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281068" w14:textId="77777777" w:rsidR="00997C81" w:rsidRDefault="00997C81" w:rsidP="00CF33ED">
      <w:pPr>
        <w:jc w:val="center"/>
        <w:outlineLvl w:val="0"/>
        <w:rPr>
          <w:rFonts w:cs="Arial"/>
          <w:b/>
          <w:lang w:val="en-ZA"/>
        </w:rPr>
      </w:pPr>
      <w:r w:rsidRPr="00D036DB">
        <w:rPr>
          <w:rFonts w:cs="Arial"/>
          <w:b/>
          <w:lang w:val="en-ZA"/>
        </w:rPr>
        <w:t>REPUBLIC OF SOUTH AFRICA</w:t>
      </w:r>
    </w:p>
    <w:p w14:paraId="2089817E" w14:textId="77777777" w:rsidR="00783231" w:rsidRPr="00D036DB" w:rsidRDefault="00783231" w:rsidP="00CF33ED">
      <w:pPr>
        <w:jc w:val="center"/>
        <w:outlineLvl w:val="0"/>
        <w:rPr>
          <w:rFonts w:cs="Arial"/>
          <w:b/>
          <w:lang w:val="en-ZA"/>
        </w:rPr>
      </w:pPr>
    </w:p>
    <w:p w14:paraId="350A5B32" w14:textId="77777777" w:rsidR="00997C81" w:rsidRDefault="00997C81" w:rsidP="00997C81">
      <w:pPr>
        <w:jc w:val="center"/>
        <w:rPr>
          <w:rFonts w:cs="Arial"/>
          <w:b/>
          <w:lang w:val="en-ZA"/>
        </w:rPr>
      </w:pPr>
      <w:r w:rsidRPr="00D036DB">
        <w:rPr>
          <w:rFonts w:cs="Arial"/>
          <w:noProof/>
          <w:lang w:val="en-US"/>
        </w:rPr>
        <w:drawing>
          <wp:inline distT="0" distB="0" distL="0" distR="0" wp14:anchorId="535C3367" wp14:editId="132CC851">
            <wp:extent cx="9144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76118536" w14:textId="77777777" w:rsidR="00783231" w:rsidRPr="00D036DB" w:rsidRDefault="00783231" w:rsidP="00997C81">
      <w:pPr>
        <w:jc w:val="center"/>
        <w:rPr>
          <w:rFonts w:cs="Arial"/>
          <w:b/>
          <w:lang w:val="en-ZA"/>
        </w:rPr>
      </w:pPr>
    </w:p>
    <w:p w14:paraId="695958EA" w14:textId="77777777" w:rsidR="00997C81" w:rsidRPr="00D036DB" w:rsidRDefault="00997C81" w:rsidP="00CF33ED">
      <w:pPr>
        <w:jc w:val="center"/>
        <w:outlineLvl w:val="0"/>
        <w:rPr>
          <w:rFonts w:cs="Arial"/>
          <w:b/>
          <w:lang w:val="en-ZA"/>
        </w:rPr>
      </w:pPr>
      <w:r w:rsidRPr="00D036DB">
        <w:rPr>
          <w:rFonts w:cs="Arial"/>
          <w:b/>
          <w:lang w:val="en-ZA"/>
        </w:rPr>
        <w:t>IN THE HIGH COURT OF SOUTH AFRICA</w:t>
      </w:r>
    </w:p>
    <w:p w14:paraId="2A3BF608" w14:textId="595A6799" w:rsidR="00763243" w:rsidRPr="00D036DB" w:rsidRDefault="00567533" w:rsidP="00763243">
      <w:pPr>
        <w:jc w:val="center"/>
        <w:rPr>
          <w:rFonts w:cs="Arial"/>
          <w:b/>
          <w:lang w:val="en-ZA"/>
        </w:rPr>
      </w:pPr>
      <w:r w:rsidRPr="00D036DB">
        <w:rPr>
          <w:rFonts w:cs="Arial"/>
          <w:b/>
          <w:lang w:val="en-ZA"/>
        </w:rPr>
        <w:t>GAUTENG LOCAL DIVISION, JOHANNESBURG</w:t>
      </w:r>
    </w:p>
    <w:p w14:paraId="348BE36B" w14:textId="64706C2A" w:rsidR="00BE6495" w:rsidRDefault="00A45853" w:rsidP="00CF33ED">
      <w:pPr>
        <w:outlineLvl w:val="0"/>
        <w:rPr>
          <w:rFonts w:cs="Arial"/>
        </w:rPr>
      </w:pPr>
      <w:r>
        <w:rPr>
          <w:rFonts w:cs="Arial"/>
        </w:rPr>
        <w:t xml:space="preserve">                                                                                     </w:t>
      </w:r>
    </w:p>
    <w:p w14:paraId="432D2080" w14:textId="48DA393F" w:rsidR="00997C81" w:rsidRPr="00A45853" w:rsidRDefault="00BE6495" w:rsidP="00CF33ED">
      <w:pPr>
        <w:outlineLvl w:val="0"/>
        <w:rPr>
          <w:rFonts w:cs="Arial"/>
          <w:b/>
        </w:rPr>
      </w:pPr>
      <w:r>
        <w:rPr>
          <w:rFonts w:cs="Arial"/>
        </w:rPr>
        <w:t xml:space="preserve">                                                                                                 </w:t>
      </w:r>
      <w:r w:rsidR="00A45853" w:rsidRPr="00A45853">
        <w:rPr>
          <w:rFonts w:cs="Arial"/>
          <w:b/>
        </w:rPr>
        <w:t xml:space="preserve">Case No: </w:t>
      </w:r>
      <w:r w:rsidR="00B514E7">
        <w:rPr>
          <w:rFonts w:cs="Arial"/>
          <w:b/>
        </w:rPr>
        <w:t>2023/070374</w:t>
      </w:r>
    </w:p>
    <w:p w14:paraId="3544A425" w14:textId="77777777" w:rsidR="00567533" w:rsidRPr="00D036DB" w:rsidRDefault="00567533" w:rsidP="00CC4641">
      <w:pPr>
        <w:jc w:val="right"/>
        <w:rPr>
          <w:rFonts w:cs="Arial"/>
        </w:rPr>
      </w:pPr>
      <w:r w:rsidRPr="00D036DB">
        <w:rPr>
          <w:rFonts w:cs="Arial"/>
          <w:noProof/>
          <w:lang w:val="en-US"/>
        </w:rPr>
        <mc:AlternateContent>
          <mc:Choice Requires="wps">
            <w:drawing>
              <wp:anchor distT="0" distB="0" distL="114300" distR="114300" simplePos="0" relativeHeight="251659264" behindDoc="0" locked="0" layoutInCell="1" allowOverlap="1" wp14:anchorId="380D935C" wp14:editId="7BDAF248">
                <wp:simplePos x="0" y="0"/>
                <wp:positionH relativeFrom="column">
                  <wp:posOffset>-104775</wp:posOffset>
                </wp:positionH>
                <wp:positionV relativeFrom="paragraph">
                  <wp:posOffset>240665</wp:posOffset>
                </wp:positionV>
                <wp:extent cx="3314700" cy="1389380"/>
                <wp:effectExtent l="0" t="0" r="19050" b="20320"/>
                <wp:wrapNone/>
                <wp:docPr id="2"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3314700" cy="1389380"/>
                        </a:xfrm>
                        <a:prstGeom prst="rect">
                          <a:avLst/>
                        </a:prstGeom>
                        <a:solidFill>
                          <a:srgbClr val="FFFFFF"/>
                        </a:solidFill>
                        <a:ln w="9525">
                          <a:solidFill>
                            <a:srgbClr val="000000"/>
                          </a:solidFill>
                          <a:miter lim="800000"/>
                          <a:headEnd/>
                          <a:tailEnd/>
                        </a:ln>
                      </wps:spPr>
                      <wps:txbx>
                        <w:txbxContent>
                          <w:p w14:paraId="6FFA0E5B" w14:textId="77777777" w:rsidR="00A05DCE" w:rsidRPr="004120A8" w:rsidRDefault="00A05DCE" w:rsidP="00997C81">
                            <w:pPr>
                              <w:jc w:val="center"/>
                              <w:rPr>
                                <w:rFonts w:ascii="Century Gothic" w:hAnsi="Century Gothic"/>
                                <w:b/>
                                <w:sz w:val="2"/>
                                <w:szCs w:val="18"/>
                              </w:rPr>
                            </w:pPr>
                          </w:p>
                          <w:p w14:paraId="6705B3B7" w14:textId="4BC7C8D8" w:rsidR="00A05DCE" w:rsidRPr="004120A8" w:rsidRDefault="002C2383" w:rsidP="002C2383">
                            <w:pPr>
                              <w:tabs>
                                <w:tab w:val="left" w:pos="900"/>
                              </w:tabs>
                              <w:ind w:left="900" w:hanging="720"/>
                              <w:rPr>
                                <w:rFonts w:ascii="Century Gothic" w:hAnsi="Century Gothic"/>
                                <w:sz w:val="18"/>
                                <w:szCs w:val="18"/>
                              </w:rPr>
                            </w:pPr>
                            <w:r w:rsidRPr="004120A8">
                              <w:rPr>
                                <w:rFonts w:ascii="Century Gothic" w:hAnsi="Century Gothic"/>
                                <w:sz w:val="18"/>
                                <w:szCs w:val="18"/>
                              </w:rPr>
                              <w:t>(1)</w:t>
                            </w:r>
                            <w:r w:rsidRPr="004120A8">
                              <w:rPr>
                                <w:rFonts w:ascii="Century Gothic" w:hAnsi="Century Gothic"/>
                                <w:sz w:val="18"/>
                                <w:szCs w:val="18"/>
                              </w:rPr>
                              <w:tab/>
                            </w:r>
                            <w:r w:rsidR="00A05DCE">
                              <w:rPr>
                                <w:rFonts w:ascii="Century Gothic" w:hAnsi="Century Gothic"/>
                                <w:sz w:val="18"/>
                                <w:szCs w:val="18"/>
                              </w:rPr>
                              <w:t xml:space="preserve">REPORTABLE: </w:t>
                            </w:r>
                            <w:r w:rsidR="004820B3">
                              <w:rPr>
                                <w:rFonts w:ascii="Century Gothic" w:hAnsi="Century Gothic"/>
                                <w:sz w:val="18"/>
                                <w:szCs w:val="18"/>
                              </w:rPr>
                              <w:t>YES</w:t>
                            </w:r>
                          </w:p>
                          <w:p w14:paraId="60CC5AA8" w14:textId="0AB7E48E" w:rsidR="00A05DCE" w:rsidRPr="004120A8" w:rsidRDefault="002C2383" w:rsidP="002C2383">
                            <w:pPr>
                              <w:tabs>
                                <w:tab w:val="left" w:pos="900"/>
                              </w:tabs>
                              <w:ind w:left="900" w:hanging="720"/>
                              <w:rPr>
                                <w:rFonts w:ascii="Century Gothic" w:hAnsi="Century Gothic"/>
                                <w:sz w:val="18"/>
                                <w:szCs w:val="18"/>
                              </w:rPr>
                            </w:pPr>
                            <w:r w:rsidRPr="004120A8">
                              <w:rPr>
                                <w:rFonts w:ascii="Century Gothic" w:hAnsi="Century Gothic"/>
                                <w:sz w:val="18"/>
                                <w:szCs w:val="18"/>
                              </w:rPr>
                              <w:t>(2)</w:t>
                            </w:r>
                            <w:r w:rsidRPr="004120A8">
                              <w:rPr>
                                <w:rFonts w:ascii="Century Gothic" w:hAnsi="Century Gothic"/>
                                <w:sz w:val="18"/>
                                <w:szCs w:val="18"/>
                              </w:rPr>
                              <w:tab/>
                            </w:r>
                            <w:r w:rsidR="00A05DCE" w:rsidRPr="004120A8">
                              <w:rPr>
                                <w:rFonts w:ascii="Century Gothic" w:hAnsi="Century Gothic"/>
                                <w:sz w:val="18"/>
                                <w:szCs w:val="18"/>
                              </w:rPr>
                              <w:t>O</w:t>
                            </w:r>
                            <w:r w:rsidR="00A05DCE">
                              <w:rPr>
                                <w:rFonts w:ascii="Century Gothic" w:hAnsi="Century Gothic"/>
                                <w:sz w:val="18"/>
                                <w:szCs w:val="18"/>
                              </w:rPr>
                              <w:t xml:space="preserve">F INTEREST TO OTHER JUDGES: </w:t>
                            </w:r>
                            <w:r w:rsidR="00F23AB8">
                              <w:rPr>
                                <w:rFonts w:ascii="Century Gothic" w:hAnsi="Century Gothic"/>
                                <w:sz w:val="18"/>
                                <w:szCs w:val="18"/>
                              </w:rPr>
                              <w:t>YES</w:t>
                            </w:r>
                          </w:p>
                          <w:p w14:paraId="1ABEBD72" w14:textId="0528D674" w:rsidR="00A05DCE" w:rsidRPr="004120A8" w:rsidRDefault="002C2383" w:rsidP="002C2383">
                            <w:pPr>
                              <w:tabs>
                                <w:tab w:val="left" w:pos="900"/>
                              </w:tabs>
                              <w:ind w:left="900" w:hanging="720"/>
                              <w:rPr>
                                <w:rFonts w:ascii="Century Gothic" w:hAnsi="Century Gothic"/>
                                <w:sz w:val="18"/>
                                <w:szCs w:val="18"/>
                              </w:rPr>
                            </w:pPr>
                            <w:r w:rsidRPr="004120A8">
                              <w:rPr>
                                <w:rFonts w:ascii="Century Gothic" w:hAnsi="Century Gothic"/>
                                <w:sz w:val="18"/>
                                <w:szCs w:val="18"/>
                              </w:rPr>
                              <w:t>(3)</w:t>
                            </w:r>
                            <w:r w:rsidRPr="004120A8">
                              <w:rPr>
                                <w:rFonts w:ascii="Century Gothic" w:hAnsi="Century Gothic"/>
                                <w:sz w:val="18"/>
                                <w:szCs w:val="18"/>
                              </w:rPr>
                              <w:tab/>
                            </w:r>
                            <w:r w:rsidR="00A05DCE" w:rsidRPr="004120A8">
                              <w:rPr>
                                <w:rFonts w:ascii="Century Gothic" w:hAnsi="Century Gothic"/>
                                <w:sz w:val="18"/>
                                <w:szCs w:val="18"/>
                              </w:rPr>
                              <w:t xml:space="preserve">REVISED. </w:t>
                            </w:r>
                          </w:p>
                          <w:p w14:paraId="22766CCC" w14:textId="77777777" w:rsidR="00A05DCE" w:rsidRPr="004120A8" w:rsidRDefault="00A05DCE" w:rsidP="00997C81">
                            <w:pPr>
                              <w:rPr>
                                <w:rFonts w:ascii="Century Gothic" w:hAnsi="Century Gothic"/>
                                <w:b/>
                                <w:sz w:val="18"/>
                                <w:szCs w:val="18"/>
                              </w:rPr>
                            </w:pPr>
                          </w:p>
                          <w:p w14:paraId="3438924C" w14:textId="77777777" w:rsidR="00A05DCE" w:rsidRPr="004120A8" w:rsidRDefault="00A05DCE" w:rsidP="00997C81">
                            <w:pPr>
                              <w:rPr>
                                <w:rFonts w:ascii="Century Gothic" w:hAnsi="Century Gothic"/>
                                <w:b/>
                                <w:sz w:val="18"/>
                                <w:szCs w:val="18"/>
                              </w:rPr>
                            </w:pPr>
                            <w:r w:rsidRPr="004120A8">
                              <w:rPr>
                                <w:rFonts w:ascii="Century Gothic" w:hAnsi="Century Gothic"/>
                                <w:b/>
                                <w:sz w:val="18"/>
                                <w:szCs w:val="18"/>
                              </w:rPr>
                              <w:t xml:space="preserve"> …………..………….............</w:t>
                            </w:r>
                            <w:r w:rsidRPr="004120A8">
                              <w:rPr>
                                <w:rFonts w:ascii="Century Gothic" w:hAnsi="Century Gothic"/>
                                <w:b/>
                                <w:sz w:val="18"/>
                                <w:szCs w:val="18"/>
                              </w:rPr>
                              <w:tab/>
                              <w:t>……………………</w:t>
                            </w:r>
                          </w:p>
                          <w:p w14:paraId="79512C52" w14:textId="77777777" w:rsidR="00A05DCE" w:rsidRPr="004120A8" w:rsidRDefault="00A05DCE" w:rsidP="00997C81">
                            <w:pPr>
                              <w:rPr>
                                <w:rFonts w:ascii="Century Gothic" w:hAnsi="Century Gothic"/>
                                <w:b/>
                                <w:sz w:val="18"/>
                                <w:szCs w:val="18"/>
                              </w:rPr>
                            </w:pPr>
                            <w:r w:rsidRPr="004120A8">
                              <w:rPr>
                                <w:rFonts w:ascii="Century Gothic" w:hAnsi="Century Gothic"/>
                                <w:b/>
                                <w:sz w:val="18"/>
                                <w:szCs w:val="18"/>
                              </w:rPr>
                              <w:t xml:space="preserve"> SIGNATURE</w:t>
                            </w:r>
                            <w:r w:rsidRPr="004120A8">
                              <w:rPr>
                                <w:rFonts w:ascii="Century Gothic" w:hAnsi="Century Gothic"/>
                                <w:b/>
                                <w:sz w:val="18"/>
                                <w:szCs w:val="18"/>
                              </w:rPr>
                              <w:tab/>
                            </w:r>
                            <w:r w:rsidRPr="004120A8">
                              <w:rPr>
                                <w:rFonts w:ascii="Century Gothic" w:hAnsi="Century Gothic"/>
                                <w:b/>
                                <w:sz w:val="18"/>
                                <w:szCs w:val="18"/>
                              </w:rPr>
                              <w:tab/>
                            </w:r>
                            <w:r w:rsidRPr="004120A8">
                              <w:rPr>
                                <w:rFonts w:ascii="Century Gothic" w:hAnsi="Century Gothic"/>
                                <w:b/>
                                <w:sz w:val="18"/>
                                <w:szCs w:val="18"/>
                              </w:rPr>
                              <w:tab/>
                              <w:t>DATE</w:t>
                            </w:r>
                          </w:p>
                          <w:p w14:paraId="3A1E4744" w14:textId="77777777" w:rsidR="00A05DCE" w:rsidRPr="004120A8" w:rsidRDefault="00A05DCE" w:rsidP="00997C81">
                            <w:pPr>
                              <w:rPr>
                                <w:rFonts w:ascii="Century Gothic" w:hAnsi="Century Gothic"/>
                                <w:b/>
                                <w:sz w:val="2"/>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0D935C" id="_x0000_t202" coordsize="21600,21600" o:spt="202" path="m,l,21600r21600,l21600,xe">
                <v:stroke joinstyle="miter"/>
                <v:path gradientshapeok="t" o:connecttype="rect"/>
              </v:shapetype>
              <v:shape id="Text Box 2" o:spid="_x0000_s1026" type="#_x0000_t202" style="position:absolute;left:0;text-align:left;margin-left:-8.25pt;margin-top:18.95pt;width:261pt;height:10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">
                <o:lock v:ext="edit" aspectratio="t" verticies="t" text="t" shapetype="t"/>
                <v:textbox>
                  <w:txbxContent>
                    <w:p w14:paraId="6FFA0E5B" w14:textId="77777777" w:rsidR="00A05DCE" w:rsidRPr="004120A8" w:rsidRDefault="00A05DCE" w:rsidP="00997C81">
                      <w:pPr>
                        <w:jc w:val="center"/>
                        <w:rPr>
                          <w:rFonts w:ascii="Century Gothic" w:hAnsi="Century Gothic"/>
                          <w:b/>
                          <w:sz w:val="2"/>
                          <w:szCs w:val="18"/>
                        </w:rPr>
                      </w:pPr>
                    </w:p>
                    <w:p w14:paraId="6705B3B7" w14:textId="4BC7C8D8" w:rsidR="00A05DCE" w:rsidRPr="004120A8" w:rsidRDefault="002C2383" w:rsidP="002C2383">
                      <w:pPr>
                        <w:tabs>
                          <w:tab w:val="left" w:pos="900"/>
                        </w:tabs>
                        <w:ind w:left="900" w:hanging="720"/>
                        <w:rPr>
                          <w:rFonts w:ascii="Century Gothic" w:hAnsi="Century Gothic"/>
                          <w:sz w:val="18"/>
                          <w:szCs w:val="18"/>
                        </w:rPr>
                      </w:pPr>
                      <w:r w:rsidRPr="004120A8">
                        <w:rPr>
                          <w:rFonts w:ascii="Century Gothic" w:hAnsi="Century Gothic"/>
                          <w:sz w:val="18"/>
                          <w:szCs w:val="18"/>
                        </w:rPr>
                        <w:t>(1)</w:t>
                      </w:r>
                      <w:r w:rsidRPr="004120A8">
                        <w:rPr>
                          <w:rFonts w:ascii="Century Gothic" w:hAnsi="Century Gothic"/>
                          <w:sz w:val="18"/>
                          <w:szCs w:val="18"/>
                        </w:rPr>
                        <w:tab/>
                      </w:r>
                      <w:r w:rsidR="00A05DCE">
                        <w:rPr>
                          <w:rFonts w:ascii="Century Gothic" w:hAnsi="Century Gothic"/>
                          <w:sz w:val="18"/>
                          <w:szCs w:val="18"/>
                        </w:rPr>
                        <w:t xml:space="preserve">REPORTABLE: </w:t>
                      </w:r>
                      <w:r w:rsidR="004820B3">
                        <w:rPr>
                          <w:rFonts w:ascii="Century Gothic" w:hAnsi="Century Gothic"/>
                          <w:sz w:val="18"/>
                          <w:szCs w:val="18"/>
                        </w:rPr>
                        <w:t>YES</w:t>
                      </w:r>
                    </w:p>
                    <w:p w14:paraId="60CC5AA8" w14:textId="0AB7E48E" w:rsidR="00A05DCE" w:rsidRPr="004120A8" w:rsidRDefault="002C2383" w:rsidP="002C2383">
                      <w:pPr>
                        <w:tabs>
                          <w:tab w:val="left" w:pos="900"/>
                        </w:tabs>
                        <w:ind w:left="900" w:hanging="720"/>
                        <w:rPr>
                          <w:rFonts w:ascii="Century Gothic" w:hAnsi="Century Gothic"/>
                          <w:sz w:val="18"/>
                          <w:szCs w:val="18"/>
                        </w:rPr>
                      </w:pPr>
                      <w:r w:rsidRPr="004120A8">
                        <w:rPr>
                          <w:rFonts w:ascii="Century Gothic" w:hAnsi="Century Gothic"/>
                          <w:sz w:val="18"/>
                          <w:szCs w:val="18"/>
                        </w:rPr>
                        <w:t>(2)</w:t>
                      </w:r>
                      <w:r w:rsidRPr="004120A8">
                        <w:rPr>
                          <w:rFonts w:ascii="Century Gothic" w:hAnsi="Century Gothic"/>
                          <w:sz w:val="18"/>
                          <w:szCs w:val="18"/>
                        </w:rPr>
                        <w:tab/>
                      </w:r>
                      <w:r w:rsidR="00A05DCE" w:rsidRPr="004120A8">
                        <w:rPr>
                          <w:rFonts w:ascii="Century Gothic" w:hAnsi="Century Gothic"/>
                          <w:sz w:val="18"/>
                          <w:szCs w:val="18"/>
                        </w:rPr>
                        <w:t>O</w:t>
                      </w:r>
                      <w:r w:rsidR="00A05DCE">
                        <w:rPr>
                          <w:rFonts w:ascii="Century Gothic" w:hAnsi="Century Gothic"/>
                          <w:sz w:val="18"/>
                          <w:szCs w:val="18"/>
                        </w:rPr>
                        <w:t xml:space="preserve">F INTEREST TO OTHER JUDGES: </w:t>
                      </w:r>
                      <w:r w:rsidR="00F23AB8">
                        <w:rPr>
                          <w:rFonts w:ascii="Century Gothic" w:hAnsi="Century Gothic"/>
                          <w:sz w:val="18"/>
                          <w:szCs w:val="18"/>
                        </w:rPr>
                        <w:t>YES</w:t>
                      </w:r>
                    </w:p>
                    <w:p w14:paraId="1ABEBD72" w14:textId="0528D674" w:rsidR="00A05DCE" w:rsidRPr="004120A8" w:rsidRDefault="002C2383" w:rsidP="002C2383">
                      <w:pPr>
                        <w:tabs>
                          <w:tab w:val="left" w:pos="900"/>
                        </w:tabs>
                        <w:ind w:left="900" w:hanging="720"/>
                        <w:rPr>
                          <w:rFonts w:ascii="Century Gothic" w:hAnsi="Century Gothic"/>
                          <w:sz w:val="18"/>
                          <w:szCs w:val="18"/>
                        </w:rPr>
                      </w:pPr>
                      <w:r w:rsidRPr="004120A8">
                        <w:rPr>
                          <w:rFonts w:ascii="Century Gothic" w:hAnsi="Century Gothic"/>
                          <w:sz w:val="18"/>
                          <w:szCs w:val="18"/>
                        </w:rPr>
                        <w:t>(3)</w:t>
                      </w:r>
                      <w:r w:rsidRPr="004120A8">
                        <w:rPr>
                          <w:rFonts w:ascii="Century Gothic" w:hAnsi="Century Gothic"/>
                          <w:sz w:val="18"/>
                          <w:szCs w:val="18"/>
                        </w:rPr>
                        <w:tab/>
                      </w:r>
                      <w:r w:rsidR="00A05DCE" w:rsidRPr="004120A8">
                        <w:rPr>
                          <w:rFonts w:ascii="Century Gothic" w:hAnsi="Century Gothic"/>
                          <w:sz w:val="18"/>
                          <w:szCs w:val="18"/>
                        </w:rPr>
                        <w:t xml:space="preserve">REVISED. </w:t>
                      </w:r>
                    </w:p>
                    <w:p w14:paraId="22766CCC" w14:textId="77777777" w:rsidR="00A05DCE" w:rsidRPr="004120A8" w:rsidRDefault="00A05DCE" w:rsidP="00997C81">
                      <w:pPr>
                        <w:rPr>
                          <w:rFonts w:ascii="Century Gothic" w:hAnsi="Century Gothic"/>
                          <w:b/>
                          <w:sz w:val="18"/>
                          <w:szCs w:val="18"/>
                        </w:rPr>
                      </w:pPr>
                    </w:p>
                    <w:p w14:paraId="3438924C" w14:textId="77777777" w:rsidR="00A05DCE" w:rsidRPr="004120A8" w:rsidRDefault="00A05DCE" w:rsidP="00997C81">
                      <w:pPr>
                        <w:rPr>
                          <w:rFonts w:ascii="Century Gothic" w:hAnsi="Century Gothic"/>
                          <w:b/>
                          <w:sz w:val="18"/>
                          <w:szCs w:val="18"/>
                        </w:rPr>
                      </w:pPr>
                      <w:r w:rsidRPr="004120A8">
                        <w:rPr>
                          <w:rFonts w:ascii="Century Gothic" w:hAnsi="Century Gothic"/>
                          <w:b/>
                          <w:sz w:val="18"/>
                          <w:szCs w:val="18"/>
                        </w:rPr>
                        <w:t xml:space="preserve"> …………..………….............</w:t>
                      </w:r>
                      <w:r w:rsidRPr="004120A8">
                        <w:rPr>
                          <w:rFonts w:ascii="Century Gothic" w:hAnsi="Century Gothic"/>
                          <w:b/>
                          <w:sz w:val="18"/>
                          <w:szCs w:val="18"/>
                        </w:rPr>
                        <w:tab/>
                        <w:t>……………………</w:t>
                      </w:r>
                    </w:p>
                    <w:p w14:paraId="79512C52" w14:textId="77777777" w:rsidR="00A05DCE" w:rsidRPr="004120A8" w:rsidRDefault="00A05DCE" w:rsidP="00997C81">
                      <w:pPr>
                        <w:rPr>
                          <w:rFonts w:ascii="Century Gothic" w:hAnsi="Century Gothic"/>
                          <w:b/>
                          <w:sz w:val="18"/>
                          <w:szCs w:val="18"/>
                        </w:rPr>
                      </w:pPr>
                      <w:r w:rsidRPr="004120A8">
                        <w:rPr>
                          <w:rFonts w:ascii="Century Gothic" w:hAnsi="Century Gothic"/>
                          <w:b/>
                          <w:sz w:val="18"/>
                          <w:szCs w:val="18"/>
                        </w:rPr>
                        <w:t xml:space="preserve"> SIGNATURE</w:t>
                      </w:r>
                      <w:r w:rsidRPr="004120A8">
                        <w:rPr>
                          <w:rFonts w:ascii="Century Gothic" w:hAnsi="Century Gothic"/>
                          <w:b/>
                          <w:sz w:val="18"/>
                          <w:szCs w:val="18"/>
                        </w:rPr>
                        <w:tab/>
                      </w:r>
                      <w:r w:rsidRPr="004120A8">
                        <w:rPr>
                          <w:rFonts w:ascii="Century Gothic" w:hAnsi="Century Gothic"/>
                          <w:b/>
                          <w:sz w:val="18"/>
                          <w:szCs w:val="18"/>
                        </w:rPr>
                        <w:tab/>
                      </w:r>
                      <w:r w:rsidRPr="004120A8">
                        <w:rPr>
                          <w:rFonts w:ascii="Century Gothic" w:hAnsi="Century Gothic"/>
                          <w:b/>
                          <w:sz w:val="18"/>
                          <w:szCs w:val="18"/>
                        </w:rPr>
                        <w:tab/>
                        <w:t>DATE</w:t>
                      </w:r>
                    </w:p>
                    <w:p w14:paraId="3A1E4744" w14:textId="77777777" w:rsidR="00A05DCE" w:rsidRPr="004120A8" w:rsidRDefault="00A05DCE" w:rsidP="00997C81">
                      <w:pPr>
                        <w:rPr>
                          <w:rFonts w:ascii="Century Gothic" w:hAnsi="Century Gothic"/>
                          <w:b/>
                          <w:sz w:val="2"/>
                          <w:szCs w:val="18"/>
                        </w:rPr>
                      </w:pPr>
                    </w:p>
                  </w:txbxContent>
                </v:textbox>
              </v:shape>
            </w:pict>
          </mc:Fallback>
        </mc:AlternateContent>
      </w:r>
    </w:p>
    <w:p w14:paraId="2559EA86" w14:textId="77777777" w:rsidR="00B455E0" w:rsidRPr="00D036DB" w:rsidRDefault="00B455E0" w:rsidP="00CC4641">
      <w:pPr>
        <w:jc w:val="right"/>
        <w:rPr>
          <w:rFonts w:cs="Arial"/>
          <w:b/>
        </w:rPr>
      </w:pPr>
    </w:p>
    <w:p w14:paraId="0586CA4F" w14:textId="77777777" w:rsidR="00997C81" w:rsidRPr="00D036DB" w:rsidRDefault="00997C81" w:rsidP="00997C81">
      <w:pPr>
        <w:jc w:val="left"/>
        <w:rPr>
          <w:rFonts w:cs="Arial"/>
          <w:u w:val="single"/>
          <w:lang w:val="en-ZA"/>
        </w:rPr>
      </w:pPr>
    </w:p>
    <w:p w14:paraId="1F0BF1F2" w14:textId="77777777" w:rsidR="00997C81" w:rsidRPr="00D036DB" w:rsidRDefault="00997C81" w:rsidP="00997C81">
      <w:pPr>
        <w:jc w:val="left"/>
        <w:rPr>
          <w:rFonts w:cs="Arial"/>
          <w:u w:val="single"/>
          <w:lang w:val="en-ZA"/>
        </w:rPr>
      </w:pPr>
    </w:p>
    <w:p w14:paraId="284DA210" w14:textId="77777777" w:rsidR="00997C81" w:rsidRPr="00D036DB" w:rsidRDefault="00997C81" w:rsidP="00997C81">
      <w:pPr>
        <w:jc w:val="left"/>
        <w:rPr>
          <w:rFonts w:cs="Arial"/>
          <w:u w:val="single"/>
          <w:lang w:val="en-ZA"/>
        </w:rPr>
      </w:pPr>
    </w:p>
    <w:p w14:paraId="454F0EC9" w14:textId="77777777" w:rsidR="00997C81" w:rsidRDefault="00997C81" w:rsidP="00997C81">
      <w:pPr>
        <w:jc w:val="left"/>
        <w:rPr>
          <w:rFonts w:cs="Arial"/>
          <w:u w:val="single"/>
          <w:lang w:val="en-ZA"/>
        </w:rPr>
      </w:pPr>
    </w:p>
    <w:p w14:paraId="04F72019" w14:textId="77777777" w:rsidR="00B70114" w:rsidRDefault="00B70114" w:rsidP="00997C81">
      <w:pPr>
        <w:jc w:val="left"/>
        <w:rPr>
          <w:rFonts w:cs="Arial"/>
          <w:u w:val="single"/>
          <w:lang w:val="en-ZA"/>
        </w:rPr>
      </w:pPr>
    </w:p>
    <w:p w14:paraId="7877E5C7" w14:textId="77777777" w:rsidR="00886C92" w:rsidRDefault="00886C92" w:rsidP="00886C92">
      <w:r>
        <w:t>In the matter between:</w:t>
      </w:r>
    </w:p>
    <w:p w14:paraId="2AB7031F" w14:textId="77777777" w:rsidR="00886C92" w:rsidRDefault="00886C92" w:rsidP="00886C92"/>
    <w:p w14:paraId="32F59E8E" w14:textId="77777777" w:rsidR="009056BD" w:rsidRPr="00892739" w:rsidRDefault="009056BD" w:rsidP="00F4774F">
      <w:pPr>
        <w:pStyle w:val="Parties"/>
        <w:spacing w:line="240" w:lineRule="auto"/>
      </w:pPr>
      <w:r>
        <w:t>LEMANE BRIDGMAN SITHOLE</w:t>
      </w:r>
      <w:r>
        <w:tab/>
      </w:r>
      <w:r>
        <w:rPr>
          <w:bCs/>
        </w:rPr>
        <w:t>1</w:t>
      </w:r>
      <w:r w:rsidRPr="007D7067">
        <w:rPr>
          <w:bCs/>
          <w:vertAlign w:val="superscript"/>
        </w:rPr>
        <w:t>ST</w:t>
      </w:r>
      <w:r>
        <w:rPr>
          <w:bCs/>
        </w:rPr>
        <w:t xml:space="preserve"> APPLICANT</w:t>
      </w:r>
    </w:p>
    <w:p w14:paraId="13D07AC4" w14:textId="77777777" w:rsidR="009056BD" w:rsidRPr="00892739" w:rsidRDefault="009056BD" w:rsidP="00F4774F">
      <w:pPr>
        <w:pStyle w:val="Parties"/>
        <w:spacing w:line="240" w:lineRule="auto"/>
      </w:pPr>
      <w:r>
        <w:t>MICHAEL MATSHIDISO MAILE</w:t>
      </w:r>
      <w:r>
        <w:tab/>
      </w:r>
      <w:r>
        <w:rPr>
          <w:bCs/>
        </w:rPr>
        <w:t>2</w:t>
      </w:r>
      <w:r w:rsidRPr="007D7067">
        <w:rPr>
          <w:bCs/>
          <w:vertAlign w:val="superscript"/>
        </w:rPr>
        <w:t>ND</w:t>
      </w:r>
      <w:r>
        <w:rPr>
          <w:bCs/>
        </w:rPr>
        <w:t xml:space="preserve"> APPLICANT</w:t>
      </w:r>
    </w:p>
    <w:p w14:paraId="40026820" w14:textId="71F4E71D" w:rsidR="009056BD" w:rsidRDefault="000E242A" w:rsidP="009056BD">
      <w:r>
        <w:t>A</w:t>
      </w:r>
      <w:r w:rsidR="009056BD">
        <w:t>nd</w:t>
      </w:r>
    </w:p>
    <w:p w14:paraId="130B9926" w14:textId="77777777" w:rsidR="000E242A" w:rsidRDefault="000E242A" w:rsidP="009056BD"/>
    <w:p w14:paraId="376172EF" w14:textId="77777777" w:rsidR="009056BD" w:rsidRDefault="009056BD" w:rsidP="00F4774F">
      <w:pPr>
        <w:pStyle w:val="Parties"/>
        <w:spacing w:line="240" w:lineRule="auto"/>
      </w:pPr>
      <w:r>
        <w:t>MEDIA24 (PTY) LTD</w:t>
      </w:r>
      <w:r>
        <w:tab/>
        <w:t>1</w:t>
      </w:r>
      <w:r w:rsidRPr="007D7067">
        <w:rPr>
          <w:vertAlign w:val="superscript"/>
        </w:rPr>
        <w:t>ST</w:t>
      </w:r>
      <w:r>
        <w:t xml:space="preserve"> RESPONDENT</w:t>
      </w:r>
    </w:p>
    <w:p w14:paraId="30831676" w14:textId="77777777" w:rsidR="009056BD" w:rsidRDefault="009056BD" w:rsidP="00F4774F">
      <w:pPr>
        <w:pStyle w:val="Parties"/>
        <w:spacing w:line="240" w:lineRule="auto"/>
      </w:pPr>
      <w:r>
        <w:t>ADRIAAN BASSON</w:t>
      </w:r>
      <w:r>
        <w:tab/>
        <w:t>2</w:t>
      </w:r>
      <w:r w:rsidRPr="00127F50">
        <w:rPr>
          <w:vertAlign w:val="superscript"/>
        </w:rPr>
        <w:t>ND</w:t>
      </w:r>
      <w:r>
        <w:t xml:space="preserve"> RESPONDENT</w:t>
      </w:r>
    </w:p>
    <w:p w14:paraId="30018C54" w14:textId="77777777" w:rsidR="009056BD" w:rsidRDefault="009056BD" w:rsidP="00F4774F">
      <w:pPr>
        <w:pStyle w:val="Parties"/>
        <w:spacing w:line="240" w:lineRule="auto"/>
      </w:pPr>
      <w:r>
        <w:t>PIETER DU TOIT</w:t>
      </w:r>
      <w:r>
        <w:tab/>
        <w:t>3</w:t>
      </w:r>
      <w:r w:rsidRPr="00127F50">
        <w:rPr>
          <w:vertAlign w:val="superscript"/>
        </w:rPr>
        <w:t>RD</w:t>
      </w:r>
      <w:r>
        <w:t xml:space="preserve"> RESPONDENT</w:t>
      </w:r>
    </w:p>
    <w:p w14:paraId="467135BA" w14:textId="77777777" w:rsidR="009056BD" w:rsidRDefault="009056BD" w:rsidP="00F4774F">
      <w:pPr>
        <w:pStyle w:val="Parties"/>
        <w:spacing w:line="240" w:lineRule="auto"/>
      </w:pPr>
      <w:r>
        <w:t>SIPHO MASONDO</w:t>
      </w:r>
      <w:r>
        <w:tab/>
        <w:t>4</w:t>
      </w:r>
      <w:r w:rsidRPr="00127F50">
        <w:rPr>
          <w:vertAlign w:val="superscript"/>
        </w:rPr>
        <w:t>TH</w:t>
      </w:r>
      <w:r>
        <w:t xml:space="preserve"> RESPONDENT</w:t>
      </w:r>
    </w:p>
    <w:p w14:paraId="0026F7CB" w14:textId="77777777" w:rsidR="009056BD" w:rsidRDefault="009056BD" w:rsidP="00F4774F">
      <w:pPr>
        <w:pStyle w:val="Parties"/>
        <w:spacing w:line="240" w:lineRule="auto"/>
      </w:pPr>
      <w:r>
        <w:t>KYLE COWAN</w:t>
      </w:r>
      <w:r>
        <w:tab/>
        <w:t>5</w:t>
      </w:r>
      <w:r w:rsidRPr="00127F50">
        <w:rPr>
          <w:vertAlign w:val="superscript"/>
        </w:rPr>
        <w:t>TH</w:t>
      </w:r>
      <w:r>
        <w:t xml:space="preserve"> RESPONDENT</w:t>
      </w:r>
    </w:p>
    <w:p w14:paraId="71FCC457" w14:textId="77777777" w:rsidR="009056BD" w:rsidRDefault="009056BD" w:rsidP="00F4774F">
      <w:pPr>
        <w:pStyle w:val="Parties"/>
        <w:spacing w:line="240" w:lineRule="auto"/>
      </w:pPr>
      <w:r>
        <w:t>AZARRAH KARRIM</w:t>
      </w:r>
      <w:r>
        <w:tab/>
        <w:t>6</w:t>
      </w:r>
      <w:r w:rsidRPr="00127F50">
        <w:rPr>
          <w:vertAlign w:val="superscript"/>
        </w:rPr>
        <w:t>TH</w:t>
      </w:r>
      <w:r>
        <w:t xml:space="preserve"> RESPONDENT</w:t>
      </w:r>
    </w:p>
    <w:p w14:paraId="09053426" w14:textId="77777777" w:rsidR="009056BD" w:rsidRDefault="009056BD" w:rsidP="00F4774F">
      <w:pPr>
        <w:pStyle w:val="Parties"/>
        <w:spacing w:line="240" w:lineRule="auto"/>
      </w:pPr>
      <w:r>
        <w:t>HENRIETTE LOUBSER</w:t>
      </w:r>
      <w:r>
        <w:tab/>
        <w:t>7</w:t>
      </w:r>
      <w:r w:rsidRPr="00127F50">
        <w:rPr>
          <w:vertAlign w:val="superscript"/>
        </w:rPr>
        <w:t>TH</w:t>
      </w:r>
      <w:r>
        <w:t xml:space="preserve"> RESPONDENT</w:t>
      </w:r>
    </w:p>
    <w:p w14:paraId="27AE3EF1" w14:textId="77777777" w:rsidR="009056BD" w:rsidRDefault="009056BD" w:rsidP="00F4774F">
      <w:pPr>
        <w:pStyle w:val="Parties"/>
        <w:spacing w:line="240" w:lineRule="auto"/>
      </w:pPr>
      <w:r>
        <w:t>WILLIE DURAND SPIES</w:t>
      </w:r>
      <w:r>
        <w:tab/>
        <w:t>8</w:t>
      </w:r>
      <w:r w:rsidRPr="00127F50">
        <w:rPr>
          <w:vertAlign w:val="superscript"/>
        </w:rPr>
        <w:t>TH</w:t>
      </w:r>
      <w:r>
        <w:t xml:space="preserve"> RESPONDENT</w:t>
      </w:r>
    </w:p>
    <w:p w14:paraId="1C74D959" w14:textId="7C45387D" w:rsidR="00F23AB8" w:rsidRDefault="00F23AB8" w:rsidP="00EE3731">
      <w:r w:rsidRPr="00F23AB8">
        <w:rPr>
          <w:b/>
          <w:bCs/>
        </w:rPr>
        <w:lastRenderedPageBreak/>
        <w:t>Coram</w:t>
      </w:r>
      <w:r>
        <w:t>: Ingrid Opperman J</w:t>
      </w:r>
    </w:p>
    <w:p w14:paraId="16C67BA7" w14:textId="77777777" w:rsidR="00763243" w:rsidRDefault="00763243" w:rsidP="00EE3731"/>
    <w:p w14:paraId="57D2CFDD" w14:textId="0695006F" w:rsidR="00F23AB8" w:rsidRDefault="00F23AB8" w:rsidP="00EE3731">
      <w:r w:rsidRPr="00F23AB8">
        <w:rPr>
          <w:b/>
          <w:bCs/>
        </w:rPr>
        <w:t>Heard</w:t>
      </w:r>
      <w:r>
        <w:t>: 2 August 2023</w:t>
      </w:r>
    </w:p>
    <w:p w14:paraId="41DD388B" w14:textId="77777777" w:rsidR="00763243" w:rsidRDefault="00763243" w:rsidP="00EE3731"/>
    <w:p w14:paraId="6C16431A" w14:textId="1D3E60E4" w:rsidR="00F23AB8" w:rsidRDefault="00F23AB8" w:rsidP="00EE3731">
      <w:pPr>
        <w:rPr>
          <w:shd w:val="clear" w:color="auto" w:fill="FFFFFF"/>
        </w:rPr>
      </w:pPr>
      <w:r w:rsidRPr="00F23AB8">
        <w:rPr>
          <w:b/>
          <w:bCs/>
        </w:rPr>
        <w:t>Delivered</w:t>
      </w:r>
      <w:r>
        <w:t xml:space="preserve">: </w:t>
      </w:r>
      <w:r w:rsidR="00EE3731" w:rsidRPr="00F73C09">
        <w:rPr>
          <w:shd w:val="clear" w:color="auto" w:fill="FFFFFF"/>
        </w:rPr>
        <w:t>This judgment was handed down electronically by circulation to the parties’ legal representatives by email. The date and time for</w:t>
      </w:r>
      <w:r w:rsidR="00EE3731">
        <w:rPr>
          <w:shd w:val="clear" w:color="auto" w:fill="FFFFFF"/>
        </w:rPr>
        <w:t xml:space="preserve"> hand-down is deemed to be 10h00 on </w:t>
      </w:r>
      <w:r w:rsidR="00783231">
        <w:rPr>
          <w:shd w:val="clear" w:color="auto" w:fill="FFFFFF"/>
        </w:rPr>
        <w:t xml:space="preserve">8 August </w:t>
      </w:r>
      <w:r w:rsidR="00EE3731">
        <w:rPr>
          <w:shd w:val="clear" w:color="auto" w:fill="FFFFFF"/>
        </w:rPr>
        <w:t>2023</w:t>
      </w:r>
    </w:p>
    <w:p w14:paraId="476C6054" w14:textId="77777777" w:rsidR="00763243" w:rsidRDefault="00763243" w:rsidP="00EE3731">
      <w:pPr>
        <w:rPr>
          <w:shd w:val="clear" w:color="auto" w:fill="FFFFFF"/>
        </w:rPr>
      </w:pPr>
    </w:p>
    <w:p w14:paraId="3AA33036" w14:textId="4211A8D0" w:rsidR="00F23AB8" w:rsidRDefault="00F23AB8" w:rsidP="00EE3731">
      <w:pPr>
        <w:rPr>
          <w:shd w:val="clear" w:color="auto" w:fill="FFFFFF"/>
        </w:rPr>
      </w:pPr>
      <w:r w:rsidRPr="00F23AB8">
        <w:rPr>
          <w:b/>
          <w:bCs/>
          <w:shd w:val="clear" w:color="auto" w:fill="FFFFFF"/>
        </w:rPr>
        <w:t>Summary</w:t>
      </w:r>
      <w:r>
        <w:rPr>
          <w:shd w:val="clear" w:color="auto" w:fill="FFFFFF"/>
        </w:rPr>
        <w:t xml:space="preserve">: Urgent proceedings – application for an interim interdict </w:t>
      </w:r>
      <w:r w:rsidR="00F4774F">
        <w:rPr>
          <w:shd w:val="clear" w:color="auto" w:fill="FFFFFF"/>
        </w:rPr>
        <w:t>prohibiting a media house and journalists from referring to them as members of the ‘Alex Mafia</w:t>
      </w:r>
      <w:r w:rsidR="004820B3">
        <w:rPr>
          <w:shd w:val="clear" w:color="auto" w:fill="FFFFFF"/>
        </w:rPr>
        <w:t>,</w:t>
      </w:r>
      <w:r w:rsidR="00F4774F">
        <w:rPr>
          <w:shd w:val="clear" w:color="auto" w:fill="FFFFFF"/>
        </w:rPr>
        <w:t>’</w:t>
      </w:r>
      <w:r w:rsidR="004820B3">
        <w:rPr>
          <w:shd w:val="clear" w:color="auto" w:fill="FFFFFF"/>
        </w:rPr>
        <w:t xml:space="preserve"> pending an action to be instituted</w:t>
      </w:r>
      <w:r w:rsidR="00F4774F">
        <w:rPr>
          <w:shd w:val="clear" w:color="auto" w:fill="FFFFFF"/>
        </w:rPr>
        <w:t xml:space="preserve"> – </w:t>
      </w:r>
      <w:r w:rsidR="004820B3">
        <w:rPr>
          <w:shd w:val="clear" w:color="auto" w:fill="FFFFFF"/>
        </w:rPr>
        <w:t>A</w:t>
      </w:r>
      <w:r w:rsidR="00F4774F">
        <w:rPr>
          <w:shd w:val="clear" w:color="auto" w:fill="FFFFFF"/>
        </w:rPr>
        <w:t xml:space="preserve">buse of court process </w:t>
      </w:r>
      <w:r w:rsidR="00284F05">
        <w:rPr>
          <w:shd w:val="clear" w:color="auto" w:fill="FFFFFF"/>
        </w:rPr>
        <w:t>–</w:t>
      </w:r>
      <w:r w:rsidR="00F4774F">
        <w:rPr>
          <w:shd w:val="clear" w:color="auto" w:fill="FFFFFF"/>
        </w:rPr>
        <w:t xml:space="preserve"> </w:t>
      </w:r>
      <w:r w:rsidR="00284F05">
        <w:rPr>
          <w:shd w:val="clear" w:color="auto" w:fill="FFFFFF"/>
        </w:rPr>
        <w:t xml:space="preserve">factors considered </w:t>
      </w:r>
      <w:r w:rsidR="004816EC">
        <w:rPr>
          <w:shd w:val="clear" w:color="auto" w:fill="FFFFFF"/>
        </w:rPr>
        <w:t>– urgency where there is none, altering case in reply, purpose of relief is to improperly punish and to make examples of the respondents, multiple other media houses published pieces along the same lines yet no interdict was sought against them, such publications remain online, the relief, if granted, would be ineffectual</w:t>
      </w:r>
      <w:r w:rsidR="0005367B">
        <w:rPr>
          <w:shd w:val="clear" w:color="auto" w:fill="FFFFFF"/>
        </w:rPr>
        <w:t xml:space="preserve"> - Principles applicable to judicial prior rest</w:t>
      </w:r>
      <w:r w:rsidR="009171A0">
        <w:rPr>
          <w:shd w:val="clear" w:color="auto" w:fill="FFFFFF"/>
        </w:rPr>
        <w:t>raint orders</w:t>
      </w:r>
      <w:r w:rsidR="0005367B">
        <w:rPr>
          <w:shd w:val="clear" w:color="auto" w:fill="FFFFFF"/>
        </w:rPr>
        <w:t xml:space="preserve"> </w:t>
      </w:r>
      <w:r w:rsidR="009171A0">
        <w:rPr>
          <w:shd w:val="clear" w:color="auto" w:fill="FFFFFF"/>
        </w:rPr>
        <w:t>(</w:t>
      </w:r>
      <w:r w:rsidR="0005367B">
        <w:rPr>
          <w:shd w:val="clear" w:color="auto" w:fill="FFFFFF"/>
        </w:rPr>
        <w:t>‘gagging orders’</w:t>
      </w:r>
      <w:r w:rsidR="009171A0">
        <w:rPr>
          <w:shd w:val="clear" w:color="auto" w:fill="FFFFFF"/>
        </w:rPr>
        <w:t>)</w:t>
      </w:r>
      <w:r w:rsidR="0005367B">
        <w:rPr>
          <w:shd w:val="clear" w:color="auto" w:fill="FFFFFF"/>
        </w:rPr>
        <w:t xml:space="preserve"> restated – Punitive costs order granted.</w:t>
      </w:r>
    </w:p>
    <w:p w14:paraId="4857D180" w14:textId="77777777" w:rsidR="00F23AB8" w:rsidRDefault="00F23AB8" w:rsidP="00EE3731">
      <w:pPr>
        <w:rPr>
          <w:shd w:val="clear" w:color="auto" w:fill="FFFFFF"/>
        </w:rPr>
      </w:pPr>
    </w:p>
    <w:p w14:paraId="390F699C" w14:textId="57C0D6DA" w:rsidR="00F23AB8" w:rsidRDefault="00F23AB8" w:rsidP="0005367B">
      <w:pPr>
        <w:rPr>
          <w:b/>
          <w:bCs/>
          <w:shd w:val="clear" w:color="auto" w:fill="FFFFFF"/>
        </w:rPr>
      </w:pPr>
      <w:r>
        <w:rPr>
          <w:shd w:val="clear" w:color="auto" w:fill="FFFFFF"/>
        </w:rPr>
        <w:t xml:space="preserve">                                                           </w:t>
      </w:r>
      <w:r w:rsidRPr="00F23AB8">
        <w:rPr>
          <w:b/>
          <w:bCs/>
          <w:shd w:val="clear" w:color="auto" w:fill="FFFFFF"/>
        </w:rPr>
        <w:t>ORDER</w:t>
      </w:r>
    </w:p>
    <w:p w14:paraId="78129B59" w14:textId="77777777" w:rsidR="0005367B" w:rsidRPr="0005367B" w:rsidRDefault="0005367B" w:rsidP="0005367B">
      <w:pPr>
        <w:rPr>
          <w:b/>
          <w:bCs/>
        </w:rPr>
      </w:pPr>
    </w:p>
    <w:p w14:paraId="13BD6320" w14:textId="02AC176F" w:rsidR="00F23AB8" w:rsidRDefault="00F23AB8" w:rsidP="0005367B">
      <w:pPr>
        <w:spacing w:after="240"/>
        <w:contextualSpacing/>
        <w:rPr>
          <w:rFonts w:cs="Arial"/>
        </w:rPr>
      </w:pPr>
      <w:r>
        <w:rPr>
          <w:rFonts w:cs="Arial"/>
        </w:rPr>
        <w:t>The matter is struck off the roll with costs, as between attorney and client, s</w:t>
      </w:r>
      <w:r w:rsidR="007E6269">
        <w:rPr>
          <w:rFonts w:cs="Arial"/>
        </w:rPr>
        <w:t xml:space="preserve">uch costs </w:t>
      </w:r>
      <w:r>
        <w:rPr>
          <w:rFonts w:cs="Arial"/>
        </w:rPr>
        <w:t xml:space="preserve"> </w:t>
      </w:r>
    </w:p>
    <w:p w14:paraId="089584E9" w14:textId="77777777" w:rsidR="00932B77" w:rsidRPr="009D1DE5" w:rsidRDefault="00932B77" w:rsidP="0082414F">
      <w:pPr>
        <w:pBdr>
          <w:bottom w:val="single" w:sz="12" w:space="1" w:color="auto"/>
        </w:pBdr>
        <w:tabs>
          <w:tab w:val="right" w:pos="8789"/>
        </w:tabs>
        <w:rPr>
          <w:rFonts w:cs="Arial"/>
        </w:rPr>
      </w:pPr>
    </w:p>
    <w:p w14:paraId="6B189D6F" w14:textId="77777777" w:rsidR="0082414F" w:rsidRPr="00D4118C" w:rsidRDefault="0082414F" w:rsidP="0082414F">
      <w:pPr>
        <w:tabs>
          <w:tab w:val="right" w:pos="8789"/>
        </w:tabs>
        <w:rPr>
          <w:rFonts w:cs="Arial"/>
        </w:rPr>
      </w:pPr>
    </w:p>
    <w:p w14:paraId="2A5C8D68" w14:textId="77777777" w:rsidR="0082414F" w:rsidRPr="00D4118C" w:rsidRDefault="0082414F" w:rsidP="00CF33ED">
      <w:pPr>
        <w:pBdr>
          <w:bottom w:val="single" w:sz="12" w:space="1" w:color="auto"/>
        </w:pBdr>
        <w:tabs>
          <w:tab w:val="right" w:pos="8789"/>
        </w:tabs>
        <w:spacing w:line="240" w:lineRule="auto"/>
        <w:jc w:val="center"/>
        <w:outlineLvl w:val="0"/>
        <w:rPr>
          <w:rFonts w:cs="Arial"/>
          <w:b/>
        </w:rPr>
      </w:pPr>
      <w:r>
        <w:rPr>
          <w:rFonts w:cs="Arial"/>
          <w:b/>
        </w:rPr>
        <w:t>JUDGMENT</w:t>
      </w:r>
    </w:p>
    <w:p w14:paraId="3BA99FC8" w14:textId="77777777" w:rsidR="0082414F" w:rsidRPr="00D4118C" w:rsidRDefault="0082414F" w:rsidP="00567533">
      <w:pPr>
        <w:pBdr>
          <w:bottom w:val="single" w:sz="12" w:space="1" w:color="auto"/>
        </w:pBdr>
        <w:tabs>
          <w:tab w:val="right" w:pos="8789"/>
        </w:tabs>
        <w:spacing w:line="240" w:lineRule="auto"/>
        <w:jc w:val="center"/>
        <w:rPr>
          <w:rFonts w:cs="Arial"/>
        </w:rPr>
      </w:pPr>
    </w:p>
    <w:p w14:paraId="71D90893" w14:textId="77777777" w:rsidR="00F4774F" w:rsidRDefault="00F4774F" w:rsidP="00CF33ED">
      <w:pPr>
        <w:pStyle w:val="BodyText"/>
        <w:tabs>
          <w:tab w:val="clear" w:pos="8640"/>
          <w:tab w:val="left" w:pos="567"/>
        </w:tabs>
        <w:outlineLvl w:val="0"/>
        <w:rPr>
          <w:rFonts w:cs="Arial"/>
          <w:b/>
          <w:lang w:val="en-ZA"/>
        </w:rPr>
      </w:pPr>
      <w:bookmarkStart w:id="0" w:name="_Hlk525734806"/>
    </w:p>
    <w:p w14:paraId="7619C6DA" w14:textId="22AD6A70" w:rsidR="00986CB4" w:rsidRDefault="00986CB4" w:rsidP="00CF33ED">
      <w:pPr>
        <w:pStyle w:val="BodyText"/>
        <w:tabs>
          <w:tab w:val="clear" w:pos="8640"/>
          <w:tab w:val="left" w:pos="567"/>
        </w:tabs>
        <w:outlineLvl w:val="0"/>
        <w:rPr>
          <w:rFonts w:cs="Arial"/>
          <w:b/>
          <w:lang w:val="en-ZA"/>
        </w:rPr>
      </w:pPr>
      <w:r w:rsidRPr="00986CB4">
        <w:rPr>
          <w:rFonts w:cs="Arial"/>
          <w:b/>
          <w:lang w:val="en-ZA"/>
        </w:rPr>
        <w:t>INGRID OPPERMAN J</w:t>
      </w:r>
    </w:p>
    <w:p w14:paraId="2602B9B6" w14:textId="76829B0A" w:rsidR="008A0C8D" w:rsidRPr="008A0C8D" w:rsidRDefault="008A0C8D" w:rsidP="008A0C8D">
      <w:pPr>
        <w:spacing w:after="240" w:line="480" w:lineRule="auto"/>
        <w:contextualSpacing/>
        <w:rPr>
          <w:rFonts w:cs="Arial"/>
          <w:b/>
          <w:bCs/>
          <w:u w:val="single"/>
        </w:rPr>
      </w:pPr>
      <w:r w:rsidRPr="008A0C8D">
        <w:rPr>
          <w:rFonts w:cs="Arial"/>
          <w:b/>
          <w:bCs/>
          <w:u w:val="single"/>
        </w:rPr>
        <w:t>Introduction</w:t>
      </w:r>
    </w:p>
    <w:p w14:paraId="7254D556" w14:textId="52D9B606" w:rsidR="00552339" w:rsidRPr="00763243" w:rsidRDefault="002C2383" w:rsidP="002C2383">
      <w:pPr>
        <w:spacing w:after="240" w:line="480" w:lineRule="auto"/>
        <w:contextualSpacing/>
        <w:rPr>
          <w:rFonts w:cs="Arial"/>
        </w:rPr>
      </w:pPr>
      <w:r w:rsidRPr="00763243">
        <w:rPr>
          <w:rFonts w:cs="Arial"/>
        </w:rPr>
        <w:t>[</w:t>
      </w:r>
      <w:bookmarkStart w:id="1" w:name="_GoBack"/>
      <w:bookmarkEnd w:id="1"/>
      <w:r w:rsidRPr="00763243">
        <w:rPr>
          <w:rFonts w:cs="Arial"/>
        </w:rPr>
        <w:t>1]</w:t>
      </w:r>
      <w:r w:rsidRPr="00763243">
        <w:rPr>
          <w:rFonts w:cs="Arial"/>
        </w:rPr>
        <w:tab/>
      </w:r>
      <w:r w:rsidR="007F33D9" w:rsidRPr="007F33D9">
        <w:rPr>
          <w:rFonts w:cs="Arial"/>
        </w:rPr>
        <w:t>Th</w:t>
      </w:r>
      <w:r w:rsidR="00BE6495">
        <w:rPr>
          <w:rFonts w:cs="Arial"/>
        </w:rPr>
        <w:t>e</w:t>
      </w:r>
      <w:r w:rsidR="00A11B09">
        <w:rPr>
          <w:rFonts w:cs="Arial"/>
        </w:rPr>
        <w:t xml:space="preserve"> </w:t>
      </w:r>
      <w:r w:rsidR="000E242A">
        <w:rPr>
          <w:rFonts w:cs="Arial"/>
        </w:rPr>
        <w:t>a</w:t>
      </w:r>
      <w:r w:rsidR="00A11B09">
        <w:rPr>
          <w:rFonts w:cs="Arial"/>
        </w:rPr>
        <w:t>pplicants approach this court urgently to interdict the respondents from</w:t>
      </w:r>
      <w:r w:rsidR="000B4B8A">
        <w:rPr>
          <w:rFonts w:cs="Arial"/>
        </w:rPr>
        <w:t xml:space="preserve"> referring to them as members of a so-called</w:t>
      </w:r>
      <w:r w:rsidR="00A11B09">
        <w:rPr>
          <w:rFonts w:cs="Arial"/>
        </w:rPr>
        <w:t xml:space="preserve"> </w:t>
      </w:r>
      <w:r w:rsidR="00134D65">
        <w:rPr>
          <w:rFonts w:cs="Arial"/>
        </w:rPr>
        <w:t>‘Alex Mafia</w:t>
      </w:r>
      <w:r w:rsidR="000B4B8A">
        <w:rPr>
          <w:rFonts w:cs="Arial"/>
        </w:rPr>
        <w:t>’</w:t>
      </w:r>
      <w:r w:rsidR="00A2659B">
        <w:rPr>
          <w:rFonts w:cs="Arial"/>
        </w:rPr>
        <w:t xml:space="preserve"> (the relief has changed considerably from when the application was launched but more about that later).</w:t>
      </w:r>
      <w:r w:rsidR="000E242A">
        <w:rPr>
          <w:rFonts w:cs="Arial"/>
        </w:rPr>
        <w:t xml:space="preserve"> </w:t>
      </w:r>
      <w:r w:rsidR="000B4B8A" w:rsidRPr="00D4278F">
        <w:rPr>
          <w:rFonts w:cs="Arial"/>
        </w:rPr>
        <w:t xml:space="preserve">The interdict is sought against a large media house, two of its editors-in-chief and four of </w:t>
      </w:r>
      <w:r w:rsidR="000B4B8A" w:rsidRPr="00D4278F">
        <w:rPr>
          <w:rFonts w:cs="Arial"/>
        </w:rPr>
        <w:lastRenderedPageBreak/>
        <w:t>its journalists</w:t>
      </w:r>
      <w:r w:rsidR="00F32CEC" w:rsidRPr="00D4278F">
        <w:rPr>
          <w:rFonts w:cs="Arial"/>
        </w:rPr>
        <w:t xml:space="preserve">. </w:t>
      </w:r>
      <w:r w:rsidR="00D4278F">
        <w:rPr>
          <w:rFonts w:cs="Arial"/>
        </w:rPr>
        <w:t xml:space="preserve"> </w:t>
      </w:r>
      <w:r w:rsidR="00F32CEC">
        <w:t xml:space="preserve">Insofar as the large media house – Media24 – is concerned, the interdict sought only concerns </w:t>
      </w:r>
      <w:r w:rsidR="00F32CEC" w:rsidRPr="00D4278F">
        <w:rPr>
          <w:rFonts w:cs="Arial"/>
          <w:iCs/>
        </w:rPr>
        <w:t xml:space="preserve">articles and/or opinion pieces published by two of its titles: </w:t>
      </w:r>
      <w:r w:rsidR="00F32CEC" w:rsidRPr="00D4278F">
        <w:rPr>
          <w:rFonts w:cs="Arial"/>
          <w:i/>
        </w:rPr>
        <w:t>News24</w:t>
      </w:r>
      <w:r w:rsidR="00F32CEC" w:rsidRPr="00D4278F">
        <w:rPr>
          <w:rFonts w:cs="Arial"/>
          <w:iCs/>
        </w:rPr>
        <w:t xml:space="preserve"> and </w:t>
      </w:r>
      <w:r w:rsidR="00F32CEC" w:rsidRPr="00D4278F">
        <w:rPr>
          <w:rFonts w:cs="Arial"/>
          <w:i/>
        </w:rPr>
        <w:t>Netwerk24</w:t>
      </w:r>
      <w:r w:rsidR="00F32CEC" w:rsidRPr="00D4278F">
        <w:rPr>
          <w:rFonts w:cs="Arial"/>
          <w:iCs/>
        </w:rPr>
        <w:t>.</w:t>
      </w:r>
      <w:r w:rsidR="00D4278F">
        <w:rPr>
          <w:rFonts w:cs="Arial"/>
        </w:rPr>
        <w:t xml:space="preserve"> </w:t>
      </w:r>
      <w:r w:rsidR="00F32CEC">
        <w:t xml:space="preserve">No such limitation is sought that covers publications in any </w:t>
      </w:r>
      <w:r w:rsidR="000E242A">
        <w:t xml:space="preserve">other </w:t>
      </w:r>
      <w:r w:rsidR="00F32CEC">
        <w:t xml:space="preserve">Media24 title and/or on any social media platform. The interdict </w:t>
      </w:r>
      <w:r w:rsidR="00D4278F">
        <w:t xml:space="preserve">is </w:t>
      </w:r>
      <w:r w:rsidR="00F32CEC">
        <w:t xml:space="preserve">sought pending the final determination of an action </w:t>
      </w:r>
      <w:r w:rsidR="00D4278F">
        <w:t xml:space="preserve">yet </w:t>
      </w:r>
      <w:r w:rsidR="00F32CEC">
        <w:t>to be instituted by the applicants against all eight respondents.</w:t>
      </w:r>
      <w:r w:rsidR="00F32CEC">
        <w:rPr>
          <w:rStyle w:val="FootnoteReference"/>
        </w:rPr>
        <w:footnoteReference w:id="1"/>
      </w:r>
    </w:p>
    <w:p w14:paraId="7003CF55" w14:textId="77777777" w:rsidR="00763243" w:rsidRPr="00763243" w:rsidRDefault="00763243" w:rsidP="00763243">
      <w:pPr>
        <w:spacing w:after="240" w:line="480" w:lineRule="auto"/>
        <w:contextualSpacing/>
        <w:rPr>
          <w:rFonts w:cs="Arial"/>
        </w:rPr>
      </w:pPr>
    </w:p>
    <w:p w14:paraId="3C89B8DA" w14:textId="77777777" w:rsidR="00552339" w:rsidRPr="00783CB3" w:rsidRDefault="00552339" w:rsidP="00552339">
      <w:pPr>
        <w:spacing w:after="240" w:line="480" w:lineRule="auto"/>
        <w:contextualSpacing/>
        <w:rPr>
          <w:rFonts w:cs="Arial"/>
          <w:b/>
          <w:bCs/>
          <w:u w:val="single"/>
        </w:rPr>
      </w:pPr>
      <w:r w:rsidRPr="00783CB3">
        <w:rPr>
          <w:rFonts w:cs="Arial"/>
          <w:b/>
          <w:bCs/>
          <w:u w:val="single"/>
        </w:rPr>
        <w:t>Purpose of the application</w:t>
      </w:r>
    </w:p>
    <w:p w14:paraId="0A855326" w14:textId="1CC1D373" w:rsidR="00552339" w:rsidRPr="00783CB3" w:rsidRDefault="002C2383" w:rsidP="002C2383">
      <w:pPr>
        <w:spacing w:after="240" w:line="480" w:lineRule="auto"/>
        <w:contextualSpacing/>
        <w:rPr>
          <w:rFonts w:cs="Arial"/>
        </w:rPr>
      </w:pPr>
      <w:r w:rsidRPr="00783CB3">
        <w:rPr>
          <w:rFonts w:cs="Arial"/>
        </w:rPr>
        <w:t>[2]</w:t>
      </w:r>
      <w:r w:rsidRPr="00783CB3">
        <w:rPr>
          <w:rFonts w:cs="Arial"/>
        </w:rPr>
        <w:tab/>
      </w:r>
      <w:r w:rsidR="00552339" w:rsidRPr="00783CB3">
        <w:rPr>
          <w:rFonts w:cs="Arial"/>
        </w:rPr>
        <w:t>The applicants tell this court under oath, that at its core, the application seeks to interdict the first to seventh respondents from ‘</w:t>
      </w:r>
      <w:r w:rsidR="00552339" w:rsidRPr="00783CB3">
        <w:rPr>
          <w:rFonts w:cs="Arial"/>
          <w:i/>
          <w:iCs/>
        </w:rPr>
        <w:t>repeating unsubstantiated and unproven allegations about Mr. Maile and me [Mr Sithole] that identify us as core members of the so-called "Alex Mafia".’</w:t>
      </w:r>
      <w:r w:rsidR="00552339" w:rsidRPr="00783CB3">
        <w:rPr>
          <w:rFonts w:cs="Arial"/>
        </w:rPr>
        <w:t xml:space="preserve"> Mr Sithole then states that such allegations are contained in certain publications which he lists and which he defines as ‘</w:t>
      </w:r>
      <w:r w:rsidR="00552339" w:rsidRPr="00783CB3">
        <w:rPr>
          <w:rFonts w:cs="Arial"/>
          <w:i/>
          <w:iCs/>
        </w:rPr>
        <w:t>the impugned publications’</w:t>
      </w:r>
      <w:r w:rsidR="00552339" w:rsidRPr="00783CB3">
        <w:rPr>
          <w:rFonts w:cs="Arial"/>
        </w:rPr>
        <w:t xml:space="preserve">. The impugned publications include 6 of the publications listed </w:t>
      </w:r>
      <w:r w:rsidR="00552339">
        <w:rPr>
          <w:rFonts w:cs="Arial"/>
        </w:rPr>
        <w:t>below</w:t>
      </w:r>
      <w:r w:rsidR="00AE2BD9">
        <w:rPr>
          <w:rStyle w:val="FootnoteReference"/>
          <w:rFonts w:cs="Arial"/>
        </w:rPr>
        <w:footnoteReference w:id="2"/>
      </w:r>
      <w:r w:rsidR="00552339" w:rsidRPr="00783CB3">
        <w:rPr>
          <w:rFonts w:cs="Arial"/>
        </w:rPr>
        <w:t>. To identify them they have been typed in bold font in the list.</w:t>
      </w:r>
    </w:p>
    <w:p w14:paraId="37D38503" w14:textId="6FE77008" w:rsidR="00552339" w:rsidRDefault="002C2383" w:rsidP="002C2383">
      <w:pPr>
        <w:spacing w:after="240" w:line="480" w:lineRule="auto"/>
        <w:contextualSpacing/>
        <w:rPr>
          <w:rFonts w:cs="Arial"/>
        </w:rPr>
      </w:pPr>
      <w:r>
        <w:rPr>
          <w:rFonts w:cs="Arial"/>
        </w:rPr>
        <w:t>[3]</w:t>
      </w:r>
      <w:r>
        <w:rPr>
          <w:rFonts w:cs="Arial"/>
        </w:rPr>
        <w:tab/>
      </w:r>
      <w:r w:rsidR="00552339">
        <w:rPr>
          <w:rFonts w:cs="Arial"/>
        </w:rPr>
        <w:t>Mr Sithole refers to the article published on 22 August 2022 as Mr Basson’s ‘recent article’, that is the one published 11 months ago, and says that Mr Basson appears to have been unable to do anything more than rehash allegations that remain both unsubstantiated and unproven labelling them as having been defamatory in 2007 and remaining defamatory ‘today’.  He deposed to his affidavit on 17 July 2023.</w:t>
      </w:r>
    </w:p>
    <w:p w14:paraId="44F1884C" w14:textId="646ACA80" w:rsidR="00246D5C" w:rsidRDefault="002C2383" w:rsidP="002C2383">
      <w:pPr>
        <w:spacing w:after="240" w:line="480" w:lineRule="auto"/>
        <w:contextualSpacing/>
        <w:rPr>
          <w:rFonts w:cs="Arial"/>
        </w:rPr>
      </w:pPr>
      <w:r>
        <w:rPr>
          <w:rFonts w:cs="Arial"/>
        </w:rPr>
        <w:t>[4]</w:t>
      </w:r>
      <w:r>
        <w:rPr>
          <w:rFonts w:cs="Arial"/>
        </w:rPr>
        <w:tab/>
      </w:r>
      <w:r w:rsidR="00552339">
        <w:rPr>
          <w:rFonts w:cs="Arial"/>
        </w:rPr>
        <w:t xml:space="preserve">The interdict the applicants seek, so they contend, is </w:t>
      </w:r>
      <w:r w:rsidR="00552339" w:rsidRPr="00DE08EC">
        <w:rPr>
          <w:rFonts w:cs="Arial"/>
          <w:i/>
          <w:iCs/>
        </w:rPr>
        <w:t>interim</w:t>
      </w:r>
      <w:r w:rsidR="00552339">
        <w:rPr>
          <w:rFonts w:cs="Arial"/>
        </w:rPr>
        <w:t xml:space="preserve"> in nature and should be operative pending the final determination of an action to be instituted against the respondents in this Court within 30 days of the granting of the interdict. It should </w:t>
      </w:r>
      <w:r w:rsidR="00552339">
        <w:rPr>
          <w:rFonts w:cs="Arial"/>
        </w:rPr>
        <w:lastRenderedPageBreak/>
        <w:t>be noted that no action was instituted in 2007. No action was instituted in August 2022. No action has yet been instituted.</w:t>
      </w:r>
    </w:p>
    <w:p w14:paraId="781D34D3" w14:textId="77777777" w:rsidR="00763243" w:rsidRPr="00763243" w:rsidRDefault="00763243" w:rsidP="00763243">
      <w:pPr>
        <w:spacing w:after="240" w:line="480" w:lineRule="auto"/>
        <w:contextualSpacing/>
        <w:rPr>
          <w:rFonts w:cs="Arial"/>
        </w:rPr>
      </w:pPr>
    </w:p>
    <w:p w14:paraId="4B133A3F" w14:textId="5F997FAE" w:rsidR="00D4278F" w:rsidRPr="000E242A" w:rsidRDefault="00D4278F" w:rsidP="000E242A">
      <w:pPr>
        <w:spacing w:after="240" w:line="480" w:lineRule="auto"/>
        <w:contextualSpacing/>
        <w:rPr>
          <w:rFonts w:cs="Arial"/>
          <w:b/>
          <w:bCs/>
          <w:u w:val="single"/>
        </w:rPr>
      </w:pPr>
      <w:r w:rsidRPr="000E242A">
        <w:rPr>
          <w:rFonts w:cs="Arial"/>
          <w:b/>
          <w:bCs/>
          <w:u w:val="single"/>
        </w:rPr>
        <w:t>Facts</w:t>
      </w:r>
      <w:r w:rsidR="008A0C8D" w:rsidRPr="000E242A">
        <w:rPr>
          <w:rFonts w:cs="Arial"/>
          <w:b/>
          <w:bCs/>
          <w:u w:val="single"/>
        </w:rPr>
        <w:t xml:space="preserve"> which are largely undisputed</w:t>
      </w:r>
    </w:p>
    <w:p w14:paraId="0D2C8397" w14:textId="08815371" w:rsidR="008A0C8D" w:rsidRDefault="002C2383" w:rsidP="002C2383">
      <w:pPr>
        <w:spacing w:after="240" w:line="480" w:lineRule="auto"/>
        <w:contextualSpacing/>
        <w:rPr>
          <w:rFonts w:cs="Arial"/>
        </w:rPr>
      </w:pPr>
      <w:r>
        <w:rPr>
          <w:rFonts w:cs="Arial"/>
        </w:rPr>
        <w:t>[5]</w:t>
      </w:r>
      <w:r>
        <w:rPr>
          <w:rFonts w:cs="Arial"/>
        </w:rPr>
        <w:tab/>
      </w:r>
      <w:r w:rsidR="008A0C8D">
        <w:rPr>
          <w:rFonts w:cs="Arial"/>
        </w:rPr>
        <w:t>Both the first and second Applicants formed close relationships with Mr Paul Mashatile, the current Deputy President (</w:t>
      </w:r>
      <w:r w:rsidR="008A0C8D" w:rsidRPr="008A0C8D">
        <w:rPr>
          <w:rFonts w:cs="Arial"/>
          <w:i/>
          <w:iCs/>
        </w:rPr>
        <w:t>Mr Mashatile</w:t>
      </w:r>
      <w:r w:rsidR="008A0C8D">
        <w:rPr>
          <w:rFonts w:cs="Arial"/>
        </w:rPr>
        <w:t>), during the years of the struggle. They met him in the mid-1980’s as members of the Alexandra Youth Congress, a political organisation that played a role in the struggle for a democratic South Africa</w:t>
      </w:r>
      <w:r w:rsidR="004551C3">
        <w:rPr>
          <w:rFonts w:cs="Arial"/>
        </w:rPr>
        <w:t xml:space="preserve">. During the state of emergency, all three of them were arrested and detained without trial for extended periods </w:t>
      </w:r>
      <w:r w:rsidR="00D842E5">
        <w:rPr>
          <w:rFonts w:cs="Arial"/>
        </w:rPr>
        <w:t>under the then extant ‘</w:t>
      </w:r>
      <w:r w:rsidR="004551C3">
        <w:rPr>
          <w:rFonts w:cs="Arial"/>
        </w:rPr>
        <w:t>emergency</w:t>
      </w:r>
      <w:r w:rsidR="00D842E5">
        <w:rPr>
          <w:rFonts w:cs="Arial"/>
        </w:rPr>
        <w:t>’</w:t>
      </w:r>
      <w:r w:rsidR="004551C3">
        <w:rPr>
          <w:rFonts w:cs="Arial"/>
        </w:rPr>
        <w:t xml:space="preserve"> legislation. Their friendships endured in</w:t>
      </w:r>
      <w:r w:rsidR="00D842E5">
        <w:rPr>
          <w:rFonts w:cs="Arial"/>
        </w:rPr>
        <w:t>to</w:t>
      </w:r>
      <w:r w:rsidR="004551C3">
        <w:rPr>
          <w:rFonts w:cs="Arial"/>
        </w:rPr>
        <w:t xml:space="preserve"> the post-apartheid era and </w:t>
      </w:r>
      <w:r w:rsidR="000E242A">
        <w:rPr>
          <w:rFonts w:cs="Arial"/>
        </w:rPr>
        <w:t xml:space="preserve">they </w:t>
      </w:r>
      <w:r w:rsidR="004551C3">
        <w:rPr>
          <w:rFonts w:cs="Arial"/>
        </w:rPr>
        <w:t>remain friends</w:t>
      </w:r>
      <w:r w:rsidR="00D842E5">
        <w:rPr>
          <w:rFonts w:cs="Arial"/>
        </w:rPr>
        <w:t>.</w:t>
      </w:r>
    </w:p>
    <w:p w14:paraId="4A6068C9" w14:textId="09E74651" w:rsidR="00D4278F" w:rsidRDefault="002C2383" w:rsidP="002C2383">
      <w:pPr>
        <w:spacing w:after="240" w:line="480" w:lineRule="auto"/>
        <w:contextualSpacing/>
        <w:rPr>
          <w:rFonts w:cs="Arial"/>
        </w:rPr>
      </w:pPr>
      <w:r>
        <w:rPr>
          <w:rFonts w:cs="Arial"/>
        </w:rPr>
        <w:t>[6]</w:t>
      </w:r>
      <w:r>
        <w:rPr>
          <w:rFonts w:cs="Arial"/>
        </w:rPr>
        <w:tab/>
      </w:r>
      <w:r w:rsidR="00193E30" w:rsidRPr="00193E30">
        <w:rPr>
          <w:rFonts w:cs="Arial"/>
        </w:rPr>
        <w:t xml:space="preserve">When </w:t>
      </w:r>
      <w:r w:rsidR="00193E30">
        <w:rPr>
          <w:rFonts w:cs="Arial"/>
        </w:rPr>
        <w:t>Mr Mashatile</w:t>
      </w:r>
      <w:r w:rsidR="00193E30" w:rsidRPr="00193E30">
        <w:rPr>
          <w:rFonts w:cs="Arial"/>
        </w:rPr>
        <w:t xml:space="preserve"> was Gauteng MEC for Housing, </w:t>
      </w:r>
      <w:r w:rsidR="00193E30">
        <w:rPr>
          <w:rFonts w:cs="Arial"/>
        </w:rPr>
        <w:t>he</w:t>
      </w:r>
      <w:r w:rsidR="00193E30" w:rsidRPr="00193E30">
        <w:rPr>
          <w:rFonts w:cs="Arial"/>
        </w:rPr>
        <w:t xml:space="preserve"> appointed Mr Maile as head of the Alexandra Renewal Project, and Mr Sithole as his administrative secretary.</w:t>
      </w:r>
      <w:r w:rsidR="00193E30">
        <w:rPr>
          <w:rFonts w:cs="Arial"/>
        </w:rPr>
        <w:t xml:space="preserve"> After Mr Mashatile became Gauteng MEC for Finance in 2004, </w:t>
      </w:r>
      <w:r w:rsidR="000E242A">
        <w:rPr>
          <w:rFonts w:cs="Arial"/>
        </w:rPr>
        <w:t>he</w:t>
      </w:r>
      <w:r w:rsidR="00193E30">
        <w:rPr>
          <w:rFonts w:cs="Arial"/>
        </w:rPr>
        <w:t xml:space="preserve"> appointed Mr Maile as the CEO of the Gauteng Shared Services Centre (</w:t>
      </w:r>
      <w:r w:rsidR="00193E30" w:rsidRPr="00193E30">
        <w:rPr>
          <w:rFonts w:cs="Arial"/>
          <w:i/>
          <w:iCs/>
        </w:rPr>
        <w:t>GSSC</w:t>
      </w:r>
      <w:r w:rsidR="00193E30">
        <w:rPr>
          <w:rFonts w:cs="Arial"/>
        </w:rPr>
        <w:t>) and Mr Sithole as Deputy-Head of the Gauteng Development Agency (</w:t>
      </w:r>
      <w:r w:rsidR="00193E30" w:rsidRPr="00193E30">
        <w:rPr>
          <w:rFonts w:cs="Arial"/>
          <w:i/>
          <w:iCs/>
        </w:rPr>
        <w:t>GEDA</w:t>
      </w:r>
      <w:r w:rsidR="00193E30">
        <w:rPr>
          <w:rFonts w:cs="Arial"/>
        </w:rPr>
        <w:t>).</w:t>
      </w:r>
    </w:p>
    <w:p w14:paraId="74C16635" w14:textId="56AB6FA7" w:rsidR="00246D5C" w:rsidRDefault="002C2383" w:rsidP="002C2383">
      <w:pPr>
        <w:spacing w:after="240" w:line="480" w:lineRule="auto"/>
        <w:contextualSpacing/>
        <w:rPr>
          <w:rFonts w:cs="Arial"/>
        </w:rPr>
      </w:pPr>
      <w:r>
        <w:rPr>
          <w:rFonts w:cs="Arial"/>
        </w:rPr>
        <w:t>[7]</w:t>
      </w:r>
      <w:r>
        <w:rPr>
          <w:rFonts w:cs="Arial"/>
        </w:rPr>
        <w:tab/>
      </w:r>
      <w:r w:rsidR="00503203">
        <w:rPr>
          <w:rFonts w:cs="Arial"/>
        </w:rPr>
        <w:t>During the period</w:t>
      </w:r>
      <w:r w:rsidR="00193E30">
        <w:rPr>
          <w:rFonts w:cs="Arial"/>
        </w:rPr>
        <w:t xml:space="preserve"> 2004</w:t>
      </w:r>
      <w:r w:rsidR="00503203">
        <w:rPr>
          <w:rFonts w:cs="Arial"/>
        </w:rPr>
        <w:t xml:space="preserve"> to 2007, Messrs Mashatile, Maile, Sithole and Kekana formed an investment company called Dibata Bata Investments (Pty) Ltd</w:t>
      </w:r>
      <w:r w:rsidR="000E242A">
        <w:rPr>
          <w:rFonts w:cs="Arial"/>
        </w:rPr>
        <w:t>.</w:t>
      </w:r>
      <w:r w:rsidR="00503203">
        <w:rPr>
          <w:rFonts w:cs="Arial"/>
        </w:rPr>
        <w:t xml:space="preserve"> Mr Sithole and Mr Kekana formed Mowana Investments with Mr Mashatile as a 10% shareholder. Mr Mashatile was also a co-investor with Mr Sithole and Mr Maile in Gadlex which had previously been named Business Connection Holdings and Business Connection Investments. The GSSC awarded </w:t>
      </w:r>
      <w:r w:rsidR="00D842E5">
        <w:rPr>
          <w:rFonts w:cs="Arial"/>
        </w:rPr>
        <w:t>two-multimillion-rand</w:t>
      </w:r>
      <w:r w:rsidR="00503203">
        <w:rPr>
          <w:rFonts w:cs="Arial"/>
        </w:rPr>
        <w:t xml:space="preserve"> tenders to Business Connexi</w:t>
      </w:r>
      <w:r w:rsidR="00B71611">
        <w:rPr>
          <w:rFonts w:cs="Arial"/>
        </w:rPr>
        <w:t xml:space="preserve">on in which Mr Sithole was a shareholder through Gadlex. Later, the GSSC </w:t>
      </w:r>
      <w:r w:rsidR="00B71611">
        <w:rPr>
          <w:rFonts w:cs="Arial"/>
        </w:rPr>
        <w:lastRenderedPageBreak/>
        <w:t>awarded Business Connexion another tender worth approximately R10,5 million. Mr Sithole was appointed a director of Business Connexion in 2004 and resigned in 2009</w:t>
      </w:r>
      <w:r w:rsidR="002E22A5">
        <w:rPr>
          <w:rFonts w:cs="Arial"/>
        </w:rPr>
        <w:t>.</w:t>
      </w:r>
    </w:p>
    <w:p w14:paraId="406028D0" w14:textId="77777777" w:rsidR="00763243" w:rsidRPr="00763243" w:rsidRDefault="00763243" w:rsidP="00763243">
      <w:pPr>
        <w:spacing w:after="240" w:line="480" w:lineRule="auto"/>
        <w:contextualSpacing/>
        <w:rPr>
          <w:rFonts w:cs="Arial"/>
        </w:rPr>
      </w:pPr>
    </w:p>
    <w:p w14:paraId="6DD0F6AC" w14:textId="0F7205E4" w:rsidR="001D0361" w:rsidRPr="0031125F" w:rsidRDefault="001D0361" w:rsidP="0031125F">
      <w:pPr>
        <w:spacing w:after="240" w:line="480" w:lineRule="auto"/>
        <w:contextualSpacing/>
        <w:rPr>
          <w:rFonts w:cs="Arial"/>
          <w:b/>
          <w:bCs/>
          <w:u w:val="single"/>
        </w:rPr>
      </w:pPr>
      <w:r w:rsidRPr="0031125F">
        <w:rPr>
          <w:rFonts w:cs="Arial"/>
          <w:b/>
          <w:bCs/>
          <w:u w:val="single"/>
        </w:rPr>
        <w:t>Publications</w:t>
      </w:r>
      <w:r w:rsidR="00783CB3">
        <w:rPr>
          <w:rFonts w:cs="Arial"/>
          <w:b/>
          <w:bCs/>
          <w:u w:val="single"/>
        </w:rPr>
        <w:t xml:space="preserve"> </w:t>
      </w:r>
    </w:p>
    <w:p w14:paraId="6B53803A" w14:textId="04E4C021" w:rsidR="00FB14BD" w:rsidRPr="008A00E8" w:rsidRDefault="002C2383" w:rsidP="002C2383">
      <w:pPr>
        <w:spacing w:after="240" w:line="480" w:lineRule="auto"/>
        <w:contextualSpacing/>
        <w:rPr>
          <w:rFonts w:cs="Arial"/>
        </w:rPr>
      </w:pPr>
      <w:r w:rsidRPr="008A00E8">
        <w:rPr>
          <w:rFonts w:cs="Arial"/>
        </w:rPr>
        <w:t>[8]</w:t>
      </w:r>
      <w:r w:rsidRPr="008A00E8">
        <w:rPr>
          <w:rFonts w:cs="Arial"/>
        </w:rPr>
        <w:tab/>
      </w:r>
      <w:r w:rsidR="00617212">
        <w:rPr>
          <w:rFonts w:cs="Arial"/>
        </w:rPr>
        <w:t xml:space="preserve">The following articles (amongst others) have been published since 20 </w:t>
      </w:r>
      <w:r w:rsidR="008A00E8">
        <w:rPr>
          <w:rFonts w:cs="Arial"/>
        </w:rPr>
        <w:t>July</w:t>
      </w:r>
      <w:r w:rsidR="00617212">
        <w:rPr>
          <w:rFonts w:cs="Arial"/>
        </w:rPr>
        <w:t xml:space="preserve"> 2007 to 2</w:t>
      </w:r>
      <w:r w:rsidR="0098698F">
        <w:rPr>
          <w:rFonts w:cs="Arial"/>
        </w:rPr>
        <w:t>1</w:t>
      </w:r>
      <w:r w:rsidR="00617212">
        <w:rPr>
          <w:rFonts w:cs="Arial"/>
        </w:rPr>
        <w:t xml:space="preserve"> July 20</w:t>
      </w:r>
      <w:r w:rsidR="00B81162">
        <w:rPr>
          <w:rFonts w:cs="Arial"/>
        </w:rPr>
        <w:t>23</w:t>
      </w:r>
      <w:r w:rsidR="00552339">
        <w:rPr>
          <w:rStyle w:val="FootnoteReference"/>
          <w:rFonts w:cs="Arial"/>
        </w:rPr>
        <w:footnoteReference w:id="3"/>
      </w:r>
      <w:r w:rsidR="00B81162">
        <w:rPr>
          <w:rFonts w:cs="Arial"/>
        </w:rPr>
        <w:t>:</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6898"/>
      </w:tblGrid>
      <w:tr w:rsidR="00617212" w:rsidRPr="00FD5D94" w14:paraId="11752F22" w14:textId="77777777" w:rsidTr="00286CF8">
        <w:trPr>
          <w:cantSplit/>
        </w:trPr>
        <w:tc>
          <w:tcPr>
            <w:tcW w:w="2268" w:type="dxa"/>
          </w:tcPr>
          <w:p w14:paraId="426E9CB0" w14:textId="24748BEF" w:rsidR="00617212" w:rsidRPr="00FD5D94" w:rsidRDefault="00617212" w:rsidP="00286CF8">
            <w:pPr>
              <w:spacing w:before="120" w:after="120" w:line="240" w:lineRule="auto"/>
            </w:pPr>
            <w:r w:rsidRPr="00FD5D94">
              <w:t>20</w:t>
            </w:r>
            <w:r>
              <w:t xml:space="preserve"> </w:t>
            </w:r>
            <w:r w:rsidR="00B81162">
              <w:t>July</w:t>
            </w:r>
            <w:r>
              <w:t xml:space="preserve"> 2007</w:t>
            </w:r>
          </w:p>
        </w:tc>
        <w:tc>
          <w:tcPr>
            <w:tcW w:w="7088" w:type="dxa"/>
          </w:tcPr>
          <w:p w14:paraId="56DBBBFE" w14:textId="77777777" w:rsidR="00617212" w:rsidRDefault="00617212" w:rsidP="0098698F">
            <w:pPr>
              <w:spacing w:before="120" w:after="120" w:line="240" w:lineRule="auto"/>
            </w:pPr>
            <w:r w:rsidRPr="0098698F">
              <w:rPr>
                <w:i/>
                <w:iCs/>
              </w:rPr>
              <w:t>Mail &amp; Guardian</w:t>
            </w:r>
            <w:r w:rsidRPr="00FD5D94">
              <w:t xml:space="preserve"> publishe</w:t>
            </w:r>
            <w:r w:rsidR="00D842E5">
              <w:t>d</w:t>
            </w:r>
            <w:r w:rsidRPr="00FD5D94">
              <w:t xml:space="preserve"> “</w:t>
            </w:r>
            <w:r w:rsidRPr="004820B3">
              <w:rPr>
                <w:i/>
                <w:iCs/>
              </w:rPr>
              <w:t>A powerful political persona</w:t>
            </w:r>
            <w:r w:rsidRPr="00FD5D94">
              <w:t>”, naming the second applicant as ‘Alex mafia”</w:t>
            </w:r>
          </w:p>
          <w:p w14:paraId="7ED6CCA1" w14:textId="40318588" w:rsidR="004816EC" w:rsidRPr="00FD5D94" w:rsidRDefault="004816EC" w:rsidP="0098698F">
            <w:pPr>
              <w:spacing w:before="120" w:after="120" w:line="240" w:lineRule="auto"/>
            </w:pPr>
          </w:p>
        </w:tc>
      </w:tr>
      <w:tr w:rsidR="00617212" w:rsidRPr="006867F3" w14:paraId="41CFFE5B" w14:textId="77777777" w:rsidTr="00286CF8">
        <w:trPr>
          <w:cantSplit/>
        </w:trPr>
        <w:tc>
          <w:tcPr>
            <w:tcW w:w="2268" w:type="dxa"/>
          </w:tcPr>
          <w:p w14:paraId="579DDB61" w14:textId="77777777" w:rsidR="00617212" w:rsidRPr="006867F3" w:rsidRDefault="00617212" w:rsidP="00617212">
            <w:pPr>
              <w:pStyle w:val="2"/>
              <w:numPr>
                <w:ilvl w:val="0"/>
                <w:numId w:val="0"/>
              </w:numPr>
              <w:tabs>
                <w:tab w:val="clear" w:pos="1134"/>
              </w:tabs>
              <w:spacing w:before="60" w:after="60"/>
              <w:jc w:val="left"/>
              <w:rPr>
                <w:rFonts w:cs="Arial"/>
                <w:szCs w:val="24"/>
              </w:rPr>
            </w:pPr>
            <w:r>
              <w:rPr>
                <w:rFonts w:cs="Arial"/>
                <w:szCs w:val="24"/>
              </w:rPr>
              <w:t xml:space="preserve">31 August </w:t>
            </w:r>
            <w:r w:rsidRPr="006867F3">
              <w:rPr>
                <w:rFonts w:cs="Arial"/>
                <w:szCs w:val="24"/>
              </w:rPr>
              <w:t>2007</w:t>
            </w:r>
          </w:p>
        </w:tc>
        <w:tc>
          <w:tcPr>
            <w:tcW w:w="7088" w:type="dxa"/>
          </w:tcPr>
          <w:p w14:paraId="7E1A2599" w14:textId="77777777" w:rsidR="00617212" w:rsidRDefault="00617212" w:rsidP="0098698F">
            <w:pPr>
              <w:pStyle w:val="2"/>
              <w:numPr>
                <w:ilvl w:val="0"/>
                <w:numId w:val="0"/>
              </w:numPr>
              <w:tabs>
                <w:tab w:val="clear" w:pos="1134"/>
              </w:tabs>
              <w:spacing w:before="60" w:after="60" w:line="240" w:lineRule="auto"/>
              <w:rPr>
                <w:rFonts w:cs="Arial"/>
                <w:iCs w:val="0"/>
                <w:szCs w:val="24"/>
              </w:rPr>
            </w:pPr>
            <w:bookmarkStart w:id="2" w:name="_Hlk141574150"/>
            <w:r w:rsidRPr="006867F3">
              <w:rPr>
                <w:rFonts w:cs="Arial"/>
                <w:i/>
                <w:iCs w:val="0"/>
                <w:szCs w:val="24"/>
              </w:rPr>
              <w:t>Mail &amp; Guardian</w:t>
            </w:r>
            <w:r w:rsidRPr="006867F3">
              <w:rPr>
                <w:rFonts w:cs="Arial"/>
                <w:szCs w:val="24"/>
              </w:rPr>
              <w:t xml:space="preserve"> publishe</w:t>
            </w:r>
            <w:r w:rsidR="00D842E5">
              <w:rPr>
                <w:rFonts w:cs="Arial"/>
                <w:szCs w:val="24"/>
              </w:rPr>
              <w:t>d</w:t>
            </w:r>
            <w:r w:rsidRPr="006867F3">
              <w:rPr>
                <w:rFonts w:cs="Arial"/>
                <w:szCs w:val="24"/>
              </w:rPr>
              <w:t xml:space="preserve"> </w:t>
            </w:r>
            <w:r w:rsidR="0098698F">
              <w:rPr>
                <w:rFonts w:cs="Arial"/>
                <w:szCs w:val="24"/>
              </w:rPr>
              <w:t xml:space="preserve">an </w:t>
            </w:r>
            <w:r w:rsidRPr="006867F3">
              <w:rPr>
                <w:rFonts w:cs="Arial"/>
                <w:szCs w:val="24"/>
              </w:rPr>
              <w:t xml:space="preserve">article authored by </w:t>
            </w:r>
            <w:r>
              <w:rPr>
                <w:rFonts w:cs="Arial"/>
                <w:szCs w:val="24"/>
              </w:rPr>
              <w:t xml:space="preserve">Mr </w:t>
            </w:r>
            <w:r w:rsidRPr="006867F3">
              <w:rPr>
                <w:rFonts w:cs="Arial"/>
                <w:szCs w:val="24"/>
              </w:rPr>
              <w:t>Basson</w:t>
            </w:r>
            <w:r>
              <w:rPr>
                <w:rFonts w:cs="Arial"/>
                <w:szCs w:val="24"/>
              </w:rPr>
              <w:t xml:space="preserve"> and </w:t>
            </w:r>
            <w:r w:rsidRPr="006867F3">
              <w:rPr>
                <w:rFonts w:cs="Arial"/>
                <w:szCs w:val="24"/>
              </w:rPr>
              <w:t xml:space="preserve">another titled </w:t>
            </w:r>
            <w:r w:rsidRPr="006867F3">
              <w:rPr>
                <w:rFonts w:cs="Arial"/>
                <w:i/>
                <w:szCs w:val="24"/>
              </w:rPr>
              <w:t>“Mashatile and the ‘Alex mafia’</w:t>
            </w:r>
            <w:r w:rsidRPr="00B81162">
              <w:rPr>
                <w:rFonts w:cs="Arial"/>
                <w:iCs w:val="0"/>
                <w:szCs w:val="24"/>
              </w:rPr>
              <w:t>”</w:t>
            </w:r>
            <w:bookmarkEnd w:id="2"/>
            <w:r w:rsidR="00B81162" w:rsidRPr="00B81162">
              <w:rPr>
                <w:rFonts w:cs="Arial"/>
                <w:iCs w:val="0"/>
                <w:szCs w:val="24"/>
              </w:rPr>
              <w:t xml:space="preserve"> naming the</w:t>
            </w:r>
            <w:r w:rsidR="00B81162">
              <w:rPr>
                <w:rFonts w:cs="Arial"/>
                <w:iCs w:val="0"/>
                <w:szCs w:val="24"/>
              </w:rPr>
              <w:t xml:space="preserve"> </w:t>
            </w:r>
            <w:r w:rsidR="00B81162" w:rsidRPr="00B81162">
              <w:rPr>
                <w:rFonts w:cs="Arial"/>
                <w:iCs w:val="0"/>
                <w:szCs w:val="24"/>
              </w:rPr>
              <w:t>applicants.</w:t>
            </w:r>
          </w:p>
          <w:p w14:paraId="5DF602A3" w14:textId="06F32BEC" w:rsidR="004816EC" w:rsidRPr="006867F3" w:rsidRDefault="004816EC" w:rsidP="0098698F">
            <w:pPr>
              <w:pStyle w:val="2"/>
              <w:numPr>
                <w:ilvl w:val="0"/>
                <w:numId w:val="0"/>
              </w:numPr>
              <w:tabs>
                <w:tab w:val="clear" w:pos="1134"/>
              </w:tabs>
              <w:spacing w:before="60" w:after="60" w:line="240" w:lineRule="auto"/>
              <w:rPr>
                <w:rFonts w:cs="Arial"/>
                <w:bCs/>
                <w:szCs w:val="24"/>
              </w:rPr>
            </w:pPr>
          </w:p>
        </w:tc>
      </w:tr>
      <w:tr w:rsidR="00617212" w:rsidRPr="00FD5D94" w14:paraId="2FDEE993" w14:textId="77777777" w:rsidTr="00286CF8">
        <w:trPr>
          <w:cantSplit/>
        </w:trPr>
        <w:tc>
          <w:tcPr>
            <w:tcW w:w="2268" w:type="dxa"/>
          </w:tcPr>
          <w:p w14:paraId="635DCC69" w14:textId="35DF61A2" w:rsidR="00617212" w:rsidRPr="00FD5D94" w:rsidRDefault="00617212" w:rsidP="00286CF8">
            <w:pPr>
              <w:spacing w:before="120" w:after="120" w:line="240" w:lineRule="auto"/>
            </w:pPr>
            <w:r>
              <w:t>3 May 2009</w:t>
            </w:r>
          </w:p>
        </w:tc>
        <w:tc>
          <w:tcPr>
            <w:tcW w:w="7088" w:type="dxa"/>
          </w:tcPr>
          <w:p w14:paraId="35A02964" w14:textId="77777777" w:rsidR="00617212" w:rsidRDefault="00617212" w:rsidP="0098698F">
            <w:pPr>
              <w:spacing w:before="120" w:after="120" w:line="240" w:lineRule="auto"/>
            </w:pPr>
            <w:r w:rsidRPr="0098698F">
              <w:rPr>
                <w:i/>
                <w:iCs/>
              </w:rPr>
              <w:t>Sunday Times</w:t>
            </w:r>
            <w:r w:rsidRPr="00FD5D94">
              <w:t xml:space="preserve"> publishe</w:t>
            </w:r>
            <w:r w:rsidR="00D842E5">
              <w:t>d</w:t>
            </w:r>
            <w:r w:rsidRPr="00FD5D94">
              <w:t xml:space="preserve"> “</w:t>
            </w:r>
            <w:r w:rsidRPr="004820B3">
              <w:rPr>
                <w:i/>
                <w:iCs/>
              </w:rPr>
              <w:t>Where to now for the Alex Mafia</w:t>
            </w:r>
            <w:r w:rsidRPr="00FD5D94">
              <w:t>?”, naming the applicants</w:t>
            </w:r>
          </w:p>
          <w:p w14:paraId="2077D2CE" w14:textId="17EFFA6C" w:rsidR="004816EC" w:rsidRPr="00FD5D94" w:rsidRDefault="004816EC" w:rsidP="0098698F">
            <w:pPr>
              <w:spacing w:before="120" w:after="120" w:line="240" w:lineRule="auto"/>
            </w:pPr>
          </w:p>
        </w:tc>
      </w:tr>
      <w:tr w:rsidR="00617212" w:rsidRPr="00FD5D94" w14:paraId="3A806766" w14:textId="77777777" w:rsidTr="00286CF8">
        <w:trPr>
          <w:cantSplit/>
        </w:trPr>
        <w:tc>
          <w:tcPr>
            <w:tcW w:w="2268" w:type="dxa"/>
          </w:tcPr>
          <w:p w14:paraId="271F4453" w14:textId="77777777" w:rsidR="00617212" w:rsidRPr="00FD5D94" w:rsidRDefault="00617212" w:rsidP="00286CF8">
            <w:pPr>
              <w:spacing w:before="120" w:after="120" w:line="240" w:lineRule="auto"/>
            </w:pPr>
            <w:r>
              <w:t>18 August 2009</w:t>
            </w:r>
          </w:p>
        </w:tc>
        <w:tc>
          <w:tcPr>
            <w:tcW w:w="7088" w:type="dxa"/>
          </w:tcPr>
          <w:p w14:paraId="03E56A39" w14:textId="77777777" w:rsidR="00617212" w:rsidRDefault="00617212" w:rsidP="0098698F">
            <w:pPr>
              <w:spacing w:before="120" w:after="120" w:line="240" w:lineRule="auto"/>
            </w:pPr>
            <w:r w:rsidRPr="0098698F">
              <w:rPr>
                <w:i/>
                <w:iCs/>
              </w:rPr>
              <w:t>Sowetan</w:t>
            </w:r>
            <w:r w:rsidRPr="00FD5D94">
              <w:t xml:space="preserve"> publishe</w:t>
            </w:r>
            <w:r w:rsidR="00D842E5">
              <w:t>d</w:t>
            </w:r>
            <w:r w:rsidRPr="00FD5D94">
              <w:t xml:space="preserve"> “</w:t>
            </w:r>
            <w:r w:rsidRPr="004820B3">
              <w:rPr>
                <w:i/>
                <w:iCs/>
              </w:rPr>
              <w:t>DA blasts road tender award</w:t>
            </w:r>
            <w:r w:rsidRPr="00FD5D94">
              <w:t>”, naming the second applicant as “Alex mafia”</w:t>
            </w:r>
          </w:p>
          <w:p w14:paraId="758CED81" w14:textId="4A458A9A" w:rsidR="004816EC" w:rsidRPr="00FD5D94" w:rsidRDefault="004816EC" w:rsidP="0098698F">
            <w:pPr>
              <w:spacing w:before="120" w:after="120" w:line="240" w:lineRule="auto"/>
            </w:pPr>
          </w:p>
        </w:tc>
      </w:tr>
      <w:tr w:rsidR="00617212" w:rsidRPr="00FD5D94" w14:paraId="2F27C7E3" w14:textId="77777777" w:rsidTr="00286CF8">
        <w:trPr>
          <w:cantSplit/>
        </w:trPr>
        <w:tc>
          <w:tcPr>
            <w:tcW w:w="2268" w:type="dxa"/>
          </w:tcPr>
          <w:p w14:paraId="6B0B7F5B" w14:textId="77777777" w:rsidR="00617212" w:rsidRPr="00FD5D94" w:rsidRDefault="00617212" w:rsidP="00286CF8">
            <w:pPr>
              <w:spacing w:before="120" w:after="120" w:line="240" w:lineRule="auto"/>
            </w:pPr>
            <w:r>
              <w:t>18 March 2011</w:t>
            </w:r>
          </w:p>
        </w:tc>
        <w:tc>
          <w:tcPr>
            <w:tcW w:w="7088" w:type="dxa"/>
          </w:tcPr>
          <w:p w14:paraId="1C9585EE" w14:textId="77777777" w:rsidR="00617212" w:rsidRDefault="00617212" w:rsidP="0098698F">
            <w:pPr>
              <w:spacing w:before="120" w:after="120" w:line="240" w:lineRule="auto"/>
            </w:pPr>
            <w:r w:rsidRPr="0098698F">
              <w:rPr>
                <w:i/>
                <w:iCs/>
              </w:rPr>
              <w:t>Mail &amp; Guardian</w:t>
            </w:r>
            <w:r w:rsidRPr="00FD5D94">
              <w:t xml:space="preserve"> publishe</w:t>
            </w:r>
            <w:r w:rsidR="00D842E5">
              <w:t>d</w:t>
            </w:r>
            <w:r w:rsidRPr="00FD5D94">
              <w:t xml:space="preserve"> “</w:t>
            </w:r>
            <w:r w:rsidRPr="004820B3">
              <w:rPr>
                <w:i/>
                <w:iCs/>
              </w:rPr>
              <w:t>Stressed lawyers ‘massage’ figures”</w:t>
            </w:r>
            <w:r w:rsidRPr="00FD5D94">
              <w:t>, naming the second applicant as “</w:t>
            </w:r>
            <w:r w:rsidRPr="004820B3">
              <w:t>Alex mafia</w:t>
            </w:r>
            <w:r w:rsidRPr="00FD5D94">
              <w:t>”</w:t>
            </w:r>
          </w:p>
          <w:p w14:paraId="3321B4F4" w14:textId="54326661" w:rsidR="004816EC" w:rsidRPr="00FD5D94" w:rsidRDefault="004816EC" w:rsidP="0098698F">
            <w:pPr>
              <w:spacing w:before="120" w:after="120" w:line="240" w:lineRule="auto"/>
            </w:pPr>
          </w:p>
        </w:tc>
      </w:tr>
      <w:tr w:rsidR="00617212" w:rsidRPr="00FD5D94" w14:paraId="2C69CA29" w14:textId="77777777" w:rsidTr="00286CF8">
        <w:trPr>
          <w:cantSplit/>
        </w:trPr>
        <w:tc>
          <w:tcPr>
            <w:tcW w:w="2268" w:type="dxa"/>
          </w:tcPr>
          <w:p w14:paraId="242C21BD" w14:textId="55B16209" w:rsidR="00617212" w:rsidRPr="00FD5D94" w:rsidRDefault="00617212" w:rsidP="00286CF8">
            <w:pPr>
              <w:spacing w:before="120" w:after="120" w:line="240" w:lineRule="auto"/>
            </w:pPr>
            <w:r>
              <w:t>3 April 2012</w:t>
            </w:r>
          </w:p>
        </w:tc>
        <w:tc>
          <w:tcPr>
            <w:tcW w:w="7088" w:type="dxa"/>
          </w:tcPr>
          <w:p w14:paraId="3CB0761F" w14:textId="77777777" w:rsidR="00617212" w:rsidRDefault="00617212" w:rsidP="0098698F">
            <w:pPr>
              <w:spacing w:before="120" w:after="120" w:line="240" w:lineRule="auto"/>
            </w:pPr>
            <w:r w:rsidRPr="0098698F">
              <w:rPr>
                <w:i/>
                <w:iCs/>
              </w:rPr>
              <w:t>Daily Maverick</w:t>
            </w:r>
            <w:r w:rsidRPr="00FD5D94">
              <w:t xml:space="preserve"> publishe</w:t>
            </w:r>
            <w:r w:rsidR="00D842E5">
              <w:t>d</w:t>
            </w:r>
            <w:r w:rsidRPr="00FD5D94">
              <w:t xml:space="preserve"> “</w:t>
            </w:r>
            <w:r w:rsidRPr="004820B3">
              <w:rPr>
                <w:i/>
                <w:iCs/>
              </w:rPr>
              <w:t>2017, Paul Mashatile’s time</w:t>
            </w:r>
            <w:r w:rsidRPr="00FD5D94">
              <w:t>”, naming the applicants as “Alex mafia”</w:t>
            </w:r>
          </w:p>
          <w:p w14:paraId="4C171412" w14:textId="504A5ABB" w:rsidR="004816EC" w:rsidRPr="00FD5D94" w:rsidRDefault="004816EC" w:rsidP="0098698F">
            <w:pPr>
              <w:spacing w:before="120" w:after="120" w:line="240" w:lineRule="auto"/>
            </w:pPr>
          </w:p>
        </w:tc>
      </w:tr>
      <w:tr w:rsidR="00617212" w:rsidRPr="00FD5D94" w14:paraId="193F14AB" w14:textId="77777777" w:rsidTr="00286CF8">
        <w:trPr>
          <w:cantSplit/>
        </w:trPr>
        <w:tc>
          <w:tcPr>
            <w:tcW w:w="2268" w:type="dxa"/>
          </w:tcPr>
          <w:p w14:paraId="717D55A4" w14:textId="77777777" w:rsidR="00617212" w:rsidRPr="00FD5D94" w:rsidRDefault="00617212" w:rsidP="00286CF8">
            <w:pPr>
              <w:spacing w:before="120" w:after="120" w:line="240" w:lineRule="auto"/>
            </w:pPr>
            <w:r>
              <w:t>20 May 2014</w:t>
            </w:r>
          </w:p>
        </w:tc>
        <w:tc>
          <w:tcPr>
            <w:tcW w:w="7088" w:type="dxa"/>
          </w:tcPr>
          <w:p w14:paraId="01CDD62A" w14:textId="77777777" w:rsidR="00617212" w:rsidRDefault="00617212" w:rsidP="0098698F">
            <w:pPr>
              <w:spacing w:before="120" w:after="120" w:line="240" w:lineRule="auto"/>
            </w:pPr>
            <w:r w:rsidRPr="0098698F">
              <w:rPr>
                <w:i/>
                <w:iCs/>
              </w:rPr>
              <w:t>eNCA</w:t>
            </w:r>
            <w:r w:rsidRPr="00FD5D94">
              <w:t xml:space="preserve"> publishe</w:t>
            </w:r>
            <w:r w:rsidR="00D842E5">
              <w:t>d</w:t>
            </w:r>
            <w:r w:rsidRPr="00FD5D94">
              <w:t xml:space="preserve"> “</w:t>
            </w:r>
            <w:r w:rsidRPr="004820B3">
              <w:rPr>
                <w:i/>
                <w:iCs/>
              </w:rPr>
              <w:t>David Makhura takes over as new Gauteng Premier”</w:t>
            </w:r>
            <w:r w:rsidRPr="00FD5D94">
              <w:t>, naming the applicants as “Alex mafia”</w:t>
            </w:r>
          </w:p>
          <w:p w14:paraId="704B711B" w14:textId="4F47144B" w:rsidR="004816EC" w:rsidRPr="00FD5D94" w:rsidRDefault="004816EC" w:rsidP="0098698F">
            <w:pPr>
              <w:spacing w:before="120" w:after="120" w:line="240" w:lineRule="auto"/>
            </w:pPr>
          </w:p>
        </w:tc>
      </w:tr>
      <w:tr w:rsidR="00617212" w:rsidRPr="006867F3" w14:paraId="1DD70D61" w14:textId="77777777" w:rsidTr="00286CF8">
        <w:trPr>
          <w:cantSplit/>
        </w:trPr>
        <w:tc>
          <w:tcPr>
            <w:tcW w:w="2268" w:type="dxa"/>
          </w:tcPr>
          <w:p w14:paraId="3F63D09A" w14:textId="36913405" w:rsidR="004816EC" w:rsidRDefault="00617212" w:rsidP="004816EC">
            <w:pPr>
              <w:pStyle w:val="2"/>
              <w:numPr>
                <w:ilvl w:val="0"/>
                <w:numId w:val="0"/>
              </w:numPr>
              <w:tabs>
                <w:tab w:val="clear" w:pos="1134"/>
              </w:tabs>
              <w:spacing w:before="60" w:after="60"/>
              <w:ind w:left="1134" w:hanging="1134"/>
              <w:jc w:val="left"/>
              <w:rPr>
                <w:rFonts w:cs="Arial"/>
                <w:b/>
                <w:bCs/>
                <w:szCs w:val="24"/>
              </w:rPr>
            </w:pPr>
            <w:r w:rsidRPr="00A47AF0">
              <w:rPr>
                <w:rFonts w:cs="Arial"/>
                <w:b/>
                <w:bCs/>
                <w:szCs w:val="24"/>
              </w:rPr>
              <w:lastRenderedPageBreak/>
              <w:t>22</w:t>
            </w:r>
            <w:r w:rsidR="00B81162" w:rsidRPr="00A47AF0">
              <w:rPr>
                <w:rFonts w:cs="Arial"/>
                <w:b/>
                <w:bCs/>
                <w:szCs w:val="24"/>
              </w:rPr>
              <w:t xml:space="preserve"> </w:t>
            </w:r>
            <w:r w:rsidRPr="00A47AF0">
              <w:rPr>
                <w:rFonts w:cs="Arial"/>
                <w:b/>
                <w:bCs/>
                <w:szCs w:val="24"/>
              </w:rPr>
              <w:t>August 2022</w:t>
            </w:r>
          </w:p>
          <w:p w14:paraId="49833B1A" w14:textId="77777777" w:rsidR="004816EC" w:rsidRDefault="004816EC" w:rsidP="004816EC">
            <w:pPr>
              <w:pStyle w:val="2"/>
              <w:numPr>
                <w:ilvl w:val="0"/>
                <w:numId w:val="0"/>
              </w:numPr>
              <w:tabs>
                <w:tab w:val="clear" w:pos="1134"/>
              </w:tabs>
              <w:spacing w:before="60" w:after="60"/>
              <w:ind w:left="1134" w:hanging="1134"/>
              <w:jc w:val="left"/>
              <w:rPr>
                <w:rFonts w:cs="Arial"/>
                <w:b/>
                <w:bCs/>
                <w:szCs w:val="24"/>
              </w:rPr>
            </w:pPr>
          </w:p>
          <w:p w14:paraId="2BBA51DC" w14:textId="1FC224A0" w:rsidR="004816EC" w:rsidRPr="004816EC" w:rsidRDefault="004816EC" w:rsidP="00617212">
            <w:pPr>
              <w:pStyle w:val="2"/>
              <w:numPr>
                <w:ilvl w:val="0"/>
                <w:numId w:val="0"/>
              </w:numPr>
              <w:tabs>
                <w:tab w:val="clear" w:pos="1134"/>
              </w:tabs>
              <w:spacing w:before="60" w:after="60"/>
              <w:ind w:left="1134" w:hanging="1134"/>
              <w:jc w:val="left"/>
              <w:rPr>
                <w:rFonts w:cs="Arial"/>
                <w:szCs w:val="24"/>
              </w:rPr>
            </w:pPr>
            <w:r>
              <w:rPr>
                <w:rFonts w:cs="Arial"/>
                <w:szCs w:val="24"/>
              </w:rPr>
              <w:t>7 December 2022</w:t>
            </w:r>
          </w:p>
          <w:p w14:paraId="1C084319" w14:textId="77777777" w:rsidR="00AE2BD9" w:rsidRDefault="00AE2BD9" w:rsidP="00617212">
            <w:pPr>
              <w:pStyle w:val="2"/>
              <w:numPr>
                <w:ilvl w:val="0"/>
                <w:numId w:val="0"/>
              </w:numPr>
              <w:tabs>
                <w:tab w:val="clear" w:pos="1134"/>
              </w:tabs>
              <w:spacing w:before="60" w:after="60"/>
              <w:ind w:left="1134" w:hanging="1134"/>
              <w:jc w:val="left"/>
              <w:rPr>
                <w:rFonts w:cs="Arial"/>
                <w:b/>
                <w:bCs/>
                <w:szCs w:val="24"/>
              </w:rPr>
            </w:pPr>
          </w:p>
          <w:p w14:paraId="0CA37407" w14:textId="110AD97A" w:rsidR="00AE2BD9" w:rsidRPr="00A47AF0" w:rsidRDefault="00AE2BD9" w:rsidP="00617212">
            <w:pPr>
              <w:pStyle w:val="2"/>
              <w:numPr>
                <w:ilvl w:val="0"/>
                <w:numId w:val="0"/>
              </w:numPr>
              <w:tabs>
                <w:tab w:val="clear" w:pos="1134"/>
              </w:tabs>
              <w:spacing w:before="60" w:after="60"/>
              <w:ind w:left="1134" w:hanging="1134"/>
              <w:jc w:val="left"/>
              <w:rPr>
                <w:rFonts w:cs="Arial"/>
                <w:b/>
                <w:bCs/>
                <w:szCs w:val="24"/>
              </w:rPr>
            </w:pPr>
          </w:p>
        </w:tc>
        <w:tc>
          <w:tcPr>
            <w:tcW w:w="7088" w:type="dxa"/>
          </w:tcPr>
          <w:p w14:paraId="0E00CAC0" w14:textId="77777777" w:rsidR="00617212" w:rsidRDefault="00617212" w:rsidP="0098698F">
            <w:pPr>
              <w:pStyle w:val="2"/>
              <w:numPr>
                <w:ilvl w:val="0"/>
                <w:numId w:val="0"/>
              </w:numPr>
              <w:tabs>
                <w:tab w:val="clear" w:pos="1134"/>
              </w:tabs>
              <w:spacing w:before="60" w:after="60" w:line="240" w:lineRule="auto"/>
              <w:rPr>
                <w:rFonts w:cs="Arial"/>
                <w:b/>
                <w:bCs/>
                <w:i/>
                <w:szCs w:val="24"/>
              </w:rPr>
            </w:pPr>
            <w:r w:rsidRPr="00A47AF0">
              <w:rPr>
                <w:rFonts w:cs="Arial"/>
                <w:b/>
                <w:bCs/>
                <w:i/>
                <w:szCs w:val="24"/>
              </w:rPr>
              <w:t>News24</w:t>
            </w:r>
            <w:r w:rsidRPr="00A47AF0">
              <w:rPr>
                <w:rFonts w:cs="Arial"/>
                <w:b/>
                <w:bCs/>
                <w:szCs w:val="24"/>
              </w:rPr>
              <w:t xml:space="preserve"> publishe</w:t>
            </w:r>
            <w:r w:rsidR="00D842E5" w:rsidRPr="00A47AF0">
              <w:rPr>
                <w:rFonts w:cs="Arial"/>
                <w:b/>
                <w:bCs/>
                <w:szCs w:val="24"/>
              </w:rPr>
              <w:t>d</w:t>
            </w:r>
            <w:r w:rsidRPr="00A47AF0">
              <w:rPr>
                <w:rFonts w:cs="Arial"/>
                <w:b/>
                <w:bCs/>
                <w:szCs w:val="24"/>
              </w:rPr>
              <w:t xml:space="preserve"> </w:t>
            </w:r>
            <w:r w:rsidR="00D842E5" w:rsidRPr="00A47AF0">
              <w:rPr>
                <w:rFonts w:cs="Arial"/>
                <w:b/>
                <w:bCs/>
                <w:szCs w:val="24"/>
              </w:rPr>
              <w:t xml:space="preserve">an </w:t>
            </w:r>
            <w:r w:rsidRPr="00A47AF0">
              <w:rPr>
                <w:rFonts w:cs="Arial"/>
                <w:b/>
                <w:bCs/>
                <w:szCs w:val="24"/>
              </w:rPr>
              <w:t xml:space="preserve">article authored by Mr Basson titled </w:t>
            </w:r>
            <w:r w:rsidRPr="00A47AF0">
              <w:rPr>
                <w:rFonts w:cs="Arial"/>
                <w:b/>
                <w:bCs/>
                <w:i/>
                <w:szCs w:val="24"/>
              </w:rPr>
              <w:t>“The silent power of Paul Mashatile”</w:t>
            </w:r>
          </w:p>
          <w:p w14:paraId="4CBD7CB9" w14:textId="77777777" w:rsidR="004816EC" w:rsidRDefault="004816EC" w:rsidP="0098698F">
            <w:pPr>
              <w:pStyle w:val="2"/>
              <w:numPr>
                <w:ilvl w:val="0"/>
                <w:numId w:val="0"/>
              </w:numPr>
              <w:tabs>
                <w:tab w:val="clear" w:pos="1134"/>
              </w:tabs>
              <w:spacing w:before="60" w:after="60" w:line="240" w:lineRule="auto"/>
              <w:rPr>
                <w:rFonts w:cs="Arial"/>
                <w:b/>
                <w:bCs/>
                <w:i/>
                <w:szCs w:val="24"/>
              </w:rPr>
            </w:pPr>
          </w:p>
          <w:p w14:paraId="7E1D64C3" w14:textId="77777777" w:rsidR="004816EC" w:rsidRDefault="004816EC" w:rsidP="0098698F">
            <w:pPr>
              <w:pStyle w:val="2"/>
              <w:numPr>
                <w:ilvl w:val="0"/>
                <w:numId w:val="0"/>
              </w:numPr>
              <w:tabs>
                <w:tab w:val="clear" w:pos="1134"/>
              </w:tabs>
              <w:spacing w:before="60" w:after="60" w:line="240" w:lineRule="auto"/>
              <w:rPr>
                <w:rFonts w:cs="Arial"/>
                <w:b/>
                <w:bCs/>
                <w:i/>
                <w:szCs w:val="24"/>
              </w:rPr>
            </w:pPr>
          </w:p>
          <w:p w14:paraId="75A6DF72" w14:textId="223A6DC0" w:rsidR="004816EC" w:rsidRPr="004816EC" w:rsidRDefault="004816EC" w:rsidP="0098698F">
            <w:pPr>
              <w:pStyle w:val="2"/>
              <w:numPr>
                <w:ilvl w:val="0"/>
                <w:numId w:val="0"/>
              </w:numPr>
              <w:tabs>
                <w:tab w:val="clear" w:pos="1134"/>
              </w:tabs>
              <w:spacing w:before="60" w:after="60" w:line="240" w:lineRule="auto"/>
              <w:rPr>
                <w:rFonts w:cs="Arial"/>
                <w:iCs w:val="0"/>
                <w:szCs w:val="24"/>
              </w:rPr>
            </w:pPr>
            <w:r w:rsidRPr="004816EC">
              <w:rPr>
                <w:rFonts w:cs="Arial"/>
                <w:i/>
                <w:szCs w:val="24"/>
              </w:rPr>
              <w:t>Daily Maverick</w:t>
            </w:r>
            <w:r>
              <w:rPr>
                <w:rFonts w:cs="Arial"/>
                <w:iCs w:val="0"/>
                <w:szCs w:val="24"/>
              </w:rPr>
              <w:t xml:space="preserve"> published an article titled “</w:t>
            </w:r>
            <w:r w:rsidRPr="004816EC">
              <w:rPr>
                <w:rFonts w:cs="Arial"/>
                <w:i/>
                <w:szCs w:val="24"/>
              </w:rPr>
              <w:t>Who is Paul Mashatile? The man who would be ANC king – never, ever bet against Paul Mashatile</w:t>
            </w:r>
            <w:r>
              <w:rPr>
                <w:rFonts w:cs="Arial"/>
                <w:iCs w:val="0"/>
                <w:szCs w:val="24"/>
              </w:rPr>
              <w:t>”, which identifies applicants as members of the ‘Alex Mafia”.</w:t>
            </w:r>
          </w:p>
        </w:tc>
      </w:tr>
      <w:tr w:rsidR="00AE2BD9" w:rsidRPr="006867F3" w14:paraId="2865922A" w14:textId="77777777" w:rsidTr="00286CF8">
        <w:trPr>
          <w:cantSplit/>
        </w:trPr>
        <w:tc>
          <w:tcPr>
            <w:tcW w:w="2268" w:type="dxa"/>
          </w:tcPr>
          <w:p w14:paraId="63410741" w14:textId="77777777" w:rsidR="00AE2BD9" w:rsidRPr="00A47AF0" w:rsidRDefault="00AE2BD9" w:rsidP="00AE2BD9">
            <w:pPr>
              <w:pStyle w:val="2"/>
              <w:numPr>
                <w:ilvl w:val="0"/>
                <w:numId w:val="0"/>
              </w:numPr>
              <w:tabs>
                <w:tab w:val="clear" w:pos="1134"/>
              </w:tabs>
              <w:spacing w:before="60" w:after="60"/>
              <w:jc w:val="left"/>
              <w:rPr>
                <w:rFonts w:cs="Arial"/>
                <w:b/>
                <w:bCs/>
                <w:szCs w:val="24"/>
              </w:rPr>
            </w:pPr>
            <w:r w:rsidRPr="00A47AF0">
              <w:rPr>
                <w:rFonts w:cs="Arial"/>
                <w:b/>
                <w:bCs/>
                <w:szCs w:val="24"/>
              </w:rPr>
              <w:t>26 June 2023</w:t>
            </w:r>
          </w:p>
          <w:p w14:paraId="50C03050" w14:textId="77777777" w:rsidR="00AE2BD9" w:rsidRDefault="00AE2BD9" w:rsidP="00AE2BD9">
            <w:pPr>
              <w:pStyle w:val="2"/>
              <w:numPr>
                <w:ilvl w:val="0"/>
                <w:numId w:val="0"/>
              </w:numPr>
              <w:tabs>
                <w:tab w:val="clear" w:pos="1134"/>
              </w:tabs>
              <w:spacing w:before="60" w:after="60"/>
              <w:jc w:val="left"/>
              <w:rPr>
                <w:rFonts w:cs="Arial"/>
                <w:szCs w:val="24"/>
              </w:rPr>
            </w:pPr>
          </w:p>
          <w:p w14:paraId="780A55E2" w14:textId="77777777" w:rsidR="00AE2BD9" w:rsidRPr="00A47AF0" w:rsidRDefault="00AE2BD9" w:rsidP="00AE2BD9">
            <w:pPr>
              <w:pStyle w:val="2"/>
              <w:numPr>
                <w:ilvl w:val="0"/>
                <w:numId w:val="0"/>
              </w:numPr>
              <w:tabs>
                <w:tab w:val="clear" w:pos="1134"/>
              </w:tabs>
              <w:spacing w:before="60" w:after="60"/>
              <w:jc w:val="left"/>
              <w:rPr>
                <w:rFonts w:cs="Arial"/>
                <w:b/>
                <w:bCs/>
                <w:szCs w:val="24"/>
              </w:rPr>
            </w:pPr>
            <w:r w:rsidRPr="00A47AF0">
              <w:rPr>
                <w:rFonts w:cs="Arial"/>
                <w:b/>
                <w:bCs/>
                <w:szCs w:val="24"/>
              </w:rPr>
              <w:t>26 June 2023</w:t>
            </w:r>
          </w:p>
          <w:p w14:paraId="3F8DC3BA" w14:textId="77777777" w:rsidR="00AE2BD9" w:rsidRDefault="00AE2BD9" w:rsidP="00AE2BD9">
            <w:pPr>
              <w:pStyle w:val="2"/>
              <w:numPr>
                <w:ilvl w:val="0"/>
                <w:numId w:val="0"/>
              </w:numPr>
              <w:tabs>
                <w:tab w:val="clear" w:pos="1134"/>
              </w:tabs>
              <w:spacing w:before="60" w:after="60"/>
              <w:jc w:val="left"/>
              <w:rPr>
                <w:rFonts w:cs="Arial"/>
                <w:szCs w:val="24"/>
              </w:rPr>
            </w:pPr>
          </w:p>
          <w:p w14:paraId="3C9A7D61" w14:textId="77777777" w:rsidR="00AE2BD9" w:rsidRPr="00A47AF0" w:rsidRDefault="00AE2BD9" w:rsidP="00AE2BD9">
            <w:pPr>
              <w:pStyle w:val="2"/>
              <w:numPr>
                <w:ilvl w:val="0"/>
                <w:numId w:val="0"/>
              </w:numPr>
              <w:tabs>
                <w:tab w:val="clear" w:pos="1134"/>
              </w:tabs>
              <w:spacing w:before="60" w:after="60"/>
              <w:jc w:val="left"/>
              <w:rPr>
                <w:rFonts w:cs="Arial"/>
                <w:b/>
                <w:bCs/>
                <w:szCs w:val="24"/>
              </w:rPr>
            </w:pPr>
            <w:r w:rsidRPr="00A47AF0">
              <w:rPr>
                <w:rFonts w:cs="Arial"/>
                <w:b/>
                <w:bCs/>
                <w:szCs w:val="24"/>
              </w:rPr>
              <w:t>3 July 2023</w:t>
            </w:r>
          </w:p>
          <w:p w14:paraId="0DC8BEAB" w14:textId="77777777" w:rsidR="00AE2BD9" w:rsidRDefault="00AE2BD9" w:rsidP="00AE2BD9">
            <w:pPr>
              <w:pStyle w:val="2"/>
              <w:numPr>
                <w:ilvl w:val="0"/>
                <w:numId w:val="0"/>
              </w:numPr>
              <w:tabs>
                <w:tab w:val="clear" w:pos="1134"/>
              </w:tabs>
              <w:spacing w:before="60" w:after="60"/>
              <w:jc w:val="left"/>
              <w:rPr>
                <w:rFonts w:cs="Arial"/>
                <w:szCs w:val="24"/>
              </w:rPr>
            </w:pPr>
          </w:p>
          <w:p w14:paraId="69476416" w14:textId="77777777" w:rsidR="00AE2BD9" w:rsidRPr="00733F53" w:rsidRDefault="00AE2BD9" w:rsidP="00AE2BD9">
            <w:pPr>
              <w:pStyle w:val="2"/>
              <w:numPr>
                <w:ilvl w:val="0"/>
                <w:numId w:val="0"/>
              </w:numPr>
              <w:tabs>
                <w:tab w:val="clear" w:pos="1134"/>
              </w:tabs>
              <w:spacing w:before="60" w:after="60"/>
              <w:jc w:val="left"/>
              <w:rPr>
                <w:rFonts w:cs="Arial"/>
                <w:b/>
                <w:bCs/>
                <w:szCs w:val="24"/>
              </w:rPr>
            </w:pPr>
            <w:r w:rsidRPr="00733F53">
              <w:rPr>
                <w:rFonts w:cs="Arial"/>
                <w:b/>
                <w:bCs/>
                <w:szCs w:val="24"/>
              </w:rPr>
              <w:t>5 July 2023</w:t>
            </w:r>
          </w:p>
          <w:p w14:paraId="72D78225" w14:textId="77777777" w:rsidR="00AE2BD9" w:rsidRDefault="00AE2BD9" w:rsidP="00AE2BD9">
            <w:pPr>
              <w:pStyle w:val="2"/>
              <w:numPr>
                <w:ilvl w:val="0"/>
                <w:numId w:val="0"/>
              </w:numPr>
              <w:tabs>
                <w:tab w:val="clear" w:pos="1134"/>
              </w:tabs>
              <w:spacing w:before="60" w:after="60"/>
              <w:jc w:val="left"/>
              <w:rPr>
                <w:rFonts w:cs="Arial"/>
                <w:szCs w:val="24"/>
              </w:rPr>
            </w:pPr>
          </w:p>
          <w:p w14:paraId="50A8C3B2" w14:textId="77777777" w:rsidR="00AE2BD9" w:rsidRPr="00733F53" w:rsidRDefault="00AE2BD9" w:rsidP="00AE2BD9">
            <w:pPr>
              <w:pStyle w:val="2"/>
              <w:numPr>
                <w:ilvl w:val="0"/>
                <w:numId w:val="0"/>
              </w:numPr>
              <w:tabs>
                <w:tab w:val="clear" w:pos="1134"/>
              </w:tabs>
              <w:spacing w:before="60" w:after="60"/>
              <w:jc w:val="left"/>
              <w:rPr>
                <w:rFonts w:cs="Arial"/>
                <w:b/>
                <w:bCs/>
                <w:szCs w:val="24"/>
              </w:rPr>
            </w:pPr>
            <w:r w:rsidRPr="00733F53">
              <w:rPr>
                <w:rFonts w:cs="Arial"/>
                <w:b/>
                <w:bCs/>
                <w:szCs w:val="24"/>
              </w:rPr>
              <w:t>7 July 2023</w:t>
            </w:r>
          </w:p>
          <w:p w14:paraId="7568600C" w14:textId="77777777" w:rsidR="00AE2BD9" w:rsidRDefault="00AE2BD9" w:rsidP="00AE2BD9">
            <w:pPr>
              <w:pStyle w:val="2"/>
              <w:numPr>
                <w:ilvl w:val="0"/>
                <w:numId w:val="0"/>
              </w:numPr>
              <w:tabs>
                <w:tab w:val="clear" w:pos="1134"/>
              </w:tabs>
              <w:spacing w:before="60" w:after="60"/>
              <w:jc w:val="left"/>
              <w:rPr>
                <w:rFonts w:cs="Arial"/>
                <w:szCs w:val="24"/>
              </w:rPr>
            </w:pPr>
          </w:p>
          <w:p w14:paraId="5E290A8B" w14:textId="4039AB23" w:rsidR="00AE2BD9" w:rsidRPr="006867F3" w:rsidRDefault="00AE2BD9" w:rsidP="00AE2BD9">
            <w:pPr>
              <w:pStyle w:val="2"/>
              <w:numPr>
                <w:ilvl w:val="0"/>
                <w:numId w:val="0"/>
              </w:numPr>
              <w:tabs>
                <w:tab w:val="clear" w:pos="1134"/>
              </w:tabs>
              <w:spacing w:before="60" w:after="60"/>
              <w:jc w:val="left"/>
              <w:rPr>
                <w:rFonts w:cs="Arial"/>
                <w:szCs w:val="24"/>
              </w:rPr>
            </w:pPr>
            <w:r>
              <w:rPr>
                <w:rFonts w:cs="Arial"/>
                <w:szCs w:val="24"/>
              </w:rPr>
              <w:t>21 July 2023</w:t>
            </w:r>
          </w:p>
        </w:tc>
        <w:tc>
          <w:tcPr>
            <w:tcW w:w="7088" w:type="dxa"/>
          </w:tcPr>
          <w:p w14:paraId="7F674470" w14:textId="77777777" w:rsidR="00AE2BD9" w:rsidRPr="00A47AF0" w:rsidRDefault="00AE2BD9" w:rsidP="00AE2BD9">
            <w:pPr>
              <w:pStyle w:val="2"/>
              <w:numPr>
                <w:ilvl w:val="0"/>
                <w:numId w:val="0"/>
              </w:numPr>
              <w:tabs>
                <w:tab w:val="clear" w:pos="1134"/>
              </w:tabs>
              <w:spacing w:before="60" w:after="60" w:line="240" w:lineRule="auto"/>
              <w:rPr>
                <w:rFonts w:cs="Arial"/>
                <w:b/>
                <w:szCs w:val="24"/>
              </w:rPr>
            </w:pPr>
            <w:r w:rsidRPr="00A47AF0">
              <w:rPr>
                <w:rFonts w:cs="Arial"/>
                <w:b/>
                <w:i/>
                <w:szCs w:val="24"/>
              </w:rPr>
              <w:t>News24</w:t>
            </w:r>
            <w:r w:rsidRPr="00A47AF0">
              <w:rPr>
                <w:rFonts w:cs="Arial"/>
                <w:b/>
                <w:iCs w:val="0"/>
                <w:szCs w:val="24"/>
              </w:rPr>
              <w:t xml:space="preserve"> launched</w:t>
            </w:r>
            <w:r w:rsidRPr="00A47AF0">
              <w:rPr>
                <w:rFonts w:cs="Arial"/>
                <w:b/>
                <w:szCs w:val="24"/>
              </w:rPr>
              <w:t xml:space="preserve"> a special project – with a dedicated webpage – titled </w:t>
            </w:r>
            <w:r w:rsidRPr="00A47AF0">
              <w:rPr>
                <w:rFonts w:cs="Arial"/>
                <w:b/>
                <w:i/>
                <w:szCs w:val="24"/>
              </w:rPr>
              <w:t>“MASHATILE UNMASKED: A president in waiting: Inside his life of excess”</w:t>
            </w:r>
            <w:r w:rsidRPr="00A47AF0">
              <w:rPr>
                <w:rFonts w:cs="Arial"/>
                <w:b/>
                <w:szCs w:val="24"/>
              </w:rPr>
              <w:t>.</w:t>
            </w:r>
          </w:p>
          <w:p w14:paraId="37B97E04" w14:textId="77777777" w:rsidR="00AE2BD9" w:rsidRDefault="00AE2BD9" w:rsidP="00AE2BD9">
            <w:pPr>
              <w:rPr>
                <w:rFonts w:cs="Arial"/>
              </w:rPr>
            </w:pPr>
            <w:r>
              <w:rPr>
                <w:rFonts w:cs="Arial"/>
              </w:rPr>
              <w:t xml:space="preserve"> </w:t>
            </w:r>
          </w:p>
          <w:p w14:paraId="6224268F" w14:textId="77777777" w:rsidR="00AE2BD9" w:rsidRPr="00A47AF0" w:rsidRDefault="00AE2BD9" w:rsidP="00AE2BD9">
            <w:pPr>
              <w:spacing w:line="240" w:lineRule="auto"/>
              <w:rPr>
                <w:rFonts w:cs="Arial"/>
                <w:b/>
                <w:bCs/>
              </w:rPr>
            </w:pPr>
            <w:r w:rsidRPr="0098698F">
              <w:rPr>
                <w:rFonts w:cs="Arial"/>
                <w:b/>
                <w:bCs/>
                <w:i/>
                <w:iCs/>
              </w:rPr>
              <w:t>News24’s</w:t>
            </w:r>
            <w:r w:rsidRPr="00A47AF0">
              <w:rPr>
                <w:rFonts w:cs="Arial"/>
                <w:b/>
                <w:bCs/>
              </w:rPr>
              <w:t xml:space="preserve"> Mr du Toit, Mr Masondo, and Ms Karrim hosted a podcast titled “</w:t>
            </w:r>
            <w:r w:rsidRPr="00A47AF0">
              <w:rPr>
                <w:rFonts w:cs="Arial"/>
                <w:b/>
                <w:bCs/>
                <w:i/>
                <w:iCs/>
              </w:rPr>
              <w:t>Bling rings, love pentagons and mafia mobs – unmasking Mashatile’s millions</w:t>
            </w:r>
            <w:r w:rsidRPr="00A47AF0">
              <w:rPr>
                <w:rFonts w:cs="Arial"/>
                <w:b/>
                <w:bCs/>
              </w:rPr>
              <w:t xml:space="preserve">”.   </w:t>
            </w:r>
          </w:p>
          <w:p w14:paraId="1FE82440" w14:textId="77777777" w:rsidR="00AE2BD9" w:rsidRDefault="00AE2BD9" w:rsidP="00AE2BD9">
            <w:pPr>
              <w:spacing w:line="480" w:lineRule="auto"/>
              <w:rPr>
                <w:rFonts w:cs="Arial"/>
              </w:rPr>
            </w:pPr>
          </w:p>
          <w:p w14:paraId="27C37F19" w14:textId="77777777" w:rsidR="00AE2BD9" w:rsidRPr="00A47AF0" w:rsidRDefault="00AE2BD9" w:rsidP="00AE2BD9">
            <w:pPr>
              <w:spacing w:line="480" w:lineRule="auto"/>
              <w:rPr>
                <w:rFonts w:cs="Arial"/>
                <w:b/>
                <w:bCs/>
              </w:rPr>
            </w:pPr>
            <w:r w:rsidRPr="0098698F">
              <w:rPr>
                <w:rFonts w:cs="Arial"/>
                <w:b/>
                <w:bCs/>
                <w:i/>
                <w:iCs/>
              </w:rPr>
              <w:t>News24</w:t>
            </w:r>
            <w:r w:rsidRPr="00A47AF0">
              <w:rPr>
                <w:rFonts w:cs="Arial"/>
                <w:b/>
                <w:bCs/>
              </w:rPr>
              <w:t xml:space="preserve"> published the podcast of 26 June 2023.  </w:t>
            </w:r>
          </w:p>
          <w:p w14:paraId="11EF9F60" w14:textId="77777777" w:rsidR="00AE2BD9" w:rsidRPr="00733F53" w:rsidRDefault="00AE2BD9" w:rsidP="00AE2BD9">
            <w:pPr>
              <w:spacing w:line="240" w:lineRule="auto"/>
              <w:rPr>
                <w:rFonts w:cs="Arial"/>
                <w:b/>
                <w:bCs/>
              </w:rPr>
            </w:pPr>
            <w:r w:rsidRPr="0098698F">
              <w:rPr>
                <w:rFonts w:cs="Arial"/>
                <w:b/>
                <w:bCs/>
                <w:i/>
                <w:iCs/>
              </w:rPr>
              <w:t>News24</w:t>
            </w:r>
            <w:r w:rsidRPr="00733F53">
              <w:rPr>
                <w:rFonts w:cs="Arial"/>
                <w:b/>
                <w:bCs/>
              </w:rPr>
              <w:t xml:space="preserve"> published an open invitation titled “</w:t>
            </w:r>
            <w:r w:rsidRPr="004820B3">
              <w:rPr>
                <w:rFonts w:cs="Arial"/>
                <w:b/>
                <w:bCs/>
                <w:i/>
                <w:iCs/>
              </w:rPr>
              <w:t>BOOK YOUR SPOT: News24 webinar delves into Paul Mashatile's inner circle and life of excess</w:t>
            </w:r>
            <w:r w:rsidRPr="00733F53">
              <w:rPr>
                <w:rFonts w:cs="Arial"/>
                <w:b/>
                <w:bCs/>
              </w:rPr>
              <w:t xml:space="preserve">” </w:t>
            </w:r>
          </w:p>
          <w:p w14:paraId="30C1EFAE" w14:textId="77777777" w:rsidR="00AE2BD9" w:rsidRDefault="00AE2BD9" w:rsidP="00AE2BD9">
            <w:pPr>
              <w:spacing w:line="240" w:lineRule="auto"/>
              <w:rPr>
                <w:rFonts w:cs="Arial"/>
              </w:rPr>
            </w:pPr>
          </w:p>
          <w:p w14:paraId="1B14BCD5" w14:textId="77777777" w:rsidR="00AE2BD9" w:rsidRDefault="00AE2BD9" w:rsidP="00AE2BD9">
            <w:pPr>
              <w:spacing w:line="240" w:lineRule="auto"/>
              <w:rPr>
                <w:rFonts w:cs="Arial"/>
              </w:rPr>
            </w:pPr>
          </w:p>
          <w:p w14:paraId="059CE9F6" w14:textId="77777777" w:rsidR="00AE2BD9" w:rsidRPr="00733F53" w:rsidRDefault="00AE2BD9" w:rsidP="00AE2BD9">
            <w:pPr>
              <w:spacing w:line="240" w:lineRule="auto"/>
              <w:rPr>
                <w:rFonts w:cs="Arial"/>
                <w:b/>
                <w:bCs/>
              </w:rPr>
            </w:pPr>
            <w:r w:rsidRPr="0098698F">
              <w:rPr>
                <w:rFonts w:cs="Arial"/>
                <w:b/>
                <w:bCs/>
                <w:i/>
                <w:iCs/>
              </w:rPr>
              <w:t>Netwerk24</w:t>
            </w:r>
            <w:r w:rsidRPr="00733F53">
              <w:rPr>
                <w:rFonts w:cs="Arial"/>
                <w:b/>
                <w:bCs/>
              </w:rPr>
              <w:t xml:space="preserve"> published an opinion piece authored by Mr Spies (eighth  respondent) titled “Van Alex-mafia tot mafiastaat”</w:t>
            </w:r>
          </w:p>
          <w:p w14:paraId="6FC826C8" w14:textId="77777777" w:rsidR="00AE2BD9" w:rsidRDefault="00AE2BD9" w:rsidP="00AE2BD9">
            <w:pPr>
              <w:spacing w:line="480" w:lineRule="auto"/>
              <w:rPr>
                <w:rFonts w:cs="Arial"/>
              </w:rPr>
            </w:pPr>
          </w:p>
          <w:p w14:paraId="6C84AB22" w14:textId="77777777" w:rsidR="00AE2BD9" w:rsidRPr="00477E96" w:rsidRDefault="00AE2BD9" w:rsidP="00AE2BD9">
            <w:pPr>
              <w:spacing w:line="240" w:lineRule="auto"/>
              <w:rPr>
                <w:rFonts w:cs="Arial"/>
              </w:rPr>
            </w:pPr>
            <w:r w:rsidRPr="0098698F">
              <w:rPr>
                <w:rFonts w:cs="Arial"/>
                <w:i/>
                <w:iCs/>
              </w:rPr>
              <w:t>News24</w:t>
            </w:r>
            <w:r w:rsidRPr="00C20BF8">
              <w:rPr>
                <w:rFonts w:cs="Arial"/>
              </w:rPr>
              <w:t xml:space="preserve"> publishe</w:t>
            </w:r>
            <w:r>
              <w:rPr>
                <w:rFonts w:cs="Arial"/>
              </w:rPr>
              <w:t>d</w:t>
            </w:r>
            <w:r w:rsidRPr="00C20BF8">
              <w:rPr>
                <w:rFonts w:cs="Arial"/>
              </w:rPr>
              <w:t xml:space="preserve"> </w:t>
            </w:r>
            <w:r>
              <w:rPr>
                <w:rFonts w:cs="Arial"/>
              </w:rPr>
              <w:t xml:space="preserve">an </w:t>
            </w:r>
            <w:r w:rsidRPr="00C20BF8">
              <w:rPr>
                <w:rFonts w:cs="Arial"/>
              </w:rPr>
              <w:t>article authored by “News24 Reporter” titled “</w:t>
            </w:r>
            <w:r w:rsidRPr="004820B3">
              <w:rPr>
                <w:rFonts w:cs="Arial"/>
                <w:i/>
                <w:iCs/>
              </w:rPr>
              <w:t>Mashatile's friends launch urgent court bid to stop News24 calling them the 'Alex Mafia'</w:t>
            </w:r>
            <w:r>
              <w:rPr>
                <w:rFonts w:cs="Arial"/>
              </w:rPr>
              <w:t>”</w:t>
            </w:r>
          </w:p>
          <w:p w14:paraId="67865B33" w14:textId="2D8D2575" w:rsidR="00AE2BD9" w:rsidRPr="006867F3" w:rsidRDefault="00AE2BD9" w:rsidP="00AE2BD9">
            <w:pPr>
              <w:pStyle w:val="2"/>
              <w:numPr>
                <w:ilvl w:val="0"/>
                <w:numId w:val="0"/>
              </w:numPr>
              <w:tabs>
                <w:tab w:val="clear" w:pos="1134"/>
              </w:tabs>
              <w:spacing w:before="60" w:after="60" w:line="240" w:lineRule="auto"/>
              <w:rPr>
                <w:rFonts w:cs="Arial"/>
                <w:szCs w:val="24"/>
              </w:rPr>
            </w:pPr>
          </w:p>
        </w:tc>
      </w:tr>
    </w:tbl>
    <w:p w14:paraId="28E1D62B" w14:textId="77777777" w:rsidR="004816EC" w:rsidRDefault="004816EC" w:rsidP="00783CB3">
      <w:pPr>
        <w:spacing w:after="240" w:line="480" w:lineRule="auto"/>
        <w:contextualSpacing/>
        <w:rPr>
          <w:rFonts w:cs="Arial"/>
          <w:b/>
          <w:bCs/>
          <w:u w:val="single"/>
        </w:rPr>
      </w:pPr>
    </w:p>
    <w:p w14:paraId="2F8D3BFD" w14:textId="1C66A558" w:rsidR="00783CB3" w:rsidRPr="00783CB3" w:rsidRDefault="00783CB3" w:rsidP="00783CB3">
      <w:pPr>
        <w:spacing w:after="240" w:line="480" w:lineRule="auto"/>
        <w:contextualSpacing/>
        <w:rPr>
          <w:rFonts w:cs="Arial"/>
          <w:b/>
          <w:bCs/>
          <w:i/>
          <w:iCs/>
          <w:u w:val="single"/>
        </w:rPr>
      </w:pPr>
      <w:r w:rsidRPr="00783CB3">
        <w:rPr>
          <w:rFonts w:cs="Arial"/>
          <w:b/>
          <w:bCs/>
          <w:u w:val="single"/>
        </w:rPr>
        <w:t>Internet exposure</w:t>
      </w:r>
    </w:p>
    <w:p w14:paraId="1A315974" w14:textId="65B8FD92" w:rsidR="00246D5C" w:rsidRPr="00763243" w:rsidRDefault="002C2383" w:rsidP="002C2383">
      <w:pPr>
        <w:spacing w:after="240" w:line="480" w:lineRule="auto"/>
        <w:contextualSpacing/>
        <w:rPr>
          <w:rFonts w:cs="Arial"/>
          <w:i/>
          <w:iCs/>
        </w:rPr>
      </w:pPr>
      <w:r w:rsidRPr="00763243">
        <w:rPr>
          <w:rFonts w:cs="Arial"/>
          <w:iCs/>
        </w:rPr>
        <w:t>[9]</w:t>
      </w:r>
      <w:r w:rsidRPr="00763243">
        <w:rPr>
          <w:rFonts w:cs="Arial"/>
          <w:iCs/>
        </w:rPr>
        <w:tab/>
      </w:r>
      <w:r w:rsidR="00783CB3">
        <w:rPr>
          <w:rFonts w:cs="Arial"/>
        </w:rPr>
        <w:t xml:space="preserve">Mr Basson attached to his affidavit a schedule of mainstream media references to ‘Alex Mafia’. The chronology starts </w:t>
      </w:r>
      <w:r w:rsidR="00574466">
        <w:rPr>
          <w:rFonts w:cs="Arial"/>
        </w:rPr>
        <w:t>on</w:t>
      </w:r>
      <w:r w:rsidR="00783CB3">
        <w:rPr>
          <w:rFonts w:cs="Arial"/>
        </w:rPr>
        <w:t xml:space="preserve"> 29 July 2007 and ends </w:t>
      </w:r>
      <w:r w:rsidR="00574466">
        <w:rPr>
          <w:rFonts w:cs="Arial"/>
        </w:rPr>
        <w:t>on</w:t>
      </w:r>
      <w:r w:rsidR="00783CB3">
        <w:rPr>
          <w:rFonts w:cs="Arial"/>
        </w:rPr>
        <w:t xml:space="preserve"> 13 July 2023. That is sixteen years. It contains 46 mainstream media references. They are contained in a wide range of publications including the Mail &amp; Guardian, the Sunday Times, Daily </w:t>
      </w:r>
      <w:r w:rsidR="00783CB3">
        <w:rPr>
          <w:rFonts w:cs="Arial"/>
        </w:rPr>
        <w:lastRenderedPageBreak/>
        <w:t>Maverick, Business Day, Financial Mail, The Citizen, to name but some. He explains that a simple Google search of the term</w:t>
      </w:r>
      <w:r w:rsidR="00574466">
        <w:rPr>
          <w:rFonts w:cs="Arial"/>
        </w:rPr>
        <w:t xml:space="preserve"> ‘Alex Mafia’</w:t>
      </w:r>
      <w:r w:rsidR="00783CB3">
        <w:rPr>
          <w:rFonts w:cs="Arial"/>
        </w:rPr>
        <w:t xml:space="preserve"> returns 38 100 results, while limiting this to news articles returns 3500 results.</w:t>
      </w:r>
    </w:p>
    <w:p w14:paraId="64F64D8B" w14:textId="77777777" w:rsidR="00763243" w:rsidRPr="00763243" w:rsidRDefault="00763243" w:rsidP="00763243">
      <w:pPr>
        <w:spacing w:after="240" w:line="480" w:lineRule="auto"/>
        <w:contextualSpacing/>
        <w:rPr>
          <w:rFonts w:cs="Arial"/>
          <w:i/>
          <w:iCs/>
        </w:rPr>
      </w:pPr>
    </w:p>
    <w:p w14:paraId="3B98AB69" w14:textId="4E60A67D" w:rsidR="004922D3" w:rsidRPr="00552339" w:rsidRDefault="00552339" w:rsidP="00552339">
      <w:pPr>
        <w:spacing w:after="240" w:line="480" w:lineRule="auto"/>
        <w:contextualSpacing/>
        <w:rPr>
          <w:rFonts w:cs="Arial"/>
          <w:b/>
          <w:bCs/>
          <w:u w:val="single"/>
        </w:rPr>
      </w:pPr>
      <w:r w:rsidRPr="00552339">
        <w:rPr>
          <w:rFonts w:cs="Arial"/>
          <w:b/>
          <w:bCs/>
          <w:u w:val="single"/>
        </w:rPr>
        <w:t>Urgency</w:t>
      </w:r>
      <w:r w:rsidR="004301F3" w:rsidRPr="00552339">
        <w:rPr>
          <w:rFonts w:cs="Arial"/>
          <w:b/>
          <w:bCs/>
          <w:u w:val="single"/>
        </w:rPr>
        <w:t xml:space="preserve"> </w:t>
      </w:r>
    </w:p>
    <w:p w14:paraId="6AF4A3F9" w14:textId="5B9106A6" w:rsidR="004922D3" w:rsidRPr="006367A0" w:rsidRDefault="002C2383" w:rsidP="002C2383">
      <w:pPr>
        <w:spacing w:after="240" w:line="480" w:lineRule="auto"/>
        <w:contextualSpacing/>
        <w:rPr>
          <w:rFonts w:cs="Arial"/>
        </w:rPr>
      </w:pPr>
      <w:r w:rsidRPr="006367A0">
        <w:rPr>
          <w:rFonts w:cs="Arial"/>
        </w:rPr>
        <w:t>[10]</w:t>
      </w:r>
      <w:r w:rsidRPr="006367A0">
        <w:rPr>
          <w:rFonts w:cs="Arial"/>
        </w:rPr>
        <w:tab/>
      </w:r>
      <w:r w:rsidR="004922D3" w:rsidRPr="006367A0">
        <w:rPr>
          <w:bCs/>
        </w:rPr>
        <w:t>Rule 6(12)</w:t>
      </w:r>
      <w:r w:rsidR="004922D3">
        <w:t xml:space="preserve"> defines the test for having a matter determined on the urgent roll as opposed to the ordinary roll and it provides in relevant part as follows:</w:t>
      </w:r>
    </w:p>
    <w:p w14:paraId="46437693" w14:textId="77777777" w:rsidR="004922D3" w:rsidRDefault="004922D3" w:rsidP="004922D3">
      <w:pPr>
        <w:pStyle w:val="Quote2"/>
        <w:spacing w:line="360" w:lineRule="auto"/>
        <w:ind w:left="1134"/>
      </w:pPr>
      <w:r>
        <w:t xml:space="preserve">(a) In urgent applications the court or a judge may dispense with the forms and service provided for in these Rules and may dispose of such matter at such time and place and in such manner and in accordance with such procedure (which shall as far as practicable be in terms of these Rules) as to it seems meet. </w:t>
      </w:r>
    </w:p>
    <w:p w14:paraId="2528CDA1" w14:textId="77777777" w:rsidR="004922D3" w:rsidRDefault="004922D3" w:rsidP="004922D3">
      <w:pPr>
        <w:pStyle w:val="Quote2"/>
        <w:spacing w:line="360" w:lineRule="auto"/>
        <w:ind w:left="1134"/>
      </w:pPr>
      <w:r>
        <w:t xml:space="preserve">(b)  </w:t>
      </w:r>
      <w:r w:rsidRPr="00993D47">
        <w:rPr>
          <w:b/>
        </w:rPr>
        <w:t>In every affidavit or petition</w:t>
      </w:r>
      <w:r>
        <w:t xml:space="preserve"> filed in support of any application under paragraph (a) of this subrule, </w:t>
      </w:r>
      <w:r w:rsidRPr="00993D47">
        <w:rPr>
          <w:b/>
        </w:rPr>
        <w:t>the applicant shall set forth explicitly</w:t>
      </w:r>
      <w:r w:rsidRPr="00026575">
        <w:t xml:space="preserve"> the circumstances</w:t>
      </w:r>
      <w:r>
        <w:t xml:space="preserve"> which he avers render the matter urgent and </w:t>
      </w:r>
      <w:r w:rsidRPr="00585291">
        <w:rPr>
          <w:b/>
        </w:rPr>
        <w:t xml:space="preserve">the reasons why he claims that he [she] could not be afforded </w:t>
      </w:r>
      <w:r w:rsidRPr="0046211B">
        <w:rPr>
          <w:b/>
        </w:rPr>
        <w:t>substantial redress</w:t>
      </w:r>
      <w:r w:rsidRPr="00585291">
        <w:rPr>
          <w:b/>
        </w:rPr>
        <w:t xml:space="preserve"> at a hearing in due course</w:t>
      </w:r>
      <w:r>
        <w:t>. (emphasis provided)</w:t>
      </w:r>
    </w:p>
    <w:p w14:paraId="3F4D4506" w14:textId="77777777" w:rsidR="004922D3" w:rsidRDefault="004922D3" w:rsidP="004922D3">
      <w:pPr>
        <w:pStyle w:val="Quote2"/>
        <w:spacing w:line="360" w:lineRule="auto"/>
        <w:ind w:left="1134"/>
      </w:pPr>
    </w:p>
    <w:p w14:paraId="30989F24" w14:textId="6E876740" w:rsidR="00246D5C" w:rsidRDefault="002C2383" w:rsidP="002C2383">
      <w:pPr>
        <w:spacing w:after="240" w:line="480" w:lineRule="auto"/>
        <w:contextualSpacing/>
        <w:rPr>
          <w:rFonts w:cs="Arial"/>
        </w:rPr>
      </w:pPr>
      <w:r>
        <w:rPr>
          <w:rFonts w:cs="Arial"/>
        </w:rPr>
        <w:t>[11]</w:t>
      </w:r>
      <w:r>
        <w:rPr>
          <w:rFonts w:cs="Arial"/>
        </w:rPr>
        <w:tab/>
      </w:r>
      <w:r w:rsidR="004922D3">
        <w:rPr>
          <w:rFonts w:cs="Arial"/>
        </w:rPr>
        <w:t>The question which falls for consideration is why the matter had to be enrolled in this urgent court affording the respondents</w:t>
      </w:r>
      <w:r w:rsidR="00891299">
        <w:rPr>
          <w:rFonts w:cs="Arial"/>
        </w:rPr>
        <w:t xml:space="preserve"> only</w:t>
      </w:r>
      <w:r w:rsidR="004922D3">
        <w:rPr>
          <w:rFonts w:cs="Arial"/>
        </w:rPr>
        <w:t xml:space="preserve"> 2 days to file their notice of opposition and 2 days to file an answering affidavit.</w:t>
      </w:r>
      <w:r w:rsidR="002E22A5">
        <w:rPr>
          <w:rFonts w:cs="Arial"/>
        </w:rPr>
        <w:t xml:space="preserve"> </w:t>
      </w:r>
      <w:r w:rsidR="00304F4E" w:rsidRPr="002E22A5">
        <w:rPr>
          <w:rFonts w:cs="Arial"/>
        </w:rPr>
        <w:t xml:space="preserve">The answer should be </w:t>
      </w:r>
      <w:r w:rsidR="00D842E5">
        <w:rPr>
          <w:rFonts w:cs="Arial"/>
        </w:rPr>
        <w:t xml:space="preserve">found explicitly </w:t>
      </w:r>
      <w:r w:rsidR="00304F4E" w:rsidRPr="002E22A5">
        <w:rPr>
          <w:rFonts w:cs="Arial"/>
        </w:rPr>
        <w:t>in the founding affidavit. Mr Sithole stated that</w:t>
      </w:r>
      <w:r w:rsidR="00246D5C">
        <w:rPr>
          <w:rFonts w:cs="Arial"/>
        </w:rPr>
        <w:t>:</w:t>
      </w:r>
    </w:p>
    <w:p w14:paraId="37CA3939" w14:textId="0028015C" w:rsidR="004922D3" w:rsidRDefault="00304F4E" w:rsidP="00246D5C">
      <w:pPr>
        <w:spacing w:after="240"/>
        <w:ind w:left="1134"/>
        <w:contextualSpacing/>
        <w:rPr>
          <w:rFonts w:cs="Arial"/>
          <w:sz w:val="22"/>
          <w:szCs w:val="22"/>
        </w:rPr>
      </w:pPr>
      <w:r w:rsidRPr="002E22A5">
        <w:rPr>
          <w:rFonts w:cs="Arial"/>
        </w:rPr>
        <w:t>‘</w:t>
      </w:r>
      <w:r w:rsidRPr="00246D5C">
        <w:rPr>
          <w:rFonts w:cs="Arial"/>
          <w:sz w:val="22"/>
          <w:szCs w:val="22"/>
        </w:rPr>
        <w:t>we cannot be expected to wait for a hearing while the damage continue</w:t>
      </w:r>
      <w:r w:rsidR="00DE08EC" w:rsidRPr="00246D5C">
        <w:rPr>
          <w:rFonts w:cs="Arial"/>
          <w:sz w:val="22"/>
          <w:szCs w:val="22"/>
        </w:rPr>
        <w:t>s</w:t>
      </w:r>
      <w:r w:rsidRPr="00246D5C">
        <w:rPr>
          <w:rFonts w:cs="Arial"/>
          <w:sz w:val="22"/>
          <w:szCs w:val="22"/>
        </w:rPr>
        <w:t xml:space="preserve"> to unfold……it was only with the publication of the podcast, and the events that followed, that it became clear to us that the current focus on Mr Mashatile would </w:t>
      </w:r>
      <w:r w:rsidR="003F26DE" w:rsidRPr="00246D5C">
        <w:rPr>
          <w:rFonts w:cs="Arial"/>
          <w:sz w:val="22"/>
          <w:szCs w:val="22"/>
        </w:rPr>
        <w:t>be</w:t>
      </w:r>
      <w:r w:rsidRPr="00246D5C">
        <w:rPr>
          <w:rFonts w:cs="Arial"/>
          <w:sz w:val="22"/>
          <w:szCs w:val="22"/>
        </w:rPr>
        <w:t xml:space="preserve"> sustained, </w:t>
      </w:r>
      <w:r w:rsidRPr="00246D5C">
        <w:rPr>
          <w:rFonts w:cs="Arial"/>
          <w:b/>
          <w:bCs/>
          <w:sz w:val="22"/>
          <w:szCs w:val="22"/>
        </w:rPr>
        <w:t>and that we were likely to continue to be identified as members of the so-called Alex Mafia.</w:t>
      </w:r>
      <w:r w:rsidRPr="00246D5C">
        <w:rPr>
          <w:rFonts w:cs="Arial"/>
          <w:sz w:val="22"/>
          <w:szCs w:val="22"/>
        </w:rPr>
        <w:t xml:space="preserve"> This insight was vindicated with Netwerk24’s publication of Mr Spies’s piece’.</w:t>
      </w:r>
      <w:r w:rsidR="00246D5C" w:rsidRPr="00246D5C">
        <w:rPr>
          <w:rFonts w:cs="Arial"/>
          <w:sz w:val="22"/>
          <w:szCs w:val="22"/>
        </w:rPr>
        <w:t xml:space="preserve"> (emphasis provided)</w:t>
      </w:r>
    </w:p>
    <w:p w14:paraId="4A2B14EB" w14:textId="77777777" w:rsidR="00246D5C" w:rsidRPr="00246D5C" w:rsidRDefault="00246D5C" w:rsidP="00246D5C">
      <w:pPr>
        <w:spacing w:after="240"/>
        <w:ind w:left="1134"/>
        <w:contextualSpacing/>
        <w:rPr>
          <w:rFonts w:cs="Arial"/>
          <w:sz w:val="22"/>
          <w:szCs w:val="22"/>
        </w:rPr>
      </w:pPr>
    </w:p>
    <w:p w14:paraId="56EB2FCC" w14:textId="0290227B" w:rsidR="00246D5C" w:rsidRPr="00763243" w:rsidRDefault="002C2383" w:rsidP="002C2383">
      <w:pPr>
        <w:spacing w:after="240" w:line="480" w:lineRule="auto"/>
        <w:contextualSpacing/>
        <w:rPr>
          <w:rFonts w:cs="Arial"/>
          <w:i/>
          <w:iCs/>
        </w:rPr>
      </w:pPr>
      <w:r w:rsidRPr="00763243">
        <w:rPr>
          <w:rFonts w:cs="Arial"/>
          <w:iCs/>
        </w:rPr>
        <w:t>[12]</w:t>
      </w:r>
      <w:r w:rsidRPr="00763243">
        <w:rPr>
          <w:rFonts w:cs="Arial"/>
          <w:iCs/>
        </w:rPr>
        <w:tab/>
      </w:r>
      <w:r w:rsidR="0026161C">
        <w:rPr>
          <w:rFonts w:cs="Arial"/>
        </w:rPr>
        <w:t xml:space="preserve">Two issues flow from this: </w:t>
      </w:r>
      <w:r w:rsidR="00F80007">
        <w:rPr>
          <w:rFonts w:cs="Arial"/>
        </w:rPr>
        <w:t>(</w:t>
      </w:r>
      <w:r w:rsidR="0026161C">
        <w:rPr>
          <w:rFonts w:cs="Arial"/>
        </w:rPr>
        <w:t xml:space="preserve">a) who identified/identifies the applicants as members of the </w:t>
      </w:r>
      <w:r w:rsidR="00DE08EC">
        <w:rPr>
          <w:rFonts w:cs="Arial"/>
        </w:rPr>
        <w:t>‘</w:t>
      </w:r>
      <w:r w:rsidR="0026161C">
        <w:rPr>
          <w:rFonts w:cs="Arial"/>
        </w:rPr>
        <w:t>Alex Mafia</w:t>
      </w:r>
      <w:r w:rsidR="00DE08EC">
        <w:rPr>
          <w:rFonts w:cs="Arial"/>
        </w:rPr>
        <w:t>’</w:t>
      </w:r>
      <w:r w:rsidR="0026161C">
        <w:rPr>
          <w:rFonts w:cs="Arial"/>
        </w:rPr>
        <w:t xml:space="preserve"> and </w:t>
      </w:r>
      <w:r w:rsidR="00F80007">
        <w:rPr>
          <w:rFonts w:cs="Arial"/>
        </w:rPr>
        <w:t>(</w:t>
      </w:r>
      <w:r w:rsidR="0026161C">
        <w:rPr>
          <w:rFonts w:cs="Arial"/>
        </w:rPr>
        <w:t xml:space="preserve">b) what triggered the current urgency </w:t>
      </w:r>
      <w:r w:rsidR="006A5573">
        <w:rPr>
          <w:rFonts w:cs="Arial"/>
        </w:rPr>
        <w:t xml:space="preserve">which was not </w:t>
      </w:r>
      <w:r w:rsidR="006A5573">
        <w:rPr>
          <w:rFonts w:cs="Arial"/>
        </w:rPr>
        <w:lastRenderedPageBreak/>
        <w:t>present in 2007 and in August of 2022</w:t>
      </w:r>
      <w:r w:rsidR="00574466">
        <w:rPr>
          <w:rFonts w:cs="Arial"/>
        </w:rPr>
        <w:t xml:space="preserve"> when the applicants were identified as members of the so-called ‘Alex Mafia’</w:t>
      </w:r>
      <w:r w:rsidR="006A5573">
        <w:rPr>
          <w:rFonts w:cs="Arial"/>
        </w:rPr>
        <w:t>?</w:t>
      </w:r>
    </w:p>
    <w:p w14:paraId="08A9DA49" w14:textId="77777777" w:rsidR="00763243" w:rsidRPr="00763243" w:rsidRDefault="00763243" w:rsidP="00763243">
      <w:pPr>
        <w:spacing w:after="240" w:line="480" w:lineRule="auto"/>
        <w:contextualSpacing/>
        <w:rPr>
          <w:rFonts w:cs="Arial"/>
          <w:i/>
          <w:iCs/>
        </w:rPr>
      </w:pPr>
    </w:p>
    <w:p w14:paraId="2D72561F" w14:textId="671D5D64" w:rsidR="006A5573" w:rsidRPr="003D0817" w:rsidRDefault="006A5573" w:rsidP="002E22A5">
      <w:pPr>
        <w:spacing w:after="240" w:line="480" w:lineRule="auto"/>
        <w:contextualSpacing/>
        <w:rPr>
          <w:rFonts w:cs="Arial"/>
          <w:b/>
          <w:bCs/>
          <w:i/>
          <w:iCs/>
          <w:u w:val="single"/>
        </w:rPr>
      </w:pPr>
      <w:r w:rsidRPr="003D0817">
        <w:rPr>
          <w:rFonts w:cs="Arial"/>
          <w:b/>
          <w:bCs/>
          <w:u w:val="single"/>
        </w:rPr>
        <w:t>Origins of the term ‘Alex Mafia’</w:t>
      </w:r>
    </w:p>
    <w:p w14:paraId="41C75657" w14:textId="3CC23C4D" w:rsidR="00A376CF" w:rsidRDefault="002C2383" w:rsidP="002C2383">
      <w:pPr>
        <w:spacing w:after="240" w:line="480" w:lineRule="auto"/>
        <w:contextualSpacing/>
        <w:rPr>
          <w:rFonts w:cs="Arial"/>
          <w:i/>
          <w:iCs/>
        </w:rPr>
      </w:pPr>
      <w:r>
        <w:rPr>
          <w:rFonts w:cs="Arial"/>
          <w:iCs/>
        </w:rPr>
        <w:t>[13]</w:t>
      </w:r>
      <w:r>
        <w:rPr>
          <w:rFonts w:cs="Arial"/>
          <w:iCs/>
        </w:rPr>
        <w:tab/>
      </w:r>
      <w:r w:rsidR="00A901E0">
        <w:rPr>
          <w:rFonts w:cs="Arial"/>
        </w:rPr>
        <w:t>Mr Basson says the following:</w:t>
      </w:r>
      <w:r w:rsidR="002E22A5">
        <w:rPr>
          <w:rFonts w:cs="Arial"/>
          <w:i/>
          <w:iCs/>
        </w:rPr>
        <w:t xml:space="preserve"> </w:t>
      </w:r>
    </w:p>
    <w:p w14:paraId="5BF96429" w14:textId="496D20A4" w:rsidR="00A376CF" w:rsidRPr="00A376CF" w:rsidRDefault="00574466" w:rsidP="00A376CF">
      <w:pPr>
        <w:pStyle w:val="ListParagraph"/>
        <w:spacing w:line="360" w:lineRule="auto"/>
        <w:ind w:left="851"/>
        <w:rPr>
          <w:rFonts w:cs="Arial"/>
          <w:sz w:val="22"/>
          <w:szCs w:val="22"/>
        </w:rPr>
      </w:pPr>
      <w:r>
        <w:rPr>
          <w:rFonts w:cs="Arial"/>
          <w:sz w:val="22"/>
          <w:szCs w:val="22"/>
        </w:rPr>
        <w:t>‘</w:t>
      </w:r>
      <w:r w:rsidR="00A376CF" w:rsidRPr="00A376CF">
        <w:rPr>
          <w:rFonts w:cs="Arial"/>
          <w:sz w:val="22"/>
          <w:szCs w:val="22"/>
        </w:rPr>
        <w:t xml:space="preserve">62.   We did not coin the term "Alex Mafia". It originated in political circles, and in fact within the ANC itself. Mr Mashatile himself explained this in an interview with the </w:t>
      </w:r>
      <w:r w:rsidR="00A376CF" w:rsidRPr="00A376CF">
        <w:rPr>
          <w:rFonts w:cs="Arial"/>
          <w:i/>
          <w:iCs/>
          <w:sz w:val="22"/>
          <w:szCs w:val="22"/>
        </w:rPr>
        <w:t>Financial Mail</w:t>
      </w:r>
      <w:r w:rsidR="00A376CF" w:rsidRPr="00A376CF">
        <w:rPr>
          <w:rFonts w:cs="Arial"/>
          <w:sz w:val="22"/>
          <w:szCs w:val="22"/>
        </w:rPr>
        <w:t>, as recorded in an article dated 4 August 2022 entitled "A deputy president in waiting?", a copy of which is attached marked "AB22":</w:t>
      </w:r>
    </w:p>
    <w:p w14:paraId="5CA93F07" w14:textId="40EF6EE5" w:rsidR="00A376CF" w:rsidRPr="00A376CF" w:rsidRDefault="00A376CF" w:rsidP="00A376CF">
      <w:pPr>
        <w:pStyle w:val="ListParagraph"/>
        <w:spacing w:line="360" w:lineRule="auto"/>
        <w:ind w:left="1701"/>
        <w:rPr>
          <w:rFonts w:cs="Arial"/>
          <w:i/>
          <w:iCs/>
          <w:sz w:val="20"/>
          <w:szCs w:val="20"/>
        </w:rPr>
      </w:pPr>
      <w:r w:rsidRPr="00A376CF">
        <w:rPr>
          <w:rFonts w:cs="Arial"/>
          <w:i/>
          <w:iCs/>
          <w:sz w:val="20"/>
          <w:szCs w:val="20"/>
        </w:rPr>
        <w:t>He's nicknamed "The Don" of the "Alex Mafia" - though he's quick to explain that the term simply refers to a group of 1980s comrades from the township who went on to serve in government. The name harks back to the 1960s, when it was used for a group of leaders that included Umkhonto we Sizwe's Joe Modise and Josiah Jete, as well as Thomas Nkobe and Joe Nhlanhla.</w:t>
      </w:r>
    </w:p>
    <w:p w14:paraId="63E3E135" w14:textId="1487E5BA" w:rsidR="00A376CF" w:rsidRDefault="00A376CF" w:rsidP="00A376CF">
      <w:pPr>
        <w:pStyle w:val="ListParagraph"/>
        <w:spacing w:line="360" w:lineRule="auto"/>
        <w:ind w:left="1701"/>
        <w:rPr>
          <w:rFonts w:cs="Arial"/>
          <w:i/>
          <w:iCs/>
          <w:sz w:val="20"/>
          <w:szCs w:val="20"/>
        </w:rPr>
      </w:pPr>
      <w:r w:rsidRPr="00A376CF">
        <w:rPr>
          <w:rFonts w:cs="Arial"/>
          <w:i/>
          <w:iCs/>
          <w:sz w:val="20"/>
          <w:szCs w:val="20"/>
        </w:rPr>
        <w:t>"It is political ... there is nothing illegal about it," he says with a laugh.</w:t>
      </w:r>
    </w:p>
    <w:p w14:paraId="43F07019" w14:textId="77777777" w:rsidR="00A376CF" w:rsidRPr="00A376CF" w:rsidRDefault="00A376CF" w:rsidP="00A376CF">
      <w:pPr>
        <w:pStyle w:val="ListParagraph"/>
        <w:spacing w:line="360" w:lineRule="auto"/>
        <w:ind w:left="1701"/>
        <w:rPr>
          <w:rFonts w:cs="Arial"/>
          <w:i/>
          <w:iCs/>
          <w:sz w:val="20"/>
          <w:szCs w:val="20"/>
        </w:rPr>
      </w:pPr>
    </w:p>
    <w:p w14:paraId="38439D26" w14:textId="4017475B" w:rsidR="00A376CF" w:rsidRDefault="00A376CF" w:rsidP="00A376CF">
      <w:pPr>
        <w:pStyle w:val="ListParagraph"/>
        <w:spacing w:line="360" w:lineRule="auto"/>
        <w:ind w:left="851"/>
        <w:rPr>
          <w:rFonts w:cs="Arial"/>
          <w:sz w:val="22"/>
          <w:szCs w:val="22"/>
        </w:rPr>
      </w:pPr>
      <w:r w:rsidRPr="00A376CF">
        <w:rPr>
          <w:rFonts w:cs="Arial"/>
          <w:sz w:val="22"/>
          <w:szCs w:val="22"/>
        </w:rPr>
        <w:t xml:space="preserve">63. </w:t>
      </w:r>
      <w:r>
        <w:rPr>
          <w:rFonts w:cs="Arial"/>
          <w:sz w:val="22"/>
          <w:szCs w:val="22"/>
        </w:rPr>
        <w:t xml:space="preserve">  </w:t>
      </w:r>
      <w:r w:rsidRPr="00A376CF">
        <w:rPr>
          <w:rFonts w:cs="Arial"/>
          <w:sz w:val="22"/>
          <w:szCs w:val="22"/>
        </w:rPr>
        <w:t xml:space="preserve">A confidential source with direct and detailed knowledge of Mr Mashatile's history and the inner workings of the group known as "Alex Mafia", confirmed to Mr Pieter du Toit, the third respondent, that the applicants are widely known as members of the group, and further stated: "Everyone calls them the 'Alex mafia'.  </w:t>
      </w:r>
      <w:r w:rsidRPr="00A376CF">
        <w:rPr>
          <w:rFonts w:cs="Arial"/>
          <w:b/>
          <w:bCs/>
          <w:sz w:val="22"/>
          <w:szCs w:val="22"/>
        </w:rPr>
        <w:t>They call themselves that.</w:t>
      </w:r>
      <w:r w:rsidRPr="00A376CF">
        <w:rPr>
          <w:rFonts w:cs="Arial"/>
          <w:sz w:val="22"/>
          <w:szCs w:val="22"/>
        </w:rPr>
        <w:t xml:space="preserve"> People in Alex call them that."  A confirmatory affidavit will be filed by the third respondent.</w:t>
      </w:r>
      <w:r w:rsidR="00574466">
        <w:rPr>
          <w:rFonts w:cs="Arial"/>
          <w:sz w:val="22"/>
          <w:szCs w:val="22"/>
        </w:rPr>
        <w:t>’</w:t>
      </w:r>
      <w:r>
        <w:rPr>
          <w:rFonts w:cs="Arial"/>
          <w:sz w:val="22"/>
          <w:szCs w:val="22"/>
        </w:rPr>
        <w:t xml:space="preserve"> (emphasis added)</w:t>
      </w:r>
    </w:p>
    <w:p w14:paraId="4480122A" w14:textId="77777777" w:rsidR="00A376CF" w:rsidRPr="00A376CF" w:rsidRDefault="00A376CF" w:rsidP="00A376CF">
      <w:pPr>
        <w:pStyle w:val="ListParagraph"/>
        <w:spacing w:line="360" w:lineRule="auto"/>
        <w:ind w:left="851"/>
        <w:rPr>
          <w:rFonts w:cs="Arial"/>
          <w:sz w:val="22"/>
          <w:szCs w:val="22"/>
        </w:rPr>
      </w:pPr>
    </w:p>
    <w:p w14:paraId="6328E714" w14:textId="29FF2885" w:rsidR="002E22A5" w:rsidRPr="002E22A5" w:rsidRDefault="002C2383" w:rsidP="002C2383">
      <w:pPr>
        <w:spacing w:after="240" w:line="480" w:lineRule="auto"/>
        <w:contextualSpacing/>
        <w:rPr>
          <w:rFonts w:cs="Arial"/>
          <w:i/>
          <w:iCs/>
        </w:rPr>
      </w:pPr>
      <w:r w:rsidRPr="002E22A5">
        <w:rPr>
          <w:rFonts w:cs="Arial"/>
          <w:iCs/>
        </w:rPr>
        <w:t>[14]</w:t>
      </w:r>
      <w:r w:rsidRPr="002E22A5">
        <w:rPr>
          <w:rFonts w:cs="Arial"/>
          <w:iCs/>
        </w:rPr>
        <w:tab/>
      </w:r>
      <w:r w:rsidR="00F438A5" w:rsidRPr="002E22A5">
        <w:rPr>
          <w:rFonts w:cs="Arial"/>
        </w:rPr>
        <w:t>The confirmatory affidavit by Mr du Toit was filed</w:t>
      </w:r>
      <w:r w:rsidR="00574466">
        <w:rPr>
          <w:rFonts w:cs="Arial"/>
        </w:rPr>
        <w:t xml:space="preserve"> </w:t>
      </w:r>
      <w:r w:rsidR="008211F1">
        <w:rPr>
          <w:rStyle w:val="FootnoteReference"/>
          <w:rFonts w:cs="Arial"/>
        </w:rPr>
        <w:footnoteReference w:id="4"/>
      </w:r>
      <w:r w:rsidR="00F438A5" w:rsidRPr="002E22A5">
        <w:rPr>
          <w:rFonts w:cs="Arial"/>
        </w:rPr>
        <w:t xml:space="preserve">. </w:t>
      </w:r>
    </w:p>
    <w:p w14:paraId="4CB9DB49" w14:textId="1F30B0E6" w:rsidR="00763243" w:rsidRPr="00763243" w:rsidRDefault="002C2383" w:rsidP="002C2383">
      <w:pPr>
        <w:spacing w:after="240" w:line="480" w:lineRule="auto"/>
        <w:contextualSpacing/>
        <w:rPr>
          <w:rFonts w:cs="Arial"/>
          <w:b/>
          <w:bCs/>
          <w:i/>
          <w:iCs/>
          <w:u w:val="single"/>
        </w:rPr>
      </w:pPr>
      <w:r w:rsidRPr="00763243">
        <w:rPr>
          <w:rFonts w:cs="Arial"/>
          <w:bCs/>
          <w:iCs/>
        </w:rPr>
        <w:t>[15]</w:t>
      </w:r>
      <w:r w:rsidRPr="00763243">
        <w:rPr>
          <w:rFonts w:cs="Arial"/>
          <w:bCs/>
          <w:iCs/>
        </w:rPr>
        <w:tab/>
      </w:r>
      <w:r w:rsidR="00F438A5" w:rsidRPr="00142C2D">
        <w:rPr>
          <w:rFonts w:cs="Arial"/>
        </w:rPr>
        <w:t xml:space="preserve">Instead of </w:t>
      </w:r>
      <w:r w:rsidR="002E22A5" w:rsidRPr="00142C2D">
        <w:rPr>
          <w:rFonts w:cs="Arial"/>
        </w:rPr>
        <w:t xml:space="preserve">doing the obvious thing </w:t>
      </w:r>
      <w:r w:rsidR="00F80007" w:rsidRPr="00142C2D">
        <w:rPr>
          <w:rFonts w:cs="Arial"/>
        </w:rPr>
        <w:t>i.e.</w:t>
      </w:r>
      <w:r w:rsidR="002E22A5" w:rsidRPr="00142C2D">
        <w:rPr>
          <w:rFonts w:cs="Arial"/>
        </w:rPr>
        <w:t xml:space="preserve"> </w:t>
      </w:r>
      <w:r w:rsidR="00F438A5" w:rsidRPr="00142C2D">
        <w:rPr>
          <w:rFonts w:cs="Arial"/>
        </w:rPr>
        <w:t xml:space="preserve">dealing with the </w:t>
      </w:r>
      <w:r w:rsidR="002E22A5" w:rsidRPr="00142C2D">
        <w:rPr>
          <w:rFonts w:cs="Arial"/>
        </w:rPr>
        <w:t xml:space="preserve">substance of the </w:t>
      </w:r>
      <w:r w:rsidR="00F438A5" w:rsidRPr="00142C2D">
        <w:rPr>
          <w:rFonts w:cs="Arial"/>
        </w:rPr>
        <w:t>simple allegation of whether they call themselves the ‘Alex Mafia’</w:t>
      </w:r>
      <w:r w:rsidR="002E22A5" w:rsidRPr="00142C2D">
        <w:rPr>
          <w:rFonts w:cs="Arial"/>
        </w:rPr>
        <w:t xml:space="preserve"> or not</w:t>
      </w:r>
      <w:r w:rsidR="00F438A5" w:rsidRPr="00142C2D">
        <w:rPr>
          <w:rFonts w:cs="Arial"/>
        </w:rPr>
        <w:t xml:space="preserve">, the applicants attack the nature of the evidence </w:t>
      </w:r>
      <w:r w:rsidR="002E22A5" w:rsidRPr="00142C2D">
        <w:rPr>
          <w:rFonts w:cs="Arial"/>
        </w:rPr>
        <w:t xml:space="preserve">as </w:t>
      </w:r>
      <w:r w:rsidR="00F438A5" w:rsidRPr="00142C2D">
        <w:rPr>
          <w:rFonts w:cs="Arial"/>
        </w:rPr>
        <w:t>being hearsay. A simple ‘</w:t>
      </w:r>
      <w:r w:rsidR="00260C1E" w:rsidRPr="00142C2D">
        <w:rPr>
          <w:rFonts w:cs="Arial"/>
          <w:i/>
          <w:iCs/>
        </w:rPr>
        <w:t>Y</w:t>
      </w:r>
      <w:r w:rsidR="00F438A5" w:rsidRPr="00142C2D">
        <w:rPr>
          <w:rFonts w:cs="Arial"/>
          <w:i/>
          <w:iCs/>
        </w:rPr>
        <w:t>es</w:t>
      </w:r>
      <w:r w:rsidR="00260C1E" w:rsidRPr="00142C2D">
        <w:rPr>
          <w:rFonts w:cs="Arial"/>
          <w:i/>
          <w:iCs/>
        </w:rPr>
        <w:t>,</w:t>
      </w:r>
      <w:r w:rsidR="00F438A5" w:rsidRPr="00142C2D">
        <w:rPr>
          <w:rFonts w:cs="Arial"/>
          <w:i/>
          <w:iCs/>
        </w:rPr>
        <w:t xml:space="preserve"> we call ourselves </w:t>
      </w:r>
      <w:r w:rsidR="009E2002">
        <w:rPr>
          <w:rFonts w:cs="Arial"/>
          <w:i/>
          <w:iCs/>
        </w:rPr>
        <w:t>“</w:t>
      </w:r>
      <w:r w:rsidR="00260C1E" w:rsidRPr="00142C2D">
        <w:rPr>
          <w:rFonts w:cs="Arial"/>
          <w:i/>
          <w:iCs/>
        </w:rPr>
        <w:t xml:space="preserve">the </w:t>
      </w:r>
      <w:r w:rsidR="00260C1E" w:rsidRPr="00142C2D">
        <w:rPr>
          <w:rFonts w:cs="Arial"/>
          <w:i/>
          <w:iCs/>
        </w:rPr>
        <w:lastRenderedPageBreak/>
        <w:t>Alex Mafia</w:t>
      </w:r>
      <w:r w:rsidR="009E2002">
        <w:rPr>
          <w:rFonts w:cs="Arial"/>
          <w:i/>
          <w:iCs/>
        </w:rPr>
        <w:t xml:space="preserve">” </w:t>
      </w:r>
      <w:r w:rsidR="00F438A5" w:rsidRPr="00142C2D">
        <w:rPr>
          <w:rFonts w:cs="Arial"/>
        </w:rPr>
        <w:t>’ or ‘</w:t>
      </w:r>
      <w:r w:rsidR="00260C1E" w:rsidRPr="00142C2D">
        <w:rPr>
          <w:rFonts w:cs="Arial"/>
          <w:i/>
          <w:iCs/>
        </w:rPr>
        <w:t>N</w:t>
      </w:r>
      <w:r w:rsidR="00F438A5" w:rsidRPr="00142C2D">
        <w:rPr>
          <w:rFonts w:cs="Arial"/>
          <w:i/>
          <w:iCs/>
        </w:rPr>
        <w:t xml:space="preserve">o, we don’t call ourselves </w:t>
      </w:r>
      <w:r w:rsidR="009E2002">
        <w:rPr>
          <w:rFonts w:cs="Arial"/>
          <w:i/>
          <w:iCs/>
        </w:rPr>
        <w:t>“</w:t>
      </w:r>
      <w:r w:rsidR="00260C1E" w:rsidRPr="00142C2D">
        <w:rPr>
          <w:rFonts w:cs="Arial"/>
          <w:i/>
          <w:iCs/>
        </w:rPr>
        <w:t>the Alex Mafia</w:t>
      </w:r>
      <w:r w:rsidR="009E2002">
        <w:rPr>
          <w:rFonts w:cs="Arial"/>
          <w:i/>
          <w:iCs/>
        </w:rPr>
        <w:t xml:space="preserve">” </w:t>
      </w:r>
      <w:r w:rsidR="00260C1E" w:rsidRPr="00142C2D">
        <w:rPr>
          <w:rFonts w:cs="Arial"/>
        </w:rPr>
        <w:t>’</w:t>
      </w:r>
      <w:r w:rsidR="008211F1" w:rsidRPr="00142C2D">
        <w:rPr>
          <w:rFonts w:cs="Arial"/>
        </w:rPr>
        <w:t xml:space="preserve"> could</w:t>
      </w:r>
      <w:r w:rsidR="009E2002">
        <w:rPr>
          <w:rFonts w:cs="Arial"/>
        </w:rPr>
        <w:t xml:space="preserve"> have </w:t>
      </w:r>
      <w:r w:rsidR="008211F1" w:rsidRPr="00142C2D">
        <w:rPr>
          <w:rFonts w:cs="Arial"/>
        </w:rPr>
        <w:t>been tendered.</w:t>
      </w:r>
    </w:p>
    <w:p w14:paraId="5D8FFDCF" w14:textId="7727CB94" w:rsidR="00246D5C" w:rsidRPr="00763243" w:rsidRDefault="00260C1E" w:rsidP="00763243">
      <w:pPr>
        <w:spacing w:after="240" w:line="480" w:lineRule="auto"/>
        <w:contextualSpacing/>
        <w:rPr>
          <w:rFonts w:cs="Arial"/>
          <w:b/>
          <w:bCs/>
          <w:i/>
          <w:iCs/>
          <w:u w:val="single"/>
        </w:rPr>
      </w:pPr>
      <w:r w:rsidRPr="00142C2D">
        <w:rPr>
          <w:rFonts w:cs="Arial"/>
        </w:rPr>
        <w:t xml:space="preserve"> </w:t>
      </w:r>
    </w:p>
    <w:p w14:paraId="62E2329E" w14:textId="4070A687" w:rsidR="00FB3799" w:rsidRPr="00142C2D" w:rsidRDefault="00FB3799" w:rsidP="00DE08EC">
      <w:pPr>
        <w:spacing w:after="240" w:line="480" w:lineRule="auto"/>
        <w:contextualSpacing/>
        <w:rPr>
          <w:rFonts w:cs="Arial"/>
          <w:b/>
          <w:bCs/>
          <w:i/>
          <w:iCs/>
          <w:u w:val="single"/>
        </w:rPr>
      </w:pPr>
      <w:r w:rsidRPr="00142C2D">
        <w:rPr>
          <w:rFonts w:cs="Arial"/>
          <w:b/>
          <w:bCs/>
          <w:u w:val="single"/>
        </w:rPr>
        <w:t>The urgency trigger</w:t>
      </w:r>
    </w:p>
    <w:p w14:paraId="0C7FD656" w14:textId="269AE42F" w:rsidR="001B4F0A" w:rsidRPr="00A376CF" w:rsidRDefault="002C2383" w:rsidP="002C2383">
      <w:pPr>
        <w:spacing w:after="240" w:line="480" w:lineRule="auto"/>
        <w:contextualSpacing/>
        <w:rPr>
          <w:rFonts w:cs="Arial"/>
          <w:i/>
          <w:iCs/>
        </w:rPr>
      </w:pPr>
      <w:r w:rsidRPr="00A376CF">
        <w:rPr>
          <w:rFonts w:cs="Arial"/>
          <w:iCs/>
        </w:rPr>
        <w:t>[16]</w:t>
      </w:r>
      <w:r w:rsidRPr="00A376CF">
        <w:rPr>
          <w:rFonts w:cs="Arial"/>
          <w:iCs/>
        </w:rPr>
        <w:tab/>
      </w:r>
      <w:r w:rsidR="001B4F0A">
        <w:rPr>
          <w:rFonts w:cs="Arial"/>
        </w:rPr>
        <w:t xml:space="preserve">Mr </w:t>
      </w:r>
      <w:r w:rsidR="00CA2F53">
        <w:rPr>
          <w:rFonts w:cs="Arial"/>
        </w:rPr>
        <w:t xml:space="preserve">Jonathan </w:t>
      </w:r>
      <w:r w:rsidR="001B4F0A">
        <w:rPr>
          <w:rFonts w:cs="Arial"/>
        </w:rPr>
        <w:t>Berger representing the applicants, argued that insofar as the term</w:t>
      </w:r>
      <w:r w:rsidR="00890BDE">
        <w:rPr>
          <w:rFonts w:cs="Arial"/>
        </w:rPr>
        <w:t xml:space="preserve"> ‘Alex Mafia’</w:t>
      </w:r>
      <w:r w:rsidR="001B4F0A">
        <w:rPr>
          <w:rFonts w:cs="Arial"/>
        </w:rPr>
        <w:t xml:space="preserve"> might have had an innocuous meaning up until and including</w:t>
      </w:r>
      <w:r w:rsidR="008211F1">
        <w:rPr>
          <w:rFonts w:cs="Arial"/>
        </w:rPr>
        <w:t xml:space="preserve"> 22</w:t>
      </w:r>
      <w:r w:rsidR="001B4F0A">
        <w:rPr>
          <w:rFonts w:cs="Arial"/>
        </w:rPr>
        <w:t xml:space="preserve"> August of 2022</w:t>
      </w:r>
      <w:r w:rsidR="00CA2F53">
        <w:rPr>
          <w:rFonts w:cs="Arial"/>
        </w:rPr>
        <w:t xml:space="preserve"> (which he did not concede)</w:t>
      </w:r>
      <w:r w:rsidR="001B4F0A">
        <w:rPr>
          <w:rFonts w:cs="Arial"/>
        </w:rPr>
        <w:t>, this changed when the respondents in Ju</w:t>
      </w:r>
      <w:r w:rsidR="00890BDE">
        <w:rPr>
          <w:rFonts w:cs="Arial"/>
        </w:rPr>
        <w:t>ly</w:t>
      </w:r>
      <w:r w:rsidR="001B4F0A">
        <w:rPr>
          <w:rFonts w:cs="Arial"/>
        </w:rPr>
        <w:t xml:space="preserve"> </w:t>
      </w:r>
      <w:r w:rsidR="00574466">
        <w:rPr>
          <w:rFonts w:cs="Arial"/>
        </w:rPr>
        <w:t xml:space="preserve">of </w:t>
      </w:r>
      <w:r w:rsidR="001B4F0A">
        <w:rPr>
          <w:rFonts w:cs="Arial"/>
        </w:rPr>
        <w:t>2023</w:t>
      </w:r>
      <w:r w:rsidR="00900C8E">
        <w:rPr>
          <w:rFonts w:cs="Arial"/>
        </w:rPr>
        <w:t xml:space="preserve"> started adding words such as ‘gang’, ‘mob’ and ‘notorious’</w:t>
      </w:r>
      <w:r w:rsidR="008211F1">
        <w:rPr>
          <w:rFonts w:cs="Arial"/>
        </w:rPr>
        <w:t>.</w:t>
      </w:r>
    </w:p>
    <w:p w14:paraId="652FC1A6" w14:textId="1389C017" w:rsidR="00D40CDA" w:rsidRPr="00D40CDA" w:rsidRDefault="002C2383" w:rsidP="002C2383">
      <w:pPr>
        <w:spacing w:after="240" w:line="480" w:lineRule="auto"/>
        <w:contextualSpacing/>
        <w:rPr>
          <w:rFonts w:cs="Arial"/>
          <w:i/>
          <w:iCs/>
        </w:rPr>
      </w:pPr>
      <w:r w:rsidRPr="00D40CDA">
        <w:rPr>
          <w:rFonts w:cs="Arial"/>
          <w:iCs/>
        </w:rPr>
        <w:t>[17]</w:t>
      </w:r>
      <w:r w:rsidRPr="00D40CDA">
        <w:rPr>
          <w:rFonts w:cs="Arial"/>
          <w:iCs/>
        </w:rPr>
        <w:tab/>
      </w:r>
      <w:r w:rsidR="008211F1">
        <w:rPr>
          <w:rFonts w:cs="Arial"/>
        </w:rPr>
        <w:t>R</w:t>
      </w:r>
      <w:r w:rsidR="00D40CDA">
        <w:rPr>
          <w:rFonts w:cs="Arial"/>
        </w:rPr>
        <w:t>eliance on that suggested changed circumstance</w:t>
      </w:r>
      <w:r w:rsidR="008211F1">
        <w:rPr>
          <w:rFonts w:cs="Arial"/>
        </w:rPr>
        <w:t xml:space="preserve"> to bolster the urgency argument</w:t>
      </w:r>
      <w:r w:rsidR="009E2002">
        <w:rPr>
          <w:rFonts w:cs="Arial"/>
        </w:rPr>
        <w:t>,</w:t>
      </w:r>
      <w:r w:rsidR="008211F1">
        <w:rPr>
          <w:rFonts w:cs="Arial"/>
        </w:rPr>
        <w:t xml:space="preserve"> in my view,</w:t>
      </w:r>
      <w:r w:rsidR="00A376CF">
        <w:rPr>
          <w:rFonts w:cs="Arial"/>
        </w:rPr>
        <w:t xml:space="preserve"> fell by the wayside when the relief </w:t>
      </w:r>
      <w:r w:rsidR="008211F1">
        <w:rPr>
          <w:rFonts w:cs="Arial"/>
        </w:rPr>
        <w:t>in paragraph 2.2</w:t>
      </w:r>
      <w:r w:rsidR="00A376CF">
        <w:rPr>
          <w:rFonts w:cs="Arial"/>
        </w:rPr>
        <w:t xml:space="preserve"> </w:t>
      </w:r>
      <w:r w:rsidR="009E2002">
        <w:rPr>
          <w:rFonts w:cs="Arial"/>
        </w:rPr>
        <w:t xml:space="preserve">of the applicants’ notice of motion </w:t>
      </w:r>
      <w:r w:rsidR="00A376CF">
        <w:rPr>
          <w:rFonts w:cs="Arial"/>
        </w:rPr>
        <w:t>was abandoned</w:t>
      </w:r>
      <w:r w:rsidR="009E2002">
        <w:rPr>
          <w:rFonts w:cs="Arial"/>
        </w:rPr>
        <w:t xml:space="preserve"> by the applicants who sought leave to amend their notice of motion by deleting prayer 2.2</w:t>
      </w:r>
      <w:r w:rsidR="00A376CF">
        <w:rPr>
          <w:rFonts w:cs="Arial"/>
        </w:rPr>
        <w:t>.</w:t>
      </w:r>
      <w:r w:rsidR="00D40CDA">
        <w:rPr>
          <w:rFonts w:cs="Arial"/>
        </w:rPr>
        <w:t xml:space="preserve"> The relief initially sought </w:t>
      </w:r>
      <w:r w:rsidR="009E2002">
        <w:rPr>
          <w:rFonts w:cs="Arial"/>
        </w:rPr>
        <w:t xml:space="preserve">by them </w:t>
      </w:r>
      <w:r w:rsidR="00D40CDA">
        <w:rPr>
          <w:rFonts w:cs="Arial"/>
        </w:rPr>
        <w:t>was couched, in relevant part, as follows:</w:t>
      </w:r>
    </w:p>
    <w:p w14:paraId="0CAC3C94" w14:textId="4029A9F2" w:rsidR="00A376CF" w:rsidRPr="00D40CDA" w:rsidRDefault="00D40CDA" w:rsidP="00D40CDA">
      <w:pPr>
        <w:pStyle w:val="ListParagraph"/>
        <w:spacing w:line="360" w:lineRule="auto"/>
        <w:ind w:left="851"/>
        <w:rPr>
          <w:rFonts w:cs="Arial"/>
          <w:sz w:val="22"/>
          <w:szCs w:val="22"/>
        </w:rPr>
      </w:pPr>
      <w:r>
        <w:rPr>
          <w:rFonts w:cs="Arial"/>
          <w:sz w:val="22"/>
          <w:szCs w:val="22"/>
        </w:rPr>
        <w:t xml:space="preserve">‘2. </w:t>
      </w:r>
      <w:r w:rsidR="00A376CF" w:rsidRPr="00D40CDA">
        <w:rPr>
          <w:rFonts w:cs="Arial"/>
          <w:sz w:val="22"/>
          <w:szCs w:val="22"/>
        </w:rPr>
        <w:t>Pending the final determination of an action to be instituted by the applicants against the respondents in this Court within 30 days of the date upon which an order is handed down in this urgent application, interdicting the first to seventh respondents from –</w:t>
      </w:r>
    </w:p>
    <w:p w14:paraId="469CA274" w14:textId="77777777" w:rsidR="00A376CF" w:rsidRPr="00D40CDA" w:rsidRDefault="00A376CF" w:rsidP="00DE08EC">
      <w:pPr>
        <w:pStyle w:val="ListParagraph"/>
        <w:spacing w:line="360" w:lineRule="auto"/>
        <w:ind w:left="851" w:firstLine="589"/>
        <w:rPr>
          <w:rFonts w:cs="Arial"/>
          <w:sz w:val="22"/>
          <w:szCs w:val="22"/>
        </w:rPr>
      </w:pPr>
      <w:r w:rsidRPr="00D40CDA">
        <w:rPr>
          <w:rFonts w:cs="Arial"/>
          <w:sz w:val="22"/>
          <w:szCs w:val="22"/>
        </w:rPr>
        <w:t>2.1</w:t>
      </w:r>
      <w:r w:rsidRPr="00D40CDA">
        <w:rPr>
          <w:rFonts w:cs="Arial"/>
          <w:sz w:val="22"/>
          <w:szCs w:val="22"/>
        </w:rPr>
        <w:tab/>
        <w:t xml:space="preserve">referring to the applicants, either individually or collectively, as members of a so-called </w:t>
      </w:r>
      <w:r w:rsidRPr="00DE08EC">
        <w:rPr>
          <w:rFonts w:cs="Arial"/>
          <w:sz w:val="22"/>
          <w:szCs w:val="22"/>
        </w:rPr>
        <w:t>"Alex Mafia",</w:t>
      </w:r>
      <w:r w:rsidRPr="00D40CDA">
        <w:rPr>
          <w:rFonts w:cs="Arial"/>
          <w:sz w:val="22"/>
          <w:szCs w:val="22"/>
        </w:rPr>
        <w:t xml:space="preserve"> in any communication and/or publication of the first respondent and/or its titles, including but not limited to News24 and Netwerk24, and/or on any social media platform, including but not limited to Twitter, Threads, Facebook, lnstagram, and WhatsApp; and</w:t>
      </w:r>
    </w:p>
    <w:p w14:paraId="021107D3" w14:textId="21F5A575" w:rsidR="00A376CF" w:rsidRPr="00DE08EC" w:rsidRDefault="00A376CF" w:rsidP="00DE08EC">
      <w:pPr>
        <w:pStyle w:val="ListParagraph"/>
        <w:spacing w:line="360" w:lineRule="auto"/>
        <w:ind w:left="851" w:firstLine="589"/>
        <w:rPr>
          <w:rFonts w:cs="Arial"/>
          <w:b/>
          <w:bCs/>
          <w:sz w:val="22"/>
          <w:szCs w:val="22"/>
        </w:rPr>
      </w:pPr>
      <w:r w:rsidRPr="00DE08EC">
        <w:rPr>
          <w:rFonts w:cs="Arial"/>
          <w:b/>
          <w:bCs/>
          <w:sz w:val="22"/>
          <w:szCs w:val="22"/>
        </w:rPr>
        <w:t>2.2</w:t>
      </w:r>
      <w:r w:rsidRPr="00DE08EC">
        <w:rPr>
          <w:rFonts w:cs="Arial"/>
          <w:b/>
          <w:bCs/>
          <w:sz w:val="22"/>
          <w:szCs w:val="22"/>
        </w:rPr>
        <w:tab/>
        <w:t>repeating any unsubstantiated and/or unproven allegation contained in an article authored by the second respondent titled "Mashatile and the 'Alex mafia "', published on 31 August 2007 by the Mail &amp; Guardian;</w:t>
      </w:r>
      <w:r w:rsidR="00DE08EC">
        <w:rPr>
          <w:rFonts w:cs="Arial"/>
          <w:b/>
          <w:bCs/>
          <w:sz w:val="22"/>
          <w:szCs w:val="22"/>
        </w:rPr>
        <w:t xml:space="preserve"> (the abandoned </w:t>
      </w:r>
      <w:r w:rsidR="006A0421">
        <w:rPr>
          <w:rFonts w:cs="Arial"/>
          <w:b/>
          <w:bCs/>
          <w:sz w:val="22"/>
          <w:szCs w:val="22"/>
        </w:rPr>
        <w:t>relief</w:t>
      </w:r>
      <w:r w:rsidR="00DE08EC">
        <w:rPr>
          <w:rFonts w:cs="Arial"/>
          <w:b/>
          <w:bCs/>
          <w:sz w:val="22"/>
          <w:szCs w:val="22"/>
        </w:rPr>
        <w:t>)</w:t>
      </w:r>
    </w:p>
    <w:p w14:paraId="5D7497BB" w14:textId="77777777" w:rsidR="008211F1" w:rsidRPr="00D40CDA" w:rsidRDefault="008211F1" w:rsidP="00D40CDA">
      <w:pPr>
        <w:pStyle w:val="ListParagraph"/>
        <w:spacing w:line="360" w:lineRule="auto"/>
        <w:ind w:left="851"/>
        <w:rPr>
          <w:rFonts w:cs="Arial"/>
          <w:sz w:val="22"/>
          <w:szCs w:val="22"/>
        </w:rPr>
      </w:pPr>
    </w:p>
    <w:p w14:paraId="7F779D08" w14:textId="5FEC9E82" w:rsidR="00284F05" w:rsidRDefault="002C2383" w:rsidP="002C2383">
      <w:pPr>
        <w:spacing w:after="240" w:line="480" w:lineRule="auto"/>
        <w:contextualSpacing/>
        <w:rPr>
          <w:rFonts w:cs="Arial"/>
        </w:rPr>
      </w:pPr>
      <w:r>
        <w:rPr>
          <w:rFonts w:cs="Arial"/>
        </w:rPr>
        <w:t>[18]</w:t>
      </w:r>
      <w:r>
        <w:rPr>
          <w:rFonts w:cs="Arial"/>
        </w:rPr>
        <w:tab/>
      </w:r>
      <w:r w:rsidR="00CA2F53">
        <w:rPr>
          <w:rFonts w:cs="Arial"/>
        </w:rPr>
        <w:t>The effect of the amendment</w:t>
      </w:r>
      <w:r w:rsidR="008211F1">
        <w:rPr>
          <w:rFonts w:cs="Arial"/>
        </w:rPr>
        <w:t xml:space="preserve">, if granted, </w:t>
      </w:r>
      <w:r w:rsidR="00CA2F53">
        <w:rPr>
          <w:rFonts w:cs="Arial"/>
        </w:rPr>
        <w:t xml:space="preserve">is to </w:t>
      </w:r>
      <w:r w:rsidR="00CA2F53" w:rsidRPr="00CA2F53">
        <w:rPr>
          <w:rFonts w:cs="Arial"/>
        </w:rPr>
        <w:t xml:space="preserve">limit the relief </w:t>
      </w:r>
      <w:r w:rsidR="006A0421">
        <w:rPr>
          <w:rFonts w:cs="Arial"/>
        </w:rPr>
        <w:t xml:space="preserve">to </w:t>
      </w:r>
      <w:r w:rsidR="00CA2F53" w:rsidRPr="00CA2F53">
        <w:rPr>
          <w:rFonts w:cs="Arial"/>
        </w:rPr>
        <w:t>prayer 2.1</w:t>
      </w:r>
      <w:r w:rsidR="00643C42">
        <w:rPr>
          <w:rFonts w:cs="Arial"/>
        </w:rPr>
        <w:t xml:space="preserve"> where what is sought to be prohibited is the publication of references to the applicants as </w:t>
      </w:r>
      <w:r w:rsidR="00643C42">
        <w:rPr>
          <w:rFonts w:cs="Arial"/>
        </w:rPr>
        <w:lastRenderedPageBreak/>
        <w:t>members of the ‘Alex Mafia’. But that appellation was published in 2007 and numerous times thereafter as is evidenced by the list of publications</w:t>
      </w:r>
      <w:r w:rsidR="004627C8">
        <w:rPr>
          <w:rFonts w:cs="Arial"/>
        </w:rPr>
        <w:t xml:space="preserve"> herein. The relief in its current form does not seek to prohibit publications of references to the applicants as members of a ‘gang’, ‘mob’ or of being ‘notorious’. Thus, if the term ‘Alex Mafia’ is defamatory per se as argued by the applicants, then they ought to have approached the court much sooner – 16 years ago or at least after the 22 August 2022 publication. If the term ‘Alex Mafia’ was innocuous until the words ‘gang’, ‘mob’ and ‘notorious’ were added, then the relief</w:t>
      </w:r>
      <w:r w:rsidR="00176FC3">
        <w:rPr>
          <w:rFonts w:cs="Arial"/>
        </w:rPr>
        <w:t xml:space="preserve"> sought</w:t>
      </w:r>
      <w:r w:rsidR="004627C8">
        <w:rPr>
          <w:rFonts w:cs="Arial"/>
        </w:rPr>
        <w:t xml:space="preserve"> should address this which it does not.</w:t>
      </w:r>
      <w:r w:rsidR="00B74610">
        <w:rPr>
          <w:rFonts w:cs="Arial"/>
        </w:rPr>
        <w:t xml:space="preserve"> </w:t>
      </w:r>
    </w:p>
    <w:p w14:paraId="6CB5D40D" w14:textId="0F0F7AF4" w:rsidR="00246D5C" w:rsidRPr="00763243" w:rsidRDefault="002C2383" w:rsidP="002C2383">
      <w:pPr>
        <w:spacing w:after="240" w:line="480" w:lineRule="auto"/>
        <w:contextualSpacing/>
        <w:rPr>
          <w:rFonts w:cs="Arial"/>
        </w:rPr>
      </w:pPr>
      <w:r w:rsidRPr="00763243">
        <w:rPr>
          <w:rFonts w:cs="Arial"/>
        </w:rPr>
        <w:t>[19]</w:t>
      </w:r>
      <w:r w:rsidRPr="00763243">
        <w:rPr>
          <w:rFonts w:cs="Arial"/>
        </w:rPr>
        <w:tab/>
      </w:r>
      <w:r w:rsidR="00783CB3">
        <w:t>In order to overcome the insurmountable difficulties pointed out in the answering affidavit, the relief sought in paragraph 2.2 was abandoned by the applicants. That left the applicants with the relief sought in paragraph 2.1 only, to which no urgency whatsoever attaches</w:t>
      </w:r>
      <w:r w:rsidR="00176FC3">
        <w:t xml:space="preserve"> by virtue of their inaction in relation thereto for a period spanning 16 years and by virtue of what is elaborated upon hereinafter.</w:t>
      </w:r>
    </w:p>
    <w:p w14:paraId="53E3F544" w14:textId="77777777" w:rsidR="00763243" w:rsidRPr="00246D5C" w:rsidRDefault="00763243" w:rsidP="00763243">
      <w:pPr>
        <w:spacing w:after="240" w:line="480" w:lineRule="auto"/>
        <w:contextualSpacing/>
        <w:rPr>
          <w:rFonts w:cs="Arial"/>
        </w:rPr>
      </w:pPr>
    </w:p>
    <w:p w14:paraId="2BCB73B9" w14:textId="1899E655" w:rsidR="00CA2F53" w:rsidRPr="00176FC3" w:rsidRDefault="00176FC3" w:rsidP="00176FC3">
      <w:pPr>
        <w:spacing w:after="240" w:line="480" w:lineRule="auto"/>
        <w:contextualSpacing/>
        <w:rPr>
          <w:rFonts w:cs="Arial"/>
          <w:b/>
          <w:bCs/>
        </w:rPr>
      </w:pPr>
      <w:r w:rsidRPr="00176FC3">
        <w:rPr>
          <w:b/>
          <w:bCs/>
        </w:rPr>
        <w:t>Statement in the public domain</w:t>
      </w:r>
      <w:r w:rsidR="00783CB3" w:rsidRPr="00176FC3">
        <w:rPr>
          <w:b/>
          <w:bCs/>
        </w:rPr>
        <w:t xml:space="preserve"> </w:t>
      </w:r>
    </w:p>
    <w:p w14:paraId="2E40855C" w14:textId="546A5A1A" w:rsidR="00783CB3" w:rsidRPr="00783CB3" w:rsidRDefault="002C2383" w:rsidP="002C2383">
      <w:pPr>
        <w:spacing w:after="240" w:line="480" w:lineRule="auto"/>
        <w:contextualSpacing/>
        <w:rPr>
          <w:rFonts w:cs="Arial"/>
        </w:rPr>
      </w:pPr>
      <w:r w:rsidRPr="00783CB3">
        <w:rPr>
          <w:rFonts w:cs="Arial"/>
        </w:rPr>
        <w:t>[20]</w:t>
      </w:r>
      <w:r w:rsidRPr="00783CB3">
        <w:rPr>
          <w:rFonts w:cs="Arial"/>
        </w:rPr>
        <w:tab/>
      </w:r>
      <w:r w:rsidR="00783CB3">
        <w:t xml:space="preserve">For many years, Mr Basson’s affidavit demonstrates, the Internet has been replete with references to the applicants as members of the “Alex mafia”. </w:t>
      </w:r>
      <w:r w:rsidR="00783CB3" w:rsidRPr="002E4CE8">
        <w:t>The</w:t>
      </w:r>
      <w:r w:rsidR="00783CB3">
        <w:t xml:space="preserve"> applicants </w:t>
      </w:r>
      <w:r w:rsidR="00783CB3" w:rsidRPr="002E4CE8">
        <w:t xml:space="preserve">did nothing about it, despite </w:t>
      </w:r>
      <w:r w:rsidR="00783CB3">
        <w:t xml:space="preserve">their claims that the core of their case is about these impugned allegations first arising in 2007 and being </w:t>
      </w:r>
      <w:r w:rsidR="00783CB3" w:rsidRPr="002E4CE8">
        <w:t>defamatory</w:t>
      </w:r>
      <w:r w:rsidR="00783CB3">
        <w:t xml:space="preserve"> then</w:t>
      </w:r>
      <w:r w:rsidR="00783CB3" w:rsidRPr="002E4CE8">
        <w:t>.</w:t>
      </w:r>
    </w:p>
    <w:p w14:paraId="5504649B" w14:textId="4316954C" w:rsidR="00783CB3" w:rsidRPr="00783CB3" w:rsidRDefault="002C2383" w:rsidP="002C2383">
      <w:pPr>
        <w:spacing w:after="240" w:line="480" w:lineRule="auto"/>
        <w:contextualSpacing/>
        <w:rPr>
          <w:rFonts w:cs="Arial"/>
        </w:rPr>
      </w:pPr>
      <w:r w:rsidRPr="00783CB3">
        <w:rPr>
          <w:rFonts w:cs="Arial"/>
        </w:rPr>
        <w:t>[21]</w:t>
      </w:r>
      <w:r w:rsidRPr="00783CB3">
        <w:rPr>
          <w:rFonts w:cs="Arial"/>
        </w:rPr>
        <w:tab/>
      </w:r>
      <w:r w:rsidR="00B74610">
        <w:t>The fact that the reference has been repeated more recently does not make the matter suddenly urgent.  The allegedly defamatory matter is firmly in the public domain and has been for at least sixteen years.  At best for the applicants, they have waited almost a year to bring this application.</w:t>
      </w:r>
    </w:p>
    <w:p w14:paraId="2D5CFB2D" w14:textId="6A546794" w:rsidR="00B74610" w:rsidRPr="008B11F3" w:rsidRDefault="002C2383" w:rsidP="002C2383">
      <w:pPr>
        <w:spacing w:after="240" w:line="480" w:lineRule="auto"/>
        <w:contextualSpacing/>
        <w:rPr>
          <w:rFonts w:cs="Arial"/>
        </w:rPr>
      </w:pPr>
      <w:r w:rsidRPr="008B11F3">
        <w:rPr>
          <w:rFonts w:cs="Arial"/>
        </w:rPr>
        <w:t>[22]</w:t>
      </w:r>
      <w:r w:rsidRPr="008B11F3">
        <w:rPr>
          <w:rFonts w:cs="Arial"/>
        </w:rPr>
        <w:tab/>
      </w:r>
      <w:r w:rsidR="00B74610">
        <w:t xml:space="preserve">The reasoning of Tolmay J in </w:t>
      </w:r>
      <w:r w:rsidR="00B74610" w:rsidRPr="00B776C8">
        <w:rPr>
          <w:i/>
          <w:iCs/>
        </w:rPr>
        <w:t>Mokate v UDM</w:t>
      </w:r>
      <w:r w:rsidR="00B74610" w:rsidRPr="00DB0E6A">
        <w:rPr>
          <w:b/>
          <w:bCs/>
        </w:rPr>
        <w:t xml:space="preserve"> </w:t>
      </w:r>
      <w:r w:rsidR="00B74610">
        <w:t>is apposite:</w:t>
      </w:r>
    </w:p>
    <w:p w14:paraId="6118395C" w14:textId="022A2B26" w:rsidR="00B74610" w:rsidRDefault="00B74610" w:rsidP="0005367B">
      <w:pPr>
        <w:pStyle w:val="Quote2"/>
        <w:spacing w:line="360" w:lineRule="auto"/>
        <w:ind w:left="1134"/>
        <w:rPr>
          <w:b/>
          <w:bCs/>
          <w:sz w:val="22"/>
        </w:rPr>
      </w:pPr>
      <w:r w:rsidRPr="008B11F3">
        <w:rPr>
          <w:sz w:val="22"/>
        </w:rPr>
        <w:t xml:space="preserve">‘I am of the view that in the light of the fact that the publication took place on 17 </w:t>
      </w:r>
      <w:r w:rsidRPr="008B11F3">
        <w:rPr>
          <w:sz w:val="22"/>
        </w:rPr>
        <w:lastRenderedPageBreak/>
        <w:t xml:space="preserve">June 2020 [three weeks before the hearing], the statement has been in the public domain for a significant time and the harm that may have been done, has already occurred.  </w:t>
      </w:r>
      <w:r w:rsidRPr="006A0421">
        <w:rPr>
          <w:b/>
          <w:bCs/>
          <w:sz w:val="22"/>
        </w:rPr>
        <w:t>The proverbial horse has bolted.</w:t>
      </w:r>
      <w:r w:rsidRPr="008B11F3">
        <w:rPr>
          <w:sz w:val="22"/>
        </w:rPr>
        <w:t xml:space="preserve">  Such harm that Dr Mokate may suffer, due to the statements, can be addressed in due course when the matter is heard and the issues between the parties are property ventilated.   </w:t>
      </w:r>
      <w:r w:rsidRPr="006A0421">
        <w:rPr>
          <w:b/>
          <w:bCs/>
          <w:sz w:val="22"/>
        </w:rPr>
        <w:t>She will be able to obtain redress at a hearing in due course, as all other litigants in defamation matters do.’</w:t>
      </w:r>
      <w:r w:rsidRPr="008B11F3">
        <w:rPr>
          <w:rStyle w:val="FootnoteReference"/>
          <w:sz w:val="22"/>
        </w:rPr>
        <w:footnoteReference w:id="5"/>
      </w:r>
    </w:p>
    <w:p w14:paraId="547C5249" w14:textId="77777777" w:rsidR="00763243" w:rsidRPr="0005367B" w:rsidRDefault="00763243" w:rsidP="0005367B">
      <w:pPr>
        <w:pStyle w:val="Quote2"/>
        <w:spacing w:line="360" w:lineRule="auto"/>
        <w:ind w:left="1134"/>
        <w:rPr>
          <w:sz w:val="22"/>
        </w:rPr>
      </w:pPr>
    </w:p>
    <w:p w14:paraId="795D6512" w14:textId="10AA24DA" w:rsidR="00B74610" w:rsidRPr="008B11F3" w:rsidRDefault="002C2383" w:rsidP="002C2383">
      <w:pPr>
        <w:spacing w:after="240" w:line="480" w:lineRule="auto"/>
        <w:contextualSpacing/>
        <w:rPr>
          <w:rFonts w:cs="Arial"/>
        </w:rPr>
      </w:pPr>
      <w:r w:rsidRPr="008B11F3">
        <w:rPr>
          <w:rFonts w:cs="Arial"/>
        </w:rPr>
        <w:t>[23]</w:t>
      </w:r>
      <w:r w:rsidRPr="008B11F3">
        <w:rPr>
          <w:rFonts w:cs="Arial"/>
        </w:rPr>
        <w:tab/>
      </w:r>
      <w:r w:rsidR="00B74610">
        <w:t xml:space="preserve">I held in </w:t>
      </w:r>
      <w:r w:rsidR="00B74610" w:rsidRPr="008B11F3">
        <w:rPr>
          <w:i/>
          <w:iCs/>
        </w:rPr>
        <w:t>Mabote v Fundudzi Media</w:t>
      </w:r>
      <w:r w:rsidR="00B74610">
        <w:t xml:space="preserve">: </w:t>
      </w:r>
    </w:p>
    <w:p w14:paraId="220D3D83" w14:textId="6B404EF6" w:rsidR="00B74610" w:rsidRDefault="00B74610" w:rsidP="00246D5C">
      <w:pPr>
        <w:pStyle w:val="Quote2"/>
        <w:tabs>
          <w:tab w:val="clear" w:pos="1701"/>
        </w:tabs>
        <w:spacing w:line="360" w:lineRule="auto"/>
        <w:ind w:left="1134"/>
        <w:rPr>
          <w:sz w:val="22"/>
        </w:rPr>
      </w:pPr>
      <w:r>
        <w:t>‘</w:t>
      </w:r>
      <w:r w:rsidRPr="008B11F3">
        <w:rPr>
          <w:sz w:val="22"/>
        </w:rPr>
        <w:t xml:space="preserve">By the time the respondent published its article, it was already in the public domain that applicant had been involved in a romantic relationship with Mr Edwin Sodi. </w:t>
      </w:r>
      <w:r w:rsidRPr="006A0421">
        <w:rPr>
          <w:sz w:val="22"/>
        </w:rPr>
        <w:t>No action has been taken by applicant against Opera News or any of the other publications. There seems to be merit in the argument that whether this Court grants the applicant the relief she seeks or not (apart from the one million rand which she does not seek be awarded to her by the urgent Court) her reputation will not undergo any material change for it is already what it is and the publications above listed have seen to that.  Courts are not inclined to grant orders that will have only academic effect, and this must weigh in the overall decision.</w:t>
      </w:r>
      <w:r w:rsidRPr="006A0421">
        <w:rPr>
          <w:rStyle w:val="FootnoteReference"/>
          <w:sz w:val="22"/>
        </w:rPr>
        <w:footnoteReference w:id="6"/>
      </w:r>
    </w:p>
    <w:p w14:paraId="48A1CAEB" w14:textId="77777777" w:rsidR="00763243" w:rsidRPr="00246D5C" w:rsidRDefault="00763243" w:rsidP="00246D5C">
      <w:pPr>
        <w:pStyle w:val="Quote2"/>
        <w:tabs>
          <w:tab w:val="clear" w:pos="1701"/>
        </w:tabs>
        <w:spacing w:line="360" w:lineRule="auto"/>
        <w:ind w:left="1134"/>
        <w:rPr>
          <w:sz w:val="22"/>
        </w:rPr>
      </w:pPr>
    </w:p>
    <w:p w14:paraId="4D068752" w14:textId="7CA90255" w:rsidR="00B74610" w:rsidRPr="00B74610" w:rsidRDefault="00B74610" w:rsidP="00B74610">
      <w:pPr>
        <w:spacing w:after="240" w:line="480" w:lineRule="auto"/>
        <w:contextualSpacing/>
        <w:rPr>
          <w:rFonts w:cs="Arial"/>
          <w:b/>
          <w:bCs/>
          <w:i/>
          <w:iCs/>
          <w:u w:val="single"/>
        </w:rPr>
      </w:pPr>
      <w:r w:rsidRPr="00B74610">
        <w:rPr>
          <w:rFonts w:cs="Arial"/>
          <w:b/>
          <w:bCs/>
          <w:u w:val="single"/>
        </w:rPr>
        <w:t>The significance of the amendment</w:t>
      </w:r>
    </w:p>
    <w:p w14:paraId="5E31D298" w14:textId="6D7DDD92" w:rsidR="00176FC3" w:rsidRPr="00176FC3" w:rsidRDefault="002C2383" w:rsidP="002C2383">
      <w:pPr>
        <w:spacing w:after="240" w:line="480" w:lineRule="auto"/>
        <w:contextualSpacing/>
        <w:rPr>
          <w:rFonts w:cs="Arial"/>
        </w:rPr>
      </w:pPr>
      <w:r w:rsidRPr="00176FC3">
        <w:rPr>
          <w:rFonts w:cs="Arial"/>
        </w:rPr>
        <w:t>[24]</w:t>
      </w:r>
      <w:r w:rsidRPr="00176FC3">
        <w:rPr>
          <w:rFonts w:cs="Arial"/>
        </w:rPr>
        <w:tab/>
      </w:r>
      <w:r w:rsidR="0085423D">
        <w:rPr>
          <w:rFonts w:cs="Arial"/>
        </w:rPr>
        <w:t>Mr Berger argued that i</w:t>
      </w:r>
      <w:r w:rsidR="00CA2F53">
        <w:t>nstead of giving the respondents notice of their intention to amend the notice of motion, the applicants could simply have instructed counsel – in oral argument – to abandon the relief sought in prayer 2.2, as well as the broad reach of prayer 2.1 (to the extent that it applies to Media24). Had that been done, counsel for the respondents would have wasted time preparing heads of argument on issues that are no longer in dispute. This Court would have wasted its time too</w:t>
      </w:r>
      <w:r w:rsidR="00E83192">
        <w:t>, so the argument ran.</w:t>
      </w:r>
      <w:r w:rsidR="00CA2F53">
        <w:t xml:space="preserve"> In the context of an urgent application, that would have been particularly </w:t>
      </w:r>
      <w:r w:rsidR="00CA2F53">
        <w:lastRenderedPageBreak/>
        <w:t>unfortunate</w:t>
      </w:r>
      <w:r w:rsidR="00890BDE">
        <w:t>. I</w:t>
      </w:r>
      <w:r w:rsidR="00E83192">
        <w:t>f the amendment is refused, the relief will remain in its original form but the applicants have</w:t>
      </w:r>
      <w:r w:rsidR="00CB0465">
        <w:t xml:space="preserve"> already,</w:t>
      </w:r>
      <w:r w:rsidR="00E83192">
        <w:t xml:space="preserve"> under oath</w:t>
      </w:r>
      <w:r w:rsidR="00CB0465">
        <w:t xml:space="preserve"> and</w:t>
      </w:r>
      <w:r w:rsidR="00E83192">
        <w:t xml:space="preserve"> in their replying affidavit, abandoned any relief wider</w:t>
      </w:r>
      <w:r w:rsidR="00CB0465">
        <w:t xml:space="preserve"> than that contained in the amendment. </w:t>
      </w:r>
    </w:p>
    <w:p w14:paraId="1CB92E0A" w14:textId="47ADB176" w:rsidR="00CB0465" w:rsidRPr="00CB0465" w:rsidRDefault="002C2383" w:rsidP="002C2383">
      <w:pPr>
        <w:spacing w:after="240" w:line="480" w:lineRule="auto"/>
        <w:contextualSpacing/>
        <w:rPr>
          <w:rFonts w:cs="Arial"/>
        </w:rPr>
      </w:pPr>
      <w:r w:rsidRPr="00CB0465">
        <w:rPr>
          <w:rFonts w:cs="Arial"/>
        </w:rPr>
        <w:t>[25]</w:t>
      </w:r>
      <w:r w:rsidRPr="00CB0465">
        <w:rPr>
          <w:rFonts w:cs="Arial"/>
        </w:rPr>
        <w:tab/>
      </w:r>
      <w:r w:rsidR="00176FC3">
        <w:t xml:space="preserve">I agree with Mr Berger’s approach as a matter of principle. </w:t>
      </w:r>
      <w:r w:rsidR="00CB0465">
        <w:t xml:space="preserve">I agree </w:t>
      </w:r>
      <w:r w:rsidR="00176FC3">
        <w:t xml:space="preserve">too </w:t>
      </w:r>
      <w:r w:rsidR="00CB0465">
        <w:t xml:space="preserve">that practically it makes no difference from the applicant’s vantage point. However, from the respondent’s perspective it </w:t>
      </w:r>
      <w:r w:rsidR="009E2002">
        <w:t>is not so innocuous</w:t>
      </w:r>
      <w:r w:rsidR="008D451E">
        <w:t xml:space="preserve">. </w:t>
      </w:r>
    </w:p>
    <w:p w14:paraId="1EC04F57" w14:textId="04E105F1" w:rsidR="00246D5C" w:rsidRPr="00763243" w:rsidRDefault="002C2383" w:rsidP="002C2383">
      <w:pPr>
        <w:spacing w:after="240" w:line="480" w:lineRule="auto"/>
        <w:contextualSpacing/>
        <w:rPr>
          <w:rFonts w:cs="Arial"/>
        </w:rPr>
      </w:pPr>
      <w:r w:rsidRPr="00763243">
        <w:rPr>
          <w:rFonts w:cs="Arial"/>
        </w:rPr>
        <w:t>[26]</w:t>
      </w:r>
      <w:r w:rsidRPr="00763243">
        <w:rPr>
          <w:rFonts w:cs="Arial"/>
        </w:rPr>
        <w:tab/>
      </w:r>
      <w:r w:rsidR="00CB0465">
        <w:t>Mr Du Plessis SC, representing the 1</w:t>
      </w:r>
      <w:r w:rsidR="00CB0465" w:rsidRPr="00CB0465">
        <w:rPr>
          <w:vertAlign w:val="superscript"/>
        </w:rPr>
        <w:t>st</w:t>
      </w:r>
      <w:r w:rsidR="00CB0465">
        <w:t xml:space="preserve"> to 7</w:t>
      </w:r>
      <w:r w:rsidR="00CB0465" w:rsidRPr="00CB0465">
        <w:rPr>
          <w:vertAlign w:val="superscript"/>
        </w:rPr>
        <w:t>th</w:t>
      </w:r>
      <w:r w:rsidR="00CB0465">
        <w:t xml:space="preserve"> respondents, argued that the reason for this about-face </w:t>
      </w:r>
      <w:r w:rsidR="008D451E">
        <w:t xml:space="preserve">on the part of the applicants seeking the amendment </w:t>
      </w:r>
      <w:r w:rsidR="00CB0465">
        <w:t xml:space="preserve">is because the answering affidavit demonstrated, overwhelmingly, that the facts reported in the 2007 </w:t>
      </w:r>
      <w:r w:rsidR="00CB0465" w:rsidRPr="00CB0465">
        <w:rPr>
          <w:i/>
          <w:iCs/>
        </w:rPr>
        <w:t>Mail &amp; Guardian</w:t>
      </w:r>
      <w:r w:rsidR="00CB0465">
        <w:t xml:space="preserve"> article were true and for the public benefit, and that those facts would more than justify referring to the applicants as “Alex </w:t>
      </w:r>
      <w:r w:rsidR="00043A0D">
        <w:t>M</w:t>
      </w:r>
      <w:r w:rsidR="00CB0465">
        <w:t xml:space="preserve">afia” (even if that was not already their popular nickname). He submitted that the applicants now seek to sever their case from the 2007 </w:t>
      </w:r>
      <w:r w:rsidR="00CB0465" w:rsidRPr="00CB0465">
        <w:rPr>
          <w:i/>
          <w:iCs/>
        </w:rPr>
        <w:t>Mail &amp; Guardian</w:t>
      </w:r>
      <w:r w:rsidR="00CB0465">
        <w:t xml:space="preserve"> article, its original anchor.  They do this because seeking to ban a 16-year-old article by an uncited publisher would guarantee that their application would be struck from the roll either for lack of urgency or material non-joinder. He argued that the applicants want to amend their notice of motion to abandon the most serious relief – on which their case was founded, and </w:t>
      </w:r>
      <w:r w:rsidR="008D451E">
        <w:t xml:space="preserve">on which </w:t>
      </w:r>
      <w:r w:rsidR="00CB0465">
        <w:t xml:space="preserve">their pre-litigation demands were based –to persist only with a ban on the respondents referring to them as “Alex </w:t>
      </w:r>
      <w:r w:rsidR="00043A0D">
        <w:t>M</w:t>
      </w:r>
      <w:r w:rsidR="00CB0465">
        <w:t xml:space="preserve">afia”.  He argued that shifting the </w:t>
      </w:r>
      <w:r w:rsidR="008D451E">
        <w:t xml:space="preserve">relief </w:t>
      </w:r>
      <w:r w:rsidR="00CB0465">
        <w:t>reveals that the original notice of motion was a gross overreach, and thus a</w:t>
      </w:r>
      <w:r w:rsidR="008D451E">
        <w:t xml:space="preserve">n </w:t>
      </w:r>
      <w:r w:rsidR="00CB0465">
        <w:t>abuse.</w:t>
      </w:r>
      <w:bookmarkStart w:id="3" w:name="_Ref141138763"/>
      <w:r w:rsidR="00FB3799" w:rsidRPr="00E87A90">
        <w:rPr>
          <w:b/>
          <w:bCs/>
          <w:u w:val="single"/>
        </w:rPr>
        <w:t xml:space="preserve"> </w:t>
      </w:r>
    </w:p>
    <w:p w14:paraId="4E8DE107" w14:textId="77777777" w:rsidR="00763243" w:rsidRPr="00246D5C" w:rsidRDefault="00763243" w:rsidP="00763243">
      <w:pPr>
        <w:spacing w:after="240" w:line="480" w:lineRule="auto"/>
        <w:contextualSpacing/>
        <w:rPr>
          <w:rFonts w:cs="Arial"/>
        </w:rPr>
      </w:pPr>
    </w:p>
    <w:p w14:paraId="4ED8AB6A" w14:textId="5E1CFBF0" w:rsidR="006A0421" w:rsidRPr="00B74610" w:rsidRDefault="00552339" w:rsidP="00552339">
      <w:pPr>
        <w:spacing w:after="240" w:line="480" w:lineRule="auto"/>
        <w:contextualSpacing/>
        <w:rPr>
          <w:rFonts w:cs="Arial"/>
        </w:rPr>
      </w:pPr>
      <w:r>
        <w:rPr>
          <w:b/>
          <w:bCs/>
          <w:u w:val="single"/>
        </w:rPr>
        <w:t>The Press Council</w:t>
      </w:r>
      <w:r w:rsidR="00C8389D" w:rsidRPr="00E87A90">
        <w:rPr>
          <w:b/>
          <w:bCs/>
          <w:u w:val="single"/>
        </w:rPr>
        <w:t xml:space="preserve"> </w:t>
      </w:r>
    </w:p>
    <w:p w14:paraId="13E781B1" w14:textId="73E8CE41" w:rsidR="00C8389D" w:rsidRPr="00B776C8" w:rsidRDefault="002C2383" w:rsidP="002C2383">
      <w:pPr>
        <w:spacing w:after="240" w:line="480" w:lineRule="auto"/>
        <w:contextualSpacing/>
        <w:rPr>
          <w:rFonts w:cs="Arial"/>
        </w:rPr>
      </w:pPr>
      <w:bookmarkStart w:id="4" w:name="_Ref141138788"/>
      <w:bookmarkEnd w:id="3"/>
      <w:r w:rsidRPr="00B776C8">
        <w:rPr>
          <w:rFonts w:cs="Arial"/>
        </w:rPr>
        <w:t>[27]</w:t>
      </w:r>
      <w:r w:rsidRPr="00B776C8">
        <w:rPr>
          <w:rFonts w:cs="Arial"/>
        </w:rPr>
        <w:tab/>
      </w:r>
      <w:r w:rsidR="00E34DC9">
        <w:t>T</w:t>
      </w:r>
      <w:r w:rsidR="00C8389D">
        <w:t>he applicants</w:t>
      </w:r>
      <w:r w:rsidR="00E34DC9">
        <w:t xml:space="preserve"> approached the urgent court</w:t>
      </w:r>
      <w:r w:rsidR="00C8389D">
        <w:t xml:space="preserve"> w</w:t>
      </w:r>
      <w:r w:rsidR="008D451E">
        <w:t xml:space="preserve">ithout having </w:t>
      </w:r>
      <w:r w:rsidR="00C8389D">
        <w:t xml:space="preserve">attempted to obtain relief at the Press Council of South Africa, </w:t>
      </w:r>
      <w:r w:rsidR="008D451E">
        <w:t xml:space="preserve">the body </w:t>
      </w:r>
      <w:r w:rsidR="00C8389D">
        <w:t xml:space="preserve">recognised by statute as an </w:t>
      </w:r>
      <w:r w:rsidR="00C8389D">
        <w:lastRenderedPageBreak/>
        <w:t>effective regulator.</w:t>
      </w:r>
      <w:r w:rsidR="00C8389D">
        <w:rPr>
          <w:rStyle w:val="FootnoteReference"/>
        </w:rPr>
        <w:footnoteReference w:id="7"/>
      </w:r>
      <w:r w:rsidR="00E34DC9">
        <w:t xml:space="preserve"> On 6 July 2023, in their attorney’s letter of demand, they allege transgressions of journalistic duties as regulated by the Press Code of Ethics and Conduct for South African Print and Online Media and reserve their rights to lodge a formal complaint with the Press Ombud. They demanded that the respondents desist from referring to the applicants as the ‘Alex Mafia’ or that they form part of an illicit ‘mob’ and </w:t>
      </w:r>
      <w:r w:rsidR="00B776C8">
        <w:t>further demanded</w:t>
      </w:r>
      <w:r w:rsidR="00E34DC9">
        <w:t xml:space="preserve"> an undertak</w:t>
      </w:r>
      <w:r w:rsidR="008D451E">
        <w:t xml:space="preserve">ing </w:t>
      </w:r>
      <w:r w:rsidR="00E34DC9">
        <w:t>to retract references thereto and to print an apology</w:t>
      </w:r>
      <w:r w:rsidR="00362FFB">
        <w:t>.</w:t>
      </w:r>
    </w:p>
    <w:p w14:paraId="59F8D710" w14:textId="0D1B85CD" w:rsidR="00246D5C" w:rsidRPr="00763243" w:rsidRDefault="002C2383" w:rsidP="002C2383">
      <w:pPr>
        <w:spacing w:after="240" w:line="480" w:lineRule="auto"/>
        <w:contextualSpacing/>
        <w:rPr>
          <w:rFonts w:cs="Arial"/>
        </w:rPr>
      </w:pPr>
      <w:r w:rsidRPr="00763243">
        <w:rPr>
          <w:rFonts w:cs="Arial"/>
        </w:rPr>
        <w:t>[28]</w:t>
      </w:r>
      <w:r w:rsidRPr="00763243">
        <w:rPr>
          <w:rFonts w:cs="Arial"/>
        </w:rPr>
        <w:tab/>
      </w:r>
      <w:r w:rsidR="00362FFB">
        <w:t>It</w:t>
      </w:r>
      <w:r w:rsidR="00C8389D">
        <w:t xml:space="preserve"> does not mean </w:t>
      </w:r>
      <w:r w:rsidR="00B776C8">
        <w:t xml:space="preserve">that </w:t>
      </w:r>
      <w:r w:rsidR="00C8389D">
        <w:t>a litigant cann</w:t>
      </w:r>
      <w:r w:rsidR="00B776C8">
        <w:t>ot</w:t>
      </w:r>
      <w:r w:rsidR="00C8389D">
        <w:t xml:space="preserve"> approach the urgent court for relief against a Press Council member</w:t>
      </w:r>
      <w:r w:rsidR="008D451E">
        <w:t xml:space="preserve"> without approaching the Press Council first</w:t>
      </w:r>
      <w:r w:rsidR="00C8389D">
        <w:t xml:space="preserve">. </w:t>
      </w:r>
      <w:r w:rsidR="00C942CF">
        <w:t>Of course,</w:t>
      </w:r>
      <w:r w:rsidR="00B776C8">
        <w:t xml:space="preserve"> they can.</w:t>
      </w:r>
      <w:r w:rsidR="00C8389D">
        <w:t xml:space="preserve"> Rather it means that</w:t>
      </w:r>
      <w:r w:rsidR="00FE78F2">
        <w:t xml:space="preserve"> </w:t>
      </w:r>
      <w:r w:rsidR="00C8389D">
        <w:t xml:space="preserve">a litigant approaching the urgent court </w:t>
      </w:r>
      <w:r w:rsidR="003B10B4">
        <w:t>should</w:t>
      </w:r>
      <w:r w:rsidR="00C8389D">
        <w:t xml:space="preserve"> explain why they have not pursued </w:t>
      </w:r>
      <w:r w:rsidR="009A3173">
        <w:t xml:space="preserve">the potentially </w:t>
      </w:r>
      <w:r w:rsidR="00C8389D">
        <w:t>speed</w:t>
      </w:r>
      <w:r w:rsidR="009A3173">
        <w:t xml:space="preserve">ier </w:t>
      </w:r>
      <w:r w:rsidR="00C8389D">
        <w:t xml:space="preserve">remedies </w:t>
      </w:r>
      <w:r w:rsidR="009A3173">
        <w:t xml:space="preserve">available from </w:t>
      </w:r>
      <w:r w:rsidR="00C8389D">
        <w:t>the Press Council</w:t>
      </w:r>
      <w:r w:rsidR="009A3173">
        <w:t>,</w:t>
      </w:r>
      <w:r w:rsidR="00C8389D">
        <w:rPr>
          <w:rStyle w:val="FootnoteReference"/>
        </w:rPr>
        <w:footnoteReference w:id="8"/>
      </w:r>
      <w:r w:rsidR="00362FFB">
        <w:t xml:space="preserve"> </w:t>
      </w:r>
      <w:r w:rsidR="00802D31">
        <w:t xml:space="preserve">particularly where they </w:t>
      </w:r>
      <w:r w:rsidR="00362FFB">
        <w:t xml:space="preserve">threatened that they would </w:t>
      </w:r>
      <w:r w:rsidR="00A14F61">
        <w:t xml:space="preserve">approach </w:t>
      </w:r>
      <w:r w:rsidR="009A3173">
        <w:t>it.</w:t>
      </w:r>
      <w:r w:rsidR="00362FFB">
        <w:t xml:space="preserve"> </w:t>
      </w:r>
      <w:r w:rsidR="009A3173">
        <w:t xml:space="preserve">An urgent remedy </w:t>
      </w:r>
      <w:r w:rsidR="00B776C8">
        <w:t>at the Press Council</w:t>
      </w:r>
      <w:r w:rsidR="00362FFB">
        <w:t xml:space="preserve">, was </w:t>
      </w:r>
      <w:r w:rsidR="009A3173">
        <w:t xml:space="preserve">apparently available </w:t>
      </w:r>
      <w:r w:rsidR="00362FFB">
        <w:t>for the taking.</w:t>
      </w:r>
      <w:r w:rsidR="00B776C8">
        <w:t xml:space="preserve"> Having waited 16 years (at worst) or 11 months (at best) and having threatened that an approach to the Press Council would be made in the absence of an undertaking, </w:t>
      </w:r>
      <w:r w:rsidR="009A3173">
        <w:t>and no undertaking having been forthcoming to satisfy the applicants’ demand</w:t>
      </w:r>
      <w:r w:rsidR="00F475C5">
        <w:t>s</w:t>
      </w:r>
      <w:r w:rsidR="009A3173">
        <w:t xml:space="preserve">, </w:t>
      </w:r>
      <w:r w:rsidR="00B776C8">
        <w:t xml:space="preserve">one would’ve expected this </w:t>
      </w:r>
      <w:r w:rsidR="009A3173">
        <w:t xml:space="preserve">change of course (from Press Council to Court) </w:t>
      </w:r>
      <w:r w:rsidR="00B776C8">
        <w:t xml:space="preserve">to have been </w:t>
      </w:r>
      <w:r w:rsidR="009A3173">
        <w:t xml:space="preserve">explained </w:t>
      </w:r>
      <w:r w:rsidR="00B776C8">
        <w:t>in the founding affidavit. It was not.</w:t>
      </w:r>
    </w:p>
    <w:p w14:paraId="688AAA7C" w14:textId="77777777" w:rsidR="00763243" w:rsidRPr="00246D5C" w:rsidRDefault="00763243" w:rsidP="00763243">
      <w:pPr>
        <w:spacing w:after="240" w:line="480" w:lineRule="auto"/>
        <w:contextualSpacing/>
        <w:rPr>
          <w:rFonts w:cs="Arial"/>
        </w:rPr>
      </w:pPr>
    </w:p>
    <w:p w14:paraId="050977A0" w14:textId="7E6FEFA5" w:rsidR="00A14F61" w:rsidRPr="003D0817" w:rsidRDefault="00A14F61" w:rsidP="00103595">
      <w:pPr>
        <w:spacing w:after="240" w:line="480" w:lineRule="auto"/>
        <w:contextualSpacing/>
        <w:rPr>
          <w:rFonts w:cs="Arial"/>
          <w:u w:val="single"/>
        </w:rPr>
      </w:pPr>
      <w:r w:rsidRPr="003D0817">
        <w:rPr>
          <w:b/>
          <w:bCs/>
          <w:u w:val="single"/>
        </w:rPr>
        <w:t>Abuse</w:t>
      </w:r>
    </w:p>
    <w:p w14:paraId="1FC60CF8" w14:textId="17860FDE" w:rsidR="00103595" w:rsidRPr="00103595" w:rsidRDefault="002C2383" w:rsidP="002C2383">
      <w:pPr>
        <w:spacing w:after="240" w:line="480" w:lineRule="auto"/>
        <w:contextualSpacing/>
        <w:rPr>
          <w:rFonts w:cs="Arial"/>
        </w:rPr>
      </w:pPr>
      <w:r w:rsidRPr="00103595">
        <w:rPr>
          <w:rFonts w:cs="Arial"/>
        </w:rPr>
        <w:t>[29]</w:t>
      </w:r>
      <w:r w:rsidRPr="00103595">
        <w:rPr>
          <w:rFonts w:cs="Arial"/>
        </w:rPr>
        <w:tab/>
      </w:r>
      <w:r w:rsidR="00103595">
        <w:t xml:space="preserve">I am driven to conclude that this application is an abusive attempt by two politically-connected businessmen to gag a targeted newsroom from using a nickname – “Alex mafia” – by which the applicants are popularly known and called by the public, </w:t>
      </w:r>
      <w:r w:rsidR="00103595">
        <w:lastRenderedPageBreak/>
        <w:t>politicians, political commentators, other newsrooms</w:t>
      </w:r>
      <w:r w:rsidR="00FB3799">
        <w:t>, and themselves</w:t>
      </w:r>
      <w:r w:rsidR="00103595">
        <w:t xml:space="preserve"> – and have been for at least 16 years. In my view, the applicants have abused the court process, by claiming urgency where there is none, by materially altering their case in reply, and by seeking relief which will have no purpose other than </w:t>
      </w:r>
      <w:r w:rsidR="00F475C5">
        <w:t xml:space="preserve">to </w:t>
      </w:r>
      <w:r w:rsidR="00103595">
        <w:t xml:space="preserve">improperly punish and make a chilling example of the first to seventh respondents. Multiple other media houses have published pieces along the same lines, yet no interdict is </w:t>
      </w:r>
      <w:r w:rsidR="00802D31">
        <w:t>s</w:t>
      </w:r>
      <w:r w:rsidR="00103595">
        <w:t>ought against them even though the publications remain online.</w:t>
      </w:r>
    </w:p>
    <w:p w14:paraId="4C32276E" w14:textId="101883D4" w:rsidR="00103595" w:rsidRPr="000B7317" w:rsidRDefault="002C2383" w:rsidP="002C2383">
      <w:pPr>
        <w:spacing w:after="240" w:line="480" w:lineRule="auto"/>
        <w:contextualSpacing/>
        <w:rPr>
          <w:rFonts w:cs="Arial"/>
        </w:rPr>
      </w:pPr>
      <w:r w:rsidRPr="000B7317">
        <w:rPr>
          <w:rFonts w:cs="Arial"/>
        </w:rPr>
        <w:t>[30]</w:t>
      </w:r>
      <w:r w:rsidRPr="000B7317">
        <w:rPr>
          <w:rFonts w:cs="Arial"/>
        </w:rPr>
        <w:tab/>
      </w:r>
      <w:r w:rsidR="009A3173">
        <w:t>To recap, t</w:t>
      </w:r>
      <w:r w:rsidR="00103595">
        <w:t xml:space="preserve">he applicants initially approached the urgent court for a wide banning order </w:t>
      </w:r>
      <w:r w:rsidR="009A3173">
        <w:t xml:space="preserve">prohibiting the </w:t>
      </w:r>
      <w:r w:rsidR="00103595">
        <w:t xml:space="preserve">repeating </w:t>
      </w:r>
      <w:r w:rsidR="009A3173">
        <w:t xml:space="preserve">of </w:t>
      </w:r>
      <w:r w:rsidR="00103595">
        <w:t xml:space="preserve">the contents of a 16-year-old article published by an uncited third party, the </w:t>
      </w:r>
      <w:r w:rsidR="00103595" w:rsidRPr="00FB3799">
        <w:rPr>
          <w:i/>
          <w:iCs/>
        </w:rPr>
        <w:t>Mail &amp; Guardian</w:t>
      </w:r>
      <w:r w:rsidR="00103595">
        <w:t xml:space="preserve"> (so too the co-author, </w:t>
      </w:r>
      <w:r w:rsidR="008943B2">
        <w:t>M</w:t>
      </w:r>
      <w:r w:rsidR="00103595">
        <w:t xml:space="preserve">r Brummer). The article </w:t>
      </w:r>
      <w:r w:rsidR="009A3173">
        <w:t xml:space="preserve">in the </w:t>
      </w:r>
      <w:r w:rsidR="009A3173" w:rsidRPr="00FB3799">
        <w:rPr>
          <w:i/>
          <w:iCs/>
        </w:rPr>
        <w:t>Mail &amp; Guardian</w:t>
      </w:r>
      <w:r w:rsidR="009A3173">
        <w:t xml:space="preserve"> </w:t>
      </w:r>
      <w:r w:rsidR="00103595">
        <w:t>was about Mr Paul Mashatile and the so-called “Alex mafia” of which he was a leading member</w:t>
      </w:r>
      <w:r w:rsidR="008943B2">
        <w:t>. The article stated:</w:t>
      </w:r>
    </w:p>
    <w:p w14:paraId="6AC240F6" w14:textId="6BB182DB" w:rsidR="00763243" w:rsidRPr="008943B2" w:rsidRDefault="000B7317" w:rsidP="00763243">
      <w:pPr>
        <w:pStyle w:val="Quote2"/>
        <w:tabs>
          <w:tab w:val="clear" w:pos="1701"/>
        </w:tabs>
        <w:spacing w:line="360" w:lineRule="auto"/>
        <w:ind w:left="1134"/>
        <w:rPr>
          <w:sz w:val="22"/>
        </w:rPr>
      </w:pPr>
      <w:r>
        <w:rPr>
          <w:sz w:val="22"/>
        </w:rPr>
        <w:t>‘</w:t>
      </w:r>
      <w:r w:rsidRPr="008943B2">
        <w:rPr>
          <w:sz w:val="22"/>
        </w:rPr>
        <w:t>The 'Alex mafia’ is a reference to a group of former activists from Alexandra township who have risen to positions of influence.  Mashatile, Mike Maile, Nkenke Kekana and Bridgman Sithole are at its core.</w:t>
      </w:r>
      <w:r>
        <w:rPr>
          <w:sz w:val="22"/>
        </w:rPr>
        <w:t>’</w:t>
      </w:r>
    </w:p>
    <w:p w14:paraId="2952C40F" w14:textId="59118497" w:rsidR="000B7317" w:rsidRPr="000B7317" w:rsidRDefault="002C2383" w:rsidP="002C2383">
      <w:pPr>
        <w:spacing w:after="240" w:line="480" w:lineRule="auto"/>
        <w:contextualSpacing/>
        <w:rPr>
          <w:rFonts w:cs="Arial"/>
        </w:rPr>
      </w:pPr>
      <w:r w:rsidRPr="000B7317">
        <w:rPr>
          <w:rFonts w:cs="Arial"/>
        </w:rPr>
        <w:t>[31]</w:t>
      </w:r>
      <w:r w:rsidRPr="000B7317">
        <w:rPr>
          <w:rFonts w:cs="Arial"/>
        </w:rPr>
        <w:tab/>
      </w:r>
      <w:r w:rsidR="000B7317" w:rsidRPr="00D00158">
        <w:t>An interdict prohibiting publication (whether interim or final) is known as a judicial “prior restraint”, or more colloquially as a “banning order” or “gagging order”.</w:t>
      </w:r>
      <w:r w:rsidR="000B7317">
        <w:t xml:space="preserve">  </w:t>
      </w:r>
      <w:r w:rsidR="000546F4">
        <w:t>It</w:t>
      </w:r>
      <w:r w:rsidR="000B7317">
        <w:t xml:space="preserve"> impinges on the right to freedom of expression enshrined in section 16(1) of the Constitution, which includes freedom of the press and other media, as well as the freedom “to receive and impart </w:t>
      </w:r>
      <w:r w:rsidR="000B7317" w:rsidRPr="000B7317">
        <w:t>information and ideas</w:t>
      </w:r>
      <w:r w:rsidR="000B7317">
        <w:t>”.</w:t>
      </w:r>
    </w:p>
    <w:p w14:paraId="67384B43" w14:textId="69AE26C0" w:rsidR="000B7317" w:rsidRPr="000B7317" w:rsidRDefault="002C2383" w:rsidP="002C2383">
      <w:pPr>
        <w:spacing w:after="240" w:line="480" w:lineRule="auto"/>
        <w:contextualSpacing/>
        <w:rPr>
          <w:rFonts w:cs="Arial"/>
        </w:rPr>
      </w:pPr>
      <w:r w:rsidRPr="000B7317">
        <w:rPr>
          <w:rFonts w:cs="Arial"/>
        </w:rPr>
        <w:t>[32]</w:t>
      </w:r>
      <w:r w:rsidRPr="000B7317">
        <w:rPr>
          <w:rFonts w:cs="Arial"/>
        </w:rPr>
        <w:tab/>
      </w:r>
      <w:r w:rsidR="000B7317" w:rsidRPr="00D00158">
        <w:t xml:space="preserve">In </w:t>
      </w:r>
      <w:r w:rsidR="000B7317" w:rsidRPr="000B7317">
        <w:rPr>
          <w:i/>
          <w:iCs/>
        </w:rPr>
        <w:t>Print Media</w:t>
      </w:r>
      <w:r w:rsidR="000B7317" w:rsidRPr="00D00158">
        <w:t>, the Constitutional Court (per Skweyiya J) held:</w:t>
      </w:r>
    </w:p>
    <w:p w14:paraId="31AA607E" w14:textId="3570B50E" w:rsidR="000B7317" w:rsidRPr="000B7317" w:rsidRDefault="000B7317" w:rsidP="00246D5C">
      <w:pPr>
        <w:pStyle w:val="Quote2"/>
        <w:spacing w:line="360" w:lineRule="auto"/>
        <w:rPr>
          <w:sz w:val="22"/>
        </w:rPr>
      </w:pPr>
      <w:r w:rsidRPr="000B7317">
        <w:rPr>
          <w:sz w:val="22"/>
        </w:rPr>
        <w:t>‘The case law recognises that an effective ban or restriction on a publication by a court order even before it has ‘seen the light of day’ is something to be approached with circumspection and should be permitted in narrow circumstances only.</w:t>
      </w:r>
      <w:r w:rsidRPr="000B7317">
        <w:rPr>
          <w:rStyle w:val="FootnoteReference"/>
          <w:sz w:val="22"/>
        </w:rPr>
        <w:footnoteReference w:id="9"/>
      </w:r>
    </w:p>
    <w:p w14:paraId="11A6DA32" w14:textId="47B44454" w:rsidR="000B7317" w:rsidRPr="000B7317" w:rsidRDefault="002C2383" w:rsidP="002C2383">
      <w:pPr>
        <w:spacing w:after="240" w:line="480" w:lineRule="auto"/>
        <w:contextualSpacing/>
        <w:rPr>
          <w:rFonts w:cs="Arial"/>
        </w:rPr>
      </w:pPr>
      <w:r w:rsidRPr="000B7317">
        <w:rPr>
          <w:rFonts w:cs="Arial"/>
        </w:rPr>
        <w:lastRenderedPageBreak/>
        <w:t>[33]</w:t>
      </w:r>
      <w:r w:rsidRPr="000B7317">
        <w:rPr>
          <w:rFonts w:cs="Arial"/>
        </w:rPr>
        <w:tab/>
      </w:r>
      <w:r w:rsidR="000B7317" w:rsidRPr="00D00158">
        <w:t>Even the Appellate Division</w:t>
      </w:r>
      <w:r w:rsidR="00284F05">
        <w:t>, pre the democratic era,</w:t>
      </w:r>
      <w:r w:rsidR="000B7317" w:rsidRPr="00D00158">
        <w:t xml:space="preserve"> held that such banning orders should very rarely be granted.  In </w:t>
      </w:r>
      <w:r w:rsidR="000B7317" w:rsidRPr="00802D31">
        <w:rPr>
          <w:i/>
          <w:iCs/>
        </w:rPr>
        <w:t>Heinemann</w:t>
      </w:r>
      <w:r w:rsidR="000B7317" w:rsidRPr="00D00158">
        <w:t>, Rumpff JA held as follows:</w:t>
      </w:r>
    </w:p>
    <w:p w14:paraId="7D13B02E" w14:textId="2B4B2281" w:rsidR="005F3294" w:rsidRDefault="000B7317" w:rsidP="0005367B">
      <w:pPr>
        <w:pStyle w:val="Quote2"/>
        <w:tabs>
          <w:tab w:val="clear" w:pos="1701"/>
        </w:tabs>
        <w:spacing w:line="360" w:lineRule="auto"/>
        <w:ind w:left="1276" w:hanging="142"/>
        <w:rPr>
          <w:sz w:val="22"/>
        </w:rPr>
      </w:pPr>
      <w:r w:rsidRPr="000B7317">
        <w:rPr>
          <w:sz w:val="22"/>
        </w:rPr>
        <w:t>‘</w:t>
      </w:r>
      <w:r w:rsidRPr="000546F4">
        <w:rPr>
          <w:b/>
          <w:bCs/>
          <w:sz w:val="22"/>
        </w:rPr>
        <w:t>When a Court of law is called upon to decide whether liberty should be repressed – in this case the freedom to publish a story – it should be anxious to steer a course as close to the preservation of liberty as possible.</w:t>
      </w:r>
      <w:r w:rsidRPr="000B7317">
        <w:rPr>
          <w:sz w:val="22"/>
        </w:rPr>
        <w:t xml:space="preserve">  It should do so because freedom of speech is a hard-won and precious asset, yet easily lost.’</w:t>
      </w:r>
      <w:r w:rsidRPr="000B7317">
        <w:rPr>
          <w:rStyle w:val="FootnoteReference"/>
          <w:sz w:val="22"/>
        </w:rPr>
        <w:footnoteReference w:id="10"/>
      </w:r>
      <w:r w:rsidR="000546F4">
        <w:rPr>
          <w:sz w:val="22"/>
        </w:rPr>
        <w:t xml:space="preserve"> (emphasis provided)</w:t>
      </w:r>
    </w:p>
    <w:p w14:paraId="5AF7CBE8" w14:textId="77777777" w:rsidR="00763243" w:rsidRPr="000B7317" w:rsidRDefault="00763243" w:rsidP="0005367B">
      <w:pPr>
        <w:pStyle w:val="Quote2"/>
        <w:tabs>
          <w:tab w:val="clear" w:pos="1701"/>
        </w:tabs>
        <w:spacing w:line="360" w:lineRule="auto"/>
        <w:ind w:left="1276" w:hanging="142"/>
        <w:rPr>
          <w:sz w:val="22"/>
        </w:rPr>
      </w:pPr>
    </w:p>
    <w:p w14:paraId="3660EB59" w14:textId="401D8641" w:rsidR="00802D31" w:rsidRPr="00802D31" w:rsidRDefault="002C2383" w:rsidP="002C2383">
      <w:pPr>
        <w:spacing w:after="240" w:line="480" w:lineRule="auto"/>
        <w:contextualSpacing/>
        <w:rPr>
          <w:rFonts w:cs="Arial"/>
        </w:rPr>
      </w:pPr>
      <w:r w:rsidRPr="00802D31">
        <w:rPr>
          <w:rFonts w:cs="Arial"/>
        </w:rPr>
        <w:t>[34]</w:t>
      </w:r>
      <w:r w:rsidRPr="00802D31">
        <w:rPr>
          <w:rFonts w:cs="Arial"/>
        </w:rPr>
        <w:tab/>
      </w:r>
      <w:r w:rsidR="000B7317">
        <w:t xml:space="preserve">Applying </w:t>
      </w:r>
      <w:r w:rsidR="000B7317" w:rsidRPr="005F3294">
        <w:rPr>
          <w:i/>
          <w:iCs/>
        </w:rPr>
        <w:t xml:space="preserve">Print Media </w:t>
      </w:r>
      <w:r w:rsidR="005F3294">
        <w:t>last</w:t>
      </w:r>
      <w:r w:rsidR="000B7317" w:rsidRPr="00B04D39">
        <w:t xml:space="preserve"> month</w:t>
      </w:r>
      <w:r w:rsidR="000B7317">
        <w:t xml:space="preserve">, this Court (per Sutherland DJP) held in </w:t>
      </w:r>
      <w:r w:rsidR="000B7317" w:rsidRPr="005F3294">
        <w:rPr>
          <w:i/>
          <w:iCs/>
        </w:rPr>
        <w:t xml:space="preserve">Mazetti v amaBhungane </w:t>
      </w:r>
      <w:r w:rsidR="000B7317">
        <w:t>that</w:t>
      </w:r>
      <w:r w:rsidR="00802D31">
        <w:t>:</w:t>
      </w:r>
      <w:r w:rsidR="000B7317">
        <w:t xml:space="preserve"> </w:t>
      </w:r>
    </w:p>
    <w:p w14:paraId="34AC1DC5" w14:textId="5464B430" w:rsidR="000B7317" w:rsidRDefault="000B7317" w:rsidP="00802D31">
      <w:pPr>
        <w:spacing w:after="240"/>
        <w:ind w:left="1134"/>
        <w:contextualSpacing/>
        <w:rPr>
          <w:sz w:val="22"/>
          <w:szCs w:val="22"/>
        </w:rPr>
      </w:pPr>
      <w:r w:rsidRPr="00802D31">
        <w:rPr>
          <w:sz w:val="22"/>
          <w:szCs w:val="22"/>
        </w:rPr>
        <w:t>“[</w:t>
      </w:r>
      <w:r w:rsidR="009A3173">
        <w:rPr>
          <w:sz w:val="22"/>
          <w:szCs w:val="22"/>
        </w:rPr>
        <w:t>A</w:t>
      </w:r>
      <w:r w:rsidRPr="00802D31">
        <w:rPr>
          <w:sz w:val="22"/>
          <w:szCs w:val="22"/>
        </w:rPr>
        <w:t>] South African court shall not shut the mouth of the media unless the fact-specific circumstances convincingly demonstrate that the public interest is not served by such publication”.</w:t>
      </w:r>
      <w:r w:rsidRPr="00802D31">
        <w:rPr>
          <w:rStyle w:val="FootnoteReference"/>
          <w:sz w:val="22"/>
          <w:szCs w:val="22"/>
        </w:rPr>
        <w:footnoteReference w:id="11"/>
      </w:r>
    </w:p>
    <w:p w14:paraId="5F3D73B2" w14:textId="77777777" w:rsidR="00802D31" w:rsidRPr="00802D31" w:rsidRDefault="00802D31" w:rsidP="00802D31">
      <w:pPr>
        <w:spacing w:after="240"/>
        <w:ind w:left="1134"/>
        <w:contextualSpacing/>
        <w:rPr>
          <w:rFonts w:cs="Arial"/>
          <w:sz w:val="22"/>
          <w:szCs w:val="22"/>
        </w:rPr>
      </w:pPr>
    </w:p>
    <w:p w14:paraId="49FEE961" w14:textId="2E5CFB32" w:rsidR="000B7317" w:rsidRPr="005F3294" w:rsidRDefault="002C2383" w:rsidP="002C2383">
      <w:pPr>
        <w:spacing w:after="240" w:line="480" w:lineRule="auto"/>
        <w:contextualSpacing/>
        <w:rPr>
          <w:rFonts w:cs="Arial"/>
        </w:rPr>
      </w:pPr>
      <w:r w:rsidRPr="005F3294">
        <w:rPr>
          <w:rFonts w:cs="Arial"/>
        </w:rPr>
        <w:t>[35]</w:t>
      </w:r>
      <w:r w:rsidRPr="005F3294">
        <w:rPr>
          <w:rFonts w:cs="Arial"/>
        </w:rPr>
        <w:tab/>
      </w:r>
      <w:r w:rsidR="000B7317">
        <w:t xml:space="preserve">Sutherland DJP also cited </w:t>
      </w:r>
      <w:r w:rsidR="000B7317" w:rsidRPr="00802D31">
        <w:rPr>
          <w:i/>
          <w:iCs/>
        </w:rPr>
        <w:t>Midi TV</w:t>
      </w:r>
      <w:r w:rsidR="000B7317">
        <w:t>, where</w:t>
      </w:r>
      <w:r w:rsidR="000B7317" w:rsidRPr="005F3294">
        <w:rPr>
          <w:i/>
          <w:iCs/>
        </w:rPr>
        <w:t xml:space="preserve"> </w:t>
      </w:r>
      <w:r w:rsidR="000B7317">
        <w:t>the Supreme Court of Appeal held as follows:</w:t>
      </w:r>
    </w:p>
    <w:p w14:paraId="726B9072" w14:textId="77777777" w:rsidR="005F3294" w:rsidRDefault="005F3294" w:rsidP="005F3294">
      <w:pPr>
        <w:pStyle w:val="Quote2"/>
        <w:spacing w:line="360" w:lineRule="auto"/>
        <w:rPr>
          <w:sz w:val="22"/>
        </w:rPr>
      </w:pPr>
      <w:r w:rsidRPr="005F3294">
        <w:rPr>
          <w:sz w:val="22"/>
        </w:rPr>
        <w:t xml:space="preserve">‘[19] In summary, a publication will be unlawful, and thus susceptible to being prohibited, only if the prejudice that the publication might cause to the administration of justice is demonstrable and substantial and there is a real risk that the prejudice will occur if publication takes place. Mere conjecture or speculation that prejudice might occur will not be enough. Even then publication will not be unlawful unless a court is satisfied that the disadvantage of curtailing the free flow of information outweighs its advantage. In making that evaluation it is not only the interests of those who are associated with the publication that need to be brought to account but, more important, the interests of every person in having access to information. Applying the ordinary principles that come into play when a final interdict is sought, if a risk of that kind is clearly established, and it cannot </w:t>
      </w:r>
      <w:r w:rsidRPr="005F3294">
        <w:rPr>
          <w:sz w:val="22"/>
        </w:rPr>
        <w:lastRenderedPageBreak/>
        <w:t xml:space="preserve">be prevented from occurring by other means, a ban on publication that is confined in scope and in content and in duration to what is necessary to avoid the risk might be considered. </w:t>
      </w:r>
    </w:p>
    <w:p w14:paraId="6C1AA268" w14:textId="277EA091" w:rsidR="005F3294" w:rsidRPr="005F3294" w:rsidRDefault="005F3294" w:rsidP="00246D5C">
      <w:pPr>
        <w:pStyle w:val="Quote2"/>
        <w:spacing w:line="360" w:lineRule="auto"/>
        <w:rPr>
          <w:sz w:val="22"/>
        </w:rPr>
      </w:pPr>
      <w:r>
        <w:rPr>
          <w:sz w:val="22"/>
        </w:rPr>
        <w:t>[</w:t>
      </w:r>
      <w:r w:rsidRPr="005F3294">
        <w:rPr>
          <w:sz w:val="22"/>
        </w:rPr>
        <w:t xml:space="preserve">20] Those principles would seem to me to be applicable whenever a court is asked to restrict the exercise of press freedom for the protection of the administration of justice, whether by a ban on publication or otherwise. They would also seem to me to apply, with appropriate adaptation, whenever the exercise of press freedom is sought to be restricted in protection of another right. And where a temporary interdict is sought, as pointed out by this Court in </w:t>
      </w:r>
      <w:r w:rsidRPr="005F3294">
        <w:rPr>
          <w:i/>
          <w:iCs/>
          <w:sz w:val="22"/>
        </w:rPr>
        <w:t>Hix Networking Technologies</w:t>
      </w:r>
      <w:r w:rsidRPr="005F3294">
        <w:rPr>
          <w:sz w:val="22"/>
        </w:rPr>
        <w:t xml:space="preserve">, the ordinary rules, applied with those principles in mind, are also capable of ensuring that the freedom of the press is not unduly abridged.  </w:t>
      </w:r>
      <w:r w:rsidRPr="000546F4">
        <w:rPr>
          <w:b/>
          <w:bCs/>
          <w:sz w:val="22"/>
        </w:rPr>
        <w:t>Where it is alleged, for example, that a publication is defamatory, but it has yet to be established that the defamation is unlawful, an award of damages is usually capable of vindicating the right to reputation if it is later found to have been infringed, and an anticipatory ban on publication will seldom be necessary for that purpose.</w:t>
      </w:r>
      <w:r w:rsidRPr="005F3294">
        <w:rPr>
          <w:sz w:val="22"/>
        </w:rPr>
        <w:t xml:space="preserve">  Where there is a risk to rights that are not capable of subsequent vindication a narrow ban might be all that is required if any ban is called for at all.  It should not be assumed, in other words, that once an infringement of rights is threatened, a ban should immediately ensue, least of all a ban that goes beyond the minimum that is required to protect the threatened right.’</w:t>
      </w:r>
      <w:r w:rsidRPr="005F3294">
        <w:rPr>
          <w:rStyle w:val="FootnoteReference"/>
          <w:sz w:val="22"/>
        </w:rPr>
        <w:footnoteReference w:id="12"/>
      </w:r>
      <w:r w:rsidR="009A3173">
        <w:rPr>
          <w:sz w:val="22"/>
        </w:rPr>
        <w:t xml:space="preserve"> (emphasis</w:t>
      </w:r>
      <w:r w:rsidR="000546F4">
        <w:rPr>
          <w:sz w:val="22"/>
        </w:rPr>
        <w:t xml:space="preserve"> provided</w:t>
      </w:r>
      <w:r w:rsidR="009A3173">
        <w:rPr>
          <w:sz w:val="22"/>
        </w:rPr>
        <w:t>)</w:t>
      </w:r>
    </w:p>
    <w:p w14:paraId="1CE6E312" w14:textId="7084B692" w:rsidR="000B7317" w:rsidRPr="00C64B75" w:rsidRDefault="002C2383" w:rsidP="002C2383">
      <w:pPr>
        <w:spacing w:after="240" w:line="480" w:lineRule="auto"/>
        <w:contextualSpacing/>
        <w:rPr>
          <w:rFonts w:cs="Arial"/>
        </w:rPr>
      </w:pPr>
      <w:r w:rsidRPr="00C64B75">
        <w:rPr>
          <w:rFonts w:cs="Arial"/>
        </w:rPr>
        <w:t>[36]</w:t>
      </w:r>
      <w:r w:rsidRPr="00C64B75">
        <w:rPr>
          <w:rFonts w:cs="Arial"/>
        </w:rPr>
        <w:tab/>
      </w:r>
      <w:r w:rsidR="000B7317">
        <w:t>Against this background, the courts have set a very high threshold for an interdict (whether interim or final) against allegedly defamatory speech.</w:t>
      </w:r>
    </w:p>
    <w:p w14:paraId="146B773C" w14:textId="48834F44" w:rsidR="000B7317" w:rsidRPr="009C430D" w:rsidRDefault="002C2383" w:rsidP="002C2383">
      <w:pPr>
        <w:spacing w:after="240" w:line="480" w:lineRule="auto"/>
        <w:contextualSpacing/>
        <w:rPr>
          <w:rFonts w:cs="Arial"/>
        </w:rPr>
      </w:pPr>
      <w:r w:rsidRPr="009C430D">
        <w:rPr>
          <w:rFonts w:cs="Arial"/>
        </w:rPr>
        <w:t>[37]</w:t>
      </w:r>
      <w:r w:rsidRPr="009C430D">
        <w:rPr>
          <w:rFonts w:cs="Arial"/>
        </w:rPr>
        <w:tab/>
      </w:r>
      <w:r w:rsidR="000B7317">
        <w:t xml:space="preserve">In the case of </w:t>
      </w:r>
      <w:r w:rsidR="000B7317" w:rsidRPr="00C64B75">
        <w:rPr>
          <w:i/>
          <w:iCs/>
        </w:rPr>
        <w:t>Malema v Rawula</w:t>
      </w:r>
      <w:r w:rsidR="000B7317" w:rsidRPr="00C64B75">
        <w:t>,</w:t>
      </w:r>
      <w:r w:rsidR="000B7317" w:rsidRPr="00C64B75">
        <w:rPr>
          <w:rStyle w:val="FootnoteReference"/>
        </w:rPr>
        <w:footnoteReference w:id="13"/>
      </w:r>
      <w:r w:rsidR="000B7317">
        <w:t xml:space="preserve"> </w:t>
      </w:r>
      <w:r w:rsidR="00C64B75">
        <w:t xml:space="preserve"> the Supreme Court of Appeal collated the trilogy of leading cases relating to the remedy of an interdict to restrain the imminent or continued publication of defamatory statements and that a party is not entitled to approach the court unless it is clear that the defendant has no defence.</w:t>
      </w:r>
      <w:r w:rsidR="009C430D">
        <w:rPr>
          <w:rFonts w:cs="Arial"/>
        </w:rPr>
        <w:t xml:space="preserve"> </w:t>
      </w:r>
      <w:r w:rsidR="000B7317">
        <w:t xml:space="preserve">A good reason for setting such a high threshold for an interdict against speech is that the respondents </w:t>
      </w:r>
      <w:r w:rsidR="000B7317">
        <w:lastRenderedPageBreak/>
        <w:t xml:space="preserve">are deprived of the truth-finding facilities of trial proceedings – discovery, subpoena, and cross-examination, </w:t>
      </w:r>
      <w:r w:rsidR="00C64B75">
        <w:t>by way of</w:t>
      </w:r>
      <w:r w:rsidR="000B7317">
        <w:t xml:space="preserve"> example.  And </w:t>
      </w:r>
      <w:r w:rsidR="009C430D">
        <w:t xml:space="preserve">of course also </w:t>
      </w:r>
      <w:r w:rsidR="000B7317">
        <w:t>because the applicants have an alternative remedy available to vindicate their reputational rights</w:t>
      </w:r>
      <w:r w:rsidR="00C81E6C">
        <w:t xml:space="preserve"> being</w:t>
      </w:r>
      <w:r w:rsidR="000B7317">
        <w:t xml:space="preserve"> an action for damages.</w:t>
      </w:r>
    </w:p>
    <w:p w14:paraId="48541B94" w14:textId="04298942" w:rsidR="008943B2" w:rsidRPr="009C430D" w:rsidRDefault="002C2383" w:rsidP="002C2383">
      <w:pPr>
        <w:spacing w:after="240" w:line="480" w:lineRule="auto"/>
        <w:contextualSpacing/>
        <w:rPr>
          <w:rFonts w:cs="Arial"/>
        </w:rPr>
      </w:pPr>
      <w:r w:rsidRPr="009C430D">
        <w:rPr>
          <w:rFonts w:cs="Arial"/>
        </w:rPr>
        <w:t>[38]</w:t>
      </w:r>
      <w:r w:rsidRPr="009C430D">
        <w:rPr>
          <w:rFonts w:cs="Arial"/>
        </w:rPr>
        <w:tab/>
      </w:r>
      <w:r w:rsidR="002F6B76">
        <w:rPr>
          <w:rFonts w:cs="Arial"/>
        </w:rPr>
        <w:t>T</w:t>
      </w:r>
      <w:r w:rsidR="00867975">
        <w:rPr>
          <w:rFonts w:cs="Arial"/>
        </w:rPr>
        <w:t xml:space="preserve">he applicants rushed off to court to prevent the publication or repeated publication of </w:t>
      </w:r>
      <w:r w:rsidR="00867975" w:rsidRPr="00867975">
        <w:rPr>
          <w:rFonts w:cs="Arial"/>
          <w:i/>
          <w:iCs/>
        </w:rPr>
        <w:t xml:space="preserve">‘unsubstantiated and/or unproven allegations’ </w:t>
      </w:r>
      <w:r w:rsidR="00867975">
        <w:rPr>
          <w:rFonts w:cs="Arial"/>
        </w:rPr>
        <w:t xml:space="preserve">contained in an article published on 31 August 2007. </w:t>
      </w:r>
      <w:r w:rsidR="00CA728F">
        <w:rPr>
          <w:rFonts w:cs="Arial"/>
        </w:rPr>
        <w:t xml:space="preserve">This was stated to be their core concern both in their letters of demand and in the founding affidavit. </w:t>
      </w:r>
      <w:r w:rsidR="00867975">
        <w:rPr>
          <w:rFonts w:cs="Arial"/>
        </w:rPr>
        <w:t>They then abandoned this relief in their replying affidavit</w:t>
      </w:r>
      <w:r w:rsidR="00F475C5">
        <w:rPr>
          <w:rFonts w:cs="Arial"/>
        </w:rPr>
        <w:t xml:space="preserve"> when the answering affidavit revealed that</w:t>
      </w:r>
      <w:r w:rsidR="0005570D">
        <w:rPr>
          <w:rFonts w:cs="Arial"/>
        </w:rPr>
        <w:t xml:space="preserve"> they will not be able to show that it is clear that the respondents have no defence.</w:t>
      </w:r>
      <w:r w:rsidR="00EC7A06">
        <w:rPr>
          <w:rFonts w:cs="Arial"/>
        </w:rPr>
        <w:t xml:space="preserve"> </w:t>
      </w:r>
      <w:r w:rsidR="0005570D">
        <w:rPr>
          <w:rFonts w:cs="Arial"/>
        </w:rPr>
        <w:t>They</w:t>
      </w:r>
      <w:r w:rsidR="00EC7A06">
        <w:rPr>
          <w:rFonts w:cs="Arial"/>
        </w:rPr>
        <w:t xml:space="preserve"> </w:t>
      </w:r>
      <w:r w:rsidR="00C5761E">
        <w:rPr>
          <w:rFonts w:cs="Arial"/>
        </w:rPr>
        <w:t xml:space="preserve">now </w:t>
      </w:r>
      <w:r w:rsidR="00EC7A06">
        <w:rPr>
          <w:rFonts w:cs="Arial"/>
        </w:rPr>
        <w:t>seek a ban</w:t>
      </w:r>
      <w:r w:rsidR="00C5761E">
        <w:rPr>
          <w:rFonts w:cs="Arial"/>
        </w:rPr>
        <w:t xml:space="preserve"> only</w:t>
      </w:r>
      <w:r w:rsidR="00EC7A06">
        <w:rPr>
          <w:rFonts w:cs="Arial"/>
        </w:rPr>
        <w:t xml:space="preserve"> on any reference to the applicants as members of a so-called ‘Alex Mafia’ this under circumstances where the common cause facts reveal that t</w:t>
      </w:r>
      <w:r w:rsidR="00867975">
        <w:t xml:space="preserve">he respondents did not invent the nickname “Alex mafia”.  It originated in the political discourse of the African National Congress itself.  The applicants do not dispute the </w:t>
      </w:r>
      <w:r w:rsidR="00EC7A06">
        <w:t xml:space="preserve">hearsay </w:t>
      </w:r>
      <w:r w:rsidR="00867975">
        <w:t xml:space="preserve">evidence that they refer to themselves by this nickname.  They only object that this evidence </w:t>
      </w:r>
      <w:r w:rsidR="002F6B76">
        <w:t>is</w:t>
      </w:r>
      <w:r w:rsidR="00867975">
        <w:t xml:space="preserve"> hearsay. This is evasive, and the inference </w:t>
      </w:r>
      <w:r w:rsidR="00C5761E">
        <w:t>I</w:t>
      </w:r>
      <w:r w:rsidR="00867975">
        <w:t xml:space="preserve"> draw</w:t>
      </w:r>
      <w:r w:rsidR="00C5761E">
        <w:t>, which inference is the most plausible</w:t>
      </w:r>
      <w:r w:rsidR="00CA728F">
        <w:t>,</w:t>
      </w:r>
      <w:r w:rsidR="00867975">
        <w:t xml:space="preserve"> </w:t>
      </w:r>
      <w:r w:rsidR="00CA728F">
        <w:t xml:space="preserve">is </w:t>
      </w:r>
      <w:r w:rsidR="00867975">
        <w:t>that the applicants do indeed refer to themselves as members of the “Alex mafia”</w:t>
      </w:r>
      <w:r w:rsidR="000546F4">
        <w:t>.</w:t>
      </w:r>
      <w:r w:rsidR="00C5761E">
        <w:t xml:space="preserve"> </w:t>
      </w:r>
      <w:r w:rsidR="000546F4">
        <w:t xml:space="preserve">Hearsay evidence may be received in urgent applications and the failure of the applicants to have objected to this title </w:t>
      </w:r>
      <w:r w:rsidR="009844C3">
        <w:t>over a sixteen year period, l</w:t>
      </w:r>
      <w:r w:rsidR="000546F4">
        <w:t>ends credence to the truth of the content of the communication to Mr du Toit.</w:t>
      </w:r>
    </w:p>
    <w:p w14:paraId="315D13A3" w14:textId="321253E7" w:rsidR="004E039A" w:rsidRPr="004E039A" w:rsidRDefault="002C2383" w:rsidP="002C2383">
      <w:pPr>
        <w:spacing w:after="240" w:line="480" w:lineRule="auto"/>
        <w:contextualSpacing/>
        <w:rPr>
          <w:rFonts w:cs="Arial"/>
        </w:rPr>
      </w:pPr>
      <w:r w:rsidRPr="004E039A">
        <w:rPr>
          <w:rFonts w:cs="Arial"/>
        </w:rPr>
        <w:t>[39]</w:t>
      </w:r>
      <w:r w:rsidRPr="004E039A">
        <w:rPr>
          <w:rFonts w:cs="Arial"/>
        </w:rPr>
        <w:tab/>
      </w:r>
      <w:r w:rsidR="004E039A">
        <w:t xml:space="preserve">This application is an abuse of the urgent Court’s process.  After sixteen years, the applicants cannot have any bona fide basis for approaching the Court on the basis of extreme urgency.  They afforded the respondents a mere two court days to file an answering affidavit, in a complex case.  Notably, in respect of the same period, </w:t>
      </w:r>
      <w:r w:rsidR="0005570D">
        <w:t xml:space="preserve">I said this in </w:t>
      </w:r>
      <w:r w:rsidR="004E039A" w:rsidRPr="009C430D">
        <w:rPr>
          <w:i/>
          <w:iCs/>
        </w:rPr>
        <w:t>Mabote</w:t>
      </w:r>
      <w:r w:rsidR="004E039A">
        <w:t>:</w:t>
      </w:r>
    </w:p>
    <w:p w14:paraId="5BC07A6A" w14:textId="6C1FB34E" w:rsidR="004E039A" w:rsidRPr="004E039A" w:rsidRDefault="004E039A" w:rsidP="004E039A">
      <w:pPr>
        <w:pStyle w:val="Quote2"/>
        <w:spacing w:line="360" w:lineRule="auto"/>
        <w:ind w:left="1134"/>
        <w:rPr>
          <w:sz w:val="22"/>
        </w:rPr>
      </w:pPr>
      <w:r w:rsidRPr="004E039A">
        <w:rPr>
          <w:sz w:val="22"/>
        </w:rPr>
        <w:lastRenderedPageBreak/>
        <w:t xml:space="preserve">‘The application was served on 22 October 2020 and the respondent was required to file an answering affidavit by Tuesday 27 October 2020. This afforded the respondent two court days to prepare its answering affidavit.  As Cachalia J said in </w:t>
      </w:r>
      <w:r w:rsidRPr="004E039A">
        <w:rPr>
          <w:i/>
          <w:iCs/>
          <w:sz w:val="22"/>
        </w:rPr>
        <w:t>Digital Printers v Riso Africa (Pty) Ltd</w:t>
      </w:r>
      <w:r w:rsidRPr="004E039A">
        <w:rPr>
          <w:sz w:val="22"/>
        </w:rPr>
        <w:t>:</w:t>
      </w:r>
    </w:p>
    <w:p w14:paraId="02251EC3" w14:textId="77777777" w:rsidR="004E039A" w:rsidRDefault="004E039A" w:rsidP="004E039A">
      <w:pPr>
        <w:pStyle w:val="Quote3"/>
        <w:rPr>
          <w:sz w:val="22"/>
          <w:szCs w:val="22"/>
        </w:rPr>
      </w:pPr>
      <w:r w:rsidRPr="004E039A">
        <w:rPr>
          <w:i w:val="0"/>
          <w:iCs w:val="0"/>
          <w:sz w:val="22"/>
          <w:szCs w:val="22"/>
        </w:rPr>
        <w:t>‘The urgent court is not geared to dealing with a matter which is not only voluminous but clearly includes complexity and even some novel points of law.</w:t>
      </w:r>
      <w:r w:rsidRPr="004E039A">
        <w:rPr>
          <w:sz w:val="22"/>
          <w:szCs w:val="22"/>
        </w:rPr>
        <w:t>’</w:t>
      </w:r>
    </w:p>
    <w:p w14:paraId="58A0F87D" w14:textId="77777777" w:rsidR="004E039A" w:rsidRPr="004E039A" w:rsidRDefault="004E039A" w:rsidP="004E039A">
      <w:pPr>
        <w:pStyle w:val="Quote3"/>
        <w:rPr>
          <w:sz w:val="22"/>
          <w:szCs w:val="22"/>
        </w:rPr>
      </w:pPr>
    </w:p>
    <w:p w14:paraId="397E2131" w14:textId="47841B26" w:rsidR="004E039A" w:rsidRPr="00B74EBA" w:rsidRDefault="002C2383" w:rsidP="002C2383">
      <w:pPr>
        <w:spacing w:after="240" w:line="480" w:lineRule="auto"/>
        <w:contextualSpacing/>
        <w:rPr>
          <w:rFonts w:cs="Arial"/>
        </w:rPr>
      </w:pPr>
      <w:r w:rsidRPr="00B74EBA">
        <w:rPr>
          <w:rFonts w:cs="Arial"/>
        </w:rPr>
        <w:t>[40]</w:t>
      </w:r>
      <w:r w:rsidRPr="00B74EBA">
        <w:rPr>
          <w:rFonts w:cs="Arial"/>
        </w:rPr>
        <w:tab/>
      </w:r>
      <w:r w:rsidR="004E039A">
        <w:rPr>
          <w:rFonts w:cs="Arial"/>
        </w:rPr>
        <w:t>T</w:t>
      </w:r>
      <w:r w:rsidR="004E039A">
        <w:t xml:space="preserve">he interdict sought </w:t>
      </w:r>
      <w:r w:rsidR="007F13ED">
        <w:t xml:space="preserve">by the applicants </w:t>
      </w:r>
      <w:r w:rsidR="004E039A">
        <w:t>would be ineffective</w:t>
      </w:r>
      <w:r w:rsidR="007F13ED">
        <w:t>, a factor which must weigh with a Court deciding whether its order would have any practical effect</w:t>
      </w:r>
      <w:r w:rsidR="00B74EBA">
        <w:t>. T</w:t>
      </w:r>
      <w:r w:rsidR="007F13ED">
        <w:t xml:space="preserve">he interdict </w:t>
      </w:r>
      <w:r w:rsidR="004E039A">
        <w:t>would not scrub the Internet of the many existing references to the applicants as “Alex Mafia”, and would not ban third parties from calling them by that nickname. The irresistible inference is that the true purpose of this application is not to preserve the applicants’ reputations of which membership of the “Alex mafia” is already an embedded part, and where those reputations will not undergo any material change, given that the allegations and nickname already form the subject of widespread public comment.</w:t>
      </w:r>
      <w:r w:rsidR="007F13ED">
        <w:t xml:space="preserve"> What then is the application about?</w:t>
      </w:r>
    </w:p>
    <w:p w14:paraId="36CC2B6B" w14:textId="210E9558" w:rsidR="004E039A" w:rsidRPr="00B74EBA" w:rsidRDefault="002C2383" w:rsidP="002C2383">
      <w:pPr>
        <w:spacing w:after="240" w:line="480" w:lineRule="auto"/>
        <w:contextualSpacing/>
        <w:rPr>
          <w:rFonts w:cs="Arial"/>
        </w:rPr>
      </w:pPr>
      <w:r w:rsidRPr="00B74EBA">
        <w:rPr>
          <w:rFonts w:cs="Arial"/>
        </w:rPr>
        <w:t>[41]</w:t>
      </w:r>
      <w:r w:rsidRPr="00B74EBA">
        <w:rPr>
          <w:rFonts w:cs="Arial"/>
        </w:rPr>
        <w:tab/>
      </w:r>
      <w:r w:rsidR="004E039A">
        <w:t>It appears</w:t>
      </w:r>
      <w:r w:rsidR="007F13ED">
        <w:t>, submitted the respondents,</w:t>
      </w:r>
      <w:r w:rsidR="004E039A">
        <w:t xml:space="preserve"> designed to punish the respondents, to make an example of them, and thereby to send a chilling message to other media and members of the public that they risk being hauled to urgent court </w:t>
      </w:r>
      <w:r w:rsidR="007F13ED">
        <w:t xml:space="preserve">to face opprobrium from politically connected figures of influence and resources and the risk of heavy costs orders </w:t>
      </w:r>
      <w:r w:rsidR="004E039A">
        <w:t>if they use the nickname.</w:t>
      </w:r>
    </w:p>
    <w:p w14:paraId="76AFAFA4" w14:textId="2185B21C" w:rsidR="00246D5C" w:rsidRPr="00763243" w:rsidRDefault="002C2383" w:rsidP="002C2383">
      <w:pPr>
        <w:spacing w:after="240" w:line="480" w:lineRule="auto"/>
        <w:contextualSpacing/>
        <w:rPr>
          <w:rFonts w:cs="Arial"/>
        </w:rPr>
      </w:pPr>
      <w:r w:rsidRPr="00763243">
        <w:rPr>
          <w:rFonts w:cs="Arial"/>
        </w:rPr>
        <w:t>[42]</w:t>
      </w:r>
      <w:r w:rsidRPr="00763243">
        <w:rPr>
          <w:rFonts w:cs="Arial"/>
        </w:rPr>
        <w:tab/>
      </w:r>
      <w:r w:rsidR="004E039A">
        <w:t>While the application does not bear all of the hallmarks of a SLAPP</w:t>
      </w:r>
      <w:r w:rsidR="004E039A">
        <w:rPr>
          <w:rStyle w:val="FootnoteReference"/>
        </w:rPr>
        <w:footnoteReference w:id="14"/>
      </w:r>
      <w:r w:rsidR="004E039A">
        <w:t xml:space="preserve"> </w:t>
      </w:r>
      <w:r w:rsidR="007F13ED">
        <w:t xml:space="preserve">suit </w:t>
      </w:r>
      <w:r w:rsidR="004E039A">
        <w:t>it does bear two of them – the ulterior objectives of punishment and deterrence. In any</w:t>
      </w:r>
      <w:r w:rsidR="00763243">
        <w:t xml:space="preserve"> </w:t>
      </w:r>
      <w:r w:rsidR="004E039A">
        <w:lastRenderedPageBreak/>
        <w:t>event, it is an abuse of process to bring a civil action or application for any purpose ulterior to the genuine protection or vindication of a right.</w:t>
      </w:r>
      <w:r w:rsidR="004E039A">
        <w:rPr>
          <w:rStyle w:val="FootnoteReference"/>
        </w:rPr>
        <w:footnoteReference w:id="15"/>
      </w:r>
    </w:p>
    <w:p w14:paraId="26D63345" w14:textId="77777777" w:rsidR="00763243" w:rsidRPr="00246D5C" w:rsidRDefault="00763243" w:rsidP="00763243">
      <w:pPr>
        <w:spacing w:after="240" w:line="480" w:lineRule="auto"/>
        <w:contextualSpacing/>
        <w:rPr>
          <w:rFonts w:cs="Arial"/>
        </w:rPr>
      </w:pPr>
    </w:p>
    <w:p w14:paraId="78A6DFCE" w14:textId="4D62030C" w:rsidR="00043A0D" w:rsidRPr="003D0817" w:rsidRDefault="00043A0D" w:rsidP="009C430D">
      <w:pPr>
        <w:spacing w:after="240" w:line="480" w:lineRule="auto"/>
        <w:contextualSpacing/>
        <w:rPr>
          <w:rFonts w:cs="Arial"/>
          <w:b/>
          <w:bCs/>
          <w:u w:val="single"/>
        </w:rPr>
      </w:pPr>
      <w:r w:rsidRPr="003D0817">
        <w:rPr>
          <w:b/>
          <w:bCs/>
          <w:u w:val="single"/>
        </w:rPr>
        <w:t>Fate of th</w:t>
      </w:r>
      <w:r w:rsidR="009C430D" w:rsidRPr="003D0817">
        <w:rPr>
          <w:b/>
          <w:bCs/>
          <w:u w:val="single"/>
        </w:rPr>
        <w:t>is</w:t>
      </w:r>
      <w:r w:rsidRPr="003D0817">
        <w:rPr>
          <w:b/>
          <w:bCs/>
          <w:u w:val="single"/>
        </w:rPr>
        <w:t xml:space="preserve"> application</w:t>
      </w:r>
    </w:p>
    <w:p w14:paraId="1AB16A48" w14:textId="0D6CC9C8" w:rsidR="00B74610" w:rsidRPr="00B74610" w:rsidRDefault="002C2383" w:rsidP="002C2383">
      <w:pPr>
        <w:spacing w:after="240" w:line="480" w:lineRule="auto"/>
        <w:contextualSpacing/>
        <w:rPr>
          <w:rFonts w:cs="Arial"/>
        </w:rPr>
      </w:pPr>
      <w:r w:rsidRPr="00B74610">
        <w:rPr>
          <w:rFonts w:cs="Arial"/>
        </w:rPr>
        <w:t>[43]</w:t>
      </w:r>
      <w:r w:rsidRPr="00B74610">
        <w:rPr>
          <w:rFonts w:cs="Arial"/>
        </w:rPr>
        <w:tab/>
      </w:r>
      <w:r w:rsidR="00C11A09">
        <w:t xml:space="preserve">For these reasons </w:t>
      </w:r>
      <w:r w:rsidR="00043A0D">
        <w:t>I do not intend enrolling th</w:t>
      </w:r>
      <w:r w:rsidR="009C430D">
        <w:t>is</w:t>
      </w:r>
      <w:r w:rsidR="00043A0D">
        <w:t xml:space="preserve"> matter as an urgent application</w:t>
      </w:r>
      <w:r w:rsidR="009C430D">
        <w:t xml:space="preserve"> and to permit the applicants to jump the queue to be heard</w:t>
      </w:r>
      <w:r w:rsidR="00043A0D">
        <w:t xml:space="preserve">. I intend striking it from the roll for want of urgency. I have not dealt with the merits of the application </w:t>
      </w:r>
      <w:r w:rsidR="00C11A09">
        <w:t>in any depth but inevitably some traversal of the merits is required to arrive at a conclusion on urgency. I have concluded that it is not deserving of being called urgent. B</w:t>
      </w:r>
      <w:r w:rsidR="00043A0D">
        <w:t xml:space="preserve">ut should </w:t>
      </w:r>
      <w:r w:rsidR="009C430D">
        <w:t>mention</w:t>
      </w:r>
      <w:r w:rsidR="00043A0D">
        <w:t xml:space="preserve"> that </w:t>
      </w:r>
      <w:r w:rsidR="009C430D">
        <w:t>had</w:t>
      </w:r>
      <w:r w:rsidR="00043A0D">
        <w:t xml:space="preserve"> </w:t>
      </w:r>
      <w:r w:rsidR="008F7C8E">
        <w:t xml:space="preserve">I enrolled the matter as one of urgency, I would have dismissed it on the basis held by Van Wyk J in </w:t>
      </w:r>
      <w:r w:rsidR="008F7C8E" w:rsidRPr="009C430D">
        <w:rPr>
          <w:i/>
          <w:iCs/>
        </w:rPr>
        <w:t>Juta &amp; Co</w:t>
      </w:r>
      <w:r w:rsidR="009C430D">
        <w:t xml:space="preserve"> at the very least. </w:t>
      </w:r>
    </w:p>
    <w:p w14:paraId="23471909" w14:textId="3BDFA294" w:rsidR="00B74610" w:rsidRPr="00C8389D" w:rsidRDefault="002C2383" w:rsidP="002C2383">
      <w:pPr>
        <w:spacing w:after="240" w:line="480" w:lineRule="auto"/>
        <w:contextualSpacing/>
        <w:rPr>
          <w:rFonts w:cs="Arial"/>
        </w:rPr>
      </w:pPr>
      <w:r w:rsidRPr="00C8389D">
        <w:rPr>
          <w:rFonts w:cs="Arial"/>
        </w:rPr>
        <w:t>[44]</w:t>
      </w:r>
      <w:r w:rsidRPr="00C8389D">
        <w:rPr>
          <w:rFonts w:cs="Arial"/>
        </w:rPr>
        <w:tab/>
      </w:r>
      <w:r w:rsidR="00B74610" w:rsidRPr="00C8389D">
        <w:rPr>
          <w:lang w:val="en-ZA"/>
        </w:rPr>
        <w:t xml:space="preserve">In </w:t>
      </w:r>
      <w:r w:rsidR="00B74610" w:rsidRPr="00C8389D">
        <w:rPr>
          <w:i/>
          <w:iCs/>
          <w:lang w:val="en-ZA"/>
        </w:rPr>
        <w:t>Juta &amp; Co</w:t>
      </w:r>
      <w:r w:rsidR="00B74610" w:rsidRPr="00C8389D">
        <w:rPr>
          <w:lang w:val="en-ZA"/>
        </w:rPr>
        <w:t>,</w:t>
      </w:r>
      <w:r w:rsidR="00B74610" w:rsidRPr="002E4CE8">
        <w:rPr>
          <w:vertAlign w:val="superscript"/>
          <w:lang w:val="en-ZA"/>
        </w:rPr>
        <w:footnoteReference w:id="16"/>
      </w:r>
      <w:r w:rsidR="00B74610" w:rsidRPr="00C8389D">
        <w:rPr>
          <w:lang w:val="en-ZA"/>
        </w:rPr>
        <w:t xml:space="preserve"> an application for an interim interdict was dismissed on the grounds of the applicant’s unexplained delay in approaching the court</w:t>
      </w:r>
      <w:r w:rsidR="00B74610">
        <w:rPr>
          <w:lang w:val="en-ZA"/>
        </w:rPr>
        <w:t xml:space="preserve"> in circumstances where, had final relief been sought, the proceedings deciding the final relief question could have been heard within the time that it took the applicants to launch their claim for interim relief</w:t>
      </w:r>
      <w:r w:rsidR="00B74610" w:rsidRPr="00C8389D">
        <w:rPr>
          <w:lang w:val="en-ZA"/>
        </w:rPr>
        <w:t>. Observing that “</w:t>
      </w:r>
      <w:r w:rsidR="00B74610" w:rsidRPr="00C8389D">
        <w:rPr>
          <w:i/>
          <w:iCs/>
          <w:lang w:val="en-ZA"/>
        </w:rPr>
        <w:t>[t]here is such a thing as the tyranny of litigation</w:t>
      </w:r>
      <w:r w:rsidR="00B74610" w:rsidRPr="00C8389D">
        <w:rPr>
          <w:lang w:val="en-ZA"/>
        </w:rPr>
        <w:t xml:space="preserve">”, Van Wyk J stated that relief </w:t>
      </w:r>
      <w:r w:rsidR="00B74610" w:rsidRPr="006A0421">
        <w:rPr>
          <w:i/>
          <w:iCs/>
          <w:lang w:val="en-ZA"/>
        </w:rPr>
        <w:t>pendente lite</w:t>
      </w:r>
      <w:r w:rsidR="00B74610" w:rsidRPr="00C8389D">
        <w:rPr>
          <w:lang w:val="en-ZA"/>
        </w:rPr>
        <w:t xml:space="preserve"> is a special remedy which, “</w:t>
      </w:r>
      <w:r w:rsidR="00B74610" w:rsidRPr="00C8389D">
        <w:rPr>
          <w:i/>
          <w:iCs/>
          <w:lang w:val="en-ZA"/>
        </w:rPr>
        <w:t>from its very nature, requires the maximum expedition on the part of an applicant</w:t>
      </w:r>
      <w:r w:rsidR="00B74610" w:rsidRPr="00C8389D">
        <w:rPr>
          <w:lang w:val="en-ZA"/>
        </w:rPr>
        <w:t>”.  Erasmus summarises the position as follows:</w:t>
      </w:r>
      <w:r w:rsidR="00B74610" w:rsidRPr="002E4CE8">
        <w:rPr>
          <w:vertAlign w:val="superscript"/>
          <w:lang w:val="en-ZA"/>
        </w:rPr>
        <w:footnoteReference w:id="17"/>
      </w:r>
    </w:p>
    <w:p w14:paraId="6B582F43" w14:textId="32D40926" w:rsidR="00B74610" w:rsidRDefault="00B74610" w:rsidP="00246D5C">
      <w:pPr>
        <w:pStyle w:val="Quote2"/>
        <w:spacing w:line="360" w:lineRule="auto"/>
        <w:ind w:left="1134"/>
        <w:rPr>
          <w:sz w:val="22"/>
        </w:rPr>
      </w:pPr>
      <w:r w:rsidRPr="00C8389D">
        <w:rPr>
          <w:sz w:val="22"/>
        </w:rPr>
        <w:t>‘An interlocutory interdict may be refused if the applicant has delayed long before applying.  An application for an interdict pendente lite from its very nature requires the maximum expedition from an applicant, who may forfeit his right to temporary relief if he delays unduly in bringing the interim proceedings to finality.’</w:t>
      </w:r>
    </w:p>
    <w:p w14:paraId="40C9FD4B" w14:textId="60E492C6" w:rsidR="009C430D" w:rsidRPr="009C430D" w:rsidRDefault="002C2383" w:rsidP="002C2383">
      <w:pPr>
        <w:spacing w:after="240" w:line="480" w:lineRule="auto"/>
        <w:contextualSpacing/>
        <w:rPr>
          <w:rFonts w:cs="Arial"/>
        </w:rPr>
      </w:pPr>
      <w:r w:rsidRPr="009C430D">
        <w:rPr>
          <w:rFonts w:cs="Arial"/>
        </w:rPr>
        <w:lastRenderedPageBreak/>
        <w:t>[45]</w:t>
      </w:r>
      <w:r w:rsidRPr="009C430D">
        <w:rPr>
          <w:rFonts w:cs="Arial"/>
        </w:rPr>
        <w:tab/>
      </w:r>
      <w:r w:rsidR="009C430D">
        <w:t xml:space="preserve">The failure to have acted in 2007, the failure to have acted in August of 2022 and the failure to have instituted an action for </w:t>
      </w:r>
      <w:r w:rsidR="00C11A09">
        <w:t xml:space="preserve">final relief </w:t>
      </w:r>
      <w:r w:rsidR="009C430D">
        <w:t>to date hereof, would have driven me to conclude that the applicants ha</w:t>
      </w:r>
      <w:r w:rsidR="00E87A90">
        <w:t>ve</w:t>
      </w:r>
      <w:r w:rsidR="00C11A09">
        <w:t xml:space="preserve">, as in </w:t>
      </w:r>
      <w:r w:rsidR="00C11A09" w:rsidRPr="00B74EBA">
        <w:rPr>
          <w:i/>
          <w:iCs/>
        </w:rPr>
        <w:t>Juta &amp; Co.</w:t>
      </w:r>
      <w:r w:rsidR="009C430D">
        <w:t xml:space="preserve"> forfeited their rights to interim relief. </w:t>
      </w:r>
    </w:p>
    <w:p w14:paraId="161DBFCE" w14:textId="0C241FCC" w:rsidR="00246D5C" w:rsidRPr="00763243" w:rsidRDefault="002C2383" w:rsidP="002C2383">
      <w:pPr>
        <w:spacing w:after="240" w:line="480" w:lineRule="auto"/>
        <w:contextualSpacing/>
        <w:rPr>
          <w:rFonts w:cs="Arial"/>
        </w:rPr>
      </w:pPr>
      <w:r w:rsidRPr="00763243">
        <w:rPr>
          <w:rFonts w:cs="Arial"/>
        </w:rPr>
        <w:t>[46]</w:t>
      </w:r>
      <w:r w:rsidRPr="00763243">
        <w:rPr>
          <w:rFonts w:cs="Arial"/>
        </w:rPr>
        <w:tab/>
      </w:r>
      <w:r w:rsidR="008F7C8E">
        <w:t>Because I will be striking it, I need not deal with the amendment to the notice of motion. This</w:t>
      </w:r>
      <w:r w:rsidR="009C430D">
        <w:t xml:space="preserve">, </w:t>
      </w:r>
      <w:r w:rsidR="008F7C8E">
        <w:t>however, doe</w:t>
      </w:r>
      <w:r w:rsidR="009C430D">
        <w:t>s</w:t>
      </w:r>
      <w:r w:rsidR="008F7C8E">
        <w:t xml:space="preserve"> not preclude me from having regard to all that serves before me in order to make an appropriate costs order</w:t>
      </w:r>
      <w:r w:rsidR="009C430D">
        <w:t xml:space="preserve"> as i</w:t>
      </w:r>
      <w:r w:rsidR="00E87A90">
        <w:t>n</w:t>
      </w:r>
      <w:r w:rsidR="009C430D">
        <w:t xml:space="preserve"> my view, there must be consequences</w:t>
      </w:r>
      <w:r w:rsidR="00E87A90">
        <w:t xml:space="preserve"> to the conduct described herein.</w:t>
      </w:r>
    </w:p>
    <w:p w14:paraId="0D894AE5" w14:textId="77777777" w:rsidR="00763243" w:rsidRPr="00246D5C" w:rsidRDefault="00763243" w:rsidP="00763243">
      <w:pPr>
        <w:spacing w:after="240" w:line="480" w:lineRule="auto"/>
        <w:contextualSpacing/>
        <w:rPr>
          <w:rFonts w:cs="Arial"/>
        </w:rPr>
      </w:pPr>
    </w:p>
    <w:p w14:paraId="15A94AC7" w14:textId="1B03FFE8" w:rsidR="008F7C8E" w:rsidRPr="003D0817" w:rsidRDefault="008F7C8E" w:rsidP="008F7C8E">
      <w:pPr>
        <w:spacing w:after="240" w:line="480" w:lineRule="auto"/>
        <w:contextualSpacing/>
        <w:rPr>
          <w:rFonts w:cs="Arial"/>
          <w:b/>
          <w:bCs/>
          <w:u w:val="single"/>
        </w:rPr>
      </w:pPr>
      <w:r w:rsidRPr="003D0817">
        <w:rPr>
          <w:b/>
          <w:bCs/>
          <w:u w:val="single"/>
        </w:rPr>
        <w:t>Costs</w:t>
      </w:r>
    </w:p>
    <w:p w14:paraId="3C6BE518" w14:textId="6E173A4A" w:rsidR="00C11A09" w:rsidRDefault="002C2383" w:rsidP="002C2383">
      <w:pPr>
        <w:spacing w:after="240" w:line="480" w:lineRule="auto"/>
        <w:contextualSpacing/>
      </w:pPr>
      <w:r>
        <w:t>[47]</w:t>
      </w:r>
      <w:r>
        <w:tab/>
      </w:r>
      <w:r w:rsidR="004E039A">
        <w:t>This application is an abuse of process</w:t>
      </w:r>
      <w:r w:rsidR="00B74EBA">
        <w:t xml:space="preserve"> as</w:t>
      </w:r>
      <w:r w:rsidR="004E039A">
        <w:t xml:space="preserve"> </w:t>
      </w:r>
      <w:r w:rsidR="00C11A09">
        <w:t xml:space="preserve">the Court’s rule in respect of urgency was used for </w:t>
      </w:r>
      <w:r w:rsidR="00B74EBA">
        <w:t xml:space="preserve">a </w:t>
      </w:r>
      <w:r w:rsidR="00C11A09">
        <w:t>purpose other than that for which it was designed</w:t>
      </w:r>
      <w:r w:rsidR="00B74EBA">
        <w:t>.</w:t>
      </w:r>
      <w:r w:rsidR="00C11A09">
        <w:t xml:space="preserve"> </w:t>
      </w:r>
      <w:r w:rsidR="00B74EBA">
        <w:t>T</w:t>
      </w:r>
      <w:r w:rsidR="00C11A09">
        <w:t xml:space="preserve">he application had manifestly </w:t>
      </w:r>
      <w:r w:rsidR="00B74EBA">
        <w:t xml:space="preserve">an </w:t>
      </w:r>
      <w:r w:rsidR="00C11A09">
        <w:t xml:space="preserve">intimidatory componentry, as evidenced by the personal citation of the various individual journalists and seeking costs against them personally, </w:t>
      </w:r>
      <w:r w:rsidR="004E039A">
        <w:t>and the applicants should pay the costs as between attorney and client</w:t>
      </w:r>
      <w:bookmarkStart w:id="5" w:name="_Toc141715334"/>
      <w:r w:rsidR="004E039A">
        <w:t>.</w:t>
      </w:r>
      <w:r w:rsidR="0065636E">
        <w:t xml:space="preserve"> </w:t>
      </w:r>
    </w:p>
    <w:p w14:paraId="422C86AD" w14:textId="40B15503" w:rsidR="0065636E" w:rsidRDefault="002C2383" w:rsidP="002C2383">
      <w:pPr>
        <w:spacing w:after="240" w:line="480" w:lineRule="auto"/>
        <w:contextualSpacing/>
      </w:pPr>
      <w:r>
        <w:t>[48]</w:t>
      </w:r>
      <w:r>
        <w:tab/>
      </w:r>
      <w:r w:rsidR="0065636E">
        <w:t xml:space="preserve">Ultimately a court has a discretion in awarding costs. A court will be cautious in awarding punitive costs against individuals in favour of a large Media house. In exercising my discretion in favour of such a </w:t>
      </w:r>
      <w:r w:rsidR="0035167E">
        <w:t xml:space="preserve">punitive </w:t>
      </w:r>
      <w:r w:rsidR="0065636E">
        <w:t xml:space="preserve">costs order I </w:t>
      </w:r>
      <w:r w:rsidR="00D16EB3">
        <w:t>considered all (but no</w:t>
      </w:r>
      <w:r w:rsidR="008F7C8E">
        <w:t>t</w:t>
      </w:r>
      <w:r w:rsidR="00D16EB3">
        <w:t xml:space="preserve"> only) that </w:t>
      </w:r>
      <w:r w:rsidR="008F7C8E">
        <w:t xml:space="preserve">which </w:t>
      </w:r>
      <w:r w:rsidR="00D16EB3">
        <w:t>is mentioned in this judgment</w:t>
      </w:r>
      <w:r w:rsidR="008F7C8E">
        <w:t xml:space="preserve">. I </w:t>
      </w:r>
      <w:r w:rsidR="0035167E">
        <w:t>list</w:t>
      </w:r>
      <w:r w:rsidR="008F7C8E">
        <w:t xml:space="preserve"> the most egregious transgressions and most compelling facts and considerations to so order</w:t>
      </w:r>
      <w:r w:rsidR="0035167E">
        <w:t xml:space="preserve"> in what follows:</w:t>
      </w:r>
    </w:p>
    <w:p w14:paraId="0D9A7A9E" w14:textId="2D4EBCE4" w:rsidR="0065636E" w:rsidRDefault="002C2383" w:rsidP="002C2383">
      <w:pPr>
        <w:tabs>
          <w:tab w:val="left" w:pos="1702"/>
        </w:tabs>
        <w:spacing w:after="240" w:line="480" w:lineRule="auto"/>
        <w:ind w:left="1702" w:hanging="851"/>
        <w:contextualSpacing/>
      </w:pPr>
      <w:r>
        <w:rPr>
          <w:rFonts w:ascii="Univers" w:hAnsi="Univers"/>
        </w:rPr>
        <w:t>48.1.</w:t>
      </w:r>
      <w:r>
        <w:rPr>
          <w:rFonts w:ascii="Univers" w:hAnsi="Univers"/>
        </w:rPr>
        <w:tab/>
      </w:r>
      <w:r w:rsidR="0065636E">
        <w:t xml:space="preserve">The unreasonably truncated time periods allowed to respond to the very wide relief sought and </w:t>
      </w:r>
      <w:r w:rsidR="0035167E">
        <w:t xml:space="preserve">which was </w:t>
      </w:r>
      <w:r w:rsidR="0065636E">
        <w:t>then abandoned</w:t>
      </w:r>
      <w:r w:rsidR="008C36B3">
        <w:t>.</w:t>
      </w:r>
    </w:p>
    <w:p w14:paraId="579714A1" w14:textId="0FD9B057" w:rsidR="0065636E" w:rsidRDefault="002C2383" w:rsidP="002C2383">
      <w:pPr>
        <w:tabs>
          <w:tab w:val="left" w:pos="1702"/>
        </w:tabs>
        <w:spacing w:after="240" w:line="480" w:lineRule="auto"/>
        <w:ind w:left="1702" w:hanging="851"/>
        <w:contextualSpacing/>
      </w:pPr>
      <w:r>
        <w:rPr>
          <w:rFonts w:ascii="Univers" w:hAnsi="Univers"/>
        </w:rPr>
        <w:lastRenderedPageBreak/>
        <w:t>48.2.</w:t>
      </w:r>
      <w:r>
        <w:rPr>
          <w:rFonts w:ascii="Univers" w:hAnsi="Univers"/>
        </w:rPr>
        <w:tab/>
      </w:r>
      <w:r w:rsidR="00352AE6">
        <w:t xml:space="preserve">The applicants are two politically connected businessmen who haven’t suffered any stated prejudice </w:t>
      </w:r>
      <w:r w:rsidR="00C11A09">
        <w:t xml:space="preserve">from the use of the appellation </w:t>
      </w:r>
      <w:r w:rsidR="00352AE6">
        <w:t xml:space="preserve">in 16 years. </w:t>
      </w:r>
    </w:p>
    <w:bookmarkEnd w:id="5"/>
    <w:p w14:paraId="4E86F568" w14:textId="44411544" w:rsidR="008C36B3" w:rsidRDefault="002C2383" w:rsidP="002C2383">
      <w:pPr>
        <w:tabs>
          <w:tab w:val="left" w:pos="1702"/>
        </w:tabs>
        <w:spacing w:after="240" w:line="480" w:lineRule="auto"/>
        <w:ind w:left="1702" w:hanging="851"/>
        <w:contextualSpacing/>
      </w:pPr>
      <w:r>
        <w:rPr>
          <w:rFonts w:ascii="Univers" w:hAnsi="Univers"/>
        </w:rPr>
        <w:t>48.3.</w:t>
      </w:r>
      <w:r>
        <w:rPr>
          <w:rFonts w:ascii="Univers" w:hAnsi="Univers"/>
        </w:rPr>
        <w:tab/>
      </w:r>
      <w:r w:rsidR="008C36B3">
        <w:t>There was no need to cite the journalists in their individual capacities. There was no suggestion, nor could the</w:t>
      </w:r>
      <w:r w:rsidR="008F7C8E">
        <w:t>re</w:t>
      </w:r>
      <w:r w:rsidR="008C36B3">
        <w:t xml:space="preserve"> be, that they were on a frolic of their own. This stratagem</w:t>
      </w:r>
      <w:r w:rsidR="008F7C8E">
        <w:t xml:space="preserve"> of </w:t>
      </w:r>
      <w:r w:rsidR="0035167E">
        <w:t>citing</w:t>
      </w:r>
      <w:r w:rsidR="008F7C8E">
        <w:t xml:space="preserve"> them individually </w:t>
      </w:r>
      <w:r w:rsidR="008C36B3">
        <w:t>supports the inference of an ulterior objective</w:t>
      </w:r>
      <w:r w:rsidR="008F7C8E">
        <w:t>,</w:t>
      </w:r>
      <w:r w:rsidR="008C36B3">
        <w:t xml:space="preserve"> being to punish and to deter.</w:t>
      </w:r>
      <w:r w:rsidR="008F7C8E">
        <w:t xml:space="preserve"> </w:t>
      </w:r>
      <w:r w:rsidR="008C36B3">
        <w:t xml:space="preserve">The ineluctable inference </w:t>
      </w:r>
      <w:r w:rsidR="008F7C8E">
        <w:t xml:space="preserve">is </w:t>
      </w:r>
      <w:r w:rsidR="008C36B3">
        <w:t>that the relief was sough</w:t>
      </w:r>
      <w:r w:rsidR="008F7C8E">
        <w:t>t</w:t>
      </w:r>
      <w:r w:rsidR="008C36B3">
        <w:t xml:space="preserve"> to achieve a chilling </w:t>
      </w:r>
      <w:r w:rsidR="00C11A09">
        <w:t xml:space="preserve">purpose, making an </w:t>
      </w:r>
      <w:r w:rsidR="008C36B3">
        <w:t xml:space="preserve">example </w:t>
      </w:r>
      <w:r w:rsidR="00B74EBA">
        <w:t xml:space="preserve">of </w:t>
      </w:r>
      <w:r w:rsidR="00C11A09">
        <w:t xml:space="preserve">the </w:t>
      </w:r>
      <w:r w:rsidR="008C36B3">
        <w:t>journalists.</w:t>
      </w:r>
    </w:p>
    <w:p w14:paraId="216BB043" w14:textId="5B6EC9D0" w:rsidR="005C7AAB" w:rsidRDefault="002C2383" w:rsidP="002C2383">
      <w:pPr>
        <w:tabs>
          <w:tab w:val="left" w:pos="1702"/>
        </w:tabs>
        <w:spacing w:after="240" w:line="480" w:lineRule="auto"/>
        <w:ind w:left="1702" w:hanging="851"/>
        <w:contextualSpacing/>
      </w:pPr>
      <w:r>
        <w:rPr>
          <w:rFonts w:ascii="Univers" w:hAnsi="Univers"/>
        </w:rPr>
        <w:t>48.4.</w:t>
      </w:r>
      <w:r>
        <w:rPr>
          <w:rFonts w:ascii="Univers" w:hAnsi="Univers"/>
        </w:rPr>
        <w:tab/>
      </w:r>
      <w:r w:rsidR="008C36B3">
        <w:t>Prior restraints on speech are invidious</w:t>
      </w:r>
      <w:r w:rsidR="00C11A09">
        <w:t xml:space="preserve"> (interim interdicts against publication)</w:t>
      </w:r>
      <w:r w:rsidR="008C36B3">
        <w:t xml:space="preserve">. </w:t>
      </w:r>
      <w:r w:rsidR="00C11A09">
        <w:t xml:space="preserve">They </w:t>
      </w:r>
      <w:r w:rsidR="008C36B3">
        <w:t xml:space="preserve">impinge on the right to freedom of expression enshrined in section 16(1) of the Constitution. Restricting publications before they have even seen the light of day is something which </w:t>
      </w:r>
      <w:r w:rsidR="005C7AAB">
        <w:t>sh</w:t>
      </w:r>
      <w:r w:rsidR="008C36B3">
        <w:t xml:space="preserve">ould be </w:t>
      </w:r>
      <w:r w:rsidR="005C7AAB">
        <w:t>permitted</w:t>
      </w:r>
      <w:r w:rsidR="008C36B3">
        <w:t xml:space="preserve"> in narrow circumstances only.</w:t>
      </w:r>
      <w:r w:rsidR="005C7AAB">
        <w:t xml:space="preserve"> This case does not meet that threshold</w:t>
      </w:r>
      <w:r w:rsidR="00C11A09">
        <w:t>.</w:t>
      </w:r>
      <w:r w:rsidR="005C7AAB">
        <w:t xml:space="preserve"> Although ‘</w:t>
      </w:r>
      <w:r w:rsidR="005C7AAB" w:rsidRPr="00352AE6">
        <w:rPr>
          <w:i/>
          <w:iCs/>
        </w:rPr>
        <w:t>conjecture or speculation that prejudice might occur will not be enough</w:t>
      </w:r>
      <w:r w:rsidR="005C7AAB">
        <w:t>’</w:t>
      </w:r>
      <w:r w:rsidR="005C7AAB">
        <w:rPr>
          <w:rStyle w:val="FootnoteReference"/>
        </w:rPr>
        <w:footnoteReference w:id="18"/>
      </w:r>
      <w:r w:rsidR="005C7AAB">
        <w:t xml:space="preserve"> </w:t>
      </w:r>
      <w:r w:rsidR="00B74EBA">
        <w:t xml:space="preserve">not even </w:t>
      </w:r>
      <w:r w:rsidR="005C7AAB">
        <w:t>th</w:t>
      </w:r>
      <w:r w:rsidR="00B74EBA">
        <w:t>at low bar</w:t>
      </w:r>
      <w:r w:rsidR="005C7AAB">
        <w:t xml:space="preserve"> was </w:t>
      </w:r>
      <w:r w:rsidR="00B74EBA">
        <w:t xml:space="preserve">met </w:t>
      </w:r>
      <w:r w:rsidR="005C7AAB">
        <w:t xml:space="preserve">in the context of the current relief sought </w:t>
      </w:r>
      <w:r w:rsidR="00C11A09">
        <w:t>i.e.</w:t>
      </w:r>
      <w:r w:rsidR="005C7AAB">
        <w:t xml:space="preserve"> the amended relief where the case law requires the applicants to show a ‘</w:t>
      </w:r>
      <w:r w:rsidR="005C7AAB" w:rsidRPr="005C7AAB">
        <w:rPr>
          <w:i/>
          <w:iCs/>
        </w:rPr>
        <w:t>substantial risk of grave injustice’</w:t>
      </w:r>
      <w:r w:rsidR="005C7AAB">
        <w:t>.</w:t>
      </w:r>
      <w:r w:rsidR="005C7AAB">
        <w:rPr>
          <w:rStyle w:val="FootnoteReference"/>
        </w:rPr>
        <w:footnoteReference w:id="19"/>
      </w:r>
    </w:p>
    <w:p w14:paraId="1D59A3FF" w14:textId="325AAB6A" w:rsidR="008C36B3" w:rsidRDefault="002C2383" w:rsidP="002C2383">
      <w:pPr>
        <w:tabs>
          <w:tab w:val="left" w:pos="1701"/>
        </w:tabs>
        <w:spacing w:after="240" w:line="480" w:lineRule="auto"/>
        <w:ind w:left="1701" w:hanging="850"/>
        <w:contextualSpacing/>
      </w:pPr>
      <w:r>
        <w:rPr>
          <w:rFonts w:ascii="Univers" w:hAnsi="Univers"/>
        </w:rPr>
        <w:t>48.5.</w:t>
      </w:r>
      <w:r>
        <w:rPr>
          <w:rFonts w:ascii="Univers" w:hAnsi="Univers"/>
        </w:rPr>
        <w:tab/>
      </w:r>
      <w:r w:rsidR="005C7AAB">
        <w:t xml:space="preserve">The failure to have joined the </w:t>
      </w:r>
      <w:r w:rsidR="005C7AAB" w:rsidRPr="0035167E">
        <w:rPr>
          <w:i/>
          <w:iCs/>
        </w:rPr>
        <w:t>Mail &amp; Guardian</w:t>
      </w:r>
      <w:r w:rsidR="005C7AAB">
        <w:t xml:space="preserve"> and Mr Brummer when the core of the application was founded on the 2007 article. They </w:t>
      </w:r>
      <w:r w:rsidR="00C11A09">
        <w:t xml:space="preserve">appear to have </w:t>
      </w:r>
      <w:r w:rsidR="005C7AAB">
        <w:t xml:space="preserve">had a legal interest in the matter and this non-joinder </w:t>
      </w:r>
      <w:r w:rsidR="00C11A09">
        <w:t xml:space="preserve">may </w:t>
      </w:r>
      <w:r w:rsidR="005C7AAB">
        <w:t>have precluded the granting of the relief in its or</w:t>
      </w:r>
      <w:r w:rsidR="00D16EB3">
        <w:t>i</w:t>
      </w:r>
      <w:r w:rsidR="005C7AAB">
        <w:t>ginal form.</w:t>
      </w:r>
    </w:p>
    <w:p w14:paraId="21FE705C" w14:textId="2B1DD3FF" w:rsidR="00D16EB3" w:rsidRDefault="002C2383" w:rsidP="002C2383">
      <w:pPr>
        <w:tabs>
          <w:tab w:val="left" w:pos="1702"/>
        </w:tabs>
        <w:spacing w:after="240" w:line="480" w:lineRule="auto"/>
        <w:ind w:left="1702" w:hanging="851"/>
        <w:contextualSpacing/>
      </w:pPr>
      <w:r>
        <w:rPr>
          <w:rFonts w:ascii="Univers" w:hAnsi="Univers"/>
        </w:rPr>
        <w:lastRenderedPageBreak/>
        <w:t>48.6.</w:t>
      </w:r>
      <w:r>
        <w:rPr>
          <w:rFonts w:ascii="Univers" w:hAnsi="Univers"/>
        </w:rPr>
        <w:tab/>
      </w:r>
      <w:r w:rsidR="005C7AAB">
        <w:t>The ineffectual nature of any relief which</w:t>
      </w:r>
      <w:r w:rsidR="00D16EB3">
        <w:t xml:space="preserve"> might have been granted lucidly explained by Molemela JA (as she then was) in her minority judgment in </w:t>
      </w:r>
      <w:r w:rsidR="00D16EB3" w:rsidRPr="00D16EB3">
        <w:rPr>
          <w:i/>
          <w:iCs/>
        </w:rPr>
        <w:t>UDM v Lebashe</w:t>
      </w:r>
      <w:r w:rsidR="00D16EB3">
        <w:t xml:space="preserve"> (on an issue which the majority did not reach):</w:t>
      </w:r>
    </w:p>
    <w:p w14:paraId="7B2D903E" w14:textId="5A4CBB82" w:rsidR="00D16EB3" w:rsidRPr="00246D5C" w:rsidRDefault="00D16EB3" w:rsidP="00246D5C">
      <w:pPr>
        <w:spacing w:after="240"/>
        <w:ind w:left="2268"/>
        <w:contextualSpacing/>
        <w:rPr>
          <w:sz w:val="22"/>
          <w:szCs w:val="22"/>
        </w:rPr>
      </w:pPr>
      <w:r w:rsidRPr="00D16EB3">
        <w:rPr>
          <w:sz w:val="22"/>
          <w:szCs w:val="22"/>
        </w:rPr>
        <w:t xml:space="preserve">‘Considering the above, the allegations were already in the public domain in any event.  Only the appellants are not permitted to repeat them.  An interim order under such circumstances is not only impotent, but artificial.  It amounts to no more than what the law calls a </w:t>
      </w:r>
      <w:r w:rsidRPr="00D16EB3">
        <w:rPr>
          <w:i/>
          <w:iCs/>
          <w:sz w:val="22"/>
          <w:szCs w:val="22"/>
        </w:rPr>
        <w:t>brutum fulmen</w:t>
      </w:r>
      <w:r w:rsidRPr="00D16EB3">
        <w:rPr>
          <w:sz w:val="22"/>
          <w:szCs w:val="22"/>
        </w:rPr>
        <w:t>.  This relates to one of the requisites for an interim interdict, namely the balance of convenience. On this score, it clearly did not favour the granting of an interim order, and the interim order should not have been granted in the first place.</w:t>
      </w:r>
      <w:r w:rsidRPr="00D16EB3">
        <w:rPr>
          <w:rStyle w:val="FootnoteReference"/>
          <w:sz w:val="22"/>
          <w:szCs w:val="22"/>
        </w:rPr>
        <w:footnoteReference w:id="20"/>
      </w:r>
    </w:p>
    <w:p w14:paraId="31144500" w14:textId="38D6FFBD" w:rsidR="005C7AAB" w:rsidRDefault="002C2383" w:rsidP="002C2383">
      <w:pPr>
        <w:tabs>
          <w:tab w:val="left" w:pos="1702"/>
        </w:tabs>
        <w:spacing w:after="240" w:line="480" w:lineRule="auto"/>
        <w:ind w:left="1702" w:hanging="851"/>
        <w:contextualSpacing/>
      </w:pPr>
      <w:r>
        <w:rPr>
          <w:rFonts w:ascii="Univers" w:hAnsi="Univers"/>
        </w:rPr>
        <w:t>48.7.</w:t>
      </w:r>
      <w:r>
        <w:rPr>
          <w:rFonts w:ascii="Univers" w:hAnsi="Univers"/>
        </w:rPr>
        <w:tab/>
      </w:r>
      <w:r w:rsidR="00D16EB3">
        <w:t xml:space="preserve">Even though the applicants contend that the matter contained in the </w:t>
      </w:r>
      <w:r w:rsidR="0005570D">
        <w:t xml:space="preserve">July 2007 article and repeated in the </w:t>
      </w:r>
      <w:r w:rsidR="00D16EB3">
        <w:t xml:space="preserve">22 August 2022 article is defamatory, they </w:t>
      </w:r>
      <w:r w:rsidR="0013586D">
        <w:t xml:space="preserve">have to date hereof not instituted </w:t>
      </w:r>
      <w:r w:rsidR="00C11A09">
        <w:t xml:space="preserve">proceedings </w:t>
      </w:r>
      <w:r w:rsidR="0013586D">
        <w:t xml:space="preserve">for the </w:t>
      </w:r>
      <w:r w:rsidR="00C11A09">
        <w:t xml:space="preserve">final </w:t>
      </w:r>
      <w:r w:rsidR="0013586D">
        <w:t xml:space="preserve">relief they believe they are entitled to. The inference this court draws from this failure is that </w:t>
      </w:r>
      <w:r w:rsidR="00783231">
        <w:t xml:space="preserve">they consider </w:t>
      </w:r>
      <w:r w:rsidR="0013586D">
        <w:t xml:space="preserve">the term ‘Alex Mafia’ used on its own, </w:t>
      </w:r>
      <w:r w:rsidR="004D7704">
        <w:t xml:space="preserve">sufficiently </w:t>
      </w:r>
      <w:r w:rsidR="0013586D">
        <w:t>innocuous</w:t>
      </w:r>
      <w:r w:rsidR="004D7704">
        <w:t xml:space="preserve"> as not to merit legal action</w:t>
      </w:r>
      <w:r w:rsidR="0013586D">
        <w:t>.</w:t>
      </w:r>
    </w:p>
    <w:p w14:paraId="41E20D49" w14:textId="348E4447" w:rsidR="0074178C" w:rsidRPr="003D0817" w:rsidRDefault="0074178C" w:rsidP="0074178C">
      <w:pPr>
        <w:spacing w:after="240" w:line="480" w:lineRule="auto"/>
        <w:contextualSpacing/>
        <w:rPr>
          <w:rFonts w:cs="Arial"/>
          <w:b/>
          <w:bCs/>
          <w:u w:val="single"/>
        </w:rPr>
      </w:pPr>
      <w:r w:rsidRPr="003D0817">
        <w:rPr>
          <w:rFonts w:cs="Arial"/>
          <w:b/>
          <w:bCs/>
          <w:u w:val="single"/>
        </w:rPr>
        <w:t>Order</w:t>
      </w:r>
    </w:p>
    <w:p w14:paraId="1437360B" w14:textId="7DAF1C6A" w:rsidR="002F6B76" w:rsidRDefault="0074178C" w:rsidP="0074178C">
      <w:pPr>
        <w:spacing w:after="240" w:line="480" w:lineRule="auto"/>
        <w:contextualSpacing/>
        <w:rPr>
          <w:rFonts w:cs="Arial"/>
        </w:rPr>
      </w:pPr>
      <w:r>
        <w:rPr>
          <w:rFonts w:cs="Arial"/>
        </w:rPr>
        <w:t>I accordingly grant the following order:</w:t>
      </w:r>
    </w:p>
    <w:p w14:paraId="42495358" w14:textId="79D9EFF2" w:rsidR="00A14F61" w:rsidRDefault="002C2383" w:rsidP="002C2383">
      <w:pPr>
        <w:spacing w:after="240" w:line="480" w:lineRule="auto"/>
        <w:contextualSpacing/>
        <w:rPr>
          <w:rFonts w:cs="Arial"/>
        </w:rPr>
      </w:pPr>
      <w:r>
        <w:rPr>
          <w:rFonts w:cs="Arial"/>
        </w:rPr>
        <w:t>[49]</w:t>
      </w:r>
      <w:r>
        <w:rPr>
          <w:rFonts w:cs="Arial"/>
        </w:rPr>
        <w:tab/>
      </w:r>
      <w:r w:rsidR="0074178C">
        <w:rPr>
          <w:rFonts w:cs="Arial"/>
        </w:rPr>
        <w:t xml:space="preserve">The matter is struck off the roll with costs, as between attorney and client, </w:t>
      </w:r>
      <w:r w:rsidR="004D7704">
        <w:rPr>
          <w:rFonts w:cs="Arial"/>
        </w:rPr>
        <w:t xml:space="preserve">such costs to include the costs </w:t>
      </w:r>
      <w:r w:rsidR="0074178C">
        <w:rPr>
          <w:rFonts w:cs="Arial"/>
        </w:rPr>
        <w:t xml:space="preserve">of two counsel where so employed. </w:t>
      </w:r>
    </w:p>
    <w:bookmarkEnd w:id="4"/>
    <w:p w14:paraId="650BB045" w14:textId="77777777" w:rsidR="002673FD" w:rsidRPr="00B00C02" w:rsidRDefault="002673FD" w:rsidP="002673FD">
      <w:pPr>
        <w:keepNext/>
        <w:spacing w:after="240" w:line="480" w:lineRule="auto"/>
        <w:contextualSpacing/>
        <w:rPr>
          <w:rFonts w:cs="Arial"/>
        </w:rPr>
      </w:pPr>
    </w:p>
    <w:p w14:paraId="0C762EEC" w14:textId="77777777" w:rsidR="00B615BD" w:rsidRPr="00986CB4" w:rsidRDefault="0054307F" w:rsidP="00B615BD">
      <w:pPr>
        <w:tabs>
          <w:tab w:val="left" w:pos="851"/>
          <w:tab w:val="left" w:pos="1701"/>
          <w:tab w:val="left" w:pos="2835"/>
          <w:tab w:val="left" w:pos="3969"/>
          <w:tab w:val="right" w:pos="8222"/>
        </w:tabs>
        <w:spacing w:line="240" w:lineRule="auto"/>
        <w:ind w:left="691"/>
        <w:contextualSpacing/>
        <w:rPr>
          <w:rFonts w:cs="Arial"/>
        </w:rPr>
      </w:pPr>
      <w:r>
        <w:rPr>
          <w:rFonts w:cs="Arial"/>
        </w:rPr>
        <w:t xml:space="preserve">                                                                  </w:t>
      </w:r>
      <w:r w:rsidR="00B615BD" w:rsidRPr="00986CB4">
        <w:rPr>
          <w:rFonts w:cs="Arial"/>
        </w:rPr>
        <w:t>___________________________</w:t>
      </w:r>
    </w:p>
    <w:p w14:paraId="2CF2BDC5" w14:textId="77777777" w:rsidR="00B615BD" w:rsidRPr="00986CB4" w:rsidRDefault="00B615BD" w:rsidP="00CF33ED">
      <w:pPr>
        <w:spacing w:line="240" w:lineRule="auto"/>
        <w:ind w:left="691"/>
        <w:jc w:val="center"/>
        <w:outlineLvl w:val="0"/>
        <w:rPr>
          <w:rFonts w:cs="Arial"/>
        </w:rPr>
      </w:pPr>
      <w:r w:rsidRPr="00986CB4">
        <w:rPr>
          <w:rFonts w:cs="Arial"/>
        </w:rPr>
        <w:t xml:space="preserve">                                                                                            I OPPERMAN </w:t>
      </w:r>
    </w:p>
    <w:p w14:paraId="77670495" w14:textId="77777777" w:rsidR="00B615BD" w:rsidRPr="00986CB4" w:rsidRDefault="00B615BD" w:rsidP="00B615BD">
      <w:pPr>
        <w:spacing w:line="240" w:lineRule="auto"/>
        <w:ind w:left="691"/>
        <w:jc w:val="center"/>
        <w:rPr>
          <w:rFonts w:cs="Arial"/>
        </w:rPr>
      </w:pPr>
      <w:r w:rsidRPr="00986CB4">
        <w:rPr>
          <w:rFonts w:cs="Arial"/>
        </w:rPr>
        <w:t xml:space="preserve">                                                                            Judge of the High Court</w:t>
      </w:r>
    </w:p>
    <w:p w14:paraId="4627B60C" w14:textId="77777777" w:rsidR="00B615BD" w:rsidRPr="00986CB4" w:rsidRDefault="00B615BD" w:rsidP="00B615BD">
      <w:pPr>
        <w:spacing w:line="240" w:lineRule="auto"/>
        <w:ind w:left="691"/>
        <w:rPr>
          <w:rFonts w:cs="Arial"/>
        </w:rPr>
      </w:pPr>
      <w:r w:rsidRPr="00986CB4">
        <w:rPr>
          <w:rFonts w:cs="Arial"/>
        </w:rPr>
        <w:t xml:space="preserve">                                                        </w:t>
      </w:r>
      <w:r>
        <w:rPr>
          <w:rFonts w:cs="Arial"/>
        </w:rPr>
        <w:t xml:space="preserve">  </w:t>
      </w:r>
      <w:r w:rsidRPr="00986CB4">
        <w:rPr>
          <w:rFonts w:cs="Arial"/>
        </w:rPr>
        <w:t xml:space="preserve">Gauteng Local Division, Johannesburg      </w:t>
      </w:r>
    </w:p>
    <w:p w14:paraId="37A07757" w14:textId="77777777" w:rsidR="007E6269" w:rsidRDefault="00B615BD" w:rsidP="007E6269">
      <w:pPr>
        <w:spacing w:line="480" w:lineRule="auto"/>
        <w:rPr>
          <w:rFonts w:cs="Arial"/>
        </w:rPr>
      </w:pPr>
      <w:r w:rsidRPr="00854D0C">
        <w:rPr>
          <w:rFonts w:cs="Arial"/>
        </w:rPr>
        <w:t xml:space="preserve">         </w:t>
      </w:r>
      <w:r w:rsidR="00B00C02">
        <w:rPr>
          <w:rFonts w:cs="Arial"/>
        </w:rPr>
        <w:t xml:space="preserve">                             </w:t>
      </w:r>
    </w:p>
    <w:p w14:paraId="27DB662C" w14:textId="1AE3FE53" w:rsidR="00B615BD" w:rsidRPr="007E6269" w:rsidRDefault="0023551F" w:rsidP="007E6269">
      <w:pPr>
        <w:spacing w:line="480" w:lineRule="auto"/>
        <w:rPr>
          <w:rFonts w:cs="Arial"/>
        </w:rPr>
      </w:pPr>
      <w:r>
        <w:rPr>
          <w:rFonts w:cs="Arial"/>
          <w:sz w:val="22"/>
          <w:szCs w:val="22"/>
          <w:lang w:val="en-ZA"/>
        </w:rPr>
        <w:lastRenderedPageBreak/>
        <w:t xml:space="preserve">Counsel for the </w:t>
      </w:r>
      <w:r w:rsidR="0074178C">
        <w:rPr>
          <w:rFonts w:cs="Arial"/>
          <w:sz w:val="22"/>
          <w:szCs w:val="22"/>
          <w:lang w:val="en-ZA"/>
        </w:rPr>
        <w:t>applicants: Adv J Berger and Adv D Goosen</w:t>
      </w:r>
    </w:p>
    <w:p w14:paraId="26EB7509" w14:textId="4B7EF295" w:rsidR="00B615BD" w:rsidRPr="00DA1738" w:rsidRDefault="00B615BD" w:rsidP="00B615BD">
      <w:pPr>
        <w:pStyle w:val="BodyText"/>
        <w:tabs>
          <w:tab w:val="left" w:pos="567"/>
        </w:tabs>
        <w:spacing w:before="120" w:line="240" w:lineRule="auto"/>
        <w:rPr>
          <w:rFonts w:cs="Arial"/>
          <w:sz w:val="22"/>
          <w:szCs w:val="22"/>
          <w:lang w:val="en-ZA"/>
        </w:rPr>
      </w:pPr>
      <w:r w:rsidRPr="00DA1738">
        <w:rPr>
          <w:rFonts w:cs="Arial"/>
          <w:sz w:val="22"/>
          <w:szCs w:val="22"/>
          <w:lang w:val="en-ZA"/>
        </w:rPr>
        <w:t xml:space="preserve">Instructed by:  </w:t>
      </w:r>
      <w:r w:rsidR="0074178C">
        <w:rPr>
          <w:rFonts w:cs="Arial"/>
          <w:sz w:val="22"/>
          <w:szCs w:val="22"/>
          <w:lang w:val="en-ZA"/>
        </w:rPr>
        <w:t>Kuvashen Padayachee</w:t>
      </w:r>
    </w:p>
    <w:p w14:paraId="31F5A5F3" w14:textId="700F6AAB" w:rsidR="0023551F" w:rsidRPr="00DA1738" w:rsidRDefault="0054307F" w:rsidP="00B615BD">
      <w:pPr>
        <w:pStyle w:val="BodyText"/>
        <w:tabs>
          <w:tab w:val="left" w:pos="567"/>
        </w:tabs>
        <w:spacing w:before="120" w:line="240" w:lineRule="auto"/>
        <w:rPr>
          <w:rFonts w:cs="Arial"/>
          <w:sz w:val="22"/>
          <w:szCs w:val="22"/>
          <w:lang w:val="en-ZA"/>
        </w:rPr>
      </w:pPr>
      <w:r>
        <w:rPr>
          <w:rFonts w:cs="Arial"/>
          <w:sz w:val="22"/>
          <w:szCs w:val="22"/>
          <w:lang w:val="en-ZA"/>
        </w:rPr>
        <w:t xml:space="preserve">Counsel for the </w:t>
      </w:r>
      <w:r w:rsidR="00BE6495">
        <w:rPr>
          <w:rFonts w:cs="Arial"/>
          <w:sz w:val="22"/>
          <w:szCs w:val="22"/>
          <w:lang w:val="en-ZA"/>
        </w:rPr>
        <w:t>Respondents</w:t>
      </w:r>
      <w:r w:rsidR="0023551F">
        <w:rPr>
          <w:rFonts w:cs="Arial"/>
          <w:sz w:val="22"/>
          <w:szCs w:val="22"/>
          <w:lang w:val="en-ZA"/>
        </w:rPr>
        <w:t>:</w:t>
      </w:r>
      <w:r w:rsidR="008F38E3">
        <w:rPr>
          <w:rFonts w:cs="Arial"/>
          <w:sz w:val="22"/>
          <w:szCs w:val="22"/>
          <w:lang w:val="en-ZA"/>
        </w:rPr>
        <w:t xml:space="preserve"> </w:t>
      </w:r>
      <w:r w:rsidR="008F38E3" w:rsidRPr="008F38E3">
        <w:rPr>
          <w:rFonts w:cs="Arial"/>
          <w:sz w:val="22"/>
          <w:szCs w:val="22"/>
          <w:lang w:val="en-ZA"/>
        </w:rPr>
        <w:t xml:space="preserve">Adv </w:t>
      </w:r>
      <w:r w:rsidR="0074178C">
        <w:rPr>
          <w:rFonts w:cs="Arial"/>
          <w:sz w:val="22"/>
          <w:szCs w:val="22"/>
          <w:lang w:val="en-ZA"/>
        </w:rPr>
        <w:t>Max du Plessis SC and Adv Ben Winks</w:t>
      </w:r>
    </w:p>
    <w:p w14:paraId="37EC204A" w14:textId="3EFAF465" w:rsidR="0023551F" w:rsidRDefault="00B615BD" w:rsidP="00B615BD">
      <w:pPr>
        <w:pStyle w:val="BodyText"/>
        <w:tabs>
          <w:tab w:val="left" w:pos="567"/>
        </w:tabs>
        <w:spacing w:before="120" w:line="240" w:lineRule="auto"/>
        <w:rPr>
          <w:rFonts w:cs="Arial"/>
          <w:sz w:val="22"/>
          <w:szCs w:val="22"/>
          <w:lang w:val="en-ZA"/>
        </w:rPr>
      </w:pPr>
      <w:r w:rsidRPr="00DA1738">
        <w:rPr>
          <w:rFonts w:cs="Arial"/>
          <w:sz w:val="22"/>
          <w:szCs w:val="22"/>
          <w:lang w:val="en-ZA"/>
        </w:rPr>
        <w:t>Instructed by:</w:t>
      </w:r>
      <w:r w:rsidR="008F38E3">
        <w:rPr>
          <w:rFonts w:cs="Arial"/>
          <w:sz w:val="22"/>
          <w:szCs w:val="22"/>
          <w:lang w:val="en-ZA"/>
        </w:rPr>
        <w:t xml:space="preserve"> </w:t>
      </w:r>
      <w:r w:rsidR="0074178C">
        <w:rPr>
          <w:rFonts w:cs="Arial"/>
          <w:sz w:val="22"/>
          <w:szCs w:val="22"/>
          <w:lang w:val="en-ZA"/>
        </w:rPr>
        <w:t>Willem de Klerk and Charl du Plessis</w:t>
      </w:r>
    </w:p>
    <w:p w14:paraId="12249CE5" w14:textId="16C066CB" w:rsidR="00A05DCE" w:rsidRDefault="00B615BD" w:rsidP="00B615BD">
      <w:pPr>
        <w:pStyle w:val="BodyText"/>
        <w:tabs>
          <w:tab w:val="left" w:pos="567"/>
        </w:tabs>
        <w:spacing w:before="120" w:line="240" w:lineRule="auto"/>
        <w:rPr>
          <w:rFonts w:cs="Arial"/>
          <w:sz w:val="22"/>
          <w:szCs w:val="22"/>
          <w:lang w:val="en-ZA"/>
        </w:rPr>
      </w:pPr>
      <w:r w:rsidRPr="00DA1738">
        <w:rPr>
          <w:rFonts w:cs="Arial"/>
          <w:sz w:val="22"/>
          <w:szCs w:val="22"/>
          <w:lang w:val="en-ZA"/>
        </w:rPr>
        <w:t xml:space="preserve">Date of hearing: </w:t>
      </w:r>
      <w:r w:rsidR="0074178C">
        <w:rPr>
          <w:rFonts w:cs="Arial"/>
          <w:sz w:val="22"/>
          <w:szCs w:val="22"/>
          <w:lang w:val="en-ZA"/>
        </w:rPr>
        <w:t>2 August</w:t>
      </w:r>
      <w:r w:rsidR="008F38E3">
        <w:rPr>
          <w:rFonts w:cs="Arial"/>
          <w:sz w:val="22"/>
          <w:szCs w:val="22"/>
          <w:lang w:val="en-ZA"/>
        </w:rPr>
        <w:t xml:space="preserve"> 2023</w:t>
      </w:r>
    </w:p>
    <w:p w14:paraId="21A3BD7B" w14:textId="546B7DA2" w:rsidR="00B615BD" w:rsidRDefault="00B615BD" w:rsidP="00B615BD">
      <w:pPr>
        <w:pStyle w:val="BodyText"/>
        <w:tabs>
          <w:tab w:val="left" w:pos="567"/>
        </w:tabs>
        <w:spacing w:before="120" w:line="240" w:lineRule="auto"/>
        <w:rPr>
          <w:rFonts w:cs="Arial"/>
          <w:sz w:val="22"/>
          <w:szCs w:val="22"/>
          <w:lang w:val="en-ZA"/>
        </w:rPr>
      </w:pPr>
      <w:r w:rsidRPr="00DA1738">
        <w:rPr>
          <w:rFonts w:cs="Arial"/>
          <w:sz w:val="22"/>
          <w:szCs w:val="22"/>
          <w:lang w:val="en-ZA"/>
        </w:rPr>
        <w:t>Date of Judgment:</w:t>
      </w:r>
      <w:r w:rsidR="0054307F">
        <w:rPr>
          <w:rFonts w:cs="Arial"/>
          <w:sz w:val="22"/>
          <w:szCs w:val="22"/>
          <w:lang w:val="en-ZA"/>
        </w:rPr>
        <w:t xml:space="preserve"> </w:t>
      </w:r>
      <w:r w:rsidR="00A05DCE">
        <w:rPr>
          <w:rFonts w:cs="Arial"/>
          <w:sz w:val="22"/>
          <w:szCs w:val="22"/>
          <w:lang w:val="en-ZA"/>
        </w:rPr>
        <w:t xml:space="preserve"> </w:t>
      </w:r>
      <w:r w:rsidR="0005367B">
        <w:rPr>
          <w:rFonts w:cs="Arial"/>
          <w:sz w:val="22"/>
          <w:szCs w:val="22"/>
          <w:lang w:val="en-ZA"/>
        </w:rPr>
        <w:t xml:space="preserve">8 </w:t>
      </w:r>
      <w:r w:rsidR="0074178C">
        <w:rPr>
          <w:rFonts w:cs="Arial"/>
          <w:sz w:val="22"/>
          <w:szCs w:val="22"/>
          <w:lang w:val="en-ZA"/>
        </w:rPr>
        <w:t xml:space="preserve">August </w:t>
      </w:r>
      <w:r w:rsidR="00F021B8">
        <w:rPr>
          <w:rFonts w:cs="Arial"/>
          <w:sz w:val="22"/>
          <w:szCs w:val="22"/>
          <w:lang w:val="en-ZA"/>
        </w:rPr>
        <w:t>2023</w:t>
      </w:r>
    </w:p>
    <w:p w14:paraId="21A8EBAE" w14:textId="77777777" w:rsidR="00B615BD" w:rsidRDefault="00B615BD" w:rsidP="00B615BD">
      <w:pPr>
        <w:pStyle w:val="BodyText"/>
        <w:tabs>
          <w:tab w:val="left" w:pos="567"/>
        </w:tabs>
        <w:spacing w:before="120" w:line="240" w:lineRule="auto"/>
        <w:rPr>
          <w:rFonts w:cs="Arial"/>
          <w:sz w:val="22"/>
          <w:szCs w:val="22"/>
          <w:lang w:val="en-ZA"/>
        </w:rPr>
      </w:pPr>
    </w:p>
    <w:bookmarkEnd w:id="0"/>
    <w:p w14:paraId="68663D70" w14:textId="77777777" w:rsidR="00CD63BF" w:rsidRDefault="00CD63BF" w:rsidP="00831B06">
      <w:pPr>
        <w:spacing w:after="240" w:line="480" w:lineRule="auto"/>
        <w:contextualSpacing/>
        <w:rPr>
          <w:rFonts w:cs="Arial"/>
        </w:rPr>
      </w:pPr>
    </w:p>
    <w:p w14:paraId="354FD99D" w14:textId="77777777" w:rsidR="00461A6A" w:rsidRPr="00B615BD" w:rsidRDefault="00461A6A" w:rsidP="00831B06">
      <w:pPr>
        <w:spacing w:after="240" w:line="480" w:lineRule="auto"/>
        <w:contextualSpacing/>
        <w:rPr>
          <w:rFonts w:cs="Arial"/>
        </w:rPr>
      </w:pPr>
    </w:p>
    <w:sectPr w:rsidR="00461A6A" w:rsidRPr="00B615BD" w:rsidSect="0054589C">
      <w:headerReference w:type="default" r:id="rId9"/>
      <w:pgSz w:w="11907" w:h="16839"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12D37C" w14:textId="77777777" w:rsidR="001E5628" w:rsidRDefault="001E5628" w:rsidP="0082414F">
      <w:pPr>
        <w:spacing w:line="240" w:lineRule="auto"/>
      </w:pPr>
      <w:r>
        <w:separator/>
      </w:r>
    </w:p>
  </w:endnote>
  <w:endnote w:type="continuationSeparator" w:id="0">
    <w:p w14:paraId="42B16561" w14:textId="77777777" w:rsidR="001E5628" w:rsidRDefault="001E5628" w:rsidP="008241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panose1 w:val="00000000000000000000"/>
    <w:charset w:val="00"/>
    <w:family w:val="swiss"/>
    <w:notTrueType/>
    <w:pitch w:val="variable"/>
    <w:sig w:usb0="00000003" w:usb1="00000000" w:usb2="00000000" w:usb3="00000000" w:csb0="00000001" w:csb1="00000000"/>
  </w:font>
  <w:font w:name="Univers">
    <w:altName w:val="Arial"/>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250919" w14:textId="77777777" w:rsidR="001E5628" w:rsidRDefault="001E5628" w:rsidP="0082414F">
      <w:pPr>
        <w:spacing w:line="240" w:lineRule="auto"/>
      </w:pPr>
      <w:r>
        <w:separator/>
      </w:r>
    </w:p>
  </w:footnote>
  <w:footnote w:type="continuationSeparator" w:id="0">
    <w:p w14:paraId="730CA407" w14:textId="77777777" w:rsidR="001E5628" w:rsidRDefault="001E5628" w:rsidP="0082414F">
      <w:pPr>
        <w:spacing w:line="240" w:lineRule="auto"/>
      </w:pPr>
      <w:r>
        <w:continuationSeparator/>
      </w:r>
    </w:p>
  </w:footnote>
  <w:footnote w:id="1">
    <w:p w14:paraId="74883E05" w14:textId="10560880" w:rsidR="00F32CEC" w:rsidRPr="00EC21D3" w:rsidRDefault="00F32CEC" w:rsidP="00F32CEC">
      <w:pPr>
        <w:pStyle w:val="FootnoteText"/>
        <w:rPr>
          <w:rFonts w:cs="Arial"/>
          <w:lang w:val="en-US"/>
        </w:rPr>
      </w:pPr>
      <w:r w:rsidRPr="00EC21D3">
        <w:rPr>
          <w:rStyle w:val="FootnoteReference"/>
          <w:rFonts w:cs="Arial"/>
        </w:rPr>
        <w:footnoteRef/>
      </w:r>
      <w:r w:rsidRPr="00EC21D3">
        <w:rPr>
          <w:rFonts w:cs="Arial"/>
        </w:rPr>
        <w:t xml:space="preserve"> This </w:t>
      </w:r>
      <w:r w:rsidR="00D842E5">
        <w:rPr>
          <w:rFonts w:cs="Arial"/>
        </w:rPr>
        <w:t xml:space="preserve">the applicants say in their notice of motion </w:t>
      </w:r>
      <w:r w:rsidRPr="00EC21D3">
        <w:rPr>
          <w:rFonts w:cs="Arial"/>
        </w:rPr>
        <w:t>is to be done within 30 days of the date upon which an order is handed down in this application.</w:t>
      </w:r>
    </w:p>
  </w:footnote>
  <w:footnote w:id="2">
    <w:p w14:paraId="65B6269A" w14:textId="0B91ECB7" w:rsidR="00AE2BD9" w:rsidRPr="00AE2BD9" w:rsidRDefault="00AE2BD9">
      <w:pPr>
        <w:pStyle w:val="FootnoteText"/>
        <w:rPr>
          <w:lang w:val="en-US"/>
        </w:rPr>
      </w:pPr>
      <w:r>
        <w:rPr>
          <w:rStyle w:val="FootnoteReference"/>
        </w:rPr>
        <w:footnoteRef/>
      </w:r>
      <w:r>
        <w:t xml:space="preserve"> </w:t>
      </w:r>
      <w:r>
        <w:rPr>
          <w:lang w:val="en-US"/>
        </w:rPr>
        <w:t>Paragraph [8] of this judgment</w:t>
      </w:r>
    </w:p>
  </w:footnote>
  <w:footnote w:id="3">
    <w:p w14:paraId="515E7F52" w14:textId="391520C7" w:rsidR="00552339" w:rsidRPr="00552339" w:rsidRDefault="00552339">
      <w:pPr>
        <w:pStyle w:val="FootnoteText"/>
        <w:rPr>
          <w:lang w:val="en-US"/>
        </w:rPr>
      </w:pPr>
      <w:r>
        <w:rPr>
          <w:rStyle w:val="FootnoteReference"/>
        </w:rPr>
        <w:footnoteRef/>
      </w:r>
      <w:r>
        <w:t xml:space="preserve"> </w:t>
      </w:r>
      <w:r>
        <w:rPr>
          <w:lang w:val="en-US"/>
        </w:rPr>
        <w:t xml:space="preserve"> The list includes the podcast and invitation to the webinar relevant to these proceedings.</w:t>
      </w:r>
    </w:p>
  </w:footnote>
  <w:footnote w:id="4">
    <w:p w14:paraId="77427F9B" w14:textId="49EBCA0D" w:rsidR="008211F1" w:rsidRPr="008211F1" w:rsidRDefault="008211F1">
      <w:pPr>
        <w:pStyle w:val="FootnoteText"/>
        <w:rPr>
          <w:lang w:val="en-US"/>
        </w:rPr>
      </w:pPr>
      <w:r>
        <w:rPr>
          <w:rStyle w:val="FootnoteReference"/>
        </w:rPr>
        <w:footnoteRef/>
      </w:r>
      <w:r>
        <w:t xml:space="preserve"> </w:t>
      </w:r>
      <w:r>
        <w:rPr>
          <w:lang w:val="en-US"/>
        </w:rPr>
        <w:t xml:space="preserve"> As a general principle a journalist who has received information in confidence is justified in refusing to perform an act which would unmask the source – see </w:t>
      </w:r>
      <w:r w:rsidRPr="00197AC2">
        <w:rPr>
          <w:i/>
          <w:iCs/>
        </w:rPr>
        <w:t>Mazetti Management Services (Pty) Ltd and Another v Amabhungane Centre for Investigative Journalism NPC and Others</w:t>
      </w:r>
      <w:r w:rsidRPr="00197AC2">
        <w:t xml:space="preserve"> [2023] ZAGPJHC 771 (3 July 2023)</w:t>
      </w:r>
      <w:r>
        <w:t xml:space="preserve"> at para [45]</w:t>
      </w:r>
    </w:p>
  </w:footnote>
  <w:footnote w:id="5">
    <w:p w14:paraId="5C4E0BDB" w14:textId="77777777" w:rsidR="00B74610" w:rsidRDefault="00B74610" w:rsidP="00B74610">
      <w:pPr>
        <w:pStyle w:val="FootnoteText"/>
      </w:pPr>
      <w:r>
        <w:rPr>
          <w:rStyle w:val="FootnoteReference"/>
        </w:rPr>
        <w:footnoteRef/>
      </w:r>
      <w:r>
        <w:t xml:space="preserve"> </w:t>
      </w:r>
      <w:r>
        <w:tab/>
      </w:r>
      <w:r w:rsidRPr="008E6CD1">
        <w:rPr>
          <w:i/>
          <w:iCs/>
        </w:rPr>
        <w:t>Mokate v United Democratic Movement and Another</w:t>
      </w:r>
      <w:r w:rsidRPr="008E6CD1">
        <w:t xml:space="preserve"> [2020] ZAGPPHC 377</w:t>
      </w:r>
      <w:r>
        <w:t>, para [7] (emphasis added).</w:t>
      </w:r>
    </w:p>
  </w:footnote>
  <w:footnote w:id="6">
    <w:p w14:paraId="3929BF74" w14:textId="77777777" w:rsidR="00B74610" w:rsidRDefault="00B74610" w:rsidP="00B74610">
      <w:pPr>
        <w:pStyle w:val="FootnoteText"/>
      </w:pPr>
      <w:r>
        <w:rPr>
          <w:rStyle w:val="FootnoteReference"/>
        </w:rPr>
        <w:footnoteRef/>
      </w:r>
      <w:r>
        <w:t xml:space="preserve"> </w:t>
      </w:r>
      <w:r>
        <w:tab/>
      </w:r>
      <w:r w:rsidRPr="002E4CE8">
        <w:rPr>
          <w:rFonts w:cs="Arial"/>
          <w:i/>
          <w:iCs/>
        </w:rPr>
        <w:t>Mabote v Fundudzi Media Pty Ltd t/a Sunday World</w:t>
      </w:r>
      <w:r w:rsidRPr="002E4CE8">
        <w:rPr>
          <w:rFonts w:cs="Arial"/>
        </w:rPr>
        <w:t xml:space="preserve"> [2020] ZAGPJHC 287, para</w:t>
      </w:r>
      <w:r>
        <w:rPr>
          <w:rFonts w:cs="Arial"/>
        </w:rPr>
        <w:t xml:space="preserve"> [28] </w:t>
      </w:r>
    </w:p>
  </w:footnote>
  <w:footnote w:id="7">
    <w:p w14:paraId="2CA0B9D4" w14:textId="77777777" w:rsidR="00C8389D" w:rsidRDefault="00C8389D" w:rsidP="00C8389D">
      <w:pPr>
        <w:pStyle w:val="FootnoteText"/>
      </w:pPr>
      <w:r>
        <w:rPr>
          <w:rStyle w:val="FootnoteReference"/>
        </w:rPr>
        <w:footnoteRef/>
      </w:r>
      <w:r>
        <w:t xml:space="preserve"> </w:t>
      </w:r>
      <w:r>
        <w:tab/>
        <w:t>See section 16 of the Films and Publications Act, 1996.  The Press Council is also recognised by the Information Regulator under section 7(2) of the Protection of Personal Information Act, 2013.</w:t>
      </w:r>
    </w:p>
  </w:footnote>
  <w:footnote w:id="8">
    <w:p w14:paraId="2D05D402" w14:textId="5E79EE99" w:rsidR="00C8389D" w:rsidRDefault="00C8389D" w:rsidP="00C8389D">
      <w:pPr>
        <w:pStyle w:val="FootnoteText"/>
      </w:pPr>
      <w:r>
        <w:rPr>
          <w:rStyle w:val="FootnoteReference"/>
        </w:rPr>
        <w:footnoteRef/>
      </w:r>
      <w:r>
        <w:t xml:space="preserve"> </w:t>
      </w:r>
      <w:r>
        <w:tab/>
      </w:r>
      <w:r w:rsidRPr="00FD1687">
        <w:rPr>
          <w:i/>
          <w:iCs/>
        </w:rPr>
        <w:t xml:space="preserve">Mabote v Fundudzi Media </w:t>
      </w:r>
      <w:r>
        <w:rPr>
          <w:i/>
          <w:iCs/>
        </w:rPr>
        <w:t>Pty Ltd</w:t>
      </w:r>
      <w:r w:rsidRPr="00FD1687">
        <w:rPr>
          <w:i/>
          <w:iCs/>
        </w:rPr>
        <w:t xml:space="preserve"> t/a Sunday World</w:t>
      </w:r>
      <w:r w:rsidR="00C942CF">
        <w:t>, supra at</w:t>
      </w:r>
      <w:r>
        <w:t xml:space="preserve"> paras </w:t>
      </w:r>
      <w:r w:rsidR="00C942CF">
        <w:t>[</w:t>
      </w:r>
      <w:r>
        <w:t>30</w:t>
      </w:r>
      <w:r w:rsidR="00C942CF">
        <w:t>] – [</w:t>
      </w:r>
      <w:r>
        <w:t>36</w:t>
      </w:r>
      <w:r w:rsidR="00C942CF">
        <w:t>]</w:t>
      </w:r>
      <w:r>
        <w:t>.</w:t>
      </w:r>
    </w:p>
  </w:footnote>
  <w:footnote w:id="9">
    <w:p w14:paraId="112EC42B" w14:textId="77777777" w:rsidR="000B7317" w:rsidRDefault="000B7317" w:rsidP="000B7317">
      <w:pPr>
        <w:pStyle w:val="FootnoteText"/>
      </w:pPr>
      <w:r>
        <w:rPr>
          <w:rStyle w:val="FootnoteReference"/>
        </w:rPr>
        <w:footnoteRef/>
      </w:r>
      <w:r>
        <w:t xml:space="preserve"> </w:t>
      </w:r>
      <w:r>
        <w:tab/>
      </w:r>
      <w:r w:rsidRPr="009B45B7">
        <w:rPr>
          <w:i/>
          <w:iCs/>
        </w:rPr>
        <w:t>Print Media South Africa and Another v Minister of Home Affairs and Another</w:t>
      </w:r>
      <w:r w:rsidRPr="009B45B7">
        <w:t xml:space="preserve"> [2012] ZACC 22; 2012 (6) SA 443 (CC); 2012 (12) BCLR 1346 (CC)</w:t>
      </w:r>
      <w:r>
        <w:t>, para 44.</w:t>
      </w:r>
    </w:p>
  </w:footnote>
  <w:footnote w:id="10">
    <w:p w14:paraId="3A7704C7" w14:textId="77777777" w:rsidR="000B7317" w:rsidRDefault="000B7317" w:rsidP="000B7317">
      <w:pPr>
        <w:pStyle w:val="FootnoteText"/>
      </w:pPr>
      <w:r>
        <w:rPr>
          <w:rStyle w:val="FootnoteReference"/>
        </w:rPr>
        <w:footnoteRef/>
      </w:r>
      <w:r>
        <w:t xml:space="preserve"> </w:t>
      </w:r>
      <w:r>
        <w:tab/>
      </w:r>
      <w:r w:rsidRPr="009A0513">
        <w:rPr>
          <w:i/>
          <w:iCs/>
        </w:rPr>
        <w:t>Publications Control Board v William Heinemann Ltd and Others</w:t>
      </w:r>
      <w:r w:rsidRPr="009A0513">
        <w:t xml:space="preserve"> 1965 (4) SA 137 (A)</w:t>
      </w:r>
      <w:r>
        <w:t xml:space="preserve"> at 160E-F (emphasis added).</w:t>
      </w:r>
    </w:p>
  </w:footnote>
  <w:footnote w:id="11">
    <w:p w14:paraId="512B76D1" w14:textId="3998CC57" w:rsidR="000B7317" w:rsidRDefault="000B7317" w:rsidP="000B7317">
      <w:pPr>
        <w:pStyle w:val="FootnoteText"/>
      </w:pPr>
      <w:r>
        <w:rPr>
          <w:rStyle w:val="FootnoteReference"/>
        </w:rPr>
        <w:footnoteRef/>
      </w:r>
      <w:r>
        <w:t xml:space="preserve"> </w:t>
      </w:r>
      <w:r>
        <w:tab/>
      </w:r>
      <w:r w:rsidRPr="00222CC8">
        <w:rPr>
          <w:i/>
          <w:iCs/>
        </w:rPr>
        <w:t>Mazetti Management Services (Pty) Ltd and Another v Amabhungane Centre for Investigative Journalism NPC and Others</w:t>
      </w:r>
      <w:r>
        <w:t xml:space="preserve">, </w:t>
      </w:r>
      <w:r w:rsidR="00246D5C">
        <w:t xml:space="preserve">supra at </w:t>
      </w:r>
      <w:r>
        <w:t xml:space="preserve">para </w:t>
      </w:r>
      <w:r w:rsidR="00246D5C">
        <w:t>[</w:t>
      </w:r>
      <w:r>
        <w:t>34</w:t>
      </w:r>
      <w:r w:rsidR="00246D5C">
        <w:t>]</w:t>
      </w:r>
      <w:r>
        <w:t>.</w:t>
      </w:r>
    </w:p>
  </w:footnote>
  <w:footnote w:id="12">
    <w:p w14:paraId="1C9677F5" w14:textId="77777777" w:rsidR="005F3294" w:rsidRDefault="005F3294" w:rsidP="005F3294">
      <w:pPr>
        <w:pStyle w:val="FootnoteText"/>
      </w:pPr>
      <w:r>
        <w:rPr>
          <w:rStyle w:val="FootnoteReference"/>
        </w:rPr>
        <w:footnoteRef/>
      </w:r>
      <w:r>
        <w:t xml:space="preserve"> </w:t>
      </w:r>
      <w:r>
        <w:tab/>
      </w:r>
      <w:r w:rsidRPr="00A25D75">
        <w:rPr>
          <w:i/>
          <w:iCs/>
        </w:rPr>
        <w:t>Midi Television (Pty) Ltd v Director of Public Prosecutions (Western Cape)</w:t>
      </w:r>
      <w:r w:rsidRPr="00A25D75">
        <w:t xml:space="preserve"> [2007] ZASCA 56; [2007] 3 All SA 318 (SCA); 2007 (9) BCLR 958 (SCA); 2007 (5) SA 540 (SCA)</w:t>
      </w:r>
      <w:r>
        <w:t xml:space="preserve">, citing </w:t>
      </w:r>
      <w:r w:rsidRPr="00B613A8">
        <w:rPr>
          <w:i/>
          <w:iCs/>
        </w:rPr>
        <w:t>Hix Networking Technologies v System Publishers (Pty) Ltd</w:t>
      </w:r>
      <w:r w:rsidRPr="00B613A8">
        <w:t xml:space="preserve"> [1996] ZASCA 107; 1997 (1) SA 391 (A) at 401D-G</w:t>
      </w:r>
      <w:r>
        <w:t>.</w:t>
      </w:r>
    </w:p>
  </w:footnote>
  <w:footnote w:id="13">
    <w:p w14:paraId="625FC6B0" w14:textId="77777777" w:rsidR="000B7317" w:rsidRDefault="000B7317" w:rsidP="000B7317">
      <w:pPr>
        <w:pStyle w:val="FootnoteText"/>
      </w:pPr>
      <w:r>
        <w:rPr>
          <w:rStyle w:val="FootnoteReference"/>
        </w:rPr>
        <w:footnoteRef/>
      </w:r>
      <w:r>
        <w:t xml:space="preserve"> </w:t>
      </w:r>
      <w:r>
        <w:tab/>
      </w:r>
      <w:r w:rsidRPr="00880514">
        <w:rPr>
          <w:i/>
          <w:iCs/>
        </w:rPr>
        <w:t>Malema v Rawula</w:t>
      </w:r>
      <w:r w:rsidRPr="00880514">
        <w:t xml:space="preserve"> [2021] ZASCA 88</w:t>
      </w:r>
      <w:r>
        <w:t>.</w:t>
      </w:r>
    </w:p>
  </w:footnote>
  <w:footnote w:id="14">
    <w:p w14:paraId="0EE0E465" w14:textId="77777777" w:rsidR="004E039A" w:rsidRDefault="004E039A" w:rsidP="004E039A">
      <w:pPr>
        <w:pStyle w:val="FootnoteText"/>
      </w:pPr>
      <w:r>
        <w:rPr>
          <w:rStyle w:val="FootnoteReference"/>
        </w:rPr>
        <w:footnoteRef/>
      </w:r>
      <w:r>
        <w:t xml:space="preserve"> </w:t>
      </w:r>
      <w:r>
        <w:tab/>
        <w:t>Strategic Lawsuit Against Public Participation.</w:t>
      </w:r>
    </w:p>
  </w:footnote>
  <w:footnote w:id="15">
    <w:p w14:paraId="481D7A4D" w14:textId="35E3F063" w:rsidR="004E039A" w:rsidRPr="00246D5C" w:rsidRDefault="004E039A">
      <w:pPr>
        <w:pStyle w:val="FootnoteText"/>
      </w:pPr>
      <w:r>
        <w:rPr>
          <w:rStyle w:val="FootnoteReference"/>
        </w:rPr>
        <w:footnoteRef/>
      </w:r>
      <w:r>
        <w:t xml:space="preserve">  </w:t>
      </w:r>
      <w:r w:rsidRPr="00727847">
        <w:rPr>
          <w:i/>
          <w:iCs/>
        </w:rPr>
        <w:t>Phillips v Botha</w:t>
      </w:r>
      <w:r w:rsidRPr="00727847">
        <w:t xml:space="preserve"> [1998] ZASCA 105; 1999 (2) SA 555 (SCA)</w:t>
      </w:r>
      <w:r>
        <w:t xml:space="preserve">, 565E; </w:t>
      </w:r>
      <w:r w:rsidRPr="009D00B4">
        <w:rPr>
          <w:i/>
          <w:iCs/>
        </w:rPr>
        <w:t>Ascendis Animal Health (Pty) Ltd v Merck Sharpe Dohme Corporation</w:t>
      </w:r>
      <w:r w:rsidRPr="009D00B4">
        <w:t xml:space="preserve"> [2019] ZACC 41; 2020 (1) SA 327 (CC); 2020 (1) BCLR 1 (CC)</w:t>
      </w:r>
      <w:r>
        <w:t>, para 40.</w:t>
      </w:r>
    </w:p>
  </w:footnote>
  <w:footnote w:id="16">
    <w:p w14:paraId="5E6A1601" w14:textId="77777777" w:rsidR="00B74610" w:rsidRPr="002E4CE8" w:rsidRDefault="00B74610" w:rsidP="00B74610">
      <w:pPr>
        <w:pStyle w:val="FootnoteText"/>
        <w:rPr>
          <w:rFonts w:cs="Arial"/>
          <w:lang w:val="en-US"/>
        </w:rPr>
      </w:pPr>
      <w:r w:rsidRPr="002E4CE8">
        <w:rPr>
          <w:rStyle w:val="FootnoteReference"/>
          <w:rFonts w:cs="Arial"/>
        </w:rPr>
        <w:footnoteRef/>
      </w:r>
      <w:r w:rsidRPr="002E4CE8">
        <w:rPr>
          <w:rFonts w:cs="Arial"/>
        </w:rPr>
        <w:t xml:space="preserve"> </w:t>
      </w:r>
      <w:r>
        <w:rPr>
          <w:rFonts w:cs="Arial"/>
        </w:rPr>
        <w:tab/>
      </w:r>
      <w:r w:rsidRPr="006167C3">
        <w:rPr>
          <w:rFonts w:cs="Arial"/>
          <w:i/>
          <w:iCs/>
        </w:rPr>
        <w:t>Juta &amp; Co Ltd v Legal and Financial Publishing Co (Pty) Ltd</w:t>
      </w:r>
      <w:r w:rsidRPr="002E4CE8">
        <w:rPr>
          <w:rFonts w:cs="Arial"/>
        </w:rPr>
        <w:t xml:space="preserve"> 1969 (4) SA 443 (C) at 445B-F</w:t>
      </w:r>
      <w:r>
        <w:rPr>
          <w:rFonts w:cs="Arial"/>
        </w:rPr>
        <w:t>.</w:t>
      </w:r>
    </w:p>
  </w:footnote>
  <w:footnote w:id="17">
    <w:p w14:paraId="26DAFE81" w14:textId="77777777" w:rsidR="00B74610" w:rsidRPr="002E4CE8" w:rsidRDefault="00B74610" w:rsidP="00B74610">
      <w:pPr>
        <w:pStyle w:val="FootnoteText"/>
        <w:rPr>
          <w:rFonts w:cs="Arial"/>
          <w:lang w:val="en-US"/>
        </w:rPr>
      </w:pPr>
      <w:r w:rsidRPr="002E4CE8">
        <w:rPr>
          <w:rStyle w:val="FootnoteReference"/>
          <w:rFonts w:cs="Arial"/>
        </w:rPr>
        <w:footnoteRef/>
      </w:r>
      <w:r w:rsidRPr="002E4CE8">
        <w:rPr>
          <w:rFonts w:cs="Arial"/>
        </w:rPr>
        <w:t xml:space="preserve"> </w:t>
      </w:r>
      <w:r>
        <w:rPr>
          <w:rFonts w:cs="Arial"/>
        </w:rPr>
        <w:tab/>
      </w:r>
      <w:r w:rsidRPr="002E4CE8">
        <w:rPr>
          <w:rFonts w:cs="Arial"/>
        </w:rPr>
        <w:t xml:space="preserve">Erasmus </w:t>
      </w:r>
      <w:r w:rsidRPr="00B148DA">
        <w:rPr>
          <w:rFonts w:cs="Arial"/>
          <w:i/>
          <w:iCs/>
        </w:rPr>
        <w:t>Superior Court Practice</w:t>
      </w:r>
      <w:r w:rsidRPr="002E4CE8">
        <w:rPr>
          <w:rFonts w:cs="Arial"/>
        </w:rPr>
        <w:t xml:space="preserve"> at D6–23.</w:t>
      </w:r>
    </w:p>
  </w:footnote>
  <w:footnote w:id="18">
    <w:p w14:paraId="63D41BBF" w14:textId="0CF29D93" w:rsidR="005C7AAB" w:rsidRPr="00352AE6" w:rsidRDefault="005C7AAB" w:rsidP="005C7AAB">
      <w:pPr>
        <w:pStyle w:val="FootnoteText"/>
        <w:rPr>
          <w:lang w:val="en-US"/>
        </w:rPr>
      </w:pPr>
      <w:r>
        <w:rPr>
          <w:rStyle w:val="FootnoteReference"/>
        </w:rPr>
        <w:footnoteRef/>
      </w:r>
      <w:r>
        <w:t xml:space="preserve"> </w:t>
      </w:r>
      <w:r w:rsidRPr="00A25D75">
        <w:rPr>
          <w:i/>
          <w:iCs/>
        </w:rPr>
        <w:t>Midi Television (Pty) Ltd v Director of Public Prosecutions (Western Cape)</w:t>
      </w:r>
      <w:r w:rsidR="00246D5C">
        <w:t>, supra</w:t>
      </w:r>
      <w:r>
        <w:t xml:space="preserve"> at para [19].</w:t>
      </w:r>
    </w:p>
  </w:footnote>
  <w:footnote w:id="19">
    <w:p w14:paraId="1046EB60" w14:textId="5293D316" w:rsidR="005C7AAB" w:rsidRPr="005C7AAB" w:rsidRDefault="005C7AAB">
      <w:pPr>
        <w:pStyle w:val="FootnoteText"/>
      </w:pPr>
      <w:r>
        <w:rPr>
          <w:rStyle w:val="FootnoteReference"/>
        </w:rPr>
        <w:footnoteRef/>
      </w:r>
      <w:r>
        <w:t xml:space="preserve"> </w:t>
      </w:r>
      <w:r w:rsidRPr="00056A9A">
        <w:rPr>
          <w:i/>
          <w:iCs/>
        </w:rPr>
        <w:t>Attorney-General v British Broadcasting Corporation</w:t>
      </w:r>
      <w:r w:rsidRPr="00056A9A">
        <w:t xml:space="preserve"> [1981] AC 303 (CA)</w:t>
      </w:r>
      <w:r>
        <w:t xml:space="preserve">, </w:t>
      </w:r>
      <w:r w:rsidRPr="00056A9A">
        <w:t>362</w:t>
      </w:r>
      <w:r w:rsidR="00B74EBA">
        <w:t xml:space="preserve"> as </w:t>
      </w:r>
      <w:r w:rsidR="00783231">
        <w:t xml:space="preserve">quoted with approval in </w:t>
      </w:r>
      <w:r w:rsidR="00783231" w:rsidRPr="00783231">
        <w:rPr>
          <w:i/>
          <w:iCs/>
        </w:rPr>
        <w:t>Print Media</w:t>
      </w:r>
      <w:r w:rsidR="00783231">
        <w:t>.</w:t>
      </w:r>
    </w:p>
  </w:footnote>
  <w:footnote w:id="20">
    <w:p w14:paraId="094B5AA7" w14:textId="77777777" w:rsidR="00D16EB3" w:rsidRDefault="00D16EB3" w:rsidP="00D16EB3">
      <w:pPr>
        <w:pStyle w:val="FootnoteText"/>
      </w:pPr>
      <w:r>
        <w:rPr>
          <w:rStyle w:val="FootnoteReference"/>
        </w:rPr>
        <w:footnoteRef/>
      </w:r>
      <w:r>
        <w:t xml:space="preserve"> </w:t>
      </w:r>
      <w:r>
        <w:tab/>
      </w:r>
      <w:r w:rsidRPr="00F15AB4">
        <w:rPr>
          <w:i/>
          <w:iCs/>
        </w:rPr>
        <w:t>United Democratic Movement and Another v Lebashe Investment Group (Pty) Ltd and Others</w:t>
      </w:r>
      <w:r w:rsidRPr="00BF5EFE">
        <w:t xml:space="preserve"> [2021] ZASCA 4; [2021] 2 All SA 90 (SCA)</w:t>
      </w:r>
      <w:r>
        <w:t>, para 60.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5850682"/>
      <w:docPartObj>
        <w:docPartGallery w:val="Page Numbers (Top of Page)"/>
        <w:docPartUnique/>
      </w:docPartObj>
    </w:sdtPr>
    <w:sdtEndPr>
      <w:rPr>
        <w:noProof/>
      </w:rPr>
    </w:sdtEndPr>
    <w:sdtContent>
      <w:p w14:paraId="07AAE11C" w14:textId="3DD7B4E3" w:rsidR="00A05DCE" w:rsidRDefault="00A05DCE">
        <w:pPr>
          <w:pStyle w:val="Header"/>
          <w:jc w:val="right"/>
        </w:pPr>
        <w:r>
          <w:fldChar w:fldCharType="begin"/>
        </w:r>
        <w:r>
          <w:instrText xml:space="preserve"> PAGE   \* MERGEFORMAT </w:instrText>
        </w:r>
        <w:r>
          <w:fldChar w:fldCharType="separate"/>
        </w:r>
        <w:r w:rsidR="002C2383">
          <w:rPr>
            <w:noProof/>
          </w:rPr>
          <w:t>3</w:t>
        </w:r>
        <w:r>
          <w:rPr>
            <w:noProof/>
          </w:rPr>
          <w:fldChar w:fldCharType="end"/>
        </w:r>
      </w:p>
    </w:sdtContent>
  </w:sdt>
  <w:p w14:paraId="418AA2F3" w14:textId="77777777" w:rsidR="00A05DCE" w:rsidRDefault="00A05D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10"/>
    <w:lvl w:ilvl="0">
      <w:start w:val="1"/>
      <w:numFmt w:val="decimal"/>
      <w:lvlText w:val="%1."/>
      <w:lvlJc w:val="left"/>
      <w:pPr>
        <w:ind w:left="1080" w:hanging="720"/>
      </w:pPr>
      <w:rPr>
        <w:rFonts w:cs="Times New Roman"/>
      </w:rPr>
    </w:lvl>
  </w:abstractNum>
  <w:abstractNum w:abstractNumId="1">
    <w:nsid w:val="00C24468"/>
    <w:multiLevelType w:val="multilevel"/>
    <w:tmpl w:val="8B96754E"/>
    <w:lvl w:ilvl="0">
      <w:start w:val="1"/>
      <w:numFmt w:val="decimal"/>
      <w:pStyle w:val="ListNumber"/>
      <w:lvlText w:val="%1."/>
      <w:lvlJc w:val="left"/>
      <w:pPr>
        <w:tabs>
          <w:tab w:val="num" w:pos="680"/>
        </w:tabs>
        <w:ind w:left="680" w:hanging="680"/>
      </w:pPr>
      <w:rPr>
        <w:rFonts w:hint="default"/>
      </w:rPr>
    </w:lvl>
    <w:lvl w:ilvl="1">
      <w:start w:val="1"/>
      <w:numFmt w:val="decimal"/>
      <w:pStyle w:val="ListNumber2"/>
      <w:lvlText w:val="%1.%2."/>
      <w:lvlJc w:val="left"/>
      <w:pPr>
        <w:tabs>
          <w:tab w:val="num" w:pos="1134"/>
        </w:tabs>
        <w:ind w:left="1134" w:hanging="1134"/>
      </w:pPr>
      <w:rPr>
        <w:rFonts w:hint="default"/>
      </w:rPr>
    </w:lvl>
    <w:lvl w:ilvl="2">
      <w:start w:val="1"/>
      <w:numFmt w:val="decimal"/>
      <w:pStyle w:val="ListNumber3"/>
      <w:lvlText w:val="%1.%2.%3."/>
      <w:lvlJc w:val="left"/>
      <w:pPr>
        <w:tabs>
          <w:tab w:val="num" w:pos="2268"/>
        </w:tabs>
        <w:ind w:left="2268" w:hanging="2268"/>
      </w:pPr>
      <w:rPr>
        <w:rFonts w:hint="default"/>
      </w:rPr>
    </w:lvl>
    <w:lvl w:ilvl="3">
      <w:start w:val="1"/>
      <w:numFmt w:val="decimal"/>
      <w:pStyle w:val="ListNumber4"/>
      <w:lvlText w:val="%1.%2.%3.%4."/>
      <w:lvlJc w:val="left"/>
      <w:pPr>
        <w:tabs>
          <w:tab w:val="num" w:pos="3402"/>
        </w:tabs>
        <w:ind w:left="3402" w:hanging="3402"/>
      </w:pPr>
      <w:rPr>
        <w:rFonts w:hint="default"/>
      </w:rPr>
    </w:lvl>
    <w:lvl w:ilvl="4">
      <w:start w:val="1"/>
      <w:numFmt w:val="decimal"/>
      <w:pStyle w:val="ListNumber5"/>
      <w:lvlText w:val="%1.%2.%3.%4.%5."/>
      <w:lvlJc w:val="left"/>
      <w:pPr>
        <w:tabs>
          <w:tab w:val="num" w:pos="4536"/>
        </w:tabs>
        <w:ind w:left="4536" w:hanging="4536"/>
      </w:pPr>
      <w:rPr>
        <w:rFonts w:hint="default"/>
      </w:rPr>
    </w:lvl>
    <w:lvl w:ilvl="5">
      <w:start w:val="1"/>
      <w:numFmt w:val="decimal"/>
      <w:lvlText w:val="%1.%2.%3.%4.%5.%6."/>
      <w:lvlJc w:val="left"/>
      <w:pPr>
        <w:tabs>
          <w:tab w:val="num" w:pos="5670"/>
        </w:tabs>
        <w:ind w:left="5670" w:hanging="5670"/>
      </w:pPr>
      <w:rPr>
        <w:rFonts w:hint="default"/>
      </w:rPr>
    </w:lvl>
    <w:lvl w:ilvl="6">
      <w:start w:val="1"/>
      <w:numFmt w:val="decimal"/>
      <w:lvlText w:val="%1.%2.%3.%4.%5.%6.%7."/>
      <w:lvlJc w:val="left"/>
      <w:pPr>
        <w:tabs>
          <w:tab w:val="num" w:pos="6804"/>
        </w:tabs>
        <w:ind w:left="6804" w:hanging="4644"/>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nsid w:val="065C2C20"/>
    <w:multiLevelType w:val="multilevel"/>
    <w:tmpl w:val="FA22A06C"/>
    <w:lvl w:ilvl="0">
      <w:start w:val="1"/>
      <w:numFmt w:val="decimal"/>
      <w:pStyle w:val="Level1"/>
      <w:lvlText w:val="%1."/>
      <w:lvlJc w:val="left"/>
      <w:pPr>
        <w:ind w:left="567" w:hanging="567"/>
      </w:pPr>
      <w:rPr>
        <w:rFonts w:ascii="Arial" w:hAnsi="Arial" w:cs="Arial" w:hint="default"/>
        <w:b w:val="0"/>
        <w:i w:val="0"/>
        <w:sz w:val="20"/>
        <w:szCs w:val="20"/>
      </w:rPr>
    </w:lvl>
    <w:lvl w:ilvl="1">
      <w:start w:val="1"/>
      <w:numFmt w:val="decimal"/>
      <w:pStyle w:val="Level2"/>
      <w:lvlText w:val="%1.%2."/>
      <w:lvlJc w:val="left"/>
      <w:pPr>
        <w:ind w:left="1134" w:hanging="1134"/>
      </w:pPr>
      <w:rPr>
        <w:rFonts w:ascii="Arial" w:hAnsi="Arial" w:cs="Arial" w:hint="default"/>
        <w:b w:val="0"/>
        <w:sz w:val="20"/>
        <w:szCs w:val="20"/>
      </w:rPr>
    </w:lvl>
    <w:lvl w:ilvl="2">
      <w:start w:val="1"/>
      <w:numFmt w:val="decimal"/>
      <w:pStyle w:val="Level3"/>
      <w:isLgl/>
      <w:lvlText w:val="%1.%2.%3."/>
      <w:lvlJc w:val="left"/>
      <w:pPr>
        <w:ind w:left="1701" w:hanging="1701"/>
      </w:pPr>
      <w:rPr>
        <w:rFonts w:hint="default"/>
        <w:b w:val="0"/>
        <w:i w:val="0"/>
        <w:sz w:val="20"/>
        <w:szCs w:val="2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096936D7"/>
    <w:multiLevelType w:val="multilevel"/>
    <w:tmpl w:val="97900C28"/>
    <w:lvl w:ilvl="0">
      <w:start w:val="1"/>
      <w:numFmt w:val="decimal"/>
      <w:pStyle w:val="Main"/>
      <w:lvlText w:val="%1."/>
      <w:lvlJc w:val="left"/>
      <w:pPr>
        <w:tabs>
          <w:tab w:val="num" w:pos="2291"/>
        </w:tabs>
        <w:ind w:left="2291" w:hanging="851"/>
      </w:pPr>
      <w:rPr>
        <w:rFonts w:hint="default"/>
        <w:b w:val="0"/>
      </w:rPr>
    </w:lvl>
    <w:lvl w:ilvl="1">
      <w:start w:val="1"/>
      <w:numFmt w:val="decimal"/>
      <w:pStyle w:val="Indent"/>
      <w:lvlText w:val="%1.%2"/>
      <w:lvlJc w:val="left"/>
      <w:pPr>
        <w:tabs>
          <w:tab w:val="num" w:pos="3141"/>
        </w:tabs>
        <w:ind w:left="3141" w:hanging="850"/>
      </w:pPr>
      <w:rPr>
        <w:rFonts w:hint="default"/>
        <w:b w:val="0"/>
      </w:rPr>
    </w:lvl>
    <w:lvl w:ilvl="2">
      <w:start w:val="1"/>
      <w:numFmt w:val="decimal"/>
      <w:lvlText w:val="%1.%2.%3"/>
      <w:lvlJc w:val="left"/>
      <w:pPr>
        <w:tabs>
          <w:tab w:val="num" w:pos="3992"/>
        </w:tabs>
        <w:ind w:left="3992" w:hanging="851"/>
      </w:pPr>
      <w:rPr>
        <w:rFonts w:hint="default"/>
        <w:b w:val="0"/>
      </w:rPr>
    </w:lvl>
    <w:lvl w:ilvl="3">
      <w:start w:val="1"/>
      <w:numFmt w:val="decimal"/>
      <w:lvlText w:val="%1.%2.%3.%4"/>
      <w:lvlJc w:val="left"/>
      <w:pPr>
        <w:tabs>
          <w:tab w:val="num" w:pos="2520"/>
        </w:tabs>
        <w:ind w:left="5012" w:hanging="1247"/>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44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240"/>
        </w:tabs>
        <w:ind w:left="324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4">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5">
    <w:nsid w:val="0C374B15"/>
    <w:multiLevelType w:val="hybridMultilevel"/>
    <w:tmpl w:val="3ABA3D70"/>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6">
    <w:nsid w:val="0CF42F0F"/>
    <w:multiLevelType w:val="hybridMultilevel"/>
    <w:tmpl w:val="3BEE6A88"/>
    <w:lvl w:ilvl="0" w:tplc="2D464900">
      <w:start w:val="1"/>
      <w:numFmt w:val="decimal"/>
      <w:pStyle w:val="NoSpacing"/>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B280214"/>
    <w:multiLevelType w:val="hybridMultilevel"/>
    <w:tmpl w:val="B75E02B4"/>
    <w:lvl w:ilvl="0" w:tplc="4C5CFAEC">
      <w:start w:val="1"/>
      <w:numFmt w:val="lowerLetter"/>
      <w:lvlText w:val="(%1)"/>
      <w:lvlJc w:val="left"/>
      <w:pPr>
        <w:ind w:left="2064" w:hanging="360"/>
      </w:pPr>
      <w:rPr>
        <w:rFonts w:hint="default"/>
      </w:rPr>
    </w:lvl>
    <w:lvl w:ilvl="1" w:tplc="04090019" w:tentative="1">
      <w:start w:val="1"/>
      <w:numFmt w:val="lowerLetter"/>
      <w:lvlText w:val="%2."/>
      <w:lvlJc w:val="left"/>
      <w:pPr>
        <w:ind w:left="2784" w:hanging="360"/>
      </w:pPr>
    </w:lvl>
    <w:lvl w:ilvl="2" w:tplc="0409001B" w:tentative="1">
      <w:start w:val="1"/>
      <w:numFmt w:val="lowerRoman"/>
      <w:lvlText w:val="%3."/>
      <w:lvlJc w:val="right"/>
      <w:pPr>
        <w:ind w:left="3504" w:hanging="180"/>
      </w:pPr>
    </w:lvl>
    <w:lvl w:ilvl="3" w:tplc="0409000F" w:tentative="1">
      <w:start w:val="1"/>
      <w:numFmt w:val="decimal"/>
      <w:lvlText w:val="%4."/>
      <w:lvlJc w:val="left"/>
      <w:pPr>
        <w:ind w:left="4224" w:hanging="360"/>
      </w:pPr>
    </w:lvl>
    <w:lvl w:ilvl="4" w:tplc="04090019" w:tentative="1">
      <w:start w:val="1"/>
      <w:numFmt w:val="lowerLetter"/>
      <w:lvlText w:val="%5."/>
      <w:lvlJc w:val="left"/>
      <w:pPr>
        <w:ind w:left="4944" w:hanging="360"/>
      </w:pPr>
    </w:lvl>
    <w:lvl w:ilvl="5" w:tplc="0409001B" w:tentative="1">
      <w:start w:val="1"/>
      <w:numFmt w:val="lowerRoman"/>
      <w:lvlText w:val="%6."/>
      <w:lvlJc w:val="right"/>
      <w:pPr>
        <w:ind w:left="5664" w:hanging="180"/>
      </w:pPr>
    </w:lvl>
    <w:lvl w:ilvl="6" w:tplc="0409000F" w:tentative="1">
      <w:start w:val="1"/>
      <w:numFmt w:val="decimal"/>
      <w:lvlText w:val="%7."/>
      <w:lvlJc w:val="left"/>
      <w:pPr>
        <w:ind w:left="6384" w:hanging="360"/>
      </w:pPr>
    </w:lvl>
    <w:lvl w:ilvl="7" w:tplc="04090019" w:tentative="1">
      <w:start w:val="1"/>
      <w:numFmt w:val="lowerLetter"/>
      <w:lvlText w:val="%8."/>
      <w:lvlJc w:val="left"/>
      <w:pPr>
        <w:ind w:left="7104" w:hanging="360"/>
      </w:pPr>
    </w:lvl>
    <w:lvl w:ilvl="8" w:tplc="0409001B" w:tentative="1">
      <w:start w:val="1"/>
      <w:numFmt w:val="lowerRoman"/>
      <w:lvlText w:val="%9."/>
      <w:lvlJc w:val="right"/>
      <w:pPr>
        <w:ind w:left="7824" w:hanging="180"/>
      </w:pPr>
    </w:lvl>
  </w:abstractNum>
  <w:abstractNum w:abstractNumId="8">
    <w:nsid w:val="267D30D0"/>
    <w:multiLevelType w:val="hybridMultilevel"/>
    <w:tmpl w:val="607601FE"/>
    <w:lvl w:ilvl="0" w:tplc="E8A21DAA">
      <w:start w:val="2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B1F75EA"/>
    <w:multiLevelType w:val="hybridMultilevel"/>
    <w:tmpl w:val="C722FF5E"/>
    <w:lvl w:ilvl="0" w:tplc="E320D07C">
      <w:start w:val="2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C131088"/>
    <w:multiLevelType w:val="multilevel"/>
    <w:tmpl w:val="ECD8AA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EC32EAB"/>
    <w:multiLevelType w:val="multilevel"/>
    <w:tmpl w:val="5E74178C"/>
    <w:lvl w:ilvl="0">
      <w:start w:val="1"/>
      <w:numFmt w:val="decimal"/>
      <w:pStyle w:val="1"/>
      <w:lvlText w:val="%1"/>
      <w:lvlJc w:val="left"/>
      <w:pPr>
        <w:tabs>
          <w:tab w:val="num" w:pos="567"/>
        </w:tabs>
        <w:ind w:left="567" w:hanging="567"/>
      </w:pPr>
      <w:rPr>
        <w:rFonts w:ascii="Arial" w:hAnsi="Arial" w:cs="Arial" w:hint="default"/>
        <w:b w:val="0"/>
        <w:i w:val="0"/>
        <w:sz w:val="20"/>
        <w:szCs w:val="20"/>
      </w:rPr>
    </w:lvl>
    <w:lvl w:ilvl="1">
      <w:start w:val="1"/>
      <w:numFmt w:val="decimal"/>
      <w:pStyle w:val="2"/>
      <w:lvlText w:val="%1.%2"/>
      <w:lvlJc w:val="left"/>
      <w:pPr>
        <w:tabs>
          <w:tab w:val="num" w:pos="1247"/>
        </w:tabs>
        <w:ind w:left="1247" w:hanging="680"/>
      </w:pPr>
      <w:rPr>
        <w:rFonts w:hint="default"/>
        <w:i w:val="0"/>
        <w:sz w:val="20"/>
        <w:szCs w:val="20"/>
      </w:rPr>
    </w:lvl>
    <w:lvl w:ilvl="2">
      <w:start w:val="1"/>
      <w:numFmt w:val="decimal"/>
      <w:pStyle w:val="3"/>
      <w:lvlText w:val="%1.%2.%3"/>
      <w:lvlJc w:val="left"/>
      <w:pPr>
        <w:tabs>
          <w:tab w:val="num" w:pos="2155"/>
        </w:tabs>
        <w:ind w:left="2155" w:hanging="908"/>
      </w:pPr>
      <w:rPr>
        <w:rFonts w:hint="default"/>
      </w:rPr>
    </w:lvl>
    <w:lvl w:ilvl="3">
      <w:start w:val="1"/>
      <w:numFmt w:val="lowerLetter"/>
      <w:pStyle w:val="4"/>
      <w:lvlText w:val="(%4)"/>
      <w:lvlJc w:val="left"/>
      <w:pPr>
        <w:tabs>
          <w:tab w:val="num" w:pos="2552"/>
        </w:tabs>
        <w:ind w:left="2552" w:hanging="397"/>
      </w:pPr>
      <w:rPr>
        <w:rFonts w:hint="default"/>
      </w:rPr>
    </w:lvl>
    <w:lvl w:ilvl="4">
      <w:start w:val="1"/>
      <w:numFmt w:val="lowerRoman"/>
      <w:pStyle w:val="5"/>
      <w:lvlText w:val="(%5)"/>
      <w:lvlJc w:val="left"/>
      <w:pPr>
        <w:tabs>
          <w:tab w:val="num" w:pos="3119"/>
        </w:tabs>
        <w:ind w:left="3119" w:hanging="567"/>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nsid w:val="313E57E3"/>
    <w:multiLevelType w:val="multilevel"/>
    <w:tmpl w:val="0809001F"/>
    <w:styleLink w:val="CurrentList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3E05A4B"/>
    <w:multiLevelType w:val="hybridMultilevel"/>
    <w:tmpl w:val="539A8DA0"/>
    <w:lvl w:ilvl="0" w:tplc="82D8FBCC">
      <w:start w:val="1"/>
      <w:numFmt w:val="decimal"/>
      <w:lvlText w:val="(%1)"/>
      <w:lvlJc w:val="left"/>
      <w:pPr>
        <w:ind w:left="1704" w:hanging="570"/>
      </w:pPr>
      <w:rPr>
        <w:rFonts w:cstheme="minorBidi"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4">
    <w:nsid w:val="33EA541D"/>
    <w:multiLevelType w:val="hybridMultilevel"/>
    <w:tmpl w:val="4308018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5">
    <w:nsid w:val="343A4F8B"/>
    <w:multiLevelType w:val="multilevel"/>
    <w:tmpl w:val="27320426"/>
    <w:lvl w:ilvl="0">
      <w:start w:val="1"/>
      <w:numFmt w:val="lowerLetter"/>
      <w:pStyle w:val="level4a"/>
      <w:lvlText w:val="(%1)"/>
      <w:lvlJc w:val="left"/>
      <w:pPr>
        <w:ind w:left="3686" w:hanging="1134"/>
      </w:pPr>
      <w:rPr>
        <w:rFonts w:hint="default"/>
      </w:rPr>
    </w:lvl>
    <w:lvl w:ilvl="1">
      <w:start w:val="1"/>
      <w:numFmt w:val="lowerLetter"/>
      <w:lvlText w:val="%2."/>
      <w:lvlJc w:val="left"/>
      <w:pPr>
        <w:ind w:left="3992" w:hanging="360"/>
      </w:pPr>
      <w:rPr>
        <w:rFonts w:hint="default"/>
      </w:rPr>
    </w:lvl>
    <w:lvl w:ilvl="2">
      <w:start w:val="1"/>
      <w:numFmt w:val="lowerRoman"/>
      <w:lvlText w:val="%3."/>
      <w:lvlJc w:val="right"/>
      <w:pPr>
        <w:ind w:left="4712" w:hanging="180"/>
      </w:pPr>
      <w:rPr>
        <w:rFonts w:hint="default"/>
      </w:rPr>
    </w:lvl>
    <w:lvl w:ilvl="3">
      <w:start w:val="1"/>
      <w:numFmt w:val="decimal"/>
      <w:lvlText w:val="%4."/>
      <w:lvlJc w:val="left"/>
      <w:pPr>
        <w:ind w:left="5432" w:hanging="360"/>
      </w:pPr>
      <w:rPr>
        <w:rFonts w:hint="default"/>
      </w:rPr>
    </w:lvl>
    <w:lvl w:ilvl="4">
      <w:start w:val="1"/>
      <w:numFmt w:val="lowerLetter"/>
      <w:lvlText w:val="%5."/>
      <w:lvlJc w:val="left"/>
      <w:pPr>
        <w:ind w:left="6152" w:hanging="360"/>
      </w:pPr>
      <w:rPr>
        <w:rFonts w:hint="default"/>
      </w:rPr>
    </w:lvl>
    <w:lvl w:ilvl="5">
      <w:start w:val="1"/>
      <w:numFmt w:val="lowerRoman"/>
      <w:lvlText w:val="%6."/>
      <w:lvlJc w:val="right"/>
      <w:pPr>
        <w:ind w:left="6872" w:hanging="180"/>
      </w:pPr>
      <w:rPr>
        <w:rFonts w:hint="default"/>
      </w:rPr>
    </w:lvl>
    <w:lvl w:ilvl="6">
      <w:start w:val="1"/>
      <w:numFmt w:val="decimal"/>
      <w:lvlText w:val="%7."/>
      <w:lvlJc w:val="left"/>
      <w:pPr>
        <w:ind w:left="7592" w:hanging="360"/>
      </w:pPr>
      <w:rPr>
        <w:rFonts w:hint="default"/>
      </w:rPr>
    </w:lvl>
    <w:lvl w:ilvl="7">
      <w:start w:val="1"/>
      <w:numFmt w:val="lowerLetter"/>
      <w:lvlText w:val="%8."/>
      <w:lvlJc w:val="left"/>
      <w:pPr>
        <w:ind w:left="8312" w:hanging="360"/>
      </w:pPr>
      <w:rPr>
        <w:rFonts w:hint="default"/>
      </w:rPr>
    </w:lvl>
    <w:lvl w:ilvl="8">
      <w:start w:val="1"/>
      <w:numFmt w:val="lowerRoman"/>
      <w:lvlText w:val="%9."/>
      <w:lvlJc w:val="right"/>
      <w:pPr>
        <w:ind w:left="9032" w:hanging="180"/>
      </w:pPr>
      <w:rPr>
        <w:rFonts w:hint="default"/>
      </w:rPr>
    </w:lvl>
  </w:abstractNum>
  <w:abstractNum w:abstractNumId="16">
    <w:nsid w:val="3ABE5142"/>
    <w:multiLevelType w:val="hybridMultilevel"/>
    <w:tmpl w:val="63A41DC4"/>
    <w:lvl w:ilvl="0" w:tplc="6E3EA458">
      <w:start w:val="4"/>
      <w:numFmt w:val="upp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3F87618A"/>
    <w:multiLevelType w:val="hybridMultilevel"/>
    <w:tmpl w:val="DEB8F666"/>
    <w:lvl w:ilvl="0" w:tplc="3D2639EE">
      <w:start w:val="3"/>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8">
    <w:nsid w:val="40610A34"/>
    <w:multiLevelType w:val="hybridMultilevel"/>
    <w:tmpl w:val="54B8B0F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447462E1"/>
    <w:multiLevelType w:val="multilevel"/>
    <w:tmpl w:val="C4326730"/>
    <w:lvl w:ilvl="0">
      <w:start w:val="1"/>
      <w:numFmt w:val="decimal"/>
      <w:pStyle w:val="Myown"/>
      <w:lvlText w:val="%1"/>
      <w:lvlJc w:val="left"/>
      <w:pPr>
        <w:tabs>
          <w:tab w:val="num" w:pos="709"/>
        </w:tabs>
        <w:ind w:left="709" w:hanging="709"/>
      </w:pPr>
      <w:rPr>
        <w:rFonts w:ascii="Arial" w:hAnsi="Arial" w:cs="Arial" w:hint="default"/>
        <w:b w:val="0"/>
        <w:bCs w:val="0"/>
        <w:i w:val="0"/>
        <w:iCs w:val="0"/>
        <w:sz w:val="24"/>
        <w:szCs w:val="24"/>
      </w:rPr>
    </w:lvl>
    <w:lvl w:ilvl="1">
      <w:start w:val="1"/>
      <w:numFmt w:val="decimal"/>
      <w:lvlText w:val="%1.%2"/>
      <w:lvlJc w:val="left"/>
      <w:pPr>
        <w:tabs>
          <w:tab w:val="num" w:pos="1418"/>
        </w:tabs>
        <w:ind w:left="1418" w:hanging="709"/>
      </w:pPr>
      <w:rPr>
        <w:rFonts w:ascii="Arial" w:hAnsi="Arial" w:cs="Arial" w:hint="default"/>
        <w:b w:val="0"/>
        <w:bCs w:val="0"/>
        <w:i w:val="0"/>
        <w:iCs w:val="0"/>
        <w:sz w:val="24"/>
        <w:szCs w:val="24"/>
      </w:rPr>
    </w:lvl>
    <w:lvl w:ilvl="2">
      <w:start w:val="1"/>
      <w:numFmt w:val="decimal"/>
      <w:lvlText w:val="%1.%2.%3"/>
      <w:lvlJc w:val="left"/>
      <w:pPr>
        <w:tabs>
          <w:tab w:val="num" w:pos="2127"/>
        </w:tabs>
        <w:ind w:left="2127" w:hanging="709"/>
      </w:pPr>
      <w:rPr>
        <w:rFonts w:ascii="Arial" w:hAnsi="Arial" w:cs="Arial" w:hint="default"/>
        <w:b w:val="0"/>
        <w:bCs w:val="0"/>
        <w:i w:val="0"/>
        <w:iCs w:val="0"/>
        <w:sz w:val="24"/>
        <w:szCs w:val="24"/>
      </w:rPr>
    </w:lvl>
    <w:lvl w:ilvl="3">
      <w:start w:val="1"/>
      <w:numFmt w:val="decimal"/>
      <w:lvlText w:val="%4.1.1.1"/>
      <w:lvlJc w:val="left"/>
      <w:pPr>
        <w:tabs>
          <w:tab w:val="num" w:pos="3207"/>
        </w:tabs>
        <w:ind w:left="2836" w:hanging="709"/>
      </w:pPr>
      <w:rPr>
        <w:rFonts w:ascii="Arial" w:hAnsi="Arial" w:cs="Arial" w:hint="default"/>
        <w:b w:val="0"/>
        <w:bCs w:val="0"/>
        <w:i w:val="0"/>
        <w:iCs w:val="0"/>
        <w:sz w:val="24"/>
        <w:szCs w:val="24"/>
      </w:rPr>
    </w:lvl>
    <w:lvl w:ilvl="4">
      <w:start w:val="1"/>
      <w:numFmt w:val="none"/>
      <w:lvlText w:val="("/>
      <w:lvlJc w:val="left"/>
      <w:pPr>
        <w:tabs>
          <w:tab w:val="num" w:pos="3545"/>
        </w:tabs>
        <w:ind w:left="3545" w:hanging="709"/>
      </w:pPr>
      <w:rPr>
        <w:rFonts w:cs="Times New Roman" w:hint="default"/>
      </w:rPr>
    </w:lvl>
    <w:lvl w:ilvl="5">
      <w:start w:val="1"/>
      <w:numFmt w:val="none"/>
      <w:lvlText w:val=""/>
      <w:lvlJc w:val="left"/>
      <w:pPr>
        <w:tabs>
          <w:tab w:val="num" w:pos="4254"/>
        </w:tabs>
        <w:ind w:left="4254" w:hanging="709"/>
      </w:pPr>
      <w:rPr>
        <w:rFonts w:cs="Times New Roman" w:hint="default"/>
      </w:rPr>
    </w:lvl>
    <w:lvl w:ilvl="6">
      <w:start w:val="1"/>
      <w:numFmt w:val="none"/>
      <w:lvlText w:val=""/>
      <w:lvlJc w:val="left"/>
      <w:pPr>
        <w:tabs>
          <w:tab w:val="num" w:pos="4963"/>
        </w:tabs>
        <w:ind w:left="4963" w:hanging="709"/>
      </w:pPr>
      <w:rPr>
        <w:rFonts w:cs="Times New Roman" w:hint="default"/>
      </w:rPr>
    </w:lvl>
    <w:lvl w:ilvl="7">
      <w:start w:val="1"/>
      <w:numFmt w:val="none"/>
      <w:lvlText w:val=""/>
      <w:lvlJc w:val="left"/>
      <w:pPr>
        <w:tabs>
          <w:tab w:val="num" w:pos="5672"/>
        </w:tabs>
        <w:ind w:left="5672" w:hanging="709"/>
      </w:pPr>
      <w:rPr>
        <w:rFonts w:cs="Times New Roman" w:hint="default"/>
      </w:rPr>
    </w:lvl>
    <w:lvl w:ilvl="8">
      <w:start w:val="1"/>
      <w:numFmt w:val="none"/>
      <w:lvlText w:val=""/>
      <w:lvlJc w:val="left"/>
      <w:pPr>
        <w:tabs>
          <w:tab w:val="num" w:pos="6392"/>
        </w:tabs>
        <w:ind w:left="6392" w:hanging="720"/>
      </w:pPr>
      <w:rPr>
        <w:rFonts w:cs="Times New Roman" w:hint="default"/>
      </w:rPr>
    </w:lvl>
  </w:abstractNum>
  <w:abstractNum w:abstractNumId="20">
    <w:nsid w:val="45BA4197"/>
    <w:multiLevelType w:val="multilevel"/>
    <w:tmpl w:val="177A07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6847047"/>
    <w:multiLevelType w:val="multilevel"/>
    <w:tmpl w:val="796EECC2"/>
    <w:lvl w:ilvl="0">
      <w:start w:val="1"/>
      <w:numFmt w:val="decimal"/>
      <w:lvlText w:val="%1."/>
      <w:lvlJc w:val="left"/>
      <w:pPr>
        <w:ind w:left="709" w:hanging="709"/>
      </w:pPr>
      <w:rPr>
        <w:b w:val="0"/>
        <w:bCs/>
        <w:i w:val="0"/>
        <w:iCs/>
      </w:rPr>
    </w:lvl>
    <w:lvl w:ilvl="1">
      <w:start w:val="1"/>
      <w:numFmt w:val="decimal"/>
      <w:lvlText w:val="%1.%2."/>
      <w:lvlJc w:val="left"/>
      <w:pPr>
        <w:tabs>
          <w:tab w:val="num" w:pos="1418"/>
        </w:tabs>
        <w:ind w:left="1418" w:hanging="709"/>
      </w:pPr>
      <w:rPr>
        <w:b w:val="0"/>
      </w:rPr>
    </w:lvl>
    <w:lvl w:ilvl="2">
      <w:start w:val="1"/>
      <w:numFmt w:val="decimal"/>
      <w:lvlText w:val="%1.%2.%3."/>
      <w:lvlJc w:val="left"/>
      <w:pPr>
        <w:tabs>
          <w:tab w:val="num" w:pos="2552"/>
        </w:tabs>
        <w:ind w:left="2552" w:hanging="1134"/>
      </w:pPr>
      <w:rPr>
        <w:b w:val="0"/>
      </w:rPr>
    </w:lvl>
    <w:lvl w:ilvl="3">
      <w:start w:val="1"/>
      <w:numFmt w:val="decimal"/>
      <w:lvlText w:val="%1.%2.%3.%4."/>
      <w:lvlJc w:val="left"/>
      <w:pPr>
        <w:tabs>
          <w:tab w:val="num" w:pos="3686"/>
        </w:tabs>
        <w:ind w:left="3686" w:hanging="1134"/>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8F365B9"/>
    <w:multiLevelType w:val="hybridMultilevel"/>
    <w:tmpl w:val="52C488F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4B9A1BDB"/>
    <w:multiLevelType w:val="hybridMultilevel"/>
    <w:tmpl w:val="EF5656A0"/>
    <w:lvl w:ilvl="0" w:tplc="BAEC6E86">
      <w:start w:val="1"/>
      <w:numFmt w:val="upperLetter"/>
      <w:pStyle w:val="Heading"/>
      <w:lvlText w:val="%1."/>
      <w:lvlJc w:val="left"/>
      <w:pPr>
        <w:ind w:left="720" w:hanging="360"/>
      </w:pPr>
      <w:rPr>
        <w:rFonts w:hint="default"/>
        <w:b/>
      </w:rPr>
    </w:lvl>
    <w:lvl w:ilvl="1" w:tplc="1C090019">
      <w:start w:val="1"/>
      <w:numFmt w:val="lowerLetter"/>
      <w:lvlText w:val="%2."/>
      <w:lvlJc w:val="left"/>
      <w:pPr>
        <w:ind w:left="1440" w:hanging="360"/>
      </w:pPr>
    </w:lvl>
    <w:lvl w:ilvl="2" w:tplc="1C09001B">
      <w:start w:val="1"/>
      <w:numFmt w:val="lowerRoman"/>
      <w:lvlText w:val="%3."/>
      <w:lvlJc w:val="right"/>
      <w:pPr>
        <w:ind w:left="2160" w:hanging="180"/>
      </w:pPr>
      <w:rPr>
        <w:b/>
        <w:i/>
      </w:r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4E47436E"/>
    <w:multiLevelType w:val="multilevel"/>
    <w:tmpl w:val="D1125F3A"/>
    <w:lvl w:ilvl="0">
      <w:start w:val="1"/>
      <w:numFmt w:val="decimal"/>
      <w:pStyle w:val="Para1"/>
      <w:lvlText w:val="%1."/>
      <w:lvlJc w:val="left"/>
      <w:pPr>
        <w:ind w:left="360" w:hanging="360"/>
      </w:pPr>
    </w:lvl>
    <w:lvl w:ilvl="1">
      <w:start w:val="1"/>
      <w:numFmt w:val="decimal"/>
      <w:pStyle w:val="Para2"/>
      <w:lvlText w:val="%1.%2."/>
      <w:lvlJc w:val="left"/>
      <w:pPr>
        <w:ind w:left="792" w:hanging="432"/>
      </w:pPr>
    </w:lvl>
    <w:lvl w:ilvl="2">
      <w:start w:val="1"/>
      <w:numFmt w:val="decimal"/>
      <w:pStyle w:val="Para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EC4746D"/>
    <w:multiLevelType w:val="hybridMultilevel"/>
    <w:tmpl w:val="75EC83B0"/>
    <w:lvl w:ilvl="0" w:tplc="1C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F732B51"/>
    <w:multiLevelType w:val="multilevel"/>
    <w:tmpl w:val="1CC88898"/>
    <w:lvl w:ilvl="0">
      <w:start w:val="1"/>
      <w:numFmt w:val="decimal"/>
      <w:pStyle w:val="level10"/>
      <w:isLgl/>
      <w:lvlText w:val="%1"/>
      <w:lvlJc w:val="left"/>
      <w:pPr>
        <w:tabs>
          <w:tab w:val="num" w:pos="567"/>
        </w:tabs>
        <w:ind w:left="567" w:hanging="567"/>
      </w:pPr>
      <w:rPr>
        <w:rFonts w:ascii="Arial" w:hAnsi="Arial" w:hint="default"/>
        <w:b w:val="0"/>
        <w:i w:val="0"/>
        <w:color w:val="auto"/>
        <w:sz w:val="22"/>
        <w:szCs w:val="22"/>
        <w:u w:val="none"/>
      </w:rPr>
    </w:lvl>
    <w:lvl w:ilvl="1">
      <w:start w:val="1"/>
      <w:numFmt w:val="decimal"/>
      <w:pStyle w:val="level20"/>
      <w:isLgl/>
      <w:lvlText w:val="%1.%2"/>
      <w:lvlJc w:val="left"/>
      <w:pPr>
        <w:ind w:left="6947" w:hanging="851"/>
      </w:pPr>
      <w:rPr>
        <w:rFonts w:ascii="Arial (W1)" w:hAnsi="Arial (W1)" w:hint="default"/>
        <w:b w:val="0"/>
        <w:i w:val="0"/>
        <w:sz w:val="22"/>
        <w:szCs w:val="22"/>
      </w:rPr>
    </w:lvl>
    <w:lvl w:ilvl="2">
      <w:start w:val="1"/>
      <w:numFmt w:val="decimal"/>
      <w:pStyle w:val="level30"/>
      <w:isLgl/>
      <w:lvlText w:val="%1.%2.%3"/>
      <w:lvlJc w:val="left"/>
      <w:pPr>
        <w:ind w:left="2552" w:hanging="1134"/>
      </w:pPr>
      <w:rPr>
        <w:rFonts w:ascii="Arial (W1)" w:hAnsi="Arial (W1)" w:hint="default"/>
        <w:b w:val="0"/>
        <w:i w:val="0"/>
        <w:sz w:val="22"/>
        <w:szCs w:val="22"/>
      </w:rPr>
    </w:lvl>
    <w:lvl w:ilvl="3">
      <w:start w:val="1"/>
      <w:numFmt w:val="decimal"/>
      <w:pStyle w:val="level4"/>
      <w:isLgl/>
      <w:lvlText w:val="%1.%2.%3.%4"/>
      <w:lvlJc w:val="left"/>
      <w:pPr>
        <w:ind w:left="3686" w:hanging="1134"/>
      </w:pPr>
      <w:rPr>
        <w:rFonts w:ascii="Arial (W1)" w:hAnsi="Arial (W1)" w:hint="default"/>
        <w:b w:val="0"/>
        <w:i w:val="0"/>
        <w:sz w:val="22"/>
        <w:szCs w:val="22"/>
      </w:rPr>
    </w:lvl>
    <w:lvl w:ilvl="4">
      <w:start w:val="1"/>
      <w:numFmt w:val="decimal"/>
      <w:pStyle w:val="level5"/>
      <w:lvlText w:val="%1.%2.%3.%4.%5"/>
      <w:lvlJc w:val="left"/>
      <w:pPr>
        <w:tabs>
          <w:tab w:val="num" w:pos="1701"/>
        </w:tabs>
        <w:ind w:left="1701" w:hanging="1701"/>
      </w:pPr>
      <w:rPr>
        <w:rFonts w:ascii="Arial (W1)" w:hAnsi="Arial (W1)" w:hint="default"/>
        <w:b w:val="0"/>
        <w:i w:val="0"/>
        <w:sz w:val="22"/>
        <w:szCs w:val="22"/>
      </w:rPr>
    </w:lvl>
    <w:lvl w:ilvl="5">
      <w:start w:val="1"/>
      <w:numFmt w:val="decimal"/>
      <w:pStyle w:val="level6"/>
      <w:lvlText w:val="%1.%2.%3.%4.%5.%6"/>
      <w:lvlJc w:val="left"/>
      <w:pPr>
        <w:tabs>
          <w:tab w:val="num" w:pos="1985"/>
        </w:tabs>
        <w:ind w:left="1985" w:hanging="1985"/>
      </w:pPr>
      <w:rPr>
        <w:rFonts w:ascii="Arial (W1)" w:hAnsi="Arial (W1)" w:hint="default"/>
        <w:b w:val="0"/>
        <w:i w:val="0"/>
        <w:sz w:val="22"/>
        <w:szCs w:val="22"/>
      </w:rPr>
    </w:lvl>
    <w:lvl w:ilvl="6">
      <w:start w:val="1"/>
      <w:numFmt w:val="decimal"/>
      <w:pStyle w:val="level7"/>
      <w:lvlText w:val="%1.%2.%3.%4.%5.%6.%7"/>
      <w:lvlJc w:val="left"/>
      <w:pPr>
        <w:tabs>
          <w:tab w:val="num" w:pos="2268"/>
        </w:tabs>
        <w:ind w:left="2268" w:hanging="2268"/>
      </w:pPr>
      <w:rPr>
        <w:rFonts w:ascii="Arial (W1)" w:hAnsi="Arial (W1)" w:hint="default"/>
        <w:b w:val="0"/>
        <w:i w:val="0"/>
        <w:sz w:val="22"/>
        <w:szCs w:val="22"/>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51F20011"/>
    <w:multiLevelType w:val="multilevel"/>
    <w:tmpl w:val="4C1E7444"/>
    <w:lvl w:ilvl="0">
      <w:start w:val="1"/>
      <w:numFmt w:val="decimal"/>
      <w:lvlText w:val="[%1]"/>
      <w:lvlJc w:val="left"/>
      <w:pPr>
        <w:tabs>
          <w:tab w:val="num" w:pos="851"/>
        </w:tabs>
        <w:ind w:left="851" w:hanging="851"/>
      </w:pPr>
      <w:rPr>
        <w:rFonts w:hint="default"/>
        <w:b w:val="0"/>
        <w:i w:val="0"/>
        <w:sz w:val="24"/>
        <w:szCs w:val="24"/>
      </w:rPr>
    </w:lvl>
    <w:lvl w:ilvl="1">
      <w:start w:val="1"/>
      <w:numFmt w:val="decimal"/>
      <w:lvlText w:val="%1.%2."/>
      <w:lvlJc w:val="left"/>
      <w:pPr>
        <w:tabs>
          <w:tab w:val="num" w:pos="1702"/>
        </w:tabs>
        <w:ind w:left="1702" w:hanging="851"/>
      </w:pPr>
      <w:rPr>
        <w:rFonts w:ascii="Univers" w:hAnsi="Univers" w:hint="default"/>
        <w:b w:val="0"/>
        <w:i w:val="0"/>
        <w:sz w:val="24"/>
        <w:szCs w:val="24"/>
      </w:rPr>
    </w:lvl>
    <w:lvl w:ilvl="2">
      <w:start w:val="1"/>
      <w:numFmt w:val="decimal"/>
      <w:lvlText w:val="%1.%2.%3."/>
      <w:lvlJc w:val="left"/>
      <w:pPr>
        <w:tabs>
          <w:tab w:val="num" w:pos="2553"/>
        </w:tabs>
        <w:ind w:left="2553" w:hanging="851"/>
      </w:pPr>
      <w:rPr>
        <w:rFonts w:ascii="Univers" w:hAnsi="Univers" w:hint="default"/>
        <w:b w:val="0"/>
        <w:i w:val="0"/>
        <w:sz w:val="24"/>
        <w:szCs w:val="24"/>
      </w:rPr>
    </w:lvl>
    <w:lvl w:ilvl="3">
      <w:start w:val="1"/>
      <w:numFmt w:val="decimal"/>
      <w:lvlText w:val="%1.%2.%3.%4."/>
      <w:lvlJc w:val="left"/>
      <w:pPr>
        <w:tabs>
          <w:tab w:val="num" w:pos="3404"/>
        </w:tabs>
        <w:ind w:left="3404" w:hanging="851"/>
      </w:pPr>
      <w:rPr>
        <w:rFonts w:ascii="Univers" w:hAnsi="Univers" w:hint="default"/>
        <w:b w:val="0"/>
        <w:i w:val="0"/>
        <w:sz w:val="24"/>
        <w:szCs w:val="24"/>
      </w:rPr>
    </w:lvl>
    <w:lvl w:ilvl="4">
      <w:start w:val="1"/>
      <w:numFmt w:val="decimal"/>
      <w:lvlText w:val="%1.%2.%3.%4.%5."/>
      <w:lvlJc w:val="left"/>
      <w:pPr>
        <w:tabs>
          <w:tab w:val="num" w:pos="4255"/>
        </w:tabs>
        <w:ind w:left="4255" w:hanging="851"/>
      </w:pPr>
      <w:rPr>
        <w:rFonts w:ascii="Times New Roman" w:hAnsi="Times New Roman" w:hint="default"/>
        <w:sz w:val="24"/>
        <w:szCs w:val="24"/>
      </w:rPr>
    </w:lvl>
    <w:lvl w:ilvl="5">
      <w:start w:val="1"/>
      <w:numFmt w:val="decimal"/>
      <w:lvlText w:val="%1.%2.%3.%4.%5.%6."/>
      <w:lvlJc w:val="left"/>
      <w:pPr>
        <w:tabs>
          <w:tab w:val="num" w:pos="5106"/>
        </w:tabs>
        <w:ind w:left="5106" w:hanging="851"/>
      </w:pPr>
      <w:rPr>
        <w:rFonts w:hint="default"/>
      </w:rPr>
    </w:lvl>
    <w:lvl w:ilvl="6">
      <w:start w:val="1"/>
      <w:numFmt w:val="decimal"/>
      <w:lvlText w:val="%1.%2.%3.%4.%5.%6.%7."/>
      <w:lvlJc w:val="left"/>
      <w:pPr>
        <w:tabs>
          <w:tab w:val="num" w:pos="5957"/>
        </w:tabs>
        <w:ind w:left="5957" w:hanging="851"/>
      </w:pPr>
      <w:rPr>
        <w:rFonts w:hint="default"/>
      </w:rPr>
    </w:lvl>
    <w:lvl w:ilvl="7">
      <w:start w:val="1"/>
      <w:numFmt w:val="decimal"/>
      <w:lvlText w:val="%1.%2.%3.%4.%5.%6.%7.%8."/>
      <w:lvlJc w:val="left"/>
      <w:pPr>
        <w:tabs>
          <w:tab w:val="num" w:pos="6808"/>
        </w:tabs>
        <w:ind w:left="6808" w:hanging="851"/>
      </w:pPr>
      <w:rPr>
        <w:rFonts w:hint="default"/>
      </w:rPr>
    </w:lvl>
    <w:lvl w:ilvl="8">
      <w:start w:val="1"/>
      <w:numFmt w:val="decimal"/>
      <w:lvlText w:val="%1.%2.%3.%4.%5.%6.%7.%8.%9."/>
      <w:lvlJc w:val="left"/>
      <w:pPr>
        <w:tabs>
          <w:tab w:val="num" w:pos="7659"/>
        </w:tabs>
        <w:ind w:left="7659" w:hanging="851"/>
      </w:pPr>
      <w:rPr>
        <w:rFonts w:hint="default"/>
      </w:rPr>
    </w:lvl>
  </w:abstractNum>
  <w:abstractNum w:abstractNumId="28">
    <w:nsid w:val="52DD1F9C"/>
    <w:multiLevelType w:val="multilevel"/>
    <w:tmpl w:val="A9D4C0AA"/>
    <w:lvl w:ilvl="0">
      <w:start w:val="1"/>
      <w:numFmt w:val="decimal"/>
      <w:lvlText w:val="%1"/>
      <w:lvlJc w:val="left"/>
      <w:pPr>
        <w:ind w:left="567" w:hanging="567"/>
      </w:pPr>
      <w:rPr>
        <w:rFonts w:hint="default"/>
      </w:rPr>
    </w:lvl>
    <w:lvl w:ilvl="1">
      <w:start w:val="1"/>
      <w:numFmt w:val="decimal"/>
      <w:lvlText w:val="%1.%2"/>
      <w:lvlJc w:val="left"/>
      <w:pPr>
        <w:ind w:left="1418" w:hanging="851"/>
      </w:pPr>
      <w:rPr>
        <w:rFonts w:hint="default"/>
      </w:rPr>
    </w:lvl>
    <w:lvl w:ilvl="2">
      <w:start w:val="1"/>
      <w:numFmt w:val="decimal"/>
      <w:lvlText w:val="%1.%2.%3"/>
      <w:lvlJc w:val="left"/>
      <w:pPr>
        <w:ind w:left="2268" w:hanging="85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60777AF9"/>
    <w:multiLevelType w:val="multilevel"/>
    <w:tmpl w:val="3FD2DA58"/>
    <w:lvl w:ilvl="0">
      <w:start w:val="1"/>
      <w:numFmt w:val="decimal"/>
      <w:lvlText w:val="%1"/>
      <w:lvlJc w:val="left"/>
      <w:pPr>
        <w:tabs>
          <w:tab w:val="num" w:pos="851"/>
        </w:tabs>
        <w:ind w:left="851" w:hanging="851"/>
      </w:pPr>
      <w:rPr>
        <w:rFonts w:hint="default"/>
        <w:b w:val="0"/>
        <w:i w:val="0"/>
        <w:sz w:val="20"/>
        <w:szCs w:val="20"/>
        <w:vertAlign w:val="superscript"/>
      </w:rPr>
    </w:lvl>
    <w:lvl w:ilvl="1">
      <w:start w:val="1"/>
      <w:numFmt w:val="decimal"/>
      <w:lvlText w:val="%1.%2."/>
      <w:lvlJc w:val="left"/>
      <w:pPr>
        <w:tabs>
          <w:tab w:val="num" w:pos="1702"/>
        </w:tabs>
        <w:ind w:left="1702" w:hanging="851"/>
      </w:pPr>
      <w:rPr>
        <w:rFonts w:ascii="Univers" w:hAnsi="Univers" w:hint="default"/>
        <w:b w:val="0"/>
        <w:i w:val="0"/>
        <w:sz w:val="24"/>
        <w:szCs w:val="24"/>
      </w:rPr>
    </w:lvl>
    <w:lvl w:ilvl="2">
      <w:start w:val="1"/>
      <w:numFmt w:val="decimal"/>
      <w:lvlText w:val="%1.%2.%3."/>
      <w:lvlJc w:val="left"/>
      <w:pPr>
        <w:tabs>
          <w:tab w:val="num" w:pos="2553"/>
        </w:tabs>
        <w:ind w:left="2553" w:hanging="851"/>
      </w:pPr>
      <w:rPr>
        <w:rFonts w:ascii="Univers" w:hAnsi="Univers" w:hint="default"/>
        <w:b w:val="0"/>
        <w:i w:val="0"/>
        <w:sz w:val="24"/>
        <w:szCs w:val="24"/>
      </w:rPr>
    </w:lvl>
    <w:lvl w:ilvl="3">
      <w:start w:val="1"/>
      <w:numFmt w:val="decimal"/>
      <w:lvlText w:val="%1.%2.%3.%4."/>
      <w:lvlJc w:val="left"/>
      <w:pPr>
        <w:tabs>
          <w:tab w:val="num" w:pos="3404"/>
        </w:tabs>
        <w:ind w:left="3404" w:hanging="851"/>
      </w:pPr>
      <w:rPr>
        <w:rFonts w:ascii="Univers" w:hAnsi="Univers" w:hint="default"/>
        <w:b w:val="0"/>
        <w:i w:val="0"/>
        <w:sz w:val="24"/>
        <w:szCs w:val="24"/>
      </w:rPr>
    </w:lvl>
    <w:lvl w:ilvl="4">
      <w:start w:val="1"/>
      <w:numFmt w:val="decimal"/>
      <w:lvlText w:val="%1.%2.%3.%4.%5."/>
      <w:lvlJc w:val="left"/>
      <w:pPr>
        <w:tabs>
          <w:tab w:val="num" w:pos="4255"/>
        </w:tabs>
        <w:ind w:left="4255" w:hanging="851"/>
      </w:pPr>
      <w:rPr>
        <w:rFonts w:ascii="Times New Roman" w:hAnsi="Times New Roman" w:hint="default"/>
        <w:sz w:val="24"/>
        <w:szCs w:val="24"/>
      </w:rPr>
    </w:lvl>
    <w:lvl w:ilvl="5">
      <w:start w:val="1"/>
      <w:numFmt w:val="decimal"/>
      <w:lvlText w:val="%1.%2.%3.%4.%5.%6."/>
      <w:lvlJc w:val="left"/>
      <w:pPr>
        <w:tabs>
          <w:tab w:val="num" w:pos="5106"/>
        </w:tabs>
        <w:ind w:left="5106" w:hanging="851"/>
      </w:pPr>
      <w:rPr>
        <w:rFonts w:hint="default"/>
      </w:rPr>
    </w:lvl>
    <w:lvl w:ilvl="6">
      <w:start w:val="1"/>
      <w:numFmt w:val="decimal"/>
      <w:lvlText w:val="%1.%2.%3.%4.%5.%6.%7."/>
      <w:lvlJc w:val="left"/>
      <w:pPr>
        <w:tabs>
          <w:tab w:val="num" w:pos="5957"/>
        </w:tabs>
        <w:ind w:left="5957" w:hanging="851"/>
      </w:pPr>
      <w:rPr>
        <w:rFonts w:hint="default"/>
      </w:rPr>
    </w:lvl>
    <w:lvl w:ilvl="7">
      <w:start w:val="1"/>
      <w:numFmt w:val="decimal"/>
      <w:lvlText w:val="%1.%2.%3.%4.%5.%6.%7.%8."/>
      <w:lvlJc w:val="left"/>
      <w:pPr>
        <w:tabs>
          <w:tab w:val="num" w:pos="6808"/>
        </w:tabs>
        <w:ind w:left="6808" w:hanging="851"/>
      </w:pPr>
      <w:rPr>
        <w:rFonts w:hint="default"/>
      </w:rPr>
    </w:lvl>
    <w:lvl w:ilvl="8">
      <w:start w:val="1"/>
      <w:numFmt w:val="decimal"/>
      <w:lvlText w:val="%1.%2.%3.%4.%5.%6.%7.%8.%9."/>
      <w:lvlJc w:val="left"/>
      <w:pPr>
        <w:tabs>
          <w:tab w:val="num" w:pos="7659"/>
        </w:tabs>
        <w:ind w:left="7659" w:hanging="851"/>
      </w:pPr>
      <w:rPr>
        <w:rFonts w:hint="default"/>
      </w:rPr>
    </w:lvl>
  </w:abstractNum>
  <w:abstractNum w:abstractNumId="30">
    <w:nsid w:val="61BB008D"/>
    <w:multiLevelType w:val="hybridMultilevel"/>
    <w:tmpl w:val="DA9A0304"/>
    <w:lvl w:ilvl="0" w:tplc="512A21EC">
      <w:start w:val="1"/>
      <w:numFmt w:val="lowerLetter"/>
      <w:lvlText w:val="(%1)"/>
      <w:lvlJc w:val="left"/>
      <w:pPr>
        <w:ind w:left="1796" w:hanging="360"/>
      </w:pPr>
      <w:rPr>
        <w:rFonts w:hint="default"/>
      </w:rPr>
    </w:lvl>
    <w:lvl w:ilvl="1" w:tplc="1C090019" w:tentative="1">
      <w:start w:val="1"/>
      <w:numFmt w:val="lowerLetter"/>
      <w:lvlText w:val="%2."/>
      <w:lvlJc w:val="left"/>
      <w:pPr>
        <w:ind w:left="2516" w:hanging="360"/>
      </w:pPr>
    </w:lvl>
    <w:lvl w:ilvl="2" w:tplc="1C09001B" w:tentative="1">
      <w:start w:val="1"/>
      <w:numFmt w:val="lowerRoman"/>
      <w:lvlText w:val="%3."/>
      <w:lvlJc w:val="right"/>
      <w:pPr>
        <w:ind w:left="3236" w:hanging="180"/>
      </w:pPr>
    </w:lvl>
    <w:lvl w:ilvl="3" w:tplc="1C09000F" w:tentative="1">
      <w:start w:val="1"/>
      <w:numFmt w:val="decimal"/>
      <w:lvlText w:val="%4."/>
      <w:lvlJc w:val="left"/>
      <w:pPr>
        <w:ind w:left="3956" w:hanging="360"/>
      </w:pPr>
    </w:lvl>
    <w:lvl w:ilvl="4" w:tplc="1C090019" w:tentative="1">
      <w:start w:val="1"/>
      <w:numFmt w:val="lowerLetter"/>
      <w:lvlText w:val="%5."/>
      <w:lvlJc w:val="left"/>
      <w:pPr>
        <w:ind w:left="4676" w:hanging="360"/>
      </w:pPr>
    </w:lvl>
    <w:lvl w:ilvl="5" w:tplc="1C09001B" w:tentative="1">
      <w:start w:val="1"/>
      <w:numFmt w:val="lowerRoman"/>
      <w:lvlText w:val="%6."/>
      <w:lvlJc w:val="right"/>
      <w:pPr>
        <w:ind w:left="5396" w:hanging="180"/>
      </w:pPr>
    </w:lvl>
    <w:lvl w:ilvl="6" w:tplc="1C09000F" w:tentative="1">
      <w:start w:val="1"/>
      <w:numFmt w:val="decimal"/>
      <w:lvlText w:val="%7."/>
      <w:lvlJc w:val="left"/>
      <w:pPr>
        <w:ind w:left="6116" w:hanging="360"/>
      </w:pPr>
    </w:lvl>
    <w:lvl w:ilvl="7" w:tplc="1C090019" w:tentative="1">
      <w:start w:val="1"/>
      <w:numFmt w:val="lowerLetter"/>
      <w:lvlText w:val="%8."/>
      <w:lvlJc w:val="left"/>
      <w:pPr>
        <w:ind w:left="6836" w:hanging="360"/>
      </w:pPr>
    </w:lvl>
    <w:lvl w:ilvl="8" w:tplc="1C09001B" w:tentative="1">
      <w:start w:val="1"/>
      <w:numFmt w:val="lowerRoman"/>
      <w:lvlText w:val="%9."/>
      <w:lvlJc w:val="right"/>
      <w:pPr>
        <w:ind w:left="7556" w:hanging="180"/>
      </w:pPr>
    </w:lvl>
  </w:abstractNum>
  <w:abstractNum w:abstractNumId="31">
    <w:nsid w:val="63271AA5"/>
    <w:multiLevelType w:val="hybridMultilevel"/>
    <w:tmpl w:val="DB3AF972"/>
    <w:lvl w:ilvl="0" w:tplc="1C090015">
      <w:start w:val="1"/>
      <w:numFmt w:val="upperLetter"/>
      <w:lvlText w:val="%1."/>
      <w:lvlJc w:val="left"/>
      <w:pPr>
        <w:ind w:left="709" w:hanging="360"/>
      </w:pPr>
    </w:lvl>
    <w:lvl w:ilvl="1" w:tplc="1C090019">
      <w:start w:val="1"/>
      <w:numFmt w:val="lowerLetter"/>
      <w:lvlText w:val="%2."/>
      <w:lvlJc w:val="left"/>
      <w:pPr>
        <w:ind w:left="1429" w:hanging="360"/>
      </w:pPr>
    </w:lvl>
    <w:lvl w:ilvl="2" w:tplc="1C09001B">
      <w:start w:val="1"/>
      <w:numFmt w:val="lowerRoman"/>
      <w:lvlText w:val="%3."/>
      <w:lvlJc w:val="right"/>
      <w:pPr>
        <w:ind w:left="2149" w:hanging="180"/>
      </w:pPr>
    </w:lvl>
    <w:lvl w:ilvl="3" w:tplc="1C09000F">
      <w:start w:val="1"/>
      <w:numFmt w:val="decimal"/>
      <w:lvlText w:val="%4."/>
      <w:lvlJc w:val="left"/>
      <w:pPr>
        <w:ind w:left="2869" w:hanging="360"/>
      </w:pPr>
    </w:lvl>
    <w:lvl w:ilvl="4" w:tplc="1C090019">
      <w:start w:val="1"/>
      <w:numFmt w:val="lowerLetter"/>
      <w:lvlText w:val="%5."/>
      <w:lvlJc w:val="left"/>
      <w:pPr>
        <w:ind w:left="3589" w:hanging="360"/>
      </w:pPr>
    </w:lvl>
    <w:lvl w:ilvl="5" w:tplc="1C09001B">
      <w:start w:val="1"/>
      <w:numFmt w:val="lowerRoman"/>
      <w:lvlText w:val="%6."/>
      <w:lvlJc w:val="right"/>
      <w:pPr>
        <w:ind w:left="4309" w:hanging="180"/>
      </w:pPr>
    </w:lvl>
    <w:lvl w:ilvl="6" w:tplc="1C09000F">
      <w:start w:val="1"/>
      <w:numFmt w:val="decimal"/>
      <w:lvlText w:val="%7."/>
      <w:lvlJc w:val="left"/>
      <w:pPr>
        <w:ind w:left="5029" w:hanging="360"/>
      </w:pPr>
    </w:lvl>
    <w:lvl w:ilvl="7" w:tplc="1C090019">
      <w:start w:val="1"/>
      <w:numFmt w:val="lowerLetter"/>
      <w:lvlText w:val="%8."/>
      <w:lvlJc w:val="left"/>
      <w:pPr>
        <w:ind w:left="5749" w:hanging="360"/>
      </w:pPr>
    </w:lvl>
    <w:lvl w:ilvl="8" w:tplc="1C09001B">
      <w:start w:val="1"/>
      <w:numFmt w:val="lowerRoman"/>
      <w:lvlText w:val="%9."/>
      <w:lvlJc w:val="right"/>
      <w:pPr>
        <w:ind w:left="6469" w:hanging="180"/>
      </w:pPr>
    </w:lvl>
  </w:abstractNum>
  <w:abstractNum w:abstractNumId="32">
    <w:nsid w:val="69D14D4F"/>
    <w:multiLevelType w:val="hybridMultilevel"/>
    <w:tmpl w:val="1DC802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nsid w:val="72F204E3"/>
    <w:multiLevelType w:val="hybridMultilevel"/>
    <w:tmpl w:val="482E7A64"/>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34">
    <w:nsid w:val="76491FBC"/>
    <w:multiLevelType w:val="multilevel"/>
    <w:tmpl w:val="4328DB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96609A9"/>
    <w:multiLevelType w:val="multilevel"/>
    <w:tmpl w:val="39F275FA"/>
    <w:lvl w:ilvl="0">
      <w:start w:val="1"/>
      <w:numFmt w:val="decimal"/>
      <w:pStyle w:val="alevel1"/>
      <w:isLgl/>
      <w:lvlText w:val="%1"/>
      <w:lvlJc w:val="left"/>
      <w:pPr>
        <w:tabs>
          <w:tab w:val="num" w:pos="567"/>
        </w:tabs>
        <w:ind w:left="567" w:hanging="567"/>
      </w:pPr>
      <w:rPr>
        <w:u w:val="none"/>
      </w:rPr>
    </w:lvl>
    <w:lvl w:ilvl="1">
      <w:start w:val="1"/>
      <w:numFmt w:val="decimal"/>
      <w:pStyle w:val="alevel2"/>
      <w:isLgl/>
      <w:lvlText w:val="%1.%2"/>
      <w:lvlJc w:val="left"/>
      <w:pPr>
        <w:tabs>
          <w:tab w:val="num" w:pos="851"/>
        </w:tabs>
        <w:ind w:left="851" w:hanging="851"/>
      </w:pPr>
    </w:lvl>
    <w:lvl w:ilvl="2">
      <w:start w:val="1"/>
      <w:numFmt w:val="decimal"/>
      <w:pStyle w:val="alevel3"/>
      <w:lvlText w:val="%1.%2.%3"/>
      <w:lvlJc w:val="left"/>
      <w:pPr>
        <w:tabs>
          <w:tab w:val="num" w:pos="1134"/>
        </w:tabs>
        <w:ind w:left="1134" w:hanging="1134"/>
      </w:pPr>
    </w:lvl>
    <w:lvl w:ilvl="3">
      <w:start w:val="1"/>
      <w:numFmt w:val="decimal"/>
      <w:pStyle w:val="alevel4"/>
      <w:lvlText w:val="%1.%2.%3.%4"/>
      <w:lvlJc w:val="left"/>
      <w:pPr>
        <w:tabs>
          <w:tab w:val="num" w:pos="1418"/>
        </w:tabs>
        <w:ind w:left="1418" w:hanging="1418"/>
      </w:pPr>
    </w:lvl>
    <w:lvl w:ilvl="4">
      <w:start w:val="1"/>
      <w:numFmt w:val="decimal"/>
      <w:pStyle w:val="alevel5"/>
      <w:lvlText w:val="%1.%2.%3.%4.%5"/>
      <w:lvlJc w:val="left"/>
      <w:pPr>
        <w:tabs>
          <w:tab w:val="num" w:pos="1701"/>
        </w:tabs>
        <w:ind w:left="1701" w:hanging="1701"/>
      </w:pPr>
    </w:lvl>
    <w:lvl w:ilvl="5">
      <w:start w:val="1"/>
      <w:numFmt w:val="decimal"/>
      <w:pStyle w:val="alevel6"/>
      <w:lvlText w:val="%1.%2.%3.%4.%5.%6"/>
      <w:lvlJc w:val="left"/>
      <w:pPr>
        <w:tabs>
          <w:tab w:val="num" w:pos="1985"/>
        </w:tabs>
        <w:ind w:left="1985" w:hanging="1985"/>
      </w:pPr>
    </w:lvl>
    <w:lvl w:ilvl="6">
      <w:start w:val="1"/>
      <w:numFmt w:val="decimal"/>
      <w:pStyle w:val="alevel7"/>
      <w:lvlText w:val="%1.%2.%3.%4.%5.%6.%7"/>
      <w:lvlJc w:val="left"/>
      <w:pPr>
        <w:tabs>
          <w:tab w:val="num" w:pos="2268"/>
        </w:tabs>
        <w:ind w:left="2268" w:hanging="2268"/>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4"/>
  </w:num>
  <w:num w:numId="2">
    <w:abstractNumId w:val="27"/>
  </w:num>
  <w:num w:numId="3">
    <w:abstractNumId w:val="19"/>
  </w:num>
  <w:num w:numId="4">
    <w:abstractNumId w:val="1"/>
    <w:lvlOverride w:ilvl="0">
      <w:lvl w:ilvl="0">
        <w:start w:val="1"/>
        <w:numFmt w:val="decimal"/>
        <w:pStyle w:val="ListNumber"/>
        <w:lvlText w:val="%1."/>
        <w:lvlJc w:val="left"/>
        <w:pPr>
          <w:tabs>
            <w:tab w:val="num" w:pos="680"/>
          </w:tabs>
          <w:ind w:left="680" w:hanging="680"/>
        </w:pPr>
        <w:rPr>
          <w:rFonts w:hint="default"/>
          <w:b w:val="0"/>
        </w:rPr>
      </w:lvl>
    </w:lvlOverride>
  </w:num>
  <w:num w:numId="5">
    <w:abstractNumId w:val="3"/>
  </w:num>
  <w:num w:numId="6">
    <w:abstractNumId w:val="20"/>
  </w:num>
  <w:num w:numId="7">
    <w:abstractNumId w:val="34"/>
  </w:num>
  <w:num w:numId="8">
    <w:abstractNumId w:val="10"/>
  </w:num>
  <w:num w:numId="9">
    <w:abstractNumId w:val="30"/>
  </w:num>
  <w:num w:numId="10">
    <w:abstractNumId w:val="0"/>
  </w:num>
  <w:num w:numId="11">
    <w:abstractNumId w:val="17"/>
  </w:num>
  <w:num w:numId="12">
    <w:abstractNumId w:val="35"/>
  </w:num>
  <w:num w:numId="13">
    <w:abstractNumId w:val="16"/>
  </w:num>
  <w:num w:numId="14">
    <w:abstractNumId w:val="15"/>
  </w:num>
  <w:num w:numId="15">
    <w:abstractNumId w:val="26"/>
  </w:num>
  <w:num w:numId="16">
    <w:abstractNumId w:val="2"/>
  </w:num>
  <w:num w:numId="17">
    <w:abstractNumId w:val="6"/>
  </w:num>
  <w:num w:numId="18">
    <w:abstractNumId w:val="11"/>
  </w:num>
  <w:num w:numId="19">
    <w:abstractNumId w:val="23"/>
  </w:num>
  <w:num w:numId="20">
    <w:abstractNumId w:val="13"/>
  </w:num>
  <w:num w:numId="21">
    <w:abstractNumId w:val="7"/>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31"/>
  </w:num>
  <w:num w:numId="25">
    <w:abstractNumId w:val="22"/>
  </w:num>
  <w:num w:numId="26">
    <w:abstractNumId w:val="5"/>
  </w:num>
  <w:num w:numId="27">
    <w:abstractNumId w:val="18"/>
  </w:num>
  <w:num w:numId="28">
    <w:abstractNumId w:val="29"/>
  </w:num>
  <w:num w:numId="29">
    <w:abstractNumId w:val="32"/>
  </w:num>
  <w:num w:numId="30">
    <w:abstractNumId w:val="14"/>
  </w:num>
  <w:num w:numId="31">
    <w:abstractNumId w:val="33"/>
  </w:num>
  <w:num w:numId="32">
    <w:abstractNumId w:val="25"/>
  </w:num>
  <w:num w:numId="33">
    <w:abstractNumId w:val="12"/>
  </w:num>
  <w:num w:numId="34">
    <w:abstractNumId w:val="28"/>
  </w:num>
  <w:num w:numId="35">
    <w:abstractNumId w:val="24"/>
  </w:num>
  <w:num w:numId="36">
    <w:abstractNumId w:val="9"/>
  </w:num>
  <w:num w:numId="37">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C81"/>
    <w:rsid w:val="000028C5"/>
    <w:rsid w:val="00003668"/>
    <w:rsid w:val="0000585E"/>
    <w:rsid w:val="00005AEF"/>
    <w:rsid w:val="00006040"/>
    <w:rsid w:val="00006753"/>
    <w:rsid w:val="00010804"/>
    <w:rsid w:val="00014283"/>
    <w:rsid w:val="000145C0"/>
    <w:rsid w:val="000159EC"/>
    <w:rsid w:val="000229DF"/>
    <w:rsid w:val="00022C08"/>
    <w:rsid w:val="00023964"/>
    <w:rsid w:val="00024C12"/>
    <w:rsid w:val="00030374"/>
    <w:rsid w:val="00036A4C"/>
    <w:rsid w:val="0004345C"/>
    <w:rsid w:val="00043A0D"/>
    <w:rsid w:val="00044834"/>
    <w:rsid w:val="000459FC"/>
    <w:rsid w:val="000462ED"/>
    <w:rsid w:val="00046A90"/>
    <w:rsid w:val="000473D3"/>
    <w:rsid w:val="00050039"/>
    <w:rsid w:val="00050543"/>
    <w:rsid w:val="0005313A"/>
    <w:rsid w:val="0005367B"/>
    <w:rsid w:val="000546F4"/>
    <w:rsid w:val="00054EB5"/>
    <w:rsid w:val="00055385"/>
    <w:rsid w:val="0005570D"/>
    <w:rsid w:val="000669B3"/>
    <w:rsid w:val="00067975"/>
    <w:rsid w:val="00067AA4"/>
    <w:rsid w:val="00073C00"/>
    <w:rsid w:val="00074E79"/>
    <w:rsid w:val="000753E7"/>
    <w:rsid w:val="00077668"/>
    <w:rsid w:val="00080B18"/>
    <w:rsid w:val="00080E48"/>
    <w:rsid w:val="00087668"/>
    <w:rsid w:val="00093EAF"/>
    <w:rsid w:val="00094CA4"/>
    <w:rsid w:val="000A764B"/>
    <w:rsid w:val="000A7A2E"/>
    <w:rsid w:val="000A7D3C"/>
    <w:rsid w:val="000B3247"/>
    <w:rsid w:val="000B4B8A"/>
    <w:rsid w:val="000B5D6A"/>
    <w:rsid w:val="000B7317"/>
    <w:rsid w:val="000C0AE9"/>
    <w:rsid w:val="000C14F3"/>
    <w:rsid w:val="000C6967"/>
    <w:rsid w:val="000C7272"/>
    <w:rsid w:val="000C79E9"/>
    <w:rsid w:val="000D21D6"/>
    <w:rsid w:val="000D2DBF"/>
    <w:rsid w:val="000D5816"/>
    <w:rsid w:val="000D5E1B"/>
    <w:rsid w:val="000D6A89"/>
    <w:rsid w:val="000E242A"/>
    <w:rsid w:val="000E2A15"/>
    <w:rsid w:val="000F181B"/>
    <w:rsid w:val="000F195E"/>
    <w:rsid w:val="000F3855"/>
    <w:rsid w:val="000F4709"/>
    <w:rsid w:val="000F669C"/>
    <w:rsid w:val="001000A8"/>
    <w:rsid w:val="001033BB"/>
    <w:rsid w:val="00103595"/>
    <w:rsid w:val="00104F06"/>
    <w:rsid w:val="00107CE6"/>
    <w:rsid w:val="0011135E"/>
    <w:rsid w:val="001113DB"/>
    <w:rsid w:val="0011689B"/>
    <w:rsid w:val="001201F7"/>
    <w:rsid w:val="00121A78"/>
    <w:rsid w:val="00134D65"/>
    <w:rsid w:val="0013586D"/>
    <w:rsid w:val="00136CAC"/>
    <w:rsid w:val="00136D59"/>
    <w:rsid w:val="001374A4"/>
    <w:rsid w:val="0014125E"/>
    <w:rsid w:val="00142C2D"/>
    <w:rsid w:val="00153CCE"/>
    <w:rsid w:val="001551D7"/>
    <w:rsid w:val="00156766"/>
    <w:rsid w:val="00157301"/>
    <w:rsid w:val="00162BEA"/>
    <w:rsid w:val="00162D1B"/>
    <w:rsid w:val="001643A3"/>
    <w:rsid w:val="00164D45"/>
    <w:rsid w:val="00167883"/>
    <w:rsid w:val="00174F46"/>
    <w:rsid w:val="00176FC3"/>
    <w:rsid w:val="0017723E"/>
    <w:rsid w:val="00177876"/>
    <w:rsid w:val="00177FBE"/>
    <w:rsid w:val="00180053"/>
    <w:rsid w:val="00186536"/>
    <w:rsid w:val="00190A8A"/>
    <w:rsid w:val="001911BF"/>
    <w:rsid w:val="00192119"/>
    <w:rsid w:val="00193E30"/>
    <w:rsid w:val="00194B44"/>
    <w:rsid w:val="001953C7"/>
    <w:rsid w:val="00196196"/>
    <w:rsid w:val="001962AD"/>
    <w:rsid w:val="00197E8D"/>
    <w:rsid w:val="001A421D"/>
    <w:rsid w:val="001A7DAA"/>
    <w:rsid w:val="001B3833"/>
    <w:rsid w:val="001B4F0A"/>
    <w:rsid w:val="001C30BE"/>
    <w:rsid w:val="001C4E6F"/>
    <w:rsid w:val="001C7935"/>
    <w:rsid w:val="001D0361"/>
    <w:rsid w:val="001D2B3D"/>
    <w:rsid w:val="001D65B1"/>
    <w:rsid w:val="001E0AC5"/>
    <w:rsid w:val="001E1A1B"/>
    <w:rsid w:val="001E1A80"/>
    <w:rsid w:val="001E5628"/>
    <w:rsid w:val="001E588B"/>
    <w:rsid w:val="001E596D"/>
    <w:rsid w:val="001F042B"/>
    <w:rsid w:val="001F634F"/>
    <w:rsid w:val="002109BE"/>
    <w:rsid w:val="00220D1F"/>
    <w:rsid w:val="00221170"/>
    <w:rsid w:val="00222E01"/>
    <w:rsid w:val="00225224"/>
    <w:rsid w:val="002349E5"/>
    <w:rsid w:val="0023551F"/>
    <w:rsid w:val="00242915"/>
    <w:rsid w:val="0024293C"/>
    <w:rsid w:val="00242EC7"/>
    <w:rsid w:val="00246905"/>
    <w:rsid w:val="00246D5C"/>
    <w:rsid w:val="00250001"/>
    <w:rsid w:val="0025268B"/>
    <w:rsid w:val="00256EAD"/>
    <w:rsid w:val="00256F36"/>
    <w:rsid w:val="00260C1E"/>
    <w:rsid w:val="0026161C"/>
    <w:rsid w:val="0026170A"/>
    <w:rsid w:val="00264565"/>
    <w:rsid w:val="00264BD5"/>
    <w:rsid w:val="00266C76"/>
    <w:rsid w:val="002673FD"/>
    <w:rsid w:val="00270149"/>
    <w:rsid w:val="00272529"/>
    <w:rsid w:val="00283A2A"/>
    <w:rsid w:val="00284F05"/>
    <w:rsid w:val="00287C36"/>
    <w:rsid w:val="002907E6"/>
    <w:rsid w:val="0029178B"/>
    <w:rsid w:val="002A2B07"/>
    <w:rsid w:val="002A5A8B"/>
    <w:rsid w:val="002B0AF9"/>
    <w:rsid w:val="002B2ABF"/>
    <w:rsid w:val="002B4064"/>
    <w:rsid w:val="002B5E35"/>
    <w:rsid w:val="002B60D8"/>
    <w:rsid w:val="002B77F0"/>
    <w:rsid w:val="002C1B9F"/>
    <w:rsid w:val="002C2383"/>
    <w:rsid w:val="002C2ADA"/>
    <w:rsid w:val="002C3E23"/>
    <w:rsid w:val="002C4253"/>
    <w:rsid w:val="002C5CD3"/>
    <w:rsid w:val="002D0843"/>
    <w:rsid w:val="002E22A5"/>
    <w:rsid w:val="002E6F22"/>
    <w:rsid w:val="002E74C9"/>
    <w:rsid w:val="002F1D7C"/>
    <w:rsid w:val="002F1EC4"/>
    <w:rsid w:val="002F361F"/>
    <w:rsid w:val="002F380D"/>
    <w:rsid w:val="002F4250"/>
    <w:rsid w:val="002F5230"/>
    <w:rsid w:val="002F6B76"/>
    <w:rsid w:val="00300955"/>
    <w:rsid w:val="003015F4"/>
    <w:rsid w:val="00304F4E"/>
    <w:rsid w:val="00305D2F"/>
    <w:rsid w:val="0031125F"/>
    <w:rsid w:val="00311C99"/>
    <w:rsid w:val="0031350D"/>
    <w:rsid w:val="0031431E"/>
    <w:rsid w:val="003145B2"/>
    <w:rsid w:val="00327705"/>
    <w:rsid w:val="00327CA5"/>
    <w:rsid w:val="003316B8"/>
    <w:rsid w:val="00331791"/>
    <w:rsid w:val="00331DEE"/>
    <w:rsid w:val="00336B1E"/>
    <w:rsid w:val="00337068"/>
    <w:rsid w:val="00343EB1"/>
    <w:rsid w:val="00345BFB"/>
    <w:rsid w:val="00346875"/>
    <w:rsid w:val="0035167E"/>
    <w:rsid w:val="00352AE6"/>
    <w:rsid w:val="0035323F"/>
    <w:rsid w:val="003537B3"/>
    <w:rsid w:val="00356FDA"/>
    <w:rsid w:val="00362FFB"/>
    <w:rsid w:val="00364E70"/>
    <w:rsid w:val="00367A4A"/>
    <w:rsid w:val="0037080B"/>
    <w:rsid w:val="00373DDB"/>
    <w:rsid w:val="00384DDF"/>
    <w:rsid w:val="003858D9"/>
    <w:rsid w:val="00390042"/>
    <w:rsid w:val="00391CC2"/>
    <w:rsid w:val="003969D3"/>
    <w:rsid w:val="003A081D"/>
    <w:rsid w:val="003A0990"/>
    <w:rsid w:val="003A45DF"/>
    <w:rsid w:val="003A56E4"/>
    <w:rsid w:val="003A66A6"/>
    <w:rsid w:val="003B052C"/>
    <w:rsid w:val="003B10B4"/>
    <w:rsid w:val="003B2934"/>
    <w:rsid w:val="003B3E10"/>
    <w:rsid w:val="003B4006"/>
    <w:rsid w:val="003B70C1"/>
    <w:rsid w:val="003C0CC2"/>
    <w:rsid w:val="003C16B3"/>
    <w:rsid w:val="003C5971"/>
    <w:rsid w:val="003C708C"/>
    <w:rsid w:val="003D0817"/>
    <w:rsid w:val="003D431B"/>
    <w:rsid w:val="003E068F"/>
    <w:rsid w:val="003E56EC"/>
    <w:rsid w:val="003F26DE"/>
    <w:rsid w:val="003F689D"/>
    <w:rsid w:val="00400D0C"/>
    <w:rsid w:val="00405445"/>
    <w:rsid w:val="00407D7C"/>
    <w:rsid w:val="004117B8"/>
    <w:rsid w:val="00412AC5"/>
    <w:rsid w:val="0041378F"/>
    <w:rsid w:val="004158AD"/>
    <w:rsid w:val="00415A3F"/>
    <w:rsid w:val="004167EE"/>
    <w:rsid w:val="0041767C"/>
    <w:rsid w:val="00423426"/>
    <w:rsid w:val="004252C5"/>
    <w:rsid w:val="00427AAD"/>
    <w:rsid w:val="004301F3"/>
    <w:rsid w:val="00436948"/>
    <w:rsid w:val="00437D79"/>
    <w:rsid w:val="00443E16"/>
    <w:rsid w:val="004453DF"/>
    <w:rsid w:val="004459E9"/>
    <w:rsid w:val="00445EFF"/>
    <w:rsid w:val="00447C8C"/>
    <w:rsid w:val="004551C3"/>
    <w:rsid w:val="00461A6A"/>
    <w:rsid w:val="004627C8"/>
    <w:rsid w:val="004711ED"/>
    <w:rsid w:val="004772F9"/>
    <w:rsid w:val="00480A26"/>
    <w:rsid w:val="004816EC"/>
    <w:rsid w:val="004820B3"/>
    <w:rsid w:val="00482934"/>
    <w:rsid w:val="00484D3D"/>
    <w:rsid w:val="00491C16"/>
    <w:rsid w:val="004922D3"/>
    <w:rsid w:val="00495655"/>
    <w:rsid w:val="004A01E5"/>
    <w:rsid w:val="004A1CF6"/>
    <w:rsid w:val="004A37C1"/>
    <w:rsid w:val="004A5053"/>
    <w:rsid w:val="004A57E7"/>
    <w:rsid w:val="004A5843"/>
    <w:rsid w:val="004A5B60"/>
    <w:rsid w:val="004A7D3D"/>
    <w:rsid w:val="004B0720"/>
    <w:rsid w:val="004B22D1"/>
    <w:rsid w:val="004B7EF3"/>
    <w:rsid w:val="004C3116"/>
    <w:rsid w:val="004C36E3"/>
    <w:rsid w:val="004D0056"/>
    <w:rsid w:val="004D0F5B"/>
    <w:rsid w:val="004D1AE3"/>
    <w:rsid w:val="004D4BF4"/>
    <w:rsid w:val="004D58B1"/>
    <w:rsid w:val="004D7704"/>
    <w:rsid w:val="004E039A"/>
    <w:rsid w:val="004E05C8"/>
    <w:rsid w:val="004E487D"/>
    <w:rsid w:val="004F5155"/>
    <w:rsid w:val="004F7A91"/>
    <w:rsid w:val="00502281"/>
    <w:rsid w:val="00503203"/>
    <w:rsid w:val="005046FF"/>
    <w:rsid w:val="00510FF1"/>
    <w:rsid w:val="00517B2B"/>
    <w:rsid w:val="005237C1"/>
    <w:rsid w:val="005261C3"/>
    <w:rsid w:val="00530403"/>
    <w:rsid w:val="00532343"/>
    <w:rsid w:val="00533EC9"/>
    <w:rsid w:val="0054182B"/>
    <w:rsid w:val="0054307F"/>
    <w:rsid w:val="0054589C"/>
    <w:rsid w:val="005465B7"/>
    <w:rsid w:val="00547918"/>
    <w:rsid w:val="00552339"/>
    <w:rsid w:val="005535EC"/>
    <w:rsid w:val="00556143"/>
    <w:rsid w:val="005566BF"/>
    <w:rsid w:val="00557339"/>
    <w:rsid w:val="00562760"/>
    <w:rsid w:val="00563585"/>
    <w:rsid w:val="00564592"/>
    <w:rsid w:val="00564CC4"/>
    <w:rsid w:val="005651CF"/>
    <w:rsid w:val="00567533"/>
    <w:rsid w:val="0057321B"/>
    <w:rsid w:val="00574466"/>
    <w:rsid w:val="00575A06"/>
    <w:rsid w:val="00576DD6"/>
    <w:rsid w:val="0058068E"/>
    <w:rsid w:val="00585AC0"/>
    <w:rsid w:val="00587FBA"/>
    <w:rsid w:val="0059049B"/>
    <w:rsid w:val="0059109D"/>
    <w:rsid w:val="00592A0A"/>
    <w:rsid w:val="005935DF"/>
    <w:rsid w:val="005945C0"/>
    <w:rsid w:val="005959D8"/>
    <w:rsid w:val="00596F57"/>
    <w:rsid w:val="00597A58"/>
    <w:rsid w:val="005A3094"/>
    <w:rsid w:val="005A324B"/>
    <w:rsid w:val="005A3889"/>
    <w:rsid w:val="005A5571"/>
    <w:rsid w:val="005A56BC"/>
    <w:rsid w:val="005A66AE"/>
    <w:rsid w:val="005B0F5D"/>
    <w:rsid w:val="005B6D87"/>
    <w:rsid w:val="005C7AAB"/>
    <w:rsid w:val="005C7BB1"/>
    <w:rsid w:val="005D0053"/>
    <w:rsid w:val="005D1E39"/>
    <w:rsid w:val="005D2B2C"/>
    <w:rsid w:val="005D2D29"/>
    <w:rsid w:val="005D4B1C"/>
    <w:rsid w:val="005D7CC3"/>
    <w:rsid w:val="005E014E"/>
    <w:rsid w:val="005E0E78"/>
    <w:rsid w:val="005E19F8"/>
    <w:rsid w:val="005E32B1"/>
    <w:rsid w:val="005E52C4"/>
    <w:rsid w:val="005E7E13"/>
    <w:rsid w:val="005F2A52"/>
    <w:rsid w:val="005F3294"/>
    <w:rsid w:val="005F5840"/>
    <w:rsid w:val="005F73FD"/>
    <w:rsid w:val="00603542"/>
    <w:rsid w:val="00605418"/>
    <w:rsid w:val="0061062A"/>
    <w:rsid w:val="00612754"/>
    <w:rsid w:val="00612890"/>
    <w:rsid w:val="00617212"/>
    <w:rsid w:val="006179B3"/>
    <w:rsid w:val="00617E50"/>
    <w:rsid w:val="006321A0"/>
    <w:rsid w:val="00632F06"/>
    <w:rsid w:val="006352CF"/>
    <w:rsid w:val="006355F7"/>
    <w:rsid w:val="00637AAF"/>
    <w:rsid w:val="0064113D"/>
    <w:rsid w:val="00643C42"/>
    <w:rsid w:val="00643E50"/>
    <w:rsid w:val="00652A47"/>
    <w:rsid w:val="00653AB6"/>
    <w:rsid w:val="0065636E"/>
    <w:rsid w:val="00656F95"/>
    <w:rsid w:val="0066459E"/>
    <w:rsid w:val="00671A0F"/>
    <w:rsid w:val="006722C6"/>
    <w:rsid w:val="00677A56"/>
    <w:rsid w:val="00680387"/>
    <w:rsid w:val="00683419"/>
    <w:rsid w:val="006852B5"/>
    <w:rsid w:val="00686134"/>
    <w:rsid w:val="00687E43"/>
    <w:rsid w:val="006A0421"/>
    <w:rsid w:val="006A2345"/>
    <w:rsid w:val="006A2F19"/>
    <w:rsid w:val="006A2F21"/>
    <w:rsid w:val="006A5573"/>
    <w:rsid w:val="006B25D4"/>
    <w:rsid w:val="006B33DC"/>
    <w:rsid w:val="006B57A5"/>
    <w:rsid w:val="006B6BA6"/>
    <w:rsid w:val="006C216D"/>
    <w:rsid w:val="006C48DE"/>
    <w:rsid w:val="006D0419"/>
    <w:rsid w:val="006D38CC"/>
    <w:rsid w:val="006D414E"/>
    <w:rsid w:val="006D7ABC"/>
    <w:rsid w:val="006E3E03"/>
    <w:rsid w:val="006E4749"/>
    <w:rsid w:val="006E48D6"/>
    <w:rsid w:val="006E653C"/>
    <w:rsid w:val="006F1F83"/>
    <w:rsid w:val="006F2B2D"/>
    <w:rsid w:val="006F7BEF"/>
    <w:rsid w:val="007022D2"/>
    <w:rsid w:val="00713383"/>
    <w:rsid w:val="007147F4"/>
    <w:rsid w:val="00720BBD"/>
    <w:rsid w:val="00720DE2"/>
    <w:rsid w:val="007214F5"/>
    <w:rsid w:val="00722D41"/>
    <w:rsid w:val="007254B4"/>
    <w:rsid w:val="00733F53"/>
    <w:rsid w:val="00737742"/>
    <w:rsid w:val="0074178C"/>
    <w:rsid w:val="0075002B"/>
    <w:rsid w:val="0075074C"/>
    <w:rsid w:val="00752524"/>
    <w:rsid w:val="007566AA"/>
    <w:rsid w:val="007614B8"/>
    <w:rsid w:val="0076189A"/>
    <w:rsid w:val="00763243"/>
    <w:rsid w:val="00765BFF"/>
    <w:rsid w:val="00776C52"/>
    <w:rsid w:val="00782B43"/>
    <w:rsid w:val="00783231"/>
    <w:rsid w:val="00783CB3"/>
    <w:rsid w:val="00784ACA"/>
    <w:rsid w:val="0078789E"/>
    <w:rsid w:val="0079195E"/>
    <w:rsid w:val="007A3FDD"/>
    <w:rsid w:val="007A44BC"/>
    <w:rsid w:val="007A5150"/>
    <w:rsid w:val="007A5168"/>
    <w:rsid w:val="007B1636"/>
    <w:rsid w:val="007B4A37"/>
    <w:rsid w:val="007B5D32"/>
    <w:rsid w:val="007B72E7"/>
    <w:rsid w:val="007B7478"/>
    <w:rsid w:val="007C0866"/>
    <w:rsid w:val="007C259C"/>
    <w:rsid w:val="007C58A0"/>
    <w:rsid w:val="007D0659"/>
    <w:rsid w:val="007D0697"/>
    <w:rsid w:val="007D47C1"/>
    <w:rsid w:val="007D5EAB"/>
    <w:rsid w:val="007D643C"/>
    <w:rsid w:val="007D6E8C"/>
    <w:rsid w:val="007E08BD"/>
    <w:rsid w:val="007E255A"/>
    <w:rsid w:val="007E34CA"/>
    <w:rsid w:val="007E38FD"/>
    <w:rsid w:val="007E553B"/>
    <w:rsid w:val="007E5D19"/>
    <w:rsid w:val="007E6269"/>
    <w:rsid w:val="007F058D"/>
    <w:rsid w:val="007F13ED"/>
    <w:rsid w:val="007F19BE"/>
    <w:rsid w:val="007F33D9"/>
    <w:rsid w:val="007F5AB3"/>
    <w:rsid w:val="007F6185"/>
    <w:rsid w:val="00802D31"/>
    <w:rsid w:val="00805C37"/>
    <w:rsid w:val="00806EE5"/>
    <w:rsid w:val="0081121F"/>
    <w:rsid w:val="00814FB3"/>
    <w:rsid w:val="0082084B"/>
    <w:rsid w:val="008208B5"/>
    <w:rsid w:val="008211F1"/>
    <w:rsid w:val="00821E73"/>
    <w:rsid w:val="00822DB9"/>
    <w:rsid w:val="0082414F"/>
    <w:rsid w:val="00830D17"/>
    <w:rsid w:val="00831B06"/>
    <w:rsid w:val="00831CD7"/>
    <w:rsid w:val="00832FAF"/>
    <w:rsid w:val="00834298"/>
    <w:rsid w:val="00836894"/>
    <w:rsid w:val="00836D23"/>
    <w:rsid w:val="0084288B"/>
    <w:rsid w:val="00842BC6"/>
    <w:rsid w:val="00843C61"/>
    <w:rsid w:val="00844124"/>
    <w:rsid w:val="00845B4F"/>
    <w:rsid w:val="008479F4"/>
    <w:rsid w:val="0085423D"/>
    <w:rsid w:val="00854D0C"/>
    <w:rsid w:val="00856C53"/>
    <w:rsid w:val="008573D9"/>
    <w:rsid w:val="008642B9"/>
    <w:rsid w:val="008677B2"/>
    <w:rsid w:val="00867975"/>
    <w:rsid w:val="00871231"/>
    <w:rsid w:val="008720E5"/>
    <w:rsid w:val="008771B6"/>
    <w:rsid w:val="008819E5"/>
    <w:rsid w:val="00886C92"/>
    <w:rsid w:val="00890BDE"/>
    <w:rsid w:val="00891299"/>
    <w:rsid w:val="00893A78"/>
    <w:rsid w:val="008943B2"/>
    <w:rsid w:val="00897FD0"/>
    <w:rsid w:val="008A00E8"/>
    <w:rsid w:val="008A0C8D"/>
    <w:rsid w:val="008A109E"/>
    <w:rsid w:val="008A1907"/>
    <w:rsid w:val="008A1D48"/>
    <w:rsid w:val="008A2C87"/>
    <w:rsid w:val="008A45E4"/>
    <w:rsid w:val="008A66C2"/>
    <w:rsid w:val="008A71A4"/>
    <w:rsid w:val="008A75D7"/>
    <w:rsid w:val="008B11F3"/>
    <w:rsid w:val="008B12E0"/>
    <w:rsid w:val="008B3099"/>
    <w:rsid w:val="008B433A"/>
    <w:rsid w:val="008B769A"/>
    <w:rsid w:val="008B7F6D"/>
    <w:rsid w:val="008C36B3"/>
    <w:rsid w:val="008C377F"/>
    <w:rsid w:val="008C3BA0"/>
    <w:rsid w:val="008C478F"/>
    <w:rsid w:val="008C5BE7"/>
    <w:rsid w:val="008C6C73"/>
    <w:rsid w:val="008C7BF3"/>
    <w:rsid w:val="008D070C"/>
    <w:rsid w:val="008D084A"/>
    <w:rsid w:val="008D451E"/>
    <w:rsid w:val="008D4D63"/>
    <w:rsid w:val="008D5589"/>
    <w:rsid w:val="008D63F9"/>
    <w:rsid w:val="008E13EF"/>
    <w:rsid w:val="008E17DA"/>
    <w:rsid w:val="008E2045"/>
    <w:rsid w:val="008E2C43"/>
    <w:rsid w:val="008E3839"/>
    <w:rsid w:val="008E76D9"/>
    <w:rsid w:val="008F228E"/>
    <w:rsid w:val="008F38E3"/>
    <w:rsid w:val="008F7811"/>
    <w:rsid w:val="008F7C8E"/>
    <w:rsid w:val="00900C8E"/>
    <w:rsid w:val="00904055"/>
    <w:rsid w:val="009056BD"/>
    <w:rsid w:val="00911B10"/>
    <w:rsid w:val="009171A0"/>
    <w:rsid w:val="009219BB"/>
    <w:rsid w:val="00925D96"/>
    <w:rsid w:val="00926C43"/>
    <w:rsid w:val="00932B77"/>
    <w:rsid w:val="009334F8"/>
    <w:rsid w:val="009369BA"/>
    <w:rsid w:val="00943180"/>
    <w:rsid w:val="00944341"/>
    <w:rsid w:val="009450E1"/>
    <w:rsid w:val="00952480"/>
    <w:rsid w:val="00952490"/>
    <w:rsid w:val="00954B41"/>
    <w:rsid w:val="009556D9"/>
    <w:rsid w:val="00956BD7"/>
    <w:rsid w:val="0095770D"/>
    <w:rsid w:val="00963B2D"/>
    <w:rsid w:val="009647B4"/>
    <w:rsid w:val="00965DBC"/>
    <w:rsid w:val="00967C50"/>
    <w:rsid w:val="00967FEE"/>
    <w:rsid w:val="00970A13"/>
    <w:rsid w:val="00972204"/>
    <w:rsid w:val="00983DF7"/>
    <w:rsid w:val="009844C3"/>
    <w:rsid w:val="00984F8A"/>
    <w:rsid w:val="00986772"/>
    <w:rsid w:val="0098698F"/>
    <w:rsid w:val="00986CB4"/>
    <w:rsid w:val="009912E4"/>
    <w:rsid w:val="0099240A"/>
    <w:rsid w:val="00994754"/>
    <w:rsid w:val="00995423"/>
    <w:rsid w:val="00995E9D"/>
    <w:rsid w:val="00997908"/>
    <w:rsid w:val="00997C81"/>
    <w:rsid w:val="009A034B"/>
    <w:rsid w:val="009A174C"/>
    <w:rsid w:val="009A2C2A"/>
    <w:rsid w:val="009A2CAF"/>
    <w:rsid w:val="009A3173"/>
    <w:rsid w:val="009A3A01"/>
    <w:rsid w:val="009A541A"/>
    <w:rsid w:val="009A7C49"/>
    <w:rsid w:val="009A7FDA"/>
    <w:rsid w:val="009B4AD6"/>
    <w:rsid w:val="009B7FBE"/>
    <w:rsid w:val="009C26B7"/>
    <w:rsid w:val="009C312C"/>
    <w:rsid w:val="009C4261"/>
    <w:rsid w:val="009C430D"/>
    <w:rsid w:val="009D0F02"/>
    <w:rsid w:val="009D1DE5"/>
    <w:rsid w:val="009D56A8"/>
    <w:rsid w:val="009E0BA5"/>
    <w:rsid w:val="009E15F9"/>
    <w:rsid w:val="009E2002"/>
    <w:rsid w:val="009E2A86"/>
    <w:rsid w:val="009E48E7"/>
    <w:rsid w:val="009E4A74"/>
    <w:rsid w:val="009E5222"/>
    <w:rsid w:val="009E5869"/>
    <w:rsid w:val="009E61B0"/>
    <w:rsid w:val="009E7DC3"/>
    <w:rsid w:val="009F199A"/>
    <w:rsid w:val="009F3201"/>
    <w:rsid w:val="009F34F1"/>
    <w:rsid w:val="009F584D"/>
    <w:rsid w:val="00A03B4B"/>
    <w:rsid w:val="00A05DCE"/>
    <w:rsid w:val="00A06488"/>
    <w:rsid w:val="00A07C99"/>
    <w:rsid w:val="00A07E6A"/>
    <w:rsid w:val="00A1029E"/>
    <w:rsid w:val="00A11B09"/>
    <w:rsid w:val="00A14F61"/>
    <w:rsid w:val="00A17444"/>
    <w:rsid w:val="00A17D41"/>
    <w:rsid w:val="00A233EC"/>
    <w:rsid w:val="00A2659B"/>
    <w:rsid w:val="00A309FB"/>
    <w:rsid w:val="00A31B3B"/>
    <w:rsid w:val="00A343BC"/>
    <w:rsid w:val="00A3501F"/>
    <w:rsid w:val="00A366D3"/>
    <w:rsid w:val="00A376CF"/>
    <w:rsid w:val="00A403CE"/>
    <w:rsid w:val="00A43398"/>
    <w:rsid w:val="00A45853"/>
    <w:rsid w:val="00A46CFF"/>
    <w:rsid w:val="00A47AF0"/>
    <w:rsid w:val="00A500CC"/>
    <w:rsid w:val="00A562FC"/>
    <w:rsid w:val="00A5742C"/>
    <w:rsid w:val="00A62B01"/>
    <w:rsid w:val="00A63786"/>
    <w:rsid w:val="00A67184"/>
    <w:rsid w:val="00A67737"/>
    <w:rsid w:val="00A70EAA"/>
    <w:rsid w:val="00A7361C"/>
    <w:rsid w:val="00A7486E"/>
    <w:rsid w:val="00A764FC"/>
    <w:rsid w:val="00A7735F"/>
    <w:rsid w:val="00A775FA"/>
    <w:rsid w:val="00A8214F"/>
    <w:rsid w:val="00A82A4A"/>
    <w:rsid w:val="00A843D2"/>
    <w:rsid w:val="00A8586D"/>
    <w:rsid w:val="00A8602B"/>
    <w:rsid w:val="00A901E0"/>
    <w:rsid w:val="00AA0AD7"/>
    <w:rsid w:val="00AA393E"/>
    <w:rsid w:val="00AA6ABC"/>
    <w:rsid w:val="00AB2A7B"/>
    <w:rsid w:val="00AB30FD"/>
    <w:rsid w:val="00AB4327"/>
    <w:rsid w:val="00AB77B8"/>
    <w:rsid w:val="00AC2667"/>
    <w:rsid w:val="00AC528E"/>
    <w:rsid w:val="00AC737A"/>
    <w:rsid w:val="00AD06C4"/>
    <w:rsid w:val="00AD2D54"/>
    <w:rsid w:val="00AD4F95"/>
    <w:rsid w:val="00AD7F38"/>
    <w:rsid w:val="00AE2758"/>
    <w:rsid w:val="00AE2BD9"/>
    <w:rsid w:val="00AE5EB6"/>
    <w:rsid w:val="00AF1C69"/>
    <w:rsid w:val="00AF2947"/>
    <w:rsid w:val="00AF6403"/>
    <w:rsid w:val="00AF6698"/>
    <w:rsid w:val="00B00C02"/>
    <w:rsid w:val="00B01FD0"/>
    <w:rsid w:val="00B05630"/>
    <w:rsid w:val="00B10110"/>
    <w:rsid w:val="00B1033E"/>
    <w:rsid w:val="00B1043C"/>
    <w:rsid w:val="00B10E71"/>
    <w:rsid w:val="00B11138"/>
    <w:rsid w:val="00B114EA"/>
    <w:rsid w:val="00B132C8"/>
    <w:rsid w:val="00B136CF"/>
    <w:rsid w:val="00B140F9"/>
    <w:rsid w:val="00B17D61"/>
    <w:rsid w:val="00B20644"/>
    <w:rsid w:val="00B27086"/>
    <w:rsid w:val="00B27B5E"/>
    <w:rsid w:val="00B304D4"/>
    <w:rsid w:val="00B377BD"/>
    <w:rsid w:val="00B413ED"/>
    <w:rsid w:val="00B437C5"/>
    <w:rsid w:val="00B455E0"/>
    <w:rsid w:val="00B46D91"/>
    <w:rsid w:val="00B508A7"/>
    <w:rsid w:val="00B513BA"/>
    <w:rsid w:val="00B514E7"/>
    <w:rsid w:val="00B54F05"/>
    <w:rsid w:val="00B55C37"/>
    <w:rsid w:val="00B566CA"/>
    <w:rsid w:val="00B56B94"/>
    <w:rsid w:val="00B57552"/>
    <w:rsid w:val="00B6086C"/>
    <w:rsid w:val="00B60EB4"/>
    <w:rsid w:val="00B60F3D"/>
    <w:rsid w:val="00B615BD"/>
    <w:rsid w:val="00B65CE9"/>
    <w:rsid w:val="00B6626D"/>
    <w:rsid w:val="00B70114"/>
    <w:rsid w:val="00B70119"/>
    <w:rsid w:val="00B70BAC"/>
    <w:rsid w:val="00B70F1E"/>
    <w:rsid w:val="00B713E1"/>
    <w:rsid w:val="00B71611"/>
    <w:rsid w:val="00B71D89"/>
    <w:rsid w:val="00B721B7"/>
    <w:rsid w:val="00B734E9"/>
    <w:rsid w:val="00B73925"/>
    <w:rsid w:val="00B74610"/>
    <w:rsid w:val="00B74EBA"/>
    <w:rsid w:val="00B75EF9"/>
    <w:rsid w:val="00B776C8"/>
    <w:rsid w:val="00B77B8E"/>
    <w:rsid w:val="00B77D7D"/>
    <w:rsid w:val="00B80150"/>
    <w:rsid w:val="00B808B2"/>
    <w:rsid w:val="00B81162"/>
    <w:rsid w:val="00B81DC7"/>
    <w:rsid w:val="00B8554B"/>
    <w:rsid w:val="00B85FA7"/>
    <w:rsid w:val="00B911E3"/>
    <w:rsid w:val="00B94041"/>
    <w:rsid w:val="00BA34A4"/>
    <w:rsid w:val="00BB3388"/>
    <w:rsid w:val="00BB4434"/>
    <w:rsid w:val="00BB4875"/>
    <w:rsid w:val="00BC7514"/>
    <w:rsid w:val="00BD048F"/>
    <w:rsid w:val="00BD2823"/>
    <w:rsid w:val="00BD7795"/>
    <w:rsid w:val="00BE0835"/>
    <w:rsid w:val="00BE123C"/>
    <w:rsid w:val="00BE6495"/>
    <w:rsid w:val="00BE7CF9"/>
    <w:rsid w:val="00BE7FD5"/>
    <w:rsid w:val="00BF03BE"/>
    <w:rsid w:val="00BF6E1F"/>
    <w:rsid w:val="00C02929"/>
    <w:rsid w:val="00C02EA2"/>
    <w:rsid w:val="00C0538C"/>
    <w:rsid w:val="00C05F31"/>
    <w:rsid w:val="00C0778F"/>
    <w:rsid w:val="00C11A09"/>
    <w:rsid w:val="00C1405C"/>
    <w:rsid w:val="00C2153F"/>
    <w:rsid w:val="00C2683A"/>
    <w:rsid w:val="00C34BC6"/>
    <w:rsid w:val="00C37710"/>
    <w:rsid w:val="00C5761E"/>
    <w:rsid w:val="00C60259"/>
    <w:rsid w:val="00C60ADF"/>
    <w:rsid w:val="00C60B35"/>
    <w:rsid w:val="00C60DF1"/>
    <w:rsid w:val="00C62872"/>
    <w:rsid w:val="00C62915"/>
    <w:rsid w:val="00C64B75"/>
    <w:rsid w:val="00C7058B"/>
    <w:rsid w:val="00C730C6"/>
    <w:rsid w:val="00C73FC0"/>
    <w:rsid w:val="00C75528"/>
    <w:rsid w:val="00C8163B"/>
    <w:rsid w:val="00C81E6C"/>
    <w:rsid w:val="00C826CB"/>
    <w:rsid w:val="00C82CCA"/>
    <w:rsid w:val="00C8389D"/>
    <w:rsid w:val="00C86B0E"/>
    <w:rsid w:val="00C942CF"/>
    <w:rsid w:val="00C946D7"/>
    <w:rsid w:val="00CA1E8D"/>
    <w:rsid w:val="00CA2F53"/>
    <w:rsid w:val="00CA3D6F"/>
    <w:rsid w:val="00CA728F"/>
    <w:rsid w:val="00CB0465"/>
    <w:rsid w:val="00CB6162"/>
    <w:rsid w:val="00CC1121"/>
    <w:rsid w:val="00CC441B"/>
    <w:rsid w:val="00CC4641"/>
    <w:rsid w:val="00CC6B5A"/>
    <w:rsid w:val="00CD2C21"/>
    <w:rsid w:val="00CD3944"/>
    <w:rsid w:val="00CD58C0"/>
    <w:rsid w:val="00CD63BF"/>
    <w:rsid w:val="00CD6815"/>
    <w:rsid w:val="00CD6BE2"/>
    <w:rsid w:val="00CD78BC"/>
    <w:rsid w:val="00CE1E4B"/>
    <w:rsid w:val="00CE5615"/>
    <w:rsid w:val="00CE7B9E"/>
    <w:rsid w:val="00CF0EB0"/>
    <w:rsid w:val="00CF2E30"/>
    <w:rsid w:val="00CF33ED"/>
    <w:rsid w:val="00CF594C"/>
    <w:rsid w:val="00CF613A"/>
    <w:rsid w:val="00CF6B85"/>
    <w:rsid w:val="00D036DB"/>
    <w:rsid w:val="00D039E7"/>
    <w:rsid w:val="00D04227"/>
    <w:rsid w:val="00D06A4C"/>
    <w:rsid w:val="00D12FC7"/>
    <w:rsid w:val="00D16EB3"/>
    <w:rsid w:val="00D20698"/>
    <w:rsid w:val="00D33731"/>
    <w:rsid w:val="00D341E3"/>
    <w:rsid w:val="00D34D3C"/>
    <w:rsid w:val="00D3573F"/>
    <w:rsid w:val="00D36E18"/>
    <w:rsid w:val="00D40CDA"/>
    <w:rsid w:val="00D4278F"/>
    <w:rsid w:val="00D431F1"/>
    <w:rsid w:val="00D4361E"/>
    <w:rsid w:val="00D45176"/>
    <w:rsid w:val="00D45FA7"/>
    <w:rsid w:val="00D51A36"/>
    <w:rsid w:val="00D54276"/>
    <w:rsid w:val="00D57AE6"/>
    <w:rsid w:val="00D57B08"/>
    <w:rsid w:val="00D604EE"/>
    <w:rsid w:val="00D60902"/>
    <w:rsid w:val="00D60AB9"/>
    <w:rsid w:val="00D60F6B"/>
    <w:rsid w:val="00D61045"/>
    <w:rsid w:val="00D64998"/>
    <w:rsid w:val="00D6510B"/>
    <w:rsid w:val="00D672B8"/>
    <w:rsid w:val="00D71806"/>
    <w:rsid w:val="00D71AFC"/>
    <w:rsid w:val="00D742D1"/>
    <w:rsid w:val="00D7520D"/>
    <w:rsid w:val="00D75E1A"/>
    <w:rsid w:val="00D76C5B"/>
    <w:rsid w:val="00D77ED7"/>
    <w:rsid w:val="00D80B79"/>
    <w:rsid w:val="00D83189"/>
    <w:rsid w:val="00D842E5"/>
    <w:rsid w:val="00D87FFC"/>
    <w:rsid w:val="00D91279"/>
    <w:rsid w:val="00D92102"/>
    <w:rsid w:val="00D957AA"/>
    <w:rsid w:val="00D97A63"/>
    <w:rsid w:val="00DA1738"/>
    <w:rsid w:val="00DB0E6A"/>
    <w:rsid w:val="00DB18E7"/>
    <w:rsid w:val="00DB3AD1"/>
    <w:rsid w:val="00DB45CC"/>
    <w:rsid w:val="00DB5F71"/>
    <w:rsid w:val="00DC1E92"/>
    <w:rsid w:val="00DC2558"/>
    <w:rsid w:val="00DC290C"/>
    <w:rsid w:val="00DC5B23"/>
    <w:rsid w:val="00DD0A01"/>
    <w:rsid w:val="00DD4407"/>
    <w:rsid w:val="00DD494F"/>
    <w:rsid w:val="00DE08EC"/>
    <w:rsid w:val="00DE1C5E"/>
    <w:rsid w:val="00DE3233"/>
    <w:rsid w:val="00DE3BB3"/>
    <w:rsid w:val="00DE4760"/>
    <w:rsid w:val="00DF206F"/>
    <w:rsid w:val="00DF3115"/>
    <w:rsid w:val="00DF5EA0"/>
    <w:rsid w:val="00E04A45"/>
    <w:rsid w:val="00E04B97"/>
    <w:rsid w:val="00E068B2"/>
    <w:rsid w:val="00E06900"/>
    <w:rsid w:val="00E07DA4"/>
    <w:rsid w:val="00E1222E"/>
    <w:rsid w:val="00E136F0"/>
    <w:rsid w:val="00E173A4"/>
    <w:rsid w:val="00E17EEA"/>
    <w:rsid w:val="00E20764"/>
    <w:rsid w:val="00E21D6F"/>
    <w:rsid w:val="00E24EDC"/>
    <w:rsid w:val="00E255B1"/>
    <w:rsid w:val="00E26647"/>
    <w:rsid w:val="00E26B50"/>
    <w:rsid w:val="00E26B89"/>
    <w:rsid w:val="00E32BB4"/>
    <w:rsid w:val="00E34DC9"/>
    <w:rsid w:val="00E35076"/>
    <w:rsid w:val="00E35E50"/>
    <w:rsid w:val="00E507E5"/>
    <w:rsid w:val="00E51C43"/>
    <w:rsid w:val="00E51D47"/>
    <w:rsid w:val="00E543A3"/>
    <w:rsid w:val="00E56CD8"/>
    <w:rsid w:val="00E577FC"/>
    <w:rsid w:val="00E62667"/>
    <w:rsid w:val="00E63A9C"/>
    <w:rsid w:val="00E64041"/>
    <w:rsid w:val="00E71BA8"/>
    <w:rsid w:val="00E7274C"/>
    <w:rsid w:val="00E73713"/>
    <w:rsid w:val="00E7463D"/>
    <w:rsid w:val="00E752A6"/>
    <w:rsid w:val="00E75A9E"/>
    <w:rsid w:val="00E777A4"/>
    <w:rsid w:val="00E80445"/>
    <w:rsid w:val="00E83192"/>
    <w:rsid w:val="00E85F13"/>
    <w:rsid w:val="00E87A90"/>
    <w:rsid w:val="00E90B55"/>
    <w:rsid w:val="00E91506"/>
    <w:rsid w:val="00E97789"/>
    <w:rsid w:val="00E97846"/>
    <w:rsid w:val="00EA0DD9"/>
    <w:rsid w:val="00EA246E"/>
    <w:rsid w:val="00EB135B"/>
    <w:rsid w:val="00EB46D4"/>
    <w:rsid w:val="00EB58EB"/>
    <w:rsid w:val="00EC1274"/>
    <w:rsid w:val="00EC1896"/>
    <w:rsid w:val="00EC2083"/>
    <w:rsid w:val="00EC65C7"/>
    <w:rsid w:val="00EC7A06"/>
    <w:rsid w:val="00ED1B9C"/>
    <w:rsid w:val="00ED4CC7"/>
    <w:rsid w:val="00EE30B0"/>
    <w:rsid w:val="00EE3731"/>
    <w:rsid w:val="00EF4226"/>
    <w:rsid w:val="00EF4445"/>
    <w:rsid w:val="00EF7135"/>
    <w:rsid w:val="00F01193"/>
    <w:rsid w:val="00F014C1"/>
    <w:rsid w:val="00F021B8"/>
    <w:rsid w:val="00F0728C"/>
    <w:rsid w:val="00F108CA"/>
    <w:rsid w:val="00F13AF1"/>
    <w:rsid w:val="00F14417"/>
    <w:rsid w:val="00F1462F"/>
    <w:rsid w:val="00F15F6E"/>
    <w:rsid w:val="00F17EE2"/>
    <w:rsid w:val="00F200D6"/>
    <w:rsid w:val="00F23AB8"/>
    <w:rsid w:val="00F300B1"/>
    <w:rsid w:val="00F32CEC"/>
    <w:rsid w:val="00F33F70"/>
    <w:rsid w:val="00F352D1"/>
    <w:rsid w:val="00F438A5"/>
    <w:rsid w:val="00F443A0"/>
    <w:rsid w:val="00F475C5"/>
    <w:rsid w:val="00F4774F"/>
    <w:rsid w:val="00F502E0"/>
    <w:rsid w:val="00F5033A"/>
    <w:rsid w:val="00F50D8B"/>
    <w:rsid w:val="00F5442B"/>
    <w:rsid w:val="00F545F1"/>
    <w:rsid w:val="00F54ED0"/>
    <w:rsid w:val="00F5505A"/>
    <w:rsid w:val="00F607B8"/>
    <w:rsid w:val="00F611AE"/>
    <w:rsid w:val="00F6202A"/>
    <w:rsid w:val="00F7050A"/>
    <w:rsid w:val="00F72BDB"/>
    <w:rsid w:val="00F77ADD"/>
    <w:rsid w:val="00F80007"/>
    <w:rsid w:val="00F83B6A"/>
    <w:rsid w:val="00F8574E"/>
    <w:rsid w:val="00F85815"/>
    <w:rsid w:val="00F862B8"/>
    <w:rsid w:val="00F90C09"/>
    <w:rsid w:val="00F96F98"/>
    <w:rsid w:val="00FA0C8F"/>
    <w:rsid w:val="00FA4290"/>
    <w:rsid w:val="00FA7F42"/>
    <w:rsid w:val="00FB1097"/>
    <w:rsid w:val="00FB14BD"/>
    <w:rsid w:val="00FB1688"/>
    <w:rsid w:val="00FB2729"/>
    <w:rsid w:val="00FB3799"/>
    <w:rsid w:val="00FB6BF0"/>
    <w:rsid w:val="00FC2A24"/>
    <w:rsid w:val="00FC3DC3"/>
    <w:rsid w:val="00FC56FF"/>
    <w:rsid w:val="00FC7344"/>
    <w:rsid w:val="00FD02E4"/>
    <w:rsid w:val="00FD1560"/>
    <w:rsid w:val="00FD71DB"/>
    <w:rsid w:val="00FD75B5"/>
    <w:rsid w:val="00FE17BB"/>
    <w:rsid w:val="00FE21DB"/>
    <w:rsid w:val="00FE4B38"/>
    <w:rsid w:val="00FE5A36"/>
    <w:rsid w:val="00FE5B0F"/>
    <w:rsid w:val="00FE78F2"/>
    <w:rsid w:val="00FF0E73"/>
    <w:rsid w:val="00FF1C20"/>
    <w:rsid w:val="00FF2D36"/>
    <w:rsid w:val="00FF3EA9"/>
    <w:rsid w:val="00FF4721"/>
    <w:rsid w:val="00FF4E31"/>
    <w:rsid w:val="00FF5131"/>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A2F257"/>
  <w15:docId w15:val="{5B370B54-1191-AA4E-AFBC-FE0EEA2C1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qFormat="1"/>
    <w:lsdException w:name="List Number 3" w:semiHidden="1" w:uiPriority="0" w:unhideWhenUsed="1" w:qFormat="1"/>
    <w:lsdException w:name="List Number 4" w:semiHidden="1" w:uiPriority="0" w:unhideWhenUsed="1" w:qFormat="1"/>
    <w:lsdException w:name="List Number 5" w:semiHidden="1" w:uiPriority="0" w:unhideWhenUsed="1" w:qFormat="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F5D"/>
    <w:pPr>
      <w:spacing w:after="0" w:line="360" w:lineRule="auto"/>
      <w:jc w:val="both"/>
    </w:pPr>
    <w:rPr>
      <w:rFonts w:ascii="Arial" w:eastAsia="Calibri" w:hAnsi="Arial" w:cs="Times New Roman (Body CS)"/>
      <w:sz w:val="24"/>
      <w:szCs w:val="24"/>
      <w:lang w:val="en-GB"/>
    </w:rPr>
  </w:style>
  <w:style w:type="paragraph" w:styleId="Heading1">
    <w:name w:val="heading 1"/>
    <w:basedOn w:val="Normal"/>
    <w:next w:val="Normal"/>
    <w:link w:val="Heading1Char"/>
    <w:uiPriority w:val="9"/>
    <w:qFormat/>
    <w:rsid w:val="00067975"/>
    <w:pPr>
      <w:keepNext/>
      <w:keepLines/>
      <w:outlineLvl w:val="0"/>
    </w:pPr>
    <w:rPr>
      <w:rFonts w:eastAsia="MS Gothic" w:cs="Times New Roman"/>
      <w:b/>
      <w:bCs/>
      <w:kern w:val="32"/>
      <w:szCs w:val="32"/>
    </w:rPr>
  </w:style>
  <w:style w:type="paragraph" w:styleId="Heading2">
    <w:name w:val="heading 2"/>
    <w:basedOn w:val="Normal"/>
    <w:next w:val="Normal"/>
    <w:link w:val="Heading2Char"/>
    <w:uiPriority w:val="9"/>
    <w:qFormat/>
    <w:rsid w:val="00067975"/>
    <w:pPr>
      <w:keepNext/>
      <w:outlineLvl w:val="1"/>
    </w:pPr>
    <w:rPr>
      <w:rFonts w:eastAsia="MS Gothic" w:cs="Times New Roman"/>
      <w:b/>
      <w:bCs/>
      <w:iCs/>
      <w:szCs w:val="28"/>
    </w:rPr>
  </w:style>
  <w:style w:type="paragraph" w:styleId="Heading3">
    <w:name w:val="heading 3"/>
    <w:basedOn w:val="Normal"/>
    <w:next w:val="Normal"/>
    <w:link w:val="Heading3Char"/>
    <w:uiPriority w:val="9"/>
    <w:semiHidden/>
    <w:unhideWhenUsed/>
    <w:qFormat/>
    <w:rsid w:val="0006797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7975"/>
    <w:rPr>
      <w:rFonts w:ascii="Arial" w:eastAsia="MS Gothic" w:hAnsi="Arial" w:cs="Times New Roman"/>
      <w:b/>
      <w:bCs/>
      <w:kern w:val="32"/>
      <w:sz w:val="24"/>
      <w:szCs w:val="32"/>
      <w:lang w:val="en-GB"/>
    </w:rPr>
  </w:style>
  <w:style w:type="character" w:customStyle="1" w:styleId="Heading2Char">
    <w:name w:val="Heading 2 Char"/>
    <w:basedOn w:val="DefaultParagraphFont"/>
    <w:link w:val="Heading2"/>
    <w:uiPriority w:val="9"/>
    <w:rsid w:val="00067975"/>
    <w:rPr>
      <w:rFonts w:ascii="Arial" w:eastAsia="MS Gothic" w:hAnsi="Arial" w:cs="Times New Roman"/>
      <w:b/>
      <w:bCs/>
      <w:iCs/>
      <w:sz w:val="24"/>
      <w:szCs w:val="28"/>
      <w:lang w:val="en-GB"/>
    </w:rPr>
  </w:style>
  <w:style w:type="character" w:customStyle="1" w:styleId="Heading3Char">
    <w:name w:val="Heading 3 Char"/>
    <w:basedOn w:val="DefaultParagraphFont"/>
    <w:link w:val="Heading3"/>
    <w:uiPriority w:val="9"/>
    <w:semiHidden/>
    <w:rsid w:val="00067975"/>
    <w:rPr>
      <w:rFonts w:asciiTheme="majorHAnsi" w:eastAsiaTheme="majorEastAsia" w:hAnsiTheme="majorHAnsi" w:cstheme="majorBidi"/>
      <w:b/>
      <w:bCs/>
      <w:color w:val="4F81BD" w:themeColor="accent1"/>
      <w:sz w:val="24"/>
      <w:szCs w:val="24"/>
      <w:lang w:val="en-GB"/>
    </w:rPr>
  </w:style>
  <w:style w:type="paragraph" w:styleId="BalloonText">
    <w:name w:val="Balloon Text"/>
    <w:basedOn w:val="Normal"/>
    <w:link w:val="BalloonTextChar"/>
    <w:uiPriority w:val="99"/>
    <w:unhideWhenUsed/>
    <w:rsid w:val="00997C8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997C81"/>
    <w:rPr>
      <w:rFonts w:ascii="Tahoma" w:eastAsia="Calibri" w:hAnsi="Tahoma" w:cs="Tahoma"/>
      <w:sz w:val="16"/>
      <w:szCs w:val="16"/>
      <w:lang w:val="en-GB"/>
    </w:rPr>
  </w:style>
  <w:style w:type="paragraph" w:styleId="BodyText">
    <w:name w:val="Body Text"/>
    <w:basedOn w:val="Normal"/>
    <w:link w:val="BodyTextChar"/>
    <w:semiHidden/>
    <w:rsid w:val="0082414F"/>
    <w:pPr>
      <w:tabs>
        <w:tab w:val="right" w:pos="8640"/>
      </w:tabs>
      <w:spacing w:line="480" w:lineRule="auto"/>
    </w:pPr>
    <w:rPr>
      <w:rFonts w:eastAsia="Times New Roman" w:cs="Times New Roman"/>
    </w:rPr>
  </w:style>
  <w:style w:type="character" w:customStyle="1" w:styleId="BodyTextChar">
    <w:name w:val="Body Text Char"/>
    <w:basedOn w:val="DefaultParagraphFont"/>
    <w:link w:val="BodyText"/>
    <w:semiHidden/>
    <w:rsid w:val="0082414F"/>
    <w:rPr>
      <w:rFonts w:ascii="Arial" w:eastAsia="Times New Roman" w:hAnsi="Arial" w:cs="Times New Roman"/>
      <w:sz w:val="24"/>
      <w:szCs w:val="24"/>
      <w:lang w:val="en-GB"/>
    </w:rPr>
  </w:style>
  <w:style w:type="paragraph" w:styleId="FootnoteText">
    <w:name w:val="footnote text"/>
    <w:aliases w:val="Footnote Text Char1,Footnote Text Char Char,Footnote Text Char1 Char Char,Footnote Text Char Char Char Char Char,Footnote Text Char Char1 Char Char,(NECG) Footnote Text,ALTS FOOTNOTE,AR Footnote Text,Footnote text Char,Char Char Char,Char"/>
    <w:basedOn w:val="Normal"/>
    <w:link w:val="FootnoteTextChar"/>
    <w:uiPriority w:val="99"/>
    <w:unhideWhenUsed/>
    <w:qFormat/>
    <w:rsid w:val="0082414F"/>
    <w:pPr>
      <w:tabs>
        <w:tab w:val="left" w:pos="284"/>
      </w:tabs>
      <w:spacing w:before="60" w:line="240" w:lineRule="auto"/>
    </w:pPr>
    <w:rPr>
      <w:rFonts w:eastAsia="Times New Roman" w:cs="Times New Roman"/>
      <w:sz w:val="20"/>
      <w:szCs w:val="20"/>
    </w:rPr>
  </w:style>
  <w:style w:type="character" w:customStyle="1" w:styleId="FootnoteTextChar">
    <w:name w:val="Footnote Text Char"/>
    <w:aliases w:val="Footnote Text Char1 Char,Footnote Text Char Char Char,Footnote Text Char1 Char Char Char,Footnote Text Char Char Char Char Char Char,Footnote Text Char Char1 Char Char Char,(NECG) Footnote Text Char,ALTS FOOTNOTE Char,Char Char"/>
    <w:basedOn w:val="DefaultParagraphFont"/>
    <w:link w:val="FootnoteText"/>
    <w:uiPriority w:val="99"/>
    <w:rsid w:val="0082414F"/>
    <w:rPr>
      <w:rFonts w:ascii="Arial" w:eastAsia="Times New Roman" w:hAnsi="Arial" w:cs="Times New Roman"/>
      <w:sz w:val="20"/>
      <w:szCs w:val="20"/>
      <w:lang w:val="en-GB"/>
    </w:rPr>
  </w:style>
  <w:style w:type="character" w:styleId="FootnoteReference">
    <w:name w:val="footnote reference"/>
    <w:aliases w:val="(NECG) Footnote Reference,Ref,de nota al pie,註腳內容,Footnote symbol,Style 12,Footnote,Footnotes refss,Appel note de bas de page,Footnote Reference + Superscript,fr,Footnote anchor,Heading 6 Char1,do not use4 Char1,SFG_Footnote_Reference"/>
    <w:uiPriority w:val="99"/>
    <w:unhideWhenUsed/>
    <w:qFormat/>
    <w:rsid w:val="0082414F"/>
    <w:rPr>
      <w:vertAlign w:val="superscript"/>
    </w:rPr>
  </w:style>
  <w:style w:type="paragraph" w:styleId="Header">
    <w:name w:val="header"/>
    <w:basedOn w:val="Normal"/>
    <w:link w:val="HeaderChar"/>
    <w:uiPriority w:val="99"/>
    <w:unhideWhenUsed/>
    <w:rsid w:val="0082414F"/>
    <w:pPr>
      <w:tabs>
        <w:tab w:val="center" w:pos="4513"/>
        <w:tab w:val="right" w:pos="9026"/>
      </w:tabs>
      <w:spacing w:line="240" w:lineRule="auto"/>
    </w:pPr>
  </w:style>
  <w:style w:type="character" w:customStyle="1" w:styleId="HeaderChar">
    <w:name w:val="Header Char"/>
    <w:basedOn w:val="DefaultParagraphFont"/>
    <w:link w:val="Header"/>
    <w:uiPriority w:val="99"/>
    <w:rsid w:val="0082414F"/>
    <w:rPr>
      <w:rFonts w:ascii="Arial" w:eastAsia="Calibri" w:hAnsi="Arial" w:cs="Times New Roman (Body CS)"/>
      <w:sz w:val="24"/>
      <w:szCs w:val="24"/>
      <w:lang w:val="en-GB"/>
    </w:rPr>
  </w:style>
  <w:style w:type="paragraph" w:styleId="Footer">
    <w:name w:val="footer"/>
    <w:basedOn w:val="Normal"/>
    <w:link w:val="FooterChar"/>
    <w:unhideWhenUsed/>
    <w:rsid w:val="0082414F"/>
    <w:pPr>
      <w:tabs>
        <w:tab w:val="center" w:pos="4513"/>
        <w:tab w:val="right" w:pos="9026"/>
      </w:tabs>
      <w:spacing w:line="240" w:lineRule="auto"/>
    </w:pPr>
  </w:style>
  <w:style w:type="character" w:customStyle="1" w:styleId="FooterChar">
    <w:name w:val="Footer Char"/>
    <w:basedOn w:val="DefaultParagraphFont"/>
    <w:link w:val="Footer"/>
    <w:rsid w:val="0082414F"/>
    <w:rPr>
      <w:rFonts w:ascii="Arial" w:eastAsia="Calibri" w:hAnsi="Arial" w:cs="Times New Roman (Body CS)"/>
      <w:sz w:val="24"/>
      <w:szCs w:val="24"/>
      <w:lang w:val="en-GB"/>
    </w:rPr>
  </w:style>
  <w:style w:type="table" w:styleId="TableGrid">
    <w:name w:val="Table Grid"/>
    <w:basedOn w:val="TableNormal"/>
    <w:uiPriority w:val="59"/>
    <w:rsid w:val="00F705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1">
    <w:name w:val="Table Grid Light1"/>
    <w:basedOn w:val="TableNormal"/>
    <w:uiPriority w:val="40"/>
    <w:rsid w:val="00F7050A"/>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CommentReference">
    <w:name w:val="annotation reference"/>
    <w:basedOn w:val="DefaultParagraphFont"/>
    <w:uiPriority w:val="99"/>
    <w:unhideWhenUsed/>
    <w:rsid w:val="00CC4641"/>
    <w:rPr>
      <w:sz w:val="16"/>
      <w:szCs w:val="16"/>
    </w:rPr>
  </w:style>
  <w:style w:type="paragraph" w:styleId="CommentText">
    <w:name w:val="annotation text"/>
    <w:basedOn w:val="Normal"/>
    <w:link w:val="CommentTextChar"/>
    <w:uiPriority w:val="99"/>
    <w:unhideWhenUsed/>
    <w:rsid w:val="00CC4641"/>
    <w:pPr>
      <w:spacing w:line="240" w:lineRule="auto"/>
    </w:pPr>
    <w:rPr>
      <w:sz w:val="20"/>
      <w:szCs w:val="20"/>
    </w:rPr>
  </w:style>
  <w:style w:type="character" w:customStyle="1" w:styleId="CommentTextChar">
    <w:name w:val="Comment Text Char"/>
    <w:basedOn w:val="DefaultParagraphFont"/>
    <w:link w:val="CommentText"/>
    <w:uiPriority w:val="99"/>
    <w:rsid w:val="00CC4641"/>
    <w:rPr>
      <w:rFonts w:ascii="Arial" w:eastAsia="Calibri" w:hAnsi="Arial" w:cs="Times New Roman (Body CS)"/>
      <w:sz w:val="20"/>
      <w:szCs w:val="20"/>
      <w:lang w:val="en-GB"/>
    </w:rPr>
  </w:style>
  <w:style w:type="paragraph" w:styleId="CommentSubject">
    <w:name w:val="annotation subject"/>
    <w:basedOn w:val="CommentText"/>
    <w:next w:val="CommentText"/>
    <w:link w:val="CommentSubjectChar"/>
    <w:unhideWhenUsed/>
    <w:rsid w:val="00CC4641"/>
    <w:rPr>
      <w:b/>
      <w:bCs/>
    </w:rPr>
  </w:style>
  <w:style w:type="character" w:customStyle="1" w:styleId="CommentSubjectChar">
    <w:name w:val="Comment Subject Char"/>
    <w:basedOn w:val="CommentTextChar"/>
    <w:link w:val="CommentSubject"/>
    <w:rsid w:val="00CC4641"/>
    <w:rPr>
      <w:rFonts w:ascii="Arial" w:eastAsia="Calibri" w:hAnsi="Arial" w:cs="Times New Roman (Body CS)"/>
      <w:b/>
      <w:bCs/>
      <w:sz w:val="20"/>
      <w:szCs w:val="20"/>
      <w:lang w:val="en-GB"/>
    </w:rPr>
  </w:style>
  <w:style w:type="paragraph" w:styleId="Revision">
    <w:name w:val="Revision"/>
    <w:hidden/>
    <w:uiPriority w:val="99"/>
    <w:semiHidden/>
    <w:rsid w:val="00FE5B0F"/>
    <w:pPr>
      <w:spacing w:after="0" w:line="240" w:lineRule="auto"/>
    </w:pPr>
    <w:rPr>
      <w:rFonts w:ascii="Arial" w:eastAsia="Calibri" w:hAnsi="Arial" w:cs="Times New Roman (Body CS)"/>
      <w:sz w:val="24"/>
      <w:szCs w:val="24"/>
      <w:lang w:val="en-GB"/>
    </w:rPr>
  </w:style>
  <w:style w:type="paragraph" w:styleId="ListParagraph">
    <w:name w:val="List Paragraph"/>
    <w:basedOn w:val="Normal"/>
    <w:link w:val="ListParagraphChar"/>
    <w:uiPriority w:val="34"/>
    <w:qFormat/>
    <w:rsid w:val="00597A58"/>
    <w:pPr>
      <w:spacing w:line="240" w:lineRule="auto"/>
      <w:ind w:left="720"/>
    </w:pPr>
    <w:rPr>
      <w:rFonts w:eastAsia="Times New Roman" w:cs="Times New Roman"/>
    </w:rPr>
  </w:style>
  <w:style w:type="character" w:customStyle="1" w:styleId="PldgChar">
    <w:name w:val="Pldg Char"/>
    <w:link w:val="Pldg"/>
    <w:locked/>
    <w:rsid w:val="007E08BD"/>
    <w:rPr>
      <w:rFonts w:ascii="Times New Roman" w:eastAsia="Times New Roman" w:hAnsi="Times New Roman" w:cs="Times New Roman"/>
      <w:sz w:val="24"/>
      <w:szCs w:val="20"/>
      <w:lang w:val="en-US"/>
    </w:rPr>
  </w:style>
  <w:style w:type="paragraph" w:customStyle="1" w:styleId="Pldg">
    <w:name w:val="Pldg"/>
    <w:basedOn w:val="Normal"/>
    <w:link w:val="PldgChar"/>
    <w:rsid w:val="007E08BD"/>
    <w:pPr>
      <w:spacing w:line="480" w:lineRule="exact"/>
      <w:ind w:firstLine="720"/>
      <w:jc w:val="left"/>
    </w:pPr>
    <w:rPr>
      <w:rFonts w:ascii="Times New Roman" w:eastAsia="Times New Roman" w:hAnsi="Times New Roman" w:cs="Times New Roman"/>
      <w:szCs w:val="20"/>
      <w:lang w:val="en-US"/>
    </w:rPr>
  </w:style>
  <w:style w:type="paragraph" w:customStyle="1" w:styleId="legclearfix">
    <w:name w:val="legclearfix"/>
    <w:basedOn w:val="Normal"/>
    <w:rsid w:val="00067975"/>
    <w:pPr>
      <w:spacing w:before="100" w:beforeAutospacing="1" w:after="100" w:afterAutospacing="1" w:line="240" w:lineRule="auto"/>
    </w:pPr>
    <w:rPr>
      <w:rFonts w:eastAsia="Times New Roman" w:cs="Times New Roman"/>
      <w:sz w:val="20"/>
      <w:szCs w:val="20"/>
      <w:lang w:val="en-ZA"/>
    </w:rPr>
  </w:style>
  <w:style w:type="character" w:customStyle="1" w:styleId="legds">
    <w:name w:val="legds"/>
    <w:rsid w:val="00067975"/>
  </w:style>
  <w:style w:type="paragraph" w:customStyle="1" w:styleId="Style2">
    <w:name w:val="Style2"/>
    <w:basedOn w:val="Normal"/>
    <w:link w:val="Style2Char"/>
    <w:qFormat/>
    <w:rsid w:val="00067975"/>
    <w:pPr>
      <w:spacing w:line="240" w:lineRule="auto"/>
      <w:ind w:left="1418" w:right="851"/>
    </w:pPr>
    <w:rPr>
      <w:rFonts w:eastAsia="Times New Roman" w:cs="Arial"/>
      <w:color w:val="000000"/>
      <w:lang w:val="en-ZA"/>
    </w:rPr>
  </w:style>
  <w:style w:type="character" w:customStyle="1" w:styleId="Style2Char">
    <w:name w:val="Style2 Char"/>
    <w:link w:val="Style2"/>
    <w:rsid w:val="00067975"/>
    <w:rPr>
      <w:rFonts w:ascii="Arial" w:eastAsia="Times New Roman" w:hAnsi="Arial" w:cs="Arial"/>
      <w:color w:val="000000"/>
      <w:sz w:val="24"/>
      <w:szCs w:val="24"/>
    </w:rPr>
  </w:style>
  <w:style w:type="paragraph" w:customStyle="1" w:styleId="legrhs">
    <w:name w:val="legrhs"/>
    <w:basedOn w:val="Normal"/>
    <w:rsid w:val="00067975"/>
    <w:pPr>
      <w:spacing w:before="100" w:beforeAutospacing="1" w:after="100" w:afterAutospacing="1" w:line="240" w:lineRule="auto"/>
      <w:jc w:val="left"/>
    </w:pPr>
    <w:rPr>
      <w:rFonts w:ascii="Times New Roman" w:eastAsia="Times New Roman" w:hAnsi="Times New Roman" w:cs="Times New Roman"/>
      <w:lang w:eastAsia="en-GB"/>
    </w:rPr>
  </w:style>
  <w:style w:type="paragraph" w:styleId="NormalWeb">
    <w:name w:val="Normal (Web)"/>
    <w:basedOn w:val="Normal"/>
    <w:uiPriority w:val="99"/>
    <w:unhideWhenUsed/>
    <w:rsid w:val="008B7F6D"/>
    <w:pPr>
      <w:spacing w:before="100" w:beforeAutospacing="1" w:after="100" w:afterAutospacing="1" w:line="240" w:lineRule="auto"/>
      <w:jc w:val="left"/>
    </w:pPr>
    <w:rPr>
      <w:rFonts w:ascii="Times" w:eastAsiaTheme="minorHAnsi" w:hAnsi="Times" w:cs="Times New Roman"/>
      <w:sz w:val="20"/>
      <w:szCs w:val="20"/>
      <w:lang w:val="en-ZA"/>
    </w:rPr>
  </w:style>
  <w:style w:type="character" w:styleId="Hyperlink">
    <w:name w:val="Hyperlink"/>
    <w:uiPriority w:val="99"/>
    <w:unhideWhenUsed/>
    <w:rsid w:val="00CE5615"/>
    <w:rPr>
      <w:color w:val="0000FF"/>
      <w:u w:val="single"/>
    </w:rPr>
  </w:style>
  <w:style w:type="paragraph" w:customStyle="1" w:styleId="n10pt-1">
    <w:name w:val="n10pt-1"/>
    <w:basedOn w:val="Normal"/>
    <w:rsid w:val="00CE5615"/>
    <w:pPr>
      <w:spacing w:before="100" w:beforeAutospacing="1" w:after="100" w:afterAutospacing="1" w:line="240" w:lineRule="auto"/>
    </w:pPr>
    <w:rPr>
      <w:rFonts w:eastAsia="Times New Roman" w:cs="Times New Roman"/>
      <w:sz w:val="20"/>
      <w:szCs w:val="20"/>
      <w:lang w:val="en-ZA"/>
    </w:rPr>
  </w:style>
  <w:style w:type="character" w:customStyle="1" w:styleId="apple-converted-space">
    <w:name w:val="apple-converted-space"/>
    <w:rsid w:val="00CE5615"/>
  </w:style>
  <w:style w:type="paragraph" w:customStyle="1" w:styleId="western">
    <w:name w:val="western"/>
    <w:basedOn w:val="Normal"/>
    <w:rsid w:val="00CE5615"/>
    <w:pPr>
      <w:spacing w:before="100" w:beforeAutospacing="1" w:after="100" w:afterAutospacing="1" w:line="240" w:lineRule="auto"/>
    </w:pPr>
    <w:rPr>
      <w:rFonts w:eastAsia="Times New Roman" w:cs="Times New Roman"/>
      <w:lang w:val="en-ZA"/>
    </w:rPr>
  </w:style>
  <w:style w:type="paragraph" w:customStyle="1" w:styleId="Myown">
    <w:name w:val="My own"/>
    <w:basedOn w:val="Normal"/>
    <w:uiPriority w:val="99"/>
    <w:rsid w:val="00B70114"/>
    <w:pPr>
      <w:numPr>
        <w:numId w:val="3"/>
      </w:numPr>
      <w:spacing w:before="240" w:after="240" w:line="480" w:lineRule="auto"/>
      <w:ind w:left="706" w:hanging="706"/>
    </w:pPr>
    <w:rPr>
      <w:rFonts w:eastAsia="Times New Roman" w:cs="Arial"/>
      <w:lang w:val="en-ZA"/>
    </w:rPr>
  </w:style>
  <w:style w:type="paragraph" w:styleId="ListNumber">
    <w:name w:val="List Number"/>
    <w:basedOn w:val="Normal"/>
    <w:link w:val="ListNumberChar"/>
    <w:autoRedefine/>
    <w:qFormat/>
    <w:rsid w:val="00AF6698"/>
    <w:pPr>
      <w:numPr>
        <w:numId w:val="4"/>
      </w:numPr>
      <w:spacing w:after="240" w:line="480" w:lineRule="auto"/>
    </w:pPr>
    <w:rPr>
      <w:rFonts w:cs="Arial"/>
      <w:szCs w:val="20"/>
      <w:lang w:val="en-ZA" w:eastAsia="en-ZA"/>
    </w:rPr>
  </w:style>
  <w:style w:type="character" w:customStyle="1" w:styleId="ListNumberChar">
    <w:name w:val="List Number Char"/>
    <w:link w:val="ListNumber"/>
    <w:locked/>
    <w:rsid w:val="00AF6698"/>
    <w:rPr>
      <w:rFonts w:ascii="Arial" w:eastAsia="Calibri" w:hAnsi="Arial" w:cs="Arial"/>
      <w:sz w:val="24"/>
      <w:szCs w:val="20"/>
      <w:lang w:eastAsia="en-ZA"/>
    </w:rPr>
  </w:style>
  <w:style w:type="paragraph" w:styleId="ListNumber2">
    <w:name w:val="List Number 2"/>
    <w:basedOn w:val="Normal"/>
    <w:link w:val="ListNumber2Char"/>
    <w:autoRedefine/>
    <w:qFormat/>
    <w:rsid w:val="00AF6698"/>
    <w:pPr>
      <w:numPr>
        <w:ilvl w:val="1"/>
        <w:numId w:val="4"/>
      </w:numPr>
      <w:spacing w:after="240" w:line="480" w:lineRule="auto"/>
    </w:pPr>
    <w:rPr>
      <w:rFonts w:cs="Arial"/>
      <w:szCs w:val="20"/>
      <w:lang w:val="en-ZA" w:eastAsia="en-ZA"/>
    </w:rPr>
  </w:style>
  <w:style w:type="character" w:customStyle="1" w:styleId="ListNumber2Char">
    <w:name w:val="List Number 2 Char"/>
    <w:link w:val="ListNumber2"/>
    <w:locked/>
    <w:rsid w:val="00AF6698"/>
    <w:rPr>
      <w:rFonts w:ascii="Arial" w:eastAsia="Calibri" w:hAnsi="Arial" w:cs="Arial"/>
      <w:sz w:val="24"/>
      <w:szCs w:val="20"/>
      <w:lang w:eastAsia="en-ZA"/>
    </w:rPr>
  </w:style>
  <w:style w:type="paragraph" w:styleId="ListNumber3">
    <w:name w:val="List Number 3"/>
    <w:basedOn w:val="Normal"/>
    <w:autoRedefine/>
    <w:qFormat/>
    <w:rsid w:val="00AF6698"/>
    <w:pPr>
      <w:numPr>
        <w:ilvl w:val="2"/>
        <w:numId w:val="4"/>
      </w:numPr>
      <w:spacing w:after="240" w:line="480" w:lineRule="auto"/>
    </w:pPr>
    <w:rPr>
      <w:rFonts w:cs="Arial"/>
      <w:szCs w:val="20"/>
      <w:lang w:val="en-ZA" w:eastAsia="en-ZA"/>
    </w:rPr>
  </w:style>
  <w:style w:type="paragraph" w:styleId="ListNumber4">
    <w:name w:val="List Number 4"/>
    <w:basedOn w:val="Normal"/>
    <w:autoRedefine/>
    <w:qFormat/>
    <w:rsid w:val="00AF6698"/>
    <w:pPr>
      <w:numPr>
        <w:ilvl w:val="3"/>
        <w:numId w:val="4"/>
      </w:numPr>
      <w:spacing w:after="240" w:line="480" w:lineRule="auto"/>
    </w:pPr>
    <w:rPr>
      <w:rFonts w:cs="Arial"/>
      <w:szCs w:val="20"/>
      <w:lang w:val="en-US" w:eastAsia="en-ZA"/>
    </w:rPr>
  </w:style>
  <w:style w:type="paragraph" w:styleId="ListNumber5">
    <w:name w:val="List Number 5"/>
    <w:basedOn w:val="Normal"/>
    <w:autoRedefine/>
    <w:qFormat/>
    <w:rsid w:val="00AF6698"/>
    <w:pPr>
      <w:numPr>
        <w:ilvl w:val="4"/>
        <w:numId w:val="4"/>
      </w:numPr>
      <w:spacing w:after="240" w:line="480" w:lineRule="auto"/>
    </w:pPr>
    <w:rPr>
      <w:rFonts w:cs="Arial"/>
      <w:szCs w:val="20"/>
      <w:lang w:val="en-US" w:eastAsia="en-ZA"/>
    </w:rPr>
  </w:style>
  <w:style w:type="character" w:styleId="PageNumber">
    <w:name w:val="page number"/>
    <w:basedOn w:val="DefaultParagraphFont"/>
    <w:rsid w:val="008B12E0"/>
  </w:style>
  <w:style w:type="character" w:customStyle="1" w:styleId="xbe">
    <w:name w:val="_xbe"/>
    <w:rsid w:val="008B12E0"/>
  </w:style>
  <w:style w:type="paragraph" w:styleId="BodyTextIndent">
    <w:name w:val="Body Text Indent"/>
    <w:basedOn w:val="Normal"/>
    <w:link w:val="BodyTextIndentChar"/>
    <w:rsid w:val="008B12E0"/>
    <w:pPr>
      <w:spacing w:after="120" w:line="240" w:lineRule="auto"/>
      <w:ind w:left="283"/>
      <w:jc w:val="left"/>
    </w:pPr>
    <w:rPr>
      <w:rFonts w:ascii="Times New Roman" w:eastAsia="Times New Roman" w:hAnsi="Times New Roman" w:cs="Times New Roman"/>
      <w:lang w:val="en-ZA" w:eastAsia="en-ZA"/>
    </w:rPr>
  </w:style>
  <w:style w:type="character" w:customStyle="1" w:styleId="BodyTextIndentChar">
    <w:name w:val="Body Text Indent Char"/>
    <w:basedOn w:val="DefaultParagraphFont"/>
    <w:link w:val="BodyTextIndent"/>
    <w:rsid w:val="008B12E0"/>
    <w:rPr>
      <w:rFonts w:ascii="Times New Roman" w:eastAsia="Times New Roman" w:hAnsi="Times New Roman" w:cs="Times New Roman"/>
      <w:sz w:val="24"/>
      <w:szCs w:val="24"/>
      <w:lang w:eastAsia="en-ZA"/>
    </w:rPr>
  </w:style>
  <w:style w:type="paragraph" w:styleId="BodyText2">
    <w:name w:val="Body Text 2"/>
    <w:basedOn w:val="Normal"/>
    <w:link w:val="BodyText2Char"/>
    <w:rsid w:val="008B12E0"/>
    <w:pPr>
      <w:spacing w:after="120" w:line="480" w:lineRule="auto"/>
      <w:jc w:val="left"/>
    </w:pPr>
    <w:rPr>
      <w:rFonts w:ascii="Times New Roman" w:eastAsia="Times New Roman" w:hAnsi="Times New Roman" w:cs="Times New Roman"/>
      <w:lang w:val="en-ZA" w:eastAsia="en-ZA"/>
    </w:rPr>
  </w:style>
  <w:style w:type="character" w:customStyle="1" w:styleId="BodyText2Char">
    <w:name w:val="Body Text 2 Char"/>
    <w:basedOn w:val="DefaultParagraphFont"/>
    <w:link w:val="BodyText2"/>
    <w:rsid w:val="008B12E0"/>
    <w:rPr>
      <w:rFonts w:ascii="Times New Roman" w:eastAsia="Times New Roman" w:hAnsi="Times New Roman" w:cs="Times New Roman"/>
      <w:sz w:val="24"/>
      <w:szCs w:val="24"/>
      <w:lang w:eastAsia="en-ZA"/>
    </w:rPr>
  </w:style>
  <w:style w:type="paragraph" w:customStyle="1" w:styleId="Ending">
    <w:name w:val="Ending"/>
    <w:basedOn w:val="Normal"/>
    <w:rsid w:val="008B12E0"/>
    <w:pPr>
      <w:spacing w:line="240" w:lineRule="auto"/>
      <w:jc w:val="left"/>
    </w:pPr>
    <w:rPr>
      <w:rFonts w:eastAsia="Times New Roman" w:cs="Arial"/>
      <w:szCs w:val="20"/>
    </w:rPr>
  </w:style>
  <w:style w:type="character" w:customStyle="1" w:styleId="EndnoteTextChar">
    <w:name w:val="Endnote Text Char"/>
    <w:basedOn w:val="DefaultParagraphFont"/>
    <w:link w:val="EndnoteText"/>
    <w:semiHidden/>
    <w:rsid w:val="008B12E0"/>
    <w:rPr>
      <w:rFonts w:ascii="Times New Roman" w:eastAsia="Times New Roman" w:hAnsi="Times New Roman" w:cs="Times New Roman"/>
      <w:sz w:val="20"/>
      <w:szCs w:val="20"/>
      <w:lang w:eastAsia="en-ZA"/>
    </w:rPr>
  </w:style>
  <w:style w:type="paragraph" w:styleId="EndnoteText">
    <w:name w:val="endnote text"/>
    <w:basedOn w:val="Normal"/>
    <w:link w:val="EndnoteTextChar"/>
    <w:semiHidden/>
    <w:unhideWhenUsed/>
    <w:rsid w:val="008B12E0"/>
    <w:pPr>
      <w:spacing w:line="240" w:lineRule="auto"/>
      <w:jc w:val="left"/>
    </w:pPr>
    <w:rPr>
      <w:rFonts w:ascii="Times New Roman" w:eastAsia="Times New Roman" w:hAnsi="Times New Roman" w:cs="Times New Roman"/>
      <w:sz w:val="20"/>
      <w:szCs w:val="20"/>
      <w:lang w:val="en-ZA" w:eastAsia="en-ZA"/>
    </w:rPr>
  </w:style>
  <w:style w:type="paragraph" w:customStyle="1" w:styleId="Main">
    <w:name w:val="Main"/>
    <w:basedOn w:val="Normal"/>
    <w:qFormat/>
    <w:rsid w:val="00CC6B5A"/>
    <w:pPr>
      <w:numPr>
        <w:numId w:val="5"/>
      </w:numPr>
      <w:tabs>
        <w:tab w:val="clear" w:pos="2291"/>
        <w:tab w:val="num" w:pos="709"/>
      </w:tabs>
      <w:spacing w:after="240" w:line="480" w:lineRule="auto"/>
      <w:ind w:left="709" w:hanging="709"/>
    </w:pPr>
    <w:rPr>
      <w:rFonts w:eastAsia="Times New Roman" w:cs="Arial"/>
      <w:szCs w:val="20"/>
      <w:lang w:eastAsia="en-ZA"/>
    </w:rPr>
  </w:style>
  <w:style w:type="paragraph" w:customStyle="1" w:styleId="Indent">
    <w:name w:val="Indent"/>
    <w:basedOn w:val="Normal"/>
    <w:rsid w:val="00CC6B5A"/>
    <w:pPr>
      <w:numPr>
        <w:ilvl w:val="1"/>
        <w:numId w:val="5"/>
      </w:numPr>
      <w:tabs>
        <w:tab w:val="clear" w:pos="3141"/>
        <w:tab w:val="num" w:pos="1701"/>
      </w:tabs>
      <w:spacing w:after="240" w:line="480" w:lineRule="auto"/>
      <w:ind w:left="1701" w:hanging="992"/>
    </w:pPr>
    <w:rPr>
      <w:rFonts w:eastAsia="Times New Roman" w:cs="Arial"/>
      <w:szCs w:val="20"/>
      <w:lang w:eastAsia="en-ZA"/>
    </w:rPr>
  </w:style>
  <w:style w:type="paragraph" w:customStyle="1" w:styleId="alevel1">
    <w:name w:val="alevel1"/>
    <w:basedOn w:val="Normal"/>
    <w:rsid w:val="007F33D9"/>
    <w:pPr>
      <w:numPr>
        <w:numId w:val="12"/>
      </w:numPr>
      <w:spacing w:before="240" w:line="480" w:lineRule="auto"/>
    </w:pPr>
    <w:rPr>
      <w:rFonts w:eastAsia="Times New Roman" w:cs="Times New Roman"/>
      <w:szCs w:val="20"/>
      <w:lang w:val="en-ZA" w:eastAsia="en-ZA"/>
    </w:rPr>
  </w:style>
  <w:style w:type="paragraph" w:customStyle="1" w:styleId="alevel2">
    <w:name w:val="alevel2"/>
    <w:basedOn w:val="Normal"/>
    <w:rsid w:val="007F33D9"/>
    <w:pPr>
      <w:numPr>
        <w:ilvl w:val="1"/>
        <w:numId w:val="12"/>
      </w:numPr>
      <w:spacing w:before="240" w:line="480" w:lineRule="auto"/>
    </w:pPr>
    <w:rPr>
      <w:rFonts w:eastAsia="Times New Roman" w:cs="Times New Roman"/>
      <w:szCs w:val="20"/>
      <w:lang w:val="en-ZA" w:eastAsia="en-ZA"/>
    </w:rPr>
  </w:style>
  <w:style w:type="paragraph" w:customStyle="1" w:styleId="alevel3">
    <w:name w:val="alevel3"/>
    <w:basedOn w:val="Normal"/>
    <w:rsid w:val="007F33D9"/>
    <w:pPr>
      <w:numPr>
        <w:ilvl w:val="2"/>
        <w:numId w:val="12"/>
      </w:numPr>
      <w:spacing w:before="240" w:line="480" w:lineRule="auto"/>
    </w:pPr>
    <w:rPr>
      <w:rFonts w:eastAsia="Times New Roman" w:cs="Times New Roman"/>
      <w:szCs w:val="20"/>
      <w:lang w:val="en-ZA" w:eastAsia="en-ZA"/>
    </w:rPr>
  </w:style>
  <w:style w:type="paragraph" w:customStyle="1" w:styleId="alevel4">
    <w:name w:val="alevel4"/>
    <w:basedOn w:val="Normal"/>
    <w:rsid w:val="007F33D9"/>
    <w:pPr>
      <w:numPr>
        <w:ilvl w:val="3"/>
        <w:numId w:val="12"/>
      </w:numPr>
      <w:spacing w:before="240" w:line="480" w:lineRule="auto"/>
    </w:pPr>
    <w:rPr>
      <w:rFonts w:eastAsia="Times New Roman" w:cs="Times New Roman"/>
      <w:szCs w:val="20"/>
      <w:lang w:val="en-ZA" w:eastAsia="en-ZA"/>
    </w:rPr>
  </w:style>
  <w:style w:type="paragraph" w:customStyle="1" w:styleId="alevel5">
    <w:name w:val="alevel5"/>
    <w:basedOn w:val="Normal"/>
    <w:rsid w:val="007F33D9"/>
    <w:pPr>
      <w:numPr>
        <w:ilvl w:val="4"/>
        <w:numId w:val="12"/>
      </w:numPr>
      <w:spacing w:before="240" w:line="480" w:lineRule="auto"/>
    </w:pPr>
    <w:rPr>
      <w:rFonts w:eastAsia="Times New Roman" w:cs="Times New Roman"/>
      <w:szCs w:val="20"/>
      <w:lang w:val="en-ZA" w:eastAsia="en-ZA"/>
    </w:rPr>
  </w:style>
  <w:style w:type="paragraph" w:customStyle="1" w:styleId="alevel6">
    <w:name w:val="alevel6"/>
    <w:basedOn w:val="Normal"/>
    <w:rsid w:val="007F33D9"/>
    <w:pPr>
      <w:numPr>
        <w:ilvl w:val="5"/>
        <w:numId w:val="12"/>
      </w:numPr>
      <w:spacing w:before="240" w:line="480" w:lineRule="auto"/>
    </w:pPr>
    <w:rPr>
      <w:rFonts w:eastAsia="Times New Roman" w:cs="Times New Roman"/>
      <w:szCs w:val="20"/>
      <w:lang w:val="en-ZA" w:eastAsia="en-ZA"/>
    </w:rPr>
  </w:style>
  <w:style w:type="paragraph" w:customStyle="1" w:styleId="alevel7">
    <w:name w:val="alevel7"/>
    <w:basedOn w:val="Normal"/>
    <w:rsid w:val="007F33D9"/>
    <w:pPr>
      <w:numPr>
        <w:ilvl w:val="6"/>
        <w:numId w:val="12"/>
      </w:numPr>
      <w:spacing w:before="240" w:line="480" w:lineRule="auto"/>
    </w:pPr>
    <w:rPr>
      <w:rFonts w:eastAsia="Times New Roman" w:cs="Times New Roman"/>
      <w:szCs w:val="20"/>
      <w:lang w:val="en-ZA" w:eastAsia="en-ZA"/>
    </w:rPr>
  </w:style>
  <w:style w:type="paragraph" w:customStyle="1" w:styleId="asublevel">
    <w:name w:val="asublevel"/>
    <w:basedOn w:val="Normal"/>
    <w:rsid w:val="007F33D9"/>
    <w:pPr>
      <w:spacing w:before="240" w:line="480" w:lineRule="auto"/>
    </w:pPr>
    <w:rPr>
      <w:rFonts w:eastAsia="Times New Roman" w:cs="Times New Roman"/>
      <w:szCs w:val="20"/>
      <w:lang w:val="en-ZA" w:eastAsia="en-ZA"/>
    </w:rPr>
  </w:style>
  <w:style w:type="paragraph" w:customStyle="1" w:styleId="level10">
    <w:name w:val="level1"/>
    <w:basedOn w:val="Normal"/>
    <w:qFormat/>
    <w:rsid w:val="007F33D9"/>
    <w:pPr>
      <w:numPr>
        <w:numId w:val="15"/>
      </w:numPr>
      <w:spacing w:before="360" w:line="480" w:lineRule="auto"/>
    </w:pPr>
    <w:rPr>
      <w:rFonts w:eastAsia="Times New Roman" w:cs="Times New Roman"/>
      <w:lang w:val="en-ZA" w:eastAsia="en-ZA"/>
    </w:rPr>
  </w:style>
  <w:style w:type="paragraph" w:customStyle="1" w:styleId="LEVEL11">
    <w:name w:val="LEVEL1"/>
    <w:basedOn w:val="Normal"/>
    <w:next w:val="List"/>
    <w:qFormat/>
    <w:rsid w:val="007F33D9"/>
    <w:pPr>
      <w:spacing w:before="360" w:line="480" w:lineRule="auto"/>
    </w:pPr>
    <w:rPr>
      <w:rFonts w:cs="Arial"/>
      <w:szCs w:val="20"/>
      <w:lang w:val="en-ZA" w:eastAsia="en-ZA"/>
    </w:rPr>
  </w:style>
  <w:style w:type="paragraph" w:styleId="List">
    <w:name w:val="List"/>
    <w:basedOn w:val="Normal"/>
    <w:uiPriority w:val="99"/>
    <w:semiHidden/>
    <w:unhideWhenUsed/>
    <w:rsid w:val="007F33D9"/>
    <w:pPr>
      <w:spacing w:before="360" w:line="480" w:lineRule="auto"/>
      <w:ind w:left="283" w:hanging="283"/>
      <w:contextualSpacing/>
    </w:pPr>
    <w:rPr>
      <w:rFonts w:eastAsia="Times New Roman" w:cs="Times New Roman"/>
      <w:szCs w:val="20"/>
      <w:lang w:val="en-ZA" w:eastAsia="en-ZA"/>
    </w:rPr>
  </w:style>
  <w:style w:type="paragraph" w:customStyle="1" w:styleId="level20">
    <w:name w:val="level2"/>
    <w:basedOn w:val="Normal"/>
    <w:qFormat/>
    <w:rsid w:val="007F33D9"/>
    <w:pPr>
      <w:widowControl w:val="0"/>
      <w:numPr>
        <w:ilvl w:val="1"/>
        <w:numId w:val="15"/>
      </w:numPr>
      <w:tabs>
        <w:tab w:val="left" w:pos="1418"/>
      </w:tabs>
      <w:spacing w:before="360" w:line="480" w:lineRule="auto"/>
      <w:ind w:left="1440" w:hanging="873"/>
    </w:pPr>
    <w:rPr>
      <w:rFonts w:eastAsia="Times New Roman" w:cs="Times New Roman"/>
      <w:szCs w:val="20"/>
      <w:lang w:val="en-ZA" w:eastAsia="en-ZA"/>
    </w:rPr>
  </w:style>
  <w:style w:type="paragraph" w:customStyle="1" w:styleId="LEVEL21">
    <w:name w:val="LEVEL2"/>
    <w:basedOn w:val="LEVEL11"/>
    <w:qFormat/>
    <w:rsid w:val="007F33D9"/>
    <w:pPr>
      <w:tabs>
        <w:tab w:val="left" w:pos="1418"/>
      </w:tabs>
    </w:pPr>
  </w:style>
  <w:style w:type="paragraph" w:customStyle="1" w:styleId="level30">
    <w:name w:val="level3"/>
    <w:basedOn w:val="Normal"/>
    <w:qFormat/>
    <w:rsid w:val="007F33D9"/>
    <w:pPr>
      <w:widowControl w:val="0"/>
      <w:numPr>
        <w:ilvl w:val="2"/>
        <w:numId w:val="15"/>
      </w:numPr>
      <w:tabs>
        <w:tab w:val="left" w:pos="2552"/>
      </w:tabs>
      <w:spacing w:before="360" w:line="480" w:lineRule="auto"/>
    </w:pPr>
    <w:rPr>
      <w:rFonts w:eastAsia="Times New Roman" w:cs="Times New Roman"/>
      <w:szCs w:val="20"/>
      <w:lang w:val="en-ZA" w:eastAsia="en-ZA"/>
    </w:rPr>
  </w:style>
  <w:style w:type="paragraph" w:customStyle="1" w:styleId="LEVEL31">
    <w:name w:val="LEVEL3"/>
    <w:basedOn w:val="LEVEL21"/>
    <w:qFormat/>
    <w:rsid w:val="007F33D9"/>
    <w:pPr>
      <w:tabs>
        <w:tab w:val="clear" w:pos="1418"/>
        <w:tab w:val="left" w:pos="2552"/>
      </w:tabs>
    </w:pPr>
  </w:style>
  <w:style w:type="paragraph" w:customStyle="1" w:styleId="level4">
    <w:name w:val="level4"/>
    <w:basedOn w:val="Normal"/>
    <w:qFormat/>
    <w:rsid w:val="007F33D9"/>
    <w:pPr>
      <w:widowControl w:val="0"/>
      <w:numPr>
        <w:ilvl w:val="3"/>
        <w:numId w:val="15"/>
      </w:numPr>
      <w:tabs>
        <w:tab w:val="left" w:pos="3686"/>
      </w:tabs>
      <w:spacing w:before="360" w:line="480" w:lineRule="auto"/>
    </w:pPr>
    <w:rPr>
      <w:rFonts w:eastAsia="Times New Roman" w:cs="Times New Roman"/>
      <w:szCs w:val="20"/>
      <w:lang w:val="en-ZA" w:eastAsia="en-ZA"/>
    </w:rPr>
  </w:style>
  <w:style w:type="paragraph" w:customStyle="1" w:styleId="LEVEL40">
    <w:name w:val="LEVEL4"/>
    <w:basedOn w:val="LEVEL31"/>
    <w:qFormat/>
    <w:rsid w:val="007F33D9"/>
    <w:pPr>
      <w:tabs>
        <w:tab w:val="clear" w:pos="2552"/>
        <w:tab w:val="left" w:pos="3402"/>
      </w:tabs>
    </w:pPr>
  </w:style>
  <w:style w:type="paragraph" w:customStyle="1" w:styleId="level4a">
    <w:name w:val="level4a"/>
    <w:basedOn w:val="level4"/>
    <w:qFormat/>
    <w:rsid w:val="007F33D9"/>
    <w:pPr>
      <w:numPr>
        <w:ilvl w:val="0"/>
        <w:numId w:val="14"/>
      </w:numPr>
    </w:pPr>
    <w:rPr>
      <w:lang w:val="en-GB"/>
    </w:rPr>
  </w:style>
  <w:style w:type="paragraph" w:customStyle="1" w:styleId="level5">
    <w:name w:val="level5"/>
    <w:basedOn w:val="Normal"/>
    <w:rsid w:val="007F33D9"/>
    <w:pPr>
      <w:widowControl w:val="0"/>
      <w:numPr>
        <w:ilvl w:val="4"/>
        <w:numId w:val="15"/>
      </w:numPr>
      <w:spacing w:before="240" w:line="480" w:lineRule="auto"/>
    </w:pPr>
    <w:rPr>
      <w:rFonts w:eastAsia="Times New Roman" w:cs="Times New Roman"/>
      <w:szCs w:val="20"/>
      <w:lang w:val="en-ZA" w:eastAsia="en-ZA"/>
    </w:rPr>
  </w:style>
  <w:style w:type="paragraph" w:customStyle="1" w:styleId="level6">
    <w:name w:val="level6"/>
    <w:basedOn w:val="Normal"/>
    <w:rsid w:val="007F33D9"/>
    <w:pPr>
      <w:widowControl w:val="0"/>
      <w:numPr>
        <w:ilvl w:val="5"/>
        <w:numId w:val="15"/>
      </w:numPr>
      <w:spacing w:before="240" w:line="480" w:lineRule="auto"/>
    </w:pPr>
    <w:rPr>
      <w:rFonts w:eastAsia="Times New Roman" w:cs="Times New Roman"/>
      <w:szCs w:val="20"/>
      <w:lang w:val="en-ZA" w:eastAsia="en-ZA"/>
    </w:rPr>
  </w:style>
  <w:style w:type="paragraph" w:customStyle="1" w:styleId="level7">
    <w:name w:val="level7"/>
    <w:basedOn w:val="Normal"/>
    <w:rsid w:val="007F33D9"/>
    <w:pPr>
      <w:widowControl w:val="0"/>
      <w:numPr>
        <w:ilvl w:val="6"/>
        <w:numId w:val="15"/>
      </w:numPr>
      <w:spacing w:before="240" w:line="480" w:lineRule="auto"/>
    </w:pPr>
    <w:rPr>
      <w:rFonts w:eastAsia="Times New Roman" w:cs="Times New Roman"/>
      <w:szCs w:val="20"/>
      <w:lang w:val="en-ZA" w:eastAsia="en-ZA"/>
    </w:rPr>
  </w:style>
  <w:style w:type="paragraph" w:customStyle="1" w:styleId="Sublevel">
    <w:name w:val="Sub level"/>
    <w:basedOn w:val="Normal"/>
    <w:rsid w:val="007F33D9"/>
    <w:pPr>
      <w:widowControl w:val="0"/>
      <w:spacing w:before="360" w:line="480" w:lineRule="auto"/>
    </w:pPr>
    <w:rPr>
      <w:rFonts w:eastAsia="Times New Roman" w:cs="Times New Roman"/>
      <w:szCs w:val="22"/>
      <w:lang w:val="en-ZA" w:eastAsia="en-ZA"/>
    </w:rPr>
  </w:style>
  <w:style w:type="paragraph" w:customStyle="1" w:styleId="Quote1">
    <w:name w:val="Quote1"/>
    <w:basedOn w:val="Normal"/>
    <w:rsid w:val="007F33D9"/>
    <w:pPr>
      <w:spacing w:before="240"/>
      <w:ind w:left="1418"/>
    </w:pPr>
    <w:rPr>
      <w:rFonts w:eastAsia="Times New Roman" w:cs="Times New Roman"/>
      <w:sz w:val="20"/>
      <w:szCs w:val="20"/>
      <w:lang w:val="en-ZA" w:eastAsia="en-ZA"/>
    </w:rPr>
  </w:style>
  <w:style w:type="paragraph" w:styleId="Quote">
    <w:name w:val="Quote"/>
    <w:basedOn w:val="Normal"/>
    <w:link w:val="QuoteChar"/>
    <w:uiPriority w:val="29"/>
    <w:qFormat/>
    <w:rsid w:val="007F33D9"/>
    <w:pPr>
      <w:spacing w:after="360" w:line="240" w:lineRule="auto"/>
      <w:ind w:left="1134"/>
    </w:pPr>
    <w:rPr>
      <w:rFonts w:eastAsia="Times New Roman" w:cstheme="minorBidi"/>
      <w:iCs/>
      <w:color w:val="000000"/>
      <w:sz w:val="20"/>
      <w:szCs w:val="22"/>
      <w:lang w:val="en-ZA"/>
    </w:rPr>
  </w:style>
  <w:style w:type="character" w:customStyle="1" w:styleId="QuoteChar">
    <w:name w:val="Quote Char"/>
    <w:basedOn w:val="DefaultParagraphFont"/>
    <w:link w:val="Quote"/>
    <w:uiPriority w:val="29"/>
    <w:rsid w:val="007F33D9"/>
    <w:rPr>
      <w:rFonts w:ascii="Arial" w:eastAsia="Times New Roman" w:hAnsi="Arial"/>
      <w:iCs/>
      <w:color w:val="000000"/>
      <w:sz w:val="20"/>
    </w:rPr>
  </w:style>
  <w:style w:type="paragraph" w:customStyle="1" w:styleId="Quote11">
    <w:name w:val="Quote11"/>
    <w:basedOn w:val="Normal"/>
    <w:rsid w:val="007F33D9"/>
    <w:pPr>
      <w:tabs>
        <w:tab w:val="left" w:pos="851"/>
        <w:tab w:val="left" w:pos="1701"/>
        <w:tab w:val="left" w:pos="2552"/>
        <w:tab w:val="left" w:pos="3402"/>
        <w:tab w:val="left" w:pos="4253"/>
      </w:tabs>
      <w:spacing w:before="240" w:after="120" w:line="240" w:lineRule="auto"/>
      <w:ind w:left="2552"/>
    </w:pPr>
    <w:rPr>
      <w:rFonts w:eastAsiaTheme="minorHAnsi" w:cs="Arial"/>
      <w:sz w:val="20"/>
      <w:szCs w:val="22"/>
      <w:lang w:val="en-ZA"/>
    </w:rPr>
  </w:style>
  <w:style w:type="paragraph" w:customStyle="1" w:styleId="Quote2">
    <w:name w:val="Quote2"/>
    <w:basedOn w:val="Sublevel"/>
    <w:qFormat/>
    <w:rsid w:val="007F33D9"/>
    <w:pPr>
      <w:tabs>
        <w:tab w:val="left" w:pos="567"/>
        <w:tab w:val="left" w:pos="1134"/>
        <w:tab w:val="left" w:pos="1701"/>
        <w:tab w:val="left" w:pos="2268"/>
        <w:tab w:val="left" w:pos="2835"/>
      </w:tabs>
      <w:spacing w:before="240" w:line="240" w:lineRule="auto"/>
      <w:ind w:left="1701"/>
    </w:pPr>
    <w:rPr>
      <w:sz w:val="20"/>
    </w:rPr>
  </w:style>
  <w:style w:type="paragraph" w:customStyle="1" w:styleId="reference">
    <w:name w:val="reference"/>
    <w:basedOn w:val="Normal"/>
    <w:rsid w:val="007F33D9"/>
    <w:pPr>
      <w:widowControl w:val="0"/>
      <w:tabs>
        <w:tab w:val="left" w:pos="567"/>
        <w:tab w:val="left" w:pos="851"/>
        <w:tab w:val="left" w:pos="1134"/>
        <w:tab w:val="left" w:pos="1418"/>
        <w:tab w:val="left" w:pos="1701"/>
        <w:tab w:val="left" w:pos="1985"/>
        <w:tab w:val="left" w:pos="2268"/>
      </w:tabs>
      <w:spacing w:before="240" w:line="240" w:lineRule="auto"/>
      <w:ind w:left="1701"/>
    </w:pPr>
    <w:rPr>
      <w:rFonts w:eastAsia="Times New Roman" w:cs="Times New Roman"/>
      <w:szCs w:val="22"/>
      <w:lang w:val="en-ZA" w:eastAsia="en-ZA"/>
    </w:rPr>
  </w:style>
  <w:style w:type="paragraph" w:customStyle="1" w:styleId="Signature1">
    <w:name w:val="Signature1"/>
    <w:basedOn w:val="Normal"/>
    <w:rsid w:val="007F33D9"/>
    <w:pPr>
      <w:tabs>
        <w:tab w:val="left" w:pos="4253"/>
        <w:tab w:val="left" w:leader="underscore" w:pos="8222"/>
      </w:tabs>
      <w:spacing w:before="360" w:line="480" w:lineRule="auto"/>
    </w:pPr>
    <w:rPr>
      <w:rFonts w:cs="Arial"/>
      <w:szCs w:val="20"/>
      <w:lang w:val="en-ZA" w:eastAsia="en-GB"/>
    </w:rPr>
  </w:style>
  <w:style w:type="paragraph" w:customStyle="1" w:styleId="SUBLEVEL0">
    <w:name w:val="SUBLEVEL"/>
    <w:basedOn w:val="Normal"/>
    <w:qFormat/>
    <w:rsid w:val="007F33D9"/>
    <w:pPr>
      <w:spacing w:before="360" w:line="480" w:lineRule="auto"/>
    </w:pPr>
    <w:rPr>
      <w:rFonts w:cs="Arial"/>
      <w:szCs w:val="20"/>
      <w:lang w:val="en-ZA" w:eastAsia="en-ZA"/>
    </w:rPr>
  </w:style>
  <w:style w:type="paragraph" w:customStyle="1" w:styleId="email">
    <w:name w:val="email"/>
    <w:basedOn w:val="Normal"/>
    <w:autoRedefine/>
    <w:rsid w:val="007F33D9"/>
    <w:pPr>
      <w:spacing w:before="240" w:line="240" w:lineRule="auto"/>
    </w:pPr>
    <w:rPr>
      <w:rFonts w:eastAsia="Times New Roman" w:cs="Arial"/>
      <w:lang w:val="en-ZA" w:eastAsia="en-ZA"/>
    </w:rPr>
  </w:style>
  <w:style w:type="paragraph" w:customStyle="1" w:styleId="Level1">
    <w:name w:val="Level1"/>
    <w:basedOn w:val="Normal"/>
    <w:link w:val="Level1Char"/>
    <w:qFormat/>
    <w:rsid w:val="007F33D9"/>
    <w:pPr>
      <w:numPr>
        <w:numId w:val="16"/>
      </w:numPr>
      <w:spacing w:before="360" w:line="480" w:lineRule="auto"/>
    </w:pPr>
    <w:rPr>
      <w:rFonts w:eastAsiaTheme="minorHAnsi" w:cstheme="minorBidi"/>
      <w:szCs w:val="22"/>
      <w:lang w:val="en-ZA"/>
    </w:rPr>
  </w:style>
  <w:style w:type="character" w:customStyle="1" w:styleId="Level1Char">
    <w:name w:val="Level1 Char"/>
    <w:basedOn w:val="DefaultParagraphFont"/>
    <w:link w:val="Level1"/>
    <w:rsid w:val="007F33D9"/>
    <w:rPr>
      <w:rFonts w:ascii="Arial" w:hAnsi="Arial"/>
      <w:sz w:val="24"/>
    </w:rPr>
  </w:style>
  <w:style w:type="paragraph" w:customStyle="1" w:styleId="Level2">
    <w:name w:val="Level2"/>
    <w:basedOn w:val="Normal"/>
    <w:link w:val="Level2Char"/>
    <w:qFormat/>
    <w:rsid w:val="007F33D9"/>
    <w:pPr>
      <w:numPr>
        <w:ilvl w:val="1"/>
        <w:numId w:val="16"/>
      </w:numPr>
      <w:spacing w:before="360" w:line="480" w:lineRule="auto"/>
    </w:pPr>
    <w:rPr>
      <w:rFonts w:eastAsiaTheme="minorHAnsi" w:cs="Times New Roman"/>
      <w:color w:val="000000" w:themeColor="text1"/>
      <w:lang w:val="en-ZA"/>
    </w:rPr>
  </w:style>
  <w:style w:type="character" w:customStyle="1" w:styleId="Level2Char">
    <w:name w:val="Level2 Char"/>
    <w:basedOn w:val="DefaultParagraphFont"/>
    <w:link w:val="Level2"/>
    <w:rsid w:val="007F33D9"/>
    <w:rPr>
      <w:rFonts w:ascii="Arial" w:hAnsi="Arial" w:cs="Times New Roman"/>
      <w:color w:val="000000" w:themeColor="text1"/>
      <w:sz w:val="24"/>
      <w:szCs w:val="24"/>
    </w:rPr>
  </w:style>
  <w:style w:type="paragraph" w:customStyle="1" w:styleId="Level3">
    <w:name w:val="Level3"/>
    <w:basedOn w:val="Level2"/>
    <w:autoRedefine/>
    <w:qFormat/>
    <w:rsid w:val="007F33D9"/>
    <w:pPr>
      <w:numPr>
        <w:ilvl w:val="2"/>
      </w:numPr>
      <w:tabs>
        <w:tab w:val="num" w:pos="3992"/>
      </w:tabs>
      <w:ind w:left="3992" w:hanging="851"/>
    </w:pPr>
    <w:rPr>
      <w:lang w:val="en-GB"/>
    </w:rPr>
  </w:style>
  <w:style w:type="paragraph" w:styleId="TOCHeading">
    <w:name w:val="TOC Heading"/>
    <w:basedOn w:val="Heading1"/>
    <w:next w:val="Normal"/>
    <w:uiPriority w:val="39"/>
    <w:unhideWhenUsed/>
    <w:qFormat/>
    <w:rsid w:val="007F33D9"/>
    <w:pPr>
      <w:spacing w:before="240" w:line="259" w:lineRule="auto"/>
      <w:jc w:val="left"/>
      <w:outlineLvl w:val="9"/>
    </w:pPr>
    <w:rPr>
      <w:rFonts w:asciiTheme="majorHAnsi" w:eastAsiaTheme="majorEastAsia" w:hAnsiTheme="majorHAnsi" w:cstheme="majorBidi"/>
      <w:b w:val="0"/>
      <w:bCs w:val="0"/>
      <w:color w:val="365F91" w:themeColor="accent1" w:themeShade="BF"/>
      <w:kern w:val="0"/>
      <w:sz w:val="32"/>
      <w:lang w:val="en-US"/>
    </w:rPr>
  </w:style>
  <w:style w:type="paragraph" w:styleId="TOC1">
    <w:name w:val="toc 1"/>
    <w:basedOn w:val="Normal"/>
    <w:next w:val="Normal"/>
    <w:autoRedefine/>
    <w:uiPriority w:val="39"/>
    <w:unhideWhenUsed/>
    <w:rsid w:val="007F33D9"/>
    <w:pPr>
      <w:spacing w:before="360" w:after="100" w:line="480" w:lineRule="auto"/>
    </w:pPr>
    <w:rPr>
      <w:rFonts w:eastAsia="Times New Roman" w:cs="Times New Roman"/>
      <w:szCs w:val="20"/>
      <w:lang w:val="en-ZA" w:eastAsia="en-ZA"/>
    </w:rPr>
  </w:style>
  <w:style w:type="character" w:customStyle="1" w:styleId="lphit1">
    <w:name w:val="lphit1"/>
    <w:basedOn w:val="DefaultParagraphFont"/>
    <w:rsid w:val="007F33D9"/>
    <w:rPr>
      <w:color w:val="FFFFFF"/>
      <w:shd w:val="clear" w:color="auto" w:fill="CC0033"/>
    </w:rPr>
  </w:style>
  <w:style w:type="paragraph" w:styleId="NoSpacing">
    <w:name w:val="No Spacing"/>
    <w:aliases w:val="Level 1"/>
    <w:basedOn w:val="Normal"/>
    <w:qFormat/>
    <w:rsid w:val="007F33D9"/>
    <w:pPr>
      <w:numPr>
        <w:numId w:val="17"/>
      </w:numPr>
      <w:spacing w:after="480" w:line="480" w:lineRule="auto"/>
      <w:jc w:val="left"/>
    </w:pPr>
    <w:rPr>
      <w:rFonts w:ascii="Times New Roman" w:eastAsiaTheme="minorHAnsi" w:hAnsi="Times New Roman" w:cstheme="minorBidi"/>
      <w:szCs w:val="22"/>
      <w:lang w:val="en-ZA"/>
    </w:rPr>
  </w:style>
  <w:style w:type="character" w:customStyle="1" w:styleId="mc">
    <w:name w:val="mc"/>
    <w:basedOn w:val="DefaultParagraphFont"/>
    <w:rsid w:val="007F33D9"/>
  </w:style>
  <w:style w:type="paragraph" w:customStyle="1" w:styleId="DPstHighCourtEnding">
    <w:name w:val="DPst_HighCourtEnding"/>
    <w:basedOn w:val="Normal"/>
    <w:rsid w:val="007F33D9"/>
    <w:pPr>
      <w:spacing w:line="240" w:lineRule="auto"/>
    </w:pPr>
    <w:rPr>
      <w:rFonts w:eastAsia="Times New Roman" w:cs="Times New Roman"/>
      <w:lang w:val="en-US"/>
    </w:rPr>
  </w:style>
  <w:style w:type="paragraph" w:customStyle="1" w:styleId="DPstHighCourtEndingBold">
    <w:name w:val="DPst_HighCourtEndingBold"/>
    <w:basedOn w:val="DPstHighCourtEnding"/>
    <w:qFormat/>
    <w:rsid w:val="007F33D9"/>
    <w:rPr>
      <w:b/>
    </w:rPr>
  </w:style>
  <w:style w:type="paragraph" w:customStyle="1" w:styleId="1">
    <w:name w:val="1"/>
    <w:link w:val="1Char"/>
    <w:qFormat/>
    <w:rsid w:val="007F33D9"/>
    <w:pPr>
      <w:numPr>
        <w:numId w:val="18"/>
      </w:numPr>
      <w:spacing w:after="480" w:line="480" w:lineRule="auto"/>
      <w:jc w:val="both"/>
    </w:pPr>
    <w:rPr>
      <w:rFonts w:ascii="Arial" w:eastAsia="Times New Roman" w:hAnsi="Arial" w:cs="Times New Roman"/>
      <w:iCs/>
      <w:color w:val="000000"/>
      <w:sz w:val="24"/>
      <w:lang w:val="en-GB"/>
    </w:rPr>
  </w:style>
  <w:style w:type="character" w:customStyle="1" w:styleId="1Char">
    <w:name w:val="1 Char"/>
    <w:link w:val="1"/>
    <w:rsid w:val="007F33D9"/>
    <w:rPr>
      <w:rFonts w:ascii="Arial" w:eastAsia="Times New Roman" w:hAnsi="Arial" w:cs="Times New Roman"/>
      <w:iCs/>
      <w:color w:val="000000"/>
      <w:sz w:val="24"/>
      <w:lang w:val="en-GB"/>
    </w:rPr>
  </w:style>
  <w:style w:type="paragraph" w:customStyle="1" w:styleId="2">
    <w:name w:val="2"/>
    <w:basedOn w:val="1"/>
    <w:link w:val="2Char"/>
    <w:qFormat/>
    <w:rsid w:val="007F33D9"/>
    <w:pPr>
      <w:numPr>
        <w:ilvl w:val="1"/>
      </w:numPr>
      <w:tabs>
        <w:tab w:val="clear" w:pos="1247"/>
        <w:tab w:val="num" w:pos="360"/>
        <w:tab w:val="num" w:pos="1134"/>
        <w:tab w:val="num" w:pos="1440"/>
      </w:tabs>
      <w:ind w:left="1134" w:hanging="1134"/>
    </w:pPr>
  </w:style>
  <w:style w:type="paragraph" w:customStyle="1" w:styleId="3">
    <w:name w:val="3"/>
    <w:basedOn w:val="2"/>
    <w:qFormat/>
    <w:rsid w:val="007F33D9"/>
    <w:pPr>
      <w:numPr>
        <w:ilvl w:val="2"/>
      </w:numPr>
      <w:tabs>
        <w:tab w:val="clear" w:pos="2155"/>
        <w:tab w:val="num" w:pos="360"/>
        <w:tab w:val="num" w:pos="1134"/>
      </w:tabs>
      <w:ind w:left="1701" w:hanging="1701"/>
    </w:pPr>
  </w:style>
  <w:style w:type="paragraph" w:customStyle="1" w:styleId="4">
    <w:name w:val="4"/>
    <w:basedOn w:val="Normal"/>
    <w:qFormat/>
    <w:rsid w:val="007F33D9"/>
    <w:pPr>
      <w:numPr>
        <w:ilvl w:val="3"/>
        <w:numId w:val="18"/>
      </w:numPr>
      <w:spacing w:before="240" w:line="480" w:lineRule="auto"/>
    </w:pPr>
    <w:rPr>
      <w:rFonts w:cs="Times New Roman"/>
      <w:iCs/>
      <w:color w:val="000000"/>
      <w:szCs w:val="22"/>
    </w:rPr>
  </w:style>
  <w:style w:type="paragraph" w:customStyle="1" w:styleId="5">
    <w:name w:val="5"/>
    <w:basedOn w:val="4"/>
    <w:qFormat/>
    <w:rsid w:val="007F33D9"/>
    <w:pPr>
      <w:numPr>
        <w:ilvl w:val="4"/>
      </w:numPr>
    </w:pPr>
  </w:style>
  <w:style w:type="paragraph" w:customStyle="1" w:styleId="para-10">
    <w:name w:val="para-10"/>
    <w:basedOn w:val="Normal"/>
    <w:rsid w:val="007F33D9"/>
    <w:pPr>
      <w:spacing w:before="100" w:beforeAutospacing="1" w:after="100" w:afterAutospacing="1" w:line="240" w:lineRule="auto"/>
      <w:jc w:val="left"/>
    </w:pPr>
    <w:rPr>
      <w:rFonts w:ascii="Times New Roman" w:eastAsia="Times New Roman" w:hAnsi="Times New Roman" w:cs="Times New Roman"/>
      <w:lang w:eastAsia="en-GB"/>
    </w:rPr>
  </w:style>
  <w:style w:type="paragraph" w:customStyle="1" w:styleId="arunninghead">
    <w:name w:val="arunninghead"/>
    <w:basedOn w:val="Normal"/>
    <w:rsid w:val="007F33D9"/>
    <w:pPr>
      <w:spacing w:before="100" w:beforeAutospacing="1" w:after="100" w:afterAutospacing="1" w:line="240" w:lineRule="auto"/>
      <w:jc w:val="left"/>
    </w:pPr>
    <w:rPr>
      <w:rFonts w:ascii="Times New Roman" w:eastAsia="Times New Roman" w:hAnsi="Times New Roman" w:cs="Times New Roman"/>
      <w:lang w:eastAsia="en-GB"/>
    </w:rPr>
  </w:style>
  <w:style w:type="character" w:customStyle="1" w:styleId="popup-link">
    <w:name w:val="popup-link"/>
    <w:basedOn w:val="DefaultParagraphFont"/>
    <w:rsid w:val="007F33D9"/>
  </w:style>
  <w:style w:type="paragraph" w:customStyle="1" w:styleId="Normal1">
    <w:name w:val="Normal1"/>
    <w:basedOn w:val="Normal"/>
    <w:rsid w:val="007F33D9"/>
    <w:pPr>
      <w:spacing w:before="100" w:beforeAutospacing="1" w:after="100" w:afterAutospacing="1" w:line="240" w:lineRule="auto"/>
      <w:jc w:val="left"/>
    </w:pPr>
    <w:rPr>
      <w:rFonts w:ascii="Times New Roman" w:eastAsia="Times New Roman" w:hAnsi="Times New Roman" w:cs="Times New Roman"/>
      <w:lang w:val="en-US"/>
    </w:rPr>
  </w:style>
  <w:style w:type="paragraph" w:customStyle="1" w:styleId="footnote-x">
    <w:name w:val="footnote-x"/>
    <w:basedOn w:val="Normal"/>
    <w:rsid w:val="007F33D9"/>
    <w:pPr>
      <w:spacing w:before="100" w:beforeAutospacing="1" w:after="100" w:afterAutospacing="1" w:line="240" w:lineRule="auto"/>
      <w:jc w:val="left"/>
    </w:pPr>
    <w:rPr>
      <w:rFonts w:ascii="Times New Roman" w:eastAsia="Times New Roman" w:hAnsi="Times New Roman" w:cs="Times New Roman"/>
      <w:lang w:val="en-US"/>
    </w:rPr>
  </w:style>
  <w:style w:type="paragraph" w:customStyle="1" w:styleId="Heading">
    <w:name w:val="Heading"/>
    <w:basedOn w:val="Normal"/>
    <w:qFormat/>
    <w:rsid w:val="007F33D9"/>
    <w:pPr>
      <w:keepNext/>
      <w:keepLines/>
      <w:widowControl w:val="0"/>
      <w:numPr>
        <w:numId w:val="19"/>
      </w:numPr>
      <w:spacing w:before="480" w:line="480" w:lineRule="auto"/>
      <w:ind w:left="567" w:hanging="567"/>
    </w:pPr>
    <w:rPr>
      <w:rFonts w:eastAsia="Times New Roman" w:cs="Arial"/>
      <w:b/>
      <w:caps/>
      <w:szCs w:val="20"/>
      <w:lang w:val="en-ZA" w:eastAsia="en-ZA"/>
    </w:rPr>
  </w:style>
  <w:style w:type="character" w:customStyle="1" w:styleId="g11">
    <w:name w:val="g11"/>
    <w:basedOn w:val="DefaultParagraphFont"/>
    <w:rsid w:val="007F33D9"/>
    <w:rPr>
      <w:rFonts w:ascii="Verdana" w:hAnsi="Verdana" w:hint="default"/>
      <w:i w:val="0"/>
      <w:iCs w:val="0"/>
      <w:color w:val="808080"/>
    </w:rPr>
  </w:style>
  <w:style w:type="character" w:customStyle="1" w:styleId="footnote-link">
    <w:name w:val="footnote-link"/>
    <w:basedOn w:val="DefaultParagraphFont"/>
    <w:rsid w:val="007F33D9"/>
  </w:style>
  <w:style w:type="paragraph" w:styleId="DocumentMap">
    <w:name w:val="Document Map"/>
    <w:basedOn w:val="Normal"/>
    <w:link w:val="DocumentMapChar"/>
    <w:uiPriority w:val="99"/>
    <w:semiHidden/>
    <w:unhideWhenUsed/>
    <w:rsid w:val="00CF33ED"/>
    <w:pPr>
      <w:spacing w:line="240" w:lineRule="auto"/>
    </w:pPr>
    <w:rPr>
      <w:rFonts w:ascii="Times New Roman" w:hAnsi="Times New Roman" w:cs="Times New Roman"/>
    </w:rPr>
  </w:style>
  <w:style w:type="character" w:customStyle="1" w:styleId="DocumentMapChar">
    <w:name w:val="Document Map Char"/>
    <w:basedOn w:val="DefaultParagraphFont"/>
    <w:link w:val="DocumentMap"/>
    <w:uiPriority w:val="99"/>
    <w:semiHidden/>
    <w:rsid w:val="00CF33ED"/>
    <w:rPr>
      <w:rFonts w:ascii="Times New Roman" w:eastAsia="Calibri" w:hAnsi="Times New Roman" w:cs="Times New Roman"/>
      <w:sz w:val="24"/>
      <w:szCs w:val="24"/>
      <w:lang w:val="en-GB"/>
    </w:rPr>
  </w:style>
  <w:style w:type="paragraph" w:customStyle="1" w:styleId="Parties">
    <w:name w:val="Parties"/>
    <w:basedOn w:val="Normal"/>
    <w:qFormat/>
    <w:rsid w:val="009056BD"/>
    <w:pPr>
      <w:tabs>
        <w:tab w:val="right" w:pos="9026"/>
      </w:tabs>
      <w:suppressAutoHyphens/>
      <w:spacing w:after="240" w:line="480" w:lineRule="auto"/>
      <w:jc w:val="left"/>
    </w:pPr>
    <w:rPr>
      <w:rFonts w:eastAsia="Times New Roman" w:cs="Times New Roman"/>
      <w:b/>
      <w:lang w:eastAsia="en-GB"/>
    </w:rPr>
  </w:style>
  <w:style w:type="numbering" w:customStyle="1" w:styleId="CurrentList1">
    <w:name w:val="Current List1"/>
    <w:uiPriority w:val="99"/>
    <w:rsid w:val="00F32CEC"/>
    <w:pPr>
      <w:numPr>
        <w:numId w:val="33"/>
      </w:numPr>
    </w:pPr>
  </w:style>
  <w:style w:type="character" w:customStyle="1" w:styleId="ListParagraphChar">
    <w:name w:val="List Paragraph Char"/>
    <w:link w:val="ListParagraph"/>
    <w:uiPriority w:val="34"/>
    <w:qFormat/>
    <w:locked/>
    <w:rsid w:val="00F32CEC"/>
    <w:rPr>
      <w:rFonts w:ascii="Arial" w:eastAsia="Times New Roman" w:hAnsi="Arial" w:cs="Times New Roman"/>
      <w:sz w:val="24"/>
      <w:szCs w:val="24"/>
      <w:lang w:val="en-GB"/>
    </w:rPr>
  </w:style>
  <w:style w:type="paragraph" w:customStyle="1" w:styleId="Para1">
    <w:name w:val="Para1"/>
    <w:basedOn w:val="Normal"/>
    <w:link w:val="Para1Char"/>
    <w:qFormat/>
    <w:rsid w:val="001B4F0A"/>
    <w:pPr>
      <w:numPr>
        <w:numId w:val="35"/>
      </w:numPr>
      <w:tabs>
        <w:tab w:val="left" w:pos="567"/>
      </w:tabs>
      <w:suppressAutoHyphens/>
      <w:spacing w:before="240" w:line="480" w:lineRule="auto"/>
      <w:ind w:left="567" w:hanging="567"/>
    </w:pPr>
    <w:rPr>
      <w:rFonts w:eastAsia="Times New Roman" w:cs="Times New Roman"/>
      <w:lang w:eastAsia="en-GB"/>
    </w:rPr>
  </w:style>
  <w:style w:type="paragraph" w:customStyle="1" w:styleId="Para2">
    <w:name w:val="Para2"/>
    <w:basedOn w:val="Para1"/>
    <w:qFormat/>
    <w:rsid w:val="001B4F0A"/>
    <w:pPr>
      <w:numPr>
        <w:ilvl w:val="1"/>
      </w:numPr>
      <w:tabs>
        <w:tab w:val="clear" w:pos="567"/>
        <w:tab w:val="left" w:pos="1134"/>
        <w:tab w:val="num" w:pos="1418"/>
      </w:tabs>
      <w:ind w:left="1134" w:hanging="1134"/>
    </w:pPr>
  </w:style>
  <w:style w:type="paragraph" w:customStyle="1" w:styleId="Para3">
    <w:name w:val="Para3"/>
    <w:basedOn w:val="Para2"/>
    <w:qFormat/>
    <w:rsid w:val="001B4F0A"/>
    <w:pPr>
      <w:numPr>
        <w:ilvl w:val="2"/>
      </w:numPr>
      <w:tabs>
        <w:tab w:val="clear" w:pos="1134"/>
        <w:tab w:val="left" w:pos="1701"/>
        <w:tab w:val="num" w:pos="2127"/>
      </w:tabs>
      <w:ind w:left="1701" w:hanging="1701"/>
    </w:pPr>
  </w:style>
  <w:style w:type="character" w:customStyle="1" w:styleId="Para1Char">
    <w:name w:val="Para1 Char"/>
    <w:basedOn w:val="DefaultParagraphFont"/>
    <w:link w:val="Para1"/>
    <w:rsid w:val="001B4F0A"/>
    <w:rPr>
      <w:rFonts w:ascii="Arial" w:eastAsia="Times New Roman" w:hAnsi="Arial" w:cs="Times New Roman"/>
      <w:sz w:val="24"/>
      <w:szCs w:val="24"/>
      <w:lang w:val="en-GB" w:eastAsia="en-GB"/>
    </w:rPr>
  </w:style>
  <w:style w:type="paragraph" w:customStyle="1" w:styleId="Section">
    <w:name w:val="Section"/>
    <w:basedOn w:val="Normal"/>
    <w:link w:val="SectionChar"/>
    <w:qFormat/>
    <w:rsid w:val="00C8389D"/>
    <w:pPr>
      <w:keepNext/>
      <w:suppressAutoHyphens/>
      <w:spacing w:before="480" w:after="240" w:line="480" w:lineRule="auto"/>
      <w:jc w:val="left"/>
      <w:outlineLvl w:val="0"/>
    </w:pPr>
    <w:rPr>
      <w:rFonts w:eastAsia="Times New Roman" w:cs="Times New Roman"/>
      <w:b/>
      <w:caps/>
      <w:lang w:eastAsia="en-GB"/>
    </w:rPr>
  </w:style>
  <w:style w:type="character" w:customStyle="1" w:styleId="SectionChar">
    <w:name w:val="Section Char"/>
    <w:basedOn w:val="DefaultParagraphFont"/>
    <w:link w:val="Section"/>
    <w:rsid w:val="00C8389D"/>
    <w:rPr>
      <w:rFonts w:ascii="Arial" w:eastAsia="Times New Roman" w:hAnsi="Arial" w:cs="Times New Roman"/>
      <w:b/>
      <w:caps/>
      <w:sz w:val="24"/>
      <w:szCs w:val="24"/>
      <w:lang w:val="en-GB" w:eastAsia="en-GB"/>
    </w:rPr>
  </w:style>
  <w:style w:type="paragraph" w:customStyle="1" w:styleId="Quote3">
    <w:name w:val="Quote3"/>
    <w:basedOn w:val="Quote2"/>
    <w:qFormat/>
    <w:rsid w:val="000B7317"/>
    <w:pPr>
      <w:widowControl/>
      <w:tabs>
        <w:tab w:val="clear" w:pos="567"/>
        <w:tab w:val="clear" w:pos="1134"/>
        <w:tab w:val="clear" w:pos="1701"/>
        <w:tab w:val="clear" w:pos="2268"/>
        <w:tab w:val="clear" w:pos="2835"/>
      </w:tabs>
      <w:suppressAutoHyphens/>
      <w:ind w:right="96"/>
      <w:contextualSpacing/>
    </w:pPr>
    <w:rPr>
      <w:i/>
      <w:iCs/>
      <w:sz w:val="24"/>
      <w:szCs w:val="24"/>
      <w:lang w:val="en-GB" w:eastAsia="en-GB"/>
    </w:rPr>
  </w:style>
  <w:style w:type="character" w:customStyle="1" w:styleId="2Char">
    <w:name w:val="2 Char"/>
    <w:basedOn w:val="DefaultParagraphFont"/>
    <w:link w:val="2"/>
    <w:rsid w:val="00617212"/>
    <w:rPr>
      <w:rFonts w:ascii="Arial" w:eastAsia="Times New Roman" w:hAnsi="Arial" w:cs="Times New Roman"/>
      <w:iCs/>
      <w:color w:val="000000"/>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3874054">
      <w:bodyDiv w:val="1"/>
      <w:marLeft w:val="0"/>
      <w:marRight w:val="0"/>
      <w:marTop w:val="0"/>
      <w:marBottom w:val="0"/>
      <w:divBdr>
        <w:top w:val="none" w:sz="0" w:space="0" w:color="auto"/>
        <w:left w:val="none" w:sz="0" w:space="0" w:color="auto"/>
        <w:bottom w:val="none" w:sz="0" w:space="0" w:color="auto"/>
        <w:right w:val="none" w:sz="0" w:space="0" w:color="auto"/>
      </w:divBdr>
      <w:divsChild>
        <w:div w:id="571084510">
          <w:marLeft w:val="0"/>
          <w:marRight w:val="0"/>
          <w:marTop w:val="0"/>
          <w:marBottom w:val="0"/>
          <w:divBdr>
            <w:top w:val="none" w:sz="0" w:space="0" w:color="auto"/>
            <w:left w:val="none" w:sz="0" w:space="0" w:color="auto"/>
            <w:bottom w:val="none" w:sz="0" w:space="0" w:color="auto"/>
            <w:right w:val="none" w:sz="0" w:space="0" w:color="auto"/>
          </w:divBdr>
          <w:divsChild>
            <w:div w:id="1730297736">
              <w:marLeft w:val="0"/>
              <w:marRight w:val="0"/>
              <w:marTop w:val="0"/>
              <w:marBottom w:val="0"/>
              <w:divBdr>
                <w:top w:val="none" w:sz="0" w:space="0" w:color="auto"/>
                <w:left w:val="none" w:sz="0" w:space="0" w:color="auto"/>
                <w:bottom w:val="none" w:sz="0" w:space="0" w:color="auto"/>
                <w:right w:val="none" w:sz="0" w:space="0" w:color="auto"/>
              </w:divBdr>
              <w:divsChild>
                <w:div w:id="1199048357">
                  <w:marLeft w:val="0"/>
                  <w:marRight w:val="0"/>
                  <w:marTop w:val="0"/>
                  <w:marBottom w:val="0"/>
                  <w:divBdr>
                    <w:top w:val="none" w:sz="0" w:space="0" w:color="auto"/>
                    <w:left w:val="none" w:sz="0" w:space="0" w:color="auto"/>
                    <w:bottom w:val="none" w:sz="0" w:space="0" w:color="auto"/>
                    <w:right w:val="none" w:sz="0" w:space="0" w:color="auto"/>
                  </w:divBdr>
                </w:div>
              </w:divsChild>
            </w:div>
            <w:div w:id="1997028097">
              <w:marLeft w:val="0"/>
              <w:marRight w:val="0"/>
              <w:marTop w:val="0"/>
              <w:marBottom w:val="0"/>
              <w:divBdr>
                <w:top w:val="none" w:sz="0" w:space="0" w:color="auto"/>
                <w:left w:val="none" w:sz="0" w:space="0" w:color="auto"/>
                <w:bottom w:val="none" w:sz="0" w:space="0" w:color="auto"/>
                <w:right w:val="none" w:sz="0" w:space="0" w:color="auto"/>
              </w:divBdr>
              <w:divsChild>
                <w:div w:id="138969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909902">
          <w:marLeft w:val="0"/>
          <w:marRight w:val="0"/>
          <w:marTop w:val="0"/>
          <w:marBottom w:val="0"/>
          <w:divBdr>
            <w:top w:val="none" w:sz="0" w:space="0" w:color="auto"/>
            <w:left w:val="none" w:sz="0" w:space="0" w:color="auto"/>
            <w:bottom w:val="none" w:sz="0" w:space="0" w:color="auto"/>
            <w:right w:val="none" w:sz="0" w:space="0" w:color="auto"/>
          </w:divBdr>
          <w:divsChild>
            <w:div w:id="1770546987">
              <w:marLeft w:val="0"/>
              <w:marRight w:val="0"/>
              <w:marTop w:val="0"/>
              <w:marBottom w:val="0"/>
              <w:divBdr>
                <w:top w:val="none" w:sz="0" w:space="0" w:color="auto"/>
                <w:left w:val="none" w:sz="0" w:space="0" w:color="auto"/>
                <w:bottom w:val="none" w:sz="0" w:space="0" w:color="auto"/>
                <w:right w:val="none" w:sz="0" w:space="0" w:color="auto"/>
              </w:divBdr>
              <w:divsChild>
                <w:div w:id="203739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414524">
      <w:bodyDiv w:val="1"/>
      <w:marLeft w:val="0"/>
      <w:marRight w:val="0"/>
      <w:marTop w:val="0"/>
      <w:marBottom w:val="0"/>
      <w:divBdr>
        <w:top w:val="none" w:sz="0" w:space="0" w:color="auto"/>
        <w:left w:val="none" w:sz="0" w:space="0" w:color="auto"/>
        <w:bottom w:val="none" w:sz="0" w:space="0" w:color="auto"/>
        <w:right w:val="none" w:sz="0" w:space="0" w:color="auto"/>
      </w:divBdr>
    </w:div>
    <w:div w:id="1871526591">
      <w:bodyDiv w:val="1"/>
      <w:marLeft w:val="0"/>
      <w:marRight w:val="0"/>
      <w:marTop w:val="0"/>
      <w:marBottom w:val="0"/>
      <w:divBdr>
        <w:top w:val="none" w:sz="0" w:space="0" w:color="auto"/>
        <w:left w:val="none" w:sz="0" w:space="0" w:color="auto"/>
        <w:bottom w:val="none" w:sz="0" w:space="0" w:color="auto"/>
        <w:right w:val="none" w:sz="0" w:space="0" w:color="auto"/>
      </w:divBdr>
    </w:div>
    <w:div w:id="2092584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92C268-9671-4549-9CA9-05AAF3C1D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5565</Words>
  <Characters>31722</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SARS</Company>
  <LinksUpToDate>false</LinksUpToDate>
  <CharactersWithSpaces>37213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Langeni Lifukazi</dc:creator>
  <cp:lastModifiedBy>Mokone</cp:lastModifiedBy>
  <cp:revision>3</cp:revision>
  <cp:lastPrinted>2023-08-08T07:56:00Z</cp:lastPrinted>
  <dcterms:created xsi:type="dcterms:W3CDTF">2023-08-08T13:30:00Z</dcterms:created>
  <dcterms:modified xsi:type="dcterms:W3CDTF">2023-08-08T13:30:00Z</dcterms:modified>
</cp:coreProperties>
</file>