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12D6D0" w14:textId="77777777" w:rsidR="001B5906" w:rsidRPr="00DB2A06" w:rsidRDefault="001B5906" w:rsidP="001B5906">
      <w:pPr>
        <w:ind w:left="-270" w:right="-244"/>
        <w:jc w:val="center"/>
        <w:rPr>
          <w:rFonts w:cs="Arial"/>
          <w:b/>
          <w:u w:val="single"/>
        </w:rPr>
      </w:pPr>
      <w:r>
        <w:rPr>
          <w:rFonts w:ascii="Calibri" w:hAnsi="Calibri" w:cs="Calibri"/>
          <w:color w:val="1D1C1D"/>
          <w:sz w:val="23"/>
          <w:szCs w:val="23"/>
          <w:shd w:val="clear" w:color="auto" w:fill="F8F8F8"/>
        </w:rPr>
        <w:t>Editorial note: Certain information has been redacted from this judgment in compliance with the law.</w:t>
      </w:r>
    </w:p>
    <w:p w14:paraId="20883F3A" w14:textId="77777777" w:rsidR="001B5906" w:rsidRDefault="001B5906" w:rsidP="006C43D7">
      <w:pPr>
        <w:spacing w:after="120" w:line="360" w:lineRule="auto"/>
        <w:jc w:val="center"/>
        <w:rPr>
          <w:rFonts w:cs="Arial"/>
          <w:b/>
          <w:bCs/>
          <w:szCs w:val="22"/>
        </w:rPr>
      </w:pPr>
    </w:p>
    <w:p w14:paraId="25EE5A81" w14:textId="77777777" w:rsidR="001B5906" w:rsidRDefault="001B5906" w:rsidP="006C43D7">
      <w:pPr>
        <w:spacing w:after="120" w:line="360" w:lineRule="auto"/>
        <w:jc w:val="center"/>
        <w:rPr>
          <w:rFonts w:cs="Arial"/>
          <w:b/>
          <w:bCs/>
          <w:szCs w:val="22"/>
        </w:rPr>
      </w:pPr>
    </w:p>
    <w:p w14:paraId="6D981421" w14:textId="77777777" w:rsidR="006C43D7" w:rsidRPr="0009745A" w:rsidRDefault="006C43D7" w:rsidP="006C43D7">
      <w:pPr>
        <w:spacing w:after="120" w:line="360" w:lineRule="auto"/>
        <w:jc w:val="center"/>
        <w:rPr>
          <w:rFonts w:cs="Arial"/>
          <w:b/>
          <w:bCs/>
          <w:szCs w:val="22"/>
        </w:rPr>
      </w:pPr>
      <w:r w:rsidRPr="0009745A">
        <w:rPr>
          <w:rFonts w:cs="Arial"/>
          <w:b/>
          <w:bCs/>
          <w:noProof/>
          <w:szCs w:val="22"/>
          <w:lang w:val="en-US"/>
        </w:rPr>
        <w:drawing>
          <wp:inline distT="0" distB="0" distL="0" distR="0" wp14:anchorId="533B6FEC" wp14:editId="2A4182C8">
            <wp:extent cx="1536065" cy="1536065"/>
            <wp:effectExtent l="0" t="0" r="6985" b="6985"/>
            <wp:docPr id="2" name="Picture 2"/>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6065" cy="1536065"/>
                    </a:xfrm>
                    <a:prstGeom prst="rect">
                      <a:avLst/>
                    </a:prstGeom>
                    <a:noFill/>
                  </pic:spPr>
                </pic:pic>
              </a:graphicData>
            </a:graphic>
          </wp:inline>
        </w:drawing>
      </w:r>
    </w:p>
    <w:p w14:paraId="7E492062" w14:textId="77777777" w:rsidR="006C43D7" w:rsidRPr="0009745A" w:rsidRDefault="006C43D7" w:rsidP="006C43D7">
      <w:pPr>
        <w:jc w:val="center"/>
        <w:rPr>
          <w:rFonts w:cs="Arial"/>
          <w:b/>
          <w:szCs w:val="22"/>
        </w:rPr>
      </w:pPr>
      <w:r w:rsidRPr="0009745A">
        <w:rPr>
          <w:rFonts w:cs="Arial"/>
          <w:b/>
          <w:szCs w:val="22"/>
        </w:rPr>
        <w:t xml:space="preserve">IN THE HIGH COURT OF SOUTH AFRICA, </w:t>
      </w:r>
    </w:p>
    <w:p w14:paraId="566C4D1B" w14:textId="77777777" w:rsidR="006C43D7" w:rsidRPr="0009745A" w:rsidRDefault="006C43D7" w:rsidP="006C43D7">
      <w:pPr>
        <w:jc w:val="center"/>
        <w:rPr>
          <w:rFonts w:cs="Arial"/>
          <w:b/>
          <w:szCs w:val="22"/>
        </w:rPr>
      </w:pPr>
      <w:r w:rsidRPr="0009745A">
        <w:rPr>
          <w:rFonts w:cs="Arial"/>
          <w:b/>
          <w:szCs w:val="22"/>
        </w:rPr>
        <w:t>GAUTENG DIVISION, JOHANNESBURG</w:t>
      </w:r>
    </w:p>
    <w:p w14:paraId="13D6E83E" w14:textId="77777777" w:rsidR="006C43D7" w:rsidRPr="0009745A" w:rsidRDefault="006C43D7" w:rsidP="006C43D7">
      <w:pPr>
        <w:jc w:val="both"/>
        <w:rPr>
          <w:rFonts w:cs="Arial"/>
          <w:b/>
          <w:szCs w:val="22"/>
        </w:rPr>
      </w:pPr>
    </w:p>
    <w:p w14:paraId="3698476C" w14:textId="238F21FB" w:rsidR="006C43D7" w:rsidRPr="0009745A" w:rsidRDefault="006C43D7" w:rsidP="006C43D7">
      <w:pPr>
        <w:spacing w:line="360" w:lineRule="auto"/>
        <w:jc w:val="right"/>
        <w:rPr>
          <w:rFonts w:cs="Arial"/>
          <w:b/>
          <w:szCs w:val="22"/>
        </w:rPr>
      </w:pPr>
      <w:r w:rsidRPr="0009745A">
        <w:rPr>
          <w:rFonts w:cs="Arial"/>
          <w:b/>
          <w:szCs w:val="22"/>
        </w:rPr>
        <w:t xml:space="preserve">CASE NO: </w:t>
      </w:r>
      <w:r w:rsidR="00F2485C">
        <w:rPr>
          <w:rFonts w:cs="Arial"/>
          <w:b/>
          <w:szCs w:val="22"/>
        </w:rPr>
        <w:t>2017/30005</w:t>
      </w:r>
    </w:p>
    <w:p w14:paraId="0AF8DD38" w14:textId="0F9033BE" w:rsidR="006C43D7" w:rsidRPr="0009745A" w:rsidRDefault="00007CC6" w:rsidP="006C43D7">
      <w:pPr>
        <w:spacing w:line="360" w:lineRule="auto"/>
        <w:jc w:val="right"/>
        <w:rPr>
          <w:rFonts w:cs="Arial"/>
          <w:szCs w:val="22"/>
        </w:rPr>
      </w:pPr>
      <w:r w:rsidRPr="0009745A">
        <w:rPr>
          <w:rFonts w:cs="Arial"/>
          <w:noProof/>
          <w:szCs w:val="22"/>
          <w:lang w:val="en-US"/>
        </w:rPr>
        <mc:AlternateContent>
          <mc:Choice Requires="wps">
            <w:drawing>
              <wp:anchor distT="0" distB="0" distL="114300" distR="114300" simplePos="0" relativeHeight="251659264" behindDoc="0" locked="0" layoutInCell="1" allowOverlap="1" wp14:anchorId="66068A6B" wp14:editId="71561C7F">
                <wp:simplePos x="0" y="0"/>
                <wp:positionH relativeFrom="margin">
                  <wp:align>left</wp:align>
                </wp:positionH>
                <wp:positionV relativeFrom="paragraph">
                  <wp:posOffset>49530</wp:posOffset>
                </wp:positionV>
                <wp:extent cx="3314700" cy="1592580"/>
                <wp:effectExtent l="0" t="0" r="0" b="762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592580"/>
                        </a:xfrm>
                        <a:prstGeom prst="rect">
                          <a:avLst/>
                        </a:prstGeom>
                        <a:solidFill>
                          <a:srgbClr val="FFFFFF"/>
                        </a:solidFill>
                        <a:ln w="9525">
                          <a:solidFill>
                            <a:srgbClr val="000000"/>
                          </a:solidFill>
                          <a:miter lim="800000"/>
                          <a:headEnd/>
                          <a:tailEnd/>
                        </a:ln>
                      </wps:spPr>
                      <wps:txbx>
                        <w:txbxContent>
                          <w:p w14:paraId="0EA4B470" w14:textId="77777777" w:rsidR="009165D0" w:rsidRPr="00913F95" w:rsidRDefault="009165D0" w:rsidP="006C43D7">
                            <w:pPr>
                              <w:jc w:val="center"/>
                              <w:rPr>
                                <w:rFonts w:ascii="Century Gothic" w:hAnsi="Century Gothic"/>
                                <w:b/>
                                <w:sz w:val="20"/>
                                <w:szCs w:val="20"/>
                              </w:rPr>
                            </w:pPr>
                          </w:p>
                          <w:p w14:paraId="01FDAE28" w14:textId="6B648F3F" w:rsidR="009165D0" w:rsidRDefault="00F01AC0" w:rsidP="00F01AC0">
                            <w:pPr>
                              <w:tabs>
                                <w:tab w:val="left" w:pos="900"/>
                              </w:tabs>
                              <w:ind w:left="900" w:hanging="720"/>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9165D0" w:rsidRPr="001D3CC2">
                              <w:rPr>
                                <w:rFonts w:ascii="Century Gothic" w:hAnsi="Century Gothic"/>
                                <w:sz w:val="20"/>
                                <w:szCs w:val="20"/>
                              </w:rPr>
                              <w:t xml:space="preserve">REPORTABLE: </w:t>
                            </w:r>
                            <w:r w:rsidR="00323AD0">
                              <w:rPr>
                                <w:rFonts w:ascii="Century Gothic" w:hAnsi="Century Gothic"/>
                                <w:sz w:val="20"/>
                                <w:szCs w:val="20"/>
                              </w:rPr>
                              <w:t>No</w:t>
                            </w:r>
                          </w:p>
                          <w:p w14:paraId="3A4C7296" w14:textId="16919DEF" w:rsidR="009165D0" w:rsidRPr="001D3CC2" w:rsidRDefault="00F01AC0" w:rsidP="00F01AC0">
                            <w:pPr>
                              <w:tabs>
                                <w:tab w:val="left" w:pos="900"/>
                              </w:tabs>
                              <w:ind w:left="900" w:hanging="720"/>
                              <w:rPr>
                                <w:rFonts w:ascii="Century Gothic" w:hAnsi="Century Gothic"/>
                                <w:sz w:val="20"/>
                                <w:szCs w:val="20"/>
                              </w:rPr>
                            </w:pPr>
                            <w:r w:rsidRPr="001D3CC2">
                              <w:rPr>
                                <w:rFonts w:ascii="Century Gothic" w:hAnsi="Century Gothic"/>
                                <w:sz w:val="20"/>
                                <w:szCs w:val="20"/>
                              </w:rPr>
                              <w:t>(2)</w:t>
                            </w:r>
                            <w:r w:rsidRPr="001D3CC2">
                              <w:rPr>
                                <w:rFonts w:ascii="Century Gothic" w:hAnsi="Century Gothic"/>
                                <w:sz w:val="20"/>
                                <w:szCs w:val="20"/>
                              </w:rPr>
                              <w:tab/>
                            </w:r>
                            <w:r w:rsidR="009165D0" w:rsidRPr="001D3CC2">
                              <w:rPr>
                                <w:rFonts w:ascii="Century Gothic" w:hAnsi="Century Gothic"/>
                                <w:sz w:val="20"/>
                                <w:szCs w:val="20"/>
                              </w:rPr>
                              <w:t>OF INTEREST TO OTHER JUDGES</w:t>
                            </w:r>
                            <w:r w:rsidR="009165D0">
                              <w:rPr>
                                <w:rFonts w:ascii="Century Gothic" w:hAnsi="Century Gothic"/>
                                <w:sz w:val="20"/>
                                <w:szCs w:val="20"/>
                              </w:rPr>
                              <w:t xml:space="preserve">: </w:t>
                            </w:r>
                            <w:r w:rsidR="00323AD0">
                              <w:rPr>
                                <w:rFonts w:ascii="Century Gothic" w:hAnsi="Century Gothic"/>
                                <w:sz w:val="20"/>
                                <w:szCs w:val="20"/>
                              </w:rPr>
                              <w:t>No</w:t>
                            </w:r>
                          </w:p>
                          <w:p w14:paraId="21D4A71B" w14:textId="5B58BFC8" w:rsidR="009165D0" w:rsidRPr="00913F95" w:rsidRDefault="009165D0" w:rsidP="001D3CC2">
                            <w:pPr>
                              <w:ind w:left="180"/>
                              <w:rPr>
                                <w:rFonts w:ascii="Century Gothic" w:hAnsi="Century Gothic"/>
                                <w:sz w:val="20"/>
                                <w:szCs w:val="20"/>
                              </w:rPr>
                            </w:pPr>
                          </w:p>
                          <w:p w14:paraId="761B7CA4" w14:textId="77777777" w:rsidR="009165D0" w:rsidRDefault="009165D0" w:rsidP="006C43D7">
                            <w:pPr>
                              <w:rPr>
                                <w:rFonts w:ascii="Century Gothic" w:hAnsi="Century Gothic"/>
                                <w:b/>
                                <w:sz w:val="18"/>
                                <w:szCs w:val="18"/>
                              </w:rPr>
                            </w:pPr>
                          </w:p>
                          <w:p w14:paraId="0EC4BA5C" w14:textId="61945B0D" w:rsidR="009165D0" w:rsidRPr="001D3CC2" w:rsidRDefault="009165D0" w:rsidP="001D3CC2">
                            <w:pPr>
                              <w:keepNext/>
                              <w:tabs>
                                <w:tab w:val="right" w:pos="0"/>
                              </w:tabs>
                              <w:contextualSpacing/>
                              <w:jc w:val="center"/>
                              <w:rPr>
                                <w:rFonts w:cs="Arial"/>
                                <w:sz w:val="32"/>
                                <w:szCs w:val="32"/>
                              </w:rPr>
                            </w:pPr>
                            <w:r>
                              <w:rPr>
                                <w:rFonts w:ascii="Century Gothic" w:hAnsi="Century Gothic"/>
                                <w:b/>
                                <w:sz w:val="18"/>
                                <w:szCs w:val="18"/>
                              </w:rPr>
                              <w:t xml:space="preserve">                        </w:t>
                            </w:r>
                            <w:r w:rsidRPr="001D3CC2">
                              <w:rPr>
                                <w:rFonts w:ascii="Century Gothic" w:hAnsi="Century Gothic"/>
                                <w:b/>
                                <w:sz w:val="32"/>
                                <w:szCs w:val="32"/>
                              </w:rPr>
                              <w:t xml:space="preserve">  </w:t>
                            </w:r>
                          </w:p>
                          <w:p w14:paraId="11AD3C7B" w14:textId="4114C951" w:rsidR="009165D0" w:rsidRPr="00084341" w:rsidRDefault="009165D0" w:rsidP="001D3CC2">
                            <w:pPr>
                              <w:rPr>
                                <w:rFonts w:ascii="Century Gothic" w:hAnsi="Century Gothic"/>
                                <w:sz w:val="18"/>
                                <w:szCs w:val="18"/>
                              </w:rPr>
                            </w:pPr>
                            <w:r w:rsidRPr="00084341">
                              <w:rPr>
                                <w:rFonts w:ascii="Century Gothic" w:hAnsi="Century Gothic"/>
                                <w:b/>
                                <w:sz w:val="18"/>
                                <w:szCs w:val="18"/>
                              </w:rPr>
                              <w:t xml:space="preserve">    </w:t>
                            </w:r>
                            <w:r>
                              <w:rPr>
                                <w:rFonts w:ascii="Century Gothic" w:hAnsi="Century Gothic"/>
                                <w:b/>
                                <w:sz w:val="18"/>
                                <w:szCs w:val="18"/>
                              </w:rPr>
                              <w:t xml:space="preserve">   </w:t>
                            </w:r>
                            <w:r w:rsidRPr="00084341">
                              <w:rPr>
                                <w:rFonts w:ascii="Century Gothic" w:hAnsi="Century Gothic"/>
                                <w:sz w:val="18"/>
                                <w:szCs w:val="18"/>
                              </w:rPr>
                              <w:t xml:space="preserve">            DATE</w:t>
                            </w:r>
                            <w:r w:rsidRPr="00084341">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068A6B" id="_x0000_t202" coordsize="21600,21600" o:spt="202" path="m,l,21600r21600,l21600,xe">
                <v:stroke joinstyle="miter"/>
                <v:path gradientshapeok="t" o:connecttype="rect"/>
              </v:shapetype>
              <v:shape id="Text Box 1" o:spid="_x0000_s1026" type="#_x0000_t202" style="position:absolute;left:0;text-align:left;margin-left:0;margin-top:3.9pt;width:261pt;height:125.4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">
                <v:textbox>
                  <w:txbxContent>
                    <w:p w14:paraId="0EA4B470" w14:textId="77777777" w:rsidR="009165D0" w:rsidRPr="00913F95" w:rsidRDefault="009165D0" w:rsidP="006C43D7">
                      <w:pPr>
                        <w:jc w:val="center"/>
                        <w:rPr>
                          <w:rFonts w:ascii="Century Gothic" w:hAnsi="Century Gothic"/>
                          <w:b/>
                          <w:sz w:val="20"/>
                          <w:szCs w:val="20"/>
                        </w:rPr>
                      </w:pPr>
                    </w:p>
                    <w:p w14:paraId="01FDAE28" w14:textId="6B648F3F" w:rsidR="009165D0" w:rsidRDefault="00F01AC0" w:rsidP="00F01AC0">
                      <w:pPr>
                        <w:tabs>
                          <w:tab w:val="left" w:pos="900"/>
                        </w:tabs>
                        <w:ind w:left="900" w:hanging="720"/>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9165D0" w:rsidRPr="001D3CC2">
                        <w:rPr>
                          <w:rFonts w:ascii="Century Gothic" w:hAnsi="Century Gothic"/>
                          <w:sz w:val="20"/>
                          <w:szCs w:val="20"/>
                        </w:rPr>
                        <w:t xml:space="preserve">REPORTABLE: </w:t>
                      </w:r>
                      <w:r w:rsidR="00323AD0">
                        <w:rPr>
                          <w:rFonts w:ascii="Century Gothic" w:hAnsi="Century Gothic"/>
                          <w:sz w:val="20"/>
                          <w:szCs w:val="20"/>
                        </w:rPr>
                        <w:t>No</w:t>
                      </w:r>
                    </w:p>
                    <w:p w14:paraId="3A4C7296" w14:textId="16919DEF" w:rsidR="009165D0" w:rsidRPr="001D3CC2" w:rsidRDefault="00F01AC0" w:rsidP="00F01AC0">
                      <w:pPr>
                        <w:tabs>
                          <w:tab w:val="left" w:pos="900"/>
                        </w:tabs>
                        <w:ind w:left="900" w:hanging="720"/>
                        <w:rPr>
                          <w:rFonts w:ascii="Century Gothic" w:hAnsi="Century Gothic"/>
                          <w:sz w:val="20"/>
                          <w:szCs w:val="20"/>
                        </w:rPr>
                      </w:pPr>
                      <w:r w:rsidRPr="001D3CC2">
                        <w:rPr>
                          <w:rFonts w:ascii="Century Gothic" w:hAnsi="Century Gothic"/>
                          <w:sz w:val="20"/>
                          <w:szCs w:val="20"/>
                        </w:rPr>
                        <w:t>(2)</w:t>
                      </w:r>
                      <w:r w:rsidRPr="001D3CC2">
                        <w:rPr>
                          <w:rFonts w:ascii="Century Gothic" w:hAnsi="Century Gothic"/>
                          <w:sz w:val="20"/>
                          <w:szCs w:val="20"/>
                        </w:rPr>
                        <w:tab/>
                      </w:r>
                      <w:r w:rsidR="009165D0" w:rsidRPr="001D3CC2">
                        <w:rPr>
                          <w:rFonts w:ascii="Century Gothic" w:hAnsi="Century Gothic"/>
                          <w:sz w:val="20"/>
                          <w:szCs w:val="20"/>
                        </w:rPr>
                        <w:t>OF INTEREST TO OTHER JUDGES</w:t>
                      </w:r>
                      <w:r w:rsidR="009165D0">
                        <w:rPr>
                          <w:rFonts w:ascii="Century Gothic" w:hAnsi="Century Gothic"/>
                          <w:sz w:val="20"/>
                          <w:szCs w:val="20"/>
                        </w:rPr>
                        <w:t xml:space="preserve">: </w:t>
                      </w:r>
                      <w:r w:rsidR="00323AD0">
                        <w:rPr>
                          <w:rFonts w:ascii="Century Gothic" w:hAnsi="Century Gothic"/>
                          <w:sz w:val="20"/>
                          <w:szCs w:val="20"/>
                        </w:rPr>
                        <w:t>No</w:t>
                      </w:r>
                    </w:p>
                    <w:p w14:paraId="21D4A71B" w14:textId="5B58BFC8" w:rsidR="009165D0" w:rsidRPr="00913F95" w:rsidRDefault="009165D0" w:rsidP="001D3CC2">
                      <w:pPr>
                        <w:ind w:left="180"/>
                        <w:rPr>
                          <w:rFonts w:ascii="Century Gothic" w:hAnsi="Century Gothic"/>
                          <w:sz w:val="20"/>
                          <w:szCs w:val="20"/>
                        </w:rPr>
                      </w:pPr>
                    </w:p>
                    <w:p w14:paraId="761B7CA4" w14:textId="77777777" w:rsidR="009165D0" w:rsidRDefault="009165D0" w:rsidP="006C43D7">
                      <w:pPr>
                        <w:rPr>
                          <w:rFonts w:ascii="Century Gothic" w:hAnsi="Century Gothic"/>
                          <w:b/>
                          <w:sz w:val="18"/>
                          <w:szCs w:val="18"/>
                        </w:rPr>
                      </w:pPr>
                    </w:p>
                    <w:p w14:paraId="0EC4BA5C" w14:textId="61945B0D" w:rsidR="009165D0" w:rsidRPr="001D3CC2" w:rsidRDefault="009165D0" w:rsidP="001D3CC2">
                      <w:pPr>
                        <w:keepNext/>
                        <w:tabs>
                          <w:tab w:val="right" w:pos="0"/>
                        </w:tabs>
                        <w:contextualSpacing/>
                        <w:jc w:val="center"/>
                        <w:rPr>
                          <w:rFonts w:cs="Arial"/>
                          <w:sz w:val="32"/>
                          <w:szCs w:val="32"/>
                        </w:rPr>
                      </w:pPr>
                      <w:r>
                        <w:rPr>
                          <w:rFonts w:ascii="Century Gothic" w:hAnsi="Century Gothic"/>
                          <w:b/>
                          <w:sz w:val="18"/>
                          <w:szCs w:val="18"/>
                        </w:rPr>
                        <w:t xml:space="preserve">                        </w:t>
                      </w:r>
                      <w:r w:rsidRPr="001D3CC2">
                        <w:rPr>
                          <w:rFonts w:ascii="Century Gothic" w:hAnsi="Century Gothic"/>
                          <w:b/>
                          <w:sz w:val="32"/>
                          <w:szCs w:val="32"/>
                        </w:rPr>
                        <w:t xml:space="preserve">  </w:t>
                      </w:r>
                    </w:p>
                    <w:p w14:paraId="11AD3C7B" w14:textId="4114C951" w:rsidR="009165D0" w:rsidRPr="00084341" w:rsidRDefault="009165D0" w:rsidP="001D3CC2">
                      <w:pPr>
                        <w:rPr>
                          <w:rFonts w:ascii="Century Gothic" w:hAnsi="Century Gothic"/>
                          <w:sz w:val="18"/>
                          <w:szCs w:val="18"/>
                        </w:rPr>
                      </w:pPr>
                      <w:r w:rsidRPr="00084341">
                        <w:rPr>
                          <w:rFonts w:ascii="Century Gothic" w:hAnsi="Century Gothic"/>
                          <w:b/>
                          <w:sz w:val="18"/>
                          <w:szCs w:val="18"/>
                        </w:rPr>
                        <w:t xml:space="preserve">    </w:t>
                      </w:r>
                      <w:r>
                        <w:rPr>
                          <w:rFonts w:ascii="Century Gothic" w:hAnsi="Century Gothic"/>
                          <w:b/>
                          <w:sz w:val="18"/>
                          <w:szCs w:val="18"/>
                        </w:rPr>
                        <w:t xml:space="preserve">   </w:t>
                      </w:r>
                      <w:r w:rsidRPr="00084341">
                        <w:rPr>
                          <w:rFonts w:ascii="Century Gothic" w:hAnsi="Century Gothic"/>
                          <w:sz w:val="18"/>
                          <w:szCs w:val="18"/>
                        </w:rPr>
                        <w:t xml:space="preserve">            DATE</w:t>
                      </w:r>
                      <w:r w:rsidRPr="00084341">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t xml:space="preserve">        SIGNATURE</w:t>
                      </w:r>
                    </w:p>
                  </w:txbxContent>
                </v:textbox>
                <w10:wrap anchorx="margin"/>
              </v:shape>
            </w:pict>
          </mc:Fallback>
        </mc:AlternateContent>
      </w:r>
    </w:p>
    <w:p w14:paraId="084B5ECD" w14:textId="77777777" w:rsidR="006C43D7" w:rsidRPr="0009745A" w:rsidRDefault="006C43D7" w:rsidP="006C43D7">
      <w:pPr>
        <w:spacing w:line="360" w:lineRule="auto"/>
        <w:jc w:val="both"/>
        <w:rPr>
          <w:rFonts w:cs="Arial"/>
          <w:szCs w:val="22"/>
        </w:rPr>
      </w:pPr>
    </w:p>
    <w:p w14:paraId="4E808D74" w14:textId="77777777" w:rsidR="006C43D7" w:rsidRPr="0009745A" w:rsidRDefault="006C43D7" w:rsidP="006C43D7">
      <w:pPr>
        <w:spacing w:line="360" w:lineRule="auto"/>
        <w:jc w:val="both"/>
        <w:rPr>
          <w:rFonts w:cs="Arial"/>
          <w:szCs w:val="22"/>
        </w:rPr>
      </w:pPr>
    </w:p>
    <w:p w14:paraId="34BF70B6" w14:textId="77777777" w:rsidR="006C43D7" w:rsidRPr="0009745A" w:rsidRDefault="006C43D7" w:rsidP="006C43D7">
      <w:pPr>
        <w:spacing w:line="360" w:lineRule="auto"/>
        <w:jc w:val="both"/>
        <w:rPr>
          <w:rFonts w:cs="Arial"/>
          <w:szCs w:val="22"/>
        </w:rPr>
      </w:pPr>
    </w:p>
    <w:p w14:paraId="2F53BA3A" w14:textId="77777777" w:rsidR="006C43D7" w:rsidRPr="0009745A" w:rsidRDefault="006C43D7" w:rsidP="006C43D7">
      <w:pPr>
        <w:spacing w:line="480" w:lineRule="auto"/>
        <w:jc w:val="both"/>
        <w:rPr>
          <w:rFonts w:cs="Arial"/>
          <w:szCs w:val="22"/>
        </w:rPr>
      </w:pPr>
    </w:p>
    <w:p w14:paraId="3A1C212E" w14:textId="77777777" w:rsidR="006C43D7" w:rsidRPr="0009745A" w:rsidRDefault="006C43D7" w:rsidP="006C43D7">
      <w:pPr>
        <w:spacing w:line="480" w:lineRule="auto"/>
        <w:jc w:val="both"/>
        <w:rPr>
          <w:rFonts w:cs="Arial"/>
          <w:szCs w:val="22"/>
        </w:rPr>
      </w:pPr>
    </w:p>
    <w:p w14:paraId="04919B1B" w14:textId="18AF742C" w:rsidR="001D3CC2" w:rsidRDefault="001D3CC2" w:rsidP="006C43D7">
      <w:pPr>
        <w:spacing w:line="480" w:lineRule="auto"/>
        <w:jc w:val="both"/>
        <w:rPr>
          <w:rFonts w:cs="Arial"/>
          <w:szCs w:val="22"/>
        </w:rPr>
      </w:pPr>
    </w:p>
    <w:p w14:paraId="2A3E8EC7" w14:textId="35BFF3B1" w:rsidR="00CC48E3" w:rsidRPr="0009745A" w:rsidRDefault="00CC48E3" w:rsidP="00CC48E3">
      <w:pPr>
        <w:rPr>
          <w:rFonts w:cs="Arial"/>
          <w:szCs w:val="22"/>
        </w:rPr>
      </w:pPr>
    </w:p>
    <w:p w14:paraId="3CF828F5" w14:textId="08ADA014" w:rsidR="00CC48E3" w:rsidRDefault="00CC48E3" w:rsidP="00CC48E3">
      <w:pPr>
        <w:rPr>
          <w:rFonts w:cs="Arial"/>
          <w:szCs w:val="22"/>
        </w:rPr>
      </w:pPr>
      <w:r w:rsidRPr="0009745A">
        <w:rPr>
          <w:rFonts w:cs="Arial"/>
          <w:szCs w:val="22"/>
        </w:rPr>
        <w:t>In the matter between –</w:t>
      </w:r>
    </w:p>
    <w:p w14:paraId="44D6B4A1" w14:textId="77777777" w:rsidR="00DF0BCD" w:rsidRDefault="00DF0BCD" w:rsidP="00CC48E3">
      <w:pPr>
        <w:rPr>
          <w:rFonts w:cs="Arial"/>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9"/>
        <w:gridCol w:w="2637"/>
      </w:tblGrid>
      <w:tr w:rsidR="00DF0BCD" w:rsidRPr="0009745A" w14:paraId="6576297D" w14:textId="77777777" w:rsidTr="00557DDF">
        <w:tc>
          <w:tcPr>
            <w:tcW w:w="6379" w:type="dxa"/>
          </w:tcPr>
          <w:p w14:paraId="61D11C2B" w14:textId="292F6E8B" w:rsidR="00DF0BCD" w:rsidRPr="0009745A" w:rsidRDefault="00A17087" w:rsidP="00557DDF">
            <w:pPr>
              <w:autoSpaceDE w:val="0"/>
              <w:autoSpaceDN w:val="0"/>
              <w:adjustRightInd w:val="0"/>
              <w:spacing w:before="120" w:after="120"/>
              <w:rPr>
                <w:rFonts w:cs="Arial"/>
                <w:b/>
                <w:bCs/>
                <w:szCs w:val="22"/>
              </w:rPr>
            </w:pPr>
            <w:r>
              <w:rPr>
                <w:rFonts w:cs="Arial"/>
                <w:b/>
                <w:bCs/>
                <w:szCs w:val="22"/>
              </w:rPr>
              <w:t>M, S L</w:t>
            </w:r>
          </w:p>
        </w:tc>
        <w:tc>
          <w:tcPr>
            <w:tcW w:w="2637" w:type="dxa"/>
          </w:tcPr>
          <w:p w14:paraId="2E329475" w14:textId="4B5331E7" w:rsidR="00DF0BCD" w:rsidRPr="0009745A" w:rsidRDefault="00DF0BCD" w:rsidP="00557DDF">
            <w:pPr>
              <w:spacing w:before="120" w:after="120"/>
              <w:jc w:val="both"/>
              <w:rPr>
                <w:rFonts w:cs="Arial"/>
                <w:szCs w:val="22"/>
              </w:rPr>
            </w:pPr>
            <w:r>
              <w:rPr>
                <w:rFonts w:cs="Arial"/>
                <w:szCs w:val="22"/>
              </w:rPr>
              <w:t>APPLICANT</w:t>
            </w:r>
          </w:p>
        </w:tc>
      </w:tr>
      <w:tr w:rsidR="00DF0BCD" w:rsidRPr="0009745A" w14:paraId="5A364ABB" w14:textId="77777777" w:rsidTr="00557DDF">
        <w:tc>
          <w:tcPr>
            <w:tcW w:w="6379" w:type="dxa"/>
          </w:tcPr>
          <w:p w14:paraId="01228A37" w14:textId="77777777" w:rsidR="00DF0BCD" w:rsidRPr="0009745A" w:rsidRDefault="00DF0BCD" w:rsidP="00557DDF">
            <w:pPr>
              <w:autoSpaceDE w:val="0"/>
              <w:autoSpaceDN w:val="0"/>
              <w:adjustRightInd w:val="0"/>
              <w:spacing w:before="120" w:after="120"/>
              <w:rPr>
                <w:rFonts w:cs="Arial"/>
                <w:szCs w:val="22"/>
              </w:rPr>
            </w:pPr>
          </w:p>
          <w:p w14:paraId="251CFF61" w14:textId="77777777" w:rsidR="00DF0BCD" w:rsidRPr="0009745A" w:rsidRDefault="00DF0BCD" w:rsidP="00557DDF">
            <w:pPr>
              <w:autoSpaceDE w:val="0"/>
              <w:autoSpaceDN w:val="0"/>
              <w:adjustRightInd w:val="0"/>
              <w:spacing w:before="120" w:after="120"/>
              <w:rPr>
                <w:rFonts w:cs="Arial"/>
                <w:szCs w:val="22"/>
              </w:rPr>
            </w:pPr>
            <w:r w:rsidRPr="0009745A">
              <w:rPr>
                <w:rFonts w:cs="Arial"/>
                <w:szCs w:val="22"/>
              </w:rPr>
              <w:t>AND</w:t>
            </w:r>
          </w:p>
          <w:p w14:paraId="647DE3D6" w14:textId="77777777" w:rsidR="00DF0BCD" w:rsidRPr="0009745A" w:rsidRDefault="00DF0BCD" w:rsidP="00557DDF">
            <w:pPr>
              <w:spacing w:before="120" w:after="120"/>
              <w:jc w:val="both"/>
              <w:rPr>
                <w:rFonts w:cs="Arial"/>
                <w:szCs w:val="22"/>
              </w:rPr>
            </w:pPr>
          </w:p>
        </w:tc>
        <w:tc>
          <w:tcPr>
            <w:tcW w:w="2637" w:type="dxa"/>
          </w:tcPr>
          <w:p w14:paraId="4C9A658A" w14:textId="77777777" w:rsidR="00DF0BCD" w:rsidRPr="0009745A" w:rsidRDefault="00DF0BCD" w:rsidP="00557DDF">
            <w:pPr>
              <w:spacing w:before="120" w:after="120"/>
              <w:jc w:val="both"/>
              <w:rPr>
                <w:rFonts w:cs="Arial"/>
                <w:szCs w:val="22"/>
              </w:rPr>
            </w:pPr>
          </w:p>
        </w:tc>
      </w:tr>
      <w:tr w:rsidR="00DF0BCD" w:rsidRPr="0009745A" w14:paraId="24A020AC" w14:textId="77777777" w:rsidTr="00557DDF">
        <w:tc>
          <w:tcPr>
            <w:tcW w:w="6379" w:type="dxa"/>
          </w:tcPr>
          <w:p w14:paraId="6FDDBB7A" w14:textId="1A8F9523" w:rsidR="00DF0BCD" w:rsidRPr="0009745A" w:rsidRDefault="00A17087" w:rsidP="00557DDF">
            <w:pPr>
              <w:spacing w:before="120" w:after="120"/>
              <w:jc w:val="both"/>
              <w:rPr>
                <w:rFonts w:cs="Arial"/>
                <w:szCs w:val="22"/>
              </w:rPr>
            </w:pPr>
            <w:r>
              <w:rPr>
                <w:rFonts w:cs="Arial"/>
                <w:b/>
                <w:bCs/>
                <w:szCs w:val="22"/>
              </w:rPr>
              <w:t>M, B</w:t>
            </w:r>
          </w:p>
        </w:tc>
        <w:tc>
          <w:tcPr>
            <w:tcW w:w="2637" w:type="dxa"/>
          </w:tcPr>
          <w:p w14:paraId="286E2577" w14:textId="56B58477" w:rsidR="00DF0BCD" w:rsidRPr="0009745A" w:rsidRDefault="00DF0BCD" w:rsidP="00557DDF">
            <w:pPr>
              <w:autoSpaceDE w:val="0"/>
              <w:autoSpaceDN w:val="0"/>
              <w:adjustRightInd w:val="0"/>
              <w:spacing w:before="120" w:after="120"/>
              <w:rPr>
                <w:rFonts w:cs="Arial"/>
                <w:szCs w:val="22"/>
              </w:rPr>
            </w:pPr>
            <w:r>
              <w:rPr>
                <w:rFonts w:cs="Arial"/>
                <w:szCs w:val="22"/>
              </w:rPr>
              <w:t>RESPONDENT</w:t>
            </w:r>
          </w:p>
        </w:tc>
      </w:tr>
    </w:tbl>
    <w:p w14:paraId="502CCD69" w14:textId="77777777" w:rsidR="00DF0BCD" w:rsidRDefault="00DF0BCD" w:rsidP="00CC48E3">
      <w:pPr>
        <w:rPr>
          <w:rFonts w:cs="Arial"/>
          <w:szCs w:val="22"/>
        </w:rPr>
      </w:pPr>
    </w:p>
    <w:p w14:paraId="4F6DFBA7" w14:textId="77777777" w:rsidR="00DF0BCD" w:rsidRDefault="00DF0BCD" w:rsidP="00CC48E3">
      <w:pPr>
        <w:rPr>
          <w:rFonts w:cs="Arial"/>
          <w:szCs w:val="22"/>
        </w:rPr>
      </w:pPr>
    </w:p>
    <w:p w14:paraId="684CF908" w14:textId="0537F992" w:rsidR="002369D8" w:rsidRDefault="00DF0BCD" w:rsidP="00CC48E3">
      <w:pPr>
        <w:rPr>
          <w:rFonts w:cs="Arial"/>
          <w:szCs w:val="22"/>
        </w:rPr>
      </w:pPr>
      <w:r>
        <w:rPr>
          <w:rFonts w:cs="Arial"/>
          <w:szCs w:val="22"/>
        </w:rPr>
        <w:t>In re the matter between</w:t>
      </w:r>
    </w:p>
    <w:p w14:paraId="5CA8F57B" w14:textId="3A5CECEB" w:rsidR="006C43D7" w:rsidRPr="0009745A" w:rsidRDefault="006C43D7" w:rsidP="00016C5A">
      <w:pPr>
        <w:spacing w:line="360" w:lineRule="auto"/>
        <w:jc w:val="both"/>
        <w:rPr>
          <w:rFonts w:cs="Arial"/>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9"/>
        <w:gridCol w:w="2637"/>
      </w:tblGrid>
      <w:tr w:rsidR="00C35C76" w:rsidRPr="0009745A" w14:paraId="3F391BAE" w14:textId="77777777" w:rsidTr="00870ECF">
        <w:tc>
          <w:tcPr>
            <w:tcW w:w="6379" w:type="dxa"/>
          </w:tcPr>
          <w:p w14:paraId="14A5291F" w14:textId="7CDA129B" w:rsidR="00C35C76" w:rsidRPr="0009745A" w:rsidRDefault="00A17087" w:rsidP="00B7031E">
            <w:pPr>
              <w:autoSpaceDE w:val="0"/>
              <w:autoSpaceDN w:val="0"/>
              <w:adjustRightInd w:val="0"/>
              <w:spacing w:before="120" w:after="120"/>
              <w:rPr>
                <w:rFonts w:cs="Arial"/>
                <w:b/>
                <w:bCs/>
                <w:szCs w:val="22"/>
              </w:rPr>
            </w:pPr>
            <w:r>
              <w:rPr>
                <w:rFonts w:cs="Arial"/>
                <w:b/>
                <w:bCs/>
                <w:szCs w:val="22"/>
              </w:rPr>
              <w:t>M, S L</w:t>
            </w:r>
          </w:p>
        </w:tc>
        <w:tc>
          <w:tcPr>
            <w:tcW w:w="2637" w:type="dxa"/>
          </w:tcPr>
          <w:p w14:paraId="1F273C18" w14:textId="031AE901" w:rsidR="00C35C76" w:rsidRPr="0009745A" w:rsidRDefault="002369D8" w:rsidP="00B7031E">
            <w:pPr>
              <w:spacing w:before="120" w:after="120"/>
              <w:jc w:val="both"/>
              <w:rPr>
                <w:rFonts w:cs="Arial"/>
                <w:szCs w:val="22"/>
              </w:rPr>
            </w:pPr>
            <w:r>
              <w:rPr>
                <w:rFonts w:cs="Arial"/>
                <w:szCs w:val="22"/>
              </w:rPr>
              <w:t>PLAINTIFF</w:t>
            </w:r>
          </w:p>
        </w:tc>
      </w:tr>
      <w:tr w:rsidR="00C35C76" w:rsidRPr="0009745A" w14:paraId="4FC5C5F1" w14:textId="77777777" w:rsidTr="00870ECF">
        <w:tc>
          <w:tcPr>
            <w:tcW w:w="6379" w:type="dxa"/>
          </w:tcPr>
          <w:p w14:paraId="66607EB5" w14:textId="77777777" w:rsidR="00B7031E" w:rsidRPr="0009745A" w:rsidRDefault="00B7031E" w:rsidP="00B7031E">
            <w:pPr>
              <w:autoSpaceDE w:val="0"/>
              <w:autoSpaceDN w:val="0"/>
              <w:adjustRightInd w:val="0"/>
              <w:spacing w:before="120" w:after="120"/>
              <w:rPr>
                <w:rFonts w:cs="Arial"/>
                <w:szCs w:val="22"/>
              </w:rPr>
            </w:pPr>
          </w:p>
          <w:p w14:paraId="7FC1C32A" w14:textId="6C968B07" w:rsidR="00C35C76" w:rsidRPr="0009745A" w:rsidRDefault="00C35C76" w:rsidP="00B7031E">
            <w:pPr>
              <w:autoSpaceDE w:val="0"/>
              <w:autoSpaceDN w:val="0"/>
              <w:adjustRightInd w:val="0"/>
              <w:spacing w:before="120" w:after="120"/>
              <w:rPr>
                <w:rFonts w:cs="Arial"/>
                <w:szCs w:val="22"/>
              </w:rPr>
            </w:pPr>
            <w:r w:rsidRPr="0009745A">
              <w:rPr>
                <w:rFonts w:cs="Arial"/>
                <w:szCs w:val="22"/>
              </w:rPr>
              <w:t>AND</w:t>
            </w:r>
          </w:p>
          <w:p w14:paraId="0CE7B1D3" w14:textId="77777777" w:rsidR="00C35C76" w:rsidRPr="0009745A" w:rsidRDefault="00C35C76" w:rsidP="00B7031E">
            <w:pPr>
              <w:spacing w:before="120" w:after="120"/>
              <w:jc w:val="both"/>
              <w:rPr>
                <w:rFonts w:cs="Arial"/>
                <w:szCs w:val="22"/>
              </w:rPr>
            </w:pPr>
          </w:p>
        </w:tc>
        <w:tc>
          <w:tcPr>
            <w:tcW w:w="2637" w:type="dxa"/>
          </w:tcPr>
          <w:p w14:paraId="2F9DB216" w14:textId="77777777" w:rsidR="00C35C76" w:rsidRPr="0009745A" w:rsidRDefault="00C35C76" w:rsidP="00B7031E">
            <w:pPr>
              <w:spacing w:before="120" w:after="120"/>
              <w:jc w:val="both"/>
              <w:rPr>
                <w:rFonts w:cs="Arial"/>
                <w:szCs w:val="22"/>
              </w:rPr>
            </w:pPr>
          </w:p>
        </w:tc>
      </w:tr>
      <w:tr w:rsidR="00C35C76" w:rsidRPr="0009745A" w14:paraId="049E5813" w14:textId="77777777" w:rsidTr="00870ECF">
        <w:tc>
          <w:tcPr>
            <w:tcW w:w="6379" w:type="dxa"/>
          </w:tcPr>
          <w:p w14:paraId="7147811E" w14:textId="410E7ADF" w:rsidR="00C35C76" w:rsidRPr="0009745A" w:rsidRDefault="00A17087" w:rsidP="00B7031E">
            <w:pPr>
              <w:spacing w:before="120" w:after="120"/>
              <w:jc w:val="both"/>
              <w:rPr>
                <w:rFonts w:cs="Arial"/>
                <w:szCs w:val="22"/>
              </w:rPr>
            </w:pPr>
            <w:r>
              <w:rPr>
                <w:rFonts w:cs="Arial"/>
                <w:b/>
                <w:bCs/>
                <w:szCs w:val="22"/>
              </w:rPr>
              <w:lastRenderedPageBreak/>
              <w:t>M, B</w:t>
            </w:r>
          </w:p>
        </w:tc>
        <w:tc>
          <w:tcPr>
            <w:tcW w:w="2637" w:type="dxa"/>
          </w:tcPr>
          <w:p w14:paraId="5F31628B" w14:textId="218BC330" w:rsidR="00C35C76" w:rsidRPr="0009745A" w:rsidRDefault="002369D8" w:rsidP="003C3AC6">
            <w:pPr>
              <w:autoSpaceDE w:val="0"/>
              <w:autoSpaceDN w:val="0"/>
              <w:adjustRightInd w:val="0"/>
              <w:spacing w:before="120" w:after="120"/>
              <w:rPr>
                <w:rFonts w:cs="Arial"/>
                <w:szCs w:val="22"/>
              </w:rPr>
            </w:pPr>
            <w:r>
              <w:rPr>
                <w:rFonts w:cs="Arial"/>
                <w:szCs w:val="22"/>
              </w:rPr>
              <w:t>DEFENDANT</w:t>
            </w:r>
          </w:p>
        </w:tc>
      </w:tr>
    </w:tbl>
    <w:p w14:paraId="388C59CF" w14:textId="77777777" w:rsidR="005C13D7" w:rsidRDefault="005C13D7" w:rsidP="00F2485C">
      <w:pPr>
        <w:spacing w:line="360" w:lineRule="auto"/>
        <w:jc w:val="both"/>
        <w:rPr>
          <w:b/>
        </w:rPr>
      </w:pPr>
    </w:p>
    <w:p w14:paraId="387BBDD6" w14:textId="77777777" w:rsidR="00BF086D" w:rsidRDefault="00BF086D" w:rsidP="006C43D7">
      <w:pPr>
        <w:pBdr>
          <w:bottom w:val="single" w:sz="4" w:space="1" w:color="auto"/>
        </w:pBdr>
        <w:spacing w:line="360" w:lineRule="auto"/>
        <w:jc w:val="both"/>
        <w:rPr>
          <w:rFonts w:cs="Arial"/>
          <w:szCs w:val="22"/>
        </w:rPr>
      </w:pPr>
    </w:p>
    <w:p w14:paraId="0850DF1B" w14:textId="77777777" w:rsidR="00F2485C" w:rsidRPr="0009745A" w:rsidRDefault="00F2485C" w:rsidP="006C43D7">
      <w:pPr>
        <w:pBdr>
          <w:bottom w:val="single" w:sz="4" w:space="1" w:color="auto"/>
        </w:pBdr>
        <w:spacing w:line="360" w:lineRule="auto"/>
        <w:jc w:val="both"/>
        <w:rPr>
          <w:rFonts w:cs="Arial"/>
          <w:szCs w:val="22"/>
        </w:rPr>
      </w:pPr>
    </w:p>
    <w:p w14:paraId="58DE5549" w14:textId="77777777" w:rsidR="006C43D7" w:rsidRPr="0009745A" w:rsidRDefault="006C43D7" w:rsidP="006C43D7">
      <w:pPr>
        <w:spacing w:line="276" w:lineRule="auto"/>
        <w:jc w:val="both"/>
        <w:rPr>
          <w:rFonts w:cs="Arial"/>
          <w:szCs w:val="22"/>
        </w:rPr>
      </w:pPr>
    </w:p>
    <w:p w14:paraId="647AB70C" w14:textId="77777777" w:rsidR="006C43D7" w:rsidRPr="0009745A" w:rsidRDefault="006C43D7" w:rsidP="006C43D7">
      <w:pPr>
        <w:keepNext/>
        <w:spacing w:line="276" w:lineRule="auto"/>
        <w:jc w:val="center"/>
        <w:outlineLvl w:val="1"/>
        <w:rPr>
          <w:rFonts w:cs="Arial"/>
          <w:b/>
          <w:bCs/>
          <w:szCs w:val="22"/>
        </w:rPr>
      </w:pPr>
      <w:r w:rsidRPr="0009745A">
        <w:rPr>
          <w:rFonts w:cs="Arial"/>
          <w:b/>
          <w:bCs/>
          <w:szCs w:val="22"/>
        </w:rPr>
        <w:t>JUDGMENT</w:t>
      </w:r>
    </w:p>
    <w:p w14:paraId="52CD25EB" w14:textId="77777777" w:rsidR="006C43D7" w:rsidRPr="0009745A" w:rsidRDefault="006C43D7" w:rsidP="006C43D7">
      <w:pPr>
        <w:pBdr>
          <w:bottom w:val="single" w:sz="4" w:space="1" w:color="auto"/>
        </w:pBdr>
        <w:jc w:val="both"/>
        <w:rPr>
          <w:rFonts w:cs="Arial"/>
          <w:szCs w:val="22"/>
        </w:rPr>
      </w:pPr>
    </w:p>
    <w:p w14:paraId="5BD82EFE" w14:textId="0F8FBF70" w:rsidR="00BE6AB8" w:rsidRPr="0009745A" w:rsidRDefault="00C676F3" w:rsidP="00250A46">
      <w:pPr>
        <w:widowControl w:val="0"/>
        <w:spacing w:after="480" w:line="480" w:lineRule="auto"/>
        <w:jc w:val="both"/>
        <w:rPr>
          <w:rFonts w:cs="Arial"/>
          <w:b/>
          <w:szCs w:val="22"/>
        </w:rPr>
      </w:pPr>
      <w:r w:rsidRPr="0009745A">
        <w:rPr>
          <w:rFonts w:cs="Arial"/>
          <w:b/>
          <w:szCs w:val="22"/>
        </w:rPr>
        <w:t>MOORCROFT</w:t>
      </w:r>
      <w:r w:rsidR="006C43D7" w:rsidRPr="0009745A">
        <w:rPr>
          <w:rFonts w:cs="Arial"/>
          <w:b/>
          <w:szCs w:val="22"/>
        </w:rPr>
        <w:t xml:space="preserve"> AJ:</w:t>
      </w:r>
    </w:p>
    <w:p w14:paraId="10D6BD31" w14:textId="696957DB" w:rsidR="00131957" w:rsidRPr="0009745A" w:rsidRDefault="00131957" w:rsidP="00250A46">
      <w:pPr>
        <w:widowControl w:val="0"/>
        <w:spacing w:after="480" w:line="480" w:lineRule="auto"/>
        <w:jc w:val="both"/>
        <w:rPr>
          <w:rFonts w:cs="Arial"/>
          <w:bCs/>
          <w:i/>
          <w:iCs/>
          <w:szCs w:val="22"/>
          <w:u w:val="single"/>
        </w:rPr>
      </w:pPr>
      <w:r w:rsidRPr="0009745A">
        <w:rPr>
          <w:rFonts w:cs="Arial"/>
          <w:bCs/>
          <w:i/>
          <w:iCs/>
          <w:szCs w:val="22"/>
          <w:u w:val="single"/>
        </w:rPr>
        <w:t>Summary</w:t>
      </w:r>
    </w:p>
    <w:p w14:paraId="35EB09C0" w14:textId="17AD1FFB" w:rsidR="00DF0BCD" w:rsidRPr="00CE1F6A" w:rsidRDefault="00DF0BCD" w:rsidP="00DF0BCD">
      <w:pPr>
        <w:spacing w:after="480" w:line="360" w:lineRule="auto"/>
        <w:jc w:val="both"/>
        <w:rPr>
          <w:rFonts w:cs="Arial"/>
          <w:bCs/>
          <w:i/>
          <w:iCs/>
          <w:szCs w:val="22"/>
        </w:rPr>
      </w:pPr>
      <w:r>
        <w:rPr>
          <w:rFonts w:cs="Arial"/>
          <w:bCs/>
          <w:i/>
          <w:iCs/>
          <w:szCs w:val="22"/>
        </w:rPr>
        <w:t xml:space="preserve">Application for leave to appeal - </w:t>
      </w:r>
      <w:r w:rsidRPr="00CE1F6A">
        <w:rPr>
          <w:rFonts w:cs="Arial"/>
          <w:bCs/>
          <w:i/>
          <w:iCs/>
          <w:szCs w:val="22"/>
        </w:rPr>
        <w:t xml:space="preserve">section 17(1)(a) of Superior Court Courts Act, 10 of 2013 </w:t>
      </w:r>
      <w:r>
        <w:rPr>
          <w:rFonts w:cs="Arial"/>
          <w:bCs/>
          <w:i/>
          <w:iCs/>
          <w:szCs w:val="22"/>
        </w:rPr>
        <w:t xml:space="preserve">– No reasonable prospects of success on appeal – </w:t>
      </w:r>
      <w:r w:rsidR="002844BC">
        <w:rPr>
          <w:rFonts w:cs="Arial"/>
          <w:bCs/>
          <w:i/>
          <w:iCs/>
          <w:szCs w:val="22"/>
        </w:rPr>
        <w:t xml:space="preserve">no compelling reasons for appeal to be heard - </w:t>
      </w:r>
      <w:r>
        <w:rPr>
          <w:rFonts w:cs="Arial"/>
          <w:bCs/>
          <w:i/>
          <w:iCs/>
          <w:szCs w:val="22"/>
        </w:rPr>
        <w:t>application dismissed</w:t>
      </w:r>
    </w:p>
    <w:p w14:paraId="32DA3C2C" w14:textId="152CB525" w:rsidR="003A6F23" w:rsidRPr="0009745A" w:rsidRDefault="003A6F23" w:rsidP="00250A46">
      <w:pPr>
        <w:widowControl w:val="0"/>
        <w:spacing w:after="480" w:line="480" w:lineRule="auto"/>
        <w:jc w:val="both"/>
        <w:rPr>
          <w:rFonts w:cs="Arial"/>
          <w:bCs/>
          <w:szCs w:val="22"/>
          <w:u w:val="single"/>
        </w:rPr>
      </w:pPr>
      <w:r w:rsidRPr="0009745A">
        <w:rPr>
          <w:rFonts w:cs="Arial"/>
          <w:bCs/>
          <w:szCs w:val="22"/>
          <w:u w:val="single"/>
        </w:rPr>
        <w:t>Order</w:t>
      </w:r>
    </w:p>
    <w:p w14:paraId="794327A4" w14:textId="2BAC930A" w:rsidR="003A6F23" w:rsidRDefault="00F01AC0" w:rsidP="00F01AC0">
      <w:pPr>
        <w:widowControl w:val="0"/>
        <w:tabs>
          <w:tab w:val="left" w:pos="567"/>
        </w:tabs>
        <w:spacing w:after="480" w:line="480" w:lineRule="auto"/>
        <w:jc w:val="both"/>
        <w:rPr>
          <w:rFonts w:cs="Arial"/>
          <w:bCs/>
          <w:szCs w:val="22"/>
        </w:rPr>
      </w:pPr>
      <w:r>
        <w:rPr>
          <w:rFonts w:cs="Arial"/>
          <w:bCs/>
          <w:szCs w:val="22"/>
        </w:rPr>
        <w:t>[1]</w:t>
      </w:r>
      <w:r>
        <w:rPr>
          <w:rFonts w:cs="Arial"/>
          <w:bCs/>
          <w:szCs w:val="22"/>
        </w:rPr>
        <w:tab/>
      </w:r>
      <w:r w:rsidR="00B87B26" w:rsidRPr="0009745A">
        <w:rPr>
          <w:rFonts w:cs="Arial"/>
          <w:bCs/>
          <w:szCs w:val="22"/>
        </w:rPr>
        <w:t>I ma</w:t>
      </w:r>
      <w:r w:rsidR="00FA2987" w:rsidRPr="0009745A">
        <w:rPr>
          <w:rFonts w:cs="Arial"/>
          <w:bCs/>
          <w:szCs w:val="22"/>
        </w:rPr>
        <w:t>k</w:t>
      </w:r>
      <w:r w:rsidR="00B87B26" w:rsidRPr="0009745A">
        <w:rPr>
          <w:rFonts w:cs="Arial"/>
          <w:bCs/>
          <w:szCs w:val="22"/>
        </w:rPr>
        <w:t>e the following order</w:t>
      </w:r>
      <w:r w:rsidR="005A27EF" w:rsidRPr="0009745A">
        <w:rPr>
          <w:rFonts w:cs="Arial"/>
          <w:bCs/>
          <w:szCs w:val="22"/>
        </w:rPr>
        <w:t>:</w:t>
      </w:r>
    </w:p>
    <w:p w14:paraId="3F3B9F71" w14:textId="40E4FC37" w:rsidR="00B2726B" w:rsidRDefault="00F01AC0" w:rsidP="00F01AC0">
      <w:pPr>
        <w:pStyle w:val="Indent"/>
        <w:widowControl w:val="0"/>
        <w:numPr>
          <w:ilvl w:val="0"/>
          <w:numId w:val="0"/>
        </w:numPr>
        <w:spacing w:after="240" w:line="360" w:lineRule="auto"/>
        <w:ind w:left="360" w:hanging="360"/>
        <w:jc w:val="both"/>
        <w:rPr>
          <w:rFonts w:ascii="Arial" w:hAnsi="Arial" w:cs="Arial"/>
          <w:i/>
          <w:sz w:val="22"/>
          <w:szCs w:val="22"/>
          <w:lang w:val="en-GB"/>
        </w:rPr>
      </w:pPr>
      <w:r>
        <w:rPr>
          <w:rFonts w:ascii="Arial" w:hAnsi="Arial" w:cs="Arial"/>
          <w:i/>
          <w:sz w:val="22"/>
          <w:szCs w:val="22"/>
          <w:lang w:val="en-GB"/>
        </w:rPr>
        <w:t>1.</w:t>
      </w:r>
      <w:r>
        <w:rPr>
          <w:rFonts w:ascii="Arial" w:hAnsi="Arial" w:cs="Arial"/>
          <w:i/>
          <w:sz w:val="22"/>
          <w:szCs w:val="22"/>
          <w:lang w:val="en-GB"/>
        </w:rPr>
        <w:tab/>
      </w:r>
      <w:r w:rsidR="00323AD0">
        <w:rPr>
          <w:rFonts w:ascii="Arial" w:hAnsi="Arial" w:cs="Arial"/>
          <w:i/>
          <w:sz w:val="22"/>
          <w:szCs w:val="22"/>
          <w:lang w:val="en-GB"/>
        </w:rPr>
        <w:t xml:space="preserve">The </w:t>
      </w:r>
      <w:r w:rsidR="00DF0BCD">
        <w:rPr>
          <w:rFonts w:ascii="Arial" w:hAnsi="Arial" w:cs="Arial"/>
          <w:i/>
          <w:sz w:val="22"/>
          <w:szCs w:val="22"/>
          <w:lang w:val="en-GB"/>
        </w:rPr>
        <w:t>application is</w:t>
      </w:r>
      <w:r w:rsidR="00323AD0">
        <w:rPr>
          <w:rFonts w:ascii="Arial" w:hAnsi="Arial" w:cs="Arial"/>
          <w:i/>
          <w:sz w:val="22"/>
          <w:szCs w:val="22"/>
          <w:lang w:val="en-GB"/>
        </w:rPr>
        <w:t xml:space="preserve"> dismissed;</w:t>
      </w:r>
    </w:p>
    <w:p w14:paraId="2BFD5A56" w14:textId="580E8A85" w:rsidR="00B2726B" w:rsidRDefault="00F01AC0" w:rsidP="00F01AC0">
      <w:pPr>
        <w:pStyle w:val="Indent"/>
        <w:widowControl w:val="0"/>
        <w:numPr>
          <w:ilvl w:val="0"/>
          <w:numId w:val="0"/>
        </w:numPr>
        <w:spacing w:after="240" w:line="360" w:lineRule="auto"/>
        <w:ind w:left="360" w:hanging="360"/>
        <w:jc w:val="both"/>
        <w:rPr>
          <w:rFonts w:ascii="Arial" w:hAnsi="Arial" w:cs="Arial"/>
          <w:i/>
          <w:sz w:val="22"/>
          <w:szCs w:val="22"/>
          <w:lang w:val="en-GB"/>
        </w:rPr>
      </w:pPr>
      <w:r>
        <w:rPr>
          <w:rFonts w:ascii="Arial" w:hAnsi="Arial" w:cs="Arial"/>
          <w:i/>
          <w:sz w:val="22"/>
          <w:szCs w:val="22"/>
          <w:lang w:val="en-GB"/>
        </w:rPr>
        <w:t>2.</w:t>
      </w:r>
      <w:r>
        <w:rPr>
          <w:rFonts w:ascii="Arial" w:hAnsi="Arial" w:cs="Arial"/>
          <w:i/>
          <w:sz w:val="22"/>
          <w:szCs w:val="22"/>
          <w:lang w:val="en-GB"/>
        </w:rPr>
        <w:tab/>
      </w:r>
      <w:r w:rsidR="00323AD0">
        <w:rPr>
          <w:rFonts w:ascii="Arial" w:hAnsi="Arial" w:cs="Arial"/>
          <w:i/>
          <w:sz w:val="22"/>
          <w:szCs w:val="22"/>
          <w:lang w:val="en-GB"/>
        </w:rPr>
        <w:t xml:space="preserve">The </w:t>
      </w:r>
      <w:r w:rsidR="00DF0BCD">
        <w:rPr>
          <w:rFonts w:ascii="Arial" w:hAnsi="Arial" w:cs="Arial"/>
          <w:i/>
          <w:sz w:val="22"/>
          <w:szCs w:val="22"/>
          <w:lang w:val="en-GB"/>
        </w:rPr>
        <w:t>applicant (</w:t>
      </w:r>
      <w:r w:rsidR="00323AD0">
        <w:rPr>
          <w:rFonts w:ascii="Arial" w:hAnsi="Arial" w:cs="Arial"/>
          <w:i/>
          <w:sz w:val="22"/>
          <w:szCs w:val="22"/>
          <w:lang w:val="en-GB"/>
        </w:rPr>
        <w:t>plaintiff</w:t>
      </w:r>
      <w:r w:rsidR="00DF0BCD">
        <w:rPr>
          <w:rFonts w:ascii="Arial" w:hAnsi="Arial" w:cs="Arial"/>
          <w:i/>
          <w:sz w:val="22"/>
          <w:szCs w:val="22"/>
          <w:lang w:val="en-GB"/>
        </w:rPr>
        <w:t>)</w:t>
      </w:r>
      <w:r w:rsidR="00323AD0">
        <w:rPr>
          <w:rFonts w:ascii="Arial" w:hAnsi="Arial" w:cs="Arial"/>
          <w:i/>
          <w:sz w:val="22"/>
          <w:szCs w:val="22"/>
          <w:lang w:val="en-GB"/>
        </w:rPr>
        <w:t xml:space="preserve"> is ordered to pay the costs</w:t>
      </w:r>
      <w:r w:rsidR="00DF0BCD">
        <w:rPr>
          <w:rFonts w:ascii="Arial" w:hAnsi="Arial" w:cs="Arial"/>
          <w:i/>
          <w:sz w:val="22"/>
          <w:szCs w:val="22"/>
          <w:lang w:val="en-GB"/>
        </w:rPr>
        <w:t xml:space="preserve"> of the application.</w:t>
      </w:r>
    </w:p>
    <w:p w14:paraId="19E04392" w14:textId="1E69B341" w:rsidR="00A72651" w:rsidRPr="0009745A" w:rsidRDefault="00F01AC0" w:rsidP="00F01AC0">
      <w:pPr>
        <w:widowControl w:val="0"/>
        <w:tabs>
          <w:tab w:val="left" w:pos="567"/>
        </w:tabs>
        <w:spacing w:before="480" w:after="480" w:line="360" w:lineRule="auto"/>
        <w:jc w:val="both"/>
        <w:rPr>
          <w:rFonts w:cs="Arial"/>
          <w:bCs/>
          <w:szCs w:val="22"/>
        </w:rPr>
      </w:pPr>
      <w:r w:rsidRPr="0009745A">
        <w:rPr>
          <w:rFonts w:cs="Arial"/>
          <w:bCs/>
          <w:szCs w:val="22"/>
        </w:rPr>
        <w:t>[2]</w:t>
      </w:r>
      <w:r w:rsidRPr="0009745A">
        <w:rPr>
          <w:rFonts w:cs="Arial"/>
          <w:bCs/>
          <w:szCs w:val="22"/>
        </w:rPr>
        <w:tab/>
      </w:r>
      <w:r w:rsidR="003A6F23" w:rsidRPr="0009745A">
        <w:rPr>
          <w:rFonts w:cs="Arial"/>
          <w:bCs/>
          <w:szCs w:val="22"/>
        </w:rPr>
        <w:t xml:space="preserve">The reasons for the order </w:t>
      </w:r>
      <w:r w:rsidR="006145CE" w:rsidRPr="0009745A">
        <w:rPr>
          <w:rFonts w:cs="Arial"/>
          <w:bCs/>
          <w:szCs w:val="22"/>
        </w:rPr>
        <w:t>follow</w:t>
      </w:r>
      <w:r w:rsidR="003A6F23" w:rsidRPr="0009745A">
        <w:rPr>
          <w:rFonts w:cs="Arial"/>
          <w:bCs/>
          <w:szCs w:val="22"/>
        </w:rPr>
        <w:t xml:space="preserve"> below.</w:t>
      </w:r>
    </w:p>
    <w:p w14:paraId="64AAFB5F" w14:textId="77777777" w:rsidR="00246429" w:rsidRDefault="00246429" w:rsidP="007133AE">
      <w:pPr>
        <w:keepNext/>
        <w:widowControl w:val="0"/>
        <w:spacing w:before="480" w:after="480" w:line="360" w:lineRule="auto"/>
        <w:jc w:val="both"/>
        <w:rPr>
          <w:rFonts w:cs="Arial"/>
          <w:bCs/>
          <w:szCs w:val="22"/>
          <w:u w:val="single"/>
        </w:rPr>
      </w:pPr>
    </w:p>
    <w:p w14:paraId="4C8D7BAB" w14:textId="39FAC6D7" w:rsidR="003A6F23" w:rsidRPr="0009745A" w:rsidRDefault="003A6F23" w:rsidP="007133AE">
      <w:pPr>
        <w:keepNext/>
        <w:widowControl w:val="0"/>
        <w:spacing w:before="480" w:after="480" w:line="360" w:lineRule="auto"/>
        <w:jc w:val="both"/>
        <w:rPr>
          <w:rFonts w:cs="Arial"/>
          <w:bCs/>
          <w:szCs w:val="22"/>
          <w:u w:val="single"/>
        </w:rPr>
      </w:pPr>
      <w:r w:rsidRPr="0009745A">
        <w:rPr>
          <w:rFonts w:cs="Arial"/>
          <w:bCs/>
          <w:szCs w:val="22"/>
          <w:u w:val="single"/>
        </w:rPr>
        <w:t>Introduction</w:t>
      </w:r>
    </w:p>
    <w:p w14:paraId="4084D2A2" w14:textId="42FDD1E2" w:rsidR="00DF0BCD" w:rsidRPr="00CE1F6A" w:rsidRDefault="00F01AC0" w:rsidP="00F01AC0">
      <w:pPr>
        <w:widowControl w:val="0"/>
        <w:tabs>
          <w:tab w:val="left" w:pos="567"/>
        </w:tabs>
        <w:spacing w:before="480" w:after="480" w:line="360" w:lineRule="auto"/>
        <w:jc w:val="both"/>
        <w:rPr>
          <w:rFonts w:cs="Arial"/>
          <w:bCs/>
          <w:szCs w:val="22"/>
        </w:rPr>
      </w:pPr>
      <w:r w:rsidRPr="00CE1F6A">
        <w:rPr>
          <w:rFonts w:cs="Arial"/>
          <w:bCs/>
          <w:szCs w:val="22"/>
        </w:rPr>
        <w:t>[3]</w:t>
      </w:r>
      <w:r w:rsidRPr="00CE1F6A">
        <w:rPr>
          <w:rFonts w:cs="Arial"/>
          <w:bCs/>
          <w:szCs w:val="22"/>
        </w:rPr>
        <w:tab/>
      </w:r>
      <w:r w:rsidR="00DF0BCD" w:rsidRPr="00CE1F6A">
        <w:rPr>
          <w:rFonts w:cs="Arial"/>
          <w:bCs/>
          <w:szCs w:val="22"/>
        </w:rPr>
        <w:t xml:space="preserve">This is an application for leave to appeal in terms of section 17(1)(a)(i) of the Superior </w:t>
      </w:r>
      <w:r w:rsidR="00DF0BCD" w:rsidRPr="00CE1F6A">
        <w:rPr>
          <w:rFonts w:cs="Arial"/>
          <w:bCs/>
          <w:szCs w:val="22"/>
        </w:rPr>
        <w:lastRenderedPageBreak/>
        <w:t>Courts Act, 10 of 2023 against a decision</w:t>
      </w:r>
      <w:r w:rsidR="00DF0BCD" w:rsidRPr="00CE1F6A">
        <w:rPr>
          <w:rStyle w:val="FootnoteReference"/>
          <w:rFonts w:cs="Arial"/>
          <w:bCs/>
          <w:szCs w:val="22"/>
        </w:rPr>
        <w:footnoteReference w:id="1"/>
      </w:r>
      <w:r w:rsidR="00DF0BCD" w:rsidRPr="00CE1F6A">
        <w:rPr>
          <w:rFonts w:cs="Arial"/>
          <w:bCs/>
          <w:szCs w:val="22"/>
        </w:rPr>
        <w:t xml:space="preserve"> handed down by me on </w:t>
      </w:r>
      <w:r w:rsidR="00DF0BCD">
        <w:rPr>
          <w:rFonts w:cs="Arial"/>
          <w:bCs/>
          <w:szCs w:val="22"/>
        </w:rPr>
        <w:t>23 May</w:t>
      </w:r>
      <w:r w:rsidR="00DF0BCD" w:rsidRPr="00CE1F6A">
        <w:rPr>
          <w:rFonts w:cs="Arial"/>
          <w:bCs/>
          <w:szCs w:val="22"/>
        </w:rPr>
        <w:t xml:space="preserve"> 2023. </w:t>
      </w:r>
    </w:p>
    <w:p w14:paraId="42915EED" w14:textId="07903996" w:rsidR="00DF0BCD" w:rsidRPr="00CE1F6A" w:rsidRDefault="00F01AC0" w:rsidP="00F01AC0">
      <w:pPr>
        <w:widowControl w:val="0"/>
        <w:tabs>
          <w:tab w:val="left" w:pos="567"/>
        </w:tabs>
        <w:spacing w:before="480" w:after="480" w:line="360" w:lineRule="auto"/>
        <w:jc w:val="both"/>
        <w:rPr>
          <w:rFonts w:cs="Arial"/>
          <w:bCs/>
          <w:szCs w:val="22"/>
        </w:rPr>
      </w:pPr>
      <w:r w:rsidRPr="00CE1F6A">
        <w:rPr>
          <w:rFonts w:cs="Arial"/>
          <w:bCs/>
          <w:szCs w:val="22"/>
        </w:rPr>
        <w:t>[4]</w:t>
      </w:r>
      <w:r w:rsidRPr="00CE1F6A">
        <w:rPr>
          <w:rFonts w:cs="Arial"/>
          <w:bCs/>
          <w:szCs w:val="22"/>
        </w:rPr>
        <w:tab/>
      </w:r>
      <w:r w:rsidR="00DF0BCD" w:rsidRPr="00CE1F6A">
        <w:rPr>
          <w:rFonts w:cs="Arial"/>
          <w:bCs/>
          <w:szCs w:val="22"/>
        </w:rPr>
        <w:t>I refer to the parties as they were referred to in the judgment.</w:t>
      </w:r>
    </w:p>
    <w:p w14:paraId="7E2C7B55" w14:textId="2AE0A7C0" w:rsidR="00DF0BCD" w:rsidRPr="00CE1F6A" w:rsidRDefault="00F01AC0" w:rsidP="00F01AC0">
      <w:pPr>
        <w:keepNext/>
        <w:widowControl w:val="0"/>
        <w:tabs>
          <w:tab w:val="left" w:pos="567"/>
        </w:tabs>
        <w:spacing w:before="480" w:after="480" w:line="480" w:lineRule="auto"/>
        <w:jc w:val="both"/>
        <w:rPr>
          <w:rFonts w:cs="Arial"/>
          <w:bCs/>
          <w:szCs w:val="22"/>
        </w:rPr>
      </w:pPr>
      <w:r w:rsidRPr="00CE1F6A">
        <w:rPr>
          <w:rFonts w:cs="Arial"/>
          <w:bCs/>
          <w:szCs w:val="22"/>
        </w:rPr>
        <w:t>[5]</w:t>
      </w:r>
      <w:r w:rsidRPr="00CE1F6A">
        <w:rPr>
          <w:rFonts w:cs="Arial"/>
          <w:bCs/>
          <w:szCs w:val="22"/>
        </w:rPr>
        <w:tab/>
      </w:r>
      <w:r w:rsidR="00DF0BCD" w:rsidRPr="00CE1F6A">
        <w:rPr>
          <w:rFonts w:eastAsia="Calibri"/>
          <w:szCs w:val="22"/>
        </w:rPr>
        <w:t>Section 17(1)(a)(i) and (ii) of the Superior Courts Act, 10 of 2013 provides that leave to appeal may only be given where the judge or judges concerned are of the opinion that the appeal would have a reasonable prospect of success or there is some other compelling reason why the appeal should be heard, including conflicting judgments on the matter under consideration.</w:t>
      </w:r>
      <w:r w:rsidR="00DF0BCD" w:rsidRPr="00CE1F6A">
        <w:rPr>
          <w:szCs w:val="22"/>
        </w:rPr>
        <w:t xml:space="preserve"> Once such an opinion is formed leave may not be refused. Importantly, a Judge hearing an application for leave to appeal is not called upon to decide if his or her decision was right or wrong.</w:t>
      </w:r>
    </w:p>
    <w:p w14:paraId="7E70F975" w14:textId="4DEA26D5" w:rsidR="00DF0BCD" w:rsidRPr="00CE1F6A" w:rsidRDefault="00F01AC0" w:rsidP="00F01AC0">
      <w:pPr>
        <w:widowControl w:val="0"/>
        <w:tabs>
          <w:tab w:val="left" w:pos="567"/>
        </w:tabs>
        <w:spacing w:before="480" w:after="480" w:line="360" w:lineRule="auto"/>
        <w:jc w:val="both"/>
        <w:rPr>
          <w:rFonts w:cs="Arial"/>
          <w:bCs/>
          <w:szCs w:val="22"/>
        </w:rPr>
      </w:pPr>
      <w:r w:rsidRPr="00CE1F6A">
        <w:rPr>
          <w:rFonts w:cs="Arial"/>
          <w:bCs/>
          <w:szCs w:val="22"/>
        </w:rPr>
        <w:t>[6]</w:t>
      </w:r>
      <w:r w:rsidRPr="00CE1F6A">
        <w:rPr>
          <w:rFonts w:cs="Arial"/>
          <w:bCs/>
          <w:szCs w:val="22"/>
        </w:rPr>
        <w:tab/>
      </w:r>
      <w:r w:rsidR="00DF0BCD" w:rsidRPr="00CE1F6A">
        <w:rPr>
          <w:rFonts w:cs="Arial"/>
          <w:bCs/>
          <w:szCs w:val="22"/>
        </w:rPr>
        <w:t xml:space="preserve">In </w:t>
      </w:r>
      <w:r w:rsidR="00DF0BCD" w:rsidRPr="00CE1F6A">
        <w:rPr>
          <w:rStyle w:val="searchhit"/>
          <w:rFonts w:cs="Arial"/>
          <w:i/>
          <w:iCs/>
          <w:color w:val="000000"/>
          <w:szCs w:val="22"/>
          <w:bdr w:val="none" w:sz="0" w:space="0" w:color="auto" w:frame="1"/>
          <w:shd w:val="clear" w:color="auto" w:fill="F9F9F9"/>
        </w:rPr>
        <w:t>Ramakatsa</w:t>
      </w:r>
      <w:r w:rsidR="00DF0BCD" w:rsidRPr="00CE1F6A">
        <w:rPr>
          <w:rFonts w:cs="Arial"/>
          <w:i/>
          <w:iCs/>
          <w:color w:val="000000"/>
          <w:szCs w:val="22"/>
          <w:shd w:val="clear" w:color="auto" w:fill="F9F9F9"/>
        </w:rPr>
        <w:t> and others v African National Congress and another</w:t>
      </w:r>
      <w:r w:rsidR="00DF0BCD" w:rsidRPr="00CE1F6A">
        <w:rPr>
          <w:rStyle w:val="FootnoteReference"/>
          <w:rFonts w:cs="Arial"/>
          <w:bCs/>
          <w:i/>
          <w:iCs/>
          <w:szCs w:val="22"/>
        </w:rPr>
        <w:t xml:space="preserve"> </w:t>
      </w:r>
      <w:r w:rsidR="00DF0BCD" w:rsidRPr="00CE1F6A">
        <w:rPr>
          <w:rStyle w:val="FootnoteReference"/>
          <w:rFonts w:cs="Arial"/>
          <w:bCs/>
          <w:i/>
          <w:iCs/>
          <w:szCs w:val="22"/>
        </w:rPr>
        <w:footnoteReference w:id="2"/>
      </w:r>
      <w:r w:rsidR="00DF0BCD" w:rsidRPr="00CE1F6A">
        <w:rPr>
          <w:rFonts w:cs="Arial"/>
          <w:bCs/>
          <w:i/>
          <w:iCs/>
          <w:szCs w:val="22"/>
        </w:rPr>
        <w:t xml:space="preserve"> </w:t>
      </w:r>
      <w:r w:rsidR="00DF0BCD" w:rsidRPr="00CE1F6A">
        <w:rPr>
          <w:rFonts w:cs="Arial"/>
          <w:bCs/>
          <w:szCs w:val="22"/>
        </w:rPr>
        <w:t xml:space="preserve"> Dlodlo JA placed the </w:t>
      </w:r>
      <w:r w:rsidR="00322E44">
        <w:rPr>
          <w:rFonts w:cs="Arial"/>
          <w:bCs/>
          <w:szCs w:val="22"/>
        </w:rPr>
        <w:t xml:space="preserve">earlier </w:t>
      </w:r>
      <w:r w:rsidR="00DF0BCD" w:rsidRPr="00CE1F6A">
        <w:rPr>
          <w:rFonts w:cs="Arial"/>
          <w:bCs/>
          <w:szCs w:val="22"/>
        </w:rPr>
        <w:t>authorities in perspective. He said:</w:t>
      </w:r>
    </w:p>
    <w:p w14:paraId="4F1EFEE8" w14:textId="77777777" w:rsidR="00DF0BCD" w:rsidRPr="00CE1F6A" w:rsidRDefault="00DF0BCD" w:rsidP="00DF0BCD">
      <w:pPr>
        <w:widowControl w:val="0"/>
        <w:spacing w:before="480" w:after="480" w:line="360" w:lineRule="auto"/>
        <w:ind w:left="1440"/>
        <w:jc w:val="both"/>
        <w:rPr>
          <w:rFonts w:cs="Arial"/>
          <w:bCs/>
          <w:i/>
          <w:iCs/>
          <w:szCs w:val="22"/>
        </w:rPr>
      </w:pPr>
      <w:r w:rsidRPr="00CE1F6A">
        <w:rPr>
          <w:rFonts w:cs="Arial"/>
          <w:bCs/>
          <w:i/>
          <w:iCs/>
          <w:szCs w:val="22"/>
        </w:rPr>
        <w:t xml:space="preserve">“[10] … </w:t>
      </w:r>
      <w:r w:rsidRPr="00CE1F6A">
        <w:rPr>
          <w:i/>
          <w:iCs/>
          <w:szCs w:val="22"/>
        </w:rPr>
        <w:t xml:space="preserve">I am mindful of the decisions at high court level debating whether the use of the word ‘would’ as opposed to ‘could’ possibly means that the threshold for granting the appeal has been raised. If a reasonable prospect of success is established, leave to appeal should be granted. Similarly, if there are some other compelling reasons why the appeal should be heard, leave to appeal should be granted. The test of reasonable prospects of success postulates a dispassionate decision based on the facts and the law that a court of appeal could reasonably arrive at a conclusion different to that of the trial court. In other words, the appellants in this matter need to convince this Court on proper grounds that they have prospects of success on appeal. Those prospects of </w:t>
      </w:r>
      <w:r w:rsidRPr="00CE1F6A">
        <w:rPr>
          <w:i/>
          <w:iCs/>
          <w:szCs w:val="22"/>
        </w:rPr>
        <w:lastRenderedPageBreak/>
        <w:t>success must not be remote, but there must exist a reasonable chance of succeeding. A sound rational basis for the conclusion that there are prospects of success must be shown to exist.</w:t>
      </w:r>
      <w:r w:rsidRPr="00CE1F6A">
        <w:rPr>
          <w:rFonts w:cs="Arial"/>
          <w:bCs/>
          <w:i/>
          <w:iCs/>
          <w:szCs w:val="22"/>
        </w:rPr>
        <w:t>”</w:t>
      </w:r>
      <w:r w:rsidRPr="00CE1F6A">
        <w:rPr>
          <w:rStyle w:val="FootnoteReference"/>
          <w:rFonts w:cs="Arial"/>
          <w:bCs/>
          <w:i/>
          <w:iCs/>
          <w:szCs w:val="22"/>
        </w:rPr>
        <w:footnoteReference w:id="3"/>
      </w:r>
    </w:p>
    <w:p w14:paraId="4DEA43D6" w14:textId="5A3F6A9E" w:rsidR="001D0870" w:rsidRDefault="00F01AC0" w:rsidP="00F01AC0">
      <w:pPr>
        <w:widowControl w:val="0"/>
        <w:tabs>
          <w:tab w:val="left" w:pos="567"/>
        </w:tabs>
        <w:spacing w:before="480" w:after="480" w:line="360" w:lineRule="auto"/>
        <w:jc w:val="both"/>
        <w:rPr>
          <w:rFonts w:cs="Arial"/>
          <w:bCs/>
          <w:szCs w:val="22"/>
          <w:lang w:val="en-GB"/>
        </w:rPr>
      </w:pPr>
      <w:r>
        <w:rPr>
          <w:rFonts w:cs="Arial"/>
          <w:bCs/>
          <w:szCs w:val="22"/>
          <w:lang w:val="en-GB"/>
        </w:rPr>
        <w:t>[7]</w:t>
      </w:r>
      <w:r>
        <w:rPr>
          <w:rFonts w:cs="Arial"/>
          <w:bCs/>
          <w:szCs w:val="22"/>
          <w:lang w:val="en-GB"/>
        </w:rPr>
        <w:tab/>
      </w:r>
      <w:r w:rsidR="001D0870" w:rsidRPr="001D0870">
        <w:rPr>
          <w:rFonts w:cs="Arial"/>
          <w:bCs/>
          <w:szCs w:val="22"/>
          <w:lang w:val="en-GB"/>
        </w:rPr>
        <w:t xml:space="preserve">The plaintiff filed a 19 page application for leave to appeal that is </w:t>
      </w:r>
      <w:r w:rsidR="001D0870">
        <w:rPr>
          <w:rFonts w:cs="Arial"/>
          <w:bCs/>
          <w:szCs w:val="22"/>
          <w:lang w:val="en-GB"/>
        </w:rPr>
        <w:t>part</w:t>
      </w:r>
      <w:r w:rsidR="001D0870" w:rsidRPr="001D0870">
        <w:rPr>
          <w:rFonts w:cs="Arial"/>
          <w:bCs/>
          <w:szCs w:val="22"/>
          <w:lang w:val="en-GB"/>
        </w:rPr>
        <w:t xml:space="preserve"> application and part </w:t>
      </w:r>
      <w:r w:rsidR="001D0870">
        <w:rPr>
          <w:rFonts w:cs="Arial"/>
          <w:bCs/>
          <w:szCs w:val="22"/>
          <w:lang w:val="en-GB"/>
        </w:rPr>
        <w:t>heads</w:t>
      </w:r>
      <w:r w:rsidR="001D0870" w:rsidRPr="001D0870">
        <w:rPr>
          <w:rFonts w:cs="Arial"/>
          <w:bCs/>
          <w:szCs w:val="22"/>
          <w:lang w:val="en-GB"/>
        </w:rPr>
        <w:t xml:space="preserve"> of argument</w:t>
      </w:r>
      <w:r w:rsidR="001D0870">
        <w:rPr>
          <w:rFonts w:cs="Arial"/>
          <w:bCs/>
          <w:szCs w:val="22"/>
          <w:lang w:val="en-GB"/>
        </w:rPr>
        <w:t xml:space="preserve">. </w:t>
      </w:r>
      <w:r w:rsidR="002844BC">
        <w:rPr>
          <w:rFonts w:cs="Arial"/>
          <w:bCs/>
          <w:szCs w:val="22"/>
          <w:lang w:val="en-GB"/>
        </w:rPr>
        <w:t>A number of</w:t>
      </w:r>
      <w:r w:rsidR="001D0870" w:rsidRPr="001D0870">
        <w:rPr>
          <w:rFonts w:cs="Arial"/>
          <w:bCs/>
          <w:szCs w:val="22"/>
          <w:lang w:val="en-GB"/>
        </w:rPr>
        <w:t xml:space="preserve"> grounds of appeal can be distilled from the application and I deal with those below.</w:t>
      </w:r>
    </w:p>
    <w:p w14:paraId="341D8E84" w14:textId="77777777" w:rsidR="00873B7E" w:rsidRDefault="00873B7E" w:rsidP="001D0870">
      <w:pPr>
        <w:widowControl w:val="0"/>
        <w:spacing w:before="480" w:after="480" w:line="360" w:lineRule="auto"/>
        <w:jc w:val="both"/>
        <w:rPr>
          <w:rFonts w:cs="Arial"/>
          <w:bCs/>
          <w:szCs w:val="22"/>
          <w:u w:val="single"/>
        </w:rPr>
      </w:pPr>
    </w:p>
    <w:p w14:paraId="0026D125" w14:textId="56FDEE19" w:rsidR="00DF0BCD" w:rsidRPr="001D0870" w:rsidRDefault="001D0870" w:rsidP="001D0870">
      <w:pPr>
        <w:widowControl w:val="0"/>
        <w:spacing w:before="480" w:after="480" w:line="360" w:lineRule="auto"/>
        <w:jc w:val="both"/>
        <w:rPr>
          <w:rFonts w:cs="Arial"/>
          <w:bCs/>
          <w:szCs w:val="22"/>
          <w:u w:val="single"/>
        </w:rPr>
      </w:pPr>
      <w:r w:rsidRPr="001D0870">
        <w:rPr>
          <w:rFonts w:cs="Arial"/>
          <w:bCs/>
          <w:szCs w:val="22"/>
          <w:u w:val="single"/>
        </w:rPr>
        <w:t xml:space="preserve">The Court erred in finding that there was no scope for </w:t>
      </w:r>
      <w:r w:rsidR="002F1B41">
        <w:rPr>
          <w:rFonts w:cs="Arial"/>
          <w:bCs/>
          <w:szCs w:val="22"/>
          <w:u w:val="single"/>
        </w:rPr>
        <w:t>an</w:t>
      </w:r>
      <w:r w:rsidRPr="001D0870">
        <w:rPr>
          <w:rFonts w:cs="Arial"/>
          <w:bCs/>
          <w:szCs w:val="22"/>
          <w:u w:val="single"/>
        </w:rPr>
        <w:t xml:space="preserve"> </w:t>
      </w:r>
      <w:r w:rsidRPr="001D0870">
        <w:rPr>
          <w:rFonts w:cs="Arial"/>
          <w:bCs/>
          <w:szCs w:val="22"/>
          <w:u w:val="single"/>
          <w:lang w:val="en-GB"/>
        </w:rPr>
        <w:t xml:space="preserve">implied term </w:t>
      </w:r>
      <w:r w:rsidR="00873B7E">
        <w:rPr>
          <w:rFonts w:cs="Arial"/>
          <w:bCs/>
          <w:szCs w:val="22"/>
          <w:u w:val="single"/>
          <w:lang w:val="en-GB"/>
        </w:rPr>
        <w:t xml:space="preserve">or a tacit term as </w:t>
      </w:r>
      <w:r w:rsidRPr="001D0870">
        <w:rPr>
          <w:rFonts w:cs="Arial"/>
          <w:bCs/>
          <w:szCs w:val="22"/>
          <w:u w:val="single"/>
          <w:lang w:val="en-GB"/>
        </w:rPr>
        <w:t>contended for by the plaintiff</w:t>
      </w:r>
    </w:p>
    <w:p w14:paraId="59956185" w14:textId="20D9AFF1" w:rsidR="00DF0BCD" w:rsidRPr="00B37CB1" w:rsidRDefault="00F01AC0" w:rsidP="00F01AC0">
      <w:pPr>
        <w:widowControl w:val="0"/>
        <w:tabs>
          <w:tab w:val="left" w:pos="567"/>
        </w:tabs>
        <w:spacing w:before="480" w:after="480" w:line="360" w:lineRule="auto"/>
        <w:jc w:val="both"/>
        <w:rPr>
          <w:rFonts w:cs="Arial"/>
          <w:bCs/>
          <w:szCs w:val="22"/>
        </w:rPr>
      </w:pPr>
      <w:r w:rsidRPr="00B37CB1">
        <w:rPr>
          <w:rFonts w:cs="Arial"/>
          <w:bCs/>
          <w:szCs w:val="22"/>
        </w:rPr>
        <w:t>[8]</w:t>
      </w:r>
      <w:r w:rsidRPr="00B37CB1">
        <w:rPr>
          <w:rFonts w:cs="Arial"/>
          <w:bCs/>
          <w:szCs w:val="22"/>
        </w:rPr>
        <w:tab/>
      </w:r>
      <w:r w:rsidR="00B37CB1" w:rsidRPr="00B37CB1">
        <w:rPr>
          <w:rFonts w:cs="Arial"/>
          <w:bCs/>
          <w:szCs w:val="22"/>
          <w:lang w:val="en-GB"/>
        </w:rPr>
        <w:t xml:space="preserve">I dealt with the alleged </w:t>
      </w:r>
      <w:r w:rsidR="00B37CB1">
        <w:rPr>
          <w:rFonts w:cs="Arial"/>
          <w:bCs/>
          <w:szCs w:val="22"/>
          <w:lang w:val="en-GB"/>
        </w:rPr>
        <w:t xml:space="preserve">tacit </w:t>
      </w:r>
      <w:r w:rsidR="00B37CB1" w:rsidRPr="00B37CB1">
        <w:rPr>
          <w:rFonts w:cs="Arial"/>
          <w:bCs/>
          <w:szCs w:val="22"/>
          <w:lang w:val="en-GB"/>
        </w:rPr>
        <w:t>term or implied term</w:t>
      </w:r>
      <w:r w:rsidR="00B37CB1">
        <w:rPr>
          <w:rFonts w:cs="Arial"/>
          <w:bCs/>
          <w:szCs w:val="22"/>
          <w:lang w:val="en-GB"/>
        </w:rPr>
        <w:t xml:space="preserve"> </w:t>
      </w:r>
      <w:r w:rsidR="00B37CB1" w:rsidRPr="00B37CB1">
        <w:rPr>
          <w:rFonts w:cs="Arial"/>
          <w:bCs/>
          <w:szCs w:val="22"/>
          <w:lang w:val="en-GB"/>
        </w:rPr>
        <w:t>in paragraphs 14 to 21 of the judgement. The settlement agreement provides in express terms for the payment of maintenance until</w:t>
      </w:r>
      <w:r w:rsidR="00B37CB1">
        <w:rPr>
          <w:rFonts w:cs="Arial"/>
          <w:bCs/>
          <w:szCs w:val="22"/>
          <w:lang w:val="en-GB"/>
        </w:rPr>
        <w:t xml:space="preserve"> </w:t>
      </w:r>
      <w:r w:rsidR="00B37CB1" w:rsidRPr="00B37CB1">
        <w:rPr>
          <w:rFonts w:cs="Arial"/>
          <w:bCs/>
          <w:szCs w:val="22"/>
          <w:lang w:val="en-GB"/>
        </w:rPr>
        <w:t>the death of the defendant</w:t>
      </w:r>
      <w:r w:rsidR="00B37CB1">
        <w:rPr>
          <w:rFonts w:cs="Arial"/>
          <w:bCs/>
          <w:szCs w:val="22"/>
          <w:lang w:val="en-GB"/>
        </w:rPr>
        <w:t xml:space="preserve"> </w:t>
      </w:r>
      <w:r w:rsidR="00B37CB1" w:rsidRPr="00B37CB1">
        <w:rPr>
          <w:rFonts w:cs="Arial"/>
          <w:bCs/>
          <w:szCs w:val="22"/>
          <w:lang w:val="en-GB"/>
        </w:rPr>
        <w:t xml:space="preserve">and for the provision of a motor </w:t>
      </w:r>
      <w:r w:rsidR="002844BC">
        <w:rPr>
          <w:rFonts w:cs="Arial"/>
          <w:bCs/>
          <w:szCs w:val="22"/>
          <w:lang w:val="en-GB"/>
        </w:rPr>
        <w:t>vehicle</w:t>
      </w:r>
      <w:r w:rsidR="00B37CB1" w:rsidRPr="00B37CB1">
        <w:rPr>
          <w:rFonts w:cs="Arial"/>
          <w:bCs/>
          <w:szCs w:val="22"/>
          <w:lang w:val="en-GB"/>
        </w:rPr>
        <w:t xml:space="preserve"> until death or remarriage.</w:t>
      </w:r>
      <w:r w:rsidR="00B37CB1">
        <w:rPr>
          <w:rFonts w:cs="Arial"/>
          <w:bCs/>
          <w:szCs w:val="22"/>
          <w:lang w:val="en-GB"/>
        </w:rPr>
        <w:t xml:space="preserve"> </w:t>
      </w:r>
      <w:r w:rsidR="00B37CB1" w:rsidRPr="00B37CB1">
        <w:rPr>
          <w:rFonts w:cs="Arial"/>
          <w:bCs/>
          <w:szCs w:val="22"/>
          <w:lang w:val="en-GB"/>
        </w:rPr>
        <w:t xml:space="preserve">There is no room for a term implied by law or a term tacitly agreed to by the parties that </w:t>
      </w:r>
      <w:r w:rsidR="007F1DC1">
        <w:rPr>
          <w:rFonts w:cs="Arial"/>
          <w:bCs/>
          <w:szCs w:val="22"/>
          <w:lang w:val="en-GB"/>
        </w:rPr>
        <w:t xml:space="preserve">the </w:t>
      </w:r>
      <w:r w:rsidR="00B37CB1" w:rsidRPr="00B37CB1">
        <w:rPr>
          <w:rFonts w:cs="Arial"/>
          <w:bCs/>
          <w:szCs w:val="22"/>
          <w:lang w:val="en-GB"/>
        </w:rPr>
        <w:t>maintenance</w:t>
      </w:r>
      <w:r w:rsidR="007F1DC1">
        <w:rPr>
          <w:rFonts w:cs="Arial"/>
          <w:bCs/>
          <w:szCs w:val="22"/>
          <w:lang w:val="en-GB"/>
        </w:rPr>
        <w:t xml:space="preserve"> obligation</w:t>
      </w:r>
      <w:r w:rsidR="00B37CB1" w:rsidRPr="00B37CB1">
        <w:rPr>
          <w:rFonts w:cs="Arial"/>
          <w:bCs/>
          <w:szCs w:val="22"/>
          <w:lang w:val="en-GB"/>
        </w:rPr>
        <w:t xml:space="preserve"> would terminate </w:t>
      </w:r>
      <w:r w:rsidR="00B37CB1">
        <w:rPr>
          <w:rFonts w:cs="Arial"/>
          <w:bCs/>
          <w:szCs w:val="22"/>
          <w:lang w:val="en-GB"/>
        </w:rPr>
        <w:t xml:space="preserve">upon </w:t>
      </w:r>
      <w:r w:rsidR="007F1DC1">
        <w:rPr>
          <w:rFonts w:cs="Arial"/>
          <w:bCs/>
          <w:szCs w:val="22"/>
          <w:lang w:val="en-GB"/>
        </w:rPr>
        <w:t xml:space="preserve">remarriage or </w:t>
      </w:r>
      <w:r w:rsidR="00B37CB1" w:rsidRPr="00B37CB1">
        <w:rPr>
          <w:rFonts w:cs="Arial"/>
          <w:bCs/>
          <w:szCs w:val="22"/>
          <w:lang w:val="en-GB"/>
        </w:rPr>
        <w:t>cohabitation</w:t>
      </w:r>
      <w:r w:rsidR="007F1DC1">
        <w:rPr>
          <w:rFonts w:cs="Arial"/>
          <w:bCs/>
          <w:szCs w:val="22"/>
          <w:lang w:val="en-GB"/>
        </w:rPr>
        <w:t xml:space="preserve"> (or of course the establishment of a lifetime partnership)</w:t>
      </w:r>
      <w:r w:rsidR="00B37CB1">
        <w:rPr>
          <w:rFonts w:cs="Arial"/>
          <w:bCs/>
          <w:szCs w:val="22"/>
          <w:lang w:val="en-GB"/>
        </w:rPr>
        <w:t xml:space="preserve">. </w:t>
      </w:r>
    </w:p>
    <w:p w14:paraId="5499BE49" w14:textId="71C800F5" w:rsidR="00DF0BCD" w:rsidRDefault="00F01AC0" w:rsidP="00F01AC0">
      <w:pPr>
        <w:widowControl w:val="0"/>
        <w:tabs>
          <w:tab w:val="left" w:pos="567"/>
        </w:tabs>
        <w:spacing w:before="480" w:after="480" w:line="360" w:lineRule="auto"/>
        <w:jc w:val="both"/>
        <w:rPr>
          <w:rFonts w:cs="Arial"/>
          <w:bCs/>
          <w:szCs w:val="22"/>
        </w:rPr>
      </w:pPr>
      <w:r>
        <w:rPr>
          <w:rFonts w:cs="Arial"/>
          <w:bCs/>
          <w:szCs w:val="22"/>
        </w:rPr>
        <w:t>[9]</w:t>
      </w:r>
      <w:r>
        <w:rPr>
          <w:rFonts w:cs="Arial"/>
          <w:bCs/>
          <w:szCs w:val="22"/>
        </w:rPr>
        <w:tab/>
      </w:r>
      <w:r w:rsidR="00B37CB1" w:rsidRPr="00B37CB1">
        <w:rPr>
          <w:rFonts w:cs="Arial"/>
          <w:bCs/>
          <w:szCs w:val="22"/>
          <w:lang w:val="en-GB"/>
        </w:rPr>
        <w:t>It is so</w:t>
      </w:r>
      <w:r w:rsidR="002F1B41">
        <w:rPr>
          <w:rFonts w:cs="Arial"/>
          <w:bCs/>
          <w:szCs w:val="22"/>
          <w:lang w:val="en-GB"/>
        </w:rPr>
        <w:t xml:space="preserve">, </w:t>
      </w:r>
      <w:r w:rsidR="00B37CB1" w:rsidRPr="00B37CB1">
        <w:rPr>
          <w:rFonts w:cs="Arial"/>
          <w:bCs/>
          <w:szCs w:val="22"/>
          <w:lang w:val="en-GB"/>
        </w:rPr>
        <w:t xml:space="preserve"> </w:t>
      </w:r>
      <w:r w:rsidR="002F1B41">
        <w:rPr>
          <w:rFonts w:cs="Arial"/>
          <w:bCs/>
          <w:szCs w:val="22"/>
          <w:lang w:val="en-GB"/>
        </w:rPr>
        <w:t>as argued on behalf of the plaintiff,</w:t>
      </w:r>
      <w:r w:rsidR="002F1B41" w:rsidRPr="00B37CB1">
        <w:rPr>
          <w:rFonts w:cs="Arial"/>
          <w:bCs/>
          <w:szCs w:val="22"/>
          <w:lang w:val="en-GB"/>
        </w:rPr>
        <w:t xml:space="preserve"> </w:t>
      </w:r>
      <w:r w:rsidR="00B37CB1" w:rsidRPr="00B37CB1">
        <w:rPr>
          <w:rFonts w:cs="Arial"/>
          <w:bCs/>
          <w:szCs w:val="22"/>
          <w:lang w:val="en-GB"/>
        </w:rPr>
        <w:t>that the law will continue to develop and that new</w:t>
      </w:r>
      <w:r w:rsidR="00B37CB1">
        <w:rPr>
          <w:rFonts w:cs="Arial"/>
          <w:bCs/>
          <w:szCs w:val="22"/>
          <w:lang w:val="en-GB"/>
        </w:rPr>
        <w:t xml:space="preserve"> </w:t>
      </w:r>
      <w:r w:rsidR="00B37CB1" w:rsidRPr="00B37CB1">
        <w:rPr>
          <w:rFonts w:cs="Arial"/>
          <w:bCs/>
          <w:szCs w:val="22"/>
          <w:lang w:val="en-GB"/>
        </w:rPr>
        <w:t>implied terms may be recognised</w:t>
      </w:r>
      <w:r w:rsidR="00B37CB1">
        <w:rPr>
          <w:rFonts w:cs="Arial"/>
          <w:bCs/>
          <w:szCs w:val="22"/>
          <w:lang w:val="en-GB"/>
        </w:rPr>
        <w:t xml:space="preserve">. </w:t>
      </w:r>
      <w:r w:rsidR="00B37CB1" w:rsidRPr="00B37CB1">
        <w:rPr>
          <w:rFonts w:cs="Arial"/>
          <w:bCs/>
          <w:szCs w:val="22"/>
          <w:lang w:val="en-GB"/>
        </w:rPr>
        <w:t>There is simply no basis on the facts of the case now before court</w:t>
      </w:r>
      <w:r w:rsidR="00B37CB1">
        <w:rPr>
          <w:rFonts w:cs="Arial"/>
          <w:bCs/>
          <w:szCs w:val="22"/>
          <w:lang w:val="en-GB"/>
        </w:rPr>
        <w:t xml:space="preserve"> </w:t>
      </w:r>
      <w:r w:rsidR="00B37CB1" w:rsidRPr="00B37CB1">
        <w:rPr>
          <w:rFonts w:cs="Arial"/>
          <w:bCs/>
          <w:szCs w:val="22"/>
          <w:lang w:val="en-GB"/>
        </w:rPr>
        <w:t>for the recognition of an implied term as suggested by the plaintiff</w:t>
      </w:r>
      <w:r w:rsidR="002844BC">
        <w:rPr>
          <w:rFonts w:cs="Arial"/>
          <w:bCs/>
          <w:szCs w:val="22"/>
          <w:lang w:val="en-GB"/>
        </w:rPr>
        <w:t>, and what the plaintiff is seeking to do is for the court to make a new agreement for the parties by importing tacit or implied terms, and changing the contract to create what the plaintiff regards as a ‘better’ contract. This is not permissible.</w:t>
      </w:r>
    </w:p>
    <w:p w14:paraId="2AA02C21" w14:textId="27187EDF" w:rsidR="00DF0BCD" w:rsidRDefault="00F01AC0" w:rsidP="00F01AC0">
      <w:pPr>
        <w:widowControl w:val="0"/>
        <w:tabs>
          <w:tab w:val="left" w:pos="567"/>
        </w:tabs>
        <w:spacing w:before="480" w:after="480" w:line="360" w:lineRule="auto"/>
        <w:jc w:val="both"/>
        <w:rPr>
          <w:rFonts w:cs="Arial"/>
          <w:bCs/>
          <w:szCs w:val="22"/>
        </w:rPr>
      </w:pPr>
      <w:r>
        <w:rPr>
          <w:rFonts w:cs="Arial"/>
          <w:bCs/>
          <w:szCs w:val="22"/>
        </w:rPr>
        <w:t>[10]</w:t>
      </w:r>
      <w:r>
        <w:rPr>
          <w:rFonts w:cs="Arial"/>
          <w:bCs/>
          <w:szCs w:val="22"/>
        </w:rPr>
        <w:tab/>
      </w:r>
      <w:r w:rsidR="00B37CB1" w:rsidRPr="00B37CB1">
        <w:rPr>
          <w:rFonts w:cs="Arial"/>
          <w:bCs/>
          <w:szCs w:val="22"/>
          <w:lang w:val="en-GB"/>
        </w:rPr>
        <w:t>The plaintiff</w:t>
      </w:r>
      <w:r w:rsidR="007F1DC1">
        <w:rPr>
          <w:rFonts w:cs="Arial"/>
          <w:bCs/>
          <w:szCs w:val="22"/>
          <w:lang w:val="en-GB"/>
        </w:rPr>
        <w:t>’</w:t>
      </w:r>
      <w:r w:rsidR="00B37CB1" w:rsidRPr="00B37CB1">
        <w:rPr>
          <w:rFonts w:cs="Arial"/>
          <w:bCs/>
          <w:szCs w:val="22"/>
          <w:lang w:val="en-GB"/>
        </w:rPr>
        <w:t>s</w:t>
      </w:r>
      <w:r w:rsidR="00B37CB1">
        <w:rPr>
          <w:rFonts w:cs="Arial"/>
          <w:bCs/>
          <w:szCs w:val="22"/>
          <w:lang w:val="en-GB"/>
        </w:rPr>
        <w:t xml:space="preserve"> </w:t>
      </w:r>
      <w:r w:rsidR="00873B7E" w:rsidRPr="00873B7E">
        <w:rPr>
          <w:rFonts w:cs="Arial"/>
          <w:bCs/>
          <w:szCs w:val="22"/>
          <w:lang w:val="en-GB"/>
        </w:rPr>
        <w:t>rel</w:t>
      </w:r>
      <w:r w:rsidR="00873B7E">
        <w:rPr>
          <w:rFonts w:cs="Arial"/>
          <w:bCs/>
          <w:szCs w:val="22"/>
          <w:lang w:val="en-GB"/>
        </w:rPr>
        <w:t xml:space="preserve">iance </w:t>
      </w:r>
      <w:r w:rsidR="00B37CB1" w:rsidRPr="00B37CB1">
        <w:rPr>
          <w:rFonts w:cs="Arial"/>
          <w:bCs/>
          <w:szCs w:val="22"/>
          <w:lang w:val="en-GB"/>
        </w:rPr>
        <w:t>on section 7</w:t>
      </w:r>
      <w:r w:rsidR="00B37CB1">
        <w:rPr>
          <w:rFonts w:cs="Arial"/>
          <w:bCs/>
          <w:szCs w:val="22"/>
          <w:lang w:val="en-GB"/>
        </w:rPr>
        <w:t>(2)</w:t>
      </w:r>
      <w:r w:rsidR="00873B7E" w:rsidRPr="00873B7E">
        <w:rPr>
          <w:rFonts w:cs="Arial"/>
          <w:bCs/>
          <w:szCs w:val="22"/>
          <w:lang w:val="en-GB"/>
        </w:rPr>
        <w:t xml:space="preserve"> of the Divorce Act</w:t>
      </w:r>
      <w:r w:rsidR="00873B7E">
        <w:rPr>
          <w:rFonts w:cs="Arial"/>
          <w:bCs/>
          <w:szCs w:val="22"/>
          <w:lang w:val="en-GB"/>
        </w:rPr>
        <w:t xml:space="preserve">, </w:t>
      </w:r>
      <w:r w:rsidR="00873B7E" w:rsidRPr="00873B7E">
        <w:rPr>
          <w:rFonts w:cs="Arial"/>
          <w:bCs/>
          <w:szCs w:val="22"/>
          <w:lang w:val="en-GB"/>
        </w:rPr>
        <w:t xml:space="preserve">70 of 1979 is misplaced. As pointed out in paragraph 22 of the judgement the </w:t>
      </w:r>
      <w:r w:rsidR="002844BC">
        <w:rPr>
          <w:rFonts w:cs="Arial"/>
          <w:bCs/>
          <w:szCs w:val="22"/>
          <w:lang w:val="en-GB"/>
        </w:rPr>
        <w:t>sub-</w:t>
      </w:r>
      <w:r w:rsidR="00873B7E" w:rsidRPr="00873B7E">
        <w:rPr>
          <w:rFonts w:cs="Arial"/>
          <w:bCs/>
          <w:szCs w:val="22"/>
          <w:lang w:val="en-GB"/>
        </w:rPr>
        <w:t xml:space="preserve">section finds application when there is no settlement agreement between the parties </w:t>
      </w:r>
      <w:r w:rsidR="00873B7E">
        <w:rPr>
          <w:rFonts w:cs="Arial"/>
          <w:bCs/>
          <w:szCs w:val="22"/>
          <w:lang w:val="en-GB"/>
        </w:rPr>
        <w:t>t</w:t>
      </w:r>
      <w:r w:rsidR="00873B7E" w:rsidRPr="00873B7E">
        <w:rPr>
          <w:rFonts w:cs="Arial"/>
          <w:bCs/>
          <w:szCs w:val="22"/>
          <w:lang w:val="en-GB"/>
        </w:rPr>
        <w:t>o a divorce action</w:t>
      </w:r>
      <w:r w:rsidR="00873B7E">
        <w:rPr>
          <w:rFonts w:cs="Arial"/>
          <w:bCs/>
          <w:szCs w:val="22"/>
          <w:lang w:val="en-GB"/>
        </w:rPr>
        <w:t xml:space="preserve">. </w:t>
      </w:r>
      <w:r w:rsidR="00873B7E" w:rsidRPr="00873B7E">
        <w:rPr>
          <w:rFonts w:cs="Arial"/>
          <w:bCs/>
          <w:szCs w:val="22"/>
          <w:lang w:val="en-GB"/>
        </w:rPr>
        <w:t xml:space="preserve">In the present matter there was a settlement agreement and the settlement agreement was central to the action between the parties. </w:t>
      </w:r>
      <w:r w:rsidR="002844BC">
        <w:rPr>
          <w:rFonts w:cs="Arial"/>
          <w:bCs/>
          <w:szCs w:val="22"/>
          <w:lang w:val="en-GB"/>
        </w:rPr>
        <w:t>The applicable sub-section is section 7(2)</w:t>
      </w:r>
      <w:r w:rsidR="002F1B41">
        <w:rPr>
          <w:rFonts w:cs="Arial"/>
          <w:bCs/>
          <w:szCs w:val="22"/>
          <w:lang w:val="en-GB"/>
        </w:rPr>
        <w:t>.</w:t>
      </w:r>
      <w:r w:rsidR="002844BC">
        <w:rPr>
          <w:rFonts w:cs="Arial"/>
          <w:bCs/>
          <w:szCs w:val="22"/>
          <w:lang w:val="en-GB"/>
        </w:rPr>
        <w:t xml:space="preserve"> </w:t>
      </w:r>
      <w:r w:rsidR="00873B7E" w:rsidRPr="00873B7E">
        <w:rPr>
          <w:rFonts w:cs="Arial"/>
          <w:bCs/>
          <w:szCs w:val="22"/>
          <w:lang w:val="en-GB"/>
        </w:rPr>
        <w:t xml:space="preserve">In the same paragraph of the judgement </w:t>
      </w:r>
      <w:r w:rsidR="00873B7E" w:rsidRPr="00873B7E">
        <w:rPr>
          <w:rFonts w:cs="Arial"/>
          <w:bCs/>
          <w:szCs w:val="22"/>
          <w:lang w:val="en-GB"/>
        </w:rPr>
        <w:lastRenderedPageBreak/>
        <w:t>I dealt with the distinction made by the legislature in section 7</w:t>
      </w:r>
      <w:r w:rsidR="00873B7E">
        <w:rPr>
          <w:rFonts w:cs="Arial"/>
          <w:bCs/>
          <w:szCs w:val="22"/>
          <w:lang w:val="en-GB"/>
        </w:rPr>
        <w:t>(1) and 7(2)</w:t>
      </w:r>
      <w:r w:rsidR="00873B7E" w:rsidRPr="00873B7E">
        <w:rPr>
          <w:rFonts w:cs="Arial"/>
          <w:bCs/>
          <w:szCs w:val="22"/>
          <w:lang w:val="en-GB"/>
        </w:rPr>
        <w:t xml:space="preserve"> of the Divorce Act.</w:t>
      </w:r>
    </w:p>
    <w:p w14:paraId="363056B9" w14:textId="6CB64240" w:rsidR="007F1DC1" w:rsidRPr="007F1DC1" w:rsidRDefault="00F01AC0" w:rsidP="00F01AC0">
      <w:pPr>
        <w:widowControl w:val="0"/>
        <w:tabs>
          <w:tab w:val="left" w:pos="567"/>
        </w:tabs>
        <w:spacing w:before="480" w:after="480" w:line="360" w:lineRule="auto"/>
        <w:jc w:val="both"/>
        <w:rPr>
          <w:rFonts w:cs="Arial"/>
          <w:bCs/>
          <w:szCs w:val="22"/>
        </w:rPr>
      </w:pPr>
      <w:r w:rsidRPr="007F1DC1">
        <w:rPr>
          <w:rFonts w:cs="Arial"/>
          <w:bCs/>
          <w:szCs w:val="22"/>
        </w:rPr>
        <w:t>[11]</w:t>
      </w:r>
      <w:r w:rsidRPr="007F1DC1">
        <w:rPr>
          <w:rFonts w:cs="Arial"/>
          <w:bCs/>
          <w:szCs w:val="22"/>
        </w:rPr>
        <w:tab/>
      </w:r>
      <w:r w:rsidR="00873B7E" w:rsidRPr="00873B7E">
        <w:rPr>
          <w:rFonts w:cs="Arial"/>
          <w:bCs/>
          <w:szCs w:val="22"/>
          <w:lang w:val="en-GB"/>
        </w:rPr>
        <w:t xml:space="preserve">There is </w:t>
      </w:r>
      <w:r w:rsidR="007F1DC1">
        <w:rPr>
          <w:rFonts w:cs="Arial"/>
          <w:bCs/>
          <w:szCs w:val="22"/>
          <w:lang w:val="en-GB"/>
        </w:rPr>
        <w:t xml:space="preserve">therefore </w:t>
      </w:r>
      <w:r w:rsidR="00873B7E" w:rsidRPr="00873B7E">
        <w:rPr>
          <w:rFonts w:cs="Arial"/>
          <w:bCs/>
          <w:szCs w:val="22"/>
          <w:lang w:val="en-GB"/>
        </w:rPr>
        <w:t xml:space="preserve">no basis in the evidence for a finding that it was the unexpressed intention of the parties that maintenance would terminate upon remarriage or </w:t>
      </w:r>
      <w:r w:rsidR="00873B7E">
        <w:rPr>
          <w:rFonts w:cs="Arial"/>
          <w:bCs/>
          <w:szCs w:val="22"/>
          <w:lang w:val="en-GB"/>
        </w:rPr>
        <w:t>upon</w:t>
      </w:r>
      <w:r w:rsidR="00873B7E" w:rsidRPr="00873B7E">
        <w:rPr>
          <w:rFonts w:cs="Arial"/>
          <w:bCs/>
          <w:szCs w:val="22"/>
          <w:lang w:val="en-GB"/>
        </w:rPr>
        <w:t xml:space="preserve"> </w:t>
      </w:r>
      <w:r w:rsidR="002F1B41">
        <w:rPr>
          <w:rFonts w:cs="Arial"/>
          <w:bCs/>
          <w:szCs w:val="22"/>
          <w:lang w:val="en-GB"/>
        </w:rPr>
        <w:t>co</w:t>
      </w:r>
      <w:r w:rsidR="00873B7E" w:rsidRPr="00873B7E">
        <w:rPr>
          <w:rFonts w:cs="Arial"/>
          <w:bCs/>
          <w:szCs w:val="22"/>
          <w:lang w:val="en-GB"/>
        </w:rPr>
        <w:t>habitation</w:t>
      </w:r>
      <w:r w:rsidR="00873B7E">
        <w:rPr>
          <w:rFonts w:cs="Arial"/>
          <w:bCs/>
          <w:szCs w:val="22"/>
          <w:lang w:val="en-GB"/>
        </w:rPr>
        <w:t xml:space="preserve">. </w:t>
      </w:r>
      <w:r w:rsidR="00873B7E" w:rsidRPr="00873B7E">
        <w:rPr>
          <w:rFonts w:cs="Arial"/>
          <w:bCs/>
          <w:szCs w:val="22"/>
          <w:lang w:val="en-GB"/>
        </w:rPr>
        <w:t>Such a term</w:t>
      </w:r>
      <w:r w:rsidR="00873B7E">
        <w:rPr>
          <w:rFonts w:cs="Arial"/>
          <w:bCs/>
          <w:szCs w:val="22"/>
          <w:lang w:val="en-GB"/>
        </w:rPr>
        <w:t xml:space="preserve"> </w:t>
      </w:r>
      <w:r w:rsidR="00873B7E" w:rsidRPr="00873B7E">
        <w:rPr>
          <w:rFonts w:cs="Arial"/>
          <w:bCs/>
          <w:szCs w:val="22"/>
          <w:lang w:val="en-GB"/>
        </w:rPr>
        <w:t>would</w:t>
      </w:r>
      <w:r w:rsidR="00873B7E">
        <w:rPr>
          <w:rFonts w:cs="Arial"/>
          <w:bCs/>
          <w:szCs w:val="22"/>
          <w:lang w:val="en-GB"/>
        </w:rPr>
        <w:t xml:space="preserve"> </w:t>
      </w:r>
      <w:r w:rsidR="00873B7E" w:rsidRPr="00873B7E">
        <w:rPr>
          <w:rFonts w:cs="Arial"/>
          <w:bCs/>
          <w:szCs w:val="22"/>
          <w:lang w:val="en-GB"/>
        </w:rPr>
        <w:t>be in conflict with the</w:t>
      </w:r>
      <w:r w:rsidR="007F1DC1">
        <w:rPr>
          <w:rFonts w:cs="Arial"/>
          <w:bCs/>
          <w:szCs w:val="22"/>
          <w:lang w:val="en-GB"/>
        </w:rPr>
        <w:t>ir</w:t>
      </w:r>
      <w:r w:rsidR="00873B7E" w:rsidRPr="00873B7E">
        <w:rPr>
          <w:rFonts w:cs="Arial"/>
          <w:bCs/>
          <w:szCs w:val="22"/>
          <w:lang w:val="en-GB"/>
        </w:rPr>
        <w:t xml:space="preserve"> express </w:t>
      </w:r>
      <w:r w:rsidR="007F1DC1">
        <w:rPr>
          <w:rFonts w:cs="Arial"/>
          <w:bCs/>
          <w:szCs w:val="22"/>
          <w:lang w:val="en-GB"/>
        </w:rPr>
        <w:t xml:space="preserve">intention as unambiguously reflected in the </w:t>
      </w:r>
      <w:r w:rsidR="00873B7E" w:rsidRPr="00873B7E">
        <w:rPr>
          <w:rFonts w:cs="Arial"/>
          <w:bCs/>
          <w:szCs w:val="22"/>
          <w:lang w:val="en-GB"/>
        </w:rPr>
        <w:t>word</w:t>
      </w:r>
      <w:r w:rsidR="007F1DC1">
        <w:rPr>
          <w:rFonts w:cs="Arial"/>
          <w:bCs/>
          <w:szCs w:val="22"/>
          <w:lang w:val="en-GB"/>
        </w:rPr>
        <w:t>s used, such as ‘death</w:t>
      </w:r>
      <w:r w:rsidR="002F1B41">
        <w:rPr>
          <w:rFonts w:cs="Arial"/>
          <w:bCs/>
          <w:szCs w:val="22"/>
          <w:lang w:val="en-GB"/>
        </w:rPr>
        <w:t>,</w:t>
      </w:r>
      <w:r w:rsidR="007F1DC1">
        <w:rPr>
          <w:rFonts w:cs="Arial"/>
          <w:bCs/>
          <w:szCs w:val="22"/>
          <w:lang w:val="en-GB"/>
        </w:rPr>
        <w:t>’ and ‘remarriage’</w:t>
      </w:r>
      <w:r w:rsidR="00873B7E" w:rsidRPr="00873B7E">
        <w:rPr>
          <w:rFonts w:cs="Arial"/>
          <w:bCs/>
          <w:szCs w:val="22"/>
          <w:lang w:val="en-GB"/>
        </w:rPr>
        <w:t xml:space="preserve"> </w:t>
      </w:r>
      <w:r w:rsidR="002F1B41">
        <w:rPr>
          <w:rFonts w:cs="Arial"/>
          <w:bCs/>
          <w:szCs w:val="22"/>
          <w:lang w:val="en-GB"/>
        </w:rPr>
        <w:t>in the context of the vehicle to be provided.</w:t>
      </w:r>
    </w:p>
    <w:p w14:paraId="2023ABC7" w14:textId="71A89DAF" w:rsidR="00DF0BCD" w:rsidRDefault="00F01AC0" w:rsidP="00F01AC0">
      <w:pPr>
        <w:widowControl w:val="0"/>
        <w:tabs>
          <w:tab w:val="left" w:pos="567"/>
        </w:tabs>
        <w:spacing w:before="480" w:after="480" w:line="360" w:lineRule="auto"/>
        <w:jc w:val="both"/>
        <w:rPr>
          <w:rFonts w:cs="Arial"/>
          <w:bCs/>
          <w:szCs w:val="22"/>
        </w:rPr>
      </w:pPr>
      <w:r>
        <w:rPr>
          <w:rFonts w:cs="Arial"/>
          <w:bCs/>
          <w:szCs w:val="22"/>
        </w:rPr>
        <w:t>[12]</w:t>
      </w:r>
      <w:r>
        <w:rPr>
          <w:rFonts w:cs="Arial"/>
          <w:bCs/>
          <w:szCs w:val="22"/>
        </w:rPr>
        <w:tab/>
      </w:r>
      <w:r w:rsidR="00873B7E" w:rsidRPr="00873B7E">
        <w:rPr>
          <w:rFonts w:cs="Arial"/>
          <w:bCs/>
          <w:szCs w:val="22"/>
          <w:lang w:val="en-GB"/>
        </w:rPr>
        <w:t xml:space="preserve">There is also no basis in law for an </w:t>
      </w:r>
      <w:r w:rsidR="00873B7E">
        <w:rPr>
          <w:rFonts w:cs="Arial"/>
          <w:bCs/>
          <w:szCs w:val="22"/>
          <w:lang w:val="en-GB"/>
        </w:rPr>
        <w:t xml:space="preserve">implied </w:t>
      </w:r>
      <w:r w:rsidR="00873B7E" w:rsidRPr="00873B7E">
        <w:rPr>
          <w:rFonts w:cs="Arial"/>
          <w:bCs/>
          <w:szCs w:val="22"/>
          <w:lang w:val="en-GB"/>
        </w:rPr>
        <w:t>term as suggested</w:t>
      </w:r>
      <w:r w:rsidR="00873B7E">
        <w:rPr>
          <w:rFonts w:cs="Arial"/>
          <w:bCs/>
          <w:szCs w:val="22"/>
          <w:lang w:val="en-GB"/>
        </w:rPr>
        <w:t>.</w:t>
      </w:r>
    </w:p>
    <w:p w14:paraId="18A5EA0B" w14:textId="77777777" w:rsidR="00873B7E" w:rsidRDefault="00873B7E" w:rsidP="005A7BAD">
      <w:pPr>
        <w:widowControl w:val="0"/>
        <w:spacing w:before="480" w:after="480" w:line="360" w:lineRule="auto"/>
        <w:jc w:val="both"/>
        <w:rPr>
          <w:rFonts w:cs="Arial"/>
          <w:bCs/>
          <w:szCs w:val="22"/>
        </w:rPr>
      </w:pPr>
    </w:p>
    <w:p w14:paraId="0984B47C" w14:textId="3B95F93C" w:rsidR="005A7BAD" w:rsidRPr="005A7BAD" w:rsidRDefault="005A7BAD" w:rsidP="005A7BAD">
      <w:pPr>
        <w:widowControl w:val="0"/>
        <w:spacing w:before="480" w:after="480" w:line="360" w:lineRule="auto"/>
        <w:jc w:val="both"/>
        <w:rPr>
          <w:rFonts w:cs="Arial"/>
          <w:bCs/>
          <w:szCs w:val="22"/>
          <w:u w:val="single"/>
        </w:rPr>
      </w:pPr>
      <w:r w:rsidRPr="005A7BAD">
        <w:rPr>
          <w:rFonts w:cs="Arial"/>
          <w:bCs/>
          <w:szCs w:val="22"/>
          <w:u w:val="single"/>
          <w:lang w:val="en-GB"/>
        </w:rPr>
        <w:t xml:space="preserve">The court erred in finding that clause </w:t>
      </w:r>
      <w:r w:rsidR="007F1DC1">
        <w:rPr>
          <w:rFonts w:cs="Arial"/>
          <w:bCs/>
          <w:szCs w:val="22"/>
          <w:u w:val="single"/>
          <w:lang w:val="en-GB"/>
        </w:rPr>
        <w:t>6</w:t>
      </w:r>
      <w:r w:rsidRPr="005A7BAD">
        <w:rPr>
          <w:rFonts w:cs="Arial"/>
          <w:bCs/>
          <w:szCs w:val="22"/>
          <w:u w:val="single"/>
          <w:lang w:val="en-GB"/>
        </w:rPr>
        <w:t xml:space="preserve"> of the settlement agreement provides that the agreement constitutes the whole agreement and there is no merit in the submission that the parties agreed to a contrary tacit term</w:t>
      </w:r>
    </w:p>
    <w:p w14:paraId="7F107CEF" w14:textId="5A93C2E4" w:rsidR="00873B7E" w:rsidRDefault="00F01AC0" w:rsidP="00F01AC0">
      <w:pPr>
        <w:widowControl w:val="0"/>
        <w:tabs>
          <w:tab w:val="left" w:pos="567"/>
        </w:tabs>
        <w:spacing w:before="480" w:after="480" w:line="360" w:lineRule="auto"/>
        <w:jc w:val="both"/>
        <w:rPr>
          <w:rFonts w:cs="Arial"/>
          <w:bCs/>
          <w:szCs w:val="22"/>
        </w:rPr>
      </w:pPr>
      <w:r>
        <w:rPr>
          <w:rFonts w:cs="Arial"/>
          <w:bCs/>
          <w:szCs w:val="22"/>
        </w:rPr>
        <w:t>[13]</w:t>
      </w:r>
      <w:r>
        <w:rPr>
          <w:rFonts w:cs="Arial"/>
          <w:bCs/>
          <w:szCs w:val="22"/>
        </w:rPr>
        <w:tab/>
      </w:r>
      <w:r w:rsidR="005A7BAD">
        <w:rPr>
          <w:rFonts w:cs="Arial"/>
          <w:bCs/>
          <w:szCs w:val="22"/>
          <w:lang w:val="en-GB"/>
        </w:rPr>
        <w:t>I</w:t>
      </w:r>
      <w:r w:rsidR="005A7BAD" w:rsidRPr="005A7BAD">
        <w:rPr>
          <w:rFonts w:cs="Arial"/>
          <w:bCs/>
          <w:szCs w:val="22"/>
          <w:lang w:val="en-GB"/>
        </w:rPr>
        <w:t xml:space="preserve"> dealt with </w:t>
      </w:r>
      <w:r w:rsidR="005A7BAD">
        <w:rPr>
          <w:rFonts w:cs="Arial"/>
          <w:bCs/>
          <w:szCs w:val="22"/>
          <w:lang w:val="en-GB"/>
        </w:rPr>
        <w:t>clause 6</w:t>
      </w:r>
      <w:r w:rsidR="005A7BAD" w:rsidRPr="005A7BAD">
        <w:rPr>
          <w:rFonts w:cs="Arial"/>
          <w:bCs/>
          <w:szCs w:val="22"/>
          <w:lang w:val="en-GB"/>
        </w:rPr>
        <w:t xml:space="preserve"> of the agreement in paragraph 19 of the judgement </w:t>
      </w:r>
      <w:r w:rsidR="005A7BAD">
        <w:rPr>
          <w:rFonts w:cs="Arial"/>
          <w:bCs/>
          <w:szCs w:val="22"/>
          <w:lang w:val="en-GB"/>
        </w:rPr>
        <w:t>a</w:t>
      </w:r>
      <w:r w:rsidR="005A7BAD" w:rsidRPr="005A7BAD">
        <w:rPr>
          <w:rFonts w:cs="Arial"/>
          <w:bCs/>
          <w:szCs w:val="22"/>
          <w:lang w:val="en-GB"/>
        </w:rPr>
        <w:t>nd it is not necessary to elaborate</w:t>
      </w:r>
      <w:r w:rsidR="005A7BAD">
        <w:rPr>
          <w:rFonts w:cs="Arial"/>
          <w:bCs/>
          <w:szCs w:val="22"/>
          <w:lang w:val="en-GB"/>
        </w:rPr>
        <w:t xml:space="preserve"> s</w:t>
      </w:r>
      <w:r w:rsidR="005A7BAD" w:rsidRPr="005A7BAD">
        <w:rPr>
          <w:rFonts w:cs="Arial"/>
          <w:bCs/>
          <w:szCs w:val="22"/>
          <w:lang w:val="en-GB"/>
        </w:rPr>
        <w:t xml:space="preserve">ave </w:t>
      </w:r>
      <w:r w:rsidR="005A7BAD">
        <w:rPr>
          <w:rFonts w:cs="Arial"/>
          <w:bCs/>
          <w:szCs w:val="22"/>
          <w:lang w:val="en-GB"/>
        </w:rPr>
        <w:t>t</w:t>
      </w:r>
      <w:r w:rsidR="005A7BAD" w:rsidRPr="005A7BAD">
        <w:rPr>
          <w:rFonts w:cs="Arial"/>
          <w:bCs/>
          <w:szCs w:val="22"/>
          <w:lang w:val="en-GB"/>
        </w:rPr>
        <w:t xml:space="preserve">o </w:t>
      </w:r>
      <w:r w:rsidR="005A7BAD">
        <w:rPr>
          <w:rFonts w:cs="Arial"/>
          <w:bCs/>
          <w:szCs w:val="22"/>
          <w:lang w:val="en-GB"/>
        </w:rPr>
        <w:t>refer</w:t>
      </w:r>
      <w:r w:rsidR="005A7BAD" w:rsidRPr="005A7BAD">
        <w:rPr>
          <w:rFonts w:cs="Arial"/>
          <w:bCs/>
          <w:szCs w:val="22"/>
          <w:lang w:val="en-GB"/>
        </w:rPr>
        <w:t xml:space="preserve"> again do what is set out above.</w:t>
      </w:r>
    </w:p>
    <w:p w14:paraId="2FCE55F6" w14:textId="77777777" w:rsidR="00873B7E" w:rsidRDefault="00873B7E" w:rsidP="005A7BAD">
      <w:pPr>
        <w:widowControl w:val="0"/>
        <w:spacing w:before="480" w:after="480" w:line="360" w:lineRule="auto"/>
        <w:jc w:val="both"/>
        <w:rPr>
          <w:rFonts w:cs="Arial"/>
          <w:bCs/>
          <w:szCs w:val="22"/>
        </w:rPr>
      </w:pPr>
    </w:p>
    <w:p w14:paraId="37847659" w14:textId="66088437" w:rsidR="005A7BAD" w:rsidRPr="005A7BAD" w:rsidRDefault="005A7BAD" w:rsidP="005A7BAD">
      <w:pPr>
        <w:widowControl w:val="0"/>
        <w:spacing w:before="480" w:after="480" w:line="360" w:lineRule="auto"/>
        <w:jc w:val="both"/>
        <w:rPr>
          <w:rFonts w:cs="Arial"/>
          <w:bCs/>
          <w:szCs w:val="22"/>
          <w:u w:val="single"/>
        </w:rPr>
      </w:pPr>
      <w:r w:rsidRPr="005A7BAD">
        <w:rPr>
          <w:rFonts w:cs="Arial"/>
          <w:bCs/>
          <w:szCs w:val="22"/>
          <w:u w:val="single"/>
          <w:lang w:val="en-GB"/>
        </w:rPr>
        <w:t>The Court erred in finding that the recognition of other relationships as deserving of the protection of the law does not mean that the word ‘remarriage’ should not be given an extended definition in this agreement</w:t>
      </w:r>
    </w:p>
    <w:p w14:paraId="7AC14B24" w14:textId="25697AAB" w:rsidR="005A7BAD" w:rsidRPr="005A7BAD" w:rsidRDefault="00F01AC0" w:rsidP="00F01AC0">
      <w:pPr>
        <w:widowControl w:val="0"/>
        <w:tabs>
          <w:tab w:val="left" w:pos="567"/>
        </w:tabs>
        <w:spacing w:before="480" w:after="480" w:line="360" w:lineRule="auto"/>
        <w:jc w:val="both"/>
        <w:rPr>
          <w:rFonts w:cs="Arial"/>
          <w:bCs/>
          <w:szCs w:val="22"/>
        </w:rPr>
      </w:pPr>
      <w:r w:rsidRPr="005A7BAD">
        <w:rPr>
          <w:rFonts w:cs="Arial"/>
          <w:bCs/>
          <w:szCs w:val="22"/>
        </w:rPr>
        <w:t>[14]</w:t>
      </w:r>
      <w:r w:rsidRPr="005A7BAD">
        <w:rPr>
          <w:rFonts w:cs="Arial"/>
          <w:bCs/>
          <w:szCs w:val="22"/>
        </w:rPr>
        <w:tab/>
      </w:r>
      <w:r w:rsidR="005A7BAD">
        <w:rPr>
          <w:rFonts w:cs="Arial"/>
          <w:bCs/>
          <w:szCs w:val="22"/>
          <w:lang w:val="en-GB"/>
        </w:rPr>
        <w:t>T</w:t>
      </w:r>
      <w:r w:rsidR="005A7BAD" w:rsidRPr="005A7BAD">
        <w:rPr>
          <w:rFonts w:cs="Arial"/>
          <w:bCs/>
          <w:szCs w:val="22"/>
          <w:lang w:val="en-GB"/>
        </w:rPr>
        <w:t xml:space="preserve">here is no reason to find that because our </w:t>
      </w:r>
      <w:r w:rsidR="005A7BAD">
        <w:rPr>
          <w:rFonts w:cs="Arial"/>
          <w:bCs/>
          <w:szCs w:val="22"/>
          <w:lang w:val="en-GB"/>
        </w:rPr>
        <w:t>courts</w:t>
      </w:r>
      <w:r w:rsidR="005A7BAD" w:rsidRPr="005A7BAD">
        <w:rPr>
          <w:rFonts w:cs="Arial"/>
          <w:bCs/>
          <w:szCs w:val="22"/>
          <w:lang w:val="en-GB"/>
        </w:rPr>
        <w:t xml:space="preserve"> have recognised the need to protect parties in relationships other than marriage means that the word must be interpreted differently in this agreement. There is no evidence that it was ever something that the parties applied their minds to.</w:t>
      </w:r>
      <w:r w:rsidR="007F1DC1">
        <w:rPr>
          <w:rFonts w:cs="Arial"/>
          <w:bCs/>
          <w:szCs w:val="22"/>
          <w:lang w:val="en-GB"/>
        </w:rPr>
        <w:t xml:space="preserve"> </w:t>
      </w:r>
    </w:p>
    <w:p w14:paraId="1B1AAE28" w14:textId="51D9A3B0" w:rsidR="005A7BAD" w:rsidRDefault="00F01AC0" w:rsidP="00F01AC0">
      <w:pPr>
        <w:widowControl w:val="0"/>
        <w:tabs>
          <w:tab w:val="left" w:pos="567"/>
        </w:tabs>
        <w:spacing w:before="480" w:after="480" w:line="360" w:lineRule="auto"/>
        <w:jc w:val="both"/>
        <w:rPr>
          <w:rFonts w:cs="Arial"/>
          <w:bCs/>
          <w:szCs w:val="22"/>
        </w:rPr>
      </w:pPr>
      <w:r>
        <w:rPr>
          <w:rFonts w:cs="Arial"/>
          <w:bCs/>
          <w:szCs w:val="22"/>
        </w:rPr>
        <w:t>[15]</w:t>
      </w:r>
      <w:r>
        <w:rPr>
          <w:rFonts w:cs="Arial"/>
          <w:bCs/>
          <w:szCs w:val="22"/>
        </w:rPr>
        <w:tab/>
      </w:r>
      <w:r w:rsidR="005A7BAD" w:rsidRPr="005A7BAD">
        <w:rPr>
          <w:rFonts w:cs="Arial"/>
          <w:bCs/>
          <w:szCs w:val="22"/>
          <w:lang w:val="en-GB"/>
        </w:rPr>
        <w:t>I may add that neither the plaintiff nor the defendant testified that when they used the word</w:t>
      </w:r>
      <w:r w:rsidR="005A7BAD">
        <w:rPr>
          <w:rFonts w:cs="Arial"/>
          <w:bCs/>
          <w:szCs w:val="22"/>
          <w:lang w:val="en-GB"/>
        </w:rPr>
        <w:t xml:space="preserve"> ‘</w:t>
      </w:r>
      <w:r w:rsidR="005A7BAD" w:rsidRPr="005A7BAD">
        <w:rPr>
          <w:rFonts w:cs="Arial"/>
          <w:bCs/>
          <w:szCs w:val="22"/>
          <w:lang w:val="en-GB"/>
        </w:rPr>
        <w:t>remarriage</w:t>
      </w:r>
      <w:r w:rsidR="005A7BAD">
        <w:rPr>
          <w:rFonts w:cs="Arial"/>
          <w:bCs/>
          <w:szCs w:val="22"/>
          <w:lang w:val="en-GB"/>
        </w:rPr>
        <w:t xml:space="preserve">’ </w:t>
      </w:r>
      <w:r w:rsidR="005A7BAD" w:rsidRPr="005A7BAD">
        <w:rPr>
          <w:rFonts w:cs="Arial"/>
          <w:bCs/>
          <w:szCs w:val="22"/>
          <w:lang w:val="en-GB"/>
        </w:rPr>
        <w:t>in the agreement they actually meant do include other relationships within the meaning of the word</w:t>
      </w:r>
      <w:r w:rsidR="005A7BAD">
        <w:rPr>
          <w:rFonts w:cs="Arial"/>
          <w:bCs/>
          <w:szCs w:val="22"/>
          <w:lang w:val="en-GB"/>
        </w:rPr>
        <w:t>.</w:t>
      </w:r>
      <w:r w:rsidR="00037C85" w:rsidRPr="00037C85">
        <w:rPr>
          <w:rFonts w:cs="Arial"/>
          <w:bCs/>
          <w:szCs w:val="22"/>
          <w:lang w:val="en-GB"/>
        </w:rPr>
        <w:t xml:space="preserve"> </w:t>
      </w:r>
      <w:r w:rsidR="00037C85">
        <w:rPr>
          <w:rFonts w:cs="Arial"/>
          <w:bCs/>
          <w:szCs w:val="22"/>
          <w:lang w:val="en-GB"/>
        </w:rPr>
        <w:t xml:space="preserve">No evidence was led to establish that when the parties used the used ‘remarriage’ they intended the meaning to include ‘cohabitation’ or ‘life partnership’ or a </w:t>
      </w:r>
      <w:r w:rsidR="00037C85">
        <w:rPr>
          <w:rFonts w:cs="Arial"/>
          <w:bCs/>
          <w:szCs w:val="22"/>
          <w:lang w:val="en-GB"/>
        </w:rPr>
        <w:lastRenderedPageBreak/>
        <w:t>similar term. It is of course possible to lead evidence to the effect that words carry a special meaning for the parties (such as the example used in</w:t>
      </w:r>
      <w:r w:rsidR="002F1B41">
        <w:rPr>
          <w:rFonts w:cs="Arial"/>
          <w:bCs/>
          <w:szCs w:val="22"/>
          <w:lang w:val="en-GB"/>
        </w:rPr>
        <w:t xml:space="preserve"> law school</w:t>
      </w:r>
      <w:r w:rsidR="00037C85">
        <w:rPr>
          <w:rFonts w:cs="Arial"/>
          <w:bCs/>
          <w:szCs w:val="22"/>
          <w:lang w:val="en-GB"/>
        </w:rPr>
        <w:t xml:space="preserve"> lecture rooms that a ‘</w:t>
      </w:r>
      <w:r w:rsidR="00991268">
        <w:rPr>
          <w:rFonts w:cs="Arial"/>
          <w:bCs/>
          <w:szCs w:val="22"/>
          <w:lang w:val="en-GB"/>
        </w:rPr>
        <w:t>dozen</w:t>
      </w:r>
      <w:r w:rsidR="00037C85">
        <w:rPr>
          <w:rFonts w:cs="Arial"/>
          <w:bCs/>
          <w:szCs w:val="22"/>
          <w:lang w:val="en-GB"/>
        </w:rPr>
        <w:t xml:space="preserve">’ may mean a ‘baker’s </w:t>
      </w:r>
      <w:r w:rsidR="00991268">
        <w:rPr>
          <w:rFonts w:cs="Arial"/>
          <w:bCs/>
          <w:szCs w:val="22"/>
          <w:lang w:val="en-GB"/>
        </w:rPr>
        <w:t>dozen</w:t>
      </w:r>
      <w:r w:rsidR="00037C85">
        <w:rPr>
          <w:rFonts w:cs="Arial"/>
          <w:bCs/>
          <w:szCs w:val="22"/>
          <w:lang w:val="en-GB"/>
        </w:rPr>
        <w:t>’ or ‘thirteen’ in a particular industry) but that is not the case here.</w:t>
      </w:r>
    </w:p>
    <w:p w14:paraId="34D647B3" w14:textId="77777777" w:rsidR="005A7BAD" w:rsidRDefault="005A7BAD" w:rsidP="005A7BAD">
      <w:pPr>
        <w:widowControl w:val="0"/>
        <w:spacing w:before="480" w:after="480" w:line="360" w:lineRule="auto"/>
        <w:jc w:val="both"/>
        <w:rPr>
          <w:rFonts w:cs="Arial"/>
          <w:bCs/>
          <w:szCs w:val="22"/>
        </w:rPr>
      </w:pPr>
    </w:p>
    <w:p w14:paraId="0A460D16" w14:textId="5DFA416C" w:rsidR="005A7BAD" w:rsidRPr="005A7BAD" w:rsidRDefault="005A7BAD" w:rsidP="005A7BAD">
      <w:pPr>
        <w:widowControl w:val="0"/>
        <w:spacing w:before="480" w:after="480" w:line="360" w:lineRule="auto"/>
        <w:jc w:val="both"/>
        <w:rPr>
          <w:rFonts w:cs="Arial"/>
          <w:bCs/>
          <w:szCs w:val="22"/>
          <w:u w:val="single"/>
        </w:rPr>
      </w:pPr>
      <w:r w:rsidRPr="005A7BAD">
        <w:rPr>
          <w:rFonts w:cs="Arial"/>
          <w:bCs/>
          <w:szCs w:val="22"/>
          <w:u w:val="single"/>
          <w:lang w:val="en-GB"/>
        </w:rPr>
        <w:t xml:space="preserve">The court </w:t>
      </w:r>
      <w:r w:rsidR="00037C85">
        <w:rPr>
          <w:rFonts w:cs="Arial"/>
          <w:bCs/>
          <w:szCs w:val="22"/>
          <w:u w:val="single"/>
          <w:lang w:val="en-GB"/>
        </w:rPr>
        <w:t>erred</w:t>
      </w:r>
      <w:r w:rsidRPr="005A7BAD">
        <w:rPr>
          <w:rFonts w:cs="Arial"/>
          <w:bCs/>
          <w:szCs w:val="22"/>
          <w:u w:val="single"/>
          <w:lang w:val="en-GB"/>
        </w:rPr>
        <w:t xml:space="preserve"> in finding that the plaintiff had failed to establish the existence of a lifetime partnership between the defendant and a third party</w:t>
      </w:r>
    </w:p>
    <w:p w14:paraId="0A0CDB43" w14:textId="764861B7" w:rsidR="007A699C" w:rsidRPr="007A699C" w:rsidRDefault="00F01AC0" w:rsidP="00F01AC0">
      <w:pPr>
        <w:widowControl w:val="0"/>
        <w:tabs>
          <w:tab w:val="left" w:pos="567"/>
        </w:tabs>
        <w:spacing w:before="480" w:after="480" w:line="360" w:lineRule="auto"/>
        <w:jc w:val="both"/>
        <w:rPr>
          <w:rFonts w:cs="Arial"/>
          <w:bCs/>
          <w:szCs w:val="22"/>
        </w:rPr>
      </w:pPr>
      <w:r w:rsidRPr="007A699C">
        <w:rPr>
          <w:rFonts w:cs="Arial"/>
          <w:bCs/>
          <w:szCs w:val="22"/>
        </w:rPr>
        <w:t>[16]</w:t>
      </w:r>
      <w:r w:rsidRPr="007A699C">
        <w:rPr>
          <w:rFonts w:cs="Arial"/>
          <w:bCs/>
          <w:szCs w:val="22"/>
        </w:rPr>
        <w:tab/>
      </w:r>
      <w:r w:rsidR="007A699C" w:rsidRPr="007A699C">
        <w:rPr>
          <w:rFonts w:cs="Arial"/>
          <w:bCs/>
          <w:szCs w:val="22"/>
          <w:lang w:val="en-GB"/>
        </w:rPr>
        <w:t>It was common cause that the defendant had not remarried</w:t>
      </w:r>
      <w:r w:rsidR="007A699C">
        <w:rPr>
          <w:rFonts w:cs="Arial"/>
          <w:bCs/>
          <w:szCs w:val="22"/>
          <w:lang w:val="en-GB"/>
        </w:rPr>
        <w:t>.</w:t>
      </w:r>
    </w:p>
    <w:p w14:paraId="044046B9" w14:textId="0FC79268" w:rsidR="002F1B41" w:rsidRPr="002F1B41" w:rsidRDefault="00F01AC0" w:rsidP="00F01AC0">
      <w:pPr>
        <w:widowControl w:val="0"/>
        <w:tabs>
          <w:tab w:val="left" w:pos="567"/>
        </w:tabs>
        <w:spacing w:before="480" w:after="480" w:line="360" w:lineRule="auto"/>
        <w:jc w:val="both"/>
        <w:rPr>
          <w:rFonts w:cs="Arial"/>
          <w:bCs/>
          <w:szCs w:val="22"/>
        </w:rPr>
      </w:pPr>
      <w:r w:rsidRPr="002F1B41">
        <w:rPr>
          <w:rFonts w:cs="Arial"/>
          <w:bCs/>
          <w:szCs w:val="22"/>
        </w:rPr>
        <w:t>[17]</w:t>
      </w:r>
      <w:r w:rsidRPr="002F1B41">
        <w:rPr>
          <w:rFonts w:cs="Arial"/>
          <w:bCs/>
          <w:szCs w:val="22"/>
        </w:rPr>
        <w:tab/>
      </w:r>
      <w:r w:rsidR="002F1B41">
        <w:rPr>
          <w:rFonts w:cs="Arial"/>
          <w:bCs/>
          <w:szCs w:val="22"/>
          <w:lang w:val="en-GB"/>
        </w:rPr>
        <w:t>The onus to prove his case was on the plaintiff. He did not acquit himself of the onus.</w:t>
      </w:r>
    </w:p>
    <w:p w14:paraId="71B752EC" w14:textId="46002CE8" w:rsidR="00DF0BCD" w:rsidRPr="0092646E" w:rsidRDefault="00F01AC0" w:rsidP="00F01AC0">
      <w:pPr>
        <w:widowControl w:val="0"/>
        <w:tabs>
          <w:tab w:val="left" w:pos="567"/>
        </w:tabs>
        <w:spacing w:before="480" w:after="480" w:line="360" w:lineRule="auto"/>
        <w:jc w:val="both"/>
        <w:rPr>
          <w:rFonts w:cs="Arial"/>
          <w:bCs/>
          <w:szCs w:val="22"/>
        </w:rPr>
      </w:pPr>
      <w:r w:rsidRPr="0092646E">
        <w:rPr>
          <w:rFonts w:cs="Arial"/>
          <w:bCs/>
          <w:szCs w:val="22"/>
        </w:rPr>
        <w:t>[18]</w:t>
      </w:r>
      <w:r w:rsidRPr="0092646E">
        <w:rPr>
          <w:rFonts w:cs="Arial"/>
          <w:bCs/>
          <w:szCs w:val="22"/>
        </w:rPr>
        <w:tab/>
      </w:r>
      <w:r w:rsidR="0092646E" w:rsidRPr="0092646E">
        <w:rPr>
          <w:rFonts w:cs="Arial"/>
          <w:bCs/>
          <w:szCs w:val="22"/>
          <w:lang w:val="en-GB"/>
        </w:rPr>
        <w:t>I dealt with the actual evidence in paragraphs 6 to 13 of the judgement</w:t>
      </w:r>
      <w:r w:rsidR="00873B7E">
        <w:rPr>
          <w:rFonts w:cs="Arial"/>
          <w:bCs/>
          <w:szCs w:val="22"/>
        </w:rPr>
        <w:t>.</w:t>
      </w:r>
      <w:r w:rsidR="0092646E">
        <w:rPr>
          <w:rFonts w:cs="Arial"/>
          <w:bCs/>
          <w:szCs w:val="22"/>
        </w:rPr>
        <w:t xml:space="preserve"> </w:t>
      </w:r>
      <w:r w:rsidR="0092646E" w:rsidRPr="0092646E">
        <w:rPr>
          <w:rFonts w:cs="Arial"/>
          <w:bCs/>
          <w:szCs w:val="22"/>
          <w:lang w:val="en-GB"/>
        </w:rPr>
        <w:t>The plaintiff's evidence fell far short of establishing the existence of a</w:t>
      </w:r>
      <w:r w:rsidR="0092646E">
        <w:rPr>
          <w:rFonts w:cs="Arial"/>
          <w:bCs/>
          <w:szCs w:val="22"/>
          <w:lang w:val="en-GB"/>
        </w:rPr>
        <w:t xml:space="preserve"> ‘lifetime partnership.’ </w:t>
      </w:r>
      <w:r w:rsidR="0092646E" w:rsidRPr="0092646E">
        <w:rPr>
          <w:rFonts w:cs="Arial"/>
          <w:bCs/>
          <w:szCs w:val="22"/>
          <w:lang w:val="en-GB"/>
        </w:rPr>
        <w:t xml:space="preserve">The plaintiff himself testified that the defendant lived with a man called </w:t>
      </w:r>
      <w:r w:rsidR="0092646E">
        <w:rPr>
          <w:rFonts w:cs="Arial"/>
          <w:bCs/>
          <w:szCs w:val="22"/>
          <w:lang w:val="en-GB"/>
        </w:rPr>
        <w:t>Bill</w:t>
      </w:r>
      <w:r w:rsidR="0092646E" w:rsidRPr="0092646E">
        <w:rPr>
          <w:rFonts w:cs="Arial"/>
          <w:bCs/>
          <w:szCs w:val="22"/>
          <w:lang w:val="en-GB"/>
        </w:rPr>
        <w:t xml:space="preserve"> but he had to concede that his knowledge of the domestic arrangement was based on what he had been told by others. He had no personal knowledge of these arrangements</w:t>
      </w:r>
      <w:r w:rsidR="00037C85">
        <w:rPr>
          <w:rFonts w:cs="Arial"/>
          <w:bCs/>
          <w:szCs w:val="22"/>
          <w:lang w:val="en-GB"/>
        </w:rPr>
        <w:t xml:space="preserve">, and when he testified he was not even aware of the fact that the defendant had relocated </w:t>
      </w:r>
      <w:r w:rsidR="002F1B41">
        <w:rPr>
          <w:rFonts w:cs="Arial"/>
          <w:bCs/>
          <w:szCs w:val="22"/>
          <w:lang w:val="en-GB"/>
        </w:rPr>
        <w:t xml:space="preserve">to a different house </w:t>
      </w:r>
      <w:r w:rsidR="00037C85">
        <w:rPr>
          <w:rFonts w:cs="Arial"/>
          <w:bCs/>
          <w:szCs w:val="22"/>
          <w:lang w:val="en-GB"/>
        </w:rPr>
        <w:t>two years earlier.</w:t>
      </w:r>
    </w:p>
    <w:p w14:paraId="287B83DA" w14:textId="0180D1E0" w:rsidR="0092646E" w:rsidRPr="00340467" w:rsidRDefault="00F01AC0" w:rsidP="00F01AC0">
      <w:pPr>
        <w:widowControl w:val="0"/>
        <w:tabs>
          <w:tab w:val="left" w:pos="567"/>
        </w:tabs>
        <w:spacing w:before="480" w:after="480" w:line="360" w:lineRule="auto"/>
        <w:jc w:val="both"/>
        <w:rPr>
          <w:rFonts w:cs="Arial"/>
          <w:bCs/>
          <w:szCs w:val="22"/>
        </w:rPr>
      </w:pPr>
      <w:r w:rsidRPr="00340467">
        <w:rPr>
          <w:rFonts w:cs="Arial"/>
          <w:bCs/>
          <w:szCs w:val="22"/>
        </w:rPr>
        <w:t>[19]</w:t>
      </w:r>
      <w:r w:rsidRPr="00340467">
        <w:rPr>
          <w:rFonts w:cs="Arial"/>
          <w:bCs/>
          <w:szCs w:val="22"/>
        </w:rPr>
        <w:tab/>
      </w:r>
      <w:r w:rsidR="0092646E" w:rsidRPr="0092646E">
        <w:rPr>
          <w:rFonts w:cs="Arial"/>
          <w:bCs/>
          <w:szCs w:val="22"/>
          <w:lang w:val="en-GB"/>
        </w:rPr>
        <w:t xml:space="preserve">The witness called on behalf of the plaintiff </w:t>
      </w:r>
      <w:r w:rsidR="007A699C">
        <w:rPr>
          <w:rFonts w:cs="Arial"/>
          <w:bCs/>
          <w:szCs w:val="22"/>
          <w:lang w:val="en-GB"/>
        </w:rPr>
        <w:t xml:space="preserve">was a former employee of the defendant. She </w:t>
      </w:r>
      <w:r w:rsidR="0092646E" w:rsidRPr="0092646E">
        <w:rPr>
          <w:rFonts w:cs="Arial"/>
          <w:bCs/>
          <w:szCs w:val="22"/>
          <w:lang w:val="en-GB"/>
        </w:rPr>
        <w:t>testified that the defendant was in a relationship with a man</w:t>
      </w:r>
      <w:r w:rsidR="0092646E">
        <w:rPr>
          <w:rFonts w:cs="Arial"/>
          <w:bCs/>
          <w:szCs w:val="22"/>
          <w:lang w:val="en-GB"/>
        </w:rPr>
        <w:t xml:space="preserve">. </w:t>
      </w:r>
      <w:r w:rsidR="0092646E" w:rsidRPr="0092646E">
        <w:rPr>
          <w:rFonts w:cs="Arial"/>
          <w:bCs/>
          <w:szCs w:val="22"/>
          <w:lang w:val="en-GB"/>
        </w:rPr>
        <w:t>She testified to a relationship of some permanence as this m</w:t>
      </w:r>
      <w:r w:rsidR="00037C85">
        <w:rPr>
          <w:rFonts w:cs="Arial"/>
          <w:bCs/>
          <w:szCs w:val="22"/>
          <w:lang w:val="en-GB"/>
        </w:rPr>
        <w:t>a</w:t>
      </w:r>
      <w:r w:rsidR="0092646E" w:rsidRPr="0092646E">
        <w:rPr>
          <w:rFonts w:cs="Arial"/>
          <w:bCs/>
          <w:szCs w:val="22"/>
          <w:lang w:val="en-GB"/>
        </w:rPr>
        <w:t>n's clothes were kept at the defendant's house when she was still employed there</w:t>
      </w:r>
      <w:r w:rsidR="0092646E">
        <w:rPr>
          <w:rFonts w:cs="Arial"/>
          <w:bCs/>
          <w:szCs w:val="22"/>
          <w:lang w:val="en-GB"/>
        </w:rPr>
        <w:t xml:space="preserve">, </w:t>
      </w:r>
      <w:r w:rsidR="0092646E" w:rsidRPr="0092646E">
        <w:rPr>
          <w:rFonts w:cs="Arial"/>
          <w:bCs/>
          <w:szCs w:val="22"/>
          <w:lang w:val="en-GB"/>
        </w:rPr>
        <w:t>but she did not testify that they lived together as husband and wife in a permanent life partnership or cohabitation arrangement</w:t>
      </w:r>
      <w:r w:rsidR="0092646E">
        <w:rPr>
          <w:rFonts w:cs="Arial"/>
          <w:bCs/>
          <w:szCs w:val="22"/>
          <w:lang w:val="en-GB"/>
        </w:rPr>
        <w:t xml:space="preserve">. </w:t>
      </w:r>
      <w:r w:rsidR="00340467" w:rsidRPr="00340467">
        <w:rPr>
          <w:rFonts w:cs="Arial"/>
          <w:bCs/>
          <w:szCs w:val="22"/>
          <w:lang w:val="en-GB"/>
        </w:rPr>
        <w:t>This man came and went</w:t>
      </w:r>
      <w:r w:rsidR="00340467">
        <w:rPr>
          <w:rFonts w:cs="Arial"/>
          <w:bCs/>
          <w:szCs w:val="22"/>
          <w:lang w:val="en-GB"/>
        </w:rPr>
        <w:t xml:space="preserve">; </w:t>
      </w:r>
      <w:r w:rsidR="00340467" w:rsidRPr="00340467">
        <w:rPr>
          <w:rFonts w:cs="Arial"/>
          <w:bCs/>
          <w:szCs w:val="22"/>
          <w:lang w:val="en-GB"/>
        </w:rPr>
        <w:t>he would stay for a while and then leave</w:t>
      </w:r>
      <w:r w:rsidR="00340467">
        <w:rPr>
          <w:rFonts w:cs="Arial"/>
          <w:bCs/>
          <w:szCs w:val="22"/>
          <w:lang w:val="en-GB"/>
        </w:rPr>
        <w:t>.</w:t>
      </w:r>
    </w:p>
    <w:p w14:paraId="3168A22C" w14:textId="292EBFCD" w:rsidR="00037C85" w:rsidRPr="00037C85" w:rsidRDefault="00F01AC0" w:rsidP="00F01AC0">
      <w:pPr>
        <w:widowControl w:val="0"/>
        <w:tabs>
          <w:tab w:val="left" w:pos="567"/>
        </w:tabs>
        <w:spacing w:before="480" w:after="480" w:line="360" w:lineRule="auto"/>
        <w:jc w:val="both"/>
        <w:rPr>
          <w:rFonts w:cs="Arial"/>
          <w:bCs/>
          <w:szCs w:val="22"/>
        </w:rPr>
      </w:pPr>
      <w:r w:rsidRPr="00037C85">
        <w:rPr>
          <w:rFonts w:cs="Arial"/>
          <w:bCs/>
          <w:szCs w:val="22"/>
        </w:rPr>
        <w:t>[20]</w:t>
      </w:r>
      <w:r w:rsidRPr="00037C85">
        <w:rPr>
          <w:rFonts w:cs="Arial"/>
          <w:bCs/>
          <w:szCs w:val="22"/>
        </w:rPr>
        <w:tab/>
      </w:r>
      <w:r w:rsidR="00340467" w:rsidRPr="00340467">
        <w:rPr>
          <w:rFonts w:cs="Arial"/>
          <w:bCs/>
          <w:szCs w:val="22"/>
          <w:lang w:val="en-GB"/>
        </w:rPr>
        <w:t>This evidence was largely supported by the evidence of the defendant. She testified to an intermittent romantic relationship with the father of her child born during her marriage to the plaintiff</w:t>
      </w:r>
      <w:r w:rsidR="00340467">
        <w:rPr>
          <w:rFonts w:cs="Arial"/>
          <w:bCs/>
          <w:szCs w:val="22"/>
          <w:lang w:val="en-GB"/>
        </w:rPr>
        <w:t xml:space="preserve">. </w:t>
      </w:r>
      <w:r w:rsidR="007A699C" w:rsidRPr="007A699C">
        <w:rPr>
          <w:rFonts w:cs="Arial"/>
          <w:bCs/>
          <w:szCs w:val="22"/>
          <w:lang w:val="en-GB"/>
        </w:rPr>
        <w:t>She testified that this man would stay over for a while and then return to his own house.</w:t>
      </w:r>
      <w:r w:rsidR="007A699C">
        <w:rPr>
          <w:rFonts w:cs="Arial"/>
          <w:bCs/>
          <w:szCs w:val="22"/>
          <w:lang w:val="en-GB"/>
        </w:rPr>
        <w:t xml:space="preserve"> </w:t>
      </w:r>
      <w:r w:rsidR="007A699C" w:rsidRPr="007A699C">
        <w:rPr>
          <w:rFonts w:cs="Arial"/>
          <w:bCs/>
          <w:szCs w:val="22"/>
          <w:lang w:val="en-GB"/>
        </w:rPr>
        <w:t>There were no plans to get married</w:t>
      </w:r>
      <w:r w:rsidR="007A699C">
        <w:rPr>
          <w:rFonts w:cs="Arial"/>
          <w:bCs/>
          <w:szCs w:val="22"/>
          <w:lang w:val="en-GB"/>
        </w:rPr>
        <w:t>.</w:t>
      </w:r>
    </w:p>
    <w:p w14:paraId="3876C0DB" w14:textId="77777777" w:rsidR="00037C85" w:rsidRDefault="00037C85" w:rsidP="00037C85">
      <w:pPr>
        <w:widowControl w:val="0"/>
        <w:spacing w:before="480" w:after="480" w:line="360" w:lineRule="auto"/>
        <w:jc w:val="both"/>
        <w:rPr>
          <w:rFonts w:cs="Arial"/>
          <w:bCs/>
          <w:szCs w:val="22"/>
        </w:rPr>
      </w:pPr>
    </w:p>
    <w:p w14:paraId="03D29111" w14:textId="38185AF4" w:rsidR="00037C85" w:rsidRPr="00037C85" w:rsidRDefault="00037C85" w:rsidP="002F1B41">
      <w:pPr>
        <w:keepNext/>
        <w:widowControl w:val="0"/>
        <w:spacing w:before="480" w:after="480" w:line="360" w:lineRule="auto"/>
        <w:jc w:val="both"/>
        <w:rPr>
          <w:rFonts w:cs="Arial"/>
          <w:bCs/>
          <w:szCs w:val="22"/>
          <w:u w:val="single"/>
        </w:rPr>
      </w:pPr>
      <w:r>
        <w:rPr>
          <w:rFonts w:cs="Arial"/>
          <w:bCs/>
          <w:szCs w:val="22"/>
          <w:u w:val="single"/>
        </w:rPr>
        <w:lastRenderedPageBreak/>
        <w:t>The Court erred when the divorce order incorporating the settlement agreement was made an order of court</w:t>
      </w:r>
    </w:p>
    <w:p w14:paraId="170D5956" w14:textId="2989DEA2" w:rsidR="00440E32" w:rsidRPr="00440E32" w:rsidRDefault="00F01AC0" w:rsidP="00F01AC0">
      <w:pPr>
        <w:keepNext/>
        <w:widowControl w:val="0"/>
        <w:tabs>
          <w:tab w:val="left" w:pos="567"/>
        </w:tabs>
        <w:spacing w:before="480" w:after="480" w:line="360" w:lineRule="auto"/>
        <w:jc w:val="both"/>
      </w:pPr>
      <w:r w:rsidRPr="00440E32">
        <w:t>[21]</w:t>
      </w:r>
      <w:r w:rsidRPr="00440E32">
        <w:tab/>
      </w:r>
      <w:r w:rsidR="00440E32">
        <w:rPr>
          <w:rFonts w:cs="Arial"/>
          <w:bCs/>
          <w:szCs w:val="22"/>
          <w:lang w:val="en-GB"/>
        </w:rPr>
        <w:t xml:space="preserve">I dealt with this question in paragraphs 25 to 29 of the judgment. </w:t>
      </w:r>
    </w:p>
    <w:p w14:paraId="21181F1A" w14:textId="27FCD526" w:rsidR="00C21DF2" w:rsidRDefault="00F01AC0" w:rsidP="00F01AC0">
      <w:pPr>
        <w:widowControl w:val="0"/>
        <w:tabs>
          <w:tab w:val="left" w:pos="567"/>
        </w:tabs>
        <w:spacing w:before="480" w:after="480" w:line="360" w:lineRule="auto"/>
        <w:jc w:val="both"/>
      </w:pPr>
      <w:r>
        <w:t>[22]</w:t>
      </w:r>
      <w:r>
        <w:tab/>
      </w:r>
      <w:r w:rsidR="00037C85" w:rsidRPr="00C21DF2">
        <w:rPr>
          <w:rFonts w:cs="Arial"/>
          <w:bCs/>
          <w:szCs w:val="22"/>
          <w:lang w:val="en-GB"/>
        </w:rPr>
        <w:t xml:space="preserve">The divorce order was granted by consent. </w:t>
      </w:r>
      <w:r w:rsidR="00C21DF2">
        <w:rPr>
          <w:rFonts w:cs="Arial"/>
          <w:bCs/>
          <w:szCs w:val="22"/>
          <w:lang w:val="en-GB"/>
        </w:rPr>
        <w:t xml:space="preserve">It was a competent order. </w:t>
      </w:r>
      <w:r w:rsidR="00C21DF2">
        <w:t xml:space="preserve">The principles set out below </w:t>
      </w:r>
      <w:r w:rsidR="00991268">
        <w:t>are derived</w:t>
      </w:r>
      <w:r w:rsidR="00C21DF2">
        <w:t xml:space="preserve"> from the judgment of Madlanga J</w:t>
      </w:r>
      <w:r w:rsidR="00C21DF2" w:rsidRPr="00C21DF2">
        <w:rPr>
          <w:rFonts w:cs="Arial"/>
          <w:bCs/>
          <w:szCs w:val="22"/>
          <w:lang w:val="en-GB"/>
        </w:rPr>
        <w:t xml:space="preserve"> </w:t>
      </w:r>
      <w:r w:rsidR="00C21DF2">
        <w:rPr>
          <w:rFonts w:cs="Arial"/>
          <w:bCs/>
          <w:szCs w:val="22"/>
          <w:lang w:val="en-GB"/>
        </w:rPr>
        <w:t>in</w:t>
      </w:r>
      <w:r w:rsidR="00C21DF2" w:rsidRPr="00C21DF2">
        <w:rPr>
          <w:i/>
          <w:iCs/>
        </w:rPr>
        <w:t xml:space="preserve"> Eke v Parsons</w:t>
      </w:r>
      <w:r w:rsidR="00C21DF2">
        <w:rPr>
          <w:i/>
          <w:iCs/>
        </w:rPr>
        <w:t>,</w:t>
      </w:r>
      <w:r w:rsidR="00C21DF2">
        <w:rPr>
          <w:rStyle w:val="FootnoteReference"/>
          <w:i/>
          <w:iCs/>
        </w:rPr>
        <w:footnoteReference w:id="4"/>
      </w:r>
      <w:r w:rsidR="00C21DF2">
        <w:rPr>
          <w:rFonts w:cs="Arial"/>
          <w:bCs/>
          <w:szCs w:val="22"/>
          <w:lang w:val="en-GB"/>
        </w:rPr>
        <w:t xml:space="preserve"> a judgment of the Constitutional Court:</w:t>
      </w:r>
    </w:p>
    <w:p w14:paraId="0A572FAC" w14:textId="31DAC5CD" w:rsidR="00C21DF2" w:rsidRDefault="00F01AC0" w:rsidP="00F01AC0">
      <w:pPr>
        <w:widowControl w:val="0"/>
        <w:tabs>
          <w:tab w:val="left" w:pos="1418"/>
        </w:tabs>
        <w:spacing w:before="480" w:after="480" w:line="360" w:lineRule="auto"/>
        <w:ind w:left="1418" w:hanging="851"/>
        <w:jc w:val="both"/>
      </w:pPr>
      <w:r>
        <w:t>22.1</w:t>
      </w:r>
      <w:r>
        <w:tab/>
      </w:r>
      <w:r w:rsidR="00C21DF2">
        <w:t>The power of the Court to regulate its process is expressed in section 173 of the Constitution, 1996;</w:t>
      </w:r>
    </w:p>
    <w:p w14:paraId="611BD59D" w14:textId="5D9ED83F" w:rsidR="00C21DF2" w:rsidRDefault="00F01AC0" w:rsidP="00F01AC0">
      <w:pPr>
        <w:widowControl w:val="0"/>
        <w:tabs>
          <w:tab w:val="left" w:pos="1418"/>
        </w:tabs>
        <w:spacing w:before="480" w:after="480" w:line="360" w:lineRule="auto"/>
        <w:ind w:left="1418" w:hanging="851"/>
        <w:jc w:val="both"/>
      </w:pPr>
      <w:r>
        <w:t>22.2</w:t>
      </w:r>
      <w:r>
        <w:tab/>
      </w:r>
      <w:r w:rsidR="00C21DF2" w:rsidRPr="009D7A02">
        <w:t>T</w:t>
      </w:r>
      <w:r w:rsidR="00C21DF2">
        <w:t>he agreement must relate directly or indirectly to the lis between the parties;</w:t>
      </w:r>
    </w:p>
    <w:p w14:paraId="45761E25" w14:textId="2A536D8F" w:rsidR="00C21DF2" w:rsidRDefault="00F01AC0" w:rsidP="00F01AC0">
      <w:pPr>
        <w:widowControl w:val="0"/>
        <w:tabs>
          <w:tab w:val="left" w:pos="1418"/>
        </w:tabs>
        <w:spacing w:before="480" w:after="480" w:line="360" w:lineRule="auto"/>
        <w:ind w:left="1418" w:hanging="851"/>
        <w:jc w:val="both"/>
      </w:pPr>
      <w:r>
        <w:t>22.3</w:t>
      </w:r>
      <w:r>
        <w:tab/>
      </w:r>
      <w:r w:rsidR="00C21DF2">
        <w:t>The agreement</w:t>
      </w:r>
      <w:r w:rsidR="00C21DF2" w:rsidRPr="009D7A02">
        <w:t xml:space="preserve"> must be capable, both from a legal and a practical point of view, of being included in a court order</w:t>
      </w:r>
      <w:r w:rsidR="00C21DF2">
        <w:t>;</w:t>
      </w:r>
      <w:r w:rsidR="00C21DF2" w:rsidRPr="009D7A02">
        <w:t> </w:t>
      </w:r>
    </w:p>
    <w:p w14:paraId="17A023B7" w14:textId="58F7826D" w:rsidR="00C21DF2" w:rsidRDefault="00F01AC0" w:rsidP="00F01AC0">
      <w:pPr>
        <w:widowControl w:val="0"/>
        <w:tabs>
          <w:tab w:val="left" w:pos="1418"/>
        </w:tabs>
        <w:spacing w:before="480" w:after="480" w:line="360" w:lineRule="auto"/>
        <w:ind w:left="1418" w:hanging="851"/>
        <w:jc w:val="both"/>
      </w:pPr>
      <w:r>
        <w:t>22.4</w:t>
      </w:r>
      <w:r>
        <w:tab/>
      </w:r>
      <w:r w:rsidR="00C21DF2">
        <w:t>This means that</w:t>
      </w:r>
      <w:r w:rsidR="00C21DF2" w:rsidRPr="009D7A02">
        <w:t xml:space="preserve"> its terms must accord with both the Constitution and the law</w:t>
      </w:r>
      <w:r w:rsidR="00C21DF2">
        <w:t>, and conform to public policy;</w:t>
      </w:r>
    </w:p>
    <w:p w14:paraId="63A610CD" w14:textId="29D12EA7" w:rsidR="00C21DF2" w:rsidRDefault="00F01AC0" w:rsidP="00F01AC0">
      <w:pPr>
        <w:widowControl w:val="0"/>
        <w:tabs>
          <w:tab w:val="left" w:pos="1418"/>
        </w:tabs>
        <w:spacing w:before="480" w:after="480" w:line="360" w:lineRule="auto"/>
        <w:ind w:left="1418" w:hanging="851"/>
        <w:jc w:val="both"/>
      </w:pPr>
      <w:r>
        <w:t>22.5</w:t>
      </w:r>
      <w:r>
        <w:tab/>
      </w:r>
      <w:r w:rsidR="00C21DF2">
        <w:t xml:space="preserve">The agreement must </w:t>
      </w:r>
      <w:r w:rsidR="00C21DF2" w:rsidRPr="009D7A02">
        <w:t>hold some practical and legitimate advantage</w:t>
      </w:r>
      <w:r w:rsidR="00C21DF2">
        <w:t xml:space="preserve">. </w:t>
      </w:r>
    </w:p>
    <w:p w14:paraId="7B0B5226" w14:textId="7C8C34C4" w:rsidR="00C21DF2" w:rsidRDefault="00F01AC0" w:rsidP="00F01AC0">
      <w:pPr>
        <w:widowControl w:val="0"/>
        <w:tabs>
          <w:tab w:val="left" w:pos="567"/>
        </w:tabs>
        <w:spacing w:before="480" w:after="480" w:line="360" w:lineRule="auto"/>
        <w:jc w:val="both"/>
      </w:pPr>
      <w:r>
        <w:t>[23]</w:t>
      </w:r>
      <w:r>
        <w:tab/>
      </w:r>
      <w:r w:rsidR="005A57F8">
        <w:t>The order making the agreement an order of court was properly sought and granted</w:t>
      </w:r>
      <w:r w:rsidR="00C21DF2">
        <w:t>.</w:t>
      </w:r>
    </w:p>
    <w:p w14:paraId="6AD0160C" w14:textId="77777777" w:rsidR="00C21DF2" w:rsidRDefault="00C21DF2" w:rsidP="00EC524D">
      <w:pPr>
        <w:widowControl w:val="0"/>
        <w:spacing w:before="480" w:after="480" w:line="360" w:lineRule="auto"/>
        <w:jc w:val="both"/>
        <w:rPr>
          <w:rFonts w:cs="Arial"/>
          <w:bCs/>
          <w:szCs w:val="22"/>
          <w:u w:val="single"/>
        </w:rPr>
      </w:pPr>
    </w:p>
    <w:p w14:paraId="701A106F" w14:textId="45C9D3D3" w:rsidR="007A699C" w:rsidRDefault="00EC524D" w:rsidP="00EC524D">
      <w:pPr>
        <w:widowControl w:val="0"/>
        <w:spacing w:before="480" w:after="480" w:line="360" w:lineRule="auto"/>
        <w:jc w:val="both"/>
        <w:rPr>
          <w:rFonts w:cs="Arial"/>
          <w:bCs/>
          <w:szCs w:val="22"/>
        </w:rPr>
      </w:pPr>
      <w:r w:rsidRPr="00EC524D">
        <w:rPr>
          <w:rFonts w:cs="Arial"/>
          <w:bCs/>
          <w:szCs w:val="22"/>
          <w:u w:val="single"/>
        </w:rPr>
        <w:t>There are other compelling reasons to grant leave to appeal</w:t>
      </w:r>
      <w:r>
        <w:rPr>
          <w:rFonts w:cs="Arial"/>
          <w:bCs/>
          <w:szCs w:val="22"/>
        </w:rPr>
        <w:t>.</w:t>
      </w:r>
    </w:p>
    <w:p w14:paraId="7BDFCCF5" w14:textId="42095EF2" w:rsidR="00EC524D" w:rsidRPr="00EC524D" w:rsidRDefault="00F01AC0" w:rsidP="00F01AC0">
      <w:pPr>
        <w:widowControl w:val="0"/>
        <w:tabs>
          <w:tab w:val="left" w:pos="567"/>
        </w:tabs>
        <w:spacing w:before="480" w:after="480" w:line="360" w:lineRule="auto"/>
        <w:jc w:val="both"/>
        <w:rPr>
          <w:rFonts w:cs="Arial"/>
          <w:bCs/>
          <w:szCs w:val="22"/>
        </w:rPr>
      </w:pPr>
      <w:r w:rsidRPr="00EC524D">
        <w:rPr>
          <w:rFonts w:cs="Arial"/>
          <w:bCs/>
          <w:szCs w:val="22"/>
        </w:rPr>
        <w:t>[24]</w:t>
      </w:r>
      <w:r w:rsidRPr="00EC524D">
        <w:rPr>
          <w:rFonts w:cs="Arial"/>
          <w:bCs/>
          <w:szCs w:val="22"/>
        </w:rPr>
        <w:tab/>
      </w:r>
      <w:r w:rsidR="00EC524D" w:rsidRPr="00EC524D">
        <w:rPr>
          <w:rFonts w:cs="Arial"/>
          <w:bCs/>
          <w:szCs w:val="22"/>
          <w:lang w:val="en-GB"/>
        </w:rPr>
        <w:t>It was argued on behalf of the plaintiff that the judgement created a dangerous pre</w:t>
      </w:r>
      <w:r w:rsidR="00EC524D">
        <w:rPr>
          <w:rFonts w:cs="Arial"/>
          <w:bCs/>
          <w:szCs w:val="22"/>
          <w:lang w:val="en-GB"/>
        </w:rPr>
        <w:t>ce</w:t>
      </w:r>
      <w:r w:rsidR="00EC524D" w:rsidRPr="00EC524D">
        <w:rPr>
          <w:rFonts w:cs="Arial"/>
          <w:bCs/>
          <w:szCs w:val="22"/>
          <w:lang w:val="en-GB"/>
        </w:rPr>
        <w:t xml:space="preserve">dent </w:t>
      </w:r>
      <w:r w:rsidR="00EC524D">
        <w:rPr>
          <w:rFonts w:cs="Arial"/>
          <w:bCs/>
          <w:szCs w:val="22"/>
          <w:lang w:val="en-GB"/>
        </w:rPr>
        <w:t>for</w:t>
      </w:r>
      <w:r w:rsidR="00EC524D" w:rsidRPr="00EC524D">
        <w:rPr>
          <w:rFonts w:cs="Arial"/>
          <w:bCs/>
          <w:szCs w:val="22"/>
          <w:lang w:val="en-GB"/>
        </w:rPr>
        <w:t xml:space="preserve"> attorneys representing both parties in a divorce matter</w:t>
      </w:r>
      <w:r w:rsidR="00EC524D">
        <w:rPr>
          <w:rFonts w:cs="Arial"/>
          <w:bCs/>
          <w:szCs w:val="22"/>
          <w:lang w:val="en-GB"/>
        </w:rPr>
        <w:t xml:space="preserve"> </w:t>
      </w:r>
      <w:r w:rsidR="00EC524D" w:rsidRPr="00EC524D">
        <w:rPr>
          <w:rFonts w:cs="Arial"/>
          <w:bCs/>
          <w:szCs w:val="22"/>
          <w:lang w:val="en-GB"/>
        </w:rPr>
        <w:t>b</w:t>
      </w:r>
      <w:r w:rsidR="00EC524D">
        <w:rPr>
          <w:rFonts w:cs="Arial"/>
          <w:bCs/>
          <w:szCs w:val="22"/>
          <w:lang w:val="en-GB"/>
        </w:rPr>
        <w:t>e</w:t>
      </w:r>
      <w:r w:rsidR="00EC524D" w:rsidRPr="00EC524D">
        <w:rPr>
          <w:rFonts w:cs="Arial"/>
          <w:bCs/>
          <w:szCs w:val="22"/>
          <w:lang w:val="en-GB"/>
        </w:rPr>
        <w:t xml:space="preserve">cause they may and </w:t>
      </w:r>
      <w:r w:rsidR="00EC524D">
        <w:rPr>
          <w:rFonts w:cs="Arial"/>
          <w:bCs/>
          <w:szCs w:val="22"/>
          <w:lang w:val="en-GB"/>
        </w:rPr>
        <w:t>un</w:t>
      </w:r>
      <w:r w:rsidR="00EC524D" w:rsidRPr="00EC524D">
        <w:rPr>
          <w:rFonts w:cs="Arial"/>
          <w:bCs/>
          <w:szCs w:val="22"/>
          <w:lang w:val="en-GB"/>
        </w:rPr>
        <w:t>scrupulously provide</w:t>
      </w:r>
      <w:r w:rsidR="00EC524D">
        <w:rPr>
          <w:rFonts w:cs="Arial"/>
          <w:bCs/>
          <w:szCs w:val="22"/>
          <w:lang w:val="en-GB"/>
        </w:rPr>
        <w:t xml:space="preserve"> </w:t>
      </w:r>
      <w:r w:rsidR="00EC524D" w:rsidRPr="00EC524D">
        <w:rPr>
          <w:rFonts w:cs="Arial"/>
          <w:bCs/>
          <w:szCs w:val="22"/>
          <w:lang w:val="en-GB"/>
        </w:rPr>
        <w:t>for spousal maintenance in perpetuity</w:t>
      </w:r>
      <w:r w:rsidR="00EC524D">
        <w:rPr>
          <w:rFonts w:cs="Arial"/>
          <w:bCs/>
          <w:szCs w:val="22"/>
          <w:lang w:val="en-GB"/>
        </w:rPr>
        <w:t>.</w:t>
      </w:r>
    </w:p>
    <w:p w14:paraId="2AD4F4A8" w14:textId="0C660CE5" w:rsidR="00EC524D" w:rsidRPr="00EC524D" w:rsidRDefault="00F01AC0" w:rsidP="00F01AC0">
      <w:pPr>
        <w:widowControl w:val="0"/>
        <w:tabs>
          <w:tab w:val="left" w:pos="567"/>
        </w:tabs>
        <w:spacing w:before="480" w:after="480" w:line="360" w:lineRule="auto"/>
        <w:jc w:val="both"/>
        <w:rPr>
          <w:rFonts w:cs="Arial"/>
          <w:bCs/>
          <w:szCs w:val="22"/>
        </w:rPr>
      </w:pPr>
      <w:r w:rsidRPr="00EC524D">
        <w:rPr>
          <w:rFonts w:cs="Arial"/>
          <w:bCs/>
          <w:szCs w:val="22"/>
        </w:rPr>
        <w:lastRenderedPageBreak/>
        <w:t>[25</w:t>
      </w:r>
      <w:bookmarkStart w:id="0" w:name="_GoBack"/>
      <w:bookmarkEnd w:id="0"/>
      <w:r w:rsidRPr="00EC524D">
        <w:rPr>
          <w:rFonts w:cs="Arial"/>
          <w:bCs/>
          <w:szCs w:val="22"/>
        </w:rPr>
        <w:t>]</w:t>
      </w:r>
      <w:r w:rsidRPr="00EC524D">
        <w:rPr>
          <w:rFonts w:cs="Arial"/>
          <w:bCs/>
          <w:szCs w:val="22"/>
        </w:rPr>
        <w:tab/>
      </w:r>
      <w:r w:rsidR="00EC524D" w:rsidRPr="00EC524D">
        <w:rPr>
          <w:rFonts w:cs="Arial"/>
          <w:bCs/>
          <w:szCs w:val="22"/>
          <w:lang w:val="en-GB"/>
        </w:rPr>
        <w:t xml:space="preserve">It was never the case for the plaintiff during the trial that he had been cheated by his wife's attorney. He simply chose not to involve his own attorney in settlement discussions and he did so of </w:t>
      </w:r>
      <w:r w:rsidR="00EC524D">
        <w:rPr>
          <w:rFonts w:cs="Arial"/>
          <w:bCs/>
          <w:szCs w:val="22"/>
          <w:lang w:val="en-GB"/>
        </w:rPr>
        <w:t>h</w:t>
      </w:r>
      <w:r w:rsidR="00EC524D" w:rsidRPr="00EC524D">
        <w:rPr>
          <w:rFonts w:cs="Arial"/>
          <w:bCs/>
          <w:szCs w:val="22"/>
          <w:lang w:val="en-GB"/>
        </w:rPr>
        <w:t>is</w:t>
      </w:r>
      <w:r w:rsidR="00EC524D">
        <w:rPr>
          <w:rFonts w:cs="Arial"/>
          <w:bCs/>
          <w:szCs w:val="22"/>
          <w:lang w:val="en-GB"/>
        </w:rPr>
        <w:t xml:space="preserve"> </w:t>
      </w:r>
      <w:r w:rsidR="00EC524D" w:rsidRPr="00EC524D">
        <w:rPr>
          <w:rFonts w:cs="Arial"/>
          <w:bCs/>
          <w:szCs w:val="22"/>
          <w:lang w:val="en-GB"/>
        </w:rPr>
        <w:t>own volition</w:t>
      </w:r>
      <w:r w:rsidR="00EC524D">
        <w:rPr>
          <w:rFonts w:cs="Arial"/>
          <w:bCs/>
          <w:szCs w:val="22"/>
          <w:lang w:val="en-GB"/>
        </w:rPr>
        <w:t xml:space="preserve">. </w:t>
      </w:r>
      <w:r w:rsidR="00EC524D" w:rsidRPr="00EC524D">
        <w:rPr>
          <w:rFonts w:cs="Arial"/>
          <w:bCs/>
          <w:szCs w:val="22"/>
          <w:lang w:val="en-GB"/>
        </w:rPr>
        <w:t>He exercised his freedom of choice as an experienced businessman</w:t>
      </w:r>
      <w:r w:rsidR="00EC524D">
        <w:rPr>
          <w:rFonts w:cs="Arial"/>
          <w:bCs/>
          <w:szCs w:val="22"/>
          <w:lang w:val="en-GB"/>
        </w:rPr>
        <w:t>.</w:t>
      </w:r>
    </w:p>
    <w:p w14:paraId="61682403" w14:textId="60F404B9" w:rsidR="00EC524D" w:rsidRPr="001F22D8" w:rsidRDefault="00F01AC0" w:rsidP="00F01AC0">
      <w:pPr>
        <w:widowControl w:val="0"/>
        <w:tabs>
          <w:tab w:val="left" w:pos="567"/>
        </w:tabs>
        <w:spacing w:before="480" w:after="480" w:line="360" w:lineRule="auto"/>
        <w:jc w:val="both"/>
        <w:rPr>
          <w:rFonts w:cs="Arial"/>
          <w:bCs/>
          <w:szCs w:val="22"/>
        </w:rPr>
      </w:pPr>
      <w:r w:rsidRPr="001F22D8">
        <w:rPr>
          <w:rFonts w:cs="Arial"/>
          <w:bCs/>
          <w:szCs w:val="22"/>
        </w:rPr>
        <w:t>[26]</w:t>
      </w:r>
      <w:r w:rsidRPr="001F22D8">
        <w:rPr>
          <w:rFonts w:cs="Arial"/>
          <w:bCs/>
          <w:szCs w:val="22"/>
        </w:rPr>
        <w:tab/>
      </w:r>
      <w:r w:rsidR="00EC524D" w:rsidRPr="00EC524D">
        <w:rPr>
          <w:rFonts w:cs="Arial"/>
          <w:bCs/>
          <w:szCs w:val="22"/>
          <w:lang w:val="en-GB"/>
        </w:rPr>
        <w:t xml:space="preserve">The judgement did not seek to interpret </w:t>
      </w:r>
      <w:r w:rsidR="00EC524D">
        <w:rPr>
          <w:rFonts w:cs="Arial"/>
          <w:bCs/>
          <w:szCs w:val="22"/>
          <w:lang w:val="en-GB"/>
        </w:rPr>
        <w:t>s</w:t>
      </w:r>
      <w:r w:rsidR="00EC524D" w:rsidRPr="00EC524D">
        <w:rPr>
          <w:rFonts w:cs="Arial"/>
          <w:bCs/>
          <w:szCs w:val="22"/>
          <w:lang w:val="en-GB"/>
        </w:rPr>
        <w:t>ection 7</w:t>
      </w:r>
      <w:r w:rsidR="00EC524D">
        <w:rPr>
          <w:rFonts w:cs="Arial"/>
          <w:bCs/>
          <w:szCs w:val="22"/>
          <w:lang w:val="en-GB"/>
        </w:rPr>
        <w:t xml:space="preserve">(1) </w:t>
      </w:r>
      <w:r w:rsidR="00EC524D" w:rsidRPr="00EC524D">
        <w:rPr>
          <w:rFonts w:cs="Arial"/>
          <w:bCs/>
          <w:szCs w:val="22"/>
          <w:lang w:val="en-GB"/>
        </w:rPr>
        <w:t>off the Divorce Act</w:t>
      </w:r>
      <w:r w:rsidR="00EC524D">
        <w:rPr>
          <w:rFonts w:cs="Arial"/>
          <w:bCs/>
          <w:szCs w:val="22"/>
          <w:lang w:val="en-GB"/>
        </w:rPr>
        <w:t xml:space="preserve"> </w:t>
      </w:r>
      <w:r w:rsidR="001F22D8" w:rsidRPr="001F22D8">
        <w:rPr>
          <w:rFonts w:cs="Arial"/>
          <w:bCs/>
          <w:szCs w:val="22"/>
          <w:lang w:val="en-GB"/>
        </w:rPr>
        <w:t>other than to state the obvious</w:t>
      </w:r>
      <w:r w:rsidR="001F22D8">
        <w:rPr>
          <w:rFonts w:cs="Arial"/>
          <w:bCs/>
          <w:szCs w:val="22"/>
          <w:lang w:val="en-GB"/>
        </w:rPr>
        <w:t xml:space="preserve">, </w:t>
      </w:r>
      <w:r w:rsidR="001F22D8" w:rsidRPr="001F22D8">
        <w:rPr>
          <w:rFonts w:cs="Arial"/>
          <w:bCs/>
          <w:szCs w:val="22"/>
          <w:lang w:val="en-GB"/>
        </w:rPr>
        <w:t>namely that the section does not contain a statutory limitation on the freedom of contract ask contende</w:t>
      </w:r>
      <w:r w:rsidR="001F22D8">
        <w:rPr>
          <w:rFonts w:cs="Arial"/>
          <w:bCs/>
          <w:szCs w:val="22"/>
          <w:lang w:val="en-GB"/>
        </w:rPr>
        <w:t>d</w:t>
      </w:r>
      <w:r w:rsidR="001F22D8" w:rsidRPr="001F22D8">
        <w:rPr>
          <w:rFonts w:cs="Arial"/>
          <w:bCs/>
          <w:szCs w:val="22"/>
          <w:lang w:val="en-GB"/>
        </w:rPr>
        <w:t xml:space="preserve"> for</w:t>
      </w:r>
      <w:r w:rsidR="001F22D8">
        <w:rPr>
          <w:rFonts w:cs="Arial"/>
          <w:bCs/>
          <w:szCs w:val="22"/>
          <w:lang w:val="en-GB"/>
        </w:rPr>
        <w:t xml:space="preserve"> </w:t>
      </w:r>
      <w:r w:rsidR="001F22D8" w:rsidRPr="001F22D8">
        <w:rPr>
          <w:rFonts w:cs="Arial"/>
          <w:bCs/>
          <w:szCs w:val="22"/>
          <w:lang w:val="en-GB"/>
        </w:rPr>
        <w:t>by the plaintiff</w:t>
      </w:r>
      <w:r w:rsidR="001F22D8">
        <w:rPr>
          <w:rFonts w:cs="Arial"/>
          <w:bCs/>
          <w:szCs w:val="22"/>
          <w:lang w:val="en-GB"/>
        </w:rPr>
        <w:t xml:space="preserve">. </w:t>
      </w:r>
      <w:r w:rsidR="001F22D8" w:rsidRPr="001F22D8">
        <w:rPr>
          <w:rFonts w:cs="Arial"/>
          <w:bCs/>
          <w:szCs w:val="22"/>
          <w:lang w:val="en-GB"/>
        </w:rPr>
        <w:t>The section is discussed in paragraph 21 of the judgement</w:t>
      </w:r>
      <w:r w:rsidR="001F22D8">
        <w:rPr>
          <w:rFonts w:cs="Arial"/>
          <w:bCs/>
          <w:szCs w:val="22"/>
          <w:lang w:val="en-GB"/>
        </w:rPr>
        <w:t>.</w:t>
      </w:r>
    </w:p>
    <w:p w14:paraId="08E19D15" w14:textId="795C31EB" w:rsidR="001F22D8" w:rsidRPr="001F22D8" w:rsidRDefault="00F01AC0" w:rsidP="00F01AC0">
      <w:pPr>
        <w:widowControl w:val="0"/>
        <w:tabs>
          <w:tab w:val="left" w:pos="567"/>
        </w:tabs>
        <w:spacing w:before="480" w:after="480" w:line="360" w:lineRule="auto"/>
        <w:jc w:val="both"/>
        <w:rPr>
          <w:rFonts w:cs="Arial"/>
          <w:bCs/>
          <w:szCs w:val="22"/>
        </w:rPr>
      </w:pPr>
      <w:r w:rsidRPr="001F22D8">
        <w:rPr>
          <w:rFonts w:cs="Arial"/>
          <w:bCs/>
          <w:szCs w:val="22"/>
        </w:rPr>
        <w:t>[27]</w:t>
      </w:r>
      <w:r w:rsidRPr="001F22D8">
        <w:rPr>
          <w:rFonts w:cs="Arial"/>
          <w:bCs/>
          <w:szCs w:val="22"/>
        </w:rPr>
        <w:tab/>
      </w:r>
      <w:r w:rsidR="001F22D8" w:rsidRPr="001F22D8">
        <w:rPr>
          <w:rFonts w:cs="Arial"/>
          <w:bCs/>
          <w:szCs w:val="22"/>
          <w:lang w:val="en-GB"/>
        </w:rPr>
        <w:t>There are no compelling reasons why the matter ought to be heard by a Court of Appeal</w:t>
      </w:r>
      <w:r w:rsidR="001F22D8">
        <w:rPr>
          <w:rFonts w:cs="Arial"/>
          <w:bCs/>
          <w:szCs w:val="22"/>
          <w:lang w:val="en-GB"/>
        </w:rPr>
        <w:t>.</w:t>
      </w:r>
    </w:p>
    <w:p w14:paraId="2D2363C5" w14:textId="77777777" w:rsidR="001F22D8" w:rsidRDefault="001F22D8" w:rsidP="004757B4">
      <w:pPr>
        <w:widowControl w:val="0"/>
        <w:spacing w:before="480" w:after="480" w:line="360" w:lineRule="auto"/>
        <w:jc w:val="both"/>
        <w:rPr>
          <w:rFonts w:cs="Arial"/>
          <w:bCs/>
          <w:szCs w:val="22"/>
          <w:u w:val="single"/>
        </w:rPr>
      </w:pPr>
    </w:p>
    <w:p w14:paraId="47CD7BB5" w14:textId="2BB72C18" w:rsidR="004757B4" w:rsidRPr="004757B4" w:rsidRDefault="004757B4" w:rsidP="004757B4">
      <w:pPr>
        <w:widowControl w:val="0"/>
        <w:spacing w:before="480" w:after="480" w:line="360" w:lineRule="auto"/>
        <w:jc w:val="both"/>
        <w:rPr>
          <w:rFonts w:cs="Arial"/>
          <w:bCs/>
          <w:szCs w:val="22"/>
          <w:u w:val="single"/>
        </w:rPr>
      </w:pPr>
      <w:r w:rsidRPr="004757B4">
        <w:rPr>
          <w:rFonts w:cs="Arial"/>
          <w:bCs/>
          <w:szCs w:val="22"/>
          <w:u w:val="single"/>
        </w:rPr>
        <w:t>Conclusion</w:t>
      </w:r>
    </w:p>
    <w:p w14:paraId="27744C03" w14:textId="399DE4B8" w:rsidR="007660AF" w:rsidRPr="001F22D8" w:rsidRDefault="00F01AC0" w:rsidP="00F01AC0">
      <w:pPr>
        <w:widowControl w:val="0"/>
        <w:tabs>
          <w:tab w:val="left" w:pos="567"/>
        </w:tabs>
        <w:spacing w:before="480" w:after="480" w:line="360" w:lineRule="auto"/>
        <w:jc w:val="both"/>
        <w:rPr>
          <w:rFonts w:cs="Arial"/>
          <w:bCs/>
          <w:szCs w:val="22"/>
        </w:rPr>
      </w:pPr>
      <w:r w:rsidRPr="001F22D8">
        <w:rPr>
          <w:rFonts w:cs="Arial"/>
          <w:bCs/>
          <w:szCs w:val="22"/>
        </w:rPr>
        <w:t>[28]</w:t>
      </w:r>
      <w:r w:rsidRPr="001F22D8">
        <w:rPr>
          <w:rFonts w:cs="Arial"/>
          <w:bCs/>
          <w:szCs w:val="22"/>
        </w:rPr>
        <w:tab/>
      </w:r>
      <w:r w:rsidR="007039E4">
        <w:rPr>
          <w:rFonts w:cs="Arial"/>
          <w:bCs/>
          <w:szCs w:val="22"/>
          <w:lang w:val="en-GB"/>
        </w:rPr>
        <w:t>There</w:t>
      </w:r>
      <w:r w:rsidR="001F22D8" w:rsidRPr="001F22D8">
        <w:rPr>
          <w:rFonts w:cs="Arial"/>
          <w:bCs/>
          <w:szCs w:val="22"/>
          <w:lang w:val="en-GB"/>
        </w:rPr>
        <w:t xml:space="preserve"> are no reasonable prospects of success and no compelling reason why leave to appeal should be granted.</w:t>
      </w:r>
      <w:r w:rsidR="001F22D8">
        <w:rPr>
          <w:rFonts w:cs="Arial"/>
          <w:bCs/>
          <w:szCs w:val="22"/>
          <w:lang w:val="en-GB"/>
        </w:rPr>
        <w:t xml:space="preserve"> </w:t>
      </w:r>
      <w:r w:rsidR="007660AF" w:rsidRPr="001F22D8">
        <w:rPr>
          <w:rFonts w:cs="Arial"/>
          <w:bCs/>
          <w:szCs w:val="22"/>
        </w:rPr>
        <w:t>For all the reasons set out above, I make the order in paragraph 1.</w:t>
      </w:r>
    </w:p>
    <w:p w14:paraId="57B05A6B" w14:textId="77777777" w:rsidR="007C6DF0" w:rsidRPr="0009745A" w:rsidRDefault="007C6DF0" w:rsidP="005E09BA">
      <w:pPr>
        <w:widowControl w:val="0"/>
        <w:tabs>
          <w:tab w:val="right" w:pos="0"/>
        </w:tabs>
        <w:spacing w:line="360" w:lineRule="auto"/>
        <w:contextualSpacing/>
        <w:jc w:val="both"/>
        <w:rPr>
          <w:rFonts w:cs="Arial"/>
          <w:b/>
          <w:szCs w:val="22"/>
        </w:rPr>
      </w:pPr>
    </w:p>
    <w:p w14:paraId="740EAE43" w14:textId="77777777" w:rsidR="007C6DF0" w:rsidRPr="0009745A" w:rsidRDefault="007C6DF0" w:rsidP="005E09BA">
      <w:pPr>
        <w:widowControl w:val="0"/>
        <w:tabs>
          <w:tab w:val="right" w:pos="0"/>
        </w:tabs>
        <w:spacing w:line="360" w:lineRule="auto"/>
        <w:contextualSpacing/>
        <w:jc w:val="both"/>
        <w:rPr>
          <w:rFonts w:cs="Arial"/>
          <w:b/>
          <w:szCs w:val="22"/>
        </w:rPr>
      </w:pPr>
    </w:p>
    <w:p w14:paraId="162481B2" w14:textId="3E18B653" w:rsidR="00581C59" w:rsidRPr="0009745A" w:rsidRDefault="00581C59" w:rsidP="005E09BA">
      <w:pPr>
        <w:widowControl w:val="0"/>
        <w:tabs>
          <w:tab w:val="right" w:pos="0"/>
        </w:tabs>
        <w:spacing w:line="360" w:lineRule="auto"/>
        <w:contextualSpacing/>
        <w:jc w:val="right"/>
        <w:rPr>
          <w:rFonts w:cs="Arial"/>
          <w:b/>
          <w:szCs w:val="22"/>
        </w:rPr>
      </w:pPr>
      <w:r w:rsidRPr="0009745A">
        <w:rPr>
          <w:rFonts w:cs="Arial"/>
          <w:b/>
          <w:szCs w:val="22"/>
        </w:rPr>
        <w:t>_____________</w:t>
      </w:r>
    </w:p>
    <w:p w14:paraId="0CCB9BFE" w14:textId="2B9BE171" w:rsidR="006C43D7" w:rsidRPr="0009745A" w:rsidRDefault="00C676F3" w:rsidP="005E09BA">
      <w:pPr>
        <w:widowControl w:val="0"/>
        <w:tabs>
          <w:tab w:val="right" w:pos="0"/>
        </w:tabs>
        <w:spacing w:line="360" w:lineRule="auto"/>
        <w:contextualSpacing/>
        <w:jc w:val="right"/>
        <w:rPr>
          <w:rFonts w:cs="Arial"/>
          <w:b/>
          <w:szCs w:val="22"/>
        </w:rPr>
      </w:pPr>
      <w:r w:rsidRPr="0009745A">
        <w:rPr>
          <w:rFonts w:cs="Arial"/>
          <w:b/>
          <w:szCs w:val="22"/>
        </w:rPr>
        <w:t>J MOORCROFT</w:t>
      </w:r>
    </w:p>
    <w:p w14:paraId="7A2C1059" w14:textId="77777777" w:rsidR="006C43D7" w:rsidRPr="0009745A" w:rsidRDefault="006C43D7" w:rsidP="005E09BA">
      <w:pPr>
        <w:widowControl w:val="0"/>
        <w:tabs>
          <w:tab w:val="right" w:pos="0"/>
        </w:tabs>
        <w:spacing w:line="360" w:lineRule="auto"/>
        <w:contextualSpacing/>
        <w:jc w:val="right"/>
        <w:rPr>
          <w:rFonts w:cs="Arial"/>
          <w:b/>
          <w:szCs w:val="22"/>
        </w:rPr>
      </w:pPr>
      <w:r w:rsidRPr="0009745A">
        <w:rPr>
          <w:rFonts w:cs="Arial"/>
          <w:b/>
          <w:szCs w:val="22"/>
        </w:rPr>
        <w:t>ACTING JUDGE OF THE HIGH COURT OF SOUTH AFRICA</w:t>
      </w:r>
    </w:p>
    <w:p w14:paraId="077C2590" w14:textId="7C2C605F" w:rsidR="006C43D7" w:rsidRPr="0009745A" w:rsidRDefault="006C43D7" w:rsidP="005E09BA">
      <w:pPr>
        <w:widowControl w:val="0"/>
        <w:tabs>
          <w:tab w:val="right" w:pos="0"/>
          <w:tab w:val="left" w:pos="4253"/>
        </w:tabs>
        <w:spacing w:line="360" w:lineRule="auto"/>
        <w:contextualSpacing/>
        <w:jc w:val="right"/>
        <w:rPr>
          <w:rFonts w:cs="Arial"/>
          <w:b/>
          <w:szCs w:val="22"/>
        </w:rPr>
      </w:pPr>
      <w:r w:rsidRPr="0009745A">
        <w:rPr>
          <w:rFonts w:cs="Arial"/>
          <w:b/>
          <w:szCs w:val="22"/>
        </w:rPr>
        <w:t>GAUTENG DIVISION</w:t>
      </w:r>
    </w:p>
    <w:p w14:paraId="40B9C946" w14:textId="77777777" w:rsidR="006C43D7" w:rsidRPr="0009745A" w:rsidRDefault="006C43D7" w:rsidP="005E09BA">
      <w:pPr>
        <w:widowControl w:val="0"/>
        <w:tabs>
          <w:tab w:val="right" w:pos="0"/>
          <w:tab w:val="left" w:pos="4253"/>
        </w:tabs>
        <w:spacing w:line="360" w:lineRule="auto"/>
        <w:contextualSpacing/>
        <w:jc w:val="right"/>
        <w:rPr>
          <w:rFonts w:cs="Arial"/>
          <w:b/>
          <w:szCs w:val="22"/>
        </w:rPr>
      </w:pPr>
      <w:r w:rsidRPr="0009745A">
        <w:rPr>
          <w:rFonts w:cs="Arial"/>
          <w:b/>
          <w:szCs w:val="22"/>
        </w:rPr>
        <w:t>JOHANNESBURG</w:t>
      </w:r>
    </w:p>
    <w:p w14:paraId="326B529B" w14:textId="77777777" w:rsidR="006C43D7" w:rsidRPr="0009745A" w:rsidRDefault="006C43D7" w:rsidP="005E09BA">
      <w:pPr>
        <w:widowControl w:val="0"/>
        <w:tabs>
          <w:tab w:val="right" w:pos="0"/>
          <w:tab w:val="left" w:pos="4253"/>
        </w:tabs>
        <w:spacing w:line="360" w:lineRule="auto"/>
        <w:contextualSpacing/>
        <w:jc w:val="right"/>
        <w:rPr>
          <w:rFonts w:cs="Arial"/>
          <w:b/>
          <w:szCs w:val="22"/>
        </w:rPr>
      </w:pPr>
    </w:p>
    <w:p w14:paraId="5A4CC56C" w14:textId="051C4E22" w:rsidR="006C43D7" w:rsidRPr="0009745A" w:rsidRDefault="006C43D7" w:rsidP="005E09BA">
      <w:pPr>
        <w:widowControl w:val="0"/>
        <w:spacing w:after="200" w:line="480" w:lineRule="auto"/>
        <w:contextualSpacing/>
        <w:jc w:val="right"/>
        <w:rPr>
          <w:rFonts w:cs="Arial"/>
          <w:b/>
          <w:i/>
          <w:iCs/>
          <w:szCs w:val="22"/>
        </w:rPr>
      </w:pPr>
      <w:r w:rsidRPr="0009745A">
        <w:rPr>
          <w:rFonts w:cs="Arial"/>
          <w:b/>
          <w:i/>
          <w:iCs/>
          <w:szCs w:val="22"/>
        </w:rPr>
        <w:t>Electronically submitted</w:t>
      </w:r>
    </w:p>
    <w:p w14:paraId="4B2C6E9A" w14:textId="77777777" w:rsidR="002A1692" w:rsidRDefault="002A1692">
      <w:pPr>
        <w:rPr>
          <w:rFonts w:eastAsia="Arial Unicode MS" w:cs="Arial"/>
          <w:bCs/>
          <w:szCs w:val="22"/>
        </w:rPr>
      </w:pPr>
      <w:r>
        <w:rPr>
          <w:rFonts w:eastAsia="Arial Unicode MS" w:cs="Arial"/>
          <w:bCs/>
          <w:szCs w:val="22"/>
        </w:rPr>
        <w:br w:type="page"/>
      </w:r>
    </w:p>
    <w:p w14:paraId="51C686CA" w14:textId="256C6A08" w:rsidR="006C43D7" w:rsidRPr="0009745A" w:rsidRDefault="006C43D7" w:rsidP="00250A46">
      <w:pPr>
        <w:widowControl w:val="0"/>
        <w:spacing w:after="200" w:line="360" w:lineRule="auto"/>
        <w:contextualSpacing/>
        <w:jc w:val="both"/>
        <w:rPr>
          <w:rFonts w:eastAsia="Arial Unicode MS" w:cs="Arial"/>
          <w:bCs/>
          <w:szCs w:val="22"/>
        </w:rPr>
      </w:pPr>
      <w:r w:rsidRPr="0009745A">
        <w:rPr>
          <w:rFonts w:eastAsia="Arial Unicode MS" w:cs="Arial"/>
          <w:bCs/>
          <w:szCs w:val="22"/>
        </w:rPr>
        <w:lastRenderedPageBreak/>
        <w:t>Delivered: This judgement was prepared and authored by the Acting Judge whose name is reflected and is handed down electronically by circulation to the Parties / their legal representatives by email and by uploading it to the electronic file of this matter on Case</w:t>
      </w:r>
      <w:r w:rsidR="000C1421" w:rsidRPr="0009745A">
        <w:rPr>
          <w:rFonts w:eastAsia="Arial Unicode MS" w:cs="Arial"/>
          <w:bCs/>
          <w:szCs w:val="22"/>
        </w:rPr>
        <w:t>L</w:t>
      </w:r>
      <w:r w:rsidRPr="0009745A">
        <w:rPr>
          <w:rFonts w:eastAsia="Arial Unicode MS" w:cs="Arial"/>
          <w:bCs/>
          <w:szCs w:val="22"/>
        </w:rPr>
        <w:t>ines. The date of the judgment is deemed to be</w:t>
      </w:r>
      <w:r w:rsidR="00357D35" w:rsidRPr="0009745A">
        <w:rPr>
          <w:rFonts w:eastAsia="Arial Unicode MS" w:cs="Arial"/>
          <w:bCs/>
          <w:szCs w:val="22"/>
        </w:rPr>
        <w:t xml:space="preserve"> </w:t>
      </w:r>
      <w:r w:rsidR="001F22D8">
        <w:rPr>
          <w:rFonts w:eastAsia="Arial Unicode MS" w:cs="Arial"/>
          <w:b/>
          <w:bCs/>
          <w:szCs w:val="22"/>
        </w:rPr>
        <w:t xml:space="preserve">8 </w:t>
      </w:r>
      <w:r w:rsidR="001F22D8" w:rsidRPr="001F22D8">
        <w:rPr>
          <w:rFonts w:eastAsia="Arial Unicode MS" w:cs="Arial"/>
          <w:b/>
          <w:bCs/>
          <w:szCs w:val="22"/>
          <w:lang w:val="en-GB"/>
        </w:rPr>
        <w:t>AUGUST</w:t>
      </w:r>
      <w:r w:rsidR="001F22D8" w:rsidRPr="0009745A">
        <w:rPr>
          <w:rFonts w:eastAsia="Arial Unicode MS" w:cs="Arial"/>
          <w:b/>
          <w:bCs/>
          <w:szCs w:val="22"/>
        </w:rPr>
        <w:t xml:space="preserve"> </w:t>
      </w:r>
      <w:r w:rsidR="00991B1A" w:rsidRPr="0009745A">
        <w:rPr>
          <w:rFonts w:eastAsia="Arial Unicode MS" w:cs="Arial"/>
          <w:b/>
          <w:bCs/>
          <w:szCs w:val="22"/>
        </w:rPr>
        <w:t>2023</w:t>
      </w:r>
      <w:r w:rsidR="00FE0E9D" w:rsidRPr="0009745A">
        <w:rPr>
          <w:rFonts w:eastAsia="Arial Unicode MS" w:cs="Arial"/>
          <w:bCs/>
          <w:szCs w:val="22"/>
        </w:rPr>
        <w:t>.</w:t>
      </w:r>
    </w:p>
    <w:p w14:paraId="6A7E1A15" w14:textId="02BB845B" w:rsidR="009B62F7" w:rsidRPr="0009745A" w:rsidRDefault="009B62F7" w:rsidP="00250A46">
      <w:pPr>
        <w:widowControl w:val="0"/>
        <w:spacing w:after="200" w:line="360" w:lineRule="auto"/>
        <w:contextualSpacing/>
        <w:jc w:val="both"/>
        <w:rPr>
          <w:rFonts w:eastAsia="Arial Unicode MS" w:cs="Arial"/>
          <w:bCs/>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9B62F7" w:rsidRPr="0009745A" w14:paraId="6CDD4926" w14:textId="77777777" w:rsidTr="0098739F">
        <w:tc>
          <w:tcPr>
            <w:tcW w:w="4508" w:type="dxa"/>
          </w:tcPr>
          <w:p w14:paraId="0F4C5124" w14:textId="3CE1CC8C" w:rsidR="009B62F7" w:rsidRPr="0009745A" w:rsidRDefault="009B62F7" w:rsidP="0098739F">
            <w:pPr>
              <w:widowControl w:val="0"/>
              <w:spacing w:before="120" w:after="120"/>
              <w:jc w:val="both"/>
              <w:rPr>
                <w:rFonts w:eastAsia="Arial Unicode MS" w:cs="Arial"/>
                <w:b/>
                <w:bCs/>
                <w:szCs w:val="22"/>
              </w:rPr>
            </w:pPr>
            <w:r w:rsidRPr="0009745A">
              <w:rPr>
                <w:rFonts w:cs="Arial"/>
                <w:szCs w:val="22"/>
              </w:rPr>
              <w:t xml:space="preserve">COUNSEL FOR THE </w:t>
            </w:r>
            <w:r w:rsidR="00502CBC">
              <w:rPr>
                <w:rFonts w:cs="Arial"/>
                <w:szCs w:val="22"/>
              </w:rPr>
              <w:t>PLAINTIF</w:t>
            </w:r>
            <w:r w:rsidR="00FE090E">
              <w:rPr>
                <w:rFonts w:cs="Arial"/>
                <w:szCs w:val="22"/>
              </w:rPr>
              <w:t>F</w:t>
            </w:r>
            <w:r w:rsidRPr="0009745A">
              <w:rPr>
                <w:rFonts w:cs="Arial"/>
                <w:szCs w:val="22"/>
              </w:rPr>
              <w:t>:</w:t>
            </w:r>
          </w:p>
        </w:tc>
        <w:tc>
          <w:tcPr>
            <w:tcW w:w="4508" w:type="dxa"/>
          </w:tcPr>
          <w:p w14:paraId="7DD198BB" w14:textId="36FA8515" w:rsidR="009B62F7" w:rsidRPr="00C905EB" w:rsidRDefault="00F2485C" w:rsidP="0098739F">
            <w:pPr>
              <w:widowControl w:val="0"/>
              <w:spacing w:before="120" w:after="120"/>
              <w:jc w:val="right"/>
              <w:rPr>
                <w:rFonts w:eastAsia="Arial Unicode MS" w:cs="Arial"/>
                <w:szCs w:val="22"/>
              </w:rPr>
            </w:pPr>
            <w:r>
              <w:rPr>
                <w:rFonts w:eastAsia="Arial Unicode MS" w:cs="Arial"/>
                <w:szCs w:val="22"/>
              </w:rPr>
              <w:t>K KABINDE</w:t>
            </w:r>
          </w:p>
        </w:tc>
      </w:tr>
      <w:tr w:rsidR="009B62F7" w:rsidRPr="0009745A" w14:paraId="6B458BBE" w14:textId="77777777" w:rsidTr="0098739F">
        <w:tc>
          <w:tcPr>
            <w:tcW w:w="4508" w:type="dxa"/>
          </w:tcPr>
          <w:p w14:paraId="004C2388" w14:textId="4D252395" w:rsidR="009B62F7" w:rsidRPr="0009745A" w:rsidRDefault="009B62F7" w:rsidP="0098739F">
            <w:pPr>
              <w:widowControl w:val="0"/>
              <w:spacing w:before="120" w:after="120"/>
              <w:jc w:val="both"/>
              <w:rPr>
                <w:rFonts w:eastAsia="Arial Unicode MS" w:cs="Arial"/>
                <w:b/>
                <w:bCs/>
                <w:szCs w:val="22"/>
              </w:rPr>
            </w:pPr>
            <w:r w:rsidRPr="0009745A">
              <w:rPr>
                <w:rFonts w:cs="Arial"/>
                <w:szCs w:val="22"/>
              </w:rPr>
              <w:t xml:space="preserve">INSTRUCTED BY: </w:t>
            </w:r>
          </w:p>
        </w:tc>
        <w:tc>
          <w:tcPr>
            <w:tcW w:w="4508" w:type="dxa"/>
          </w:tcPr>
          <w:p w14:paraId="03FBBB1A" w14:textId="5BD29865" w:rsidR="009B62F7" w:rsidRPr="00C905EB" w:rsidRDefault="00F2485C" w:rsidP="0098739F">
            <w:pPr>
              <w:widowControl w:val="0"/>
              <w:spacing w:before="120" w:after="120"/>
              <w:jc w:val="right"/>
              <w:rPr>
                <w:rFonts w:eastAsia="Arial Unicode MS" w:cs="Arial"/>
                <w:szCs w:val="22"/>
              </w:rPr>
            </w:pPr>
            <w:r>
              <w:rPr>
                <w:rFonts w:eastAsia="Arial Unicode MS" w:cs="Arial"/>
                <w:szCs w:val="22"/>
              </w:rPr>
              <w:t>LETHAGE ATTORNEYS</w:t>
            </w:r>
          </w:p>
        </w:tc>
      </w:tr>
      <w:tr w:rsidR="009B62F7" w:rsidRPr="0009745A" w14:paraId="2094B6A6" w14:textId="77777777" w:rsidTr="0098739F">
        <w:tc>
          <w:tcPr>
            <w:tcW w:w="4508" w:type="dxa"/>
          </w:tcPr>
          <w:p w14:paraId="660EE22E" w14:textId="28F3E58B" w:rsidR="009B62F7" w:rsidRPr="0009745A" w:rsidRDefault="009B62F7" w:rsidP="0098739F">
            <w:pPr>
              <w:widowControl w:val="0"/>
              <w:spacing w:before="120" w:after="120"/>
              <w:jc w:val="both"/>
              <w:rPr>
                <w:rFonts w:eastAsia="Arial Unicode MS" w:cs="Arial"/>
                <w:b/>
                <w:bCs/>
                <w:szCs w:val="22"/>
              </w:rPr>
            </w:pPr>
            <w:r w:rsidRPr="0009745A">
              <w:rPr>
                <w:rFonts w:cs="Arial"/>
                <w:szCs w:val="22"/>
              </w:rPr>
              <w:t>COUNSEL FOR TH</w:t>
            </w:r>
            <w:r w:rsidR="00870ECF">
              <w:rPr>
                <w:rFonts w:cs="Arial"/>
                <w:szCs w:val="22"/>
              </w:rPr>
              <w:t xml:space="preserve">E </w:t>
            </w:r>
            <w:r w:rsidR="00502CBC" w:rsidRPr="00502CBC">
              <w:rPr>
                <w:rFonts w:eastAsia="Arial Unicode MS" w:cs="Arial"/>
                <w:szCs w:val="22"/>
              </w:rPr>
              <w:t>DEFENDANT:</w:t>
            </w:r>
          </w:p>
        </w:tc>
        <w:tc>
          <w:tcPr>
            <w:tcW w:w="4508" w:type="dxa"/>
          </w:tcPr>
          <w:p w14:paraId="6407F6D2" w14:textId="49938864" w:rsidR="009B62F7" w:rsidRPr="00C905EB" w:rsidRDefault="00F2485C" w:rsidP="0098739F">
            <w:pPr>
              <w:autoSpaceDE w:val="0"/>
              <w:autoSpaceDN w:val="0"/>
              <w:adjustRightInd w:val="0"/>
              <w:spacing w:before="120" w:after="120"/>
              <w:jc w:val="right"/>
              <w:rPr>
                <w:rFonts w:eastAsia="Arial Unicode MS" w:cs="Arial"/>
                <w:szCs w:val="22"/>
              </w:rPr>
            </w:pPr>
            <w:r>
              <w:rPr>
                <w:rFonts w:eastAsia="Arial Unicode MS" w:cs="Arial"/>
                <w:szCs w:val="22"/>
              </w:rPr>
              <w:t>P MARX</w:t>
            </w:r>
          </w:p>
        </w:tc>
      </w:tr>
      <w:tr w:rsidR="009B62F7" w:rsidRPr="0009745A" w14:paraId="78D0B5E2" w14:textId="77777777" w:rsidTr="0098739F">
        <w:tc>
          <w:tcPr>
            <w:tcW w:w="4508" w:type="dxa"/>
          </w:tcPr>
          <w:p w14:paraId="042FC86A" w14:textId="24C629D6" w:rsidR="009B62F7" w:rsidRPr="0009745A" w:rsidRDefault="009B62F7" w:rsidP="0098739F">
            <w:pPr>
              <w:widowControl w:val="0"/>
              <w:spacing w:before="120" w:after="120"/>
              <w:jc w:val="both"/>
              <w:rPr>
                <w:rFonts w:eastAsia="Arial Unicode MS" w:cs="Arial"/>
                <w:b/>
                <w:bCs/>
                <w:szCs w:val="22"/>
              </w:rPr>
            </w:pPr>
            <w:r w:rsidRPr="0009745A">
              <w:rPr>
                <w:rFonts w:cs="Arial"/>
                <w:szCs w:val="22"/>
              </w:rPr>
              <w:t>INSTRUCTED BY:</w:t>
            </w:r>
          </w:p>
        </w:tc>
        <w:tc>
          <w:tcPr>
            <w:tcW w:w="4508" w:type="dxa"/>
          </w:tcPr>
          <w:p w14:paraId="38283046" w14:textId="6985D221" w:rsidR="009B62F7" w:rsidRPr="00C905EB" w:rsidRDefault="00F2485C" w:rsidP="0098739F">
            <w:pPr>
              <w:widowControl w:val="0"/>
              <w:spacing w:before="120" w:after="120"/>
              <w:jc w:val="right"/>
              <w:rPr>
                <w:rFonts w:eastAsia="Arial Unicode MS" w:cs="Arial"/>
                <w:szCs w:val="22"/>
              </w:rPr>
            </w:pPr>
            <w:r>
              <w:rPr>
                <w:rFonts w:eastAsia="Arial Unicode MS" w:cs="Arial"/>
                <w:szCs w:val="22"/>
              </w:rPr>
              <w:t>TRACY SISCHY ATTORNEYS</w:t>
            </w:r>
          </w:p>
        </w:tc>
      </w:tr>
      <w:tr w:rsidR="009B62F7" w:rsidRPr="0009745A" w14:paraId="4AAB18B9" w14:textId="77777777" w:rsidTr="0098739F">
        <w:tc>
          <w:tcPr>
            <w:tcW w:w="4508" w:type="dxa"/>
          </w:tcPr>
          <w:p w14:paraId="79DE91BD" w14:textId="2E42E4A5" w:rsidR="009B62F7" w:rsidRPr="0009745A" w:rsidRDefault="0098739F" w:rsidP="0098739F">
            <w:pPr>
              <w:widowControl w:val="0"/>
              <w:spacing w:before="120" w:after="120"/>
              <w:jc w:val="both"/>
              <w:rPr>
                <w:rFonts w:eastAsia="Arial Unicode MS" w:cs="Arial"/>
                <w:b/>
                <w:bCs/>
                <w:szCs w:val="22"/>
              </w:rPr>
            </w:pPr>
            <w:r w:rsidRPr="0009745A">
              <w:rPr>
                <w:rFonts w:cs="Arial"/>
                <w:szCs w:val="22"/>
              </w:rPr>
              <w:t>DATE OF THE HEARING:</w:t>
            </w:r>
          </w:p>
        </w:tc>
        <w:tc>
          <w:tcPr>
            <w:tcW w:w="4508" w:type="dxa"/>
          </w:tcPr>
          <w:p w14:paraId="6A89FC90" w14:textId="1D8B0597" w:rsidR="009B62F7" w:rsidRPr="00C905EB" w:rsidRDefault="00322E44" w:rsidP="0098739F">
            <w:pPr>
              <w:widowControl w:val="0"/>
              <w:spacing w:before="120" w:after="120"/>
              <w:jc w:val="right"/>
              <w:rPr>
                <w:rFonts w:eastAsia="Arial Unicode MS" w:cs="Arial"/>
                <w:szCs w:val="22"/>
              </w:rPr>
            </w:pPr>
            <w:r>
              <w:rPr>
                <w:rFonts w:eastAsia="Arial Unicode MS" w:cs="Arial"/>
                <w:szCs w:val="22"/>
              </w:rPr>
              <w:t>25 JULY</w:t>
            </w:r>
            <w:r w:rsidR="00F2485C">
              <w:rPr>
                <w:rFonts w:eastAsia="Arial Unicode MS" w:cs="Arial"/>
                <w:szCs w:val="22"/>
              </w:rPr>
              <w:t xml:space="preserve"> 2023</w:t>
            </w:r>
          </w:p>
        </w:tc>
      </w:tr>
      <w:tr w:rsidR="0098739F" w:rsidRPr="0009745A" w14:paraId="32221BF2" w14:textId="77777777" w:rsidTr="0098739F">
        <w:tc>
          <w:tcPr>
            <w:tcW w:w="4508" w:type="dxa"/>
          </w:tcPr>
          <w:p w14:paraId="0EFD4A3E" w14:textId="0FD2ACFD" w:rsidR="0098739F" w:rsidRPr="0009745A" w:rsidRDefault="0098739F" w:rsidP="0098739F">
            <w:pPr>
              <w:widowControl w:val="0"/>
              <w:spacing w:before="120" w:after="120"/>
              <w:jc w:val="both"/>
              <w:rPr>
                <w:rFonts w:cs="Arial"/>
                <w:szCs w:val="22"/>
              </w:rPr>
            </w:pPr>
            <w:r w:rsidRPr="0009745A">
              <w:rPr>
                <w:rFonts w:cs="Arial"/>
                <w:szCs w:val="22"/>
              </w:rPr>
              <w:t>DATE OF JUDGMENT:</w:t>
            </w:r>
          </w:p>
        </w:tc>
        <w:tc>
          <w:tcPr>
            <w:tcW w:w="4508" w:type="dxa"/>
          </w:tcPr>
          <w:p w14:paraId="2615EC97" w14:textId="6679762E" w:rsidR="0098739F" w:rsidRPr="00C905EB" w:rsidRDefault="001F22D8" w:rsidP="0098739F">
            <w:pPr>
              <w:widowControl w:val="0"/>
              <w:spacing w:before="120" w:after="120"/>
              <w:jc w:val="right"/>
              <w:rPr>
                <w:rFonts w:cs="Arial"/>
                <w:szCs w:val="22"/>
              </w:rPr>
            </w:pPr>
            <w:r>
              <w:rPr>
                <w:rFonts w:cs="Arial"/>
                <w:szCs w:val="22"/>
              </w:rPr>
              <w:t>8 AUGUST</w:t>
            </w:r>
            <w:r w:rsidR="00F2485C">
              <w:rPr>
                <w:rFonts w:cs="Arial"/>
                <w:szCs w:val="22"/>
              </w:rPr>
              <w:t xml:space="preserve"> 2023</w:t>
            </w:r>
          </w:p>
        </w:tc>
      </w:tr>
    </w:tbl>
    <w:p w14:paraId="6D7F3969" w14:textId="76A86C9F" w:rsidR="00A675FB" w:rsidRPr="0009745A" w:rsidRDefault="00A675FB" w:rsidP="00B9328E">
      <w:pPr>
        <w:widowControl w:val="0"/>
        <w:spacing w:after="200" w:line="360" w:lineRule="auto"/>
        <w:contextualSpacing/>
        <w:jc w:val="both"/>
        <w:rPr>
          <w:rFonts w:cs="Arial"/>
          <w:szCs w:val="22"/>
        </w:rPr>
      </w:pPr>
    </w:p>
    <w:sectPr w:rsidR="00A675FB" w:rsidRPr="0009745A" w:rsidSect="00A675FB">
      <w:headerReference w:type="default" r:id="rId9"/>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B5E8BB" w14:textId="77777777" w:rsidR="00EF208F" w:rsidRDefault="00EF208F">
      <w:r>
        <w:separator/>
      </w:r>
    </w:p>
  </w:endnote>
  <w:endnote w:type="continuationSeparator" w:id="0">
    <w:p w14:paraId="786A08EE" w14:textId="77777777" w:rsidR="00EF208F" w:rsidRDefault="00EF2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E217B9" w14:textId="77777777" w:rsidR="00EF208F" w:rsidRDefault="00EF208F">
      <w:r>
        <w:separator/>
      </w:r>
    </w:p>
  </w:footnote>
  <w:footnote w:type="continuationSeparator" w:id="0">
    <w:p w14:paraId="277ECFA3" w14:textId="77777777" w:rsidR="00EF208F" w:rsidRDefault="00EF208F">
      <w:r>
        <w:continuationSeparator/>
      </w:r>
    </w:p>
  </w:footnote>
  <w:footnote w:id="1">
    <w:p w14:paraId="5DF38E46" w14:textId="364976C8" w:rsidR="00DF0BCD" w:rsidRDefault="00DF0BCD" w:rsidP="00ED147B">
      <w:pPr>
        <w:jc w:val="both"/>
      </w:pPr>
      <w:r>
        <w:rPr>
          <w:rStyle w:val="FootnoteReference"/>
        </w:rPr>
        <w:footnoteRef/>
      </w:r>
      <w:r>
        <w:t xml:space="preserve"> </w:t>
      </w:r>
      <w:r>
        <w:tab/>
      </w:r>
      <w:r w:rsidRPr="00701539">
        <w:rPr>
          <w:i/>
          <w:iCs/>
        </w:rPr>
        <w:t>Maqubela v Maqubela</w:t>
      </w:r>
      <w:r w:rsidRPr="00701539">
        <w:t xml:space="preserve"> 2023 JDR 1705 (GJ)</w:t>
      </w:r>
      <w:r w:rsidR="00190F36">
        <w:t xml:space="preserve">, also reported at </w:t>
      </w:r>
      <w:r w:rsidR="00190F36" w:rsidRPr="00AF1532">
        <w:t>JOL 59179 (GJ)</w:t>
      </w:r>
      <w:r>
        <w:rPr>
          <w:rFonts w:cs="Arial"/>
        </w:rPr>
        <w:t>.</w:t>
      </w:r>
    </w:p>
  </w:footnote>
  <w:footnote w:id="2">
    <w:p w14:paraId="1F50C4B5" w14:textId="04F72B8F" w:rsidR="00DF0BCD" w:rsidRDefault="00DF0BCD" w:rsidP="00ED147B">
      <w:pPr>
        <w:pStyle w:val="FootnoteText"/>
        <w:jc w:val="both"/>
      </w:pPr>
      <w:r w:rsidRPr="00B83232">
        <w:rPr>
          <w:rStyle w:val="FootnoteReference"/>
          <w:rFonts w:cs="Arial"/>
        </w:rPr>
        <w:footnoteRef/>
      </w:r>
      <w:r w:rsidRPr="00B83232">
        <w:rPr>
          <w:rFonts w:cs="Arial"/>
        </w:rPr>
        <w:t xml:space="preserve"> </w:t>
      </w:r>
      <w:r w:rsidRPr="00B83232">
        <w:rPr>
          <w:rFonts w:cs="Arial"/>
        </w:rPr>
        <w:tab/>
      </w:r>
      <w:r w:rsidRPr="00B83232">
        <w:rPr>
          <w:rStyle w:val="searchhit"/>
          <w:rFonts w:cs="Arial"/>
          <w:i/>
          <w:iCs/>
          <w:color w:val="000000"/>
          <w:bdr w:val="none" w:sz="0" w:space="0" w:color="auto" w:frame="1"/>
          <w:shd w:val="clear" w:color="auto" w:fill="F9F9F9"/>
        </w:rPr>
        <w:t>Ramakatsa</w:t>
      </w:r>
      <w:r w:rsidRPr="00B83232">
        <w:rPr>
          <w:rFonts w:cs="Arial"/>
          <w:i/>
          <w:iCs/>
          <w:color w:val="000000"/>
          <w:shd w:val="clear" w:color="auto" w:fill="F9F9F9"/>
        </w:rPr>
        <w:t> and others v African Nati</w:t>
      </w:r>
      <w:r w:rsidR="00ED147B">
        <w:rPr>
          <w:rFonts w:cs="Arial"/>
          <w:i/>
          <w:iCs/>
          <w:color w:val="000000"/>
          <w:shd w:val="clear" w:color="auto" w:fill="F9F9F9"/>
        </w:rPr>
        <w:softHyphen/>
      </w:r>
      <w:r w:rsidR="00ED147B">
        <w:rPr>
          <w:rFonts w:cs="Arial"/>
          <w:i/>
          <w:iCs/>
          <w:color w:val="000000"/>
          <w:shd w:val="clear" w:color="auto" w:fill="F9F9F9"/>
        </w:rPr>
        <w:softHyphen/>
      </w:r>
      <w:r w:rsidR="00ED147B">
        <w:rPr>
          <w:rFonts w:cs="Arial"/>
          <w:i/>
          <w:iCs/>
          <w:color w:val="000000"/>
          <w:shd w:val="clear" w:color="auto" w:fill="F9F9F9"/>
        </w:rPr>
        <w:softHyphen/>
      </w:r>
      <w:r w:rsidR="00ED147B">
        <w:rPr>
          <w:rFonts w:cs="Arial"/>
          <w:i/>
          <w:iCs/>
          <w:color w:val="000000"/>
          <w:shd w:val="clear" w:color="auto" w:fill="F9F9F9"/>
        </w:rPr>
        <w:softHyphen/>
      </w:r>
      <w:r w:rsidR="00ED147B">
        <w:rPr>
          <w:rFonts w:cs="Arial"/>
          <w:i/>
          <w:iCs/>
          <w:color w:val="000000"/>
          <w:shd w:val="clear" w:color="auto" w:fill="F9F9F9"/>
        </w:rPr>
        <w:softHyphen/>
      </w:r>
      <w:r w:rsidR="00ED147B">
        <w:rPr>
          <w:rFonts w:cs="Arial"/>
          <w:i/>
          <w:iCs/>
          <w:color w:val="000000"/>
          <w:shd w:val="clear" w:color="auto" w:fill="F9F9F9"/>
        </w:rPr>
        <w:softHyphen/>
      </w:r>
      <w:r w:rsidRPr="00B83232">
        <w:rPr>
          <w:rFonts w:cs="Arial"/>
          <w:i/>
          <w:iCs/>
          <w:color w:val="000000"/>
          <w:shd w:val="clear" w:color="auto" w:fill="F9F9F9"/>
        </w:rPr>
        <w:t>onal Congress and another</w:t>
      </w:r>
      <w:r w:rsidRPr="00B83232">
        <w:rPr>
          <w:rFonts w:cs="Arial"/>
          <w:color w:val="000000"/>
          <w:shd w:val="clear" w:color="auto" w:fill="F9F9F9"/>
        </w:rPr>
        <w:t xml:space="preserve"> [2021] JOL 49993 (SCA)</w:t>
      </w:r>
      <w:r w:rsidR="00322E44">
        <w:t xml:space="preserve"> See also </w:t>
      </w:r>
      <w:r w:rsidR="00322E44" w:rsidRPr="00B83232">
        <w:rPr>
          <w:i/>
          <w:iCs/>
        </w:rPr>
        <w:t>Shinga v The State and another (Society of Advocates (Pietermaritzburg Bar) intervening as Amicus Curiae); S v O'Connell and others</w:t>
      </w:r>
      <w:r w:rsidR="00322E44">
        <w:t xml:space="preserve"> 2007 (2) SACR 28 (CC); </w:t>
      </w:r>
      <w:r w:rsidR="00322E44" w:rsidRPr="00E21A09">
        <w:rPr>
          <w:rFonts w:eastAsia="Calibri"/>
          <w:i/>
          <w:iCs/>
        </w:rPr>
        <w:t>S v Smith</w:t>
      </w:r>
      <w:r w:rsidR="00322E44" w:rsidRPr="00E21A09">
        <w:rPr>
          <w:rFonts w:eastAsia="Calibri" w:cs="Arial"/>
          <w:color w:val="000000"/>
        </w:rPr>
        <w:t xml:space="preserve"> 2012 (1) SACR 567 (SCA) </w:t>
      </w:r>
      <w:r w:rsidR="002F1B41">
        <w:rPr>
          <w:rFonts w:eastAsia="Calibri" w:cs="Arial"/>
          <w:color w:val="000000"/>
        </w:rPr>
        <w:t>para</w:t>
      </w:r>
      <w:r w:rsidR="00322E44" w:rsidRPr="00E21A09">
        <w:rPr>
          <w:rFonts w:eastAsia="Calibri" w:cs="Arial"/>
          <w:color w:val="000000"/>
        </w:rPr>
        <w:t xml:space="preserve"> </w:t>
      </w:r>
      <w:r w:rsidR="00322E44">
        <w:rPr>
          <w:rFonts w:eastAsia="Calibri" w:cs="Arial"/>
          <w:color w:val="000000"/>
        </w:rPr>
        <w:t>[</w:t>
      </w:r>
      <w:r w:rsidR="00322E44" w:rsidRPr="00E21A09">
        <w:rPr>
          <w:rFonts w:eastAsia="Calibri" w:cs="Arial"/>
          <w:color w:val="000000"/>
        </w:rPr>
        <w:t>7</w:t>
      </w:r>
      <w:r w:rsidR="00322E44">
        <w:rPr>
          <w:rFonts w:eastAsia="Calibri" w:cs="Arial"/>
          <w:color w:val="000000"/>
        </w:rPr>
        <w:t xml:space="preserve">], </w:t>
      </w:r>
      <w:r w:rsidR="00322E44" w:rsidRPr="00054474">
        <w:rPr>
          <w:rFonts w:eastAsia="Calibri"/>
          <w:i/>
          <w:iCs/>
        </w:rPr>
        <w:t xml:space="preserve">Mont Chevaux Trust </w:t>
      </w:r>
      <w:r w:rsidR="00322E44">
        <w:rPr>
          <w:rFonts w:cs="Arial"/>
          <w:i/>
          <w:iCs/>
        </w:rPr>
        <w:t xml:space="preserve">(IT 2012/28) </w:t>
      </w:r>
      <w:r w:rsidR="00322E44" w:rsidRPr="00054474">
        <w:rPr>
          <w:rFonts w:eastAsia="Calibri"/>
          <w:i/>
          <w:iCs/>
        </w:rPr>
        <w:t xml:space="preserve">v </w:t>
      </w:r>
      <w:r w:rsidR="00322E44">
        <w:rPr>
          <w:rFonts w:eastAsia="Calibri"/>
          <w:i/>
          <w:iCs/>
        </w:rPr>
        <w:t xml:space="preserve">Tina </w:t>
      </w:r>
      <w:r w:rsidR="00322E44" w:rsidRPr="00054474">
        <w:rPr>
          <w:rFonts w:eastAsia="Calibri"/>
          <w:i/>
          <w:iCs/>
        </w:rPr>
        <w:t>Goosen</w:t>
      </w:r>
      <w:r w:rsidR="00322E44" w:rsidRPr="00054474">
        <w:rPr>
          <w:rFonts w:eastAsia="Calibri" w:cs="Arial"/>
          <w:color w:val="000000"/>
        </w:rPr>
        <w:t xml:space="preserve"> 2014 JDR 2325 (LCC)</w:t>
      </w:r>
      <w:r w:rsidR="00322E44" w:rsidRPr="00054474">
        <w:rPr>
          <w:rFonts w:cs="Arial"/>
        </w:rPr>
        <w:t xml:space="preserve"> </w:t>
      </w:r>
      <w:r w:rsidR="002F1B41">
        <w:rPr>
          <w:rFonts w:cs="Arial"/>
        </w:rPr>
        <w:t>para</w:t>
      </w:r>
      <w:r w:rsidR="00322E44" w:rsidRPr="00054474">
        <w:rPr>
          <w:rFonts w:cs="Arial"/>
        </w:rPr>
        <w:t xml:space="preserve"> </w:t>
      </w:r>
      <w:r w:rsidR="00322E44">
        <w:rPr>
          <w:rFonts w:cs="Arial"/>
        </w:rPr>
        <w:t>[</w:t>
      </w:r>
      <w:r w:rsidR="00322E44" w:rsidRPr="00054474">
        <w:rPr>
          <w:rFonts w:cs="Arial"/>
        </w:rPr>
        <w:t>6</w:t>
      </w:r>
      <w:r w:rsidR="00322E44">
        <w:rPr>
          <w:rFonts w:cs="Arial"/>
        </w:rPr>
        <w:t xml:space="preserve">], </w:t>
      </w:r>
      <w:r w:rsidR="00322E44" w:rsidRPr="00B83232">
        <w:rPr>
          <w:rFonts w:eastAsia="Calibri" w:cs="Arial"/>
          <w:i/>
          <w:iCs/>
          <w:color w:val="000000"/>
        </w:rPr>
        <w:t xml:space="preserve">The Acting National Director of Public Prosecution v Democratic Alliance </w:t>
      </w:r>
      <w:r w:rsidR="00322E44" w:rsidRPr="00B83232">
        <w:rPr>
          <w:rFonts w:eastAsia="Calibri" w:cs="Arial"/>
          <w:color w:val="000000"/>
        </w:rPr>
        <w:t xml:space="preserve"> </w:t>
      </w:r>
      <w:r w:rsidR="00322E44" w:rsidRPr="00B83232">
        <w:rPr>
          <w:rFonts w:eastAsia="Calibri" w:cs="Arial"/>
        </w:rPr>
        <w:t xml:space="preserve">JOL 36123 (GP) </w:t>
      </w:r>
      <w:r w:rsidR="002F1B41">
        <w:rPr>
          <w:rFonts w:eastAsia="Calibri" w:cs="Arial"/>
          <w:color w:val="000000"/>
        </w:rPr>
        <w:t>para</w:t>
      </w:r>
      <w:r w:rsidR="00322E44" w:rsidRPr="00B83232">
        <w:rPr>
          <w:rFonts w:eastAsia="Calibri" w:cs="Arial"/>
          <w:color w:val="000000"/>
        </w:rPr>
        <w:t xml:space="preserve"> </w:t>
      </w:r>
      <w:r w:rsidR="00322E44">
        <w:rPr>
          <w:rFonts w:eastAsia="Calibri" w:cs="Arial"/>
          <w:color w:val="000000"/>
        </w:rPr>
        <w:t>[</w:t>
      </w:r>
      <w:r w:rsidR="00322E44" w:rsidRPr="00B83232">
        <w:rPr>
          <w:rFonts w:eastAsia="Calibri" w:cs="Arial"/>
          <w:color w:val="000000"/>
        </w:rPr>
        <w:t>25</w:t>
      </w:r>
      <w:r w:rsidR="00322E44">
        <w:rPr>
          <w:rFonts w:eastAsia="Calibri" w:cs="Arial"/>
          <w:color w:val="000000"/>
        </w:rPr>
        <w:t xml:space="preserve">], </w:t>
      </w:r>
      <w:r w:rsidR="00322E44" w:rsidRPr="00B83232">
        <w:rPr>
          <w:rFonts w:eastAsia="Calibri" w:cs="Arial"/>
          <w:i/>
          <w:iCs/>
        </w:rPr>
        <w:t>S v Notshokovu</w:t>
      </w:r>
      <w:r w:rsidR="00322E44" w:rsidRPr="00B83232">
        <w:rPr>
          <w:rFonts w:cs="Arial"/>
        </w:rPr>
        <w:t xml:space="preserve"> 2016 JDR 1647 (SCA)</w:t>
      </w:r>
      <w:r w:rsidR="00322E44" w:rsidRPr="00B83232">
        <w:rPr>
          <w:rFonts w:eastAsia="Calibri" w:cs="Arial"/>
          <w:color w:val="000000"/>
        </w:rPr>
        <w:t xml:space="preserve"> </w:t>
      </w:r>
      <w:r w:rsidR="002F1B41">
        <w:rPr>
          <w:rFonts w:eastAsia="Calibri" w:cs="Arial"/>
          <w:color w:val="000000"/>
        </w:rPr>
        <w:t>para</w:t>
      </w:r>
      <w:r w:rsidR="00322E44" w:rsidRPr="00B83232">
        <w:rPr>
          <w:rFonts w:eastAsia="Calibri" w:cs="Arial"/>
          <w:color w:val="000000"/>
        </w:rPr>
        <w:t xml:space="preserve"> </w:t>
      </w:r>
      <w:r w:rsidR="00322E44">
        <w:rPr>
          <w:rFonts w:eastAsia="Calibri" w:cs="Arial"/>
          <w:color w:val="000000"/>
        </w:rPr>
        <w:t>[</w:t>
      </w:r>
      <w:r w:rsidR="00322E44" w:rsidRPr="00B83232">
        <w:rPr>
          <w:rFonts w:eastAsia="Calibri" w:cs="Arial"/>
          <w:color w:val="000000"/>
        </w:rPr>
        <w:t>2</w:t>
      </w:r>
      <w:r w:rsidR="00322E44">
        <w:rPr>
          <w:rFonts w:eastAsia="Calibri" w:cs="Arial"/>
          <w:color w:val="000000"/>
        </w:rPr>
        <w:t xml:space="preserve">], </w:t>
      </w:r>
      <w:r w:rsidR="00322E44" w:rsidRPr="00EA5B3C">
        <w:rPr>
          <w:rFonts w:eastAsia="Calibri"/>
          <w:i/>
          <w:iCs/>
        </w:rPr>
        <w:t>KwaZulu-Natal Law Society v Sharma</w:t>
      </w:r>
      <w:r w:rsidR="00322E44" w:rsidRPr="00E21A09">
        <w:rPr>
          <w:rFonts w:eastAsia="Calibri" w:cs="Arial"/>
          <w:color w:val="000000"/>
        </w:rPr>
        <w:t xml:space="preserve"> [2017] JOL 37724 (KZP) </w:t>
      </w:r>
      <w:r w:rsidR="002F1B41">
        <w:rPr>
          <w:rFonts w:eastAsia="Calibri" w:cs="Arial"/>
          <w:color w:val="000000"/>
        </w:rPr>
        <w:t>para</w:t>
      </w:r>
      <w:r w:rsidR="00322E44" w:rsidRPr="00E21A09">
        <w:rPr>
          <w:rFonts w:eastAsia="Calibri" w:cs="Arial"/>
          <w:color w:val="000000"/>
        </w:rPr>
        <w:t xml:space="preserve"> </w:t>
      </w:r>
      <w:r w:rsidR="00322E44">
        <w:rPr>
          <w:rFonts w:eastAsia="Calibri" w:cs="Arial"/>
          <w:color w:val="000000"/>
        </w:rPr>
        <w:t>[</w:t>
      </w:r>
      <w:r w:rsidR="00322E44" w:rsidRPr="00E21A09">
        <w:rPr>
          <w:rFonts w:eastAsia="Calibri" w:cs="Arial"/>
          <w:color w:val="000000"/>
        </w:rPr>
        <w:t>29</w:t>
      </w:r>
      <w:r w:rsidR="00322E44">
        <w:rPr>
          <w:rFonts w:eastAsia="Calibri" w:cs="Arial"/>
          <w:color w:val="000000"/>
        </w:rPr>
        <w:t xml:space="preserve">], </w:t>
      </w:r>
      <w:r w:rsidR="00322E44" w:rsidRPr="00B83232">
        <w:rPr>
          <w:rFonts w:eastAsia="Calibri" w:cs="Arial"/>
          <w:i/>
          <w:iCs/>
          <w:color w:val="000000"/>
        </w:rPr>
        <w:t xml:space="preserve">South African Breweries (Pty) Ltd v Commissioner of the South African Revenue Services </w:t>
      </w:r>
      <w:r w:rsidR="00322E44" w:rsidRPr="00B83232">
        <w:rPr>
          <w:rFonts w:eastAsia="Calibri" w:cs="Arial"/>
          <w:color w:val="000000"/>
        </w:rPr>
        <w:t xml:space="preserve">[2017] ZAGPPHC 340 </w:t>
      </w:r>
      <w:r w:rsidR="002F1B41">
        <w:rPr>
          <w:rFonts w:eastAsia="Calibri" w:cs="Arial"/>
          <w:color w:val="000000"/>
        </w:rPr>
        <w:t>para</w:t>
      </w:r>
      <w:r w:rsidR="00322E44" w:rsidRPr="00B83232">
        <w:rPr>
          <w:rFonts w:eastAsia="Calibri" w:cs="Arial"/>
          <w:color w:val="000000"/>
        </w:rPr>
        <w:t xml:space="preserve"> </w:t>
      </w:r>
      <w:r w:rsidR="00322E44">
        <w:rPr>
          <w:rFonts w:eastAsia="Calibri" w:cs="Arial"/>
          <w:color w:val="000000"/>
        </w:rPr>
        <w:t>[</w:t>
      </w:r>
      <w:r w:rsidR="00322E44" w:rsidRPr="00B83232">
        <w:rPr>
          <w:rFonts w:eastAsia="Calibri" w:cs="Arial"/>
          <w:color w:val="000000"/>
        </w:rPr>
        <w:t>5</w:t>
      </w:r>
      <w:r w:rsidR="00322E44">
        <w:rPr>
          <w:rFonts w:eastAsia="Calibri" w:cs="Arial"/>
          <w:color w:val="000000"/>
        </w:rPr>
        <w:t xml:space="preserve">], </w:t>
      </w:r>
      <w:r w:rsidR="00322E44" w:rsidRPr="00B83232">
        <w:rPr>
          <w:rFonts w:eastAsia="Calibri" w:cs="Arial"/>
          <w:i/>
          <w:iCs/>
        </w:rPr>
        <w:t>Lakaje N.O v MEC: Department of Health</w:t>
      </w:r>
      <w:r w:rsidR="00322E44" w:rsidRPr="00B83232">
        <w:rPr>
          <w:rFonts w:eastAsia="Calibri" w:cs="Arial"/>
        </w:rPr>
        <w:t xml:space="preserve"> [2019] JOL 45564 (FB) </w:t>
      </w:r>
      <w:r w:rsidR="002F1B41">
        <w:rPr>
          <w:rFonts w:eastAsia="Calibri" w:cs="Arial"/>
          <w:color w:val="000000"/>
        </w:rPr>
        <w:t>para</w:t>
      </w:r>
      <w:r w:rsidR="00322E44" w:rsidRPr="00B83232">
        <w:rPr>
          <w:rFonts w:eastAsia="Calibri" w:cs="Arial"/>
          <w:color w:val="000000"/>
        </w:rPr>
        <w:t xml:space="preserve"> </w:t>
      </w:r>
      <w:r w:rsidR="00322E44">
        <w:rPr>
          <w:rFonts w:eastAsia="Calibri" w:cs="Arial"/>
          <w:color w:val="000000"/>
        </w:rPr>
        <w:t>[</w:t>
      </w:r>
      <w:r w:rsidR="00322E44" w:rsidRPr="00B83232">
        <w:rPr>
          <w:rFonts w:eastAsia="Calibri" w:cs="Arial"/>
          <w:color w:val="000000"/>
        </w:rPr>
        <w:t>5</w:t>
      </w:r>
      <w:r w:rsidR="00322E44">
        <w:rPr>
          <w:rFonts w:eastAsia="Calibri" w:cs="Arial"/>
          <w:color w:val="000000"/>
        </w:rPr>
        <w:t>],</w:t>
      </w:r>
      <w:r w:rsidR="00322E44" w:rsidRPr="00B83232">
        <w:rPr>
          <w:rFonts w:eastAsia="Calibri" w:cs="Arial"/>
          <w:i/>
          <w:iCs/>
          <w:color w:val="000000"/>
        </w:rPr>
        <w:t xml:space="preserve"> Nwafor v Minister of Home Affairs </w:t>
      </w:r>
      <w:r w:rsidR="00322E44" w:rsidRPr="00B83232">
        <w:rPr>
          <w:rFonts w:eastAsia="Calibri" w:cs="Arial"/>
          <w:color w:val="000000"/>
        </w:rPr>
        <w:t xml:space="preserve">[2021] JOL 50310 (SCA) paras </w:t>
      </w:r>
      <w:r w:rsidR="00322E44">
        <w:rPr>
          <w:rFonts w:eastAsia="Calibri" w:cs="Arial"/>
          <w:color w:val="000000"/>
        </w:rPr>
        <w:t>[</w:t>
      </w:r>
      <w:r w:rsidR="00322E44" w:rsidRPr="00B83232">
        <w:rPr>
          <w:rFonts w:eastAsia="Calibri" w:cs="Arial"/>
          <w:color w:val="000000"/>
        </w:rPr>
        <w:t>25</w:t>
      </w:r>
      <w:r w:rsidR="00322E44">
        <w:rPr>
          <w:rFonts w:eastAsia="Calibri" w:cs="Arial"/>
          <w:color w:val="000000"/>
        </w:rPr>
        <w:t>]</w:t>
      </w:r>
      <w:r w:rsidR="00322E44" w:rsidRPr="00B83232">
        <w:rPr>
          <w:rFonts w:eastAsia="Calibri" w:cs="Arial"/>
          <w:color w:val="000000"/>
        </w:rPr>
        <w:t xml:space="preserve"> and </w:t>
      </w:r>
      <w:r w:rsidR="00322E44">
        <w:rPr>
          <w:rFonts w:eastAsia="Calibri" w:cs="Arial"/>
          <w:color w:val="000000"/>
        </w:rPr>
        <w:t>[</w:t>
      </w:r>
      <w:r w:rsidR="00322E44" w:rsidRPr="00B83232">
        <w:rPr>
          <w:rFonts w:eastAsia="Calibri" w:cs="Arial"/>
          <w:color w:val="000000"/>
        </w:rPr>
        <w:t>26</w:t>
      </w:r>
      <w:r w:rsidR="00322E44">
        <w:rPr>
          <w:rFonts w:eastAsia="Calibri" w:cs="Arial"/>
          <w:color w:val="000000"/>
        </w:rPr>
        <w:t xml:space="preserve">]; </w:t>
      </w:r>
      <w:r w:rsidR="00322E44" w:rsidRPr="00B83232">
        <w:rPr>
          <w:i/>
          <w:iCs/>
        </w:rPr>
        <w:t>Lephoi v Ramakarane</w:t>
      </w:r>
      <w:r w:rsidR="00322E44">
        <w:t xml:space="preserve">  [2023] JOL 59548 (FB) </w:t>
      </w:r>
      <w:r w:rsidR="002F1B41">
        <w:t>para</w:t>
      </w:r>
      <w:r w:rsidR="00322E44">
        <w:t xml:space="preserve"> [4], as well as </w:t>
      </w:r>
      <w:r w:rsidR="00322E44" w:rsidRPr="00B83232">
        <w:rPr>
          <w:rFonts w:eastAsia="Calibri" w:cs="Arial"/>
        </w:rPr>
        <w:t xml:space="preserve">Van Loggerenberg and Bertelsmann </w:t>
      </w:r>
      <w:r w:rsidR="00322E44" w:rsidRPr="00B83232">
        <w:rPr>
          <w:rFonts w:eastAsia="Calibri" w:cs="Arial"/>
          <w:i/>
          <w:iCs/>
        </w:rPr>
        <w:t>Erasmus: Superior Court Practice</w:t>
      </w:r>
      <w:r w:rsidR="00322E44" w:rsidRPr="00B83232">
        <w:rPr>
          <w:rFonts w:eastAsia="Calibri" w:cs="Arial"/>
        </w:rPr>
        <w:t xml:space="preserve"> A2-55</w:t>
      </w:r>
      <w:r w:rsidR="00322E44">
        <w:rPr>
          <w:rFonts w:eastAsia="Calibri" w:cs="Arial"/>
        </w:rPr>
        <w:t>.</w:t>
      </w:r>
    </w:p>
  </w:footnote>
  <w:footnote w:id="3">
    <w:p w14:paraId="789715EA" w14:textId="170A85AD" w:rsidR="00DF0BCD" w:rsidRDefault="00DF0BCD" w:rsidP="00ED147B">
      <w:pPr>
        <w:pStyle w:val="FootnoteText"/>
        <w:jc w:val="both"/>
      </w:pPr>
      <w:r>
        <w:rPr>
          <w:rStyle w:val="FootnoteReference"/>
        </w:rPr>
        <w:footnoteRef/>
      </w:r>
      <w:r>
        <w:t xml:space="preserve"> </w:t>
      </w:r>
      <w:r>
        <w:tab/>
        <w:t>Footnote 9 in the judgment reads as follows: “</w:t>
      </w:r>
      <w:r w:rsidRPr="00F06FCF">
        <w:rPr>
          <w:i/>
          <w:iCs/>
        </w:rPr>
        <w:t>See Smith v S [2011] ZASCA 15; 2012 (1) SACR 567 (SCA); MEC Health, Eastern Cape v Mkhitha [2016] ZASCA 176 para 17”</w:t>
      </w:r>
      <w:r w:rsidR="009F2A91">
        <w:rPr>
          <w:i/>
          <w:iCs/>
        </w:rPr>
        <w:t>.</w:t>
      </w:r>
    </w:p>
  </w:footnote>
  <w:footnote w:id="4">
    <w:p w14:paraId="581FCABE" w14:textId="2746F3E5" w:rsidR="00C21DF2" w:rsidRDefault="00C21DF2" w:rsidP="00C21DF2">
      <w:pPr>
        <w:pStyle w:val="FootnoteText"/>
      </w:pPr>
      <w:r>
        <w:rPr>
          <w:rStyle w:val="FootnoteReference"/>
        </w:rPr>
        <w:footnoteRef/>
      </w:r>
      <w:r>
        <w:t xml:space="preserve"> </w:t>
      </w:r>
      <w:r w:rsidRPr="009D7A02">
        <w:rPr>
          <w:i/>
          <w:iCs/>
        </w:rPr>
        <w:t>Eke v Parsons</w:t>
      </w:r>
      <w:r>
        <w:t xml:space="preserve"> </w:t>
      </w:r>
      <w:r w:rsidRPr="009D7A02">
        <w:t>2016 (3) SA 37 (CC)</w:t>
      </w:r>
      <w:r w:rsidR="002F1B41">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C68A9B" w14:textId="1928EFD3" w:rsidR="009165D0" w:rsidRPr="006C43D7" w:rsidRDefault="009165D0" w:rsidP="004B21D9">
    <w:pPr>
      <w:tabs>
        <w:tab w:val="center" w:pos="4153"/>
        <w:tab w:val="right" w:pos="8306"/>
      </w:tabs>
      <w:spacing w:line="276" w:lineRule="auto"/>
      <w:rPr>
        <w:rFonts w:cs="Arial"/>
        <w:sz w:val="20"/>
        <w:szCs w:val="20"/>
        <w:lang w:val="en-GB"/>
      </w:rPr>
    </w:pPr>
    <w:r w:rsidRPr="006C43D7">
      <w:rPr>
        <w:rFonts w:cs="Arial"/>
        <w:sz w:val="20"/>
        <w:szCs w:val="20"/>
        <w:lang w:val="en-GB"/>
      </w:rPr>
      <w:fldChar w:fldCharType="begin"/>
    </w:r>
    <w:r w:rsidRPr="006C43D7">
      <w:rPr>
        <w:rFonts w:cs="Arial"/>
        <w:sz w:val="20"/>
        <w:szCs w:val="20"/>
        <w:lang w:val="en-GB"/>
      </w:rPr>
      <w:instrText xml:space="preserve"> PAGE </w:instrText>
    </w:r>
    <w:r w:rsidRPr="006C43D7">
      <w:rPr>
        <w:rFonts w:cs="Arial"/>
        <w:sz w:val="20"/>
        <w:szCs w:val="20"/>
        <w:lang w:val="en-GB"/>
      </w:rPr>
      <w:fldChar w:fldCharType="separate"/>
    </w:r>
    <w:r w:rsidR="00F01AC0">
      <w:rPr>
        <w:rFonts w:cs="Arial"/>
        <w:noProof/>
        <w:sz w:val="20"/>
        <w:szCs w:val="20"/>
        <w:lang w:val="en-GB"/>
      </w:rPr>
      <w:t>8</w:t>
    </w:r>
    <w:r w:rsidRPr="006C43D7">
      <w:rPr>
        <w:rFonts w:cs="Arial"/>
        <w:sz w:val="20"/>
        <w:szCs w:val="20"/>
        <w:lang w:val="en-GB"/>
      </w:rPr>
      <w:fldChar w:fldCharType="end"/>
    </w:r>
  </w:p>
  <w:p w14:paraId="08C008E5" w14:textId="77777777" w:rsidR="009165D0" w:rsidRPr="006C43D7" w:rsidRDefault="009165D0" w:rsidP="006C43D7">
    <w:pPr>
      <w:tabs>
        <w:tab w:val="center" w:pos="4153"/>
        <w:tab w:val="right" w:pos="8306"/>
      </w:tabs>
      <w:spacing w:line="276" w:lineRule="auto"/>
      <w:jc w:val="right"/>
      <w:rPr>
        <w:rFonts w:cs="Arial"/>
        <w:lang w:val="en-US"/>
      </w:rPr>
    </w:pPr>
  </w:p>
  <w:p w14:paraId="4A21EF97" w14:textId="77777777" w:rsidR="009165D0" w:rsidRPr="006C43D7" w:rsidRDefault="009165D0" w:rsidP="006C43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1149B"/>
    <w:multiLevelType w:val="multilevel"/>
    <w:tmpl w:val="BB262BC0"/>
    <w:lvl w:ilvl="0">
      <w:start w:val="1"/>
      <w:numFmt w:val="decimal"/>
      <w:lvlText w:val="%1."/>
      <w:lvlJc w:val="left"/>
      <w:pPr>
        <w:ind w:left="1701" w:hanging="567"/>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2">
    <w:nsid w:val="1057022D"/>
    <w:multiLevelType w:val="multilevel"/>
    <w:tmpl w:val="92E03ED2"/>
    <w:lvl w:ilvl="0">
      <w:start w:val="1"/>
      <w:numFmt w:val="decimal"/>
      <w:pStyle w:val="Indent"/>
      <w:lvlText w:val="[%1]"/>
      <w:lvlJc w:val="left"/>
      <w:pPr>
        <w:ind w:left="0" w:firstLine="0"/>
      </w:pPr>
      <w:rPr>
        <w:rFonts w:ascii="Arial" w:hAnsi="Arial" w:hint="default"/>
        <w:i w:val="0"/>
        <w:sz w:val="25"/>
        <w:szCs w:val="25"/>
      </w:rPr>
    </w:lvl>
    <w:lvl w:ilvl="1">
      <w:start w:val="1"/>
      <w:numFmt w:val="decimal"/>
      <w:lvlText w:val="(%1.%2)"/>
      <w:lvlJc w:val="left"/>
      <w:pPr>
        <w:ind w:left="680" w:hanging="680"/>
      </w:pPr>
      <w:rPr>
        <w:rFonts w:ascii="Arial" w:hAnsi="Arial" w:hint="default"/>
        <w:i w:val="0"/>
        <w:sz w:val="25"/>
      </w:rPr>
    </w:lvl>
    <w:lvl w:ilvl="2">
      <w:start w:val="1"/>
      <w:numFmt w:val="decimal"/>
      <w:lvlText w:val="[%1.%2.%3]"/>
      <w:lvlJc w:val="left"/>
      <w:pPr>
        <w:tabs>
          <w:tab w:val="num" w:pos="1134"/>
        </w:tabs>
        <w:ind w:left="0" w:firstLine="0"/>
      </w:pPr>
      <w:rPr>
        <w:rFonts w:hint="default"/>
      </w:rPr>
    </w:lvl>
    <w:lvl w:ilvl="3">
      <w:start w:val="1"/>
      <w:numFmt w:val="decimal"/>
      <w:lvlText w:val="%1.%2.%3.%4"/>
      <w:lvlJc w:val="left"/>
      <w:pPr>
        <w:tabs>
          <w:tab w:val="num" w:pos="3969"/>
        </w:tabs>
        <w:ind w:left="3969" w:hanging="1134"/>
      </w:pPr>
      <w:rPr>
        <w:rFonts w:hint="default"/>
      </w:rPr>
    </w:lvl>
    <w:lvl w:ilvl="4">
      <w:start w:val="1"/>
      <w:numFmt w:val="decimal"/>
      <w:lvlText w:val="%1.%2.%3.%4.%5"/>
      <w:lvlJc w:val="left"/>
      <w:pPr>
        <w:tabs>
          <w:tab w:val="num" w:pos="5272"/>
        </w:tabs>
        <w:ind w:left="5272" w:hanging="1303"/>
      </w:pPr>
      <w:rPr>
        <w:rFonts w:hint="default"/>
      </w:rPr>
    </w:lvl>
    <w:lvl w:ilvl="5">
      <w:start w:val="1"/>
      <w:numFmt w:val="decimal"/>
      <w:lvlText w:val="%1.%2.%3.%4.%5.%6"/>
      <w:lvlJc w:val="left"/>
      <w:pPr>
        <w:tabs>
          <w:tab w:val="num" w:pos="7342"/>
        </w:tabs>
        <w:ind w:left="7342" w:hanging="1582"/>
      </w:pPr>
      <w:rPr>
        <w:rFonts w:hint="default"/>
      </w:rPr>
    </w:lvl>
    <w:lvl w:ilvl="6">
      <w:start w:val="1"/>
      <w:numFmt w:val="decimal"/>
      <w:lvlText w:val="%1.%2.%3.%4.%5.%6.%7"/>
      <w:lvlJc w:val="left"/>
      <w:pPr>
        <w:tabs>
          <w:tab w:val="num" w:pos="9071"/>
        </w:tabs>
        <w:ind w:left="9071" w:hanging="1729"/>
      </w:pPr>
      <w:rPr>
        <w:rFonts w:hint="default"/>
      </w:rPr>
    </w:lvl>
    <w:lvl w:ilvl="7">
      <w:start w:val="1"/>
      <w:numFmt w:val="decimal"/>
      <w:lvlText w:val="%1.%2.%3.%4.%5.%6.%7.%8."/>
      <w:lvlJc w:val="left"/>
      <w:pPr>
        <w:tabs>
          <w:tab w:val="num" w:pos="11231"/>
        </w:tabs>
        <w:ind w:left="10800" w:hanging="1729"/>
      </w:pPr>
      <w:rPr>
        <w:rFonts w:hint="default"/>
      </w:rPr>
    </w:lvl>
    <w:lvl w:ilvl="8">
      <w:start w:val="1"/>
      <w:numFmt w:val="decimal"/>
      <w:lvlText w:val="%1.%2.%3.%4.%5.%6.%7.%8.%9."/>
      <w:lvlJc w:val="left"/>
      <w:pPr>
        <w:tabs>
          <w:tab w:val="num" w:pos="12960"/>
        </w:tabs>
        <w:ind w:left="12529" w:hanging="1729"/>
      </w:pPr>
      <w:rPr>
        <w:rFonts w:hint="default"/>
      </w:rPr>
    </w:lvl>
  </w:abstractNum>
  <w:abstractNum w:abstractNumId="3">
    <w:nsid w:val="11B74B41"/>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6A85151"/>
    <w:multiLevelType w:val="multilevel"/>
    <w:tmpl w:val="09C07210"/>
    <w:lvl w:ilvl="0">
      <w:start w:val="1"/>
      <w:numFmt w:val="decimal"/>
      <w:lvlText w:val="%1."/>
      <w:lvlJc w:val="left"/>
      <w:pPr>
        <w:tabs>
          <w:tab w:val="num" w:pos="1134"/>
        </w:tabs>
        <w:ind w:left="1701" w:hanging="567"/>
      </w:pPr>
      <w:rPr>
        <w:rFonts w:hint="default"/>
      </w:rPr>
    </w:lvl>
    <w:lvl w:ilvl="1">
      <w:start w:val="1"/>
      <w:numFmt w:val="decimal"/>
      <w:lvlText w:val="%1.%2."/>
      <w:lvlJc w:val="left"/>
      <w:pPr>
        <w:tabs>
          <w:tab w:val="num" w:pos="2552"/>
        </w:tabs>
        <w:ind w:left="2552" w:hanging="851"/>
      </w:pPr>
      <w:rPr>
        <w:rFonts w:hint="default"/>
      </w:rPr>
    </w:lvl>
    <w:lvl w:ilvl="2">
      <w:start w:val="1"/>
      <w:numFmt w:val="decimal"/>
      <w:lvlText w:val="%1.%2.%3."/>
      <w:lvlJc w:val="left"/>
      <w:pPr>
        <w:tabs>
          <w:tab w:val="num" w:pos="2880"/>
        </w:tabs>
        <w:ind w:left="2880" w:hanging="1152"/>
      </w:pPr>
      <w:rPr>
        <w:rFonts w:hint="default"/>
      </w:rPr>
    </w:lvl>
    <w:lvl w:ilvl="3">
      <w:start w:val="1"/>
      <w:numFmt w:val="decimal"/>
      <w:lvlText w:val="%1.%2.%3.%4."/>
      <w:lvlJc w:val="left"/>
      <w:pPr>
        <w:tabs>
          <w:tab w:val="num" w:pos="3600"/>
        </w:tabs>
        <w:ind w:left="3600" w:hanging="1008"/>
      </w:pPr>
      <w:rPr>
        <w:rFonts w:hint="default"/>
      </w:rPr>
    </w:lvl>
    <w:lvl w:ilvl="4">
      <w:start w:val="1"/>
      <w:numFmt w:val="decimal"/>
      <w:lvlText w:val="%1.%2.%3.%4.%5."/>
      <w:lvlJc w:val="left"/>
      <w:pPr>
        <w:tabs>
          <w:tab w:val="num" w:pos="4752"/>
        </w:tabs>
        <w:ind w:left="4752" w:hanging="1152"/>
      </w:pPr>
      <w:rPr>
        <w:rFonts w:hint="default"/>
      </w:rPr>
    </w:lvl>
    <w:lvl w:ilvl="5">
      <w:start w:val="1"/>
      <w:numFmt w:val="decimal"/>
      <w:lvlText w:val="%1.%2.%3.%4.%5.%6."/>
      <w:lvlJc w:val="left"/>
      <w:pPr>
        <w:tabs>
          <w:tab w:val="num" w:pos="5760"/>
        </w:tabs>
        <w:ind w:left="5760" w:hanging="115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1E640CDB"/>
    <w:multiLevelType w:val="hybridMultilevel"/>
    <w:tmpl w:val="A3A6AB5C"/>
    <w:lvl w:ilvl="0" w:tplc="1C09000F">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6">
    <w:nsid w:val="2FFC1874"/>
    <w:multiLevelType w:val="multilevel"/>
    <w:tmpl w:val="1228ED04"/>
    <w:lvl w:ilvl="0">
      <w:start w:val="1"/>
      <w:numFmt w:val="decimal"/>
      <w:lvlText w:val="[%1]"/>
      <w:lvlJc w:val="left"/>
      <w:pPr>
        <w:tabs>
          <w:tab w:val="num" w:pos="567"/>
        </w:tabs>
        <w:ind w:left="0" w:firstLine="0"/>
      </w:pPr>
      <w:rPr>
        <w:rFonts w:hint="default"/>
        <w:b w:val="0"/>
        <w:i w:val="0"/>
        <w:color w:val="auto"/>
      </w:rPr>
    </w:lvl>
    <w:lvl w:ilvl="1">
      <w:start w:val="1"/>
      <w:numFmt w:val="decimal"/>
      <w:lvlText w:val="%1.%2"/>
      <w:lvlJc w:val="left"/>
      <w:pPr>
        <w:tabs>
          <w:tab w:val="num" w:pos="1418"/>
        </w:tabs>
        <w:ind w:left="1418" w:hanging="851"/>
      </w:pPr>
      <w:rPr>
        <w:rFonts w:hint="default"/>
        <w:b w:val="0"/>
        <w:color w:val="auto"/>
      </w:rPr>
    </w:lvl>
    <w:lvl w:ilvl="2">
      <w:start w:val="1"/>
      <w:numFmt w:val="decimal"/>
      <w:lvlText w:val="%1.%2.%3"/>
      <w:lvlJc w:val="left"/>
      <w:pPr>
        <w:tabs>
          <w:tab w:val="num" w:pos="2268"/>
        </w:tabs>
        <w:ind w:left="2268" w:hanging="850"/>
      </w:pPr>
      <w:rPr>
        <w:rFonts w:hint="default"/>
        <w:color w:val="auto"/>
      </w:rPr>
    </w:lvl>
    <w:lvl w:ilvl="3">
      <w:start w:val="1"/>
      <w:numFmt w:val="decimal"/>
      <w:lvlText w:val="%1.%2.%3.%4."/>
      <w:lvlJc w:val="left"/>
      <w:pPr>
        <w:tabs>
          <w:tab w:val="num" w:pos="3402"/>
        </w:tabs>
        <w:ind w:left="3402" w:hanging="1134"/>
      </w:pPr>
      <w:rPr>
        <w:rFonts w:hint="default"/>
      </w:rPr>
    </w:lvl>
    <w:lvl w:ilvl="4">
      <w:start w:val="1"/>
      <w:numFmt w:val="decimal"/>
      <w:lvlText w:val="%1.%2.%3.%4.%5."/>
      <w:lvlJc w:val="left"/>
      <w:pPr>
        <w:tabs>
          <w:tab w:val="num" w:pos="4820"/>
        </w:tabs>
        <w:ind w:left="4820" w:hanging="1418"/>
      </w:pPr>
      <w:rPr>
        <w:rFonts w:hint="default"/>
      </w:rPr>
    </w:lvl>
    <w:lvl w:ilvl="5">
      <w:start w:val="1"/>
      <w:numFmt w:val="decimal"/>
      <w:lvlText w:val="%1.%2.%3.%4.%5.%6."/>
      <w:lvlJc w:val="left"/>
      <w:pPr>
        <w:tabs>
          <w:tab w:val="num" w:pos="5760"/>
        </w:tabs>
        <w:ind w:left="5760" w:hanging="115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31CA61CD"/>
    <w:multiLevelType w:val="multilevel"/>
    <w:tmpl w:val="3058E7CA"/>
    <w:lvl w:ilvl="0">
      <w:start w:val="1"/>
      <w:numFmt w:val="decimal"/>
      <w:lvlText w:val="%1."/>
      <w:lvlJc w:val="left"/>
      <w:pPr>
        <w:tabs>
          <w:tab w:val="num" w:pos="1701"/>
        </w:tabs>
        <w:ind w:left="1701" w:hanging="567"/>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8">
    <w:nsid w:val="384B5003"/>
    <w:multiLevelType w:val="multilevel"/>
    <w:tmpl w:val="BA7E0772"/>
    <w:lvl w:ilvl="0">
      <w:start w:val="8"/>
      <w:numFmt w:val="decimal"/>
      <w:lvlText w:val="%1"/>
      <w:lvlJc w:val="left"/>
      <w:pPr>
        <w:ind w:left="360" w:hanging="360"/>
      </w:pPr>
    </w:lvl>
    <w:lvl w:ilvl="1">
      <w:start w:val="1"/>
      <w:numFmt w:val="decimal"/>
      <w:lvlText w:val="%2."/>
      <w:lvlJc w:val="left"/>
      <w:pPr>
        <w:ind w:left="1440" w:hanging="360"/>
      </w:pPr>
      <w:rPr>
        <w:rFonts w:ascii="Arial" w:eastAsia="Times New Roman" w:hAnsi="Arial" w:cs="Arial"/>
        <w:b w:val="0"/>
      </w:rPr>
    </w:lvl>
    <w:lvl w:ilvl="2">
      <w:start w:val="1"/>
      <w:numFmt w:val="decimal"/>
      <w:lvlText w:val="%1.%2.%3"/>
      <w:lvlJc w:val="left"/>
      <w:pPr>
        <w:ind w:left="2880" w:hanging="720"/>
      </w:pPr>
      <w:rPr>
        <w:b w:val="0"/>
      </w:rPr>
    </w:lvl>
    <w:lvl w:ilvl="3">
      <w:start w:val="1"/>
      <w:numFmt w:val="decimal"/>
      <w:lvlText w:val="%1.%2.%3.%4"/>
      <w:lvlJc w:val="left"/>
      <w:pPr>
        <w:ind w:left="4320" w:hanging="1080"/>
      </w:pPr>
      <w:rPr>
        <w:b w:val="0"/>
      </w:rPr>
    </w:lvl>
    <w:lvl w:ilvl="4">
      <w:start w:val="1"/>
      <w:numFmt w:val="decimal"/>
      <w:lvlText w:val="%1.%2.%3.%4.%5"/>
      <w:lvlJc w:val="left"/>
      <w:pPr>
        <w:ind w:left="5400" w:hanging="1080"/>
      </w:pPr>
    </w:lvl>
    <w:lvl w:ilvl="5">
      <w:start w:val="1"/>
      <w:numFmt w:val="decimal"/>
      <w:lvlText w:val="%1.%2.%3.%4.%5.%6"/>
      <w:lvlJc w:val="left"/>
      <w:pPr>
        <w:ind w:left="6840" w:hanging="1440"/>
      </w:pPr>
    </w:lvl>
    <w:lvl w:ilvl="6">
      <w:start w:val="1"/>
      <w:numFmt w:val="decimal"/>
      <w:lvlText w:val="%1.%2.%3.%4.%5.%6.%7"/>
      <w:lvlJc w:val="left"/>
      <w:pPr>
        <w:ind w:left="7920" w:hanging="1440"/>
      </w:pPr>
    </w:lvl>
    <w:lvl w:ilvl="7">
      <w:start w:val="1"/>
      <w:numFmt w:val="decimal"/>
      <w:lvlText w:val="%1.%2.%3.%4.%5.%6.%7.%8"/>
      <w:lvlJc w:val="left"/>
      <w:pPr>
        <w:ind w:left="9360" w:hanging="1800"/>
      </w:pPr>
    </w:lvl>
    <w:lvl w:ilvl="8">
      <w:start w:val="1"/>
      <w:numFmt w:val="decimal"/>
      <w:lvlText w:val="%1.%2.%3.%4.%5.%6.%7.%8.%9"/>
      <w:lvlJc w:val="left"/>
      <w:pPr>
        <w:ind w:left="10440" w:hanging="1800"/>
      </w:pPr>
    </w:lvl>
  </w:abstractNum>
  <w:abstractNum w:abstractNumId="9">
    <w:nsid w:val="405F452C"/>
    <w:multiLevelType w:val="multilevel"/>
    <w:tmpl w:val="1C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462F3097"/>
    <w:multiLevelType w:val="multilevel"/>
    <w:tmpl w:val="B54A59FE"/>
    <w:lvl w:ilvl="0">
      <w:start w:val="1"/>
      <w:numFmt w:val="decimal"/>
      <w:lvlText w:val="%1."/>
      <w:lvlJc w:val="left"/>
      <w:pPr>
        <w:tabs>
          <w:tab w:val="num" w:pos="1701"/>
        </w:tabs>
        <w:ind w:left="1701" w:hanging="567"/>
      </w:pPr>
      <w:rPr>
        <w:rFonts w:hint="default"/>
      </w:rPr>
    </w:lvl>
    <w:lvl w:ilvl="1">
      <w:start w:val="1"/>
      <w:numFmt w:val="decimal"/>
      <w:lvlText w:val="%1.%2."/>
      <w:lvlJc w:val="left"/>
      <w:pPr>
        <w:tabs>
          <w:tab w:val="num" w:pos="2438"/>
        </w:tabs>
        <w:ind w:left="2438" w:hanging="73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59CD5976"/>
    <w:multiLevelType w:val="hybridMultilevel"/>
    <w:tmpl w:val="4E58F39C"/>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2">
    <w:nsid w:val="5E425838"/>
    <w:multiLevelType w:val="hybridMultilevel"/>
    <w:tmpl w:val="EBEAFE8C"/>
    <w:lvl w:ilvl="0" w:tplc="77BE15AC">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nsid w:val="634C2701"/>
    <w:multiLevelType w:val="multilevel"/>
    <w:tmpl w:val="B54A59FE"/>
    <w:lvl w:ilvl="0">
      <w:start w:val="1"/>
      <w:numFmt w:val="decimal"/>
      <w:lvlText w:val="%1."/>
      <w:lvlJc w:val="left"/>
      <w:pPr>
        <w:tabs>
          <w:tab w:val="num" w:pos="1701"/>
        </w:tabs>
        <w:ind w:left="1701" w:hanging="567"/>
      </w:pPr>
      <w:rPr>
        <w:rFonts w:hint="default"/>
      </w:rPr>
    </w:lvl>
    <w:lvl w:ilvl="1">
      <w:start w:val="1"/>
      <w:numFmt w:val="decimal"/>
      <w:lvlText w:val="%1.%2."/>
      <w:lvlJc w:val="left"/>
      <w:pPr>
        <w:tabs>
          <w:tab w:val="num" w:pos="2438"/>
        </w:tabs>
        <w:ind w:left="2438" w:hanging="73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6900780E"/>
    <w:multiLevelType w:val="multilevel"/>
    <w:tmpl w:val="3058E7CA"/>
    <w:lvl w:ilvl="0">
      <w:start w:val="1"/>
      <w:numFmt w:val="decimal"/>
      <w:lvlText w:val="%1."/>
      <w:lvlJc w:val="left"/>
      <w:pPr>
        <w:tabs>
          <w:tab w:val="num" w:pos="1701"/>
        </w:tabs>
        <w:ind w:left="1701" w:hanging="567"/>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num w:numId="1">
    <w:abstractNumId w:val="6"/>
  </w:num>
  <w:num w:numId="2">
    <w:abstractNumId w:val="1"/>
  </w:num>
  <w:num w:numId="3">
    <w:abstractNumId w:val="14"/>
  </w:num>
  <w:num w:numId="4">
    <w:abstractNumId w:val="7"/>
  </w:num>
  <w:num w:numId="5">
    <w:abstractNumId w:val="13"/>
  </w:num>
  <w:num w:numId="6">
    <w:abstractNumId w:val="10"/>
  </w:num>
  <w:num w:numId="7">
    <w:abstractNumId w:val="0"/>
  </w:num>
  <w:num w:numId="8">
    <w:abstractNumId w:val="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1"/>
  </w:num>
  <w:num w:numId="11">
    <w:abstractNumId w:val="11"/>
  </w:num>
  <w:num w:numId="12">
    <w:abstractNumId w:val="5"/>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2"/>
  </w:num>
  <w:num w:numId="16">
    <w:abstractNumId w:val="9"/>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6F3"/>
    <w:rsid w:val="000004A3"/>
    <w:rsid w:val="00006113"/>
    <w:rsid w:val="00007CC6"/>
    <w:rsid w:val="0001111B"/>
    <w:rsid w:val="0001140A"/>
    <w:rsid w:val="00012B49"/>
    <w:rsid w:val="00013B7F"/>
    <w:rsid w:val="000153E9"/>
    <w:rsid w:val="00015C47"/>
    <w:rsid w:val="00016C5A"/>
    <w:rsid w:val="000207F6"/>
    <w:rsid w:val="0002397D"/>
    <w:rsid w:val="000248F1"/>
    <w:rsid w:val="00024A29"/>
    <w:rsid w:val="000318DA"/>
    <w:rsid w:val="00034AE8"/>
    <w:rsid w:val="00037C85"/>
    <w:rsid w:val="00047055"/>
    <w:rsid w:val="00047AA2"/>
    <w:rsid w:val="00050086"/>
    <w:rsid w:val="000504F1"/>
    <w:rsid w:val="0005465E"/>
    <w:rsid w:val="00054804"/>
    <w:rsid w:val="00060508"/>
    <w:rsid w:val="0006312B"/>
    <w:rsid w:val="00063F7B"/>
    <w:rsid w:val="000737E1"/>
    <w:rsid w:val="00073D6B"/>
    <w:rsid w:val="00073E30"/>
    <w:rsid w:val="00075AA1"/>
    <w:rsid w:val="00080688"/>
    <w:rsid w:val="00083242"/>
    <w:rsid w:val="000833BB"/>
    <w:rsid w:val="0008526A"/>
    <w:rsid w:val="00085A94"/>
    <w:rsid w:val="00091FAD"/>
    <w:rsid w:val="00093F79"/>
    <w:rsid w:val="0009488C"/>
    <w:rsid w:val="0009745A"/>
    <w:rsid w:val="0009787A"/>
    <w:rsid w:val="00097968"/>
    <w:rsid w:val="00097AD1"/>
    <w:rsid w:val="000A1CEC"/>
    <w:rsid w:val="000A2D03"/>
    <w:rsid w:val="000A6AD8"/>
    <w:rsid w:val="000B03EB"/>
    <w:rsid w:val="000B580F"/>
    <w:rsid w:val="000C1421"/>
    <w:rsid w:val="000D10C0"/>
    <w:rsid w:val="000D2B83"/>
    <w:rsid w:val="000D45F0"/>
    <w:rsid w:val="000D7D6A"/>
    <w:rsid w:val="000E1813"/>
    <w:rsid w:val="000E254E"/>
    <w:rsid w:val="000E2767"/>
    <w:rsid w:val="000E34DF"/>
    <w:rsid w:val="000F0BBE"/>
    <w:rsid w:val="000F23B3"/>
    <w:rsid w:val="000F39F6"/>
    <w:rsid w:val="000F59F8"/>
    <w:rsid w:val="000F6007"/>
    <w:rsid w:val="000F71C2"/>
    <w:rsid w:val="0010288A"/>
    <w:rsid w:val="00104142"/>
    <w:rsid w:val="00111EFC"/>
    <w:rsid w:val="00112301"/>
    <w:rsid w:val="001135E7"/>
    <w:rsid w:val="00114E52"/>
    <w:rsid w:val="001166D4"/>
    <w:rsid w:val="00120FB1"/>
    <w:rsid w:val="0012741F"/>
    <w:rsid w:val="00131957"/>
    <w:rsid w:val="001330D2"/>
    <w:rsid w:val="00140176"/>
    <w:rsid w:val="001410DC"/>
    <w:rsid w:val="00147BD7"/>
    <w:rsid w:val="00147FF5"/>
    <w:rsid w:val="0015788C"/>
    <w:rsid w:val="00160147"/>
    <w:rsid w:val="00162F4F"/>
    <w:rsid w:val="00170A22"/>
    <w:rsid w:val="00177D8F"/>
    <w:rsid w:val="001801C1"/>
    <w:rsid w:val="00185ACF"/>
    <w:rsid w:val="00190579"/>
    <w:rsid w:val="00190F36"/>
    <w:rsid w:val="00196215"/>
    <w:rsid w:val="00196E14"/>
    <w:rsid w:val="001A1819"/>
    <w:rsid w:val="001A1A55"/>
    <w:rsid w:val="001A464D"/>
    <w:rsid w:val="001A522A"/>
    <w:rsid w:val="001B1229"/>
    <w:rsid w:val="001B1D39"/>
    <w:rsid w:val="001B30C7"/>
    <w:rsid w:val="001B4217"/>
    <w:rsid w:val="001B5906"/>
    <w:rsid w:val="001B5D3E"/>
    <w:rsid w:val="001B606B"/>
    <w:rsid w:val="001B62D3"/>
    <w:rsid w:val="001B6FFC"/>
    <w:rsid w:val="001C01DF"/>
    <w:rsid w:val="001C0B5A"/>
    <w:rsid w:val="001C4695"/>
    <w:rsid w:val="001C5D18"/>
    <w:rsid w:val="001D0870"/>
    <w:rsid w:val="001D12D9"/>
    <w:rsid w:val="001D3CC2"/>
    <w:rsid w:val="001D68D9"/>
    <w:rsid w:val="001E14CF"/>
    <w:rsid w:val="001E2EED"/>
    <w:rsid w:val="001F0A29"/>
    <w:rsid w:val="001F11EA"/>
    <w:rsid w:val="001F2072"/>
    <w:rsid w:val="001F22D8"/>
    <w:rsid w:val="001F2C31"/>
    <w:rsid w:val="001F3DBD"/>
    <w:rsid w:val="001F45CB"/>
    <w:rsid w:val="001F648A"/>
    <w:rsid w:val="001F6E8E"/>
    <w:rsid w:val="001F7B6B"/>
    <w:rsid w:val="002014D0"/>
    <w:rsid w:val="00201620"/>
    <w:rsid w:val="0020571A"/>
    <w:rsid w:val="00210971"/>
    <w:rsid w:val="002133DC"/>
    <w:rsid w:val="00215824"/>
    <w:rsid w:val="00216BC8"/>
    <w:rsid w:val="0022218D"/>
    <w:rsid w:val="00224EF0"/>
    <w:rsid w:val="00226926"/>
    <w:rsid w:val="00232528"/>
    <w:rsid w:val="002369D8"/>
    <w:rsid w:val="00237FF9"/>
    <w:rsid w:val="00246429"/>
    <w:rsid w:val="00250A46"/>
    <w:rsid w:val="00253D24"/>
    <w:rsid w:val="00256719"/>
    <w:rsid w:val="00262819"/>
    <w:rsid w:val="00265146"/>
    <w:rsid w:val="002668DC"/>
    <w:rsid w:val="00273C93"/>
    <w:rsid w:val="0027753C"/>
    <w:rsid w:val="00281213"/>
    <w:rsid w:val="002844BC"/>
    <w:rsid w:val="00285040"/>
    <w:rsid w:val="00285062"/>
    <w:rsid w:val="00285DE9"/>
    <w:rsid w:val="00287BC8"/>
    <w:rsid w:val="00290B89"/>
    <w:rsid w:val="00294B84"/>
    <w:rsid w:val="00294ED8"/>
    <w:rsid w:val="0029606F"/>
    <w:rsid w:val="002A0160"/>
    <w:rsid w:val="002A1692"/>
    <w:rsid w:val="002A2AE7"/>
    <w:rsid w:val="002A3998"/>
    <w:rsid w:val="002A4F68"/>
    <w:rsid w:val="002A5EEA"/>
    <w:rsid w:val="002A7485"/>
    <w:rsid w:val="002B6C81"/>
    <w:rsid w:val="002B7824"/>
    <w:rsid w:val="002C05F2"/>
    <w:rsid w:val="002C115B"/>
    <w:rsid w:val="002C15AC"/>
    <w:rsid w:val="002C3500"/>
    <w:rsid w:val="002C364B"/>
    <w:rsid w:val="002C4638"/>
    <w:rsid w:val="002C4687"/>
    <w:rsid w:val="002C481E"/>
    <w:rsid w:val="002D10E4"/>
    <w:rsid w:val="002D3318"/>
    <w:rsid w:val="002D5C85"/>
    <w:rsid w:val="002D77CC"/>
    <w:rsid w:val="002E1342"/>
    <w:rsid w:val="002E4B98"/>
    <w:rsid w:val="002E5B57"/>
    <w:rsid w:val="002E6CD7"/>
    <w:rsid w:val="002E77C4"/>
    <w:rsid w:val="002F1B41"/>
    <w:rsid w:val="002F3010"/>
    <w:rsid w:val="002F4134"/>
    <w:rsid w:val="002F465B"/>
    <w:rsid w:val="002F4CCC"/>
    <w:rsid w:val="002F6D39"/>
    <w:rsid w:val="003005DF"/>
    <w:rsid w:val="003016BE"/>
    <w:rsid w:val="00302290"/>
    <w:rsid w:val="00302C31"/>
    <w:rsid w:val="00303A63"/>
    <w:rsid w:val="0030653F"/>
    <w:rsid w:val="00307471"/>
    <w:rsid w:val="0031024B"/>
    <w:rsid w:val="00310A3B"/>
    <w:rsid w:val="0031117B"/>
    <w:rsid w:val="0031170D"/>
    <w:rsid w:val="00311B1E"/>
    <w:rsid w:val="00312EBC"/>
    <w:rsid w:val="00313056"/>
    <w:rsid w:val="00320DD8"/>
    <w:rsid w:val="00321F7F"/>
    <w:rsid w:val="00322E44"/>
    <w:rsid w:val="00323AD0"/>
    <w:rsid w:val="00323DD7"/>
    <w:rsid w:val="0033376C"/>
    <w:rsid w:val="00337135"/>
    <w:rsid w:val="00340467"/>
    <w:rsid w:val="00341086"/>
    <w:rsid w:val="0034147B"/>
    <w:rsid w:val="00345211"/>
    <w:rsid w:val="003463D6"/>
    <w:rsid w:val="003469B6"/>
    <w:rsid w:val="00346D31"/>
    <w:rsid w:val="00346DE6"/>
    <w:rsid w:val="003518A3"/>
    <w:rsid w:val="00351ABE"/>
    <w:rsid w:val="003543C5"/>
    <w:rsid w:val="00354EF2"/>
    <w:rsid w:val="00357081"/>
    <w:rsid w:val="00357D35"/>
    <w:rsid w:val="00357E01"/>
    <w:rsid w:val="00357F9E"/>
    <w:rsid w:val="003605A3"/>
    <w:rsid w:val="0036353E"/>
    <w:rsid w:val="00363FCD"/>
    <w:rsid w:val="00364C43"/>
    <w:rsid w:val="00365492"/>
    <w:rsid w:val="00367720"/>
    <w:rsid w:val="0037029D"/>
    <w:rsid w:val="0037153E"/>
    <w:rsid w:val="00381213"/>
    <w:rsid w:val="003840EC"/>
    <w:rsid w:val="00387F78"/>
    <w:rsid w:val="00390C3F"/>
    <w:rsid w:val="003A5210"/>
    <w:rsid w:val="003A6B8E"/>
    <w:rsid w:val="003A6F23"/>
    <w:rsid w:val="003A7864"/>
    <w:rsid w:val="003B080A"/>
    <w:rsid w:val="003B142D"/>
    <w:rsid w:val="003B323E"/>
    <w:rsid w:val="003B4100"/>
    <w:rsid w:val="003C1A16"/>
    <w:rsid w:val="003C1E91"/>
    <w:rsid w:val="003C3AC6"/>
    <w:rsid w:val="003C69FB"/>
    <w:rsid w:val="003D0824"/>
    <w:rsid w:val="003D2BB6"/>
    <w:rsid w:val="003D5739"/>
    <w:rsid w:val="003E1423"/>
    <w:rsid w:val="003E1436"/>
    <w:rsid w:val="003E3B27"/>
    <w:rsid w:val="003E5A19"/>
    <w:rsid w:val="003F30AE"/>
    <w:rsid w:val="003F5560"/>
    <w:rsid w:val="004026CF"/>
    <w:rsid w:val="0040795A"/>
    <w:rsid w:val="00407F28"/>
    <w:rsid w:val="00410C15"/>
    <w:rsid w:val="004131C5"/>
    <w:rsid w:val="00416605"/>
    <w:rsid w:val="00417D72"/>
    <w:rsid w:val="00420E9A"/>
    <w:rsid w:val="00422DDD"/>
    <w:rsid w:val="004239DA"/>
    <w:rsid w:val="0042423E"/>
    <w:rsid w:val="00431DD4"/>
    <w:rsid w:val="0043256C"/>
    <w:rsid w:val="004339E6"/>
    <w:rsid w:val="0043683A"/>
    <w:rsid w:val="0044085B"/>
    <w:rsid w:val="00440E32"/>
    <w:rsid w:val="00441422"/>
    <w:rsid w:val="00441869"/>
    <w:rsid w:val="004450BD"/>
    <w:rsid w:val="004459CF"/>
    <w:rsid w:val="00445DCB"/>
    <w:rsid w:val="004460B9"/>
    <w:rsid w:val="00446853"/>
    <w:rsid w:val="004518EF"/>
    <w:rsid w:val="004531BF"/>
    <w:rsid w:val="0045354F"/>
    <w:rsid w:val="00456542"/>
    <w:rsid w:val="004630B6"/>
    <w:rsid w:val="00467D30"/>
    <w:rsid w:val="004709C9"/>
    <w:rsid w:val="00474607"/>
    <w:rsid w:val="00474910"/>
    <w:rsid w:val="004749AF"/>
    <w:rsid w:val="00474BCD"/>
    <w:rsid w:val="004757B4"/>
    <w:rsid w:val="004766B3"/>
    <w:rsid w:val="00476754"/>
    <w:rsid w:val="00483E40"/>
    <w:rsid w:val="00484116"/>
    <w:rsid w:val="0048424E"/>
    <w:rsid w:val="0048507B"/>
    <w:rsid w:val="00486910"/>
    <w:rsid w:val="00486F42"/>
    <w:rsid w:val="00487D14"/>
    <w:rsid w:val="00487FAD"/>
    <w:rsid w:val="00492289"/>
    <w:rsid w:val="004941FC"/>
    <w:rsid w:val="004956CA"/>
    <w:rsid w:val="00497938"/>
    <w:rsid w:val="00497FF4"/>
    <w:rsid w:val="004A2C7E"/>
    <w:rsid w:val="004A33EC"/>
    <w:rsid w:val="004A51A4"/>
    <w:rsid w:val="004A6FEA"/>
    <w:rsid w:val="004A7B29"/>
    <w:rsid w:val="004A7DFE"/>
    <w:rsid w:val="004B21D9"/>
    <w:rsid w:val="004B230E"/>
    <w:rsid w:val="004B294A"/>
    <w:rsid w:val="004B4621"/>
    <w:rsid w:val="004C368B"/>
    <w:rsid w:val="004C5250"/>
    <w:rsid w:val="004C6492"/>
    <w:rsid w:val="004D262A"/>
    <w:rsid w:val="004D2C6F"/>
    <w:rsid w:val="004D2E01"/>
    <w:rsid w:val="004D7AE9"/>
    <w:rsid w:val="004E173B"/>
    <w:rsid w:val="004E34C1"/>
    <w:rsid w:val="004E568C"/>
    <w:rsid w:val="004E5AD8"/>
    <w:rsid w:val="004F12D8"/>
    <w:rsid w:val="004F22A6"/>
    <w:rsid w:val="004F5A08"/>
    <w:rsid w:val="004F5E43"/>
    <w:rsid w:val="004F6B7A"/>
    <w:rsid w:val="00502CBC"/>
    <w:rsid w:val="00504B53"/>
    <w:rsid w:val="00506B31"/>
    <w:rsid w:val="00507D49"/>
    <w:rsid w:val="0051015D"/>
    <w:rsid w:val="0051292D"/>
    <w:rsid w:val="0051622D"/>
    <w:rsid w:val="00516C44"/>
    <w:rsid w:val="0052009A"/>
    <w:rsid w:val="0052179E"/>
    <w:rsid w:val="005262C2"/>
    <w:rsid w:val="0052705A"/>
    <w:rsid w:val="005316EE"/>
    <w:rsid w:val="005363ED"/>
    <w:rsid w:val="00537A72"/>
    <w:rsid w:val="005429E9"/>
    <w:rsid w:val="00545A74"/>
    <w:rsid w:val="00545B01"/>
    <w:rsid w:val="00546A0D"/>
    <w:rsid w:val="005503CC"/>
    <w:rsid w:val="00551687"/>
    <w:rsid w:val="00553AC4"/>
    <w:rsid w:val="0055729D"/>
    <w:rsid w:val="00567926"/>
    <w:rsid w:val="00571E13"/>
    <w:rsid w:val="00573759"/>
    <w:rsid w:val="00581C59"/>
    <w:rsid w:val="00587B78"/>
    <w:rsid w:val="0059024D"/>
    <w:rsid w:val="00596509"/>
    <w:rsid w:val="00597E64"/>
    <w:rsid w:val="005A263A"/>
    <w:rsid w:val="005A27EF"/>
    <w:rsid w:val="005A313A"/>
    <w:rsid w:val="005A57F8"/>
    <w:rsid w:val="005A637B"/>
    <w:rsid w:val="005A680F"/>
    <w:rsid w:val="005A75D7"/>
    <w:rsid w:val="005A7BAD"/>
    <w:rsid w:val="005B53B0"/>
    <w:rsid w:val="005B62A6"/>
    <w:rsid w:val="005B6D81"/>
    <w:rsid w:val="005B7DD3"/>
    <w:rsid w:val="005C13D7"/>
    <w:rsid w:val="005C657D"/>
    <w:rsid w:val="005C7FC2"/>
    <w:rsid w:val="005D2408"/>
    <w:rsid w:val="005D4FE0"/>
    <w:rsid w:val="005D6122"/>
    <w:rsid w:val="005D6E80"/>
    <w:rsid w:val="005E004E"/>
    <w:rsid w:val="005E035E"/>
    <w:rsid w:val="005E09BA"/>
    <w:rsid w:val="005E2F7B"/>
    <w:rsid w:val="005E5C01"/>
    <w:rsid w:val="005E7118"/>
    <w:rsid w:val="005F03F7"/>
    <w:rsid w:val="005F2C91"/>
    <w:rsid w:val="005F37A4"/>
    <w:rsid w:val="005F62CB"/>
    <w:rsid w:val="006000D8"/>
    <w:rsid w:val="0060139C"/>
    <w:rsid w:val="00603CD1"/>
    <w:rsid w:val="006041A4"/>
    <w:rsid w:val="0061089B"/>
    <w:rsid w:val="00613721"/>
    <w:rsid w:val="006145CE"/>
    <w:rsid w:val="006165CB"/>
    <w:rsid w:val="006169ED"/>
    <w:rsid w:val="00617D90"/>
    <w:rsid w:val="00617F98"/>
    <w:rsid w:val="00622ED5"/>
    <w:rsid w:val="00623C9B"/>
    <w:rsid w:val="00626F12"/>
    <w:rsid w:val="0062754A"/>
    <w:rsid w:val="006275B4"/>
    <w:rsid w:val="00627B0C"/>
    <w:rsid w:val="00630DD5"/>
    <w:rsid w:val="006362D8"/>
    <w:rsid w:val="00645D60"/>
    <w:rsid w:val="00647DDD"/>
    <w:rsid w:val="00653BA4"/>
    <w:rsid w:val="00654654"/>
    <w:rsid w:val="00654D4B"/>
    <w:rsid w:val="00657EDA"/>
    <w:rsid w:val="00660C84"/>
    <w:rsid w:val="0066194B"/>
    <w:rsid w:val="00666D4D"/>
    <w:rsid w:val="00671C76"/>
    <w:rsid w:val="006858DA"/>
    <w:rsid w:val="0068621A"/>
    <w:rsid w:val="006902F1"/>
    <w:rsid w:val="006918E9"/>
    <w:rsid w:val="006924FA"/>
    <w:rsid w:val="00694C71"/>
    <w:rsid w:val="006951CE"/>
    <w:rsid w:val="006A0C2E"/>
    <w:rsid w:val="006A1756"/>
    <w:rsid w:val="006A5418"/>
    <w:rsid w:val="006C3A24"/>
    <w:rsid w:val="006C4213"/>
    <w:rsid w:val="006C43D7"/>
    <w:rsid w:val="006C5694"/>
    <w:rsid w:val="006D797F"/>
    <w:rsid w:val="006D7CD4"/>
    <w:rsid w:val="006E2346"/>
    <w:rsid w:val="006E323B"/>
    <w:rsid w:val="006E32B4"/>
    <w:rsid w:val="006E38D7"/>
    <w:rsid w:val="006E68E6"/>
    <w:rsid w:val="006F08A1"/>
    <w:rsid w:val="006F0BB6"/>
    <w:rsid w:val="006F25E5"/>
    <w:rsid w:val="006F2FCE"/>
    <w:rsid w:val="006F415C"/>
    <w:rsid w:val="006F72F0"/>
    <w:rsid w:val="00700C8E"/>
    <w:rsid w:val="00701BBE"/>
    <w:rsid w:val="007039E4"/>
    <w:rsid w:val="007046F8"/>
    <w:rsid w:val="00706D06"/>
    <w:rsid w:val="00710D76"/>
    <w:rsid w:val="0071137C"/>
    <w:rsid w:val="0071253E"/>
    <w:rsid w:val="007133AE"/>
    <w:rsid w:val="007148A5"/>
    <w:rsid w:val="007161BB"/>
    <w:rsid w:val="00720436"/>
    <w:rsid w:val="007241D4"/>
    <w:rsid w:val="0073191E"/>
    <w:rsid w:val="00732130"/>
    <w:rsid w:val="00732A6F"/>
    <w:rsid w:val="007349CA"/>
    <w:rsid w:val="007404AE"/>
    <w:rsid w:val="007407CE"/>
    <w:rsid w:val="00742764"/>
    <w:rsid w:val="00746338"/>
    <w:rsid w:val="0075156A"/>
    <w:rsid w:val="00751F90"/>
    <w:rsid w:val="00752759"/>
    <w:rsid w:val="00756E65"/>
    <w:rsid w:val="00761C35"/>
    <w:rsid w:val="00762FCF"/>
    <w:rsid w:val="00764B50"/>
    <w:rsid w:val="007659FB"/>
    <w:rsid w:val="00766026"/>
    <w:rsid w:val="007660AF"/>
    <w:rsid w:val="00772B54"/>
    <w:rsid w:val="00773840"/>
    <w:rsid w:val="00781AA0"/>
    <w:rsid w:val="00783072"/>
    <w:rsid w:val="00785746"/>
    <w:rsid w:val="00792386"/>
    <w:rsid w:val="007A3A09"/>
    <w:rsid w:val="007A699C"/>
    <w:rsid w:val="007B0648"/>
    <w:rsid w:val="007B13BB"/>
    <w:rsid w:val="007B165A"/>
    <w:rsid w:val="007B3410"/>
    <w:rsid w:val="007B6964"/>
    <w:rsid w:val="007B78C2"/>
    <w:rsid w:val="007C5008"/>
    <w:rsid w:val="007C5673"/>
    <w:rsid w:val="007C6DF0"/>
    <w:rsid w:val="007D0E56"/>
    <w:rsid w:val="007D1E79"/>
    <w:rsid w:val="007D27CF"/>
    <w:rsid w:val="007D31A3"/>
    <w:rsid w:val="007D5CB5"/>
    <w:rsid w:val="007D710C"/>
    <w:rsid w:val="007D7528"/>
    <w:rsid w:val="007E1D3C"/>
    <w:rsid w:val="007E3AB4"/>
    <w:rsid w:val="007E468A"/>
    <w:rsid w:val="007E58FC"/>
    <w:rsid w:val="007E6D02"/>
    <w:rsid w:val="007F0228"/>
    <w:rsid w:val="007F1DC1"/>
    <w:rsid w:val="007F207F"/>
    <w:rsid w:val="007F7E0A"/>
    <w:rsid w:val="00802357"/>
    <w:rsid w:val="00803CEC"/>
    <w:rsid w:val="00807ECB"/>
    <w:rsid w:val="00812F92"/>
    <w:rsid w:val="008135EC"/>
    <w:rsid w:val="0081475E"/>
    <w:rsid w:val="00815C5A"/>
    <w:rsid w:val="00822050"/>
    <w:rsid w:val="008246E5"/>
    <w:rsid w:val="00825D3F"/>
    <w:rsid w:val="00825F6C"/>
    <w:rsid w:val="00830952"/>
    <w:rsid w:val="00831234"/>
    <w:rsid w:val="008443A9"/>
    <w:rsid w:val="00846EF4"/>
    <w:rsid w:val="0085548F"/>
    <w:rsid w:val="00856289"/>
    <w:rsid w:val="00860576"/>
    <w:rsid w:val="00861FA9"/>
    <w:rsid w:val="00862564"/>
    <w:rsid w:val="0086345E"/>
    <w:rsid w:val="008674AA"/>
    <w:rsid w:val="00867E6F"/>
    <w:rsid w:val="00870ECF"/>
    <w:rsid w:val="00871D76"/>
    <w:rsid w:val="00873B7E"/>
    <w:rsid w:val="008761FC"/>
    <w:rsid w:val="00877686"/>
    <w:rsid w:val="00877F18"/>
    <w:rsid w:val="0088094C"/>
    <w:rsid w:val="00881004"/>
    <w:rsid w:val="00882C40"/>
    <w:rsid w:val="008972E2"/>
    <w:rsid w:val="0089779E"/>
    <w:rsid w:val="008A082A"/>
    <w:rsid w:val="008A4152"/>
    <w:rsid w:val="008A4DF4"/>
    <w:rsid w:val="008A6783"/>
    <w:rsid w:val="008A7E58"/>
    <w:rsid w:val="008B0DB3"/>
    <w:rsid w:val="008B1BB7"/>
    <w:rsid w:val="008B1DA9"/>
    <w:rsid w:val="008B21EB"/>
    <w:rsid w:val="008B526B"/>
    <w:rsid w:val="008B7FFC"/>
    <w:rsid w:val="008C6E22"/>
    <w:rsid w:val="008D33A3"/>
    <w:rsid w:val="008D4715"/>
    <w:rsid w:val="008E03F7"/>
    <w:rsid w:val="008E0638"/>
    <w:rsid w:val="008F189C"/>
    <w:rsid w:val="008F1BBC"/>
    <w:rsid w:val="008F1FE1"/>
    <w:rsid w:val="008F281D"/>
    <w:rsid w:val="008F4486"/>
    <w:rsid w:val="008F4FC6"/>
    <w:rsid w:val="008F5A82"/>
    <w:rsid w:val="008F6BD3"/>
    <w:rsid w:val="00903F5D"/>
    <w:rsid w:val="009055B0"/>
    <w:rsid w:val="009108D0"/>
    <w:rsid w:val="0091544C"/>
    <w:rsid w:val="00916368"/>
    <w:rsid w:val="009165D0"/>
    <w:rsid w:val="00920D43"/>
    <w:rsid w:val="0092646E"/>
    <w:rsid w:val="00927FD9"/>
    <w:rsid w:val="00933065"/>
    <w:rsid w:val="00933569"/>
    <w:rsid w:val="0093799C"/>
    <w:rsid w:val="00940476"/>
    <w:rsid w:val="00942835"/>
    <w:rsid w:val="00944003"/>
    <w:rsid w:val="0094474D"/>
    <w:rsid w:val="00944804"/>
    <w:rsid w:val="009473D8"/>
    <w:rsid w:val="0095427F"/>
    <w:rsid w:val="00960ADF"/>
    <w:rsid w:val="00962B21"/>
    <w:rsid w:val="00963A0C"/>
    <w:rsid w:val="00964367"/>
    <w:rsid w:val="00964A4A"/>
    <w:rsid w:val="009653C0"/>
    <w:rsid w:val="00974A92"/>
    <w:rsid w:val="00974AB5"/>
    <w:rsid w:val="00976BB2"/>
    <w:rsid w:val="0097721C"/>
    <w:rsid w:val="009773E8"/>
    <w:rsid w:val="00980CE6"/>
    <w:rsid w:val="009835E3"/>
    <w:rsid w:val="00986050"/>
    <w:rsid w:val="00986455"/>
    <w:rsid w:val="0098739F"/>
    <w:rsid w:val="00987CDB"/>
    <w:rsid w:val="00991268"/>
    <w:rsid w:val="00991B1A"/>
    <w:rsid w:val="00994C5C"/>
    <w:rsid w:val="00994D8A"/>
    <w:rsid w:val="0099709D"/>
    <w:rsid w:val="009A1034"/>
    <w:rsid w:val="009A30E0"/>
    <w:rsid w:val="009A3619"/>
    <w:rsid w:val="009A524B"/>
    <w:rsid w:val="009A6493"/>
    <w:rsid w:val="009B08AF"/>
    <w:rsid w:val="009B241C"/>
    <w:rsid w:val="009B2FB6"/>
    <w:rsid w:val="009B3DFC"/>
    <w:rsid w:val="009B62F7"/>
    <w:rsid w:val="009B7A7B"/>
    <w:rsid w:val="009C28AC"/>
    <w:rsid w:val="009C37B9"/>
    <w:rsid w:val="009C38E7"/>
    <w:rsid w:val="009C5BEF"/>
    <w:rsid w:val="009D271B"/>
    <w:rsid w:val="009D32BD"/>
    <w:rsid w:val="009D4486"/>
    <w:rsid w:val="009D5DAE"/>
    <w:rsid w:val="009E124A"/>
    <w:rsid w:val="009E140F"/>
    <w:rsid w:val="009E24DC"/>
    <w:rsid w:val="009E6F69"/>
    <w:rsid w:val="009F211E"/>
    <w:rsid w:val="009F294E"/>
    <w:rsid w:val="009F2A91"/>
    <w:rsid w:val="009F30F1"/>
    <w:rsid w:val="009F37C7"/>
    <w:rsid w:val="009F50AB"/>
    <w:rsid w:val="009F5FBB"/>
    <w:rsid w:val="00A000A9"/>
    <w:rsid w:val="00A005F6"/>
    <w:rsid w:val="00A010F7"/>
    <w:rsid w:val="00A03D0B"/>
    <w:rsid w:val="00A0424F"/>
    <w:rsid w:val="00A048C6"/>
    <w:rsid w:val="00A06D09"/>
    <w:rsid w:val="00A11958"/>
    <w:rsid w:val="00A130D6"/>
    <w:rsid w:val="00A13760"/>
    <w:rsid w:val="00A1488A"/>
    <w:rsid w:val="00A17087"/>
    <w:rsid w:val="00A17A3E"/>
    <w:rsid w:val="00A2193F"/>
    <w:rsid w:val="00A225EE"/>
    <w:rsid w:val="00A2481C"/>
    <w:rsid w:val="00A3133F"/>
    <w:rsid w:val="00A3693F"/>
    <w:rsid w:val="00A36AAB"/>
    <w:rsid w:val="00A3775F"/>
    <w:rsid w:val="00A37BA4"/>
    <w:rsid w:val="00A40357"/>
    <w:rsid w:val="00A43739"/>
    <w:rsid w:val="00A46BED"/>
    <w:rsid w:val="00A51666"/>
    <w:rsid w:val="00A533E3"/>
    <w:rsid w:val="00A539CB"/>
    <w:rsid w:val="00A63078"/>
    <w:rsid w:val="00A649AA"/>
    <w:rsid w:val="00A64A98"/>
    <w:rsid w:val="00A65124"/>
    <w:rsid w:val="00A660AF"/>
    <w:rsid w:val="00A675FB"/>
    <w:rsid w:val="00A70A95"/>
    <w:rsid w:val="00A72651"/>
    <w:rsid w:val="00A73821"/>
    <w:rsid w:val="00A74923"/>
    <w:rsid w:val="00A77EE7"/>
    <w:rsid w:val="00A809F0"/>
    <w:rsid w:val="00A847CA"/>
    <w:rsid w:val="00A93351"/>
    <w:rsid w:val="00A93A39"/>
    <w:rsid w:val="00A97CE6"/>
    <w:rsid w:val="00AA36D1"/>
    <w:rsid w:val="00AA6E8C"/>
    <w:rsid w:val="00AA6F19"/>
    <w:rsid w:val="00AA7A76"/>
    <w:rsid w:val="00AB03EF"/>
    <w:rsid w:val="00AB50EE"/>
    <w:rsid w:val="00AC72F1"/>
    <w:rsid w:val="00AD2631"/>
    <w:rsid w:val="00AD58C5"/>
    <w:rsid w:val="00AE3320"/>
    <w:rsid w:val="00AE5465"/>
    <w:rsid w:val="00AE5BB7"/>
    <w:rsid w:val="00AE63BD"/>
    <w:rsid w:val="00AE70A9"/>
    <w:rsid w:val="00AE7682"/>
    <w:rsid w:val="00AF0711"/>
    <w:rsid w:val="00AF0B2B"/>
    <w:rsid w:val="00AF0FA7"/>
    <w:rsid w:val="00AF2914"/>
    <w:rsid w:val="00AF3136"/>
    <w:rsid w:val="00AF363F"/>
    <w:rsid w:val="00AF3A71"/>
    <w:rsid w:val="00AF3E4F"/>
    <w:rsid w:val="00AF6144"/>
    <w:rsid w:val="00B05438"/>
    <w:rsid w:val="00B071FF"/>
    <w:rsid w:val="00B11505"/>
    <w:rsid w:val="00B11DC2"/>
    <w:rsid w:val="00B121D2"/>
    <w:rsid w:val="00B15CAA"/>
    <w:rsid w:val="00B1673B"/>
    <w:rsid w:val="00B17897"/>
    <w:rsid w:val="00B201A8"/>
    <w:rsid w:val="00B20ABA"/>
    <w:rsid w:val="00B20C42"/>
    <w:rsid w:val="00B22CE8"/>
    <w:rsid w:val="00B2726B"/>
    <w:rsid w:val="00B27C5D"/>
    <w:rsid w:val="00B304D4"/>
    <w:rsid w:val="00B3585E"/>
    <w:rsid w:val="00B37BB0"/>
    <w:rsid w:val="00B37CB1"/>
    <w:rsid w:val="00B40CD3"/>
    <w:rsid w:val="00B41247"/>
    <w:rsid w:val="00B42024"/>
    <w:rsid w:val="00B42807"/>
    <w:rsid w:val="00B428A6"/>
    <w:rsid w:val="00B53913"/>
    <w:rsid w:val="00B54E42"/>
    <w:rsid w:val="00B56906"/>
    <w:rsid w:val="00B57FCC"/>
    <w:rsid w:val="00B61782"/>
    <w:rsid w:val="00B63D44"/>
    <w:rsid w:val="00B65AF6"/>
    <w:rsid w:val="00B7031E"/>
    <w:rsid w:val="00B72922"/>
    <w:rsid w:val="00B72A13"/>
    <w:rsid w:val="00B73FCD"/>
    <w:rsid w:val="00B75196"/>
    <w:rsid w:val="00B824C4"/>
    <w:rsid w:val="00B84DD5"/>
    <w:rsid w:val="00B87538"/>
    <w:rsid w:val="00B87B26"/>
    <w:rsid w:val="00B91EA6"/>
    <w:rsid w:val="00B9328E"/>
    <w:rsid w:val="00B94CAA"/>
    <w:rsid w:val="00B95910"/>
    <w:rsid w:val="00B9652B"/>
    <w:rsid w:val="00B97F7D"/>
    <w:rsid w:val="00BA0249"/>
    <w:rsid w:val="00BA0B86"/>
    <w:rsid w:val="00BA24FC"/>
    <w:rsid w:val="00BA394B"/>
    <w:rsid w:val="00BA3A4C"/>
    <w:rsid w:val="00BB0F20"/>
    <w:rsid w:val="00BB715D"/>
    <w:rsid w:val="00BC3B5C"/>
    <w:rsid w:val="00BD2CDE"/>
    <w:rsid w:val="00BD41CF"/>
    <w:rsid w:val="00BD7CC1"/>
    <w:rsid w:val="00BE0164"/>
    <w:rsid w:val="00BE0251"/>
    <w:rsid w:val="00BE12BD"/>
    <w:rsid w:val="00BE2554"/>
    <w:rsid w:val="00BE2ED7"/>
    <w:rsid w:val="00BE464D"/>
    <w:rsid w:val="00BE6AB8"/>
    <w:rsid w:val="00BF086D"/>
    <w:rsid w:val="00BF2167"/>
    <w:rsid w:val="00BF2774"/>
    <w:rsid w:val="00BF4013"/>
    <w:rsid w:val="00C02D96"/>
    <w:rsid w:val="00C0551D"/>
    <w:rsid w:val="00C12767"/>
    <w:rsid w:val="00C12883"/>
    <w:rsid w:val="00C12D49"/>
    <w:rsid w:val="00C20A22"/>
    <w:rsid w:val="00C213DA"/>
    <w:rsid w:val="00C21632"/>
    <w:rsid w:val="00C21DF2"/>
    <w:rsid w:val="00C221AE"/>
    <w:rsid w:val="00C24256"/>
    <w:rsid w:val="00C2444F"/>
    <w:rsid w:val="00C25581"/>
    <w:rsid w:val="00C264E3"/>
    <w:rsid w:val="00C2788D"/>
    <w:rsid w:val="00C313A9"/>
    <w:rsid w:val="00C34803"/>
    <w:rsid w:val="00C35C76"/>
    <w:rsid w:val="00C361F6"/>
    <w:rsid w:val="00C3669A"/>
    <w:rsid w:val="00C423E3"/>
    <w:rsid w:val="00C44428"/>
    <w:rsid w:val="00C458AF"/>
    <w:rsid w:val="00C50A80"/>
    <w:rsid w:val="00C52051"/>
    <w:rsid w:val="00C52D48"/>
    <w:rsid w:val="00C54642"/>
    <w:rsid w:val="00C63B9F"/>
    <w:rsid w:val="00C676F3"/>
    <w:rsid w:val="00C72A4C"/>
    <w:rsid w:val="00C72C0C"/>
    <w:rsid w:val="00C731BF"/>
    <w:rsid w:val="00C7674D"/>
    <w:rsid w:val="00C77EFD"/>
    <w:rsid w:val="00C8009F"/>
    <w:rsid w:val="00C82759"/>
    <w:rsid w:val="00C829DF"/>
    <w:rsid w:val="00C84021"/>
    <w:rsid w:val="00C84EB7"/>
    <w:rsid w:val="00C86C26"/>
    <w:rsid w:val="00C875AE"/>
    <w:rsid w:val="00C905EB"/>
    <w:rsid w:val="00C91188"/>
    <w:rsid w:val="00C9208E"/>
    <w:rsid w:val="00C92700"/>
    <w:rsid w:val="00C92A2F"/>
    <w:rsid w:val="00C9634D"/>
    <w:rsid w:val="00CA28E0"/>
    <w:rsid w:val="00CA762C"/>
    <w:rsid w:val="00CA7B11"/>
    <w:rsid w:val="00CB4F4C"/>
    <w:rsid w:val="00CB5DEF"/>
    <w:rsid w:val="00CB5E49"/>
    <w:rsid w:val="00CC04F3"/>
    <w:rsid w:val="00CC0C54"/>
    <w:rsid w:val="00CC1016"/>
    <w:rsid w:val="00CC48E3"/>
    <w:rsid w:val="00CD09A5"/>
    <w:rsid w:val="00CD0E32"/>
    <w:rsid w:val="00CD39E9"/>
    <w:rsid w:val="00CD4424"/>
    <w:rsid w:val="00CE1966"/>
    <w:rsid w:val="00CE2983"/>
    <w:rsid w:val="00CE392C"/>
    <w:rsid w:val="00CE6764"/>
    <w:rsid w:val="00CF171D"/>
    <w:rsid w:val="00CF2008"/>
    <w:rsid w:val="00CF40D1"/>
    <w:rsid w:val="00CF4188"/>
    <w:rsid w:val="00CF42BA"/>
    <w:rsid w:val="00CF563C"/>
    <w:rsid w:val="00D06213"/>
    <w:rsid w:val="00D07D6A"/>
    <w:rsid w:val="00D24425"/>
    <w:rsid w:val="00D2585F"/>
    <w:rsid w:val="00D277A3"/>
    <w:rsid w:val="00D277C2"/>
    <w:rsid w:val="00D31882"/>
    <w:rsid w:val="00D31BAB"/>
    <w:rsid w:val="00D32189"/>
    <w:rsid w:val="00D327FF"/>
    <w:rsid w:val="00D3442C"/>
    <w:rsid w:val="00D34F24"/>
    <w:rsid w:val="00D35A03"/>
    <w:rsid w:val="00D37358"/>
    <w:rsid w:val="00D37377"/>
    <w:rsid w:val="00D457F9"/>
    <w:rsid w:val="00D45B09"/>
    <w:rsid w:val="00D45B8C"/>
    <w:rsid w:val="00D46729"/>
    <w:rsid w:val="00D47766"/>
    <w:rsid w:val="00D5107C"/>
    <w:rsid w:val="00D51538"/>
    <w:rsid w:val="00D532F2"/>
    <w:rsid w:val="00D5375D"/>
    <w:rsid w:val="00D567E0"/>
    <w:rsid w:val="00D5756F"/>
    <w:rsid w:val="00D578D9"/>
    <w:rsid w:val="00D630DE"/>
    <w:rsid w:val="00D63E46"/>
    <w:rsid w:val="00D664AD"/>
    <w:rsid w:val="00D71B57"/>
    <w:rsid w:val="00D72A06"/>
    <w:rsid w:val="00D72C82"/>
    <w:rsid w:val="00D7327A"/>
    <w:rsid w:val="00D732C0"/>
    <w:rsid w:val="00D75AA5"/>
    <w:rsid w:val="00D80A1D"/>
    <w:rsid w:val="00D87625"/>
    <w:rsid w:val="00D92504"/>
    <w:rsid w:val="00D94745"/>
    <w:rsid w:val="00DA41B2"/>
    <w:rsid w:val="00DA4EE5"/>
    <w:rsid w:val="00DA508B"/>
    <w:rsid w:val="00DA5D06"/>
    <w:rsid w:val="00DA7B20"/>
    <w:rsid w:val="00DB0D4D"/>
    <w:rsid w:val="00DB2CE4"/>
    <w:rsid w:val="00DB2E02"/>
    <w:rsid w:val="00DB37CF"/>
    <w:rsid w:val="00DB407F"/>
    <w:rsid w:val="00DC6A98"/>
    <w:rsid w:val="00DC7016"/>
    <w:rsid w:val="00DC7245"/>
    <w:rsid w:val="00DC730A"/>
    <w:rsid w:val="00DD12FC"/>
    <w:rsid w:val="00DD296E"/>
    <w:rsid w:val="00DD2E95"/>
    <w:rsid w:val="00DE0E3B"/>
    <w:rsid w:val="00DE130A"/>
    <w:rsid w:val="00DE38B2"/>
    <w:rsid w:val="00DE4148"/>
    <w:rsid w:val="00DE43F8"/>
    <w:rsid w:val="00DE44F5"/>
    <w:rsid w:val="00DE5957"/>
    <w:rsid w:val="00DF0BCD"/>
    <w:rsid w:val="00E00F46"/>
    <w:rsid w:val="00E0623A"/>
    <w:rsid w:val="00E07822"/>
    <w:rsid w:val="00E1008B"/>
    <w:rsid w:val="00E12D6B"/>
    <w:rsid w:val="00E1303E"/>
    <w:rsid w:val="00E145ED"/>
    <w:rsid w:val="00E15596"/>
    <w:rsid w:val="00E166FD"/>
    <w:rsid w:val="00E17247"/>
    <w:rsid w:val="00E24560"/>
    <w:rsid w:val="00E264BB"/>
    <w:rsid w:val="00E26CE0"/>
    <w:rsid w:val="00E276DF"/>
    <w:rsid w:val="00E3040F"/>
    <w:rsid w:val="00E31C2F"/>
    <w:rsid w:val="00E3664B"/>
    <w:rsid w:val="00E36F2A"/>
    <w:rsid w:val="00E37870"/>
    <w:rsid w:val="00E4050D"/>
    <w:rsid w:val="00E420BE"/>
    <w:rsid w:val="00E427C7"/>
    <w:rsid w:val="00E45E6A"/>
    <w:rsid w:val="00E50A42"/>
    <w:rsid w:val="00E51043"/>
    <w:rsid w:val="00E537FA"/>
    <w:rsid w:val="00E549A2"/>
    <w:rsid w:val="00E55311"/>
    <w:rsid w:val="00E55BAA"/>
    <w:rsid w:val="00E5663F"/>
    <w:rsid w:val="00E56D64"/>
    <w:rsid w:val="00E611CC"/>
    <w:rsid w:val="00E63EE0"/>
    <w:rsid w:val="00E65F64"/>
    <w:rsid w:val="00E66A30"/>
    <w:rsid w:val="00E712B1"/>
    <w:rsid w:val="00E74A19"/>
    <w:rsid w:val="00E75DDF"/>
    <w:rsid w:val="00E76641"/>
    <w:rsid w:val="00E80193"/>
    <w:rsid w:val="00E81B17"/>
    <w:rsid w:val="00E82722"/>
    <w:rsid w:val="00E85BF7"/>
    <w:rsid w:val="00E87A28"/>
    <w:rsid w:val="00E93114"/>
    <w:rsid w:val="00E941E6"/>
    <w:rsid w:val="00E95AB3"/>
    <w:rsid w:val="00EA0374"/>
    <w:rsid w:val="00EA2187"/>
    <w:rsid w:val="00EA5E2D"/>
    <w:rsid w:val="00EA5E85"/>
    <w:rsid w:val="00EB5058"/>
    <w:rsid w:val="00EB56E5"/>
    <w:rsid w:val="00EB7EB6"/>
    <w:rsid w:val="00EC194E"/>
    <w:rsid w:val="00EC496C"/>
    <w:rsid w:val="00EC5057"/>
    <w:rsid w:val="00EC524D"/>
    <w:rsid w:val="00EC70BC"/>
    <w:rsid w:val="00ED018E"/>
    <w:rsid w:val="00ED147B"/>
    <w:rsid w:val="00ED1795"/>
    <w:rsid w:val="00ED1A67"/>
    <w:rsid w:val="00ED3283"/>
    <w:rsid w:val="00ED5C69"/>
    <w:rsid w:val="00ED77CF"/>
    <w:rsid w:val="00EE55F9"/>
    <w:rsid w:val="00EE62A5"/>
    <w:rsid w:val="00EF0734"/>
    <w:rsid w:val="00EF208F"/>
    <w:rsid w:val="00EF32C4"/>
    <w:rsid w:val="00EF39AD"/>
    <w:rsid w:val="00EF4195"/>
    <w:rsid w:val="00EF5F63"/>
    <w:rsid w:val="00F01AC0"/>
    <w:rsid w:val="00F05C27"/>
    <w:rsid w:val="00F11454"/>
    <w:rsid w:val="00F125DA"/>
    <w:rsid w:val="00F15575"/>
    <w:rsid w:val="00F1782F"/>
    <w:rsid w:val="00F20A42"/>
    <w:rsid w:val="00F221FC"/>
    <w:rsid w:val="00F2269C"/>
    <w:rsid w:val="00F2485C"/>
    <w:rsid w:val="00F24F1B"/>
    <w:rsid w:val="00F26820"/>
    <w:rsid w:val="00F31B79"/>
    <w:rsid w:val="00F33859"/>
    <w:rsid w:val="00F35448"/>
    <w:rsid w:val="00F35614"/>
    <w:rsid w:val="00F43BDB"/>
    <w:rsid w:val="00F46C28"/>
    <w:rsid w:val="00F53254"/>
    <w:rsid w:val="00F53D7C"/>
    <w:rsid w:val="00F627E4"/>
    <w:rsid w:val="00F628AA"/>
    <w:rsid w:val="00F6377B"/>
    <w:rsid w:val="00F65D8E"/>
    <w:rsid w:val="00F665A8"/>
    <w:rsid w:val="00F669B9"/>
    <w:rsid w:val="00F72573"/>
    <w:rsid w:val="00F853F2"/>
    <w:rsid w:val="00F86BC7"/>
    <w:rsid w:val="00F901AD"/>
    <w:rsid w:val="00F95973"/>
    <w:rsid w:val="00FA0D89"/>
    <w:rsid w:val="00FA1EE6"/>
    <w:rsid w:val="00FA2987"/>
    <w:rsid w:val="00FA584E"/>
    <w:rsid w:val="00FA6D24"/>
    <w:rsid w:val="00FB1305"/>
    <w:rsid w:val="00FB3ABD"/>
    <w:rsid w:val="00FB59A0"/>
    <w:rsid w:val="00FB6596"/>
    <w:rsid w:val="00FC42BD"/>
    <w:rsid w:val="00FC62D7"/>
    <w:rsid w:val="00FD2E9B"/>
    <w:rsid w:val="00FD3552"/>
    <w:rsid w:val="00FD3D6E"/>
    <w:rsid w:val="00FE008D"/>
    <w:rsid w:val="00FE065B"/>
    <w:rsid w:val="00FE090E"/>
    <w:rsid w:val="00FE0E9D"/>
    <w:rsid w:val="00FE11E5"/>
    <w:rsid w:val="00FE2BBF"/>
    <w:rsid w:val="00FE50EB"/>
    <w:rsid w:val="00FE703A"/>
    <w:rsid w:val="00FE7A4D"/>
    <w:rsid w:val="00FF1F53"/>
    <w:rsid w:val="00FF59F3"/>
    <w:rsid w:val="00FF6D2A"/>
    <w:rsid w:val="00FF7E6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57696"/>
  <w15:docId w15:val="{1F7720AE-FC97-4971-9584-DEC9F0963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69A"/>
    <w:rPr>
      <w:rFonts w:ascii="Arial" w:hAnsi="Arial"/>
      <w:sz w:val="22"/>
      <w:szCs w:val="24"/>
      <w:lang w:eastAsia="en-US"/>
    </w:rPr>
  </w:style>
  <w:style w:type="paragraph" w:styleId="Heading1">
    <w:name w:val="heading 1"/>
    <w:basedOn w:val="Normal"/>
    <w:next w:val="Normal"/>
    <w:qFormat/>
    <w:pPr>
      <w:keepNext/>
      <w:spacing w:line="480" w:lineRule="auto"/>
      <w:jc w:val="both"/>
      <w:outlineLvl w:val="0"/>
    </w:pPr>
    <w:rPr>
      <w:rFonts w:cs="Arial"/>
      <w:b/>
      <w:bCs/>
    </w:rPr>
  </w:style>
  <w:style w:type="paragraph" w:styleId="Heading2">
    <w:name w:val="heading 2"/>
    <w:basedOn w:val="Normal"/>
    <w:next w:val="Normal"/>
    <w:qFormat/>
    <w:rsid w:val="009B08AF"/>
    <w:pPr>
      <w:keepNext/>
      <w:spacing w:after="480" w:line="480" w:lineRule="auto"/>
      <w:outlineLvl w:val="1"/>
    </w:pPr>
    <w:rPr>
      <w:rFonts w:cs="Arial"/>
      <w:b/>
      <w:bCs/>
    </w:rPr>
  </w:style>
  <w:style w:type="paragraph" w:styleId="Heading3">
    <w:name w:val="heading 3"/>
    <w:basedOn w:val="Normal"/>
    <w:next w:val="Normal"/>
    <w:link w:val="Heading3Char"/>
    <w:uiPriority w:val="9"/>
    <w:semiHidden/>
    <w:unhideWhenUsed/>
    <w:qFormat/>
    <w:rsid w:val="00D46729"/>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84021"/>
    <w:pPr>
      <w:keepNext/>
      <w:widowControl w:val="0"/>
      <w:spacing w:before="360" w:after="240"/>
    </w:pPr>
    <w:rPr>
      <w:rFonts w:cs="Arial"/>
      <w:b/>
      <w:bCs/>
    </w:rPr>
  </w:style>
  <w:style w:type="paragraph" w:styleId="Header">
    <w:name w:val="header"/>
    <w:basedOn w:val="Normal"/>
    <w:semiHidden/>
    <w:pPr>
      <w:tabs>
        <w:tab w:val="center" w:pos="4153"/>
        <w:tab w:val="right" w:pos="8306"/>
      </w:tabs>
    </w:pPr>
    <w:rPr>
      <w:lang w:val="en-GB"/>
    </w:rPr>
  </w:style>
  <w:style w:type="character" w:styleId="PageNumber">
    <w:name w:val="page number"/>
    <w:basedOn w:val="DefaultParagraphFont"/>
    <w:semiHidden/>
  </w:style>
  <w:style w:type="paragraph" w:styleId="BodyText">
    <w:name w:val="Body Text"/>
    <w:basedOn w:val="Normal"/>
    <w:semiHidden/>
    <w:pPr>
      <w:jc w:val="both"/>
    </w:pPr>
    <w:rPr>
      <w:bCs/>
    </w:rPr>
  </w:style>
  <w:style w:type="paragraph" w:styleId="Footer">
    <w:name w:val="footer"/>
    <w:basedOn w:val="Normal"/>
    <w:link w:val="FooterChar"/>
    <w:uiPriority w:val="99"/>
    <w:unhideWhenUsed/>
    <w:rsid w:val="008B1DA9"/>
    <w:pPr>
      <w:tabs>
        <w:tab w:val="center" w:pos="4513"/>
        <w:tab w:val="right" w:pos="9026"/>
      </w:tabs>
    </w:pPr>
  </w:style>
  <w:style w:type="character" w:customStyle="1" w:styleId="FooterChar">
    <w:name w:val="Footer Char"/>
    <w:basedOn w:val="DefaultParagraphFont"/>
    <w:link w:val="Footer"/>
    <w:uiPriority w:val="99"/>
    <w:rsid w:val="008B1DA9"/>
    <w:rPr>
      <w:sz w:val="24"/>
      <w:szCs w:val="24"/>
      <w:lang w:eastAsia="en-US"/>
    </w:rPr>
  </w:style>
  <w:style w:type="paragraph" w:styleId="BalloonText">
    <w:name w:val="Balloon Text"/>
    <w:basedOn w:val="Normal"/>
    <w:link w:val="BalloonTextChar"/>
    <w:uiPriority w:val="99"/>
    <w:semiHidden/>
    <w:unhideWhenUsed/>
    <w:rsid w:val="006C43D7"/>
    <w:rPr>
      <w:rFonts w:ascii="Tahoma" w:hAnsi="Tahoma" w:cs="Tahoma"/>
      <w:sz w:val="16"/>
      <w:szCs w:val="16"/>
    </w:rPr>
  </w:style>
  <w:style w:type="character" w:customStyle="1" w:styleId="BalloonTextChar">
    <w:name w:val="Balloon Text Char"/>
    <w:basedOn w:val="DefaultParagraphFont"/>
    <w:link w:val="BalloonText"/>
    <w:uiPriority w:val="99"/>
    <w:semiHidden/>
    <w:rsid w:val="006C43D7"/>
    <w:rPr>
      <w:rFonts w:ascii="Tahoma" w:hAnsi="Tahoma" w:cs="Tahoma"/>
      <w:sz w:val="16"/>
      <w:szCs w:val="16"/>
      <w:lang w:eastAsia="en-US"/>
    </w:rPr>
  </w:style>
  <w:style w:type="paragraph" w:styleId="FootnoteText">
    <w:name w:val="footnote text"/>
    <w:basedOn w:val="Normal"/>
    <w:link w:val="FootnoteTextChar"/>
    <w:uiPriority w:val="99"/>
    <w:unhideWhenUsed/>
    <w:rsid w:val="00C3669A"/>
    <w:pPr>
      <w:ind w:left="340" w:hanging="340"/>
    </w:pPr>
    <w:rPr>
      <w:sz w:val="20"/>
      <w:szCs w:val="20"/>
    </w:rPr>
  </w:style>
  <w:style w:type="character" w:customStyle="1" w:styleId="FootnoteTextChar">
    <w:name w:val="Footnote Text Char"/>
    <w:basedOn w:val="DefaultParagraphFont"/>
    <w:link w:val="FootnoteText"/>
    <w:uiPriority w:val="99"/>
    <w:rsid w:val="00C3669A"/>
    <w:rPr>
      <w:rFonts w:ascii="Arial" w:hAnsi="Arial"/>
      <w:lang w:eastAsia="en-US"/>
    </w:rPr>
  </w:style>
  <w:style w:type="character" w:styleId="FootnoteReference">
    <w:name w:val="footnote reference"/>
    <w:basedOn w:val="DefaultParagraphFont"/>
    <w:uiPriority w:val="99"/>
    <w:semiHidden/>
    <w:unhideWhenUsed/>
    <w:rsid w:val="00AD2631"/>
    <w:rPr>
      <w:vertAlign w:val="superscript"/>
    </w:rPr>
  </w:style>
  <w:style w:type="paragraph" w:styleId="ListParagraph">
    <w:name w:val="List Paragraph"/>
    <w:basedOn w:val="Normal"/>
    <w:uiPriority w:val="34"/>
    <w:qFormat/>
    <w:rsid w:val="00504B53"/>
    <w:pPr>
      <w:ind w:left="720"/>
      <w:contextualSpacing/>
    </w:pPr>
  </w:style>
  <w:style w:type="paragraph" w:styleId="Quote">
    <w:name w:val="Quote"/>
    <w:basedOn w:val="Normal"/>
    <w:next w:val="Normal"/>
    <w:link w:val="QuoteChar"/>
    <w:uiPriority w:val="29"/>
    <w:qFormat/>
    <w:rsid w:val="00933065"/>
    <w:pPr>
      <w:spacing w:before="200" w:after="160"/>
      <w:ind w:left="864" w:right="864"/>
    </w:pPr>
    <w:rPr>
      <w:i/>
      <w:iCs/>
      <w:color w:val="000000" w:themeColor="text1"/>
    </w:rPr>
  </w:style>
  <w:style w:type="character" w:customStyle="1" w:styleId="QuoteChar">
    <w:name w:val="Quote Char"/>
    <w:basedOn w:val="DefaultParagraphFont"/>
    <w:link w:val="Quote"/>
    <w:uiPriority w:val="29"/>
    <w:rsid w:val="00933065"/>
    <w:rPr>
      <w:rFonts w:ascii="Arial" w:hAnsi="Arial"/>
      <w:i/>
      <w:iCs/>
      <w:color w:val="000000" w:themeColor="text1"/>
      <w:sz w:val="22"/>
      <w:szCs w:val="24"/>
      <w:lang w:eastAsia="en-US"/>
    </w:rPr>
  </w:style>
  <w:style w:type="paragraph" w:customStyle="1" w:styleId="Normal1">
    <w:name w:val="Normal1"/>
    <w:basedOn w:val="Normal"/>
    <w:rsid w:val="00DB2CE4"/>
    <w:pPr>
      <w:spacing w:before="100" w:beforeAutospacing="1" w:after="100" w:afterAutospacing="1"/>
    </w:pPr>
    <w:rPr>
      <w:rFonts w:ascii="Times New Roman" w:hAnsi="Times New Roman"/>
      <w:sz w:val="24"/>
      <w:lang w:eastAsia="en-ZA"/>
    </w:rPr>
  </w:style>
  <w:style w:type="paragraph" w:customStyle="1" w:styleId="arunninghead">
    <w:name w:val="arunninghead"/>
    <w:basedOn w:val="Normal"/>
    <w:rsid w:val="00DB2CE4"/>
    <w:pPr>
      <w:spacing w:before="100" w:beforeAutospacing="1" w:after="100" w:afterAutospacing="1"/>
    </w:pPr>
    <w:rPr>
      <w:rFonts w:ascii="Times New Roman" w:hAnsi="Times New Roman"/>
      <w:sz w:val="24"/>
      <w:lang w:eastAsia="en-ZA"/>
    </w:rPr>
  </w:style>
  <w:style w:type="paragraph" w:customStyle="1" w:styleId="para-10">
    <w:name w:val="para-10"/>
    <w:basedOn w:val="Normal"/>
    <w:rsid w:val="00054804"/>
    <w:pPr>
      <w:spacing w:before="100" w:beforeAutospacing="1" w:after="100" w:afterAutospacing="1"/>
    </w:pPr>
    <w:rPr>
      <w:rFonts w:ascii="Times New Roman" w:hAnsi="Times New Roman"/>
      <w:sz w:val="24"/>
      <w:lang w:eastAsia="en-ZA"/>
    </w:rPr>
  </w:style>
  <w:style w:type="character" w:customStyle="1" w:styleId="popup-link">
    <w:name w:val="popup-link"/>
    <w:basedOn w:val="DefaultParagraphFont"/>
    <w:rsid w:val="00054804"/>
  </w:style>
  <w:style w:type="character" w:customStyle="1" w:styleId="footnote-link">
    <w:name w:val="footnote-link"/>
    <w:basedOn w:val="DefaultParagraphFont"/>
    <w:rsid w:val="00054804"/>
  </w:style>
  <w:style w:type="character" w:styleId="Hyperlink">
    <w:name w:val="Hyperlink"/>
    <w:basedOn w:val="DefaultParagraphFont"/>
    <w:uiPriority w:val="99"/>
    <w:unhideWhenUsed/>
    <w:rsid w:val="00701BBE"/>
    <w:rPr>
      <w:color w:val="0000FF"/>
      <w:u w:val="single"/>
    </w:rPr>
  </w:style>
  <w:style w:type="table" w:styleId="TableGrid">
    <w:name w:val="Table Grid"/>
    <w:basedOn w:val="TableNormal"/>
    <w:uiPriority w:val="39"/>
    <w:rsid w:val="00CC48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c">
    <w:name w:val="mc"/>
    <w:basedOn w:val="DefaultParagraphFont"/>
    <w:rsid w:val="00E12D6B"/>
  </w:style>
  <w:style w:type="paragraph" w:customStyle="1" w:styleId="lrpara">
    <w:name w:val="lrpara"/>
    <w:basedOn w:val="Normal"/>
    <w:rsid w:val="003B142D"/>
    <w:pPr>
      <w:spacing w:before="100" w:beforeAutospacing="1" w:after="100" w:afterAutospacing="1"/>
    </w:pPr>
    <w:rPr>
      <w:rFonts w:ascii="Times New Roman" w:hAnsi="Times New Roman"/>
      <w:sz w:val="24"/>
      <w:lang w:eastAsia="en-ZA"/>
    </w:rPr>
  </w:style>
  <w:style w:type="paragraph" w:customStyle="1" w:styleId="pageno">
    <w:name w:val="pageno"/>
    <w:basedOn w:val="Normal"/>
    <w:rsid w:val="003B142D"/>
    <w:pPr>
      <w:spacing w:before="100" w:beforeAutospacing="1" w:after="100" w:afterAutospacing="1"/>
    </w:pPr>
    <w:rPr>
      <w:rFonts w:ascii="Times New Roman" w:hAnsi="Times New Roman"/>
      <w:sz w:val="24"/>
      <w:lang w:eastAsia="en-ZA"/>
    </w:rPr>
  </w:style>
  <w:style w:type="paragraph" w:customStyle="1" w:styleId="lrjudgecont">
    <w:name w:val="lrjudgecont"/>
    <w:basedOn w:val="Normal"/>
    <w:rsid w:val="003B142D"/>
    <w:pPr>
      <w:spacing w:before="100" w:beforeAutospacing="1" w:after="100" w:afterAutospacing="1"/>
    </w:pPr>
    <w:rPr>
      <w:rFonts w:ascii="Times New Roman" w:hAnsi="Times New Roman"/>
      <w:sz w:val="24"/>
      <w:lang w:eastAsia="en-ZA"/>
    </w:rPr>
  </w:style>
  <w:style w:type="paragraph" w:styleId="Revision">
    <w:name w:val="Revision"/>
    <w:hidden/>
    <w:uiPriority w:val="99"/>
    <w:semiHidden/>
    <w:rsid w:val="00FA2987"/>
    <w:rPr>
      <w:rFonts w:ascii="Arial" w:hAnsi="Arial"/>
      <w:sz w:val="22"/>
      <w:szCs w:val="24"/>
      <w:lang w:eastAsia="en-US"/>
    </w:rPr>
  </w:style>
  <w:style w:type="character" w:customStyle="1" w:styleId="footnoteanchor">
    <w:name w:val="footnoteanchor"/>
    <w:basedOn w:val="DefaultParagraphFont"/>
    <w:rsid w:val="00597E64"/>
  </w:style>
  <w:style w:type="character" w:customStyle="1" w:styleId="italic">
    <w:name w:val="italic"/>
    <w:basedOn w:val="DefaultParagraphFont"/>
    <w:rsid w:val="00A64A98"/>
  </w:style>
  <w:style w:type="paragraph" w:customStyle="1" w:styleId="Quote1">
    <w:name w:val="Quote1"/>
    <w:basedOn w:val="Normal"/>
    <w:rsid w:val="00B54E42"/>
    <w:pPr>
      <w:adjustRightInd w:val="0"/>
      <w:spacing w:before="120"/>
      <w:ind w:left="567" w:right="567"/>
      <w:jc w:val="both"/>
    </w:pPr>
    <w:rPr>
      <w:rFonts w:ascii="Verdana" w:hAnsi="Verdana"/>
      <w:sz w:val="16"/>
      <w:szCs w:val="20"/>
      <w:lang w:val="en-US" w:eastAsia="en-ZA"/>
    </w:rPr>
  </w:style>
  <w:style w:type="character" w:customStyle="1" w:styleId="Heading3Char">
    <w:name w:val="Heading 3 Char"/>
    <w:basedOn w:val="DefaultParagraphFont"/>
    <w:link w:val="Heading3"/>
    <w:uiPriority w:val="9"/>
    <w:semiHidden/>
    <w:rsid w:val="00D46729"/>
    <w:rPr>
      <w:rFonts w:asciiTheme="majorHAnsi" w:eastAsiaTheme="majorEastAsia" w:hAnsiTheme="majorHAnsi" w:cstheme="majorBidi"/>
      <w:color w:val="243F60" w:themeColor="accent1" w:themeShade="7F"/>
      <w:sz w:val="24"/>
      <w:szCs w:val="24"/>
      <w:lang w:eastAsia="en-US"/>
    </w:rPr>
  </w:style>
  <w:style w:type="paragraph" w:customStyle="1" w:styleId="Indent">
    <w:name w:val="Indent"/>
    <w:basedOn w:val="Normal"/>
    <w:rsid w:val="00622ED5"/>
    <w:pPr>
      <w:numPr>
        <w:numId w:val="15"/>
      </w:numPr>
    </w:pPr>
    <w:rPr>
      <w:rFonts w:ascii="Times New Roman" w:hAnsi="Times New Roman"/>
      <w:sz w:val="24"/>
      <w:szCs w:val="20"/>
      <w:lang w:val="en-US"/>
    </w:rPr>
  </w:style>
  <w:style w:type="character" w:customStyle="1" w:styleId="searchhit">
    <w:name w:val="searchhit"/>
    <w:basedOn w:val="DefaultParagraphFont"/>
    <w:rsid w:val="00DF0B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54104">
      <w:bodyDiv w:val="1"/>
      <w:marLeft w:val="0"/>
      <w:marRight w:val="0"/>
      <w:marTop w:val="0"/>
      <w:marBottom w:val="0"/>
      <w:divBdr>
        <w:top w:val="none" w:sz="0" w:space="0" w:color="auto"/>
        <w:left w:val="none" w:sz="0" w:space="0" w:color="auto"/>
        <w:bottom w:val="none" w:sz="0" w:space="0" w:color="auto"/>
        <w:right w:val="none" w:sz="0" w:space="0" w:color="auto"/>
      </w:divBdr>
    </w:div>
    <w:div w:id="107940296">
      <w:bodyDiv w:val="1"/>
      <w:marLeft w:val="0"/>
      <w:marRight w:val="0"/>
      <w:marTop w:val="0"/>
      <w:marBottom w:val="0"/>
      <w:divBdr>
        <w:top w:val="none" w:sz="0" w:space="0" w:color="auto"/>
        <w:left w:val="none" w:sz="0" w:space="0" w:color="auto"/>
        <w:bottom w:val="none" w:sz="0" w:space="0" w:color="auto"/>
        <w:right w:val="none" w:sz="0" w:space="0" w:color="auto"/>
      </w:divBdr>
    </w:div>
    <w:div w:id="178859699">
      <w:bodyDiv w:val="1"/>
      <w:marLeft w:val="0"/>
      <w:marRight w:val="0"/>
      <w:marTop w:val="0"/>
      <w:marBottom w:val="0"/>
      <w:divBdr>
        <w:top w:val="none" w:sz="0" w:space="0" w:color="auto"/>
        <w:left w:val="none" w:sz="0" w:space="0" w:color="auto"/>
        <w:bottom w:val="none" w:sz="0" w:space="0" w:color="auto"/>
        <w:right w:val="none" w:sz="0" w:space="0" w:color="auto"/>
      </w:divBdr>
    </w:div>
    <w:div w:id="218054404">
      <w:bodyDiv w:val="1"/>
      <w:marLeft w:val="0"/>
      <w:marRight w:val="0"/>
      <w:marTop w:val="0"/>
      <w:marBottom w:val="0"/>
      <w:divBdr>
        <w:top w:val="none" w:sz="0" w:space="0" w:color="auto"/>
        <w:left w:val="none" w:sz="0" w:space="0" w:color="auto"/>
        <w:bottom w:val="none" w:sz="0" w:space="0" w:color="auto"/>
        <w:right w:val="none" w:sz="0" w:space="0" w:color="auto"/>
      </w:divBdr>
    </w:div>
    <w:div w:id="339508733">
      <w:bodyDiv w:val="1"/>
      <w:marLeft w:val="0"/>
      <w:marRight w:val="0"/>
      <w:marTop w:val="0"/>
      <w:marBottom w:val="0"/>
      <w:divBdr>
        <w:top w:val="none" w:sz="0" w:space="0" w:color="auto"/>
        <w:left w:val="none" w:sz="0" w:space="0" w:color="auto"/>
        <w:bottom w:val="none" w:sz="0" w:space="0" w:color="auto"/>
        <w:right w:val="none" w:sz="0" w:space="0" w:color="auto"/>
      </w:divBdr>
    </w:div>
    <w:div w:id="376204756">
      <w:bodyDiv w:val="1"/>
      <w:marLeft w:val="0"/>
      <w:marRight w:val="0"/>
      <w:marTop w:val="0"/>
      <w:marBottom w:val="0"/>
      <w:divBdr>
        <w:top w:val="none" w:sz="0" w:space="0" w:color="auto"/>
        <w:left w:val="none" w:sz="0" w:space="0" w:color="auto"/>
        <w:bottom w:val="none" w:sz="0" w:space="0" w:color="auto"/>
        <w:right w:val="none" w:sz="0" w:space="0" w:color="auto"/>
      </w:divBdr>
    </w:div>
    <w:div w:id="466508592">
      <w:bodyDiv w:val="1"/>
      <w:marLeft w:val="0"/>
      <w:marRight w:val="0"/>
      <w:marTop w:val="0"/>
      <w:marBottom w:val="0"/>
      <w:divBdr>
        <w:top w:val="none" w:sz="0" w:space="0" w:color="auto"/>
        <w:left w:val="none" w:sz="0" w:space="0" w:color="auto"/>
        <w:bottom w:val="none" w:sz="0" w:space="0" w:color="auto"/>
        <w:right w:val="none" w:sz="0" w:space="0" w:color="auto"/>
      </w:divBdr>
    </w:div>
    <w:div w:id="508057950">
      <w:bodyDiv w:val="1"/>
      <w:marLeft w:val="0"/>
      <w:marRight w:val="0"/>
      <w:marTop w:val="0"/>
      <w:marBottom w:val="0"/>
      <w:divBdr>
        <w:top w:val="none" w:sz="0" w:space="0" w:color="auto"/>
        <w:left w:val="none" w:sz="0" w:space="0" w:color="auto"/>
        <w:bottom w:val="none" w:sz="0" w:space="0" w:color="auto"/>
        <w:right w:val="none" w:sz="0" w:space="0" w:color="auto"/>
      </w:divBdr>
    </w:div>
    <w:div w:id="730809466">
      <w:bodyDiv w:val="1"/>
      <w:marLeft w:val="0"/>
      <w:marRight w:val="0"/>
      <w:marTop w:val="0"/>
      <w:marBottom w:val="0"/>
      <w:divBdr>
        <w:top w:val="none" w:sz="0" w:space="0" w:color="auto"/>
        <w:left w:val="none" w:sz="0" w:space="0" w:color="auto"/>
        <w:bottom w:val="none" w:sz="0" w:space="0" w:color="auto"/>
        <w:right w:val="none" w:sz="0" w:space="0" w:color="auto"/>
      </w:divBdr>
    </w:div>
    <w:div w:id="900557229">
      <w:bodyDiv w:val="1"/>
      <w:marLeft w:val="0"/>
      <w:marRight w:val="0"/>
      <w:marTop w:val="0"/>
      <w:marBottom w:val="0"/>
      <w:divBdr>
        <w:top w:val="none" w:sz="0" w:space="0" w:color="auto"/>
        <w:left w:val="none" w:sz="0" w:space="0" w:color="auto"/>
        <w:bottom w:val="none" w:sz="0" w:space="0" w:color="auto"/>
        <w:right w:val="none" w:sz="0" w:space="0" w:color="auto"/>
      </w:divBdr>
    </w:div>
    <w:div w:id="909652370">
      <w:bodyDiv w:val="1"/>
      <w:marLeft w:val="0"/>
      <w:marRight w:val="0"/>
      <w:marTop w:val="0"/>
      <w:marBottom w:val="0"/>
      <w:divBdr>
        <w:top w:val="none" w:sz="0" w:space="0" w:color="auto"/>
        <w:left w:val="none" w:sz="0" w:space="0" w:color="auto"/>
        <w:bottom w:val="none" w:sz="0" w:space="0" w:color="auto"/>
        <w:right w:val="none" w:sz="0" w:space="0" w:color="auto"/>
      </w:divBdr>
    </w:div>
    <w:div w:id="1004824098">
      <w:bodyDiv w:val="1"/>
      <w:marLeft w:val="0"/>
      <w:marRight w:val="0"/>
      <w:marTop w:val="0"/>
      <w:marBottom w:val="0"/>
      <w:divBdr>
        <w:top w:val="none" w:sz="0" w:space="0" w:color="auto"/>
        <w:left w:val="none" w:sz="0" w:space="0" w:color="auto"/>
        <w:bottom w:val="none" w:sz="0" w:space="0" w:color="auto"/>
        <w:right w:val="none" w:sz="0" w:space="0" w:color="auto"/>
      </w:divBdr>
    </w:div>
    <w:div w:id="1026834901">
      <w:bodyDiv w:val="1"/>
      <w:marLeft w:val="0"/>
      <w:marRight w:val="0"/>
      <w:marTop w:val="0"/>
      <w:marBottom w:val="0"/>
      <w:divBdr>
        <w:top w:val="none" w:sz="0" w:space="0" w:color="auto"/>
        <w:left w:val="none" w:sz="0" w:space="0" w:color="auto"/>
        <w:bottom w:val="none" w:sz="0" w:space="0" w:color="auto"/>
        <w:right w:val="none" w:sz="0" w:space="0" w:color="auto"/>
      </w:divBdr>
    </w:div>
    <w:div w:id="1272517094">
      <w:bodyDiv w:val="1"/>
      <w:marLeft w:val="0"/>
      <w:marRight w:val="0"/>
      <w:marTop w:val="0"/>
      <w:marBottom w:val="0"/>
      <w:divBdr>
        <w:top w:val="none" w:sz="0" w:space="0" w:color="auto"/>
        <w:left w:val="none" w:sz="0" w:space="0" w:color="auto"/>
        <w:bottom w:val="none" w:sz="0" w:space="0" w:color="auto"/>
        <w:right w:val="none" w:sz="0" w:space="0" w:color="auto"/>
      </w:divBdr>
      <w:divsChild>
        <w:div w:id="621888388">
          <w:marLeft w:val="0"/>
          <w:marRight w:val="0"/>
          <w:marTop w:val="120"/>
          <w:marBottom w:val="0"/>
          <w:divBdr>
            <w:top w:val="none" w:sz="0" w:space="0" w:color="auto"/>
            <w:left w:val="none" w:sz="0" w:space="0" w:color="auto"/>
            <w:bottom w:val="none" w:sz="0" w:space="0" w:color="auto"/>
            <w:right w:val="none" w:sz="0" w:space="0" w:color="auto"/>
          </w:divBdr>
        </w:div>
      </w:divsChild>
    </w:div>
    <w:div w:id="1306355583">
      <w:bodyDiv w:val="1"/>
      <w:marLeft w:val="0"/>
      <w:marRight w:val="0"/>
      <w:marTop w:val="0"/>
      <w:marBottom w:val="0"/>
      <w:divBdr>
        <w:top w:val="none" w:sz="0" w:space="0" w:color="auto"/>
        <w:left w:val="none" w:sz="0" w:space="0" w:color="auto"/>
        <w:bottom w:val="none" w:sz="0" w:space="0" w:color="auto"/>
        <w:right w:val="none" w:sz="0" w:space="0" w:color="auto"/>
      </w:divBdr>
    </w:div>
    <w:div w:id="1311442725">
      <w:bodyDiv w:val="1"/>
      <w:marLeft w:val="0"/>
      <w:marRight w:val="0"/>
      <w:marTop w:val="0"/>
      <w:marBottom w:val="0"/>
      <w:divBdr>
        <w:top w:val="none" w:sz="0" w:space="0" w:color="auto"/>
        <w:left w:val="none" w:sz="0" w:space="0" w:color="auto"/>
        <w:bottom w:val="none" w:sz="0" w:space="0" w:color="auto"/>
        <w:right w:val="none" w:sz="0" w:space="0" w:color="auto"/>
      </w:divBdr>
    </w:div>
    <w:div w:id="1366829353">
      <w:bodyDiv w:val="1"/>
      <w:marLeft w:val="0"/>
      <w:marRight w:val="0"/>
      <w:marTop w:val="0"/>
      <w:marBottom w:val="0"/>
      <w:divBdr>
        <w:top w:val="none" w:sz="0" w:space="0" w:color="auto"/>
        <w:left w:val="none" w:sz="0" w:space="0" w:color="auto"/>
        <w:bottom w:val="none" w:sz="0" w:space="0" w:color="auto"/>
        <w:right w:val="none" w:sz="0" w:space="0" w:color="auto"/>
      </w:divBdr>
    </w:div>
    <w:div w:id="1439563795">
      <w:bodyDiv w:val="1"/>
      <w:marLeft w:val="0"/>
      <w:marRight w:val="0"/>
      <w:marTop w:val="0"/>
      <w:marBottom w:val="0"/>
      <w:divBdr>
        <w:top w:val="none" w:sz="0" w:space="0" w:color="auto"/>
        <w:left w:val="none" w:sz="0" w:space="0" w:color="auto"/>
        <w:bottom w:val="none" w:sz="0" w:space="0" w:color="auto"/>
        <w:right w:val="none" w:sz="0" w:space="0" w:color="auto"/>
      </w:divBdr>
    </w:div>
    <w:div w:id="1440948415">
      <w:bodyDiv w:val="1"/>
      <w:marLeft w:val="0"/>
      <w:marRight w:val="0"/>
      <w:marTop w:val="0"/>
      <w:marBottom w:val="0"/>
      <w:divBdr>
        <w:top w:val="none" w:sz="0" w:space="0" w:color="auto"/>
        <w:left w:val="none" w:sz="0" w:space="0" w:color="auto"/>
        <w:bottom w:val="none" w:sz="0" w:space="0" w:color="auto"/>
        <w:right w:val="none" w:sz="0" w:space="0" w:color="auto"/>
      </w:divBdr>
      <w:divsChild>
        <w:div w:id="229080418">
          <w:marLeft w:val="1985"/>
          <w:marRight w:val="0"/>
          <w:marTop w:val="60"/>
          <w:marBottom w:val="0"/>
          <w:divBdr>
            <w:top w:val="none" w:sz="0" w:space="0" w:color="auto"/>
            <w:left w:val="none" w:sz="0" w:space="0" w:color="auto"/>
            <w:bottom w:val="none" w:sz="0" w:space="0" w:color="auto"/>
            <w:right w:val="none" w:sz="0" w:space="0" w:color="auto"/>
          </w:divBdr>
        </w:div>
        <w:div w:id="275718915">
          <w:marLeft w:val="0"/>
          <w:marRight w:val="0"/>
          <w:marTop w:val="120"/>
          <w:marBottom w:val="0"/>
          <w:divBdr>
            <w:top w:val="none" w:sz="0" w:space="0" w:color="auto"/>
            <w:left w:val="none" w:sz="0" w:space="0" w:color="auto"/>
            <w:bottom w:val="none" w:sz="0" w:space="0" w:color="auto"/>
            <w:right w:val="none" w:sz="0" w:space="0" w:color="auto"/>
          </w:divBdr>
        </w:div>
        <w:div w:id="838615442">
          <w:marLeft w:val="1985"/>
          <w:marRight w:val="0"/>
          <w:marTop w:val="60"/>
          <w:marBottom w:val="0"/>
          <w:divBdr>
            <w:top w:val="none" w:sz="0" w:space="0" w:color="auto"/>
            <w:left w:val="none" w:sz="0" w:space="0" w:color="auto"/>
            <w:bottom w:val="none" w:sz="0" w:space="0" w:color="auto"/>
            <w:right w:val="none" w:sz="0" w:space="0" w:color="auto"/>
          </w:divBdr>
        </w:div>
        <w:div w:id="1278102533">
          <w:marLeft w:val="1134"/>
          <w:marRight w:val="0"/>
          <w:marTop w:val="60"/>
          <w:marBottom w:val="0"/>
          <w:divBdr>
            <w:top w:val="none" w:sz="0" w:space="0" w:color="auto"/>
            <w:left w:val="none" w:sz="0" w:space="0" w:color="auto"/>
            <w:bottom w:val="none" w:sz="0" w:space="0" w:color="auto"/>
            <w:right w:val="none" w:sz="0" w:space="0" w:color="auto"/>
          </w:divBdr>
        </w:div>
        <w:div w:id="1386904079">
          <w:marLeft w:val="1134"/>
          <w:marRight w:val="0"/>
          <w:marTop w:val="60"/>
          <w:marBottom w:val="0"/>
          <w:divBdr>
            <w:top w:val="none" w:sz="0" w:space="0" w:color="auto"/>
            <w:left w:val="none" w:sz="0" w:space="0" w:color="auto"/>
            <w:bottom w:val="none" w:sz="0" w:space="0" w:color="auto"/>
            <w:right w:val="none" w:sz="0" w:space="0" w:color="auto"/>
          </w:divBdr>
        </w:div>
        <w:div w:id="2041277253">
          <w:marLeft w:val="1134"/>
          <w:marRight w:val="0"/>
          <w:marTop w:val="60"/>
          <w:marBottom w:val="0"/>
          <w:divBdr>
            <w:top w:val="none" w:sz="0" w:space="0" w:color="auto"/>
            <w:left w:val="none" w:sz="0" w:space="0" w:color="auto"/>
            <w:bottom w:val="none" w:sz="0" w:space="0" w:color="auto"/>
            <w:right w:val="none" w:sz="0" w:space="0" w:color="auto"/>
          </w:divBdr>
        </w:div>
      </w:divsChild>
    </w:div>
    <w:div w:id="1658531569">
      <w:bodyDiv w:val="1"/>
      <w:marLeft w:val="0"/>
      <w:marRight w:val="0"/>
      <w:marTop w:val="0"/>
      <w:marBottom w:val="0"/>
      <w:divBdr>
        <w:top w:val="none" w:sz="0" w:space="0" w:color="auto"/>
        <w:left w:val="none" w:sz="0" w:space="0" w:color="auto"/>
        <w:bottom w:val="none" w:sz="0" w:space="0" w:color="auto"/>
        <w:right w:val="none" w:sz="0" w:space="0" w:color="auto"/>
      </w:divBdr>
    </w:div>
    <w:div w:id="1726761566">
      <w:bodyDiv w:val="1"/>
      <w:marLeft w:val="0"/>
      <w:marRight w:val="0"/>
      <w:marTop w:val="0"/>
      <w:marBottom w:val="0"/>
      <w:divBdr>
        <w:top w:val="none" w:sz="0" w:space="0" w:color="auto"/>
        <w:left w:val="none" w:sz="0" w:space="0" w:color="auto"/>
        <w:bottom w:val="none" w:sz="0" w:space="0" w:color="auto"/>
        <w:right w:val="none" w:sz="0" w:space="0" w:color="auto"/>
      </w:divBdr>
      <w:divsChild>
        <w:div w:id="1316491851">
          <w:marLeft w:val="0"/>
          <w:marRight w:val="0"/>
          <w:marTop w:val="120"/>
          <w:marBottom w:val="0"/>
          <w:divBdr>
            <w:top w:val="none" w:sz="0" w:space="0" w:color="auto"/>
            <w:left w:val="none" w:sz="0" w:space="0" w:color="auto"/>
            <w:bottom w:val="none" w:sz="0" w:space="0" w:color="auto"/>
            <w:right w:val="none" w:sz="0" w:space="0" w:color="auto"/>
          </w:divBdr>
        </w:div>
        <w:div w:id="1588494043">
          <w:marLeft w:val="0"/>
          <w:marRight w:val="0"/>
          <w:marTop w:val="240"/>
          <w:marBottom w:val="0"/>
          <w:divBdr>
            <w:top w:val="none" w:sz="0" w:space="0" w:color="auto"/>
            <w:left w:val="none" w:sz="0" w:space="0" w:color="auto"/>
            <w:bottom w:val="none" w:sz="0" w:space="0" w:color="auto"/>
            <w:right w:val="none" w:sz="0" w:space="0" w:color="auto"/>
          </w:divBdr>
        </w:div>
      </w:divsChild>
    </w:div>
    <w:div w:id="1767656935">
      <w:bodyDiv w:val="1"/>
      <w:marLeft w:val="0"/>
      <w:marRight w:val="0"/>
      <w:marTop w:val="0"/>
      <w:marBottom w:val="0"/>
      <w:divBdr>
        <w:top w:val="none" w:sz="0" w:space="0" w:color="auto"/>
        <w:left w:val="none" w:sz="0" w:space="0" w:color="auto"/>
        <w:bottom w:val="none" w:sz="0" w:space="0" w:color="auto"/>
        <w:right w:val="none" w:sz="0" w:space="0" w:color="auto"/>
      </w:divBdr>
    </w:div>
    <w:div w:id="1782408303">
      <w:bodyDiv w:val="1"/>
      <w:marLeft w:val="0"/>
      <w:marRight w:val="0"/>
      <w:marTop w:val="0"/>
      <w:marBottom w:val="0"/>
      <w:divBdr>
        <w:top w:val="none" w:sz="0" w:space="0" w:color="auto"/>
        <w:left w:val="none" w:sz="0" w:space="0" w:color="auto"/>
        <w:bottom w:val="none" w:sz="0" w:space="0" w:color="auto"/>
        <w:right w:val="none" w:sz="0" w:space="0" w:color="auto"/>
      </w:divBdr>
    </w:div>
    <w:div w:id="1833179417">
      <w:bodyDiv w:val="1"/>
      <w:marLeft w:val="0"/>
      <w:marRight w:val="0"/>
      <w:marTop w:val="0"/>
      <w:marBottom w:val="0"/>
      <w:divBdr>
        <w:top w:val="none" w:sz="0" w:space="0" w:color="auto"/>
        <w:left w:val="none" w:sz="0" w:space="0" w:color="auto"/>
        <w:bottom w:val="none" w:sz="0" w:space="0" w:color="auto"/>
        <w:right w:val="none" w:sz="0" w:space="0" w:color="auto"/>
      </w:divBdr>
      <w:divsChild>
        <w:div w:id="28145141">
          <w:marLeft w:val="0"/>
          <w:marRight w:val="0"/>
          <w:marTop w:val="240"/>
          <w:marBottom w:val="0"/>
          <w:divBdr>
            <w:top w:val="none" w:sz="0" w:space="0" w:color="auto"/>
            <w:left w:val="none" w:sz="0" w:space="0" w:color="auto"/>
            <w:bottom w:val="none" w:sz="0" w:space="0" w:color="auto"/>
            <w:right w:val="none" w:sz="0" w:space="0" w:color="auto"/>
          </w:divBdr>
        </w:div>
        <w:div w:id="1470047754">
          <w:marLeft w:val="0"/>
          <w:marRight w:val="0"/>
          <w:marTop w:val="120"/>
          <w:marBottom w:val="0"/>
          <w:divBdr>
            <w:top w:val="none" w:sz="0" w:space="0" w:color="auto"/>
            <w:left w:val="none" w:sz="0" w:space="0" w:color="auto"/>
            <w:bottom w:val="none" w:sz="0" w:space="0" w:color="auto"/>
            <w:right w:val="none" w:sz="0" w:space="0" w:color="auto"/>
          </w:divBdr>
        </w:div>
      </w:divsChild>
    </w:div>
    <w:div w:id="2061900314">
      <w:bodyDiv w:val="1"/>
      <w:marLeft w:val="0"/>
      <w:marRight w:val="0"/>
      <w:marTop w:val="0"/>
      <w:marBottom w:val="0"/>
      <w:divBdr>
        <w:top w:val="none" w:sz="0" w:space="0" w:color="auto"/>
        <w:left w:val="none" w:sz="0" w:space="0" w:color="auto"/>
        <w:bottom w:val="none" w:sz="0" w:space="0" w:color="auto"/>
        <w:right w:val="none" w:sz="0" w:space="0" w:color="auto"/>
      </w:divBdr>
      <w:divsChild>
        <w:div w:id="314454383">
          <w:marLeft w:val="0"/>
          <w:marRight w:val="0"/>
          <w:marTop w:val="240"/>
          <w:marBottom w:val="0"/>
          <w:divBdr>
            <w:top w:val="none" w:sz="0" w:space="0" w:color="auto"/>
            <w:left w:val="none" w:sz="0" w:space="0" w:color="auto"/>
            <w:bottom w:val="none" w:sz="0" w:space="0" w:color="auto"/>
            <w:right w:val="none" w:sz="0" w:space="0" w:color="auto"/>
          </w:divBdr>
        </w:div>
        <w:div w:id="344787395">
          <w:marLeft w:val="0"/>
          <w:marRight w:val="0"/>
          <w:marTop w:val="120"/>
          <w:marBottom w:val="0"/>
          <w:divBdr>
            <w:top w:val="none" w:sz="0" w:space="0" w:color="auto"/>
            <w:left w:val="none" w:sz="0" w:space="0" w:color="auto"/>
            <w:bottom w:val="none" w:sz="0" w:space="0" w:color="auto"/>
            <w:right w:val="none" w:sz="0" w:space="0" w:color="auto"/>
          </w:divBdr>
        </w:div>
      </w:divsChild>
    </w:div>
    <w:div w:id="21177461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Judgment%20Act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E3CECD-A900-480B-ACAB-8C74B6D5D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 Acting</Template>
  <TotalTime>6</TotalTime>
  <Pages>9</Pages>
  <Words>1661</Words>
  <Characters>9472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JUDGMENT</vt:lpstr>
    </vt:vector>
  </TitlesOfParts>
  <Company>Group21</Company>
  <LinksUpToDate>false</LinksUpToDate>
  <CharactersWithSpaces>11111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JUDGMENT</dc:title>
  <dc:creator>JR TYPING SERVICES</dc:creator>
  <cp:keywords>JOHAN MOORCROFT</cp:keywords>
  <cp:lastModifiedBy>Mokone</cp:lastModifiedBy>
  <cp:revision>4</cp:revision>
  <cp:lastPrinted>2023-08-08T06:21:00Z</cp:lastPrinted>
  <dcterms:created xsi:type="dcterms:W3CDTF">2023-08-08T15:08:00Z</dcterms:created>
  <dcterms:modified xsi:type="dcterms:W3CDTF">2023-08-08T15:11:00Z</dcterms:modified>
</cp:coreProperties>
</file>