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4440" w14:textId="16B11388" w:rsidR="00FE1039" w:rsidRPr="008A18B5" w:rsidRDefault="00C878B3" w:rsidP="00FE1039">
      <w:pPr>
        <w:jc w:val="center"/>
        <w:rPr>
          <w:rFonts w:ascii="Times New Roman" w:hAnsi="Times New Roman" w:cs="Times New Roman"/>
          <w:b/>
          <w:noProof/>
          <w:sz w:val="24"/>
          <w:szCs w:val="24"/>
          <w:lang w:eastAsia="en-ZA"/>
        </w:rPr>
      </w:pPr>
      <w:bookmarkStart w:id="0" w:name="_GoBack"/>
      <w:bookmarkEnd w:id="0"/>
      <w:r w:rsidRPr="008A18B5">
        <w:rPr>
          <w:rFonts w:ascii="Times New Roman" w:hAnsi="Times New Roman" w:cs="Times New Roman"/>
          <w:b/>
        </w:rPr>
        <w:t xml:space="preserve"> </w:t>
      </w:r>
      <w:r w:rsidR="00FE1039" w:rsidRPr="008A18B5">
        <w:rPr>
          <w:rFonts w:ascii="Times New Roman" w:hAnsi="Times New Roman" w:cs="Times New Roman"/>
          <w:sz w:val="24"/>
          <w:szCs w:val="24"/>
        </w:rPr>
        <w:t xml:space="preserve"> </w:t>
      </w:r>
      <w:r w:rsidR="00FE1039" w:rsidRPr="008A18B5">
        <w:rPr>
          <w:rFonts w:ascii="Times New Roman" w:hAnsi="Times New Roman" w:cs="Times New Roman"/>
          <w:b/>
          <w:noProof/>
          <w:sz w:val="24"/>
          <w:szCs w:val="24"/>
          <w:lang w:eastAsia="en-ZA"/>
        </w:rPr>
        <w:t xml:space="preserve">REPUBLIC OF SOUTH AFRICA </w:t>
      </w:r>
    </w:p>
    <w:p w14:paraId="1B851D60" w14:textId="77777777" w:rsidR="00FE1039" w:rsidRPr="008A18B5" w:rsidRDefault="00FE1039" w:rsidP="00FE1039">
      <w:pPr>
        <w:jc w:val="center"/>
        <w:rPr>
          <w:rFonts w:ascii="Times New Roman" w:hAnsi="Times New Roman" w:cs="Times New Roman"/>
          <w:b/>
          <w:noProof/>
          <w:sz w:val="24"/>
          <w:szCs w:val="24"/>
          <w:lang w:eastAsia="en-ZA"/>
        </w:rPr>
      </w:pPr>
    </w:p>
    <w:p w14:paraId="5CC4A259" w14:textId="77777777" w:rsidR="00FE1039" w:rsidRPr="008A18B5" w:rsidRDefault="00FE1039" w:rsidP="00FE1039">
      <w:pPr>
        <w:jc w:val="center"/>
        <w:rPr>
          <w:rFonts w:ascii="Times New Roman" w:hAnsi="Times New Roman" w:cs="Times New Roman"/>
        </w:rPr>
      </w:pPr>
      <w:r w:rsidRPr="008A18B5">
        <w:rPr>
          <w:rFonts w:ascii="Times New Roman" w:hAnsi="Times New Roman" w:cs="Times New Roman"/>
          <w:noProof/>
          <w:color w:val="1F497D"/>
          <w:sz w:val="24"/>
          <w:szCs w:val="24"/>
          <w:lang w:eastAsia="en-ZA"/>
        </w:rPr>
        <w:drawing>
          <wp:inline distT="0" distB="0" distL="0" distR="0" wp14:anchorId="5CBA6E09" wp14:editId="771C43EE">
            <wp:extent cx="1095375" cy="1095375"/>
            <wp:effectExtent l="0" t="0" r="9525" b="9525"/>
            <wp:docPr id="4" name="Picture 4" descr="cid:image001.png@01D117BC.E778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7BC.E778F7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7E950C31" w14:textId="77777777" w:rsidR="00FE1039" w:rsidRPr="008A18B5" w:rsidRDefault="00FE1039" w:rsidP="00FE1039">
      <w:pPr>
        <w:jc w:val="center"/>
        <w:rPr>
          <w:rFonts w:ascii="Times New Roman" w:hAnsi="Times New Roman" w:cs="Times New Roman"/>
        </w:rPr>
      </w:pPr>
    </w:p>
    <w:p w14:paraId="3701A82A" w14:textId="77777777" w:rsidR="00FE1039" w:rsidRPr="008A18B5" w:rsidRDefault="00FE1039" w:rsidP="00FE1039">
      <w:pPr>
        <w:spacing w:line="360" w:lineRule="auto"/>
        <w:jc w:val="center"/>
        <w:rPr>
          <w:rFonts w:ascii="Times New Roman" w:hAnsi="Times New Roman" w:cs="Times New Roman"/>
          <w:b/>
          <w:sz w:val="24"/>
        </w:rPr>
      </w:pPr>
      <w:r w:rsidRPr="008A18B5">
        <w:rPr>
          <w:rFonts w:ascii="Times New Roman" w:hAnsi="Times New Roman" w:cs="Times New Roman"/>
          <w:b/>
          <w:sz w:val="24"/>
        </w:rPr>
        <w:t xml:space="preserve">IN THE HIGH COURT OF SOUTH AFRICA </w:t>
      </w:r>
    </w:p>
    <w:p w14:paraId="559D308B" w14:textId="77777777" w:rsidR="00FE1039" w:rsidRPr="008A18B5" w:rsidRDefault="00FE1039" w:rsidP="00FE1039">
      <w:pPr>
        <w:spacing w:line="360" w:lineRule="auto"/>
        <w:jc w:val="center"/>
        <w:rPr>
          <w:rFonts w:ascii="Times New Roman" w:hAnsi="Times New Roman" w:cs="Times New Roman"/>
          <w:b/>
          <w:sz w:val="24"/>
        </w:rPr>
      </w:pPr>
      <w:r w:rsidRPr="008A18B5">
        <w:rPr>
          <w:rFonts w:ascii="Times New Roman" w:hAnsi="Times New Roman" w:cs="Times New Roman"/>
          <w:b/>
          <w:sz w:val="24"/>
        </w:rPr>
        <w:t xml:space="preserve">(GAUTENG DIVISION, JOHANNESBURG) </w:t>
      </w:r>
    </w:p>
    <w:p w14:paraId="0A5C23CF" w14:textId="77777777" w:rsidR="00FE1039" w:rsidRPr="008A18B5" w:rsidRDefault="00FE1039" w:rsidP="00FE1039">
      <w:pPr>
        <w:spacing w:line="360" w:lineRule="auto"/>
        <w:jc w:val="both"/>
        <w:rPr>
          <w:rFonts w:ascii="Times New Roman" w:hAnsi="Times New Roman" w:cs="Times New Roman"/>
          <w:b/>
          <w:sz w:val="24"/>
        </w:rPr>
      </w:pPr>
    </w:p>
    <w:p w14:paraId="0BD6717A" w14:textId="5137FBBE" w:rsidR="00FE1039" w:rsidRPr="008A18B5" w:rsidRDefault="00FE1039" w:rsidP="00FE1039">
      <w:pPr>
        <w:spacing w:line="360" w:lineRule="auto"/>
        <w:jc w:val="both"/>
        <w:rPr>
          <w:rFonts w:ascii="Times New Roman" w:hAnsi="Times New Roman" w:cs="Times New Roman"/>
          <w:b/>
          <w:sz w:val="24"/>
        </w:rPr>
      </w:pPr>
      <w:r w:rsidRPr="008A18B5">
        <w:rPr>
          <w:rFonts w:ascii="Times New Roman" w:hAnsi="Times New Roman" w:cs="Times New Roman"/>
          <w:sz w:val="24"/>
        </w:rPr>
        <w:tab/>
      </w:r>
      <w:r w:rsidRPr="008A18B5">
        <w:rPr>
          <w:rFonts w:ascii="Times New Roman" w:hAnsi="Times New Roman" w:cs="Times New Roman"/>
          <w:sz w:val="24"/>
        </w:rPr>
        <w:tab/>
      </w:r>
      <w:r w:rsidRPr="008A18B5">
        <w:rPr>
          <w:rFonts w:ascii="Times New Roman" w:hAnsi="Times New Roman" w:cs="Times New Roman"/>
          <w:sz w:val="24"/>
        </w:rPr>
        <w:tab/>
      </w:r>
      <w:r w:rsidRPr="008A18B5">
        <w:rPr>
          <w:rFonts w:ascii="Times New Roman" w:hAnsi="Times New Roman" w:cs="Times New Roman"/>
          <w:sz w:val="24"/>
        </w:rPr>
        <w:tab/>
      </w:r>
      <w:r w:rsidRPr="008A18B5">
        <w:rPr>
          <w:rFonts w:ascii="Times New Roman" w:hAnsi="Times New Roman" w:cs="Times New Roman"/>
          <w:sz w:val="24"/>
        </w:rPr>
        <w:tab/>
      </w:r>
      <w:r w:rsidRPr="008A18B5">
        <w:rPr>
          <w:rFonts w:ascii="Times New Roman" w:hAnsi="Times New Roman" w:cs="Times New Roman"/>
          <w:sz w:val="24"/>
        </w:rPr>
        <w:tab/>
      </w:r>
      <w:r w:rsidR="0012473E" w:rsidRPr="008A18B5">
        <w:rPr>
          <w:rFonts w:ascii="Times New Roman" w:hAnsi="Times New Roman" w:cs="Times New Roman"/>
          <w:b/>
          <w:sz w:val="24"/>
        </w:rPr>
        <w:t>CASE NUMBER: 062027</w:t>
      </w:r>
      <w:r w:rsidRPr="008A18B5">
        <w:rPr>
          <w:rFonts w:ascii="Times New Roman" w:hAnsi="Times New Roman" w:cs="Times New Roman"/>
          <w:b/>
          <w:sz w:val="24"/>
        </w:rPr>
        <w:t>-2022</w:t>
      </w:r>
    </w:p>
    <w:p w14:paraId="41611025" w14:textId="1FAB3D8C" w:rsidR="00FE1039" w:rsidRPr="008A18B5" w:rsidRDefault="00FE1039" w:rsidP="00FE1039">
      <w:pPr>
        <w:spacing w:line="360" w:lineRule="auto"/>
        <w:jc w:val="both"/>
        <w:rPr>
          <w:rFonts w:ascii="Times New Roman" w:hAnsi="Times New Roman" w:cs="Times New Roman"/>
          <w:b/>
          <w:sz w:val="24"/>
        </w:rPr>
      </w:pPr>
      <w:r w:rsidRPr="008A18B5">
        <w:rPr>
          <w:rFonts w:ascii="Times New Roman" w:hAnsi="Times New Roman" w:cs="Times New Roman"/>
          <w:b/>
          <w:sz w:val="24"/>
        </w:rPr>
        <w:tab/>
      </w:r>
      <w:r w:rsidRPr="008A18B5">
        <w:rPr>
          <w:rFonts w:ascii="Times New Roman" w:hAnsi="Times New Roman" w:cs="Times New Roman"/>
          <w:b/>
          <w:sz w:val="24"/>
        </w:rPr>
        <w:tab/>
      </w:r>
      <w:r w:rsidRPr="008A18B5">
        <w:rPr>
          <w:rFonts w:ascii="Times New Roman" w:hAnsi="Times New Roman" w:cs="Times New Roman"/>
          <w:b/>
          <w:sz w:val="24"/>
        </w:rPr>
        <w:tab/>
      </w:r>
      <w:r w:rsidRPr="008A18B5">
        <w:rPr>
          <w:rFonts w:ascii="Times New Roman" w:hAnsi="Times New Roman" w:cs="Times New Roman"/>
          <w:b/>
          <w:sz w:val="24"/>
        </w:rPr>
        <w:tab/>
      </w:r>
      <w:r w:rsidRPr="008A18B5">
        <w:rPr>
          <w:rFonts w:ascii="Times New Roman" w:hAnsi="Times New Roman" w:cs="Times New Roman"/>
          <w:b/>
          <w:sz w:val="24"/>
        </w:rPr>
        <w:tab/>
      </w:r>
      <w:r w:rsidRPr="008A18B5">
        <w:rPr>
          <w:rFonts w:ascii="Times New Roman" w:hAnsi="Times New Roman" w:cs="Times New Roman"/>
          <w:b/>
          <w:sz w:val="24"/>
        </w:rPr>
        <w:tab/>
        <w:t>DATE OF HEARING: 12 January 2022</w:t>
      </w:r>
    </w:p>
    <w:p w14:paraId="6BDF4DD9" w14:textId="0B48E0E2" w:rsidR="00FE1039" w:rsidRPr="008A18B5" w:rsidRDefault="00087F32" w:rsidP="00FE1039">
      <w:pPr>
        <w:jc w:val="center"/>
        <w:rPr>
          <w:rFonts w:ascii="Times New Roman" w:hAnsi="Times New Roman" w:cs="Times New Roman"/>
          <w:sz w:val="20"/>
          <w:szCs w:val="20"/>
        </w:rPr>
      </w:pPr>
      <w:r w:rsidRPr="008A18B5">
        <w:rPr>
          <w:rFonts w:ascii="Times New Roman" w:hAnsi="Times New Roman" w:cs="Times New Roman"/>
          <w:noProof/>
          <w:lang w:eastAsia="en-ZA"/>
        </w:rPr>
        <mc:AlternateContent>
          <mc:Choice Requires="wps">
            <w:drawing>
              <wp:anchor distT="0" distB="0" distL="114300" distR="114300" simplePos="0" relativeHeight="251658240" behindDoc="0" locked="0" layoutInCell="1" allowOverlap="1" wp14:anchorId="1A4F67C7" wp14:editId="7C05F304">
                <wp:simplePos x="0" y="0"/>
                <wp:positionH relativeFrom="column">
                  <wp:posOffset>1131570</wp:posOffset>
                </wp:positionH>
                <wp:positionV relativeFrom="paragraph">
                  <wp:posOffset>444500</wp:posOffset>
                </wp:positionV>
                <wp:extent cx="3657600" cy="1371600"/>
                <wp:effectExtent l="7620" t="13335" r="1143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14:paraId="2382C4A5" w14:textId="0E4E46A2" w:rsidR="00FE1039" w:rsidRPr="00FE1039" w:rsidRDefault="00FE1039" w:rsidP="00FE1039">
                            <w:pPr>
                              <w:jc w:val="center"/>
                              <w:rPr>
                                <w:rFonts w:ascii="Arial" w:hAnsi="Arial" w:cs="Arial"/>
                                <w:b/>
                                <w:sz w:val="18"/>
                                <w:szCs w:val="18"/>
                              </w:rPr>
                            </w:pPr>
                            <w:r w:rsidRPr="006331C4">
                              <w:rPr>
                                <w:rFonts w:ascii="Arial" w:hAnsi="Arial" w:cs="Arial"/>
                                <w:b/>
                                <w:sz w:val="18"/>
                                <w:szCs w:val="18"/>
                              </w:rPr>
                              <w:t>DE</w:t>
                            </w:r>
                            <w:r>
                              <w:rPr>
                                <w:rFonts w:ascii="Arial" w:hAnsi="Arial" w:cs="Arial"/>
                                <w:b/>
                                <w:sz w:val="18"/>
                                <w:szCs w:val="18"/>
                              </w:rPr>
                              <w:t>LETE WHICHEVER IS NOT APPLICABLE</w:t>
                            </w:r>
                          </w:p>
                          <w:p w14:paraId="6ABEAE3A" w14:textId="0FF36919" w:rsidR="00FE1039" w:rsidRPr="00474E8B" w:rsidRDefault="004D131B" w:rsidP="004D131B">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9D16D9">
                              <w:rPr>
                                <w:rFonts w:ascii="Arial" w:hAnsi="Arial" w:cs="Arial"/>
                                <w:sz w:val="18"/>
                                <w:szCs w:val="18"/>
                              </w:rPr>
                              <w:t xml:space="preserve">REPORTABLE: </w:t>
                            </w:r>
                            <w:r w:rsidR="00F12E21">
                              <w:rPr>
                                <w:rFonts w:ascii="Arial" w:hAnsi="Arial" w:cs="Arial"/>
                                <w:sz w:val="18"/>
                                <w:szCs w:val="18"/>
                              </w:rPr>
                              <w:t>NO</w:t>
                            </w:r>
                          </w:p>
                          <w:p w14:paraId="302EE16E" w14:textId="05A116C6" w:rsidR="00FE1039" w:rsidRPr="00474E8B" w:rsidRDefault="004D131B" w:rsidP="004D131B">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FE1039" w:rsidRPr="00474E8B">
                              <w:rPr>
                                <w:rFonts w:ascii="Arial" w:hAnsi="Arial" w:cs="Arial"/>
                                <w:sz w:val="18"/>
                                <w:szCs w:val="18"/>
                              </w:rPr>
                              <w:t>OF INTEREST TO OTHER JUDGES:</w:t>
                            </w:r>
                            <w:r w:rsidR="00AA5AFF">
                              <w:rPr>
                                <w:rFonts w:ascii="Arial" w:hAnsi="Arial" w:cs="Arial"/>
                                <w:sz w:val="18"/>
                                <w:szCs w:val="18"/>
                              </w:rPr>
                              <w:t xml:space="preserve"> </w:t>
                            </w:r>
                            <w:r w:rsidR="009D16D9">
                              <w:rPr>
                                <w:rFonts w:ascii="Arial" w:hAnsi="Arial" w:cs="Arial"/>
                                <w:sz w:val="18"/>
                                <w:szCs w:val="18"/>
                              </w:rPr>
                              <w:t>YES</w:t>
                            </w:r>
                          </w:p>
                          <w:p w14:paraId="51380027" w14:textId="361475AD" w:rsidR="00FE1039" w:rsidRPr="00474E8B" w:rsidRDefault="00FE1039" w:rsidP="00FE1039">
                            <w:pPr>
                              <w:rPr>
                                <w:rFonts w:ascii="Arial" w:hAnsi="Arial" w:cs="Arial"/>
                                <w:sz w:val="18"/>
                                <w:szCs w:val="18"/>
                              </w:rPr>
                            </w:pPr>
                          </w:p>
                          <w:p w14:paraId="6C6AAA10" w14:textId="77777777" w:rsidR="00FE1039" w:rsidRPr="00474E8B" w:rsidRDefault="00FE1039" w:rsidP="00FE1039">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530B161B" w14:textId="77777777" w:rsidR="00FE1039" w:rsidRPr="00474E8B" w:rsidRDefault="00FE1039" w:rsidP="00FE1039">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67C7" id="_x0000_t202" coordsize="21600,21600" o:spt="202" path="m,l,21600r21600,l21600,xe">
                <v:stroke joinstyle="miter"/>
                <v:path gradientshapeok="t" o:connecttype="rect"/>
              </v:shapetype>
              <v:shape id="Text Box 4" o:spid="_x0000_s1026" type="#_x0000_t202" style="position:absolute;left:0;text-align:left;margin-left:89.1pt;margin-top:35pt;width:4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">
                <v:textbox>
                  <w:txbxContent>
                    <w:p w14:paraId="2382C4A5" w14:textId="0E4E46A2" w:rsidR="00FE1039" w:rsidRPr="00FE1039" w:rsidRDefault="00FE1039" w:rsidP="00FE1039">
                      <w:pPr>
                        <w:jc w:val="center"/>
                        <w:rPr>
                          <w:rFonts w:ascii="Arial" w:hAnsi="Arial" w:cs="Arial"/>
                          <w:b/>
                          <w:sz w:val="18"/>
                          <w:szCs w:val="18"/>
                        </w:rPr>
                      </w:pPr>
                      <w:r w:rsidRPr="006331C4">
                        <w:rPr>
                          <w:rFonts w:ascii="Arial" w:hAnsi="Arial" w:cs="Arial"/>
                          <w:b/>
                          <w:sz w:val="18"/>
                          <w:szCs w:val="18"/>
                        </w:rPr>
                        <w:t>DE</w:t>
                      </w:r>
                      <w:r>
                        <w:rPr>
                          <w:rFonts w:ascii="Arial" w:hAnsi="Arial" w:cs="Arial"/>
                          <w:b/>
                          <w:sz w:val="18"/>
                          <w:szCs w:val="18"/>
                        </w:rPr>
                        <w:t>LETE WHICHEVER IS NOT APPLICABLE</w:t>
                      </w:r>
                    </w:p>
                    <w:p w14:paraId="6ABEAE3A" w14:textId="0FF36919" w:rsidR="00FE1039" w:rsidRPr="00474E8B" w:rsidRDefault="004D131B" w:rsidP="004D131B">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9D16D9">
                        <w:rPr>
                          <w:rFonts w:ascii="Arial" w:hAnsi="Arial" w:cs="Arial"/>
                          <w:sz w:val="18"/>
                          <w:szCs w:val="18"/>
                        </w:rPr>
                        <w:t xml:space="preserve">REPORTABLE: </w:t>
                      </w:r>
                      <w:r w:rsidR="00F12E21">
                        <w:rPr>
                          <w:rFonts w:ascii="Arial" w:hAnsi="Arial" w:cs="Arial"/>
                          <w:sz w:val="18"/>
                          <w:szCs w:val="18"/>
                        </w:rPr>
                        <w:t>NO</w:t>
                      </w:r>
                    </w:p>
                    <w:p w14:paraId="302EE16E" w14:textId="05A116C6" w:rsidR="00FE1039" w:rsidRPr="00474E8B" w:rsidRDefault="004D131B" w:rsidP="004D131B">
                      <w:pPr>
                        <w:tabs>
                          <w:tab w:val="left" w:pos="720"/>
                        </w:tabs>
                        <w:spacing w:after="0" w:line="240" w:lineRule="auto"/>
                        <w:ind w:left="720" w:hanging="720"/>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FE1039" w:rsidRPr="00474E8B">
                        <w:rPr>
                          <w:rFonts w:ascii="Arial" w:hAnsi="Arial" w:cs="Arial"/>
                          <w:sz w:val="18"/>
                          <w:szCs w:val="18"/>
                        </w:rPr>
                        <w:t>OF INTEREST TO OTHER JUDGES:</w:t>
                      </w:r>
                      <w:r w:rsidR="00AA5AFF">
                        <w:rPr>
                          <w:rFonts w:ascii="Arial" w:hAnsi="Arial" w:cs="Arial"/>
                          <w:sz w:val="18"/>
                          <w:szCs w:val="18"/>
                        </w:rPr>
                        <w:t xml:space="preserve"> </w:t>
                      </w:r>
                      <w:r w:rsidR="009D16D9">
                        <w:rPr>
                          <w:rFonts w:ascii="Arial" w:hAnsi="Arial" w:cs="Arial"/>
                          <w:sz w:val="18"/>
                          <w:szCs w:val="18"/>
                        </w:rPr>
                        <w:t>YES</w:t>
                      </w:r>
                    </w:p>
                    <w:p w14:paraId="51380027" w14:textId="361475AD" w:rsidR="00FE1039" w:rsidRPr="00474E8B" w:rsidRDefault="00FE1039" w:rsidP="00FE1039">
                      <w:pPr>
                        <w:rPr>
                          <w:rFonts w:ascii="Arial" w:hAnsi="Arial" w:cs="Arial"/>
                          <w:sz w:val="18"/>
                          <w:szCs w:val="18"/>
                        </w:rPr>
                      </w:pPr>
                    </w:p>
                    <w:p w14:paraId="6C6AAA10" w14:textId="77777777" w:rsidR="00FE1039" w:rsidRPr="00474E8B" w:rsidRDefault="00FE1039" w:rsidP="00FE1039">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530B161B" w14:textId="77777777" w:rsidR="00FE1039" w:rsidRPr="00474E8B" w:rsidRDefault="00FE1039" w:rsidP="00FE1039">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pict>
          </mc:Fallback>
        </mc:AlternateContent>
      </w:r>
      <w:r w:rsidRPr="008A18B5">
        <w:rPr>
          <w:rFonts w:ascii="Times New Roman" w:hAnsi="Times New Roman" w:cs="Times New Roman"/>
          <w:noProof/>
          <w:lang w:eastAsia="en-ZA"/>
        </w:rPr>
        <mc:AlternateContent>
          <mc:Choice Requires="wpc">
            <w:drawing>
              <wp:inline distT="0" distB="0" distL="0" distR="0" wp14:anchorId="65BA9919" wp14:editId="5C471DEB">
                <wp:extent cx="4003040" cy="1714500"/>
                <wp:effectExtent l="0" t="0" r="0" b="2540"/>
                <wp:docPr id="5"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3DF30BFA"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w10:anchorlock/>
              </v:group>
            </w:pict>
          </mc:Fallback>
        </mc:AlternateContent>
      </w:r>
    </w:p>
    <w:p w14:paraId="0F5B16D9" w14:textId="77777777" w:rsidR="00FE1039" w:rsidRPr="008A18B5" w:rsidRDefault="00FE1039" w:rsidP="00FE1039">
      <w:pPr>
        <w:spacing w:line="360" w:lineRule="auto"/>
        <w:rPr>
          <w:rFonts w:ascii="Times New Roman" w:hAnsi="Times New Roman" w:cs="Times New Roman"/>
          <w:sz w:val="24"/>
          <w:szCs w:val="24"/>
          <w:lang w:val="en-GB"/>
        </w:rPr>
      </w:pPr>
    </w:p>
    <w:p w14:paraId="348846CB" w14:textId="77777777" w:rsidR="00FE1039" w:rsidRPr="008A18B5" w:rsidRDefault="00FE1039" w:rsidP="00FE1039">
      <w:pPr>
        <w:spacing w:line="360" w:lineRule="auto"/>
        <w:rPr>
          <w:rFonts w:ascii="Times New Roman" w:hAnsi="Times New Roman" w:cs="Times New Roman"/>
          <w:sz w:val="24"/>
          <w:szCs w:val="24"/>
          <w:lang w:val="en-GB"/>
        </w:rPr>
      </w:pPr>
      <w:r w:rsidRPr="008A18B5">
        <w:rPr>
          <w:rFonts w:ascii="Times New Roman" w:hAnsi="Times New Roman" w:cs="Times New Roman"/>
          <w:sz w:val="24"/>
          <w:szCs w:val="24"/>
          <w:lang w:val="en-GB"/>
        </w:rPr>
        <w:t xml:space="preserve">In the matters between: </w:t>
      </w:r>
    </w:p>
    <w:p w14:paraId="6D9B7DC8" w14:textId="29C5028A" w:rsidR="00FE1039" w:rsidRPr="008A18B5" w:rsidRDefault="00FE1039" w:rsidP="00FE1039">
      <w:pPr>
        <w:spacing w:line="360" w:lineRule="auto"/>
        <w:rPr>
          <w:rFonts w:ascii="Times New Roman" w:hAnsi="Times New Roman" w:cs="Times New Roman"/>
          <w:sz w:val="24"/>
          <w:szCs w:val="24"/>
          <w:lang w:val="en-GB"/>
        </w:rPr>
      </w:pPr>
      <w:r w:rsidRPr="008A18B5">
        <w:rPr>
          <w:rFonts w:ascii="Times New Roman" w:hAnsi="Times New Roman" w:cs="Times New Roman"/>
          <w:b/>
          <w:sz w:val="24"/>
          <w:szCs w:val="24"/>
          <w:lang w:val="en-GB"/>
        </w:rPr>
        <w:t xml:space="preserve"> PRESIDENT OF THE REPUBLIC OF SOUTH AFRICA</w:t>
      </w:r>
      <w:r w:rsidRPr="008A18B5">
        <w:rPr>
          <w:rFonts w:ascii="Times New Roman" w:hAnsi="Times New Roman" w:cs="Times New Roman"/>
          <w:b/>
          <w:sz w:val="24"/>
          <w:szCs w:val="24"/>
          <w:lang w:val="en-GB"/>
        </w:rPr>
        <w:tab/>
        <w:t>Applicant</w:t>
      </w:r>
      <w:r w:rsidRPr="008A18B5">
        <w:rPr>
          <w:rFonts w:ascii="Times New Roman" w:hAnsi="Times New Roman" w:cs="Times New Roman"/>
          <w:sz w:val="24"/>
          <w:szCs w:val="24"/>
          <w:lang w:val="en-GB"/>
        </w:rPr>
        <w:t xml:space="preserve"> </w:t>
      </w:r>
      <w:r w:rsidRPr="008A18B5">
        <w:rPr>
          <w:rFonts w:ascii="Times New Roman" w:hAnsi="Times New Roman" w:cs="Times New Roman"/>
          <w:sz w:val="24"/>
          <w:szCs w:val="24"/>
          <w:lang w:val="en-GB"/>
        </w:rPr>
        <w:tab/>
      </w:r>
    </w:p>
    <w:p w14:paraId="782EA449" w14:textId="77777777" w:rsidR="00FE1039" w:rsidRPr="008A18B5" w:rsidRDefault="00FE1039" w:rsidP="00FE1039">
      <w:pPr>
        <w:spacing w:line="360" w:lineRule="auto"/>
        <w:rPr>
          <w:rFonts w:ascii="Times New Roman" w:hAnsi="Times New Roman" w:cs="Times New Roman"/>
          <w:sz w:val="24"/>
          <w:szCs w:val="24"/>
          <w:lang w:val="en-GB"/>
        </w:rPr>
      </w:pPr>
    </w:p>
    <w:p w14:paraId="5CFE6351" w14:textId="01356349" w:rsidR="00FE1039" w:rsidRPr="008A18B5" w:rsidRDefault="00FE1039" w:rsidP="00FE1039">
      <w:pPr>
        <w:spacing w:line="360" w:lineRule="auto"/>
        <w:rPr>
          <w:rFonts w:ascii="Times New Roman" w:hAnsi="Times New Roman" w:cs="Times New Roman"/>
          <w:b/>
          <w:sz w:val="24"/>
          <w:szCs w:val="24"/>
          <w:lang w:val="en-GB"/>
        </w:rPr>
      </w:pPr>
      <w:r w:rsidRPr="008A18B5">
        <w:rPr>
          <w:rFonts w:ascii="Times New Roman" w:hAnsi="Times New Roman" w:cs="Times New Roman"/>
          <w:sz w:val="24"/>
          <w:szCs w:val="24"/>
          <w:lang w:val="en-GB"/>
        </w:rPr>
        <w:t xml:space="preserve">and </w:t>
      </w:r>
    </w:p>
    <w:p w14:paraId="421AC33B" w14:textId="77777777" w:rsidR="00FE1039" w:rsidRPr="008A18B5" w:rsidRDefault="00FE1039" w:rsidP="00FE1039">
      <w:pPr>
        <w:spacing w:line="360" w:lineRule="auto"/>
        <w:rPr>
          <w:rFonts w:ascii="Times New Roman" w:hAnsi="Times New Roman" w:cs="Times New Roman"/>
          <w:b/>
          <w:sz w:val="24"/>
          <w:szCs w:val="24"/>
          <w:lang w:val="en-GB"/>
        </w:rPr>
      </w:pPr>
    </w:p>
    <w:p w14:paraId="5BB36208" w14:textId="5372BB1A" w:rsidR="00FE1039" w:rsidRPr="008A18B5" w:rsidRDefault="00FE1039" w:rsidP="00FE1039">
      <w:pPr>
        <w:spacing w:line="360" w:lineRule="auto"/>
        <w:rPr>
          <w:rFonts w:ascii="Times New Roman" w:hAnsi="Times New Roman" w:cs="Times New Roman"/>
          <w:b/>
          <w:sz w:val="24"/>
          <w:szCs w:val="24"/>
          <w:lang w:val="en-GB"/>
        </w:rPr>
      </w:pPr>
      <w:r w:rsidRPr="008A18B5">
        <w:rPr>
          <w:rFonts w:ascii="Times New Roman" w:hAnsi="Times New Roman" w:cs="Times New Roman"/>
          <w:b/>
          <w:sz w:val="24"/>
          <w:szCs w:val="24"/>
          <w:lang w:val="en-GB"/>
        </w:rPr>
        <w:t>JACOB GEDLEYIHLEKISA ZUMA</w:t>
      </w:r>
      <w:r w:rsidRPr="008A18B5">
        <w:rPr>
          <w:rFonts w:ascii="Times New Roman" w:hAnsi="Times New Roman" w:cs="Times New Roman"/>
          <w:b/>
          <w:sz w:val="24"/>
          <w:szCs w:val="24"/>
          <w:lang w:val="en-GB"/>
        </w:rPr>
        <w:tab/>
      </w:r>
      <w:r w:rsidRPr="008A18B5">
        <w:rPr>
          <w:rFonts w:ascii="Times New Roman" w:hAnsi="Times New Roman" w:cs="Times New Roman"/>
          <w:b/>
          <w:sz w:val="24"/>
          <w:szCs w:val="24"/>
          <w:lang w:val="en-GB"/>
        </w:rPr>
        <w:tab/>
      </w:r>
      <w:r w:rsidRPr="008A18B5">
        <w:rPr>
          <w:rFonts w:ascii="Times New Roman" w:hAnsi="Times New Roman" w:cs="Times New Roman"/>
          <w:b/>
          <w:sz w:val="24"/>
          <w:szCs w:val="24"/>
          <w:lang w:val="en-GB"/>
        </w:rPr>
        <w:tab/>
      </w:r>
      <w:r w:rsidRPr="008A18B5">
        <w:rPr>
          <w:rFonts w:ascii="Times New Roman" w:hAnsi="Times New Roman" w:cs="Times New Roman"/>
          <w:b/>
          <w:sz w:val="24"/>
          <w:szCs w:val="24"/>
          <w:lang w:val="en-GB"/>
        </w:rPr>
        <w:tab/>
        <w:t xml:space="preserve">First Respondent </w:t>
      </w:r>
    </w:p>
    <w:p w14:paraId="0BC4C58B" w14:textId="53F49569"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THE DIRECTOR OF PUBLIC PROSECUTION,</w:t>
      </w:r>
      <w:r w:rsidR="006F1541" w:rsidRPr="008A18B5">
        <w:rPr>
          <w:rFonts w:ascii="Times New Roman" w:hAnsi="Times New Roman" w:cs="Times New Roman"/>
          <w:b/>
          <w:sz w:val="24"/>
          <w:szCs w:val="24"/>
        </w:rPr>
        <w:tab/>
      </w:r>
      <w:r w:rsidR="006F1541" w:rsidRPr="008A18B5">
        <w:rPr>
          <w:rFonts w:ascii="Times New Roman" w:hAnsi="Times New Roman" w:cs="Times New Roman"/>
          <w:b/>
          <w:sz w:val="24"/>
          <w:szCs w:val="24"/>
        </w:rPr>
        <w:tab/>
      </w:r>
      <w:r w:rsidRPr="008A18B5">
        <w:rPr>
          <w:rFonts w:ascii="Times New Roman" w:hAnsi="Times New Roman" w:cs="Times New Roman"/>
          <w:b/>
          <w:sz w:val="24"/>
          <w:szCs w:val="24"/>
        </w:rPr>
        <w:t>Second Respondent</w:t>
      </w:r>
    </w:p>
    <w:p w14:paraId="775DA7AA" w14:textId="5FD6B161"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KWAZULU NATAL</w:t>
      </w:r>
    </w:p>
    <w:p w14:paraId="16DB29E9" w14:textId="45320C7E" w:rsidR="00FE1039" w:rsidRPr="008A18B5" w:rsidRDefault="00FE1039" w:rsidP="00FE1039">
      <w:pPr>
        <w:rPr>
          <w:rFonts w:ascii="Times New Roman" w:hAnsi="Times New Roman" w:cs="Times New Roman"/>
          <w:b/>
          <w:sz w:val="24"/>
          <w:szCs w:val="24"/>
        </w:rPr>
      </w:pPr>
    </w:p>
    <w:p w14:paraId="2C1626E6" w14:textId="158C8989"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NATIONAL PROSECUTING AUTHORITY</w:t>
      </w:r>
      <w:r w:rsidRPr="008A18B5">
        <w:rPr>
          <w:rFonts w:ascii="Times New Roman" w:hAnsi="Times New Roman" w:cs="Times New Roman"/>
          <w:b/>
          <w:sz w:val="24"/>
          <w:szCs w:val="24"/>
        </w:rPr>
        <w:tab/>
      </w:r>
      <w:r w:rsidRPr="008A18B5">
        <w:rPr>
          <w:rFonts w:ascii="Times New Roman" w:hAnsi="Times New Roman" w:cs="Times New Roman"/>
          <w:b/>
          <w:sz w:val="24"/>
          <w:szCs w:val="24"/>
        </w:rPr>
        <w:tab/>
      </w:r>
      <w:r w:rsidRPr="008A18B5">
        <w:rPr>
          <w:rFonts w:ascii="Times New Roman" w:hAnsi="Times New Roman" w:cs="Times New Roman"/>
          <w:b/>
          <w:sz w:val="24"/>
          <w:szCs w:val="24"/>
        </w:rPr>
        <w:tab/>
        <w:t xml:space="preserve">Third Respondent </w:t>
      </w:r>
    </w:p>
    <w:p w14:paraId="4B850304" w14:textId="48D19DC6" w:rsidR="00FE1039" w:rsidRPr="008A18B5" w:rsidRDefault="00FE1039" w:rsidP="00FE1039">
      <w:pPr>
        <w:rPr>
          <w:rFonts w:ascii="Times New Roman" w:hAnsi="Times New Roman" w:cs="Times New Roman"/>
          <w:b/>
          <w:sz w:val="24"/>
          <w:szCs w:val="24"/>
        </w:rPr>
      </w:pPr>
    </w:p>
    <w:p w14:paraId="2C9E8F4B" w14:textId="7807ABE6"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THE REGISTRAR OF THE HIGH COURT;</w:t>
      </w:r>
      <w:r w:rsidRPr="008A18B5">
        <w:rPr>
          <w:rFonts w:ascii="Times New Roman" w:hAnsi="Times New Roman" w:cs="Times New Roman"/>
          <w:b/>
          <w:sz w:val="24"/>
          <w:szCs w:val="24"/>
        </w:rPr>
        <w:tab/>
      </w:r>
      <w:r w:rsidRPr="008A18B5">
        <w:rPr>
          <w:rFonts w:ascii="Times New Roman" w:hAnsi="Times New Roman" w:cs="Times New Roman"/>
          <w:b/>
          <w:sz w:val="24"/>
          <w:szCs w:val="24"/>
        </w:rPr>
        <w:tab/>
      </w:r>
      <w:r w:rsidRPr="008A18B5">
        <w:rPr>
          <w:rFonts w:ascii="Times New Roman" w:hAnsi="Times New Roman" w:cs="Times New Roman"/>
          <w:b/>
          <w:sz w:val="24"/>
          <w:szCs w:val="24"/>
        </w:rPr>
        <w:tab/>
        <w:t xml:space="preserve">Fourth Respondent </w:t>
      </w:r>
    </w:p>
    <w:p w14:paraId="5D0F4DE9" w14:textId="6ADF2AFD"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SOUTH AFRICA, GAUTENG LOCAL</w:t>
      </w:r>
    </w:p>
    <w:p w14:paraId="0E810AD9" w14:textId="2F2D33BC" w:rsidR="00FE1039" w:rsidRPr="008A18B5" w:rsidRDefault="00FE1039" w:rsidP="00FE1039">
      <w:pPr>
        <w:rPr>
          <w:rFonts w:ascii="Times New Roman" w:hAnsi="Times New Roman" w:cs="Times New Roman"/>
          <w:b/>
          <w:sz w:val="24"/>
          <w:szCs w:val="24"/>
        </w:rPr>
      </w:pPr>
      <w:r w:rsidRPr="008A18B5">
        <w:rPr>
          <w:rFonts w:ascii="Times New Roman" w:hAnsi="Times New Roman" w:cs="Times New Roman"/>
          <w:b/>
          <w:sz w:val="24"/>
          <w:szCs w:val="24"/>
        </w:rPr>
        <w:t>DIVISION, JOHANNESBURG</w:t>
      </w:r>
    </w:p>
    <w:p w14:paraId="70E37CE6" w14:textId="77777777" w:rsidR="00FE1039" w:rsidRPr="008A18B5" w:rsidRDefault="00FE1039" w:rsidP="00FE1039">
      <w:pPr>
        <w:rPr>
          <w:rFonts w:ascii="Times New Roman" w:hAnsi="Times New Roman" w:cs="Times New Roman"/>
          <w:sz w:val="24"/>
          <w:szCs w:val="24"/>
        </w:rPr>
      </w:pPr>
    </w:p>
    <w:p w14:paraId="1E910E5E" w14:textId="23AF6B8E" w:rsidR="00FE1039" w:rsidRPr="008A18B5" w:rsidRDefault="000C05FE" w:rsidP="00FE1039">
      <w:pPr>
        <w:jc w:val="both"/>
        <w:rPr>
          <w:rFonts w:ascii="Times New Roman" w:hAnsi="Times New Roman" w:cs="Times New Roman"/>
          <w:sz w:val="24"/>
          <w:szCs w:val="24"/>
        </w:rPr>
      </w:pPr>
      <w:r>
        <w:rPr>
          <w:rFonts w:ascii="Times New Roman" w:hAnsi="Times New Roman" w:cs="Times New Roman"/>
          <w:sz w:val="24"/>
          <w:szCs w:val="24"/>
        </w:rPr>
        <w:t xml:space="preserve">This judgment has been </w:t>
      </w:r>
      <w:r w:rsidR="00FE1039" w:rsidRPr="008A18B5">
        <w:rPr>
          <w:rFonts w:ascii="Times New Roman" w:hAnsi="Times New Roman" w:cs="Times New Roman"/>
          <w:sz w:val="24"/>
          <w:szCs w:val="24"/>
        </w:rPr>
        <w:t>deliv</w:t>
      </w:r>
      <w:r w:rsidR="006F1541" w:rsidRPr="008A18B5">
        <w:rPr>
          <w:rFonts w:ascii="Times New Roman" w:hAnsi="Times New Roman" w:cs="Times New Roman"/>
          <w:sz w:val="24"/>
          <w:szCs w:val="24"/>
        </w:rPr>
        <w:t>ered orally on 16 January 2023</w:t>
      </w:r>
      <w:r w:rsidR="00A72505">
        <w:rPr>
          <w:rFonts w:ascii="Times New Roman" w:hAnsi="Times New Roman" w:cs="Times New Roman"/>
          <w:sz w:val="24"/>
          <w:szCs w:val="24"/>
        </w:rPr>
        <w:t xml:space="preserve"> in court and was </w:t>
      </w:r>
      <w:r w:rsidR="00FE1039" w:rsidRPr="008A18B5">
        <w:rPr>
          <w:rFonts w:ascii="Times New Roman" w:hAnsi="Times New Roman" w:cs="Times New Roman"/>
          <w:sz w:val="24"/>
          <w:szCs w:val="24"/>
        </w:rPr>
        <w:t xml:space="preserve">thereafter </w:t>
      </w:r>
      <w:r w:rsidR="006F1541" w:rsidRPr="008A18B5">
        <w:rPr>
          <w:rFonts w:ascii="Times New Roman" w:hAnsi="Times New Roman" w:cs="Times New Roman"/>
          <w:sz w:val="24"/>
          <w:szCs w:val="24"/>
        </w:rPr>
        <w:t>uploaded to court online</w:t>
      </w:r>
      <w:r w:rsidR="00A72505">
        <w:rPr>
          <w:rFonts w:ascii="Times New Roman" w:hAnsi="Times New Roman" w:cs="Times New Roman"/>
          <w:sz w:val="24"/>
          <w:szCs w:val="24"/>
        </w:rPr>
        <w:t xml:space="preserve">, and further </w:t>
      </w:r>
      <w:r w:rsidR="00FE1039" w:rsidRPr="008A18B5">
        <w:rPr>
          <w:rFonts w:ascii="Times New Roman" w:hAnsi="Times New Roman" w:cs="Times New Roman"/>
          <w:sz w:val="24"/>
          <w:szCs w:val="24"/>
        </w:rPr>
        <w:t>communicated to the parties by email.</w:t>
      </w:r>
    </w:p>
    <w:p w14:paraId="77546A44" w14:textId="77777777" w:rsidR="00FE1039" w:rsidRPr="008A18B5" w:rsidRDefault="00FE1039" w:rsidP="00FE1039">
      <w:pPr>
        <w:spacing w:line="480" w:lineRule="auto"/>
        <w:rPr>
          <w:rFonts w:ascii="Times New Roman" w:hAnsi="Times New Roman" w:cs="Times New Roman"/>
          <w:sz w:val="24"/>
          <w:szCs w:val="24"/>
        </w:rPr>
      </w:pPr>
    </w:p>
    <w:p w14:paraId="7C7DBBAB" w14:textId="0470528C" w:rsidR="00FE1039" w:rsidRPr="008A18B5" w:rsidRDefault="00FE1039" w:rsidP="00FE1039">
      <w:pPr>
        <w:spacing w:line="480" w:lineRule="auto"/>
        <w:rPr>
          <w:rFonts w:ascii="Times New Roman" w:hAnsi="Times New Roman" w:cs="Times New Roman"/>
          <w:b/>
          <w:sz w:val="24"/>
          <w:szCs w:val="24"/>
        </w:rPr>
      </w:pPr>
      <w:r w:rsidRPr="008A18B5">
        <w:rPr>
          <w:rFonts w:ascii="Times New Roman" w:hAnsi="Times New Roman" w:cs="Times New Roman"/>
          <w:sz w:val="24"/>
          <w:szCs w:val="24"/>
        </w:rPr>
        <w:t xml:space="preserve">                             </w:t>
      </w:r>
      <w:r w:rsidR="006F1541" w:rsidRPr="008A18B5">
        <w:rPr>
          <w:rFonts w:ascii="Times New Roman" w:hAnsi="Times New Roman" w:cs="Times New Roman"/>
          <w:b/>
          <w:sz w:val="24"/>
          <w:szCs w:val="24"/>
        </w:rPr>
        <w:tab/>
      </w:r>
      <w:r w:rsidR="006F1541" w:rsidRPr="008A18B5">
        <w:rPr>
          <w:rFonts w:ascii="Times New Roman" w:hAnsi="Times New Roman" w:cs="Times New Roman"/>
          <w:b/>
          <w:sz w:val="24"/>
          <w:szCs w:val="24"/>
        </w:rPr>
        <w:tab/>
      </w:r>
      <w:r w:rsidR="006F1541" w:rsidRPr="008A18B5">
        <w:rPr>
          <w:rFonts w:ascii="Times New Roman" w:hAnsi="Times New Roman" w:cs="Times New Roman"/>
          <w:b/>
          <w:sz w:val="24"/>
          <w:szCs w:val="24"/>
        </w:rPr>
        <w:tab/>
      </w:r>
      <w:r w:rsidRPr="008A18B5">
        <w:rPr>
          <w:rFonts w:ascii="Times New Roman" w:hAnsi="Times New Roman" w:cs="Times New Roman"/>
          <w:b/>
          <w:sz w:val="24"/>
          <w:szCs w:val="24"/>
        </w:rPr>
        <w:t>JUDGMENT</w:t>
      </w:r>
      <w:r w:rsidRPr="008A18B5">
        <w:rPr>
          <w:rFonts w:ascii="Times New Roman" w:hAnsi="Times New Roman" w:cs="Times New Roman"/>
          <w:b/>
          <w:sz w:val="24"/>
          <w:szCs w:val="24"/>
        </w:rPr>
        <w:br/>
        <w:t>______________________________________________</w:t>
      </w:r>
      <w:r w:rsidR="006F1541" w:rsidRPr="008A18B5">
        <w:rPr>
          <w:rFonts w:ascii="Times New Roman" w:hAnsi="Times New Roman" w:cs="Times New Roman"/>
          <w:b/>
          <w:sz w:val="24"/>
          <w:szCs w:val="24"/>
        </w:rPr>
        <w:t>_____________________________</w:t>
      </w:r>
    </w:p>
    <w:p w14:paraId="7E9590D2" w14:textId="20851E02" w:rsidR="00FE1039" w:rsidRPr="008A18B5" w:rsidRDefault="00791D70" w:rsidP="00FE1039">
      <w:pPr>
        <w:spacing w:line="480" w:lineRule="auto"/>
        <w:rPr>
          <w:rFonts w:ascii="Times New Roman" w:hAnsi="Times New Roman" w:cs="Times New Roman"/>
          <w:b/>
          <w:sz w:val="24"/>
          <w:szCs w:val="24"/>
        </w:rPr>
      </w:pPr>
      <w:r>
        <w:rPr>
          <w:rFonts w:ascii="Times New Roman" w:hAnsi="Times New Roman" w:cs="Times New Roman"/>
          <w:b/>
          <w:sz w:val="24"/>
          <w:szCs w:val="24"/>
        </w:rPr>
        <w:t>The Court (</w:t>
      </w:r>
      <w:r w:rsidR="00FE1039" w:rsidRPr="008A18B5">
        <w:rPr>
          <w:rFonts w:ascii="Times New Roman" w:hAnsi="Times New Roman" w:cs="Times New Roman"/>
          <w:b/>
          <w:sz w:val="24"/>
          <w:szCs w:val="24"/>
        </w:rPr>
        <w:t>Sutherland DJP</w:t>
      </w:r>
      <w:r>
        <w:rPr>
          <w:rFonts w:ascii="Times New Roman" w:hAnsi="Times New Roman" w:cs="Times New Roman"/>
          <w:b/>
          <w:sz w:val="24"/>
          <w:szCs w:val="24"/>
        </w:rPr>
        <w:t xml:space="preserve">, </w:t>
      </w:r>
      <w:r w:rsidR="006F1541" w:rsidRPr="008A18B5">
        <w:rPr>
          <w:rFonts w:ascii="Times New Roman" w:hAnsi="Times New Roman" w:cs="Times New Roman"/>
          <w:b/>
          <w:sz w:val="24"/>
          <w:szCs w:val="24"/>
        </w:rPr>
        <w:t>Molahl</w:t>
      </w:r>
      <w:r w:rsidR="007060B4">
        <w:rPr>
          <w:rFonts w:ascii="Times New Roman" w:hAnsi="Times New Roman" w:cs="Times New Roman"/>
          <w:b/>
          <w:sz w:val="24"/>
          <w:szCs w:val="24"/>
        </w:rPr>
        <w:t>ehi J and Senyatsi J</w:t>
      </w:r>
      <w:r>
        <w:rPr>
          <w:rFonts w:ascii="Times New Roman" w:hAnsi="Times New Roman" w:cs="Times New Roman"/>
          <w:b/>
          <w:sz w:val="24"/>
          <w:szCs w:val="24"/>
        </w:rPr>
        <w:t>)</w:t>
      </w:r>
      <w:r w:rsidR="006F1541" w:rsidRPr="008A18B5">
        <w:rPr>
          <w:rFonts w:ascii="Times New Roman" w:hAnsi="Times New Roman" w:cs="Times New Roman"/>
          <w:b/>
          <w:sz w:val="24"/>
          <w:szCs w:val="24"/>
        </w:rPr>
        <w:t xml:space="preserve"> </w:t>
      </w:r>
    </w:p>
    <w:p w14:paraId="53E69D81" w14:textId="2F0D7A13" w:rsidR="00E177BB" w:rsidRPr="008A18B5" w:rsidRDefault="006F1541" w:rsidP="006F1541">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w:t>
      </w:r>
      <w:r w:rsidRPr="008A18B5">
        <w:rPr>
          <w:rFonts w:ascii="Times New Roman" w:hAnsi="Times New Roman" w:cs="Times New Roman"/>
          <w:sz w:val="24"/>
          <w:szCs w:val="24"/>
        </w:rPr>
        <w:tab/>
      </w:r>
      <w:r w:rsidR="00875626" w:rsidRPr="008A18B5">
        <w:rPr>
          <w:rFonts w:ascii="Times New Roman" w:hAnsi="Times New Roman" w:cs="Times New Roman"/>
          <w:sz w:val="24"/>
          <w:szCs w:val="24"/>
        </w:rPr>
        <w:t xml:space="preserve">This is an urgent application for an interim interdict pending </w:t>
      </w:r>
      <w:r w:rsidR="00376DE5" w:rsidRPr="008A18B5">
        <w:rPr>
          <w:rFonts w:ascii="Times New Roman" w:hAnsi="Times New Roman" w:cs="Times New Roman"/>
          <w:sz w:val="24"/>
          <w:szCs w:val="24"/>
        </w:rPr>
        <w:t>a</w:t>
      </w:r>
      <w:r w:rsidR="00875626" w:rsidRPr="008A18B5">
        <w:rPr>
          <w:rFonts w:ascii="Times New Roman" w:hAnsi="Times New Roman" w:cs="Times New Roman"/>
          <w:sz w:val="24"/>
          <w:szCs w:val="24"/>
        </w:rPr>
        <w:t xml:space="preserve"> decision in a hearing on the main controversy. That main controversy, stripped of the details</w:t>
      </w:r>
      <w:r w:rsidR="00297592" w:rsidRPr="008A18B5">
        <w:rPr>
          <w:rFonts w:ascii="Times New Roman" w:hAnsi="Times New Roman" w:cs="Times New Roman"/>
          <w:sz w:val="24"/>
          <w:szCs w:val="24"/>
        </w:rPr>
        <w:t>,</w:t>
      </w:r>
      <w:r w:rsidR="00875626" w:rsidRPr="008A18B5">
        <w:rPr>
          <w:rFonts w:ascii="Times New Roman" w:hAnsi="Times New Roman" w:cs="Times New Roman"/>
          <w:sz w:val="24"/>
          <w:szCs w:val="24"/>
        </w:rPr>
        <w:t xml:space="preserve"> is about whether the </w:t>
      </w:r>
      <w:r w:rsidR="00B51FBF" w:rsidRPr="008A18B5">
        <w:rPr>
          <w:rFonts w:ascii="Times New Roman" w:hAnsi="Times New Roman" w:cs="Times New Roman"/>
          <w:sz w:val="24"/>
          <w:szCs w:val="24"/>
        </w:rPr>
        <w:t xml:space="preserve">first </w:t>
      </w:r>
      <w:r w:rsidR="00875626" w:rsidRPr="008A18B5">
        <w:rPr>
          <w:rFonts w:ascii="Times New Roman" w:hAnsi="Times New Roman" w:cs="Times New Roman"/>
          <w:sz w:val="24"/>
          <w:szCs w:val="24"/>
        </w:rPr>
        <w:t>respondent</w:t>
      </w:r>
      <w:r w:rsidR="00297592" w:rsidRPr="008A18B5">
        <w:rPr>
          <w:rFonts w:ascii="Times New Roman" w:hAnsi="Times New Roman" w:cs="Times New Roman"/>
          <w:sz w:val="24"/>
          <w:szCs w:val="24"/>
        </w:rPr>
        <w:t>,</w:t>
      </w:r>
      <w:r w:rsidR="00875626" w:rsidRPr="008A18B5">
        <w:rPr>
          <w:rFonts w:ascii="Times New Roman" w:hAnsi="Times New Roman" w:cs="Times New Roman"/>
          <w:sz w:val="24"/>
          <w:szCs w:val="24"/>
        </w:rPr>
        <w:t xml:space="preserve"> Mr Zuma</w:t>
      </w:r>
      <w:r w:rsidR="00297592" w:rsidRPr="008A18B5">
        <w:rPr>
          <w:rFonts w:ascii="Times New Roman" w:hAnsi="Times New Roman" w:cs="Times New Roman"/>
          <w:sz w:val="24"/>
          <w:szCs w:val="24"/>
        </w:rPr>
        <w:t>,</w:t>
      </w:r>
      <w:r w:rsidR="00875626" w:rsidRPr="008A18B5">
        <w:rPr>
          <w:rFonts w:ascii="Times New Roman" w:hAnsi="Times New Roman" w:cs="Times New Roman"/>
          <w:sz w:val="24"/>
          <w:szCs w:val="24"/>
        </w:rPr>
        <w:t xml:space="preserve"> </w:t>
      </w:r>
      <w:r w:rsidR="00E177BB" w:rsidRPr="008A18B5">
        <w:rPr>
          <w:rFonts w:ascii="Times New Roman" w:hAnsi="Times New Roman" w:cs="Times New Roman"/>
          <w:sz w:val="24"/>
          <w:szCs w:val="24"/>
        </w:rPr>
        <w:t xml:space="preserve">the ex-president of the Republic, </w:t>
      </w:r>
      <w:r w:rsidR="00875626" w:rsidRPr="008A18B5">
        <w:rPr>
          <w:rFonts w:ascii="Times New Roman" w:hAnsi="Times New Roman" w:cs="Times New Roman"/>
          <w:sz w:val="24"/>
          <w:szCs w:val="24"/>
        </w:rPr>
        <w:t xml:space="preserve">has title to bring a </w:t>
      </w:r>
      <w:r w:rsidR="009E26C0" w:rsidRPr="008A18B5">
        <w:rPr>
          <w:rFonts w:ascii="Times New Roman" w:hAnsi="Times New Roman" w:cs="Times New Roman"/>
          <w:sz w:val="24"/>
          <w:szCs w:val="24"/>
        </w:rPr>
        <w:t xml:space="preserve">criminal prosecution against </w:t>
      </w:r>
      <w:r w:rsidR="00297592" w:rsidRPr="008A18B5">
        <w:rPr>
          <w:rFonts w:ascii="Times New Roman" w:hAnsi="Times New Roman" w:cs="Times New Roman"/>
          <w:sz w:val="24"/>
          <w:szCs w:val="24"/>
        </w:rPr>
        <w:t xml:space="preserve">the applicant, </w:t>
      </w:r>
      <w:r w:rsidR="009E26C0" w:rsidRPr="008A18B5">
        <w:rPr>
          <w:rFonts w:ascii="Times New Roman" w:hAnsi="Times New Roman" w:cs="Times New Roman"/>
          <w:sz w:val="24"/>
          <w:szCs w:val="24"/>
        </w:rPr>
        <w:t>Mr R</w:t>
      </w:r>
      <w:r w:rsidR="00297592" w:rsidRPr="008A18B5">
        <w:rPr>
          <w:rFonts w:ascii="Times New Roman" w:hAnsi="Times New Roman" w:cs="Times New Roman"/>
          <w:sz w:val="24"/>
          <w:szCs w:val="24"/>
        </w:rPr>
        <w:t>amaphosa who is the incumbent President of the Republic.</w:t>
      </w:r>
      <w:r w:rsidR="009E26C0" w:rsidRPr="008A18B5">
        <w:rPr>
          <w:rFonts w:ascii="Times New Roman" w:hAnsi="Times New Roman" w:cs="Times New Roman"/>
          <w:sz w:val="24"/>
          <w:szCs w:val="24"/>
        </w:rPr>
        <w:t xml:space="preserve"> </w:t>
      </w:r>
      <w:r w:rsidR="002B3015" w:rsidRPr="008A18B5">
        <w:rPr>
          <w:rFonts w:ascii="Times New Roman" w:hAnsi="Times New Roman" w:cs="Times New Roman"/>
          <w:sz w:val="24"/>
          <w:szCs w:val="24"/>
        </w:rPr>
        <w:t xml:space="preserve"> </w:t>
      </w:r>
      <w:r w:rsidR="00B51FBF" w:rsidRPr="008A18B5">
        <w:rPr>
          <w:rFonts w:ascii="Times New Roman" w:hAnsi="Times New Roman" w:cs="Times New Roman"/>
          <w:sz w:val="24"/>
          <w:szCs w:val="24"/>
        </w:rPr>
        <w:t xml:space="preserve">(The other respondents are the </w:t>
      </w:r>
      <w:r w:rsidR="00423B41" w:rsidRPr="008A18B5">
        <w:rPr>
          <w:rFonts w:ascii="Times New Roman" w:hAnsi="Times New Roman" w:cs="Times New Roman"/>
          <w:sz w:val="24"/>
          <w:szCs w:val="24"/>
        </w:rPr>
        <w:t>Director</w:t>
      </w:r>
      <w:r w:rsidR="00B51FBF" w:rsidRPr="008A18B5">
        <w:rPr>
          <w:rFonts w:ascii="Times New Roman" w:hAnsi="Times New Roman" w:cs="Times New Roman"/>
          <w:sz w:val="24"/>
          <w:szCs w:val="24"/>
        </w:rPr>
        <w:t xml:space="preserve"> of </w:t>
      </w:r>
      <w:r w:rsidR="00423B41" w:rsidRPr="008A18B5">
        <w:rPr>
          <w:rFonts w:ascii="Times New Roman" w:hAnsi="Times New Roman" w:cs="Times New Roman"/>
          <w:sz w:val="24"/>
          <w:szCs w:val="24"/>
        </w:rPr>
        <w:t>Public Prosecutions, Kwazulu-Natal</w:t>
      </w:r>
      <w:r w:rsidR="00B51FBF" w:rsidRPr="008A18B5">
        <w:rPr>
          <w:rFonts w:ascii="Times New Roman" w:hAnsi="Times New Roman" w:cs="Times New Roman"/>
          <w:sz w:val="24"/>
          <w:szCs w:val="24"/>
        </w:rPr>
        <w:t xml:space="preserve"> and the N</w:t>
      </w:r>
      <w:r w:rsidR="00423B41" w:rsidRPr="008A18B5">
        <w:rPr>
          <w:rFonts w:ascii="Times New Roman" w:hAnsi="Times New Roman" w:cs="Times New Roman"/>
          <w:sz w:val="24"/>
          <w:szCs w:val="24"/>
        </w:rPr>
        <w:t xml:space="preserve">ational </w:t>
      </w:r>
      <w:r w:rsidR="00B51FBF" w:rsidRPr="008A18B5">
        <w:rPr>
          <w:rFonts w:ascii="Times New Roman" w:hAnsi="Times New Roman" w:cs="Times New Roman"/>
          <w:sz w:val="24"/>
          <w:szCs w:val="24"/>
        </w:rPr>
        <w:t>P</w:t>
      </w:r>
      <w:r w:rsidR="00423B41" w:rsidRPr="008A18B5">
        <w:rPr>
          <w:rFonts w:ascii="Times New Roman" w:hAnsi="Times New Roman" w:cs="Times New Roman"/>
          <w:sz w:val="24"/>
          <w:szCs w:val="24"/>
        </w:rPr>
        <w:t xml:space="preserve">rosecuting </w:t>
      </w:r>
      <w:r w:rsidR="00B51FBF" w:rsidRPr="008A18B5">
        <w:rPr>
          <w:rFonts w:ascii="Times New Roman" w:hAnsi="Times New Roman" w:cs="Times New Roman"/>
          <w:sz w:val="24"/>
          <w:szCs w:val="24"/>
        </w:rPr>
        <w:t>A</w:t>
      </w:r>
      <w:r w:rsidR="00423B41" w:rsidRPr="008A18B5">
        <w:rPr>
          <w:rFonts w:ascii="Times New Roman" w:hAnsi="Times New Roman" w:cs="Times New Roman"/>
          <w:sz w:val="24"/>
          <w:szCs w:val="24"/>
        </w:rPr>
        <w:t>uthority</w:t>
      </w:r>
      <w:r w:rsidR="00B51FBF" w:rsidRPr="008A18B5">
        <w:rPr>
          <w:rFonts w:ascii="Times New Roman" w:hAnsi="Times New Roman" w:cs="Times New Roman"/>
          <w:sz w:val="24"/>
          <w:szCs w:val="24"/>
        </w:rPr>
        <w:t xml:space="preserve"> who are referred by such names</w:t>
      </w:r>
      <w:r w:rsidR="000B77CF" w:rsidRPr="008A18B5">
        <w:rPr>
          <w:rFonts w:ascii="Times New Roman" w:hAnsi="Times New Roman" w:cs="Times New Roman"/>
          <w:sz w:val="24"/>
          <w:szCs w:val="24"/>
        </w:rPr>
        <w:t>.</w:t>
      </w:r>
      <w:r w:rsidR="00B51FBF" w:rsidRPr="008A18B5">
        <w:rPr>
          <w:rFonts w:ascii="Times New Roman" w:hAnsi="Times New Roman" w:cs="Times New Roman"/>
          <w:sz w:val="24"/>
          <w:szCs w:val="24"/>
        </w:rPr>
        <w:t xml:space="preserve">  Mr </w:t>
      </w:r>
      <w:r w:rsidR="00390570">
        <w:rPr>
          <w:rFonts w:ascii="Times New Roman" w:hAnsi="Times New Roman" w:cs="Times New Roman"/>
          <w:sz w:val="24"/>
          <w:szCs w:val="24"/>
        </w:rPr>
        <w:t>Zuma shall be referred to</w:t>
      </w:r>
      <w:r w:rsidR="00B51FBF" w:rsidRPr="008A18B5">
        <w:rPr>
          <w:rFonts w:ascii="Times New Roman" w:hAnsi="Times New Roman" w:cs="Times New Roman"/>
          <w:sz w:val="24"/>
          <w:szCs w:val="24"/>
        </w:rPr>
        <w:t xml:space="preserve"> as </w:t>
      </w:r>
      <w:r w:rsidR="00390570">
        <w:rPr>
          <w:rFonts w:ascii="Times New Roman" w:hAnsi="Times New Roman" w:cs="Times New Roman"/>
          <w:sz w:val="24"/>
          <w:szCs w:val="24"/>
        </w:rPr>
        <w:t>the respondent)</w:t>
      </w:r>
      <w:r w:rsidR="00B51FBF" w:rsidRPr="008A18B5">
        <w:rPr>
          <w:rFonts w:ascii="Times New Roman" w:hAnsi="Times New Roman" w:cs="Times New Roman"/>
          <w:sz w:val="24"/>
          <w:szCs w:val="24"/>
        </w:rPr>
        <w:t xml:space="preserve"> </w:t>
      </w:r>
      <w:r w:rsidR="002B3015" w:rsidRPr="008A18B5">
        <w:rPr>
          <w:rFonts w:ascii="Times New Roman" w:hAnsi="Times New Roman" w:cs="Times New Roman"/>
          <w:sz w:val="24"/>
          <w:szCs w:val="24"/>
        </w:rPr>
        <w:t>The interim interdict is sought to suspend any furth</w:t>
      </w:r>
      <w:r w:rsidR="000B77CF" w:rsidRPr="008A18B5">
        <w:rPr>
          <w:rFonts w:ascii="Times New Roman" w:hAnsi="Times New Roman" w:cs="Times New Roman"/>
          <w:sz w:val="24"/>
          <w:szCs w:val="24"/>
        </w:rPr>
        <w:t>er steps being taken to continue</w:t>
      </w:r>
      <w:r w:rsidR="002B3015" w:rsidRPr="008A18B5">
        <w:rPr>
          <w:rFonts w:ascii="Times New Roman" w:hAnsi="Times New Roman" w:cs="Times New Roman"/>
          <w:sz w:val="24"/>
          <w:szCs w:val="24"/>
        </w:rPr>
        <w:t xml:space="preserve"> with the </w:t>
      </w:r>
      <w:r w:rsidR="000B77CF" w:rsidRPr="008A18B5">
        <w:rPr>
          <w:rFonts w:ascii="Times New Roman" w:hAnsi="Times New Roman" w:cs="Times New Roman"/>
          <w:sz w:val="24"/>
          <w:szCs w:val="24"/>
        </w:rPr>
        <w:t xml:space="preserve">private </w:t>
      </w:r>
      <w:r w:rsidR="002B3015" w:rsidRPr="008A18B5">
        <w:rPr>
          <w:rFonts w:ascii="Times New Roman" w:hAnsi="Times New Roman" w:cs="Times New Roman"/>
          <w:sz w:val="24"/>
          <w:szCs w:val="24"/>
        </w:rPr>
        <w:t>prosecution</w:t>
      </w:r>
      <w:r w:rsidR="000B77CF" w:rsidRPr="008A18B5">
        <w:rPr>
          <w:rFonts w:ascii="Times New Roman" w:hAnsi="Times New Roman" w:cs="Times New Roman"/>
          <w:sz w:val="24"/>
          <w:szCs w:val="24"/>
        </w:rPr>
        <w:t>,</w:t>
      </w:r>
      <w:r w:rsidR="002B3015" w:rsidRPr="008A18B5">
        <w:rPr>
          <w:rFonts w:ascii="Times New Roman" w:hAnsi="Times New Roman" w:cs="Times New Roman"/>
          <w:sz w:val="24"/>
          <w:szCs w:val="24"/>
        </w:rPr>
        <w:t xml:space="preserve"> including the requirement that the applicant </w:t>
      </w:r>
      <w:r w:rsidR="00376DE5" w:rsidRPr="008A18B5">
        <w:rPr>
          <w:rFonts w:ascii="Times New Roman" w:hAnsi="Times New Roman" w:cs="Times New Roman"/>
          <w:sz w:val="24"/>
          <w:szCs w:val="24"/>
        </w:rPr>
        <w:t xml:space="preserve">is compelled to </w:t>
      </w:r>
      <w:r w:rsidR="002B3015" w:rsidRPr="008A18B5">
        <w:rPr>
          <w:rFonts w:ascii="Times New Roman" w:hAnsi="Times New Roman" w:cs="Times New Roman"/>
          <w:sz w:val="24"/>
          <w:szCs w:val="24"/>
        </w:rPr>
        <w:t>appear before a criminal court on 19 January 2023, less than a week away.</w:t>
      </w:r>
    </w:p>
    <w:p w14:paraId="513543B1" w14:textId="77777777" w:rsidR="00E177BB" w:rsidRPr="008A18B5" w:rsidRDefault="00E177BB" w:rsidP="00E177BB">
      <w:pPr>
        <w:pStyle w:val="ListParagraph"/>
        <w:spacing w:line="480" w:lineRule="auto"/>
        <w:ind w:left="360"/>
        <w:rPr>
          <w:rFonts w:ascii="Times New Roman" w:hAnsi="Times New Roman" w:cs="Times New Roman"/>
          <w:sz w:val="24"/>
          <w:szCs w:val="24"/>
        </w:rPr>
      </w:pPr>
    </w:p>
    <w:p w14:paraId="29437A4B" w14:textId="65B2C835" w:rsidR="00271D7F" w:rsidRPr="008A18B5" w:rsidRDefault="006F1541" w:rsidP="00E03652">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[2]</w:t>
      </w:r>
      <w:r w:rsidRPr="008A18B5">
        <w:rPr>
          <w:rFonts w:ascii="Times New Roman" w:hAnsi="Times New Roman" w:cs="Times New Roman"/>
          <w:sz w:val="24"/>
          <w:szCs w:val="24"/>
        </w:rPr>
        <w:tab/>
      </w:r>
      <w:r w:rsidR="00297592" w:rsidRPr="008A18B5">
        <w:rPr>
          <w:rFonts w:ascii="Times New Roman" w:hAnsi="Times New Roman" w:cs="Times New Roman"/>
          <w:sz w:val="24"/>
          <w:szCs w:val="24"/>
        </w:rPr>
        <w:t xml:space="preserve">The charge alleged </w:t>
      </w:r>
      <w:r w:rsidR="00657654" w:rsidRPr="008A18B5">
        <w:rPr>
          <w:rFonts w:ascii="Times New Roman" w:hAnsi="Times New Roman" w:cs="Times New Roman"/>
          <w:sz w:val="24"/>
          <w:szCs w:val="24"/>
        </w:rPr>
        <w:t xml:space="preserve">by the respondent </w:t>
      </w:r>
      <w:r w:rsidR="00297592" w:rsidRPr="008A18B5">
        <w:rPr>
          <w:rFonts w:ascii="Times New Roman" w:hAnsi="Times New Roman" w:cs="Times New Roman"/>
          <w:sz w:val="24"/>
          <w:szCs w:val="24"/>
        </w:rPr>
        <w:t xml:space="preserve">against the applicant is that he is either guilty as an accessory after the fact to a crime committed by </w:t>
      </w:r>
      <w:r w:rsidR="002B3015" w:rsidRPr="008A18B5">
        <w:rPr>
          <w:rFonts w:ascii="Times New Roman" w:hAnsi="Times New Roman" w:cs="Times New Roman"/>
          <w:sz w:val="24"/>
          <w:szCs w:val="24"/>
        </w:rPr>
        <w:t xml:space="preserve">Adv </w:t>
      </w:r>
      <w:r w:rsidR="00297592" w:rsidRPr="008A18B5">
        <w:rPr>
          <w:rFonts w:ascii="Times New Roman" w:hAnsi="Times New Roman" w:cs="Times New Roman"/>
          <w:sz w:val="24"/>
          <w:szCs w:val="24"/>
        </w:rPr>
        <w:t>Downer SC and a journalist</w:t>
      </w:r>
      <w:r w:rsidR="00C878B3" w:rsidRPr="008A18B5">
        <w:rPr>
          <w:rFonts w:ascii="Times New Roman" w:hAnsi="Times New Roman" w:cs="Times New Roman"/>
          <w:sz w:val="24"/>
          <w:szCs w:val="24"/>
        </w:rPr>
        <w:t>,</w:t>
      </w:r>
      <w:r w:rsidR="002C3266" w:rsidRPr="008A18B5">
        <w:rPr>
          <w:rFonts w:ascii="Times New Roman" w:hAnsi="Times New Roman" w:cs="Times New Roman"/>
          <w:sz w:val="24"/>
          <w:szCs w:val="24"/>
        </w:rPr>
        <w:t xml:space="preserve"> </w:t>
      </w:r>
      <w:r w:rsidR="002C3266" w:rsidRPr="008A18B5">
        <w:rPr>
          <w:rFonts w:ascii="Times New Roman" w:hAnsi="Times New Roman" w:cs="Times New Roman"/>
          <w:sz w:val="24"/>
          <w:szCs w:val="24"/>
        </w:rPr>
        <w:lastRenderedPageBreak/>
        <w:t xml:space="preserve">Ms </w:t>
      </w:r>
      <w:r w:rsidR="00297592" w:rsidRPr="008A18B5">
        <w:rPr>
          <w:rFonts w:ascii="Times New Roman" w:hAnsi="Times New Roman" w:cs="Times New Roman"/>
          <w:sz w:val="24"/>
          <w:szCs w:val="24"/>
        </w:rPr>
        <w:t>Maugha</w:t>
      </w:r>
      <w:r w:rsidR="005C74EC" w:rsidRPr="008A18B5">
        <w:rPr>
          <w:rFonts w:ascii="Times New Roman" w:hAnsi="Times New Roman" w:cs="Times New Roman"/>
          <w:sz w:val="24"/>
          <w:szCs w:val="24"/>
        </w:rPr>
        <w:t>n</w:t>
      </w:r>
      <w:r w:rsidR="00297592" w:rsidRPr="008A18B5">
        <w:rPr>
          <w:rFonts w:ascii="Times New Roman" w:hAnsi="Times New Roman" w:cs="Times New Roman"/>
          <w:sz w:val="24"/>
          <w:szCs w:val="24"/>
        </w:rPr>
        <w:t>, or of ob</w:t>
      </w:r>
      <w:r w:rsidR="00E24A49" w:rsidRPr="008A18B5">
        <w:rPr>
          <w:rFonts w:ascii="Times New Roman" w:hAnsi="Times New Roman" w:cs="Times New Roman"/>
          <w:sz w:val="24"/>
          <w:szCs w:val="24"/>
        </w:rPr>
        <w:t>structing the course of justice by facilitating them evading justice.</w:t>
      </w:r>
      <w:r w:rsidR="00297592" w:rsidRPr="008A18B5">
        <w:rPr>
          <w:rFonts w:ascii="Times New Roman" w:hAnsi="Times New Roman" w:cs="Times New Roman"/>
          <w:sz w:val="24"/>
          <w:szCs w:val="24"/>
        </w:rPr>
        <w:t xml:space="preserve"> Adv Downer and Ms Maugha</w:t>
      </w:r>
      <w:r w:rsidR="005C74EC" w:rsidRPr="008A18B5">
        <w:rPr>
          <w:rFonts w:ascii="Times New Roman" w:hAnsi="Times New Roman" w:cs="Times New Roman"/>
          <w:sz w:val="24"/>
          <w:szCs w:val="24"/>
        </w:rPr>
        <w:t>n</w:t>
      </w:r>
      <w:r w:rsidR="00297592" w:rsidRPr="008A18B5">
        <w:rPr>
          <w:rFonts w:ascii="Times New Roman" w:hAnsi="Times New Roman" w:cs="Times New Roman"/>
          <w:sz w:val="24"/>
          <w:szCs w:val="24"/>
        </w:rPr>
        <w:t xml:space="preserve"> are alleg</w:t>
      </w:r>
      <w:r w:rsidR="00061C7F" w:rsidRPr="008A18B5">
        <w:rPr>
          <w:rFonts w:ascii="Times New Roman" w:hAnsi="Times New Roman" w:cs="Times New Roman"/>
          <w:sz w:val="24"/>
          <w:szCs w:val="24"/>
        </w:rPr>
        <w:t xml:space="preserve">ed to have contravened section </w:t>
      </w:r>
      <w:r w:rsidR="002B3015" w:rsidRPr="008A18B5">
        <w:rPr>
          <w:rFonts w:ascii="Times New Roman" w:hAnsi="Times New Roman" w:cs="Times New Roman"/>
          <w:sz w:val="24"/>
          <w:szCs w:val="24"/>
        </w:rPr>
        <w:t>41(6)</w:t>
      </w:r>
      <w:r w:rsidR="00297592" w:rsidRPr="008A18B5">
        <w:rPr>
          <w:rFonts w:ascii="Times New Roman" w:hAnsi="Times New Roman" w:cs="Times New Roman"/>
          <w:sz w:val="24"/>
          <w:szCs w:val="24"/>
        </w:rPr>
        <w:t xml:space="preserve"> of the N</w:t>
      </w:r>
      <w:r w:rsidR="00061C7F" w:rsidRPr="008A18B5">
        <w:rPr>
          <w:rFonts w:ascii="Times New Roman" w:hAnsi="Times New Roman" w:cs="Times New Roman"/>
          <w:sz w:val="24"/>
          <w:szCs w:val="24"/>
        </w:rPr>
        <w:t xml:space="preserve">ational </w:t>
      </w:r>
      <w:r w:rsidR="00297592" w:rsidRPr="008A18B5">
        <w:rPr>
          <w:rFonts w:ascii="Times New Roman" w:hAnsi="Times New Roman" w:cs="Times New Roman"/>
          <w:sz w:val="24"/>
          <w:szCs w:val="24"/>
        </w:rPr>
        <w:t>P</w:t>
      </w:r>
      <w:r w:rsidR="00061C7F" w:rsidRPr="008A18B5">
        <w:rPr>
          <w:rFonts w:ascii="Times New Roman" w:hAnsi="Times New Roman" w:cs="Times New Roman"/>
          <w:sz w:val="24"/>
          <w:szCs w:val="24"/>
        </w:rPr>
        <w:t xml:space="preserve">rosecuting </w:t>
      </w:r>
      <w:r w:rsidR="00297592" w:rsidRPr="008A18B5">
        <w:rPr>
          <w:rFonts w:ascii="Times New Roman" w:hAnsi="Times New Roman" w:cs="Times New Roman"/>
          <w:sz w:val="24"/>
          <w:szCs w:val="24"/>
        </w:rPr>
        <w:t>A</w:t>
      </w:r>
      <w:r w:rsidR="00061C7F" w:rsidRPr="008A18B5">
        <w:rPr>
          <w:rFonts w:ascii="Times New Roman" w:hAnsi="Times New Roman" w:cs="Times New Roman"/>
          <w:sz w:val="24"/>
          <w:szCs w:val="24"/>
        </w:rPr>
        <w:t xml:space="preserve">uthority </w:t>
      </w:r>
      <w:r w:rsidR="00297592" w:rsidRPr="008A18B5">
        <w:rPr>
          <w:rFonts w:ascii="Times New Roman" w:hAnsi="Times New Roman" w:cs="Times New Roman"/>
          <w:sz w:val="24"/>
          <w:szCs w:val="24"/>
        </w:rPr>
        <w:t xml:space="preserve">Act </w:t>
      </w:r>
      <w:r w:rsidR="00744748" w:rsidRPr="008A18B5">
        <w:rPr>
          <w:rFonts w:ascii="Times New Roman" w:hAnsi="Times New Roman" w:cs="Times New Roman"/>
          <w:sz w:val="24"/>
          <w:szCs w:val="24"/>
        </w:rPr>
        <w:t xml:space="preserve">32 of 1998 (NPA Act) </w:t>
      </w:r>
      <w:r w:rsidR="00297592" w:rsidRPr="008A18B5">
        <w:rPr>
          <w:rFonts w:ascii="Times New Roman" w:hAnsi="Times New Roman" w:cs="Times New Roman"/>
          <w:sz w:val="24"/>
          <w:szCs w:val="24"/>
        </w:rPr>
        <w:t>by publishing confidential information about the respondent’s medical history</w:t>
      </w:r>
      <w:r w:rsidR="00E177BB" w:rsidRPr="008A18B5">
        <w:rPr>
          <w:rFonts w:ascii="Times New Roman" w:hAnsi="Times New Roman" w:cs="Times New Roman"/>
          <w:sz w:val="24"/>
          <w:szCs w:val="24"/>
        </w:rPr>
        <w:t xml:space="preserve">. </w:t>
      </w:r>
      <w:r w:rsidR="00C73FD3" w:rsidRPr="008A18B5">
        <w:rPr>
          <w:rFonts w:ascii="Times New Roman" w:hAnsi="Times New Roman" w:cs="Times New Roman"/>
          <w:sz w:val="24"/>
          <w:szCs w:val="24"/>
        </w:rPr>
        <w:t>They have been charged accordingly, at the instance of the respondent</w:t>
      </w:r>
      <w:r w:rsidR="00E24A49" w:rsidRPr="008A18B5">
        <w:rPr>
          <w:rFonts w:ascii="Times New Roman" w:hAnsi="Times New Roman" w:cs="Times New Roman"/>
          <w:sz w:val="24"/>
          <w:szCs w:val="24"/>
        </w:rPr>
        <w:t>,</w:t>
      </w:r>
      <w:r w:rsidR="00C73FD3" w:rsidRPr="008A18B5">
        <w:rPr>
          <w:rFonts w:ascii="Times New Roman" w:hAnsi="Times New Roman" w:cs="Times New Roman"/>
          <w:sz w:val="24"/>
          <w:szCs w:val="24"/>
        </w:rPr>
        <w:t xml:space="preserve"> qua private prosecutor,</w:t>
      </w:r>
      <w:r w:rsidR="00297592" w:rsidRPr="008A18B5">
        <w:rPr>
          <w:rFonts w:ascii="Times New Roman" w:hAnsi="Times New Roman" w:cs="Times New Roman"/>
          <w:sz w:val="24"/>
          <w:szCs w:val="24"/>
        </w:rPr>
        <w:t xml:space="preserve"> </w:t>
      </w:r>
      <w:r w:rsidR="00CA4909" w:rsidRPr="008A18B5">
        <w:rPr>
          <w:rFonts w:ascii="Times New Roman" w:hAnsi="Times New Roman" w:cs="Times New Roman"/>
          <w:sz w:val="24"/>
          <w:szCs w:val="24"/>
        </w:rPr>
        <w:t>but that</w:t>
      </w:r>
      <w:r w:rsidR="00C73FD3" w:rsidRPr="008A18B5">
        <w:rPr>
          <w:rFonts w:ascii="Times New Roman" w:hAnsi="Times New Roman" w:cs="Times New Roman"/>
          <w:sz w:val="24"/>
          <w:szCs w:val="24"/>
        </w:rPr>
        <w:t xml:space="preserve"> trial </w:t>
      </w:r>
      <w:r w:rsidR="00297592" w:rsidRPr="008A18B5">
        <w:rPr>
          <w:rFonts w:ascii="Times New Roman" w:hAnsi="Times New Roman" w:cs="Times New Roman"/>
          <w:sz w:val="24"/>
          <w:szCs w:val="24"/>
        </w:rPr>
        <w:t xml:space="preserve">has not </w:t>
      </w:r>
      <w:r w:rsidR="008B1396" w:rsidRPr="008A18B5">
        <w:rPr>
          <w:rFonts w:ascii="Times New Roman" w:hAnsi="Times New Roman" w:cs="Times New Roman"/>
          <w:sz w:val="24"/>
          <w:szCs w:val="24"/>
        </w:rPr>
        <w:t xml:space="preserve">yet </w:t>
      </w:r>
      <w:r w:rsidR="00297592" w:rsidRPr="008A18B5">
        <w:rPr>
          <w:rFonts w:ascii="Times New Roman" w:hAnsi="Times New Roman" w:cs="Times New Roman"/>
          <w:sz w:val="24"/>
          <w:szCs w:val="24"/>
        </w:rPr>
        <w:t>begun.</w:t>
      </w:r>
      <w:r w:rsidR="008B1396" w:rsidRPr="008A18B5">
        <w:rPr>
          <w:rFonts w:ascii="Times New Roman" w:hAnsi="Times New Roman" w:cs="Times New Roman"/>
          <w:sz w:val="24"/>
          <w:szCs w:val="24"/>
        </w:rPr>
        <w:t xml:space="preserve"> </w:t>
      </w:r>
      <w:r w:rsidR="00271D7F" w:rsidRPr="008A18B5">
        <w:rPr>
          <w:rFonts w:ascii="Times New Roman" w:hAnsi="Times New Roman" w:cs="Times New Roman"/>
          <w:sz w:val="24"/>
          <w:szCs w:val="24"/>
        </w:rPr>
        <w:t xml:space="preserve">The respondent </w:t>
      </w:r>
      <w:r w:rsidR="00395418" w:rsidRPr="008A18B5">
        <w:rPr>
          <w:rFonts w:ascii="Times New Roman" w:hAnsi="Times New Roman" w:cs="Times New Roman"/>
          <w:sz w:val="24"/>
          <w:szCs w:val="24"/>
        </w:rPr>
        <w:t xml:space="preserve">had </w:t>
      </w:r>
      <w:r w:rsidR="00271D7F" w:rsidRPr="008A18B5">
        <w:rPr>
          <w:rFonts w:ascii="Times New Roman" w:hAnsi="Times New Roman" w:cs="Times New Roman"/>
          <w:sz w:val="24"/>
          <w:szCs w:val="24"/>
        </w:rPr>
        <w:t>made</w:t>
      </w:r>
      <w:r w:rsidR="00E177BB" w:rsidRPr="008A18B5">
        <w:rPr>
          <w:rFonts w:ascii="Times New Roman" w:hAnsi="Times New Roman" w:cs="Times New Roman"/>
          <w:sz w:val="24"/>
          <w:szCs w:val="24"/>
        </w:rPr>
        <w:t xml:space="preserve"> a demand</w:t>
      </w:r>
      <w:r w:rsidR="00395418" w:rsidRPr="008A18B5">
        <w:rPr>
          <w:rFonts w:ascii="Times New Roman" w:hAnsi="Times New Roman" w:cs="Times New Roman"/>
          <w:sz w:val="24"/>
          <w:szCs w:val="24"/>
        </w:rPr>
        <w:t>,</w:t>
      </w:r>
      <w:r w:rsidR="00E177BB" w:rsidRPr="008A18B5">
        <w:rPr>
          <w:rFonts w:ascii="Times New Roman" w:hAnsi="Times New Roman" w:cs="Times New Roman"/>
          <w:sz w:val="24"/>
          <w:szCs w:val="24"/>
        </w:rPr>
        <w:t xml:space="preserve"> </w:t>
      </w:r>
      <w:r w:rsidR="00271D7F" w:rsidRPr="008A18B5">
        <w:rPr>
          <w:rFonts w:ascii="Times New Roman" w:hAnsi="Times New Roman" w:cs="Times New Roman"/>
          <w:sz w:val="24"/>
          <w:szCs w:val="24"/>
        </w:rPr>
        <w:t>dated 18 August 2021</w:t>
      </w:r>
      <w:r w:rsidR="00395418" w:rsidRPr="008A18B5">
        <w:rPr>
          <w:rFonts w:ascii="Times New Roman" w:hAnsi="Times New Roman" w:cs="Times New Roman"/>
          <w:sz w:val="24"/>
          <w:szCs w:val="24"/>
        </w:rPr>
        <w:t>,</w:t>
      </w:r>
      <w:r w:rsidR="00271D7F" w:rsidRPr="008A18B5">
        <w:rPr>
          <w:rFonts w:ascii="Times New Roman" w:hAnsi="Times New Roman" w:cs="Times New Roman"/>
          <w:sz w:val="24"/>
          <w:szCs w:val="24"/>
        </w:rPr>
        <w:t xml:space="preserve"> that the applicant</w:t>
      </w:r>
      <w:r w:rsidR="00E177BB" w:rsidRPr="008A18B5">
        <w:rPr>
          <w:rFonts w:ascii="Times New Roman" w:hAnsi="Times New Roman" w:cs="Times New Roman"/>
          <w:sz w:val="24"/>
          <w:szCs w:val="24"/>
        </w:rPr>
        <w:t xml:space="preserve"> </w:t>
      </w:r>
      <w:r w:rsidR="008B1396" w:rsidRPr="008A18B5">
        <w:rPr>
          <w:rFonts w:ascii="Times New Roman" w:hAnsi="Times New Roman" w:cs="Times New Roman"/>
          <w:sz w:val="24"/>
          <w:szCs w:val="24"/>
        </w:rPr>
        <w:t xml:space="preserve">cause an </w:t>
      </w:r>
      <w:r w:rsidR="00895974" w:rsidRPr="008A18B5">
        <w:rPr>
          <w:rFonts w:ascii="Times New Roman" w:hAnsi="Times New Roman" w:cs="Times New Roman"/>
          <w:sz w:val="24"/>
          <w:szCs w:val="24"/>
        </w:rPr>
        <w:t xml:space="preserve">urgent </w:t>
      </w:r>
      <w:r w:rsidR="008B1396" w:rsidRPr="008A18B5">
        <w:rPr>
          <w:rFonts w:ascii="Times New Roman" w:hAnsi="Times New Roman" w:cs="Times New Roman"/>
          <w:sz w:val="24"/>
          <w:szCs w:val="24"/>
        </w:rPr>
        <w:t xml:space="preserve">enquiry to be instituted into </w:t>
      </w:r>
      <w:r w:rsidR="002B3015" w:rsidRPr="008A18B5">
        <w:rPr>
          <w:rFonts w:ascii="Times New Roman" w:hAnsi="Times New Roman" w:cs="Times New Roman"/>
          <w:sz w:val="24"/>
          <w:szCs w:val="24"/>
        </w:rPr>
        <w:t xml:space="preserve">alleged </w:t>
      </w:r>
      <w:r w:rsidR="008B1396" w:rsidRPr="008A18B5">
        <w:rPr>
          <w:rFonts w:ascii="Times New Roman" w:hAnsi="Times New Roman" w:cs="Times New Roman"/>
          <w:sz w:val="24"/>
          <w:szCs w:val="24"/>
        </w:rPr>
        <w:t>prosecutorial misconduct</w:t>
      </w:r>
      <w:r w:rsidR="007636B0" w:rsidRPr="008A18B5">
        <w:rPr>
          <w:rFonts w:ascii="Times New Roman" w:hAnsi="Times New Roman" w:cs="Times New Roman"/>
          <w:sz w:val="24"/>
          <w:szCs w:val="24"/>
        </w:rPr>
        <w:t xml:space="preserve"> </w:t>
      </w:r>
      <w:r w:rsidR="005C74EC" w:rsidRPr="008A18B5">
        <w:rPr>
          <w:rFonts w:ascii="Times New Roman" w:hAnsi="Times New Roman" w:cs="Times New Roman"/>
          <w:sz w:val="24"/>
          <w:szCs w:val="24"/>
        </w:rPr>
        <w:t xml:space="preserve">by </w:t>
      </w:r>
      <w:r w:rsidR="007636B0" w:rsidRPr="008A18B5">
        <w:rPr>
          <w:rFonts w:ascii="Times New Roman" w:hAnsi="Times New Roman" w:cs="Times New Roman"/>
          <w:sz w:val="24"/>
          <w:szCs w:val="24"/>
        </w:rPr>
        <w:t xml:space="preserve">Adv </w:t>
      </w:r>
      <w:r w:rsidR="008B1396" w:rsidRPr="008A18B5">
        <w:rPr>
          <w:rFonts w:ascii="Times New Roman" w:hAnsi="Times New Roman" w:cs="Times New Roman"/>
          <w:sz w:val="24"/>
          <w:szCs w:val="24"/>
        </w:rPr>
        <w:t xml:space="preserve">Downer in </w:t>
      </w:r>
      <w:r w:rsidR="00FB169A" w:rsidRPr="008A18B5">
        <w:rPr>
          <w:rFonts w:ascii="Times New Roman" w:hAnsi="Times New Roman" w:cs="Times New Roman"/>
          <w:sz w:val="24"/>
          <w:szCs w:val="24"/>
        </w:rPr>
        <w:t xml:space="preserve">which </w:t>
      </w:r>
      <w:r w:rsidR="005C74EC" w:rsidRPr="008A18B5">
        <w:rPr>
          <w:rFonts w:ascii="Times New Roman" w:hAnsi="Times New Roman" w:cs="Times New Roman"/>
          <w:sz w:val="24"/>
          <w:szCs w:val="24"/>
        </w:rPr>
        <w:t xml:space="preserve">conduct </w:t>
      </w:r>
      <w:r w:rsidR="00FB169A" w:rsidRPr="008A18B5">
        <w:rPr>
          <w:rFonts w:ascii="Times New Roman" w:hAnsi="Times New Roman" w:cs="Times New Roman"/>
          <w:sz w:val="24"/>
          <w:szCs w:val="24"/>
        </w:rPr>
        <w:t xml:space="preserve">he </w:t>
      </w:r>
      <w:r w:rsidR="005C74EC" w:rsidRPr="008A18B5">
        <w:rPr>
          <w:rFonts w:ascii="Times New Roman" w:hAnsi="Times New Roman" w:cs="Times New Roman"/>
          <w:sz w:val="24"/>
          <w:szCs w:val="24"/>
        </w:rPr>
        <w:t xml:space="preserve">had </w:t>
      </w:r>
      <w:r w:rsidR="00E15F0F" w:rsidRPr="008A18B5">
        <w:rPr>
          <w:rFonts w:ascii="Times New Roman" w:hAnsi="Times New Roman" w:cs="Times New Roman"/>
          <w:sz w:val="24"/>
          <w:szCs w:val="24"/>
        </w:rPr>
        <w:t xml:space="preserve">allegedly </w:t>
      </w:r>
      <w:r w:rsidR="008B1396" w:rsidRPr="008A18B5">
        <w:rPr>
          <w:rFonts w:ascii="Times New Roman" w:hAnsi="Times New Roman" w:cs="Times New Roman"/>
          <w:sz w:val="24"/>
          <w:szCs w:val="24"/>
        </w:rPr>
        <w:t>conni</w:t>
      </w:r>
      <w:r w:rsidR="00FB169A" w:rsidRPr="008A18B5">
        <w:rPr>
          <w:rFonts w:ascii="Times New Roman" w:hAnsi="Times New Roman" w:cs="Times New Roman"/>
          <w:sz w:val="24"/>
          <w:szCs w:val="24"/>
        </w:rPr>
        <w:t>ved</w:t>
      </w:r>
      <w:r w:rsidR="008B1396" w:rsidRPr="008A18B5">
        <w:rPr>
          <w:rFonts w:ascii="Times New Roman" w:hAnsi="Times New Roman" w:cs="Times New Roman"/>
          <w:sz w:val="24"/>
          <w:szCs w:val="24"/>
        </w:rPr>
        <w:t xml:space="preserve"> with Ms Maugham</w:t>
      </w:r>
      <w:r w:rsidR="00D52B89" w:rsidRPr="008A18B5">
        <w:rPr>
          <w:rFonts w:ascii="Times New Roman" w:hAnsi="Times New Roman" w:cs="Times New Roman"/>
          <w:sz w:val="24"/>
          <w:szCs w:val="24"/>
        </w:rPr>
        <w:t xml:space="preserve"> to publish confidential information.</w:t>
      </w:r>
      <w:r w:rsidR="00FB169A" w:rsidRPr="008A18B5">
        <w:rPr>
          <w:rFonts w:ascii="Times New Roman" w:hAnsi="Times New Roman" w:cs="Times New Roman"/>
          <w:sz w:val="24"/>
          <w:szCs w:val="24"/>
        </w:rPr>
        <w:t xml:space="preserve"> </w:t>
      </w:r>
      <w:r w:rsidR="00271D7F" w:rsidRPr="008A18B5">
        <w:rPr>
          <w:rFonts w:ascii="Times New Roman" w:hAnsi="Times New Roman" w:cs="Times New Roman"/>
          <w:sz w:val="24"/>
          <w:szCs w:val="24"/>
        </w:rPr>
        <w:t>The a</w:t>
      </w:r>
      <w:r w:rsidR="00830B46" w:rsidRPr="008A18B5">
        <w:rPr>
          <w:rFonts w:ascii="Times New Roman" w:hAnsi="Times New Roman" w:cs="Times New Roman"/>
          <w:sz w:val="24"/>
          <w:szCs w:val="24"/>
        </w:rPr>
        <w:t xml:space="preserve">pplicant’s conduct, which </w:t>
      </w:r>
      <w:r w:rsidR="00271D7F" w:rsidRPr="008A18B5">
        <w:rPr>
          <w:rFonts w:ascii="Times New Roman" w:hAnsi="Times New Roman" w:cs="Times New Roman"/>
          <w:sz w:val="24"/>
          <w:szCs w:val="24"/>
        </w:rPr>
        <w:t>alleged</w:t>
      </w:r>
      <w:r w:rsidR="00830B46" w:rsidRPr="008A18B5">
        <w:rPr>
          <w:rFonts w:ascii="Times New Roman" w:hAnsi="Times New Roman" w:cs="Times New Roman"/>
          <w:sz w:val="24"/>
          <w:szCs w:val="24"/>
        </w:rPr>
        <w:t>ly</w:t>
      </w:r>
      <w:r w:rsidR="00271D7F" w:rsidRPr="008A18B5">
        <w:rPr>
          <w:rFonts w:ascii="Times New Roman" w:hAnsi="Times New Roman" w:cs="Times New Roman"/>
          <w:sz w:val="24"/>
          <w:szCs w:val="24"/>
        </w:rPr>
        <w:t xml:space="preserve"> constitutes the </w:t>
      </w:r>
      <w:r w:rsidR="00271D7F" w:rsidRPr="008A18B5">
        <w:rPr>
          <w:rFonts w:ascii="Times New Roman" w:hAnsi="Times New Roman" w:cs="Times New Roman"/>
          <w:i/>
          <w:sz w:val="24"/>
          <w:szCs w:val="24"/>
        </w:rPr>
        <w:t>actus reus</w:t>
      </w:r>
      <w:r w:rsidR="00271D7F" w:rsidRPr="008A18B5">
        <w:rPr>
          <w:rFonts w:ascii="Times New Roman" w:hAnsi="Times New Roman" w:cs="Times New Roman"/>
          <w:sz w:val="24"/>
          <w:szCs w:val="24"/>
        </w:rPr>
        <w:t xml:space="preserve"> of the crimes he supposedly committed</w:t>
      </w:r>
      <w:r w:rsidR="00395418" w:rsidRPr="008A18B5">
        <w:rPr>
          <w:rFonts w:ascii="Times New Roman" w:hAnsi="Times New Roman" w:cs="Times New Roman"/>
          <w:sz w:val="24"/>
          <w:szCs w:val="24"/>
        </w:rPr>
        <w:t>,</w:t>
      </w:r>
      <w:r w:rsidR="008173C3" w:rsidRPr="008A18B5">
        <w:rPr>
          <w:rFonts w:ascii="Times New Roman" w:hAnsi="Times New Roman" w:cs="Times New Roman"/>
          <w:sz w:val="24"/>
          <w:szCs w:val="24"/>
        </w:rPr>
        <w:t xml:space="preserve"> is that from 21 August 2021 the applicant by omission </w:t>
      </w:r>
      <w:r w:rsidR="002052D0" w:rsidRPr="008A18B5">
        <w:rPr>
          <w:rFonts w:ascii="Times New Roman" w:hAnsi="Times New Roman" w:cs="Times New Roman"/>
          <w:sz w:val="24"/>
          <w:szCs w:val="24"/>
        </w:rPr>
        <w:t>o</w:t>
      </w:r>
      <w:r w:rsidR="008173C3" w:rsidRPr="008A18B5">
        <w:rPr>
          <w:rFonts w:ascii="Times New Roman" w:hAnsi="Times New Roman" w:cs="Times New Roman"/>
          <w:sz w:val="24"/>
          <w:szCs w:val="24"/>
        </w:rPr>
        <w:t xml:space="preserve">r </w:t>
      </w:r>
      <w:r w:rsidR="002052D0" w:rsidRPr="008A18B5">
        <w:rPr>
          <w:rFonts w:ascii="Times New Roman" w:hAnsi="Times New Roman" w:cs="Times New Roman"/>
          <w:sz w:val="24"/>
          <w:szCs w:val="24"/>
        </w:rPr>
        <w:t>c</w:t>
      </w:r>
      <w:r w:rsidR="008173C3" w:rsidRPr="008A18B5">
        <w:rPr>
          <w:rFonts w:ascii="Times New Roman" w:hAnsi="Times New Roman" w:cs="Times New Roman"/>
          <w:sz w:val="24"/>
          <w:szCs w:val="24"/>
        </w:rPr>
        <w:t>o</w:t>
      </w:r>
      <w:r w:rsidR="002052D0" w:rsidRPr="008A18B5">
        <w:rPr>
          <w:rFonts w:ascii="Times New Roman" w:hAnsi="Times New Roman" w:cs="Times New Roman"/>
          <w:sz w:val="24"/>
          <w:szCs w:val="24"/>
        </w:rPr>
        <w:t>m</w:t>
      </w:r>
      <w:r w:rsidR="008173C3" w:rsidRPr="008A18B5">
        <w:rPr>
          <w:rFonts w:ascii="Times New Roman" w:hAnsi="Times New Roman" w:cs="Times New Roman"/>
          <w:sz w:val="24"/>
          <w:szCs w:val="24"/>
        </w:rPr>
        <w:t>mission enable</w:t>
      </w:r>
      <w:r w:rsidR="00395418" w:rsidRPr="008A18B5">
        <w:rPr>
          <w:rFonts w:ascii="Times New Roman" w:hAnsi="Times New Roman" w:cs="Times New Roman"/>
          <w:sz w:val="24"/>
          <w:szCs w:val="24"/>
        </w:rPr>
        <w:t>d</w:t>
      </w:r>
      <w:r w:rsidR="008173C3" w:rsidRPr="008A18B5">
        <w:rPr>
          <w:rFonts w:ascii="Times New Roman" w:hAnsi="Times New Roman" w:cs="Times New Roman"/>
          <w:sz w:val="24"/>
          <w:szCs w:val="24"/>
        </w:rPr>
        <w:t xml:space="preserve"> the principal perpetrators to evade liability for the crime of contravening section</w:t>
      </w:r>
      <w:r w:rsidR="00830B46" w:rsidRPr="008A18B5">
        <w:rPr>
          <w:rFonts w:ascii="Times New Roman" w:hAnsi="Times New Roman" w:cs="Times New Roman"/>
          <w:sz w:val="24"/>
          <w:szCs w:val="24"/>
        </w:rPr>
        <w:t xml:space="preserve"> 41(6) of the NPA</w:t>
      </w:r>
      <w:r w:rsidR="008173C3" w:rsidRPr="008A18B5">
        <w:rPr>
          <w:rFonts w:ascii="Times New Roman" w:hAnsi="Times New Roman" w:cs="Times New Roman"/>
          <w:sz w:val="24"/>
          <w:szCs w:val="24"/>
        </w:rPr>
        <w:t xml:space="preserve"> </w:t>
      </w:r>
      <w:r w:rsidR="00A854C4">
        <w:rPr>
          <w:rFonts w:ascii="Times New Roman" w:hAnsi="Times New Roman" w:cs="Times New Roman"/>
          <w:sz w:val="24"/>
          <w:szCs w:val="24"/>
        </w:rPr>
        <w:t xml:space="preserve"> Act </w:t>
      </w:r>
      <w:r w:rsidR="008173C3" w:rsidRPr="008A18B5">
        <w:rPr>
          <w:rFonts w:ascii="Times New Roman" w:hAnsi="Times New Roman" w:cs="Times New Roman"/>
          <w:sz w:val="24"/>
          <w:szCs w:val="24"/>
        </w:rPr>
        <w:t>which</w:t>
      </w:r>
      <w:r w:rsidR="00395418" w:rsidRPr="008A18B5">
        <w:rPr>
          <w:rFonts w:ascii="Times New Roman" w:hAnsi="Times New Roman" w:cs="Times New Roman"/>
          <w:sz w:val="24"/>
          <w:szCs w:val="24"/>
        </w:rPr>
        <w:t>,</w:t>
      </w:r>
      <w:r w:rsidR="008173C3" w:rsidRPr="008A18B5">
        <w:rPr>
          <w:rFonts w:ascii="Times New Roman" w:hAnsi="Times New Roman" w:cs="Times New Roman"/>
          <w:sz w:val="24"/>
          <w:szCs w:val="24"/>
        </w:rPr>
        <w:t xml:space="preserve"> in</w:t>
      </w:r>
      <w:r w:rsidR="00395418" w:rsidRPr="008A18B5">
        <w:rPr>
          <w:rFonts w:ascii="Times New Roman" w:hAnsi="Times New Roman" w:cs="Times New Roman"/>
          <w:sz w:val="24"/>
          <w:szCs w:val="24"/>
        </w:rPr>
        <w:t xml:space="preserve"> tu</w:t>
      </w:r>
      <w:r w:rsidR="008173C3" w:rsidRPr="008A18B5">
        <w:rPr>
          <w:rFonts w:ascii="Times New Roman" w:hAnsi="Times New Roman" w:cs="Times New Roman"/>
          <w:sz w:val="24"/>
          <w:szCs w:val="24"/>
        </w:rPr>
        <w:t>rn</w:t>
      </w:r>
      <w:r w:rsidR="00395418" w:rsidRPr="008A18B5">
        <w:rPr>
          <w:rFonts w:ascii="Times New Roman" w:hAnsi="Times New Roman" w:cs="Times New Roman"/>
          <w:sz w:val="24"/>
          <w:szCs w:val="24"/>
        </w:rPr>
        <w:t>,</w:t>
      </w:r>
      <w:r w:rsidR="008173C3" w:rsidRPr="008A18B5">
        <w:rPr>
          <w:rFonts w:ascii="Times New Roman" w:hAnsi="Times New Roman" w:cs="Times New Roman"/>
          <w:sz w:val="24"/>
          <w:szCs w:val="24"/>
        </w:rPr>
        <w:t xml:space="preserve"> injured the dignity</w:t>
      </w:r>
      <w:r w:rsidR="00395418" w:rsidRPr="008A18B5">
        <w:rPr>
          <w:rFonts w:ascii="Times New Roman" w:hAnsi="Times New Roman" w:cs="Times New Roman"/>
          <w:sz w:val="24"/>
          <w:szCs w:val="24"/>
        </w:rPr>
        <w:t>,</w:t>
      </w:r>
      <w:r w:rsidR="008173C3" w:rsidRPr="008A18B5">
        <w:rPr>
          <w:rFonts w:ascii="Times New Roman" w:hAnsi="Times New Roman" w:cs="Times New Roman"/>
          <w:sz w:val="24"/>
          <w:szCs w:val="24"/>
        </w:rPr>
        <w:t xml:space="preserve"> privacy</w:t>
      </w:r>
      <w:r w:rsidR="00395418" w:rsidRPr="008A18B5">
        <w:rPr>
          <w:rFonts w:ascii="Times New Roman" w:hAnsi="Times New Roman" w:cs="Times New Roman"/>
          <w:sz w:val="24"/>
          <w:szCs w:val="24"/>
        </w:rPr>
        <w:t>,</w:t>
      </w:r>
      <w:r w:rsidR="008173C3" w:rsidRPr="008A18B5">
        <w:rPr>
          <w:rFonts w:ascii="Times New Roman" w:hAnsi="Times New Roman" w:cs="Times New Roman"/>
          <w:sz w:val="24"/>
          <w:szCs w:val="24"/>
        </w:rPr>
        <w:t xml:space="preserve"> bodily integrity and security of the respondent.</w:t>
      </w:r>
    </w:p>
    <w:p w14:paraId="7D07713E" w14:textId="5FC8491F" w:rsidR="00FB169A" w:rsidRPr="008A18B5" w:rsidRDefault="00FB169A" w:rsidP="00FB169A">
      <w:pPr>
        <w:pStyle w:val="ListParagraph"/>
        <w:rPr>
          <w:rFonts w:ascii="Times New Roman" w:hAnsi="Times New Roman" w:cs="Times New Roman"/>
          <w:sz w:val="24"/>
          <w:szCs w:val="24"/>
        </w:rPr>
      </w:pPr>
    </w:p>
    <w:p w14:paraId="68CA128E" w14:textId="26432E07" w:rsidR="00596A29" w:rsidRPr="008A18B5" w:rsidRDefault="006F1541" w:rsidP="006F1541">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[3]</w:t>
      </w:r>
      <w:r w:rsidRPr="008A18B5">
        <w:rPr>
          <w:rFonts w:ascii="Times New Roman" w:hAnsi="Times New Roman" w:cs="Times New Roman"/>
          <w:sz w:val="24"/>
          <w:szCs w:val="24"/>
        </w:rPr>
        <w:tab/>
      </w:r>
      <w:r w:rsidR="009E26C0" w:rsidRPr="008A18B5">
        <w:rPr>
          <w:rFonts w:ascii="Times New Roman" w:hAnsi="Times New Roman" w:cs="Times New Roman"/>
          <w:sz w:val="24"/>
          <w:szCs w:val="24"/>
        </w:rPr>
        <w:t xml:space="preserve">This court is not, at this time, called upon to pronounce on the merits or demerits of the contending views on that question. </w:t>
      </w:r>
      <w:r w:rsidR="00EB3187" w:rsidRPr="008A18B5">
        <w:rPr>
          <w:rFonts w:ascii="Times New Roman" w:hAnsi="Times New Roman" w:cs="Times New Roman"/>
          <w:sz w:val="24"/>
          <w:szCs w:val="24"/>
        </w:rPr>
        <w:t xml:space="preserve"> The relief sought is in accordance with the practice of this court divided into parts A and B. The Main case is addressed in the relief sought in Part B. It is part A which is before us at this time in which t</w:t>
      </w:r>
      <w:r w:rsidR="009E26C0" w:rsidRPr="008A18B5">
        <w:rPr>
          <w:rFonts w:ascii="Times New Roman" w:hAnsi="Times New Roman" w:cs="Times New Roman"/>
          <w:sz w:val="24"/>
          <w:szCs w:val="24"/>
        </w:rPr>
        <w:t xml:space="preserve">he </w:t>
      </w:r>
      <w:r w:rsidR="00D52B89" w:rsidRPr="008A18B5">
        <w:rPr>
          <w:rFonts w:ascii="Times New Roman" w:hAnsi="Times New Roman" w:cs="Times New Roman"/>
          <w:sz w:val="24"/>
          <w:szCs w:val="24"/>
        </w:rPr>
        <w:t xml:space="preserve">pertinent </w:t>
      </w:r>
      <w:r w:rsidR="00EB3187" w:rsidRPr="008A18B5">
        <w:rPr>
          <w:rFonts w:ascii="Times New Roman" w:hAnsi="Times New Roman" w:cs="Times New Roman"/>
          <w:sz w:val="24"/>
          <w:szCs w:val="24"/>
        </w:rPr>
        <w:t xml:space="preserve">issues </w:t>
      </w:r>
      <w:r w:rsidR="009E26C0" w:rsidRPr="008A18B5">
        <w:rPr>
          <w:rFonts w:ascii="Times New Roman" w:hAnsi="Times New Roman" w:cs="Times New Roman"/>
          <w:sz w:val="24"/>
          <w:szCs w:val="24"/>
        </w:rPr>
        <w:t>are</w:t>
      </w:r>
      <w:r w:rsidR="006D3D31" w:rsidRPr="008A18B5">
        <w:rPr>
          <w:rFonts w:ascii="Times New Roman" w:hAnsi="Times New Roman" w:cs="Times New Roman"/>
          <w:sz w:val="24"/>
          <w:szCs w:val="24"/>
        </w:rPr>
        <w:t>,</w:t>
      </w:r>
      <w:r w:rsidR="009E26C0" w:rsidRPr="008A18B5">
        <w:rPr>
          <w:rFonts w:ascii="Times New Roman" w:hAnsi="Times New Roman" w:cs="Times New Roman"/>
          <w:sz w:val="24"/>
          <w:szCs w:val="24"/>
        </w:rPr>
        <w:t xml:space="preserve"> straightforwardly</w:t>
      </w:r>
      <w:r w:rsidR="006D3D31" w:rsidRPr="008A18B5">
        <w:rPr>
          <w:rFonts w:ascii="Times New Roman" w:hAnsi="Times New Roman" w:cs="Times New Roman"/>
          <w:sz w:val="24"/>
          <w:szCs w:val="24"/>
        </w:rPr>
        <w:t>,</w:t>
      </w:r>
      <w:r w:rsidR="009E26C0" w:rsidRPr="008A18B5">
        <w:rPr>
          <w:rFonts w:ascii="Times New Roman" w:hAnsi="Times New Roman" w:cs="Times New Roman"/>
          <w:sz w:val="24"/>
          <w:szCs w:val="24"/>
        </w:rPr>
        <w:t xml:space="preserve"> whether a case is made out to interd</w:t>
      </w:r>
      <w:r w:rsidR="00555FFB" w:rsidRPr="008A18B5">
        <w:rPr>
          <w:rFonts w:ascii="Times New Roman" w:hAnsi="Times New Roman" w:cs="Times New Roman"/>
          <w:sz w:val="24"/>
          <w:szCs w:val="24"/>
        </w:rPr>
        <w:t xml:space="preserve">ict the further </w:t>
      </w:r>
      <w:r w:rsidR="009E26C0" w:rsidRPr="008A18B5">
        <w:rPr>
          <w:rFonts w:ascii="Times New Roman" w:hAnsi="Times New Roman" w:cs="Times New Roman"/>
          <w:sz w:val="24"/>
          <w:szCs w:val="24"/>
        </w:rPr>
        <w:t xml:space="preserve">proceedings in the envisaged </w:t>
      </w:r>
      <w:r w:rsidR="00555FFB" w:rsidRPr="008A18B5">
        <w:rPr>
          <w:rFonts w:ascii="Times New Roman" w:hAnsi="Times New Roman" w:cs="Times New Roman"/>
          <w:sz w:val="24"/>
          <w:szCs w:val="24"/>
        </w:rPr>
        <w:t xml:space="preserve">private </w:t>
      </w:r>
      <w:r w:rsidR="009E26C0" w:rsidRPr="008A18B5">
        <w:rPr>
          <w:rFonts w:ascii="Times New Roman" w:hAnsi="Times New Roman" w:cs="Times New Roman"/>
          <w:sz w:val="24"/>
          <w:szCs w:val="24"/>
        </w:rPr>
        <w:t>prosecution pending a decision on that question</w:t>
      </w:r>
      <w:r w:rsidR="007636B0" w:rsidRPr="008A18B5">
        <w:rPr>
          <w:rFonts w:ascii="Times New Roman" w:hAnsi="Times New Roman" w:cs="Times New Roman"/>
          <w:sz w:val="24"/>
          <w:szCs w:val="24"/>
        </w:rPr>
        <w:t xml:space="preserve"> in an orderly hearing </w:t>
      </w:r>
      <w:r w:rsidR="00B36CFB" w:rsidRPr="008A18B5">
        <w:rPr>
          <w:rFonts w:ascii="Times New Roman" w:hAnsi="Times New Roman" w:cs="Times New Roman"/>
          <w:sz w:val="24"/>
          <w:szCs w:val="24"/>
        </w:rPr>
        <w:t xml:space="preserve">in part B, </w:t>
      </w:r>
      <w:r w:rsidR="007636B0" w:rsidRPr="008A18B5">
        <w:rPr>
          <w:rFonts w:ascii="Times New Roman" w:hAnsi="Times New Roman" w:cs="Times New Roman"/>
          <w:sz w:val="24"/>
          <w:szCs w:val="24"/>
        </w:rPr>
        <w:t>to be set down in due course</w:t>
      </w:r>
      <w:r w:rsidR="009E26C0" w:rsidRPr="008A18B5">
        <w:rPr>
          <w:rFonts w:ascii="Times New Roman" w:hAnsi="Times New Roman" w:cs="Times New Roman"/>
          <w:sz w:val="24"/>
          <w:szCs w:val="24"/>
        </w:rPr>
        <w:t xml:space="preserve">. </w:t>
      </w:r>
      <w:r w:rsidR="00AC565F" w:rsidRPr="008A18B5">
        <w:rPr>
          <w:rFonts w:ascii="Times New Roman" w:hAnsi="Times New Roman" w:cs="Times New Roman"/>
          <w:sz w:val="24"/>
          <w:szCs w:val="24"/>
        </w:rPr>
        <w:t xml:space="preserve"> Nothing which is stated in th</w:t>
      </w:r>
      <w:r w:rsidR="007636B0" w:rsidRPr="008A18B5">
        <w:rPr>
          <w:rFonts w:ascii="Times New Roman" w:hAnsi="Times New Roman" w:cs="Times New Roman"/>
          <w:sz w:val="24"/>
          <w:szCs w:val="24"/>
        </w:rPr>
        <w:t>is</w:t>
      </w:r>
      <w:r w:rsidR="00AC565F" w:rsidRPr="008A18B5">
        <w:rPr>
          <w:rFonts w:ascii="Times New Roman" w:hAnsi="Times New Roman" w:cs="Times New Roman"/>
          <w:sz w:val="24"/>
          <w:szCs w:val="24"/>
        </w:rPr>
        <w:t xml:space="preserve"> judgment is intended to prejudge the outcome</w:t>
      </w:r>
      <w:r w:rsidR="00332182" w:rsidRPr="008A18B5">
        <w:rPr>
          <w:rFonts w:ascii="Times New Roman" w:hAnsi="Times New Roman" w:cs="Times New Roman"/>
          <w:sz w:val="24"/>
          <w:szCs w:val="24"/>
        </w:rPr>
        <w:t xml:space="preserve"> of the hearing in th</w:t>
      </w:r>
      <w:r w:rsidR="007636B0" w:rsidRPr="008A18B5">
        <w:rPr>
          <w:rFonts w:ascii="Times New Roman" w:hAnsi="Times New Roman" w:cs="Times New Roman"/>
          <w:sz w:val="24"/>
          <w:szCs w:val="24"/>
        </w:rPr>
        <w:t>e</w:t>
      </w:r>
      <w:r w:rsidR="00332182" w:rsidRPr="008A18B5">
        <w:rPr>
          <w:rFonts w:ascii="Times New Roman" w:hAnsi="Times New Roman" w:cs="Times New Roman"/>
          <w:sz w:val="24"/>
          <w:szCs w:val="24"/>
        </w:rPr>
        <w:t xml:space="preserve"> main </w:t>
      </w:r>
      <w:r w:rsidR="007636B0" w:rsidRPr="008A18B5">
        <w:rPr>
          <w:rFonts w:ascii="Times New Roman" w:hAnsi="Times New Roman" w:cs="Times New Roman"/>
          <w:sz w:val="24"/>
          <w:szCs w:val="24"/>
        </w:rPr>
        <w:t>controversy</w:t>
      </w:r>
      <w:r w:rsidR="00332182" w:rsidRPr="008A18B5">
        <w:rPr>
          <w:rFonts w:ascii="Times New Roman" w:hAnsi="Times New Roman" w:cs="Times New Roman"/>
          <w:sz w:val="24"/>
          <w:szCs w:val="24"/>
        </w:rPr>
        <w:t>.</w:t>
      </w:r>
    </w:p>
    <w:p w14:paraId="2B36CFB1" w14:textId="77777777" w:rsidR="00555FFB" w:rsidRPr="008A18B5" w:rsidRDefault="00555FFB" w:rsidP="00555FFB">
      <w:pPr>
        <w:pStyle w:val="ListParagraph"/>
        <w:rPr>
          <w:rFonts w:ascii="Times New Roman" w:hAnsi="Times New Roman" w:cs="Times New Roman"/>
          <w:sz w:val="24"/>
          <w:szCs w:val="24"/>
        </w:rPr>
      </w:pPr>
    </w:p>
    <w:p w14:paraId="10A7C186" w14:textId="3BBE1C6F" w:rsidR="00194057" w:rsidRPr="008A18B5" w:rsidRDefault="006F1541" w:rsidP="006F1541">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lastRenderedPageBreak/>
        <w:t>[4]</w:t>
      </w:r>
      <w:r w:rsidRPr="008A18B5">
        <w:rPr>
          <w:rFonts w:ascii="Times New Roman" w:hAnsi="Times New Roman" w:cs="Times New Roman"/>
          <w:sz w:val="24"/>
          <w:szCs w:val="24"/>
        </w:rPr>
        <w:tab/>
      </w:r>
      <w:r w:rsidR="00AC565F" w:rsidRPr="008A18B5">
        <w:rPr>
          <w:rFonts w:ascii="Times New Roman" w:hAnsi="Times New Roman" w:cs="Times New Roman"/>
          <w:sz w:val="24"/>
          <w:szCs w:val="24"/>
        </w:rPr>
        <w:t>The</w:t>
      </w:r>
      <w:r w:rsidR="00D52B89" w:rsidRPr="008A18B5">
        <w:rPr>
          <w:rFonts w:ascii="Times New Roman" w:hAnsi="Times New Roman" w:cs="Times New Roman"/>
          <w:sz w:val="24"/>
          <w:szCs w:val="24"/>
        </w:rPr>
        <w:t xml:space="preserve"> five</w:t>
      </w:r>
      <w:r w:rsidR="00EF7BF8" w:rsidRPr="008A18B5">
        <w:rPr>
          <w:rFonts w:ascii="Times New Roman" w:hAnsi="Times New Roman" w:cs="Times New Roman"/>
          <w:sz w:val="24"/>
          <w:szCs w:val="24"/>
        </w:rPr>
        <w:t xml:space="preserve"> </w:t>
      </w:r>
      <w:r w:rsidR="00AC565F" w:rsidRPr="008A18B5">
        <w:rPr>
          <w:rFonts w:ascii="Times New Roman" w:hAnsi="Times New Roman" w:cs="Times New Roman"/>
          <w:sz w:val="24"/>
          <w:szCs w:val="24"/>
        </w:rPr>
        <w:t xml:space="preserve">elements of the relief sought are plain: </w:t>
      </w:r>
      <w:r w:rsidR="00194057" w:rsidRPr="008A18B5">
        <w:rPr>
          <w:rFonts w:ascii="Times New Roman" w:hAnsi="Times New Roman" w:cs="Times New Roman"/>
          <w:sz w:val="24"/>
          <w:szCs w:val="24"/>
        </w:rPr>
        <w:t>u</w:t>
      </w:r>
      <w:r w:rsidR="00EF7BF8" w:rsidRPr="008A18B5">
        <w:rPr>
          <w:rFonts w:ascii="Times New Roman" w:hAnsi="Times New Roman" w:cs="Times New Roman"/>
          <w:sz w:val="24"/>
          <w:szCs w:val="24"/>
        </w:rPr>
        <w:t>rgency, a</w:t>
      </w:r>
      <w:r w:rsidR="00BB467E" w:rsidRPr="008A18B5">
        <w:rPr>
          <w:rFonts w:ascii="Times New Roman" w:hAnsi="Times New Roman" w:cs="Times New Roman"/>
          <w:sz w:val="24"/>
          <w:szCs w:val="24"/>
        </w:rPr>
        <w:t xml:space="preserve"> prima facie right</w:t>
      </w:r>
      <w:r w:rsidR="00AD4513" w:rsidRPr="008A18B5">
        <w:rPr>
          <w:rFonts w:ascii="Times New Roman" w:hAnsi="Times New Roman" w:cs="Times New Roman"/>
          <w:sz w:val="24"/>
          <w:szCs w:val="24"/>
        </w:rPr>
        <w:t>,</w:t>
      </w:r>
      <w:r w:rsidR="00BB467E" w:rsidRPr="008A18B5">
        <w:rPr>
          <w:rFonts w:ascii="Times New Roman" w:hAnsi="Times New Roman" w:cs="Times New Roman"/>
          <w:sz w:val="24"/>
          <w:szCs w:val="24"/>
        </w:rPr>
        <w:t xml:space="preserve"> albeit open to some doubt, har</w:t>
      </w:r>
      <w:r w:rsidR="00555FFB" w:rsidRPr="008A18B5">
        <w:rPr>
          <w:rFonts w:ascii="Times New Roman" w:hAnsi="Times New Roman" w:cs="Times New Roman"/>
          <w:sz w:val="24"/>
          <w:szCs w:val="24"/>
        </w:rPr>
        <w:t xml:space="preserve">m, </w:t>
      </w:r>
      <w:r w:rsidR="00BB467E" w:rsidRPr="008A18B5">
        <w:rPr>
          <w:rFonts w:ascii="Times New Roman" w:hAnsi="Times New Roman" w:cs="Times New Roman"/>
          <w:sz w:val="24"/>
          <w:szCs w:val="24"/>
        </w:rPr>
        <w:t>the absence of alternative appropriate effective relief and the balance of convenience</w:t>
      </w:r>
      <w:r w:rsidR="00555FFB" w:rsidRPr="008A18B5">
        <w:rPr>
          <w:rFonts w:ascii="Times New Roman" w:hAnsi="Times New Roman" w:cs="Times New Roman"/>
          <w:sz w:val="24"/>
          <w:szCs w:val="24"/>
        </w:rPr>
        <w:t xml:space="preserve"> favouring the applicant. The </w:t>
      </w:r>
      <w:r w:rsidR="008207A3" w:rsidRPr="008A18B5">
        <w:rPr>
          <w:rFonts w:ascii="Times New Roman" w:hAnsi="Times New Roman" w:cs="Times New Roman"/>
          <w:sz w:val="24"/>
          <w:szCs w:val="24"/>
        </w:rPr>
        <w:t>law on these elements is trite and require no elaboration.</w:t>
      </w:r>
      <w:r w:rsidR="005A39D7" w:rsidRPr="008A18B5">
        <w:rPr>
          <w:rFonts w:ascii="Times New Roman" w:hAnsi="Times New Roman" w:cs="Times New Roman"/>
          <w:sz w:val="24"/>
          <w:szCs w:val="24"/>
        </w:rPr>
        <w:t xml:space="preserve"> </w:t>
      </w:r>
    </w:p>
    <w:p w14:paraId="5EF0F520" w14:textId="77777777" w:rsidR="00194057" w:rsidRPr="008A18B5" w:rsidRDefault="00194057" w:rsidP="00194057">
      <w:pPr>
        <w:pStyle w:val="ListParagraph"/>
        <w:rPr>
          <w:rFonts w:ascii="Times New Roman" w:hAnsi="Times New Roman" w:cs="Times New Roman"/>
          <w:sz w:val="24"/>
          <w:szCs w:val="24"/>
        </w:rPr>
      </w:pPr>
    </w:p>
    <w:p w14:paraId="4AA26188" w14:textId="2E89C214" w:rsidR="00401A36" w:rsidRPr="008A18B5" w:rsidRDefault="009843B0" w:rsidP="00401A36">
      <w:pPr>
        <w:spacing w:line="480" w:lineRule="auto"/>
        <w:ind w:left="720" w:hanging="720"/>
        <w:rPr>
          <w:rFonts w:ascii="Times New Roman" w:hAnsi="Times New Roman" w:cs="Times New Roman"/>
          <w:sz w:val="24"/>
          <w:szCs w:val="24"/>
          <w:u w:val="single"/>
        </w:rPr>
      </w:pPr>
      <w:r w:rsidRPr="008A18B5">
        <w:rPr>
          <w:rFonts w:ascii="Times New Roman" w:hAnsi="Times New Roman" w:cs="Times New Roman"/>
          <w:sz w:val="24"/>
          <w:szCs w:val="24"/>
        </w:rPr>
        <w:t>[5]</w:t>
      </w:r>
      <w:r w:rsidRPr="008A18B5">
        <w:rPr>
          <w:rFonts w:ascii="Times New Roman" w:hAnsi="Times New Roman" w:cs="Times New Roman"/>
          <w:sz w:val="24"/>
          <w:szCs w:val="24"/>
        </w:rPr>
        <w:tab/>
      </w:r>
      <w:r w:rsidR="00332182" w:rsidRPr="008A18B5">
        <w:rPr>
          <w:rFonts w:ascii="Times New Roman" w:hAnsi="Times New Roman" w:cs="Times New Roman"/>
          <w:sz w:val="24"/>
          <w:szCs w:val="24"/>
        </w:rPr>
        <w:t>In addition, t</w:t>
      </w:r>
      <w:r w:rsidR="006E6141" w:rsidRPr="008A18B5">
        <w:rPr>
          <w:rFonts w:ascii="Times New Roman" w:hAnsi="Times New Roman" w:cs="Times New Roman"/>
          <w:sz w:val="24"/>
          <w:szCs w:val="24"/>
        </w:rPr>
        <w:t xml:space="preserve">he jurisdiction of this court to consider the relief </w:t>
      </w:r>
      <w:r w:rsidR="005E504B" w:rsidRPr="008A18B5">
        <w:rPr>
          <w:rFonts w:ascii="Times New Roman" w:hAnsi="Times New Roman" w:cs="Times New Roman"/>
          <w:sz w:val="24"/>
          <w:szCs w:val="24"/>
        </w:rPr>
        <w:t xml:space="preserve">at all </w:t>
      </w:r>
      <w:r w:rsidR="006E6141" w:rsidRPr="008A18B5">
        <w:rPr>
          <w:rFonts w:ascii="Times New Roman" w:hAnsi="Times New Roman" w:cs="Times New Roman"/>
          <w:sz w:val="24"/>
          <w:szCs w:val="24"/>
        </w:rPr>
        <w:t xml:space="preserve">is questioned. </w:t>
      </w:r>
      <w:r w:rsidR="00194057" w:rsidRPr="008A18B5">
        <w:rPr>
          <w:rFonts w:ascii="Times New Roman" w:hAnsi="Times New Roman" w:cs="Times New Roman"/>
          <w:sz w:val="24"/>
          <w:szCs w:val="24"/>
        </w:rPr>
        <w:t xml:space="preserve"> The debate on that point ventilated two rival propositions.  The respondent </w:t>
      </w:r>
      <w:r w:rsidR="00AD4513" w:rsidRPr="008A18B5">
        <w:rPr>
          <w:rFonts w:ascii="Times New Roman" w:hAnsi="Times New Roman" w:cs="Times New Roman"/>
          <w:sz w:val="24"/>
          <w:szCs w:val="24"/>
        </w:rPr>
        <w:t xml:space="preserve">contends that the court has no jurisdiction because it is inappropriate that a civil court </w:t>
      </w:r>
      <w:r w:rsidRPr="008A18B5">
        <w:rPr>
          <w:rFonts w:ascii="Times New Roman" w:hAnsi="Times New Roman" w:cs="Times New Roman"/>
          <w:sz w:val="24"/>
          <w:szCs w:val="24"/>
        </w:rPr>
        <w:t>addresses</w:t>
      </w:r>
      <w:r w:rsidR="00AD4513" w:rsidRPr="008A18B5">
        <w:rPr>
          <w:rFonts w:ascii="Times New Roman" w:hAnsi="Times New Roman" w:cs="Times New Roman"/>
          <w:sz w:val="24"/>
          <w:szCs w:val="24"/>
        </w:rPr>
        <w:t xml:space="preserve"> an issue which is before the criminal court. The argument was advanced that if the applicant wishes to challenge the title of the respondent to bring a private prosecution</w:t>
      </w:r>
      <w:r w:rsidR="00FB169A" w:rsidRPr="008A18B5">
        <w:rPr>
          <w:rFonts w:ascii="Times New Roman" w:hAnsi="Times New Roman" w:cs="Times New Roman"/>
          <w:sz w:val="24"/>
          <w:szCs w:val="24"/>
        </w:rPr>
        <w:t>,</w:t>
      </w:r>
      <w:r w:rsidR="00AD4513" w:rsidRPr="008A18B5">
        <w:rPr>
          <w:rFonts w:ascii="Times New Roman" w:hAnsi="Times New Roman" w:cs="Times New Roman"/>
          <w:sz w:val="24"/>
          <w:szCs w:val="24"/>
        </w:rPr>
        <w:t xml:space="preserve"> he should raise that point in the criminal trial court on 19 January 2023</w:t>
      </w:r>
      <w:r w:rsidR="002847E0">
        <w:rPr>
          <w:rFonts w:ascii="Times New Roman" w:hAnsi="Times New Roman" w:cs="Times New Roman"/>
          <w:sz w:val="24"/>
          <w:szCs w:val="24"/>
        </w:rPr>
        <w:t xml:space="preserve">. </w:t>
      </w:r>
      <w:r w:rsidR="00AD4513" w:rsidRPr="008A18B5">
        <w:rPr>
          <w:rFonts w:ascii="Times New Roman" w:hAnsi="Times New Roman" w:cs="Times New Roman"/>
          <w:sz w:val="24"/>
          <w:szCs w:val="24"/>
        </w:rPr>
        <w:t>S</w:t>
      </w:r>
      <w:r w:rsidR="002847E0">
        <w:rPr>
          <w:rFonts w:ascii="Times New Roman" w:hAnsi="Times New Roman" w:cs="Times New Roman"/>
          <w:sz w:val="24"/>
          <w:szCs w:val="24"/>
        </w:rPr>
        <w:t>ection</w:t>
      </w:r>
      <w:r w:rsidR="00AD4513" w:rsidRPr="008A18B5">
        <w:rPr>
          <w:rFonts w:ascii="Times New Roman" w:hAnsi="Times New Roman" w:cs="Times New Roman"/>
          <w:sz w:val="24"/>
          <w:szCs w:val="24"/>
        </w:rPr>
        <w:t xml:space="preserve"> 106 (h) of the C</w:t>
      </w:r>
      <w:r w:rsidR="00395418" w:rsidRPr="008A18B5">
        <w:rPr>
          <w:rFonts w:ascii="Times New Roman" w:hAnsi="Times New Roman" w:cs="Times New Roman"/>
          <w:sz w:val="24"/>
          <w:szCs w:val="24"/>
        </w:rPr>
        <w:t xml:space="preserve">riminal </w:t>
      </w:r>
      <w:r w:rsidR="00AD4513" w:rsidRPr="008A18B5">
        <w:rPr>
          <w:rFonts w:ascii="Times New Roman" w:hAnsi="Times New Roman" w:cs="Times New Roman"/>
          <w:sz w:val="24"/>
          <w:szCs w:val="24"/>
        </w:rPr>
        <w:t>P</w:t>
      </w:r>
      <w:r w:rsidR="00395418" w:rsidRPr="008A18B5">
        <w:rPr>
          <w:rFonts w:ascii="Times New Roman" w:hAnsi="Times New Roman" w:cs="Times New Roman"/>
          <w:sz w:val="24"/>
          <w:szCs w:val="24"/>
        </w:rPr>
        <w:t xml:space="preserve">rocedure </w:t>
      </w:r>
      <w:r w:rsidR="00AD4513" w:rsidRPr="008A18B5">
        <w:rPr>
          <w:rFonts w:ascii="Times New Roman" w:hAnsi="Times New Roman" w:cs="Times New Roman"/>
          <w:sz w:val="24"/>
          <w:szCs w:val="24"/>
        </w:rPr>
        <w:t>A</w:t>
      </w:r>
      <w:r w:rsidR="00395418" w:rsidRPr="008A18B5">
        <w:rPr>
          <w:rFonts w:ascii="Times New Roman" w:hAnsi="Times New Roman" w:cs="Times New Roman"/>
          <w:sz w:val="24"/>
          <w:szCs w:val="24"/>
        </w:rPr>
        <w:t>ct</w:t>
      </w:r>
      <w:r w:rsidR="00AD4513" w:rsidRPr="008A18B5">
        <w:rPr>
          <w:rFonts w:ascii="Times New Roman" w:hAnsi="Times New Roman" w:cs="Times New Roman"/>
          <w:sz w:val="24"/>
          <w:szCs w:val="24"/>
        </w:rPr>
        <w:t xml:space="preserve"> 51 of 1977</w:t>
      </w:r>
      <w:r w:rsidR="00FB169A" w:rsidRPr="008A18B5">
        <w:rPr>
          <w:rFonts w:ascii="Times New Roman" w:hAnsi="Times New Roman" w:cs="Times New Roman"/>
          <w:sz w:val="24"/>
          <w:szCs w:val="24"/>
        </w:rPr>
        <w:t>,</w:t>
      </w:r>
      <w:r w:rsidR="00395418" w:rsidRPr="008A18B5">
        <w:rPr>
          <w:rFonts w:ascii="Times New Roman" w:hAnsi="Times New Roman" w:cs="Times New Roman"/>
          <w:sz w:val="24"/>
          <w:szCs w:val="24"/>
        </w:rPr>
        <w:t xml:space="preserve"> (CPA)</w:t>
      </w:r>
      <w:r w:rsidR="002847E0">
        <w:rPr>
          <w:rFonts w:ascii="Times New Roman" w:hAnsi="Times New Roman" w:cs="Times New Roman"/>
          <w:sz w:val="24"/>
          <w:szCs w:val="24"/>
        </w:rPr>
        <w:t xml:space="preserve"> </w:t>
      </w:r>
      <w:r w:rsidR="00FB169A" w:rsidRPr="008A18B5">
        <w:rPr>
          <w:rFonts w:ascii="Times New Roman" w:hAnsi="Times New Roman" w:cs="Times New Roman"/>
          <w:sz w:val="24"/>
          <w:szCs w:val="24"/>
        </w:rPr>
        <w:t xml:space="preserve">specifically mentions </w:t>
      </w:r>
      <w:r w:rsidR="00395418" w:rsidRPr="008A18B5">
        <w:rPr>
          <w:rFonts w:ascii="Times New Roman" w:hAnsi="Times New Roman" w:cs="Times New Roman"/>
          <w:sz w:val="24"/>
          <w:szCs w:val="24"/>
        </w:rPr>
        <w:t xml:space="preserve">that </w:t>
      </w:r>
      <w:r w:rsidR="00FB169A" w:rsidRPr="008A18B5">
        <w:rPr>
          <w:rFonts w:ascii="Times New Roman" w:hAnsi="Times New Roman" w:cs="Times New Roman"/>
          <w:sz w:val="24"/>
          <w:szCs w:val="24"/>
        </w:rPr>
        <w:t>a plea of no title by a private prosecutor</w:t>
      </w:r>
      <w:r w:rsidR="002847E0">
        <w:rPr>
          <w:rFonts w:ascii="Times New Roman" w:hAnsi="Times New Roman" w:cs="Times New Roman"/>
          <w:sz w:val="24"/>
          <w:szCs w:val="24"/>
        </w:rPr>
        <w:t xml:space="preserve"> can be </w:t>
      </w:r>
      <w:r w:rsidR="00D52B89" w:rsidRPr="008A18B5">
        <w:rPr>
          <w:rFonts w:ascii="Times New Roman" w:hAnsi="Times New Roman" w:cs="Times New Roman"/>
          <w:sz w:val="24"/>
          <w:szCs w:val="24"/>
        </w:rPr>
        <w:t>plead</w:t>
      </w:r>
      <w:r w:rsidR="002847E0">
        <w:rPr>
          <w:rFonts w:ascii="Times New Roman" w:hAnsi="Times New Roman" w:cs="Times New Roman"/>
          <w:sz w:val="24"/>
          <w:szCs w:val="24"/>
        </w:rPr>
        <w:t xml:space="preserve">ed. </w:t>
      </w:r>
      <w:r w:rsidR="00AD4513" w:rsidRPr="008A18B5">
        <w:rPr>
          <w:rFonts w:ascii="Times New Roman" w:hAnsi="Times New Roman" w:cs="Times New Roman"/>
          <w:sz w:val="24"/>
          <w:szCs w:val="24"/>
        </w:rPr>
        <w:t xml:space="preserve"> </w:t>
      </w:r>
      <w:r w:rsidR="00FB169A" w:rsidRPr="008A18B5">
        <w:rPr>
          <w:rFonts w:ascii="Times New Roman" w:hAnsi="Times New Roman" w:cs="Times New Roman"/>
          <w:sz w:val="24"/>
          <w:szCs w:val="24"/>
        </w:rPr>
        <w:t>It is contended that t</w:t>
      </w:r>
      <w:r w:rsidR="00AD4513" w:rsidRPr="008A18B5">
        <w:rPr>
          <w:rFonts w:ascii="Times New Roman" w:hAnsi="Times New Roman" w:cs="Times New Roman"/>
          <w:sz w:val="24"/>
          <w:szCs w:val="24"/>
        </w:rPr>
        <w:t xml:space="preserve">his </w:t>
      </w:r>
      <w:r w:rsidR="002847E0">
        <w:rPr>
          <w:rFonts w:ascii="Times New Roman" w:hAnsi="Times New Roman" w:cs="Times New Roman"/>
          <w:sz w:val="24"/>
          <w:szCs w:val="24"/>
        </w:rPr>
        <w:t>explicit remedy</w:t>
      </w:r>
      <w:r w:rsidR="00AD4513" w:rsidRPr="008A18B5">
        <w:rPr>
          <w:rFonts w:ascii="Times New Roman" w:hAnsi="Times New Roman" w:cs="Times New Roman"/>
          <w:sz w:val="24"/>
          <w:szCs w:val="24"/>
        </w:rPr>
        <w:t xml:space="preserve"> in the CPA</w:t>
      </w:r>
      <w:r w:rsidR="005A5BB3" w:rsidRPr="008A18B5">
        <w:rPr>
          <w:rFonts w:ascii="Times New Roman" w:hAnsi="Times New Roman" w:cs="Times New Roman"/>
          <w:sz w:val="24"/>
          <w:szCs w:val="24"/>
        </w:rPr>
        <w:t>,</w:t>
      </w:r>
      <w:r w:rsidR="00AD4513" w:rsidRPr="008A18B5">
        <w:rPr>
          <w:rFonts w:ascii="Times New Roman" w:hAnsi="Times New Roman" w:cs="Times New Roman"/>
          <w:sz w:val="24"/>
          <w:szCs w:val="24"/>
        </w:rPr>
        <w:t xml:space="preserve"> is part and parcel of the scheme of the division between the civil process and the criminal process and a clear distinction should be maintained between them. Moreover, </w:t>
      </w:r>
      <w:r w:rsidR="00D52B89" w:rsidRPr="008A18B5">
        <w:rPr>
          <w:rFonts w:ascii="Times New Roman" w:hAnsi="Times New Roman" w:cs="Times New Roman"/>
          <w:sz w:val="24"/>
          <w:szCs w:val="24"/>
        </w:rPr>
        <w:t xml:space="preserve">we were reminded that </w:t>
      </w:r>
      <w:r w:rsidR="00AD4513" w:rsidRPr="008A18B5">
        <w:rPr>
          <w:rFonts w:ascii="Times New Roman" w:hAnsi="Times New Roman" w:cs="Times New Roman"/>
          <w:sz w:val="24"/>
          <w:szCs w:val="24"/>
        </w:rPr>
        <w:t>the co</w:t>
      </w:r>
      <w:r w:rsidR="00060CBE" w:rsidRPr="008A18B5">
        <w:rPr>
          <w:rFonts w:ascii="Times New Roman" w:hAnsi="Times New Roman" w:cs="Times New Roman"/>
          <w:sz w:val="24"/>
          <w:szCs w:val="24"/>
        </w:rPr>
        <w:t>u</w:t>
      </w:r>
      <w:r w:rsidR="00AD4513" w:rsidRPr="008A18B5">
        <w:rPr>
          <w:rFonts w:ascii="Times New Roman" w:hAnsi="Times New Roman" w:cs="Times New Roman"/>
          <w:sz w:val="24"/>
          <w:szCs w:val="24"/>
        </w:rPr>
        <w:t xml:space="preserve">rts have </w:t>
      </w:r>
      <w:r w:rsidR="00060CBE" w:rsidRPr="008A18B5">
        <w:rPr>
          <w:rFonts w:ascii="Times New Roman" w:hAnsi="Times New Roman" w:cs="Times New Roman"/>
          <w:sz w:val="24"/>
          <w:szCs w:val="24"/>
        </w:rPr>
        <w:t>a well-established aversion to litigious challenges to</w:t>
      </w:r>
      <w:r w:rsidR="00662DA6" w:rsidRPr="008A18B5">
        <w:rPr>
          <w:rFonts w:ascii="Times New Roman" w:hAnsi="Times New Roman" w:cs="Times New Roman"/>
          <w:sz w:val="24"/>
          <w:szCs w:val="24"/>
        </w:rPr>
        <w:t xml:space="preserve"> the process of court</w:t>
      </w:r>
      <w:r w:rsidR="00FF014B" w:rsidRPr="008A18B5">
        <w:rPr>
          <w:rFonts w:ascii="Times New Roman" w:hAnsi="Times New Roman" w:cs="Times New Roman"/>
          <w:sz w:val="24"/>
          <w:szCs w:val="24"/>
        </w:rPr>
        <w:t xml:space="preserve"> ostensibly to paraly</w:t>
      </w:r>
      <w:r w:rsidR="00401A36" w:rsidRPr="008A18B5">
        <w:rPr>
          <w:rFonts w:ascii="Times New Roman" w:hAnsi="Times New Roman" w:cs="Times New Roman"/>
          <w:sz w:val="24"/>
          <w:szCs w:val="24"/>
        </w:rPr>
        <w:t xml:space="preserve">se the progress of a given case in what has come to known under the rubric of the Stalingrad defence. Further, we were directed to the remarks of Wallis JA in the </w:t>
      </w:r>
      <w:r w:rsidR="00401A36" w:rsidRPr="008A18B5">
        <w:rPr>
          <w:rFonts w:ascii="Times New Roman" w:hAnsi="Times New Roman" w:cs="Times New Roman"/>
          <w:i/>
          <w:sz w:val="24"/>
          <w:szCs w:val="24"/>
        </w:rPr>
        <w:t>Moyo and Sonti case (Moyo v Minister of Justice and Constitutional Development &amp; Others</w:t>
      </w:r>
      <w:r w:rsidR="00885D85" w:rsidRPr="008A18B5">
        <w:rPr>
          <w:rFonts w:ascii="Times New Roman" w:hAnsi="Times New Roman" w:cs="Times New Roman"/>
          <w:i/>
          <w:sz w:val="24"/>
          <w:szCs w:val="24"/>
        </w:rPr>
        <w:t xml:space="preserve">; Sonti </w:t>
      </w:r>
      <w:r w:rsidR="00401A36" w:rsidRPr="008A18B5">
        <w:rPr>
          <w:rFonts w:ascii="Times New Roman" w:hAnsi="Times New Roman" w:cs="Times New Roman"/>
          <w:i/>
          <w:sz w:val="24"/>
          <w:szCs w:val="24"/>
        </w:rPr>
        <w:t>v Minister of Justice and Constitutional Development &amp; Others 2018 (</w:t>
      </w:r>
      <w:r w:rsidR="00885D85" w:rsidRPr="008A18B5">
        <w:rPr>
          <w:rFonts w:ascii="Times New Roman" w:hAnsi="Times New Roman" w:cs="Times New Roman"/>
          <w:i/>
          <w:sz w:val="24"/>
          <w:szCs w:val="24"/>
        </w:rPr>
        <w:t>8) BCLR 972 (SCA) at para [157];</w:t>
      </w:r>
      <w:r w:rsidR="005D4A65" w:rsidRPr="008A18B5">
        <w:rPr>
          <w:rFonts w:ascii="Times New Roman" w:hAnsi="Times New Roman" w:cs="Times New Roman"/>
          <w:i/>
          <w:sz w:val="24"/>
          <w:szCs w:val="24"/>
        </w:rPr>
        <w:t xml:space="preserve"> </w:t>
      </w:r>
      <w:r w:rsidR="005D4A65" w:rsidRPr="008A18B5">
        <w:rPr>
          <w:rFonts w:ascii="Times New Roman" w:hAnsi="Times New Roman" w:cs="Times New Roman"/>
          <w:sz w:val="24"/>
          <w:szCs w:val="24"/>
        </w:rPr>
        <w:t>w</w:t>
      </w:r>
      <w:r w:rsidR="00885D85" w:rsidRPr="008A18B5">
        <w:rPr>
          <w:rFonts w:ascii="Times New Roman" w:hAnsi="Times New Roman" w:cs="Times New Roman"/>
          <w:sz w:val="24"/>
          <w:szCs w:val="24"/>
        </w:rPr>
        <w:t>e emphasize the critical text:</w:t>
      </w:r>
    </w:p>
    <w:p w14:paraId="37F4E05D" w14:textId="2557596D" w:rsidR="00662DA6" w:rsidRPr="008A18B5" w:rsidRDefault="0089096F" w:rsidP="0089096F">
      <w:pPr>
        <w:pStyle w:val="n10pt-1"/>
        <w:shd w:val="clear" w:color="auto" w:fill="FFFFFF"/>
        <w:spacing w:before="0" w:beforeAutospacing="0" w:after="0" w:afterAutospacing="0" w:line="360" w:lineRule="auto"/>
        <w:ind w:left="1440"/>
        <w:jc w:val="both"/>
        <w:rPr>
          <w:color w:val="000000"/>
        </w:rPr>
      </w:pPr>
      <w:r w:rsidRPr="008A18B5">
        <w:rPr>
          <w:color w:val="000000"/>
          <w:sz w:val="22"/>
          <w:szCs w:val="22"/>
        </w:rPr>
        <w:t>‘</w:t>
      </w:r>
      <w:r w:rsidR="00662DA6" w:rsidRPr="008A18B5">
        <w:rPr>
          <w:color w:val="000000"/>
          <w:sz w:val="22"/>
          <w:szCs w:val="22"/>
        </w:rPr>
        <w:t xml:space="preserve">In section 35 the Constitution guarantees a range of rights to arrested, detained and accused persons. Section 35(3) guarantees to all accused persons the right to a fair trial. That is secured in practice by the provisions of the Criminal Procedure Act 51 of 1977 (the “CPA”). The appellants do not seek to impugn the provisions of the CPA in </w:t>
      </w:r>
      <w:r w:rsidR="00662DA6" w:rsidRPr="008A18B5">
        <w:rPr>
          <w:color w:val="000000"/>
          <w:sz w:val="22"/>
          <w:szCs w:val="22"/>
        </w:rPr>
        <w:lastRenderedPageBreak/>
        <w:t>any way, yet they are seeking to assert their fair trial rights before a civil court</w:t>
      </w:r>
      <w:r w:rsidR="00662DA6" w:rsidRPr="008A18B5">
        <w:rPr>
          <w:color w:val="000000"/>
        </w:rPr>
        <w:t xml:space="preserve">. </w:t>
      </w:r>
      <w:r w:rsidR="00662DA6" w:rsidRPr="008A18B5">
        <w:rPr>
          <w:color w:val="000000"/>
          <w:sz w:val="22"/>
          <w:szCs w:val="22"/>
        </w:rPr>
        <w:t xml:space="preserve">That should give pause for thought. </w:t>
      </w:r>
      <w:r w:rsidR="00662DA6" w:rsidRPr="008A18B5">
        <w:rPr>
          <w:color w:val="000000"/>
          <w:sz w:val="22"/>
          <w:szCs w:val="22"/>
          <w:u w:val="single"/>
        </w:rPr>
        <w:t>Why are issues germane only in the context of criminal proceedings being canvassed and determined in civil proceedings and not in the constitutionally compliant forum, and in accordance with the constitutionally compliant statute, provided for the adjudication of criminal cases</w:t>
      </w:r>
      <w:r w:rsidR="00662DA6" w:rsidRPr="008A18B5">
        <w:rPr>
          <w:color w:val="000000"/>
          <w:sz w:val="22"/>
          <w:szCs w:val="22"/>
        </w:rPr>
        <w:t>?</w:t>
      </w:r>
      <w:r w:rsidR="00401A36" w:rsidRPr="008A18B5">
        <w:rPr>
          <w:color w:val="000000"/>
          <w:sz w:val="22"/>
          <w:szCs w:val="22"/>
        </w:rPr>
        <w:t xml:space="preserve">’ </w:t>
      </w:r>
    </w:p>
    <w:p w14:paraId="4E172562" w14:textId="77777777" w:rsidR="006635BA" w:rsidRPr="008A18B5" w:rsidRDefault="006635BA" w:rsidP="006635BA">
      <w:pPr>
        <w:pStyle w:val="ListParagraph"/>
        <w:rPr>
          <w:rFonts w:ascii="Times New Roman" w:hAnsi="Times New Roman" w:cs="Times New Roman"/>
          <w:sz w:val="24"/>
          <w:szCs w:val="24"/>
        </w:rPr>
      </w:pPr>
    </w:p>
    <w:p w14:paraId="3A4869FF" w14:textId="69E9ADD2" w:rsidR="00637791" w:rsidRPr="008A18B5" w:rsidRDefault="009843B0" w:rsidP="009843B0">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[6]</w:t>
      </w:r>
      <w:r w:rsidRPr="008A18B5">
        <w:rPr>
          <w:rFonts w:ascii="Times New Roman" w:hAnsi="Times New Roman" w:cs="Times New Roman"/>
          <w:sz w:val="24"/>
          <w:szCs w:val="24"/>
        </w:rPr>
        <w:tab/>
      </w:r>
      <w:r w:rsidR="001B543A" w:rsidRPr="008A18B5">
        <w:rPr>
          <w:rFonts w:ascii="Times New Roman" w:hAnsi="Times New Roman" w:cs="Times New Roman"/>
          <w:sz w:val="24"/>
          <w:szCs w:val="24"/>
        </w:rPr>
        <w:t>On the other hand, there is clear authority for contrary proposition</w:t>
      </w:r>
      <w:r w:rsidR="006E6141" w:rsidRPr="008A18B5">
        <w:rPr>
          <w:rFonts w:ascii="Times New Roman" w:hAnsi="Times New Roman" w:cs="Times New Roman"/>
          <w:sz w:val="24"/>
          <w:szCs w:val="24"/>
        </w:rPr>
        <w:t xml:space="preserve"> that a party who is charged by a private prosecutor may </w:t>
      </w:r>
      <w:r w:rsidR="00555FFB" w:rsidRPr="008A18B5">
        <w:rPr>
          <w:rFonts w:ascii="Times New Roman" w:hAnsi="Times New Roman" w:cs="Times New Roman"/>
          <w:sz w:val="24"/>
          <w:szCs w:val="24"/>
        </w:rPr>
        <w:t xml:space="preserve">indeed </w:t>
      </w:r>
      <w:r w:rsidR="006E6141" w:rsidRPr="008A18B5">
        <w:rPr>
          <w:rFonts w:ascii="Times New Roman" w:hAnsi="Times New Roman" w:cs="Times New Roman"/>
          <w:sz w:val="24"/>
          <w:szCs w:val="24"/>
        </w:rPr>
        <w:t xml:space="preserve">approach a </w:t>
      </w:r>
      <w:r w:rsidR="001B543A" w:rsidRPr="008A18B5">
        <w:rPr>
          <w:rFonts w:ascii="Times New Roman" w:hAnsi="Times New Roman" w:cs="Times New Roman"/>
          <w:sz w:val="24"/>
          <w:szCs w:val="24"/>
        </w:rPr>
        <w:t xml:space="preserve">civil </w:t>
      </w:r>
      <w:r w:rsidR="009A3D07" w:rsidRPr="008A18B5">
        <w:rPr>
          <w:rFonts w:ascii="Times New Roman" w:hAnsi="Times New Roman" w:cs="Times New Roman"/>
          <w:sz w:val="24"/>
          <w:szCs w:val="24"/>
        </w:rPr>
        <w:t xml:space="preserve">court for </w:t>
      </w:r>
      <w:r w:rsidR="006E6141" w:rsidRPr="008A18B5">
        <w:rPr>
          <w:rFonts w:ascii="Times New Roman" w:hAnsi="Times New Roman" w:cs="Times New Roman"/>
          <w:sz w:val="24"/>
          <w:szCs w:val="24"/>
        </w:rPr>
        <w:t>relief</w:t>
      </w:r>
      <w:r w:rsidR="009A3D07" w:rsidRPr="008A18B5">
        <w:rPr>
          <w:rFonts w:ascii="Times New Roman" w:hAnsi="Times New Roman" w:cs="Times New Roman"/>
          <w:sz w:val="24"/>
          <w:szCs w:val="24"/>
        </w:rPr>
        <w:t xml:space="preserve"> as is sought in this case</w:t>
      </w:r>
      <w:r w:rsidR="006E6141" w:rsidRPr="008A18B5">
        <w:rPr>
          <w:rFonts w:ascii="Times New Roman" w:hAnsi="Times New Roman" w:cs="Times New Roman"/>
          <w:sz w:val="24"/>
          <w:szCs w:val="24"/>
        </w:rPr>
        <w:t>.</w:t>
      </w:r>
      <w:r w:rsidR="00886610">
        <w:rPr>
          <w:rFonts w:ascii="Times New Roman" w:hAnsi="Times New Roman" w:cs="Times New Roman"/>
          <w:sz w:val="24"/>
          <w:szCs w:val="24"/>
        </w:rPr>
        <w:t xml:space="preserve"> </w:t>
      </w:r>
      <w:r w:rsidR="00886610" w:rsidRPr="00886610">
        <w:rPr>
          <w:rFonts w:ascii="Times New Roman" w:hAnsi="Times New Roman" w:cs="Times New Roman"/>
          <w:i/>
          <w:sz w:val="24"/>
          <w:szCs w:val="24"/>
        </w:rPr>
        <w:t>S</w:t>
      </w:r>
      <w:r w:rsidR="006E6141" w:rsidRPr="008A18B5">
        <w:rPr>
          <w:rFonts w:ascii="Times New Roman" w:hAnsi="Times New Roman" w:cs="Times New Roman"/>
          <w:i/>
          <w:sz w:val="24"/>
          <w:szCs w:val="24"/>
        </w:rPr>
        <w:t>olomon v Mag</w:t>
      </w:r>
      <w:r w:rsidR="005E504B" w:rsidRPr="008A18B5">
        <w:rPr>
          <w:rFonts w:ascii="Times New Roman" w:hAnsi="Times New Roman" w:cs="Times New Roman"/>
          <w:i/>
          <w:sz w:val="24"/>
          <w:szCs w:val="24"/>
        </w:rPr>
        <w:t>ist</w:t>
      </w:r>
      <w:r w:rsidR="00DB0EA2" w:rsidRPr="008A18B5">
        <w:rPr>
          <w:rFonts w:ascii="Times New Roman" w:hAnsi="Times New Roman" w:cs="Times New Roman"/>
          <w:i/>
          <w:sz w:val="24"/>
          <w:szCs w:val="24"/>
        </w:rPr>
        <w:t>r</w:t>
      </w:r>
      <w:r w:rsidR="005E504B" w:rsidRPr="008A18B5">
        <w:rPr>
          <w:rFonts w:ascii="Times New Roman" w:hAnsi="Times New Roman" w:cs="Times New Roman"/>
          <w:i/>
          <w:sz w:val="24"/>
          <w:szCs w:val="24"/>
        </w:rPr>
        <w:t>ate,</w:t>
      </w:r>
      <w:r w:rsidR="006E6141" w:rsidRPr="008A18B5">
        <w:rPr>
          <w:rFonts w:ascii="Times New Roman" w:hAnsi="Times New Roman" w:cs="Times New Roman"/>
          <w:i/>
          <w:sz w:val="24"/>
          <w:szCs w:val="24"/>
        </w:rPr>
        <w:t xml:space="preserve"> Pretoria</w:t>
      </w:r>
      <w:r w:rsidR="00A3273C" w:rsidRPr="008A18B5">
        <w:rPr>
          <w:rFonts w:ascii="Times New Roman" w:hAnsi="Times New Roman" w:cs="Times New Roman"/>
          <w:i/>
          <w:sz w:val="24"/>
          <w:szCs w:val="24"/>
        </w:rPr>
        <w:t xml:space="preserve"> 1950 (3) SA 603 (T) at 607</w:t>
      </w:r>
      <w:r w:rsidR="00A963AF" w:rsidRPr="008A18B5">
        <w:rPr>
          <w:rFonts w:ascii="Times New Roman" w:hAnsi="Times New Roman" w:cs="Times New Roman"/>
          <w:sz w:val="24"/>
          <w:szCs w:val="24"/>
        </w:rPr>
        <w:t xml:space="preserve"> is the first of several</w:t>
      </w:r>
      <w:r w:rsidR="001B543A" w:rsidRPr="008A18B5">
        <w:rPr>
          <w:rFonts w:ascii="Times New Roman" w:hAnsi="Times New Roman" w:cs="Times New Roman"/>
          <w:sz w:val="24"/>
          <w:szCs w:val="24"/>
        </w:rPr>
        <w:t xml:space="preserve"> decisions cited to us which indicate that to be so.  </w:t>
      </w:r>
      <w:r w:rsidR="00E002EA" w:rsidRPr="008A18B5">
        <w:rPr>
          <w:rFonts w:ascii="Times New Roman" w:hAnsi="Times New Roman" w:cs="Times New Roman"/>
          <w:sz w:val="24"/>
          <w:szCs w:val="24"/>
        </w:rPr>
        <w:t>After having considered the contention, t</w:t>
      </w:r>
      <w:r w:rsidR="001B543A" w:rsidRPr="008A18B5">
        <w:rPr>
          <w:rFonts w:ascii="Times New Roman" w:hAnsi="Times New Roman" w:cs="Times New Roman"/>
          <w:sz w:val="24"/>
          <w:szCs w:val="24"/>
        </w:rPr>
        <w:t>he</w:t>
      </w:r>
      <w:r w:rsidR="00E002EA" w:rsidRPr="008A18B5">
        <w:rPr>
          <w:rFonts w:ascii="Times New Roman" w:hAnsi="Times New Roman" w:cs="Times New Roman"/>
          <w:sz w:val="24"/>
          <w:szCs w:val="24"/>
        </w:rPr>
        <w:t xml:space="preserve"> court</w:t>
      </w:r>
      <w:r w:rsidR="001B543A" w:rsidRPr="008A18B5">
        <w:rPr>
          <w:rFonts w:ascii="Times New Roman" w:hAnsi="Times New Roman" w:cs="Times New Roman"/>
          <w:sz w:val="24"/>
          <w:szCs w:val="24"/>
        </w:rPr>
        <w:t xml:space="preserve"> in</w:t>
      </w:r>
      <w:r w:rsidR="001B543A" w:rsidRPr="008A18B5">
        <w:rPr>
          <w:rFonts w:ascii="Times New Roman" w:hAnsi="Times New Roman" w:cs="Times New Roman"/>
          <w:i/>
          <w:sz w:val="24"/>
          <w:szCs w:val="24"/>
        </w:rPr>
        <w:t xml:space="preserve"> Sol</w:t>
      </w:r>
      <w:r w:rsidR="00FB169A" w:rsidRPr="008A18B5">
        <w:rPr>
          <w:rFonts w:ascii="Times New Roman" w:hAnsi="Times New Roman" w:cs="Times New Roman"/>
          <w:i/>
          <w:sz w:val="24"/>
          <w:szCs w:val="24"/>
        </w:rPr>
        <w:t>o</w:t>
      </w:r>
      <w:r w:rsidR="001B543A" w:rsidRPr="008A18B5">
        <w:rPr>
          <w:rFonts w:ascii="Times New Roman" w:hAnsi="Times New Roman" w:cs="Times New Roman"/>
          <w:i/>
          <w:sz w:val="24"/>
          <w:szCs w:val="24"/>
        </w:rPr>
        <w:t>mon</w:t>
      </w:r>
      <w:r w:rsidR="00E002EA" w:rsidRPr="008A18B5">
        <w:rPr>
          <w:rFonts w:ascii="Times New Roman" w:hAnsi="Times New Roman" w:cs="Times New Roman"/>
          <w:sz w:val="24"/>
          <w:szCs w:val="24"/>
        </w:rPr>
        <w:t xml:space="preserve"> </w:t>
      </w:r>
      <w:r w:rsidR="00012F3B" w:rsidRPr="008A18B5">
        <w:rPr>
          <w:rFonts w:ascii="Times New Roman" w:hAnsi="Times New Roman" w:cs="Times New Roman"/>
          <w:sz w:val="24"/>
          <w:szCs w:val="24"/>
        </w:rPr>
        <w:t xml:space="preserve">addressed the proposition </w:t>
      </w:r>
      <w:r w:rsidR="00E002EA" w:rsidRPr="008A18B5">
        <w:rPr>
          <w:rFonts w:ascii="Times New Roman" w:hAnsi="Times New Roman" w:cs="Times New Roman"/>
          <w:sz w:val="24"/>
          <w:szCs w:val="24"/>
        </w:rPr>
        <w:t>at pp 606 – 608</w:t>
      </w:r>
      <w:r w:rsidR="00012F3B" w:rsidRPr="008A18B5">
        <w:rPr>
          <w:rFonts w:ascii="Times New Roman" w:hAnsi="Times New Roman" w:cs="Times New Roman"/>
          <w:sz w:val="24"/>
          <w:szCs w:val="24"/>
        </w:rPr>
        <w:t>. We</w:t>
      </w:r>
      <w:r w:rsidR="008E2ED7" w:rsidRPr="008A18B5">
        <w:rPr>
          <w:rFonts w:ascii="Times New Roman" w:hAnsi="Times New Roman" w:cs="Times New Roman"/>
          <w:sz w:val="24"/>
          <w:szCs w:val="24"/>
        </w:rPr>
        <w:t xml:space="preserve"> emphasise the critical passages</w:t>
      </w:r>
      <w:r w:rsidR="00012F3B" w:rsidRPr="008A18B5">
        <w:rPr>
          <w:rFonts w:ascii="Times New Roman" w:hAnsi="Times New Roman" w:cs="Times New Roman"/>
          <w:sz w:val="24"/>
          <w:szCs w:val="24"/>
        </w:rPr>
        <w:t>:</w:t>
      </w:r>
    </w:p>
    <w:p w14:paraId="31738E03" w14:textId="3882D1BF" w:rsidR="00637791" w:rsidRPr="006C32FF" w:rsidRDefault="00E002EA" w:rsidP="00DD4EB5">
      <w:pPr>
        <w:spacing w:after="0" w:line="240" w:lineRule="auto"/>
        <w:ind w:left="1440"/>
        <w:jc w:val="both"/>
        <w:rPr>
          <w:rFonts w:ascii="Times New Roman" w:eastAsia="Times New Roman" w:hAnsi="Times New Roman" w:cs="Times New Roman"/>
          <w:color w:val="000000"/>
          <w:lang w:eastAsia="en-ZA"/>
        </w:rPr>
      </w:pPr>
      <w:r w:rsidRPr="006C32FF">
        <w:rPr>
          <w:rFonts w:ascii="Times New Roman" w:eastAsia="Times New Roman" w:hAnsi="Times New Roman" w:cs="Times New Roman"/>
          <w:color w:val="000000"/>
          <w:lang w:eastAsia="en-ZA"/>
        </w:rPr>
        <w:t>“[counsel]</w:t>
      </w:r>
      <w:r w:rsidR="00637791" w:rsidRPr="006C32FF">
        <w:rPr>
          <w:rFonts w:ascii="Times New Roman" w:eastAsia="Times New Roman" w:hAnsi="Times New Roman" w:cs="Times New Roman"/>
          <w:color w:val="000000"/>
          <w:lang w:eastAsia="en-ZA"/>
        </w:rPr>
        <w:t xml:space="preserve"> maintai</w:t>
      </w:r>
      <w:r w:rsidRPr="006C32FF">
        <w:rPr>
          <w:rFonts w:ascii="Times New Roman" w:eastAsia="Times New Roman" w:hAnsi="Times New Roman" w:cs="Times New Roman"/>
          <w:color w:val="000000"/>
          <w:lang w:eastAsia="en-ZA"/>
        </w:rPr>
        <w:t xml:space="preserve">ned that under these provisions </w:t>
      </w:r>
      <w:r w:rsidR="00637791" w:rsidRPr="006C32FF">
        <w:rPr>
          <w:rFonts w:ascii="Times New Roman" w:eastAsia="Times New Roman" w:hAnsi="Times New Roman" w:cs="Times New Roman"/>
          <w:color w:val="000000"/>
          <w:lang w:eastAsia="en-ZA"/>
        </w:rPr>
        <w:t>the grounds upon which this application was based were left to the determination of the Court in which the prosecution was laid, and fell to be decided in that Court after the hearing of evidence. The provisions referred to were intended to be exhaustive and they excluded the jurisdiction of this Court to intervene. I was unable to agree to this view,</w:t>
      </w:r>
      <w:r w:rsidRPr="006C32FF">
        <w:rPr>
          <w:rFonts w:ascii="Times New Roman" w:eastAsia="Times New Roman" w:hAnsi="Times New Roman" w:cs="Times New Roman"/>
          <w:color w:val="000000"/>
          <w:lang w:eastAsia="en-ZA"/>
        </w:rPr>
        <w:t xml:space="preserve"> </w:t>
      </w:r>
      <w:r w:rsidR="00637791" w:rsidRPr="006C32FF">
        <w:rPr>
          <w:rFonts w:ascii="Times New Roman" w:eastAsia="Times New Roman" w:hAnsi="Times New Roman" w:cs="Times New Roman"/>
          <w:color w:val="000000"/>
          <w:lang w:eastAsia="en-ZA"/>
        </w:rPr>
        <w:t>and accordingly overruled the preliminary objection, for these reasons -</w:t>
      </w:r>
    </w:p>
    <w:p w14:paraId="048D5CB0" w14:textId="4451E0FE" w:rsidR="00637791" w:rsidRPr="006C32FF" w:rsidRDefault="00637791" w:rsidP="00DD4EB5">
      <w:pPr>
        <w:spacing w:after="0" w:line="240" w:lineRule="auto"/>
        <w:ind w:left="1440"/>
        <w:jc w:val="both"/>
        <w:rPr>
          <w:rFonts w:ascii="Times New Roman" w:eastAsia="Times New Roman" w:hAnsi="Times New Roman" w:cs="Times New Roman"/>
          <w:color w:val="000000"/>
          <w:u w:val="single"/>
          <w:lang w:eastAsia="en-ZA"/>
        </w:rPr>
      </w:pPr>
      <w:r w:rsidRPr="006C32FF">
        <w:rPr>
          <w:rFonts w:ascii="Times New Roman" w:eastAsia="Times New Roman" w:hAnsi="Times New Roman" w:cs="Times New Roman"/>
          <w:color w:val="000000"/>
          <w:u w:val="single"/>
          <w:lang w:eastAsia="en-ZA"/>
        </w:rPr>
        <w:t>I can find in the sections relied upon no evidence that the provisions relating to the costs of unfounded and</w:t>
      </w:r>
      <w:r w:rsidR="00E002EA" w:rsidRPr="006C32FF">
        <w:rPr>
          <w:rFonts w:ascii="Times New Roman" w:eastAsia="Times New Roman" w:hAnsi="Times New Roman" w:cs="Times New Roman"/>
          <w:color w:val="000000"/>
          <w:u w:val="single"/>
          <w:lang w:eastAsia="en-ZA"/>
        </w:rPr>
        <w:t xml:space="preserve"> vexatious prosecutions or the </w:t>
      </w:r>
      <w:r w:rsidRPr="006C32FF">
        <w:rPr>
          <w:rFonts w:ascii="Times New Roman" w:eastAsia="Times New Roman" w:hAnsi="Times New Roman" w:cs="Times New Roman"/>
          <w:color w:val="000000"/>
          <w:u w:val="single"/>
          <w:lang w:eastAsia="en-ZA"/>
        </w:rPr>
        <w:t>title of the prosecutor to bring the proceedings, were intended by the Legislature to be exhaustive and to exclude any right to invoke the assistance of the Supreme Court, as the applicant now does.</w:t>
      </w:r>
      <w:r w:rsidRPr="006C32FF">
        <w:rPr>
          <w:rFonts w:ascii="Times New Roman" w:eastAsia="Times New Roman" w:hAnsi="Times New Roman" w:cs="Times New Roman"/>
          <w:color w:val="000000"/>
          <w:lang w:eastAsia="en-ZA"/>
        </w:rPr>
        <w:t xml:space="preserve"> Mr. </w:t>
      </w:r>
      <w:r w:rsidRPr="006C32FF">
        <w:rPr>
          <w:rFonts w:ascii="Times New Roman" w:eastAsia="Times New Roman" w:hAnsi="Times New Roman" w:cs="Times New Roman"/>
          <w:i/>
          <w:iCs/>
          <w:color w:val="000000"/>
          <w:lang w:eastAsia="en-ZA"/>
        </w:rPr>
        <w:t>Retief</w:t>
      </w:r>
      <w:r w:rsidRPr="006C32FF">
        <w:rPr>
          <w:rFonts w:ascii="Times New Roman" w:eastAsia="Times New Roman" w:hAnsi="Times New Roman" w:cs="Times New Roman"/>
          <w:color w:val="000000"/>
          <w:lang w:eastAsia="en-ZA"/>
        </w:rPr>
        <w:t xml:space="preserve"> maintained (I think in support of his contention that the provisions referred o were exhaustive) that under </w:t>
      </w:r>
      <w:r w:rsidR="00E002EA" w:rsidRPr="006C32FF">
        <w:rPr>
          <w:rFonts w:ascii="Times New Roman" w:eastAsia="Times New Roman" w:hAnsi="Times New Roman" w:cs="Times New Roman"/>
          <w:color w:val="000000"/>
          <w:lang w:eastAsia="en-ZA"/>
        </w:rPr>
        <w:t>secs. 17 and 18 of the Act the </w:t>
      </w:r>
      <w:r w:rsidRPr="006C32FF">
        <w:rPr>
          <w:rFonts w:ascii="Times New Roman" w:eastAsia="Times New Roman" w:hAnsi="Times New Roman" w:cs="Times New Roman"/>
          <w:color w:val="000000"/>
          <w:lang w:eastAsia="en-ZA"/>
        </w:rPr>
        <w:t>private party who had obtained the </w:t>
      </w:r>
      <w:r w:rsidRPr="006C32FF">
        <w:rPr>
          <w:rFonts w:ascii="Times New Roman" w:eastAsia="Times New Roman" w:hAnsi="Times New Roman" w:cs="Times New Roman"/>
          <w:i/>
          <w:iCs/>
          <w:color w:val="000000"/>
          <w:lang w:eastAsia="en-ZA"/>
        </w:rPr>
        <w:t>Attorney-General's</w:t>
      </w:r>
      <w:r w:rsidRPr="006C32FF">
        <w:rPr>
          <w:rFonts w:ascii="Times New Roman" w:eastAsia="Times New Roman" w:hAnsi="Times New Roman" w:cs="Times New Roman"/>
          <w:color w:val="000000"/>
          <w:lang w:eastAsia="en-ZA"/>
        </w:rPr>
        <w:t> certificate was given an absolute right to prosecute, of which he could not be deprived by the Court</w:t>
      </w:r>
      <w:r w:rsidRPr="006C32FF">
        <w:rPr>
          <w:rFonts w:ascii="Times New Roman" w:eastAsia="Times New Roman" w:hAnsi="Times New Roman" w:cs="Times New Roman"/>
          <w:color w:val="000000"/>
          <w:u w:val="single"/>
          <w:lang w:eastAsia="en-ZA"/>
        </w:rPr>
        <w:t>. No doubt the sections referred to do bestow a right to prosecute, subject to the necessary conditions, but I cannot take the view that that fact excludes the jurisdiction of the Court to interfere on proper cause.</w:t>
      </w:r>
      <w:r w:rsidRPr="006C32FF">
        <w:rPr>
          <w:rFonts w:ascii="Times New Roman" w:eastAsia="Times New Roman" w:hAnsi="Times New Roman" w:cs="Times New Roman"/>
          <w:color w:val="000000"/>
          <w:lang w:eastAsia="en-ZA"/>
        </w:rPr>
        <w:t xml:space="preserve"> If </w:t>
      </w:r>
      <w:r w:rsidRPr="006C32FF">
        <w:rPr>
          <w:rFonts w:ascii="Times New Roman" w:eastAsia="Times New Roman" w:hAnsi="Times New Roman" w:cs="Times New Roman"/>
          <w:color w:val="000000"/>
          <w:u w:val="single"/>
          <w:lang w:eastAsia="en-ZA"/>
        </w:rPr>
        <w:t>Mr. </w:t>
      </w:r>
      <w:r w:rsidRPr="006C32FF">
        <w:rPr>
          <w:rFonts w:ascii="Times New Roman" w:eastAsia="Times New Roman" w:hAnsi="Times New Roman" w:cs="Times New Roman"/>
          <w:i/>
          <w:iCs/>
          <w:color w:val="000000"/>
          <w:u w:val="single"/>
          <w:lang w:eastAsia="en-ZA"/>
        </w:rPr>
        <w:t>Retief's</w:t>
      </w:r>
      <w:r w:rsidR="00E002EA" w:rsidRPr="006C32FF">
        <w:rPr>
          <w:rFonts w:ascii="Times New Roman" w:eastAsia="Times New Roman" w:hAnsi="Times New Roman" w:cs="Times New Roman"/>
          <w:color w:val="000000"/>
          <w:u w:val="single"/>
          <w:lang w:eastAsia="en-ZA"/>
        </w:rPr>
        <w:t> contention were correct, this </w:t>
      </w:r>
      <w:r w:rsidRPr="006C32FF">
        <w:rPr>
          <w:rFonts w:ascii="Times New Roman" w:eastAsia="Times New Roman" w:hAnsi="Times New Roman" w:cs="Times New Roman"/>
          <w:color w:val="000000"/>
          <w:u w:val="single"/>
          <w:lang w:eastAsia="en-ZA"/>
        </w:rPr>
        <w:t>Court would have no power to intervene even though it were shown in the clearest possible manner that the party who had instituted the private prosecution had no interest whatever in th</w:t>
      </w:r>
      <w:r w:rsidR="00E002EA" w:rsidRPr="006C32FF">
        <w:rPr>
          <w:rFonts w:ascii="Times New Roman" w:eastAsia="Times New Roman" w:hAnsi="Times New Roman" w:cs="Times New Roman"/>
          <w:color w:val="000000"/>
          <w:u w:val="single"/>
          <w:lang w:eastAsia="en-ZA"/>
        </w:rPr>
        <w:t>e outcome of the trial and had </w:t>
      </w:r>
      <w:r w:rsidRPr="006C32FF">
        <w:rPr>
          <w:rFonts w:ascii="Times New Roman" w:eastAsia="Times New Roman" w:hAnsi="Times New Roman" w:cs="Times New Roman"/>
          <w:color w:val="000000"/>
          <w:u w:val="single"/>
          <w:lang w:eastAsia="en-ZA"/>
        </w:rPr>
        <w:t>embarked upon it for some ulterior motive</w:t>
      </w:r>
      <w:r w:rsidRPr="006C32FF">
        <w:rPr>
          <w:rFonts w:ascii="Times New Roman" w:eastAsia="Times New Roman" w:hAnsi="Times New Roman" w:cs="Times New Roman"/>
          <w:color w:val="000000"/>
          <w:lang w:eastAsia="en-ZA"/>
        </w:rPr>
        <w:t>, such for example as to prevent a business competitor from leaving the country on his lawful business, or to delay him in so doing. In such a case, if the prosecution were launched in a superior Court, I do not consider that it could be held that the remedies provided in the sections of the Act to which Mr. </w:t>
      </w:r>
      <w:r w:rsidRPr="006C32FF">
        <w:rPr>
          <w:rFonts w:ascii="Times New Roman" w:eastAsia="Times New Roman" w:hAnsi="Times New Roman" w:cs="Times New Roman"/>
          <w:i/>
          <w:iCs/>
          <w:color w:val="000000"/>
          <w:lang w:eastAsia="en-ZA"/>
        </w:rPr>
        <w:t>Retief</w:t>
      </w:r>
      <w:r w:rsidRPr="006C32FF">
        <w:rPr>
          <w:rFonts w:ascii="Times New Roman" w:eastAsia="Times New Roman" w:hAnsi="Times New Roman" w:cs="Times New Roman"/>
          <w:color w:val="000000"/>
          <w:lang w:eastAsia="en-ZA"/>
        </w:rPr>
        <w:t> referred were exhausted.</w:t>
      </w:r>
      <w:r w:rsidR="00E002EA" w:rsidRPr="006C32FF">
        <w:rPr>
          <w:rFonts w:ascii="Times New Roman" w:eastAsia="Times New Roman" w:hAnsi="Times New Roman" w:cs="Times New Roman"/>
          <w:color w:val="000000"/>
          <w:lang w:eastAsia="en-ZA"/>
        </w:rPr>
        <w:t xml:space="preserve"> The taking out of the summons </w:t>
      </w:r>
      <w:r w:rsidRPr="006C32FF">
        <w:rPr>
          <w:rFonts w:ascii="Times New Roman" w:eastAsia="Times New Roman" w:hAnsi="Times New Roman" w:cs="Times New Roman"/>
          <w:color w:val="000000"/>
          <w:lang w:eastAsia="en-ZA"/>
        </w:rPr>
        <w:t>would clearly be an abuse of the process of the Court, in that it had been undertaken not with the object of having justice done to a wrongdoer, but in order to enable the prosecutor to harrass the accused or fraudulently to defeat his rights (see </w:t>
      </w:r>
      <w:r w:rsidRPr="006C32FF">
        <w:rPr>
          <w:rFonts w:ascii="Times New Roman" w:eastAsia="Times New Roman" w:hAnsi="Times New Roman" w:cs="Times New Roman"/>
          <w:i/>
          <w:iCs/>
          <w:color w:val="000000"/>
          <w:lang w:eastAsia="en-ZA"/>
        </w:rPr>
        <w:t>King v Henderson</w:t>
      </w:r>
      <w:r w:rsidR="00E002EA" w:rsidRPr="006C32FF">
        <w:rPr>
          <w:rFonts w:ascii="Times New Roman" w:eastAsia="Times New Roman" w:hAnsi="Times New Roman" w:cs="Times New Roman"/>
          <w:color w:val="000000"/>
          <w:lang w:eastAsia="en-ZA"/>
        </w:rPr>
        <w:t> (1898, A.C. </w:t>
      </w:r>
      <w:r w:rsidRPr="006C32FF">
        <w:rPr>
          <w:rFonts w:ascii="Times New Roman" w:eastAsia="Times New Roman" w:hAnsi="Times New Roman" w:cs="Times New Roman"/>
          <w:color w:val="000000"/>
          <w:lang w:eastAsia="en-ZA"/>
        </w:rPr>
        <w:t>720); cf. </w:t>
      </w:r>
      <w:r w:rsidRPr="006C32FF">
        <w:rPr>
          <w:rFonts w:ascii="Times New Roman" w:eastAsia="Times New Roman" w:hAnsi="Times New Roman" w:cs="Times New Roman"/>
          <w:i/>
          <w:iCs/>
          <w:color w:val="000000"/>
          <w:lang w:eastAsia="en-ZA"/>
        </w:rPr>
        <w:t>Berman v Brimacombe</w:t>
      </w:r>
      <w:r w:rsidRPr="006C32FF">
        <w:rPr>
          <w:rFonts w:ascii="Times New Roman" w:eastAsia="Times New Roman" w:hAnsi="Times New Roman" w:cs="Times New Roman"/>
          <w:color w:val="000000"/>
          <w:lang w:eastAsia="en-ZA"/>
        </w:rPr>
        <w:t> (1925 TPD 548)). The process of the Court, provided for a particular purpose, would be used not for that purpose, but for the achievement of a totally different object, namely for the oppression of an adversary. The Court has an inherent power to prevent abuse of its process by fri</w:t>
      </w:r>
      <w:r w:rsidR="00DD4EB5" w:rsidRPr="006C32FF">
        <w:rPr>
          <w:rFonts w:ascii="Times New Roman" w:eastAsia="Times New Roman" w:hAnsi="Times New Roman" w:cs="Times New Roman"/>
          <w:color w:val="000000"/>
          <w:lang w:eastAsia="en-ZA"/>
        </w:rPr>
        <w:t>volous or vexatious proceedings</w:t>
      </w:r>
      <w:r w:rsidRPr="006C32FF">
        <w:rPr>
          <w:rFonts w:ascii="Times New Roman" w:eastAsia="Times New Roman" w:hAnsi="Times New Roman" w:cs="Times New Roman"/>
          <w:color w:val="000000"/>
          <w:lang w:eastAsia="en-ZA"/>
        </w:rPr>
        <w:t> (</w:t>
      </w:r>
      <w:r w:rsidRPr="006C32FF">
        <w:rPr>
          <w:rFonts w:ascii="Times New Roman" w:eastAsia="Times New Roman" w:hAnsi="Times New Roman" w:cs="Times New Roman"/>
          <w:i/>
          <w:iCs/>
          <w:color w:val="000000"/>
          <w:lang w:eastAsia="en-ZA"/>
        </w:rPr>
        <w:t>Western Assurance Co v Caldwell's Trustee</w:t>
      </w:r>
      <w:r w:rsidRPr="006C32FF">
        <w:rPr>
          <w:rFonts w:ascii="Times New Roman" w:eastAsia="Times New Roman" w:hAnsi="Times New Roman" w:cs="Times New Roman"/>
          <w:color w:val="000000"/>
          <w:lang w:eastAsia="en-ZA"/>
        </w:rPr>
        <w:t xml:space="preserve"> (1918 AD </w:t>
      </w:r>
      <w:r w:rsidRPr="006C32FF">
        <w:rPr>
          <w:rFonts w:ascii="Times New Roman" w:eastAsia="Times New Roman" w:hAnsi="Times New Roman" w:cs="Times New Roman"/>
          <w:color w:val="000000"/>
          <w:lang w:eastAsia="en-ZA"/>
        </w:rPr>
        <w:lastRenderedPageBreak/>
        <w:t>262); </w:t>
      </w:r>
      <w:r w:rsidRPr="006C32FF">
        <w:rPr>
          <w:rFonts w:ascii="Times New Roman" w:eastAsia="Times New Roman" w:hAnsi="Times New Roman" w:cs="Times New Roman"/>
          <w:i/>
          <w:iCs/>
          <w:color w:val="000000"/>
          <w:lang w:eastAsia="en-ZA"/>
        </w:rPr>
        <w:t>Corderoy v Union Government</w:t>
      </w:r>
      <w:r w:rsidRPr="006C32FF">
        <w:rPr>
          <w:rFonts w:ascii="Times New Roman" w:eastAsia="Times New Roman" w:hAnsi="Times New Roman" w:cs="Times New Roman"/>
          <w:color w:val="000000"/>
          <w:lang w:eastAsia="en-ZA"/>
        </w:rPr>
        <w:t> (1918 AD 512 at p. 517); </w:t>
      </w:r>
      <w:r w:rsidRPr="006C32FF">
        <w:rPr>
          <w:rFonts w:ascii="Times New Roman" w:eastAsia="Times New Roman" w:hAnsi="Times New Roman" w:cs="Times New Roman"/>
          <w:i/>
          <w:iCs/>
          <w:color w:val="000000"/>
          <w:lang w:eastAsia="en-ZA"/>
        </w:rPr>
        <w:t>Hudson v Hudson and Another</w:t>
      </w:r>
      <w:r w:rsidRPr="006C32FF">
        <w:rPr>
          <w:rFonts w:ascii="Times New Roman" w:eastAsia="Times New Roman" w:hAnsi="Times New Roman" w:cs="Times New Roman"/>
          <w:color w:val="000000"/>
          <w:lang w:eastAsia="en-ZA"/>
        </w:rPr>
        <w:t xml:space="preserve"> (1927 AD 259 at p. 267)), and though this power is usually asserted in connection with civil proceedings it exists, in my view, equally where the process abused is that provided for in the conduct of a private prosecution. </w:t>
      </w:r>
      <w:r w:rsidRPr="006C32FF">
        <w:rPr>
          <w:rFonts w:ascii="Times New Roman" w:eastAsia="Times New Roman" w:hAnsi="Times New Roman" w:cs="Times New Roman"/>
          <w:color w:val="000000"/>
          <w:u w:val="single"/>
          <w:lang w:eastAsia="en-ZA"/>
        </w:rPr>
        <w:t>In suc</w:t>
      </w:r>
      <w:r w:rsidR="00E002EA" w:rsidRPr="006C32FF">
        <w:rPr>
          <w:rFonts w:ascii="Times New Roman" w:eastAsia="Times New Roman" w:hAnsi="Times New Roman" w:cs="Times New Roman"/>
          <w:color w:val="000000"/>
          <w:u w:val="single"/>
          <w:lang w:eastAsia="en-ZA"/>
        </w:rPr>
        <w:t>h a case as I have postulated, </w:t>
      </w:r>
      <w:r w:rsidRPr="006C32FF">
        <w:rPr>
          <w:rFonts w:ascii="Times New Roman" w:eastAsia="Times New Roman" w:hAnsi="Times New Roman" w:cs="Times New Roman"/>
          <w:color w:val="000000"/>
          <w:u w:val="single"/>
          <w:lang w:eastAsia="en-ZA"/>
        </w:rPr>
        <w:t>therefore, this Court would in my opinion by virtue of its inherent power be entitled to set aside a criminal summons issued by its own officials or to interdict further proceedings upon it. It is also by virtue of its inherent power that the Court interferes to restrain illegalities in inferior courts either by way of interdict or </w:t>
      </w:r>
      <w:r w:rsidRPr="006C32FF">
        <w:rPr>
          <w:rFonts w:ascii="Times New Roman" w:eastAsia="Times New Roman" w:hAnsi="Times New Roman" w:cs="Times New Roman"/>
          <w:i/>
          <w:iCs/>
          <w:color w:val="000000"/>
          <w:u w:val="single"/>
          <w:lang w:eastAsia="en-ZA"/>
        </w:rPr>
        <w:t>mandamus</w:t>
      </w:r>
      <w:r w:rsidRPr="006C32FF">
        <w:rPr>
          <w:rFonts w:ascii="Times New Roman" w:eastAsia="Times New Roman" w:hAnsi="Times New Roman" w:cs="Times New Roman"/>
          <w:color w:val="000000"/>
          <w:u w:val="single"/>
          <w:lang w:eastAsia="en-ZA"/>
        </w:rPr>
        <w:t xml:space="preserve"> or by declaratory order, as it has on occasion done </w:t>
      </w:r>
      <w:r w:rsidRPr="006C32FF">
        <w:rPr>
          <w:rFonts w:ascii="Times New Roman" w:eastAsia="Times New Roman" w:hAnsi="Times New Roman" w:cs="Times New Roman"/>
          <w:color w:val="000000"/>
          <w:lang w:eastAsia="en-ZA"/>
        </w:rPr>
        <w:t>(see, e.g., </w:t>
      </w:r>
      <w:r w:rsidRPr="006C32FF">
        <w:rPr>
          <w:rFonts w:ascii="Times New Roman" w:eastAsia="Times New Roman" w:hAnsi="Times New Roman" w:cs="Times New Roman"/>
          <w:i/>
          <w:iCs/>
          <w:color w:val="000000"/>
          <w:lang w:eastAsia="en-ZA"/>
        </w:rPr>
        <w:t>Rex v Boon</w:t>
      </w:r>
      <w:r w:rsidRPr="006C32FF">
        <w:rPr>
          <w:rFonts w:ascii="Times New Roman" w:eastAsia="Times New Roman" w:hAnsi="Times New Roman" w:cs="Times New Roman"/>
          <w:color w:val="000000"/>
          <w:lang w:eastAsia="en-ZA"/>
        </w:rPr>
        <w:t> (1912 TPD 1136); </w:t>
      </w:r>
      <w:r w:rsidRPr="006C32FF">
        <w:rPr>
          <w:rFonts w:ascii="Times New Roman" w:eastAsia="Times New Roman" w:hAnsi="Times New Roman" w:cs="Times New Roman"/>
          <w:i/>
          <w:iCs/>
          <w:color w:val="000000"/>
          <w:lang w:eastAsia="en-ZA"/>
        </w:rPr>
        <w:t>Schlosberg</w:t>
      </w:r>
      <w:r w:rsidRPr="006C32FF">
        <w:rPr>
          <w:rFonts w:ascii="Times New Roman" w:eastAsia="Times New Roman" w:hAnsi="Times New Roman" w:cs="Times New Roman"/>
          <w:color w:val="000000"/>
          <w:lang w:eastAsia="en-ZA"/>
        </w:rPr>
        <w:t> v.</w:t>
      </w:r>
      <w:r w:rsidRPr="006C32FF">
        <w:rPr>
          <w:rFonts w:ascii="Times New Roman" w:eastAsia="Times New Roman" w:hAnsi="Times New Roman" w:cs="Times New Roman"/>
          <w:i/>
          <w:iCs/>
          <w:color w:val="000000"/>
          <w:lang w:eastAsia="en-ZA"/>
        </w:rPr>
        <w:t>Attorney-General</w:t>
      </w:r>
      <w:r w:rsidRPr="006C32FF">
        <w:rPr>
          <w:rFonts w:ascii="Times New Roman" w:eastAsia="Times New Roman" w:hAnsi="Times New Roman" w:cs="Times New Roman"/>
          <w:color w:val="000000"/>
          <w:lang w:eastAsia="en-ZA"/>
        </w:rPr>
        <w:t> (1936, W.L.D. 59); </w:t>
      </w:r>
      <w:r w:rsidRPr="006C32FF">
        <w:rPr>
          <w:rFonts w:ascii="Times New Roman" w:eastAsia="Times New Roman" w:hAnsi="Times New Roman" w:cs="Times New Roman"/>
          <w:i/>
          <w:iCs/>
          <w:color w:val="000000"/>
          <w:lang w:eastAsia="en-ZA"/>
        </w:rPr>
        <w:t>cf. Joseph Baynes, Ltd v Minister of Justice</w:t>
      </w:r>
      <w:r w:rsidRPr="006C32FF">
        <w:rPr>
          <w:rFonts w:ascii="Times New Roman" w:eastAsia="Times New Roman" w:hAnsi="Times New Roman" w:cs="Times New Roman"/>
          <w:color w:val="000000"/>
          <w:lang w:eastAsia="en-ZA"/>
        </w:rPr>
        <w:t> (1926 TPD 390), </w:t>
      </w:r>
      <w:r w:rsidRPr="006C32FF">
        <w:rPr>
          <w:rFonts w:ascii="Times New Roman" w:eastAsia="Times New Roman" w:hAnsi="Times New Roman" w:cs="Times New Roman"/>
          <w:i/>
          <w:iCs/>
          <w:color w:val="000000"/>
          <w:lang w:eastAsia="en-ZA"/>
        </w:rPr>
        <w:t>per</w:t>
      </w:r>
      <w:r w:rsidRPr="006C32FF">
        <w:rPr>
          <w:rFonts w:ascii="Times New Roman" w:eastAsia="Times New Roman" w:hAnsi="Times New Roman" w:cs="Times New Roman"/>
          <w:color w:val="000000"/>
          <w:lang w:eastAsia="en-ZA"/>
        </w:rPr>
        <w:t> STRATFORD, J., at p. 398; </w:t>
      </w:r>
      <w:r w:rsidRPr="006C32FF">
        <w:rPr>
          <w:rFonts w:ascii="Times New Roman" w:eastAsia="Times New Roman" w:hAnsi="Times New Roman" w:cs="Times New Roman"/>
          <w:i/>
          <w:iCs/>
          <w:color w:val="000000"/>
          <w:lang w:eastAsia="en-ZA"/>
        </w:rPr>
        <w:t>Rascher v Minister of Justice</w:t>
      </w:r>
      <w:r w:rsidRPr="006C32FF">
        <w:rPr>
          <w:rFonts w:ascii="Times New Roman" w:eastAsia="Times New Roman" w:hAnsi="Times New Roman" w:cs="Times New Roman"/>
          <w:color w:val="000000"/>
          <w:lang w:eastAsia="en-ZA"/>
        </w:rPr>
        <w:t> (1930 TPD 810)). I have no doubt whatever that in a similar case the Court would have power to stop a private prosecution in an inferior court.</w:t>
      </w:r>
    </w:p>
    <w:p w14:paraId="3E2974B3" w14:textId="13D8FA90" w:rsidR="00637791" w:rsidRPr="006C32FF" w:rsidRDefault="00637791" w:rsidP="00DD4EB5">
      <w:pPr>
        <w:spacing w:after="0" w:line="240" w:lineRule="auto"/>
        <w:ind w:left="720"/>
        <w:jc w:val="both"/>
        <w:rPr>
          <w:rFonts w:ascii="Times New Roman" w:eastAsia="Times New Roman" w:hAnsi="Times New Roman" w:cs="Times New Roman"/>
          <w:color w:val="000000"/>
          <w:u w:val="single"/>
          <w:lang w:eastAsia="en-ZA"/>
        </w:rPr>
      </w:pPr>
      <w:r w:rsidRPr="006C32FF">
        <w:rPr>
          <w:rFonts w:ascii="Times New Roman" w:eastAsia="Times New Roman" w:hAnsi="Times New Roman" w:cs="Times New Roman"/>
          <w:color w:val="000000"/>
          <w:lang w:eastAsia="en-ZA"/>
        </w:rPr>
        <w:t>Mr. </w:t>
      </w:r>
      <w:r w:rsidRPr="006C32FF">
        <w:rPr>
          <w:rFonts w:ascii="Times New Roman" w:eastAsia="Times New Roman" w:hAnsi="Times New Roman" w:cs="Times New Roman"/>
          <w:i/>
          <w:iCs/>
          <w:color w:val="000000"/>
          <w:lang w:eastAsia="en-ZA"/>
        </w:rPr>
        <w:t>Retief</w:t>
      </w:r>
      <w:r w:rsidRPr="006C32FF">
        <w:rPr>
          <w:rFonts w:ascii="Times New Roman" w:eastAsia="Times New Roman" w:hAnsi="Times New Roman" w:cs="Times New Roman"/>
          <w:color w:val="000000"/>
          <w:lang w:eastAsia="en-ZA"/>
        </w:rPr>
        <w:t> referred me to </w:t>
      </w:r>
      <w:r w:rsidRPr="006C32FF">
        <w:rPr>
          <w:rFonts w:ascii="Times New Roman" w:eastAsia="Times New Roman" w:hAnsi="Times New Roman" w:cs="Times New Roman"/>
          <w:i/>
          <w:iCs/>
          <w:color w:val="000000"/>
          <w:lang w:eastAsia="en-ZA"/>
        </w:rPr>
        <w:t>Rex v Diab</w:t>
      </w:r>
      <w:r w:rsidRPr="006C32FF">
        <w:rPr>
          <w:rFonts w:ascii="Times New Roman" w:eastAsia="Times New Roman" w:hAnsi="Times New Roman" w:cs="Times New Roman"/>
          <w:color w:val="000000"/>
          <w:lang w:eastAsia="en-ZA"/>
        </w:rPr>
        <w:t> (1924 TPD 337 at p. 341), in which MASON, J.P., said that the right and duty of prosecution was absolutely under the control and management of the </w:t>
      </w:r>
      <w:r w:rsidRPr="006C32FF">
        <w:rPr>
          <w:rFonts w:ascii="Times New Roman" w:eastAsia="Times New Roman" w:hAnsi="Times New Roman" w:cs="Times New Roman"/>
          <w:i/>
          <w:iCs/>
          <w:color w:val="000000"/>
          <w:lang w:eastAsia="en-ZA"/>
        </w:rPr>
        <w:t>Attorney-General</w:t>
      </w:r>
      <w:r w:rsidRPr="006C32FF">
        <w:rPr>
          <w:rFonts w:ascii="Times New Roman" w:eastAsia="Times New Roman" w:hAnsi="Times New Roman" w:cs="Times New Roman"/>
          <w:color w:val="000000"/>
          <w:lang w:eastAsia="en-ZA"/>
        </w:rPr>
        <w:t> and, so long as he complied with the provision</w:t>
      </w:r>
      <w:r w:rsidR="00E002EA" w:rsidRPr="006C32FF">
        <w:rPr>
          <w:rFonts w:ascii="Times New Roman" w:eastAsia="Times New Roman" w:hAnsi="Times New Roman" w:cs="Times New Roman"/>
          <w:color w:val="000000"/>
          <w:lang w:eastAsia="en-ZA"/>
        </w:rPr>
        <w:t>s of the law with reference to </w:t>
      </w:r>
      <w:r w:rsidRPr="006C32FF">
        <w:rPr>
          <w:rFonts w:ascii="Times New Roman" w:eastAsia="Times New Roman" w:hAnsi="Times New Roman" w:cs="Times New Roman"/>
          <w:color w:val="000000"/>
          <w:lang w:eastAsia="en-ZA"/>
        </w:rPr>
        <w:t xml:space="preserve">prosecutions and trials the Court was not entitled to interfere. He argued that similarly a private prosecution was absolutely under the control and management of the private prosecutor and that the Court could not intervene. </w:t>
      </w:r>
      <w:r w:rsidRPr="006C32FF">
        <w:rPr>
          <w:rFonts w:ascii="Times New Roman" w:eastAsia="Times New Roman" w:hAnsi="Times New Roman" w:cs="Times New Roman"/>
          <w:color w:val="000000"/>
          <w:u w:val="single"/>
          <w:lang w:eastAsia="en-ZA"/>
        </w:rPr>
        <w:t>The case of the private prosecutor is, however, different from that of the </w:t>
      </w:r>
      <w:r w:rsidRPr="006C32FF">
        <w:rPr>
          <w:rFonts w:ascii="Times New Roman" w:eastAsia="Times New Roman" w:hAnsi="Times New Roman" w:cs="Times New Roman"/>
          <w:i/>
          <w:iCs/>
          <w:color w:val="000000"/>
          <w:u w:val="single"/>
          <w:lang w:eastAsia="en-ZA"/>
        </w:rPr>
        <w:t>Attorney-General</w:t>
      </w:r>
      <w:r w:rsidR="00E002EA" w:rsidRPr="006C32FF">
        <w:rPr>
          <w:rFonts w:ascii="Times New Roman" w:eastAsia="Times New Roman" w:hAnsi="Times New Roman" w:cs="Times New Roman"/>
          <w:color w:val="000000"/>
          <w:u w:val="single"/>
          <w:lang w:eastAsia="en-ZA"/>
        </w:rPr>
        <w:t xml:space="preserve">, in that the title of the </w:t>
      </w:r>
      <w:r w:rsidRPr="006C32FF">
        <w:rPr>
          <w:rFonts w:ascii="Times New Roman" w:eastAsia="Times New Roman" w:hAnsi="Times New Roman" w:cs="Times New Roman"/>
          <w:color w:val="000000"/>
          <w:u w:val="single"/>
          <w:lang w:eastAsia="en-ZA"/>
        </w:rPr>
        <w:t>former to prosecute is conditional upon his possession of such an interest as is described in the Act, and the Court is therefor</w:t>
      </w:r>
      <w:r w:rsidR="00E002EA" w:rsidRPr="006C32FF">
        <w:rPr>
          <w:rFonts w:ascii="Times New Roman" w:eastAsia="Times New Roman" w:hAnsi="Times New Roman" w:cs="Times New Roman"/>
          <w:color w:val="000000"/>
          <w:u w:val="single"/>
          <w:lang w:eastAsia="en-ZA"/>
        </w:rPr>
        <w:t>e</w:t>
      </w:r>
      <w:r w:rsidRPr="006C32FF">
        <w:rPr>
          <w:rFonts w:ascii="Times New Roman" w:eastAsia="Times New Roman" w:hAnsi="Times New Roman" w:cs="Times New Roman"/>
          <w:color w:val="000000"/>
          <w:u w:val="single"/>
          <w:lang w:eastAsia="en-ZA"/>
        </w:rPr>
        <w:t xml:space="preserve"> entitled to inquire into the question whether he has such an interest or not.”</w:t>
      </w:r>
    </w:p>
    <w:p w14:paraId="55E7D7A3" w14:textId="77777777" w:rsidR="00637791" w:rsidRPr="008A18B5" w:rsidRDefault="00637791" w:rsidP="00637791">
      <w:pPr>
        <w:pStyle w:val="ListParagraph"/>
        <w:spacing w:line="480" w:lineRule="auto"/>
        <w:ind w:left="360"/>
        <w:rPr>
          <w:rFonts w:ascii="Times New Roman" w:hAnsi="Times New Roman" w:cs="Times New Roman"/>
          <w:sz w:val="24"/>
          <w:szCs w:val="24"/>
        </w:rPr>
      </w:pPr>
    </w:p>
    <w:p w14:paraId="1468531C" w14:textId="2DFF3FA0" w:rsidR="001B543A" w:rsidRPr="008A18B5" w:rsidRDefault="00DD4EB5" w:rsidP="00DD4EB5">
      <w:pPr>
        <w:spacing w:line="480" w:lineRule="auto"/>
        <w:ind w:left="720" w:hanging="720"/>
        <w:rPr>
          <w:rFonts w:ascii="Times New Roman" w:hAnsi="Times New Roman" w:cs="Times New Roman"/>
          <w:sz w:val="24"/>
          <w:szCs w:val="24"/>
          <w:u w:val="single"/>
        </w:rPr>
      </w:pPr>
      <w:r w:rsidRPr="008A18B5">
        <w:rPr>
          <w:rFonts w:ascii="Times New Roman" w:hAnsi="Times New Roman" w:cs="Times New Roman"/>
          <w:sz w:val="24"/>
          <w:szCs w:val="24"/>
        </w:rPr>
        <w:t>[7]</w:t>
      </w:r>
      <w:r w:rsidRPr="008A18B5">
        <w:rPr>
          <w:rFonts w:ascii="Times New Roman" w:hAnsi="Times New Roman" w:cs="Times New Roman"/>
          <w:sz w:val="24"/>
          <w:szCs w:val="24"/>
        </w:rPr>
        <w:tab/>
      </w:r>
      <w:r w:rsidR="007207B8" w:rsidRPr="008A18B5">
        <w:rPr>
          <w:rFonts w:ascii="Times New Roman" w:hAnsi="Times New Roman" w:cs="Times New Roman"/>
          <w:sz w:val="24"/>
          <w:szCs w:val="24"/>
        </w:rPr>
        <w:t xml:space="preserve">Since then </w:t>
      </w:r>
      <w:r w:rsidR="001B543A" w:rsidRPr="008A18B5">
        <w:rPr>
          <w:rFonts w:ascii="Times New Roman" w:hAnsi="Times New Roman" w:cs="Times New Roman"/>
          <w:sz w:val="24"/>
          <w:szCs w:val="24"/>
        </w:rPr>
        <w:t xml:space="preserve">the proposition has been affirmed </w:t>
      </w:r>
      <w:r w:rsidR="00EA3495" w:rsidRPr="008A18B5">
        <w:rPr>
          <w:rFonts w:ascii="Times New Roman" w:hAnsi="Times New Roman" w:cs="Times New Roman"/>
          <w:sz w:val="24"/>
          <w:szCs w:val="24"/>
        </w:rPr>
        <w:t xml:space="preserve">in the Constitutional era </w:t>
      </w:r>
      <w:r w:rsidR="001B543A" w:rsidRPr="008A18B5">
        <w:rPr>
          <w:rFonts w:ascii="Times New Roman" w:hAnsi="Times New Roman" w:cs="Times New Roman"/>
          <w:sz w:val="24"/>
          <w:szCs w:val="24"/>
        </w:rPr>
        <w:t xml:space="preserve">in </w:t>
      </w:r>
      <w:r w:rsidR="001B543A" w:rsidRPr="008A18B5">
        <w:rPr>
          <w:rFonts w:ascii="Times New Roman" w:hAnsi="Times New Roman" w:cs="Times New Roman"/>
          <w:i/>
          <w:sz w:val="24"/>
          <w:szCs w:val="24"/>
        </w:rPr>
        <w:t xml:space="preserve">Van </w:t>
      </w:r>
      <w:r w:rsidR="00087F32" w:rsidRPr="008A18B5">
        <w:rPr>
          <w:rFonts w:ascii="Times New Roman" w:hAnsi="Times New Roman" w:cs="Times New Roman"/>
          <w:i/>
          <w:sz w:val="24"/>
          <w:szCs w:val="24"/>
        </w:rPr>
        <w:t xml:space="preserve">Deventer </w:t>
      </w:r>
      <w:r w:rsidR="001B543A" w:rsidRPr="008A18B5">
        <w:rPr>
          <w:rFonts w:ascii="Times New Roman" w:hAnsi="Times New Roman" w:cs="Times New Roman"/>
          <w:i/>
          <w:sz w:val="24"/>
          <w:szCs w:val="24"/>
        </w:rPr>
        <w:t>v Reichenberg 1996 (1) SACR 119(C)</w:t>
      </w:r>
      <w:r w:rsidR="007207B8" w:rsidRPr="008A18B5">
        <w:rPr>
          <w:rFonts w:ascii="Times New Roman" w:hAnsi="Times New Roman" w:cs="Times New Roman"/>
          <w:i/>
          <w:sz w:val="24"/>
          <w:szCs w:val="24"/>
        </w:rPr>
        <w:t xml:space="preserve">, </w:t>
      </w:r>
      <w:r w:rsidR="002245E4" w:rsidRPr="008A18B5">
        <w:rPr>
          <w:rFonts w:ascii="Times New Roman" w:hAnsi="Times New Roman" w:cs="Times New Roman"/>
          <w:i/>
          <w:sz w:val="24"/>
          <w:szCs w:val="24"/>
        </w:rPr>
        <w:t xml:space="preserve">Nedcor Bank Ltd v </w:t>
      </w:r>
      <w:r w:rsidR="007207B8" w:rsidRPr="008A18B5">
        <w:rPr>
          <w:rFonts w:ascii="Times New Roman" w:hAnsi="Times New Roman" w:cs="Times New Roman"/>
          <w:i/>
          <w:sz w:val="24"/>
          <w:szCs w:val="24"/>
        </w:rPr>
        <w:t>Gciltshana 2004</w:t>
      </w:r>
      <w:r w:rsidR="009A3D07" w:rsidRPr="008A18B5">
        <w:rPr>
          <w:rFonts w:ascii="Times New Roman" w:hAnsi="Times New Roman" w:cs="Times New Roman"/>
          <w:i/>
          <w:sz w:val="24"/>
          <w:szCs w:val="24"/>
        </w:rPr>
        <w:t xml:space="preserve"> </w:t>
      </w:r>
      <w:r w:rsidR="007207B8" w:rsidRPr="008A18B5">
        <w:rPr>
          <w:rFonts w:ascii="Times New Roman" w:hAnsi="Times New Roman" w:cs="Times New Roman"/>
          <w:i/>
          <w:sz w:val="24"/>
          <w:szCs w:val="24"/>
        </w:rPr>
        <w:t xml:space="preserve">(1) SA 232 (SECLD) </w:t>
      </w:r>
      <w:r w:rsidR="001B543A" w:rsidRPr="008A18B5">
        <w:rPr>
          <w:rFonts w:ascii="Times New Roman" w:hAnsi="Times New Roman" w:cs="Times New Roman"/>
          <w:sz w:val="24"/>
          <w:szCs w:val="24"/>
        </w:rPr>
        <w:t xml:space="preserve">and </w:t>
      </w:r>
      <w:r w:rsidR="00EA3495" w:rsidRPr="008A18B5">
        <w:rPr>
          <w:rFonts w:ascii="Times New Roman" w:hAnsi="Times New Roman" w:cs="Times New Roman"/>
          <w:sz w:val="24"/>
          <w:szCs w:val="24"/>
        </w:rPr>
        <w:t>in</w:t>
      </w:r>
      <w:r w:rsidR="00EA3495" w:rsidRPr="008A18B5">
        <w:rPr>
          <w:rFonts w:ascii="Times New Roman" w:hAnsi="Times New Roman" w:cs="Times New Roman"/>
          <w:i/>
          <w:sz w:val="24"/>
          <w:szCs w:val="24"/>
        </w:rPr>
        <w:t xml:space="preserve"> Nundalal </w:t>
      </w:r>
      <w:r w:rsidR="00CB05C9" w:rsidRPr="008A18B5">
        <w:rPr>
          <w:rFonts w:ascii="Times New Roman" w:hAnsi="Times New Roman" w:cs="Times New Roman"/>
          <w:i/>
          <w:sz w:val="24"/>
          <w:szCs w:val="24"/>
        </w:rPr>
        <w:t>v DPP, KZN [2015] ZAKZPHC 25 (</w:t>
      </w:r>
      <w:r w:rsidR="00EA3495" w:rsidRPr="008A18B5">
        <w:rPr>
          <w:rFonts w:ascii="Times New Roman" w:hAnsi="Times New Roman" w:cs="Times New Roman"/>
          <w:i/>
          <w:sz w:val="24"/>
          <w:szCs w:val="24"/>
        </w:rPr>
        <w:t xml:space="preserve">8 May 2015). </w:t>
      </w:r>
      <w:r w:rsidR="00EA3495" w:rsidRPr="008A18B5">
        <w:rPr>
          <w:rFonts w:ascii="Times New Roman" w:hAnsi="Times New Roman" w:cs="Times New Roman"/>
          <w:sz w:val="24"/>
          <w:szCs w:val="24"/>
        </w:rPr>
        <w:t>It therefore plain that</w:t>
      </w:r>
      <w:r w:rsidR="00603AA8" w:rsidRPr="008A18B5">
        <w:rPr>
          <w:rFonts w:ascii="Times New Roman" w:hAnsi="Times New Roman" w:cs="Times New Roman"/>
          <w:sz w:val="24"/>
          <w:szCs w:val="24"/>
        </w:rPr>
        <w:t>,</w:t>
      </w:r>
      <w:r w:rsidR="00EA3495" w:rsidRPr="008A18B5">
        <w:rPr>
          <w:rFonts w:ascii="Times New Roman" w:hAnsi="Times New Roman" w:cs="Times New Roman"/>
          <w:sz w:val="24"/>
          <w:szCs w:val="24"/>
        </w:rPr>
        <w:t xml:space="preserve"> </w:t>
      </w:r>
      <w:r w:rsidR="00D52B89" w:rsidRPr="008A18B5">
        <w:rPr>
          <w:rFonts w:ascii="Times New Roman" w:hAnsi="Times New Roman" w:cs="Times New Roman"/>
          <w:sz w:val="24"/>
          <w:szCs w:val="24"/>
        </w:rPr>
        <w:t xml:space="preserve">upon such authority, </w:t>
      </w:r>
      <w:r w:rsidR="00EA3495" w:rsidRPr="008A18B5">
        <w:rPr>
          <w:rFonts w:ascii="Times New Roman" w:hAnsi="Times New Roman" w:cs="Times New Roman"/>
          <w:sz w:val="24"/>
          <w:szCs w:val="24"/>
        </w:rPr>
        <w:t xml:space="preserve">section 106(h) </w:t>
      </w:r>
      <w:r w:rsidR="0027394B" w:rsidRPr="008A18B5">
        <w:rPr>
          <w:rFonts w:ascii="Times New Roman" w:hAnsi="Times New Roman" w:cs="Times New Roman"/>
          <w:sz w:val="24"/>
          <w:szCs w:val="24"/>
        </w:rPr>
        <w:t xml:space="preserve">of the CPA cannot be construed </w:t>
      </w:r>
      <w:r w:rsidR="00EA3495" w:rsidRPr="008A18B5">
        <w:rPr>
          <w:rFonts w:ascii="Times New Roman" w:hAnsi="Times New Roman" w:cs="Times New Roman"/>
          <w:sz w:val="24"/>
          <w:szCs w:val="24"/>
        </w:rPr>
        <w:t xml:space="preserve">to be </w:t>
      </w:r>
      <w:r w:rsidR="005222A4" w:rsidRPr="008A18B5">
        <w:rPr>
          <w:rFonts w:ascii="Times New Roman" w:hAnsi="Times New Roman" w:cs="Times New Roman"/>
          <w:sz w:val="24"/>
          <w:szCs w:val="24"/>
        </w:rPr>
        <w:t xml:space="preserve">the </w:t>
      </w:r>
      <w:r w:rsidR="00EA3495" w:rsidRPr="008A18B5">
        <w:rPr>
          <w:rFonts w:ascii="Times New Roman" w:hAnsi="Times New Roman" w:cs="Times New Roman"/>
          <w:sz w:val="24"/>
          <w:szCs w:val="24"/>
        </w:rPr>
        <w:t>exclusive route by which a person aggrieved by a private prosecution can challenge the title of the private prosecutor.  Moreover, the proposition advanced about avoiding cross contamination between the civil courts and civil process and the crimi</w:t>
      </w:r>
      <w:r w:rsidR="00F90B23" w:rsidRPr="008A18B5">
        <w:rPr>
          <w:rFonts w:ascii="Times New Roman" w:hAnsi="Times New Roman" w:cs="Times New Roman"/>
          <w:sz w:val="24"/>
          <w:szCs w:val="24"/>
        </w:rPr>
        <w:t>nal courts and criminal process</w:t>
      </w:r>
      <w:r w:rsidR="00EA3495" w:rsidRPr="008A18B5">
        <w:rPr>
          <w:rFonts w:ascii="Times New Roman" w:hAnsi="Times New Roman" w:cs="Times New Roman"/>
          <w:sz w:val="24"/>
          <w:szCs w:val="24"/>
        </w:rPr>
        <w:t xml:space="preserve"> is overstated. </w:t>
      </w:r>
      <w:r w:rsidR="005222A4" w:rsidRPr="008A18B5">
        <w:rPr>
          <w:rFonts w:ascii="Times New Roman" w:hAnsi="Times New Roman" w:cs="Times New Roman"/>
          <w:sz w:val="24"/>
          <w:szCs w:val="24"/>
        </w:rPr>
        <w:t xml:space="preserve"> In truth there is no substantive distinction between a criminal court and a civil court – there is only one court and the </w:t>
      </w:r>
      <w:r w:rsidR="002E4875" w:rsidRPr="008A18B5">
        <w:rPr>
          <w:rFonts w:ascii="Times New Roman" w:hAnsi="Times New Roman" w:cs="Times New Roman"/>
          <w:sz w:val="24"/>
          <w:szCs w:val="24"/>
        </w:rPr>
        <w:t xml:space="preserve">streaming </w:t>
      </w:r>
      <w:r w:rsidR="005222A4" w:rsidRPr="008A18B5">
        <w:rPr>
          <w:rFonts w:ascii="Times New Roman" w:hAnsi="Times New Roman" w:cs="Times New Roman"/>
          <w:sz w:val="24"/>
          <w:szCs w:val="24"/>
        </w:rPr>
        <w:t xml:space="preserve">of criminal </w:t>
      </w:r>
      <w:r w:rsidR="002E4875" w:rsidRPr="008A18B5">
        <w:rPr>
          <w:rFonts w:ascii="Times New Roman" w:hAnsi="Times New Roman" w:cs="Times New Roman"/>
          <w:sz w:val="24"/>
          <w:szCs w:val="24"/>
        </w:rPr>
        <w:t>cases</w:t>
      </w:r>
      <w:r w:rsidR="005222A4" w:rsidRPr="008A18B5">
        <w:rPr>
          <w:rFonts w:ascii="Times New Roman" w:hAnsi="Times New Roman" w:cs="Times New Roman"/>
          <w:sz w:val="24"/>
          <w:szCs w:val="24"/>
        </w:rPr>
        <w:t xml:space="preserve"> and of civil </w:t>
      </w:r>
      <w:r w:rsidR="002E4875" w:rsidRPr="008A18B5">
        <w:rPr>
          <w:rFonts w:ascii="Times New Roman" w:hAnsi="Times New Roman" w:cs="Times New Roman"/>
          <w:sz w:val="24"/>
          <w:szCs w:val="24"/>
        </w:rPr>
        <w:t xml:space="preserve">cases to different judges is merely an organisational convenience. There are no distinct jurisdictional competences. </w:t>
      </w:r>
      <w:r w:rsidR="00BF1ADF" w:rsidRPr="008A18B5">
        <w:rPr>
          <w:rFonts w:ascii="Times New Roman" w:hAnsi="Times New Roman" w:cs="Times New Roman"/>
          <w:sz w:val="24"/>
          <w:szCs w:val="24"/>
        </w:rPr>
        <w:t xml:space="preserve">Ancillary thereto it </w:t>
      </w:r>
      <w:r w:rsidR="006E27A4">
        <w:rPr>
          <w:rFonts w:ascii="Times New Roman" w:hAnsi="Times New Roman" w:cs="Times New Roman"/>
          <w:sz w:val="24"/>
          <w:szCs w:val="24"/>
        </w:rPr>
        <w:t xml:space="preserve">follows that the process of </w:t>
      </w:r>
      <w:r w:rsidR="00603AA8" w:rsidRPr="008A18B5">
        <w:rPr>
          <w:rFonts w:ascii="Times New Roman" w:hAnsi="Times New Roman" w:cs="Times New Roman"/>
          <w:sz w:val="24"/>
          <w:szCs w:val="24"/>
        </w:rPr>
        <w:t xml:space="preserve">such a </w:t>
      </w:r>
      <w:r w:rsidR="00BF1ADF" w:rsidRPr="008A18B5">
        <w:rPr>
          <w:rFonts w:ascii="Times New Roman" w:hAnsi="Times New Roman" w:cs="Times New Roman"/>
          <w:sz w:val="24"/>
          <w:szCs w:val="24"/>
        </w:rPr>
        <w:t>court is also seamless. No question can arise of a trespass into the work of a</w:t>
      </w:r>
      <w:r w:rsidR="00D52B89" w:rsidRPr="008A18B5">
        <w:rPr>
          <w:rFonts w:ascii="Times New Roman" w:hAnsi="Times New Roman" w:cs="Times New Roman"/>
          <w:sz w:val="24"/>
          <w:szCs w:val="24"/>
        </w:rPr>
        <w:t>nother</w:t>
      </w:r>
      <w:r w:rsidR="00BF1ADF" w:rsidRPr="008A18B5">
        <w:rPr>
          <w:rFonts w:ascii="Times New Roman" w:hAnsi="Times New Roman" w:cs="Times New Roman"/>
          <w:sz w:val="24"/>
          <w:szCs w:val="24"/>
        </w:rPr>
        <w:t xml:space="preserve"> court with a </w:t>
      </w:r>
      <w:r w:rsidR="00BF1ADF" w:rsidRPr="008A18B5">
        <w:rPr>
          <w:rFonts w:ascii="Times New Roman" w:hAnsi="Times New Roman" w:cs="Times New Roman"/>
          <w:sz w:val="24"/>
          <w:szCs w:val="24"/>
        </w:rPr>
        <w:lastRenderedPageBreak/>
        <w:t>distinct jurisdiction.</w:t>
      </w:r>
      <w:r w:rsidR="0040057D" w:rsidRPr="008A18B5">
        <w:rPr>
          <w:rFonts w:ascii="Times New Roman" w:hAnsi="Times New Roman" w:cs="Times New Roman"/>
          <w:sz w:val="24"/>
          <w:szCs w:val="24"/>
        </w:rPr>
        <w:t xml:space="preserve"> It is these respects that the present case </w:t>
      </w:r>
      <w:r w:rsidR="00520764">
        <w:rPr>
          <w:rFonts w:ascii="Times New Roman" w:hAnsi="Times New Roman" w:cs="Times New Roman"/>
          <w:sz w:val="24"/>
          <w:szCs w:val="24"/>
        </w:rPr>
        <w:t xml:space="preserve">does not evoke the suspicion </w:t>
      </w:r>
      <w:r w:rsidR="00603AA8" w:rsidRPr="008A18B5">
        <w:rPr>
          <w:rFonts w:ascii="Times New Roman" w:hAnsi="Times New Roman" w:cs="Times New Roman"/>
          <w:sz w:val="24"/>
          <w:szCs w:val="24"/>
        </w:rPr>
        <w:t xml:space="preserve">posed </w:t>
      </w:r>
      <w:r w:rsidR="0040057D" w:rsidRPr="008A18B5">
        <w:rPr>
          <w:rFonts w:ascii="Times New Roman" w:hAnsi="Times New Roman" w:cs="Times New Roman"/>
          <w:sz w:val="24"/>
          <w:szCs w:val="24"/>
        </w:rPr>
        <w:t xml:space="preserve">by Wallis JA in </w:t>
      </w:r>
      <w:r w:rsidR="00C65DEA">
        <w:rPr>
          <w:rFonts w:ascii="Times New Roman" w:hAnsi="Times New Roman" w:cs="Times New Roman"/>
          <w:sz w:val="24"/>
          <w:szCs w:val="24"/>
        </w:rPr>
        <w:t xml:space="preserve">the </w:t>
      </w:r>
      <w:r w:rsidR="0040057D" w:rsidRPr="008A18B5">
        <w:rPr>
          <w:rFonts w:ascii="Times New Roman" w:hAnsi="Times New Roman" w:cs="Times New Roman"/>
          <w:i/>
          <w:sz w:val="24"/>
          <w:szCs w:val="24"/>
        </w:rPr>
        <w:t>Moyo and So</w:t>
      </w:r>
      <w:r w:rsidR="00C65DEA">
        <w:rPr>
          <w:rFonts w:ascii="Times New Roman" w:hAnsi="Times New Roman" w:cs="Times New Roman"/>
          <w:i/>
          <w:sz w:val="24"/>
          <w:szCs w:val="24"/>
        </w:rPr>
        <w:t>nti Case.</w:t>
      </w:r>
    </w:p>
    <w:p w14:paraId="01490815" w14:textId="77777777" w:rsidR="001B543A" w:rsidRPr="008A18B5" w:rsidRDefault="001B543A" w:rsidP="001B543A">
      <w:pPr>
        <w:pStyle w:val="ListParagraph"/>
        <w:rPr>
          <w:rFonts w:ascii="Times New Roman" w:hAnsi="Times New Roman" w:cs="Times New Roman"/>
          <w:sz w:val="24"/>
          <w:szCs w:val="24"/>
        </w:rPr>
      </w:pPr>
    </w:p>
    <w:p w14:paraId="24C3D18A" w14:textId="65A6614C" w:rsidR="006E6141"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[8]</w:t>
      </w:r>
      <w:r w:rsidRPr="008A18B5">
        <w:rPr>
          <w:rFonts w:ascii="Times New Roman" w:hAnsi="Times New Roman" w:cs="Times New Roman"/>
          <w:sz w:val="24"/>
          <w:szCs w:val="24"/>
        </w:rPr>
        <w:tab/>
      </w:r>
      <w:r w:rsidR="001B543A" w:rsidRPr="008A18B5">
        <w:rPr>
          <w:rFonts w:ascii="Times New Roman" w:hAnsi="Times New Roman" w:cs="Times New Roman"/>
          <w:sz w:val="24"/>
          <w:szCs w:val="24"/>
        </w:rPr>
        <w:t xml:space="preserve">Accordingly, </w:t>
      </w:r>
      <w:r w:rsidR="00AD13BC" w:rsidRPr="008A18B5">
        <w:rPr>
          <w:rFonts w:ascii="Times New Roman" w:hAnsi="Times New Roman" w:cs="Times New Roman"/>
          <w:sz w:val="24"/>
          <w:szCs w:val="24"/>
        </w:rPr>
        <w:t xml:space="preserve">to sum up, </w:t>
      </w:r>
      <w:r w:rsidR="001B543A" w:rsidRPr="008A18B5">
        <w:rPr>
          <w:rFonts w:ascii="Times New Roman" w:hAnsi="Times New Roman" w:cs="Times New Roman"/>
          <w:sz w:val="24"/>
          <w:szCs w:val="24"/>
        </w:rPr>
        <w:t>t</w:t>
      </w:r>
      <w:r w:rsidR="006E6141" w:rsidRPr="008A18B5">
        <w:rPr>
          <w:rFonts w:ascii="Times New Roman" w:hAnsi="Times New Roman" w:cs="Times New Roman"/>
          <w:sz w:val="24"/>
          <w:szCs w:val="24"/>
        </w:rPr>
        <w:t xml:space="preserve">he notion that the only </w:t>
      </w:r>
      <w:r w:rsidR="00332182" w:rsidRPr="008A18B5">
        <w:rPr>
          <w:rFonts w:ascii="Times New Roman" w:hAnsi="Times New Roman" w:cs="Times New Roman"/>
          <w:sz w:val="24"/>
          <w:szCs w:val="24"/>
        </w:rPr>
        <w:t xml:space="preserve">route of </w:t>
      </w:r>
      <w:r w:rsidR="006E6141" w:rsidRPr="008A18B5">
        <w:rPr>
          <w:rFonts w:ascii="Times New Roman" w:hAnsi="Times New Roman" w:cs="Times New Roman"/>
          <w:sz w:val="24"/>
          <w:szCs w:val="24"/>
        </w:rPr>
        <w:t xml:space="preserve">relief a party </w:t>
      </w:r>
      <w:r w:rsidR="00332182" w:rsidRPr="008A18B5">
        <w:rPr>
          <w:rFonts w:ascii="Times New Roman" w:hAnsi="Times New Roman" w:cs="Times New Roman"/>
          <w:sz w:val="24"/>
          <w:szCs w:val="24"/>
        </w:rPr>
        <w:t>can invoke</w:t>
      </w:r>
      <w:r w:rsidR="006E6141" w:rsidRPr="008A18B5">
        <w:rPr>
          <w:rFonts w:ascii="Times New Roman" w:hAnsi="Times New Roman" w:cs="Times New Roman"/>
          <w:sz w:val="24"/>
          <w:szCs w:val="24"/>
        </w:rPr>
        <w:t xml:space="preserve"> </w:t>
      </w:r>
      <w:r w:rsidR="00555FFB" w:rsidRPr="008A18B5">
        <w:rPr>
          <w:rFonts w:ascii="Times New Roman" w:hAnsi="Times New Roman" w:cs="Times New Roman"/>
          <w:sz w:val="24"/>
          <w:szCs w:val="24"/>
        </w:rPr>
        <w:t xml:space="preserve">to contest the title of a private prosecutor </w:t>
      </w:r>
      <w:r w:rsidR="006E6141" w:rsidRPr="008A18B5">
        <w:rPr>
          <w:rFonts w:ascii="Times New Roman" w:hAnsi="Times New Roman" w:cs="Times New Roman"/>
          <w:sz w:val="24"/>
          <w:szCs w:val="24"/>
        </w:rPr>
        <w:t xml:space="preserve">is to raise </w:t>
      </w:r>
      <w:r w:rsidR="00555FFB" w:rsidRPr="008A18B5">
        <w:rPr>
          <w:rFonts w:ascii="Times New Roman" w:hAnsi="Times New Roman" w:cs="Times New Roman"/>
          <w:sz w:val="24"/>
          <w:szCs w:val="24"/>
        </w:rPr>
        <w:t>the question o</w:t>
      </w:r>
      <w:r w:rsidR="006E6141" w:rsidRPr="008A18B5">
        <w:rPr>
          <w:rFonts w:ascii="Times New Roman" w:hAnsi="Times New Roman" w:cs="Times New Roman"/>
          <w:sz w:val="24"/>
          <w:szCs w:val="24"/>
        </w:rPr>
        <w:t xml:space="preserve">f title as a plea as mentioned in section 106 (h) of the CPA is misconceived. In any event the very appearance </w:t>
      </w:r>
      <w:r w:rsidR="00AD13BC" w:rsidRPr="008A18B5">
        <w:rPr>
          <w:rFonts w:ascii="Times New Roman" w:hAnsi="Times New Roman" w:cs="Times New Roman"/>
          <w:sz w:val="24"/>
          <w:szCs w:val="24"/>
        </w:rPr>
        <w:t xml:space="preserve">of the applicant </w:t>
      </w:r>
      <w:r w:rsidR="006E6141" w:rsidRPr="008A18B5">
        <w:rPr>
          <w:rFonts w:ascii="Times New Roman" w:hAnsi="Times New Roman" w:cs="Times New Roman"/>
          <w:sz w:val="24"/>
          <w:szCs w:val="24"/>
        </w:rPr>
        <w:t xml:space="preserve">before the </w:t>
      </w:r>
      <w:r w:rsidR="00AD13BC" w:rsidRPr="008A18B5">
        <w:rPr>
          <w:rFonts w:ascii="Times New Roman" w:hAnsi="Times New Roman" w:cs="Times New Roman"/>
          <w:sz w:val="24"/>
          <w:szCs w:val="24"/>
        </w:rPr>
        <w:t xml:space="preserve">criminal </w:t>
      </w:r>
      <w:r w:rsidR="006E6141" w:rsidRPr="008A18B5">
        <w:rPr>
          <w:rFonts w:ascii="Times New Roman" w:hAnsi="Times New Roman" w:cs="Times New Roman"/>
          <w:sz w:val="24"/>
          <w:szCs w:val="24"/>
        </w:rPr>
        <w:t>court is</w:t>
      </w:r>
      <w:r w:rsidR="00555FFB" w:rsidRPr="008A18B5">
        <w:rPr>
          <w:rFonts w:ascii="Times New Roman" w:hAnsi="Times New Roman" w:cs="Times New Roman"/>
          <w:sz w:val="24"/>
          <w:szCs w:val="24"/>
        </w:rPr>
        <w:t xml:space="preserve"> what is sought to be prevented</w:t>
      </w:r>
      <w:r w:rsidR="00D52B89" w:rsidRPr="008A18B5">
        <w:rPr>
          <w:rFonts w:ascii="Times New Roman" w:hAnsi="Times New Roman" w:cs="Times New Roman"/>
          <w:sz w:val="24"/>
          <w:szCs w:val="24"/>
        </w:rPr>
        <w:t xml:space="preserve"> by the relief sought in this urgent application</w:t>
      </w:r>
      <w:r w:rsidR="00E21866" w:rsidRPr="008A18B5">
        <w:rPr>
          <w:rFonts w:ascii="Times New Roman" w:hAnsi="Times New Roman" w:cs="Times New Roman"/>
          <w:sz w:val="24"/>
          <w:szCs w:val="24"/>
        </w:rPr>
        <w:t xml:space="preserve">, premised on the contention that to </w:t>
      </w:r>
      <w:r w:rsidR="00D52B89" w:rsidRPr="008A18B5">
        <w:rPr>
          <w:rFonts w:ascii="Times New Roman" w:hAnsi="Times New Roman" w:cs="Times New Roman"/>
          <w:sz w:val="24"/>
          <w:szCs w:val="24"/>
        </w:rPr>
        <w:t>appear in the criminal court per se, would be</w:t>
      </w:r>
      <w:r w:rsidR="00E21866" w:rsidRPr="008A18B5">
        <w:rPr>
          <w:rFonts w:ascii="Times New Roman" w:hAnsi="Times New Roman" w:cs="Times New Roman"/>
          <w:sz w:val="24"/>
          <w:szCs w:val="24"/>
        </w:rPr>
        <w:t xml:space="preserve"> to submit to an unlawful intrusion on the</w:t>
      </w:r>
      <w:r w:rsidR="006449CF" w:rsidRPr="008A18B5">
        <w:rPr>
          <w:rFonts w:ascii="Times New Roman" w:hAnsi="Times New Roman" w:cs="Times New Roman"/>
          <w:sz w:val="24"/>
          <w:szCs w:val="24"/>
        </w:rPr>
        <w:t xml:space="preserve"> rights to</w:t>
      </w:r>
      <w:r w:rsidR="00E21866" w:rsidRPr="008A18B5">
        <w:rPr>
          <w:rFonts w:ascii="Times New Roman" w:hAnsi="Times New Roman" w:cs="Times New Roman"/>
          <w:sz w:val="24"/>
          <w:szCs w:val="24"/>
        </w:rPr>
        <w:t xml:space="preserve"> freedom of the applicant</w:t>
      </w:r>
      <w:r w:rsidR="006449CF" w:rsidRPr="008A18B5">
        <w:rPr>
          <w:rFonts w:ascii="Times New Roman" w:hAnsi="Times New Roman" w:cs="Times New Roman"/>
          <w:sz w:val="24"/>
          <w:szCs w:val="24"/>
        </w:rPr>
        <w:t>, if t</w:t>
      </w:r>
      <w:r w:rsidR="00AD13BC" w:rsidRPr="008A18B5">
        <w:rPr>
          <w:rFonts w:ascii="Times New Roman" w:hAnsi="Times New Roman" w:cs="Times New Roman"/>
          <w:sz w:val="24"/>
          <w:szCs w:val="24"/>
        </w:rPr>
        <w:t>he private prosecution is</w:t>
      </w:r>
      <w:r w:rsidR="006449CF" w:rsidRPr="008A18B5">
        <w:rPr>
          <w:rFonts w:ascii="Times New Roman" w:hAnsi="Times New Roman" w:cs="Times New Roman"/>
          <w:sz w:val="24"/>
          <w:szCs w:val="24"/>
        </w:rPr>
        <w:t xml:space="preserve"> unlawful for want of proper authority.</w:t>
      </w:r>
    </w:p>
    <w:p w14:paraId="074A5EF2" w14:textId="77777777" w:rsidR="00555FFB" w:rsidRPr="008A18B5" w:rsidRDefault="00555FFB" w:rsidP="00555FFB">
      <w:pPr>
        <w:pStyle w:val="ListParagraph"/>
        <w:spacing w:line="480" w:lineRule="auto"/>
        <w:ind w:left="360"/>
        <w:rPr>
          <w:rFonts w:ascii="Times New Roman" w:hAnsi="Times New Roman" w:cs="Times New Roman"/>
          <w:sz w:val="24"/>
          <w:szCs w:val="24"/>
        </w:rPr>
      </w:pPr>
    </w:p>
    <w:p w14:paraId="4B292C26" w14:textId="62DD6760" w:rsidR="00AD45E6"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[9]</w:t>
      </w:r>
      <w:r w:rsidRPr="008A18B5">
        <w:rPr>
          <w:rFonts w:ascii="Times New Roman" w:hAnsi="Times New Roman" w:cs="Times New Roman"/>
          <w:sz w:val="24"/>
          <w:szCs w:val="24"/>
        </w:rPr>
        <w:tab/>
      </w:r>
      <w:r w:rsidR="006E6141" w:rsidRPr="008A18B5">
        <w:rPr>
          <w:rFonts w:ascii="Times New Roman" w:hAnsi="Times New Roman" w:cs="Times New Roman"/>
          <w:sz w:val="24"/>
          <w:szCs w:val="24"/>
        </w:rPr>
        <w:t xml:space="preserve">Herein lies also the key factor that demonstrates </w:t>
      </w:r>
      <w:r w:rsidR="00AD13BC" w:rsidRPr="008A18B5">
        <w:rPr>
          <w:rFonts w:ascii="Times New Roman" w:hAnsi="Times New Roman" w:cs="Times New Roman"/>
          <w:sz w:val="24"/>
          <w:szCs w:val="24"/>
        </w:rPr>
        <w:t xml:space="preserve">the </w:t>
      </w:r>
      <w:r w:rsidR="006E6141" w:rsidRPr="008A18B5">
        <w:rPr>
          <w:rFonts w:ascii="Times New Roman" w:hAnsi="Times New Roman" w:cs="Times New Roman"/>
          <w:sz w:val="24"/>
          <w:szCs w:val="24"/>
        </w:rPr>
        <w:t>urgency</w:t>
      </w:r>
      <w:r w:rsidR="00AD45E6" w:rsidRPr="008A18B5">
        <w:rPr>
          <w:rFonts w:ascii="Times New Roman" w:hAnsi="Times New Roman" w:cs="Times New Roman"/>
          <w:sz w:val="24"/>
          <w:szCs w:val="24"/>
        </w:rPr>
        <w:t xml:space="preserve"> </w:t>
      </w:r>
      <w:r w:rsidR="00AD10E7" w:rsidRPr="008A18B5">
        <w:rPr>
          <w:rFonts w:ascii="Times New Roman" w:hAnsi="Times New Roman" w:cs="Times New Roman"/>
          <w:sz w:val="24"/>
          <w:szCs w:val="24"/>
        </w:rPr>
        <w:t xml:space="preserve">relied upon </w:t>
      </w:r>
      <w:r w:rsidR="00AD45E6" w:rsidRPr="008A18B5">
        <w:rPr>
          <w:rFonts w:ascii="Times New Roman" w:hAnsi="Times New Roman" w:cs="Times New Roman"/>
          <w:sz w:val="24"/>
          <w:szCs w:val="24"/>
        </w:rPr>
        <w:t>in this matter</w:t>
      </w:r>
      <w:r w:rsidR="006E6141" w:rsidRPr="008A18B5">
        <w:rPr>
          <w:rFonts w:ascii="Times New Roman" w:hAnsi="Times New Roman" w:cs="Times New Roman"/>
          <w:sz w:val="24"/>
          <w:szCs w:val="24"/>
        </w:rPr>
        <w:t>. The trial date is 19 January</w:t>
      </w:r>
      <w:r w:rsidR="00555FFB" w:rsidRPr="008A18B5">
        <w:rPr>
          <w:rFonts w:ascii="Times New Roman" w:hAnsi="Times New Roman" w:cs="Times New Roman"/>
          <w:sz w:val="24"/>
          <w:szCs w:val="24"/>
        </w:rPr>
        <w:t xml:space="preserve"> 2023</w:t>
      </w:r>
      <w:r w:rsidR="006E6141" w:rsidRPr="008A18B5">
        <w:rPr>
          <w:rFonts w:ascii="Times New Roman" w:hAnsi="Times New Roman" w:cs="Times New Roman"/>
          <w:sz w:val="24"/>
          <w:szCs w:val="24"/>
        </w:rPr>
        <w:t xml:space="preserve">, </w:t>
      </w:r>
      <w:r w:rsidR="00DA77C1" w:rsidRPr="008A18B5">
        <w:rPr>
          <w:rFonts w:ascii="Times New Roman" w:hAnsi="Times New Roman" w:cs="Times New Roman"/>
          <w:sz w:val="24"/>
          <w:szCs w:val="24"/>
        </w:rPr>
        <w:t xml:space="preserve">less than a </w:t>
      </w:r>
      <w:r w:rsidR="006E6141" w:rsidRPr="008A18B5">
        <w:rPr>
          <w:rFonts w:ascii="Times New Roman" w:hAnsi="Times New Roman" w:cs="Times New Roman"/>
          <w:sz w:val="24"/>
          <w:szCs w:val="24"/>
        </w:rPr>
        <w:t>week away. The</w:t>
      </w:r>
      <w:r w:rsidR="00555FFB" w:rsidRPr="008A18B5">
        <w:rPr>
          <w:rFonts w:ascii="Times New Roman" w:hAnsi="Times New Roman" w:cs="Times New Roman"/>
          <w:sz w:val="24"/>
          <w:szCs w:val="24"/>
        </w:rPr>
        <w:t xml:space="preserve">re </w:t>
      </w:r>
      <w:r w:rsidR="00DA77C1" w:rsidRPr="008A18B5">
        <w:rPr>
          <w:rFonts w:ascii="Times New Roman" w:hAnsi="Times New Roman" w:cs="Times New Roman"/>
          <w:sz w:val="24"/>
          <w:szCs w:val="24"/>
        </w:rPr>
        <w:t>were</w:t>
      </w:r>
      <w:r w:rsidR="006E6141" w:rsidRPr="008A18B5">
        <w:rPr>
          <w:rFonts w:ascii="Times New Roman" w:hAnsi="Times New Roman" w:cs="Times New Roman"/>
          <w:sz w:val="24"/>
          <w:szCs w:val="24"/>
        </w:rPr>
        <w:t xml:space="preserve"> other grounds of urgency relied upon</w:t>
      </w:r>
      <w:r w:rsidR="00DA77C1" w:rsidRPr="008A18B5">
        <w:rPr>
          <w:rFonts w:ascii="Times New Roman" w:hAnsi="Times New Roman" w:cs="Times New Roman"/>
          <w:sz w:val="24"/>
          <w:szCs w:val="24"/>
        </w:rPr>
        <w:t xml:space="preserve"> initially</w:t>
      </w:r>
      <w:r w:rsidR="006E6141" w:rsidRPr="008A18B5">
        <w:rPr>
          <w:rFonts w:ascii="Times New Roman" w:hAnsi="Times New Roman" w:cs="Times New Roman"/>
          <w:sz w:val="24"/>
          <w:szCs w:val="24"/>
        </w:rPr>
        <w:t>,</w:t>
      </w:r>
      <w:r w:rsidR="00DA77C1" w:rsidRPr="008A18B5">
        <w:rPr>
          <w:rFonts w:ascii="Times New Roman" w:hAnsi="Times New Roman" w:cs="Times New Roman"/>
          <w:sz w:val="24"/>
          <w:szCs w:val="24"/>
        </w:rPr>
        <w:t xml:space="preserve"> </w:t>
      </w:r>
      <w:r w:rsidR="006E6141" w:rsidRPr="008A18B5">
        <w:rPr>
          <w:rFonts w:ascii="Times New Roman" w:hAnsi="Times New Roman" w:cs="Times New Roman"/>
          <w:sz w:val="24"/>
          <w:szCs w:val="24"/>
        </w:rPr>
        <w:t>but one alone is sufficient.</w:t>
      </w:r>
      <w:r w:rsidR="00555FFB" w:rsidRPr="008A18B5">
        <w:rPr>
          <w:rFonts w:ascii="Times New Roman" w:hAnsi="Times New Roman" w:cs="Times New Roman"/>
          <w:sz w:val="24"/>
          <w:szCs w:val="24"/>
        </w:rPr>
        <w:t xml:space="preserve">  It is axiomatic that if the aim is to avoid having to appear, even if merely for a formal postponement, the matter before this court is urgent. </w:t>
      </w:r>
      <w:r w:rsidR="00DA77C1" w:rsidRPr="008A18B5">
        <w:rPr>
          <w:rFonts w:ascii="Times New Roman" w:hAnsi="Times New Roman" w:cs="Times New Roman"/>
          <w:sz w:val="24"/>
          <w:szCs w:val="24"/>
        </w:rPr>
        <w:t xml:space="preserve"> </w:t>
      </w:r>
      <w:r w:rsidR="00AD10E7" w:rsidRPr="008A18B5">
        <w:rPr>
          <w:rFonts w:ascii="Times New Roman" w:hAnsi="Times New Roman" w:cs="Times New Roman"/>
          <w:sz w:val="24"/>
          <w:szCs w:val="24"/>
        </w:rPr>
        <w:t>To reiterate, t</w:t>
      </w:r>
      <w:r w:rsidR="00DA77C1" w:rsidRPr="008A18B5">
        <w:rPr>
          <w:rFonts w:ascii="Times New Roman" w:hAnsi="Times New Roman" w:cs="Times New Roman"/>
          <w:sz w:val="24"/>
          <w:szCs w:val="24"/>
        </w:rPr>
        <w:t xml:space="preserve">he nub of the applicant’s case is that to submit to the summons is a violation of his </w:t>
      </w:r>
      <w:r w:rsidR="00077DD3" w:rsidRPr="008A18B5">
        <w:rPr>
          <w:rFonts w:ascii="Times New Roman" w:hAnsi="Times New Roman" w:cs="Times New Roman"/>
          <w:sz w:val="24"/>
          <w:szCs w:val="24"/>
        </w:rPr>
        <w:t xml:space="preserve">rights to </w:t>
      </w:r>
      <w:r w:rsidR="00DA77C1" w:rsidRPr="008A18B5">
        <w:rPr>
          <w:rFonts w:ascii="Times New Roman" w:hAnsi="Times New Roman" w:cs="Times New Roman"/>
          <w:sz w:val="24"/>
          <w:szCs w:val="24"/>
        </w:rPr>
        <w:t>freedom because it is an unlawful summons issued by a person without title to prosecute privately.</w:t>
      </w:r>
    </w:p>
    <w:p w14:paraId="54A75FDF" w14:textId="77777777" w:rsidR="00F90B23" w:rsidRPr="008A18B5" w:rsidRDefault="00F90B23" w:rsidP="00F90B23">
      <w:pPr>
        <w:spacing w:line="480" w:lineRule="auto"/>
        <w:rPr>
          <w:rFonts w:ascii="Times New Roman" w:hAnsi="Times New Roman" w:cs="Times New Roman"/>
          <w:sz w:val="24"/>
          <w:szCs w:val="24"/>
        </w:rPr>
      </w:pPr>
    </w:p>
    <w:p w14:paraId="5FFE451B" w14:textId="458CD78B" w:rsidR="00555FFB"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[10]</w:t>
      </w:r>
      <w:r w:rsidRPr="008A18B5">
        <w:rPr>
          <w:rFonts w:ascii="Times New Roman" w:hAnsi="Times New Roman" w:cs="Times New Roman"/>
          <w:sz w:val="24"/>
          <w:szCs w:val="24"/>
        </w:rPr>
        <w:tab/>
      </w:r>
      <w:r w:rsidR="00555FFB" w:rsidRPr="008A18B5">
        <w:rPr>
          <w:rFonts w:ascii="Times New Roman" w:hAnsi="Times New Roman" w:cs="Times New Roman"/>
          <w:sz w:val="24"/>
          <w:szCs w:val="24"/>
        </w:rPr>
        <w:t>It is alleged that the urgency is self-created but the premise for that contention is specious t</w:t>
      </w:r>
      <w:r w:rsidR="006D6744" w:rsidRPr="008A18B5">
        <w:rPr>
          <w:rFonts w:ascii="Times New Roman" w:hAnsi="Times New Roman" w:cs="Times New Roman"/>
          <w:sz w:val="24"/>
          <w:szCs w:val="24"/>
        </w:rPr>
        <w:t>o say the least</w:t>
      </w:r>
      <w:r w:rsidR="00AD10E7" w:rsidRPr="008A18B5">
        <w:rPr>
          <w:rFonts w:ascii="Times New Roman" w:hAnsi="Times New Roman" w:cs="Times New Roman"/>
          <w:sz w:val="24"/>
          <w:szCs w:val="24"/>
        </w:rPr>
        <w:t>.</w:t>
      </w:r>
      <w:r w:rsidR="006D6744" w:rsidRPr="008A18B5">
        <w:rPr>
          <w:rFonts w:ascii="Times New Roman" w:hAnsi="Times New Roman" w:cs="Times New Roman"/>
          <w:sz w:val="24"/>
          <w:szCs w:val="24"/>
        </w:rPr>
        <w:t xml:space="preserve"> The papers detail the progress of the parties</w:t>
      </w:r>
      <w:r w:rsidR="00AD10E7" w:rsidRPr="008A18B5">
        <w:rPr>
          <w:rFonts w:ascii="Times New Roman" w:hAnsi="Times New Roman" w:cs="Times New Roman"/>
          <w:sz w:val="24"/>
          <w:szCs w:val="24"/>
        </w:rPr>
        <w:t>’</w:t>
      </w:r>
      <w:r w:rsidR="006D6744" w:rsidRPr="008A18B5">
        <w:rPr>
          <w:rFonts w:ascii="Times New Roman" w:hAnsi="Times New Roman" w:cs="Times New Roman"/>
          <w:sz w:val="24"/>
          <w:szCs w:val="24"/>
        </w:rPr>
        <w:t xml:space="preserve"> exchanges from the moment the summons was served. </w:t>
      </w:r>
      <w:r w:rsidR="00DA77C1" w:rsidRPr="008A18B5">
        <w:rPr>
          <w:rFonts w:ascii="Times New Roman" w:hAnsi="Times New Roman" w:cs="Times New Roman"/>
          <w:sz w:val="24"/>
          <w:szCs w:val="24"/>
        </w:rPr>
        <w:t>First there was an exchange about a defective summons. The respondent denies the defect but chose</w:t>
      </w:r>
      <w:r w:rsidR="00AD10E7" w:rsidRPr="008A18B5">
        <w:rPr>
          <w:rFonts w:ascii="Times New Roman" w:hAnsi="Times New Roman" w:cs="Times New Roman"/>
          <w:sz w:val="24"/>
          <w:szCs w:val="24"/>
        </w:rPr>
        <w:t>,</w:t>
      </w:r>
      <w:r w:rsidR="00DA77C1" w:rsidRPr="008A18B5">
        <w:rPr>
          <w:rFonts w:ascii="Times New Roman" w:hAnsi="Times New Roman" w:cs="Times New Roman"/>
          <w:sz w:val="24"/>
          <w:szCs w:val="24"/>
        </w:rPr>
        <w:t xml:space="preserve"> </w:t>
      </w:r>
      <w:r w:rsidR="00AD10E7" w:rsidRPr="008A18B5">
        <w:rPr>
          <w:rFonts w:ascii="Times New Roman" w:hAnsi="Times New Roman" w:cs="Times New Roman"/>
          <w:sz w:val="24"/>
          <w:szCs w:val="24"/>
        </w:rPr>
        <w:t xml:space="preserve">in any effect, </w:t>
      </w:r>
      <w:r w:rsidR="00DA77C1" w:rsidRPr="008A18B5">
        <w:rPr>
          <w:rFonts w:ascii="Times New Roman" w:hAnsi="Times New Roman" w:cs="Times New Roman"/>
          <w:sz w:val="24"/>
          <w:szCs w:val="24"/>
        </w:rPr>
        <w:t xml:space="preserve">on 21 December </w:t>
      </w:r>
      <w:r w:rsidR="00DA77C1" w:rsidRPr="008A18B5">
        <w:rPr>
          <w:rFonts w:ascii="Times New Roman" w:hAnsi="Times New Roman" w:cs="Times New Roman"/>
          <w:sz w:val="24"/>
          <w:szCs w:val="24"/>
        </w:rPr>
        <w:lastRenderedPageBreak/>
        <w:t>2022 to file a further Summons attaching the nolle prosecui he relies upon,</w:t>
      </w:r>
      <w:r w:rsidR="00AD10E7" w:rsidRPr="008A18B5">
        <w:rPr>
          <w:rFonts w:ascii="Times New Roman" w:hAnsi="Times New Roman" w:cs="Times New Roman"/>
          <w:sz w:val="24"/>
          <w:szCs w:val="24"/>
        </w:rPr>
        <w:t xml:space="preserve"> this act being </w:t>
      </w:r>
      <w:r w:rsidR="00DA77C1" w:rsidRPr="008A18B5">
        <w:rPr>
          <w:rFonts w:ascii="Times New Roman" w:hAnsi="Times New Roman" w:cs="Times New Roman"/>
          <w:sz w:val="24"/>
          <w:szCs w:val="24"/>
        </w:rPr>
        <w:t xml:space="preserve">described by him as ‘supplementary’.  </w:t>
      </w:r>
      <w:r w:rsidR="00164FA0">
        <w:rPr>
          <w:rFonts w:ascii="Times New Roman" w:hAnsi="Times New Roman" w:cs="Times New Roman"/>
          <w:sz w:val="24"/>
          <w:szCs w:val="24"/>
        </w:rPr>
        <w:t xml:space="preserve">This matter was enrolled for hearing on 10 January 2023 - 20 calendar days thereafter. </w:t>
      </w:r>
      <w:r w:rsidR="006D6744" w:rsidRPr="008A18B5">
        <w:rPr>
          <w:rFonts w:ascii="Times New Roman" w:hAnsi="Times New Roman" w:cs="Times New Roman"/>
          <w:sz w:val="24"/>
          <w:szCs w:val="24"/>
        </w:rPr>
        <w:t>There are no grounds for criticism evidenced at all</w:t>
      </w:r>
      <w:r w:rsidR="00AD10E7" w:rsidRPr="008A18B5">
        <w:rPr>
          <w:rFonts w:ascii="Times New Roman" w:hAnsi="Times New Roman" w:cs="Times New Roman"/>
          <w:sz w:val="24"/>
          <w:szCs w:val="24"/>
        </w:rPr>
        <w:t>.</w:t>
      </w:r>
    </w:p>
    <w:p w14:paraId="66DAAB27" w14:textId="77777777" w:rsidR="00F90B23" w:rsidRPr="008A18B5" w:rsidRDefault="00F90B23" w:rsidP="00F90B23">
      <w:pPr>
        <w:spacing w:line="480" w:lineRule="auto"/>
        <w:rPr>
          <w:rFonts w:ascii="Times New Roman" w:hAnsi="Times New Roman" w:cs="Times New Roman"/>
          <w:sz w:val="24"/>
          <w:szCs w:val="24"/>
        </w:rPr>
      </w:pPr>
    </w:p>
    <w:p w14:paraId="3A639512" w14:textId="4E4CC8C0" w:rsidR="00AD10E7"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[11]</w:t>
      </w:r>
      <w:r w:rsidRPr="008A18B5">
        <w:rPr>
          <w:rFonts w:ascii="Times New Roman" w:hAnsi="Times New Roman" w:cs="Times New Roman"/>
          <w:sz w:val="24"/>
          <w:szCs w:val="24"/>
        </w:rPr>
        <w:tab/>
      </w:r>
      <w:r w:rsidR="006E6141" w:rsidRPr="008A18B5">
        <w:rPr>
          <w:rFonts w:ascii="Times New Roman" w:hAnsi="Times New Roman" w:cs="Times New Roman"/>
          <w:sz w:val="24"/>
          <w:szCs w:val="24"/>
        </w:rPr>
        <w:t xml:space="preserve">The critical question </w:t>
      </w:r>
      <w:r w:rsidR="006D6744" w:rsidRPr="008A18B5">
        <w:rPr>
          <w:rFonts w:ascii="Times New Roman" w:hAnsi="Times New Roman" w:cs="Times New Roman"/>
          <w:sz w:val="24"/>
          <w:szCs w:val="24"/>
        </w:rPr>
        <w:t xml:space="preserve">for decision </w:t>
      </w:r>
      <w:r w:rsidR="006E6141" w:rsidRPr="008A18B5">
        <w:rPr>
          <w:rFonts w:ascii="Times New Roman" w:hAnsi="Times New Roman" w:cs="Times New Roman"/>
          <w:sz w:val="24"/>
          <w:szCs w:val="24"/>
        </w:rPr>
        <w:t>is whether there is an apparent right</w:t>
      </w:r>
      <w:r w:rsidR="00555FFB" w:rsidRPr="008A18B5">
        <w:rPr>
          <w:rFonts w:ascii="Times New Roman" w:hAnsi="Times New Roman" w:cs="Times New Roman"/>
          <w:sz w:val="24"/>
          <w:szCs w:val="24"/>
        </w:rPr>
        <w:t>,</w:t>
      </w:r>
      <w:r w:rsidR="006E6141" w:rsidRPr="008A18B5">
        <w:rPr>
          <w:rFonts w:ascii="Times New Roman" w:hAnsi="Times New Roman" w:cs="Times New Roman"/>
          <w:sz w:val="24"/>
          <w:szCs w:val="24"/>
        </w:rPr>
        <w:t xml:space="preserve"> even if only prima facie</w:t>
      </w:r>
      <w:r w:rsidR="00555FFB" w:rsidRPr="008A18B5">
        <w:rPr>
          <w:rFonts w:ascii="Times New Roman" w:hAnsi="Times New Roman" w:cs="Times New Roman"/>
          <w:sz w:val="24"/>
          <w:szCs w:val="24"/>
        </w:rPr>
        <w:t>,</w:t>
      </w:r>
      <w:r w:rsidR="006E6141" w:rsidRPr="008A18B5">
        <w:rPr>
          <w:rFonts w:ascii="Times New Roman" w:hAnsi="Times New Roman" w:cs="Times New Roman"/>
          <w:sz w:val="24"/>
          <w:szCs w:val="24"/>
        </w:rPr>
        <w:t xml:space="preserve"> that is threatened. Again there is a plethora of contentions in this regard.  However, again, shorn</w:t>
      </w:r>
      <w:r w:rsidR="00555FFB" w:rsidRPr="008A18B5">
        <w:rPr>
          <w:rFonts w:ascii="Times New Roman" w:hAnsi="Times New Roman" w:cs="Times New Roman"/>
          <w:sz w:val="24"/>
          <w:szCs w:val="24"/>
        </w:rPr>
        <w:t xml:space="preserve"> of the details and nuances</w:t>
      </w:r>
      <w:r w:rsidR="006D6744" w:rsidRPr="008A18B5">
        <w:rPr>
          <w:rFonts w:ascii="Times New Roman" w:hAnsi="Times New Roman" w:cs="Times New Roman"/>
          <w:sz w:val="24"/>
          <w:szCs w:val="24"/>
        </w:rPr>
        <w:t xml:space="preserve"> in these over-lengthy papers</w:t>
      </w:r>
      <w:r w:rsidR="00AD13BC" w:rsidRPr="008A18B5">
        <w:rPr>
          <w:rFonts w:ascii="Times New Roman" w:hAnsi="Times New Roman" w:cs="Times New Roman"/>
          <w:sz w:val="24"/>
          <w:szCs w:val="24"/>
        </w:rPr>
        <w:t>,</w:t>
      </w:r>
      <w:r w:rsidR="00077DD3" w:rsidRPr="008A18B5">
        <w:rPr>
          <w:rFonts w:ascii="Times New Roman" w:hAnsi="Times New Roman" w:cs="Times New Roman"/>
          <w:sz w:val="24"/>
          <w:szCs w:val="24"/>
        </w:rPr>
        <w:t xml:space="preserve"> </w:t>
      </w:r>
      <w:r w:rsidR="00555FFB" w:rsidRPr="008A18B5">
        <w:rPr>
          <w:rFonts w:ascii="Times New Roman" w:hAnsi="Times New Roman" w:cs="Times New Roman"/>
          <w:sz w:val="24"/>
          <w:szCs w:val="24"/>
        </w:rPr>
        <w:t>the</w:t>
      </w:r>
      <w:r w:rsidR="006E6141" w:rsidRPr="008A18B5">
        <w:rPr>
          <w:rFonts w:ascii="Times New Roman" w:hAnsi="Times New Roman" w:cs="Times New Roman"/>
          <w:sz w:val="24"/>
          <w:szCs w:val="24"/>
        </w:rPr>
        <w:t xml:space="preserve"> prima facie right </w:t>
      </w:r>
      <w:r w:rsidR="00555FFB" w:rsidRPr="008A18B5">
        <w:rPr>
          <w:rFonts w:ascii="Times New Roman" w:hAnsi="Times New Roman" w:cs="Times New Roman"/>
          <w:sz w:val="24"/>
          <w:szCs w:val="24"/>
        </w:rPr>
        <w:t xml:space="preserve">which is </w:t>
      </w:r>
      <w:r w:rsidR="006E6141" w:rsidRPr="008A18B5">
        <w:rPr>
          <w:rFonts w:ascii="Times New Roman" w:hAnsi="Times New Roman" w:cs="Times New Roman"/>
          <w:sz w:val="24"/>
          <w:szCs w:val="24"/>
        </w:rPr>
        <w:t xml:space="preserve">shown is straightforward. </w:t>
      </w:r>
    </w:p>
    <w:p w14:paraId="732FD0BE" w14:textId="77777777" w:rsidR="00AD10E7" w:rsidRPr="008A18B5" w:rsidRDefault="00AD10E7" w:rsidP="00AD10E7">
      <w:pPr>
        <w:pStyle w:val="ListParagraph"/>
        <w:spacing w:line="480" w:lineRule="auto"/>
        <w:ind w:left="360"/>
        <w:rPr>
          <w:rFonts w:ascii="Times New Roman" w:hAnsi="Times New Roman" w:cs="Times New Roman"/>
          <w:sz w:val="24"/>
          <w:szCs w:val="24"/>
        </w:rPr>
      </w:pPr>
    </w:p>
    <w:p w14:paraId="0178CA67" w14:textId="52AB162A" w:rsidR="006E7210"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[12]</w:t>
      </w:r>
      <w:r w:rsidRPr="008A18B5">
        <w:rPr>
          <w:rFonts w:ascii="Times New Roman" w:hAnsi="Times New Roman" w:cs="Times New Roman"/>
          <w:sz w:val="24"/>
          <w:szCs w:val="24"/>
        </w:rPr>
        <w:tab/>
      </w:r>
      <w:r w:rsidR="006E6141" w:rsidRPr="008A18B5">
        <w:rPr>
          <w:rFonts w:ascii="Times New Roman" w:hAnsi="Times New Roman" w:cs="Times New Roman"/>
          <w:sz w:val="24"/>
          <w:szCs w:val="24"/>
        </w:rPr>
        <w:t>In our legal system the only agent that can lawfully bring a criminal prosecution is the state.</w:t>
      </w:r>
      <w:r w:rsidR="008D212E" w:rsidRPr="008A18B5">
        <w:rPr>
          <w:rFonts w:ascii="Times New Roman" w:hAnsi="Times New Roman" w:cs="Times New Roman"/>
          <w:sz w:val="24"/>
          <w:szCs w:val="24"/>
        </w:rPr>
        <w:t xml:space="preserve"> </w:t>
      </w:r>
      <w:r w:rsidR="00555FFB" w:rsidRPr="008A18B5">
        <w:rPr>
          <w:rFonts w:ascii="Times New Roman" w:hAnsi="Times New Roman" w:cs="Times New Roman"/>
          <w:sz w:val="24"/>
          <w:szCs w:val="24"/>
        </w:rPr>
        <w:t>The NPA is the o</w:t>
      </w:r>
      <w:r w:rsidR="006D6744" w:rsidRPr="008A18B5">
        <w:rPr>
          <w:rFonts w:ascii="Times New Roman" w:hAnsi="Times New Roman" w:cs="Times New Roman"/>
          <w:sz w:val="24"/>
          <w:szCs w:val="24"/>
        </w:rPr>
        <w:t>rgan of stat</w:t>
      </w:r>
      <w:r w:rsidR="00555FFB" w:rsidRPr="008A18B5">
        <w:rPr>
          <w:rFonts w:ascii="Times New Roman" w:hAnsi="Times New Roman" w:cs="Times New Roman"/>
          <w:sz w:val="24"/>
          <w:szCs w:val="24"/>
        </w:rPr>
        <w:t xml:space="preserve">e that manages prosecutions. </w:t>
      </w:r>
      <w:r w:rsidR="008D212E" w:rsidRPr="008A18B5">
        <w:rPr>
          <w:rFonts w:ascii="Times New Roman" w:hAnsi="Times New Roman" w:cs="Times New Roman"/>
          <w:sz w:val="24"/>
          <w:szCs w:val="24"/>
        </w:rPr>
        <w:t>There is an exception to that</w:t>
      </w:r>
      <w:r w:rsidR="00555FFB" w:rsidRPr="008A18B5">
        <w:rPr>
          <w:rFonts w:ascii="Times New Roman" w:hAnsi="Times New Roman" w:cs="Times New Roman"/>
          <w:sz w:val="24"/>
          <w:szCs w:val="24"/>
        </w:rPr>
        <w:t xml:space="preserve"> exclusivity</w:t>
      </w:r>
      <w:r w:rsidR="008D212E" w:rsidRPr="008A18B5">
        <w:rPr>
          <w:rFonts w:ascii="Times New Roman" w:hAnsi="Times New Roman" w:cs="Times New Roman"/>
          <w:sz w:val="24"/>
          <w:szCs w:val="24"/>
        </w:rPr>
        <w:t>. In a specific instance when the state declines to prose</w:t>
      </w:r>
      <w:r w:rsidR="00555FFB" w:rsidRPr="008A18B5">
        <w:rPr>
          <w:rFonts w:ascii="Times New Roman" w:hAnsi="Times New Roman" w:cs="Times New Roman"/>
          <w:sz w:val="24"/>
          <w:szCs w:val="24"/>
        </w:rPr>
        <w:t>cute a party</w:t>
      </w:r>
      <w:r w:rsidR="008D212E" w:rsidRPr="008A18B5">
        <w:rPr>
          <w:rFonts w:ascii="Times New Roman" w:hAnsi="Times New Roman" w:cs="Times New Roman"/>
          <w:sz w:val="24"/>
          <w:szCs w:val="24"/>
        </w:rPr>
        <w:t xml:space="preserve"> against whom a</w:t>
      </w:r>
      <w:r w:rsidR="00555FFB" w:rsidRPr="008A18B5">
        <w:rPr>
          <w:rFonts w:ascii="Times New Roman" w:hAnsi="Times New Roman" w:cs="Times New Roman"/>
          <w:sz w:val="24"/>
          <w:szCs w:val="24"/>
        </w:rPr>
        <w:t xml:space="preserve">n aggrieved </w:t>
      </w:r>
      <w:r w:rsidR="008D212E" w:rsidRPr="008A18B5">
        <w:rPr>
          <w:rFonts w:ascii="Times New Roman" w:hAnsi="Times New Roman" w:cs="Times New Roman"/>
          <w:sz w:val="24"/>
          <w:szCs w:val="24"/>
        </w:rPr>
        <w:t>person has lodged a complaint</w:t>
      </w:r>
      <w:r w:rsidR="00555FFB" w:rsidRPr="008A18B5">
        <w:rPr>
          <w:rFonts w:ascii="Times New Roman" w:hAnsi="Times New Roman" w:cs="Times New Roman"/>
          <w:sz w:val="24"/>
          <w:szCs w:val="24"/>
        </w:rPr>
        <w:t xml:space="preserve"> with the police</w:t>
      </w:r>
      <w:r w:rsidR="008D212E" w:rsidRPr="008A18B5">
        <w:rPr>
          <w:rFonts w:ascii="Times New Roman" w:hAnsi="Times New Roman" w:cs="Times New Roman"/>
          <w:sz w:val="24"/>
          <w:szCs w:val="24"/>
        </w:rPr>
        <w:t xml:space="preserve">, a certificate may be obtained </w:t>
      </w:r>
      <w:r w:rsidR="00555FFB" w:rsidRPr="008A18B5">
        <w:rPr>
          <w:rFonts w:ascii="Times New Roman" w:hAnsi="Times New Roman" w:cs="Times New Roman"/>
          <w:sz w:val="24"/>
          <w:szCs w:val="24"/>
        </w:rPr>
        <w:t xml:space="preserve">from the NPA </w:t>
      </w:r>
      <w:r w:rsidR="008D212E" w:rsidRPr="008A18B5">
        <w:rPr>
          <w:rFonts w:ascii="Times New Roman" w:hAnsi="Times New Roman" w:cs="Times New Roman"/>
          <w:sz w:val="24"/>
          <w:szCs w:val="24"/>
        </w:rPr>
        <w:t xml:space="preserve">to open the door to a private prosecution by a person who can show that they were harmed by the commission of </w:t>
      </w:r>
      <w:r w:rsidR="00332182" w:rsidRPr="008A18B5">
        <w:rPr>
          <w:rFonts w:ascii="Times New Roman" w:hAnsi="Times New Roman" w:cs="Times New Roman"/>
          <w:sz w:val="24"/>
          <w:szCs w:val="24"/>
        </w:rPr>
        <w:t>the</w:t>
      </w:r>
      <w:r w:rsidR="008D212E" w:rsidRPr="008A18B5">
        <w:rPr>
          <w:rFonts w:ascii="Times New Roman" w:hAnsi="Times New Roman" w:cs="Times New Roman"/>
          <w:sz w:val="24"/>
          <w:szCs w:val="24"/>
        </w:rPr>
        <w:t xml:space="preserve"> alleged crime</w:t>
      </w:r>
      <w:r w:rsidR="00332182" w:rsidRPr="008A18B5">
        <w:rPr>
          <w:rFonts w:ascii="Times New Roman" w:hAnsi="Times New Roman" w:cs="Times New Roman"/>
          <w:sz w:val="24"/>
          <w:szCs w:val="24"/>
        </w:rPr>
        <w:t xml:space="preserve"> alleged in the police complaint</w:t>
      </w:r>
      <w:r w:rsidR="008D212E" w:rsidRPr="008A18B5">
        <w:rPr>
          <w:rFonts w:ascii="Times New Roman" w:hAnsi="Times New Roman" w:cs="Times New Roman"/>
          <w:sz w:val="24"/>
          <w:szCs w:val="24"/>
        </w:rPr>
        <w:t>.</w:t>
      </w:r>
      <w:r w:rsidR="006E7210" w:rsidRPr="008A18B5">
        <w:rPr>
          <w:rFonts w:ascii="Times New Roman" w:hAnsi="Times New Roman" w:cs="Times New Roman"/>
          <w:sz w:val="24"/>
          <w:szCs w:val="24"/>
        </w:rPr>
        <w:t xml:space="preserve"> </w:t>
      </w:r>
      <w:r w:rsidR="00E16CAE">
        <w:rPr>
          <w:rFonts w:ascii="Times New Roman" w:hAnsi="Times New Roman" w:cs="Times New Roman"/>
          <w:sz w:val="24"/>
          <w:szCs w:val="24"/>
        </w:rPr>
        <w:t>That certificate</w:t>
      </w:r>
      <w:r w:rsidR="00091E15">
        <w:rPr>
          <w:rFonts w:ascii="Times New Roman" w:hAnsi="Times New Roman" w:cs="Times New Roman"/>
          <w:sz w:val="24"/>
          <w:szCs w:val="24"/>
        </w:rPr>
        <w:t xml:space="preserve"> is </w:t>
      </w:r>
      <w:r w:rsidR="00091E15" w:rsidRPr="008A18B5">
        <w:rPr>
          <w:rFonts w:ascii="Times New Roman" w:hAnsi="Times New Roman" w:cs="Times New Roman"/>
          <w:sz w:val="24"/>
          <w:szCs w:val="24"/>
        </w:rPr>
        <w:t xml:space="preserve">usually known by its Latin sobriquet, a Nolle Prosecui.  </w:t>
      </w:r>
      <w:r w:rsidR="006E7210" w:rsidRPr="008A18B5">
        <w:rPr>
          <w:rFonts w:ascii="Times New Roman" w:hAnsi="Times New Roman" w:cs="Times New Roman"/>
          <w:sz w:val="24"/>
          <w:szCs w:val="24"/>
        </w:rPr>
        <w:t>T</w:t>
      </w:r>
      <w:r w:rsidR="00091E15">
        <w:rPr>
          <w:rFonts w:ascii="Times New Roman" w:hAnsi="Times New Roman" w:cs="Times New Roman"/>
          <w:sz w:val="24"/>
          <w:szCs w:val="24"/>
        </w:rPr>
        <w:t>he</w:t>
      </w:r>
      <w:r w:rsidR="006E7210" w:rsidRPr="008A18B5">
        <w:rPr>
          <w:rFonts w:ascii="Times New Roman" w:hAnsi="Times New Roman" w:cs="Times New Roman"/>
          <w:sz w:val="24"/>
          <w:szCs w:val="24"/>
        </w:rPr>
        <w:t xml:space="preserve"> </w:t>
      </w:r>
      <w:r w:rsidR="00AD13BC" w:rsidRPr="008A18B5">
        <w:rPr>
          <w:rFonts w:ascii="Times New Roman" w:hAnsi="Times New Roman" w:cs="Times New Roman"/>
          <w:sz w:val="24"/>
          <w:szCs w:val="24"/>
        </w:rPr>
        <w:t xml:space="preserve">process is </w:t>
      </w:r>
      <w:r w:rsidR="006E7210" w:rsidRPr="008A18B5">
        <w:rPr>
          <w:rFonts w:ascii="Times New Roman" w:hAnsi="Times New Roman" w:cs="Times New Roman"/>
          <w:sz w:val="24"/>
          <w:szCs w:val="24"/>
        </w:rPr>
        <w:t>closely regulated by section 7 of the CPA</w:t>
      </w:r>
      <w:r w:rsidR="00AD10E7" w:rsidRPr="008A18B5">
        <w:rPr>
          <w:rFonts w:ascii="Times New Roman" w:hAnsi="Times New Roman" w:cs="Times New Roman"/>
          <w:sz w:val="24"/>
          <w:szCs w:val="24"/>
        </w:rPr>
        <w:t>. The relevan</w:t>
      </w:r>
      <w:r w:rsidR="00FE3D87" w:rsidRPr="008A18B5">
        <w:rPr>
          <w:rFonts w:ascii="Times New Roman" w:hAnsi="Times New Roman" w:cs="Times New Roman"/>
          <w:sz w:val="24"/>
          <w:szCs w:val="24"/>
        </w:rPr>
        <w:t xml:space="preserve">t portion reads thus; we emphasise the critical provisions: </w:t>
      </w:r>
    </w:p>
    <w:p w14:paraId="391390DE" w14:textId="0F10A38A" w:rsidR="0071245D" w:rsidRPr="002E5F88" w:rsidRDefault="006F31E8" w:rsidP="00F90B23">
      <w:pPr>
        <w:ind w:left="360" w:firstLine="720"/>
        <w:rPr>
          <w:rFonts w:ascii="Times New Roman" w:eastAsia="Times New Roman" w:hAnsi="Times New Roman" w:cs="Times New Roman"/>
          <w:b/>
          <w:bCs/>
          <w:color w:val="000000"/>
          <w:lang w:eastAsia="en-ZA"/>
        </w:rPr>
      </w:pPr>
      <w:r w:rsidRPr="002E5F88">
        <w:rPr>
          <w:rFonts w:ascii="Times New Roman" w:hAnsi="Times New Roman" w:cs="Times New Roman"/>
        </w:rPr>
        <w:t>“</w:t>
      </w:r>
      <w:r w:rsidR="0071245D" w:rsidRPr="002E5F88">
        <w:rPr>
          <w:rFonts w:ascii="Times New Roman" w:eastAsia="Times New Roman" w:hAnsi="Times New Roman" w:cs="Times New Roman"/>
          <w:bCs/>
          <w:color w:val="000000"/>
          <w:lang w:eastAsia="en-ZA"/>
        </w:rPr>
        <w:t>Private prosecution on certificate </w:t>
      </w:r>
      <w:r w:rsidR="0071245D" w:rsidRPr="002E5F88">
        <w:rPr>
          <w:rFonts w:ascii="Times New Roman" w:eastAsia="Times New Roman" w:hAnsi="Times New Roman" w:cs="Times New Roman"/>
          <w:i/>
          <w:iCs/>
          <w:color w:val="000000"/>
          <w:lang w:eastAsia="en-ZA"/>
        </w:rPr>
        <w:t>nolle prosequi</w:t>
      </w:r>
      <w:bookmarkStart w:id="1" w:name="0-0-0-194401"/>
      <w:bookmarkEnd w:id="1"/>
    </w:p>
    <w:p w14:paraId="3BCBB042" w14:textId="77777777" w:rsidR="004015AB" w:rsidRPr="002E5F88" w:rsidRDefault="004015AB" w:rsidP="004015AB">
      <w:pPr>
        <w:pStyle w:val="ListParagraph"/>
        <w:rPr>
          <w:rFonts w:ascii="Times New Roman" w:hAnsi="Times New Roman" w:cs="Times New Roman"/>
        </w:rPr>
      </w:pPr>
    </w:p>
    <w:p w14:paraId="20FFC0A6" w14:textId="72E63C38" w:rsidR="00DF6D06" w:rsidRPr="004D131B" w:rsidRDefault="004D131B" w:rsidP="004D131B">
      <w:pPr>
        <w:ind w:left="1800" w:hanging="360"/>
        <w:rPr>
          <w:rFonts w:ascii="Times New Roman" w:eastAsia="Times New Roman" w:hAnsi="Times New Roman" w:cs="Times New Roman"/>
          <w:b/>
          <w:bCs/>
          <w:color w:val="000000"/>
          <w:u w:val="single"/>
          <w:lang w:eastAsia="en-ZA"/>
        </w:rPr>
      </w:pPr>
      <w:r w:rsidRPr="004F3384">
        <w:rPr>
          <w:rFonts w:ascii="Times New Roman" w:eastAsia="Times New Roman" w:hAnsi="Times New Roman" w:cs="Times New Roman"/>
          <w:bCs/>
          <w:color w:val="000000"/>
          <w:lang w:eastAsia="en-ZA"/>
        </w:rPr>
        <w:t>(1)</w:t>
      </w:r>
      <w:r w:rsidRPr="004F3384">
        <w:rPr>
          <w:rFonts w:ascii="Times New Roman" w:eastAsia="Times New Roman" w:hAnsi="Times New Roman" w:cs="Times New Roman"/>
          <w:bCs/>
          <w:color w:val="000000"/>
          <w:lang w:eastAsia="en-ZA"/>
        </w:rPr>
        <w:tab/>
      </w:r>
      <w:r w:rsidR="00DF6D06" w:rsidRPr="004D131B">
        <w:rPr>
          <w:rFonts w:ascii="Times New Roman" w:eastAsia="Times New Roman" w:hAnsi="Times New Roman" w:cs="Times New Roman"/>
          <w:color w:val="000000"/>
          <w:u w:val="single"/>
          <w:lang w:eastAsia="en-ZA"/>
        </w:rPr>
        <w:t>In any case in which a Director of Public Prosecutions declines to prosecute for an alleged offence-</w:t>
      </w:r>
    </w:p>
    <w:p w14:paraId="0E8E7607" w14:textId="761E0B5C" w:rsidR="00DF6D06" w:rsidRPr="004D131B" w:rsidRDefault="004D131B" w:rsidP="004D131B">
      <w:pPr>
        <w:spacing w:after="0" w:line="240" w:lineRule="auto"/>
        <w:ind w:left="2160" w:hanging="360"/>
        <w:rPr>
          <w:rFonts w:ascii="Times New Roman" w:eastAsia="Times New Roman" w:hAnsi="Times New Roman" w:cs="Times New Roman"/>
          <w:color w:val="000000"/>
          <w:lang w:eastAsia="en-ZA"/>
        </w:rPr>
      </w:pPr>
      <w:r w:rsidRPr="002E5F88">
        <w:rPr>
          <w:rFonts w:ascii="Times New Roman" w:eastAsia="Times New Roman" w:hAnsi="Times New Roman" w:cs="Times New Roman"/>
          <w:color w:val="000000"/>
          <w:lang w:eastAsia="en-ZA"/>
        </w:rPr>
        <w:t>(a)</w:t>
      </w:r>
      <w:r w:rsidRPr="002E5F88">
        <w:rPr>
          <w:rFonts w:ascii="Times New Roman" w:eastAsia="Times New Roman" w:hAnsi="Times New Roman" w:cs="Times New Roman"/>
          <w:color w:val="000000"/>
          <w:lang w:eastAsia="en-ZA"/>
        </w:rPr>
        <w:tab/>
      </w:r>
      <w:r w:rsidR="00DF6D06" w:rsidRPr="004D131B">
        <w:rPr>
          <w:rFonts w:ascii="Times New Roman" w:eastAsia="Times New Roman" w:hAnsi="Times New Roman" w:cs="Times New Roman"/>
          <w:color w:val="000000"/>
          <w:u w:val="single"/>
          <w:lang w:eastAsia="en-ZA"/>
        </w:rPr>
        <w:t> any private person who proves some substantial and peculiar interest in the issue of the trial arising out of some injury which he individually suffered in consequence of the commission of the said offence</w:t>
      </w:r>
      <w:r w:rsidR="00DF6D06" w:rsidRPr="004D131B">
        <w:rPr>
          <w:rFonts w:ascii="Times New Roman" w:eastAsia="Times New Roman" w:hAnsi="Times New Roman" w:cs="Times New Roman"/>
          <w:color w:val="000000"/>
          <w:lang w:eastAsia="en-ZA"/>
        </w:rPr>
        <w:t>;</w:t>
      </w:r>
    </w:p>
    <w:p w14:paraId="6BB022E8" w14:textId="07A40D9C" w:rsidR="00AD13BC" w:rsidRPr="002E5F88" w:rsidRDefault="00AD13BC" w:rsidP="00AD13BC">
      <w:pPr>
        <w:pStyle w:val="ListParagraph"/>
        <w:spacing w:after="0" w:line="240" w:lineRule="auto"/>
        <w:ind w:left="2160"/>
        <w:rPr>
          <w:rFonts w:ascii="Times New Roman" w:eastAsia="Times New Roman" w:hAnsi="Times New Roman" w:cs="Times New Roman"/>
          <w:color w:val="000000"/>
          <w:lang w:eastAsia="en-ZA"/>
        </w:rPr>
      </w:pPr>
      <w:r w:rsidRPr="002E5F88">
        <w:rPr>
          <w:rFonts w:ascii="Times New Roman" w:eastAsia="Times New Roman" w:hAnsi="Times New Roman" w:cs="Times New Roman"/>
          <w:color w:val="000000"/>
          <w:lang w:eastAsia="en-ZA"/>
        </w:rPr>
        <w:t>…….</w:t>
      </w:r>
    </w:p>
    <w:p w14:paraId="3BAABB8A" w14:textId="05AAE0F5" w:rsidR="00AD13BC" w:rsidRPr="002E5F88" w:rsidRDefault="002E5F88" w:rsidP="002E5F88">
      <w:pPr>
        <w:spacing w:after="0" w:line="240" w:lineRule="auto"/>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lastRenderedPageBreak/>
        <w:t xml:space="preserve">                                 </w:t>
      </w:r>
      <w:r w:rsidR="00AD13BC" w:rsidRPr="002E5F88">
        <w:rPr>
          <w:rFonts w:ascii="Times New Roman" w:eastAsia="Times New Roman" w:hAnsi="Times New Roman" w:cs="Times New Roman"/>
          <w:color w:val="000000"/>
          <w:lang w:eastAsia="en-ZA"/>
        </w:rPr>
        <w:t>may….institute and conduct a prosecution in respect of such offence….</w:t>
      </w:r>
    </w:p>
    <w:p w14:paraId="0A52963B" w14:textId="22B47130" w:rsidR="0071245D" w:rsidRPr="002E5F88" w:rsidRDefault="0071245D" w:rsidP="00F90B23">
      <w:pPr>
        <w:spacing w:after="0" w:line="240" w:lineRule="auto"/>
        <w:ind w:left="720" w:firstLine="3"/>
        <w:rPr>
          <w:rFonts w:ascii="Times New Roman" w:eastAsia="Times New Roman" w:hAnsi="Times New Roman" w:cs="Times New Roman"/>
          <w:color w:val="000000"/>
          <w:lang w:eastAsia="en-ZA"/>
        </w:rPr>
      </w:pPr>
    </w:p>
    <w:p w14:paraId="385CA49C" w14:textId="31DE0D4A" w:rsidR="00DF6D06" w:rsidRPr="002E5F88" w:rsidRDefault="00DF6D06" w:rsidP="0071245D">
      <w:pPr>
        <w:spacing w:after="0" w:line="240" w:lineRule="auto"/>
        <w:ind w:left="720" w:firstLine="3"/>
        <w:rPr>
          <w:rFonts w:ascii="Times New Roman" w:eastAsia="Times New Roman" w:hAnsi="Times New Roman" w:cs="Times New Roman"/>
          <w:color w:val="000000"/>
          <w:lang w:eastAsia="en-ZA"/>
        </w:rPr>
      </w:pPr>
    </w:p>
    <w:p w14:paraId="5ABEBD5D" w14:textId="05650843" w:rsidR="00DF6D06" w:rsidRPr="002E5F88" w:rsidRDefault="00DF6D06" w:rsidP="00505F20">
      <w:pPr>
        <w:spacing w:after="0" w:line="240" w:lineRule="auto"/>
        <w:ind w:left="2160" w:hanging="1086"/>
        <w:rPr>
          <w:rFonts w:ascii="Times New Roman" w:eastAsia="Times New Roman" w:hAnsi="Times New Roman" w:cs="Times New Roman"/>
          <w:color w:val="000000"/>
          <w:u w:val="single"/>
          <w:lang w:eastAsia="en-ZA"/>
        </w:rPr>
      </w:pPr>
      <w:bookmarkStart w:id="2" w:name="0-0-0-194419"/>
      <w:bookmarkEnd w:id="2"/>
      <w:r w:rsidRPr="002E5F88">
        <w:rPr>
          <w:rFonts w:ascii="Times New Roman" w:eastAsia="Times New Roman" w:hAnsi="Times New Roman" w:cs="Times New Roman"/>
          <w:color w:val="000000"/>
          <w:lang w:eastAsia="en-ZA"/>
        </w:rPr>
        <w:t>(2) </w:t>
      </w:r>
      <w:bookmarkStart w:id="3" w:name="0-0-0-194421"/>
      <w:bookmarkEnd w:id="3"/>
      <w:r w:rsidR="00505F20">
        <w:rPr>
          <w:rFonts w:ascii="Times New Roman" w:eastAsia="Times New Roman" w:hAnsi="Times New Roman" w:cs="Times New Roman"/>
          <w:color w:val="000000"/>
          <w:lang w:eastAsia="en-ZA"/>
        </w:rPr>
        <w:tab/>
      </w:r>
      <w:r w:rsidRPr="002E5F88">
        <w:rPr>
          <w:rFonts w:ascii="Times New Roman" w:eastAsia="Times New Roman" w:hAnsi="Times New Roman" w:cs="Times New Roman"/>
          <w:i/>
          <w:iCs/>
          <w:color w:val="000000"/>
          <w:lang w:eastAsia="en-ZA"/>
        </w:rPr>
        <w:t>(a)</w:t>
      </w:r>
      <w:r w:rsidRPr="002E5F88">
        <w:rPr>
          <w:rFonts w:ascii="Times New Roman" w:eastAsia="Times New Roman" w:hAnsi="Times New Roman" w:cs="Times New Roman"/>
          <w:color w:val="000000"/>
          <w:lang w:eastAsia="en-ZA"/>
        </w:rPr>
        <w:t> </w:t>
      </w:r>
      <w:r w:rsidRPr="002E5F88">
        <w:rPr>
          <w:rFonts w:ascii="Times New Roman" w:eastAsia="Times New Roman" w:hAnsi="Times New Roman" w:cs="Times New Roman"/>
          <w:color w:val="000000"/>
          <w:u w:val="single"/>
          <w:lang w:eastAsia="en-ZA"/>
        </w:rPr>
        <w:t>No private prosecutor under this section shall obtain the process of any court for summoning any person to answer any charge unless such private prosecutor produces to the officer authorized by law to issue such process a certificate signed by the attorney-general that he has seen the statements or affidavits on which the charge is based and that he declines to prosecute at the instance of the State.</w:t>
      </w:r>
    </w:p>
    <w:p w14:paraId="627376AB" w14:textId="77777777" w:rsidR="00DF6D06" w:rsidRPr="002E5F88" w:rsidRDefault="00DF6D06" w:rsidP="00505F20">
      <w:pPr>
        <w:spacing w:after="0" w:line="240" w:lineRule="auto"/>
        <w:ind w:left="2160"/>
        <w:rPr>
          <w:rFonts w:ascii="Times New Roman" w:eastAsia="Times New Roman" w:hAnsi="Times New Roman" w:cs="Times New Roman"/>
          <w:color w:val="000000"/>
          <w:lang w:eastAsia="en-ZA"/>
        </w:rPr>
      </w:pPr>
      <w:bookmarkStart w:id="4" w:name="0-0-0-194423"/>
      <w:bookmarkEnd w:id="4"/>
      <w:r w:rsidRPr="002E5F88">
        <w:rPr>
          <w:rFonts w:ascii="Times New Roman" w:eastAsia="Times New Roman" w:hAnsi="Times New Roman" w:cs="Times New Roman"/>
          <w:i/>
          <w:iCs/>
          <w:color w:val="000000"/>
          <w:lang w:eastAsia="en-ZA"/>
        </w:rPr>
        <w:t>(b)</w:t>
      </w:r>
      <w:r w:rsidRPr="002E5F88">
        <w:rPr>
          <w:rFonts w:ascii="Times New Roman" w:eastAsia="Times New Roman" w:hAnsi="Times New Roman" w:cs="Times New Roman"/>
          <w:color w:val="000000"/>
          <w:lang w:eastAsia="en-ZA"/>
        </w:rPr>
        <w:t> The attorney-general shall, in any case in which he declines to prosecute, at the request of the person intending to prosecute, grant the certificate referred to in paragraph </w:t>
      </w:r>
      <w:r w:rsidRPr="002E5F88">
        <w:rPr>
          <w:rFonts w:ascii="Times New Roman" w:eastAsia="Times New Roman" w:hAnsi="Times New Roman" w:cs="Times New Roman"/>
          <w:i/>
          <w:iCs/>
          <w:color w:val="000000"/>
          <w:lang w:eastAsia="en-ZA"/>
        </w:rPr>
        <w:t>(a)</w:t>
      </w:r>
      <w:r w:rsidRPr="002E5F88">
        <w:rPr>
          <w:rFonts w:ascii="Times New Roman" w:eastAsia="Times New Roman" w:hAnsi="Times New Roman" w:cs="Times New Roman"/>
          <w:color w:val="000000"/>
          <w:lang w:eastAsia="en-ZA"/>
        </w:rPr>
        <w:t>.</w:t>
      </w:r>
    </w:p>
    <w:p w14:paraId="029C6ED1" w14:textId="77777777" w:rsidR="00DF6D06" w:rsidRPr="002E5F88" w:rsidRDefault="00DF6D06" w:rsidP="00505F20">
      <w:pPr>
        <w:spacing w:after="0" w:line="240" w:lineRule="auto"/>
        <w:ind w:left="2160"/>
        <w:rPr>
          <w:rFonts w:ascii="Times New Roman" w:eastAsia="Times New Roman" w:hAnsi="Times New Roman" w:cs="Times New Roman"/>
          <w:color w:val="000000"/>
          <w:lang w:eastAsia="en-ZA"/>
        </w:rPr>
      </w:pPr>
      <w:bookmarkStart w:id="5" w:name="0-0-0-194425"/>
      <w:bookmarkEnd w:id="5"/>
      <w:r w:rsidRPr="002E5F88">
        <w:rPr>
          <w:rFonts w:ascii="Times New Roman" w:eastAsia="Times New Roman" w:hAnsi="Times New Roman" w:cs="Times New Roman"/>
          <w:i/>
          <w:iCs/>
          <w:color w:val="000000"/>
          <w:lang w:eastAsia="en-ZA"/>
        </w:rPr>
        <w:t>(c)</w:t>
      </w:r>
      <w:r w:rsidRPr="002E5F88">
        <w:rPr>
          <w:rFonts w:ascii="Times New Roman" w:eastAsia="Times New Roman" w:hAnsi="Times New Roman" w:cs="Times New Roman"/>
          <w:color w:val="000000"/>
          <w:lang w:eastAsia="en-ZA"/>
        </w:rPr>
        <w:t> A certificate issued under this subsection shall lapse unless proceedings in respect of the offence in question are instituted by the issue of the process referred to in paragraph </w:t>
      </w:r>
      <w:r w:rsidRPr="002E5F88">
        <w:rPr>
          <w:rFonts w:ascii="Times New Roman" w:eastAsia="Times New Roman" w:hAnsi="Times New Roman" w:cs="Times New Roman"/>
          <w:i/>
          <w:iCs/>
          <w:color w:val="000000"/>
          <w:lang w:eastAsia="en-ZA"/>
        </w:rPr>
        <w:t>(a)</w:t>
      </w:r>
      <w:r w:rsidRPr="002E5F88">
        <w:rPr>
          <w:rFonts w:ascii="Times New Roman" w:eastAsia="Times New Roman" w:hAnsi="Times New Roman" w:cs="Times New Roman"/>
          <w:color w:val="000000"/>
          <w:lang w:eastAsia="en-ZA"/>
        </w:rPr>
        <w:t> within three months of the date of the certificate.</w:t>
      </w:r>
    </w:p>
    <w:p w14:paraId="46540298" w14:textId="7C1D508F" w:rsidR="00DF6D06" w:rsidRPr="002E5F88" w:rsidRDefault="00DF6D06" w:rsidP="00505F20">
      <w:pPr>
        <w:spacing w:after="0" w:line="240" w:lineRule="auto"/>
        <w:ind w:left="1440" w:firstLine="720"/>
        <w:rPr>
          <w:rFonts w:ascii="Times New Roman" w:eastAsia="Times New Roman" w:hAnsi="Times New Roman" w:cs="Times New Roman"/>
          <w:color w:val="000000"/>
          <w:lang w:eastAsia="en-ZA"/>
        </w:rPr>
      </w:pPr>
      <w:bookmarkStart w:id="6" w:name="0-0-0-194427"/>
      <w:bookmarkEnd w:id="6"/>
      <w:r w:rsidRPr="002E5F88">
        <w:rPr>
          <w:rFonts w:ascii="Times New Roman" w:eastAsia="Times New Roman" w:hAnsi="Times New Roman" w:cs="Times New Roman"/>
          <w:i/>
          <w:iCs/>
          <w:color w:val="000000"/>
          <w:lang w:eastAsia="en-ZA"/>
        </w:rPr>
        <w:t>(d)</w:t>
      </w:r>
      <w:r w:rsidRPr="002E5F88">
        <w:rPr>
          <w:rFonts w:ascii="Times New Roman" w:eastAsia="Times New Roman" w:hAnsi="Times New Roman" w:cs="Times New Roman"/>
          <w:color w:val="000000"/>
          <w:lang w:eastAsia="en-ZA"/>
        </w:rPr>
        <w:t> </w:t>
      </w:r>
      <w:r w:rsidR="0071245D" w:rsidRPr="002E5F88">
        <w:rPr>
          <w:rFonts w:ascii="Times New Roman" w:eastAsia="Times New Roman" w:hAnsi="Times New Roman" w:cs="Times New Roman"/>
          <w:color w:val="000000"/>
          <w:lang w:eastAsia="en-ZA"/>
        </w:rPr>
        <w:t>….</w:t>
      </w:r>
      <w:r w:rsidRPr="002E5F88">
        <w:rPr>
          <w:rFonts w:ascii="Times New Roman" w:eastAsia="Times New Roman" w:hAnsi="Times New Roman" w:cs="Times New Roman"/>
          <w:color w:val="000000"/>
          <w:lang w:eastAsia="en-ZA"/>
        </w:rPr>
        <w:t>.”</w:t>
      </w:r>
    </w:p>
    <w:p w14:paraId="6FEFA74A" w14:textId="57F1C3BB" w:rsidR="00F90B23" w:rsidRPr="008A18B5" w:rsidRDefault="00F90B23" w:rsidP="00F90B23">
      <w:pPr>
        <w:spacing w:line="480" w:lineRule="auto"/>
        <w:rPr>
          <w:rFonts w:ascii="Times New Roman" w:hAnsi="Times New Roman" w:cs="Times New Roman"/>
          <w:sz w:val="24"/>
          <w:szCs w:val="24"/>
        </w:rPr>
      </w:pPr>
    </w:p>
    <w:p w14:paraId="38ADF706" w14:textId="6CB6E4C9" w:rsidR="00596A29" w:rsidRPr="008A18B5" w:rsidRDefault="00F90B23" w:rsidP="00F90B23">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[13]</w:t>
      </w:r>
      <w:r w:rsidRPr="008A18B5">
        <w:rPr>
          <w:rFonts w:ascii="Times New Roman" w:hAnsi="Times New Roman" w:cs="Times New Roman"/>
          <w:sz w:val="24"/>
          <w:szCs w:val="24"/>
        </w:rPr>
        <w:tab/>
      </w:r>
      <w:r w:rsidR="00AD10E7" w:rsidRPr="008A18B5">
        <w:rPr>
          <w:rFonts w:ascii="Times New Roman" w:hAnsi="Times New Roman" w:cs="Times New Roman"/>
          <w:sz w:val="24"/>
          <w:szCs w:val="24"/>
        </w:rPr>
        <w:t>Accordingly, t</w:t>
      </w:r>
      <w:r w:rsidR="008D212E" w:rsidRPr="008A18B5">
        <w:rPr>
          <w:rFonts w:ascii="Times New Roman" w:hAnsi="Times New Roman" w:cs="Times New Roman"/>
          <w:sz w:val="24"/>
          <w:szCs w:val="24"/>
        </w:rPr>
        <w:t>he authority to conduct a private prosecution is one granted</w:t>
      </w:r>
      <w:r w:rsidR="00B20BFF" w:rsidRPr="008A18B5">
        <w:rPr>
          <w:rFonts w:ascii="Times New Roman" w:hAnsi="Times New Roman" w:cs="Times New Roman"/>
          <w:sz w:val="24"/>
          <w:szCs w:val="24"/>
        </w:rPr>
        <w:t xml:space="preserve"> to a private person </w:t>
      </w:r>
      <w:r w:rsidR="008D212E" w:rsidRPr="008A18B5">
        <w:rPr>
          <w:rFonts w:ascii="Times New Roman" w:hAnsi="Times New Roman" w:cs="Times New Roman"/>
          <w:sz w:val="24"/>
          <w:szCs w:val="24"/>
        </w:rPr>
        <w:t xml:space="preserve">within the </w:t>
      </w:r>
      <w:r w:rsidR="009D7DA4">
        <w:rPr>
          <w:rFonts w:ascii="Times New Roman" w:hAnsi="Times New Roman" w:cs="Times New Roman"/>
          <w:sz w:val="24"/>
          <w:szCs w:val="24"/>
        </w:rPr>
        <w:t>four corners of the nolle prosecui.</w:t>
      </w:r>
      <w:r w:rsidR="007251A8" w:rsidRPr="008A18B5">
        <w:rPr>
          <w:rFonts w:ascii="Times New Roman" w:hAnsi="Times New Roman" w:cs="Times New Roman"/>
          <w:sz w:val="24"/>
          <w:szCs w:val="24"/>
        </w:rPr>
        <w:t xml:space="preserve"> No person is required to subordinate themselves to a private prosecution except where the state has issued a </w:t>
      </w:r>
      <w:r w:rsidR="00B20BFF" w:rsidRPr="008A18B5">
        <w:rPr>
          <w:rFonts w:ascii="Times New Roman" w:hAnsi="Times New Roman" w:cs="Times New Roman"/>
          <w:sz w:val="24"/>
          <w:szCs w:val="24"/>
        </w:rPr>
        <w:t xml:space="preserve">valid </w:t>
      </w:r>
      <w:r w:rsidR="007251A8" w:rsidRPr="008A18B5">
        <w:rPr>
          <w:rFonts w:ascii="Times New Roman" w:hAnsi="Times New Roman" w:cs="Times New Roman"/>
          <w:sz w:val="24"/>
          <w:szCs w:val="24"/>
        </w:rPr>
        <w:t>nolle pros</w:t>
      </w:r>
      <w:r w:rsidR="00572041" w:rsidRPr="008A18B5">
        <w:rPr>
          <w:rFonts w:ascii="Times New Roman" w:hAnsi="Times New Roman" w:cs="Times New Roman"/>
          <w:sz w:val="24"/>
          <w:szCs w:val="24"/>
        </w:rPr>
        <w:t>e</w:t>
      </w:r>
      <w:r w:rsidR="007251A8" w:rsidRPr="008A18B5">
        <w:rPr>
          <w:rFonts w:ascii="Times New Roman" w:hAnsi="Times New Roman" w:cs="Times New Roman"/>
          <w:sz w:val="24"/>
          <w:szCs w:val="24"/>
        </w:rPr>
        <w:t>cui which relate</w:t>
      </w:r>
      <w:r w:rsidR="00B20BFF" w:rsidRPr="008A18B5">
        <w:rPr>
          <w:rFonts w:ascii="Times New Roman" w:hAnsi="Times New Roman" w:cs="Times New Roman"/>
          <w:sz w:val="24"/>
          <w:szCs w:val="24"/>
        </w:rPr>
        <w:t>s</w:t>
      </w:r>
      <w:r w:rsidR="007251A8" w:rsidRPr="008A18B5">
        <w:rPr>
          <w:rFonts w:ascii="Times New Roman" w:hAnsi="Times New Roman" w:cs="Times New Roman"/>
          <w:sz w:val="24"/>
          <w:szCs w:val="24"/>
        </w:rPr>
        <w:t xml:space="preserve"> to a crime alleged</w:t>
      </w:r>
      <w:r w:rsidR="00B20BFF" w:rsidRPr="008A18B5">
        <w:rPr>
          <w:rFonts w:ascii="Times New Roman" w:hAnsi="Times New Roman" w:cs="Times New Roman"/>
          <w:sz w:val="24"/>
          <w:szCs w:val="24"/>
        </w:rPr>
        <w:t>ly</w:t>
      </w:r>
      <w:r w:rsidR="007251A8" w:rsidRPr="008A18B5">
        <w:rPr>
          <w:rFonts w:ascii="Times New Roman" w:hAnsi="Times New Roman" w:cs="Times New Roman"/>
          <w:sz w:val="24"/>
          <w:szCs w:val="24"/>
        </w:rPr>
        <w:t xml:space="preserve"> committed by that person. A person who</w:t>
      </w:r>
      <w:r w:rsidR="00B20BFF" w:rsidRPr="008A18B5">
        <w:rPr>
          <w:rFonts w:ascii="Times New Roman" w:hAnsi="Times New Roman" w:cs="Times New Roman"/>
          <w:sz w:val="24"/>
          <w:szCs w:val="24"/>
        </w:rPr>
        <w:t xml:space="preserve">, </w:t>
      </w:r>
      <w:r w:rsidR="007251A8" w:rsidRPr="008A18B5">
        <w:rPr>
          <w:rFonts w:ascii="Times New Roman" w:hAnsi="Times New Roman" w:cs="Times New Roman"/>
          <w:sz w:val="24"/>
          <w:szCs w:val="24"/>
        </w:rPr>
        <w:t xml:space="preserve">in the absence of a nolle prosecui relevant to a given person, </w:t>
      </w:r>
      <w:r w:rsidR="00B20BFF" w:rsidRPr="008A18B5">
        <w:rPr>
          <w:rFonts w:ascii="Times New Roman" w:hAnsi="Times New Roman" w:cs="Times New Roman"/>
          <w:sz w:val="24"/>
          <w:szCs w:val="24"/>
        </w:rPr>
        <w:t xml:space="preserve">issues a summons to bring that person before a criminal court, </w:t>
      </w:r>
      <w:r w:rsidR="007251A8" w:rsidRPr="008A18B5">
        <w:rPr>
          <w:rFonts w:ascii="Times New Roman" w:hAnsi="Times New Roman" w:cs="Times New Roman"/>
          <w:sz w:val="24"/>
          <w:szCs w:val="24"/>
        </w:rPr>
        <w:t xml:space="preserve">violates that person’s rights to personal freedom. There may be several other respects in which </w:t>
      </w:r>
      <w:r w:rsidR="00B20BFF" w:rsidRPr="008A18B5">
        <w:rPr>
          <w:rFonts w:ascii="Times New Roman" w:hAnsi="Times New Roman" w:cs="Times New Roman"/>
          <w:sz w:val="24"/>
          <w:szCs w:val="24"/>
        </w:rPr>
        <w:t>such a</w:t>
      </w:r>
      <w:r w:rsidR="007251A8" w:rsidRPr="008A18B5">
        <w:rPr>
          <w:rFonts w:ascii="Times New Roman" w:hAnsi="Times New Roman" w:cs="Times New Roman"/>
          <w:sz w:val="24"/>
          <w:szCs w:val="24"/>
        </w:rPr>
        <w:t xml:space="preserve"> person</w:t>
      </w:r>
      <w:r w:rsidR="00B20BFF" w:rsidRPr="008A18B5">
        <w:rPr>
          <w:rFonts w:ascii="Times New Roman" w:hAnsi="Times New Roman" w:cs="Times New Roman"/>
          <w:sz w:val="24"/>
          <w:szCs w:val="24"/>
        </w:rPr>
        <w:t>’s other rights</w:t>
      </w:r>
      <w:r w:rsidR="007251A8" w:rsidRPr="008A18B5">
        <w:rPr>
          <w:rFonts w:ascii="Times New Roman" w:hAnsi="Times New Roman" w:cs="Times New Roman"/>
          <w:sz w:val="24"/>
          <w:szCs w:val="24"/>
        </w:rPr>
        <w:t xml:space="preserve"> may be </w:t>
      </w:r>
      <w:r w:rsidR="00A028E9" w:rsidRPr="008A18B5">
        <w:rPr>
          <w:rFonts w:ascii="Times New Roman" w:hAnsi="Times New Roman" w:cs="Times New Roman"/>
          <w:sz w:val="24"/>
          <w:szCs w:val="24"/>
        </w:rPr>
        <w:t>further</w:t>
      </w:r>
      <w:r w:rsidR="00B20BFF" w:rsidRPr="008A18B5">
        <w:rPr>
          <w:rFonts w:ascii="Times New Roman" w:hAnsi="Times New Roman" w:cs="Times New Roman"/>
          <w:sz w:val="24"/>
          <w:szCs w:val="24"/>
        </w:rPr>
        <w:t xml:space="preserve"> violated</w:t>
      </w:r>
      <w:r w:rsidR="007251A8" w:rsidRPr="008A18B5">
        <w:rPr>
          <w:rFonts w:ascii="Times New Roman" w:hAnsi="Times New Roman" w:cs="Times New Roman"/>
          <w:sz w:val="24"/>
          <w:szCs w:val="24"/>
        </w:rPr>
        <w:t xml:space="preserve">, but key to any expression of </w:t>
      </w:r>
      <w:r w:rsidR="00B20BFF" w:rsidRPr="008A18B5">
        <w:rPr>
          <w:rFonts w:ascii="Times New Roman" w:hAnsi="Times New Roman" w:cs="Times New Roman"/>
          <w:sz w:val="24"/>
          <w:szCs w:val="24"/>
        </w:rPr>
        <w:t xml:space="preserve">any relevant </w:t>
      </w:r>
      <w:r w:rsidR="007251A8" w:rsidRPr="008A18B5">
        <w:rPr>
          <w:rFonts w:ascii="Times New Roman" w:hAnsi="Times New Roman" w:cs="Times New Roman"/>
          <w:sz w:val="24"/>
          <w:szCs w:val="24"/>
        </w:rPr>
        <w:t xml:space="preserve">right being violated </w:t>
      </w:r>
      <w:r w:rsidR="00572041" w:rsidRPr="008A18B5">
        <w:rPr>
          <w:rFonts w:ascii="Times New Roman" w:hAnsi="Times New Roman" w:cs="Times New Roman"/>
          <w:sz w:val="24"/>
          <w:szCs w:val="24"/>
        </w:rPr>
        <w:t xml:space="preserve">by an unlawful private prosecution </w:t>
      </w:r>
      <w:r w:rsidR="007251A8" w:rsidRPr="008A18B5">
        <w:rPr>
          <w:rFonts w:ascii="Times New Roman" w:hAnsi="Times New Roman" w:cs="Times New Roman"/>
          <w:sz w:val="24"/>
          <w:szCs w:val="24"/>
        </w:rPr>
        <w:t xml:space="preserve">is that of </w:t>
      </w:r>
      <w:r w:rsidR="00A028E9" w:rsidRPr="008A18B5">
        <w:rPr>
          <w:rFonts w:ascii="Times New Roman" w:hAnsi="Times New Roman" w:cs="Times New Roman"/>
          <w:sz w:val="24"/>
          <w:szCs w:val="24"/>
        </w:rPr>
        <w:t xml:space="preserve">personal </w:t>
      </w:r>
      <w:r w:rsidR="007251A8" w:rsidRPr="008A18B5">
        <w:rPr>
          <w:rFonts w:ascii="Times New Roman" w:hAnsi="Times New Roman" w:cs="Times New Roman"/>
          <w:sz w:val="24"/>
          <w:szCs w:val="24"/>
        </w:rPr>
        <w:t>freedom, which is a right guaranteed by our constitution</w:t>
      </w:r>
      <w:r w:rsidR="00ED094E" w:rsidRPr="008A18B5">
        <w:rPr>
          <w:rFonts w:ascii="Times New Roman" w:hAnsi="Times New Roman" w:cs="Times New Roman"/>
          <w:sz w:val="24"/>
          <w:szCs w:val="24"/>
        </w:rPr>
        <w:t xml:space="preserve"> and implicated in section</w:t>
      </w:r>
      <w:r w:rsidR="00AD10E7" w:rsidRPr="008A18B5">
        <w:rPr>
          <w:rFonts w:ascii="Times New Roman" w:hAnsi="Times New Roman" w:cs="Times New Roman"/>
          <w:sz w:val="24"/>
          <w:szCs w:val="24"/>
        </w:rPr>
        <w:t xml:space="preserve">s </w:t>
      </w:r>
      <w:r w:rsidR="00ED094E" w:rsidRPr="008A18B5">
        <w:rPr>
          <w:rFonts w:ascii="Times New Roman" w:hAnsi="Times New Roman" w:cs="Times New Roman"/>
          <w:sz w:val="24"/>
          <w:szCs w:val="24"/>
        </w:rPr>
        <w:t>9</w:t>
      </w:r>
      <w:r w:rsidR="00AD10E7" w:rsidRPr="008A18B5">
        <w:rPr>
          <w:rFonts w:ascii="Times New Roman" w:hAnsi="Times New Roman" w:cs="Times New Roman"/>
          <w:sz w:val="24"/>
          <w:szCs w:val="24"/>
        </w:rPr>
        <w:t>, 10 and 12</w:t>
      </w:r>
      <w:r w:rsidR="00ED094E" w:rsidRPr="008A18B5">
        <w:rPr>
          <w:rFonts w:ascii="Times New Roman" w:hAnsi="Times New Roman" w:cs="Times New Roman"/>
          <w:sz w:val="24"/>
          <w:szCs w:val="24"/>
        </w:rPr>
        <w:t xml:space="preserve"> of </w:t>
      </w:r>
      <w:r w:rsidR="00035F16" w:rsidRPr="008A18B5">
        <w:rPr>
          <w:rFonts w:ascii="Times New Roman" w:hAnsi="Times New Roman" w:cs="Times New Roman"/>
          <w:sz w:val="24"/>
          <w:szCs w:val="24"/>
        </w:rPr>
        <w:t>the constitution</w:t>
      </w:r>
      <w:r w:rsidR="00360C1A">
        <w:rPr>
          <w:rFonts w:ascii="Times New Roman" w:hAnsi="Times New Roman" w:cs="Times New Roman"/>
          <w:sz w:val="24"/>
          <w:szCs w:val="24"/>
        </w:rPr>
        <w:t>. These sections guarantee</w:t>
      </w:r>
      <w:r w:rsidR="00AD13BC" w:rsidRPr="008A18B5">
        <w:rPr>
          <w:rFonts w:ascii="Times New Roman" w:hAnsi="Times New Roman" w:cs="Times New Roman"/>
          <w:sz w:val="24"/>
          <w:szCs w:val="24"/>
        </w:rPr>
        <w:t xml:space="preserve"> </w:t>
      </w:r>
      <w:r w:rsidR="00AD10E7" w:rsidRPr="008A18B5">
        <w:rPr>
          <w:rFonts w:ascii="Times New Roman" w:hAnsi="Times New Roman" w:cs="Times New Roman"/>
          <w:sz w:val="24"/>
          <w:szCs w:val="24"/>
        </w:rPr>
        <w:t xml:space="preserve">equality, dignity and freedom and security of the person. </w:t>
      </w:r>
      <w:r w:rsidR="00360C1A">
        <w:rPr>
          <w:rFonts w:ascii="Times New Roman" w:hAnsi="Times New Roman" w:cs="Times New Roman"/>
          <w:sz w:val="24"/>
          <w:szCs w:val="24"/>
        </w:rPr>
        <w:t>Further, p</w:t>
      </w:r>
      <w:r w:rsidR="00AD10E7" w:rsidRPr="008A18B5">
        <w:rPr>
          <w:rFonts w:ascii="Times New Roman" w:hAnsi="Times New Roman" w:cs="Times New Roman"/>
          <w:sz w:val="24"/>
          <w:szCs w:val="24"/>
        </w:rPr>
        <w:t xml:space="preserve">art of the argument advanced by the applicant also invokes the right to just administrative action as dealt with in section 33 of the constitution, as shall be alluded to hereafter. </w:t>
      </w:r>
    </w:p>
    <w:p w14:paraId="04EA6F55" w14:textId="77777777" w:rsidR="00572041" w:rsidRPr="008A18B5" w:rsidRDefault="00572041" w:rsidP="00572041">
      <w:pPr>
        <w:pStyle w:val="ListParagraph"/>
        <w:spacing w:line="480" w:lineRule="auto"/>
        <w:ind w:left="360"/>
        <w:rPr>
          <w:rFonts w:ascii="Times New Roman" w:hAnsi="Times New Roman" w:cs="Times New Roman"/>
          <w:strike/>
          <w:sz w:val="24"/>
          <w:szCs w:val="24"/>
        </w:rPr>
      </w:pPr>
    </w:p>
    <w:p w14:paraId="141F097F" w14:textId="6D5C3517" w:rsidR="0098284D" w:rsidRPr="008A18B5" w:rsidRDefault="00BC2B17" w:rsidP="0098284D">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lastRenderedPageBreak/>
        <w:t>[14]</w:t>
      </w:r>
      <w:r w:rsidRPr="008A18B5">
        <w:rPr>
          <w:rFonts w:ascii="Times New Roman" w:hAnsi="Times New Roman" w:cs="Times New Roman"/>
          <w:sz w:val="24"/>
          <w:szCs w:val="24"/>
        </w:rPr>
        <w:tab/>
      </w:r>
      <w:r w:rsidR="0068397C" w:rsidRPr="008A18B5">
        <w:rPr>
          <w:rFonts w:ascii="Times New Roman" w:hAnsi="Times New Roman" w:cs="Times New Roman"/>
          <w:sz w:val="24"/>
          <w:szCs w:val="24"/>
        </w:rPr>
        <w:t>In this case the title of the respondent</w:t>
      </w:r>
      <w:r w:rsidR="00197071" w:rsidRPr="008A18B5">
        <w:rPr>
          <w:rFonts w:ascii="Times New Roman" w:hAnsi="Times New Roman" w:cs="Times New Roman"/>
          <w:sz w:val="24"/>
          <w:szCs w:val="24"/>
        </w:rPr>
        <w:t xml:space="preserve"> </w:t>
      </w:r>
      <w:r w:rsidR="00B20BFF" w:rsidRPr="008A18B5">
        <w:rPr>
          <w:rFonts w:ascii="Times New Roman" w:hAnsi="Times New Roman" w:cs="Times New Roman"/>
          <w:sz w:val="24"/>
          <w:szCs w:val="24"/>
        </w:rPr>
        <w:t xml:space="preserve">to bring a private prosecution against the applicant </w:t>
      </w:r>
      <w:r w:rsidR="00197071" w:rsidRPr="008A18B5">
        <w:rPr>
          <w:rFonts w:ascii="Times New Roman" w:hAnsi="Times New Roman" w:cs="Times New Roman"/>
          <w:sz w:val="24"/>
          <w:szCs w:val="24"/>
        </w:rPr>
        <w:t>is challenged on a number of grounds.</w:t>
      </w:r>
      <w:r w:rsidR="00AB43CF" w:rsidRPr="008A18B5">
        <w:rPr>
          <w:rFonts w:ascii="Times New Roman" w:hAnsi="Times New Roman" w:cs="Times New Roman"/>
          <w:sz w:val="24"/>
          <w:szCs w:val="24"/>
        </w:rPr>
        <w:t xml:space="preserve"> The critical </w:t>
      </w:r>
      <w:r w:rsidR="00883043" w:rsidRPr="008A18B5">
        <w:rPr>
          <w:rFonts w:ascii="Times New Roman" w:hAnsi="Times New Roman" w:cs="Times New Roman"/>
          <w:sz w:val="24"/>
          <w:szCs w:val="24"/>
        </w:rPr>
        <w:t xml:space="preserve">proposition </w:t>
      </w:r>
      <w:r w:rsidR="00AB43CF" w:rsidRPr="008A18B5">
        <w:rPr>
          <w:rFonts w:ascii="Times New Roman" w:hAnsi="Times New Roman" w:cs="Times New Roman"/>
          <w:sz w:val="24"/>
          <w:szCs w:val="24"/>
        </w:rPr>
        <w:t>is that the nol</w:t>
      </w:r>
      <w:r w:rsidR="00883043" w:rsidRPr="008A18B5">
        <w:rPr>
          <w:rFonts w:ascii="Times New Roman" w:hAnsi="Times New Roman" w:cs="Times New Roman"/>
          <w:sz w:val="24"/>
          <w:szCs w:val="24"/>
        </w:rPr>
        <w:t>l</w:t>
      </w:r>
      <w:r w:rsidR="00AB43CF" w:rsidRPr="008A18B5">
        <w:rPr>
          <w:rFonts w:ascii="Times New Roman" w:hAnsi="Times New Roman" w:cs="Times New Roman"/>
          <w:sz w:val="24"/>
          <w:szCs w:val="24"/>
        </w:rPr>
        <w:t>e prose</w:t>
      </w:r>
      <w:r w:rsidR="0068397C" w:rsidRPr="008A18B5">
        <w:rPr>
          <w:rFonts w:ascii="Times New Roman" w:hAnsi="Times New Roman" w:cs="Times New Roman"/>
          <w:sz w:val="24"/>
          <w:szCs w:val="24"/>
        </w:rPr>
        <w:t xml:space="preserve">cui upon which </w:t>
      </w:r>
      <w:r w:rsidR="00B20BFF" w:rsidRPr="008A18B5">
        <w:rPr>
          <w:rFonts w:ascii="Times New Roman" w:hAnsi="Times New Roman" w:cs="Times New Roman"/>
          <w:sz w:val="24"/>
          <w:szCs w:val="24"/>
        </w:rPr>
        <w:t xml:space="preserve">the </w:t>
      </w:r>
      <w:r w:rsidR="0068397C" w:rsidRPr="008A18B5">
        <w:rPr>
          <w:rFonts w:ascii="Times New Roman" w:hAnsi="Times New Roman" w:cs="Times New Roman"/>
          <w:sz w:val="24"/>
          <w:szCs w:val="24"/>
        </w:rPr>
        <w:t>respondent</w:t>
      </w:r>
      <w:r w:rsidR="00883043" w:rsidRPr="008A18B5">
        <w:rPr>
          <w:rFonts w:ascii="Times New Roman" w:hAnsi="Times New Roman" w:cs="Times New Roman"/>
          <w:sz w:val="24"/>
          <w:szCs w:val="24"/>
        </w:rPr>
        <w:t xml:space="preserve"> relies</w:t>
      </w:r>
      <w:r w:rsidR="00AB43CF" w:rsidRPr="008A18B5">
        <w:rPr>
          <w:rFonts w:ascii="Times New Roman" w:hAnsi="Times New Roman" w:cs="Times New Roman"/>
          <w:sz w:val="24"/>
          <w:szCs w:val="24"/>
        </w:rPr>
        <w:t xml:space="preserve"> is either inapplicable to the applicant, or</w:t>
      </w:r>
      <w:r w:rsidR="00B20BFF" w:rsidRPr="008A18B5">
        <w:rPr>
          <w:rFonts w:ascii="Times New Roman" w:hAnsi="Times New Roman" w:cs="Times New Roman"/>
          <w:sz w:val="24"/>
          <w:szCs w:val="24"/>
        </w:rPr>
        <w:t>,</w:t>
      </w:r>
      <w:r w:rsidR="00AB43CF" w:rsidRPr="008A18B5">
        <w:rPr>
          <w:rFonts w:ascii="Times New Roman" w:hAnsi="Times New Roman" w:cs="Times New Roman"/>
          <w:sz w:val="24"/>
          <w:szCs w:val="24"/>
        </w:rPr>
        <w:t xml:space="preserve"> is unlawful if it can be properly construed to indeed be applicable</w:t>
      </w:r>
      <w:r w:rsidR="00883043" w:rsidRPr="008A18B5">
        <w:rPr>
          <w:rFonts w:ascii="Times New Roman" w:hAnsi="Times New Roman" w:cs="Times New Roman"/>
          <w:sz w:val="24"/>
          <w:szCs w:val="24"/>
        </w:rPr>
        <w:t xml:space="preserve"> to the applicant</w:t>
      </w:r>
      <w:r w:rsidR="00AB43CF" w:rsidRPr="008A18B5">
        <w:rPr>
          <w:rFonts w:ascii="Times New Roman" w:hAnsi="Times New Roman" w:cs="Times New Roman"/>
          <w:sz w:val="24"/>
          <w:szCs w:val="24"/>
        </w:rPr>
        <w:t xml:space="preserve">.   Some of the </w:t>
      </w:r>
      <w:r w:rsidR="00FA7415" w:rsidRPr="008A18B5">
        <w:rPr>
          <w:rFonts w:ascii="Times New Roman" w:hAnsi="Times New Roman" w:cs="Times New Roman"/>
          <w:sz w:val="24"/>
          <w:szCs w:val="24"/>
        </w:rPr>
        <w:t>legal issues raised are novel. We</w:t>
      </w:r>
      <w:r w:rsidR="00AB43CF" w:rsidRPr="008A18B5">
        <w:rPr>
          <w:rFonts w:ascii="Times New Roman" w:hAnsi="Times New Roman" w:cs="Times New Roman"/>
          <w:sz w:val="24"/>
          <w:szCs w:val="24"/>
        </w:rPr>
        <w:t xml:space="preserve"> list the issues which a court in due course shall have to decide. </w:t>
      </w:r>
    </w:p>
    <w:p w14:paraId="61CA021A" w14:textId="21902E48" w:rsidR="00243769"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14.1</w:t>
      </w:r>
      <w:r w:rsidRPr="008A18B5">
        <w:rPr>
          <w:rFonts w:ascii="Times New Roman" w:hAnsi="Times New Roman" w:cs="Times New Roman"/>
          <w:sz w:val="24"/>
          <w:szCs w:val="24"/>
        </w:rPr>
        <w:tab/>
      </w:r>
      <w:r w:rsidR="00012025" w:rsidRPr="004D131B">
        <w:rPr>
          <w:rFonts w:ascii="Times New Roman" w:hAnsi="Times New Roman" w:cs="Times New Roman"/>
          <w:sz w:val="24"/>
          <w:szCs w:val="24"/>
        </w:rPr>
        <w:t xml:space="preserve"> </w:t>
      </w:r>
      <w:r w:rsidR="00243769" w:rsidRPr="004D131B">
        <w:rPr>
          <w:rFonts w:ascii="Times New Roman" w:hAnsi="Times New Roman" w:cs="Times New Roman"/>
          <w:sz w:val="24"/>
          <w:szCs w:val="24"/>
        </w:rPr>
        <w:t>Does t</w:t>
      </w:r>
      <w:r w:rsidR="00AB43CF" w:rsidRPr="004D131B">
        <w:rPr>
          <w:rFonts w:ascii="Times New Roman" w:hAnsi="Times New Roman" w:cs="Times New Roman"/>
          <w:sz w:val="24"/>
          <w:szCs w:val="24"/>
        </w:rPr>
        <w:t>he text of the nolle prosecui, properly inter</w:t>
      </w:r>
      <w:r w:rsidR="00012025" w:rsidRPr="004D131B">
        <w:rPr>
          <w:rFonts w:ascii="Times New Roman" w:hAnsi="Times New Roman" w:cs="Times New Roman"/>
          <w:sz w:val="24"/>
          <w:szCs w:val="24"/>
        </w:rPr>
        <w:t>preted, relate to the applicant?</w:t>
      </w:r>
    </w:p>
    <w:p w14:paraId="789F49C2" w14:textId="77777777" w:rsidR="007107F4" w:rsidRPr="008A18B5" w:rsidRDefault="007107F4" w:rsidP="007107F4">
      <w:pPr>
        <w:pStyle w:val="ListParagraph"/>
        <w:spacing w:line="480" w:lineRule="auto"/>
        <w:ind w:left="1140"/>
        <w:rPr>
          <w:rFonts w:ascii="Times New Roman" w:hAnsi="Times New Roman" w:cs="Times New Roman"/>
          <w:sz w:val="24"/>
          <w:szCs w:val="24"/>
        </w:rPr>
      </w:pPr>
    </w:p>
    <w:p w14:paraId="203702EA" w14:textId="0EE96863"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14.2</w:t>
      </w:r>
      <w:r w:rsidRPr="008A18B5">
        <w:rPr>
          <w:rFonts w:ascii="Times New Roman" w:hAnsi="Times New Roman" w:cs="Times New Roman"/>
          <w:sz w:val="24"/>
          <w:szCs w:val="24"/>
        </w:rPr>
        <w:tab/>
      </w:r>
      <w:r w:rsidR="00012025" w:rsidRPr="004D131B">
        <w:rPr>
          <w:rFonts w:ascii="Times New Roman" w:hAnsi="Times New Roman" w:cs="Times New Roman"/>
          <w:sz w:val="24"/>
          <w:szCs w:val="24"/>
        </w:rPr>
        <w:t xml:space="preserve"> </w:t>
      </w:r>
      <w:r w:rsidR="00243769" w:rsidRPr="004D131B">
        <w:rPr>
          <w:rFonts w:ascii="Times New Roman" w:hAnsi="Times New Roman" w:cs="Times New Roman"/>
          <w:sz w:val="24"/>
          <w:szCs w:val="24"/>
        </w:rPr>
        <w:t xml:space="preserve">Is the </w:t>
      </w:r>
      <w:r w:rsidR="002052D0" w:rsidRPr="004D131B">
        <w:rPr>
          <w:rFonts w:ascii="Times New Roman" w:hAnsi="Times New Roman" w:cs="Times New Roman"/>
          <w:sz w:val="24"/>
          <w:szCs w:val="24"/>
        </w:rPr>
        <w:t>text</w:t>
      </w:r>
      <w:r w:rsidR="00AB43CF" w:rsidRPr="004D131B">
        <w:rPr>
          <w:rFonts w:ascii="Times New Roman" w:hAnsi="Times New Roman" w:cs="Times New Roman"/>
          <w:sz w:val="24"/>
          <w:szCs w:val="24"/>
        </w:rPr>
        <w:t xml:space="preserve"> too vague to be a valid </w:t>
      </w:r>
      <w:r w:rsidR="00087F32" w:rsidRPr="004D131B">
        <w:rPr>
          <w:rFonts w:ascii="Times New Roman" w:hAnsi="Times New Roman" w:cs="Times New Roman"/>
          <w:sz w:val="24"/>
          <w:szCs w:val="24"/>
        </w:rPr>
        <w:t>certificate?</w:t>
      </w:r>
      <w:r w:rsidR="008B4989" w:rsidRPr="004D131B">
        <w:rPr>
          <w:rFonts w:ascii="Times New Roman" w:hAnsi="Times New Roman" w:cs="Times New Roman"/>
          <w:sz w:val="24"/>
          <w:szCs w:val="24"/>
        </w:rPr>
        <w:t xml:space="preserve"> </w:t>
      </w:r>
      <w:r w:rsidR="00243769" w:rsidRPr="004D131B">
        <w:rPr>
          <w:rFonts w:ascii="Times New Roman" w:hAnsi="Times New Roman" w:cs="Times New Roman"/>
          <w:sz w:val="24"/>
          <w:szCs w:val="24"/>
        </w:rPr>
        <w:t xml:space="preserve">It is contended that a </w:t>
      </w:r>
      <w:r w:rsidR="0098284D" w:rsidRPr="004D131B">
        <w:rPr>
          <w:rFonts w:ascii="Times New Roman" w:hAnsi="Times New Roman" w:cs="Times New Roman"/>
          <w:sz w:val="24"/>
          <w:szCs w:val="24"/>
        </w:rPr>
        <w:t xml:space="preserve">nolle </w:t>
      </w:r>
      <w:r w:rsidR="00524859" w:rsidRPr="004D131B">
        <w:rPr>
          <w:rFonts w:ascii="Times New Roman" w:hAnsi="Times New Roman" w:cs="Times New Roman"/>
          <w:sz w:val="24"/>
          <w:szCs w:val="24"/>
        </w:rPr>
        <w:t xml:space="preserve">prosecui should name the persons who the </w:t>
      </w:r>
      <w:r w:rsidR="00035F16" w:rsidRPr="004D131B">
        <w:rPr>
          <w:rFonts w:ascii="Times New Roman" w:hAnsi="Times New Roman" w:cs="Times New Roman"/>
          <w:sz w:val="24"/>
          <w:szCs w:val="24"/>
        </w:rPr>
        <w:t xml:space="preserve">NPA </w:t>
      </w:r>
      <w:r w:rsidR="00524859" w:rsidRPr="004D131B">
        <w:rPr>
          <w:rFonts w:ascii="Times New Roman" w:hAnsi="Times New Roman" w:cs="Times New Roman"/>
          <w:sz w:val="24"/>
          <w:szCs w:val="24"/>
        </w:rPr>
        <w:t>deci</w:t>
      </w:r>
      <w:r w:rsidR="00035F16" w:rsidRPr="004D131B">
        <w:rPr>
          <w:rFonts w:ascii="Times New Roman" w:hAnsi="Times New Roman" w:cs="Times New Roman"/>
          <w:sz w:val="24"/>
          <w:szCs w:val="24"/>
        </w:rPr>
        <w:t>ded</w:t>
      </w:r>
      <w:r w:rsidR="00524859" w:rsidRPr="004D131B">
        <w:rPr>
          <w:rFonts w:ascii="Times New Roman" w:hAnsi="Times New Roman" w:cs="Times New Roman"/>
          <w:sz w:val="24"/>
          <w:szCs w:val="24"/>
        </w:rPr>
        <w:t xml:space="preserve"> not to prosecute </w:t>
      </w:r>
      <w:r w:rsidR="00035F16" w:rsidRPr="004D131B">
        <w:rPr>
          <w:rFonts w:ascii="Times New Roman" w:hAnsi="Times New Roman" w:cs="Times New Roman"/>
          <w:sz w:val="24"/>
          <w:szCs w:val="24"/>
        </w:rPr>
        <w:t xml:space="preserve">in order to </w:t>
      </w:r>
      <w:r w:rsidR="00524859" w:rsidRPr="004D131B">
        <w:rPr>
          <w:rFonts w:ascii="Times New Roman" w:hAnsi="Times New Roman" w:cs="Times New Roman"/>
          <w:sz w:val="24"/>
          <w:szCs w:val="24"/>
        </w:rPr>
        <w:t>be va</w:t>
      </w:r>
      <w:r w:rsidR="00B20BFF" w:rsidRPr="004D131B">
        <w:rPr>
          <w:rFonts w:ascii="Times New Roman" w:hAnsi="Times New Roman" w:cs="Times New Roman"/>
          <w:sz w:val="24"/>
          <w:szCs w:val="24"/>
        </w:rPr>
        <w:t>li</w:t>
      </w:r>
      <w:r w:rsidR="002B77EC" w:rsidRPr="004D131B">
        <w:rPr>
          <w:rFonts w:ascii="Times New Roman" w:hAnsi="Times New Roman" w:cs="Times New Roman"/>
          <w:sz w:val="24"/>
          <w:szCs w:val="24"/>
        </w:rPr>
        <w:t>d?</w:t>
      </w:r>
      <w:r w:rsidR="00035F16" w:rsidRPr="004D131B">
        <w:rPr>
          <w:rFonts w:ascii="Times New Roman" w:hAnsi="Times New Roman" w:cs="Times New Roman"/>
          <w:sz w:val="24"/>
          <w:szCs w:val="24"/>
        </w:rPr>
        <w:t xml:space="preserve"> On the papers two nolle prosecui</w:t>
      </w:r>
      <w:r w:rsidR="008B4989" w:rsidRPr="004D131B">
        <w:rPr>
          <w:rFonts w:ascii="Times New Roman" w:hAnsi="Times New Roman" w:cs="Times New Roman"/>
          <w:sz w:val="24"/>
          <w:szCs w:val="24"/>
        </w:rPr>
        <w:t xml:space="preserve"> were issued. The first named Adv Downer. Upon demand to the NPA by the respondent who wished to </w:t>
      </w:r>
      <w:r w:rsidR="00243769" w:rsidRPr="004D131B">
        <w:rPr>
          <w:rFonts w:ascii="Times New Roman" w:hAnsi="Times New Roman" w:cs="Times New Roman"/>
          <w:sz w:val="24"/>
          <w:szCs w:val="24"/>
        </w:rPr>
        <w:t xml:space="preserve">also </w:t>
      </w:r>
      <w:r w:rsidR="008B4989" w:rsidRPr="004D131B">
        <w:rPr>
          <w:rFonts w:ascii="Times New Roman" w:hAnsi="Times New Roman" w:cs="Times New Roman"/>
          <w:sz w:val="24"/>
          <w:szCs w:val="24"/>
        </w:rPr>
        <w:t>charge Ms Maughan, a revised document was issued omitting his name and stating “any person.” Whether this revision this form is proper must be decided.</w:t>
      </w:r>
    </w:p>
    <w:p w14:paraId="7AFA1802" w14:textId="77777777" w:rsidR="007107F4" w:rsidRPr="008A18B5" w:rsidRDefault="007107F4" w:rsidP="007107F4">
      <w:pPr>
        <w:pStyle w:val="ListParagraph"/>
        <w:spacing w:line="480" w:lineRule="auto"/>
        <w:ind w:left="1140"/>
        <w:rPr>
          <w:rFonts w:ascii="Times New Roman" w:hAnsi="Times New Roman" w:cs="Times New Roman"/>
          <w:sz w:val="24"/>
          <w:szCs w:val="24"/>
        </w:rPr>
      </w:pPr>
    </w:p>
    <w:p w14:paraId="3C1AFCA6" w14:textId="649B4F12"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14.3</w:t>
      </w:r>
      <w:r w:rsidRPr="008A18B5">
        <w:rPr>
          <w:rFonts w:ascii="Times New Roman" w:hAnsi="Times New Roman" w:cs="Times New Roman"/>
          <w:sz w:val="24"/>
          <w:szCs w:val="24"/>
        </w:rPr>
        <w:tab/>
      </w:r>
      <w:r w:rsidR="002B77EC" w:rsidRPr="004D131B">
        <w:rPr>
          <w:rFonts w:ascii="Times New Roman" w:hAnsi="Times New Roman" w:cs="Times New Roman"/>
          <w:sz w:val="24"/>
          <w:szCs w:val="24"/>
        </w:rPr>
        <w:t xml:space="preserve"> </w:t>
      </w:r>
      <w:r w:rsidR="00B20BFF" w:rsidRPr="004D131B">
        <w:rPr>
          <w:rFonts w:ascii="Times New Roman" w:hAnsi="Times New Roman" w:cs="Times New Roman"/>
          <w:sz w:val="24"/>
          <w:szCs w:val="24"/>
        </w:rPr>
        <w:t>It is claimed that b</w:t>
      </w:r>
      <w:r w:rsidR="000A212E" w:rsidRPr="004D131B">
        <w:rPr>
          <w:rFonts w:ascii="Times New Roman" w:hAnsi="Times New Roman" w:cs="Times New Roman"/>
          <w:sz w:val="24"/>
          <w:szCs w:val="24"/>
        </w:rPr>
        <w:t xml:space="preserve">ecause the charge levelled, as an accessory after the fact or of obstructing the course of justice is a crime that could be committed only after the principal crime </w:t>
      </w:r>
      <w:r w:rsidR="00883043" w:rsidRPr="004D131B">
        <w:rPr>
          <w:rFonts w:ascii="Times New Roman" w:hAnsi="Times New Roman" w:cs="Times New Roman"/>
          <w:sz w:val="24"/>
          <w:szCs w:val="24"/>
        </w:rPr>
        <w:t xml:space="preserve">had </w:t>
      </w:r>
      <w:r w:rsidR="000A212E" w:rsidRPr="004D131B">
        <w:rPr>
          <w:rFonts w:ascii="Times New Roman" w:hAnsi="Times New Roman" w:cs="Times New Roman"/>
          <w:sz w:val="24"/>
          <w:szCs w:val="24"/>
        </w:rPr>
        <w:t xml:space="preserve">occurred and the nolle </w:t>
      </w:r>
      <w:r w:rsidR="00524859" w:rsidRPr="004D131B">
        <w:rPr>
          <w:rFonts w:ascii="Times New Roman" w:hAnsi="Times New Roman" w:cs="Times New Roman"/>
          <w:sz w:val="24"/>
          <w:szCs w:val="24"/>
        </w:rPr>
        <w:t>pros</w:t>
      </w:r>
      <w:r w:rsidR="00883043" w:rsidRPr="004D131B">
        <w:rPr>
          <w:rFonts w:ascii="Times New Roman" w:hAnsi="Times New Roman" w:cs="Times New Roman"/>
          <w:sz w:val="24"/>
          <w:szCs w:val="24"/>
        </w:rPr>
        <w:t xml:space="preserve">ecui </w:t>
      </w:r>
      <w:r w:rsidR="000A212E" w:rsidRPr="004D131B">
        <w:rPr>
          <w:rFonts w:ascii="Times New Roman" w:hAnsi="Times New Roman" w:cs="Times New Roman"/>
          <w:sz w:val="24"/>
          <w:szCs w:val="24"/>
        </w:rPr>
        <w:t xml:space="preserve">refers only to the </w:t>
      </w:r>
      <w:r w:rsidR="000A212E" w:rsidRPr="004D131B">
        <w:rPr>
          <w:rFonts w:ascii="Times New Roman" w:hAnsi="Times New Roman" w:cs="Times New Roman"/>
          <w:i/>
          <w:iCs/>
          <w:sz w:val="24"/>
          <w:szCs w:val="24"/>
        </w:rPr>
        <w:t>date</w:t>
      </w:r>
      <w:r w:rsidR="000A212E" w:rsidRPr="004D131B">
        <w:rPr>
          <w:rFonts w:ascii="Times New Roman" w:hAnsi="Times New Roman" w:cs="Times New Roman"/>
          <w:sz w:val="24"/>
          <w:szCs w:val="24"/>
        </w:rPr>
        <w:t xml:space="preserve"> of the principal crime</w:t>
      </w:r>
      <w:r w:rsidR="002B77EC" w:rsidRPr="004D131B">
        <w:rPr>
          <w:rFonts w:ascii="Times New Roman" w:hAnsi="Times New Roman" w:cs="Times New Roman"/>
          <w:sz w:val="24"/>
          <w:szCs w:val="24"/>
        </w:rPr>
        <w:t>,</w:t>
      </w:r>
      <w:r w:rsidR="00883043" w:rsidRPr="004D131B">
        <w:rPr>
          <w:rFonts w:ascii="Times New Roman" w:hAnsi="Times New Roman" w:cs="Times New Roman"/>
          <w:sz w:val="24"/>
          <w:szCs w:val="24"/>
        </w:rPr>
        <w:t xml:space="preserve"> ergo, </w:t>
      </w:r>
      <w:r w:rsidR="000A212E" w:rsidRPr="004D131B">
        <w:rPr>
          <w:rFonts w:ascii="Times New Roman" w:hAnsi="Times New Roman" w:cs="Times New Roman"/>
          <w:sz w:val="24"/>
          <w:szCs w:val="24"/>
        </w:rPr>
        <w:t xml:space="preserve">the nolle </w:t>
      </w:r>
      <w:r w:rsidR="00524859" w:rsidRPr="004D131B">
        <w:rPr>
          <w:rFonts w:ascii="Times New Roman" w:hAnsi="Times New Roman" w:cs="Times New Roman"/>
          <w:sz w:val="24"/>
          <w:szCs w:val="24"/>
        </w:rPr>
        <w:t>prose</w:t>
      </w:r>
      <w:r w:rsidR="00883043" w:rsidRPr="004D131B">
        <w:rPr>
          <w:rFonts w:ascii="Times New Roman" w:hAnsi="Times New Roman" w:cs="Times New Roman"/>
          <w:sz w:val="24"/>
          <w:szCs w:val="24"/>
        </w:rPr>
        <w:t xml:space="preserve">cui </w:t>
      </w:r>
      <w:r w:rsidR="000A212E" w:rsidRPr="004D131B">
        <w:rPr>
          <w:rFonts w:ascii="Times New Roman" w:hAnsi="Times New Roman" w:cs="Times New Roman"/>
          <w:sz w:val="24"/>
          <w:szCs w:val="24"/>
        </w:rPr>
        <w:t>could not have contemplated</w:t>
      </w:r>
      <w:r w:rsidR="00883043" w:rsidRPr="004D131B">
        <w:rPr>
          <w:rFonts w:ascii="Times New Roman" w:hAnsi="Times New Roman" w:cs="Times New Roman"/>
          <w:sz w:val="24"/>
          <w:szCs w:val="24"/>
        </w:rPr>
        <w:t xml:space="preserve"> the applicant.</w:t>
      </w:r>
    </w:p>
    <w:p w14:paraId="2D73FB53" w14:textId="77777777" w:rsidR="007107F4" w:rsidRPr="008A18B5" w:rsidRDefault="007107F4" w:rsidP="007107F4">
      <w:pPr>
        <w:pStyle w:val="ListParagraph"/>
        <w:spacing w:line="480" w:lineRule="auto"/>
        <w:ind w:left="1140"/>
        <w:rPr>
          <w:rFonts w:ascii="Times New Roman" w:hAnsi="Times New Roman" w:cs="Times New Roman"/>
          <w:sz w:val="24"/>
          <w:szCs w:val="24"/>
        </w:rPr>
      </w:pPr>
      <w:r w:rsidRPr="008A18B5">
        <w:rPr>
          <w:rFonts w:ascii="Times New Roman" w:hAnsi="Times New Roman" w:cs="Times New Roman"/>
          <w:sz w:val="24"/>
          <w:szCs w:val="24"/>
        </w:rPr>
        <w:t xml:space="preserve"> </w:t>
      </w:r>
    </w:p>
    <w:p w14:paraId="359916D8" w14:textId="163BBABB"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lastRenderedPageBreak/>
        <w:t>14.4</w:t>
      </w:r>
      <w:r w:rsidRPr="008A18B5">
        <w:rPr>
          <w:rFonts w:ascii="Times New Roman" w:hAnsi="Times New Roman" w:cs="Times New Roman"/>
          <w:sz w:val="24"/>
          <w:szCs w:val="24"/>
        </w:rPr>
        <w:tab/>
      </w:r>
      <w:r w:rsidR="007107F4" w:rsidRPr="004D131B">
        <w:rPr>
          <w:rFonts w:ascii="Times New Roman" w:hAnsi="Times New Roman" w:cs="Times New Roman"/>
          <w:sz w:val="24"/>
          <w:szCs w:val="24"/>
        </w:rPr>
        <w:t xml:space="preserve"> </w:t>
      </w:r>
      <w:r w:rsidR="00AB43CF" w:rsidRPr="004D131B">
        <w:rPr>
          <w:rFonts w:ascii="Times New Roman" w:hAnsi="Times New Roman" w:cs="Times New Roman"/>
          <w:sz w:val="24"/>
          <w:szCs w:val="24"/>
        </w:rPr>
        <w:t xml:space="preserve">The author of the nolle </w:t>
      </w:r>
      <w:r w:rsidR="00883043" w:rsidRPr="004D131B">
        <w:rPr>
          <w:rFonts w:ascii="Times New Roman" w:hAnsi="Times New Roman" w:cs="Times New Roman"/>
          <w:sz w:val="24"/>
          <w:szCs w:val="24"/>
        </w:rPr>
        <w:t>prosecui</w:t>
      </w:r>
      <w:r w:rsidR="00775BCB" w:rsidRPr="004D131B">
        <w:rPr>
          <w:rFonts w:ascii="Times New Roman" w:hAnsi="Times New Roman" w:cs="Times New Roman"/>
          <w:sz w:val="24"/>
          <w:szCs w:val="24"/>
        </w:rPr>
        <w:t>, the NPA</w:t>
      </w:r>
      <w:r w:rsidR="00883043" w:rsidRPr="004D131B">
        <w:rPr>
          <w:rFonts w:ascii="Times New Roman" w:hAnsi="Times New Roman" w:cs="Times New Roman"/>
          <w:sz w:val="24"/>
          <w:szCs w:val="24"/>
        </w:rPr>
        <w:t>,</w:t>
      </w:r>
      <w:r w:rsidR="00AB43CF" w:rsidRPr="004D131B">
        <w:rPr>
          <w:rFonts w:ascii="Times New Roman" w:hAnsi="Times New Roman" w:cs="Times New Roman"/>
          <w:sz w:val="24"/>
          <w:szCs w:val="24"/>
        </w:rPr>
        <w:t xml:space="preserve"> has denied, for what that is</w:t>
      </w:r>
      <w:r w:rsidR="0098284D" w:rsidRPr="004D131B">
        <w:rPr>
          <w:rFonts w:ascii="Times New Roman" w:hAnsi="Times New Roman" w:cs="Times New Roman"/>
          <w:sz w:val="24"/>
          <w:szCs w:val="24"/>
        </w:rPr>
        <w:t xml:space="preserve"> </w:t>
      </w:r>
      <w:r w:rsidR="00AB43CF" w:rsidRPr="004D131B">
        <w:rPr>
          <w:rFonts w:ascii="Times New Roman" w:hAnsi="Times New Roman" w:cs="Times New Roman"/>
          <w:sz w:val="24"/>
          <w:szCs w:val="24"/>
        </w:rPr>
        <w:t>worth, that it related to the applicant. Whether what the author states is relevant or admissible is itself contested.</w:t>
      </w:r>
      <w:r w:rsidR="00B20BFF" w:rsidRPr="004D131B">
        <w:rPr>
          <w:rFonts w:ascii="Times New Roman" w:hAnsi="Times New Roman" w:cs="Times New Roman"/>
          <w:sz w:val="24"/>
          <w:szCs w:val="24"/>
        </w:rPr>
        <w:t xml:space="preserve"> The N</w:t>
      </w:r>
      <w:r w:rsidR="002B77EC" w:rsidRPr="004D131B">
        <w:rPr>
          <w:rFonts w:ascii="Times New Roman" w:hAnsi="Times New Roman" w:cs="Times New Roman"/>
          <w:sz w:val="24"/>
          <w:szCs w:val="24"/>
        </w:rPr>
        <w:t>PA are yet to answer fully and</w:t>
      </w:r>
      <w:r w:rsidR="00B20BFF" w:rsidRPr="004D131B">
        <w:rPr>
          <w:rFonts w:ascii="Times New Roman" w:hAnsi="Times New Roman" w:cs="Times New Roman"/>
          <w:sz w:val="24"/>
          <w:szCs w:val="24"/>
        </w:rPr>
        <w:t xml:space="preserve"> it has indicated it shall do in relation to Part B of the relief sought.</w:t>
      </w:r>
    </w:p>
    <w:p w14:paraId="5D0FE56F" w14:textId="77777777" w:rsidR="007107F4" w:rsidRPr="008A18B5" w:rsidRDefault="0098284D" w:rsidP="007107F4">
      <w:pPr>
        <w:pStyle w:val="ListParagraph"/>
        <w:spacing w:line="480" w:lineRule="auto"/>
        <w:ind w:left="1140"/>
        <w:rPr>
          <w:rFonts w:ascii="Times New Roman" w:hAnsi="Times New Roman" w:cs="Times New Roman"/>
          <w:sz w:val="24"/>
          <w:szCs w:val="24"/>
        </w:rPr>
      </w:pPr>
      <w:r w:rsidRPr="008A18B5">
        <w:rPr>
          <w:rFonts w:ascii="Times New Roman" w:hAnsi="Times New Roman" w:cs="Times New Roman"/>
          <w:sz w:val="24"/>
          <w:szCs w:val="24"/>
        </w:rPr>
        <w:t xml:space="preserve"> </w:t>
      </w:r>
    </w:p>
    <w:p w14:paraId="7361C7D2" w14:textId="3677F5C3"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14.5</w:t>
      </w:r>
      <w:r w:rsidRPr="008A18B5">
        <w:rPr>
          <w:rFonts w:ascii="Times New Roman" w:hAnsi="Times New Roman" w:cs="Times New Roman"/>
          <w:sz w:val="24"/>
          <w:szCs w:val="24"/>
        </w:rPr>
        <w:tab/>
      </w:r>
      <w:r w:rsidR="007107F4" w:rsidRPr="004D131B">
        <w:rPr>
          <w:rFonts w:ascii="Times New Roman" w:hAnsi="Times New Roman" w:cs="Times New Roman"/>
          <w:sz w:val="24"/>
          <w:szCs w:val="24"/>
        </w:rPr>
        <w:t xml:space="preserve"> </w:t>
      </w:r>
      <w:r w:rsidR="0075661A" w:rsidRPr="004D131B">
        <w:rPr>
          <w:rFonts w:ascii="Times New Roman" w:hAnsi="Times New Roman" w:cs="Times New Roman"/>
          <w:sz w:val="24"/>
          <w:szCs w:val="24"/>
        </w:rPr>
        <w:t>The question of whether the nolle prosecui can be interpreted to include the applicant depends in part on whether the police complaint mentions the applicant</w:t>
      </w:r>
      <w:r w:rsidR="004B43BA" w:rsidRPr="004D131B">
        <w:rPr>
          <w:rFonts w:ascii="Times New Roman" w:hAnsi="Times New Roman" w:cs="Times New Roman"/>
          <w:sz w:val="24"/>
          <w:szCs w:val="24"/>
        </w:rPr>
        <w:t>, as contemplated in section 7(2) of the CPA</w:t>
      </w:r>
      <w:r w:rsidR="0075661A" w:rsidRPr="004D131B">
        <w:rPr>
          <w:rFonts w:ascii="Times New Roman" w:hAnsi="Times New Roman" w:cs="Times New Roman"/>
          <w:sz w:val="24"/>
          <w:szCs w:val="24"/>
        </w:rPr>
        <w:t xml:space="preserve">. It is common cause that the applicant is referred to the complaint but the significance of that reference is disputed. The respondent contends that the mere mention of his name is enough. The applicant’s case is that the mention of his name is not in relation to a </w:t>
      </w:r>
      <w:r w:rsidR="0075661A" w:rsidRPr="004D131B">
        <w:rPr>
          <w:rFonts w:ascii="Times New Roman" w:hAnsi="Times New Roman" w:cs="Times New Roman"/>
          <w:i/>
          <w:iCs/>
          <w:sz w:val="24"/>
          <w:szCs w:val="24"/>
        </w:rPr>
        <w:t>complaint articulated against him</w:t>
      </w:r>
      <w:r w:rsidR="007A4474" w:rsidRPr="004D131B">
        <w:rPr>
          <w:rFonts w:ascii="Times New Roman" w:hAnsi="Times New Roman" w:cs="Times New Roman"/>
          <w:sz w:val="24"/>
          <w:szCs w:val="24"/>
        </w:rPr>
        <w:t xml:space="preserve">, but rather mere narrative which alludes to the fact that </w:t>
      </w:r>
      <w:r w:rsidR="003F482D" w:rsidRPr="004D131B">
        <w:rPr>
          <w:rFonts w:ascii="Times New Roman" w:hAnsi="Times New Roman" w:cs="Times New Roman"/>
          <w:sz w:val="24"/>
          <w:szCs w:val="24"/>
        </w:rPr>
        <w:t>the applicant conducting an enquiry into the publication of the confidential information</w:t>
      </w:r>
      <w:r w:rsidR="003F482D" w:rsidRPr="004D131B">
        <w:rPr>
          <w:rFonts w:ascii="Times New Roman" w:hAnsi="Times New Roman" w:cs="Times New Roman"/>
          <w:i/>
          <w:iCs/>
          <w:sz w:val="24"/>
          <w:szCs w:val="24"/>
        </w:rPr>
        <w:t>,</w:t>
      </w:r>
      <w:r w:rsidR="0075661A" w:rsidRPr="004D131B">
        <w:rPr>
          <w:rFonts w:ascii="Times New Roman" w:hAnsi="Times New Roman" w:cs="Times New Roman"/>
          <w:sz w:val="24"/>
          <w:szCs w:val="24"/>
        </w:rPr>
        <w:t xml:space="preserve"> and if that is the correct import of the reference, it is contended that the applicant is not included as a potential accused</w:t>
      </w:r>
      <w:r w:rsidR="007A4474" w:rsidRPr="004D131B">
        <w:rPr>
          <w:rFonts w:ascii="Times New Roman" w:hAnsi="Times New Roman" w:cs="Times New Roman"/>
          <w:sz w:val="24"/>
          <w:szCs w:val="24"/>
        </w:rPr>
        <w:t xml:space="preserve"> in the police complaint</w:t>
      </w:r>
      <w:r w:rsidR="00E16CAE" w:rsidRPr="004D131B">
        <w:rPr>
          <w:rFonts w:ascii="Times New Roman" w:hAnsi="Times New Roman" w:cs="Times New Roman"/>
          <w:sz w:val="24"/>
          <w:szCs w:val="24"/>
        </w:rPr>
        <w:t>.</w:t>
      </w:r>
    </w:p>
    <w:p w14:paraId="791EC9D8" w14:textId="24F6DA8A" w:rsidR="007107F4" w:rsidRPr="008A18B5" w:rsidRDefault="007107F4" w:rsidP="007107F4">
      <w:pPr>
        <w:pStyle w:val="ListParagraph"/>
        <w:spacing w:line="480" w:lineRule="auto"/>
        <w:ind w:left="420"/>
        <w:rPr>
          <w:rFonts w:ascii="Times New Roman" w:hAnsi="Times New Roman" w:cs="Times New Roman"/>
          <w:sz w:val="24"/>
          <w:szCs w:val="24"/>
        </w:rPr>
      </w:pPr>
    </w:p>
    <w:p w14:paraId="1750CF6A" w14:textId="3C8A296B"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14.6</w:t>
      </w:r>
      <w:r w:rsidRPr="008A18B5">
        <w:rPr>
          <w:rFonts w:ascii="Times New Roman" w:hAnsi="Times New Roman" w:cs="Times New Roman"/>
          <w:sz w:val="24"/>
          <w:szCs w:val="24"/>
        </w:rPr>
        <w:tab/>
      </w:r>
      <w:r w:rsidR="007107F4" w:rsidRPr="004D131B">
        <w:rPr>
          <w:rFonts w:ascii="Times New Roman" w:hAnsi="Times New Roman" w:cs="Times New Roman"/>
          <w:sz w:val="24"/>
          <w:szCs w:val="24"/>
        </w:rPr>
        <w:t xml:space="preserve"> </w:t>
      </w:r>
      <w:r w:rsidR="00220482" w:rsidRPr="004D131B">
        <w:rPr>
          <w:rFonts w:ascii="Times New Roman" w:hAnsi="Times New Roman" w:cs="Times New Roman"/>
          <w:sz w:val="24"/>
          <w:szCs w:val="24"/>
        </w:rPr>
        <w:t xml:space="preserve">It is contended that is not apparent that the state ever applied its mind to the crimes of which the applicant is now alleged to have committed, and thus, having regard to section 7(2) of the CPA the nolle prosecui could not be understood to refer to </w:t>
      </w:r>
      <w:r w:rsidR="007A4474" w:rsidRPr="004D131B">
        <w:rPr>
          <w:rFonts w:ascii="Times New Roman" w:hAnsi="Times New Roman" w:cs="Times New Roman"/>
          <w:sz w:val="24"/>
          <w:szCs w:val="24"/>
        </w:rPr>
        <w:t>him. As already stated, the NPA</w:t>
      </w:r>
      <w:r w:rsidR="00220482" w:rsidRPr="004D131B">
        <w:rPr>
          <w:rFonts w:ascii="Times New Roman" w:hAnsi="Times New Roman" w:cs="Times New Roman"/>
          <w:sz w:val="24"/>
          <w:szCs w:val="24"/>
        </w:rPr>
        <w:t xml:space="preserve"> have yet to file an affidavit</w:t>
      </w:r>
      <w:r w:rsidR="007A4474" w:rsidRPr="004D131B">
        <w:rPr>
          <w:rFonts w:ascii="Times New Roman" w:hAnsi="Times New Roman" w:cs="Times New Roman"/>
          <w:sz w:val="24"/>
          <w:szCs w:val="24"/>
        </w:rPr>
        <w:t>.</w:t>
      </w:r>
    </w:p>
    <w:p w14:paraId="355AC018" w14:textId="77777777" w:rsidR="007107F4" w:rsidRPr="008A18B5" w:rsidRDefault="007107F4" w:rsidP="007107F4">
      <w:pPr>
        <w:pStyle w:val="ListParagraph"/>
        <w:spacing w:line="480" w:lineRule="auto"/>
        <w:ind w:left="1140"/>
        <w:rPr>
          <w:rFonts w:ascii="Times New Roman" w:hAnsi="Times New Roman" w:cs="Times New Roman"/>
          <w:sz w:val="24"/>
          <w:szCs w:val="24"/>
        </w:rPr>
      </w:pPr>
    </w:p>
    <w:p w14:paraId="76EF5C58" w14:textId="16222787" w:rsidR="00530C52"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14.7</w:t>
      </w:r>
      <w:r w:rsidRPr="008A18B5">
        <w:rPr>
          <w:rFonts w:ascii="Times New Roman" w:hAnsi="Times New Roman" w:cs="Times New Roman"/>
          <w:sz w:val="24"/>
          <w:szCs w:val="24"/>
        </w:rPr>
        <w:tab/>
      </w:r>
      <w:r w:rsidR="007107F4" w:rsidRPr="004D131B">
        <w:rPr>
          <w:rFonts w:ascii="Times New Roman" w:hAnsi="Times New Roman" w:cs="Times New Roman"/>
          <w:sz w:val="24"/>
          <w:szCs w:val="24"/>
        </w:rPr>
        <w:t xml:space="preserve"> </w:t>
      </w:r>
      <w:r w:rsidR="00AB43CF" w:rsidRPr="004D131B">
        <w:rPr>
          <w:rFonts w:ascii="Times New Roman" w:hAnsi="Times New Roman" w:cs="Times New Roman"/>
          <w:sz w:val="24"/>
          <w:szCs w:val="24"/>
        </w:rPr>
        <w:t xml:space="preserve">The applicant </w:t>
      </w:r>
      <w:r w:rsidR="00883043" w:rsidRPr="004D131B">
        <w:rPr>
          <w:rFonts w:ascii="Times New Roman" w:hAnsi="Times New Roman" w:cs="Times New Roman"/>
          <w:sz w:val="24"/>
          <w:szCs w:val="24"/>
        </w:rPr>
        <w:t>contends</w:t>
      </w:r>
      <w:r w:rsidR="00AB43CF" w:rsidRPr="004D131B">
        <w:rPr>
          <w:rFonts w:ascii="Times New Roman" w:hAnsi="Times New Roman" w:cs="Times New Roman"/>
          <w:sz w:val="24"/>
          <w:szCs w:val="24"/>
        </w:rPr>
        <w:t xml:space="preserve"> that the issue of such a nolle</w:t>
      </w:r>
      <w:r w:rsidR="00883043" w:rsidRPr="004D131B">
        <w:rPr>
          <w:rFonts w:ascii="Times New Roman" w:hAnsi="Times New Roman" w:cs="Times New Roman"/>
          <w:sz w:val="24"/>
          <w:szCs w:val="24"/>
        </w:rPr>
        <w:t xml:space="preserve"> prosecui</w:t>
      </w:r>
      <w:r w:rsidR="00AB43CF" w:rsidRPr="004D131B">
        <w:rPr>
          <w:rFonts w:ascii="Times New Roman" w:hAnsi="Times New Roman" w:cs="Times New Roman"/>
          <w:sz w:val="24"/>
          <w:szCs w:val="24"/>
        </w:rPr>
        <w:t xml:space="preserve">, being administrative action, required him to be afforded </w:t>
      </w:r>
      <w:r w:rsidR="007A4474" w:rsidRPr="004D131B">
        <w:rPr>
          <w:rFonts w:ascii="Times New Roman" w:hAnsi="Times New Roman" w:cs="Times New Roman"/>
          <w:sz w:val="24"/>
          <w:szCs w:val="24"/>
        </w:rPr>
        <w:t xml:space="preserve">the benefit of </w:t>
      </w:r>
      <w:r w:rsidR="00AB43CF" w:rsidRPr="004D131B">
        <w:rPr>
          <w:rFonts w:ascii="Times New Roman" w:hAnsi="Times New Roman" w:cs="Times New Roman"/>
          <w:sz w:val="24"/>
          <w:szCs w:val="24"/>
        </w:rPr>
        <w:t xml:space="preserve">audi alterem partem </w:t>
      </w:r>
      <w:r w:rsidR="00422DE1" w:rsidRPr="004D131B">
        <w:rPr>
          <w:rFonts w:ascii="Times New Roman" w:hAnsi="Times New Roman" w:cs="Times New Roman"/>
          <w:sz w:val="24"/>
          <w:szCs w:val="24"/>
        </w:rPr>
        <w:t xml:space="preserve">as </w:t>
      </w:r>
      <w:r w:rsidR="00BA04DD" w:rsidRPr="004D131B">
        <w:rPr>
          <w:rFonts w:ascii="Times New Roman" w:hAnsi="Times New Roman" w:cs="Times New Roman"/>
          <w:sz w:val="24"/>
          <w:szCs w:val="24"/>
        </w:rPr>
        <w:t>contemplated</w:t>
      </w:r>
      <w:r w:rsidR="00422DE1" w:rsidRPr="004D131B">
        <w:rPr>
          <w:rFonts w:ascii="Times New Roman" w:hAnsi="Times New Roman" w:cs="Times New Roman"/>
          <w:sz w:val="24"/>
          <w:szCs w:val="24"/>
        </w:rPr>
        <w:t xml:space="preserve"> in </w:t>
      </w:r>
      <w:r w:rsidR="007A4474" w:rsidRPr="004D131B">
        <w:rPr>
          <w:rFonts w:ascii="Times New Roman" w:hAnsi="Times New Roman" w:cs="Times New Roman"/>
          <w:sz w:val="24"/>
          <w:szCs w:val="24"/>
        </w:rPr>
        <w:t xml:space="preserve">the </w:t>
      </w:r>
      <w:r w:rsidR="00422DE1" w:rsidRPr="004D131B">
        <w:rPr>
          <w:rFonts w:ascii="Times New Roman" w:hAnsi="Times New Roman" w:cs="Times New Roman"/>
          <w:sz w:val="24"/>
          <w:szCs w:val="24"/>
        </w:rPr>
        <w:t>P</w:t>
      </w:r>
      <w:r w:rsidR="007A4474" w:rsidRPr="004D131B">
        <w:rPr>
          <w:rFonts w:ascii="Times New Roman" w:hAnsi="Times New Roman" w:cs="Times New Roman"/>
          <w:sz w:val="24"/>
          <w:szCs w:val="24"/>
        </w:rPr>
        <w:t xml:space="preserve">romotion of Administrative </w:t>
      </w:r>
      <w:r w:rsidR="00422DE1" w:rsidRPr="004D131B">
        <w:rPr>
          <w:rFonts w:ascii="Times New Roman" w:hAnsi="Times New Roman" w:cs="Times New Roman"/>
          <w:sz w:val="24"/>
          <w:szCs w:val="24"/>
        </w:rPr>
        <w:t>J</w:t>
      </w:r>
      <w:r w:rsidR="007A4474" w:rsidRPr="004D131B">
        <w:rPr>
          <w:rFonts w:ascii="Times New Roman" w:hAnsi="Times New Roman" w:cs="Times New Roman"/>
          <w:sz w:val="24"/>
          <w:szCs w:val="24"/>
        </w:rPr>
        <w:t xml:space="preserve">ustice </w:t>
      </w:r>
      <w:r w:rsidR="00422DE1" w:rsidRPr="004D131B">
        <w:rPr>
          <w:rFonts w:ascii="Times New Roman" w:hAnsi="Times New Roman" w:cs="Times New Roman"/>
          <w:sz w:val="24"/>
          <w:szCs w:val="24"/>
        </w:rPr>
        <w:t>A</w:t>
      </w:r>
      <w:r w:rsidR="007A4474" w:rsidRPr="004D131B">
        <w:rPr>
          <w:rFonts w:ascii="Times New Roman" w:hAnsi="Times New Roman" w:cs="Times New Roman"/>
          <w:sz w:val="24"/>
          <w:szCs w:val="24"/>
        </w:rPr>
        <w:t xml:space="preserve">ct </w:t>
      </w:r>
      <w:r w:rsidR="00BA04DD" w:rsidRPr="004D131B">
        <w:rPr>
          <w:rFonts w:ascii="Times New Roman" w:hAnsi="Times New Roman" w:cs="Times New Roman"/>
          <w:sz w:val="24"/>
          <w:szCs w:val="24"/>
        </w:rPr>
        <w:t>3</w:t>
      </w:r>
      <w:r w:rsidR="00422DE1" w:rsidRPr="004D131B">
        <w:rPr>
          <w:rFonts w:ascii="Times New Roman" w:hAnsi="Times New Roman" w:cs="Times New Roman"/>
          <w:sz w:val="24"/>
          <w:szCs w:val="24"/>
        </w:rPr>
        <w:t xml:space="preserve"> of 2000</w:t>
      </w:r>
      <w:r w:rsidR="00BA04DD" w:rsidRPr="004D131B">
        <w:rPr>
          <w:rFonts w:ascii="Times New Roman" w:hAnsi="Times New Roman" w:cs="Times New Roman"/>
          <w:sz w:val="24"/>
          <w:szCs w:val="24"/>
        </w:rPr>
        <w:t xml:space="preserve"> </w:t>
      </w:r>
      <w:r w:rsidR="007A4474" w:rsidRPr="004D131B">
        <w:rPr>
          <w:rFonts w:ascii="Times New Roman" w:hAnsi="Times New Roman" w:cs="Times New Roman"/>
          <w:sz w:val="24"/>
          <w:szCs w:val="24"/>
        </w:rPr>
        <w:lastRenderedPageBreak/>
        <w:t>(PAJA)</w:t>
      </w:r>
      <w:r w:rsidR="00AB43CF" w:rsidRPr="004D131B">
        <w:rPr>
          <w:rFonts w:ascii="Times New Roman" w:hAnsi="Times New Roman" w:cs="Times New Roman"/>
          <w:sz w:val="24"/>
          <w:szCs w:val="24"/>
        </w:rPr>
        <w:t xml:space="preserve"> </w:t>
      </w:r>
      <w:r w:rsidR="007A4474" w:rsidRPr="004D131B">
        <w:rPr>
          <w:rFonts w:ascii="Times New Roman" w:hAnsi="Times New Roman" w:cs="Times New Roman"/>
          <w:sz w:val="24"/>
          <w:szCs w:val="24"/>
        </w:rPr>
        <w:t xml:space="preserve">in order for it to </w:t>
      </w:r>
      <w:r w:rsidR="00883043" w:rsidRPr="004D131B">
        <w:rPr>
          <w:rFonts w:ascii="Times New Roman" w:hAnsi="Times New Roman" w:cs="Times New Roman"/>
          <w:sz w:val="24"/>
          <w:szCs w:val="24"/>
        </w:rPr>
        <w:t xml:space="preserve">validly </w:t>
      </w:r>
      <w:r w:rsidR="00AB43CF" w:rsidRPr="004D131B">
        <w:rPr>
          <w:rFonts w:ascii="Times New Roman" w:hAnsi="Times New Roman" w:cs="Times New Roman"/>
          <w:sz w:val="24"/>
          <w:szCs w:val="24"/>
        </w:rPr>
        <w:t>apply to him.</w:t>
      </w:r>
      <w:r w:rsidR="00100249" w:rsidRPr="004D131B">
        <w:rPr>
          <w:rFonts w:ascii="Times New Roman" w:hAnsi="Times New Roman" w:cs="Times New Roman"/>
          <w:sz w:val="24"/>
          <w:szCs w:val="24"/>
        </w:rPr>
        <w:t xml:space="preserve"> It is common cause that the applicant was not afforded a chance to be heard before the issue of this nolle prosecui.</w:t>
      </w:r>
      <w:r w:rsidR="00B20BFF" w:rsidRPr="004D131B">
        <w:rPr>
          <w:rFonts w:ascii="Times New Roman" w:hAnsi="Times New Roman" w:cs="Times New Roman"/>
          <w:sz w:val="24"/>
          <w:szCs w:val="24"/>
        </w:rPr>
        <w:t xml:space="preserve"> </w:t>
      </w:r>
      <w:r w:rsidR="00422DE1" w:rsidRPr="004D131B">
        <w:rPr>
          <w:rFonts w:ascii="Times New Roman" w:hAnsi="Times New Roman" w:cs="Times New Roman"/>
          <w:sz w:val="24"/>
          <w:szCs w:val="24"/>
        </w:rPr>
        <w:t xml:space="preserve">There is authority for the proposition the issue or refusal of a nolle proscuii is indeed </w:t>
      </w:r>
      <w:r w:rsidR="00BA04DD" w:rsidRPr="004D131B">
        <w:rPr>
          <w:rFonts w:ascii="Times New Roman" w:hAnsi="Times New Roman" w:cs="Times New Roman"/>
          <w:sz w:val="24"/>
          <w:szCs w:val="24"/>
        </w:rPr>
        <w:t>administrative</w:t>
      </w:r>
      <w:r w:rsidR="00100249" w:rsidRPr="004D131B">
        <w:rPr>
          <w:rFonts w:ascii="Times New Roman" w:hAnsi="Times New Roman" w:cs="Times New Roman"/>
          <w:sz w:val="24"/>
          <w:szCs w:val="24"/>
        </w:rPr>
        <w:t xml:space="preserve"> action</w:t>
      </w:r>
      <w:r w:rsidR="00BA04DD" w:rsidRPr="004D131B">
        <w:rPr>
          <w:rFonts w:ascii="Times New Roman" w:hAnsi="Times New Roman" w:cs="Times New Roman"/>
          <w:sz w:val="24"/>
          <w:szCs w:val="24"/>
        </w:rPr>
        <w:t xml:space="preserve"> </w:t>
      </w:r>
      <w:r w:rsidR="00100249" w:rsidRPr="004D131B">
        <w:rPr>
          <w:rFonts w:ascii="Times New Roman" w:hAnsi="Times New Roman" w:cs="Times New Roman"/>
          <w:sz w:val="24"/>
          <w:szCs w:val="24"/>
        </w:rPr>
        <w:t xml:space="preserve">in </w:t>
      </w:r>
      <w:r w:rsidR="00100249" w:rsidRPr="004D131B">
        <w:rPr>
          <w:rFonts w:ascii="Times New Roman" w:hAnsi="Times New Roman" w:cs="Times New Roman"/>
          <w:i/>
          <w:sz w:val="24"/>
          <w:szCs w:val="24"/>
        </w:rPr>
        <w:t>Nandalal,</w:t>
      </w:r>
      <w:r w:rsidR="00100249" w:rsidRPr="004D131B">
        <w:rPr>
          <w:rFonts w:ascii="Times New Roman" w:hAnsi="Times New Roman" w:cs="Times New Roman"/>
          <w:sz w:val="24"/>
          <w:szCs w:val="24"/>
        </w:rPr>
        <w:t xml:space="preserve"> ref</w:t>
      </w:r>
      <w:r w:rsidR="00BE692B" w:rsidRPr="004D131B">
        <w:rPr>
          <w:rFonts w:ascii="Times New Roman" w:hAnsi="Times New Roman" w:cs="Times New Roman"/>
          <w:sz w:val="24"/>
          <w:szCs w:val="24"/>
        </w:rPr>
        <w:t>e</w:t>
      </w:r>
      <w:r w:rsidR="00100249" w:rsidRPr="004D131B">
        <w:rPr>
          <w:rFonts w:ascii="Times New Roman" w:hAnsi="Times New Roman" w:cs="Times New Roman"/>
          <w:sz w:val="24"/>
          <w:szCs w:val="24"/>
        </w:rPr>
        <w:t xml:space="preserve">rred to earlier. </w:t>
      </w:r>
      <w:r w:rsidR="00B20BFF" w:rsidRPr="004D131B">
        <w:rPr>
          <w:rFonts w:ascii="Times New Roman" w:hAnsi="Times New Roman" w:cs="Times New Roman"/>
          <w:sz w:val="24"/>
          <w:szCs w:val="24"/>
        </w:rPr>
        <w:t xml:space="preserve">Whether </w:t>
      </w:r>
      <w:r w:rsidR="00BA04DD" w:rsidRPr="004D131B">
        <w:rPr>
          <w:rFonts w:ascii="Times New Roman" w:hAnsi="Times New Roman" w:cs="Times New Roman"/>
          <w:sz w:val="24"/>
          <w:szCs w:val="24"/>
        </w:rPr>
        <w:t>audi alter</w:t>
      </w:r>
      <w:r w:rsidR="00D30E1B" w:rsidRPr="004D131B">
        <w:rPr>
          <w:rFonts w:ascii="Times New Roman" w:hAnsi="Times New Roman" w:cs="Times New Roman"/>
          <w:sz w:val="24"/>
          <w:szCs w:val="24"/>
        </w:rPr>
        <w:t>e</w:t>
      </w:r>
      <w:r w:rsidR="00BA04DD" w:rsidRPr="004D131B">
        <w:rPr>
          <w:rFonts w:ascii="Times New Roman" w:hAnsi="Times New Roman" w:cs="Times New Roman"/>
          <w:sz w:val="24"/>
          <w:szCs w:val="24"/>
        </w:rPr>
        <w:t>m partem is</w:t>
      </w:r>
      <w:r w:rsidR="00B20BFF" w:rsidRPr="004D131B">
        <w:rPr>
          <w:rFonts w:ascii="Times New Roman" w:hAnsi="Times New Roman" w:cs="Times New Roman"/>
          <w:sz w:val="24"/>
          <w:szCs w:val="24"/>
        </w:rPr>
        <w:t xml:space="preserve"> indeed a requirement </w:t>
      </w:r>
      <w:r w:rsidR="006F1D06" w:rsidRPr="004D131B">
        <w:rPr>
          <w:rFonts w:ascii="Times New Roman" w:hAnsi="Times New Roman" w:cs="Times New Roman"/>
          <w:sz w:val="24"/>
          <w:szCs w:val="24"/>
        </w:rPr>
        <w:t xml:space="preserve">for the issue of a nolle proscui </w:t>
      </w:r>
      <w:r w:rsidR="00BA04DD" w:rsidRPr="004D131B">
        <w:rPr>
          <w:rFonts w:ascii="Times New Roman" w:hAnsi="Times New Roman" w:cs="Times New Roman"/>
          <w:sz w:val="24"/>
          <w:szCs w:val="24"/>
        </w:rPr>
        <w:t xml:space="preserve">is a novel legal issue </w:t>
      </w:r>
      <w:r w:rsidR="00BE692B" w:rsidRPr="004D131B">
        <w:rPr>
          <w:rFonts w:ascii="Times New Roman" w:hAnsi="Times New Roman" w:cs="Times New Roman"/>
          <w:sz w:val="24"/>
          <w:szCs w:val="24"/>
        </w:rPr>
        <w:t xml:space="preserve">which has yet </w:t>
      </w:r>
      <w:r w:rsidR="00BA04DD" w:rsidRPr="004D131B">
        <w:rPr>
          <w:rFonts w:ascii="Times New Roman" w:hAnsi="Times New Roman" w:cs="Times New Roman"/>
          <w:sz w:val="24"/>
          <w:szCs w:val="24"/>
        </w:rPr>
        <w:t>to</w:t>
      </w:r>
      <w:r w:rsidR="00B20BFF" w:rsidRPr="004D131B">
        <w:rPr>
          <w:rFonts w:ascii="Times New Roman" w:hAnsi="Times New Roman" w:cs="Times New Roman"/>
          <w:sz w:val="24"/>
          <w:szCs w:val="24"/>
        </w:rPr>
        <w:t xml:space="preserve"> be decided.</w:t>
      </w:r>
    </w:p>
    <w:p w14:paraId="69C95DED" w14:textId="77777777" w:rsidR="007107F4" w:rsidRPr="008A18B5" w:rsidRDefault="007107F4" w:rsidP="007107F4">
      <w:pPr>
        <w:pStyle w:val="ListParagraph"/>
        <w:spacing w:line="480" w:lineRule="auto"/>
        <w:ind w:left="1140"/>
        <w:rPr>
          <w:rFonts w:ascii="Times New Roman" w:hAnsi="Times New Roman" w:cs="Times New Roman"/>
          <w:sz w:val="24"/>
          <w:szCs w:val="24"/>
        </w:rPr>
      </w:pPr>
    </w:p>
    <w:p w14:paraId="1DADC3F5" w14:textId="6BE42CE3" w:rsidR="00150B76" w:rsidRPr="004D131B" w:rsidRDefault="004D131B" w:rsidP="004D131B">
      <w:pPr>
        <w:spacing w:line="480" w:lineRule="auto"/>
        <w:ind w:left="1140" w:hanging="420"/>
        <w:rPr>
          <w:rFonts w:ascii="Times New Roman" w:hAnsi="Times New Roman" w:cs="Times New Roman"/>
          <w:sz w:val="24"/>
          <w:szCs w:val="24"/>
        </w:rPr>
      </w:pPr>
      <w:r w:rsidRPr="008A18B5">
        <w:rPr>
          <w:rFonts w:ascii="Times New Roman" w:hAnsi="Times New Roman" w:cs="Times New Roman"/>
          <w:sz w:val="24"/>
          <w:szCs w:val="24"/>
        </w:rPr>
        <w:t>14.8</w:t>
      </w:r>
      <w:r w:rsidRPr="008A18B5">
        <w:rPr>
          <w:rFonts w:ascii="Times New Roman" w:hAnsi="Times New Roman" w:cs="Times New Roman"/>
          <w:sz w:val="24"/>
          <w:szCs w:val="24"/>
        </w:rPr>
        <w:tab/>
      </w:r>
      <w:r w:rsidR="00607BD0" w:rsidRPr="004D131B">
        <w:rPr>
          <w:rFonts w:ascii="Times New Roman" w:hAnsi="Times New Roman" w:cs="Times New Roman"/>
          <w:sz w:val="24"/>
          <w:szCs w:val="24"/>
        </w:rPr>
        <w:t xml:space="preserve"> </w:t>
      </w:r>
      <w:r w:rsidR="00F42BC6" w:rsidRPr="004D131B">
        <w:rPr>
          <w:rFonts w:ascii="Times New Roman" w:hAnsi="Times New Roman" w:cs="Times New Roman"/>
          <w:sz w:val="24"/>
          <w:szCs w:val="24"/>
        </w:rPr>
        <w:t>Is t</w:t>
      </w:r>
      <w:r w:rsidR="00AE082C" w:rsidRPr="004D131B">
        <w:rPr>
          <w:rFonts w:ascii="Times New Roman" w:hAnsi="Times New Roman" w:cs="Times New Roman"/>
          <w:sz w:val="24"/>
          <w:szCs w:val="24"/>
        </w:rPr>
        <w:t>h</w:t>
      </w:r>
      <w:r w:rsidR="00000F2B" w:rsidRPr="004D131B">
        <w:rPr>
          <w:rFonts w:ascii="Times New Roman" w:hAnsi="Times New Roman" w:cs="Times New Roman"/>
          <w:sz w:val="24"/>
          <w:szCs w:val="24"/>
        </w:rPr>
        <w:t xml:space="preserve">e actus reus alleged, ie neglecting to respond effectively after having been </w:t>
      </w:r>
      <w:r w:rsidR="00AE082C" w:rsidRPr="004D131B">
        <w:rPr>
          <w:rFonts w:ascii="Times New Roman" w:hAnsi="Times New Roman" w:cs="Times New Roman"/>
          <w:sz w:val="24"/>
          <w:szCs w:val="24"/>
        </w:rPr>
        <w:t>asked in his capa</w:t>
      </w:r>
      <w:r w:rsidR="00F42BC6" w:rsidRPr="004D131B">
        <w:rPr>
          <w:rFonts w:ascii="Times New Roman" w:hAnsi="Times New Roman" w:cs="Times New Roman"/>
          <w:sz w:val="24"/>
          <w:szCs w:val="24"/>
        </w:rPr>
        <w:t>city as P</w:t>
      </w:r>
      <w:r w:rsidR="00AE082C" w:rsidRPr="004D131B">
        <w:rPr>
          <w:rFonts w:ascii="Times New Roman" w:hAnsi="Times New Roman" w:cs="Times New Roman"/>
          <w:sz w:val="24"/>
          <w:szCs w:val="24"/>
        </w:rPr>
        <w:t>resident of the Republic to cause an enquiry to be launched in</w:t>
      </w:r>
      <w:r w:rsidR="00607BD0" w:rsidRPr="004D131B">
        <w:rPr>
          <w:rFonts w:ascii="Times New Roman" w:hAnsi="Times New Roman" w:cs="Times New Roman"/>
          <w:sz w:val="24"/>
          <w:szCs w:val="24"/>
        </w:rPr>
        <w:t>to</w:t>
      </w:r>
      <w:r w:rsidR="00AE082C" w:rsidRPr="004D131B">
        <w:rPr>
          <w:rFonts w:ascii="Times New Roman" w:hAnsi="Times New Roman" w:cs="Times New Roman"/>
          <w:sz w:val="24"/>
          <w:szCs w:val="24"/>
        </w:rPr>
        <w:t xml:space="preserve"> the conduct of the NPA and </w:t>
      </w:r>
      <w:r w:rsidR="003B38FE" w:rsidRPr="004D131B">
        <w:rPr>
          <w:rFonts w:ascii="Times New Roman" w:hAnsi="Times New Roman" w:cs="Times New Roman"/>
          <w:sz w:val="24"/>
          <w:szCs w:val="24"/>
        </w:rPr>
        <w:t xml:space="preserve">of </w:t>
      </w:r>
      <w:r w:rsidR="00000F2B" w:rsidRPr="004D131B">
        <w:rPr>
          <w:rFonts w:ascii="Times New Roman" w:hAnsi="Times New Roman" w:cs="Times New Roman"/>
          <w:sz w:val="24"/>
          <w:szCs w:val="24"/>
        </w:rPr>
        <w:t>t</w:t>
      </w:r>
      <w:r w:rsidR="00AE082C" w:rsidRPr="004D131B">
        <w:rPr>
          <w:rFonts w:ascii="Times New Roman" w:hAnsi="Times New Roman" w:cs="Times New Roman"/>
          <w:sz w:val="24"/>
          <w:szCs w:val="24"/>
        </w:rPr>
        <w:t xml:space="preserve">he </w:t>
      </w:r>
      <w:r w:rsidR="003B38FE" w:rsidRPr="004D131B">
        <w:rPr>
          <w:rFonts w:ascii="Times New Roman" w:hAnsi="Times New Roman" w:cs="Times New Roman"/>
          <w:sz w:val="24"/>
          <w:szCs w:val="24"/>
        </w:rPr>
        <w:t>Media</w:t>
      </w:r>
      <w:r w:rsidR="00607BD0" w:rsidRPr="004D131B">
        <w:rPr>
          <w:rFonts w:ascii="Times New Roman" w:hAnsi="Times New Roman" w:cs="Times New Roman"/>
          <w:sz w:val="24"/>
          <w:szCs w:val="24"/>
        </w:rPr>
        <w:t xml:space="preserve"> for public</w:t>
      </w:r>
      <w:r w:rsidR="00000F2B" w:rsidRPr="004D131B">
        <w:rPr>
          <w:rFonts w:ascii="Times New Roman" w:hAnsi="Times New Roman" w:cs="Times New Roman"/>
          <w:sz w:val="24"/>
          <w:szCs w:val="24"/>
        </w:rPr>
        <w:t>ising confidential information ac</w:t>
      </w:r>
      <w:r w:rsidR="0053687D" w:rsidRPr="004D131B">
        <w:rPr>
          <w:rFonts w:ascii="Times New Roman" w:hAnsi="Times New Roman" w:cs="Times New Roman"/>
          <w:sz w:val="24"/>
          <w:szCs w:val="24"/>
        </w:rPr>
        <w:t>t</w:t>
      </w:r>
      <w:r w:rsidR="00F42BC6" w:rsidRPr="004D131B">
        <w:rPr>
          <w:rFonts w:ascii="Times New Roman" w:hAnsi="Times New Roman" w:cs="Times New Roman"/>
          <w:sz w:val="24"/>
          <w:szCs w:val="24"/>
        </w:rPr>
        <w:t xml:space="preserve">ually </w:t>
      </w:r>
      <w:r w:rsidR="00AE082C" w:rsidRPr="004D131B">
        <w:rPr>
          <w:rFonts w:ascii="Times New Roman" w:hAnsi="Times New Roman" w:cs="Times New Roman"/>
          <w:sz w:val="24"/>
          <w:szCs w:val="24"/>
        </w:rPr>
        <w:t>a crime</w:t>
      </w:r>
      <w:r w:rsidR="00F42BC6" w:rsidRPr="004D131B">
        <w:rPr>
          <w:rFonts w:ascii="Times New Roman" w:hAnsi="Times New Roman" w:cs="Times New Roman"/>
          <w:sz w:val="24"/>
          <w:szCs w:val="24"/>
        </w:rPr>
        <w:t xml:space="preserve">? If </w:t>
      </w:r>
      <w:r w:rsidR="00150B76" w:rsidRPr="004D131B">
        <w:rPr>
          <w:rFonts w:ascii="Times New Roman" w:hAnsi="Times New Roman" w:cs="Times New Roman"/>
          <w:sz w:val="24"/>
          <w:szCs w:val="24"/>
        </w:rPr>
        <w:t xml:space="preserve">not, </w:t>
      </w:r>
      <w:r w:rsidR="00E81113" w:rsidRPr="004D131B">
        <w:rPr>
          <w:rFonts w:ascii="Times New Roman" w:hAnsi="Times New Roman" w:cs="Times New Roman"/>
          <w:sz w:val="24"/>
          <w:szCs w:val="24"/>
        </w:rPr>
        <w:t>it is argued that</w:t>
      </w:r>
      <w:r w:rsidR="00AE082C" w:rsidRPr="004D131B">
        <w:rPr>
          <w:rFonts w:ascii="Times New Roman" w:hAnsi="Times New Roman" w:cs="Times New Roman"/>
          <w:sz w:val="24"/>
          <w:szCs w:val="24"/>
        </w:rPr>
        <w:t xml:space="preserve"> no nolle </w:t>
      </w:r>
      <w:r w:rsidR="00F42BC6" w:rsidRPr="004D131B">
        <w:rPr>
          <w:rFonts w:ascii="Times New Roman" w:hAnsi="Times New Roman" w:cs="Times New Roman"/>
          <w:sz w:val="24"/>
          <w:szCs w:val="24"/>
        </w:rPr>
        <w:t xml:space="preserve">prosecui </w:t>
      </w:r>
      <w:r w:rsidR="00AE082C" w:rsidRPr="004D131B">
        <w:rPr>
          <w:rFonts w:ascii="Times New Roman" w:hAnsi="Times New Roman" w:cs="Times New Roman"/>
          <w:sz w:val="24"/>
          <w:szCs w:val="24"/>
        </w:rPr>
        <w:t xml:space="preserve">could be </w:t>
      </w:r>
      <w:r w:rsidR="00F42BC6" w:rsidRPr="004D131B">
        <w:rPr>
          <w:rFonts w:ascii="Times New Roman" w:hAnsi="Times New Roman" w:cs="Times New Roman"/>
          <w:sz w:val="24"/>
          <w:szCs w:val="24"/>
        </w:rPr>
        <w:t xml:space="preserve">validly </w:t>
      </w:r>
      <w:r w:rsidR="00AE082C" w:rsidRPr="004D131B">
        <w:rPr>
          <w:rFonts w:ascii="Times New Roman" w:hAnsi="Times New Roman" w:cs="Times New Roman"/>
          <w:sz w:val="24"/>
          <w:szCs w:val="24"/>
        </w:rPr>
        <w:t>issued in respect thereof.</w:t>
      </w:r>
      <w:r w:rsidR="00641001" w:rsidRPr="004D131B">
        <w:rPr>
          <w:rFonts w:ascii="Times New Roman" w:hAnsi="Times New Roman" w:cs="Times New Roman"/>
          <w:sz w:val="24"/>
          <w:szCs w:val="24"/>
        </w:rPr>
        <w:t xml:space="preserve"> Implicated herein is the </w:t>
      </w:r>
      <w:r w:rsidR="00511DE2" w:rsidRPr="004D131B">
        <w:rPr>
          <w:rFonts w:ascii="Times New Roman" w:hAnsi="Times New Roman" w:cs="Times New Roman"/>
          <w:sz w:val="24"/>
          <w:szCs w:val="24"/>
        </w:rPr>
        <w:t>q</w:t>
      </w:r>
      <w:r w:rsidR="002052D0" w:rsidRPr="004D131B">
        <w:rPr>
          <w:rFonts w:ascii="Times New Roman" w:hAnsi="Times New Roman" w:cs="Times New Roman"/>
          <w:sz w:val="24"/>
          <w:szCs w:val="24"/>
        </w:rPr>
        <w:t>uestion of whether</w:t>
      </w:r>
      <w:r w:rsidR="00A22903" w:rsidRPr="004D131B">
        <w:rPr>
          <w:rFonts w:ascii="Times New Roman" w:hAnsi="Times New Roman" w:cs="Times New Roman"/>
          <w:sz w:val="24"/>
          <w:szCs w:val="24"/>
        </w:rPr>
        <w:t>,</w:t>
      </w:r>
      <w:r w:rsidR="002052D0" w:rsidRPr="004D131B">
        <w:rPr>
          <w:rFonts w:ascii="Times New Roman" w:hAnsi="Times New Roman" w:cs="Times New Roman"/>
          <w:sz w:val="24"/>
          <w:szCs w:val="24"/>
        </w:rPr>
        <w:t xml:space="preserve"> in our law</w:t>
      </w:r>
      <w:r w:rsidR="00A22903" w:rsidRPr="004D131B">
        <w:rPr>
          <w:rFonts w:ascii="Times New Roman" w:hAnsi="Times New Roman" w:cs="Times New Roman"/>
          <w:sz w:val="24"/>
          <w:szCs w:val="24"/>
        </w:rPr>
        <w:t>,</w:t>
      </w:r>
      <w:r w:rsidR="002052D0" w:rsidRPr="004D131B">
        <w:rPr>
          <w:rFonts w:ascii="Times New Roman" w:hAnsi="Times New Roman" w:cs="Times New Roman"/>
          <w:sz w:val="24"/>
          <w:szCs w:val="24"/>
        </w:rPr>
        <w:t xml:space="preserve"> </w:t>
      </w:r>
      <w:r w:rsidR="00511DE2" w:rsidRPr="004D131B">
        <w:rPr>
          <w:rFonts w:ascii="Times New Roman" w:hAnsi="Times New Roman" w:cs="Times New Roman"/>
          <w:sz w:val="24"/>
          <w:szCs w:val="24"/>
        </w:rPr>
        <w:t>state officials who are neglectful of duties are liable to criminal sanctions. The responde</w:t>
      </w:r>
      <w:r w:rsidR="00530C52" w:rsidRPr="004D131B">
        <w:rPr>
          <w:rFonts w:ascii="Times New Roman" w:hAnsi="Times New Roman" w:cs="Times New Roman"/>
          <w:sz w:val="24"/>
          <w:szCs w:val="24"/>
        </w:rPr>
        <w:t>n</w:t>
      </w:r>
      <w:r w:rsidR="00511DE2" w:rsidRPr="004D131B">
        <w:rPr>
          <w:rFonts w:ascii="Times New Roman" w:hAnsi="Times New Roman" w:cs="Times New Roman"/>
          <w:sz w:val="24"/>
          <w:szCs w:val="24"/>
        </w:rPr>
        <w:t xml:space="preserve">t contends that they are.  This is a proposition that is both novel </w:t>
      </w:r>
      <w:r w:rsidR="00A22903" w:rsidRPr="004D131B">
        <w:rPr>
          <w:rFonts w:ascii="Times New Roman" w:hAnsi="Times New Roman" w:cs="Times New Roman"/>
          <w:sz w:val="24"/>
          <w:szCs w:val="24"/>
        </w:rPr>
        <w:t>and radical with extremely wide</w:t>
      </w:r>
      <w:r w:rsidR="00CC50C4" w:rsidRPr="004D131B">
        <w:rPr>
          <w:rFonts w:ascii="Times New Roman" w:hAnsi="Times New Roman" w:cs="Times New Roman"/>
          <w:sz w:val="24"/>
          <w:szCs w:val="24"/>
        </w:rPr>
        <w:t>-r</w:t>
      </w:r>
      <w:r w:rsidR="00511DE2" w:rsidRPr="004D131B">
        <w:rPr>
          <w:rFonts w:ascii="Times New Roman" w:hAnsi="Times New Roman" w:cs="Times New Roman"/>
          <w:sz w:val="24"/>
          <w:szCs w:val="24"/>
        </w:rPr>
        <w:t>anging implications for the entire state apparatus.</w:t>
      </w:r>
    </w:p>
    <w:p w14:paraId="2E4341EE" w14:textId="77777777" w:rsidR="00AE082C" w:rsidRPr="008A18B5" w:rsidRDefault="00AE082C" w:rsidP="00150B76">
      <w:pPr>
        <w:pStyle w:val="ListParagraph"/>
        <w:spacing w:line="480" w:lineRule="auto"/>
        <w:ind w:left="792"/>
        <w:rPr>
          <w:rFonts w:ascii="Times New Roman" w:hAnsi="Times New Roman" w:cs="Times New Roman"/>
          <w:sz w:val="24"/>
          <w:szCs w:val="24"/>
        </w:rPr>
      </w:pPr>
      <w:r w:rsidRPr="008A18B5">
        <w:rPr>
          <w:rFonts w:ascii="Times New Roman" w:hAnsi="Times New Roman" w:cs="Times New Roman"/>
          <w:sz w:val="24"/>
          <w:szCs w:val="24"/>
        </w:rPr>
        <w:t xml:space="preserve"> </w:t>
      </w:r>
    </w:p>
    <w:p w14:paraId="65451C94" w14:textId="3A966FE0" w:rsidR="00B06351" w:rsidRPr="008A18B5" w:rsidRDefault="00530C52" w:rsidP="00530C52">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[15]</w:t>
      </w:r>
      <w:r w:rsidRPr="008A18B5">
        <w:rPr>
          <w:rFonts w:ascii="Times New Roman" w:hAnsi="Times New Roman" w:cs="Times New Roman"/>
          <w:sz w:val="24"/>
          <w:szCs w:val="24"/>
        </w:rPr>
        <w:tab/>
      </w:r>
      <w:r w:rsidR="00B06351" w:rsidRPr="008A18B5">
        <w:rPr>
          <w:rFonts w:ascii="Times New Roman" w:hAnsi="Times New Roman" w:cs="Times New Roman"/>
          <w:sz w:val="24"/>
          <w:szCs w:val="24"/>
        </w:rPr>
        <w:t>W</w:t>
      </w:r>
      <w:r w:rsidR="004F3B74" w:rsidRPr="008A18B5">
        <w:rPr>
          <w:rFonts w:ascii="Times New Roman" w:hAnsi="Times New Roman" w:cs="Times New Roman"/>
          <w:sz w:val="24"/>
          <w:szCs w:val="24"/>
        </w:rPr>
        <w:t>ere one or more of these ground</w:t>
      </w:r>
      <w:r w:rsidR="00B06351" w:rsidRPr="008A18B5">
        <w:rPr>
          <w:rFonts w:ascii="Times New Roman" w:hAnsi="Times New Roman" w:cs="Times New Roman"/>
          <w:sz w:val="24"/>
          <w:szCs w:val="24"/>
        </w:rPr>
        <w:t>s</w:t>
      </w:r>
      <w:r w:rsidRPr="008A18B5">
        <w:rPr>
          <w:rFonts w:ascii="Times New Roman" w:hAnsi="Times New Roman" w:cs="Times New Roman"/>
          <w:sz w:val="24"/>
          <w:szCs w:val="24"/>
        </w:rPr>
        <w:t xml:space="preserve"> </w:t>
      </w:r>
      <w:r w:rsidR="00016DBB" w:rsidRPr="008A18B5">
        <w:rPr>
          <w:rFonts w:ascii="Times New Roman" w:hAnsi="Times New Roman" w:cs="Times New Roman"/>
          <w:sz w:val="24"/>
          <w:szCs w:val="24"/>
        </w:rPr>
        <w:t xml:space="preserve">challenging the validity or applicability of the nolle prosecui </w:t>
      </w:r>
      <w:r w:rsidRPr="008A18B5">
        <w:rPr>
          <w:rFonts w:ascii="Times New Roman" w:hAnsi="Times New Roman" w:cs="Times New Roman"/>
          <w:sz w:val="24"/>
          <w:szCs w:val="24"/>
        </w:rPr>
        <w:t>to be e</w:t>
      </w:r>
      <w:r w:rsidR="004F3B74" w:rsidRPr="008A18B5">
        <w:rPr>
          <w:rFonts w:ascii="Times New Roman" w:hAnsi="Times New Roman" w:cs="Times New Roman"/>
          <w:sz w:val="24"/>
          <w:szCs w:val="24"/>
        </w:rPr>
        <w:t xml:space="preserve">stablished at </w:t>
      </w:r>
      <w:r w:rsidRPr="008A18B5">
        <w:rPr>
          <w:rFonts w:ascii="Times New Roman" w:hAnsi="Times New Roman" w:cs="Times New Roman"/>
          <w:sz w:val="24"/>
          <w:szCs w:val="24"/>
        </w:rPr>
        <w:t>the forthcoming</w:t>
      </w:r>
      <w:r w:rsidR="004F3B74" w:rsidRPr="008A18B5">
        <w:rPr>
          <w:rFonts w:ascii="Times New Roman" w:hAnsi="Times New Roman" w:cs="Times New Roman"/>
          <w:sz w:val="24"/>
          <w:szCs w:val="24"/>
        </w:rPr>
        <w:t xml:space="preserve"> hearing</w:t>
      </w:r>
      <w:r w:rsidR="00CC50C4" w:rsidRPr="008A18B5">
        <w:rPr>
          <w:rFonts w:ascii="Times New Roman" w:hAnsi="Times New Roman" w:cs="Times New Roman"/>
          <w:sz w:val="24"/>
          <w:szCs w:val="24"/>
        </w:rPr>
        <w:t>,</w:t>
      </w:r>
      <w:r w:rsidR="004F3B74" w:rsidRPr="008A18B5">
        <w:rPr>
          <w:rFonts w:ascii="Times New Roman" w:hAnsi="Times New Roman" w:cs="Times New Roman"/>
          <w:sz w:val="24"/>
          <w:szCs w:val="24"/>
        </w:rPr>
        <w:t xml:space="preserve"> the result would be to invalidate the summons served on the applicant.</w:t>
      </w:r>
      <w:r w:rsidR="00B06351" w:rsidRPr="008A18B5">
        <w:rPr>
          <w:rFonts w:ascii="Times New Roman" w:hAnsi="Times New Roman" w:cs="Times New Roman"/>
          <w:sz w:val="24"/>
          <w:szCs w:val="24"/>
        </w:rPr>
        <w:t xml:space="preserve"> What is sought by the applicant is a chance to do that.  None of these claims are </w:t>
      </w:r>
      <w:r w:rsidR="00150B76" w:rsidRPr="008A18B5">
        <w:rPr>
          <w:rFonts w:ascii="Times New Roman" w:hAnsi="Times New Roman" w:cs="Times New Roman"/>
          <w:sz w:val="24"/>
          <w:szCs w:val="24"/>
        </w:rPr>
        <w:t xml:space="preserve">implausible </w:t>
      </w:r>
      <w:r w:rsidR="00B06351" w:rsidRPr="008A18B5">
        <w:rPr>
          <w:rFonts w:ascii="Times New Roman" w:hAnsi="Times New Roman" w:cs="Times New Roman"/>
          <w:sz w:val="24"/>
          <w:szCs w:val="24"/>
        </w:rPr>
        <w:t xml:space="preserve">on their own terms, even </w:t>
      </w:r>
      <w:r w:rsidR="00EE0EBD" w:rsidRPr="008A18B5">
        <w:rPr>
          <w:rFonts w:ascii="Times New Roman" w:hAnsi="Times New Roman" w:cs="Times New Roman"/>
          <w:sz w:val="24"/>
          <w:szCs w:val="24"/>
        </w:rPr>
        <w:t>if</w:t>
      </w:r>
      <w:r w:rsidR="007E4D27" w:rsidRPr="008A18B5">
        <w:rPr>
          <w:rFonts w:ascii="Times New Roman" w:hAnsi="Times New Roman" w:cs="Times New Roman"/>
          <w:sz w:val="24"/>
          <w:szCs w:val="24"/>
        </w:rPr>
        <w:t xml:space="preserve"> they </w:t>
      </w:r>
      <w:r w:rsidR="00ED094E" w:rsidRPr="008A18B5">
        <w:rPr>
          <w:rFonts w:ascii="Times New Roman" w:hAnsi="Times New Roman" w:cs="Times New Roman"/>
          <w:sz w:val="24"/>
          <w:szCs w:val="24"/>
        </w:rPr>
        <w:t xml:space="preserve">are </w:t>
      </w:r>
      <w:r w:rsidR="00B06351" w:rsidRPr="008A18B5">
        <w:rPr>
          <w:rFonts w:ascii="Times New Roman" w:hAnsi="Times New Roman" w:cs="Times New Roman"/>
          <w:sz w:val="24"/>
          <w:szCs w:val="24"/>
        </w:rPr>
        <w:t xml:space="preserve">ultimately found to be incorrect or inadequate to invalidate the </w:t>
      </w:r>
      <w:r w:rsidR="00EE0EBD" w:rsidRPr="008A18B5">
        <w:rPr>
          <w:rFonts w:ascii="Times New Roman" w:hAnsi="Times New Roman" w:cs="Times New Roman"/>
          <w:sz w:val="24"/>
          <w:szCs w:val="24"/>
        </w:rPr>
        <w:t xml:space="preserve">private </w:t>
      </w:r>
      <w:r w:rsidR="00B06351" w:rsidRPr="008A18B5">
        <w:rPr>
          <w:rFonts w:ascii="Times New Roman" w:hAnsi="Times New Roman" w:cs="Times New Roman"/>
          <w:sz w:val="24"/>
          <w:szCs w:val="24"/>
        </w:rPr>
        <w:t>prosecution.</w:t>
      </w:r>
      <w:r w:rsidR="00973467" w:rsidRPr="008A18B5">
        <w:rPr>
          <w:rFonts w:ascii="Times New Roman" w:hAnsi="Times New Roman" w:cs="Times New Roman"/>
          <w:sz w:val="24"/>
          <w:szCs w:val="24"/>
        </w:rPr>
        <w:t xml:space="preserve"> </w:t>
      </w:r>
    </w:p>
    <w:p w14:paraId="276640CB" w14:textId="77777777" w:rsidR="00150B76" w:rsidRPr="008A18B5" w:rsidRDefault="00150B76" w:rsidP="00CC50C4">
      <w:pPr>
        <w:pStyle w:val="ListParagraph"/>
        <w:spacing w:line="480" w:lineRule="auto"/>
        <w:ind w:left="360"/>
        <w:jc w:val="right"/>
        <w:rPr>
          <w:rFonts w:ascii="Times New Roman" w:hAnsi="Times New Roman" w:cs="Times New Roman"/>
          <w:sz w:val="24"/>
          <w:szCs w:val="24"/>
        </w:rPr>
      </w:pPr>
    </w:p>
    <w:p w14:paraId="6E4A3D7D" w14:textId="3F2CEFD5" w:rsidR="003E15F6" w:rsidRPr="008A18B5" w:rsidRDefault="00530C52" w:rsidP="00530C52">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lastRenderedPageBreak/>
        <w:t>[16]</w:t>
      </w:r>
      <w:r w:rsidRPr="008A18B5">
        <w:rPr>
          <w:rFonts w:ascii="Times New Roman" w:hAnsi="Times New Roman" w:cs="Times New Roman"/>
          <w:sz w:val="24"/>
          <w:szCs w:val="24"/>
        </w:rPr>
        <w:tab/>
      </w:r>
      <w:r w:rsidR="00B06351" w:rsidRPr="008A18B5">
        <w:rPr>
          <w:rFonts w:ascii="Times New Roman" w:hAnsi="Times New Roman" w:cs="Times New Roman"/>
          <w:sz w:val="24"/>
          <w:szCs w:val="24"/>
        </w:rPr>
        <w:t xml:space="preserve">Therefore, in our view a prima face case of a right </w:t>
      </w:r>
      <w:r w:rsidR="00BD53AD" w:rsidRPr="008A18B5">
        <w:rPr>
          <w:rFonts w:ascii="Times New Roman" w:hAnsi="Times New Roman" w:cs="Times New Roman"/>
          <w:sz w:val="24"/>
          <w:szCs w:val="24"/>
        </w:rPr>
        <w:t xml:space="preserve">to personal freedom </w:t>
      </w:r>
      <w:r w:rsidR="00B06351" w:rsidRPr="008A18B5">
        <w:rPr>
          <w:rFonts w:ascii="Times New Roman" w:hAnsi="Times New Roman" w:cs="Times New Roman"/>
          <w:sz w:val="24"/>
          <w:szCs w:val="24"/>
        </w:rPr>
        <w:t>being vio</w:t>
      </w:r>
      <w:r w:rsidR="0015794C" w:rsidRPr="008A18B5">
        <w:rPr>
          <w:rFonts w:ascii="Times New Roman" w:hAnsi="Times New Roman" w:cs="Times New Roman"/>
          <w:sz w:val="24"/>
          <w:szCs w:val="24"/>
        </w:rPr>
        <w:t>lated has been</w:t>
      </w:r>
      <w:r w:rsidR="00B06351" w:rsidRPr="008A18B5">
        <w:rPr>
          <w:rFonts w:ascii="Times New Roman" w:hAnsi="Times New Roman" w:cs="Times New Roman"/>
          <w:sz w:val="24"/>
          <w:szCs w:val="24"/>
        </w:rPr>
        <w:t xml:space="preserve"> shown.  </w:t>
      </w:r>
    </w:p>
    <w:p w14:paraId="3125D375" w14:textId="77777777" w:rsidR="003E15F6" w:rsidRPr="008A18B5" w:rsidRDefault="003E15F6" w:rsidP="003E15F6">
      <w:pPr>
        <w:pStyle w:val="ListParagraph"/>
        <w:rPr>
          <w:rFonts w:ascii="Times New Roman" w:hAnsi="Times New Roman" w:cs="Times New Roman"/>
          <w:sz w:val="24"/>
          <w:szCs w:val="24"/>
        </w:rPr>
      </w:pPr>
    </w:p>
    <w:p w14:paraId="18D07C39" w14:textId="65581D7E" w:rsidR="00B06351" w:rsidRPr="008A18B5" w:rsidRDefault="00530C52" w:rsidP="00530C52">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[17]</w:t>
      </w:r>
      <w:r w:rsidRPr="008A18B5">
        <w:rPr>
          <w:rFonts w:ascii="Times New Roman" w:hAnsi="Times New Roman" w:cs="Times New Roman"/>
          <w:sz w:val="24"/>
          <w:szCs w:val="24"/>
        </w:rPr>
        <w:tab/>
      </w:r>
      <w:r w:rsidR="003E15F6" w:rsidRPr="008A18B5">
        <w:rPr>
          <w:rFonts w:ascii="Times New Roman" w:hAnsi="Times New Roman" w:cs="Times New Roman"/>
          <w:sz w:val="24"/>
          <w:szCs w:val="24"/>
        </w:rPr>
        <w:t>Is there any material harm?  It was argue</w:t>
      </w:r>
      <w:r w:rsidR="00DF6587" w:rsidRPr="008A18B5">
        <w:rPr>
          <w:rFonts w:ascii="Times New Roman" w:hAnsi="Times New Roman" w:cs="Times New Roman"/>
          <w:sz w:val="24"/>
          <w:szCs w:val="24"/>
        </w:rPr>
        <w:t>d</w:t>
      </w:r>
      <w:r w:rsidR="003E15F6" w:rsidRPr="008A18B5">
        <w:rPr>
          <w:rFonts w:ascii="Times New Roman" w:hAnsi="Times New Roman" w:cs="Times New Roman"/>
          <w:sz w:val="24"/>
          <w:szCs w:val="24"/>
        </w:rPr>
        <w:t xml:space="preserve"> that the harm of appearing in a criminal court on 19 January was not material.  This contention misses the point. The</w:t>
      </w:r>
      <w:r w:rsidRPr="008A18B5">
        <w:rPr>
          <w:rFonts w:ascii="Times New Roman" w:hAnsi="Times New Roman" w:cs="Times New Roman"/>
          <w:sz w:val="24"/>
          <w:szCs w:val="24"/>
        </w:rPr>
        <w:t xml:space="preserve"> harm lies not in the temporary</w:t>
      </w:r>
      <w:r w:rsidR="003E15F6" w:rsidRPr="008A18B5">
        <w:rPr>
          <w:rFonts w:ascii="Times New Roman" w:hAnsi="Times New Roman" w:cs="Times New Roman"/>
          <w:sz w:val="24"/>
          <w:szCs w:val="24"/>
        </w:rPr>
        <w:t xml:space="preserve"> inconvenience of </w:t>
      </w:r>
      <w:r w:rsidR="00EE0EBD" w:rsidRPr="008A18B5">
        <w:rPr>
          <w:rFonts w:ascii="Times New Roman" w:hAnsi="Times New Roman" w:cs="Times New Roman"/>
          <w:sz w:val="24"/>
          <w:szCs w:val="24"/>
        </w:rPr>
        <w:t xml:space="preserve">physically </w:t>
      </w:r>
      <w:r w:rsidR="003E15F6" w:rsidRPr="008A18B5">
        <w:rPr>
          <w:rFonts w:ascii="Times New Roman" w:hAnsi="Times New Roman" w:cs="Times New Roman"/>
          <w:sz w:val="24"/>
          <w:szCs w:val="24"/>
        </w:rPr>
        <w:t>attending a hearing, if only for a formal postponement. The critical harm concerns a fundamental constitutionally guaranteed right to personal freedom. That value</w:t>
      </w:r>
      <w:r w:rsidR="00EE0EBD" w:rsidRPr="008A18B5">
        <w:rPr>
          <w:rFonts w:ascii="Times New Roman" w:hAnsi="Times New Roman" w:cs="Times New Roman"/>
          <w:sz w:val="24"/>
          <w:szCs w:val="24"/>
        </w:rPr>
        <w:t>,</w:t>
      </w:r>
      <w:r w:rsidR="003E15F6" w:rsidRPr="008A18B5">
        <w:rPr>
          <w:rFonts w:ascii="Times New Roman" w:hAnsi="Times New Roman" w:cs="Times New Roman"/>
          <w:sz w:val="24"/>
          <w:szCs w:val="24"/>
        </w:rPr>
        <w:t xml:space="preserve"> which is foundational to our constitutional order may never be treated lightly. </w:t>
      </w:r>
      <w:r w:rsidR="000433F2" w:rsidRPr="008A18B5">
        <w:rPr>
          <w:rFonts w:ascii="Times New Roman" w:hAnsi="Times New Roman" w:cs="Times New Roman"/>
          <w:sz w:val="24"/>
          <w:szCs w:val="24"/>
        </w:rPr>
        <w:t>Our history instructs us that it is a matter of pride that South Africans value and assert our freedom above all other considerations in the face of whatever adversity we chance upon to meet.</w:t>
      </w:r>
      <w:r w:rsidR="00DF6587" w:rsidRPr="008A18B5">
        <w:rPr>
          <w:rFonts w:ascii="Times New Roman" w:hAnsi="Times New Roman" w:cs="Times New Roman"/>
          <w:sz w:val="24"/>
          <w:szCs w:val="24"/>
        </w:rPr>
        <w:t xml:space="preserve"> Our law must guard that right </w:t>
      </w:r>
      <w:r w:rsidR="00F4417F" w:rsidRPr="008A18B5">
        <w:rPr>
          <w:rFonts w:ascii="Times New Roman" w:hAnsi="Times New Roman" w:cs="Times New Roman"/>
          <w:sz w:val="24"/>
          <w:szCs w:val="24"/>
        </w:rPr>
        <w:t xml:space="preserve">and its exercise </w:t>
      </w:r>
      <w:r w:rsidR="00DF6587" w:rsidRPr="008A18B5">
        <w:rPr>
          <w:rFonts w:ascii="Times New Roman" w:hAnsi="Times New Roman" w:cs="Times New Roman"/>
          <w:sz w:val="24"/>
          <w:szCs w:val="24"/>
        </w:rPr>
        <w:t>unreservedly.</w:t>
      </w:r>
    </w:p>
    <w:p w14:paraId="73056572" w14:textId="77777777" w:rsidR="005B3781" w:rsidRPr="008A18B5" w:rsidRDefault="005B3781" w:rsidP="005B3781">
      <w:pPr>
        <w:pStyle w:val="ListParagraph"/>
        <w:rPr>
          <w:rFonts w:ascii="Times New Roman" w:hAnsi="Times New Roman" w:cs="Times New Roman"/>
          <w:sz w:val="24"/>
          <w:szCs w:val="24"/>
        </w:rPr>
      </w:pPr>
    </w:p>
    <w:p w14:paraId="3666950F" w14:textId="7097C1D9" w:rsidR="005B3781" w:rsidRPr="008A18B5" w:rsidRDefault="00530C52" w:rsidP="00530C52">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[18]</w:t>
      </w:r>
      <w:r w:rsidRPr="008A18B5">
        <w:rPr>
          <w:rFonts w:ascii="Times New Roman" w:hAnsi="Times New Roman" w:cs="Times New Roman"/>
          <w:sz w:val="24"/>
          <w:szCs w:val="24"/>
        </w:rPr>
        <w:tab/>
      </w:r>
      <w:r w:rsidR="005B3781" w:rsidRPr="008A18B5">
        <w:rPr>
          <w:rFonts w:ascii="Times New Roman" w:hAnsi="Times New Roman" w:cs="Times New Roman"/>
          <w:sz w:val="24"/>
          <w:szCs w:val="24"/>
        </w:rPr>
        <w:t>Among the contentions a</w:t>
      </w:r>
      <w:r w:rsidRPr="008A18B5">
        <w:rPr>
          <w:rFonts w:ascii="Times New Roman" w:hAnsi="Times New Roman" w:cs="Times New Roman"/>
          <w:sz w:val="24"/>
          <w:szCs w:val="24"/>
        </w:rPr>
        <w:t>dvanced as to why the threshold</w:t>
      </w:r>
      <w:r w:rsidR="005B3781" w:rsidRPr="008A18B5">
        <w:rPr>
          <w:rFonts w:ascii="Times New Roman" w:hAnsi="Times New Roman" w:cs="Times New Roman"/>
          <w:sz w:val="24"/>
          <w:szCs w:val="24"/>
        </w:rPr>
        <w:t xml:space="preserve"> for an interdict had not </w:t>
      </w:r>
      <w:r w:rsidRPr="008A18B5">
        <w:rPr>
          <w:rFonts w:ascii="Times New Roman" w:hAnsi="Times New Roman" w:cs="Times New Roman"/>
          <w:sz w:val="24"/>
          <w:szCs w:val="24"/>
        </w:rPr>
        <w:t>been cleared was</w:t>
      </w:r>
      <w:r w:rsidR="005B3781" w:rsidRPr="008A18B5">
        <w:rPr>
          <w:rFonts w:ascii="Times New Roman" w:hAnsi="Times New Roman" w:cs="Times New Roman"/>
          <w:sz w:val="24"/>
          <w:szCs w:val="24"/>
        </w:rPr>
        <w:t xml:space="preserve"> that the decision in </w:t>
      </w:r>
      <w:r w:rsidR="00973467" w:rsidRPr="008A18B5">
        <w:rPr>
          <w:rFonts w:ascii="Times New Roman" w:hAnsi="Times New Roman" w:cs="Times New Roman"/>
          <w:sz w:val="24"/>
          <w:szCs w:val="24"/>
        </w:rPr>
        <w:t xml:space="preserve">the </w:t>
      </w:r>
      <w:r w:rsidR="005B3781" w:rsidRPr="008A18B5">
        <w:rPr>
          <w:rFonts w:ascii="Times New Roman" w:hAnsi="Times New Roman" w:cs="Times New Roman"/>
          <w:i/>
          <w:sz w:val="24"/>
          <w:szCs w:val="24"/>
        </w:rPr>
        <w:t>OUTA</w:t>
      </w:r>
      <w:r w:rsidR="005B3781" w:rsidRPr="008A18B5">
        <w:rPr>
          <w:rFonts w:ascii="Times New Roman" w:hAnsi="Times New Roman" w:cs="Times New Roman"/>
          <w:sz w:val="24"/>
          <w:szCs w:val="24"/>
        </w:rPr>
        <w:t xml:space="preserve"> </w:t>
      </w:r>
      <w:r w:rsidR="00973467" w:rsidRPr="008A18B5">
        <w:rPr>
          <w:rFonts w:ascii="Times New Roman" w:hAnsi="Times New Roman" w:cs="Times New Roman"/>
          <w:sz w:val="24"/>
          <w:szCs w:val="24"/>
        </w:rPr>
        <w:t xml:space="preserve">case. </w:t>
      </w:r>
      <w:r w:rsidR="00EE0EBD" w:rsidRPr="008A18B5">
        <w:rPr>
          <w:rFonts w:ascii="Times New Roman" w:hAnsi="Times New Roman" w:cs="Times New Roman"/>
          <w:i/>
          <w:sz w:val="24"/>
          <w:szCs w:val="24"/>
        </w:rPr>
        <w:t>(</w:t>
      </w:r>
      <w:r w:rsidR="00973467" w:rsidRPr="008A18B5">
        <w:rPr>
          <w:rFonts w:ascii="Times New Roman" w:hAnsi="Times New Roman" w:cs="Times New Roman"/>
          <w:i/>
          <w:sz w:val="24"/>
          <w:szCs w:val="24"/>
        </w:rPr>
        <w:t xml:space="preserve">National Treasury </w:t>
      </w:r>
      <w:r w:rsidR="00243939" w:rsidRPr="008A18B5">
        <w:rPr>
          <w:rFonts w:ascii="Times New Roman" w:hAnsi="Times New Roman" w:cs="Times New Roman"/>
          <w:i/>
          <w:sz w:val="24"/>
          <w:szCs w:val="24"/>
        </w:rPr>
        <w:t>&amp; others v Oppos</w:t>
      </w:r>
      <w:r w:rsidR="00D66C6D" w:rsidRPr="008A18B5">
        <w:rPr>
          <w:rFonts w:ascii="Times New Roman" w:hAnsi="Times New Roman" w:cs="Times New Roman"/>
          <w:i/>
          <w:sz w:val="24"/>
          <w:szCs w:val="24"/>
        </w:rPr>
        <w:t>i</w:t>
      </w:r>
      <w:r w:rsidR="00243939" w:rsidRPr="008A18B5">
        <w:rPr>
          <w:rFonts w:ascii="Times New Roman" w:hAnsi="Times New Roman" w:cs="Times New Roman"/>
          <w:i/>
          <w:sz w:val="24"/>
          <w:szCs w:val="24"/>
        </w:rPr>
        <w:t xml:space="preserve">tion to Tolling alliance </w:t>
      </w:r>
      <w:r w:rsidR="00D66C6D" w:rsidRPr="008A18B5">
        <w:rPr>
          <w:rFonts w:ascii="Times New Roman" w:hAnsi="Times New Roman" w:cs="Times New Roman"/>
          <w:i/>
          <w:sz w:val="24"/>
          <w:szCs w:val="24"/>
        </w:rPr>
        <w:t>&amp;</w:t>
      </w:r>
      <w:r w:rsidR="00243939" w:rsidRPr="008A18B5">
        <w:rPr>
          <w:rFonts w:ascii="Times New Roman" w:hAnsi="Times New Roman" w:cs="Times New Roman"/>
          <w:i/>
          <w:sz w:val="24"/>
          <w:szCs w:val="24"/>
        </w:rPr>
        <w:t xml:space="preserve"> Others 2012 (6) SA 223 (CC)</w:t>
      </w:r>
      <w:r w:rsidR="00D66C6D" w:rsidRPr="008A18B5">
        <w:rPr>
          <w:rFonts w:ascii="Times New Roman" w:hAnsi="Times New Roman" w:cs="Times New Roman"/>
          <w:i/>
          <w:sz w:val="24"/>
          <w:szCs w:val="24"/>
        </w:rPr>
        <w:t>)</w:t>
      </w:r>
      <w:r w:rsidR="00D66C6D" w:rsidRPr="008A18B5">
        <w:rPr>
          <w:rFonts w:ascii="Times New Roman" w:hAnsi="Times New Roman" w:cs="Times New Roman"/>
          <w:sz w:val="24"/>
          <w:szCs w:val="24"/>
        </w:rPr>
        <w:t xml:space="preserve"> </w:t>
      </w:r>
      <w:r w:rsidR="00EE0EBD" w:rsidRPr="008A18B5">
        <w:rPr>
          <w:rFonts w:ascii="Times New Roman" w:hAnsi="Times New Roman" w:cs="Times New Roman"/>
          <w:sz w:val="24"/>
          <w:szCs w:val="24"/>
        </w:rPr>
        <w:t>applied to</w:t>
      </w:r>
      <w:r w:rsidR="005B3781" w:rsidRPr="008A18B5">
        <w:rPr>
          <w:rFonts w:ascii="Times New Roman" w:hAnsi="Times New Roman" w:cs="Times New Roman"/>
          <w:sz w:val="24"/>
          <w:szCs w:val="24"/>
        </w:rPr>
        <w:t xml:space="preserve"> a decision by a private prosecutor. The </w:t>
      </w:r>
      <w:r w:rsidR="005B3781" w:rsidRPr="008A18B5">
        <w:rPr>
          <w:rFonts w:ascii="Times New Roman" w:hAnsi="Times New Roman" w:cs="Times New Roman"/>
          <w:i/>
          <w:sz w:val="24"/>
          <w:szCs w:val="24"/>
        </w:rPr>
        <w:t xml:space="preserve">OUTA </w:t>
      </w:r>
      <w:r w:rsidR="005B3781" w:rsidRPr="008A18B5">
        <w:rPr>
          <w:rFonts w:ascii="Times New Roman" w:hAnsi="Times New Roman" w:cs="Times New Roman"/>
          <w:sz w:val="24"/>
          <w:szCs w:val="24"/>
        </w:rPr>
        <w:t xml:space="preserve">case held that where it is sought to </w:t>
      </w:r>
      <w:r w:rsidR="00FA7C8B" w:rsidRPr="008A18B5">
        <w:rPr>
          <w:rFonts w:ascii="Times New Roman" w:hAnsi="Times New Roman" w:cs="Times New Roman"/>
          <w:sz w:val="24"/>
          <w:szCs w:val="24"/>
        </w:rPr>
        <w:t>interdict</w:t>
      </w:r>
      <w:r w:rsidR="005B3781" w:rsidRPr="008A18B5">
        <w:rPr>
          <w:rFonts w:ascii="Times New Roman" w:hAnsi="Times New Roman" w:cs="Times New Roman"/>
          <w:sz w:val="24"/>
          <w:szCs w:val="24"/>
        </w:rPr>
        <w:t xml:space="preserve"> a </w:t>
      </w:r>
      <w:r w:rsidR="00FA7C8B" w:rsidRPr="008A18B5">
        <w:rPr>
          <w:rFonts w:ascii="Times New Roman" w:hAnsi="Times New Roman" w:cs="Times New Roman"/>
          <w:sz w:val="24"/>
          <w:szCs w:val="24"/>
        </w:rPr>
        <w:t>statutory</w:t>
      </w:r>
      <w:r w:rsidR="005B3781" w:rsidRPr="008A18B5">
        <w:rPr>
          <w:rFonts w:ascii="Times New Roman" w:hAnsi="Times New Roman" w:cs="Times New Roman"/>
          <w:sz w:val="24"/>
          <w:szCs w:val="24"/>
        </w:rPr>
        <w:t xml:space="preserve"> </w:t>
      </w:r>
      <w:r w:rsidR="00FA7C8B" w:rsidRPr="008A18B5">
        <w:rPr>
          <w:rFonts w:ascii="Times New Roman" w:hAnsi="Times New Roman" w:cs="Times New Roman"/>
          <w:sz w:val="24"/>
          <w:szCs w:val="24"/>
        </w:rPr>
        <w:t>authority</w:t>
      </w:r>
      <w:r w:rsidR="005B3781" w:rsidRPr="008A18B5">
        <w:rPr>
          <w:rFonts w:ascii="Times New Roman" w:hAnsi="Times New Roman" w:cs="Times New Roman"/>
          <w:sz w:val="24"/>
          <w:szCs w:val="24"/>
        </w:rPr>
        <w:t xml:space="preserve"> from </w:t>
      </w:r>
      <w:r w:rsidR="00FA7C8B" w:rsidRPr="008A18B5">
        <w:rPr>
          <w:rFonts w:ascii="Times New Roman" w:hAnsi="Times New Roman" w:cs="Times New Roman"/>
          <w:sz w:val="24"/>
          <w:szCs w:val="24"/>
        </w:rPr>
        <w:t>performing</w:t>
      </w:r>
      <w:r w:rsidR="005B3781" w:rsidRPr="008A18B5">
        <w:rPr>
          <w:rFonts w:ascii="Times New Roman" w:hAnsi="Times New Roman" w:cs="Times New Roman"/>
          <w:sz w:val="24"/>
          <w:szCs w:val="24"/>
        </w:rPr>
        <w:t xml:space="preserve"> a </w:t>
      </w:r>
      <w:r w:rsidR="00FA7C8B" w:rsidRPr="008A18B5">
        <w:rPr>
          <w:rFonts w:ascii="Times New Roman" w:hAnsi="Times New Roman" w:cs="Times New Roman"/>
          <w:sz w:val="24"/>
          <w:szCs w:val="24"/>
        </w:rPr>
        <w:t>function</w:t>
      </w:r>
      <w:r w:rsidR="005B3781" w:rsidRPr="008A18B5">
        <w:rPr>
          <w:rFonts w:ascii="Times New Roman" w:hAnsi="Times New Roman" w:cs="Times New Roman"/>
          <w:sz w:val="24"/>
          <w:szCs w:val="24"/>
        </w:rPr>
        <w:t xml:space="preserve"> within its remit a higher </w:t>
      </w:r>
      <w:r w:rsidR="00FA7C8B" w:rsidRPr="008A18B5">
        <w:rPr>
          <w:rFonts w:ascii="Times New Roman" w:hAnsi="Times New Roman" w:cs="Times New Roman"/>
          <w:sz w:val="24"/>
          <w:szCs w:val="24"/>
        </w:rPr>
        <w:t>threshold</w:t>
      </w:r>
      <w:r w:rsidR="005B3781" w:rsidRPr="008A18B5">
        <w:rPr>
          <w:rFonts w:ascii="Times New Roman" w:hAnsi="Times New Roman" w:cs="Times New Roman"/>
          <w:sz w:val="24"/>
          <w:szCs w:val="24"/>
        </w:rPr>
        <w:t xml:space="preserve"> existed than when seeking such relief against a private litigant.</w:t>
      </w:r>
      <w:r w:rsidR="00FA7C8B" w:rsidRPr="008A18B5">
        <w:rPr>
          <w:rFonts w:ascii="Times New Roman" w:hAnsi="Times New Roman" w:cs="Times New Roman"/>
          <w:sz w:val="24"/>
          <w:szCs w:val="24"/>
        </w:rPr>
        <w:t xml:space="preserve"> This approach safeguards organs of state from being paralysed by litigation which might damage the broader public interest. Thus, only in an exceptional case</w:t>
      </w:r>
      <w:r w:rsidR="00B00EA6">
        <w:rPr>
          <w:rFonts w:ascii="Times New Roman" w:hAnsi="Times New Roman" w:cs="Times New Roman"/>
          <w:sz w:val="24"/>
          <w:szCs w:val="24"/>
        </w:rPr>
        <w:t xml:space="preserve"> sh</w:t>
      </w:r>
      <w:r w:rsidR="00EE0EBD" w:rsidRPr="008A18B5">
        <w:rPr>
          <w:rFonts w:ascii="Times New Roman" w:hAnsi="Times New Roman" w:cs="Times New Roman"/>
          <w:sz w:val="24"/>
          <w:szCs w:val="24"/>
        </w:rPr>
        <w:t>ould an interdict be granted against an organ of state.</w:t>
      </w:r>
      <w:r w:rsidR="00FA7C8B" w:rsidRPr="008A18B5">
        <w:rPr>
          <w:rFonts w:ascii="Times New Roman" w:hAnsi="Times New Roman" w:cs="Times New Roman"/>
          <w:sz w:val="24"/>
          <w:szCs w:val="24"/>
        </w:rPr>
        <w:t xml:space="preserve"> The contention advanced to us was that a private prosecutor exercise</w:t>
      </w:r>
      <w:r w:rsidR="002052D0" w:rsidRPr="008A18B5">
        <w:rPr>
          <w:rFonts w:ascii="Times New Roman" w:hAnsi="Times New Roman" w:cs="Times New Roman"/>
          <w:sz w:val="24"/>
          <w:szCs w:val="24"/>
        </w:rPr>
        <w:t>s</w:t>
      </w:r>
      <w:r w:rsidR="00FA7C8B" w:rsidRPr="008A18B5">
        <w:rPr>
          <w:rFonts w:ascii="Times New Roman" w:hAnsi="Times New Roman" w:cs="Times New Roman"/>
          <w:sz w:val="24"/>
          <w:szCs w:val="24"/>
        </w:rPr>
        <w:t xml:space="preserve"> statutory authority and must be treated alike. This is not correct. The notion is untenable. The legislative scheme in terms of which the statutory authority </w:t>
      </w:r>
      <w:r w:rsidR="00EE0EBD" w:rsidRPr="008A18B5">
        <w:rPr>
          <w:rFonts w:ascii="Times New Roman" w:hAnsi="Times New Roman" w:cs="Times New Roman"/>
          <w:sz w:val="24"/>
          <w:szCs w:val="24"/>
        </w:rPr>
        <w:t xml:space="preserve">which is vested with the power to conduct </w:t>
      </w:r>
      <w:r w:rsidR="00FA7C8B" w:rsidRPr="008A18B5">
        <w:rPr>
          <w:rFonts w:ascii="Times New Roman" w:hAnsi="Times New Roman" w:cs="Times New Roman"/>
          <w:sz w:val="24"/>
          <w:szCs w:val="24"/>
        </w:rPr>
        <w:t xml:space="preserve">the prosecution of persons </w:t>
      </w:r>
      <w:r w:rsidR="00FA7C8B" w:rsidRPr="008A18B5">
        <w:rPr>
          <w:rFonts w:ascii="Times New Roman" w:hAnsi="Times New Roman" w:cs="Times New Roman"/>
          <w:sz w:val="24"/>
          <w:szCs w:val="24"/>
        </w:rPr>
        <w:lastRenderedPageBreak/>
        <w:t>declines to prosecute must not be understood to be a delegation of statutory authority to the private prosecutor.</w:t>
      </w:r>
      <w:r w:rsidR="00EE0EBD" w:rsidRPr="008A18B5">
        <w:rPr>
          <w:rFonts w:ascii="Times New Roman" w:hAnsi="Times New Roman" w:cs="Times New Roman"/>
          <w:sz w:val="24"/>
          <w:szCs w:val="24"/>
        </w:rPr>
        <w:t xml:space="preserve"> A private prosecution is </w:t>
      </w:r>
      <w:r w:rsidR="007C33ED" w:rsidRPr="008A18B5">
        <w:rPr>
          <w:rFonts w:ascii="Times New Roman" w:hAnsi="Times New Roman" w:cs="Times New Roman"/>
          <w:sz w:val="24"/>
          <w:szCs w:val="24"/>
        </w:rPr>
        <w:t>properly so called – private not public.</w:t>
      </w:r>
      <w:r w:rsidR="00973467" w:rsidRPr="008A18B5">
        <w:rPr>
          <w:rFonts w:ascii="Times New Roman" w:hAnsi="Times New Roman" w:cs="Times New Roman"/>
          <w:sz w:val="24"/>
          <w:szCs w:val="24"/>
        </w:rPr>
        <w:t xml:space="preserve"> The </w:t>
      </w:r>
      <w:r w:rsidR="00973467" w:rsidRPr="008A18B5">
        <w:rPr>
          <w:rFonts w:ascii="Times New Roman" w:hAnsi="Times New Roman" w:cs="Times New Roman"/>
          <w:i/>
          <w:sz w:val="24"/>
          <w:szCs w:val="24"/>
        </w:rPr>
        <w:t>O</w:t>
      </w:r>
      <w:r w:rsidR="00243939" w:rsidRPr="008A18B5">
        <w:rPr>
          <w:rFonts w:ascii="Times New Roman" w:hAnsi="Times New Roman" w:cs="Times New Roman"/>
          <w:i/>
          <w:sz w:val="24"/>
          <w:szCs w:val="24"/>
        </w:rPr>
        <w:t xml:space="preserve">UTA </w:t>
      </w:r>
      <w:r w:rsidR="00B00EA6">
        <w:rPr>
          <w:rFonts w:ascii="Times New Roman" w:hAnsi="Times New Roman" w:cs="Times New Roman"/>
          <w:i/>
          <w:sz w:val="24"/>
          <w:szCs w:val="24"/>
        </w:rPr>
        <w:t xml:space="preserve">case </w:t>
      </w:r>
      <w:r w:rsidR="00243939" w:rsidRPr="008A18B5">
        <w:rPr>
          <w:rFonts w:ascii="Times New Roman" w:hAnsi="Times New Roman" w:cs="Times New Roman"/>
          <w:sz w:val="24"/>
          <w:szCs w:val="24"/>
        </w:rPr>
        <w:t>cannot be applicable.</w:t>
      </w:r>
    </w:p>
    <w:p w14:paraId="558539C0" w14:textId="77777777" w:rsidR="005B3781" w:rsidRPr="008A18B5" w:rsidRDefault="005B3781" w:rsidP="00B34675">
      <w:pPr>
        <w:pStyle w:val="ListParagraph"/>
        <w:spacing w:line="480" w:lineRule="auto"/>
        <w:ind w:left="360"/>
        <w:rPr>
          <w:rFonts w:ascii="Times New Roman" w:hAnsi="Times New Roman" w:cs="Times New Roman"/>
          <w:sz w:val="24"/>
          <w:szCs w:val="24"/>
        </w:rPr>
      </w:pPr>
    </w:p>
    <w:p w14:paraId="04B57951" w14:textId="29ADDD27" w:rsidR="00BA6959" w:rsidRPr="008A18B5" w:rsidRDefault="002052D0" w:rsidP="002052D0">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[19]</w:t>
      </w:r>
      <w:r w:rsidRPr="008A18B5">
        <w:rPr>
          <w:rFonts w:ascii="Times New Roman" w:hAnsi="Times New Roman" w:cs="Times New Roman"/>
          <w:sz w:val="24"/>
          <w:szCs w:val="24"/>
        </w:rPr>
        <w:tab/>
      </w:r>
      <w:r w:rsidR="00B06351" w:rsidRPr="008A18B5">
        <w:rPr>
          <w:rFonts w:ascii="Times New Roman" w:hAnsi="Times New Roman" w:cs="Times New Roman"/>
          <w:sz w:val="24"/>
          <w:szCs w:val="24"/>
        </w:rPr>
        <w:t>Is there a viable alternative to this interim interdict? Plainly there is not. Were the prosecution to proceed and only thereafter to be held to be invalid the harm cannot be undo</w:t>
      </w:r>
      <w:r w:rsidR="00BA6959" w:rsidRPr="008A18B5">
        <w:rPr>
          <w:rFonts w:ascii="Times New Roman" w:hAnsi="Times New Roman" w:cs="Times New Roman"/>
          <w:sz w:val="24"/>
          <w:szCs w:val="24"/>
        </w:rPr>
        <w:t xml:space="preserve">ne. </w:t>
      </w:r>
      <w:r w:rsidR="00563228" w:rsidRPr="008A18B5">
        <w:rPr>
          <w:rFonts w:ascii="Times New Roman" w:hAnsi="Times New Roman" w:cs="Times New Roman"/>
          <w:sz w:val="24"/>
          <w:szCs w:val="24"/>
        </w:rPr>
        <w:t xml:space="preserve"> This we take to b</w:t>
      </w:r>
      <w:r w:rsidR="0015794C" w:rsidRPr="008A18B5">
        <w:rPr>
          <w:rFonts w:ascii="Times New Roman" w:hAnsi="Times New Roman" w:cs="Times New Roman"/>
          <w:sz w:val="24"/>
          <w:szCs w:val="24"/>
        </w:rPr>
        <w:t>e axiomatic</w:t>
      </w:r>
      <w:r w:rsidR="005D62B4" w:rsidRPr="008A18B5">
        <w:rPr>
          <w:rFonts w:ascii="Times New Roman" w:hAnsi="Times New Roman" w:cs="Times New Roman"/>
          <w:sz w:val="24"/>
          <w:szCs w:val="24"/>
        </w:rPr>
        <w:t>,</w:t>
      </w:r>
      <w:r w:rsidR="00B02C39" w:rsidRPr="008A18B5">
        <w:rPr>
          <w:rFonts w:ascii="Times New Roman" w:hAnsi="Times New Roman" w:cs="Times New Roman"/>
          <w:sz w:val="24"/>
          <w:szCs w:val="24"/>
        </w:rPr>
        <w:t xml:space="preserve"> as it would require the applicant to appear </w:t>
      </w:r>
      <w:r w:rsidR="008F4C01" w:rsidRPr="008A18B5">
        <w:rPr>
          <w:rFonts w:ascii="Times New Roman" w:hAnsi="Times New Roman" w:cs="Times New Roman"/>
          <w:sz w:val="24"/>
          <w:szCs w:val="24"/>
        </w:rPr>
        <w:t xml:space="preserve">before a criminal court </w:t>
      </w:r>
      <w:r w:rsidR="00B02C39" w:rsidRPr="008A18B5">
        <w:rPr>
          <w:rFonts w:ascii="Times New Roman" w:hAnsi="Times New Roman" w:cs="Times New Roman"/>
          <w:sz w:val="24"/>
          <w:szCs w:val="24"/>
        </w:rPr>
        <w:t>and by so doing implicitly submit to a process which he claims is unlawful. Were the applicant to succeed later to have the private prosecution declared invalid</w:t>
      </w:r>
      <w:r w:rsidR="008F4C01" w:rsidRPr="008A18B5">
        <w:rPr>
          <w:rFonts w:ascii="Times New Roman" w:hAnsi="Times New Roman" w:cs="Times New Roman"/>
          <w:sz w:val="24"/>
          <w:szCs w:val="24"/>
        </w:rPr>
        <w:t>, the</w:t>
      </w:r>
      <w:r w:rsidR="00B02C39" w:rsidRPr="008A18B5">
        <w:rPr>
          <w:rFonts w:ascii="Times New Roman" w:hAnsi="Times New Roman" w:cs="Times New Roman"/>
          <w:sz w:val="24"/>
          <w:szCs w:val="24"/>
        </w:rPr>
        <w:t xml:space="preserve"> harm of the submission </w:t>
      </w:r>
      <w:r w:rsidR="009A40EA" w:rsidRPr="008A18B5">
        <w:rPr>
          <w:rFonts w:ascii="Times New Roman" w:hAnsi="Times New Roman" w:cs="Times New Roman"/>
          <w:sz w:val="24"/>
          <w:szCs w:val="24"/>
        </w:rPr>
        <w:t xml:space="preserve">to unlawful action </w:t>
      </w:r>
      <w:r w:rsidR="00B02C39" w:rsidRPr="008A18B5">
        <w:rPr>
          <w:rFonts w:ascii="Times New Roman" w:hAnsi="Times New Roman" w:cs="Times New Roman"/>
          <w:sz w:val="24"/>
          <w:szCs w:val="24"/>
        </w:rPr>
        <w:t>cannot be undone.</w:t>
      </w:r>
      <w:r w:rsidR="005D62B4" w:rsidRPr="008A18B5">
        <w:rPr>
          <w:rFonts w:ascii="Times New Roman" w:hAnsi="Times New Roman" w:cs="Times New Roman"/>
          <w:sz w:val="24"/>
          <w:szCs w:val="24"/>
        </w:rPr>
        <w:t xml:space="preserve"> </w:t>
      </w:r>
    </w:p>
    <w:p w14:paraId="40FBDE2F" w14:textId="77777777" w:rsidR="0015794C" w:rsidRPr="008A18B5" w:rsidRDefault="0015794C" w:rsidP="0015794C">
      <w:pPr>
        <w:pStyle w:val="ListParagraph"/>
        <w:rPr>
          <w:rFonts w:ascii="Times New Roman" w:hAnsi="Times New Roman" w:cs="Times New Roman"/>
          <w:sz w:val="24"/>
          <w:szCs w:val="24"/>
        </w:rPr>
      </w:pPr>
    </w:p>
    <w:p w14:paraId="19878F09" w14:textId="51364873" w:rsidR="00596A29" w:rsidRPr="008A18B5" w:rsidRDefault="002052D0" w:rsidP="002052D0">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[20]</w:t>
      </w:r>
      <w:r w:rsidRPr="008A18B5">
        <w:rPr>
          <w:rFonts w:ascii="Times New Roman" w:hAnsi="Times New Roman" w:cs="Times New Roman"/>
          <w:sz w:val="24"/>
          <w:szCs w:val="24"/>
        </w:rPr>
        <w:tab/>
      </w:r>
      <w:r w:rsidR="00BA6959" w:rsidRPr="008A18B5">
        <w:rPr>
          <w:rFonts w:ascii="Times New Roman" w:hAnsi="Times New Roman" w:cs="Times New Roman"/>
          <w:sz w:val="24"/>
          <w:szCs w:val="24"/>
        </w:rPr>
        <w:t>As to the balance of convenience,</w:t>
      </w:r>
      <w:r w:rsidR="00B06351" w:rsidRPr="008A18B5">
        <w:rPr>
          <w:rFonts w:ascii="Times New Roman" w:hAnsi="Times New Roman" w:cs="Times New Roman"/>
          <w:sz w:val="24"/>
          <w:szCs w:val="24"/>
        </w:rPr>
        <w:t xml:space="preserve"> </w:t>
      </w:r>
      <w:r w:rsidR="00BA6959" w:rsidRPr="008A18B5">
        <w:rPr>
          <w:rFonts w:ascii="Times New Roman" w:hAnsi="Times New Roman" w:cs="Times New Roman"/>
          <w:sz w:val="24"/>
          <w:szCs w:val="24"/>
        </w:rPr>
        <w:t>the respondent</w:t>
      </w:r>
      <w:r w:rsidR="0015794C" w:rsidRPr="008A18B5">
        <w:rPr>
          <w:rFonts w:ascii="Times New Roman" w:hAnsi="Times New Roman" w:cs="Times New Roman"/>
          <w:sz w:val="24"/>
          <w:szCs w:val="24"/>
        </w:rPr>
        <w:t xml:space="preserve"> suffers no harm if there is </w:t>
      </w:r>
      <w:r w:rsidR="00BA6959" w:rsidRPr="008A18B5">
        <w:rPr>
          <w:rFonts w:ascii="Times New Roman" w:hAnsi="Times New Roman" w:cs="Times New Roman"/>
          <w:sz w:val="24"/>
          <w:szCs w:val="24"/>
        </w:rPr>
        <w:t>a delay</w:t>
      </w:r>
      <w:r w:rsidR="0015794C" w:rsidRPr="008A18B5">
        <w:rPr>
          <w:rFonts w:ascii="Times New Roman" w:hAnsi="Times New Roman" w:cs="Times New Roman"/>
          <w:sz w:val="24"/>
          <w:szCs w:val="24"/>
        </w:rPr>
        <w:t xml:space="preserve"> </w:t>
      </w:r>
      <w:r w:rsidR="00F64981" w:rsidRPr="008A18B5">
        <w:rPr>
          <w:rFonts w:ascii="Times New Roman" w:hAnsi="Times New Roman" w:cs="Times New Roman"/>
          <w:sz w:val="24"/>
          <w:szCs w:val="24"/>
        </w:rPr>
        <w:t xml:space="preserve">in the private prosecution in order </w:t>
      </w:r>
      <w:r w:rsidR="0015794C" w:rsidRPr="008A18B5">
        <w:rPr>
          <w:rFonts w:ascii="Times New Roman" w:hAnsi="Times New Roman" w:cs="Times New Roman"/>
          <w:sz w:val="24"/>
          <w:szCs w:val="24"/>
        </w:rPr>
        <w:t>to debate the controversies alluded to in this judgment</w:t>
      </w:r>
      <w:r w:rsidR="00BA6959" w:rsidRPr="008A18B5">
        <w:rPr>
          <w:rFonts w:ascii="Times New Roman" w:hAnsi="Times New Roman" w:cs="Times New Roman"/>
          <w:sz w:val="24"/>
          <w:szCs w:val="24"/>
        </w:rPr>
        <w:t xml:space="preserve">.  </w:t>
      </w:r>
      <w:r w:rsidR="00501112" w:rsidRPr="008A18B5">
        <w:rPr>
          <w:rFonts w:ascii="Times New Roman" w:hAnsi="Times New Roman" w:cs="Times New Roman"/>
          <w:sz w:val="24"/>
          <w:szCs w:val="24"/>
        </w:rPr>
        <w:t xml:space="preserve">As </w:t>
      </w:r>
      <w:r w:rsidR="008F0D95" w:rsidRPr="008A18B5">
        <w:rPr>
          <w:rFonts w:ascii="Times New Roman" w:hAnsi="Times New Roman" w:cs="Times New Roman"/>
          <w:sz w:val="24"/>
          <w:szCs w:val="24"/>
        </w:rPr>
        <w:t>alluded to</w:t>
      </w:r>
      <w:r w:rsidR="00501112" w:rsidRPr="008A18B5">
        <w:rPr>
          <w:rFonts w:ascii="Times New Roman" w:hAnsi="Times New Roman" w:cs="Times New Roman"/>
          <w:sz w:val="24"/>
          <w:szCs w:val="24"/>
        </w:rPr>
        <w:t>, the prosecution of the alleged principal offenders has yet to begin.</w:t>
      </w:r>
      <w:r w:rsidR="002965A0" w:rsidRPr="008A18B5">
        <w:rPr>
          <w:rFonts w:ascii="Times New Roman" w:hAnsi="Times New Roman" w:cs="Times New Roman"/>
          <w:sz w:val="24"/>
          <w:szCs w:val="24"/>
        </w:rPr>
        <w:t xml:space="preserve"> Their conviction is a necessary condition for criminal liability by the applicant.</w:t>
      </w:r>
    </w:p>
    <w:p w14:paraId="5F80BF8D" w14:textId="77777777" w:rsidR="005B3781" w:rsidRPr="008A18B5" w:rsidRDefault="005B3781" w:rsidP="005B3781">
      <w:pPr>
        <w:pStyle w:val="ListParagraph"/>
        <w:rPr>
          <w:rFonts w:ascii="Times New Roman" w:hAnsi="Times New Roman" w:cs="Times New Roman"/>
          <w:sz w:val="24"/>
          <w:szCs w:val="24"/>
        </w:rPr>
      </w:pPr>
    </w:p>
    <w:p w14:paraId="5A862096" w14:textId="397272A1" w:rsidR="00596A29" w:rsidRPr="008A18B5" w:rsidRDefault="002052D0" w:rsidP="002052D0">
      <w:pPr>
        <w:spacing w:line="480" w:lineRule="auto"/>
        <w:ind w:left="720" w:hanging="720"/>
        <w:rPr>
          <w:rFonts w:ascii="Times New Roman" w:hAnsi="Times New Roman" w:cs="Times New Roman"/>
          <w:sz w:val="24"/>
          <w:szCs w:val="24"/>
        </w:rPr>
      </w:pPr>
      <w:r w:rsidRPr="008A18B5">
        <w:rPr>
          <w:rFonts w:ascii="Times New Roman" w:hAnsi="Times New Roman" w:cs="Times New Roman"/>
          <w:sz w:val="24"/>
          <w:szCs w:val="24"/>
        </w:rPr>
        <w:t>[21]</w:t>
      </w:r>
      <w:r w:rsidRPr="008A18B5">
        <w:rPr>
          <w:rFonts w:ascii="Times New Roman" w:hAnsi="Times New Roman" w:cs="Times New Roman"/>
          <w:sz w:val="24"/>
          <w:szCs w:val="24"/>
        </w:rPr>
        <w:tab/>
      </w:r>
      <w:r w:rsidR="00BA6959" w:rsidRPr="008A18B5">
        <w:rPr>
          <w:rFonts w:ascii="Times New Roman" w:hAnsi="Times New Roman" w:cs="Times New Roman"/>
          <w:sz w:val="24"/>
          <w:szCs w:val="24"/>
        </w:rPr>
        <w:t>The cos</w:t>
      </w:r>
      <w:r w:rsidR="0015794C" w:rsidRPr="008A18B5">
        <w:rPr>
          <w:rFonts w:ascii="Times New Roman" w:hAnsi="Times New Roman" w:cs="Times New Roman"/>
          <w:sz w:val="24"/>
          <w:szCs w:val="24"/>
        </w:rPr>
        <w:t>ts were</w:t>
      </w:r>
      <w:r w:rsidR="00BA6959" w:rsidRPr="008A18B5">
        <w:rPr>
          <w:rFonts w:ascii="Times New Roman" w:hAnsi="Times New Roman" w:cs="Times New Roman"/>
          <w:sz w:val="24"/>
          <w:szCs w:val="24"/>
        </w:rPr>
        <w:t xml:space="preserve"> hotly debated. However</w:t>
      </w:r>
      <w:r w:rsidR="00C17BE9" w:rsidRPr="008A18B5">
        <w:rPr>
          <w:rFonts w:ascii="Times New Roman" w:hAnsi="Times New Roman" w:cs="Times New Roman"/>
          <w:sz w:val="24"/>
          <w:szCs w:val="24"/>
        </w:rPr>
        <w:t>,</w:t>
      </w:r>
      <w:r w:rsidR="00BA6959" w:rsidRPr="008A18B5">
        <w:rPr>
          <w:rFonts w:ascii="Times New Roman" w:hAnsi="Times New Roman" w:cs="Times New Roman"/>
          <w:sz w:val="24"/>
          <w:szCs w:val="24"/>
        </w:rPr>
        <w:t xml:space="preserve"> it is unnecessary in this urgent hearing to addr</w:t>
      </w:r>
      <w:r w:rsidR="0015794C" w:rsidRPr="008A18B5">
        <w:rPr>
          <w:rFonts w:ascii="Times New Roman" w:hAnsi="Times New Roman" w:cs="Times New Roman"/>
          <w:sz w:val="24"/>
          <w:szCs w:val="24"/>
        </w:rPr>
        <w:t xml:space="preserve">ess </w:t>
      </w:r>
      <w:r w:rsidR="00BA6959" w:rsidRPr="008A18B5">
        <w:rPr>
          <w:rFonts w:ascii="Times New Roman" w:hAnsi="Times New Roman" w:cs="Times New Roman"/>
          <w:sz w:val="24"/>
          <w:szCs w:val="24"/>
        </w:rPr>
        <w:t xml:space="preserve">the costs </w:t>
      </w:r>
      <w:r w:rsidR="0015794C" w:rsidRPr="008A18B5">
        <w:rPr>
          <w:rFonts w:ascii="Times New Roman" w:hAnsi="Times New Roman" w:cs="Times New Roman"/>
          <w:sz w:val="24"/>
          <w:szCs w:val="24"/>
        </w:rPr>
        <w:t xml:space="preserve">which </w:t>
      </w:r>
      <w:r w:rsidR="00BA6959" w:rsidRPr="008A18B5">
        <w:rPr>
          <w:rFonts w:ascii="Times New Roman" w:hAnsi="Times New Roman" w:cs="Times New Roman"/>
          <w:sz w:val="24"/>
          <w:szCs w:val="24"/>
        </w:rPr>
        <w:t>shall be reserved</w:t>
      </w:r>
      <w:r w:rsidR="0015794C" w:rsidRPr="008A18B5">
        <w:rPr>
          <w:rFonts w:ascii="Times New Roman" w:hAnsi="Times New Roman" w:cs="Times New Roman"/>
          <w:sz w:val="24"/>
          <w:szCs w:val="24"/>
        </w:rPr>
        <w:t xml:space="preserve"> for a decision at</w:t>
      </w:r>
      <w:r w:rsidR="00BA6959" w:rsidRPr="008A18B5">
        <w:rPr>
          <w:rFonts w:ascii="Times New Roman" w:hAnsi="Times New Roman" w:cs="Times New Roman"/>
          <w:sz w:val="24"/>
          <w:szCs w:val="24"/>
        </w:rPr>
        <w:t xml:space="preserve"> hearing </w:t>
      </w:r>
      <w:r w:rsidR="00E43BB9" w:rsidRPr="008A18B5">
        <w:rPr>
          <w:rFonts w:ascii="Times New Roman" w:hAnsi="Times New Roman" w:cs="Times New Roman"/>
          <w:sz w:val="24"/>
          <w:szCs w:val="24"/>
        </w:rPr>
        <w:t xml:space="preserve">of </w:t>
      </w:r>
      <w:r w:rsidR="00BA6959" w:rsidRPr="008A18B5">
        <w:rPr>
          <w:rFonts w:ascii="Times New Roman" w:hAnsi="Times New Roman" w:cs="Times New Roman"/>
          <w:sz w:val="24"/>
          <w:szCs w:val="24"/>
        </w:rPr>
        <w:t>the main case</w:t>
      </w:r>
      <w:r w:rsidR="0015794C" w:rsidRPr="008A18B5">
        <w:rPr>
          <w:rFonts w:ascii="Times New Roman" w:hAnsi="Times New Roman" w:cs="Times New Roman"/>
          <w:sz w:val="24"/>
          <w:szCs w:val="24"/>
        </w:rPr>
        <w:t>.</w:t>
      </w:r>
    </w:p>
    <w:p w14:paraId="669CFD52" w14:textId="13F36456" w:rsidR="00856EB6" w:rsidRPr="008A18B5" w:rsidRDefault="00856EB6" w:rsidP="00856EB6">
      <w:pPr>
        <w:pStyle w:val="ListParagraph"/>
        <w:rPr>
          <w:rFonts w:ascii="Times New Roman" w:hAnsi="Times New Roman" w:cs="Times New Roman"/>
          <w:sz w:val="24"/>
          <w:szCs w:val="24"/>
        </w:rPr>
      </w:pPr>
    </w:p>
    <w:p w14:paraId="6E9793B4" w14:textId="4C105238" w:rsidR="00596A29" w:rsidRPr="008A18B5" w:rsidRDefault="00466BA9" w:rsidP="00466BA9">
      <w:pPr>
        <w:spacing w:line="480" w:lineRule="auto"/>
        <w:rPr>
          <w:rFonts w:ascii="Times New Roman" w:hAnsi="Times New Roman" w:cs="Times New Roman"/>
          <w:sz w:val="24"/>
          <w:szCs w:val="24"/>
        </w:rPr>
      </w:pPr>
      <w:r w:rsidRPr="008A18B5">
        <w:rPr>
          <w:rFonts w:ascii="Times New Roman" w:hAnsi="Times New Roman" w:cs="Times New Roman"/>
          <w:sz w:val="24"/>
          <w:szCs w:val="24"/>
        </w:rPr>
        <w:t>[22]</w:t>
      </w:r>
      <w:r w:rsidRPr="008A18B5">
        <w:rPr>
          <w:rFonts w:ascii="Times New Roman" w:hAnsi="Times New Roman" w:cs="Times New Roman"/>
          <w:sz w:val="24"/>
          <w:szCs w:val="24"/>
        </w:rPr>
        <w:tab/>
      </w:r>
      <w:r w:rsidR="0015794C" w:rsidRPr="008A18B5">
        <w:rPr>
          <w:rFonts w:ascii="Times New Roman" w:hAnsi="Times New Roman" w:cs="Times New Roman"/>
          <w:sz w:val="24"/>
          <w:szCs w:val="24"/>
        </w:rPr>
        <w:t>An order therefore issues as follows:</w:t>
      </w:r>
    </w:p>
    <w:p w14:paraId="480A4ADD" w14:textId="77777777" w:rsidR="00856EB6" w:rsidRPr="008A18B5" w:rsidRDefault="00856EB6" w:rsidP="00856EB6">
      <w:pPr>
        <w:pStyle w:val="ListParagraph"/>
        <w:rPr>
          <w:rFonts w:ascii="Times New Roman" w:hAnsi="Times New Roman" w:cs="Times New Roman"/>
          <w:sz w:val="24"/>
          <w:szCs w:val="24"/>
        </w:rPr>
      </w:pPr>
    </w:p>
    <w:p w14:paraId="1183C1B7" w14:textId="39A6942E" w:rsidR="00607320" w:rsidRPr="004D131B" w:rsidRDefault="004D131B" w:rsidP="004D131B">
      <w:pPr>
        <w:spacing w:after="0" w:line="480" w:lineRule="auto"/>
        <w:ind w:left="720" w:hanging="360"/>
        <w:jc w:val="both"/>
        <w:rPr>
          <w:rFonts w:ascii="Times New Roman" w:hAnsi="Times New Roman" w:cs="Times New Roman"/>
          <w:sz w:val="24"/>
          <w:szCs w:val="24"/>
        </w:rPr>
      </w:pPr>
      <w:r w:rsidRPr="008A18B5">
        <w:rPr>
          <w:rFonts w:ascii="Times New Roman" w:hAnsi="Times New Roman" w:cs="Times New Roman"/>
          <w:sz w:val="24"/>
          <w:szCs w:val="24"/>
        </w:rPr>
        <w:t>(1)</w:t>
      </w:r>
      <w:r w:rsidRPr="008A18B5">
        <w:rPr>
          <w:rFonts w:ascii="Times New Roman" w:hAnsi="Times New Roman" w:cs="Times New Roman"/>
          <w:sz w:val="24"/>
          <w:szCs w:val="24"/>
        </w:rPr>
        <w:tab/>
      </w:r>
      <w:r w:rsidR="00607320" w:rsidRPr="004D131B">
        <w:rPr>
          <w:rFonts w:ascii="Times New Roman" w:hAnsi="Times New Roman" w:cs="Times New Roman"/>
          <w:sz w:val="24"/>
          <w:szCs w:val="24"/>
        </w:rPr>
        <w:t>The</w:t>
      </w:r>
      <w:r w:rsidR="00EE0EBD" w:rsidRPr="004D131B">
        <w:rPr>
          <w:rFonts w:ascii="Times New Roman" w:hAnsi="Times New Roman" w:cs="Times New Roman"/>
          <w:sz w:val="24"/>
          <w:szCs w:val="24"/>
        </w:rPr>
        <w:t xml:space="preserve"> application is urgent</w:t>
      </w:r>
      <w:r w:rsidR="00607320" w:rsidRPr="004D131B">
        <w:rPr>
          <w:rFonts w:ascii="Times New Roman" w:hAnsi="Times New Roman" w:cs="Times New Roman"/>
          <w:sz w:val="24"/>
          <w:szCs w:val="24"/>
        </w:rPr>
        <w:t xml:space="preserve"> and the ordinary forms and service provided for in the Uniform Rules of </w:t>
      </w:r>
      <w:r w:rsidR="00EE0EBD" w:rsidRPr="004D131B">
        <w:rPr>
          <w:rFonts w:ascii="Times New Roman" w:hAnsi="Times New Roman" w:cs="Times New Roman"/>
          <w:sz w:val="24"/>
          <w:szCs w:val="24"/>
        </w:rPr>
        <w:t>Court are dispensed with.</w:t>
      </w:r>
    </w:p>
    <w:p w14:paraId="54C42261" w14:textId="77777777" w:rsidR="00241CD4" w:rsidRPr="008A18B5" w:rsidRDefault="00241CD4" w:rsidP="00241CD4">
      <w:pPr>
        <w:pStyle w:val="ListParagraph"/>
        <w:spacing w:after="0" w:line="480" w:lineRule="auto"/>
        <w:jc w:val="both"/>
        <w:rPr>
          <w:rFonts w:ascii="Times New Roman" w:hAnsi="Times New Roman" w:cs="Times New Roman"/>
          <w:sz w:val="24"/>
          <w:szCs w:val="24"/>
        </w:rPr>
      </w:pPr>
    </w:p>
    <w:p w14:paraId="06AB3637" w14:textId="68006343" w:rsidR="00607320" w:rsidRPr="004D131B" w:rsidRDefault="004D131B" w:rsidP="004D131B">
      <w:pPr>
        <w:spacing w:after="0" w:line="480" w:lineRule="auto"/>
        <w:ind w:left="720" w:hanging="360"/>
        <w:jc w:val="both"/>
        <w:rPr>
          <w:rFonts w:ascii="Times New Roman" w:hAnsi="Times New Roman" w:cs="Times New Roman"/>
          <w:sz w:val="24"/>
          <w:szCs w:val="24"/>
        </w:rPr>
      </w:pPr>
      <w:r w:rsidRPr="008A18B5">
        <w:rPr>
          <w:rFonts w:ascii="Times New Roman" w:hAnsi="Times New Roman" w:cs="Times New Roman"/>
          <w:sz w:val="24"/>
          <w:szCs w:val="24"/>
        </w:rPr>
        <w:lastRenderedPageBreak/>
        <w:t>(2)</w:t>
      </w:r>
      <w:r w:rsidRPr="008A18B5">
        <w:rPr>
          <w:rFonts w:ascii="Times New Roman" w:hAnsi="Times New Roman" w:cs="Times New Roman"/>
          <w:sz w:val="24"/>
          <w:szCs w:val="24"/>
        </w:rPr>
        <w:tab/>
      </w:r>
      <w:r w:rsidR="00607320" w:rsidRPr="004D131B">
        <w:rPr>
          <w:rFonts w:ascii="Times New Roman" w:hAnsi="Times New Roman" w:cs="Times New Roman"/>
          <w:sz w:val="24"/>
          <w:szCs w:val="24"/>
        </w:rPr>
        <w:t xml:space="preserve">Pending the final determination of Part B, the first respondent is interdicted from taking any further steps to give effect to the </w:t>
      </w:r>
      <w:r w:rsidR="00607320" w:rsidRPr="004D131B">
        <w:rPr>
          <w:rFonts w:ascii="Times New Roman" w:hAnsi="Times New Roman" w:cs="Times New Roman"/>
          <w:i/>
          <w:iCs/>
          <w:sz w:val="24"/>
          <w:szCs w:val="24"/>
        </w:rPr>
        <w:t>nolle prosequi</w:t>
      </w:r>
      <w:r w:rsidR="00607320" w:rsidRPr="004D131B">
        <w:rPr>
          <w:rFonts w:ascii="Times New Roman" w:hAnsi="Times New Roman" w:cs="Times New Roman"/>
          <w:sz w:val="24"/>
          <w:szCs w:val="24"/>
        </w:rPr>
        <w:t xml:space="preserve"> certificates of 21 November 2022 and 6 June 2022 (“</w:t>
      </w:r>
      <w:r w:rsidR="00607320" w:rsidRPr="004D131B">
        <w:rPr>
          <w:rFonts w:ascii="Times New Roman" w:hAnsi="Times New Roman" w:cs="Times New Roman"/>
          <w:bCs/>
          <w:sz w:val="24"/>
          <w:szCs w:val="24"/>
        </w:rPr>
        <w:t>the certificates</w:t>
      </w:r>
      <w:r w:rsidR="00607320" w:rsidRPr="004D131B">
        <w:rPr>
          <w:rFonts w:ascii="Times New Roman" w:hAnsi="Times New Roman" w:cs="Times New Roman"/>
          <w:sz w:val="24"/>
          <w:szCs w:val="24"/>
        </w:rPr>
        <w:t>”) and/or the summonses issued by the Registrar on 15 and 21 December 2022 (“</w:t>
      </w:r>
      <w:r w:rsidR="00607320" w:rsidRPr="004D131B">
        <w:rPr>
          <w:rFonts w:ascii="Times New Roman" w:hAnsi="Times New Roman" w:cs="Times New Roman"/>
          <w:bCs/>
          <w:sz w:val="24"/>
          <w:szCs w:val="24"/>
        </w:rPr>
        <w:t>the summons</w:t>
      </w:r>
      <w:r w:rsidR="0004349B" w:rsidRPr="004D131B">
        <w:rPr>
          <w:rFonts w:ascii="Times New Roman" w:hAnsi="Times New Roman" w:cs="Times New Roman"/>
          <w:sz w:val="24"/>
          <w:szCs w:val="24"/>
        </w:rPr>
        <w:t>”)</w:t>
      </w:r>
      <w:r w:rsidR="00607320" w:rsidRPr="004D131B">
        <w:rPr>
          <w:rFonts w:ascii="Times New Roman" w:hAnsi="Times New Roman" w:cs="Times New Roman"/>
          <w:sz w:val="24"/>
          <w:szCs w:val="24"/>
        </w:rPr>
        <w:t xml:space="preserve">, or to pursue the private prosecution under case number: 059772/2022 against the applicant in any way. </w:t>
      </w:r>
    </w:p>
    <w:p w14:paraId="3CCDA573" w14:textId="77777777" w:rsidR="00241CD4" w:rsidRPr="008A18B5" w:rsidRDefault="00241CD4" w:rsidP="00241CD4">
      <w:pPr>
        <w:pStyle w:val="ListParagraph"/>
        <w:spacing w:after="0" w:line="480" w:lineRule="auto"/>
        <w:jc w:val="both"/>
        <w:rPr>
          <w:rFonts w:ascii="Times New Roman" w:hAnsi="Times New Roman" w:cs="Times New Roman"/>
          <w:sz w:val="24"/>
          <w:szCs w:val="24"/>
        </w:rPr>
      </w:pPr>
    </w:p>
    <w:p w14:paraId="714BF78E" w14:textId="5ABD4A2E" w:rsidR="00B34675" w:rsidRPr="004D131B" w:rsidRDefault="004D131B" w:rsidP="004D131B">
      <w:pPr>
        <w:spacing w:after="0" w:line="480" w:lineRule="auto"/>
        <w:ind w:left="720" w:hanging="360"/>
        <w:jc w:val="both"/>
        <w:rPr>
          <w:rFonts w:ascii="Times New Roman" w:hAnsi="Times New Roman" w:cs="Times New Roman"/>
          <w:sz w:val="24"/>
          <w:szCs w:val="24"/>
        </w:rPr>
      </w:pPr>
      <w:r w:rsidRPr="008A18B5">
        <w:rPr>
          <w:rFonts w:ascii="Times New Roman" w:hAnsi="Times New Roman" w:cs="Times New Roman"/>
          <w:sz w:val="24"/>
          <w:szCs w:val="24"/>
        </w:rPr>
        <w:t>(3)</w:t>
      </w:r>
      <w:r w:rsidRPr="008A18B5">
        <w:rPr>
          <w:rFonts w:ascii="Times New Roman" w:hAnsi="Times New Roman" w:cs="Times New Roman"/>
          <w:sz w:val="24"/>
          <w:szCs w:val="24"/>
        </w:rPr>
        <w:tab/>
      </w:r>
      <w:r w:rsidR="00B34675" w:rsidRPr="004D131B">
        <w:rPr>
          <w:rFonts w:ascii="Times New Roman" w:hAnsi="Times New Roman" w:cs="Times New Roman"/>
          <w:sz w:val="24"/>
          <w:szCs w:val="24"/>
        </w:rPr>
        <w:t>The costs occasioned by this urgent application shall be reserved for decision at the hearing of Part B of this case.</w:t>
      </w:r>
    </w:p>
    <w:p w14:paraId="14DFAAF3" w14:textId="77777777" w:rsidR="00241CD4" w:rsidRPr="008A18B5" w:rsidRDefault="00241CD4" w:rsidP="00241CD4">
      <w:pPr>
        <w:pStyle w:val="ListParagraph"/>
        <w:spacing w:after="0" w:line="480" w:lineRule="auto"/>
        <w:jc w:val="both"/>
        <w:rPr>
          <w:rFonts w:ascii="Times New Roman" w:hAnsi="Times New Roman" w:cs="Times New Roman"/>
          <w:sz w:val="24"/>
          <w:szCs w:val="24"/>
        </w:rPr>
      </w:pPr>
    </w:p>
    <w:p w14:paraId="021DD283" w14:textId="061F70F6" w:rsidR="0004349B" w:rsidRPr="004D131B" w:rsidRDefault="004D131B" w:rsidP="004D131B">
      <w:pPr>
        <w:spacing w:after="0" w:line="480" w:lineRule="auto"/>
        <w:ind w:left="720" w:hanging="360"/>
        <w:jc w:val="both"/>
        <w:rPr>
          <w:rFonts w:ascii="Times New Roman" w:hAnsi="Times New Roman" w:cs="Times New Roman"/>
          <w:sz w:val="24"/>
          <w:szCs w:val="24"/>
        </w:rPr>
      </w:pPr>
      <w:r w:rsidRPr="008A18B5">
        <w:rPr>
          <w:rFonts w:ascii="Times New Roman" w:hAnsi="Times New Roman" w:cs="Times New Roman"/>
          <w:sz w:val="24"/>
          <w:szCs w:val="24"/>
        </w:rPr>
        <w:t>(4)</w:t>
      </w:r>
      <w:r w:rsidRPr="008A18B5">
        <w:rPr>
          <w:rFonts w:ascii="Times New Roman" w:hAnsi="Times New Roman" w:cs="Times New Roman"/>
          <w:sz w:val="24"/>
          <w:szCs w:val="24"/>
        </w:rPr>
        <w:tab/>
      </w:r>
      <w:r w:rsidR="0004349B" w:rsidRPr="004D131B">
        <w:rPr>
          <w:rFonts w:ascii="Times New Roman" w:hAnsi="Times New Roman" w:cs="Times New Roman"/>
          <w:sz w:val="24"/>
          <w:szCs w:val="24"/>
        </w:rPr>
        <w:t>The parties</w:t>
      </w:r>
      <w:r w:rsidR="00581158" w:rsidRPr="004D131B">
        <w:rPr>
          <w:rFonts w:ascii="Times New Roman" w:hAnsi="Times New Roman" w:cs="Times New Roman"/>
          <w:sz w:val="24"/>
          <w:szCs w:val="24"/>
        </w:rPr>
        <w:t>’</w:t>
      </w:r>
      <w:r w:rsidR="0004349B" w:rsidRPr="004D131B">
        <w:rPr>
          <w:rFonts w:ascii="Times New Roman" w:hAnsi="Times New Roman" w:cs="Times New Roman"/>
          <w:sz w:val="24"/>
          <w:szCs w:val="24"/>
        </w:rPr>
        <w:t xml:space="preserve"> representatives are directed to immediatel</w:t>
      </w:r>
      <w:r w:rsidR="00EE0EBD" w:rsidRPr="004D131B">
        <w:rPr>
          <w:rFonts w:ascii="Times New Roman" w:hAnsi="Times New Roman" w:cs="Times New Roman"/>
          <w:sz w:val="24"/>
          <w:szCs w:val="24"/>
        </w:rPr>
        <w:t>y approach the office of the Deputy Judge President</w:t>
      </w:r>
      <w:r w:rsidR="00241CD4" w:rsidRPr="004D131B">
        <w:rPr>
          <w:rFonts w:ascii="Times New Roman" w:hAnsi="Times New Roman" w:cs="Times New Roman"/>
          <w:sz w:val="24"/>
          <w:szCs w:val="24"/>
        </w:rPr>
        <w:t>, Johan</w:t>
      </w:r>
      <w:r w:rsidR="00B663DE" w:rsidRPr="004D131B">
        <w:rPr>
          <w:rFonts w:ascii="Times New Roman" w:hAnsi="Times New Roman" w:cs="Times New Roman"/>
          <w:sz w:val="24"/>
          <w:szCs w:val="24"/>
        </w:rPr>
        <w:t>n</w:t>
      </w:r>
      <w:r w:rsidR="00241CD4" w:rsidRPr="004D131B">
        <w:rPr>
          <w:rFonts w:ascii="Times New Roman" w:hAnsi="Times New Roman" w:cs="Times New Roman"/>
          <w:sz w:val="24"/>
          <w:szCs w:val="24"/>
        </w:rPr>
        <w:t>esburg,</w:t>
      </w:r>
      <w:r w:rsidR="00EE0EBD" w:rsidRPr="004D131B">
        <w:rPr>
          <w:rFonts w:ascii="Times New Roman" w:hAnsi="Times New Roman" w:cs="Times New Roman"/>
          <w:sz w:val="24"/>
          <w:szCs w:val="24"/>
        </w:rPr>
        <w:t xml:space="preserve"> </w:t>
      </w:r>
      <w:r w:rsidR="0004349B" w:rsidRPr="004D131B">
        <w:rPr>
          <w:rFonts w:ascii="Times New Roman" w:hAnsi="Times New Roman" w:cs="Times New Roman"/>
          <w:sz w:val="24"/>
          <w:szCs w:val="24"/>
        </w:rPr>
        <w:t>to arrange a case management meeting to set an agreed date for the hearing of part B.</w:t>
      </w:r>
    </w:p>
    <w:p w14:paraId="62938B2E" w14:textId="710F9492" w:rsidR="00EF4CF8" w:rsidRPr="008A18B5" w:rsidRDefault="00EF4CF8" w:rsidP="00EE0EBD">
      <w:pPr>
        <w:spacing w:line="240" w:lineRule="auto"/>
        <w:rPr>
          <w:rFonts w:ascii="Times New Roman" w:hAnsi="Times New Roman" w:cs="Times New Roman"/>
          <w:sz w:val="24"/>
          <w:szCs w:val="24"/>
        </w:rPr>
      </w:pPr>
    </w:p>
    <w:p w14:paraId="69D9264B" w14:textId="337080F2" w:rsidR="00EF4CF8" w:rsidRDefault="00EF4CF8" w:rsidP="00466BA9">
      <w:pPr>
        <w:spacing w:line="240" w:lineRule="auto"/>
        <w:ind w:left="2880"/>
        <w:rPr>
          <w:rFonts w:ascii="Times New Roman" w:hAnsi="Times New Roman" w:cs="Times New Roman"/>
          <w:sz w:val="24"/>
          <w:szCs w:val="24"/>
        </w:rPr>
      </w:pPr>
    </w:p>
    <w:p w14:paraId="7E0F88C5" w14:textId="2465E3EF" w:rsidR="00C7603D" w:rsidRDefault="00C7603D" w:rsidP="00466BA9">
      <w:pPr>
        <w:spacing w:line="240" w:lineRule="auto"/>
        <w:ind w:left="2880"/>
        <w:rPr>
          <w:rFonts w:ascii="Times New Roman" w:hAnsi="Times New Roman" w:cs="Times New Roman"/>
          <w:sz w:val="24"/>
          <w:szCs w:val="24"/>
        </w:rPr>
      </w:pPr>
    </w:p>
    <w:p w14:paraId="73E60B2F" w14:textId="103AE7A4" w:rsidR="00C7603D" w:rsidRDefault="00C7603D" w:rsidP="00466BA9">
      <w:pPr>
        <w:spacing w:line="240" w:lineRule="auto"/>
        <w:ind w:left="2880"/>
        <w:rPr>
          <w:rFonts w:ascii="Times New Roman" w:hAnsi="Times New Roman" w:cs="Times New Roman"/>
          <w:sz w:val="24"/>
          <w:szCs w:val="24"/>
        </w:rPr>
      </w:pPr>
    </w:p>
    <w:p w14:paraId="3ED54409" w14:textId="6F91CF17" w:rsidR="00C7603D" w:rsidRDefault="00C7603D" w:rsidP="00466BA9">
      <w:pPr>
        <w:spacing w:line="240" w:lineRule="auto"/>
        <w:ind w:left="2880"/>
        <w:rPr>
          <w:rFonts w:ascii="Times New Roman" w:hAnsi="Times New Roman" w:cs="Times New Roman"/>
          <w:sz w:val="24"/>
          <w:szCs w:val="24"/>
        </w:rPr>
      </w:pPr>
    </w:p>
    <w:p w14:paraId="47C29B08" w14:textId="77777777" w:rsidR="00C7603D" w:rsidRPr="008A18B5" w:rsidRDefault="00C7603D" w:rsidP="00466BA9">
      <w:pPr>
        <w:spacing w:line="240" w:lineRule="auto"/>
        <w:ind w:left="2880"/>
        <w:rPr>
          <w:rFonts w:ascii="Times New Roman" w:hAnsi="Times New Roman" w:cs="Times New Roman"/>
          <w:sz w:val="24"/>
          <w:szCs w:val="24"/>
        </w:rPr>
      </w:pPr>
    </w:p>
    <w:p w14:paraId="6D2834E5" w14:textId="4A9F0D52" w:rsidR="00581158" w:rsidRPr="008A18B5" w:rsidRDefault="00466BA9" w:rsidP="00087F32">
      <w:pPr>
        <w:spacing w:line="240" w:lineRule="auto"/>
        <w:ind w:left="2880" w:firstLine="720"/>
        <w:rPr>
          <w:rFonts w:ascii="Times New Roman" w:hAnsi="Times New Roman" w:cs="Times New Roman"/>
          <w:sz w:val="24"/>
          <w:szCs w:val="24"/>
        </w:rPr>
      </w:pPr>
      <w:r w:rsidRPr="008A18B5">
        <w:rPr>
          <w:rFonts w:ascii="Times New Roman" w:hAnsi="Times New Roman" w:cs="Times New Roman"/>
          <w:sz w:val="24"/>
          <w:szCs w:val="24"/>
        </w:rPr>
        <w:t>_______________________________</w:t>
      </w:r>
    </w:p>
    <w:p w14:paraId="327721EB" w14:textId="77777777" w:rsidR="00EF4CF8" w:rsidRPr="008A18B5" w:rsidRDefault="00581158" w:rsidP="00087F32">
      <w:pPr>
        <w:spacing w:line="240" w:lineRule="auto"/>
        <w:ind w:left="3600"/>
        <w:rPr>
          <w:rFonts w:ascii="Times New Roman" w:hAnsi="Times New Roman" w:cs="Times New Roman"/>
          <w:b/>
          <w:sz w:val="24"/>
          <w:szCs w:val="24"/>
        </w:rPr>
      </w:pPr>
      <w:r w:rsidRPr="008A18B5">
        <w:rPr>
          <w:rFonts w:ascii="Times New Roman" w:hAnsi="Times New Roman" w:cs="Times New Roman"/>
          <w:b/>
          <w:sz w:val="24"/>
          <w:szCs w:val="24"/>
        </w:rPr>
        <w:t>The Court</w:t>
      </w:r>
    </w:p>
    <w:p w14:paraId="3DC2A9FC" w14:textId="4C288B21" w:rsidR="0015794C" w:rsidRPr="008A18B5" w:rsidRDefault="00581158" w:rsidP="00087F32">
      <w:pPr>
        <w:spacing w:line="240" w:lineRule="auto"/>
        <w:ind w:left="3600"/>
        <w:rPr>
          <w:rFonts w:ascii="Times New Roman" w:hAnsi="Times New Roman" w:cs="Times New Roman"/>
          <w:b/>
          <w:sz w:val="24"/>
          <w:szCs w:val="24"/>
        </w:rPr>
      </w:pPr>
      <w:r w:rsidRPr="008A18B5">
        <w:rPr>
          <w:rFonts w:ascii="Times New Roman" w:hAnsi="Times New Roman" w:cs="Times New Roman"/>
          <w:b/>
          <w:sz w:val="24"/>
          <w:szCs w:val="24"/>
        </w:rPr>
        <w:t>(Sutherland DJP et Molahlehi and Senyatsi JJ)</w:t>
      </w:r>
    </w:p>
    <w:p w14:paraId="2C0B8645" w14:textId="71FBEAF0" w:rsidR="00581158" w:rsidRPr="008A18B5" w:rsidRDefault="00581158" w:rsidP="0055330F">
      <w:pPr>
        <w:spacing w:line="240" w:lineRule="auto"/>
        <w:rPr>
          <w:rFonts w:ascii="Times New Roman" w:hAnsi="Times New Roman" w:cs="Times New Roman"/>
          <w:b/>
          <w:sz w:val="24"/>
          <w:szCs w:val="24"/>
        </w:rPr>
      </w:pPr>
      <w:r w:rsidRPr="008A18B5">
        <w:rPr>
          <w:rFonts w:ascii="Times New Roman" w:hAnsi="Times New Roman" w:cs="Times New Roman"/>
          <w:b/>
          <w:sz w:val="24"/>
          <w:szCs w:val="24"/>
        </w:rPr>
        <w:t xml:space="preserve">Heard: </w:t>
      </w:r>
      <w:r w:rsidR="00087F32" w:rsidRPr="008A18B5">
        <w:rPr>
          <w:rFonts w:ascii="Times New Roman" w:hAnsi="Times New Roman" w:cs="Times New Roman"/>
          <w:b/>
          <w:sz w:val="24"/>
          <w:szCs w:val="24"/>
        </w:rPr>
        <w:tab/>
      </w:r>
      <w:r w:rsidRPr="008A18B5">
        <w:rPr>
          <w:rFonts w:ascii="Times New Roman" w:hAnsi="Times New Roman" w:cs="Times New Roman"/>
          <w:b/>
          <w:sz w:val="24"/>
          <w:szCs w:val="24"/>
        </w:rPr>
        <w:t>12 January 2023</w:t>
      </w:r>
    </w:p>
    <w:p w14:paraId="33A93CF1" w14:textId="732276D6" w:rsidR="00581158" w:rsidRPr="008A18B5" w:rsidRDefault="00581158" w:rsidP="0055330F">
      <w:pPr>
        <w:spacing w:line="240" w:lineRule="auto"/>
        <w:rPr>
          <w:rFonts w:ascii="Times New Roman" w:hAnsi="Times New Roman" w:cs="Times New Roman"/>
          <w:b/>
          <w:sz w:val="24"/>
          <w:szCs w:val="24"/>
        </w:rPr>
      </w:pPr>
      <w:r w:rsidRPr="008A18B5">
        <w:rPr>
          <w:rFonts w:ascii="Times New Roman" w:hAnsi="Times New Roman" w:cs="Times New Roman"/>
          <w:b/>
          <w:sz w:val="24"/>
          <w:szCs w:val="24"/>
        </w:rPr>
        <w:t xml:space="preserve">Judgment: </w:t>
      </w:r>
      <w:r w:rsidR="0055330F" w:rsidRPr="008A18B5">
        <w:rPr>
          <w:rFonts w:ascii="Times New Roman" w:hAnsi="Times New Roman" w:cs="Times New Roman"/>
          <w:b/>
          <w:sz w:val="24"/>
          <w:szCs w:val="24"/>
        </w:rPr>
        <w:tab/>
      </w:r>
      <w:r w:rsidRPr="008A18B5">
        <w:rPr>
          <w:rFonts w:ascii="Times New Roman" w:hAnsi="Times New Roman" w:cs="Times New Roman"/>
          <w:b/>
          <w:sz w:val="24"/>
          <w:szCs w:val="24"/>
        </w:rPr>
        <w:t>16 January 2023</w:t>
      </w:r>
    </w:p>
    <w:p w14:paraId="7ED0A40C" w14:textId="77777777" w:rsidR="00466BA9" w:rsidRPr="008A18B5" w:rsidRDefault="00466BA9" w:rsidP="0055330F">
      <w:pPr>
        <w:spacing w:line="240" w:lineRule="auto"/>
        <w:rPr>
          <w:rFonts w:ascii="Times New Roman" w:hAnsi="Times New Roman" w:cs="Times New Roman"/>
          <w:sz w:val="24"/>
          <w:szCs w:val="24"/>
        </w:rPr>
      </w:pPr>
    </w:p>
    <w:p w14:paraId="3141BCB4" w14:textId="48D635FD" w:rsidR="00D20510" w:rsidRPr="008A18B5" w:rsidRDefault="00D20510"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Appearances:</w:t>
      </w:r>
    </w:p>
    <w:p w14:paraId="719AB52D" w14:textId="2532588C" w:rsidR="00D20510" w:rsidRPr="008A18B5" w:rsidRDefault="006F31E8"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 xml:space="preserve">For the Applicant: </w:t>
      </w:r>
    </w:p>
    <w:p w14:paraId="5916EEA2" w14:textId="7877CF93" w:rsidR="006F31E8" w:rsidRPr="008A18B5" w:rsidRDefault="00C6204B"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Adv N</w:t>
      </w:r>
      <w:r w:rsidR="006F31E8" w:rsidRPr="008A18B5">
        <w:rPr>
          <w:rFonts w:ascii="Times New Roman" w:hAnsi="Times New Roman" w:cs="Times New Roman"/>
          <w:sz w:val="24"/>
          <w:szCs w:val="24"/>
        </w:rPr>
        <w:t xml:space="preserve"> Maenetje SC,</w:t>
      </w:r>
    </w:p>
    <w:p w14:paraId="0A273D64" w14:textId="78565E9D" w:rsidR="006F31E8" w:rsidRPr="008A18B5" w:rsidRDefault="00C6204B"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with him, Adv N</w:t>
      </w:r>
      <w:r w:rsidR="006F31E8" w:rsidRPr="008A18B5">
        <w:rPr>
          <w:rFonts w:ascii="Times New Roman" w:hAnsi="Times New Roman" w:cs="Times New Roman"/>
          <w:sz w:val="24"/>
          <w:szCs w:val="24"/>
        </w:rPr>
        <w:t xml:space="preserve"> Muvangua and </w:t>
      </w:r>
      <w:r w:rsidRPr="008A18B5">
        <w:rPr>
          <w:rFonts w:ascii="Times New Roman" w:hAnsi="Times New Roman" w:cs="Times New Roman"/>
          <w:sz w:val="24"/>
          <w:szCs w:val="24"/>
        </w:rPr>
        <w:t>Adv P</w:t>
      </w:r>
      <w:r w:rsidR="006F31E8" w:rsidRPr="008A18B5">
        <w:rPr>
          <w:rFonts w:ascii="Times New Roman" w:hAnsi="Times New Roman" w:cs="Times New Roman"/>
          <w:sz w:val="24"/>
          <w:szCs w:val="24"/>
        </w:rPr>
        <w:t xml:space="preserve"> Sokhela </w:t>
      </w:r>
    </w:p>
    <w:p w14:paraId="17E9C16A" w14:textId="28DBFA3F" w:rsidR="006F31E8" w:rsidRPr="008A18B5" w:rsidRDefault="00DE7CFD"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Instructed by State Attorney,</w:t>
      </w:r>
      <w:r w:rsidR="00466BA9" w:rsidRPr="008A18B5">
        <w:rPr>
          <w:rFonts w:ascii="Times New Roman" w:hAnsi="Times New Roman" w:cs="Times New Roman"/>
          <w:sz w:val="24"/>
          <w:szCs w:val="24"/>
        </w:rPr>
        <w:t xml:space="preserve"> </w:t>
      </w:r>
      <w:r w:rsidRPr="008A18B5">
        <w:rPr>
          <w:rFonts w:ascii="Times New Roman" w:hAnsi="Times New Roman" w:cs="Times New Roman"/>
          <w:sz w:val="24"/>
          <w:szCs w:val="24"/>
        </w:rPr>
        <w:t>Johannesburg</w:t>
      </w:r>
      <w:r w:rsidR="00C6204B" w:rsidRPr="008A18B5">
        <w:rPr>
          <w:rFonts w:ascii="Times New Roman" w:hAnsi="Times New Roman" w:cs="Times New Roman"/>
          <w:sz w:val="24"/>
          <w:szCs w:val="24"/>
        </w:rPr>
        <w:t>.</w:t>
      </w:r>
    </w:p>
    <w:p w14:paraId="014AF0C8" w14:textId="77777777" w:rsidR="0055330F" w:rsidRPr="008A18B5" w:rsidRDefault="0055330F" w:rsidP="00BA0A86">
      <w:pPr>
        <w:spacing w:line="240" w:lineRule="auto"/>
        <w:rPr>
          <w:rFonts w:ascii="Times New Roman" w:hAnsi="Times New Roman" w:cs="Times New Roman"/>
          <w:sz w:val="24"/>
          <w:szCs w:val="24"/>
        </w:rPr>
      </w:pPr>
    </w:p>
    <w:p w14:paraId="391A9252" w14:textId="77777777" w:rsidR="00C7603D" w:rsidRDefault="00C7603D" w:rsidP="00BA0A86">
      <w:pPr>
        <w:spacing w:line="240" w:lineRule="auto"/>
        <w:rPr>
          <w:rFonts w:ascii="Times New Roman" w:hAnsi="Times New Roman" w:cs="Times New Roman"/>
          <w:sz w:val="24"/>
          <w:szCs w:val="24"/>
        </w:rPr>
      </w:pPr>
    </w:p>
    <w:p w14:paraId="4F656680" w14:textId="77777777" w:rsidR="00C7603D" w:rsidRDefault="00C7603D" w:rsidP="00BA0A86">
      <w:pPr>
        <w:spacing w:line="240" w:lineRule="auto"/>
        <w:rPr>
          <w:rFonts w:ascii="Times New Roman" w:hAnsi="Times New Roman" w:cs="Times New Roman"/>
          <w:sz w:val="24"/>
          <w:szCs w:val="24"/>
        </w:rPr>
      </w:pPr>
    </w:p>
    <w:p w14:paraId="0D1F8F0E" w14:textId="64D8659E" w:rsidR="006F31E8" w:rsidRPr="008A18B5" w:rsidRDefault="00C6204B"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 xml:space="preserve">For the </w:t>
      </w:r>
      <w:r w:rsidR="00FE76C5">
        <w:rPr>
          <w:rFonts w:ascii="Times New Roman" w:hAnsi="Times New Roman" w:cs="Times New Roman"/>
          <w:sz w:val="24"/>
          <w:szCs w:val="24"/>
        </w:rPr>
        <w:t>1</w:t>
      </w:r>
      <w:r w:rsidR="00FE76C5" w:rsidRPr="00FE76C5">
        <w:rPr>
          <w:rFonts w:ascii="Times New Roman" w:hAnsi="Times New Roman" w:cs="Times New Roman"/>
          <w:sz w:val="24"/>
          <w:szCs w:val="24"/>
          <w:vertAlign w:val="superscript"/>
        </w:rPr>
        <w:t>st</w:t>
      </w:r>
      <w:r w:rsidR="00FE76C5">
        <w:rPr>
          <w:rFonts w:ascii="Times New Roman" w:hAnsi="Times New Roman" w:cs="Times New Roman"/>
          <w:sz w:val="24"/>
          <w:szCs w:val="24"/>
        </w:rPr>
        <w:t xml:space="preserve"> </w:t>
      </w:r>
      <w:r w:rsidR="006F31E8" w:rsidRPr="008A18B5">
        <w:rPr>
          <w:rFonts w:ascii="Times New Roman" w:hAnsi="Times New Roman" w:cs="Times New Roman"/>
          <w:sz w:val="24"/>
          <w:szCs w:val="24"/>
        </w:rPr>
        <w:t>Respondent:</w:t>
      </w:r>
    </w:p>
    <w:p w14:paraId="1C4552AF" w14:textId="65312094" w:rsidR="006F31E8" w:rsidRPr="008A18B5" w:rsidRDefault="006F31E8"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Adv D Mpofu SC,</w:t>
      </w:r>
    </w:p>
    <w:p w14:paraId="28BBBFA9" w14:textId="3C3FF9E2" w:rsidR="006F31E8" w:rsidRPr="008A18B5" w:rsidRDefault="00C6204B"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w</w:t>
      </w:r>
      <w:r w:rsidR="006F31E8" w:rsidRPr="008A18B5">
        <w:rPr>
          <w:rFonts w:ascii="Times New Roman" w:hAnsi="Times New Roman" w:cs="Times New Roman"/>
          <w:sz w:val="24"/>
          <w:szCs w:val="24"/>
        </w:rPr>
        <w:t>ith him, Adv S</w:t>
      </w:r>
      <w:r w:rsidR="00E16CAE">
        <w:rPr>
          <w:rFonts w:ascii="Times New Roman" w:hAnsi="Times New Roman" w:cs="Times New Roman"/>
          <w:sz w:val="24"/>
          <w:szCs w:val="24"/>
        </w:rPr>
        <w:t xml:space="preserve"> Moela, Adv Mavhungu, </w:t>
      </w:r>
      <w:r w:rsidR="004919EA" w:rsidRPr="008A18B5">
        <w:rPr>
          <w:rFonts w:ascii="Times New Roman" w:hAnsi="Times New Roman" w:cs="Times New Roman"/>
          <w:sz w:val="24"/>
          <w:szCs w:val="24"/>
        </w:rPr>
        <w:t>and Adv K P</w:t>
      </w:r>
      <w:r w:rsidR="006F31E8" w:rsidRPr="008A18B5">
        <w:rPr>
          <w:rFonts w:ascii="Times New Roman" w:hAnsi="Times New Roman" w:cs="Times New Roman"/>
          <w:sz w:val="24"/>
          <w:szCs w:val="24"/>
        </w:rPr>
        <w:t>ama-S</w:t>
      </w:r>
      <w:r w:rsidR="004919EA" w:rsidRPr="008A18B5">
        <w:rPr>
          <w:rFonts w:ascii="Times New Roman" w:hAnsi="Times New Roman" w:cs="Times New Roman"/>
          <w:sz w:val="24"/>
          <w:szCs w:val="24"/>
        </w:rPr>
        <w:t>ihunu</w:t>
      </w:r>
    </w:p>
    <w:p w14:paraId="3CC56DC7" w14:textId="295F4C34" w:rsidR="00DE7CFD" w:rsidRPr="008A18B5" w:rsidRDefault="00DE7CFD"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Instructed by WN Attorneys Inc</w:t>
      </w:r>
    </w:p>
    <w:p w14:paraId="24BC3647" w14:textId="77777777" w:rsidR="0055330F" w:rsidRPr="008A18B5" w:rsidRDefault="0055330F" w:rsidP="00BA0A86">
      <w:pPr>
        <w:spacing w:line="240" w:lineRule="auto"/>
        <w:rPr>
          <w:rFonts w:ascii="Times New Roman" w:hAnsi="Times New Roman" w:cs="Times New Roman"/>
          <w:sz w:val="24"/>
          <w:szCs w:val="24"/>
        </w:rPr>
      </w:pPr>
    </w:p>
    <w:p w14:paraId="033CE0CB" w14:textId="5DA88326" w:rsidR="00DB52B5" w:rsidRPr="008A18B5" w:rsidRDefault="00DB52B5"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For 2</w:t>
      </w:r>
      <w:r w:rsidRPr="008A18B5">
        <w:rPr>
          <w:rFonts w:ascii="Times New Roman" w:hAnsi="Times New Roman" w:cs="Times New Roman"/>
          <w:sz w:val="24"/>
          <w:szCs w:val="24"/>
          <w:vertAlign w:val="superscript"/>
        </w:rPr>
        <w:t>nd</w:t>
      </w:r>
      <w:r w:rsidRPr="008A18B5">
        <w:rPr>
          <w:rFonts w:ascii="Times New Roman" w:hAnsi="Times New Roman" w:cs="Times New Roman"/>
          <w:sz w:val="24"/>
          <w:szCs w:val="24"/>
        </w:rPr>
        <w:t xml:space="preserve"> and 3</w:t>
      </w:r>
      <w:r w:rsidRPr="008A18B5">
        <w:rPr>
          <w:rFonts w:ascii="Times New Roman" w:hAnsi="Times New Roman" w:cs="Times New Roman"/>
          <w:sz w:val="24"/>
          <w:szCs w:val="24"/>
          <w:vertAlign w:val="superscript"/>
        </w:rPr>
        <w:t>rd</w:t>
      </w:r>
      <w:r w:rsidRPr="008A18B5">
        <w:rPr>
          <w:rFonts w:ascii="Times New Roman" w:hAnsi="Times New Roman" w:cs="Times New Roman"/>
          <w:sz w:val="24"/>
          <w:szCs w:val="24"/>
        </w:rPr>
        <w:t xml:space="preserve"> respondents</w:t>
      </w:r>
    </w:p>
    <w:p w14:paraId="0BFD5F17" w14:textId="322ACBD2" w:rsidR="00DB52B5" w:rsidRPr="008A18B5" w:rsidRDefault="00DB52B5"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Adv Mathibedi SC,</w:t>
      </w:r>
    </w:p>
    <w:p w14:paraId="2EDA01EB" w14:textId="67E09D47" w:rsidR="00DB52B5" w:rsidRPr="008A18B5" w:rsidRDefault="00C6204B"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w</w:t>
      </w:r>
      <w:r w:rsidR="00E16CAE">
        <w:rPr>
          <w:rFonts w:ascii="Times New Roman" w:hAnsi="Times New Roman" w:cs="Times New Roman"/>
          <w:sz w:val="24"/>
          <w:szCs w:val="24"/>
        </w:rPr>
        <w:t>ith him Adv Toy De Klerk</w:t>
      </w:r>
    </w:p>
    <w:p w14:paraId="727D5A66" w14:textId="32D4CD7D" w:rsidR="00DB52B5" w:rsidRPr="008A18B5" w:rsidRDefault="00DB52B5" w:rsidP="00BA0A86">
      <w:pPr>
        <w:spacing w:line="240" w:lineRule="auto"/>
        <w:rPr>
          <w:rFonts w:ascii="Times New Roman" w:hAnsi="Times New Roman" w:cs="Times New Roman"/>
          <w:sz w:val="24"/>
          <w:szCs w:val="24"/>
        </w:rPr>
      </w:pPr>
      <w:r w:rsidRPr="008A18B5">
        <w:rPr>
          <w:rFonts w:ascii="Times New Roman" w:hAnsi="Times New Roman" w:cs="Times New Roman"/>
          <w:sz w:val="24"/>
          <w:szCs w:val="24"/>
        </w:rPr>
        <w:t>Instructed by</w:t>
      </w:r>
      <w:r w:rsidR="007D2403" w:rsidRPr="008A18B5">
        <w:rPr>
          <w:rFonts w:ascii="Times New Roman" w:hAnsi="Times New Roman" w:cs="Times New Roman"/>
          <w:sz w:val="24"/>
          <w:szCs w:val="24"/>
        </w:rPr>
        <w:t xml:space="preserve"> the State Attorney</w:t>
      </w:r>
      <w:r w:rsidR="00C6204B" w:rsidRPr="008A18B5">
        <w:rPr>
          <w:rFonts w:ascii="Times New Roman" w:hAnsi="Times New Roman" w:cs="Times New Roman"/>
          <w:sz w:val="24"/>
          <w:szCs w:val="24"/>
        </w:rPr>
        <w:t>, Pretoria.</w:t>
      </w:r>
    </w:p>
    <w:p w14:paraId="70000E39" w14:textId="77777777" w:rsidR="0015794C" w:rsidRPr="006F1541" w:rsidRDefault="0015794C" w:rsidP="00BA0A86">
      <w:pPr>
        <w:spacing w:line="240" w:lineRule="auto"/>
        <w:rPr>
          <w:rFonts w:ascii="Times New Roman" w:hAnsi="Times New Roman" w:cs="Times New Roman"/>
          <w:sz w:val="24"/>
          <w:szCs w:val="24"/>
        </w:rPr>
      </w:pPr>
    </w:p>
    <w:p w14:paraId="0DEBDE55" w14:textId="1D1CFA96" w:rsidR="0015794C" w:rsidRPr="006F1541" w:rsidRDefault="0015794C" w:rsidP="0055330F">
      <w:pPr>
        <w:spacing w:line="240" w:lineRule="auto"/>
        <w:rPr>
          <w:rFonts w:ascii="Times New Roman" w:hAnsi="Times New Roman" w:cs="Times New Roman"/>
          <w:sz w:val="24"/>
          <w:szCs w:val="24"/>
        </w:rPr>
      </w:pPr>
    </w:p>
    <w:sectPr w:rsidR="0015794C" w:rsidRPr="006F15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9168" w14:textId="77777777" w:rsidR="00B2718D" w:rsidRDefault="00B2718D" w:rsidP="0066490B">
      <w:pPr>
        <w:spacing w:after="0" w:line="240" w:lineRule="auto"/>
      </w:pPr>
      <w:r>
        <w:separator/>
      </w:r>
    </w:p>
  </w:endnote>
  <w:endnote w:type="continuationSeparator" w:id="0">
    <w:p w14:paraId="4F7DD6B8" w14:textId="77777777" w:rsidR="00B2718D" w:rsidRDefault="00B2718D" w:rsidP="0066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3AE1" w14:textId="77777777" w:rsidR="00B2718D" w:rsidRDefault="00B2718D" w:rsidP="0066490B">
      <w:pPr>
        <w:spacing w:after="0" w:line="240" w:lineRule="auto"/>
      </w:pPr>
      <w:r>
        <w:separator/>
      </w:r>
    </w:p>
  </w:footnote>
  <w:footnote w:type="continuationSeparator" w:id="0">
    <w:p w14:paraId="10BE7D18" w14:textId="77777777" w:rsidR="00B2718D" w:rsidRDefault="00B2718D" w:rsidP="0066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90762"/>
      <w:docPartObj>
        <w:docPartGallery w:val="Page Numbers (Top of Page)"/>
        <w:docPartUnique/>
      </w:docPartObj>
    </w:sdtPr>
    <w:sdtEndPr>
      <w:rPr>
        <w:noProof/>
      </w:rPr>
    </w:sdtEndPr>
    <w:sdtContent>
      <w:p w14:paraId="1AD92B96" w14:textId="3C8DD59C" w:rsidR="0066490B" w:rsidRDefault="0066490B">
        <w:pPr>
          <w:pStyle w:val="Header"/>
          <w:jc w:val="right"/>
        </w:pPr>
        <w:r>
          <w:fldChar w:fldCharType="begin"/>
        </w:r>
        <w:r>
          <w:instrText xml:space="preserve"> PAGE   \* MERGEFORMAT </w:instrText>
        </w:r>
        <w:r>
          <w:fldChar w:fldCharType="separate"/>
        </w:r>
        <w:r w:rsidR="004D131B">
          <w:rPr>
            <w:noProof/>
          </w:rPr>
          <w:t>1</w:t>
        </w:r>
        <w:r>
          <w:rPr>
            <w:noProof/>
          </w:rPr>
          <w:fldChar w:fldCharType="end"/>
        </w:r>
      </w:p>
    </w:sdtContent>
  </w:sdt>
  <w:p w14:paraId="7CEE1A0A" w14:textId="77777777" w:rsidR="0066490B" w:rsidRDefault="006649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766"/>
    <w:multiLevelType w:val="multilevel"/>
    <w:tmpl w:val="F9C820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69F6"/>
    <w:multiLevelType w:val="multilevel"/>
    <w:tmpl w:val="AC9A046A"/>
    <w:lvl w:ilvl="0">
      <w:start w:val="1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617CB0"/>
    <w:multiLevelType w:val="multilevel"/>
    <w:tmpl w:val="5FE0757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2068AF"/>
    <w:multiLevelType w:val="multilevel"/>
    <w:tmpl w:val="DD26A30E"/>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6B0AA9"/>
    <w:multiLevelType w:val="multilevel"/>
    <w:tmpl w:val="4D4267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D96EC9"/>
    <w:multiLevelType w:val="multilevel"/>
    <w:tmpl w:val="E000118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16202E"/>
    <w:multiLevelType w:val="multilevel"/>
    <w:tmpl w:val="6032CA2C"/>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73422E"/>
    <w:multiLevelType w:val="multilevel"/>
    <w:tmpl w:val="3BCC82A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07C04"/>
    <w:multiLevelType w:val="multilevel"/>
    <w:tmpl w:val="DC0E847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2146956"/>
    <w:multiLevelType w:val="multilevel"/>
    <w:tmpl w:val="8FFE95B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56316"/>
    <w:multiLevelType w:val="multilevel"/>
    <w:tmpl w:val="073A99BE"/>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59E3240"/>
    <w:multiLevelType w:val="multilevel"/>
    <w:tmpl w:val="20E413C8"/>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C72CA6"/>
    <w:multiLevelType w:val="multilevel"/>
    <w:tmpl w:val="2D906F3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C6D6360"/>
    <w:multiLevelType w:val="hybridMultilevel"/>
    <w:tmpl w:val="86C0D832"/>
    <w:lvl w:ilvl="0" w:tplc="12EAFD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3EE4683D"/>
    <w:multiLevelType w:val="hybridMultilevel"/>
    <w:tmpl w:val="50A64F9E"/>
    <w:lvl w:ilvl="0" w:tplc="1C090011">
      <w:start w:val="9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3D65A1"/>
    <w:multiLevelType w:val="multilevel"/>
    <w:tmpl w:val="1C22A58A"/>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6305A2D"/>
    <w:multiLevelType w:val="multilevel"/>
    <w:tmpl w:val="52DA0A42"/>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D71A9"/>
    <w:multiLevelType w:val="multilevel"/>
    <w:tmpl w:val="54723330"/>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9E667FE"/>
    <w:multiLevelType w:val="multilevel"/>
    <w:tmpl w:val="42DC522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EF90509"/>
    <w:multiLevelType w:val="hybridMultilevel"/>
    <w:tmpl w:val="A1500C32"/>
    <w:lvl w:ilvl="0" w:tplc="295E729E">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7587153A"/>
    <w:multiLevelType w:val="multilevel"/>
    <w:tmpl w:val="FF74B590"/>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CD0045A"/>
    <w:multiLevelType w:val="hybridMultilevel"/>
    <w:tmpl w:val="894C8BD8"/>
    <w:lvl w:ilvl="0" w:tplc="C3BA6E86">
      <w:start w:val="1"/>
      <w:numFmt w:val="decimal"/>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7CF462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3A2E35"/>
    <w:multiLevelType w:val="hybridMultilevel"/>
    <w:tmpl w:val="DFA6973C"/>
    <w:lvl w:ilvl="0" w:tplc="45346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9"/>
  </w:num>
  <w:num w:numId="3">
    <w:abstractNumId w:val="22"/>
  </w:num>
  <w:num w:numId="4">
    <w:abstractNumId w:val="14"/>
  </w:num>
  <w:num w:numId="5">
    <w:abstractNumId w:val="15"/>
  </w:num>
  <w:num w:numId="6">
    <w:abstractNumId w:val="24"/>
  </w:num>
  <w:num w:numId="7">
    <w:abstractNumId w:val="2"/>
  </w:num>
  <w:num w:numId="8">
    <w:abstractNumId w:val="5"/>
  </w:num>
  <w:num w:numId="9">
    <w:abstractNumId w:val="18"/>
  </w:num>
  <w:num w:numId="10">
    <w:abstractNumId w:val="0"/>
  </w:num>
  <w:num w:numId="11">
    <w:abstractNumId w:val="11"/>
  </w:num>
  <w:num w:numId="12">
    <w:abstractNumId w:val="3"/>
  </w:num>
  <w:num w:numId="13">
    <w:abstractNumId w:val="13"/>
  </w:num>
  <w:num w:numId="14">
    <w:abstractNumId w:val="16"/>
  </w:num>
  <w:num w:numId="15">
    <w:abstractNumId w:val="21"/>
  </w:num>
  <w:num w:numId="16">
    <w:abstractNumId w:val="6"/>
  </w:num>
  <w:num w:numId="17">
    <w:abstractNumId w:val="17"/>
  </w:num>
  <w:num w:numId="18">
    <w:abstractNumId w:val="12"/>
  </w:num>
  <w:num w:numId="19">
    <w:abstractNumId w:val="8"/>
  </w:num>
  <w:num w:numId="20">
    <w:abstractNumId w:val="1"/>
  </w:num>
  <w:num w:numId="21">
    <w:abstractNumId w:val="10"/>
  </w:num>
  <w:num w:numId="22">
    <w:abstractNumId w:val="4"/>
  </w:num>
  <w:num w:numId="23">
    <w:abstractNumId w:val="7"/>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9"/>
    <w:rsid w:val="00000F2B"/>
    <w:rsid w:val="00012025"/>
    <w:rsid w:val="00012F3B"/>
    <w:rsid w:val="00016DBB"/>
    <w:rsid w:val="00035902"/>
    <w:rsid w:val="00035F16"/>
    <w:rsid w:val="000433F2"/>
    <w:rsid w:val="0004349B"/>
    <w:rsid w:val="00060CBE"/>
    <w:rsid w:val="00061C7F"/>
    <w:rsid w:val="00077DD3"/>
    <w:rsid w:val="00087F32"/>
    <w:rsid w:val="00091E15"/>
    <w:rsid w:val="000A212E"/>
    <w:rsid w:val="000B77CF"/>
    <w:rsid w:val="000C05FE"/>
    <w:rsid w:val="000D6870"/>
    <w:rsid w:val="000E2AA4"/>
    <w:rsid w:val="00100249"/>
    <w:rsid w:val="00121900"/>
    <w:rsid w:val="0012473E"/>
    <w:rsid w:val="001366A6"/>
    <w:rsid w:val="00146DC6"/>
    <w:rsid w:val="00150B76"/>
    <w:rsid w:val="0015794C"/>
    <w:rsid w:val="00164D53"/>
    <w:rsid w:val="00164FA0"/>
    <w:rsid w:val="00165AB4"/>
    <w:rsid w:val="00194057"/>
    <w:rsid w:val="00197071"/>
    <w:rsid w:val="001B543A"/>
    <w:rsid w:val="001D4E5C"/>
    <w:rsid w:val="001F2C7B"/>
    <w:rsid w:val="001F67F9"/>
    <w:rsid w:val="002052D0"/>
    <w:rsid w:val="00220482"/>
    <w:rsid w:val="002245E4"/>
    <w:rsid w:val="00241CD4"/>
    <w:rsid w:val="00243769"/>
    <w:rsid w:val="00243939"/>
    <w:rsid w:val="00271D7F"/>
    <w:rsid w:val="0027394B"/>
    <w:rsid w:val="002847E0"/>
    <w:rsid w:val="002965A0"/>
    <w:rsid w:val="00297592"/>
    <w:rsid w:val="002B2D62"/>
    <w:rsid w:val="002B3015"/>
    <w:rsid w:val="002B4E46"/>
    <w:rsid w:val="002B77EC"/>
    <w:rsid w:val="002C3266"/>
    <w:rsid w:val="002E4875"/>
    <w:rsid w:val="002E50F1"/>
    <w:rsid w:val="002E5F88"/>
    <w:rsid w:val="00332182"/>
    <w:rsid w:val="00360C1A"/>
    <w:rsid w:val="00376DE5"/>
    <w:rsid w:val="00390570"/>
    <w:rsid w:val="00395418"/>
    <w:rsid w:val="003A7779"/>
    <w:rsid w:val="003B38FE"/>
    <w:rsid w:val="003D6054"/>
    <w:rsid w:val="003D68BE"/>
    <w:rsid w:val="003E15F6"/>
    <w:rsid w:val="003F482D"/>
    <w:rsid w:val="0040057D"/>
    <w:rsid w:val="004015AB"/>
    <w:rsid w:val="00401A36"/>
    <w:rsid w:val="00404860"/>
    <w:rsid w:val="00422DE1"/>
    <w:rsid w:val="00423B41"/>
    <w:rsid w:val="00466BA9"/>
    <w:rsid w:val="004919EA"/>
    <w:rsid w:val="004B43BA"/>
    <w:rsid w:val="004D131B"/>
    <w:rsid w:val="004F3384"/>
    <w:rsid w:val="004F3B74"/>
    <w:rsid w:val="004F40BE"/>
    <w:rsid w:val="00501112"/>
    <w:rsid w:val="00503992"/>
    <w:rsid w:val="00505F20"/>
    <w:rsid w:val="00511DE2"/>
    <w:rsid w:val="00520764"/>
    <w:rsid w:val="005222A4"/>
    <w:rsid w:val="00524859"/>
    <w:rsid w:val="00530C52"/>
    <w:rsid w:val="0053687D"/>
    <w:rsid w:val="0055330F"/>
    <w:rsid w:val="00555FFB"/>
    <w:rsid w:val="00563228"/>
    <w:rsid w:val="00572041"/>
    <w:rsid w:val="00581158"/>
    <w:rsid w:val="00596A29"/>
    <w:rsid w:val="005A39D7"/>
    <w:rsid w:val="005A5BB3"/>
    <w:rsid w:val="005B3781"/>
    <w:rsid w:val="005C74EC"/>
    <w:rsid w:val="005D4A65"/>
    <w:rsid w:val="005D62B4"/>
    <w:rsid w:val="005E4DBB"/>
    <w:rsid w:val="005E504B"/>
    <w:rsid w:val="00603AA8"/>
    <w:rsid w:val="00607023"/>
    <w:rsid w:val="00607320"/>
    <w:rsid w:val="00607BD0"/>
    <w:rsid w:val="00637791"/>
    <w:rsid w:val="00641001"/>
    <w:rsid w:val="006449CF"/>
    <w:rsid w:val="00657654"/>
    <w:rsid w:val="00662DA6"/>
    <w:rsid w:val="006635BA"/>
    <w:rsid w:val="0066490B"/>
    <w:rsid w:val="0068397C"/>
    <w:rsid w:val="00692BED"/>
    <w:rsid w:val="006A66E6"/>
    <w:rsid w:val="006C32FF"/>
    <w:rsid w:val="006D3D31"/>
    <w:rsid w:val="006D6744"/>
    <w:rsid w:val="006E27A4"/>
    <w:rsid w:val="006E6141"/>
    <w:rsid w:val="006E7210"/>
    <w:rsid w:val="006F1541"/>
    <w:rsid w:val="006F1D06"/>
    <w:rsid w:val="006F31E8"/>
    <w:rsid w:val="007060B4"/>
    <w:rsid w:val="007107F4"/>
    <w:rsid w:val="0071245D"/>
    <w:rsid w:val="007207B8"/>
    <w:rsid w:val="007251A8"/>
    <w:rsid w:val="00744102"/>
    <w:rsid w:val="00744748"/>
    <w:rsid w:val="0075661A"/>
    <w:rsid w:val="007636B0"/>
    <w:rsid w:val="0077149F"/>
    <w:rsid w:val="00775BCB"/>
    <w:rsid w:val="00777747"/>
    <w:rsid w:val="00791D70"/>
    <w:rsid w:val="007A3A37"/>
    <w:rsid w:val="007A4474"/>
    <w:rsid w:val="007C33ED"/>
    <w:rsid w:val="007D2403"/>
    <w:rsid w:val="007E4D27"/>
    <w:rsid w:val="008173C3"/>
    <w:rsid w:val="008207A3"/>
    <w:rsid w:val="00830B46"/>
    <w:rsid w:val="008456BD"/>
    <w:rsid w:val="00856EB6"/>
    <w:rsid w:val="008727EF"/>
    <w:rsid w:val="00875626"/>
    <w:rsid w:val="00883043"/>
    <w:rsid w:val="00885D85"/>
    <w:rsid w:val="00886610"/>
    <w:rsid w:val="0089096F"/>
    <w:rsid w:val="00891B7E"/>
    <w:rsid w:val="00895974"/>
    <w:rsid w:val="008A18B5"/>
    <w:rsid w:val="008B1396"/>
    <w:rsid w:val="008B4989"/>
    <w:rsid w:val="008C6440"/>
    <w:rsid w:val="008D212E"/>
    <w:rsid w:val="008E2ED7"/>
    <w:rsid w:val="008F0D95"/>
    <w:rsid w:val="008F4C01"/>
    <w:rsid w:val="00946410"/>
    <w:rsid w:val="0097089C"/>
    <w:rsid w:val="00973467"/>
    <w:rsid w:val="009766B3"/>
    <w:rsid w:val="0098284D"/>
    <w:rsid w:val="009843B0"/>
    <w:rsid w:val="009A3D07"/>
    <w:rsid w:val="009A40EA"/>
    <w:rsid w:val="009D16D9"/>
    <w:rsid w:val="009D7DA4"/>
    <w:rsid w:val="009E26C0"/>
    <w:rsid w:val="00A010DA"/>
    <w:rsid w:val="00A028E9"/>
    <w:rsid w:val="00A22903"/>
    <w:rsid w:val="00A3273C"/>
    <w:rsid w:val="00A404F9"/>
    <w:rsid w:val="00A72505"/>
    <w:rsid w:val="00A854C4"/>
    <w:rsid w:val="00A963AF"/>
    <w:rsid w:val="00AA5AFF"/>
    <w:rsid w:val="00AB43CF"/>
    <w:rsid w:val="00AC137C"/>
    <w:rsid w:val="00AC565F"/>
    <w:rsid w:val="00AD10E7"/>
    <w:rsid w:val="00AD13BC"/>
    <w:rsid w:val="00AD4513"/>
    <w:rsid w:val="00AD45E6"/>
    <w:rsid w:val="00AD4AA7"/>
    <w:rsid w:val="00AE082C"/>
    <w:rsid w:val="00B00EA6"/>
    <w:rsid w:val="00B02C39"/>
    <w:rsid w:val="00B06351"/>
    <w:rsid w:val="00B20BFF"/>
    <w:rsid w:val="00B2718D"/>
    <w:rsid w:val="00B34675"/>
    <w:rsid w:val="00B36CFB"/>
    <w:rsid w:val="00B51FBF"/>
    <w:rsid w:val="00B663DE"/>
    <w:rsid w:val="00B77520"/>
    <w:rsid w:val="00B902E7"/>
    <w:rsid w:val="00BA04DD"/>
    <w:rsid w:val="00BA0A86"/>
    <w:rsid w:val="00BA6959"/>
    <w:rsid w:val="00BB467E"/>
    <w:rsid w:val="00BC2B17"/>
    <w:rsid w:val="00BD53AD"/>
    <w:rsid w:val="00BE692B"/>
    <w:rsid w:val="00BF1ADF"/>
    <w:rsid w:val="00C17BE9"/>
    <w:rsid w:val="00C6204B"/>
    <w:rsid w:val="00C65DEA"/>
    <w:rsid w:val="00C73FD3"/>
    <w:rsid w:val="00C7603D"/>
    <w:rsid w:val="00C878B3"/>
    <w:rsid w:val="00CA4909"/>
    <w:rsid w:val="00CB05C9"/>
    <w:rsid w:val="00CC50C4"/>
    <w:rsid w:val="00D03A2D"/>
    <w:rsid w:val="00D2011E"/>
    <w:rsid w:val="00D20510"/>
    <w:rsid w:val="00D219E3"/>
    <w:rsid w:val="00D30E1B"/>
    <w:rsid w:val="00D52B89"/>
    <w:rsid w:val="00D66C6D"/>
    <w:rsid w:val="00D7722B"/>
    <w:rsid w:val="00D80B88"/>
    <w:rsid w:val="00DA77C1"/>
    <w:rsid w:val="00DB0EA2"/>
    <w:rsid w:val="00DB1F8D"/>
    <w:rsid w:val="00DB52B5"/>
    <w:rsid w:val="00DC6037"/>
    <w:rsid w:val="00DD084E"/>
    <w:rsid w:val="00DD4EB5"/>
    <w:rsid w:val="00DE7CFD"/>
    <w:rsid w:val="00DF6587"/>
    <w:rsid w:val="00DF6D06"/>
    <w:rsid w:val="00E002EA"/>
    <w:rsid w:val="00E03652"/>
    <w:rsid w:val="00E15280"/>
    <w:rsid w:val="00E15F0F"/>
    <w:rsid w:val="00E16CAE"/>
    <w:rsid w:val="00E177BB"/>
    <w:rsid w:val="00E21866"/>
    <w:rsid w:val="00E24A49"/>
    <w:rsid w:val="00E43BB9"/>
    <w:rsid w:val="00E81113"/>
    <w:rsid w:val="00EA3495"/>
    <w:rsid w:val="00EA74DB"/>
    <w:rsid w:val="00EB3187"/>
    <w:rsid w:val="00ED094E"/>
    <w:rsid w:val="00EE0EBD"/>
    <w:rsid w:val="00EF4CF8"/>
    <w:rsid w:val="00EF7BF8"/>
    <w:rsid w:val="00F12E21"/>
    <w:rsid w:val="00F42BC6"/>
    <w:rsid w:val="00F4417F"/>
    <w:rsid w:val="00F64981"/>
    <w:rsid w:val="00F75638"/>
    <w:rsid w:val="00F8316F"/>
    <w:rsid w:val="00F90B23"/>
    <w:rsid w:val="00FA7415"/>
    <w:rsid w:val="00FA7C8B"/>
    <w:rsid w:val="00FB169A"/>
    <w:rsid w:val="00FB4DAC"/>
    <w:rsid w:val="00FE1039"/>
    <w:rsid w:val="00FE3D87"/>
    <w:rsid w:val="00FE76C5"/>
    <w:rsid w:val="00FF01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0369"/>
  <w15:docId w15:val="{119D070D-2AFE-48E1-B4EF-0A584498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29"/>
    <w:pPr>
      <w:ind w:left="720"/>
      <w:contextualSpacing/>
    </w:pPr>
  </w:style>
  <w:style w:type="character" w:customStyle="1" w:styleId="mc">
    <w:name w:val="mc"/>
    <w:basedOn w:val="DefaultParagraphFont"/>
    <w:rsid w:val="00637791"/>
  </w:style>
  <w:style w:type="character" w:styleId="Hyperlink">
    <w:name w:val="Hyperlink"/>
    <w:basedOn w:val="DefaultParagraphFont"/>
    <w:uiPriority w:val="99"/>
    <w:semiHidden/>
    <w:unhideWhenUsed/>
    <w:rsid w:val="00DF6D06"/>
    <w:rPr>
      <w:color w:val="0000FF"/>
      <w:u w:val="single"/>
    </w:rPr>
  </w:style>
  <w:style w:type="character" w:styleId="CommentReference">
    <w:name w:val="annotation reference"/>
    <w:basedOn w:val="DefaultParagraphFont"/>
    <w:uiPriority w:val="99"/>
    <w:semiHidden/>
    <w:unhideWhenUsed/>
    <w:rsid w:val="006F1541"/>
    <w:rPr>
      <w:sz w:val="16"/>
      <w:szCs w:val="16"/>
    </w:rPr>
  </w:style>
  <w:style w:type="paragraph" w:styleId="CommentText">
    <w:name w:val="annotation text"/>
    <w:basedOn w:val="Normal"/>
    <w:link w:val="CommentTextChar"/>
    <w:uiPriority w:val="99"/>
    <w:semiHidden/>
    <w:unhideWhenUsed/>
    <w:rsid w:val="006F1541"/>
    <w:pPr>
      <w:spacing w:line="240" w:lineRule="auto"/>
    </w:pPr>
    <w:rPr>
      <w:sz w:val="20"/>
      <w:szCs w:val="20"/>
    </w:rPr>
  </w:style>
  <w:style w:type="character" w:customStyle="1" w:styleId="CommentTextChar">
    <w:name w:val="Comment Text Char"/>
    <w:basedOn w:val="DefaultParagraphFont"/>
    <w:link w:val="CommentText"/>
    <w:uiPriority w:val="99"/>
    <w:semiHidden/>
    <w:rsid w:val="006F1541"/>
    <w:rPr>
      <w:sz w:val="20"/>
      <w:szCs w:val="20"/>
    </w:rPr>
  </w:style>
  <w:style w:type="paragraph" w:styleId="CommentSubject">
    <w:name w:val="annotation subject"/>
    <w:basedOn w:val="CommentText"/>
    <w:next w:val="CommentText"/>
    <w:link w:val="CommentSubjectChar"/>
    <w:uiPriority w:val="99"/>
    <w:semiHidden/>
    <w:unhideWhenUsed/>
    <w:rsid w:val="006F1541"/>
    <w:rPr>
      <w:b/>
      <w:bCs/>
    </w:rPr>
  </w:style>
  <w:style w:type="character" w:customStyle="1" w:styleId="CommentSubjectChar">
    <w:name w:val="Comment Subject Char"/>
    <w:basedOn w:val="CommentTextChar"/>
    <w:link w:val="CommentSubject"/>
    <w:uiPriority w:val="99"/>
    <w:semiHidden/>
    <w:rsid w:val="006F1541"/>
    <w:rPr>
      <w:b/>
      <w:bCs/>
      <w:sz w:val="20"/>
      <w:szCs w:val="20"/>
    </w:rPr>
  </w:style>
  <w:style w:type="paragraph" w:styleId="BalloonText">
    <w:name w:val="Balloon Text"/>
    <w:basedOn w:val="Normal"/>
    <w:link w:val="BalloonTextChar"/>
    <w:uiPriority w:val="99"/>
    <w:semiHidden/>
    <w:unhideWhenUsed/>
    <w:rsid w:val="006F1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41"/>
    <w:rPr>
      <w:rFonts w:ascii="Segoe UI" w:hAnsi="Segoe UI" w:cs="Segoe UI"/>
      <w:sz w:val="18"/>
      <w:szCs w:val="18"/>
    </w:rPr>
  </w:style>
  <w:style w:type="paragraph" w:customStyle="1" w:styleId="n10pt-1">
    <w:name w:val="n10pt-1"/>
    <w:basedOn w:val="Normal"/>
    <w:rsid w:val="00662DA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6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90B"/>
  </w:style>
  <w:style w:type="paragraph" w:styleId="Footer">
    <w:name w:val="footer"/>
    <w:basedOn w:val="Normal"/>
    <w:link w:val="FooterChar"/>
    <w:uiPriority w:val="99"/>
    <w:unhideWhenUsed/>
    <w:rsid w:val="0066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4912">
      <w:bodyDiv w:val="1"/>
      <w:marLeft w:val="0"/>
      <w:marRight w:val="0"/>
      <w:marTop w:val="0"/>
      <w:marBottom w:val="0"/>
      <w:divBdr>
        <w:top w:val="none" w:sz="0" w:space="0" w:color="auto"/>
        <w:left w:val="none" w:sz="0" w:space="0" w:color="auto"/>
        <w:bottom w:val="none" w:sz="0" w:space="0" w:color="auto"/>
        <w:right w:val="none" w:sz="0" w:space="0" w:color="auto"/>
      </w:divBdr>
      <w:divsChild>
        <w:div w:id="128013771">
          <w:marLeft w:val="0"/>
          <w:marRight w:val="0"/>
          <w:marTop w:val="120"/>
          <w:marBottom w:val="0"/>
          <w:divBdr>
            <w:top w:val="none" w:sz="0" w:space="0" w:color="auto"/>
            <w:left w:val="none" w:sz="0" w:space="0" w:color="auto"/>
            <w:bottom w:val="none" w:sz="0" w:space="0" w:color="auto"/>
            <w:right w:val="none" w:sz="0" w:space="0" w:color="auto"/>
          </w:divBdr>
        </w:div>
        <w:div w:id="1861778065">
          <w:marLeft w:val="0"/>
          <w:marRight w:val="0"/>
          <w:marTop w:val="240"/>
          <w:marBottom w:val="24"/>
          <w:divBdr>
            <w:top w:val="single" w:sz="8" w:space="2" w:color="808080"/>
            <w:left w:val="none" w:sz="0" w:space="0" w:color="auto"/>
            <w:bottom w:val="none" w:sz="0" w:space="0" w:color="auto"/>
            <w:right w:val="none" w:sz="0" w:space="0" w:color="auto"/>
          </w:divBdr>
        </w:div>
        <w:div w:id="880169127">
          <w:marLeft w:val="0"/>
          <w:marRight w:val="0"/>
          <w:marTop w:val="120"/>
          <w:marBottom w:val="0"/>
          <w:divBdr>
            <w:top w:val="none" w:sz="0" w:space="0" w:color="auto"/>
            <w:left w:val="none" w:sz="0" w:space="0" w:color="auto"/>
            <w:bottom w:val="none" w:sz="0" w:space="0" w:color="auto"/>
            <w:right w:val="none" w:sz="0" w:space="0" w:color="auto"/>
          </w:divBdr>
        </w:div>
        <w:div w:id="1030838990">
          <w:marLeft w:val="0"/>
          <w:marRight w:val="0"/>
          <w:marTop w:val="120"/>
          <w:marBottom w:val="0"/>
          <w:divBdr>
            <w:top w:val="none" w:sz="0" w:space="0" w:color="auto"/>
            <w:left w:val="none" w:sz="0" w:space="0" w:color="auto"/>
            <w:bottom w:val="none" w:sz="0" w:space="0" w:color="auto"/>
            <w:right w:val="none" w:sz="0" w:space="0" w:color="auto"/>
          </w:divBdr>
        </w:div>
        <w:div w:id="890530796">
          <w:marLeft w:val="0"/>
          <w:marRight w:val="0"/>
          <w:marTop w:val="120"/>
          <w:marBottom w:val="0"/>
          <w:divBdr>
            <w:top w:val="none" w:sz="0" w:space="0" w:color="auto"/>
            <w:left w:val="none" w:sz="0" w:space="0" w:color="auto"/>
            <w:bottom w:val="none" w:sz="0" w:space="0" w:color="auto"/>
            <w:right w:val="none" w:sz="0" w:space="0" w:color="auto"/>
          </w:divBdr>
        </w:div>
        <w:div w:id="1777601960">
          <w:marLeft w:val="0"/>
          <w:marRight w:val="0"/>
          <w:marTop w:val="240"/>
          <w:marBottom w:val="24"/>
          <w:divBdr>
            <w:top w:val="single" w:sz="8" w:space="2" w:color="808080"/>
            <w:left w:val="none" w:sz="0" w:space="0" w:color="auto"/>
            <w:bottom w:val="none" w:sz="0" w:space="0" w:color="auto"/>
            <w:right w:val="none" w:sz="0" w:space="0" w:color="auto"/>
          </w:divBdr>
        </w:div>
        <w:div w:id="2095665813">
          <w:marLeft w:val="0"/>
          <w:marRight w:val="0"/>
          <w:marTop w:val="120"/>
          <w:marBottom w:val="0"/>
          <w:divBdr>
            <w:top w:val="none" w:sz="0" w:space="0" w:color="auto"/>
            <w:left w:val="none" w:sz="0" w:space="0" w:color="auto"/>
            <w:bottom w:val="none" w:sz="0" w:space="0" w:color="auto"/>
            <w:right w:val="none" w:sz="0" w:space="0" w:color="auto"/>
          </w:divBdr>
        </w:div>
        <w:div w:id="1076127767">
          <w:marLeft w:val="0"/>
          <w:marRight w:val="0"/>
          <w:marTop w:val="120"/>
          <w:marBottom w:val="0"/>
          <w:divBdr>
            <w:top w:val="none" w:sz="0" w:space="0" w:color="auto"/>
            <w:left w:val="none" w:sz="0" w:space="0" w:color="auto"/>
            <w:bottom w:val="none" w:sz="0" w:space="0" w:color="auto"/>
            <w:right w:val="none" w:sz="0" w:space="0" w:color="auto"/>
          </w:divBdr>
        </w:div>
        <w:div w:id="1330717820">
          <w:marLeft w:val="0"/>
          <w:marRight w:val="0"/>
          <w:marTop w:val="120"/>
          <w:marBottom w:val="0"/>
          <w:divBdr>
            <w:top w:val="none" w:sz="0" w:space="0" w:color="auto"/>
            <w:left w:val="none" w:sz="0" w:space="0" w:color="auto"/>
            <w:bottom w:val="none" w:sz="0" w:space="0" w:color="auto"/>
            <w:right w:val="none" w:sz="0" w:space="0" w:color="auto"/>
          </w:divBdr>
        </w:div>
      </w:divsChild>
    </w:div>
    <w:div w:id="1788550166">
      <w:bodyDiv w:val="1"/>
      <w:marLeft w:val="0"/>
      <w:marRight w:val="0"/>
      <w:marTop w:val="0"/>
      <w:marBottom w:val="0"/>
      <w:divBdr>
        <w:top w:val="none" w:sz="0" w:space="0" w:color="auto"/>
        <w:left w:val="none" w:sz="0" w:space="0" w:color="auto"/>
        <w:bottom w:val="none" w:sz="0" w:space="0" w:color="auto"/>
        <w:right w:val="none" w:sz="0" w:space="0" w:color="auto"/>
      </w:divBdr>
    </w:div>
    <w:div w:id="2038431838">
      <w:bodyDiv w:val="1"/>
      <w:marLeft w:val="0"/>
      <w:marRight w:val="0"/>
      <w:marTop w:val="0"/>
      <w:marBottom w:val="0"/>
      <w:divBdr>
        <w:top w:val="none" w:sz="0" w:space="0" w:color="auto"/>
        <w:left w:val="none" w:sz="0" w:space="0" w:color="auto"/>
        <w:bottom w:val="none" w:sz="0" w:space="0" w:color="auto"/>
        <w:right w:val="none" w:sz="0" w:space="0" w:color="auto"/>
      </w:divBdr>
      <w:divsChild>
        <w:div w:id="90048788">
          <w:marLeft w:val="0"/>
          <w:marRight w:val="0"/>
          <w:marTop w:val="240"/>
          <w:marBottom w:val="0"/>
          <w:divBdr>
            <w:top w:val="none" w:sz="0" w:space="0" w:color="auto"/>
            <w:left w:val="none" w:sz="0" w:space="0" w:color="auto"/>
            <w:bottom w:val="none" w:sz="0" w:space="0" w:color="auto"/>
            <w:right w:val="none" w:sz="0" w:space="0" w:color="auto"/>
          </w:divBdr>
        </w:div>
        <w:div w:id="1221093319">
          <w:marLeft w:val="0"/>
          <w:marRight w:val="0"/>
          <w:marTop w:val="120"/>
          <w:marBottom w:val="0"/>
          <w:divBdr>
            <w:top w:val="none" w:sz="0" w:space="0" w:color="auto"/>
            <w:left w:val="none" w:sz="0" w:space="0" w:color="auto"/>
            <w:bottom w:val="none" w:sz="0" w:space="0" w:color="auto"/>
            <w:right w:val="none" w:sz="0" w:space="0" w:color="auto"/>
          </w:divBdr>
        </w:div>
        <w:div w:id="1818037051">
          <w:marLeft w:val="1134"/>
          <w:marRight w:val="0"/>
          <w:marTop w:val="60"/>
          <w:marBottom w:val="0"/>
          <w:divBdr>
            <w:top w:val="none" w:sz="0" w:space="0" w:color="auto"/>
            <w:left w:val="none" w:sz="0" w:space="0" w:color="auto"/>
            <w:bottom w:val="none" w:sz="0" w:space="0" w:color="auto"/>
            <w:right w:val="none" w:sz="0" w:space="0" w:color="auto"/>
          </w:divBdr>
        </w:div>
        <w:div w:id="1379280292">
          <w:marLeft w:val="1134"/>
          <w:marRight w:val="0"/>
          <w:marTop w:val="60"/>
          <w:marBottom w:val="0"/>
          <w:divBdr>
            <w:top w:val="none" w:sz="0" w:space="0" w:color="auto"/>
            <w:left w:val="none" w:sz="0" w:space="0" w:color="auto"/>
            <w:bottom w:val="none" w:sz="0" w:space="0" w:color="auto"/>
            <w:right w:val="none" w:sz="0" w:space="0" w:color="auto"/>
          </w:divBdr>
        </w:div>
        <w:div w:id="587234575">
          <w:marLeft w:val="1134"/>
          <w:marRight w:val="0"/>
          <w:marTop w:val="60"/>
          <w:marBottom w:val="0"/>
          <w:divBdr>
            <w:top w:val="none" w:sz="0" w:space="0" w:color="auto"/>
            <w:left w:val="none" w:sz="0" w:space="0" w:color="auto"/>
            <w:bottom w:val="none" w:sz="0" w:space="0" w:color="auto"/>
            <w:right w:val="none" w:sz="0" w:space="0" w:color="auto"/>
          </w:divBdr>
        </w:div>
        <w:div w:id="1707678340">
          <w:marLeft w:val="1134"/>
          <w:marRight w:val="0"/>
          <w:marTop w:val="60"/>
          <w:marBottom w:val="0"/>
          <w:divBdr>
            <w:top w:val="none" w:sz="0" w:space="0" w:color="auto"/>
            <w:left w:val="none" w:sz="0" w:space="0" w:color="auto"/>
            <w:bottom w:val="none" w:sz="0" w:space="0" w:color="auto"/>
            <w:right w:val="none" w:sz="0" w:space="0" w:color="auto"/>
          </w:divBdr>
        </w:div>
        <w:div w:id="1373111762">
          <w:marLeft w:val="0"/>
          <w:marRight w:val="0"/>
          <w:marTop w:val="120"/>
          <w:marBottom w:val="0"/>
          <w:divBdr>
            <w:top w:val="none" w:sz="0" w:space="0" w:color="auto"/>
            <w:left w:val="none" w:sz="0" w:space="0" w:color="auto"/>
            <w:bottom w:val="none" w:sz="0" w:space="0" w:color="auto"/>
            <w:right w:val="none" w:sz="0" w:space="0" w:color="auto"/>
          </w:divBdr>
        </w:div>
        <w:div w:id="1142699879">
          <w:marLeft w:val="567"/>
          <w:marRight w:val="567"/>
          <w:marTop w:val="20"/>
          <w:marBottom w:val="20"/>
          <w:divBdr>
            <w:top w:val="none" w:sz="0" w:space="0" w:color="auto"/>
            <w:left w:val="none" w:sz="0" w:space="0" w:color="auto"/>
            <w:bottom w:val="none" w:sz="0" w:space="0" w:color="auto"/>
            <w:right w:val="none" w:sz="0" w:space="0" w:color="auto"/>
          </w:divBdr>
        </w:div>
        <w:div w:id="2070372413">
          <w:marLeft w:val="0"/>
          <w:marRight w:val="0"/>
          <w:marTop w:val="120"/>
          <w:marBottom w:val="0"/>
          <w:divBdr>
            <w:top w:val="none" w:sz="0" w:space="0" w:color="auto"/>
            <w:left w:val="none" w:sz="0" w:space="0" w:color="auto"/>
            <w:bottom w:val="none" w:sz="0" w:space="0" w:color="auto"/>
            <w:right w:val="none" w:sz="0" w:space="0" w:color="auto"/>
          </w:divBdr>
        </w:div>
        <w:div w:id="448666517">
          <w:marLeft w:val="0"/>
          <w:marRight w:val="0"/>
          <w:marTop w:val="60"/>
          <w:marBottom w:val="0"/>
          <w:divBdr>
            <w:top w:val="none" w:sz="0" w:space="0" w:color="auto"/>
            <w:left w:val="none" w:sz="0" w:space="0" w:color="auto"/>
            <w:bottom w:val="none" w:sz="0" w:space="0" w:color="auto"/>
            <w:right w:val="none" w:sz="0" w:space="0" w:color="auto"/>
          </w:divBdr>
        </w:div>
        <w:div w:id="1000618813">
          <w:marLeft w:val="0"/>
          <w:marRight w:val="0"/>
          <w:marTop w:val="60"/>
          <w:marBottom w:val="0"/>
          <w:divBdr>
            <w:top w:val="none" w:sz="0" w:space="0" w:color="auto"/>
            <w:left w:val="none" w:sz="0" w:space="0" w:color="auto"/>
            <w:bottom w:val="none" w:sz="0" w:space="0" w:color="auto"/>
            <w:right w:val="none" w:sz="0" w:space="0" w:color="auto"/>
          </w:divBdr>
        </w:div>
        <w:div w:id="567813749">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2D885.92EE33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Judge-Roland Sutherland</dc:creator>
  <cp:keywords/>
  <dc:description/>
  <cp:lastModifiedBy>Mary Bruce</cp:lastModifiedBy>
  <cp:revision>3</cp:revision>
  <dcterms:created xsi:type="dcterms:W3CDTF">2023-01-16T12:21:00Z</dcterms:created>
  <dcterms:modified xsi:type="dcterms:W3CDTF">2023-01-17T18:54:00Z</dcterms:modified>
</cp:coreProperties>
</file>