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AF1E1"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197E4F0F"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val="en-US"/>
        </w:rPr>
        <w:drawing>
          <wp:inline distT="0" distB="0" distL="0" distR="0" wp14:anchorId="51C330EB" wp14:editId="483875D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DABB1EA"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5ED53213" w14:textId="738A294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187BF7">
        <w:rPr>
          <w:rFonts w:ascii="Arial" w:eastAsia="Times New Roman" w:hAnsi="Arial" w:cs="Arial"/>
          <w:sz w:val="28"/>
          <w:szCs w:val="28"/>
          <w:lang w:val="en-GB" w:eastAsia="en-GB"/>
        </w:rPr>
        <w:t>JOHANNESBURG</w:t>
      </w:r>
    </w:p>
    <w:p w14:paraId="33EEFB77" w14:textId="4768890D"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90CD9F3" wp14:editId="3D11FEE4">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35167D71" w14:textId="7E432AB6" w:rsidR="004F7012" w:rsidRDefault="007876F9" w:rsidP="007876F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3AD71C9C" w14:textId="35FB218F" w:rsidR="004F7012" w:rsidRDefault="007876F9" w:rsidP="007876F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9716E3A" w14:textId="56848BFC" w:rsidR="004F7012" w:rsidRDefault="007876F9" w:rsidP="007876F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3F9E93F1"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419E5B78" w14:textId="77777777" w:rsidR="00C37D72" w:rsidRDefault="00C37D72" w:rsidP="00ED2FC5">
                            <w:pPr>
                              <w:spacing w:after="0" w:line="240" w:lineRule="auto"/>
                              <w:ind w:firstLine="180"/>
                              <w:rPr>
                                <w:rFonts w:ascii="Century Gothic" w:hAnsi="Century Gothic"/>
                                <w:sz w:val="20"/>
                                <w:szCs w:val="20"/>
                              </w:rPr>
                            </w:pPr>
                          </w:p>
                          <w:p w14:paraId="7327D90A" w14:textId="77777777" w:rsidR="00C37D72" w:rsidRDefault="00C37D72" w:rsidP="00ED2FC5">
                            <w:pPr>
                              <w:spacing w:after="0" w:line="240" w:lineRule="auto"/>
                              <w:ind w:firstLine="180"/>
                              <w:rPr>
                                <w:rFonts w:ascii="Century Gothic" w:hAnsi="Century Gothic"/>
                                <w:sz w:val="20"/>
                                <w:szCs w:val="20"/>
                              </w:rPr>
                            </w:pPr>
                          </w:p>
                          <w:p w14:paraId="5ABE5BA7" w14:textId="78ADD41F"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774522A45494C76A1C635AF5C718BF8"/>
                                </w:placeholder>
                                <w:date w:fullDate="2023-08-14T00:00:00Z">
                                  <w:dateFormat w:val="dd MMMM yyyy"/>
                                  <w:lid w:val="en-ZA"/>
                                  <w:storeMappedDataAs w:val="dateTime"/>
                                  <w:calendar w:val="gregorian"/>
                                </w:date>
                              </w:sdtPr>
                              <w:sdtEndPr/>
                              <w:sdtContent>
                                <w:r w:rsidR="00187BF7">
                                  <w:rPr>
                                    <w:rFonts w:ascii="Century Gothic" w:hAnsi="Century Gothic"/>
                                    <w:sz w:val="20"/>
                                    <w:szCs w:val="20"/>
                                  </w:rPr>
                                  <w:t>14 August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F00B33B0327D4F75BF15158D579A9429"/>
                                </w:placeholder>
                              </w:sdtPr>
                              <w:sdtEndPr/>
                              <w:sdtContent>
                                <w:r w:rsidR="00E667BA">
                                  <w:rPr>
                                    <w:rFonts w:ascii="Century Gothic" w:hAnsi="Century Gothic"/>
                                    <w:sz w:val="20"/>
                                    <w:szCs w:val="20"/>
                                  </w:rPr>
                                  <w:t>WJ du Plessis</w:t>
                                </w:r>
                              </w:sdtContent>
                            </w:sdt>
                          </w:p>
                          <w:p w14:paraId="53CEFBCB"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CD9F3"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35167D71" w14:textId="7E432AB6" w:rsidR="004F7012" w:rsidRDefault="007876F9" w:rsidP="007876F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3AD71C9C" w14:textId="35FB218F" w:rsidR="004F7012" w:rsidRDefault="007876F9" w:rsidP="007876F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9716E3A" w14:textId="56848BFC" w:rsidR="004F7012" w:rsidRDefault="007876F9" w:rsidP="007876F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3F9E93F1"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419E5B78" w14:textId="77777777" w:rsidR="00C37D72" w:rsidRDefault="00C37D72" w:rsidP="00ED2FC5">
                      <w:pPr>
                        <w:spacing w:after="0" w:line="240" w:lineRule="auto"/>
                        <w:ind w:firstLine="180"/>
                        <w:rPr>
                          <w:rFonts w:ascii="Century Gothic" w:hAnsi="Century Gothic"/>
                          <w:sz w:val="20"/>
                          <w:szCs w:val="20"/>
                        </w:rPr>
                      </w:pPr>
                    </w:p>
                    <w:p w14:paraId="7327D90A" w14:textId="77777777" w:rsidR="00C37D72" w:rsidRDefault="00C37D72" w:rsidP="00ED2FC5">
                      <w:pPr>
                        <w:spacing w:after="0" w:line="240" w:lineRule="auto"/>
                        <w:ind w:firstLine="180"/>
                        <w:rPr>
                          <w:rFonts w:ascii="Century Gothic" w:hAnsi="Century Gothic"/>
                          <w:sz w:val="20"/>
                          <w:szCs w:val="20"/>
                        </w:rPr>
                      </w:pPr>
                    </w:p>
                    <w:p w14:paraId="5ABE5BA7" w14:textId="78ADD41F"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774522A45494C76A1C635AF5C718BF8"/>
                          </w:placeholder>
                          <w:date w:fullDate="2023-08-14T00:00:00Z">
                            <w:dateFormat w:val="dd MMMM yyyy"/>
                            <w:lid w:val="en-ZA"/>
                            <w:storeMappedDataAs w:val="dateTime"/>
                            <w:calendar w:val="gregorian"/>
                          </w:date>
                        </w:sdtPr>
                        <w:sdtEndPr/>
                        <w:sdtContent>
                          <w:r w:rsidR="00187BF7">
                            <w:rPr>
                              <w:rFonts w:ascii="Century Gothic" w:hAnsi="Century Gothic"/>
                              <w:sz w:val="20"/>
                              <w:szCs w:val="20"/>
                            </w:rPr>
                            <w:t>14 August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F00B33B0327D4F75BF15158D579A9429"/>
                          </w:placeholder>
                        </w:sdtPr>
                        <w:sdtEndPr/>
                        <w:sdtContent>
                          <w:r w:rsidR="00E667BA">
                            <w:rPr>
                              <w:rFonts w:ascii="Century Gothic" w:hAnsi="Century Gothic"/>
                              <w:sz w:val="20"/>
                              <w:szCs w:val="20"/>
                            </w:rPr>
                            <w:t>WJ du Plessis</w:t>
                          </w:r>
                        </w:sdtContent>
                      </w:sdt>
                    </w:p>
                    <w:p w14:paraId="53CEFBCB"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56885CEBC71B4192BE12CE1AD9867804"/>
          </w:placeholder>
        </w:sdtPr>
        <w:sdtEndPr/>
        <w:sdtContent>
          <w:r w:rsidR="007A5E73">
            <w:rPr>
              <w:rFonts w:ascii="Arial" w:eastAsia="Times New Roman" w:hAnsi="Arial" w:cs="Arial"/>
              <w:sz w:val="28"/>
              <w:szCs w:val="28"/>
              <w:lang w:val="en-GB" w:eastAsia="en-GB"/>
            </w:rPr>
            <w:t>2022/004866</w:t>
          </w:r>
        </w:sdtContent>
      </w:sdt>
    </w:p>
    <w:p w14:paraId="7231C1AB"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79DFBB39" w14:textId="77777777" w:rsidR="00C160A1" w:rsidRPr="00C37D72" w:rsidRDefault="00C160A1" w:rsidP="00C160A1">
      <w:pPr>
        <w:spacing w:before="120" w:after="120" w:line="360" w:lineRule="auto"/>
        <w:jc w:val="center"/>
        <w:rPr>
          <w:rFonts w:ascii="Arial" w:hAnsi="Arial" w:cs="Arial"/>
          <w:sz w:val="24"/>
          <w:szCs w:val="24"/>
          <w:lang w:val="en-GB"/>
        </w:rPr>
      </w:pPr>
    </w:p>
    <w:p w14:paraId="171E6E86"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0582C50D"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04CE4A4F"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43"/>
      </w:tblGrid>
      <w:tr w:rsidR="00C37D72" w:rsidRPr="00C37D72" w14:paraId="35610B4D" w14:textId="77777777" w:rsidTr="007A5E73">
        <w:tc>
          <w:tcPr>
            <w:tcW w:w="5387" w:type="dxa"/>
          </w:tcPr>
          <w:p w14:paraId="79057038" w14:textId="28B7EF9D" w:rsidR="00C37D72" w:rsidRPr="00C37D72" w:rsidRDefault="00510BD9"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3A88F7999CAF4F0A841E0F1CA3912370"/>
                </w:placeholder>
              </w:sdtPr>
              <w:sdtEndPr>
                <w:rPr>
                  <w:rStyle w:val="Parties"/>
                </w:rPr>
              </w:sdtEndPr>
              <w:sdtContent>
                <w:r w:rsidR="007A5E73">
                  <w:rPr>
                    <w:rStyle w:val="Parties"/>
                    <w:rFonts w:cs="Arial"/>
                    <w:b/>
                    <w:bCs/>
                    <w:sz w:val="24"/>
                    <w:szCs w:val="24"/>
                    <w:lang w:val="en-GB"/>
                  </w:rPr>
                  <w:t>Firstrand bank limited</w:t>
                </w:r>
              </w:sdtContent>
            </w:sdt>
          </w:p>
        </w:tc>
        <w:tc>
          <w:tcPr>
            <w:tcW w:w="4143" w:type="dxa"/>
          </w:tcPr>
          <w:p w14:paraId="60AF0509" w14:textId="04D0CD72" w:rsidR="00C37D72" w:rsidRPr="00C37D72" w:rsidRDefault="007A5E73" w:rsidP="00C65927">
            <w:pPr>
              <w:spacing w:before="120" w:after="120" w:line="360" w:lineRule="auto"/>
              <w:rPr>
                <w:rStyle w:val="Parties"/>
                <w:rFonts w:cs="Arial"/>
                <w:b/>
                <w:bCs/>
                <w:sz w:val="24"/>
                <w:szCs w:val="24"/>
                <w:lang w:val="en-GB"/>
              </w:rPr>
            </w:pPr>
            <w:r>
              <w:rPr>
                <w:rStyle w:val="Parties"/>
                <w:rFonts w:cs="Arial"/>
                <w:b/>
                <w:bCs/>
                <w:sz w:val="24"/>
                <w:szCs w:val="24"/>
                <w:lang w:val="en-GB"/>
              </w:rPr>
              <w:t xml:space="preserve">plaintiff / </w:t>
            </w:r>
            <w:r w:rsidR="00C37D72" w:rsidRPr="00C37D72">
              <w:rPr>
                <w:rStyle w:val="Parties"/>
                <w:rFonts w:cs="Arial"/>
                <w:b/>
                <w:bCs/>
                <w:sz w:val="24"/>
                <w:szCs w:val="24"/>
                <w:lang w:val="en-GB"/>
              </w:rPr>
              <w:t>A</w:t>
            </w:r>
            <w:r w:rsidR="00C37D72" w:rsidRPr="00C37D72">
              <w:rPr>
                <w:rStyle w:val="Parties"/>
                <w:rFonts w:cs="Arial"/>
                <w:b/>
                <w:bCs/>
                <w:lang w:val="en-GB"/>
              </w:rPr>
              <w:t>pplicant</w:t>
            </w:r>
          </w:p>
        </w:tc>
      </w:tr>
    </w:tbl>
    <w:p w14:paraId="66FB6B6D"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43"/>
      </w:tblGrid>
      <w:tr w:rsidR="000B4DEC" w:rsidRPr="00C37D72" w14:paraId="6B00B0FA" w14:textId="77777777" w:rsidTr="007A5E73">
        <w:tc>
          <w:tcPr>
            <w:tcW w:w="5387" w:type="dxa"/>
          </w:tcPr>
          <w:sdt>
            <w:sdtPr>
              <w:rPr>
                <w:rStyle w:val="Parties"/>
                <w:rFonts w:cs="Arial"/>
                <w:b/>
                <w:bCs/>
                <w:sz w:val="24"/>
                <w:szCs w:val="24"/>
                <w:lang w:val="en-GB"/>
              </w:rPr>
              <w:alias w:val="First respondent / defendant"/>
              <w:tag w:val="First respondent / defendant"/>
              <w:id w:val="-271168589"/>
              <w:placeholder>
                <w:docPart w:val="A343461B22EA418F87F8A4FCDBEE5F97"/>
              </w:placeholder>
            </w:sdtPr>
            <w:sdtEndPr>
              <w:rPr>
                <w:rStyle w:val="Parties"/>
              </w:rPr>
            </w:sdtEndPr>
            <w:sdtContent>
              <w:p w14:paraId="5655285C" w14:textId="275C7000" w:rsidR="000B4DEC" w:rsidRPr="00C37D72" w:rsidRDefault="007A5E73" w:rsidP="00D25029">
                <w:pPr>
                  <w:spacing w:before="120" w:after="120" w:line="360" w:lineRule="auto"/>
                  <w:rPr>
                    <w:rStyle w:val="Parties"/>
                    <w:rFonts w:cs="Arial"/>
                    <w:b/>
                    <w:bCs/>
                    <w:sz w:val="24"/>
                    <w:szCs w:val="24"/>
                    <w:lang w:val="en-GB"/>
                  </w:rPr>
                </w:pPr>
                <w:r>
                  <w:rPr>
                    <w:rStyle w:val="Parties"/>
                    <w:rFonts w:cs="Arial"/>
                    <w:b/>
                    <w:bCs/>
                    <w:sz w:val="24"/>
                    <w:szCs w:val="24"/>
                    <w:lang w:val="en-GB"/>
                  </w:rPr>
                  <w:t>sean micheal butler</w:t>
                </w:r>
              </w:p>
            </w:sdtContent>
          </w:sdt>
        </w:tc>
        <w:tc>
          <w:tcPr>
            <w:tcW w:w="4143" w:type="dxa"/>
          </w:tcPr>
          <w:p w14:paraId="1BFA439D" w14:textId="157FB04E" w:rsidR="000B4DEC" w:rsidRPr="00C37D72" w:rsidRDefault="007A5E73" w:rsidP="00D25029">
            <w:pPr>
              <w:spacing w:before="120" w:after="120" w:line="360" w:lineRule="auto"/>
              <w:rPr>
                <w:rStyle w:val="Parties"/>
                <w:rFonts w:cs="Arial"/>
                <w:b/>
                <w:bCs/>
                <w:sz w:val="24"/>
                <w:szCs w:val="24"/>
                <w:lang w:val="en-GB"/>
              </w:rPr>
            </w:pPr>
            <w:r>
              <w:rPr>
                <w:rStyle w:val="Parties"/>
                <w:rFonts w:cs="Arial"/>
                <w:b/>
                <w:bCs/>
                <w:sz w:val="24"/>
                <w:szCs w:val="24"/>
                <w:lang w:val="en-GB"/>
              </w:rPr>
              <w:t>1</w:t>
            </w:r>
            <w:r w:rsidRPr="007A5E73">
              <w:rPr>
                <w:rStyle w:val="Parties"/>
                <w:rFonts w:cs="Arial"/>
                <w:b/>
                <w:bCs/>
                <w:sz w:val="24"/>
                <w:szCs w:val="24"/>
                <w:vertAlign w:val="superscript"/>
                <w:lang w:val="en-GB"/>
              </w:rPr>
              <w:t>st</w:t>
            </w:r>
            <w:r>
              <w:rPr>
                <w:rStyle w:val="Parties"/>
                <w:rFonts w:cs="Arial"/>
                <w:b/>
                <w:bCs/>
                <w:sz w:val="24"/>
                <w:szCs w:val="24"/>
                <w:lang w:val="en-GB"/>
              </w:rPr>
              <w:t xml:space="preserve"> defendant / respondent</w:t>
            </w:r>
          </w:p>
        </w:tc>
      </w:tr>
      <w:tr w:rsidR="007A5E73" w:rsidRPr="00C37D72" w14:paraId="19F11D48" w14:textId="77777777" w:rsidTr="007A5E73">
        <w:tc>
          <w:tcPr>
            <w:tcW w:w="5387" w:type="dxa"/>
          </w:tcPr>
          <w:p w14:paraId="76B17600" w14:textId="2970208B" w:rsidR="007A5E73" w:rsidRDefault="007A5E73" w:rsidP="00D25029">
            <w:pPr>
              <w:spacing w:before="120" w:after="120" w:line="360" w:lineRule="auto"/>
              <w:rPr>
                <w:rStyle w:val="Parties"/>
                <w:rFonts w:cs="Arial"/>
                <w:b/>
                <w:bCs/>
                <w:sz w:val="24"/>
                <w:szCs w:val="24"/>
                <w:lang w:val="en-GB"/>
              </w:rPr>
            </w:pPr>
            <w:r>
              <w:rPr>
                <w:rStyle w:val="Parties"/>
                <w:rFonts w:cs="Arial"/>
                <w:b/>
                <w:bCs/>
                <w:sz w:val="24"/>
                <w:szCs w:val="24"/>
                <w:lang w:val="en-GB"/>
              </w:rPr>
              <w:t>palesa precious butler</w:t>
            </w:r>
          </w:p>
        </w:tc>
        <w:tc>
          <w:tcPr>
            <w:tcW w:w="4143" w:type="dxa"/>
          </w:tcPr>
          <w:p w14:paraId="1108CEC5" w14:textId="72FE98D9" w:rsidR="007A5E73" w:rsidRDefault="007A5E73" w:rsidP="00D25029">
            <w:pPr>
              <w:spacing w:before="120" w:after="120" w:line="360" w:lineRule="auto"/>
              <w:rPr>
                <w:rStyle w:val="Parties"/>
                <w:rFonts w:cs="Arial"/>
                <w:b/>
                <w:bCs/>
                <w:sz w:val="24"/>
                <w:szCs w:val="24"/>
                <w:lang w:val="en-GB"/>
              </w:rPr>
            </w:pPr>
            <w:r>
              <w:rPr>
                <w:rStyle w:val="Parties"/>
                <w:rFonts w:cs="Arial"/>
                <w:b/>
                <w:bCs/>
                <w:sz w:val="24"/>
                <w:szCs w:val="24"/>
                <w:lang w:val="en-GB"/>
              </w:rPr>
              <w:t>2</w:t>
            </w:r>
            <w:r w:rsidRPr="007A5E73">
              <w:rPr>
                <w:rStyle w:val="Parties"/>
                <w:rFonts w:cs="Arial"/>
                <w:b/>
                <w:bCs/>
                <w:sz w:val="24"/>
                <w:szCs w:val="24"/>
                <w:vertAlign w:val="superscript"/>
                <w:lang w:val="en-GB"/>
              </w:rPr>
              <w:t>nd</w:t>
            </w:r>
            <w:r>
              <w:rPr>
                <w:rStyle w:val="Parties"/>
                <w:rFonts w:cs="Arial"/>
                <w:b/>
                <w:bCs/>
                <w:sz w:val="24"/>
                <w:szCs w:val="24"/>
                <w:lang w:val="en-GB"/>
              </w:rPr>
              <w:t xml:space="preserve"> defendant / respondent </w:t>
            </w:r>
          </w:p>
        </w:tc>
      </w:tr>
      <w:tr w:rsidR="007A5E73" w:rsidRPr="00C37D72" w14:paraId="3C0F596A" w14:textId="77777777" w:rsidTr="007A5E73">
        <w:tc>
          <w:tcPr>
            <w:tcW w:w="5387" w:type="dxa"/>
          </w:tcPr>
          <w:p w14:paraId="2C164848" w14:textId="22898512" w:rsidR="007A5E73" w:rsidRDefault="007A5E73" w:rsidP="00D25029">
            <w:pPr>
              <w:spacing w:before="120" w:after="120" w:line="360" w:lineRule="auto"/>
              <w:rPr>
                <w:rStyle w:val="Parties"/>
                <w:rFonts w:cs="Arial"/>
                <w:b/>
                <w:bCs/>
                <w:sz w:val="24"/>
                <w:szCs w:val="24"/>
                <w:lang w:val="en-GB"/>
              </w:rPr>
            </w:pPr>
            <w:r>
              <w:rPr>
                <w:rStyle w:val="Parties"/>
                <w:rFonts w:cs="Arial"/>
                <w:b/>
                <w:bCs/>
                <w:sz w:val="24"/>
                <w:szCs w:val="24"/>
                <w:lang w:val="en-GB"/>
              </w:rPr>
              <w:t>emfuleni local municipality</w:t>
            </w:r>
          </w:p>
        </w:tc>
        <w:tc>
          <w:tcPr>
            <w:tcW w:w="4143" w:type="dxa"/>
          </w:tcPr>
          <w:p w14:paraId="6DDFC181" w14:textId="37D7C0C5" w:rsidR="007A5E73" w:rsidRDefault="007A5E73" w:rsidP="00D25029">
            <w:pPr>
              <w:spacing w:before="120" w:after="120" w:line="360" w:lineRule="auto"/>
              <w:rPr>
                <w:rStyle w:val="Parties"/>
                <w:rFonts w:cs="Arial"/>
                <w:b/>
                <w:bCs/>
                <w:sz w:val="24"/>
                <w:szCs w:val="24"/>
                <w:lang w:val="en-GB"/>
              </w:rPr>
            </w:pPr>
            <w:r>
              <w:rPr>
                <w:rStyle w:val="Parties"/>
                <w:rFonts w:cs="Arial"/>
                <w:b/>
                <w:bCs/>
                <w:sz w:val="24"/>
                <w:szCs w:val="24"/>
                <w:lang w:val="en-GB"/>
              </w:rPr>
              <w:t>3</w:t>
            </w:r>
            <w:r w:rsidRPr="007A5E73">
              <w:rPr>
                <w:rStyle w:val="Parties"/>
                <w:rFonts w:cs="Arial"/>
                <w:b/>
                <w:bCs/>
                <w:sz w:val="24"/>
                <w:szCs w:val="24"/>
                <w:vertAlign w:val="superscript"/>
                <w:lang w:val="en-GB"/>
              </w:rPr>
              <w:t>rd</w:t>
            </w:r>
            <w:r>
              <w:rPr>
                <w:rStyle w:val="Parties"/>
                <w:rFonts w:cs="Arial"/>
                <w:b/>
                <w:bCs/>
                <w:sz w:val="24"/>
                <w:szCs w:val="24"/>
                <w:lang w:val="en-GB"/>
              </w:rPr>
              <w:t xml:space="preserve"> defendant / respondent</w:t>
            </w:r>
          </w:p>
        </w:tc>
      </w:tr>
    </w:tbl>
    <w:p w14:paraId="149269F3"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93B4B9AB2161476AB71A66DC5BF067C3"/>
        </w:placeholder>
      </w:sdtPr>
      <w:sdtEndPr>
        <w:rPr>
          <w:rStyle w:val="Parties"/>
        </w:rPr>
      </w:sdtEndPr>
      <w:sdtContent>
        <w:p w14:paraId="4FF73DF5"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5B10C010" w14:textId="27A34A79" w:rsidR="00980068" w:rsidRPr="00C37D72" w:rsidRDefault="007A5E73" w:rsidP="002E59FE">
      <w:pPr>
        <w:pStyle w:val="Heading1"/>
        <w:rPr>
          <w:lang w:val="en-GB"/>
        </w:rPr>
      </w:pPr>
      <w:r>
        <w:rPr>
          <w:lang w:val="en-GB"/>
        </w:rPr>
        <w:t>Introduction</w:t>
      </w:r>
    </w:p>
    <w:p w14:paraId="71604ACE" w14:textId="4305F493" w:rsidR="00B25CAC" w:rsidRDefault="007876F9" w:rsidP="007876F9">
      <w:pPr>
        <w:pStyle w:val="Judgmentparagraph"/>
        <w:numPr>
          <w:ilvl w:val="0"/>
          <w:numId w:val="0"/>
        </w:numPr>
        <w:ind w:left="709" w:hanging="709"/>
        <w:rPr>
          <w:lang w:val="en-GB"/>
        </w:rPr>
      </w:pPr>
      <w:r>
        <w:rPr>
          <w:lang w:val="en-GB"/>
        </w:rPr>
        <w:t>[1]</w:t>
      </w:r>
      <w:r>
        <w:rPr>
          <w:lang w:val="en-GB"/>
        </w:rPr>
        <w:tab/>
      </w:r>
      <w:r w:rsidR="0000373D">
        <w:t>This is an application for a summary judgment in terms of Rule 32 and an order declaring immovable property executable, pursuant to the First and Second Respondents</w:t>
      </w:r>
      <w:r w:rsidR="00B25CAC">
        <w:t>'</w:t>
      </w:r>
      <w:r w:rsidR="0000373D">
        <w:t xml:space="preserve"> breach of the payment terms under a loan agreement.</w:t>
      </w:r>
      <w:r w:rsidR="00BD4119" w:rsidRPr="00D14411">
        <w:rPr>
          <w:lang w:val="en-GB"/>
        </w:rPr>
        <w:t xml:space="preserve"> </w:t>
      </w:r>
    </w:p>
    <w:p w14:paraId="1D52A1BE" w14:textId="16512BB1" w:rsidR="00B67DA6" w:rsidRDefault="007876F9" w:rsidP="007876F9">
      <w:pPr>
        <w:pStyle w:val="Judgmentparagraph"/>
        <w:numPr>
          <w:ilvl w:val="0"/>
          <w:numId w:val="0"/>
        </w:numPr>
        <w:ind w:left="709" w:hanging="709"/>
        <w:rPr>
          <w:lang w:val="en-GB"/>
        </w:rPr>
      </w:pPr>
      <w:r>
        <w:rPr>
          <w:lang w:val="en-GB"/>
        </w:rPr>
        <w:lastRenderedPageBreak/>
        <w:t>[2</w:t>
      </w:r>
      <w:bookmarkStart w:id="0" w:name="_GoBack"/>
      <w:bookmarkEnd w:id="0"/>
      <w:r>
        <w:rPr>
          <w:lang w:val="en-GB"/>
        </w:rPr>
        <w:t>]</w:t>
      </w:r>
      <w:r>
        <w:rPr>
          <w:lang w:val="en-GB"/>
        </w:rPr>
        <w:tab/>
      </w:r>
      <w:r w:rsidR="00446D72">
        <w:rPr>
          <w:lang w:val="en-GB"/>
        </w:rPr>
        <w:t>The Applicant is the bank that provided the home loan to the Respondents. The First and Second Respondent</w:t>
      </w:r>
      <w:r w:rsidR="00EC60D9">
        <w:rPr>
          <w:lang w:val="en-GB"/>
        </w:rPr>
        <w:t>s</w:t>
      </w:r>
      <w:r w:rsidR="00446D72">
        <w:rPr>
          <w:lang w:val="en-GB"/>
        </w:rPr>
        <w:t xml:space="preserve"> </w:t>
      </w:r>
      <w:r w:rsidR="00B67DA6">
        <w:rPr>
          <w:lang w:val="en-GB"/>
        </w:rPr>
        <w:t xml:space="preserve">were married in community of property, and </w:t>
      </w:r>
      <w:r w:rsidR="00EC60D9">
        <w:rPr>
          <w:lang w:val="en-GB"/>
        </w:rPr>
        <w:t>bound themselves to the home loan agreement during the marriage</w:t>
      </w:r>
      <w:r w:rsidR="00B67DA6">
        <w:rPr>
          <w:lang w:val="en-GB"/>
        </w:rPr>
        <w:t>. For ease of reference the Applicant will be referred to as the bank, the First Respondent as Mr Butler, and the Second Respondent Ms Moloto.</w:t>
      </w:r>
    </w:p>
    <w:p w14:paraId="604E9A0E" w14:textId="2C6769C3" w:rsidR="00446D72" w:rsidRPr="009B1276" w:rsidRDefault="007876F9" w:rsidP="007876F9">
      <w:pPr>
        <w:pStyle w:val="Judgmentparagraph"/>
        <w:numPr>
          <w:ilvl w:val="0"/>
          <w:numId w:val="0"/>
        </w:numPr>
        <w:ind w:left="709" w:hanging="709"/>
        <w:rPr>
          <w:lang w:val="en-GB"/>
        </w:rPr>
      </w:pPr>
      <w:r w:rsidRPr="009B1276">
        <w:rPr>
          <w:lang w:val="en-GB"/>
        </w:rPr>
        <w:t>[3]</w:t>
      </w:r>
      <w:r w:rsidRPr="009B1276">
        <w:rPr>
          <w:lang w:val="en-GB"/>
        </w:rPr>
        <w:tab/>
      </w:r>
      <w:r w:rsidR="00B67DA6" w:rsidRPr="009B1276">
        <w:rPr>
          <w:lang w:val="en-GB"/>
        </w:rPr>
        <w:t xml:space="preserve">Ms Moloto </w:t>
      </w:r>
      <w:r w:rsidR="00EC60D9" w:rsidRPr="009B1276">
        <w:rPr>
          <w:lang w:val="en-GB"/>
        </w:rPr>
        <w:t xml:space="preserve">represented herself </w:t>
      </w:r>
      <w:r w:rsidR="009B1276" w:rsidRPr="009B1276">
        <w:rPr>
          <w:lang w:val="en-GB"/>
        </w:rPr>
        <w:t xml:space="preserve">at the hearing (and before). </w:t>
      </w:r>
      <w:r w:rsidR="009B1276">
        <w:rPr>
          <w:lang w:val="en-GB"/>
        </w:rPr>
        <w:t xml:space="preserve">She disagrees that the bank is entitled to </w:t>
      </w:r>
      <w:r w:rsidR="00C06D6C">
        <w:rPr>
          <w:lang w:val="en-GB"/>
        </w:rPr>
        <w:t xml:space="preserve">hold her accountable based on </w:t>
      </w:r>
      <w:r w:rsidR="0042065A">
        <w:rPr>
          <w:lang w:val="en-GB"/>
        </w:rPr>
        <w:t>the divorce settlement that was made an order of the court. She</w:t>
      </w:r>
      <w:r w:rsidR="0079733A">
        <w:rPr>
          <w:lang w:val="en-GB"/>
        </w:rPr>
        <w:t>, therefore,</w:t>
      </w:r>
      <w:r w:rsidR="0042065A">
        <w:rPr>
          <w:lang w:val="en-GB"/>
        </w:rPr>
        <w:t xml:space="preserve"> filed her plea, after which the summary judgment was </w:t>
      </w:r>
      <w:r w:rsidR="0079733A">
        <w:rPr>
          <w:lang w:val="en-GB"/>
        </w:rPr>
        <w:t>brought. She then filed an opposing affidavit. The bank</w:t>
      </w:r>
      <w:r w:rsidR="00B07ED2">
        <w:rPr>
          <w:lang w:val="en-GB"/>
        </w:rPr>
        <w:t>, however, persists that the parties are in arrears and have not entered a repayment arrangement. The bank also states that the house is not the primary residence of either party.</w:t>
      </w:r>
    </w:p>
    <w:p w14:paraId="57191976" w14:textId="640A8EE5" w:rsidR="007A5E73" w:rsidRDefault="007A5E73" w:rsidP="007A5E73">
      <w:pPr>
        <w:pStyle w:val="Heading1"/>
        <w:rPr>
          <w:lang w:val="en-GB"/>
        </w:rPr>
      </w:pPr>
      <w:r>
        <w:rPr>
          <w:lang w:val="en-GB"/>
        </w:rPr>
        <w:t>Background</w:t>
      </w:r>
    </w:p>
    <w:p w14:paraId="4DB4194B" w14:textId="4AFB7940" w:rsidR="00A06745" w:rsidRDefault="007876F9" w:rsidP="007876F9">
      <w:pPr>
        <w:pStyle w:val="Judgmentparagraph"/>
        <w:numPr>
          <w:ilvl w:val="0"/>
          <w:numId w:val="0"/>
        </w:numPr>
        <w:ind w:left="709" w:hanging="709"/>
        <w:rPr>
          <w:lang w:val="en-GB"/>
        </w:rPr>
      </w:pPr>
      <w:r>
        <w:rPr>
          <w:lang w:val="en-GB"/>
        </w:rPr>
        <w:t>[4]</w:t>
      </w:r>
      <w:r>
        <w:rPr>
          <w:lang w:val="en-GB"/>
        </w:rPr>
        <w:tab/>
      </w:r>
      <w:r w:rsidR="00B07ED2">
        <w:rPr>
          <w:lang w:val="en-GB"/>
        </w:rPr>
        <w:t>Both</w:t>
      </w:r>
      <w:r w:rsidR="00A06745" w:rsidRPr="00A06745">
        <w:rPr>
          <w:lang w:val="en-GB"/>
        </w:rPr>
        <w:t xml:space="preserve"> parties</w:t>
      </w:r>
      <w:r w:rsidR="00770076">
        <w:rPr>
          <w:lang w:val="en-GB"/>
        </w:rPr>
        <w:t xml:space="preserve"> applied for a loan and </w:t>
      </w:r>
      <w:r w:rsidR="00B07ED2">
        <w:rPr>
          <w:lang w:val="en-GB"/>
        </w:rPr>
        <w:t>signed a</w:t>
      </w:r>
      <w:r w:rsidR="00A06745" w:rsidRPr="00A06745">
        <w:rPr>
          <w:lang w:val="en-GB"/>
        </w:rPr>
        <w:t xml:space="preserve"> loan agreement around 1 October 2009</w:t>
      </w:r>
      <w:r w:rsidR="00A43F25">
        <w:rPr>
          <w:lang w:val="en-GB"/>
        </w:rPr>
        <w:t xml:space="preserve">. They then </w:t>
      </w:r>
      <w:r w:rsidR="00A06745" w:rsidRPr="00A06745">
        <w:rPr>
          <w:lang w:val="en-GB"/>
        </w:rPr>
        <w:t>registered a written mortgage bond on the property. Both parties agree that these loan agreements exist and that the</w:t>
      </w:r>
      <w:r w:rsidR="00247C79">
        <w:rPr>
          <w:lang w:val="en-GB"/>
        </w:rPr>
        <w:t xml:space="preserve"> terms were breached</w:t>
      </w:r>
      <w:r w:rsidR="00A06745" w:rsidRPr="00A06745">
        <w:rPr>
          <w:lang w:val="en-GB"/>
        </w:rPr>
        <w:t xml:space="preserve">. </w:t>
      </w:r>
    </w:p>
    <w:p w14:paraId="4F279748" w14:textId="3927E7FC" w:rsidR="007A5E73" w:rsidRDefault="007876F9" w:rsidP="007876F9">
      <w:pPr>
        <w:pStyle w:val="Judgmentparagraph"/>
        <w:numPr>
          <w:ilvl w:val="0"/>
          <w:numId w:val="0"/>
        </w:numPr>
        <w:ind w:left="709" w:hanging="709"/>
        <w:rPr>
          <w:lang w:val="en-GB"/>
        </w:rPr>
      </w:pPr>
      <w:r>
        <w:rPr>
          <w:lang w:val="en-GB"/>
        </w:rPr>
        <w:t>[5]</w:t>
      </w:r>
      <w:r>
        <w:rPr>
          <w:lang w:val="en-GB"/>
        </w:rPr>
        <w:tab/>
      </w:r>
      <w:r w:rsidR="00A43F25">
        <w:rPr>
          <w:lang w:val="en-GB"/>
        </w:rPr>
        <w:t>Ms Moloto's argument</w:t>
      </w:r>
      <w:r w:rsidR="00155E6D" w:rsidRPr="00155E6D">
        <w:rPr>
          <w:lang w:val="en-GB"/>
        </w:rPr>
        <w:t xml:space="preserve"> is based on the divorce settlement between her and </w:t>
      </w:r>
      <w:r w:rsidR="00A43F25">
        <w:rPr>
          <w:lang w:val="en-GB"/>
        </w:rPr>
        <w:t>Mr Butler</w:t>
      </w:r>
      <w:r w:rsidR="00155E6D" w:rsidRPr="00155E6D">
        <w:rPr>
          <w:lang w:val="en-GB"/>
        </w:rPr>
        <w:t>. According to that settlement, they agreed to divide their shared assets</w:t>
      </w:r>
      <w:r w:rsidR="003E1EE8">
        <w:rPr>
          <w:lang w:val="en-GB"/>
        </w:rPr>
        <w:t xml:space="preserve">, with </w:t>
      </w:r>
      <w:r w:rsidR="00F32D0E">
        <w:rPr>
          <w:lang w:val="en-GB"/>
        </w:rPr>
        <w:t>Mr Butler</w:t>
      </w:r>
      <w:r w:rsidR="00155E6D" w:rsidRPr="00155E6D">
        <w:rPr>
          <w:lang w:val="en-GB"/>
        </w:rPr>
        <w:t xml:space="preserve"> hav</w:t>
      </w:r>
      <w:r w:rsidR="003E1EE8">
        <w:rPr>
          <w:lang w:val="en-GB"/>
        </w:rPr>
        <w:t>ing</w:t>
      </w:r>
      <w:r w:rsidR="00155E6D" w:rsidRPr="00155E6D">
        <w:rPr>
          <w:lang w:val="en-GB"/>
        </w:rPr>
        <w:t xml:space="preserve"> sole ownership of the property</w:t>
      </w:r>
      <w:r w:rsidR="003E1EE8">
        <w:rPr>
          <w:lang w:val="en-GB"/>
        </w:rPr>
        <w:t xml:space="preserve"> and him to</w:t>
      </w:r>
      <w:r w:rsidR="00155E6D" w:rsidRPr="00155E6D">
        <w:rPr>
          <w:lang w:val="en-GB"/>
        </w:rPr>
        <w:t xml:space="preserve"> continue making monthly payments as outlined in clause 12 of the settlement agreement. </w:t>
      </w:r>
      <w:r w:rsidR="003E1EE8">
        <w:rPr>
          <w:lang w:val="en-GB"/>
        </w:rPr>
        <w:t>Ms Moloto</w:t>
      </w:r>
      <w:r w:rsidR="00155E6D" w:rsidRPr="00155E6D">
        <w:rPr>
          <w:lang w:val="en-GB"/>
        </w:rPr>
        <w:t xml:space="preserve"> claims that th</w:t>
      </w:r>
      <w:r w:rsidR="00E9508B">
        <w:rPr>
          <w:lang w:val="en-GB"/>
        </w:rPr>
        <w:t>is settlement agreement binds the bank</w:t>
      </w:r>
      <w:r w:rsidR="00155E6D" w:rsidRPr="00155E6D">
        <w:rPr>
          <w:lang w:val="en-GB"/>
        </w:rPr>
        <w:t xml:space="preserve"> </w:t>
      </w:r>
      <w:r w:rsidR="003E1EE8">
        <w:rPr>
          <w:lang w:val="en-GB"/>
        </w:rPr>
        <w:t xml:space="preserve">as it is an order of </w:t>
      </w:r>
      <w:r w:rsidR="00E9508B">
        <w:rPr>
          <w:lang w:val="en-GB"/>
        </w:rPr>
        <w:t xml:space="preserve">the </w:t>
      </w:r>
      <w:r w:rsidR="003E1EE8">
        <w:rPr>
          <w:lang w:val="en-GB"/>
        </w:rPr>
        <w:t xml:space="preserve">court, </w:t>
      </w:r>
      <w:r w:rsidR="00155E6D" w:rsidRPr="00155E6D">
        <w:rPr>
          <w:lang w:val="en-GB"/>
        </w:rPr>
        <w:t xml:space="preserve">and </w:t>
      </w:r>
      <w:r w:rsidR="00E9508B">
        <w:rPr>
          <w:lang w:val="en-GB"/>
        </w:rPr>
        <w:t xml:space="preserve">they </w:t>
      </w:r>
      <w:r w:rsidR="00155E6D" w:rsidRPr="00155E6D">
        <w:rPr>
          <w:lang w:val="en-GB"/>
        </w:rPr>
        <w:t>cannot pursue legal action against her</w:t>
      </w:r>
      <w:r w:rsidR="00E9508B">
        <w:rPr>
          <w:lang w:val="en-GB"/>
        </w:rPr>
        <w:t xml:space="preserve">, only </w:t>
      </w:r>
      <w:r w:rsidR="0000007F">
        <w:rPr>
          <w:lang w:val="en-GB"/>
        </w:rPr>
        <w:t>Mr Butler</w:t>
      </w:r>
      <w:r w:rsidR="00155E6D" w:rsidRPr="00155E6D">
        <w:rPr>
          <w:lang w:val="en-GB"/>
        </w:rPr>
        <w:t>.</w:t>
      </w:r>
    </w:p>
    <w:p w14:paraId="188F8651" w14:textId="5262F398" w:rsidR="007A5E73" w:rsidRDefault="007876F9" w:rsidP="007876F9">
      <w:pPr>
        <w:pStyle w:val="Judgmentparagraph"/>
        <w:numPr>
          <w:ilvl w:val="0"/>
          <w:numId w:val="0"/>
        </w:numPr>
        <w:ind w:left="709" w:hanging="709"/>
        <w:rPr>
          <w:lang w:val="en-GB"/>
        </w:rPr>
      </w:pPr>
      <w:r>
        <w:rPr>
          <w:lang w:val="en-GB"/>
        </w:rPr>
        <w:t>[6]</w:t>
      </w:r>
      <w:r>
        <w:rPr>
          <w:lang w:val="en-GB"/>
        </w:rPr>
        <w:tab/>
      </w:r>
      <w:r w:rsidR="00DF0AC8">
        <w:rPr>
          <w:lang w:val="en-GB"/>
        </w:rPr>
        <w:t xml:space="preserve">She </w:t>
      </w:r>
      <w:r w:rsidR="000C5B97">
        <w:rPr>
          <w:lang w:val="en-GB"/>
        </w:rPr>
        <w:t xml:space="preserve">raises two other defences, namely that </w:t>
      </w:r>
      <w:r w:rsidR="00DF0AC8">
        <w:rPr>
          <w:lang w:val="en-GB"/>
        </w:rPr>
        <w:t>she did not receive the notice in terms of s 129 of the National Credit Act</w:t>
      </w:r>
      <w:r w:rsidR="000C5B97">
        <w:rPr>
          <w:lang w:val="en-GB"/>
        </w:rPr>
        <w:t xml:space="preserve"> (NCA)</w:t>
      </w:r>
      <w:r w:rsidR="00DF0AC8">
        <w:rPr>
          <w:lang w:val="en-GB"/>
        </w:rPr>
        <w:t>,</w:t>
      </w:r>
      <w:r w:rsidR="000C5B97">
        <w:rPr>
          <w:rStyle w:val="FootnoteReference"/>
          <w:lang w:val="en-GB"/>
        </w:rPr>
        <w:footnoteReference w:id="2"/>
      </w:r>
      <w:r w:rsidR="00DF0AC8">
        <w:rPr>
          <w:lang w:val="en-GB"/>
        </w:rPr>
        <w:t xml:space="preserve"> </w:t>
      </w:r>
      <w:r w:rsidR="000C5B97">
        <w:rPr>
          <w:lang w:val="en-GB"/>
        </w:rPr>
        <w:t xml:space="preserve">and </w:t>
      </w:r>
      <w:r w:rsidR="007A5E73">
        <w:rPr>
          <w:lang w:val="en-GB"/>
        </w:rPr>
        <w:t xml:space="preserve">that </w:t>
      </w:r>
      <w:r w:rsidR="009F3879">
        <w:rPr>
          <w:lang w:val="en-GB"/>
        </w:rPr>
        <w:t>there was a complaint</w:t>
      </w:r>
      <w:r w:rsidR="007A5E73">
        <w:rPr>
          <w:lang w:val="en-GB"/>
        </w:rPr>
        <w:t xml:space="preserve"> before the bank ombudsman when </w:t>
      </w:r>
      <w:r w:rsidR="00661967">
        <w:rPr>
          <w:lang w:val="en-GB"/>
        </w:rPr>
        <w:t xml:space="preserve">the </w:t>
      </w:r>
      <w:r w:rsidR="007A5E73">
        <w:rPr>
          <w:lang w:val="en-GB"/>
        </w:rPr>
        <w:t>summons was issued.</w:t>
      </w:r>
    </w:p>
    <w:p w14:paraId="209A2337" w14:textId="54F4E786" w:rsidR="002D2A52" w:rsidRDefault="007876F9" w:rsidP="007876F9">
      <w:pPr>
        <w:pStyle w:val="Heading2"/>
        <w:numPr>
          <w:ilvl w:val="0"/>
          <w:numId w:val="0"/>
        </w:numPr>
        <w:ind w:left="284"/>
        <w:rPr>
          <w:lang w:val="en-GB"/>
        </w:rPr>
      </w:pPr>
      <w:r>
        <w:rPr>
          <w:lang w:val="en-GB"/>
        </w:rPr>
        <w:lastRenderedPageBreak/>
        <w:t>(i)</w:t>
      </w:r>
      <w:r>
        <w:rPr>
          <w:lang w:val="en-GB"/>
        </w:rPr>
        <w:tab/>
      </w:r>
      <w:r w:rsidR="002D2A52">
        <w:rPr>
          <w:lang w:val="en-GB"/>
        </w:rPr>
        <w:t>The homeloan agreement and the court order</w:t>
      </w:r>
    </w:p>
    <w:p w14:paraId="7CBAD6B0" w14:textId="44824744" w:rsidR="00386C91" w:rsidRDefault="007876F9" w:rsidP="007876F9">
      <w:pPr>
        <w:pStyle w:val="Judgmentparagraph"/>
        <w:numPr>
          <w:ilvl w:val="0"/>
          <w:numId w:val="0"/>
        </w:numPr>
        <w:ind w:left="709" w:hanging="709"/>
        <w:rPr>
          <w:lang w:val="en-GB"/>
        </w:rPr>
      </w:pPr>
      <w:r>
        <w:rPr>
          <w:lang w:val="en-GB"/>
        </w:rPr>
        <w:t>[7]</w:t>
      </w:r>
      <w:r>
        <w:rPr>
          <w:lang w:val="en-GB"/>
        </w:rPr>
        <w:tab/>
      </w:r>
      <w:r w:rsidR="007A5E73" w:rsidRPr="00C017B6">
        <w:rPr>
          <w:lang w:val="en-GB"/>
        </w:rPr>
        <w:t xml:space="preserve">The </w:t>
      </w:r>
      <w:r w:rsidR="00661967" w:rsidRPr="00C017B6">
        <w:rPr>
          <w:lang w:val="en-GB"/>
        </w:rPr>
        <w:t xml:space="preserve">bank says </w:t>
      </w:r>
      <w:r w:rsidR="007A5E73" w:rsidRPr="00C017B6">
        <w:rPr>
          <w:lang w:val="en-GB"/>
        </w:rPr>
        <w:t xml:space="preserve">that these are not defences to the claim </w:t>
      </w:r>
      <w:r w:rsidR="00661967" w:rsidRPr="00C017B6">
        <w:rPr>
          <w:lang w:val="en-GB"/>
        </w:rPr>
        <w:t xml:space="preserve">because there is a signed loan agreement </w:t>
      </w:r>
      <w:r w:rsidR="005F2336" w:rsidRPr="00C017B6">
        <w:rPr>
          <w:lang w:val="en-GB"/>
        </w:rPr>
        <w:t xml:space="preserve">that both Ms Moloto and </w:t>
      </w:r>
      <w:r w:rsidR="0000007F">
        <w:rPr>
          <w:lang w:val="en-GB"/>
        </w:rPr>
        <w:t>Mr Butler</w:t>
      </w:r>
      <w:r w:rsidR="005F2336" w:rsidRPr="00C017B6">
        <w:rPr>
          <w:lang w:val="en-GB"/>
        </w:rPr>
        <w:t xml:space="preserve"> signed. Ms Moloto </w:t>
      </w:r>
      <w:r w:rsidR="00386C91">
        <w:rPr>
          <w:lang w:val="en-GB"/>
        </w:rPr>
        <w:t>does not dispute that she signed the agreement</w:t>
      </w:r>
      <w:r w:rsidR="005F2336" w:rsidRPr="00C017B6">
        <w:rPr>
          <w:lang w:val="en-GB"/>
        </w:rPr>
        <w:t xml:space="preserve">. </w:t>
      </w:r>
    </w:p>
    <w:p w14:paraId="073C4F2D" w14:textId="00D3481E" w:rsidR="00C017B6" w:rsidRPr="000C7BB0" w:rsidRDefault="007876F9" w:rsidP="007876F9">
      <w:pPr>
        <w:pStyle w:val="Judgmentparagraph"/>
        <w:numPr>
          <w:ilvl w:val="0"/>
          <w:numId w:val="0"/>
        </w:numPr>
        <w:ind w:left="709" w:hanging="709"/>
        <w:rPr>
          <w:lang w:val="en-GB"/>
        </w:rPr>
      </w:pPr>
      <w:r w:rsidRPr="000C7BB0">
        <w:rPr>
          <w:lang w:val="en-GB"/>
        </w:rPr>
        <w:t>[8]</w:t>
      </w:r>
      <w:r w:rsidRPr="000C7BB0">
        <w:rPr>
          <w:lang w:val="en-GB"/>
        </w:rPr>
        <w:tab/>
      </w:r>
      <w:r w:rsidR="00500F22" w:rsidRPr="00C017B6">
        <w:rPr>
          <w:lang w:val="en-GB"/>
        </w:rPr>
        <w:t>The bank also says that w</w:t>
      </w:r>
      <w:r w:rsidR="005F2336" w:rsidRPr="00C017B6">
        <w:rPr>
          <w:lang w:val="en-GB"/>
        </w:rPr>
        <w:t xml:space="preserve">hen </w:t>
      </w:r>
      <w:r w:rsidR="00500F22" w:rsidRPr="00C017B6">
        <w:rPr>
          <w:lang w:val="en-GB"/>
        </w:rPr>
        <w:t>they</w:t>
      </w:r>
      <w:r w:rsidR="005F2336" w:rsidRPr="00C017B6">
        <w:rPr>
          <w:lang w:val="en-GB"/>
        </w:rPr>
        <w:t xml:space="preserve"> decided if </w:t>
      </w:r>
      <w:r w:rsidR="00500F22" w:rsidRPr="00C017B6">
        <w:rPr>
          <w:lang w:val="en-GB"/>
        </w:rPr>
        <w:t xml:space="preserve">Ms Moloto and her </w:t>
      </w:r>
      <w:r w:rsidR="0000007F">
        <w:rPr>
          <w:lang w:val="en-GB"/>
        </w:rPr>
        <w:t>Mr Butler</w:t>
      </w:r>
      <w:r w:rsidR="00500F22" w:rsidRPr="00C017B6">
        <w:rPr>
          <w:lang w:val="en-GB"/>
        </w:rPr>
        <w:t xml:space="preserve"> c</w:t>
      </w:r>
      <w:r w:rsidR="00C02D28">
        <w:rPr>
          <w:lang w:val="en-GB"/>
        </w:rPr>
        <w:t>ould afford to borrow money from the bank, they looked at</w:t>
      </w:r>
      <w:r w:rsidR="00E40A4B" w:rsidRPr="00C017B6">
        <w:rPr>
          <w:lang w:val="en-GB"/>
        </w:rPr>
        <w:t xml:space="preserve"> her and her </w:t>
      </w:r>
      <w:r w:rsidR="0000007F">
        <w:rPr>
          <w:lang w:val="en-GB"/>
        </w:rPr>
        <w:t>Mr Butler</w:t>
      </w:r>
      <w:r w:rsidR="00C02D28">
        <w:rPr>
          <w:lang w:val="en-GB"/>
        </w:rPr>
        <w:t>'</w:t>
      </w:r>
      <w:r w:rsidR="00E40A4B" w:rsidRPr="00C017B6">
        <w:rPr>
          <w:lang w:val="en-GB"/>
        </w:rPr>
        <w:t xml:space="preserve">s income and expenses. This is also what the </w:t>
      </w:r>
      <w:r w:rsidR="00386C91">
        <w:rPr>
          <w:lang w:val="en-GB"/>
        </w:rPr>
        <w:t>NCA</w:t>
      </w:r>
      <w:r w:rsidR="00E40A4B" w:rsidRPr="00C017B6">
        <w:rPr>
          <w:lang w:val="en-GB"/>
        </w:rPr>
        <w:t xml:space="preserve"> requires from the bank.</w:t>
      </w:r>
      <w:r w:rsidR="00386C91">
        <w:rPr>
          <w:lang w:val="en-GB"/>
        </w:rPr>
        <w:t xml:space="preserve"> Ms Moloto</w:t>
      </w:r>
      <w:r w:rsidR="00493864">
        <w:rPr>
          <w:lang w:val="en-GB"/>
        </w:rPr>
        <w:t>'</w:t>
      </w:r>
      <w:r w:rsidR="00386C91">
        <w:rPr>
          <w:lang w:val="en-GB"/>
        </w:rPr>
        <w:t xml:space="preserve">s predicament is because </w:t>
      </w:r>
      <w:r w:rsidR="002F7298">
        <w:rPr>
          <w:lang w:val="en-GB"/>
        </w:rPr>
        <w:t xml:space="preserve">of </w:t>
      </w:r>
      <w:r w:rsidR="0000007F">
        <w:t>Mr Butler</w:t>
      </w:r>
      <w:r w:rsidR="00C017B6">
        <w:t xml:space="preserve"> </w:t>
      </w:r>
      <w:r w:rsidR="002F7298">
        <w:t>not giving effect to</w:t>
      </w:r>
      <w:r w:rsidR="00C017B6">
        <w:t xml:space="preserve"> the court order to replace her at the bank</w:t>
      </w:r>
      <w:r w:rsidR="002F7298">
        <w:t xml:space="preserve"> as a debtor</w:t>
      </w:r>
      <w:r w:rsidR="00C017B6">
        <w:t xml:space="preserve">. As a result, both Ms Moloto and her </w:t>
      </w:r>
      <w:r w:rsidR="0000007F">
        <w:t>Mr Butler</w:t>
      </w:r>
      <w:r w:rsidR="00C017B6">
        <w:t xml:space="preserve"> are still responsible for the home loan agreement.</w:t>
      </w:r>
    </w:p>
    <w:p w14:paraId="6ECEF2D2" w14:textId="43B48EB3" w:rsidR="000C7BB0" w:rsidRDefault="007876F9" w:rsidP="007876F9">
      <w:pPr>
        <w:pStyle w:val="Judgmentparagraph"/>
        <w:numPr>
          <w:ilvl w:val="0"/>
          <w:numId w:val="0"/>
        </w:numPr>
        <w:ind w:left="709" w:hanging="709"/>
        <w:rPr>
          <w:lang w:val="en-GB"/>
        </w:rPr>
      </w:pPr>
      <w:r>
        <w:rPr>
          <w:lang w:val="en-GB"/>
        </w:rPr>
        <w:t>[9]</w:t>
      </w:r>
      <w:r>
        <w:rPr>
          <w:lang w:val="en-GB"/>
        </w:rPr>
        <w:tab/>
      </w:r>
      <w:r w:rsidR="000C7BB0" w:rsidRPr="005C79FB">
        <w:rPr>
          <w:lang w:val="en-GB"/>
        </w:rPr>
        <w:t xml:space="preserve">The bank set out the law about </w:t>
      </w:r>
      <w:r w:rsidR="000C7BB0">
        <w:rPr>
          <w:lang w:val="en-GB"/>
        </w:rPr>
        <w:t xml:space="preserve">the </w:t>
      </w:r>
      <w:r w:rsidR="000C7BB0" w:rsidRPr="005C79FB">
        <w:rPr>
          <w:lang w:val="en-GB"/>
        </w:rPr>
        <w:t>execution of immovable property and the possible home of the debtors.</w:t>
      </w:r>
      <w:r w:rsidR="000C7BB0">
        <w:rPr>
          <w:lang w:val="en-GB"/>
        </w:rPr>
        <w:t xml:space="preserve"> </w:t>
      </w:r>
      <w:r w:rsidR="000C7BB0" w:rsidRPr="005C79FB">
        <w:rPr>
          <w:lang w:val="en-GB"/>
        </w:rPr>
        <w:t xml:space="preserve">They cite case law that deals with the rights of the bank to execute property and the protection of </w:t>
      </w:r>
      <w:r w:rsidR="000C7BB0">
        <w:rPr>
          <w:lang w:val="en-GB"/>
        </w:rPr>
        <w:t>owners' right</w:t>
      </w:r>
      <w:r w:rsidR="000C7BB0" w:rsidRPr="005C79FB">
        <w:rPr>
          <w:lang w:val="en-GB"/>
        </w:rPr>
        <w:t xml:space="preserve">s when their house will be executed. </w:t>
      </w:r>
      <w:r w:rsidR="007335F7">
        <w:rPr>
          <w:lang w:val="en-GB"/>
        </w:rPr>
        <w:t xml:space="preserve">They cite the well known cases of </w:t>
      </w:r>
      <w:r w:rsidR="000C7BB0" w:rsidRPr="005C79FB">
        <w:rPr>
          <w:i/>
          <w:iCs/>
          <w:lang w:val="en-GB"/>
        </w:rPr>
        <w:t>Jaftha v Schoeman</w:t>
      </w:r>
      <w:r w:rsidR="000C7BB0">
        <w:rPr>
          <w:rStyle w:val="FootnoteReference"/>
          <w:lang w:val="en-GB"/>
        </w:rPr>
        <w:footnoteReference w:id="3"/>
      </w:r>
      <w:r w:rsidR="000C7BB0" w:rsidRPr="005C79FB">
        <w:rPr>
          <w:lang w:val="en-GB"/>
        </w:rPr>
        <w:t xml:space="preserve"> </w:t>
      </w:r>
      <w:r w:rsidR="007335F7">
        <w:rPr>
          <w:lang w:val="en-GB"/>
        </w:rPr>
        <w:t xml:space="preserve">and </w:t>
      </w:r>
      <w:r w:rsidR="000C7BB0" w:rsidRPr="005E5FD1">
        <w:rPr>
          <w:i/>
          <w:iCs/>
          <w:lang w:val="en-GB"/>
        </w:rPr>
        <w:t>Gundwana v Steko Development</w:t>
      </w:r>
      <w:r w:rsidR="007335F7">
        <w:rPr>
          <w:lang w:val="en-GB"/>
        </w:rPr>
        <w:t>.</w:t>
      </w:r>
      <w:r w:rsidR="000C7BB0">
        <w:rPr>
          <w:rStyle w:val="FootnoteReference"/>
          <w:lang w:val="en-GB"/>
        </w:rPr>
        <w:footnoteReference w:id="4"/>
      </w:r>
      <w:r w:rsidR="000C7BB0">
        <w:rPr>
          <w:lang w:val="en-GB"/>
        </w:rPr>
        <w:t xml:space="preserve"> </w:t>
      </w:r>
    </w:p>
    <w:p w14:paraId="14465861" w14:textId="0F5179A6" w:rsidR="000C7BB0" w:rsidRDefault="007876F9" w:rsidP="007876F9">
      <w:pPr>
        <w:pStyle w:val="Judgmentparagraph"/>
        <w:numPr>
          <w:ilvl w:val="0"/>
          <w:numId w:val="0"/>
        </w:numPr>
        <w:ind w:left="709" w:hanging="709"/>
        <w:rPr>
          <w:lang w:val="en-GB"/>
        </w:rPr>
      </w:pPr>
      <w:r>
        <w:rPr>
          <w:lang w:val="en-GB"/>
        </w:rPr>
        <w:t>[10]</w:t>
      </w:r>
      <w:r>
        <w:rPr>
          <w:lang w:val="en-GB"/>
        </w:rPr>
        <w:tab/>
      </w:r>
      <w:r w:rsidR="000C7BB0">
        <w:rPr>
          <w:lang w:val="en-GB"/>
        </w:rPr>
        <w:t xml:space="preserve">To address the defence of the divorce order, they discuss </w:t>
      </w:r>
      <w:r w:rsidR="000C7BB0" w:rsidRPr="00821A16">
        <w:rPr>
          <w:i/>
          <w:iCs/>
          <w:lang w:val="en-GB"/>
        </w:rPr>
        <w:t>Nedbank Limited v Finin</w:t>
      </w:r>
      <w:r w:rsidR="000762EB">
        <w:rPr>
          <w:i/>
          <w:iCs/>
          <w:lang w:val="en-GB"/>
        </w:rPr>
        <w:t>,</w:t>
      </w:r>
      <w:r w:rsidR="000C7BB0">
        <w:rPr>
          <w:rStyle w:val="FootnoteReference"/>
          <w:lang w:val="en-GB"/>
        </w:rPr>
        <w:footnoteReference w:id="5"/>
      </w:r>
      <w:r w:rsidR="000C7BB0">
        <w:rPr>
          <w:lang w:val="en-GB"/>
        </w:rPr>
        <w:t xml:space="preserve"> where the second defendant made a similar argument as Ms Moloto. In that case, the second defendant also stated that a settlement agreement at divorce</w:t>
      </w:r>
      <w:r w:rsidR="000762EB">
        <w:rPr>
          <w:lang w:val="en-GB"/>
        </w:rPr>
        <w:t xml:space="preserve"> that was made an order of divorce</w:t>
      </w:r>
      <w:r w:rsidR="000C7BB0">
        <w:rPr>
          <w:lang w:val="en-GB"/>
        </w:rPr>
        <w:t xml:space="preserve"> indicated that she is absolved from paying the mortgage loan, as the settlement agreement stated that it was the first respondent who must do so. The High Court found </w:t>
      </w:r>
      <w:r w:rsidR="000762EB">
        <w:rPr>
          <w:lang w:val="en-GB"/>
        </w:rPr>
        <w:t>both respondents</w:t>
      </w:r>
      <w:r w:rsidR="000C7BB0">
        <w:rPr>
          <w:lang w:val="en-GB"/>
        </w:rPr>
        <w:t xml:space="preserve"> liable, as the second respondent was never discharged from the debt.</w:t>
      </w:r>
    </w:p>
    <w:p w14:paraId="69B93EE7" w14:textId="147CB5A7" w:rsidR="000C7BB0" w:rsidRDefault="007876F9" w:rsidP="007876F9">
      <w:pPr>
        <w:pStyle w:val="Judgmentparagraph"/>
        <w:numPr>
          <w:ilvl w:val="0"/>
          <w:numId w:val="0"/>
        </w:numPr>
        <w:ind w:left="709" w:hanging="709"/>
        <w:rPr>
          <w:lang w:val="en-GB"/>
        </w:rPr>
      </w:pPr>
      <w:r>
        <w:rPr>
          <w:lang w:val="en-GB"/>
        </w:rPr>
        <w:t>[11]</w:t>
      </w:r>
      <w:r>
        <w:rPr>
          <w:lang w:val="en-GB"/>
        </w:rPr>
        <w:tab/>
      </w:r>
      <w:r w:rsidR="000C7BB0">
        <w:rPr>
          <w:lang w:val="en-GB"/>
        </w:rPr>
        <w:t>The bank argues that the parties agree that there is a loan agreement</w:t>
      </w:r>
      <w:r w:rsidR="000762EB">
        <w:rPr>
          <w:lang w:val="en-GB"/>
        </w:rPr>
        <w:t xml:space="preserve"> and</w:t>
      </w:r>
      <w:r w:rsidR="000C7BB0">
        <w:rPr>
          <w:lang w:val="en-GB"/>
        </w:rPr>
        <w:t xml:space="preserve"> a covering mortgage bond. </w:t>
      </w:r>
      <w:r w:rsidR="00493864">
        <w:rPr>
          <w:lang w:val="en-GB"/>
        </w:rPr>
        <w:t>Both parties entered into the</w:t>
      </w:r>
      <w:r w:rsidR="000C7BB0">
        <w:rPr>
          <w:lang w:val="en-GB"/>
        </w:rPr>
        <w:t xml:space="preserve"> home loan agreement. The affordability </w:t>
      </w:r>
      <w:r w:rsidR="000C7BB0">
        <w:rPr>
          <w:lang w:val="en-GB"/>
        </w:rPr>
        <w:lastRenderedPageBreak/>
        <w:t xml:space="preserve">of the home loan agreement took into account both Ms Moloto's and Mr Butler's income and expenses, as the </w:t>
      </w:r>
      <w:r w:rsidR="00493864">
        <w:rPr>
          <w:lang w:val="en-GB"/>
        </w:rPr>
        <w:t>NCA</w:t>
      </w:r>
      <w:r w:rsidR="000C7BB0">
        <w:rPr>
          <w:lang w:val="en-GB"/>
        </w:rPr>
        <w:t xml:space="preserve"> requires. Should only Mr Butler be liable for the home loan agreement, the bank will have to do another affordability calculation, using only Mr Butler's income and expenses. Mr Butler then needs to apply to substitute Ms Moloto as a debtor. Mr Butler did not apply, </w:t>
      </w:r>
      <w:r w:rsidR="000F29BE">
        <w:rPr>
          <w:lang w:val="en-GB"/>
        </w:rPr>
        <w:t>which is why both Ms Moloto and her Mr Butler are</w:t>
      </w:r>
      <w:r w:rsidR="000C7BB0">
        <w:rPr>
          <w:lang w:val="en-GB"/>
        </w:rPr>
        <w:t xml:space="preserve"> still bound by the home loan agreement.</w:t>
      </w:r>
      <w:r w:rsidR="000F29BE">
        <w:rPr>
          <w:lang w:val="en-GB"/>
        </w:rPr>
        <w:t xml:space="preserve"> They cannot force Mr Butler to apply for subs</w:t>
      </w:r>
      <w:r w:rsidR="00607A3E">
        <w:rPr>
          <w:lang w:val="en-GB"/>
        </w:rPr>
        <w:t>t</w:t>
      </w:r>
      <w:r w:rsidR="000F29BE">
        <w:rPr>
          <w:lang w:val="en-GB"/>
        </w:rPr>
        <w:t xml:space="preserve">itution. </w:t>
      </w:r>
    </w:p>
    <w:p w14:paraId="02AF1091" w14:textId="5052D330" w:rsidR="000C7BB0" w:rsidRDefault="007876F9" w:rsidP="007876F9">
      <w:pPr>
        <w:pStyle w:val="Judgmentparagraph"/>
        <w:numPr>
          <w:ilvl w:val="0"/>
          <w:numId w:val="0"/>
        </w:numPr>
        <w:ind w:left="709" w:hanging="709"/>
        <w:rPr>
          <w:lang w:val="en-GB"/>
        </w:rPr>
      </w:pPr>
      <w:r>
        <w:rPr>
          <w:lang w:val="en-GB"/>
        </w:rPr>
        <w:t>[12]</w:t>
      </w:r>
      <w:r>
        <w:rPr>
          <w:lang w:val="en-GB"/>
        </w:rPr>
        <w:tab/>
      </w:r>
      <w:r w:rsidR="000C7BB0">
        <w:rPr>
          <w:lang w:val="en-GB"/>
        </w:rPr>
        <w:t>The covering mortgage bond is also registered in Ms Moloto</w:t>
      </w:r>
      <w:r w:rsidR="00607A3E">
        <w:rPr>
          <w:lang w:val="en-GB"/>
        </w:rPr>
        <w:t>'s</w:t>
      </w:r>
      <w:r w:rsidR="000C7BB0">
        <w:rPr>
          <w:lang w:val="en-GB"/>
        </w:rPr>
        <w:t xml:space="preserve"> and Mr Butler's name</w:t>
      </w:r>
      <w:r w:rsidR="00607A3E">
        <w:rPr>
          <w:lang w:val="en-GB"/>
        </w:rPr>
        <w:t>s</w:t>
      </w:r>
      <w:r w:rsidR="000C7BB0">
        <w:rPr>
          <w:lang w:val="en-GB"/>
        </w:rPr>
        <w:t>. Until the covering mortgage bond has been changed, the bank can enforce its security and institute proceedings against both Ms Moloto and Mr Butler. The immovable property is also still registered in both parties' names.</w:t>
      </w:r>
    </w:p>
    <w:p w14:paraId="111B4CB1" w14:textId="0DAD66F1" w:rsidR="000C7BB0" w:rsidRDefault="007876F9" w:rsidP="007876F9">
      <w:pPr>
        <w:pStyle w:val="Judgmentparagraph"/>
        <w:numPr>
          <w:ilvl w:val="0"/>
          <w:numId w:val="0"/>
        </w:numPr>
        <w:ind w:left="709" w:hanging="709"/>
        <w:rPr>
          <w:lang w:val="en-GB"/>
        </w:rPr>
      </w:pPr>
      <w:r>
        <w:rPr>
          <w:lang w:val="en-GB"/>
        </w:rPr>
        <w:t>[13]</w:t>
      </w:r>
      <w:r>
        <w:rPr>
          <w:lang w:val="en-GB"/>
        </w:rPr>
        <w:tab/>
      </w:r>
      <w:r w:rsidR="000C7BB0">
        <w:rPr>
          <w:lang w:val="en-GB"/>
        </w:rPr>
        <w:t xml:space="preserve">The legal principle of </w:t>
      </w:r>
      <w:r w:rsidR="000C7BB0">
        <w:rPr>
          <w:i/>
          <w:iCs/>
          <w:lang w:val="en-GB"/>
        </w:rPr>
        <w:t>res inter alios acta</w:t>
      </w:r>
      <w:r w:rsidR="000C7BB0">
        <w:rPr>
          <w:lang w:val="en-GB"/>
        </w:rPr>
        <w:t xml:space="preserve"> applies. In this case it means that a divorce settlement agreement between Ms Moloto and Mr Butler does not bind, and cannot be enforced against, the bank, as they did not also sign the settlement agreement.</w:t>
      </w:r>
    </w:p>
    <w:p w14:paraId="5F59D6C0" w14:textId="3067802F" w:rsidR="000C7BB0" w:rsidRDefault="007876F9" w:rsidP="007876F9">
      <w:pPr>
        <w:pStyle w:val="Judgmentparagraph"/>
        <w:numPr>
          <w:ilvl w:val="0"/>
          <w:numId w:val="0"/>
        </w:numPr>
        <w:ind w:left="709" w:hanging="709"/>
        <w:rPr>
          <w:lang w:val="en-GB"/>
        </w:rPr>
      </w:pPr>
      <w:r>
        <w:rPr>
          <w:lang w:val="en-GB"/>
        </w:rPr>
        <w:t>[14]</w:t>
      </w:r>
      <w:r>
        <w:rPr>
          <w:lang w:val="en-GB"/>
        </w:rPr>
        <w:tab/>
      </w:r>
      <w:r w:rsidR="000C7BB0">
        <w:rPr>
          <w:lang w:val="en-GB"/>
        </w:rPr>
        <w:t>Ms Moloto states that the bank knows about the divorce and the settlement agreement. She s</w:t>
      </w:r>
      <w:r w:rsidR="00B73427">
        <w:rPr>
          <w:lang w:val="en-GB"/>
        </w:rPr>
        <w:t>ay</w:t>
      </w:r>
      <w:r w:rsidR="000C7BB0">
        <w:rPr>
          <w:lang w:val="en-GB"/>
        </w:rPr>
        <w:t>s that at a divorce of a marriage in community of property, the joint estate is divided into two equal shares. The effect is that they are free co-owners entitled to the division of the estate, with their shares divisible.</w:t>
      </w:r>
      <w:r w:rsidR="000C7BB0">
        <w:rPr>
          <w:rStyle w:val="FootnoteReference"/>
          <w:lang w:val="en-GB"/>
        </w:rPr>
        <w:footnoteReference w:id="6"/>
      </w:r>
      <w:r w:rsidR="000C7BB0">
        <w:rPr>
          <w:lang w:val="en-GB"/>
        </w:rPr>
        <w:t xml:space="preserve"> </w:t>
      </w:r>
    </w:p>
    <w:p w14:paraId="14907A4A" w14:textId="1AFB292E" w:rsidR="000C7BB0" w:rsidRDefault="007876F9" w:rsidP="007876F9">
      <w:pPr>
        <w:pStyle w:val="Judgmentparagraph"/>
        <w:numPr>
          <w:ilvl w:val="0"/>
          <w:numId w:val="0"/>
        </w:numPr>
        <w:ind w:left="709" w:hanging="709"/>
        <w:rPr>
          <w:lang w:val="en-GB"/>
        </w:rPr>
      </w:pPr>
      <w:r>
        <w:rPr>
          <w:lang w:val="en-GB"/>
        </w:rPr>
        <w:t>[15]</w:t>
      </w:r>
      <w:r>
        <w:rPr>
          <w:lang w:val="en-GB"/>
        </w:rPr>
        <w:tab/>
      </w:r>
      <w:r w:rsidR="000C7BB0">
        <w:rPr>
          <w:lang w:val="en-GB"/>
        </w:rPr>
        <w:t xml:space="preserve">She also refers the court to the case </w:t>
      </w:r>
      <w:r w:rsidR="000C7BB0" w:rsidRPr="00A33407">
        <w:rPr>
          <w:lang w:val="en-GB"/>
        </w:rPr>
        <w:t xml:space="preserve">of </w:t>
      </w:r>
      <w:r w:rsidR="000C7BB0" w:rsidRPr="00A33407">
        <w:rPr>
          <w:i/>
          <w:iCs/>
          <w:lang w:val="en-GB"/>
        </w:rPr>
        <w:t>Eke v Parsons</w:t>
      </w:r>
      <w:r w:rsidR="00B73427">
        <w:rPr>
          <w:i/>
          <w:iCs/>
          <w:lang w:val="en-GB"/>
        </w:rPr>
        <w:t>,</w:t>
      </w:r>
      <w:r w:rsidR="000C7BB0">
        <w:rPr>
          <w:rStyle w:val="FootnoteReference"/>
          <w:i/>
          <w:iCs/>
          <w:lang w:val="en-GB"/>
        </w:rPr>
        <w:footnoteReference w:id="7"/>
      </w:r>
      <w:r w:rsidR="00B73427">
        <w:rPr>
          <w:lang w:val="en-GB"/>
        </w:rPr>
        <w:t xml:space="preserve"> which states that once a settlement agreement is made an order of court, it is an order like any oth</w:t>
      </w:r>
      <w:r w:rsidR="000C7BB0">
        <w:rPr>
          <w:lang w:val="en-GB"/>
        </w:rPr>
        <w:t>er. It brings finality to the parties and becomes an enforceable court order. Based on this</w:t>
      </w:r>
      <w:r w:rsidR="00B73427">
        <w:rPr>
          <w:lang w:val="en-GB"/>
        </w:rPr>
        <w:t>,</w:t>
      </w:r>
      <w:r w:rsidR="000C7BB0">
        <w:rPr>
          <w:lang w:val="en-GB"/>
        </w:rPr>
        <w:t xml:space="preserve"> Ms Moloto argues that "the court order which incorporated the settlement agreement should be enforced and</w:t>
      </w:r>
      <w:r w:rsidR="00C52460">
        <w:rPr>
          <w:lang w:val="en-GB"/>
        </w:rPr>
        <w:t>/</w:t>
      </w:r>
      <w:r w:rsidR="000C7BB0">
        <w:rPr>
          <w:lang w:val="en-GB"/>
        </w:rPr>
        <w:t xml:space="preserve">or adhered to by all persons including the applicant before </w:t>
      </w:r>
      <w:r w:rsidR="000C7BB0">
        <w:rPr>
          <w:lang w:val="en-GB"/>
        </w:rPr>
        <w:lastRenderedPageBreak/>
        <w:t>court".</w:t>
      </w:r>
      <w:r w:rsidR="000C7BB0">
        <w:rPr>
          <w:rStyle w:val="FootnoteReference"/>
          <w:lang w:val="en-GB"/>
        </w:rPr>
        <w:footnoteReference w:id="8"/>
      </w:r>
      <w:r w:rsidR="000C7BB0">
        <w:rPr>
          <w:lang w:val="en-GB"/>
        </w:rPr>
        <w:t xml:space="preserve"> She </w:t>
      </w:r>
      <w:r w:rsidR="00E01DB9">
        <w:rPr>
          <w:lang w:val="en-GB"/>
        </w:rPr>
        <w:t>later contends</w:t>
      </w:r>
      <w:r w:rsidR="000C7BB0">
        <w:rPr>
          <w:lang w:val="en-GB"/>
        </w:rPr>
        <w:t xml:space="preserve"> that the doctrine of </w:t>
      </w:r>
      <w:r w:rsidR="000C7BB0">
        <w:rPr>
          <w:i/>
          <w:iCs/>
          <w:lang w:val="en-GB"/>
        </w:rPr>
        <w:t>res inter alios</w:t>
      </w:r>
      <w:r w:rsidR="000C7BB0">
        <w:rPr>
          <w:lang w:val="en-GB"/>
        </w:rPr>
        <w:t xml:space="preserve"> is not applicable, as it is not an agreement between parties but a court order, </w:t>
      </w:r>
      <w:r w:rsidR="00E01DB9">
        <w:rPr>
          <w:lang w:val="en-GB"/>
        </w:rPr>
        <w:t>which</w:t>
      </w:r>
      <w:r w:rsidR="000C7BB0">
        <w:rPr>
          <w:lang w:val="en-GB"/>
        </w:rPr>
        <w:t xml:space="preserve"> applies to all.</w:t>
      </w:r>
    </w:p>
    <w:p w14:paraId="05B02A00" w14:textId="773A8487" w:rsidR="000C7BB0" w:rsidRDefault="007876F9" w:rsidP="007876F9">
      <w:pPr>
        <w:pStyle w:val="Judgmentparagraph"/>
        <w:numPr>
          <w:ilvl w:val="0"/>
          <w:numId w:val="0"/>
        </w:numPr>
        <w:ind w:left="709" w:hanging="709"/>
        <w:rPr>
          <w:lang w:val="en-GB"/>
        </w:rPr>
      </w:pPr>
      <w:r>
        <w:rPr>
          <w:lang w:val="en-GB"/>
        </w:rPr>
        <w:t>[16]</w:t>
      </w:r>
      <w:r>
        <w:rPr>
          <w:lang w:val="en-GB"/>
        </w:rPr>
        <w:tab/>
      </w:r>
      <w:r w:rsidR="000C7BB0">
        <w:rPr>
          <w:lang w:val="en-GB"/>
        </w:rPr>
        <w:t xml:space="preserve">She </w:t>
      </w:r>
      <w:r w:rsidR="00E01DB9">
        <w:rPr>
          <w:lang w:val="en-GB"/>
        </w:rPr>
        <w:t>argues</w:t>
      </w:r>
      <w:r w:rsidR="000C7BB0">
        <w:rPr>
          <w:lang w:val="en-GB"/>
        </w:rPr>
        <w:t xml:space="preserve"> based on contract law, stating that a contract can only come into being with the meeting of minds. Also, since the bank knew about the settlement agreement</w:t>
      </w:r>
      <w:r w:rsidR="00E01DB9">
        <w:rPr>
          <w:lang w:val="en-GB"/>
        </w:rPr>
        <w:t xml:space="preserve"> and</w:t>
      </w:r>
      <w:r w:rsidR="000C7BB0">
        <w:rPr>
          <w:lang w:val="en-GB"/>
        </w:rPr>
        <w:t xml:space="preserve"> took the instalments from Mr Butler's bank account, their intention and conduct showed that they saw themselves bound to the settlement agreement in the court order. This is even more so because they paid back the instalment debited from Ms Moloto's account after they could not debit it from Mr Butler's account. This showed a recognition that they regard themselves bound by the court order, Ms Moloto</w:t>
      </w:r>
      <w:r w:rsidR="00191378">
        <w:rPr>
          <w:lang w:val="en-GB"/>
        </w:rPr>
        <w:t>,</w:t>
      </w:r>
      <w:r w:rsidR="000C7BB0">
        <w:rPr>
          <w:lang w:val="en-GB"/>
        </w:rPr>
        <w:t xml:space="preserve"> in a nutshell</w:t>
      </w:r>
      <w:r w:rsidR="00191378">
        <w:rPr>
          <w:lang w:val="en-GB"/>
        </w:rPr>
        <w:t>,</w:t>
      </w:r>
      <w:r w:rsidR="000C7BB0">
        <w:rPr>
          <w:lang w:val="en-GB"/>
        </w:rPr>
        <w:t xml:space="preserve"> argues. This is a defence that should ward off the application for summary judgment.</w:t>
      </w:r>
    </w:p>
    <w:p w14:paraId="5247EF8E" w14:textId="65368288" w:rsidR="000C7BB0" w:rsidRDefault="007876F9" w:rsidP="007876F9">
      <w:pPr>
        <w:pStyle w:val="Judgmentparagraph"/>
        <w:numPr>
          <w:ilvl w:val="0"/>
          <w:numId w:val="0"/>
        </w:numPr>
        <w:ind w:left="709" w:hanging="709"/>
        <w:rPr>
          <w:lang w:val="en-GB"/>
        </w:rPr>
      </w:pPr>
      <w:r>
        <w:rPr>
          <w:lang w:val="en-GB"/>
        </w:rPr>
        <w:t>[17]</w:t>
      </w:r>
      <w:r>
        <w:rPr>
          <w:lang w:val="en-GB"/>
        </w:rPr>
        <w:tab/>
      </w:r>
      <w:r w:rsidR="000C7BB0">
        <w:rPr>
          <w:lang w:val="en-GB"/>
        </w:rPr>
        <w:t xml:space="preserve">She makes the argument further that based on </w:t>
      </w:r>
      <w:r w:rsidR="000C7BB0" w:rsidRPr="005A438D">
        <w:rPr>
          <w:i/>
          <w:iCs/>
          <w:lang w:val="en-GB"/>
        </w:rPr>
        <w:t>CB v ABSA Bank Limited</w:t>
      </w:r>
      <w:r w:rsidR="000C7BB0">
        <w:rPr>
          <w:rStyle w:val="FootnoteReference"/>
          <w:i/>
          <w:iCs/>
          <w:lang w:val="en-GB"/>
        </w:rPr>
        <w:footnoteReference w:id="9"/>
      </w:r>
      <w:r w:rsidR="000C7BB0" w:rsidRPr="00A2131F">
        <w:rPr>
          <w:lang w:val="en-GB"/>
        </w:rPr>
        <w:t xml:space="preserve"> </w:t>
      </w:r>
      <w:r w:rsidR="000C7BB0">
        <w:rPr>
          <w:lang w:val="en-GB"/>
        </w:rPr>
        <w:t>dealing with a wife agreeing to her then</w:t>
      </w:r>
      <w:r w:rsidR="00191378">
        <w:rPr>
          <w:lang w:val="en-GB"/>
        </w:rPr>
        <w:t>-</w:t>
      </w:r>
      <w:r w:rsidR="000C7BB0">
        <w:rPr>
          <w:lang w:val="en-GB"/>
        </w:rPr>
        <w:t>husband signing surety to bind the joint estate</w:t>
      </w:r>
      <w:r w:rsidR="00191378">
        <w:rPr>
          <w:lang w:val="en-GB"/>
        </w:rPr>
        <w:t xml:space="preserve">, </w:t>
      </w:r>
      <w:r w:rsidR="00FC3CBC">
        <w:rPr>
          <w:lang w:val="en-GB"/>
        </w:rPr>
        <w:t>ordering ABSA to pay damages.</w:t>
      </w:r>
    </w:p>
    <w:p w14:paraId="2CBE0536" w14:textId="1557D296" w:rsidR="000C7BB0" w:rsidRDefault="007876F9" w:rsidP="007876F9">
      <w:pPr>
        <w:pStyle w:val="Judgmentparagraph"/>
        <w:numPr>
          <w:ilvl w:val="0"/>
          <w:numId w:val="0"/>
        </w:numPr>
        <w:ind w:left="709" w:hanging="709"/>
        <w:rPr>
          <w:lang w:val="en-GB"/>
        </w:rPr>
      </w:pPr>
      <w:r>
        <w:rPr>
          <w:lang w:val="en-GB"/>
        </w:rPr>
        <w:t>[18]</w:t>
      </w:r>
      <w:r>
        <w:rPr>
          <w:lang w:val="en-GB"/>
        </w:rPr>
        <w:tab/>
      </w:r>
      <w:r w:rsidR="000C7BB0">
        <w:rPr>
          <w:lang w:val="en-GB"/>
        </w:rPr>
        <w:t xml:space="preserve">She disagrees that she can only be relieved from the obligations once Mr Butler applied to have the home loan only </w:t>
      </w:r>
      <w:r w:rsidR="00FC3CBC">
        <w:rPr>
          <w:lang w:val="en-GB"/>
        </w:rPr>
        <w:t>i</w:t>
      </w:r>
      <w:r w:rsidR="000C7BB0">
        <w:rPr>
          <w:lang w:val="en-GB"/>
        </w:rPr>
        <w:t>n his name and after a</w:t>
      </w:r>
      <w:r w:rsidR="00FC3CBC">
        <w:rPr>
          <w:lang w:val="en-GB"/>
        </w:rPr>
        <w:t>n</w:t>
      </w:r>
      <w:r w:rsidR="000C7BB0">
        <w:rPr>
          <w:lang w:val="en-GB"/>
        </w:rPr>
        <w:t xml:space="preserve"> NCA affordability investigation. Ms Moloto's frustration, which she also re-iterates in </w:t>
      </w:r>
      <w:r w:rsidR="007A0A14">
        <w:rPr>
          <w:lang w:val="en-GB"/>
        </w:rPr>
        <w:t xml:space="preserve">her </w:t>
      </w:r>
      <w:r w:rsidR="000C7BB0">
        <w:rPr>
          <w:lang w:val="en-GB"/>
        </w:rPr>
        <w:t>argument</w:t>
      </w:r>
      <w:r w:rsidR="007A0A14">
        <w:rPr>
          <w:lang w:val="en-GB"/>
        </w:rPr>
        <w:t>,</w:t>
      </w:r>
      <w:r w:rsidR="000C7BB0">
        <w:rPr>
          <w:lang w:val="en-GB"/>
        </w:rPr>
        <w:t xml:space="preserve"> was: a valid court order cannot simply be ignored, </w:t>
      </w:r>
      <w:r w:rsidR="00200922">
        <w:rPr>
          <w:lang w:val="en-GB"/>
        </w:rPr>
        <w:t xml:space="preserve">and </w:t>
      </w:r>
      <w:r w:rsidR="000C7BB0">
        <w:rPr>
          <w:lang w:val="en-GB"/>
        </w:rPr>
        <w:t>the administrative processes of the bank cannot supersede the court order.</w:t>
      </w:r>
    </w:p>
    <w:p w14:paraId="044D667F" w14:textId="526F5D36" w:rsidR="000C7BB0" w:rsidRPr="00C52460" w:rsidRDefault="007876F9" w:rsidP="007876F9">
      <w:pPr>
        <w:pStyle w:val="Judgmentparagraph"/>
        <w:numPr>
          <w:ilvl w:val="0"/>
          <w:numId w:val="0"/>
        </w:numPr>
        <w:ind w:left="709" w:hanging="709"/>
        <w:rPr>
          <w:lang w:val="en-GB"/>
        </w:rPr>
      </w:pPr>
      <w:r w:rsidRPr="00C52460">
        <w:rPr>
          <w:lang w:val="en-GB"/>
        </w:rPr>
        <w:t>[19]</w:t>
      </w:r>
      <w:r w:rsidRPr="00C52460">
        <w:rPr>
          <w:lang w:val="en-GB"/>
        </w:rPr>
        <w:tab/>
      </w:r>
      <w:r w:rsidR="000C7BB0">
        <w:rPr>
          <w:lang w:val="en-GB"/>
        </w:rPr>
        <w:t xml:space="preserve">Lastly, she also argues that a negative </w:t>
      </w:r>
      <w:r w:rsidR="00200922">
        <w:rPr>
          <w:lang w:val="en-GB"/>
        </w:rPr>
        <w:t>registration system</w:t>
      </w:r>
      <w:r w:rsidR="000C7BB0">
        <w:rPr>
          <w:lang w:val="en-GB"/>
        </w:rPr>
        <w:t xml:space="preserve"> means that the deeds registry does not necessarily reflect the true state of affairs, as there are exceptions to the rules that the acquisition of a real right of ownership in movable property must be by registration. She then</w:t>
      </w:r>
      <w:r w:rsidR="00200922">
        <w:rPr>
          <w:lang w:val="en-GB"/>
        </w:rPr>
        <w:t xml:space="preserve"> </w:t>
      </w:r>
      <w:r w:rsidR="000C7BB0">
        <w:rPr>
          <w:lang w:val="en-GB"/>
        </w:rPr>
        <w:t xml:space="preserve">refers to </w:t>
      </w:r>
      <w:r w:rsidR="00200922">
        <w:rPr>
          <w:lang w:val="en-GB"/>
        </w:rPr>
        <w:t xml:space="preserve">the </w:t>
      </w:r>
      <w:r w:rsidR="000C7BB0">
        <w:rPr>
          <w:lang w:val="en-GB"/>
        </w:rPr>
        <w:t xml:space="preserve">acquisition of ownership by a marriage in community of property. She makes an argument similar to the one accepted in that </w:t>
      </w:r>
      <w:r w:rsidR="000C7BB0">
        <w:rPr>
          <w:lang w:val="en-GB"/>
        </w:rPr>
        <w:lastRenderedPageBreak/>
        <w:t>at a divorce of a marriage in community of property, no registration of transfer is needed.</w:t>
      </w:r>
      <w:r w:rsidR="00C52460">
        <w:rPr>
          <w:lang w:val="en-GB"/>
        </w:rPr>
        <w:t xml:space="preserve"> </w:t>
      </w:r>
    </w:p>
    <w:p w14:paraId="27D4A50A" w14:textId="03CC5F44" w:rsidR="002D2A52" w:rsidRPr="00C017B6" w:rsidRDefault="007876F9" w:rsidP="007876F9">
      <w:pPr>
        <w:pStyle w:val="Heading2"/>
        <w:numPr>
          <w:ilvl w:val="0"/>
          <w:numId w:val="0"/>
        </w:numPr>
        <w:ind w:left="284"/>
        <w:rPr>
          <w:lang w:val="en-GB"/>
        </w:rPr>
      </w:pPr>
      <w:r w:rsidRPr="00C017B6">
        <w:rPr>
          <w:lang w:val="en-GB"/>
        </w:rPr>
        <w:t>(ii)</w:t>
      </w:r>
      <w:r w:rsidRPr="00C017B6">
        <w:rPr>
          <w:lang w:val="en-GB"/>
        </w:rPr>
        <w:tab/>
      </w:r>
      <w:r w:rsidR="002D2A52">
        <w:t>The section 129 notice</w:t>
      </w:r>
    </w:p>
    <w:p w14:paraId="3BCBD73F" w14:textId="117655F5" w:rsidR="00AF7742" w:rsidRDefault="007876F9" w:rsidP="007876F9">
      <w:pPr>
        <w:pStyle w:val="Judgmentparagraph"/>
        <w:numPr>
          <w:ilvl w:val="0"/>
          <w:numId w:val="0"/>
        </w:numPr>
        <w:ind w:left="709" w:hanging="709"/>
        <w:rPr>
          <w:lang w:val="en-GB"/>
        </w:rPr>
      </w:pPr>
      <w:r>
        <w:rPr>
          <w:lang w:val="en-GB"/>
        </w:rPr>
        <w:t>[20]</w:t>
      </w:r>
      <w:r>
        <w:rPr>
          <w:lang w:val="en-GB"/>
        </w:rPr>
        <w:tab/>
      </w:r>
      <w:r w:rsidR="00AF7742">
        <w:rPr>
          <w:lang w:val="en-GB"/>
        </w:rPr>
        <w:t>R</w:t>
      </w:r>
      <w:r w:rsidR="00AF7742" w:rsidRPr="00AF7742">
        <w:rPr>
          <w:lang w:val="en-GB"/>
        </w:rPr>
        <w:t>egarding the section 129</w:t>
      </w:r>
      <w:r w:rsidR="00527D13">
        <w:rPr>
          <w:lang w:val="en-GB"/>
        </w:rPr>
        <w:t xml:space="preserve"> notice, the bank says </w:t>
      </w:r>
      <w:r w:rsidR="00AF7742" w:rsidRPr="00AF7742">
        <w:rPr>
          <w:lang w:val="en-GB"/>
        </w:rPr>
        <w:t xml:space="preserve">it was sent through registered mail to the selected address provided by both respondents for receiving official documents. It was also sent to the address of the property owned by both respondents. </w:t>
      </w:r>
      <w:r w:rsidR="00527D13">
        <w:rPr>
          <w:lang w:val="en-GB"/>
        </w:rPr>
        <w:t>Ms Moloto says that it did reach</w:t>
      </w:r>
      <w:r w:rsidR="00AF7742" w:rsidRPr="00AF7742">
        <w:rPr>
          <w:lang w:val="en-GB"/>
        </w:rPr>
        <w:t xml:space="preserve"> the correct post office</w:t>
      </w:r>
      <w:r w:rsidR="00845CA3">
        <w:rPr>
          <w:lang w:val="en-GB"/>
        </w:rPr>
        <w:t xml:space="preserve"> but that it is still there</w:t>
      </w:r>
      <w:r w:rsidR="00354AAD">
        <w:rPr>
          <w:lang w:val="en-GB"/>
        </w:rPr>
        <w:t>. The bank</w:t>
      </w:r>
      <w:r w:rsidR="0030146A">
        <w:rPr>
          <w:lang w:val="en-GB"/>
        </w:rPr>
        <w:t>'</w:t>
      </w:r>
      <w:r w:rsidR="00354AAD">
        <w:rPr>
          <w:lang w:val="en-GB"/>
        </w:rPr>
        <w:t xml:space="preserve">s track and trace report does not show that the </w:t>
      </w:r>
      <w:r w:rsidR="00BD3917">
        <w:rPr>
          <w:lang w:val="en-GB"/>
        </w:rPr>
        <w:t xml:space="preserve">notice </w:t>
      </w:r>
      <w:r w:rsidR="00810958">
        <w:rPr>
          <w:lang w:val="en-GB"/>
        </w:rPr>
        <w:t>was dispatched to her or that she</w:t>
      </w:r>
      <w:r w:rsidR="00BD3917">
        <w:rPr>
          <w:lang w:val="en-GB"/>
        </w:rPr>
        <w:t xml:space="preserve"> received it</w:t>
      </w:r>
      <w:r w:rsidR="00845CA3">
        <w:rPr>
          <w:lang w:val="en-GB"/>
        </w:rPr>
        <w:t>.</w:t>
      </w:r>
      <w:r w:rsidR="00063276">
        <w:rPr>
          <w:lang w:val="en-GB"/>
        </w:rPr>
        <w:t xml:space="preserve"> She did not see it </w:t>
      </w:r>
      <w:r w:rsidR="00AF18C2">
        <w:rPr>
          <w:lang w:val="en-GB"/>
        </w:rPr>
        <w:t>before the summons was served.</w:t>
      </w:r>
    </w:p>
    <w:p w14:paraId="6C19EF0D" w14:textId="1BB1DCF5" w:rsidR="000C7BB0" w:rsidRDefault="007876F9" w:rsidP="007876F9">
      <w:pPr>
        <w:pStyle w:val="Judgmentparagraph"/>
        <w:numPr>
          <w:ilvl w:val="0"/>
          <w:numId w:val="0"/>
        </w:numPr>
        <w:ind w:left="709" w:hanging="709"/>
        <w:rPr>
          <w:lang w:val="en-GB"/>
        </w:rPr>
      </w:pPr>
      <w:r>
        <w:rPr>
          <w:lang w:val="en-GB"/>
        </w:rPr>
        <w:t>[21]</w:t>
      </w:r>
      <w:r>
        <w:rPr>
          <w:lang w:val="en-GB"/>
        </w:rPr>
        <w:tab/>
      </w:r>
      <w:r w:rsidR="00C24504">
        <w:rPr>
          <w:lang w:val="en-GB"/>
        </w:rPr>
        <w:t>T</w:t>
      </w:r>
      <w:r w:rsidR="000C7BB0">
        <w:rPr>
          <w:lang w:val="en-GB"/>
        </w:rPr>
        <w:t xml:space="preserve">he bank </w:t>
      </w:r>
      <w:r w:rsidR="00C24504">
        <w:rPr>
          <w:lang w:val="en-GB"/>
        </w:rPr>
        <w:t>relies on</w:t>
      </w:r>
      <w:r w:rsidR="000C7BB0">
        <w:rPr>
          <w:lang w:val="en-GB"/>
        </w:rPr>
        <w:t xml:space="preserve"> </w:t>
      </w:r>
      <w:r w:rsidR="000C7BB0" w:rsidRPr="00567319">
        <w:rPr>
          <w:i/>
          <w:iCs/>
          <w:lang w:val="en-GB"/>
        </w:rPr>
        <w:t>Sebola v Standard Bank of South Africa Ltd</w:t>
      </w:r>
      <w:r w:rsidR="00810958">
        <w:rPr>
          <w:i/>
          <w:iCs/>
          <w:lang w:val="en-GB"/>
        </w:rPr>
        <w:t>,</w:t>
      </w:r>
      <w:r w:rsidR="000C7BB0">
        <w:rPr>
          <w:rStyle w:val="FootnoteReference"/>
          <w:i/>
          <w:iCs/>
          <w:lang w:val="en-GB"/>
        </w:rPr>
        <w:footnoteReference w:id="10"/>
      </w:r>
      <w:r w:rsidR="00C24504">
        <w:rPr>
          <w:lang w:val="en-GB"/>
        </w:rPr>
        <w:t xml:space="preserve"> which said that the applicant, such as the bank, must satisfy the court that the notice was sent to the correct address and</w:t>
      </w:r>
      <w:r w:rsidR="000C7BB0">
        <w:rPr>
          <w:lang w:val="en-GB"/>
        </w:rPr>
        <w:t xml:space="preserve"> post office. It is not for the banks to </w:t>
      </w:r>
      <w:r w:rsidR="00C24504">
        <w:rPr>
          <w:lang w:val="en-GB"/>
        </w:rPr>
        <w:t>en</w:t>
      </w:r>
      <w:r w:rsidR="000C7BB0">
        <w:rPr>
          <w:lang w:val="en-GB"/>
        </w:rPr>
        <w:t>sure that the respondents received i</w:t>
      </w:r>
      <w:r w:rsidR="00C24504">
        <w:rPr>
          <w:lang w:val="en-GB"/>
        </w:rPr>
        <w:t>t</w:t>
      </w:r>
      <w:r w:rsidR="000C7BB0">
        <w:rPr>
          <w:lang w:val="en-GB"/>
        </w:rPr>
        <w:t xml:space="preserve"> personally or have subjective knowledge of the notice. A reasonable person would have received the post slip and go</w:t>
      </w:r>
      <w:r w:rsidR="00C24504">
        <w:rPr>
          <w:lang w:val="en-GB"/>
        </w:rPr>
        <w:t>ne</w:t>
      </w:r>
      <w:r w:rsidR="000C7BB0">
        <w:rPr>
          <w:lang w:val="en-GB"/>
        </w:rPr>
        <w:t xml:space="preserve"> to the post office to collect the letter. </w:t>
      </w:r>
    </w:p>
    <w:p w14:paraId="79A70B55" w14:textId="37CF02F9" w:rsidR="002D2A52" w:rsidRDefault="007876F9" w:rsidP="007876F9">
      <w:pPr>
        <w:pStyle w:val="Heading2"/>
        <w:numPr>
          <w:ilvl w:val="0"/>
          <w:numId w:val="0"/>
        </w:numPr>
        <w:ind w:left="284"/>
        <w:rPr>
          <w:lang w:val="en-GB"/>
        </w:rPr>
      </w:pPr>
      <w:r>
        <w:rPr>
          <w:lang w:val="en-GB"/>
        </w:rPr>
        <w:t>(iii)</w:t>
      </w:r>
      <w:r>
        <w:rPr>
          <w:lang w:val="en-GB"/>
        </w:rPr>
        <w:tab/>
      </w:r>
      <w:r w:rsidR="002D2A52">
        <w:rPr>
          <w:lang w:val="en-GB"/>
        </w:rPr>
        <w:t>The bank ombud</w:t>
      </w:r>
    </w:p>
    <w:p w14:paraId="69841DD0" w14:textId="530311CF" w:rsidR="00897428" w:rsidRDefault="007876F9" w:rsidP="007876F9">
      <w:pPr>
        <w:pStyle w:val="Judgmentparagraph"/>
        <w:numPr>
          <w:ilvl w:val="0"/>
          <w:numId w:val="0"/>
        </w:numPr>
        <w:ind w:left="709" w:hanging="709"/>
        <w:rPr>
          <w:lang w:val="en-GB"/>
        </w:rPr>
      </w:pPr>
      <w:r>
        <w:rPr>
          <w:lang w:val="en-GB"/>
        </w:rPr>
        <w:t>[22]</w:t>
      </w:r>
      <w:r>
        <w:rPr>
          <w:lang w:val="en-GB"/>
        </w:rPr>
        <w:tab/>
      </w:r>
      <w:r w:rsidR="008F3C8F">
        <w:t xml:space="preserve">The matter brought before the Banking Ombudsman was the argument that, according to the divorce settlement agreement, only the first respondent is responsible for the monthly mortgage bond payments and has sole ownership of the property. </w:t>
      </w:r>
      <w:r w:rsidR="00AF18C2">
        <w:t xml:space="preserve">Ms Moloto hoped that the Banking Ombud could help </w:t>
      </w:r>
      <w:r w:rsidR="00331CD5">
        <w:t>remove her name from</w:t>
      </w:r>
      <w:r w:rsidR="00AF18C2">
        <w:t xml:space="preserve"> the home loan agreement </w:t>
      </w:r>
      <w:r w:rsidR="008F3C8F">
        <w:t xml:space="preserve">and mortgage bond. She was informed that </w:t>
      </w:r>
      <w:r w:rsidR="00BD3917">
        <w:t>she must apply for "Substitution of Debtors" to do this</w:t>
      </w:r>
      <w:r w:rsidR="008F3C8F">
        <w:t xml:space="preserve">. The </w:t>
      </w:r>
      <w:r w:rsidR="00331CD5">
        <w:t>bank</w:t>
      </w:r>
      <w:r w:rsidR="00BD3917">
        <w:t>, therefore,</w:t>
      </w:r>
      <w:r w:rsidR="00331CD5">
        <w:t xml:space="preserve"> </w:t>
      </w:r>
      <w:r w:rsidR="00BD3917">
        <w:t>regards</w:t>
      </w:r>
      <w:r w:rsidR="00331CD5">
        <w:t xml:space="preserve"> the </w:t>
      </w:r>
      <w:r w:rsidR="008F3C8F">
        <w:t xml:space="preserve">issue </w:t>
      </w:r>
      <w:r w:rsidR="00BD3917">
        <w:t>as</w:t>
      </w:r>
      <w:r w:rsidR="00331CD5">
        <w:t xml:space="preserve"> </w:t>
      </w:r>
      <w:r w:rsidR="008F3C8F">
        <w:t>resolved.</w:t>
      </w:r>
    </w:p>
    <w:p w14:paraId="6C3229C0" w14:textId="0FF55D25" w:rsidR="000C7BB0" w:rsidRPr="00B9386B" w:rsidRDefault="007876F9" w:rsidP="007876F9">
      <w:pPr>
        <w:pStyle w:val="Judgmentparagraph"/>
        <w:numPr>
          <w:ilvl w:val="0"/>
          <w:numId w:val="0"/>
        </w:numPr>
        <w:ind w:left="709" w:hanging="709"/>
        <w:rPr>
          <w:lang w:val="en-GB"/>
        </w:rPr>
      </w:pPr>
      <w:r w:rsidRPr="00B9386B">
        <w:rPr>
          <w:lang w:val="en-GB"/>
        </w:rPr>
        <w:t>[23]</w:t>
      </w:r>
      <w:r w:rsidRPr="00B9386B">
        <w:rPr>
          <w:lang w:val="en-GB"/>
        </w:rPr>
        <w:tab/>
      </w:r>
      <w:r w:rsidR="005F28E8" w:rsidRPr="00B9386B">
        <w:rPr>
          <w:lang w:val="en-GB"/>
        </w:rPr>
        <w:t xml:space="preserve">The bank argues that these points raised by the respondent are not defences based on the facts of the case. </w:t>
      </w:r>
      <w:r w:rsidR="005F28E8" w:rsidRPr="005F28E8">
        <w:t>Instead</w:t>
      </w:r>
      <w:r w:rsidR="005F28E8" w:rsidRPr="00B9386B">
        <w:rPr>
          <w:lang w:val="en-GB"/>
        </w:rPr>
        <w:t xml:space="preserve">, they are legal arguments, which means the court </w:t>
      </w:r>
      <w:r w:rsidR="005F28E8" w:rsidRPr="00B9386B">
        <w:rPr>
          <w:lang w:val="en-GB"/>
        </w:rPr>
        <w:lastRenderedPageBreak/>
        <w:t>can decide.</w:t>
      </w:r>
      <w:r w:rsidR="00B9386B" w:rsidRPr="00B9386B">
        <w:rPr>
          <w:lang w:val="en-GB"/>
        </w:rPr>
        <w:t xml:space="preserve"> </w:t>
      </w:r>
      <w:r w:rsidR="000C7BB0" w:rsidRPr="00B9386B">
        <w:rPr>
          <w:lang w:val="en-GB"/>
        </w:rPr>
        <w:t>The bank ends it</w:t>
      </w:r>
      <w:r w:rsidR="00B9386B" w:rsidRPr="00B9386B">
        <w:rPr>
          <w:lang w:val="en-GB"/>
        </w:rPr>
        <w:t>s</w:t>
      </w:r>
      <w:r w:rsidR="000C7BB0" w:rsidRPr="00B9386B">
        <w:rPr>
          <w:lang w:val="en-GB"/>
        </w:rPr>
        <w:t xml:space="preserve"> argument </w:t>
      </w:r>
      <w:r w:rsidR="00B9386B" w:rsidRPr="00B9386B">
        <w:rPr>
          <w:lang w:val="en-GB"/>
        </w:rPr>
        <w:t xml:space="preserve">by </w:t>
      </w:r>
      <w:r w:rsidR="000C7BB0" w:rsidRPr="00B9386B">
        <w:rPr>
          <w:lang w:val="en-GB"/>
        </w:rPr>
        <w:t>showing why they are entitled to an execution order and making it clear that the bank is open to a reasonable settlement proposal that is commercially viable.</w:t>
      </w:r>
    </w:p>
    <w:p w14:paraId="02C73C89" w14:textId="1407F2AC" w:rsidR="000C7BB0" w:rsidRPr="004A41C9" w:rsidRDefault="007876F9" w:rsidP="007876F9">
      <w:pPr>
        <w:pStyle w:val="Judgmentparagraph"/>
        <w:numPr>
          <w:ilvl w:val="0"/>
          <w:numId w:val="0"/>
        </w:numPr>
        <w:ind w:left="709" w:hanging="709"/>
        <w:rPr>
          <w:lang w:val="en-GB"/>
        </w:rPr>
      </w:pPr>
      <w:r w:rsidRPr="004A41C9">
        <w:rPr>
          <w:lang w:val="en-GB"/>
        </w:rPr>
        <w:t>[24]</w:t>
      </w:r>
      <w:r w:rsidRPr="004A41C9">
        <w:rPr>
          <w:lang w:val="en-GB"/>
        </w:rPr>
        <w:tab/>
      </w:r>
      <w:r w:rsidR="000C7BB0">
        <w:rPr>
          <w:lang w:val="en-GB"/>
        </w:rPr>
        <w:t xml:space="preserve">Ms Moloto persists with this case despite the Banking Ombud's ruling that Mr Butler will have to </w:t>
      </w:r>
      <w:r w:rsidR="00B9386B">
        <w:rPr>
          <w:lang w:val="en-GB"/>
        </w:rPr>
        <w:t>make</w:t>
      </w:r>
      <w:r w:rsidR="000C7BB0">
        <w:rPr>
          <w:lang w:val="en-GB"/>
        </w:rPr>
        <w:t xml:space="preserve"> a credit application before the loan can be in his name alone and that until then</w:t>
      </w:r>
      <w:r w:rsidR="00B9386B">
        <w:rPr>
          <w:lang w:val="en-GB"/>
        </w:rPr>
        <w:t>,</w:t>
      </w:r>
      <w:r w:rsidR="000C7BB0">
        <w:rPr>
          <w:lang w:val="en-GB"/>
        </w:rPr>
        <w:t xml:space="preserve"> both Ms Moloto and Mr Butler are jointly and severally liable. She says the bank cannot simply ignore the court order. </w:t>
      </w:r>
      <w:r w:rsidR="004A41C9">
        <w:rPr>
          <w:lang w:val="en-GB"/>
        </w:rPr>
        <w:t xml:space="preserve">She says the reliance on </w:t>
      </w:r>
      <w:r w:rsidR="004A41C9" w:rsidRPr="004A41C9">
        <w:rPr>
          <w:i/>
          <w:iCs/>
          <w:lang w:val="en-GB"/>
        </w:rPr>
        <w:t>Nedbank Limited v Finin</w:t>
      </w:r>
      <w:r w:rsidR="004A41C9">
        <w:rPr>
          <w:rStyle w:val="FootnoteReference"/>
          <w:lang w:val="en-GB"/>
        </w:rPr>
        <w:footnoteReference w:id="11"/>
      </w:r>
      <w:r w:rsidR="000C7BB0">
        <w:rPr>
          <w:lang w:val="en-GB"/>
        </w:rPr>
        <w:t xml:space="preserve"> is also </w:t>
      </w:r>
      <w:r w:rsidR="00C63BAE">
        <w:rPr>
          <w:lang w:val="en-GB"/>
        </w:rPr>
        <w:t>in</w:t>
      </w:r>
      <w:r w:rsidR="000C7BB0">
        <w:rPr>
          <w:lang w:val="en-GB"/>
        </w:rPr>
        <w:t>correct, as the wife there remained in the house while the husband paid</w:t>
      </w:r>
      <w:r w:rsidR="00C63BAE">
        <w:rPr>
          <w:lang w:val="en-GB"/>
        </w:rPr>
        <w:t xml:space="preserve">. In her case, </w:t>
      </w:r>
      <w:r w:rsidR="000C7BB0">
        <w:rPr>
          <w:lang w:val="en-GB"/>
        </w:rPr>
        <w:t>the husband stays in the house while he is paying for it. Also, in that case</w:t>
      </w:r>
      <w:r w:rsidR="004A41C9">
        <w:rPr>
          <w:lang w:val="en-GB"/>
        </w:rPr>
        <w:t>,</w:t>
      </w:r>
      <w:r w:rsidR="000C7BB0">
        <w:rPr>
          <w:lang w:val="en-GB"/>
        </w:rPr>
        <w:t xml:space="preserve"> the wife was against the foreclosure in total, while here</w:t>
      </w:r>
      <w:r w:rsidR="004A41C9">
        <w:rPr>
          <w:lang w:val="en-GB"/>
        </w:rPr>
        <w:t>,</w:t>
      </w:r>
      <w:r w:rsidR="000C7BB0">
        <w:rPr>
          <w:lang w:val="en-GB"/>
        </w:rPr>
        <w:t xml:space="preserve"> Ms Moloto is only against the foreclosure against her.</w:t>
      </w:r>
    </w:p>
    <w:p w14:paraId="7C8230DE" w14:textId="193C007F" w:rsidR="00897428" w:rsidRDefault="00897428" w:rsidP="00897428">
      <w:pPr>
        <w:pStyle w:val="Heading1"/>
        <w:rPr>
          <w:lang w:val="en-GB"/>
        </w:rPr>
      </w:pPr>
      <w:r>
        <w:rPr>
          <w:lang w:val="en-GB"/>
        </w:rPr>
        <w:t>The law</w:t>
      </w:r>
    </w:p>
    <w:p w14:paraId="351DA27F" w14:textId="1404B7B2" w:rsidR="00897428" w:rsidRPr="00506C61" w:rsidRDefault="007876F9" w:rsidP="007876F9">
      <w:pPr>
        <w:pStyle w:val="Heading2"/>
        <w:numPr>
          <w:ilvl w:val="0"/>
          <w:numId w:val="0"/>
        </w:numPr>
        <w:ind w:left="1080" w:hanging="720"/>
        <w:rPr>
          <w:lang w:val="en-GB"/>
        </w:rPr>
      </w:pPr>
      <w:r w:rsidRPr="00506C61">
        <w:rPr>
          <w:lang w:val="en-GB"/>
        </w:rPr>
        <w:t>(i)</w:t>
      </w:r>
      <w:r w:rsidRPr="00506C61">
        <w:rPr>
          <w:lang w:val="en-GB"/>
        </w:rPr>
        <w:tab/>
      </w:r>
      <w:r w:rsidR="00DA1352">
        <w:rPr>
          <w:lang w:val="en-GB"/>
        </w:rPr>
        <w:t xml:space="preserve">Sale in execution and the </w:t>
      </w:r>
      <w:r w:rsidR="008B053C">
        <w:rPr>
          <w:lang w:val="en-GB"/>
        </w:rPr>
        <w:t>divorce order</w:t>
      </w:r>
    </w:p>
    <w:p w14:paraId="194961AA" w14:textId="252EEB47" w:rsidR="00AB452D" w:rsidRDefault="007876F9" w:rsidP="007876F9">
      <w:pPr>
        <w:pStyle w:val="Judgmentparagraph"/>
        <w:numPr>
          <w:ilvl w:val="0"/>
          <w:numId w:val="0"/>
        </w:numPr>
        <w:ind w:left="709" w:hanging="709"/>
        <w:rPr>
          <w:lang w:val="en-GB"/>
        </w:rPr>
      </w:pPr>
      <w:r>
        <w:rPr>
          <w:lang w:val="en-GB"/>
        </w:rPr>
        <w:t>[25]</w:t>
      </w:r>
      <w:r>
        <w:rPr>
          <w:lang w:val="en-GB"/>
        </w:rPr>
        <w:tab/>
      </w:r>
      <w:r w:rsidR="00741939">
        <w:rPr>
          <w:lang w:val="en-GB"/>
        </w:rPr>
        <w:t>In South Africa</w:t>
      </w:r>
      <w:r w:rsidR="004A41C9">
        <w:rPr>
          <w:lang w:val="en-GB"/>
        </w:rPr>
        <w:t>,</w:t>
      </w:r>
      <w:r w:rsidR="00741939">
        <w:rPr>
          <w:lang w:val="en-GB"/>
        </w:rPr>
        <w:t xml:space="preserve"> we rely on the Roman-Dutch law principle that distinguishes between original acquisition and derivative acquisition of ownership. A derivative </w:t>
      </w:r>
      <w:r w:rsidR="00D87924">
        <w:rPr>
          <w:lang w:val="en-GB"/>
        </w:rPr>
        <w:t xml:space="preserve">mode of acquisition requires delivery of the thing from one person to another in terms of an agreement. </w:t>
      </w:r>
      <w:r w:rsidR="00F05805">
        <w:rPr>
          <w:lang w:val="en-GB"/>
        </w:rPr>
        <w:t>For immovable property</w:t>
      </w:r>
      <w:r w:rsidR="005C0791">
        <w:rPr>
          <w:lang w:val="en-GB"/>
        </w:rPr>
        <w:t>,</w:t>
      </w:r>
      <w:r w:rsidR="00F05805">
        <w:rPr>
          <w:lang w:val="en-GB"/>
        </w:rPr>
        <w:t xml:space="preserve"> this means a judicial transfer together with a public record of the facts of the transfer</w:t>
      </w:r>
      <w:r w:rsidR="00FB40F2">
        <w:rPr>
          <w:lang w:val="en-GB"/>
        </w:rPr>
        <w:t>.</w:t>
      </w:r>
      <w:r w:rsidR="00B67CA5">
        <w:rPr>
          <w:lang w:val="en-GB"/>
        </w:rPr>
        <w:t xml:space="preserve"> In South Africa</w:t>
      </w:r>
      <w:r w:rsidR="005C0791">
        <w:rPr>
          <w:lang w:val="en-GB"/>
        </w:rPr>
        <w:t>,</w:t>
      </w:r>
      <w:r w:rsidR="00B67CA5">
        <w:rPr>
          <w:lang w:val="en-GB"/>
        </w:rPr>
        <w:t xml:space="preserve"> transfer is by registration before the Registrar.</w:t>
      </w:r>
      <w:r w:rsidR="00B67CA5">
        <w:rPr>
          <w:rStyle w:val="FootnoteReference"/>
          <w:lang w:val="en-GB"/>
        </w:rPr>
        <w:footnoteReference w:id="12"/>
      </w:r>
    </w:p>
    <w:p w14:paraId="3E7DF86E" w14:textId="002EF9B9" w:rsidR="00E66F0D" w:rsidRDefault="007876F9" w:rsidP="007876F9">
      <w:pPr>
        <w:pStyle w:val="Judgmentparagraph"/>
        <w:numPr>
          <w:ilvl w:val="0"/>
          <w:numId w:val="0"/>
        </w:numPr>
        <w:ind w:left="709" w:hanging="709"/>
        <w:rPr>
          <w:lang w:val="en-GB"/>
        </w:rPr>
      </w:pPr>
      <w:r>
        <w:rPr>
          <w:lang w:val="en-GB"/>
        </w:rPr>
        <w:t>[26]</w:t>
      </w:r>
      <w:r>
        <w:rPr>
          <w:lang w:val="en-GB"/>
        </w:rPr>
        <w:tab/>
      </w:r>
      <w:r w:rsidR="00BF141D">
        <w:rPr>
          <w:lang w:val="en-GB"/>
        </w:rPr>
        <w:t>The Deeds Registries Act</w:t>
      </w:r>
      <w:r w:rsidR="00FB4F27">
        <w:rPr>
          <w:rStyle w:val="FootnoteReference"/>
          <w:lang w:val="en-GB"/>
        </w:rPr>
        <w:footnoteReference w:id="13"/>
      </w:r>
      <w:r w:rsidR="00BF141D">
        <w:rPr>
          <w:lang w:val="en-GB"/>
        </w:rPr>
        <w:t xml:space="preserve"> codified this </w:t>
      </w:r>
      <w:r w:rsidR="00430282">
        <w:rPr>
          <w:lang w:val="en-GB"/>
        </w:rPr>
        <w:t>principle</w:t>
      </w:r>
      <w:r w:rsidR="00BF141D">
        <w:rPr>
          <w:lang w:val="en-GB"/>
        </w:rPr>
        <w:t>.</w:t>
      </w:r>
      <w:r w:rsidR="00430282">
        <w:rPr>
          <w:lang w:val="en-GB"/>
        </w:rPr>
        <w:t xml:space="preserve"> It requires an act of conveyance to pass transfer of immovable property before the Registrar</w:t>
      </w:r>
      <w:r w:rsidR="00FF70FF">
        <w:rPr>
          <w:lang w:val="en-GB"/>
        </w:rPr>
        <w:t xml:space="preserve"> in terms of s 16. </w:t>
      </w:r>
      <w:r w:rsidR="00E66F0D">
        <w:rPr>
          <w:lang w:val="en-GB"/>
        </w:rPr>
        <w:t>S45</w:t>
      </w:r>
      <w:r w:rsidR="00E66F0D">
        <w:rPr>
          <w:i/>
          <w:iCs/>
          <w:lang w:val="en-GB"/>
        </w:rPr>
        <w:t>bis</w:t>
      </w:r>
      <w:r w:rsidR="00E66F0D">
        <w:rPr>
          <w:lang w:val="en-GB"/>
        </w:rPr>
        <w:t xml:space="preserve">(1)(a) of the Deeds Registries Act 47 of 1937 is such an act of transfer when </w:t>
      </w:r>
      <w:r w:rsidR="005C0791">
        <w:rPr>
          <w:lang w:val="en-GB"/>
        </w:rPr>
        <w:t>an endorsement is</w:t>
      </w:r>
      <w:r w:rsidR="00E66F0D">
        <w:rPr>
          <w:lang w:val="en-GB"/>
        </w:rPr>
        <w:t xml:space="preserve"> made on the title deed.</w:t>
      </w:r>
      <w:r w:rsidR="00E737C7">
        <w:rPr>
          <w:lang w:val="en-GB"/>
        </w:rPr>
        <w:t xml:space="preserve"> It states</w:t>
      </w:r>
    </w:p>
    <w:p w14:paraId="0DB2981A" w14:textId="35D2DD54" w:rsidR="00E737C7" w:rsidRPr="00E737C7" w:rsidRDefault="00B25CAC" w:rsidP="00E737C7">
      <w:pPr>
        <w:pStyle w:val="Quote"/>
        <w:rPr>
          <w:lang w:val="en-GB"/>
        </w:rPr>
      </w:pPr>
      <w:r>
        <w:rPr>
          <w:lang w:val="en-GB"/>
        </w:rPr>
        <w:lastRenderedPageBreak/>
        <w:t>"</w:t>
      </w:r>
      <w:r w:rsidR="00E737C7" w:rsidRPr="00E737C7">
        <w:rPr>
          <w:lang w:val="en-GB"/>
        </w:rPr>
        <w:t>If immovable property or a lease under any law relating to land settlement or a bond is registered in the deeds registry and it –</w:t>
      </w:r>
    </w:p>
    <w:p w14:paraId="1781CEE7" w14:textId="77777777" w:rsidR="00E737C7" w:rsidRPr="00E737C7" w:rsidRDefault="00E737C7" w:rsidP="00E737C7">
      <w:pPr>
        <w:pStyle w:val="Quote"/>
        <w:rPr>
          <w:lang w:val="en-GB"/>
        </w:rPr>
      </w:pPr>
      <w:r w:rsidRPr="00E737C7">
        <w:rPr>
          <w:lang w:val="en-GB"/>
        </w:rPr>
        <w:t>(a) formed an asset in a joint estate of spouses who have been divorced, and one of them has lawfully acquired the share of his or her former spouse in the property, lease or bond; (b) ...</w:t>
      </w:r>
    </w:p>
    <w:p w14:paraId="24CB1230" w14:textId="237813E4" w:rsidR="00E737C7" w:rsidRDefault="00E737C7" w:rsidP="00E737C7">
      <w:pPr>
        <w:pStyle w:val="Quote"/>
        <w:rPr>
          <w:lang w:val="en-GB"/>
        </w:rPr>
      </w:pPr>
      <w:r w:rsidRPr="00E737C7">
        <w:rPr>
          <w:lang w:val="en-GB"/>
        </w:rPr>
        <w:t>the registrar may on written application by the spouse concerned and accompanied by such documents as the registrar deems necessary, endorse on the title deeds of the property, or on the lease or the bond that such spouse is entitled to deal with such property, lease or bond, and thereupon such spouse shall be entitled to deal therewith as if he or she had taken formal transfer or cession into his or her name of the share of the former spouse or his or her spouse, as the case may be, in the property, lease or bond.</w:t>
      </w:r>
      <w:r w:rsidR="00B25CAC">
        <w:rPr>
          <w:lang w:val="en-GB"/>
        </w:rPr>
        <w:t>'</w:t>
      </w:r>
      <w:r w:rsidRPr="00E737C7">
        <w:rPr>
          <w:lang w:val="en-GB"/>
        </w:rPr>
        <w:t>)</w:t>
      </w:r>
      <w:r w:rsidR="00B25CAC">
        <w:rPr>
          <w:lang w:val="en-GB"/>
        </w:rPr>
        <w:t>"</w:t>
      </w:r>
    </w:p>
    <w:p w14:paraId="4E1E62D1" w14:textId="7E6EEAB4" w:rsidR="00E5246E" w:rsidRDefault="007876F9" w:rsidP="007876F9">
      <w:pPr>
        <w:pStyle w:val="Judgmentparagraph"/>
        <w:numPr>
          <w:ilvl w:val="0"/>
          <w:numId w:val="0"/>
        </w:numPr>
        <w:ind w:left="709" w:hanging="709"/>
        <w:rPr>
          <w:lang w:val="en-GB"/>
        </w:rPr>
      </w:pPr>
      <w:r>
        <w:rPr>
          <w:lang w:val="en-GB"/>
        </w:rPr>
        <w:t>[27]</w:t>
      </w:r>
      <w:r>
        <w:rPr>
          <w:lang w:val="en-GB"/>
        </w:rPr>
        <w:tab/>
      </w:r>
      <w:r w:rsidR="00E5246E">
        <w:rPr>
          <w:lang w:val="en-GB"/>
        </w:rPr>
        <w:t>S 16 of the Act spells out how the rights must be transferred</w:t>
      </w:r>
    </w:p>
    <w:p w14:paraId="7C18A1B7" w14:textId="57410678" w:rsidR="00E5246E" w:rsidRDefault="00B25CAC" w:rsidP="00170E53">
      <w:pPr>
        <w:pStyle w:val="Quote"/>
        <w:rPr>
          <w:lang w:val="en-GB"/>
        </w:rPr>
      </w:pPr>
      <w:r>
        <w:rPr>
          <w:lang w:val="en-GB"/>
        </w:rPr>
        <w:t>"</w:t>
      </w:r>
      <w:r w:rsidR="00170E53" w:rsidRPr="00170E53">
        <w:rPr>
          <w:lang w:val="en-GB"/>
        </w:rPr>
        <w:t>Save as otherwise provided in this Act or in any other law the ownership of land may be conveyed from one person to another only by means of a deed of transfer executed or attested by the registrar, and other real rights in land may be conveyed from one person to another only by means of a deed of cession attested by a notary public and registered by the registrar....</w:t>
      </w:r>
      <w:r>
        <w:rPr>
          <w:lang w:val="en-GB"/>
        </w:rPr>
        <w:t>'</w:t>
      </w:r>
      <w:r w:rsidR="00493864">
        <w:rPr>
          <w:lang w:val="en-GB"/>
        </w:rPr>
        <w:t>"</w:t>
      </w:r>
    </w:p>
    <w:p w14:paraId="781FFFEF" w14:textId="1C4AD8E1" w:rsidR="00BF141D" w:rsidRDefault="007876F9" w:rsidP="007876F9">
      <w:pPr>
        <w:pStyle w:val="Judgmentparagraph"/>
        <w:numPr>
          <w:ilvl w:val="0"/>
          <w:numId w:val="0"/>
        </w:numPr>
        <w:ind w:left="709" w:hanging="709"/>
        <w:rPr>
          <w:lang w:val="en-GB"/>
        </w:rPr>
      </w:pPr>
      <w:r>
        <w:rPr>
          <w:lang w:val="en-GB"/>
        </w:rPr>
        <w:t>[28]</w:t>
      </w:r>
      <w:r>
        <w:rPr>
          <w:lang w:val="en-GB"/>
        </w:rPr>
        <w:tab/>
      </w:r>
      <w:r w:rsidR="00FF70FF">
        <w:rPr>
          <w:lang w:val="en-GB"/>
        </w:rPr>
        <w:t>It say</w:t>
      </w:r>
      <w:r w:rsidR="00170E53">
        <w:rPr>
          <w:lang w:val="en-GB"/>
        </w:rPr>
        <w:t>s</w:t>
      </w:r>
      <w:r w:rsidR="00FF70FF">
        <w:rPr>
          <w:lang w:val="en-GB"/>
        </w:rPr>
        <w:t xml:space="preserve"> </w:t>
      </w:r>
      <w:r w:rsidR="00493864">
        <w:rPr>
          <w:lang w:val="en-GB"/>
        </w:rPr>
        <w:t>"</w:t>
      </w:r>
      <w:r w:rsidR="00FF70FF">
        <w:rPr>
          <w:lang w:val="en-GB"/>
        </w:rPr>
        <w:t>save as otherwise provided by this Act or in any other law</w:t>
      </w:r>
      <w:r w:rsidR="00493864">
        <w:rPr>
          <w:lang w:val="en-GB"/>
        </w:rPr>
        <w:t>"</w:t>
      </w:r>
      <w:r w:rsidR="00FF70FF">
        <w:rPr>
          <w:lang w:val="en-GB"/>
        </w:rPr>
        <w:t>, indicating that there might be instances where the registration of a deed is not necessary.</w:t>
      </w:r>
      <w:r w:rsidR="004B1952">
        <w:rPr>
          <w:lang w:val="en-GB"/>
        </w:rPr>
        <w:t xml:space="preserve"> The question is then, what is meant by </w:t>
      </w:r>
      <w:r w:rsidR="00493864">
        <w:rPr>
          <w:lang w:val="en-GB"/>
        </w:rPr>
        <w:t>"</w:t>
      </w:r>
      <w:r w:rsidR="004B1952">
        <w:rPr>
          <w:lang w:val="en-GB"/>
        </w:rPr>
        <w:t>any other law</w:t>
      </w:r>
      <w:r w:rsidR="00493864">
        <w:rPr>
          <w:lang w:val="en-GB"/>
        </w:rPr>
        <w:t>"</w:t>
      </w:r>
      <w:r w:rsidR="004B1952">
        <w:rPr>
          <w:lang w:val="en-GB"/>
        </w:rPr>
        <w:t>?</w:t>
      </w:r>
      <w:r w:rsidR="00170E53">
        <w:rPr>
          <w:lang w:val="en-GB"/>
        </w:rPr>
        <w:t xml:space="preserve"> Does this include the Divorce Act s 7(1)?</w:t>
      </w:r>
    </w:p>
    <w:p w14:paraId="637E2FC9" w14:textId="7CA68BB7" w:rsidR="00FA1B53" w:rsidRPr="00170E53" w:rsidRDefault="007876F9" w:rsidP="007876F9">
      <w:pPr>
        <w:pStyle w:val="Judgmentparagraph"/>
        <w:numPr>
          <w:ilvl w:val="0"/>
          <w:numId w:val="0"/>
        </w:numPr>
        <w:ind w:left="709" w:hanging="709"/>
        <w:rPr>
          <w:lang w:val="en-GB"/>
        </w:rPr>
      </w:pPr>
      <w:r w:rsidRPr="00170E53">
        <w:rPr>
          <w:lang w:val="en-GB"/>
        </w:rPr>
        <w:t>[29]</w:t>
      </w:r>
      <w:r w:rsidRPr="00170E53">
        <w:rPr>
          <w:lang w:val="en-GB"/>
        </w:rPr>
        <w:tab/>
      </w:r>
      <w:r w:rsidR="00585E02">
        <w:rPr>
          <w:lang w:val="en-GB"/>
        </w:rPr>
        <w:t xml:space="preserve">In </w:t>
      </w:r>
      <w:r w:rsidR="00361934">
        <w:rPr>
          <w:lang w:val="en-GB"/>
        </w:rPr>
        <w:t>such a case</w:t>
      </w:r>
      <w:r w:rsidR="00585E02">
        <w:rPr>
          <w:lang w:val="en-GB"/>
        </w:rPr>
        <w:t>, the question is whether</w:t>
      </w:r>
      <w:r w:rsidR="005B5F24">
        <w:rPr>
          <w:lang w:val="en-GB"/>
        </w:rPr>
        <w:t xml:space="preserve"> a divorce settlement made an order of the court is enough to transfer the ownership </w:t>
      </w:r>
      <w:r w:rsidR="00A03799">
        <w:rPr>
          <w:lang w:val="en-GB"/>
        </w:rPr>
        <w:t>of</w:t>
      </w:r>
      <w:r w:rsidR="005B5F24">
        <w:rPr>
          <w:lang w:val="en-GB"/>
        </w:rPr>
        <w:t xml:space="preserve"> the property concerned.</w:t>
      </w:r>
      <w:r w:rsidR="00170E53">
        <w:rPr>
          <w:lang w:val="en-GB"/>
        </w:rPr>
        <w:t xml:space="preserve"> </w:t>
      </w:r>
      <w:r w:rsidR="00193244" w:rsidRPr="00170E53">
        <w:rPr>
          <w:lang w:val="en-GB"/>
        </w:rPr>
        <w:t xml:space="preserve">This was answered by the Supreme Court of Appeal in </w:t>
      </w:r>
      <w:r w:rsidR="00FA1B53" w:rsidRPr="00170E53">
        <w:rPr>
          <w:i/>
          <w:iCs/>
          <w:lang w:val="en-GB"/>
        </w:rPr>
        <w:t xml:space="preserve">Fischer </w:t>
      </w:r>
      <w:r w:rsidR="00415764" w:rsidRPr="00170E53">
        <w:rPr>
          <w:i/>
          <w:iCs/>
          <w:lang w:val="en-GB"/>
        </w:rPr>
        <w:t xml:space="preserve">v </w:t>
      </w:r>
      <w:r w:rsidR="00FA1B53" w:rsidRPr="00170E53">
        <w:rPr>
          <w:i/>
          <w:iCs/>
          <w:lang w:val="en-GB"/>
        </w:rPr>
        <w:t>Uhomi Ushishi Trading</w:t>
      </w:r>
      <w:r w:rsidR="006D4557" w:rsidRPr="00170E53">
        <w:rPr>
          <w:lang w:val="en-GB"/>
        </w:rPr>
        <w:t>.</w:t>
      </w:r>
      <w:r w:rsidR="009F648B">
        <w:rPr>
          <w:rStyle w:val="FootnoteReference"/>
          <w:lang w:val="en-GB"/>
        </w:rPr>
        <w:footnoteReference w:id="14"/>
      </w:r>
      <w:r w:rsidR="006D4557" w:rsidRPr="00170E53">
        <w:rPr>
          <w:lang w:val="en-GB"/>
        </w:rPr>
        <w:t xml:space="preserve"> In this case</w:t>
      </w:r>
      <w:r w:rsidR="0030146A">
        <w:rPr>
          <w:lang w:val="en-GB"/>
        </w:rPr>
        <w:t>,</w:t>
      </w:r>
      <w:r w:rsidR="00A16CBD" w:rsidRPr="00170E53">
        <w:rPr>
          <w:lang w:val="en-GB"/>
        </w:rPr>
        <w:t xml:space="preserve"> the Supreme Court of Appeal had to answer the question </w:t>
      </w:r>
      <w:r w:rsidR="0030146A">
        <w:rPr>
          <w:lang w:val="en-GB"/>
        </w:rPr>
        <w:t xml:space="preserve">of </w:t>
      </w:r>
      <w:r w:rsidR="00A16CBD" w:rsidRPr="00170E53">
        <w:rPr>
          <w:lang w:val="en-GB"/>
        </w:rPr>
        <w:t xml:space="preserve">whether a </w:t>
      </w:r>
      <w:r w:rsidR="009653A7" w:rsidRPr="00170E53">
        <w:rPr>
          <w:lang w:val="en-GB"/>
        </w:rPr>
        <w:t>divorce</w:t>
      </w:r>
      <w:r w:rsidR="00A16CBD" w:rsidRPr="00170E53">
        <w:rPr>
          <w:lang w:val="en-GB"/>
        </w:rPr>
        <w:t xml:space="preserve"> order has the effect that one spouse</w:t>
      </w:r>
      <w:r w:rsidR="00493864">
        <w:rPr>
          <w:lang w:val="en-GB"/>
        </w:rPr>
        <w:t>'</w:t>
      </w:r>
      <w:r w:rsidR="00A16CBD" w:rsidRPr="00170E53">
        <w:rPr>
          <w:lang w:val="en-GB"/>
        </w:rPr>
        <w:t xml:space="preserve">s half share in immovable property </w:t>
      </w:r>
      <w:r w:rsidR="00322344" w:rsidRPr="00170E53">
        <w:rPr>
          <w:lang w:val="en-GB"/>
        </w:rPr>
        <w:t>vested in the other spouse in terms of the divorce order or whether additional steps need to be taken before such vesting takes place.</w:t>
      </w:r>
      <w:r w:rsidR="00C65071" w:rsidRPr="00170E53">
        <w:rPr>
          <w:lang w:val="en-GB"/>
        </w:rPr>
        <w:t xml:space="preserve"> Therefore, whether a transfer by a deed of transfer or an endorsement is </w:t>
      </w:r>
      <w:r w:rsidR="000843C7" w:rsidRPr="00170E53">
        <w:rPr>
          <w:lang w:val="en-GB"/>
        </w:rPr>
        <w:t>essential or merely a formality.</w:t>
      </w:r>
    </w:p>
    <w:p w14:paraId="4FE0E9C3" w14:textId="5F23D4C6" w:rsidR="00AC7B30" w:rsidRDefault="007876F9" w:rsidP="007876F9">
      <w:pPr>
        <w:pStyle w:val="Judgmentparagraph"/>
        <w:numPr>
          <w:ilvl w:val="0"/>
          <w:numId w:val="0"/>
        </w:numPr>
        <w:ind w:left="709" w:hanging="709"/>
        <w:rPr>
          <w:lang w:val="en-GB"/>
        </w:rPr>
      </w:pPr>
      <w:r>
        <w:rPr>
          <w:lang w:val="en-GB"/>
        </w:rPr>
        <w:t>[30]</w:t>
      </w:r>
      <w:r>
        <w:rPr>
          <w:lang w:val="en-GB"/>
        </w:rPr>
        <w:tab/>
      </w:r>
      <w:r w:rsidR="0030146A">
        <w:rPr>
          <w:lang w:val="en-GB"/>
        </w:rPr>
        <w:t>T</w:t>
      </w:r>
      <w:r w:rsidR="00AC7B30">
        <w:rPr>
          <w:lang w:val="en-GB"/>
        </w:rPr>
        <w:t>he two parties were also married in community of property</w:t>
      </w:r>
      <w:r w:rsidR="008F2565">
        <w:rPr>
          <w:lang w:val="en-GB"/>
        </w:rPr>
        <w:t>. T</w:t>
      </w:r>
      <w:r w:rsidR="00AC7B30">
        <w:rPr>
          <w:lang w:val="en-GB"/>
        </w:rPr>
        <w:t xml:space="preserve">hey also had a settlement agreement. In that settlement agreement, it was stipulated that the husband waives his interest in the property in favour of his wife </w:t>
      </w:r>
      <w:r w:rsidR="00A15B5F">
        <w:rPr>
          <w:lang w:val="en-GB"/>
        </w:rPr>
        <w:t>while she remain</w:t>
      </w:r>
      <w:r w:rsidR="008F2565">
        <w:rPr>
          <w:lang w:val="en-GB"/>
        </w:rPr>
        <w:t>s</w:t>
      </w:r>
      <w:r w:rsidR="00A15B5F">
        <w:rPr>
          <w:lang w:val="en-GB"/>
        </w:rPr>
        <w:t xml:space="preserve"> </w:t>
      </w:r>
      <w:r w:rsidR="00A15B5F">
        <w:rPr>
          <w:lang w:val="en-GB"/>
        </w:rPr>
        <w:lastRenderedPageBreak/>
        <w:t xml:space="preserve">responsible for the </w:t>
      </w:r>
      <w:r w:rsidR="0030146A">
        <w:rPr>
          <w:lang w:val="en-GB"/>
        </w:rPr>
        <w:t>mortgage payment</w:t>
      </w:r>
      <w:r w:rsidR="00A15B5F">
        <w:rPr>
          <w:lang w:val="en-GB"/>
        </w:rPr>
        <w:t>.</w:t>
      </w:r>
      <w:r w:rsidR="00E750ED">
        <w:rPr>
          <w:lang w:val="en-GB"/>
        </w:rPr>
        <w:t xml:space="preserve"> A few years later, Fischer </w:t>
      </w:r>
      <w:r w:rsidR="003166E0">
        <w:rPr>
          <w:lang w:val="en-GB"/>
        </w:rPr>
        <w:t>wanted to enforce the payment of debts against the husband</w:t>
      </w:r>
      <w:r w:rsidR="0030146A">
        <w:rPr>
          <w:lang w:val="en-GB"/>
        </w:rPr>
        <w:t>. S</w:t>
      </w:r>
      <w:r w:rsidR="003166E0">
        <w:rPr>
          <w:lang w:val="en-GB"/>
        </w:rPr>
        <w:t xml:space="preserve">ince he did not have enough movable property, he applied at the High Court to have </w:t>
      </w:r>
      <w:r w:rsidR="00916D7B">
        <w:rPr>
          <w:lang w:val="en-GB"/>
        </w:rPr>
        <w:t>the husband</w:t>
      </w:r>
      <w:r w:rsidR="00493864">
        <w:rPr>
          <w:lang w:val="en-GB"/>
        </w:rPr>
        <w:t>'</w:t>
      </w:r>
      <w:r w:rsidR="00916D7B">
        <w:rPr>
          <w:lang w:val="en-GB"/>
        </w:rPr>
        <w:t xml:space="preserve">s </w:t>
      </w:r>
      <w:r w:rsidR="003166E0">
        <w:rPr>
          <w:lang w:val="en-GB"/>
        </w:rPr>
        <w:t xml:space="preserve">half the share </w:t>
      </w:r>
      <w:r w:rsidR="00916D7B">
        <w:rPr>
          <w:lang w:val="en-GB"/>
        </w:rPr>
        <w:t xml:space="preserve">declared executable. </w:t>
      </w:r>
    </w:p>
    <w:p w14:paraId="569DCEEB" w14:textId="14CB87C2" w:rsidR="00916D7B" w:rsidRDefault="007876F9" w:rsidP="007876F9">
      <w:pPr>
        <w:pStyle w:val="Judgmentparagraph"/>
        <w:numPr>
          <w:ilvl w:val="0"/>
          <w:numId w:val="0"/>
        </w:numPr>
        <w:ind w:left="709" w:hanging="709"/>
        <w:rPr>
          <w:lang w:val="en-GB"/>
        </w:rPr>
      </w:pPr>
      <w:r>
        <w:rPr>
          <w:lang w:val="en-GB"/>
        </w:rPr>
        <w:t>[31]</w:t>
      </w:r>
      <w:r>
        <w:rPr>
          <w:lang w:val="en-GB"/>
        </w:rPr>
        <w:tab/>
      </w:r>
      <w:r w:rsidR="00E04FC6">
        <w:rPr>
          <w:lang w:val="en-GB"/>
        </w:rPr>
        <w:t>T</w:t>
      </w:r>
      <w:r w:rsidR="00916D7B">
        <w:rPr>
          <w:lang w:val="en-GB"/>
        </w:rPr>
        <w:t>he immovable property remained registered in the name of both spouses</w:t>
      </w:r>
      <w:r w:rsidR="00C65B06">
        <w:rPr>
          <w:lang w:val="en-GB"/>
        </w:rPr>
        <w:t>, as the husband</w:t>
      </w:r>
      <w:r w:rsidR="00493864">
        <w:rPr>
          <w:lang w:val="en-GB"/>
        </w:rPr>
        <w:t>'</w:t>
      </w:r>
      <w:r w:rsidR="00C65B06">
        <w:rPr>
          <w:lang w:val="en-GB"/>
        </w:rPr>
        <w:t>s half share in the immovable property</w:t>
      </w:r>
      <w:r w:rsidR="00C07F35">
        <w:rPr>
          <w:lang w:val="en-GB"/>
        </w:rPr>
        <w:t xml:space="preserve"> </w:t>
      </w:r>
      <w:r w:rsidR="00026A27">
        <w:rPr>
          <w:lang w:val="en-GB"/>
        </w:rPr>
        <w:t xml:space="preserve">was never registered in the name of the wife </w:t>
      </w:r>
      <w:r w:rsidR="00C07F35">
        <w:rPr>
          <w:lang w:val="en-GB"/>
        </w:rPr>
        <w:t>after the divorce. The wife said the half share c</w:t>
      </w:r>
      <w:r w:rsidR="00F65A2A">
        <w:rPr>
          <w:lang w:val="en-GB"/>
        </w:rPr>
        <w:t xml:space="preserve">ould </w:t>
      </w:r>
      <w:r w:rsidR="00C07F35">
        <w:rPr>
          <w:lang w:val="en-GB"/>
        </w:rPr>
        <w:t>not be sold in execution, as she became the only owner of the house in terms of the divorce order.</w:t>
      </w:r>
      <w:r w:rsidR="002648C5">
        <w:rPr>
          <w:lang w:val="en-GB"/>
        </w:rPr>
        <w:t xml:space="preserve"> She made two arguments: one, she became the owner of the property because of the divorce order; or alternatively, </w:t>
      </w:r>
      <w:r w:rsidR="003B11D5">
        <w:rPr>
          <w:lang w:val="en-GB"/>
        </w:rPr>
        <w:t>she acquired a personal right to the pr</w:t>
      </w:r>
      <w:r w:rsidR="00790D90">
        <w:rPr>
          <w:lang w:val="en-GB"/>
        </w:rPr>
        <w:t>operty before Fischer</w:t>
      </w:r>
      <w:r w:rsidR="00493864">
        <w:rPr>
          <w:lang w:val="en-GB"/>
        </w:rPr>
        <w:t>'</w:t>
      </w:r>
      <w:r w:rsidR="00790D90">
        <w:rPr>
          <w:lang w:val="en-GB"/>
        </w:rPr>
        <w:t>s claim, and thus in preference to his claim.</w:t>
      </w:r>
    </w:p>
    <w:p w14:paraId="011A0EF1" w14:textId="5280084E" w:rsidR="00F02026" w:rsidRDefault="007876F9" w:rsidP="007876F9">
      <w:pPr>
        <w:pStyle w:val="Judgmentparagraph"/>
        <w:numPr>
          <w:ilvl w:val="0"/>
          <w:numId w:val="0"/>
        </w:numPr>
        <w:ind w:left="709" w:hanging="709"/>
        <w:rPr>
          <w:lang w:val="en-GB"/>
        </w:rPr>
      </w:pPr>
      <w:r>
        <w:rPr>
          <w:lang w:val="en-GB"/>
        </w:rPr>
        <w:t>[32]</w:t>
      </w:r>
      <w:r>
        <w:rPr>
          <w:lang w:val="en-GB"/>
        </w:rPr>
        <w:tab/>
      </w:r>
      <w:r w:rsidR="00F1608B">
        <w:rPr>
          <w:lang w:val="en-GB"/>
        </w:rPr>
        <w:t>The court did not agree. The court found that in terms of s 16 of the Deeds Registry Act</w:t>
      </w:r>
      <w:r w:rsidR="00F65A2A">
        <w:rPr>
          <w:lang w:val="en-GB"/>
        </w:rPr>
        <w:t>, transfer must take place</w:t>
      </w:r>
      <w:r w:rsidR="001C28AA">
        <w:rPr>
          <w:lang w:val="en-GB"/>
        </w:rPr>
        <w:t xml:space="preserve"> because it serves the important publicity principle.</w:t>
      </w:r>
      <w:r w:rsidR="00A839D6">
        <w:rPr>
          <w:lang w:val="en-GB"/>
        </w:rPr>
        <w:t xml:space="preserve"> But more importantly</w:t>
      </w:r>
      <w:r w:rsidR="003B4F3E">
        <w:rPr>
          <w:lang w:val="en-GB"/>
        </w:rPr>
        <w:t>, it gives effect to derivative acquisition of ownership of immovable property by one person to the other, which</w:t>
      </w:r>
      <w:r w:rsidR="00BE780B">
        <w:rPr>
          <w:lang w:val="en-GB"/>
        </w:rPr>
        <w:t xml:space="preserve"> requires registration. The transfer of the </w:t>
      </w:r>
      <w:r w:rsidR="00B27DA4">
        <w:rPr>
          <w:lang w:val="en-GB"/>
        </w:rPr>
        <w:t>undivided share in the property in terms of the settlement agreement is d</w:t>
      </w:r>
      <w:r w:rsidR="00E66F0D">
        <w:rPr>
          <w:lang w:val="en-GB"/>
        </w:rPr>
        <w:t xml:space="preserve">erivative. In other words, the agreement gave one spouse a personal right to enforce registration against the other spouse, but the agreement </w:t>
      </w:r>
      <w:r w:rsidR="00170E53">
        <w:rPr>
          <w:lang w:val="en-GB"/>
        </w:rPr>
        <w:t>did</w:t>
      </w:r>
      <w:r w:rsidR="00E66F0D">
        <w:rPr>
          <w:lang w:val="en-GB"/>
        </w:rPr>
        <w:t xml:space="preserve"> not vest ownership. This is </w:t>
      </w:r>
      <w:r w:rsidR="00170E53">
        <w:rPr>
          <w:lang w:val="en-GB"/>
        </w:rPr>
        <w:t>like</w:t>
      </w:r>
      <w:r w:rsidR="00E66F0D">
        <w:rPr>
          <w:lang w:val="en-GB"/>
        </w:rPr>
        <w:t xml:space="preserve"> when one signs a contract to buy property – it is not the contract itself that vests the ownership, it is only once the property is registered.</w:t>
      </w:r>
    </w:p>
    <w:p w14:paraId="53F761F5" w14:textId="48ADE6E7" w:rsidR="00DB5CF6" w:rsidRDefault="007876F9" w:rsidP="007876F9">
      <w:pPr>
        <w:pStyle w:val="Judgmentparagraph"/>
        <w:numPr>
          <w:ilvl w:val="0"/>
          <w:numId w:val="0"/>
        </w:numPr>
        <w:ind w:left="709" w:hanging="709"/>
        <w:rPr>
          <w:lang w:val="en-GB"/>
        </w:rPr>
      </w:pPr>
      <w:r>
        <w:rPr>
          <w:lang w:val="en-GB"/>
        </w:rPr>
        <w:t>[33]</w:t>
      </w:r>
      <w:r>
        <w:rPr>
          <w:lang w:val="en-GB"/>
        </w:rPr>
        <w:tab/>
      </w:r>
      <w:r w:rsidR="001B0253">
        <w:rPr>
          <w:lang w:val="en-GB"/>
        </w:rPr>
        <w:t>The other question that must be answered is whether the divorce order that said that Mr Butler must take over the instalments</w:t>
      </w:r>
      <w:r w:rsidR="005B1E26">
        <w:rPr>
          <w:lang w:val="en-GB"/>
        </w:rPr>
        <w:t xml:space="preserve"> end the contractual relationship</w:t>
      </w:r>
      <w:r w:rsidR="009A650E">
        <w:rPr>
          <w:lang w:val="en-GB"/>
        </w:rPr>
        <w:t xml:space="preserve"> as per</w:t>
      </w:r>
      <w:r w:rsidR="00E54AE3">
        <w:rPr>
          <w:lang w:val="en-GB"/>
        </w:rPr>
        <w:t xml:space="preserve"> the</w:t>
      </w:r>
      <w:r w:rsidR="009A650E">
        <w:rPr>
          <w:lang w:val="en-GB"/>
        </w:rPr>
        <w:t xml:space="preserve"> loan agreement</w:t>
      </w:r>
      <w:r w:rsidR="005B1E26">
        <w:rPr>
          <w:lang w:val="en-GB"/>
        </w:rPr>
        <w:t xml:space="preserve"> between the bank and Ms Moloto.</w:t>
      </w:r>
      <w:r w:rsidR="00313478">
        <w:rPr>
          <w:lang w:val="en-GB"/>
        </w:rPr>
        <w:t xml:space="preserve"> Ms Moloto refers to the </w:t>
      </w:r>
      <w:r w:rsidR="00361934" w:rsidRPr="008F2247">
        <w:rPr>
          <w:i/>
          <w:iCs/>
          <w:lang w:val="en-GB"/>
        </w:rPr>
        <w:t>Corporate Liquidators (Pty) Ltd v Wiggill</w:t>
      </w:r>
      <w:r w:rsidR="00361934">
        <w:rPr>
          <w:rStyle w:val="FootnoteReference"/>
          <w:i/>
          <w:iCs/>
          <w:lang w:val="en-GB"/>
        </w:rPr>
        <w:footnoteReference w:id="15"/>
      </w:r>
      <w:r w:rsidR="00361934">
        <w:rPr>
          <w:lang w:val="en-GB"/>
        </w:rPr>
        <w:t xml:space="preserve"> </w:t>
      </w:r>
      <w:r w:rsidR="00313478">
        <w:rPr>
          <w:lang w:val="en-GB"/>
        </w:rPr>
        <w:t>case, but this does not really help her</w:t>
      </w:r>
      <w:r w:rsidR="00B01A33">
        <w:rPr>
          <w:lang w:val="en-GB"/>
        </w:rPr>
        <w:t>, as the court states</w:t>
      </w:r>
      <w:r w:rsidR="00F90F24">
        <w:rPr>
          <w:lang w:val="en-GB"/>
        </w:rPr>
        <w:t>,</w:t>
      </w:r>
      <w:r w:rsidR="00B01A33">
        <w:rPr>
          <w:lang w:val="en-GB"/>
        </w:rPr>
        <w:t xml:space="preserve"> </w:t>
      </w:r>
      <w:r w:rsidR="00C52460">
        <w:rPr>
          <w:lang w:val="en-GB"/>
        </w:rPr>
        <w:t>"</w:t>
      </w:r>
      <w:r w:rsidR="00B01A33" w:rsidRPr="00B01A33">
        <w:rPr>
          <w:lang w:val="en-GB"/>
        </w:rPr>
        <w:t xml:space="preserve">at the time when the agreement was made an order of court there was a bond registered over the property and there was an amount of approximately R165 </w:t>
      </w:r>
      <w:r w:rsidR="00B01A33" w:rsidRPr="00B01A33">
        <w:rPr>
          <w:lang w:val="en-GB"/>
        </w:rPr>
        <w:lastRenderedPageBreak/>
        <w:t>000 owing in terms of the bond. It is self evident that spouses cannot through a divorce settlement divest their creditors of claims against them.</w:t>
      </w:r>
      <w:r w:rsidR="00C52460">
        <w:rPr>
          <w:lang w:val="en-GB"/>
        </w:rPr>
        <w:t>"</w:t>
      </w:r>
      <w:r w:rsidR="00B01A33">
        <w:rPr>
          <w:rStyle w:val="FootnoteReference"/>
          <w:lang w:val="en-GB"/>
        </w:rPr>
        <w:footnoteReference w:id="16"/>
      </w:r>
    </w:p>
    <w:p w14:paraId="50FAAF86" w14:textId="02E5E5CF" w:rsidR="005622D3" w:rsidRPr="00313478" w:rsidRDefault="007876F9" w:rsidP="007876F9">
      <w:pPr>
        <w:pStyle w:val="Judgmentparagraph"/>
        <w:numPr>
          <w:ilvl w:val="0"/>
          <w:numId w:val="0"/>
        </w:numPr>
        <w:ind w:left="709" w:hanging="709"/>
        <w:rPr>
          <w:lang w:val="en-GB"/>
        </w:rPr>
      </w:pPr>
      <w:r w:rsidRPr="00313478">
        <w:rPr>
          <w:lang w:val="en-GB"/>
        </w:rPr>
        <w:t>[34]</w:t>
      </w:r>
      <w:r w:rsidRPr="00313478">
        <w:rPr>
          <w:lang w:val="en-GB"/>
        </w:rPr>
        <w:tab/>
      </w:r>
      <w:r w:rsidR="00E54AE3">
        <w:rPr>
          <w:lang w:val="en-GB"/>
        </w:rPr>
        <w:t xml:space="preserve">Likewise, she cites </w:t>
      </w:r>
      <w:r w:rsidR="0012506F" w:rsidRPr="00313478">
        <w:rPr>
          <w:i/>
          <w:iCs/>
          <w:lang w:val="en-GB"/>
        </w:rPr>
        <w:t>Sivemangal v AM Gas &amp; General Suppliers (Pty) Ltd</w:t>
      </w:r>
      <w:r w:rsidR="00E54AE3">
        <w:rPr>
          <w:i/>
          <w:iCs/>
          <w:lang w:val="en-GB"/>
        </w:rPr>
        <w:t>.</w:t>
      </w:r>
      <w:r w:rsidR="00240673">
        <w:rPr>
          <w:rStyle w:val="FootnoteReference"/>
          <w:i/>
          <w:iCs/>
          <w:lang w:val="en-GB"/>
        </w:rPr>
        <w:footnoteReference w:id="17"/>
      </w:r>
      <w:r w:rsidR="00E54AE3">
        <w:rPr>
          <w:i/>
          <w:iCs/>
          <w:lang w:val="en-GB"/>
        </w:rPr>
        <w:t xml:space="preserve"> </w:t>
      </w:r>
      <w:r w:rsidR="00E54AE3">
        <w:rPr>
          <w:lang w:val="en-GB"/>
        </w:rPr>
        <w:t>This case</w:t>
      </w:r>
      <w:r w:rsidR="0012506F" w:rsidRPr="00313478">
        <w:rPr>
          <w:lang w:val="en-GB"/>
        </w:rPr>
        <w:t xml:space="preserve"> </w:t>
      </w:r>
      <w:r w:rsidR="009C2281" w:rsidRPr="00313478">
        <w:rPr>
          <w:lang w:val="en-GB"/>
        </w:rPr>
        <w:t xml:space="preserve">dealt with </w:t>
      </w:r>
      <w:r w:rsidR="003F6257" w:rsidRPr="00313478">
        <w:rPr>
          <w:lang w:val="en-GB"/>
        </w:rPr>
        <w:t xml:space="preserve">an acknowledgement of debt and </w:t>
      </w:r>
      <w:r w:rsidR="00E54AE3">
        <w:rPr>
          <w:lang w:val="en-GB"/>
        </w:rPr>
        <w:t xml:space="preserve">a </w:t>
      </w:r>
      <w:r w:rsidR="003F6257" w:rsidRPr="00313478">
        <w:rPr>
          <w:lang w:val="en-GB"/>
        </w:rPr>
        <w:t xml:space="preserve">surety agreement signed by the husband. </w:t>
      </w:r>
      <w:r w:rsidR="005C68B9" w:rsidRPr="00313478">
        <w:rPr>
          <w:lang w:val="en-GB"/>
        </w:rPr>
        <w:t xml:space="preserve">The parties were also married in community of property. </w:t>
      </w:r>
      <w:r w:rsidR="003F6257" w:rsidRPr="00313478">
        <w:rPr>
          <w:lang w:val="en-GB"/>
        </w:rPr>
        <w:t xml:space="preserve">They had a dissolution agreement </w:t>
      </w:r>
      <w:r w:rsidR="008E0A09" w:rsidRPr="00313478">
        <w:rPr>
          <w:lang w:val="en-GB"/>
        </w:rPr>
        <w:t>that was made an order of the court upon divorce, where the h</w:t>
      </w:r>
      <w:r w:rsidR="006868D5" w:rsidRPr="00313478">
        <w:rPr>
          <w:lang w:val="en-GB"/>
        </w:rPr>
        <w:t xml:space="preserve">usband </w:t>
      </w:r>
      <w:r w:rsidR="000567EC" w:rsidRPr="00313478">
        <w:rPr>
          <w:lang w:val="en-GB"/>
        </w:rPr>
        <w:t xml:space="preserve">indemnified the wife of all debts </w:t>
      </w:r>
      <w:r w:rsidR="009D6D50">
        <w:rPr>
          <w:lang w:val="en-GB"/>
        </w:rPr>
        <w:t>he incurred on the date of the parties' separation</w:t>
      </w:r>
      <w:r w:rsidR="000567EC" w:rsidRPr="00313478">
        <w:rPr>
          <w:lang w:val="en-GB"/>
        </w:rPr>
        <w:t>.</w:t>
      </w:r>
      <w:r w:rsidR="006C01F6" w:rsidRPr="00313478">
        <w:rPr>
          <w:lang w:val="en-GB"/>
        </w:rPr>
        <w:t xml:space="preserve"> </w:t>
      </w:r>
      <w:r w:rsidR="005C68B9" w:rsidRPr="00313478">
        <w:rPr>
          <w:lang w:val="en-GB"/>
        </w:rPr>
        <w:t xml:space="preserve">The (ex)-wife content that </w:t>
      </w:r>
      <w:r w:rsidR="00046EAE" w:rsidRPr="00313478">
        <w:rPr>
          <w:lang w:val="en-GB"/>
        </w:rPr>
        <w:t xml:space="preserve">she </w:t>
      </w:r>
      <w:r w:rsidR="005C68B9" w:rsidRPr="00313478">
        <w:rPr>
          <w:lang w:val="en-GB"/>
        </w:rPr>
        <w:t xml:space="preserve">cannot be held liable for the debts. </w:t>
      </w:r>
      <w:r w:rsidR="00D558B1">
        <w:rPr>
          <w:lang w:val="en-GB"/>
        </w:rPr>
        <w:t>T</w:t>
      </w:r>
      <w:r w:rsidR="009D6D50">
        <w:rPr>
          <w:lang w:val="en-GB"/>
        </w:rPr>
        <w:t>he plaintiff</w:t>
      </w:r>
      <w:r w:rsidR="009D4596" w:rsidRPr="00313478">
        <w:rPr>
          <w:lang w:val="en-GB"/>
        </w:rPr>
        <w:t xml:space="preserve"> stated that as the acknowledgement of debt and surety was signed during the marriage, such debt in law is deemed debt of the joint estate</w:t>
      </w:r>
      <w:r w:rsidR="007D7E65" w:rsidRPr="00313478">
        <w:rPr>
          <w:lang w:val="en-GB"/>
        </w:rPr>
        <w:t>. The dissolution agreement created personal rights that are only enforceable between the parties.</w:t>
      </w:r>
      <w:r w:rsidR="005E25E3" w:rsidRPr="00313478">
        <w:rPr>
          <w:lang w:val="en-GB"/>
        </w:rPr>
        <w:t xml:space="preserve"> </w:t>
      </w:r>
      <w:r w:rsidR="00313478" w:rsidRPr="00313478">
        <w:rPr>
          <w:lang w:val="en-GB"/>
        </w:rPr>
        <w:t xml:space="preserve">The court, referring to </w:t>
      </w:r>
      <w:r w:rsidR="005622D3" w:rsidRPr="008B053C">
        <w:rPr>
          <w:i/>
          <w:iCs/>
          <w:lang w:val="en-GB"/>
        </w:rPr>
        <w:t>Reynders v Rand Bank BPK</w:t>
      </w:r>
      <w:r w:rsidR="008B053C">
        <w:rPr>
          <w:rStyle w:val="FootnoteReference"/>
          <w:i/>
          <w:iCs/>
          <w:lang w:val="en-GB"/>
        </w:rPr>
        <w:footnoteReference w:id="18"/>
      </w:r>
      <w:r w:rsidR="005622D3" w:rsidRPr="00313478">
        <w:rPr>
          <w:lang w:val="en-GB"/>
        </w:rPr>
        <w:t xml:space="preserve"> </w:t>
      </w:r>
      <w:r w:rsidR="00313478">
        <w:rPr>
          <w:lang w:val="en-GB"/>
        </w:rPr>
        <w:t>and</w:t>
      </w:r>
      <w:r w:rsidR="008D5C07" w:rsidRPr="00313478">
        <w:rPr>
          <w:lang w:val="en-GB"/>
        </w:rPr>
        <w:t xml:space="preserve"> </w:t>
      </w:r>
      <w:r w:rsidR="008D5C07" w:rsidRPr="008B053C">
        <w:rPr>
          <w:i/>
          <w:iCs/>
          <w:lang w:val="en-GB"/>
        </w:rPr>
        <w:t>Allen v Allen</w:t>
      </w:r>
      <w:r w:rsidR="00D558B1">
        <w:rPr>
          <w:i/>
          <w:iCs/>
          <w:lang w:val="en-GB"/>
        </w:rPr>
        <w:t>,</w:t>
      </w:r>
      <w:r w:rsidR="008B053C">
        <w:rPr>
          <w:rStyle w:val="FootnoteReference"/>
          <w:i/>
          <w:iCs/>
          <w:lang w:val="en-GB"/>
        </w:rPr>
        <w:footnoteReference w:id="19"/>
      </w:r>
      <w:r w:rsidR="008D5C07" w:rsidRPr="00313478">
        <w:rPr>
          <w:lang w:val="en-GB"/>
        </w:rPr>
        <w:t xml:space="preserve"> </w:t>
      </w:r>
      <w:r w:rsidR="00313478">
        <w:rPr>
          <w:lang w:val="en-GB"/>
        </w:rPr>
        <w:t>makes it clear that the agreement made an order of court is only enforceable between the two parties.</w:t>
      </w:r>
    </w:p>
    <w:p w14:paraId="50BCABD2" w14:textId="3EEF719A" w:rsidR="00DB5CF6" w:rsidRDefault="007876F9" w:rsidP="007876F9">
      <w:pPr>
        <w:pStyle w:val="Judgmentparagraph"/>
        <w:numPr>
          <w:ilvl w:val="0"/>
          <w:numId w:val="0"/>
        </w:numPr>
        <w:ind w:left="709" w:hanging="709"/>
        <w:rPr>
          <w:lang w:val="en-GB"/>
        </w:rPr>
      </w:pPr>
      <w:r>
        <w:rPr>
          <w:lang w:val="en-GB"/>
        </w:rPr>
        <w:t>[35]</w:t>
      </w:r>
      <w:r>
        <w:rPr>
          <w:lang w:val="en-GB"/>
        </w:rPr>
        <w:tab/>
      </w:r>
      <w:r w:rsidR="001A503E">
        <w:rPr>
          <w:lang w:val="en-GB"/>
        </w:rPr>
        <w:t xml:space="preserve">Ms Moloto </w:t>
      </w:r>
      <w:r w:rsidR="00D558B1">
        <w:rPr>
          <w:lang w:val="en-GB"/>
        </w:rPr>
        <w:t>argument</w:t>
      </w:r>
      <w:r w:rsidR="00CC6651">
        <w:rPr>
          <w:lang w:val="en-GB"/>
        </w:rPr>
        <w:t xml:space="preserve"> about the formation of contracts and the fact that there must be a meeting of minds</w:t>
      </w:r>
      <w:r w:rsidR="00814391">
        <w:rPr>
          <w:lang w:val="en-GB"/>
        </w:rPr>
        <w:t xml:space="preserve"> is not valid. </w:t>
      </w:r>
      <w:r w:rsidR="00971504">
        <w:rPr>
          <w:lang w:val="en-GB"/>
        </w:rPr>
        <w:t>Contracts are binding once entered into, and the contractual relationship can only be ended in terms of the law. This is either in terms of the contract</w:t>
      </w:r>
      <w:r w:rsidR="001252FD">
        <w:rPr>
          <w:lang w:val="en-GB"/>
        </w:rPr>
        <w:t xml:space="preserve"> or, as in this case, by Ms Moloto using the court order to enforce a personal right against Mr Butler to </w:t>
      </w:r>
      <w:r w:rsidR="001073E4">
        <w:rPr>
          <w:lang w:val="en-GB"/>
        </w:rPr>
        <w:t>ensure that the house is transferred in his name and that he substitutes her as a debtor at the bank. The court order can only be enforced against Mr Butler.</w:t>
      </w:r>
    </w:p>
    <w:p w14:paraId="1B1FB89A" w14:textId="7013B40E" w:rsidR="00DB5CF6" w:rsidRDefault="007876F9" w:rsidP="007876F9">
      <w:pPr>
        <w:pStyle w:val="Judgmentparagraph"/>
        <w:numPr>
          <w:ilvl w:val="0"/>
          <w:numId w:val="0"/>
        </w:numPr>
        <w:ind w:left="709" w:hanging="709"/>
        <w:rPr>
          <w:lang w:val="en-GB"/>
        </w:rPr>
      </w:pPr>
      <w:r>
        <w:rPr>
          <w:lang w:val="en-GB"/>
        </w:rPr>
        <w:t>[36]</w:t>
      </w:r>
      <w:r>
        <w:rPr>
          <w:lang w:val="en-GB"/>
        </w:rPr>
        <w:tab/>
      </w:r>
      <w:r w:rsidR="004A6D0F">
        <w:rPr>
          <w:lang w:val="en-GB"/>
        </w:rPr>
        <w:t>Lastly, t</w:t>
      </w:r>
      <w:r w:rsidR="00151DC0">
        <w:rPr>
          <w:lang w:val="en-GB"/>
        </w:rPr>
        <w:t xml:space="preserve">he </w:t>
      </w:r>
      <w:r w:rsidR="00151DC0" w:rsidRPr="00151DC0">
        <w:rPr>
          <w:i/>
          <w:iCs/>
          <w:lang w:val="en-GB"/>
        </w:rPr>
        <w:t>C B v Absa Bank Limited</w:t>
      </w:r>
      <w:r w:rsidR="00151DC0">
        <w:rPr>
          <w:rStyle w:val="FootnoteReference"/>
          <w:lang w:val="en-GB"/>
        </w:rPr>
        <w:footnoteReference w:id="20"/>
      </w:r>
      <w:r w:rsidR="00151DC0" w:rsidRPr="00151DC0">
        <w:rPr>
          <w:lang w:val="en-GB"/>
        </w:rPr>
        <w:t xml:space="preserve"> </w:t>
      </w:r>
      <w:r w:rsidR="0036726B">
        <w:rPr>
          <w:lang w:val="en-GB"/>
        </w:rPr>
        <w:t xml:space="preserve">case </w:t>
      </w:r>
      <w:r w:rsidR="00151DC0">
        <w:rPr>
          <w:lang w:val="en-GB"/>
        </w:rPr>
        <w:t xml:space="preserve">Ms Moloto relied on </w:t>
      </w:r>
      <w:r w:rsidR="00FD3078">
        <w:rPr>
          <w:lang w:val="en-GB"/>
        </w:rPr>
        <w:t xml:space="preserve">dealt with a husband who signed surety for a close corporation while married in community of property. </w:t>
      </w:r>
      <w:r w:rsidR="008E7DF8">
        <w:rPr>
          <w:lang w:val="en-GB"/>
        </w:rPr>
        <w:t xml:space="preserve">The wife signed a document </w:t>
      </w:r>
      <w:r w:rsidR="00036A47">
        <w:rPr>
          <w:lang w:val="en-GB"/>
        </w:rPr>
        <w:t xml:space="preserve">consenting to the joint </w:t>
      </w:r>
      <w:r w:rsidR="00B83F26">
        <w:rPr>
          <w:lang w:val="en-GB"/>
        </w:rPr>
        <w:t>estate</w:t>
      </w:r>
      <w:r w:rsidR="00036A47">
        <w:rPr>
          <w:lang w:val="en-GB"/>
        </w:rPr>
        <w:t xml:space="preserve"> being bound. They </w:t>
      </w:r>
      <w:r w:rsidR="00036A47">
        <w:rPr>
          <w:lang w:val="en-GB"/>
        </w:rPr>
        <w:lastRenderedPageBreak/>
        <w:t>divorced, and the settlement agreement was made a</w:t>
      </w:r>
      <w:r w:rsidR="004A6D0F">
        <w:rPr>
          <w:lang w:val="en-GB"/>
        </w:rPr>
        <w:t>n</w:t>
      </w:r>
      <w:r w:rsidR="00036A47">
        <w:rPr>
          <w:lang w:val="en-GB"/>
        </w:rPr>
        <w:t xml:space="preserve"> </w:t>
      </w:r>
      <w:r w:rsidR="007D5793">
        <w:rPr>
          <w:lang w:val="en-GB"/>
        </w:rPr>
        <w:t>order of the court. The settlement stated that the husband w</w:t>
      </w:r>
      <w:r w:rsidR="004A6D0F">
        <w:rPr>
          <w:lang w:val="en-GB"/>
        </w:rPr>
        <w:t>ould</w:t>
      </w:r>
      <w:r w:rsidR="007D5793">
        <w:rPr>
          <w:lang w:val="en-GB"/>
        </w:rPr>
        <w:t xml:space="preserve"> attain full ownership interests in the close corporation</w:t>
      </w:r>
      <w:r w:rsidR="0058256E">
        <w:rPr>
          <w:lang w:val="en-GB"/>
        </w:rPr>
        <w:t xml:space="preserve"> and that the wife w</w:t>
      </w:r>
      <w:r w:rsidR="004A6D0F">
        <w:rPr>
          <w:lang w:val="en-GB"/>
        </w:rPr>
        <w:t>ould be released from any liability</w:t>
      </w:r>
      <w:r w:rsidR="0058256E">
        <w:rPr>
          <w:lang w:val="en-GB"/>
        </w:rPr>
        <w:t>. The divorce was finalised, and the closed corporation became insolvent.</w:t>
      </w:r>
      <w:r w:rsidR="00650CD1">
        <w:rPr>
          <w:lang w:val="en-GB"/>
        </w:rPr>
        <w:t xml:space="preserve"> ABSA then called up the surety</w:t>
      </w:r>
      <w:r w:rsidR="00172501">
        <w:rPr>
          <w:lang w:val="en-GB"/>
        </w:rPr>
        <w:t>, serving summons on the wife</w:t>
      </w:r>
      <w:r w:rsidR="00493864">
        <w:rPr>
          <w:lang w:val="en-GB"/>
        </w:rPr>
        <w:t>'</w:t>
      </w:r>
      <w:r w:rsidR="00172501">
        <w:rPr>
          <w:lang w:val="en-GB"/>
        </w:rPr>
        <w:t xml:space="preserve">s chosen </w:t>
      </w:r>
      <w:r w:rsidR="00172501">
        <w:rPr>
          <w:i/>
          <w:iCs/>
          <w:lang w:val="en-GB"/>
        </w:rPr>
        <w:t>domicilium citandi et executandi</w:t>
      </w:r>
      <w:r w:rsidR="004A6D0F">
        <w:rPr>
          <w:i/>
          <w:iCs/>
          <w:lang w:val="en-GB"/>
        </w:rPr>
        <w:t>,</w:t>
      </w:r>
      <w:r w:rsidR="00172501">
        <w:rPr>
          <w:lang w:val="en-GB"/>
        </w:rPr>
        <w:t xml:space="preserve"> </w:t>
      </w:r>
      <w:r w:rsidR="00D5775A">
        <w:rPr>
          <w:lang w:val="en-GB"/>
        </w:rPr>
        <w:t xml:space="preserve">where she no longer lived. A default judgment was granted against her and her </w:t>
      </w:r>
      <w:r w:rsidR="0000007F">
        <w:rPr>
          <w:lang w:val="en-GB"/>
        </w:rPr>
        <w:t>Mr Butler</w:t>
      </w:r>
      <w:r w:rsidR="00D5775A">
        <w:rPr>
          <w:lang w:val="en-GB"/>
        </w:rPr>
        <w:t xml:space="preserve"> jointly and severa</w:t>
      </w:r>
      <w:r w:rsidR="000214A4">
        <w:rPr>
          <w:lang w:val="en-GB"/>
        </w:rPr>
        <w:t>lly.</w:t>
      </w:r>
      <w:r w:rsidR="007C7EA8">
        <w:rPr>
          <w:lang w:val="en-GB"/>
        </w:rPr>
        <w:t xml:space="preserve"> After a writ of execution was served on both parties, the wife</w:t>
      </w:r>
      <w:r w:rsidR="00493864">
        <w:rPr>
          <w:lang w:val="en-GB"/>
        </w:rPr>
        <w:t>'</w:t>
      </w:r>
      <w:r w:rsidR="007C7EA8">
        <w:rPr>
          <w:lang w:val="en-GB"/>
        </w:rPr>
        <w:t xml:space="preserve">s bank accounts were attached. </w:t>
      </w:r>
      <w:r w:rsidR="00EE6A91">
        <w:rPr>
          <w:lang w:val="en-GB"/>
        </w:rPr>
        <w:t>However, in that case, ABSA made errors in the process of attaching the movables</w:t>
      </w:r>
      <w:r w:rsidR="00593D22">
        <w:rPr>
          <w:lang w:val="en-GB"/>
        </w:rPr>
        <w:t>, rendering the attachment itself wrongful and a nullity.</w:t>
      </w:r>
      <w:r w:rsidR="00D43B5C">
        <w:rPr>
          <w:lang w:val="en-GB"/>
        </w:rPr>
        <w:t xml:space="preserve"> It is for that purpose that ABSA was ordered to pay damage</w:t>
      </w:r>
      <w:r w:rsidR="00221475">
        <w:rPr>
          <w:lang w:val="en-GB"/>
        </w:rPr>
        <w:t>s</w:t>
      </w:r>
      <w:r w:rsidR="00D43B5C">
        <w:rPr>
          <w:lang w:val="en-GB"/>
        </w:rPr>
        <w:t>.</w:t>
      </w:r>
      <w:r w:rsidR="00BE6C0B">
        <w:rPr>
          <w:lang w:val="en-GB"/>
        </w:rPr>
        <w:t xml:space="preserve"> </w:t>
      </w:r>
      <w:r w:rsidR="00221475">
        <w:rPr>
          <w:lang w:val="en-GB"/>
        </w:rPr>
        <w:t>In this case, the bank is following the proces</w:t>
      </w:r>
      <w:r w:rsidR="00BE6C0B" w:rsidRPr="00D43B5C">
        <w:rPr>
          <w:lang w:val="en-GB"/>
        </w:rPr>
        <w:t>s set out in the Rules, and both parties are aware of the proceedings</w:t>
      </w:r>
      <w:r w:rsidR="001900A8" w:rsidRPr="00D43B5C">
        <w:rPr>
          <w:lang w:val="en-GB"/>
        </w:rPr>
        <w:t>, unlike in the CB case. That case is</w:t>
      </w:r>
      <w:r w:rsidR="00221475">
        <w:rPr>
          <w:lang w:val="en-GB"/>
        </w:rPr>
        <w:t>,</w:t>
      </w:r>
      <w:r w:rsidR="001900A8" w:rsidRPr="00D43B5C">
        <w:rPr>
          <w:lang w:val="en-GB"/>
        </w:rPr>
        <w:t xml:space="preserve"> therefore</w:t>
      </w:r>
      <w:r w:rsidR="00221475">
        <w:rPr>
          <w:lang w:val="en-GB"/>
        </w:rPr>
        <w:t>,</w:t>
      </w:r>
      <w:r w:rsidR="001900A8" w:rsidRPr="00D43B5C">
        <w:rPr>
          <w:lang w:val="en-GB"/>
        </w:rPr>
        <w:t xml:space="preserve"> not applicable.</w:t>
      </w:r>
    </w:p>
    <w:p w14:paraId="42F945ED" w14:textId="37C2641C" w:rsidR="00C9179D" w:rsidRPr="00D43B5C" w:rsidRDefault="007876F9" w:rsidP="007876F9">
      <w:pPr>
        <w:pStyle w:val="Judgmentparagraph"/>
        <w:numPr>
          <w:ilvl w:val="0"/>
          <w:numId w:val="0"/>
        </w:numPr>
        <w:ind w:left="709" w:hanging="709"/>
        <w:rPr>
          <w:lang w:val="en-GB"/>
        </w:rPr>
      </w:pPr>
      <w:r w:rsidRPr="00D43B5C">
        <w:rPr>
          <w:lang w:val="en-GB"/>
        </w:rPr>
        <w:t>[37]</w:t>
      </w:r>
      <w:r w:rsidRPr="00D43B5C">
        <w:rPr>
          <w:lang w:val="en-GB"/>
        </w:rPr>
        <w:tab/>
      </w:r>
      <w:r w:rsidR="00C9179D">
        <w:rPr>
          <w:lang w:val="en-GB"/>
        </w:rPr>
        <w:t xml:space="preserve">Based on the authorities discussed, </w:t>
      </w:r>
      <w:r w:rsidR="00221475">
        <w:rPr>
          <w:lang w:val="en-GB"/>
        </w:rPr>
        <w:t>Ms Moloto does not have a</w:t>
      </w:r>
      <w:r w:rsidR="0077548A">
        <w:rPr>
          <w:lang w:val="en-GB"/>
        </w:rPr>
        <w:t xml:space="preserve"> defen</w:t>
      </w:r>
      <w:r w:rsidR="00221475">
        <w:rPr>
          <w:lang w:val="en-GB"/>
        </w:rPr>
        <w:t>c</w:t>
      </w:r>
      <w:r w:rsidR="0077548A">
        <w:rPr>
          <w:lang w:val="en-GB"/>
        </w:rPr>
        <w:t>e</w:t>
      </w:r>
      <w:r w:rsidR="008917CF">
        <w:rPr>
          <w:lang w:val="en-GB"/>
        </w:rPr>
        <w:t xml:space="preserve"> on the merits.</w:t>
      </w:r>
      <w:r w:rsidR="0077548A">
        <w:rPr>
          <w:lang w:val="en-GB"/>
        </w:rPr>
        <w:t xml:space="preserve"> </w:t>
      </w:r>
    </w:p>
    <w:p w14:paraId="545B5AA0" w14:textId="33AE10AC" w:rsidR="00F02026" w:rsidRDefault="007876F9" w:rsidP="007876F9">
      <w:pPr>
        <w:pStyle w:val="Heading2"/>
        <w:numPr>
          <w:ilvl w:val="0"/>
          <w:numId w:val="0"/>
        </w:numPr>
        <w:ind w:left="284"/>
        <w:rPr>
          <w:lang w:val="en-GB"/>
        </w:rPr>
      </w:pPr>
      <w:r>
        <w:rPr>
          <w:lang w:val="en-GB"/>
        </w:rPr>
        <w:t>(ii)</w:t>
      </w:r>
      <w:r>
        <w:rPr>
          <w:lang w:val="en-GB"/>
        </w:rPr>
        <w:tab/>
      </w:r>
      <w:r w:rsidR="00F02026">
        <w:rPr>
          <w:lang w:val="en-GB"/>
        </w:rPr>
        <w:t>S 129 notice</w:t>
      </w:r>
    </w:p>
    <w:p w14:paraId="55655CA7" w14:textId="13FB8871" w:rsidR="00F02026" w:rsidRDefault="007876F9" w:rsidP="007876F9">
      <w:pPr>
        <w:pStyle w:val="Judgmentparagraph"/>
        <w:numPr>
          <w:ilvl w:val="0"/>
          <w:numId w:val="0"/>
        </w:numPr>
        <w:ind w:left="709" w:hanging="709"/>
        <w:rPr>
          <w:lang w:val="en-GB"/>
        </w:rPr>
      </w:pPr>
      <w:r>
        <w:rPr>
          <w:lang w:val="en-GB"/>
        </w:rPr>
        <w:t>[38]</w:t>
      </w:r>
      <w:r>
        <w:rPr>
          <w:lang w:val="en-GB"/>
        </w:rPr>
        <w:tab/>
      </w:r>
      <w:r w:rsidR="009C078F">
        <w:rPr>
          <w:lang w:val="en-GB"/>
        </w:rPr>
        <w:t>The bank correc</w:t>
      </w:r>
      <w:r w:rsidR="008917CF">
        <w:rPr>
          <w:lang w:val="en-GB"/>
        </w:rPr>
        <w:t>tl</w:t>
      </w:r>
      <w:r w:rsidR="009C078F">
        <w:rPr>
          <w:lang w:val="en-GB"/>
        </w:rPr>
        <w:t xml:space="preserve">y set out the legal position </w:t>
      </w:r>
      <w:r w:rsidR="008917CF">
        <w:rPr>
          <w:lang w:val="en-GB"/>
        </w:rPr>
        <w:t>concerning</w:t>
      </w:r>
      <w:r w:rsidR="009C078F">
        <w:rPr>
          <w:lang w:val="en-GB"/>
        </w:rPr>
        <w:t xml:space="preserve"> s 129 notices. Since Ms Moloto admitted to the </w:t>
      </w:r>
      <w:r w:rsidR="00C9179D">
        <w:rPr>
          <w:lang w:val="en-GB"/>
        </w:rPr>
        <w:t>notice being at the post office, the bank has complied with its obligations.</w:t>
      </w:r>
      <w:r w:rsidR="0077548A">
        <w:rPr>
          <w:lang w:val="en-GB"/>
        </w:rPr>
        <w:t xml:space="preserve"> This is</w:t>
      </w:r>
      <w:r w:rsidR="008917CF">
        <w:rPr>
          <w:lang w:val="en-GB"/>
        </w:rPr>
        <w:t>,</w:t>
      </w:r>
      <w:r w:rsidR="0077548A">
        <w:rPr>
          <w:lang w:val="en-GB"/>
        </w:rPr>
        <w:t xml:space="preserve"> therefore</w:t>
      </w:r>
      <w:r w:rsidR="008917CF">
        <w:rPr>
          <w:lang w:val="en-GB"/>
        </w:rPr>
        <w:t>,</w:t>
      </w:r>
      <w:r w:rsidR="0077548A">
        <w:rPr>
          <w:lang w:val="en-GB"/>
        </w:rPr>
        <w:t xml:space="preserve"> not a valid defen</w:t>
      </w:r>
      <w:r w:rsidR="008917CF">
        <w:rPr>
          <w:lang w:val="en-GB"/>
        </w:rPr>
        <w:t>c</w:t>
      </w:r>
      <w:r w:rsidR="0077548A">
        <w:rPr>
          <w:lang w:val="en-GB"/>
        </w:rPr>
        <w:t>e</w:t>
      </w:r>
      <w:r w:rsidR="008917CF">
        <w:rPr>
          <w:lang w:val="en-GB"/>
        </w:rPr>
        <w:t xml:space="preserve"> on the merits.</w:t>
      </w:r>
    </w:p>
    <w:p w14:paraId="5C9B6CEF" w14:textId="71C0FECA" w:rsidR="00F02026" w:rsidRDefault="007876F9" w:rsidP="007876F9">
      <w:pPr>
        <w:pStyle w:val="Heading2"/>
        <w:numPr>
          <w:ilvl w:val="0"/>
          <w:numId w:val="0"/>
        </w:numPr>
        <w:ind w:left="284"/>
        <w:rPr>
          <w:lang w:val="en-GB"/>
        </w:rPr>
      </w:pPr>
      <w:r>
        <w:rPr>
          <w:lang w:val="en-GB"/>
        </w:rPr>
        <w:t>(iii)</w:t>
      </w:r>
      <w:r>
        <w:rPr>
          <w:lang w:val="en-GB"/>
        </w:rPr>
        <w:tab/>
      </w:r>
      <w:r w:rsidR="00F02026">
        <w:rPr>
          <w:lang w:val="en-GB"/>
        </w:rPr>
        <w:t>Bank ombud</w:t>
      </w:r>
    </w:p>
    <w:p w14:paraId="4BD8E802" w14:textId="48BC1010" w:rsidR="0077548A" w:rsidRDefault="007876F9" w:rsidP="007876F9">
      <w:pPr>
        <w:pStyle w:val="Judgmentparagraph"/>
        <w:numPr>
          <w:ilvl w:val="0"/>
          <w:numId w:val="0"/>
        </w:numPr>
        <w:ind w:left="709" w:hanging="709"/>
        <w:rPr>
          <w:lang w:val="en-GB"/>
        </w:rPr>
      </w:pPr>
      <w:r>
        <w:rPr>
          <w:lang w:val="en-GB"/>
        </w:rPr>
        <w:t>[39]</w:t>
      </w:r>
      <w:r>
        <w:rPr>
          <w:lang w:val="en-GB"/>
        </w:rPr>
        <w:tab/>
      </w:r>
      <w:r w:rsidR="00CD50B0">
        <w:rPr>
          <w:lang w:val="en-GB"/>
        </w:rPr>
        <w:t xml:space="preserve">The finding of the bank ombud </w:t>
      </w:r>
      <w:r w:rsidR="0078571B">
        <w:rPr>
          <w:lang w:val="en-GB"/>
        </w:rPr>
        <w:t>is in line with the law. It is not that the bank ombud</w:t>
      </w:r>
      <w:r w:rsidR="00493864">
        <w:rPr>
          <w:lang w:val="en-GB"/>
        </w:rPr>
        <w:t>'</w:t>
      </w:r>
      <w:r w:rsidR="0078571B">
        <w:rPr>
          <w:lang w:val="en-GB"/>
        </w:rPr>
        <w:t xml:space="preserve">s ruling overturns the order of the court. The </w:t>
      </w:r>
      <w:r w:rsidR="008917CF">
        <w:rPr>
          <w:lang w:val="en-GB"/>
        </w:rPr>
        <w:t>court order</w:t>
      </w:r>
      <w:r w:rsidR="0078571B">
        <w:rPr>
          <w:lang w:val="en-GB"/>
        </w:rPr>
        <w:t xml:space="preserve"> binds Mr Butler</w:t>
      </w:r>
      <w:r w:rsidR="008917CF">
        <w:rPr>
          <w:lang w:val="en-GB"/>
        </w:rPr>
        <w:t xml:space="preserve"> and Ms Moloto</w:t>
      </w:r>
      <w:r w:rsidR="0078571B">
        <w:rPr>
          <w:lang w:val="en-GB"/>
        </w:rPr>
        <w:t xml:space="preserve">, and Ms Moloto must seek </w:t>
      </w:r>
      <w:r w:rsidR="0091061B">
        <w:rPr>
          <w:lang w:val="en-GB"/>
        </w:rPr>
        <w:t xml:space="preserve">recourse against Mr Butler, by, for instance, seeking an order to compel him to </w:t>
      </w:r>
      <w:r w:rsidR="00492120">
        <w:rPr>
          <w:lang w:val="en-GB"/>
        </w:rPr>
        <w:t xml:space="preserve">give effect to the court order. </w:t>
      </w:r>
      <w:r w:rsidR="0077548A">
        <w:rPr>
          <w:lang w:val="en-GB"/>
        </w:rPr>
        <w:t>This is</w:t>
      </w:r>
      <w:r w:rsidR="008917CF">
        <w:rPr>
          <w:lang w:val="en-GB"/>
        </w:rPr>
        <w:t>,</w:t>
      </w:r>
      <w:r w:rsidR="0077548A">
        <w:rPr>
          <w:lang w:val="en-GB"/>
        </w:rPr>
        <w:t xml:space="preserve"> therefore</w:t>
      </w:r>
      <w:r w:rsidR="008917CF">
        <w:rPr>
          <w:lang w:val="en-GB"/>
        </w:rPr>
        <w:t>,</w:t>
      </w:r>
      <w:r w:rsidR="0077548A">
        <w:rPr>
          <w:lang w:val="en-GB"/>
        </w:rPr>
        <w:t xml:space="preserve"> not a valid defence</w:t>
      </w:r>
      <w:r w:rsidR="008917CF">
        <w:rPr>
          <w:lang w:val="en-GB"/>
        </w:rPr>
        <w:t xml:space="preserve"> on the merits</w:t>
      </w:r>
      <w:r w:rsidR="0077548A">
        <w:rPr>
          <w:lang w:val="en-GB"/>
        </w:rPr>
        <w:t>.</w:t>
      </w:r>
    </w:p>
    <w:p w14:paraId="634589C4" w14:textId="537005D8" w:rsidR="0077548A" w:rsidRDefault="0077548A" w:rsidP="008917CF">
      <w:pPr>
        <w:pStyle w:val="Heading1"/>
        <w:rPr>
          <w:lang w:val="en-GB"/>
        </w:rPr>
      </w:pPr>
      <w:r>
        <w:rPr>
          <w:lang w:val="en-GB"/>
        </w:rPr>
        <w:t>Conclusion</w:t>
      </w:r>
    </w:p>
    <w:p w14:paraId="25F8E527" w14:textId="2E95ED44" w:rsidR="0077548A" w:rsidRDefault="007876F9" w:rsidP="007876F9">
      <w:pPr>
        <w:pStyle w:val="Judgmentparagraph"/>
        <w:numPr>
          <w:ilvl w:val="0"/>
          <w:numId w:val="0"/>
        </w:numPr>
        <w:ind w:left="709" w:hanging="709"/>
        <w:rPr>
          <w:lang w:val="en-GB"/>
        </w:rPr>
      </w:pPr>
      <w:r>
        <w:rPr>
          <w:lang w:val="en-GB"/>
        </w:rPr>
        <w:t>[40]</w:t>
      </w:r>
      <w:r>
        <w:rPr>
          <w:lang w:val="en-GB"/>
        </w:rPr>
        <w:tab/>
      </w:r>
      <w:r w:rsidR="0077548A">
        <w:rPr>
          <w:lang w:val="en-GB"/>
        </w:rPr>
        <w:t xml:space="preserve">The court is aware that Ms Moloto must be </w:t>
      </w:r>
      <w:r w:rsidR="00AE2AA4">
        <w:rPr>
          <w:lang w:val="en-GB"/>
        </w:rPr>
        <w:t xml:space="preserve">frustrated as she was hoping for a clean break from Mr Butler, with whom she is no longer on speaking terms, </w:t>
      </w:r>
      <w:r w:rsidR="003C0669">
        <w:rPr>
          <w:lang w:val="en-GB"/>
        </w:rPr>
        <w:t xml:space="preserve">only to find out they are both still bound by the loan agreement. </w:t>
      </w:r>
      <w:r w:rsidR="002976D6">
        <w:rPr>
          <w:lang w:val="en-GB"/>
        </w:rPr>
        <w:t>However, i</w:t>
      </w:r>
      <w:r w:rsidR="00FF64DA">
        <w:rPr>
          <w:lang w:val="en-GB"/>
        </w:rPr>
        <w:t xml:space="preserve">t is not so much that the </w:t>
      </w:r>
      <w:r w:rsidR="00FF64DA">
        <w:rPr>
          <w:lang w:val="en-GB"/>
        </w:rPr>
        <w:lastRenderedPageBreak/>
        <w:t>bank</w:t>
      </w:r>
      <w:r w:rsidR="00493864">
        <w:rPr>
          <w:lang w:val="en-GB"/>
        </w:rPr>
        <w:t>'</w:t>
      </w:r>
      <w:r w:rsidR="00FF64DA">
        <w:rPr>
          <w:lang w:val="en-GB"/>
        </w:rPr>
        <w:t xml:space="preserve">s administrative processes </w:t>
      </w:r>
      <w:r w:rsidR="00FD2D97">
        <w:rPr>
          <w:lang w:val="en-GB"/>
        </w:rPr>
        <w:t>override a court order</w:t>
      </w:r>
      <w:r w:rsidR="002976D6">
        <w:rPr>
          <w:lang w:val="en-GB"/>
        </w:rPr>
        <w:t>. T</w:t>
      </w:r>
      <w:r w:rsidR="00FD2D97">
        <w:rPr>
          <w:lang w:val="en-GB"/>
        </w:rPr>
        <w:t xml:space="preserve">he bank is not legally obliged to give effect to </w:t>
      </w:r>
      <w:r w:rsidR="00802FE2">
        <w:rPr>
          <w:lang w:val="en-GB"/>
        </w:rPr>
        <w:t xml:space="preserve">the </w:t>
      </w:r>
      <w:r w:rsidR="00F641E1">
        <w:rPr>
          <w:lang w:val="en-GB"/>
        </w:rPr>
        <w:t xml:space="preserve">settlement agreement made an order of the court, </w:t>
      </w:r>
      <w:r w:rsidR="00FD2D97">
        <w:rPr>
          <w:lang w:val="en-GB"/>
        </w:rPr>
        <w:t>as it</w:t>
      </w:r>
      <w:r w:rsidR="003C0669">
        <w:rPr>
          <w:lang w:val="en-GB"/>
        </w:rPr>
        <w:t xml:space="preserve"> </w:t>
      </w:r>
      <w:r w:rsidR="00FF64DA">
        <w:rPr>
          <w:lang w:val="en-GB"/>
        </w:rPr>
        <w:t xml:space="preserve">only binds the </w:t>
      </w:r>
      <w:r w:rsidR="008037A2">
        <w:rPr>
          <w:lang w:val="en-GB"/>
        </w:rPr>
        <w:t>divorcing parties</w:t>
      </w:r>
      <w:r w:rsidR="00FF64DA">
        <w:rPr>
          <w:lang w:val="en-GB"/>
        </w:rPr>
        <w:t>.</w:t>
      </w:r>
      <w:r w:rsidR="008037A2">
        <w:rPr>
          <w:lang w:val="en-GB"/>
        </w:rPr>
        <w:t xml:space="preserve"> Ms Moloto</w:t>
      </w:r>
      <w:r w:rsidR="00493864">
        <w:rPr>
          <w:lang w:val="en-GB"/>
        </w:rPr>
        <w:t>'</w:t>
      </w:r>
      <w:r w:rsidR="008037A2">
        <w:rPr>
          <w:lang w:val="en-GB"/>
        </w:rPr>
        <w:t>s recourse is against Mr Butler.</w:t>
      </w:r>
    </w:p>
    <w:p w14:paraId="58B87531" w14:textId="3404935C" w:rsidR="00900DAB" w:rsidRPr="00802FE2" w:rsidRDefault="007876F9" w:rsidP="007876F9">
      <w:pPr>
        <w:pStyle w:val="Judgmentparagraph"/>
        <w:numPr>
          <w:ilvl w:val="0"/>
          <w:numId w:val="0"/>
        </w:numPr>
        <w:ind w:left="709" w:hanging="709"/>
        <w:rPr>
          <w:lang w:val="en-GB"/>
        </w:rPr>
      </w:pPr>
      <w:r w:rsidRPr="00802FE2">
        <w:rPr>
          <w:lang w:val="en-GB"/>
        </w:rPr>
        <w:t>[41]</w:t>
      </w:r>
      <w:r w:rsidRPr="00802FE2">
        <w:rPr>
          <w:lang w:val="en-GB"/>
        </w:rPr>
        <w:tab/>
      </w:r>
      <w:r w:rsidR="00802FE2" w:rsidRPr="00802FE2">
        <w:rPr>
          <w:lang w:val="en-GB"/>
        </w:rPr>
        <w:t xml:space="preserve">The </w:t>
      </w:r>
      <w:r w:rsidR="00802FE2">
        <w:rPr>
          <w:lang w:val="en-GB"/>
        </w:rPr>
        <w:t>bank</w:t>
      </w:r>
      <w:r w:rsidR="00802FE2" w:rsidRPr="00802FE2">
        <w:rPr>
          <w:lang w:val="en-GB"/>
        </w:rPr>
        <w:t xml:space="preserve"> also indicated that the </w:t>
      </w:r>
      <w:r w:rsidR="00802FE2">
        <w:rPr>
          <w:lang w:val="en-GB"/>
        </w:rPr>
        <w:t>property's market value</w:t>
      </w:r>
      <w:r w:rsidR="00802FE2" w:rsidRPr="00802FE2">
        <w:rPr>
          <w:lang w:val="en-GB"/>
        </w:rPr>
        <w:t xml:space="preserve"> is R400 000, th</w:t>
      </w:r>
      <w:r w:rsidR="00802FE2">
        <w:rPr>
          <w:lang w:val="en-GB"/>
        </w:rPr>
        <w:t>e municipal value is R350 000,</w:t>
      </w:r>
      <w:r w:rsidR="00802FE2" w:rsidRPr="00802FE2">
        <w:rPr>
          <w:lang w:val="en-GB"/>
        </w:rPr>
        <w:t xml:space="preserve"> the a</w:t>
      </w:r>
      <w:r w:rsidR="00802FE2">
        <w:rPr>
          <w:lang w:val="en-GB"/>
        </w:rPr>
        <w:t>r</w:t>
      </w:r>
      <w:r w:rsidR="00802FE2" w:rsidRPr="00802FE2">
        <w:rPr>
          <w:lang w:val="en-GB"/>
        </w:rPr>
        <w:t>rears are R76 231,90 (20 months), and the balance R273 214,14. The rates and taxes outstanding is about R30 000. They suggest a reserve price of R241 439. Taking into all the factors a reserve price of R290 000 seems reasonable.</w:t>
      </w:r>
      <w:r w:rsidR="00802FE2">
        <w:rPr>
          <w:lang w:val="en-GB"/>
        </w:rPr>
        <w:t xml:space="preserve"> </w:t>
      </w:r>
      <w:r w:rsidR="00F641E1" w:rsidRPr="00802FE2">
        <w:rPr>
          <w:lang w:val="en-GB"/>
        </w:rPr>
        <w:t>T</w:t>
      </w:r>
      <w:r w:rsidR="00900DAB" w:rsidRPr="00802FE2">
        <w:rPr>
          <w:lang w:val="en-GB"/>
        </w:rPr>
        <w:t xml:space="preserve">o afford Ms Moloto time to </w:t>
      </w:r>
      <w:r w:rsidR="004A205B" w:rsidRPr="00802FE2">
        <w:rPr>
          <w:lang w:val="en-GB"/>
        </w:rPr>
        <w:t xml:space="preserve">enforce her rights against Mr Butler, </w:t>
      </w:r>
      <w:r w:rsidR="00564C5A" w:rsidRPr="00802FE2">
        <w:rPr>
          <w:lang w:val="en-GB"/>
        </w:rPr>
        <w:t>sell the property privately</w:t>
      </w:r>
      <w:r w:rsidR="00F641E1" w:rsidRPr="00802FE2">
        <w:rPr>
          <w:lang w:val="en-GB"/>
        </w:rPr>
        <w:t>, or make a repayment arrangement</w:t>
      </w:r>
      <w:r w:rsidR="009E65FD" w:rsidRPr="00802FE2">
        <w:rPr>
          <w:lang w:val="en-GB"/>
        </w:rPr>
        <w:t xml:space="preserve">, </w:t>
      </w:r>
      <w:r w:rsidR="004A205B" w:rsidRPr="00802FE2">
        <w:rPr>
          <w:lang w:val="en-GB"/>
        </w:rPr>
        <w:t xml:space="preserve">the </w:t>
      </w:r>
      <w:r w:rsidR="00F641E1" w:rsidRPr="00802FE2">
        <w:rPr>
          <w:lang w:val="en-GB"/>
        </w:rPr>
        <w:t>bank</w:t>
      </w:r>
      <w:r w:rsidR="004A205B" w:rsidRPr="00802FE2">
        <w:rPr>
          <w:lang w:val="en-GB"/>
        </w:rPr>
        <w:t xml:space="preserve"> agreed to </w:t>
      </w:r>
      <w:r w:rsidR="00802FE2" w:rsidRPr="00802FE2">
        <w:rPr>
          <w:lang w:val="en-GB"/>
        </w:rPr>
        <w:t>an</w:t>
      </w:r>
      <w:r w:rsidR="004A205B" w:rsidRPr="00802FE2">
        <w:rPr>
          <w:lang w:val="en-GB"/>
        </w:rPr>
        <w:t xml:space="preserve"> order being suspended.</w:t>
      </w:r>
      <w:r w:rsidR="00564C5A" w:rsidRPr="00802FE2">
        <w:rPr>
          <w:lang w:val="en-GB"/>
        </w:rPr>
        <w:t xml:space="preserve"> </w:t>
      </w:r>
    </w:p>
    <w:p w14:paraId="40E7C3AB" w14:textId="77777777" w:rsidR="00B31314" w:rsidRPr="00C37D72" w:rsidRDefault="00DF6DF8" w:rsidP="002E59FE">
      <w:pPr>
        <w:pStyle w:val="Heading1"/>
        <w:rPr>
          <w:lang w:val="en-GB"/>
        </w:rPr>
      </w:pPr>
      <w:r w:rsidRPr="00C37D72">
        <w:rPr>
          <w:lang w:val="en-GB"/>
        </w:rPr>
        <w:t>Order</w:t>
      </w:r>
    </w:p>
    <w:p w14:paraId="164A5336" w14:textId="3D95B9C5" w:rsidR="00980AAE" w:rsidRPr="007876F9" w:rsidRDefault="007876F9" w:rsidP="007876F9">
      <w:pPr>
        <w:ind w:left="709" w:hanging="709"/>
        <w:rPr>
          <w:lang w:val="en-GB"/>
        </w:rPr>
      </w:pPr>
      <w:r w:rsidRPr="00C37D72">
        <w:rPr>
          <w:rFonts w:ascii="Arial" w:hAnsi="Arial" w:cs="Arial"/>
          <w:sz w:val="24"/>
          <w:szCs w:val="24"/>
          <w:lang w:val="en-GB"/>
        </w:rPr>
        <w:t>[42]</w:t>
      </w:r>
      <w:r w:rsidRPr="00C37D72">
        <w:rPr>
          <w:rFonts w:ascii="Arial" w:hAnsi="Arial" w:cs="Arial"/>
          <w:sz w:val="24"/>
          <w:szCs w:val="24"/>
          <w:lang w:val="en-GB"/>
        </w:rPr>
        <w:tab/>
      </w:r>
      <w:r w:rsidR="00980AAE" w:rsidRPr="007876F9">
        <w:rPr>
          <w:lang w:val="en-GB"/>
        </w:rPr>
        <w:t>I</w:t>
      </w:r>
      <w:r w:rsidR="00FA2F02" w:rsidRPr="007876F9">
        <w:rPr>
          <w:lang w:val="en-GB"/>
        </w:rPr>
        <w:t>, therefore,</w:t>
      </w:r>
      <w:r w:rsidR="00980AAE" w:rsidRPr="007876F9">
        <w:rPr>
          <w:lang w:val="en-GB"/>
        </w:rPr>
        <w:t xml:space="preserve"> make the following order:</w:t>
      </w:r>
    </w:p>
    <w:p w14:paraId="3C66FB29" w14:textId="61FA6810" w:rsidR="00687462" w:rsidRPr="007876F9" w:rsidRDefault="007876F9" w:rsidP="007876F9">
      <w:pPr>
        <w:ind w:left="360" w:hanging="360"/>
        <w:rPr>
          <w:lang w:val="en-GB"/>
        </w:rPr>
      </w:pPr>
      <w:r>
        <w:rPr>
          <w:rFonts w:ascii="Arial" w:hAnsi="Arial" w:cs="Arial"/>
          <w:sz w:val="24"/>
          <w:szCs w:val="24"/>
          <w:lang w:val="en-GB"/>
        </w:rPr>
        <w:t>1.</w:t>
      </w:r>
      <w:r>
        <w:rPr>
          <w:rFonts w:ascii="Arial" w:hAnsi="Arial" w:cs="Arial"/>
          <w:sz w:val="24"/>
          <w:szCs w:val="24"/>
          <w:lang w:val="en-GB"/>
        </w:rPr>
        <w:tab/>
      </w:r>
      <w:r w:rsidR="00F34B6D" w:rsidRPr="007876F9">
        <w:rPr>
          <w:lang w:val="en-GB"/>
        </w:rPr>
        <w:t>Summary judgment is granted against the first and second respondents, jointly and severally, the one paying the other to be absolved, for the following:</w:t>
      </w:r>
    </w:p>
    <w:p w14:paraId="27172039" w14:textId="6F18DB0A" w:rsidR="00F34B6D" w:rsidRPr="007876F9" w:rsidRDefault="007876F9" w:rsidP="007876F9">
      <w:pPr>
        <w:ind w:left="792" w:hanging="432"/>
        <w:rPr>
          <w:lang w:val="en-GB"/>
        </w:rPr>
      </w:pPr>
      <w:r>
        <w:rPr>
          <w:rFonts w:ascii="Arial" w:hAnsi="Arial" w:cs="Arial"/>
          <w:sz w:val="24"/>
          <w:szCs w:val="24"/>
          <w:lang w:val="en-GB"/>
        </w:rPr>
        <w:t>1.1.</w:t>
      </w:r>
      <w:r>
        <w:rPr>
          <w:rFonts w:ascii="Arial" w:hAnsi="Arial" w:cs="Arial"/>
          <w:sz w:val="24"/>
          <w:szCs w:val="24"/>
          <w:lang w:val="en-GB"/>
        </w:rPr>
        <w:tab/>
      </w:r>
      <w:r w:rsidR="00F34B6D" w:rsidRPr="007876F9">
        <w:rPr>
          <w:lang w:val="en-GB"/>
        </w:rPr>
        <w:t xml:space="preserve"> Payment in the sum of R211 519,75.</w:t>
      </w:r>
    </w:p>
    <w:p w14:paraId="7EF6700D" w14:textId="725E3418" w:rsidR="00F34B6D" w:rsidRPr="007876F9" w:rsidRDefault="007876F9" w:rsidP="007876F9">
      <w:pPr>
        <w:ind w:left="792" w:hanging="432"/>
        <w:rPr>
          <w:lang w:val="en-GB"/>
        </w:rPr>
      </w:pPr>
      <w:r>
        <w:rPr>
          <w:rFonts w:ascii="Arial" w:hAnsi="Arial" w:cs="Arial"/>
          <w:sz w:val="24"/>
          <w:szCs w:val="24"/>
          <w:lang w:val="en-GB"/>
        </w:rPr>
        <w:t>1.2.</w:t>
      </w:r>
      <w:r>
        <w:rPr>
          <w:rFonts w:ascii="Arial" w:hAnsi="Arial" w:cs="Arial"/>
          <w:sz w:val="24"/>
          <w:szCs w:val="24"/>
          <w:lang w:val="en-GB"/>
        </w:rPr>
        <w:tab/>
      </w:r>
      <w:r w:rsidR="00F34B6D" w:rsidRPr="007876F9">
        <w:rPr>
          <w:lang w:val="en-GB"/>
        </w:rPr>
        <w:t>Interest in the a</w:t>
      </w:r>
      <w:r w:rsidR="007F109F" w:rsidRPr="007876F9">
        <w:rPr>
          <w:lang w:val="en-GB"/>
        </w:rPr>
        <w:t>mount mentioned above</w:t>
      </w:r>
      <w:r w:rsidR="00F34B6D" w:rsidRPr="007876F9">
        <w:rPr>
          <w:lang w:val="en-GB"/>
        </w:rPr>
        <w:t xml:space="preserve"> at the variable rate of 9,55% nominal </w:t>
      </w:r>
      <w:r w:rsidR="00F34B6D" w:rsidRPr="007876F9">
        <w:rPr>
          <w:i/>
          <w:iCs/>
          <w:lang w:val="en-GB"/>
        </w:rPr>
        <w:t>per annum</w:t>
      </w:r>
      <w:r w:rsidR="00F34B6D" w:rsidRPr="007876F9">
        <w:rPr>
          <w:lang w:val="en-GB"/>
        </w:rPr>
        <w:t xml:space="preserve"> calculated daily and </w:t>
      </w:r>
      <w:r w:rsidR="007F109F" w:rsidRPr="007876F9">
        <w:rPr>
          <w:lang w:val="en-GB"/>
        </w:rPr>
        <w:t>c</w:t>
      </w:r>
      <w:r w:rsidR="00F34B6D" w:rsidRPr="007876F9">
        <w:rPr>
          <w:lang w:val="en-GB"/>
        </w:rPr>
        <w:t xml:space="preserve">ompounded monthly from 31 May 2022 to </w:t>
      </w:r>
      <w:r w:rsidR="007F109F" w:rsidRPr="007876F9">
        <w:rPr>
          <w:lang w:val="en-GB"/>
        </w:rPr>
        <w:t xml:space="preserve">the </w:t>
      </w:r>
      <w:r w:rsidR="00F34B6D" w:rsidRPr="007876F9">
        <w:rPr>
          <w:lang w:val="en-GB"/>
        </w:rPr>
        <w:t>date of final payment.</w:t>
      </w:r>
    </w:p>
    <w:p w14:paraId="00076FFD" w14:textId="7018B1D9" w:rsidR="007F109F" w:rsidRPr="007876F9" w:rsidRDefault="007876F9" w:rsidP="007876F9">
      <w:pPr>
        <w:ind w:left="792" w:hanging="432"/>
        <w:rPr>
          <w:lang w:val="en-GB"/>
        </w:rPr>
      </w:pPr>
      <w:r>
        <w:rPr>
          <w:rFonts w:ascii="Arial" w:hAnsi="Arial" w:cs="Arial"/>
          <w:sz w:val="24"/>
          <w:szCs w:val="24"/>
          <w:lang w:val="en-GB"/>
        </w:rPr>
        <w:t>1.3.</w:t>
      </w:r>
      <w:r>
        <w:rPr>
          <w:rFonts w:ascii="Arial" w:hAnsi="Arial" w:cs="Arial"/>
          <w:sz w:val="24"/>
          <w:szCs w:val="24"/>
          <w:lang w:val="en-GB"/>
        </w:rPr>
        <w:tab/>
      </w:r>
      <w:r w:rsidR="007F109F" w:rsidRPr="007876F9">
        <w:rPr>
          <w:lang w:val="en-GB"/>
        </w:rPr>
        <w:t xml:space="preserve">That the immovable property known as Erf 2095 Stretforn Extension 1 Township, Registration division I.Q., the province of Gauteng, </w:t>
      </w:r>
      <w:r w:rsidR="00ED5B19" w:rsidRPr="007876F9">
        <w:rPr>
          <w:lang w:val="en-GB"/>
        </w:rPr>
        <w:t>measuring 243 (two hundred and forty-htree) square meters, T74743/2009</w:t>
      </w:r>
      <w:r w:rsidR="00E7302F" w:rsidRPr="007876F9">
        <w:rPr>
          <w:lang w:val="en-GB"/>
        </w:rPr>
        <w:t>, subject to the conditions therein contained, be declared specially executable.</w:t>
      </w:r>
    </w:p>
    <w:p w14:paraId="7BE4DD1A" w14:textId="2FBAD6DF" w:rsidR="00E7302F" w:rsidRPr="007876F9" w:rsidRDefault="007876F9" w:rsidP="007876F9">
      <w:pPr>
        <w:ind w:left="792" w:hanging="432"/>
        <w:rPr>
          <w:lang w:val="en-GB"/>
        </w:rPr>
      </w:pPr>
      <w:r>
        <w:rPr>
          <w:rFonts w:ascii="Arial" w:hAnsi="Arial" w:cs="Arial"/>
          <w:sz w:val="24"/>
          <w:szCs w:val="24"/>
          <w:lang w:val="en-GB"/>
        </w:rPr>
        <w:t>1.4.</w:t>
      </w:r>
      <w:r>
        <w:rPr>
          <w:rFonts w:ascii="Arial" w:hAnsi="Arial" w:cs="Arial"/>
          <w:sz w:val="24"/>
          <w:szCs w:val="24"/>
          <w:lang w:val="en-GB"/>
        </w:rPr>
        <w:tab/>
      </w:r>
      <w:r w:rsidR="00E7302F" w:rsidRPr="007876F9">
        <w:rPr>
          <w:lang w:val="en-GB"/>
        </w:rPr>
        <w:t xml:space="preserve">That the </w:t>
      </w:r>
      <w:r w:rsidR="00D14284" w:rsidRPr="007876F9">
        <w:rPr>
          <w:lang w:val="en-GB"/>
        </w:rPr>
        <w:t>R</w:t>
      </w:r>
      <w:r w:rsidR="00E7302F" w:rsidRPr="007876F9">
        <w:rPr>
          <w:lang w:val="en-GB"/>
        </w:rPr>
        <w:t>egistrar of this court is authorised to issue a writ</w:t>
      </w:r>
      <w:r w:rsidR="00D14284" w:rsidRPr="007876F9">
        <w:rPr>
          <w:lang w:val="en-GB"/>
        </w:rPr>
        <w:t>(s)</w:t>
      </w:r>
      <w:r w:rsidR="00E7302F" w:rsidRPr="007876F9">
        <w:rPr>
          <w:lang w:val="en-GB"/>
        </w:rPr>
        <w:t xml:space="preserve"> of attachment herein.</w:t>
      </w:r>
    </w:p>
    <w:p w14:paraId="66E52785" w14:textId="19CA3F4C" w:rsidR="00D14284" w:rsidRPr="007876F9" w:rsidRDefault="007876F9" w:rsidP="007876F9">
      <w:pPr>
        <w:ind w:left="792" w:hanging="432"/>
        <w:rPr>
          <w:lang w:val="en-GB"/>
        </w:rPr>
      </w:pPr>
      <w:r>
        <w:rPr>
          <w:rFonts w:ascii="Arial" w:hAnsi="Arial" w:cs="Arial"/>
          <w:sz w:val="24"/>
          <w:szCs w:val="24"/>
          <w:lang w:val="en-GB"/>
        </w:rPr>
        <w:t>1.5.</w:t>
      </w:r>
      <w:r>
        <w:rPr>
          <w:rFonts w:ascii="Arial" w:hAnsi="Arial" w:cs="Arial"/>
          <w:sz w:val="24"/>
          <w:szCs w:val="24"/>
          <w:lang w:val="en-GB"/>
        </w:rPr>
        <w:tab/>
      </w:r>
      <w:r w:rsidR="00D14284" w:rsidRPr="007876F9">
        <w:rPr>
          <w:lang w:val="en-GB"/>
        </w:rPr>
        <w:t>That the Sheriff of this court is authorised to execute the warrant(s) of attachment in respect to the immovable property.</w:t>
      </w:r>
    </w:p>
    <w:p w14:paraId="52106203" w14:textId="00AD9A76" w:rsidR="00CD2619" w:rsidRPr="007876F9" w:rsidRDefault="007876F9" w:rsidP="007876F9">
      <w:pPr>
        <w:ind w:left="792" w:hanging="432"/>
        <w:rPr>
          <w:lang w:val="en-GB"/>
        </w:rPr>
      </w:pPr>
      <w:r w:rsidRPr="00CD2619">
        <w:rPr>
          <w:rFonts w:ascii="Arial" w:hAnsi="Arial" w:cs="Arial"/>
          <w:sz w:val="24"/>
          <w:szCs w:val="24"/>
          <w:lang w:val="en-GB"/>
        </w:rPr>
        <w:t>1.6.</w:t>
      </w:r>
      <w:r w:rsidRPr="00CD2619">
        <w:rPr>
          <w:rFonts w:ascii="Arial" w:hAnsi="Arial" w:cs="Arial"/>
          <w:sz w:val="24"/>
          <w:szCs w:val="24"/>
          <w:lang w:val="en-GB"/>
        </w:rPr>
        <w:tab/>
      </w:r>
      <w:r w:rsidR="00BB3C21" w:rsidRPr="007876F9">
        <w:rPr>
          <w:lang w:val="en-GB"/>
        </w:rPr>
        <w:t>That the immovable property may be sold by the Sheriff with a reserve price of R</w:t>
      </w:r>
      <w:r w:rsidR="00CD2619" w:rsidRPr="007876F9">
        <w:rPr>
          <w:lang w:val="en-GB"/>
        </w:rPr>
        <w:t>290 000.</w:t>
      </w:r>
    </w:p>
    <w:p w14:paraId="65095374" w14:textId="1AE7AE62" w:rsidR="00D14284" w:rsidRPr="007876F9" w:rsidRDefault="007876F9" w:rsidP="007876F9">
      <w:pPr>
        <w:ind w:left="792" w:hanging="432"/>
        <w:rPr>
          <w:lang w:val="en-GB"/>
        </w:rPr>
      </w:pPr>
      <w:r>
        <w:rPr>
          <w:rFonts w:ascii="Arial" w:hAnsi="Arial" w:cs="Arial"/>
          <w:sz w:val="24"/>
          <w:szCs w:val="24"/>
          <w:lang w:val="en-GB"/>
        </w:rPr>
        <w:t>1.7.</w:t>
      </w:r>
      <w:r>
        <w:rPr>
          <w:rFonts w:ascii="Arial" w:hAnsi="Arial" w:cs="Arial"/>
          <w:sz w:val="24"/>
          <w:szCs w:val="24"/>
          <w:lang w:val="en-GB"/>
        </w:rPr>
        <w:tab/>
      </w:r>
      <w:r w:rsidR="00D14284" w:rsidRPr="007876F9">
        <w:rPr>
          <w:lang w:val="en-GB"/>
        </w:rPr>
        <w:t>That a copy of this order is to be served on the first and second respondents as soon as practically possible after this order is granted but prior to any sale in execution.</w:t>
      </w:r>
    </w:p>
    <w:p w14:paraId="5883FF89" w14:textId="12B99543" w:rsidR="00CD2619" w:rsidRPr="007876F9" w:rsidRDefault="007876F9" w:rsidP="007876F9">
      <w:pPr>
        <w:ind w:left="792" w:hanging="432"/>
        <w:rPr>
          <w:lang w:val="en-GB"/>
        </w:rPr>
      </w:pPr>
      <w:r>
        <w:rPr>
          <w:rFonts w:ascii="Arial" w:hAnsi="Arial" w:cs="Arial"/>
          <w:sz w:val="24"/>
          <w:szCs w:val="24"/>
          <w:lang w:val="en-GB"/>
        </w:rPr>
        <w:t>1.8.</w:t>
      </w:r>
      <w:r>
        <w:rPr>
          <w:rFonts w:ascii="Arial" w:hAnsi="Arial" w:cs="Arial"/>
          <w:sz w:val="24"/>
          <w:szCs w:val="24"/>
          <w:lang w:val="en-GB"/>
        </w:rPr>
        <w:tab/>
      </w:r>
      <w:r w:rsidR="00CD2619" w:rsidRPr="007876F9">
        <w:rPr>
          <w:lang w:val="en-GB"/>
        </w:rPr>
        <w:t>The first and second respondents are advised that the provisions of section 129(3) and (4) of the National Credit Act 34 of 2005 apply to the judgment granted in favour of the applicant. The first and second respondents may prevent the sale of the abovementioned property, if they pay the applicant the amounts that are overdue together with the applicant</w:t>
      </w:r>
      <w:r w:rsidR="00810958" w:rsidRPr="007876F9">
        <w:rPr>
          <w:lang w:val="en-GB"/>
        </w:rPr>
        <w:t>'</w:t>
      </w:r>
      <w:r w:rsidR="00CD2619" w:rsidRPr="007876F9">
        <w:rPr>
          <w:lang w:val="en-GB"/>
        </w:rPr>
        <w:t>s prescribed default administration charges and reasonable costs of enforcing the credit agreement up to the time the default was remedied, prior to the property being sold in execution.</w:t>
      </w:r>
    </w:p>
    <w:p w14:paraId="76679773" w14:textId="706A689A" w:rsidR="00CD2619" w:rsidRPr="007876F9" w:rsidRDefault="007876F9" w:rsidP="007876F9">
      <w:pPr>
        <w:ind w:left="792" w:hanging="432"/>
        <w:rPr>
          <w:lang w:val="en-GB"/>
        </w:rPr>
      </w:pPr>
      <w:r>
        <w:rPr>
          <w:rFonts w:ascii="Arial" w:hAnsi="Arial" w:cs="Arial"/>
          <w:sz w:val="24"/>
          <w:szCs w:val="24"/>
          <w:lang w:val="en-GB"/>
        </w:rPr>
        <w:lastRenderedPageBreak/>
        <w:t>1.9.</w:t>
      </w:r>
      <w:r>
        <w:rPr>
          <w:rFonts w:ascii="Arial" w:hAnsi="Arial" w:cs="Arial"/>
          <w:sz w:val="24"/>
          <w:szCs w:val="24"/>
          <w:lang w:val="en-GB"/>
        </w:rPr>
        <w:tab/>
      </w:r>
      <w:r w:rsidR="00CD2619" w:rsidRPr="007876F9">
        <w:rPr>
          <w:lang w:val="en-GB"/>
        </w:rPr>
        <w:t xml:space="preserve">The </w:t>
      </w:r>
      <w:r w:rsidR="00085B9E" w:rsidRPr="007876F9">
        <w:rPr>
          <w:lang w:val="en-GB"/>
        </w:rPr>
        <w:t>overdue amounts</w:t>
      </w:r>
      <w:r w:rsidR="00CD2619" w:rsidRPr="007876F9">
        <w:rPr>
          <w:lang w:val="en-GB"/>
        </w:rPr>
        <w:t xml:space="preserve"> referred to </w:t>
      </w:r>
      <w:r w:rsidR="00F47873" w:rsidRPr="007876F9">
        <w:rPr>
          <w:lang w:val="en-GB"/>
        </w:rPr>
        <w:t xml:space="preserve">above may be obtained from the applicant. The first and second respondents are advised that the </w:t>
      </w:r>
      <w:r w:rsidR="009044CD" w:rsidRPr="007876F9">
        <w:rPr>
          <w:lang w:val="en-GB"/>
        </w:rPr>
        <w:t>due arrear amounts</w:t>
      </w:r>
      <w:r w:rsidR="00F47873" w:rsidRPr="007876F9">
        <w:rPr>
          <w:lang w:val="en-GB"/>
        </w:rPr>
        <w:t xml:space="preserve"> may not be the </w:t>
      </w:r>
      <w:r w:rsidR="009044CD" w:rsidRPr="007876F9">
        <w:rPr>
          <w:lang w:val="en-GB"/>
        </w:rPr>
        <w:t>tota</w:t>
      </w:r>
      <w:r w:rsidR="00F47873" w:rsidRPr="007876F9">
        <w:rPr>
          <w:lang w:val="en-GB"/>
        </w:rPr>
        <w:t xml:space="preserve">l amount of the judgment debt but the amount owing by the </w:t>
      </w:r>
      <w:r w:rsidR="00524788" w:rsidRPr="007876F9">
        <w:rPr>
          <w:lang w:val="en-GB"/>
        </w:rPr>
        <w:t>first and second respondents to the applicant, without reference to the accelerated amount.</w:t>
      </w:r>
    </w:p>
    <w:p w14:paraId="31CE91EB" w14:textId="5CC6B9C4" w:rsidR="00524788" w:rsidRPr="007876F9" w:rsidRDefault="007876F9" w:rsidP="007876F9">
      <w:pPr>
        <w:ind w:left="792" w:hanging="432"/>
        <w:rPr>
          <w:lang w:val="en-GB"/>
        </w:rPr>
      </w:pPr>
      <w:r>
        <w:rPr>
          <w:rFonts w:ascii="Arial" w:hAnsi="Arial" w:cs="Arial"/>
          <w:sz w:val="24"/>
          <w:szCs w:val="24"/>
          <w:lang w:val="en-GB"/>
        </w:rPr>
        <w:t>1.10.</w:t>
      </w:r>
      <w:r>
        <w:rPr>
          <w:rFonts w:ascii="Arial" w:hAnsi="Arial" w:cs="Arial"/>
          <w:sz w:val="24"/>
          <w:szCs w:val="24"/>
          <w:lang w:val="en-GB"/>
        </w:rPr>
        <w:tab/>
      </w:r>
      <w:r w:rsidR="00524788" w:rsidRPr="007876F9">
        <w:rPr>
          <w:lang w:val="en-GB"/>
        </w:rPr>
        <w:t>The first and second respondents are directed to pay the costs of this application.</w:t>
      </w:r>
    </w:p>
    <w:p w14:paraId="55BE24BE" w14:textId="77777777" w:rsidR="00D16592" w:rsidRPr="00C37D72" w:rsidRDefault="00D16592" w:rsidP="00D16592">
      <w:pPr>
        <w:rPr>
          <w:lang w:val="en-GB"/>
        </w:rPr>
      </w:pPr>
    </w:p>
    <w:p w14:paraId="7A94667C" w14:textId="77777777" w:rsidR="00D16592" w:rsidRPr="00C37D72" w:rsidRDefault="00D16592" w:rsidP="00D16592">
      <w:pPr>
        <w:rPr>
          <w:lang w:val="en-GB"/>
        </w:rPr>
      </w:pPr>
    </w:p>
    <w:p w14:paraId="2A2C9E9B"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0CCD6805"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C6D4ED2BDC824FE38B3716A6230D4998"/>
          </w:placeholder>
        </w:sdtPr>
        <w:sdtEndPr>
          <w:rPr>
            <w:rStyle w:val="Parties"/>
          </w:rPr>
        </w:sdtEndPr>
        <w:sdtContent>
          <w:r w:rsidR="004346F4" w:rsidRPr="00C37D72">
            <w:rPr>
              <w:rStyle w:val="Parties"/>
              <w:b/>
              <w:bCs/>
              <w:lang w:val="en-GB"/>
            </w:rPr>
            <w:t>wj du Plessis</w:t>
          </w:r>
        </w:sdtContent>
      </w:sdt>
    </w:p>
    <w:p w14:paraId="3F1C34C6"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3821692C" w14:textId="77777777" w:rsidR="00A42BDA" w:rsidRPr="00C37D72" w:rsidRDefault="00A42BDA" w:rsidP="004346F4">
      <w:pPr>
        <w:tabs>
          <w:tab w:val="left" w:pos="4917"/>
        </w:tabs>
        <w:spacing w:after="0" w:line="360" w:lineRule="auto"/>
        <w:rPr>
          <w:rFonts w:ascii="Arial" w:hAnsi="Arial" w:cs="Arial"/>
          <w:sz w:val="24"/>
          <w:szCs w:val="24"/>
          <w:lang w:val="en-GB"/>
        </w:rPr>
      </w:pPr>
    </w:p>
    <w:p w14:paraId="74CC7D45" w14:textId="4BBA66E2" w:rsidR="002B0D1E" w:rsidRDefault="002B0D1E" w:rsidP="002B0D1E">
      <w:pPr>
        <w:tabs>
          <w:tab w:val="left" w:pos="4917"/>
        </w:tabs>
        <w:spacing w:after="0" w:line="360" w:lineRule="auto"/>
        <w:ind w:left="357"/>
        <w:jc w:val="both"/>
        <w:rPr>
          <w:rFonts w:ascii="Arial" w:eastAsia="Arial Unicode MS" w:hAnsi="Arial" w:cs="Arial"/>
          <w:bCs/>
          <w:sz w:val="20"/>
          <w:szCs w:val="20"/>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CaseLines.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4909C5CA" w14:textId="371E567E" w:rsidR="00510939" w:rsidRDefault="00510939" w:rsidP="002B0D1E">
      <w:pPr>
        <w:tabs>
          <w:tab w:val="left" w:pos="4917"/>
        </w:tabs>
        <w:spacing w:after="0" w:line="360" w:lineRule="auto"/>
        <w:ind w:left="357"/>
        <w:jc w:val="both"/>
        <w:rPr>
          <w:rFonts w:ascii="Arial" w:eastAsia="Arial Unicode MS" w:hAnsi="Arial" w:cs="Arial"/>
          <w:bCs/>
          <w:sz w:val="20"/>
          <w:szCs w:val="20"/>
          <w:lang w:val="en-GB"/>
        </w:rPr>
      </w:pPr>
    </w:p>
    <w:p w14:paraId="21E90262" w14:textId="77777777" w:rsidR="00510939" w:rsidRPr="00C37D72" w:rsidRDefault="00510939" w:rsidP="002B0D1E">
      <w:pPr>
        <w:tabs>
          <w:tab w:val="left" w:pos="4917"/>
        </w:tabs>
        <w:spacing w:after="0" w:line="360" w:lineRule="auto"/>
        <w:ind w:left="357"/>
        <w:jc w:val="both"/>
        <w:rPr>
          <w:rFonts w:ascii="Arial" w:hAnsi="Arial" w:cs="Arial"/>
          <w:lang w:val="en-GB"/>
        </w:rPr>
      </w:pPr>
    </w:p>
    <w:p w14:paraId="63EEBA6C" w14:textId="77777777" w:rsidR="00A42BDA" w:rsidRPr="00C37D72" w:rsidRDefault="00A42BDA" w:rsidP="003649CD">
      <w:pPr>
        <w:tabs>
          <w:tab w:val="left" w:pos="4917"/>
        </w:tabs>
        <w:spacing w:after="0" w:line="360" w:lineRule="auto"/>
        <w:ind w:left="357"/>
        <w:rPr>
          <w:rFonts w:ascii="Arial" w:hAnsi="Arial" w:cs="Arial"/>
          <w:sz w:val="24"/>
          <w:szCs w:val="24"/>
          <w:lang w:val="en-GB"/>
        </w:rPr>
      </w:pPr>
    </w:p>
    <w:p w14:paraId="5872B2E6" w14:textId="0A4FC9F9"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r the applicant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FC09A313D17A4894A7E63CF83BD57F30"/>
          </w:placeholder>
        </w:sdtPr>
        <w:sdtEndPr/>
        <w:sdtContent>
          <w:r w:rsidR="00584F39">
            <w:rPr>
              <w:rFonts w:ascii="Arial" w:hAnsi="Arial" w:cs="Arial"/>
              <w:sz w:val="24"/>
              <w:szCs w:val="24"/>
              <w:lang w:val="en-GB"/>
            </w:rPr>
            <w:t>Ms R Carvalheira</w:t>
          </w:r>
        </w:sdtContent>
      </w:sdt>
    </w:p>
    <w:p w14:paraId="43461073" w14:textId="20A5EFEF"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9C0E63C9E60D42559BEE566EB1E7B596"/>
          </w:placeholder>
        </w:sdtPr>
        <w:sdtEndPr/>
        <w:sdtContent>
          <w:r w:rsidR="00584F39">
            <w:rPr>
              <w:rFonts w:ascii="Arial" w:hAnsi="Arial" w:cs="Arial"/>
              <w:sz w:val="24"/>
              <w:szCs w:val="24"/>
              <w:lang w:val="en-GB"/>
            </w:rPr>
            <w:t>Glover Kannieappen Inc</w:t>
          </w:r>
        </w:sdtContent>
      </w:sdt>
      <w:r w:rsidR="00377FDC" w:rsidRPr="00C37D72">
        <w:rPr>
          <w:rFonts w:ascii="Arial" w:hAnsi="Arial" w:cs="Arial"/>
          <w:sz w:val="24"/>
          <w:szCs w:val="24"/>
          <w:lang w:val="en-GB"/>
        </w:rPr>
        <w:tab/>
      </w:r>
    </w:p>
    <w:p w14:paraId="71F1DF05" w14:textId="615775B5"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w:t>
      </w:r>
      <w:r w:rsidR="00E27B54" w:rsidRPr="00C37D72">
        <w:rPr>
          <w:rFonts w:ascii="Arial" w:hAnsi="Arial" w:cs="Arial"/>
          <w:sz w:val="24"/>
          <w:szCs w:val="24"/>
          <w:lang w:val="en-GB"/>
        </w:rPr>
        <w:t>for</w:t>
      </w:r>
      <w:r w:rsidR="0029243D">
        <w:rPr>
          <w:rFonts w:ascii="Arial" w:hAnsi="Arial" w:cs="Arial"/>
          <w:sz w:val="24"/>
          <w:szCs w:val="24"/>
          <w:lang w:val="en-GB"/>
        </w:rPr>
        <w:t xml:space="preserve"> </w:t>
      </w:r>
      <w:r w:rsidR="0029243D" w:rsidRPr="00C37D72">
        <w:rPr>
          <w:rFonts w:ascii="Arial" w:hAnsi="Arial" w:cs="Arial"/>
          <w:sz w:val="24"/>
          <w:szCs w:val="24"/>
          <w:lang w:val="en-GB"/>
        </w:rPr>
        <w:t xml:space="preserve">the </w:t>
      </w:r>
      <w:r w:rsidR="0029243D">
        <w:rPr>
          <w:rFonts w:ascii="Arial" w:hAnsi="Arial" w:cs="Arial"/>
          <w:sz w:val="24"/>
          <w:szCs w:val="24"/>
          <w:lang w:val="en-GB"/>
        </w:rPr>
        <w:t>second</w:t>
      </w:r>
      <w:r w:rsidR="00377FDC" w:rsidRPr="00C37D72">
        <w:rPr>
          <w:rFonts w:ascii="Arial" w:hAnsi="Arial" w:cs="Arial"/>
          <w:sz w:val="24"/>
          <w:szCs w:val="24"/>
          <w:lang w:val="en-GB"/>
        </w:rPr>
        <w:t xml:space="preserve"> respondent: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532B30654F324ABFBCD03FFF93B4F6B9"/>
          </w:placeholder>
        </w:sdtPr>
        <w:sdtEndPr/>
        <w:sdtContent>
          <w:r w:rsidR="00584F39">
            <w:rPr>
              <w:rFonts w:ascii="Arial" w:hAnsi="Arial" w:cs="Arial"/>
              <w:sz w:val="24"/>
              <w:szCs w:val="24"/>
              <w:lang w:val="en-GB"/>
            </w:rPr>
            <w:t>Ms Moloto represented herself</w:t>
          </w:r>
        </w:sdtContent>
      </w:sdt>
    </w:p>
    <w:p w14:paraId="61F515B3" w14:textId="7D844CA1"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sdt>
        <w:sdtPr>
          <w:rPr>
            <w:rFonts w:ascii="Arial" w:hAnsi="Arial" w:cs="Arial"/>
            <w:sz w:val="24"/>
            <w:szCs w:val="24"/>
            <w:lang w:val="en-GB"/>
          </w:rPr>
          <w:id w:val="1221168775"/>
          <w:placeholder>
            <w:docPart w:val="36B2E3C15DC84B0097DCDA87E2743239"/>
          </w:placeholder>
          <w:date w:fullDate="2023-07-20T00:00:00Z">
            <w:dateFormat w:val="dd MMMM yyyy"/>
            <w:lid w:val="en-ZA"/>
            <w:storeMappedDataAs w:val="dateTime"/>
            <w:calendar w:val="gregorian"/>
          </w:date>
        </w:sdtPr>
        <w:sdtEndPr/>
        <w:sdtContent>
          <w:r w:rsidR="000E163C">
            <w:rPr>
              <w:rFonts w:ascii="Arial" w:hAnsi="Arial" w:cs="Arial"/>
              <w:sz w:val="24"/>
              <w:szCs w:val="24"/>
            </w:rPr>
            <w:t>20 July 2023</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124E5596" w14:textId="1E484C60"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36B2E3C15DC84B0097DCDA87E2743239"/>
          </w:placeholder>
          <w:date w:fullDate="2023-08-14T00:00:00Z">
            <w:dateFormat w:val="dd MMMM yyyy"/>
            <w:lid w:val="en-ZA"/>
            <w:storeMappedDataAs w:val="dateTime"/>
            <w:calendar w:val="gregorian"/>
          </w:date>
        </w:sdtPr>
        <w:sdtEndPr/>
        <w:sdtContent>
          <w:r w:rsidR="009044CD">
            <w:rPr>
              <w:rFonts w:ascii="Arial" w:hAnsi="Arial" w:cs="Arial"/>
              <w:sz w:val="24"/>
              <w:szCs w:val="24"/>
            </w:rPr>
            <w:t>14 August 2023</w:t>
          </w:r>
        </w:sdtContent>
      </w:sdt>
    </w:p>
    <w:p w14:paraId="623621FF"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934E" w14:textId="77777777" w:rsidR="00510BD9" w:rsidRDefault="00510BD9">
      <w:pPr>
        <w:spacing w:after="0" w:line="240" w:lineRule="auto"/>
      </w:pPr>
      <w:r>
        <w:separator/>
      </w:r>
    </w:p>
    <w:p w14:paraId="0D38070F" w14:textId="77777777" w:rsidR="00510BD9" w:rsidRDefault="00510BD9"/>
  </w:endnote>
  <w:endnote w:type="continuationSeparator" w:id="0">
    <w:p w14:paraId="1DB2EA48" w14:textId="77777777" w:rsidR="00510BD9" w:rsidRDefault="00510BD9">
      <w:pPr>
        <w:spacing w:after="0" w:line="240" w:lineRule="auto"/>
      </w:pPr>
      <w:r>
        <w:continuationSeparator/>
      </w:r>
    </w:p>
    <w:p w14:paraId="73D294AF" w14:textId="77777777" w:rsidR="00510BD9" w:rsidRDefault="00510BD9"/>
  </w:endnote>
  <w:endnote w:type="continuationNotice" w:id="1">
    <w:p w14:paraId="1D7D986C" w14:textId="77777777" w:rsidR="00510BD9" w:rsidRDefault="00510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C8B3"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4B094A87" w14:textId="5561EBA8"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7876F9">
          <w:rPr>
            <w:rFonts w:ascii="Arial" w:hAnsi="Arial" w:cs="Arial"/>
            <w:noProof/>
            <w:sz w:val="24"/>
            <w:szCs w:val="24"/>
          </w:rPr>
          <w:t>2</w:t>
        </w:r>
        <w:r w:rsidRPr="00E27B54">
          <w:rPr>
            <w:rFonts w:ascii="Arial" w:hAnsi="Arial" w:cs="Arial"/>
            <w:noProof/>
            <w:sz w:val="24"/>
            <w:szCs w:val="24"/>
          </w:rPr>
          <w:fldChar w:fldCharType="end"/>
        </w:r>
      </w:p>
    </w:sdtContent>
  </w:sdt>
  <w:p w14:paraId="3E7CEC2B" w14:textId="77777777" w:rsidR="004F7012" w:rsidRDefault="004F7012">
    <w:pPr>
      <w:pStyle w:val="Footer"/>
    </w:pPr>
  </w:p>
  <w:p w14:paraId="597D0044"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C41F" w14:textId="77777777" w:rsidR="00510BD9" w:rsidRDefault="00510BD9">
      <w:pPr>
        <w:spacing w:after="0" w:line="240" w:lineRule="auto"/>
      </w:pPr>
      <w:r>
        <w:separator/>
      </w:r>
    </w:p>
    <w:p w14:paraId="1F85B068" w14:textId="77777777" w:rsidR="00510BD9" w:rsidRDefault="00510BD9"/>
  </w:footnote>
  <w:footnote w:type="continuationSeparator" w:id="0">
    <w:p w14:paraId="6B877A39" w14:textId="77777777" w:rsidR="00510BD9" w:rsidRDefault="00510BD9">
      <w:pPr>
        <w:spacing w:after="0" w:line="240" w:lineRule="auto"/>
      </w:pPr>
      <w:r>
        <w:continuationSeparator/>
      </w:r>
    </w:p>
    <w:p w14:paraId="4768C3CF" w14:textId="77777777" w:rsidR="00510BD9" w:rsidRDefault="00510BD9"/>
  </w:footnote>
  <w:footnote w:type="continuationNotice" w:id="1">
    <w:p w14:paraId="62F47371" w14:textId="77777777" w:rsidR="00510BD9" w:rsidRDefault="00510BD9">
      <w:pPr>
        <w:spacing w:after="0" w:line="240" w:lineRule="auto"/>
      </w:pPr>
    </w:p>
  </w:footnote>
  <w:footnote w:id="2">
    <w:p w14:paraId="27D0322D" w14:textId="3AE1B021" w:rsidR="000C5B97" w:rsidRPr="000C5B97" w:rsidRDefault="000C5B97">
      <w:pPr>
        <w:pStyle w:val="FootnoteText"/>
        <w:rPr>
          <w:lang w:val="en-ZA"/>
        </w:rPr>
      </w:pPr>
      <w:r>
        <w:rPr>
          <w:rStyle w:val="FootnoteReference"/>
        </w:rPr>
        <w:footnoteRef/>
      </w:r>
      <w:r>
        <w:t xml:space="preserve"> </w:t>
      </w:r>
      <w:r w:rsidR="006E31DD">
        <w:t>34 of 2005.</w:t>
      </w:r>
    </w:p>
  </w:footnote>
  <w:footnote w:id="3">
    <w:p w14:paraId="305D96F7" w14:textId="35D63E52" w:rsidR="000C7BB0" w:rsidRPr="00C4426B" w:rsidRDefault="000C7BB0" w:rsidP="000C7BB0">
      <w:pPr>
        <w:pStyle w:val="FootnoteText"/>
        <w:rPr>
          <w:lang w:val="en-ZA"/>
        </w:rPr>
      </w:pPr>
      <w:r>
        <w:rPr>
          <w:rStyle w:val="FootnoteReference"/>
        </w:rPr>
        <w:footnoteRef/>
      </w:r>
      <w:r>
        <w:t xml:space="preserve"> </w:t>
      </w:r>
      <w:r w:rsidRPr="00D5593A">
        <w:t>[2004] ZACC 25; 2005 (2) SA 140 (CC); 2005 (1) BCLR 78 (CC)</w:t>
      </w:r>
      <w:r>
        <w:t>.</w:t>
      </w:r>
    </w:p>
  </w:footnote>
  <w:footnote w:id="4">
    <w:p w14:paraId="11755727" w14:textId="77777777" w:rsidR="000C7BB0" w:rsidRPr="00AE64A7" w:rsidRDefault="000C7BB0" w:rsidP="000C7BB0">
      <w:pPr>
        <w:pStyle w:val="FootnoteText"/>
        <w:rPr>
          <w:lang w:val="en-ZA"/>
        </w:rPr>
      </w:pPr>
      <w:r>
        <w:rPr>
          <w:rStyle w:val="FootnoteReference"/>
        </w:rPr>
        <w:footnoteRef/>
      </w:r>
      <w:r>
        <w:t xml:space="preserve"> </w:t>
      </w:r>
      <w:r w:rsidRPr="009731BF">
        <w:t>[2011] ZACC 14; 2011 (3) SA 608 (CC); 2011 (8) BCLR 792 (CC)</w:t>
      </w:r>
      <w:r>
        <w:t>.</w:t>
      </w:r>
    </w:p>
  </w:footnote>
  <w:footnote w:id="5">
    <w:p w14:paraId="6BC1997C" w14:textId="77777777" w:rsidR="000C7BB0" w:rsidRPr="00907901" w:rsidRDefault="000C7BB0" w:rsidP="000C7BB0">
      <w:pPr>
        <w:pStyle w:val="FootnoteText"/>
        <w:rPr>
          <w:lang w:val="en-ZA"/>
        </w:rPr>
      </w:pPr>
      <w:r>
        <w:rPr>
          <w:rStyle w:val="FootnoteReference"/>
        </w:rPr>
        <w:footnoteRef/>
      </w:r>
      <w:r>
        <w:t xml:space="preserve"> </w:t>
      </w:r>
      <w:r>
        <w:rPr>
          <w:lang w:val="en-ZA"/>
        </w:rPr>
        <w:t>[2014] ZAGPPJC 693.</w:t>
      </w:r>
    </w:p>
  </w:footnote>
  <w:footnote w:id="6">
    <w:p w14:paraId="7D2A2C32" w14:textId="77777777" w:rsidR="000C7BB0" w:rsidRPr="00520B72" w:rsidRDefault="000C7BB0" w:rsidP="000C7BB0">
      <w:pPr>
        <w:pStyle w:val="FootnoteText"/>
        <w:rPr>
          <w:lang w:val="en-ZA"/>
        </w:rPr>
      </w:pPr>
      <w:r>
        <w:rPr>
          <w:rStyle w:val="FootnoteReference"/>
        </w:rPr>
        <w:footnoteRef/>
      </w:r>
      <w:r>
        <w:t xml:space="preserve"> </w:t>
      </w:r>
      <w:r w:rsidRPr="00A33407">
        <w:rPr>
          <w:i/>
          <w:iCs/>
        </w:rPr>
        <w:t>Ex Parte Menzies and Uxor</w:t>
      </w:r>
      <w:r w:rsidRPr="00520B72">
        <w:t xml:space="preserve"> 1993(3) SA 799(C).</w:t>
      </w:r>
    </w:p>
  </w:footnote>
  <w:footnote w:id="7">
    <w:p w14:paraId="55EE67A2" w14:textId="77777777" w:rsidR="000C7BB0" w:rsidRPr="00A33407" w:rsidRDefault="000C7BB0" w:rsidP="000C7BB0">
      <w:pPr>
        <w:pStyle w:val="FootnoteText"/>
        <w:rPr>
          <w:lang w:val="en-ZA"/>
        </w:rPr>
      </w:pPr>
      <w:r>
        <w:rPr>
          <w:rStyle w:val="FootnoteReference"/>
        </w:rPr>
        <w:footnoteRef/>
      </w:r>
      <w:r>
        <w:t xml:space="preserve"> </w:t>
      </w:r>
      <w:r w:rsidRPr="009D557A">
        <w:t xml:space="preserve"> [2015] ZACC 30; 2015 (11) BCLR 1319 (CC)</w:t>
      </w:r>
      <w:r>
        <w:t>.</w:t>
      </w:r>
    </w:p>
  </w:footnote>
  <w:footnote w:id="8">
    <w:p w14:paraId="360A9A3A" w14:textId="77777777" w:rsidR="000C7BB0" w:rsidRPr="001C7618" w:rsidRDefault="000C7BB0" w:rsidP="000C7BB0">
      <w:pPr>
        <w:pStyle w:val="FootnoteText"/>
        <w:rPr>
          <w:lang w:val="en-US"/>
        </w:rPr>
      </w:pPr>
      <w:r>
        <w:rPr>
          <w:rStyle w:val="FootnoteReference"/>
        </w:rPr>
        <w:footnoteRef/>
      </w:r>
      <w:r>
        <w:t xml:space="preserve"> </w:t>
      </w:r>
      <w:r>
        <w:rPr>
          <w:lang w:val="en-US"/>
        </w:rPr>
        <w:t>Para 19 of the HOA.</w:t>
      </w:r>
    </w:p>
  </w:footnote>
  <w:footnote w:id="9">
    <w:p w14:paraId="4FCB7DE2" w14:textId="77777777" w:rsidR="000C7BB0" w:rsidRPr="005A438D" w:rsidRDefault="000C7BB0" w:rsidP="000C7BB0">
      <w:pPr>
        <w:pStyle w:val="FootnoteText"/>
        <w:rPr>
          <w:lang w:val="en-ZA"/>
        </w:rPr>
      </w:pPr>
      <w:r>
        <w:rPr>
          <w:rStyle w:val="FootnoteReference"/>
        </w:rPr>
        <w:footnoteRef/>
      </w:r>
      <w:r>
        <w:t xml:space="preserve"> [202] </w:t>
      </w:r>
      <w:r w:rsidRPr="00A2131F">
        <w:t xml:space="preserve">ZAGPJHC </w:t>
      </w:r>
      <w:r>
        <w:t>230.</w:t>
      </w:r>
    </w:p>
  </w:footnote>
  <w:footnote w:id="10">
    <w:p w14:paraId="79D65AD5" w14:textId="77777777" w:rsidR="000C7BB0" w:rsidRPr="00A33407" w:rsidRDefault="000C7BB0" w:rsidP="000C7BB0">
      <w:pPr>
        <w:pStyle w:val="FootnoteText"/>
        <w:rPr>
          <w:lang w:val="en-ZA"/>
        </w:rPr>
      </w:pPr>
      <w:r>
        <w:rPr>
          <w:rStyle w:val="FootnoteReference"/>
        </w:rPr>
        <w:footnoteRef/>
      </w:r>
      <w:r>
        <w:t xml:space="preserve"> </w:t>
      </w:r>
      <w:r w:rsidRPr="002927BC">
        <w:t>2012(5) SA 142 (CC)</w:t>
      </w:r>
      <w:r>
        <w:t>.</w:t>
      </w:r>
    </w:p>
  </w:footnote>
  <w:footnote w:id="11">
    <w:p w14:paraId="3074A6D0" w14:textId="77777777" w:rsidR="004A41C9" w:rsidRPr="00506C61" w:rsidRDefault="004A41C9" w:rsidP="004A41C9">
      <w:pPr>
        <w:pStyle w:val="FootnoteText"/>
        <w:rPr>
          <w:lang w:val="en-ZA"/>
        </w:rPr>
      </w:pPr>
      <w:r>
        <w:rPr>
          <w:rStyle w:val="FootnoteReference"/>
        </w:rPr>
        <w:footnoteRef/>
      </w:r>
      <w:r>
        <w:t xml:space="preserve"> </w:t>
      </w:r>
      <w:r w:rsidRPr="00055CE7">
        <w:t>[2014] ZAGPPHC 673</w:t>
      </w:r>
      <w:r>
        <w:t>.</w:t>
      </w:r>
    </w:p>
  </w:footnote>
  <w:footnote w:id="12">
    <w:p w14:paraId="7E382132" w14:textId="5E7ED25E" w:rsidR="00B67CA5" w:rsidRPr="00B67CA5" w:rsidRDefault="00B67CA5">
      <w:pPr>
        <w:pStyle w:val="FootnoteText"/>
        <w:rPr>
          <w:lang w:val="en-US"/>
        </w:rPr>
      </w:pPr>
      <w:r>
        <w:rPr>
          <w:rStyle w:val="FootnoteReference"/>
        </w:rPr>
        <w:footnoteRef/>
      </w:r>
      <w:r>
        <w:t xml:space="preserve"> </w:t>
      </w:r>
      <w:r w:rsidRPr="00FB4F27">
        <w:rPr>
          <w:i/>
          <w:iCs/>
        </w:rPr>
        <w:t>Jordaan</w:t>
      </w:r>
      <w:r w:rsidR="00B81D3D" w:rsidRPr="00FB4F27">
        <w:rPr>
          <w:i/>
          <w:iCs/>
        </w:rPr>
        <w:t xml:space="preserve"> </w:t>
      </w:r>
      <w:r w:rsidRPr="00FB4F27">
        <w:rPr>
          <w:i/>
          <w:iCs/>
        </w:rPr>
        <w:t>v City of</w:t>
      </w:r>
      <w:r w:rsidR="00B81D3D" w:rsidRPr="00FB4F27">
        <w:rPr>
          <w:i/>
          <w:iCs/>
        </w:rPr>
        <w:t xml:space="preserve"> </w:t>
      </w:r>
      <w:r w:rsidRPr="00FB4F27">
        <w:rPr>
          <w:i/>
          <w:iCs/>
        </w:rPr>
        <w:t>Tshwane Metropolitan Municipality</w:t>
      </w:r>
      <w:r w:rsidRPr="00B67CA5">
        <w:t xml:space="preserve"> (2017) 6 SA 287 (CC)</w:t>
      </w:r>
      <w:r>
        <w:t xml:space="preserve"> par 34.</w:t>
      </w:r>
    </w:p>
  </w:footnote>
  <w:footnote w:id="13">
    <w:p w14:paraId="57002972" w14:textId="4DCC21C6" w:rsidR="00FB4F27" w:rsidRPr="00FB4F27" w:rsidRDefault="00FB4F27">
      <w:pPr>
        <w:pStyle w:val="FootnoteText"/>
        <w:rPr>
          <w:lang w:val="en-ZA"/>
        </w:rPr>
      </w:pPr>
      <w:r>
        <w:rPr>
          <w:rStyle w:val="FootnoteReference"/>
        </w:rPr>
        <w:footnoteRef/>
      </w:r>
      <w:r>
        <w:t xml:space="preserve"> </w:t>
      </w:r>
      <w:r w:rsidRPr="00FB4F27">
        <w:t>47 of 1937</w:t>
      </w:r>
      <w:r>
        <w:t>.</w:t>
      </w:r>
    </w:p>
  </w:footnote>
  <w:footnote w:id="14">
    <w:p w14:paraId="7A3FC996" w14:textId="558C20BD" w:rsidR="009F648B" w:rsidRPr="009F648B" w:rsidRDefault="009F648B">
      <w:pPr>
        <w:pStyle w:val="FootnoteText"/>
        <w:rPr>
          <w:lang w:val="en-ZA"/>
        </w:rPr>
      </w:pPr>
      <w:r>
        <w:rPr>
          <w:rStyle w:val="FootnoteReference"/>
        </w:rPr>
        <w:footnoteRef/>
      </w:r>
      <w:r>
        <w:t xml:space="preserve"> </w:t>
      </w:r>
      <w:r w:rsidRPr="00170E53">
        <w:t>2019 (2) SA 117 (SCA)</w:t>
      </w:r>
      <w:r>
        <w:t>.</w:t>
      </w:r>
    </w:p>
  </w:footnote>
  <w:footnote w:id="15">
    <w:p w14:paraId="292EBEEE" w14:textId="3559645A" w:rsidR="00361934" w:rsidRPr="008F2247" w:rsidRDefault="00361934" w:rsidP="00361934">
      <w:pPr>
        <w:pStyle w:val="FootnoteText"/>
        <w:rPr>
          <w:lang w:val="en-US"/>
        </w:rPr>
      </w:pPr>
      <w:r>
        <w:rPr>
          <w:rStyle w:val="FootnoteReference"/>
        </w:rPr>
        <w:footnoteRef/>
      </w:r>
      <w:r>
        <w:t xml:space="preserve"> </w:t>
      </w:r>
      <w:r w:rsidR="00772F68" w:rsidRPr="00772F68">
        <w:t>2007 (2) SA 520 (T)</w:t>
      </w:r>
      <w:r w:rsidR="00772F68">
        <w:t>.</w:t>
      </w:r>
    </w:p>
  </w:footnote>
  <w:footnote w:id="16">
    <w:p w14:paraId="2E3D0F90" w14:textId="4BC76F71" w:rsidR="00B01A33" w:rsidRPr="00B01A33" w:rsidRDefault="00B01A33">
      <w:pPr>
        <w:pStyle w:val="FootnoteText"/>
        <w:rPr>
          <w:lang w:val="en-ZA"/>
        </w:rPr>
      </w:pPr>
      <w:r>
        <w:rPr>
          <w:rStyle w:val="FootnoteReference"/>
        </w:rPr>
        <w:footnoteRef/>
      </w:r>
      <w:r>
        <w:t xml:space="preserve"> </w:t>
      </w:r>
      <w:r w:rsidR="00F90F24">
        <w:rPr>
          <w:lang w:val="en-ZA"/>
        </w:rPr>
        <w:t>Para 18.</w:t>
      </w:r>
    </w:p>
  </w:footnote>
  <w:footnote w:id="17">
    <w:p w14:paraId="74A9497F" w14:textId="54D9E4CA" w:rsidR="00240673" w:rsidRPr="00240673" w:rsidRDefault="00240673">
      <w:pPr>
        <w:pStyle w:val="FootnoteText"/>
        <w:rPr>
          <w:lang w:val="en-ZA"/>
        </w:rPr>
      </w:pPr>
      <w:r>
        <w:rPr>
          <w:rStyle w:val="FootnoteReference"/>
        </w:rPr>
        <w:footnoteRef/>
      </w:r>
      <w:r>
        <w:t xml:space="preserve"> </w:t>
      </w:r>
      <w:r w:rsidRPr="0012506F">
        <w:t>2020 ZAKZPHC 8</w:t>
      </w:r>
      <w:r>
        <w:t>.</w:t>
      </w:r>
    </w:p>
  </w:footnote>
  <w:footnote w:id="18">
    <w:p w14:paraId="1979BF25" w14:textId="3307AD4D" w:rsidR="008B053C" w:rsidRPr="008B053C" w:rsidRDefault="008B053C">
      <w:pPr>
        <w:pStyle w:val="FootnoteText"/>
        <w:rPr>
          <w:lang w:val="en-ZA"/>
        </w:rPr>
      </w:pPr>
      <w:r>
        <w:rPr>
          <w:rStyle w:val="FootnoteReference"/>
        </w:rPr>
        <w:footnoteRef/>
      </w:r>
      <w:r>
        <w:t xml:space="preserve"> </w:t>
      </w:r>
      <w:r w:rsidRPr="00313478">
        <w:t>1978 (2) SA 630 (T)</w:t>
      </w:r>
      <w:r>
        <w:t>.</w:t>
      </w:r>
    </w:p>
  </w:footnote>
  <w:footnote w:id="19">
    <w:p w14:paraId="79EF5B39" w14:textId="07DFE63F" w:rsidR="008B053C" w:rsidRPr="008B053C" w:rsidRDefault="008B053C">
      <w:pPr>
        <w:pStyle w:val="FootnoteText"/>
        <w:rPr>
          <w:lang w:val="en-ZA"/>
        </w:rPr>
      </w:pPr>
      <w:r>
        <w:rPr>
          <w:rStyle w:val="FootnoteReference"/>
        </w:rPr>
        <w:footnoteRef/>
      </w:r>
      <w:r>
        <w:t xml:space="preserve"> </w:t>
      </w:r>
      <w:r w:rsidRPr="00313478">
        <w:t>1951 (3) SA 320 (A) at 330E</w:t>
      </w:r>
      <w:r>
        <w:t>.</w:t>
      </w:r>
    </w:p>
  </w:footnote>
  <w:footnote w:id="20">
    <w:p w14:paraId="4C2843F0" w14:textId="5128FC25" w:rsidR="00151DC0" w:rsidRPr="00151DC0" w:rsidRDefault="00151DC0">
      <w:pPr>
        <w:pStyle w:val="FootnoteText"/>
        <w:rPr>
          <w:lang w:val="en-ZA"/>
        </w:rPr>
      </w:pPr>
      <w:r>
        <w:rPr>
          <w:rStyle w:val="FootnoteReference"/>
        </w:rPr>
        <w:footnoteRef/>
      </w:r>
      <w:r>
        <w:t xml:space="preserve"> </w:t>
      </w:r>
      <w:r w:rsidRPr="00151DC0">
        <w:t>[2020] ZAGPJHC 230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27F4" w14:textId="77777777" w:rsidR="004F7012" w:rsidRDefault="004F7012" w:rsidP="00E27B54">
    <w:pPr>
      <w:pStyle w:val="Header"/>
    </w:pPr>
  </w:p>
  <w:p w14:paraId="04E38D3E" w14:textId="77777777" w:rsidR="004F7012" w:rsidRDefault="004F7012">
    <w:pPr>
      <w:pStyle w:val="Header"/>
    </w:pPr>
  </w:p>
  <w:p w14:paraId="28AE2F95"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C0DFFE"/>
    <w:lvl w:ilvl="0">
      <w:start w:val="1"/>
      <w:numFmt w:val="decimal"/>
      <w:lvlText w:val="%1."/>
      <w:lvlJc w:val="left"/>
      <w:pPr>
        <w:tabs>
          <w:tab w:val="num" w:pos="1492"/>
        </w:tabs>
        <w:ind w:left="1492" w:hanging="360"/>
      </w:pPr>
    </w:lvl>
  </w:abstractNum>
  <w:abstractNum w:abstractNumId="1">
    <w:nsid w:val="FFFFFF7D"/>
    <w:multiLevelType w:val="singleLevel"/>
    <w:tmpl w:val="6AC80CDA"/>
    <w:lvl w:ilvl="0">
      <w:start w:val="1"/>
      <w:numFmt w:val="decimal"/>
      <w:lvlText w:val="%1."/>
      <w:lvlJc w:val="left"/>
      <w:pPr>
        <w:tabs>
          <w:tab w:val="num" w:pos="1209"/>
        </w:tabs>
        <w:ind w:left="1209" w:hanging="360"/>
      </w:pPr>
    </w:lvl>
  </w:abstractNum>
  <w:abstractNum w:abstractNumId="2">
    <w:nsid w:val="FFFFFF7E"/>
    <w:multiLevelType w:val="singleLevel"/>
    <w:tmpl w:val="0B82E51E"/>
    <w:lvl w:ilvl="0">
      <w:start w:val="1"/>
      <w:numFmt w:val="decimal"/>
      <w:lvlText w:val="%1."/>
      <w:lvlJc w:val="left"/>
      <w:pPr>
        <w:tabs>
          <w:tab w:val="num" w:pos="926"/>
        </w:tabs>
        <w:ind w:left="926" w:hanging="360"/>
      </w:pPr>
    </w:lvl>
  </w:abstractNum>
  <w:abstractNum w:abstractNumId="3">
    <w:nsid w:val="FFFFFF7F"/>
    <w:multiLevelType w:val="singleLevel"/>
    <w:tmpl w:val="518A7990"/>
    <w:lvl w:ilvl="0">
      <w:start w:val="1"/>
      <w:numFmt w:val="decimal"/>
      <w:lvlText w:val="%1."/>
      <w:lvlJc w:val="left"/>
      <w:pPr>
        <w:tabs>
          <w:tab w:val="num" w:pos="643"/>
        </w:tabs>
        <w:ind w:left="643" w:hanging="360"/>
      </w:pPr>
    </w:lvl>
  </w:abstractNum>
  <w:abstractNum w:abstractNumId="4">
    <w:nsid w:val="FFFFFF80"/>
    <w:multiLevelType w:val="singleLevel"/>
    <w:tmpl w:val="C48498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4A8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307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E255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D45BDA"/>
    <w:lvl w:ilvl="0">
      <w:start w:val="1"/>
      <w:numFmt w:val="decimal"/>
      <w:lvlText w:val="%1."/>
      <w:lvlJc w:val="left"/>
      <w:pPr>
        <w:tabs>
          <w:tab w:val="num" w:pos="360"/>
        </w:tabs>
        <w:ind w:left="360" w:hanging="360"/>
      </w:pPr>
    </w:lvl>
  </w:abstractNum>
  <w:abstractNum w:abstractNumId="9">
    <w:nsid w:val="FFFFFF89"/>
    <w:multiLevelType w:val="singleLevel"/>
    <w:tmpl w:val="5478FF4E"/>
    <w:lvl w:ilvl="0">
      <w:start w:val="1"/>
      <w:numFmt w:val="bullet"/>
      <w:lvlText w:val=""/>
      <w:lvlJc w:val="left"/>
      <w:pPr>
        <w:tabs>
          <w:tab w:val="num" w:pos="360"/>
        </w:tabs>
        <w:ind w:left="360" w:hanging="360"/>
      </w:pPr>
      <w:rPr>
        <w:rFonts w:ascii="Symbol" w:hAnsi="Symbol" w:hint="default"/>
      </w:rPr>
    </w:lvl>
  </w:abstractNum>
  <w:abstractNum w:abstractNumId="1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663EB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17"/>
  </w:num>
  <w:num w:numId="13">
    <w:abstractNumId w:val="16"/>
  </w:num>
  <w:num w:numId="14">
    <w:abstractNumId w:val="14"/>
  </w:num>
  <w:num w:numId="15">
    <w:abstractNumId w:val="12"/>
  </w:num>
  <w:num w:numId="16">
    <w:abstractNumId w:val="16"/>
  </w:num>
  <w:num w:numId="17">
    <w:abstractNumId w:val="16"/>
  </w:num>
  <w:num w:numId="18">
    <w:abstractNumId w:val="16"/>
  </w:num>
  <w:num w:numId="19">
    <w:abstractNumId w:val="16"/>
  </w:num>
  <w:num w:numId="20">
    <w:abstractNumId w:val="15"/>
  </w:num>
  <w:num w:numId="21">
    <w:abstractNumId w:val="13"/>
  </w:num>
  <w:num w:numId="22">
    <w:abstractNumId w:val="16"/>
  </w:num>
  <w:num w:numId="23">
    <w:abstractNumId w:val="16"/>
  </w:num>
  <w:num w:numId="24">
    <w:abstractNumId w:val="1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 w:numId="45">
    <w:abstractNumId w:val="1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kFAIB1ixEtAAAA"/>
  </w:docVars>
  <w:rsids>
    <w:rsidRoot w:val="007A5E73"/>
    <w:rsid w:val="0000007B"/>
    <w:rsid w:val="0000007F"/>
    <w:rsid w:val="0000112A"/>
    <w:rsid w:val="00001541"/>
    <w:rsid w:val="00001C76"/>
    <w:rsid w:val="0000244E"/>
    <w:rsid w:val="0000273A"/>
    <w:rsid w:val="00002A4C"/>
    <w:rsid w:val="0000373D"/>
    <w:rsid w:val="00004321"/>
    <w:rsid w:val="00004997"/>
    <w:rsid w:val="00004F7C"/>
    <w:rsid w:val="000055D3"/>
    <w:rsid w:val="0000567D"/>
    <w:rsid w:val="00005C66"/>
    <w:rsid w:val="00005F8E"/>
    <w:rsid w:val="00006575"/>
    <w:rsid w:val="00007ADD"/>
    <w:rsid w:val="0001114D"/>
    <w:rsid w:val="00012309"/>
    <w:rsid w:val="00013233"/>
    <w:rsid w:val="000154AD"/>
    <w:rsid w:val="00015828"/>
    <w:rsid w:val="000171DB"/>
    <w:rsid w:val="0001755B"/>
    <w:rsid w:val="000176C9"/>
    <w:rsid w:val="0002001B"/>
    <w:rsid w:val="000203E2"/>
    <w:rsid w:val="0002097D"/>
    <w:rsid w:val="000214A4"/>
    <w:rsid w:val="000215B3"/>
    <w:rsid w:val="00021A6E"/>
    <w:rsid w:val="00021DA5"/>
    <w:rsid w:val="00021ECC"/>
    <w:rsid w:val="00022346"/>
    <w:rsid w:val="000230BD"/>
    <w:rsid w:val="00023275"/>
    <w:rsid w:val="00023CAC"/>
    <w:rsid w:val="0002404E"/>
    <w:rsid w:val="00024E0F"/>
    <w:rsid w:val="00024F08"/>
    <w:rsid w:val="00025126"/>
    <w:rsid w:val="00025531"/>
    <w:rsid w:val="000257A9"/>
    <w:rsid w:val="00026A27"/>
    <w:rsid w:val="00026DDD"/>
    <w:rsid w:val="000274E7"/>
    <w:rsid w:val="00027B47"/>
    <w:rsid w:val="00030C33"/>
    <w:rsid w:val="0003109F"/>
    <w:rsid w:val="00031143"/>
    <w:rsid w:val="000317A3"/>
    <w:rsid w:val="00031845"/>
    <w:rsid w:val="00032425"/>
    <w:rsid w:val="00032C78"/>
    <w:rsid w:val="00032FC2"/>
    <w:rsid w:val="0003307D"/>
    <w:rsid w:val="00034E27"/>
    <w:rsid w:val="00035BF5"/>
    <w:rsid w:val="000361AF"/>
    <w:rsid w:val="000367C1"/>
    <w:rsid w:val="00036A47"/>
    <w:rsid w:val="00036DF7"/>
    <w:rsid w:val="000371C7"/>
    <w:rsid w:val="00037310"/>
    <w:rsid w:val="00037CA8"/>
    <w:rsid w:val="000406C2"/>
    <w:rsid w:val="00040BDF"/>
    <w:rsid w:val="00041D2B"/>
    <w:rsid w:val="00041EE7"/>
    <w:rsid w:val="000422BC"/>
    <w:rsid w:val="0004354A"/>
    <w:rsid w:val="000457D5"/>
    <w:rsid w:val="000463EF"/>
    <w:rsid w:val="00046AC5"/>
    <w:rsid w:val="00046EAE"/>
    <w:rsid w:val="00050627"/>
    <w:rsid w:val="000509FC"/>
    <w:rsid w:val="00051C95"/>
    <w:rsid w:val="00054073"/>
    <w:rsid w:val="00055B61"/>
    <w:rsid w:val="00055BFD"/>
    <w:rsid w:val="00055CE7"/>
    <w:rsid w:val="000567EC"/>
    <w:rsid w:val="00060196"/>
    <w:rsid w:val="00060B7B"/>
    <w:rsid w:val="00061325"/>
    <w:rsid w:val="00061538"/>
    <w:rsid w:val="00061B4C"/>
    <w:rsid w:val="00062130"/>
    <w:rsid w:val="00062922"/>
    <w:rsid w:val="00062B59"/>
    <w:rsid w:val="00062DD8"/>
    <w:rsid w:val="00063276"/>
    <w:rsid w:val="00064763"/>
    <w:rsid w:val="000649D6"/>
    <w:rsid w:val="000655A5"/>
    <w:rsid w:val="00065E8F"/>
    <w:rsid w:val="000664E5"/>
    <w:rsid w:val="00066A28"/>
    <w:rsid w:val="00070056"/>
    <w:rsid w:val="000705F4"/>
    <w:rsid w:val="00070EB1"/>
    <w:rsid w:val="00070EE2"/>
    <w:rsid w:val="00071AFC"/>
    <w:rsid w:val="00072699"/>
    <w:rsid w:val="0007275B"/>
    <w:rsid w:val="0007288F"/>
    <w:rsid w:val="00072A92"/>
    <w:rsid w:val="00072C0C"/>
    <w:rsid w:val="00072D8C"/>
    <w:rsid w:val="00072F20"/>
    <w:rsid w:val="0007341A"/>
    <w:rsid w:val="000734D0"/>
    <w:rsid w:val="00073D36"/>
    <w:rsid w:val="00074073"/>
    <w:rsid w:val="00074DF7"/>
    <w:rsid w:val="0007515F"/>
    <w:rsid w:val="000754A6"/>
    <w:rsid w:val="00075F85"/>
    <w:rsid w:val="000760AA"/>
    <w:rsid w:val="000762EB"/>
    <w:rsid w:val="000769B8"/>
    <w:rsid w:val="00076D45"/>
    <w:rsid w:val="00076E83"/>
    <w:rsid w:val="00080681"/>
    <w:rsid w:val="0008099B"/>
    <w:rsid w:val="000809D6"/>
    <w:rsid w:val="0008149E"/>
    <w:rsid w:val="000819EA"/>
    <w:rsid w:val="0008365E"/>
    <w:rsid w:val="000837E9"/>
    <w:rsid w:val="00084058"/>
    <w:rsid w:val="000843C7"/>
    <w:rsid w:val="00085B9E"/>
    <w:rsid w:val="00085CA1"/>
    <w:rsid w:val="00085CD1"/>
    <w:rsid w:val="00087A9C"/>
    <w:rsid w:val="00090049"/>
    <w:rsid w:val="00090328"/>
    <w:rsid w:val="0009046E"/>
    <w:rsid w:val="00091185"/>
    <w:rsid w:val="00091259"/>
    <w:rsid w:val="0009144A"/>
    <w:rsid w:val="00091659"/>
    <w:rsid w:val="00091A89"/>
    <w:rsid w:val="00092153"/>
    <w:rsid w:val="0009232A"/>
    <w:rsid w:val="00092C94"/>
    <w:rsid w:val="000941B2"/>
    <w:rsid w:val="00094262"/>
    <w:rsid w:val="00094B43"/>
    <w:rsid w:val="00096DAE"/>
    <w:rsid w:val="0009779B"/>
    <w:rsid w:val="00097D59"/>
    <w:rsid w:val="000A0079"/>
    <w:rsid w:val="000A04A8"/>
    <w:rsid w:val="000A0887"/>
    <w:rsid w:val="000A0E23"/>
    <w:rsid w:val="000A0FE8"/>
    <w:rsid w:val="000A1763"/>
    <w:rsid w:val="000A327B"/>
    <w:rsid w:val="000A3BF6"/>
    <w:rsid w:val="000A3C9A"/>
    <w:rsid w:val="000A3E11"/>
    <w:rsid w:val="000A4062"/>
    <w:rsid w:val="000A518B"/>
    <w:rsid w:val="000A53B7"/>
    <w:rsid w:val="000A5A2F"/>
    <w:rsid w:val="000A6421"/>
    <w:rsid w:val="000A7641"/>
    <w:rsid w:val="000A7755"/>
    <w:rsid w:val="000A7776"/>
    <w:rsid w:val="000B0501"/>
    <w:rsid w:val="000B0BC7"/>
    <w:rsid w:val="000B0C19"/>
    <w:rsid w:val="000B1AFB"/>
    <w:rsid w:val="000B2E75"/>
    <w:rsid w:val="000B4025"/>
    <w:rsid w:val="000B494A"/>
    <w:rsid w:val="000B4DEC"/>
    <w:rsid w:val="000B5A68"/>
    <w:rsid w:val="000B5ACE"/>
    <w:rsid w:val="000B6169"/>
    <w:rsid w:val="000B6842"/>
    <w:rsid w:val="000B6F80"/>
    <w:rsid w:val="000B767F"/>
    <w:rsid w:val="000C02F7"/>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5B97"/>
    <w:rsid w:val="000C6099"/>
    <w:rsid w:val="000C6A50"/>
    <w:rsid w:val="000C6AC9"/>
    <w:rsid w:val="000C74C0"/>
    <w:rsid w:val="000C7BB0"/>
    <w:rsid w:val="000C7ED3"/>
    <w:rsid w:val="000D041A"/>
    <w:rsid w:val="000D1DB3"/>
    <w:rsid w:val="000D205D"/>
    <w:rsid w:val="000D25D2"/>
    <w:rsid w:val="000D3D60"/>
    <w:rsid w:val="000D5CB8"/>
    <w:rsid w:val="000D6A98"/>
    <w:rsid w:val="000D6CA0"/>
    <w:rsid w:val="000D7582"/>
    <w:rsid w:val="000D7FA9"/>
    <w:rsid w:val="000E009C"/>
    <w:rsid w:val="000E07B1"/>
    <w:rsid w:val="000E13AC"/>
    <w:rsid w:val="000E15F4"/>
    <w:rsid w:val="000E163C"/>
    <w:rsid w:val="000E165F"/>
    <w:rsid w:val="000E2182"/>
    <w:rsid w:val="000E234B"/>
    <w:rsid w:val="000E2530"/>
    <w:rsid w:val="000E2944"/>
    <w:rsid w:val="000E2A1F"/>
    <w:rsid w:val="000E32BC"/>
    <w:rsid w:val="000E3B98"/>
    <w:rsid w:val="000E4DD3"/>
    <w:rsid w:val="000E4E88"/>
    <w:rsid w:val="000E5467"/>
    <w:rsid w:val="000E599D"/>
    <w:rsid w:val="000E62AF"/>
    <w:rsid w:val="000E7A00"/>
    <w:rsid w:val="000F0256"/>
    <w:rsid w:val="000F09F5"/>
    <w:rsid w:val="000F1ACD"/>
    <w:rsid w:val="000F209F"/>
    <w:rsid w:val="000F29BE"/>
    <w:rsid w:val="000F2C1D"/>
    <w:rsid w:val="000F31A6"/>
    <w:rsid w:val="000F382D"/>
    <w:rsid w:val="000F40EC"/>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3E4"/>
    <w:rsid w:val="00107780"/>
    <w:rsid w:val="00111644"/>
    <w:rsid w:val="0011276D"/>
    <w:rsid w:val="0011331A"/>
    <w:rsid w:val="00113617"/>
    <w:rsid w:val="00113E28"/>
    <w:rsid w:val="00113E97"/>
    <w:rsid w:val="00114344"/>
    <w:rsid w:val="0011435E"/>
    <w:rsid w:val="00114989"/>
    <w:rsid w:val="001167B4"/>
    <w:rsid w:val="001176BA"/>
    <w:rsid w:val="0012171D"/>
    <w:rsid w:val="00122D3B"/>
    <w:rsid w:val="00123AF6"/>
    <w:rsid w:val="00124C87"/>
    <w:rsid w:val="00124DA8"/>
    <w:rsid w:val="0012506F"/>
    <w:rsid w:val="001251F0"/>
    <w:rsid w:val="001252FD"/>
    <w:rsid w:val="0012537E"/>
    <w:rsid w:val="0012550F"/>
    <w:rsid w:val="00125639"/>
    <w:rsid w:val="00125917"/>
    <w:rsid w:val="00125A23"/>
    <w:rsid w:val="00125E7E"/>
    <w:rsid w:val="00126105"/>
    <w:rsid w:val="00126196"/>
    <w:rsid w:val="0012642B"/>
    <w:rsid w:val="00126BE3"/>
    <w:rsid w:val="0012724E"/>
    <w:rsid w:val="001277ED"/>
    <w:rsid w:val="00127F08"/>
    <w:rsid w:val="00127F3D"/>
    <w:rsid w:val="0013392D"/>
    <w:rsid w:val="00134ABA"/>
    <w:rsid w:val="00135694"/>
    <w:rsid w:val="00135882"/>
    <w:rsid w:val="00135BDB"/>
    <w:rsid w:val="00135DE6"/>
    <w:rsid w:val="00136128"/>
    <w:rsid w:val="001363C9"/>
    <w:rsid w:val="00137D9B"/>
    <w:rsid w:val="00140B6F"/>
    <w:rsid w:val="00140F30"/>
    <w:rsid w:val="0014148F"/>
    <w:rsid w:val="001417B3"/>
    <w:rsid w:val="00141DD9"/>
    <w:rsid w:val="0014280A"/>
    <w:rsid w:val="00143132"/>
    <w:rsid w:val="001434C3"/>
    <w:rsid w:val="001441F1"/>
    <w:rsid w:val="001453F9"/>
    <w:rsid w:val="00146286"/>
    <w:rsid w:val="0014639C"/>
    <w:rsid w:val="001469EB"/>
    <w:rsid w:val="001470B9"/>
    <w:rsid w:val="0014739E"/>
    <w:rsid w:val="00147E06"/>
    <w:rsid w:val="00150405"/>
    <w:rsid w:val="00150974"/>
    <w:rsid w:val="00151DC0"/>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5E6D"/>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77C0"/>
    <w:rsid w:val="001679BD"/>
    <w:rsid w:val="00170C19"/>
    <w:rsid w:val="00170E53"/>
    <w:rsid w:val="00170FC2"/>
    <w:rsid w:val="0017167F"/>
    <w:rsid w:val="00172501"/>
    <w:rsid w:val="00172B6E"/>
    <w:rsid w:val="00172E1D"/>
    <w:rsid w:val="001734B0"/>
    <w:rsid w:val="001734B6"/>
    <w:rsid w:val="00173785"/>
    <w:rsid w:val="00173B1C"/>
    <w:rsid w:val="0017406D"/>
    <w:rsid w:val="00175560"/>
    <w:rsid w:val="00175B71"/>
    <w:rsid w:val="00175CF6"/>
    <w:rsid w:val="00176875"/>
    <w:rsid w:val="00176E94"/>
    <w:rsid w:val="00177800"/>
    <w:rsid w:val="00180745"/>
    <w:rsid w:val="00180852"/>
    <w:rsid w:val="00180B91"/>
    <w:rsid w:val="00181603"/>
    <w:rsid w:val="00181CC6"/>
    <w:rsid w:val="00182894"/>
    <w:rsid w:val="001828EA"/>
    <w:rsid w:val="00182A8B"/>
    <w:rsid w:val="00182C88"/>
    <w:rsid w:val="0018381F"/>
    <w:rsid w:val="00183C7D"/>
    <w:rsid w:val="0018419A"/>
    <w:rsid w:val="001843A5"/>
    <w:rsid w:val="00185A9F"/>
    <w:rsid w:val="0018606E"/>
    <w:rsid w:val="00186737"/>
    <w:rsid w:val="0018677F"/>
    <w:rsid w:val="00186A5C"/>
    <w:rsid w:val="00186C60"/>
    <w:rsid w:val="00187295"/>
    <w:rsid w:val="00187BF7"/>
    <w:rsid w:val="00187D72"/>
    <w:rsid w:val="00187D7E"/>
    <w:rsid w:val="001900A8"/>
    <w:rsid w:val="0019071D"/>
    <w:rsid w:val="0019113E"/>
    <w:rsid w:val="00191378"/>
    <w:rsid w:val="00191957"/>
    <w:rsid w:val="00191FEC"/>
    <w:rsid w:val="00193244"/>
    <w:rsid w:val="001933F8"/>
    <w:rsid w:val="00193443"/>
    <w:rsid w:val="00193B43"/>
    <w:rsid w:val="00194931"/>
    <w:rsid w:val="001973FB"/>
    <w:rsid w:val="00197623"/>
    <w:rsid w:val="00197C5E"/>
    <w:rsid w:val="001A090F"/>
    <w:rsid w:val="001A1AF2"/>
    <w:rsid w:val="001A1F92"/>
    <w:rsid w:val="001A256F"/>
    <w:rsid w:val="001A31BC"/>
    <w:rsid w:val="001A31CC"/>
    <w:rsid w:val="001A378D"/>
    <w:rsid w:val="001A393E"/>
    <w:rsid w:val="001A49A8"/>
    <w:rsid w:val="001A4BCE"/>
    <w:rsid w:val="001A503E"/>
    <w:rsid w:val="001A6F4E"/>
    <w:rsid w:val="001A7400"/>
    <w:rsid w:val="001B0253"/>
    <w:rsid w:val="001B0708"/>
    <w:rsid w:val="001B0BDA"/>
    <w:rsid w:val="001B0C8D"/>
    <w:rsid w:val="001B1693"/>
    <w:rsid w:val="001B1ACD"/>
    <w:rsid w:val="001B2183"/>
    <w:rsid w:val="001B27DE"/>
    <w:rsid w:val="001B28BA"/>
    <w:rsid w:val="001B2976"/>
    <w:rsid w:val="001B31E0"/>
    <w:rsid w:val="001B45A0"/>
    <w:rsid w:val="001B4E95"/>
    <w:rsid w:val="001B5973"/>
    <w:rsid w:val="001B5C62"/>
    <w:rsid w:val="001B7AEF"/>
    <w:rsid w:val="001B7DDE"/>
    <w:rsid w:val="001C15CC"/>
    <w:rsid w:val="001C1F00"/>
    <w:rsid w:val="001C1F91"/>
    <w:rsid w:val="001C2169"/>
    <w:rsid w:val="001C28AA"/>
    <w:rsid w:val="001C2A6F"/>
    <w:rsid w:val="001C2A9F"/>
    <w:rsid w:val="001C38EE"/>
    <w:rsid w:val="001C46D3"/>
    <w:rsid w:val="001C487B"/>
    <w:rsid w:val="001C6102"/>
    <w:rsid w:val="001C7618"/>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6772"/>
    <w:rsid w:val="001D7577"/>
    <w:rsid w:val="001D779C"/>
    <w:rsid w:val="001D7F17"/>
    <w:rsid w:val="001E1275"/>
    <w:rsid w:val="001E12A3"/>
    <w:rsid w:val="001E1750"/>
    <w:rsid w:val="001E1B80"/>
    <w:rsid w:val="001E261B"/>
    <w:rsid w:val="001E2B6C"/>
    <w:rsid w:val="001E39CE"/>
    <w:rsid w:val="001E4659"/>
    <w:rsid w:val="001E4C5C"/>
    <w:rsid w:val="001E571B"/>
    <w:rsid w:val="001E59B4"/>
    <w:rsid w:val="001E6423"/>
    <w:rsid w:val="001E6498"/>
    <w:rsid w:val="001F0578"/>
    <w:rsid w:val="001F1C20"/>
    <w:rsid w:val="001F2AA1"/>
    <w:rsid w:val="001F31B4"/>
    <w:rsid w:val="001F36E9"/>
    <w:rsid w:val="001F3E92"/>
    <w:rsid w:val="001F6A6D"/>
    <w:rsid w:val="001F6DFD"/>
    <w:rsid w:val="001F7084"/>
    <w:rsid w:val="001F7E75"/>
    <w:rsid w:val="00200922"/>
    <w:rsid w:val="002009DD"/>
    <w:rsid w:val="002010BD"/>
    <w:rsid w:val="00201ABE"/>
    <w:rsid w:val="002026A5"/>
    <w:rsid w:val="002033C4"/>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C31"/>
    <w:rsid w:val="00217D7C"/>
    <w:rsid w:val="00221475"/>
    <w:rsid w:val="002216B5"/>
    <w:rsid w:val="0022184C"/>
    <w:rsid w:val="0022189E"/>
    <w:rsid w:val="00221F9C"/>
    <w:rsid w:val="00223864"/>
    <w:rsid w:val="00223DCA"/>
    <w:rsid w:val="002251E2"/>
    <w:rsid w:val="00226524"/>
    <w:rsid w:val="002271A8"/>
    <w:rsid w:val="002273AC"/>
    <w:rsid w:val="00227A67"/>
    <w:rsid w:val="00227A76"/>
    <w:rsid w:val="00230074"/>
    <w:rsid w:val="0023007A"/>
    <w:rsid w:val="002303FE"/>
    <w:rsid w:val="00232C6A"/>
    <w:rsid w:val="002330E1"/>
    <w:rsid w:val="0023401D"/>
    <w:rsid w:val="002341F3"/>
    <w:rsid w:val="00234928"/>
    <w:rsid w:val="00234C05"/>
    <w:rsid w:val="00234D25"/>
    <w:rsid w:val="00234D70"/>
    <w:rsid w:val="00234EB2"/>
    <w:rsid w:val="002350C8"/>
    <w:rsid w:val="00236A17"/>
    <w:rsid w:val="00237A60"/>
    <w:rsid w:val="00237E63"/>
    <w:rsid w:val="00240673"/>
    <w:rsid w:val="0024178A"/>
    <w:rsid w:val="00241B78"/>
    <w:rsid w:val="00241F89"/>
    <w:rsid w:val="00242172"/>
    <w:rsid w:val="00243553"/>
    <w:rsid w:val="00243BCF"/>
    <w:rsid w:val="00243C9C"/>
    <w:rsid w:val="0024604F"/>
    <w:rsid w:val="002464C8"/>
    <w:rsid w:val="002478CE"/>
    <w:rsid w:val="00247C79"/>
    <w:rsid w:val="00247ECC"/>
    <w:rsid w:val="002503AB"/>
    <w:rsid w:val="002509E1"/>
    <w:rsid w:val="0025195C"/>
    <w:rsid w:val="00251E93"/>
    <w:rsid w:val="00252206"/>
    <w:rsid w:val="00254995"/>
    <w:rsid w:val="00254D4F"/>
    <w:rsid w:val="0025519C"/>
    <w:rsid w:val="00256C8F"/>
    <w:rsid w:val="0025719A"/>
    <w:rsid w:val="00257C67"/>
    <w:rsid w:val="0026059A"/>
    <w:rsid w:val="00260E95"/>
    <w:rsid w:val="002610C4"/>
    <w:rsid w:val="0026163B"/>
    <w:rsid w:val="002622D7"/>
    <w:rsid w:val="00262781"/>
    <w:rsid w:val="00262AF3"/>
    <w:rsid w:val="00263008"/>
    <w:rsid w:val="00263081"/>
    <w:rsid w:val="0026393E"/>
    <w:rsid w:val="00264144"/>
    <w:rsid w:val="002648C5"/>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C53"/>
    <w:rsid w:val="00274B68"/>
    <w:rsid w:val="0027529F"/>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5DC5"/>
    <w:rsid w:val="0028604B"/>
    <w:rsid w:val="0028662C"/>
    <w:rsid w:val="00286722"/>
    <w:rsid w:val="0028683E"/>
    <w:rsid w:val="00286CB9"/>
    <w:rsid w:val="00286CEB"/>
    <w:rsid w:val="00290703"/>
    <w:rsid w:val="00290AF3"/>
    <w:rsid w:val="002910C2"/>
    <w:rsid w:val="002922A4"/>
    <w:rsid w:val="0029243D"/>
    <w:rsid w:val="002927BC"/>
    <w:rsid w:val="0029316C"/>
    <w:rsid w:val="0029337C"/>
    <w:rsid w:val="002938E0"/>
    <w:rsid w:val="002958CA"/>
    <w:rsid w:val="002966CE"/>
    <w:rsid w:val="00296BC7"/>
    <w:rsid w:val="002976D6"/>
    <w:rsid w:val="00297A1B"/>
    <w:rsid w:val="00297A86"/>
    <w:rsid w:val="002A0531"/>
    <w:rsid w:val="002A088B"/>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5A7"/>
    <w:rsid w:val="002C6618"/>
    <w:rsid w:val="002C6B8F"/>
    <w:rsid w:val="002C71DA"/>
    <w:rsid w:val="002C7419"/>
    <w:rsid w:val="002C7851"/>
    <w:rsid w:val="002D0838"/>
    <w:rsid w:val="002D1306"/>
    <w:rsid w:val="002D1539"/>
    <w:rsid w:val="002D19A8"/>
    <w:rsid w:val="002D1D2C"/>
    <w:rsid w:val="002D2A52"/>
    <w:rsid w:val="002D33EE"/>
    <w:rsid w:val="002D50D6"/>
    <w:rsid w:val="002D6F91"/>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063"/>
    <w:rsid w:val="002F310C"/>
    <w:rsid w:val="002F3636"/>
    <w:rsid w:val="002F4264"/>
    <w:rsid w:val="002F504B"/>
    <w:rsid w:val="002F65EC"/>
    <w:rsid w:val="002F7298"/>
    <w:rsid w:val="002F742A"/>
    <w:rsid w:val="002F7CBE"/>
    <w:rsid w:val="002F7E23"/>
    <w:rsid w:val="003000A5"/>
    <w:rsid w:val="00300B77"/>
    <w:rsid w:val="00300C0B"/>
    <w:rsid w:val="00300E24"/>
    <w:rsid w:val="0030111F"/>
    <w:rsid w:val="0030146A"/>
    <w:rsid w:val="00301C50"/>
    <w:rsid w:val="00301E73"/>
    <w:rsid w:val="00303909"/>
    <w:rsid w:val="0030390F"/>
    <w:rsid w:val="00303C83"/>
    <w:rsid w:val="003040A0"/>
    <w:rsid w:val="0030422C"/>
    <w:rsid w:val="003043D9"/>
    <w:rsid w:val="00304B84"/>
    <w:rsid w:val="003051BE"/>
    <w:rsid w:val="00305472"/>
    <w:rsid w:val="0030602B"/>
    <w:rsid w:val="00306AFF"/>
    <w:rsid w:val="00306C8D"/>
    <w:rsid w:val="00306E49"/>
    <w:rsid w:val="00310DA1"/>
    <w:rsid w:val="00310F45"/>
    <w:rsid w:val="00311E77"/>
    <w:rsid w:val="003129AD"/>
    <w:rsid w:val="00312D8D"/>
    <w:rsid w:val="00313478"/>
    <w:rsid w:val="00313E91"/>
    <w:rsid w:val="00313F6F"/>
    <w:rsid w:val="00314020"/>
    <w:rsid w:val="003145ED"/>
    <w:rsid w:val="0031469B"/>
    <w:rsid w:val="00314C4D"/>
    <w:rsid w:val="003151F4"/>
    <w:rsid w:val="00315700"/>
    <w:rsid w:val="00315CC5"/>
    <w:rsid w:val="003166E0"/>
    <w:rsid w:val="00317A0C"/>
    <w:rsid w:val="00320767"/>
    <w:rsid w:val="00320913"/>
    <w:rsid w:val="00321A4D"/>
    <w:rsid w:val="00321A60"/>
    <w:rsid w:val="00321F01"/>
    <w:rsid w:val="00321F8D"/>
    <w:rsid w:val="00322344"/>
    <w:rsid w:val="00322FD9"/>
    <w:rsid w:val="003230D2"/>
    <w:rsid w:val="00323215"/>
    <w:rsid w:val="00323985"/>
    <w:rsid w:val="00324460"/>
    <w:rsid w:val="0032526F"/>
    <w:rsid w:val="00325448"/>
    <w:rsid w:val="0032653D"/>
    <w:rsid w:val="00326F07"/>
    <w:rsid w:val="003275AC"/>
    <w:rsid w:val="0032784F"/>
    <w:rsid w:val="00327B5E"/>
    <w:rsid w:val="0033093A"/>
    <w:rsid w:val="00330CC7"/>
    <w:rsid w:val="00331CD5"/>
    <w:rsid w:val="00332266"/>
    <w:rsid w:val="00332D2F"/>
    <w:rsid w:val="00334428"/>
    <w:rsid w:val="003345AF"/>
    <w:rsid w:val="00334827"/>
    <w:rsid w:val="00334EB9"/>
    <w:rsid w:val="00335149"/>
    <w:rsid w:val="00335621"/>
    <w:rsid w:val="0033595A"/>
    <w:rsid w:val="00335AB3"/>
    <w:rsid w:val="00335AD2"/>
    <w:rsid w:val="00336718"/>
    <w:rsid w:val="003370B3"/>
    <w:rsid w:val="0033772C"/>
    <w:rsid w:val="00340292"/>
    <w:rsid w:val="00341CD8"/>
    <w:rsid w:val="00341F77"/>
    <w:rsid w:val="00342003"/>
    <w:rsid w:val="0034223F"/>
    <w:rsid w:val="00342AB5"/>
    <w:rsid w:val="003430F6"/>
    <w:rsid w:val="003446C8"/>
    <w:rsid w:val="0034609B"/>
    <w:rsid w:val="003460F9"/>
    <w:rsid w:val="003478A2"/>
    <w:rsid w:val="00347E91"/>
    <w:rsid w:val="00350127"/>
    <w:rsid w:val="00351224"/>
    <w:rsid w:val="003515C7"/>
    <w:rsid w:val="003517C7"/>
    <w:rsid w:val="00351E4B"/>
    <w:rsid w:val="00351F43"/>
    <w:rsid w:val="0035256C"/>
    <w:rsid w:val="003531AA"/>
    <w:rsid w:val="00353B52"/>
    <w:rsid w:val="00353C5E"/>
    <w:rsid w:val="0035469C"/>
    <w:rsid w:val="00354AAD"/>
    <w:rsid w:val="003552CD"/>
    <w:rsid w:val="00355E6A"/>
    <w:rsid w:val="00356319"/>
    <w:rsid w:val="00356F51"/>
    <w:rsid w:val="00357A8B"/>
    <w:rsid w:val="00357D15"/>
    <w:rsid w:val="00357F9F"/>
    <w:rsid w:val="00360800"/>
    <w:rsid w:val="00361934"/>
    <w:rsid w:val="00361ED6"/>
    <w:rsid w:val="00362299"/>
    <w:rsid w:val="00362621"/>
    <w:rsid w:val="00362FC5"/>
    <w:rsid w:val="00363AE6"/>
    <w:rsid w:val="003645E0"/>
    <w:rsid w:val="003649CD"/>
    <w:rsid w:val="00364C1B"/>
    <w:rsid w:val="0036522D"/>
    <w:rsid w:val="00365CCC"/>
    <w:rsid w:val="0036726B"/>
    <w:rsid w:val="00370824"/>
    <w:rsid w:val="00370BDD"/>
    <w:rsid w:val="003717B7"/>
    <w:rsid w:val="00371B13"/>
    <w:rsid w:val="00371DFF"/>
    <w:rsid w:val="0037270F"/>
    <w:rsid w:val="00372DBB"/>
    <w:rsid w:val="0037375E"/>
    <w:rsid w:val="00373BD3"/>
    <w:rsid w:val="00374A0B"/>
    <w:rsid w:val="003758C1"/>
    <w:rsid w:val="00375FBD"/>
    <w:rsid w:val="00376CF3"/>
    <w:rsid w:val="00376CF4"/>
    <w:rsid w:val="00377FDC"/>
    <w:rsid w:val="00380033"/>
    <w:rsid w:val="00380241"/>
    <w:rsid w:val="0038075B"/>
    <w:rsid w:val="003812D0"/>
    <w:rsid w:val="00381365"/>
    <w:rsid w:val="00382441"/>
    <w:rsid w:val="0038333E"/>
    <w:rsid w:val="00384178"/>
    <w:rsid w:val="00384E67"/>
    <w:rsid w:val="00386C91"/>
    <w:rsid w:val="00386E28"/>
    <w:rsid w:val="00387956"/>
    <w:rsid w:val="003879C5"/>
    <w:rsid w:val="003906DE"/>
    <w:rsid w:val="00390A54"/>
    <w:rsid w:val="0039103E"/>
    <w:rsid w:val="003911D9"/>
    <w:rsid w:val="00391583"/>
    <w:rsid w:val="00391E31"/>
    <w:rsid w:val="00392E9C"/>
    <w:rsid w:val="00393070"/>
    <w:rsid w:val="00393282"/>
    <w:rsid w:val="00393566"/>
    <w:rsid w:val="00393961"/>
    <w:rsid w:val="003939A1"/>
    <w:rsid w:val="0039494C"/>
    <w:rsid w:val="00394CDC"/>
    <w:rsid w:val="003958F2"/>
    <w:rsid w:val="00395F53"/>
    <w:rsid w:val="0039738E"/>
    <w:rsid w:val="003A016E"/>
    <w:rsid w:val="003A0B6A"/>
    <w:rsid w:val="003A0E23"/>
    <w:rsid w:val="003A1758"/>
    <w:rsid w:val="003A1D39"/>
    <w:rsid w:val="003A2136"/>
    <w:rsid w:val="003A247D"/>
    <w:rsid w:val="003A2651"/>
    <w:rsid w:val="003A28F5"/>
    <w:rsid w:val="003A3008"/>
    <w:rsid w:val="003A4E74"/>
    <w:rsid w:val="003A6096"/>
    <w:rsid w:val="003A6AF5"/>
    <w:rsid w:val="003A6E81"/>
    <w:rsid w:val="003A7A57"/>
    <w:rsid w:val="003B0BB2"/>
    <w:rsid w:val="003B0C3A"/>
    <w:rsid w:val="003B11D5"/>
    <w:rsid w:val="003B12FE"/>
    <w:rsid w:val="003B1590"/>
    <w:rsid w:val="003B1E8D"/>
    <w:rsid w:val="003B2313"/>
    <w:rsid w:val="003B240B"/>
    <w:rsid w:val="003B27FF"/>
    <w:rsid w:val="003B2E9C"/>
    <w:rsid w:val="003B354E"/>
    <w:rsid w:val="003B485A"/>
    <w:rsid w:val="003B4C03"/>
    <w:rsid w:val="003B4F3E"/>
    <w:rsid w:val="003B5083"/>
    <w:rsid w:val="003B6352"/>
    <w:rsid w:val="003B746B"/>
    <w:rsid w:val="003C0669"/>
    <w:rsid w:val="003C09DA"/>
    <w:rsid w:val="003C0A87"/>
    <w:rsid w:val="003C1923"/>
    <w:rsid w:val="003C2304"/>
    <w:rsid w:val="003C2ECF"/>
    <w:rsid w:val="003C3FEF"/>
    <w:rsid w:val="003C429F"/>
    <w:rsid w:val="003C59B2"/>
    <w:rsid w:val="003C6792"/>
    <w:rsid w:val="003C6A3A"/>
    <w:rsid w:val="003D0578"/>
    <w:rsid w:val="003D1021"/>
    <w:rsid w:val="003D1355"/>
    <w:rsid w:val="003D138C"/>
    <w:rsid w:val="003D1EB3"/>
    <w:rsid w:val="003D29D4"/>
    <w:rsid w:val="003D32B7"/>
    <w:rsid w:val="003D3362"/>
    <w:rsid w:val="003D3CF6"/>
    <w:rsid w:val="003D4146"/>
    <w:rsid w:val="003D4C24"/>
    <w:rsid w:val="003D6149"/>
    <w:rsid w:val="003D625B"/>
    <w:rsid w:val="003D6303"/>
    <w:rsid w:val="003D6E7A"/>
    <w:rsid w:val="003D6EE5"/>
    <w:rsid w:val="003D714A"/>
    <w:rsid w:val="003D75C5"/>
    <w:rsid w:val="003E011D"/>
    <w:rsid w:val="003E058F"/>
    <w:rsid w:val="003E1EE8"/>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4433"/>
    <w:rsid w:val="003F47A7"/>
    <w:rsid w:val="003F4908"/>
    <w:rsid w:val="003F5865"/>
    <w:rsid w:val="003F5DC7"/>
    <w:rsid w:val="003F6257"/>
    <w:rsid w:val="003F64B3"/>
    <w:rsid w:val="003F672B"/>
    <w:rsid w:val="003F728B"/>
    <w:rsid w:val="004004B7"/>
    <w:rsid w:val="00400C70"/>
    <w:rsid w:val="00400F7A"/>
    <w:rsid w:val="00401027"/>
    <w:rsid w:val="00401A8B"/>
    <w:rsid w:val="00402229"/>
    <w:rsid w:val="00403533"/>
    <w:rsid w:val="00403BDC"/>
    <w:rsid w:val="00405961"/>
    <w:rsid w:val="0040786B"/>
    <w:rsid w:val="004078B5"/>
    <w:rsid w:val="00407B52"/>
    <w:rsid w:val="0041001D"/>
    <w:rsid w:val="004100D0"/>
    <w:rsid w:val="0041042A"/>
    <w:rsid w:val="0041059C"/>
    <w:rsid w:val="004108F3"/>
    <w:rsid w:val="00410967"/>
    <w:rsid w:val="00410A2E"/>
    <w:rsid w:val="00411BC6"/>
    <w:rsid w:val="00411CAF"/>
    <w:rsid w:val="004123A8"/>
    <w:rsid w:val="00413256"/>
    <w:rsid w:val="00414369"/>
    <w:rsid w:val="004143A8"/>
    <w:rsid w:val="004145DD"/>
    <w:rsid w:val="00415764"/>
    <w:rsid w:val="00416D00"/>
    <w:rsid w:val="004179E1"/>
    <w:rsid w:val="0042065A"/>
    <w:rsid w:val="00420705"/>
    <w:rsid w:val="0042083E"/>
    <w:rsid w:val="004215F5"/>
    <w:rsid w:val="0042386D"/>
    <w:rsid w:val="00424649"/>
    <w:rsid w:val="0042492A"/>
    <w:rsid w:val="0042535C"/>
    <w:rsid w:val="004258BA"/>
    <w:rsid w:val="004263F6"/>
    <w:rsid w:val="00426DDA"/>
    <w:rsid w:val="004279BA"/>
    <w:rsid w:val="00430282"/>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29F"/>
    <w:rsid w:val="00436A31"/>
    <w:rsid w:val="0043731B"/>
    <w:rsid w:val="0043781F"/>
    <w:rsid w:val="00437B32"/>
    <w:rsid w:val="0044052D"/>
    <w:rsid w:val="00440DB7"/>
    <w:rsid w:val="00441BFE"/>
    <w:rsid w:val="00441C9F"/>
    <w:rsid w:val="004437AE"/>
    <w:rsid w:val="00443AE8"/>
    <w:rsid w:val="00443DDB"/>
    <w:rsid w:val="00444465"/>
    <w:rsid w:val="004445E7"/>
    <w:rsid w:val="00444FEF"/>
    <w:rsid w:val="00445313"/>
    <w:rsid w:val="00445EEB"/>
    <w:rsid w:val="0044629B"/>
    <w:rsid w:val="004463BB"/>
    <w:rsid w:val="00446D72"/>
    <w:rsid w:val="00447061"/>
    <w:rsid w:val="00447D02"/>
    <w:rsid w:val="00447DCA"/>
    <w:rsid w:val="00451616"/>
    <w:rsid w:val="004529FD"/>
    <w:rsid w:val="00452CA5"/>
    <w:rsid w:val="0045342B"/>
    <w:rsid w:val="00454447"/>
    <w:rsid w:val="00454D07"/>
    <w:rsid w:val="00454F45"/>
    <w:rsid w:val="004552AA"/>
    <w:rsid w:val="004556F8"/>
    <w:rsid w:val="0045595B"/>
    <w:rsid w:val="004570ED"/>
    <w:rsid w:val="00457B10"/>
    <w:rsid w:val="00457B3B"/>
    <w:rsid w:val="00460056"/>
    <w:rsid w:val="00460832"/>
    <w:rsid w:val="00461E4A"/>
    <w:rsid w:val="0046371F"/>
    <w:rsid w:val="00464263"/>
    <w:rsid w:val="0046488B"/>
    <w:rsid w:val="004655BC"/>
    <w:rsid w:val="00465D8C"/>
    <w:rsid w:val="00466219"/>
    <w:rsid w:val="004662CB"/>
    <w:rsid w:val="004669A6"/>
    <w:rsid w:val="00466E54"/>
    <w:rsid w:val="004670E1"/>
    <w:rsid w:val="00467B30"/>
    <w:rsid w:val="00470DBD"/>
    <w:rsid w:val="004716A2"/>
    <w:rsid w:val="004718C8"/>
    <w:rsid w:val="00471B52"/>
    <w:rsid w:val="00471C5C"/>
    <w:rsid w:val="00471FA6"/>
    <w:rsid w:val="004722D6"/>
    <w:rsid w:val="00472391"/>
    <w:rsid w:val="0047254F"/>
    <w:rsid w:val="00472D1F"/>
    <w:rsid w:val="00472E04"/>
    <w:rsid w:val="00474816"/>
    <w:rsid w:val="00474CD8"/>
    <w:rsid w:val="00474F65"/>
    <w:rsid w:val="00475A66"/>
    <w:rsid w:val="00476116"/>
    <w:rsid w:val="0047638F"/>
    <w:rsid w:val="00476B17"/>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19CC"/>
    <w:rsid w:val="00492120"/>
    <w:rsid w:val="0049255B"/>
    <w:rsid w:val="00492898"/>
    <w:rsid w:val="00492C00"/>
    <w:rsid w:val="004932D1"/>
    <w:rsid w:val="00493864"/>
    <w:rsid w:val="00494519"/>
    <w:rsid w:val="004952B8"/>
    <w:rsid w:val="00495DBD"/>
    <w:rsid w:val="0049637A"/>
    <w:rsid w:val="0049763A"/>
    <w:rsid w:val="004A1EEA"/>
    <w:rsid w:val="004A205B"/>
    <w:rsid w:val="004A2146"/>
    <w:rsid w:val="004A22A0"/>
    <w:rsid w:val="004A23A7"/>
    <w:rsid w:val="004A2AE2"/>
    <w:rsid w:val="004A30F4"/>
    <w:rsid w:val="004A3A6D"/>
    <w:rsid w:val="004A41C9"/>
    <w:rsid w:val="004A48C9"/>
    <w:rsid w:val="004A5E9D"/>
    <w:rsid w:val="004A634E"/>
    <w:rsid w:val="004A6D0F"/>
    <w:rsid w:val="004A75B2"/>
    <w:rsid w:val="004A7F43"/>
    <w:rsid w:val="004B054A"/>
    <w:rsid w:val="004B0D22"/>
    <w:rsid w:val="004B0F3C"/>
    <w:rsid w:val="004B12BC"/>
    <w:rsid w:val="004B13C7"/>
    <w:rsid w:val="004B1896"/>
    <w:rsid w:val="004B1952"/>
    <w:rsid w:val="004B2DBB"/>
    <w:rsid w:val="004B31DE"/>
    <w:rsid w:val="004B34FE"/>
    <w:rsid w:val="004B3ACE"/>
    <w:rsid w:val="004B3D6E"/>
    <w:rsid w:val="004B4CF5"/>
    <w:rsid w:val="004B53DF"/>
    <w:rsid w:val="004B6ADF"/>
    <w:rsid w:val="004B6D1A"/>
    <w:rsid w:val="004B75A1"/>
    <w:rsid w:val="004B7F9C"/>
    <w:rsid w:val="004C01AC"/>
    <w:rsid w:val="004C02A4"/>
    <w:rsid w:val="004C13A1"/>
    <w:rsid w:val="004C1C76"/>
    <w:rsid w:val="004C204A"/>
    <w:rsid w:val="004C2B26"/>
    <w:rsid w:val="004C3253"/>
    <w:rsid w:val="004C3347"/>
    <w:rsid w:val="004C5540"/>
    <w:rsid w:val="004C58FD"/>
    <w:rsid w:val="004C66CC"/>
    <w:rsid w:val="004C6AC9"/>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EEA"/>
    <w:rsid w:val="004D7FCC"/>
    <w:rsid w:val="004E0177"/>
    <w:rsid w:val="004E12D6"/>
    <w:rsid w:val="004E17C6"/>
    <w:rsid w:val="004E2F4A"/>
    <w:rsid w:val="004E369E"/>
    <w:rsid w:val="004E39D6"/>
    <w:rsid w:val="004E3FCB"/>
    <w:rsid w:val="004E466B"/>
    <w:rsid w:val="004E473C"/>
    <w:rsid w:val="004E564F"/>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64F2"/>
    <w:rsid w:val="004F66CD"/>
    <w:rsid w:val="004F6999"/>
    <w:rsid w:val="004F7012"/>
    <w:rsid w:val="004F77AB"/>
    <w:rsid w:val="0050026B"/>
    <w:rsid w:val="00500D77"/>
    <w:rsid w:val="00500F22"/>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C61"/>
    <w:rsid w:val="00506D1D"/>
    <w:rsid w:val="00510429"/>
    <w:rsid w:val="00510939"/>
    <w:rsid w:val="00510BD9"/>
    <w:rsid w:val="0051104C"/>
    <w:rsid w:val="00511CA7"/>
    <w:rsid w:val="00511F5F"/>
    <w:rsid w:val="00512839"/>
    <w:rsid w:val="005130A7"/>
    <w:rsid w:val="00513197"/>
    <w:rsid w:val="0051342B"/>
    <w:rsid w:val="005138EC"/>
    <w:rsid w:val="00514362"/>
    <w:rsid w:val="00514EC9"/>
    <w:rsid w:val="00515A23"/>
    <w:rsid w:val="00515F91"/>
    <w:rsid w:val="00516250"/>
    <w:rsid w:val="00517B37"/>
    <w:rsid w:val="00520B72"/>
    <w:rsid w:val="0052132A"/>
    <w:rsid w:val="0052382C"/>
    <w:rsid w:val="00524746"/>
    <w:rsid w:val="00524788"/>
    <w:rsid w:val="005254B2"/>
    <w:rsid w:val="00525DD1"/>
    <w:rsid w:val="00526180"/>
    <w:rsid w:val="00526511"/>
    <w:rsid w:val="005272D0"/>
    <w:rsid w:val="005277B4"/>
    <w:rsid w:val="00527927"/>
    <w:rsid w:val="00527D13"/>
    <w:rsid w:val="0053017F"/>
    <w:rsid w:val="0053144B"/>
    <w:rsid w:val="00531DF7"/>
    <w:rsid w:val="005320D4"/>
    <w:rsid w:val="00532247"/>
    <w:rsid w:val="005327C2"/>
    <w:rsid w:val="00532F62"/>
    <w:rsid w:val="00533609"/>
    <w:rsid w:val="0053425A"/>
    <w:rsid w:val="00534B0F"/>
    <w:rsid w:val="00534EFB"/>
    <w:rsid w:val="00534FC4"/>
    <w:rsid w:val="00536DE7"/>
    <w:rsid w:val="00537115"/>
    <w:rsid w:val="005400AD"/>
    <w:rsid w:val="005402C6"/>
    <w:rsid w:val="00540830"/>
    <w:rsid w:val="00542103"/>
    <w:rsid w:val="005424B3"/>
    <w:rsid w:val="005427AF"/>
    <w:rsid w:val="00542ECB"/>
    <w:rsid w:val="005432BA"/>
    <w:rsid w:val="005443A5"/>
    <w:rsid w:val="005445D8"/>
    <w:rsid w:val="00545312"/>
    <w:rsid w:val="00545AB3"/>
    <w:rsid w:val="00545AED"/>
    <w:rsid w:val="005472B3"/>
    <w:rsid w:val="005472C6"/>
    <w:rsid w:val="005503B4"/>
    <w:rsid w:val="00550C11"/>
    <w:rsid w:val="00550DE7"/>
    <w:rsid w:val="005514BB"/>
    <w:rsid w:val="005516B5"/>
    <w:rsid w:val="00551F73"/>
    <w:rsid w:val="00552301"/>
    <w:rsid w:val="0055269F"/>
    <w:rsid w:val="00553046"/>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D3"/>
    <w:rsid w:val="005622E8"/>
    <w:rsid w:val="00564C5A"/>
    <w:rsid w:val="00565011"/>
    <w:rsid w:val="0056506E"/>
    <w:rsid w:val="00565EBC"/>
    <w:rsid w:val="0056662F"/>
    <w:rsid w:val="005669CB"/>
    <w:rsid w:val="00566D53"/>
    <w:rsid w:val="0056708A"/>
    <w:rsid w:val="00567242"/>
    <w:rsid w:val="00567319"/>
    <w:rsid w:val="00567755"/>
    <w:rsid w:val="0057151D"/>
    <w:rsid w:val="00571BB7"/>
    <w:rsid w:val="00571E0A"/>
    <w:rsid w:val="00571EC3"/>
    <w:rsid w:val="005727DF"/>
    <w:rsid w:val="0057317C"/>
    <w:rsid w:val="005733DC"/>
    <w:rsid w:val="00573656"/>
    <w:rsid w:val="00573720"/>
    <w:rsid w:val="0057496C"/>
    <w:rsid w:val="005749A3"/>
    <w:rsid w:val="00574A7F"/>
    <w:rsid w:val="00576400"/>
    <w:rsid w:val="00576774"/>
    <w:rsid w:val="00577189"/>
    <w:rsid w:val="005823F5"/>
    <w:rsid w:val="0058256E"/>
    <w:rsid w:val="00582846"/>
    <w:rsid w:val="00582C91"/>
    <w:rsid w:val="00583542"/>
    <w:rsid w:val="00583B31"/>
    <w:rsid w:val="00583FEE"/>
    <w:rsid w:val="00584380"/>
    <w:rsid w:val="00584A01"/>
    <w:rsid w:val="00584A5C"/>
    <w:rsid w:val="00584F39"/>
    <w:rsid w:val="00585A34"/>
    <w:rsid w:val="00585E02"/>
    <w:rsid w:val="00586108"/>
    <w:rsid w:val="00586498"/>
    <w:rsid w:val="00586BF6"/>
    <w:rsid w:val="00586C18"/>
    <w:rsid w:val="0059073A"/>
    <w:rsid w:val="00590860"/>
    <w:rsid w:val="00593058"/>
    <w:rsid w:val="00593173"/>
    <w:rsid w:val="005939A3"/>
    <w:rsid w:val="005939D5"/>
    <w:rsid w:val="00593D22"/>
    <w:rsid w:val="00594F48"/>
    <w:rsid w:val="00595608"/>
    <w:rsid w:val="00595A3C"/>
    <w:rsid w:val="00596491"/>
    <w:rsid w:val="00596D68"/>
    <w:rsid w:val="005977F1"/>
    <w:rsid w:val="005A037D"/>
    <w:rsid w:val="005A0446"/>
    <w:rsid w:val="005A0590"/>
    <w:rsid w:val="005A0C98"/>
    <w:rsid w:val="005A36AB"/>
    <w:rsid w:val="005A3D6F"/>
    <w:rsid w:val="005A3D89"/>
    <w:rsid w:val="005A438D"/>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1E26"/>
    <w:rsid w:val="005B2964"/>
    <w:rsid w:val="005B2C4B"/>
    <w:rsid w:val="005B3E47"/>
    <w:rsid w:val="005B4660"/>
    <w:rsid w:val="005B569E"/>
    <w:rsid w:val="005B5859"/>
    <w:rsid w:val="005B5B1B"/>
    <w:rsid w:val="005B5D13"/>
    <w:rsid w:val="005B5F24"/>
    <w:rsid w:val="005B7466"/>
    <w:rsid w:val="005C0791"/>
    <w:rsid w:val="005C113B"/>
    <w:rsid w:val="005C1415"/>
    <w:rsid w:val="005C1523"/>
    <w:rsid w:val="005C1882"/>
    <w:rsid w:val="005C1B6B"/>
    <w:rsid w:val="005C216C"/>
    <w:rsid w:val="005C22CF"/>
    <w:rsid w:val="005C3156"/>
    <w:rsid w:val="005C54E0"/>
    <w:rsid w:val="005C58A6"/>
    <w:rsid w:val="005C598D"/>
    <w:rsid w:val="005C68B9"/>
    <w:rsid w:val="005C6D14"/>
    <w:rsid w:val="005C6E0A"/>
    <w:rsid w:val="005C7540"/>
    <w:rsid w:val="005C79FB"/>
    <w:rsid w:val="005D0E00"/>
    <w:rsid w:val="005D128F"/>
    <w:rsid w:val="005D16CB"/>
    <w:rsid w:val="005D1748"/>
    <w:rsid w:val="005D2086"/>
    <w:rsid w:val="005D20DB"/>
    <w:rsid w:val="005D2FFF"/>
    <w:rsid w:val="005D4337"/>
    <w:rsid w:val="005D43BE"/>
    <w:rsid w:val="005D487D"/>
    <w:rsid w:val="005D4ED7"/>
    <w:rsid w:val="005D5215"/>
    <w:rsid w:val="005D620D"/>
    <w:rsid w:val="005D6A6C"/>
    <w:rsid w:val="005D7C43"/>
    <w:rsid w:val="005E0175"/>
    <w:rsid w:val="005E0F51"/>
    <w:rsid w:val="005E1472"/>
    <w:rsid w:val="005E16C2"/>
    <w:rsid w:val="005E24E0"/>
    <w:rsid w:val="005E25E3"/>
    <w:rsid w:val="005E279F"/>
    <w:rsid w:val="005E30E2"/>
    <w:rsid w:val="005E328A"/>
    <w:rsid w:val="005E3464"/>
    <w:rsid w:val="005E4AAB"/>
    <w:rsid w:val="005E4DDB"/>
    <w:rsid w:val="005E5FD1"/>
    <w:rsid w:val="005E6808"/>
    <w:rsid w:val="005E6C4D"/>
    <w:rsid w:val="005E708A"/>
    <w:rsid w:val="005E72F0"/>
    <w:rsid w:val="005E762D"/>
    <w:rsid w:val="005F0F02"/>
    <w:rsid w:val="005F0FE2"/>
    <w:rsid w:val="005F134B"/>
    <w:rsid w:val="005F168F"/>
    <w:rsid w:val="005F1E3E"/>
    <w:rsid w:val="005F224D"/>
    <w:rsid w:val="005F2336"/>
    <w:rsid w:val="005F23B3"/>
    <w:rsid w:val="005F2527"/>
    <w:rsid w:val="005F255F"/>
    <w:rsid w:val="005F28E8"/>
    <w:rsid w:val="005F2F2D"/>
    <w:rsid w:val="005F3935"/>
    <w:rsid w:val="005F475C"/>
    <w:rsid w:val="005F4B36"/>
    <w:rsid w:val="005F532E"/>
    <w:rsid w:val="005F58D3"/>
    <w:rsid w:val="005F6083"/>
    <w:rsid w:val="005F6328"/>
    <w:rsid w:val="005F6347"/>
    <w:rsid w:val="005F6632"/>
    <w:rsid w:val="005F741D"/>
    <w:rsid w:val="005F7454"/>
    <w:rsid w:val="005F770C"/>
    <w:rsid w:val="005F786D"/>
    <w:rsid w:val="006005A3"/>
    <w:rsid w:val="00601736"/>
    <w:rsid w:val="0060366A"/>
    <w:rsid w:val="006038D0"/>
    <w:rsid w:val="006038E8"/>
    <w:rsid w:val="006043B4"/>
    <w:rsid w:val="006044F8"/>
    <w:rsid w:val="00605B49"/>
    <w:rsid w:val="006066C1"/>
    <w:rsid w:val="00606F4C"/>
    <w:rsid w:val="006079E3"/>
    <w:rsid w:val="00607A3E"/>
    <w:rsid w:val="00607C38"/>
    <w:rsid w:val="00607C74"/>
    <w:rsid w:val="006107BF"/>
    <w:rsid w:val="00610998"/>
    <w:rsid w:val="00611D0E"/>
    <w:rsid w:val="00612912"/>
    <w:rsid w:val="00613A5E"/>
    <w:rsid w:val="00613B36"/>
    <w:rsid w:val="0061492A"/>
    <w:rsid w:val="00614B54"/>
    <w:rsid w:val="0061640A"/>
    <w:rsid w:val="00616866"/>
    <w:rsid w:val="00616F8A"/>
    <w:rsid w:val="00620FD2"/>
    <w:rsid w:val="0062123B"/>
    <w:rsid w:val="006217FA"/>
    <w:rsid w:val="0062235B"/>
    <w:rsid w:val="006225F0"/>
    <w:rsid w:val="00622717"/>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42B7"/>
    <w:rsid w:val="006344D6"/>
    <w:rsid w:val="00634692"/>
    <w:rsid w:val="0063472B"/>
    <w:rsid w:val="00635860"/>
    <w:rsid w:val="006363FA"/>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4229"/>
    <w:rsid w:val="00645D36"/>
    <w:rsid w:val="00645D67"/>
    <w:rsid w:val="00646130"/>
    <w:rsid w:val="00646D05"/>
    <w:rsid w:val="00647ACD"/>
    <w:rsid w:val="0065021B"/>
    <w:rsid w:val="006508B5"/>
    <w:rsid w:val="00650CD1"/>
    <w:rsid w:val="00652ED0"/>
    <w:rsid w:val="0065314C"/>
    <w:rsid w:val="0065373C"/>
    <w:rsid w:val="00653E55"/>
    <w:rsid w:val="006540B2"/>
    <w:rsid w:val="0065472B"/>
    <w:rsid w:val="00655C9D"/>
    <w:rsid w:val="0065773B"/>
    <w:rsid w:val="00660BDB"/>
    <w:rsid w:val="00660DFA"/>
    <w:rsid w:val="00660F44"/>
    <w:rsid w:val="00661967"/>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8D5"/>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4DD3"/>
    <w:rsid w:val="006A51AF"/>
    <w:rsid w:val="006A69E1"/>
    <w:rsid w:val="006B0DC9"/>
    <w:rsid w:val="006B19F5"/>
    <w:rsid w:val="006B2BE2"/>
    <w:rsid w:val="006B3049"/>
    <w:rsid w:val="006B34D1"/>
    <w:rsid w:val="006B3633"/>
    <w:rsid w:val="006B40CD"/>
    <w:rsid w:val="006B415A"/>
    <w:rsid w:val="006B41A7"/>
    <w:rsid w:val="006B4216"/>
    <w:rsid w:val="006B57E3"/>
    <w:rsid w:val="006B58E1"/>
    <w:rsid w:val="006B60AE"/>
    <w:rsid w:val="006B78F1"/>
    <w:rsid w:val="006C0019"/>
    <w:rsid w:val="006C01F6"/>
    <w:rsid w:val="006C05E3"/>
    <w:rsid w:val="006C08A0"/>
    <w:rsid w:val="006C1FCA"/>
    <w:rsid w:val="006C2C99"/>
    <w:rsid w:val="006C375E"/>
    <w:rsid w:val="006C3A88"/>
    <w:rsid w:val="006C4D25"/>
    <w:rsid w:val="006C4D52"/>
    <w:rsid w:val="006C4D91"/>
    <w:rsid w:val="006C52DB"/>
    <w:rsid w:val="006C68C5"/>
    <w:rsid w:val="006C6B98"/>
    <w:rsid w:val="006C72C7"/>
    <w:rsid w:val="006D01D1"/>
    <w:rsid w:val="006D10B3"/>
    <w:rsid w:val="006D2AD6"/>
    <w:rsid w:val="006D3D42"/>
    <w:rsid w:val="006D4557"/>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31DD"/>
    <w:rsid w:val="006E48C2"/>
    <w:rsid w:val="006E4AAB"/>
    <w:rsid w:val="006E527B"/>
    <w:rsid w:val="006E5309"/>
    <w:rsid w:val="006E5CCB"/>
    <w:rsid w:val="006E61B3"/>
    <w:rsid w:val="006E6BFD"/>
    <w:rsid w:val="006F00F9"/>
    <w:rsid w:val="006F06E0"/>
    <w:rsid w:val="006F0CEB"/>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537"/>
    <w:rsid w:val="00713998"/>
    <w:rsid w:val="00713E3C"/>
    <w:rsid w:val="00715BF2"/>
    <w:rsid w:val="0071602B"/>
    <w:rsid w:val="00716377"/>
    <w:rsid w:val="00716750"/>
    <w:rsid w:val="00717E81"/>
    <w:rsid w:val="00720251"/>
    <w:rsid w:val="00720275"/>
    <w:rsid w:val="00720BDF"/>
    <w:rsid w:val="007212DF"/>
    <w:rsid w:val="0072154C"/>
    <w:rsid w:val="00721B8C"/>
    <w:rsid w:val="00721C66"/>
    <w:rsid w:val="00721ECE"/>
    <w:rsid w:val="007222BE"/>
    <w:rsid w:val="007231B7"/>
    <w:rsid w:val="00724E33"/>
    <w:rsid w:val="007256DC"/>
    <w:rsid w:val="007269A3"/>
    <w:rsid w:val="007300DF"/>
    <w:rsid w:val="007306EE"/>
    <w:rsid w:val="00732168"/>
    <w:rsid w:val="00732375"/>
    <w:rsid w:val="00732976"/>
    <w:rsid w:val="0073323D"/>
    <w:rsid w:val="007334D5"/>
    <w:rsid w:val="007335F7"/>
    <w:rsid w:val="00733639"/>
    <w:rsid w:val="00733AB7"/>
    <w:rsid w:val="00733C3F"/>
    <w:rsid w:val="0073471A"/>
    <w:rsid w:val="007347BF"/>
    <w:rsid w:val="00735117"/>
    <w:rsid w:val="0073527A"/>
    <w:rsid w:val="00735337"/>
    <w:rsid w:val="00736788"/>
    <w:rsid w:val="0073712D"/>
    <w:rsid w:val="007375A6"/>
    <w:rsid w:val="007377D5"/>
    <w:rsid w:val="0074183C"/>
    <w:rsid w:val="00741939"/>
    <w:rsid w:val="007424CB"/>
    <w:rsid w:val="007431E3"/>
    <w:rsid w:val="00743AA8"/>
    <w:rsid w:val="00744E00"/>
    <w:rsid w:val="00744FF0"/>
    <w:rsid w:val="0074571B"/>
    <w:rsid w:val="00745ADF"/>
    <w:rsid w:val="0074695A"/>
    <w:rsid w:val="00746A74"/>
    <w:rsid w:val="007503C7"/>
    <w:rsid w:val="007503DA"/>
    <w:rsid w:val="0075069A"/>
    <w:rsid w:val="007513FE"/>
    <w:rsid w:val="007514F5"/>
    <w:rsid w:val="00752378"/>
    <w:rsid w:val="00752395"/>
    <w:rsid w:val="00752E4B"/>
    <w:rsid w:val="00752FAE"/>
    <w:rsid w:val="00753468"/>
    <w:rsid w:val="0075346A"/>
    <w:rsid w:val="007536BA"/>
    <w:rsid w:val="00753FA6"/>
    <w:rsid w:val="00754183"/>
    <w:rsid w:val="00754A56"/>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076"/>
    <w:rsid w:val="007706B7"/>
    <w:rsid w:val="007707A6"/>
    <w:rsid w:val="00770DC9"/>
    <w:rsid w:val="00770F4C"/>
    <w:rsid w:val="0077175E"/>
    <w:rsid w:val="00771C46"/>
    <w:rsid w:val="0077253D"/>
    <w:rsid w:val="007727CC"/>
    <w:rsid w:val="00772F68"/>
    <w:rsid w:val="00773629"/>
    <w:rsid w:val="00773840"/>
    <w:rsid w:val="00773928"/>
    <w:rsid w:val="00773C29"/>
    <w:rsid w:val="007740B9"/>
    <w:rsid w:val="00774352"/>
    <w:rsid w:val="0077548A"/>
    <w:rsid w:val="00775E3E"/>
    <w:rsid w:val="00776E0A"/>
    <w:rsid w:val="00777364"/>
    <w:rsid w:val="00777527"/>
    <w:rsid w:val="0077798C"/>
    <w:rsid w:val="00777A1C"/>
    <w:rsid w:val="00777F71"/>
    <w:rsid w:val="00780513"/>
    <w:rsid w:val="00780A96"/>
    <w:rsid w:val="0078142B"/>
    <w:rsid w:val="007819DA"/>
    <w:rsid w:val="00781A85"/>
    <w:rsid w:val="0078228F"/>
    <w:rsid w:val="00782929"/>
    <w:rsid w:val="00783FEC"/>
    <w:rsid w:val="007848EE"/>
    <w:rsid w:val="00784EF5"/>
    <w:rsid w:val="00785650"/>
    <w:rsid w:val="0078571B"/>
    <w:rsid w:val="00785DFF"/>
    <w:rsid w:val="007862EE"/>
    <w:rsid w:val="0078690F"/>
    <w:rsid w:val="00786F2F"/>
    <w:rsid w:val="007873F8"/>
    <w:rsid w:val="007876F9"/>
    <w:rsid w:val="00790D90"/>
    <w:rsid w:val="00790FEF"/>
    <w:rsid w:val="00791BE4"/>
    <w:rsid w:val="00792B3D"/>
    <w:rsid w:val="00793D7A"/>
    <w:rsid w:val="007956D7"/>
    <w:rsid w:val="0079634D"/>
    <w:rsid w:val="007969C0"/>
    <w:rsid w:val="00796C5A"/>
    <w:rsid w:val="007970E6"/>
    <w:rsid w:val="0079733A"/>
    <w:rsid w:val="00797628"/>
    <w:rsid w:val="00797E0D"/>
    <w:rsid w:val="007A03C1"/>
    <w:rsid w:val="007A06B6"/>
    <w:rsid w:val="007A0A14"/>
    <w:rsid w:val="007A0E98"/>
    <w:rsid w:val="007A3110"/>
    <w:rsid w:val="007A37A2"/>
    <w:rsid w:val="007A405A"/>
    <w:rsid w:val="007A4503"/>
    <w:rsid w:val="007A4CA5"/>
    <w:rsid w:val="007A50C3"/>
    <w:rsid w:val="007A5719"/>
    <w:rsid w:val="007A5B35"/>
    <w:rsid w:val="007A5E73"/>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6DC"/>
    <w:rsid w:val="007B7733"/>
    <w:rsid w:val="007B7837"/>
    <w:rsid w:val="007B7E77"/>
    <w:rsid w:val="007C0AFB"/>
    <w:rsid w:val="007C2260"/>
    <w:rsid w:val="007C26FB"/>
    <w:rsid w:val="007C356E"/>
    <w:rsid w:val="007C3B49"/>
    <w:rsid w:val="007C4C2B"/>
    <w:rsid w:val="007C5F71"/>
    <w:rsid w:val="007C71AF"/>
    <w:rsid w:val="007C7EA8"/>
    <w:rsid w:val="007D0436"/>
    <w:rsid w:val="007D161F"/>
    <w:rsid w:val="007D26B3"/>
    <w:rsid w:val="007D33B0"/>
    <w:rsid w:val="007D3525"/>
    <w:rsid w:val="007D3B7F"/>
    <w:rsid w:val="007D469E"/>
    <w:rsid w:val="007D5297"/>
    <w:rsid w:val="007D540D"/>
    <w:rsid w:val="007D55EE"/>
    <w:rsid w:val="007D5793"/>
    <w:rsid w:val="007D5E6A"/>
    <w:rsid w:val="007D6403"/>
    <w:rsid w:val="007D6A1B"/>
    <w:rsid w:val="007D6C89"/>
    <w:rsid w:val="007D786E"/>
    <w:rsid w:val="007D7902"/>
    <w:rsid w:val="007D7E65"/>
    <w:rsid w:val="007D7EF5"/>
    <w:rsid w:val="007D7FB3"/>
    <w:rsid w:val="007E01CF"/>
    <w:rsid w:val="007E0343"/>
    <w:rsid w:val="007E07A4"/>
    <w:rsid w:val="007E08F5"/>
    <w:rsid w:val="007E123A"/>
    <w:rsid w:val="007E359C"/>
    <w:rsid w:val="007E42B8"/>
    <w:rsid w:val="007E45DE"/>
    <w:rsid w:val="007E4678"/>
    <w:rsid w:val="007E4E2F"/>
    <w:rsid w:val="007E578F"/>
    <w:rsid w:val="007E6830"/>
    <w:rsid w:val="007E6CDB"/>
    <w:rsid w:val="007E715A"/>
    <w:rsid w:val="007E7861"/>
    <w:rsid w:val="007E7EBF"/>
    <w:rsid w:val="007F0D02"/>
    <w:rsid w:val="007F109F"/>
    <w:rsid w:val="007F1146"/>
    <w:rsid w:val="007F1472"/>
    <w:rsid w:val="007F1A3E"/>
    <w:rsid w:val="007F34F4"/>
    <w:rsid w:val="007F36EE"/>
    <w:rsid w:val="007F3A90"/>
    <w:rsid w:val="007F4056"/>
    <w:rsid w:val="007F46F6"/>
    <w:rsid w:val="007F49D8"/>
    <w:rsid w:val="007F5488"/>
    <w:rsid w:val="007F5AEE"/>
    <w:rsid w:val="007F5C20"/>
    <w:rsid w:val="007F64F9"/>
    <w:rsid w:val="007F69E1"/>
    <w:rsid w:val="007F7C7B"/>
    <w:rsid w:val="00800372"/>
    <w:rsid w:val="00800A6E"/>
    <w:rsid w:val="00801494"/>
    <w:rsid w:val="008016C4"/>
    <w:rsid w:val="00801772"/>
    <w:rsid w:val="00801DD8"/>
    <w:rsid w:val="00801E30"/>
    <w:rsid w:val="00802AA0"/>
    <w:rsid w:val="00802FE2"/>
    <w:rsid w:val="008037A2"/>
    <w:rsid w:val="00804365"/>
    <w:rsid w:val="00804514"/>
    <w:rsid w:val="00804E7C"/>
    <w:rsid w:val="008055BE"/>
    <w:rsid w:val="00805614"/>
    <w:rsid w:val="008059B6"/>
    <w:rsid w:val="00805E9A"/>
    <w:rsid w:val="0080622C"/>
    <w:rsid w:val="0080760D"/>
    <w:rsid w:val="00810958"/>
    <w:rsid w:val="00810972"/>
    <w:rsid w:val="00811809"/>
    <w:rsid w:val="00811A3B"/>
    <w:rsid w:val="00811BCB"/>
    <w:rsid w:val="00811E00"/>
    <w:rsid w:val="0081247D"/>
    <w:rsid w:val="00812AB6"/>
    <w:rsid w:val="00812B72"/>
    <w:rsid w:val="00812BED"/>
    <w:rsid w:val="00813019"/>
    <w:rsid w:val="00813027"/>
    <w:rsid w:val="008135BC"/>
    <w:rsid w:val="00814391"/>
    <w:rsid w:val="00814E3D"/>
    <w:rsid w:val="00814F31"/>
    <w:rsid w:val="00814FF0"/>
    <w:rsid w:val="00815291"/>
    <w:rsid w:val="008154E0"/>
    <w:rsid w:val="00816EDC"/>
    <w:rsid w:val="00816FAA"/>
    <w:rsid w:val="008201CE"/>
    <w:rsid w:val="0082081E"/>
    <w:rsid w:val="008209B5"/>
    <w:rsid w:val="00820AC0"/>
    <w:rsid w:val="0082165E"/>
    <w:rsid w:val="00821A16"/>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342"/>
    <w:rsid w:val="00827747"/>
    <w:rsid w:val="0083074F"/>
    <w:rsid w:val="00832338"/>
    <w:rsid w:val="0083258C"/>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698"/>
    <w:rsid w:val="008429B8"/>
    <w:rsid w:val="00842EC8"/>
    <w:rsid w:val="0084437E"/>
    <w:rsid w:val="008449D9"/>
    <w:rsid w:val="008451AD"/>
    <w:rsid w:val="00845430"/>
    <w:rsid w:val="008457E4"/>
    <w:rsid w:val="00845CA3"/>
    <w:rsid w:val="008460E3"/>
    <w:rsid w:val="00846994"/>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BE5"/>
    <w:rsid w:val="00862ECD"/>
    <w:rsid w:val="00863747"/>
    <w:rsid w:val="00863A55"/>
    <w:rsid w:val="00864B02"/>
    <w:rsid w:val="0086566D"/>
    <w:rsid w:val="0086586C"/>
    <w:rsid w:val="0086599F"/>
    <w:rsid w:val="00866087"/>
    <w:rsid w:val="00867D09"/>
    <w:rsid w:val="0087094A"/>
    <w:rsid w:val="00872710"/>
    <w:rsid w:val="00873177"/>
    <w:rsid w:val="0087350A"/>
    <w:rsid w:val="0087369B"/>
    <w:rsid w:val="00873B73"/>
    <w:rsid w:val="00874512"/>
    <w:rsid w:val="0087452D"/>
    <w:rsid w:val="008751FA"/>
    <w:rsid w:val="00875554"/>
    <w:rsid w:val="00876C80"/>
    <w:rsid w:val="00877842"/>
    <w:rsid w:val="00877B3B"/>
    <w:rsid w:val="00880062"/>
    <w:rsid w:val="008802D3"/>
    <w:rsid w:val="0088054E"/>
    <w:rsid w:val="00880E08"/>
    <w:rsid w:val="00880FB8"/>
    <w:rsid w:val="00881943"/>
    <w:rsid w:val="00882512"/>
    <w:rsid w:val="00883A71"/>
    <w:rsid w:val="00884DFF"/>
    <w:rsid w:val="00885AE1"/>
    <w:rsid w:val="0088618D"/>
    <w:rsid w:val="00887A28"/>
    <w:rsid w:val="00887C94"/>
    <w:rsid w:val="00887F9D"/>
    <w:rsid w:val="00890C2F"/>
    <w:rsid w:val="00891679"/>
    <w:rsid w:val="0089168E"/>
    <w:rsid w:val="008917CF"/>
    <w:rsid w:val="00893C7D"/>
    <w:rsid w:val="00893CD6"/>
    <w:rsid w:val="00893E0F"/>
    <w:rsid w:val="00894A2A"/>
    <w:rsid w:val="008963EC"/>
    <w:rsid w:val="008964A5"/>
    <w:rsid w:val="00896A99"/>
    <w:rsid w:val="00897428"/>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5FE6"/>
    <w:rsid w:val="008A6435"/>
    <w:rsid w:val="008A6E6E"/>
    <w:rsid w:val="008A6FE2"/>
    <w:rsid w:val="008B053C"/>
    <w:rsid w:val="008B070F"/>
    <w:rsid w:val="008B09B3"/>
    <w:rsid w:val="008B0F02"/>
    <w:rsid w:val="008B142A"/>
    <w:rsid w:val="008B14AB"/>
    <w:rsid w:val="008B1759"/>
    <w:rsid w:val="008B29CD"/>
    <w:rsid w:val="008B2BA4"/>
    <w:rsid w:val="008B30DB"/>
    <w:rsid w:val="008B3AED"/>
    <w:rsid w:val="008B3B14"/>
    <w:rsid w:val="008B4425"/>
    <w:rsid w:val="008B44E3"/>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24CA"/>
    <w:rsid w:val="008C26AF"/>
    <w:rsid w:val="008C26BA"/>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212"/>
    <w:rsid w:val="008D2234"/>
    <w:rsid w:val="008D22FB"/>
    <w:rsid w:val="008D25AB"/>
    <w:rsid w:val="008D3019"/>
    <w:rsid w:val="008D31E2"/>
    <w:rsid w:val="008D32BD"/>
    <w:rsid w:val="008D4DA0"/>
    <w:rsid w:val="008D4EEC"/>
    <w:rsid w:val="008D5940"/>
    <w:rsid w:val="008D5C07"/>
    <w:rsid w:val="008D5E6D"/>
    <w:rsid w:val="008D5FED"/>
    <w:rsid w:val="008D6302"/>
    <w:rsid w:val="008D69E1"/>
    <w:rsid w:val="008D6C1E"/>
    <w:rsid w:val="008D6F3E"/>
    <w:rsid w:val="008D74F8"/>
    <w:rsid w:val="008D7513"/>
    <w:rsid w:val="008E0A09"/>
    <w:rsid w:val="008E164C"/>
    <w:rsid w:val="008E24EC"/>
    <w:rsid w:val="008E3106"/>
    <w:rsid w:val="008E36B1"/>
    <w:rsid w:val="008E3A3B"/>
    <w:rsid w:val="008E3CA7"/>
    <w:rsid w:val="008E3CB1"/>
    <w:rsid w:val="008E54A4"/>
    <w:rsid w:val="008E56E9"/>
    <w:rsid w:val="008E59FD"/>
    <w:rsid w:val="008E5B6B"/>
    <w:rsid w:val="008E6115"/>
    <w:rsid w:val="008E7326"/>
    <w:rsid w:val="008E78A1"/>
    <w:rsid w:val="008E7DF8"/>
    <w:rsid w:val="008F0C65"/>
    <w:rsid w:val="008F0ED6"/>
    <w:rsid w:val="008F1377"/>
    <w:rsid w:val="008F1DE9"/>
    <w:rsid w:val="008F206C"/>
    <w:rsid w:val="008F2247"/>
    <w:rsid w:val="008F2565"/>
    <w:rsid w:val="008F27FA"/>
    <w:rsid w:val="008F3A29"/>
    <w:rsid w:val="008F3C8F"/>
    <w:rsid w:val="008F4FF2"/>
    <w:rsid w:val="008F5039"/>
    <w:rsid w:val="008F5628"/>
    <w:rsid w:val="008F5D33"/>
    <w:rsid w:val="008F5D51"/>
    <w:rsid w:val="008F6055"/>
    <w:rsid w:val="008F6D50"/>
    <w:rsid w:val="008F7474"/>
    <w:rsid w:val="008F75E9"/>
    <w:rsid w:val="008F7A9B"/>
    <w:rsid w:val="00900559"/>
    <w:rsid w:val="00900DAB"/>
    <w:rsid w:val="009023CF"/>
    <w:rsid w:val="009026E0"/>
    <w:rsid w:val="00902771"/>
    <w:rsid w:val="00903188"/>
    <w:rsid w:val="0090375F"/>
    <w:rsid w:val="00903AA2"/>
    <w:rsid w:val="00903B0C"/>
    <w:rsid w:val="00904257"/>
    <w:rsid w:val="00904277"/>
    <w:rsid w:val="009044CD"/>
    <w:rsid w:val="00905530"/>
    <w:rsid w:val="0090553A"/>
    <w:rsid w:val="009058B9"/>
    <w:rsid w:val="009062EA"/>
    <w:rsid w:val="00906767"/>
    <w:rsid w:val="00907526"/>
    <w:rsid w:val="00907901"/>
    <w:rsid w:val="0091061B"/>
    <w:rsid w:val="00911306"/>
    <w:rsid w:val="00911B6F"/>
    <w:rsid w:val="009131DD"/>
    <w:rsid w:val="00914645"/>
    <w:rsid w:val="009147AD"/>
    <w:rsid w:val="009149B9"/>
    <w:rsid w:val="00915600"/>
    <w:rsid w:val="00915907"/>
    <w:rsid w:val="00916D7B"/>
    <w:rsid w:val="00916F7F"/>
    <w:rsid w:val="0091743A"/>
    <w:rsid w:val="009179F5"/>
    <w:rsid w:val="00921C7E"/>
    <w:rsid w:val="009235AC"/>
    <w:rsid w:val="009244C6"/>
    <w:rsid w:val="009245C1"/>
    <w:rsid w:val="00924E2E"/>
    <w:rsid w:val="009250CF"/>
    <w:rsid w:val="0092743E"/>
    <w:rsid w:val="00927B59"/>
    <w:rsid w:val="00927E06"/>
    <w:rsid w:val="00930149"/>
    <w:rsid w:val="00931910"/>
    <w:rsid w:val="009323EF"/>
    <w:rsid w:val="0093342C"/>
    <w:rsid w:val="009334CA"/>
    <w:rsid w:val="009336DC"/>
    <w:rsid w:val="009342BE"/>
    <w:rsid w:val="0093441E"/>
    <w:rsid w:val="0093608D"/>
    <w:rsid w:val="009368A2"/>
    <w:rsid w:val="00937534"/>
    <w:rsid w:val="009400F8"/>
    <w:rsid w:val="00940743"/>
    <w:rsid w:val="009412D8"/>
    <w:rsid w:val="009418FA"/>
    <w:rsid w:val="0094228C"/>
    <w:rsid w:val="009429F2"/>
    <w:rsid w:val="00943F2A"/>
    <w:rsid w:val="00943F63"/>
    <w:rsid w:val="009452D9"/>
    <w:rsid w:val="00945FDF"/>
    <w:rsid w:val="0094626B"/>
    <w:rsid w:val="009468F8"/>
    <w:rsid w:val="00946A7B"/>
    <w:rsid w:val="009501BC"/>
    <w:rsid w:val="00950554"/>
    <w:rsid w:val="009509B0"/>
    <w:rsid w:val="009515DF"/>
    <w:rsid w:val="00951D24"/>
    <w:rsid w:val="00951F54"/>
    <w:rsid w:val="009522BF"/>
    <w:rsid w:val="009538C7"/>
    <w:rsid w:val="00953F31"/>
    <w:rsid w:val="0095401E"/>
    <w:rsid w:val="009541B7"/>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53A7"/>
    <w:rsid w:val="009654D5"/>
    <w:rsid w:val="009662DF"/>
    <w:rsid w:val="009662F7"/>
    <w:rsid w:val="00967B33"/>
    <w:rsid w:val="00967C7A"/>
    <w:rsid w:val="0097003C"/>
    <w:rsid w:val="00970583"/>
    <w:rsid w:val="0097069F"/>
    <w:rsid w:val="00970E89"/>
    <w:rsid w:val="00970F59"/>
    <w:rsid w:val="0097130A"/>
    <w:rsid w:val="00971319"/>
    <w:rsid w:val="0097136B"/>
    <w:rsid w:val="00971504"/>
    <w:rsid w:val="00971568"/>
    <w:rsid w:val="00972409"/>
    <w:rsid w:val="009731BF"/>
    <w:rsid w:val="009732EB"/>
    <w:rsid w:val="00973FAF"/>
    <w:rsid w:val="00973FBA"/>
    <w:rsid w:val="00973FD8"/>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4AFF"/>
    <w:rsid w:val="009852C5"/>
    <w:rsid w:val="00985800"/>
    <w:rsid w:val="00986453"/>
    <w:rsid w:val="009867C2"/>
    <w:rsid w:val="0098795A"/>
    <w:rsid w:val="00990398"/>
    <w:rsid w:val="0099089F"/>
    <w:rsid w:val="00990A5D"/>
    <w:rsid w:val="009910E1"/>
    <w:rsid w:val="00993A96"/>
    <w:rsid w:val="00994782"/>
    <w:rsid w:val="00994E66"/>
    <w:rsid w:val="0099535B"/>
    <w:rsid w:val="00996241"/>
    <w:rsid w:val="00997926"/>
    <w:rsid w:val="009A0084"/>
    <w:rsid w:val="009A13E6"/>
    <w:rsid w:val="009A1B74"/>
    <w:rsid w:val="009A1BD9"/>
    <w:rsid w:val="009A31B5"/>
    <w:rsid w:val="009A3590"/>
    <w:rsid w:val="009A3C0C"/>
    <w:rsid w:val="009A414D"/>
    <w:rsid w:val="009A42B1"/>
    <w:rsid w:val="009A49FE"/>
    <w:rsid w:val="009A4FEC"/>
    <w:rsid w:val="009A5626"/>
    <w:rsid w:val="009A5F5C"/>
    <w:rsid w:val="009A6348"/>
    <w:rsid w:val="009A650E"/>
    <w:rsid w:val="009A6974"/>
    <w:rsid w:val="009A6A5C"/>
    <w:rsid w:val="009A6B59"/>
    <w:rsid w:val="009A6F02"/>
    <w:rsid w:val="009A73FD"/>
    <w:rsid w:val="009A75A3"/>
    <w:rsid w:val="009B0C7C"/>
    <w:rsid w:val="009B11E7"/>
    <w:rsid w:val="009B1276"/>
    <w:rsid w:val="009B179F"/>
    <w:rsid w:val="009B195B"/>
    <w:rsid w:val="009B2C52"/>
    <w:rsid w:val="009B3067"/>
    <w:rsid w:val="009B3399"/>
    <w:rsid w:val="009B40FE"/>
    <w:rsid w:val="009B467F"/>
    <w:rsid w:val="009B4869"/>
    <w:rsid w:val="009B4928"/>
    <w:rsid w:val="009B5007"/>
    <w:rsid w:val="009B59D5"/>
    <w:rsid w:val="009B6340"/>
    <w:rsid w:val="009B64F7"/>
    <w:rsid w:val="009B6C8D"/>
    <w:rsid w:val="009B6C9C"/>
    <w:rsid w:val="009B730C"/>
    <w:rsid w:val="009B7414"/>
    <w:rsid w:val="009B741E"/>
    <w:rsid w:val="009B775C"/>
    <w:rsid w:val="009B7B16"/>
    <w:rsid w:val="009B7EA2"/>
    <w:rsid w:val="009C0045"/>
    <w:rsid w:val="009C0353"/>
    <w:rsid w:val="009C05AC"/>
    <w:rsid w:val="009C078F"/>
    <w:rsid w:val="009C1763"/>
    <w:rsid w:val="009C2228"/>
    <w:rsid w:val="009C2281"/>
    <w:rsid w:val="009C25AB"/>
    <w:rsid w:val="009C2802"/>
    <w:rsid w:val="009C2C05"/>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AE"/>
    <w:rsid w:val="009D44E5"/>
    <w:rsid w:val="009D4596"/>
    <w:rsid w:val="009D45EC"/>
    <w:rsid w:val="009D4F71"/>
    <w:rsid w:val="009D557A"/>
    <w:rsid w:val="009D57B6"/>
    <w:rsid w:val="009D5F4D"/>
    <w:rsid w:val="009D60D9"/>
    <w:rsid w:val="009D643E"/>
    <w:rsid w:val="009D6D50"/>
    <w:rsid w:val="009D77D8"/>
    <w:rsid w:val="009D7CB1"/>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5FD"/>
    <w:rsid w:val="009E6D0F"/>
    <w:rsid w:val="009E7A48"/>
    <w:rsid w:val="009E7B37"/>
    <w:rsid w:val="009E7C18"/>
    <w:rsid w:val="009F12A8"/>
    <w:rsid w:val="009F1375"/>
    <w:rsid w:val="009F14EF"/>
    <w:rsid w:val="009F22D4"/>
    <w:rsid w:val="009F3121"/>
    <w:rsid w:val="009F317E"/>
    <w:rsid w:val="009F3879"/>
    <w:rsid w:val="009F397E"/>
    <w:rsid w:val="009F39A1"/>
    <w:rsid w:val="009F3A0B"/>
    <w:rsid w:val="009F3C64"/>
    <w:rsid w:val="009F4263"/>
    <w:rsid w:val="009F5075"/>
    <w:rsid w:val="009F5B19"/>
    <w:rsid w:val="009F648B"/>
    <w:rsid w:val="009F71D8"/>
    <w:rsid w:val="009F7A67"/>
    <w:rsid w:val="009F7AB8"/>
    <w:rsid w:val="00A004CA"/>
    <w:rsid w:val="00A0089B"/>
    <w:rsid w:val="00A00BC6"/>
    <w:rsid w:val="00A00C1F"/>
    <w:rsid w:val="00A015E8"/>
    <w:rsid w:val="00A01850"/>
    <w:rsid w:val="00A01A50"/>
    <w:rsid w:val="00A02448"/>
    <w:rsid w:val="00A026EA"/>
    <w:rsid w:val="00A03799"/>
    <w:rsid w:val="00A03AED"/>
    <w:rsid w:val="00A04A14"/>
    <w:rsid w:val="00A04D9A"/>
    <w:rsid w:val="00A04F38"/>
    <w:rsid w:val="00A0535B"/>
    <w:rsid w:val="00A058B0"/>
    <w:rsid w:val="00A06745"/>
    <w:rsid w:val="00A06B8B"/>
    <w:rsid w:val="00A072A7"/>
    <w:rsid w:val="00A103C9"/>
    <w:rsid w:val="00A12C61"/>
    <w:rsid w:val="00A149E3"/>
    <w:rsid w:val="00A151EA"/>
    <w:rsid w:val="00A15373"/>
    <w:rsid w:val="00A154E6"/>
    <w:rsid w:val="00A156D4"/>
    <w:rsid w:val="00A15B5F"/>
    <w:rsid w:val="00A16AFB"/>
    <w:rsid w:val="00A16B26"/>
    <w:rsid w:val="00A16CBD"/>
    <w:rsid w:val="00A17BE4"/>
    <w:rsid w:val="00A17F34"/>
    <w:rsid w:val="00A2083F"/>
    <w:rsid w:val="00A2131F"/>
    <w:rsid w:val="00A2172C"/>
    <w:rsid w:val="00A2199D"/>
    <w:rsid w:val="00A21AD0"/>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3407"/>
    <w:rsid w:val="00A3441D"/>
    <w:rsid w:val="00A35925"/>
    <w:rsid w:val="00A35ADC"/>
    <w:rsid w:val="00A35D9C"/>
    <w:rsid w:val="00A36299"/>
    <w:rsid w:val="00A37662"/>
    <w:rsid w:val="00A37B40"/>
    <w:rsid w:val="00A41255"/>
    <w:rsid w:val="00A41A01"/>
    <w:rsid w:val="00A42BDA"/>
    <w:rsid w:val="00A43716"/>
    <w:rsid w:val="00A43C13"/>
    <w:rsid w:val="00A43DB1"/>
    <w:rsid w:val="00A43F25"/>
    <w:rsid w:val="00A4466D"/>
    <w:rsid w:val="00A448D0"/>
    <w:rsid w:val="00A44BF2"/>
    <w:rsid w:val="00A44DA8"/>
    <w:rsid w:val="00A44E17"/>
    <w:rsid w:val="00A4588D"/>
    <w:rsid w:val="00A4604E"/>
    <w:rsid w:val="00A512AC"/>
    <w:rsid w:val="00A52163"/>
    <w:rsid w:val="00A524CA"/>
    <w:rsid w:val="00A526E7"/>
    <w:rsid w:val="00A53641"/>
    <w:rsid w:val="00A5432F"/>
    <w:rsid w:val="00A54BDB"/>
    <w:rsid w:val="00A55F42"/>
    <w:rsid w:val="00A5693C"/>
    <w:rsid w:val="00A57377"/>
    <w:rsid w:val="00A6014D"/>
    <w:rsid w:val="00A60C2B"/>
    <w:rsid w:val="00A617C5"/>
    <w:rsid w:val="00A65B37"/>
    <w:rsid w:val="00A66064"/>
    <w:rsid w:val="00A6754F"/>
    <w:rsid w:val="00A67C68"/>
    <w:rsid w:val="00A67D95"/>
    <w:rsid w:val="00A70829"/>
    <w:rsid w:val="00A70939"/>
    <w:rsid w:val="00A7213A"/>
    <w:rsid w:val="00A722A5"/>
    <w:rsid w:val="00A732A8"/>
    <w:rsid w:val="00A73487"/>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9D6"/>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759"/>
    <w:rsid w:val="00A93B03"/>
    <w:rsid w:val="00A9434F"/>
    <w:rsid w:val="00A97627"/>
    <w:rsid w:val="00A977B2"/>
    <w:rsid w:val="00AA115F"/>
    <w:rsid w:val="00AA158F"/>
    <w:rsid w:val="00AA167B"/>
    <w:rsid w:val="00AA1EC5"/>
    <w:rsid w:val="00AA1F42"/>
    <w:rsid w:val="00AA256E"/>
    <w:rsid w:val="00AA2B77"/>
    <w:rsid w:val="00AA36A0"/>
    <w:rsid w:val="00AA3806"/>
    <w:rsid w:val="00AA3B43"/>
    <w:rsid w:val="00AA3CC7"/>
    <w:rsid w:val="00AA4271"/>
    <w:rsid w:val="00AA4B0D"/>
    <w:rsid w:val="00AA60B9"/>
    <w:rsid w:val="00AA6194"/>
    <w:rsid w:val="00AA6396"/>
    <w:rsid w:val="00AA70DC"/>
    <w:rsid w:val="00AA7189"/>
    <w:rsid w:val="00AA74B4"/>
    <w:rsid w:val="00AA7589"/>
    <w:rsid w:val="00AA7B4C"/>
    <w:rsid w:val="00AB0BB8"/>
    <w:rsid w:val="00AB1DC7"/>
    <w:rsid w:val="00AB2A99"/>
    <w:rsid w:val="00AB40BA"/>
    <w:rsid w:val="00AB452D"/>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7194"/>
    <w:rsid w:val="00AC7B30"/>
    <w:rsid w:val="00AD0019"/>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0F0E"/>
    <w:rsid w:val="00AE136F"/>
    <w:rsid w:val="00AE1C90"/>
    <w:rsid w:val="00AE256A"/>
    <w:rsid w:val="00AE29F5"/>
    <w:rsid w:val="00AE2AA4"/>
    <w:rsid w:val="00AE3055"/>
    <w:rsid w:val="00AE33DF"/>
    <w:rsid w:val="00AE38B9"/>
    <w:rsid w:val="00AE3E3F"/>
    <w:rsid w:val="00AE4268"/>
    <w:rsid w:val="00AE53F4"/>
    <w:rsid w:val="00AE5C7A"/>
    <w:rsid w:val="00AE5E37"/>
    <w:rsid w:val="00AE64A7"/>
    <w:rsid w:val="00AE749E"/>
    <w:rsid w:val="00AE756E"/>
    <w:rsid w:val="00AF0679"/>
    <w:rsid w:val="00AF0909"/>
    <w:rsid w:val="00AF0910"/>
    <w:rsid w:val="00AF0B09"/>
    <w:rsid w:val="00AF0C3B"/>
    <w:rsid w:val="00AF0F0D"/>
    <w:rsid w:val="00AF1132"/>
    <w:rsid w:val="00AF18C2"/>
    <w:rsid w:val="00AF1F58"/>
    <w:rsid w:val="00AF2539"/>
    <w:rsid w:val="00AF32B8"/>
    <w:rsid w:val="00AF3A7E"/>
    <w:rsid w:val="00AF3C01"/>
    <w:rsid w:val="00AF47BF"/>
    <w:rsid w:val="00AF5BC0"/>
    <w:rsid w:val="00AF5DC3"/>
    <w:rsid w:val="00AF7742"/>
    <w:rsid w:val="00B0025E"/>
    <w:rsid w:val="00B012C8"/>
    <w:rsid w:val="00B01458"/>
    <w:rsid w:val="00B01887"/>
    <w:rsid w:val="00B01A33"/>
    <w:rsid w:val="00B0288D"/>
    <w:rsid w:val="00B052F4"/>
    <w:rsid w:val="00B06E92"/>
    <w:rsid w:val="00B07001"/>
    <w:rsid w:val="00B0728E"/>
    <w:rsid w:val="00B07AD5"/>
    <w:rsid w:val="00B07ED2"/>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535F"/>
    <w:rsid w:val="00B153EA"/>
    <w:rsid w:val="00B154B4"/>
    <w:rsid w:val="00B156EB"/>
    <w:rsid w:val="00B16070"/>
    <w:rsid w:val="00B161A4"/>
    <w:rsid w:val="00B17161"/>
    <w:rsid w:val="00B171DC"/>
    <w:rsid w:val="00B2288F"/>
    <w:rsid w:val="00B22A5D"/>
    <w:rsid w:val="00B235C8"/>
    <w:rsid w:val="00B24099"/>
    <w:rsid w:val="00B2446D"/>
    <w:rsid w:val="00B2547F"/>
    <w:rsid w:val="00B2594C"/>
    <w:rsid w:val="00B25CAC"/>
    <w:rsid w:val="00B264DB"/>
    <w:rsid w:val="00B27571"/>
    <w:rsid w:val="00B27DA4"/>
    <w:rsid w:val="00B31314"/>
    <w:rsid w:val="00B31348"/>
    <w:rsid w:val="00B3155A"/>
    <w:rsid w:val="00B32894"/>
    <w:rsid w:val="00B32F8B"/>
    <w:rsid w:val="00B33C5F"/>
    <w:rsid w:val="00B34B68"/>
    <w:rsid w:val="00B34C02"/>
    <w:rsid w:val="00B3529A"/>
    <w:rsid w:val="00B358D0"/>
    <w:rsid w:val="00B3625B"/>
    <w:rsid w:val="00B362DD"/>
    <w:rsid w:val="00B36472"/>
    <w:rsid w:val="00B36C5E"/>
    <w:rsid w:val="00B37E6E"/>
    <w:rsid w:val="00B40239"/>
    <w:rsid w:val="00B41085"/>
    <w:rsid w:val="00B4152A"/>
    <w:rsid w:val="00B418C2"/>
    <w:rsid w:val="00B42176"/>
    <w:rsid w:val="00B43063"/>
    <w:rsid w:val="00B43EDB"/>
    <w:rsid w:val="00B44A91"/>
    <w:rsid w:val="00B44D6C"/>
    <w:rsid w:val="00B451C1"/>
    <w:rsid w:val="00B45537"/>
    <w:rsid w:val="00B45715"/>
    <w:rsid w:val="00B465C8"/>
    <w:rsid w:val="00B467F4"/>
    <w:rsid w:val="00B4792A"/>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E99"/>
    <w:rsid w:val="00B565EC"/>
    <w:rsid w:val="00B567F4"/>
    <w:rsid w:val="00B56B26"/>
    <w:rsid w:val="00B56D67"/>
    <w:rsid w:val="00B601F1"/>
    <w:rsid w:val="00B606C2"/>
    <w:rsid w:val="00B617B7"/>
    <w:rsid w:val="00B6333E"/>
    <w:rsid w:val="00B633D9"/>
    <w:rsid w:val="00B6443C"/>
    <w:rsid w:val="00B64A18"/>
    <w:rsid w:val="00B65249"/>
    <w:rsid w:val="00B65FEC"/>
    <w:rsid w:val="00B6659E"/>
    <w:rsid w:val="00B67086"/>
    <w:rsid w:val="00B67332"/>
    <w:rsid w:val="00B67670"/>
    <w:rsid w:val="00B67737"/>
    <w:rsid w:val="00B6785E"/>
    <w:rsid w:val="00B67A42"/>
    <w:rsid w:val="00B67CA5"/>
    <w:rsid w:val="00B67DA6"/>
    <w:rsid w:val="00B708D4"/>
    <w:rsid w:val="00B70DFD"/>
    <w:rsid w:val="00B72046"/>
    <w:rsid w:val="00B720B9"/>
    <w:rsid w:val="00B7337A"/>
    <w:rsid w:val="00B73427"/>
    <w:rsid w:val="00B74493"/>
    <w:rsid w:val="00B745FE"/>
    <w:rsid w:val="00B74B82"/>
    <w:rsid w:val="00B76D20"/>
    <w:rsid w:val="00B76E1F"/>
    <w:rsid w:val="00B76F63"/>
    <w:rsid w:val="00B7783F"/>
    <w:rsid w:val="00B808B8"/>
    <w:rsid w:val="00B80AFE"/>
    <w:rsid w:val="00B8188E"/>
    <w:rsid w:val="00B81D3D"/>
    <w:rsid w:val="00B8225E"/>
    <w:rsid w:val="00B8242F"/>
    <w:rsid w:val="00B833FD"/>
    <w:rsid w:val="00B83F26"/>
    <w:rsid w:val="00B840D9"/>
    <w:rsid w:val="00B84F64"/>
    <w:rsid w:val="00B856C8"/>
    <w:rsid w:val="00B8596A"/>
    <w:rsid w:val="00B859FB"/>
    <w:rsid w:val="00B85B7E"/>
    <w:rsid w:val="00B85CBA"/>
    <w:rsid w:val="00B86648"/>
    <w:rsid w:val="00B866B0"/>
    <w:rsid w:val="00B86863"/>
    <w:rsid w:val="00B87CFB"/>
    <w:rsid w:val="00B90516"/>
    <w:rsid w:val="00B90C09"/>
    <w:rsid w:val="00B91885"/>
    <w:rsid w:val="00B91F21"/>
    <w:rsid w:val="00B924DB"/>
    <w:rsid w:val="00B93567"/>
    <w:rsid w:val="00B935AA"/>
    <w:rsid w:val="00B9380F"/>
    <w:rsid w:val="00B9384D"/>
    <w:rsid w:val="00B9386B"/>
    <w:rsid w:val="00B93EF0"/>
    <w:rsid w:val="00B9432D"/>
    <w:rsid w:val="00B950AB"/>
    <w:rsid w:val="00B95181"/>
    <w:rsid w:val="00B953BF"/>
    <w:rsid w:val="00B9586B"/>
    <w:rsid w:val="00B95D38"/>
    <w:rsid w:val="00B96549"/>
    <w:rsid w:val="00B97730"/>
    <w:rsid w:val="00BA0A3C"/>
    <w:rsid w:val="00BA0C33"/>
    <w:rsid w:val="00BA11DA"/>
    <w:rsid w:val="00BA1301"/>
    <w:rsid w:val="00BA1F10"/>
    <w:rsid w:val="00BA2018"/>
    <w:rsid w:val="00BA2622"/>
    <w:rsid w:val="00BA28D3"/>
    <w:rsid w:val="00BA316A"/>
    <w:rsid w:val="00BA3AC9"/>
    <w:rsid w:val="00BA3E01"/>
    <w:rsid w:val="00BA3E9C"/>
    <w:rsid w:val="00BA45FD"/>
    <w:rsid w:val="00BA461D"/>
    <w:rsid w:val="00BA4876"/>
    <w:rsid w:val="00BA51AD"/>
    <w:rsid w:val="00BA63BD"/>
    <w:rsid w:val="00BA71ED"/>
    <w:rsid w:val="00BA760F"/>
    <w:rsid w:val="00BA798F"/>
    <w:rsid w:val="00BB0001"/>
    <w:rsid w:val="00BB059D"/>
    <w:rsid w:val="00BB098D"/>
    <w:rsid w:val="00BB0B34"/>
    <w:rsid w:val="00BB1A92"/>
    <w:rsid w:val="00BB1F56"/>
    <w:rsid w:val="00BB2E15"/>
    <w:rsid w:val="00BB3A33"/>
    <w:rsid w:val="00BB3C21"/>
    <w:rsid w:val="00BB485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421"/>
    <w:rsid w:val="00BC3874"/>
    <w:rsid w:val="00BC4728"/>
    <w:rsid w:val="00BC4AB9"/>
    <w:rsid w:val="00BC5221"/>
    <w:rsid w:val="00BC5D10"/>
    <w:rsid w:val="00BC6BF9"/>
    <w:rsid w:val="00BC6EAD"/>
    <w:rsid w:val="00BC73CA"/>
    <w:rsid w:val="00BC7DFD"/>
    <w:rsid w:val="00BC7F63"/>
    <w:rsid w:val="00BD24FA"/>
    <w:rsid w:val="00BD28B7"/>
    <w:rsid w:val="00BD2A44"/>
    <w:rsid w:val="00BD3077"/>
    <w:rsid w:val="00BD3917"/>
    <w:rsid w:val="00BD3B2E"/>
    <w:rsid w:val="00BD3E60"/>
    <w:rsid w:val="00BD4119"/>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229A"/>
    <w:rsid w:val="00BE3762"/>
    <w:rsid w:val="00BE465A"/>
    <w:rsid w:val="00BE4692"/>
    <w:rsid w:val="00BE491C"/>
    <w:rsid w:val="00BE498C"/>
    <w:rsid w:val="00BE4A47"/>
    <w:rsid w:val="00BE500B"/>
    <w:rsid w:val="00BE5401"/>
    <w:rsid w:val="00BE69EC"/>
    <w:rsid w:val="00BE6C0B"/>
    <w:rsid w:val="00BE6FBA"/>
    <w:rsid w:val="00BE71AA"/>
    <w:rsid w:val="00BE780B"/>
    <w:rsid w:val="00BE786E"/>
    <w:rsid w:val="00BF0151"/>
    <w:rsid w:val="00BF141D"/>
    <w:rsid w:val="00BF1C6F"/>
    <w:rsid w:val="00BF1CAB"/>
    <w:rsid w:val="00BF207B"/>
    <w:rsid w:val="00BF257C"/>
    <w:rsid w:val="00BF2A8A"/>
    <w:rsid w:val="00BF2BBE"/>
    <w:rsid w:val="00BF311B"/>
    <w:rsid w:val="00BF3409"/>
    <w:rsid w:val="00BF39D1"/>
    <w:rsid w:val="00BF4B06"/>
    <w:rsid w:val="00BF4FDC"/>
    <w:rsid w:val="00BF5AFE"/>
    <w:rsid w:val="00BF5E57"/>
    <w:rsid w:val="00BF5ED9"/>
    <w:rsid w:val="00BF6171"/>
    <w:rsid w:val="00BF6718"/>
    <w:rsid w:val="00BF6A7A"/>
    <w:rsid w:val="00BF734D"/>
    <w:rsid w:val="00BF759A"/>
    <w:rsid w:val="00BF7F67"/>
    <w:rsid w:val="00C00FCE"/>
    <w:rsid w:val="00C017B6"/>
    <w:rsid w:val="00C01A49"/>
    <w:rsid w:val="00C01D5A"/>
    <w:rsid w:val="00C01EEA"/>
    <w:rsid w:val="00C02D28"/>
    <w:rsid w:val="00C02EB5"/>
    <w:rsid w:val="00C03108"/>
    <w:rsid w:val="00C03B97"/>
    <w:rsid w:val="00C03D4B"/>
    <w:rsid w:val="00C040AA"/>
    <w:rsid w:val="00C04C1E"/>
    <w:rsid w:val="00C06BCD"/>
    <w:rsid w:val="00C06D6C"/>
    <w:rsid w:val="00C06D82"/>
    <w:rsid w:val="00C0705C"/>
    <w:rsid w:val="00C0728B"/>
    <w:rsid w:val="00C073E7"/>
    <w:rsid w:val="00C07524"/>
    <w:rsid w:val="00C077C6"/>
    <w:rsid w:val="00C07809"/>
    <w:rsid w:val="00C07F35"/>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4DB"/>
    <w:rsid w:val="00C23FB6"/>
    <w:rsid w:val="00C24504"/>
    <w:rsid w:val="00C24984"/>
    <w:rsid w:val="00C24AD4"/>
    <w:rsid w:val="00C24D0F"/>
    <w:rsid w:val="00C24E08"/>
    <w:rsid w:val="00C24E3F"/>
    <w:rsid w:val="00C25BF3"/>
    <w:rsid w:val="00C25F43"/>
    <w:rsid w:val="00C26E8D"/>
    <w:rsid w:val="00C27B65"/>
    <w:rsid w:val="00C27BE6"/>
    <w:rsid w:val="00C300E2"/>
    <w:rsid w:val="00C30533"/>
    <w:rsid w:val="00C31471"/>
    <w:rsid w:val="00C31DD0"/>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D72"/>
    <w:rsid w:val="00C402DA"/>
    <w:rsid w:val="00C403D2"/>
    <w:rsid w:val="00C40570"/>
    <w:rsid w:val="00C4081A"/>
    <w:rsid w:val="00C40E50"/>
    <w:rsid w:val="00C41DA1"/>
    <w:rsid w:val="00C42718"/>
    <w:rsid w:val="00C42FB9"/>
    <w:rsid w:val="00C4426B"/>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2460"/>
    <w:rsid w:val="00C55220"/>
    <w:rsid w:val="00C55251"/>
    <w:rsid w:val="00C5574F"/>
    <w:rsid w:val="00C564B4"/>
    <w:rsid w:val="00C5693E"/>
    <w:rsid w:val="00C56C5C"/>
    <w:rsid w:val="00C578B8"/>
    <w:rsid w:val="00C6086E"/>
    <w:rsid w:val="00C616E9"/>
    <w:rsid w:val="00C623FA"/>
    <w:rsid w:val="00C62CE8"/>
    <w:rsid w:val="00C635E7"/>
    <w:rsid w:val="00C63772"/>
    <w:rsid w:val="00C63BAE"/>
    <w:rsid w:val="00C641D0"/>
    <w:rsid w:val="00C643E5"/>
    <w:rsid w:val="00C64DA1"/>
    <w:rsid w:val="00C64EAB"/>
    <w:rsid w:val="00C65071"/>
    <w:rsid w:val="00C657AB"/>
    <w:rsid w:val="00C65B06"/>
    <w:rsid w:val="00C6621D"/>
    <w:rsid w:val="00C664F2"/>
    <w:rsid w:val="00C667D9"/>
    <w:rsid w:val="00C713A6"/>
    <w:rsid w:val="00C71AA2"/>
    <w:rsid w:val="00C720FA"/>
    <w:rsid w:val="00C72204"/>
    <w:rsid w:val="00C7264E"/>
    <w:rsid w:val="00C72CA6"/>
    <w:rsid w:val="00C740D1"/>
    <w:rsid w:val="00C74670"/>
    <w:rsid w:val="00C74805"/>
    <w:rsid w:val="00C74C16"/>
    <w:rsid w:val="00C74ED9"/>
    <w:rsid w:val="00C7501C"/>
    <w:rsid w:val="00C76C7F"/>
    <w:rsid w:val="00C77100"/>
    <w:rsid w:val="00C77117"/>
    <w:rsid w:val="00C77C6A"/>
    <w:rsid w:val="00C8048B"/>
    <w:rsid w:val="00C8287D"/>
    <w:rsid w:val="00C8388E"/>
    <w:rsid w:val="00C839F9"/>
    <w:rsid w:val="00C8420A"/>
    <w:rsid w:val="00C85236"/>
    <w:rsid w:val="00C854B1"/>
    <w:rsid w:val="00C875D1"/>
    <w:rsid w:val="00C8773B"/>
    <w:rsid w:val="00C90A63"/>
    <w:rsid w:val="00C9179D"/>
    <w:rsid w:val="00C92732"/>
    <w:rsid w:val="00C937C7"/>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5ECB"/>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1CB2"/>
    <w:rsid w:val="00CC2922"/>
    <w:rsid w:val="00CC2FA4"/>
    <w:rsid w:val="00CC325E"/>
    <w:rsid w:val="00CC356E"/>
    <w:rsid w:val="00CC4DC0"/>
    <w:rsid w:val="00CC4FE4"/>
    <w:rsid w:val="00CC506F"/>
    <w:rsid w:val="00CC558E"/>
    <w:rsid w:val="00CC5CC6"/>
    <w:rsid w:val="00CC5D2C"/>
    <w:rsid w:val="00CC61D7"/>
    <w:rsid w:val="00CC664E"/>
    <w:rsid w:val="00CC6651"/>
    <w:rsid w:val="00CC73DC"/>
    <w:rsid w:val="00CC7BDA"/>
    <w:rsid w:val="00CD0913"/>
    <w:rsid w:val="00CD1462"/>
    <w:rsid w:val="00CD25AA"/>
    <w:rsid w:val="00CD2619"/>
    <w:rsid w:val="00CD30A9"/>
    <w:rsid w:val="00CD3E0D"/>
    <w:rsid w:val="00CD3F07"/>
    <w:rsid w:val="00CD3F17"/>
    <w:rsid w:val="00CD4002"/>
    <w:rsid w:val="00CD415D"/>
    <w:rsid w:val="00CD477C"/>
    <w:rsid w:val="00CD4949"/>
    <w:rsid w:val="00CD4DAE"/>
    <w:rsid w:val="00CD50B0"/>
    <w:rsid w:val="00CD798B"/>
    <w:rsid w:val="00CE3CD6"/>
    <w:rsid w:val="00CE3E81"/>
    <w:rsid w:val="00CE4B0A"/>
    <w:rsid w:val="00CE4D8F"/>
    <w:rsid w:val="00CE4DCB"/>
    <w:rsid w:val="00CE53C9"/>
    <w:rsid w:val="00CE5D0C"/>
    <w:rsid w:val="00CE6300"/>
    <w:rsid w:val="00CE66BA"/>
    <w:rsid w:val="00CE75C1"/>
    <w:rsid w:val="00CE7762"/>
    <w:rsid w:val="00CE7B1C"/>
    <w:rsid w:val="00CE7D3E"/>
    <w:rsid w:val="00CF27CE"/>
    <w:rsid w:val="00CF303D"/>
    <w:rsid w:val="00CF3DD0"/>
    <w:rsid w:val="00CF408B"/>
    <w:rsid w:val="00CF418C"/>
    <w:rsid w:val="00CF45B0"/>
    <w:rsid w:val="00CF46EA"/>
    <w:rsid w:val="00CF4E1A"/>
    <w:rsid w:val="00CF518C"/>
    <w:rsid w:val="00CF5A3E"/>
    <w:rsid w:val="00CF5FC8"/>
    <w:rsid w:val="00CF6288"/>
    <w:rsid w:val="00CF6DAC"/>
    <w:rsid w:val="00CF7942"/>
    <w:rsid w:val="00D000EC"/>
    <w:rsid w:val="00D00991"/>
    <w:rsid w:val="00D02478"/>
    <w:rsid w:val="00D04E17"/>
    <w:rsid w:val="00D04E69"/>
    <w:rsid w:val="00D04FBC"/>
    <w:rsid w:val="00D060BB"/>
    <w:rsid w:val="00D062BB"/>
    <w:rsid w:val="00D06C20"/>
    <w:rsid w:val="00D07631"/>
    <w:rsid w:val="00D07A11"/>
    <w:rsid w:val="00D11749"/>
    <w:rsid w:val="00D120A9"/>
    <w:rsid w:val="00D122A8"/>
    <w:rsid w:val="00D131D3"/>
    <w:rsid w:val="00D14284"/>
    <w:rsid w:val="00D14411"/>
    <w:rsid w:val="00D15429"/>
    <w:rsid w:val="00D15FC0"/>
    <w:rsid w:val="00D161AC"/>
    <w:rsid w:val="00D16592"/>
    <w:rsid w:val="00D16E5B"/>
    <w:rsid w:val="00D17623"/>
    <w:rsid w:val="00D17A0F"/>
    <w:rsid w:val="00D21F74"/>
    <w:rsid w:val="00D2210B"/>
    <w:rsid w:val="00D22485"/>
    <w:rsid w:val="00D23FF3"/>
    <w:rsid w:val="00D2426F"/>
    <w:rsid w:val="00D24C91"/>
    <w:rsid w:val="00D24F0A"/>
    <w:rsid w:val="00D25B48"/>
    <w:rsid w:val="00D26DE1"/>
    <w:rsid w:val="00D272AA"/>
    <w:rsid w:val="00D27374"/>
    <w:rsid w:val="00D274D6"/>
    <w:rsid w:val="00D27DFB"/>
    <w:rsid w:val="00D30239"/>
    <w:rsid w:val="00D3045E"/>
    <w:rsid w:val="00D30682"/>
    <w:rsid w:val="00D3082D"/>
    <w:rsid w:val="00D30C46"/>
    <w:rsid w:val="00D310B4"/>
    <w:rsid w:val="00D31923"/>
    <w:rsid w:val="00D32F28"/>
    <w:rsid w:val="00D332E1"/>
    <w:rsid w:val="00D3366D"/>
    <w:rsid w:val="00D336FD"/>
    <w:rsid w:val="00D34900"/>
    <w:rsid w:val="00D34928"/>
    <w:rsid w:val="00D35C97"/>
    <w:rsid w:val="00D36C88"/>
    <w:rsid w:val="00D36D21"/>
    <w:rsid w:val="00D40789"/>
    <w:rsid w:val="00D40916"/>
    <w:rsid w:val="00D40D14"/>
    <w:rsid w:val="00D417B6"/>
    <w:rsid w:val="00D42005"/>
    <w:rsid w:val="00D42423"/>
    <w:rsid w:val="00D42701"/>
    <w:rsid w:val="00D42C40"/>
    <w:rsid w:val="00D4312B"/>
    <w:rsid w:val="00D43A37"/>
    <w:rsid w:val="00D43B5C"/>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A0"/>
    <w:rsid w:val="00D55179"/>
    <w:rsid w:val="00D551BC"/>
    <w:rsid w:val="00D55446"/>
    <w:rsid w:val="00D554DB"/>
    <w:rsid w:val="00D558B1"/>
    <w:rsid w:val="00D5593A"/>
    <w:rsid w:val="00D5602C"/>
    <w:rsid w:val="00D56CEC"/>
    <w:rsid w:val="00D5775A"/>
    <w:rsid w:val="00D57DB8"/>
    <w:rsid w:val="00D6100D"/>
    <w:rsid w:val="00D615C1"/>
    <w:rsid w:val="00D620E7"/>
    <w:rsid w:val="00D62A3A"/>
    <w:rsid w:val="00D63996"/>
    <w:rsid w:val="00D63EA9"/>
    <w:rsid w:val="00D6436D"/>
    <w:rsid w:val="00D64CB4"/>
    <w:rsid w:val="00D64F92"/>
    <w:rsid w:val="00D64FA2"/>
    <w:rsid w:val="00D65D3B"/>
    <w:rsid w:val="00D66030"/>
    <w:rsid w:val="00D66E9E"/>
    <w:rsid w:val="00D67A5C"/>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9"/>
    <w:rsid w:val="00D83AD5"/>
    <w:rsid w:val="00D83C10"/>
    <w:rsid w:val="00D852E9"/>
    <w:rsid w:val="00D85AD6"/>
    <w:rsid w:val="00D85BA4"/>
    <w:rsid w:val="00D85D18"/>
    <w:rsid w:val="00D85DC2"/>
    <w:rsid w:val="00D8689E"/>
    <w:rsid w:val="00D872E6"/>
    <w:rsid w:val="00D87561"/>
    <w:rsid w:val="00D87924"/>
    <w:rsid w:val="00D90F8C"/>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352"/>
    <w:rsid w:val="00DA141C"/>
    <w:rsid w:val="00DA16FE"/>
    <w:rsid w:val="00DA21EE"/>
    <w:rsid w:val="00DA26AC"/>
    <w:rsid w:val="00DA2E4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3DF7"/>
    <w:rsid w:val="00DB4195"/>
    <w:rsid w:val="00DB5220"/>
    <w:rsid w:val="00DB55F1"/>
    <w:rsid w:val="00DB5A97"/>
    <w:rsid w:val="00DB5CF6"/>
    <w:rsid w:val="00DB64BC"/>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695"/>
    <w:rsid w:val="00DC46D4"/>
    <w:rsid w:val="00DC5C68"/>
    <w:rsid w:val="00DC7126"/>
    <w:rsid w:val="00DC7645"/>
    <w:rsid w:val="00DD05AB"/>
    <w:rsid w:val="00DD0E7F"/>
    <w:rsid w:val="00DD184B"/>
    <w:rsid w:val="00DD3723"/>
    <w:rsid w:val="00DD37E3"/>
    <w:rsid w:val="00DD43AC"/>
    <w:rsid w:val="00DD4D99"/>
    <w:rsid w:val="00DD569C"/>
    <w:rsid w:val="00DD57F2"/>
    <w:rsid w:val="00DD620D"/>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AC8"/>
    <w:rsid w:val="00DF0BF4"/>
    <w:rsid w:val="00DF1085"/>
    <w:rsid w:val="00DF1B8F"/>
    <w:rsid w:val="00DF1F71"/>
    <w:rsid w:val="00DF2475"/>
    <w:rsid w:val="00DF34F9"/>
    <w:rsid w:val="00DF368A"/>
    <w:rsid w:val="00DF39B2"/>
    <w:rsid w:val="00DF469D"/>
    <w:rsid w:val="00DF47B1"/>
    <w:rsid w:val="00DF4D31"/>
    <w:rsid w:val="00DF4E30"/>
    <w:rsid w:val="00DF6DF8"/>
    <w:rsid w:val="00DF7CA9"/>
    <w:rsid w:val="00DF7DFD"/>
    <w:rsid w:val="00E00518"/>
    <w:rsid w:val="00E01DB9"/>
    <w:rsid w:val="00E025AB"/>
    <w:rsid w:val="00E03FA1"/>
    <w:rsid w:val="00E0450D"/>
    <w:rsid w:val="00E04B76"/>
    <w:rsid w:val="00E04CF2"/>
    <w:rsid w:val="00E04F26"/>
    <w:rsid w:val="00E04FC6"/>
    <w:rsid w:val="00E056A1"/>
    <w:rsid w:val="00E05843"/>
    <w:rsid w:val="00E05AB8"/>
    <w:rsid w:val="00E05D25"/>
    <w:rsid w:val="00E05FCF"/>
    <w:rsid w:val="00E0620A"/>
    <w:rsid w:val="00E0636D"/>
    <w:rsid w:val="00E06A27"/>
    <w:rsid w:val="00E06DB0"/>
    <w:rsid w:val="00E06E8F"/>
    <w:rsid w:val="00E102CC"/>
    <w:rsid w:val="00E10920"/>
    <w:rsid w:val="00E10F1F"/>
    <w:rsid w:val="00E11039"/>
    <w:rsid w:val="00E118A4"/>
    <w:rsid w:val="00E1259F"/>
    <w:rsid w:val="00E12670"/>
    <w:rsid w:val="00E13AD9"/>
    <w:rsid w:val="00E14253"/>
    <w:rsid w:val="00E1629A"/>
    <w:rsid w:val="00E17312"/>
    <w:rsid w:val="00E175D2"/>
    <w:rsid w:val="00E1782D"/>
    <w:rsid w:val="00E17A0A"/>
    <w:rsid w:val="00E20004"/>
    <w:rsid w:val="00E2028D"/>
    <w:rsid w:val="00E21091"/>
    <w:rsid w:val="00E2136C"/>
    <w:rsid w:val="00E21669"/>
    <w:rsid w:val="00E23FAB"/>
    <w:rsid w:val="00E24379"/>
    <w:rsid w:val="00E24D82"/>
    <w:rsid w:val="00E25373"/>
    <w:rsid w:val="00E25B2F"/>
    <w:rsid w:val="00E26B68"/>
    <w:rsid w:val="00E26EC0"/>
    <w:rsid w:val="00E26EDF"/>
    <w:rsid w:val="00E27B54"/>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A4B"/>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6AA5"/>
    <w:rsid w:val="00E47AD7"/>
    <w:rsid w:val="00E47B3C"/>
    <w:rsid w:val="00E500D9"/>
    <w:rsid w:val="00E502F5"/>
    <w:rsid w:val="00E5246E"/>
    <w:rsid w:val="00E5284A"/>
    <w:rsid w:val="00E53FE7"/>
    <w:rsid w:val="00E544AC"/>
    <w:rsid w:val="00E548E2"/>
    <w:rsid w:val="00E54AE3"/>
    <w:rsid w:val="00E5566D"/>
    <w:rsid w:val="00E55A3F"/>
    <w:rsid w:val="00E55CC9"/>
    <w:rsid w:val="00E56069"/>
    <w:rsid w:val="00E56091"/>
    <w:rsid w:val="00E56363"/>
    <w:rsid w:val="00E567AD"/>
    <w:rsid w:val="00E607C9"/>
    <w:rsid w:val="00E619F6"/>
    <w:rsid w:val="00E61D89"/>
    <w:rsid w:val="00E61DAF"/>
    <w:rsid w:val="00E61E3E"/>
    <w:rsid w:val="00E62184"/>
    <w:rsid w:val="00E62305"/>
    <w:rsid w:val="00E62981"/>
    <w:rsid w:val="00E62FBA"/>
    <w:rsid w:val="00E63807"/>
    <w:rsid w:val="00E63999"/>
    <w:rsid w:val="00E63DC1"/>
    <w:rsid w:val="00E64268"/>
    <w:rsid w:val="00E64E43"/>
    <w:rsid w:val="00E65208"/>
    <w:rsid w:val="00E65767"/>
    <w:rsid w:val="00E66488"/>
    <w:rsid w:val="00E6649F"/>
    <w:rsid w:val="00E665FF"/>
    <w:rsid w:val="00E667BA"/>
    <w:rsid w:val="00E66A18"/>
    <w:rsid w:val="00E66F0D"/>
    <w:rsid w:val="00E67634"/>
    <w:rsid w:val="00E678B9"/>
    <w:rsid w:val="00E6798F"/>
    <w:rsid w:val="00E67E12"/>
    <w:rsid w:val="00E70255"/>
    <w:rsid w:val="00E70C46"/>
    <w:rsid w:val="00E713D0"/>
    <w:rsid w:val="00E720A1"/>
    <w:rsid w:val="00E72C8B"/>
    <w:rsid w:val="00E72FC7"/>
    <w:rsid w:val="00E7302F"/>
    <w:rsid w:val="00E737C7"/>
    <w:rsid w:val="00E7485F"/>
    <w:rsid w:val="00E750ED"/>
    <w:rsid w:val="00E7589B"/>
    <w:rsid w:val="00E7597B"/>
    <w:rsid w:val="00E75D31"/>
    <w:rsid w:val="00E76BD1"/>
    <w:rsid w:val="00E80469"/>
    <w:rsid w:val="00E81B34"/>
    <w:rsid w:val="00E81DBA"/>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FD"/>
    <w:rsid w:val="00E937ED"/>
    <w:rsid w:val="00E94B16"/>
    <w:rsid w:val="00E94C8A"/>
    <w:rsid w:val="00E9508B"/>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9C"/>
    <w:rsid w:val="00EB30BA"/>
    <w:rsid w:val="00EB34C4"/>
    <w:rsid w:val="00EB3A34"/>
    <w:rsid w:val="00EB3CDA"/>
    <w:rsid w:val="00EB4036"/>
    <w:rsid w:val="00EB461D"/>
    <w:rsid w:val="00EB4F9A"/>
    <w:rsid w:val="00EB50A6"/>
    <w:rsid w:val="00EB5158"/>
    <w:rsid w:val="00EB589D"/>
    <w:rsid w:val="00EB5D7F"/>
    <w:rsid w:val="00EB5E85"/>
    <w:rsid w:val="00EB5F1B"/>
    <w:rsid w:val="00EB6036"/>
    <w:rsid w:val="00EB64BC"/>
    <w:rsid w:val="00EB6722"/>
    <w:rsid w:val="00EC04AC"/>
    <w:rsid w:val="00EC0FC6"/>
    <w:rsid w:val="00EC19E2"/>
    <w:rsid w:val="00EC277D"/>
    <w:rsid w:val="00EC3A41"/>
    <w:rsid w:val="00EC3A42"/>
    <w:rsid w:val="00EC4333"/>
    <w:rsid w:val="00EC4716"/>
    <w:rsid w:val="00EC5492"/>
    <w:rsid w:val="00EC60D9"/>
    <w:rsid w:val="00EC63F4"/>
    <w:rsid w:val="00EC6966"/>
    <w:rsid w:val="00EC6C90"/>
    <w:rsid w:val="00EC6E9D"/>
    <w:rsid w:val="00EC6FC7"/>
    <w:rsid w:val="00EC70A7"/>
    <w:rsid w:val="00EC7B00"/>
    <w:rsid w:val="00ED01AF"/>
    <w:rsid w:val="00ED1012"/>
    <w:rsid w:val="00ED13C3"/>
    <w:rsid w:val="00ED2AF3"/>
    <w:rsid w:val="00ED2D0E"/>
    <w:rsid w:val="00ED2E3E"/>
    <w:rsid w:val="00ED2F7A"/>
    <w:rsid w:val="00ED2FC5"/>
    <w:rsid w:val="00ED4363"/>
    <w:rsid w:val="00ED43AA"/>
    <w:rsid w:val="00ED4DB5"/>
    <w:rsid w:val="00ED563A"/>
    <w:rsid w:val="00ED57BB"/>
    <w:rsid w:val="00ED5B19"/>
    <w:rsid w:val="00ED62F2"/>
    <w:rsid w:val="00ED7351"/>
    <w:rsid w:val="00ED7742"/>
    <w:rsid w:val="00ED7A40"/>
    <w:rsid w:val="00ED7EAB"/>
    <w:rsid w:val="00EE0395"/>
    <w:rsid w:val="00EE1B88"/>
    <w:rsid w:val="00EE4016"/>
    <w:rsid w:val="00EE415C"/>
    <w:rsid w:val="00EE4AD2"/>
    <w:rsid w:val="00EE5916"/>
    <w:rsid w:val="00EE5F09"/>
    <w:rsid w:val="00EE67CD"/>
    <w:rsid w:val="00EE68A0"/>
    <w:rsid w:val="00EE6A91"/>
    <w:rsid w:val="00EE70B1"/>
    <w:rsid w:val="00EE7F26"/>
    <w:rsid w:val="00EF04ED"/>
    <w:rsid w:val="00EF0ED8"/>
    <w:rsid w:val="00EF2FE1"/>
    <w:rsid w:val="00EF3454"/>
    <w:rsid w:val="00EF38F3"/>
    <w:rsid w:val="00EF46B6"/>
    <w:rsid w:val="00EF4835"/>
    <w:rsid w:val="00EF51D1"/>
    <w:rsid w:val="00EF5FD5"/>
    <w:rsid w:val="00EF6C49"/>
    <w:rsid w:val="00EF7CE6"/>
    <w:rsid w:val="00F0022D"/>
    <w:rsid w:val="00F00A47"/>
    <w:rsid w:val="00F018A4"/>
    <w:rsid w:val="00F01A5D"/>
    <w:rsid w:val="00F01AF6"/>
    <w:rsid w:val="00F01B76"/>
    <w:rsid w:val="00F02026"/>
    <w:rsid w:val="00F02440"/>
    <w:rsid w:val="00F029E0"/>
    <w:rsid w:val="00F0376A"/>
    <w:rsid w:val="00F03C7D"/>
    <w:rsid w:val="00F03EE2"/>
    <w:rsid w:val="00F03FDC"/>
    <w:rsid w:val="00F0446B"/>
    <w:rsid w:val="00F04785"/>
    <w:rsid w:val="00F0501F"/>
    <w:rsid w:val="00F055E2"/>
    <w:rsid w:val="00F05805"/>
    <w:rsid w:val="00F05E40"/>
    <w:rsid w:val="00F06F3E"/>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608B"/>
    <w:rsid w:val="00F17EF7"/>
    <w:rsid w:val="00F200C0"/>
    <w:rsid w:val="00F2022E"/>
    <w:rsid w:val="00F2035F"/>
    <w:rsid w:val="00F209E2"/>
    <w:rsid w:val="00F21414"/>
    <w:rsid w:val="00F218F8"/>
    <w:rsid w:val="00F2325C"/>
    <w:rsid w:val="00F23BCA"/>
    <w:rsid w:val="00F24C2A"/>
    <w:rsid w:val="00F27586"/>
    <w:rsid w:val="00F309AF"/>
    <w:rsid w:val="00F3148C"/>
    <w:rsid w:val="00F323C7"/>
    <w:rsid w:val="00F32515"/>
    <w:rsid w:val="00F32548"/>
    <w:rsid w:val="00F325D6"/>
    <w:rsid w:val="00F325EB"/>
    <w:rsid w:val="00F32D0E"/>
    <w:rsid w:val="00F33825"/>
    <w:rsid w:val="00F33C82"/>
    <w:rsid w:val="00F3452B"/>
    <w:rsid w:val="00F34877"/>
    <w:rsid w:val="00F348E1"/>
    <w:rsid w:val="00F34B6D"/>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DD5"/>
    <w:rsid w:val="00F47707"/>
    <w:rsid w:val="00F47873"/>
    <w:rsid w:val="00F478DB"/>
    <w:rsid w:val="00F47C84"/>
    <w:rsid w:val="00F50B26"/>
    <w:rsid w:val="00F50EE9"/>
    <w:rsid w:val="00F510BC"/>
    <w:rsid w:val="00F51729"/>
    <w:rsid w:val="00F51EC7"/>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4E6"/>
    <w:rsid w:val="00F57F57"/>
    <w:rsid w:val="00F6012E"/>
    <w:rsid w:val="00F603B1"/>
    <w:rsid w:val="00F60941"/>
    <w:rsid w:val="00F6104A"/>
    <w:rsid w:val="00F61168"/>
    <w:rsid w:val="00F61482"/>
    <w:rsid w:val="00F62697"/>
    <w:rsid w:val="00F63004"/>
    <w:rsid w:val="00F641E1"/>
    <w:rsid w:val="00F646A2"/>
    <w:rsid w:val="00F64B9A"/>
    <w:rsid w:val="00F64E61"/>
    <w:rsid w:val="00F65574"/>
    <w:rsid w:val="00F65A2A"/>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64E"/>
    <w:rsid w:val="00F909F6"/>
    <w:rsid w:val="00F90D95"/>
    <w:rsid w:val="00F90F24"/>
    <w:rsid w:val="00F91B0B"/>
    <w:rsid w:val="00F92139"/>
    <w:rsid w:val="00F92208"/>
    <w:rsid w:val="00F92F1C"/>
    <w:rsid w:val="00F94341"/>
    <w:rsid w:val="00F9483D"/>
    <w:rsid w:val="00F94E38"/>
    <w:rsid w:val="00F9591E"/>
    <w:rsid w:val="00F95A95"/>
    <w:rsid w:val="00F97AB2"/>
    <w:rsid w:val="00F97EF0"/>
    <w:rsid w:val="00FA0866"/>
    <w:rsid w:val="00FA120D"/>
    <w:rsid w:val="00FA1222"/>
    <w:rsid w:val="00FA1428"/>
    <w:rsid w:val="00FA1689"/>
    <w:rsid w:val="00FA1B53"/>
    <w:rsid w:val="00FA1C20"/>
    <w:rsid w:val="00FA2D50"/>
    <w:rsid w:val="00FA2F02"/>
    <w:rsid w:val="00FA2F2C"/>
    <w:rsid w:val="00FA2FF6"/>
    <w:rsid w:val="00FA31E4"/>
    <w:rsid w:val="00FA323C"/>
    <w:rsid w:val="00FA38CD"/>
    <w:rsid w:val="00FA3ACD"/>
    <w:rsid w:val="00FA410A"/>
    <w:rsid w:val="00FA41E9"/>
    <w:rsid w:val="00FA59A5"/>
    <w:rsid w:val="00FA6981"/>
    <w:rsid w:val="00FA6FF8"/>
    <w:rsid w:val="00FA78DA"/>
    <w:rsid w:val="00FB043D"/>
    <w:rsid w:val="00FB0BC1"/>
    <w:rsid w:val="00FB0F4E"/>
    <w:rsid w:val="00FB136C"/>
    <w:rsid w:val="00FB1575"/>
    <w:rsid w:val="00FB245A"/>
    <w:rsid w:val="00FB2EA7"/>
    <w:rsid w:val="00FB2F98"/>
    <w:rsid w:val="00FB3EE7"/>
    <w:rsid w:val="00FB3FC7"/>
    <w:rsid w:val="00FB40F2"/>
    <w:rsid w:val="00FB42DA"/>
    <w:rsid w:val="00FB433C"/>
    <w:rsid w:val="00FB45C1"/>
    <w:rsid w:val="00FB4BCD"/>
    <w:rsid w:val="00FB4F27"/>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CBC"/>
    <w:rsid w:val="00FC3D0D"/>
    <w:rsid w:val="00FC3DC3"/>
    <w:rsid w:val="00FC3F7B"/>
    <w:rsid w:val="00FC41B1"/>
    <w:rsid w:val="00FC4436"/>
    <w:rsid w:val="00FC47FE"/>
    <w:rsid w:val="00FC4A10"/>
    <w:rsid w:val="00FC4D88"/>
    <w:rsid w:val="00FC570E"/>
    <w:rsid w:val="00FC57A6"/>
    <w:rsid w:val="00FC5F99"/>
    <w:rsid w:val="00FC6276"/>
    <w:rsid w:val="00FC7580"/>
    <w:rsid w:val="00FD0364"/>
    <w:rsid w:val="00FD0886"/>
    <w:rsid w:val="00FD16F7"/>
    <w:rsid w:val="00FD178E"/>
    <w:rsid w:val="00FD1F0C"/>
    <w:rsid w:val="00FD211C"/>
    <w:rsid w:val="00FD23D0"/>
    <w:rsid w:val="00FD29C4"/>
    <w:rsid w:val="00FD2D97"/>
    <w:rsid w:val="00FD3078"/>
    <w:rsid w:val="00FD314A"/>
    <w:rsid w:val="00FD505E"/>
    <w:rsid w:val="00FD6821"/>
    <w:rsid w:val="00FD6ECA"/>
    <w:rsid w:val="00FD703F"/>
    <w:rsid w:val="00FD7BDC"/>
    <w:rsid w:val="00FE0E98"/>
    <w:rsid w:val="00FE101E"/>
    <w:rsid w:val="00FE1172"/>
    <w:rsid w:val="00FE163B"/>
    <w:rsid w:val="00FE24EF"/>
    <w:rsid w:val="00FE2590"/>
    <w:rsid w:val="00FE27DC"/>
    <w:rsid w:val="00FE300F"/>
    <w:rsid w:val="00FE3378"/>
    <w:rsid w:val="00FE34F3"/>
    <w:rsid w:val="00FE3A6D"/>
    <w:rsid w:val="00FE6044"/>
    <w:rsid w:val="00FE65B0"/>
    <w:rsid w:val="00FE6C56"/>
    <w:rsid w:val="00FE7FC3"/>
    <w:rsid w:val="00FF034F"/>
    <w:rsid w:val="00FF19C7"/>
    <w:rsid w:val="00FF1DDD"/>
    <w:rsid w:val="00FF2453"/>
    <w:rsid w:val="00FF29D9"/>
    <w:rsid w:val="00FF3150"/>
    <w:rsid w:val="00FF3E63"/>
    <w:rsid w:val="00FF3F77"/>
    <w:rsid w:val="00FF44D8"/>
    <w:rsid w:val="00FF4954"/>
    <w:rsid w:val="00FF4C65"/>
    <w:rsid w:val="00FF55F1"/>
    <w:rsid w:val="00FF64DA"/>
    <w:rsid w:val="00FF706F"/>
    <w:rsid w:val="00FF70F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1E58"/>
  <w15:docId w15:val="{63E4E5E2-0529-4932-AF85-46B5BCF9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855992403">
      <w:bodyDiv w:val="1"/>
      <w:marLeft w:val="0"/>
      <w:marRight w:val="0"/>
      <w:marTop w:val="0"/>
      <w:marBottom w:val="0"/>
      <w:divBdr>
        <w:top w:val="none" w:sz="0" w:space="0" w:color="auto"/>
        <w:left w:val="none" w:sz="0" w:space="0" w:color="auto"/>
        <w:bottom w:val="none" w:sz="0" w:space="0" w:color="auto"/>
        <w:right w:val="none" w:sz="0" w:space="0" w:color="auto"/>
      </w:divBdr>
      <w:divsChild>
        <w:div w:id="1541622418">
          <w:marLeft w:val="0"/>
          <w:marRight w:val="0"/>
          <w:marTop w:val="0"/>
          <w:marBottom w:val="0"/>
          <w:divBdr>
            <w:top w:val="none" w:sz="0" w:space="0" w:color="auto"/>
            <w:left w:val="none" w:sz="0" w:space="0" w:color="auto"/>
            <w:bottom w:val="none" w:sz="0" w:space="0" w:color="auto"/>
            <w:right w:val="none" w:sz="0" w:space="0" w:color="auto"/>
          </w:divBdr>
          <w:divsChild>
            <w:div w:id="527372508">
              <w:marLeft w:val="0"/>
              <w:marRight w:val="0"/>
              <w:marTop w:val="0"/>
              <w:marBottom w:val="0"/>
              <w:divBdr>
                <w:top w:val="none" w:sz="0" w:space="0" w:color="auto"/>
                <w:left w:val="none" w:sz="0" w:space="0" w:color="auto"/>
                <w:bottom w:val="none" w:sz="0" w:space="0" w:color="auto"/>
                <w:right w:val="none" w:sz="0" w:space="0" w:color="auto"/>
              </w:divBdr>
              <w:divsChild>
                <w:div w:id="93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85CEBC71B4192BE12CE1AD9867804"/>
        <w:category>
          <w:name w:val="General"/>
          <w:gallery w:val="placeholder"/>
        </w:category>
        <w:types>
          <w:type w:val="bbPlcHdr"/>
        </w:types>
        <w:behaviors>
          <w:behavior w:val="content"/>
        </w:behaviors>
        <w:guid w:val="{6B995BD7-6B13-4D26-AAA5-FFA9D7191D26}"/>
      </w:docPartPr>
      <w:docPartBody>
        <w:p w:rsidR="00704EFB" w:rsidRDefault="000141E8">
          <w:pPr>
            <w:pStyle w:val="56885CEBC71B4192BE12CE1AD9867804"/>
          </w:pPr>
          <w:r w:rsidRPr="00284A2F">
            <w:rPr>
              <w:rStyle w:val="PlaceholderText"/>
            </w:rPr>
            <w:t>Click or tap here to enter text.</w:t>
          </w:r>
        </w:p>
      </w:docPartBody>
    </w:docPart>
    <w:docPart>
      <w:docPartPr>
        <w:name w:val="3A88F7999CAF4F0A841E0F1CA3912370"/>
        <w:category>
          <w:name w:val="General"/>
          <w:gallery w:val="placeholder"/>
        </w:category>
        <w:types>
          <w:type w:val="bbPlcHdr"/>
        </w:types>
        <w:behaviors>
          <w:behavior w:val="content"/>
        </w:behaviors>
        <w:guid w:val="{1B216118-D8AA-4B0C-95D6-C43BD9B6547B}"/>
      </w:docPartPr>
      <w:docPartBody>
        <w:p w:rsidR="00704EFB" w:rsidRDefault="000141E8">
          <w:pPr>
            <w:pStyle w:val="3A88F7999CAF4F0A841E0F1CA3912370"/>
          </w:pPr>
          <w:r w:rsidRPr="00E118A4">
            <w:rPr>
              <w:rStyle w:val="Parties"/>
              <w:rFonts w:cs="Arial"/>
              <w:b/>
              <w:bCs/>
            </w:rPr>
            <w:t>Click or tap here to enter text.</w:t>
          </w:r>
        </w:p>
      </w:docPartBody>
    </w:docPart>
    <w:docPart>
      <w:docPartPr>
        <w:name w:val="A343461B22EA418F87F8A4FCDBEE5F97"/>
        <w:category>
          <w:name w:val="General"/>
          <w:gallery w:val="placeholder"/>
        </w:category>
        <w:types>
          <w:type w:val="bbPlcHdr"/>
        </w:types>
        <w:behaviors>
          <w:behavior w:val="content"/>
        </w:behaviors>
        <w:guid w:val="{F98BD27A-3574-433D-8839-BEFECE33371A}"/>
      </w:docPartPr>
      <w:docPartBody>
        <w:p w:rsidR="00704EFB" w:rsidRDefault="000141E8">
          <w:pPr>
            <w:pStyle w:val="A343461B22EA418F87F8A4FCDBEE5F97"/>
          </w:pPr>
          <w:r w:rsidRPr="00E118A4">
            <w:rPr>
              <w:rStyle w:val="Parties"/>
              <w:rFonts w:cs="Arial"/>
              <w:b/>
              <w:bCs/>
            </w:rPr>
            <w:t>Click or tap here to enter text.</w:t>
          </w:r>
        </w:p>
      </w:docPartBody>
    </w:docPart>
    <w:docPart>
      <w:docPartPr>
        <w:name w:val="93B4B9AB2161476AB71A66DC5BF067C3"/>
        <w:category>
          <w:name w:val="General"/>
          <w:gallery w:val="placeholder"/>
        </w:category>
        <w:types>
          <w:type w:val="bbPlcHdr"/>
        </w:types>
        <w:behaviors>
          <w:behavior w:val="content"/>
        </w:behaviors>
        <w:guid w:val="{2B8115CC-FB75-4820-977E-106B1C7BDC46}"/>
      </w:docPartPr>
      <w:docPartBody>
        <w:p w:rsidR="00704EFB" w:rsidRDefault="000141E8">
          <w:pPr>
            <w:pStyle w:val="93B4B9AB2161476AB71A66DC5BF067C3"/>
          </w:pPr>
          <w:r w:rsidRPr="00E118A4">
            <w:rPr>
              <w:rStyle w:val="Parties"/>
              <w:rFonts w:cs="Arial"/>
              <w:b/>
              <w:bCs/>
            </w:rPr>
            <w:t>Click or tap here to enter text.</w:t>
          </w:r>
        </w:p>
      </w:docPartBody>
    </w:docPart>
    <w:docPart>
      <w:docPartPr>
        <w:name w:val="C6D4ED2BDC824FE38B3716A6230D4998"/>
        <w:category>
          <w:name w:val="General"/>
          <w:gallery w:val="placeholder"/>
        </w:category>
        <w:types>
          <w:type w:val="bbPlcHdr"/>
        </w:types>
        <w:behaviors>
          <w:behavior w:val="content"/>
        </w:behaviors>
        <w:guid w:val="{A0EB3428-9AE4-4196-A212-F481BEFDE75E}"/>
      </w:docPartPr>
      <w:docPartBody>
        <w:p w:rsidR="00704EFB" w:rsidRDefault="000141E8">
          <w:pPr>
            <w:pStyle w:val="C6D4ED2BDC824FE38B3716A6230D4998"/>
          </w:pPr>
          <w:r w:rsidRPr="00E118A4">
            <w:rPr>
              <w:rStyle w:val="Parties"/>
              <w:b/>
              <w:bCs/>
            </w:rPr>
            <w:t>Click or tap here to enter text.</w:t>
          </w:r>
        </w:p>
      </w:docPartBody>
    </w:docPart>
    <w:docPart>
      <w:docPartPr>
        <w:name w:val="FC09A313D17A4894A7E63CF83BD57F30"/>
        <w:category>
          <w:name w:val="General"/>
          <w:gallery w:val="placeholder"/>
        </w:category>
        <w:types>
          <w:type w:val="bbPlcHdr"/>
        </w:types>
        <w:behaviors>
          <w:behavior w:val="content"/>
        </w:behaviors>
        <w:guid w:val="{3EA9290E-ABEC-462A-909A-112F5AFE982E}"/>
      </w:docPartPr>
      <w:docPartBody>
        <w:p w:rsidR="00704EFB" w:rsidRDefault="000141E8">
          <w:pPr>
            <w:pStyle w:val="FC09A313D17A4894A7E63CF83BD57F30"/>
          </w:pPr>
          <w:r w:rsidRPr="00284A2F">
            <w:rPr>
              <w:rStyle w:val="PlaceholderText"/>
            </w:rPr>
            <w:t>Click or tap here to enter text.</w:t>
          </w:r>
        </w:p>
      </w:docPartBody>
    </w:docPart>
    <w:docPart>
      <w:docPartPr>
        <w:name w:val="9C0E63C9E60D42559BEE566EB1E7B596"/>
        <w:category>
          <w:name w:val="General"/>
          <w:gallery w:val="placeholder"/>
        </w:category>
        <w:types>
          <w:type w:val="bbPlcHdr"/>
        </w:types>
        <w:behaviors>
          <w:behavior w:val="content"/>
        </w:behaviors>
        <w:guid w:val="{EDEDBD8F-FC06-42A9-9BF9-B0371ED7816A}"/>
      </w:docPartPr>
      <w:docPartBody>
        <w:p w:rsidR="00704EFB" w:rsidRDefault="000141E8">
          <w:pPr>
            <w:pStyle w:val="9C0E63C9E60D42559BEE566EB1E7B596"/>
          </w:pPr>
          <w:r w:rsidRPr="00284A2F">
            <w:rPr>
              <w:rStyle w:val="PlaceholderText"/>
            </w:rPr>
            <w:t>Click or tap here to enter text.</w:t>
          </w:r>
        </w:p>
      </w:docPartBody>
    </w:docPart>
    <w:docPart>
      <w:docPartPr>
        <w:name w:val="532B30654F324ABFBCD03FFF93B4F6B9"/>
        <w:category>
          <w:name w:val="General"/>
          <w:gallery w:val="placeholder"/>
        </w:category>
        <w:types>
          <w:type w:val="bbPlcHdr"/>
        </w:types>
        <w:behaviors>
          <w:behavior w:val="content"/>
        </w:behaviors>
        <w:guid w:val="{BBC19C68-CC24-43E5-BCF7-2D98D8BD4F56}"/>
      </w:docPartPr>
      <w:docPartBody>
        <w:p w:rsidR="00704EFB" w:rsidRDefault="000141E8">
          <w:pPr>
            <w:pStyle w:val="532B30654F324ABFBCD03FFF93B4F6B9"/>
          </w:pPr>
          <w:r w:rsidRPr="00284A2F">
            <w:rPr>
              <w:rStyle w:val="PlaceholderText"/>
            </w:rPr>
            <w:t>Click or tap here to enter text.</w:t>
          </w:r>
        </w:p>
      </w:docPartBody>
    </w:docPart>
    <w:docPart>
      <w:docPartPr>
        <w:name w:val="36B2E3C15DC84B0097DCDA87E2743239"/>
        <w:category>
          <w:name w:val="General"/>
          <w:gallery w:val="placeholder"/>
        </w:category>
        <w:types>
          <w:type w:val="bbPlcHdr"/>
        </w:types>
        <w:behaviors>
          <w:behavior w:val="content"/>
        </w:behaviors>
        <w:guid w:val="{B1A3ED25-DE2B-415D-AD3C-8D62F205E376}"/>
      </w:docPartPr>
      <w:docPartBody>
        <w:p w:rsidR="00704EFB" w:rsidRDefault="000141E8">
          <w:pPr>
            <w:pStyle w:val="36B2E3C15DC84B0097DCDA87E2743239"/>
          </w:pPr>
          <w:r w:rsidRPr="00284A2F">
            <w:rPr>
              <w:rStyle w:val="PlaceholderText"/>
            </w:rPr>
            <w:t>Click or tap to enter a date.</w:t>
          </w:r>
        </w:p>
      </w:docPartBody>
    </w:docPart>
    <w:docPart>
      <w:docPartPr>
        <w:name w:val="C774522A45494C76A1C635AF5C718BF8"/>
        <w:category>
          <w:name w:val="General"/>
          <w:gallery w:val="placeholder"/>
        </w:category>
        <w:types>
          <w:type w:val="bbPlcHdr"/>
        </w:types>
        <w:behaviors>
          <w:behavior w:val="content"/>
        </w:behaviors>
        <w:guid w:val="{BEE9DE2B-8566-4EE5-A422-1004B96515C7}"/>
      </w:docPartPr>
      <w:docPartBody>
        <w:p w:rsidR="00704EFB" w:rsidRDefault="000141E8">
          <w:pPr>
            <w:pStyle w:val="C774522A45494C76A1C635AF5C718BF8"/>
          </w:pPr>
          <w:r w:rsidRPr="00284A2F">
            <w:rPr>
              <w:rStyle w:val="PlaceholderText"/>
            </w:rPr>
            <w:t>Click or tap to enter a date.</w:t>
          </w:r>
        </w:p>
      </w:docPartBody>
    </w:docPart>
    <w:docPart>
      <w:docPartPr>
        <w:name w:val="F00B33B0327D4F75BF15158D579A9429"/>
        <w:category>
          <w:name w:val="General"/>
          <w:gallery w:val="placeholder"/>
        </w:category>
        <w:types>
          <w:type w:val="bbPlcHdr"/>
        </w:types>
        <w:behaviors>
          <w:behavior w:val="content"/>
        </w:behaviors>
        <w:guid w:val="{15D33516-551B-4FAC-800C-D20EE620CF19}"/>
      </w:docPartPr>
      <w:docPartBody>
        <w:p w:rsidR="00704EFB" w:rsidRDefault="000141E8">
          <w:pPr>
            <w:pStyle w:val="F00B33B0327D4F75BF15158D579A9429"/>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FB"/>
    <w:rsid w:val="000141E8"/>
    <w:rsid w:val="000E6D6B"/>
    <w:rsid w:val="00704EFB"/>
    <w:rsid w:val="00770A77"/>
    <w:rsid w:val="00962006"/>
    <w:rsid w:val="00B44227"/>
    <w:rsid w:val="00C250BB"/>
    <w:rsid w:val="00E40DF8"/>
    <w:rsid w:val="00FB0645"/>
    <w:rsid w:val="00FD548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af-ZA" w:eastAsia="af-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885CEBC71B4192BE12CE1AD9867804">
    <w:name w:val="56885CEBC71B4192BE12CE1AD9867804"/>
  </w:style>
  <w:style w:type="character" w:customStyle="1" w:styleId="Parties">
    <w:name w:val="Parties"/>
    <w:basedOn w:val="DefaultParagraphFont"/>
    <w:uiPriority w:val="1"/>
    <w:rPr>
      <w:rFonts w:ascii="Arial" w:hAnsi="Arial"/>
      <w:caps/>
      <w:smallCaps w:val="0"/>
    </w:rPr>
  </w:style>
  <w:style w:type="paragraph" w:customStyle="1" w:styleId="3A88F7999CAF4F0A841E0F1CA3912370">
    <w:name w:val="3A88F7999CAF4F0A841E0F1CA3912370"/>
  </w:style>
  <w:style w:type="paragraph" w:customStyle="1" w:styleId="A343461B22EA418F87F8A4FCDBEE5F97">
    <w:name w:val="A343461B22EA418F87F8A4FCDBEE5F97"/>
  </w:style>
  <w:style w:type="paragraph" w:customStyle="1" w:styleId="93B4B9AB2161476AB71A66DC5BF067C3">
    <w:name w:val="93B4B9AB2161476AB71A66DC5BF067C3"/>
  </w:style>
  <w:style w:type="paragraph" w:customStyle="1" w:styleId="C6D4ED2BDC824FE38B3716A6230D4998">
    <w:name w:val="C6D4ED2BDC824FE38B3716A6230D4998"/>
  </w:style>
  <w:style w:type="paragraph" w:customStyle="1" w:styleId="FC09A313D17A4894A7E63CF83BD57F30">
    <w:name w:val="FC09A313D17A4894A7E63CF83BD57F30"/>
  </w:style>
  <w:style w:type="paragraph" w:customStyle="1" w:styleId="9C0E63C9E60D42559BEE566EB1E7B596">
    <w:name w:val="9C0E63C9E60D42559BEE566EB1E7B596"/>
  </w:style>
  <w:style w:type="paragraph" w:customStyle="1" w:styleId="532B30654F324ABFBCD03FFF93B4F6B9">
    <w:name w:val="532B30654F324ABFBCD03FFF93B4F6B9"/>
  </w:style>
  <w:style w:type="paragraph" w:customStyle="1" w:styleId="36B2E3C15DC84B0097DCDA87E2743239">
    <w:name w:val="36B2E3C15DC84B0097DCDA87E2743239"/>
  </w:style>
  <w:style w:type="paragraph" w:customStyle="1" w:styleId="C774522A45494C76A1C635AF5C718BF8">
    <w:name w:val="C774522A45494C76A1C635AF5C718BF8"/>
  </w:style>
  <w:style w:type="paragraph" w:customStyle="1" w:styleId="F00B33B0327D4F75BF15158D579A9429">
    <w:name w:val="F00B33B0327D4F75BF15158D579A9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4.xml><?xml version="1.0" encoding="utf-8"?>
<ds:datastoreItem xmlns:ds="http://schemas.openxmlformats.org/officeDocument/2006/customXml" ds:itemID="{EF38F0B9-2F0F-4A3B-BCB9-DC46BC1F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24643203</dc:creator>
  <cp:keywords/>
  <dc:description/>
  <cp:lastModifiedBy>Mokone</cp:lastModifiedBy>
  <cp:revision>3</cp:revision>
  <cp:lastPrinted>2022-05-11T13:01:00Z</cp:lastPrinted>
  <dcterms:created xsi:type="dcterms:W3CDTF">2023-08-15T06:22:00Z</dcterms:created>
  <dcterms:modified xsi:type="dcterms:W3CDTF">2023-08-15T06:24:00Z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