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796189" w14:textId="246B8188" w:rsidR="00111F32" w:rsidRDefault="00111F32"/>
    <w:p w14:paraId="209F98B1" w14:textId="77777777" w:rsidR="008911E9" w:rsidRDefault="008911E9" w:rsidP="008911E9">
      <w:pPr>
        <w:shd w:val="clear" w:color="auto" w:fill="F5F5F5"/>
        <w:spacing w:after="120" w:line="240" w:lineRule="auto"/>
        <w:jc w:val="center"/>
        <w:textAlignment w:val="top"/>
        <w:rPr>
          <w:rFonts w:ascii="Arial Unicode MS" w:eastAsia="Arial Unicode MS" w:hAnsi="Arial Unicode MS" w:cs="Arial Unicode MS"/>
          <w:b/>
          <w:color w:val="222222"/>
          <w:sz w:val="24"/>
          <w:szCs w:val="24"/>
          <w:lang w:val="af-ZA"/>
        </w:rPr>
      </w:pPr>
      <w:r w:rsidRPr="004D460A">
        <w:rPr>
          <w:rFonts w:ascii="Arial Unicode MS" w:eastAsia="Arial Unicode MS" w:hAnsi="Arial Unicode MS" w:cs="Arial Unicode MS"/>
          <w:noProof/>
          <w:lang w:val="en-US"/>
        </w:rPr>
        <w:drawing>
          <wp:inline distT="0" distB="0" distL="0" distR="0" wp14:anchorId="312BEBE6" wp14:editId="7D05B5C9">
            <wp:extent cx="972000" cy="972000"/>
            <wp:effectExtent l="0" t="0" r="0" b="0"/>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72000" cy="972000"/>
                    </a:xfrm>
                    <a:prstGeom prst="rect">
                      <a:avLst/>
                    </a:prstGeom>
                    <a:noFill/>
                    <a:ln>
                      <a:noFill/>
                    </a:ln>
                  </pic:spPr>
                </pic:pic>
              </a:graphicData>
            </a:graphic>
          </wp:inline>
        </w:drawing>
      </w:r>
    </w:p>
    <w:p w14:paraId="25B18290" w14:textId="77777777" w:rsidR="008911E9" w:rsidRPr="009562CF" w:rsidRDefault="008911E9" w:rsidP="008911E9">
      <w:pPr>
        <w:shd w:val="clear" w:color="auto" w:fill="F5F5F5"/>
        <w:spacing w:after="120" w:line="240" w:lineRule="auto"/>
        <w:jc w:val="center"/>
        <w:textAlignment w:val="top"/>
        <w:rPr>
          <w:rFonts w:ascii="Arial Unicode MS" w:eastAsia="Arial Unicode MS" w:hAnsi="Arial Unicode MS" w:cs="Arial Unicode MS"/>
          <w:b/>
          <w:color w:val="777777"/>
        </w:rPr>
      </w:pPr>
      <w:r w:rsidRPr="009562CF">
        <w:rPr>
          <w:rFonts w:ascii="Arial Unicode MS" w:eastAsia="Arial Unicode MS" w:hAnsi="Arial Unicode MS" w:cs="Arial Unicode MS"/>
          <w:b/>
          <w:color w:val="222222"/>
          <w:lang w:val="af-ZA"/>
        </w:rPr>
        <w:t>IN THE HIGH COURT OF SOUTH AFRICA</w:t>
      </w:r>
      <w:r w:rsidRPr="009562CF">
        <w:rPr>
          <w:rFonts w:ascii="Arial Unicode MS" w:eastAsia="Arial Unicode MS" w:hAnsi="Arial Unicode MS" w:cs="Arial Unicode MS"/>
          <w:b/>
          <w:color w:val="222222"/>
          <w:lang w:val="af-ZA"/>
        </w:rPr>
        <w:br/>
        <w:t>(GAUTENG DIVISION, PRETORIA)</w:t>
      </w:r>
    </w:p>
    <w:p w14:paraId="25EA93FF" w14:textId="77777777" w:rsidR="008911E9" w:rsidRPr="009562CF" w:rsidRDefault="008911E9" w:rsidP="008911E9">
      <w:pPr>
        <w:shd w:val="clear" w:color="auto" w:fill="F5F5F5"/>
        <w:spacing w:after="120" w:line="240" w:lineRule="auto"/>
        <w:jc w:val="center"/>
        <w:textAlignment w:val="top"/>
        <w:rPr>
          <w:rFonts w:ascii="Arial Unicode MS" w:eastAsia="Arial Unicode MS" w:hAnsi="Arial Unicode MS" w:cs="Arial Unicode MS"/>
          <w:b/>
          <w:color w:val="777777"/>
        </w:rPr>
      </w:pPr>
      <w:r w:rsidRPr="009562CF">
        <w:rPr>
          <w:rFonts w:ascii="Arial Unicode MS" w:eastAsia="Arial Unicode MS" w:hAnsi="Arial Unicode MS" w:cs="Arial Unicode MS"/>
          <w:b/>
        </w:rPr>
        <w:t>REPUBLIC OF SOUTH AFRICA</w:t>
      </w:r>
    </w:p>
    <w:p w14:paraId="48F9DC01" w14:textId="7C37292F" w:rsidR="009D0D2C" w:rsidRPr="00851D5B" w:rsidRDefault="009D0D2C" w:rsidP="009D0D2C">
      <w:pPr>
        <w:jc w:val="right"/>
        <w:rPr>
          <w:rFonts w:ascii="Arial" w:eastAsia="Arial Unicode MS" w:hAnsi="Arial" w:cs="Arial"/>
          <w:b/>
        </w:rPr>
      </w:pPr>
      <w:r w:rsidRPr="00851D5B">
        <w:rPr>
          <w:rFonts w:ascii="Arial" w:eastAsia="Arial Unicode MS" w:hAnsi="Arial" w:cs="Arial"/>
        </w:rPr>
        <w:t xml:space="preserve">Case Number: </w:t>
      </w:r>
      <w:r w:rsidR="008B4B9A" w:rsidRPr="008B4B9A">
        <w:rPr>
          <w:rFonts w:ascii="Arial" w:eastAsia="Arial Unicode MS" w:hAnsi="Arial" w:cs="Arial"/>
          <w:b/>
          <w:bCs/>
        </w:rPr>
        <w:t>38665</w:t>
      </w:r>
      <w:r w:rsidR="001B36F3">
        <w:rPr>
          <w:rFonts w:ascii="Arial" w:eastAsia="Arial Unicode MS" w:hAnsi="Arial" w:cs="Arial"/>
          <w:b/>
          <w:bCs/>
        </w:rPr>
        <w:t>/</w:t>
      </w:r>
      <w:r w:rsidR="00BE0E32">
        <w:rPr>
          <w:rFonts w:ascii="Arial" w:eastAsia="Arial Unicode MS" w:hAnsi="Arial" w:cs="Arial"/>
          <w:b/>
          <w:bCs/>
        </w:rPr>
        <w:t>20</w:t>
      </w:r>
      <w:r w:rsidR="008B4B9A">
        <w:rPr>
          <w:rFonts w:ascii="Arial" w:eastAsia="Arial Unicode MS" w:hAnsi="Arial" w:cs="Arial"/>
          <w:b/>
          <w:bCs/>
        </w:rPr>
        <w:t>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1"/>
      </w:tblGrid>
      <w:tr w:rsidR="009D0D2C" w:rsidRPr="00F85E97" w14:paraId="6F17DDF4" w14:textId="77777777" w:rsidTr="00270465">
        <w:trPr>
          <w:trHeight w:val="2305"/>
        </w:trPr>
        <w:tc>
          <w:tcPr>
            <w:tcW w:w="5691" w:type="dxa"/>
          </w:tcPr>
          <w:p w14:paraId="1A15DC24" w14:textId="77777777" w:rsidR="00B63716" w:rsidRPr="00B63716" w:rsidRDefault="00B63716" w:rsidP="008F799D">
            <w:pPr>
              <w:spacing w:line="360" w:lineRule="auto"/>
              <w:jc w:val="both"/>
              <w:rPr>
                <w:rFonts w:ascii="Arial Unicode MS" w:eastAsia="Arial Unicode MS" w:hAnsi="Arial Unicode MS" w:cs="Arial Unicode MS"/>
                <w:b/>
                <w:sz w:val="8"/>
                <w:szCs w:val="16"/>
              </w:rPr>
            </w:pPr>
          </w:p>
          <w:p w14:paraId="3479EE74" w14:textId="2EF8CE7A" w:rsidR="009D0D2C" w:rsidRPr="00F85E97" w:rsidRDefault="009D0D2C" w:rsidP="008F799D">
            <w:pPr>
              <w:spacing w:line="360" w:lineRule="auto"/>
              <w:jc w:val="both"/>
              <w:rPr>
                <w:rFonts w:ascii="Arial Unicode MS" w:eastAsia="Arial Unicode MS" w:hAnsi="Arial Unicode MS" w:cs="Arial Unicode MS"/>
                <w:b/>
                <w:sz w:val="16"/>
                <w:szCs w:val="16"/>
              </w:rPr>
            </w:pPr>
            <w:r w:rsidRPr="00F85E97">
              <w:rPr>
                <w:rFonts w:ascii="Arial Unicode MS" w:eastAsia="Arial Unicode MS" w:hAnsi="Arial Unicode MS" w:cs="Arial Unicode MS"/>
                <w:b/>
                <w:sz w:val="16"/>
                <w:szCs w:val="16"/>
              </w:rPr>
              <w:t>DELETE WHICHEVER IS NOT APPLICABLE</w:t>
            </w:r>
          </w:p>
          <w:p w14:paraId="44BD94AF" w14:textId="74577F31" w:rsidR="009D0D2C" w:rsidRPr="00F85E97" w:rsidRDefault="009D0D2C" w:rsidP="008F799D">
            <w:pPr>
              <w:jc w:val="both"/>
              <w:rPr>
                <w:rFonts w:ascii="Arial Unicode MS" w:eastAsia="Arial Unicode MS" w:hAnsi="Arial Unicode MS" w:cs="Arial Unicode MS"/>
                <w:sz w:val="16"/>
                <w:szCs w:val="16"/>
              </w:rPr>
            </w:pPr>
            <w:r w:rsidRPr="00F85E97">
              <w:rPr>
                <w:rFonts w:ascii="Arial Unicode MS" w:eastAsia="Arial Unicode MS" w:hAnsi="Arial Unicode MS" w:cs="Arial Unicode MS"/>
                <w:sz w:val="16"/>
                <w:szCs w:val="16"/>
              </w:rPr>
              <w:t>(1)</w:t>
            </w:r>
            <w:r w:rsidRPr="00F85E97">
              <w:rPr>
                <w:rFonts w:ascii="Arial Unicode MS" w:eastAsia="Arial Unicode MS" w:hAnsi="Arial Unicode MS" w:cs="Arial Unicode MS"/>
                <w:sz w:val="16"/>
                <w:szCs w:val="16"/>
              </w:rPr>
              <w:tab/>
              <w:t>REPORTABLE:</w:t>
            </w:r>
            <w:r w:rsidRPr="00F85E97">
              <w:rPr>
                <w:rFonts w:ascii="Arial Unicode MS" w:eastAsia="Arial Unicode MS" w:hAnsi="Arial Unicode MS" w:cs="Arial Unicode MS"/>
                <w:sz w:val="16"/>
                <w:szCs w:val="16"/>
              </w:rPr>
              <w:tab/>
              <w:t>NO</w:t>
            </w:r>
          </w:p>
          <w:p w14:paraId="37FDCE6C" w14:textId="0B25803D" w:rsidR="009D0D2C" w:rsidRPr="00F85E97" w:rsidRDefault="009D0D2C" w:rsidP="008F799D">
            <w:pPr>
              <w:jc w:val="both"/>
              <w:rPr>
                <w:rFonts w:ascii="Arial Unicode MS" w:eastAsia="Arial Unicode MS" w:hAnsi="Arial Unicode MS" w:cs="Arial Unicode MS"/>
                <w:sz w:val="16"/>
                <w:szCs w:val="16"/>
              </w:rPr>
            </w:pPr>
            <w:r w:rsidRPr="00F85E97">
              <w:rPr>
                <w:rFonts w:ascii="Arial Unicode MS" w:eastAsia="Arial Unicode MS" w:hAnsi="Arial Unicode MS" w:cs="Arial Unicode MS"/>
                <w:sz w:val="16"/>
                <w:szCs w:val="16"/>
              </w:rPr>
              <w:t>(2)</w:t>
            </w:r>
            <w:r w:rsidRPr="00F85E97">
              <w:rPr>
                <w:rFonts w:ascii="Arial Unicode MS" w:eastAsia="Arial Unicode MS" w:hAnsi="Arial Unicode MS" w:cs="Arial Unicode MS"/>
                <w:sz w:val="16"/>
                <w:szCs w:val="16"/>
              </w:rPr>
              <w:tab/>
              <w:t xml:space="preserve">OF INTEREST TO OTHER JUDGES: </w:t>
            </w:r>
            <w:r w:rsidRPr="00F85E97">
              <w:rPr>
                <w:rFonts w:ascii="Arial Unicode MS" w:eastAsia="Arial Unicode MS" w:hAnsi="Arial Unicode MS" w:cs="Arial Unicode MS"/>
                <w:sz w:val="16"/>
                <w:szCs w:val="16"/>
              </w:rPr>
              <w:tab/>
              <w:t>NO</w:t>
            </w:r>
          </w:p>
          <w:p w14:paraId="1EE4DEB3" w14:textId="697F20A5" w:rsidR="009D0D2C" w:rsidRPr="00F85E97" w:rsidRDefault="009D0D2C" w:rsidP="008F799D">
            <w:pPr>
              <w:jc w:val="both"/>
              <w:rPr>
                <w:rFonts w:ascii="Arial Unicode MS" w:eastAsia="Arial Unicode MS" w:hAnsi="Arial Unicode MS" w:cs="Arial Unicode MS"/>
                <w:sz w:val="16"/>
                <w:szCs w:val="16"/>
              </w:rPr>
            </w:pPr>
            <w:r w:rsidRPr="00F85E97">
              <w:rPr>
                <w:rFonts w:ascii="Arial Unicode MS" w:eastAsia="Arial Unicode MS" w:hAnsi="Arial Unicode MS" w:cs="Arial Unicode MS"/>
                <w:sz w:val="16"/>
                <w:szCs w:val="16"/>
              </w:rPr>
              <w:t>(3)</w:t>
            </w:r>
            <w:r w:rsidRPr="00F85E97">
              <w:rPr>
                <w:rFonts w:ascii="Arial Unicode MS" w:eastAsia="Arial Unicode MS" w:hAnsi="Arial Unicode MS" w:cs="Arial Unicode MS"/>
                <w:sz w:val="16"/>
                <w:szCs w:val="16"/>
              </w:rPr>
              <w:tab/>
              <w:t>REVISED</w:t>
            </w:r>
            <w:r w:rsidR="00F81A7F">
              <w:rPr>
                <w:rFonts w:ascii="Arial Unicode MS" w:eastAsia="Arial Unicode MS" w:hAnsi="Arial Unicode MS" w:cs="Arial Unicode MS"/>
                <w:sz w:val="16"/>
                <w:szCs w:val="16"/>
              </w:rPr>
              <w:t>:</w:t>
            </w:r>
            <w:r w:rsidR="00270465">
              <w:rPr>
                <w:rFonts w:ascii="Arial Unicode MS" w:eastAsia="Arial Unicode MS" w:hAnsi="Arial Unicode MS" w:cs="Arial Unicode MS"/>
                <w:sz w:val="16"/>
                <w:szCs w:val="16"/>
              </w:rPr>
              <w:t xml:space="preserve"> NO</w:t>
            </w:r>
          </w:p>
          <w:p w14:paraId="4D404E38" w14:textId="5F448872" w:rsidR="009D0D2C" w:rsidRPr="0082555C" w:rsidRDefault="00F81A7F" w:rsidP="008F799D">
            <w:pPr>
              <w:jc w:val="both"/>
              <w:rPr>
                <w:rFonts w:ascii="Arial Unicode MS" w:eastAsia="Arial Unicode MS" w:hAnsi="Arial Unicode MS" w:cs="Arial Unicode MS"/>
                <w:b/>
                <w:sz w:val="16"/>
                <w:szCs w:val="16"/>
              </w:rPr>
            </w:pPr>
            <w:r>
              <w:rPr>
                <w:rFonts w:ascii="Arial Unicode MS" w:eastAsia="Arial Unicode MS" w:hAnsi="Arial Unicode MS" w:cs="Arial Unicode MS"/>
                <w:sz w:val="16"/>
                <w:szCs w:val="16"/>
              </w:rPr>
              <w:tab/>
              <w:t xml:space="preserve">DATE: </w:t>
            </w:r>
            <w:r w:rsidR="00BE1B58">
              <w:rPr>
                <w:rFonts w:ascii="Arial Unicode MS" w:eastAsia="Arial Unicode MS" w:hAnsi="Arial Unicode MS" w:cs="Arial Unicode MS"/>
                <w:sz w:val="16"/>
                <w:szCs w:val="16"/>
              </w:rPr>
              <w:t>19 July 2023</w:t>
            </w:r>
          </w:p>
          <w:p w14:paraId="3705A857" w14:textId="77777777" w:rsidR="009D0D2C" w:rsidRPr="00F85E97" w:rsidRDefault="009D0D2C" w:rsidP="008F799D">
            <w:pPr>
              <w:jc w:val="both"/>
              <w:rPr>
                <w:rFonts w:ascii="Arial Unicode MS" w:eastAsia="Arial Unicode MS" w:hAnsi="Arial Unicode MS" w:cs="Arial Unicode MS"/>
                <w:sz w:val="16"/>
                <w:szCs w:val="16"/>
              </w:rPr>
            </w:pPr>
            <w:r w:rsidRPr="00F85E97">
              <w:rPr>
                <w:rFonts w:ascii="Arial Unicode MS" w:eastAsia="Arial Unicode MS" w:hAnsi="Arial Unicode MS" w:cs="Arial Unicode MS"/>
                <w:sz w:val="16"/>
                <w:szCs w:val="16"/>
              </w:rPr>
              <w:tab/>
            </w:r>
            <w:r>
              <w:rPr>
                <w:rFonts w:ascii="Arial Unicode MS" w:eastAsia="Arial Unicode MS" w:hAnsi="Arial Unicode MS" w:cs="Arial Unicode MS"/>
                <w:sz w:val="16"/>
                <w:szCs w:val="16"/>
              </w:rPr>
              <w:t xml:space="preserve">SIGNATURE: </w:t>
            </w:r>
            <w:r w:rsidRPr="00A22F1B">
              <w:rPr>
                <w:rFonts w:ascii="Lucida Calligraphy" w:eastAsia="Arial Unicode MS" w:hAnsi="Lucida Calligraphy" w:cs="Arial Unicode MS"/>
                <w:b/>
                <w:sz w:val="16"/>
                <w:szCs w:val="16"/>
              </w:rPr>
              <w:t>JANSE VAN NIEUWENHUIZEN J</w:t>
            </w:r>
          </w:p>
        </w:tc>
      </w:tr>
    </w:tbl>
    <w:p w14:paraId="01AADD5E" w14:textId="77777777" w:rsidR="009D0D2C" w:rsidRDefault="009D0D2C" w:rsidP="009D0D2C"/>
    <w:p w14:paraId="12FB1F37" w14:textId="611D7E4F" w:rsidR="009D0D2C" w:rsidRDefault="009D0D2C" w:rsidP="009D0D2C">
      <w:pPr>
        <w:widowControl w:val="0"/>
        <w:autoSpaceDE w:val="0"/>
        <w:autoSpaceDN w:val="0"/>
        <w:adjustRightInd w:val="0"/>
        <w:spacing w:after="0" w:line="600" w:lineRule="auto"/>
        <w:ind w:left="305" w:hangingChars="127" w:hanging="305"/>
        <w:jc w:val="both"/>
        <w:rPr>
          <w:rFonts w:ascii="Arial" w:eastAsia="MS Mincho" w:hAnsi="Arial" w:cs="Arial"/>
          <w:color w:val="1B1919"/>
          <w:sz w:val="24"/>
          <w:szCs w:val="24"/>
          <w:lang w:val="en-GB" w:eastAsia="ja-JP"/>
        </w:rPr>
      </w:pPr>
      <w:r w:rsidRPr="004B7EC8">
        <w:rPr>
          <w:rFonts w:ascii="Arial" w:eastAsia="MS Mincho" w:hAnsi="Arial" w:cs="Arial"/>
          <w:color w:val="1B1919"/>
          <w:sz w:val="24"/>
          <w:szCs w:val="24"/>
          <w:lang w:val="en-GB" w:eastAsia="ja-JP"/>
        </w:rPr>
        <w:t>In the matter between:</w:t>
      </w:r>
    </w:p>
    <w:p w14:paraId="3FCCAAB2" w14:textId="4A60B6DD" w:rsidR="00711780" w:rsidRPr="00711780" w:rsidRDefault="008B4B9A" w:rsidP="00F81A7F">
      <w:pPr>
        <w:widowControl w:val="0"/>
        <w:autoSpaceDE w:val="0"/>
        <w:autoSpaceDN w:val="0"/>
        <w:adjustRightInd w:val="0"/>
        <w:spacing w:after="0" w:line="600" w:lineRule="auto"/>
        <w:ind w:left="306" w:hangingChars="127" w:hanging="306"/>
        <w:jc w:val="both"/>
        <w:rPr>
          <w:rFonts w:ascii="Arial" w:hAnsi="Arial" w:cs="Arial"/>
          <w:bCs/>
          <w:sz w:val="24"/>
          <w:szCs w:val="24"/>
        </w:rPr>
      </w:pPr>
      <w:r>
        <w:rPr>
          <w:rFonts w:ascii="Arial" w:hAnsi="Arial" w:cs="Arial"/>
          <w:b/>
          <w:sz w:val="24"/>
          <w:szCs w:val="24"/>
        </w:rPr>
        <w:t>OPEN HEAVEN COMMUNITY RADIO</w:t>
      </w:r>
      <w:r w:rsidR="00711780">
        <w:rPr>
          <w:rFonts w:ascii="Arial" w:hAnsi="Arial" w:cs="Arial"/>
          <w:b/>
          <w:sz w:val="24"/>
          <w:szCs w:val="24"/>
        </w:rPr>
        <w:t xml:space="preserve">                                      </w:t>
      </w:r>
      <w:r w:rsidR="007C3112">
        <w:rPr>
          <w:rFonts w:ascii="Arial" w:hAnsi="Arial" w:cs="Arial"/>
          <w:b/>
          <w:sz w:val="24"/>
          <w:szCs w:val="24"/>
        </w:rPr>
        <w:t xml:space="preserve">                  </w:t>
      </w:r>
      <w:r w:rsidR="003B084F">
        <w:rPr>
          <w:rFonts w:ascii="Arial" w:hAnsi="Arial" w:cs="Arial"/>
          <w:b/>
          <w:sz w:val="24"/>
          <w:szCs w:val="24"/>
        </w:rPr>
        <w:t xml:space="preserve"> </w:t>
      </w:r>
      <w:r w:rsidR="009E6660">
        <w:rPr>
          <w:rFonts w:ascii="Arial" w:hAnsi="Arial" w:cs="Arial"/>
          <w:b/>
          <w:sz w:val="24"/>
          <w:szCs w:val="24"/>
        </w:rPr>
        <w:t xml:space="preserve">  </w:t>
      </w:r>
      <w:r>
        <w:rPr>
          <w:rFonts w:ascii="Arial" w:hAnsi="Arial" w:cs="Arial"/>
          <w:b/>
          <w:sz w:val="24"/>
          <w:szCs w:val="24"/>
        </w:rPr>
        <w:t xml:space="preserve"> </w:t>
      </w:r>
      <w:r>
        <w:rPr>
          <w:rFonts w:ascii="Arial" w:hAnsi="Arial" w:cs="Arial"/>
          <w:bCs/>
          <w:sz w:val="24"/>
          <w:szCs w:val="24"/>
        </w:rPr>
        <w:t>Applicant</w:t>
      </w:r>
    </w:p>
    <w:p w14:paraId="7503ABCF" w14:textId="23DC632F" w:rsidR="001033CE" w:rsidRPr="00F81A7F" w:rsidRDefault="005B120A" w:rsidP="00F81A7F">
      <w:pPr>
        <w:widowControl w:val="0"/>
        <w:autoSpaceDE w:val="0"/>
        <w:autoSpaceDN w:val="0"/>
        <w:adjustRightInd w:val="0"/>
        <w:spacing w:after="0" w:line="600" w:lineRule="auto"/>
        <w:ind w:left="305" w:hangingChars="127" w:hanging="305"/>
        <w:jc w:val="both"/>
        <w:rPr>
          <w:rFonts w:ascii="Arial" w:eastAsia="MS Mincho" w:hAnsi="Arial" w:cs="Arial"/>
          <w:bCs/>
          <w:color w:val="1B1919"/>
          <w:sz w:val="24"/>
          <w:szCs w:val="24"/>
          <w:lang w:val="en-GB" w:eastAsia="ja-JP"/>
        </w:rPr>
      </w:pPr>
      <w:r>
        <w:rPr>
          <w:rFonts w:ascii="Arial" w:eastAsia="MS Mincho" w:hAnsi="Arial" w:cs="Arial"/>
          <w:bCs/>
          <w:color w:val="1B1919"/>
          <w:sz w:val="24"/>
          <w:szCs w:val="24"/>
          <w:lang w:val="en-GB" w:eastAsia="ja-JP"/>
        </w:rPr>
        <w:t>an</w:t>
      </w:r>
      <w:r w:rsidR="00D37FF3">
        <w:rPr>
          <w:rFonts w:ascii="Arial" w:eastAsia="MS Mincho" w:hAnsi="Arial" w:cs="Arial"/>
          <w:bCs/>
          <w:color w:val="1B1919"/>
          <w:sz w:val="24"/>
          <w:szCs w:val="24"/>
          <w:lang w:val="en-GB" w:eastAsia="ja-JP"/>
        </w:rPr>
        <w:t>d</w:t>
      </w:r>
    </w:p>
    <w:p w14:paraId="3E214DB7" w14:textId="77777777" w:rsidR="008B4B9A" w:rsidRDefault="008B4B9A" w:rsidP="00621971">
      <w:pPr>
        <w:widowControl w:val="0"/>
        <w:autoSpaceDE w:val="0"/>
        <w:autoSpaceDN w:val="0"/>
        <w:adjustRightInd w:val="0"/>
        <w:spacing w:after="0" w:line="240" w:lineRule="auto"/>
        <w:ind w:left="306" w:hangingChars="127" w:hanging="306"/>
        <w:jc w:val="both"/>
        <w:rPr>
          <w:rFonts w:ascii="Arial" w:hAnsi="Arial" w:cs="Arial"/>
          <w:b/>
          <w:sz w:val="24"/>
          <w:szCs w:val="24"/>
        </w:rPr>
      </w:pPr>
      <w:r>
        <w:rPr>
          <w:rFonts w:ascii="Arial" w:hAnsi="Arial" w:cs="Arial"/>
          <w:b/>
          <w:sz w:val="24"/>
          <w:szCs w:val="24"/>
        </w:rPr>
        <w:t>INDEPENDENT COMMUNICATIONS AUTHORITY</w:t>
      </w:r>
    </w:p>
    <w:p w14:paraId="2845B4A1" w14:textId="68FE1F59" w:rsidR="00DC68F0" w:rsidRDefault="008B4B9A" w:rsidP="00621971">
      <w:pPr>
        <w:widowControl w:val="0"/>
        <w:autoSpaceDE w:val="0"/>
        <w:autoSpaceDN w:val="0"/>
        <w:adjustRightInd w:val="0"/>
        <w:spacing w:after="0" w:line="240" w:lineRule="auto"/>
        <w:ind w:left="306" w:hangingChars="127" w:hanging="306"/>
        <w:jc w:val="both"/>
        <w:rPr>
          <w:rFonts w:ascii="Arial" w:hAnsi="Arial" w:cs="Arial"/>
          <w:bCs/>
          <w:sz w:val="24"/>
          <w:szCs w:val="24"/>
        </w:rPr>
      </w:pPr>
      <w:r>
        <w:rPr>
          <w:rFonts w:ascii="Arial" w:hAnsi="Arial" w:cs="Arial"/>
          <w:b/>
          <w:sz w:val="24"/>
          <w:szCs w:val="24"/>
        </w:rPr>
        <w:t xml:space="preserve">OF SOUTH AFRICA </w:t>
      </w:r>
      <w:r w:rsidR="00711780">
        <w:rPr>
          <w:rFonts w:ascii="Arial" w:hAnsi="Arial" w:cs="Arial"/>
          <w:b/>
          <w:sz w:val="24"/>
          <w:szCs w:val="24"/>
        </w:rPr>
        <w:t xml:space="preserve"> </w:t>
      </w:r>
      <w:r w:rsidR="00DC68F0">
        <w:rPr>
          <w:rFonts w:ascii="Arial" w:hAnsi="Arial" w:cs="Arial"/>
          <w:b/>
          <w:sz w:val="24"/>
          <w:szCs w:val="24"/>
        </w:rPr>
        <w:t xml:space="preserve">                                </w:t>
      </w:r>
      <w:r w:rsidR="003B084F">
        <w:rPr>
          <w:rFonts w:ascii="Arial" w:hAnsi="Arial" w:cs="Arial"/>
          <w:b/>
          <w:sz w:val="24"/>
          <w:szCs w:val="24"/>
        </w:rPr>
        <w:t xml:space="preserve">          </w:t>
      </w:r>
      <w:r w:rsidR="00005E15">
        <w:rPr>
          <w:rFonts w:ascii="Arial" w:hAnsi="Arial" w:cs="Arial"/>
          <w:b/>
          <w:sz w:val="24"/>
          <w:szCs w:val="24"/>
        </w:rPr>
        <w:t xml:space="preserve">                         </w:t>
      </w:r>
      <w:r w:rsidR="007C3112">
        <w:rPr>
          <w:rFonts w:ascii="Arial" w:hAnsi="Arial" w:cs="Arial"/>
          <w:b/>
          <w:sz w:val="24"/>
          <w:szCs w:val="24"/>
        </w:rPr>
        <w:t xml:space="preserve">      </w:t>
      </w:r>
      <w:r w:rsidR="00005E15">
        <w:rPr>
          <w:rFonts w:ascii="Arial" w:hAnsi="Arial" w:cs="Arial"/>
          <w:b/>
          <w:sz w:val="24"/>
          <w:szCs w:val="24"/>
        </w:rPr>
        <w:t xml:space="preserve"> </w:t>
      </w:r>
      <w:r>
        <w:rPr>
          <w:rFonts w:ascii="Arial" w:hAnsi="Arial" w:cs="Arial"/>
          <w:bCs/>
          <w:sz w:val="24"/>
          <w:szCs w:val="24"/>
        </w:rPr>
        <w:t>First Respondent</w:t>
      </w:r>
    </w:p>
    <w:p w14:paraId="28386A6C" w14:textId="77777777" w:rsidR="008B4B9A" w:rsidRDefault="008B4B9A" w:rsidP="00621971">
      <w:pPr>
        <w:widowControl w:val="0"/>
        <w:autoSpaceDE w:val="0"/>
        <w:autoSpaceDN w:val="0"/>
        <w:adjustRightInd w:val="0"/>
        <w:spacing w:after="0" w:line="240" w:lineRule="auto"/>
        <w:ind w:left="305" w:hangingChars="127" w:hanging="305"/>
        <w:jc w:val="both"/>
        <w:rPr>
          <w:rFonts w:ascii="Arial" w:hAnsi="Arial" w:cs="Arial"/>
          <w:bCs/>
          <w:sz w:val="24"/>
          <w:szCs w:val="24"/>
        </w:rPr>
      </w:pPr>
    </w:p>
    <w:p w14:paraId="11C1C922" w14:textId="4FFCCA87" w:rsidR="008B4B9A" w:rsidRDefault="008B4B9A" w:rsidP="00621971">
      <w:pPr>
        <w:widowControl w:val="0"/>
        <w:autoSpaceDE w:val="0"/>
        <w:autoSpaceDN w:val="0"/>
        <w:adjustRightInd w:val="0"/>
        <w:spacing w:after="0" w:line="240" w:lineRule="auto"/>
        <w:ind w:left="306" w:hangingChars="127" w:hanging="306"/>
        <w:jc w:val="both"/>
        <w:rPr>
          <w:rFonts w:ascii="Arial" w:hAnsi="Arial" w:cs="Arial"/>
          <w:bCs/>
          <w:sz w:val="24"/>
          <w:szCs w:val="24"/>
        </w:rPr>
      </w:pPr>
      <w:r>
        <w:rPr>
          <w:rFonts w:ascii="Arial" w:hAnsi="Arial" w:cs="Arial"/>
          <w:b/>
          <w:sz w:val="24"/>
          <w:szCs w:val="24"/>
        </w:rPr>
        <w:t xml:space="preserve">DR CHARLEY LEWIS N.O.                                                             </w:t>
      </w:r>
      <w:r w:rsidR="007C3112">
        <w:rPr>
          <w:rFonts w:ascii="Arial" w:hAnsi="Arial" w:cs="Arial"/>
          <w:b/>
          <w:sz w:val="24"/>
          <w:szCs w:val="24"/>
        </w:rPr>
        <w:t xml:space="preserve"> </w:t>
      </w:r>
      <w:r>
        <w:rPr>
          <w:rFonts w:ascii="Arial" w:hAnsi="Arial" w:cs="Arial"/>
          <w:b/>
          <w:sz w:val="24"/>
          <w:szCs w:val="24"/>
        </w:rPr>
        <w:t xml:space="preserve">  </w:t>
      </w:r>
      <w:r>
        <w:rPr>
          <w:rFonts w:ascii="Arial" w:hAnsi="Arial" w:cs="Arial"/>
          <w:bCs/>
          <w:sz w:val="24"/>
          <w:szCs w:val="24"/>
        </w:rPr>
        <w:t>Second Respondent</w:t>
      </w:r>
    </w:p>
    <w:p w14:paraId="0F0043D1" w14:textId="77777777" w:rsidR="008B4B9A" w:rsidRDefault="008B4B9A" w:rsidP="00621971">
      <w:pPr>
        <w:widowControl w:val="0"/>
        <w:autoSpaceDE w:val="0"/>
        <w:autoSpaceDN w:val="0"/>
        <w:adjustRightInd w:val="0"/>
        <w:spacing w:after="0" w:line="240" w:lineRule="auto"/>
        <w:ind w:left="305" w:hangingChars="127" w:hanging="305"/>
        <w:jc w:val="both"/>
        <w:rPr>
          <w:rFonts w:ascii="Arial" w:hAnsi="Arial" w:cs="Arial"/>
          <w:bCs/>
          <w:sz w:val="24"/>
          <w:szCs w:val="24"/>
        </w:rPr>
      </w:pPr>
    </w:p>
    <w:p w14:paraId="7866EE61" w14:textId="2B8170AF" w:rsidR="008B4B9A" w:rsidRPr="008B4B9A" w:rsidRDefault="008B4B9A" w:rsidP="00621971">
      <w:pPr>
        <w:widowControl w:val="0"/>
        <w:autoSpaceDE w:val="0"/>
        <w:autoSpaceDN w:val="0"/>
        <w:adjustRightInd w:val="0"/>
        <w:spacing w:after="0" w:line="240" w:lineRule="auto"/>
        <w:ind w:left="306" w:hangingChars="127" w:hanging="306"/>
        <w:jc w:val="both"/>
        <w:rPr>
          <w:rFonts w:ascii="Arial" w:hAnsi="Arial" w:cs="Arial"/>
          <w:bCs/>
          <w:sz w:val="24"/>
          <w:szCs w:val="24"/>
        </w:rPr>
      </w:pPr>
      <w:r>
        <w:rPr>
          <w:rFonts w:ascii="Arial" w:hAnsi="Arial" w:cs="Arial"/>
          <w:b/>
          <w:sz w:val="24"/>
          <w:szCs w:val="24"/>
        </w:rPr>
        <w:t xml:space="preserve">NKETHELENI GIDI                                                                      </w:t>
      </w:r>
      <w:r w:rsidR="007C3112">
        <w:rPr>
          <w:rFonts w:ascii="Arial" w:hAnsi="Arial" w:cs="Arial"/>
          <w:b/>
          <w:sz w:val="24"/>
          <w:szCs w:val="24"/>
        </w:rPr>
        <w:t xml:space="preserve">    </w:t>
      </w:r>
      <w:r>
        <w:rPr>
          <w:rFonts w:ascii="Arial" w:hAnsi="Arial" w:cs="Arial"/>
          <w:b/>
          <w:sz w:val="24"/>
          <w:szCs w:val="24"/>
        </w:rPr>
        <w:t xml:space="preserve"> </w:t>
      </w:r>
      <w:r w:rsidR="00005E15" w:rsidDel="00005E15">
        <w:rPr>
          <w:rFonts w:ascii="Arial" w:hAnsi="Arial" w:cs="Arial"/>
          <w:b/>
          <w:sz w:val="24"/>
          <w:szCs w:val="24"/>
        </w:rPr>
        <w:t xml:space="preserve"> </w:t>
      </w:r>
      <w:r>
        <w:rPr>
          <w:rFonts w:ascii="Arial" w:hAnsi="Arial" w:cs="Arial"/>
          <w:bCs/>
          <w:sz w:val="24"/>
          <w:szCs w:val="24"/>
        </w:rPr>
        <w:t>Third Respondent</w:t>
      </w:r>
    </w:p>
    <w:p w14:paraId="7EAE902F" w14:textId="09DE4F4B" w:rsidR="00711780" w:rsidRDefault="00711780" w:rsidP="00621971">
      <w:pPr>
        <w:widowControl w:val="0"/>
        <w:autoSpaceDE w:val="0"/>
        <w:autoSpaceDN w:val="0"/>
        <w:adjustRightInd w:val="0"/>
        <w:spacing w:after="0" w:line="240" w:lineRule="auto"/>
        <w:ind w:left="305" w:hangingChars="127" w:hanging="305"/>
        <w:jc w:val="both"/>
        <w:rPr>
          <w:rFonts w:ascii="Arial" w:hAnsi="Arial" w:cs="Arial"/>
          <w:bCs/>
          <w:sz w:val="24"/>
          <w:szCs w:val="24"/>
        </w:rPr>
      </w:pPr>
    </w:p>
    <w:p w14:paraId="6B2505CA" w14:textId="5489456A" w:rsidR="00DC68F0" w:rsidRDefault="003911B5" w:rsidP="007C3112">
      <w:pPr>
        <w:widowControl w:val="0"/>
        <w:autoSpaceDE w:val="0"/>
        <w:autoSpaceDN w:val="0"/>
        <w:adjustRightInd w:val="0"/>
        <w:spacing w:after="0" w:line="240" w:lineRule="auto"/>
        <w:jc w:val="both"/>
        <w:rPr>
          <w:rFonts w:ascii="Arial" w:eastAsia="MS Mincho" w:hAnsi="Arial" w:cs="Arial"/>
          <w:b/>
          <w:color w:val="1B1919"/>
          <w:sz w:val="2"/>
          <w:szCs w:val="24"/>
          <w:lang w:val="en-GB" w:eastAsia="ja-JP"/>
        </w:rPr>
      </w:pPr>
      <w:r>
        <w:rPr>
          <w:rFonts w:ascii="Arial" w:hAnsi="Arial" w:cs="Arial"/>
          <w:b/>
          <w:sz w:val="24"/>
          <w:szCs w:val="24"/>
        </w:rPr>
        <w:t xml:space="preserve">         </w:t>
      </w:r>
      <w:r w:rsidR="00BE0E32">
        <w:rPr>
          <w:rFonts w:ascii="Arial" w:hAnsi="Arial" w:cs="Arial"/>
          <w:b/>
          <w:sz w:val="24"/>
          <w:szCs w:val="24"/>
        </w:rPr>
        <w:t xml:space="preserve">                                                   </w:t>
      </w:r>
      <w:r w:rsidR="00B4159F">
        <w:rPr>
          <w:rFonts w:ascii="Arial" w:hAnsi="Arial" w:cs="Arial"/>
          <w:b/>
          <w:sz w:val="24"/>
          <w:szCs w:val="24"/>
        </w:rPr>
        <w:t xml:space="preserve">  </w:t>
      </w:r>
      <w:r w:rsidR="003A7BFD">
        <w:rPr>
          <w:rFonts w:ascii="Arial" w:hAnsi="Arial" w:cs="Arial"/>
          <w:b/>
          <w:sz w:val="24"/>
          <w:szCs w:val="24"/>
        </w:rPr>
        <w:t xml:space="preserve">              </w:t>
      </w:r>
    </w:p>
    <w:p w14:paraId="3138E22E" w14:textId="264D2A6B" w:rsidR="00621971" w:rsidRDefault="00621971" w:rsidP="00621971">
      <w:pPr>
        <w:widowControl w:val="0"/>
        <w:autoSpaceDE w:val="0"/>
        <w:autoSpaceDN w:val="0"/>
        <w:adjustRightInd w:val="0"/>
        <w:spacing w:after="0" w:line="240" w:lineRule="auto"/>
        <w:ind w:left="25" w:hangingChars="127" w:hanging="25"/>
        <w:jc w:val="both"/>
        <w:rPr>
          <w:rFonts w:ascii="Arial" w:eastAsia="MS Mincho" w:hAnsi="Arial" w:cs="Arial"/>
          <w:b/>
          <w:color w:val="1B1919"/>
          <w:sz w:val="2"/>
          <w:szCs w:val="24"/>
          <w:lang w:val="en-GB" w:eastAsia="ja-JP"/>
        </w:rPr>
      </w:pPr>
    </w:p>
    <w:p w14:paraId="79610A1B" w14:textId="5F767A03" w:rsidR="00621971" w:rsidRDefault="00621971" w:rsidP="00621971">
      <w:pPr>
        <w:widowControl w:val="0"/>
        <w:autoSpaceDE w:val="0"/>
        <w:autoSpaceDN w:val="0"/>
        <w:adjustRightInd w:val="0"/>
        <w:spacing w:after="0" w:line="240" w:lineRule="auto"/>
        <w:ind w:left="25" w:hangingChars="127" w:hanging="25"/>
        <w:jc w:val="both"/>
        <w:rPr>
          <w:rFonts w:ascii="Arial" w:eastAsia="MS Mincho" w:hAnsi="Arial" w:cs="Arial"/>
          <w:b/>
          <w:color w:val="1B1919"/>
          <w:sz w:val="2"/>
          <w:szCs w:val="24"/>
          <w:lang w:val="en-GB" w:eastAsia="ja-JP"/>
        </w:rPr>
      </w:pPr>
    </w:p>
    <w:p w14:paraId="5F33A6F2" w14:textId="77777777" w:rsidR="00621971" w:rsidRPr="00621971" w:rsidRDefault="00621971" w:rsidP="00621971">
      <w:pPr>
        <w:widowControl w:val="0"/>
        <w:autoSpaceDE w:val="0"/>
        <w:autoSpaceDN w:val="0"/>
        <w:adjustRightInd w:val="0"/>
        <w:spacing w:after="0" w:line="240" w:lineRule="auto"/>
        <w:ind w:left="25" w:hangingChars="127" w:hanging="25"/>
        <w:jc w:val="both"/>
        <w:rPr>
          <w:rFonts w:ascii="Arial" w:eastAsia="MS Mincho" w:hAnsi="Arial" w:cs="Arial"/>
          <w:b/>
          <w:color w:val="1B1919"/>
          <w:sz w:val="2"/>
          <w:szCs w:val="24"/>
          <w:lang w:val="en-GB" w:eastAsia="ja-JP"/>
        </w:rPr>
      </w:pPr>
    </w:p>
    <w:p w14:paraId="2181040A" w14:textId="77777777" w:rsidR="00621971" w:rsidRPr="00621971" w:rsidRDefault="00621971" w:rsidP="00621971">
      <w:pPr>
        <w:pBdr>
          <w:top w:val="single" w:sz="36" w:space="1" w:color="auto"/>
          <w:bottom w:val="single" w:sz="36" w:space="1" w:color="auto"/>
        </w:pBdr>
        <w:spacing w:before="360" w:after="120" w:line="240" w:lineRule="auto"/>
        <w:jc w:val="center"/>
        <w:rPr>
          <w:rFonts w:ascii="Arial" w:eastAsia="Arial Unicode MS" w:hAnsi="Arial" w:cs="Arial"/>
          <w:b/>
          <w:sz w:val="2"/>
          <w:szCs w:val="24"/>
        </w:rPr>
      </w:pPr>
    </w:p>
    <w:p w14:paraId="5A8AFC53" w14:textId="5D911289" w:rsidR="00DC68F0" w:rsidRPr="00621971" w:rsidRDefault="008911E9" w:rsidP="00621971">
      <w:pPr>
        <w:pBdr>
          <w:top w:val="single" w:sz="36" w:space="1" w:color="auto"/>
          <w:bottom w:val="single" w:sz="36" w:space="1" w:color="auto"/>
        </w:pBdr>
        <w:spacing w:before="360" w:after="120" w:line="480" w:lineRule="auto"/>
        <w:jc w:val="center"/>
        <w:rPr>
          <w:rFonts w:ascii="Arial" w:eastAsia="Arial Unicode MS" w:hAnsi="Arial" w:cs="Arial"/>
          <w:b/>
          <w:sz w:val="24"/>
          <w:szCs w:val="24"/>
        </w:rPr>
      </w:pPr>
      <w:r w:rsidRPr="008911E9">
        <w:rPr>
          <w:rFonts w:ascii="Arial" w:eastAsia="Arial Unicode MS" w:hAnsi="Arial" w:cs="Arial"/>
          <w:b/>
          <w:sz w:val="24"/>
          <w:szCs w:val="24"/>
        </w:rPr>
        <w:t>JUDGMENT</w:t>
      </w:r>
    </w:p>
    <w:p w14:paraId="01E2106D" w14:textId="730DDC69" w:rsidR="008911E9" w:rsidRDefault="008911E9" w:rsidP="003D0619">
      <w:pPr>
        <w:spacing w:before="360"/>
        <w:ind w:firstLine="720"/>
        <w:rPr>
          <w:rFonts w:ascii="Arial" w:eastAsia="Arial Unicode MS" w:hAnsi="Arial" w:cs="Arial"/>
          <w:b/>
          <w:u w:val="single"/>
        </w:rPr>
      </w:pPr>
      <w:r w:rsidRPr="008911E9">
        <w:rPr>
          <w:rFonts w:ascii="Arial" w:eastAsia="Arial Unicode MS" w:hAnsi="Arial" w:cs="Arial"/>
          <w:b/>
          <w:u w:val="single"/>
        </w:rPr>
        <w:t>JANSE VAN NIEUWENHUIZEN J:</w:t>
      </w:r>
    </w:p>
    <w:p w14:paraId="75CD9157" w14:textId="77777777" w:rsidR="004309C9" w:rsidRPr="008911E9" w:rsidRDefault="004309C9" w:rsidP="003D0619">
      <w:pPr>
        <w:spacing w:before="360"/>
        <w:ind w:firstLine="720"/>
        <w:rPr>
          <w:rFonts w:ascii="Arial" w:eastAsia="Arial Unicode MS" w:hAnsi="Arial" w:cs="Arial"/>
          <w:b/>
          <w:u w:val="single"/>
        </w:rPr>
      </w:pPr>
    </w:p>
    <w:p w14:paraId="2551FFED" w14:textId="104BEE67" w:rsidR="00545F9A" w:rsidRDefault="008911E9" w:rsidP="00161C80">
      <w:pPr>
        <w:widowControl w:val="0"/>
        <w:autoSpaceDE w:val="0"/>
        <w:autoSpaceDN w:val="0"/>
        <w:adjustRightInd w:val="0"/>
        <w:spacing w:after="0" w:line="480" w:lineRule="auto"/>
        <w:ind w:left="718" w:hangingChars="299" w:hanging="718"/>
        <w:jc w:val="both"/>
        <w:rPr>
          <w:rFonts w:ascii="Arial" w:eastAsia="Arial Unicode MS" w:hAnsi="Arial" w:cs="Arial"/>
          <w:sz w:val="24"/>
          <w:szCs w:val="24"/>
        </w:rPr>
      </w:pPr>
      <w:r w:rsidRPr="00825F31">
        <w:rPr>
          <w:rFonts w:ascii="Arial" w:eastAsia="Arial Unicode MS" w:hAnsi="Arial" w:cs="Arial"/>
          <w:sz w:val="24"/>
          <w:szCs w:val="24"/>
        </w:rPr>
        <w:t>[1]</w:t>
      </w:r>
      <w:r w:rsidRPr="00825F31">
        <w:rPr>
          <w:rFonts w:ascii="Arial" w:eastAsia="Arial Unicode MS" w:hAnsi="Arial" w:cs="Arial"/>
          <w:sz w:val="24"/>
          <w:szCs w:val="24"/>
        </w:rPr>
        <w:tab/>
      </w:r>
      <w:r w:rsidR="00161C80">
        <w:rPr>
          <w:rFonts w:ascii="Arial" w:eastAsia="Arial Unicode MS" w:hAnsi="Arial" w:cs="Arial"/>
          <w:sz w:val="24"/>
          <w:szCs w:val="24"/>
        </w:rPr>
        <w:tab/>
      </w:r>
      <w:r w:rsidR="00B81732">
        <w:rPr>
          <w:rFonts w:ascii="Arial" w:eastAsia="Arial Unicode MS" w:hAnsi="Arial" w:cs="Arial"/>
          <w:sz w:val="24"/>
          <w:szCs w:val="24"/>
        </w:rPr>
        <w:t>Th</w:t>
      </w:r>
      <w:r w:rsidR="00DC68F0">
        <w:rPr>
          <w:rFonts w:ascii="Arial" w:eastAsia="Arial Unicode MS" w:hAnsi="Arial" w:cs="Arial"/>
          <w:sz w:val="24"/>
          <w:szCs w:val="24"/>
        </w:rPr>
        <w:t xml:space="preserve">e </w:t>
      </w:r>
      <w:r w:rsidR="008B4B9A">
        <w:rPr>
          <w:rFonts w:ascii="Arial" w:eastAsia="Arial Unicode MS" w:hAnsi="Arial" w:cs="Arial"/>
          <w:sz w:val="24"/>
          <w:szCs w:val="24"/>
        </w:rPr>
        <w:t xml:space="preserve">applicant, a community radio station, claims an order </w:t>
      </w:r>
      <w:r w:rsidR="00545F9A">
        <w:rPr>
          <w:rFonts w:ascii="Arial" w:eastAsia="Arial Unicode MS" w:hAnsi="Arial" w:cs="Arial"/>
          <w:sz w:val="24"/>
          <w:szCs w:val="24"/>
        </w:rPr>
        <w:t>in the following terms:</w:t>
      </w:r>
    </w:p>
    <w:p w14:paraId="0E8DB1F1" w14:textId="77777777" w:rsidR="00545F9A" w:rsidRDefault="00545F9A" w:rsidP="00161C80">
      <w:pPr>
        <w:widowControl w:val="0"/>
        <w:autoSpaceDE w:val="0"/>
        <w:autoSpaceDN w:val="0"/>
        <w:adjustRightInd w:val="0"/>
        <w:spacing w:after="0" w:line="480" w:lineRule="auto"/>
        <w:ind w:left="718" w:hangingChars="299" w:hanging="718"/>
        <w:jc w:val="both"/>
        <w:rPr>
          <w:rFonts w:ascii="Arial" w:eastAsia="Arial Unicode MS" w:hAnsi="Arial" w:cs="Arial"/>
          <w:sz w:val="24"/>
          <w:szCs w:val="24"/>
        </w:rPr>
      </w:pPr>
    </w:p>
    <w:p w14:paraId="560CBE10" w14:textId="7D3C1144" w:rsidR="00545F9A" w:rsidRPr="00384693" w:rsidRDefault="00545F9A" w:rsidP="00384693">
      <w:pPr>
        <w:widowControl w:val="0"/>
        <w:autoSpaceDE w:val="0"/>
        <w:autoSpaceDN w:val="0"/>
        <w:adjustRightInd w:val="0"/>
        <w:spacing w:after="0" w:line="480" w:lineRule="auto"/>
        <w:ind w:left="2160" w:right="567" w:hanging="720"/>
        <w:jc w:val="both"/>
        <w:rPr>
          <w:rFonts w:ascii="Arial" w:eastAsia="Arial Unicode MS" w:hAnsi="Arial" w:cs="Arial"/>
          <w:i/>
          <w:iCs/>
          <w:sz w:val="21"/>
          <w:szCs w:val="21"/>
        </w:rPr>
      </w:pPr>
      <w:r w:rsidRPr="00384693">
        <w:rPr>
          <w:rFonts w:ascii="Arial" w:eastAsia="Arial Unicode MS" w:hAnsi="Arial" w:cs="Arial"/>
          <w:i/>
          <w:iCs/>
          <w:sz w:val="21"/>
          <w:szCs w:val="21"/>
        </w:rPr>
        <w:t>“1.</w:t>
      </w:r>
      <w:r w:rsidRPr="00384693">
        <w:rPr>
          <w:rFonts w:ascii="Arial" w:eastAsia="Arial Unicode MS" w:hAnsi="Arial" w:cs="Arial"/>
          <w:i/>
          <w:iCs/>
          <w:sz w:val="21"/>
          <w:szCs w:val="21"/>
        </w:rPr>
        <w:tab/>
        <w:t xml:space="preserve">A declarator that the </w:t>
      </w:r>
      <w:r w:rsidR="00E34C9E" w:rsidRPr="00384693">
        <w:rPr>
          <w:rFonts w:ascii="Arial" w:eastAsia="Arial Unicode MS" w:hAnsi="Arial" w:cs="Arial"/>
          <w:i/>
          <w:iCs/>
          <w:sz w:val="21"/>
          <w:szCs w:val="21"/>
        </w:rPr>
        <w:t>a</w:t>
      </w:r>
      <w:r w:rsidRPr="00384693">
        <w:rPr>
          <w:rFonts w:ascii="Arial" w:eastAsia="Arial Unicode MS" w:hAnsi="Arial" w:cs="Arial"/>
          <w:i/>
          <w:iCs/>
          <w:sz w:val="21"/>
          <w:szCs w:val="21"/>
        </w:rPr>
        <w:t>pplicant’s Class Broadcasting Licence/s (</w:t>
      </w:r>
      <w:r w:rsidRPr="00384693">
        <w:rPr>
          <w:rFonts w:ascii="Arial" w:eastAsia="Arial Unicode MS" w:hAnsi="Arial" w:cs="Arial"/>
          <w:b/>
          <w:bCs/>
          <w:i/>
          <w:iCs/>
          <w:sz w:val="21"/>
          <w:szCs w:val="21"/>
        </w:rPr>
        <w:t xml:space="preserve">No. Class/Com/R183/Sep/12) </w:t>
      </w:r>
      <w:r w:rsidRPr="00384693">
        <w:rPr>
          <w:rFonts w:ascii="Arial" w:eastAsia="Arial Unicode MS" w:hAnsi="Arial" w:cs="Arial"/>
          <w:i/>
          <w:iCs/>
          <w:sz w:val="21"/>
          <w:szCs w:val="21"/>
        </w:rPr>
        <w:t>is valid for a term of SEVEN YEARS from the effective date and its terms of validity will expire on 11 September 2024;</w:t>
      </w:r>
    </w:p>
    <w:p w14:paraId="6F0B956C" w14:textId="77777777" w:rsidR="00545F9A" w:rsidRPr="00384693" w:rsidRDefault="00545F9A" w:rsidP="00384693">
      <w:pPr>
        <w:widowControl w:val="0"/>
        <w:autoSpaceDE w:val="0"/>
        <w:autoSpaceDN w:val="0"/>
        <w:adjustRightInd w:val="0"/>
        <w:spacing w:after="0" w:line="480" w:lineRule="auto"/>
        <w:ind w:left="2160" w:right="567" w:hanging="720"/>
        <w:jc w:val="both"/>
        <w:rPr>
          <w:rFonts w:ascii="Arial" w:eastAsia="Arial Unicode MS" w:hAnsi="Arial" w:cs="Arial"/>
          <w:i/>
          <w:iCs/>
          <w:sz w:val="21"/>
          <w:szCs w:val="21"/>
        </w:rPr>
      </w:pPr>
    </w:p>
    <w:p w14:paraId="33160E7D" w14:textId="48AB4F6F" w:rsidR="00545F9A" w:rsidRPr="00384693" w:rsidRDefault="00545F9A" w:rsidP="00384693">
      <w:pPr>
        <w:widowControl w:val="0"/>
        <w:autoSpaceDE w:val="0"/>
        <w:autoSpaceDN w:val="0"/>
        <w:adjustRightInd w:val="0"/>
        <w:spacing w:after="0" w:line="480" w:lineRule="auto"/>
        <w:ind w:left="2160" w:right="567" w:hanging="720"/>
        <w:jc w:val="both"/>
        <w:rPr>
          <w:rFonts w:ascii="Arial" w:eastAsia="Arial Unicode MS" w:hAnsi="Arial" w:cs="Arial"/>
          <w:i/>
          <w:iCs/>
          <w:sz w:val="21"/>
          <w:szCs w:val="21"/>
        </w:rPr>
      </w:pPr>
      <w:r w:rsidRPr="00384693">
        <w:rPr>
          <w:rFonts w:ascii="Arial" w:eastAsia="Arial Unicode MS" w:hAnsi="Arial" w:cs="Arial"/>
          <w:i/>
          <w:iCs/>
          <w:sz w:val="21"/>
          <w:szCs w:val="21"/>
        </w:rPr>
        <w:t>2.</w:t>
      </w:r>
      <w:r w:rsidRPr="00384693">
        <w:rPr>
          <w:rFonts w:ascii="Arial" w:eastAsia="Arial Unicode MS" w:hAnsi="Arial" w:cs="Arial"/>
          <w:i/>
          <w:iCs/>
          <w:sz w:val="21"/>
          <w:szCs w:val="21"/>
        </w:rPr>
        <w:tab/>
        <w:t xml:space="preserve">The </w:t>
      </w:r>
      <w:r w:rsidR="00EA6E69" w:rsidRPr="00384693">
        <w:rPr>
          <w:rFonts w:ascii="Arial" w:eastAsia="Arial Unicode MS" w:hAnsi="Arial" w:cs="Arial"/>
          <w:i/>
          <w:iCs/>
          <w:sz w:val="21"/>
          <w:szCs w:val="21"/>
        </w:rPr>
        <w:t>r</w:t>
      </w:r>
      <w:r w:rsidRPr="00384693">
        <w:rPr>
          <w:rFonts w:ascii="Arial" w:eastAsia="Arial Unicode MS" w:hAnsi="Arial" w:cs="Arial"/>
          <w:i/>
          <w:iCs/>
          <w:sz w:val="21"/>
          <w:szCs w:val="21"/>
        </w:rPr>
        <w:t xml:space="preserve">espondents’ instruction to the </w:t>
      </w:r>
      <w:r w:rsidR="001B6D64" w:rsidRPr="00384693">
        <w:rPr>
          <w:rFonts w:ascii="Arial" w:eastAsia="Arial Unicode MS" w:hAnsi="Arial" w:cs="Arial"/>
          <w:i/>
          <w:iCs/>
          <w:sz w:val="21"/>
          <w:szCs w:val="21"/>
        </w:rPr>
        <w:t>a</w:t>
      </w:r>
      <w:r w:rsidRPr="00384693">
        <w:rPr>
          <w:rFonts w:ascii="Arial" w:eastAsia="Arial Unicode MS" w:hAnsi="Arial" w:cs="Arial"/>
          <w:i/>
          <w:iCs/>
          <w:sz w:val="21"/>
          <w:szCs w:val="21"/>
        </w:rPr>
        <w:t>pplicant embodied in a letter dated 11 July 2022 to cease broadcasting on 11 September 2022 be declared unlawful, reviewed and set aside;</w:t>
      </w:r>
    </w:p>
    <w:p w14:paraId="7818D8AD" w14:textId="77777777" w:rsidR="00545F9A" w:rsidRPr="00384693" w:rsidRDefault="00545F9A" w:rsidP="00384693">
      <w:pPr>
        <w:widowControl w:val="0"/>
        <w:autoSpaceDE w:val="0"/>
        <w:autoSpaceDN w:val="0"/>
        <w:adjustRightInd w:val="0"/>
        <w:spacing w:after="0" w:line="480" w:lineRule="auto"/>
        <w:ind w:left="2160" w:right="567" w:hanging="720"/>
        <w:jc w:val="both"/>
        <w:rPr>
          <w:rFonts w:ascii="Arial" w:eastAsia="Arial Unicode MS" w:hAnsi="Arial" w:cs="Arial"/>
          <w:i/>
          <w:iCs/>
          <w:sz w:val="21"/>
          <w:szCs w:val="21"/>
        </w:rPr>
      </w:pPr>
    </w:p>
    <w:p w14:paraId="760B3BAB" w14:textId="77777777" w:rsidR="00545F9A" w:rsidRPr="00384693" w:rsidRDefault="00545F9A" w:rsidP="00384693">
      <w:pPr>
        <w:widowControl w:val="0"/>
        <w:autoSpaceDE w:val="0"/>
        <w:autoSpaceDN w:val="0"/>
        <w:adjustRightInd w:val="0"/>
        <w:spacing w:after="0" w:line="480" w:lineRule="auto"/>
        <w:ind w:left="2160" w:right="567" w:hanging="720"/>
        <w:jc w:val="both"/>
        <w:rPr>
          <w:rFonts w:ascii="Arial" w:eastAsia="Arial Unicode MS" w:hAnsi="Arial" w:cs="Arial"/>
          <w:i/>
          <w:iCs/>
          <w:sz w:val="21"/>
          <w:szCs w:val="21"/>
        </w:rPr>
      </w:pPr>
      <w:r w:rsidRPr="00384693">
        <w:rPr>
          <w:rFonts w:ascii="Arial" w:eastAsia="Arial Unicode MS" w:hAnsi="Arial" w:cs="Arial"/>
          <w:i/>
          <w:iCs/>
          <w:sz w:val="21"/>
          <w:szCs w:val="21"/>
        </w:rPr>
        <w:t>3.</w:t>
      </w:r>
      <w:r w:rsidRPr="00384693">
        <w:rPr>
          <w:rFonts w:ascii="Arial" w:eastAsia="Arial Unicode MS" w:hAnsi="Arial" w:cs="Arial"/>
          <w:i/>
          <w:iCs/>
          <w:sz w:val="21"/>
          <w:szCs w:val="21"/>
        </w:rPr>
        <w:tab/>
      </w:r>
      <w:r w:rsidRPr="00384693">
        <w:rPr>
          <w:rFonts w:ascii="Arial" w:eastAsia="Arial Unicode MS" w:hAnsi="Arial" w:cs="Arial"/>
          <w:i/>
          <w:iCs/>
          <w:sz w:val="21"/>
          <w:szCs w:val="21"/>
          <w:u w:val="single"/>
        </w:rPr>
        <w:t>Alternative</w:t>
      </w:r>
      <w:r w:rsidRPr="00384693">
        <w:rPr>
          <w:rFonts w:ascii="Arial" w:eastAsia="Arial Unicode MS" w:hAnsi="Arial" w:cs="Arial"/>
          <w:i/>
          <w:iCs/>
          <w:sz w:val="21"/>
          <w:szCs w:val="21"/>
        </w:rPr>
        <w:t xml:space="preserve"> to para 1 and 2 above, the respondents’ decision to refuse to process the applicant’s notice of renewal of its Class Broadcasting Service Licence/s (</w:t>
      </w:r>
      <w:r w:rsidRPr="00384693">
        <w:rPr>
          <w:rFonts w:ascii="Arial" w:eastAsia="Arial Unicode MS" w:hAnsi="Arial" w:cs="Arial"/>
          <w:b/>
          <w:bCs/>
          <w:i/>
          <w:iCs/>
          <w:sz w:val="21"/>
          <w:szCs w:val="21"/>
        </w:rPr>
        <w:t xml:space="preserve">No. Class/Com/R183/Sep/12) </w:t>
      </w:r>
      <w:r w:rsidRPr="00384693">
        <w:rPr>
          <w:rFonts w:ascii="Arial" w:eastAsia="Arial Unicode MS" w:hAnsi="Arial" w:cs="Arial"/>
          <w:i/>
          <w:iCs/>
          <w:sz w:val="21"/>
          <w:szCs w:val="21"/>
        </w:rPr>
        <w:t>be reviewed and set aside in terms of PAJA or the principle of legality;</w:t>
      </w:r>
    </w:p>
    <w:p w14:paraId="2E7EC026" w14:textId="77777777" w:rsidR="00545F9A" w:rsidRPr="00384693" w:rsidRDefault="00545F9A" w:rsidP="00384693">
      <w:pPr>
        <w:widowControl w:val="0"/>
        <w:autoSpaceDE w:val="0"/>
        <w:autoSpaceDN w:val="0"/>
        <w:adjustRightInd w:val="0"/>
        <w:spacing w:after="0" w:line="480" w:lineRule="auto"/>
        <w:ind w:left="2160" w:right="567" w:hanging="720"/>
        <w:jc w:val="both"/>
        <w:rPr>
          <w:rFonts w:ascii="Arial" w:eastAsia="Arial Unicode MS" w:hAnsi="Arial" w:cs="Arial"/>
          <w:i/>
          <w:iCs/>
          <w:sz w:val="21"/>
          <w:szCs w:val="21"/>
        </w:rPr>
      </w:pPr>
    </w:p>
    <w:p w14:paraId="68E6B481" w14:textId="6F13275E" w:rsidR="00161C80" w:rsidRPr="00384693" w:rsidRDefault="00545F9A" w:rsidP="00384693">
      <w:pPr>
        <w:widowControl w:val="0"/>
        <w:autoSpaceDE w:val="0"/>
        <w:autoSpaceDN w:val="0"/>
        <w:adjustRightInd w:val="0"/>
        <w:spacing w:after="0" w:line="480" w:lineRule="auto"/>
        <w:ind w:left="2160" w:right="567" w:hanging="720"/>
        <w:jc w:val="both"/>
        <w:rPr>
          <w:rFonts w:ascii="Arial" w:hAnsi="Arial" w:cs="Arial"/>
          <w:bCs/>
          <w:sz w:val="21"/>
          <w:szCs w:val="21"/>
        </w:rPr>
      </w:pPr>
      <w:r w:rsidRPr="00384693">
        <w:rPr>
          <w:rFonts w:ascii="Arial" w:eastAsia="Arial Unicode MS" w:hAnsi="Arial" w:cs="Arial"/>
          <w:i/>
          <w:iCs/>
          <w:sz w:val="21"/>
          <w:szCs w:val="21"/>
        </w:rPr>
        <w:t>4.</w:t>
      </w:r>
      <w:r w:rsidRPr="00384693">
        <w:rPr>
          <w:rFonts w:ascii="Arial" w:eastAsia="Arial Unicode MS" w:hAnsi="Arial" w:cs="Arial"/>
          <w:i/>
          <w:iCs/>
          <w:sz w:val="21"/>
          <w:szCs w:val="21"/>
        </w:rPr>
        <w:tab/>
        <w:t>The applicant’s notice of renewal be remitted back to the respondents to process on terms imposed by this Court</w:t>
      </w:r>
      <w:r w:rsidR="00D53B73" w:rsidRPr="00384693">
        <w:rPr>
          <w:rFonts w:ascii="Arial" w:eastAsia="Arial Unicode MS" w:hAnsi="Arial" w:cs="Arial"/>
          <w:i/>
          <w:iCs/>
          <w:sz w:val="21"/>
          <w:szCs w:val="21"/>
        </w:rPr>
        <w:t>.</w:t>
      </w:r>
      <w:r w:rsidRPr="00384693">
        <w:rPr>
          <w:rFonts w:ascii="Arial" w:eastAsia="Arial Unicode MS" w:hAnsi="Arial" w:cs="Arial"/>
          <w:i/>
          <w:iCs/>
          <w:sz w:val="21"/>
          <w:szCs w:val="21"/>
        </w:rPr>
        <w:t>”</w:t>
      </w:r>
      <w:r w:rsidRPr="00384693">
        <w:rPr>
          <w:rFonts w:ascii="Arial" w:eastAsia="Arial Unicode MS" w:hAnsi="Arial" w:cs="Arial"/>
          <w:b/>
          <w:bCs/>
          <w:i/>
          <w:iCs/>
          <w:sz w:val="21"/>
          <w:szCs w:val="21"/>
        </w:rPr>
        <w:t xml:space="preserve"> </w:t>
      </w:r>
    </w:p>
    <w:p w14:paraId="006EF16A" w14:textId="11F6661F" w:rsidR="007B5AA9" w:rsidRDefault="007B5AA9" w:rsidP="009D0D2C">
      <w:pPr>
        <w:spacing w:before="360" w:after="0" w:line="480" w:lineRule="auto"/>
        <w:ind w:left="720" w:hanging="720"/>
        <w:jc w:val="both"/>
        <w:rPr>
          <w:rFonts w:ascii="Arial" w:eastAsia="Arial Unicode MS" w:hAnsi="Arial" w:cs="Arial"/>
          <w:b/>
          <w:bCs/>
          <w:sz w:val="24"/>
          <w:szCs w:val="24"/>
        </w:rPr>
      </w:pPr>
      <w:r>
        <w:rPr>
          <w:rFonts w:ascii="Arial" w:eastAsia="Arial Unicode MS" w:hAnsi="Arial" w:cs="Arial"/>
          <w:sz w:val="24"/>
          <w:szCs w:val="24"/>
        </w:rPr>
        <w:tab/>
      </w:r>
      <w:r w:rsidR="00406349">
        <w:rPr>
          <w:rFonts w:ascii="Arial" w:eastAsia="Arial Unicode MS" w:hAnsi="Arial" w:cs="Arial"/>
          <w:b/>
          <w:bCs/>
          <w:sz w:val="24"/>
          <w:szCs w:val="24"/>
        </w:rPr>
        <w:t>BACKGROUND</w:t>
      </w:r>
    </w:p>
    <w:p w14:paraId="59E189D7" w14:textId="71E2BAEE" w:rsidR="00C36651" w:rsidRDefault="00046C67" w:rsidP="009D0D2C">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[2</w:t>
      </w:r>
      <w:r w:rsidR="007B5AA9">
        <w:rPr>
          <w:rFonts w:ascii="Arial" w:eastAsia="Arial Unicode MS" w:hAnsi="Arial" w:cs="Arial"/>
          <w:sz w:val="24"/>
          <w:szCs w:val="24"/>
        </w:rPr>
        <w:t>]</w:t>
      </w:r>
      <w:r w:rsidR="007B5AA9">
        <w:rPr>
          <w:rFonts w:ascii="Arial" w:eastAsia="Arial Unicode MS" w:hAnsi="Arial" w:cs="Arial"/>
          <w:sz w:val="24"/>
          <w:szCs w:val="24"/>
        </w:rPr>
        <w:tab/>
      </w:r>
      <w:r w:rsidR="00406349">
        <w:rPr>
          <w:rFonts w:ascii="Arial" w:eastAsia="Arial Unicode MS" w:hAnsi="Arial" w:cs="Arial"/>
          <w:sz w:val="24"/>
          <w:szCs w:val="24"/>
        </w:rPr>
        <w:t>Broadcasting services i</w:t>
      </w:r>
      <w:r w:rsidR="003522AB">
        <w:rPr>
          <w:rFonts w:ascii="Arial" w:eastAsia="Arial Unicode MS" w:hAnsi="Arial" w:cs="Arial"/>
          <w:sz w:val="24"/>
          <w:szCs w:val="24"/>
        </w:rPr>
        <w:t>n South Africa</w:t>
      </w:r>
      <w:r w:rsidR="00C63E69">
        <w:rPr>
          <w:rFonts w:ascii="Arial" w:eastAsia="Arial Unicode MS" w:hAnsi="Arial" w:cs="Arial"/>
          <w:sz w:val="24"/>
          <w:szCs w:val="24"/>
        </w:rPr>
        <w:t xml:space="preserve"> are</w:t>
      </w:r>
      <w:r w:rsidR="00406349">
        <w:rPr>
          <w:rFonts w:ascii="Arial" w:eastAsia="Arial Unicode MS" w:hAnsi="Arial" w:cs="Arial"/>
          <w:sz w:val="24"/>
          <w:szCs w:val="24"/>
        </w:rPr>
        <w:t xml:space="preserve"> regulated in terms of the </w:t>
      </w:r>
      <w:r w:rsidR="00167CE7">
        <w:rPr>
          <w:rFonts w:ascii="Arial" w:eastAsia="Arial Unicode MS" w:hAnsi="Arial" w:cs="Arial"/>
          <w:sz w:val="24"/>
          <w:szCs w:val="24"/>
        </w:rPr>
        <w:t xml:space="preserve">Electronic Communications Act, </w:t>
      </w:r>
      <w:r w:rsidR="00AB6C8A">
        <w:rPr>
          <w:rFonts w:ascii="Arial" w:eastAsia="Arial Unicode MS" w:hAnsi="Arial" w:cs="Arial"/>
          <w:sz w:val="24"/>
          <w:szCs w:val="24"/>
        </w:rPr>
        <w:t>36 of 2</w:t>
      </w:r>
      <w:r w:rsidR="00167CE7">
        <w:rPr>
          <w:rFonts w:ascii="Arial" w:eastAsia="Arial Unicode MS" w:hAnsi="Arial" w:cs="Arial"/>
          <w:sz w:val="24"/>
          <w:szCs w:val="24"/>
        </w:rPr>
        <w:t>005</w:t>
      </w:r>
      <w:r w:rsidR="00AB6C8A">
        <w:rPr>
          <w:rFonts w:ascii="Arial" w:eastAsia="Arial Unicode MS" w:hAnsi="Arial" w:cs="Arial"/>
          <w:sz w:val="24"/>
          <w:szCs w:val="24"/>
        </w:rPr>
        <w:t xml:space="preserve"> (“the Act”)</w:t>
      </w:r>
      <w:r w:rsidR="00406349">
        <w:rPr>
          <w:rFonts w:ascii="Arial" w:eastAsia="Arial Unicode MS" w:hAnsi="Arial" w:cs="Arial"/>
          <w:sz w:val="24"/>
          <w:szCs w:val="24"/>
        </w:rPr>
        <w:t xml:space="preserve"> and the regulations promulgated in terms of the Act. </w:t>
      </w:r>
    </w:p>
    <w:p w14:paraId="0351A369" w14:textId="7E2CCD4A" w:rsidR="003522AB" w:rsidRDefault="00046C67" w:rsidP="009D0D2C">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[3</w:t>
      </w:r>
      <w:r w:rsidR="00C36651">
        <w:rPr>
          <w:rFonts w:ascii="Arial" w:eastAsia="Arial Unicode MS" w:hAnsi="Arial" w:cs="Arial"/>
          <w:sz w:val="24"/>
          <w:szCs w:val="24"/>
        </w:rPr>
        <w:t>]</w:t>
      </w:r>
      <w:r w:rsidR="00C36651">
        <w:rPr>
          <w:rFonts w:ascii="Arial" w:eastAsia="Arial Unicode MS" w:hAnsi="Arial" w:cs="Arial"/>
          <w:sz w:val="24"/>
          <w:szCs w:val="24"/>
        </w:rPr>
        <w:tab/>
      </w:r>
      <w:r w:rsidR="00406349">
        <w:rPr>
          <w:rFonts w:ascii="Arial" w:eastAsia="Arial Unicode MS" w:hAnsi="Arial" w:cs="Arial"/>
          <w:sz w:val="24"/>
          <w:szCs w:val="24"/>
        </w:rPr>
        <w:t>The legislation provides certainty and ensures a</w:t>
      </w:r>
      <w:r w:rsidR="003522AB">
        <w:rPr>
          <w:rFonts w:ascii="Arial" w:eastAsia="Arial Unicode MS" w:hAnsi="Arial" w:cs="Arial"/>
          <w:sz w:val="24"/>
          <w:szCs w:val="24"/>
        </w:rPr>
        <w:t xml:space="preserve"> transparent a</w:t>
      </w:r>
      <w:r w:rsidR="00406349">
        <w:rPr>
          <w:rFonts w:ascii="Arial" w:eastAsia="Arial Unicode MS" w:hAnsi="Arial" w:cs="Arial"/>
          <w:sz w:val="24"/>
          <w:szCs w:val="24"/>
        </w:rPr>
        <w:t>n</w:t>
      </w:r>
      <w:r w:rsidR="003522AB">
        <w:rPr>
          <w:rFonts w:ascii="Arial" w:eastAsia="Arial Unicode MS" w:hAnsi="Arial" w:cs="Arial"/>
          <w:sz w:val="24"/>
          <w:szCs w:val="24"/>
        </w:rPr>
        <w:t>d</w:t>
      </w:r>
      <w:r w:rsidR="00406349">
        <w:rPr>
          <w:rFonts w:ascii="Arial" w:eastAsia="Arial Unicode MS" w:hAnsi="Arial" w:cs="Arial"/>
          <w:sz w:val="24"/>
          <w:szCs w:val="24"/>
        </w:rPr>
        <w:t xml:space="preserve"> orderly</w:t>
      </w:r>
      <w:r w:rsidR="003522AB">
        <w:rPr>
          <w:rFonts w:ascii="Arial" w:eastAsia="Arial Unicode MS" w:hAnsi="Arial" w:cs="Arial"/>
          <w:sz w:val="24"/>
          <w:szCs w:val="24"/>
        </w:rPr>
        <w:t xml:space="preserve"> environment in which service providers provide services to the public. In order to achieve the objects of the Act, ICASA was established in terms of section 3 </w:t>
      </w:r>
      <w:r w:rsidR="003522AB">
        <w:rPr>
          <w:rFonts w:ascii="Arial" w:eastAsia="Arial Unicode MS" w:hAnsi="Arial" w:cs="Arial"/>
          <w:sz w:val="24"/>
          <w:szCs w:val="24"/>
        </w:rPr>
        <w:lastRenderedPageBreak/>
        <w:t xml:space="preserve">of the </w:t>
      </w:r>
      <w:r w:rsidR="00A916CA">
        <w:rPr>
          <w:rFonts w:ascii="Arial" w:eastAsia="Arial Unicode MS" w:hAnsi="Arial" w:cs="Arial"/>
          <w:sz w:val="24"/>
          <w:szCs w:val="24"/>
        </w:rPr>
        <w:t>Independent Communications Authority of South Africa Act, 13 of 2000</w:t>
      </w:r>
      <w:r w:rsidR="003522AB">
        <w:rPr>
          <w:rFonts w:ascii="Arial" w:eastAsia="Arial Unicode MS" w:hAnsi="Arial" w:cs="Arial"/>
          <w:sz w:val="24"/>
          <w:szCs w:val="24"/>
        </w:rPr>
        <w:t xml:space="preserve"> to </w:t>
      </w:r>
      <w:r w:rsidR="003522AB">
        <w:rPr>
          <w:rFonts w:ascii="Arial" w:eastAsia="Arial Unicode MS" w:hAnsi="Arial" w:cs="Arial"/>
          <w:i/>
          <w:iCs/>
          <w:sz w:val="24"/>
          <w:szCs w:val="24"/>
        </w:rPr>
        <w:t xml:space="preserve">inter alia </w:t>
      </w:r>
      <w:r w:rsidR="003522AB">
        <w:rPr>
          <w:rFonts w:ascii="Arial" w:eastAsia="Arial Unicode MS" w:hAnsi="Arial" w:cs="Arial"/>
          <w:sz w:val="24"/>
          <w:szCs w:val="24"/>
        </w:rPr>
        <w:t>perform the duties imposed by the Act and regulations.</w:t>
      </w:r>
      <w:r w:rsidR="003C3F52">
        <w:rPr>
          <w:rFonts w:ascii="Arial" w:eastAsia="Arial Unicode MS" w:hAnsi="Arial" w:cs="Arial"/>
          <w:sz w:val="24"/>
          <w:szCs w:val="24"/>
        </w:rPr>
        <w:t xml:space="preserve"> </w:t>
      </w:r>
    </w:p>
    <w:p w14:paraId="7E9FBE97" w14:textId="495C48CC" w:rsidR="00461BF2" w:rsidRDefault="00046C67" w:rsidP="009D0D2C">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[4</w:t>
      </w:r>
      <w:r w:rsidR="003522AB">
        <w:rPr>
          <w:rFonts w:ascii="Arial" w:eastAsia="Arial Unicode MS" w:hAnsi="Arial" w:cs="Arial"/>
          <w:sz w:val="24"/>
          <w:szCs w:val="24"/>
        </w:rPr>
        <w:t>]</w:t>
      </w:r>
      <w:r w:rsidR="003522AB">
        <w:rPr>
          <w:rFonts w:ascii="Arial" w:eastAsia="Arial Unicode MS" w:hAnsi="Arial" w:cs="Arial"/>
          <w:sz w:val="24"/>
          <w:szCs w:val="24"/>
        </w:rPr>
        <w:tab/>
      </w:r>
      <w:r w:rsidR="00461BF2">
        <w:rPr>
          <w:rFonts w:ascii="Arial" w:eastAsia="Arial Unicode MS" w:hAnsi="Arial" w:cs="Arial"/>
          <w:sz w:val="24"/>
          <w:szCs w:val="24"/>
        </w:rPr>
        <w:t>The Act makes provision for two types of licences, to wit: individual licences and class licences.</w:t>
      </w:r>
    </w:p>
    <w:p w14:paraId="1AD4DB5C" w14:textId="5B5CE0B9" w:rsidR="00F71E6C" w:rsidRDefault="00046C67" w:rsidP="009D0D2C">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[5</w:t>
      </w:r>
      <w:r w:rsidR="00461BF2">
        <w:rPr>
          <w:rFonts w:ascii="Arial" w:eastAsia="Arial Unicode MS" w:hAnsi="Arial" w:cs="Arial"/>
          <w:sz w:val="24"/>
          <w:szCs w:val="24"/>
        </w:rPr>
        <w:t>]</w:t>
      </w:r>
      <w:r w:rsidR="00461BF2">
        <w:rPr>
          <w:rFonts w:ascii="Arial" w:eastAsia="Arial Unicode MS" w:hAnsi="Arial" w:cs="Arial"/>
          <w:sz w:val="24"/>
          <w:szCs w:val="24"/>
        </w:rPr>
        <w:tab/>
      </w:r>
      <w:r w:rsidR="00F71E6C">
        <w:rPr>
          <w:rFonts w:ascii="Arial" w:eastAsia="Arial Unicode MS" w:hAnsi="Arial" w:cs="Arial"/>
          <w:sz w:val="24"/>
          <w:szCs w:val="24"/>
        </w:rPr>
        <w:t>A</w:t>
      </w:r>
      <w:r w:rsidR="003522AB">
        <w:rPr>
          <w:rFonts w:ascii="Arial" w:eastAsia="Arial Unicode MS" w:hAnsi="Arial" w:cs="Arial"/>
          <w:sz w:val="24"/>
          <w:szCs w:val="24"/>
        </w:rPr>
        <w:t xml:space="preserve"> service provider </w:t>
      </w:r>
      <w:r w:rsidR="00F71E6C">
        <w:rPr>
          <w:rFonts w:ascii="Arial" w:eastAsia="Arial Unicode MS" w:hAnsi="Arial" w:cs="Arial"/>
          <w:sz w:val="24"/>
          <w:szCs w:val="24"/>
        </w:rPr>
        <w:t xml:space="preserve">that wishes to provide class broadcasting services </w:t>
      </w:r>
      <w:r w:rsidR="003522AB">
        <w:rPr>
          <w:rFonts w:ascii="Arial" w:eastAsia="Arial Unicode MS" w:hAnsi="Arial" w:cs="Arial"/>
          <w:sz w:val="24"/>
          <w:szCs w:val="24"/>
        </w:rPr>
        <w:t>must, in terms o</w:t>
      </w:r>
      <w:r w:rsidR="009E3A59">
        <w:rPr>
          <w:rFonts w:ascii="Arial" w:eastAsia="Arial Unicode MS" w:hAnsi="Arial" w:cs="Arial"/>
          <w:sz w:val="24"/>
          <w:szCs w:val="24"/>
        </w:rPr>
        <w:t xml:space="preserve">f section 17 of the Act, </w:t>
      </w:r>
      <w:r w:rsidR="00A916CA">
        <w:rPr>
          <w:rFonts w:ascii="Arial" w:eastAsia="Arial Unicode MS" w:hAnsi="Arial" w:cs="Arial"/>
          <w:sz w:val="24"/>
          <w:szCs w:val="24"/>
        </w:rPr>
        <w:t xml:space="preserve">submit </w:t>
      </w:r>
      <w:r w:rsidR="009E3A59">
        <w:rPr>
          <w:rFonts w:ascii="Arial" w:eastAsia="Arial Unicode MS" w:hAnsi="Arial" w:cs="Arial"/>
          <w:sz w:val="24"/>
          <w:szCs w:val="24"/>
        </w:rPr>
        <w:t xml:space="preserve">a registration notice </w:t>
      </w:r>
      <w:r w:rsidR="00A916CA">
        <w:rPr>
          <w:rFonts w:ascii="Arial" w:eastAsia="Arial Unicode MS" w:hAnsi="Arial" w:cs="Arial"/>
          <w:sz w:val="24"/>
          <w:szCs w:val="24"/>
        </w:rPr>
        <w:t>in the manner prescribed by the Act. The applicant</w:t>
      </w:r>
      <w:r w:rsidR="00F71E6C">
        <w:rPr>
          <w:rFonts w:ascii="Arial" w:eastAsia="Arial Unicode MS" w:hAnsi="Arial" w:cs="Arial"/>
          <w:sz w:val="24"/>
          <w:szCs w:val="24"/>
        </w:rPr>
        <w:t xml:space="preserve"> duly submitted a registration notice, and </w:t>
      </w:r>
      <w:r w:rsidR="009E3A59">
        <w:rPr>
          <w:rFonts w:ascii="Arial" w:eastAsia="Arial Unicode MS" w:hAnsi="Arial" w:cs="Arial"/>
          <w:sz w:val="24"/>
          <w:szCs w:val="24"/>
        </w:rPr>
        <w:t>a licence</w:t>
      </w:r>
      <w:r w:rsidR="005B4587">
        <w:rPr>
          <w:rFonts w:ascii="Arial" w:eastAsia="Arial Unicode MS" w:hAnsi="Arial" w:cs="Arial"/>
          <w:sz w:val="24"/>
          <w:szCs w:val="24"/>
        </w:rPr>
        <w:t xml:space="preserve"> </w:t>
      </w:r>
      <w:r w:rsidR="00AB6C8A">
        <w:rPr>
          <w:rFonts w:ascii="Arial" w:eastAsia="Arial Unicode MS" w:hAnsi="Arial" w:cs="Arial"/>
          <w:sz w:val="24"/>
          <w:szCs w:val="24"/>
        </w:rPr>
        <w:t xml:space="preserve">was </w:t>
      </w:r>
      <w:r w:rsidR="009E3A59">
        <w:rPr>
          <w:rFonts w:ascii="Arial" w:eastAsia="Arial Unicode MS" w:hAnsi="Arial" w:cs="Arial"/>
          <w:sz w:val="24"/>
          <w:szCs w:val="24"/>
        </w:rPr>
        <w:t xml:space="preserve">issued to the applicant </w:t>
      </w:r>
      <w:r w:rsidR="00AB6C8A">
        <w:rPr>
          <w:rFonts w:ascii="Arial" w:eastAsia="Arial Unicode MS" w:hAnsi="Arial" w:cs="Arial"/>
          <w:sz w:val="24"/>
          <w:szCs w:val="24"/>
        </w:rPr>
        <w:t xml:space="preserve">on 12 September 2012. </w:t>
      </w:r>
    </w:p>
    <w:p w14:paraId="5F7F5A7C" w14:textId="6171E87E" w:rsidR="00CF68AB" w:rsidRDefault="00F71E6C" w:rsidP="009D0D2C">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[6]</w:t>
      </w:r>
      <w:r>
        <w:rPr>
          <w:rFonts w:ascii="Arial" w:eastAsia="Arial Unicode MS" w:hAnsi="Arial" w:cs="Arial"/>
          <w:sz w:val="24"/>
          <w:szCs w:val="24"/>
        </w:rPr>
        <w:tab/>
        <w:t>The validity period of a licence is prescribed by The Standard Terms and Conditions Regulations for Class Licences, 2010 (Notice 525 of 2010 published on 14 June 2010) (“the Regulations”). In terms of regulation 4</w:t>
      </w:r>
      <w:r w:rsidR="00282430">
        <w:rPr>
          <w:rFonts w:ascii="Arial" w:eastAsia="Arial Unicode MS" w:hAnsi="Arial" w:cs="Arial"/>
          <w:sz w:val="24"/>
          <w:szCs w:val="24"/>
        </w:rPr>
        <w:t xml:space="preserve">, </w:t>
      </w:r>
      <w:r>
        <w:rPr>
          <w:rFonts w:ascii="Arial" w:eastAsia="Arial Unicode MS" w:hAnsi="Arial" w:cs="Arial"/>
          <w:sz w:val="24"/>
          <w:szCs w:val="24"/>
        </w:rPr>
        <w:t>the validity period of the applicant’s licence was five years from the effective date</w:t>
      </w:r>
      <w:r w:rsidR="00CF68AB">
        <w:rPr>
          <w:rFonts w:ascii="Arial" w:eastAsia="Arial Unicode MS" w:hAnsi="Arial" w:cs="Arial"/>
          <w:sz w:val="24"/>
          <w:szCs w:val="24"/>
        </w:rPr>
        <w:t xml:space="preserve"> and expired on</w:t>
      </w:r>
      <w:r w:rsidR="005B4587">
        <w:rPr>
          <w:rFonts w:ascii="Arial" w:eastAsia="Arial Unicode MS" w:hAnsi="Arial" w:cs="Arial"/>
          <w:sz w:val="24"/>
          <w:szCs w:val="24"/>
        </w:rPr>
        <w:t xml:space="preserve"> 12 September 2017. </w:t>
      </w:r>
    </w:p>
    <w:p w14:paraId="3BACD415" w14:textId="6A3D9BB0" w:rsidR="00384EA8" w:rsidRDefault="00CF68AB" w:rsidP="009D0D2C">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[7]</w:t>
      </w:r>
      <w:r>
        <w:rPr>
          <w:rFonts w:ascii="Arial" w:eastAsia="Arial Unicode MS" w:hAnsi="Arial" w:cs="Arial"/>
          <w:sz w:val="24"/>
          <w:szCs w:val="24"/>
        </w:rPr>
        <w:tab/>
      </w:r>
      <w:r w:rsidR="005B4587">
        <w:rPr>
          <w:rFonts w:ascii="Arial" w:eastAsia="Arial Unicode MS" w:hAnsi="Arial" w:cs="Arial"/>
          <w:sz w:val="24"/>
          <w:szCs w:val="24"/>
        </w:rPr>
        <w:t xml:space="preserve">In terms of section 19(2) of the Act, a licensee seeking to renew its class licence must, in writing and not less than 60 days prior to the expiry date, notify </w:t>
      </w:r>
      <w:r w:rsidR="00384EA8">
        <w:rPr>
          <w:rFonts w:ascii="Arial" w:eastAsia="Arial Unicode MS" w:hAnsi="Arial" w:cs="Arial"/>
          <w:sz w:val="24"/>
          <w:szCs w:val="24"/>
        </w:rPr>
        <w:t>ICASA of</w:t>
      </w:r>
      <w:r w:rsidR="005B4587">
        <w:rPr>
          <w:rFonts w:ascii="Arial" w:eastAsia="Arial Unicode MS" w:hAnsi="Arial" w:cs="Arial"/>
          <w:sz w:val="24"/>
          <w:szCs w:val="24"/>
        </w:rPr>
        <w:t xml:space="preserve"> its intention to continue to provide services. </w:t>
      </w:r>
      <w:r w:rsidR="00384EA8">
        <w:rPr>
          <w:rFonts w:ascii="Arial" w:eastAsia="Arial Unicode MS" w:hAnsi="Arial" w:cs="Arial"/>
          <w:sz w:val="24"/>
          <w:szCs w:val="24"/>
        </w:rPr>
        <w:t>The applicant submitted a written notification as contemplated in section 19(2) to ICASA and o</w:t>
      </w:r>
      <w:r w:rsidR="005B4587">
        <w:rPr>
          <w:rFonts w:ascii="Arial" w:eastAsia="Arial Unicode MS" w:hAnsi="Arial" w:cs="Arial"/>
          <w:sz w:val="24"/>
          <w:szCs w:val="24"/>
        </w:rPr>
        <w:t xml:space="preserve">n </w:t>
      </w:r>
      <w:r w:rsidR="00AB6C8A">
        <w:rPr>
          <w:rFonts w:ascii="Arial" w:eastAsia="Arial Unicode MS" w:hAnsi="Arial" w:cs="Arial"/>
          <w:sz w:val="24"/>
          <w:szCs w:val="24"/>
        </w:rPr>
        <w:t>26 May 2017</w:t>
      </w:r>
      <w:r w:rsidR="00384EA8">
        <w:rPr>
          <w:rFonts w:ascii="Arial" w:eastAsia="Arial Unicode MS" w:hAnsi="Arial" w:cs="Arial"/>
          <w:sz w:val="24"/>
          <w:szCs w:val="24"/>
        </w:rPr>
        <w:t xml:space="preserve"> the applicant received a licence with </w:t>
      </w:r>
      <w:r w:rsidR="00AB6C8A">
        <w:rPr>
          <w:rFonts w:ascii="Arial" w:eastAsia="Arial Unicode MS" w:hAnsi="Arial" w:cs="Arial"/>
          <w:sz w:val="24"/>
          <w:szCs w:val="24"/>
        </w:rPr>
        <w:t>the effective date of 12 September 2017</w:t>
      </w:r>
      <w:r w:rsidR="009E3A59">
        <w:rPr>
          <w:rFonts w:ascii="Arial" w:eastAsia="Arial Unicode MS" w:hAnsi="Arial" w:cs="Arial"/>
          <w:sz w:val="24"/>
          <w:szCs w:val="24"/>
        </w:rPr>
        <w:t xml:space="preserve">. The </w:t>
      </w:r>
      <w:r w:rsidR="00384EA8">
        <w:rPr>
          <w:rFonts w:ascii="Arial" w:eastAsia="Arial Unicode MS" w:hAnsi="Arial" w:cs="Arial"/>
          <w:sz w:val="24"/>
          <w:szCs w:val="24"/>
        </w:rPr>
        <w:t>expiry date of the licence was</w:t>
      </w:r>
      <w:r>
        <w:rPr>
          <w:rFonts w:ascii="Arial" w:eastAsia="Arial Unicode MS" w:hAnsi="Arial" w:cs="Arial"/>
          <w:sz w:val="24"/>
          <w:szCs w:val="24"/>
        </w:rPr>
        <w:t>, in accordance with regulation 4 of the regulations,</w:t>
      </w:r>
      <w:r w:rsidR="009E3A59">
        <w:rPr>
          <w:rFonts w:ascii="Arial" w:eastAsia="Arial Unicode MS" w:hAnsi="Arial" w:cs="Arial"/>
          <w:sz w:val="24"/>
          <w:szCs w:val="24"/>
        </w:rPr>
        <w:t xml:space="preserve"> 11 September 2022. </w:t>
      </w:r>
    </w:p>
    <w:p w14:paraId="0DAB3B68" w14:textId="783EBA8F" w:rsidR="004677B1" w:rsidRDefault="00046C67" w:rsidP="009B63B8">
      <w:pPr>
        <w:spacing w:before="360" w:after="0" w:line="480" w:lineRule="auto"/>
        <w:ind w:left="710" w:hanging="710"/>
        <w:jc w:val="both"/>
        <w:rPr>
          <w:rFonts w:ascii="Arial" w:eastAsia="Arial Unicode MS" w:hAnsi="Arial" w:cs="Arial"/>
          <w:sz w:val="24"/>
          <w:szCs w:val="24"/>
        </w:rPr>
      </w:pPr>
      <w:r>
        <w:rPr>
          <w:rFonts w:ascii="Arial" w:eastAsia="Arial Unicode MS" w:hAnsi="Arial" w:cs="Arial"/>
          <w:sz w:val="24"/>
          <w:szCs w:val="24"/>
        </w:rPr>
        <w:t>[8</w:t>
      </w:r>
      <w:r w:rsidR="00B925AF">
        <w:rPr>
          <w:rFonts w:ascii="Arial" w:eastAsia="Arial Unicode MS" w:hAnsi="Arial" w:cs="Arial"/>
          <w:sz w:val="24"/>
          <w:szCs w:val="24"/>
        </w:rPr>
        <w:t>]</w:t>
      </w:r>
      <w:r w:rsidR="00B925AF">
        <w:rPr>
          <w:rFonts w:ascii="Arial" w:eastAsia="Arial Unicode MS" w:hAnsi="Arial" w:cs="Arial"/>
          <w:sz w:val="24"/>
          <w:szCs w:val="24"/>
        </w:rPr>
        <w:tab/>
      </w:r>
      <w:r w:rsidR="00121402">
        <w:rPr>
          <w:rFonts w:ascii="Arial" w:eastAsia="Arial Unicode MS" w:hAnsi="Arial" w:cs="Arial"/>
          <w:sz w:val="24"/>
          <w:szCs w:val="24"/>
        </w:rPr>
        <w:t xml:space="preserve"> </w:t>
      </w:r>
      <w:r w:rsidR="004677B1">
        <w:rPr>
          <w:rFonts w:ascii="Arial" w:eastAsia="Arial Unicode MS" w:hAnsi="Arial" w:cs="Arial"/>
          <w:sz w:val="24"/>
          <w:szCs w:val="24"/>
        </w:rPr>
        <w:t>In the result, the applicant had to submit a notification to ICASA in terms of section 19(2) on or before 1</w:t>
      </w:r>
      <w:r w:rsidR="00CF68AB">
        <w:rPr>
          <w:rFonts w:ascii="Arial" w:eastAsia="Arial Unicode MS" w:hAnsi="Arial" w:cs="Arial"/>
          <w:sz w:val="24"/>
          <w:szCs w:val="24"/>
        </w:rPr>
        <w:t>1</w:t>
      </w:r>
      <w:r w:rsidR="004677B1">
        <w:rPr>
          <w:rFonts w:ascii="Arial" w:eastAsia="Arial Unicode MS" w:hAnsi="Arial" w:cs="Arial"/>
          <w:sz w:val="24"/>
          <w:szCs w:val="24"/>
        </w:rPr>
        <w:t xml:space="preserve"> March 2022. </w:t>
      </w:r>
      <w:r w:rsidR="009B63B8">
        <w:rPr>
          <w:rFonts w:ascii="Arial" w:eastAsia="Arial Unicode MS" w:hAnsi="Arial" w:cs="Arial"/>
          <w:sz w:val="24"/>
          <w:szCs w:val="24"/>
        </w:rPr>
        <w:t xml:space="preserve">The </w:t>
      </w:r>
      <w:r w:rsidR="004677B1">
        <w:rPr>
          <w:rFonts w:ascii="Arial" w:eastAsia="Arial Unicode MS" w:hAnsi="Arial" w:cs="Arial"/>
          <w:sz w:val="24"/>
          <w:szCs w:val="24"/>
        </w:rPr>
        <w:t xml:space="preserve">applicant, however, incurred certain regulatory difficulties, in that it did not have a fully functioning board to </w:t>
      </w:r>
      <w:r w:rsidR="004677B1">
        <w:rPr>
          <w:rFonts w:ascii="Arial" w:eastAsia="Arial Unicode MS" w:hAnsi="Arial" w:cs="Arial"/>
          <w:sz w:val="24"/>
          <w:szCs w:val="24"/>
        </w:rPr>
        <w:lastRenderedPageBreak/>
        <w:t xml:space="preserve">oversee the running of its affairs since November 2021. In order to rectify the problem, the applicant had tele-conference meetings with ICASA’s broadcasting unit on 15 November 2021 and on 3 March 2022. The purpose of the meetings was to assist the applicant to hold an annual general meeting </w:t>
      </w:r>
      <w:r w:rsidR="007021E9">
        <w:rPr>
          <w:rFonts w:ascii="Arial" w:eastAsia="Arial Unicode MS" w:hAnsi="Arial" w:cs="Arial"/>
          <w:sz w:val="24"/>
          <w:szCs w:val="24"/>
        </w:rPr>
        <w:t xml:space="preserve">(AGM) </w:t>
      </w:r>
      <w:r w:rsidR="004677B1">
        <w:rPr>
          <w:rFonts w:ascii="Arial" w:eastAsia="Arial Unicode MS" w:hAnsi="Arial" w:cs="Arial"/>
          <w:sz w:val="24"/>
          <w:szCs w:val="24"/>
        </w:rPr>
        <w:t xml:space="preserve">for the purpose of electing a new and properly constituted board. </w:t>
      </w:r>
    </w:p>
    <w:p w14:paraId="76788A3F" w14:textId="5E11AA19" w:rsidR="007021E9" w:rsidRDefault="00046C67" w:rsidP="009B63B8">
      <w:pPr>
        <w:spacing w:before="360" w:after="0" w:line="480" w:lineRule="auto"/>
        <w:ind w:left="710" w:hanging="710"/>
        <w:jc w:val="both"/>
        <w:rPr>
          <w:rFonts w:ascii="Arial" w:eastAsia="Arial Unicode MS" w:hAnsi="Arial" w:cs="Arial"/>
          <w:sz w:val="24"/>
          <w:szCs w:val="24"/>
        </w:rPr>
      </w:pPr>
      <w:r>
        <w:rPr>
          <w:rFonts w:ascii="Arial" w:eastAsia="Arial Unicode MS" w:hAnsi="Arial" w:cs="Arial"/>
          <w:sz w:val="24"/>
          <w:szCs w:val="24"/>
        </w:rPr>
        <w:t>[9</w:t>
      </w:r>
      <w:r w:rsidR="004677B1">
        <w:rPr>
          <w:rFonts w:ascii="Arial" w:eastAsia="Arial Unicode MS" w:hAnsi="Arial" w:cs="Arial"/>
          <w:sz w:val="24"/>
          <w:szCs w:val="24"/>
        </w:rPr>
        <w:t>]</w:t>
      </w:r>
      <w:r w:rsidR="004677B1">
        <w:rPr>
          <w:rFonts w:ascii="Arial" w:eastAsia="Arial Unicode MS" w:hAnsi="Arial" w:cs="Arial"/>
          <w:sz w:val="24"/>
          <w:szCs w:val="24"/>
        </w:rPr>
        <w:tab/>
        <w:t xml:space="preserve">During the meeting on 3 March 2022, it was agreed </w:t>
      </w:r>
      <w:r w:rsidR="007021E9">
        <w:rPr>
          <w:rFonts w:ascii="Arial" w:eastAsia="Arial Unicode MS" w:hAnsi="Arial" w:cs="Arial"/>
          <w:sz w:val="24"/>
          <w:szCs w:val="24"/>
        </w:rPr>
        <w:t>that an AGM will be convened for 26 March 2022 and that the applicant will thereafter submit a written notice for the renewal of its licence.</w:t>
      </w:r>
    </w:p>
    <w:p w14:paraId="6454490B" w14:textId="34A3DE7D" w:rsidR="007021E9" w:rsidRDefault="00FC6D61" w:rsidP="00FC6D61">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046C67">
        <w:rPr>
          <w:rFonts w:ascii="Arial" w:eastAsia="Arial Unicode MS" w:hAnsi="Arial" w:cs="Arial"/>
          <w:sz w:val="24"/>
          <w:szCs w:val="24"/>
        </w:rPr>
        <w:t>10</w:t>
      </w:r>
      <w:r>
        <w:rPr>
          <w:rFonts w:ascii="Arial" w:eastAsia="Arial Unicode MS" w:hAnsi="Arial" w:cs="Arial"/>
          <w:sz w:val="24"/>
          <w:szCs w:val="24"/>
        </w:rPr>
        <w:t>]</w:t>
      </w:r>
      <w:r>
        <w:rPr>
          <w:rFonts w:ascii="Arial" w:eastAsia="Arial Unicode MS" w:hAnsi="Arial" w:cs="Arial"/>
          <w:sz w:val="24"/>
          <w:szCs w:val="24"/>
        </w:rPr>
        <w:tab/>
      </w:r>
      <w:r w:rsidR="007021E9">
        <w:rPr>
          <w:rFonts w:ascii="Arial" w:eastAsia="Arial Unicode MS" w:hAnsi="Arial" w:cs="Arial"/>
          <w:sz w:val="24"/>
          <w:szCs w:val="24"/>
        </w:rPr>
        <w:t xml:space="preserve">Notwithstanding the aforesaid agreement and on 23 March 2022, ICASA informed the applicant that, due to its non-compliance with the provisions of section 19(2) of the Act, it had to cease providing broadcasting services on 12 September 2022. </w:t>
      </w:r>
    </w:p>
    <w:p w14:paraId="03FBDC87" w14:textId="52BED0C5" w:rsidR="00A12FE4" w:rsidRDefault="00046C67" w:rsidP="00D36AE2">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[11</w:t>
      </w:r>
      <w:r w:rsidR="00FC6D61">
        <w:rPr>
          <w:rFonts w:ascii="Arial" w:eastAsia="Arial Unicode MS" w:hAnsi="Arial" w:cs="Arial"/>
          <w:sz w:val="24"/>
          <w:szCs w:val="24"/>
        </w:rPr>
        <w:t>]</w:t>
      </w:r>
      <w:r w:rsidR="00FC6D61">
        <w:rPr>
          <w:rFonts w:ascii="Arial" w:eastAsia="Arial Unicode MS" w:hAnsi="Arial" w:cs="Arial"/>
          <w:sz w:val="24"/>
          <w:szCs w:val="24"/>
        </w:rPr>
        <w:tab/>
      </w:r>
      <w:r w:rsidR="00577DD8">
        <w:rPr>
          <w:rFonts w:ascii="Arial" w:eastAsia="Arial Unicode MS" w:hAnsi="Arial" w:cs="Arial"/>
          <w:sz w:val="24"/>
          <w:szCs w:val="24"/>
        </w:rPr>
        <w:t xml:space="preserve">The </w:t>
      </w:r>
      <w:r w:rsidR="007021E9">
        <w:rPr>
          <w:rFonts w:ascii="Arial" w:eastAsia="Arial Unicode MS" w:hAnsi="Arial" w:cs="Arial"/>
          <w:sz w:val="24"/>
          <w:szCs w:val="24"/>
        </w:rPr>
        <w:t xml:space="preserve">applicant proceeded </w:t>
      </w:r>
      <w:r w:rsidR="00A12FE4">
        <w:rPr>
          <w:rFonts w:ascii="Arial" w:eastAsia="Arial Unicode MS" w:hAnsi="Arial" w:cs="Arial"/>
          <w:sz w:val="24"/>
          <w:szCs w:val="24"/>
        </w:rPr>
        <w:t xml:space="preserve">to hold </w:t>
      </w:r>
      <w:r w:rsidR="007021E9">
        <w:rPr>
          <w:rFonts w:ascii="Arial" w:eastAsia="Arial Unicode MS" w:hAnsi="Arial" w:cs="Arial"/>
          <w:sz w:val="24"/>
          <w:szCs w:val="24"/>
        </w:rPr>
        <w:t>its AGM on 26 March 2022</w:t>
      </w:r>
      <w:r w:rsidR="00CF68AB">
        <w:rPr>
          <w:rFonts w:ascii="Arial" w:eastAsia="Arial Unicode MS" w:hAnsi="Arial" w:cs="Arial"/>
          <w:sz w:val="24"/>
          <w:szCs w:val="24"/>
        </w:rPr>
        <w:t xml:space="preserve">. </w:t>
      </w:r>
      <w:r w:rsidR="00A12FE4">
        <w:rPr>
          <w:rFonts w:ascii="Arial" w:eastAsia="Arial Unicode MS" w:hAnsi="Arial" w:cs="Arial"/>
          <w:sz w:val="24"/>
          <w:szCs w:val="24"/>
        </w:rPr>
        <w:t>On 28 March 2022 Teboho Malefane, a broadcasting compliance officer of ICASA, sen</w:t>
      </w:r>
      <w:r w:rsidR="00346B6D">
        <w:rPr>
          <w:rFonts w:ascii="Arial" w:eastAsia="Arial Unicode MS" w:hAnsi="Arial" w:cs="Arial"/>
          <w:sz w:val="24"/>
          <w:szCs w:val="24"/>
        </w:rPr>
        <w:t>t</w:t>
      </w:r>
      <w:r w:rsidR="00A12FE4">
        <w:rPr>
          <w:rFonts w:ascii="Arial" w:eastAsia="Arial Unicode MS" w:hAnsi="Arial" w:cs="Arial"/>
          <w:sz w:val="24"/>
          <w:szCs w:val="24"/>
        </w:rPr>
        <w:t xml:space="preserve"> an email to the applicant requesting the minutes of the AGM and certain further documents. </w:t>
      </w:r>
    </w:p>
    <w:p w14:paraId="6D5A45EA" w14:textId="1E1EE74B" w:rsidR="00C523A1" w:rsidRDefault="00046C67" w:rsidP="00D36AE2">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[12</w:t>
      </w:r>
      <w:r w:rsidR="00A12FE4">
        <w:rPr>
          <w:rFonts w:ascii="Arial" w:eastAsia="Arial Unicode MS" w:hAnsi="Arial" w:cs="Arial"/>
          <w:sz w:val="24"/>
          <w:szCs w:val="24"/>
        </w:rPr>
        <w:t>]</w:t>
      </w:r>
      <w:r w:rsidR="00A12FE4">
        <w:rPr>
          <w:rFonts w:ascii="Arial" w:eastAsia="Arial Unicode MS" w:hAnsi="Arial" w:cs="Arial"/>
          <w:sz w:val="24"/>
          <w:szCs w:val="24"/>
        </w:rPr>
        <w:tab/>
        <w:t>On 30 March 2022</w:t>
      </w:r>
      <w:r w:rsidR="00034701">
        <w:rPr>
          <w:rFonts w:ascii="Arial" w:eastAsia="Arial Unicode MS" w:hAnsi="Arial" w:cs="Arial"/>
          <w:sz w:val="24"/>
          <w:szCs w:val="24"/>
        </w:rPr>
        <w:t xml:space="preserve">, </w:t>
      </w:r>
      <w:r w:rsidR="00A12FE4">
        <w:rPr>
          <w:rFonts w:ascii="Arial" w:eastAsia="Arial Unicode MS" w:hAnsi="Arial" w:cs="Arial"/>
          <w:sz w:val="24"/>
          <w:szCs w:val="24"/>
        </w:rPr>
        <w:t xml:space="preserve">the applicant filed its notice in terms of section 19(2) with ICASA. ICASA, however, refused to </w:t>
      </w:r>
      <w:r w:rsidR="00527B6A">
        <w:rPr>
          <w:rFonts w:ascii="Arial" w:eastAsia="Arial Unicode MS" w:hAnsi="Arial" w:cs="Arial"/>
          <w:sz w:val="24"/>
          <w:szCs w:val="24"/>
        </w:rPr>
        <w:t>process</w:t>
      </w:r>
      <w:r w:rsidR="00A12FE4">
        <w:rPr>
          <w:rFonts w:ascii="Arial" w:eastAsia="Arial Unicode MS" w:hAnsi="Arial" w:cs="Arial"/>
          <w:sz w:val="24"/>
          <w:szCs w:val="24"/>
        </w:rPr>
        <w:t xml:space="preserve"> the notice on the grounds that it was out of time. On 15 June 2022</w:t>
      </w:r>
      <w:r w:rsidR="004F714A">
        <w:rPr>
          <w:rFonts w:ascii="Arial" w:eastAsia="Arial Unicode MS" w:hAnsi="Arial" w:cs="Arial"/>
          <w:sz w:val="24"/>
          <w:szCs w:val="24"/>
        </w:rPr>
        <w:t xml:space="preserve">, </w:t>
      </w:r>
      <w:r w:rsidR="00A12FE4">
        <w:rPr>
          <w:rFonts w:ascii="Arial" w:eastAsia="Arial Unicode MS" w:hAnsi="Arial" w:cs="Arial"/>
          <w:sz w:val="24"/>
          <w:szCs w:val="24"/>
        </w:rPr>
        <w:t xml:space="preserve">the applicant submitted a request for the condonation of the late filing of </w:t>
      </w:r>
      <w:r w:rsidR="001B5BB1">
        <w:rPr>
          <w:rFonts w:ascii="Arial" w:eastAsia="Arial Unicode MS" w:hAnsi="Arial" w:cs="Arial"/>
          <w:sz w:val="24"/>
          <w:szCs w:val="24"/>
        </w:rPr>
        <w:t xml:space="preserve">the renewal of </w:t>
      </w:r>
      <w:r w:rsidR="00A12FE4">
        <w:rPr>
          <w:rFonts w:ascii="Arial" w:eastAsia="Arial Unicode MS" w:hAnsi="Arial" w:cs="Arial"/>
          <w:sz w:val="24"/>
          <w:szCs w:val="24"/>
        </w:rPr>
        <w:t>its licence</w:t>
      </w:r>
      <w:r w:rsidR="00C523A1">
        <w:rPr>
          <w:rFonts w:ascii="Arial" w:eastAsia="Arial Unicode MS" w:hAnsi="Arial" w:cs="Arial"/>
          <w:sz w:val="24"/>
          <w:szCs w:val="24"/>
        </w:rPr>
        <w:t xml:space="preserve">. On </w:t>
      </w:r>
      <w:r w:rsidR="00A12FE4">
        <w:rPr>
          <w:rFonts w:ascii="Arial" w:eastAsia="Arial Unicode MS" w:hAnsi="Arial" w:cs="Arial"/>
          <w:sz w:val="24"/>
          <w:szCs w:val="24"/>
        </w:rPr>
        <w:t>11 July 2022</w:t>
      </w:r>
      <w:r w:rsidR="00C523A1">
        <w:rPr>
          <w:rFonts w:ascii="Arial" w:eastAsia="Arial Unicode MS" w:hAnsi="Arial" w:cs="Arial"/>
          <w:sz w:val="24"/>
          <w:szCs w:val="24"/>
        </w:rPr>
        <w:t xml:space="preserve"> ICASA informed the applicant that it is bound to the provisions of the Act and that it does not have the necessary legislative or regulatory powers to condone the applicant’s non-compliance with section 19(2) of the Act.</w:t>
      </w:r>
    </w:p>
    <w:p w14:paraId="2A9674F8" w14:textId="5436255E" w:rsidR="00527B6A" w:rsidRDefault="00046C67" w:rsidP="00527B6A">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lastRenderedPageBreak/>
        <w:t>[13</w:t>
      </w:r>
      <w:r w:rsidR="00C523A1">
        <w:rPr>
          <w:rFonts w:ascii="Arial" w:eastAsia="Arial Unicode MS" w:hAnsi="Arial" w:cs="Arial"/>
          <w:sz w:val="24"/>
          <w:szCs w:val="24"/>
        </w:rPr>
        <w:t>]</w:t>
      </w:r>
      <w:r w:rsidR="00C523A1">
        <w:rPr>
          <w:rFonts w:ascii="Arial" w:eastAsia="Arial Unicode MS" w:hAnsi="Arial" w:cs="Arial"/>
          <w:sz w:val="24"/>
          <w:szCs w:val="24"/>
        </w:rPr>
        <w:tab/>
        <w:t>The applicant did not agree with ICASA’s interpretation of the Act and issued this application</w:t>
      </w:r>
      <w:r w:rsidR="00527B6A">
        <w:rPr>
          <w:rFonts w:ascii="Arial" w:eastAsia="Arial Unicode MS" w:hAnsi="Arial" w:cs="Arial"/>
          <w:sz w:val="24"/>
          <w:szCs w:val="24"/>
        </w:rPr>
        <w:t xml:space="preserve">. The application comprised of a Part A, in terms of which the applicant claimed urgent interim relief pending the finalisation of Part B, being the </w:t>
      </w:r>
      <w:r w:rsidR="00173FA7">
        <w:rPr>
          <w:rFonts w:ascii="Arial" w:eastAsia="Arial Unicode MS" w:hAnsi="Arial" w:cs="Arial"/>
          <w:sz w:val="24"/>
          <w:szCs w:val="24"/>
        </w:rPr>
        <w:t>relief</w:t>
      </w:r>
      <w:r w:rsidR="00527B6A">
        <w:rPr>
          <w:rFonts w:ascii="Arial" w:eastAsia="Arial Unicode MS" w:hAnsi="Arial" w:cs="Arial"/>
          <w:sz w:val="24"/>
          <w:szCs w:val="24"/>
        </w:rPr>
        <w:t xml:space="preserve"> presently before court.</w:t>
      </w:r>
    </w:p>
    <w:p w14:paraId="7E02FBA8" w14:textId="6FFAD702" w:rsidR="00527B6A" w:rsidRDefault="00046C67" w:rsidP="00527B6A">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[14</w:t>
      </w:r>
      <w:r w:rsidR="00527B6A">
        <w:rPr>
          <w:rFonts w:ascii="Arial" w:eastAsia="Arial Unicode MS" w:hAnsi="Arial" w:cs="Arial"/>
          <w:sz w:val="24"/>
          <w:szCs w:val="24"/>
        </w:rPr>
        <w:t>]</w:t>
      </w:r>
      <w:r w:rsidR="00527B6A">
        <w:rPr>
          <w:rFonts w:ascii="Arial" w:eastAsia="Arial Unicode MS" w:hAnsi="Arial" w:cs="Arial"/>
          <w:sz w:val="24"/>
          <w:szCs w:val="24"/>
        </w:rPr>
        <w:tab/>
        <w:t xml:space="preserve">At the time, the relief claimed in Part B of the application was confined to the review of ICASA’s decision not to process the applicant’s renewal notice. </w:t>
      </w:r>
    </w:p>
    <w:p w14:paraId="23DAB1FE" w14:textId="7B2F54B1" w:rsidR="00173FA7" w:rsidRDefault="00046C67" w:rsidP="00527B6A">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[15</w:t>
      </w:r>
      <w:r w:rsidR="00173FA7">
        <w:rPr>
          <w:rFonts w:ascii="Arial" w:eastAsia="Arial Unicode MS" w:hAnsi="Arial" w:cs="Arial"/>
          <w:sz w:val="24"/>
          <w:szCs w:val="24"/>
        </w:rPr>
        <w:t>]</w:t>
      </w:r>
      <w:r w:rsidR="00173FA7">
        <w:rPr>
          <w:rFonts w:ascii="Arial" w:eastAsia="Arial Unicode MS" w:hAnsi="Arial" w:cs="Arial"/>
          <w:sz w:val="24"/>
          <w:szCs w:val="24"/>
        </w:rPr>
        <w:tab/>
        <w:t>Upon receipt of the rule 53 record, the applicant filed an amended notice of motion and included the declaratory relief pertaining to the validity period of the licence.</w:t>
      </w:r>
    </w:p>
    <w:p w14:paraId="793E0818" w14:textId="069CAEE1" w:rsidR="003C3F52" w:rsidRPr="003C3F52" w:rsidRDefault="00046C67" w:rsidP="00527B6A">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[16</w:t>
      </w:r>
      <w:r w:rsidR="003C3F52">
        <w:rPr>
          <w:rFonts w:ascii="Arial" w:eastAsia="Arial Unicode MS" w:hAnsi="Arial" w:cs="Arial"/>
          <w:sz w:val="24"/>
          <w:szCs w:val="24"/>
        </w:rPr>
        <w:t>]</w:t>
      </w:r>
      <w:r w:rsidR="003C3F52">
        <w:rPr>
          <w:rFonts w:ascii="Arial" w:eastAsia="Arial Unicode MS" w:hAnsi="Arial" w:cs="Arial"/>
          <w:sz w:val="24"/>
          <w:szCs w:val="24"/>
        </w:rPr>
        <w:tab/>
        <w:t xml:space="preserve">In view of the aforesaid background, the relief claimed by the applicant will be discussed </w:t>
      </w:r>
      <w:r w:rsidR="003C3F52">
        <w:rPr>
          <w:rFonts w:ascii="Arial" w:eastAsia="Arial Unicode MS" w:hAnsi="Arial" w:cs="Arial"/>
          <w:i/>
          <w:iCs/>
          <w:sz w:val="24"/>
          <w:szCs w:val="24"/>
        </w:rPr>
        <w:t>infra</w:t>
      </w:r>
      <w:r w:rsidR="003C3F52">
        <w:rPr>
          <w:rFonts w:ascii="Arial" w:eastAsia="Arial Unicode MS" w:hAnsi="Arial" w:cs="Arial"/>
          <w:sz w:val="24"/>
          <w:szCs w:val="24"/>
        </w:rPr>
        <w:t>.</w:t>
      </w:r>
    </w:p>
    <w:p w14:paraId="6266DA06" w14:textId="741386E3" w:rsidR="003C3F52" w:rsidRPr="003C3F52" w:rsidRDefault="003C3F52" w:rsidP="00527B6A">
      <w:pPr>
        <w:spacing w:before="360" w:after="0" w:line="480" w:lineRule="auto"/>
        <w:ind w:left="720" w:hanging="720"/>
        <w:jc w:val="both"/>
        <w:rPr>
          <w:rFonts w:ascii="Arial" w:eastAsia="Arial Unicode MS" w:hAnsi="Arial" w:cs="Arial"/>
          <w:b/>
          <w:bCs/>
          <w:sz w:val="24"/>
          <w:szCs w:val="24"/>
        </w:rPr>
      </w:pPr>
      <w:r>
        <w:rPr>
          <w:rFonts w:ascii="Arial" w:eastAsia="Arial Unicode MS" w:hAnsi="Arial" w:cs="Arial"/>
          <w:sz w:val="24"/>
          <w:szCs w:val="24"/>
        </w:rPr>
        <w:tab/>
      </w:r>
      <w:r>
        <w:rPr>
          <w:rFonts w:ascii="Arial" w:eastAsia="Arial Unicode MS" w:hAnsi="Arial" w:cs="Arial"/>
          <w:b/>
          <w:bCs/>
          <w:sz w:val="24"/>
          <w:szCs w:val="24"/>
        </w:rPr>
        <w:t>DISCUSSION</w:t>
      </w:r>
    </w:p>
    <w:p w14:paraId="552C92A2" w14:textId="16642AE6" w:rsidR="00173FA7" w:rsidRDefault="00173FA7" w:rsidP="00527B6A">
      <w:pPr>
        <w:spacing w:before="360" w:after="0" w:line="480" w:lineRule="auto"/>
        <w:ind w:left="720" w:hanging="720"/>
        <w:jc w:val="both"/>
        <w:rPr>
          <w:rFonts w:ascii="Arial" w:eastAsia="Arial Unicode MS" w:hAnsi="Arial" w:cs="Arial"/>
          <w:b/>
          <w:bCs/>
          <w:sz w:val="24"/>
          <w:szCs w:val="24"/>
        </w:rPr>
      </w:pPr>
      <w:r>
        <w:rPr>
          <w:rFonts w:ascii="Arial" w:eastAsia="Arial Unicode MS" w:hAnsi="Arial" w:cs="Arial"/>
          <w:sz w:val="24"/>
          <w:szCs w:val="24"/>
        </w:rPr>
        <w:tab/>
      </w:r>
      <w:r w:rsidR="0070627B">
        <w:rPr>
          <w:rFonts w:ascii="Arial" w:eastAsia="Arial Unicode MS" w:hAnsi="Arial" w:cs="Arial"/>
          <w:b/>
          <w:bCs/>
          <w:sz w:val="24"/>
          <w:szCs w:val="24"/>
        </w:rPr>
        <w:t>Validity period of licence</w:t>
      </w:r>
    </w:p>
    <w:p w14:paraId="1B88C0FB" w14:textId="1776DFA1" w:rsidR="007B6B6B" w:rsidRDefault="00046C67" w:rsidP="00527B6A">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[17</w:t>
      </w:r>
      <w:r w:rsidR="007B6B6B">
        <w:rPr>
          <w:rFonts w:ascii="Arial" w:eastAsia="Arial Unicode MS" w:hAnsi="Arial" w:cs="Arial"/>
          <w:sz w:val="24"/>
          <w:szCs w:val="24"/>
        </w:rPr>
        <w:t>]</w:t>
      </w:r>
      <w:r w:rsidR="007B6B6B">
        <w:rPr>
          <w:rFonts w:ascii="Arial" w:eastAsia="Arial Unicode MS" w:hAnsi="Arial" w:cs="Arial"/>
          <w:sz w:val="24"/>
          <w:szCs w:val="24"/>
        </w:rPr>
        <w:tab/>
      </w:r>
      <w:r w:rsidR="00CF68AB">
        <w:rPr>
          <w:rFonts w:ascii="Arial" w:eastAsia="Arial Unicode MS" w:hAnsi="Arial" w:cs="Arial"/>
          <w:sz w:val="24"/>
          <w:szCs w:val="24"/>
        </w:rPr>
        <w:t xml:space="preserve">The declaratory relief claimed by the applicant in respect of the validity period of its licence is premised on </w:t>
      </w:r>
      <w:r w:rsidR="002F05C5">
        <w:rPr>
          <w:rFonts w:ascii="Arial" w:eastAsia="Arial Unicode MS" w:hAnsi="Arial" w:cs="Arial"/>
          <w:sz w:val="24"/>
          <w:szCs w:val="24"/>
        </w:rPr>
        <w:t>a</w:t>
      </w:r>
      <w:r w:rsidR="00ED54BF">
        <w:rPr>
          <w:rFonts w:ascii="Arial" w:eastAsia="Arial Unicode MS" w:hAnsi="Arial" w:cs="Arial"/>
          <w:sz w:val="24"/>
          <w:szCs w:val="24"/>
        </w:rPr>
        <w:t>me</w:t>
      </w:r>
      <w:r w:rsidR="002F05C5">
        <w:rPr>
          <w:rFonts w:ascii="Arial" w:eastAsia="Arial Unicode MS" w:hAnsi="Arial" w:cs="Arial"/>
          <w:sz w:val="24"/>
          <w:szCs w:val="24"/>
        </w:rPr>
        <w:t xml:space="preserve">ndments to the </w:t>
      </w:r>
      <w:r w:rsidR="007B6B6B">
        <w:rPr>
          <w:rFonts w:ascii="Arial" w:eastAsia="Arial Unicode MS" w:hAnsi="Arial" w:cs="Arial"/>
          <w:sz w:val="24"/>
          <w:szCs w:val="24"/>
        </w:rPr>
        <w:t xml:space="preserve">Regulations </w:t>
      </w:r>
      <w:r w:rsidR="001A67CB">
        <w:rPr>
          <w:rFonts w:ascii="Arial" w:eastAsia="Arial Unicode MS" w:hAnsi="Arial" w:cs="Arial"/>
          <w:sz w:val="24"/>
          <w:szCs w:val="24"/>
        </w:rPr>
        <w:t xml:space="preserve">that </w:t>
      </w:r>
      <w:r w:rsidR="007B6B6B">
        <w:rPr>
          <w:rFonts w:ascii="Arial" w:eastAsia="Arial Unicode MS" w:hAnsi="Arial" w:cs="Arial"/>
          <w:sz w:val="24"/>
          <w:szCs w:val="24"/>
        </w:rPr>
        <w:t xml:space="preserve">were </w:t>
      </w:r>
      <w:r w:rsidR="002F05C5">
        <w:rPr>
          <w:rFonts w:ascii="Arial" w:eastAsia="Arial Unicode MS" w:hAnsi="Arial" w:cs="Arial"/>
          <w:sz w:val="24"/>
          <w:szCs w:val="24"/>
        </w:rPr>
        <w:t xml:space="preserve">published </w:t>
      </w:r>
      <w:r w:rsidR="0065602E">
        <w:rPr>
          <w:rFonts w:ascii="Arial" w:eastAsia="Arial Unicode MS" w:hAnsi="Arial" w:cs="Arial"/>
          <w:sz w:val="24"/>
          <w:szCs w:val="24"/>
        </w:rPr>
        <w:t>in Government Gazette No 33428</w:t>
      </w:r>
      <w:r w:rsidR="00BB5478">
        <w:rPr>
          <w:rFonts w:ascii="Arial" w:eastAsia="Arial Unicode MS" w:hAnsi="Arial" w:cs="Arial"/>
          <w:sz w:val="24"/>
          <w:szCs w:val="24"/>
        </w:rPr>
        <w:t xml:space="preserve">, </w:t>
      </w:r>
      <w:r w:rsidR="002F05C5">
        <w:rPr>
          <w:rFonts w:ascii="Arial" w:eastAsia="Arial Unicode MS" w:hAnsi="Arial" w:cs="Arial"/>
          <w:sz w:val="24"/>
          <w:szCs w:val="24"/>
        </w:rPr>
        <w:t>under Notice 131 of 2021</w:t>
      </w:r>
      <w:r w:rsidR="001A67CB">
        <w:rPr>
          <w:rFonts w:ascii="Arial" w:eastAsia="Arial Unicode MS" w:hAnsi="Arial" w:cs="Arial"/>
          <w:sz w:val="24"/>
          <w:szCs w:val="24"/>
        </w:rPr>
        <w:t xml:space="preserve"> on 25 March 2021. Regulation 4 amended the validity period for the </w:t>
      </w:r>
      <w:r w:rsidR="002F05C5">
        <w:rPr>
          <w:rFonts w:ascii="Arial" w:eastAsia="Arial Unicode MS" w:hAnsi="Arial" w:cs="Arial"/>
          <w:sz w:val="24"/>
          <w:szCs w:val="24"/>
        </w:rPr>
        <w:t>type of licence issued to the applicant to seven years fro</w:t>
      </w:r>
      <w:r w:rsidR="007B6B6B">
        <w:rPr>
          <w:rFonts w:ascii="Arial" w:eastAsia="Arial Unicode MS" w:hAnsi="Arial" w:cs="Arial"/>
          <w:sz w:val="24"/>
          <w:szCs w:val="24"/>
        </w:rPr>
        <w:t xml:space="preserve">m the </w:t>
      </w:r>
      <w:r w:rsidR="00E655A3">
        <w:rPr>
          <w:rFonts w:ascii="Arial" w:eastAsia="Arial Unicode MS" w:hAnsi="Arial" w:cs="Arial"/>
          <w:i/>
          <w:iCs/>
          <w:sz w:val="24"/>
          <w:szCs w:val="24"/>
        </w:rPr>
        <w:t>“</w:t>
      </w:r>
      <w:r w:rsidR="007B6B6B" w:rsidRPr="00E655A3">
        <w:rPr>
          <w:rFonts w:ascii="Arial" w:eastAsia="Arial Unicode MS" w:hAnsi="Arial" w:cs="Arial"/>
          <w:i/>
          <w:iCs/>
          <w:sz w:val="24"/>
          <w:szCs w:val="24"/>
        </w:rPr>
        <w:t>effective date</w:t>
      </w:r>
      <w:r w:rsidR="00E655A3">
        <w:rPr>
          <w:rFonts w:ascii="Arial" w:eastAsia="Arial Unicode MS" w:hAnsi="Arial" w:cs="Arial"/>
          <w:i/>
          <w:iCs/>
          <w:sz w:val="24"/>
          <w:szCs w:val="24"/>
        </w:rPr>
        <w:t>”</w:t>
      </w:r>
      <w:r w:rsidR="007B6B6B" w:rsidRPr="00E655A3">
        <w:rPr>
          <w:rFonts w:ascii="Arial" w:eastAsia="Arial Unicode MS" w:hAnsi="Arial" w:cs="Arial"/>
          <w:i/>
          <w:iCs/>
          <w:sz w:val="24"/>
          <w:szCs w:val="24"/>
        </w:rPr>
        <w:t>.</w:t>
      </w:r>
    </w:p>
    <w:p w14:paraId="2758CA4D" w14:textId="78750BB4" w:rsidR="0005476A" w:rsidRDefault="00F81B10" w:rsidP="009D0D2C">
      <w:pPr>
        <w:spacing w:before="360" w:after="0" w:line="480" w:lineRule="auto"/>
        <w:ind w:left="720" w:hanging="720"/>
        <w:jc w:val="both"/>
        <w:rPr>
          <w:rFonts w:ascii="Arial" w:eastAsia="Arial Unicode MS" w:hAnsi="Arial" w:cs="Arial"/>
          <w:i/>
          <w:iCs/>
          <w:sz w:val="24"/>
          <w:szCs w:val="24"/>
        </w:rPr>
      </w:pPr>
      <w:r>
        <w:rPr>
          <w:rFonts w:ascii="Arial" w:eastAsia="Arial Unicode MS" w:hAnsi="Arial" w:cs="Arial"/>
          <w:sz w:val="24"/>
          <w:szCs w:val="24"/>
        </w:rPr>
        <w:t>[</w:t>
      </w:r>
      <w:r w:rsidR="00046C67">
        <w:rPr>
          <w:rFonts w:ascii="Arial" w:eastAsia="Arial Unicode MS" w:hAnsi="Arial" w:cs="Arial"/>
          <w:sz w:val="24"/>
          <w:szCs w:val="24"/>
        </w:rPr>
        <w:t>18</w:t>
      </w:r>
      <w:r>
        <w:rPr>
          <w:rFonts w:ascii="Arial" w:eastAsia="Arial Unicode MS" w:hAnsi="Arial" w:cs="Arial"/>
          <w:sz w:val="24"/>
          <w:szCs w:val="24"/>
        </w:rPr>
        <w:t>]</w:t>
      </w:r>
      <w:r>
        <w:rPr>
          <w:rFonts w:ascii="Arial" w:eastAsia="Arial Unicode MS" w:hAnsi="Arial" w:cs="Arial"/>
          <w:sz w:val="24"/>
          <w:szCs w:val="24"/>
        </w:rPr>
        <w:tab/>
      </w:r>
      <w:r w:rsidR="0005476A">
        <w:rPr>
          <w:rFonts w:ascii="Arial" w:eastAsia="Arial Unicode MS" w:hAnsi="Arial" w:cs="Arial"/>
          <w:i/>
          <w:iCs/>
          <w:sz w:val="24"/>
          <w:szCs w:val="24"/>
        </w:rPr>
        <w:t>“</w:t>
      </w:r>
      <w:r w:rsidR="001A67CB">
        <w:rPr>
          <w:rFonts w:ascii="Arial" w:eastAsia="Arial Unicode MS" w:hAnsi="Arial" w:cs="Arial"/>
          <w:i/>
          <w:iCs/>
          <w:sz w:val="24"/>
          <w:szCs w:val="24"/>
        </w:rPr>
        <w:t>E</w:t>
      </w:r>
      <w:r w:rsidR="0005476A">
        <w:rPr>
          <w:rFonts w:ascii="Arial" w:eastAsia="Arial Unicode MS" w:hAnsi="Arial" w:cs="Arial"/>
          <w:i/>
          <w:iCs/>
          <w:sz w:val="24"/>
          <w:szCs w:val="24"/>
        </w:rPr>
        <w:t xml:space="preserve">ffective date” </w:t>
      </w:r>
      <w:r w:rsidR="001A67CB">
        <w:rPr>
          <w:rFonts w:ascii="Arial" w:eastAsia="Arial Unicode MS" w:hAnsi="Arial" w:cs="Arial"/>
          <w:sz w:val="24"/>
          <w:szCs w:val="24"/>
        </w:rPr>
        <w:t xml:space="preserve">is defined </w:t>
      </w:r>
      <w:r w:rsidR="00123DCD">
        <w:rPr>
          <w:rFonts w:ascii="Arial" w:eastAsia="Arial Unicode MS" w:hAnsi="Arial" w:cs="Arial"/>
          <w:sz w:val="24"/>
          <w:szCs w:val="24"/>
        </w:rPr>
        <w:t xml:space="preserve">in </w:t>
      </w:r>
      <w:r w:rsidR="009926CF">
        <w:rPr>
          <w:rFonts w:ascii="Arial" w:eastAsia="Arial Unicode MS" w:hAnsi="Arial" w:cs="Arial"/>
          <w:sz w:val="24"/>
          <w:szCs w:val="24"/>
        </w:rPr>
        <w:t>R</w:t>
      </w:r>
      <w:r w:rsidR="00123DCD">
        <w:rPr>
          <w:rFonts w:ascii="Arial" w:eastAsia="Arial Unicode MS" w:hAnsi="Arial" w:cs="Arial"/>
          <w:sz w:val="24"/>
          <w:szCs w:val="24"/>
        </w:rPr>
        <w:t>egulation 2.2</w:t>
      </w:r>
      <w:r w:rsidR="002F05C5">
        <w:rPr>
          <w:rFonts w:ascii="Arial" w:eastAsia="Arial Unicode MS" w:hAnsi="Arial" w:cs="Arial"/>
          <w:sz w:val="24"/>
          <w:szCs w:val="24"/>
        </w:rPr>
        <w:t xml:space="preserve"> </w:t>
      </w:r>
      <w:r w:rsidR="001A67CB">
        <w:rPr>
          <w:rFonts w:ascii="Arial" w:eastAsia="Arial Unicode MS" w:hAnsi="Arial" w:cs="Arial"/>
          <w:sz w:val="24"/>
          <w:szCs w:val="24"/>
        </w:rPr>
        <w:t>as</w:t>
      </w:r>
      <w:r w:rsidR="0005476A">
        <w:rPr>
          <w:rFonts w:ascii="Arial" w:eastAsia="Arial Unicode MS" w:hAnsi="Arial" w:cs="Arial"/>
          <w:sz w:val="24"/>
          <w:szCs w:val="24"/>
        </w:rPr>
        <w:t xml:space="preserve"> </w:t>
      </w:r>
      <w:r w:rsidR="0005476A">
        <w:rPr>
          <w:rFonts w:ascii="Arial" w:eastAsia="Arial Unicode MS" w:hAnsi="Arial" w:cs="Arial"/>
          <w:i/>
          <w:iCs/>
          <w:sz w:val="24"/>
          <w:szCs w:val="24"/>
        </w:rPr>
        <w:t>“the date specified in the licence which may be a past, present or future date from the date of signature.”</w:t>
      </w:r>
    </w:p>
    <w:p w14:paraId="3E913407" w14:textId="038BCFFB" w:rsidR="0070627B" w:rsidRDefault="00AF14F4" w:rsidP="009D0D2C">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lastRenderedPageBreak/>
        <w:t>[</w:t>
      </w:r>
      <w:r w:rsidR="00046C67">
        <w:rPr>
          <w:rFonts w:ascii="Arial" w:eastAsia="Arial Unicode MS" w:hAnsi="Arial" w:cs="Arial"/>
          <w:sz w:val="24"/>
          <w:szCs w:val="24"/>
        </w:rPr>
        <w:t>19</w:t>
      </w:r>
      <w:r>
        <w:rPr>
          <w:rFonts w:ascii="Arial" w:eastAsia="Arial Unicode MS" w:hAnsi="Arial" w:cs="Arial"/>
          <w:sz w:val="24"/>
          <w:szCs w:val="24"/>
        </w:rPr>
        <w:t>]</w:t>
      </w:r>
      <w:r>
        <w:rPr>
          <w:rFonts w:ascii="Arial" w:eastAsia="Arial Unicode MS" w:hAnsi="Arial" w:cs="Arial"/>
          <w:sz w:val="24"/>
          <w:szCs w:val="24"/>
        </w:rPr>
        <w:tab/>
      </w:r>
      <w:r w:rsidR="0070627B">
        <w:rPr>
          <w:rFonts w:ascii="Arial" w:eastAsia="Arial Unicode MS" w:hAnsi="Arial" w:cs="Arial"/>
          <w:sz w:val="24"/>
          <w:szCs w:val="24"/>
        </w:rPr>
        <w:t>In view of the amended Regulations, the applicant contends that its licence only expires on 11 September 2024.</w:t>
      </w:r>
    </w:p>
    <w:p w14:paraId="674374D4" w14:textId="2326F746" w:rsidR="0070627B" w:rsidRDefault="00046C67" w:rsidP="009D0D2C">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 xml:space="preserve"> [20</w:t>
      </w:r>
      <w:r w:rsidR="0070627B">
        <w:rPr>
          <w:rFonts w:ascii="Arial" w:eastAsia="Arial Unicode MS" w:hAnsi="Arial" w:cs="Arial"/>
          <w:sz w:val="24"/>
          <w:szCs w:val="24"/>
        </w:rPr>
        <w:t>]</w:t>
      </w:r>
      <w:r w:rsidR="0070627B">
        <w:rPr>
          <w:rFonts w:ascii="Arial" w:eastAsia="Arial Unicode MS" w:hAnsi="Arial" w:cs="Arial"/>
          <w:sz w:val="24"/>
          <w:szCs w:val="24"/>
        </w:rPr>
        <w:tab/>
        <w:t xml:space="preserve">ICASA disagrees and submitted that the amended regulations are not retrospective and do not apply to the validity period </w:t>
      </w:r>
      <w:r w:rsidR="00FE7B53">
        <w:rPr>
          <w:rFonts w:ascii="Arial" w:eastAsia="Arial Unicode MS" w:hAnsi="Arial" w:cs="Arial"/>
          <w:sz w:val="24"/>
          <w:szCs w:val="24"/>
        </w:rPr>
        <w:t xml:space="preserve">of </w:t>
      </w:r>
      <w:r w:rsidR="0070627B">
        <w:rPr>
          <w:rFonts w:ascii="Arial" w:eastAsia="Arial Unicode MS" w:hAnsi="Arial" w:cs="Arial"/>
          <w:sz w:val="24"/>
          <w:szCs w:val="24"/>
        </w:rPr>
        <w:t>the applicant’s licence</w:t>
      </w:r>
      <w:r w:rsidR="00FE7B53">
        <w:rPr>
          <w:rFonts w:ascii="Arial" w:eastAsia="Arial Unicode MS" w:hAnsi="Arial" w:cs="Arial"/>
          <w:sz w:val="24"/>
          <w:szCs w:val="24"/>
        </w:rPr>
        <w:t>.</w:t>
      </w:r>
      <w:r w:rsidR="0070627B">
        <w:rPr>
          <w:rFonts w:ascii="Arial" w:eastAsia="Arial Unicode MS" w:hAnsi="Arial" w:cs="Arial"/>
          <w:sz w:val="24"/>
          <w:szCs w:val="24"/>
        </w:rPr>
        <w:t xml:space="preserve"> </w:t>
      </w:r>
    </w:p>
    <w:p w14:paraId="6633D2E4" w14:textId="79B0BC8E" w:rsidR="00866068" w:rsidRDefault="00046C67" w:rsidP="00866068">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[21</w:t>
      </w:r>
      <w:r w:rsidR="00F30E8E">
        <w:rPr>
          <w:rFonts w:ascii="Arial" w:eastAsia="Arial Unicode MS" w:hAnsi="Arial" w:cs="Arial"/>
          <w:sz w:val="24"/>
          <w:szCs w:val="24"/>
        </w:rPr>
        <w:t>]</w:t>
      </w:r>
      <w:r w:rsidR="00F30E8E" w:rsidRPr="00E86415">
        <w:rPr>
          <w:rFonts w:ascii="Arial" w:eastAsia="Arial Unicode MS" w:hAnsi="Arial" w:cs="Arial"/>
          <w:sz w:val="24"/>
          <w:szCs w:val="24"/>
        </w:rPr>
        <w:tab/>
      </w:r>
      <w:r w:rsidR="001A67CB" w:rsidRPr="00E86415">
        <w:rPr>
          <w:rFonts w:ascii="Arial" w:eastAsia="Arial Unicode MS" w:hAnsi="Arial" w:cs="Arial"/>
          <w:sz w:val="24"/>
          <w:szCs w:val="24"/>
        </w:rPr>
        <w:t>I</w:t>
      </w:r>
      <w:r w:rsidR="00E86415" w:rsidRPr="00E86415">
        <w:rPr>
          <w:rFonts w:ascii="Arial" w:eastAsia="Arial Unicode MS" w:hAnsi="Arial" w:cs="Arial"/>
          <w:sz w:val="24"/>
          <w:szCs w:val="24"/>
        </w:rPr>
        <w:t>n</w:t>
      </w:r>
      <w:r w:rsidR="00866068" w:rsidRPr="00E86415">
        <w:rPr>
          <w:rFonts w:ascii="Arial" w:eastAsia="Arial Unicode MS" w:hAnsi="Arial" w:cs="Arial"/>
          <w:sz w:val="24"/>
          <w:szCs w:val="24"/>
        </w:rPr>
        <w:t xml:space="preserve"> considering the opposing views</w:t>
      </w:r>
      <w:r w:rsidR="00E86415" w:rsidRPr="00E86415">
        <w:rPr>
          <w:rFonts w:ascii="Arial" w:eastAsia="Arial Unicode MS" w:hAnsi="Arial" w:cs="Arial"/>
          <w:sz w:val="24"/>
          <w:szCs w:val="24"/>
        </w:rPr>
        <w:t xml:space="preserve"> in respect of the retrospective operation of the new regulations,</w:t>
      </w:r>
      <w:r w:rsidR="00866068" w:rsidRPr="00E86415">
        <w:rPr>
          <w:rFonts w:ascii="Arial" w:eastAsia="Arial Unicode MS" w:hAnsi="Arial" w:cs="Arial"/>
          <w:sz w:val="24"/>
          <w:szCs w:val="24"/>
        </w:rPr>
        <w:t xml:space="preserve"> it is apposite to have regard to the rules of interpretation of statues. The rules were recently </w:t>
      </w:r>
      <w:r w:rsidR="00E86415">
        <w:rPr>
          <w:rFonts w:ascii="Arial" w:eastAsia="Arial Unicode MS" w:hAnsi="Arial" w:cs="Arial"/>
          <w:sz w:val="24"/>
          <w:szCs w:val="24"/>
        </w:rPr>
        <w:t xml:space="preserve">succinctly </w:t>
      </w:r>
      <w:r w:rsidR="00866068" w:rsidRPr="00E86415">
        <w:rPr>
          <w:rFonts w:ascii="Arial" w:eastAsia="Arial Unicode MS" w:hAnsi="Arial" w:cs="Arial"/>
          <w:sz w:val="24"/>
          <w:szCs w:val="24"/>
        </w:rPr>
        <w:t xml:space="preserve">summarised by the Constitutional Court in </w:t>
      </w:r>
      <w:r w:rsidR="00866068" w:rsidRPr="00E86415">
        <w:rPr>
          <w:rFonts w:ascii="Arial" w:eastAsia="Arial Unicode MS" w:hAnsi="Arial" w:cs="Arial"/>
          <w:i/>
          <w:iCs/>
          <w:sz w:val="24"/>
          <w:szCs w:val="24"/>
        </w:rPr>
        <w:t>Road Traffic</w:t>
      </w:r>
      <w:r w:rsidR="00866068">
        <w:rPr>
          <w:rFonts w:ascii="Arial" w:eastAsia="Arial Unicode MS" w:hAnsi="Arial" w:cs="Arial"/>
          <w:i/>
          <w:iCs/>
          <w:sz w:val="24"/>
          <w:szCs w:val="24"/>
        </w:rPr>
        <w:t xml:space="preserve"> Management Corporation v Waymark Infotech (Pty) Ltd </w:t>
      </w:r>
      <w:r w:rsidR="00866068">
        <w:rPr>
          <w:rFonts w:ascii="Arial" w:eastAsia="Arial Unicode MS" w:hAnsi="Arial" w:cs="Arial"/>
          <w:sz w:val="24"/>
          <w:szCs w:val="24"/>
        </w:rPr>
        <w:t>2019 (5) SA 29 (CC), to wit:</w:t>
      </w:r>
    </w:p>
    <w:p w14:paraId="6D2E752E" w14:textId="4CDA3D61" w:rsidR="00866068" w:rsidRPr="00384693" w:rsidRDefault="00866068" w:rsidP="00384693">
      <w:pPr>
        <w:spacing w:line="480" w:lineRule="auto"/>
        <w:ind w:left="964" w:right="964"/>
        <w:jc w:val="both"/>
        <w:rPr>
          <w:rFonts w:ascii="Arial" w:hAnsi="Arial" w:cs="Arial"/>
          <w:i/>
          <w:iCs/>
          <w:sz w:val="21"/>
          <w:szCs w:val="21"/>
        </w:rPr>
      </w:pPr>
      <w:r w:rsidRPr="00384693">
        <w:rPr>
          <w:rFonts w:ascii="Arial" w:hAnsi="Arial" w:cs="Arial"/>
          <w:i/>
          <w:iCs/>
          <w:sz w:val="21"/>
          <w:szCs w:val="21"/>
        </w:rPr>
        <w:t xml:space="preserve">“[29] The principles of statutory interpretation are by now well settled. In Endumeni the Supreme Court of Appeal authoritatively restated the proper approach to statutory interpretation. </w:t>
      </w:r>
      <w:bookmarkStart w:id="0" w:name="0-0-0-115979"/>
      <w:bookmarkEnd w:id="0"/>
      <w:r w:rsidRPr="00384693">
        <w:rPr>
          <w:rFonts w:ascii="Arial" w:hAnsi="Arial" w:cs="Arial"/>
          <w:i/>
          <w:iCs/>
          <w:sz w:val="21"/>
          <w:szCs w:val="21"/>
        </w:rPr>
        <w:t>The Supreme Court of Appeal explained that statutory interpretation is the objective process of attributing meaning to words used in legislation.</w:t>
      </w:r>
      <w:bookmarkStart w:id="1" w:name="0-0-0-115983"/>
      <w:bookmarkEnd w:id="1"/>
      <w:r w:rsidRPr="00384693">
        <w:rPr>
          <w:rFonts w:ascii="Arial" w:hAnsi="Arial" w:cs="Arial"/>
          <w:i/>
          <w:iCs/>
          <w:sz w:val="21"/>
          <w:szCs w:val="21"/>
        </w:rPr>
        <w:t xml:space="preserve"> This process, it</w:t>
      </w:r>
      <w:r w:rsidR="00AA43A1">
        <w:rPr>
          <w:rFonts w:ascii="Arial" w:hAnsi="Arial" w:cs="Arial"/>
          <w:i/>
          <w:iCs/>
          <w:sz w:val="21"/>
          <w:szCs w:val="21"/>
        </w:rPr>
        <w:t xml:space="preserve"> </w:t>
      </w:r>
      <w:r w:rsidRPr="00384693">
        <w:rPr>
          <w:rFonts w:ascii="Arial" w:hAnsi="Arial" w:cs="Arial"/>
          <w:i/>
          <w:iCs/>
          <w:sz w:val="21"/>
          <w:szCs w:val="21"/>
        </w:rPr>
        <w:t>emphasised, entails a simultaneous consideration of —</w:t>
      </w:r>
    </w:p>
    <w:p w14:paraId="2A524552" w14:textId="06DEB10D" w:rsidR="00866068" w:rsidRPr="00384693" w:rsidRDefault="00866068" w:rsidP="00384693">
      <w:pPr>
        <w:spacing w:line="480" w:lineRule="auto"/>
        <w:ind w:left="1701" w:right="1020"/>
        <w:jc w:val="both"/>
        <w:rPr>
          <w:rFonts w:ascii="Arial" w:hAnsi="Arial" w:cs="Arial"/>
          <w:i/>
          <w:iCs/>
          <w:sz w:val="21"/>
          <w:szCs w:val="21"/>
        </w:rPr>
      </w:pPr>
      <w:r w:rsidRPr="00384693">
        <w:rPr>
          <w:rFonts w:ascii="Arial" w:hAnsi="Arial" w:cs="Arial"/>
          <w:i/>
          <w:iCs/>
          <w:sz w:val="21"/>
          <w:szCs w:val="21"/>
        </w:rPr>
        <w:t>(a</w:t>
      </w:r>
      <w:r w:rsidR="00B02227" w:rsidRPr="00384693">
        <w:rPr>
          <w:rFonts w:ascii="Arial" w:hAnsi="Arial" w:cs="Arial"/>
          <w:i/>
          <w:iCs/>
          <w:sz w:val="21"/>
          <w:szCs w:val="21"/>
        </w:rPr>
        <w:t>)t</w:t>
      </w:r>
      <w:r w:rsidRPr="00384693">
        <w:rPr>
          <w:rFonts w:ascii="Arial" w:hAnsi="Arial" w:cs="Arial"/>
          <w:i/>
          <w:iCs/>
          <w:sz w:val="21"/>
          <w:szCs w:val="21"/>
        </w:rPr>
        <w:t>he language used in the light of the ordinary rules of grammar and syntax;</w:t>
      </w:r>
    </w:p>
    <w:p w14:paraId="313A2BF0" w14:textId="235560F4" w:rsidR="00866068" w:rsidRPr="00384693" w:rsidRDefault="00866068" w:rsidP="00384693">
      <w:pPr>
        <w:spacing w:line="480" w:lineRule="auto"/>
        <w:ind w:left="964" w:right="964" w:firstLine="720"/>
        <w:jc w:val="both"/>
        <w:rPr>
          <w:rFonts w:ascii="Arial" w:hAnsi="Arial" w:cs="Arial"/>
          <w:i/>
          <w:iCs/>
          <w:sz w:val="21"/>
          <w:szCs w:val="21"/>
        </w:rPr>
      </w:pPr>
      <w:r w:rsidRPr="00384693">
        <w:rPr>
          <w:rFonts w:ascii="Arial" w:hAnsi="Arial" w:cs="Arial"/>
          <w:i/>
          <w:iCs/>
          <w:sz w:val="21"/>
          <w:szCs w:val="21"/>
        </w:rPr>
        <w:t>(b)</w:t>
      </w:r>
      <w:r w:rsidR="00461DD5" w:rsidRPr="00384693">
        <w:rPr>
          <w:rFonts w:ascii="Arial" w:hAnsi="Arial" w:cs="Arial"/>
          <w:i/>
          <w:iCs/>
          <w:sz w:val="21"/>
          <w:szCs w:val="21"/>
        </w:rPr>
        <w:t xml:space="preserve"> </w:t>
      </w:r>
      <w:r w:rsidRPr="00384693">
        <w:rPr>
          <w:rFonts w:ascii="Arial" w:hAnsi="Arial" w:cs="Arial"/>
          <w:i/>
          <w:iCs/>
          <w:sz w:val="21"/>
          <w:szCs w:val="21"/>
        </w:rPr>
        <w:t>the context in which the provision appears; and</w:t>
      </w:r>
    </w:p>
    <w:p w14:paraId="1FB4652A" w14:textId="7E06919A" w:rsidR="00866068" w:rsidRPr="00384693" w:rsidRDefault="00866068" w:rsidP="00384693">
      <w:pPr>
        <w:spacing w:line="480" w:lineRule="auto"/>
        <w:ind w:left="964" w:right="964" w:firstLine="720"/>
        <w:jc w:val="both"/>
        <w:rPr>
          <w:rFonts w:ascii="Arial" w:hAnsi="Arial" w:cs="Arial"/>
          <w:i/>
          <w:iCs/>
          <w:sz w:val="21"/>
          <w:szCs w:val="21"/>
        </w:rPr>
      </w:pPr>
      <w:r w:rsidRPr="00384693">
        <w:rPr>
          <w:rFonts w:ascii="Arial" w:hAnsi="Arial" w:cs="Arial"/>
          <w:i/>
          <w:iCs/>
          <w:sz w:val="21"/>
          <w:szCs w:val="21"/>
        </w:rPr>
        <w:t>(c)</w:t>
      </w:r>
      <w:r w:rsidR="00461DD5" w:rsidRPr="00384693">
        <w:rPr>
          <w:rFonts w:ascii="Arial" w:hAnsi="Arial" w:cs="Arial"/>
          <w:i/>
          <w:iCs/>
          <w:sz w:val="21"/>
          <w:szCs w:val="21"/>
        </w:rPr>
        <w:t xml:space="preserve"> t</w:t>
      </w:r>
      <w:r w:rsidRPr="00384693">
        <w:rPr>
          <w:rFonts w:ascii="Arial" w:hAnsi="Arial" w:cs="Arial"/>
          <w:i/>
          <w:iCs/>
          <w:sz w:val="21"/>
          <w:szCs w:val="21"/>
        </w:rPr>
        <w:t>he apparent purpose to which it is directed.</w:t>
      </w:r>
      <w:bookmarkStart w:id="2" w:name="0-0-0-115987"/>
      <w:bookmarkEnd w:id="2"/>
      <w:r w:rsidRPr="00384693">
        <w:rPr>
          <w:rStyle w:val="mc"/>
          <w:rFonts w:ascii="Arial" w:hAnsi="Arial" w:cs="Arial"/>
          <w:i/>
          <w:iCs/>
          <w:sz w:val="21"/>
          <w:szCs w:val="21"/>
        </w:rPr>
        <w:t xml:space="preserve"> </w:t>
      </w:r>
    </w:p>
    <w:p w14:paraId="6699C0F7" w14:textId="77777777" w:rsidR="00866068" w:rsidRPr="00384693" w:rsidRDefault="00866068" w:rsidP="00384693">
      <w:pPr>
        <w:spacing w:line="480" w:lineRule="auto"/>
        <w:ind w:left="964" w:right="964"/>
        <w:jc w:val="both"/>
        <w:rPr>
          <w:rFonts w:ascii="Arial" w:hAnsi="Arial" w:cs="Arial"/>
          <w:i/>
          <w:iCs/>
          <w:sz w:val="21"/>
          <w:szCs w:val="21"/>
        </w:rPr>
      </w:pPr>
      <w:r w:rsidRPr="00384693">
        <w:rPr>
          <w:rFonts w:ascii="Arial" w:hAnsi="Arial" w:cs="Arial"/>
          <w:i/>
          <w:iCs/>
          <w:sz w:val="21"/>
          <w:szCs w:val="21"/>
        </w:rPr>
        <w:t>[30] What this court said in Cool Ideas in the context of statutory interpretation is particularly apposite. It said:</w:t>
      </w:r>
    </w:p>
    <w:p w14:paraId="338CB33A" w14:textId="04515412" w:rsidR="00866068" w:rsidRPr="00384693" w:rsidRDefault="00866068" w:rsidP="00384693">
      <w:pPr>
        <w:spacing w:line="480" w:lineRule="auto"/>
        <w:ind w:left="1440" w:right="964"/>
        <w:jc w:val="both"/>
        <w:rPr>
          <w:rFonts w:ascii="Arial" w:hAnsi="Arial" w:cs="Arial"/>
          <w:i/>
          <w:iCs/>
          <w:sz w:val="21"/>
          <w:szCs w:val="21"/>
        </w:rPr>
      </w:pPr>
      <w:r w:rsidRPr="00384693">
        <w:rPr>
          <w:rFonts w:ascii="Arial" w:hAnsi="Arial" w:cs="Arial"/>
          <w:i/>
          <w:iCs/>
          <w:sz w:val="21"/>
          <w:szCs w:val="21"/>
        </w:rPr>
        <w:t>'A</w:t>
      </w:r>
      <w:r w:rsidR="000709CE" w:rsidRPr="00384693">
        <w:rPr>
          <w:rStyle w:val="mc"/>
          <w:rFonts w:ascii="Arial" w:hAnsi="Arial" w:cs="Arial"/>
          <w:i/>
          <w:iCs/>
          <w:sz w:val="21"/>
          <w:szCs w:val="21"/>
        </w:rPr>
        <w:t xml:space="preserve"> </w:t>
      </w:r>
      <w:r w:rsidRPr="00384693">
        <w:rPr>
          <w:rFonts w:ascii="Arial" w:hAnsi="Arial" w:cs="Arial"/>
          <w:i/>
          <w:iCs/>
          <w:sz w:val="21"/>
          <w:szCs w:val="21"/>
        </w:rPr>
        <w:t>fundamental tenet of statutory interpretation is that the words in a statute must be given their ordinary grammatical meaning, unless to do so would result in an absurdity. There are three important interrelated riders to this general principle, namely:</w:t>
      </w:r>
    </w:p>
    <w:p w14:paraId="37C47656" w14:textId="68F65A58" w:rsidR="00866068" w:rsidRPr="00384693" w:rsidRDefault="00A36038" w:rsidP="00384693">
      <w:pPr>
        <w:pStyle w:val="ListParagraph"/>
        <w:spacing w:line="480" w:lineRule="auto"/>
        <w:ind w:left="1440" w:right="964"/>
        <w:jc w:val="both"/>
        <w:rPr>
          <w:rFonts w:ascii="Arial" w:hAnsi="Arial" w:cs="Arial"/>
          <w:i/>
          <w:iCs/>
          <w:sz w:val="21"/>
          <w:szCs w:val="21"/>
        </w:rPr>
      </w:pPr>
      <w:r w:rsidRPr="00384693">
        <w:rPr>
          <w:rFonts w:ascii="Arial" w:hAnsi="Arial" w:cs="Arial"/>
          <w:i/>
          <w:iCs/>
          <w:sz w:val="21"/>
          <w:szCs w:val="21"/>
        </w:rPr>
        <w:lastRenderedPageBreak/>
        <w:t xml:space="preserve"> (a)</w:t>
      </w:r>
      <w:r w:rsidR="00866068" w:rsidRPr="00384693">
        <w:rPr>
          <w:rFonts w:ascii="Arial" w:hAnsi="Arial" w:cs="Arial"/>
          <w:i/>
          <w:iCs/>
          <w:sz w:val="21"/>
          <w:szCs w:val="21"/>
        </w:rPr>
        <w:t>that statutory provisions should always be interpreted purposively;</w:t>
      </w:r>
    </w:p>
    <w:p w14:paraId="06FC98E9" w14:textId="7750D52F" w:rsidR="00866068" w:rsidRPr="00384693" w:rsidRDefault="00866068" w:rsidP="00384693">
      <w:pPr>
        <w:spacing w:line="480" w:lineRule="auto"/>
        <w:ind w:left="1440" w:right="964"/>
        <w:jc w:val="both"/>
        <w:rPr>
          <w:rFonts w:ascii="Arial" w:hAnsi="Arial" w:cs="Arial"/>
          <w:i/>
          <w:iCs/>
          <w:sz w:val="21"/>
          <w:szCs w:val="21"/>
        </w:rPr>
      </w:pPr>
      <w:r w:rsidRPr="00384693">
        <w:rPr>
          <w:rFonts w:ascii="Arial" w:hAnsi="Arial" w:cs="Arial"/>
          <w:i/>
          <w:iCs/>
          <w:sz w:val="21"/>
          <w:szCs w:val="21"/>
        </w:rPr>
        <w:t>(b)the relevant statutory provision must be properly</w:t>
      </w:r>
      <w:r w:rsidR="00384693">
        <w:rPr>
          <w:rFonts w:ascii="Arial" w:hAnsi="Arial" w:cs="Arial"/>
          <w:i/>
          <w:iCs/>
          <w:sz w:val="21"/>
          <w:szCs w:val="21"/>
        </w:rPr>
        <w:t xml:space="preserve"> contextualised; and</w:t>
      </w:r>
    </w:p>
    <w:p w14:paraId="2382EA0E" w14:textId="7E0EE7D1" w:rsidR="00866068" w:rsidRPr="00384693" w:rsidRDefault="00384693" w:rsidP="00384693">
      <w:pPr>
        <w:spacing w:line="480" w:lineRule="auto"/>
        <w:ind w:left="1440" w:right="964"/>
        <w:jc w:val="both"/>
        <w:rPr>
          <w:rFonts w:ascii="Arial" w:hAnsi="Arial" w:cs="Arial"/>
          <w:i/>
          <w:iCs/>
          <w:sz w:val="21"/>
          <w:szCs w:val="21"/>
        </w:rPr>
      </w:pPr>
      <w:r>
        <w:rPr>
          <w:rFonts w:ascii="Arial" w:hAnsi="Arial" w:cs="Arial"/>
          <w:i/>
          <w:iCs/>
          <w:sz w:val="21"/>
          <w:szCs w:val="21"/>
        </w:rPr>
        <w:t>©</w:t>
      </w:r>
      <w:r w:rsidR="00866068" w:rsidRPr="00384693">
        <w:rPr>
          <w:rFonts w:ascii="Arial" w:hAnsi="Arial" w:cs="Arial"/>
          <w:i/>
          <w:iCs/>
          <w:sz w:val="21"/>
          <w:szCs w:val="21"/>
        </w:rPr>
        <w:t>all statutes must be construed consistently with the Constitution, that is, where reasonably possible, legislative provisions ought to be interpreted to preserve their constitutional validity. This proviso to the general principle is closely related to the purposive approach</w:t>
      </w:r>
      <w:r w:rsidR="00866068" w:rsidRPr="00384693">
        <w:rPr>
          <w:rStyle w:val="mc"/>
          <w:rFonts w:ascii="Arial" w:hAnsi="Arial" w:cs="Arial"/>
          <w:i/>
          <w:iCs/>
          <w:sz w:val="21"/>
          <w:szCs w:val="21"/>
        </w:rPr>
        <w:t xml:space="preserve"> </w:t>
      </w:r>
      <w:r w:rsidR="00866068" w:rsidRPr="00384693">
        <w:rPr>
          <w:rFonts w:ascii="Arial" w:hAnsi="Arial" w:cs="Arial"/>
          <w:i/>
          <w:iCs/>
          <w:sz w:val="21"/>
          <w:szCs w:val="21"/>
        </w:rPr>
        <w:t>referred to in (a).</w:t>
      </w:r>
      <w:r>
        <w:rPr>
          <w:rFonts w:ascii="Arial" w:hAnsi="Arial" w:cs="Arial"/>
          <w:i/>
          <w:iCs/>
          <w:sz w:val="21"/>
          <w:szCs w:val="21"/>
        </w:rPr>
        <w:t>’</w:t>
      </w:r>
      <w:r w:rsidR="00866068" w:rsidRPr="00384693">
        <w:rPr>
          <w:rFonts w:ascii="Arial" w:hAnsi="Arial" w:cs="Arial"/>
          <w:i/>
          <w:iCs/>
          <w:sz w:val="21"/>
          <w:szCs w:val="21"/>
        </w:rPr>
        <w:t xml:space="preserve"> </w:t>
      </w:r>
      <w:bookmarkStart w:id="3" w:name="0-0-0-115991"/>
      <w:bookmarkEnd w:id="3"/>
      <w:r w:rsidR="00866068" w:rsidRPr="00384693">
        <w:rPr>
          <w:rFonts w:ascii="Arial" w:hAnsi="Arial" w:cs="Arial"/>
          <w:i/>
          <w:iCs/>
          <w:sz w:val="21"/>
          <w:szCs w:val="21"/>
        </w:rPr>
        <w:t>[Footnotes omitted.]</w:t>
      </w:r>
    </w:p>
    <w:p w14:paraId="7059D288" w14:textId="4627CDD0" w:rsidR="00866068" w:rsidRPr="00384693" w:rsidRDefault="00866068" w:rsidP="00384693">
      <w:pPr>
        <w:spacing w:line="480" w:lineRule="auto"/>
        <w:ind w:left="964" w:right="964"/>
        <w:jc w:val="both"/>
        <w:rPr>
          <w:rFonts w:ascii="Arial" w:hAnsi="Arial" w:cs="Arial"/>
          <w:i/>
          <w:iCs/>
          <w:sz w:val="21"/>
          <w:szCs w:val="21"/>
        </w:rPr>
      </w:pPr>
      <w:r w:rsidRPr="00384693">
        <w:rPr>
          <w:rFonts w:ascii="Arial" w:hAnsi="Arial" w:cs="Arial"/>
          <w:i/>
          <w:iCs/>
          <w:sz w:val="21"/>
          <w:szCs w:val="21"/>
        </w:rPr>
        <w:t>[31] Where a provision is ambiguous, its possible meanings must be weighed against each other, given these factors. For example, a meaning that frustrates the apparent purpose of the statute or leads to unbusinesslike results is not to be preferred</w:t>
      </w:r>
      <w:r w:rsidR="005A672D" w:rsidRPr="00384693">
        <w:rPr>
          <w:rFonts w:ascii="Arial" w:hAnsi="Arial" w:cs="Arial"/>
          <w:i/>
          <w:iCs/>
          <w:sz w:val="21"/>
          <w:szCs w:val="21"/>
        </w:rPr>
        <w:t>.</w:t>
      </w:r>
      <w:bookmarkStart w:id="4" w:name="0-0-0-115995"/>
      <w:bookmarkEnd w:id="4"/>
      <w:r w:rsidRPr="00384693">
        <w:rPr>
          <w:rFonts w:ascii="Arial" w:hAnsi="Arial" w:cs="Arial"/>
          <w:i/>
          <w:iCs/>
          <w:sz w:val="21"/>
          <w:szCs w:val="21"/>
        </w:rPr>
        <w:t xml:space="preserve"> Neither is one that unduly strains</w:t>
      </w:r>
      <w:r w:rsidRPr="00384693">
        <w:rPr>
          <w:rStyle w:val="mc"/>
          <w:rFonts w:ascii="Arial" w:hAnsi="Arial" w:cs="Arial"/>
          <w:i/>
          <w:iCs/>
          <w:sz w:val="21"/>
          <w:szCs w:val="21"/>
        </w:rPr>
        <w:t xml:space="preserve"> </w:t>
      </w:r>
      <w:r w:rsidRPr="00384693">
        <w:rPr>
          <w:rFonts w:ascii="Arial" w:hAnsi="Arial" w:cs="Arial"/>
          <w:i/>
          <w:iCs/>
          <w:sz w:val="21"/>
          <w:szCs w:val="21"/>
        </w:rPr>
        <w:t>the ordinary, clear meaning of words.</w:t>
      </w:r>
      <w:bookmarkStart w:id="5" w:name="0-0-0-115999"/>
      <w:bookmarkEnd w:id="5"/>
      <w:r w:rsidRPr="00384693">
        <w:rPr>
          <w:rFonts w:ascii="Arial" w:hAnsi="Arial" w:cs="Arial"/>
          <w:i/>
          <w:iCs/>
          <w:sz w:val="21"/>
          <w:szCs w:val="21"/>
        </w:rPr>
        <w:t xml:space="preserve"> That text, context and purpose must always be considered at the same time when interpreting legislation has been affirmed on various occasions by this court. </w:t>
      </w:r>
      <w:bookmarkStart w:id="6" w:name="0-0-0-116003"/>
      <w:bookmarkEnd w:id="6"/>
    </w:p>
    <w:p w14:paraId="40EE9521" w14:textId="5940628F" w:rsidR="00866068" w:rsidRPr="00384693" w:rsidRDefault="00866068" w:rsidP="00384693">
      <w:pPr>
        <w:spacing w:line="480" w:lineRule="auto"/>
        <w:ind w:left="964" w:right="964"/>
        <w:jc w:val="both"/>
        <w:rPr>
          <w:rStyle w:val="g1"/>
          <w:sz w:val="24"/>
          <w:szCs w:val="24"/>
        </w:rPr>
      </w:pPr>
      <w:r w:rsidRPr="00384693">
        <w:rPr>
          <w:rFonts w:ascii="Arial" w:hAnsi="Arial" w:cs="Arial"/>
          <w:i/>
          <w:iCs/>
          <w:sz w:val="21"/>
          <w:szCs w:val="21"/>
        </w:rPr>
        <w:t xml:space="preserve">[32] Allied to these factors, courts must also interpret legislation to promote the spirit, </w:t>
      </w:r>
      <w:r w:rsidR="00135B11" w:rsidRPr="00384693">
        <w:rPr>
          <w:rFonts w:ascii="Arial" w:hAnsi="Arial" w:cs="Arial"/>
          <w:i/>
          <w:iCs/>
          <w:sz w:val="21"/>
          <w:szCs w:val="21"/>
        </w:rPr>
        <w:t>purport,</w:t>
      </w:r>
      <w:r w:rsidRPr="00384693">
        <w:rPr>
          <w:rFonts w:ascii="Arial" w:hAnsi="Arial" w:cs="Arial"/>
          <w:i/>
          <w:iCs/>
          <w:sz w:val="21"/>
          <w:szCs w:val="21"/>
        </w:rPr>
        <w:t xml:space="preserve"> and objects of the Bill of Rights.</w:t>
      </w:r>
      <w:bookmarkStart w:id="7" w:name="0-0-0-116007"/>
      <w:bookmarkEnd w:id="7"/>
      <w:r w:rsidRPr="00384693">
        <w:rPr>
          <w:rFonts w:ascii="Arial" w:hAnsi="Arial" w:cs="Arial"/>
          <w:i/>
          <w:iCs/>
          <w:sz w:val="21"/>
          <w:szCs w:val="21"/>
        </w:rPr>
        <w:t xml:space="preserve"> Again, courts should not unduly strain the reasonable meaning of words when doing so.</w:t>
      </w:r>
      <w:bookmarkStart w:id="8" w:name="0-0-0-116011"/>
      <w:bookmarkEnd w:id="8"/>
      <w:r w:rsidRPr="00384693">
        <w:rPr>
          <w:rFonts w:ascii="Arial" w:hAnsi="Arial" w:cs="Arial"/>
          <w:i/>
          <w:iCs/>
          <w:sz w:val="21"/>
          <w:szCs w:val="21"/>
        </w:rPr>
        <w:t xml:space="preserve"> But this obligation entails understanding statutes to </w:t>
      </w:r>
      <w:r w:rsidR="00384693">
        <w:rPr>
          <w:rFonts w:ascii="Arial" w:hAnsi="Arial" w:cs="Arial"/>
          <w:i/>
          <w:iCs/>
          <w:sz w:val="21"/>
          <w:szCs w:val="21"/>
        </w:rPr>
        <w:t>‘</w:t>
      </w:r>
      <w:r w:rsidRPr="00384693">
        <w:rPr>
          <w:rFonts w:ascii="Arial" w:hAnsi="Arial" w:cs="Arial"/>
          <w:i/>
          <w:iCs/>
          <w:sz w:val="21"/>
          <w:szCs w:val="21"/>
        </w:rPr>
        <w:t>lay the foundations for a democratic and open society, improve the quality of life for all and build a united and democratic South Africa</w:t>
      </w:r>
      <w:r w:rsidR="00384693">
        <w:rPr>
          <w:rFonts w:ascii="Arial" w:hAnsi="Arial" w:cs="Arial"/>
          <w:i/>
          <w:iCs/>
          <w:sz w:val="21"/>
          <w:szCs w:val="21"/>
        </w:rPr>
        <w:t>’</w:t>
      </w:r>
      <w:bookmarkStart w:id="9" w:name="0-0-0-116015"/>
      <w:bookmarkEnd w:id="9"/>
      <w:r w:rsidR="00E51F1E" w:rsidRPr="00384693">
        <w:rPr>
          <w:rFonts w:ascii="Arial" w:hAnsi="Arial" w:cs="Arial"/>
          <w:i/>
          <w:iCs/>
          <w:sz w:val="21"/>
          <w:szCs w:val="21"/>
        </w:rPr>
        <w:t>.</w:t>
      </w:r>
      <w:r w:rsidRPr="00384693">
        <w:rPr>
          <w:rFonts w:ascii="Arial" w:hAnsi="Arial" w:cs="Arial"/>
          <w:i/>
          <w:iCs/>
          <w:sz w:val="21"/>
          <w:szCs w:val="21"/>
        </w:rPr>
        <w:t>”</w:t>
      </w:r>
      <w:r w:rsidR="00494038">
        <w:rPr>
          <w:rFonts w:ascii="Arial" w:hAnsi="Arial" w:cs="Arial"/>
          <w:i/>
          <w:iCs/>
          <w:sz w:val="21"/>
          <w:szCs w:val="21"/>
        </w:rPr>
        <w:t xml:space="preserve"> </w:t>
      </w:r>
      <w:r w:rsidR="00384693">
        <w:rPr>
          <w:rFonts w:ascii="Arial" w:hAnsi="Arial" w:cs="Arial"/>
          <w:sz w:val="21"/>
          <w:szCs w:val="21"/>
        </w:rPr>
        <w:t xml:space="preserve">(footnotes omitted) </w:t>
      </w:r>
    </w:p>
    <w:p w14:paraId="178AE171" w14:textId="1D55A8F5" w:rsidR="00E86415" w:rsidRDefault="001A67CB" w:rsidP="00145BC1">
      <w:pPr>
        <w:pStyle w:val="western"/>
        <w:spacing w:after="0" w:afterAutospacing="0" w:line="480" w:lineRule="auto"/>
        <w:ind w:left="720" w:hanging="720"/>
        <w:jc w:val="both"/>
        <w:rPr>
          <w:rFonts w:ascii="Arial" w:eastAsia="Arial Unicode MS" w:hAnsi="Arial" w:cs="Arial"/>
        </w:rPr>
      </w:pPr>
      <w:r>
        <w:rPr>
          <w:rFonts w:ascii="Arial" w:eastAsia="Arial Unicode MS" w:hAnsi="Arial" w:cs="Arial"/>
        </w:rPr>
        <w:t xml:space="preserve"> </w:t>
      </w:r>
      <w:r w:rsidR="00046C67">
        <w:rPr>
          <w:rFonts w:ascii="Arial" w:eastAsia="Arial Unicode MS" w:hAnsi="Arial" w:cs="Arial"/>
        </w:rPr>
        <w:t>[22</w:t>
      </w:r>
      <w:r w:rsidR="00E86415">
        <w:rPr>
          <w:rFonts w:ascii="Arial" w:eastAsia="Arial Unicode MS" w:hAnsi="Arial" w:cs="Arial"/>
        </w:rPr>
        <w:t>]</w:t>
      </w:r>
      <w:r w:rsidR="00E86415">
        <w:rPr>
          <w:rFonts w:ascii="Arial" w:eastAsia="Arial Unicode MS" w:hAnsi="Arial" w:cs="Arial"/>
        </w:rPr>
        <w:tab/>
        <w:t>The new Regulations do not expressly state whether regulation 4 is applicable to exi</w:t>
      </w:r>
      <w:r w:rsidR="00BC7958">
        <w:rPr>
          <w:rFonts w:ascii="Arial" w:eastAsia="Arial Unicode MS" w:hAnsi="Arial" w:cs="Arial"/>
        </w:rPr>
        <w:t>s</w:t>
      </w:r>
      <w:r w:rsidR="00E86415">
        <w:rPr>
          <w:rFonts w:ascii="Arial" w:eastAsia="Arial Unicode MS" w:hAnsi="Arial" w:cs="Arial"/>
        </w:rPr>
        <w:t xml:space="preserve">ting licences or whether it is </w:t>
      </w:r>
      <w:r w:rsidR="006B4108">
        <w:rPr>
          <w:rFonts w:ascii="Arial" w:eastAsia="Arial Unicode MS" w:hAnsi="Arial" w:cs="Arial"/>
        </w:rPr>
        <w:t xml:space="preserve">only </w:t>
      </w:r>
      <w:r w:rsidR="00E86415">
        <w:rPr>
          <w:rFonts w:ascii="Arial" w:eastAsia="Arial Unicode MS" w:hAnsi="Arial" w:cs="Arial"/>
        </w:rPr>
        <w:t>applicable to licences that are applied for after 25 March 2021.</w:t>
      </w:r>
    </w:p>
    <w:p w14:paraId="0889EA32" w14:textId="6E25AA2E" w:rsidR="003C6D7E" w:rsidRDefault="00046C67" w:rsidP="003C3F52">
      <w:pPr>
        <w:pStyle w:val="western"/>
        <w:spacing w:after="0" w:afterAutospacing="0" w:line="480" w:lineRule="auto"/>
        <w:ind w:left="720" w:hanging="720"/>
        <w:jc w:val="both"/>
        <w:rPr>
          <w:rFonts w:ascii="Arial" w:eastAsia="Arial Unicode MS" w:hAnsi="Arial" w:cs="Arial"/>
        </w:rPr>
      </w:pPr>
      <w:r>
        <w:rPr>
          <w:rFonts w:ascii="Arial" w:eastAsia="Arial Unicode MS" w:hAnsi="Arial" w:cs="Arial"/>
        </w:rPr>
        <w:t>[23</w:t>
      </w:r>
      <w:r w:rsidR="00E86415">
        <w:rPr>
          <w:rFonts w:ascii="Arial" w:eastAsia="Arial Unicode MS" w:hAnsi="Arial" w:cs="Arial"/>
        </w:rPr>
        <w:t>]</w:t>
      </w:r>
      <w:r w:rsidR="00E86415">
        <w:rPr>
          <w:rFonts w:ascii="Arial" w:eastAsia="Arial Unicode MS" w:hAnsi="Arial" w:cs="Arial"/>
        </w:rPr>
        <w:tab/>
      </w:r>
      <w:r w:rsidR="00E37747">
        <w:rPr>
          <w:rFonts w:ascii="Arial" w:eastAsia="Arial Unicode MS" w:hAnsi="Arial" w:cs="Arial"/>
        </w:rPr>
        <w:t xml:space="preserve">Bearing the principles enunciated in </w:t>
      </w:r>
      <w:r w:rsidR="00E37747">
        <w:rPr>
          <w:rFonts w:ascii="Arial" w:eastAsia="Arial Unicode MS" w:hAnsi="Arial" w:cs="Arial"/>
          <w:i/>
          <w:iCs/>
        </w:rPr>
        <w:t xml:space="preserve">Unitrans </w:t>
      </w:r>
      <w:r w:rsidR="00E37747">
        <w:rPr>
          <w:rFonts w:ascii="Arial" w:eastAsia="Arial Unicode MS" w:hAnsi="Arial" w:cs="Arial"/>
        </w:rPr>
        <w:t xml:space="preserve">in mind, </w:t>
      </w:r>
      <w:r w:rsidR="006B4108">
        <w:rPr>
          <w:rFonts w:ascii="Arial" w:eastAsia="Arial Unicode MS" w:hAnsi="Arial" w:cs="Arial"/>
        </w:rPr>
        <w:t xml:space="preserve">it is apposite to have regard to </w:t>
      </w:r>
      <w:r w:rsidR="00E37747">
        <w:rPr>
          <w:rFonts w:ascii="Arial" w:eastAsia="Arial Unicode MS" w:hAnsi="Arial" w:cs="Arial"/>
        </w:rPr>
        <w:t xml:space="preserve">the legislative context </w:t>
      </w:r>
      <w:r w:rsidR="006B4108">
        <w:rPr>
          <w:rFonts w:ascii="Arial" w:eastAsia="Arial Unicode MS" w:hAnsi="Arial" w:cs="Arial"/>
        </w:rPr>
        <w:t xml:space="preserve">in terms of which class licences are granted. </w:t>
      </w:r>
    </w:p>
    <w:p w14:paraId="799A599F" w14:textId="0209FBE3" w:rsidR="003C6D7E" w:rsidRDefault="00046C67" w:rsidP="001A67CB">
      <w:pPr>
        <w:pStyle w:val="western"/>
        <w:spacing w:after="0" w:afterAutospacing="0" w:line="482" w:lineRule="atLeast"/>
        <w:ind w:left="720" w:hanging="720"/>
        <w:jc w:val="both"/>
        <w:rPr>
          <w:rFonts w:ascii="Arial" w:eastAsia="Arial Unicode MS" w:hAnsi="Arial" w:cs="Arial"/>
        </w:rPr>
      </w:pPr>
      <w:r>
        <w:rPr>
          <w:rFonts w:ascii="Arial" w:eastAsia="Arial Unicode MS" w:hAnsi="Arial" w:cs="Arial"/>
        </w:rPr>
        <w:lastRenderedPageBreak/>
        <w:t>[24</w:t>
      </w:r>
      <w:r w:rsidR="003C6D7E">
        <w:rPr>
          <w:rFonts w:ascii="Arial" w:eastAsia="Arial Unicode MS" w:hAnsi="Arial" w:cs="Arial"/>
        </w:rPr>
        <w:t>]</w:t>
      </w:r>
      <w:r w:rsidR="003C6D7E">
        <w:rPr>
          <w:rFonts w:ascii="Arial" w:eastAsia="Arial Unicode MS" w:hAnsi="Arial" w:cs="Arial"/>
        </w:rPr>
        <w:tab/>
        <w:t xml:space="preserve">Section 16 pertains to class licences and provide, </w:t>
      </w:r>
      <w:r w:rsidR="003C6D7E">
        <w:rPr>
          <w:rFonts w:ascii="Arial" w:eastAsia="Arial Unicode MS" w:hAnsi="Arial" w:cs="Arial"/>
          <w:i/>
          <w:iCs/>
        </w:rPr>
        <w:t>inter alia</w:t>
      </w:r>
      <w:r w:rsidR="003C6D7E">
        <w:rPr>
          <w:rFonts w:ascii="Arial" w:eastAsia="Arial Unicode MS" w:hAnsi="Arial" w:cs="Arial"/>
        </w:rPr>
        <w:t>, as follows:</w:t>
      </w:r>
    </w:p>
    <w:p w14:paraId="3574D9A4" w14:textId="08E27A82" w:rsidR="003C6D7E" w:rsidRPr="00384693" w:rsidRDefault="003C6D7E" w:rsidP="00384693">
      <w:pPr>
        <w:pStyle w:val="western"/>
        <w:spacing w:after="0" w:afterAutospacing="0" w:line="480" w:lineRule="auto"/>
        <w:ind w:left="1701" w:right="1701" w:hanging="720"/>
        <w:jc w:val="both"/>
        <w:rPr>
          <w:rFonts w:ascii="Arial" w:eastAsia="Arial Unicode MS" w:hAnsi="Arial" w:cs="Arial"/>
          <w:i/>
          <w:iCs/>
          <w:sz w:val="21"/>
          <w:szCs w:val="21"/>
        </w:rPr>
      </w:pPr>
      <w:r w:rsidRPr="00384693">
        <w:rPr>
          <w:rFonts w:ascii="Arial" w:eastAsia="Arial Unicode MS" w:hAnsi="Arial" w:cs="Arial"/>
          <w:i/>
          <w:iCs/>
          <w:sz w:val="21"/>
          <w:szCs w:val="21"/>
        </w:rPr>
        <w:t>“(3)</w:t>
      </w:r>
      <w:r w:rsidRPr="00384693">
        <w:rPr>
          <w:rFonts w:ascii="Arial" w:eastAsia="Arial Unicode MS" w:hAnsi="Arial" w:cs="Arial"/>
          <w:i/>
          <w:iCs/>
          <w:sz w:val="21"/>
          <w:szCs w:val="21"/>
        </w:rPr>
        <w:tab/>
        <w:t>The Authority must maintain a registrar o</w:t>
      </w:r>
      <w:r w:rsidR="00BB6B79" w:rsidRPr="00384693">
        <w:rPr>
          <w:rFonts w:ascii="Arial" w:eastAsia="Arial Unicode MS" w:hAnsi="Arial" w:cs="Arial"/>
          <w:i/>
          <w:iCs/>
          <w:sz w:val="21"/>
          <w:szCs w:val="21"/>
        </w:rPr>
        <w:t>f</w:t>
      </w:r>
      <w:r w:rsidRPr="00384693">
        <w:rPr>
          <w:rFonts w:ascii="Arial" w:eastAsia="Arial Unicode MS" w:hAnsi="Arial" w:cs="Arial"/>
          <w:i/>
          <w:iCs/>
          <w:sz w:val="21"/>
          <w:szCs w:val="21"/>
        </w:rPr>
        <w:t xml:space="preserve"> all class licences containing the information set out in subsection (5).</w:t>
      </w:r>
    </w:p>
    <w:p w14:paraId="64F13E99" w14:textId="3E9ACDEF" w:rsidR="003C6D7E" w:rsidRPr="00384693" w:rsidRDefault="003C6D7E" w:rsidP="00384693">
      <w:pPr>
        <w:pStyle w:val="western"/>
        <w:spacing w:after="0" w:afterAutospacing="0" w:line="480" w:lineRule="auto"/>
        <w:ind w:left="1701" w:right="1701" w:hanging="720"/>
        <w:jc w:val="both"/>
        <w:rPr>
          <w:rFonts w:ascii="Arial" w:eastAsia="Arial Unicode MS" w:hAnsi="Arial" w:cs="Arial"/>
          <w:i/>
          <w:iCs/>
          <w:sz w:val="21"/>
          <w:szCs w:val="21"/>
        </w:rPr>
      </w:pPr>
      <w:r w:rsidRPr="00384693">
        <w:rPr>
          <w:rFonts w:ascii="Arial" w:eastAsia="Arial Unicode MS" w:hAnsi="Arial" w:cs="Arial"/>
          <w:i/>
          <w:iCs/>
          <w:sz w:val="21"/>
          <w:szCs w:val="21"/>
        </w:rPr>
        <w:t>(5)</w:t>
      </w:r>
      <w:r w:rsidRPr="00384693">
        <w:rPr>
          <w:rFonts w:ascii="Arial" w:eastAsia="Arial Unicode MS" w:hAnsi="Arial" w:cs="Arial"/>
          <w:i/>
          <w:iCs/>
          <w:sz w:val="21"/>
          <w:szCs w:val="21"/>
        </w:rPr>
        <w:tab/>
        <w:t xml:space="preserve">The Authority must at least once annually update and publish </w:t>
      </w:r>
      <w:r w:rsidR="00EA1777" w:rsidRPr="00384693">
        <w:rPr>
          <w:rFonts w:ascii="Arial" w:eastAsia="Arial Unicode MS" w:hAnsi="Arial" w:cs="Arial"/>
          <w:i/>
          <w:iCs/>
          <w:sz w:val="21"/>
          <w:szCs w:val="21"/>
        </w:rPr>
        <w:t>the list of class licensees in the Gazette, indicating for each class-</w:t>
      </w:r>
    </w:p>
    <w:p w14:paraId="58AB16FB" w14:textId="2D2608CE" w:rsidR="00EA1777" w:rsidRPr="00384693" w:rsidRDefault="00EA1777" w:rsidP="00384693">
      <w:pPr>
        <w:pStyle w:val="western"/>
        <w:spacing w:after="0" w:afterAutospacing="0" w:line="480" w:lineRule="auto"/>
        <w:ind w:left="1701" w:right="1701" w:hanging="6"/>
        <w:jc w:val="both"/>
        <w:rPr>
          <w:rFonts w:ascii="Arial" w:eastAsia="Arial Unicode MS" w:hAnsi="Arial" w:cs="Arial"/>
          <w:i/>
          <w:iCs/>
          <w:sz w:val="21"/>
          <w:szCs w:val="21"/>
        </w:rPr>
      </w:pPr>
      <w:r w:rsidRPr="00384693">
        <w:rPr>
          <w:rFonts w:ascii="Arial" w:eastAsia="Arial Unicode MS" w:hAnsi="Arial" w:cs="Arial"/>
          <w:i/>
          <w:iCs/>
          <w:sz w:val="21"/>
          <w:szCs w:val="21"/>
        </w:rPr>
        <w:tab/>
        <w:t xml:space="preserve"> “(a)</w:t>
      </w:r>
      <w:r w:rsidRPr="00384693">
        <w:rPr>
          <w:rFonts w:ascii="Arial" w:eastAsia="Arial Unicode MS" w:hAnsi="Arial" w:cs="Arial"/>
          <w:i/>
          <w:iCs/>
          <w:sz w:val="21"/>
          <w:szCs w:val="21"/>
        </w:rPr>
        <w:tab/>
        <w:t>the name of the accepted registrant;</w:t>
      </w:r>
    </w:p>
    <w:p w14:paraId="369D8DC0" w14:textId="77777777" w:rsidR="00EA1777" w:rsidRPr="00384693" w:rsidRDefault="00EA1777" w:rsidP="00384693">
      <w:pPr>
        <w:pStyle w:val="western"/>
        <w:spacing w:after="0" w:afterAutospacing="0" w:line="480" w:lineRule="auto"/>
        <w:ind w:left="1701" w:right="1701"/>
        <w:jc w:val="both"/>
        <w:rPr>
          <w:rFonts w:ascii="Arial" w:eastAsia="Arial Unicode MS" w:hAnsi="Arial" w:cs="Arial"/>
          <w:i/>
          <w:iCs/>
          <w:sz w:val="21"/>
          <w:szCs w:val="21"/>
        </w:rPr>
      </w:pPr>
      <w:r w:rsidRPr="00384693">
        <w:rPr>
          <w:rFonts w:ascii="Arial" w:eastAsia="Arial Unicode MS" w:hAnsi="Arial" w:cs="Arial"/>
          <w:i/>
          <w:iCs/>
          <w:sz w:val="21"/>
          <w:szCs w:val="21"/>
        </w:rPr>
        <w:t>(b)</w:t>
      </w:r>
      <w:r w:rsidRPr="00384693">
        <w:rPr>
          <w:rFonts w:ascii="Arial" w:eastAsia="Arial Unicode MS" w:hAnsi="Arial" w:cs="Arial"/>
          <w:i/>
          <w:iCs/>
          <w:sz w:val="21"/>
          <w:szCs w:val="21"/>
        </w:rPr>
        <w:tab/>
        <w:t>the nature of the service that the registrant proposes to provide; and</w:t>
      </w:r>
    </w:p>
    <w:p w14:paraId="5553CE2C" w14:textId="1E60A8D7" w:rsidR="00EA1777" w:rsidRPr="00384693" w:rsidRDefault="00EA1777" w:rsidP="00384693">
      <w:pPr>
        <w:pStyle w:val="western"/>
        <w:spacing w:after="0" w:afterAutospacing="0" w:line="480" w:lineRule="auto"/>
        <w:ind w:left="1701" w:right="1701" w:hanging="6"/>
        <w:jc w:val="both"/>
        <w:rPr>
          <w:rFonts w:ascii="Arial" w:eastAsia="Arial Unicode MS" w:hAnsi="Arial" w:cs="Arial"/>
          <w:sz w:val="21"/>
          <w:szCs w:val="21"/>
        </w:rPr>
      </w:pPr>
      <w:r w:rsidRPr="00384693">
        <w:rPr>
          <w:rFonts w:ascii="Arial" w:eastAsia="Arial Unicode MS" w:hAnsi="Arial" w:cs="Arial"/>
          <w:i/>
          <w:iCs/>
          <w:sz w:val="21"/>
          <w:szCs w:val="21"/>
        </w:rPr>
        <w:t>(c)</w:t>
      </w:r>
      <w:r w:rsidRPr="00384693">
        <w:rPr>
          <w:rFonts w:ascii="Arial" w:eastAsia="Arial Unicode MS" w:hAnsi="Arial" w:cs="Arial"/>
          <w:i/>
          <w:iCs/>
          <w:sz w:val="21"/>
          <w:szCs w:val="21"/>
        </w:rPr>
        <w:tab/>
      </w:r>
      <w:r w:rsidRPr="00384693">
        <w:rPr>
          <w:rFonts w:ascii="Arial" w:eastAsia="Arial Unicode MS" w:hAnsi="Arial" w:cs="Arial"/>
          <w:i/>
          <w:iCs/>
          <w:sz w:val="21"/>
          <w:szCs w:val="21"/>
          <w:u w:val="single"/>
        </w:rPr>
        <w:t>the licence conditions applicable to the class licence</w:t>
      </w:r>
      <w:r w:rsidR="00D23484" w:rsidRPr="003D3927">
        <w:rPr>
          <w:rFonts w:ascii="Arial" w:eastAsia="Arial Unicode MS" w:hAnsi="Arial" w:cs="Arial"/>
          <w:i/>
          <w:iCs/>
          <w:sz w:val="21"/>
          <w:szCs w:val="21"/>
          <w:u w:val="single"/>
        </w:rPr>
        <w:t>.</w:t>
      </w:r>
      <w:r w:rsidRPr="00384693">
        <w:rPr>
          <w:rFonts w:ascii="Arial" w:eastAsia="Arial Unicode MS" w:hAnsi="Arial" w:cs="Arial"/>
          <w:i/>
          <w:iCs/>
          <w:sz w:val="21"/>
          <w:szCs w:val="21"/>
        </w:rPr>
        <w:t>”</w:t>
      </w:r>
      <w:r w:rsidRPr="00384693">
        <w:rPr>
          <w:rFonts w:ascii="Arial" w:eastAsia="Arial Unicode MS" w:hAnsi="Arial" w:cs="Arial"/>
          <w:sz w:val="21"/>
          <w:szCs w:val="21"/>
        </w:rPr>
        <w:t>(own emphasis)</w:t>
      </w:r>
    </w:p>
    <w:p w14:paraId="1C73ED91" w14:textId="0B195C82" w:rsidR="00EA1777" w:rsidRPr="003C6D7E" w:rsidRDefault="00EA1777" w:rsidP="00EA1777">
      <w:pPr>
        <w:pStyle w:val="western"/>
        <w:spacing w:after="0" w:afterAutospacing="0" w:line="482" w:lineRule="atLeast"/>
        <w:ind w:left="1440" w:hanging="720"/>
        <w:jc w:val="both"/>
        <w:rPr>
          <w:rFonts w:ascii="Arial" w:eastAsia="Arial Unicode MS" w:hAnsi="Arial" w:cs="Arial"/>
          <w:i/>
          <w:iCs/>
        </w:rPr>
      </w:pPr>
    </w:p>
    <w:p w14:paraId="69A4B2DC" w14:textId="75E37C37" w:rsidR="006B4108" w:rsidRPr="00EA1777" w:rsidRDefault="00046C67" w:rsidP="003C3F52">
      <w:pPr>
        <w:pStyle w:val="western"/>
        <w:spacing w:after="0" w:afterAutospacing="0" w:line="480" w:lineRule="auto"/>
        <w:ind w:left="720" w:hanging="720"/>
        <w:jc w:val="both"/>
        <w:rPr>
          <w:rFonts w:ascii="Arial" w:eastAsia="Arial Unicode MS" w:hAnsi="Arial" w:cs="Arial"/>
        </w:rPr>
      </w:pPr>
      <w:r>
        <w:rPr>
          <w:rFonts w:ascii="Arial" w:eastAsia="Arial Unicode MS" w:hAnsi="Arial" w:cs="Arial"/>
        </w:rPr>
        <w:t>[25</w:t>
      </w:r>
      <w:r w:rsidR="00EA1777">
        <w:rPr>
          <w:rFonts w:ascii="Arial" w:eastAsia="Arial Unicode MS" w:hAnsi="Arial" w:cs="Arial"/>
        </w:rPr>
        <w:t>]</w:t>
      </w:r>
      <w:r w:rsidR="00EA1777">
        <w:rPr>
          <w:rFonts w:ascii="Arial" w:eastAsia="Arial Unicode MS" w:hAnsi="Arial" w:cs="Arial"/>
        </w:rPr>
        <w:tab/>
      </w:r>
      <w:r w:rsidR="006B4108">
        <w:rPr>
          <w:rFonts w:ascii="Arial" w:eastAsia="Arial Unicode MS" w:hAnsi="Arial" w:cs="Arial"/>
        </w:rPr>
        <w:t xml:space="preserve">As set out </w:t>
      </w:r>
      <w:r w:rsidR="006B4108">
        <w:rPr>
          <w:rFonts w:ascii="Arial" w:eastAsia="Arial Unicode MS" w:hAnsi="Arial" w:cs="Arial"/>
          <w:i/>
          <w:iCs/>
        </w:rPr>
        <w:t>supra</w:t>
      </w:r>
      <w:r w:rsidR="006B4108">
        <w:rPr>
          <w:rFonts w:ascii="Arial" w:eastAsia="Arial Unicode MS" w:hAnsi="Arial" w:cs="Arial"/>
        </w:rPr>
        <w:t>, section 17 makes provision for the granting of class licences.</w:t>
      </w:r>
      <w:r w:rsidR="006B4108">
        <w:rPr>
          <w:rFonts w:ascii="Arial" w:eastAsia="Arial Unicode MS" w:hAnsi="Arial" w:cs="Arial"/>
          <w:i/>
          <w:iCs/>
        </w:rPr>
        <w:t xml:space="preserve"> </w:t>
      </w:r>
      <w:r w:rsidR="00E86415">
        <w:rPr>
          <w:rFonts w:ascii="Arial" w:eastAsia="Arial Unicode MS" w:hAnsi="Arial" w:cs="Arial"/>
        </w:rPr>
        <w:t xml:space="preserve">Section </w:t>
      </w:r>
      <w:r w:rsidR="00E37747">
        <w:rPr>
          <w:rFonts w:ascii="Arial" w:eastAsia="Arial Unicode MS" w:hAnsi="Arial" w:cs="Arial"/>
        </w:rPr>
        <w:t xml:space="preserve">17(3) </w:t>
      </w:r>
      <w:r w:rsidR="006B4108">
        <w:rPr>
          <w:rFonts w:ascii="Arial" w:eastAsia="Arial Unicode MS" w:hAnsi="Arial" w:cs="Arial"/>
        </w:rPr>
        <w:t xml:space="preserve">states that upon the granting of a class licence ICASA must update its internal records by including </w:t>
      </w:r>
      <w:r w:rsidR="00EA1777">
        <w:rPr>
          <w:rFonts w:ascii="Arial" w:eastAsia="Arial Unicode MS" w:hAnsi="Arial" w:cs="Arial"/>
        </w:rPr>
        <w:t xml:space="preserve">the information referred to in section 16(5) </w:t>
      </w:r>
      <w:r w:rsidR="00EA1777">
        <w:rPr>
          <w:rFonts w:ascii="Arial" w:eastAsia="Arial Unicode MS" w:hAnsi="Arial" w:cs="Arial"/>
          <w:i/>
          <w:iCs/>
        </w:rPr>
        <w:t>supra</w:t>
      </w:r>
      <w:r w:rsidR="00EA1777">
        <w:rPr>
          <w:rFonts w:ascii="Arial" w:eastAsia="Arial Unicode MS" w:hAnsi="Arial" w:cs="Arial"/>
        </w:rPr>
        <w:t>.</w:t>
      </w:r>
    </w:p>
    <w:p w14:paraId="3FE9794A" w14:textId="35D660AC" w:rsidR="00FF2A67" w:rsidRDefault="00046C67" w:rsidP="003C3F52">
      <w:pPr>
        <w:pStyle w:val="western"/>
        <w:spacing w:after="0" w:afterAutospacing="0" w:line="480" w:lineRule="auto"/>
        <w:ind w:left="714" w:hanging="714"/>
        <w:jc w:val="both"/>
        <w:rPr>
          <w:rFonts w:ascii="Arial" w:eastAsia="Arial Unicode MS" w:hAnsi="Arial" w:cs="Arial"/>
          <w:i/>
          <w:iCs/>
        </w:rPr>
      </w:pPr>
      <w:r>
        <w:rPr>
          <w:rFonts w:ascii="Arial" w:eastAsia="Arial Unicode MS" w:hAnsi="Arial" w:cs="Arial"/>
        </w:rPr>
        <w:t>[26</w:t>
      </w:r>
      <w:r w:rsidR="006B4108">
        <w:rPr>
          <w:rFonts w:ascii="Arial" w:eastAsia="Arial Unicode MS" w:hAnsi="Arial" w:cs="Arial"/>
        </w:rPr>
        <w:t>]</w:t>
      </w:r>
      <w:r w:rsidR="006B4108">
        <w:rPr>
          <w:rFonts w:ascii="Arial" w:eastAsia="Arial Unicode MS" w:hAnsi="Arial" w:cs="Arial"/>
        </w:rPr>
        <w:tab/>
      </w:r>
      <w:r w:rsidR="00975D55">
        <w:rPr>
          <w:rFonts w:ascii="Arial" w:eastAsia="Arial Unicode MS" w:hAnsi="Arial" w:cs="Arial"/>
        </w:rPr>
        <w:t xml:space="preserve">The licence issued to a licensee </w:t>
      </w:r>
      <w:r w:rsidR="00EA1777">
        <w:rPr>
          <w:rFonts w:ascii="Arial" w:eastAsia="Arial Unicode MS" w:hAnsi="Arial" w:cs="Arial"/>
        </w:rPr>
        <w:t>reflects</w:t>
      </w:r>
      <w:r w:rsidR="00FF2A67">
        <w:rPr>
          <w:rFonts w:ascii="Arial" w:eastAsia="Arial Unicode MS" w:hAnsi="Arial" w:cs="Arial"/>
        </w:rPr>
        <w:t xml:space="preserve"> the </w:t>
      </w:r>
      <w:r w:rsidR="00975D55">
        <w:rPr>
          <w:rFonts w:ascii="Arial" w:eastAsia="Arial Unicode MS" w:hAnsi="Arial" w:cs="Arial"/>
        </w:rPr>
        <w:t>information</w:t>
      </w:r>
      <w:r w:rsidR="00FF2A67">
        <w:rPr>
          <w:rFonts w:ascii="Arial" w:eastAsia="Arial Unicode MS" w:hAnsi="Arial" w:cs="Arial"/>
        </w:rPr>
        <w:t xml:space="preserve"> </w:t>
      </w:r>
      <w:r w:rsidR="00EA1777">
        <w:rPr>
          <w:rFonts w:ascii="Arial" w:eastAsia="Arial Unicode MS" w:hAnsi="Arial" w:cs="Arial"/>
        </w:rPr>
        <w:t>prescribed by section 16(5) and 17(3). I</w:t>
      </w:r>
      <w:r w:rsidR="00975D55">
        <w:rPr>
          <w:rFonts w:ascii="Arial" w:eastAsia="Arial Unicode MS" w:hAnsi="Arial" w:cs="Arial"/>
        </w:rPr>
        <w:t xml:space="preserve">n </w:t>
      </w:r>
      <w:r w:rsidR="00975D55">
        <w:rPr>
          <w:rFonts w:ascii="Arial" w:eastAsia="Arial Unicode MS" w:hAnsi="Arial" w:cs="Arial"/>
          <w:i/>
          <w:iCs/>
        </w:rPr>
        <w:t>casu</w:t>
      </w:r>
      <w:r w:rsidR="00EE0714">
        <w:rPr>
          <w:rFonts w:ascii="Arial" w:eastAsia="Arial Unicode MS" w:hAnsi="Arial" w:cs="Arial"/>
          <w:i/>
          <w:iCs/>
        </w:rPr>
        <w:t xml:space="preserve">, </w:t>
      </w:r>
      <w:r w:rsidR="00975D55">
        <w:rPr>
          <w:rFonts w:ascii="Arial" w:eastAsia="Arial Unicode MS" w:hAnsi="Arial" w:cs="Arial"/>
        </w:rPr>
        <w:t>the applicant’s licence provides the details of the licence under the following headings: “</w:t>
      </w:r>
      <w:r w:rsidR="00FF2A67">
        <w:rPr>
          <w:rFonts w:ascii="Arial" w:eastAsia="Arial Unicode MS" w:hAnsi="Arial" w:cs="Arial"/>
          <w:i/>
          <w:iCs/>
        </w:rPr>
        <w:t>1. Licensee</w:t>
      </w:r>
      <w:r w:rsidR="00975D55">
        <w:rPr>
          <w:rFonts w:ascii="Arial" w:eastAsia="Arial Unicode MS" w:hAnsi="Arial" w:cs="Arial"/>
          <w:i/>
          <w:iCs/>
        </w:rPr>
        <w:t>; 2. Licence Period;</w:t>
      </w:r>
      <w:r w:rsidR="00FF2A67">
        <w:rPr>
          <w:rFonts w:ascii="Arial" w:eastAsia="Arial Unicode MS" w:hAnsi="Arial" w:cs="Arial"/>
          <w:i/>
          <w:iCs/>
        </w:rPr>
        <w:t xml:space="preserve"> 3.</w:t>
      </w:r>
      <w:r w:rsidR="00975D55">
        <w:rPr>
          <w:rFonts w:ascii="Arial" w:eastAsia="Arial Unicode MS" w:hAnsi="Arial" w:cs="Arial"/>
          <w:i/>
          <w:iCs/>
        </w:rPr>
        <w:t xml:space="preserve"> Licence Area; 4. Community; 5. Programming; 6. Contact details; 7. Notices and Addresses; 8. Promise of Performance</w:t>
      </w:r>
      <w:r w:rsidR="00FF2A67">
        <w:rPr>
          <w:rFonts w:ascii="Arial" w:eastAsia="Arial Unicode MS" w:hAnsi="Arial" w:cs="Arial"/>
          <w:i/>
          <w:iCs/>
        </w:rPr>
        <w:t>.”</w:t>
      </w:r>
    </w:p>
    <w:p w14:paraId="1184EEA2" w14:textId="071A2190" w:rsidR="00FF2A67" w:rsidRDefault="00046C67" w:rsidP="00975D55">
      <w:pPr>
        <w:pStyle w:val="western"/>
        <w:spacing w:after="0" w:afterAutospacing="0" w:line="482" w:lineRule="atLeast"/>
        <w:ind w:left="714" w:hanging="714"/>
        <w:jc w:val="both"/>
        <w:rPr>
          <w:rFonts w:ascii="Arial" w:eastAsia="Arial Unicode MS" w:hAnsi="Arial" w:cs="Arial"/>
        </w:rPr>
      </w:pPr>
      <w:r>
        <w:rPr>
          <w:rFonts w:ascii="Arial" w:eastAsia="Arial Unicode MS" w:hAnsi="Arial" w:cs="Arial"/>
        </w:rPr>
        <w:t>[27</w:t>
      </w:r>
      <w:r w:rsidR="00FF2A67">
        <w:rPr>
          <w:rFonts w:ascii="Arial" w:eastAsia="Arial Unicode MS" w:hAnsi="Arial" w:cs="Arial"/>
        </w:rPr>
        <w:t>]</w:t>
      </w:r>
      <w:r w:rsidR="00FF2A67">
        <w:rPr>
          <w:rFonts w:ascii="Arial" w:eastAsia="Arial Unicode MS" w:hAnsi="Arial" w:cs="Arial"/>
        </w:rPr>
        <w:tab/>
        <w:t>The licence period reads as follows:</w:t>
      </w:r>
    </w:p>
    <w:p w14:paraId="14A423F9" w14:textId="77777777" w:rsidR="00FF2A67" w:rsidRPr="00384693" w:rsidRDefault="00FF2A67" w:rsidP="00384693">
      <w:pPr>
        <w:pStyle w:val="western"/>
        <w:spacing w:after="0" w:afterAutospacing="0" w:line="480" w:lineRule="auto"/>
        <w:ind w:left="1077" w:right="1077"/>
        <w:jc w:val="both"/>
        <w:rPr>
          <w:rFonts w:ascii="Arial" w:eastAsia="Arial Unicode MS" w:hAnsi="Arial" w:cs="Arial"/>
          <w:i/>
          <w:iCs/>
          <w:sz w:val="21"/>
          <w:szCs w:val="21"/>
        </w:rPr>
      </w:pPr>
      <w:r w:rsidRPr="00384693">
        <w:rPr>
          <w:rFonts w:ascii="Arial" w:eastAsia="Arial Unicode MS" w:hAnsi="Arial" w:cs="Arial"/>
          <w:i/>
          <w:iCs/>
          <w:sz w:val="21"/>
          <w:szCs w:val="21"/>
        </w:rPr>
        <w:t>“2.</w:t>
      </w:r>
      <w:r w:rsidRPr="00384693">
        <w:rPr>
          <w:rFonts w:ascii="Arial" w:eastAsia="Arial Unicode MS" w:hAnsi="Arial" w:cs="Arial"/>
          <w:i/>
          <w:iCs/>
          <w:sz w:val="21"/>
          <w:szCs w:val="21"/>
        </w:rPr>
        <w:tab/>
        <w:t>LICENCE PERIOD</w:t>
      </w:r>
    </w:p>
    <w:p w14:paraId="3E209DFD" w14:textId="77777777" w:rsidR="00FF2A67" w:rsidRPr="00384693" w:rsidRDefault="00FF2A67" w:rsidP="00384693">
      <w:pPr>
        <w:pStyle w:val="western"/>
        <w:spacing w:after="0" w:afterAutospacing="0" w:line="480" w:lineRule="auto"/>
        <w:ind w:left="1077" w:right="1077" w:firstLine="6"/>
        <w:jc w:val="both"/>
        <w:rPr>
          <w:rFonts w:ascii="Arial" w:eastAsia="Arial Unicode MS" w:hAnsi="Arial" w:cs="Arial"/>
          <w:i/>
          <w:iCs/>
          <w:sz w:val="21"/>
          <w:szCs w:val="21"/>
        </w:rPr>
      </w:pPr>
      <w:r w:rsidRPr="00384693">
        <w:rPr>
          <w:rFonts w:ascii="Arial" w:eastAsia="Arial Unicode MS" w:hAnsi="Arial" w:cs="Arial"/>
          <w:i/>
          <w:iCs/>
          <w:sz w:val="21"/>
          <w:szCs w:val="21"/>
        </w:rPr>
        <w:lastRenderedPageBreak/>
        <w:t>2.1</w:t>
      </w:r>
      <w:r w:rsidRPr="00384693">
        <w:rPr>
          <w:rFonts w:ascii="Arial" w:eastAsia="Arial Unicode MS" w:hAnsi="Arial" w:cs="Arial"/>
          <w:i/>
          <w:iCs/>
          <w:sz w:val="21"/>
          <w:szCs w:val="21"/>
        </w:rPr>
        <w:tab/>
        <w:t>The effective date of the Licence is 12 September 2017.</w:t>
      </w:r>
    </w:p>
    <w:p w14:paraId="2EE328C8" w14:textId="77777777" w:rsidR="00FF2A67" w:rsidRPr="00384693" w:rsidRDefault="00FF2A67" w:rsidP="00384693">
      <w:pPr>
        <w:pStyle w:val="western"/>
        <w:spacing w:after="0" w:afterAutospacing="0" w:line="480" w:lineRule="auto"/>
        <w:ind w:left="1077" w:right="1077" w:firstLine="6"/>
        <w:jc w:val="both"/>
        <w:rPr>
          <w:rFonts w:ascii="Arial" w:eastAsia="Arial Unicode MS" w:hAnsi="Arial" w:cs="Arial"/>
          <w:i/>
          <w:iCs/>
          <w:sz w:val="21"/>
          <w:szCs w:val="21"/>
        </w:rPr>
      </w:pPr>
      <w:r w:rsidRPr="00384693">
        <w:rPr>
          <w:rFonts w:ascii="Arial" w:eastAsia="Arial Unicode MS" w:hAnsi="Arial" w:cs="Arial"/>
          <w:i/>
          <w:iCs/>
          <w:sz w:val="21"/>
          <w:szCs w:val="21"/>
        </w:rPr>
        <w:t>2.2</w:t>
      </w:r>
      <w:r w:rsidRPr="00384693">
        <w:rPr>
          <w:rFonts w:ascii="Arial" w:eastAsia="Arial Unicode MS" w:hAnsi="Arial" w:cs="Arial"/>
          <w:i/>
          <w:iCs/>
          <w:sz w:val="21"/>
          <w:szCs w:val="21"/>
        </w:rPr>
        <w:tab/>
        <w:t xml:space="preserve">The Licence </w:t>
      </w:r>
      <w:r w:rsidRPr="00384693">
        <w:rPr>
          <w:rFonts w:ascii="Arial" w:eastAsia="Arial Unicode MS" w:hAnsi="Arial" w:cs="Arial"/>
          <w:i/>
          <w:iCs/>
          <w:sz w:val="21"/>
          <w:szCs w:val="21"/>
          <w:u w:val="single"/>
        </w:rPr>
        <w:t>shall</w:t>
      </w:r>
      <w:r w:rsidRPr="00384693">
        <w:rPr>
          <w:rFonts w:ascii="Arial" w:eastAsia="Arial Unicode MS" w:hAnsi="Arial" w:cs="Arial"/>
          <w:i/>
          <w:iCs/>
          <w:sz w:val="21"/>
          <w:szCs w:val="21"/>
        </w:rPr>
        <w:t xml:space="preserve"> expire on 11 September 2022.”</w:t>
      </w:r>
    </w:p>
    <w:p w14:paraId="5FD096CA" w14:textId="77777777" w:rsidR="00FF2A67" w:rsidRDefault="00FF2A67" w:rsidP="00384693">
      <w:pPr>
        <w:pStyle w:val="western"/>
        <w:spacing w:after="0" w:afterAutospacing="0" w:line="480" w:lineRule="auto"/>
        <w:ind w:left="1077" w:right="1077" w:firstLine="6"/>
        <w:jc w:val="both"/>
        <w:rPr>
          <w:rFonts w:ascii="Arial" w:eastAsia="Arial Unicode MS" w:hAnsi="Arial" w:cs="Arial"/>
        </w:rPr>
      </w:pPr>
      <w:r w:rsidRPr="00384693">
        <w:rPr>
          <w:rFonts w:ascii="Arial" w:eastAsia="Arial Unicode MS" w:hAnsi="Arial" w:cs="Arial"/>
          <w:sz w:val="21"/>
          <w:szCs w:val="21"/>
        </w:rPr>
        <w:t>(own underlining)</w:t>
      </w:r>
    </w:p>
    <w:p w14:paraId="746EE683" w14:textId="77777777" w:rsidR="004756EA" w:rsidRDefault="004756EA" w:rsidP="00FF2A67">
      <w:pPr>
        <w:pStyle w:val="western"/>
        <w:spacing w:after="0" w:afterAutospacing="0" w:line="482" w:lineRule="atLeast"/>
        <w:ind w:left="1434" w:firstLine="6"/>
        <w:jc w:val="both"/>
        <w:rPr>
          <w:rFonts w:ascii="Arial" w:eastAsia="Arial Unicode MS" w:hAnsi="Arial" w:cs="Arial"/>
        </w:rPr>
      </w:pPr>
    </w:p>
    <w:p w14:paraId="485846BF" w14:textId="49ED848F" w:rsidR="00BA70BE" w:rsidRDefault="00046C67" w:rsidP="00424148">
      <w:pPr>
        <w:pStyle w:val="western"/>
        <w:spacing w:after="0" w:afterAutospacing="0" w:line="480" w:lineRule="auto"/>
        <w:ind w:left="714" w:hanging="714"/>
        <w:jc w:val="both"/>
        <w:rPr>
          <w:rFonts w:ascii="Arial" w:eastAsia="Arial Unicode MS" w:hAnsi="Arial" w:cs="Arial"/>
        </w:rPr>
      </w:pPr>
      <w:r>
        <w:rPr>
          <w:rFonts w:ascii="Arial" w:eastAsia="Arial Unicode MS" w:hAnsi="Arial" w:cs="Arial"/>
        </w:rPr>
        <w:t>[28</w:t>
      </w:r>
      <w:r w:rsidR="00FF2A67">
        <w:rPr>
          <w:rFonts w:ascii="Arial" w:eastAsia="Arial Unicode MS" w:hAnsi="Arial" w:cs="Arial"/>
        </w:rPr>
        <w:t>]</w:t>
      </w:r>
      <w:r w:rsidR="00FF2A67">
        <w:rPr>
          <w:rFonts w:ascii="Arial" w:eastAsia="Arial Unicode MS" w:hAnsi="Arial" w:cs="Arial"/>
        </w:rPr>
        <w:tab/>
      </w:r>
      <w:r w:rsidR="001C4F87">
        <w:rPr>
          <w:rFonts w:ascii="Arial" w:eastAsia="Arial Unicode MS" w:hAnsi="Arial" w:cs="Arial"/>
        </w:rPr>
        <w:t xml:space="preserve">Section </w:t>
      </w:r>
      <w:r w:rsidR="00975D55">
        <w:rPr>
          <w:rFonts w:ascii="Arial" w:eastAsia="Arial Unicode MS" w:hAnsi="Arial" w:cs="Arial"/>
        </w:rPr>
        <w:t>17(6)</w:t>
      </w:r>
      <w:r w:rsidR="001C4F87">
        <w:rPr>
          <w:rFonts w:ascii="Arial" w:eastAsia="Arial Unicode MS" w:hAnsi="Arial" w:cs="Arial"/>
        </w:rPr>
        <w:t xml:space="preserve">, furthermore, </w:t>
      </w:r>
      <w:r w:rsidR="003C6D7E">
        <w:rPr>
          <w:rFonts w:ascii="Arial" w:eastAsia="Arial Unicode MS" w:hAnsi="Arial" w:cs="Arial"/>
        </w:rPr>
        <w:t xml:space="preserve">stipulates that a licensee must ensure </w:t>
      </w:r>
      <w:r w:rsidR="00EA1777">
        <w:rPr>
          <w:rFonts w:ascii="Arial" w:eastAsia="Arial Unicode MS" w:hAnsi="Arial" w:cs="Arial"/>
        </w:rPr>
        <w:t xml:space="preserve">that the information contained in the register referred </w:t>
      </w:r>
      <w:r w:rsidR="00BA70BE">
        <w:rPr>
          <w:rFonts w:ascii="Arial" w:eastAsia="Arial Unicode MS" w:hAnsi="Arial" w:cs="Arial"/>
        </w:rPr>
        <w:t>to</w:t>
      </w:r>
      <w:r w:rsidR="00EA1777">
        <w:rPr>
          <w:rFonts w:ascii="Arial" w:eastAsia="Arial Unicode MS" w:hAnsi="Arial" w:cs="Arial"/>
        </w:rPr>
        <w:t xml:space="preserve"> in section 16(3) remains accurate during the </w:t>
      </w:r>
      <w:r w:rsidR="00EA1777">
        <w:rPr>
          <w:rFonts w:ascii="Arial" w:eastAsia="Arial Unicode MS" w:hAnsi="Arial" w:cs="Arial"/>
          <w:i/>
          <w:iCs/>
        </w:rPr>
        <w:t>“term”</w:t>
      </w:r>
      <w:r w:rsidR="00BA70BE">
        <w:rPr>
          <w:rFonts w:ascii="Arial" w:eastAsia="Arial Unicode MS" w:hAnsi="Arial" w:cs="Arial"/>
          <w:i/>
          <w:iCs/>
        </w:rPr>
        <w:t xml:space="preserve"> </w:t>
      </w:r>
      <w:r w:rsidR="00BA70BE">
        <w:rPr>
          <w:rFonts w:ascii="Arial" w:eastAsia="Arial Unicode MS" w:hAnsi="Arial" w:cs="Arial"/>
        </w:rPr>
        <w:t>of the licence.</w:t>
      </w:r>
    </w:p>
    <w:p w14:paraId="15DA0D2D" w14:textId="3491ECAB" w:rsidR="00BA70BE" w:rsidRDefault="00046C67" w:rsidP="003C3F52">
      <w:pPr>
        <w:pStyle w:val="western"/>
        <w:spacing w:after="0" w:afterAutospacing="0" w:line="480" w:lineRule="auto"/>
        <w:ind w:left="714" w:hanging="714"/>
        <w:jc w:val="both"/>
        <w:rPr>
          <w:rFonts w:ascii="Arial" w:eastAsia="Arial Unicode MS" w:hAnsi="Arial" w:cs="Arial"/>
        </w:rPr>
      </w:pPr>
      <w:r>
        <w:rPr>
          <w:rFonts w:ascii="Arial" w:eastAsia="Arial Unicode MS" w:hAnsi="Arial" w:cs="Arial"/>
        </w:rPr>
        <w:t>[29</w:t>
      </w:r>
      <w:r w:rsidR="00BA70BE">
        <w:rPr>
          <w:rFonts w:ascii="Arial" w:eastAsia="Arial Unicode MS" w:hAnsi="Arial" w:cs="Arial"/>
        </w:rPr>
        <w:t>]</w:t>
      </w:r>
      <w:r w:rsidR="00BA70BE">
        <w:rPr>
          <w:rFonts w:ascii="Arial" w:eastAsia="Arial Unicode MS" w:hAnsi="Arial" w:cs="Arial"/>
        </w:rPr>
        <w:tab/>
        <w:t>From the aforesaid, it is clear that the terms and conditions of a class licence, including its duration, are determined, and published on the date when the licence is granted and remain applicable for the duration of the licence.</w:t>
      </w:r>
    </w:p>
    <w:p w14:paraId="5023F92E" w14:textId="10AB5D5C" w:rsidR="00BA70BE" w:rsidRDefault="00046C67" w:rsidP="003C3F52">
      <w:pPr>
        <w:pStyle w:val="western"/>
        <w:spacing w:after="0" w:afterAutospacing="0" w:line="480" w:lineRule="auto"/>
        <w:ind w:left="714" w:hanging="714"/>
        <w:jc w:val="both"/>
        <w:rPr>
          <w:rFonts w:ascii="Arial" w:eastAsia="Arial Unicode MS" w:hAnsi="Arial" w:cs="Arial"/>
        </w:rPr>
      </w:pPr>
      <w:r>
        <w:rPr>
          <w:rFonts w:ascii="Arial" w:eastAsia="Arial Unicode MS" w:hAnsi="Arial" w:cs="Arial"/>
        </w:rPr>
        <w:t>[30</w:t>
      </w:r>
      <w:r w:rsidR="00BA70BE">
        <w:rPr>
          <w:rFonts w:ascii="Arial" w:eastAsia="Arial Unicode MS" w:hAnsi="Arial" w:cs="Arial"/>
        </w:rPr>
        <w:t>]</w:t>
      </w:r>
      <w:r w:rsidR="00BA70BE">
        <w:rPr>
          <w:rFonts w:ascii="Arial" w:eastAsia="Arial Unicode MS" w:hAnsi="Arial" w:cs="Arial"/>
        </w:rPr>
        <w:tab/>
        <w:t>The Act does not provide for the amendment of the terms and conditions of a licence during its period of validity.</w:t>
      </w:r>
      <w:r w:rsidR="00461BF2">
        <w:rPr>
          <w:rFonts w:ascii="Arial" w:eastAsia="Arial Unicode MS" w:hAnsi="Arial" w:cs="Arial"/>
        </w:rPr>
        <w:t xml:space="preserve"> </w:t>
      </w:r>
    </w:p>
    <w:p w14:paraId="1D1E08B3" w14:textId="3398DC19" w:rsidR="003C6F7C" w:rsidRDefault="00046C67" w:rsidP="003C3F52">
      <w:pPr>
        <w:pStyle w:val="western"/>
        <w:spacing w:after="0" w:afterAutospacing="0" w:line="480" w:lineRule="auto"/>
        <w:ind w:left="714" w:hanging="714"/>
        <w:jc w:val="both"/>
        <w:rPr>
          <w:rFonts w:ascii="Arial" w:eastAsia="Arial Unicode MS" w:hAnsi="Arial" w:cs="Arial"/>
        </w:rPr>
      </w:pPr>
      <w:r>
        <w:rPr>
          <w:rFonts w:ascii="Arial" w:eastAsia="Arial Unicode MS" w:hAnsi="Arial" w:cs="Arial"/>
        </w:rPr>
        <w:t>[31</w:t>
      </w:r>
      <w:r w:rsidR="00BA70BE">
        <w:rPr>
          <w:rFonts w:ascii="Arial" w:eastAsia="Arial Unicode MS" w:hAnsi="Arial" w:cs="Arial"/>
        </w:rPr>
        <w:t>]</w:t>
      </w:r>
      <w:r w:rsidR="00BA70BE">
        <w:rPr>
          <w:rFonts w:ascii="Arial" w:eastAsia="Arial Unicode MS" w:hAnsi="Arial" w:cs="Arial"/>
        </w:rPr>
        <w:tab/>
      </w:r>
      <w:r w:rsidR="003C6F7C">
        <w:rPr>
          <w:rFonts w:ascii="Arial" w:eastAsia="Arial Unicode MS" w:hAnsi="Arial" w:cs="Arial"/>
        </w:rPr>
        <w:t>An automatic amendment of the period of a licence, as contended for by the applicant, would be in direct conflict with the express provisions of section 16 and 17 of the Act.</w:t>
      </w:r>
    </w:p>
    <w:p w14:paraId="0851C911" w14:textId="7C365AD5" w:rsidR="0079339A" w:rsidRDefault="00046C67" w:rsidP="003C3F52">
      <w:pPr>
        <w:pStyle w:val="western"/>
        <w:spacing w:after="0" w:afterAutospacing="0" w:line="480" w:lineRule="auto"/>
        <w:ind w:left="714" w:hanging="714"/>
        <w:jc w:val="both"/>
        <w:rPr>
          <w:rFonts w:ascii="Arial" w:eastAsia="Arial Unicode MS" w:hAnsi="Arial" w:cs="Arial"/>
        </w:rPr>
      </w:pPr>
      <w:r>
        <w:rPr>
          <w:rFonts w:ascii="Arial" w:eastAsia="Arial Unicode MS" w:hAnsi="Arial" w:cs="Arial"/>
        </w:rPr>
        <w:t>[32</w:t>
      </w:r>
      <w:r w:rsidR="003C6F7C">
        <w:rPr>
          <w:rFonts w:ascii="Arial" w:eastAsia="Arial Unicode MS" w:hAnsi="Arial" w:cs="Arial"/>
        </w:rPr>
        <w:t>]</w:t>
      </w:r>
      <w:r w:rsidR="003C6F7C">
        <w:rPr>
          <w:rFonts w:ascii="Arial" w:eastAsia="Arial Unicode MS" w:hAnsi="Arial" w:cs="Arial"/>
        </w:rPr>
        <w:tab/>
        <w:t xml:space="preserve">Furthermore, section 19(2) that provides for the renewal of a class licence six months prior to the </w:t>
      </w:r>
      <w:r w:rsidR="003C6F7C" w:rsidRPr="003C6F7C">
        <w:rPr>
          <w:rFonts w:ascii="Arial" w:eastAsia="Arial Unicode MS" w:hAnsi="Arial" w:cs="Arial"/>
          <w:u w:val="single"/>
        </w:rPr>
        <w:t>expiration</w:t>
      </w:r>
      <w:r w:rsidR="003C6F7C">
        <w:rPr>
          <w:rFonts w:ascii="Arial" w:eastAsia="Arial Unicode MS" w:hAnsi="Arial" w:cs="Arial"/>
        </w:rPr>
        <w:t xml:space="preserve"> of the licence is predicated on the expiry date in the licence itself. To hold that licences are automatically extended by the provisions of the new regulations, would cause </w:t>
      </w:r>
      <w:r w:rsidR="00F427B4">
        <w:rPr>
          <w:rFonts w:ascii="Arial" w:eastAsia="Arial Unicode MS" w:hAnsi="Arial" w:cs="Arial"/>
        </w:rPr>
        <w:t>uncertainty,</w:t>
      </w:r>
      <w:r w:rsidR="003C6F7C">
        <w:rPr>
          <w:rFonts w:ascii="Arial" w:eastAsia="Arial Unicode MS" w:hAnsi="Arial" w:cs="Arial"/>
        </w:rPr>
        <w:t xml:space="preserve"> and cause administrative havoc in the implementation of the Act. </w:t>
      </w:r>
    </w:p>
    <w:p w14:paraId="425C6113" w14:textId="0C46054C" w:rsidR="00F14EE2" w:rsidRDefault="00046C67" w:rsidP="003C3F52">
      <w:pPr>
        <w:pStyle w:val="western"/>
        <w:spacing w:after="0" w:afterAutospacing="0" w:line="480" w:lineRule="auto"/>
        <w:ind w:left="714" w:hanging="714"/>
        <w:jc w:val="both"/>
        <w:rPr>
          <w:rFonts w:ascii="Arial" w:eastAsia="Arial Unicode MS" w:hAnsi="Arial" w:cs="Arial"/>
        </w:rPr>
      </w:pPr>
      <w:r>
        <w:rPr>
          <w:rFonts w:ascii="Arial" w:eastAsia="Arial Unicode MS" w:hAnsi="Arial" w:cs="Arial"/>
        </w:rPr>
        <w:lastRenderedPageBreak/>
        <w:t>[33</w:t>
      </w:r>
      <w:r w:rsidR="0079339A">
        <w:rPr>
          <w:rFonts w:ascii="Arial" w:eastAsia="Arial Unicode MS" w:hAnsi="Arial" w:cs="Arial"/>
        </w:rPr>
        <w:t>]</w:t>
      </w:r>
      <w:r w:rsidR="0079339A">
        <w:rPr>
          <w:rFonts w:ascii="Arial" w:eastAsia="Arial Unicode MS" w:hAnsi="Arial" w:cs="Arial"/>
        </w:rPr>
        <w:tab/>
        <w:t xml:space="preserve">Lastly, it is trite that there is a presumption against the retrospective operation of a statute. </w:t>
      </w:r>
      <w:r w:rsidR="00F51E9B">
        <w:rPr>
          <w:rFonts w:ascii="Arial" w:eastAsia="Arial Unicode MS" w:hAnsi="Arial" w:cs="Arial"/>
        </w:rPr>
        <w:t xml:space="preserve">In </w:t>
      </w:r>
      <w:r w:rsidR="00F51E9B">
        <w:rPr>
          <w:rFonts w:ascii="Arial" w:eastAsia="Arial Unicode MS" w:hAnsi="Arial" w:cs="Arial"/>
          <w:i/>
          <w:iCs/>
        </w:rPr>
        <w:t xml:space="preserve">Workmen’s Compensation Commissioner v Jooste </w:t>
      </w:r>
      <w:r w:rsidR="00F51E9B">
        <w:rPr>
          <w:rFonts w:ascii="Arial" w:eastAsia="Arial Unicode MS" w:hAnsi="Arial" w:cs="Arial"/>
        </w:rPr>
        <w:t xml:space="preserve">1997 (4) 418 (SCA) </w:t>
      </w:r>
      <w:r w:rsidR="00F14EE2">
        <w:rPr>
          <w:rFonts w:ascii="Arial" w:eastAsia="Arial Unicode MS" w:hAnsi="Arial" w:cs="Arial"/>
        </w:rPr>
        <w:t>the court stated the following at 424 F-H:</w:t>
      </w:r>
    </w:p>
    <w:p w14:paraId="024C4926" w14:textId="18EA5121" w:rsidR="00F14EE2" w:rsidRPr="00384693" w:rsidRDefault="00F14EE2" w:rsidP="00384693">
      <w:pPr>
        <w:pStyle w:val="western"/>
        <w:spacing w:after="0" w:afterAutospacing="0" w:line="480" w:lineRule="auto"/>
        <w:ind w:left="1077" w:right="1077"/>
        <w:jc w:val="both"/>
        <w:rPr>
          <w:rFonts w:ascii="Arial" w:hAnsi="Arial" w:cs="Arial"/>
          <w:i/>
          <w:iCs/>
          <w:sz w:val="21"/>
          <w:szCs w:val="21"/>
        </w:rPr>
      </w:pPr>
      <w:r w:rsidRPr="00384693">
        <w:rPr>
          <w:rFonts w:ascii="Arial" w:hAnsi="Arial" w:cs="Arial"/>
          <w:i/>
          <w:iCs/>
          <w:sz w:val="21"/>
          <w:szCs w:val="21"/>
        </w:rPr>
        <w:t>“There is at common law a prima facie rule of construction that a statute (or any amendment or legislatively authorised alteration thereto) shall not be interpreted as having retrospective effect (National Iranian Tanker Co v MV Pericles GC</w:t>
      </w:r>
      <w:r w:rsidR="003D3927">
        <w:rPr>
          <w:rFonts w:ascii="Arial" w:hAnsi="Arial" w:cs="Arial"/>
          <w:i/>
          <w:iCs/>
          <w:sz w:val="21"/>
          <w:szCs w:val="21"/>
        </w:rPr>
        <w:t xml:space="preserve"> </w:t>
      </w:r>
      <w:hyperlink r:id="rId10" w:tgtFrame="main" w:history="1">
        <w:r w:rsidRPr="00384693">
          <w:rPr>
            <w:rStyle w:val="Hyperlink"/>
            <w:rFonts w:ascii="Arial" w:hAnsi="Arial" w:cs="Arial"/>
            <w:i/>
            <w:iCs/>
            <w:sz w:val="21"/>
            <w:szCs w:val="21"/>
          </w:rPr>
          <w:t>1995 (1) SA 475 (A)</w:t>
        </w:r>
      </w:hyperlink>
      <w:r w:rsidRPr="00384693">
        <w:rPr>
          <w:rFonts w:ascii="Arial" w:hAnsi="Arial" w:cs="Arial"/>
          <w:i/>
          <w:iCs/>
          <w:sz w:val="21"/>
          <w:szCs w:val="21"/>
        </w:rPr>
        <w:t xml:space="preserve"> at 483H; Protea International (Pty) Ltd v Peat Marwick Mitchell &amp; Co</w:t>
      </w:r>
      <w:r w:rsidR="003D3927">
        <w:rPr>
          <w:rFonts w:ascii="Arial" w:hAnsi="Arial" w:cs="Arial"/>
          <w:i/>
          <w:iCs/>
          <w:sz w:val="21"/>
          <w:szCs w:val="21"/>
        </w:rPr>
        <w:t xml:space="preserve"> </w:t>
      </w:r>
      <w:hyperlink r:id="rId11" w:tgtFrame="main" w:history="1">
        <w:r w:rsidRPr="00384693">
          <w:rPr>
            <w:rStyle w:val="Hyperlink"/>
            <w:rFonts w:ascii="Arial" w:hAnsi="Arial" w:cs="Arial"/>
            <w:i/>
            <w:iCs/>
            <w:sz w:val="21"/>
            <w:szCs w:val="21"/>
          </w:rPr>
          <w:t>1990 (2) SA 566 (A)</w:t>
        </w:r>
      </w:hyperlink>
      <w:r w:rsidRPr="00384693">
        <w:rPr>
          <w:rFonts w:ascii="Arial" w:hAnsi="Arial" w:cs="Arial"/>
          <w:i/>
          <w:iCs/>
          <w:sz w:val="21"/>
          <w:szCs w:val="21"/>
        </w:rPr>
        <w:t xml:space="preserve"> at </w:t>
      </w:r>
      <w:r w:rsidRPr="00384693">
        <w:rPr>
          <w:rStyle w:val="mc"/>
          <w:rFonts w:ascii="Arial" w:hAnsi="Arial" w:cs="Arial"/>
          <w:i/>
          <w:iCs/>
          <w:sz w:val="21"/>
          <w:szCs w:val="21"/>
        </w:rPr>
        <w:t xml:space="preserve">G </w:t>
      </w:r>
      <w:r w:rsidRPr="00384693">
        <w:rPr>
          <w:rFonts w:ascii="Arial" w:hAnsi="Arial" w:cs="Arial"/>
          <w:i/>
          <w:iCs/>
          <w:sz w:val="21"/>
          <w:szCs w:val="21"/>
        </w:rPr>
        <w:t>570B--C). The presumption against retrospectivity arising from this rule may be rebutted, either expressly or by necessary implication, by provisions or indications to the contrary in the enactment under consideration (Lek v Estate Agents Board</w:t>
      </w:r>
      <w:hyperlink r:id="rId12" w:tgtFrame="main" w:history="1">
        <w:r w:rsidRPr="00384693">
          <w:rPr>
            <w:rStyle w:val="Hyperlink"/>
            <w:rFonts w:ascii="Arial" w:hAnsi="Arial" w:cs="Arial"/>
            <w:i/>
            <w:iCs/>
            <w:sz w:val="21"/>
            <w:szCs w:val="21"/>
          </w:rPr>
          <w:t>1978 (3) SA 160 (C)</w:t>
        </w:r>
      </w:hyperlink>
      <w:r w:rsidRPr="00384693">
        <w:rPr>
          <w:rFonts w:ascii="Arial" w:hAnsi="Arial" w:cs="Arial"/>
          <w:i/>
          <w:iCs/>
          <w:sz w:val="21"/>
          <w:szCs w:val="21"/>
        </w:rPr>
        <w:t xml:space="preserve"> at 169F--G). In an appropriate case the language of the enactment, far from rebutting the presumption, may fortify it.”</w:t>
      </w:r>
    </w:p>
    <w:p w14:paraId="3426BA4C" w14:textId="5D7713FC" w:rsidR="00AF47EB" w:rsidRDefault="00046C67" w:rsidP="003C3F52">
      <w:pPr>
        <w:pStyle w:val="western"/>
        <w:spacing w:after="0" w:afterAutospacing="0" w:line="480" w:lineRule="auto"/>
        <w:ind w:left="714" w:hanging="714"/>
        <w:jc w:val="both"/>
        <w:rPr>
          <w:rFonts w:ascii="Arial" w:eastAsia="Arial Unicode MS" w:hAnsi="Arial" w:cs="Arial"/>
        </w:rPr>
      </w:pPr>
      <w:r>
        <w:rPr>
          <w:rFonts w:ascii="Arial" w:eastAsia="Arial Unicode MS" w:hAnsi="Arial" w:cs="Arial"/>
        </w:rPr>
        <w:t>[34</w:t>
      </w:r>
      <w:r w:rsidR="0079339A">
        <w:rPr>
          <w:rFonts w:ascii="Arial" w:eastAsia="Arial Unicode MS" w:hAnsi="Arial" w:cs="Arial"/>
        </w:rPr>
        <w:t>]</w:t>
      </w:r>
      <w:r w:rsidR="0079339A">
        <w:rPr>
          <w:rFonts w:ascii="Arial" w:eastAsia="Arial Unicode MS" w:hAnsi="Arial" w:cs="Arial"/>
        </w:rPr>
        <w:tab/>
      </w:r>
      <w:r w:rsidR="00AF47EB">
        <w:rPr>
          <w:rFonts w:ascii="Arial" w:eastAsia="Arial Unicode MS" w:hAnsi="Arial" w:cs="Arial"/>
        </w:rPr>
        <w:t xml:space="preserve">Having regard to the correct interpretation of the new regulations, I agree with ICASA that the presumption is applicable in </w:t>
      </w:r>
      <w:r w:rsidR="00AF47EB">
        <w:rPr>
          <w:rFonts w:ascii="Arial" w:eastAsia="Arial Unicode MS" w:hAnsi="Arial" w:cs="Arial"/>
          <w:i/>
          <w:iCs/>
        </w:rPr>
        <w:t>casu</w:t>
      </w:r>
      <w:r w:rsidR="00AF47EB">
        <w:rPr>
          <w:rFonts w:ascii="Arial" w:eastAsia="Arial Unicode MS" w:hAnsi="Arial" w:cs="Arial"/>
        </w:rPr>
        <w:t>.</w:t>
      </w:r>
    </w:p>
    <w:p w14:paraId="66FF2894" w14:textId="6C04A6E8" w:rsidR="003C3F52" w:rsidRDefault="00046C67" w:rsidP="003C3F52">
      <w:pPr>
        <w:pStyle w:val="western"/>
        <w:spacing w:after="0" w:afterAutospacing="0" w:line="480" w:lineRule="auto"/>
        <w:ind w:left="714" w:hanging="714"/>
        <w:jc w:val="both"/>
        <w:rPr>
          <w:rFonts w:ascii="Arial" w:eastAsia="Arial Unicode MS" w:hAnsi="Arial" w:cs="Arial"/>
        </w:rPr>
      </w:pPr>
      <w:r>
        <w:rPr>
          <w:rFonts w:ascii="Arial" w:eastAsia="Arial Unicode MS" w:hAnsi="Arial" w:cs="Arial"/>
        </w:rPr>
        <w:t>[35</w:t>
      </w:r>
      <w:r w:rsidR="003C3F52">
        <w:rPr>
          <w:rFonts w:ascii="Arial" w:eastAsia="Arial Unicode MS" w:hAnsi="Arial" w:cs="Arial"/>
        </w:rPr>
        <w:t>]</w:t>
      </w:r>
      <w:r w:rsidR="003C3F52">
        <w:rPr>
          <w:rFonts w:ascii="Arial" w:eastAsia="Arial Unicode MS" w:hAnsi="Arial" w:cs="Arial"/>
        </w:rPr>
        <w:tab/>
        <w:t>In the result, the relief claimed by the applicant in prayers 1 and 2 stands to be dismissed.</w:t>
      </w:r>
    </w:p>
    <w:p w14:paraId="50AF016E" w14:textId="77777777" w:rsidR="003C3F52" w:rsidRDefault="003C3F52" w:rsidP="003C3F52">
      <w:pPr>
        <w:pStyle w:val="western"/>
        <w:spacing w:after="0" w:afterAutospacing="0" w:line="480" w:lineRule="auto"/>
        <w:ind w:left="714" w:hanging="714"/>
        <w:jc w:val="both"/>
        <w:rPr>
          <w:rFonts w:ascii="Arial" w:eastAsia="Arial Unicode MS" w:hAnsi="Arial" w:cs="Arial"/>
        </w:rPr>
      </w:pPr>
    </w:p>
    <w:p w14:paraId="160C16D1" w14:textId="77777777" w:rsidR="00E27777" w:rsidRDefault="003C3F52" w:rsidP="003C3F52">
      <w:pPr>
        <w:pStyle w:val="western"/>
        <w:spacing w:after="0" w:afterAutospacing="0" w:line="480" w:lineRule="auto"/>
        <w:ind w:left="714" w:hanging="714"/>
        <w:jc w:val="both"/>
        <w:rPr>
          <w:rFonts w:ascii="Arial" w:eastAsia="Arial Unicode MS" w:hAnsi="Arial" w:cs="Arial"/>
          <w:b/>
          <w:bCs/>
        </w:rPr>
      </w:pPr>
      <w:r>
        <w:rPr>
          <w:rFonts w:ascii="Arial" w:eastAsia="Arial Unicode MS" w:hAnsi="Arial" w:cs="Arial"/>
        </w:rPr>
        <w:tab/>
      </w:r>
      <w:r w:rsidR="00E27777">
        <w:rPr>
          <w:rFonts w:ascii="Arial" w:eastAsia="Arial Unicode MS" w:hAnsi="Arial" w:cs="Arial"/>
          <w:b/>
          <w:bCs/>
        </w:rPr>
        <w:t>Condonation</w:t>
      </w:r>
    </w:p>
    <w:p w14:paraId="5E35BA98" w14:textId="658A4931" w:rsidR="00851DD8" w:rsidRPr="00851DD8" w:rsidRDefault="00046C67" w:rsidP="003C3F52">
      <w:pPr>
        <w:pStyle w:val="western"/>
        <w:spacing w:after="0" w:afterAutospacing="0" w:line="480" w:lineRule="auto"/>
        <w:ind w:left="714" w:hanging="714"/>
        <w:jc w:val="both"/>
        <w:rPr>
          <w:rFonts w:ascii="Arial" w:eastAsia="Arial Unicode MS" w:hAnsi="Arial" w:cs="Arial"/>
        </w:rPr>
      </w:pPr>
      <w:r>
        <w:rPr>
          <w:rFonts w:ascii="Arial" w:eastAsia="Arial Unicode MS" w:hAnsi="Arial" w:cs="Arial"/>
        </w:rPr>
        <w:t>[36</w:t>
      </w:r>
      <w:r w:rsidR="003C3F52">
        <w:rPr>
          <w:rFonts w:ascii="Arial" w:eastAsia="Arial Unicode MS" w:hAnsi="Arial" w:cs="Arial"/>
        </w:rPr>
        <w:t>]</w:t>
      </w:r>
      <w:r w:rsidR="003C3F52">
        <w:rPr>
          <w:rFonts w:ascii="Arial" w:eastAsia="Arial Unicode MS" w:hAnsi="Arial" w:cs="Arial"/>
        </w:rPr>
        <w:tab/>
      </w:r>
      <w:r w:rsidR="00461BF2">
        <w:rPr>
          <w:rFonts w:ascii="Arial" w:eastAsia="Arial Unicode MS" w:hAnsi="Arial" w:cs="Arial"/>
        </w:rPr>
        <w:t>Section 11 of the Act provides for the renewal of individual licences</w:t>
      </w:r>
      <w:r w:rsidR="00851DD8">
        <w:rPr>
          <w:rFonts w:ascii="Arial" w:eastAsia="Arial Unicode MS" w:hAnsi="Arial" w:cs="Arial"/>
        </w:rPr>
        <w:t xml:space="preserve"> and section 11(9) provides that ICASA may on good cause shown, accept for filing, an application for renewal that is not submitted in time. The term </w:t>
      </w:r>
      <w:r w:rsidR="00851DD8">
        <w:rPr>
          <w:rFonts w:ascii="Arial" w:eastAsia="Arial Unicode MS" w:hAnsi="Arial" w:cs="Arial"/>
          <w:i/>
          <w:iCs/>
        </w:rPr>
        <w:t xml:space="preserve">“on good cause </w:t>
      </w:r>
      <w:r w:rsidR="00851DD8">
        <w:rPr>
          <w:rFonts w:ascii="Arial" w:eastAsia="Arial Unicode MS" w:hAnsi="Arial" w:cs="Arial"/>
          <w:i/>
          <w:iCs/>
        </w:rPr>
        <w:lastRenderedPageBreak/>
        <w:t xml:space="preserve">shown” </w:t>
      </w:r>
      <w:r w:rsidR="00851DD8">
        <w:rPr>
          <w:rFonts w:ascii="Arial" w:eastAsia="Arial Unicode MS" w:hAnsi="Arial" w:cs="Arial"/>
        </w:rPr>
        <w:t>would of necessity entail an application for condonation for the late filing of the application.</w:t>
      </w:r>
    </w:p>
    <w:p w14:paraId="7EBA99BD" w14:textId="1B76F356" w:rsidR="00851DD8" w:rsidRDefault="00046C67" w:rsidP="003C3F52">
      <w:pPr>
        <w:pStyle w:val="western"/>
        <w:spacing w:after="0" w:afterAutospacing="0" w:line="480" w:lineRule="auto"/>
        <w:ind w:left="714" w:hanging="714"/>
        <w:jc w:val="both"/>
        <w:rPr>
          <w:rFonts w:ascii="Arial" w:eastAsia="Arial Unicode MS" w:hAnsi="Arial" w:cs="Arial"/>
        </w:rPr>
      </w:pPr>
      <w:r>
        <w:rPr>
          <w:rFonts w:ascii="Arial" w:eastAsia="Arial Unicode MS" w:hAnsi="Arial" w:cs="Arial"/>
        </w:rPr>
        <w:t>[37</w:t>
      </w:r>
      <w:r w:rsidR="00851DD8">
        <w:rPr>
          <w:rFonts w:ascii="Arial" w:eastAsia="Arial Unicode MS" w:hAnsi="Arial" w:cs="Arial"/>
        </w:rPr>
        <w:t>]</w:t>
      </w:r>
      <w:r w:rsidR="00851DD8">
        <w:rPr>
          <w:rFonts w:ascii="Arial" w:eastAsia="Arial Unicode MS" w:hAnsi="Arial" w:cs="Arial"/>
        </w:rPr>
        <w:tab/>
        <w:t>Section 19 does not contain a similar provision and ICASA is correct in its submission that it does not have the legislative authority or power to grant condonation for the late filing of an application for the renewal of a class licence.</w:t>
      </w:r>
    </w:p>
    <w:p w14:paraId="70416FCD" w14:textId="39D0F395" w:rsidR="00D849F1" w:rsidRDefault="00851DD8" w:rsidP="003C3F52">
      <w:pPr>
        <w:pStyle w:val="western"/>
        <w:spacing w:after="0" w:afterAutospacing="0" w:line="480" w:lineRule="auto"/>
        <w:ind w:left="714" w:hanging="714"/>
        <w:jc w:val="both"/>
        <w:rPr>
          <w:rFonts w:ascii="Arial" w:eastAsia="Arial Unicode MS" w:hAnsi="Arial" w:cs="Arial"/>
        </w:rPr>
      </w:pPr>
      <w:r>
        <w:rPr>
          <w:rFonts w:ascii="Arial" w:eastAsia="Arial Unicode MS" w:hAnsi="Arial" w:cs="Arial"/>
        </w:rPr>
        <w:t>[3</w:t>
      </w:r>
      <w:r w:rsidR="00046C67">
        <w:rPr>
          <w:rFonts w:ascii="Arial" w:eastAsia="Arial Unicode MS" w:hAnsi="Arial" w:cs="Arial"/>
        </w:rPr>
        <w:t>8</w:t>
      </w:r>
      <w:r>
        <w:rPr>
          <w:rFonts w:ascii="Arial" w:eastAsia="Arial Unicode MS" w:hAnsi="Arial" w:cs="Arial"/>
        </w:rPr>
        <w:t>]</w:t>
      </w:r>
      <w:r>
        <w:rPr>
          <w:rFonts w:ascii="Arial" w:eastAsia="Arial Unicode MS" w:hAnsi="Arial" w:cs="Arial"/>
        </w:rPr>
        <w:tab/>
      </w:r>
      <w:r w:rsidR="003C3F52">
        <w:rPr>
          <w:rFonts w:ascii="Arial" w:eastAsia="Arial Unicode MS" w:hAnsi="Arial" w:cs="Arial"/>
        </w:rPr>
        <w:t>The applicant a</w:t>
      </w:r>
      <w:r w:rsidR="00D849F1">
        <w:rPr>
          <w:rFonts w:ascii="Arial" w:eastAsia="Arial Unicode MS" w:hAnsi="Arial" w:cs="Arial"/>
        </w:rPr>
        <w:t>grees</w:t>
      </w:r>
      <w:r w:rsidR="003C3F52">
        <w:rPr>
          <w:rFonts w:ascii="Arial" w:eastAsia="Arial Unicode MS" w:hAnsi="Arial" w:cs="Arial"/>
        </w:rPr>
        <w:t xml:space="preserve"> that section 19 does not confer a discretion on ICASA to </w:t>
      </w:r>
      <w:r w:rsidR="004756EA">
        <w:rPr>
          <w:rFonts w:ascii="Arial" w:eastAsia="Arial Unicode MS" w:hAnsi="Arial" w:cs="Arial"/>
        </w:rPr>
        <w:t xml:space="preserve">accept a renewal notice filed by a licensee outside </w:t>
      </w:r>
      <w:r w:rsidR="00AF47EB">
        <w:rPr>
          <w:rFonts w:ascii="Arial" w:eastAsia="Arial Unicode MS" w:hAnsi="Arial" w:cs="Arial"/>
        </w:rPr>
        <w:t>the</w:t>
      </w:r>
      <w:r w:rsidR="004756EA">
        <w:rPr>
          <w:rFonts w:ascii="Arial" w:eastAsia="Arial Unicode MS" w:hAnsi="Arial" w:cs="Arial"/>
        </w:rPr>
        <w:t xml:space="preserve"> stipulated time</w:t>
      </w:r>
      <w:r w:rsidR="00D849F1">
        <w:rPr>
          <w:rFonts w:ascii="Arial" w:eastAsia="Arial Unicode MS" w:hAnsi="Arial" w:cs="Arial"/>
        </w:rPr>
        <w:t xml:space="preserve"> </w:t>
      </w:r>
      <w:r w:rsidR="004756EA">
        <w:rPr>
          <w:rFonts w:ascii="Arial" w:eastAsia="Arial Unicode MS" w:hAnsi="Arial" w:cs="Arial"/>
        </w:rPr>
        <w:t xml:space="preserve">frame of six months. </w:t>
      </w:r>
      <w:r w:rsidR="00D849F1">
        <w:rPr>
          <w:rFonts w:ascii="Arial" w:eastAsia="Arial Unicode MS" w:hAnsi="Arial" w:cs="Arial"/>
        </w:rPr>
        <w:t>In the result, ICASA is not empowered by the Act to consider the applicant’s request for condonation contained in its letter of 15 June 2022.</w:t>
      </w:r>
    </w:p>
    <w:p w14:paraId="627AD111" w14:textId="79C1D360" w:rsidR="004756EA" w:rsidRDefault="00D849F1" w:rsidP="003C3F52">
      <w:pPr>
        <w:pStyle w:val="western"/>
        <w:spacing w:after="0" w:afterAutospacing="0" w:line="480" w:lineRule="auto"/>
        <w:ind w:left="714" w:hanging="714"/>
        <w:jc w:val="both"/>
        <w:rPr>
          <w:rFonts w:ascii="Arial" w:eastAsia="Arial Unicode MS" w:hAnsi="Arial" w:cs="Arial"/>
        </w:rPr>
      </w:pPr>
      <w:r>
        <w:rPr>
          <w:rFonts w:ascii="Arial" w:eastAsia="Arial Unicode MS" w:hAnsi="Arial" w:cs="Arial"/>
        </w:rPr>
        <w:t>[3</w:t>
      </w:r>
      <w:r w:rsidR="00046C67">
        <w:rPr>
          <w:rFonts w:ascii="Arial" w:eastAsia="Arial Unicode MS" w:hAnsi="Arial" w:cs="Arial"/>
        </w:rPr>
        <w:t>9</w:t>
      </w:r>
      <w:r>
        <w:rPr>
          <w:rFonts w:ascii="Arial" w:eastAsia="Arial Unicode MS" w:hAnsi="Arial" w:cs="Arial"/>
        </w:rPr>
        <w:t>]</w:t>
      </w:r>
      <w:r>
        <w:rPr>
          <w:rFonts w:ascii="Arial" w:eastAsia="Arial Unicode MS" w:hAnsi="Arial" w:cs="Arial"/>
        </w:rPr>
        <w:tab/>
      </w:r>
      <w:r w:rsidR="004756EA">
        <w:rPr>
          <w:rFonts w:ascii="Arial" w:eastAsia="Arial Unicode MS" w:hAnsi="Arial" w:cs="Arial"/>
        </w:rPr>
        <w:t>The applicant, however, submits that a discretion may be express or implied and that upon a proper consideration of the Act, the court should find that the A</w:t>
      </w:r>
      <w:r w:rsidR="003D5414">
        <w:rPr>
          <w:rFonts w:ascii="Arial" w:eastAsia="Arial Unicode MS" w:hAnsi="Arial" w:cs="Arial"/>
        </w:rPr>
        <w:t>ct</w:t>
      </w:r>
      <w:r w:rsidR="004756EA">
        <w:rPr>
          <w:rFonts w:ascii="Arial" w:eastAsia="Arial Unicode MS" w:hAnsi="Arial" w:cs="Arial"/>
        </w:rPr>
        <w:t xml:space="preserve"> confers an implied discretion on ICASA to accept notices that were filed late.</w:t>
      </w:r>
      <w:r>
        <w:rPr>
          <w:rFonts w:ascii="Arial" w:eastAsia="Arial Unicode MS" w:hAnsi="Arial" w:cs="Arial"/>
        </w:rPr>
        <w:t xml:space="preserve"> </w:t>
      </w:r>
    </w:p>
    <w:p w14:paraId="6A9FAA99" w14:textId="6C73624E" w:rsidR="004756EA" w:rsidRDefault="00046C67" w:rsidP="003C3F52">
      <w:pPr>
        <w:pStyle w:val="western"/>
        <w:spacing w:after="0" w:afterAutospacing="0" w:line="480" w:lineRule="auto"/>
        <w:ind w:left="714" w:hanging="714"/>
        <w:jc w:val="both"/>
        <w:rPr>
          <w:rFonts w:ascii="Arial" w:eastAsia="Arial Unicode MS" w:hAnsi="Arial" w:cs="Arial"/>
        </w:rPr>
      </w:pPr>
      <w:r>
        <w:rPr>
          <w:rFonts w:ascii="Arial" w:eastAsia="Arial Unicode MS" w:hAnsi="Arial" w:cs="Arial"/>
        </w:rPr>
        <w:t>[40</w:t>
      </w:r>
      <w:r w:rsidR="004756EA">
        <w:rPr>
          <w:rFonts w:ascii="Arial" w:eastAsia="Arial Unicode MS" w:hAnsi="Arial" w:cs="Arial"/>
        </w:rPr>
        <w:t>]</w:t>
      </w:r>
      <w:r w:rsidR="004756EA">
        <w:rPr>
          <w:rFonts w:ascii="Arial" w:eastAsia="Arial Unicode MS" w:hAnsi="Arial" w:cs="Arial"/>
        </w:rPr>
        <w:tab/>
        <w:t>Once such finding is made, the refusal by ICASA to accept the applicant’s renewal notice constitutes unlawful administrative action and stands to be set aside.</w:t>
      </w:r>
    </w:p>
    <w:p w14:paraId="2F35BADC" w14:textId="4639DE3B" w:rsidR="00540957" w:rsidRDefault="00046C67" w:rsidP="003C3F52">
      <w:pPr>
        <w:pStyle w:val="western"/>
        <w:spacing w:after="0" w:afterAutospacing="0" w:line="480" w:lineRule="auto"/>
        <w:ind w:left="714" w:hanging="714"/>
        <w:jc w:val="both"/>
        <w:rPr>
          <w:rFonts w:ascii="Arial" w:eastAsia="Arial Unicode MS" w:hAnsi="Arial" w:cs="Arial"/>
        </w:rPr>
      </w:pPr>
      <w:r>
        <w:rPr>
          <w:rFonts w:ascii="Arial" w:eastAsia="Arial Unicode MS" w:hAnsi="Arial" w:cs="Arial"/>
        </w:rPr>
        <w:t>[41</w:t>
      </w:r>
      <w:r w:rsidR="001A7F5D">
        <w:rPr>
          <w:rFonts w:ascii="Arial" w:eastAsia="Arial Unicode MS" w:hAnsi="Arial" w:cs="Arial"/>
        </w:rPr>
        <w:t>]</w:t>
      </w:r>
      <w:r w:rsidR="001A7F5D">
        <w:rPr>
          <w:rFonts w:ascii="Arial" w:eastAsia="Arial Unicode MS" w:hAnsi="Arial" w:cs="Arial"/>
        </w:rPr>
        <w:tab/>
        <w:t>In support of its aforesaid submission the applicant relies</w:t>
      </w:r>
      <w:r w:rsidR="00D849F1">
        <w:rPr>
          <w:rFonts w:ascii="Arial" w:eastAsia="Arial Unicode MS" w:hAnsi="Arial" w:cs="Arial"/>
        </w:rPr>
        <w:t xml:space="preserve">, </w:t>
      </w:r>
      <w:r w:rsidR="00D849F1" w:rsidRPr="00D849F1">
        <w:rPr>
          <w:rFonts w:ascii="Arial" w:eastAsia="Arial Unicode MS" w:hAnsi="Arial" w:cs="Arial"/>
          <w:i/>
          <w:iCs/>
        </w:rPr>
        <w:t>inter alia</w:t>
      </w:r>
      <w:r w:rsidR="00D849F1">
        <w:rPr>
          <w:rFonts w:ascii="Arial" w:eastAsia="Arial Unicode MS" w:hAnsi="Arial" w:cs="Arial"/>
          <w:i/>
          <w:iCs/>
        </w:rPr>
        <w:t xml:space="preserve">, </w:t>
      </w:r>
      <w:r w:rsidR="001A7F5D">
        <w:rPr>
          <w:rFonts w:ascii="Arial" w:eastAsia="Arial Unicode MS" w:hAnsi="Arial" w:cs="Arial"/>
        </w:rPr>
        <w:t xml:space="preserve">on  </w:t>
      </w:r>
      <w:r w:rsidR="001A7F5D">
        <w:rPr>
          <w:rFonts w:ascii="Arial" w:eastAsia="Arial Unicode MS" w:hAnsi="Arial" w:cs="Arial"/>
          <w:i/>
          <w:iCs/>
        </w:rPr>
        <w:t xml:space="preserve">Millenium Waste Management (Pty) Ltd v Chairperson Tender Board: Limpopo Province and Others </w:t>
      </w:r>
      <w:r w:rsidR="001A7F5D">
        <w:rPr>
          <w:rFonts w:ascii="Arial" w:eastAsia="Arial Unicode MS" w:hAnsi="Arial" w:cs="Arial"/>
        </w:rPr>
        <w:t xml:space="preserve">2008 </w:t>
      </w:r>
      <w:r w:rsidR="00DC28AF">
        <w:rPr>
          <w:rFonts w:ascii="Arial" w:eastAsia="Arial Unicode MS" w:hAnsi="Arial" w:cs="Arial"/>
        </w:rPr>
        <w:t>(</w:t>
      </w:r>
      <w:r w:rsidR="001A7F5D">
        <w:rPr>
          <w:rFonts w:ascii="Arial" w:eastAsia="Arial Unicode MS" w:hAnsi="Arial" w:cs="Arial"/>
        </w:rPr>
        <w:t>2</w:t>
      </w:r>
      <w:r w:rsidR="00DC28AF">
        <w:rPr>
          <w:rFonts w:ascii="Arial" w:eastAsia="Arial Unicode MS" w:hAnsi="Arial" w:cs="Arial"/>
        </w:rPr>
        <w:t>)</w:t>
      </w:r>
      <w:r w:rsidR="001A7F5D">
        <w:rPr>
          <w:rFonts w:ascii="Arial" w:eastAsia="Arial Unicode MS" w:hAnsi="Arial" w:cs="Arial"/>
        </w:rPr>
        <w:t xml:space="preserve"> SA 4</w:t>
      </w:r>
      <w:r w:rsidR="00DC28AF">
        <w:rPr>
          <w:rFonts w:ascii="Arial" w:eastAsia="Arial Unicode MS" w:hAnsi="Arial" w:cs="Arial"/>
        </w:rPr>
        <w:t>81</w:t>
      </w:r>
      <w:r w:rsidR="001A7F5D">
        <w:rPr>
          <w:rFonts w:ascii="Arial" w:eastAsia="Arial Unicode MS" w:hAnsi="Arial" w:cs="Arial"/>
        </w:rPr>
        <w:t xml:space="preserve"> (SCA)</w:t>
      </w:r>
      <w:r w:rsidR="00DC28AF">
        <w:rPr>
          <w:rFonts w:ascii="Arial" w:eastAsia="Arial Unicode MS" w:hAnsi="Arial" w:cs="Arial"/>
        </w:rPr>
        <w:t>. I</w:t>
      </w:r>
      <w:r w:rsidR="001A7F5D">
        <w:rPr>
          <w:rFonts w:ascii="Arial" w:eastAsia="Arial Unicode MS" w:hAnsi="Arial" w:cs="Arial"/>
        </w:rPr>
        <w:t xml:space="preserve">n </w:t>
      </w:r>
      <w:r w:rsidR="00DC28AF">
        <w:rPr>
          <w:rFonts w:ascii="Arial" w:eastAsia="Arial Unicode MS" w:hAnsi="Arial" w:cs="Arial"/>
          <w:i/>
          <w:iCs/>
        </w:rPr>
        <w:t>Millenium Waste</w:t>
      </w:r>
      <w:r w:rsidR="00CA213E">
        <w:rPr>
          <w:rFonts w:ascii="Arial" w:eastAsia="Arial Unicode MS" w:hAnsi="Arial" w:cs="Arial"/>
          <w:i/>
          <w:iCs/>
        </w:rPr>
        <w:t xml:space="preserve">, </w:t>
      </w:r>
      <w:r w:rsidR="00DC28AF">
        <w:rPr>
          <w:rFonts w:ascii="Arial" w:eastAsia="Arial Unicode MS" w:hAnsi="Arial" w:cs="Arial"/>
        </w:rPr>
        <w:t xml:space="preserve">the court considered the process followed by the Department of Health and Social Development, Limpopo in the awarding of a tender. The process is governed by the North Transvaal Tender Board Act, 2 of 1994. The Department advertised an invitation to interested parties to tender for the removal, treatment </w:t>
      </w:r>
      <w:r w:rsidR="00DC28AF">
        <w:rPr>
          <w:rFonts w:ascii="Arial" w:eastAsia="Arial Unicode MS" w:hAnsi="Arial" w:cs="Arial"/>
        </w:rPr>
        <w:lastRenderedPageBreak/>
        <w:t xml:space="preserve">and disposal of medical waste. </w:t>
      </w:r>
      <w:r w:rsidR="00540957">
        <w:rPr>
          <w:rFonts w:ascii="Arial" w:eastAsia="Arial Unicode MS" w:hAnsi="Arial" w:cs="Arial"/>
          <w:i/>
          <w:iCs/>
        </w:rPr>
        <w:t xml:space="preserve">Millenium Waste </w:t>
      </w:r>
      <w:r w:rsidR="00540957">
        <w:rPr>
          <w:rFonts w:ascii="Arial" w:eastAsia="Arial Unicode MS" w:hAnsi="Arial" w:cs="Arial"/>
        </w:rPr>
        <w:t xml:space="preserve">submitted a tender, but its tender was disqualified for failure to </w:t>
      </w:r>
      <w:r w:rsidR="00971120">
        <w:rPr>
          <w:rFonts w:ascii="Arial" w:eastAsia="Arial Unicode MS" w:hAnsi="Arial" w:cs="Arial"/>
        </w:rPr>
        <w:t xml:space="preserve">comply with the terms of the tender, to wit, it failed to </w:t>
      </w:r>
      <w:r w:rsidR="00540957">
        <w:rPr>
          <w:rFonts w:ascii="Arial" w:eastAsia="Arial Unicode MS" w:hAnsi="Arial" w:cs="Arial"/>
        </w:rPr>
        <w:t>sign a form titled ‘declaration of interest’.</w:t>
      </w:r>
    </w:p>
    <w:p w14:paraId="3B4732DB" w14:textId="5148344A" w:rsidR="00971120" w:rsidRDefault="007F026C" w:rsidP="003C3F52">
      <w:pPr>
        <w:pStyle w:val="western"/>
        <w:spacing w:after="0" w:afterAutospacing="0" w:line="480" w:lineRule="auto"/>
        <w:ind w:left="714" w:hanging="714"/>
        <w:jc w:val="both"/>
        <w:rPr>
          <w:rFonts w:ascii="Arial" w:eastAsia="Arial Unicode MS" w:hAnsi="Arial" w:cs="Arial"/>
        </w:rPr>
      </w:pPr>
      <w:r>
        <w:rPr>
          <w:rFonts w:ascii="Arial" w:eastAsia="Arial Unicode MS" w:hAnsi="Arial" w:cs="Arial"/>
        </w:rPr>
        <w:t>[42</w:t>
      </w:r>
      <w:r w:rsidR="00540957">
        <w:rPr>
          <w:rFonts w:ascii="Arial" w:eastAsia="Arial Unicode MS" w:hAnsi="Arial" w:cs="Arial"/>
        </w:rPr>
        <w:t>]</w:t>
      </w:r>
      <w:r w:rsidR="00540957">
        <w:rPr>
          <w:rFonts w:ascii="Arial" w:eastAsia="Arial Unicode MS" w:hAnsi="Arial" w:cs="Arial"/>
        </w:rPr>
        <w:tab/>
      </w:r>
      <w:r w:rsidR="00540957">
        <w:rPr>
          <w:rFonts w:ascii="Arial" w:eastAsia="Arial Unicode MS" w:hAnsi="Arial" w:cs="Arial"/>
          <w:i/>
          <w:iCs/>
        </w:rPr>
        <w:t xml:space="preserve">Millenium Waste </w:t>
      </w:r>
      <w:r w:rsidR="00540957">
        <w:rPr>
          <w:rFonts w:ascii="Arial" w:eastAsia="Arial Unicode MS" w:hAnsi="Arial" w:cs="Arial"/>
        </w:rPr>
        <w:t xml:space="preserve">took the decision on review and in defending its decision to disqualify </w:t>
      </w:r>
      <w:r w:rsidR="00540957">
        <w:rPr>
          <w:rFonts w:ascii="Arial" w:eastAsia="Arial Unicode MS" w:hAnsi="Arial" w:cs="Arial"/>
          <w:i/>
          <w:iCs/>
        </w:rPr>
        <w:t>Millenium Waste</w:t>
      </w:r>
      <w:r w:rsidR="00540957">
        <w:rPr>
          <w:rFonts w:ascii="Arial" w:eastAsia="Arial Unicode MS" w:hAnsi="Arial" w:cs="Arial"/>
        </w:rPr>
        <w:t xml:space="preserve">’s tender, the Department </w:t>
      </w:r>
      <w:r w:rsidR="00971120">
        <w:rPr>
          <w:rFonts w:ascii="Arial" w:eastAsia="Arial Unicode MS" w:hAnsi="Arial" w:cs="Arial"/>
        </w:rPr>
        <w:t xml:space="preserve">submitted that the terms of the tender documents relating to administrative compliance was couched in peremptory language which expressly stated that non-compliance would result in disqualification. Relying on the definition of ‘an acceptable tender’ in the Preferential Procurement Policy Framework Act, 5 of 2000, the Department submitted that </w:t>
      </w:r>
      <w:r w:rsidR="00971120">
        <w:rPr>
          <w:rFonts w:ascii="Arial" w:eastAsia="Arial Unicode MS" w:hAnsi="Arial" w:cs="Arial"/>
          <w:i/>
          <w:iCs/>
        </w:rPr>
        <w:t>Millenium Waste</w:t>
      </w:r>
      <w:r w:rsidR="00971120">
        <w:rPr>
          <w:rFonts w:ascii="Arial" w:eastAsia="Arial Unicode MS" w:hAnsi="Arial" w:cs="Arial"/>
        </w:rPr>
        <w:t>’s tender did not constitute an acceptable tender and was correctly disqualified.</w:t>
      </w:r>
    </w:p>
    <w:p w14:paraId="6537C05A" w14:textId="0C531CDF" w:rsidR="00971120" w:rsidRDefault="007F026C" w:rsidP="003C3F52">
      <w:pPr>
        <w:pStyle w:val="western"/>
        <w:spacing w:after="0" w:afterAutospacing="0" w:line="480" w:lineRule="auto"/>
        <w:ind w:left="714" w:hanging="714"/>
        <w:jc w:val="both"/>
        <w:rPr>
          <w:rFonts w:ascii="Arial" w:eastAsia="Arial Unicode MS" w:hAnsi="Arial" w:cs="Arial"/>
        </w:rPr>
      </w:pPr>
      <w:r>
        <w:rPr>
          <w:rFonts w:ascii="Arial" w:eastAsia="Arial Unicode MS" w:hAnsi="Arial" w:cs="Arial"/>
        </w:rPr>
        <w:t>[43</w:t>
      </w:r>
      <w:r w:rsidR="00971120">
        <w:rPr>
          <w:rFonts w:ascii="Arial" w:eastAsia="Arial Unicode MS" w:hAnsi="Arial" w:cs="Arial"/>
        </w:rPr>
        <w:t>]</w:t>
      </w:r>
      <w:r w:rsidR="00971120">
        <w:rPr>
          <w:rFonts w:ascii="Arial" w:eastAsia="Arial Unicode MS" w:hAnsi="Arial" w:cs="Arial"/>
        </w:rPr>
        <w:tab/>
        <w:t>The court did not uphold the Department’s contentions and stated the following in para [16] and [17]:</w:t>
      </w:r>
    </w:p>
    <w:p w14:paraId="70362F61" w14:textId="0D503F72" w:rsidR="00971120" w:rsidRPr="00384693" w:rsidRDefault="00971120" w:rsidP="00384693">
      <w:pPr>
        <w:spacing w:line="480" w:lineRule="auto"/>
        <w:ind w:left="1020" w:right="1020"/>
        <w:jc w:val="both"/>
        <w:rPr>
          <w:rFonts w:ascii="Arial" w:hAnsi="Arial" w:cs="Arial"/>
          <w:i/>
          <w:iCs/>
          <w:sz w:val="21"/>
          <w:szCs w:val="21"/>
        </w:rPr>
      </w:pPr>
      <w:r w:rsidRPr="00384693">
        <w:rPr>
          <w:rFonts w:ascii="Arial" w:hAnsi="Arial" w:cs="Arial"/>
          <w:i/>
          <w:iCs/>
          <w:sz w:val="21"/>
          <w:szCs w:val="21"/>
        </w:rPr>
        <w:t xml:space="preserve">“[16] I cannot accept the department's argument. On the assumption that there was a valid delegation of power from the tender board to Dr </w:t>
      </w:r>
      <w:r w:rsidRPr="00384693">
        <w:rPr>
          <w:rStyle w:val="mc"/>
          <w:rFonts w:ascii="Arial" w:hAnsi="Arial" w:cs="Arial"/>
          <w:i/>
          <w:iCs/>
          <w:sz w:val="21"/>
          <w:szCs w:val="21"/>
        </w:rPr>
        <w:t xml:space="preserve">C </w:t>
      </w:r>
      <w:r w:rsidRPr="00384693">
        <w:rPr>
          <w:rFonts w:ascii="Arial" w:hAnsi="Arial" w:cs="Arial"/>
          <w:i/>
          <w:iCs/>
          <w:sz w:val="21"/>
          <w:szCs w:val="21"/>
        </w:rPr>
        <w:t>Manzini and further to the tender committee, the answer to the question of authority lies in reg 5(c), which empowers the tender board to accept tenders even if they fail to comply with tender requirements.</w:t>
      </w:r>
      <w:bookmarkStart w:id="10" w:name="0-0-0-351353"/>
      <w:bookmarkEnd w:id="10"/>
      <w:r w:rsidRPr="00384693">
        <w:rPr>
          <w:rFonts w:ascii="Arial" w:hAnsi="Arial" w:cs="Arial"/>
          <w:i/>
          <w:iCs/>
          <w:sz w:val="21"/>
          <w:szCs w:val="21"/>
        </w:rPr>
        <w:t xml:space="preserve"> In these circumstances reliance on the Pepper Bay Fishing case was misplaced. In that case the issue was whether the chief director to whom the power to grant fishing licences was delegated, had authority to condone</w:t>
      </w:r>
      <w:r w:rsidRPr="00384693">
        <w:rPr>
          <w:rStyle w:val="mc"/>
          <w:rFonts w:ascii="Arial" w:hAnsi="Arial" w:cs="Arial"/>
          <w:i/>
          <w:iCs/>
          <w:sz w:val="21"/>
          <w:szCs w:val="21"/>
        </w:rPr>
        <w:t xml:space="preserve"> </w:t>
      </w:r>
      <w:r w:rsidRPr="00384693">
        <w:rPr>
          <w:rFonts w:ascii="Arial" w:hAnsi="Arial" w:cs="Arial"/>
          <w:i/>
          <w:iCs/>
          <w:sz w:val="21"/>
          <w:szCs w:val="21"/>
        </w:rPr>
        <w:t>procedural defects in applications for fishing rights submitted to him. On the enquiry relating to the chief director's powers Brand JA said (para 31):</w:t>
      </w:r>
    </w:p>
    <w:p w14:paraId="69C49984" w14:textId="1703BB2C" w:rsidR="00971120" w:rsidRPr="00384693" w:rsidRDefault="00971120" w:rsidP="00384693">
      <w:pPr>
        <w:spacing w:line="480" w:lineRule="auto"/>
        <w:ind w:left="1020" w:right="1020" w:firstLine="6"/>
        <w:jc w:val="both"/>
        <w:rPr>
          <w:rFonts w:ascii="Arial" w:hAnsi="Arial" w:cs="Arial"/>
          <w:i/>
          <w:iCs/>
          <w:sz w:val="21"/>
          <w:szCs w:val="21"/>
        </w:rPr>
      </w:pPr>
      <w:r w:rsidRPr="00384693">
        <w:rPr>
          <w:rFonts w:ascii="Arial" w:hAnsi="Arial" w:cs="Arial"/>
          <w:i/>
          <w:iCs/>
          <w:sz w:val="21"/>
          <w:szCs w:val="21"/>
        </w:rPr>
        <w:t xml:space="preserve">As a general principle an administrative authority has no inherent power to condone failure to comply with a peremptory requirement. It only has such power if it has been afforded the discretion to do so. . . .The Chief Director </w:t>
      </w:r>
      <w:r w:rsidRPr="00384693">
        <w:rPr>
          <w:rFonts w:ascii="Arial" w:hAnsi="Arial" w:cs="Arial"/>
          <w:i/>
          <w:iCs/>
          <w:sz w:val="21"/>
          <w:szCs w:val="21"/>
        </w:rPr>
        <w:lastRenderedPageBreak/>
        <w:t>derives all his (delegated) powers and authority from the enactment constituted by the general notice. If the general notice therefore affords him no discretion, he has none. The question whether he had a discretion is therefore entirely dependent on a proper construction of the general notice.</w:t>
      </w:r>
    </w:p>
    <w:p w14:paraId="364251C4" w14:textId="34BBB998" w:rsidR="00971120" w:rsidRPr="00384693" w:rsidRDefault="00971120" w:rsidP="00384693">
      <w:pPr>
        <w:spacing w:line="480" w:lineRule="auto"/>
        <w:ind w:left="1020" w:right="1020"/>
        <w:jc w:val="both"/>
        <w:rPr>
          <w:rFonts w:ascii="Arial" w:hAnsi="Arial" w:cs="Arial"/>
          <w:i/>
          <w:iCs/>
          <w:sz w:val="21"/>
          <w:szCs w:val="21"/>
        </w:rPr>
      </w:pPr>
      <w:r w:rsidRPr="00384693">
        <w:rPr>
          <w:rFonts w:ascii="Arial" w:hAnsi="Arial" w:cs="Arial"/>
          <w:i/>
          <w:iCs/>
          <w:sz w:val="21"/>
          <w:szCs w:val="21"/>
        </w:rPr>
        <w:t>With this I agree and wish to add that in the present case the tender</w:t>
      </w:r>
      <w:r w:rsidR="008A5838">
        <w:rPr>
          <w:rFonts w:ascii="Arial" w:hAnsi="Arial" w:cs="Arial"/>
          <w:i/>
          <w:iCs/>
          <w:sz w:val="21"/>
          <w:szCs w:val="21"/>
        </w:rPr>
        <w:t xml:space="preserve"> </w:t>
      </w:r>
      <w:r w:rsidRPr="00384693">
        <w:rPr>
          <w:rFonts w:ascii="Arial" w:hAnsi="Arial" w:cs="Arial"/>
          <w:i/>
          <w:iCs/>
          <w:sz w:val="21"/>
          <w:szCs w:val="21"/>
        </w:rPr>
        <w:t xml:space="preserve">committee was afforded the necessary discretion by reg 5(c). </w:t>
      </w:r>
      <w:r w:rsidR="008A5838" w:rsidRPr="008A5838">
        <w:rPr>
          <w:rFonts w:ascii="Arial" w:hAnsi="Arial" w:cs="Arial"/>
          <w:i/>
          <w:iCs/>
          <w:sz w:val="21"/>
          <w:szCs w:val="21"/>
        </w:rPr>
        <w:t>Therefore,</w:t>
      </w:r>
      <w:r w:rsidRPr="00384693">
        <w:rPr>
          <w:rFonts w:ascii="Arial" w:hAnsi="Arial" w:cs="Arial"/>
          <w:i/>
          <w:iCs/>
          <w:sz w:val="21"/>
          <w:szCs w:val="21"/>
        </w:rPr>
        <w:t xml:space="preserve"> it erred in thinking that it did not possess such power.</w:t>
      </w:r>
    </w:p>
    <w:p w14:paraId="297D9445" w14:textId="5E420489" w:rsidR="00971120" w:rsidRPr="00384693" w:rsidRDefault="00971120" w:rsidP="00384693">
      <w:pPr>
        <w:spacing w:line="480" w:lineRule="auto"/>
        <w:ind w:left="1020" w:right="1020"/>
        <w:jc w:val="both"/>
        <w:rPr>
          <w:rFonts w:ascii="Arial" w:hAnsi="Arial" w:cs="Arial"/>
          <w:i/>
          <w:iCs/>
          <w:sz w:val="21"/>
          <w:szCs w:val="21"/>
        </w:rPr>
      </w:pPr>
      <w:r w:rsidRPr="00384693">
        <w:rPr>
          <w:rFonts w:ascii="Arial" w:hAnsi="Arial" w:cs="Arial"/>
          <w:i/>
          <w:iCs/>
          <w:sz w:val="21"/>
          <w:szCs w:val="21"/>
        </w:rPr>
        <w:t>[17] Moreover, our law permits condonation of non-compliance with peremptory requirements in cases where condonation is not incompatible with public interest and if such condonation is granted by the body in whose benefit the provision was enacted (SA Eagle Co Ltd v Bavuma</w:t>
      </w:r>
      <w:r w:rsidR="00D267DF" w:rsidRPr="00384693">
        <w:rPr>
          <w:rFonts w:ascii="Arial" w:hAnsi="Arial" w:cs="Arial"/>
          <w:i/>
          <w:iCs/>
          <w:sz w:val="21"/>
          <w:szCs w:val="21"/>
        </w:rPr>
        <w:t>)…”</w:t>
      </w:r>
    </w:p>
    <w:p w14:paraId="281FB491" w14:textId="09F9343A" w:rsidR="00D267DF" w:rsidRPr="00384693" w:rsidRDefault="00D267DF" w:rsidP="00384693">
      <w:pPr>
        <w:spacing w:line="480" w:lineRule="auto"/>
        <w:ind w:left="1020" w:right="1020"/>
        <w:jc w:val="both"/>
        <w:rPr>
          <w:rFonts w:ascii="Arial" w:hAnsi="Arial" w:cs="Arial"/>
          <w:sz w:val="21"/>
          <w:szCs w:val="21"/>
        </w:rPr>
      </w:pPr>
      <w:r w:rsidRPr="00384693">
        <w:rPr>
          <w:rFonts w:ascii="Arial" w:hAnsi="Arial" w:cs="Arial"/>
          <w:sz w:val="21"/>
          <w:szCs w:val="21"/>
        </w:rPr>
        <w:t>(footnotes omitted)</w:t>
      </w:r>
    </w:p>
    <w:p w14:paraId="1836001A" w14:textId="77777777" w:rsidR="00D267DF" w:rsidRDefault="00D267DF" w:rsidP="002A1F8B">
      <w:pPr>
        <w:spacing w:line="480" w:lineRule="auto"/>
        <w:ind w:left="714" w:hanging="714"/>
        <w:rPr>
          <w:rFonts w:ascii="Arial" w:eastAsia="Arial Unicode MS" w:hAnsi="Arial" w:cs="Arial"/>
        </w:rPr>
      </w:pPr>
    </w:p>
    <w:p w14:paraId="0CF79B21" w14:textId="748330C9" w:rsidR="002A1F8B" w:rsidRDefault="007F026C" w:rsidP="002A1F8B">
      <w:pPr>
        <w:spacing w:line="480" w:lineRule="auto"/>
        <w:ind w:left="714" w:hanging="714"/>
        <w:rPr>
          <w:rFonts w:ascii="Arial" w:eastAsia="Arial Unicode MS" w:hAnsi="Arial" w:cs="Arial"/>
        </w:rPr>
      </w:pPr>
      <w:r>
        <w:rPr>
          <w:rFonts w:ascii="Arial" w:eastAsia="Arial Unicode MS" w:hAnsi="Arial" w:cs="Arial"/>
        </w:rPr>
        <w:t>[44</w:t>
      </w:r>
      <w:r w:rsidR="00F251F5">
        <w:rPr>
          <w:rFonts w:ascii="Arial" w:eastAsia="Arial Unicode MS" w:hAnsi="Arial" w:cs="Arial"/>
        </w:rPr>
        <w:t>]</w:t>
      </w:r>
      <w:r w:rsidR="00F251F5">
        <w:rPr>
          <w:rFonts w:ascii="Arial" w:eastAsia="Arial Unicode MS" w:hAnsi="Arial" w:cs="Arial"/>
        </w:rPr>
        <w:tab/>
      </w:r>
      <w:r w:rsidR="002A1F8B">
        <w:rPr>
          <w:rFonts w:ascii="Arial" w:eastAsia="Arial Unicode MS" w:hAnsi="Arial" w:cs="Arial"/>
        </w:rPr>
        <w:t xml:space="preserve">In </w:t>
      </w:r>
      <w:r w:rsidR="002A1F8B">
        <w:rPr>
          <w:rFonts w:ascii="Arial" w:eastAsia="Arial Unicode MS" w:hAnsi="Arial" w:cs="Arial"/>
          <w:i/>
          <w:iCs/>
        </w:rPr>
        <w:t xml:space="preserve">SA Eagle Co Ltd v Bavuma </w:t>
      </w:r>
      <w:r w:rsidR="002A1F8B">
        <w:rPr>
          <w:rFonts w:ascii="Arial" w:eastAsia="Arial Unicode MS" w:hAnsi="Arial" w:cs="Arial"/>
        </w:rPr>
        <w:t>1985 (3) SA 42 (A), the court stated at 49 H – 50 B that:</w:t>
      </w:r>
    </w:p>
    <w:p w14:paraId="285B83AA" w14:textId="3A99B217" w:rsidR="002A1F8B" w:rsidRPr="00384693" w:rsidRDefault="002A1F8B" w:rsidP="00384693">
      <w:pPr>
        <w:spacing w:line="480" w:lineRule="auto"/>
        <w:ind w:left="1440" w:right="1077"/>
        <w:jc w:val="both"/>
        <w:rPr>
          <w:rFonts w:ascii="Arial" w:hAnsi="Arial" w:cs="Arial"/>
          <w:i/>
          <w:iCs/>
          <w:sz w:val="21"/>
          <w:szCs w:val="21"/>
        </w:rPr>
      </w:pPr>
      <w:r w:rsidRPr="00384693">
        <w:rPr>
          <w:rFonts w:ascii="Arial" w:eastAsia="Arial Unicode MS" w:hAnsi="Arial" w:cs="Arial"/>
          <w:i/>
          <w:iCs/>
          <w:sz w:val="21"/>
          <w:szCs w:val="21"/>
        </w:rPr>
        <w:t>“</w:t>
      </w:r>
      <w:r w:rsidRPr="00384693">
        <w:rPr>
          <w:rFonts w:ascii="Arial" w:hAnsi="Arial" w:cs="Arial"/>
          <w:i/>
          <w:iCs/>
          <w:sz w:val="21"/>
          <w:szCs w:val="21"/>
        </w:rPr>
        <w:t xml:space="preserve">This rule has frequently been applied by our Courts in holding that statutory protection (often in the form of limitation of actions) afforded local authorities and Government departments is capable of waiver when the protection is not intended for the benefit of the public but for the benefit of the local </w:t>
      </w:r>
      <w:r w:rsidRPr="00384693">
        <w:rPr>
          <w:rStyle w:val="mc"/>
          <w:rFonts w:ascii="Arial" w:hAnsi="Arial" w:cs="Arial"/>
          <w:i/>
          <w:iCs/>
          <w:sz w:val="21"/>
          <w:szCs w:val="21"/>
        </w:rPr>
        <w:t xml:space="preserve"> </w:t>
      </w:r>
      <w:r w:rsidRPr="00384693">
        <w:rPr>
          <w:rFonts w:ascii="Arial" w:hAnsi="Arial" w:cs="Arial"/>
          <w:i/>
          <w:iCs/>
          <w:sz w:val="21"/>
          <w:szCs w:val="21"/>
        </w:rPr>
        <w:t xml:space="preserve">authority or Government department itself. So, for example, it was held in Steenkamp v Peri-Urban Areas Health Committee 1946 TPD 424 at 429 that the protection afforded by s 172 of Ord 17 of 1939, which provided that all actions against a local authority shall be brought within six months of the time when the cause of action arose, was not intended for the benefit of the public or the ratepayers but for the protection of the local authority  </w:t>
      </w:r>
      <w:r w:rsidRPr="00384693">
        <w:rPr>
          <w:rStyle w:val="mc"/>
          <w:rFonts w:ascii="Arial" w:hAnsi="Arial" w:cs="Arial"/>
          <w:i/>
          <w:iCs/>
          <w:sz w:val="21"/>
          <w:szCs w:val="21"/>
        </w:rPr>
        <w:t xml:space="preserve"> </w:t>
      </w:r>
      <w:r w:rsidRPr="00384693">
        <w:rPr>
          <w:rFonts w:ascii="Arial" w:hAnsi="Arial" w:cs="Arial"/>
          <w:i/>
          <w:iCs/>
          <w:sz w:val="21"/>
          <w:szCs w:val="21"/>
        </w:rPr>
        <w:t xml:space="preserve">itself, and could therefore be waived. See also Durban Corporation v Lewis 1942 NPD </w:t>
      </w:r>
      <w:r w:rsidRPr="00384693">
        <w:rPr>
          <w:rFonts w:ascii="Arial" w:hAnsi="Arial" w:cs="Arial"/>
          <w:i/>
          <w:iCs/>
          <w:sz w:val="21"/>
          <w:szCs w:val="21"/>
        </w:rPr>
        <w:lastRenderedPageBreak/>
        <w:t>24 at 41; McDonald v Enslin</w:t>
      </w:r>
      <w:r w:rsidR="00E30E03">
        <w:rPr>
          <w:rFonts w:ascii="Arial" w:hAnsi="Arial" w:cs="Arial"/>
          <w:i/>
          <w:iCs/>
          <w:sz w:val="21"/>
          <w:szCs w:val="21"/>
        </w:rPr>
        <w:t xml:space="preserve"> </w:t>
      </w:r>
      <w:hyperlink r:id="rId13" w:tgtFrame="main" w:history="1">
        <w:r w:rsidRPr="00384693">
          <w:rPr>
            <w:rStyle w:val="Hyperlink"/>
            <w:rFonts w:ascii="Arial" w:hAnsi="Arial" w:cs="Arial"/>
            <w:i/>
            <w:iCs/>
            <w:sz w:val="21"/>
            <w:szCs w:val="21"/>
          </w:rPr>
          <w:t>1960 (2) SA 314 (O)</w:t>
        </w:r>
      </w:hyperlink>
      <w:r w:rsidRPr="00384693">
        <w:rPr>
          <w:rFonts w:ascii="Arial" w:hAnsi="Arial" w:cs="Arial"/>
          <w:i/>
          <w:iCs/>
          <w:sz w:val="21"/>
          <w:szCs w:val="21"/>
        </w:rPr>
        <w:t xml:space="preserve"> at 317A - C and Bay Loan Investment (Pty) Ltd v Bay View (Pty) Ltd</w:t>
      </w:r>
      <w:r w:rsidR="00E30E03">
        <w:rPr>
          <w:rFonts w:ascii="Arial" w:hAnsi="Arial" w:cs="Arial"/>
          <w:i/>
          <w:iCs/>
          <w:sz w:val="21"/>
          <w:szCs w:val="21"/>
        </w:rPr>
        <w:t xml:space="preserve"> </w:t>
      </w:r>
      <w:hyperlink r:id="rId14" w:tgtFrame="main" w:history="1">
        <w:r w:rsidRPr="00384693">
          <w:rPr>
            <w:rStyle w:val="Hyperlink"/>
            <w:rFonts w:ascii="Arial" w:hAnsi="Arial" w:cs="Arial"/>
            <w:i/>
            <w:iCs/>
            <w:sz w:val="21"/>
            <w:szCs w:val="21"/>
          </w:rPr>
          <w:t>1971 (4) SA 538 (C)</w:t>
        </w:r>
      </w:hyperlink>
      <w:r w:rsidRPr="00384693">
        <w:rPr>
          <w:rFonts w:ascii="Arial" w:hAnsi="Arial" w:cs="Arial"/>
          <w:i/>
          <w:iCs/>
          <w:sz w:val="21"/>
          <w:szCs w:val="21"/>
        </w:rPr>
        <w:t xml:space="preserve"> at 540A.”</w:t>
      </w:r>
    </w:p>
    <w:p w14:paraId="22088FEF" w14:textId="77777777" w:rsidR="00D267DF" w:rsidRDefault="00D267DF" w:rsidP="002A1F8B">
      <w:pPr>
        <w:spacing w:line="360" w:lineRule="auto"/>
        <w:ind w:left="714"/>
        <w:jc w:val="both"/>
        <w:rPr>
          <w:i/>
          <w:iCs/>
        </w:rPr>
      </w:pPr>
    </w:p>
    <w:p w14:paraId="60FDC953" w14:textId="0120A9AC" w:rsidR="00922150" w:rsidRDefault="001A7F5D" w:rsidP="003C3F52">
      <w:pPr>
        <w:pStyle w:val="western"/>
        <w:spacing w:after="0" w:afterAutospacing="0" w:line="480" w:lineRule="auto"/>
        <w:ind w:left="714" w:hanging="714"/>
        <w:jc w:val="both"/>
        <w:rPr>
          <w:rFonts w:ascii="Arial" w:eastAsia="Arial Unicode MS" w:hAnsi="Arial" w:cs="Arial"/>
        </w:rPr>
      </w:pPr>
      <w:r>
        <w:rPr>
          <w:rFonts w:ascii="Arial" w:eastAsia="Arial Unicode MS" w:hAnsi="Arial" w:cs="Arial"/>
        </w:rPr>
        <w:t>[4</w:t>
      </w:r>
      <w:r w:rsidR="007F026C">
        <w:rPr>
          <w:rFonts w:ascii="Arial" w:eastAsia="Arial Unicode MS" w:hAnsi="Arial" w:cs="Arial"/>
        </w:rPr>
        <w:t>5</w:t>
      </w:r>
      <w:r>
        <w:rPr>
          <w:rFonts w:ascii="Arial" w:eastAsia="Arial Unicode MS" w:hAnsi="Arial" w:cs="Arial"/>
        </w:rPr>
        <w:t>]</w:t>
      </w:r>
      <w:r>
        <w:rPr>
          <w:rFonts w:ascii="Arial" w:eastAsia="Arial Unicode MS" w:hAnsi="Arial" w:cs="Arial"/>
        </w:rPr>
        <w:tab/>
      </w:r>
      <w:r w:rsidR="00D267DF">
        <w:rPr>
          <w:rFonts w:ascii="Arial" w:eastAsia="Arial Unicode MS" w:hAnsi="Arial" w:cs="Arial"/>
        </w:rPr>
        <w:t>The question then arises for who’s benefit the six months’ time limit in section 19(2) was intended? ICASA</w:t>
      </w:r>
      <w:r w:rsidR="00136585">
        <w:rPr>
          <w:rFonts w:ascii="Arial" w:eastAsia="Arial Unicode MS" w:hAnsi="Arial" w:cs="Arial"/>
        </w:rPr>
        <w:t>, without providing any reasons, simply</w:t>
      </w:r>
      <w:r w:rsidR="00D267DF">
        <w:rPr>
          <w:rFonts w:ascii="Arial" w:eastAsia="Arial Unicode MS" w:hAnsi="Arial" w:cs="Arial"/>
        </w:rPr>
        <w:t xml:space="preserve"> </w:t>
      </w:r>
      <w:r w:rsidR="00136585">
        <w:rPr>
          <w:rFonts w:ascii="Arial" w:eastAsia="Arial Unicode MS" w:hAnsi="Arial" w:cs="Arial"/>
        </w:rPr>
        <w:t>submitted that</w:t>
      </w:r>
      <w:r w:rsidR="00D267DF">
        <w:rPr>
          <w:rFonts w:ascii="Arial" w:eastAsia="Arial Unicode MS" w:hAnsi="Arial" w:cs="Arial"/>
        </w:rPr>
        <w:t xml:space="preserve"> the </w:t>
      </w:r>
      <w:r w:rsidR="00136585">
        <w:rPr>
          <w:rFonts w:ascii="Arial" w:eastAsia="Arial Unicode MS" w:hAnsi="Arial" w:cs="Arial"/>
        </w:rPr>
        <w:t xml:space="preserve">time limit in section 19(2) was not enacted for its benefit. A time </w:t>
      </w:r>
      <w:r w:rsidR="00922150">
        <w:rPr>
          <w:rFonts w:ascii="Arial" w:eastAsia="Arial Unicode MS" w:hAnsi="Arial" w:cs="Arial"/>
        </w:rPr>
        <w:t>limit</w:t>
      </w:r>
      <w:r w:rsidR="00136585">
        <w:rPr>
          <w:rFonts w:ascii="Arial" w:eastAsia="Arial Unicode MS" w:hAnsi="Arial" w:cs="Arial"/>
        </w:rPr>
        <w:t xml:space="preserve"> is in the ordinary cause inserted for the benefit of the authority </w:t>
      </w:r>
      <w:r w:rsidR="00922150">
        <w:rPr>
          <w:rFonts w:ascii="Arial" w:eastAsia="Arial Unicode MS" w:hAnsi="Arial" w:cs="Arial"/>
        </w:rPr>
        <w:t>that must consider an application or claim.</w:t>
      </w:r>
    </w:p>
    <w:p w14:paraId="74CAD998" w14:textId="04D0559D" w:rsidR="00655FA4" w:rsidRDefault="00922150" w:rsidP="003C3F52">
      <w:pPr>
        <w:pStyle w:val="western"/>
        <w:spacing w:after="0" w:afterAutospacing="0" w:line="480" w:lineRule="auto"/>
        <w:ind w:left="714" w:hanging="714"/>
        <w:jc w:val="both"/>
        <w:rPr>
          <w:rFonts w:ascii="Arial" w:eastAsia="Arial Unicode MS" w:hAnsi="Arial" w:cs="Arial"/>
        </w:rPr>
      </w:pPr>
      <w:r>
        <w:rPr>
          <w:rFonts w:ascii="Arial" w:eastAsia="Arial Unicode MS" w:hAnsi="Arial" w:cs="Arial"/>
        </w:rPr>
        <w:t>[</w:t>
      </w:r>
      <w:r w:rsidR="007F026C">
        <w:rPr>
          <w:rFonts w:ascii="Arial" w:eastAsia="Arial Unicode MS" w:hAnsi="Arial" w:cs="Arial"/>
        </w:rPr>
        <w:t>46</w:t>
      </w:r>
      <w:r>
        <w:rPr>
          <w:rFonts w:ascii="Arial" w:eastAsia="Arial Unicode MS" w:hAnsi="Arial" w:cs="Arial"/>
        </w:rPr>
        <w:t>]</w:t>
      </w:r>
      <w:r>
        <w:rPr>
          <w:rFonts w:ascii="Arial" w:eastAsia="Arial Unicode MS" w:hAnsi="Arial" w:cs="Arial"/>
        </w:rPr>
        <w:tab/>
        <w:t>One such example is section 3 of the Institution of Legal Proceedings against Certain Organs of State Act</w:t>
      </w:r>
      <w:r w:rsidR="00783AFD">
        <w:rPr>
          <w:rFonts w:ascii="Arial" w:eastAsia="Arial Unicode MS" w:hAnsi="Arial" w:cs="Arial"/>
        </w:rPr>
        <w:t>, 40 of 2002</w:t>
      </w:r>
      <w:r>
        <w:rPr>
          <w:rFonts w:ascii="Arial" w:eastAsia="Arial Unicode MS" w:hAnsi="Arial" w:cs="Arial"/>
        </w:rPr>
        <w:t xml:space="preserve">. The section provides that no legal proceedings for the recovery of a debt may be instituted against an organ of state, unless notice is given of the intended legal proceedings, within six months from the date on which the debt became due. The rationale being, that due to the magnitude of state operations, </w:t>
      </w:r>
      <w:r w:rsidR="00655FA4">
        <w:rPr>
          <w:rFonts w:ascii="Arial" w:eastAsia="Arial Unicode MS" w:hAnsi="Arial" w:cs="Arial"/>
        </w:rPr>
        <w:t>the</w:t>
      </w:r>
      <w:r>
        <w:rPr>
          <w:rFonts w:ascii="Arial" w:eastAsia="Arial Unicode MS" w:hAnsi="Arial" w:cs="Arial"/>
        </w:rPr>
        <w:t xml:space="preserve"> notice enables the</w:t>
      </w:r>
      <w:r w:rsidR="00655FA4">
        <w:rPr>
          <w:rFonts w:ascii="Arial" w:eastAsia="Arial Unicode MS" w:hAnsi="Arial" w:cs="Arial"/>
        </w:rPr>
        <w:t xml:space="preserve"> organ of state to investigate and gather information and evidence, whilst the information and evidence is still readily available. The time limit in section 3 was, therefore, clearly enacted for the benefit of the state. The aforesaid is borne out by the fact that an organ of state may elect to condone non-compliance with the time-limit.</w:t>
      </w:r>
    </w:p>
    <w:p w14:paraId="54DFD98A" w14:textId="6FD6985E" w:rsidR="00136585" w:rsidRDefault="00655FA4" w:rsidP="00064980">
      <w:pPr>
        <w:pStyle w:val="western"/>
        <w:spacing w:after="0" w:afterAutospacing="0" w:line="480" w:lineRule="auto"/>
        <w:ind w:left="714" w:hanging="714"/>
        <w:jc w:val="both"/>
        <w:rPr>
          <w:rFonts w:ascii="Arial" w:eastAsia="Arial Unicode MS" w:hAnsi="Arial" w:cs="Arial"/>
        </w:rPr>
      </w:pPr>
      <w:r>
        <w:rPr>
          <w:rFonts w:ascii="Arial" w:eastAsia="Arial Unicode MS" w:hAnsi="Arial" w:cs="Arial"/>
        </w:rPr>
        <w:t>[</w:t>
      </w:r>
      <w:r w:rsidR="007F026C">
        <w:rPr>
          <w:rFonts w:ascii="Arial" w:eastAsia="Arial Unicode MS" w:hAnsi="Arial" w:cs="Arial"/>
        </w:rPr>
        <w:t>47</w:t>
      </w:r>
      <w:r>
        <w:rPr>
          <w:rFonts w:ascii="Arial" w:eastAsia="Arial Unicode MS" w:hAnsi="Arial" w:cs="Arial"/>
        </w:rPr>
        <w:t>]</w:t>
      </w:r>
      <w:r>
        <w:rPr>
          <w:rFonts w:ascii="Arial" w:eastAsia="Arial Unicode MS" w:hAnsi="Arial" w:cs="Arial"/>
        </w:rPr>
        <w:tab/>
        <w:t xml:space="preserve">It is only when </w:t>
      </w:r>
      <w:r w:rsidR="00064980">
        <w:rPr>
          <w:rFonts w:ascii="Arial" w:eastAsia="Arial Unicode MS" w:hAnsi="Arial" w:cs="Arial"/>
        </w:rPr>
        <w:t>an</w:t>
      </w:r>
      <w:r>
        <w:rPr>
          <w:rFonts w:ascii="Arial" w:eastAsia="Arial Unicode MS" w:hAnsi="Arial" w:cs="Arial"/>
        </w:rPr>
        <w:t xml:space="preserve"> organ of state does not condone the late filing of the </w:t>
      </w:r>
      <w:r w:rsidR="00064980">
        <w:rPr>
          <w:rFonts w:ascii="Arial" w:eastAsia="Arial Unicode MS" w:hAnsi="Arial" w:cs="Arial"/>
        </w:rPr>
        <w:t>notice and</w:t>
      </w:r>
      <w:r>
        <w:rPr>
          <w:rFonts w:ascii="Arial" w:eastAsia="Arial Unicode MS" w:hAnsi="Arial" w:cs="Arial"/>
        </w:rPr>
        <w:t xml:space="preserve"> </w:t>
      </w:r>
      <w:r w:rsidR="00064980">
        <w:rPr>
          <w:rFonts w:ascii="Arial" w:eastAsia="Arial Unicode MS" w:hAnsi="Arial" w:cs="Arial"/>
        </w:rPr>
        <w:t xml:space="preserve">elects to rely thereon, that a creditor has to apply to court, in terms of section 3(4), for condonation. </w:t>
      </w:r>
    </w:p>
    <w:p w14:paraId="0D0518B7" w14:textId="3D5B5F88" w:rsidR="00064980" w:rsidRDefault="00064980" w:rsidP="00064980">
      <w:pPr>
        <w:pStyle w:val="western"/>
        <w:spacing w:after="0" w:afterAutospacing="0" w:line="480" w:lineRule="auto"/>
        <w:ind w:left="714" w:hanging="714"/>
        <w:jc w:val="both"/>
        <w:rPr>
          <w:rFonts w:ascii="Arial" w:eastAsia="Arial Unicode MS" w:hAnsi="Arial" w:cs="Arial"/>
        </w:rPr>
      </w:pPr>
      <w:r>
        <w:rPr>
          <w:rFonts w:ascii="Arial" w:eastAsia="Arial Unicode MS" w:hAnsi="Arial" w:cs="Arial"/>
        </w:rPr>
        <w:lastRenderedPageBreak/>
        <w:t>[</w:t>
      </w:r>
      <w:r w:rsidR="007F026C">
        <w:rPr>
          <w:rFonts w:ascii="Arial" w:eastAsia="Arial Unicode MS" w:hAnsi="Arial" w:cs="Arial"/>
        </w:rPr>
        <w:t>48</w:t>
      </w:r>
      <w:r>
        <w:rPr>
          <w:rFonts w:ascii="Arial" w:eastAsia="Arial Unicode MS" w:hAnsi="Arial" w:cs="Arial"/>
        </w:rPr>
        <w:t>]</w:t>
      </w:r>
      <w:r>
        <w:rPr>
          <w:rFonts w:ascii="Arial" w:eastAsia="Arial Unicode MS" w:hAnsi="Arial" w:cs="Arial"/>
        </w:rPr>
        <w:tab/>
        <w:t>The most probable reason for the six months’ time limit in section 19(2), is to afford ICASA sufficient time to process an application for renewal. To hold otherwise would entail that the legislature arbitrarily and for no reason at all, enacted the time limit.</w:t>
      </w:r>
    </w:p>
    <w:p w14:paraId="07DC8A60" w14:textId="5F709E29" w:rsidR="00064980" w:rsidRDefault="00064980" w:rsidP="00064980">
      <w:pPr>
        <w:pStyle w:val="western"/>
        <w:spacing w:after="0" w:afterAutospacing="0" w:line="480" w:lineRule="auto"/>
        <w:ind w:left="714" w:hanging="714"/>
        <w:jc w:val="both"/>
        <w:rPr>
          <w:rFonts w:ascii="Arial" w:eastAsia="Arial Unicode MS" w:hAnsi="Arial" w:cs="Arial"/>
        </w:rPr>
      </w:pPr>
      <w:r>
        <w:rPr>
          <w:rFonts w:ascii="Arial" w:eastAsia="Arial Unicode MS" w:hAnsi="Arial" w:cs="Arial"/>
        </w:rPr>
        <w:t>[</w:t>
      </w:r>
      <w:r w:rsidR="007F026C">
        <w:rPr>
          <w:rFonts w:ascii="Arial" w:eastAsia="Arial Unicode MS" w:hAnsi="Arial" w:cs="Arial"/>
        </w:rPr>
        <w:t>49</w:t>
      </w:r>
      <w:r>
        <w:rPr>
          <w:rFonts w:ascii="Arial" w:eastAsia="Arial Unicode MS" w:hAnsi="Arial" w:cs="Arial"/>
        </w:rPr>
        <w:t>]</w:t>
      </w:r>
      <w:r>
        <w:rPr>
          <w:rFonts w:ascii="Arial" w:eastAsia="Arial Unicode MS" w:hAnsi="Arial" w:cs="Arial"/>
        </w:rPr>
        <w:tab/>
        <w:t xml:space="preserve">In the result, I am satisfied that ICASA may, in its discretion, waive the </w:t>
      </w:r>
      <w:r w:rsidR="008E3EF7">
        <w:rPr>
          <w:rFonts w:ascii="Arial" w:eastAsia="Arial Unicode MS" w:hAnsi="Arial" w:cs="Arial"/>
        </w:rPr>
        <w:t>six-month</w:t>
      </w:r>
      <w:r>
        <w:rPr>
          <w:rFonts w:ascii="Arial" w:eastAsia="Arial Unicode MS" w:hAnsi="Arial" w:cs="Arial"/>
        </w:rPr>
        <w:t xml:space="preserve"> time limit.</w:t>
      </w:r>
    </w:p>
    <w:p w14:paraId="0FC5EBD9" w14:textId="3B84C8B3" w:rsidR="003F79D8" w:rsidRDefault="00064980" w:rsidP="00064980">
      <w:pPr>
        <w:pStyle w:val="western"/>
        <w:spacing w:after="0" w:afterAutospacing="0" w:line="480" w:lineRule="auto"/>
        <w:ind w:left="714" w:hanging="714"/>
        <w:jc w:val="both"/>
        <w:rPr>
          <w:rFonts w:ascii="Arial" w:eastAsia="Arial Unicode MS" w:hAnsi="Arial" w:cs="Arial"/>
        </w:rPr>
      </w:pPr>
      <w:r>
        <w:rPr>
          <w:rFonts w:ascii="Arial" w:eastAsia="Arial Unicode MS" w:hAnsi="Arial" w:cs="Arial"/>
        </w:rPr>
        <w:t>[</w:t>
      </w:r>
      <w:r w:rsidR="007F026C">
        <w:rPr>
          <w:rFonts w:ascii="Arial" w:eastAsia="Arial Unicode MS" w:hAnsi="Arial" w:cs="Arial"/>
        </w:rPr>
        <w:t>50</w:t>
      </w:r>
      <w:r>
        <w:rPr>
          <w:rFonts w:ascii="Arial" w:eastAsia="Arial Unicode MS" w:hAnsi="Arial" w:cs="Arial"/>
        </w:rPr>
        <w:t>]</w:t>
      </w:r>
      <w:r>
        <w:rPr>
          <w:rFonts w:ascii="Arial" w:eastAsia="Arial Unicode MS" w:hAnsi="Arial" w:cs="Arial"/>
        </w:rPr>
        <w:tab/>
      </w:r>
      <w:r w:rsidR="008E3EF7">
        <w:rPr>
          <w:rFonts w:ascii="Arial" w:eastAsia="Arial Unicode MS" w:hAnsi="Arial" w:cs="Arial"/>
        </w:rPr>
        <w:t>The question then arises whether ICASA’s decision was, in view of the express provisions of section 19, wrong</w:t>
      </w:r>
      <w:r w:rsidR="00CD7391">
        <w:rPr>
          <w:rFonts w:ascii="Arial" w:eastAsia="Arial Unicode MS" w:hAnsi="Arial" w:cs="Arial"/>
        </w:rPr>
        <w:t>.</w:t>
      </w:r>
      <w:r w:rsidR="008E3EF7">
        <w:rPr>
          <w:rFonts w:ascii="Arial" w:eastAsia="Arial Unicode MS" w:hAnsi="Arial" w:cs="Arial"/>
        </w:rPr>
        <w:t xml:space="preserve"> In my view, it was not. </w:t>
      </w:r>
      <w:r w:rsidR="003F79D8">
        <w:rPr>
          <w:rFonts w:ascii="Arial" w:eastAsia="Arial Unicode MS" w:hAnsi="Arial" w:cs="Arial"/>
        </w:rPr>
        <w:t>ICASA’s legislative powers are contained in the Act. ICASA does not have the legislative power to interpret the Act. That power falls within the domain of the courts.</w:t>
      </w:r>
    </w:p>
    <w:p w14:paraId="4383F63F" w14:textId="13CB85B6" w:rsidR="002E5E7A" w:rsidRDefault="007F026C" w:rsidP="00064980">
      <w:pPr>
        <w:pStyle w:val="western"/>
        <w:spacing w:after="0" w:afterAutospacing="0" w:line="480" w:lineRule="auto"/>
        <w:ind w:left="714" w:hanging="714"/>
        <w:jc w:val="both"/>
        <w:rPr>
          <w:rFonts w:ascii="Arial" w:eastAsia="Arial Unicode MS" w:hAnsi="Arial" w:cs="Arial"/>
        </w:rPr>
      </w:pPr>
      <w:r>
        <w:rPr>
          <w:rFonts w:ascii="Arial" w:eastAsia="Arial Unicode MS" w:hAnsi="Arial" w:cs="Arial"/>
        </w:rPr>
        <w:t>[51</w:t>
      </w:r>
      <w:r w:rsidR="003F79D8">
        <w:rPr>
          <w:rFonts w:ascii="Arial" w:eastAsia="Arial Unicode MS" w:hAnsi="Arial" w:cs="Arial"/>
        </w:rPr>
        <w:t>]</w:t>
      </w:r>
      <w:r w:rsidR="003F79D8">
        <w:rPr>
          <w:rFonts w:ascii="Arial" w:eastAsia="Arial Unicode MS" w:hAnsi="Arial" w:cs="Arial"/>
        </w:rPr>
        <w:tab/>
        <w:t xml:space="preserve">In the result, </w:t>
      </w:r>
      <w:r w:rsidR="002E5E7A">
        <w:rPr>
          <w:rFonts w:ascii="Arial" w:eastAsia="Arial Unicode MS" w:hAnsi="Arial" w:cs="Arial"/>
        </w:rPr>
        <w:t xml:space="preserve">none of </w:t>
      </w:r>
      <w:r w:rsidR="003F79D8">
        <w:rPr>
          <w:rFonts w:ascii="Arial" w:eastAsia="Arial Unicode MS" w:hAnsi="Arial" w:cs="Arial"/>
        </w:rPr>
        <w:t xml:space="preserve">the grounds for review in the Promotion of Administrative Justice Act, 3 of 2000, </w:t>
      </w:r>
      <w:r w:rsidR="002E5E7A">
        <w:rPr>
          <w:rFonts w:ascii="Arial" w:eastAsia="Arial Unicode MS" w:hAnsi="Arial" w:cs="Arial"/>
        </w:rPr>
        <w:t>have been satisfied and I do not deem the review of the decision as the correct legal remedy in the circumstances.</w:t>
      </w:r>
    </w:p>
    <w:p w14:paraId="45C7C1B0" w14:textId="41A9261B" w:rsidR="002E5E7A" w:rsidRDefault="007F026C" w:rsidP="002E5E7A">
      <w:pPr>
        <w:pStyle w:val="western"/>
        <w:spacing w:after="0" w:afterAutospacing="0" w:line="480" w:lineRule="auto"/>
        <w:ind w:left="714" w:hanging="714"/>
        <w:jc w:val="both"/>
        <w:rPr>
          <w:rFonts w:ascii="Arial" w:eastAsia="Arial Unicode MS" w:hAnsi="Arial" w:cs="Arial"/>
        </w:rPr>
      </w:pPr>
      <w:r>
        <w:rPr>
          <w:rFonts w:ascii="Arial" w:eastAsia="Arial Unicode MS" w:hAnsi="Arial" w:cs="Arial"/>
        </w:rPr>
        <w:t>[52</w:t>
      </w:r>
      <w:r w:rsidR="002E5E7A">
        <w:rPr>
          <w:rFonts w:ascii="Arial" w:eastAsia="Arial Unicode MS" w:hAnsi="Arial" w:cs="Arial"/>
        </w:rPr>
        <w:t>]</w:t>
      </w:r>
      <w:r w:rsidR="002E5E7A">
        <w:rPr>
          <w:rFonts w:ascii="Arial" w:eastAsia="Arial Unicode MS" w:hAnsi="Arial" w:cs="Arial"/>
        </w:rPr>
        <w:tab/>
        <w:t xml:space="preserve">Having regard to the interest of justice, the fairness to the parties and the need for legal certainty, this court will, however, be failing in its duty in not granting appropriate relief. </w:t>
      </w:r>
    </w:p>
    <w:p w14:paraId="1FF7D5CA" w14:textId="75B84F33" w:rsidR="002E5E7A" w:rsidRDefault="007F026C" w:rsidP="002E5E7A">
      <w:pPr>
        <w:pStyle w:val="western"/>
        <w:spacing w:after="0" w:afterAutospacing="0" w:line="480" w:lineRule="auto"/>
        <w:ind w:left="714" w:hanging="714"/>
        <w:jc w:val="both"/>
        <w:rPr>
          <w:rFonts w:ascii="Arial" w:eastAsia="Arial Unicode MS" w:hAnsi="Arial" w:cs="Arial"/>
        </w:rPr>
      </w:pPr>
      <w:r>
        <w:rPr>
          <w:rFonts w:ascii="Arial" w:eastAsia="Arial Unicode MS" w:hAnsi="Arial" w:cs="Arial"/>
        </w:rPr>
        <w:t>[53</w:t>
      </w:r>
      <w:r w:rsidR="002E5E7A">
        <w:rPr>
          <w:rFonts w:ascii="Arial" w:eastAsia="Arial Unicode MS" w:hAnsi="Arial" w:cs="Arial"/>
        </w:rPr>
        <w:t>]</w:t>
      </w:r>
      <w:r w:rsidR="002E5E7A">
        <w:rPr>
          <w:rFonts w:ascii="Arial" w:eastAsia="Arial Unicode MS" w:hAnsi="Arial" w:cs="Arial"/>
        </w:rPr>
        <w:tab/>
        <w:t xml:space="preserve">I am of the view, </w:t>
      </w:r>
      <w:r w:rsidR="00B2719D">
        <w:rPr>
          <w:rFonts w:ascii="Arial" w:eastAsia="Arial Unicode MS" w:hAnsi="Arial" w:cs="Arial"/>
        </w:rPr>
        <w:t xml:space="preserve">that </w:t>
      </w:r>
      <w:r w:rsidR="002E5E7A">
        <w:rPr>
          <w:rFonts w:ascii="Arial" w:eastAsia="Arial Unicode MS" w:hAnsi="Arial" w:cs="Arial"/>
        </w:rPr>
        <w:t xml:space="preserve">an order declaring that ICASA has the necessary legislative power to, in its discretion, condone the late filing of a notice </w:t>
      </w:r>
      <w:r w:rsidR="00B2719D">
        <w:rPr>
          <w:rFonts w:ascii="Arial" w:eastAsia="Arial Unicode MS" w:hAnsi="Arial" w:cs="Arial"/>
        </w:rPr>
        <w:t xml:space="preserve">for the renewal of a class licence in terms of section 19(2), will be just and equitable in the circumstances. Such order will achieve the actual purpose for the relief sought by the applicant, to wit; a consideration of its request for condonation for the late filing of the notice contemplated in section 19(2) of the Act. </w:t>
      </w:r>
    </w:p>
    <w:p w14:paraId="00BCA34F" w14:textId="12347D8B" w:rsidR="00067051" w:rsidRPr="00067051" w:rsidRDefault="00067051" w:rsidP="002E5E7A">
      <w:pPr>
        <w:pStyle w:val="western"/>
        <w:spacing w:after="0" w:afterAutospacing="0" w:line="480" w:lineRule="auto"/>
        <w:ind w:left="714" w:hanging="714"/>
        <w:jc w:val="both"/>
        <w:rPr>
          <w:rFonts w:ascii="Arial" w:eastAsia="Arial Unicode MS" w:hAnsi="Arial" w:cs="Arial"/>
        </w:rPr>
      </w:pPr>
      <w:r>
        <w:rPr>
          <w:rFonts w:ascii="Arial" w:eastAsia="Arial Unicode MS" w:hAnsi="Arial" w:cs="Arial"/>
        </w:rPr>
        <w:tab/>
        <w:t xml:space="preserve">[See: </w:t>
      </w:r>
      <w:r>
        <w:rPr>
          <w:rFonts w:ascii="Arial" w:eastAsia="Arial Unicode MS" w:hAnsi="Arial" w:cs="Arial"/>
          <w:i/>
          <w:iCs/>
        </w:rPr>
        <w:t xml:space="preserve">Ex parte V N Naidoo </w:t>
      </w:r>
      <w:r>
        <w:rPr>
          <w:rFonts w:ascii="Arial" w:eastAsia="Arial Unicode MS" w:hAnsi="Arial" w:cs="Arial"/>
        </w:rPr>
        <w:t>1943 NDP 269]</w:t>
      </w:r>
    </w:p>
    <w:p w14:paraId="0C393027" w14:textId="0510BEFD" w:rsidR="00F85C67" w:rsidRDefault="00F85C67" w:rsidP="002E5E7A">
      <w:pPr>
        <w:pStyle w:val="western"/>
        <w:spacing w:after="0" w:afterAutospacing="0" w:line="480" w:lineRule="auto"/>
        <w:ind w:left="714" w:hanging="714"/>
        <w:jc w:val="both"/>
        <w:rPr>
          <w:rFonts w:ascii="Arial" w:eastAsia="Arial Unicode MS" w:hAnsi="Arial" w:cs="Arial"/>
          <w:b/>
          <w:bCs/>
        </w:rPr>
      </w:pPr>
      <w:r>
        <w:rPr>
          <w:rFonts w:ascii="Arial" w:eastAsia="Arial Unicode MS" w:hAnsi="Arial" w:cs="Arial"/>
        </w:rPr>
        <w:lastRenderedPageBreak/>
        <w:tab/>
      </w:r>
      <w:r>
        <w:rPr>
          <w:rFonts w:ascii="Arial" w:eastAsia="Arial Unicode MS" w:hAnsi="Arial" w:cs="Arial"/>
          <w:b/>
          <w:bCs/>
        </w:rPr>
        <w:t>COSTS</w:t>
      </w:r>
    </w:p>
    <w:p w14:paraId="64223674" w14:textId="6081332D" w:rsidR="004A15C9" w:rsidRDefault="00F85C67" w:rsidP="002E5E7A">
      <w:pPr>
        <w:pStyle w:val="western"/>
        <w:spacing w:after="0" w:afterAutospacing="0" w:line="480" w:lineRule="auto"/>
        <w:ind w:left="714" w:hanging="714"/>
        <w:jc w:val="both"/>
        <w:rPr>
          <w:rFonts w:ascii="Arial" w:eastAsia="Arial Unicode MS" w:hAnsi="Arial" w:cs="Arial"/>
          <w:i/>
          <w:iCs/>
        </w:rPr>
      </w:pPr>
      <w:r>
        <w:rPr>
          <w:rFonts w:ascii="Arial" w:eastAsia="Arial Unicode MS" w:hAnsi="Arial" w:cs="Arial"/>
        </w:rPr>
        <w:t>[</w:t>
      </w:r>
      <w:r w:rsidR="007F026C">
        <w:rPr>
          <w:rFonts w:ascii="Arial" w:eastAsia="Arial Unicode MS" w:hAnsi="Arial" w:cs="Arial"/>
        </w:rPr>
        <w:t>54</w:t>
      </w:r>
      <w:r>
        <w:rPr>
          <w:rFonts w:ascii="Arial" w:eastAsia="Arial Unicode MS" w:hAnsi="Arial" w:cs="Arial"/>
        </w:rPr>
        <w:t>]</w:t>
      </w:r>
      <w:r>
        <w:rPr>
          <w:rFonts w:ascii="Arial" w:eastAsia="Arial Unicode MS" w:hAnsi="Arial" w:cs="Arial"/>
        </w:rPr>
        <w:tab/>
        <w:t xml:space="preserve">The applicant submitted that, should this court refuse the application, </w:t>
      </w:r>
      <w:r w:rsidR="0011598B">
        <w:rPr>
          <w:rFonts w:ascii="Arial" w:eastAsia="Arial Unicode MS" w:hAnsi="Arial" w:cs="Arial"/>
        </w:rPr>
        <w:t xml:space="preserve">it is immunized from an adverse cost order, because it came to court to enforce its constitutional rights against an organ of state. In support for the aforesaid submission, the applicant relies on </w:t>
      </w:r>
      <w:r w:rsidR="0011598B">
        <w:rPr>
          <w:rFonts w:ascii="Arial" w:eastAsia="Arial Unicode MS" w:hAnsi="Arial" w:cs="Arial"/>
          <w:i/>
          <w:iCs/>
        </w:rPr>
        <w:t xml:space="preserve">Biowatch Trust v Registrar Genetic Resources and Others </w:t>
      </w:r>
      <w:r w:rsidR="0011598B">
        <w:rPr>
          <w:rFonts w:ascii="Arial" w:eastAsia="Arial Unicode MS" w:hAnsi="Arial" w:cs="Arial"/>
        </w:rPr>
        <w:t xml:space="preserve">2009 (6) SA 232 (CC). In </w:t>
      </w:r>
      <w:r w:rsidR="0011598B">
        <w:rPr>
          <w:rFonts w:ascii="Arial" w:eastAsia="Arial Unicode MS" w:hAnsi="Arial" w:cs="Arial"/>
          <w:i/>
          <w:iCs/>
        </w:rPr>
        <w:t>Biowatch</w:t>
      </w:r>
      <w:r w:rsidR="001353DE">
        <w:rPr>
          <w:rFonts w:ascii="Arial" w:eastAsia="Arial Unicode MS" w:hAnsi="Arial" w:cs="Arial"/>
          <w:i/>
          <w:iCs/>
        </w:rPr>
        <w:t>,</w:t>
      </w:r>
      <w:r w:rsidR="0011598B">
        <w:rPr>
          <w:rFonts w:ascii="Arial" w:eastAsia="Arial Unicode MS" w:hAnsi="Arial" w:cs="Arial"/>
          <w:i/>
          <w:iCs/>
        </w:rPr>
        <w:t xml:space="preserve"> </w:t>
      </w:r>
      <w:r w:rsidR="00695808">
        <w:rPr>
          <w:rFonts w:ascii="Arial" w:eastAsia="Arial Unicode MS" w:hAnsi="Arial" w:cs="Arial"/>
        </w:rPr>
        <w:t xml:space="preserve">the Constitutional Court held at para [16] that: </w:t>
      </w:r>
      <w:r w:rsidR="00695808">
        <w:rPr>
          <w:rFonts w:ascii="Arial" w:eastAsia="Arial Unicode MS" w:hAnsi="Arial" w:cs="Arial"/>
          <w:i/>
          <w:iCs/>
        </w:rPr>
        <w:t>“The primary consideration in constitutional litigation must be the way in which costs orders would hinder or promote the advancement of constitutional justice.”</w:t>
      </w:r>
    </w:p>
    <w:p w14:paraId="60F2A1F6" w14:textId="7E67A910" w:rsidR="004A15C9" w:rsidRDefault="004A15C9" w:rsidP="002E5E7A">
      <w:pPr>
        <w:pStyle w:val="western"/>
        <w:spacing w:after="0" w:afterAutospacing="0" w:line="480" w:lineRule="auto"/>
        <w:ind w:left="714" w:hanging="714"/>
        <w:jc w:val="both"/>
        <w:rPr>
          <w:rFonts w:ascii="Arial" w:eastAsia="Arial Unicode MS" w:hAnsi="Arial" w:cs="Arial"/>
        </w:rPr>
      </w:pPr>
      <w:r>
        <w:rPr>
          <w:rFonts w:ascii="Arial" w:eastAsia="Arial Unicode MS" w:hAnsi="Arial" w:cs="Arial"/>
        </w:rPr>
        <w:t>[</w:t>
      </w:r>
      <w:r w:rsidR="007F026C">
        <w:rPr>
          <w:rFonts w:ascii="Arial" w:eastAsia="Arial Unicode MS" w:hAnsi="Arial" w:cs="Arial"/>
        </w:rPr>
        <w:t>55</w:t>
      </w:r>
      <w:r>
        <w:rPr>
          <w:rFonts w:ascii="Arial" w:eastAsia="Arial Unicode MS" w:hAnsi="Arial" w:cs="Arial"/>
        </w:rPr>
        <w:t>]</w:t>
      </w:r>
      <w:r>
        <w:rPr>
          <w:rFonts w:ascii="Arial" w:eastAsia="Arial Unicode MS" w:hAnsi="Arial" w:cs="Arial"/>
        </w:rPr>
        <w:tab/>
        <w:t xml:space="preserve">The issues in </w:t>
      </w:r>
      <w:r>
        <w:rPr>
          <w:rFonts w:ascii="Arial" w:eastAsia="Arial Unicode MS" w:hAnsi="Arial" w:cs="Arial"/>
          <w:i/>
          <w:iCs/>
        </w:rPr>
        <w:t>casu do</w:t>
      </w:r>
      <w:r>
        <w:rPr>
          <w:rFonts w:ascii="Arial" w:eastAsia="Arial Unicode MS" w:hAnsi="Arial" w:cs="Arial"/>
        </w:rPr>
        <w:t xml:space="preserve"> not fall under the auspices of </w:t>
      </w:r>
      <w:r>
        <w:rPr>
          <w:rFonts w:ascii="Arial" w:eastAsia="Arial Unicode MS" w:hAnsi="Arial" w:cs="Arial"/>
          <w:i/>
          <w:iCs/>
        </w:rPr>
        <w:t xml:space="preserve">“the advancement of constitutional justice” </w:t>
      </w:r>
      <w:r>
        <w:rPr>
          <w:rFonts w:ascii="Arial" w:eastAsia="Arial Unicode MS" w:hAnsi="Arial" w:cs="Arial"/>
        </w:rPr>
        <w:t xml:space="preserve">and do not justify a deviation from the general principle that a successful party is entitled to its costs. </w:t>
      </w:r>
    </w:p>
    <w:p w14:paraId="540D67C7" w14:textId="0964FC6D" w:rsidR="004A15C9" w:rsidRDefault="004A15C9" w:rsidP="002E5E7A">
      <w:pPr>
        <w:pStyle w:val="western"/>
        <w:spacing w:after="0" w:afterAutospacing="0" w:line="480" w:lineRule="auto"/>
        <w:ind w:left="714" w:hanging="714"/>
        <w:jc w:val="both"/>
        <w:rPr>
          <w:rFonts w:ascii="Arial" w:eastAsia="Arial Unicode MS" w:hAnsi="Arial" w:cs="Arial"/>
        </w:rPr>
      </w:pPr>
      <w:r>
        <w:rPr>
          <w:rFonts w:ascii="Arial" w:eastAsia="Arial Unicode MS" w:hAnsi="Arial" w:cs="Arial"/>
        </w:rPr>
        <w:t>[5</w:t>
      </w:r>
      <w:r w:rsidR="007F026C">
        <w:rPr>
          <w:rFonts w:ascii="Arial" w:eastAsia="Arial Unicode MS" w:hAnsi="Arial" w:cs="Arial"/>
        </w:rPr>
        <w:t>6</w:t>
      </w:r>
      <w:r>
        <w:rPr>
          <w:rFonts w:ascii="Arial" w:eastAsia="Arial Unicode MS" w:hAnsi="Arial" w:cs="Arial"/>
        </w:rPr>
        <w:t>]</w:t>
      </w:r>
      <w:r>
        <w:rPr>
          <w:rFonts w:ascii="Arial" w:eastAsia="Arial Unicode MS" w:hAnsi="Arial" w:cs="Arial"/>
        </w:rPr>
        <w:tab/>
        <w:t>ICASA was substantially successful in its opposition of the application and is entitled to a cost order in its favour.</w:t>
      </w:r>
    </w:p>
    <w:p w14:paraId="6E095AA6" w14:textId="779F7849" w:rsidR="000B2592" w:rsidRPr="00CE5680" w:rsidRDefault="000B2592" w:rsidP="004A15C9">
      <w:pPr>
        <w:spacing w:before="360" w:after="0" w:line="480" w:lineRule="auto"/>
        <w:ind w:left="720" w:hanging="6"/>
        <w:jc w:val="both"/>
        <w:rPr>
          <w:rFonts w:ascii="Arial" w:eastAsia="Arial Unicode MS" w:hAnsi="Arial" w:cs="Arial"/>
          <w:b/>
          <w:bCs/>
          <w:sz w:val="24"/>
          <w:szCs w:val="24"/>
          <w:u w:val="single"/>
        </w:rPr>
      </w:pPr>
      <w:r w:rsidRPr="00CE5680">
        <w:rPr>
          <w:rFonts w:ascii="Arial" w:eastAsia="Arial Unicode MS" w:hAnsi="Arial" w:cs="Arial"/>
          <w:b/>
          <w:bCs/>
          <w:sz w:val="24"/>
          <w:szCs w:val="24"/>
          <w:u w:val="single"/>
        </w:rPr>
        <w:t>ORDER</w:t>
      </w:r>
    </w:p>
    <w:p w14:paraId="40F1345C" w14:textId="5B72BD41" w:rsidR="008D400E" w:rsidRDefault="00395769" w:rsidP="00395769">
      <w:pPr>
        <w:spacing w:before="360" w:after="0" w:line="480" w:lineRule="auto"/>
        <w:ind w:left="720" w:hanging="720"/>
        <w:jc w:val="both"/>
        <w:rPr>
          <w:rFonts w:ascii="Arial" w:eastAsia="Arial Unicode MS" w:hAnsi="Arial" w:cs="Arial"/>
          <w:sz w:val="24"/>
          <w:szCs w:val="24"/>
        </w:rPr>
      </w:pPr>
      <w:r>
        <w:rPr>
          <w:rFonts w:ascii="Arial" w:eastAsia="Arial Unicode MS" w:hAnsi="Arial" w:cs="Arial"/>
          <w:b/>
          <w:bCs/>
          <w:sz w:val="24"/>
          <w:szCs w:val="24"/>
        </w:rPr>
        <w:tab/>
      </w:r>
      <w:r w:rsidR="008D400E" w:rsidRPr="008D400E">
        <w:rPr>
          <w:rFonts w:ascii="Arial" w:eastAsia="Arial Unicode MS" w:hAnsi="Arial" w:cs="Arial"/>
          <w:sz w:val="24"/>
          <w:szCs w:val="24"/>
        </w:rPr>
        <w:t>The following order is issued:</w:t>
      </w:r>
    </w:p>
    <w:p w14:paraId="5BD352F5" w14:textId="77777777" w:rsidR="007F026C" w:rsidRPr="008D400E" w:rsidRDefault="007F026C" w:rsidP="00395769">
      <w:pPr>
        <w:spacing w:before="360" w:after="0" w:line="480" w:lineRule="auto"/>
        <w:ind w:left="720" w:hanging="720"/>
        <w:jc w:val="both"/>
        <w:rPr>
          <w:rFonts w:ascii="Arial" w:eastAsia="Arial Unicode MS" w:hAnsi="Arial" w:cs="Arial"/>
          <w:sz w:val="24"/>
          <w:szCs w:val="24"/>
        </w:rPr>
      </w:pPr>
    </w:p>
    <w:p w14:paraId="0AB38690" w14:textId="5F2C9C37" w:rsidR="00CB143D" w:rsidRPr="00B016CC" w:rsidRDefault="00B016CC" w:rsidP="00B016CC">
      <w:pPr>
        <w:spacing w:after="0" w:line="480" w:lineRule="auto"/>
        <w:ind w:left="1440" w:hanging="720"/>
        <w:jc w:val="both"/>
        <w:textAlignment w:val="baseline"/>
        <w:rPr>
          <w:rFonts w:ascii="Arial" w:hAnsi="Arial" w:cs="Arial"/>
          <w:sz w:val="24"/>
          <w:szCs w:val="24"/>
        </w:rPr>
      </w:pPr>
      <w:r>
        <w:rPr>
          <w:rFonts w:ascii="Arial" w:eastAsiaTheme="minorEastAsia" w:hAnsi="Arial" w:cs="Arial"/>
          <w:sz w:val="24"/>
          <w:szCs w:val="24"/>
          <w:lang w:eastAsia="en-ZA"/>
        </w:rPr>
        <w:t>1.</w:t>
      </w:r>
      <w:r>
        <w:rPr>
          <w:rFonts w:ascii="Arial" w:eastAsiaTheme="minorEastAsia" w:hAnsi="Arial" w:cs="Arial"/>
          <w:sz w:val="24"/>
          <w:szCs w:val="24"/>
          <w:lang w:eastAsia="en-ZA"/>
        </w:rPr>
        <w:tab/>
      </w:r>
      <w:r w:rsidR="00CB143D" w:rsidRPr="00B016CC">
        <w:rPr>
          <w:rFonts w:ascii="Arial" w:hAnsi="Arial" w:cs="Arial"/>
          <w:sz w:val="24"/>
          <w:szCs w:val="24"/>
        </w:rPr>
        <w:t>It is declared that the first respondent has the legislative power to consider an application for condonation for the non-compliance with the time limit contained in section 19(2) of the Electronic Communications Act, 36 of 2005.</w:t>
      </w:r>
    </w:p>
    <w:p w14:paraId="14DB0E41" w14:textId="23AA8D44" w:rsidR="00CB143D" w:rsidRPr="00B016CC" w:rsidRDefault="00B016CC" w:rsidP="00B016CC">
      <w:pPr>
        <w:spacing w:after="0" w:line="480" w:lineRule="auto"/>
        <w:ind w:left="1440" w:hanging="720"/>
        <w:jc w:val="both"/>
        <w:textAlignment w:val="baseline"/>
        <w:rPr>
          <w:rFonts w:ascii="Arial" w:hAnsi="Arial" w:cs="Arial"/>
          <w:sz w:val="24"/>
          <w:szCs w:val="24"/>
        </w:rPr>
      </w:pPr>
      <w:r>
        <w:rPr>
          <w:rFonts w:ascii="Arial" w:eastAsiaTheme="minorEastAsia" w:hAnsi="Arial" w:cs="Arial"/>
          <w:sz w:val="24"/>
          <w:szCs w:val="24"/>
          <w:lang w:eastAsia="en-ZA"/>
        </w:rPr>
        <w:lastRenderedPageBreak/>
        <w:t>2.</w:t>
      </w:r>
      <w:r>
        <w:rPr>
          <w:rFonts w:ascii="Arial" w:eastAsiaTheme="minorEastAsia" w:hAnsi="Arial" w:cs="Arial"/>
          <w:sz w:val="24"/>
          <w:szCs w:val="24"/>
          <w:lang w:eastAsia="en-ZA"/>
        </w:rPr>
        <w:tab/>
      </w:r>
      <w:r w:rsidR="009C2EBD" w:rsidRPr="00B016CC">
        <w:rPr>
          <w:rFonts w:ascii="Arial" w:hAnsi="Arial" w:cs="Arial"/>
          <w:sz w:val="24"/>
          <w:szCs w:val="24"/>
        </w:rPr>
        <w:t xml:space="preserve">The </w:t>
      </w:r>
      <w:r w:rsidR="00CB143D" w:rsidRPr="00B016CC">
        <w:rPr>
          <w:rFonts w:ascii="Arial" w:hAnsi="Arial" w:cs="Arial"/>
          <w:sz w:val="24"/>
          <w:szCs w:val="24"/>
        </w:rPr>
        <w:t>applicant’s request for condonation contained in its letter dated 11 June 2022 is remitted to the first respondent for consideration.</w:t>
      </w:r>
    </w:p>
    <w:p w14:paraId="0B9CEDBC" w14:textId="1D2A1C46" w:rsidR="00CB143D" w:rsidRPr="00B016CC" w:rsidRDefault="00B016CC" w:rsidP="00B016CC">
      <w:pPr>
        <w:spacing w:after="0" w:line="480" w:lineRule="auto"/>
        <w:ind w:left="1440" w:hanging="720"/>
        <w:jc w:val="both"/>
        <w:textAlignment w:val="baseline"/>
        <w:rPr>
          <w:rFonts w:ascii="Arial" w:hAnsi="Arial" w:cs="Arial"/>
          <w:sz w:val="24"/>
          <w:szCs w:val="24"/>
        </w:rPr>
      </w:pPr>
      <w:r>
        <w:rPr>
          <w:rFonts w:ascii="Arial" w:eastAsiaTheme="minorEastAsia" w:hAnsi="Arial" w:cs="Arial"/>
          <w:sz w:val="24"/>
          <w:szCs w:val="24"/>
          <w:lang w:eastAsia="en-ZA"/>
        </w:rPr>
        <w:t>3</w:t>
      </w:r>
      <w:bookmarkStart w:id="11" w:name="_GoBack"/>
      <w:bookmarkEnd w:id="11"/>
      <w:r>
        <w:rPr>
          <w:rFonts w:ascii="Arial" w:eastAsiaTheme="minorEastAsia" w:hAnsi="Arial" w:cs="Arial"/>
          <w:sz w:val="24"/>
          <w:szCs w:val="24"/>
          <w:lang w:eastAsia="en-ZA"/>
        </w:rPr>
        <w:t>.</w:t>
      </w:r>
      <w:r>
        <w:rPr>
          <w:rFonts w:ascii="Arial" w:eastAsiaTheme="minorEastAsia" w:hAnsi="Arial" w:cs="Arial"/>
          <w:sz w:val="24"/>
          <w:szCs w:val="24"/>
          <w:lang w:eastAsia="en-ZA"/>
        </w:rPr>
        <w:tab/>
      </w:r>
      <w:r w:rsidR="00CB143D" w:rsidRPr="00B016CC">
        <w:rPr>
          <w:rFonts w:ascii="Arial" w:hAnsi="Arial" w:cs="Arial"/>
          <w:sz w:val="24"/>
          <w:szCs w:val="24"/>
        </w:rPr>
        <w:t>The applicant is ordered to pay the costs of the application.</w:t>
      </w:r>
    </w:p>
    <w:p w14:paraId="5F8C061A" w14:textId="44FDE934" w:rsidR="003E7A67" w:rsidRDefault="003E7A67" w:rsidP="007A2746">
      <w:pPr>
        <w:pStyle w:val="ListParagraph"/>
        <w:spacing w:after="0" w:line="480" w:lineRule="auto"/>
        <w:ind w:left="1194"/>
        <w:jc w:val="both"/>
        <w:rPr>
          <w:rFonts w:ascii="Arial" w:eastAsia="Arial Unicode MS" w:hAnsi="Arial" w:cs="Arial"/>
        </w:rPr>
      </w:pPr>
    </w:p>
    <w:p w14:paraId="5BE85558" w14:textId="7295B355" w:rsidR="007F026C" w:rsidRDefault="007F026C" w:rsidP="007A2746">
      <w:pPr>
        <w:pStyle w:val="ListParagraph"/>
        <w:spacing w:after="0" w:line="480" w:lineRule="auto"/>
        <w:ind w:left="1194"/>
        <w:jc w:val="both"/>
        <w:rPr>
          <w:rFonts w:ascii="Arial" w:eastAsia="Arial Unicode MS" w:hAnsi="Arial" w:cs="Arial"/>
        </w:rPr>
      </w:pPr>
    </w:p>
    <w:p w14:paraId="740DB983" w14:textId="77777777" w:rsidR="007F026C" w:rsidRPr="008911E9" w:rsidRDefault="007F026C" w:rsidP="007A2746">
      <w:pPr>
        <w:pStyle w:val="ListParagraph"/>
        <w:spacing w:after="0" w:line="480" w:lineRule="auto"/>
        <w:ind w:left="1194"/>
        <w:jc w:val="both"/>
        <w:rPr>
          <w:rFonts w:ascii="Arial" w:eastAsia="Arial Unicode MS" w:hAnsi="Arial" w:cs="Arial"/>
        </w:rPr>
      </w:pPr>
    </w:p>
    <w:p w14:paraId="3DFE3FB3" w14:textId="77777777" w:rsidR="008911E9" w:rsidRPr="008911E9" w:rsidRDefault="008911E9" w:rsidP="008911E9">
      <w:pPr>
        <w:spacing w:before="120" w:after="120" w:line="360" w:lineRule="auto"/>
        <w:ind w:left="720" w:hanging="720"/>
        <w:jc w:val="both"/>
        <w:rPr>
          <w:rFonts w:ascii="Arial" w:eastAsia="Arial Unicode MS" w:hAnsi="Arial" w:cs="Arial"/>
          <w:b/>
        </w:rPr>
      </w:pPr>
      <w:r w:rsidRPr="008911E9">
        <w:rPr>
          <w:rFonts w:ascii="Arial" w:eastAsia="Arial Unicode MS" w:hAnsi="Arial" w:cs="Arial"/>
          <w:b/>
        </w:rPr>
        <w:t>______________________________________________</w:t>
      </w:r>
    </w:p>
    <w:p w14:paraId="5DDE8DFE" w14:textId="77777777" w:rsidR="008911E9" w:rsidRPr="008911E9" w:rsidRDefault="008911E9" w:rsidP="008911E9">
      <w:pPr>
        <w:spacing w:before="120" w:after="120" w:line="360" w:lineRule="auto"/>
        <w:ind w:left="720" w:hanging="720"/>
        <w:jc w:val="both"/>
        <w:rPr>
          <w:rFonts w:ascii="Arial" w:eastAsia="Arial Unicode MS" w:hAnsi="Arial" w:cs="Arial"/>
          <w:b/>
        </w:rPr>
      </w:pPr>
      <w:r w:rsidRPr="008911E9">
        <w:rPr>
          <w:rFonts w:ascii="Arial" w:eastAsia="Arial Unicode MS" w:hAnsi="Arial" w:cs="Arial"/>
          <w:b/>
        </w:rPr>
        <w:t>N. JANSE VAN NIEUWENHUIZEN</w:t>
      </w:r>
    </w:p>
    <w:p w14:paraId="3DFA2C8E" w14:textId="77777777" w:rsidR="008911E9" w:rsidRPr="008911E9" w:rsidRDefault="008911E9" w:rsidP="008911E9">
      <w:pPr>
        <w:spacing w:before="120" w:after="120" w:line="360" w:lineRule="auto"/>
        <w:ind w:left="720" w:hanging="720"/>
        <w:jc w:val="both"/>
        <w:rPr>
          <w:rFonts w:ascii="Arial" w:eastAsia="Arial Unicode MS" w:hAnsi="Arial" w:cs="Arial"/>
          <w:b/>
        </w:rPr>
      </w:pPr>
      <w:r w:rsidRPr="008911E9">
        <w:rPr>
          <w:rFonts w:ascii="Arial" w:eastAsia="Arial Unicode MS" w:hAnsi="Arial" w:cs="Arial"/>
          <w:b/>
        </w:rPr>
        <w:t>JUDGE OF THE HIGH COURT OF SOUTH AFRICA</w:t>
      </w:r>
    </w:p>
    <w:p w14:paraId="547F7845" w14:textId="2067AB99" w:rsidR="003D0619" w:rsidRDefault="008911E9" w:rsidP="00D00192">
      <w:pPr>
        <w:spacing w:before="120" w:after="120" w:line="360" w:lineRule="auto"/>
        <w:ind w:left="720" w:hanging="720"/>
        <w:jc w:val="both"/>
        <w:rPr>
          <w:rFonts w:ascii="Arial" w:eastAsia="Arial Unicode MS" w:hAnsi="Arial" w:cs="Arial"/>
          <w:b/>
        </w:rPr>
      </w:pPr>
      <w:r w:rsidRPr="008911E9">
        <w:rPr>
          <w:rFonts w:ascii="Arial" w:eastAsia="Arial Unicode MS" w:hAnsi="Arial" w:cs="Arial"/>
          <w:b/>
        </w:rPr>
        <w:t>GAUTENG DIVISION, PRETORIA</w:t>
      </w:r>
    </w:p>
    <w:p w14:paraId="442EC05C" w14:textId="7CA461C5" w:rsidR="006602E6" w:rsidRDefault="006602E6" w:rsidP="00D00192">
      <w:pPr>
        <w:spacing w:before="120" w:after="120" w:line="360" w:lineRule="auto"/>
        <w:ind w:left="720" w:hanging="720"/>
        <w:jc w:val="both"/>
        <w:rPr>
          <w:rFonts w:ascii="Arial" w:eastAsia="Arial Unicode MS" w:hAnsi="Arial" w:cs="Arial"/>
          <w:b/>
        </w:rPr>
      </w:pPr>
    </w:p>
    <w:p w14:paraId="7A22B431" w14:textId="0206576D" w:rsidR="006602E6" w:rsidRDefault="006602E6" w:rsidP="009D0D2C">
      <w:pPr>
        <w:spacing w:line="360" w:lineRule="auto"/>
        <w:rPr>
          <w:rFonts w:ascii="Arial" w:eastAsia="Arial Unicode MS" w:hAnsi="Arial" w:cs="Arial"/>
          <w:b/>
          <w:sz w:val="24"/>
          <w:szCs w:val="24"/>
          <w:u w:val="single"/>
        </w:rPr>
      </w:pPr>
    </w:p>
    <w:p w14:paraId="4F9C3165" w14:textId="2C600168" w:rsidR="00551A0A" w:rsidRDefault="008911E9" w:rsidP="009D0D2C">
      <w:pPr>
        <w:spacing w:line="360" w:lineRule="auto"/>
        <w:rPr>
          <w:rFonts w:ascii="Arial" w:eastAsia="Arial Unicode MS" w:hAnsi="Arial" w:cs="Arial"/>
          <w:sz w:val="24"/>
          <w:szCs w:val="24"/>
        </w:rPr>
      </w:pPr>
      <w:r w:rsidRPr="009D0D2C">
        <w:rPr>
          <w:rFonts w:ascii="Arial" w:eastAsia="Arial Unicode MS" w:hAnsi="Arial" w:cs="Arial"/>
          <w:b/>
          <w:sz w:val="24"/>
          <w:szCs w:val="24"/>
          <w:u w:val="single"/>
        </w:rPr>
        <w:t>D</w:t>
      </w:r>
      <w:r w:rsidR="006D2BE9">
        <w:rPr>
          <w:rFonts w:ascii="Arial" w:eastAsia="Arial Unicode MS" w:hAnsi="Arial" w:cs="Arial"/>
          <w:b/>
          <w:sz w:val="24"/>
          <w:szCs w:val="24"/>
          <w:u w:val="single"/>
        </w:rPr>
        <w:t>ATE HEARD</w:t>
      </w:r>
      <w:r w:rsidRPr="009D0D2C">
        <w:rPr>
          <w:rFonts w:ascii="Arial" w:eastAsia="Arial Unicode MS" w:hAnsi="Arial" w:cs="Arial"/>
          <w:b/>
          <w:sz w:val="24"/>
          <w:szCs w:val="24"/>
          <w:u w:val="single"/>
        </w:rPr>
        <w:t>:</w:t>
      </w:r>
      <w:r w:rsidR="009D0D2C" w:rsidRPr="009D0D2C">
        <w:rPr>
          <w:rFonts w:ascii="Arial" w:eastAsia="Arial Unicode MS" w:hAnsi="Arial" w:cs="Arial"/>
          <w:sz w:val="24"/>
          <w:szCs w:val="24"/>
        </w:rPr>
        <w:t xml:space="preserve">     </w:t>
      </w:r>
    </w:p>
    <w:p w14:paraId="6C538F1E" w14:textId="2D668C1E" w:rsidR="008911E9" w:rsidRDefault="007F026C" w:rsidP="009D0D2C">
      <w:pPr>
        <w:spacing w:line="360" w:lineRule="auto"/>
        <w:rPr>
          <w:rFonts w:ascii="Arial" w:eastAsia="Arial Unicode MS" w:hAnsi="Arial" w:cs="Arial"/>
          <w:sz w:val="24"/>
          <w:szCs w:val="24"/>
        </w:rPr>
      </w:pPr>
      <w:r>
        <w:rPr>
          <w:rFonts w:ascii="Arial" w:eastAsia="Arial Unicode MS" w:hAnsi="Arial" w:cs="Arial"/>
          <w:sz w:val="24"/>
          <w:szCs w:val="24"/>
        </w:rPr>
        <w:t>15 May</w:t>
      </w:r>
      <w:r w:rsidR="00F73C00">
        <w:rPr>
          <w:rFonts w:ascii="Arial" w:eastAsia="Arial Unicode MS" w:hAnsi="Arial" w:cs="Arial"/>
          <w:sz w:val="24"/>
          <w:szCs w:val="24"/>
        </w:rPr>
        <w:t xml:space="preserve"> 2023</w:t>
      </w:r>
    </w:p>
    <w:p w14:paraId="0BB1F64D" w14:textId="4E9E3FCF" w:rsidR="006D2BE9" w:rsidRDefault="006D2BE9" w:rsidP="009D0D2C">
      <w:pPr>
        <w:spacing w:line="360" w:lineRule="auto"/>
        <w:rPr>
          <w:rFonts w:ascii="Arial" w:eastAsia="Arial Unicode MS" w:hAnsi="Arial" w:cs="Arial"/>
          <w:sz w:val="24"/>
          <w:szCs w:val="24"/>
        </w:rPr>
      </w:pPr>
    </w:p>
    <w:p w14:paraId="2802B90C" w14:textId="77777777" w:rsidR="007F026C" w:rsidRPr="009D0D2C" w:rsidRDefault="007F026C" w:rsidP="009D0D2C">
      <w:pPr>
        <w:spacing w:line="360" w:lineRule="auto"/>
        <w:rPr>
          <w:rFonts w:ascii="Arial" w:eastAsia="Arial Unicode MS" w:hAnsi="Arial" w:cs="Arial"/>
          <w:sz w:val="24"/>
          <w:szCs w:val="24"/>
        </w:rPr>
      </w:pPr>
    </w:p>
    <w:p w14:paraId="5CA66EE1" w14:textId="4E13012B" w:rsidR="008911E9" w:rsidRDefault="008911E9" w:rsidP="008911E9">
      <w:pPr>
        <w:spacing w:line="360" w:lineRule="auto"/>
        <w:jc w:val="both"/>
        <w:rPr>
          <w:rFonts w:ascii="Arial" w:eastAsia="Arial Unicode MS" w:hAnsi="Arial" w:cs="Arial"/>
          <w:b/>
          <w:sz w:val="24"/>
          <w:szCs w:val="24"/>
          <w:u w:val="single"/>
        </w:rPr>
      </w:pPr>
      <w:r w:rsidRPr="009D0D2C">
        <w:rPr>
          <w:rFonts w:ascii="Arial" w:eastAsia="Arial Unicode MS" w:hAnsi="Arial" w:cs="Arial"/>
          <w:b/>
          <w:sz w:val="24"/>
          <w:szCs w:val="24"/>
          <w:u w:val="single"/>
        </w:rPr>
        <w:t>DATE DE</w:t>
      </w:r>
      <w:r w:rsidR="007A48CA" w:rsidRPr="009D0D2C">
        <w:rPr>
          <w:rFonts w:ascii="Arial" w:eastAsia="Arial Unicode MS" w:hAnsi="Arial" w:cs="Arial"/>
          <w:b/>
          <w:sz w:val="24"/>
          <w:szCs w:val="24"/>
          <w:u w:val="single"/>
        </w:rPr>
        <w:t>LI</w:t>
      </w:r>
      <w:r w:rsidR="006D2BE9">
        <w:rPr>
          <w:rFonts w:ascii="Arial" w:eastAsia="Arial Unicode MS" w:hAnsi="Arial" w:cs="Arial"/>
          <w:b/>
          <w:sz w:val="24"/>
          <w:szCs w:val="24"/>
          <w:u w:val="single"/>
        </w:rPr>
        <w:t>VERED:</w:t>
      </w:r>
    </w:p>
    <w:p w14:paraId="77F886AD" w14:textId="30CF4806" w:rsidR="008911E9" w:rsidRDefault="008911E9" w:rsidP="008911E9">
      <w:pPr>
        <w:spacing w:line="360" w:lineRule="auto"/>
        <w:jc w:val="both"/>
        <w:rPr>
          <w:rFonts w:ascii="Arial" w:eastAsia="Arial Unicode MS" w:hAnsi="Arial" w:cs="Arial"/>
          <w:sz w:val="24"/>
          <w:szCs w:val="24"/>
        </w:rPr>
      </w:pPr>
    </w:p>
    <w:p w14:paraId="1B0ADE48" w14:textId="4C78EF87" w:rsidR="008D7AAB" w:rsidRDefault="00BE1B58" w:rsidP="008911E9">
      <w:pPr>
        <w:spacing w:line="360" w:lineRule="auto"/>
        <w:jc w:val="both"/>
        <w:rPr>
          <w:rFonts w:ascii="Arial" w:eastAsia="Arial Unicode MS" w:hAnsi="Arial" w:cs="Arial"/>
          <w:sz w:val="24"/>
          <w:szCs w:val="24"/>
        </w:rPr>
      </w:pPr>
      <w:r>
        <w:rPr>
          <w:rFonts w:ascii="Arial" w:eastAsia="Arial Unicode MS" w:hAnsi="Arial" w:cs="Arial"/>
          <w:sz w:val="24"/>
          <w:szCs w:val="24"/>
        </w:rPr>
        <w:t>19 July 2023</w:t>
      </w:r>
    </w:p>
    <w:p w14:paraId="4D52A4FD" w14:textId="77777777" w:rsidR="008D7AAB" w:rsidRPr="009D0D2C" w:rsidRDefault="008D7AAB" w:rsidP="008911E9">
      <w:pPr>
        <w:spacing w:line="360" w:lineRule="auto"/>
        <w:jc w:val="both"/>
        <w:rPr>
          <w:rFonts w:ascii="Arial" w:eastAsia="Arial Unicode MS" w:hAnsi="Arial" w:cs="Arial"/>
          <w:b/>
          <w:sz w:val="24"/>
          <w:szCs w:val="24"/>
          <w:u w:val="single"/>
        </w:rPr>
      </w:pPr>
    </w:p>
    <w:p w14:paraId="4C67ACC3" w14:textId="77B62DF6" w:rsidR="00FA4C4F" w:rsidRDefault="00FA4C4F" w:rsidP="00FA4C4F">
      <w:pPr>
        <w:spacing w:line="360" w:lineRule="auto"/>
        <w:jc w:val="both"/>
        <w:rPr>
          <w:rFonts w:ascii="Arial" w:eastAsia="Arial Unicode MS" w:hAnsi="Arial" w:cs="Arial"/>
          <w:b/>
          <w:sz w:val="24"/>
          <w:szCs w:val="24"/>
          <w:u w:val="single"/>
        </w:rPr>
      </w:pPr>
      <w:r w:rsidRPr="007C516C">
        <w:rPr>
          <w:rFonts w:ascii="Arial" w:eastAsia="Arial Unicode MS" w:hAnsi="Arial" w:cs="Arial"/>
          <w:b/>
          <w:sz w:val="24"/>
          <w:szCs w:val="24"/>
          <w:u w:val="single"/>
        </w:rPr>
        <w:t>APPEARANCES</w:t>
      </w:r>
    </w:p>
    <w:p w14:paraId="230E2051" w14:textId="77777777" w:rsidR="004358FF" w:rsidRPr="00A73BE2" w:rsidRDefault="004358FF" w:rsidP="00FA4C4F">
      <w:pPr>
        <w:spacing w:line="360" w:lineRule="auto"/>
        <w:jc w:val="both"/>
        <w:rPr>
          <w:rFonts w:ascii="Arial" w:eastAsia="Arial Unicode MS" w:hAnsi="Arial" w:cs="Arial"/>
          <w:sz w:val="12"/>
          <w:szCs w:val="24"/>
          <w:u w:val="single"/>
        </w:rPr>
      </w:pPr>
    </w:p>
    <w:p w14:paraId="049C221A" w14:textId="4B588A3C" w:rsidR="006D2BE9" w:rsidRDefault="00FA4C4F" w:rsidP="00CE5680">
      <w:pPr>
        <w:spacing w:after="0" w:line="276" w:lineRule="auto"/>
        <w:jc w:val="both"/>
        <w:rPr>
          <w:rFonts w:ascii="Arial" w:eastAsia="Arial Unicode MS" w:hAnsi="Arial" w:cs="Arial"/>
          <w:sz w:val="24"/>
          <w:szCs w:val="24"/>
        </w:rPr>
      </w:pPr>
      <w:r w:rsidRPr="007C516C">
        <w:rPr>
          <w:rFonts w:ascii="Arial" w:eastAsia="Arial Unicode MS" w:hAnsi="Arial" w:cs="Arial"/>
          <w:sz w:val="24"/>
          <w:szCs w:val="24"/>
        </w:rPr>
        <w:t>For the</w:t>
      </w:r>
      <w:r w:rsidR="00053884">
        <w:rPr>
          <w:rFonts w:ascii="Arial" w:eastAsia="Arial Unicode MS" w:hAnsi="Arial" w:cs="Arial"/>
          <w:sz w:val="24"/>
          <w:szCs w:val="24"/>
        </w:rPr>
        <w:t xml:space="preserve"> Applicant</w:t>
      </w:r>
      <w:r w:rsidRPr="007C516C">
        <w:rPr>
          <w:rFonts w:ascii="Arial" w:eastAsia="Arial Unicode MS" w:hAnsi="Arial" w:cs="Arial"/>
          <w:sz w:val="24"/>
          <w:szCs w:val="24"/>
        </w:rPr>
        <w:t>:</w:t>
      </w:r>
      <w:r w:rsidRPr="007C516C">
        <w:rPr>
          <w:rFonts w:ascii="Arial" w:eastAsia="Arial Unicode MS" w:hAnsi="Arial" w:cs="Arial"/>
          <w:sz w:val="24"/>
          <w:szCs w:val="24"/>
        </w:rPr>
        <w:tab/>
        <w:t xml:space="preserve"> </w:t>
      </w:r>
      <w:r w:rsidR="00CD5726">
        <w:rPr>
          <w:rFonts w:ascii="Arial" w:eastAsia="Arial Unicode MS" w:hAnsi="Arial" w:cs="Arial"/>
          <w:sz w:val="24"/>
          <w:szCs w:val="24"/>
        </w:rPr>
        <w:t xml:space="preserve">                    </w:t>
      </w:r>
      <w:r w:rsidRPr="007C516C">
        <w:rPr>
          <w:rFonts w:ascii="Arial" w:eastAsia="Arial Unicode MS" w:hAnsi="Arial" w:cs="Arial"/>
          <w:sz w:val="24"/>
          <w:szCs w:val="24"/>
        </w:rPr>
        <w:t>Adv</w:t>
      </w:r>
      <w:r w:rsidR="00053884">
        <w:rPr>
          <w:rFonts w:ascii="Arial" w:eastAsia="Arial Unicode MS" w:hAnsi="Arial" w:cs="Arial"/>
          <w:sz w:val="24"/>
          <w:szCs w:val="24"/>
        </w:rPr>
        <w:t>ocate M Nguta</w:t>
      </w:r>
    </w:p>
    <w:p w14:paraId="1EBBFC09" w14:textId="316D6602" w:rsidR="00053884" w:rsidRDefault="00053884" w:rsidP="00CE5680">
      <w:pPr>
        <w:spacing w:after="0" w:line="276" w:lineRule="auto"/>
        <w:jc w:val="both"/>
        <w:rPr>
          <w:rFonts w:ascii="Arial" w:eastAsia="Arial Unicode MS" w:hAnsi="Arial" w:cs="Arial"/>
          <w:sz w:val="24"/>
          <w:szCs w:val="24"/>
        </w:rPr>
      </w:pPr>
      <w:r>
        <w:rPr>
          <w:rFonts w:ascii="Arial" w:eastAsia="Arial Unicode MS" w:hAnsi="Arial" w:cs="Arial"/>
          <w:sz w:val="24"/>
          <w:szCs w:val="24"/>
        </w:rPr>
        <w:t xml:space="preserve">                          </w:t>
      </w:r>
    </w:p>
    <w:p w14:paraId="4CEF2C9F" w14:textId="1F36B189" w:rsidR="00053884" w:rsidRDefault="00053884" w:rsidP="00CE5680">
      <w:pPr>
        <w:spacing w:after="0" w:line="276" w:lineRule="auto"/>
        <w:jc w:val="both"/>
        <w:rPr>
          <w:rFonts w:ascii="Arial" w:eastAsia="Arial Unicode MS" w:hAnsi="Arial" w:cs="Arial"/>
          <w:sz w:val="24"/>
          <w:szCs w:val="24"/>
        </w:rPr>
      </w:pPr>
      <w:r>
        <w:rPr>
          <w:rFonts w:ascii="Arial" w:eastAsia="Arial Unicode MS" w:hAnsi="Arial" w:cs="Arial"/>
          <w:sz w:val="24"/>
          <w:szCs w:val="24"/>
        </w:rPr>
        <w:t xml:space="preserve">                                                     Advocate B Zungu</w:t>
      </w:r>
    </w:p>
    <w:p w14:paraId="1045A9E4" w14:textId="77777777" w:rsidR="00053884" w:rsidRDefault="00053884" w:rsidP="00CE5680">
      <w:pPr>
        <w:spacing w:after="0" w:line="276" w:lineRule="auto"/>
        <w:jc w:val="both"/>
        <w:rPr>
          <w:rFonts w:ascii="Arial" w:eastAsia="Arial Unicode MS" w:hAnsi="Arial" w:cs="Arial"/>
          <w:sz w:val="24"/>
          <w:szCs w:val="24"/>
        </w:rPr>
      </w:pPr>
    </w:p>
    <w:p w14:paraId="12F38118" w14:textId="0098E52A" w:rsidR="00FA4C4F" w:rsidRPr="007C516C" w:rsidRDefault="00551A0A" w:rsidP="00CE5680">
      <w:pPr>
        <w:spacing w:after="0" w:line="276" w:lineRule="auto"/>
        <w:jc w:val="both"/>
        <w:rPr>
          <w:rFonts w:ascii="Arial" w:eastAsia="Arial Unicode MS" w:hAnsi="Arial" w:cs="Arial"/>
          <w:sz w:val="24"/>
          <w:szCs w:val="24"/>
        </w:rPr>
      </w:pPr>
      <w:r>
        <w:rPr>
          <w:rFonts w:ascii="Arial" w:eastAsia="Arial Unicode MS" w:hAnsi="Arial" w:cs="Arial"/>
          <w:sz w:val="24"/>
          <w:szCs w:val="24"/>
        </w:rPr>
        <w:tab/>
      </w:r>
      <w:r>
        <w:rPr>
          <w:rFonts w:ascii="Arial" w:eastAsia="Arial Unicode MS" w:hAnsi="Arial" w:cs="Arial"/>
          <w:sz w:val="24"/>
          <w:szCs w:val="24"/>
        </w:rPr>
        <w:tab/>
      </w:r>
      <w:r>
        <w:rPr>
          <w:rFonts w:ascii="Arial" w:eastAsia="Arial Unicode MS" w:hAnsi="Arial" w:cs="Arial"/>
          <w:sz w:val="24"/>
          <w:szCs w:val="24"/>
        </w:rPr>
        <w:tab/>
      </w:r>
      <w:r w:rsidR="00FA4C4F" w:rsidRPr="007C516C">
        <w:rPr>
          <w:rFonts w:ascii="Arial" w:eastAsia="Arial Unicode MS" w:hAnsi="Arial" w:cs="Arial"/>
          <w:sz w:val="24"/>
          <w:szCs w:val="24"/>
        </w:rPr>
        <w:tab/>
      </w:r>
    </w:p>
    <w:p w14:paraId="6167C88C" w14:textId="432004F2" w:rsidR="006D2BE9" w:rsidRDefault="00FA4C4F" w:rsidP="00CE5680">
      <w:pPr>
        <w:pStyle w:val="PlainText"/>
        <w:suppressAutoHyphens/>
        <w:rPr>
          <w:rFonts w:ascii="Arial" w:hAnsi="Arial" w:cs="Arial"/>
          <w:sz w:val="24"/>
          <w:szCs w:val="24"/>
        </w:rPr>
      </w:pPr>
      <w:r w:rsidRPr="007C516C">
        <w:rPr>
          <w:rFonts w:ascii="Arial" w:hAnsi="Arial" w:cs="Arial"/>
          <w:sz w:val="24"/>
          <w:szCs w:val="24"/>
        </w:rPr>
        <w:t>Instructed by:</w:t>
      </w:r>
      <w:r w:rsidR="00551A0A">
        <w:rPr>
          <w:rFonts w:ascii="Arial" w:hAnsi="Arial" w:cs="Arial"/>
          <w:sz w:val="24"/>
          <w:szCs w:val="24"/>
        </w:rPr>
        <w:tab/>
      </w:r>
      <w:r w:rsidR="006D2BE9">
        <w:rPr>
          <w:rFonts w:ascii="Arial" w:hAnsi="Arial" w:cs="Arial"/>
          <w:sz w:val="24"/>
          <w:szCs w:val="24"/>
        </w:rPr>
        <w:t xml:space="preserve">            </w:t>
      </w:r>
      <w:r w:rsidR="00CD5726">
        <w:rPr>
          <w:rFonts w:ascii="Arial" w:hAnsi="Arial" w:cs="Arial"/>
          <w:sz w:val="24"/>
          <w:szCs w:val="24"/>
        </w:rPr>
        <w:t xml:space="preserve">       </w:t>
      </w:r>
      <w:r w:rsidR="00053884">
        <w:rPr>
          <w:rFonts w:ascii="Arial" w:hAnsi="Arial" w:cs="Arial"/>
          <w:sz w:val="24"/>
          <w:szCs w:val="24"/>
        </w:rPr>
        <w:t xml:space="preserve">  Tsotetsi Attorneys</w:t>
      </w:r>
    </w:p>
    <w:p w14:paraId="22AC2EBE" w14:textId="1B4C83C4" w:rsidR="00FA4C4F" w:rsidRPr="007C516C" w:rsidRDefault="00FA4C4F" w:rsidP="00CE5680">
      <w:pPr>
        <w:pStyle w:val="PlainText"/>
        <w:suppressAutoHyphens/>
        <w:rPr>
          <w:rStyle w:val="Strong"/>
          <w:rFonts w:ascii="Arial" w:hAnsi="Arial" w:cs="Arial"/>
          <w:b w:val="0"/>
          <w:sz w:val="24"/>
          <w:szCs w:val="24"/>
          <w:shd w:val="clear" w:color="auto" w:fill="FFFFFF"/>
        </w:rPr>
      </w:pPr>
      <w:r w:rsidRPr="007C516C">
        <w:rPr>
          <w:rFonts w:ascii="Arial" w:hAnsi="Arial" w:cs="Arial"/>
          <w:sz w:val="24"/>
          <w:szCs w:val="24"/>
        </w:rPr>
        <w:tab/>
      </w:r>
      <w:r w:rsidRPr="007C516C">
        <w:rPr>
          <w:rFonts w:ascii="Arial" w:hAnsi="Arial" w:cs="Arial"/>
          <w:sz w:val="24"/>
          <w:szCs w:val="24"/>
        </w:rPr>
        <w:tab/>
      </w:r>
      <w:r w:rsidRPr="007C516C">
        <w:rPr>
          <w:rFonts w:ascii="Arial" w:hAnsi="Arial" w:cs="Arial"/>
          <w:sz w:val="24"/>
          <w:szCs w:val="24"/>
        </w:rPr>
        <w:tab/>
      </w:r>
      <w:r w:rsidRPr="007C516C">
        <w:rPr>
          <w:rFonts w:ascii="Arial" w:hAnsi="Arial" w:cs="Arial"/>
          <w:sz w:val="24"/>
          <w:szCs w:val="24"/>
        </w:rPr>
        <w:tab/>
      </w:r>
    </w:p>
    <w:p w14:paraId="4289EB44" w14:textId="77777777" w:rsidR="00FA4C4F" w:rsidRPr="007C516C" w:rsidRDefault="00FA4C4F" w:rsidP="00CE5680">
      <w:pPr>
        <w:widowControl w:val="0"/>
        <w:suppressAutoHyphens/>
        <w:autoSpaceDN w:val="0"/>
        <w:spacing w:after="0" w:line="276" w:lineRule="auto"/>
        <w:jc w:val="both"/>
        <w:textAlignment w:val="baseline"/>
        <w:rPr>
          <w:rStyle w:val="Strong"/>
          <w:rFonts w:ascii="Arial" w:eastAsia="Arial Unicode MS" w:hAnsi="Arial" w:cs="Arial"/>
          <w:b w:val="0"/>
          <w:sz w:val="24"/>
          <w:szCs w:val="24"/>
          <w:shd w:val="clear" w:color="auto" w:fill="FFFFFF"/>
        </w:rPr>
      </w:pPr>
    </w:p>
    <w:p w14:paraId="1A041145" w14:textId="677A7B19" w:rsidR="00053884" w:rsidRDefault="006C70FE" w:rsidP="00CE5680">
      <w:pPr>
        <w:pStyle w:val="PlainText"/>
        <w:suppressAutoHyphens/>
        <w:rPr>
          <w:rFonts w:ascii="Arial" w:hAnsi="Arial" w:cs="Arial"/>
          <w:sz w:val="24"/>
          <w:szCs w:val="24"/>
        </w:rPr>
      </w:pPr>
      <w:r>
        <w:rPr>
          <w:rFonts w:ascii="Arial" w:hAnsi="Arial" w:cs="Arial"/>
          <w:sz w:val="24"/>
          <w:szCs w:val="24"/>
        </w:rPr>
        <w:t xml:space="preserve">For the </w:t>
      </w:r>
      <w:r w:rsidR="00F73C00">
        <w:rPr>
          <w:rFonts w:ascii="Arial" w:hAnsi="Arial" w:cs="Arial"/>
          <w:sz w:val="24"/>
          <w:szCs w:val="24"/>
        </w:rPr>
        <w:t>Respondent</w:t>
      </w:r>
      <w:r w:rsidR="00053884">
        <w:rPr>
          <w:rFonts w:ascii="Arial" w:hAnsi="Arial" w:cs="Arial"/>
          <w:sz w:val="24"/>
          <w:szCs w:val="24"/>
        </w:rPr>
        <w:t>s</w:t>
      </w:r>
      <w:r>
        <w:rPr>
          <w:rFonts w:ascii="Arial" w:hAnsi="Arial" w:cs="Arial"/>
          <w:sz w:val="24"/>
          <w:szCs w:val="24"/>
        </w:rPr>
        <w:t>:</w:t>
      </w:r>
      <w:r w:rsidR="006D2BE9">
        <w:rPr>
          <w:rFonts w:ascii="Arial" w:hAnsi="Arial" w:cs="Arial"/>
          <w:sz w:val="24"/>
          <w:szCs w:val="24"/>
        </w:rPr>
        <w:t xml:space="preserve">                 </w:t>
      </w:r>
      <w:r w:rsidR="006D2BE9" w:rsidRPr="00805670">
        <w:rPr>
          <w:rFonts w:ascii="Arial" w:hAnsi="Arial" w:cs="Arial"/>
          <w:sz w:val="24"/>
          <w:szCs w:val="24"/>
        </w:rPr>
        <w:t xml:space="preserve"> </w:t>
      </w:r>
      <w:r w:rsidR="00C32BA9" w:rsidRPr="00805670">
        <w:rPr>
          <w:rFonts w:ascii="Arial" w:hAnsi="Arial" w:cs="Arial"/>
          <w:sz w:val="24"/>
          <w:szCs w:val="24"/>
        </w:rPr>
        <w:t xml:space="preserve"> </w:t>
      </w:r>
      <w:r w:rsidR="00053884">
        <w:rPr>
          <w:rFonts w:ascii="Arial" w:hAnsi="Arial" w:cs="Arial"/>
          <w:sz w:val="24"/>
          <w:szCs w:val="24"/>
        </w:rPr>
        <w:t>Advocate K Tsatsawane S</w:t>
      </w:r>
      <w:r w:rsidR="00FF0598">
        <w:rPr>
          <w:rFonts w:ascii="Arial" w:hAnsi="Arial" w:cs="Arial"/>
          <w:sz w:val="24"/>
          <w:szCs w:val="24"/>
        </w:rPr>
        <w:t>C</w:t>
      </w:r>
    </w:p>
    <w:p w14:paraId="6CC93D4C" w14:textId="77777777" w:rsidR="00053884" w:rsidRDefault="00053884" w:rsidP="00CE5680">
      <w:pPr>
        <w:pStyle w:val="PlainText"/>
        <w:suppressAutoHyphens/>
        <w:rPr>
          <w:rFonts w:ascii="Arial" w:hAnsi="Arial" w:cs="Arial"/>
          <w:sz w:val="24"/>
          <w:szCs w:val="24"/>
        </w:rPr>
      </w:pPr>
      <w:r>
        <w:rPr>
          <w:rFonts w:ascii="Arial" w:hAnsi="Arial" w:cs="Arial"/>
          <w:sz w:val="24"/>
          <w:szCs w:val="24"/>
        </w:rPr>
        <w:t xml:space="preserve"> </w:t>
      </w:r>
    </w:p>
    <w:p w14:paraId="013BF49A" w14:textId="77777777" w:rsidR="00053884" w:rsidRDefault="00053884" w:rsidP="00CE5680">
      <w:pPr>
        <w:pStyle w:val="PlainText"/>
        <w:suppressAutoHyphens/>
        <w:rPr>
          <w:rFonts w:ascii="Arial" w:hAnsi="Arial" w:cs="Arial"/>
          <w:sz w:val="24"/>
          <w:szCs w:val="24"/>
        </w:rPr>
      </w:pPr>
      <w:r>
        <w:rPr>
          <w:rFonts w:ascii="Arial" w:hAnsi="Arial" w:cs="Arial"/>
          <w:sz w:val="24"/>
          <w:szCs w:val="24"/>
        </w:rPr>
        <w:t xml:space="preserve">                                                     Advocate K Lefaladi</w:t>
      </w:r>
    </w:p>
    <w:p w14:paraId="3A246AFE" w14:textId="6D8422E7" w:rsidR="006C70FE" w:rsidRPr="00805670" w:rsidRDefault="00C32BA9" w:rsidP="00CE5680">
      <w:pPr>
        <w:pStyle w:val="PlainText"/>
        <w:suppressAutoHyphens/>
        <w:rPr>
          <w:rFonts w:ascii="Arial" w:hAnsi="Arial" w:cs="Arial"/>
          <w:sz w:val="24"/>
          <w:szCs w:val="24"/>
        </w:rPr>
      </w:pPr>
      <w:r w:rsidRPr="00805670">
        <w:rPr>
          <w:rFonts w:ascii="Arial" w:hAnsi="Arial" w:cs="Arial"/>
          <w:sz w:val="24"/>
          <w:szCs w:val="24"/>
        </w:rPr>
        <w:t xml:space="preserve"> </w:t>
      </w:r>
      <w:r w:rsidR="00F73C00" w:rsidRPr="00805670">
        <w:rPr>
          <w:rFonts w:ascii="Arial" w:hAnsi="Arial" w:cs="Arial"/>
          <w:sz w:val="24"/>
          <w:szCs w:val="24"/>
        </w:rPr>
        <w:t xml:space="preserve"> </w:t>
      </w:r>
    </w:p>
    <w:p w14:paraId="43FE4895" w14:textId="37B991BC" w:rsidR="00FA4C4F" w:rsidRPr="007C516C" w:rsidRDefault="00FA4C4F" w:rsidP="00CE5680">
      <w:pPr>
        <w:pStyle w:val="PlainText"/>
        <w:suppressAutoHyphens/>
        <w:rPr>
          <w:rFonts w:ascii="Arial" w:hAnsi="Arial" w:cs="Arial"/>
          <w:sz w:val="24"/>
          <w:szCs w:val="24"/>
        </w:rPr>
      </w:pPr>
      <w:r w:rsidRPr="007C516C">
        <w:rPr>
          <w:rFonts w:ascii="Arial" w:hAnsi="Arial" w:cs="Arial"/>
          <w:sz w:val="24"/>
          <w:szCs w:val="24"/>
        </w:rPr>
        <w:tab/>
      </w:r>
      <w:r w:rsidRPr="007C516C">
        <w:rPr>
          <w:rFonts w:ascii="Arial" w:hAnsi="Arial" w:cs="Arial"/>
          <w:sz w:val="24"/>
          <w:szCs w:val="24"/>
        </w:rPr>
        <w:tab/>
      </w:r>
      <w:r w:rsidRPr="007C516C">
        <w:rPr>
          <w:rFonts w:ascii="Arial" w:hAnsi="Arial" w:cs="Arial"/>
          <w:sz w:val="24"/>
          <w:szCs w:val="24"/>
        </w:rPr>
        <w:tab/>
      </w:r>
      <w:r w:rsidRPr="007C516C">
        <w:rPr>
          <w:rFonts w:ascii="Arial" w:hAnsi="Arial" w:cs="Arial"/>
          <w:sz w:val="24"/>
          <w:szCs w:val="24"/>
        </w:rPr>
        <w:tab/>
        <w:t xml:space="preserve">       </w:t>
      </w:r>
      <w:r>
        <w:rPr>
          <w:rFonts w:ascii="Arial" w:hAnsi="Arial" w:cs="Arial"/>
          <w:sz w:val="24"/>
          <w:szCs w:val="24"/>
        </w:rPr>
        <w:tab/>
      </w:r>
      <w:r w:rsidRPr="007C516C">
        <w:rPr>
          <w:rFonts w:ascii="Arial" w:hAnsi="Arial" w:cs="Arial"/>
          <w:sz w:val="24"/>
          <w:szCs w:val="24"/>
        </w:rPr>
        <w:tab/>
      </w:r>
      <w:r w:rsidRPr="007C516C">
        <w:rPr>
          <w:rFonts w:ascii="Arial" w:hAnsi="Arial" w:cs="Arial"/>
          <w:sz w:val="24"/>
          <w:szCs w:val="24"/>
        </w:rPr>
        <w:tab/>
      </w:r>
    </w:p>
    <w:p w14:paraId="73FFA362" w14:textId="2623191F" w:rsidR="008911E9" w:rsidRPr="00947B1A" w:rsidRDefault="00FA4C4F" w:rsidP="00947B1A">
      <w:pPr>
        <w:pStyle w:val="PlainText"/>
        <w:suppressAutoHyphens/>
        <w:ind w:left="5040" w:hanging="5040"/>
        <w:rPr>
          <w:rFonts w:ascii="Arial" w:hAnsi="Arial" w:cs="Arial"/>
          <w:sz w:val="24"/>
          <w:szCs w:val="24"/>
        </w:rPr>
      </w:pPr>
      <w:r w:rsidRPr="007C516C">
        <w:rPr>
          <w:rFonts w:ascii="Arial" w:hAnsi="Arial" w:cs="Arial"/>
          <w:sz w:val="24"/>
          <w:szCs w:val="24"/>
        </w:rPr>
        <w:t xml:space="preserve">Instructed by:    </w:t>
      </w:r>
      <w:r w:rsidR="006D2BE9">
        <w:rPr>
          <w:rFonts w:ascii="Arial" w:hAnsi="Arial" w:cs="Arial"/>
          <w:sz w:val="24"/>
          <w:szCs w:val="24"/>
        </w:rPr>
        <w:t xml:space="preserve">      </w:t>
      </w:r>
      <w:r w:rsidRPr="007C516C">
        <w:rPr>
          <w:rFonts w:ascii="Arial" w:hAnsi="Arial" w:cs="Arial"/>
          <w:sz w:val="24"/>
          <w:szCs w:val="24"/>
        </w:rPr>
        <w:t xml:space="preserve"> </w:t>
      </w:r>
      <w:r w:rsidR="00CD5726">
        <w:rPr>
          <w:rFonts w:ascii="Arial" w:hAnsi="Arial" w:cs="Arial"/>
          <w:sz w:val="24"/>
          <w:szCs w:val="24"/>
        </w:rPr>
        <w:t xml:space="preserve">            </w:t>
      </w:r>
      <w:r w:rsidR="00805670">
        <w:rPr>
          <w:rFonts w:ascii="Arial" w:hAnsi="Arial" w:cs="Arial"/>
          <w:sz w:val="24"/>
          <w:szCs w:val="24"/>
        </w:rPr>
        <w:t xml:space="preserve">        </w:t>
      </w:r>
      <w:r w:rsidR="00053884">
        <w:rPr>
          <w:rFonts w:ascii="Arial" w:hAnsi="Arial" w:cs="Arial"/>
          <w:sz w:val="24"/>
          <w:szCs w:val="24"/>
        </w:rPr>
        <w:t>HM Chaane Attorneys Inc</w:t>
      </w:r>
    </w:p>
    <w:sectPr w:rsidR="008911E9" w:rsidRPr="00947B1A" w:rsidSect="00A6045A">
      <w:headerReference w:type="default" r:id="rId15"/>
      <w:pgSz w:w="11906" w:h="16838"/>
      <w:pgMar w:top="1560" w:right="1440" w:bottom="993"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19F9E8" w14:textId="77777777" w:rsidR="00250CE7" w:rsidRDefault="00250CE7" w:rsidP="008911E9">
      <w:pPr>
        <w:spacing w:after="0" w:line="240" w:lineRule="auto"/>
      </w:pPr>
      <w:r>
        <w:separator/>
      </w:r>
    </w:p>
  </w:endnote>
  <w:endnote w:type="continuationSeparator" w:id="0">
    <w:p w14:paraId="1E4C22AF" w14:textId="77777777" w:rsidR="00250CE7" w:rsidRDefault="00250CE7" w:rsidP="008911E9">
      <w:pPr>
        <w:spacing w:after="0" w:line="240" w:lineRule="auto"/>
      </w:pPr>
      <w:r>
        <w:continuationSeparator/>
      </w:r>
    </w:p>
  </w:endnote>
  <w:endnote w:type="continuationNotice" w:id="1">
    <w:p w14:paraId="1DCE3D8D" w14:textId="77777777" w:rsidR="00250CE7" w:rsidRDefault="00250C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badi">
    <w:charset w:val="00"/>
    <w:family w:val="swiss"/>
    <w:pitch w:val="variable"/>
    <w:sig w:usb0="8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A01641" w14:textId="77777777" w:rsidR="00250CE7" w:rsidRDefault="00250CE7" w:rsidP="008911E9">
      <w:pPr>
        <w:spacing w:after="0" w:line="240" w:lineRule="auto"/>
      </w:pPr>
      <w:r>
        <w:separator/>
      </w:r>
    </w:p>
  </w:footnote>
  <w:footnote w:type="continuationSeparator" w:id="0">
    <w:p w14:paraId="3673B0F3" w14:textId="77777777" w:rsidR="00250CE7" w:rsidRDefault="00250CE7" w:rsidP="008911E9">
      <w:pPr>
        <w:spacing w:after="0" w:line="240" w:lineRule="auto"/>
      </w:pPr>
      <w:r>
        <w:continuationSeparator/>
      </w:r>
    </w:p>
  </w:footnote>
  <w:footnote w:type="continuationNotice" w:id="1">
    <w:p w14:paraId="457B1894" w14:textId="77777777" w:rsidR="00250CE7" w:rsidRDefault="00250CE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608003"/>
      <w:docPartObj>
        <w:docPartGallery w:val="Page Numbers (Top of Page)"/>
        <w:docPartUnique/>
      </w:docPartObj>
    </w:sdtPr>
    <w:sdtEndPr>
      <w:rPr>
        <w:noProof/>
      </w:rPr>
    </w:sdtEndPr>
    <w:sdtContent>
      <w:p w14:paraId="4544AD1E" w14:textId="78FB0E49" w:rsidR="008911E9" w:rsidRDefault="008911E9">
        <w:pPr>
          <w:pStyle w:val="Header"/>
          <w:jc w:val="right"/>
        </w:pPr>
        <w:r>
          <w:fldChar w:fldCharType="begin"/>
        </w:r>
        <w:r>
          <w:instrText xml:space="preserve"> PAGE   \* MERGEFORMAT </w:instrText>
        </w:r>
        <w:r>
          <w:fldChar w:fldCharType="separate"/>
        </w:r>
        <w:r w:rsidR="00B016CC">
          <w:rPr>
            <w:noProof/>
          </w:rPr>
          <w:t>17</w:t>
        </w:r>
        <w:r>
          <w:rPr>
            <w:noProof/>
          </w:rPr>
          <w:fldChar w:fldCharType="end"/>
        </w:r>
      </w:p>
    </w:sdtContent>
  </w:sdt>
  <w:p w14:paraId="76B2352E" w14:textId="77777777" w:rsidR="008911E9" w:rsidRDefault="008911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96A26"/>
    <w:multiLevelType w:val="hybridMultilevel"/>
    <w:tmpl w:val="7C0EACD6"/>
    <w:lvl w:ilvl="0" w:tplc="B8C28A76">
      <w:start w:val="28"/>
      <w:numFmt w:val="bullet"/>
      <w:lvlText w:val="•"/>
      <w:lvlJc w:val="left"/>
      <w:pPr>
        <w:ind w:left="1080" w:hanging="360"/>
      </w:pPr>
      <w:rPr>
        <w:rFonts w:ascii="Abadi" w:eastAsia="Arial Unicode MS" w:hAnsi="Abadi"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nsid w:val="0FB7072A"/>
    <w:multiLevelType w:val="hybridMultilevel"/>
    <w:tmpl w:val="831C3E4A"/>
    <w:lvl w:ilvl="0" w:tplc="CBD401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FC05F99"/>
    <w:multiLevelType w:val="hybridMultilevel"/>
    <w:tmpl w:val="6C84A4B4"/>
    <w:lvl w:ilvl="0" w:tplc="A88C9F14">
      <w:start w:val="5"/>
      <w:numFmt w:val="lowerLetter"/>
      <w:lvlText w:val="(%1)"/>
      <w:lvlJc w:val="left"/>
      <w:pPr>
        <w:ind w:left="1800" w:hanging="360"/>
      </w:pPr>
      <w:rPr>
        <w:rFonts w:hint="default"/>
        <w:i/>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nsid w:val="15081179"/>
    <w:multiLevelType w:val="hybridMultilevel"/>
    <w:tmpl w:val="6DA24878"/>
    <w:lvl w:ilvl="0" w:tplc="457C1972">
      <w:start w:val="3"/>
      <w:numFmt w:val="lowerRoman"/>
      <w:lvlText w:val="(%1)"/>
      <w:lvlJc w:val="left"/>
      <w:pPr>
        <w:ind w:left="2880" w:hanging="720"/>
      </w:pPr>
      <w:rPr>
        <w:rFonts w:hint="default"/>
        <w:i/>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4">
    <w:nsid w:val="1A8643E7"/>
    <w:multiLevelType w:val="hybridMultilevel"/>
    <w:tmpl w:val="831E9976"/>
    <w:lvl w:ilvl="0" w:tplc="5F40818E">
      <w:start w:val="1"/>
      <w:numFmt w:val="decimal"/>
      <w:lvlText w:val="(%1)"/>
      <w:lvlJc w:val="left"/>
      <w:pPr>
        <w:ind w:left="1800" w:hanging="360"/>
      </w:pPr>
      <w:rPr>
        <w:rFonts w:hint="default"/>
        <w:b/>
        <w:i/>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
    <w:nsid w:val="1A96118A"/>
    <w:multiLevelType w:val="hybridMultilevel"/>
    <w:tmpl w:val="20A47FEE"/>
    <w:lvl w:ilvl="0" w:tplc="FFFFFFFF">
      <w:start w:val="1"/>
      <w:numFmt w:val="decimal"/>
      <w:lvlText w:val="%1."/>
      <w:lvlJc w:val="left"/>
      <w:pPr>
        <w:ind w:left="1070" w:hanging="360"/>
      </w:pPr>
      <w:rPr>
        <w:rFonts w:ascii="Arial" w:eastAsia="Arial Unicode MS" w:hAnsi="Arial" w:cs="Arial"/>
        <w:i/>
        <w:u w:val="none"/>
      </w:r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6">
    <w:nsid w:val="1B1D7082"/>
    <w:multiLevelType w:val="hybridMultilevel"/>
    <w:tmpl w:val="70F4ABE4"/>
    <w:lvl w:ilvl="0" w:tplc="51465E56">
      <w:start w:val="1"/>
      <w:numFmt w:val="decimal"/>
      <w:lvlText w:val="(%1)"/>
      <w:lvlJc w:val="left"/>
      <w:pPr>
        <w:ind w:left="1800" w:hanging="360"/>
      </w:pPr>
      <w:rPr>
        <w:rFonts w:hint="default"/>
        <w:i/>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nsid w:val="23052050"/>
    <w:multiLevelType w:val="hybridMultilevel"/>
    <w:tmpl w:val="FE86F6CE"/>
    <w:lvl w:ilvl="0" w:tplc="AB30D752">
      <w:start w:val="1"/>
      <w:numFmt w:val="bullet"/>
      <w:lvlText w:val="-"/>
      <w:lvlJc w:val="left"/>
      <w:pPr>
        <w:ind w:left="1430" w:hanging="360"/>
      </w:pPr>
      <w:rPr>
        <w:rFonts w:ascii="Arial" w:eastAsia="Arial Unicode MS" w:hAnsi="Arial" w:cs="Arial" w:hint="default"/>
      </w:rPr>
    </w:lvl>
    <w:lvl w:ilvl="1" w:tplc="1C090003" w:tentative="1">
      <w:start w:val="1"/>
      <w:numFmt w:val="bullet"/>
      <w:lvlText w:val="o"/>
      <w:lvlJc w:val="left"/>
      <w:pPr>
        <w:ind w:left="2150" w:hanging="360"/>
      </w:pPr>
      <w:rPr>
        <w:rFonts w:ascii="Courier New" w:hAnsi="Courier New" w:cs="Courier New" w:hint="default"/>
      </w:rPr>
    </w:lvl>
    <w:lvl w:ilvl="2" w:tplc="1C090005" w:tentative="1">
      <w:start w:val="1"/>
      <w:numFmt w:val="bullet"/>
      <w:lvlText w:val=""/>
      <w:lvlJc w:val="left"/>
      <w:pPr>
        <w:ind w:left="2870" w:hanging="360"/>
      </w:pPr>
      <w:rPr>
        <w:rFonts w:ascii="Wingdings" w:hAnsi="Wingdings" w:hint="default"/>
      </w:rPr>
    </w:lvl>
    <w:lvl w:ilvl="3" w:tplc="1C090001" w:tentative="1">
      <w:start w:val="1"/>
      <w:numFmt w:val="bullet"/>
      <w:lvlText w:val=""/>
      <w:lvlJc w:val="left"/>
      <w:pPr>
        <w:ind w:left="3590" w:hanging="360"/>
      </w:pPr>
      <w:rPr>
        <w:rFonts w:ascii="Symbol" w:hAnsi="Symbol" w:hint="default"/>
      </w:rPr>
    </w:lvl>
    <w:lvl w:ilvl="4" w:tplc="1C090003" w:tentative="1">
      <w:start w:val="1"/>
      <w:numFmt w:val="bullet"/>
      <w:lvlText w:val="o"/>
      <w:lvlJc w:val="left"/>
      <w:pPr>
        <w:ind w:left="4310" w:hanging="360"/>
      </w:pPr>
      <w:rPr>
        <w:rFonts w:ascii="Courier New" w:hAnsi="Courier New" w:cs="Courier New" w:hint="default"/>
      </w:rPr>
    </w:lvl>
    <w:lvl w:ilvl="5" w:tplc="1C090005" w:tentative="1">
      <w:start w:val="1"/>
      <w:numFmt w:val="bullet"/>
      <w:lvlText w:val=""/>
      <w:lvlJc w:val="left"/>
      <w:pPr>
        <w:ind w:left="5030" w:hanging="360"/>
      </w:pPr>
      <w:rPr>
        <w:rFonts w:ascii="Wingdings" w:hAnsi="Wingdings" w:hint="default"/>
      </w:rPr>
    </w:lvl>
    <w:lvl w:ilvl="6" w:tplc="1C090001" w:tentative="1">
      <w:start w:val="1"/>
      <w:numFmt w:val="bullet"/>
      <w:lvlText w:val=""/>
      <w:lvlJc w:val="left"/>
      <w:pPr>
        <w:ind w:left="5750" w:hanging="360"/>
      </w:pPr>
      <w:rPr>
        <w:rFonts w:ascii="Symbol" w:hAnsi="Symbol" w:hint="default"/>
      </w:rPr>
    </w:lvl>
    <w:lvl w:ilvl="7" w:tplc="1C090003" w:tentative="1">
      <w:start w:val="1"/>
      <w:numFmt w:val="bullet"/>
      <w:lvlText w:val="o"/>
      <w:lvlJc w:val="left"/>
      <w:pPr>
        <w:ind w:left="6470" w:hanging="360"/>
      </w:pPr>
      <w:rPr>
        <w:rFonts w:ascii="Courier New" w:hAnsi="Courier New" w:cs="Courier New" w:hint="default"/>
      </w:rPr>
    </w:lvl>
    <w:lvl w:ilvl="8" w:tplc="1C090005" w:tentative="1">
      <w:start w:val="1"/>
      <w:numFmt w:val="bullet"/>
      <w:lvlText w:val=""/>
      <w:lvlJc w:val="left"/>
      <w:pPr>
        <w:ind w:left="7190" w:hanging="360"/>
      </w:pPr>
      <w:rPr>
        <w:rFonts w:ascii="Wingdings" w:hAnsi="Wingdings" w:hint="default"/>
      </w:rPr>
    </w:lvl>
  </w:abstractNum>
  <w:abstractNum w:abstractNumId="8">
    <w:nsid w:val="2A91272A"/>
    <w:multiLevelType w:val="hybridMultilevel"/>
    <w:tmpl w:val="CD1434C2"/>
    <w:lvl w:ilvl="0" w:tplc="46C8E69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2CAD2F94"/>
    <w:multiLevelType w:val="hybridMultilevel"/>
    <w:tmpl w:val="3BE4E2D8"/>
    <w:lvl w:ilvl="0" w:tplc="2C02A9F8">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0">
    <w:nsid w:val="3EE91ED6"/>
    <w:multiLevelType w:val="hybridMultilevel"/>
    <w:tmpl w:val="474E109E"/>
    <w:lvl w:ilvl="0" w:tplc="8850DE3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42A86E2E"/>
    <w:multiLevelType w:val="hybridMultilevel"/>
    <w:tmpl w:val="0E2057C8"/>
    <w:lvl w:ilvl="0" w:tplc="A616093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4DC118E1"/>
    <w:multiLevelType w:val="hybridMultilevel"/>
    <w:tmpl w:val="5400F502"/>
    <w:lvl w:ilvl="0" w:tplc="E51C2694">
      <w:start w:val="1"/>
      <w:numFmt w:val="lowerLetter"/>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3">
    <w:nsid w:val="4ED458FB"/>
    <w:multiLevelType w:val="hybridMultilevel"/>
    <w:tmpl w:val="CBAAC5E2"/>
    <w:lvl w:ilvl="0" w:tplc="2B108FEC">
      <w:start w:val="1"/>
      <w:numFmt w:val="decimal"/>
      <w:lvlText w:val="%1."/>
      <w:lvlJc w:val="left"/>
      <w:pPr>
        <w:ind w:left="1070" w:hanging="360"/>
      </w:pPr>
      <w:rPr>
        <w:rFonts w:hint="default"/>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14">
    <w:nsid w:val="56857D4A"/>
    <w:multiLevelType w:val="hybridMultilevel"/>
    <w:tmpl w:val="1EE6C154"/>
    <w:lvl w:ilvl="0" w:tplc="81F6376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7A64825"/>
    <w:multiLevelType w:val="multilevel"/>
    <w:tmpl w:val="813677C2"/>
    <w:lvl w:ilvl="0">
      <w:start w:val="1"/>
      <w:numFmt w:val="decimal"/>
      <w:lvlText w:val="%1."/>
      <w:lvlJc w:val="left"/>
      <w:pPr>
        <w:ind w:left="720" w:hanging="360"/>
      </w:pPr>
      <w:rPr>
        <w:rFonts w:hint="default"/>
      </w:rPr>
    </w:lvl>
    <w:lvl w:ilvl="1">
      <w:start w:val="1"/>
      <w:numFmt w:val="decimal"/>
      <w:isLgl/>
      <w:lvlText w:val="%1.%2"/>
      <w:lvlJc w:val="left"/>
      <w:pPr>
        <w:ind w:left="2280" w:hanging="720"/>
      </w:pPr>
      <w:rPr>
        <w:rFonts w:hint="default"/>
        <w:i w:val="0"/>
        <w:iCs/>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16">
    <w:nsid w:val="65954017"/>
    <w:multiLevelType w:val="hybridMultilevel"/>
    <w:tmpl w:val="A62C6B38"/>
    <w:lvl w:ilvl="0" w:tplc="81180C14">
      <w:start w:val="1"/>
      <w:numFmt w:val="decimal"/>
      <w:lvlText w:val="%1."/>
      <w:lvlJc w:val="left"/>
      <w:pPr>
        <w:ind w:left="1070" w:hanging="360"/>
      </w:pPr>
      <w:rPr>
        <w:rFonts w:hint="default"/>
      </w:rPr>
    </w:lvl>
    <w:lvl w:ilvl="1" w:tplc="1C090019">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17">
    <w:nsid w:val="65C8000C"/>
    <w:multiLevelType w:val="hybridMultilevel"/>
    <w:tmpl w:val="7724FB70"/>
    <w:lvl w:ilvl="0" w:tplc="720CA1D2">
      <w:numFmt w:val="bullet"/>
      <w:lvlText w:val="•"/>
      <w:lvlJc w:val="left"/>
      <w:pPr>
        <w:ind w:left="1080" w:hanging="360"/>
      </w:pPr>
      <w:rPr>
        <w:rFonts w:ascii="Abadi" w:eastAsia="Arial Unicode MS" w:hAnsi="Abadi"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8">
    <w:nsid w:val="71E94F1C"/>
    <w:multiLevelType w:val="hybridMultilevel"/>
    <w:tmpl w:val="20A47FEE"/>
    <w:lvl w:ilvl="0" w:tplc="559CC50E">
      <w:start w:val="1"/>
      <w:numFmt w:val="decimal"/>
      <w:lvlText w:val="%1."/>
      <w:lvlJc w:val="left"/>
      <w:pPr>
        <w:ind w:left="1070" w:hanging="360"/>
      </w:pPr>
      <w:rPr>
        <w:rFonts w:ascii="Arial" w:eastAsia="Arial Unicode MS" w:hAnsi="Arial" w:cs="Arial"/>
        <w:i/>
        <w:u w:val="none"/>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19">
    <w:nsid w:val="76590D83"/>
    <w:multiLevelType w:val="hybridMultilevel"/>
    <w:tmpl w:val="561CCD58"/>
    <w:lvl w:ilvl="0" w:tplc="78B08BB6">
      <w:numFmt w:val="bullet"/>
      <w:lvlText w:val="•"/>
      <w:lvlJc w:val="left"/>
      <w:pPr>
        <w:ind w:left="1080" w:hanging="360"/>
      </w:pPr>
      <w:rPr>
        <w:rFonts w:ascii="Abadi" w:eastAsia="Arial Unicode MS" w:hAnsi="Abadi"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0">
    <w:nsid w:val="7B036C0A"/>
    <w:multiLevelType w:val="hybridMultilevel"/>
    <w:tmpl w:val="11682DF6"/>
    <w:lvl w:ilvl="0" w:tplc="B25CF99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7DC07D79"/>
    <w:multiLevelType w:val="hybridMultilevel"/>
    <w:tmpl w:val="71F2D93A"/>
    <w:lvl w:ilvl="0" w:tplc="01766DAA">
      <w:start w:val="1"/>
      <w:numFmt w:val="decimal"/>
      <w:lvlText w:val="%1."/>
      <w:lvlJc w:val="left"/>
      <w:pPr>
        <w:ind w:left="1080" w:hanging="360"/>
      </w:pPr>
      <w:rPr>
        <w:rFonts w:hint="default"/>
        <w:i/>
        <w:u w:val="single"/>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7E4731EA"/>
    <w:multiLevelType w:val="hybridMultilevel"/>
    <w:tmpl w:val="40AEBA32"/>
    <w:lvl w:ilvl="0" w:tplc="23AE4756">
      <w:numFmt w:val="bullet"/>
      <w:lvlText w:val=""/>
      <w:lvlJc w:val="left"/>
      <w:pPr>
        <w:ind w:left="1080" w:hanging="360"/>
      </w:pPr>
      <w:rPr>
        <w:rFonts w:ascii="Abadi" w:eastAsia="Arial Unicode MS" w:hAnsi="Abadi"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10"/>
  </w:num>
  <w:num w:numId="2">
    <w:abstractNumId w:val="1"/>
  </w:num>
  <w:num w:numId="3">
    <w:abstractNumId w:val="14"/>
  </w:num>
  <w:num w:numId="4">
    <w:abstractNumId w:val="0"/>
  </w:num>
  <w:num w:numId="5">
    <w:abstractNumId w:val="12"/>
  </w:num>
  <w:num w:numId="6">
    <w:abstractNumId w:val="3"/>
  </w:num>
  <w:num w:numId="7">
    <w:abstractNumId w:val="2"/>
  </w:num>
  <w:num w:numId="8">
    <w:abstractNumId w:val="8"/>
  </w:num>
  <w:num w:numId="9">
    <w:abstractNumId w:val="20"/>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9"/>
  </w:num>
  <w:num w:numId="13">
    <w:abstractNumId w:val="17"/>
  </w:num>
  <w:num w:numId="14">
    <w:abstractNumId w:val="11"/>
  </w:num>
  <w:num w:numId="15">
    <w:abstractNumId w:val="21"/>
  </w:num>
  <w:num w:numId="16">
    <w:abstractNumId w:val="18"/>
  </w:num>
  <w:num w:numId="17">
    <w:abstractNumId w:val="16"/>
  </w:num>
  <w:num w:numId="18">
    <w:abstractNumId w:val="7"/>
  </w:num>
  <w:num w:numId="19">
    <w:abstractNumId w:val="13"/>
  </w:num>
  <w:num w:numId="20">
    <w:abstractNumId w:val="5"/>
  </w:num>
  <w:num w:numId="21">
    <w:abstractNumId w:val="4"/>
  </w:num>
  <w:num w:numId="22">
    <w:abstractNumId w:val="6"/>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1E9"/>
    <w:rsid w:val="000027B3"/>
    <w:rsid w:val="00004C43"/>
    <w:rsid w:val="00005E15"/>
    <w:rsid w:val="000070ED"/>
    <w:rsid w:val="000075E0"/>
    <w:rsid w:val="00007ADB"/>
    <w:rsid w:val="00011D89"/>
    <w:rsid w:val="000162AA"/>
    <w:rsid w:val="00020E27"/>
    <w:rsid w:val="00021497"/>
    <w:rsid w:val="000258FA"/>
    <w:rsid w:val="000317B5"/>
    <w:rsid w:val="00032466"/>
    <w:rsid w:val="00033333"/>
    <w:rsid w:val="00033C14"/>
    <w:rsid w:val="00034701"/>
    <w:rsid w:val="00035EA3"/>
    <w:rsid w:val="0003673F"/>
    <w:rsid w:val="0003769F"/>
    <w:rsid w:val="00037B8A"/>
    <w:rsid w:val="00043505"/>
    <w:rsid w:val="000437E6"/>
    <w:rsid w:val="00046C2D"/>
    <w:rsid w:val="00046C67"/>
    <w:rsid w:val="00050446"/>
    <w:rsid w:val="00050E26"/>
    <w:rsid w:val="00052252"/>
    <w:rsid w:val="00053884"/>
    <w:rsid w:val="0005476A"/>
    <w:rsid w:val="000555C1"/>
    <w:rsid w:val="00057B01"/>
    <w:rsid w:val="00057E72"/>
    <w:rsid w:val="00064980"/>
    <w:rsid w:val="00066704"/>
    <w:rsid w:val="00067051"/>
    <w:rsid w:val="000709CE"/>
    <w:rsid w:val="000712D5"/>
    <w:rsid w:val="00071534"/>
    <w:rsid w:val="000731BB"/>
    <w:rsid w:val="00074139"/>
    <w:rsid w:val="00076589"/>
    <w:rsid w:val="00076B82"/>
    <w:rsid w:val="00086AB2"/>
    <w:rsid w:val="00090E16"/>
    <w:rsid w:val="00093D62"/>
    <w:rsid w:val="00095149"/>
    <w:rsid w:val="000A0FCA"/>
    <w:rsid w:val="000A3DFD"/>
    <w:rsid w:val="000A4959"/>
    <w:rsid w:val="000B1EA0"/>
    <w:rsid w:val="000B2592"/>
    <w:rsid w:val="000B2C32"/>
    <w:rsid w:val="000B5D84"/>
    <w:rsid w:val="000B6014"/>
    <w:rsid w:val="000B6D37"/>
    <w:rsid w:val="000C1952"/>
    <w:rsid w:val="000C6FC7"/>
    <w:rsid w:val="000D2390"/>
    <w:rsid w:val="000D2EFF"/>
    <w:rsid w:val="000D3E9C"/>
    <w:rsid w:val="000D4638"/>
    <w:rsid w:val="000D533B"/>
    <w:rsid w:val="000D66E1"/>
    <w:rsid w:val="000E18BC"/>
    <w:rsid w:val="000E45E8"/>
    <w:rsid w:val="000E7448"/>
    <w:rsid w:val="000F0C75"/>
    <w:rsid w:val="000F6628"/>
    <w:rsid w:val="000F77BC"/>
    <w:rsid w:val="001013BD"/>
    <w:rsid w:val="001033CE"/>
    <w:rsid w:val="00103FCF"/>
    <w:rsid w:val="001065C8"/>
    <w:rsid w:val="001114A8"/>
    <w:rsid w:val="00111F32"/>
    <w:rsid w:val="00112A90"/>
    <w:rsid w:val="00113184"/>
    <w:rsid w:val="0011598B"/>
    <w:rsid w:val="001208EE"/>
    <w:rsid w:val="001209F7"/>
    <w:rsid w:val="001209F8"/>
    <w:rsid w:val="00121402"/>
    <w:rsid w:val="00122921"/>
    <w:rsid w:val="00123DCD"/>
    <w:rsid w:val="00130F8B"/>
    <w:rsid w:val="001325D7"/>
    <w:rsid w:val="001349DB"/>
    <w:rsid w:val="001353DE"/>
    <w:rsid w:val="00135B11"/>
    <w:rsid w:val="00135EBF"/>
    <w:rsid w:val="001361E3"/>
    <w:rsid w:val="00136585"/>
    <w:rsid w:val="001372E7"/>
    <w:rsid w:val="0014008D"/>
    <w:rsid w:val="0014111D"/>
    <w:rsid w:val="00143FD3"/>
    <w:rsid w:val="00144D83"/>
    <w:rsid w:val="00145733"/>
    <w:rsid w:val="00145BC1"/>
    <w:rsid w:val="00145C96"/>
    <w:rsid w:val="00146532"/>
    <w:rsid w:val="00147AFB"/>
    <w:rsid w:val="00153B89"/>
    <w:rsid w:val="00157CBB"/>
    <w:rsid w:val="00161C80"/>
    <w:rsid w:val="0016405F"/>
    <w:rsid w:val="00165C56"/>
    <w:rsid w:val="00166C6F"/>
    <w:rsid w:val="001677AA"/>
    <w:rsid w:val="00167CE7"/>
    <w:rsid w:val="001724A0"/>
    <w:rsid w:val="00173FA7"/>
    <w:rsid w:val="0017432C"/>
    <w:rsid w:val="001755AC"/>
    <w:rsid w:val="00176070"/>
    <w:rsid w:val="00176A8E"/>
    <w:rsid w:val="00176BDA"/>
    <w:rsid w:val="00181944"/>
    <w:rsid w:val="00182D64"/>
    <w:rsid w:val="00185952"/>
    <w:rsid w:val="00186B13"/>
    <w:rsid w:val="0019207C"/>
    <w:rsid w:val="001A42F4"/>
    <w:rsid w:val="001A67CB"/>
    <w:rsid w:val="001A7F5D"/>
    <w:rsid w:val="001B05FF"/>
    <w:rsid w:val="001B36F3"/>
    <w:rsid w:val="001B5BB1"/>
    <w:rsid w:val="001B634F"/>
    <w:rsid w:val="001B6D64"/>
    <w:rsid w:val="001B7551"/>
    <w:rsid w:val="001C187E"/>
    <w:rsid w:val="001C2BCC"/>
    <w:rsid w:val="001C4F87"/>
    <w:rsid w:val="001D0095"/>
    <w:rsid w:val="001D0AD5"/>
    <w:rsid w:val="001D11E2"/>
    <w:rsid w:val="001D3359"/>
    <w:rsid w:val="001D48BC"/>
    <w:rsid w:val="001D4E99"/>
    <w:rsid w:val="001E27DF"/>
    <w:rsid w:val="001E2DF9"/>
    <w:rsid w:val="001E31B2"/>
    <w:rsid w:val="001E683C"/>
    <w:rsid w:val="001F0035"/>
    <w:rsid w:val="001F0126"/>
    <w:rsid w:val="001F34B9"/>
    <w:rsid w:val="001F3B9D"/>
    <w:rsid w:val="001F7F37"/>
    <w:rsid w:val="002043B3"/>
    <w:rsid w:val="00204E09"/>
    <w:rsid w:val="002066A7"/>
    <w:rsid w:val="00212A11"/>
    <w:rsid w:val="00215F7A"/>
    <w:rsid w:val="00217E7D"/>
    <w:rsid w:val="002202CC"/>
    <w:rsid w:val="00220782"/>
    <w:rsid w:val="00223C93"/>
    <w:rsid w:val="00231CE5"/>
    <w:rsid w:val="00232E86"/>
    <w:rsid w:val="00237B09"/>
    <w:rsid w:val="00237DA5"/>
    <w:rsid w:val="00240C6A"/>
    <w:rsid w:val="0024243B"/>
    <w:rsid w:val="00250CE7"/>
    <w:rsid w:val="002523DD"/>
    <w:rsid w:val="00254485"/>
    <w:rsid w:val="0025565D"/>
    <w:rsid w:val="00256AA6"/>
    <w:rsid w:val="00256EE2"/>
    <w:rsid w:val="002618C2"/>
    <w:rsid w:val="002627F0"/>
    <w:rsid w:val="00262F4E"/>
    <w:rsid w:val="00270465"/>
    <w:rsid w:val="0027366B"/>
    <w:rsid w:val="00274B62"/>
    <w:rsid w:val="00275308"/>
    <w:rsid w:val="0027676E"/>
    <w:rsid w:val="002770F6"/>
    <w:rsid w:val="00280E6F"/>
    <w:rsid w:val="0028141E"/>
    <w:rsid w:val="00282430"/>
    <w:rsid w:val="00283F1A"/>
    <w:rsid w:val="00284031"/>
    <w:rsid w:val="002840E3"/>
    <w:rsid w:val="00286A1A"/>
    <w:rsid w:val="0029198C"/>
    <w:rsid w:val="00293481"/>
    <w:rsid w:val="00293CEE"/>
    <w:rsid w:val="00297324"/>
    <w:rsid w:val="002A1F8B"/>
    <w:rsid w:val="002A460B"/>
    <w:rsid w:val="002A48B1"/>
    <w:rsid w:val="002A7D4C"/>
    <w:rsid w:val="002B0ECC"/>
    <w:rsid w:val="002B1DDF"/>
    <w:rsid w:val="002B2118"/>
    <w:rsid w:val="002B4DD0"/>
    <w:rsid w:val="002B5CB1"/>
    <w:rsid w:val="002C361A"/>
    <w:rsid w:val="002D1733"/>
    <w:rsid w:val="002D23A8"/>
    <w:rsid w:val="002D4D90"/>
    <w:rsid w:val="002E2946"/>
    <w:rsid w:val="002E3197"/>
    <w:rsid w:val="002E5A01"/>
    <w:rsid w:val="002E5E7A"/>
    <w:rsid w:val="002F0137"/>
    <w:rsid w:val="002F05C5"/>
    <w:rsid w:val="002F0DF5"/>
    <w:rsid w:val="002F3069"/>
    <w:rsid w:val="002F4C97"/>
    <w:rsid w:val="002F5B09"/>
    <w:rsid w:val="002F6546"/>
    <w:rsid w:val="002F742C"/>
    <w:rsid w:val="002F7C1B"/>
    <w:rsid w:val="002F7FED"/>
    <w:rsid w:val="00300442"/>
    <w:rsid w:val="0030064A"/>
    <w:rsid w:val="00301FC1"/>
    <w:rsid w:val="003023F4"/>
    <w:rsid w:val="00302EFC"/>
    <w:rsid w:val="00304122"/>
    <w:rsid w:val="00305D4E"/>
    <w:rsid w:val="00306EF9"/>
    <w:rsid w:val="00313E29"/>
    <w:rsid w:val="003149D1"/>
    <w:rsid w:val="00314D7C"/>
    <w:rsid w:val="00320154"/>
    <w:rsid w:val="00320940"/>
    <w:rsid w:val="00321EF7"/>
    <w:rsid w:val="00322CC4"/>
    <w:rsid w:val="00325A8E"/>
    <w:rsid w:val="00327C53"/>
    <w:rsid w:val="00327C79"/>
    <w:rsid w:val="00330FD8"/>
    <w:rsid w:val="00332166"/>
    <w:rsid w:val="003324EC"/>
    <w:rsid w:val="003415B2"/>
    <w:rsid w:val="00346B6D"/>
    <w:rsid w:val="003522AB"/>
    <w:rsid w:val="00365102"/>
    <w:rsid w:val="00366DAB"/>
    <w:rsid w:val="00367853"/>
    <w:rsid w:val="00367C10"/>
    <w:rsid w:val="003716D3"/>
    <w:rsid w:val="0037345D"/>
    <w:rsid w:val="00376285"/>
    <w:rsid w:val="003771D5"/>
    <w:rsid w:val="0038210E"/>
    <w:rsid w:val="003829B5"/>
    <w:rsid w:val="00384330"/>
    <w:rsid w:val="00384693"/>
    <w:rsid w:val="00384EA8"/>
    <w:rsid w:val="00386215"/>
    <w:rsid w:val="00386B74"/>
    <w:rsid w:val="00387BFE"/>
    <w:rsid w:val="00391113"/>
    <w:rsid w:val="003911B5"/>
    <w:rsid w:val="0039159F"/>
    <w:rsid w:val="00391ABE"/>
    <w:rsid w:val="003948C9"/>
    <w:rsid w:val="00394A19"/>
    <w:rsid w:val="00395769"/>
    <w:rsid w:val="003965BC"/>
    <w:rsid w:val="003A0E8A"/>
    <w:rsid w:val="003A2490"/>
    <w:rsid w:val="003A7BFD"/>
    <w:rsid w:val="003B0366"/>
    <w:rsid w:val="003B084F"/>
    <w:rsid w:val="003B24D9"/>
    <w:rsid w:val="003B3EF3"/>
    <w:rsid w:val="003B5042"/>
    <w:rsid w:val="003B5B93"/>
    <w:rsid w:val="003B797F"/>
    <w:rsid w:val="003C3F52"/>
    <w:rsid w:val="003C68D3"/>
    <w:rsid w:val="003C6D7E"/>
    <w:rsid w:val="003C6EF0"/>
    <w:rsid w:val="003C6F7C"/>
    <w:rsid w:val="003D0227"/>
    <w:rsid w:val="003D0619"/>
    <w:rsid w:val="003D093B"/>
    <w:rsid w:val="003D0971"/>
    <w:rsid w:val="003D0B97"/>
    <w:rsid w:val="003D10AA"/>
    <w:rsid w:val="003D1311"/>
    <w:rsid w:val="003D2149"/>
    <w:rsid w:val="003D3655"/>
    <w:rsid w:val="003D3927"/>
    <w:rsid w:val="003D5414"/>
    <w:rsid w:val="003D6696"/>
    <w:rsid w:val="003D6B4D"/>
    <w:rsid w:val="003E0AD8"/>
    <w:rsid w:val="003E4344"/>
    <w:rsid w:val="003E4E66"/>
    <w:rsid w:val="003E539A"/>
    <w:rsid w:val="003E6FE6"/>
    <w:rsid w:val="003E71E6"/>
    <w:rsid w:val="003E7A67"/>
    <w:rsid w:val="003F3132"/>
    <w:rsid w:val="003F3FFF"/>
    <w:rsid w:val="003F5A16"/>
    <w:rsid w:val="003F79D8"/>
    <w:rsid w:val="004018EB"/>
    <w:rsid w:val="00401987"/>
    <w:rsid w:val="00403A42"/>
    <w:rsid w:val="004058A7"/>
    <w:rsid w:val="00406349"/>
    <w:rsid w:val="00407AA7"/>
    <w:rsid w:val="00410479"/>
    <w:rsid w:val="00410B0D"/>
    <w:rsid w:val="00414507"/>
    <w:rsid w:val="004146A2"/>
    <w:rsid w:val="00416D53"/>
    <w:rsid w:val="00420E39"/>
    <w:rsid w:val="00423DAA"/>
    <w:rsid w:val="00424148"/>
    <w:rsid w:val="00424814"/>
    <w:rsid w:val="004254B9"/>
    <w:rsid w:val="0042612C"/>
    <w:rsid w:val="00426B08"/>
    <w:rsid w:val="00427C8F"/>
    <w:rsid w:val="004305C3"/>
    <w:rsid w:val="004309C9"/>
    <w:rsid w:val="00431AD6"/>
    <w:rsid w:val="00433167"/>
    <w:rsid w:val="00433C2D"/>
    <w:rsid w:val="00433F16"/>
    <w:rsid w:val="00435803"/>
    <w:rsid w:val="004358FF"/>
    <w:rsid w:val="00435B0F"/>
    <w:rsid w:val="00435F90"/>
    <w:rsid w:val="00440AD2"/>
    <w:rsid w:val="004417CC"/>
    <w:rsid w:val="00442118"/>
    <w:rsid w:val="00442C5E"/>
    <w:rsid w:val="0045080E"/>
    <w:rsid w:val="0045142E"/>
    <w:rsid w:val="00451B57"/>
    <w:rsid w:val="00451C3D"/>
    <w:rsid w:val="004550C7"/>
    <w:rsid w:val="00457099"/>
    <w:rsid w:val="00457C03"/>
    <w:rsid w:val="00461BF2"/>
    <w:rsid w:val="00461DD5"/>
    <w:rsid w:val="004624C2"/>
    <w:rsid w:val="00462F49"/>
    <w:rsid w:val="00463368"/>
    <w:rsid w:val="004635DF"/>
    <w:rsid w:val="00463C04"/>
    <w:rsid w:val="00464B41"/>
    <w:rsid w:val="004672DF"/>
    <w:rsid w:val="004677B1"/>
    <w:rsid w:val="00470494"/>
    <w:rsid w:val="00472E10"/>
    <w:rsid w:val="00474DCE"/>
    <w:rsid w:val="0047565B"/>
    <w:rsid w:val="004756EA"/>
    <w:rsid w:val="0047578A"/>
    <w:rsid w:val="004804F5"/>
    <w:rsid w:val="004876BC"/>
    <w:rsid w:val="00487BFC"/>
    <w:rsid w:val="00491538"/>
    <w:rsid w:val="00494038"/>
    <w:rsid w:val="004A07A1"/>
    <w:rsid w:val="004A15C9"/>
    <w:rsid w:val="004A2F8D"/>
    <w:rsid w:val="004A4E58"/>
    <w:rsid w:val="004A5961"/>
    <w:rsid w:val="004A77EB"/>
    <w:rsid w:val="004B3854"/>
    <w:rsid w:val="004B4683"/>
    <w:rsid w:val="004B6065"/>
    <w:rsid w:val="004B65EC"/>
    <w:rsid w:val="004B7AA2"/>
    <w:rsid w:val="004C1C11"/>
    <w:rsid w:val="004C2861"/>
    <w:rsid w:val="004D1157"/>
    <w:rsid w:val="004D649F"/>
    <w:rsid w:val="004E0253"/>
    <w:rsid w:val="004E30EB"/>
    <w:rsid w:val="004E4407"/>
    <w:rsid w:val="004E53D4"/>
    <w:rsid w:val="004E6CD4"/>
    <w:rsid w:val="004F1869"/>
    <w:rsid w:val="004F2E65"/>
    <w:rsid w:val="004F3F93"/>
    <w:rsid w:val="004F714A"/>
    <w:rsid w:val="00501CE8"/>
    <w:rsid w:val="005034A3"/>
    <w:rsid w:val="00503ABC"/>
    <w:rsid w:val="005047E9"/>
    <w:rsid w:val="00507190"/>
    <w:rsid w:val="0051239F"/>
    <w:rsid w:val="00514090"/>
    <w:rsid w:val="00517203"/>
    <w:rsid w:val="0052010E"/>
    <w:rsid w:val="005212FA"/>
    <w:rsid w:val="00524628"/>
    <w:rsid w:val="00524F96"/>
    <w:rsid w:val="00525BA2"/>
    <w:rsid w:val="00526961"/>
    <w:rsid w:val="0052697E"/>
    <w:rsid w:val="00527B6A"/>
    <w:rsid w:val="00530430"/>
    <w:rsid w:val="005306B8"/>
    <w:rsid w:val="0053121E"/>
    <w:rsid w:val="005317D1"/>
    <w:rsid w:val="00532811"/>
    <w:rsid w:val="00535F96"/>
    <w:rsid w:val="00540957"/>
    <w:rsid w:val="00545F9A"/>
    <w:rsid w:val="00551A0A"/>
    <w:rsid w:val="00553EE3"/>
    <w:rsid w:val="00555534"/>
    <w:rsid w:val="005561AD"/>
    <w:rsid w:val="00557F08"/>
    <w:rsid w:val="0056288E"/>
    <w:rsid w:val="005664E7"/>
    <w:rsid w:val="00570412"/>
    <w:rsid w:val="00571164"/>
    <w:rsid w:val="00572EF6"/>
    <w:rsid w:val="005748AF"/>
    <w:rsid w:val="00575422"/>
    <w:rsid w:val="0057659A"/>
    <w:rsid w:val="00577D51"/>
    <w:rsid w:val="00577DD8"/>
    <w:rsid w:val="0058082D"/>
    <w:rsid w:val="00580B39"/>
    <w:rsid w:val="005834FB"/>
    <w:rsid w:val="00587088"/>
    <w:rsid w:val="005902B5"/>
    <w:rsid w:val="00590E65"/>
    <w:rsid w:val="0059102A"/>
    <w:rsid w:val="00594A75"/>
    <w:rsid w:val="00594B09"/>
    <w:rsid w:val="00594FF9"/>
    <w:rsid w:val="005A6720"/>
    <w:rsid w:val="005A672D"/>
    <w:rsid w:val="005B120A"/>
    <w:rsid w:val="005B2E07"/>
    <w:rsid w:val="005B4587"/>
    <w:rsid w:val="005B5B5B"/>
    <w:rsid w:val="005C47B7"/>
    <w:rsid w:val="005C660B"/>
    <w:rsid w:val="005C73E6"/>
    <w:rsid w:val="005D1D00"/>
    <w:rsid w:val="005E4ECB"/>
    <w:rsid w:val="005F0E17"/>
    <w:rsid w:val="005F39E3"/>
    <w:rsid w:val="005F78F6"/>
    <w:rsid w:val="0060353C"/>
    <w:rsid w:val="00604574"/>
    <w:rsid w:val="0060673E"/>
    <w:rsid w:val="00606E09"/>
    <w:rsid w:val="00610037"/>
    <w:rsid w:val="00614704"/>
    <w:rsid w:val="00614C4E"/>
    <w:rsid w:val="00615D58"/>
    <w:rsid w:val="00617491"/>
    <w:rsid w:val="00621971"/>
    <w:rsid w:val="00623EA2"/>
    <w:rsid w:val="0063007C"/>
    <w:rsid w:val="00631E30"/>
    <w:rsid w:val="00636469"/>
    <w:rsid w:val="006422CD"/>
    <w:rsid w:val="00642403"/>
    <w:rsid w:val="00650F2C"/>
    <w:rsid w:val="00651623"/>
    <w:rsid w:val="00652717"/>
    <w:rsid w:val="00655FA4"/>
    <w:rsid w:val="0065602E"/>
    <w:rsid w:val="006602E6"/>
    <w:rsid w:val="00661380"/>
    <w:rsid w:val="006651EC"/>
    <w:rsid w:val="00665D6F"/>
    <w:rsid w:val="00670369"/>
    <w:rsid w:val="00675CBF"/>
    <w:rsid w:val="00681545"/>
    <w:rsid w:val="006829C7"/>
    <w:rsid w:val="00683750"/>
    <w:rsid w:val="00683CA2"/>
    <w:rsid w:val="00683EF7"/>
    <w:rsid w:val="00686A76"/>
    <w:rsid w:val="0068707A"/>
    <w:rsid w:val="00687EE9"/>
    <w:rsid w:val="00691935"/>
    <w:rsid w:val="00695808"/>
    <w:rsid w:val="00696233"/>
    <w:rsid w:val="00697E66"/>
    <w:rsid w:val="006A00E5"/>
    <w:rsid w:val="006B1CB4"/>
    <w:rsid w:val="006B2139"/>
    <w:rsid w:val="006B22F4"/>
    <w:rsid w:val="006B4108"/>
    <w:rsid w:val="006B6203"/>
    <w:rsid w:val="006C123F"/>
    <w:rsid w:val="006C186A"/>
    <w:rsid w:val="006C3447"/>
    <w:rsid w:val="006C6C70"/>
    <w:rsid w:val="006C70FE"/>
    <w:rsid w:val="006D074B"/>
    <w:rsid w:val="006D1902"/>
    <w:rsid w:val="006D2BE9"/>
    <w:rsid w:val="006D4755"/>
    <w:rsid w:val="006E4686"/>
    <w:rsid w:val="006F2716"/>
    <w:rsid w:val="006F5EFA"/>
    <w:rsid w:val="006F7AFC"/>
    <w:rsid w:val="007020D6"/>
    <w:rsid w:val="007021E9"/>
    <w:rsid w:val="0070234C"/>
    <w:rsid w:val="0070627B"/>
    <w:rsid w:val="00710C55"/>
    <w:rsid w:val="00710CC7"/>
    <w:rsid w:val="00710CCE"/>
    <w:rsid w:val="00711780"/>
    <w:rsid w:val="00713216"/>
    <w:rsid w:val="00715A3C"/>
    <w:rsid w:val="00721916"/>
    <w:rsid w:val="00722ADB"/>
    <w:rsid w:val="00722E59"/>
    <w:rsid w:val="007344ED"/>
    <w:rsid w:val="00736A80"/>
    <w:rsid w:val="007505FB"/>
    <w:rsid w:val="00750DA5"/>
    <w:rsid w:val="00751DBF"/>
    <w:rsid w:val="0075597C"/>
    <w:rsid w:val="00755BE9"/>
    <w:rsid w:val="00765144"/>
    <w:rsid w:val="00766376"/>
    <w:rsid w:val="00767E2E"/>
    <w:rsid w:val="00770B85"/>
    <w:rsid w:val="0078085C"/>
    <w:rsid w:val="007818D0"/>
    <w:rsid w:val="00783AFD"/>
    <w:rsid w:val="00783CDC"/>
    <w:rsid w:val="007875A6"/>
    <w:rsid w:val="0079339A"/>
    <w:rsid w:val="007A2746"/>
    <w:rsid w:val="007A3259"/>
    <w:rsid w:val="007A48CA"/>
    <w:rsid w:val="007B0CAF"/>
    <w:rsid w:val="007B1220"/>
    <w:rsid w:val="007B4239"/>
    <w:rsid w:val="007B44D0"/>
    <w:rsid w:val="007B45CF"/>
    <w:rsid w:val="007B5AA9"/>
    <w:rsid w:val="007B6061"/>
    <w:rsid w:val="007B6B6B"/>
    <w:rsid w:val="007C03A6"/>
    <w:rsid w:val="007C0BBC"/>
    <w:rsid w:val="007C13D1"/>
    <w:rsid w:val="007C2959"/>
    <w:rsid w:val="007C3112"/>
    <w:rsid w:val="007D0510"/>
    <w:rsid w:val="007D5681"/>
    <w:rsid w:val="007D7CB6"/>
    <w:rsid w:val="007D7F88"/>
    <w:rsid w:val="007F0188"/>
    <w:rsid w:val="007F026C"/>
    <w:rsid w:val="007F0477"/>
    <w:rsid w:val="007F2535"/>
    <w:rsid w:val="007F4DA9"/>
    <w:rsid w:val="007F5F20"/>
    <w:rsid w:val="00804241"/>
    <w:rsid w:val="00805670"/>
    <w:rsid w:val="008067DF"/>
    <w:rsid w:val="00811076"/>
    <w:rsid w:val="008119A1"/>
    <w:rsid w:val="00811D7F"/>
    <w:rsid w:val="00813A3F"/>
    <w:rsid w:val="008146FC"/>
    <w:rsid w:val="00816D89"/>
    <w:rsid w:val="0082068B"/>
    <w:rsid w:val="00820BCB"/>
    <w:rsid w:val="00822502"/>
    <w:rsid w:val="0082419F"/>
    <w:rsid w:val="00825F31"/>
    <w:rsid w:val="00826EB9"/>
    <w:rsid w:val="00827B56"/>
    <w:rsid w:val="0083299A"/>
    <w:rsid w:val="00834DBE"/>
    <w:rsid w:val="00836428"/>
    <w:rsid w:val="00841805"/>
    <w:rsid w:val="00844609"/>
    <w:rsid w:val="008447B9"/>
    <w:rsid w:val="00844C68"/>
    <w:rsid w:val="00847FB2"/>
    <w:rsid w:val="00851698"/>
    <w:rsid w:val="00851DD8"/>
    <w:rsid w:val="0085423A"/>
    <w:rsid w:val="00854D7C"/>
    <w:rsid w:val="0085654F"/>
    <w:rsid w:val="00860272"/>
    <w:rsid w:val="008625A3"/>
    <w:rsid w:val="00864EEE"/>
    <w:rsid w:val="0086516E"/>
    <w:rsid w:val="00866068"/>
    <w:rsid w:val="008701D4"/>
    <w:rsid w:val="00870AB9"/>
    <w:rsid w:val="00871E48"/>
    <w:rsid w:val="00873134"/>
    <w:rsid w:val="00876E72"/>
    <w:rsid w:val="00877104"/>
    <w:rsid w:val="0087778F"/>
    <w:rsid w:val="00883266"/>
    <w:rsid w:val="00883B10"/>
    <w:rsid w:val="00883D34"/>
    <w:rsid w:val="00885659"/>
    <w:rsid w:val="00890B79"/>
    <w:rsid w:val="008911E9"/>
    <w:rsid w:val="0089287B"/>
    <w:rsid w:val="00892A18"/>
    <w:rsid w:val="008A5838"/>
    <w:rsid w:val="008A7344"/>
    <w:rsid w:val="008B2614"/>
    <w:rsid w:val="008B39B5"/>
    <w:rsid w:val="008B3B9A"/>
    <w:rsid w:val="008B4A0B"/>
    <w:rsid w:val="008B4B9A"/>
    <w:rsid w:val="008B5400"/>
    <w:rsid w:val="008B5488"/>
    <w:rsid w:val="008B5D11"/>
    <w:rsid w:val="008B6967"/>
    <w:rsid w:val="008B6E58"/>
    <w:rsid w:val="008C0745"/>
    <w:rsid w:val="008C6960"/>
    <w:rsid w:val="008D15FC"/>
    <w:rsid w:val="008D1D1C"/>
    <w:rsid w:val="008D3FB3"/>
    <w:rsid w:val="008D400E"/>
    <w:rsid w:val="008D7AAB"/>
    <w:rsid w:val="008D7E3D"/>
    <w:rsid w:val="008E0C1D"/>
    <w:rsid w:val="008E170F"/>
    <w:rsid w:val="008E3EF7"/>
    <w:rsid w:val="008E4059"/>
    <w:rsid w:val="008E5F66"/>
    <w:rsid w:val="008E6358"/>
    <w:rsid w:val="008F0140"/>
    <w:rsid w:val="008F0327"/>
    <w:rsid w:val="008F414D"/>
    <w:rsid w:val="008F6091"/>
    <w:rsid w:val="008F799D"/>
    <w:rsid w:val="00902C00"/>
    <w:rsid w:val="00905945"/>
    <w:rsid w:val="00914814"/>
    <w:rsid w:val="0091572E"/>
    <w:rsid w:val="00922150"/>
    <w:rsid w:val="00925C04"/>
    <w:rsid w:val="0092724A"/>
    <w:rsid w:val="009318B3"/>
    <w:rsid w:val="00932D72"/>
    <w:rsid w:val="00933651"/>
    <w:rsid w:val="00934386"/>
    <w:rsid w:val="00934EC7"/>
    <w:rsid w:val="009444B9"/>
    <w:rsid w:val="0094599D"/>
    <w:rsid w:val="00947B1A"/>
    <w:rsid w:val="00950A5E"/>
    <w:rsid w:val="00950D9D"/>
    <w:rsid w:val="009511BF"/>
    <w:rsid w:val="00960305"/>
    <w:rsid w:val="0096184A"/>
    <w:rsid w:val="0096192B"/>
    <w:rsid w:val="00961F86"/>
    <w:rsid w:val="00963AC8"/>
    <w:rsid w:val="00965EF7"/>
    <w:rsid w:val="00971120"/>
    <w:rsid w:val="00975D55"/>
    <w:rsid w:val="00976E8D"/>
    <w:rsid w:val="00980677"/>
    <w:rsid w:val="00981644"/>
    <w:rsid w:val="009839F7"/>
    <w:rsid w:val="0098410A"/>
    <w:rsid w:val="0098565F"/>
    <w:rsid w:val="009858F9"/>
    <w:rsid w:val="00985F09"/>
    <w:rsid w:val="009862F2"/>
    <w:rsid w:val="009922BF"/>
    <w:rsid w:val="009926CF"/>
    <w:rsid w:val="00993984"/>
    <w:rsid w:val="009A0980"/>
    <w:rsid w:val="009A4C84"/>
    <w:rsid w:val="009A5391"/>
    <w:rsid w:val="009A76C9"/>
    <w:rsid w:val="009B135F"/>
    <w:rsid w:val="009B63B8"/>
    <w:rsid w:val="009B7025"/>
    <w:rsid w:val="009C1E5D"/>
    <w:rsid w:val="009C2E13"/>
    <w:rsid w:val="009C2EBD"/>
    <w:rsid w:val="009C7055"/>
    <w:rsid w:val="009C7077"/>
    <w:rsid w:val="009D0D2C"/>
    <w:rsid w:val="009D149B"/>
    <w:rsid w:val="009D540C"/>
    <w:rsid w:val="009D5A51"/>
    <w:rsid w:val="009D6B05"/>
    <w:rsid w:val="009D7A1A"/>
    <w:rsid w:val="009E06CF"/>
    <w:rsid w:val="009E09F6"/>
    <w:rsid w:val="009E320A"/>
    <w:rsid w:val="009E3A59"/>
    <w:rsid w:val="009E4E82"/>
    <w:rsid w:val="009E6660"/>
    <w:rsid w:val="009F4BAB"/>
    <w:rsid w:val="009F4CAD"/>
    <w:rsid w:val="009F649D"/>
    <w:rsid w:val="009F7C78"/>
    <w:rsid w:val="00A01555"/>
    <w:rsid w:val="00A02151"/>
    <w:rsid w:val="00A1033B"/>
    <w:rsid w:val="00A12FE4"/>
    <w:rsid w:val="00A145E8"/>
    <w:rsid w:val="00A14BE2"/>
    <w:rsid w:val="00A2190B"/>
    <w:rsid w:val="00A22F1B"/>
    <w:rsid w:val="00A2398A"/>
    <w:rsid w:val="00A251BA"/>
    <w:rsid w:val="00A27BD0"/>
    <w:rsid w:val="00A30B12"/>
    <w:rsid w:val="00A32A25"/>
    <w:rsid w:val="00A344AE"/>
    <w:rsid w:val="00A35FDC"/>
    <w:rsid w:val="00A36038"/>
    <w:rsid w:val="00A46CDF"/>
    <w:rsid w:val="00A47B0A"/>
    <w:rsid w:val="00A501E6"/>
    <w:rsid w:val="00A530F2"/>
    <w:rsid w:val="00A6045A"/>
    <w:rsid w:val="00A62E92"/>
    <w:rsid w:val="00A675F8"/>
    <w:rsid w:val="00A73BE2"/>
    <w:rsid w:val="00A750E3"/>
    <w:rsid w:val="00A76912"/>
    <w:rsid w:val="00A81594"/>
    <w:rsid w:val="00A81A2E"/>
    <w:rsid w:val="00A82C7F"/>
    <w:rsid w:val="00A841E5"/>
    <w:rsid w:val="00A85C38"/>
    <w:rsid w:val="00A872FD"/>
    <w:rsid w:val="00A90197"/>
    <w:rsid w:val="00A916CA"/>
    <w:rsid w:val="00A91C37"/>
    <w:rsid w:val="00A91F83"/>
    <w:rsid w:val="00A938E3"/>
    <w:rsid w:val="00A94A84"/>
    <w:rsid w:val="00A96CC9"/>
    <w:rsid w:val="00AA38CA"/>
    <w:rsid w:val="00AA43A1"/>
    <w:rsid w:val="00AA6C5C"/>
    <w:rsid w:val="00AA70B3"/>
    <w:rsid w:val="00AB0D68"/>
    <w:rsid w:val="00AB273D"/>
    <w:rsid w:val="00AB3840"/>
    <w:rsid w:val="00AB41DC"/>
    <w:rsid w:val="00AB4E08"/>
    <w:rsid w:val="00AB6C8A"/>
    <w:rsid w:val="00AC1492"/>
    <w:rsid w:val="00AC7B1E"/>
    <w:rsid w:val="00AD06F9"/>
    <w:rsid w:val="00AD61AA"/>
    <w:rsid w:val="00AD79EF"/>
    <w:rsid w:val="00AE03C9"/>
    <w:rsid w:val="00AE0E45"/>
    <w:rsid w:val="00AE18F3"/>
    <w:rsid w:val="00AE42BA"/>
    <w:rsid w:val="00AE6CD0"/>
    <w:rsid w:val="00AF036D"/>
    <w:rsid w:val="00AF14F4"/>
    <w:rsid w:val="00AF2393"/>
    <w:rsid w:val="00AF3EF0"/>
    <w:rsid w:val="00AF47EB"/>
    <w:rsid w:val="00AF66F3"/>
    <w:rsid w:val="00AF74FE"/>
    <w:rsid w:val="00AF7E9D"/>
    <w:rsid w:val="00B006A0"/>
    <w:rsid w:val="00B016CC"/>
    <w:rsid w:val="00B02227"/>
    <w:rsid w:val="00B046C6"/>
    <w:rsid w:val="00B04757"/>
    <w:rsid w:val="00B13BF0"/>
    <w:rsid w:val="00B17670"/>
    <w:rsid w:val="00B21A68"/>
    <w:rsid w:val="00B2719D"/>
    <w:rsid w:val="00B302C3"/>
    <w:rsid w:val="00B34367"/>
    <w:rsid w:val="00B354C9"/>
    <w:rsid w:val="00B3570D"/>
    <w:rsid w:val="00B36467"/>
    <w:rsid w:val="00B369AF"/>
    <w:rsid w:val="00B36BF4"/>
    <w:rsid w:val="00B3720A"/>
    <w:rsid w:val="00B4159F"/>
    <w:rsid w:val="00B42618"/>
    <w:rsid w:val="00B4312F"/>
    <w:rsid w:val="00B470E8"/>
    <w:rsid w:val="00B61312"/>
    <w:rsid w:val="00B63716"/>
    <w:rsid w:val="00B679F4"/>
    <w:rsid w:val="00B7699F"/>
    <w:rsid w:val="00B81732"/>
    <w:rsid w:val="00B925AF"/>
    <w:rsid w:val="00B966DD"/>
    <w:rsid w:val="00BA143A"/>
    <w:rsid w:val="00BA565D"/>
    <w:rsid w:val="00BA5F3E"/>
    <w:rsid w:val="00BA70BE"/>
    <w:rsid w:val="00BB0DCC"/>
    <w:rsid w:val="00BB148A"/>
    <w:rsid w:val="00BB2D3B"/>
    <w:rsid w:val="00BB3A54"/>
    <w:rsid w:val="00BB5478"/>
    <w:rsid w:val="00BB6B79"/>
    <w:rsid w:val="00BC058C"/>
    <w:rsid w:val="00BC2651"/>
    <w:rsid w:val="00BC47C1"/>
    <w:rsid w:val="00BC4885"/>
    <w:rsid w:val="00BC5600"/>
    <w:rsid w:val="00BC586B"/>
    <w:rsid w:val="00BC7958"/>
    <w:rsid w:val="00BD5F03"/>
    <w:rsid w:val="00BD781C"/>
    <w:rsid w:val="00BD7A1A"/>
    <w:rsid w:val="00BE0E32"/>
    <w:rsid w:val="00BE1B58"/>
    <w:rsid w:val="00BE5A04"/>
    <w:rsid w:val="00BF0D07"/>
    <w:rsid w:val="00BF37ED"/>
    <w:rsid w:val="00BF7822"/>
    <w:rsid w:val="00C02BB9"/>
    <w:rsid w:val="00C06300"/>
    <w:rsid w:val="00C14B90"/>
    <w:rsid w:val="00C15952"/>
    <w:rsid w:val="00C16E0A"/>
    <w:rsid w:val="00C17BEA"/>
    <w:rsid w:val="00C2447F"/>
    <w:rsid w:val="00C32BA9"/>
    <w:rsid w:val="00C32FF9"/>
    <w:rsid w:val="00C333BE"/>
    <w:rsid w:val="00C346E7"/>
    <w:rsid w:val="00C354A9"/>
    <w:rsid w:val="00C356DB"/>
    <w:rsid w:val="00C361CA"/>
    <w:rsid w:val="00C36651"/>
    <w:rsid w:val="00C36A05"/>
    <w:rsid w:val="00C374DA"/>
    <w:rsid w:val="00C4107D"/>
    <w:rsid w:val="00C45E1C"/>
    <w:rsid w:val="00C523A1"/>
    <w:rsid w:val="00C53099"/>
    <w:rsid w:val="00C531E1"/>
    <w:rsid w:val="00C5582E"/>
    <w:rsid w:val="00C57FFD"/>
    <w:rsid w:val="00C61720"/>
    <w:rsid w:val="00C6272D"/>
    <w:rsid w:val="00C63E69"/>
    <w:rsid w:val="00C65194"/>
    <w:rsid w:val="00C65408"/>
    <w:rsid w:val="00C70C02"/>
    <w:rsid w:val="00C70C03"/>
    <w:rsid w:val="00C70E80"/>
    <w:rsid w:val="00C713E0"/>
    <w:rsid w:val="00C71660"/>
    <w:rsid w:val="00C766DD"/>
    <w:rsid w:val="00C76710"/>
    <w:rsid w:val="00C77DB8"/>
    <w:rsid w:val="00C77EE5"/>
    <w:rsid w:val="00C83566"/>
    <w:rsid w:val="00C85A3A"/>
    <w:rsid w:val="00C85AB5"/>
    <w:rsid w:val="00C87126"/>
    <w:rsid w:val="00C874A3"/>
    <w:rsid w:val="00C93B0D"/>
    <w:rsid w:val="00C93C04"/>
    <w:rsid w:val="00C9648E"/>
    <w:rsid w:val="00CA213E"/>
    <w:rsid w:val="00CA2771"/>
    <w:rsid w:val="00CB0089"/>
    <w:rsid w:val="00CB143D"/>
    <w:rsid w:val="00CB1DED"/>
    <w:rsid w:val="00CB477D"/>
    <w:rsid w:val="00CB4D56"/>
    <w:rsid w:val="00CB5D7A"/>
    <w:rsid w:val="00CB64CF"/>
    <w:rsid w:val="00CC0ADC"/>
    <w:rsid w:val="00CC0BF8"/>
    <w:rsid w:val="00CC2883"/>
    <w:rsid w:val="00CD0628"/>
    <w:rsid w:val="00CD4223"/>
    <w:rsid w:val="00CD5726"/>
    <w:rsid w:val="00CD5C37"/>
    <w:rsid w:val="00CD61AD"/>
    <w:rsid w:val="00CD7391"/>
    <w:rsid w:val="00CE21BC"/>
    <w:rsid w:val="00CE4858"/>
    <w:rsid w:val="00CE5056"/>
    <w:rsid w:val="00CE5680"/>
    <w:rsid w:val="00CE5C09"/>
    <w:rsid w:val="00CF4A37"/>
    <w:rsid w:val="00CF68AB"/>
    <w:rsid w:val="00CF7338"/>
    <w:rsid w:val="00CF7B04"/>
    <w:rsid w:val="00D00192"/>
    <w:rsid w:val="00D02381"/>
    <w:rsid w:val="00D04FA8"/>
    <w:rsid w:val="00D0595D"/>
    <w:rsid w:val="00D07C5E"/>
    <w:rsid w:val="00D1050D"/>
    <w:rsid w:val="00D10C8A"/>
    <w:rsid w:val="00D13BE4"/>
    <w:rsid w:val="00D17B90"/>
    <w:rsid w:val="00D23484"/>
    <w:rsid w:val="00D23BA3"/>
    <w:rsid w:val="00D23FD2"/>
    <w:rsid w:val="00D256EB"/>
    <w:rsid w:val="00D25812"/>
    <w:rsid w:val="00D267DF"/>
    <w:rsid w:val="00D358CD"/>
    <w:rsid w:val="00D35FD8"/>
    <w:rsid w:val="00D36AE2"/>
    <w:rsid w:val="00D37FF3"/>
    <w:rsid w:val="00D40456"/>
    <w:rsid w:val="00D40658"/>
    <w:rsid w:val="00D409E3"/>
    <w:rsid w:val="00D417A8"/>
    <w:rsid w:val="00D41B58"/>
    <w:rsid w:val="00D434FB"/>
    <w:rsid w:val="00D43825"/>
    <w:rsid w:val="00D440CA"/>
    <w:rsid w:val="00D47C13"/>
    <w:rsid w:val="00D47CD2"/>
    <w:rsid w:val="00D50828"/>
    <w:rsid w:val="00D5155F"/>
    <w:rsid w:val="00D53B73"/>
    <w:rsid w:val="00D556A1"/>
    <w:rsid w:val="00D65ACC"/>
    <w:rsid w:val="00D65C5D"/>
    <w:rsid w:val="00D72F28"/>
    <w:rsid w:val="00D81992"/>
    <w:rsid w:val="00D83DD4"/>
    <w:rsid w:val="00D849F1"/>
    <w:rsid w:val="00D86DAB"/>
    <w:rsid w:val="00D87202"/>
    <w:rsid w:val="00D8764F"/>
    <w:rsid w:val="00D90D34"/>
    <w:rsid w:val="00D94BF1"/>
    <w:rsid w:val="00D953BD"/>
    <w:rsid w:val="00D963A9"/>
    <w:rsid w:val="00D97341"/>
    <w:rsid w:val="00DA4BAC"/>
    <w:rsid w:val="00DA4D71"/>
    <w:rsid w:val="00DA6ECC"/>
    <w:rsid w:val="00DB258E"/>
    <w:rsid w:val="00DB28C9"/>
    <w:rsid w:val="00DC28AF"/>
    <w:rsid w:val="00DC4CE9"/>
    <w:rsid w:val="00DC516C"/>
    <w:rsid w:val="00DC659E"/>
    <w:rsid w:val="00DC68F0"/>
    <w:rsid w:val="00DC7878"/>
    <w:rsid w:val="00DD2406"/>
    <w:rsid w:val="00DD283B"/>
    <w:rsid w:val="00DD2BD5"/>
    <w:rsid w:val="00DD4638"/>
    <w:rsid w:val="00DD5FEE"/>
    <w:rsid w:val="00DE0324"/>
    <w:rsid w:val="00DE0413"/>
    <w:rsid w:val="00DE24AD"/>
    <w:rsid w:val="00DE5920"/>
    <w:rsid w:val="00DE6717"/>
    <w:rsid w:val="00DF0BA6"/>
    <w:rsid w:val="00DF791B"/>
    <w:rsid w:val="00DF7FEC"/>
    <w:rsid w:val="00E005FB"/>
    <w:rsid w:val="00E00F4E"/>
    <w:rsid w:val="00E01B30"/>
    <w:rsid w:val="00E103B1"/>
    <w:rsid w:val="00E103C1"/>
    <w:rsid w:val="00E1179C"/>
    <w:rsid w:val="00E127C1"/>
    <w:rsid w:val="00E13D3E"/>
    <w:rsid w:val="00E164BA"/>
    <w:rsid w:val="00E20582"/>
    <w:rsid w:val="00E27777"/>
    <w:rsid w:val="00E30E03"/>
    <w:rsid w:val="00E33C92"/>
    <w:rsid w:val="00E340C4"/>
    <w:rsid w:val="00E34617"/>
    <w:rsid w:val="00E34C9E"/>
    <w:rsid w:val="00E3535F"/>
    <w:rsid w:val="00E36FB3"/>
    <w:rsid w:val="00E37336"/>
    <w:rsid w:val="00E37747"/>
    <w:rsid w:val="00E378C7"/>
    <w:rsid w:val="00E51F1E"/>
    <w:rsid w:val="00E54B7B"/>
    <w:rsid w:val="00E55278"/>
    <w:rsid w:val="00E57B36"/>
    <w:rsid w:val="00E604B2"/>
    <w:rsid w:val="00E61E17"/>
    <w:rsid w:val="00E655A3"/>
    <w:rsid w:val="00E7234F"/>
    <w:rsid w:val="00E80806"/>
    <w:rsid w:val="00E817C3"/>
    <w:rsid w:val="00E81986"/>
    <w:rsid w:val="00E82120"/>
    <w:rsid w:val="00E86415"/>
    <w:rsid w:val="00E86F1D"/>
    <w:rsid w:val="00E90225"/>
    <w:rsid w:val="00E9310B"/>
    <w:rsid w:val="00E93EE0"/>
    <w:rsid w:val="00E96432"/>
    <w:rsid w:val="00E976ED"/>
    <w:rsid w:val="00E97A63"/>
    <w:rsid w:val="00EA1777"/>
    <w:rsid w:val="00EA2B2C"/>
    <w:rsid w:val="00EA6BF3"/>
    <w:rsid w:val="00EA6E69"/>
    <w:rsid w:val="00EB0093"/>
    <w:rsid w:val="00EB0552"/>
    <w:rsid w:val="00EB30F9"/>
    <w:rsid w:val="00EB5679"/>
    <w:rsid w:val="00EB653A"/>
    <w:rsid w:val="00EC0711"/>
    <w:rsid w:val="00EC405C"/>
    <w:rsid w:val="00ED0604"/>
    <w:rsid w:val="00ED2EF5"/>
    <w:rsid w:val="00ED3CEB"/>
    <w:rsid w:val="00ED3F69"/>
    <w:rsid w:val="00ED545C"/>
    <w:rsid w:val="00ED54BF"/>
    <w:rsid w:val="00ED6FDC"/>
    <w:rsid w:val="00EE0714"/>
    <w:rsid w:val="00EE0ED8"/>
    <w:rsid w:val="00EE4807"/>
    <w:rsid w:val="00EE6413"/>
    <w:rsid w:val="00EF1587"/>
    <w:rsid w:val="00EF3063"/>
    <w:rsid w:val="00EF4414"/>
    <w:rsid w:val="00EF441D"/>
    <w:rsid w:val="00EF6733"/>
    <w:rsid w:val="00EF675C"/>
    <w:rsid w:val="00EF7486"/>
    <w:rsid w:val="00EF7DC0"/>
    <w:rsid w:val="00EF7FC2"/>
    <w:rsid w:val="00F01BB7"/>
    <w:rsid w:val="00F14EE2"/>
    <w:rsid w:val="00F22106"/>
    <w:rsid w:val="00F22B55"/>
    <w:rsid w:val="00F22DBB"/>
    <w:rsid w:val="00F245BE"/>
    <w:rsid w:val="00F251F5"/>
    <w:rsid w:val="00F30E8E"/>
    <w:rsid w:val="00F33397"/>
    <w:rsid w:val="00F33F95"/>
    <w:rsid w:val="00F34FA4"/>
    <w:rsid w:val="00F369BB"/>
    <w:rsid w:val="00F377CE"/>
    <w:rsid w:val="00F427B4"/>
    <w:rsid w:val="00F44740"/>
    <w:rsid w:val="00F45E2D"/>
    <w:rsid w:val="00F51E9B"/>
    <w:rsid w:val="00F55228"/>
    <w:rsid w:val="00F553B3"/>
    <w:rsid w:val="00F56B5F"/>
    <w:rsid w:val="00F574BA"/>
    <w:rsid w:val="00F60D89"/>
    <w:rsid w:val="00F61BB1"/>
    <w:rsid w:val="00F630F5"/>
    <w:rsid w:val="00F63AEB"/>
    <w:rsid w:val="00F6678E"/>
    <w:rsid w:val="00F702B6"/>
    <w:rsid w:val="00F7173E"/>
    <w:rsid w:val="00F71E6C"/>
    <w:rsid w:val="00F7249F"/>
    <w:rsid w:val="00F735C0"/>
    <w:rsid w:val="00F73C00"/>
    <w:rsid w:val="00F81A7F"/>
    <w:rsid w:val="00F81B10"/>
    <w:rsid w:val="00F82DAE"/>
    <w:rsid w:val="00F847E5"/>
    <w:rsid w:val="00F85AA4"/>
    <w:rsid w:val="00F85C67"/>
    <w:rsid w:val="00F85EB8"/>
    <w:rsid w:val="00F9012F"/>
    <w:rsid w:val="00F9100F"/>
    <w:rsid w:val="00F924F3"/>
    <w:rsid w:val="00F96558"/>
    <w:rsid w:val="00F965D6"/>
    <w:rsid w:val="00F97388"/>
    <w:rsid w:val="00FA1EAE"/>
    <w:rsid w:val="00FA4068"/>
    <w:rsid w:val="00FA4C4F"/>
    <w:rsid w:val="00FA51D8"/>
    <w:rsid w:val="00FA6DC9"/>
    <w:rsid w:val="00FB4099"/>
    <w:rsid w:val="00FB4B3B"/>
    <w:rsid w:val="00FB5B62"/>
    <w:rsid w:val="00FB78E1"/>
    <w:rsid w:val="00FC084F"/>
    <w:rsid w:val="00FC2CAB"/>
    <w:rsid w:val="00FC3927"/>
    <w:rsid w:val="00FC42B9"/>
    <w:rsid w:val="00FC6D61"/>
    <w:rsid w:val="00FD058D"/>
    <w:rsid w:val="00FD1994"/>
    <w:rsid w:val="00FD35B5"/>
    <w:rsid w:val="00FD3D1E"/>
    <w:rsid w:val="00FD3FE3"/>
    <w:rsid w:val="00FD62ED"/>
    <w:rsid w:val="00FD7871"/>
    <w:rsid w:val="00FE3558"/>
    <w:rsid w:val="00FE5AC0"/>
    <w:rsid w:val="00FE6F80"/>
    <w:rsid w:val="00FE7B53"/>
    <w:rsid w:val="00FF0598"/>
    <w:rsid w:val="00FF22BE"/>
    <w:rsid w:val="00FF2A67"/>
    <w:rsid w:val="00FF39D2"/>
    <w:rsid w:val="00FF4532"/>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8A7F9"/>
  <w15:docId w15:val="{7EFE56BE-59CE-4529-88B8-B81F1E23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1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1E9"/>
    <w:pPr>
      <w:spacing w:after="200" w:line="276" w:lineRule="auto"/>
      <w:ind w:left="720"/>
      <w:contextualSpacing/>
    </w:pPr>
    <w:rPr>
      <w:rFonts w:eastAsiaTheme="minorEastAsia"/>
      <w:lang w:eastAsia="en-ZA"/>
    </w:rPr>
  </w:style>
  <w:style w:type="character" w:styleId="Hyperlink">
    <w:name w:val="Hyperlink"/>
    <w:basedOn w:val="DefaultParagraphFont"/>
    <w:uiPriority w:val="99"/>
    <w:unhideWhenUsed/>
    <w:rsid w:val="008911E9"/>
    <w:rPr>
      <w:color w:val="0000FF"/>
      <w:u w:val="single"/>
    </w:rPr>
  </w:style>
  <w:style w:type="paragraph" w:styleId="NormalWeb">
    <w:name w:val="Normal (Web)"/>
    <w:basedOn w:val="Normal"/>
    <w:uiPriority w:val="99"/>
    <w:unhideWhenUsed/>
    <w:rsid w:val="008911E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8911E9"/>
    <w:rPr>
      <w:b/>
      <w:bCs/>
    </w:rPr>
  </w:style>
  <w:style w:type="paragraph" w:styleId="PlainText">
    <w:name w:val="Plain Text"/>
    <w:link w:val="PlainTextChar"/>
    <w:uiPriority w:val="99"/>
    <w:unhideWhenUsed/>
    <w:rsid w:val="008911E9"/>
    <w:pPr>
      <w:spacing w:after="0" w:line="276" w:lineRule="auto"/>
      <w:jc w:val="both"/>
    </w:pPr>
    <w:rPr>
      <w:rFonts w:ascii="Courier New" w:eastAsia="Arial Unicode MS" w:hAnsi="Courier New" w:cs="Arial Unicode MS"/>
      <w:color w:val="000000"/>
      <w:u w:color="000000"/>
      <w:lang w:val="en-US" w:eastAsia="en-ZA"/>
    </w:rPr>
  </w:style>
  <w:style w:type="character" w:customStyle="1" w:styleId="PlainTextChar">
    <w:name w:val="Plain Text Char"/>
    <w:basedOn w:val="DefaultParagraphFont"/>
    <w:link w:val="PlainText"/>
    <w:uiPriority w:val="99"/>
    <w:rsid w:val="008911E9"/>
    <w:rPr>
      <w:rFonts w:ascii="Courier New" w:eastAsia="Arial Unicode MS" w:hAnsi="Courier New" w:cs="Arial Unicode MS"/>
      <w:color w:val="000000"/>
      <w:u w:color="000000"/>
      <w:lang w:val="en-US" w:eastAsia="en-ZA"/>
    </w:rPr>
  </w:style>
  <w:style w:type="paragraph" w:styleId="Header">
    <w:name w:val="header"/>
    <w:basedOn w:val="Normal"/>
    <w:link w:val="HeaderChar"/>
    <w:uiPriority w:val="99"/>
    <w:unhideWhenUsed/>
    <w:rsid w:val="008911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11E9"/>
  </w:style>
  <w:style w:type="paragraph" w:styleId="Footer">
    <w:name w:val="footer"/>
    <w:basedOn w:val="Normal"/>
    <w:link w:val="FooterChar"/>
    <w:uiPriority w:val="99"/>
    <w:unhideWhenUsed/>
    <w:rsid w:val="008911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11E9"/>
  </w:style>
  <w:style w:type="character" w:customStyle="1" w:styleId="mc">
    <w:name w:val="mc"/>
    <w:basedOn w:val="DefaultParagraphFont"/>
    <w:rsid w:val="00A938E3"/>
  </w:style>
  <w:style w:type="character" w:customStyle="1" w:styleId="g1">
    <w:name w:val="g1"/>
    <w:basedOn w:val="DefaultParagraphFont"/>
    <w:rsid w:val="00C53099"/>
  </w:style>
  <w:style w:type="paragraph" w:styleId="BalloonText">
    <w:name w:val="Balloon Text"/>
    <w:basedOn w:val="Normal"/>
    <w:link w:val="BalloonTextChar"/>
    <w:uiPriority w:val="99"/>
    <w:semiHidden/>
    <w:unhideWhenUsed/>
    <w:rsid w:val="009D14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49B"/>
    <w:rPr>
      <w:rFonts w:ascii="Segoe UI" w:hAnsi="Segoe UI" w:cs="Segoe UI"/>
      <w:sz w:val="18"/>
      <w:szCs w:val="18"/>
    </w:rPr>
  </w:style>
  <w:style w:type="paragraph" w:customStyle="1" w:styleId="western">
    <w:name w:val="western"/>
    <w:basedOn w:val="Normal"/>
    <w:rsid w:val="008B6E58"/>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Revision">
    <w:name w:val="Revision"/>
    <w:hidden/>
    <w:uiPriority w:val="99"/>
    <w:semiHidden/>
    <w:rsid w:val="00005E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7421">
      <w:bodyDiv w:val="1"/>
      <w:marLeft w:val="0"/>
      <w:marRight w:val="0"/>
      <w:marTop w:val="0"/>
      <w:marBottom w:val="0"/>
      <w:divBdr>
        <w:top w:val="none" w:sz="0" w:space="0" w:color="auto"/>
        <w:left w:val="none" w:sz="0" w:space="0" w:color="auto"/>
        <w:bottom w:val="none" w:sz="0" w:space="0" w:color="auto"/>
        <w:right w:val="none" w:sz="0" w:space="0" w:color="auto"/>
      </w:divBdr>
      <w:divsChild>
        <w:div w:id="122306353">
          <w:marLeft w:val="0"/>
          <w:marRight w:val="0"/>
          <w:marTop w:val="0"/>
          <w:marBottom w:val="0"/>
          <w:divBdr>
            <w:top w:val="none" w:sz="0" w:space="0" w:color="auto"/>
            <w:left w:val="none" w:sz="0" w:space="0" w:color="auto"/>
            <w:bottom w:val="none" w:sz="0" w:space="0" w:color="auto"/>
            <w:right w:val="none" w:sz="0" w:space="0" w:color="auto"/>
          </w:divBdr>
        </w:div>
        <w:div w:id="557277898">
          <w:marLeft w:val="0"/>
          <w:marRight w:val="0"/>
          <w:marTop w:val="0"/>
          <w:marBottom w:val="0"/>
          <w:divBdr>
            <w:top w:val="none" w:sz="0" w:space="0" w:color="auto"/>
            <w:left w:val="none" w:sz="0" w:space="0" w:color="auto"/>
            <w:bottom w:val="none" w:sz="0" w:space="0" w:color="auto"/>
            <w:right w:val="none" w:sz="0" w:space="0" w:color="auto"/>
          </w:divBdr>
        </w:div>
        <w:div w:id="682363704">
          <w:marLeft w:val="0"/>
          <w:marRight w:val="0"/>
          <w:marTop w:val="0"/>
          <w:marBottom w:val="0"/>
          <w:divBdr>
            <w:top w:val="none" w:sz="0" w:space="0" w:color="auto"/>
            <w:left w:val="none" w:sz="0" w:space="0" w:color="auto"/>
            <w:bottom w:val="none" w:sz="0" w:space="0" w:color="auto"/>
            <w:right w:val="none" w:sz="0" w:space="0" w:color="auto"/>
          </w:divBdr>
        </w:div>
        <w:div w:id="689382510">
          <w:marLeft w:val="0"/>
          <w:marRight w:val="0"/>
          <w:marTop w:val="0"/>
          <w:marBottom w:val="0"/>
          <w:divBdr>
            <w:top w:val="none" w:sz="0" w:space="0" w:color="auto"/>
            <w:left w:val="none" w:sz="0" w:space="0" w:color="auto"/>
            <w:bottom w:val="none" w:sz="0" w:space="0" w:color="auto"/>
            <w:right w:val="none" w:sz="0" w:space="0" w:color="auto"/>
          </w:divBdr>
        </w:div>
        <w:div w:id="714740061">
          <w:marLeft w:val="0"/>
          <w:marRight w:val="0"/>
          <w:marTop w:val="0"/>
          <w:marBottom w:val="0"/>
          <w:divBdr>
            <w:top w:val="none" w:sz="0" w:space="0" w:color="auto"/>
            <w:left w:val="none" w:sz="0" w:space="0" w:color="auto"/>
            <w:bottom w:val="none" w:sz="0" w:space="0" w:color="auto"/>
            <w:right w:val="none" w:sz="0" w:space="0" w:color="auto"/>
          </w:divBdr>
        </w:div>
        <w:div w:id="737553617">
          <w:marLeft w:val="0"/>
          <w:marRight w:val="0"/>
          <w:marTop w:val="0"/>
          <w:marBottom w:val="0"/>
          <w:divBdr>
            <w:top w:val="none" w:sz="0" w:space="0" w:color="auto"/>
            <w:left w:val="none" w:sz="0" w:space="0" w:color="auto"/>
            <w:bottom w:val="none" w:sz="0" w:space="0" w:color="auto"/>
            <w:right w:val="none" w:sz="0" w:space="0" w:color="auto"/>
          </w:divBdr>
        </w:div>
        <w:div w:id="764886673">
          <w:marLeft w:val="0"/>
          <w:marRight w:val="0"/>
          <w:marTop w:val="0"/>
          <w:marBottom w:val="0"/>
          <w:divBdr>
            <w:top w:val="none" w:sz="0" w:space="0" w:color="auto"/>
            <w:left w:val="none" w:sz="0" w:space="0" w:color="auto"/>
            <w:bottom w:val="none" w:sz="0" w:space="0" w:color="auto"/>
            <w:right w:val="none" w:sz="0" w:space="0" w:color="auto"/>
          </w:divBdr>
        </w:div>
        <w:div w:id="795560692">
          <w:marLeft w:val="0"/>
          <w:marRight w:val="0"/>
          <w:marTop w:val="0"/>
          <w:marBottom w:val="0"/>
          <w:divBdr>
            <w:top w:val="none" w:sz="0" w:space="0" w:color="auto"/>
            <w:left w:val="none" w:sz="0" w:space="0" w:color="auto"/>
            <w:bottom w:val="none" w:sz="0" w:space="0" w:color="auto"/>
            <w:right w:val="none" w:sz="0" w:space="0" w:color="auto"/>
          </w:divBdr>
        </w:div>
        <w:div w:id="852887038">
          <w:marLeft w:val="0"/>
          <w:marRight w:val="0"/>
          <w:marTop w:val="0"/>
          <w:marBottom w:val="0"/>
          <w:divBdr>
            <w:top w:val="none" w:sz="0" w:space="0" w:color="auto"/>
            <w:left w:val="none" w:sz="0" w:space="0" w:color="auto"/>
            <w:bottom w:val="none" w:sz="0" w:space="0" w:color="auto"/>
            <w:right w:val="none" w:sz="0" w:space="0" w:color="auto"/>
          </w:divBdr>
        </w:div>
        <w:div w:id="1038357684">
          <w:marLeft w:val="0"/>
          <w:marRight w:val="0"/>
          <w:marTop w:val="0"/>
          <w:marBottom w:val="0"/>
          <w:divBdr>
            <w:top w:val="none" w:sz="0" w:space="0" w:color="auto"/>
            <w:left w:val="none" w:sz="0" w:space="0" w:color="auto"/>
            <w:bottom w:val="none" w:sz="0" w:space="0" w:color="auto"/>
            <w:right w:val="none" w:sz="0" w:space="0" w:color="auto"/>
          </w:divBdr>
        </w:div>
        <w:div w:id="1125462733">
          <w:marLeft w:val="0"/>
          <w:marRight w:val="0"/>
          <w:marTop w:val="0"/>
          <w:marBottom w:val="0"/>
          <w:divBdr>
            <w:top w:val="none" w:sz="0" w:space="0" w:color="auto"/>
            <w:left w:val="none" w:sz="0" w:space="0" w:color="auto"/>
            <w:bottom w:val="none" w:sz="0" w:space="0" w:color="auto"/>
            <w:right w:val="none" w:sz="0" w:space="0" w:color="auto"/>
          </w:divBdr>
        </w:div>
        <w:div w:id="1181697941">
          <w:marLeft w:val="0"/>
          <w:marRight w:val="0"/>
          <w:marTop w:val="0"/>
          <w:marBottom w:val="0"/>
          <w:divBdr>
            <w:top w:val="none" w:sz="0" w:space="0" w:color="auto"/>
            <w:left w:val="none" w:sz="0" w:space="0" w:color="auto"/>
            <w:bottom w:val="none" w:sz="0" w:space="0" w:color="auto"/>
            <w:right w:val="none" w:sz="0" w:space="0" w:color="auto"/>
          </w:divBdr>
        </w:div>
        <w:div w:id="1254169646">
          <w:marLeft w:val="0"/>
          <w:marRight w:val="0"/>
          <w:marTop w:val="0"/>
          <w:marBottom w:val="0"/>
          <w:divBdr>
            <w:top w:val="none" w:sz="0" w:space="0" w:color="auto"/>
            <w:left w:val="none" w:sz="0" w:space="0" w:color="auto"/>
            <w:bottom w:val="none" w:sz="0" w:space="0" w:color="auto"/>
            <w:right w:val="none" w:sz="0" w:space="0" w:color="auto"/>
          </w:divBdr>
        </w:div>
        <w:div w:id="1522469585">
          <w:marLeft w:val="0"/>
          <w:marRight w:val="0"/>
          <w:marTop w:val="0"/>
          <w:marBottom w:val="0"/>
          <w:divBdr>
            <w:top w:val="none" w:sz="0" w:space="0" w:color="auto"/>
            <w:left w:val="none" w:sz="0" w:space="0" w:color="auto"/>
            <w:bottom w:val="none" w:sz="0" w:space="0" w:color="auto"/>
            <w:right w:val="none" w:sz="0" w:space="0" w:color="auto"/>
          </w:divBdr>
        </w:div>
        <w:div w:id="1547567659">
          <w:marLeft w:val="0"/>
          <w:marRight w:val="0"/>
          <w:marTop w:val="0"/>
          <w:marBottom w:val="0"/>
          <w:divBdr>
            <w:top w:val="none" w:sz="0" w:space="0" w:color="auto"/>
            <w:left w:val="none" w:sz="0" w:space="0" w:color="auto"/>
            <w:bottom w:val="none" w:sz="0" w:space="0" w:color="auto"/>
            <w:right w:val="none" w:sz="0" w:space="0" w:color="auto"/>
          </w:divBdr>
        </w:div>
        <w:div w:id="1852984687">
          <w:marLeft w:val="0"/>
          <w:marRight w:val="0"/>
          <w:marTop w:val="0"/>
          <w:marBottom w:val="0"/>
          <w:divBdr>
            <w:top w:val="none" w:sz="0" w:space="0" w:color="auto"/>
            <w:left w:val="none" w:sz="0" w:space="0" w:color="auto"/>
            <w:bottom w:val="none" w:sz="0" w:space="0" w:color="auto"/>
            <w:right w:val="none" w:sz="0" w:space="0" w:color="auto"/>
          </w:divBdr>
        </w:div>
        <w:div w:id="1925989028">
          <w:marLeft w:val="0"/>
          <w:marRight w:val="0"/>
          <w:marTop w:val="0"/>
          <w:marBottom w:val="0"/>
          <w:divBdr>
            <w:top w:val="none" w:sz="0" w:space="0" w:color="auto"/>
            <w:left w:val="none" w:sz="0" w:space="0" w:color="auto"/>
            <w:bottom w:val="none" w:sz="0" w:space="0" w:color="auto"/>
            <w:right w:val="none" w:sz="0" w:space="0" w:color="auto"/>
          </w:divBdr>
        </w:div>
        <w:div w:id="1940603950">
          <w:marLeft w:val="0"/>
          <w:marRight w:val="0"/>
          <w:marTop w:val="0"/>
          <w:marBottom w:val="0"/>
          <w:divBdr>
            <w:top w:val="none" w:sz="0" w:space="0" w:color="auto"/>
            <w:left w:val="none" w:sz="0" w:space="0" w:color="auto"/>
            <w:bottom w:val="none" w:sz="0" w:space="0" w:color="auto"/>
            <w:right w:val="none" w:sz="0" w:space="0" w:color="auto"/>
          </w:divBdr>
        </w:div>
        <w:div w:id="1977291742">
          <w:marLeft w:val="0"/>
          <w:marRight w:val="0"/>
          <w:marTop w:val="0"/>
          <w:marBottom w:val="0"/>
          <w:divBdr>
            <w:top w:val="none" w:sz="0" w:space="0" w:color="auto"/>
            <w:left w:val="none" w:sz="0" w:space="0" w:color="auto"/>
            <w:bottom w:val="none" w:sz="0" w:space="0" w:color="auto"/>
            <w:right w:val="none" w:sz="0" w:space="0" w:color="auto"/>
          </w:divBdr>
        </w:div>
        <w:div w:id="2058234342">
          <w:marLeft w:val="0"/>
          <w:marRight w:val="0"/>
          <w:marTop w:val="0"/>
          <w:marBottom w:val="0"/>
          <w:divBdr>
            <w:top w:val="none" w:sz="0" w:space="0" w:color="auto"/>
            <w:left w:val="none" w:sz="0" w:space="0" w:color="auto"/>
            <w:bottom w:val="none" w:sz="0" w:space="0" w:color="auto"/>
            <w:right w:val="none" w:sz="0" w:space="0" w:color="auto"/>
          </w:divBdr>
        </w:div>
      </w:divsChild>
    </w:div>
    <w:div w:id="65929977">
      <w:bodyDiv w:val="1"/>
      <w:marLeft w:val="0"/>
      <w:marRight w:val="0"/>
      <w:marTop w:val="0"/>
      <w:marBottom w:val="0"/>
      <w:divBdr>
        <w:top w:val="none" w:sz="0" w:space="0" w:color="auto"/>
        <w:left w:val="none" w:sz="0" w:space="0" w:color="auto"/>
        <w:bottom w:val="none" w:sz="0" w:space="0" w:color="auto"/>
        <w:right w:val="none" w:sz="0" w:space="0" w:color="auto"/>
      </w:divBdr>
      <w:divsChild>
        <w:div w:id="763720687">
          <w:marLeft w:val="0"/>
          <w:marRight w:val="0"/>
          <w:marTop w:val="0"/>
          <w:marBottom w:val="0"/>
          <w:divBdr>
            <w:top w:val="none" w:sz="0" w:space="0" w:color="auto"/>
            <w:left w:val="none" w:sz="0" w:space="0" w:color="auto"/>
            <w:bottom w:val="none" w:sz="0" w:space="0" w:color="auto"/>
            <w:right w:val="none" w:sz="0" w:space="0" w:color="auto"/>
          </w:divBdr>
        </w:div>
        <w:div w:id="970860487">
          <w:marLeft w:val="0"/>
          <w:marRight w:val="0"/>
          <w:marTop w:val="0"/>
          <w:marBottom w:val="0"/>
          <w:divBdr>
            <w:top w:val="none" w:sz="0" w:space="0" w:color="auto"/>
            <w:left w:val="none" w:sz="0" w:space="0" w:color="auto"/>
            <w:bottom w:val="none" w:sz="0" w:space="0" w:color="auto"/>
            <w:right w:val="none" w:sz="0" w:space="0" w:color="auto"/>
          </w:divBdr>
        </w:div>
        <w:div w:id="310910459">
          <w:marLeft w:val="0"/>
          <w:marRight w:val="0"/>
          <w:marTop w:val="0"/>
          <w:marBottom w:val="0"/>
          <w:divBdr>
            <w:top w:val="none" w:sz="0" w:space="0" w:color="auto"/>
            <w:left w:val="none" w:sz="0" w:space="0" w:color="auto"/>
            <w:bottom w:val="none" w:sz="0" w:space="0" w:color="auto"/>
            <w:right w:val="none" w:sz="0" w:space="0" w:color="auto"/>
          </w:divBdr>
        </w:div>
        <w:div w:id="1069037252">
          <w:marLeft w:val="0"/>
          <w:marRight w:val="0"/>
          <w:marTop w:val="0"/>
          <w:marBottom w:val="0"/>
          <w:divBdr>
            <w:top w:val="none" w:sz="0" w:space="0" w:color="auto"/>
            <w:left w:val="none" w:sz="0" w:space="0" w:color="auto"/>
            <w:bottom w:val="none" w:sz="0" w:space="0" w:color="auto"/>
            <w:right w:val="none" w:sz="0" w:space="0" w:color="auto"/>
          </w:divBdr>
        </w:div>
      </w:divsChild>
    </w:div>
    <w:div w:id="101996161">
      <w:bodyDiv w:val="1"/>
      <w:marLeft w:val="0"/>
      <w:marRight w:val="0"/>
      <w:marTop w:val="0"/>
      <w:marBottom w:val="0"/>
      <w:divBdr>
        <w:top w:val="none" w:sz="0" w:space="0" w:color="auto"/>
        <w:left w:val="none" w:sz="0" w:space="0" w:color="auto"/>
        <w:bottom w:val="none" w:sz="0" w:space="0" w:color="auto"/>
        <w:right w:val="none" w:sz="0" w:space="0" w:color="auto"/>
      </w:divBdr>
      <w:divsChild>
        <w:div w:id="179005925">
          <w:marLeft w:val="0"/>
          <w:marRight w:val="0"/>
          <w:marTop w:val="0"/>
          <w:marBottom w:val="0"/>
          <w:divBdr>
            <w:top w:val="none" w:sz="0" w:space="0" w:color="auto"/>
            <w:left w:val="none" w:sz="0" w:space="0" w:color="auto"/>
            <w:bottom w:val="none" w:sz="0" w:space="0" w:color="auto"/>
            <w:right w:val="none" w:sz="0" w:space="0" w:color="auto"/>
          </w:divBdr>
        </w:div>
        <w:div w:id="276715898">
          <w:marLeft w:val="0"/>
          <w:marRight w:val="0"/>
          <w:marTop w:val="0"/>
          <w:marBottom w:val="0"/>
          <w:divBdr>
            <w:top w:val="none" w:sz="0" w:space="0" w:color="auto"/>
            <w:left w:val="none" w:sz="0" w:space="0" w:color="auto"/>
            <w:bottom w:val="none" w:sz="0" w:space="0" w:color="auto"/>
            <w:right w:val="none" w:sz="0" w:space="0" w:color="auto"/>
          </w:divBdr>
        </w:div>
        <w:div w:id="1145076872">
          <w:marLeft w:val="0"/>
          <w:marRight w:val="0"/>
          <w:marTop w:val="0"/>
          <w:marBottom w:val="0"/>
          <w:divBdr>
            <w:top w:val="none" w:sz="0" w:space="0" w:color="auto"/>
            <w:left w:val="none" w:sz="0" w:space="0" w:color="auto"/>
            <w:bottom w:val="none" w:sz="0" w:space="0" w:color="auto"/>
            <w:right w:val="none" w:sz="0" w:space="0" w:color="auto"/>
          </w:divBdr>
        </w:div>
        <w:div w:id="454567096">
          <w:marLeft w:val="0"/>
          <w:marRight w:val="0"/>
          <w:marTop w:val="0"/>
          <w:marBottom w:val="0"/>
          <w:divBdr>
            <w:top w:val="none" w:sz="0" w:space="0" w:color="auto"/>
            <w:left w:val="none" w:sz="0" w:space="0" w:color="auto"/>
            <w:bottom w:val="none" w:sz="0" w:space="0" w:color="auto"/>
            <w:right w:val="none" w:sz="0" w:space="0" w:color="auto"/>
          </w:divBdr>
        </w:div>
        <w:div w:id="936135754">
          <w:marLeft w:val="0"/>
          <w:marRight w:val="0"/>
          <w:marTop w:val="0"/>
          <w:marBottom w:val="0"/>
          <w:divBdr>
            <w:top w:val="none" w:sz="0" w:space="0" w:color="auto"/>
            <w:left w:val="none" w:sz="0" w:space="0" w:color="auto"/>
            <w:bottom w:val="none" w:sz="0" w:space="0" w:color="auto"/>
            <w:right w:val="none" w:sz="0" w:space="0" w:color="auto"/>
          </w:divBdr>
        </w:div>
        <w:div w:id="1185367990">
          <w:marLeft w:val="0"/>
          <w:marRight w:val="0"/>
          <w:marTop w:val="0"/>
          <w:marBottom w:val="0"/>
          <w:divBdr>
            <w:top w:val="none" w:sz="0" w:space="0" w:color="auto"/>
            <w:left w:val="none" w:sz="0" w:space="0" w:color="auto"/>
            <w:bottom w:val="none" w:sz="0" w:space="0" w:color="auto"/>
            <w:right w:val="none" w:sz="0" w:space="0" w:color="auto"/>
          </w:divBdr>
        </w:div>
        <w:div w:id="885141652">
          <w:marLeft w:val="0"/>
          <w:marRight w:val="0"/>
          <w:marTop w:val="0"/>
          <w:marBottom w:val="0"/>
          <w:divBdr>
            <w:top w:val="none" w:sz="0" w:space="0" w:color="auto"/>
            <w:left w:val="none" w:sz="0" w:space="0" w:color="auto"/>
            <w:bottom w:val="none" w:sz="0" w:space="0" w:color="auto"/>
            <w:right w:val="none" w:sz="0" w:space="0" w:color="auto"/>
          </w:divBdr>
        </w:div>
        <w:div w:id="1195920882">
          <w:marLeft w:val="0"/>
          <w:marRight w:val="0"/>
          <w:marTop w:val="0"/>
          <w:marBottom w:val="0"/>
          <w:divBdr>
            <w:top w:val="none" w:sz="0" w:space="0" w:color="auto"/>
            <w:left w:val="none" w:sz="0" w:space="0" w:color="auto"/>
            <w:bottom w:val="none" w:sz="0" w:space="0" w:color="auto"/>
            <w:right w:val="none" w:sz="0" w:space="0" w:color="auto"/>
          </w:divBdr>
        </w:div>
        <w:div w:id="1661888756">
          <w:marLeft w:val="0"/>
          <w:marRight w:val="0"/>
          <w:marTop w:val="0"/>
          <w:marBottom w:val="0"/>
          <w:divBdr>
            <w:top w:val="none" w:sz="0" w:space="0" w:color="auto"/>
            <w:left w:val="none" w:sz="0" w:space="0" w:color="auto"/>
            <w:bottom w:val="none" w:sz="0" w:space="0" w:color="auto"/>
            <w:right w:val="none" w:sz="0" w:space="0" w:color="auto"/>
          </w:divBdr>
        </w:div>
        <w:div w:id="1848249269">
          <w:marLeft w:val="0"/>
          <w:marRight w:val="0"/>
          <w:marTop w:val="0"/>
          <w:marBottom w:val="0"/>
          <w:divBdr>
            <w:top w:val="none" w:sz="0" w:space="0" w:color="auto"/>
            <w:left w:val="none" w:sz="0" w:space="0" w:color="auto"/>
            <w:bottom w:val="none" w:sz="0" w:space="0" w:color="auto"/>
            <w:right w:val="none" w:sz="0" w:space="0" w:color="auto"/>
          </w:divBdr>
        </w:div>
        <w:div w:id="737289392">
          <w:marLeft w:val="0"/>
          <w:marRight w:val="0"/>
          <w:marTop w:val="0"/>
          <w:marBottom w:val="0"/>
          <w:divBdr>
            <w:top w:val="none" w:sz="0" w:space="0" w:color="auto"/>
            <w:left w:val="none" w:sz="0" w:space="0" w:color="auto"/>
            <w:bottom w:val="none" w:sz="0" w:space="0" w:color="auto"/>
            <w:right w:val="none" w:sz="0" w:space="0" w:color="auto"/>
          </w:divBdr>
        </w:div>
        <w:div w:id="381485731">
          <w:marLeft w:val="0"/>
          <w:marRight w:val="0"/>
          <w:marTop w:val="0"/>
          <w:marBottom w:val="0"/>
          <w:divBdr>
            <w:top w:val="none" w:sz="0" w:space="0" w:color="auto"/>
            <w:left w:val="none" w:sz="0" w:space="0" w:color="auto"/>
            <w:bottom w:val="none" w:sz="0" w:space="0" w:color="auto"/>
            <w:right w:val="none" w:sz="0" w:space="0" w:color="auto"/>
          </w:divBdr>
        </w:div>
        <w:div w:id="762142487">
          <w:marLeft w:val="0"/>
          <w:marRight w:val="0"/>
          <w:marTop w:val="0"/>
          <w:marBottom w:val="0"/>
          <w:divBdr>
            <w:top w:val="none" w:sz="0" w:space="0" w:color="auto"/>
            <w:left w:val="none" w:sz="0" w:space="0" w:color="auto"/>
            <w:bottom w:val="none" w:sz="0" w:space="0" w:color="auto"/>
            <w:right w:val="none" w:sz="0" w:space="0" w:color="auto"/>
          </w:divBdr>
        </w:div>
        <w:div w:id="167911895">
          <w:marLeft w:val="0"/>
          <w:marRight w:val="0"/>
          <w:marTop w:val="0"/>
          <w:marBottom w:val="0"/>
          <w:divBdr>
            <w:top w:val="none" w:sz="0" w:space="0" w:color="auto"/>
            <w:left w:val="none" w:sz="0" w:space="0" w:color="auto"/>
            <w:bottom w:val="none" w:sz="0" w:space="0" w:color="auto"/>
            <w:right w:val="none" w:sz="0" w:space="0" w:color="auto"/>
          </w:divBdr>
        </w:div>
        <w:div w:id="1399859900">
          <w:marLeft w:val="0"/>
          <w:marRight w:val="0"/>
          <w:marTop w:val="0"/>
          <w:marBottom w:val="0"/>
          <w:divBdr>
            <w:top w:val="none" w:sz="0" w:space="0" w:color="auto"/>
            <w:left w:val="none" w:sz="0" w:space="0" w:color="auto"/>
            <w:bottom w:val="none" w:sz="0" w:space="0" w:color="auto"/>
            <w:right w:val="none" w:sz="0" w:space="0" w:color="auto"/>
          </w:divBdr>
        </w:div>
        <w:div w:id="1958248068">
          <w:marLeft w:val="0"/>
          <w:marRight w:val="0"/>
          <w:marTop w:val="0"/>
          <w:marBottom w:val="0"/>
          <w:divBdr>
            <w:top w:val="none" w:sz="0" w:space="0" w:color="auto"/>
            <w:left w:val="none" w:sz="0" w:space="0" w:color="auto"/>
            <w:bottom w:val="none" w:sz="0" w:space="0" w:color="auto"/>
            <w:right w:val="none" w:sz="0" w:space="0" w:color="auto"/>
          </w:divBdr>
        </w:div>
        <w:div w:id="984967788">
          <w:marLeft w:val="0"/>
          <w:marRight w:val="0"/>
          <w:marTop w:val="0"/>
          <w:marBottom w:val="0"/>
          <w:divBdr>
            <w:top w:val="none" w:sz="0" w:space="0" w:color="auto"/>
            <w:left w:val="none" w:sz="0" w:space="0" w:color="auto"/>
            <w:bottom w:val="none" w:sz="0" w:space="0" w:color="auto"/>
            <w:right w:val="none" w:sz="0" w:space="0" w:color="auto"/>
          </w:divBdr>
        </w:div>
        <w:div w:id="1646544279">
          <w:marLeft w:val="0"/>
          <w:marRight w:val="0"/>
          <w:marTop w:val="0"/>
          <w:marBottom w:val="0"/>
          <w:divBdr>
            <w:top w:val="none" w:sz="0" w:space="0" w:color="auto"/>
            <w:left w:val="none" w:sz="0" w:space="0" w:color="auto"/>
            <w:bottom w:val="none" w:sz="0" w:space="0" w:color="auto"/>
            <w:right w:val="none" w:sz="0" w:space="0" w:color="auto"/>
          </w:divBdr>
        </w:div>
        <w:div w:id="1508209971">
          <w:marLeft w:val="0"/>
          <w:marRight w:val="0"/>
          <w:marTop w:val="0"/>
          <w:marBottom w:val="0"/>
          <w:divBdr>
            <w:top w:val="none" w:sz="0" w:space="0" w:color="auto"/>
            <w:left w:val="none" w:sz="0" w:space="0" w:color="auto"/>
            <w:bottom w:val="none" w:sz="0" w:space="0" w:color="auto"/>
            <w:right w:val="none" w:sz="0" w:space="0" w:color="auto"/>
          </w:divBdr>
        </w:div>
        <w:div w:id="1544056882">
          <w:marLeft w:val="0"/>
          <w:marRight w:val="0"/>
          <w:marTop w:val="0"/>
          <w:marBottom w:val="0"/>
          <w:divBdr>
            <w:top w:val="none" w:sz="0" w:space="0" w:color="auto"/>
            <w:left w:val="none" w:sz="0" w:space="0" w:color="auto"/>
            <w:bottom w:val="none" w:sz="0" w:space="0" w:color="auto"/>
            <w:right w:val="none" w:sz="0" w:space="0" w:color="auto"/>
          </w:divBdr>
        </w:div>
        <w:div w:id="1230309767">
          <w:marLeft w:val="0"/>
          <w:marRight w:val="0"/>
          <w:marTop w:val="0"/>
          <w:marBottom w:val="0"/>
          <w:divBdr>
            <w:top w:val="none" w:sz="0" w:space="0" w:color="auto"/>
            <w:left w:val="none" w:sz="0" w:space="0" w:color="auto"/>
            <w:bottom w:val="none" w:sz="0" w:space="0" w:color="auto"/>
            <w:right w:val="none" w:sz="0" w:space="0" w:color="auto"/>
          </w:divBdr>
        </w:div>
      </w:divsChild>
    </w:div>
    <w:div w:id="130294191">
      <w:bodyDiv w:val="1"/>
      <w:marLeft w:val="0"/>
      <w:marRight w:val="0"/>
      <w:marTop w:val="0"/>
      <w:marBottom w:val="0"/>
      <w:divBdr>
        <w:top w:val="none" w:sz="0" w:space="0" w:color="auto"/>
        <w:left w:val="none" w:sz="0" w:space="0" w:color="auto"/>
        <w:bottom w:val="none" w:sz="0" w:space="0" w:color="auto"/>
        <w:right w:val="none" w:sz="0" w:space="0" w:color="auto"/>
      </w:divBdr>
      <w:divsChild>
        <w:div w:id="1055812419">
          <w:marLeft w:val="0"/>
          <w:marRight w:val="0"/>
          <w:marTop w:val="0"/>
          <w:marBottom w:val="0"/>
          <w:divBdr>
            <w:top w:val="none" w:sz="0" w:space="0" w:color="auto"/>
            <w:left w:val="none" w:sz="0" w:space="0" w:color="auto"/>
            <w:bottom w:val="none" w:sz="0" w:space="0" w:color="auto"/>
            <w:right w:val="none" w:sz="0" w:space="0" w:color="auto"/>
          </w:divBdr>
        </w:div>
        <w:div w:id="463233010">
          <w:marLeft w:val="0"/>
          <w:marRight w:val="0"/>
          <w:marTop w:val="0"/>
          <w:marBottom w:val="0"/>
          <w:divBdr>
            <w:top w:val="none" w:sz="0" w:space="0" w:color="auto"/>
            <w:left w:val="none" w:sz="0" w:space="0" w:color="auto"/>
            <w:bottom w:val="none" w:sz="0" w:space="0" w:color="auto"/>
            <w:right w:val="none" w:sz="0" w:space="0" w:color="auto"/>
          </w:divBdr>
        </w:div>
        <w:div w:id="1863739312">
          <w:marLeft w:val="0"/>
          <w:marRight w:val="0"/>
          <w:marTop w:val="0"/>
          <w:marBottom w:val="0"/>
          <w:divBdr>
            <w:top w:val="none" w:sz="0" w:space="0" w:color="auto"/>
            <w:left w:val="none" w:sz="0" w:space="0" w:color="auto"/>
            <w:bottom w:val="none" w:sz="0" w:space="0" w:color="auto"/>
            <w:right w:val="none" w:sz="0" w:space="0" w:color="auto"/>
          </w:divBdr>
        </w:div>
        <w:div w:id="1753506897">
          <w:marLeft w:val="0"/>
          <w:marRight w:val="0"/>
          <w:marTop w:val="0"/>
          <w:marBottom w:val="0"/>
          <w:divBdr>
            <w:top w:val="none" w:sz="0" w:space="0" w:color="auto"/>
            <w:left w:val="none" w:sz="0" w:space="0" w:color="auto"/>
            <w:bottom w:val="none" w:sz="0" w:space="0" w:color="auto"/>
            <w:right w:val="none" w:sz="0" w:space="0" w:color="auto"/>
          </w:divBdr>
        </w:div>
        <w:div w:id="352003418">
          <w:marLeft w:val="0"/>
          <w:marRight w:val="0"/>
          <w:marTop w:val="0"/>
          <w:marBottom w:val="0"/>
          <w:divBdr>
            <w:top w:val="none" w:sz="0" w:space="0" w:color="auto"/>
            <w:left w:val="none" w:sz="0" w:space="0" w:color="auto"/>
            <w:bottom w:val="none" w:sz="0" w:space="0" w:color="auto"/>
            <w:right w:val="none" w:sz="0" w:space="0" w:color="auto"/>
          </w:divBdr>
        </w:div>
        <w:div w:id="82410728">
          <w:marLeft w:val="0"/>
          <w:marRight w:val="0"/>
          <w:marTop w:val="0"/>
          <w:marBottom w:val="0"/>
          <w:divBdr>
            <w:top w:val="none" w:sz="0" w:space="0" w:color="auto"/>
            <w:left w:val="none" w:sz="0" w:space="0" w:color="auto"/>
            <w:bottom w:val="none" w:sz="0" w:space="0" w:color="auto"/>
            <w:right w:val="none" w:sz="0" w:space="0" w:color="auto"/>
          </w:divBdr>
        </w:div>
        <w:div w:id="68815799">
          <w:marLeft w:val="0"/>
          <w:marRight w:val="0"/>
          <w:marTop w:val="0"/>
          <w:marBottom w:val="0"/>
          <w:divBdr>
            <w:top w:val="none" w:sz="0" w:space="0" w:color="auto"/>
            <w:left w:val="none" w:sz="0" w:space="0" w:color="auto"/>
            <w:bottom w:val="none" w:sz="0" w:space="0" w:color="auto"/>
            <w:right w:val="none" w:sz="0" w:space="0" w:color="auto"/>
          </w:divBdr>
        </w:div>
      </w:divsChild>
    </w:div>
    <w:div w:id="239411761">
      <w:bodyDiv w:val="1"/>
      <w:marLeft w:val="0"/>
      <w:marRight w:val="0"/>
      <w:marTop w:val="0"/>
      <w:marBottom w:val="0"/>
      <w:divBdr>
        <w:top w:val="none" w:sz="0" w:space="0" w:color="auto"/>
        <w:left w:val="none" w:sz="0" w:space="0" w:color="auto"/>
        <w:bottom w:val="none" w:sz="0" w:space="0" w:color="auto"/>
        <w:right w:val="none" w:sz="0" w:space="0" w:color="auto"/>
      </w:divBdr>
      <w:divsChild>
        <w:div w:id="918095943">
          <w:marLeft w:val="0"/>
          <w:marRight w:val="0"/>
          <w:marTop w:val="0"/>
          <w:marBottom w:val="0"/>
          <w:divBdr>
            <w:top w:val="none" w:sz="0" w:space="0" w:color="auto"/>
            <w:left w:val="none" w:sz="0" w:space="0" w:color="auto"/>
            <w:bottom w:val="none" w:sz="0" w:space="0" w:color="auto"/>
            <w:right w:val="none" w:sz="0" w:space="0" w:color="auto"/>
          </w:divBdr>
        </w:div>
        <w:div w:id="386881418">
          <w:marLeft w:val="0"/>
          <w:marRight w:val="0"/>
          <w:marTop w:val="0"/>
          <w:marBottom w:val="0"/>
          <w:divBdr>
            <w:top w:val="none" w:sz="0" w:space="0" w:color="auto"/>
            <w:left w:val="none" w:sz="0" w:space="0" w:color="auto"/>
            <w:bottom w:val="none" w:sz="0" w:space="0" w:color="auto"/>
            <w:right w:val="none" w:sz="0" w:space="0" w:color="auto"/>
          </w:divBdr>
        </w:div>
        <w:div w:id="1972589486">
          <w:marLeft w:val="0"/>
          <w:marRight w:val="0"/>
          <w:marTop w:val="0"/>
          <w:marBottom w:val="0"/>
          <w:divBdr>
            <w:top w:val="none" w:sz="0" w:space="0" w:color="auto"/>
            <w:left w:val="none" w:sz="0" w:space="0" w:color="auto"/>
            <w:bottom w:val="none" w:sz="0" w:space="0" w:color="auto"/>
            <w:right w:val="none" w:sz="0" w:space="0" w:color="auto"/>
          </w:divBdr>
        </w:div>
        <w:div w:id="1228960109">
          <w:marLeft w:val="0"/>
          <w:marRight w:val="0"/>
          <w:marTop w:val="0"/>
          <w:marBottom w:val="0"/>
          <w:divBdr>
            <w:top w:val="none" w:sz="0" w:space="0" w:color="auto"/>
            <w:left w:val="none" w:sz="0" w:space="0" w:color="auto"/>
            <w:bottom w:val="none" w:sz="0" w:space="0" w:color="auto"/>
            <w:right w:val="none" w:sz="0" w:space="0" w:color="auto"/>
          </w:divBdr>
        </w:div>
      </w:divsChild>
    </w:div>
    <w:div w:id="384456448">
      <w:bodyDiv w:val="1"/>
      <w:marLeft w:val="0"/>
      <w:marRight w:val="0"/>
      <w:marTop w:val="0"/>
      <w:marBottom w:val="0"/>
      <w:divBdr>
        <w:top w:val="none" w:sz="0" w:space="0" w:color="auto"/>
        <w:left w:val="none" w:sz="0" w:space="0" w:color="auto"/>
        <w:bottom w:val="none" w:sz="0" w:space="0" w:color="auto"/>
        <w:right w:val="none" w:sz="0" w:space="0" w:color="auto"/>
      </w:divBdr>
    </w:div>
    <w:div w:id="618995693">
      <w:bodyDiv w:val="1"/>
      <w:marLeft w:val="0"/>
      <w:marRight w:val="0"/>
      <w:marTop w:val="0"/>
      <w:marBottom w:val="0"/>
      <w:divBdr>
        <w:top w:val="none" w:sz="0" w:space="0" w:color="auto"/>
        <w:left w:val="none" w:sz="0" w:space="0" w:color="auto"/>
        <w:bottom w:val="none" w:sz="0" w:space="0" w:color="auto"/>
        <w:right w:val="none" w:sz="0" w:space="0" w:color="auto"/>
      </w:divBdr>
      <w:divsChild>
        <w:div w:id="1291091245">
          <w:marLeft w:val="0"/>
          <w:marRight w:val="0"/>
          <w:marTop w:val="0"/>
          <w:marBottom w:val="0"/>
          <w:divBdr>
            <w:top w:val="none" w:sz="0" w:space="0" w:color="auto"/>
            <w:left w:val="none" w:sz="0" w:space="0" w:color="auto"/>
            <w:bottom w:val="none" w:sz="0" w:space="0" w:color="auto"/>
            <w:right w:val="none" w:sz="0" w:space="0" w:color="auto"/>
          </w:divBdr>
        </w:div>
        <w:div w:id="1305817131">
          <w:marLeft w:val="0"/>
          <w:marRight w:val="0"/>
          <w:marTop w:val="0"/>
          <w:marBottom w:val="0"/>
          <w:divBdr>
            <w:top w:val="none" w:sz="0" w:space="0" w:color="auto"/>
            <w:left w:val="none" w:sz="0" w:space="0" w:color="auto"/>
            <w:bottom w:val="none" w:sz="0" w:space="0" w:color="auto"/>
            <w:right w:val="none" w:sz="0" w:space="0" w:color="auto"/>
          </w:divBdr>
        </w:div>
        <w:div w:id="1806773202">
          <w:marLeft w:val="0"/>
          <w:marRight w:val="0"/>
          <w:marTop w:val="0"/>
          <w:marBottom w:val="0"/>
          <w:divBdr>
            <w:top w:val="none" w:sz="0" w:space="0" w:color="auto"/>
            <w:left w:val="none" w:sz="0" w:space="0" w:color="auto"/>
            <w:bottom w:val="none" w:sz="0" w:space="0" w:color="auto"/>
            <w:right w:val="none" w:sz="0" w:space="0" w:color="auto"/>
          </w:divBdr>
        </w:div>
        <w:div w:id="962810599">
          <w:marLeft w:val="0"/>
          <w:marRight w:val="0"/>
          <w:marTop w:val="0"/>
          <w:marBottom w:val="0"/>
          <w:divBdr>
            <w:top w:val="none" w:sz="0" w:space="0" w:color="auto"/>
            <w:left w:val="none" w:sz="0" w:space="0" w:color="auto"/>
            <w:bottom w:val="none" w:sz="0" w:space="0" w:color="auto"/>
            <w:right w:val="none" w:sz="0" w:space="0" w:color="auto"/>
          </w:divBdr>
        </w:div>
        <w:div w:id="144904127">
          <w:marLeft w:val="0"/>
          <w:marRight w:val="0"/>
          <w:marTop w:val="0"/>
          <w:marBottom w:val="0"/>
          <w:divBdr>
            <w:top w:val="none" w:sz="0" w:space="0" w:color="auto"/>
            <w:left w:val="none" w:sz="0" w:space="0" w:color="auto"/>
            <w:bottom w:val="none" w:sz="0" w:space="0" w:color="auto"/>
            <w:right w:val="none" w:sz="0" w:space="0" w:color="auto"/>
          </w:divBdr>
        </w:div>
      </w:divsChild>
    </w:div>
    <w:div w:id="859003586">
      <w:bodyDiv w:val="1"/>
      <w:marLeft w:val="0"/>
      <w:marRight w:val="0"/>
      <w:marTop w:val="0"/>
      <w:marBottom w:val="0"/>
      <w:divBdr>
        <w:top w:val="none" w:sz="0" w:space="0" w:color="auto"/>
        <w:left w:val="none" w:sz="0" w:space="0" w:color="auto"/>
        <w:bottom w:val="none" w:sz="0" w:space="0" w:color="auto"/>
        <w:right w:val="none" w:sz="0" w:space="0" w:color="auto"/>
      </w:divBdr>
      <w:divsChild>
        <w:div w:id="2121215495">
          <w:marLeft w:val="0"/>
          <w:marRight w:val="0"/>
          <w:marTop w:val="0"/>
          <w:marBottom w:val="0"/>
          <w:divBdr>
            <w:top w:val="none" w:sz="0" w:space="0" w:color="auto"/>
            <w:left w:val="none" w:sz="0" w:space="0" w:color="auto"/>
            <w:bottom w:val="none" w:sz="0" w:space="0" w:color="auto"/>
            <w:right w:val="none" w:sz="0" w:space="0" w:color="auto"/>
          </w:divBdr>
        </w:div>
        <w:div w:id="1521695723">
          <w:marLeft w:val="0"/>
          <w:marRight w:val="0"/>
          <w:marTop w:val="0"/>
          <w:marBottom w:val="0"/>
          <w:divBdr>
            <w:top w:val="none" w:sz="0" w:space="0" w:color="auto"/>
            <w:left w:val="none" w:sz="0" w:space="0" w:color="auto"/>
            <w:bottom w:val="none" w:sz="0" w:space="0" w:color="auto"/>
            <w:right w:val="none" w:sz="0" w:space="0" w:color="auto"/>
          </w:divBdr>
        </w:div>
        <w:div w:id="1305282185">
          <w:marLeft w:val="0"/>
          <w:marRight w:val="0"/>
          <w:marTop w:val="0"/>
          <w:marBottom w:val="0"/>
          <w:divBdr>
            <w:top w:val="none" w:sz="0" w:space="0" w:color="auto"/>
            <w:left w:val="none" w:sz="0" w:space="0" w:color="auto"/>
            <w:bottom w:val="none" w:sz="0" w:space="0" w:color="auto"/>
            <w:right w:val="none" w:sz="0" w:space="0" w:color="auto"/>
          </w:divBdr>
        </w:div>
        <w:div w:id="759835333">
          <w:marLeft w:val="0"/>
          <w:marRight w:val="0"/>
          <w:marTop w:val="0"/>
          <w:marBottom w:val="0"/>
          <w:divBdr>
            <w:top w:val="none" w:sz="0" w:space="0" w:color="auto"/>
            <w:left w:val="none" w:sz="0" w:space="0" w:color="auto"/>
            <w:bottom w:val="none" w:sz="0" w:space="0" w:color="auto"/>
            <w:right w:val="none" w:sz="0" w:space="0" w:color="auto"/>
          </w:divBdr>
        </w:div>
        <w:div w:id="1869369126">
          <w:marLeft w:val="0"/>
          <w:marRight w:val="0"/>
          <w:marTop w:val="0"/>
          <w:marBottom w:val="0"/>
          <w:divBdr>
            <w:top w:val="none" w:sz="0" w:space="0" w:color="auto"/>
            <w:left w:val="none" w:sz="0" w:space="0" w:color="auto"/>
            <w:bottom w:val="none" w:sz="0" w:space="0" w:color="auto"/>
            <w:right w:val="none" w:sz="0" w:space="0" w:color="auto"/>
          </w:divBdr>
        </w:div>
        <w:div w:id="2020694861">
          <w:marLeft w:val="0"/>
          <w:marRight w:val="0"/>
          <w:marTop w:val="0"/>
          <w:marBottom w:val="0"/>
          <w:divBdr>
            <w:top w:val="none" w:sz="0" w:space="0" w:color="auto"/>
            <w:left w:val="none" w:sz="0" w:space="0" w:color="auto"/>
            <w:bottom w:val="none" w:sz="0" w:space="0" w:color="auto"/>
            <w:right w:val="none" w:sz="0" w:space="0" w:color="auto"/>
          </w:divBdr>
        </w:div>
      </w:divsChild>
    </w:div>
    <w:div w:id="955789735">
      <w:bodyDiv w:val="1"/>
      <w:marLeft w:val="0"/>
      <w:marRight w:val="0"/>
      <w:marTop w:val="0"/>
      <w:marBottom w:val="0"/>
      <w:divBdr>
        <w:top w:val="none" w:sz="0" w:space="0" w:color="auto"/>
        <w:left w:val="none" w:sz="0" w:space="0" w:color="auto"/>
        <w:bottom w:val="none" w:sz="0" w:space="0" w:color="auto"/>
        <w:right w:val="none" w:sz="0" w:space="0" w:color="auto"/>
      </w:divBdr>
    </w:div>
    <w:div w:id="958754163">
      <w:bodyDiv w:val="1"/>
      <w:marLeft w:val="0"/>
      <w:marRight w:val="0"/>
      <w:marTop w:val="0"/>
      <w:marBottom w:val="0"/>
      <w:divBdr>
        <w:top w:val="none" w:sz="0" w:space="0" w:color="auto"/>
        <w:left w:val="none" w:sz="0" w:space="0" w:color="auto"/>
        <w:bottom w:val="none" w:sz="0" w:space="0" w:color="auto"/>
        <w:right w:val="none" w:sz="0" w:space="0" w:color="auto"/>
      </w:divBdr>
      <w:divsChild>
        <w:div w:id="348991098">
          <w:marLeft w:val="0"/>
          <w:marRight w:val="0"/>
          <w:marTop w:val="0"/>
          <w:marBottom w:val="0"/>
          <w:divBdr>
            <w:top w:val="none" w:sz="0" w:space="0" w:color="auto"/>
            <w:left w:val="none" w:sz="0" w:space="0" w:color="auto"/>
            <w:bottom w:val="none" w:sz="0" w:space="0" w:color="auto"/>
            <w:right w:val="none" w:sz="0" w:space="0" w:color="auto"/>
          </w:divBdr>
        </w:div>
        <w:div w:id="406004088">
          <w:marLeft w:val="0"/>
          <w:marRight w:val="0"/>
          <w:marTop w:val="0"/>
          <w:marBottom w:val="0"/>
          <w:divBdr>
            <w:top w:val="none" w:sz="0" w:space="0" w:color="auto"/>
            <w:left w:val="none" w:sz="0" w:space="0" w:color="auto"/>
            <w:bottom w:val="none" w:sz="0" w:space="0" w:color="auto"/>
            <w:right w:val="none" w:sz="0" w:space="0" w:color="auto"/>
          </w:divBdr>
        </w:div>
        <w:div w:id="346761743">
          <w:marLeft w:val="0"/>
          <w:marRight w:val="0"/>
          <w:marTop w:val="0"/>
          <w:marBottom w:val="0"/>
          <w:divBdr>
            <w:top w:val="none" w:sz="0" w:space="0" w:color="auto"/>
            <w:left w:val="none" w:sz="0" w:space="0" w:color="auto"/>
            <w:bottom w:val="none" w:sz="0" w:space="0" w:color="auto"/>
            <w:right w:val="none" w:sz="0" w:space="0" w:color="auto"/>
          </w:divBdr>
        </w:div>
        <w:div w:id="299649562">
          <w:marLeft w:val="0"/>
          <w:marRight w:val="0"/>
          <w:marTop w:val="0"/>
          <w:marBottom w:val="0"/>
          <w:divBdr>
            <w:top w:val="none" w:sz="0" w:space="0" w:color="auto"/>
            <w:left w:val="none" w:sz="0" w:space="0" w:color="auto"/>
            <w:bottom w:val="none" w:sz="0" w:space="0" w:color="auto"/>
            <w:right w:val="none" w:sz="0" w:space="0" w:color="auto"/>
          </w:divBdr>
        </w:div>
        <w:div w:id="1503427619">
          <w:marLeft w:val="0"/>
          <w:marRight w:val="0"/>
          <w:marTop w:val="0"/>
          <w:marBottom w:val="0"/>
          <w:divBdr>
            <w:top w:val="none" w:sz="0" w:space="0" w:color="auto"/>
            <w:left w:val="none" w:sz="0" w:space="0" w:color="auto"/>
            <w:bottom w:val="none" w:sz="0" w:space="0" w:color="auto"/>
            <w:right w:val="none" w:sz="0" w:space="0" w:color="auto"/>
          </w:divBdr>
        </w:div>
        <w:div w:id="1738819414">
          <w:marLeft w:val="0"/>
          <w:marRight w:val="0"/>
          <w:marTop w:val="0"/>
          <w:marBottom w:val="0"/>
          <w:divBdr>
            <w:top w:val="none" w:sz="0" w:space="0" w:color="auto"/>
            <w:left w:val="none" w:sz="0" w:space="0" w:color="auto"/>
            <w:bottom w:val="none" w:sz="0" w:space="0" w:color="auto"/>
            <w:right w:val="none" w:sz="0" w:space="0" w:color="auto"/>
          </w:divBdr>
        </w:div>
      </w:divsChild>
    </w:div>
    <w:div w:id="969172072">
      <w:bodyDiv w:val="1"/>
      <w:marLeft w:val="0"/>
      <w:marRight w:val="0"/>
      <w:marTop w:val="0"/>
      <w:marBottom w:val="0"/>
      <w:divBdr>
        <w:top w:val="none" w:sz="0" w:space="0" w:color="auto"/>
        <w:left w:val="none" w:sz="0" w:space="0" w:color="auto"/>
        <w:bottom w:val="none" w:sz="0" w:space="0" w:color="auto"/>
        <w:right w:val="none" w:sz="0" w:space="0" w:color="auto"/>
      </w:divBdr>
    </w:div>
    <w:div w:id="1075666733">
      <w:bodyDiv w:val="1"/>
      <w:marLeft w:val="0"/>
      <w:marRight w:val="0"/>
      <w:marTop w:val="0"/>
      <w:marBottom w:val="0"/>
      <w:divBdr>
        <w:top w:val="none" w:sz="0" w:space="0" w:color="auto"/>
        <w:left w:val="none" w:sz="0" w:space="0" w:color="auto"/>
        <w:bottom w:val="none" w:sz="0" w:space="0" w:color="auto"/>
        <w:right w:val="none" w:sz="0" w:space="0" w:color="auto"/>
      </w:divBdr>
      <w:divsChild>
        <w:div w:id="1319067778">
          <w:marLeft w:val="0"/>
          <w:marRight w:val="0"/>
          <w:marTop w:val="0"/>
          <w:marBottom w:val="0"/>
          <w:divBdr>
            <w:top w:val="none" w:sz="0" w:space="0" w:color="auto"/>
            <w:left w:val="none" w:sz="0" w:space="0" w:color="auto"/>
            <w:bottom w:val="none" w:sz="0" w:space="0" w:color="auto"/>
            <w:right w:val="none" w:sz="0" w:space="0" w:color="auto"/>
          </w:divBdr>
        </w:div>
        <w:div w:id="1840196034">
          <w:marLeft w:val="0"/>
          <w:marRight w:val="0"/>
          <w:marTop w:val="0"/>
          <w:marBottom w:val="0"/>
          <w:divBdr>
            <w:top w:val="none" w:sz="0" w:space="0" w:color="auto"/>
            <w:left w:val="none" w:sz="0" w:space="0" w:color="auto"/>
            <w:bottom w:val="none" w:sz="0" w:space="0" w:color="auto"/>
            <w:right w:val="none" w:sz="0" w:space="0" w:color="auto"/>
          </w:divBdr>
        </w:div>
        <w:div w:id="373316213">
          <w:marLeft w:val="0"/>
          <w:marRight w:val="0"/>
          <w:marTop w:val="0"/>
          <w:marBottom w:val="0"/>
          <w:divBdr>
            <w:top w:val="none" w:sz="0" w:space="0" w:color="auto"/>
            <w:left w:val="none" w:sz="0" w:space="0" w:color="auto"/>
            <w:bottom w:val="none" w:sz="0" w:space="0" w:color="auto"/>
            <w:right w:val="none" w:sz="0" w:space="0" w:color="auto"/>
          </w:divBdr>
        </w:div>
        <w:div w:id="1655836658">
          <w:marLeft w:val="0"/>
          <w:marRight w:val="0"/>
          <w:marTop w:val="0"/>
          <w:marBottom w:val="0"/>
          <w:divBdr>
            <w:top w:val="none" w:sz="0" w:space="0" w:color="auto"/>
            <w:left w:val="none" w:sz="0" w:space="0" w:color="auto"/>
            <w:bottom w:val="none" w:sz="0" w:space="0" w:color="auto"/>
            <w:right w:val="none" w:sz="0" w:space="0" w:color="auto"/>
          </w:divBdr>
        </w:div>
      </w:divsChild>
    </w:div>
    <w:div w:id="1173913280">
      <w:bodyDiv w:val="1"/>
      <w:marLeft w:val="0"/>
      <w:marRight w:val="0"/>
      <w:marTop w:val="0"/>
      <w:marBottom w:val="0"/>
      <w:divBdr>
        <w:top w:val="none" w:sz="0" w:space="0" w:color="auto"/>
        <w:left w:val="none" w:sz="0" w:space="0" w:color="auto"/>
        <w:bottom w:val="none" w:sz="0" w:space="0" w:color="auto"/>
        <w:right w:val="none" w:sz="0" w:space="0" w:color="auto"/>
      </w:divBdr>
      <w:divsChild>
        <w:div w:id="508101973">
          <w:marLeft w:val="0"/>
          <w:marRight w:val="0"/>
          <w:marTop w:val="0"/>
          <w:marBottom w:val="0"/>
          <w:divBdr>
            <w:top w:val="none" w:sz="0" w:space="0" w:color="auto"/>
            <w:left w:val="none" w:sz="0" w:space="0" w:color="auto"/>
            <w:bottom w:val="none" w:sz="0" w:space="0" w:color="auto"/>
            <w:right w:val="none" w:sz="0" w:space="0" w:color="auto"/>
          </w:divBdr>
        </w:div>
        <w:div w:id="659651753">
          <w:marLeft w:val="0"/>
          <w:marRight w:val="0"/>
          <w:marTop w:val="0"/>
          <w:marBottom w:val="0"/>
          <w:divBdr>
            <w:top w:val="none" w:sz="0" w:space="0" w:color="auto"/>
            <w:left w:val="none" w:sz="0" w:space="0" w:color="auto"/>
            <w:bottom w:val="none" w:sz="0" w:space="0" w:color="auto"/>
            <w:right w:val="none" w:sz="0" w:space="0" w:color="auto"/>
          </w:divBdr>
        </w:div>
        <w:div w:id="122895950">
          <w:marLeft w:val="0"/>
          <w:marRight w:val="0"/>
          <w:marTop w:val="0"/>
          <w:marBottom w:val="0"/>
          <w:divBdr>
            <w:top w:val="none" w:sz="0" w:space="0" w:color="auto"/>
            <w:left w:val="none" w:sz="0" w:space="0" w:color="auto"/>
            <w:bottom w:val="none" w:sz="0" w:space="0" w:color="auto"/>
            <w:right w:val="none" w:sz="0" w:space="0" w:color="auto"/>
          </w:divBdr>
        </w:div>
      </w:divsChild>
    </w:div>
    <w:div w:id="1189878523">
      <w:bodyDiv w:val="1"/>
      <w:marLeft w:val="0"/>
      <w:marRight w:val="0"/>
      <w:marTop w:val="0"/>
      <w:marBottom w:val="0"/>
      <w:divBdr>
        <w:top w:val="none" w:sz="0" w:space="0" w:color="auto"/>
        <w:left w:val="none" w:sz="0" w:space="0" w:color="auto"/>
        <w:bottom w:val="none" w:sz="0" w:space="0" w:color="auto"/>
        <w:right w:val="none" w:sz="0" w:space="0" w:color="auto"/>
      </w:divBdr>
      <w:divsChild>
        <w:div w:id="30808305">
          <w:marLeft w:val="0"/>
          <w:marRight w:val="0"/>
          <w:marTop w:val="0"/>
          <w:marBottom w:val="0"/>
          <w:divBdr>
            <w:top w:val="none" w:sz="0" w:space="0" w:color="auto"/>
            <w:left w:val="none" w:sz="0" w:space="0" w:color="auto"/>
            <w:bottom w:val="none" w:sz="0" w:space="0" w:color="auto"/>
            <w:right w:val="none" w:sz="0" w:space="0" w:color="auto"/>
          </w:divBdr>
        </w:div>
        <w:div w:id="1446080462">
          <w:marLeft w:val="0"/>
          <w:marRight w:val="0"/>
          <w:marTop w:val="0"/>
          <w:marBottom w:val="0"/>
          <w:divBdr>
            <w:top w:val="none" w:sz="0" w:space="0" w:color="auto"/>
            <w:left w:val="none" w:sz="0" w:space="0" w:color="auto"/>
            <w:bottom w:val="none" w:sz="0" w:space="0" w:color="auto"/>
            <w:right w:val="none" w:sz="0" w:space="0" w:color="auto"/>
          </w:divBdr>
        </w:div>
        <w:div w:id="1418475208">
          <w:marLeft w:val="0"/>
          <w:marRight w:val="0"/>
          <w:marTop w:val="0"/>
          <w:marBottom w:val="0"/>
          <w:divBdr>
            <w:top w:val="none" w:sz="0" w:space="0" w:color="auto"/>
            <w:left w:val="none" w:sz="0" w:space="0" w:color="auto"/>
            <w:bottom w:val="none" w:sz="0" w:space="0" w:color="auto"/>
            <w:right w:val="none" w:sz="0" w:space="0" w:color="auto"/>
          </w:divBdr>
        </w:div>
        <w:div w:id="1083188134">
          <w:marLeft w:val="0"/>
          <w:marRight w:val="0"/>
          <w:marTop w:val="0"/>
          <w:marBottom w:val="0"/>
          <w:divBdr>
            <w:top w:val="none" w:sz="0" w:space="0" w:color="auto"/>
            <w:left w:val="none" w:sz="0" w:space="0" w:color="auto"/>
            <w:bottom w:val="none" w:sz="0" w:space="0" w:color="auto"/>
            <w:right w:val="none" w:sz="0" w:space="0" w:color="auto"/>
          </w:divBdr>
        </w:div>
        <w:div w:id="957640812">
          <w:marLeft w:val="0"/>
          <w:marRight w:val="0"/>
          <w:marTop w:val="0"/>
          <w:marBottom w:val="0"/>
          <w:divBdr>
            <w:top w:val="none" w:sz="0" w:space="0" w:color="auto"/>
            <w:left w:val="none" w:sz="0" w:space="0" w:color="auto"/>
            <w:bottom w:val="none" w:sz="0" w:space="0" w:color="auto"/>
            <w:right w:val="none" w:sz="0" w:space="0" w:color="auto"/>
          </w:divBdr>
        </w:div>
        <w:div w:id="103892955">
          <w:marLeft w:val="0"/>
          <w:marRight w:val="0"/>
          <w:marTop w:val="0"/>
          <w:marBottom w:val="0"/>
          <w:divBdr>
            <w:top w:val="none" w:sz="0" w:space="0" w:color="auto"/>
            <w:left w:val="none" w:sz="0" w:space="0" w:color="auto"/>
            <w:bottom w:val="none" w:sz="0" w:space="0" w:color="auto"/>
            <w:right w:val="none" w:sz="0" w:space="0" w:color="auto"/>
          </w:divBdr>
        </w:div>
      </w:divsChild>
    </w:div>
    <w:div w:id="1419130558">
      <w:bodyDiv w:val="1"/>
      <w:marLeft w:val="0"/>
      <w:marRight w:val="0"/>
      <w:marTop w:val="0"/>
      <w:marBottom w:val="0"/>
      <w:divBdr>
        <w:top w:val="none" w:sz="0" w:space="0" w:color="auto"/>
        <w:left w:val="none" w:sz="0" w:space="0" w:color="auto"/>
        <w:bottom w:val="none" w:sz="0" w:space="0" w:color="auto"/>
        <w:right w:val="none" w:sz="0" w:space="0" w:color="auto"/>
      </w:divBdr>
      <w:divsChild>
        <w:div w:id="1732121729">
          <w:marLeft w:val="0"/>
          <w:marRight w:val="0"/>
          <w:marTop w:val="0"/>
          <w:marBottom w:val="0"/>
          <w:divBdr>
            <w:top w:val="none" w:sz="0" w:space="0" w:color="auto"/>
            <w:left w:val="none" w:sz="0" w:space="0" w:color="auto"/>
            <w:bottom w:val="none" w:sz="0" w:space="0" w:color="auto"/>
            <w:right w:val="none" w:sz="0" w:space="0" w:color="auto"/>
          </w:divBdr>
        </w:div>
        <w:div w:id="604308171">
          <w:marLeft w:val="0"/>
          <w:marRight w:val="0"/>
          <w:marTop w:val="0"/>
          <w:marBottom w:val="0"/>
          <w:divBdr>
            <w:top w:val="none" w:sz="0" w:space="0" w:color="auto"/>
            <w:left w:val="none" w:sz="0" w:space="0" w:color="auto"/>
            <w:bottom w:val="none" w:sz="0" w:space="0" w:color="auto"/>
            <w:right w:val="none" w:sz="0" w:space="0" w:color="auto"/>
          </w:divBdr>
        </w:div>
        <w:div w:id="872381106">
          <w:marLeft w:val="0"/>
          <w:marRight w:val="0"/>
          <w:marTop w:val="0"/>
          <w:marBottom w:val="0"/>
          <w:divBdr>
            <w:top w:val="none" w:sz="0" w:space="0" w:color="auto"/>
            <w:left w:val="none" w:sz="0" w:space="0" w:color="auto"/>
            <w:bottom w:val="none" w:sz="0" w:space="0" w:color="auto"/>
            <w:right w:val="none" w:sz="0" w:space="0" w:color="auto"/>
          </w:divBdr>
        </w:div>
        <w:div w:id="942684728">
          <w:marLeft w:val="0"/>
          <w:marRight w:val="0"/>
          <w:marTop w:val="0"/>
          <w:marBottom w:val="0"/>
          <w:divBdr>
            <w:top w:val="none" w:sz="0" w:space="0" w:color="auto"/>
            <w:left w:val="none" w:sz="0" w:space="0" w:color="auto"/>
            <w:bottom w:val="none" w:sz="0" w:space="0" w:color="auto"/>
            <w:right w:val="none" w:sz="0" w:space="0" w:color="auto"/>
          </w:divBdr>
        </w:div>
        <w:div w:id="385766758">
          <w:marLeft w:val="0"/>
          <w:marRight w:val="0"/>
          <w:marTop w:val="0"/>
          <w:marBottom w:val="0"/>
          <w:divBdr>
            <w:top w:val="none" w:sz="0" w:space="0" w:color="auto"/>
            <w:left w:val="none" w:sz="0" w:space="0" w:color="auto"/>
            <w:bottom w:val="none" w:sz="0" w:space="0" w:color="auto"/>
            <w:right w:val="none" w:sz="0" w:space="0" w:color="auto"/>
          </w:divBdr>
        </w:div>
      </w:divsChild>
    </w:div>
    <w:div w:id="1452819765">
      <w:bodyDiv w:val="1"/>
      <w:marLeft w:val="0"/>
      <w:marRight w:val="0"/>
      <w:marTop w:val="0"/>
      <w:marBottom w:val="0"/>
      <w:divBdr>
        <w:top w:val="none" w:sz="0" w:space="0" w:color="auto"/>
        <w:left w:val="none" w:sz="0" w:space="0" w:color="auto"/>
        <w:bottom w:val="none" w:sz="0" w:space="0" w:color="auto"/>
        <w:right w:val="none" w:sz="0" w:space="0" w:color="auto"/>
      </w:divBdr>
      <w:divsChild>
        <w:div w:id="1597209537">
          <w:marLeft w:val="0"/>
          <w:marRight w:val="0"/>
          <w:marTop w:val="0"/>
          <w:marBottom w:val="0"/>
          <w:divBdr>
            <w:top w:val="none" w:sz="0" w:space="0" w:color="auto"/>
            <w:left w:val="none" w:sz="0" w:space="0" w:color="auto"/>
            <w:bottom w:val="none" w:sz="0" w:space="0" w:color="auto"/>
            <w:right w:val="none" w:sz="0" w:space="0" w:color="auto"/>
          </w:divBdr>
        </w:div>
        <w:div w:id="1116875833">
          <w:marLeft w:val="0"/>
          <w:marRight w:val="0"/>
          <w:marTop w:val="0"/>
          <w:marBottom w:val="0"/>
          <w:divBdr>
            <w:top w:val="none" w:sz="0" w:space="0" w:color="auto"/>
            <w:left w:val="none" w:sz="0" w:space="0" w:color="auto"/>
            <w:bottom w:val="none" w:sz="0" w:space="0" w:color="auto"/>
            <w:right w:val="none" w:sz="0" w:space="0" w:color="auto"/>
          </w:divBdr>
        </w:div>
        <w:div w:id="432016888">
          <w:marLeft w:val="0"/>
          <w:marRight w:val="0"/>
          <w:marTop w:val="0"/>
          <w:marBottom w:val="0"/>
          <w:divBdr>
            <w:top w:val="none" w:sz="0" w:space="0" w:color="auto"/>
            <w:left w:val="none" w:sz="0" w:space="0" w:color="auto"/>
            <w:bottom w:val="none" w:sz="0" w:space="0" w:color="auto"/>
            <w:right w:val="none" w:sz="0" w:space="0" w:color="auto"/>
          </w:divBdr>
        </w:div>
        <w:div w:id="2078280367">
          <w:marLeft w:val="0"/>
          <w:marRight w:val="0"/>
          <w:marTop w:val="0"/>
          <w:marBottom w:val="0"/>
          <w:divBdr>
            <w:top w:val="none" w:sz="0" w:space="0" w:color="auto"/>
            <w:left w:val="none" w:sz="0" w:space="0" w:color="auto"/>
            <w:bottom w:val="none" w:sz="0" w:space="0" w:color="auto"/>
            <w:right w:val="none" w:sz="0" w:space="0" w:color="auto"/>
          </w:divBdr>
        </w:div>
      </w:divsChild>
    </w:div>
    <w:div w:id="1533348713">
      <w:bodyDiv w:val="1"/>
      <w:marLeft w:val="0"/>
      <w:marRight w:val="0"/>
      <w:marTop w:val="0"/>
      <w:marBottom w:val="0"/>
      <w:divBdr>
        <w:top w:val="none" w:sz="0" w:space="0" w:color="auto"/>
        <w:left w:val="none" w:sz="0" w:space="0" w:color="auto"/>
        <w:bottom w:val="none" w:sz="0" w:space="0" w:color="auto"/>
        <w:right w:val="none" w:sz="0" w:space="0" w:color="auto"/>
      </w:divBdr>
      <w:divsChild>
        <w:div w:id="568157138">
          <w:marLeft w:val="0"/>
          <w:marRight w:val="0"/>
          <w:marTop w:val="0"/>
          <w:marBottom w:val="0"/>
          <w:divBdr>
            <w:top w:val="none" w:sz="0" w:space="0" w:color="auto"/>
            <w:left w:val="none" w:sz="0" w:space="0" w:color="auto"/>
            <w:bottom w:val="none" w:sz="0" w:space="0" w:color="auto"/>
            <w:right w:val="none" w:sz="0" w:space="0" w:color="auto"/>
          </w:divBdr>
        </w:div>
        <w:div w:id="211893934">
          <w:marLeft w:val="0"/>
          <w:marRight w:val="0"/>
          <w:marTop w:val="0"/>
          <w:marBottom w:val="0"/>
          <w:divBdr>
            <w:top w:val="none" w:sz="0" w:space="0" w:color="auto"/>
            <w:left w:val="none" w:sz="0" w:space="0" w:color="auto"/>
            <w:bottom w:val="none" w:sz="0" w:space="0" w:color="auto"/>
            <w:right w:val="none" w:sz="0" w:space="0" w:color="auto"/>
          </w:divBdr>
        </w:div>
        <w:div w:id="904875039">
          <w:marLeft w:val="0"/>
          <w:marRight w:val="0"/>
          <w:marTop w:val="0"/>
          <w:marBottom w:val="0"/>
          <w:divBdr>
            <w:top w:val="none" w:sz="0" w:space="0" w:color="auto"/>
            <w:left w:val="none" w:sz="0" w:space="0" w:color="auto"/>
            <w:bottom w:val="none" w:sz="0" w:space="0" w:color="auto"/>
            <w:right w:val="none" w:sz="0" w:space="0" w:color="auto"/>
          </w:divBdr>
        </w:div>
        <w:div w:id="1456097684">
          <w:marLeft w:val="0"/>
          <w:marRight w:val="0"/>
          <w:marTop w:val="0"/>
          <w:marBottom w:val="0"/>
          <w:divBdr>
            <w:top w:val="none" w:sz="0" w:space="0" w:color="auto"/>
            <w:left w:val="none" w:sz="0" w:space="0" w:color="auto"/>
            <w:bottom w:val="none" w:sz="0" w:space="0" w:color="auto"/>
            <w:right w:val="none" w:sz="0" w:space="0" w:color="auto"/>
          </w:divBdr>
        </w:div>
      </w:divsChild>
    </w:div>
    <w:div w:id="1589461388">
      <w:bodyDiv w:val="1"/>
      <w:marLeft w:val="0"/>
      <w:marRight w:val="0"/>
      <w:marTop w:val="0"/>
      <w:marBottom w:val="0"/>
      <w:divBdr>
        <w:top w:val="none" w:sz="0" w:space="0" w:color="auto"/>
        <w:left w:val="none" w:sz="0" w:space="0" w:color="auto"/>
        <w:bottom w:val="none" w:sz="0" w:space="0" w:color="auto"/>
        <w:right w:val="none" w:sz="0" w:space="0" w:color="auto"/>
      </w:divBdr>
      <w:divsChild>
        <w:div w:id="1935556416">
          <w:marLeft w:val="0"/>
          <w:marRight w:val="0"/>
          <w:marTop w:val="0"/>
          <w:marBottom w:val="0"/>
          <w:divBdr>
            <w:top w:val="none" w:sz="0" w:space="0" w:color="auto"/>
            <w:left w:val="none" w:sz="0" w:space="0" w:color="auto"/>
            <w:bottom w:val="none" w:sz="0" w:space="0" w:color="auto"/>
            <w:right w:val="none" w:sz="0" w:space="0" w:color="auto"/>
          </w:divBdr>
        </w:div>
        <w:div w:id="600338293">
          <w:marLeft w:val="0"/>
          <w:marRight w:val="0"/>
          <w:marTop w:val="0"/>
          <w:marBottom w:val="0"/>
          <w:divBdr>
            <w:top w:val="none" w:sz="0" w:space="0" w:color="auto"/>
            <w:left w:val="none" w:sz="0" w:space="0" w:color="auto"/>
            <w:bottom w:val="none" w:sz="0" w:space="0" w:color="auto"/>
            <w:right w:val="none" w:sz="0" w:space="0" w:color="auto"/>
          </w:divBdr>
        </w:div>
        <w:div w:id="288633985">
          <w:marLeft w:val="0"/>
          <w:marRight w:val="0"/>
          <w:marTop w:val="0"/>
          <w:marBottom w:val="0"/>
          <w:divBdr>
            <w:top w:val="none" w:sz="0" w:space="0" w:color="auto"/>
            <w:left w:val="none" w:sz="0" w:space="0" w:color="auto"/>
            <w:bottom w:val="none" w:sz="0" w:space="0" w:color="auto"/>
            <w:right w:val="none" w:sz="0" w:space="0" w:color="auto"/>
          </w:divBdr>
        </w:div>
        <w:div w:id="1480609136">
          <w:marLeft w:val="0"/>
          <w:marRight w:val="0"/>
          <w:marTop w:val="0"/>
          <w:marBottom w:val="0"/>
          <w:divBdr>
            <w:top w:val="none" w:sz="0" w:space="0" w:color="auto"/>
            <w:left w:val="none" w:sz="0" w:space="0" w:color="auto"/>
            <w:bottom w:val="none" w:sz="0" w:space="0" w:color="auto"/>
            <w:right w:val="none" w:sz="0" w:space="0" w:color="auto"/>
          </w:divBdr>
        </w:div>
      </w:divsChild>
    </w:div>
    <w:div w:id="1692413292">
      <w:bodyDiv w:val="1"/>
      <w:marLeft w:val="0"/>
      <w:marRight w:val="0"/>
      <w:marTop w:val="0"/>
      <w:marBottom w:val="0"/>
      <w:divBdr>
        <w:top w:val="none" w:sz="0" w:space="0" w:color="auto"/>
        <w:left w:val="none" w:sz="0" w:space="0" w:color="auto"/>
        <w:bottom w:val="none" w:sz="0" w:space="0" w:color="auto"/>
        <w:right w:val="none" w:sz="0" w:space="0" w:color="auto"/>
      </w:divBdr>
      <w:divsChild>
        <w:div w:id="2032486855">
          <w:marLeft w:val="0"/>
          <w:marRight w:val="0"/>
          <w:marTop w:val="0"/>
          <w:marBottom w:val="0"/>
          <w:divBdr>
            <w:top w:val="none" w:sz="0" w:space="0" w:color="auto"/>
            <w:left w:val="none" w:sz="0" w:space="0" w:color="auto"/>
            <w:bottom w:val="none" w:sz="0" w:space="0" w:color="auto"/>
            <w:right w:val="none" w:sz="0" w:space="0" w:color="auto"/>
          </w:divBdr>
        </w:div>
        <w:div w:id="1813018972">
          <w:marLeft w:val="0"/>
          <w:marRight w:val="0"/>
          <w:marTop w:val="0"/>
          <w:marBottom w:val="0"/>
          <w:divBdr>
            <w:top w:val="none" w:sz="0" w:space="0" w:color="auto"/>
            <w:left w:val="none" w:sz="0" w:space="0" w:color="auto"/>
            <w:bottom w:val="none" w:sz="0" w:space="0" w:color="auto"/>
            <w:right w:val="none" w:sz="0" w:space="0" w:color="auto"/>
          </w:divBdr>
        </w:div>
        <w:div w:id="2010407757">
          <w:marLeft w:val="0"/>
          <w:marRight w:val="0"/>
          <w:marTop w:val="0"/>
          <w:marBottom w:val="0"/>
          <w:divBdr>
            <w:top w:val="none" w:sz="0" w:space="0" w:color="auto"/>
            <w:left w:val="none" w:sz="0" w:space="0" w:color="auto"/>
            <w:bottom w:val="none" w:sz="0" w:space="0" w:color="auto"/>
            <w:right w:val="none" w:sz="0" w:space="0" w:color="auto"/>
          </w:divBdr>
        </w:div>
        <w:div w:id="890771077">
          <w:marLeft w:val="0"/>
          <w:marRight w:val="0"/>
          <w:marTop w:val="0"/>
          <w:marBottom w:val="0"/>
          <w:divBdr>
            <w:top w:val="none" w:sz="0" w:space="0" w:color="auto"/>
            <w:left w:val="none" w:sz="0" w:space="0" w:color="auto"/>
            <w:bottom w:val="none" w:sz="0" w:space="0" w:color="auto"/>
            <w:right w:val="none" w:sz="0" w:space="0" w:color="auto"/>
          </w:divBdr>
        </w:div>
        <w:div w:id="2049985976">
          <w:marLeft w:val="0"/>
          <w:marRight w:val="0"/>
          <w:marTop w:val="0"/>
          <w:marBottom w:val="0"/>
          <w:divBdr>
            <w:top w:val="none" w:sz="0" w:space="0" w:color="auto"/>
            <w:left w:val="none" w:sz="0" w:space="0" w:color="auto"/>
            <w:bottom w:val="none" w:sz="0" w:space="0" w:color="auto"/>
            <w:right w:val="none" w:sz="0" w:space="0" w:color="auto"/>
          </w:divBdr>
        </w:div>
        <w:div w:id="489173648">
          <w:marLeft w:val="0"/>
          <w:marRight w:val="0"/>
          <w:marTop w:val="0"/>
          <w:marBottom w:val="0"/>
          <w:divBdr>
            <w:top w:val="none" w:sz="0" w:space="0" w:color="auto"/>
            <w:left w:val="none" w:sz="0" w:space="0" w:color="auto"/>
            <w:bottom w:val="none" w:sz="0" w:space="0" w:color="auto"/>
            <w:right w:val="none" w:sz="0" w:space="0" w:color="auto"/>
          </w:divBdr>
        </w:div>
      </w:divsChild>
    </w:div>
    <w:div w:id="1767731703">
      <w:bodyDiv w:val="1"/>
      <w:marLeft w:val="0"/>
      <w:marRight w:val="0"/>
      <w:marTop w:val="0"/>
      <w:marBottom w:val="0"/>
      <w:divBdr>
        <w:top w:val="none" w:sz="0" w:space="0" w:color="auto"/>
        <w:left w:val="none" w:sz="0" w:space="0" w:color="auto"/>
        <w:bottom w:val="none" w:sz="0" w:space="0" w:color="auto"/>
        <w:right w:val="none" w:sz="0" w:space="0" w:color="auto"/>
      </w:divBdr>
      <w:divsChild>
        <w:div w:id="771710565">
          <w:marLeft w:val="0"/>
          <w:marRight w:val="0"/>
          <w:marTop w:val="0"/>
          <w:marBottom w:val="0"/>
          <w:divBdr>
            <w:top w:val="none" w:sz="0" w:space="0" w:color="auto"/>
            <w:left w:val="none" w:sz="0" w:space="0" w:color="auto"/>
            <w:bottom w:val="none" w:sz="0" w:space="0" w:color="auto"/>
            <w:right w:val="none" w:sz="0" w:space="0" w:color="auto"/>
          </w:divBdr>
        </w:div>
        <w:div w:id="1939674407">
          <w:marLeft w:val="0"/>
          <w:marRight w:val="0"/>
          <w:marTop w:val="0"/>
          <w:marBottom w:val="0"/>
          <w:divBdr>
            <w:top w:val="none" w:sz="0" w:space="0" w:color="auto"/>
            <w:left w:val="none" w:sz="0" w:space="0" w:color="auto"/>
            <w:bottom w:val="none" w:sz="0" w:space="0" w:color="auto"/>
            <w:right w:val="none" w:sz="0" w:space="0" w:color="auto"/>
          </w:divBdr>
        </w:div>
        <w:div w:id="201678421">
          <w:marLeft w:val="0"/>
          <w:marRight w:val="0"/>
          <w:marTop w:val="0"/>
          <w:marBottom w:val="0"/>
          <w:divBdr>
            <w:top w:val="none" w:sz="0" w:space="0" w:color="auto"/>
            <w:left w:val="none" w:sz="0" w:space="0" w:color="auto"/>
            <w:bottom w:val="none" w:sz="0" w:space="0" w:color="auto"/>
            <w:right w:val="none" w:sz="0" w:space="0" w:color="auto"/>
          </w:divBdr>
        </w:div>
        <w:div w:id="94909026">
          <w:marLeft w:val="0"/>
          <w:marRight w:val="0"/>
          <w:marTop w:val="0"/>
          <w:marBottom w:val="0"/>
          <w:divBdr>
            <w:top w:val="none" w:sz="0" w:space="0" w:color="auto"/>
            <w:left w:val="none" w:sz="0" w:space="0" w:color="auto"/>
            <w:bottom w:val="none" w:sz="0" w:space="0" w:color="auto"/>
            <w:right w:val="none" w:sz="0" w:space="0" w:color="auto"/>
          </w:divBdr>
        </w:div>
      </w:divsChild>
    </w:div>
    <w:div w:id="1835949722">
      <w:bodyDiv w:val="1"/>
      <w:marLeft w:val="0"/>
      <w:marRight w:val="0"/>
      <w:marTop w:val="0"/>
      <w:marBottom w:val="0"/>
      <w:divBdr>
        <w:top w:val="none" w:sz="0" w:space="0" w:color="auto"/>
        <w:left w:val="none" w:sz="0" w:space="0" w:color="auto"/>
        <w:bottom w:val="none" w:sz="0" w:space="0" w:color="auto"/>
        <w:right w:val="none" w:sz="0" w:space="0" w:color="auto"/>
      </w:divBdr>
      <w:divsChild>
        <w:div w:id="311252515">
          <w:marLeft w:val="0"/>
          <w:marRight w:val="0"/>
          <w:marTop w:val="0"/>
          <w:marBottom w:val="0"/>
          <w:divBdr>
            <w:top w:val="none" w:sz="0" w:space="0" w:color="auto"/>
            <w:left w:val="none" w:sz="0" w:space="0" w:color="auto"/>
            <w:bottom w:val="none" w:sz="0" w:space="0" w:color="auto"/>
            <w:right w:val="none" w:sz="0" w:space="0" w:color="auto"/>
          </w:divBdr>
        </w:div>
        <w:div w:id="314065992">
          <w:marLeft w:val="0"/>
          <w:marRight w:val="0"/>
          <w:marTop w:val="0"/>
          <w:marBottom w:val="0"/>
          <w:divBdr>
            <w:top w:val="none" w:sz="0" w:space="0" w:color="auto"/>
            <w:left w:val="none" w:sz="0" w:space="0" w:color="auto"/>
            <w:bottom w:val="none" w:sz="0" w:space="0" w:color="auto"/>
            <w:right w:val="none" w:sz="0" w:space="0" w:color="auto"/>
          </w:divBdr>
        </w:div>
        <w:div w:id="690885942">
          <w:marLeft w:val="0"/>
          <w:marRight w:val="0"/>
          <w:marTop w:val="0"/>
          <w:marBottom w:val="0"/>
          <w:divBdr>
            <w:top w:val="none" w:sz="0" w:space="0" w:color="auto"/>
            <w:left w:val="none" w:sz="0" w:space="0" w:color="auto"/>
            <w:bottom w:val="none" w:sz="0" w:space="0" w:color="auto"/>
            <w:right w:val="none" w:sz="0" w:space="0" w:color="auto"/>
          </w:divBdr>
        </w:div>
        <w:div w:id="1380014238">
          <w:marLeft w:val="0"/>
          <w:marRight w:val="0"/>
          <w:marTop w:val="0"/>
          <w:marBottom w:val="0"/>
          <w:divBdr>
            <w:top w:val="none" w:sz="0" w:space="0" w:color="auto"/>
            <w:left w:val="none" w:sz="0" w:space="0" w:color="auto"/>
            <w:bottom w:val="none" w:sz="0" w:space="0" w:color="auto"/>
            <w:right w:val="none" w:sz="0" w:space="0" w:color="auto"/>
          </w:divBdr>
        </w:div>
        <w:div w:id="998079162">
          <w:marLeft w:val="0"/>
          <w:marRight w:val="0"/>
          <w:marTop w:val="0"/>
          <w:marBottom w:val="0"/>
          <w:divBdr>
            <w:top w:val="none" w:sz="0" w:space="0" w:color="auto"/>
            <w:left w:val="none" w:sz="0" w:space="0" w:color="auto"/>
            <w:bottom w:val="none" w:sz="0" w:space="0" w:color="auto"/>
            <w:right w:val="none" w:sz="0" w:space="0" w:color="auto"/>
          </w:divBdr>
        </w:div>
      </w:divsChild>
    </w:div>
    <w:div w:id="2007124255">
      <w:bodyDiv w:val="1"/>
      <w:marLeft w:val="0"/>
      <w:marRight w:val="0"/>
      <w:marTop w:val="0"/>
      <w:marBottom w:val="0"/>
      <w:divBdr>
        <w:top w:val="none" w:sz="0" w:space="0" w:color="auto"/>
        <w:left w:val="none" w:sz="0" w:space="0" w:color="auto"/>
        <w:bottom w:val="none" w:sz="0" w:space="0" w:color="auto"/>
        <w:right w:val="none" w:sz="0" w:space="0" w:color="auto"/>
      </w:divBdr>
      <w:divsChild>
        <w:div w:id="587926375">
          <w:marLeft w:val="0"/>
          <w:marRight w:val="0"/>
          <w:marTop w:val="0"/>
          <w:marBottom w:val="0"/>
          <w:divBdr>
            <w:top w:val="none" w:sz="0" w:space="0" w:color="auto"/>
            <w:left w:val="none" w:sz="0" w:space="0" w:color="auto"/>
            <w:bottom w:val="none" w:sz="0" w:space="0" w:color="auto"/>
            <w:right w:val="none" w:sz="0" w:space="0" w:color="auto"/>
          </w:divBdr>
        </w:div>
        <w:div w:id="1752392589">
          <w:marLeft w:val="0"/>
          <w:marRight w:val="0"/>
          <w:marTop w:val="0"/>
          <w:marBottom w:val="0"/>
          <w:divBdr>
            <w:top w:val="none" w:sz="0" w:space="0" w:color="auto"/>
            <w:left w:val="none" w:sz="0" w:space="0" w:color="auto"/>
            <w:bottom w:val="none" w:sz="0" w:space="0" w:color="auto"/>
            <w:right w:val="none" w:sz="0" w:space="0" w:color="auto"/>
          </w:divBdr>
        </w:div>
        <w:div w:id="850145316">
          <w:marLeft w:val="0"/>
          <w:marRight w:val="0"/>
          <w:marTop w:val="0"/>
          <w:marBottom w:val="0"/>
          <w:divBdr>
            <w:top w:val="none" w:sz="0" w:space="0" w:color="auto"/>
            <w:left w:val="none" w:sz="0" w:space="0" w:color="auto"/>
            <w:bottom w:val="none" w:sz="0" w:space="0" w:color="auto"/>
            <w:right w:val="none" w:sz="0" w:space="0" w:color="auto"/>
          </w:divBdr>
        </w:div>
        <w:div w:id="1973945600">
          <w:marLeft w:val="0"/>
          <w:marRight w:val="0"/>
          <w:marTop w:val="0"/>
          <w:marBottom w:val="0"/>
          <w:divBdr>
            <w:top w:val="none" w:sz="0" w:space="0" w:color="auto"/>
            <w:left w:val="none" w:sz="0" w:space="0" w:color="auto"/>
            <w:bottom w:val="none" w:sz="0" w:space="0" w:color="auto"/>
            <w:right w:val="none" w:sz="0" w:space="0" w:color="auto"/>
          </w:divBdr>
        </w:div>
        <w:div w:id="1657491524">
          <w:marLeft w:val="0"/>
          <w:marRight w:val="0"/>
          <w:marTop w:val="0"/>
          <w:marBottom w:val="0"/>
          <w:divBdr>
            <w:top w:val="none" w:sz="0" w:space="0" w:color="auto"/>
            <w:left w:val="none" w:sz="0" w:space="0" w:color="auto"/>
            <w:bottom w:val="none" w:sz="0" w:space="0" w:color="auto"/>
            <w:right w:val="none" w:sz="0" w:space="0" w:color="auto"/>
          </w:divBdr>
        </w:div>
        <w:div w:id="1433892533">
          <w:marLeft w:val="0"/>
          <w:marRight w:val="0"/>
          <w:marTop w:val="0"/>
          <w:marBottom w:val="0"/>
          <w:divBdr>
            <w:top w:val="none" w:sz="0" w:space="0" w:color="auto"/>
            <w:left w:val="none" w:sz="0" w:space="0" w:color="auto"/>
            <w:bottom w:val="none" w:sz="0" w:space="0" w:color="auto"/>
            <w:right w:val="none" w:sz="0" w:space="0" w:color="auto"/>
          </w:divBdr>
        </w:div>
        <w:div w:id="597326036">
          <w:marLeft w:val="0"/>
          <w:marRight w:val="0"/>
          <w:marTop w:val="0"/>
          <w:marBottom w:val="0"/>
          <w:divBdr>
            <w:top w:val="none" w:sz="0" w:space="0" w:color="auto"/>
            <w:left w:val="none" w:sz="0" w:space="0" w:color="auto"/>
            <w:bottom w:val="none" w:sz="0" w:space="0" w:color="auto"/>
            <w:right w:val="none" w:sz="0" w:space="0" w:color="auto"/>
          </w:divBdr>
        </w:div>
        <w:div w:id="101655483">
          <w:marLeft w:val="0"/>
          <w:marRight w:val="0"/>
          <w:marTop w:val="0"/>
          <w:marBottom w:val="0"/>
          <w:divBdr>
            <w:top w:val="none" w:sz="0" w:space="0" w:color="auto"/>
            <w:left w:val="none" w:sz="0" w:space="0" w:color="auto"/>
            <w:bottom w:val="none" w:sz="0" w:space="0" w:color="auto"/>
            <w:right w:val="none" w:sz="0" w:space="0" w:color="auto"/>
          </w:divBdr>
        </w:div>
        <w:div w:id="1635401216">
          <w:marLeft w:val="0"/>
          <w:marRight w:val="0"/>
          <w:marTop w:val="0"/>
          <w:marBottom w:val="0"/>
          <w:divBdr>
            <w:top w:val="none" w:sz="0" w:space="0" w:color="auto"/>
            <w:left w:val="none" w:sz="0" w:space="0" w:color="auto"/>
            <w:bottom w:val="none" w:sz="0" w:space="0" w:color="auto"/>
            <w:right w:val="none" w:sz="0" w:space="0" w:color="auto"/>
          </w:divBdr>
        </w:div>
        <w:div w:id="706489645">
          <w:marLeft w:val="0"/>
          <w:marRight w:val="0"/>
          <w:marTop w:val="0"/>
          <w:marBottom w:val="0"/>
          <w:divBdr>
            <w:top w:val="none" w:sz="0" w:space="0" w:color="auto"/>
            <w:left w:val="none" w:sz="0" w:space="0" w:color="auto"/>
            <w:bottom w:val="none" w:sz="0" w:space="0" w:color="auto"/>
            <w:right w:val="none" w:sz="0" w:space="0" w:color="auto"/>
          </w:divBdr>
        </w:div>
        <w:div w:id="560555333">
          <w:marLeft w:val="0"/>
          <w:marRight w:val="0"/>
          <w:marTop w:val="0"/>
          <w:marBottom w:val="0"/>
          <w:divBdr>
            <w:top w:val="none" w:sz="0" w:space="0" w:color="auto"/>
            <w:left w:val="none" w:sz="0" w:space="0" w:color="auto"/>
            <w:bottom w:val="none" w:sz="0" w:space="0" w:color="auto"/>
            <w:right w:val="none" w:sz="0" w:space="0" w:color="auto"/>
          </w:divBdr>
        </w:div>
        <w:div w:id="475487689">
          <w:marLeft w:val="0"/>
          <w:marRight w:val="0"/>
          <w:marTop w:val="0"/>
          <w:marBottom w:val="0"/>
          <w:divBdr>
            <w:top w:val="none" w:sz="0" w:space="0" w:color="auto"/>
            <w:left w:val="none" w:sz="0" w:space="0" w:color="auto"/>
            <w:bottom w:val="none" w:sz="0" w:space="0" w:color="auto"/>
            <w:right w:val="none" w:sz="0" w:space="0" w:color="auto"/>
          </w:divBdr>
        </w:div>
        <w:div w:id="50924805">
          <w:marLeft w:val="0"/>
          <w:marRight w:val="0"/>
          <w:marTop w:val="0"/>
          <w:marBottom w:val="0"/>
          <w:divBdr>
            <w:top w:val="none" w:sz="0" w:space="0" w:color="auto"/>
            <w:left w:val="none" w:sz="0" w:space="0" w:color="auto"/>
            <w:bottom w:val="none" w:sz="0" w:space="0" w:color="auto"/>
            <w:right w:val="none" w:sz="0" w:space="0" w:color="auto"/>
          </w:divBdr>
        </w:div>
        <w:div w:id="1962955629">
          <w:marLeft w:val="0"/>
          <w:marRight w:val="0"/>
          <w:marTop w:val="0"/>
          <w:marBottom w:val="0"/>
          <w:divBdr>
            <w:top w:val="none" w:sz="0" w:space="0" w:color="auto"/>
            <w:left w:val="none" w:sz="0" w:space="0" w:color="auto"/>
            <w:bottom w:val="none" w:sz="0" w:space="0" w:color="auto"/>
            <w:right w:val="none" w:sz="0" w:space="0" w:color="auto"/>
          </w:divBdr>
        </w:div>
        <w:div w:id="333262174">
          <w:marLeft w:val="0"/>
          <w:marRight w:val="0"/>
          <w:marTop w:val="0"/>
          <w:marBottom w:val="0"/>
          <w:divBdr>
            <w:top w:val="none" w:sz="0" w:space="0" w:color="auto"/>
            <w:left w:val="none" w:sz="0" w:space="0" w:color="auto"/>
            <w:bottom w:val="none" w:sz="0" w:space="0" w:color="auto"/>
            <w:right w:val="none" w:sz="0" w:space="0" w:color="auto"/>
          </w:divBdr>
        </w:div>
      </w:divsChild>
    </w:div>
    <w:div w:id="2061243538">
      <w:bodyDiv w:val="1"/>
      <w:marLeft w:val="0"/>
      <w:marRight w:val="0"/>
      <w:marTop w:val="0"/>
      <w:marBottom w:val="0"/>
      <w:divBdr>
        <w:top w:val="none" w:sz="0" w:space="0" w:color="auto"/>
        <w:left w:val="none" w:sz="0" w:space="0" w:color="auto"/>
        <w:bottom w:val="none" w:sz="0" w:space="0" w:color="auto"/>
        <w:right w:val="none" w:sz="0" w:space="0" w:color="auto"/>
      </w:divBdr>
      <w:divsChild>
        <w:div w:id="2018119496">
          <w:marLeft w:val="0"/>
          <w:marRight w:val="0"/>
          <w:marTop w:val="0"/>
          <w:marBottom w:val="0"/>
          <w:divBdr>
            <w:top w:val="none" w:sz="0" w:space="0" w:color="auto"/>
            <w:left w:val="none" w:sz="0" w:space="0" w:color="auto"/>
            <w:bottom w:val="none" w:sz="0" w:space="0" w:color="auto"/>
            <w:right w:val="none" w:sz="0" w:space="0" w:color="auto"/>
          </w:divBdr>
        </w:div>
        <w:div w:id="914243002">
          <w:marLeft w:val="0"/>
          <w:marRight w:val="0"/>
          <w:marTop w:val="0"/>
          <w:marBottom w:val="0"/>
          <w:divBdr>
            <w:top w:val="none" w:sz="0" w:space="0" w:color="auto"/>
            <w:left w:val="none" w:sz="0" w:space="0" w:color="auto"/>
            <w:bottom w:val="none" w:sz="0" w:space="0" w:color="auto"/>
            <w:right w:val="none" w:sz="0" w:space="0" w:color="auto"/>
          </w:divBdr>
        </w:div>
        <w:div w:id="345446576">
          <w:marLeft w:val="0"/>
          <w:marRight w:val="0"/>
          <w:marTop w:val="0"/>
          <w:marBottom w:val="0"/>
          <w:divBdr>
            <w:top w:val="none" w:sz="0" w:space="0" w:color="auto"/>
            <w:left w:val="none" w:sz="0" w:space="0" w:color="auto"/>
            <w:bottom w:val="none" w:sz="0" w:space="0" w:color="auto"/>
            <w:right w:val="none" w:sz="0" w:space="0" w:color="auto"/>
          </w:divBdr>
        </w:div>
        <w:div w:id="455104044">
          <w:marLeft w:val="0"/>
          <w:marRight w:val="0"/>
          <w:marTop w:val="0"/>
          <w:marBottom w:val="0"/>
          <w:divBdr>
            <w:top w:val="none" w:sz="0" w:space="0" w:color="auto"/>
            <w:left w:val="none" w:sz="0" w:space="0" w:color="auto"/>
            <w:bottom w:val="none" w:sz="0" w:space="0" w:color="auto"/>
            <w:right w:val="none" w:sz="0" w:space="0" w:color="auto"/>
          </w:divBdr>
        </w:div>
      </w:divsChild>
    </w:div>
    <w:div w:id="2099911398">
      <w:bodyDiv w:val="1"/>
      <w:marLeft w:val="0"/>
      <w:marRight w:val="0"/>
      <w:marTop w:val="0"/>
      <w:marBottom w:val="0"/>
      <w:divBdr>
        <w:top w:val="none" w:sz="0" w:space="0" w:color="auto"/>
        <w:left w:val="none" w:sz="0" w:space="0" w:color="auto"/>
        <w:bottom w:val="none" w:sz="0" w:space="0" w:color="auto"/>
        <w:right w:val="none" w:sz="0" w:space="0" w:color="auto"/>
      </w:divBdr>
      <w:divsChild>
        <w:div w:id="1808208264">
          <w:marLeft w:val="0"/>
          <w:marRight w:val="0"/>
          <w:marTop w:val="0"/>
          <w:marBottom w:val="0"/>
          <w:divBdr>
            <w:top w:val="none" w:sz="0" w:space="0" w:color="auto"/>
            <w:left w:val="none" w:sz="0" w:space="0" w:color="auto"/>
            <w:bottom w:val="none" w:sz="0" w:space="0" w:color="auto"/>
            <w:right w:val="none" w:sz="0" w:space="0" w:color="auto"/>
          </w:divBdr>
        </w:div>
        <w:div w:id="213123188">
          <w:marLeft w:val="0"/>
          <w:marRight w:val="0"/>
          <w:marTop w:val="0"/>
          <w:marBottom w:val="0"/>
          <w:divBdr>
            <w:top w:val="none" w:sz="0" w:space="0" w:color="auto"/>
            <w:left w:val="none" w:sz="0" w:space="0" w:color="auto"/>
            <w:bottom w:val="none" w:sz="0" w:space="0" w:color="auto"/>
            <w:right w:val="none" w:sz="0" w:space="0" w:color="auto"/>
          </w:divBdr>
        </w:div>
        <w:div w:id="1742554280">
          <w:marLeft w:val="0"/>
          <w:marRight w:val="0"/>
          <w:marTop w:val="0"/>
          <w:marBottom w:val="0"/>
          <w:divBdr>
            <w:top w:val="none" w:sz="0" w:space="0" w:color="auto"/>
            <w:left w:val="none" w:sz="0" w:space="0" w:color="auto"/>
            <w:bottom w:val="none" w:sz="0" w:space="0" w:color="auto"/>
            <w:right w:val="none" w:sz="0" w:space="0" w:color="auto"/>
          </w:divBdr>
        </w:div>
        <w:div w:id="155079438">
          <w:marLeft w:val="0"/>
          <w:marRight w:val="0"/>
          <w:marTop w:val="0"/>
          <w:marBottom w:val="0"/>
          <w:divBdr>
            <w:top w:val="none" w:sz="0" w:space="0" w:color="auto"/>
            <w:left w:val="none" w:sz="0" w:space="0" w:color="auto"/>
            <w:bottom w:val="none" w:sz="0" w:space="0" w:color="auto"/>
            <w:right w:val="none" w:sz="0" w:space="0" w:color="auto"/>
          </w:divBdr>
        </w:div>
        <w:div w:id="1392776348">
          <w:marLeft w:val="0"/>
          <w:marRight w:val="0"/>
          <w:marTop w:val="0"/>
          <w:marBottom w:val="0"/>
          <w:divBdr>
            <w:top w:val="none" w:sz="0" w:space="0" w:color="auto"/>
            <w:left w:val="none" w:sz="0" w:space="0" w:color="auto"/>
            <w:bottom w:val="none" w:sz="0" w:space="0" w:color="auto"/>
            <w:right w:val="none" w:sz="0" w:space="0" w:color="auto"/>
          </w:divBdr>
        </w:div>
        <w:div w:id="1077362681">
          <w:marLeft w:val="0"/>
          <w:marRight w:val="0"/>
          <w:marTop w:val="0"/>
          <w:marBottom w:val="0"/>
          <w:divBdr>
            <w:top w:val="none" w:sz="0" w:space="0" w:color="auto"/>
            <w:left w:val="none" w:sz="0" w:space="0" w:color="auto"/>
            <w:bottom w:val="none" w:sz="0" w:space="0" w:color="auto"/>
            <w:right w:val="none" w:sz="0" w:space="0" w:color="auto"/>
          </w:divBdr>
        </w:div>
        <w:div w:id="1162967262">
          <w:marLeft w:val="0"/>
          <w:marRight w:val="0"/>
          <w:marTop w:val="0"/>
          <w:marBottom w:val="0"/>
          <w:divBdr>
            <w:top w:val="none" w:sz="0" w:space="0" w:color="auto"/>
            <w:left w:val="none" w:sz="0" w:space="0" w:color="auto"/>
            <w:bottom w:val="none" w:sz="0" w:space="0" w:color="auto"/>
            <w:right w:val="none" w:sz="0" w:space="0" w:color="auto"/>
          </w:divBdr>
        </w:div>
      </w:divsChild>
    </w:div>
    <w:div w:id="2119832305">
      <w:bodyDiv w:val="1"/>
      <w:marLeft w:val="0"/>
      <w:marRight w:val="0"/>
      <w:marTop w:val="0"/>
      <w:marBottom w:val="0"/>
      <w:divBdr>
        <w:top w:val="none" w:sz="0" w:space="0" w:color="auto"/>
        <w:left w:val="none" w:sz="0" w:space="0" w:color="auto"/>
        <w:bottom w:val="none" w:sz="0" w:space="0" w:color="auto"/>
        <w:right w:val="none" w:sz="0" w:space="0" w:color="auto"/>
      </w:divBdr>
      <w:divsChild>
        <w:div w:id="462969888">
          <w:marLeft w:val="0"/>
          <w:marRight w:val="0"/>
          <w:marTop w:val="0"/>
          <w:marBottom w:val="0"/>
          <w:divBdr>
            <w:top w:val="none" w:sz="0" w:space="0" w:color="auto"/>
            <w:left w:val="none" w:sz="0" w:space="0" w:color="auto"/>
            <w:bottom w:val="none" w:sz="0" w:space="0" w:color="auto"/>
            <w:right w:val="none" w:sz="0" w:space="0" w:color="auto"/>
          </w:divBdr>
        </w:div>
        <w:div w:id="1296640365">
          <w:marLeft w:val="0"/>
          <w:marRight w:val="0"/>
          <w:marTop w:val="0"/>
          <w:marBottom w:val="0"/>
          <w:divBdr>
            <w:top w:val="none" w:sz="0" w:space="0" w:color="auto"/>
            <w:left w:val="none" w:sz="0" w:space="0" w:color="auto"/>
            <w:bottom w:val="none" w:sz="0" w:space="0" w:color="auto"/>
            <w:right w:val="none" w:sz="0" w:space="0" w:color="auto"/>
          </w:divBdr>
        </w:div>
        <w:div w:id="1085103267">
          <w:marLeft w:val="0"/>
          <w:marRight w:val="0"/>
          <w:marTop w:val="0"/>
          <w:marBottom w:val="0"/>
          <w:divBdr>
            <w:top w:val="none" w:sz="0" w:space="0" w:color="auto"/>
            <w:left w:val="none" w:sz="0" w:space="0" w:color="auto"/>
            <w:bottom w:val="none" w:sz="0" w:space="0" w:color="auto"/>
            <w:right w:val="none" w:sz="0" w:space="0" w:color="auto"/>
          </w:divBdr>
        </w:div>
        <w:div w:id="1901473582">
          <w:marLeft w:val="0"/>
          <w:marRight w:val="0"/>
          <w:marTop w:val="0"/>
          <w:marBottom w:val="0"/>
          <w:divBdr>
            <w:top w:val="none" w:sz="0" w:space="0" w:color="auto"/>
            <w:left w:val="none" w:sz="0" w:space="0" w:color="auto"/>
            <w:bottom w:val="none" w:sz="0" w:space="0" w:color="auto"/>
            <w:right w:val="none" w:sz="0" w:space="0" w:color="auto"/>
          </w:divBdr>
        </w:div>
        <w:div w:id="70085658">
          <w:marLeft w:val="0"/>
          <w:marRight w:val="0"/>
          <w:marTop w:val="0"/>
          <w:marBottom w:val="0"/>
          <w:divBdr>
            <w:top w:val="none" w:sz="0" w:space="0" w:color="auto"/>
            <w:left w:val="none" w:sz="0" w:space="0" w:color="auto"/>
            <w:bottom w:val="none" w:sz="0" w:space="0" w:color="auto"/>
            <w:right w:val="none" w:sz="0" w:space="0" w:color="auto"/>
          </w:divBdr>
        </w:div>
        <w:div w:id="917132894">
          <w:marLeft w:val="0"/>
          <w:marRight w:val="0"/>
          <w:marTop w:val="0"/>
          <w:marBottom w:val="0"/>
          <w:divBdr>
            <w:top w:val="none" w:sz="0" w:space="0" w:color="auto"/>
            <w:left w:val="none" w:sz="0" w:space="0" w:color="auto"/>
            <w:bottom w:val="none" w:sz="0" w:space="0" w:color="auto"/>
            <w:right w:val="none" w:sz="0" w:space="0" w:color="auto"/>
          </w:divBdr>
        </w:div>
        <w:div w:id="2138639345">
          <w:marLeft w:val="0"/>
          <w:marRight w:val="0"/>
          <w:marTop w:val="0"/>
          <w:marBottom w:val="0"/>
          <w:divBdr>
            <w:top w:val="none" w:sz="0" w:space="0" w:color="auto"/>
            <w:left w:val="none" w:sz="0" w:space="0" w:color="auto"/>
            <w:bottom w:val="none" w:sz="0" w:space="0" w:color="auto"/>
            <w:right w:val="none" w:sz="0" w:space="0" w:color="auto"/>
          </w:divBdr>
        </w:div>
        <w:div w:id="781455869">
          <w:marLeft w:val="0"/>
          <w:marRight w:val="0"/>
          <w:marTop w:val="0"/>
          <w:marBottom w:val="0"/>
          <w:divBdr>
            <w:top w:val="none" w:sz="0" w:space="0" w:color="auto"/>
            <w:left w:val="none" w:sz="0" w:space="0" w:color="auto"/>
            <w:bottom w:val="none" w:sz="0" w:space="0" w:color="auto"/>
            <w:right w:val="none" w:sz="0" w:space="0" w:color="auto"/>
          </w:divBdr>
        </w:div>
        <w:div w:id="869999185">
          <w:marLeft w:val="0"/>
          <w:marRight w:val="0"/>
          <w:marTop w:val="0"/>
          <w:marBottom w:val="0"/>
          <w:divBdr>
            <w:top w:val="none" w:sz="0" w:space="0" w:color="auto"/>
            <w:left w:val="none" w:sz="0" w:space="0" w:color="auto"/>
            <w:bottom w:val="none" w:sz="0" w:space="0" w:color="auto"/>
            <w:right w:val="none" w:sz="0" w:space="0" w:color="auto"/>
          </w:divBdr>
        </w:div>
        <w:div w:id="26953499">
          <w:marLeft w:val="0"/>
          <w:marRight w:val="0"/>
          <w:marTop w:val="0"/>
          <w:marBottom w:val="0"/>
          <w:divBdr>
            <w:top w:val="none" w:sz="0" w:space="0" w:color="auto"/>
            <w:left w:val="none" w:sz="0" w:space="0" w:color="auto"/>
            <w:bottom w:val="none" w:sz="0" w:space="0" w:color="auto"/>
            <w:right w:val="none" w:sz="0" w:space="0" w:color="auto"/>
          </w:divBdr>
        </w:div>
        <w:div w:id="199521001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602314'%5d&amp;xhitlist_md=target-id=0-0-0-39955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783160'%5d&amp;xhitlist_md=target-id=0-0-0-4854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902566'%5d&amp;xhitlist_md=target-id=0-0-0-15104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951475'%5d&amp;xhitlist_md=target-id=0-0-0-46151" TargetMode="External"/><Relationship Id="rId4" Type="http://schemas.openxmlformats.org/officeDocument/2006/relationships/settings" Target="settings.xml"/><Relationship Id="rId9" Type="http://schemas.openxmlformats.org/officeDocument/2006/relationships/image" Target="cid:image001.png@01D102A3.6AE54470" TargetMode="External"/><Relationship Id="rId14"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714538'%5d&amp;xhitlist_md=target-id=0-0-0-5146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851C1-0DF9-4405-AE20-E23ECCBF5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18</Pages>
  <Words>3851</Words>
  <Characters>21955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25755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Nomfundo Khulu</dc:creator>
  <cp:keywords/>
  <dc:description/>
  <cp:lastModifiedBy>Mokone</cp:lastModifiedBy>
  <cp:revision>3</cp:revision>
  <cp:lastPrinted>2023-03-22T10:11:00Z</cp:lastPrinted>
  <dcterms:created xsi:type="dcterms:W3CDTF">2023-08-15T08:23:00Z</dcterms:created>
  <dcterms:modified xsi:type="dcterms:W3CDTF">2023-08-15T08:47:00Z</dcterms:modified>
</cp:coreProperties>
</file>