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0BFFCA84" w:rsidR="009528D8" w:rsidRDefault="00DD6A31" w:rsidP="004E35BA">
      <w:pPr>
        <w:jc w:val="center"/>
        <w:rPr>
          <w:b/>
          <w:u w:val="none"/>
          <w:lang w:val="en-ZA"/>
        </w:rPr>
      </w:pPr>
      <w:r>
        <w:rPr>
          <w:b/>
          <w:u w:val="none"/>
          <w:lang w:val="en-ZA"/>
        </w:rPr>
        <w:t>GAUT</w:t>
      </w:r>
      <w:r w:rsidR="00C405B4">
        <w:rPr>
          <w:b/>
          <w:u w:val="none"/>
          <w:lang w:val="en-ZA"/>
        </w:rPr>
        <w:t xml:space="preserve">ENG </w:t>
      </w:r>
      <w:r w:rsidR="00647272">
        <w:rPr>
          <w:b/>
          <w:u w:val="none"/>
          <w:lang w:val="en-ZA"/>
        </w:rPr>
        <w:t xml:space="preserve">LOCAL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2CCC7F23"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614068">
        <w:rPr>
          <w:b/>
          <w:u w:val="none"/>
          <w:lang w:val="en-ZA"/>
        </w:rPr>
        <w:t>24576/2021</w:t>
      </w:r>
    </w:p>
    <w:p w14:paraId="16ADFF64" w14:textId="1958A6A9"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56E5D3D6" w:rsidR="00DD6A31" w:rsidRDefault="000850F6" w:rsidP="00DB2E83">
      <w:pPr>
        <w:jc w:val="both"/>
      </w:pPr>
      <w:r>
        <w:rPr>
          <w:noProof/>
          <w:u w:val="none"/>
          <w:lang w:val="en-US" w:eastAsia="en-US"/>
        </w:rPr>
        <mc:AlternateContent>
          <mc:Choice Requires="wps">
            <w:drawing>
              <wp:anchor distT="0" distB="0" distL="114300" distR="114300" simplePos="0" relativeHeight="251658240" behindDoc="0" locked="0" layoutInCell="1" allowOverlap="1" wp14:anchorId="00293FA9" wp14:editId="71F16B66">
                <wp:simplePos x="0" y="0"/>
                <wp:positionH relativeFrom="column">
                  <wp:posOffset>12700</wp:posOffset>
                </wp:positionH>
                <wp:positionV relativeFrom="paragraph">
                  <wp:posOffset>34290</wp:posOffset>
                </wp:positionV>
                <wp:extent cx="3238500" cy="13208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0800"/>
                        </a:xfrm>
                        <a:prstGeom prst="rect">
                          <a:avLst/>
                        </a:prstGeom>
                        <a:solidFill>
                          <a:srgbClr val="FFFFFF"/>
                        </a:solidFill>
                        <a:ln w="9525">
                          <a:solidFill>
                            <a:srgbClr val="000000"/>
                          </a:solidFill>
                          <a:miter lim="800000"/>
                          <a:headEnd/>
                          <a:tailEnd/>
                        </a:ln>
                      </wps:spPr>
                      <wps:txbx>
                        <w:txbxContent>
                          <w:p w14:paraId="036A7F34" w14:textId="77777777" w:rsidR="00B13D7E" w:rsidRDefault="00B13D7E" w:rsidP="00DD6A31">
                            <w:pPr>
                              <w:jc w:val="center"/>
                              <w:rPr>
                                <w:rFonts w:ascii="Century Gothic" w:hAnsi="Century Gothic"/>
                                <w:b/>
                                <w:sz w:val="20"/>
                                <w:szCs w:val="20"/>
                              </w:rPr>
                            </w:pPr>
                          </w:p>
                          <w:p w14:paraId="279EA2E7" w14:textId="77777777"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REPORTABLE: YES / NO</w:t>
                            </w:r>
                          </w:p>
                          <w:p w14:paraId="0BDC522C" w14:textId="77777777"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OF INTEREST TO OTHER JUDGES: YES/NO</w:t>
                            </w:r>
                          </w:p>
                          <w:p w14:paraId="1E492071" w14:textId="577A890C"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REVISED</w:t>
                            </w:r>
                            <w:r>
                              <w:rPr>
                                <w:rFonts w:ascii="Century Gothic" w:hAnsi="Century Gothic"/>
                                <w:sz w:val="20"/>
                                <w:szCs w:val="20"/>
                                <w:u w:val="none"/>
                              </w:rPr>
                              <w:t>: YES/NO</w:t>
                            </w:r>
                          </w:p>
                          <w:p w14:paraId="766E3E97" w14:textId="77777777" w:rsidR="00B13D7E" w:rsidRDefault="00B13D7E" w:rsidP="00DD6A31">
                            <w:pPr>
                              <w:ind w:left="180"/>
                              <w:rPr>
                                <w:rFonts w:ascii="Century Gothic" w:hAnsi="Century Gothic"/>
                                <w:sz w:val="20"/>
                                <w:szCs w:val="20"/>
                              </w:rPr>
                            </w:pPr>
                          </w:p>
                          <w:p w14:paraId="7E641D80" w14:textId="77777777" w:rsidR="00B13D7E" w:rsidRDefault="00B13D7E" w:rsidP="00DD6A31">
                            <w:pPr>
                              <w:rPr>
                                <w:rFonts w:ascii="Century Gothic" w:hAnsi="Century Gothic"/>
                                <w:b/>
                                <w:sz w:val="18"/>
                                <w:szCs w:val="18"/>
                              </w:rPr>
                            </w:pPr>
                          </w:p>
                          <w:p w14:paraId="61CCBCA5" w14:textId="77777777" w:rsidR="00B13D7E" w:rsidRDefault="00B13D7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B13D7E" w:rsidRDefault="00B13D7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pt;margin-top:2.7pt;width:25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xKQIAAFE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">
                <v:textbox>
                  <w:txbxContent>
                    <w:p w14:paraId="036A7F34" w14:textId="77777777" w:rsidR="00B13D7E" w:rsidRDefault="00B13D7E" w:rsidP="00DD6A31">
                      <w:pPr>
                        <w:jc w:val="center"/>
                        <w:rPr>
                          <w:rFonts w:ascii="Century Gothic" w:hAnsi="Century Gothic"/>
                          <w:b/>
                          <w:sz w:val="20"/>
                          <w:szCs w:val="20"/>
                        </w:rPr>
                      </w:pPr>
                    </w:p>
                    <w:p w14:paraId="279EA2E7" w14:textId="77777777"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REPORTABLE: YES / NO</w:t>
                      </w:r>
                    </w:p>
                    <w:p w14:paraId="0BDC522C" w14:textId="77777777"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OF INTEREST TO OTHER JUDGES: YES/NO</w:t>
                      </w:r>
                    </w:p>
                    <w:p w14:paraId="1E492071" w14:textId="577A890C" w:rsidR="00B13D7E" w:rsidRPr="00453BF5" w:rsidRDefault="00B13D7E" w:rsidP="00DD6A31">
                      <w:pPr>
                        <w:numPr>
                          <w:ilvl w:val="0"/>
                          <w:numId w:val="1"/>
                        </w:numPr>
                        <w:rPr>
                          <w:rFonts w:ascii="Century Gothic" w:hAnsi="Century Gothic"/>
                          <w:sz w:val="20"/>
                          <w:szCs w:val="20"/>
                          <w:u w:val="none"/>
                        </w:rPr>
                      </w:pPr>
                      <w:r w:rsidRPr="00453BF5">
                        <w:rPr>
                          <w:rFonts w:ascii="Century Gothic" w:hAnsi="Century Gothic"/>
                          <w:sz w:val="20"/>
                          <w:szCs w:val="20"/>
                          <w:u w:val="none"/>
                        </w:rPr>
                        <w:t>REVISED</w:t>
                      </w:r>
                      <w:r>
                        <w:rPr>
                          <w:rFonts w:ascii="Century Gothic" w:hAnsi="Century Gothic"/>
                          <w:sz w:val="20"/>
                          <w:szCs w:val="20"/>
                          <w:u w:val="none"/>
                        </w:rPr>
                        <w:t>: YES/NO</w:t>
                      </w:r>
                    </w:p>
                    <w:p w14:paraId="766E3E97" w14:textId="77777777" w:rsidR="00B13D7E" w:rsidRDefault="00B13D7E" w:rsidP="00DD6A31">
                      <w:pPr>
                        <w:ind w:left="180"/>
                        <w:rPr>
                          <w:rFonts w:ascii="Century Gothic" w:hAnsi="Century Gothic"/>
                          <w:sz w:val="20"/>
                          <w:szCs w:val="20"/>
                        </w:rPr>
                      </w:pPr>
                    </w:p>
                    <w:p w14:paraId="7E641D80" w14:textId="77777777" w:rsidR="00B13D7E" w:rsidRDefault="00B13D7E" w:rsidP="00DD6A31">
                      <w:pPr>
                        <w:rPr>
                          <w:rFonts w:ascii="Century Gothic" w:hAnsi="Century Gothic"/>
                          <w:b/>
                          <w:sz w:val="18"/>
                          <w:szCs w:val="18"/>
                        </w:rPr>
                      </w:pPr>
                    </w:p>
                    <w:p w14:paraId="61CCBCA5" w14:textId="77777777" w:rsidR="00B13D7E" w:rsidRDefault="00B13D7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B13D7E" w:rsidRDefault="00B13D7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0E63C0" w14:textId="46B63396"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0F5ECDB3" w14:textId="77777777" w:rsidR="00B73D5A" w:rsidRDefault="00B73D5A" w:rsidP="00DB2E83">
      <w:pPr>
        <w:jc w:val="both"/>
        <w:rPr>
          <w:u w:val="none"/>
        </w:rPr>
      </w:pPr>
    </w:p>
    <w:p w14:paraId="385A44C7" w14:textId="77777777" w:rsidR="000850F6" w:rsidRDefault="000850F6" w:rsidP="00DB2E83">
      <w:pPr>
        <w:jc w:val="both"/>
        <w:rPr>
          <w:u w:val="none"/>
        </w:rPr>
      </w:pPr>
    </w:p>
    <w:p w14:paraId="57D26CD8" w14:textId="2498D5CC" w:rsidR="00DD6A31" w:rsidRDefault="00DD6A31" w:rsidP="00DB2E83">
      <w:pPr>
        <w:jc w:val="both"/>
        <w:rPr>
          <w:u w:val="none"/>
        </w:rPr>
      </w:pPr>
      <w:r>
        <w:rPr>
          <w:u w:val="none"/>
        </w:rPr>
        <w:t>In the matter between:</w:t>
      </w:r>
    </w:p>
    <w:p w14:paraId="164EC589" w14:textId="6A7B63F0" w:rsidR="007A37FF" w:rsidRDefault="00453BF5" w:rsidP="00DB2E83">
      <w:pPr>
        <w:jc w:val="both"/>
        <w:rPr>
          <w:u w:val="none"/>
        </w:rPr>
      </w:pPr>
      <w:r>
        <w:rPr>
          <w:u w:val="none"/>
        </w:rPr>
        <w:t xml:space="preserve">  </w:t>
      </w:r>
    </w:p>
    <w:p w14:paraId="3624C20B" w14:textId="77777777" w:rsidR="00614068" w:rsidRDefault="00614068" w:rsidP="00E9058E">
      <w:pPr>
        <w:jc w:val="both"/>
        <w:rPr>
          <w:b/>
          <w:u w:val="none"/>
        </w:rPr>
      </w:pPr>
    </w:p>
    <w:p w14:paraId="3C29FE98" w14:textId="7348D55F" w:rsidR="00E542FA" w:rsidRDefault="000055E6" w:rsidP="00E9058E">
      <w:pPr>
        <w:jc w:val="both"/>
        <w:rPr>
          <w:b/>
          <w:u w:val="none"/>
        </w:rPr>
      </w:pPr>
      <w:r>
        <w:rPr>
          <w:b/>
          <w:u w:val="none"/>
        </w:rPr>
        <w:t>WATERF</w:t>
      </w:r>
      <w:r w:rsidR="007A37FF">
        <w:rPr>
          <w:b/>
          <w:u w:val="none"/>
        </w:rPr>
        <w:t>O</w:t>
      </w:r>
      <w:r w:rsidR="009E0746">
        <w:rPr>
          <w:b/>
          <w:u w:val="none"/>
        </w:rPr>
        <w:t>RD ESTATE HOMEOWNERS ASSOCIATION NPC</w:t>
      </w:r>
      <w:r>
        <w:rPr>
          <w:b/>
          <w:u w:val="none"/>
        </w:rPr>
        <w:t xml:space="preserve">      </w:t>
      </w:r>
      <w:r w:rsidR="00E542FA">
        <w:rPr>
          <w:b/>
          <w:u w:val="none"/>
        </w:rPr>
        <w:tab/>
        <w:t xml:space="preserve">    </w:t>
      </w:r>
      <w:r w:rsidR="00AC2876">
        <w:rPr>
          <w:u w:val="none"/>
        </w:rPr>
        <w:tab/>
        <w:t xml:space="preserve"> </w:t>
      </w:r>
      <w:r w:rsidR="00E542FA">
        <w:rPr>
          <w:u w:val="none"/>
        </w:rPr>
        <w:t>Applicant</w:t>
      </w:r>
    </w:p>
    <w:p w14:paraId="2FD12792" w14:textId="661501CE" w:rsidR="000055E6" w:rsidRDefault="000055E6" w:rsidP="00E9058E">
      <w:pPr>
        <w:jc w:val="both"/>
        <w:rPr>
          <w:b/>
          <w:u w:val="none"/>
        </w:rPr>
      </w:pPr>
    </w:p>
    <w:p w14:paraId="27A51160" w14:textId="77777777" w:rsidR="000055E6" w:rsidRDefault="000055E6" w:rsidP="00E9058E">
      <w:pPr>
        <w:jc w:val="both"/>
        <w:rPr>
          <w:b/>
          <w:u w:val="none"/>
        </w:rPr>
      </w:pPr>
    </w:p>
    <w:p w14:paraId="62D9154F" w14:textId="3B3AFA3C" w:rsidR="00DD6A31" w:rsidRDefault="00453BF5" w:rsidP="00DB2E83">
      <w:pPr>
        <w:jc w:val="both"/>
        <w:rPr>
          <w:u w:val="none"/>
        </w:rPr>
      </w:pPr>
      <w:r>
        <w:rPr>
          <w:u w:val="none"/>
        </w:rPr>
        <w:t>a</w:t>
      </w:r>
      <w:r w:rsidR="00DD6A31">
        <w:rPr>
          <w:u w:val="none"/>
        </w:rPr>
        <w:t>nd</w:t>
      </w:r>
    </w:p>
    <w:p w14:paraId="5639B6FB" w14:textId="77777777" w:rsidR="008D03A6" w:rsidRDefault="008D03A6" w:rsidP="00DB2E83">
      <w:pPr>
        <w:jc w:val="both"/>
        <w:rPr>
          <w:u w:val="none"/>
        </w:rPr>
      </w:pPr>
    </w:p>
    <w:p w14:paraId="3D1353F0" w14:textId="77777777" w:rsidR="00DD6A31" w:rsidRDefault="00DD6A31" w:rsidP="00DB2E83">
      <w:pPr>
        <w:jc w:val="both"/>
        <w:rPr>
          <w:u w:val="none"/>
        </w:rPr>
      </w:pPr>
    </w:p>
    <w:p w14:paraId="5DF5B0BA" w14:textId="2A68471D" w:rsidR="00B27116" w:rsidRDefault="00380F36" w:rsidP="00B27116">
      <w:pPr>
        <w:jc w:val="both"/>
        <w:rPr>
          <w:u w:val="none"/>
        </w:rPr>
      </w:pPr>
      <w:r w:rsidRPr="000055E6">
        <w:rPr>
          <w:b/>
          <w:u w:val="none"/>
        </w:rPr>
        <w:t xml:space="preserve">RIVERSIDE LODGE BODY </w:t>
      </w:r>
      <w:r w:rsidR="000055E6" w:rsidRPr="000055E6">
        <w:rPr>
          <w:b/>
          <w:u w:val="none"/>
        </w:rPr>
        <w:t>CORPORATE</w:t>
      </w:r>
      <w:r w:rsidR="000055E6">
        <w:rPr>
          <w:u w:val="none"/>
        </w:rPr>
        <w:t xml:space="preserve"> </w:t>
      </w:r>
      <w:r w:rsidR="000055E6">
        <w:rPr>
          <w:u w:val="none"/>
        </w:rPr>
        <w:tab/>
      </w:r>
      <w:r>
        <w:rPr>
          <w:u w:val="none"/>
        </w:rPr>
        <w:tab/>
      </w:r>
      <w:r>
        <w:rPr>
          <w:u w:val="none"/>
        </w:rPr>
        <w:tab/>
      </w:r>
      <w:r>
        <w:rPr>
          <w:u w:val="none"/>
        </w:rPr>
        <w:tab/>
        <w:t xml:space="preserve">   1</w:t>
      </w:r>
      <w:r w:rsidRPr="00380F36">
        <w:rPr>
          <w:u w:val="none"/>
          <w:vertAlign w:val="superscript"/>
        </w:rPr>
        <w:t>st</w:t>
      </w:r>
      <w:r>
        <w:rPr>
          <w:u w:val="none"/>
        </w:rPr>
        <w:t xml:space="preserve"> </w:t>
      </w:r>
      <w:r w:rsidR="00B27116">
        <w:rPr>
          <w:u w:val="none"/>
        </w:rPr>
        <w:t>Respondent</w:t>
      </w:r>
    </w:p>
    <w:p w14:paraId="1C16F17E" w14:textId="77777777" w:rsidR="00380F36" w:rsidRDefault="00380F36" w:rsidP="007941DD">
      <w:pPr>
        <w:jc w:val="both"/>
        <w:rPr>
          <w:u w:val="none"/>
        </w:rPr>
      </w:pPr>
    </w:p>
    <w:p w14:paraId="3E8DB5D4" w14:textId="523EB39D" w:rsidR="00380F36" w:rsidRDefault="00380F36" w:rsidP="00380F36">
      <w:pPr>
        <w:jc w:val="both"/>
        <w:rPr>
          <w:b/>
          <w:u w:val="none"/>
        </w:rPr>
      </w:pPr>
      <w:r w:rsidRPr="000055E6">
        <w:rPr>
          <w:b/>
          <w:u w:val="none"/>
        </w:rPr>
        <w:t xml:space="preserve">101 OWNERS OF UNITS IN </w:t>
      </w:r>
      <w:r w:rsidR="000055E6" w:rsidRPr="000055E6">
        <w:rPr>
          <w:b/>
          <w:u w:val="none"/>
        </w:rPr>
        <w:t xml:space="preserve">RIVERSIDE </w:t>
      </w:r>
      <w:r w:rsidR="000055E6" w:rsidRPr="000055E6">
        <w:rPr>
          <w:b/>
          <w:u w:val="none"/>
        </w:rPr>
        <w:tab/>
      </w:r>
      <w:r w:rsidR="000055E6">
        <w:rPr>
          <w:b/>
          <w:u w:val="none"/>
        </w:rPr>
        <w:tab/>
        <w:t xml:space="preserve">         </w:t>
      </w:r>
      <w:r>
        <w:rPr>
          <w:u w:val="none"/>
        </w:rPr>
        <w:t>2</w:t>
      </w:r>
      <w:r w:rsidRPr="00380F36">
        <w:rPr>
          <w:u w:val="none"/>
          <w:vertAlign w:val="superscript"/>
        </w:rPr>
        <w:t>nd</w:t>
      </w:r>
      <w:r>
        <w:rPr>
          <w:u w:val="none"/>
        </w:rPr>
        <w:t xml:space="preserve"> to 102</w:t>
      </w:r>
      <w:r w:rsidRPr="00380F36">
        <w:rPr>
          <w:u w:val="none"/>
          <w:vertAlign w:val="superscript"/>
        </w:rPr>
        <w:t>nd</w:t>
      </w:r>
      <w:r>
        <w:rPr>
          <w:u w:val="none"/>
        </w:rPr>
        <w:t xml:space="preserve"> Respondents</w:t>
      </w:r>
    </w:p>
    <w:p w14:paraId="42BCBBC6" w14:textId="7C3E8E5F" w:rsidR="007941DD" w:rsidRPr="000055E6" w:rsidRDefault="000055E6" w:rsidP="00B27116">
      <w:pPr>
        <w:jc w:val="both"/>
        <w:rPr>
          <w:b/>
          <w:u w:val="none"/>
        </w:rPr>
      </w:pPr>
      <w:r w:rsidRPr="000055E6">
        <w:rPr>
          <w:b/>
          <w:u w:val="none"/>
        </w:rPr>
        <w:t xml:space="preserve">LODGE SECTION TITLE SCHEME   </w:t>
      </w:r>
    </w:p>
    <w:p w14:paraId="42822EC9" w14:textId="77777777" w:rsidR="00380F36" w:rsidRDefault="00380F36" w:rsidP="007941DD">
      <w:pPr>
        <w:jc w:val="both"/>
        <w:rPr>
          <w:u w:val="none"/>
        </w:rPr>
      </w:pPr>
    </w:p>
    <w:p w14:paraId="4F82ACB5" w14:textId="29C35677" w:rsidR="007941DD" w:rsidRDefault="00380F36" w:rsidP="007941DD">
      <w:pPr>
        <w:jc w:val="both"/>
        <w:rPr>
          <w:b/>
          <w:u w:val="none"/>
        </w:rPr>
      </w:pPr>
      <w:r w:rsidRPr="000055E6">
        <w:rPr>
          <w:b/>
          <w:u w:val="none"/>
        </w:rPr>
        <w:t xml:space="preserve">MABASO </w:t>
      </w:r>
      <w:r w:rsidR="000055E6" w:rsidRPr="000055E6">
        <w:rPr>
          <w:b/>
          <w:u w:val="none"/>
        </w:rPr>
        <w:t>KHOSI</w:t>
      </w:r>
      <w:r w:rsidR="000055E6">
        <w:rPr>
          <w:u w:val="none"/>
        </w:rPr>
        <w:t xml:space="preserve"> </w:t>
      </w:r>
      <w:r w:rsidR="000055E6">
        <w:rPr>
          <w:u w:val="none"/>
        </w:rPr>
        <w:tab/>
      </w:r>
      <w:r>
        <w:rPr>
          <w:u w:val="none"/>
        </w:rPr>
        <w:tab/>
      </w:r>
      <w:r>
        <w:rPr>
          <w:u w:val="none"/>
        </w:rPr>
        <w:tab/>
      </w:r>
      <w:r>
        <w:rPr>
          <w:u w:val="none"/>
        </w:rPr>
        <w:tab/>
      </w:r>
      <w:r>
        <w:rPr>
          <w:u w:val="none"/>
        </w:rPr>
        <w:tab/>
      </w:r>
      <w:r>
        <w:rPr>
          <w:u w:val="none"/>
        </w:rPr>
        <w:tab/>
      </w:r>
      <w:r>
        <w:rPr>
          <w:u w:val="none"/>
        </w:rPr>
        <w:tab/>
        <w:t xml:space="preserve">          103</w:t>
      </w:r>
      <w:r>
        <w:rPr>
          <w:u w:val="none"/>
          <w:vertAlign w:val="superscript"/>
        </w:rPr>
        <w:t xml:space="preserve">rd </w:t>
      </w:r>
      <w:r w:rsidR="007941DD">
        <w:rPr>
          <w:u w:val="none"/>
        </w:rPr>
        <w:t>Respondent</w:t>
      </w:r>
    </w:p>
    <w:p w14:paraId="632887A6" w14:textId="77777777" w:rsidR="007941DD" w:rsidRDefault="007941DD" w:rsidP="007941DD">
      <w:pPr>
        <w:jc w:val="both"/>
        <w:rPr>
          <w:b/>
          <w:u w:val="none"/>
        </w:rPr>
      </w:pPr>
    </w:p>
    <w:p w14:paraId="08F5C870" w14:textId="3CB3D385" w:rsidR="007941DD" w:rsidRDefault="00380F36" w:rsidP="007941DD">
      <w:pPr>
        <w:jc w:val="both"/>
        <w:rPr>
          <w:b/>
          <w:u w:val="none"/>
        </w:rPr>
      </w:pPr>
      <w:r w:rsidRPr="000055E6">
        <w:rPr>
          <w:b/>
          <w:u w:val="none"/>
        </w:rPr>
        <w:t>COMMUNITY SCHEME</w:t>
      </w:r>
      <w:r w:rsidR="003A0712">
        <w:rPr>
          <w:b/>
          <w:u w:val="none"/>
        </w:rPr>
        <w:t>S</w:t>
      </w:r>
      <w:r w:rsidRPr="000055E6">
        <w:rPr>
          <w:b/>
          <w:u w:val="none"/>
        </w:rPr>
        <w:t xml:space="preserve"> OMBUD </w:t>
      </w:r>
      <w:r w:rsidR="000055E6" w:rsidRPr="000055E6">
        <w:rPr>
          <w:b/>
          <w:u w:val="none"/>
        </w:rPr>
        <w:t>SERVICE</w:t>
      </w:r>
      <w:r w:rsidR="000055E6">
        <w:rPr>
          <w:u w:val="none"/>
        </w:rPr>
        <w:t xml:space="preserve"> </w:t>
      </w:r>
      <w:r w:rsidR="000055E6">
        <w:rPr>
          <w:u w:val="none"/>
        </w:rPr>
        <w:tab/>
      </w:r>
      <w:r>
        <w:rPr>
          <w:u w:val="none"/>
        </w:rPr>
        <w:tab/>
      </w:r>
      <w:r>
        <w:rPr>
          <w:u w:val="none"/>
        </w:rPr>
        <w:tab/>
        <w:t xml:space="preserve">          104</w:t>
      </w:r>
      <w:r w:rsidRPr="00380F36">
        <w:rPr>
          <w:u w:val="none"/>
          <w:vertAlign w:val="superscript"/>
        </w:rPr>
        <w:t>th</w:t>
      </w:r>
      <w:r>
        <w:rPr>
          <w:u w:val="none"/>
        </w:rPr>
        <w:t xml:space="preserve"> </w:t>
      </w:r>
      <w:r w:rsidR="007941DD">
        <w:rPr>
          <w:u w:val="none"/>
        </w:rPr>
        <w:t>Respondent</w:t>
      </w:r>
    </w:p>
    <w:p w14:paraId="581737B8" w14:textId="77777777" w:rsidR="007941DD" w:rsidRDefault="007941DD" w:rsidP="007941DD">
      <w:pPr>
        <w:jc w:val="both"/>
        <w:rPr>
          <w:b/>
          <w:u w:val="none"/>
        </w:rPr>
      </w:pPr>
    </w:p>
    <w:p w14:paraId="464D8558" w14:textId="0E521952" w:rsidR="007941DD" w:rsidRDefault="00380F36" w:rsidP="007941DD">
      <w:pPr>
        <w:jc w:val="both"/>
        <w:rPr>
          <w:b/>
          <w:u w:val="none"/>
        </w:rPr>
      </w:pPr>
      <w:r w:rsidRPr="000055E6">
        <w:rPr>
          <w:b/>
          <w:u w:val="none"/>
        </w:rPr>
        <w:t xml:space="preserve">THE CHAIRPERSON OF THE BOARD OF </w:t>
      </w:r>
      <w:r w:rsidR="000055E6" w:rsidRPr="000055E6">
        <w:rPr>
          <w:b/>
          <w:u w:val="none"/>
        </w:rPr>
        <w:t>THE</w:t>
      </w:r>
      <w:r w:rsidR="000055E6">
        <w:rPr>
          <w:u w:val="none"/>
        </w:rPr>
        <w:t xml:space="preserve"> </w:t>
      </w:r>
      <w:r w:rsidR="000055E6">
        <w:rPr>
          <w:u w:val="none"/>
        </w:rPr>
        <w:tab/>
      </w:r>
      <w:r>
        <w:rPr>
          <w:u w:val="none"/>
        </w:rPr>
        <w:tab/>
        <w:t xml:space="preserve">          105</w:t>
      </w:r>
      <w:r w:rsidRPr="00380F36">
        <w:rPr>
          <w:u w:val="none"/>
          <w:vertAlign w:val="superscript"/>
        </w:rPr>
        <w:t>th</w:t>
      </w:r>
      <w:r>
        <w:rPr>
          <w:u w:val="none"/>
        </w:rPr>
        <w:t xml:space="preserve"> </w:t>
      </w:r>
      <w:r w:rsidR="007941DD">
        <w:rPr>
          <w:u w:val="none"/>
        </w:rPr>
        <w:t>Respondent</w:t>
      </w:r>
    </w:p>
    <w:p w14:paraId="27014E4C" w14:textId="3A1BBB21" w:rsidR="007941DD" w:rsidRDefault="00380F36" w:rsidP="007941DD">
      <w:pPr>
        <w:jc w:val="both"/>
        <w:rPr>
          <w:b/>
          <w:u w:val="none"/>
        </w:rPr>
      </w:pPr>
      <w:r>
        <w:rPr>
          <w:b/>
          <w:u w:val="none"/>
        </w:rPr>
        <w:t>COMMUNITY SC</w:t>
      </w:r>
      <w:r w:rsidR="009E0746">
        <w:rPr>
          <w:b/>
          <w:u w:val="none"/>
        </w:rPr>
        <w:t>H</w:t>
      </w:r>
      <w:r>
        <w:rPr>
          <w:b/>
          <w:u w:val="none"/>
        </w:rPr>
        <w:t>EMES OMBUD SERVICE</w:t>
      </w:r>
    </w:p>
    <w:p w14:paraId="50D2E950" w14:textId="78257E77" w:rsidR="007941DD" w:rsidRDefault="007941DD" w:rsidP="00B27116">
      <w:pPr>
        <w:jc w:val="both"/>
        <w:rPr>
          <w:b/>
          <w:u w:val="none"/>
        </w:rPr>
      </w:pPr>
    </w:p>
    <w:p w14:paraId="0DFA67EF" w14:textId="46B01AB2" w:rsidR="007941DD" w:rsidRDefault="00380F36" w:rsidP="007941DD">
      <w:pPr>
        <w:jc w:val="both"/>
        <w:rPr>
          <w:u w:val="none"/>
        </w:rPr>
      </w:pPr>
      <w:r w:rsidRPr="000055E6">
        <w:rPr>
          <w:b/>
          <w:u w:val="none"/>
        </w:rPr>
        <w:t>THE</w:t>
      </w:r>
      <w:r>
        <w:rPr>
          <w:u w:val="none"/>
        </w:rPr>
        <w:t xml:space="preserve"> </w:t>
      </w:r>
      <w:r w:rsidRPr="000055E6">
        <w:rPr>
          <w:b/>
          <w:u w:val="none"/>
        </w:rPr>
        <w:t xml:space="preserve">CHIEF OMBUD </w:t>
      </w:r>
      <w:r w:rsidR="009E0746">
        <w:rPr>
          <w:b/>
          <w:u w:val="none"/>
        </w:rPr>
        <w:t>OF THE COMMUNITY SCHEME</w:t>
      </w:r>
      <w:r w:rsidR="00142353">
        <w:rPr>
          <w:b/>
          <w:u w:val="none"/>
        </w:rPr>
        <w:t>S</w:t>
      </w:r>
      <w:r>
        <w:rPr>
          <w:u w:val="none"/>
        </w:rPr>
        <w:tab/>
        <w:t xml:space="preserve">          106</w:t>
      </w:r>
      <w:r w:rsidRPr="00380F36">
        <w:rPr>
          <w:u w:val="none"/>
          <w:vertAlign w:val="superscript"/>
        </w:rPr>
        <w:t>th</w:t>
      </w:r>
      <w:r>
        <w:rPr>
          <w:u w:val="none"/>
        </w:rPr>
        <w:t xml:space="preserve"> </w:t>
      </w:r>
      <w:r w:rsidR="007941DD">
        <w:rPr>
          <w:u w:val="none"/>
        </w:rPr>
        <w:t>Respondent</w:t>
      </w:r>
    </w:p>
    <w:p w14:paraId="6703ADDD" w14:textId="6CD896A6" w:rsidR="009E0746" w:rsidRPr="009E0746" w:rsidRDefault="009E0746" w:rsidP="007941DD">
      <w:pPr>
        <w:jc w:val="both"/>
        <w:rPr>
          <w:b/>
          <w:u w:val="none"/>
        </w:rPr>
      </w:pPr>
      <w:r w:rsidRPr="009E0746">
        <w:rPr>
          <w:b/>
          <w:u w:val="none"/>
        </w:rPr>
        <w:t>OMBUD SERVICE</w:t>
      </w:r>
    </w:p>
    <w:p w14:paraId="517198A9" w14:textId="61D6390C" w:rsidR="007941DD" w:rsidRDefault="007941DD" w:rsidP="00B27116">
      <w:pPr>
        <w:jc w:val="both"/>
        <w:rPr>
          <w:b/>
          <w:u w:val="none"/>
        </w:rPr>
      </w:pPr>
    </w:p>
    <w:p w14:paraId="1C9A61F8" w14:textId="4A4B73EC" w:rsidR="007941DD" w:rsidRDefault="00380F36" w:rsidP="007941DD">
      <w:pPr>
        <w:jc w:val="both"/>
        <w:rPr>
          <w:u w:val="none"/>
        </w:rPr>
      </w:pPr>
      <w:r w:rsidRPr="000055E6">
        <w:rPr>
          <w:b/>
          <w:u w:val="none"/>
        </w:rPr>
        <w:t xml:space="preserve">THE OMBUD FOR THE GAUTENG REGIONAL </w:t>
      </w:r>
      <w:r w:rsidR="000055E6" w:rsidRPr="000055E6">
        <w:rPr>
          <w:b/>
          <w:u w:val="none"/>
        </w:rPr>
        <w:t>OFFICE</w:t>
      </w:r>
      <w:r w:rsidR="000055E6">
        <w:rPr>
          <w:u w:val="none"/>
        </w:rPr>
        <w:t xml:space="preserve"> </w:t>
      </w:r>
      <w:r w:rsidR="000055E6">
        <w:rPr>
          <w:u w:val="none"/>
        </w:rPr>
        <w:tab/>
      </w:r>
      <w:r>
        <w:rPr>
          <w:u w:val="none"/>
        </w:rPr>
        <w:t xml:space="preserve">          107</w:t>
      </w:r>
      <w:r w:rsidRPr="00380F36">
        <w:rPr>
          <w:u w:val="none"/>
          <w:vertAlign w:val="superscript"/>
        </w:rPr>
        <w:t>th</w:t>
      </w:r>
      <w:r>
        <w:rPr>
          <w:u w:val="none"/>
        </w:rPr>
        <w:t xml:space="preserve"> </w:t>
      </w:r>
      <w:r w:rsidR="007941DD">
        <w:rPr>
          <w:u w:val="none"/>
        </w:rPr>
        <w:t>Respondent</w:t>
      </w:r>
    </w:p>
    <w:p w14:paraId="07BA82C0" w14:textId="1936BAF2" w:rsidR="00380F36" w:rsidRDefault="00380F36" w:rsidP="007941DD">
      <w:pPr>
        <w:jc w:val="both"/>
        <w:rPr>
          <w:u w:val="none"/>
        </w:rPr>
      </w:pPr>
    </w:p>
    <w:p w14:paraId="33ACA36F" w14:textId="609EA9C9" w:rsidR="00FD59BA" w:rsidRDefault="00380F36" w:rsidP="007941DD">
      <w:pPr>
        <w:jc w:val="both"/>
        <w:rPr>
          <w:b/>
          <w:u w:val="none"/>
        </w:rPr>
      </w:pPr>
      <w:r w:rsidRPr="000055E6">
        <w:rPr>
          <w:b/>
          <w:u w:val="none"/>
        </w:rPr>
        <w:t>THE MINISTER OF HUM</w:t>
      </w:r>
      <w:r w:rsidR="00142353">
        <w:rPr>
          <w:b/>
          <w:u w:val="none"/>
        </w:rPr>
        <w:t>AN</w:t>
      </w:r>
      <w:r w:rsidRPr="000055E6">
        <w:rPr>
          <w:b/>
          <w:u w:val="none"/>
        </w:rPr>
        <w:t xml:space="preserve"> SETTLEMENT</w:t>
      </w:r>
      <w:r w:rsidR="00142353">
        <w:rPr>
          <w:b/>
          <w:u w:val="none"/>
        </w:rPr>
        <w:t>S</w:t>
      </w:r>
    </w:p>
    <w:p w14:paraId="63AE9C6B" w14:textId="025D5FAB" w:rsidR="00380F36" w:rsidRDefault="00FD59BA" w:rsidP="007941DD">
      <w:pPr>
        <w:jc w:val="both"/>
        <w:rPr>
          <w:u w:val="none"/>
        </w:rPr>
      </w:pPr>
      <w:r w:rsidRPr="006609E5">
        <w:rPr>
          <w:b/>
          <w:u w:val="none"/>
        </w:rPr>
        <w:lastRenderedPageBreak/>
        <w:t>OF SOUTH AFRICA</w:t>
      </w:r>
      <w:r w:rsidR="00380F36">
        <w:rPr>
          <w:u w:val="none"/>
        </w:rPr>
        <w:tab/>
      </w:r>
      <w:r w:rsidR="00380F36">
        <w:rPr>
          <w:u w:val="none"/>
        </w:rPr>
        <w:tab/>
      </w:r>
      <w:r w:rsidR="00380F36">
        <w:rPr>
          <w:u w:val="none"/>
        </w:rPr>
        <w:tab/>
      </w:r>
      <w:r w:rsidR="000055E6">
        <w:rPr>
          <w:u w:val="none"/>
        </w:rPr>
        <w:t xml:space="preserve">          </w:t>
      </w:r>
      <w:r>
        <w:rPr>
          <w:u w:val="none"/>
        </w:rPr>
        <w:t xml:space="preserve">                                </w:t>
      </w:r>
      <w:r w:rsidR="00380F36">
        <w:rPr>
          <w:u w:val="none"/>
        </w:rPr>
        <w:t>108</w:t>
      </w:r>
      <w:r w:rsidR="00380F36" w:rsidRPr="00380F36">
        <w:rPr>
          <w:u w:val="none"/>
          <w:vertAlign w:val="superscript"/>
        </w:rPr>
        <w:t>th</w:t>
      </w:r>
      <w:r w:rsidR="00380F36">
        <w:rPr>
          <w:u w:val="none"/>
        </w:rPr>
        <w:t xml:space="preserve"> Respondent</w:t>
      </w:r>
    </w:p>
    <w:p w14:paraId="0C4023D1" w14:textId="76B4513B"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5B546C6E" w14:textId="77777777" w:rsidR="00A1139D" w:rsidRDefault="00A1139D" w:rsidP="00896E6D">
      <w:pPr>
        <w:tabs>
          <w:tab w:val="right" w:pos="0"/>
        </w:tabs>
        <w:spacing w:line="480" w:lineRule="auto"/>
        <w:jc w:val="both"/>
        <w:rPr>
          <w:b/>
          <w:lang w:val="en-ZA"/>
        </w:rPr>
      </w:pPr>
    </w:p>
    <w:p w14:paraId="67ACEA42" w14:textId="6BEA1B6C" w:rsidR="00896E6D" w:rsidRDefault="00DD6A31" w:rsidP="006609E5">
      <w:pPr>
        <w:tabs>
          <w:tab w:val="right" w:pos="0"/>
        </w:tabs>
        <w:jc w:val="both"/>
        <w:rPr>
          <w:b/>
          <w:u w:val="none"/>
          <w:lang w:val="en-ZA"/>
        </w:rPr>
      </w:pPr>
      <w:r>
        <w:rPr>
          <w:b/>
          <w:lang w:val="en-ZA"/>
        </w:rPr>
        <w:t>MAKUME, J</w:t>
      </w:r>
      <w:r>
        <w:rPr>
          <w:b/>
          <w:u w:val="none"/>
          <w:lang w:val="en-ZA"/>
        </w:rPr>
        <w:t>:</w:t>
      </w:r>
    </w:p>
    <w:p w14:paraId="0F2AF35A" w14:textId="6E88A322" w:rsidR="001F5BF6" w:rsidRDefault="001F5BF6" w:rsidP="001F5BF6">
      <w:pPr>
        <w:tabs>
          <w:tab w:val="right" w:pos="0"/>
        </w:tabs>
        <w:jc w:val="both"/>
        <w:rPr>
          <w:b/>
          <w:u w:val="none"/>
          <w:lang w:val="en-ZA"/>
        </w:rPr>
      </w:pPr>
    </w:p>
    <w:p w14:paraId="0AE739E7" w14:textId="1D7CE4EA" w:rsidR="001F5BF6" w:rsidRDefault="001F5BF6" w:rsidP="001F5BF6">
      <w:pPr>
        <w:tabs>
          <w:tab w:val="right" w:pos="0"/>
        </w:tabs>
        <w:jc w:val="both"/>
        <w:rPr>
          <w:b/>
          <w:u w:val="none"/>
          <w:lang w:val="en-ZA"/>
        </w:rPr>
      </w:pPr>
    </w:p>
    <w:p w14:paraId="27B164C0" w14:textId="483D5DA5" w:rsidR="007C61D2" w:rsidRDefault="007C61D2" w:rsidP="007C61D2">
      <w:pPr>
        <w:pStyle w:val="JudgmentHeading"/>
      </w:pPr>
      <w:r>
        <w:t>Introduction</w:t>
      </w:r>
    </w:p>
    <w:p w14:paraId="3004DB3E" w14:textId="059B7646" w:rsidR="00F02D12" w:rsidRDefault="007C61D2" w:rsidP="006609E5">
      <w:pPr>
        <w:pStyle w:val="JudgmentNumbered"/>
        <w:rPr>
          <w:lang w:val="en-ZA"/>
        </w:rPr>
      </w:pPr>
      <w:r>
        <w:t>I</w:t>
      </w:r>
      <w:r w:rsidR="007A37FF">
        <w:rPr>
          <w:lang w:val="en-ZA"/>
        </w:rPr>
        <w:t xml:space="preserve">n </w:t>
      </w:r>
      <w:r>
        <w:rPr>
          <w:lang w:val="en-ZA"/>
        </w:rPr>
        <w:t>t</w:t>
      </w:r>
      <w:r w:rsidR="007A37FF">
        <w:rPr>
          <w:lang w:val="en-ZA"/>
        </w:rPr>
        <w:t xml:space="preserve">his matter the </w:t>
      </w:r>
      <w:r w:rsidR="00740C56">
        <w:rPr>
          <w:lang w:val="en-ZA"/>
        </w:rPr>
        <w:t>a</w:t>
      </w:r>
      <w:r w:rsidR="007A37FF">
        <w:rPr>
          <w:lang w:val="en-ZA"/>
        </w:rPr>
        <w:t>pplicant seeks an order in the following terms:</w:t>
      </w:r>
    </w:p>
    <w:p w14:paraId="46509E41" w14:textId="77777777" w:rsidR="007A37FF" w:rsidRPr="006609E5" w:rsidRDefault="007A37FF" w:rsidP="006609E5">
      <w:pPr>
        <w:tabs>
          <w:tab w:val="right" w:pos="0"/>
        </w:tabs>
        <w:spacing w:line="360" w:lineRule="auto"/>
        <w:jc w:val="both"/>
        <w:rPr>
          <w:sz w:val="22"/>
          <w:szCs w:val="22"/>
          <w:u w:val="none"/>
          <w:lang w:val="en-ZA"/>
        </w:rPr>
      </w:pPr>
    </w:p>
    <w:p w14:paraId="4EAECAE0" w14:textId="16BD3F39" w:rsidR="00F02D12" w:rsidRDefault="007A37FF" w:rsidP="006609E5">
      <w:pPr>
        <w:tabs>
          <w:tab w:val="right" w:pos="851"/>
        </w:tabs>
        <w:spacing w:line="360" w:lineRule="auto"/>
        <w:ind w:left="567"/>
        <w:jc w:val="both"/>
        <w:rPr>
          <w:u w:val="none"/>
          <w:lang w:val="en-ZA"/>
        </w:rPr>
      </w:pPr>
      <w:r>
        <w:rPr>
          <w:u w:val="none"/>
          <w:lang w:val="en-ZA"/>
        </w:rPr>
        <w:tab/>
        <w:t>1.1</w:t>
      </w:r>
      <w:r>
        <w:rPr>
          <w:u w:val="none"/>
          <w:lang w:val="en-ZA"/>
        </w:rPr>
        <w:tab/>
        <w:t xml:space="preserve">Declaring </w:t>
      </w:r>
      <w:r w:rsidR="00F02D12">
        <w:rPr>
          <w:u w:val="none"/>
          <w:lang w:val="en-ZA"/>
        </w:rPr>
        <w:t>s</w:t>
      </w:r>
      <w:r>
        <w:rPr>
          <w:u w:val="none"/>
          <w:lang w:val="en-ZA"/>
        </w:rPr>
        <w:t>ection 39(1)(c)</w:t>
      </w:r>
      <w:r w:rsidR="00022EFE">
        <w:rPr>
          <w:u w:val="none"/>
          <w:lang w:val="en-ZA"/>
        </w:rPr>
        <w:tab/>
      </w:r>
      <w:r>
        <w:rPr>
          <w:u w:val="none"/>
          <w:lang w:val="en-ZA"/>
        </w:rPr>
        <w:t xml:space="preserve">read with </w:t>
      </w:r>
      <w:r w:rsidR="00F02D12">
        <w:rPr>
          <w:u w:val="none"/>
          <w:lang w:val="en-ZA"/>
        </w:rPr>
        <w:t>s</w:t>
      </w:r>
      <w:r>
        <w:rPr>
          <w:u w:val="none"/>
          <w:lang w:val="en-ZA"/>
        </w:rPr>
        <w:t>ection 39(1)(e) of the</w:t>
      </w:r>
      <w:r w:rsidR="00F02D12">
        <w:rPr>
          <w:u w:val="none"/>
          <w:lang w:val="en-ZA"/>
        </w:rPr>
        <w:t xml:space="preserve"> </w:t>
      </w:r>
      <w:r>
        <w:rPr>
          <w:u w:val="none"/>
          <w:lang w:val="en-ZA"/>
        </w:rPr>
        <w:t>Community</w:t>
      </w:r>
      <w:r w:rsidR="00F02D12">
        <w:rPr>
          <w:u w:val="none"/>
          <w:lang w:val="en-ZA"/>
        </w:rPr>
        <w:t xml:space="preserve"> </w:t>
      </w:r>
    </w:p>
    <w:p w14:paraId="6AB0D839" w14:textId="37E00EAA" w:rsidR="00995200" w:rsidRDefault="007A37FF" w:rsidP="006609E5">
      <w:pPr>
        <w:tabs>
          <w:tab w:val="right" w:pos="0"/>
        </w:tabs>
        <w:spacing w:line="360" w:lineRule="auto"/>
        <w:ind w:left="1440"/>
        <w:jc w:val="both"/>
        <w:rPr>
          <w:u w:val="none"/>
          <w:lang w:val="en-ZA"/>
        </w:rPr>
      </w:pPr>
      <w:r>
        <w:rPr>
          <w:u w:val="none"/>
          <w:lang w:val="en-ZA"/>
        </w:rPr>
        <w:t>Schemes Ombud Services Act</w:t>
      </w:r>
      <w:r w:rsidR="001D1DBC">
        <w:rPr>
          <w:rStyle w:val="FootnoteReference"/>
          <w:u w:val="none"/>
          <w:lang w:val="en-ZA"/>
        </w:rPr>
        <w:footnoteReference w:id="1"/>
      </w:r>
      <w:r w:rsidR="001D1DBC">
        <w:rPr>
          <w:u w:val="none"/>
          <w:lang w:val="en-ZA"/>
        </w:rPr>
        <w:t xml:space="preserve"> </w:t>
      </w:r>
      <w:r>
        <w:rPr>
          <w:u w:val="none"/>
          <w:lang w:val="en-ZA"/>
        </w:rPr>
        <w:t>(</w:t>
      </w:r>
      <w:r w:rsidR="001D1DBC">
        <w:rPr>
          <w:u w:val="none"/>
          <w:lang w:val="en-ZA"/>
        </w:rPr>
        <w:t>“</w:t>
      </w:r>
      <w:r w:rsidR="000249AB">
        <w:rPr>
          <w:u w:val="none"/>
          <w:lang w:val="en-ZA"/>
        </w:rPr>
        <w:t xml:space="preserve">the </w:t>
      </w:r>
      <w:r>
        <w:rPr>
          <w:u w:val="none"/>
          <w:lang w:val="en-ZA"/>
        </w:rPr>
        <w:t>CSOS Act</w:t>
      </w:r>
      <w:r w:rsidR="001D1DBC">
        <w:rPr>
          <w:u w:val="none"/>
          <w:lang w:val="en-ZA"/>
        </w:rPr>
        <w:t>”</w:t>
      </w:r>
      <w:r>
        <w:rPr>
          <w:u w:val="none"/>
          <w:lang w:val="en-ZA"/>
        </w:rPr>
        <w:t>)</w:t>
      </w:r>
      <w:r w:rsidR="00F02D12">
        <w:rPr>
          <w:u w:val="none"/>
          <w:lang w:val="en-ZA"/>
        </w:rPr>
        <w:t xml:space="preserve"> </w:t>
      </w:r>
      <w:r>
        <w:rPr>
          <w:u w:val="none"/>
          <w:lang w:val="en-ZA"/>
        </w:rPr>
        <w:t>unconstitutional in so far</w:t>
      </w:r>
      <w:r w:rsidR="00995200">
        <w:rPr>
          <w:u w:val="none"/>
          <w:lang w:val="en-ZA"/>
        </w:rPr>
        <w:t xml:space="preserve"> as it affords an Adjudicator power to: </w:t>
      </w:r>
    </w:p>
    <w:p w14:paraId="721D230F" w14:textId="77777777" w:rsidR="00995200" w:rsidRDefault="00995200" w:rsidP="006609E5">
      <w:pPr>
        <w:tabs>
          <w:tab w:val="right" w:pos="0"/>
        </w:tabs>
        <w:spacing w:line="360" w:lineRule="auto"/>
        <w:ind w:left="1440" w:hanging="720"/>
        <w:jc w:val="both"/>
        <w:rPr>
          <w:u w:val="none"/>
          <w:lang w:val="en-ZA"/>
        </w:rPr>
      </w:pPr>
    </w:p>
    <w:p w14:paraId="1F66469D" w14:textId="57B1F429" w:rsidR="00995200" w:rsidRPr="00995200" w:rsidRDefault="009E0746" w:rsidP="006609E5">
      <w:pPr>
        <w:pStyle w:val="ListParagraph"/>
        <w:numPr>
          <w:ilvl w:val="0"/>
          <w:numId w:val="25"/>
        </w:numPr>
        <w:tabs>
          <w:tab w:val="right" w:pos="0"/>
        </w:tabs>
        <w:spacing w:line="360" w:lineRule="auto"/>
        <w:ind w:left="1843" w:hanging="425"/>
        <w:jc w:val="both"/>
        <w:rPr>
          <w:u w:val="none"/>
          <w:lang w:val="en-ZA"/>
        </w:rPr>
      </w:pPr>
      <w:r>
        <w:rPr>
          <w:u w:val="none"/>
          <w:lang w:val="en-ZA"/>
        </w:rPr>
        <w:t>declare</w:t>
      </w:r>
      <w:r w:rsidR="00995200" w:rsidRPr="00995200">
        <w:rPr>
          <w:u w:val="none"/>
          <w:lang w:val="en-ZA"/>
        </w:rPr>
        <w:t xml:space="preserve"> that a contribution levied is “unreasonable”</w:t>
      </w:r>
      <w:r w:rsidR="00E1403D">
        <w:rPr>
          <w:u w:val="none"/>
          <w:lang w:val="en-ZA"/>
        </w:rPr>
        <w:t>,</w:t>
      </w:r>
    </w:p>
    <w:p w14:paraId="5A3E58E8" w14:textId="58675D04" w:rsidR="00995200" w:rsidRDefault="00995200" w:rsidP="006609E5">
      <w:pPr>
        <w:pStyle w:val="ListParagraph"/>
        <w:numPr>
          <w:ilvl w:val="0"/>
          <w:numId w:val="25"/>
        </w:numPr>
        <w:tabs>
          <w:tab w:val="right" w:pos="0"/>
        </w:tabs>
        <w:spacing w:line="360" w:lineRule="auto"/>
        <w:ind w:left="1843" w:hanging="425"/>
        <w:jc w:val="both"/>
        <w:rPr>
          <w:u w:val="none"/>
          <w:lang w:val="en-ZA"/>
        </w:rPr>
      </w:pPr>
      <w:r>
        <w:rPr>
          <w:u w:val="none"/>
          <w:lang w:val="en-ZA"/>
        </w:rPr>
        <w:t>grant an order for the</w:t>
      </w:r>
      <w:r w:rsidR="009E0746">
        <w:rPr>
          <w:u w:val="none"/>
          <w:lang w:val="en-ZA"/>
        </w:rPr>
        <w:t xml:space="preserve"> adjustment of a contribution to a</w:t>
      </w:r>
      <w:r>
        <w:rPr>
          <w:u w:val="none"/>
          <w:lang w:val="en-ZA"/>
        </w:rPr>
        <w:t xml:space="preserve"> reasonable amount</w:t>
      </w:r>
      <w:r w:rsidR="002E5E54">
        <w:rPr>
          <w:u w:val="none"/>
          <w:lang w:val="en-ZA"/>
        </w:rPr>
        <w:t>;</w:t>
      </w:r>
      <w:r>
        <w:rPr>
          <w:u w:val="none"/>
          <w:lang w:val="en-ZA"/>
        </w:rPr>
        <w:t xml:space="preserve"> and </w:t>
      </w:r>
    </w:p>
    <w:p w14:paraId="64357236" w14:textId="7EB92B24" w:rsidR="00995200" w:rsidRPr="00995200" w:rsidRDefault="00995200" w:rsidP="006609E5">
      <w:pPr>
        <w:pStyle w:val="ListParagraph"/>
        <w:numPr>
          <w:ilvl w:val="0"/>
          <w:numId w:val="25"/>
        </w:numPr>
        <w:tabs>
          <w:tab w:val="right" w:pos="0"/>
        </w:tabs>
        <w:spacing w:line="360" w:lineRule="auto"/>
        <w:ind w:left="1843" w:hanging="425"/>
        <w:jc w:val="both"/>
        <w:rPr>
          <w:u w:val="none"/>
          <w:lang w:val="en-ZA"/>
        </w:rPr>
      </w:pPr>
      <w:r>
        <w:rPr>
          <w:u w:val="none"/>
          <w:lang w:val="en-ZA"/>
        </w:rPr>
        <w:t>grant an order for the payment or repayment of a contribution pursuant to a declaration that a contribution levied is “unreasonable.”</w:t>
      </w:r>
    </w:p>
    <w:p w14:paraId="230A1B0C" w14:textId="77777777" w:rsidR="00716CDE" w:rsidRDefault="00716CDE" w:rsidP="006609E5">
      <w:pPr>
        <w:tabs>
          <w:tab w:val="right" w:pos="0"/>
        </w:tabs>
        <w:spacing w:line="360" w:lineRule="auto"/>
        <w:ind w:left="1440" w:hanging="720"/>
        <w:jc w:val="both"/>
        <w:rPr>
          <w:u w:val="none"/>
          <w:lang w:val="en-ZA"/>
        </w:rPr>
      </w:pPr>
    </w:p>
    <w:p w14:paraId="7B06310C" w14:textId="2BBCDE5C" w:rsidR="003471C9" w:rsidRPr="007B69BB" w:rsidRDefault="00995200" w:rsidP="006609E5">
      <w:pPr>
        <w:tabs>
          <w:tab w:val="right" w:pos="0"/>
        </w:tabs>
        <w:spacing w:line="360" w:lineRule="auto"/>
        <w:ind w:left="1440" w:hanging="873"/>
        <w:jc w:val="both"/>
        <w:rPr>
          <w:u w:val="none"/>
          <w:lang w:val="en-ZA"/>
        </w:rPr>
      </w:pPr>
      <w:r>
        <w:rPr>
          <w:u w:val="none"/>
          <w:lang w:val="en-ZA"/>
        </w:rPr>
        <w:t>1.2</w:t>
      </w:r>
      <w:r>
        <w:rPr>
          <w:u w:val="none"/>
          <w:lang w:val="en-ZA"/>
        </w:rPr>
        <w:tab/>
        <w:t>Review</w:t>
      </w:r>
      <w:r w:rsidR="007A37FF">
        <w:rPr>
          <w:u w:val="none"/>
          <w:lang w:val="en-ZA"/>
        </w:rPr>
        <w:t>ing and setting aside certain decision</w:t>
      </w:r>
      <w:r w:rsidR="009E0746">
        <w:rPr>
          <w:u w:val="none"/>
          <w:lang w:val="en-ZA"/>
        </w:rPr>
        <w:t>s</w:t>
      </w:r>
      <w:r w:rsidR="007A37FF">
        <w:rPr>
          <w:u w:val="none"/>
          <w:lang w:val="en-ZA"/>
        </w:rPr>
        <w:t xml:space="preserve"> of the Adjudicator (the 103</w:t>
      </w:r>
      <w:r w:rsidR="007A37FF" w:rsidRPr="007A37FF">
        <w:rPr>
          <w:u w:val="none"/>
          <w:vertAlign w:val="superscript"/>
          <w:lang w:val="en-ZA"/>
        </w:rPr>
        <w:t>rd</w:t>
      </w:r>
      <w:r w:rsidR="007A37FF">
        <w:rPr>
          <w:u w:val="none"/>
          <w:lang w:val="en-ZA"/>
        </w:rPr>
        <w:t xml:space="preserve"> </w:t>
      </w:r>
      <w:r w:rsidR="00701170">
        <w:rPr>
          <w:u w:val="none"/>
          <w:lang w:val="en-ZA"/>
        </w:rPr>
        <w:t>r</w:t>
      </w:r>
      <w:r w:rsidR="007A37FF">
        <w:rPr>
          <w:u w:val="none"/>
          <w:lang w:val="en-ZA"/>
        </w:rPr>
        <w:t xml:space="preserve">espondent) on the grounds as set out in </w:t>
      </w:r>
      <w:r w:rsidR="002E5E54">
        <w:rPr>
          <w:u w:val="none"/>
          <w:lang w:val="en-ZA"/>
        </w:rPr>
        <w:t>s</w:t>
      </w:r>
      <w:r w:rsidR="007A37FF">
        <w:rPr>
          <w:u w:val="none"/>
          <w:lang w:val="en-ZA"/>
        </w:rPr>
        <w:t>ection 6(2) of the Promotion of Administrative Justice Act</w:t>
      </w:r>
      <w:r w:rsidR="001D1DBC">
        <w:rPr>
          <w:rStyle w:val="FootnoteReference"/>
          <w:u w:val="none"/>
          <w:lang w:val="en-ZA"/>
        </w:rPr>
        <w:footnoteReference w:id="2"/>
      </w:r>
      <w:r w:rsidR="001D1DBC">
        <w:rPr>
          <w:u w:val="none"/>
          <w:lang w:val="en-ZA"/>
        </w:rPr>
        <w:t xml:space="preserve"> </w:t>
      </w:r>
      <w:r w:rsidR="007A37FF">
        <w:rPr>
          <w:u w:val="none"/>
          <w:lang w:val="en-ZA"/>
        </w:rPr>
        <w:t>(</w:t>
      </w:r>
      <w:r w:rsidR="001D1DBC">
        <w:rPr>
          <w:u w:val="none"/>
          <w:lang w:val="en-ZA"/>
        </w:rPr>
        <w:t>“</w:t>
      </w:r>
      <w:r w:rsidR="007A37FF">
        <w:rPr>
          <w:u w:val="none"/>
          <w:lang w:val="en-ZA"/>
        </w:rPr>
        <w:t>PAJA</w:t>
      </w:r>
      <w:r w:rsidR="001D1DBC">
        <w:rPr>
          <w:u w:val="none"/>
          <w:lang w:val="en-ZA"/>
        </w:rPr>
        <w:t>”</w:t>
      </w:r>
      <w:r w:rsidR="007A37FF">
        <w:rPr>
          <w:u w:val="none"/>
          <w:lang w:val="en-ZA"/>
        </w:rPr>
        <w:t xml:space="preserve">).  </w:t>
      </w:r>
      <w:r w:rsidR="007B69BB">
        <w:rPr>
          <w:u w:val="none"/>
          <w:lang w:val="en-ZA"/>
        </w:rPr>
        <w:t xml:space="preserve"> </w:t>
      </w:r>
    </w:p>
    <w:p w14:paraId="307AB97D" w14:textId="77777777" w:rsidR="008C73B7" w:rsidRPr="0093501D" w:rsidRDefault="008C73B7" w:rsidP="008C73B7">
      <w:pPr>
        <w:pStyle w:val="JudgmentHeading"/>
        <w:rPr>
          <w:i w:val="0"/>
          <w:iCs/>
          <w:lang w:val="en-ZA"/>
        </w:rPr>
      </w:pPr>
    </w:p>
    <w:p w14:paraId="703C3059" w14:textId="31BF7011" w:rsidR="002C6BE9" w:rsidRDefault="008C73B7" w:rsidP="006609E5">
      <w:pPr>
        <w:pStyle w:val="JudgmentHeading"/>
        <w:rPr>
          <w:lang w:val="en-ZA"/>
        </w:rPr>
      </w:pPr>
      <w:r>
        <w:t>The parties</w:t>
      </w:r>
    </w:p>
    <w:p w14:paraId="5CD50724" w14:textId="65B56BAB" w:rsidR="002C6BE9" w:rsidRDefault="00DD6A31" w:rsidP="00F642C3">
      <w:pPr>
        <w:spacing w:line="360" w:lineRule="auto"/>
        <w:ind w:left="720" w:hanging="720"/>
        <w:jc w:val="both"/>
        <w:rPr>
          <w:u w:val="none"/>
          <w:lang w:val="en-ZA"/>
        </w:rPr>
      </w:pPr>
      <w:r>
        <w:rPr>
          <w:u w:val="none"/>
          <w:lang w:val="en-ZA"/>
        </w:rPr>
        <w:t>[2]</w:t>
      </w:r>
      <w:r w:rsidR="002C6BE9">
        <w:rPr>
          <w:u w:val="none"/>
          <w:lang w:val="en-ZA"/>
        </w:rPr>
        <w:tab/>
        <w:t xml:space="preserve">The </w:t>
      </w:r>
      <w:r w:rsidR="00740C56">
        <w:rPr>
          <w:u w:val="none"/>
          <w:lang w:val="en-ZA"/>
        </w:rPr>
        <w:t>a</w:t>
      </w:r>
      <w:r w:rsidR="002C6BE9">
        <w:rPr>
          <w:u w:val="none"/>
          <w:lang w:val="en-ZA"/>
        </w:rPr>
        <w:t xml:space="preserve">pplicant is a non-profit company and is the </w:t>
      </w:r>
      <w:r w:rsidR="00F642C3">
        <w:rPr>
          <w:u w:val="none"/>
          <w:lang w:val="en-ZA"/>
        </w:rPr>
        <w:t>Home</w:t>
      </w:r>
      <w:r w:rsidR="00E253F3">
        <w:rPr>
          <w:u w:val="none"/>
          <w:lang w:val="en-ZA"/>
        </w:rPr>
        <w:t>-</w:t>
      </w:r>
      <w:r w:rsidR="00F642C3">
        <w:rPr>
          <w:u w:val="none"/>
          <w:lang w:val="en-ZA"/>
        </w:rPr>
        <w:t xml:space="preserve">Owners </w:t>
      </w:r>
      <w:r w:rsidR="002C6BE9">
        <w:rPr>
          <w:u w:val="none"/>
          <w:lang w:val="en-ZA"/>
        </w:rPr>
        <w:t>Association of a residential development known as Waterford Estate which comprises of 328 residential units made up as follows:</w:t>
      </w:r>
    </w:p>
    <w:p w14:paraId="0C93DE74" w14:textId="77777777" w:rsidR="002C6BE9" w:rsidRDefault="002C6BE9" w:rsidP="001F5BF6">
      <w:pPr>
        <w:spacing w:line="360" w:lineRule="auto"/>
        <w:ind w:left="720" w:hanging="720"/>
        <w:jc w:val="both"/>
        <w:rPr>
          <w:u w:val="none"/>
          <w:lang w:val="en-ZA"/>
        </w:rPr>
      </w:pPr>
    </w:p>
    <w:p w14:paraId="420BF2E1" w14:textId="426DCE2C" w:rsidR="00770737" w:rsidRDefault="002C6BE9" w:rsidP="006609E5">
      <w:pPr>
        <w:pStyle w:val="ListParagraph"/>
        <w:numPr>
          <w:ilvl w:val="0"/>
          <w:numId w:val="26"/>
        </w:numPr>
        <w:spacing w:line="360" w:lineRule="auto"/>
        <w:ind w:left="1843" w:hanging="425"/>
        <w:jc w:val="both"/>
        <w:rPr>
          <w:u w:val="none"/>
          <w:lang w:val="en-ZA"/>
        </w:rPr>
      </w:pPr>
      <w:r>
        <w:rPr>
          <w:u w:val="none"/>
          <w:lang w:val="en-ZA"/>
        </w:rPr>
        <w:t xml:space="preserve">215 full title </w:t>
      </w:r>
      <w:r w:rsidR="009E0746">
        <w:rPr>
          <w:u w:val="none"/>
          <w:lang w:val="en-ZA"/>
        </w:rPr>
        <w:t>erven</w:t>
      </w:r>
      <w:r w:rsidR="009A0483">
        <w:rPr>
          <w:u w:val="none"/>
          <w:lang w:val="en-ZA"/>
        </w:rPr>
        <w:t>.</w:t>
      </w:r>
    </w:p>
    <w:p w14:paraId="0EEC0CD3" w14:textId="555E277E" w:rsidR="00770737" w:rsidRDefault="009E0746" w:rsidP="001F5BF6">
      <w:pPr>
        <w:pStyle w:val="ListParagraph"/>
        <w:numPr>
          <w:ilvl w:val="0"/>
          <w:numId w:val="26"/>
        </w:numPr>
        <w:spacing w:line="360" w:lineRule="auto"/>
        <w:jc w:val="both"/>
        <w:rPr>
          <w:u w:val="none"/>
          <w:lang w:val="en-ZA"/>
        </w:rPr>
      </w:pPr>
      <w:r>
        <w:rPr>
          <w:u w:val="none"/>
          <w:lang w:val="en-ZA"/>
        </w:rPr>
        <w:lastRenderedPageBreak/>
        <w:t>101</w:t>
      </w:r>
      <w:r w:rsidR="00770737">
        <w:rPr>
          <w:u w:val="none"/>
          <w:lang w:val="en-ZA"/>
        </w:rPr>
        <w:t xml:space="preserve"> Sectional Title Units in Riverside Lodge Sectional Title Scheme</w:t>
      </w:r>
      <w:r w:rsidR="009A0483">
        <w:rPr>
          <w:u w:val="none"/>
          <w:lang w:val="en-ZA"/>
        </w:rPr>
        <w:t>.</w:t>
      </w:r>
    </w:p>
    <w:p w14:paraId="022601A8" w14:textId="4FD3988E" w:rsidR="00115735" w:rsidRPr="006609E5" w:rsidRDefault="00770737" w:rsidP="006609E5">
      <w:pPr>
        <w:pStyle w:val="ListParagraph"/>
        <w:numPr>
          <w:ilvl w:val="0"/>
          <w:numId w:val="26"/>
        </w:numPr>
        <w:spacing w:line="360" w:lineRule="auto"/>
        <w:jc w:val="both"/>
        <w:rPr>
          <w:u w:val="none"/>
          <w:lang w:val="en-ZA"/>
        </w:rPr>
      </w:pPr>
      <w:r>
        <w:rPr>
          <w:u w:val="none"/>
          <w:lang w:val="en-ZA"/>
        </w:rPr>
        <w:t xml:space="preserve">12 Section Title Units in Waterford </w:t>
      </w:r>
      <w:r w:rsidR="009E0746">
        <w:rPr>
          <w:u w:val="none"/>
          <w:lang w:val="en-ZA"/>
        </w:rPr>
        <w:t>Villas</w:t>
      </w:r>
      <w:r>
        <w:rPr>
          <w:u w:val="none"/>
          <w:lang w:val="en-ZA"/>
        </w:rPr>
        <w:t xml:space="preserve"> Section</w:t>
      </w:r>
      <w:r w:rsidR="009E0746">
        <w:rPr>
          <w:u w:val="none"/>
          <w:lang w:val="en-ZA"/>
        </w:rPr>
        <w:t>al</w:t>
      </w:r>
      <w:r>
        <w:rPr>
          <w:u w:val="none"/>
          <w:lang w:val="en-ZA"/>
        </w:rPr>
        <w:t xml:space="preserve"> Title Scheme</w:t>
      </w:r>
      <w:r w:rsidR="009A0483">
        <w:rPr>
          <w:u w:val="none"/>
          <w:lang w:val="en-ZA"/>
        </w:rPr>
        <w:t>.</w:t>
      </w:r>
      <w:r w:rsidR="00887BC6" w:rsidRPr="002C6BE9">
        <w:rPr>
          <w:u w:val="none"/>
          <w:lang w:val="en-ZA"/>
        </w:rPr>
        <w:tab/>
      </w:r>
      <w:r w:rsidR="00013282" w:rsidRPr="006609E5">
        <w:rPr>
          <w:u w:val="none"/>
          <w:lang w:val="en-ZA"/>
        </w:rPr>
        <w:tab/>
      </w:r>
    </w:p>
    <w:p w14:paraId="32D2D6DF" w14:textId="59ECE5E4" w:rsidR="00887BC6" w:rsidRDefault="00DD6A31" w:rsidP="00F5604D">
      <w:pPr>
        <w:spacing w:line="360" w:lineRule="auto"/>
        <w:ind w:left="720" w:hanging="720"/>
        <w:jc w:val="both"/>
        <w:rPr>
          <w:u w:val="none"/>
          <w:lang w:val="en-ZA"/>
        </w:rPr>
      </w:pPr>
      <w:r>
        <w:rPr>
          <w:u w:val="none"/>
          <w:lang w:val="en-ZA"/>
        </w:rPr>
        <w:t>[3]</w:t>
      </w:r>
      <w:r w:rsidR="00887BC6">
        <w:rPr>
          <w:u w:val="none"/>
          <w:lang w:val="en-ZA"/>
        </w:rPr>
        <w:tab/>
      </w:r>
      <w:r w:rsidR="002F244B">
        <w:rPr>
          <w:u w:val="none"/>
          <w:lang w:val="en-ZA"/>
        </w:rPr>
        <w:t xml:space="preserve">The first </w:t>
      </w:r>
      <w:r w:rsidR="00C95202">
        <w:rPr>
          <w:u w:val="none"/>
          <w:lang w:val="en-ZA"/>
        </w:rPr>
        <w:t>r</w:t>
      </w:r>
      <w:r w:rsidR="002F244B">
        <w:rPr>
          <w:u w:val="none"/>
          <w:lang w:val="en-ZA"/>
        </w:rPr>
        <w:t>espondent</w:t>
      </w:r>
      <w:r w:rsidR="009E0746">
        <w:rPr>
          <w:u w:val="none"/>
          <w:lang w:val="en-ZA"/>
        </w:rPr>
        <w:t xml:space="preserve"> is a body corporate of the 101</w:t>
      </w:r>
      <w:r w:rsidR="002F244B">
        <w:rPr>
          <w:u w:val="none"/>
          <w:lang w:val="en-ZA"/>
        </w:rPr>
        <w:t xml:space="preserve"> Sectional Title Units making up the Riverside Lodge Sectional Title Scheme. Its duties are set out in Section 3(1) of the Sectional Titles Schemes Management Act</w:t>
      </w:r>
      <w:r w:rsidR="007F55E0">
        <w:rPr>
          <w:rStyle w:val="FootnoteReference"/>
          <w:u w:val="none"/>
          <w:lang w:val="en-ZA"/>
        </w:rPr>
        <w:footnoteReference w:id="3"/>
      </w:r>
      <w:r w:rsidR="007F55E0">
        <w:rPr>
          <w:u w:val="none"/>
          <w:lang w:val="en-ZA"/>
        </w:rPr>
        <w:t xml:space="preserve"> </w:t>
      </w:r>
      <w:r w:rsidR="002F244B">
        <w:rPr>
          <w:u w:val="none"/>
          <w:lang w:val="en-ZA"/>
        </w:rPr>
        <w:t>(</w:t>
      </w:r>
      <w:r w:rsidR="007F55E0">
        <w:rPr>
          <w:u w:val="none"/>
          <w:lang w:val="en-ZA"/>
        </w:rPr>
        <w:t>“</w:t>
      </w:r>
      <w:r w:rsidR="002F244B">
        <w:rPr>
          <w:u w:val="none"/>
          <w:lang w:val="en-ZA"/>
        </w:rPr>
        <w:t>STSM</w:t>
      </w:r>
      <w:r w:rsidR="007F55E0">
        <w:rPr>
          <w:u w:val="none"/>
          <w:lang w:val="en-ZA"/>
        </w:rPr>
        <w:t>”</w:t>
      </w:r>
      <w:r w:rsidR="002F244B">
        <w:rPr>
          <w:u w:val="none"/>
          <w:lang w:val="en-ZA"/>
        </w:rPr>
        <w:t>).</w:t>
      </w:r>
    </w:p>
    <w:p w14:paraId="4D1AD139" w14:textId="1E475D4B" w:rsidR="0075218B" w:rsidRDefault="00887BC6" w:rsidP="00F5604D">
      <w:pPr>
        <w:spacing w:line="360" w:lineRule="auto"/>
        <w:ind w:left="720" w:hanging="720"/>
        <w:jc w:val="both"/>
        <w:rPr>
          <w:u w:val="none"/>
          <w:lang w:val="en-ZA"/>
        </w:rPr>
      </w:pPr>
      <w:r>
        <w:rPr>
          <w:u w:val="none"/>
          <w:lang w:val="en-ZA"/>
        </w:rPr>
        <w:t xml:space="preserve"> </w:t>
      </w:r>
      <w:r w:rsidR="008A4425">
        <w:rPr>
          <w:u w:val="none"/>
          <w:lang w:val="en-ZA"/>
        </w:rPr>
        <w:tab/>
      </w:r>
    </w:p>
    <w:p w14:paraId="0219A240" w14:textId="507677B5" w:rsidR="003F6746" w:rsidRDefault="00452E60" w:rsidP="00F5604D">
      <w:pPr>
        <w:spacing w:line="360" w:lineRule="auto"/>
        <w:ind w:left="720" w:hanging="720"/>
        <w:jc w:val="both"/>
        <w:rPr>
          <w:u w:val="none"/>
          <w:lang w:val="en-ZA"/>
        </w:rPr>
      </w:pPr>
      <w:r>
        <w:rPr>
          <w:u w:val="none"/>
          <w:lang w:val="en-ZA"/>
        </w:rPr>
        <w:t>[4]</w:t>
      </w:r>
      <w:r w:rsidR="00887BC6">
        <w:rPr>
          <w:u w:val="none"/>
          <w:lang w:val="en-ZA"/>
        </w:rPr>
        <w:tab/>
      </w:r>
      <w:r w:rsidR="002F244B">
        <w:rPr>
          <w:u w:val="none"/>
          <w:lang w:val="en-ZA"/>
        </w:rPr>
        <w:t xml:space="preserve">The second to </w:t>
      </w:r>
      <w:r w:rsidR="009E0746">
        <w:rPr>
          <w:u w:val="none"/>
          <w:lang w:val="en-ZA"/>
        </w:rPr>
        <w:t>102</w:t>
      </w:r>
      <w:r w:rsidR="009E0746" w:rsidRPr="009E0746">
        <w:rPr>
          <w:u w:val="none"/>
          <w:vertAlign w:val="superscript"/>
          <w:lang w:val="en-ZA"/>
        </w:rPr>
        <w:t>nd</w:t>
      </w:r>
      <w:r w:rsidR="009E0746">
        <w:rPr>
          <w:u w:val="none"/>
          <w:lang w:val="en-ZA"/>
        </w:rPr>
        <w:t xml:space="preserve"> </w:t>
      </w:r>
      <w:r w:rsidR="00C95202">
        <w:rPr>
          <w:u w:val="none"/>
          <w:lang w:val="en-ZA"/>
        </w:rPr>
        <w:t>r</w:t>
      </w:r>
      <w:r w:rsidR="002F244B">
        <w:rPr>
          <w:u w:val="none"/>
          <w:lang w:val="en-ZA"/>
        </w:rPr>
        <w:t xml:space="preserve">espondents are the individual owners in the Riverside Lodge Sectional Title Scheme. </w:t>
      </w:r>
    </w:p>
    <w:p w14:paraId="4DD98D9A" w14:textId="1CF51B00" w:rsidR="002352D9" w:rsidRDefault="0075218B" w:rsidP="00F5604D">
      <w:pPr>
        <w:spacing w:line="360" w:lineRule="auto"/>
        <w:ind w:left="720" w:hanging="720"/>
        <w:jc w:val="both"/>
        <w:rPr>
          <w:u w:val="none"/>
          <w:lang w:val="en-ZA"/>
        </w:rPr>
      </w:pPr>
      <w:r>
        <w:rPr>
          <w:u w:val="none"/>
          <w:lang w:val="en-ZA"/>
        </w:rPr>
        <w:tab/>
        <w:t xml:space="preserve"> </w:t>
      </w:r>
    </w:p>
    <w:p w14:paraId="73124F74" w14:textId="27191AED" w:rsidR="00013282" w:rsidRDefault="002352D9" w:rsidP="004C4FA3">
      <w:pPr>
        <w:spacing w:line="360" w:lineRule="auto"/>
        <w:ind w:left="720" w:hanging="720"/>
        <w:jc w:val="both"/>
        <w:rPr>
          <w:u w:val="none"/>
          <w:lang w:val="en-ZA"/>
        </w:rPr>
      </w:pPr>
      <w:r>
        <w:rPr>
          <w:u w:val="none"/>
          <w:lang w:val="en-ZA"/>
        </w:rPr>
        <w:t>[5]</w:t>
      </w:r>
      <w:r w:rsidR="003F6746">
        <w:rPr>
          <w:u w:val="none"/>
          <w:lang w:val="en-ZA"/>
        </w:rPr>
        <w:tab/>
      </w:r>
      <w:r w:rsidR="009E0746">
        <w:rPr>
          <w:u w:val="none"/>
          <w:lang w:val="en-ZA"/>
        </w:rPr>
        <w:t>The 103</w:t>
      </w:r>
      <w:r w:rsidR="00C95202" w:rsidRPr="009E0746">
        <w:rPr>
          <w:u w:val="none"/>
          <w:vertAlign w:val="superscript"/>
          <w:lang w:val="en-ZA"/>
        </w:rPr>
        <w:t>rd</w:t>
      </w:r>
      <w:r w:rsidR="00C95202">
        <w:rPr>
          <w:u w:val="none"/>
          <w:lang w:val="en-ZA"/>
        </w:rPr>
        <w:t xml:space="preserve"> respondent</w:t>
      </w:r>
      <w:r w:rsidR="00273D04">
        <w:rPr>
          <w:u w:val="none"/>
          <w:lang w:val="en-ZA"/>
        </w:rPr>
        <w:t xml:space="preserve"> is the Adjudicator appoint</w:t>
      </w:r>
      <w:r w:rsidR="009E0746">
        <w:rPr>
          <w:u w:val="none"/>
          <w:lang w:val="en-ZA"/>
        </w:rPr>
        <w:t>ed</w:t>
      </w:r>
      <w:r w:rsidR="00273D04">
        <w:rPr>
          <w:u w:val="none"/>
          <w:lang w:val="en-ZA"/>
        </w:rPr>
        <w:t xml:space="preserve"> in terms of </w:t>
      </w:r>
      <w:r w:rsidR="00F5604D">
        <w:rPr>
          <w:u w:val="none"/>
          <w:lang w:val="en-ZA"/>
        </w:rPr>
        <w:t>s</w:t>
      </w:r>
      <w:r w:rsidR="00273D04">
        <w:rPr>
          <w:u w:val="none"/>
          <w:lang w:val="en-ZA"/>
        </w:rPr>
        <w:t>ection 21</w:t>
      </w:r>
      <w:r w:rsidR="00662049">
        <w:rPr>
          <w:u w:val="none"/>
          <w:lang w:val="en-ZA"/>
        </w:rPr>
        <w:t>(</w:t>
      </w:r>
      <w:r w:rsidR="00273D04">
        <w:rPr>
          <w:u w:val="none"/>
          <w:lang w:val="en-ZA"/>
        </w:rPr>
        <w:t>2)(b) of the CSOS Act.</w:t>
      </w:r>
      <w:r w:rsidR="006A25BE">
        <w:rPr>
          <w:u w:val="none"/>
          <w:lang w:val="en-ZA"/>
        </w:rPr>
        <w:t xml:space="preserve">  </w:t>
      </w:r>
      <w:r w:rsidR="00273D04">
        <w:rPr>
          <w:u w:val="none"/>
          <w:lang w:val="en-ZA"/>
        </w:rPr>
        <w:t xml:space="preserve">It is the </w:t>
      </w:r>
      <w:r w:rsidR="004C4FA3">
        <w:rPr>
          <w:u w:val="none"/>
          <w:lang w:val="en-ZA"/>
        </w:rPr>
        <w:t xml:space="preserve">latter </w:t>
      </w:r>
      <w:r w:rsidR="00F5604D">
        <w:rPr>
          <w:u w:val="none"/>
          <w:lang w:val="en-ZA"/>
        </w:rPr>
        <w:t>r</w:t>
      </w:r>
      <w:r w:rsidR="00273D04">
        <w:rPr>
          <w:u w:val="none"/>
          <w:lang w:val="en-ZA"/>
        </w:rPr>
        <w:t>espondent whose decision</w:t>
      </w:r>
      <w:r w:rsidR="00752A57">
        <w:rPr>
          <w:u w:val="none"/>
          <w:lang w:val="en-ZA"/>
        </w:rPr>
        <w:t>s</w:t>
      </w:r>
      <w:r w:rsidR="00273D04">
        <w:rPr>
          <w:u w:val="none"/>
          <w:lang w:val="en-ZA"/>
        </w:rPr>
        <w:t xml:space="preserve"> made in terms of </w:t>
      </w:r>
      <w:r w:rsidR="00F5604D">
        <w:rPr>
          <w:u w:val="none"/>
          <w:lang w:val="en-ZA"/>
        </w:rPr>
        <w:t>s</w:t>
      </w:r>
      <w:r w:rsidR="00273D04">
        <w:rPr>
          <w:u w:val="none"/>
          <w:lang w:val="en-ZA"/>
        </w:rPr>
        <w:t xml:space="preserve">ection 51 and 54 of the CSOS Act are sought to be reviewed by the Applicant. </w:t>
      </w:r>
      <w:r w:rsidR="00312A9C">
        <w:rPr>
          <w:u w:val="none"/>
          <w:lang w:val="en-ZA"/>
        </w:rPr>
        <w:tab/>
      </w:r>
    </w:p>
    <w:p w14:paraId="1C29B7AF" w14:textId="12361E49" w:rsidR="00FF171A" w:rsidRPr="006609E5" w:rsidRDefault="0013141D" w:rsidP="007C0BE8">
      <w:pPr>
        <w:spacing w:line="360" w:lineRule="auto"/>
        <w:ind w:left="720" w:hanging="720"/>
        <w:jc w:val="both"/>
        <w:rPr>
          <w:u w:val="none"/>
          <w:lang w:val="en-ZA"/>
        </w:rPr>
      </w:pPr>
      <w:r>
        <w:rPr>
          <w:u w:val="none"/>
          <w:lang w:val="en-ZA"/>
        </w:rPr>
        <w:t>[</w:t>
      </w:r>
      <w:r w:rsidR="002352D9">
        <w:rPr>
          <w:u w:val="none"/>
          <w:lang w:val="en-ZA"/>
        </w:rPr>
        <w:t>6</w:t>
      </w:r>
      <w:r>
        <w:rPr>
          <w:u w:val="none"/>
          <w:lang w:val="en-ZA"/>
        </w:rPr>
        <w:t>]</w:t>
      </w:r>
      <w:r w:rsidR="002B0886">
        <w:rPr>
          <w:u w:val="none"/>
          <w:lang w:val="en-ZA"/>
        </w:rPr>
        <w:tab/>
      </w:r>
      <w:r w:rsidR="00B954E4" w:rsidRPr="006609E5">
        <w:rPr>
          <w:u w:val="none"/>
          <w:lang w:val="en-ZA"/>
        </w:rPr>
        <w:t xml:space="preserve"> </w:t>
      </w:r>
      <w:r w:rsidR="00273D04" w:rsidRPr="006609E5">
        <w:rPr>
          <w:u w:val="none"/>
          <w:lang w:val="en-ZA"/>
        </w:rPr>
        <w:t xml:space="preserve">The </w:t>
      </w:r>
      <w:r w:rsidR="009E0746" w:rsidRPr="006609E5">
        <w:rPr>
          <w:u w:val="none"/>
          <w:lang w:val="en-ZA"/>
        </w:rPr>
        <w:t>104</w:t>
      </w:r>
      <w:r w:rsidR="00A22407" w:rsidRPr="00A22407">
        <w:rPr>
          <w:u w:val="none"/>
          <w:vertAlign w:val="superscript"/>
          <w:lang w:val="en-ZA"/>
        </w:rPr>
        <w:t>th</w:t>
      </w:r>
      <w:r w:rsidR="00A22407" w:rsidRPr="00A22407">
        <w:rPr>
          <w:u w:val="none"/>
          <w:lang w:val="en-ZA"/>
        </w:rPr>
        <w:t xml:space="preserve"> to</w:t>
      </w:r>
      <w:r w:rsidR="00273D04" w:rsidRPr="006609E5">
        <w:rPr>
          <w:u w:val="none"/>
          <w:lang w:val="en-ZA"/>
        </w:rPr>
        <w:t xml:space="preserve"> </w:t>
      </w:r>
      <w:r w:rsidR="009E0746" w:rsidRPr="006609E5">
        <w:rPr>
          <w:u w:val="none"/>
          <w:lang w:val="en-ZA"/>
        </w:rPr>
        <w:t>108</w:t>
      </w:r>
      <w:r w:rsidR="00273D04" w:rsidRPr="006609E5">
        <w:rPr>
          <w:u w:val="none"/>
          <w:vertAlign w:val="superscript"/>
          <w:lang w:val="en-ZA"/>
        </w:rPr>
        <w:t>th</w:t>
      </w:r>
      <w:r w:rsidR="009E0746" w:rsidRPr="006609E5">
        <w:rPr>
          <w:u w:val="none"/>
          <w:lang w:val="en-ZA"/>
        </w:rPr>
        <w:t xml:space="preserve"> </w:t>
      </w:r>
      <w:r w:rsidR="00A22407">
        <w:rPr>
          <w:u w:val="none"/>
          <w:lang w:val="en-ZA"/>
        </w:rPr>
        <w:t>r</w:t>
      </w:r>
      <w:r w:rsidR="00273D04" w:rsidRPr="006609E5">
        <w:rPr>
          <w:u w:val="none"/>
          <w:lang w:val="en-ZA"/>
        </w:rPr>
        <w:t>espondents are the statutory functionaries in terms of the CSOS Act and other related constitutional and legislative measures for purposes of administering sectional title schemes.</w:t>
      </w:r>
    </w:p>
    <w:p w14:paraId="23CC3BB6" w14:textId="77777777" w:rsidR="007C0BE8" w:rsidRPr="006609E5" w:rsidRDefault="007C0BE8" w:rsidP="00751824">
      <w:pPr>
        <w:pStyle w:val="JudgmentHeading"/>
        <w:spacing w:after="0"/>
        <w:rPr>
          <w:i w:val="0"/>
          <w:iCs/>
          <w:lang w:val="en-ZA"/>
        </w:rPr>
      </w:pPr>
    </w:p>
    <w:p w14:paraId="4623B1C5" w14:textId="1B5362A2" w:rsidR="00E82F47" w:rsidRPr="00A656BF" w:rsidRDefault="00E953BE" w:rsidP="006609E5">
      <w:pPr>
        <w:pStyle w:val="JudgmentHeading"/>
        <w:rPr>
          <w:lang w:val="en-ZA"/>
        </w:rPr>
      </w:pPr>
      <w:r w:rsidRPr="00A656BF">
        <w:rPr>
          <w:lang w:val="en-ZA"/>
        </w:rPr>
        <w:t>Background facts</w:t>
      </w:r>
    </w:p>
    <w:p w14:paraId="2C5ABE6B" w14:textId="7121A4B5" w:rsidR="003F6746" w:rsidRDefault="002352D9" w:rsidP="00B61645">
      <w:pPr>
        <w:spacing w:line="360" w:lineRule="auto"/>
        <w:ind w:left="720" w:hanging="720"/>
        <w:jc w:val="both"/>
        <w:rPr>
          <w:u w:val="none"/>
          <w:lang w:val="en-ZA"/>
        </w:rPr>
      </w:pPr>
      <w:r>
        <w:rPr>
          <w:u w:val="none"/>
          <w:lang w:val="en-ZA"/>
        </w:rPr>
        <w:t>[7</w:t>
      </w:r>
      <w:r w:rsidR="00452E60">
        <w:rPr>
          <w:u w:val="none"/>
          <w:lang w:val="en-ZA"/>
        </w:rPr>
        <w:t>]</w:t>
      </w:r>
      <w:r w:rsidR="00E82F47">
        <w:rPr>
          <w:u w:val="none"/>
          <w:lang w:val="en-ZA"/>
        </w:rPr>
        <w:tab/>
      </w:r>
      <w:r w:rsidR="00E13CED">
        <w:rPr>
          <w:u w:val="none"/>
          <w:lang w:val="en-ZA"/>
        </w:rPr>
        <w:t xml:space="preserve">It is common cause that sometime during the year 2005 issues arose between the </w:t>
      </w:r>
      <w:r w:rsidR="00740C56">
        <w:rPr>
          <w:u w:val="none"/>
          <w:lang w:val="en-ZA"/>
        </w:rPr>
        <w:t>a</w:t>
      </w:r>
      <w:r w:rsidR="00E13CED">
        <w:rPr>
          <w:u w:val="none"/>
          <w:lang w:val="en-ZA"/>
        </w:rPr>
        <w:t xml:space="preserve">pplicant and the first </w:t>
      </w:r>
      <w:r w:rsidR="00740C56">
        <w:rPr>
          <w:u w:val="none"/>
          <w:lang w:val="en-ZA"/>
        </w:rPr>
        <w:t>r</w:t>
      </w:r>
      <w:r w:rsidR="00E13CED">
        <w:rPr>
          <w:u w:val="none"/>
          <w:lang w:val="en-ZA"/>
        </w:rPr>
        <w:t xml:space="preserve">espondent regarding contributions payable by the </w:t>
      </w:r>
      <w:r w:rsidR="007239F6">
        <w:rPr>
          <w:u w:val="none"/>
          <w:lang w:val="en-ZA"/>
        </w:rPr>
        <w:t xml:space="preserve">                                                                                                                                                                                                                                                                                                                                                                                                                                                                                                                                                                                                                                                </w:t>
      </w:r>
      <w:r w:rsidR="00E13CED">
        <w:rPr>
          <w:u w:val="none"/>
          <w:lang w:val="en-ZA"/>
        </w:rPr>
        <w:t xml:space="preserve">against the first </w:t>
      </w:r>
      <w:r w:rsidR="00981549">
        <w:rPr>
          <w:u w:val="none"/>
          <w:lang w:val="en-ZA"/>
        </w:rPr>
        <w:t>r</w:t>
      </w:r>
      <w:r w:rsidR="00E13CED">
        <w:rPr>
          <w:u w:val="none"/>
          <w:lang w:val="en-ZA"/>
        </w:rPr>
        <w:t>espondent claiming payment of the amount of R</w:t>
      </w:r>
      <w:r w:rsidR="00841571">
        <w:rPr>
          <w:u w:val="none"/>
          <w:lang w:val="en-ZA"/>
        </w:rPr>
        <w:t xml:space="preserve"> </w:t>
      </w:r>
      <w:r w:rsidR="00E13CED">
        <w:rPr>
          <w:u w:val="none"/>
          <w:lang w:val="en-ZA"/>
        </w:rPr>
        <w:t>160</w:t>
      </w:r>
      <w:r w:rsidR="00020038">
        <w:rPr>
          <w:u w:val="none"/>
          <w:lang w:val="en-ZA"/>
        </w:rPr>
        <w:t> </w:t>
      </w:r>
      <w:r w:rsidR="00E13CED">
        <w:rPr>
          <w:u w:val="none"/>
          <w:lang w:val="en-ZA"/>
        </w:rPr>
        <w:t>514 plus interest and costs.</w:t>
      </w:r>
      <w:r w:rsidR="007C6A2B">
        <w:rPr>
          <w:u w:val="none"/>
          <w:lang w:val="en-ZA"/>
        </w:rPr>
        <w:t xml:space="preserve"> </w:t>
      </w:r>
      <w:r w:rsidR="00E13CED">
        <w:rPr>
          <w:u w:val="none"/>
          <w:lang w:val="en-ZA"/>
        </w:rPr>
        <w:t>A</w:t>
      </w:r>
      <w:r w:rsidR="007C6A2B">
        <w:rPr>
          <w:u w:val="none"/>
          <w:lang w:val="en-ZA"/>
        </w:rPr>
        <w:t xml:space="preserve"> </w:t>
      </w:r>
      <w:r w:rsidR="00E13CED">
        <w:rPr>
          <w:u w:val="none"/>
          <w:lang w:val="en-ZA"/>
        </w:rPr>
        <w:t>second set of summons</w:t>
      </w:r>
      <w:r w:rsidR="00B61645">
        <w:rPr>
          <w:u w:val="none"/>
          <w:lang w:val="en-ZA"/>
        </w:rPr>
        <w:t xml:space="preserve"> was issue</w:t>
      </w:r>
      <w:r w:rsidR="00A27B23">
        <w:rPr>
          <w:u w:val="none"/>
          <w:lang w:val="en-ZA"/>
        </w:rPr>
        <w:t>d</w:t>
      </w:r>
      <w:r w:rsidR="00B61645">
        <w:rPr>
          <w:u w:val="none"/>
          <w:lang w:val="en-ZA"/>
        </w:rPr>
        <w:t xml:space="preserve"> in which the applicant claimed payment of R1 027 139.39 being for outstanding levies for the period of 1 March 2006 to 1 February 2007. </w:t>
      </w:r>
      <w:r w:rsidR="007239F6">
        <w:rPr>
          <w:u w:val="none"/>
          <w:lang w:val="en-ZA"/>
        </w:rPr>
        <w:t xml:space="preserve">                                                                                                                                                                                                                                                                                                                                                                                                                                                                                                                                                                                                  </w:t>
      </w:r>
    </w:p>
    <w:p w14:paraId="2936F477" w14:textId="77777777" w:rsidR="003F6746" w:rsidRDefault="003F6746" w:rsidP="00F5604D">
      <w:pPr>
        <w:spacing w:line="360" w:lineRule="auto"/>
        <w:ind w:left="720" w:hanging="720"/>
        <w:jc w:val="both"/>
        <w:rPr>
          <w:u w:val="none"/>
          <w:lang w:val="en-ZA"/>
        </w:rPr>
      </w:pPr>
    </w:p>
    <w:p w14:paraId="0EECA6AC" w14:textId="77777777" w:rsidR="00C778DB" w:rsidRDefault="002352D9" w:rsidP="00F5604D">
      <w:pPr>
        <w:spacing w:line="360" w:lineRule="auto"/>
        <w:ind w:left="720" w:hanging="720"/>
        <w:jc w:val="both"/>
        <w:rPr>
          <w:u w:val="none"/>
          <w:lang w:val="en-ZA"/>
        </w:rPr>
      </w:pPr>
      <w:r>
        <w:rPr>
          <w:u w:val="none"/>
          <w:lang w:val="en-ZA"/>
        </w:rPr>
        <w:t>[8</w:t>
      </w:r>
      <w:r w:rsidR="009E4FCA">
        <w:rPr>
          <w:u w:val="none"/>
          <w:lang w:val="en-ZA"/>
        </w:rPr>
        <w:t>]</w:t>
      </w:r>
      <w:r w:rsidR="00DB37FE">
        <w:rPr>
          <w:u w:val="none"/>
          <w:lang w:val="en-ZA"/>
        </w:rPr>
        <w:tab/>
      </w:r>
      <w:r w:rsidR="00E13CED">
        <w:rPr>
          <w:u w:val="none"/>
          <w:lang w:val="en-ZA"/>
        </w:rPr>
        <w:t xml:space="preserve">A settlement agreement was concluded by the parties which </w:t>
      </w:r>
      <w:r w:rsidR="00C778DB">
        <w:rPr>
          <w:u w:val="none"/>
          <w:lang w:val="en-ZA"/>
        </w:rPr>
        <w:t>agreement cate</w:t>
      </w:r>
      <w:r w:rsidR="00E13CED">
        <w:rPr>
          <w:u w:val="none"/>
          <w:lang w:val="en-ZA"/>
        </w:rPr>
        <w:t>red</w:t>
      </w:r>
      <w:r w:rsidR="00C778DB">
        <w:rPr>
          <w:u w:val="none"/>
          <w:lang w:val="en-ZA"/>
        </w:rPr>
        <w:t xml:space="preserve"> for:</w:t>
      </w:r>
    </w:p>
    <w:p w14:paraId="77E829BE" w14:textId="77777777" w:rsidR="00C778DB" w:rsidRPr="006609E5" w:rsidRDefault="00C778DB" w:rsidP="00F5604D">
      <w:pPr>
        <w:spacing w:line="360" w:lineRule="auto"/>
        <w:ind w:left="720" w:hanging="720"/>
        <w:jc w:val="both"/>
        <w:rPr>
          <w:sz w:val="22"/>
          <w:szCs w:val="22"/>
          <w:u w:val="none"/>
          <w:lang w:val="en-ZA"/>
        </w:rPr>
      </w:pPr>
    </w:p>
    <w:p w14:paraId="22DE2587" w14:textId="32B8AB57" w:rsidR="00C778DB" w:rsidRPr="006609E5" w:rsidRDefault="00C778DB" w:rsidP="006609E5">
      <w:pPr>
        <w:pStyle w:val="ListParagraph"/>
        <w:numPr>
          <w:ilvl w:val="0"/>
          <w:numId w:val="27"/>
        </w:numPr>
        <w:spacing w:line="360" w:lineRule="auto"/>
        <w:ind w:left="1843" w:hanging="425"/>
        <w:jc w:val="both"/>
        <w:rPr>
          <w:u w:val="none"/>
          <w:lang w:val="en-ZA"/>
        </w:rPr>
      </w:pPr>
      <w:r>
        <w:rPr>
          <w:u w:val="none"/>
          <w:lang w:val="en-ZA"/>
        </w:rPr>
        <w:t>Settlement of historic debt.</w:t>
      </w:r>
    </w:p>
    <w:p w14:paraId="615BE8E7" w14:textId="506BCD06" w:rsidR="00C778DB" w:rsidRPr="006609E5" w:rsidRDefault="00C778DB" w:rsidP="006609E5">
      <w:pPr>
        <w:pStyle w:val="ListParagraph"/>
        <w:numPr>
          <w:ilvl w:val="0"/>
          <w:numId w:val="27"/>
        </w:numPr>
        <w:spacing w:line="360" w:lineRule="auto"/>
        <w:ind w:left="1843" w:hanging="425"/>
        <w:jc w:val="both"/>
        <w:rPr>
          <w:u w:val="none"/>
          <w:lang w:val="en-ZA"/>
        </w:rPr>
      </w:pPr>
      <w:r>
        <w:rPr>
          <w:u w:val="none"/>
          <w:lang w:val="en-ZA"/>
        </w:rPr>
        <w:t xml:space="preserve">The </w:t>
      </w:r>
      <w:r w:rsidR="00A653E5">
        <w:rPr>
          <w:u w:val="none"/>
          <w:lang w:val="en-ZA"/>
        </w:rPr>
        <w:t>s</w:t>
      </w:r>
      <w:r>
        <w:rPr>
          <w:u w:val="none"/>
          <w:lang w:val="en-ZA"/>
        </w:rPr>
        <w:t xml:space="preserve">ecurity expenses of the </w:t>
      </w:r>
      <w:r w:rsidR="00307F15">
        <w:rPr>
          <w:u w:val="none"/>
          <w:lang w:val="en-ZA"/>
        </w:rPr>
        <w:t>e</w:t>
      </w:r>
      <w:r>
        <w:rPr>
          <w:u w:val="none"/>
          <w:lang w:val="en-ZA"/>
        </w:rPr>
        <w:t>state were divided as follows: 64% for the west portion and 36% for the east portion</w:t>
      </w:r>
      <w:r w:rsidR="007A4828">
        <w:rPr>
          <w:u w:val="none"/>
          <w:lang w:val="en-ZA"/>
        </w:rPr>
        <w:t>.</w:t>
      </w:r>
    </w:p>
    <w:p w14:paraId="72DDFE0C" w14:textId="0CE194FA" w:rsidR="00C778DB" w:rsidRPr="006609E5" w:rsidRDefault="00C778DB" w:rsidP="006609E5">
      <w:pPr>
        <w:pStyle w:val="ListParagraph"/>
        <w:numPr>
          <w:ilvl w:val="0"/>
          <w:numId w:val="27"/>
        </w:numPr>
        <w:spacing w:line="360" w:lineRule="auto"/>
        <w:ind w:left="1843" w:hanging="425"/>
        <w:jc w:val="both"/>
        <w:rPr>
          <w:u w:val="none"/>
          <w:lang w:val="en-ZA"/>
        </w:rPr>
      </w:pPr>
      <w:r>
        <w:rPr>
          <w:u w:val="none"/>
          <w:lang w:val="en-ZA"/>
        </w:rPr>
        <w:lastRenderedPageBreak/>
        <w:t xml:space="preserve">The monthly levy to be paid by the first </w:t>
      </w:r>
      <w:r w:rsidR="00C771CB">
        <w:rPr>
          <w:u w:val="none"/>
          <w:lang w:val="en-ZA"/>
        </w:rPr>
        <w:t>r</w:t>
      </w:r>
      <w:r>
        <w:rPr>
          <w:u w:val="none"/>
          <w:lang w:val="en-ZA"/>
        </w:rPr>
        <w:t xml:space="preserve">espondent to the </w:t>
      </w:r>
      <w:r w:rsidR="00C771CB">
        <w:rPr>
          <w:u w:val="none"/>
          <w:lang w:val="en-ZA"/>
        </w:rPr>
        <w:t>a</w:t>
      </w:r>
      <w:r>
        <w:rPr>
          <w:u w:val="none"/>
          <w:lang w:val="en-ZA"/>
        </w:rPr>
        <w:t>pplicant was fixed at R</w:t>
      </w:r>
      <w:r w:rsidR="00112B92">
        <w:rPr>
          <w:u w:val="none"/>
          <w:lang w:val="en-ZA"/>
        </w:rPr>
        <w:t xml:space="preserve"> </w:t>
      </w:r>
      <w:r>
        <w:rPr>
          <w:u w:val="none"/>
          <w:lang w:val="en-ZA"/>
        </w:rPr>
        <w:t>48</w:t>
      </w:r>
      <w:r w:rsidR="001E35B6">
        <w:rPr>
          <w:u w:val="none"/>
          <w:lang w:val="en-ZA"/>
        </w:rPr>
        <w:t xml:space="preserve"> </w:t>
      </w:r>
      <w:r>
        <w:rPr>
          <w:u w:val="none"/>
          <w:lang w:val="en-ZA"/>
        </w:rPr>
        <w:t>970 per month.</w:t>
      </w:r>
      <w:r w:rsidR="00E13CED" w:rsidRPr="00C778DB">
        <w:rPr>
          <w:u w:val="none"/>
          <w:lang w:val="en-ZA"/>
        </w:rPr>
        <w:t xml:space="preserve"> </w:t>
      </w:r>
    </w:p>
    <w:p w14:paraId="14BCB181" w14:textId="04898D48" w:rsidR="00C778DB" w:rsidRPr="00C778DB" w:rsidRDefault="009E0746" w:rsidP="006609E5">
      <w:pPr>
        <w:pStyle w:val="ListParagraph"/>
        <w:numPr>
          <w:ilvl w:val="0"/>
          <w:numId w:val="27"/>
        </w:numPr>
        <w:spacing w:line="360" w:lineRule="auto"/>
        <w:ind w:left="1843" w:hanging="425"/>
        <w:jc w:val="both"/>
        <w:rPr>
          <w:u w:val="none"/>
          <w:lang w:val="en-ZA"/>
        </w:rPr>
      </w:pPr>
      <w:r>
        <w:rPr>
          <w:u w:val="none"/>
          <w:lang w:val="en-ZA"/>
        </w:rPr>
        <w:t>A formula</w:t>
      </w:r>
      <w:r w:rsidR="00C778DB">
        <w:rPr>
          <w:u w:val="none"/>
          <w:lang w:val="en-ZA"/>
        </w:rPr>
        <w:t xml:space="preserve"> was adopted which would henceforth be the only deciding factor in determining levies to be paid by the first </w:t>
      </w:r>
      <w:r w:rsidR="00145F64">
        <w:rPr>
          <w:u w:val="none"/>
          <w:lang w:val="en-ZA"/>
        </w:rPr>
        <w:t>r</w:t>
      </w:r>
      <w:r w:rsidR="00C778DB">
        <w:rPr>
          <w:u w:val="none"/>
          <w:lang w:val="en-ZA"/>
        </w:rPr>
        <w:t xml:space="preserve">espondent to the </w:t>
      </w:r>
      <w:r w:rsidR="00145F64">
        <w:rPr>
          <w:u w:val="none"/>
          <w:lang w:val="en-ZA"/>
        </w:rPr>
        <w:t>a</w:t>
      </w:r>
      <w:r w:rsidR="00C778DB">
        <w:rPr>
          <w:u w:val="none"/>
          <w:lang w:val="en-ZA"/>
        </w:rPr>
        <w:t xml:space="preserve">pplicant. </w:t>
      </w:r>
    </w:p>
    <w:p w14:paraId="5FAF2158" w14:textId="6952C0E4" w:rsidR="00F3574B" w:rsidRDefault="0056458E" w:rsidP="003F6746">
      <w:pPr>
        <w:spacing w:line="360" w:lineRule="auto"/>
        <w:ind w:left="720" w:hanging="720"/>
        <w:jc w:val="both"/>
        <w:rPr>
          <w:u w:val="none"/>
          <w:lang w:val="en-ZA"/>
        </w:rPr>
      </w:pPr>
      <w:r>
        <w:rPr>
          <w:u w:val="none"/>
          <w:lang w:val="en-ZA"/>
        </w:rPr>
        <w:t xml:space="preserve"> </w:t>
      </w:r>
    </w:p>
    <w:p w14:paraId="610C6DF0" w14:textId="7BBB912D" w:rsidR="006A22C2" w:rsidRDefault="002352D9" w:rsidP="00B73D5A">
      <w:pPr>
        <w:spacing w:line="360" w:lineRule="auto"/>
        <w:ind w:left="720" w:hanging="720"/>
        <w:jc w:val="both"/>
        <w:rPr>
          <w:u w:val="none"/>
          <w:lang w:val="en-ZA"/>
        </w:rPr>
      </w:pPr>
      <w:r>
        <w:rPr>
          <w:u w:val="none"/>
          <w:lang w:val="en-ZA"/>
        </w:rPr>
        <w:t>[9</w:t>
      </w:r>
      <w:r w:rsidR="00F3574B">
        <w:rPr>
          <w:u w:val="none"/>
          <w:lang w:val="en-ZA"/>
        </w:rPr>
        <w:t>]</w:t>
      </w:r>
      <w:r w:rsidR="003F6746">
        <w:rPr>
          <w:u w:val="none"/>
          <w:lang w:val="en-ZA"/>
        </w:rPr>
        <w:tab/>
      </w:r>
      <w:r w:rsidR="009415B0">
        <w:rPr>
          <w:u w:val="none"/>
          <w:lang w:val="en-ZA"/>
        </w:rPr>
        <w:t xml:space="preserve">The first </w:t>
      </w:r>
      <w:r w:rsidR="003D57EF">
        <w:rPr>
          <w:u w:val="none"/>
          <w:lang w:val="en-ZA"/>
        </w:rPr>
        <w:t>r</w:t>
      </w:r>
      <w:r w:rsidR="009415B0">
        <w:rPr>
          <w:u w:val="none"/>
          <w:lang w:val="en-ZA"/>
        </w:rPr>
        <w:t>espondent is a scheme within the bigger Waterford area.</w:t>
      </w:r>
      <w:r w:rsidR="006A25BE">
        <w:rPr>
          <w:u w:val="none"/>
          <w:lang w:val="en-ZA"/>
        </w:rPr>
        <w:t xml:space="preserve">  </w:t>
      </w:r>
      <w:r w:rsidR="009415B0">
        <w:rPr>
          <w:u w:val="none"/>
          <w:lang w:val="en-ZA"/>
        </w:rPr>
        <w:t xml:space="preserve">The </w:t>
      </w:r>
      <w:r w:rsidR="00836E62">
        <w:rPr>
          <w:u w:val="none"/>
          <w:lang w:val="en-ZA"/>
        </w:rPr>
        <w:t>e</w:t>
      </w:r>
      <w:r w:rsidR="009415B0">
        <w:rPr>
          <w:u w:val="none"/>
          <w:lang w:val="en-ZA"/>
        </w:rPr>
        <w:t>state as a whole is divided into east and west.</w:t>
      </w:r>
      <w:r w:rsidR="006A25BE">
        <w:rPr>
          <w:u w:val="none"/>
          <w:lang w:val="en-ZA"/>
        </w:rPr>
        <w:t xml:space="preserve">  </w:t>
      </w:r>
      <w:r w:rsidR="00FF0E52">
        <w:rPr>
          <w:u w:val="none"/>
          <w:lang w:val="en-ZA"/>
        </w:rPr>
        <w:t xml:space="preserve">The first </w:t>
      </w:r>
      <w:r w:rsidR="0001665E">
        <w:rPr>
          <w:u w:val="none"/>
          <w:lang w:val="en-ZA"/>
        </w:rPr>
        <w:t>r</w:t>
      </w:r>
      <w:r w:rsidR="00FF0E52">
        <w:rPr>
          <w:u w:val="none"/>
          <w:lang w:val="en-ZA"/>
        </w:rPr>
        <w:t>espondent is situated on the west side being on the boundary along Witkop</w:t>
      </w:r>
      <w:r w:rsidR="006A75D6">
        <w:rPr>
          <w:u w:val="none"/>
          <w:lang w:val="en-ZA"/>
        </w:rPr>
        <w:t>p</w:t>
      </w:r>
      <w:r w:rsidR="00FF0E52">
        <w:rPr>
          <w:u w:val="none"/>
          <w:lang w:val="en-ZA"/>
        </w:rPr>
        <w:t>en Road it comprises of 24 blocks of apartments totalling the 101 Sectional Title Units.</w:t>
      </w:r>
    </w:p>
    <w:p w14:paraId="751C5C53" w14:textId="77777777" w:rsidR="008C2175" w:rsidRPr="006A22C2" w:rsidRDefault="008C2175" w:rsidP="00B73D5A">
      <w:pPr>
        <w:spacing w:line="360" w:lineRule="auto"/>
        <w:ind w:left="720" w:hanging="720"/>
        <w:jc w:val="both"/>
        <w:rPr>
          <w:u w:val="none"/>
          <w:lang w:val="en-ZA"/>
        </w:rPr>
      </w:pPr>
    </w:p>
    <w:p w14:paraId="3F1FA592" w14:textId="2A135801" w:rsidR="003F6746" w:rsidRDefault="002352D9" w:rsidP="00B954E4">
      <w:pPr>
        <w:spacing w:line="360" w:lineRule="auto"/>
        <w:ind w:left="720" w:hanging="720"/>
        <w:jc w:val="both"/>
        <w:rPr>
          <w:u w:val="none"/>
          <w:lang w:val="en-ZA"/>
        </w:rPr>
      </w:pPr>
      <w:r>
        <w:rPr>
          <w:u w:val="none"/>
          <w:lang w:val="en-ZA"/>
        </w:rPr>
        <w:t>[10</w:t>
      </w:r>
      <w:r w:rsidR="00D0699A">
        <w:rPr>
          <w:u w:val="none"/>
          <w:lang w:val="en-ZA"/>
        </w:rPr>
        <w:t>]</w:t>
      </w:r>
      <w:r w:rsidR="008C2175">
        <w:rPr>
          <w:u w:val="none"/>
          <w:lang w:val="en-ZA"/>
        </w:rPr>
        <w:tab/>
      </w:r>
      <w:r w:rsidR="00FF0E52">
        <w:rPr>
          <w:u w:val="none"/>
          <w:lang w:val="en-ZA"/>
        </w:rPr>
        <w:t xml:space="preserve">The settlement agreement was put into effect </w:t>
      </w:r>
      <w:r w:rsidR="009E0746">
        <w:rPr>
          <w:u w:val="none"/>
          <w:lang w:val="en-ZA"/>
        </w:rPr>
        <w:t xml:space="preserve">and </w:t>
      </w:r>
      <w:r w:rsidR="00FF0E52">
        <w:rPr>
          <w:u w:val="none"/>
          <w:lang w:val="en-ZA"/>
        </w:rPr>
        <w:t xml:space="preserve">as a result by November 2008 the first </w:t>
      </w:r>
      <w:r w:rsidR="00935B99">
        <w:rPr>
          <w:u w:val="none"/>
          <w:lang w:val="en-ZA"/>
        </w:rPr>
        <w:t>r</w:t>
      </w:r>
      <w:r w:rsidR="00FF0E52">
        <w:rPr>
          <w:u w:val="none"/>
          <w:lang w:val="en-ZA"/>
        </w:rPr>
        <w:t>espondent</w:t>
      </w:r>
      <w:r w:rsidR="009E0746">
        <w:rPr>
          <w:u w:val="none"/>
          <w:lang w:val="en-ZA"/>
        </w:rPr>
        <w:t>’s</w:t>
      </w:r>
      <w:r w:rsidR="00FF0E52">
        <w:rPr>
          <w:u w:val="none"/>
          <w:lang w:val="en-ZA"/>
        </w:rPr>
        <w:t xml:space="preserve"> outstanding levies</w:t>
      </w:r>
      <w:r w:rsidR="009E0746">
        <w:rPr>
          <w:u w:val="none"/>
          <w:lang w:val="en-ZA"/>
        </w:rPr>
        <w:t xml:space="preserve"> had been cleared.</w:t>
      </w:r>
      <w:r w:rsidR="006A25BE">
        <w:rPr>
          <w:u w:val="none"/>
          <w:lang w:val="en-ZA"/>
        </w:rPr>
        <w:t xml:space="preserve">  </w:t>
      </w:r>
      <w:r w:rsidR="009E0746">
        <w:rPr>
          <w:u w:val="none"/>
          <w:lang w:val="en-ZA"/>
        </w:rPr>
        <w:t>However, some years</w:t>
      </w:r>
      <w:r w:rsidR="00FF0E52">
        <w:rPr>
          <w:u w:val="none"/>
          <w:lang w:val="en-ZA"/>
        </w:rPr>
        <w:t xml:space="preserve"> later during October 2015 the first</w:t>
      </w:r>
      <w:r w:rsidR="00B50E19">
        <w:rPr>
          <w:u w:val="none"/>
          <w:lang w:val="en-ZA"/>
        </w:rPr>
        <w:t xml:space="preserve"> r</w:t>
      </w:r>
      <w:r w:rsidR="00FF0E52">
        <w:rPr>
          <w:u w:val="none"/>
          <w:lang w:val="en-ZA"/>
        </w:rPr>
        <w:t xml:space="preserve">espondent fell into arrears with payments and owed the </w:t>
      </w:r>
      <w:r w:rsidR="004D402D">
        <w:rPr>
          <w:u w:val="none"/>
          <w:lang w:val="en-ZA"/>
        </w:rPr>
        <w:t>a</w:t>
      </w:r>
      <w:r w:rsidR="00FF0E52">
        <w:rPr>
          <w:u w:val="none"/>
          <w:lang w:val="en-ZA"/>
        </w:rPr>
        <w:t>pplicant an amount of R</w:t>
      </w:r>
      <w:r w:rsidR="008C6F39">
        <w:rPr>
          <w:u w:val="none"/>
          <w:lang w:val="en-ZA"/>
        </w:rPr>
        <w:t xml:space="preserve"> </w:t>
      </w:r>
      <w:r w:rsidR="00FF0E52">
        <w:rPr>
          <w:u w:val="none"/>
          <w:lang w:val="en-ZA"/>
        </w:rPr>
        <w:t>105</w:t>
      </w:r>
      <w:r w:rsidR="008C6F39">
        <w:rPr>
          <w:u w:val="none"/>
          <w:lang w:val="en-ZA"/>
        </w:rPr>
        <w:t> </w:t>
      </w:r>
      <w:r w:rsidR="00FF0E52">
        <w:rPr>
          <w:u w:val="none"/>
          <w:lang w:val="en-ZA"/>
        </w:rPr>
        <w:t>854</w:t>
      </w:r>
      <w:r w:rsidR="008C6F39">
        <w:rPr>
          <w:u w:val="none"/>
          <w:lang w:val="en-ZA"/>
        </w:rPr>
        <w:t>.</w:t>
      </w:r>
      <w:r w:rsidR="00FF0E52">
        <w:rPr>
          <w:u w:val="none"/>
          <w:lang w:val="en-ZA"/>
        </w:rPr>
        <w:t xml:space="preserve">37. </w:t>
      </w:r>
    </w:p>
    <w:p w14:paraId="25A6B9CE" w14:textId="0832E3CA" w:rsidR="00364C6F" w:rsidRDefault="00364C6F" w:rsidP="00B954E4">
      <w:pPr>
        <w:spacing w:line="360" w:lineRule="auto"/>
        <w:ind w:left="720" w:hanging="720"/>
        <w:jc w:val="both"/>
        <w:rPr>
          <w:u w:val="none"/>
          <w:lang w:val="en-ZA"/>
        </w:rPr>
      </w:pPr>
    </w:p>
    <w:p w14:paraId="23596898" w14:textId="055D8097" w:rsidR="00364C6F" w:rsidRDefault="00364C6F" w:rsidP="00B954E4">
      <w:pPr>
        <w:spacing w:line="360" w:lineRule="auto"/>
        <w:ind w:left="720" w:hanging="720"/>
        <w:jc w:val="both"/>
        <w:rPr>
          <w:u w:val="none"/>
          <w:lang w:val="en-ZA"/>
        </w:rPr>
      </w:pPr>
      <w:r>
        <w:rPr>
          <w:u w:val="none"/>
          <w:lang w:val="en-ZA"/>
        </w:rPr>
        <w:t>[11]</w:t>
      </w:r>
      <w:r>
        <w:rPr>
          <w:u w:val="none"/>
          <w:lang w:val="en-ZA"/>
        </w:rPr>
        <w:tab/>
      </w:r>
      <w:r w:rsidR="001E35B6">
        <w:rPr>
          <w:u w:val="none"/>
          <w:lang w:val="en-ZA"/>
        </w:rPr>
        <w:t xml:space="preserve">The </w:t>
      </w:r>
      <w:r w:rsidR="008C6F39">
        <w:rPr>
          <w:u w:val="none"/>
          <w:lang w:val="en-ZA"/>
        </w:rPr>
        <w:t>a</w:t>
      </w:r>
      <w:r w:rsidR="001E35B6">
        <w:rPr>
          <w:u w:val="none"/>
          <w:lang w:val="en-ZA"/>
        </w:rPr>
        <w:t xml:space="preserve">pplicant gave the first </w:t>
      </w:r>
      <w:r w:rsidR="008C6F39">
        <w:rPr>
          <w:u w:val="none"/>
          <w:lang w:val="en-ZA"/>
        </w:rPr>
        <w:t>r</w:t>
      </w:r>
      <w:r w:rsidR="001E35B6">
        <w:rPr>
          <w:u w:val="none"/>
          <w:lang w:val="en-ZA"/>
        </w:rPr>
        <w:t>espondent notice of cancellation of the settlement agreement.</w:t>
      </w:r>
      <w:r w:rsidR="006A25BE">
        <w:rPr>
          <w:u w:val="none"/>
          <w:lang w:val="en-ZA"/>
        </w:rPr>
        <w:t xml:space="preserve">  </w:t>
      </w:r>
      <w:r w:rsidR="001E35B6">
        <w:rPr>
          <w:u w:val="none"/>
          <w:lang w:val="en-ZA"/>
        </w:rPr>
        <w:t xml:space="preserve">The Directors of the </w:t>
      </w:r>
      <w:r w:rsidR="0010680E">
        <w:rPr>
          <w:u w:val="none"/>
          <w:lang w:val="en-ZA"/>
        </w:rPr>
        <w:t>a</w:t>
      </w:r>
      <w:r w:rsidR="001E35B6">
        <w:rPr>
          <w:u w:val="none"/>
          <w:lang w:val="en-ZA"/>
        </w:rPr>
        <w:t>pplicant unilaterally commenced</w:t>
      </w:r>
      <w:r w:rsidR="009E0746">
        <w:rPr>
          <w:u w:val="none"/>
          <w:lang w:val="en-ZA"/>
        </w:rPr>
        <w:t xml:space="preserve"> to determine contributions payable</w:t>
      </w:r>
      <w:r w:rsidR="001E35B6">
        <w:rPr>
          <w:u w:val="none"/>
          <w:lang w:val="en-ZA"/>
        </w:rPr>
        <w:t xml:space="preserve"> by the Sectional </w:t>
      </w:r>
      <w:r w:rsidR="00BA5642">
        <w:rPr>
          <w:u w:val="none"/>
          <w:lang w:val="en-ZA"/>
        </w:rPr>
        <w:t>T</w:t>
      </w:r>
      <w:r w:rsidR="001E35B6">
        <w:rPr>
          <w:u w:val="none"/>
          <w:lang w:val="en-ZA"/>
        </w:rPr>
        <w:t xml:space="preserve">itle owners directly on the basis that such sectional title owners were members of the </w:t>
      </w:r>
      <w:r w:rsidR="0010680E">
        <w:rPr>
          <w:u w:val="none"/>
          <w:lang w:val="en-ZA"/>
        </w:rPr>
        <w:t>a</w:t>
      </w:r>
      <w:r w:rsidR="001E35B6">
        <w:rPr>
          <w:u w:val="none"/>
          <w:lang w:val="en-ZA"/>
        </w:rPr>
        <w:t>pplicant.</w:t>
      </w:r>
      <w:r w:rsidR="006A25BE">
        <w:rPr>
          <w:u w:val="none"/>
          <w:lang w:val="en-ZA"/>
        </w:rPr>
        <w:t xml:space="preserve">  </w:t>
      </w:r>
      <w:r w:rsidR="001E35B6">
        <w:rPr>
          <w:u w:val="none"/>
          <w:lang w:val="en-ZA"/>
        </w:rPr>
        <w:t xml:space="preserve">The first </w:t>
      </w:r>
      <w:r w:rsidR="00BD4129">
        <w:rPr>
          <w:u w:val="none"/>
          <w:lang w:val="en-ZA"/>
        </w:rPr>
        <w:t>r</w:t>
      </w:r>
      <w:r w:rsidR="001E35B6">
        <w:rPr>
          <w:u w:val="none"/>
          <w:lang w:val="en-ZA"/>
        </w:rPr>
        <w:t>espondent as well as the Sectional Title owners refused to make payment.</w:t>
      </w:r>
    </w:p>
    <w:p w14:paraId="184E929E" w14:textId="77777777" w:rsidR="00B95518" w:rsidRDefault="00B95518" w:rsidP="00B954E4">
      <w:pPr>
        <w:spacing w:line="360" w:lineRule="auto"/>
        <w:ind w:left="720" w:hanging="720"/>
        <w:jc w:val="both"/>
        <w:rPr>
          <w:u w:val="none"/>
          <w:lang w:val="en-ZA"/>
        </w:rPr>
      </w:pPr>
    </w:p>
    <w:p w14:paraId="16163BED" w14:textId="205FFB74" w:rsidR="00B95518" w:rsidRDefault="00364C6F" w:rsidP="00B954E4">
      <w:pPr>
        <w:spacing w:line="360" w:lineRule="auto"/>
        <w:ind w:left="720" w:hanging="720"/>
        <w:jc w:val="both"/>
        <w:rPr>
          <w:u w:val="none"/>
          <w:lang w:val="en-ZA"/>
        </w:rPr>
      </w:pPr>
      <w:r>
        <w:rPr>
          <w:u w:val="none"/>
          <w:lang w:val="en-ZA"/>
        </w:rPr>
        <w:t>[12]</w:t>
      </w:r>
      <w:r w:rsidR="00B95518">
        <w:rPr>
          <w:u w:val="none"/>
          <w:lang w:val="en-ZA"/>
        </w:rPr>
        <w:tab/>
        <w:t xml:space="preserve">The </w:t>
      </w:r>
      <w:r w:rsidR="00A40C71">
        <w:rPr>
          <w:u w:val="none"/>
          <w:lang w:val="en-ZA"/>
        </w:rPr>
        <w:t>a</w:t>
      </w:r>
      <w:r w:rsidR="00B95518">
        <w:rPr>
          <w:u w:val="none"/>
          <w:lang w:val="en-ZA"/>
        </w:rPr>
        <w:t xml:space="preserve">pplicant made application in terms of section 38 of the CSOS Act against the </w:t>
      </w:r>
      <w:r w:rsidR="008E041F">
        <w:rPr>
          <w:u w:val="none"/>
          <w:lang w:val="en-ZA"/>
        </w:rPr>
        <w:t>r</w:t>
      </w:r>
      <w:r w:rsidR="00B95518">
        <w:rPr>
          <w:u w:val="none"/>
          <w:lang w:val="en-ZA"/>
        </w:rPr>
        <w:t>espondents for payment of the contribution</w:t>
      </w:r>
      <w:r w:rsidR="009E0746">
        <w:rPr>
          <w:u w:val="none"/>
          <w:lang w:val="en-ZA"/>
        </w:rPr>
        <w:t>s</w:t>
      </w:r>
      <w:r w:rsidR="00B95518">
        <w:rPr>
          <w:u w:val="none"/>
          <w:lang w:val="en-ZA"/>
        </w:rPr>
        <w:t xml:space="preserve"> </w:t>
      </w:r>
      <w:r w:rsidR="00990420">
        <w:rPr>
          <w:u w:val="none"/>
          <w:lang w:val="en-ZA"/>
        </w:rPr>
        <w:t>levied</w:t>
      </w:r>
      <w:r w:rsidR="00B95518">
        <w:rPr>
          <w:u w:val="none"/>
          <w:lang w:val="en-ZA"/>
        </w:rPr>
        <w:t xml:space="preserve"> on:</w:t>
      </w:r>
    </w:p>
    <w:p w14:paraId="781F2B73" w14:textId="77777777" w:rsidR="00990420" w:rsidRDefault="00990420" w:rsidP="00B954E4">
      <w:pPr>
        <w:spacing w:line="360" w:lineRule="auto"/>
        <w:ind w:left="720" w:hanging="720"/>
        <w:jc w:val="both"/>
        <w:rPr>
          <w:u w:val="none"/>
          <w:lang w:val="en-ZA"/>
        </w:rPr>
      </w:pPr>
    </w:p>
    <w:p w14:paraId="680294D1" w14:textId="22562B83" w:rsidR="008F518A" w:rsidRDefault="00B95518" w:rsidP="00B954E4">
      <w:pPr>
        <w:spacing w:line="360" w:lineRule="auto"/>
        <w:ind w:left="720" w:hanging="720"/>
        <w:jc w:val="both"/>
        <w:rPr>
          <w:u w:val="none"/>
          <w:lang w:val="en-ZA"/>
        </w:rPr>
      </w:pPr>
      <w:r>
        <w:rPr>
          <w:u w:val="none"/>
          <w:lang w:val="en-ZA"/>
        </w:rPr>
        <w:tab/>
        <w:t>12.1</w:t>
      </w:r>
      <w:r w:rsidR="00990420">
        <w:rPr>
          <w:u w:val="none"/>
          <w:lang w:val="en-ZA"/>
        </w:rPr>
        <w:tab/>
        <w:t xml:space="preserve">The first </w:t>
      </w:r>
      <w:r w:rsidR="003B7424">
        <w:rPr>
          <w:u w:val="none"/>
          <w:lang w:val="en-ZA"/>
        </w:rPr>
        <w:t>r</w:t>
      </w:r>
      <w:r w:rsidR="00990420">
        <w:rPr>
          <w:u w:val="none"/>
          <w:lang w:val="en-ZA"/>
        </w:rPr>
        <w:t>espondent for the perio</w:t>
      </w:r>
      <w:r w:rsidR="00E11753">
        <w:rPr>
          <w:u w:val="none"/>
          <w:lang w:val="en-ZA"/>
        </w:rPr>
        <w:t xml:space="preserve">d of 1 </w:t>
      </w:r>
      <w:r w:rsidR="00990420">
        <w:rPr>
          <w:u w:val="none"/>
          <w:lang w:val="en-ZA"/>
        </w:rPr>
        <w:t>January 2017 to the 28</w:t>
      </w:r>
      <w:r w:rsidR="008F518A">
        <w:rPr>
          <w:u w:val="none"/>
          <w:lang w:val="en-ZA"/>
        </w:rPr>
        <w:t xml:space="preserve"> February</w:t>
      </w:r>
    </w:p>
    <w:p w14:paraId="224C7285" w14:textId="5ECFF88F" w:rsidR="00FE58DA" w:rsidRDefault="00990420" w:rsidP="008F518A">
      <w:pPr>
        <w:spacing w:line="360" w:lineRule="auto"/>
        <w:ind w:left="720" w:firstLine="720"/>
        <w:jc w:val="both"/>
        <w:rPr>
          <w:u w:val="none"/>
          <w:lang w:val="en-ZA"/>
        </w:rPr>
      </w:pPr>
      <w:r>
        <w:rPr>
          <w:u w:val="none"/>
          <w:lang w:val="en-ZA"/>
        </w:rPr>
        <w:t>2018 plus interest</w:t>
      </w:r>
      <w:r w:rsidR="00716CDE">
        <w:rPr>
          <w:u w:val="none"/>
          <w:lang w:val="en-ZA"/>
        </w:rPr>
        <w:t>.</w:t>
      </w:r>
      <w:r w:rsidR="007C6A2B">
        <w:rPr>
          <w:u w:val="none"/>
          <w:lang w:val="en-ZA"/>
        </w:rPr>
        <w:t xml:space="preserve"> </w:t>
      </w:r>
    </w:p>
    <w:p w14:paraId="34B34D07" w14:textId="5D9EE42D" w:rsidR="00990420" w:rsidRDefault="00990420" w:rsidP="006609E5">
      <w:pPr>
        <w:spacing w:line="360" w:lineRule="auto"/>
        <w:ind w:left="720" w:firstLine="720"/>
        <w:jc w:val="both"/>
        <w:rPr>
          <w:u w:val="none"/>
          <w:lang w:val="en-ZA"/>
        </w:rPr>
      </w:pPr>
    </w:p>
    <w:p w14:paraId="6E0ED76C" w14:textId="77777777" w:rsidR="008F518A" w:rsidRDefault="00990420" w:rsidP="00B954E4">
      <w:pPr>
        <w:spacing w:line="360" w:lineRule="auto"/>
        <w:ind w:left="720" w:hanging="720"/>
        <w:jc w:val="both"/>
        <w:rPr>
          <w:u w:val="none"/>
          <w:lang w:val="en-ZA"/>
        </w:rPr>
      </w:pPr>
      <w:r>
        <w:rPr>
          <w:u w:val="none"/>
          <w:lang w:val="en-ZA"/>
        </w:rPr>
        <w:tab/>
        <w:t>12.2</w:t>
      </w:r>
      <w:r>
        <w:rPr>
          <w:u w:val="none"/>
          <w:lang w:val="en-ZA"/>
        </w:rPr>
        <w:tab/>
        <w:t>Payment by Unit Owners for the period commencing 1</w:t>
      </w:r>
      <w:r w:rsidRPr="00990420">
        <w:rPr>
          <w:u w:val="none"/>
          <w:vertAlign w:val="superscript"/>
          <w:lang w:val="en-ZA"/>
        </w:rPr>
        <w:t>st</w:t>
      </w:r>
      <w:r w:rsidR="008F518A">
        <w:rPr>
          <w:u w:val="none"/>
          <w:lang w:val="en-ZA"/>
        </w:rPr>
        <w:t xml:space="preserve"> March 2018 with</w:t>
      </w:r>
    </w:p>
    <w:p w14:paraId="33A47BFF" w14:textId="4A6B377B" w:rsidR="00990420" w:rsidRDefault="00990420" w:rsidP="008F518A">
      <w:pPr>
        <w:spacing w:line="360" w:lineRule="auto"/>
        <w:ind w:left="720" w:firstLine="720"/>
        <w:jc w:val="both"/>
        <w:rPr>
          <w:u w:val="none"/>
          <w:lang w:val="en-ZA"/>
        </w:rPr>
      </w:pPr>
      <w:r>
        <w:rPr>
          <w:u w:val="none"/>
          <w:lang w:val="en-ZA"/>
        </w:rPr>
        <w:t>interest.</w:t>
      </w:r>
    </w:p>
    <w:p w14:paraId="0E3C3D3B" w14:textId="3805C837" w:rsidR="008F518A" w:rsidRDefault="008F518A" w:rsidP="008F518A">
      <w:pPr>
        <w:spacing w:line="360" w:lineRule="auto"/>
        <w:jc w:val="both"/>
        <w:rPr>
          <w:u w:val="none"/>
          <w:lang w:val="en-ZA"/>
        </w:rPr>
      </w:pPr>
    </w:p>
    <w:p w14:paraId="58EF9D21" w14:textId="75E97D04" w:rsidR="008F518A" w:rsidRDefault="008F518A" w:rsidP="008F518A">
      <w:pPr>
        <w:spacing w:line="360" w:lineRule="auto"/>
        <w:ind w:left="720" w:hanging="720"/>
        <w:jc w:val="both"/>
        <w:rPr>
          <w:u w:val="none"/>
          <w:lang w:val="en-ZA"/>
        </w:rPr>
      </w:pPr>
      <w:r>
        <w:rPr>
          <w:u w:val="none"/>
          <w:lang w:val="en-ZA"/>
        </w:rPr>
        <w:t>[13]</w:t>
      </w:r>
      <w:r>
        <w:rPr>
          <w:u w:val="none"/>
          <w:lang w:val="en-ZA"/>
        </w:rPr>
        <w:tab/>
        <w:t xml:space="preserve">Ms Mabaso Khosi the </w:t>
      </w:r>
      <w:r w:rsidR="009E0746">
        <w:rPr>
          <w:u w:val="none"/>
          <w:lang w:val="en-ZA"/>
        </w:rPr>
        <w:t>103</w:t>
      </w:r>
      <w:r w:rsidRPr="009E0746">
        <w:rPr>
          <w:u w:val="none"/>
          <w:vertAlign w:val="superscript"/>
          <w:lang w:val="en-ZA"/>
        </w:rPr>
        <w:t>rd</w:t>
      </w:r>
      <w:r w:rsidR="009E0746">
        <w:rPr>
          <w:u w:val="none"/>
          <w:lang w:val="en-ZA"/>
        </w:rPr>
        <w:t xml:space="preserve"> </w:t>
      </w:r>
      <w:r w:rsidR="009B7DD8">
        <w:rPr>
          <w:u w:val="none"/>
          <w:lang w:val="en-ZA"/>
        </w:rPr>
        <w:t>r</w:t>
      </w:r>
      <w:r>
        <w:rPr>
          <w:u w:val="none"/>
          <w:lang w:val="en-ZA"/>
        </w:rPr>
        <w:t xml:space="preserve">espondent was duly appointed as Adjudicator in terms of the provisions of </w:t>
      </w:r>
      <w:r w:rsidR="009B7DD8">
        <w:rPr>
          <w:u w:val="none"/>
          <w:lang w:val="en-ZA"/>
        </w:rPr>
        <w:t>s</w:t>
      </w:r>
      <w:r>
        <w:rPr>
          <w:u w:val="none"/>
          <w:lang w:val="en-ZA"/>
        </w:rPr>
        <w:t xml:space="preserve">ection 48 of the CSOS Act.  The </w:t>
      </w:r>
      <w:r w:rsidR="00AC4C17">
        <w:rPr>
          <w:u w:val="none"/>
          <w:lang w:val="en-ZA"/>
        </w:rPr>
        <w:t>a</w:t>
      </w:r>
      <w:r>
        <w:rPr>
          <w:u w:val="none"/>
          <w:lang w:val="en-ZA"/>
        </w:rPr>
        <w:t>pplicant sought relief at Adjudication in terms of Section 39(1)(e) of the</w:t>
      </w:r>
      <w:r w:rsidR="00990447">
        <w:rPr>
          <w:u w:val="none"/>
          <w:lang w:val="en-ZA"/>
        </w:rPr>
        <w:t xml:space="preserve"> CSOS</w:t>
      </w:r>
      <w:r>
        <w:rPr>
          <w:u w:val="none"/>
          <w:lang w:val="en-ZA"/>
        </w:rPr>
        <w:t xml:space="preserve"> Act for: </w:t>
      </w:r>
    </w:p>
    <w:p w14:paraId="50DEC045" w14:textId="7B6BE8E8" w:rsidR="008F518A" w:rsidRDefault="008F518A" w:rsidP="008F518A">
      <w:pPr>
        <w:spacing w:line="360" w:lineRule="auto"/>
        <w:jc w:val="both"/>
        <w:rPr>
          <w:u w:val="none"/>
          <w:lang w:val="en-ZA"/>
        </w:rPr>
      </w:pPr>
      <w:r>
        <w:rPr>
          <w:u w:val="none"/>
          <w:lang w:val="en-ZA"/>
        </w:rPr>
        <w:lastRenderedPageBreak/>
        <w:t xml:space="preserve">   </w:t>
      </w:r>
    </w:p>
    <w:p w14:paraId="75D2F806" w14:textId="4B771A3C" w:rsidR="008F518A" w:rsidRDefault="008F518A" w:rsidP="006609E5">
      <w:pPr>
        <w:spacing w:line="360" w:lineRule="auto"/>
        <w:ind w:left="1440" w:hanging="720"/>
        <w:jc w:val="both"/>
        <w:rPr>
          <w:u w:val="none"/>
          <w:lang w:val="en-ZA"/>
        </w:rPr>
      </w:pPr>
      <w:r>
        <w:rPr>
          <w:u w:val="none"/>
          <w:lang w:val="en-ZA"/>
        </w:rPr>
        <w:t>13.1</w:t>
      </w:r>
      <w:r w:rsidR="00E97CDA">
        <w:rPr>
          <w:u w:val="none"/>
          <w:lang w:val="en-ZA"/>
        </w:rPr>
        <w:tab/>
      </w:r>
      <w:r>
        <w:rPr>
          <w:u w:val="none"/>
          <w:lang w:val="en-ZA"/>
        </w:rPr>
        <w:t xml:space="preserve">Payment of levies and contributions levied upon the </w:t>
      </w:r>
      <w:r w:rsidR="00B12AE7">
        <w:rPr>
          <w:u w:val="none"/>
          <w:lang w:val="en-ZA"/>
        </w:rPr>
        <w:t>r</w:t>
      </w:r>
      <w:r>
        <w:rPr>
          <w:u w:val="none"/>
          <w:lang w:val="en-ZA"/>
        </w:rPr>
        <w:t>espondents in</w:t>
      </w:r>
      <w:r w:rsidR="00E97CDA">
        <w:rPr>
          <w:u w:val="none"/>
          <w:lang w:val="en-ZA"/>
        </w:rPr>
        <w:t xml:space="preserve">  </w:t>
      </w:r>
      <w:r>
        <w:rPr>
          <w:u w:val="none"/>
          <w:lang w:val="en-ZA"/>
        </w:rPr>
        <w:t>accordance wi</w:t>
      </w:r>
      <w:r w:rsidR="00E97CDA">
        <w:rPr>
          <w:u w:val="none"/>
          <w:lang w:val="en-ZA"/>
        </w:rPr>
        <w:t xml:space="preserve">th </w:t>
      </w:r>
      <w:r>
        <w:rPr>
          <w:u w:val="none"/>
          <w:lang w:val="en-ZA"/>
        </w:rPr>
        <w:t xml:space="preserve">the settlement agreement and/or the </w:t>
      </w:r>
      <w:r w:rsidR="007F2795">
        <w:rPr>
          <w:u w:val="none"/>
          <w:lang w:val="en-ZA"/>
        </w:rPr>
        <w:t>M</w:t>
      </w:r>
      <w:r>
        <w:rPr>
          <w:u w:val="none"/>
          <w:lang w:val="en-ZA"/>
        </w:rPr>
        <w:t>emorandum of</w:t>
      </w:r>
      <w:r w:rsidR="00E97CDA">
        <w:rPr>
          <w:u w:val="none"/>
          <w:lang w:val="en-ZA"/>
        </w:rPr>
        <w:t xml:space="preserve"> </w:t>
      </w:r>
      <w:r w:rsidR="007F2795">
        <w:rPr>
          <w:u w:val="none"/>
          <w:lang w:val="en-ZA"/>
        </w:rPr>
        <w:t>I</w:t>
      </w:r>
      <w:r>
        <w:rPr>
          <w:u w:val="none"/>
          <w:lang w:val="en-ZA"/>
        </w:rPr>
        <w:t xml:space="preserve">ncorporation and </w:t>
      </w:r>
      <w:r w:rsidR="007F2795">
        <w:rPr>
          <w:u w:val="none"/>
          <w:lang w:val="en-ZA"/>
        </w:rPr>
        <w:t>A</w:t>
      </w:r>
      <w:r>
        <w:rPr>
          <w:u w:val="none"/>
          <w:lang w:val="en-ZA"/>
        </w:rPr>
        <w:t>rticles of</w:t>
      </w:r>
      <w:r w:rsidR="00E97CDA">
        <w:rPr>
          <w:u w:val="none"/>
          <w:lang w:val="en-ZA"/>
        </w:rPr>
        <w:t xml:space="preserve"> </w:t>
      </w:r>
      <w:r>
        <w:rPr>
          <w:u w:val="none"/>
          <w:lang w:val="en-ZA"/>
        </w:rPr>
        <w:t xml:space="preserve">Association. </w:t>
      </w:r>
    </w:p>
    <w:p w14:paraId="34C08719" w14:textId="590BA006" w:rsidR="008F518A" w:rsidRDefault="008F518A" w:rsidP="008F518A">
      <w:pPr>
        <w:spacing w:line="360" w:lineRule="auto"/>
        <w:jc w:val="both"/>
        <w:rPr>
          <w:u w:val="none"/>
          <w:lang w:val="en-ZA"/>
        </w:rPr>
      </w:pPr>
    </w:p>
    <w:p w14:paraId="15E53DE2" w14:textId="47296237" w:rsidR="008F518A" w:rsidRDefault="008F518A" w:rsidP="006609E5">
      <w:pPr>
        <w:spacing w:line="360" w:lineRule="auto"/>
        <w:jc w:val="both"/>
        <w:rPr>
          <w:u w:val="none"/>
          <w:lang w:val="en-ZA"/>
        </w:rPr>
      </w:pPr>
      <w:r>
        <w:rPr>
          <w:u w:val="none"/>
          <w:lang w:val="en-ZA"/>
        </w:rPr>
        <w:tab/>
        <w:t>13.2</w:t>
      </w:r>
      <w:r>
        <w:rPr>
          <w:u w:val="none"/>
          <w:lang w:val="en-ZA"/>
        </w:rPr>
        <w:tab/>
        <w:t xml:space="preserve">That such amounts to be paid by the first </w:t>
      </w:r>
      <w:r w:rsidR="000851AD">
        <w:rPr>
          <w:u w:val="none"/>
          <w:lang w:val="en-ZA"/>
        </w:rPr>
        <w:t>r</w:t>
      </w:r>
      <w:r>
        <w:rPr>
          <w:u w:val="none"/>
          <w:lang w:val="en-ZA"/>
        </w:rPr>
        <w:t>espondent on behalf of the</w:t>
      </w:r>
      <w:r w:rsidR="003C3C16">
        <w:rPr>
          <w:u w:val="none"/>
          <w:lang w:val="en-ZA"/>
        </w:rPr>
        <w:t xml:space="preserve"> </w:t>
      </w:r>
      <w:r w:rsidR="003C3C16">
        <w:rPr>
          <w:u w:val="none"/>
          <w:lang w:val="en-ZA"/>
        </w:rPr>
        <w:tab/>
      </w:r>
      <w:r w:rsidR="003C3C16">
        <w:rPr>
          <w:u w:val="none"/>
          <w:lang w:val="en-ZA"/>
        </w:rPr>
        <w:tab/>
      </w:r>
      <w:r>
        <w:rPr>
          <w:u w:val="none"/>
          <w:lang w:val="en-ZA"/>
        </w:rPr>
        <w:t xml:space="preserve">Sectional Title </w:t>
      </w:r>
      <w:r w:rsidR="00E97CDA">
        <w:rPr>
          <w:u w:val="none"/>
          <w:lang w:val="en-ZA"/>
        </w:rPr>
        <w:t>o</w:t>
      </w:r>
      <w:r>
        <w:rPr>
          <w:u w:val="none"/>
          <w:lang w:val="en-ZA"/>
        </w:rPr>
        <w:t>wners.</w:t>
      </w:r>
    </w:p>
    <w:p w14:paraId="56AAD0A9" w14:textId="77777777" w:rsidR="008F518A" w:rsidRDefault="008F518A" w:rsidP="008F518A">
      <w:pPr>
        <w:spacing w:line="360" w:lineRule="auto"/>
        <w:jc w:val="both"/>
        <w:rPr>
          <w:u w:val="none"/>
          <w:lang w:val="en-ZA"/>
        </w:rPr>
      </w:pPr>
    </w:p>
    <w:p w14:paraId="2E06ED22" w14:textId="6473E1B3" w:rsidR="008F518A" w:rsidRDefault="008F518A" w:rsidP="006609E5">
      <w:pPr>
        <w:spacing w:line="360" w:lineRule="auto"/>
        <w:ind w:left="1440" w:hanging="720"/>
        <w:jc w:val="both"/>
        <w:rPr>
          <w:u w:val="none"/>
          <w:lang w:val="en-ZA"/>
        </w:rPr>
      </w:pPr>
      <w:r>
        <w:rPr>
          <w:u w:val="none"/>
          <w:lang w:val="en-ZA"/>
        </w:rPr>
        <w:t>13.3</w:t>
      </w:r>
      <w:r>
        <w:rPr>
          <w:u w:val="none"/>
          <w:lang w:val="en-ZA"/>
        </w:rPr>
        <w:tab/>
        <w:t xml:space="preserve">Alternatively that each of the Sectional Title </w:t>
      </w:r>
      <w:r w:rsidR="00A02BC7">
        <w:rPr>
          <w:u w:val="none"/>
          <w:lang w:val="en-ZA"/>
        </w:rPr>
        <w:t>O</w:t>
      </w:r>
      <w:r>
        <w:rPr>
          <w:u w:val="none"/>
          <w:lang w:val="en-ZA"/>
        </w:rPr>
        <w:t>wners being second to</w:t>
      </w:r>
      <w:r w:rsidR="00C83246">
        <w:rPr>
          <w:u w:val="none"/>
          <w:lang w:val="en-ZA"/>
        </w:rPr>
        <w:t xml:space="preserve"> </w:t>
      </w:r>
      <w:r w:rsidR="009E0746">
        <w:rPr>
          <w:u w:val="none"/>
          <w:lang w:val="en-ZA"/>
        </w:rPr>
        <w:t>102</w:t>
      </w:r>
      <w:r w:rsidRPr="009E0746">
        <w:rPr>
          <w:u w:val="none"/>
          <w:vertAlign w:val="superscript"/>
          <w:lang w:val="en-ZA"/>
        </w:rPr>
        <w:t>nd</w:t>
      </w:r>
      <w:r w:rsidR="009E0746">
        <w:rPr>
          <w:u w:val="none"/>
          <w:lang w:val="en-ZA"/>
        </w:rPr>
        <w:t xml:space="preserve"> </w:t>
      </w:r>
      <w:r w:rsidR="00C83246">
        <w:rPr>
          <w:u w:val="none"/>
          <w:lang w:val="en-ZA"/>
        </w:rPr>
        <w:t>r</w:t>
      </w:r>
      <w:r>
        <w:rPr>
          <w:u w:val="none"/>
          <w:lang w:val="en-ZA"/>
        </w:rPr>
        <w:t>espondents be held liable individually in accordance w</w:t>
      </w:r>
      <w:r w:rsidR="009E0746">
        <w:rPr>
          <w:u w:val="none"/>
          <w:lang w:val="en-ZA"/>
        </w:rPr>
        <w:t>ith their participation quota</w:t>
      </w:r>
      <w:r>
        <w:rPr>
          <w:u w:val="none"/>
          <w:lang w:val="en-ZA"/>
        </w:rPr>
        <w:t xml:space="preserve"> under the </w:t>
      </w:r>
      <w:r w:rsidR="007F2795">
        <w:rPr>
          <w:u w:val="none"/>
          <w:lang w:val="en-ZA"/>
        </w:rPr>
        <w:t>M</w:t>
      </w:r>
      <w:r>
        <w:rPr>
          <w:u w:val="none"/>
          <w:lang w:val="en-ZA"/>
        </w:rPr>
        <w:t xml:space="preserve">emorandum </w:t>
      </w:r>
      <w:r w:rsidR="007F2795">
        <w:rPr>
          <w:u w:val="none"/>
          <w:lang w:val="en-ZA"/>
        </w:rPr>
        <w:t xml:space="preserve">of Incorporation </w:t>
      </w:r>
      <w:r>
        <w:rPr>
          <w:u w:val="none"/>
          <w:lang w:val="en-ZA"/>
        </w:rPr>
        <w:t xml:space="preserve">and Articles of Association. </w:t>
      </w:r>
    </w:p>
    <w:p w14:paraId="5F4ED5B8" w14:textId="6EE74302" w:rsidR="008F518A" w:rsidRDefault="008F518A" w:rsidP="008F518A">
      <w:pPr>
        <w:spacing w:line="360" w:lineRule="auto"/>
        <w:jc w:val="both"/>
        <w:rPr>
          <w:u w:val="none"/>
          <w:lang w:val="en-ZA"/>
        </w:rPr>
      </w:pPr>
    </w:p>
    <w:p w14:paraId="77C37384" w14:textId="4CA685F7" w:rsidR="008F518A" w:rsidRPr="004E25D6" w:rsidRDefault="008F518A" w:rsidP="004E25D6">
      <w:pPr>
        <w:pStyle w:val="ListParagraph"/>
        <w:numPr>
          <w:ilvl w:val="1"/>
          <w:numId w:val="28"/>
        </w:numPr>
        <w:spacing w:line="360" w:lineRule="auto"/>
        <w:jc w:val="both"/>
        <w:rPr>
          <w:u w:val="none"/>
          <w:lang w:val="en-ZA"/>
        </w:rPr>
      </w:pPr>
      <w:r w:rsidRPr="004E25D6">
        <w:rPr>
          <w:u w:val="none"/>
          <w:lang w:val="en-ZA"/>
        </w:rPr>
        <w:t xml:space="preserve">Further in the alternative and in terms of </w:t>
      </w:r>
      <w:r w:rsidR="00374E6F">
        <w:rPr>
          <w:u w:val="none"/>
          <w:lang w:val="en-ZA"/>
        </w:rPr>
        <w:t>s</w:t>
      </w:r>
      <w:r w:rsidRPr="004E25D6">
        <w:rPr>
          <w:u w:val="none"/>
          <w:lang w:val="en-ZA"/>
        </w:rPr>
        <w:t>ection 47 of the Sectional Title</w:t>
      </w:r>
    </w:p>
    <w:p w14:paraId="6CD224C2" w14:textId="77777777" w:rsidR="004E25D6" w:rsidRDefault="008F518A" w:rsidP="004E25D6">
      <w:pPr>
        <w:spacing w:line="360" w:lineRule="auto"/>
        <w:ind w:left="720" w:firstLine="720"/>
        <w:jc w:val="both"/>
        <w:rPr>
          <w:u w:val="none"/>
          <w:lang w:val="en-ZA"/>
        </w:rPr>
      </w:pPr>
      <w:r>
        <w:rPr>
          <w:u w:val="none"/>
          <w:lang w:val="en-ZA"/>
        </w:rPr>
        <w:t>Act of 1986:</w:t>
      </w:r>
    </w:p>
    <w:p w14:paraId="25C55FF7" w14:textId="77777777" w:rsidR="004E25D6" w:rsidRDefault="004E25D6" w:rsidP="004E25D6">
      <w:pPr>
        <w:spacing w:line="360" w:lineRule="auto"/>
        <w:ind w:left="720" w:firstLine="720"/>
        <w:jc w:val="both"/>
        <w:rPr>
          <w:u w:val="none"/>
          <w:lang w:val="en-ZA"/>
        </w:rPr>
      </w:pPr>
    </w:p>
    <w:p w14:paraId="39028C41" w14:textId="6C49473A" w:rsidR="008F518A" w:rsidRPr="006609E5" w:rsidRDefault="004E25D6" w:rsidP="006609E5">
      <w:pPr>
        <w:pStyle w:val="ListParagraph"/>
        <w:numPr>
          <w:ilvl w:val="1"/>
          <w:numId w:val="26"/>
        </w:numPr>
        <w:spacing w:line="360" w:lineRule="auto"/>
        <w:ind w:left="1843" w:hanging="425"/>
        <w:jc w:val="both"/>
        <w:rPr>
          <w:u w:val="none"/>
          <w:lang w:val="en-ZA"/>
        </w:rPr>
      </w:pPr>
      <w:r w:rsidRPr="006609E5">
        <w:rPr>
          <w:u w:val="none"/>
          <w:lang w:val="en-ZA"/>
        </w:rPr>
        <w:t xml:space="preserve">A </w:t>
      </w:r>
      <w:r w:rsidR="008F518A" w:rsidRPr="006609E5">
        <w:rPr>
          <w:u w:val="none"/>
          <w:lang w:val="en-ZA"/>
        </w:rPr>
        <w:t xml:space="preserve">determination under </w:t>
      </w:r>
      <w:r w:rsidR="007D3430">
        <w:rPr>
          <w:u w:val="none"/>
          <w:lang w:val="en-ZA"/>
        </w:rPr>
        <w:t>s</w:t>
      </w:r>
      <w:r w:rsidR="008F518A" w:rsidRPr="006609E5">
        <w:rPr>
          <w:u w:val="none"/>
          <w:lang w:val="en-ZA"/>
        </w:rPr>
        <w:t xml:space="preserve">ection 39(3)(a) or (b) requiring the first </w:t>
      </w:r>
      <w:r w:rsidR="0005643D">
        <w:rPr>
          <w:u w:val="none"/>
          <w:lang w:val="en-ZA"/>
        </w:rPr>
        <w:t>r</w:t>
      </w:r>
      <w:r w:rsidR="008F518A" w:rsidRPr="006609E5">
        <w:rPr>
          <w:u w:val="none"/>
          <w:lang w:val="en-ZA"/>
        </w:rPr>
        <w:t xml:space="preserve">espondent to record a new Scheme Governance Provisions consistent with the </w:t>
      </w:r>
      <w:r w:rsidR="006A03B2">
        <w:rPr>
          <w:u w:val="none"/>
          <w:lang w:val="en-ZA"/>
        </w:rPr>
        <w:t>M</w:t>
      </w:r>
      <w:r w:rsidR="008F518A" w:rsidRPr="006609E5">
        <w:rPr>
          <w:u w:val="none"/>
          <w:lang w:val="en-ZA"/>
        </w:rPr>
        <w:t>emorandum of</w:t>
      </w:r>
      <w:r w:rsidRPr="006609E5">
        <w:rPr>
          <w:u w:val="none"/>
          <w:lang w:val="en-ZA"/>
        </w:rPr>
        <w:t xml:space="preserve"> Incorporation and Articles of Association of the </w:t>
      </w:r>
      <w:r w:rsidR="00D0080A">
        <w:rPr>
          <w:u w:val="none"/>
          <w:lang w:val="en-ZA"/>
        </w:rPr>
        <w:t>a</w:t>
      </w:r>
      <w:r w:rsidRPr="006609E5">
        <w:rPr>
          <w:u w:val="none"/>
          <w:lang w:val="en-ZA"/>
        </w:rPr>
        <w:t xml:space="preserve">pplicant specifically requiring the first </w:t>
      </w:r>
      <w:r w:rsidR="00A02BC7">
        <w:rPr>
          <w:u w:val="none"/>
          <w:lang w:val="en-ZA"/>
        </w:rPr>
        <w:t>r</w:t>
      </w:r>
      <w:r w:rsidRPr="006609E5">
        <w:rPr>
          <w:u w:val="none"/>
          <w:lang w:val="en-ZA"/>
        </w:rPr>
        <w:t xml:space="preserve">espondent as representative of the Sectional Title Owners to collect and pay the </w:t>
      </w:r>
      <w:r w:rsidR="00A02BC7">
        <w:rPr>
          <w:u w:val="none"/>
          <w:lang w:val="en-ZA"/>
        </w:rPr>
        <w:t>a</w:t>
      </w:r>
      <w:r w:rsidRPr="006609E5">
        <w:rPr>
          <w:u w:val="none"/>
          <w:lang w:val="en-ZA"/>
        </w:rPr>
        <w:t>pplicant</w:t>
      </w:r>
      <w:r w:rsidR="00A02BC7">
        <w:rPr>
          <w:u w:val="none"/>
          <w:lang w:val="en-ZA"/>
        </w:rPr>
        <w:t>’</w:t>
      </w:r>
      <w:r w:rsidRPr="006609E5">
        <w:rPr>
          <w:u w:val="none"/>
          <w:lang w:val="en-ZA"/>
        </w:rPr>
        <w:t xml:space="preserve">s levies payable by the owners to the </w:t>
      </w:r>
      <w:r w:rsidR="00A02BC7">
        <w:rPr>
          <w:u w:val="none"/>
          <w:lang w:val="en-ZA"/>
        </w:rPr>
        <w:t>a</w:t>
      </w:r>
      <w:r w:rsidRPr="006609E5">
        <w:rPr>
          <w:u w:val="none"/>
          <w:lang w:val="en-ZA"/>
        </w:rPr>
        <w:t>pplicant once a month on or before the 7</w:t>
      </w:r>
      <w:r w:rsidRPr="006609E5">
        <w:rPr>
          <w:u w:val="none"/>
          <w:vertAlign w:val="superscript"/>
          <w:lang w:val="en-ZA"/>
        </w:rPr>
        <w:t>th</w:t>
      </w:r>
      <w:r w:rsidRPr="006609E5">
        <w:rPr>
          <w:u w:val="none"/>
          <w:lang w:val="en-ZA"/>
        </w:rPr>
        <w:t xml:space="preserve"> day of every month.</w:t>
      </w:r>
      <w:r w:rsidR="008F518A" w:rsidRPr="006609E5">
        <w:rPr>
          <w:u w:val="none"/>
          <w:lang w:val="en-ZA"/>
        </w:rPr>
        <w:t xml:space="preserve">   </w:t>
      </w:r>
    </w:p>
    <w:p w14:paraId="136565F6" w14:textId="3405516E" w:rsidR="004E25D6" w:rsidRDefault="004E25D6" w:rsidP="004E25D6">
      <w:pPr>
        <w:spacing w:line="360" w:lineRule="auto"/>
        <w:jc w:val="both"/>
        <w:rPr>
          <w:u w:val="none"/>
          <w:lang w:val="en-ZA"/>
        </w:rPr>
      </w:pPr>
    </w:p>
    <w:p w14:paraId="13FDB2A4" w14:textId="3D6F9203" w:rsidR="004E25D6" w:rsidRDefault="004E25D6" w:rsidP="006609E5">
      <w:pPr>
        <w:spacing w:line="360" w:lineRule="auto"/>
        <w:ind w:left="720" w:hanging="720"/>
        <w:jc w:val="both"/>
        <w:rPr>
          <w:u w:val="none"/>
          <w:lang w:val="en-ZA"/>
        </w:rPr>
      </w:pPr>
      <w:r>
        <w:rPr>
          <w:u w:val="none"/>
          <w:lang w:val="en-ZA"/>
        </w:rPr>
        <w:t>[14]</w:t>
      </w:r>
      <w:r>
        <w:rPr>
          <w:u w:val="none"/>
          <w:lang w:val="en-ZA"/>
        </w:rPr>
        <w:tab/>
        <w:t xml:space="preserve">The first </w:t>
      </w:r>
      <w:r w:rsidR="00D33D92">
        <w:rPr>
          <w:u w:val="none"/>
          <w:lang w:val="en-ZA"/>
        </w:rPr>
        <w:t>r</w:t>
      </w:r>
      <w:r>
        <w:rPr>
          <w:u w:val="none"/>
          <w:lang w:val="en-ZA"/>
        </w:rPr>
        <w:t>espondent filed its counterclaim for adjudication seeking the following</w:t>
      </w:r>
      <w:r w:rsidR="00397EFF">
        <w:rPr>
          <w:u w:val="none"/>
          <w:lang w:val="en-ZA"/>
        </w:rPr>
        <w:t xml:space="preserve"> </w:t>
      </w:r>
      <w:r>
        <w:rPr>
          <w:u w:val="none"/>
          <w:lang w:val="en-ZA"/>
        </w:rPr>
        <w:t>relief:</w:t>
      </w:r>
    </w:p>
    <w:p w14:paraId="4D6AEFFF" w14:textId="77777777" w:rsidR="004E25D6" w:rsidRDefault="004E25D6" w:rsidP="004E25D6">
      <w:pPr>
        <w:spacing w:line="360" w:lineRule="auto"/>
        <w:ind w:left="720"/>
        <w:jc w:val="both"/>
        <w:rPr>
          <w:u w:val="none"/>
          <w:lang w:val="en-ZA"/>
        </w:rPr>
      </w:pPr>
    </w:p>
    <w:p w14:paraId="487EF4D5" w14:textId="2DFF89AC" w:rsidR="00E3215F" w:rsidRDefault="004E25D6" w:rsidP="006609E5">
      <w:pPr>
        <w:spacing w:line="360" w:lineRule="auto"/>
        <w:ind w:left="720"/>
        <w:jc w:val="both"/>
        <w:rPr>
          <w:u w:val="none"/>
          <w:lang w:val="en-ZA"/>
        </w:rPr>
      </w:pPr>
      <w:r>
        <w:rPr>
          <w:u w:val="none"/>
          <w:lang w:val="en-ZA"/>
        </w:rPr>
        <w:t>14.1</w:t>
      </w:r>
      <w:r>
        <w:rPr>
          <w:u w:val="none"/>
          <w:lang w:val="en-ZA"/>
        </w:rPr>
        <w:tab/>
        <w:t xml:space="preserve">That it be declared that the contributions levied by the </w:t>
      </w:r>
      <w:r w:rsidR="003F3208">
        <w:rPr>
          <w:u w:val="none"/>
          <w:lang w:val="en-ZA"/>
        </w:rPr>
        <w:t>a</w:t>
      </w:r>
      <w:r>
        <w:rPr>
          <w:u w:val="none"/>
          <w:lang w:val="en-ZA"/>
        </w:rPr>
        <w:t>pplicant on the</w:t>
      </w:r>
      <w:r w:rsidR="004A4899">
        <w:rPr>
          <w:u w:val="none"/>
          <w:lang w:val="en-ZA"/>
        </w:rPr>
        <w:t xml:space="preserve"> </w:t>
      </w:r>
      <w:r w:rsidR="004A4899">
        <w:rPr>
          <w:u w:val="none"/>
          <w:lang w:val="en-ZA"/>
        </w:rPr>
        <w:tab/>
        <w:t>r</w:t>
      </w:r>
      <w:r>
        <w:rPr>
          <w:u w:val="none"/>
          <w:lang w:val="en-ZA"/>
        </w:rPr>
        <w:t>espondent</w:t>
      </w:r>
      <w:r w:rsidR="009E0746">
        <w:rPr>
          <w:u w:val="none"/>
          <w:lang w:val="en-ZA"/>
        </w:rPr>
        <w:t>s</w:t>
      </w:r>
      <w:r>
        <w:rPr>
          <w:u w:val="none"/>
          <w:lang w:val="en-ZA"/>
        </w:rPr>
        <w:t xml:space="preserve"> have bee</w:t>
      </w:r>
      <w:r w:rsidR="009E0746">
        <w:rPr>
          <w:u w:val="none"/>
          <w:lang w:val="en-ZA"/>
        </w:rPr>
        <w:t>n incorrectly determined and thu</w:t>
      </w:r>
      <w:r>
        <w:rPr>
          <w:u w:val="none"/>
          <w:lang w:val="en-ZA"/>
        </w:rPr>
        <w:t>s unreasonable.</w:t>
      </w:r>
    </w:p>
    <w:p w14:paraId="4F5A52AE" w14:textId="77777777" w:rsidR="00E3215F" w:rsidRDefault="00E3215F" w:rsidP="00E3215F">
      <w:pPr>
        <w:spacing w:line="360" w:lineRule="auto"/>
        <w:jc w:val="both"/>
        <w:rPr>
          <w:u w:val="none"/>
          <w:lang w:val="en-ZA"/>
        </w:rPr>
      </w:pPr>
    </w:p>
    <w:p w14:paraId="33FE3BF4" w14:textId="4DC1EA31" w:rsidR="00E3215F" w:rsidRDefault="00E3215F" w:rsidP="00E3215F">
      <w:pPr>
        <w:spacing w:line="360" w:lineRule="auto"/>
        <w:ind w:left="1440" w:hanging="720"/>
        <w:jc w:val="both"/>
        <w:rPr>
          <w:u w:val="none"/>
          <w:lang w:val="en-ZA"/>
        </w:rPr>
      </w:pPr>
      <w:r>
        <w:rPr>
          <w:u w:val="none"/>
          <w:lang w:val="en-ZA"/>
        </w:rPr>
        <w:t>14.2</w:t>
      </w:r>
      <w:r>
        <w:rPr>
          <w:u w:val="none"/>
          <w:lang w:val="en-ZA"/>
        </w:rPr>
        <w:tab/>
        <w:t>That the contributions be adjusted to a correct or reasonable amount more specifically that the levy be varied on the proposition of gross municipal valuation of each section currently being 9.94% p</w:t>
      </w:r>
      <w:r w:rsidR="009E0746">
        <w:rPr>
          <w:u w:val="none"/>
          <w:lang w:val="en-ZA"/>
        </w:rPr>
        <w:t>remised on a participation quota</w:t>
      </w:r>
      <w:r>
        <w:rPr>
          <w:u w:val="none"/>
          <w:lang w:val="en-ZA"/>
        </w:rPr>
        <w:t xml:space="preserve"> model. </w:t>
      </w:r>
      <w:r w:rsidR="004E25D6">
        <w:rPr>
          <w:u w:val="none"/>
          <w:lang w:val="en-ZA"/>
        </w:rPr>
        <w:tab/>
      </w:r>
    </w:p>
    <w:p w14:paraId="5DE19FE7" w14:textId="33C05821" w:rsidR="00E3215F" w:rsidRDefault="00E3215F" w:rsidP="00E3215F">
      <w:pPr>
        <w:spacing w:line="360" w:lineRule="auto"/>
        <w:jc w:val="both"/>
        <w:rPr>
          <w:u w:val="none"/>
          <w:lang w:val="en-ZA"/>
        </w:rPr>
      </w:pPr>
    </w:p>
    <w:p w14:paraId="18FE6C98" w14:textId="36161A7B" w:rsidR="00E3215F" w:rsidRDefault="009E0746" w:rsidP="00E3215F">
      <w:pPr>
        <w:spacing w:line="360" w:lineRule="auto"/>
        <w:ind w:left="720" w:hanging="720"/>
        <w:jc w:val="both"/>
        <w:rPr>
          <w:u w:val="none"/>
          <w:lang w:val="en-ZA"/>
        </w:rPr>
      </w:pPr>
      <w:r>
        <w:rPr>
          <w:u w:val="none"/>
          <w:lang w:val="en-ZA"/>
        </w:rPr>
        <w:t>[15]</w:t>
      </w:r>
      <w:r>
        <w:rPr>
          <w:u w:val="none"/>
          <w:lang w:val="en-ZA"/>
        </w:rPr>
        <w:tab/>
      </w:r>
      <w:r w:rsidR="004328ED">
        <w:rPr>
          <w:u w:val="none"/>
          <w:lang w:val="en-ZA"/>
        </w:rPr>
        <w:t>The first</w:t>
      </w:r>
      <w:r w:rsidR="00E3215F">
        <w:rPr>
          <w:u w:val="none"/>
          <w:lang w:val="en-ZA"/>
        </w:rPr>
        <w:t xml:space="preserve"> </w:t>
      </w:r>
      <w:r w:rsidR="004328ED">
        <w:rPr>
          <w:u w:val="none"/>
          <w:lang w:val="en-ZA"/>
        </w:rPr>
        <w:t>r</w:t>
      </w:r>
      <w:r w:rsidR="00E3215F">
        <w:rPr>
          <w:u w:val="none"/>
          <w:lang w:val="en-ZA"/>
        </w:rPr>
        <w:t xml:space="preserve">espondent also raised three defences to the relief sought by </w:t>
      </w:r>
      <w:r w:rsidR="005B3FC4">
        <w:rPr>
          <w:u w:val="none"/>
          <w:lang w:val="en-ZA"/>
        </w:rPr>
        <w:t>the applicant</w:t>
      </w:r>
      <w:r w:rsidR="00E3215F">
        <w:rPr>
          <w:u w:val="none"/>
          <w:lang w:val="en-ZA"/>
        </w:rPr>
        <w:t xml:space="preserve"> which defence</w:t>
      </w:r>
      <w:r>
        <w:rPr>
          <w:u w:val="none"/>
          <w:lang w:val="en-ZA"/>
        </w:rPr>
        <w:t>s</w:t>
      </w:r>
      <w:r w:rsidR="00E3215F">
        <w:rPr>
          <w:u w:val="none"/>
          <w:lang w:val="en-ZA"/>
        </w:rPr>
        <w:t xml:space="preserve"> dovetail with their </w:t>
      </w:r>
      <w:r w:rsidR="007730E4">
        <w:rPr>
          <w:u w:val="none"/>
          <w:lang w:val="en-ZA"/>
        </w:rPr>
        <w:t>counterclaim;</w:t>
      </w:r>
      <w:r w:rsidR="00E3215F">
        <w:rPr>
          <w:u w:val="none"/>
          <w:lang w:val="en-ZA"/>
        </w:rPr>
        <w:t xml:space="preserve"> the defences are:</w:t>
      </w:r>
    </w:p>
    <w:p w14:paraId="7501C373" w14:textId="7398B664" w:rsidR="00E3215F" w:rsidRDefault="00E3215F" w:rsidP="00E3215F">
      <w:pPr>
        <w:spacing w:line="360" w:lineRule="auto"/>
        <w:jc w:val="both"/>
        <w:rPr>
          <w:u w:val="none"/>
          <w:lang w:val="en-ZA"/>
        </w:rPr>
      </w:pPr>
      <w:r>
        <w:rPr>
          <w:u w:val="none"/>
          <w:lang w:val="en-ZA"/>
        </w:rPr>
        <w:t xml:space="preserve">  </w:t>
      </w:r>
    </w:p>
    <w:p w14:paraId="449A1CDA" w14:textId="0902B309" w:rsidR="00E3215F" w:rsidRDefault="00E3215F" w:rsidP="00E3215F">
      <w:pPr>
        <w:spacing w:line="360" w:lineRule="auto"/>
        <w:ind w:left="1440" w:hanging="720"/>
        <w:jc w:val="both"/>
        <w:rPr>
          <w:u w:val="none"/>
          <w:lang w:val="en-ZA"/>
        </w:rPr>
      </w:pPr>
      <w:r>
        <w:rPr>
          <w:u w:val="none"/>
          <w:lang w:val="en-ZA"/>
        </w:rPr>
        <w:t>15.1</w:t>
      </w:r>
      <w:r>
        <w:rPr>
          <w:u w:val="none"/>
          <w:lang w:val="en-ZA"/>
        </w:rPr>
        <w:tab/>
        <w:t xml:space="preserve">That the contributions </w:t>
      </w:r>
      <w:r w:rsidR="00716CDE">
        <w:rPr>
          <w:u w:val="none"/>
          <w:lang w:val="en-ZA"/>
        </w:rPr>
        <w:t>in respect of the 2017 and 2018</w:t>
      </w:r>
      <w:r>
        <w:rPr>
          <w:u w:val="none"/>
          <w:lang w:val="en-ZA"/>
        </w:rPr>
        <w:t xml:space="preserve"> financial year were not calculated in accordance with the a</w:t>
      </w:r>
      <w:r w:rsidR="009E0746">
        <w:rPr>
          <w:u w:val="none"/>
          <w:lang w:val="en-ZA"/>
        </w:rPr>
        <w:t>greed</w:t>
      </w:r>
      <w:r>
        <w:rPr>
          <w:u w:val="none"/>
          <w:lang w:val="en-ZA"/>
        </w:rPr>
        <w:t xml:space="preserve"> formula</w:t>
      </w:r>
      <w:r w:rsidR="0092148A">
        <w:rPr>
          <w:u w:val="none"/>
          <w:lang w:val="en-ZA"/>
        </w:rPr>
        <w:t>;</w:t>
      </w:r>
    </w:p>
    <w:p w14:paraId="3709184F" w14:textId="77777777" w:rsidR="00716CDE" w:rsidRDefault="00716CDE" w:rsidP="00E3215F">
      <w:pPr>
        <w:spacing w:line="360" w:lineRule="auto"/>
        <w:ind w:left="1440" w:hanging="720"/>
        <w:jc w:val="both"/>
        <w:rPr>
          <w:u w:val="none"/>
          <w:lang w:val="en-ZA"/>
        </w:rPr>
      </w:pPr>
    </w:p>
    <w:p w14:paraId="584D013F" w14:textId="26246E09" w:rsidR="00716CDE" w:rsidRDefault="00E3215F" w:rsidP="00E3215F">
      <w:pPr>
        <w:spacing w:line="360" w:lineRule="auto"/>
        <w:ind w:left="1440" w:hanging="720"/>
        <w:jc w:val="both"/>
        <w:rPr>
          <w:u w:val="none"/>
          <w:lang w:val="en-ZA"/>
        </w:rPr>
      </w:pPr>
      <w:r>
        <w:rPr>
          <w:u w:val="none"/>
          <w:lang w:val="en-ZA"/>
        </w:rPr>
        <w:t>15.2</w:t>
      </w:r>
      <w:r>
        <w:rPr>
          <w:u w:val="none"/>
          <w:lang w:val="en-ZA"/>
        </w:rPr>
        <w:tab/>
        <w:t>The contributions levied on the unit owners since March 2018 are unreasonable</w:t>
      </w:r>
      <w:r w:rsidR="0092148A">
        <w:rPr>
          <w:u w:val="none"/>
          <w:lang w:val="en-ZA"/>
        </w:rPr>
        <w:t>;</w:t>
      </w:r>
      <w:r w:rsidR="009E0746">
        <w:rPr>
          <w:u w:val="none"/>
          <w:lang w:val="en-ZA"/>
        </w:rPr>
        <w:t xml:space="preserve"> and</w:t>
      </w:r>
    </w:p>
    <w:p w14:paraId="6A1BAE58" w14:textId="77777777" w:rsidR="00716CDE" w:rsidRDefault="00716CDE" w:rsidP="00E3215F">
      <w:pPr>
        <w:spacing w:line="360" w:lineRule="auto"/>
        <w:ind w:left="1440" w:hanging="720"/>
        <w:jc w:val="both"/>
        <w:rPr>
          <w:u w:val="none"/>
          <w:lang w:val="en-ZA"/>
        </w:rPr>
      </w:pPr>
    </w:p>
    <w:p w14:paraId="6C1CBD94" w14:textId="479B0549" w:rsidR="00E3215F" w:rsidRDefault="00E3215F" w:rsidP="00E3215F">
      <w:pPr>
        <w:spacing w:line="360" w:lineRule="auto"/>
        <w:ind w:left="1440" w:hanging="720"/>
        <w:jc w:val="both"/>
        <w:rPr>
          <w:u w:val="none"/>
          <w:lang w:val="en-ZA"/>
        </w:rPr>
      </w:pPr>
      <w:r>
        <w:rPr>
          <w:u w:val="none"/>
          <w:lang w:val="en-ZA"/>
        </w:rPr>
        <w:t>15.3</w:t>
      </w:r>
      <w:r>
        <w:rPr>
          <w:u w:val="none"/>
          <w:lang w:val="en-ZA"/>
        </w:rPr>
        <w:tab/>
        <w:t>The Unit Owners are not members of Waterford and Waterford is accordingly not entitled to claim contributions from them directly</w:t>
      </w:r>
      <w:r w:rsidR="0092148A">
        <w:rPr>
          <w:u w:val="none"/>
          <w:lang w:val="en-ZA"/>
        </w:rPr>
        <w:t>;</w:t>
      </w:r>
    </w:p>
    <w:p w14:paraId="5D8F17B8" w14:textId="77777777" w:rsidR="00716CDE" w:rsidRDefault="00716CDE" w:rsidP="00E3215F">
      <w:pPr>
        <w:spacing w:line="360" w:lineRule="auto"/>
        <w:ind w:left="1440" w:hanging="720"/>
        <w:jc w:val="both"/>
        <w:rPr>
          <w:u w:val="none"/>
          <w:lang w:val="en-ZA"/>
        </w:rPr>
      </w:pPr>
    </w:p>
    <w:p w14:paraId="69BD2253" w14:textId="572C197A" w:rsidR="00E3215F" w:rsidRDefault="00E3215F" w:rsidP="00E3215F">
      <w:pPr>
        <w:spacing w:line="360" w:lineRule="auto"/>
        <w:ind w:left="1440" w:hanging="720"/>
        <w:jc w:val="both"/>
        <w:rPr>
          <w:u w:val="none"/>
          <w:lang w:val="en-ZA"/>
        </w:rPr>
      </w:pPr>
      <w:r>
        <w:rPr>
          <w:u w:val="none"/>
          <w:lang w:val="en-ZA"/>
        </w:rPr>
        <w:t>15.4</w:t>
      </w:r>
      <w:r>
        <w:rPr>
          <w:u w:val="none"/>
          <w:lang w:val="en-ZA"/>
        </w:rPr>
        <w:tab/>
        <w:t xml:space="preserve">Waterford is only entitled to claims contributions from Riverside for </w:t>
      </w:r>
      <w:r w:rsidR="00605639">
        <w:rPr>
          <w:u w:val="none"/>
          <w:lang w:val="en-ZA"/>
        </w:rPr>
        <w:t>n</w:t>
      </w:r>
      <w:r>
        <w:rPr>
          <w:u w:val="none"/>
          <w:lang w:val="en-ZA"/>
        </w:rPr>
        <w:t>on-payment to Waterford.</w:t>
      </w:r>
    </w:p>
    <w:p w14:paraId="60A0EF2A" w14:textId="77777777" w:rsidR="00563B4E" w:rsidRPr="0093501D" w:rsidRDefault="00563B4E" w:rsidP="006609E5">
      <w:pPr>
        <w:pStyle w:val="JudgmentHeading"/>
        <w:spacing w:after="0"/>
        <w:rPr>
          <w:i w:val="0"/>
          <w:iCs/>
          <w:lang w:val="en-ZA"/>
        </w:rPr>
      </w:pPr>
    </w:p>
    <w:p w14:paraId="722C4A1A" w14:textId="21865F33" w:rsidR="00E3215F" w:rsidRPr="00E516F9" w:rsidRDefault="00563B4E" w:rsidP="006609E5">
      <w:pPr>
        <w:pStyle w:val="JudgmentHeading"/>
        <w:rPr>
          <w:lang w:val="en-ZA"/>
        </w:rPr>
      </w:pPr>
      <w:r>
        <w:t>The adjudicator’s findings and awards</w:t>
      </w:r>
    </w:p>
    <w:p w14:paraId="7C61E312" w14:textId="746F5EE9" w:rsidR="00E3215F" w:rsidRDefault="00E3215F" w:rsidP="00E3215F">
      <w:pPr>
        <w:spacing w:line="360" w:lineRule="auto"/>
        <w:ind w:left="720" w:hanging="720"/>
        <w:jc w:val="both"/>
        <w:rPr>
          <w:u w:val="none"/>
          <w:lang w:val="en-ZA"/>
        </w:rPr>
      </w:pPr>
      <w:r>
        <w:rPr>
          <w:u w:val="none"/>
          <w:lang w:val="en-ZA"/>
        </w:rPr>
        <w:t>[16]</w:t>
      </w:r>
      <w:r>
        <w:rPr>
          <w:u w:val="none"/>
          <w:lang w:val="en-ZA"/>
        </w:rPr>
        <w:tab/>
        <w:t>On 10 March 2021 the Adjudicator made the following findings which are now the subject of this review application</w:t>
      </w:r>
      <w:r w:rsidR="00716CDE">
        <w:rPr>
          <w:u w:val="none"/>
          <w:lang w:val="en-ZA"/>
        </w:rPr>
        <w:t>:</w:t>
      </w:r>
    </w:p>
    <w:p w14:paraId="23CBF986" w14:textId="633041F3" w:rsidR="00E3215F" w:rsidRDefault="00E3215F" w:rsidP="00E3215F">
      <w:pPr>
        <w:spacing w:line="360" w:lineRule="auto"/>
        <w:jc w:val="both"/>
        <w:rPr>
          <w:u w:val="none"/>
          <w:lang w:val="en-ZA"/>
        </w:rPr>
      </w:pPr>
    </w:p>
    <w:p w14:paraId="4D5EF0ED" w14:textId="23B456CF" w:rsidR="00E3215F" w:rsidRDefault="00E3215F" w:rsidP="00F76297">
      <w:pPr>
        <w:spacing w:line="360" w:lineRule="auto"/>
        <w:ind w:left="1440" w:hanging="720"/>
        <w:jc w:val="both"/>
        <w:rPr>
          <w:u w:val="none"/>
          <w:lang w:val="en-ZA"/>
        </w:rPr>
      </w:pPr>
      <w:r>
        <w:rPr>
          <w:u w:val="none"/>
          <w:lang w:val="en-ZA"/>
        </w:rPr>
        <w:t>16.1</w:t>
      </w:r>
      <w:r>
        <w:rPr>
          <w:u w:val="none"/>
          <w:lang w:val="en-ZA"/>
        </w:rPr>
        <w:tab/>
        <w:t>The first</w:t>
      </w:r>
      <w:r w:rsidR="00BA06F2">
        <w:rPr>
          <w:u w:val="none"/>
          <w:lang w:val="en-ZA"/>
        </w:rPr>
        <w:t xml:space="preserve"> r</w:t>
      </w:r>
      <w:r>
        <w:rPr>
          <w:u w:val="none"/>
          <w:lang w:val="en-ZA"/>
        </w:rPr>
        <w:t>espondent was ordered to pay the sum of R</w:t>
      </w:r>
      <w:r w:rsidR="006C0B57">
        <w:rPr>
          <w:u w:val="none"/>
          <w:lang w:val="en-ZA"/>
        </w:rPr>
        <w:t xml:space="preserve"> </w:t>
      </w:r>
      <w:r>
        <w:rPr>
          <w:u w:val="none"/>
          <w:lang w:val="en-ZA"/>
        </w:rPr>
        <w:t xml:space="preserve">621 854.32 to the </w:t>
      </w:r>
      <w:r w:rsidR="006C0B57">
        <w:rPr>
          <w:u w:val="none"/>
          <w:lang w:val="en-ZA"/>
        </w:rPr>
        <w:t>a</w:t>
      </w:r>
      <w:r>
        <w:rPr>
          <w:u w:val="none"/>
          <w:lang w:val="en-ZA"/>
        </w:rPr>
        <w:t xml:space="preserve">pplicant plus interest at the prescribed rate of </w:t>
      </w:r>
      <w:r w:rsidR="009E0746">
        <w:rPr>
          <w:u w:val="none"/>
          <w:lang w:val="en-ZA"/>
        </w:rPr>
        <w:t xml:space="preserve">interest from date of delivery </w:t>
      </w:r>
      <w:r>
        <w:rPr>
          <w:u w:val="none"/>
          <w:lang w:val="en-ZA"/>
        </w:rPr>
        <w:t>o</w:t>
      </w:r>
      <w:r w:rsidR="009E0746">
        <w:rPr>
          <w:u w:val="none"/>
          <w:lang w:val="en-ZA"/>
        </w:rPr>
        <w:t>f</w:t>
      </w:r>
      <w:r>
        <w:rPr>
          <w:u w:val="none"/>
          <w:lang w:val="en-ZA"/>
        </w:rPr>
        <w:t xml:space="preserve"> the order.</w:t>
      </w:r>
    </w:p>
    <w:p w14:paraId="2206761B" w14:textId="77777777" w:rsidR="00716CDE" w:rsidRDefault="00716CDE" w:rsidP="00F76297">
      <w:pPr>
        <w:spacing w:line="360" w:lineRule="auto"/>
        <w:ind w:left="1440" w:hanging="720"/>
        <w:jc w:val="both"/>
        <w:rPr>
          <w:u w:val="none"/>
          <w:lang w:val="en-ZA"/>
        </w:rPr>
      </w:pPr>
    </w:p>
    <w:p w14:paraId="022590CF" w14:textId="38F9AA87" w:rsidR="00F76297" w:rsidRDefault="00F76297" w:rsidP="00F76297">
      <w:pPr>
        <w:spacing w:line="360" w:lineRule="auto"/>
        <w:ind w:left="1440" w:hanging="720"/>
        <w:jc w:val="both"/>
        <w:rPr>
          <w:u w:val="none"/>
          <w:lang w:val="en-ZA"/>
        </w:rPr>
      </w:pPr>
      <w:r>
        <w:rPr>
          <w:u w:val="none"/>
          <w:lang w:val="en-ZA"/>
        </w:rPr>
        <w:t>16.2</w:t>
      </w:r>
      <w:r>
        <w:rPr>
          <w:u w:val="none"/>
          <w:lang w:val="en-ZA"/>
        </w:rPr>
        <w:tab/>
        <w:t>As regard the counterclaim</w:t>
      </w:r>
      <w:r w:rsidR="00AF52A7">
        <w:rPr>
          <w:u w:val="none"/>
          <w:lang w:val="en-ZA"/>
        </w:rPr>
        <w:t>,</w:t>
      </w:r>
      <w:r>
        <w:rPr>
          <w:u w:val="none"/>
          <w:lang w:val="en-ZA"/>
        </w:rPr>
        <w:t xml:space="preserve"> the relief sough</w:t>
      </w:r>
      <w:r w:rsidR="00CB28A3">
        <w:rPr>
          <w:u w:val="none"/>
          <w:lang w:val="en-ZA"/>
        </w:rPr>
        <w:t>t</w:t>
      </w:r>
      <w:r>
        <w:rPr>
          <w:u w:val="none"/>
          <w:lang w:val="en-ZA"/>
        </w:rPr>
        <w:t xml:space="preserve"> in terms of </w:t>
      </w:r>
      <w:r w:rsidR="00CB28A3">
        <w:rPr>
          <w:u w:val="none"/>
          <w:lang w:val="en-ZA"/>
        </w:rPr>
        <w:t>s</w:t>
      </w:r>
      <w:r>
        <w:rPr>
          <w:u w:val="none"/>
          <w:lang w:val="en-ZA"/>
        </w:rPr>
        <w:t xml:space="preserve">ection 39(1)(e) of the CSOS Act is upheld and the </w:t>
      </w:r>
      <w:r w:rsidR="007248C1">
        <w:rPr>
          <w:u w:val="none"/>
          <w:lang w:val="en-ZA"/>
        </w:rPr>
        <w:t>a</w:t>
      </w:r>
      <w:r>
        <w:rPr>
          <w:u w:val="none"/>
          <w:lang w:val="en-ZA"/>
        </w:rPr>
        <w:t>pplicant is to repay the sum of R44 034.44 in respect of the electricity consumption plus interest thereon at the pr</w:t>
      </w:r>
      <w:r w:rsidR="00716CDE">
        <w:rPr>
          <w:u w:val="none"/>
          <w:lang w:val="en-ZA"/>
        </w:rPr>
        <w:t xml:space="preserve">escribed rate of interest from </w:t>
      </w:r>
      <w:r>
        <w:rPr>
          <w:u w:val="none"/>
          <w:lang w:val="en-ZA"/>
        </w:rPr>
        <w:t>14 February 2020.</w:t>
      </w:r>
    </w:p>
    <w:p w14:paraId="613A5FD1" w14:textId="177AC58C" w:rsidR="00F76297" w:rsidRDefault="00F76297" w:rsidP="00F76297">
      <w:pPr>
        <w:spacing w:line="360" w:lineRule="auto"/>
        <w:ind w:left="1440" w:hanging="720"/>
        <w:jc w:val="both"/>
        <w:rPr>
          <w:u w:val="none"/>
          <w:lang w:val="en-ZA"/>
        </w:rPr>
      </w:pPr>
    </w:p>
    <w:p w14:paraId="5BF93F8F" w14:textId="32FE7D39" w:rsidR="00F76297" w:rsidRDefault="00F76297" w:rsidP="00F76297">
      <w:pPr>
        <w:spacing w:line="360" w:lineRule="auto"/>
        <w:ind w:left="1440" w:hanging="720"/>
        <w:jc w:val="both"/>
        <w:rPr>
          <w:u w:val="none"/>
          <w:lang w:val="en-ZA"/>
        </w:rPr>
      </w:pPr>
      <w:r>
        <w:rPr>
          <w:u w:val="none"/>
          <w:lang w:val="en-ZA"/>
        </w:rPr>
        <w:t>16.3</w:t>
      </w:r>
      <w:r>
        <w:rPr>
          <w:u w:val="none"/>
          <w:lang w:val="en-ZA"/>
        </w:rPr>
        <w:tab/>
        <w:t xml:space="preserve">The relief in terms of </w:t>
      </w:r>
      <w:r w:rsidR="00680F94">
        <w:rPr>
          <w:u w:val="none"/>
          <w:lang w:val="en-ZA"/>
        </w:rPr>
        <w:t>s</w:t>
      </w:r>
      <w:r>
        <w:rPr>
          <w:u w:val="none"/>
          <w:lang w:val="en-ZA"/>
        </w:rPr>
        <w:t xml:space="preserve">ection 39(1)(e) of the CSOS Act is upheld and the </w:t>
      </w:r>
      <w:r w:rsidR="0087301D">
        <w:rPr>
          <w:u w:val="none"/>
          <w:lang w:val="en-ZA"/>
        </w:rPr>
        <w:t>a</w:t>
      </w:r>
      <w:r>
        <w:rPr>
          <w:u w:val="none"/>
          <w:lang w:val="en-ZA"/>
        </w:rPr>
        <w:t>pplicant is to pay the sum of R</w:t>
      </w:r>
      <w:r w:rsidR="0087301D">
        <w:rPr>
          <w:u w:val="none"/>
          <w:lang w:val="en-ZA"/>
        </w:rPr>
        <w:t xml:space="preserve"> </w:t>
      </w:r>
      <w:r>
        <w:rPr>
          <w:u w:val="none"/>
          <w:lang w:val="en-ZA"/>
        </w:rPr>
        <w:t xml:space="preserve">939 151.56 to the </w:t>
      </w:r>
      <w:r w:rsidR="00731B2B">
        <w:rPr>
          <w:u w:val="none"/>
          <w:lang w:val="en-ZA"/>
        </w:rPr>
        <w:t>r</w:t>
      </w:r>
      <w:r>
        <w:rPr>
          <w:u w:val="none"/>
          <w:lang w:val="en-ZA"/>
        </w:rPr>
        <w:t>espondent</w:t>
      </w:r>
      <w:r w:rsidR="00555B65">
        <w:rPr>
          <w:u w:val="none"/>
          <w:lang w:val="en-ZA"/>
        </w:rPr>
        <w:t>s</w:t>
      </w:r>
      <w:r>
        <w:rPr>
          <w:u w:val="none"/>
          <w:lang w:val="en-ZA"/>
        </w:rPr>
        <w:t xml:space="preserve"> plus interest thereon at the prescribed interest </w:t>
      </w:r>
      <w:r w:rsidR="00EB4E2E">
        <w:rPr>
          <w:u w:val="none"/>
          <w:lang w:val="en-ZA"/>
        </w:rPr>
        <w:t xml:space="preserve">rate </w:t>
      </w:r>
      <w:r>
        <w:rPr>
          <w:u w:val="none"/>
          <w:lang w:val="en-ZA"/>
        </w:rPr>
        <w:t>from date of delivery.</w:t>
      </w:r>
    </w:p>
    <w:p w14:paraId="447734E2" w14:textId="77777777" w:rsidR="00F76297" w:rsidRDefault="00F76297" w:rsidP="00F76297">
      <w:pPr>
        <w:spacing w:line="360" w:lineRule="auto"/>
        <w:jc w:val="both"/>
        <w:rPr>
          <w:u w:val="none"/>
          <w:lang w:val="en-ZA"/>
        </w:rPr>
      </w:pPr>
    </w:p>
    <w:p w14:paraId="2FA42E99" w14:textId="6816C3E1" w:rsidR="00F76297" w:rsidRDefault="00F76297" w:rsidP="00F76297">
      <w:pPr>
        <w:spacing w:line="360" w:lineRule="auto"/>
        <w:ind w:left="1440" w:hanging="720"/>
        <w:jc w:val="both"/>
        <w:rPr>
          <w:u w:val="none"/>
          <w:lang w:val="en-ZA"/>
        </w:rPr>
      </w:pPr>
      <w:r>
        <w:rPr>
          <w:u w:val="none"/>
          <w:lang w:val="en-ZA"/>
        </w:rPr>
        <w:lastRenderedPageBreak/>
        <w:t>16.4</w:t>
      </w:r>
      <w:r>
        <w:rPr>
          <w:u w:val="none"/>
          <w:lang w:val="en-ZA"/>
        </w:rPr>
        <w:tab/>
        <w:t xml:space="preserve">The amount held in security is to be refunded to the </w:t>
      </w:r>
      <w:r w:rsidR="00BC023F">
        <w:rPr>
          <w:u w:val="none"/>
          <w:lang w:val="en-ZA"/>
        </w:rPr>
        <w:t>r</w:t>
      </w:r>
      <w:r>
        <w:rPr>
          <w:u w:val="none"/>
          <w:lang w:val="en-ZA"/>
        </w:rPr>
        <w:t>espondents with interest earned there</w:t>
      </w:r>
      <w:r w:rsidR="00CA4929">
        <w:rPr>
          <w:u w:val="none"/>
          <w:lang w:val="en-ZA"/>
        </w:rPr>
        <w:t>on</w:t>
      </w:r>
      <w:r>
        <w:rPr>
          <w:u w:val="none"/>
          <w:lang w:val="en-ZA"/>
        </w:rPr>
        <w:t>.</w:t>
      </w:r>
    </w:p>
    <w:p w14:paraId="462D770C" w14:textId="593CDF40" w:rsidR="00F76297" w:rsidRDefault="00F76297" w:rsidP="00F76297">
      <w:pPr>
        <w:spacing w:line="360" w:lineRule="auto"/>
        <w:ind w:left="1440" w:hanging="720"/>
        <w:jc w:val="both"/>
        <w:rPr>
          <w:u w:val="none"/>
          <w:lang w:val="en-ZA"/>
        </w:rPr>
      </w:pPr>
    </w:p>
    <w:p w14:paraId="0F4D7691" w14:textId="4CCB6B75" w:rsidR="00F76297" w:rsidRDefault="00F76297" w:rsidP="00F76297">
      <w:pPr>
        <w:spacing w:line="360" w:lineRule="auto"/>
        <w:ind w:left="1440" w:hanging="720"/>
        <w:jc w:val="both"/>
        <w:rPr>
          <w:u w:val="none"/>
          <w:lang w:val="en-ZA"/>
        </w:rPr>
      </w:pPr>
      <w:r>
        <w:rPr>
          <w:u w:val="none"/>
          <w:lang w:val="en-ZA"/>
        </w:rPr>
        <w:t>16.5</w:t>
      </w:r>
      <w:r>
        <w:rPr>
          <w:u w:val="none"/>
          <w:lang w:val="en-ZA"/>
        </w:rPr>
        <w:tab/>
        <w:t>Each party to pay own costs.</w:t>
      </w:r>
    </w:p>
    <w:p w14:paraId="243A637C" w14:textId="6F07612A" w:rsidR="00E3215F" w:rsidRDefault="00E3215F" w:rsidP="00E3215F">
      <w:pPr>
        <w:spacing w:line="360" w:lineRule="auto"/>
        <w:jc w:val="both"/>
        <w:rPr>
          <w:u w:val="none"/>
          <w:lang w:val="en-ZA"/>
        </w:rPr>
      </w:pPr>
    </w:p>
    <w:p w14:paraId="5F8FF0C9" w14:textId="0818EB79" w:rsidR="00E3215F" w:rsidRDefault="00E3215F" w:rsidP="00F76297">
      <w:pPr>
        <w:spacing w:line="360" w:lineRule="auto"/>
        <w:ind w:left="720" w:hanging="720"/>
        <w:jc w:val="both"/>
        <w:rPr>
          <w:u w:val="none"/>
          <w:lang w:val="en-ZA"/>
        </w:rPr>
      </w:pPr>
      <w:r>
        <w:rPr>
          <w:u w:val="none"/>
          <w:lang w:val="en-ZA"/>
        </w:rPr>
        <w:t>[17]</w:t>
      </w:r>
      <w:r w:rsidR="00F76297">
        <w:rPr>
          <w:u w:val="none"/>
          <w:lang w:val="en-ZA"/>
        </w:rPr>
        <w:tab/>
        <w:t xml:space="preserve">It is this decision that the </w:t>
      </w:r>
      <w:r w:rsidR="00E61BFD">
        <w:rPr>
          <w:u w:val="none"/>
          <w:lang w:val="en-ZA"/>
        </w:rPr>
        <w:t>a</w:t>
      </w:r>
      <w:r w:rsidR="00F76297">
        <w:rPr>
          <w:u w:val="none"/>
          <w:lang w:val="en-ZA"/>
        </w:rPr>
        <w:t xml:space="preserve">pplicant seeks to be declared unconstitutional as well as to </w:t>
      </w:r>
      <w:r w:rsidR="00E61BFD">
        <w:rPr>
          <w:u w:val="none"/>
          <w:lang w:val="en-ZA"/>
        </w:rPr>
        <w:t xml:space="preserve">be </w:t>
      </w:r>
      <w:r w:rsidR="00F76297">
        <w:rPr>
          <w:u w:val="none"/>
          <w:lang w:val="en-ZA"/>
        </w:rPr>
        <w:t xml:space="preserve">reviewed and set aside on the basis that such decision amounts to administrative action as envisaged </w:t>
      </w:r>
      <w:r w:rsidR="0029413F">
        <w:rPr>
          <w:u w:val="none"/>
          <w:lang w:val="en-ZA"/>
        </w:rPr>
        <w:t>under</w:t>
      </w:r>
      <w:r w:rsidR="00F76297">
        <w:rPr>
          <w:u w:val="none"/>
          <w:lang w:val="en-ZA"/>
        </w:rPr>
        <w:t xml:space="preserve"> PAJA</w:t>
      </w:r>
      <w:r w:rsidR="00716CDE">
        <w:rPr>
          <w:u w:val="none"/>
          <w:lang w:val="en-ZA"/>
        </w:rPr>
        <w:t>.</w:t>
      </w:r>
    </w:p>
    <w:p w14:paraId="24A01A37" w14:textId="77777777" w:rsidR="0066017C" w:rsidRPr="0093501D" w:rsidRDefault="0066017C" w:rsidP="006609E5">
      <w:pPr>
        <w:pStyle w:val="JudgmentHeading"/>
        <w:spacing w:after="0"/>
        <w:rPr>
          <w:i w:val="0"/>
          <w:iCs/>
          <w:lang w:val="en-ZA"/>
        </w:rPr>
      </w:pPr>
    </w:p>
    <w:p w14:paraId="4227E260" w14:textId="38ACF53A" w:rsidR="0066017C" w:rsidRPr="006609E5" w:rsidRDefault="0066017C" w:rsidP="0066017C">
      <w:pPr>
        <w:pStyle w:val="JudgmentHeading"/>
        <w:rPr>
          <w:lang w:val="en-ZA"/>
        </w:rPr>
      </w:pPr>
      <w:r>
        <w:t>The defences</w:t>
      </w:r>
    </w:p>
    <w:p w14:paraId="6215DED4" w14:textId="2D76B694" w:rsidR="00901572" w:rsidRPr="0066017C" w:rsidRDefault="0066017C" w:rsidP="006609E5">
      <w:pPr>
        <w:pStyle w:val="JudgmentHeading"/>
        <w:rPr>
          <w:lang w:val="en-ZA"/>
        </w:rPr>
      </w:pPr>
      <w:r w:rsidRPr="0066017C">
        <w:rPr>
          <w:lang w:val="en-ZA"/>
        </w:rPr>
        <w:t>The defences raised by the first, second to 102</w:t>
      </w:r>
      <w:r w:rsidRPr="0066017C">
        <w:rPr>
          <w:vertAlign w:val="superscript"/>
          <w:lang w:val="en-ZA"/>
        </w:rPr>
        <w:t>nd</w:t>
      </w:r>
      <w:r w:rsidRPr="0066017C">
        <w:rPr>
          <w:lang w:val="en-ZA"/>
        </w:rPr>
        <w:t xml:space="preserve"> respondents</w:t>
      </w:r>
    </w:p>
    <w:p w14:paraId="00E3FE86" w14:textId="4B1895DE" w:rsidR="00E3215F" w:rsidRDefault="00E3215F" w:rsidP="003A1C42">
      <w:pPr>
        <w:spacing w:line="360" w:lineRule="auto"/>
        <w:jc w:val="both"/>
        <w:rPr>
          <w:u w:val="none"/>
          <w:lang w:val="en-ZA"/>
        </w:rPr>
      </w:pPr>
      <w:r>
        <w:rPr>
          <w:u w:val="none"/>
          <w:lang w:val="en-ZA"/>
        </w:rPr>
        <w:t>[18]</w:t>
      </w:r>
      <w:r w:rsidR="00901572">
        <w:rPr>
          <w:u w:val="none"/>
          <w:lang w:val="en-ZA"/>
        </w:rPr>
        <w:tab/>
        <w:t xml:space="preserve">The </w:t>
      </w:r>
      <w:r w:rsidR="008F11DE">
        <w:rPr>
          <w:u w:val="none"/>
          <w:lang w:val="en-ZA"/>
        </w:rPr>
        <w:t>r</w:t>
      </w:r>
      <w:r w:rsidR="00901572">
        <w:rPr>
          <w:u w:val="none"/>
          <w:lang w:val="en-ZA"/>
        </w:rPr>
        <w:t>espondents have raised the following points in</w:t>
      </w:r>
      <w:r w:rsidR="00901572" w:rsidRPr="00901572">
        <w:rPr>
          <w:i/>
          <w:u w:val="none"/>
          <w:lang w:val="en-ZA"/>
        </w:rPr>
        <w:t xml:space="preserve"> limine</w:t>
      </w:r>
      <w:r w:rsidR="00901572">
        <w:rPr>
          <w:u w:val="none"/>
          <w:lang w:val="en-ZA"/>
        </w:rPr>
        <w:t xml:space="preserve">: </w:t>
      </w:r>
    </w:p>
    <w:p w14:paraId="41242B12" w14:textId="77777777" w:rsidR="00FB1877" w:rsidRDefault="00FB1877" w:rsidP="003A1C42">
      <w:pPr>
        <w:spacing w:line="360" w:lineRule="auto"/>
        <w:jc w:val="both"/>
        <w:rPr>
          <w:u w:val="none"/>
          <w:lang w:val="en-ZA"/>
        </w:rPr>
      </w:pPr>
    </w:p>
    <w:p w14:paraId="32C511EE" w14:textId="7C3FB166" w:rsidR="00901572" w:rsidRDefault="00901572" w:rsidP="003A1C42">
      <w:pPr>
        <w:spacing w:line="360" w:lineRule="auto"/>
        <w:ind w:left="1440" w:hanging="720"/>
        <w:jc w:val="both"/>
        <w:rPr>
          <w:u w:val="none"/>
          <w:lang w:val="en-ZA"/>
        </w:rPr>
      </w:pPr>
      <w:r>
        <w:rPr>
          <w:u w:val="none"/>
          <w:lang w:val="en-ZA"/>
        </w:rPr>
        <w:t>18.1</w:t>
      </w:r>
      <w:r>
        <w:rPr>
          <w:u w:val="none"/>
          <w:lang w:val="en-ZA"/>
        </w:rPr>
        <w:tab/>
      </w:r>
      <w:r w:rsidR="00FB131E">
        <w:rPr>
          <w:u w:val="none"/>
          <w:lang w:val="en-ZA"/>
        </w:rPr>
        <w:t xml:space="preserve">That the </w:t>
      </w:r>
      <w:r w:rsidR="008F11DE">
        <w:rPr>
          <w:u w:val="none"/>
          <w:lang w:val="en-ZA"/>
        </w:rPr>
        <w:t>a</w:t>
      </w:r>
      <w:r w:rsidR="00FB131E">
        <w:rPr>
          <w:u w:val="none"/>
          <w:lang w:val="en-ZA"/>
        </w:rPr>
        <w:t xml:space="preserve">pplicant has no </w:t>
      </w:r>
      <w:r w:rsidR="00FB131E" w:rsidRPr="00FB131E">
        <w:rPr>
          <w:i/>
          <w:u w:val="none"/>
          <w:lang w:val="en-ZA"/>
        </w:rPr>
        <w:t>locus standi</w:t>
      </w:r>
      <w:r w:rsidR="00FB131E">
        <w:rPr>
          <w:u w:val="none"/>
          <w:lang w:val="en-ZA"/>
        </w:rPr>
        <w:t xml:space="preserve"> on the basis that the Adjudicator’s decision is not reviewable under PAJA.  The </w:t>
      </w:r>
      <w:r w:rsidR="008F11DE">
        <w:rPr>
          <w:u w:val="none"/>
          <w:lang w:val="en-ZA"/>
        </w:rPr>
        <w:t>r</w:t>
      </w:r>
      <w:r w:rsidR="00FB131E">
        <w:rPr>
          <w:u w:val="none"/>
          <w:lang w:val="en-ZA"/>
        </w:rPr>
        <w:t xml:space="preserve">espondents argue that the relief sought by the </w:t>
      </w:r>
      <w:r w:rsidR="008F11DE">
        <w:rPr>
          <w:u w:val="none"/>
          <w:lang w:val="en-ZA"/>
        </w:rPr>
        <w:t>a</w:t>
      </w:r>
      <w:r w:rsidR="00FB131E">
        <w:rPr>
          <w:u w:val="none"/>
          <w:lang w:val="en-ZA"/>
        </w:rPr>
        <w:t>pplicant is not supported by any of the provisions contained</w:t>
      </w:r>
      <w:r w:rsidR="00843EBC">
        <w:rPr>
          <w:u w:val="none"/>
          <w:lang w:val="en-ZA"/>
        </w:rPr>
        <w:t xml:space="preserve"> under PAJA</w:t>
      </w:r>
      <w:r w:rsidR="00FB131E">
        <w:rPr>
          <w:u w:val="none"/>
          <w:lang w:val="en-ZA"/>
        </w:rPr>
        <w:t>.</w:t>
      </w:r>
    </w:p>
    <w:p w14:paraId="5AF6926B" w14:textId="405BECB6" w:rsidR="00FB131E" w:rsidRDefault="00FB131E" w:rsidP="00E3215F">
      <w:pPr>
        <w:spacing w:line="360" w:lineRule="auto"/>
        <w:jc w:val="both"/>
        <w:rPr>
          <w:u w:val="none"/>
          <w:lang w:val="en-ZA"/>
        </w:rPr>
      </w:pPr>
    </w:p>
    <w:p w14:paraId="2194D3CB" w14:textId="6CCB6021" w:rsidR="00FB131E" w:rsidRDefault="00FB131E" w:rsidP="00FB131E">
      <w:pPr>
        <w:spacing w:line="360" w:lineRule="auto"/>
        <w:ind w:left="1440" w:hanging="720"/>
        <w:jc w:val="both"/>
        <w:rPr>
          <w:u w:val="none"/>
          <w:lang w:val="en-ZA"/>
        </w:rPr>
      </w:pPr>
      <w:r>
        <w:rPr>
          <w:u w:val="none"/>
          <w:lang w:val="en-ZA"/>
        </w:rPr>
        <w:t>18.2</w:t>
      </w:r>
      <w:r>
        <w:rPr>
          <w:u w:val="none"/>
          <w:lang w:val="en-ZA"/>
        </w:rPr>
        <w:tab/>
        <w:t xml:space="preserve">The </w:t>
      </w:r>
      <w:r w:rsidR="00D77C0B">
        <w:rPr>
          <w:u w:val="none"/>
          <w:lang w:val="en-ZA"/>
        </w:rPr>
        <w:t>r</w:t>
      </w:r>
      <w:r>
        <w:rPr>
          <w:u w:val="none"/>
          <w:lang w:val="en-ZA"/>
        </w:rPr>
        <w:t xml:space="preserve">espondents maintain that the </w:t>
      </w:r>
      <w:r w:rsidR="00147EFB">
        <w:rPr>
          <w:u w:val="none"/>
          <w:lang w:val="en-ZA"/>
        </w:rPr>
        <w:t>a</w:t>
      </w:r>
      <w:r>
        <w:rPr>
          <w:u w:val="none"/>
          <w:lang w:val="en-ZA"/>
        </w:rPr>
        <w:t>pplicant has failed to establish a cause of action in that the terms of the Agreement concluded on the 14</w:t>
      </w:r>
      <w:r w:rsidR="002B0524">
        <w:rPr>
          <w:u w:val="none"/>
          <w:lang w:val="en-ZA"/>
        </w:rPr>
        <w:t xml:space="preserve"> </w:t>
      </w:r>
      <w:r w:rsidR="009E0746">
        <w:rPr>
          <w:u w:val="none"/>
          <w:lang w:val="en-ZA"/>
        </w:rPr>
        <w:t>October 2007</w:t>
      </w:r>
      <w:r>
        <w:rPr>
          <w:u w:val="none"/>
          <w:lang w:val="en-ZA"/>
        </w:rPr>
        <w:t xml:space="preserve"> between the </w:t>
      </w:r>
      <w:r w:rsidR="005D7916">
        <w:rPr>
          <w:u w:val="none"/>
          <w:lang w:val="en-ZA"/>
        </w:rPr>
        <w:t>a</w:t>
      </w:r>
      <w:r>
        <w:rPr>
          <w:u w:val="none"/>
          <w:lang w:val="en-ZA"/>
        </w:rPr>
        <w:t xml:space="preserve">pplicant and the first </w:t>
      </w:r>
      <w:r w:rsidR="005D7916">
        <w:rPr>
          <w:u w:val="none"/>
          <w:lang w:val="en-ZA"/>
        </w:rPr>
        <w:t>r</w:t>
      </w:r>
      <w:r>
        <w:rPr>
          <w:u w:val="none"/>
          <w:lang w:val="en-ZA"/>
        </w:rPr>
        <w:t xml:space="preserve">espondent contained a clause that in the event of a dispute such a dispute would be referred to either the Chairperson of the Eagle Canyon Home Owners Associations or the Chairperson of the Dainfern Home Owners Associates whose decision would be final.  The </w:t>
      </w:r>
      <w:r w:rsidR="007C0852">
        <w:rPr>
          <w:u w:val="none"/>
          <w:lang w:val="en-ZA"/>
        </w:rPr>
        <w:t>a</w:t>
      </w:r>
      <w:r>
        <w:rPr>
          <w:u w:val="none"/>
          <w:lang w:val="en-ZA"/>
        </w:rPr>
        <w:t xml:space="preserve">pplicant failed to refer the dispute to agreed mediation instead referred the matter to the Ombudsman who in the interest of justice referred the matter </w:t>
      </w:r>
      <w:r w:rsidR="00822D5F">
        <w:rPr>
          <w:u w:val="none"/>
          <w:lang w:val="en-ZA"/>
        </w:rPr>
        <w:t>for</w:t>
      </w:r>
      <w:r w:rsidR="009E0746">
        <w:rPr>
          <w:u w:val="none"/>
          <w:lang w:val="en-ZA"/>
        </w:rPr>
        <w:t xml:space="preserve"> Adjudication. </w:t>
      </w:r>
      <w:r w:rsidR="007D60BC">
        <w:rPr>
          <w:u w:val="none"/>
          <w:lang w:val="en-ZA"/>
        </w:rPr>
        <w:t xml:space="preserve"> </w:t>
      </w:r>
      <w:r w:rsidR="009E0746">
        <w:rPr>
          <w:u w:val="none"/>
          <w:lang w:val="en-ZA"/>
        </w:rPr>
        <w:t xml:space="preserve">The </w:t>
      </w:r>
      <w:r w:rsidR="006A7B61">
        <w:rPr>
          <w:u w:val="none"/>
          <w:lang w:val="en-ZA"/>
        </w:rPr>
        <w:t>r</w:t>
      </w:r>
      <w:r w:rsidR="009E0746">
        <w:rPr>
          <w:u w:val="none"/>
          <w:lang w:val="en-ZA"/>
        </w:rPr>
        <w:t>espondents maintain</w:t>
      </w:r>
      <w:r>
        <w:rPr>
          <w:u w:val="none"/>
          <w:lang w:val="en-ZA"/>
        </w:rPr>
        <w:t xml:space="preserve"> that the Adjudicator</w:t>
      </w:r>
      <w:r w:rsidR="009E0746">
        <w:rPr>
          <w:u w:val="none"/>
          <w:lang w:val="en-ZA"/>
        </w:rPr>
        <w:t>’s</w:t>
      </w:r>
      <w:r>
        <w:rPr>
          <w:u w:val="none"/>
          <w:lang w:val="en-ZA"/>
        </w:rPr>
        <w:t xml:space="preserve"> finding</w:t>
      </w:r>
      <w:r w:rsidR="00F1642A">
        <w:rPr>
          <w:u w:val="none"/>
          <w:lang w:val="en-ZA"/>
        </w:rPr>
        <w:t>s</w:t>
      </w:r>
      <w:r>
        <w:rPr>
          <w:u w:val="none"/>
          <w:lang w:val="en-ZA"/>
        </w:rPr>
        <w:t xml:space="preserve"> </w:t>
      </w:r>
      <w:r w:rsidR="00F1642A">
        <w:rPr>
          <w:u w:val="none"/>
          <w:lang w:val="en-ZA"/>
        </w:rPr>
        <w:t>are</w:t>
      </w:r>
      <w:r>
        <w:rPr>
          <w:u w:val="none"/>
          <w:lang w:val="en-ZA"/>
        </w:rPr>
        <w:t xml:space="preserve"> final and binding on the parties. </w:t>
      </w:r>
    </w:p>
    <w:p w14:paraId="08E588F1" w14:textId="68C33EB8" w:rsidR="00FB131E" w:rsidRDefault="00FB131E" w:rsidP="00FB131E">
      <w:pPr>
        <w:spacing w:line="360" w:lineRule="auto"/>
        <w:ind w:left="1440" w:hanging="720"/>
        <w:jc w:val="both"/>
        <w:rPr>
          <w:u w:val="none"/>
          <w:lang w:val="en-ZA"/>
        </w:rPr>
      </w:pPr>
    </w:p>
    <w:p w14:paraId="6E867F76" w14:textId="74AF38DE" w:rsidR="00DA6D50" w:rsidRDefault="00FB131E" w:rsidP="00DA6D50">
      <w:pPr>
        <w:spacing w:line="360" w:lineRule="auto"/>
        <w:ind w:left="1440" w:hanging="720"/>
        <w:jc w:val="both"/>
        <w:rPr>
          <w:u w:val="none"/>
          <w:lang w:val="en-ZA"/>
        </w:rPr>
      </w:pPr>
      <w:r>
        <w:rPr>
          <w:u w:val="none"/>
          <w:lang w:val="en-ZA"/>
        </w:rPr>
        <w:lastRenderedPageBreak/>
        <w:t>18.3</w:t>
      </w:r>
      <w:r w:rsidR="00DA6D50">
        <w:rPr>
          <w:u w:val="none"/>
          <w:lang w:val="en-ZA"/>
        </w:rPr>
        <w:tab/>
        <w:t xml:space="preserve">The </w:t>
      </w:r>
      <w:r w:rsidR="00A2755F">
        <w:rPr>
          <w:u w:val="none"/>
          <w:lang w:val="en-ZA"/>
        </w:rPr>
        <w:t>r</w:t>
      </w:r>
      <w:r w:rsidR="00DA6D50">
        <w:rPr>
          <w:u w:val="none"/>
          <w:lang w:val="en-ZA"/>
        </w:rPr>
        <w:t>espondent</w:t>
      </w:r>
      <w:r w:rsidR="009E0746">
        <w:rPr>
          <w:u w:val="none"/>
          <w:lang w:val="en-ZA"/>
        </w:rPr>
        <w:t>s argue</w:t>
      </w:r>
      <w:r w:rsidR="00DA6D50">
        <w:rPr>
          <w:u w:val="none"/>
          <w:lang w:val="en-ZA"/>
        </w:rPr>
        <w:t xml:space="preserve"> that the </w:t>
      </w:r>
      <w:r w:rsidR="002877F0">
        <w:rPr>
          <w:u w:val="none"/>
          <w:lang w:val="en-ZA"/>
        </w:rPr>
        <w:t>a</w:t>
      </w:r>
      <w:r w:rsidR="00DA6D50">
        <w:rPr>
          <w:u w:val="none"/>
          <w:lang w:val="en-ZA"/>
        </w:rPr>
        <w:t>pplicant</w:t>
      </w:r>
      <w:r w:rsidR="009E0746">
        <w:rPr>
          <w:u w:val="none"/>
          <w:lang w:val="en-ZA"/>
        </w:rPr>
        <w:t>’s</w:t>
      </w:r>
      <w:r w:rsidR="00DA6D50">
        <w:rPr>
          <w:u w:val="none"/>
          <w:lang w:val="en-ZA"/>
        </w:rPr>
        <w:t xml:space="preserve"> review application is malicious, frivolous and vexatious and is nothing but</w:t>
      </w:r>
      <w:r w:rsidR="009E0746">
        <w:rPr>
          <w:u w:val="none"/>
          <w:lang w:val="en-ZA"/>
        </w:rPr>
        <w:t xml:space="preserve"> a</w:t>
      </w:r>
      <w:r w:rsidR="00DA6D50">
        <w:rPr>
          <w:u w:val="none"/>
          <w:lang w:val="en-ZA"/>
        </w:rPr>
        <w:t xml:space="preserve"> </w:t>
      </w:r>
      <w:r w:rsidR="009E0746">
        <w:rPr>
          <w:u w:val="none"/>
          <w:lang w:val="en-ZA"/>
        </w:rPr>
        <w:t>strategy</w:t>
      </w:r>
      <w:r w:rsidR="00DA6D50">
        <w:rPr>
          <w:u w:val="none"/>
          <w:lang w:val="en-ZA"/>
        </w:rPr>
        <w:t xml:space="preserve"> to delay payment to the </w:t>
      </w:r>
      <w:r w:rsidR="00C7531B">
        <w:rPr>
          <w:u w:val="none"/>
          <w:lang w:val="en-ZA"/>
        </w:rPr>
        <w:t>r</w:t>
      </w:r>
      <w:r w:rsidR="00DA6D50">
        <w:rPr>
          <w:u w:val="none"/>
          <w:lang w:val="en-ZA"/>
        </w:rPr>
        <w:t>espondents as ordered by the Adjudicator.</w:t>
      </w:r>
    </w:p>
    <w:p w14:paraId="7151EB9D" w14:textId="77777777" w:rsidR="00DA6D50" w:rsidRDefault="00DA6D50" w:rsidP="00DA6D50">
      <w:pPr>
        <w:spacing w:line="360" w:lineRule="auto"/>
        <w:ind w:left="1440" w:hanging="720"/>
        <w:jc w:val="both"/>
        <w:rPr>
          <w:u w:val="none"/>
          <w:lang w:val="en-ZA"/>
        </w:rPr>
      </w:pPr>
    </w:p>
    <w:p w14:paraId="32B3A9A2" w14:textId="1A13738D" w:rsidR="00FB131E" w:rsidRDefault="00FB131E" w:rsidP="00FB131E">
      <w:pPr>
        <w:spacing w:line="360" w:lineRule="auto"/>
        <w:ind w:left="1440" w:hanging="720"/>
        <w:jc w:val="both"/>
        <w:rPr>
          <w:u w:val="none"/>
          <w:lang w:val="en-ZA"/>
        </w:rPr>
      </w:pPr>
      <w:r>
        <w:rPr>
          <w:u w:val="none"/>
          <w:lang w:val="en-ZA"/>
        </w:rPr>
        <w:t>18.4</w:t>
      </w:r>
      <w:r w:rsidR="00DA6D50">
        <w:rPr>
          <w:u w:val="none"/>
          <w:lang w:val="en-ZA"/>
        </w:rPr>
        <w:tab/>
      </w:r>
      <w:r w:rsidR="00C22ED9">
        <w:rPr>
          <w:u w:val="none"/>
          <w:lang w:val="en-ZA"/>
        </w:rPr>
        <w:t xml:space="preserve">That the </w:t>
      </w:r>
      <w:r w:rsidR="00C33413">
        <w:rPr>
          <w:u w:val="none"/>
          <w:lang w:val="en-ZA"/>
        </w:rPr>
        <w:t>a</w:t>
      </w:r>
      <w:r w:rsidR="00C22ED9">
        <w:rPr>
          <w:u w:val="none"/>
          <w:lang w:val="en-ZA"/>
        </w:rPr>
        <w:t>pplicant failed to exhaust internal remedies thus rendering the application premature.  This argument is subject to a finding that the application has been correctly</w:t>
      </w:r>
      <w:r w:rsidR="001F2AB2">
        <w:rPr>
          <w:u w:val="none"/>
          <w:lang w:val="en-ZA"/>
        </w:rPr>
        <w:t xml:space="preserve"> brought in terms of PAJA which the </w:t>
      </w:r>
      <w:r w:rsidR="00357357">
        <w:rPr>
          <w:u w:val="none"/>
          <w:lang w:val="en-ZA"/>
        </w:rPr>
        <w:t>r</w:t>
      </w:r>
      <w:r w:rsidR="001F2AB2">
        <w:rPr>
          <w:u w:val="none"/>
          <w:lang w:val="en-ZA"/>
        </w:rPr>
        <w:t>espondents dispute.</w:t>
      </w:r>
    </w:p>
    <w:p w14:paraId="2E307E76" w14:textId="1570442F" w:rsidR="00FB131E" w:rsidRDefault="00FB131E" w:rsidP="00FB131E">
      <w:pPr>
        <w:spacing w:line="360" w:lineRule="auto"/>
        <w:ind w:left="1440" w:hanging="720"/>
        <w:jc w:val="both"/>
        <w:rPr>
          <w:u w:val="none"/>
          <w:lang w:val="en-ZA"/>
        </w:rPr>
      </w:pPr>
    </w:p>
    <w:p w14:paraId="0EF46999" w14:textId="1DF660A0" w:rsidR="00FB131E" w:rsidRDefault="00FB131E" w:rsidP="00FB131E">
      <w:pPr>
        <w:spacing w:line="360" w:lineRule="auto"/>
        <w:ind w:left="1440" w:hanging="720"/>
        <w:jc w:val="both"/>
        <w:rPr>
          <w:u w:val="none"/>
          <w:lang w:val="en-ZA"/>
        </w:rPr>
      </w:pPr>
      <w:r>
        <w:rPr>
          <w:u w:val="none"/>
          <w:lang w:val="en-ZA"/>
        </w:rPr>
        <w:t>18.5</w:t>
      </w:r>
      <w:r>
        <w:rPr>
          <w:u w:val="none"/>
          <w:lang w:val="en-ZA"/>
        </w:rPr>
        <w:tab/>
      </w:r>
      <w:r w:rsidR="001F2AB2">
        <w:rPr>
          <w:u w:val="none"/>
          <w:lang w:val="en-ZA"/>
        </w:rPr>
        <w:t xml:space="preserve">That the review application has lapsed for failure to comply with the provisions of </w:t>
      </w:r>
      <w:r w:rsidR="003F08C3">
        <w:rPr>
          <w:u w:val="none"/>
          <w:lang w:val="en-ZA"/>
        </w:rPr>
        <w:t>s</w:t>
      </w:r>
      <w:r w:rsidR="001F2AB2">
        <w:rPr>
          <w:u w:val="none"/>
          <w:lang w:val="en-ZA"/>
        </w:rPr>
        <w:t xml:space="preserve">ection 7(1) or </w:t>
      </w:r>
      <w:r w:rsidR="003F08C3">
        <w:rPr>
          <w:u w:val="none"/>
          <w:lang w:val="en-ZA"/>
        </w:rPr>
        <w:t>s</w:t>
      </w:r>
      <w:r w:rsidR="001F2AB2">
        <w:rPr>
          <w:u w:val="none"/>
          <w:lang w:val="en-ZA"/>
        </w:rPr>
        <w:t>ection 6(2) of PAJA.</w:t>
      </w:r>
    </w:p>
    <w:p w14:paraId="03B08E40" w14:textId="77777777" w:rsidR="008F3088" w:rsidRPr="0093501D" w:rsidRDefault="008F3088" w:rsidP="006609E5">
      <w:pPr>
        <w:pStyle w:val="JudgmentHeading"/>
        <w:spacing w:after="0"/>
        <w:rPr>
          <w:i w:val="0"/>
          <w:iCs/>
          <w:lang w:val="en-ZA"/>
        </w:rPr>
      </w:pPr>
    </w:p>
    <w:p w14:paraId="37E85C2D" w14:textId="348782A3" w:rsidR="00D90BE2" w:rsidRDefault="008F3088" w:rsidP="006609E5">
      <w:pPr>
        <w:pStyle w:val="JudgmentHeading"/>
        <w:rPr>
          <w:lang w:val="en-ZA"/>
        </w:rPr>
      </w:pPr>
      <w:r w:rsidRPr="008F3088">
        <w:rPr>
          <w:lang w:val="en-ZA"/>
        </w:rPr>
        <w:t>The defence raised by 104</w:t>
      </w:r>
      <w:r w:rsidRPr="008F3088">
        <w:rPr>
          <w:vertAlign w:val="superscript"/>
          <w:lang w:val="en-ZA"/>
        </w:rPr>
        <w:t>th</w:t>
      </w:r>
      <w:r w:rsidRPr="008F3088">
        <w:rPr>
          <w:lang w:val="en-ZA"/>
        </w:rPr>
        <w:t xml:space="preserve"> to 107</w:t>
      </w:r>
      <w:r w:rsidRPr="008F3088">
        <w:rPr>
          <w:vertAlign w:val="superscript"/>
          <w:lang w:val="en-ZA"/>
        </w:rPr>
        <w:t>th</w:t>
      </w:r>
      <w:r w:rsidRPr="008F3088">
        <w:rPr>
          <w:lang w:val="en-ZA"/>
        </w:rPr>
        <w:t xml:space="preserve"> respondents</w:t>
      </w:r>
    </w:p>
    <w:p w14:paraId="77CE3951" w14:textId="06E722BE" w:rsidR="00E3215F" w:rsidRDefault="00E3215F" w:rsidP="00615D58">
      <w:pPr>
        <w:spacing w:line="360" w:lineRule="auto"/>
        <w:ind w:left="720" w:hanging="720"/>
        <w:jc w:val="both"/>
        <w:rPr>
          <w:u w:val="none"/>
          <w:lang w:val="en-ZA"/>
        </w:rPr>
      </w:pPr>
      <w:r>
        <w:rPr>
          <w:u w:val="none"/>
          <w:lang w:val="en-ZA"/>
        </w:rPr>
        <w:t>[19]</w:t>
      </w:r>
      <w:r w:rsidR="00D90BE2">
        <w:rPr>
          <w:u w:val="none"/>
          <w:lang w:val="en-ZA"/>
        </w:rPr>
        <w:tab/>
        <w:t xml:space="preserve">These </w:t>
      </w:r>
      <w:r w:rsidR="000631C8">
        <w:rPr>
          <w:u w:val="none"/>
          <w:lang w:val="en-ZA"/>
        </w:rPr>
        <w:t>r</w:t>
      </w:r>
      <w:r w:rsidR="00D90BE2">
        <w:rPr>
          <w:u w:val="none"/>
          <w:lang w:val="en-ZA"/>
        </w:rPr>
        <w:t>espondents make common cause with the</w:t>
      </w:r>
      <w:r w:rsidR="009E0746">
        <w:rPr>
          <w:u w:val="none"/>
          <w:lang w:val="en-ZA"/>
        </w:rPr>
        <w:t xml:space="preserve"> defences raised by the first 102 </w:t>
      </w:r>
      <w:r w:rsidR="003E2E02">
        <w:rPr>
          <w:u w:val="none"/>
          <w:lang w:val="en-ZA"/>
        </w:rPr>
        <w:t>r</w:t>
      </w:r>
      <w:r w:rsidR="00D90BE2">
        <w:rPr>
          <w:u w:val="none"/>
          <w:lang w:val="en-ZA"/>
        </w:rPr>
        <w:t xml:space="preserve">espondents.  The </w:t>
      </w:r>
      <w:r w:rsidR="00C448B7">
        <w:rPr>
          <w:u w:val="none"/>
          <w:lang w:val="en-ZA"/>
        </w:rPr>
        <w:t>r</w:t>
      </w:r>
      <w:r w:rsidR="00D90BE2">
        <w:rPr>
          <w:u w:val="none"/>
          <w:lang w:val="en-ZA"/>
        </w:rPr>
        <w:t xml:space="preserve">espondents argue that the </w:t>
      </w:r>
      <w:r w:rsidR="000C1E19">
        <w:rPr>
          <w:u w:val="none"/>
          <w:lang w:val="en-ZA"/>
        </w:rPr>
        <w:t>a</w:t>
      </w:r>
      <w:r w:rsidR="00D90BE2">
        <w:rPr>
          <w:u w:val="none"/>
          <w:lang w:val="en-ZA"/>
        </w:rPr>
        <w:t>pplicant</w:t>
      </w:r>
      <w:r w:rsidR="00E75AA5">
        <w:rPr>
          <w:u w:val="none"/>
          <w:lang w:val="en-ZA"/>
        </w:rPr>
        <w:t>’s</w:t>
      </w:r>
      <w:r w:rsidR="00D90BE2">
        <w:rPr>
          <w:u w:val="none"/>
          <w:lang w:val="en-ZA"/>
        </w:rPr>
        <w:t xml:space="preserve"> assertion in seeking an order declaring that </w:t>
      </w:r>
      <w:r w:rsidR="00E11CCE">
        <w:rPr>
          <w:u w:val="none"/>
          <w:lang w:val="en-ZA"/>
        </w:rPr>
        <w:t>s</w:t>
      </w:r>
      <w:r w:rsidR="00D90BE2">
        <w:rPr>
          <w:u w:val="none"/>
          <w:lang w:val="en-ZA"/>
        </w:rPr>
        <w:t xml:space="preserve">ection 39(1)(c) of </w:t>
      </w:r>
      <w:r w:rsidR="005B207B">
        <w:rPr>
          <w:u w:val="none"/>
          <w:lang w:val="en-ZA"/>
        </w:rPr>
        <w:t xml:space="preserve">the </w:t>
      </w:r>
      <w:r w:rsidR="00D90BE2">
        <w:rPr>
          <w:u w:val="none"/>
          <w:lang w:val="en-ZA"/>
        </w:rPr>
        <w:t>CSOS Act is unconstitutional as well as a declaration that the words “unreas</w:t>
      </w:r>
      <w:r w:rsidR="009E0746">
        <w:rPr>
          <w:u w:val="none"/>
          <w:lang w:val="en-ZA"/>
        </w:rPr>
        <w:t>onable” and</w:t>
      </w:r>
      <w:r w:rsidR="00B71A24">
        <w:rPr>
          <w:u w:val="none"/>
          <w:lang w:val="en-ZA"/>
        </w:rPr>
        <w:t>/</w:t>
      </w:r>
      <w:r w:rsidR="009E0746">
        <w:rPr>
          <w:u w:val="none"/>
          <w:lang w:val="en-ZA"/>
        </w:rPr>
        <w:t>or reasonable be se</w:t>
      </w:r>
      <w:r w:rsidR="00D90BE2">
        <w:rPr>
          <w:u w:val="none"/>
          <w:lang w:val="en-ZA"/>
        </w:rPr>
        <w:t>ve</w:t>
      </w:r>
      <w:r w:rsidR="009E0746">
        <w:rPr>
          <w:u w:val="none"/>
          <w:lang w:val="en-ZA"/>
        </w:rPr>
        <w:t>re</w:t>
      </w:r>
      <w:r w:rsidR="00D90BE2">
        <w:rPr>
          <w:u w:val="none"/>
          <w:lang w:val="en-ZA"/>
        </w:rPr>
        <w:t xml:space="preserve">d from </w:t>
      </w:r>
      <w:r w:rsidR="003448B5">
        <w:rPr>
          <w:u w:val="none"/>
          <w:lang w:val="en-ZA"/>
        </w:rPr>
        <w:t>s</w:t>
      </w:r>
      <w:r w:rsidR="00D90BE2">
        <w:rPr>
          <w:u w:val="none"/>
          <w:lang w:val="en-ZA"/>
        </w:rPr>
        <w:t>ection 39(1)(c) is flawed.</w:t>
      </w:r>
    </w:p>
    <w:p w14:paraId="7698C2A9" w14:textId="77777777" w:rsidR="00D90BE2" w:rsidRDefault="00D90BE2" w:rsidP="00E3215F">
      <w:pPr>
        <w:spacing w:line="360" w:lineRule="auto"/>
        <w:jc w:val="both"/>
        <w:rPr>
          <w:u w:val="none"/>
          <w:lang w:val="en-ZA"/>
        </w:rPr>
      </w:pPr>
    </w:p>
    <w:p w14:paraId="088A1DC4" w14:textId="43E827CA" w:rsidR="0075700A" w:rsidRDefault="00E3215F" w:rsidP="00346902">
      <w:pPr>
        <w:spacing w:line="360" w:lineRule="auto"/>
        <w:ind w:left="720" w:hanging="720"/>
        <w:jc w:val="both"/>
        <w:rPr>
          <w:u w:val="none"/>
          <w:lang w:val="en-ZA"/>
        </w:rPr>
      </w:pPr>
      <w:r>
        <w:rPr>
          <w:u w:val="none"/>
          <w:lang w:val="en-ZA"/>
        </w:rPr>
        <w:t>[20]</w:t>
      </w:r>
      <w:r w:rsidR="00346902">
        <w:rPr>
          <w:u w:val="none"/>
          <w:lang w:val="en-ZA"/>
        </w:rPr>
        <w:tab/>
        <w:t xml:space="preserve">These </w:t>
      </w:r>
      <w:r w:rsidR="007B0AF9">
        <w:rPr>
          <w:u w:val="none"/>
          <w:lang w:val="en-ZA"/>
        </w:rPr>
        <w:t>r</w:t>
      </w:r>
      <w:r w:rsidR="00346902">
        <w:rPr>
          <w:u w:val="none"/>
          <w:lang w:val="en-ZA"/>
        </w:rPr>
        <w:t xml:space="preserve">espondents submit that the reasonableness criteria in </w:t>
      </w:r>
      <w:r w:rsidR="000373BB">
        <w:rPr>
          <w:u w:val="none"/>
          <w:lang w:val="en-ZA"/>
        </w:rPr>
        <w:t>s</w:t>
      </w:r>
      <w:r w:rsidR="00346902">
        <w:rPr>
          <w:u w:val="none"/>
          <w:lang w:val="en-ZA"/>
        </w:rPr>
        <w:t>ection 39(1)(c)</w:t>
      </w:r>
      <w:r w:rsidR="006B316E">
        <w:rPr>
          <w:u w:val="none"/>
          <w:lang w:val="en-ZA"/>
        </w:rPr>
        <w:t xml:space="preserve"> of the CSOS Act</w:t>
      </w:r>
      <w:r w:rsidR="00346902">
        <w:rPr>
          <w:u w:val="none"/>
          <w:lang w:val="en-ZA"/>
        </w:rPr>
        <w:t xml:space="preserve"> does not offend the constitution.</w:t>
      </w:r>
    </w:p>
    <w:p w14:paraId="3A76C72C" w14:textId="77777777" w:rsidR="00E92A2D" w:rsidRPr="0093501D" w:rsidRDefault="00E92A2D" w:rsidP="006609E5">
      <w:pPr>
        <w:pStyle w:val="JudgmentHeading"/>
        <w:spacing w:after="0"/>
        <w:rPr>
          <w:i w:val="0"/>
          <w:iCs/>
          <w:lang w:val="en-ZA"/>
        </w:rPr>
      </w:pPr>
    </w:p>
    <w:p w14:paraId="31464863" w14:textId="71726DAF" w:rsidR="00C00242" w:rsidRDefault="00E92A2D" w:rsidP="006609E5">
      <w:pPr>
        <w:pStyle w:val="JudgmentHeading"/>
        <w:rPr>
          <w:lang w:val="en-ZA"/>
        </w:rPr>
      </w:pPr>
      <w:r w:rsidRPr="0093501D">
        <w:rPr>
          <w:iCs/>
          <w:lang w:val="en-ZA"/>
        </w:rPr>
        <w:t>The 108</w:t>
      </w:r>
      <w:r w:rsidRPr="0093501D">
        <w:rPr>
          <w:iCs/>
          <w:vertAlign w:val="superscript"/>
          <w:lang w:val="en-ZA"/>
        </w:rPr>
        <w:t>th</w:t>
      </w:r>
      <w:r w:rsidRPr="0093501D">
        <w:rPr>
          <w:iCs/>
          <w:lang w:val="en-ZA"/>
        </w:rPr>
        <w:t xml:space="preserve"> respondent</w:t>
      </w:r>
    </w:p>
    <w:p w14:paraId="5A7C97AA" w14:textId="31C2BFFA" w:rsidR="00C00242" w:rsidRDefault="00C00242" w:rsidP="00346902">
      <w:pPr>
        <w:spacing w:line="360" w:lineRule="auto"/>
        <w:ind w:left="720" w:hanging="720"/>
        <w:jc w:val="both"/>
        <w:rPr>
          <w:u w:val="none"/>
          <w:lang w:val="en-ZA"/>
        </w:rPr>
      </w:pPr>
      <w:r>
        <w:rPr>
          <w:u w:val="none"/>
          <w:lang w:val="en-ZA"/>
        </w:rPr>
        <w:t>[21]</w:t>
      </w:r>
      <w:r w:rsidR="00E0746E">
        <w:rPr>
          <w:u w:val="none"/>
          <w:lang w:val="en-ZA"/>
        </w:rPr>
        <w:tab/>
        <w:t>The M</w:t>
      </w:r>
      <w:r w:rsidR="00346902">
        <w:rPr>
          <w:u w:val="none"/>
          <w:lang w:val="en-ZA"/>
        </w:rPr>
        <w:t>inister of Human Settlement also opposes the granting of the relief and makes common cause with the arguments raised by the 107</w:t>
      </w:r>
      <w:r w:rsidR="00346902" w:rsidRPr="00346902">
        <w:rPr>
          <w:u w:val="none"/>
          <w:vertAlign w:val="superscript"/>
          <w:lang w:val="en-ZA"/>
        </w:rPr>
        <w:t>th</w:t>
      </w:r>
      <w:r w:rsidR="00346902">
        <w:rPr>
          <w:u w:val="none"/>
          <w:lang w:val="en-ZA"/>
        </w:rPr>
        <w:t xml:space="preserve"> </w:t>
      </w:r>
      <w:r w:rsidR="00932DC7">
        <w:rPr>
          <w:u w:val="none"/>
          <w:lang w:val="en-ZA"/>
        </w:rPr>
        <w:t>r</w:t>
      </w:r>
      <w:r w:rsidR="00346902">
        <w:rPr>
          <w:u w:val="none"/>
          <w:lang w:val="en-ZA"/>
        </w:rPr>
        <w:t xml:space="preserve">espondent.  It is further argued by the Minister that the </w:t>
      </w:r>
      <w:r w:rsidR="003F28EE">
        <w:rPr>
          <w:u w:val="none"/>
          <w:lang w:val="en-ZA"/>
        </w:rPr>
        <w:t>a</w:t>
      </w:r>
      <w:r w:rsidR="00346902">
        <w:rPr>
          <w:u w:val="none"/>
          <w:lang w:val="en-ZA"/>
        </w:rPr>
        <w:t xml:space="preserve">pplicant is conflating issues by misconstruing an interpretation of an agreement between itself and the first </w:t>
      </w:r>
      <w:r w:rsidR="002B0CD0">
        <w:rPr>
          <w:u w:val="none"/>
          <w:lang w:val="en-ZA"/>
        </w:rPr>
        <w:t>r</w:t>
      </w:r>
      <w:r w:rsidR="00346902">
        <w:rPr>
          <w:u w:val="none"/>
          <w:lang w:val="en-ZA"/>
        </w:rPr>
        <w:t xml:space="preserve">espondent and an interpretation of the provisions of </w:t>
      </w:r>
      <w:r w:rsidR="00E33D95">
        <w:rPr>
          <w:u w:val="none"/>
          <w:lang w:val="en-ZA"/>
        </w:rPr>
        <w:t>s</w:t>
      </w:r>
      <w:r w:rsidR="00346902">
        <w:rPr>
          <w:u w:val="none"/>
          <w:lang w:val="en-ZA"/>
        </w:rPr>
        <w:t xml:space="preserve">ection 39(1)(c) of </w:t>
      </w:r>
      <w:r w:rsidR="00EF41BC">
        <w:rPr>
          <w:u w:val="none"/>
          <w:lang w:val="en-ZA"/>
        </w:rPr>
        <w:t xml:space="preserve">the </w:t>
      </w:r>
      <w:r w:rsidR="00346902">
        <w:rPr>
          <w:u w:val="none"/>
          <w:lang w:val="en-ZA"/>
        </w:rPr>
        <w:t xml:space="preserve">CSOS Act. </w:t>
      </w:r>
    </w:p>
    <w:p w14:paraId="39AC9CE2" w14:textId="77777777" w:rsidR="00346902" w:rsidRDefault="00346902" w:rsidP="00E3215F">
      <w:pPr>
        <w:spacing w:line="360" w:lineRule="auto"/>
        <w:jc w:val="both"/>
        <w:rPr>
          <w:u w:val="none"/>
          <w:lang w:val="en-ZA"/>
        </w:rPr>
      </w:pPr>
    </w:p>
    <w:p w14:paraId="56AC9724" w14:textId="5AE4ACC6" w:rsidR="005D59BD" w:rsidRDefault="00C00242" w:rsidP="00716CDE">
      <w:pPr>
        <w:spacing w:line="360" w:lineRule="auto"/>
        <w:ind w:left="720" w:hanging="720"/>
        <w:jc w:val="both"/>
        <w:rPr>
          <w:u w:val="none"/>
          <w:lang w:val="en-ZA"/>
        </w:rPr>
      </w:pPr>
      <w:r>
        <w:rPr>
          <w:u w:val="none"/>
          <w:lang w:val="en-ZA"/>
        </w:rPr>
        <w:t>[22]</w:t>
      </w:r>
      <w:r w:rsidR="00E0746E">
        <w:rPr>
          <w:u w:val="none"/>
          <w:lang w:val="en-ZA"/>
        </w:rPr>
        <w:tab/>
        <w:t>The M</w:t>
      </w:r>
      <w:r w:rsidR="00D7748E">
        <w:rPr>
          <w:u w:val="none"/>
          <w:lang w:val="en-ZA"/>
        </w:rPr>
        <w:t>inister maintains that the Adju</w:t>
      </w:r>
      <w:r w:rsidR="00E0746E">
        <w:rPr>
          <w:u w:val="none"/>
          <w:lang w:val="en-ZA"/>
        </w:rPr>
        <w:t>dicator exercised his powers as</w:t>
      </w:r>
      <w:r w:rsidR="00D7748E">
        <w:rPr>
          <w:u w:val="none"/>
          <w:lang w:val="en-ZA"/>
        </w:rPr>
        <w:t xml:space="preserve"> provided for in </w:t>
      </w:r>
      <w:r w:rsidR="00C964B6">
        <w:rPr>
          <w:u w:val="none"/>
          <w:lang w:val="en-ZA"/>
        </w:rPr>
        <w:t>s</w:t>
      </w:r>
      <w:r w:rsidR="00D7748E">
        <w:rPr>
          <w:u w:val="none"/>
          <w:lang w:val="en-ZA"/>
        </w:rPr>
        <w:t xml:space="preserve">ection 39(1)(c) of the Act and that the </w:t>
      </w:r>
      <w:r w:rsidR="00817F12">
        <w:rPr>
          <w:u w:val="none"/>
          <w:lang w:val="en-ZA"/>
        </w:rPr>
        <w:t>a</w:t>
      </w:r>
      <w:r w:rsidR="00D7748E">
        <w:rPr>
          <w:u w:val="none"/>
          <w:lang w:val="en-ZA"/>
        </w:rPr>
        <w:t xml:space="preserve">pplicant has not directed the </w:t>
      </w:r>
      <w:r w:rsidR="00D7748E">
        <w:rPr>
          <w:u w:val="none"/>
          <w:lang w:val="en-ZA"/>
        </w:rPr>
        <w:lastRenderedPageBreak/>
        <w:t xml:space="preserve">Court to the provisions that it seeks to rely on in order to demonstrate that the impugned provisions are </w:t>
      </w:r>
      <w:r w:rsidR="00716CDE">
        <w:rPr>
          <w:u w:val="none"/>
          <w:lang w:val="en-ZA"/>
        </w:rPr>
        <w:t>unconstitutional.</w:t>
      </w:r>
    </w:p>
    <w:p w14:paraId="77A29833" w14:textId="77777777" w:rsidR="00C05CEE" w:rsidRPr="0093501D" w:rsidRDefault="00C05CEE" w:rsidP="006609E5">
      <w:pPr>
        <w:pStyle w:val="JudgmentHeading"/>
        <w:spacing w:after="0"/>
        <w:rPr>
          <w:i w:val="0"/>
          <w:iCs/>
          <w:lang w:val="en-ZA"/>
        </w:rPr>
      </w:pPr>
    </w:p>
    <w:p w14:paraId="3115DF13" w14:textId="11C51F25" w:rsidR="00C05CEE" w:rsidRDefault="00C05CEE" w:rsidP="006609E5">
      <w:pPr>
        <w:pStyle w:val="JudgmentHeading"/>
        <w:rPr>
          <w:lang w:val="en-ZA"/>
        </w:rPr>
      </w:pPr>
      <w:r>
        <w:rPr>
          <w:iCs/>
          <w:lang w:val="en-ZA"/>
        </w:rPr>
        <w:t>The issues</w:t>
      </w:r>
    </w:p>
    <w:p w14:paraId="354E3D10" w14:textId="1387B7B6" w:rsidR="00327348" w:rsidRDefault="00C00242" w:rsidP="001E3584">
      <w:pPr>
        <w:spacing w:line="360" w:lineRule="auto"/>
        <w:ind w:left="720" w:hanging="720"/>
        <w:jc w:val="both"/>
        <w:rPr>
          <w:u w:val="none"/>
          <w:lang w:val="en-ZA"/>
        </w:rPr>
      </w:pPr>
      <w:r>
        <w:rPr>
          <w:u w:val="none"/>
          <w:lang w:val="en-ZA"/>
        </w:rPr>
        <w:t>[23]</w:t>
      </w:r>
      <w:r w:rsidR="00716CDE">
        <w:rPr>
          <w:u w:val="none"/>
          <w:lang w:val="en-ZA"/>
        </w:rPr>
        <w:tab/>
        <w:t xml:space="preserve">The final determination of this matter rests on two aspects.  </w:t>
      </w:r>
      <w:r w:rsidR="001E3584">
        <w:rPr>
          <w:u w:val="none"/>
          <w:lang w:val="en-ZA"/>
        </w:rPr>
        <w:t>Firstly,</w:t>
      </w:r>
      <w:r w:rsidR="00716CDE">
        <w:rPr>
          <w:u w:val="none"/>
          <w:lang w:val="en-ZA"/>
        </w:rPr>
        <w:t xml:space="preserve"> it is whether</w:t>
      </w:r>
      <w:r w:rsidR="00A814DA">
        <w:rPr>
          <w:u w:val="none"/>
          <w:lang w:val="en-ZA"/>
        </w:rPr>
        <w:t xml:space="preserve"> </w:t>
      </w:r>
      <w:r w:rsidR="00716CDE">
        <w:rPr>
          <w:u w:val="none"/>
          <w:lang w:val="en-ZA"/>
        </w:rPr>
        <w:t xml:space="preserve">the Adjudicator’s decision is reviewable </w:t>
      </w:r>
      <w:r w:rsidR="00327348">
        <w:rPr>
          <w:u w:val="none"/>
          <w:lang w:val="en-ZA"/>
        </w:rPr>
        <w:t>or not</w:t>
      </w:r>
      <w:r w:rsidR="00552478">
        <w:rPr>
          <w:u w:val="none"/>
          <w:lang w:val="en-ZA"/>
        </w:rPr>
        <w:t xml:space="preserve">. </w:t>
      </w:r>
      <w:r w:rsidR="00327348">
        <w:rPr>
          <w:u w:val="none"/>
          <w:lang w:val="en-ZA"/>
        </w:rPr>
        <w:t xml:space="preserve"> </w:t>
      </w:r>
      <w:r w:rsidR="00552478">
        <w:rPr>
          <w:u w:val="none"/>
          <w:lang w:val="en-ZA"/>
        </w:rPr>
        <w:t>S</w:t>
      </w:r>
      <w:r w:rsidR="00327348">
        <w:rPr>
          <w:u w:val="none"/>
          <w:lang w:val="en-ZA"/>
        </w:rPr>
        <w:t xml:space="preserve">econdly, whether </w:t>
      </w:r>
      <w:r w:rsidR="00A814DA">
        <w:rPr>
          <w:u w:val="none"/>
          <w:lang w:val="en-ZA"/>
        </w:rPr>
        <w:t>s</w:t>
      </w:r>
      <w:r w:rsidR="00327348">
        <w:rPr>
          <w:u w:val="none"/>
          <w:lang w:val="en-ZA"/>
        </w:rPr>
        <w:t xml:space="preserve">ection 39(1) (c) read with Section 39(1)(e) of the CSOS Act are unconstitutional in as far </w:t>
      </w:r>
      <w:r w:rsidR="00E0746E">
        <w:rPr>
          <w:u w:val="none"/>
          <w:lang w:val="en-ZA"/>
        </w:rPr>
        <w:t xml:space="preserve">as </w:t>
      </w:r>
      <w:r w:rsidR="00327348">
        <w:rPr>
          <w:u w:val="none"/>
          <w:lang w:val="en-ZA"/>
        </w:rPr>
        <w:t>the Section afford</w:t>
      </w:r>
      <w:r w:rsidR="00E0746E">
        <w:rPr>
          <w:u w:val="none"/>
          <w:lang w:val="en-ZA"/>
        </w:rPr>
        <w:t>s</w:t>
      </w:r>
      <w:r w:rsidR="00327348">
        <w:rPr>
          <w:u w:val="none"/>
          <w:lang w:val="en-ZA"/>
        </w:rPr>
        <w:t xml:space="preserve"> the Adjudicator certain power of a declaratory nature.</w:t>
      </w:r>
    </w:p>
    <w:p w14:paraId="2DE1C265" w14:textId="77777777" w:rsidR="00C62616" w:rsidRPr="0093501D" w:rsidRDefault="00C62616" w:rsidP="006609E5">
      <w:pPr>
        <w:pStyle w:val="JudgmentHeading"/>
        <w:spacing w:after="0"/>
        <w:rPr>
          <w:i w:val="0"/>
          <w:iCs/>
          <w:lang w:val="en-ZA"/>
        </w:rPr>
      </w:pPr>
    </w:p>
    <w:p w14:paraId="334F4AFC" w14:textId="0DBA2DEB" w:rsidR="001E3584" w:rsidRDefault="00C62616" w:rsidP="006609E5">
      <w:pPr>
        <w:pStyle w:val="JudgmentHeading"/>
        <w:rPr>
          <w:lang w:val="en-ZA"/>
        </w:rPr>
      </w:pPr>
      <w:r>
        <w:rPr>
          <w:iCs/>
          <w:lang w:val="en-ZA"/>
        </w:rPr>
        <w:t>Is the decision of the adjudicator reviewable?</w:t>
      </w:r>
    </w:p>
    <w:p w14:paraId="2B3AAAAD" w14:textId="5965ABA5" w:rsidR="00DE7BB9" w:rsidRDefault="00C00242" w:rsidP="006609E5">
      <w:pPr>
        <w:spacing w:line="360" w:lineRule="auto"/>
        <w:ind w:left="720" w:hanging="720"/>
        <w:jc w:val="both"/>
        <w:rPr>
          <w:u w:val="none"/>
          <w:lang w:val="en-ZA"/>
        </w:rPr>
      </w:pPr>
      <w:r>
        <w:rPr>
          <w:u w:val="none"/>
          <w:lang w:val="en-ZA"/>
        </w:rPr>
        <w:t>[24]</w:t>
      </w:r>
      <w:r w:rsidR="00DE7BB9">
        <w:rPr>
          <w:u w:val="none"/>
          <w:lang w:val="en-ZA"/>
        </w:rPr>
        <w:tab/>
        <w:t xml:space="preserve">Prayers 4,5,6,7,8,9,10,11,12 of the </w:t>
      </w:r>
      <w:r w:rsidR="00B624D8">
        <w:rPr>
          <w:u w:val="none"/>
          <w:lang w:val="en-ZA"/>
        </w:rPr>
        <w:t>a</w:t>
      </w:r>
      <w:r w:rsidR="00DE7BB9">
        <w:rPr>
          <w:u w:val="none"/>
          <w:lang w:val="en-ZA"/>
        </w:rPr>
        <w:t>pplicant</w:t>
      </w:r>
      <w:r w:rsidR="00B624D8">
        <w:rPr>
          <w:u w:val="none"/>
          <w:lang w:val="en-ZA"/>
        </w:rPr>
        <w:t>’s</w:t>
      </w:r>
      <w:r w:rsidR="00DE7BB9">
        <w:rPr>
          <w:u w:val="none"/>
          <w:lang w:val="en-ZA"/>
        </w:rPr>
        <w:t xml:space="preserve"> notice of motion set out those orders or decisions taken by the Adjudicator which the </w:t>
      </w:r>
      <w:r w:rsidR="009B7040">
        <w:rPr>
          <w:u w:val="none"/>
          <w:lang w:val="en-ZA"/>
        </w:rPr>
        <w:t>a</w:t>
      </w:r>
      <w:r w:rsidR="00DE7BB9">
        <w:rPr>
          <w:u w:val="none"/>
          <w:lang w:val="en-ZA"/>
        </w:rPr>
        <w:t>pplicant says are reviewable and should be set aside.</w:t>
      </w:r>
    </w:p>
    <w:p w14:paraId="12420BF1" w14:textId="5F262EFC" w:rsidR="00C00242" w:rsidRDefault="00C00242" w:rsidP="00E3215F">
      <w:pPr>
        <w:spacing w:line="360" w:lineRule="auto"/>
        <w:jc w:val="both"/>
        <w:rPr>
          <w:u w:val="none"/>
          <w:lang w:val="en-ZA"/>
        </w:rPr>
      </w:pPr>
    </w:p>
    <w:p w14:paraId="697F9AC3" w14:textId="474622DA" w:rsidR="00C00242" w:rsidRDefault="00C00242" w:rsidP="008F4942">
      <w:pPr>
        <w:spacing w:line="360" w:lineRule="auto"/>
        <w:ind w:left="720" w:hanging="720"/>
        <w:jc w:val="both"/>
        <w:rPr>
          <w:u w:val="none"/>
          <w:lang w:val="en-ZA"/>
        </w:rPr>
      </w:pPr>
      <w:r>
        <w:rPr>
          <w:u w:val="none"/>
          <w:lang w:val="en-ZA"/>
        </w:rPr>
        <w:t>[25]</w:t>
      </w:r>
      <w:r w:rsidR="008F4942">
        <w:rPr>
          <w:u w:val="none"/>
          <w:lang w:val="en-ZA"/>
        </w:rPr>
        <w:tab/>
        <w:t xml:space="preserve">In paragraph 17.2 of their heads of argument the </w:t>
      </w:r>
      <w:r w:rsidR="00154869">
        <w:rPr>
          <w:u w:val="none"/>
          <w:lang w:val="en-ZA"/>
        </w:rPr>
        <w:t>a</w:t>
      </w:r>
      <w:r w:rsidR="008F4942">
        <w:rPr>
          <w:u w:val="none"/>
          <w:lang w:val="en-ZA"/>
        </w:rPr>
        <w:t xml:space="preserve">pplicant seeks judicial review on the grounds set out in </w:t>
      </w:r>
      <w:r w:rsidR="0057349C">
        <w:rPr>
          <w:u w:val="none"/>
          <w:lang w:val="en-ZA"/>
        </w:rPr>
        <w:t>s</w:t>
      </w:r>
      <w:r w:rsidR="008F4942">
        <w:rPr>
          <w:u w:val="none"/>
          <w:lang w:val="en-ZA"/>
        </w:rPr>
        <w:t>ection 6(2) of the</w:t>
      </w:r>
      <w:r w:rsidR="0057349C">
        <w:rPr>
          <w:u w:val="none"/>
          <w:lang w:val="en-ZA"/>
        </w:rPr>
        <w:t xml:space="preserve"> PAJA</w:t>
      </w:r>
      <w:r w:rsidR="008F4942">
        <w:rPr>
          <w:u w:val="none"/>
          <w:lang w:val="en-ZA"/>
        </w:rPr>
        <w:t>.</w:t>
      </w:r>
    </w:p>
    <w:p w14:paraId="11F44F5E" w14:textId="77777777" w:rsidR="008F4942" w:rsidRDefault="008F4942" w:rsidP="00E3215F">
      <w:pPr>
        <w:spacing w:line="360" w:lineRule="auto"/>
        <w:jc w:val="both"/>
        <w:rPr>
          <w:u w:val="none"/>
          <w:lang w:val="en-ZA"/>
        </w:rPr>
      </w:pPr>
    </w:p>
    <w:p w14:paraId="306FE545" w14:textId="58690377" w:rsidR="00C00242" w:rsidRDefault="00C00242" w:rsidP="008F4942">
      <w:pPr>
        <w:spacing w:line="360" w:lineRule="auto"/>
        <w:ind w:left="720" w:hanging="720"/>
        <w:jc w:val="both"/>
        <w:rPr>
          <w:u w:val="none"/>
          <w:lang w:val="en-ZA"/>
        </w:rPr>
      </w:pPr>
      <w:r>
        <w:rPr>
          <w:u w:val="none"/>
          <w:lang w:val="en-ZA"/>
        </w:rPr>
        <w:t>[26]</w:t>
      </w:r>
      <w:r w:rsidR="008F4942">
        <w:rPr>
          <w:u w:val="none"/>
          <w:lang w:val="en-ZA"/>
        </w:rPr>
        <w:tab/>
        <w:t xml:space="preserve">The </w:t>
      </w:r>
      <w:r w:rsidR="00E7388D">
        <w:rPr>
          <w:u w:val="none"/>
          <w:lang w:val="en-ZA"/>
        </w:rPr>
        <w:t>r</w:t>
      </w:r>
      <w:r w:rsidR="008F4942">
        <w:rPr>
          <w:u w:val="none"/>
          <w:lang w:val="en-ZA"/>
        </w:rPr>
        <w:t>espondents maintain that the decision</w:t>
      </w:r>
      <w:r w:rsidR="00E0746E">
        <w:rPr>
          <w:u w:val="none"/>
          <w:lang w:val="en-ZA"/>
        </w:rPr>
        <w:t>s of the Adjudicator are</w:t>
      </w:r>
      <w:r w:rsidR="008F4942">
        <w:rPr>
          <w:u w:val="none"/>
          <w:lang w:val="en-ZA"/>
        </w:rPr>
        <w:t xml:space="preserve"> not reviewable in terms of PAJA as such decision</w:t>
      </w:r>
      <w:r w:rsidR="00E0746E">
        <w:rPr>
          <w:u w:val="none"/>
          <w:lang w:val="en-ZA"/>
        </w:rPr>
        <w:t>s do</w:t>
      </w:r>
      <w:r w:rsidR="008F4942">
        <w:rPr>
          <w:u w:val="none"/>
          <w:lang w:val="en-ZA"/>
        </w:rPr>
        <w:t xml:space="preserve"> not amount to administrative action as envisaged </w:t>
      </w:r>
      <w:r w:rsidR="00B81429">
        <w:rPr>
          <w:u w:val="none"/>
          <w:lang w:val="en-ZA"/>
        </w:rPr>
        <w:t>under</w:t>
      </w:r>
      <w:r w:rsidR="008F4942">
        <w:rPr>
          <w:u w:val="none"/>
          <w:lang w:val="en-ZA"/>
        </w:rPr>
        <w:t xml:space="preserve"> PAJA</w:t>
      </w:r>
      <w:r w:rsidR="00B81429">
        <w:rPr>
          <w:u w:val="none"/>
          <w:lang w:val="en-ZA"/>
        </w:rPr>
        <w:t>.</w:t>
      </w:r>
    </w:p>
    <w:p w14:paraId="2AFDD228" w14:textId="77777777" w:rsidR="008F4942" w:rsidRDefault="008F4942" w:rsidP="00E3215F">
      <w:pPr>
        <w:spacing w:line="360" w:lineRule="auto"/>
        <w:jc w:val="both"/>
        <w:rPr>
          <w:u w:val="none"/>
          <w:lang w:val="en-ZA"/>
        </w:rPr>
      </w:pPr>
    </w:p>
    <w:p w14:paraId="276B5E66" w14:textId="4FB6D115" w:rsidR="00C00242" w:rsidRDefault="00C00242" w:rsidP="00E3215F">
      <w:pPr>
        <w:spacing w:line="360" w:lineRule="auto"/>
        <w:jc w:val="both"/>
        <w:rPr>
          <w:u w:val="none"/>
          <w:lang w:val="en-ZA"/>
        </w:rPr>
      </w:pPr>
      <w:r>
        <w:rPr>
          <w:u w:val="none"/>
          <w:lang w:val="en-ZA"/>
        </w:rPr>
        <w:t>[27]</w:t>
      </w:r>
      <w:r w:rsidR="008F4942">
        <w:rPr>
          <w:u w:val="none"/>
          <w:lang w:val="en-ZA"/>
        </w:rPr>
        <w:tab/>
      </w:r>
      <w:r w:rsidR="0013265E">
        <w:rPr>
          <w:u w:val="none"/>
          <w:lang w:val="en-ZA"/>
        </w:rPr>
        <w:t>Section 1 of PAJA defines administrative action as follows</w:t>
      </w:r>
      <w:r w:rsidR="00EA5DDD">
        <w:rPr>
          <w:u w:val="none"/>
          <w:lang w:val="en-ZA"/>
        </w:rPr>
        <w:t>:</w:t>
      </w:r>
    </w:p>
    <w:p w14:paraId="024A1945" w14:textId="6FB81773" w:rsidR="0013265E" w:rsidRPr="006609E5" w:rsidRDefault="0013265E" w:rsidP="0071733E">
      <w:pPr>
        <w:spacing w:line="360" w:lineRule="auto"/>
        <w:jc w:val="both"/>
        <w:rPr>
          <w:sz w:val="22"/>
          <w:szCs w:val="22"/>
          <w:u w:val="none"/>
          <w:lang w:val="en-ZA"/>
        </w:rPr>
      </w:pPr>
    </w:p>
    <w:p w14:paraId="681A58AF" w14:textId="337FFF33" w:rsidR="0013265E" w:rsidRPr="006609E5" w:rsidRDefault="0013265E" w:rsidP="006609E5">
      <w:pPr>
        <w:spacing w:line="360" w:lineRule="auto"/>
        <w:ind w:firstLine="720"/>
        <w:jc w:val="both"/>
        <w:rPr>
          <w:sz w:val="22"/>
          <w:szCs w:val="22"/>
          <w:u w:val="none"/>
          <w:lang w:val="en-ZA"/>
        </w:rPr>
      </w:pPr>
      <w:r w:rsidRPr="006609E5">
        <w:rPr>
          <w:sz w:val="22"/>
          <w:szCs w:val="22"/>
          <w:u w:val="none"/>
          <w:lang w:val="en-ZA"/>
        </w:rPr>
        <w:t>“Administrative action means any decision taken or any failure to take a decision</w:t>
      </w:r>
      <w:r w:rsidR="00282D76" w:rsidRPr="006609E5">
        <w:rPr>
          <w:sz w:val="22"/>
          <w:szCs w:val="22"/>
          <w:u w:val="none"/>
          <w:lang w:val="en-ZA"/>
        </w:rPr>
        <w:t>,</w:t>
      </w:r>
      <w:r w:rsidRPr="006609E5">
        <w:rPr>
          <w:sz w:val="22"/>
          <w:szCs w:val="22"/>
          <w:u w:val="none"/>
          <w:lang w:val="en-ZA"/>
        </w:rPr>
        <w:t xml:space="preserve"> by</w:t>
      </w:r>
      <w:r w:rsidR="00282D76" w:rsidRPr="006609E5">
        <w:rPr>
          <w:sz w:val="22"/>
          <w:szCs w:val="22"/>
          <w:u w:val="none"/>
          <w:lang w:val="en-ZA"/>
        </w:rPr>
        <w:t>–</w:t>
      </w:r>
    </w:p>
    <w:p w14:paraId="1DECE5FE" w14:textId="77777777" w:rsidR="0013265E" w:rsidRPr="006609E5" w:rsidRDefault="0013265E" w:rsidP="00AB2F1C">
      <w:pPr>
        <w:spacing w:line="360" w:lineRule="auto"/>
        <w:ind w:left="720"/>
        <w:jc w:val="both"/>
        <w:rPr>
          <w:sz w:val="22"/>
          <w:szCs w:val="22"/>
          <w:u w:val="none"/>
          <w:lang w:val="en-ZA"/>
        </w:rPr>
      </w:pPr>
    </w:p>
    <w:p w14:paraId="1C3A33D2" w14:textId="2D2537C3" w:rsidR="0013265E" w:rsidRPr="006609E5" w:rsidRDefault="0013265E">
      <w:pPr>
        <w:pStyle w:val="ListParagraph"/>
        <w:numPr>
          <w:ilvl w:val="0"/>
          <w:numId w:val="30"/>
        </w:numPr>
        <w:spacing w:line="360" w:lineRule="auto"/>
        <w:jc w:val="both"/>
        <w:rPr>
          <w:sz w:val="22"/>
          <w:szCs w:val="22"/>
          <w:u w:val="none"/>
          <w:lang w:val="en-ZA"/>
        </w:rPr>
      </w:pPr>
      <w:r w:rsidRPr="006609E5">
        <w:rPr>
          <w:sz w:val="22"/>
          <w:szCs w:val="22"/>
          <w:u w:val="none"/>
          <w:lang w:val="en-ZA"/>
        </w:rPr>
        <w:t xml:space="preserve">An organ of state </w:t>
      </w:r>
      <w:r w:rsidR="00647272" w:rsidRPr="006609E5">
        <w:rPr>
          <w:sz w:val="22"/>
          <w:szCs w:val="22"/>
          <w:u w:val="none"/>
          <w:lang w:val="en-ZA"/>
        </w:rPr>
        <w:t xml:space="preserve">when </w:t>
      </w:r>
      <w:r w:rsidR="00282D76" w:rsidRPr="006609E5">
        <w:rPr>
          <w:sz w:val="22"/>
          <w:szCs w:val="22"/>
          <w:u w:val="none"/>
          <w:lang w:val="en-ZA"/>
        </w:rPr>
        <w:t>–</w:t>
      </w:r>
      <w:r w:rsidRPr="006609E5">
        <w:rPr>
          <w:sz w:val="22"/>
          <w:szCs w:val="22"/>
          <w:u w:val="none"/>
          <w:lang w:val="en-ZA"/>
        </w:rPr>
        <w:t xml:space="preserve"> </w:t>
      </w:r>
    </w:p>
    <w:p w14:paraId="336D1C20" w14:textId="4ECC1846" w:rsidR="0013265E" w:rsidRPr="006609E5" w:rsidRDefault="0013265E">
      <w:pPr>
        <w:spacing w:line="360" w:lineRule="auto"/>
        <w:jc w:val="both"/>
        <w:rPr>
          <w:sz w:val="22"/>
          <w:szCs w:val="22"/>
          <w:u w:val="none"/>
          <w:lang w:val="en-ZA"/>
        </w:rPr>
      </w:pPr>
    </w:p>
    <w:p w14:paraId="06CC0AC7" w14:textId="61DF56B5" w:rsidR="0013265E" w:rsidRPr="006609E5" w:rsidRDefault="00282D76">
      <w:pPr>
        <w:pStyle w:val="ListParagraph"/>
        <w:numPr>
          <w:ilvl w:val="0"/>
          <w:numId w:val="31"/>
        </w:numPr>
        <w:spacing w:line="360" w:lineRule="auto"/>
        <w:jc w:val="both"/>
        <w:rPr>
          <w:sz w:val="22"/>
          <w:szCs w:val="22"/>
          <w:u w:val="none"/>
          <w:lang w:val="en-ZA"/>
        </w:rPr>
      </w:pPr>
      <w:r w:rsidRPr="006609E5">
        <w:rPr>
          <w:sz w:val="22"/>
          <w:szCs w:val="22"/>
          <w:u w:val="none"/>
          <w:lang w:val="en-ZA"/>
        </w:rPr>
        <w:t>e</w:t>
      </w:r>
      <w:r w:rsidR="0013265E" w:rsidRPr="006609E5">
        <w:rPr>
          <w:sz w:val="22"/>
          <w:szCs w:val="22"/>
          <w:u w:val="none"/>
          <w:lang w:val="en-ZA"/>
        </w:rPr>
        <w:t>xercising a power in terms of the Constitution</w:t>
      </w:r>
      <w:r w:rsidRPr="006609E5">
        <w:rPr>
          <w:sz w:val="22"/>
          <w:szCs w:val="22"/>
          <w:u w:val="none"/>
          <w:lang w:val="en-ZA"/>
        </w:rPr>
        <w:t xml:space="preserve"> </w:t>
      </w:r>
      <w:r w:rsidR="0013265E" w:rsidRPr="006609E5">
        <w:rPr>
          <w:sz w:val="22"/>
          <w:szCs w:val="22"/>
          <w:u w:val="none"/>
          <w:lang w:val="en-ZA"/>
        </w:rPr>
        <w:t>or</w:t>
      </w:r>
      <w:r w:rsidRPr="006609E5">
        <w:rPr>
          <w:sz w:val="22"/>
          <w:szCs w:val="22"/>
          <w:u w:val="none"/>
          <w:lang w:val="en-ZA"/>
        </w:rPr>
        <w:t xml:space="preserve"> a provincial constitution; or </w:t>
      </w:r>
    </w:p>
    <w:p w14:paraId="078FB66E" w14:textId="77777777" w:rsidR="00901D31" w:rsidRPr="006609E5" w:rsidRDefault="00901D31">
      <w:pPr>
        <w:pStyle w:val="ListParagraph"/>
        <w:spacing w:line="360" w:lineRule="auto"/>
        <w:ind w:left="2520"/>
        <w:jc w:val="both"/>
        <w:rPr>
          <w:sz w:val="22"/>
          <w:szCs w:val="22"/>
          <w:u w:val="none"/>
          <w:lang w:val="en-ZA"/>
        </w:rPr>
      </w:pPr>
    </w:p>
    <w:p w14:paraId="0D75F4A5" w14:textId="500E4694" w:rsidR="0013265E" w:rsidRPr="006609E5" w:rsidRDefault="00282D76">
      <w:pPr>
        <w:pStyle w:val="ListParagraph"/>
        <w:numPr>
          <w:ilvl w:val="0"/>
          <w:numId w:val="31"/>
        </w:numPr>
        <w:spacing w:line="360" w:lineRule="auto"/>
        <w:jc w:val="both"/>
        <w:rPr>
          <w:sz w:val="22"/>
          <w:szCs w:val="22"/>
          <w:u w:val="none"/>
          <w:lang w:val="en-ZA"/>
        </w:rPr>
      </w:pPr>
      <w:r w:rsidRPr="006609E5">
        <w:rPr>
          <w:sz w:val="22"/>
          <w:szCs w:val="22"/>
          <w:u w:val="none"/>
          <w:lang w:val="en-ZA"/>
        </w:rPr>
        <w:t>e</w:t>
      </w:r>
      <w:r w:rsidR="0013265E" w:rsidRPr="006609E5">
        <w:rPr>
          <w:sz w:val="22"/>
          <w:szCs w:val="22"/>
          <w:u w:val="none"/>
          <w:lang w:val="en-ZA"/>
        </w:rPr>
        <w:t xml:space="preserve">xercising public power or performing </w:t>
      </w:r>
      <w:r w:rsidR="00901D31" w:rsidRPr="006609E5">
        <w:rPr>
          <w:sz w:val="22"/>
          <w:szCs w:val="22"/>
          <w:u w:val="none"/>
          <w:lang w:val="en-ZA"/>
        </w:rPr>
        <w:t>a public function in terms of any legislation</w:t>
      </w:r>
      <w:r w:rsidRPr="006609E5">
        <w:rPr>
          <w:sz w:val="22"/>
          <w:szCs w:val="22"/>
          <w:u w:val="none"/>
          <w:lang w:val="en-ZA"/>
        </w:rPr>
        <w:t>;</w:t>
      </w:r>
      <w:r w:rsidR="00901D31" w:rsidRPr="006609E5">
        <w:rPr>
          <w:sz w:val="22"/>
          <w:szCs w:val="22"/>
          <w:u w:val="none"/>
          <w:lang w:val="en-ZA"/>
        </w:rPr>
        <w:t xml:space="preserve"> or</w:t>
      </w:r>
    </w:p>
    <w:p w14:paraId="6498CDB4" w14:textId="77777777" w:rsidR="00901D31" w:rsidRPr="006609E5" w:rsidRDefault="00901D31">
      <w:pPr>
        <w:pStyle w:val="ListParagraph"/>
        <w:spacing w:line="360" w:lineRule="auto"/>
        <w:ind w:left="2520"/>
        <w:jc w:val="both"/>
        <w:rPr>
          <w:sz w:val="22"/>
          <w:szCs w:val="22"/>
          <w:u w:val="none"/>
          <w:lang w:val="en-ZA"/>
        </w:rPr>
      </w:pPr>
    </w:p>
    <w:p w14:paraId="68E43E90" w14:textId="4974255A" w:rsidR="0013265E" w:rsidRPr="006609E5" w:rsidRDefault="0013265E">
      <w:pPr>
        <w:pStyle w:val="ListParagraph"/>
        <w:numPr>
          <w:ilvl w:val="0"/>
          <w:numId w:val="30"/>
        </w:numPr>
        <w:spacing w:line="360" w:lineRule="auto"/>
        <w:jc w:val="both"/>
        <w:rPr>
          <w:sz w:val="22"/>
          <w:szCs w:val="22"/>
          <w:u w:val="none"/>
          <w:lang w:val="en-ZA"/>
        </w:rPr>
      </w:pPr>
      <w:r w:rsidRPr="006609E5">
        <w:rPr>
          <w:sz w:val="22"/>
          <w:szCs w:val="22"/>
          <w:u w:val="none"/>
          <w:lang w:val="en-ZA"/>
        </w:rPr>
        <w:lastRenderedPageBreak/>
        <w:t>A natural or juristic person</w:t>
      </w:r>
      <w:r w:rsidR="00282D76" w:rsidRPr="006609E5">
        <w:rPr>
          <w:sz w:val="22"/>
          <w:szCs w:val="22"/>
          <w:u w:val="none"/>
          <w:lang w:val="en-ZA"/>
        </w:rPr>
        <w:t>,</w:t>
      </w:r>
      <w:r w:rsidRPr="006609E5">
        <w:rPr>
          <w:sz w:val="22"/>
          <w:szCs w:val="22"/>
          <w:u w:val="none"/>
          <w:lang w:val="en-ZA"/>
        </w:rPr>
        <w:t xml:space="preserve"> other than an organ of state</w:t>
      </w:r>
      <w:r w:rsidR="00282D76" w:rsidRPr="006609E5">
        <w:rPr>
          <w:sz w:val="22"/>
          <w:szCs w:val="22"/>
          <w:u w:val="none"/>
          <w:lang w:val="en-ZA"/>
        </w:rPr>
        <w:t>,</w:t>
      </w:r>
      <w:r w:rsidRPr="006609E5">
        <w:rPr>
          <w:sz w:val="22"/>
          <w:szCs w:val="22"/>
          <w:u w:val="none"/>
          <w:lang w:val="en-ZA"/>
        </w:rPr>
        <w:t xml:space="preserve"> when exercising a public power or performing a public function in terms of an empowering provision</w:t>
      </w:r>
      <w:r w:rsidR="00282D76" w:rsidRPr="006609E5">
        <w:rPr>
          <w:sz w:val="22"/>
          <w:szCs w:val="22"/>
          <w:u w:val="none"/>
          <w:lang w:val="en-ZA"/>
        </w:rPr>
        <w:t>,</w:t>
      </w:r>
      <w:r w:rsidRPr="006609E5">
        <w:rPr>
          <w:sz w:val="22"/>
          <w:szCs w:val="22"/>
          <w:u w:val="none"/>
          <w:lang w:val="en-ZA"/>
        </w:rPr>
        <w:t xml:space="preserve"> which adversely affects the rights of any person and which has a direct</w:t>
      </w:r>
      <w:r w:rsidR="00282D76" w:rsidRPr="006609E5">
        <w:rPr>
          <w:sz w:val="22"/>
          <w:szCs w:val="22"/>
          <w:u w:val="none"/>
          <w:lang w:val="en-ZA"/>
        </w:rPr>
        <w:t>,</w:t>
      </w:r>
      <w:r w:rsidRPr="006609E5">
        <w:rPr>
          <w:sz w:val="22"/>
          <w:szCs w:val="22"/>
          <w:u w:val="none"/>
          <w:lang w:val="en-ZA"/>
        </w:rPr>
        <w:t xml:space="preserve"> external legal effect</w:t>
      </w:r>
      <w:r w:rsidR="00282D76" w:rsidRPr="006609E5">
        <w:rPr>
          <w:sz w:val="22"/>
          <w:szCs w:val="22"/>
          <w:u w:val="none"/>
          <w:lang w:val="en-ZA"/>
        </w:rPr>
        <w:t>,</w:t>
      </w:r>
      <w:r w:rsidRPr="006609E5">
        <w:rPr>
          <w:sz w:val="22"/>
          <w:szCs w:val="22"/>
          <w:u w:val="none"/>
          <w:lang w:val="en-ZA"/>
        </w:rPr>
        <w:t xml:space="preserve"> but does not </w:t>
      </w:r>
      <w:r w:rsidR="00E0746E" w:rsidRPr="006609E5">
        <w:rPr>
          <w:sz w:val="22"/>
          <w:szCs w:val="22"/>
          <w:u w:val="none"/>
          <w:lang w:val="en-ZA"/>
        </w:rPr>
        <w:t>include</w:t>
      </w:r>
      <w:r w:rsidR="00647272" w:rsidRPr="006609E5">
        <w:rPr>
          <w:sz w:val="22"/>
          <w:szCs w:val="22"/>
          <w:u w:val="none"/>
          <w:lang w:val="en-ZA"/>
        </w:rPr>
        <w:t xml:space="preserve"> </w:t>
      </w:r>
      <w:r w:rsidR="00282D76" w:rsidRPr="006609E5">
        <w:rPr>
          <w:sz w:val="22"/>
          <w:szCs w:val="22"/>
          <w:u w:val="none"/>
          <w:lang w:val="en-ZA"/>
        </w:rPr>
        <w:t>–</w:t>
      </w:r>
      <w:r w:rsidRPr="006609E5">
        <w:rPr>
          <w:sz w:val="22"/>
          <w:szCs w:val="22"/>
          <w:u w:val="none"/>
          <w:lang w:val="en-ZA"/>
        </w:rPr>
        <w:tab/>
      </w:r>
    </w:p>
    <w:p w14:paraId="1E8F0039" w14:textId="6F0841A0" w:rsidR="00901D31" w:rsidRPr="006609E5" w:rsidRDefault="00901D31">
      <w:pPr>
        <w:pStyle w:val="ListParagraph"/>
        <w:spacing w:line="360" w:lineRule="auto"/>
        <w:ind w:left="1800"/>
        <w:jc w:val="both"/>
        <w:rPr>
          <w:sz w:val="22"/>
          <w:szCs w:val="22"/>
          <w:u w:val="none"/>
          <w:lang w:val="en-ZA"/>
        </w:rPr>
      </w:pPr>
    </w:p>
    <w:p w14:paraId="2ACA9CCC" w14:textId="7B9AE968" w:rsidR="00901D31" w:rsidRPr="006609E5" w:rsidRDefault="00901D31">
      <w:pPr>
        <w:pStyle w:val="ListParagraph"/>
        <w:spacing w:line="360" w:lineRule="auto"/>
        <w:ind w:left="2880" w:hanging="1080"/>
        <w:jc w:val="both"/>
        <w:rPr>
          <w:sz w:val="22"/>
          <w:szCs w:val="22"/>
          <w:u w:val="none"/>
          <w:lang w:val="en-ZA"/>
        </w:rPr>
      </w:pPr>
      <w:r w:rsidRPr="006609E5">
        <w:rPr>
          <w:sz w:val="22"/>
          <w:szCs w:val="22"/>
          <w:u w:val="none"/>
          <w:lang w:val="en-ZA"/>
        </w:rPr>
        <w:t>aa)</w:t>
      </w:r>
      <w:r w:rsidRPr="006609E5">
        <w:rPr>
          <w:sz w:val="22"/>
          <w:szCs w:val="22"/>
          <w:u w:val="none"/>
          <w:lang w:val="en-ZA"/>
        </w:rPr>
        <w:tab/>
        <w:t>the execut</w:t>
      </w:r>
      <w:r w:rsidR="00E0746E" w:rsidRPr="006609E5">
        <w:rPr>
          <w:sz w:val="22"/>
          <w:szCs w:val="22"/>
          <w:u w:val="none"/>
          <w:lang w:val="en-ZA"/>
        </w:rPr>
        <w:t>ive power or function of the National E</w:t>
      </w:r>
      <w:r w:rsidRPr="006609E5">
        <w:rPr>
          <w:sz w:val="22"/>
          <w:szCs w:val="22"/>
          <w:u w:val="none"/>
          <w:lang w:val="en-ZA"/>
        </w:rPr>
        <w:t>xecutive</w:t>
      </w:r>
      <w:r w:rsidR="00770395" w:rsidRPr="006609E5">
        <w:rPr>
          <w:sz w:val="22"/>
          <w:szCs w:val="22"/>
          <w:u w:val="none"/>
          <w:lang w:val="en-ZA"/>
        </w:rPr>
        <w:t>,</w:t>
      </w:r>
      <w:r w:rsidRPr="006609E5">
        <w:rPr>
          <w:sz w:val="22"/>
          <w:szCs w:val="22"/>
          <w:u w:val="none"/>
          <w:lang w:val="en-ZA"/>
        </w:rPr>
        <w:t xml:space="preserve"> including powers or functions in Section 79(1) and (4)</w:t>
      </w:r>
      <w:r w:rsidR="00770395" w:rsidRPr="006609E5">
        <w:rPr>
          <w:sz w:val="22"/>
          <w:szCs w:val="22"/>
          <w:u w:val="none"/>
          <w:lang w:val="en-ZA"/>
        </w:rPr>
        <w:t>,</w:t>
      </w:r>
      <w:r w:rsidRPr="006609E5">
        <w:rPr>
          <w:sz w:val="22"/>
          <w:szCs w:val="22"/>
          <w:u w:val="none"/>
          <w:lang w:val="en-ZA"/>
        </w:rPr>
        <w:t xml:space="preserve"> 84(2)(a)</w:t>
      </w:r>
      <w:r w:rsidR="00770395" w:rsidRPr="006609E5">
        <w:rPr>
          <w:sz w:val="22"/>
          <w:szCs w:val="22"/>
          <w:u w:val="none"/>
          <w:lang w:val="en-ZA"/>
        </w:rPr>
        <w:t xml:space="preserve">, </w:t>
      </w:r>
      <w:r w:rsidRPr="006609E5">
        <w:rPr>
          <w:sz w:val="22"/>
          <w:szCs w:val="22"/>
          <w:u w:val="none"/>
          <w:lang w:val="en-ZA"/>
        </w:rPr>
        <w:t>(b)</w:t>
      </w:r>
      <w:r w:rsidR="00770395" w:rsidRPr="006609E5">
        <w:rPr>
          <w:sz w:val="22"/>
          <w:szCs w:val="22"/>
          <w:u w:val="none"/>
          <w:lang w:val="en-ZA"/>
        </w:rPr>
        <w:t xml:space="preserve">, </w:t>
      </w:r>
      <w:r w:rsidRPr="006609E5">
        <w:rPr>
          <w:sz w:val="22"/>
          <w:szCs w:val="22"/>
          <w:u w:val="none"/>
          <w:lang w:val="en-ZA"/>
        </w:rPr>
        <w:t>(c)</w:t>
      </w:r>
      <w:r w:rsidR="00770395" w:rsidRPr="006609E5">
        <w:rPr>
          <w:sz w:val="22"/>
          <w:szCs w:val="22"/>
          <w:u w:val="none"/>
          <w:lang w:val="en-ZA"/>
        </w:rPr>
        <w:t xml:space="preserve">, </w:t>
      </w:r>
      <w:r w:rsidRPr="006609E5">
        <w:rPr>
          <w:sz w:val="22"/>
          <w:szCs w:val="22"/>
          <w:u w:val="none"/>
          <w:lang w:val="en-ZA"/>
        </w:rPr>
        <w:t>(d)</w:t>
      </w:r>
      <w:r w:rsidR="00770395" w:rsidRPr="006609E5">
        <w:rPr>
          <w:sz w:val="22"/>
          <w:szCs w:val="22"/>
          <w:u w:val="none"/>
          <w:lang w:val="en-ZA"/>
        </w:rPr>
        <w:t xml:space="preserve">, </w:t>
      </w:r>
      <w:r w:rsidRPr="006609E5">
        <w:rPr>
          <w:sz w:val="22"/>
          <w:szCs w:val="22"/>
          <w:u w:val="none"/>
          <w:lang w:val="en-ZA"/>
        </w:rPr>
        <w:t>(f)</w:t>
      </w:r>
      <w:r w:rsidR="00770395" w:rsidRPr="006609E5">
        <w:rPr>
          <w:sz w:val="22"/>
          <w:szCs w:val="22"/>
          <w:u w:val="none"/>
          <w:lang w:val="en-ZA"/>
        </w:rPr>
        <w:t xml:space="preserve">, </w:t>
      </w:r>
      <w:r w:rsidRPr="006609E5">
        <w:rPr>
          <w:sz w:val="22"/>
          <w:szCs w:val="22"/>
          <w:u w:val="none"/>
          <w:lang w:val="en-ZA"/>
        </w:rPr>
        <w:t>(g)</w:t>
      </w:r>
      <w:r w:rsidR="00770395" w:rsidRPr="006609E5">
        <w:rPr>
          <w:sz w:val="22"/>
          <w:szCs w:val="22"/>
          <w:u w:val="none"/>
          <w:lang w:val="en-ZA"/>
        </w:rPr>
        <w:t xml:space="preserve">, </w:t>
      </w:r>
      <w:r w:rsidRPr="006609E5">
        <w:rPr>
          <w:sz w:val="22"/>
          <w:szCs w:val="22"/>
          <w:u w:val="none"/>
          <w:lang w:val="en-ZA"/>
        </w:rPr>
        <w:t>(h)</w:t>
      </w:r>
      <w:r w:rsidR="00770395" w:rsidRPr="006609E5">
        <w:rPr>
          <w:sz w:val="22"/>
          <w:szCs w:val="22"/>
          <w:u w:val="none"/>
          <w:lang w:val="en-ZA"/>
        </w:rPr>
        <w:t xml:space="preserve">, </w:t>
      </w:r>
      <w:r w:rsidRPr="006609E5">
        <w:rPr>
          <w:sz w:val="22"/>
          <w:szCs w:val="22"/>
          <w:u w:val="none"/>
          <w:lang w:val="en-ZA"/>
        </w:rPr>
        <w:t>(</w:t>
      </w:r>
      <w:r w:rsidR="00770395" w:rsidRPr="006609E5">
        <w:rPr>
          <w:sz w:val="22"/>
          <w:szCs w:val="22"/>
          <w:u w:val="none"/>
          <w:lang w:val="en-ZA"/>
        </w:rPr>
        <w:t>i</w:t>
      </w:r>
      <w:r w:rsidRPr="006609E5">
        <w:rPr>
          <w:sz w:val="22"/>
          <w:szCs w:val="22"/>
          <w:u w:val="none"/>
          <w:lang w:val="en-ZA"/>
        </w:rPr>
        <w:t>) and (k)</w:t>
      </w:r>
      <w:r w:rsidR="00770395" w:rsidRPr="006609E5">
        <w:rPr>
          <w:sz w:val="22"/>
          <w:szCs w:val="22"/>
          <w:u w:val="none"/>
          <w:lang w:val="en-ZA"/>
        </w:rPr>
        <w:t>,</w:t>
      </w:r>
      <w:r w:rsidRPr="006609E5">
        <w:rPr>
          <w:sz w:val="22"/>
          <w:szCs w:val="22"/>
          <w:u w:val="none"/>
          <w:lang w:val="en-ZA"/>
        </w:rPr>
        <w:t xml:space="preserve"> 85(2)(b)</w:t>
      </w:r>
      <w:r w:rsidR="00770395" w:rsidRPr="006609E5">
        <w:rPr>
          <w:sz w:val="22"/>
          <w:szCs w:val="22"/>
          <w:u w:val="none"/>
          <w:lang w:val="en-ZA"/>
        </w:rPr>
        <w:t xml:space="preserve">, </w:t>
      </w:r>
      <w:r w:rsidRPr="006609E5">
        <w:rPr>
          <w:sz w:val="22"/>
          <w:szCs w:val="22"/>
          <w:u w:val="none"/>
          <w:lang w:val="en-ZA"/>
        </w:rPr>
        <w:t>(c)</w:t>
      </w:r>
      <w:r w:rsidR="00770395" w:rsidRPr="006609E5">
        <w:rPr>
          <w:sz w:val="22"/>
          <w:szCs w:val="22"/>
          <w:u w:val="none"/>
          <w:lang w:val="en-ZA"/>
        </w:rPr>
        <w:t xml:space="preserve">, </w:t>
      </w:r>
      <w:r w:rsidRPr="006609E5">
        <w:rPr>
          <w:sz w:val="22"/>
          <w:szCs w:val="22"/>
          <w:u w:val="none"/>
          <w:lang w:val="en-ZA"/>
        </w:rPr>
        <w:t>(d)</w:t>
      </w:r>
      <w:r w:rsidR="00770395" w:rsidRPr="006609E5">
        <w:rPr>
          <w:sz w:val="22"/>
          <w:szCs w:val="22"/>
          <w:u w:val="none"/>
          <w:lang w:val="en-ZA"/>
        </w:rPr>
        <w:t xml:space="preserve">, and </w:t>
      </w:r>
      <w:r w:rsidRPr="006609E5">
        <w:rPr>
          <w:sz w:val="22"/>
          <w:szCs w:val="22"/>
          <w:u w:val="none"/>
          <w:lang w:val="en-ZA"/>
        </w:rPr>
        <w:t>(e)</w:t>
      </w:r>
      <w:r w:rsidR="00770395" w:rsidRPr="006609E5">
        <w:rPr>
          <w:sz w:val="22"/>
          <w:szCs w:val="22"/>
          <w:u w:val="none"/>
          <w:lang w:val="en-ZA"/>
        </w:rPr>
        <w:t>,</w:t>
      </w:r>
      <w:r w:rsidRPr="006609E5">
        <w:rPr>
          <w:sz w:val="22"/>
          <w:szCs w:val="22"/>
          <w:u w:val="none"/>
          <w:lang w:val="en-ZA"/>
        </w:rPr>
        <w:t xml:space="preserve"> 91(2)</w:t>
      </w:r>
      <w:r w:rsidR="00770395" w:rsidRPr="006609E5">
        <w:rPr>
          <w:sz w:val="22"/>
          <w:szCs w:val="22"/>
          <w:u w:val="none"/>
          <w:lang w:val="en-ZA"/>
        </w:rPr>
        <w:t xml:space="preserve">, </w:t>
      </w:r>
      <w:r w:rsidRPr="006609E5">
        <w:rPr>
          <w:sz w:val="22"/>
          <w:szCs w:val="22"/>
          <w:u w:val="none"/>
          <w:lang w:val="en-ZA"/>
        </w:rPr>
        <w:t>(3)</w:t>
      </w:r>
      <w:r w:rsidR="00770395" w:rsidRPr="006609E5">
        <w:rPr>
          <w:sz w:val="22"/>
          <w:szCs w:val="22"/>
          <w:u w:val="none"/>
          <w:lang w:val="en-ZA"/>
        </w:rPr>
        <w:t xml:space="preserve">, </w:t>
      </w:r>
      <w:r w:rsidRPr="006609E5">
        <w:rPr>
          <w:sz w:val="22"/>
          <w:szCs w:val="22"/>
          <w:u w:val="none"/>
          <w:lang w:val="en-ZA"/>
        </w:rPr>
        <w:t>(4) and (5)</w:t>
      </w:r>
      <w:r w:rsidR="00770395" w:rsidRPr="006609E5">
        <w:rPr>
          <w:sz w:val="22"/>
          <w:szCs w:val="22"/>
          <w:u w:val="none"/>
          <w:lang w:val="en-ZA"/>
        </w:rPr>
        <w:t>,</w:t>
      </w:r>
      <w:r w:rsidRPr="006609E5">
        <w:rPr>
          <w:sz w:val="22"/>
          <w:szCs w:val="22"/>
          <w:u w:val="none"/>
          <w:lang w:val="en-ZA"/>
        </w:rPr>
        <w:t xml:space="preserve"> 92 (3)</w:t>
      </w:r>
      <w:r w:rsidR="00770395" w:rsidRPr="006609E5">
        <w:rPr>
          <w:sz w:val="22"/>
          <w:szCs w:val="22"/>
          <w:u w:val="none"/>
          <w:lang w:val="en-ZA"/>
        </w:rPr>
        <w:t>,</w:t>
      </w:r>
      <w:r w:rsidRPr="006609E5">
        <w:rPr>
          <w:sz w:val="22"/>
          <w:szCs w:val="22"/>
          <w:u w:val="none"/>
          <w:lang w:val="en-ZA"/>
        </w:rPr>
        <w:t xml:space="preserve"> 93</w:t>
      </w:r>
      <w:r w:rsidR="00770395" w:rsidRPr="006609E5">
        <w:rPr>
          <w:sz w:val="22"/>
          <w:szCs w:val="22"/>
          <w:u w:val="none"/>
          <w:lang w:val="en-ZA"/>
        </w:rPr>
        <w:t>,</w:t>
      </w:r>
      <w:r w:rsidRPr="006609E5">
        <w:rPr>
          <w:sz w:val="22"/>
          <w:szCs w:val="22"/>
          <w:u w:val="none"/>
          <w:lang w:val="en-ZA"/>
        </w:rPr>
        <w:t xml:space="preserve"> 97</w:t>
      </w:r>
      <w:r w:rsidR="00770395" w:rsidRPr="006609E5">
        <w:rPr>
          <w:sz w:val="22"/>
          <w:szCs w:val="22"/>
          <w:u w:val="none"/>
          <w:lang w:val="en-ZA"/>
        </w:rPr>
        <w:t>,</w:t>
      </w:r>
      <w:r w:rsidRPr="006609E5">
        <w:rPr>
          <w:sz w:val="22"/>
          <w:szCs w:val="22"/>
          <w:u w:val="none"/>
          <w:lang w:val="en-ZA"/>
        </w:rPr>
        <w:t xml:space="preserve"> </w:t>
      </w:r>
      <w:r w:rsidR="00770395" w:rsidRPr="006609E5">
        <w:rPr>
          <w:sz w:val="22"/>
          <w:szCs w:val="22"/>
          <w:u w:val="none"/>
          <w:lang w:val="en-ZA"/>
        </w:rPr>
        <w:t xml:space="preserve">98, </w:t>
      </w:r>
      <w:r w:rsidRPr="006609E5">
        <w:rPr>
          <w:sz w:val="22"/>
          <w:szCs w:val="22"/>
          <w:u w:val="none"/>
          <w:lang w:val="en-ZA"/>
        </w:rPr>
        <w:t>99 and 100 of the Constitution</w:t>
      </w:r>
      <w:r w:rsidR="00770395" w:rsidRPr="006609E5">
        <w:rPr>
          <w:sz w:val="22"/>
          <w:szCs w:val="22"/>
          <w:u w:val="none"/>
          <w:lang w:val="en-ZA"/>
        </w:rPr>
        <w:t>.</w:t>
      </w:r>
      <w:r w:rsidR="008432AA" w:rsidRPr="006609E5">
        <w:rPr>
          <w:sz w:val="22"/>
          <w:szCs w:val="22"/>
          <w:u w:val="none"/>
          <w:lang w:val="en-ZA"/>
        </w:rPr>
        <w:t>”</w:t>
      </w:r>
    </w:p>
    <w:p w14:paraId="04687724" w14:textId="3CFD9FB2" w:rsidR="0013265E" w:rsidRPr="0013265E" w:rsidRDefault="0013265E">
      <w:pPr>
        <w:pStyle w:val="ListParagraph"/>
        <w:spacing w:line="360" w:lineRule="auto"/>
        <w:ind w:left="1800"/>
        <w:jc w:val="both"/>
        <w:rPr>
          <w:u w:val="none"/>
          <w:lang w:val="en-ZA"/>
        </w:rPr>
      </w:pPr>
      <w:r w:rsidRPr="0013265E">
        <w:rPr>
          <w:u w:val="none"/>
          <w:lang w:val="en-ZA"/>
        </w:rPr>
        <w:t xml:space="preserve"> </w:t>
      </w:r>
    </w:p>
    <w:p w14:paraId="2050B80B" w14:textId="00F92BC7" w:rsidR="00C00242" w:rsidRDefault="00901D31" w:rsidP="00901D31">
      <w:pPr>
        <w:spacing w:line="360" w:lineRule="auto"/>
        <w:ind w:left="720" w:hanging="720"/>
        <w:jc w:val="both"/>
        <w:rPr>
          <w:u w:val="none"/>
          <w:lang w:val="en-ZA"/>
        </w:rPr>
      </w:pPr>
      <w:r>
        <w:rPr>
          <w:u w:val="none"/>
          <w:lang w:val="en-ZA"/>
        </w:rPr>
        <w:t>[</w:t>
      </w:r>
      <w:r w:rsidR="00C00242">
        <w:rPr>
          <w:u w:val="none"/>
          <w:lang w:val="en-ZA"/>
        </w:rPr>
        <w:t>28]</w:t>
      </w:r>
      <w:r>
        <w:rPr>
          <w:u w:val="none"/>
          <w:lang w:val="en-ZA"/>
        </w:rPr>
        <w:tab/>
        <w:t>If I find that the decision</w:t>
      </w:r>
      <w:r w:rsidR="00E0746E">
        <w:rPr>
          <w:u w:val="none"/>
          <w:lang w:val="en-ZA"/>
        </w:rPr>
        <w:t>s ar</w:t>
      </w:r>
      <w:r>
        <w:rPr>
          <w:u w:val="none"/>
          <w:lang w:val="en-ZA"/>
        </w:rPr>
        <w:t>e reviewable it is only logical that t</w:t>
      </w:r>
      <w:r w:rsidR="00E0746E">
        <w:rPr>
          <w:u w:val="none"/>
          <w:lang w:val="en-ZA"/>
        </w:rPr>
        <w:t>his Court must also determine, i</w:t>
      </w:r>
      <w:r>
        <w:rPr>
          <w:u w:val="none"/>
          <w:lang w:val="en-ZA"/>
        </w:rPr>
        <w:t xml:space="preserve">f the </w:t>
      </w:r>
      <w:r w:rsidR="00984EA5">
        <w:rPr>
          <w:u w:val="none"/>
          <w:lang w:val="en-ZA"/>
        </w:rPr>
        <w:t>a</w:t>
      </w:r>
      <w:r>
        <w:rPr>
          <w:u w:val="none"/>
          <w:lang w:val="en-ZA"/>
        </w:rPr>
        <w:t>pplicant has exhausted internal remedies</w:t>
      </w:r>
      <w:r w:rsidR="00AD4D88">
        <w:rPr>
          <w:u w:val="none"/>
          <w:lang w:val="en-ZA"/>
        </w:rPr>
        <w:t>,</w:t>
      </w:r>
      <w:r>
        <w:rPr>
          <w:u w:val="none"/>
          <w:lang w:val="en-ZA"/>
        </w:rPr>
        <w:t xml:space="preserve"> if not</w:t>
      </w:r>
      <w:r w:rsidR="00AD4D88">
        <w:rPr>
          <w:u w:val="none"/>
          <w:lang w:val="en-ZA"/>
        </w:rPr>
        <w:t>,</w:t>
      </w:r>
      <w:r>
        <w:rPr>
          <w:u w:val="none"/>
          <w:lang w:val="en-ZA"/>
        </w:rPr>
        <w:t xml:space="preserve"> that the application is premature.</w:t>
      </w:r>
    </w:p>
    <w:p w14:paraId="1E5C0750" w14:textId="77777777" w:rsidR="00901D31" w:rsidRDefault="00901D31" w:rsidP="00E3215F">
      <w:pPr>
        <w:spacing w:line="360" w:lineRule="auto"/>
        <w:jc w:val="both"/>
        <w:rPr>
          <w:u w:val="none"/>
          <w:lang w:val="en-ZA"/>
        </w:rPr>
      </w:pPr>
    </w:p>
    <w:p w14:paraId="5058CF23" w14:textId="17D0F97B" w:rsidR="005C31DC" w:rsidRDefault="00C00242" w:rsidP="005C31DC">
      <w:pPr>
        <w:spacing w:line="360" w:lineRule="auto"/>
        <w:ind w:left="720" w:hanging="720"/>
        <w:jc w:val="both"/>
        <w:rPr>
          <w:u w:val="none"/>
          <w:lang w:val="en-ZA"/>
        </w:rPr>
      </w:pPr>
      <w:r>
        <w:rPr>
          <w:u w:val="none"/>
          <w:lang w:val="en-ZA"/>
        </w:rPr>
        <w:t>[29]</w:t>
      </w:r>
      <w:r w:rsidR="00901D31">
        <w:rPr>
          <w:u w:val="none"/>
          <w:lang w:val="en-ZA"/>
        </w:rPr>
        <w:tab/>
      </w:r>
      <w:r w:rsidR="005A46C1">
        <w:rPr>
          <w:u w:val="none"/>
          <w:lang w:val="en-ZA"/>
        </w:rPr>
        <w:t xml:space="preserve">The first to </w:t>
      </w:r>
      <w:r w:rsidR="00E0746E">
        <w:rPr>
          <w:u w:val="none"/>
          <w:lang w:val="en-ZA"/>
        </w:rPr>
        <w:t>102</w:t>
      </w:r>
      <w:r w:rsidR="00E0746E" w:rsidRPr="00E0746E">
        <w:rPr>
          <w:u w:val="none"/>
          <w:vertAlign w:val="superscript"/>
          <w:lang w:val="en-ZA"/>
        </w:rPr>
        <w:t>nd</w:t>
      </w:r>
      <w:r w:rsidR="00E0746E">
        <w:rPr>
          <w:u w:val="none"/>
          <w:lang w:val="en-ZA"/>
        </w:rPr>
        <w:t xml:space="preserve"> </w:t>
      </w:r>
      <w:r w:rsidR="00394CF7">
        <w:rPr>
          <w:u w:val="none"/>
          <w:lang w:val="en-ZA"/>
        </w:rPr>
        <w:t>r</w:t>
      </w:r>
      <w:r w:rsidR="005A46C1">
        <w:rPr>
          <w:u w:val="none"/>
          <w:lang w:val="en-ZA"/>
        </w:rPr>
        <w:t xml:space="preserve">espondents argue and make the point that the review of an award of an Adjudicator granted in terms of the </w:t>
      </w:r>
      <w:r w:rsidR="00EF6321">
        <w:rPr>
          <w:u w:val="none"/>
          <w:lang w:val="en-ZA"/>
        </w:rPr>
        <w:t xml:space="preserve">CSOS Act </w:t>
      </w:r>
      <w:r w:rsidR="005A46C1">
        <w:rPr>
          <w:u w:val="none"/>
          <w:lang w:val="en-ZA"/>
        </w:rPr>
        <w:t xml:space="preserve">does not constitutes administrative Action as envisaged in PAJA.  The </w:t>
      </w:r>
      <w:r w:rsidR="005F2608">
        <w:rPr>
          <w:u w:val="none"/>
          <w:lang w:val="en-ZA"/>
        </w:rPr>
        <w:t>r</w:t>
      </w:r>
      <w:r w:rsidR="005A46C1">
        <w:rPr>
          <w:u w:val="none"/>
          <w:lang w:val="en-ZA"/>
        </w:rPr>
        <w:t>espondents place reliance on the decision of the S</w:t>
      </w:r>
      <w:r w:rsidR="006D1D0E">
        <w:rPr>
          <w:u w:val="none"/>
          <w:lang w:val="en-ZA"/>
        </w:rPr>
        <w:t xml:space="preserve">upreme </w:t>
      </w:r>
      <w:r w:rsidR="005A46C1">
        <w:rPr>
          <w:u w:val="none"/>
          <w:lang w:val="en-ZA"/>
        </w:rPr>
        <w:t>C</w:t>
      </w:r>
      <w:r w:rsidR="006D1D0E">
        <w:rPr>
          <w:u w:val="none"/>
          <w:lang w:val="en-ZA"/>
        </w:rPr>
        <w:t xml:space="preserve">ourt of </w:t>
      </w:r>
      <w:r w:rsidR="005A46C1">
        <w:rPr>
          <w:u w:val="none"/>
          <w:lang w:val="en-ZA"/>
        </w:rPr>
        <w:t>A</w:t>
      </w:r>
      <w:r w:rsidR="006D1D0E">
        <w:rPr>
          <w:u w:val="none"/>
          <w:lang w:val="en-ZA"/>
        </w:rPr>
        <w:t>ppeal</w:t>
      </w:r>
      <w:r w:rsidR="005A46C1">
        <w:rPr>
          <w:u w:val="none"/>
          <w:lang w:val="en-ZA"/>
        </w:rPr>
        <w:t xml:space="preserve"> in </w:t>
      </w:r>
      <w:r w:rsidR="0071733E">
        <w:rPr>
          <w:u w:val="none"/>
          <w:lang w:val="en-ZA"/>
        </w:rPr>
        <w:t>t</w:t>
      </w:r>
      <w:r w:rsidR="005A46C1">
        <w:rPr>
          <w:u w:val="none"/>
          <w:lang w:val="en-ZA"/>
        </w:rPr>
        <w:t xml:space="preserve">he </w:t>
      </w:r>
      <w:r w:rsidR="005A46C1" w:rsidRPr="006609E5">
        <w:rPr>
          <w:i/>
          <w:u w:val="none"/>
          <w:lang w:val="en-ZA"/>
        </w:rPr>
        <w:t xml:space="preserve">Trustees </w:t>
      </w:r>
      <w:r w:rsidR="005C31DC" w:rsidRPr="006609E5">
        <w:rPr>
          <w:i/>
          <w:u w:val="none"/>
          <w:lang w:val="en-ZA"/>
        </w:rPr>
        <w:t>for</w:t>
      </w:r>
      <w:r w:rsidR="005A46C1" w:rsidRPr="006609E5">
        <w:rPr>
          <w:i/>
          <w:u w:val="none"/>
          <w:lang w:val="en-ZA"/>
        </w:rPr>
        <w:t xml:space="preserve"> the Time Being of the Legacy Body Corporate v Bae Estates and Escapes (Pty) Ltd</w:t>
      </w:r>
      <w:r w:rsidR="0024749D">
        <w:rPr>
          <w:i/>
          <w:u w:val="none"/>
          <w:lang w:val="en-ZA"/>
        </w:rPr>
        <w:t xml:space="preserve"> and Another</w:t>
      </w:r>
      <w:r w:rsidR="00031C20">
        <w:rPr>
          <w:i/>
          <w:u w:val="none"/>
          <w:lang w:val="en-ZA"/>
        </w:rPr>
        <w:t>.</w:t>
      </w:r>
      <w:r w:rsidR="00031C20">
        <w:rPr>
          <w:rStyle w:val="FootnoteReference"/>
          <w:i/>
          <w:u w:val="none"/>
          <w:lang w:val="en-ZA"/>
        </w:rPr>
        <w:footnoteReference w:id="4"/>
      </w:r>
      <w:r w:rsidR="005A46C1">
        <w:rPr>
          <w:u w:val="none"/>
          <w:lang w:val="en-ZA"/>
        </w:rPr>
        <w:t xml:space="preserve"> </w:t>
      </w:r>
    </w:p>
    <w:p w14:paraId="223BD49B" w14:textId="74DCA953" w:rsidR="00C00242" w:rsidRDefault="005A46C1" w:rsidP="00E3215F">
      <w:pPr>
        <w:spacing w:line="360" w:lineRule="auto"/>
        <w:jc w:val="both"/>
        <w:rPr>
          <w:u w:val="none"/>
          <w:lang w:val="en-ZA"/>
        </w:rPr>
      </w:pPr>
      <w:r>
        <w:rPr>
          <w:u w:val="none"/>
          <w:lang w:val="en-ZA"/>
        </w:rPr>
        <w:t xml:space="preserve">   </w:t>
      </w:r>
    </w:p>
    <w:p w14:paraId="78FEDCEC" w14:textId="46FF9224" w:rsidR="00C00242" w:rsidRPr="004E25D6" w:rsidRDefault="00C00242" w:rsidP="005C31DC">
      <w:pPr>
        <w:spacing w:line="360" w:lineRule="auto"/>
        <w:ind w:left="720" w:hanging="720"/>
        <w:jc w:val="both"/>
        <w:rPr>
          <w:u w:val="none"/>
          <w:lang w:val="en-ZA"/>
        </w:rPr>
      </w:pPr>
      <w:r>
        <w:rPr>
          <w:u w:val="none"/>
          <w:lang w:val="en-ZA"/>
        </w:rPr>
        <w:t>[30]</w:t>
      </w:r>
      <w:r w:rsidR="005C31DC">
        <w:rPr>
          <w:u w:val="none"/>
          <w:lang w:val="en-ZA"/>
        </w:rPr>
        <w:tab/>
        <w:t xml:space="preserve">The facts and the final decision in the matter referred to above dealt with a decision taken by Trustees who unilaterally decided to prohibit Bae Estate from operating within the Scheme controlled by the Body Corporate in terms of their rules.  Whilst the </w:t>
      </w:r>
      <w:r w:rsidR="00323457">
        <w:rPr>
          <w:u w:val="none"/>
          <w:lang w:val="en-ZA"/>
        </w:rPr>
        <w:t>Supreme Court of Appeal</w:t>
      </w:r>
      <w:r w:rsidR="005C31DC">
        <w:rPr>
          <w:u w:val="none"/>
          <w:lang w:val="en-ZA"/>
        </w:rPr>
        <w:t xml:space="preserve"> found that the Trustees in taking that decision did not do so within the ambit of PAJA as their decision was not administrative action it held in favour of Bae based on legality and irrationality.  </w:t>
      </w:r>
    </w:p>
    <w:p w14:paraId="38B07B2D" w14:textId="77777777" w:rsidR="00614068" w:rsidRDefault="00614068" w:rsidP="00B954E4">
      <w:pPr>
        <w:spacing w:line="360" w:lineRule="auto"/>
        <w:ind w:left="720" w:hanging="720"/>
        <w:jc w:val="both"/>
        <w:rPr>
          <w:u w:val="none"/>
          <w:lang w:val="en-ZA"/>
        </w:rPr>
      </w:pPr>
    </w:p>
    <w:p w14:paraId="6A5BA28A" w14:textId="1A8FC3AC" w:rsidR="00614068" w:rsidRDefault="005217D9" w:rsidP="00B954E4">
      <w:pPr>
        <w:spacing w:line="360" w:lineRule="auto"/>
        <w:ind w:left="720" w:hanging="720"/>
        <w:jc w:val="both"/>
        <w:rPr>
          <w:u w:val="none"/>
          <w:lang w:val="en-ZA"/>
        </w:rPr>
      </w:pPr>
      <w:r>
        <w:rPr>
          <w:u w:val="none"/>
          <w:lang w:val="en-ZA"/>
        </w:rPr>
        <w:t>[31]</w:t>
      </w:r>
      <w:r w:rsidR="009B5101">
        <w:rPr>
          <w:u w:val="none"/>
          <w:lang w:val="en-ZA"/>
        </w:rPr>
        <w:tab/>
        <w:t>Makgoka JA writing for the Court at paragraph 27 said the following:</w:t>
      </w:r>
    </w:p>
    <w:p w14:paraId="18526F3C" w14:textId="2D820ACB" w:rsidR="009B5101" w:rsidRPr="006609E5" w:rsidRDefault="009B5101" w:rsidP="0071733E">
      <w:pPr>
        <w:spacing w:line="360" w:lineRule="auto"/>
        <w:ind w:left="720" w:hanging="720"/>
        <w:jc w:val="both"/>
        <w:rPr>
          <w:sz w:val="22"/>
          <w:szCs w:val="22"/>
          <w:u w:val="none"/>
          <w:lang w:val="en-ZA"/>
        </w:rPr>
      </w:pPr>
    </w:p>
    <w:p w14:paraId="70E4D7D9" w14:textId="0257D887" w:rsidR="009B5101" w:rsidRPr="0062535E" w:rsidRDefault="009B5101" w:rsidP="0062535E">
      <w:pPr>
        <w:spacing w:line="360" w:lineRule="auto"/>
        <w:ind w:left="1440"/>
        <w:jc w:val="both"/>
        <w:rPr>
          <w:sz w:val="22"/>
          <w:szCs w:val="22"/>
          <w:u w:val="none"/>
          <w:lang w:val="en-ZA"/>
        </w:rPr>
      </w:pPr>
      <w:r w:rsidRPr="009B64BB">
        <w:rPr>
          <w:sz w:val="22"/>
          <w:szCs w:val="22"/>
          <w:u w:val="none"/>
          <w:lang w:val="en-ZA"/>
        </w:rPr>
        <w:t xml:space="preserve">“It is important to locate the </w:t>
      </w:r>
      <w:r w:rsidR="009229E3" w:rsidRPr="009B64BB">
        <w:rPr>
          <w:sz w:val="22"/>
          <w:szCs w:val="22"/>
          <w:u w:val="none"/>
          <w:lang w:val="en-ZA"/>
        </w:rPr>
        <w:t>trustees’</w:t>
      </w:r>
      <w:r w:rsidRPr="009B64BB">
        <w:rPr>
          <w:sz w:val="22"/>
          <w:szCs w:val="22"/>
          <w:u w:val="none"/>
          <w:lang w:val="en-ZA"/>
        </w:rPr>
        <w:t xml:space="preserve"> decision to prohibit Bae Estate from op</w:t>
      </w:r>
      <w:r w:rsidR="00E0746E" w:rsidRPr="009B64BB">
        <w:rPr>
          <w:sz w:val="22"/>
          <w:szCs w:val="22"/>
          <w:u w:val="none"/>
          <w:lang w:val="en-ZA"/>
        </w:rPr>
        <w:t xml:space="preserve">erating in the Scheme, </w:t>
      </w:r>
      <w:r w:rsidR="00AC15CE" w:rsidRPr="006609E5">
        <w:rPr>
          <w:sz w:val="22"/>
          <w:szCs w:val="22"/>
          <w:u w:val="none"/>
          <w:lang w:val="en-ZA"/>
        </w:rPr>
        <w:t>‘</w:t>
      </w:r>
      <w:r w:rsidR="00E0746E" w:rsidRPr="009B64BB">
        <w:rPr>
          <w:sz w:val="22"/>
          <w:szCs w:val="22"/>
          <w:u w:val="none"/>
          <w:lang w:val="en-ZA"/>
        </w:rPr>
        <w:t xml:space="preserve">within </w:t>
      </w:r>
      <w:r w:rsidRPr="009B64BB">
        <w:rPr>
          <w:sz w:val="22"/>
          <w:szCs w:val="22"/>
          <w:u w:val="none"/>
          <w:lang w:val="en-ZA"/>
        </w:rPr>
        <w:t>a</w:t>
      </w:r>
      <w:r w:rsidR="00E0746E" w:rsidRPr="009B64BB">
        <w:rPr>
          <w:sz w:val="22"/>
          <w:szCs w:val="22"/>
          <w:u w:val="none"/>
          <w:lang w:val="en-ZA"/>
        </w:rPr>
        <w:t>n</w:t>
      </w:r>
      <w:r w:rsidRPr="009B64BB">
        <w:rPr>
          <w:sz w:val="22"/>
          <w:szCs w:val="22"/>
          <w:u w:val="none"/>
          <w:lang w:val="en-ZA"/>
        </w:rPr>
        <w:t xml:space="preserve"> empowering provision</w:t>
      </w:r>
      <w:r w:rsidR="00AC15CE" w:rsidRPr="006609E5">
        <w:rPr>
          <w:sz w:val="22"/>
          <w:szCs w:val="22"/>
          <w:u w:val="none"/>
          <w:lang w:val="en-ZA"/>
        </w:rPr>
        <w:t>’</w:t>
      </w:r>
      <w:r w:rsidRPr="009B64BB">
        <w:rPr>
          <w:sz w:val="22"/>
          <w:szCs w:val="22"/>
          <w:u w:val="none"/>
          <w:lang w:val="en-ZA"/>
        </w:rPr>
        <w:t xml:space="preserve">.  In other </w:t>
      </w:r>
      <w:r w:rsidR="009229E3" w:rsidRPr="009B64BB">
        <w:rPr>
          <w:sz w:val="22"/>
          <w:szCs w:val="22"/>
          <w:u w:val="none"/>
          <w:lang w:val="en-ZA"/>
        </w:rPr>
        <w:t>words,</w:t>
      </w:r>
      <w:r w:rsidRPr="009B64BB">
        <w:rPr>
          <w:sz w:val="22"/>
          <w:szCs w:val="22"/>
          <w:u w:val="none"/>
          <w:lang w:val="en-ZA"/>
        </w:rPr>
        <w:t xml:space="preserve"> </w:t>
      </w:r>
      <w:r w:rsidRPr="009B64BB">
        <w:rPr>
          <w:sz w:val="22"/>
          <w:szCs w:val="22"/>
          <w:u w:val="none"/>
          <w:lang w:val="en-ZA"/>
        </w:rPr>
        <w:lastRenderedPageBreak/>
        <w:t xml:space="preserve">under what empowering </w:t>
      </w:r>
      <w:r w:rsidR="009229E3" w:rsidRPr="009B64BB">
        <w:rPr>
          <w:sz w:val="22"/>
          <w:szCs w:val="22"/>
          <w:u w:val="none"/>
          <w:lang w:val="en-ZA"/>
        </w:rPr>
        <w:t>provision did the truste</w:t>
      </w:r>
      <w:r w:rsidR="00E0746E" w:rsidRPr="009B64BB">
        <w:rPr>
          <w:sz w:val="22"/>
          <w:szCs w:val="22"/>
          <w:u w:val="none"/>
          <w:lang w:val="en-ZA"/>
        </w:rPr>
        <w:t>es act for that decision?  The H</w:t>
      </w:r>
      <w:r w:rsidR="009229E3" w:rsidRPr="009B64BB">
        <w:rPr>
          <w:sz w:val="22"/>
          <w:szCs w:val="22"/>
          <w:u w:val="none"/>
          <w:lang w:val="en-ZA"/>
        </w:rPr>
        <w:t xml:space="preserve">igh Court said that they acted in terms of the Schemes Management Act.  In coming to this conclusion, the </w:t>
      </w:r>
      <w:r w:rsidR="00E0746E" w:rsidRPr="009B64BB">
        <w:rPr>
          <w:sz w:val="22"/>
          <w:szCs w:val="22"/>
          <w:u w:val="none"/>
          <w:lang w:val="en-ZA"/>
        </w:rPr>
        <w:t>H</w:t>
      </w:r>
      <w:r w:rsidR="009229E3" w:rsidRPr="009B64BB">
        <w:rPr>
          <w:sz w:val="22"/>
          <w:szCs w:val="22"/>
          <w:u w:val="none"/>
          <w:lang w:val="en-ZA"/>
        </w:rPr>
        <w:t>igh Court failed to appreciate that the statutory powers conferred on the trustee</w:t>
      </w:r>
      <w:r w:rsidR="00AC15CE" w:rsidRPr="006609E5">
        <w:rPr>
          <w:sz w:val="22"/>
          <w:szCs w:val="22"/>
          <w:u w:val="none"/>
          <w:lang w:val="en-ZA"/>
        </w:rPr>
        <w:t>s</w:t>
      </w:r>
      <w:r w:rsidR="009229E3" w:rsidRPr="009B64BB">
        <w:rPr>
          <w:sz w:val="22"/>
          <w:szCs w:val="22"/>
          <w:u w:val="none"/>
          <w:lang w:val="en-ZA"/>
        </w:rPr>
        <w:t xml:space="preserve"> by the Schemes Management Act, where relevant, regulate the relationship betw</w:t>
      </w:r>
      <w:r w:rsidR="00E0746E" w:rsidRPr="009B64BB">
        <w:rPr>
          <w:sz w:val="22"/>
          <w:szCs w:val="22"/>
          <w:u w:val="none"/>
          <w:lang w:val="en-ZA"/>
        </w:rPr>
        <w:t xml:space="preserve">een the body corporate and the </w:t>
      </w:r>
      <w:r w:rsidR="00AC15CE" w:rsidRPr="006609E5">
        <w:rPr>
          <w:sz w:val="22"/>
          <w:szCs w:val="22"/>
          <w:u w:val="none"/>
          <w:lang w:val="en-ZA"/>
        </w:rPr>
        <w:t>h</w:t>
      </w:r>
      <w:r w:rsidR="009229E3" w:rsidRPr="009B64BB">
        <w:rPr>
          <w:sz w:val="22"/>
          <w:szCs w:val="22"/>
          <w:u w:val="none"/>
          <w:lang w:val="en-ZA"/>
        </w:rPr>
        <w:t>ome</w:t>
      </w:r>
      <w:r w:rsidR="00AC15CE" w:rsidRPr="006609E5">
        <w:rPr>
          <w:sz w:val="22"/>
          <w:szCs w:val="22"/>
          <w:u w:val="none"/>
          <w:lang w:val="en-ZA"/>
        </w:rPr>
        <w:t>-</w:t>
      </w:r>
      <w:r w:rsidR="009229E3" w:rsidRPr="009B64BB">
        <w:rPr>
          <w:sz w:val="22"/>
          <w:szCs w:val="22"/>
          <w:u w:val="none"/>
          <w:lang w:val="en-ZA"/>
        </w:rPr>
        <w:t xml:space="preserve">owners.  This </w:t>
      </w:r>
      <w:r w:rsidR="0062535E" w:rsidRPr="009B64BB">
        <w:rPr>
          <w:sz w:val="22"/>
          <w:szCs w:val="22"/>
          <w:u w:val="none"/>
          <w:lang w:val="en-ZA"/>
        </w:rPr>
        <w:t>case is not about that relationship.  It is about a body corporate</w:t>
      </w:r>
      <w:r w:rsidR="00E0746E" w:rsidRPr="009B64BB">
        <w:rPr>
          <w:sz w:val="22"/>
          <w:szCs w:val="22"/>
          <w:u w:val="none"/>
          <w:lang w:val="en-ZA"/>
        </w:rPr>
        <w:t>’</w:t>
      </w:r>
      <w:r w:rsidR="0062535E" w:rsidRPr="009B64BB">
        <w:rPr>
          <w:sz w:val="22"/>
          <w:szCs w:val="22"/>
          <w:u w:val="none"/>
          <w:lang w:val="en-ZA"/>
        </w:rPr>
        <w:t>s relationship with a third party</w:t>
      </w:r>
      <w:r w:rsidR="00D20034" w:rsidRPr="006609E5">
        <w:rPr>
          <w:sz w:val="22"/>
          <w:szCs w:val="22"/>
          <w:u w:val="none"/>
          <w:lang w:val="en-ZA"/>
        </w:rPr>
        <w:t>,</w:t>
      </w:r>
      <w:r w:rsidR="0062535E" w:rsidRPr="009B64BB">
        <w:rPr>
          <w:sz w:val="22"/>
          <w:szCs w:val="22"/>
          <w:u w:val="none"/>
          <w:lang w:val="en-ZA"/>
        </w:rPr>
        <w:t xml:space="preserve"> an estate agent.  There </w:t>
      </w:r>
      <w:r w:rsidR="00422635">
        <w:rPr>
          <w:sz w:val="22"/>
          <w:szCs w:val="22"/>
          <w:u w:val="none"/>
          <w:lang w:val="en-ZA"/>
        </w:rPr>
        <w:t>is</w:t>
      </w:r>
      <w:r w:rsidR="0062535E" w:rsidRPr="009B64BB">
        <w:rPr>
          <w:sz w:val="22"/>
          <w:szCs w:val="22"/>
          <w:u w:val="none"/>
          <w:lang w:val="en-ZA"/>
        </w:rPr>
        <w:t xml:space="preserve"> no provision in the Act which empowers the trustees to prohibit an Estate Agent from operating in the scheme.” </w:t>
      </w:r>
      <w:r w:rsidR="0062535E" w:rsidRPr="0062535E">
        <w:rPr>
          <w:sz w:val="22"/>
          <w:szCs w:val="22"/>
          <w:u w:val="none"/>
          <w:lang w:val="en-ZA"/>
        </w:rPr>
        <w:tab/>
        <w:t xml:space="preserve"> </w:t>
      </w:r>
    </w:p>
    <w:p w14:paraId="39AF429C" w14:textId="139B26F4" w:rsidR="009B5101" w:rsidRDefault="009B5101" w:rsidP="00B954E4">
      <w:pPr>
        <w:spacing w:line="360" w:lineRule="auto"/>
        <w:ind w:left="720" w:hanging="720"/>
        <w:jc w:val="both"/>
        <w:rPr>
          <w:u w:val="none"/>
          <w:lang w:val="en-ZA"/>
        </w:rPr>
      </w:pPr>
      <w:r>
        <w:rPr>
          <w:u w:val="none"/>
          <w:lang w:val="en-ZA"/>
        </w:rPr>
        <w:tab/>
      </w:r>
    </w:p>
    <w:p w14:paraId="1F729DBE" w14:textId="7F1A5F19" w:rsidR="005217D9" w:rsidRDefault="005217D9" w:rsidP="00B954E4">
      <w:pPr>
        <w:spacing w:line="360" w:lineRule="auto"/>
        <w:ind w:left="720" w:hanging="720"/>
        <w:jc w:val="both"/>
        <w:rPr>
          <w:u w:val="none"/>
          <w:lang w:val="en-ZA"/>
        </w:rPr>
      </w:pPr>
      <w:r>
        <w:rPr>
          <w:u w:val="none"/>
          <w:lang w:val="en-ZA"/>
        </w:rPr>
        <w:t>[32]</w:t>
      </w:r>
      <w:r w:rsidR="0062535E">
        <w:rPr>
          <w:u w:val="none"/>
          <w:lang w:val="en-ZA"/>
        </w:rPr>
        <w:tab/>
      </w:r>
      <w:r w:rsidR="00FA70CE">
        <w:rPr>
          <w:u w:val="none"/>
          <w:lang w:val="en-ZA"/>
        </w:rPr>
        <w:t xml:space="preserve">It was on that basis only that the </w:t>
      </w:r>
      <w:r w:rsidR="00323457">
        <w:rPr>
          <w:u w:val="none"/>
          <w:lang w:val="en-ZA"/>
        </w:rPr>
        <w:t>Supreme Court of Appeal</w:t>
      </w:r>
      <w:r w:rsidR="00FA70CE">
        <w:rPr>
          <w:u w:val="none"/>
          <w:lang w:val="en-ZA"/>
        </w:rPr>
        <w:t xml:space="preserve"> found that the trustees’ decision is not an administrative decision as envisa</w:t>
      </w:r>
      <w:r w:rsidR="00E0746E">
        <w:rPr>
          <w:u w:val="none"/>
          <w:lang w:val="en-ZA"/>
        </w:rPr>
        <w:t>ged in PAJA and was thu</w:t>
      </w:r>
      <w:r w:rsidR="00FA70CE">
        <w:rPr>
          <w:u w:val="none"/>
          <w:lang w:val="en-ZA"/>
        </w:rPr>
        <w:t>s not reviewable in terms thereof.</w:t>
      </w:r>
    </w:p>
    <w:p w14:paraId="1E427C19" w14:textId="77777777" w:rsidR="00FA70CE" w:rsidRDefault="00FA70CE" w:rsidP="00B954E4">
      <w:pPr>
        <w:spacing w:line="360" w:lineRule="auto"/>
        <w:ind w:left="720" w:hanging="720"/>
        <w:jc w:val="both"/>
        <w:rPr>
          <w:u w:val="none"/>
          <w:lang w:val="en-ZA"/>
        </w:rPr>
      </w:pPr>
    </w:p>
    <w:p w14:paraId="66AED147" w14:textId="6A57986B" w:rsidR="00A67FC3" w:rsidRDefault="005217D9" w:rsidP="00B954E4">
      <w:pPr>
        <w:spacing w:line="360" w:lineRule="auto"/>
        <w:ind w:left="720" w:hanging="720"/>
        <w:jc w:val="both"/>
        <w:rPr>
          <w:u w:val="none"/>
          <w:lang w:val="en-ZA"/>
        </w:rPr>
      </w:pPr>
      <w:r>
        <w:rPr>
          <w:u w:val="none"/>
          <w:lang w:val="en-ZA"/>
        </w:rPr>
        <w:t>[33]</w:t>
      </w:r>
      <w:r w:rsidR="00A67FC3">
        <w:rPr>
          <w:u w:val="none"/>
          <w:lang w:val="en-ZA"/>
        </w:rPr>
        <w:tab/>
        <w:t>This is not the case in this matter.  An Adjudicator and his or her functions cannot be compared to that of a trustee who operates under a completely different regulatory sphere.  His Lordship</w:t>
      </w:r>
      <w:r w:rsidR="006E7211">
        <w:rPr>
          <w:u w:val="none"/>
          <w:lang w:val="en-ZA"/>
        </w:rPr>
        <w:t xml:space="preserve"> Sher J in </w:t>
      </w:r>
      <w:r w:rsidR="006E7211" w:rsidRPr="006609E5">
        <w:rPr>
          <w:i/>
          <w:u w:val="none"/>
          <w:lang w:val="en-ZA"/>
        </w:rPr>
        <w:t>Heathrow Property Hol</w:t>
      </w:r>
      <w:r w:rsidR="00A67FC3" w:rsidRPr="006609E5">
        <w:rPr>
          <w:i/>
          <w:u w:val="none"/>
          <w:lang w:val="en-ZA"/>
        </w:rPr>
        <w:t>d</w:t>
      </w:r>
      <w:r w:rsidR="006E7211" w:rsidRPr="006609E5">
        <w:rPr>
          <w:i/>
          <w:u w:val="none"/>
          <w:lang w:val="en-ZA"/>
        </w:rPr>
        <w:t>i</w:t>
      </w:r>
      <w:r w:rsidR="00A67FC3" w:rsidRPr="006609E5">
        <w:rPr>
          <w:i/>
          <w:u w:val="none"/>
          <w:lang w:val="en-ZA"/>
        </w:rPr>
        <w:t xml:space="preserve">ngs No. </w:t>
      </w:r>
      <w:r w:rsidR="00E0746E" w:rsidRPr="006609E5">
        <w:rPr>
          <w:i/>
          <w:u w:val="none"/>
          <w:lang w:val="en-ZA"/>
        </w:rPr>
        <w:t xml:space="preserve">3 </w:t>
      </w:r>
      <w:r w:rsidR="00A67FC3" w:rsidRPr="006609E5">
        <w:rPr>
          <w:i/>
          <w:u w:val="none"/>
          <w:lang w:val="en-ZA"/>
        </w:rPr>
        <w:t>CC an</w:t>
      </w:r>
      <w:r w:rsidR="001C76B9" w:rsidRPr="006609E5">
        <w:rPr>
          <w:i/>
          <w:u w:val="none"/>
          <w:lang w:val="en-ZA"/>
        </w:rPr>
        <w:t>d</w:t>
      </w:r>
      <w:r w:rsidR="00A67FC3" w:rsidRPr="006609E5">
        <w:rPr>
          <w:i/>
          <w:u w:val="none"/>
          <w:lang w:val="en-ZA"/>
        </w:rPr>
        <w:t xml:space="preserve"> Others v Manhattan Place Body Corporate and Others</w:t>
      </w:r>
      <w:r w:rsidR="00B3698E">
        <w:rPr>
          <w:rStyle w:val="FootnoteReference"/>
          <w:u w:val="none"/>
          <w:lang w:val="en-ZA"/>
        </w:rPr>
        <w:footnoteReference w:id="5"/>
      </w:r>
      <w:r w:rsidR="0080536C">
        <w:rPr>
          <w:u w:val="none"/>
          <w:lang w:val="en-ZA"/>
        </w:rPr>
        <w:t xml:space="preserve"> </w:t>
      </w:r>
      <w:r w:rsidR="00A67FC3">
        <w:rPr>
          <w:u w:val="none"/>
          <w:lang w:val="en-ZA"/>
        </w:rPr>
        <w:t>at paragraph 48 said the following:</w:t>
      </w:r>
    </w:p>
    <w:p w14:paraId="129BC30C" w14:textId="77777777" w:rsidR="00A67FC3" w:rsidRPr="006609E5" w:rsidRDefault="00A67FC3" w:rsidP="00B954E4">
      <w:pPr>
        <w:spacing w:line="360" w:lineRule="auto"/>
        <w:ind w:left="720" w:hanging="720"/>
        <w:jc w:val="both"/>
        <w:rPr>
          <w:sz w:val="22"/>
          <w:szCs w:val="22"/>
          <w:u w:val="none"/>
          <w:lang w:val="en-ZA"/>
        </w:rPr>
      </w:pPr>
    </w:p>
    <w:p w14:paraId="45AD626E" w14:textId="563A5D96" w:rsidR="000E4BDB" w:rsidRPr="006609E5" w:rsidRDefault="00E0746E" w:rsidP="000E4BDB">
      <w:pPr>
        <w:spacing w:line="360" w:lineRule="auto"/>
        <w:ind w:left="1440"/>
        <w:jc w:val="both"/>
        <w:rPr>
          <w:sz w:val="22"/>
          <w:szCs w:val="22"/>
          <w:u w:val="none"/>
          <w:lang w:val="en-ZA"/>
        </w:rPr>
      </w:pPr>
      <w:r w:rsidRPr="006609E5">
        <w:rPr>
          <w:sz w:val="22"/>
          <w:szCs w:val="22"/>
          <w:u w:val="none"/>
          <w:lang w:val="en-ZA"/>
        </w:rPr>
        <w:t>“</w:t>
      </w:r>
      <w:r w:rsidR="001443AD" w:rsidRPr="006609E5">
        <w:rPr>
          <w:sz w:val="22"/>
          <w:szCs w:val="22"/>
          <w:u w:val="none"/>
          <w:lang w:val="en-ZA"/>
        </w:rPr>
        <w:t>Thus,</w:t>
      </w:r>
      <w:r w:rsidRPr="006609E5">
        <w:rPr>
          <w:sz w:val="22"/>
          <w:szCs w:val="22"/>
          <w:u w:val="none"/>
          <w:lang w:val="en-ZA"/>
        </w:rPr>
        <w:t xml:space="preserve"> in terms of ss</w:t>
      </w:r>
      <w:r w:rsidR="00A67FC3" w:rsidRPr="006609E5">
        <w:rPr>
          <w:sz w:val="22"/>
          <w:szCs w:val="22"/>
          <w:u w:val="none"/>
          <w:lang w:val="en-ZA"/>
        </w:rPr>
        <w:t xml:space="preserve"> 39(1) – (7) of the Act an Adjudicator has a number of express statutory powers in respect of financial</w:t>
      </w:r>
      <w:r w:rsidR="00E04FF9">
        <w:rPr>
          <w:sz w:val="22"/>
          <w:szCs w:val="22"/>
          <w:u w:val="none"/>
          <w:lang w:val="en-ZA"/>
        </w:rPr>
        <w:t>,</w:t>
      </w:r>
      <w:r w:rsidR="00A67FC3" w:rsidRPr="006609E5">
        <w:rPr>
          <w:sz w:val="22"/>
          <w:szCs w:val="22"/>
          <w:u w:val="none"/>
          <w:lang w:val="en-ZA"/>
        </w:rPr>
        <w:t xml:space="preserve"> </w:t>
      </w:r>
      <w:r w:rsidR="009969CB" w:rsidRPr="006609E5">
        <w:rPr>
          <w:sz w:val="22"/>
          <w:szCs w:val="22"/>
          <w:u w:val="none"/>
          <w:lang w:val="en-ZA"/>
        </w:rPr>
        <w:t>‘</w:t>
      </w:r>
      <w:r w:rsidR="00A67FC3" w:rsidRPr="006609E5">
        <w:rPr>
          <w:sz w:val="22"/>
          <w:szCs w:val="22"/>
          <w:u w:val="none"/>
          <w:lang w:val="en-ZA"/>
        </w:rPr>
        <w:t>behavioural</w:t>
      </w:r>
      <w:r w:rsidR="009969CB" w:rsidRPr="006609E5">
        <w:rPr>
          <w:sz w:val="22"/>
          <w:szCs w:val="22"/>
          <w:u w:val="none"/>
          <w:lang w:val="en-ZA"/>
        </w:rPr>
        <w:t>’,</w:t>
      </w:r>
      <w:r w:rsidR="00A67FC3" w:rsidRPr="006609E5">
        <w:rPr>
          <w:sz w:val="22"/>
          <w:szCs w:val="22"/>
          <w:u w:val="none"/>
          <w:lang w:val="en-ZA"/>
        </w:rPr>
        <w:t xml:space="preserve"> governance</w:t>
      </w:r>
      <w:r w:rsidR="009969CB" w:rsidRPr="006609E5">
        <w:rPr>
          <w:sz w:val="22"/>
          <w:szCs w:val="22"/>
          <w:u w:val="none"/>
          <w:lang w:val="en-ZA"/>
        </w:rPr>
        <w:t>,</w:t>
      </w:r>
      <w:r w:rsidR="00A67FC3" w:rsidRPr="006609E5">
        <w:rPr>
          <w:sz w:val="22"/>
          <w:szCs w:val="22"/>
          <w:u w:val="none"/>
          <w:lang w:val="en-ZA"/>
        </w:rPr>
        <w:t xml:space="preserve"> management</w:t>
      </w:r>
      <w:r w:rsidR="009969CB" w:rsidRPr="006609E5">
        <w:rPr>
          <w:sz w:val="22"/>
          <w:szCs w:val="22"/>
          <w:u w:val="none"/>
          <w:lang w:val="en-ZA"/>
        </w:rPr>
        <w:t>,</w:t>
      </w:r>
      <w:r w:rsidR="00A67FC3" w:rsidRPr="006609E5">
        <w:rPr>
          <w:sz w:val="22"/>
          <w:szCs w:val="22"/>
          <w:u w:val="none"/>
          <w:lang w:val="en-ZA"/>
        </w:rPr>
        <w:t xml:space="preserve"> regulatory and other issues pertaining to a </w:t>
      </w:r>
      <w:r w:rsidR="009969CB" w:rsidRPr="006609E5">
        <w:rPr>
          <w:sz w:val="22"/>
          <w:szCs w:val="22"/>
          <w:u w:val="none"/>
          <w:lang w:val="en-ZA"/>
        </w:rPr>
        <w:t>s</w:t>
      </w:r>
      <w:r w:rsidR="00A67FC3" w:rsidRPr="006609E5">
        <w:rPr>
          <w:sz w:val="22"/>
          <w:szCs w:val="22"/>
          <w:u w:val="none"/>
          <w:lang w:val="en-ZA"/>
        </w:rPr>
        <w:t xml:space="preserve">ectional </w:t>
      </w:r>
      <w:r w:rsidR="009969CB" w:rsidRPr="006609E5">
        <w:rPr>
          <w:sz w:val="22"/>
          <w:szCs w:val="22"/>
          <w:u w:val="none"/>
          <w:lang w:val="en-ZA"/>
        </w:rPr>
        <w:t>t</w:t>
      </w:r>
      <w:r w:rsidR="00A67FC3" w:rsidRPr="006609E5">
        <w:rPr>
          <w:sz w:val="22"/>
          <w:szCs w:val="22"/>
          <w:u w:val="none"/>
          <w:lang w:val="en-ZA"/>
        </w:rPr>
        <w:t xml:space="preserve">itle </w:t>
      </w:r>
      <w:r w:rsidR="009969CB" w:rsidRPr="006609E5">
        <w:rPr>
          <w:sz w:val="22"/>
          <w:szCs w:val="22"/>
          <w:u w:val="none"/>
          <w:lang w:val="en-ZA"/>
        </w:rPr>
        <w:t>s</w:t>
      </w:r>
      <w:r w:rsidR="00A67FC3" w:rsidRPr="006609E5">
        <w:rPr>
          <w:sz w:val="22"/>
          <w:szCs w:val="22"/>
          <w:u w:val="none"/>
          <w:lang w:val="en-ZA"/>
        </w:rPr>
        <w:t>cheme</w:t>
      </w:r>
      <w:r w:rsidR="00E04FF9">
        <w:rPr>
          <w:sz w:val="22"/>
          <w:szCs w:val="22"/>
          <w:u w:val="none"/>
          <w:lang w:val="en-ZA"/>
        </w:rPr>
        <w:t>,</w:t>
      </w:r>
      <w:r w:rsidR="00A67FC3" w:rsidRPr="006609E5">
        <w:rPr>
          <w:sz w:val="22"/>
          <w:szCs w:val="22"/>
          <w:u w:val="none"/>
          <w:lang w:val="en-ZA"/>
        </w:rPr>
        <w:t xml:space="preserve"> which a </w:t>
      </w:r>
      <w:r w:rsidR="00E04FF9">
        <w:rPr>
          <w:sz w:val="22"/>
          <w:szCs w:val="22"/>
          <w:u w:val="none"/>
          <w:lang w:val="en-ZA"/>
        </w:rPr>
        <w:t>c</w:t>
      </w:r>
      <w:r w:rsidRPr="006609E5">
        <w:rPr>
          <w:sz w:val="22"/>
          <w:szCs w:val="22"/>
          <w:u w:val="none"/>
          <w:lang w:val="en-ZA"/>
        </w:rPr>
        <w:t>o</w:t>
      </w:r>
      <w:r w:rsidR="00A67FC3" w:rsidRPr="006609E5">
        <w:rPr>
          <w:sz w:val="22"/>
          <w:szCs w:val="22"/>
          <w:u w:val="none"/>
          <w:lang w:val="en-ZA"/>
        </w:rPr>
        <w:t>urt does not.  In this regard</w:t>
      </w:r>
      <w:r w:rsidR="009969CB" w:rsidRPr="006609E5">
        <w:rPr>
          <w:sz w:val="22"/>
          <w:szCs w:val="22"/>
          <w:u w:val="none"/>
          <w:lang w:val="en-ZA"/>
        </w:rPr>
        <w:t>, and</w:t>
      </w:r>
      <w:r w:rsidR="00A67FC3" w:rsidRPr="006609E5">
        <w:rPr>
          <w:sz w:val="22"/>
          <w:szCs w:val="22"/>
          <w:u w:val="none"/>
          <w:lang w:val="en-ZA"/>
        </w:rPr>
        <w:t xml:space="preserve"> by way of an example</w:t>
      </w:r>
      <w:r w:rsidR="009969CB" w:rsidRPr="006609E5">
        <w:rPr>
          <w:sz w:val="22"/>
          <w:szCs w:val="22"/>
          <w:u w:val="none"/>
          <w:lang w:val="en-ZA"/>
        </w:rPr>
        <w:t>,</w:t>
      </w:r>
      <w:r w:rsidR="00A67FC3" w:rsidRPr="006609E5">
        <w:rPr>
          <w:sz w:val="22"/>
          <w:szCs w:val="22"/>
          <w:u w:val="none"/>
          <w:lang w:val="en-ZA"/>
        </w:rPr>
        <w:t xml:space="preserve"> in respect of financial</w:t>
      </w:r>
      <w:r w:rsidR="006E7211" w:rsidRPr="006609E5">
        <w:rPr>
          <w:sz w:val="22"/>
          <w:szCs w:val="22"/>
          <w:u w:val="none"/>
          <w:lang w:val="en-ZA"/>
        </w:rPr>
        <w:t xml:space="preserve"> issues an adjudicator has the power to make orders (i) requiring a scheme to take out insurance or to increase the amount thereof o</w:t>
      </w:r>
      <w:r w:rsidR="009969CB" w:rsidRPr="006609E5">
        <w:rPr>
          <w:sz w:val="22"/>
          <w:szCs w:val="22"/>
          <w:u w:val="none"/>
          <w:lang w:val="en-ZA"/>
        </w:rPr>
        <w:t>r</w:t>
      </w:r>
      <w:r w:rsidR="006E7211" w:rsidRPr="006609E5">
        <w:rPr>
          <w:sz w:val="22"/>
          <w:szCs w:val="22"/>
          <w:u w:val="none"/>
          <w:lang w:val="en-ZA"/>
        </w:rPr>
        <w:t xml:space="preserve"> (ii) to take action under an insurance policy to recover an amount</w:t>
      </w:r>
      <w:r w:rsidR="009969CB" w:rsidRPr="006609E5">
        <w:rPr>
          <w:sz w:val="22"/>
          <w:szCs w:val="22"/>
          <w:u w:val="none"/>
          <w:lang w:val="en-ZA"/>
        </w:rPr>
        <w:t>,</w:t>
      </w:r>
      <w:r w:rsidR="006E7211" w:rsidRPr="006609E5">
        <w:rPr>
          <w:sz w:val="22"/>
          <w:szCs w:val="22"/>
          <w:u w:val="none"/>
          <w:lang w:val="en-ZA"/>
        </w:rPr>
        <w:t xml:space="preserve"> or (iii) to declare that a contribution which was levied on owners is </w:t>
      </w:r>
      <w:r w:rsidR="009969CB" w:rsidRPr="006609E5">
        <w:rPr>
          <w:sz w:val="22"/>
          <w:szCs w:val="22"/>
          <w:u w:val="none"/>
          <w:lang w:val="en-ZA"/>
        </w:rPr>
        <w:t>‘</w:t>
      </w:r>
      <w:r w:rsidR="006E7211" w:rsidRPr="006609E5">
        <w:rPr>
          <w:sz w:val="22"/>
          <w:szCs w:val="22"/>
          <w:u w:val="none"/>
          <w:lang w:val="en-ZA"/>
        </w:rPr>
        <w:t>unreasonable</w:t>
      </w:r>
      <w:r w:rsidR="009969CB" w:rsidRPr="006609E5">
        <w:rPr>
          <w:sz w:val="22"/>
          <w:szCs w:val="22"/>
          <w:u w:val="none"/>
          <w:lang w:val="en-ZA"/>
        </w:rPr>
        <w:t>’</w:t>
      </w:r>
      <w:r w:rsidR="006E7211" w:rsidRPr="006609E5">
        <w:rPr>
          <w:sz w:val="22"/>
          <w:szCs w:val="22"/>
          <w:u w:val="none"/>
          <w:lang w:val="en-ZA"/>
        </w:rPr>
        <w:t xml:space="preserve"> and that it be adjusted to a </w:t>
      </w:r>
      <w:r w:rsidR="000A3657" w:rsidRPr="006609E5">
        <w:rPr>
          <w:sz w:val="22"/>
          <w:szCs w:val="22"/>
          <w:u w:val="none"/>
          <w:lang w:val="en-ZA"/>
        </w:rPr>
        <w:t>‘</w:t>
      </w:r>
      <w:r w:rsidR="006E7211" w:rsidRPr="006609E5">
        <w:rPr>
          <w:sz w:val="22"/>
          <w:szCs w:val="22"/>
          <w:u w:val="none"/>
          <w:lang w:val="en-ZA"/>
        </w:rPr>
        <w:t>reasonable</w:t>
      </w:r>
      <w:r w:rsidR="000A3657" w:rsidRPr="006609E5">
        <w:rPr>
          <w:sz w:val="22"/>
          <w:szCs w:val="22"/>
          <w:u w:val="none"/>
          <w:lang w:val="en-ZA"/>
        </w:rPr>
        <w:t>’</w:t>
      </w:r>
      <w:r w:rsidR="006E7211" w:rsidRPr="006609E5">
        <w:rPr>
          <w:sz w:val="22"/>
          <w:szCs w:val="22"/>
          <w:u w:val="none"/>
          <w:lang w:val="en-ZA"/>
        </w:rPr>
        <w:t xml:space="preserve"> amount</w:t>
      </w:r>
      <w:r w:rsidR="00E32FE8" w:rsidRPr="006609E5">
        <w:rPr>
          <w:sz w:val="22"/>
          <w:szCs w:val="22"/>
          <w:u w:val="none"/>
          <w:lang w:val="en-ZA"/>
        </w:rPr>
        <w:t>,</w:t>
      </w:r>
      <w:r w:rsidR="006E7211" w:rsidRPr="006609E5">
        <w:rPr>
          <w:sz w:val="22"/>
          <w:szCs w:val="22"/>
          <w:u w:val="none"/>
          <w:lang w:val="en-ZA"/>
        </w:rPr>
        <w:t xml:space="preserve"> and</w:t>
      </w:r>
      <w:r w:rsidR="008B20E8">
        <w:rPr>
          <w:sz w:val="22"/>
          <w:szCs w:val="22"/>
          <w:u w:val="none"/>
          <w:lang w:val="en-ZA"/>
        </w:rPr>
        <w:t xml:space="preserve"> (iv)</w:t>
      </w:r>
      <w:r w:rsidR="006E7211" w:rsidRPr="006609E5">
        <w:rPr>
          <w:sz w:val="22"/>
          <w:szCs w:val="22"/>
          <w:u w:val="none"/>
          <w:lang w:val="en-ZA"/>
        </w:rPr>
        <w:t xml:space="preserve"> may even grant an order</w:t>
      </w:r>
      <w:r w:rsidR="00674516" w:rsidRPr="006609E5">
        <w:rPr>
          <w:sz w:val="22"/>
          <w:szCs w:val="22"/>
          <w:u w:val="none"/>
          <w:lang w:val="en-ZA"/>
        </w:rPr>
        <w:t xml:space="preserve"> </w:t>
      </w:r>
      <w:r w:rsidR="006E7211" w:rsidRPr="006609E5">
        <w:rPr>
          <w:sz w:val="22"/>
          <w:szCs w:val="22"/>
          <w:u w:val="none"/>
          <w:lang w:val="en-ZA"/>
        </w:rPr>
        <w:t xml:space="preserve"> requiring a tenant to pay over the rental which is payable under a lease agreement </w:t>
      </w:r>
      <w:r w:rsidR="000E4BDB" w:rsidRPr="006609E5">
        <w:rPr>
          <w:sz w:val="22"/>
          <w:szCs w:val="22"/>
          <w:u w:val="none"/>
          <w:lang w:val="en-ZA"/>
        </w:rPr>
        <w:t>to the body corporate and not to his landlord</w:t>
      </w:r>
      <w:r w:rsidR="006658D2">
        <w:rPr>
          <w:sz w:val="22"/>
          <w:szCs w:val="22"/>
          <w:u w:val="none"/>
          <w:lang w:val="en-ZA"/>
        </w:rPr>
        <w:t>,</w:t>
      </w:r>
      <w:r w:rsidR="000E4BDB" w:rsidRPr="006609E5">
        <w:rPr>
          <w:sz w:val="22"/>
          <w:szCs w:val="22"/>
          <w:u w:val="none"/>
          <w:lang w:val="en-ZA"/>
        </w:rPr>
        <w:t xml:space="preserve"> until an amount which his due by the landlord to the body corporate has been settled.” </w:t>
      </w:r>
    </w:p>
    <w:p w14:paraId="6E62A49C" w14:textId="6E622188" w:rsidR="005217D9" w:rsidRDefault="006E7211" w:rsidP="00B954E4">
      <w:pPr>
        <w:spacing w:line="360" w:lineRule="auto"/>
        <w:ind w:left="720" w:hanging="720"/>
        <w:jc w:val="both"/>
        <w:rPr>
          <w:u w:val="none"/>
          <w:lang w:val="en-ZA"/>
        </w:rPr>
      </w:pPr>
      <w:r>
        <w:rPr>
          <w:u w:val="none"/>
          <w:lang w:val="en-ZA"/>
        </w:rPr>
        <w:t xml:space="preserve">  </w:t>
      </w:r>
    </w:p>
    <w:p w14:paraId="050CBA77" w14:textId="0245EF1B" w:rsidR="005217D9" w:rsidRDefault="005217D9" w:rsidP="00B954E4">
      <w:pPr>
        <w:spacing w:line="360" w:lineRule="auto"/>
        <w:ind w:left="720" w:hanging="720"/>
        <w:jc w:val="both"/>
        <w:rPr>
          <w:u w:val="none"/>
          <w:lang w:val="en-ZA"/>
        </w:rPr>
      </w:pPr>
      <w:r>
        <w:rPr>
          <w:u w:val="none"/>
          <w:lang w:val="en-ZA"/>
        </w:rPr>
        <w:t>[34]</w:t>
      </w:r>
      <w:r w:rsidR="00D20AAA">
        <w:rPr>
          <w:u w:val="none"/>
          <w:lang w:val="en-ZA"/>
        </w:rPr>
        <w:tab/>
        <w:t xml:space="preserve">At paragraph 49 the learned Judge continues as follows: </w:t>
      </w:r>
    </w:p>
    <w:p w14:paraId="4FF29CC6" w14:textId="29753A17" w:rsidR="00D20AAA" w:rsidRDefault="00D20AAA" w:rsidP="00B954E4">
      <w:pPr>
        <w:spacing w:line="360" w:lineRule="auto"/>
        <w:ind w:left="720" w:hanging="720"/>
        <w:jc w:val="both"/>
        <w:rPr>
          <w:u w:val="none"/>
          <w:lang w:val="en-ZA"/>
        </w:rPr>
      </w:pPr>
    </w:p>
    <w:p w14:paraId="11424CE4" w14:textId="637B70B2" w:rsidR="00D20AAA" w:rsidRPr="006609E5" w:rsidRDefault="00D20AAA" w:rsidP="006609E5">
      <w:pPr>
        <w:spacing w:line="360" w:lineRule="auto"/>
        <w:ind w:left="1440"/>
        <w:jc w:val="both"/>
        <w:rPr>
          <w:sz w:val="22"/>
          <w:szCs w:val="22"/>
          <w:u w:val="none"/>
          <w:lang w:val="en-ZA"/>
        </w:rPr>
      </w:pPr>
      <w:r w:rsidRPr="006609E5">
        <w:rPr>
          <w:sz w:val="22"/>
          <w:szCs w:val="22"/>
          <w:u w:val="none"/>
          <w:lang w:val="en-ZA"/>
        </w:rPr>
        <w:t>“</w:t>
      </w:r>
      <w:r w:rsidR="006658D2" w:rsidRPr="00642B21">
        <w:rPr>
          <w:sz w:val="22"/>
          <w:szCs w:val="22"/>
          <w:u w:val="none"/>
          <w:lang w:val="en-ZA"/>
        </w:rPr>
        <w:t>Similarly,</w:t>
      </w:r>
      <w:r w:rsidRPr="006609E5">
        <w:rPr>
          <w:sz w:val="22"/>
          <w:szCs w:val="22"/>
          <w:u w:val="none"/>
          <w:lang w:val="en-ZA"/>
        </w:rPr>
        <w:t xml:space="preserve"> in regard to the governance issues an adjudicator has the power to make orders not only d</w:t>
      </w:r>
      <w:r w:rsidR="00E0746E" w:rsidRPr="006609E5">
        <w:rPr>
          <w:sz w:val="22"/>
          <w:szCs w:val="22"/>
          <w:u w:val="none"/>
          <w:lang w:val="en-ZA"/>
        </w:rPr>
        <w:t>eclaring a governance provision</w:t>
      </w:r>
      <w:r w:rsidRPr="006609E5">
        <w:rPr>
          <w:sz w:val="22"/>
          <w:szCs w:val="22"/>
          <w:u w:val="none"/>
          <w:lang w:val="en-ZA"/>
        </w:rPr>
        <w:t xml:space="preserve"> </w:t>
      </w:r>
      <w:r w:rsidR="00123E0C" w:rsidRPr="006609E5">
        <w:rPr>
          <w:sz w:val="22"/>
          <w:szCs w:val="22"/>
          <w:u w:val="none"/>
          <w:lang w:val="en-ZA"/>
        </w:rPr>
        <w:t xml:space="preserve">to be invalid or </w:t>
      </w:r>
      <w:r w:rsidR="00FC2EC5" w:rsidRPr="006609E5">
        <w:rPr>
          <w:sz w:val="22"/>
          <w:szCs w:val="22"/>
          <w:u w:val="none"/>
          <w:lang w:val="en-ZA"/>
        </w:rPr>
        <w:t>‘</w:t>
      </w:r>
      <w:r w:rsidR="00123E0C" w:rsidRPr="006609E5">
        <w:rPr>
          <w:sz w:val="22"/>
          <w:szCs w:val="22"/>
          <w:u w:val="none"/>
          <w:lang w:val="en-ZA"/>
        </w:rPr>
        <w:t>unreasonable</w:t>
      </w:r>
      <w:r w:rsidR="00FC2EC5" w:rsidRPr="006609E5">
        <w:rPr>
          <w:sz w:val="22"/>
          <w:szCs w:val="22"/>
          <w:u w:val="none"/>
          <w:lang w:val="en-ZA"/>
        </w:rPr>
        <w:t>’</w:t>
      </w:r>
      <w:r w:rsidR="000072E8">
        <w:rPr>
          <w:sz w:val="22"/>
          <w:szCs w:val="22"/>
          <w:u w:val="none"/>
          <w:lang w:val="en-ZA"/>
        </w:rPr>
        <w:t>,</w:t>
      </w:r>
      <w:r w:rsidR="00123E0C" w:rsidRPr="006609E5">
        <w:rPr>
          <w:sz w:val="22"/>
          <w:szCs w:val="22"/>
          <w:u w:val="none"/>
          <w:lang w:val="en-ZA"/>
        </w:rPr>
        <w:t xml:space="preserve"> but directing a scheme to amend or substitute it with another provision.”</w:t>
      </w:r>
    </w:p>
    <w:p w14:paraId="06BC1AA6" w14:textId="77777777" w:rsidR="00123E0C" w:rsidRDefault="00123E0C" w:rsidP="00B954E4">
      <w:pPr>
        <w:spacing w:line="360" w:lineRule="auto"/>
        <w:ind w:left="720" w:hanging="720"/>
        <w:jc w:val="both"/>
        <w:rPr>
          <w:u w:val="none"/>
          <w:lang w:val="en-ZA"/>
        </w:rPr>
      </w:pPr>
    </w:p>
    <w:p w14:paraId="5F19A2B8" w14:textId="7B3462BC" w:rsidR="00123E0C" w:rsidRDefault="005217D9" w:rsidP="00123E0C">
      <w:pPr>
        <w:spacing w:line="360" w:lineRule="auto"/>
        <w:ind w:left="720" w:hanging="720"/>
        <w:jc w:val="both"/>
        <w:rPr>
          <w:u w:val="none"/>
          <w:lang w:val="en-ZA"/>
        </w:rPr>
      </w:pPr>
      <w:r>
        <w:rPr>
          <w:u w:val="none"/>
          <w:lang w:val="en-ZA"/>
        </w:rPr>
        <w:t>[35]</w:t>
      </w:r>
      <w:r w:rsidR="00123E0C">
        <w:rPr>
          <w:u w:val="none"/>
          <w:lang w:val="en-ZA"/>
        </w:rPr>
        <w:tab/>
      </w:r>
      <w:r w:rsidR="00FC2EC5">
        <w:rPr>
          <w:u w:val="none"/>
          <w:lang w:val="en-ZA"/>
        </w:rPr>
        <w:t xml:space="preserve">In </w:t>
      </w:r>
      <w:r w:rsidR="00123E0C" w:rsidRPr="006609E5">
        <w:rPr>
          <w:i/>
          <w:u w:val="none"/>
          <w:lang w:val="en-ZA"/>
        </w:rPr>
        <w:t>Turley Manor Body Corporate v Pillay</w:t>
      </w:r>
      <w:r w:rsidR="00B3698E">
        <w:rPr>
          <w:rStyle w:val="FootnoteReference"/>
          <w:i/>
          <w:u w:val="none"/>
          <w:lang w:val="en-ZA"/>
        </w:rPr>
        <w:footnoteReference w:id="6"/>
      </w:r>
      <w:r w:rsidR="00123E0C">
        <w:rPr>
          <w:u w:val="none"/>
          <w:lang w:val="en-ZA"/>
        </w:rPr>
        <w:t xml:space="preserve"> </w:t>
      </w:r>
      <w:r w:rsidR="00FC2EC5">
        <w:rPr>
          <w:u w:val="none"/>
          <w:lang w:val="en-ZA"/>
        </w:rPr>
        <w:t xml:space="preserve">the court </w:t>
      </w:r>
      <w:r w:rsidR="00123E0C">
        <w:rPr>
          <w:u w:val="none"/>
          <w:lang w:val="en-ZA"/>
        </w:rPr>
        <w:t>rejected the argument that the exercise of powers of an Adjudicator in terms of the Act do not amount to administrative action.  At paragrap</w:t>
      </w:r>
      <w:r w:rsidR="00E0746E">
        <w:rPr>
          <w:u w:val="none"/>
          <w:lang w:val="en-ZA"/>
        </w:rPr>
        <w:t>h 27 of the judgement the Judge</w:t>
      </w:r>
      <w:r w:rsidR="00123E0C">
        <w:rPr>
          <w:u w:val="none"/>
          <w:lang w:val="en-ZA"/>
        </w:rPr>
        <w:t xml:space="preserve"> says the following:</w:t>
      </w:r>
    </w:p>
    <w:p w14:paraId="1C3AB71C" w14:textId="138F66F2" w:rsidR="00123E0C" w:rsidRPr="006609E5" w:rsidRDefault="00123E0C" w:rsidP="00123E0C">
      <w:pPr>
        <w:spacing w:line="360" w:lineRule="auto"/>
        <w:ind w:left="720" w:hanging="720"/>
        <w:jc w:val="both"/>
        <w:rPr>
          <w:sz w:val="22"/>
          <w:szCs w:val="22"/>
          <w:u w:val="none"/>
          <w:lang w:val="en-ZA"/>
        </w:rPr>
      </w:pPr>
    </w:p>
    <w:p w14:paraId="5AEFA35A" w14:textId="7213AD2C" w:rsidR="00123E0C" w:rsidRPr="00F13FCE" w:rsidRDefault="00123E0C" w:rsidP="001F2698">
      <w:pPr>
        <w:spacing w:line="360" w:lineRule="auto"/>
        <w:ind w:left="1440"/>
        <w:jc w:val="both"/>
        <w:rPr>
          <w:sz w:val="22"/>
          <w:szCs w:val="22"/>
          <w:u w:val="none"/>
          <w:lang w:val="en-ZA"/>
        </w:rPr>
      </w:pPr>
      <w:r w:rsidRPr="00F13FCE">
        <w:rPr>
          <w:sz w:val="22"/>
          <w:szCs w:val="22"/>
          <w:u w:val="none"/>
          <w:lang w:val="en-ZA"/>
        </w:rPr>
        <w:t>“An Adjudicator appointed under the Act is not engaged upon private adjudication.</w:t>
      </w:r>
      <w:r w:rsidR="000072E8">
        <w:rPr>
          <w:sz w:val="22"/>
          <w:szCs w:val="22"/>
          <w:u w:val="none"/>
          <w:lang w:val="en-ZA"/>
        </w:rPr>
        <w:t xml:space="preserve"> T</w:t>
      </w:r>
      <w:r w:rsidR="000072E8" w:rsidRPr="000072E8">
        <w:rPr>
          <w:sz w:val="22"/>
          <w:szCs w:val="22"/>
          <w:u w:val="none"/>
          <w:lang w:val="en-ZA"/>
        </w:rPr>
        <w:t>he Community Schemes Ombud Service is a juristic person constituted under the Act.</w:t>
      </w:r>
      <w:r w:rsidR="000072E8">
        <w:rPr>
          <w:sz w:val="22"/>
          <w:szCs w:val="22"/>
          <w:u w:val="none"/>
          <w:lang w:val="en-ZA"/>
        </w:rPr>
        <w:t xml:space="preserve"> </w:t>
      </w:r>
      <w:r w:rsidRPr="00F13FCE">
        <w:rPr>
          <w:sz w:val="22"/>
          <w:szCs w:val="22"/>
          <w:u w:val="none"/>
          <w:lang w:val="en-ZA"/>
        </w:rPr>
        <w:t xml:space="preserve">The </w:t>
      </w:r>
      <w:r w:rsidR="00B43236">
        <w:rPr>
          <w:sz w:val="22"/>
          <w:szCs w:val="22"/>
          <w:u w:val="none"/>
          <w:lang w:val="en-ZA"/>
        </w:rPr>
        <w:t>S</w:t>
      </w:r>
      <w:r w:rsidRPr="00F13FCE">
        <w:rPr>
          <w:sz w:val="22"/>
          <w:szCs w:val="22"/>
          <w:u w:val="none"/>
          <w:lang w:val="en-ZA"/>
        </w:rPr>
        <w:t>ervice operates as a national public entity listed in terms of the Public Finance Management Act</w:t>
      </w:r>
      <w:r w:rsidR="00B43236">
        <w:rPr>
          <w:sz w:val="22"/>
          <w:szCs w:val="22"/>
          <w:u w:val="none"/>
          <w:lang w:val="en-ZA"/>
        </w:rPr>
        <w:t xml:space="preserve">, </w:t>
      </w:r>
      <w:r w:rsidRPr="00F13FCE">
        <w:rPr>
          <w:sz w:val="22"/>
          <w:szCs w:val="22"/>
          <w:u w:val="none"/>
          <w:lang w:val="en-ZA"/>
        </w:rPr>
        <w:t>which i</w:t>
      </w:r>
      <w:r w:rsidR="00A238C4" w:rsidRPr="006609E5">
        <w:rPr>
          <w:sz w:val="22"/>
          <w:szCs w:val="22"/>
          <w:u w:val="none"/>
          <w:lang w:val="en-ZA"/>
        </w:rPr>
        <w:t xml:space="preserve">f </w:t>
      </w:r>
      <w:r w:rsidR="00A238C4" w:rsidRPr="006609E5">
        <w:rPr>
          <w:i/>
          <w:iCs/>
          <w:sz w:val="22"/>
          <w:szCs w:val="22"/>
          <w:u w:val="none"/>
          <w:lang w:val="en-ZA"/>
        </w:rPr>
        <w:t>[sic]</w:t>
      </w:r>
      <w:r w:rsidRPr="00F13FCE">
        <w:rPr>
          <w:sz w:val="22"/>
          <w:szCs w:val="22"/>
          <w:u w:val="none"/>
          <w:lang w:val="en-ZA"/>
        </w:rPr>
        <w:t xml:space="preserve"> of application to the </w:t>
      </w:r>
      <w:r w:rsidR="00ED5E8B">
        <w:rPr>
          <w:sz w:val="22"/>
          <w:szCs w:val="22"/>
          <w:u w:val="none"/>
          <w:lang w:val="en-ZA"/>
        </w:rPr>
        <w:t>S</w:t>
      </w:r>
      <w:r w:rsidRPr="00F13FCE">
        <w:rPr>
          <w:sz w:val="22"/>
          <w:szCs w:val="22"/>
          <w:u w:val="none"/>
          <w:lang w:val="en-ZA"/>
        </w:rPr>
        <w:t xml:space="preserve">ervice.  The </w:t>
      </w:r>
      <w:r w:rsidR="00ED5E8B">
        <w:rPr>
          <w:sz w:val="22"/>
          <w:szCs w:val="22"/>
          <w:u w:val="none"/>
          <w:lang w:val="en-ZA"/>
        </w:rPr>
        <w:t>S</w:t>
      </w:r>
      <w:r w:rsidRPr="00F13FCE">
        <w:rPr>
          <w:sz w:val="22"/>
          <w:szCs w:val="22"/>
          <w:u w:val="none"/>
          <w:lang w:val="en-ZA"/>
        </w:rPr>
        <w:t>ervice is funded by public mon</w:t>
      </w:r>
      <w:r w:rsidR="00051FEF">
        <w:rPr>
          <w:sz w:val="22"/>
          <w:szCs w:val="22"/>
          <w:u w:val="none"/>
          <w:lang w:val="en-ZA"/>
        </w:rPr>
        <w:t>eys</w:t>
      </w:r>
      <w:r w:rsidRPr="00F13FCE">
        <w:rPr>
          <w:sz w:val="22"/>
          <w:szCs w:val="22"/>
          <w:u w:val="none"/>
          <w:lang w:val="en-ZA"/>
        </w:rPr>
        <w:t xml:space="preserve"> and reports ultimately to parliament.  The function</w:t>
      </w:r>
      <w:r w:rsidR="00051FEF">
        <w:rPr>
          <w:sz w:val="22"/>
          <w:szCs w:val="22"/>
          <w:u w:val="none"/>
          <w:lang w:val="en-ZA"/>
        </w:rPr>
        <w:t>s</w:t>
      </w:r>
      <w:r w:rsidRPr="00F13FCE">
        <w:rPr>
          <w:sz w:val="22"/>
          <w:szCs w:val="22"/>
          <w:u w:val="none"/>
          <w:lang w:val="en-ZA"/>
        </w:rPr>
        <w:t xml:space="preserve"> of the </w:t>
      </w:r>
      <w:r w:rsidR="00051FEF">
        <w:rPr>
          <w:sz w:val="22"/>
          <w:szCs w:val="22"/>
          <w:u w:val="none"/>
          <w:lang w:val="en-ZA"/>
        </w:rPr>
        <w:t>S</w:t>
      </w:r>
      <w:r w:rsidRPr="00F13FCE">
        <w:rPr>
          <w:sz w:val="22"/>
          <w:szCs w:val="22"/>
          <w:u w:val="none"/>
          <w:lang w:val="en-ZA"/>
        </w:rPr>
        <w:t xml:space="preserve">ervice </w:t>
      </w:r>
      <w:r w:rsidR="004261EF" w:rsidRPr="00F13FCE">
        <w:rPr>
          <w:sz w:val="22"/>
          <w:szCs w:val="22"/>
          <w:u w:val="none"/>
          <w:lang w:val="en-ZA"/>
        </w:rPr>
        <w:t>includes dispute resolution.  Dispu</w:t>
      </w:r>
      <w:r w:rsidRPr="00F13FCE">
        <w:rPr>
          <w:sz w:val="22"/>
          <w:szCs w:val="22"/>
          <w:u w:val="none"/>
          <w:lang w:val="en-ZA"/>
        </w:rPr>
        <w:t>te resolution un</w:t>
      </w:r>
      <w:r w:rsidR="00E0746E" w:rsidRPr="00F13FCE">
        <w:rPr>
          <w:sz w:val="22"/>
          <w:szCs w:val="22"/>
          <w:u w:val="none"/>
          <w:lang w:val="en-ZA"/>
        </w:rPr>
        <w:t xml:space="preserve">der the auspices of the </w:t>
      </w:r>
      <w:r w:rsidR="00051FEF">
        <w:rPr>
          <w:sz w:val="22"/>
          <w:szCs w:val="22"/>
          <w:u w:val="none"/>
          <w:lang w:val="en-ZA"/>
        </w:rPr>
        <w:t>S</w:t>
      </w:r>
      <w:r w:rsidR="00E0746E" w:rsidRPr="00F13FCE">
        <w:rPr>
          <w:sz w:val="22"/>
          <w:szCs w:val="22"/>
          <w:u w:val="none"/>
          <w:lang w:val="en-ZA"/>
        </w:rPr>
        <w:t>ervice</w:t>
      </w:r>
      <w:r w:rsidRPr="00F13FCE">
        <w:rPr>
          <w:sz w:val="22"/>
          <w:szCs w:val="22"/>
          <w:u w:val="none"/>
          <w:lang w:val="en-ZA"/>
        </w:rPr>
        <w:t xml:space="preserve"> is clearly a public not a private form of dispute resolution</w:t>
      </w:r>
      <w:r w:rsidR="004261EF" w:rsidRPr="00F13FCE">
        <w:rPr>
          <w:sz w:val="22"/>
          <w:szCs w:val="22"/>
          <w:u w:val="none"/>
          <w:lang w:val="en-ZA"/>
        </w:rPr>
        <w:t xml:space="preserve">.  An application made under the </w:t>
      </w:r>
      <w:r w:rsidR="00E0746E" w:rsidRPr="00F13FCE">
        <w:rPr>
          <w:sz w:val="22"/>
          <w:szCs w:val="22"/>
          <w:u w:val="none"/>
          <w:lang w:val="en-ZA"/>
        </w:rPr>
        <w:t>Act and lodged with the Ombud if</w:t>
      </w:r>
      <w:r w:rsidR="004261EF" w:rsidRPr="00F13FCE">
        <w:rPr>
          <w:sz w:val="22"/>
          <w:szCs w:val="22"/>
          <w:u w:val="none"/>
          <w:lang w:val="en-ZA"/>
        </w:rPr>
        <w:t xml:space="preserve"> referred to Adjudication, does not permit a person against</w:t>
      </w:r>
      <w:r w:rsidR="00492704" w:rsidRPr="00F13FCE">
        <w:rPr>
          <w:sz w:val="22"/>
          <w:szCs w:val="22"/>
          <w:u w:val="none"/>
          <w:lang w:val="en-ZA"/>
        </w:rPr>
        <w:t xml:space="preserve"> whom an order is sought to opt out of the process.  If the Adjudicat</w:t>
      </w:r>
      <w:r w:rsidR="00E0746E" w:rsidRPr="00F13FCE">
        <w:rPr>
          <w:sz w:val="22"/>
          <w:szCs w:val="22"/>
          <w:u w:val="none"/>
          <w:lang w:val="en-ZA"/>
        </w:rPr>
        <w:t>i</w:t>
      </w:r>
      <w:r w:rsidR="00492704" w:rsidRPr="00F13FCE">
        <w:rPr>
          <w:sz w:val="22"/>
          <w:szCs w:val="22"/>
          <w:u w:val="none"/>
          <w:lang w:val="en-ZA"/>
        </w:rPr>
        <w:t>o</w:t>
      </w:r>
      <w:r w:rsidR="00E0746E" w:rsidRPr="00F13FCE">
        <w:rPr>
          <w:sz w:val="22"/>
          <w:szCs w:val="22"/>
          <w:u w:val="none"/>
          <w:lang w:val="en-ZA"/>
        </w:rPr>
        <w:t>n</w:t>
      </w:r>
      <w:r w:rsidR="00492704" w:rsidRPr="00F13FCE">
        <w:rPr>
          <w:sz w:val="22"/>
          <w:szCs w:val="22"/>
          <w:u w:val="none"/>
          <w:lang w:val="en-ZA"/>
        </w:rPr>
        <w:t xml:space="preserve"> makes an order it is binding and enforceable</w:t>
      </w:r>
      <w:r w:rsidR="00975F68" w:rsidRPr="006609E5">
        <w:rPr>
          <w:sz w:val="22"/>
          <w:szCs w:val="22"/>
          <w:u w:val="none"/>
          <w:lang w:val="en-ZA"/>
        </w:rPr>
        <w:t>,</w:t>
      </w:r>
      <w:r w:rsidR="00492704" w:rsidRPr="00F13FCE">
        <w:rPr>
          <w:sz w:val="22"/>
          <w:szCs w:val="22"/>
          <w:u w:val="none"/>
          <w:lang w:val="en-ZA"/>
        </w:rPr>
        <w:t xml:space="preserve"> as if a judgement of the Court.  Adjudicator under the Act is thus not the result of bilateral consent.  It is a compulsory form of public disputes resolution.”   </w:t>
      </w:r>
      <w:r w:rsidR="004261EF" w:rsidRPr="00F13FCE">
        <w:rPr>
          <w:sz w:val="22"/>
          <w:szCs w:val="22"/>
          <w:u w:val="none"/>
          <w:lang w:val="en-ZA"/>
        </w:rPr>
        <w:t xml:space="preserve"> </w:t>
      </w:r>
      <w:r w:rsidRPr="00F13FCE">
        <w:rPr>
          <w:sz w:val="22"/>
          <w:szCs w:val="22"/>
          <w:u w:val="none"/>
          <w:lang w:val="en-ZA"/>
        </w:rPr>
        <w:t xml:space="preserve">   </w:t>
      </w:r>
    </w:p>
    <w:p w14:paraId="41581FF3" w14:textId="4ABAB4B7" w:rsidR="00123E0C" w:rsidRDefault="00123E0C" w:rsidP="00123E0C">
      <w:pPr>
        <w:spacing w:line="360" w:lineRule="auto"/>
        <w:ind w:left="720" w:hanging="720"/>
        <w:jc w:val="both"/>
        <w:rPr>
          <w:u w:val="none"/>
          <w:lang w:val="en-ZA"/>
        </w:rPr>
      </w:pPr>
      <w:r>
        <w:rPr>
          <w:u w:val="none"/>
          <w:lang w:val="en-ZA"/>
        </w:rPr>
        <w:tab/>
      </w:r>
      <w:r>
        <w:rPr>
          <w:u w:val="none"/>
          <w:lang w:val="en-ZA"/>
        </w:rPr>
        <w:tab/>
      </w:r>
    </w:p>
    <w:p w14:paraId="4DDF2E28" w14:textId="3282179E" w:rsidR="005217D9" w:rsidRDefault="005217D9" w:rsidP="00B954E4">
      <w:pPr>
        <w:spacing w:line="360" w:lineRule="auto"/>
        <w:ind w:left="720" w:hanging="720"/>
        <w:jc w:val="both"/>
        <w:rPr>
          <w:u w:val="none"/>
          <w:lang w:val="en-ZA"/>
        </w:rPr>
      </w:pPr>
      <w:r>
        <w:rPr>
          <w:u w:val="none"/>
          <w:lang w:val="en-ZA"/>
        </w:rPr>
        <w:t>[36]</w:t>
      </w:r>
      <w:r w:rsidR="001F2698">
        <w:rPr>
          <w:u w:val="none"/>
          <w:lang w:val="en-ZA"/>
        </w:rPr>
        <w:tab/>
        <w:t>In the financial analysis</w:t>
      </w:r>
      <w:r w:rsidR="00B1586A">
        <w:rPr>
          <w:u w:val="none"/>
          <w:lang w:val="en-ZA"/>
        </w:rPr>
        <w:t>,</w:t>
      </w:r>
      <w:r w:rsidR="001F2698">
        <w:rPr>
          <w:u w:val="none"/>
          <w:lang w:val="en-ZA"/>
        </w:rPr>
        <w:t xml:space="preserve"> I find that the first point in </w:t>
      </w:r>
      <w:r w:rsidR="001F2698" w:rsidRPr="00851DE6">
        <w:rPr>
          <w:i/>
          <w:u w:val="none"/>
          <w:lang w:val="en-ZA"/>
        </w:rPr>
        <w:t>limine</w:t>
      </w:r>
      <w:r w:rsidR="001F2698">
        <w:rPr>
          <w:u w:val="none"/>
          <w:lang w:val="en-ZA"/>
        </w:rPr>
        <w:t xml:space="preserve"> raised by the </w:t>
      </w:r>
      <w:r w:rsidR="00BF750C">
        <w:rPr>
          <w:u w:val="none"/>
          <w:lang w:val="en-ZA"/>
        </w:rPr>
        <w:t>r</w:t>
      </w:r>
      <w:r w:rsidR="001F2698">
        <w:rPr>
          <w:u w:val="none"/>
          <w:lang w:val="en-ZA"/>
        </w:rPr>
        <w:t>espondent</w:t>
      </w:r>
      <w:r w:rsidR="00851DE6">
        <w:rPr>
          <w:u w:val="none"/>
          <w:lang w:val="en-ZA"/>
        </w:rPr>
        <w:t xml:space="preserve"> that the Adjudicator</w:t>
      </w:r>
      <w:r w:rsidR="00D42BD5">
        <w:rPr>
          <w:u w:val="none"/>
          <w:lang w:val="en-ZA"/>
        </w:rPr>
        <w:t>’</w:t>
      </w:r>
      <w:r w:rsidR="00E0746E">
        <w:rPr>
          <w:u w:val="none"/>
          <w:lang w:val="en-ZA"/>
        </w:rPr>
        <w:t>s</w:t>
      </w:r>
      <w:r w:rsidR="00851DE6">
        <w:rPr>
          <w:u w:val="none"/>
          <w:lang w:val="en-ZA"/>
        </w:rPr>
        <w:t xml:space="preserve"> decision </w:t>
      </w:r>
      <w:r w:rsidR="00D54700">
        <w:rPr>
          <w:u w:val="none"/>
          <w:lang w:val="en-ZA"/>
        </w:rPr>
        <w:t>is not reviewable under PAJA on the basis that it is not an administrat</w:t>
      </w:r>
      <w:r w:rsidR="00B1586A">
        <w:rPr>
          <w:u w:val="none"/>
          <w:lang w:val="en-ZA"/>
        </w:rPr>
        <w:t>ive</w:t>
      </w:r>
      <w:r w:rsidR="00D54700">
        <w:rPr>
          <w:u w:val="none"/>
          <w:lang w:val="en-ZA"/>
        </w:rPr>
        <w:t xml:space="preserve"> decision is dismissed.  The</w:t>
      </w:r>
      <w:r w:rsidR="0077472A">
        <w:rPr>
          <w:u w:val="none"/>
          <w:lang w:val="en-ZA"/>
        </w:rPr>
        <w:t xml:space="preserve"> Adjudicator’s decision has correctly been brought under the governin</w:t>
      </w:r>
      <w:r w:rsidR="00E0746E">
        <w:rPr>
          <w:u w:val="none"/>
          <w:lang w:val="en-ZA"/>
        </w:rPr>
        <w:t>g principle of PAJA.  T</w:t>
      </w:r>
      <w:r w:rsidR="0077472A">
        <w:rPr>
          <w:u w:val="none"/>
          <w:lang w:val="en-ZA"/>
        </w:rPr>
        <w:t xml:space="preserve">his now brings me to the second, fourth and fifth points in </w:t>
      </w:r>
      <w:r w:rsidR="0077472A" w:rsidRPr="0077472A">
        <w:rPr>
          <w:i/>
          <w:u w:val="none"/>
          <w:lang w:val="en-ZA"/>
        </w:rPr>
        <w:t>limine</w:t>
      </w:r>
      <w:r w:rsidR="0077472A">
        <w:rPr>
          <w:u w:val="none"/>
          <w:lang w:val="en-ZA"/>
        </w:rPr>
        <w:t xml:space="preserve"> raised by the </w:t>
      </w:r>
      <w:r w:rsidR="00F213B9">
        <w:rPr>
          <w:u w:val="none"/>
          <w:lang w:val="en-ZA"/>
        </w:rPr>
        <w:t>r</w:t>
      </w:r>
      <w:r w:rsidR="0077472A">
        <w:rPr>
          <w:u w:val="none"/>
          <w:lang w:val="en-ZA"/>
        </w:rPr>
        <w:t>espondent.</w:t>
      </w:r>
      <w:r w:rsidR="00D54700">
        <w:rPr>
          <w:u w:val="none"/>
          <w:lang w:val="en-ZA"/>
        </w:rPr>
        <w:t xml:space="preserve"> </w:t>
      </w:r>
    </w:p>
    <w:p w14:paraId="6A002D18" w14:textId="77777777" w:rsidR="000F558A" w:rsidRPr="0093501D" w:rsidRDefault="000F558A" w:rsidP="006609E5">
      <w:pPr>
        <w:pStyle w:val="JudgmentHeading"/>
        <w:spacing w:after="0"/>
        <w:rPr>
          <w:i w:val="0"/>
          <w:iCs/>
          <w:lang w:val="en-ZA"/>
        </w:rPr>
      </w:pPr>
    </w:p>
    <w:p w14:paraId="06193F8D" w14:textId="7A36D37E" w:rsidR="0077472A" w:rsidRDefault="000F558A" w:rsidP="006609E5">
      <w:pPr>
        <w:pStyle w:val="JudgmentHeading"/>
        <w:rPr>
          <w:lang w:val="en-ZA"/>
        </w:rPr>
      </w:pPr>
      <w:r>
        <w:rPr>
          <w:iCs/>
          <w:lang w:val="en-ZA"/>
        </w:rPr>
        <w:t xml:space="preserve">Second and fourth points in limine </w:t>
      </w:r>
    </w:p>
    <w:p w14:paraId="41F51514" w14:textId="1F390953" w:rsidR="005217D9" w:rsidRDefault="005217D9" w:rsidP="00B954E4">
      <w:pPr>
        <w:spacing w:line="360" w:lineRule="auto"/>
        <w:ind w:left="720" w:hanging="720"/>
        <w:jc w:val="both"/>
        <w:rPr>
          <w:u w:val="none"/>
          <w:lang w:val="en-ZA"/>
        </w:rPr>
      </w:pPr>
      <w:r>
        <w:rPr>
          <w:u w:val="none"/>
          <w:lang w:val="en-ZA"/>
        </w:rPr>
        <w:lastRenderedPageBreak/>
        <w:t>[37]</w:t>
      </w:r>
      <w:r w:rsidR="0077472A">
        <w:rPr>
          <w:u w:val="none"/>
          <w:lang w:val="en-ZA"/>
        </w:rPr>
        <w:tab/>
        <w:t xml:space="preserve">In the second point in </w:t>
      </w:r>
      <w:r w:rsidR="0077472A" w:rsidRPr="0077472A">
        <w:rPr>
          <w:i/>
          <w:u w:val="none"/>
          <w:lang w:val="en-ZA"/>
        </w:rPr>
        <w:t xml:space="preserve">limine </w:t>
      </w:r>
      <w:r w:rsidR="0077472A">
        <w:rPr>
          <w:u w:val="none"/>
          <w:lang w:val="en-ZA"/>
        </w:rPr>
        <w:t xml:space="preserve">the </w:t>
      </w:r>
      <w:r w:rsidR="00534744">
        <w:rPr>
          <w:u w:val="none"/>
          <w:lang w:val="en-ZA"/>
        </w:rPr>
        <w:t>r</w:t>
      </w:r>
      <w:r w:rsidR="0077472A">
        <w:rPr>
          <w:u w:val="none"/>
          <w:lang w:val="en-ZA"/>
        </w:rPr>
        <w:t xml:space="preserve">espondents maintain that the </w:t>
      </w:r>
      <w:r w:rsidR="00FF36D9">
        <w:rPr>
          <w:u w:val="none"/>
          <w:lang w:val="en-ZA"/>
        </w:rPr>
        <w:t>a</w:t>
      </w:r>
      <w:r w:rsidR="0077472A">
        <w:rPr>
          <w:u w:val="none"/>
          <w:lang w:val="en-ZA"/>
        </w:rPr>
        <w:t xml:space="preserve">pplicant has no </w:t>
      </w:r>
      <w:r w:rsidR="0077472A" w:rsidRPr="0077472A">
        <w:rPr>
          <w:i/>
          <w:u w:val="none"/>
          <w:lang w:val="en-ZA"/>
        </w:rPr>
        <w:t>locus standi</w:t>
      </w:r>
      <w:r w:rsidR="0077472A">
        <w:rPr>
          <w:u w:val="none"/>
          <w:lang w:val="en-ZA"/>
        </w:rPr>
        <w:t xml:space="preserve"> in that the Settlement Agreement signed on the 14 October</w:t>
      </w:r>
      <w:r w:rsidR="006451FD">
        <w:rPr>
          <w:u w:val="none"/>
          <w:lang w:val="en-ZA"/>
        </w:rPr>
        <w:t xml:space="preserve"> 2007 made provision that any dispute between the </w:t>
      </w:r>
      <w:r w:rsidR="001C14E4">
        <w:rPr>
          <w:u w:val="none"/>
          <w:lang w:val="en-ZA"/>
        </w:rPr>
        <w:t>a</w:t>
      </w:r>
      <w:r w:rsidR="006451FD">
        <w:rPr>
          <w:u w:val="none"/>
          <w:lang w:val="en-ZA"/>
        </w:rPr>
        <w:t xml:space="preserve">pplicant and first </w:t>
      </w:r>
      <w:r w:rsidR="001C14E4">
        <w:rPr>
          <w:u w:val="none"/>
          <w:lang w:val="en-ZA"/>
        </w:rPr>
        <w:t>r</w:t>
      </w:r>
      <w:r w:rsidR="006451FD">
        <w:rPr>
          <w:u w:val="none"/>
          <w:lang w:val="en-ZA"/>
        </w:rPr>
        <w:t>espondent would be referred to either the Chairperson of Eagle Canyon Home Owners Association or the Chairperson of the Dainf</w:t>
      </w:r>
      <w:r w:rsidR="00E0746E">
        <w:rPr>
          <w:u w:val="none"/>
          <w:lang w:val="en-ZA"/>
        </w:rPr>
        <w:t>ern Home Owners Association</w:t>
      </w:r>
      <w:r w:rsidR="006451FD">
        <w:rPr>
          <w:u w:val="none"/>
          <w:lang w:val="en-ZA"/>
        </w:rPr>
        <w:t xml:space="preserve"> which d</w:t>
      </w:r>
      <w:r w:rsidR="00E0746E">
        <w:rPr>
          <w:u w:val="none"/>
          <w:lang w:val="en-ZA"/>
        </w:rPr>
        <w:t>ecision would be final and binding</w:t>
      </w:r>
      <w:r w:rsidR="006451FD">
        <w:rPr>
          <w:u w:val="none"/>
          <w:lang w:val="en-ZA"/>
        </w:rPr>
        <w:t xml:space="preserve"> on the parties.  Similarly, that the</w:t>
      </w:r>
      <w:r w:rsidR="00547723">
        <w:rPr>
          <w:u w:val="none"/>
          <w:lang w:val="en-ZA"/>
        </w:rPr>
        <w:t xml:space="preserve"> a</w:t>
      </w:r>
      <w:r w:rsidR="006451FD">
        <w:rPr>
          <w:u w:val="none"/>
          <w:lang w:val="en-ZA"/>
        </w:rPr>
        <w:t xml:space="preserve">pplicant </w:t>
      </w:r>
      <w:r w:rsidR="00C3663B">
        <w:rPr>
          <w:u w:val="none"/>
          <w:lang w:val="en-ZA"/>
        </w:rPr>
        <w:t xml:space="preserve">having decided to refer this dispute to the Ombud had in mind the finality of the dispute which decision would be binding. </w:t>
      </w:r>
    </w:p>
    <w:p w14:paraId="5D796571" w14:textId="729831AE" w:rsidR="006451FD" w:rsidRDefault="006451FD" w:rsidP="00E0746E">
      <w:pPr>
        <w:spacing w:line="360" w:lineRule="auto"/>
        <w:jc w:val="both"/>
        <w:rPr>
          <w:u w:val="none"/>
          <w:lang w:val="en-ZA"/>
        </w:rPr>
      </w:pPr>
    </w:p>
    <w:p w14:paraId="555415BB" w14:textId="6A2771D8" w:rsidR="005217D9" w:rsidRDefault="005217D9" w:rsidP="00B954E4">
      <w:pPr>
        <w:spacing w:line="360" w:lineRule="auto"/>
        <w:ind w:left="720" w:hanging="720"/>
        <w:jc w:val="both"/>
        <w:rPr>
          <w:u w:val="none"/>
          <w:lang w:val="en-ZA"/>
        </w:rPr>
      </w:pPr>
      <w:r>
        <w:rPr>
          <w:u w:val="none"/>
          <w:lang w:val="en-ZA"/>
        </w:rPr>
        <w:t>[38]</w:t>
      </w:r>
      <w:r w:rsidR="00C3663B">
        <w:rPr>
          <w:u w:val="none"/>
          <w:lang w:val="en-ZA"/>
        </w:rPr>
        <w:tab/>
        <w:t xml:space="preserve">The fourth point in </w:t>
      </w:r>
      <w:r w:rsidR="00C3663B" w:rsidRPr="00C3663B">
        <w:rPr>
          <w:i/>
          <w:u w:val="none"/>
          <w:lang w:val="en-ZA"/>
        </w:rPr>
        <w:t>limine</w:t>
      </w:r>
      <w:r w:rsidR="00C3663B">
        <w:rPr>
          <w:u w:val="none"/>
          <w:lang w:val="en-ZA"/>
        </w:rPr>
        <w:t xml:space="preserve"> which is closely associated to the second point in </w:t>
      </w:r>
      <w:r w:rsidR="00C3663B" w:rsidRPr="00C3663B">
        <w:rPr>
          <w:i/>
          <w:u w:val="none"/>
          <w:lang w:val="en-ZA"/>
        </w:rPr>
        <w:t>limine</w:t>
      </w:r>
      <w:r w:rsidR="00C3663B">
        <w:rPr>
          <w:u w:val="none"/>
          <w:lang w:val="en-ZA"/>
        </w:rPr>
        <w:t xml:space="preserve"> is effectively that the </w:t>
      </w:r>
      <w:r w:rsidR="00BE6B7E">
        <w:rPr>
          <w:u w:val="none"/>
          <w:lang w:val="en-ZA"/>
        </w:rPr>
        <w:t>a</w:t>
      </w:r>
      <w:r w:rsidR="00C3663B">
        <w:rPr>
          <w:u w:val="none"/>
          <w:lang w:val="en-ZA"/>
        </w:rPr>
        <w:t>pplicant should have first exhausted all the internal remedies as prescribed by PAJA prior to launching this review application in terms of PAJA.</w:t>
      </w:r>
    </w:p>
    <w:p w14:paraId="322E964E" w14:textId="77777777" w:rsidR="00C3663B" w:rsidRDefault="00C3663B" w:rsidP="00B954E4">
      <w:pPr>
        <w:spacing w:line="360" w:lineRule="auto"/>
        <w:ind w:left="720" w:hanging="720"/>
        <w:jc w:val="both"/>
        <w:rPr>
          <w:u w:val="none"/>
          <w:lang w:val="en-ZA"/>
        </w:rPr>
      </w:pPr>
    </w:p>
    <w:p w14:paraId="260C432A" w14:textId="4792CCDB" w:rsidR="005217D9" w:rsidRDefault="005217D9" w:rsidP="00B954E4">
      <w:pPr>
        <w:spacing w:line="360" w:lineRule="auto"/>
        <w:ind w:left="720" w:hanging="720"/>
        <w:jc w:val="both"/>
        <w:rPr>
          <w:u w:val="none"/>
          <w:lang w:val="en-ZA"/>
        </w:rPr>
      </w:pPr>
      <w:r>
        <w:rPr>
          <w:u w:val="none"/>
          <w:lang w:val="en-ZA"/>
        </w:rPr>
        <w:t>[39]</w:t>
      </w:r>
      <w:r w:rsidR="00C3663B">
        <w:rPr>
          <w:u w:val="none"/>
          <w:lang w:val="en-ZA"/>
        </w:rPr>
        <w:tab/>
      </w:r>
      <w:r w:rsidR="00652438">
        <w:rPr>
          <w:u w:val="none"/>
          <w:lang w:val="en-ZA"/>
        </w:rPr>
        <w:t xml:space="preserve">I have already made </w:t>
      </w:r>
      <w:r w:rsidR="00B82AD9">
        <w:rPr>
          <w:u w:val="none"/>
          <w:lang w:val="en-ZA"/>
        </w:rPr>
        <w:t>a finding</w:t>
      </w:r>
      <w:r w:rsidR="00652438">
        <w:rPr>
          <w:u w:val="none"/>
          <w:lang w:val="en-ZA"/>
        </w:rPr>
        <w:t xml:space="preserve"> that the </w:t>
      </w:r>
      <w:r w:rsidR="00BE6B7E">
        <w:rPr>
          <w:u w:val="none"/>
          <w:lang w:val="en-ZA"/>
        </w:rPr>
        <w:t>a</w:t>
      </w:r>
      <w:r w:rsidR="00652438">
        <w:rPr>
          <w:u w:val="none"/>
          <w:lang w:val="en-ZA"/>
        </w:rPr>
        <w:t xml:space="preserve">pplicant was correct in bringing this review application under PAJA as a result </w:t>
      </w:r>
      <w:r w:rsidR="00F41806">
        <w:rPr>
          <w:u w:val="none"/>
          <w:lang w:val="en-ZA"/>
        </w:rPr>
        <w:t>s</w:t>
      </w:r>
      <w:r w:rsidR="00652438">
        <w:rPr>
          <w:u w:val="none"/>
          <w:lang w:val="en-ZA"/>
        </w:rPr>
        <w:t>ection 7(2) of PAJA become</w:t>
      </w:r>
      <w:r w:rsidR="00E0746E">
        <w:rPr>
          <w:u w:val="none"/>
          <w:lang w:val="en-ZA"/>
        </w:rPr>
        <w:t>s</w:t>
      </w:r>
      <w:r w:rsidR="00652438">
        <w:rPr>
          <w:u w:val="none"/>
          <w:lang w:val="en-ZA"/>
        </w:rPr>
        <w:t xml:space="preserve"> relevant in as far as the </w:t>
      </w:r>
      <w:r w:rsidR="00586E98">
        <w:rPr>
          <w:u w:val="none"/>
          <w:lang w:val="en-ZA"/>
        </w:rPr>
        <w:t xml:space="preserve">first </w:t>
      </w:r>
      <w:r w:rsidR="00822C66">
        <w:rPr>
          <w:u w:val="none"/>
          <w:lang w:val="en-ZA"/>
        </w:rPr>
        <w:t>r</w:t>
      </w:r>
      <w:r w:rsidR="00652438">
        <w:rPr>
          <w:u w:val="none"/>
          <w:lang w:val="en-ZA"/>
        </w:rPr>
        <w:t xml:space="preserve">espondent maintains that the </w:t>
      </w:r>
      <w:r w:rsidR="00586E98">
        <w:rPr>
          <w:u w:val="none"/>
          <w:lang w:val="en-ZA"/>
        </w:rPr>
        <w:t>a</w:t>
      </w:r>
      <w:r w:rsidR="00652438">
        <w:rPr>
          <w:u w:val="none"/>
          <w:lang w:val="en-ZA"/>
        </w:rPr>
        <w:t xml:space="preserve">pplicant has failed to </w:t>
      </w:r>
      <w:r w:rsidR="00C66E17">
        <w:rPr>
          <w:u w:val="none"/>
          <w:lang w:val="en-ZA"/>
        </w:rPr>
        <w:t>exhaust</w:t>
      </w:r>
      <w:r w:rsidR="00652438">
        <w:rPr>
          <w:u w:val="none"/>
          <w:lang w:val="en-ZA"/>
        </w:rPr>
        <w:t xml:space="preserve"> internal remedies.  Section 7(2) of PAJA reads as follows</w:t>
      </w:r>
      <w:r w:rsidR="00FE399C">
        <w:rPr>
          <w:u w:val="none"/>
          <w:lang w:val="en-ZA"/>
        </w:rPr>
        <w:t>:</w:t>
      </w:r>
    </w:p>
    <w:p w14:paraId="46B1184D" w14:textId="12FE17C5" w:rsidR="00A82C1E" w:rsidRPr="006609E5" w:rsidRDefault="00A82C1E" w:rsidP="00B954E4">
      <w:pPr>
        <w:spacing w:line="360" w:lineRule="auto"/>
        <w:ind w:left="720" w:hanging="720"/>
        <w:jc w:val="both"/>
        <w:rPr>
          <w:sz w:val="22"/>
          <w:szCs w:val="22"/>
          <w:u w:val="none"/>
          <w:lang w:val="en-ZA"/>
        </w:rPr>
      </w:pPr>
    </w:p>
    <w:p w14:paraId="62D00ED8" w14:textId="1E0DFA1C" w:rsidR="00B82AD9" w:rsidRPr="002A76E1" w:rsidRDefault="00A82C1E" w:rsidP="00E0746E">
      <w:pPr>
        <w:spacing w:line="360" w:lineRule="auto"/>
        <w:ind w:left="1440"/>
        <w:jc w:val="both"/>
        <w:rPr>
          <w:sz w:val="22"/>
          <w:szCs w:val="22"/>
          <w:u w:val="none"/>
          <w:lang w:val="en-ZA"/>
        </w:rPr>
      </w:pPr>
      <w:r w:rsidRPr="002A76E1">
        <w:rPr>
          <w:sz w:val="22"/>
          <w:szCs w:val="22"/>
          <w:u w:val="none"/>
          <w:lang w:val="en-ZA"/>
        </w:rPr>
        <w:t xml:space="preserve">“(a) subject to paragraph </w:t>
      </w:r>
      <w:r w:rsidR="00355A5D" w:rsidRPr="006609E5">
        <w:rPr>
          <w:sz w:val="22"/>
          <w:szCs w:val="22"/>
          <w:u w:val="none"/>
          <w:lang w:val="en-ZA"/>
        </w:rPr>
        <w:t>(</w:t>
      </w:r>
      <w:r w:rsidRPr="002A76E1">
        <w:rPr>
          <w:sz w:val="22"/>
          <w:szCs w:val="22"/>
          <w:u w:val="none"/>
          <w:lang w:val="en-ZA"/>
        </w:rPr>
        <w:t xml:space="preserve">c), no court or tribunal shall review an administrative action in terms of this Act unless any internal </w:t>
      </w:r>
      <w:r w:rsidR="00B82AD9" w:rsidRPr="002A76E1">
        <w:rPr>
          <w:sz w:val="22"/>
          <w:szCs w:val="22"/>
          <w:u w:val="none"/>
          <w:lang w:val="en-ZA"/>
        </w:rPr>
        <w:t>remedy provided for in any other law has first been exhausted.</w:t>
      </w:r>
    </w:p>
    <w:p w14:paraId="574F8747" w14:textId="77777777" w:rsidR="00B82AD9" w:rsidRPr="002A76E1" w:rsidRDefault="00B82AD9" w:rsidP="00B954E4">
      <w:pPr>
        <w:spacing w:line="360" w:lineRule="auto"/>
        <w:ind w:left="720" w:hanging="720"/>
        <w:jc w:val="both"/>
        <w:rPr>
          <w:sz w:val="22"/>
          <w:szCs w:val="22"/>
          <w:u w:val="none"/>
          <w:lang w:val="en-ZA"/>
        </w:rPr>
      </w:pPr>
    </w:p>
    <w:p w14:paraId="73621E87" w14:textId="3D2884AC" w:rsidR="00B82AD9" w:rsidRPr="002A76E1" w:rsidRDefault="00B82AD9" w:rsidP="00E0746E">
      <w:pPr>
        <w:spacing w:line="360" w:lineRule="auto"/>
        <w:ind w:left="1440"/>
        <w:jc w:val="both"/>
        <w:rPr>
          <w:sz w:val="22"/>
          <w:szCs w:val="22"/>
          <w:u w:val="none"/>
          <w:lang w:val="en-ZA"/>
        </w:rPr>
      </w:pPr>
      <w:r w:rsidRPr="002A76E1">
        <w:rPr>
          <w:sz w:val="22"/>
          <w:szCs w:val="22"/>
          <w:u w:val="none"/>
          <w:lang w:val="en-ZA"/>
        </w:rPr>
        <w:t xml:space="preserve">(b) </w:t>
      </w:r>
      <w:r w:rsidR="00355A5D" w:rsidRPr="006609E5">
        <w:rPr>
          <w:sz w:val="22"/>
          <w:szCs w:val="22"/>
          <w:u w:val="none"/>
          <w:lang w:val="en-ZA"/>
        </w:rPr>
        <w:t>S</w:t>
      </w:r>
      <w:r w:rsidRPr="002A76E1">
        <w:rPr>
          <w:sz w:val="22"/>
          <w:szCs w:val="22"/>
          <w:u w:val="none"/>
          <w:lang w:val="en-ZA"/>
        </w:rPr>
        <w:t xml:space="preserve">ubject to paragraph </w:t>
      </w:r>
      <w:r w:rsidR="00355A5D" w:rsidRPr="006609E5">
        <w:rPr>
          <w:sz w:val="22"/>
          <w:szCs w:val="22"/>
          <w:u w:val="none"/>
          <w:lang w:val="en-ZA"/>
        </w:rPr>
        <w:t>(</w:t>
      </w:r>
      <w:r w:rsidRPr="002A76E1">
        <w:rPr>
          <w:sz w:val="22"/>
          <w:szCs w:val="22"/>
          <w:u w:val="none"/>
          <w:lang w:val="en-ZA"/>
        </w:rPr>
        <w:t>c)</w:t>
      </w:r>
      <w:r w:rsidR="00355A5D" w:rsidRPr="006609E5">
        <w:rPr>
          <w:sz w:val="22"/>
          <w:szCs w:val="22"/>
          <w:u w:val="none"/>
          <w:lang w:val="en-ZA"/>
        </w:rPr>
        <w:t>,</w:t>
      </w:r>
      <w:r w:rsidRPr="002A76E1">
        <w:rPr>
          <w:sz w:val="22"/>
          <w:szCs w:val="22"/>
          <w:u w:val="none"/>
          <w:lang w:val="en-ZA"/>
        </w:rPr>
        <w:t xml:space="preserve"> a </w:t>
      </w:r>
      <w:r w:rsidR="00BC6A03">
        <w:rPr>
          <w:sz w:val="22"/>
          <w:szCs w:val="22"/>
          <w:u w:val="none"/>
          <w:lang w:val="en-ZA"/>
        </w:rPr>
        <w:t>c</w:t>
      </w:r>
      <w:r w:rsidRPr="002A76E1">
        <w:rPr>
          <w:sz w:val="22"/>
          <w:szCs w:val="22"/>
          <w:u w:val="none"/>
          <w:lang w:val="en-ZA"/>
        </w:rPr>
        <w:t xml:space="preserve">ourt or tribunal must, if it is not satisfied that any internal remedy referred to in paragraph (a) has been exhausted, direct that the person concerned must first exhaust such remedy before instituting proceedings in a </w:t>
      </w:r>
      <w:r w:rsidR="00BC6A03">
        <w:rPr>
          <w:sz w:val="22"/>
          <w:szCs w:val="22"/>
          <w:u w:val="none"/>
          <w:lang w:val="en-ZA"/>
        </w:rPr>
        <w:t>c</w:t>
      </w:r>
      <w:r w:rsidRPr="002A76E1">
        <w:rPr>
          <w:sz w:val="22"/>
          <w:szCs w:val="22"/>
          <w:u w:val="none"/>
          <w:lang w:val="en-ZA"/>
        </w:rPr>
        <w:t>ourt or tribunal for judicial review in terms of this Act.</w:t>
      </w:r>
    </w:p>
    <w:p w14:paraId="764DC660" w14:textId="77777777" w:rsidR="00B82AD9" w:rsidRPr="002A76E1" w:rsidRDefault="00B82AD9" w:rsidP="00B82AD9">
      <w:pPr>
        <w:spacing w:line="360" w:lineRule="auto"/>
        <w:ind w:left="720" w:hanging="720"/>
        <w:jc w:val="both"/>
        <w:rPr>
          <w:sz w:val="22"/>
          <w:szCs w:val="22"/>
          <w:u w:val="none"/>
          <w:lang w:val="en-ZA"/>
        </w:rPr>
      </w:pPr>
    </w:p>
    <w:p w14:paraId="38E29338" w14:textId="56768BC8" w:rsidR="00A82C1E" w:rsidRPr="002A76E1" w:rsidRDefault="00B82AD9" w:rsidP="00E0746E">
      <w:pPr>
        <w:spacing w:line="360" w:lineRule="auto"/>
        <w:ind w:left="1440"/>
        <w:jc w:val="both"/>
        <w:rPr>
          <w:sz w:val="22"/>
          <w:szCs w:val="22"/>
          <w:u w:val="none"/>
          <w:lang w:val="en-ZA"/>
        </w:rPr>
      </w:pPr>
      <w:r w:rsidRPr="002A76E1">
        <w:rPr>
          <w:sz w:val="22"/>
          <w:szCs w:val="22"/>
          <w:u w:val="none"/>
          <w:lang w:val="en-ZA"/>
        </w:rPr>
        <w:t xml:space="preserve">(c) A </w:t>
      </w:r>
      <w:r w:rsidR="00BC6A03">
        <w:rPr>
          <w:sz w:val="22"/>
          <w:szCs w:val="22"/>
          <w:u w:val="none"/>
          <w:lang w:val="en-ZA"/>
        </w:rPr>
        <w:t>c</w:t>
      </w:r>
      <w:r w:rsidRPr="002A76E1">
        <w:rPr>
          <w:sz w:val="22"/>
          <w:szCs w:val="22"/>
          <w:u w:val="none"/>
          <w:lang w:val="en-ZA"/>
        </w:rPr>
        <w:t>ourt or tribunal may in exceptional circumstances and on application by the person concerned</w:t>
      </w:r>
      <w:r w:rsidR="00355A5D" w:rsidRPr="006609E5">
        <w:rPr>
          <w:sz w:val="22"/>
          <w:szCs w:val="22"/>
          <w:u w:val="none"/>
          <w:lang w:val="en-ZA"/>
        </w:rPr>
        <w:t>,</w:t>
      </w:r>
      <w:r w:rsidRPr="002A76E1">
        <w:rPr>
          <w:sz w:val="22"/>
          <w:szCs w:val="22"/>
          <w:u w:val="none"/>
          <w:lang w:val="en-ZA"/>
        </w:rPr>
        <w:t xml:space="preserve"> exempt such person from the obligation to exhaust any internal remedy if the court or tribunal deems it in the interest of justice.”  </w:t>
      </w:r>
    </w:p>
    <w:p w14:paraId="185DA04E" w14:textId="7B2E72F7" w:rsidR="00C3663B" w:rsidRPr="006609E5" w:rsidRDefault="00C3663B" w:rsidP="00E0746E">
      <w:pPr>
        <w:spacing w:line="360" w:lineRule="auto"/>
        <w:jc w:val="both"/>
        <w:rPr>
          <w:sz w:val="28"/>
          <w:szCs w:val="28"/>
          <w:u w:val="none"/>
          <w:lang w:val="en-ZA"/>
        </w:rPr>
      </w:pPr>
    </w:p>
    <w:p w14:paraId="77B5A8E7" w14:textId="56CC421B" w:rsidR="005217D9" w:rsidRDefault="005217D9" w:rsidP="00B954E4">
      <w:pPr>
        <w:spacing w:line="360" w:lineRule="auto"/>
        <w:ind w:left="720" w:hanging="720"/>
        <w:jc w:val="both"/>
        <w:rPr>
          <w:u w:val="none"/>
          <w:lang w:val="en-ZA"/>
        </w:rPr>
      </w:pPr>
      <w:r>
        <w:rPr>
          <w:u w:val="none"/>
          <w:lang w:val="en-ZA"/>
        </w:rPr>
        <w:t>[40]</w:t>
      </w:r>
      <w:r w:rsidR="009A47F7">
        <w:rPr>
          <w:u w:val="none"/>
          <w:lang w:val="en-ZA"/>
        </w:rPr>
        <w:tab/>
        <w:t xml:space="preserve">In this matter the </w:t>
      </w:r>
      <w:r w:rsidR="00754AB4">
        <w:rPr>
          <w:u w:val="none"/>
          <w:lang w:val="en-ZA"/>
        </w:rPr>
        <w:t>r</w:t>
      </w:r>
      <w:r w:rsidR="009A47F7">
        <w:rPr>
          <w:u w:val="none"/>
          <w:lang w:val="en-ZA"/>
        </w:rPr>
        <w:t>espondent</w:t>
      </w:r>
      <w:r w:rsidR="00E0746E">
        <w:rPr>
          <w:u w:val="none"/>
          <w:lang w:val="en-ZA"/>
        </w:rPr>
        <w:t>s</w:t>
      </w:r>
      <w:r w:rsidR="009A47F7">
        <w:rPr>
          <w:u w:val="none"/>
          <w:lang w:val="en-ZA"/>
        </w:rPr>
        <w:t xml:space="preserve"> rely on the provisions of clause 3.10 of the </w:t>
      </w:r>
      <w:r w:rsidR="00EA3B12">
        <w:rPr>
          <w:u w:val="none"/>
          <w:lang w:val="en-ZA"/>
        </w:rPr>
        <w:t>S</w:t>
      </w:r>
      <w:r w:rsidR="009A47F7">
        <w:rPr>
          <w:u w:val="none"/>
          <w:lang w:val="en-ZA"/>
        </w:rPr>
        <w:t xml:space="preserve">ettlement </w:t>
      </w:r>
      <w:r w:rsidR="00EA3B12">
        <w:rPr>
          <w:u w:val="none"/>
          <w:lang w:val="en-ZA"/>
        </w:rPr>
        <w:t>A</w:t>
      </w:r>
      <w:r w:rsidR="009A47F7">
        <w:rPr>
          <w:u w:val="none"/>
          <w:lang w:val="en-ZA"/>
        </w:rPr>
        <w:t>greement concluded in 2007 which reads as follows:</w:t>
      </w:r>
    </w:p>
    <w:p w14:paraId="402C0236" w14:textId="735DA71C" w:rsidR="009A47F7" w:rsidRPr="000F0FD6" w:rsidRDefault="009A47F7" w:rsidP="00B954E4">
      <w:pPr>
        <w:spacing w:line="360" w:lineRule="auto"/>
        <w:ind w:left="720" w:hanging="720"/>
        <w:jc w:val="both"/>
        <w:rPr>
          <w:sz w:val="22"/>
          <w:szCs w:val="22"/>
          <w:u w:val="none"/>
          <w:lang w:val="en-ZA"/>
        </w:rPr>
      </w:pPr>
    </w:p>
    <w:p w14:paraId="6AE0C0AD" w14:textId="79D78456" w:rsidR="009A47F7" w:rsidRPr="00B4148F" w:rsidRDefault="009A47F7" w:rsidP="009E655B">
      <w:pPr>
        <w:spacing w:line="360" w:lineRule="auto"/>
        <w:ind w:left="1440"/>
        <w:jc w:val="both"/>
        <w:rPr>
          <w:sz w:val="22"/>
          <w:szCs w:val="22"/>
          <w:u w:val="none"/>
          <w:lang w:val="en-ZA"/>
        </w:rPr>
      </w:pPr>
      <w:r w:rsidRPr="00B4148F">
        <w:rPr>
          <w:sz w:val="22"/>
          <w:szCs w:val="22"/>
          <w:u w:val="none"/>
          <w:lang w:val="en-ZA"/>
        </w:rPr>
        <w:lastRenderedPageBreak/>
        <w:t xml:space="preserve">“Should </w:t>
      </w:r>
      <w:r w:rsidR="00E0746E" w:rsidRPr="00B4148F">
        <w:rPr>
          <w:sz w:val="22"/>
          <w:szCs w:val="22"/>
          <w:u w:val="none"/>
          <w:lang w:val="en-ZA"/>
        </w:rPr>
        <w:t>Waterford and Riverside not reach</w:t>
      </w:r>
      <w:r w:rsidRPr="00B4148F">
        <w:rPr>
          <w:sz w:val="22"/>
          <w:szCs w:val="22"/>
          <w:u w:val="none"/>
          <w:lang w:val="en-ZA"/>
        </w:rPr>
        <w:t xml:space="preserve"> consensus on matter dealt with in paragraph 3.9 above then the dispute shall be referred to the Chairman of Eagle Canyon Home Owners Associat</w:t>
      </w:r>
      <w:r w:rsidR="009E655B" w:rsidRPr="00B4148F">
        <w:rPr>
          <w:sz w:val="22"/>
          <w:szCs w:val="22"/>
          <w:u w:val="none"/>
          <w:lang w:val="en-ZA"/>
        </w:rPr>
        <w:t>ion</w:t>
      </w:r>
      <w:r w:rsidRPr="00B4148F">
        <w:rPr>
          <w:sz w:val="22"/>
          <w:szCs w:val="22"/>
          <w:u w:val="none"/>
          <w:lang w:val="en-ZA"/>
        </w:rPr>
        <w:t xml:space="preserve"> alternatively</w:t>
      </w:r>
      <w:r w:rsidR="009E655B" w:rsidRPr="00B4148F">
        <w:rPr>
          <w:sz w:val="22"/>
          <w:szCs w:val="22"/>
          <w:u w:val="none"/>
          <w:lang w:val="en-ZA"/>
        </w:rPr>
        <w:t xml:space="preserve"> Dainfern Home Owners Association</w:t>
      </w:r>
      <w:r w:rsidRPr="00B4148F">
        <w:rPr>
          <w:sz w:val="22"/>
          <w:szCs w:val="22"/>
          <w:u w:val="none"/>
          <w:lang w:val="en-ZA"/>
        </w:rPr>
        <w:t xml:space="preserve"> for adjudication provided that the parties, members, trustees and their respective duly appointed management agents do not serve or have not served on</w:t>
      </w:r>
      <w:r w:rsidR="009E655B" w:rsidRPr="00B4148F">
        <w:rPr>
          <w:sz w:val="22"/>
          <w:szCs w:val="22"/>
          <w:u w:val="none"/>
          <w:lang w:val="en-ZA"/>
        </w:rPr>
        <w:t xml:space="preserve"> the board of Eagle Canyon Home Owners Association</w:t>
      </w:r>
      <w:r w:rsidR="000F0FD6" w:rsidRPr="00B4148F">
        <w:rPr>
          <w:sz w:val="22"/>
          <w:szCs w:val="22"/>
          <w:u w:val="none"/>
          <w:lang w:val="en-ZA"/>
        </w:rPr>
        <w:t xml:space="preserve">.  The decision of the Chairman shall be final and binding.” </w:t>
      </w:r>
      <w:r w:rsidR="009E655B" w:rsidRPr="00B4148F">
        <w:rPr>
          <w:sz w:val="22"/>
          <w:szCs w:val="22"/>
          <w:u w:val="none"/>
          <w:lang w:val="en-ZA"/>
        </w:rPr>
        <w:t xml:space="preserve"> </w:t>
      </w:r>
    </w:p>
    <w:p w14:paraId="31CD2FC9" w14:textId="27AF0006" w:rsidR="009A47F7" w:rsidRPr="000F0FD6" w:rsidRDefault="009A47F7" w:rsidP="00B954E4">
      <w:pPr>
        <w:spacing w:line="360" w:lineRule="auto"/>
        <w:ind w:left="720" w:hanging="720"/>
        <w:jc w:val="both"/>
        <w:rPr>
          <w:sz w:val="22"/>
          <w:szCs w:val="22"/>
          <w:u w:val="none"/>
          <w:lang w:val="en-ZA"/>
        </w:rPr>
      </w:pPr>
    </w:p>
    <w:p w14:paraId="7FA09D06" w14:textId="365936AD" w:rsidR="009A47F7" w:rsidRDefault="009A47F7" w:rsidP="00B954E4">
      <w:pPr>
        <w:spacing w:line="360" w:lineRule="auto"/>
        <w:ind w:left="720" w:hanging="720"/>
        <w:jc w:val="both"/>
        <w:rPr>
          <w:u w:val="none"/>
          <w:lang w:val="en-ZA"/>
        </w:rPr>
      </w:pPr>
      <w:r>
        <w:rPr>
          <w:u w:val="none"/>
          <w:lang w:val="en-ZA"/>
        </w:rPr>
        <w:t>[41]</w:t>
      </w:r>
      <w:r w:rsidR="0072397C">
        <w:rPr>
          <w:u w:val="none"/>
          <w:lang w:val="en-ZA"/>
        </w:rPr>
        <w:tab/>
        <w:t xml:space="preserve">The </w:t>
      </w:r>
      <w:r w:rsidR="0051438B">
        <w:rPr>
          <w:u w:val="none"/>
          <w:lang w:val="en-ZA"/>
        </w:rPr>
        <w:t>r</w:t>
      </w:r>
      <w:r w:rsidR="0072397C">
        <w:rPr>
          <w:u w:val="none"/>
          <w:lang w:val="en-ZA"/>
        </w:rPr>
        <w:t>es</w:t>
      </w:r>
      <w:r w:rsidR="00E0746E">
        <w:rPr>
          <w:u w:val="none"/>
          <w:lang w:val="en-ZA"/>
        </w:rPr>
        <w:t xml:space="preserve">pondents say that the </w:t>
      </w:r>
      <w:r w:rsidR="002C2C51">
        <w:rPr>
          <w:u w:val="none"/>
          <w:lang w:val="en-ZA"/>
        </w:rPr>
        <w:t>a</w:t>
      </w:r>
      <w:r w:rsidR="00E0746E">
        <w:rPr>
          <w:u w:val="none"/>
          <w:lang w:val="en-ZA"/>
        </w:rPr>
        <w:t>pplicant</w:t>
      </w:r>
      <w:r w:rsidR="0072397C">
        <w:rPr>
          <w:u w:val="none"/>
          <w:lang w:val="en-ZA"/>
        </w:rPr>
        <w:t xml:space="preserve"> chose not to approach the chairs of both Eagle Canyon and Dainfer</w:t>
      </w:r>
      <w:r w:rsidR="00647272">
        <w:rPr>
          <w:u w:val="none"/>
          <w:lang w:val="en-ZA"/>
        </w:rPr>
        <w:t>n</w:t>
      </w:r>
      <w:r w:rsidR="0072397C">
        <w:rPr>
          <w:u w:val="none"/>
          <w:lang w:val="en-ZA"/>
        </w:rPr>
        <w:t xml:space="preserve"> and preferred the route of the CSOS</w:t>
      </w:r>
      <w:r w:rsidR="00340CD9">
        <w:rPr>
          <w:u w:val="none"/>
          <w:lang w:val="en-ZA"/>
        </w:rPr>
        <w:t xml:space="preserve"> Act</w:t>
      </w:r>
      <w:r w:rsidR="00D03738">
        <w:rPr>
          <w:u w:val="none"/>
          <w:lang w:val="en-ZA"/>
        </w:rPr>
        <w:t>,</w:t>
      </w:r>
      <w:r w:rsidR="0072397C">
        <w:rPr>
          <w:u w:val="none"/>
          <w:lang w:val="en-ZA"/>
        </w:rPr>
        <w:t xml:space="preserve"> in the result</w:t>
      </w:r>
      <w:r w:rsidR="00D03738">
        <w:rPr>
          <w:u w:val="none"/>
          <w:lang w:val="en-ZA"/>
        </w:rPr>
        <w:t>,</w:t>
      </w:r>
      <w:r w:rsidR="0072397C">
        <w:rPr>
          <w:u w:val="none"/>
          <w:lang w:val="en-ZA"/>
        </w:rPr>
        <w:t xml:space="preserve"> the </w:t>
      </w:r>
      <w:r w:rsidR="004C15BE">
        <w:rPr>
          <w:u w:val="none"/>
          <w:lang w:val="en-ZA"/>
        </w:rPr>
        <w:t>a</w:t>
      </w:r>
      <w:r w:rsidR="0072397C">
        <w:rPr>
          <w:u w:val="none"/>
          <w:lang w:val="en-ZA"/>
        </w:rPr>
        <w:t>pplicant should have realised that the decision of the adjudicator would also be binding and final in the same spirit as expressed in the Sett</w:t>
      </w:r>
      <w:r w:rsidR="00094861">
        <w:rPr>
          <w:u w:val="none"/>
          <w:lang w:val="en-ZA"/>
        </w:rPr>
        <w:t>l</w:t>
      </w:r>
      <w:r w:rsidR="0072397C">
        <w:rPr>
          <w:u w:val="none"/>
          <w:lang w:val="en-ZA"/>
        </w:rPr>
        <w:t>ement Agreement.</w:t>
      </w:r>
    </w:p>
    <w:p w14:paraId="457A653C" w14:textId="77777777" w:rsidR="000F0FD6" w:rsidRDefault="000F0FD6" w:rsidP="00B954E4">
      <w:pPr>
        <w:spacing w:line="360" w:lineRule="auto"/>
        <w:ind w:left="720" w:hanging="720"/>
        <w:jc w:val="both"/>
        <w:rPr>
          <w:u w:val="none"/>
          <w:lang w:val="en-ZA"/>
        </w:rPr>
      </w:pPr>
    </w:p>
    <w:p w14:paraId="5975FBC0" w14:textId="4F8FD4E8" w:rsidR="009A47F7" w:rsidRDefault="009A47F7" w:rsidP="00B954E4">
      <w:pPr>
        <w:spacing w:line="360" w:lineRule="auto"/>
        <w:ind w:left="720" w:hanging="720"/>
        <w:jc w:val="both"/>
        <w:rPr>
          <w:u w:val="none"/>
          <w:lang w:val="en-ZA"/>
        </w:rPr>
      </w:pPr>
      <w:r>
        <w:rPr>
          <w:u w:val="none"/>
          <w:lang w:val="en-ZA"/>
        </w:rPr>
        <w:t>[42]</w:t>
      </w:r>
      <w:r w:rsidR="00094861">
        <w:rPr>
          <w:u w:val="none"/>
          <w:lang w:val="en-ZA"/>
        </w:rPr>
        <w:tab/>
        <w:t xml:space="preserve">In reply the </w:t>
      </w:r>
      <w:r w:rsidR="004210AB">
        <w:rPr>
          <w:u w:val="none"/>
          <w:lang w:val="en-ZA"/>
        </w:rPr>
        <w:t>a</w:t>
      </w:r>
      <w:r w:rsidR="00094861">
        <w:rPr>
          <w:u w:val="none"/>
          <w:lang w:val="en-ZA"/>
        </w:rPr>
        <w:t xml:space="preserve">pplicant says that clause 3.10 of the Settlement Agreement cannot on any conceivable basis oust the jurisdiction of this Court to deal with this review application.   The </w:t>
      </w:r>
      <w:r w:rsidR="00375409">
        <w:rPr>
          <w:u w:val="none"/>
          <w:lang w:val="en-ZA"/>
        </w:rPr>
        <w:t>a</w:t>
      </w:r>
      <w:r w:rsidR="00094861">
        <w:rPr>
          <w:u w:val="none"/>
          <w:lang w:val="en-ZA"/>
        </w:rPr>
        <w:t>pplicant maintain</w:t>
      </w:r>
      <w:r w:rsidR="00E810D4">
        <w:rPr>
          <w:u w:val="none"/>
          <w:lang w:val="en-ZA"/>
        </w:rPr>
        <w:t>s</w:t>
      </w:r>
      <w:r w:rsidR="00094861">
        <w:rPr>
          <w:u w:val="none"/>
          <w:lang w:val="en-ZA"/>
        </w:rPr>
        <w:t xml:space="preserve"> that the parties had agreed n</w:t>
      </w:r>
      <w:r w:rsidR="006F2C28">
        <w:rPr>
          <w:u w:val="none"/>
          <w:lang w:val="en-ZA"/>
        </w:rPr>
        <w:t xml:space="preserve">ot to implement clause 3.10 as </w:t>
      </w:r>
      <w:r w:rsidR="00094861">
        <w:rPr>
          <w:u w:val="none"/>
          <w:lang w:val="en-ZA"/>
        </w:rPr>
        <w:t>that Settlement Agreement had been cancelled with effect the 28</w:t>
      </w:r>
      <w:r w:rsidR="0093771C">
        <w:rPr>
          <w:u w:val="none"/>
          <w:lang w:val="en-ZA"/>
        </w:rPr>
        <w:t xml:space="preserve"> </w:t>
      </w:r>
      <w:r w:rsidR="00094861">
        <w:rPr>
          <w:u w:val="none"/>
          <w:lang w:val="en-ZA"/>
        </w:rPr>
        <w:t xml:space="preserve">February 2018.  The </w:t>
      </w:r>
      <w:r w:rsidR="0093771C">
        <w:rPr>
          <w:u w:val="none"/>
          <w:lang w:val="en-ZA"/>
        </w:rPr>
        <w:t>r</w:t>
      </w:r>
      <w:r w:rsidR="00094861">
        <w:rPr>
          <w:u w:val="none"/>
          <w:lang w:val="en-ZA"/>
        </w:rPr>
        <w:t xml:space="preserve">espondents dispute this. </w:t>
      </w:r>
    </w:p>
    <w:p w14:paraId="5C1174E0" w14:textId="77777777" w:rsidR="00094861" w:rsidRDefault="00094861" w:rsidP="00B954E4">
      <w:pPr>
        <w:spacing w:line="360" w:lineRule="auto"/>
        <w:ind w:left="720" w:hanging="720"/>
        <w:jc w:val="both"/>
        <w:rPr>
          <w:u w:val="none"/>
          <w:lang w:val="en-ZA"/>
        </w:rPr>
      </w:pPr>
    </w:p>
    <w:p w14:paraId="6C1C4F0C" w14:textId="098CFB4D" w:rsidR="006F2C28" w:rsidRDefault="009A47F7" w:rsidP="00B954E4">
      <w:pPr>
        <w:spacing w:line="360" w:lineRule="auto"/>
        <w:ind w:left="720" w:hanging="720"/>
        <w:jc w:val="both"/>
        <w:rPr>
          <w:u w:val="none"/>
          <w:lang w:val="en-ZA"/>
        </w:rPr>
      </w:pPr>
      <w:r>
        <w:rPr>
          <w:u w:val="none"/>
          <w:lang w:val="en-ZA"/>
        </w:rPr>
        <w:t>[43]</w:t>
      </w:r>
      <w:r w:rsidR="006F2C28">
        <w:rPr>
          <w:u w:val="none"/>
          <w:lang w:val="en-ZA"/>
        </w:rPr>
        <w:tab/>
        <w:t xml:space="preserve">The Constitutional Court in </w:t>
      </w:r>
      <w:r w:rsidR="006F2C28" w:rsidRPr="006609E5">
        <w:rPr>
          <w:bCs/>
          <w:i/>
          <w:u w:val="none"/>
          <w:lang w:val="en-ZA"/>
        </w:rPr>
        <w:t>Koy</w:t>
      </w:r>
      <w:r w:rsidR="00E0746E" w:rsidRPr="006609E5">
        <w:rPr>
          <w:bCs/>
          <w:i/>
          <w:u w:val="none"/>
          <w:lang w:val="en-ZA"/>
        </w:rPr>
        <w:t>abe</w:t>
      </w:r>
      <w:r w:rsidR="00D03738">
        <w:rPr>
          <w:bCs/>
          <w:i/>
          <w:u w:val="none"/>
          <w:lang w:val="en-ZA"/>
        </w:rPr>
        <w:t xml:space="preserve"> and Others</w:t>
      </w:r>
      <w:r w:rsidR="00E0746E" w:rsidRPr="006609E5">
        <w:rPr>
          <w:bCs/>
          <w:i/>
          <w:u w:val="none"/>
          <w:lang w:val="en-ZA"/>
        </w:rPr>
        <w:t xml:space="preserve"> v Minister of Home Affairs</w:t>
      </w:r>
      <w:r w:rsidR="00D03738">
        <w:rPr>
          <w:bCs/>
          <w:i/>
          <w:u w:val="none"/>
          <w:lang w:val="en-ZA"/>
        </w:rPr>
        <w:t xml:space="preserve"> and Others</w:t>
      </w:r>
      <w:r w:rsidR="007A7001">
        <w:rPr>
          <w:rStyle w:val="FootnoteReference"/>
          <w:bCs/>
          <w:i/>
          <w:u w:val="none"/>
          <w:lang w:val="en-ZA"/>
        </w:rPr>
        <w:footnoteReference w:id="7"/>
      </w:r>
      <w:r w:rsidR="00E0746E" w:rsidRPr="006609E5">
        <w:rPr>
          <w:bCs/>
          <w:u w:val="none"/>
          <w:lang w:val="en-ZA"/>
        </w:rPr>
        <w:t xml:space="preserve"> </w:t>
      </w:r>
      <w:r w:rsidR="006F2C28" w:rsidRPr="006F2C28">
        <w:rPr>
          <w:b/>
          <w:u w:val="none"/>
          <w:lang w:val="en-ZA"/>
        </w:rPr>
        <w:t xml:space="preserve"> </w:t>
      </w:r>
      <w:r w:rsidR="006F2C28">
        <w:rPr>
          <w:u w:val="none"/>
          <w:lang w:val="en-ZA"/>
        </w:rPr>
        <w:t xml:space="preserve">strongly supported a duty to exhaust internal remedies describing it as a valuable and necessary requirement of our law.  Mokgoro J held that an aggrieved party must take reasonable steps to exhaust available internal remedies she however, also stated that the requirements should not be rigidly imposed. </w:t>
      </w:r>
    </w:p>
    <w:p w14:paraId="38315CC6" w14:textId="643F513C" w:rsidR="009A47F7" w:rsidRDefault="006F2C28" w:rsidP="00B954E4">
      <w:pPr>
        <w:spacing w:line="360" w:lineRule="auto"/>
        <w:ind w:left="720" w:hanging="720"/>
        <w:jc w:val="both"/>
        <w:rPr>
          <w:u w:val="none"/>
          <w:lang w:val="en-ZA"/>
        </w:rPr>
      </w:pPr>
      <w:r>
        <w:rPr>
          <w:u w:val="none"/>
          <w:lang w:val="en-ZA"/>
        </w:rPr>
        <w:t xml:space="preserve">    </w:t>
      </w:r>
    </w:p>
    <w:p w14:paraId="13CAD553" w14:textId="642080B3" w:rsidR="009A47F7" w:rsidRDefault="009A47F7" w:rsidP="00B954E4">
      <w:pPr>
        <w:spacing w:line="360" w:lineRule="auto"/>
        <w:ind w:left="720" w:hanging="720"/>
        <w:jc w:val="both"/>
        <w:rPr>
          <w:u w:val="none"/>
          <w:lang w:val="en-ZA"/>
        </w:rPr>
      </w:pPr>
      <w:r>
        <w:rPr>
          <w:u w:val="none"/>
          <w:lang w:val="en-ZA"/>
        </w:rPr>
        <w:t>[44]</w:t>
      </w:r>
      <w:r w:rsidR="006F2C28">
        <w:rPr>
          <w:u w:val="none"/>
          <w:lang w:val="en-ZA"/>
        </w:rPr>
        <w:tab/>
      </w:r>
      <w:bookmarkStart w:id="0" w:name="_Hlk142554581"/>
      <w:r w:rsidR="006F2C28">
        <w:rPr>
          <w:u w:val="none"/>
          <w:lang w:val="en-ZA"/>
        </w:rPr>
        <w:t xml:space="preserve">Hoexter in </w:t>
      </w:r>
      <w:r w:rsidR="006F2C28" w:rsidRPr="006609E5">
        <w:rPr>
          <w:i/>
          <w:u w:val="none"/>
          <w:lang w:val="en-ZA"/>
        </w:rPr>
        <w:t xml:space="preserve">Administrative Law </w:t>
      </w:r>
      <w:r w:rsidR="003936CD" w:rsidRPr="006609E5">
        <w:rPr>
          <w:i/>
          <w:u w:val="none"/>
          <w:lang w:val="en-ZA"/>
        </w:rPr>
        <w:t>in South Africa</w:t>
      </w:r>
      <w:bookmarkEnd w:id="0"/>
      <w:r w:rsidR="00936C8F">
        <w:rPr>
          <w:rStyle w:val="FootnoteReference"/>
          <w:u w:val="none"/>
          <w:lang w:val="en-ZA"/>
        </w:rPr>
        <w:footnoteReference w:id="8"/>
      </w:r>
      <w:r w:rsidR="003936CD">
        <w:rPr>
          <w:u w:val="none"/>
          <w:lang w:val="en-ZA"/>
        </w:rPr>
        <w:t xml:space="preserve"> writes as follows:</w:t>
      </w:r>
    </w:p>
    <w:p w14:paraId="61267BA4" w14:textId="1C623D8A" w:rsidR="003936CD" w:rsidRPr="006609E5" w:rsidRDefault="003936CD" w:rsidP="00B954E4">
      <w:pPr>
        <w:spacing w:line="360" w:lineRule="auto"/>
        <w:ind w:left="720" w:hanging="720"/>
        <w:jc w:val="both"/>
        <w:rPr>
          <w:sz w:val="22"/>
          <w:szCs w:val="22"/>
          <w:u w:val="none"/>
          <w:lang w:val="en-ZA"/>
        </w:rPr>
      </w:pPr>
    </w:p>
    <w:p w14:paraId="7FDF8D61" w14:textId="2FB25DEA" w:rsidR="003936CD" w:rsidRPr="00B512E9" w:rsidRDefault="00647272" w:rsidP="003936CD">
      <w:pPr>
        <w:spacing w:line="360" w:lineRule="auto"/>
        <w:ind w:left="1440"/>
        <w:jc w:val="both"/>
        <w:rPr>
          <w:sz w:val="22"/>
          <w:szCs w:val="22"/>
          <w:u w:val="none"/>
          <w:lang w:val="en-ZA"/>
        </w:rPr>
      </w:pPr>
      <w:r w:rsidRPr="00B512E9">
        <w:rPr>
          <w:sz w:val="22"/>
          <w:szCs w:val="22"/>
          <w:u w:val="none"/>
          <w:lang w:val="en-ZA"/>
        </w:rPr>
        <w:t>“In</w:t>
      </w:r>
      <w:r w:rsidR="003936CD" w:rsidRPr="00B512E9">
        <w:rPr>
          <w:sz w:val="22"/>
          <w:szCs w:val="22"/>
          <w:u w:val="none"/>
          <w:lang w:val="en-ZA"/>
        </w:rPr>
        <w:t xml:space="preserve"> the application of S 7(2)</w:t>
      </w:r>
      <w:r w:rsidR="006315B0">
        <w:rPr>
          <w:sz w:val="22"/>
          <w:szCs w:val="22"/>
          <w:u w:val="none"/>
          <w:lang w:val="en-ZA"/>
        </w:rPr>
        <w:t>,</w:t>
      </w:r>
      <w:r w:rsidR="003936CD" w:rsidRPr="00B512E9">
        <w:rPr>
          <w:sz w:val="22"/>
          <w:szCs w:val="22"/>
          <w:u w:val="none"/>
          <w:lang w:val="en-ZA"/>
        </w:rPr>
        <w:t xml:space="preserve"> much depends on</w:t>
      </w:r>
      <w:r w:rsidR="00E0746E" w:rsidRPr="00B512E9">
        <w:rPr>
          <w:sz w:val="22"/>
          <w:szCs w:val="22"/>
          <w:u w:val="none"/>
          <w:lang w:val="en-ZA"/>
        </w:rPr>
        <w:t xml:space="preserve"> how the Courts interpret the ad</w:t>
      </w:r>
      <w:r w:rsidR="003936CD" w:rsidRPr="00B512E9">
        <w:rPr>
          <w:sz w:val="22"/>
          <w:szCs w:val="22"/>
          <w:u w:val="none"/>
          <w:lang w:val="en-ZA"/>
        </w:rPr>
        <w:t xml:space="preserve">jective </w:t>
      </w:r>
      <w:r w:rsidR="006315B0">
        <w:rPr>
          <w:sz w:val="22"/>
          <w:szCs w:val="22"/>
          <w:u w:val="none"/>
          <w:lang w:val="en-ZA"/>
        </w:rPr>
        <w:t>‘</w:t>
      </w:r>
      <w:r w:rsidR="003936CD" w:rsidRPr="00B512E9">
        <w:rPr>
          <w:sz w:val="22"/>
          <w:szCs w:val="22"/>
          <w:u w:val="none"/>
          <w:lang w:val="en-ZA"/>
        </w:rPr>
        <w:t>internal</w:t>
      </w:r>
      <w:r w:rsidR="006315B0">
        <w:rPr>
          <w:sz w:val="22"/>
          <w:szCs w:val="22"/>
          <w:u w:val="none"/>
          <w:lang w:val="en-ZA"/>
        </w:rPr>
        <w:t>’</w:t>
      </w:r>
      <w:r w:rsidR="003936CD" w:rsidRPr="00B512E9">
        <w:rPr>
          <w:sz w:val="22"/>
          <w:szCs w:val="22"/>
          <w:u w:val="none"/>
          <w:lang w:val="en-ZA"/>
        </w:rPr>
        <w:t xml:space="preserve"> and the phrase </w:t>
      </w:r>
      <w:r w:rsidR="006315B0">
        <w:rPr>
          <w:sz w:val="22"/>
          <w:szCs w:val="22"/>
          <w:u w:val="none"/>
          <w:lang w:val="en-ZA"/>
        </w:rPr>
        <w:t>‘</w:t>
      </w:r>
      <w:r w:rsidR="003936CD" w:rsidRPr="00B512E9">
        <w:rPr>
          <w:sz w:val="22"/>
          <w:szCs w:val="22"/>
          <w:u w:val="none"/>
          <w:lang w:val="en-ZA"/>
        </w:rPr>
        <w:t>any other law</w:t>
      </w:r>
      <w:r w:rsidR="006315B0">
        <w:rPr>
          <w:sz w:val="22"/>
          <w:szCs w:val="22"/>
          <w:u w:val="none"/>
          <w:lang w:val="en-ZA"/>
        </w:rPr>
        <w:t>’</w:t>
      </w:r>
      <w:r w:rsidR="003936CD" w:rsidRPr="00B512E9">
        <w:rPr>
          <w:sz w:val="22"/>
          <w:szCs w:val="22"/>
          <w:u w:val="none"/>
          <w:lang w:val="en-ZA"/>
        </w:rPr>
        <w:t>. In my view these terms ought to be read restrictively to include remedies specifically provided for in the l</w:t>
      </w:r>
      <w:r w:rsidR="00E0746E" w:rsidRPr="00B512E9">
        <w:rPr>
          <w:sz w:val="22"/>
          <w:szCs w:val="22"/>
          <w:u w:val="none"/>
          <w:lang w:val="en-ZA"/>
        </w:rPr>
        <w:t>egislation with which the case i</w:t>
      </w:r>
      <w:r w:rsidR="003936CD" w:rsidRPr="00B512E9">
        <w:rPr>
          <w:sz w:val="22"/>
          <w:szCs w:val="22"/>
          <w:u w:val="none"/>
          <w:lang w:val="en-ZA"/>
        </w:rPr>
        <w:t>s concerned</w:t>
      </w:r>
      <w:r w:rsidR="006315B0">
        <w:rPr>
          <w:sz w:val="22"/>
          <w:szCs w:val="22"/>
          <w:u w:val="none"/>
          <w:lang w:val="en-ZA"/>
        </w:rPr>
        <w:t>,</w:t>
      </w:r>
      <w:r w:rsidR="003936CD" w:rsidRPr="00B512E9">
        <w:rPr>
          <w:sz w:val="22"/>
          <w:szCs w:val="22"/>
          <w:u w:val="none"/>
          <w:lang w:val="en-ZA"/>
        </w:rPr>
        <w:t xml:space="preserve"> and to exclude optional extras.” </w:t>
      </w:r>
    </w:p>
    <w:p w14:paraId="0E60F84C" w14:textId="77777777" w:rsidR="003936CD" w:rsidRDefault="003936CD" w:rsidP="00B954E4">
      <w:pPr>
        <w:spacing w:line="360" w:lineRule="auto"/>
        <w:ind w:left="720" w:hanging="720"/>
        <w:jc w:val="both"/>
        <w:rPr>
          <w:u w:val="none"/>
          <w:lang w:val="en-ZA"/>
        </w:rPr>
      </w:pPr>
    </w:p>
    <w:p w14:paraId="502F46D8" w14:textId="13B2BDF4" w:rsidR="009A47F7" w:rsidRDefault="009A47F7" w:rsidP="00B954E4">
      <w:pPr>
        <w:spacing w:line="360" w:lineRule="auto"/>
        <w:ind w:left="720" w:hanging="720"/>
        <w:jc w:val="both"/>
        <w:rPr>
          <w:u w:val="none"/>
          <w:lang w:val="en-ZA"/>
        </w:rPr>
      </w:pPr>
      <w:r>
        <w:rPr>
          <w:u w:val="none"/>
          <w:lang w:val="en-ZA"/>
        </w:rPr>
        <w:t>[45]</w:t>
      </w:r>
      <w:r w:rsidR="003936CD">
        <w:rPr>
          <w:u w:val="none"/>
          <w:lang w:val="en-ZA"/>
        </w:rPr>
        <w:tab/>
      </w:r>
      <w:r w:rsidR="00ED13CD">
        <w:rPr>
          <w:u w:val="none"/>
          <w:lang w:val="en-ZA"/>
        </w:rPr>
        <w:t>I</w:t>
      </w:r>
      <w:r w:rsidR="003936CD">
        <w:rPr>
          <w:u w:val="none"/>
          <w:lang w:val="en-ZA"/>
        </w:rPr>
        <w:t xml:space="preserve">n the matter </w:t>
      </w:r>
      <w:r w:rsidR="00ED13CD">
        <w:rPr>
          <w:u w:val="none"/>
          <w:lang w:val="en-ZA"/>
        </w:rPr>
        <w:t xml:space="preserve">of </w:t>
      </w:r>
      <w:r w:rsidR="003936CD" w:rsidRPr="006609E5">
        <w:rPr>
          <w:bCs/>
          <w:i/>
          <w:u w:val="none"/>
          <w:lang w:val="en-ZA"/>
        </w:rPr>
        <w:t xml:space="preserve">Van </w:t>
      </w:r>
      <w:r w:rsidR="00647272" w:rsidRPr="006609E5">
        <w:rPr>
          <w:bCs/>
          <w:i/>
          <w:u w:val="none"/>
          <w:lang w:val="en-ZA"/>
        </w:rPr>
        <w:t>der</w:t>
      </w:r>
      <w:r w:rsidR="003936CD" w:rsidRPr="006609E5">
        <w:rPr>
          <w:bCs/>
          <w:i/>
          <w:u w:val="none"/>
          <w:lang w:val="en-ZA"/>
        </w:rPr>
        <w:t xml:space="preserve"> Westhuizen v Butler</w:t>
      </w:r>
      <w:r w:rsidR="00936C8F">
        <w:rPr>
          <w:rStyle w:val="FootnoteReference"/>
          <w:bCs/>
          <w:i/>
          <w:u w:val="none"/>
          <w:lang w:val="en-ZA"/>
        </w:rPr>
        <w:footnoteReference w:id="9"/>
      </w:r>
      <w:r w:rsidR="003936CD" w:rsidRPr="006609E5">
        <w:rPr>
          <w:bCs/>
          <w:u w:val="none"/>
          <w:lang w:val="en-ZA"/>
        </w:rPr>
        <w:t xml:space="preserve"> </w:t>
      </w:r>
      <w:r w:rsidR="00ED13CD">
        <w:rPr>
          <w:bCs/>
          <w:u w:val="none"/>
          <w:lang w:val="en-ZA"/>
        </w:rPr>
        <w:t xml:space="preserve">the court </w:t>
      </w:r>
      <w:r w:rsidR="00813D4D">
        <w:rPr>
          <w:bCs/>
          <w:u w:val="none"/>
          <w:lang w:val="en-ZA"/>
        </w:rPr>
        <w:t>by</w:t>
      </w:r>
      <w:r w:rsidR="006511DD">
        <w:rPr>
          <w:bCs/>
          <w:u w:val="none"/>
          <w:lang w:val="en-ZA"/>
        </w:rPr>
        <w:t xml:space="preserve"> </w:t>
      </w:r>
      <w:r w:rsidR="003936CD">
        <w:rPr>
          <w:u w:val="none"/>
          <w:lang w:val="en-ZA"/>
        </w:rPr>
        <w:t>citing Hoexter with approval said</w:t>
      </w:r>
      <w:r w:rsidR="00323457">
        <w:rPr>
          <w:u w:val="none"/>
          <w:lang w:val="en-ZA"/>
        </w:rPr>
        <w:t>:</w:t>
      </w:r>
    </w:p>
    <w:p w14:paraId="719ED5E8" w14:textId="7581197E" w:rsidR="003936CD" w:rsidRPr="006609E5" w:rsidRDefault="003936CD" w:rsidP="00B954E4">
      <w:pPr>
        <w:spacing w:line="360" w:lineRule="auto"/>
        <w:ind w:left="720" w:hanging="720"/>
        <w:jc w:val="both"/>
        <w:rPr>
          <w:sz w:val="22"/>
          <w:szCs w:val="22"/>
          <w:u w:val="none"/>
          <w:lang w:val="en-ZA"/>
        </w:rPr>
      </w:pPr>
    </w:p>
    <w:p w14:paraId="74BBEC7C" w14:textId="709653AC" w:rsidR="003936CD" w:rsidRPr="009E0907" w:rsidRDefault="003936CD" w:rsidP="003936CD">
      <w:pPr>
        <w:spacing w:line="360" w:lineRule="auto"/>
        <w:ind w:left="1440"/>
        <w:jc w:val="both"/>
        <w:rPr>
          <w:sz w:val="22"/>
          <w:szCs w:val="22"/>
          <w:u w:val="none"/>
          <w:lang w:val="en-ZA"/>
        </w:rPr>
      </w:pPr>
      <w:r w:rsidRPr="009E0907">
        <w:rPr>
          <w:sz w:val="22"/>
          <w:szCs w:val="22"/>
          <w:u w:val="none"/>
          <w:lang w:val="en-ZA"/>
        </w:rPr>
        <w:t>“I agree with this contention by the learned author.  In this case</w:t>
      </w:r>
      <w:r w:rsidR="00DD7057">
        <w:rPr>
          <w:sz w:val="22"/>
          <w:szCs w:val="22"/>
          <w:u w:val="none"/>
          <w:lang w:val="en-ZA"/>
        </w:rPr>
        <w:t>,</w:t>
      </w:r>
      <w:r w:rsidRPr="009E0907">
        <w:rPr>
          <w:sz w:val="22"/>
          <w:szCs w:val="22"/>
          <w:u w:val="none"/>
          <w:lang w:val="en-ZA"/>
        </w:rPr>
        <w:t xml:space="preserve"> were one to give the section the meaning contended for by the </w:t>
      </w:r>
      <w:r w:rsidR="00DD7057">
        <w:rPr>
          <w:sz w:val="22"/>
          <w:szCs w:val="22"/>
          <w:u w:val="none"/>
          <w:lang w:val="en-ZA"/>
        </w:rPr>
        <w:t>r</w:t>
      </w:r>
      <w:r w:rsidRPr="009E0907">
        <w:rPr>
          <w:sz w:val="22"/>
          <w:szCs w:val="22"/>
          <w:u w:val="none"/>
          <w:lang w:val="en-ZA"/>
        </w:rPr>
        <w:t>espondents, it would be a very wide interpretation of the section to include remedies which do not appear clearly from the wording of the section</w:t>
      </w:r>
      <w:r w:rsidR="00DD7057">
        <w:rPr>
          <w:sz w:val="22"/>
          <w:szCs w:val="22"/>
          <w:u w:val="none"/>
          <w:lang w:val="en-ZA"/>
        </w:rPr>
        <w:t>,</w:t>
      </w:r>
      <w:r w:rsidRPr="009E0907">
        <w:rPr>
          <w:sz w:val="22"/>
          <w:szCs w:val="22"/>
          <w:u w:val="none"/>
          <w:lang w:val="en-ZA"/>
        </w:rPr>
        <w:t xml:space="preserve"> and thereby would result in the subversion of </w:t>
      </w:r>
      <w:r w:rsidR="00DD7057">
        <w:rPr>
          <w:sz w:val="22"/>
          <w:szCs w:val="22"/>
          <w:u w:val="none"/>
          <w:lang w:val="en-ZA"/>
        </w:rPr>
        <w:t>a</w:t>
      </w:r>
      <w:r w:rsidRPr="009E0907">
        <w:rPr>
          <w:sz w:val="22"/>
          <w:szCs w:val="22"/>
          <w:u w:val="none"/>
          <w:lang w:val="en-ZA"/>
        </w:rPr>
        <w:t>pplicants</w:t>
      </w:r>
      <w:r w:rsidR="00DD7057">
        <w:rPr>
          <w:sz w:val="22"/>
          <w:szCs w:val="22"/>
          <w:u w:val="none"/>
          <w:lang w:val="en-ZA"/>
        </w:rPr>
        <w:t>’</w:t>
      </w:r>
      <w:r w:rsidRPr="009E0907">
        <w:rPr>
          <w:sz w:val="22"/>
          <w:szCs w:val="22"/>
          <w:u w:val="none"/>
          <w:lang w:val="en-ZA"/>
        </w:rPr>
        <w:t xml:space="preserve"> right of access to a </w:t>
      </w:r>
      <w:r w:rsidR="004A06FF">
        <w:rPr>
          <w:sz w:val="22"/>
          <w:szCs w:val="22"/>
          <w:u w:val="none"/>
          <w:lang w:val="en-ZA"/>
        </w:rPr>
        <w:t>c</w:t>
      </w:r>
      <w:r w:rsidRPr="009E0907">
        <w:rPr>
          <w:sz w:val="22"/>
          <w:szCs w:val="22"/>
          <w:u w:val="none"/>
          <w:lang w:val="en-ZA"/>
        </w:rPr>
        <w:t xml:space="preserve">ourt as </w:t>
      </w:r>
      <w:r w:rsidR="004A06FF">
        <w:rPr>
          <w:sz w:val="22"/>
          <w:szCs w:val="22"/>
          <w:u w:val="none"/>
          <w:lang w:val="en-ZA"/>
        </w:rPr>
        <w:t>c</w:t>
      </w:r>
      <w:r w:rsidRPr="009E0907">
        <w:rPr>
          <w:sz w:val="22"/>
          <w:szCs w:val="22"/>
          <w:u w:val="none"/>
          <w:lang w:val="en-ZA"/>
        </w:rPr>
        <w:t xml:space="preserve">onstitutionally enshrined.”  </w:t>
      </w:r>
    </w:p>
    <w:p w14:paraId="36E3EEA2" w14:textId="77777777" w:rsidR="003936CD" w:rsidRDefault="003936CD" w:rsidP="00B954E4">
      <w:pPr>
        <w:spacing w:line="360" w:lineRule="auto"/>
        <w:ind w:left="720" w:hanging="720"/>
        <w:jc w:val="both"/>
        <w:rPr>
          <w:u w:val="none"/>
          <w:lang w:val="en-ZA"/>
        </w:rPr>
      </w:pPr>
    </w:p>
    <w:p w14:paraId="7CF0471D" w14:textId="5214E1FF" w:rsidR="009A47F7" w:rsidRDefault="009A47F7" w:rsidP="00B954E4">
      <w:pPr>
        <w:spacing w:line="360" w:lineRule="auto"/>
        <w:ind w:left="720" w:hanging="720"/>
        <w:jc w:val="both"/>
        <w:rPr>
          <w:u w:val="none"/>
          <w:lang w:val="en-ZA"/>
        </w:rPr>
      </w:pPr>
      <w:r>
        <w:rPr>
          <w:u w:val="none"/>
          <w:lang w:val="en-ZA"/>
        </w:rPr>
        <w:t>[46]</w:t>
      </w:r>
      <w:r w:rsidR="003936CD">
        <w:rPr>
          <w:u w:val="none"/>
          <w:lang w:val="en-ZA"/>
        </w:rPr>
        <w:tab/>
      </w:r>
      <w:r w:rsidR="004C0B1B">
        <w:rPr>
          <w:u w:val="none"/>
          <w:lang w:val="en-ZA"/>
        </w:rPr>
        <w:t xml:space="preserve">The phrase “any other law” in this matter is reference to the CSOS Act and in reading the words restrictively such remedy is not provided for in the CSOS Act.  In the result I have come to the conclusion that the </w:t>
      </w:r>
      <w:r w:rsidR="00D07E13">
        <w:rPr>
          <w:u w:val="none"/>
          <w:lang w:val="en-ZA"/>
        </w:rPr>
        <w:t>a</w:t>
      </w:r>
      <w:r w:rsidR="004C0B1B">
        <w:rPr>
          <w:u w:val="none"/>
          <w:lang w:val="en-ZA"/>
        </w:rPr>
        <w:t>pplicant was not compelled to have referred the matter to Chairperson of Dainfern or Eagle Canyon.  Having said</w:t>
      </w:r>
      <w:r w:rsidR="0080487F">
        <w:rPr>
          <w:u w:val="none"/>
          <w:lang w:val="en-ZA"/>
        </w:rPr>
        <w:t xml:space="preserve"> that,</w:t>
      </w:r>
      <w:r w:rsidR="004C0B1B">
        <w:rPr>
          <w:u w:val="none"/>
          <w:lang w:val="en-ZA"/>
        </w:rPr>
        <w:t xml:space="preserve"> it now brings me to the issue raised in the point in </w:t>
      </w:r>
      <w:r w:rsidR="004C0B1B" w:rsidRPr="004C0B1B">
        <w:rPr>
          <w:i/>
          <w:u w:val="none"/>
          <w:lang w:val="en-ZA"/>
        </w:rPr>
        <w:t>limine</w:t>
      </w:r>
      <w:r w:rsidR="004C0B1B">
        <w:rPr>
          <w:u w:val="none"/>
          <w:lang w:val="en-ZA"/>
        </w:rPr>
        <w:t xml:space="preserve"> that is whether the finding of the Adjudicator was final and binding.</w:t>
      </w:r>
    </w:p>
    <w:p w14:paraId="68D12BA4" w14:textId="77777777" w:rsidR="00F1123A" w:rsidRPr="0093501D" w:rsidRDefault="00F1123A" w:rsidP="006609E5">
      <w:pPr>
        <w:pStyle w:val="JudgmentHeading"/>
        <w:spacing w:after="0"/>
        <w:rPr>
          <w:i w:val="0"/>
          <w:iCs/>
          <w:lang w:val="en-ZA"/>
        </w:rPr>
      </w:pPr>
    </w:p>
    <w:p w14:paraId="4868CCC1" w14:textId="4F2874FD" w:rsidR="004C0B1B" w:rsidRDefault="00F1123A" w:rsidP="006609E5">
      <w:pPr>
        <w:pStyle w:val="JudgmentHeading"/>
        <w:rPr>
          <w:lang w:val="en-ZA"/>
        </w:rPr>
      </w:pPr>
      <w:r>
        <w:rPr>
          <w:iCs/>
          <w:lang w:val="en-ZA"/>
        </w:rPr>
        <w:t xml:space="preserve">Is the adjudicator’s decision final and binding? </w:t>
      </w:r>
    </w:p>
    <w:p w14:paraId="0B779D9E" w14:textId="5F3952E8" w:rsidR="00252429" w:rsidRDefault="009A47F7" w:rsidP="00B954E4">
      <w:pPr>
        <w:spacing w:line="360" w:lineRule="auto"/>
        <w:ind w:left="720" w:hanging="720"/>
        <w:jc w:val="both"/>
        <w:rPr>
          <w:u w:val="none"/>
          <w:lang w:val="en-ZA"/>
        </w:rPr>
      </w:pPr>
      <w:r>
        <w:rPr>
          <w:u w:val="none"/>
          <w:lang w:val="en-ZA"/>
        </w:rPr>
        <w:t>[47]</w:t>
      </w:r>
      <w:r w:rsidR="004C0B1B">
        <w:rPr>
          <w:u w:val="none"/>
          <w:lang w:val="en-ZA"/>
        </w:rPr>
        <w:tab/>
        <w:t xml:space="preserve">The </w:t>
      </w:r>
      <w:r w:rsidR="00551014">
        <w:rPr>
          <w:u w:val="none"/>
          <w:lang w:val="en-ZA"/>
        </w:rPr>
        <w:t>r</w:t>
      </w:r>
      <w:r w:rsidR="004C0B1B">
        <w:rPr>
          <w:u w:val="none"/>
          <w:lang w:val="en-ZA"/>
        </w:rPr>
        <w:t>espondents</w:t>
      </w:r>
      <w:r w:rsidR="00252429">
        <w:rPr>
          <w:u w:val="none"/>
          <w:lang w:val="en-ZA"/>
        </w:rPr>
        <w:t xml:space="preserve"> contend that the parties having agreed that a decision of the Chair of Dainfern and Eagle Canyon would have been final and binding it therefore goes without saying that the same principle should apply to a finding by an Adjudicator more </w:t>
      </w:r>
      <w:r w:rsidR="000F1170">
        <w:rPr>
          <w:u w:val="none"/>
          <w:lang w:val="en-ZA"/>
        </w:rPr>
        <w:t xml:space="preserve">so that the </w:t>
      </w:r>
      <w:r w:rsidR="00AA2271">
        <w:rPr>
          <w:u w:val="none"/>
          <w:lang w:val="en-ZA"/>
        </w:rPr>
        <w:t>a</w:t>
      </w:r>
      <w:r w:rsidR="000F1170">
        <w:rPr>
          <w:u w:val="none"/>
          <w:lang w:val="en-ZA"/>
        </w:rPr>
        <w:t xml:space="preserve">pplicant withdrew </w:t>
      </w:r>
      <w:r w:rsidR="00252429">
        <w:rPr>
          <w:u w:val="none"/>
          <w:lang w:val="en-ZA"/>
        </w:rPr>
        <w:t>i</w:t>
      </w:r>
      <w:r w:rsidR="000F1170">
        <w:rPr>
          <w:u w:val="none"/>
          <w:lang w:val="en-ZA"/>
        </w:rPr>
        <w:t>t</w:t>
      </w:r>
      <w:r w:rsidR="00252429">
        <w:rPr>
          <w:u w:val="none"/>
          <w:lang w:val="en-ZA"/>
        </w:rPr>
        <w:t>s appeal.</w:t>
      </w:r>
    </w:p>
    <w:p w14:paraId="5CFC110C" w14:textId="1EDFD192" w:rsidR="009A47F7" w:rsidRDefault="004C0B1B" w:rsidP="00B954E4">
      <w:pPr>
        <w:spacing w:line="360" w:lineRule="auto"/>
        <w:ind w:left="720" w:hanging="720"/>
        <w:jc w:val="both"/>
        <w:rPr>
          <w:u w:val="none"/>
          <w:lang w:val="en-ZA"/>
        </w:rPr>
      </w:pPr>
      <w:r>
        <w:rPr>
          <w:u w:val="none"/>
          <w:lang w:val="en-ZA"/>
        </w:rPr>
        <w:t xml:space="preserve"> </w:t>
      </w:r>
    </w:p>
    <w:p w14:paraId="3223D46C" w14:textId="0FD9094E" w:rsidR="009A47F7" w:rsidRDefault="009A47F7" w:rsidP="00B954E4">
      <w:pPr>
        <w:spacing w:line="360" w:lineRule="auto"/>
        <w:ind w:left="720" w:hanging="720"/>
        <w:jc w:val="both"/>
        <w:rPr>
          <w:u w:val="none"/>
          <w:lang w:val="en-ZA"/>
        </w:rPr>
      </w:pPr>
      <w:r>
        <w:rPr>
          <w:u w:val="none"/>
          <w:lang w:val="en-ZA"/>
        </w:rPr>
        <w:t>[48]</w:t>
      </w:r>
      <w:r w:rsidR="000F1170">
        <w:rPr>
          <w:u w:val="none"/>
          <w:lang w:val="en-ZA"/>
        </w:rPr>
        <w:tab/>
        <w:t xml:space="preserve">In this regard the </w:t>
      </w:r>
      <w:r w:rsidR="00B516A2">
        <w:rPr>
          <w:u w:val="none"/>
          <w:lang w:val="en-ZA"/>
        </w:rPr>
        <w:t>a</w:t>
      </w:r>
      <w:r w:rsidR="000F1170">
        <w:rPr>
          <w:u w:val="none"/>
          <w:lang w:val="en-ZA"/>
        </w:rPr>
        <w:t xml:space="preserve">pplicant rely once more on the fact that the Settlement Agreement was cancelled with effect </w:t>
      </w:r>
      <w:r w:rsidR="00E8489D">
        <w:rPr>
          <w:u w:val="none"/>
          <w:lang w:val="en-ZA"/>
        </w:rPr>
        <w:t>from</w:t>
      </w:r>
      <w:r w:rsidR="000F1170">
        <w:rPr>
          <w:u w:val="none"/>
          <w:lang w:val="en-ZA"/>
        </w:rPr>
        <w:t xml:space="preserve"> 28</w:t>
      </w:r>
      <w:r w:rsidR="00F80AB6">
        <w:rPr>
          <w:u w:val="none"/>
          <w:lang w:val="en-ZA"/>
        </w:rPr>
        <w:t xml:space="preserve"> </w:t>
      </w:r>
      <w:r w:rsidR="000F1170">
        <w:rPr>
          <w:u w:val="none"/>
          <w:lang w:val="en-ZA"/>
        </w:rPr>
        <w:t xml:space="preserve">February 2018.  However, what is before this Court and was also before the Adjudicator is an application by the </w:t>
      </w:r>
      <w:r w:rsidR="00AF48EC">
        <w:rPr>
          <w:u w:val="none"/>
          <w:lang w:val="en-ZA"/>
        </w:rPr>
        <w:t>a</w:t>
      </w:r>
      <w:r w:rsidR="000F1170">
        <w:rPr>
          <w:u w:val="none"/>
          <w:lang w:val="en-ZA"/>
        </w:rPr>
        <w:t>pplicant seeking relief based on the Settlement Agreement.</w:t>
      </w:r>
    </w:p>
    <w:p w14:paraId="0D43C0D8" w14:textId="77777777" w:rsidR="000F1170" w:rsidRDefault="000F1170" w:rsidP="00B954E4">
      <w:pPr>
        <w:spacing w:line="360" w:lineRule="auto"/>
        <w:ind w:left="720" w:hanging="720"/>
        <w:jc w:val="both"/>
        <w:rPr>
          <w:u w:val="none"/>
          <w:lang w:val="en-ZA"/>
        </w:rPr>
      </w:pPr>
    </w:p>
    <w:p w14:paraId="4BB31584" w14:textId="694CDEE3" w:rsidR="009A47F7" w:rsidRDefault="009A47F7" w:rsidP="00B954E4">
      <w:pPr>
        <w:spacing w:line="360" w:lineRule="auto"/>
        <w:ind w:left="720" w:hanging="720"/>
        <w:jc w:val="both"/>
        <w:rPr>
          <w:u w:val="none"/>
          <w:lang w:val="en-ZA"/>
        </w:rPr>
      </w:pPr>
      <w:r>
        <w:rPr>
          <w:u w:val="none"/>
          <w:lang w:val="en-ZA"/>
        </w:rPr>
        <w:t>[49]</w:t>
      </w:r>
      <w:r w:rsidR="000F1170">
        <w:rPr>
          <w:u w:val="none"/>
          <w:lang w:val="en-ZA"/>
        </w:rPr>
        <w:tab/>
        <w:t xml:space="preserve">I have not been referred to any authority on this issue save to say that the </w:t>
      </w:r>
      <w:r w:rsidR="0032422E">
        <w:rPr>
          <w:u w:val="none"/>
          <w:lang w:val="en-ZA"/>
        </w:rPr>
        <w:t>r</w:t>
      </w:r>
      <w:r w:rsidR="000F1170">
        <w:rPr>
          <w:u w:val="none"/>
          <w:lang w:val="en-ZA"/>
        </w:rPr>
        <w:t>espondent</w:t>
      </w:r>
      <w:r w:rsidR="00E0746E">
        <w:rPr>
          <w:u w:val="none"/>
          <w:lang w:val="en-ZA"/>
        </w:rPr>
        <w:t>s</w:t>
      </w:r>
      <w:r w:rsidR="000F1170">
        <w:rPr>
          <w:u w:val="none"/>
          <w:lang w:val="en-ZA"/>
        </w:rPr>
        <w:t xml:space="preserve"> rely on the principle of </w:t>
      </w:r>
      <w:r w:rsidR="000F1170" w:rsidRPr="000F1170">
        <w:rPr>
          <w:i/>
          <w:u w:val="none"/>
          <w:lang w:val="en-ZA"/>
        </w:rPr>
        <w:t>pacta s</w:t>
      </w:r>
      <w:r w:rsidR="00E0746E">
        <w:rPr>
          <w:i/>
          <w:u w:val="none"/>
          <w:lang w:val="en-ZA"/>
        </w:rPr>
        <w:t>u</w:t>
      </w:r>
      <w:r w:rsidR="000F1170" w:rsidRPr="000F1170">
        <w:rPr>
          <w:i/>
          <w:u w:val="none"/>
          <w:lang w:val="en-ZA"/>
        </w:rPr>
        <w:t>nt servanda</w:t>
      </w:r>
      <w:r w:rsidR="000F1170">
        <w:rPr>
          <w:u w:val="none"/>
          <w:lang w:val="en-ZA"/>
        </w:rPr>
        <w:t xml:space="preserve">.  In the matter of </w:t>
      </w:r>
      <w:r w:rsidR="000F1170" w:rsidRPr="006609E5">
        <w:rPr>
          <w:i/>
          <w:u w:val="none"/>
          <w:lang w:val="en-ZA"/>
        </w:rPr>
        <w:lastRenderedPageBreak/>
        <w:t>Mozart Ice Cream Franchise</w:t>
      </w:r>
      <w:r w:rsidR="001C1472">
        <w:rPr>
          <w:i/>
          <w:u w:val="none"/>
          <w:lang w:val="en-ZA"/>
        </w:rPr>
        <w:t>s</w:t>
      </w:r>
      <w:r w:rsidR="000F1170" w:rsidRPr="006609E5">
        <w:rPr>
          <w:i/>
          <w:u w:val="none"/>
          <w:lang w:val="en-ZA"/>
        </w:rPr>
        <w:t xml:space="preserve"> (Pty) Ltd v Davidoff and Another</w:t>
      </w:r>
      <w:r w:rsidR="00936C8F">
        <w:rPr>
          <w:rStyle w:val="FootnoteReference"/>
          <w:i/>
          <w:u w:val="none"/>
          <w:lang w:val="en-ZA"/>
        </w:rPr>
        <w:footnoteReference w:id="10"/>
      </w:r>
      <w:r w:rsidR="000F1170">
        <w:rPr>
          <w:u w:val="none"/>
          <w:lang w:val="en-ZA"/>
        </w:rPr>
        <w:t xml:space="preserve">  that case dealt with a restraint of trade.  I say nothing more about that.</w:t>
      </w:r>
    </w:p>
    <w:p w14:paraId="71EA4788" w14:textId="77777777" w:rsidR="000F1170" w:rsidRDefault="000F1170" w:rsidP="00B954E4">
      <w:pPr>
        <w:spacing w:line="360" w:lineRule="auto"/>
        <w:ind w:left="720" w:hanging="720"/>
        <w:jc w:val="both"/>
        <w:rPr>
          <w:u w:val="none"/>
          <w:lang w:val="en-ZA"/>
        </w:rPr>
      </w:pPr>
    </w:p>
    <w:p w14:paraId="4549E4A2" w14:textId="1CE83674" w:rsidR="009A47F7" w:rsidRDefault="009A47F7" w:rsidP="00B954E4">
      <w:pPr>
        <w:spacing w:line="360" w:lineRule="auto"/>
        <w:ind w:left="720" w:hanging="720"/>
        <w:jc w:val="both"/>
        <w:rPr>
          <w:u w:val="none"/>
          <w:lang w:val="en-ZA"/>
        </w:rPr>
      </w:pPr>
      <w:r>
        <w:rPr>
          <w:u w:val="none"/>
          <w:lang w:val="en-ZA"/>
        </w:rPr>
        <w:t>[50]</w:t>
      </w:r>
      <w:r w:rsidR="000F1170">
        <w:rPr>
          <w:u w:val="none"/>
          <w:lang w:val="en-ZA"/>
        </w:rPr>
        <w:tab/>
        <w:t xml:space="preserve">Once more there is nothing in the CSOS Act which gives the Adjudicator the right of finality and binding effect.  The fact that the </w:t>
      </w:r>
      <w:r w:rsidR="0032422E">
        <w:rPr>
          <w:u w:val="none"/>
          <w:lang w:val="en-ZA"/>
        </w:rPr>
        <w:t>a</w:t>
      </w:r>
      <w:r w:rsidR="000F1170">
        <w:rPr>
          <w:u w:val="none"/>
          <w:lang w:val="en-ZA"/>
        </w:rPr>
        <w:t xml:space="preserve">pplicant withdrew its appeal does not mean that it has no right to approach the High Court on review.  In the matter of </w:t>
      </w:r>
      <w:r w:rsidR="00E0746E" w:rsidRPr="006609E5">
        <w:rPr>
          <w:bCs/>
          <w:i/>
          <w:u w:val="none"/>
          <w:lang w:val="en-ZA"/>
        </w:rPr>
        <w:t>Kings</w:t>
      </w:r>
      <w:r w:rsidR="00801B9D" w:rsidRPr="006609E5">
        <w:rPr>
          <w:bCs/>
          <w:i/>
          <w:u w:val="none"/>
          <w:lang w:val="en-ZA"/>
        </w:rPr>
        <w:t>h</w:t>
      </w:r>
      <w:r w:rsidR="000F1170" w:rsidRPr="006609E5">
        <w:rPr>
          <w:bCs/>
          <w:i/>
          <w:u w:val="none"/>
          <w:lang w:val="en-ZA"/>
        </w:rPr>
        <w:t>ave</w:t>
      </w:r>
      <w:r w:rsidR="00801B9D" w:rsidRPr="006609E5">
        <w:rPr>
          <w:bCs/>
          <w:i/>
          <w:u w:val="none"/>
          <w:lang w:val="en-ZA"/>
        </w:rPr>
        <w:t>n</w:t>
      </w:r>
      <w:r w:rsidR="000F1170" w:rsidRPr="006609E5">
        <w:rPr>
          <w:bCs/>
          <w:i/>
          <w:u w:val="none"/>
          <w:lang w:val="en-ZA"/>
        </w:rPr>
        <w:t xml:space="preserve"> </w:t>
      </w:r>
      <w:r w:rsidR="00E62AA8" w:rsidRPr="006609E5">
        <w:rPr>
          <w:bCs/>
          <w:i/>
          <w:u w:val="none"/>
          <w:lang w:val="en-ZA"/>
        </w:rPr>
        <w:t>H</w:t>
      </w:r>
      <w:r w:rsidR="000F1170" w:rsidRPr="006609E5">
        <w:rPr>
          <w:bCs/>
          <w:i/>
          <w:u w:val="none"/>
          <w:lang w:val="en-ZA"/>
        </w:rPr>
        <w:t>ome</w:t>
      </w:r>
      <w:r w:rsidR="0066671B" w:rsidRPr="006609E5">
        <w:rPr>
          <w:bCs/>
          <w:i/>
          <w:u w:val="none"/>
          <w:lang w:val="en-ZA"/>
        </w:rPr>
        <w:t>o</w:t>
      </w:r>
      <w:r w:rsidR="000F1170" w:rsidRPr="006609E5">
        <w:rPr>
          <w:bCs/>
          <w:i/>
          <w:u w:val="none"/>
          <w:lang w:val="en-ZA"/>
        </w:rPr>
        <w:t>wners</w:t>
      </w:r>
      <w:r w:rsidR="001C1472">
        <w:rPr>
          <w:bCs/>
          <w:i/>
          <w:u w:val="none"/>
          <w:lang w:val="en-ZA"/>
        </w:rPr>
        <w:t>’</w:t>
      </w:r>
      <w:r w:rsidR="000F1170" w:rsidRPr="006609E5">
        <w:rPr>
          <w:bCs/>
          <w:i/>
          <w:u w:val="none"/>
          <w:lang w:val="en-ZA"/>
        </w:rPr>
        <w:t xml:space="preserve"> Association v Botha</w:t>
      </w:r>
      <w:r w:rsidR="00E3777A" w:rsidRPr="006609E5">
        <w:rPr>
          <w:bCs/>
          <w:i/>
          <w:u w:val="none"/>
          <w:lang w:val="en-ZA"/>
        </w:rPr>
        <w:t xml:space="preserve"> and Others</w:t>
      </w:r>
      <w:r w:rsidR="00936C8F">
        <w:rPr>
          <w:rStyle w:val="FootnoteReference"/>
          <w:bCs/>
          <w:i/>
          <w:u w:val="none"/>
          <w:lang w:val="en-ZA"/>
        </w:rPr>
        <w:footnoteReference w:id="11"/>
      </w:r>
      <w:r w:rsidR="000F1170" w:rsidRPr="006609E5">
        <w:rPr>
          <w:bCs/>
          <w:u w:val="none"/>
          <w:lang w:val="en-ZA"/>
        </w:rPr>
        <w:t xml:space="preserve"> </w:t>
      </w:r>
      <w:r w:rsidR="00EC4C88">
        <w:rPr>
          <w:bCs/>
          <w:u w:val="none"/>
          <w:lang w:val="en-ZA"/>
        </w:rPr>
        <w:t xml:space="preserve">the court </w:t>
      </w:r>
      <w:r w:rsidR="000F1170">
        <w:rPr>
          <w:u w:val="none"/>
          <w:lang w:val="en-ZA"/>
        </w:rPr>
        <w:t>in dealing with this aspect said the following at paragraph 25</w:t>
      </w:r>
      <w:r w:rsidR="006A724D">
        <w:rPr>
          <w:u w:val="none"/>
          <w:lang w:val="en-ZA"/>
        </w:rPr>
        <w:t>–</w:t>
      </w:r>
    </w:p>
    <w:p w14:paraId="62E591EB" w14:textId="1C1BDBF6" w:rsidR="000F1170" w:rsidRPr="006609E5" w:rsidRDefault="000F1170" w:rsidP="00B954E4">
      <w:pPr>
        <w:spacing w:line="360" w:lineRule="auto"/>
        <w:ind w:left="720" w:hanging="720"/>
        <w:jc w:val="both"/>
        <w:rPr>
          <w:sz w:val="22"/>
          <w:szCs w:val="22"/>
          <w:u w:val="none"/>
          <w:lang w:val="en-ZA"/>
        </w:rPr>
      </w:pPr>
    </w:p>
    <w:p w14:paraId="73D21BF2" w14:textId="6E3AEE08" w:rsidR="000F1170" w:rsidRPr="009E0907" w:rsidRDefault="000F1170" w:rsidP="000F1170">
      <w:pPr>
        <w:spacing w:line="360" w:lineRule="auto"/>
        <w:ind w:left="1440"/>
        <w:jc w:val="both"/>
        <w:rPr>
          <w:sz w:val="22"/>
          <w:szCs w:val="22"/>
          <w:u w:val="none"/>
          <w:lang w:val="en-ZA"/>
        </w:rPr>
      </w:pPr>
      <w:r w:rsidRPr="009E0907">
        <w:rPr>
          <w:sz w:val="22"/>
          <w:szCs w:val="22"/>
          <w:u w:val="none"/>
          <w:lang w:val="en-ZA"/>
        </w:rPr>
        <w:t xml:space="preserve">“The right of appeal in terms of </w:t>
      </w:r>
      <w:r w:rsidR="005B78B1" w:rsidRPr="006609E5">
        <w:rPr>
          <w:sz w:val="22"/>
          <w:szCs w:val="22"/>
          <w:u w:val="none"/>
          <w:lang w:val="en-ZA"/>
        </w:rPr>
        <w:t xml:space="preserve">s </w:t>
      </w:r>
      <w:r w:rsidRPr="009E0907">
        <w:rPr>
          <w:sz w:val="22"/>
          <w:szCs w:val="22"/>
          <w:u w:val="none"/>
          <w:lang w:val="en-ZA"/>
        </w:rPr>
        <w:t>57 is not exclusive of the right of an aggrieved party also to impugn the adjudicator</w:t>
      </w:r>
      <w:r w:rsidR="00027B2E" w:rsidRPr="006609E5">
        <w:rPr>
          <w:sz w:val="22"/>
          <w:szCs w:val="22"/>
          <w:u w:val="none"/>
          <w:lang w:val="en-ZA"/>
        </w:rPr>
        <w:t>’</w:t>
      </w:r>
      <w:r w:rsidRPr="009E0907">
        <w:rPr>
          <w:sz w:val="22"/>
          <w:szCs w:val="22"/>
          <w:u w:val="none"/>
          <w:lang w:val="en-ZA"/>
        </w:rPr>
        <w:t>s decision on review grounds that might not invo</w:t>
      </w:r>
      <w:r w:rsidR="001C1472">
        <w:rPr>
          <w:sz w:val="22"/>
          <w:szCs w:val="22"/>
          <w:u w:val="none"/>
          <w:lang w:val="en-ZA"/>
        </w:rPr>
        <w:t>lve</w:t>
      </w:r>
      <w:r w:rsidRPr="009E0907">
        <w:rPr>
          <w:sz w:val="22"/>
          <w:szCs w:val="22"/>
          <w:u w:val="none"/>
          <w:lang w:val="en-ZA"/>
        </w:rPr>
        <w:t xml:space="preserve"> </w:t>
      </w:r>
      <w:r w:rsidR="00027B2E" w:rsidRPr="006609E5">
        <w:rPr>
          <w:sz w:val="22"/>
          <w:szCs w:val="22"/>
          <w:u w:val="none"/>
          <w:lang w:val="en-ZA"/>
        </w:rPr>
        <w:t>‘</w:t>
      </w:r>
      <w:r w:rsidRPr="009E0907">
        <w:rPr>
          <w:sz w:val="22"/>
          <w:szCs w:val="22"/>
          <w:u w:val="none"/>
          <w:lang w:val="en-ZA"/>
        </w:rPr>
        <w:t>questions of law</w:t>
      </w:r>
      <w:r w:rsidR="00027B2E" w:rsidRPr="006609E5">
        <w:rPr>
          <w:sz w:val="22"/>
          <w:szCs w:val="22"/>
          <w:u w:val="none"/>
          <w:lang w:val="en-ZA"/>
        </w:rPr>
        <w:t>’</w:t>
      </w:r>
      <w:r w:rsidRPr="009E0907">
        <w:rPr>
          <w:sz w:val="22"/>
          <w:szCs w:val="22"/>
          <w:u w:val="none"/>
          <w:lang w:val="en-ZA"/>
        </w:rPr>
        <w:t xml:space="preserve"> within the meaning of that term in </w:t>
      </w:r>
      <w:r w:rsidR="00027B2E" w:rsidRPr="006609E5">
        <w:rPr>
          <w:sz w:val="22"/>
          <w:szCs w:val="22"/>
          <w:u w:val="none"/>
          <w:lang w:val="en-ZA"/>
        </w:rPr>
        <w:t>s</w:t>
      </w:r>
      <w:r w:rsidR="0083695D" w:rsidRPr="009E0907">
        <w:rPr>
          <w:sz w:val="22"/>
          <w:szCs w:val="22"/>
          <w:u w:val="none"/>
          <w:lang w:val="en-ZA"/>
        </w:rPr>
        <w:t xml:space="preserve"> </w:t>
      </w:r>
      <w:r w:rsidRPr="009E0907">
        <w:rPr>
          <w:sz w:val="22"/>
          <w:szCs w:val="22"/>
          <w:u w:val="none"/>
          <w:lang w:val="en-ZA"/>
        </w:rPr>
        <w:t xml:space="preserve">57.” </w:t>
      </w:r>
    </w:p>
    <w:p w14:paraId="6563F848" w14:textId="77777777" w:rsidR="009A47F7" w:rsidRDefault="009A47F7" w:rsidP="00B954E4">
      <w:pPr>
        <w:spacing w:line="360" w:lineRule="auto"/>
        <w:ind w:left="720" w:hanging="720"/>
        <w:jc w:val="both"/>
        <w:rPr>
          <w:u w:val="none"/>
          <w:lang w:val="en-ZA"/>
        </w:rPr>
      </w:pPr>
    </w:p>
    <w:p w14:paraId="546D8240" w14:textId="23F398B8" w:rsidR="00DC5FB0" w:rsidRDefault="0083695D" w:rsidP="00B954E4">
      <w:pPr>
        <w:spacing w:line="360" w:lineRule="auto"/>
        <w:ind w:left="720" w:hanging="720"/>
        <w:jc w:val="both"/>
        <w:rPr>
          <w:u w:val="none"/>
          <w:lang w:val="en-ZA"/>
        </w:rPr>
      </w:pPr>
      <w:r>
        <w:rPr>
          <w:u w:val="none"/>
          <w:lang w:val="en-ZA"/>
        </w:rPr>
        <w:t>[51]</w:t>
      </w:r>
      <w:r w:rsidR="009D7D15">
        <w:rPr>
          <w:u w:val="none"/>
          <w:lang w:val="en-ZA"/>
        </w:rPr>
        <w:tab/>
        <w:t>Adjudication orders or ruling</w:t>
      </w:r>
      <w:r w:rsidR="00E0746E">
        <w:rPr>
          <w:u w:val="none"/>
          <w:lang w:val="en-ZA"/>
        </w:rPr>
        <w:t>s</w:t>
      </w:r>
      <w:r w:rsidR="009D7D15">
        <w:rPr>
          <w:u w:val="none"/>
          <w:lang w:val="en-ZA"/>
        </w:rPr>
        <w:t xml:space="preserve"> have at all times been taken on review in a number o</w:t>
      </w:r>
      <w:r w:rsidR="00E0746E">
        <w:rPr>
          <w:u w:val="none"/>
          <w:lang w:val="en-ZA"/>
        </w:rPr>
        <w:t>f cases in this divi</w:t>
      </w:r>
      <w:r w:rsidR="009D7D15">
        <w:rPr>
          <w:u w:val="none"/>
          <w:lang w:val="en-ZA"/>
        </w:rPr>
        <w:t>sion and in none of them that I have been referred to raise the objection that the Adjudicat</w:t>
      </w:r>
      <w:r w:rsidR="00E0746E">
        <w:rPr>
          <w:u w:val="none"/>
          <w:lang w:val="en-ZA"/>
        </w:rPr>
        <w:t>or</w:t>
      </w:r>
      <w:r w:rsidR="00E2148C">
        <w:rPr>
          <w:u w:val="none"/>
          <w:lang w:val="en-ZA"/>
        </w:rPr>
        <w:t>’</w:t>
      </w:r>
      <w:r w:rsidR="00E0746E">
        <w:rPr>
          <w:u w:val="none"/>
          <w:lang w:val="en-ZA"/>
        </w:rPr>
        <w:t xml:space="preserve">s </w:t>
      </w:r>
      <w:r w:rsidR="009D7D15">
        <w:rPr>
          <w:u w:val="none"/>
          <w:lang w:val="en-ZA"/>
        </w:rPr>
        <w:t>decision is final</w:t>
      </w:r>
      <w:r w:rsidR="001C1472">
        <w:rPr>
          <w:u w:val="none"/>
          <w:lang w:val="en-ZA"/>
        </w:rPr>
        <w:t xml:space="preserve"> and</w:t>
      </w:r>
      <w:r w:rsidR="009D7D15">
        <w:rPr>
          <w:u w:val="none"/>
          <w:lang w:val="en-ZA"/>
        </w:rPr>
        <w:t xml:space="preserve"> binding and therefore not capable of being assailed on review save on PAJA requirement</w:t>
      </w:r>
      <w:r w:rsidR="001C1472">
        <w:rPr>
          <w:u w:val="none"/>
          <w:lang w:val="en-ZA"/>
        </w:rPr>
        <w:t>s</w:t>
      </w:r>
      <w:r w:rsidR="009D7D15">
        <w:rPr>
          <w:u w:val="none"/>
          <w:lang w:val="en-ZA"/>
        </w:rPr>
        <w:t xml:space="preserve">.  Wilson AJ as he then was in the matter of </w:t>
      </w:r>
      <w:r w:rsidR="009D7D15" w:rsidRPr="006609E5">
        <w:rPr>
          <w:bCs/>
          <w:i/>
          <w:u w:val="none"/>
          <w:lang w:val="en-ZA"/>
        </w:rPr>
        <w:t>Naidoo v Chicktay N.O. and Others</w:t>
      </w:r>
      <w:r w:rsidR="00936C8F">
        <w:rPr>
          <w:rStyle w:val="FootnoteReference"/>
          <w:bCs/>
          <w:i/>
          <w:u w:val="none"/>
          <w:lang w:val="en-ZA"/>
        </w:rPr>
        <w:footnoteReference w:id="12"/>
      </w:r>
      <w:r w:rsidR="009D7D15" w:rsidRPr="006609E5">
        <w:rPr>
          <w:bCs/>
          <w:i/>
          <w:u w:val="none"/>
          <w:lang w:val="en-ZA"/>
        </w:rPr>
        <w:t xml:space="preserve"> </w:t>
      </w:r>
      <w:r w:rsidR="009D7D15">
        <w:rPr>
          <w:u w:val="none"/>
          <w:lang w:val="en-ZA"/>
        </w:rPr>
        <w:t>held as follows at paragraph 7</w:t>
      </w:r>
      <w:r w:rsidR="004F40FC">
        <w:rPr>
          <w:u w:val="none"/>
          <w:lang w:val="en-ZA"/>
        </w:rPr>
        <w:t>–</w:t>
      </w:r>
    </w:p>
    <w:p w14:paraId="7F242DA8" w14:textId="29F888C8" w:rsidR="009D7D15" w:rsidRPr="006609E5" w:rsidRDefault="009D7D15" w:rsidP="00B954E4">
      <w:pPr>
        <w:spacing w:line="360" w:lineRule="auto"/>
        <w:ind w:left="720" w:hanging="720"/>
        <w:jc w:val="both"/>
        <w:rPr>
          <w:sz w:val="22"/>
          <w:szCs w:val="22"/>
          <w:u w:val="none"/>
          <w:lang w:val="en-ZA"/>
        </w:rPr>
      </w:pPr>
    </w:p>
    <w:p w14:paraId="3EA43926" w14:textId="6D033CAC" w:rsidR="009D7D15" w:rsidRPr="009E06F0" w:rsidRDefault="009D7D15" w:rsidP="009D7D15">
      <w:pPr>
        <w:spacing w:line="360" w:lineRule="auto"/>
        <w:ind w:left="1440"/>
        <w:jc w:val="both"/>
        <w:rPr>
          <w:sz w:val="22"/>
          <w:szCs w:val="22"/>
          <w:u w:val="none"/>
          <w:lang w:val="en-ZA"/>
        </w:rPr>
      </w:pPr>
      <w:r w:rsidRPr="009E06F0">
        <w:rPr>
          <w:sz w:val="22"/>
          <w:szCs w:val="22"/>
          <w:u w:val="none"/>
          <w:lang w:val="en-ZA"/>
        </w:rPr>
        <w:t>“There is no dispute between</w:t>
      </w:r>
      <w:r w:rsidR="00E0746E" w:rsidRPr="009E06F0">
        <w:rPr>
          <w:sz w:val="22"/>
          <w:szCs w:val="22"/>
          <w:u w:val="none"/>
          <w:lang w:val="en-ZA"/>
        </w:rPr>
        <w:t xml:space="preserve"> the parties that the Adjudicator</w:t>
      </w:r>
      <w:r w:rsidR="00B72E8C">
        <w:rPr>
          <w:sz w:val="22"/>
          <w:szCs w:val="22"/>
          <w:u w:val="none"/>
          <w:lang w:val="en-ZA"/>
        </w:rPr>
        <w:t>’</w:t>
      </w:r>
      <w:r w:rsidR="00E0746E" w:rsidRPr="009E06F0">
        <w:rPr>
          <w:sz w:val="22"/>
          <w:szCs w:val="22"/>
          <w:u w:val="none"/>
          <w:lang w:val="en-ZA"/>
        </w:rPr>
        <w:t>s</w:t>
      </w:r>
      <w:r w:rsidRPr="009E06F0">
        <w:rPr>
          <w:sz w:val="22"/>
          <w:szCs w:val="22"/>
          <w:u w:val="none"/>
          <w:lang w:val="en-ZA"/>
        </w:rPr>
        <w:t xml:space="preserve"> order constitutes “</w:t>
      </w:r>
      <w:r w:rsidR="00486322" w:rsidRPr="006609E5">
        <w:rPr>
          <w:sz w:val="22"/>
          <w:szCs w:val="22"/>
          <w:u w:val="none"/>
          <w:lang w:val="en-ZA"/>
        </w:rPr>
        <w:t>a</w:t>
      </w:r>
      <w:r w:rsidRPr="009E06F0">
        <w:rPr>
          <w:sz w:val="22"/>
          <w:szCs w:val="22"/>
          <w:u w:val="none"/>
          <w:lang w:val="en-ZA"/>
        </w:rPr>
        <w:t>dministrative action” within the meaning of Section 1 of the Promotion of Administrative Justice Act 3 of 2000 (</w:t>
      </w:r>
      <w:r w:rsidR="00B72E8C">
        <w:rPr>
          <w:sz w:val="22"/>
          <w:szCs w:val="22"/>
          <w:u w:val="none"/>
          <w:lang w:val="en-ZA"/>
        </w:rPr>
        <w:t>“</w:t>
      </w:r>
      <w:r w:rsidRPr="009E06F0">
        <w:rPr>
          <w:sz w:val="22"/>
          <w:szCs w:val="22"/>
          <w:u w:val="none"/>
          <w:lang w:val="en-ZA"/>
        </w:rPr>
        <w:t>PAJA</w:t>
      </w:r>
      <w:r w:rsidR="00B72E8C">
        <w:rPr>
          <w:sz w:val="22"/>
          <w:szCs w:val="22"/>
          <w:u w:val="none"/>
          <w:lang w:val="en-ZA"/>
        </w:rPr>
        <w:t>”</w:t>
      </w:r>
      <w:r w:rsidRPr="009E06F0">
        <w:rPr>
          <w:sz w:val="22"/>
          <w:szCs w:val="22"/>
          <w:u w:val="none"/>
          <w:lang w:val="en-ZA"/>
        </w:rPr>
        <w:t>) and that it is susceptible to judicial review.  That accords with the prevailing authority in this Division</w:t>
      </w:r>
      <w:r w:rsidR="00486322" w:rsidRPr="006609E5">
        <w:rPr>
          <w:sz w:val="22"/>
          <w:szCs w:val="22"/>
          <w:u w:val="none"/>
          <w:lang w:val="en-ZA"/>
        </w:rPr>
        <w:t>,</w:t>
      </w:r>
      <w:r w:rsidRPr="009E06F0">
        <w:rPr>
          <w:sz w:val="22"/>
          <w:szCs w:val="22"/>
          <w:u w:val="none"/>
          <w:lang w:val="en-ZA"/>
        </w:rPr>
        <w:t xml:space="preserve"> which holds that the na</w:t>
      </w:r>
      <w:r w:rsidR="00E0746E" w:rsidRPr="009E06F0">
        <w:rPr>
          <w:sz w:val="22"/>
          <w:szCs w:val="22"/>
          <w:u w:val="none"/>
          <w:lang w:val="en-ZA"/>
        </w:rPr>
        <w:t>rrow appeal against Adjudication</w:t>
      </w:r>
      <w:r w:rsidRPr="009E06F0">
        <w:rPr>
          <w:sz w:val="22"/>
          <w:szCs w:val="22"/>
          <w:u w:val="none"/>
          <w:lang w:val="en-ZA"/>
        </w:rPr>
        <w:t xml:space="preserve"> orders permitted under </w:t>
      </w:r>
      <w:r w:rsidR="00B72E8C">
        <w:rPr>
          <w:sz w:val="22"/>
          <w:szCs w:val="22"/>
          <w:u w:val="none"/>
          <w:lang w:val="en-ZA"/>
        </w:rPr>
        <w:t>s</w:t>
      </w:r>
      <w:r w:rsidRPr="009E06F0">
        <w:rPr>
          <w:sz w:val="22"/>
          <w:szCs w:val="22"/>
          <w:u w:val="none"/>
          <w:lang w:val="en-ZA"/>
        </w:rPr>
        <w:t>ection 57 of Community Schemes Ombud Services Act 9 of 2011 (</w:t>
      </w:r>
      <w:r w:rsidR="00824574">
        <w:rPr>
          <w:sz w:val="22"/>
          <w:szCs w:val="22"/>
          <w:u w:val="none"/>
          <w:lang w:val="en-ZA"/>
        </w:rPr>
        <w:t>“</w:t>
      </w:r>
      <w:r w:rsidRPr="009E06F0">
        <w:rPr>
          <w:sz w:val="22"/>
          <w:szCs w:val="22"/>
          <w:u w:val="none"/>
          <w:lang w:val="en-ZA"/>
        </w:rPr>
        <w:t>the CSOS Act</w:t>
      </w:r>
      <w:r w:rsidR="00824574">
        <w:rPr>
          <w:sz w:val="22"/>
          <w:szCs w:val="22"/>
          <w:u w:val="none"/>
          <w:lang w:val="en-ZA"/>
        </w:rPr>
        <w:t>”</w:t>
      </w:r>
      <w:r w:rsidRPr="009E06F0">
        <w:rPr>
          <w:sz w:val="22"/>
          <w:szCs w:val="22"/>
          <w:u w:val="none"/>
          <w:lang w:val="en-ZA"/>
        </w:rPr>
        <w:t>) does not exclude PAJA’s application (</w:t>
      </w:r>
      <w:r w:rsidRPr="006609E5">
        <w:rPr>
          <w:i/>
          <w:sz w:val="22"/>
          <w:szCs w:val="22"/>
          <w:u w:val="none"/>
          <w:lang w:val="en-ZA"/>
        </w:rPr>
        <w:t>Turley Manor Body Corporate v Pillay</w:t>
      </w:r>
      <w:r w:rsidRPr="006609E5">
        <w:rPr>
          <w:sz w:val="22"/>
          <w:szCs w:val="22"/>
          <w:u w:val="none"/>
          <w:lang w:val="en-ZA"/>
        </w:rPr>
        <w:t xml:space="preserve"> 2020 JDR 0430 (GJ) paragraph 8 to 30</w:t>
      </w:r>
      <w:r w:rsidRPr="009E06F0">
        <w:rPr>
          <w:sz w:val="22"/>
          <w:szCs w:val="22"/>
          <w:u w:val="none"/>
          <w:lang w:val="en-ZA"/>
        </w:rPr>
        <w:t>).”</w:t>
      </w:r>
    </w:p>
    <w:p w14:paraId="654D8DEF" w14:textId="77777777" w:rsidR="009D7D15" w:rsidRDefault="009D7D15" w:rsidP="00B954E4">
      <w:pPr>
        <w:spacing w:line="360" w:lineRule="auto"/>
        <w:ind w:left="720" w:hanging="720"/>
        <w:jc w:val="both"/>
        <w:rPr>
          <w:u w:val="none"/>
          <w:lang w:val="en-ZA"/>
        </w:rPr>
      </w:pPr>
    </w:p>
    <w:p w14:paraId="5B591B22" w14:textId="303B9336" w:rsidR="00210F0E" w:rsidRDefault="0083695D" w:rsidP="00B954E4">
      <w:pPr>
        <w:spacing w:line="360" w:lineRule="auto"/>
        <w:ind w:left="720" w:hanging="720"/>
        <w:jc w:val="both"/>
        <w:rPr>
          <w:u w:val="none"/>
          <w:lang w:val="en-ZA"/>
        </w:rPr>
      </w:pPr>
      <w:r>
        <w:rPr>
          <w:u w:val="none"/>
          <w:lang w:val="en-ZA"/>
        </w:rPr>
        <w:t>[52]</w:t>
      </w:r>
      <w:r w:rsidR="00210F0E">
        <w:rPr>
          <w:u w:val="none"/>
          <w:lang w:val="en-ZA"/>
        </w:rPr>
        <w:tab/>
        <w:t xml:space="preserve">These decisions serve to strengthen my resolution to dismiss this point in </w:t>
      </w:r>
      <w:r w:rsidR="00210F0E" w:rsidRPr="00210F0E">
        <w:rPr>
          <w:i/>
          <w:u w:val="none"/>
          <w:lang w:val="en-ZA"/>
        </w:rPr>
        <w:t>limine</w:t>
      </w:r>
      <w:r w:rsidR="00210F0E">
        <w:rPr>
          <w:u w:val="none"/>
          <w:lang w:val="en-ZA"/>
        </w:rPr>
        <w:t xml:space="preserve"> I have also had regard to the provisions of </w:t>
      </w:r>
      <w:r w:rsidR="003E0FAD">
        <w:rPr>
          <w:u w:val="none"/>
          <w:lang w:val="en-ZA"/>
        </w:rPr>
        <w:t>s</w:t>
      </w:r>
      <w:r w:rsidR="00210F0E">
        <w:rPr>
          <w:u w:val="none"/>
          <w:lang w:val="en-ZA"/>
        </w:rPr>
        <w:t>ection 56(1) and</w:t>
      </w:r>
      <w:r w:rsidR="00E0746E">
        <w:rPr>
          <w:u w:val="none"/>
          <w:lang w:val="en-ZA"/>
        </w:rPr>
        <w:t xml:space="preserve"> (2) of the CSOS Act which read</w:t>
      </w:r>
      <w:r w:rsidR="00210F0E">
        <w:rPr>
          <w:u w:val="none"/>
          <w:lang w:val="en-ZA"/>
        </w:rPr>
        <w:t xml:space="preserve"> as follows:</w:t>
      </w:r>
    </w:p>
    <w:p w14:paraId="4521C721" w14:textId="324ACF36" w:rsidR="00210F0E" w:rsidRPr="006609E5" w:rsidRDefault="00210F0E" w:rsidP="00B954E4">
      <w:pPr>
        <w:spacing w:line="360" w:lineRule="auto"/>
        <w:ind w:left="720" w:hanging="720"/>
        <w:jc w:val="both"/>
        <w:rPr>
          <w:sz w:val="22"/>
          <w:szCs w:val="22"/>
          <w:u w:val="none"/>
          <w:lang w:val="en-ZA"/>
        </w:rPr>
      </w:pPr>
    </w:p>
    <w:p w14:paraId="7AFC20EE" w14:textId="260F5508" w:rsidR="00C834C5" w:rsidRPr="003042D4" w:rsidRDefault="00C834C5" w:rsidP="00B954E4">
      <w:pPr>
        <w:spacing w:line="360" w:lineRule="auto"/>
        <w:ind w:left="720" w:hanging="720"/>
        <w:jc w:val="both"/>
        <w:rPr>
          <w:sz w:val="22"/>
          <w:szCs w:val="22"/>
          <w:lang w:val="en-ZA"/>
        </w:rPr>
      </w:pPr>
      <w:r>
        <w:rPr>
          <w:u w:val="none"/>
          <w:lang w:val="en-ZA"/>
        </w:rPr>
        <w:tab/>
      </w:r>
      <w:r>
        <w:rPr>
          <w:u w:val="none"/>
          <w:lang w:val="en-ZA"/>
        </w:rPr>
        <w:tab/>
      </w:r>
      <w:r w:rsidRPr="003042D4">
        <w:rPr>
          <w:sz w:val="22"/>
          <w:szCs w:val="22"/>
          <w:u w:val="none"/>
          <w:lang w:val="en-ZA"/>
        </w:rPr>
        <w:t>“</w:t>
      </w:r>
      <w:r w:rsidRPr="003042D4">
        <w:rPr>
          <w:sz w:val="22"/>
          <w:szCs w:val="22"/>
          <w:lang w:val="en-ZA"/>
        </w:rPr>
        <w:t>ENFORCEMENT OF ORDERS</w:t>
      </w:r>
    </w:p>
    <w:p w14:paraId="1C167B19" w14:textId="77777777" w:rsidR="00C834C5" w:rsidRPr="003042D4" w:rsidRDefault="00463DDA" w:rsidP="00C834C5">
      <w:pPr>
        <w:spacing w:line="360" w:lineRule="auto"/>
        <w:ind w:left="1440" w:hanging="1440"/>
        <w:jc w:val="both"/>
        <w:rPr>
          <w:sz w:val="22"/>
          <w:szCs w:val="22"/>
          <w:u w:val="none"/>
          <w:lang w:val="en-ZA"/>
        </w:rPr>
      </w:pPr>
      <w:r w:rsidRPr="003042D4">
        <w:rPr>
          <w:sz w:val="22"/>
          <w:szCs w:val="22"/>
          <w:u w:val="none"/>
          <w:lang w:val="en-ZA"/>
        </w:rPr>
        <w:tab/>
      </w:r>
    </w:p>
    <w:p w14:paraId="2D5CD17E" w14:textId="15294E0A" w:rsidR="00C834C5" w:rsidRPr="003042D4" w:rsidRDefault="00463DDA" w:rsidP="00C834C5">
      <w:pPr>
        <w:spacing w:line="360" w:lineRule="auto"/>
        <w:ind w:left="1440"/>
        <w:jc w:val="both"/>
        <w:rPr>
          <w:sz w:val="22"/>
          <w:szCs w:val="22"/>
          <w:u w:val="none"/>
          <w:lang w:val="en-ZA"/>
        </w:rPr>
      </w:pPr>
      <w:r w:rsidRPr="003042D4">
        <w:rPr>
          <w:sz w:val="22"/>
          <w:szCs w:val="22"/>
          <w:u w:val="none"/>
          <w:lang w:val="en-ZA"/>
        </w:rPr>
        <w:t>56</w:t>
      </w:r>
      <w:r w:rsidR="00C834C5" w:rsidRPr="003042D4">
        <w:rPr>
          <w:sz w:val="22"/>
          <w:szCs w:val="22"/>
          <w:u w:val="none"/>
          <w:lang w:val="en-ZA"/>
        </w:rPr>
        <w:t xml:space="preserve"> </w:t>
      </w:r>
      <w:r w:rsidRPr="003042D4">
        <w:rPr>
          <w:sz w:val="22"/>
          <w:szCs w:val="22"/>
          <w:u w:val="none"/>
          <w:lang w:val="en-ZA"/>
        </w:rPr>
        <w:t>(1)</w:t>
      </w:r>
      <w:r w:rsidRPr="003042D4">
        <w:rPr>
          <w:sz w:val="22"/>
          <w:szCs w:val="22"/>
          <w:u w:val="none"/>
          <w:lang w:val="en-ZA"/>
        </w:rPr>
        <w:tab/>
        <w:t>If an adjudicator</w:t>
      </w:r>
      <w:r w:rsidR="00C834C5" w:rsidRPr="003042D4">
        <w:rPr>
          <w:sz w:val="22"/>
          <w:szCs w:val="22"/>
          <w:u w:val="none"/>
          <w:lang w:val="en-ZA"/>
        </w:rPr>
        <w:t>’</w:t>
      </w:r>
      <w:r w:rsidRPr="003042D4">
        <w:rPr>
          <w:sz w:val="22"/>
          <w:szCs w:val="22"/>
          <w:u w:val="none"/>
          <w:lang w:val="en-ZA"/>
        </w:rPr>
        <w:t xml:space="preserve">s order is for payment of an amount of money or any other relief which is within the jurisdiction of a </w:t>
      </w:r>
      <w:r w:rsidR="0064774B">
        <w:rPr>
          <w:sz w:val="22"/>
          <w:szCs w:val="22"/>
          <w:u w:val="none"/>
          <w:lang w:val="en-ZA"/>
        </w:rPr>
        <w:t>m</w:t>
      </w:r>
      <w:r w:rsidRPr="003042D4">
        <w:rPr>
          <w:sz w:val="22"/>
          <w:szCs w:val="22"/>
          <w:u w:val="none"/>
          <w:lang w:val="en-ZA"/>
        </w:rPr>
        <w:t xml:space="preserve">agistrate </w:t>
      </w:r>
      <w:r w:rsidR="0064774B">
        <w:rPr>
          <w:sz w:val="22"/>
          <w:szCs w:val="22"/>
          <w:u w:val="none"/>
          <w:lang w:val="en-ZA"/>
        </w:rPr>
        <w:t>c</w:t>
      </w:r>
      <w:r w:rsidRPr="003042D4">
        <w:rPr>
          <w:sz w:val="22"/>
          <w:szCs w:val="22"/>
          <w:u w:val="none"/>
          <w:lang w:val="en-ZA"/>
        </w:rPr>
        <w:t>ourt, the order must be enforced as if it were a judgement of such Court</w:t>
      </w:r>
      <w:r w:rsidR="00C834C5" w:rsidRPr="003042D4">
        <w:rPr>
          <w:sz w:val="22"/>
          <w:szCs w:val="22"/>
          <w:u w:val="none"/>
          <w:lang w:val="en-ZA"/>
        </w:rPr>
        <w:t xml:space="preserve"> and a clerk of such a Court must on lodgement o</w:t>
      </w:r>
      <w:r w:rsidR="00E0746E" w:rsidRPr="003042D4">
        <w:rPr>
          <w:sz w:val="22"/>
          <w:szCs w:val="22"/>
          <w:u w:val="none"/>
          <w:lang w:val="en-ZA"/>
        </w:rPr>
        <w:t>f a copy of the order register</w:t>
      </w:r>
      <w:r w:rsidR="00C834C5" w:rsidRPr="003042D4">
        <w:rPr>
          <w:sz w:val="22"/>
          <w:szCs w:val="22"/>
          <w:u w:val="none"/>
          <w:lang w:val="en-ZA"/>
        </w:rPr>
        <w:t xml:space="preserve"> it as an order in such Court</w:t>
      </w:r>
      <w:r w:rsidRPr="003042D4">
        <w:rPr>
          <w:sz w:val="22"/>
          <w:szCs w:val="22"/>
          <w:u w:val="none"/>
          <w:lang w:val="en-ZA"/>
        </w:rPr>
        <w:t>.</w:t>
      </w:r>
    </w:p>
    <w:p w14:paraId="3D9A8C38" w14:textId="77777777" w:rsidR="00C834C5" w:rsidRPr="003042D4" w:rsidRDefault="00C834C5" w:rsidP="00C834C5">
      <w:pPr>
        <w:spacing w:line="360" w:lineRule="auto"/>
        <w:ind w:left="1440"/>
        <w:jc w:val="both"/>
        <w:rPr>
          <w:sz w:val="22"/>
          <w:szCs w:val="22"/>
          <w:u w:val="none"/>
          <w:lang w:val="en-ZA"/>
        </w:rPr>
      </w:pPr>
    </w:p>
    <w:p w14:paraId="37EEBB85" w14:textId="5C00241D" w:rsidR="00463DDA" w:rsidRPr="003042D4" w:rsidRDefault="00C834C5" w:rsidP="00C834C5">
      <w:pPr>
        <w:spacing w:line="360" w:lineRule="auto"/>
        <w:ind w:left="1440"/>
        <w:jc w:val="both"/>
        <w:rPr>
          <w:sz w:val="22"/>
          <w:szCs w:val="22"/>
          <w:u w:val="none"/>
          <w:lang w:val="en-ZA"/>
        </w:rPr>
      </w:pPr>
      <w:r w:rsidRPr="003042D4">
        <w:rPr>
          <w:sz w:val="22"/>
          <w:szCs w:val="22"/>
          <w:u w:val="none"/>
          <w:lang w:val="en-ZA"/>
        </w:rPr>
        <w:t xml:space="preserve">(2) If an adjudicator’s order is for payment of an amount if money or any other relief which is beyond the jurisdiction of the </w:t>
      </w:r>
      <w:r w:rsidR="0064774B">
        <w:rPr>
          <w:sz w:val="22"/>
          <w:szCs w:val="22"/>
          <w:u w:val="none"/>
          <w:lang w:val="en-ZA"/>
        </w:rPr>
        <w:t>m</w:t>
      </w:r>
      <w:r w:rsidRPr="003042D4">
        <w:rPr>
          <w:sz w:val="22"/>
          <w:szCs w:val="22"/>
          <w:u w:val="none"/>
          <w:lang w:val="en-ZA"/>
        </w:rPr>
        <w:t>agistrate</w:t>
      </w:r>
      <w:r w:rsidR="00884A1B" w:rsidRPr="006609E5">
        <w:rPr>
          <w:sz w:val="22"/>
          <w:szCs w:val="22"/>
          <w:u w:val="none"/>
          <w:lang w:val="en-ZA"/>
        </w:rPr>
        <w:t>’s</w:t>
      </w:r>
      <w:r w:rsidRPr="003042D4">
        <w:rPr>
          <w:sz w:val="22"/>
          <w:szCs w:val="22"/>
          <w:u w:val="none"/>
          <w:lang w:val="en-ZA"/>
        </w:rPr>
        <w:t xml:space="preserve"> </w:t>
      </w:r>
      <w:r w:rsidR="0064774B">
        <w:rPr>
          <w:sz w:val="22"/>
          <w:szCs w:val="22"/>
          <w:u w:val="none"/>
          <w:lang w:val="en-ZA"/>
        </w:rPr>
        <w:t>c</w:t>
      </w:r>
      <w:r w:rsidRPr="003042D4">
        <w:rPr>
          <w:sz w:val="22"/>
          <w:szCs w:val="22"/>
          <w:u w:val="none"/>
          <w:lang w:val="en-ZA"/>
        </w:rPr>
        <w:t>ourt</w:t>
      </w:r>
      <w:r w:rsidR="0064774B">
        <w:rPr>
          <w:sz w:val="22"/>
          <w:szCs w:val="22"/>
          <w:u w:val="none"/>
          <w:lang w:val="en-ZA"/>
        </w:rPr>
        <w:t>,</w:t>
      </w:r>
      <w:r w:rsidRPr="003042D4">
        <w:rPr>
          <w:sz w:val="22"/>
          <w:szCs w:val="22"/>
          <w:u w:val="none"/>
          <w:lang w:val="en-ZA"/>
        </w:rPr>
        <w:t xml:space="preserve"> the order may be enforced as if it were a judgement of the High Court</w:t>
      </w:r>
      <w:r w:rsidR="0064774B">
        <w:rPr>
          <w:sz w:val="22"/>
          <w:szCs w:val="22"/>
          <w:u w:val="none"/>
          <w:lang w:val="en-ZA"/>
        </w:rPr>
        <w:t>,</w:t>
      </w:r>
      <w:r w:rsidRPr="003042D4">
        <w:rPr>
          <w:sz w:val="22"/>
          <w:szCs w:val="22"/>
          <w:u w:val="none"/>
          <w:lang w:val="en-ZA"/>
        </w:rPr>
        <w:t xml:space="preserve"> and a registrar of such a Court must</w:t>
      </w:r>
      <w:r w:rsidR="0064774B">
        <w:rPr>
          <w:sz w:val="22"/>
          <w:szCs w:val="22"/>
          <w:u w:val="none"/>
          <w:lang w:val="en-ZA"/>
        </w:rPr>
        <w:t>,</w:t>
      </w:r>
      <w:r w:rsidRPr="003042D4">
        <w:rPr>
          <w:sz w:val="22"/>
          <w:szCs w:val="22"/>
          <w:u w:val="none"/>
          <w:lang w:val="en-ZA"/>
        </w:rPr>
        <w:t xml:space="preserve"> on lodgement of a copy of the order register it as an order in such Court.”   </w:t>
      </w:r>
      <w:r w:rsidR="00463DDA" w:rsidRPr="003042D4">
        <w:rPr>
          <w:sz w:val="22"/>
          <w:szCs w:val="22"/>
          <w:u w:val="none"/>
          <w:lang w:val="en-ZA"/>
        </w:rPr>
        <w:t xml:space="preserve"> </w:t>
      </w:r>
    </w:p>
    <w:p w14:paraId="288EBAEF" w14:textId="0472D9FF" w:rsidR="00504426" w:rsidRDefault="00210F0E" w:rsidP="00B954E4">
      <w:pPr>
        <w:spacing w:line="360" w:lineRule="auto"/>
        <w:ind w:left="720" w:hanging="720"/>
        <w:jc w:val="both"/>
        <w:rPr>
          <w:u w:val="none"/>
          <w:lang w:val="en-ZA"/>
        </w:rPr>
      </w:pPr>
      <w:r>
        <w:rPr>
          <w:u w:val="none"/>
          <w:lang w:val="en-ZA"/>
        </w:rPr>
        <w:t xml:space="preserve"> </w:t>
      </w:r>
    </w:p>
    <w:p w14:paraId="30F56403" w14:textId="04601765" w:rsidR="0010353F" w:rsidRDefault="0083695D" w:rsidP="00B954E4">
      <w:pPr>
        <w:spacing w:line="360" w:lineRule="auto"/>
        <w:ind w:left="720" w:hanging="720"/>
        <w:jc w:val="both"/>
        <w:rPr>
          <w:u w:val="none"/>
          <w:lang w:val="en-ZA"/>
        </w:rPr>
      </w:pPr>
      <w:r>
        <w:rPr>
          <w:u w:val="none"/>
          <w:lang w:val="en-ZA"/>
        </w:rPr>
        <w:t>[53]</w:t>
      </w:r>
      <w:r w:rsidR="0076767F">
        <w:rPr>
          <w:u w:val="none"/>
          <w:lang w:val="en-ZA"/>
        </w:rPr>
        <w:tab/>
      </w:r>
      <w:r w:rsidR="0010353F">
        <w:rPr>
          <w:u w:val="none"/>
          <w:lang w:val="en-ZA"/>
        </w:rPr>
        <w:t xml:space="preserve">There is a clear distinction between orders of Adjudicators which fall within the ambit or jurisdiction of a Magistrate Court and those that fall within </w:t>
      </w:r>
      <w:r w:rsidR="00BF558B">
        <w:rPr>
          <w:u w:val="none"/>
          <w:lang w:val="en-ZA"/>
        </w:rPr>
        <w:t>the jurisdiction</w:t>
      </w:r>
      <w:r w:rsidR="0010353F">
        <w:rPr>
          <w:u w:val="none"/>
          <w:lang w:val="en-ZA"/>
        </w:rPr>
        <w:t xml:space="preserve"> </w:t>
      </w:r>
      <w:r w:rsidR="00BF558B">
        <w:rPr>
          <w:u w:val="none"/>
          <w:lang w:val="en-ZA"/>
        </w:rPr>
        <w:t>of the H</w:t>
      </w:r>
      <w:r w:rsidR="0010353F">
        <w:rPr>
          <w:u w:val="none"/>
          <w:lang w:val="en-ZA"/>
        </w:rPr>
        <w:t>igh Court.  In subsection 56(1) the word</w:t>
      </w:r>
      <w:r w:rsidR="00BF558B">
        <w:rPr>
          <w:u w:val="none"/>
          <w:lang w:val="en-ZA"/>
        </w:rPr>
        <w:t>s</w:t>
      </w:r>
      <w:r w:rsidR="0010353F">
        <w:rPr>
          <w:u w:val="none"/>
          <w:lang w:val="en-ZA"/>
        </w:rPr>
        <w:t xml:space="preserve"> used are “the order must be enforced” whereas in 56(2) the words used are “the order may be enforced.” This in my view says that the Adjudicator having made the order same was not final and stands to be challenged on appeal or review.</w:t>
      </w:r>
    </w:p>
    <w:p w14:paraId="6598924E" w14:textId="3A24CDBB" w:rsidR="0083695D" w:rsidRDefault="0010353F" w:rsidP="00B954E4">
      <w:pPr>
        <w:spacing w:line="360" w:lineRule="auto"/>
        <w:ind w:left="720" w:hanging="720"/>
        <w:jc w:val="both"/>
        <w:rPr>
          <w:u w:val="none"/>
          <w:lang w:val="en-ZA"/>
        </w:rPr>
      </w:pPr>
      <w:r>
        <w:rPr>
          <w:u w:val="none"/>
          <w:lang w:val="en-ZA"/>
        </w:rPr>
        <w:t xml:space="preserve"> </w:t>
      </w:r>
    </w:p>
    <w:p w14:paraId="50DEEAD3" w14:textId="4B050695" w:rsidR="0083695D" w:rsidRDefault="0083695D" w:rsidP="00B954E4">
      <w:pPr>
        <w:spacing w:line="360" w:lineRule="auto"/>
        <w:ind w:left="720" w:hanging="720"/>
        <w:jc w:val="both"/>
        <w:rPr>
          <w:u w:val="none"/>
          <w:lang w:val="en-ZA"/>
        </w:rPr>
      </w:pPr>
      <w:r>
        <w:rPr>
          <w:u w:val="none"/>
          <w:lang w:val="en-ZA"/>
        </w:rPr>
        <w:t>[54]</w:t>
      </w:r>
      <w:r w:rsidR="00626C9D">
        <w:rPr>
          <w:u w:val="none"/>
          <w:lang w:val="en-ZA"/>
        </w:rPr>
        <w:tab/>
        <w:t xml:space="preserve">I have also come to the conclusion that the review application is not </w:t>
      </w:r>
      <w:r w:rsidR="00BF558B">
        <w:rPr>
          <w:u w:val="none"/>
          <w:lang w:val="en-ZA"/>
        </w:rPr>
        <w:t>malicious, frivolous or vexatious</w:t>
      </w:r>
      <w:r w:rsidR="00626C9D">
        <w:rPr>
          <w:u w:val="none"/>
          <w:lang w:val="en-ZA"/>
        </w:rPr>
        <w:t xml:space="preserve">. </w:t>
      </w:r>
      <w:r w:rsidR="0028311F">
        <w:rPr>
          <w:u w:val="none"/>
          <w:lang w:val="en-ZA"/>
        </w:rPr>
        <w:t xml:space="preserve"> </w:t>
      </w:r>
      <w:r w:rsidR="00626C9D">
        <w:rPr>
          <w:u w:val="none"/>
          <w:lang w:val="en-ZA"/>
        </w:rPr>
        <w:t>The Body Corporate is acting on behalf of owner</w:t>
      </w:r>
      <w:r w:rsidR="00D65266">
        <w:rPr>
          <w:u w:val="none"/>
          <w:lang w:val="en-ZA"/>
        </w:rPr>
        <w:t>s</w:t>
      </w:r>
      <w:r w:rsidR="00626C9D">
        <w:rPr>
          <w:u w:val="none"/>
          <w:lang w:val="en-ZA"/>
        </w:rPr>
        <w:t xml:space="preserve"> of property at Waterford and has a duty which is imposed on them in terms of </w:t>
      </w:r>
      <w:r w:rsidR="00341254">
        <w:rPr>
          <w:u w:val="none"/>
          <w:lang w:val="en-ZA"/>
        </w:rPr>
        <w:t>s</w:t>
      </w:r>
      <w:r w:rsidR="00626C9D">
        <w:rPr>
          <w:u w:val="none"/>
          <w:lang w:val="en-ZA"/>
        </w:rPr>
        <w:t>ection 3(1) of the</w:t>
      </w:r>
      <w:r w:rsidR="00361F5B">
        <w:rPr>
          <w:u w:val="none"/>
          <w:lang w:val="en-ZA"/>
        </w:rPr>
        <w:t xml:space="preserve"> STSM</w:t>
      </w:r>
      <w:r w:rsidR="00626C9D">
        <w:rPr>
          <w:u w:val="none"/>
          <w:lang w:val="en-ZA"/>
        </w:rPr>
        <w:t xml:space="preserve">.  I have also come to the conclusion that the review application is not premature for reasons set out above.  The points </w:t>
      </w:r>
      <w:r w:rsidR="00626C9D" w:rsidRPr="00626C9D">
        <w:rPr>
          <w:i/>
          <w:u w:val="none"/>
          <w:lang w:val="en-ZA"/>
        </w:rPr>
        <w:t>limine</w:t>
      </w:r>
      <w:r w:rsidR="00626C9D">
        <w:rPr>
          <w:u w:val="none"/>
          <w:lang w:val="en-ZA"/>
        </w:rPr>
        <w:t xml:space="preserve"> raised by the first</w:t>
      </w:r>
      <w:r w:rsidR="004D7821">
        <w:rPr>
          <w:u w:val="none"/>
          <w:lang w:val="en-ZA"/>
        </w:rPr>
        <w:t xml:space="preserve"> </w:t>
      </w:r>
      <w:r w:rsidR="00D65266">
        <w:rPr>
          <w:u w:val="none"/>
          <w:lang w:val="en-ZA"/>
        </w:rPr>
        <w:t xml:space="preserve">102 </w:t>
      </w:r>
      <w:r w:rsidR="00E274F7">
        <w:rPr>
          <w:u w:val="none"/>
          <w:lang w:val="en-ZA"/>
        </w:rPr>
        <w:t>r</w:t>
      </w:r>
      <w:r w:rsidR="00626C9D">
        <w:rPr>
          <w:u w:val="none"/>
          <w:lang w:val="en-ZA"/>
        </w:rPr>
        <w:t>espondents are dismissed.</w:t>
      </w:r>
    </w:p>
    <w:p w14:paraId="3EA8D7C0" w14:textId="6624E695" w:rsidR="00626C9D" w:rsidRPr="00626C9D" w:rsidRDefault="00626C9D" w:rsidP="00B954E4">
      <w:pPr>
        <w:spacing w:line="360" w:lineRule="auto"/>
        <w:ind w:left="720" w:hanging="720"/>
        <w:jc w:val="both"/>
        <w:rPr>
          <w:lang w:val="en-ZA"/>
        </w:rPr>
      </w:pPr>
    </w:p>
    <w:p w14:paraId="611E2610" w14:textId="77777777" w:rsidR="00626C9D" w:rsidRDefault="00626C9D" w:rsidP="00B954E4">
      <w:pPr>
        <w:spacing w:line="360" w:lineRule="auto"/>
        <w:ind w:left="720" w:hanging="720"/>
        <w:jc w:val="both"/>
        <w:rPr>
          <w:u w:val="none"/>
          <w:lang w:val="en-ZA"/>
        </w:rPr>
      </w:pPr>
    </w:p>
    <w:p w14:paraId="06687FAF" w14:textId="06E2E29B" w:rsidR="00D65266" w:rsidRDefault="0083695D" w:rsidP="00B954E4">
      <w:pPr>
        <w:spacing w:line="360" w:lineRule="auto"/>
        <w:ind w:left="720" w:hanging="720"/>
        <w:jc w:val="both"/>
        <w:rPr>
          <w:u w:val="none"/>
          <w:lang w:val="en-ZA"/>
        </w:rPr>
      </w:pPr>
      <w:r>
        <w:rPr>
          <w:u w:val="none"/>
          <w:lang w:val="en-ZA"/>
        </w:rPr>
        <w:t>[55]</w:t>
      </w:r>
      <w:r w:rsidR="00626C9D">
        <w:rPr>
          <w:u w:val="none"/>
          <w:lang w:val="en-ZA"/>
        </w:rPr>
        <w:tab/>
      </w:r>
      <w:r w:rsidR="0076036E">
        <w:rPr>
          <w:u w:val="none"/>
          <w:lang w:val="en-ZA"/>
        </w:rPr>
        <w:t xml:space="preserve">This now brings me to the question whether there are any grounds justifying the decision of the Adjudicator to be </w:t>
      </w:r>
      <w:r w:rsidR="00D034A7">
        <w:rPr>
          <w:u w:val="none"/>
          <w:lang w:val="en-ZA"/>
        </w:rPr>
        <w:t>reviewed</w:t>
      </w:r>
      <w:r w:rsidR="0076036E">
        <w:rPr>
          <w:u w:val="none"/>
          <w:lang w:val="en-ZA"/>
        </w:rPr>
        <w:t xml:space="preserve"> and secondly sections 39(1)(c) read with Section 39(1)(e) of </w:t>
      </w:r>
      <w:r w:rsidR="004B3E0E">
        <w:rPr>
          <w:u w:val="none"/>
          <w:lang w:val="en-ZA"/>
        </w:rPr>
        <w:t xml:space="preserve">the CSOS Act </w:t>
      </w:r>
      <w:r w:rsidR="0076036E">
        <w:rPr>
          <w:u w:val="none"/>
          <w:lang w:val="en-ZA"/>
        </w:rPr>
        <w:t>is unconstitutional.</w:t>
      </w:r>
    </w:p>
    <w:p w14:paraId="40655FE5" w14:textId="77777777" w:rsidR="00420AC7" w:rsidRPr="0093501D" w:rsidRDefault="00420AC7" w:rsidP="006609E5">
      <w:pPr>
        <w:pStyle w:val="JudgmentHeading"/>
        <w:spacing w:after="0"/>
        <w:rPr>
          <w:i w:val="0"/>
          <w:iCs/>
          <w:lang w:val="en-ZA"/>
        </w:rPr>
      </w:pPr>
    </w:p>
    <w:p w14:paraId="29679621" w14:textId="2E79F3ED" w:rsidR="00D65266" w:rsidRDefault="00420AC7" w:rsidP="006609E5">
      <w:pPr>
        <w:pStyle w:val="JudgmentHeading"/>
        <w:rPr>
          <w:lang w:val="en-ZA"/>
        </w:rPr>
      </w:pPr>
      <w:r>
        <w:rPr>
          <w:iCs/>
          <w:lang w:val="en-ZA"/>
        </w:rPr>
        <w:t>The review</w:t>
      </w:r>
    </w:p>
    <w:p w14:paraId="2D820B2D" w14:textId="33F1D42F" w:rsidR="00626C9D" w:rsidRDefault="00D65266" w:rsidP="00B954E4">
      <w:pPr>
        <w:spacing w:line="360" w:lineRule="auto"/>
        <w:ind w:left="720" w:hanging="720"/>
        <w:jc w:val="both"/>
        <w:rPr>
          <w:u w:val="none"/>
          <w:lang w:val="en-ZA"/>
        </w:rPr>
      </w:pPr>
      <w:r>
        <w:rPr>
          <w:u w:val="none"/>
          <w:lang w:val="en-ZA"/>
        </w:rPr>
        <w:lastRenderedPageBreak/>
        <w:t xml:space="preserve">[56] </w:t>
      </w:r>
      <w:r>
        <w:rPr>
          <w:u w:val="none"/>
          <w:lang w:val="en-ZA"/>
        </w:rPr>
        <w:tab/>
      </w:r>
      <w:r w:rsidR="00626C9D">
        <w:rPr>
          <w:u w:val="none"/>
          <w:lang w:val="en-ZA"/>
        </w:rPr>
        <w:t xml:space="preserve">The decisions that the </w:t>
      </w:r>
      <w:r w:rsidR="00FC5D55">
        <w:rPr>
          <w:u w:val="none"/>
          <w:lang w:val="en-ZA"/>
        </w:rPr>
        <w:t>a</w:t>
      </w:r>
      <w:r w:rsidR="00626C9D">
        <w:rPr>
          <w:u w:val="none"/>
          <w:lang w:val="en-ZA"/>
        </w:rPr>
        <w:t>pplicant seek</w:t>
      </w:r>
      <w:r w:rsidR="00272EFB">
        <w:rPr>
          <w:u w:val="none"/>
          <w:lang w:val="en-ZA"/>
        </w:rPr>
        <w:t>s</w:t>
      </w:r>
      <w:r w:rsidR="00626C9D">
        <w:rPr>
          <w:u w:val="none"/>
          <w:lang w:val="en-ZA"/>
        </w:rPr>
        <w:t xml:space="preserve"> to </w:t>
      </w:r>
      <w:r w:rsidR="005256A7">
        <w:rPr>
          <w:u w:val="none"/>
          <w:lang w:val="en-ZA"/>
        </w:rPr>
        <w:t>have</w:t>
      </w:r>
      <w:r w:rsidR="00626C9D">
        <w:rPr>
          <w:u w:val="none"/>
          <w:lang w:val="en-ZA"/>
        </w:rPr>
        <w:t xml:space="preserve"> reviewed are encapsulated in prayers 4 to 12 of the notice of motion.  The decision</w:t>
      </w:r>
      <w:r>
        <w:rPr>
          <w:u w:val="none"/>
          <w:lang w:val="en-ZA"/>
        </w:rPr>
        <w:t>s</w:t>
      </w:r>
      <w:r w:rsidR="00626C9D">
        <w:rPr>
          <w:u w:val="none"/>
          <w:lang w:val="en-ZA"/>
        </w:rPr>
        <w:t xml:space="preserve"> pertaining to order</w:t>
      </w:r>
      <w:r>
        <w:rPr>
          <w:u w:val="none"/>
          <w:lang w:val="en-ZA"/>
        </w:rPr>
        <w:t>s</w:t>
      </w:r>
      <w:r w:rsidR="00626C9D">
        <w:rPr>
          <w:u w:val="none"/>
          <w:lang w:val="en-ZA"/>
        </w:rPr>
        <w:t xml:space="preserve"> for payment, repayment and refund from one party to the other including interest accrued therein.  The </w:t>
      </w:r>
      <w:r w:rsidR="00FA29B6">
        <w:rPr>
          <w:u w:val="none"/>
          <w:lang w:val="en-ZA"/>
        </w:rPr>
        <w:t>a</w:t>
      </w:r>
      <w:r w:rsidR="00626C9D">
        <w:rPr>
          <w:u w:val="none"/>
          <w:lang w:val="en-ZA"/>
        </w:rPr>
        <w:t>pplicant relies to a large extent on the provisions of the Settlement Agreement concluded on the 14</w:t>
      </w:r>
      <w:r w:rsidR="003179AC">
        <w:rPr>
          <w:u w:val="none"/>
          <w:lang w:val="en-ZA"/>
        </w:rPr>
        <w:t xml:space="preserve"> </w:t>
      </w:r>
      <w:r w:rsidR="00626C9D">
        <w:rPr>
          <w:u w:val="none"/>
          <w:lang w:val="en-ZA"/>
        </w:rPr>
        <w:t>October 2007.</w:t>
      </w:r>
    </w:p>
    <w:p w14:paraId="36BED173" w14:textId="76AEDDDB" w:rsidR="0083695D" w:rsidRDefault="00626C9D" w:rsidP="00B954E4">
      <w:pPr>
        <w:spacing w:line="360" w:lineRule="auto"/>
        <w:ind w:left="720" w:hanging="720"/>
        <w:jc w:val="both"/>
        <w:rPr>
          <w:u w:val="none"/>
          <w:lang w:val="en-ZA"/>
        </w:rPr>
      </w:pPr>
      <w:r>
        <w:rPr>
          <w:u w:val="none"/>
          <w:lang w:val="en-ZA"/>
        </w:rPr>
        <w:t xml:space="preserve">  </w:t>
      </w:r>
      <w:r>
        <w:rPr>
          <w:u w:val="none"/>
          <w:lang w:val="en-ZA"/>
        </w:rPr>
        <w:tab/>
      </w:r>
    </w:p>
    <w:p w14:paraId="1A1E8088" w14:textId="44B0759D" w:rsidR="0083695D" w:rsidRDefault="00D65266" w:rsidP="00B954E4">
      <w:pPr>
        <w:spacing w:line="360" w:lineRule="auto"/>
        <w:ind w:left="720" w:hanging="720"/>
        <w:jc w:val="both"/>
        <w:rPr>
          <w:u w:val="none"/>
          <w:lang w:val="en-ZA"/>
        </w:rPr>
      </w:pPr>
      <w:r>
        <w:rPr>
          <w:u w:val="none"/>
          <w:lang w:val="en-ZA"/>
        </w:rPr>
        <w:t>[57]</w:t>
      </w:r>
      <w:r w:rsidR="00626C9D">
        <w:rPr>
          <w:u w:val="none"/>
          <w:lang w:val="en-ZA"/>
        </w:rPr>
        <w:tab/>
        <w:t xml:space="preserve">The dispute that served before the Adjudicator related to the determination of reasonable levies to be paid by </w:t>
      </w:r>
      <w:r w:rsidR="001600B8">
        <w:rPr>
          <w:u w:val="none"/>
          <w:lang w:val="en-ZA"/>
        </w:rPr>
        <w:t xml:space="preserve">the </w:t>
      </w:r>
      <w:r w:rsidR="00626C9D">
        <w:rPr>
          <w:u w:val="none"/>
          <w:lang w:val="en-ZA"/>
        </w:rPr>
        <w:t xml:space="preserve">first </w:t>
      </w:r>
      <w:r w:rsidR="001600B8">
        <w:rPr>
          <w:u w:val="none"/>
          <w:lang w:val="en-ZA"/>
        </w:rPr>
        <w:t>r</w:t>
      </w:r>
      <w:r w:rsidR="00626C9D">
        <w:rPr>
          <w:u w:val="none"/>
          <w:lang w:val="en-ZA"/>
        </w:rPr>
        <w:t>espondent</w:t>
      </w:r>
      <w:r w:rsidR="001600B8">
        <w:rPr>
          <w:u w:val="none"/>
          <w:lang w:val="en-ZA"/>
        </w:rPr>
        <w:t xml:space="preserve"> </w:t>
      </w:r>
      <w:r w:rsidR="00626C9D">
        <w:rPr>
          <w:u w:val="none"/>
          <w:lang w:val="en-ZA"/>
        </w:rPr>
        <w:t xml:space="preserve">to </w:t>
      </w:r>
      <w:r w:rsidR="00EC5DA2">
        <w:rPr>
          <w:u w:val="none"/>
          <w:lang w:val="en-ZA"/>
        </w:rPr>
        <w:t>the applicant</w:t>
      </w:r>
      <w:r w:rsidR="00626C9D">
        <w:rPr>
          <w:u w:val="none"/>
          <w:lang w:val="en-ZA"/>
        </w:rPr>
        <w:t xml:space="preserve"> relating to the estate as a whole.  It is common cause and not in </w:t>
      </w:r>
      <w:r>
        <w:rPr>
          <w:u w:val="none"/>
          <w:lang w:val="en-ZA"/>
        </w:rPr>
        <w:t>dispute that</w:t>
      </w:r>
      <w:r w:rsidR="006A7DA2">
        <w:rPr>
          <w:u w:val="none"/>
          <w:lang w:val="en-ZA"/>
        </w:rPr>
        <w:t xml:space="preserve"> second to </w:t>
      </w:r>
      <w:r>
        <w:rPr>
          <w:u w:val="none"/>
          <w:lang w:val="en-ZA"/>
        </w:rPr>
        <w:t>102</w:t>
      </w:r>
      <w:r w:rsidR="006A7DA2" w:rsidRPr="00D65266">
        <w:rPr>
          <w:u w:val="none"/>
          <w:vertAlign w:val="superscript"/>
          <w:lang w:val="en-ZA"/>
        </w:rPr>
        <w:t>nd</w:t>
      </w:r>
      <w:r>
        <w:rPr>
          <w:u w:val="none"/>
          <w:lang w:val="en-ZA"/>
        </w:rPr>
        <w:t xml:space="preserve"> </w:t>
      </w:r>
      <w:r w:rsidR="008D4C11">
        <w:rPr>
          <w:u w:val="none"/>
          <w:lang w:val="en-ZA"/>
        </w:rPr>
        <w:t>r</w:t>
      </w:r>
      <w:r w:rsidR="006A7DA2">
        <w:rPr>
          <w:u w:val="none"/>
          <w:lang w:val="en-ZA"/>
        </w:rPr>
        <w:t>espondents are members of Riverside and as such are expected to contribute to the running expenses of the estate being Waterford as well as to the running expenses of the body Corporate Riverside L</w:t>
      </w:r>
      <w:r w:rsidR="007D63C5">
        <w:rPr>
          <w:u w:val="none"/>
          <w:lang w:val="en-ZA"/>
        </w:rPr>
        <w:t>odge.</w:t>
      </w:r>
    </w:p>
    <w:p w14:paraId="59EF330E" w14:textId="77777777" w:rsidR="007D63C5" w:rsidRDefault="007D63C5" w:rsidP="00B954E4">
      <w:pPr>
        <w:spacing w:line="360" w:lineRule="auto"/>
        <w:ind w:left="720" w:hanging="720"/>
        <w:jc w:val="both"/>
        <w:rPr>
          <w:u w:val="none"/>
          <w:lang w:val="en-ZA"/>
        </w:rPr>
      </w:pPr>
    </w:p>
    <w:p w14:paraId="2436AAEE" w14:textId="592631D7" w:rsidR="00865636" w:rsidRDefault="00D65266" w:rsidP="00B954E4">
      <w:pPr>
        <w:spacing w:line="360" w:lineRule="auto"/>
        <w:ind w:left="720" w:hanging="720"/>
        <w:jc w:val="both"/>
        <w:rPr>
          <w:u w:val="none"/>
          <w:lang w:val="en-ZA"/>
        </w:rPr>
      </w:pPr>
      <w:r>
        <w:rPr>
          <w:u w:val="none"/>
          <w:lang w:val="en-ZA"/>
        </w:rPr>
        <w:t>[58</w:t>
      </w:r>
      <w:r w:rsidR="0083695D">
        <w:rPr>
          <w:u w:val="none"/>
          <w:lang w:val="en-ZA"/>
        </w:rPr>
        <w:t>]</w:t>
      </w:r>
      <w:r w:rsidR="007D63C5">
        <w:rPr>
          <w:u w:val="none"/>
          <w:lang w:val="en-ZA"/>
        </w:rPr>
        <w:tab/>
        <w:t xml:space="preserve">In the </w:t>
      </w:r>
      <w:r w:rsidR="00D11D70">
        <w:rPr>
          <w:u w:val="none"/>
          <w:lang w:val="en-ZA"/>
        </w:rPr>
        <w:t>S</w:t>
      </w:r>
      <w:r w:rsidR="007D63C5">
        <w:rPr>
          <w:u w:val="none"/>
          <w:lang w:val="en-ZA"/>
        </w:rPr>
        <w:t xml:space="preserve">ettlement </w:t>
      </w:r>
      <w:r w:rsidR="00D11D70">
        <w:rPr>
          <w:u w:val="none"/>
          <w:lang w:val="en-ZA"/>
        </w:rPr>
        <w:t>A</w:t>
      </w:r>
      <w:r w:rsidR="007D63C5">
        <w:rPr>
          <w:u w:val="none"/>
          <w:lang w:val="en-ZA"/>
        </w:rPr>
        <w:t>greement dated the 14</w:t>
      </w:r>
      <w:r w:rsidR="00D11D70">
        <w:rPr>
          <w:u w:val="none"/>
          <w:lang w:val="en-ZA"/>
        </w:rPr>
        <w:t xml:space="preserve"> </w:t>
      </w:r>
      <w:r w:rsidR="007D63C5">
        <w:rPr>
          <w:u w:val="none"/>
          <w:lang w:val="en-ZA"/>
        </w:rPr>
        <w:t xml:space="preserve">October 2007 the monthly levies to be paid by the first </w:t>
      </w:r>
      <w:r w:rsidR="00951D9B">
        <w:rPr>
          <w:u w:val="none"/>
          <w:lang w:val="en-ZA"/>
        </w:rPr>
        <w:t>r</w:t>
      </w:r>
      <w:r w:rsidR="007D63C5">
        <w:rPr>
          <w:u w:val="none"/>
          <w:lang w:val="en-ZA"/>
        </w:rPr>
        <w:t xml:space="preserve">espondent to the </w:t>
      </w:r>
      <w:r w:rsidR="00951D9B">
        <w:rPr>
          <w:u w:val="none"/>
          <w:lang w:val="en-ZA"/>
        </w:rPr>
        <w:t>a</w:t>
      </w:r>
      <w:r w:rsidR="007D63C5">
        <w:rPr>
          <w:u w:val="none"/>
          <w:lang w:val="en-ZA"/>
        </w:rPr>
        <w:t>pplicant was fixed at R</w:t>
      </w:r>
      <w:r w:rsidR="00951D9B">
        <w:rPr>
          <w:u w:val="none"/>
          <w:lang w:val="en-ZA"/>
        </w:rPr>
        <w:t xml:space="preserve"> </w:t>
      </w:r>
      <w:r w:rsidR="007D63C5">
        <w:rPr>
          <w:u w:val="none"/>
          <w:lang w:val="en-ZA"/>
        </w:rPr>
        <w:t>48 970.  On 10 November 2017 the Director</w:t>
      </w:r>
      <w:r>
        <w:rPr>
          <w:u w:val="none"/>
          <w:lang w:val="en-ZA"/>
        </w:rPr>
        <w:t>s</w:t>
      </w:r>
      <w:r w:rsidR="007D63C5">
        <w:rPr>
          <w:u w:val="none"/>
          <w:lang w:val="en-ZA"/>
        </w:rPr>
        <w:t xml:space="preserve"> of the </w:t>
      </w:r>
      <w:r w:rsidR="001A2090">
        <w:rPr>
          <w:u w:val="none"/>
          <w:lang w:val="en-ZA"/>
        </w:rPr>
        <w:t>a</w:t>
      </w:r>
      <w:r w:rsidR="007D63C5">
        <w:rPr>
          <w:u w:val="none"/>
          <w:lang w:val="en-ZA"/>
        </w:rPr>
        <w:t xml:space="preserve">pplicant arbitrarily cancelled the </w:t>
      </w:r>
      <w:r w:rsidR="001A2090">
        <w:rPr>
          <w:u w:val="none"/>
          <w:lang w:val="en-ZA"/>
        </w:rPr>
        <w:t>S</w:t>
      </w:r>
      <w:r w:rsidR="007D63C5">
        <w:rPr>
          <w:u w:val="none"/>
          <w:lang w:val="en-ZA"/>
        </w:rPr>
        <w:t xml:space="preserve">ettlement </w:t>
      </w:r>
      <w:r w:rsidR="001A2090">
        <w:rPr>
          <w:u w:val="none"/>
          <w:lang w:val="en-ZA"/>
        </w:rPr>
        <w:t>A</w:t>
      </w:r>
      <w:r w:rsidR="007D63C5">
        <w:rPr>
          <w:u w:val="none"/>
          <w:lang w:val="en-ZA"/>
        </w:rPr>
        <w:t xml:space="preserve">greement with effect </w:t>
      </w:r>
      <w:r w:rsidR="007D63C5" w:rsidRPr="001A2090">
        <w:rPr>
          <w:u w:val="none"/>
          <w:lang w:val="en-ZA"/>
        </w:rPr>
        <w:t>from</w:t>
      </w:r>
      <w:r w:rsidR="007D63C5">
        <w:rPr>
          <w:u w:val="none"/>
          <w:lang w:val="en-ZA"/>
        </w:rPr>
        <w:t xml:space="preserve"> </w:t>
      </w:r>
      <w:r w:rsidR="001A2090">
        <w:rPr>
          <w:u w:val="none"/>
          <w:lang w:val="en-ZA"/>
        </w:rPr>
        <w:t>1</w:t>
      </w:r>
      <w:r w:rsidR="007D63C5">
        <w:rPr>
          <w:u w:val="none"/>
          <w:lang w:val="en-ZA"/>
        </w:rPr>
        <w:t xml:space="preserve"> March 2018 and started to determine the contributions payable by Riverside Lodge residents directly to Waterford on the basis that the Riverside Lodge </w:t>
      </w:r>
      <w:r>
        <w:rPr>
          <w:u w:val="none"/>
          <w:lang w:val="en-ZA"/>
        </w:rPr>
        <w:t xml:space="preserve">members were also members of </w:t>
      </w:r>
      <w:r w:rsidR="007D63C5">
        <w:rPr>
          <w:u w:val="none"/>
          <w:lang w:val="en-ZA"/>
        </w:rPr>
        <w:t>Waterford.  The arbitrary determination of levies increased from R</w:t>
      </w:r>
      <w:r w:rsidR="00523A09">
        <w:rPr>
          <w:u w:val="none"/>
          <w:lang w:val="en-ZA"/>
        </w:rPr>
        <w:t xml:space="preserve"> </w:t>
      </w:r>
      <w:r w:rsidR="007D63C5">
        <w:rPr>
          <w:u w:val="none"/>
          <w:lang w:val="en-ZA"/>
        </w:rPr>
        <w:t>48 97</w:t>
      </w:r>
      <w:r w:rsidR="00523A09">
        <w:rPr>
          <w:u w:val="none"/>
          <w:lang w:val="en-ZA"/>
        </w:rPr>
        <w:t>0</w:t>
      </w:r>
      <w:r w:rsidR="007D63C5">
        <w:rPr>
          <w:u w:val="none"/>
          <w:lang w:val="en-ZA"/>
        </w:rPr>
        <w:t xml:space="preserve"> per month to R121 79</w:t>
      </w:r>
      <w:r w:rsidR="00523A09">
        <w:rPr>
          <w:u w:val="none"/>
          <w:lang w:val="en-ZA"/>
        </w:rPr>
        <w:t>0</w:t>
      </w:r>
      <w:r w:rsidR="007D63C5">
        <w:rPr>
          <w:u w:val="none"/>
          <w:lang w:val="en-ZA"/>
        </w:rPr>
        <w:t xml:space="preserve">.  It was on the basis of that </w:t>
      </w:r>
      <w:r w:rsidR="00865636">
        <w:rPr>
          <w:u w:val="none"/>
          <w:lang w:val="en-ZA"/>
        </w:rPr>
        <w:t xml:space="preserve">increment that the </w:t>
      </w:r>
      <w:r w:rsidR="00A409CF">
        <w:rPr>
          <w:u w:val="none"/>
          <w:lang w:val="en-ZA"/>
        </w:rPr>
        <w:t xml:space="preserve">first </w:t>
      </w:r>
      <w:r w:rsidR="0027029C">
        <w:rPr>
          <w:u w:val="none"/>
          <w:lang w:val="en-ZA"/>
        </w:rPr>
        <w:t>r</w:t>
      </w:r>
      <w:r w:rsidR="00865636">
        <w:rPr>
          <w:u w:val="none"/>
          <w:lang w:val="en-ZA"/>
        </w:rPr>
        <w:t>espondent raised its counterclaim that the increment was unreasonable.  The Adjudicator upheld that counterclaim and this is what the review is all about.  Was the Adjudicator wrong in upholding</w:t>
      </w:r>
      <w:r>
        <w:rPr>
          <w:u w:val="none"/>
          <w:lang w:val="en-ZA"/>
        </w:rPr>
        <w:t xml:space="preserve"> what the CSOS Act empowers her</w:t>
      </w:r>
      <w:r w:rsidR="00865636">
        <w:rPr>
          <w:u w:val="none"/>
          <w:lang w:val="en-ZA"/>
        </w:rPr>
        <w:t xml:space="preserve"> to do?</w:t>
      </w:r>
    </w:p>
    <w:p w14:paraId="33A762C4" w14:textId="77777777" w:rsidR="00F67212" w:rsidRPr="0093501D" w:rsidRDefault="00F67212" w:rsidP="006609E5">
      <w:pPr>
        <w:pStyle w:val="JudgmentHeading"/>
        <w:spacing w:after="0"/>
        <w:rPr>
          <w:i w:val="0"/>
          <w:iCs/>
          <w:lang w:val="en-ZA"/>
        </w:rPr>
      </w:pPr>
    </w:p>
    <w:p w14:paraId="4AE9CCC1" w14:textId="3B7EE4DE" w:rsidR="00865636" w:rsidRDefault="00F67212" w:rsidP="006609E5">
      <w:pPr>
        <w:pStyle w:val="JudgmentHeading"/>
        <w:rPr>
          <w:lang w:val="en-ZA"/>
        </w:rPr>
      </w:pPr>
      <w:r>
        <w:rPr>
          <w:iCs/>
          <w:lang w:val="en-ZA"/>
        </w:rPr>
        <w:t>Are the unit owners of the Sectional Title Units members of Waterford</w:t>
      </w:r>
    </w:p>
    <w:p w14:paraId="38854347" w14:textId="09FBF7B9" w:rsidR="00865636" w:rsidRDefault="00D65266" w:rsidP="00B954E4">
      <w:pPr>
        <w:spacing w:line="360" w:lineRule="auto"/>
        <w:ind w:left="720" w:hanging="720"/>
        <w:jc w:val="both"/>
        <w:rPr>
          <w:u w:val="none"/>
          <w:lang w:val="en-ZA"/>
        </w:rPr>
      </w:pPr>
      <w:r>
        <w:rPr>
          <w:u w:val="none"/>
          <w:lang w:val="en-ZA"/>
        </w:rPr>
        <w:t>[59</w:t>
      </w:r>
      <w:r w:rsidR="0083695D">
        <w:rPr>
          <w:u w:val="none"/>
          <w:lang w:val="en-ZA"/>
        </w:rPr>
        <w:t>]</w:t>
      </w:r>
      <w:r w:rsidR="00865636">
        <w:rPr>
          <w:u w:val="none"/>
          <w:lang w:val="en-ZA"/>
        </w:rPr>
        <w:tab/>
        <w:t>This issue has been a long standing one since the first action instituted which resulted in the 2007 settle</w:t>
      </w:r>
      <w:r>
        <w:rPr>
          <w:u w:val="none"/>
          <w:lang w:val="en-ZA"/>
        </w:rPr>
        <w:t xml:space="preserve">ment.  It has always been the </w:t>
      </w:r>
      <w:r w:rsidR="00865636">
        <w:rPr>
          <w:u w:val="none"/>
          <w:lang w:val="en-ZA"/>
        </w:rPr>
        <w:t xml:space="preserve">view of the </w:t>
      </w:r>
      <w:r w:rsidR="00AB04B4">
        <w:rPr>
          <w:u w:val="none"/>
          <w:lang w:val="en-ZA"/>
        </w:rPr>
        <w:t>a</w:t>
      </w:r>
      <w:r w:rsidR="00865636">
        <w:rPr>
          <w:u w:val="none"/>
          <w:lang w:val="en-ZA"/>
        </w:rPr>
        <w:t xml:space="preserve">pplicant that the second to </w:t>
      </w:r>
      <w:r>
        <w:rPr>
          <w:u w:val="none"/>
          <w:lang w:val="en-ZA"/>
        </w:rPr>
        <w:t>102</w:t>
      </w:r>
      <w:r w:rsidR="00865636" w:rsidRPr="00D65266">
        <w:rPr>
          <w:u w:val="none"/>
          <w:vertAlign w:val="superscript"/>
          <w:lang w:val="en-ZA"/>
        </w:rPr>
        <w:t>nd</w:t>
      </w:r>
      <w:r>
        <w:rPr>
          <w:u w:val="none"/>
          <w:lang w:val="en-ZA"/>
        </w:rPr>
        <w:t xml:space="preserve"> </w:t>
      </w:r>
      <w:r w:rsidR="00294649">
        <w:rPr>
          <w:u w:val="none"/>
          <w:lang w:val="en-ZA"/>
        </w:rPr>
        <w:t>r</w:t>
      </w:r>
      <w:r w:rsidR="00865636">
        <w:rPr>
          <w:u w:val="none"/>
          <w:lang w:val="en-ZA"/>
        </w:rPr>
        <w:t xml:space="preserve">espondents are by virtue of their ownership automatically members of Waterford this is denied by the first to </w:t>
      </w:r>
      <w:r>
        <w:rPr>
          <w:u w:val="none"/>
          <w:lang w:val="en-ZA"/>
        </w:rPr>
        <w:t>102</w:t>
      </w:r>
      <w:r w:rsidR="00865636" w:rsidRPr="00D65266">
        <w:rPr>
          <w:u w:val="none"/>
          <w:vertAlign w:val="superscript"/>
          <w:lang w:val="en-ZA"/>
        </w:rPr>
        <w:t>nd</w:t>
      </w:r>
      <w:r>
        <w:rPr>
          <w:u w:val="none"/>
          <w:lang w:val="en-ZA"/>
        </w:rPr>
        <w:t xml:space="preserve"> </w:t>
      </w:r>
      <w:r w:rsidR="00FF283E">
        <w:rPr>
          <w:u w:val="none"/>
          <w:lang w:val="en-ZA"/>
        </w:rPr>
        <w:t>r</w:t>
      </w:r>
      <w:r w:rsidR="00865636">
        <w:rPr>
          <w:u w:val="none"/>
          <w:lang w:val="en-ZA"/>
        </w:rPr>
        <w:t>espondents.</w:t>
      </w:r>
    </w:p>
    <w:p w14:paraId="5A90E14A" w14:textId="109ED605" w:rsidR="0083695D" w:rsidRDefault="00865636" w:rsidP="00B954E4">
      <w:pPr>
        <w:spacing w:line="360" w:lineRule="auto"/>
        <w:ind w:left="720" w:hanging="720"/>
        <w:jc w:val="both"/>
        <w:rPr>
          <w:u w:val="none"/>
          <w:lang w:val="en-ZA"/>
        </w:rPr>
      </w:pPr>
      <w:r>
        <w:rPr>
          <w:u w:val="none"/>
          <w:lang w:val="en-ZA"/>
        </w:rPr>
        <w:t xml:space="preserve"> </w:t>
      </w:r>
    </w:p>
    <w:p w14:paraId="303D0111" w14:textId="225B1A59" w:rsidR="0083695D" w:rsidRDefault="00D65266" w:rsidP="00B954E4">
      <w:pPr>
        <w:spacing w:line="360" w:lineRule="auto"/>
        <w:ind w:left="720" w:hanging="720"/>
        <w:jc w:val="both"/>
        <w:rPr>
          <w:u w:val="none"/>
          <w:lang w:val="en-ZA"/>
        </w:rPr>
      </w:pPr>
      <w:r>
        <w:rPr>
          <w:u w:val="none"/>
          <w:lang w:val="en-ZA"/>
        </w:rPr>
        <w:lastRenderedPageBreak/>
        <w:t>[60</w:t>
      </w:r>
      <w:r w:rsidR="0083695D">
        <w:rPr>
          <w:u w:val="none"/>
          <w:lang w:val="en-ZA"/>
        </w:rPr>
        <w:t>]</w:t>
      </w:r>
      <w:r w:rsidR="00865636">
        <w:rPr>
          <w:u w:val="none"/>
          <w:lang w:val="en-ZA"/>
        </w:rPr>
        <w:tab/>
        <w:t>The Adjudicator in dealing with this vexed question referred to Section 11(3</w:t>
      </w:r>
      <w:r w:rsidR="0040734B">
        <w:rPr>
          <w:u w:val="none"/>
          <w:lang w:val="en-ZA"/>
        </w:rPr>
        <w:t>)</w:t>
      </w:r>
      <w:r w:rsidR="00865636">
        <w:rPr>
          <w:u w:val="none"/>
          <w:lang w:val="en-ZA"/>
        </w:rPr>
        <w:t>(b) of the Sectional Titles Act</w:t>
      </w:r>
      <w:r w:rsidR="008779F2">
        <w:rPr>
          <w:rStyle w:val="FootnoteReference"/>
          <w:u w:val="none"/>
          <w:lang w:val="en-ZA"/>
        </w:rPr>
        <w:footnoteReference w:id="13"/>
      </w:r>
      <w:r w:rsidR="00865636">
        <w:rPr>
          <w:u w:val="none"/>
          <w:lang w:val="en-ZA"/>
        </w:rPr>
        <w:t xml:space="preserve"> and said that the conditions of title are clear and that there is no need for an ex</w:t>
      </w:r>
      <w:r>
        <w:rPr>
          <w:u w:val="none"/>
          <w:lang w:val="en-ZA"/>
        </w:rPr>
        <w:t>tensive interpretation.  In her</w:t>
      </w:r>
      <w:r w:rsidR="00865636">
        <w:rPr>
          <w:u w:val="none"/>
          <w:lang w:val="en-ZA"/>
        </w:rPr>
        <w:t xml:space="preserve"> finding the Adjudicator said the following:</w:t>
      </w:r>
    </w:p>
    <w:p w14:paraId="10AA71B1" w14:textId="0AC6D708" w:rsidR="00865636" w:rsidRDefault="00865636" w:rsidP="00B954E4">
      <w:pPr>
        <w:spacing w:line="360" w:lineRule="auto"/>
        <w:ind w:left="720" w:hanging="720"/>
        <w:jc w:val="both"/>
        <w:rPr>
          <w:u w:val="none"/>
          <w:lang w:val="en-ZA"/>
        </w:rPr>
      </w:pPr>
    </w:p>
    <w:p w14:paraId="09E46578" w14:textId="754E47BC" w:rsidR="00224F33" w:rsidRDefault="00D65266" w:rsidP="006609E5">
      <w:pPr>
        <w:spacing w:line="360" w:lineRule="auto"/>
        <w:ind w:left="720" w:hanging="720"/>
        <w:jc w:val="both"/>
        <w:rPr>
          <w:u w:val="none"/>
          <w:lang w:val="en-ZA"/>
        </w:rPr>
      </w:pPr>
      <w:r>
        <w:rPr>
          <w:u w:val="none"/>
          <w:lang w:val="en-ZA"/>
        </w:rPr>
        <w:tab/>
        <w:t>60</w:t>
      </w:r>
      <w:r w:rsidR="00865636">
        <w:rPr>
          <w:u w:val="none"/>
          <w:lang w:val="en-ZA"/>
        </w:rPr>
        <w:t>.1</w:t>
      </w:r>
      <w:r w:rsidR="00224F33">
        <w:rPr>
          <w:u w:val="none"/>
          <w:lang w:val="en-ZA"/>
        </w:rPr>
        <w:tab/>
        <w:t xml:space="preserve">That it is the Body Corporate that is to become a member of the </w:t>
      </w:r>
      <w:r w:rsidR="00EF16B3">
        <w:rPr>
          <w:u w:val="none"/>
          <w:lang w:val="en-ZA"/>
        </w:rPr>
        <w:t>a</w:t>
      </w:r>
      <w:r w:rsidR="00224F33">
        <w:rPr>
          <w:u w:val="none"/>
          <w:lang w:val="en-ZA"/>
        </w:rPr>
        <w:t>pplicant</w:t>
      </w:r>
      <w:r w:rsidR="002432A8">
        <w:rPr>
          <w:u w:val="none"/>
          <w:lang w:val="en-ZA"/>
        </w:rPr>
        <w:t xml:space="preserve"> </w:t>
      </w:r>
      <w:r w:rsidR="002432A8">
        <w:rPr>
          <w:u w:val="none"/>
          <w:lang w:val="en-ZA"/>
        </w:rPr>
        <w:tab/>
      </w:r>
      <w:r w:rsidR="00224F33">
        <w:rPr>
          <w:u w:val="none"/>
          <w:lang w:val="en-ZA"/>
        </w:rPr>
        <w:t>(Waterford)</w:t>
      </w:r>
      <w:r w:rsidR="00FA10C0">
        <w:rPr>
          <w:u w:val="none"/>
          <w:lang w:val="en-ZA"/>
        </w:rPr>
        <w:t>.</w:t>
      </w:r>
    </w:p>
    <w:p w14:paraId="4394675F" w14:textId="77777777" w:rsidR="00224F33" w:rsidRDefault="00224F33" w:rsidP="00B954E4">
      <w:pPr>
        <w:spacing w:line="360" w:lineRule="auto"/>
        <w:ind w:left="720" w:hanging="720"/>
        <w:jc w:val="both"/>
        <w:rPr>
          <w:u w:val="none"/>
          <w:lang w:val="en-ZA"/>
        </w:rPr>
      </w:pPr>
    </w:p>
    <w:p w14:paraId="0933F8EB" w14:textId="73415E09" w:rsidR="00865636" w:rsidRDefault="00D65266" w:rsidP="00224F33">
      <w:pPr>
        <w:spacing w:line="360" w:lineRule="auto"/>
        <w:ind w:left="1440" w:hanging="720"/>
        <w:jc w:val="both"/>
        <w:rPr>
          <w:u w:val="none"/>
          <w:lang w:val="en-ZA"/>
        </w:rPr>
      </w:pPr>
      <w:r>
        <w:rPr>
          <w:u w:val="none"/>
          <w:lang w:val="en-ZA"/>
        </w:rPr>
        <w:t>60</w:t>
      </w:r>
      <w:r w:rsidR="00224F33">
        <w:rPr>
          <w:u w:val="none"/>
          <w:lang w:val="en-ZA"/>
        </w:rPr>
        <w:t>.2</w:t>
      </w:r>
      <w:r w:rsidR="00224F33">
        <w:rPr>
          <w:u w:val="none"/>
          <w:lang w:val="en-ZA"/>
        </w:rPr>
        <w:tab/>
        <w:t xml:space="preserve">There is nowhere in the conditions of title where it is stated that the Sectional Title Owners should also become members of the </w:t>
      </w:r>
      <w:r w:rsidR="002432A8">
        <w:rPr>
          <w:u w:val="none"/>
          <w:lang w:val="en-ZA"/>
        </w:rPr>
        <w:t>a</w:t>
      </w:r>
      <w:r w:rsidR="00224F33">
        <w:rPr>
          <w:u w:val="none"/>
          <w:lang w:val="en-ZA"/>
        </w:rPr>
        <w:t xml:space="preserve">pplicant.  All that is stated is that the Sectional Title Owners should be made aware that it is the Body Corporate that </w:t>
      </w:r>
      <w:r>
        <w:rPr>
          <w:u w:val="none"/>
          <w:lang w:val="en-ZA"/>
        </w:rPr>
        <w:t xml:space="preserve">is </w:t>
      </w:r>
      <w:r w:rsidR="00224F33">
        <w:rPr>
          <w:u w:val="none"/>
          <w:lang w:val="en-ZA"/>
        </w:rPr>
        <w:t xml:space="preserve">a member of the </w:t>
      </w:r>
      <w:r w:rsidR="00A53587">
        <w:rPr>
          <w:u w:val="none"/>
          <w:lang w:val="en-ZA"/>
        </w:rPr>
        <w:t>a</w:t>
      </w:r>
      <w:r w:rsidR="00224F33">
        <w:rPr>
          <w:u w:val="none"/>
          <w:lang w:val="en-ZA"/>
        </w:rPr>
        <w:t xml:space="preserve">pplicant. </w:t>
      </w:r>
      <w:r w:rsidR="00865636">
        <w:rPr>
          <w:u w:val="none"/>
          <w:lang w:val="en-ZA"/>
        </w:rPr>
        <w:tab/>
      </w:r>
    </w:p>
    <w:p w14:paraId="5FEE8E90" w14:textId="5DE001FA" w:rsidR="00224F33" w:rsidRDefault="00224F33" w:rsidP="00B954E4">
      <w:pPr>
        <w:spacing w:line="360" w:lineRule="auto"/>
        <w:ind w:left="720" w:hanging="720"/>
        <w:jc w:val="both"/>
        <w:rPr>
          <w:u w:val="none"/>
          <w:lang w:val="en-ZA"/>
        </w:rPr>
      </w:pPr>
    </w:p>
    <w:p w14:paraId="75B8C196" w14:textId="2DC1706A" w:rsidR="00224F33" w:rsidRDefault="00D65266" w:rsidP="000C511B">
      <w:pPr>
        <w:spacing w:line="360" w:lineRule="auto"/>
        <w:ind w:left="1440" w:hanging="720"/>
        <w:jc w:val="both"/>
        <w:rPr>
          <w:u w:val="none"/>
          <w:lang w:val="en-ZA"/>
        </w:rPr>
      </w:pPr>
      <w:r>
        <w:rPr>
          <w:u w:val="none"/>
          <w:lang w:val="en-ZA"/>
        </w:rPr>
        <w:t>60</w:t>
      </w:r>
      <w:r w:rsidR="00224F33">
        <w:rPr>
          <w:u w:val="none"/>
          <w:lang w:val="en-ZA"/>
        </w:rPr>
        <w:t>.3</w:t>
      </w:r>
      <w:r w:rsidR="00224F33">
        <w:rPr>
          <w:u w:val="none"/>
          <w:lang w:val="en-ZA"/>
        </w:rPr>
        <w:tab/>
      </w:r>
      <w:r w:rsidR="000C511B">
        <w:rPr>
          <w:u w:val="none"/>
          <w:lang w:val="en-ZA"/>
        </w:rPr>
        <w:t xml:space="preserve">Ownership of the Units in Riverside was not made conditional on the Sectional Owners becoming members of the </w:t>
      </w:r>
      <w:r w:rsidR="00FA10C0">
        <w:rPr>
          <w:u w:val="none"/>
          <w:lang w:val="en-ZA"/>
        </w:rPr>
        <w:t>a</w:t>
      </w:r>
      <w:r w:rsidR="000C511B">
        <w:rPr>
          <w:u w:val="none"/>
          <w:lang w:val="en-ZA"/>
        </w:rPr>
        <w:t>pplicant.  This is true as it appears nowhere in the Sale Agreement nor in the Deeds of Transfer.</w:t>
      </w:r>
    </w:p>
    <w:p w14:paraId="637740D0" w14:textId="70FE59EE" w:rsidR="00224F33" w:rsidRDefault="00224F33" w:rsidP="00B954E4">
      <w:pPr>
        <w:spacing w:line="360" w:lineRule="auto"/>
        <w:ind w:left="720" w:hanging="720"/>
        <w:jc w:val="both"/>
        <w:rPr>
          <w:u w:val="none"/>
          <w:lang w:val="en-ZA"/>
        </w:rPr>
      </w:pPr>
    </w:p>
    <w:p w14:paraId="68CCFD0A" w14:textId="68E81C23" w:rsidR="00224F33" w:rsidRDefault="00D65266" w:rsidP="000C511B">
      <w:pPr>
        <w:spacing w:line="360" w:lineRule="auto"/>
        <w:ind w:left="1440" w:hanging="720"/>
        <w:jc w:val="both"/>
        <w:rPr>
          <w:u w:val="none"/>
          <w:lang w:val="en-ZA"/>
        </w:rPr>
      </w:pPr>
      <w:r>
        <w:rPr>
          <w:u w:val="none"/>
          <w:lang w:val="en-ZA"/>
        </w:rPr>
        <w:t>60</w:t>
      </w:r>
      <w:r w:rsidR="00224F33">
        <w:rPr>
          <w:u w:val="none"/>
          <w:lang w:val="en-ZA"/>
        </w:rPr>
        <w:t>.4</w:t>
      </w:r>
      <w:r w:rsidR="000C511B">
        <w:rPr>
          <w:u w:val="none"/>
          <w:lang w:val="en-ZA"/>
        </w:rPr>
        <w:tab/>
        <w:t>Referring to the 1973 Companies Act as well as the 2008 Companies Act the Adjudicator concluded that only persons who ar</w:t>
      </w:r>
      <w:r>
        <w:rPr>
          <w:u w:val="none"/>
          <w:lang w:val="en-ZA"/>
        </w:rPr>
        <w:t>e signatories to the Articles of</w:t>
      </w:r>
      <w:r w:rsidR="000C511B">
        <w:rPr>
          <w:u w:val="none"/>
          <w:lang w:val="en-ZA"/>
        </w:rPr>
        <w:t xml:space="preserve"> Association or who elect to subscribe to the </w:t>
      </w:r>
      <w:r w:rsidR="004734AA">
        <w:rPr>
          <w:u w:val="none"/>
          <w:lang w:val="en-ZA"/>
        </w:rPr>
        <w:t>M</w:t>
      </w:r>
      <w:r w:rsidR="000C511B">
        <w:rPr>
          <w:u w:val="none"/>
          <w:lang w:val="en-ZA"/>
        </w:rPr>
        <w:t xml:space="preserve">emorandum of Association become members and shareholders of that company.  None of the second to </w:t>
      </w:r>
      <w:r>
        <w:rPr>
          <w:u w:val="none"/>
          <w:lang w:val="en-ZA"/>
        </w:rPr>
        <w:t>102</w:t>
      </w:r>
      <w:r w:rsidR="000C511B" w:rsidRPr="00D65266">
        <w:rPr>
          <w:u w:val="none"/>
          <w:vertAlign w:val="superscript"/>
          <w:lang w:val="en-ZA"/>
        </w:rPr>
        <w:t>nd</w:t>
      </w:r>
      <w:r>
        <w:rPr>
          <w:u w:val="none"/>
          <w:lang w:val="en-ZA"/>
        </w:rPr>
        <w:t xml:space="preserve"> </w:t>
      </w:r>
      <w:r w:rsidR="00FA10C0">
        <w:rPr>
          <w:u w:val="none"/>
          <w:lang w:val="en-ZA"/>
        </w:rPr>
        <w:t>r</w:t>
      </w:r>
      <w:r w:rsidR="000C511B">
        <w:rPr>
          <w:u w:val="none"/>
          <w:lang w:val="en-ZA"/>
        </w:rPr>
        <w:t xml:space="preserve">espondents have contractually bound themselves to become members of the </w:t>
      </w:r>
      <w:r w:rsidR="00FA10C0">
        <w:rPr>
          <w:u w:val="none"/>
          <w:lang w:val="en-ZA"/>
        </w:rPr>
        <w:t>a</w:t>
      </w:r>
      <w:r w:rsidR="000C511B">
        <w:rPr>
          <w:u w:val="none"/>
          <w:lang w:val="en-ZA"/>
        </w:rPr>
        <w:t>pplicant.</w:t>
      </w:r>
    </w:p>
    <w:p w14:paraId="5D544455" w14:textId="04CE4853" w:rsidR="00224F33" w:rsidRDefault="00224F33" w:rsidP="00B954E4">
      <w:pPr>
        <w:spacing w:line="360" w:lineRule="auto"/>
        <w:ind w:left="720" w:hanging="720"/>
        <w:jc w:val="both"/>
        <w:rPr>
          <w:u w:val="none"/>
          <w:lang w:val="en-ZA"/>
        </w:rPr>
      </w:pPr>
    </w:p>
    <w:p w14:paraId="78B94AA7" w14:textId="2B8C5677" w:rsidR="00224F33" w:rsidRDefault="00D65266" w:rsidP="00FA1CC7">
      <w:pPr>
        <w:spacing w:line="360" w:lineRule="auto"/>
        <w:ind w:left="1440" w:hanging="720"/>
        <w:jc w:val="both"/>
        <w:rPr>
          <w:u w:val="none"/>
          <w:lang w:val="en-ZA"/>
        </w:rPr>
      </w:pPr>
      <w:r>
        <w:rPr>
          <w:u w:val="none"/>
          <w:lang w:val="en-ZA"/>
        </w:rPr>
        <w:t>60</w:t>
      </w:r>
      <w:r w:rsidR="00224F33">
        <w:rPr>
          <w:u w:val="none"/>
          <w:lang w:val="en-ZA"/>
        </w:rPr>
        <w:t>.5</w:t>
      </w:r>
      <w:r w:rsidR="00FA1CC7">
        <w:rPr>
          <w:u w:val="none"/>
          <w:lang w:val="en-ZA"/>
        </w:rPr>
        <w:tab/>
        <w:t xml:space="preserve">The </w:t>
      </w:r>
      <w:r w:rsidR="00FA10C0">
        <w:rPr>
          <w:u w:val="none"/>
          <w:lang w:val="en-ZA"/>
        </w:rPr>
        <w:t>a</w:t>
      </w:r>
      <w:r w:rsidR="00FA1CC7">
        <w:rPr>
          <w:u w:val="none"/>
          <w:lang w:val="en-ZA"/>
        </w:rPr>
        <w:t xml:space="preserve">pplicant is a Voluntary Association and Membership created through its Article and Memorandum of Association can only be by agreement and not by law. </w:t>
      </w:r>
    </w:p>
    <w:p w14:paraId="0719FB35" w14:textId="77777777" w:rsidR="00865636" w:rsidRDefault="00865636" w:rsidP="00B954E4">
      <w:pPr>
        <w:spacing w:line="360" w:lineRule="auto"/>
        <w:ind w:left="720" w:hanging="720"/>
        <w:jc w:val="both"/>
        <w:rPr>
          <w:u w:val="none"/>
          <w:lang w:val="en-ZA"/>
        </w:rPr>
      </w:pPr>
    </w:p>
    <w:p w14:paraId="23ABA739" w14:textId="3F234EBD" w:rsidR="0083695D" w:rsidRDefault="0083695D" w:rsidP="00B954E4">
      <w:pPr>
        <w:spacing w:line="360" w:lineRule="auto"/>
        <w:ind w:left="720" w:hanging="720"/>
        <w:jc w:val="both"/>
        <w:rPr>
          <w:u w:val="none"/>
          <w:lang w:val="en-ZA"/>
        </w:rPr>
      </w:pPr>
      <w:r>
        <w:rPr>
          <w:u w:val="none"/>
          <w:lang w:val="en-ZA"/>
        </w:rPr>
        <w:t>[6</w:t>
      </w:r>
      <w:r w:rsidR="00D65266">
        <w:rPr>
          <w:u w:val="none"/>
          <w:lang w:val="en-ZA"/>
        </w:rPr>
        <w:t>1</w:t>
      </w:r>
      <w:r>
        <w:rPr>
          <w:u w:val="none"/>
          <w:lang w:val="en-ZA"/>
        </w:rPr>
        <w:t>]</w:t>
      </w:r>
      <w:r w:rsidR="00FA1CC7">
        <w:rPr>
          <w:u w:val="none"/>
          <w:lang w:val="en-ZA"/>
        </w:rPr>
        <w:tab/>
        <w:t>The Adjudicator concluded that the Section</w:t>
      </w:r>
      <w:r w:rsidR="00D65266">
        <w:rPr>
          <w:u w:val="none"/>
          <w:lang w:val="en-ZA"/>
        </w:rPr>
        <w:t>al</w:t>
      </w:r>
      <w:r w:rsidR="00FA1CC7">
        <w:rPr>
          <w:u w:val="none"/>
          <w:lang w:val="en-ZA"/>
        </w:rPr>
        <w:t xml:space="preserve"> Title Owners are not members of the </w:t>
      </w:r>
      <w:r w:rsidR="00141D5E">
        <w:rPr>
          <w:u w:val="none"/>
          <w:lang w:val="en-ZA"/>
        </w:rPr>
        <w:t>a</w:t>
      </w:r>
      <w:r w:rsidR="00FA1CC7">
        <w:rPr>
          <w:u w:val="none"/>
          <w:lang w:val="en-ZA"/>
        </w:rPr>
        <w:t xml:space="preserve">pplicant.  He found that it is the first </w:t>
      </w:r>
      <w:r w:rsidR="006F75A1">
        <w:rPr>
          <w:u w:val="none"/>
          <w:lang w:val="en-ZA"/>
        </w:rPr>
        <w:t>r</w:t>
      </w:r>
      <w:r w:rsidR="00FA1CC7">
        <w:rPr>
          <w:u w:val="none"/>
          <w:lang w:val="en-ZA"/>
        </w:rPr>
        <w:t xml:space="preserve">espondent who is a member of the </w:t>
      </w:r>
      <w:r w:rsidR="00A01ACE">
        <w:rPr>
          <w:u w:val="none"/>
          <w:lang w:val="en-ZA"/>
        </w:rPr>
        <w:t>a</w:t>
      </w:r>
      <w:r w:rsidR="00FA1CC7">
        <w:rPr>
          <w:u w:val="none"/>
          <w:lang w:val="en-ZA"/>
        </w:rPr>
        <w:t xml:space="preserve">pplicant and is bound by the Rules of the </w:t>
      </w:r>
      <w:r w:rsidR="001E4E0B">
        <w:rPr>
          <w:u w:val="none"/>
          <w:lang w:val="en-ZA"/>
        </w:rPr>
        <w:t>a</w:t>
      </w:r>
      <w:r w:rsidR="00FA1CC7">
        <w:rPr>
          <w:u w:val="none"/>
          <w:lang w:val="en-ZA"/>
        </w:rPr>
        <w:t xml:space="preserve">pplicant that had been lawfully passed and adopted.  The Adjudicator found that the first </w:t>
      </w:r>
      <w:r w:rsidR="008C2D19">
        <w:rPr>
          <w:u w:val="none"/>
          <w:lang w:val="en-ZA"/>
        </w:rPr>
        <w:t>r</w:t>
      </w:r>
      <w:r w:rsidR="00FA1CC7">
        <w:rPr>
          <w:u w:val="none"/>
          <w:lang w:val="en-ZA"/>
        </w:rPr>
        <w:t xml:space="preserve">espondent bears the </w:t>
      </w:r>
      <w:r w:rsidR="00FA1CC7">
        <w:rPr>
          <w:u w:val="none"/>
          <w:lang w:val="en-ZA"/>
        </w:rPr>
        <w:lastRenderedPageBreak/>
        <w:t>responsibility of ensuring that the Sectional Title Owner</w:t>
      </w:r>
      <w:r w:rsidR="007B40FB">
        <w:rPr>
          <w:u w:val="none"/>
          <w:lang w:val="en-ZA"/>
        </w:rPr>
        <w:t>s</w:t>
      </w:r>
      <w:r w:rsidR="00FA1CC7">
        <w:rPr>
          <w:u w:val="none"/>
          <w:lang w:val="en-ZA"/>
        </w:rPr>
        <w:t xml:space="preserve"> comply with the Rules of the </w:t>
      </w:r>
      <w:r w:rsidR="00E94C58">
        <w:rPr>
          <w:u w:val="none"/>
          <w:lang w:val="en-ZA"/>
        </w:rPr>
        <w:t>a</w:t>
      </w:r>
      <w:r w:rsidR="00FA1CC7">
        <w:rPr>
          <w:u w:val="none"/>
          <w:lang w:val="en-ZA"/>
        </w:rPr>
        <w:t xml:space="preserve">pplicant and that all amounts owed by the </w:t>
      </w:r>
      <w:r w:rsidR="00DB411E">
        <w:rPr>
          <w:u w:val="none"/>
          <w:lang w:val="en-ZA"/>
        </w:rPr>
        <w:t>r</w:t>
      </w:r>
      <w:r w:rsidR="00FA1CC7">
        <w:rPr>
          <w:u w:val="none"/>
          <w:lang w:val="en-ZA"/>
        </w:rPr>
        <w:t xml:space="preserve">espondent are only payable by the first </w:t>
      </w:r>
      <w:r w:rsidR="00090305">
        <w:rPr>
          <w:u w:val="none"/>
          <w:lang w:val="en-ZA"/>
        </w:rPr>
        <w:t>r</w:t>
      </w:r>
      <w:r w:rsidR="00FA1CC7">
        <w:rPr>
          <w:u w:val="none"/>
          <w:lang w:val="en-ZA"/>
        </w:rPr>
        <w:t>espondent.</w:t>
      </w:r>
    </w:p>
    <w:p w14:paraId="11958145" w14:textId="05F42259" w:rsidR="00FA1CC7" w:rsidRDefault="00FA1CC7" w:rsidP="00B954E4">
      <w:pPr>
        <w:spacing w:line="360" w:lineRule="auto"/>
        <w:ind w:left="720" w:hanging="720"/>
        <w:jc w:val="both"/>
        <w:rPr>
          <w:u w:val="none"/>
          <w:lang w:val="en-ZA"/>
        </w:rPr>
      </w:pPr>
    </w:p>
    <w:p w14:paraId="01D65D38" w14:textId="48908246" w:rsidR="00F567C0" w:rsidRDefault="00D65266" w:rsidP="00B954E4">
      <w:pPr>
        <w:spacing w:line="360" w:lineRule="auto"/>
        <w:ind w:left="720" w:hanging="720"/>
        <w:jc w:val="both"/>
        <w:rPr>
          <w:u w:val="none"/>
          <w:lang w:val="en-ZA"/>
        </w:rPr>
      </w:pPr>
      <w:r>
        <w:rPr>
          <w:u w:val="none"/>
          <w:lang w:val="en-ZA"/>
        </w:rPr>
        <w:t>[62</w:t>
      </w:r>
      <w:r w:rsidR="00F567C0">
        <w:rPr>
          <w:u w:val="none"/>
          <w:lang w:val="en-ZA"/>
        </w:rPr>
        <w:t>]</w:t>
      </w:r>
      <w:r w:rsidR="00851814">
        <w:rPr>
          <w:u w:val="none"/>
          <w:lang w:val="en-ZA"/>
        </w:rPr>
        <w:tab/>
        <w:t xml:space="preserve">In response to the findings by the Adjudicator that members of Riverside Lodge are not automatically members of Waterford, </w:t>
      </w:r>
      <w:r w:rsidR="00B20D77">
        <w:rPr>
          <w:u w:val="none"/>
          <w:lang w:val="en-ZA"/>
        </w:rPr>
        <w:t xml:space="preserve">the applicant </w:t>
      </w:r>
      <w:r w:rsidR="00851814">
        <w:rPr>
          <w:u w:val="none"/>
          <w:lang w:val="en-ZA"/>
        </w:rPr>
        <w:t>says that the Adjudicator’s finding is bad in law.</w:t>
      </w:r>
    </w:p>
    <w:p w14:paraId="7D39A882" w14:textId="77777777" w:rsidR="00851814" w:rsidRDefault="00851814" w:rsidP="00B954E4">
      <w:pPr>
        <w:spacing w:line="360" w:lineRule="auto"/>
        <w:ind w:left="720" w:hanging="720"/>
        <w:jc w:val="both"/>
        <w:rPr>
          <w:u w:val="none"/>
          <w:lang w:val="en-ZA"/>
        </w:rPr>
      </w:pPr>
    </w:p>
    <w:p w14:paraId="7EC8181D" w14:textId="7EF392D4" w:rsidR="00F567C0" w:rsidRDefault="00D65266" w:rsidP="00B954E4">
      <w:pPr>
        <w:spacing w:line="360" w:lineRule="auto"/>
        <w:ind w:left="720" w:hanging="720"/>
        <w:jc w:val="both"/>
        <w:rPr>
          <w:u w:val="none"/>
          <w:lang w:val="en-ZA"/>
        </w:rPr>
      </w:pPr>
      <w:r>
        <w:rPr>
          <w:u w:val="none"/>
          <w:lang w:val="en-ZA"/>
        </w:rPr>
        <w:t>[63</w:t>
      </w:r>
      <w:r w:rsidR="00F567C0">
        <w:rPr>
          <w:u w:val="none"/>
          <w:lang w:val="en-ZA"/>
        </w:rPr>
        <w:t>]</w:t>
      </w:r>
      <w:r w:rsidR="00851814">
        <w:rPr>
          <w:u w:val="none"/>
          <w:lang w:val="en-ZA"/>
        </w:rPr>
        <w:tab/>
      </w:r>
      <w:r w:rsidR="00B20D77">
        <w:rPr>
          <w:u w:val="none"/>
          <w:lang w:val="en-ZA"/>
        </w:rPr>
        <w:t>The applicant</w:t>
      </w:r>
      <w:r w:rsidR="00851814">
        <w:rPr>
          <w:u w:val="none"/>
          <w:lang w:val="en-ZA"/>
        </w:rPr>
        <w:t xml:space="preserve"> refers firstly to </w:t>
      </w:r>
      <w:r w:rsidR="00B20D77">
        <w:rPr>
          <w:u w:val="none"/>
          <w:lang w:val="en-ZA"/>
        </w:rPr>
        <w:t>s</w:t>
      </w:r>
      <w:r w:rsidR="00851814">
        <w:rPr>
          <w:u w:val="none"/>
          <w:lang w:val="en-ZA"/>
        </w:rPr>
        <w:t>ection 2(a)(b) and (c) of the Sectional Title Act in which referenc</w:t>
      </w:r>
      <w:r>
        <w:rPr>
          <w:u w:val="none"/>
          <w:lang w:val="en-ZA"/>
        </w:rPr>
        <w:t>e is made that owners of Units in</w:t>
      </w:r>
      <w:r w:rsidR="00851814">
        <w:rPr>
          <w:u w:val="none"/>
          <w:lang w:val="en-ZA"/>
        </w:rPr>
        <w:t xml:space="preserve"> the Sectional Title Scheme also own common property in a scheme in undivided share</w:t>
      </w:r>
      <w:r>
        <w:rPr>
          <w:u w:val="none"/>
          <w:lang w:val="en-ZA"/>
        </w:rPr>
        <w:t>s</w:t>
      </w:r>
      <w:r w:rsidR="00851814">
        <w:rPr>
          <w:u w:val="none"/>
          <w:lang w:val="en-ZA"/>
        </w:rPr>
        <w:t xml:space="preserve"> in accordance with the provisions of this Act.  It is contended that the Sectional Title Owner</w:t>
      </w:r>
      <w:r w:rsidR="007B40FB">
        <w:rPr>
          <w:u w:val="none"/>
          <w:lang w:val="en-ZA"/>
        </w:rPr>
        <w:t>s</w:t>
      </w:r>
      <w:r w:rsidR="00851814">
        <w:rPr>
          <w:u w:val="none"/>
          <w:lang w:val="en-ZA"/>
        </w:rPr>
        <w:t xml:space="preserve"> are also owners of Er</w:t>
      </w:r>
      <w:r>
        <w:rPr>
          <w:u w:val="none"/>
          <w:lang w:val="en-ZA"/>
        </w:rPr>
        <w:t xml:space="preserve">f </w:t>
      </w:r>
      <w:r w:rsidR="00851814">
        <w:rPr>
          <w:u w:val="none"/>
          <w:lang w:val="en-ZA"/>
        </w:rPr>
        <w:t>645 and accordingly became members of Waterford.</w:t>
      </w:r>
    </w:p>
    <w:p w14:paraId="0E09D8D4" w14:textId="77777777" w:rsidR="00851814" w:rsidRDefault="00851814" w:rsidP="00B954E4">
      <w:pPr>
        <w:spacing w:line="360" w:lineRule="auto"/>
        <w:ind w:left="720" w:hanging="720"/>
        <w:jc w:val="both"/>
        <w:rPr>
          <w:u w:val="none"/>
          <w:lang w:val="en-ZA"/>
        </w:rPr>
      </w:pPr>
    </w:p>
    <w:p w14:paraId="19187FFB" w14:textId="5225E9BF" w:rsidR="00F567C0" w:rsidRDefault="00D65266" w:rsidP="00B954E4">
      <w:pPr>
        <w:spacing w:line="360" w:lineRule="auto"/>
        <w:ind w:left="720" w:hanging="720"/>
        <w:jc w:val="both"/>
        <w:rPr>
          <w:u w:val="none"/>
          <w:lang w:val="en-ZA"/>
        </w:rPr>
      </w:pPr>
      <w:r>
        <w:rPr>
          <w:u w:val="none"/>
          <w:lang w:val="en-ZA"/>
        </w:rPr>
        <w:t>[64</w:t>
      </w:r>
      <w:r w:rsidR="00F567C0">
        <w:rPr>
          <w:u w:val="none"/>
          <w:lang w:val="en-ZA"/>
        </w:rPr>
        <w:t>]</w:t>
      </w:r>
      <w:r w:rsidR="007B40FB">
        <w:rPr>
          <w:u w:val="none"/>
          <w:lang w:val="en-ZA"/>
        </w:rPr>
        <w:tab/>
        <w:t xml:space="preserve">It is common cause that Erf 645 is a consolidated Erf comprising of Erf 380 and 381 and in the Township Establishment Condition which the </w:t>
      </w:r>
      <w:r w:rsidR="00FB5922">
        <w:rPr>
          <w:u w:val="none"/>
          <w:lang w:val="en-ZA"/>
        </w:rPr>
        <w:t>a</w:t>
      </w:r>
      <w:r w:rsidR="007B40FB">
        <w:rPr>
          <w:u w:val="none"/>
          <w:lang w:val="en-ZA"/>
        </w:rPr>
        <w:t>pplicant has made reference to in reliance to condition 4(f) the requirements that each and every “owner of an Erf in the Township shall become a member of a Residents Association upon transfer of the subdivided portion</w:t>
      </w:r>
      <w:r w:rsidR="00522B29">
        <w:rPr>
          <w:u w:val="none"/>
          <w:lang w:val="en-ZA"/>
        </w:rPr>
        <w:t>.</w:t>
      </w:r>
      <w:r w:rsidR="00D514AD">
        <w:rPr>
          <w:u w:val="none"/>
          <w:lang w:val="en-ZA"/>
        </w:rPr>
        <w:t>”</w:t>
      </w:r>
      <w:r w:rsidR="007B40FB">
        <w:rPr>
          <w:u w:val="none"/>
          <w:lang w:val="en-ZA"/>
        </w:rPr>
        <w:t xml:space="preserve">  Such association shall have full responsib</w:t>
      </w:r>
      <w:r>
        <w:rPr>
          <w:u w:val="none"/>
          <w:lang w:val="en-ZA"/>
        </w:rPr>
        <w:t>ility for the proper functioning</w:t>
      </w:r>
      <w:r w:rsidR="007B40FB">
        <w:rPr>
          <w:u w:val="none"/>
          <w:lang w:val="en-ZA"/>
        </w:rPr>
        <w:t xml:space="preserve"> and proper maintenance of the access </w:t>
      </w:r>
      <w:r w:rsidR="00D514AD">
        <w:rPr>
          <w:u w:val="none"/>
          <w:lang w:val="en-ZA"/>
        </w:rPr>
        <w:t>E</w:t>
      </w:r>
      <w:r w:rsidR="007B40FB">
        <w:rPr>
          <w:u w:val="none"/>
          <w:lang w:val="en-ZA"/>
        </w:rPr>
        <w:t xml:space="preserve">rf and the essential services contained therein. </w:t>
      </w:r>
    </w:p>
    <w:p w14:paraId="0A262CD3" w14:textId="77777777" w:rsidR="007B40FB" w:rsidRDefault="007B40FB" w:rsidP="00B954E4">
      <w:pPr>
        <w:spacing w:line="360" w:lineRule="auto"/>
        <w:ind w:left="720" w:hanging="720"/>
        <w:jc w:val="both"/>
        <w:rPr>
          <w:u w:val="none"/>
          <w:lang w:val="en-ZA"/>
        </w:rPr>
      </w:pPr>
    </w:p>
    <w:p w14:paraId="421CC2E3" w14:textId="1385153D" w:rsidR="00F567C0" w:rsidRDefault="00D65266" w:rsidP="00B954E4">
      <w:pPr>
        <w:spacing w:line="360" w:lineRule="auto"/>
        <w:ind w:left="720" w:hanging="720"/>
        <w:jc w:val="both"/>
        <w:rPr>
          <w:u w:val="none"/>
          <w:lang w:val="en-ZA"/>
        </w:rPr>
      </w:pPr>
      <w:r>
        <w:rPr>
          <w:u w:val="none"/>
          <w:lang w:val="en-ZA"/>
        </w:rPr>
        <w:t>[65</w:t>
      </w:r>
      <w:r w:rsidR="00F567C0">
        <w:rPr>
          <w:u w:val="none"/>
          <w:lang w:val="en-ZA"/>
        </w:rPr>
        <w:t>]</w:t>
      </w:r>
      <w:r w:rsidR="007960B3">
        <w:rPr>
          <w:u w:val="none"/>
          <w:lang w:val="en-ZA"/>
        </w:rPr>
        <w:tab/>
        <w:t>It is impor</w:t>
      </w:r>
      <w:r w:rsidR="007B40FB">
        <w:rPr>
          <w:u w:val="none"/>
          <w:lang w:val="en-ZA"/>
        </w:rPr>
        <w:t>t</w:t>
      </w:r>
      <w:r w:rsidR="007960B3">
        <w:rPr>
          <w:u w:val="none"/>
          <w:lang w:val="en-ZA"/>
        </w:rPr>
        <w:t>ant to note that cl</w:t>
      </w:r>
      <w:r w:rsidR="00294462">
        <w:rPr>
          <w:u w:val="none"/>
          <w:lang w:val="en-ZA"/>
        </w:rPr>
        <w:t>ause 4(9)(f) is specific to erven</w:t>
      </w:r>
      <w:r w:rsidR="007960B3">
        <w:rPr>
          <w:u w:val="none"/>
          <w:lang w:val="en-ZA"/>
        </w:rPr>
        <w:t xml:space="preserve"> 431 and 432 which according to the conditions is zoned special for access purpose.  In my view it does not refer t</w:t>
      </w:r>
      <w:r>
        <w:rPr>
          <w:u w:val="none"/>
          <w:lang w:val="en-ZA"/>
        </w:rPr>
        <w:t>o the consolidated</w:t>
      </w:r>
      <w:r w:rsidR="007960B3">
        <w:rPr>
          <w:u w:val="none"/>
          <w:lang w:val="en-ZA"/>
        </w:rPr>
        <w:t xml:space="preserve"> erven 380 and 381.</w:t>
      </w:r>
    </w:p>
    <w:p w14:paraId="7A7942C8" w14:textId="77777777" w:rsidR="007960B3" w:rsidRDefault="007960B3" w:rsidP="00B954E4">
      <w:pPr>
        <w:spacing w:line="360" w:lineRule="auto"/>
        <w:ind w:left="720" w:hanging="720"/>
        <w:jc w:val="both"/>
        <w:rPr>
          <w:u w:val="none"/>
          <w:lang w:val="en-ZA"/>
        </w:rPr>
      </w:pPr>
    </w:p>
    <w:p w14:paraId="08270542" w14:textId="71EBF94E" w:rsidR="00606749" w:rsidRDefault="00D65266" w:rsidP="00B954E4">
      <w:pPr>
        <w:spacing w:line="360" w:lineRule="auto"/>
        <w:ind w:left="720" w:hanging="720"/>
        <w:jc w:val="both"/>
        <w:rPr>
          <w:u w:val="none"/>
          <w:lang w:val="en-ZA"/>
        </w:rPr>
      </w:pPr>
      <w:r>
        <w:rPr>
          <w:u w:val="none"/>
          <w:lang w:val="en-ZA"/>
        </w:rPr>
        <w:t>[66</w:t>
      </w:r>
      <w:r w:rsidR="00F567C0">
        <w:rPr>
          <w:u w:val="none"/>
          <w:lang w:val="en-ZA"/>
        </w:rPr>
        <w:t>]</w:t>
      </w:r>
      <w:r w:rsidR="007960B3">
        <w:rPr>
          <w:u w:val="none"/>
          <w:lang w:val="en-ZA"/>
        </w:rPr>
        <w:tab/>
      </w:r>
      <w:r w:rsidR="00606749">
        <w:rPr>
          <w:u w:val="none"/>
          <w:lang w:val="en-ZA"/>
        </w:rPr>
        <w:t>Secondly</w:t>
      </w:r>
      <w:r w:rsidR="005F5655">
        <w:rPr>
          <w:u w:val="none"/>
          <w:lang w:val="en-ZA"/>
        </w:rPr>
        <w:t>,</w:t>
      </w:r>
      <w:r w:rsidR="00606749">
        <w:rPr>
          <w:u w:val="none"/>
          <w:lang w:val="en-ZA"/>
        </w:rPr>
        <w:t xml:space="preserve"> this clause is in conflict with conditions of title and with specific reference to </w:t>
      </w:r>
      <w:r w:rsidR="00C17676">
        <w:rPr>
          <w:u w:val="none"/>
          <w:lang w:val="en-ZA"/>
        </w:rPr>
        <w:t>s</w:t>
      </w:r>
      <w:r w:rsidR="00606749">
        <w:rPr>
          <w:u w:val="none"/>
          <w:lang w:val="en-ZA"/>
        </w:rPr>
        <w:t xml:space="preserve">ection 11(3)(b) of the Sectional Title Act. As the Adjudicator correctly found there is nowhere in the condition of title which indicates that unit owners shall become members of </w:t>
      </w:r>
      <w:r w:rsidR="00515439">
        <w:rPr>
          <w:u w:val="none"/>
          <w:lang w:val="en-ZA"/>
        </w:rPr>
        <w:t>the applicant</w:t>
      </w:r>
      <w:r w:rsidR="00606749">
        <w:rPr>
          <w:u w:val="none"/>
          <w:lang w:val="en-ZA"/>
        </w:rPr>
        <w:t xml:space="preserve"> all that the document says is that it is the body corporate that becomes a member of the Home Owners Association and all that is required is that unit owner be made aware of that situation.</w:t>
      </w:r>
      <w:r w:rsidR="00C17676">
        <w:rPr>
          <w:u w:val="none"/>
          <w:lang w:val="en-ZA"/>
        </w:rPr>
        <w:t xml:space="preserve">  </w:t>
      </w:r>
      <w:r w:rsidR="00606749">
        <w:rPr>
          <w:u w:val="none"/>
          <w:lang w:val="en-ZA"/>
        </w:rPr>
        <w:t xml:space="preserve">I accordingly find that the second to </w:t>
      </w:r>
      <w:r>
        <w:rPr>
          <w:u w:val="none"/>
          <w:lang w:val="en-ZA"/>
        </w:rPr>
        <w:t>102</w:t>
      </w:r>
      <w:r w:rsidR="00606749" w:rsidRPr="00D65266">
        <w:rPr>
          <w:u w:val="none"/>
          <w:vertAlign w:val="superscript"/>
          <w:lang w:val="en-ZA"/>
        </w:rPr>
        <w:t>nd</w:t>
      </w:r>
      <w:r>
        <w:rPr>
          <w:u w:val="none"/>
          <w:lang w:val="en-ZA"/>
        </w:rPr>
        <w:t xml:space="preserve"> </w:t>
      </w:r>
      <w:r w:rsidR="007150DB">
        <w:rPr>
          <w:u w:val="none"/>
          <w:lang w:val="en-ZA"/>
        </w:rPr>
        <w:t>r</w:t>
      </w:r>
      <w:r w:rsidR="00606749">
        <w:rPr>
          <w:u w:val="none"/>
          <w:lang w:val="en-ZA"/>
        </w:rPr>
        <w:t xml:space="preserve">espondents are not members of the </w:t>
      </w:r>
      <w:r w:rsidR="00D0351D">
        <w:rPr>
          <w:u w:val="none"/>
          <w:lang w:val="en-ZA"/>
        </w:rPr>
        <w:t>a</w:t>
      </w:r>
      <w:r w:rsidR="00606749">
        <w:rPr>
          <w:u w:val="none"/>
          <w:lang w:val="en-ZA"/>
        </w:rPr>
        <w:t>pplicant.</w:t>
      </w:r>
    </w:p>
    <w:p w14:paraId="7D16136A" w14:textId="77777777" w:rsidR="00644B5D" w:rsidRPr="0093501D" w:rsidRDefault="00606749" w:rsidP="006609E5">
      <w:pPr>
        <w:pStyle w:val="JudgmentHeading"/>
        <w:spacing w:after="0"/>
        <w:rPr>
          <w:i w:val="0"/>
          <w:iCs/>
          <w:lang w:val="en-ZA"/>
        </w:rPr>
      </w:pPr>
      <w:r>
        <w:rPr>
          <w:lang w:val="en-ZA"/>
        </w:rPr>
        <w:lastRenderedPageBreak/>
        <w:t xml:space="preserve">  </w:t>
      </w:r>
    </w:p>
    <w:p w14:paraId="5DDD2603" w14:textId="639B0B9F" w:rsidR="00606749" w:rsidRDefault="00644B5D" w:rsidP="006609E5">
      <w:pPr>
        <w:pStyle w:val="JudgmentHeading"/>
        <w:rPr>
          <w:lang w:val="en-ZA"/>
        </w:rPr>
      </w:pPr>
      <w:r>
        <w:rPr>
          <w:iCs/>
          <w:lang w:val="en-ZA"/>
        </w:rPr>
        <w:t>Requirements of a review application in terms of PAJA</w:t>
      </w:r>
    </w:p>
    <w:p w14:paraId="4F4732E1" w14:textId="4B2A542B" w:rsidR="009F23B8" w:rsidRDefault="00D65266" w:rsidP="00B954E4">
      <w:pPr>
        <w:spacing w:line="360" w:lineRule="auto"/>
        <w:ind w:left="720" w:hanging="720"/>
        <w:jc w:val="both"/>
        <w:rPr>
          <w:u w:val="none"/>
          <w:lang w:val="en-ZA"/>
        </w:rPr>
      </w:pPr>
      <w:r>
        <w:rPr>
          <w:u w:val="none"/>
          <w:lang w:val="en-ZA"/>
        </w:rPr>
        <w:t>[67</w:t>
      </w:r>
      <w:r w:rsidR="00F567C0">
        <w:rPr>
          <w:u w:val="none"/>
          <w:lang w:val="en-ZA"/>
        </w:rPr>
        <w:t>]</w:t>
      </w:r>
      <w:r w:rsidR="00606749">
        <w:rPr>
          <w:u w:val="none"/>
          <w:lang w:val="en-ZA"/>
        </w:rPr>
        <w:tab/>
      </w:r>
      <w:r w:rsidR="009578C3">
        <w:rPr>
          <w:u w:val="none"/>
          <w:lang w:val="en-ZA"/>
        </w:rPr>
        <w:t>It is a well</w:t>
      </w:r>
      <w:r>
        <w:rPr>
          <w:u w:val="none"/>
          <w:lang w:val="en-ZA"/>
        </w:rPr>
        <w:t>-known principle of our law</w:t>
      </w:r>
      <w:r w:rsidR="009578C3">
        <w:rPr>
          <w:u w:val="none"/>
          <w:lang w:val="en-ZA"/>
        </w:rPr>
        <w:t xml:space="preserve"> as enshrined in the </w:t>
      </w:r>
      <w:r w:rsidR="003B6964">
        <w:rPr>
          <w:u w:val="none"/>
          <w:lang w:val="en-ZA"/>
        </w:rPr>
        <w:t>C</w:t>
      </w:r>
      <w:r w:rsidR="009578C3">
        <w:rPr>
          <w:u w:val="none"/>
          <w:lang w:val="en-ZA"/>
        </w:rPr>
        <w:t>onstitution which requires that administrative action be lawful, reasonable</w:t>
      </w:r>
      <w:r w:rsidR="00DB3F8F">
        <w:rPr>
          <w:u w:val="none"/>
          <w:lang w:val="en-ZA"/>
        </w:rPr>
        <w:t>,</w:t>
      </w:r>
      <w:r w:rsidR="009578C3">
        <w:rPr>
          <w:u w:val="none"/>
          <w:lang w:val="en-ZA"/>
        </w:rPr>
        <w:t xml:space="preserve"> and </w:t>
      </w:r>
      <w:r w:rsidR="009F23B8">
        <w:rPr>
          <w:u w:val="none"/>
          <w:lang w:val="en-ZA"/>
        </w:rPr>
        <w:t>procedurally</w:t>
      </w:r>
      <w:r w:rsidR="009578C3">
        <w:rPr>
          <w:u w:val="none"/>
          <w:lang w:val="en-ZA"/>
        </w:rPr>
        <w:t xml:space="preserve"> fair.  The </w:t>
      </w:r>
      <w:r>
        <w:rPr>
          <w:u w:val="none"/>
          <w:lang w:val="en-ZA"/>
        </w:rPr>
        <w:t xml:space="preserve">three </w:t>
      </w:r>
      <w:r w:rsidR="009F23B8">
        <w:rPr>
          <w:u w:val="none"/>
          <w:lang w:val="en-ZA"/>
        </w:rPr>
        <w:t xml:space="preserve">components are codified in </w:t>
      </w:r>
      <w:r w:rsidR="00CD3AFA">
        <w:rPr>
          <w:u w:val="none"/>
          <w:lang w:val="en-ZA"/>
        </w:rPr>
        <w:t>s</w:t>
      </w:r>
      <w:r w:rsidR="009F23B8">
        <w:rPr>
          <w:u w:val="none"/>
          <w:lang w:val="en-ZA"/>
        </w:rPr>
        <w:t>ection 6 of PAJA.</w:t>
      </w:r>
    </w:p>
    <w:p w14:paraId="15757DAC" w14:textId="7C366ED7" w:rsidR="00F567C0" w:rsidRDefault="009F23B8" w:rsidP="00B954E4">
      <w:pPr>
        <w:spacing w:line="360" w:lineRule="auto"/>
        <w:ind w:left="720" w:hanging="720"/>
        <w:jc w:val="both"/>
        <w:rPr>
          <w:u w:val="none"/>
          <w:lang w:val="en-ZA"/>
        </w:rPr>
      </w:pPr>
      <w:r>
        <w:rPr>
          <w:u w:val="none"/>
          <w:lang w:val="en-ZA"/>
        </w:rPr>
        <w:t xml:space="preserve"> </w:t>
      </w:r>
      <w:r w:rsidR="009578C3">
        <w:rPr>
          <w:u w:val="none"/>
          <w:lang w:val="en-ZA"/>
        </w:rPr>
        <w:t xml:space="preserve">  </w:t>
      </w:r>
    </w:p>
    <w:p w14:paraId="72275D81" w14:textId="3953ACCD" w:rsidR="00F567C0" w:rsidRDefault="00D65266" w:rsidP="00B954E4">
      <w:pPr>
        <w:spacing w:line="360" w:lineRule="auto"/>
        <w:ind w:left="720" w:hanging="720"/>
        <w:jc w:val="both"/>
        <w:rPr>
          <w:u w:val="none"/>
          <w:lang w:val="en-ZA"/>
        </w:rPr>
      </w:pPr>
      <w:r>
        <w:rPr>
          <w:u w:val="none"/>
          <w:lang w:val="en-ZA"/>
        </w:rPr>
        <w:t>[68</w:t>
      </w:r>
      <w:r w:rsidR="00F567C0">
        <w:rPr>
          <w:u w:val="none"/>
          <w:lang w:val="en-ZA"/>
        </w:rPr>
        <w:t>]</w:t>
      </w:r>
      <w:r w:rsidR="009F23B8">
        <w:rPr>
          <w:u w:val="none"/>
          <w:lang w:val="en-ZA"/>
        </w:rPr>
        <w:tab/>
      </w:r>
      <w:r w:rsidR="00E95B6C">
        <w:rPr>
          <w:u w:val="none"/>
          <w:lang w:val="en-ZA"/>
        </w:rPr>
        <w:t>It is not in dispute that the Sectional Title Unit Own</w:t>
      </w:r>
      <w:r>
        <w:rPr>
          <w:u w:val="none"/>
          <w:lang w:val="en-ZA"/>
        </w:rPr>
        <w:t>ers are obliged to make payment</w:t>
      </w:r>
      <w:r w:rsidR="00E95B6C">
        <w:rPr>
          <w:u w:val="none"/>
          <w:lang w:val="en-ZA"/>
        </w:rPr>
        <w:t xml:space="preserve"> of contributions towards the expenses of </w:t>
      </w:r>
      <w:r w:rsidR="006B235F">
        <w:rPr>
          <w:u w:val="none"/>
          <w:lang w:val="en-ZA"/>
        </w:rPr>
        <w:t>the applicant</w:t>
      </w:r>
      <w:r w:rsidR="00E95B6C">
        <w:rPr>
          <w:u w:val="none"/>
          <w:lang w:val="en-ZA"/>
        </w:rPr>
        <w:t xml:space="preserve">.  This was settled and agreed upon when the </w:t>
      </w:r>
      <w:r w:rsidR="00812BA2">
        <w:rPr>
          <w:u w:val="none"/>
          <w:lang w:val="en-ZA"/>
        </w:rPr>
        <w:t>S</w:t>
      </w:r>
      <w:r w:rsidR="00E95B6C">
        <w:rPr>
          <w:u w:val="none"/>
          <w:lang w:val="en-ZA"/>
        </w:rPr>
        <w:t xml:space="preserve">ettlement </w:t>
      </w:r>
      <w:r w:rsidR="00812BA2">
        <w:rPr>
          <w:u w:val="none"/>
          <w:lang w:val="en-ZA"/>
        </w:rPr>
        <w:t>A</w:t>
      </w:r>
      <w:r w:rsidR="00E95B6C">
        <w:rPr>
          <w:u w:val="none"/>
          <w:lang w:val="en-ZA"/>
        </w:rPr>
        <w:t>greement was signed in the year 2007.  In that agreement a formula was agreed upon as to how Waterford was to calculate what the member</w:t>
      </w:r>
      <w:r>
        <w:rPr>
          <w:u w:val="none"/>
          <w:lang w:val="en-ZA"/>
        </w:rPr>
        <w:t>s</w:t>
      </w:r>
      <w:r w:rsidR="00E95B6C">
        <w:rPr>
          <w:u w:val="none"/>
          <w:lang w:val="en-ZA"/>
        </w:rPr>
        <w:t xml:space="preserve"> of Riverside had to pay.</w:t>
      </w:r>
    </w:p>
    <w:p w14:paraId="4B56C589" w14:textId="77777777" w:rsidR="00E95B6C" w:rsidRDefault="00E95B6C" w:rsidP="00B954E4">
      <w:pPr>
        <w:spacing w:line="360" w:lineRule="auto"/>
        <w:ind w:left="720" w:hanging="720"/>
        <w:jc w:val="both"/>
        <w:rPr>
          <w:u w:val="none"/>
          <w:lang w:val="en-ZA"/>
        </w:rPr>
      </w:pPr>
    </w:p>
    <w:p w14:paraId="76DF743E" w14:textId="4F7DB5A8" w:rsidR="00F567C0" w:rsidRDefault="00D65266" w:rsidP="00B954E4">
      <w:pPr>
        <w:spacing w:line="360" w:lineRule="auto"/>
        <w:ind w:left="720" w:hanging="720"/>
        <w:jc w:val="both"/>
        <w:rPr>
          <w:u w:val="none"/>
          <w:lang w:val="en-ZA"/>
        </w:rPr>
      </w:pPr>
      <w:r>
        <w:rPr>
          <w:u w:val="none"/>
          <w:lang w:val="en-ZA"/>
        </w:rPr>
        <w:t>[69</w:t>
      </w:r>
      <w:r w:rsidR="00F567C0">
        <w:rPr>
          <w:u w:val="none"/>
          <w:lang w:val="en-ZA"/>
        </w:rPr>
        <w:t>]</w:t>
      </w:r>
      <w:r w:rsidR="00764166">
        <w:rPr>
          <w:u w:val="none"/>
          <w:lang w:val="en-ZA"/>
        </w:rPr>
        <w:tab/>
        <w:t xml:space="preserve">It was accordingly not surprising that when </w:t>
      </w:r>
      <w:r w:rsidR="008D09F4">
        <w:rPr>
          <w:u w:val="none"/>
          <w:lang w:val="en-ZA"/>
        </w:rPr>
        <w:t>the applicant</w:t>
      </w:r>
      <w:r w:rsidR="00764166">
        <w:rPr>
          <w:u w:val="none"/>
          <w:lang w:val="en-ZA"/>
        </w:rPr>
        <w:t xml:space="preserve"> laid a complaint with the office of the Ombud, </w:t>
      </w:r>
      <w:r w:rsidR="00653690">
        <w:rPr>
          <w:u w:val="none"/>
          <w:lang w:val="en-ZA"/>
        </w:rPr>
        <w:t>the first respondent</w:t>
      </w:r>
      <w:r w:rsidR="00764166">
        <w:rPr>
          <w:u w:val="none"/>
          <w:lang w:val="en-ZA"/>
        </w:rPr>
        <w:t xml:space="preserve"> raised three main defences namely, firstly, that the </w:t>
      </w:r>
      <w:r w:rsidR="006D0B49">
        <w:rPr>
          <w:u w:val="none"/>
          <w:lang w:val="en-ZA"/>
        </w:rPr>
        <w:t>c</w:t>
      </w:r>
      <w:r w:rsidR="00764166">
        <w:rPr>
          <w:u w:val="none"/>
          <w:lang w:val="en-ZA"/>
        </w:rPr>
        <w:t>ontributions in respect of the 2017 and 2018 financial years were not calculated in accordance with the formula secondly</w:t>
      </w:r>
      <w:r w:rsidR="00E1715D">
        <w:rPr>
          <w:u w:val="none"/>
          <w:lang w:val="en-ZA"/>
        </w:rPr>
        <w:t>,</w:t>
      </w:r>
      <w:r w:rsidR="00764166">
        <w:rPr>
          <w:u w:val="none"/>
          <w:lang w:val="en-ZA"/>
        </w:rPr>
        <w:t xml:space="preserve"> that the contributions levied on the </w:t>
      </w:r>
      <w:r w:rsidR="00FF6C6C">
        <w:rPr>
          <w:u w:val="none"/>
          <w:lang w:val="en-ZA"/>
        </w:rPr>
        <w:t>U</w:t>
      </w:r>
      <w:r w:rsidR="00764166">
        <w:rPr>
          <w:u w:val="none"/>
          <w:lang w:val="en-ZA"/>
        </w:rPr>
        <w:t xml:space="preserve">nit </w:t>
      </w:r>
      <w:r w:rsidR="00FF6C6C">
        <w:rPr>
          <w:u w:val="none"/>
          <w:lang w:val="en-ZA"/>
        </w:rPr>
        <w:t>O</w:t>
      </w:r>
      <w:r w:rsidR="00764166">
        <w:rPr>
          <w:u w:val="none"/>
          <w:lang w:val="en-ZA"/>
        </w:rPr>
        <w:t>wners since the</w:t>
      </w:r>
      <w:r w:rsidR="00E1715D">
        <w:rPr>
          <w:u w:val="none"/>
          <w:vertAlign w:val="superscript"/>
          <w:lang w:val="en-ZA"/>
        </w:rPr>
        <w:t xml:space="preserve"> </w:t>
      </w:r>
      <w:r w:rsidR="00E1715D">
        <w:rPr>
          <w:u w:val="none"/>
          <w:lang w:val="en-ZA"/>
        </w:rPr>
        <w:t>1</w:t>
      </w:r>
      <w:r w:rsidR="00764166">
        <w:rPr>
          <w:u w:val="none"/>
          <w:lang w:val="en-ZA"/>
        </w:rPr>
        <w:t xml:space="preserve"> March 2018 were unreasonable and lastly</w:t>
      </w:r>
      <w:r w:rsidR="00FF6C6C">
        <w:rPr>
          <w:u w:val="none"/>
          <w:lang w:val="en-ZA"/>
        </w:rPr>
        <w:t>,</w:t>
      </w:r>
      <w:r w:rsidR="00764166">
        <w:rPr>
          <w:u w:val="none"/>
          <w:lang w:val="en-ZA"/>
        </w:rPr>
        <w:t xml:space="preserve"> that the Unit Owners were not members of Waterford accordingly that Waterford had no right to claim contributions from them directly. </w:t>
      </w:r>
    </w:p>
    <w:p w14:paraId="1F8BEBCE" w14:textId="77777777" w:rsidR="00764166" w:rsidRDefault="00764166" w:rsidP="00B954E4">
      <w:pPr>
        <w:spacing w:line="360" w:lineRule="auto"/>
        <w:ind w:left="720" w:hanging="720"/>
        <w:jc w:val="both"/>
        <w:rPr>
          <w:u w:val="none"/>
          <w:lang w:val="en-ZA"/>
        </w:rPr>
      </w:pPr>
    </w:p>
    <w:p w14:paraId="76D4D488" w14:textId="62449004" w:rsidR="00F567C0" w:rsidRDefault="00D65266" w:rsidP="00B954E4">
      <w:pPr>
        <w:spacing w:line="360" w:lineRule="auto"/>
        <w:ind w:left="720" w:hanging="720"/>
        <w:jc w:val="both"/>
        <w:rPr>
          <w:u w:val="none"/>
          <w:lang w:val="en-ZA"/>
        </w:rPr>
      </w:pPr>
      <w:r>
        <w:rPr>
          <w:u w:val="none"/>
          <w:lang w:val="en-ZA"/>
        </w:rPr>
        <w:t>[70</w:t>
      </w:r>
      <w:r w:rsidR="00F567C0">
        <w:rPr>
          <w:u w:val="none"/>
          <w:lang w:val="en-ZA"/>
        </w:rPr>
        <w:t>]</w:t>
      </w:r>
      <w:r w:rsidR="00764166">
        <w:rPr>
          <w:u w:val="none"/>
          <w:lang w:val="en-ZA"/>
        </w:rPr>
        <w:tab/>
        <w:t xml:space="preserve">The onus fell on the </w:t>
      </w:r>
      <w:r w:rsidR="003212D7">
        <w:rPr>
          <w:u w:val="none"/>
          <w:lang w:val="en-ZA"/>
        </w:rPr>
        <w:t>a</w:t>
      </w:r>
      <w:r w:rsidR="00764166">
        <w:rPr>
          <w:u w:val="none"/>
          <w:lang w:val="en-ZA"/>
        </w:rPr>
        <w:t>pplicant to demonstrate and indicate how and in what instances did the Adjudicator act unlawfully, unreasonably and without following fair procedure.</w:t>
      </w:r>
    </w:p>
    <w:p w14:paraId="34388CE6" w14:textId="77777777" w:rsidR="00764166" w:rsidRDefault="00764166" w:rsidP="00B954E4">
      <w:pPr>
        <w:spacing w:line="360" w:lineRule="auto"/>
        <w:ind w:left="720" w:hanging="720"/>
        <w:jc w:val="both"/>
        <w:rPr>
          <w:u w:val="none"/>
          <w:lang w:val="en-ZA"/>
        </w:rPr>
      </w:pPr>
    </w:p>
    <w:p w14:paraId="33CBD080" w14:textId="75CA295B" w:rsidR="00F567C0" w:rsidRDefault="00D65266" w:rsidP="00B954E4">
      <w:pPr>
        <w:spacing w:line="360" w:lineRule="auto"/>
        <w:ind w:left="720" w:hanging="720"/>
        <w:jc w:val="both"/>
        <w:rPr>
          <w:u w:val="none"/>
          <w:lang w:val="en-ZA"/>
        </w:rPr>
      </w:pPr>
      <w:r>
        <w:rPr>
          <w:u w:val="none"/>
          <w:lang w:val="en-ZA"/>
        </w:rPr>
        <w:t>[71</w:t>
      </w:r>
      <w:r w:rsidR="00F567C0">
        <w:rPr>
          <w:u w:val="none"/>
          <w:lang w:val="en-ZA"/>
        </w:rPr>
        <w:t>]</w:t>
      </w:r>
      <w:r w:rsidR="00764166">
        <w:rPr>
          <w:u w:val="none"/>
          <w:lang w:val="en-ZA"/>
        </w:rPr>
        <w:tab/>
        <w:t xml:space="preserve">The </w:t>
      </w:r>
      <w:r w:rsidR="00CD0531">
        <w:rPr>
          <w:u w:val="none"/>
          <w:lang w:val="en-ZA"/>
        </w:rPr>
        <w:t>a</w:t>
      </w:r>
      <w:r w:rsidR="00764166">
        <w:rPr>
          <w:u w:val="none"/>
          <w:lang w:val="en-ZA"/>
        </w:rPr>
        <w:t xml:space="preserve">pplicant contends that the decision that fell to be reviewed in terms of </w:t>
      </w:r>
      <w:r w:rsidR="00872E8B">
        <w:rPr>
          <w:u w:val="none"/>
          <w:lang w:val="en-ZA"/>
        </w:rPr>
        <w:t>s</w:t>
      </w:r>
      <w:r w:rsidR="00764166">
        <w:rPr>
          <w:u w:val="none"/>
          <w:lang w:val="en-ZA"/>
        </w:rPr>
        <w:t>ection 6(2) of PAJA are the following:</w:t>
      </w:r>
    </w:p>
    <w:p w14:paraId="3CC9B46A" w14:textId="211B2BE3" w:rsidR="00764166" w:rsidRDefault="00764166" w:rsidP="00B954E4">
      <w:pPr>
        <w:spacing w:line="360" w:lineRule="auto"/>
        <w:ind w:left="720" w:hanging="720"/>
        <w:jc w:val="both"/>
        <w:rPr>
          <w:u w:val="none"/>
          <w:lang w:val="en-ZA"/>
        </w:rPr>
      </w:pPr>
    </w:p>
    <w:p w14:paraId="2A6F7417" w14:textId="3045C6BB" w:rsidR="00764166" w:rsidRPr="006609E5" w:rsidRDefault="00764166" w:rsidP="006609E5">
      <w:pPr>
        <w:pStyle w:val="ListParagraph"/>
        <w:numPr>
          <w:ilvl w:val="0"/>
          <w:numId w:val="32"/>
        </w:numPr>
        <w:spacing w:line="360" w:lineRule="auto"/>
        <w:ind w:left="1843" w:hanging="425"/>
        <w:jc w:val="both"/>
        <w:rPr>
          <w:u w:val="none"/>
          <w:lang w:val="en-ZA"/>
        </w:rPr>
      </w:pPr>
      <w:r w:rsidRPr="006609E5">
        <w:rPr>
          <w:u w:val="none"/>
          <w:lang w:val="en-ZA"/>
        </w:rPr>
        <w:t xml:space="preserve">The decision in respect of the contributions levied in respect of the 2017 and 2018 financial year. </w:t>
      </w:r>
    </w:p>
    <w:p w14:paraId="488CA05B" w14:textId="77777777" w:rsidR="00764166" w:rsidRDefault="00764166" w:rsidP="00764166">
      <w:pPr>
        <w:pStyle w:val="ListParagraph"/>
        <w:spacing w:line="360" w:lineRule="auto"/>
        <w:ind w:left="1080"/>
        <w:jc w:val="both"/>
        <w:rPr>
          <w:u w:val="none"/>
          <w:lang w:val="en-ZA"/>
        </w:rPr>
      </w:pPr>
    </w:p>
    <w:p w14:paraId="51793C32" w14:textId="3E1E6BC4" w:rsidR="00764166" w:rsidRDefault="00764166" w:rsidP="006609E5">
      <w:pPr>
        <w:pStyle w:val="ListParagraph"/>
        <w:numPr>
          <w:ilvl w:val="0"/>
          <w:numId w:val="32"/>
        </w:numPr>
        <w:spacing w:line="360" w:lineRule="auto"/>
        <w:ind w:left="1843" w:hanging="425"/>
        <w:jc w:val="both"/>
        <w:rPr>
          <w:u w:val="none"/>
          <w:lang w:val="en-ZA"/>
        </w:rPr>
      </w:pPr>
      <w:r>
        <w:rPr>
          <w:u w:val="none"/>
          <w:lang w:val="en-ZA"/>
        </w:rPr>
        <w:t>Contributions levied in respect of the 2019 and 2020 financial year.</w:t>
      </w:r>
    </w:p>
    <w:p w14:paraId="30192442" w14:textId="7F3F8700" w:rsidR="00764166" w:rsidRPr="00764166" w:rsidRDefault="00764166" w:rsidP="00764166">
      <w:pPr>
        <w:spacing w:line="360" w:lineRule="auto"/>
        <w:jc w:val="both"/>
        <w:rPr>
          <w:u w:val="none"/>
          <w:lang w:val="en-ZA"/>
        </w:rPr>
      </w:pPr>
    </w:p>
    <w:p w14:paraId="6B54B0DB" w14:textId="77777777" w:rsidR="00764166" w:rsidRDefault="00764166" w:rsidP="006609E5">
      <w:pPr>
        <w:pStyle w:val="ListParagraph"/>
        <w:numPr>
          <w:ilvl w:val="0"/>
          <w:numId w:val="32"/>
        </w:numPr>
        <w:spacing w:line="360" w:lineRule="auto"/>
        <w:ind w:left="1843" w:hanging="425"/>
        <w:jc w:val="both"/>
        <w:rPr>
          <w:u w:val="none"/>
          <w:lang w:val="en-ZA"/>
        </w:rPr>
      </w:pPr>
      <w:r>
        <w:rPr>
          <w:u w:val="none"/>
          <w:lang w:val="en-ZA"/>
        </w:rPr>
        <w:lastRenderedPageBreak/>
        <w:t>The membership of Waterford.</w:t>
      </w:r>
    </w:p>
    <w:p w14:paraId="0ABD864A" w14:textId="398E24F2" w:rsidR="00764166" w:rsidRPr="00764166" w:rsidRDefault="00764166" w:rsidP="00764166">
      <w:pPr>
        <w:spacing w:line="360" w:lineRule="auto"/>
        <w:jc w:val="both"/>
        <w:rPr>
          <w:u w:val="none"/>
          <w:lang w:val="en-ZA"/>
        </w:rPr>
      </w:pPr>
      <w:r w:rsidRPr="00764166">
        <w:rPr>
          <w:u w:val="none"/>
          <w:lang w:val="en-ZA"/>
        </w:rPr>
        <w:t xml:space="preserve"> </w:t>
      </w:r>
    </w:p>
    <w:p w14:paraId="0B360E1A" w14:textId="67A17633" w:rsidR="00764166" w:rsidRPr="00764166" w:rsidRDefault="00764166" w:rsidP="006609E5">
      <w:pPr>
        <w:pStyle w:val="ListParagraph"/>
        <w:numPr>
          <w:ilvl w:val="0"/>
          <w:numId w:val="32"/>
        </w:numPr>
        <w:spacing w:line="360" w:lineRule="auto"/>
        <w:ind w:left="1843" w:hanging="425"/>
        <w:jc w:val="both"/>
        <w:rPr>
          <w:u w:val="none"/>
          <w:lang w:val="en-ZA"/>
        </w:rPr>
      </w:pPr>
      <w:r>
        <w:rPr>
          <w:u w:val="none"/>
          <w:lang w:val="en-ZA"/>
        </w:rPr>
        <w:t xml:space="preserve">The </w:t>
      </w:r>
      <w:r w:rsidR="00275A29">
        <w:rPr>
          <w:u w:val="none"/>
          <w:lang w:val="en-ZA"/>
        </w:rPr>
        <w:t>c</w:t>
      </w:r>
      <w:r>
        <w:rPr>
          <w:u w:val="none"/>
          <w:lang w:val="en-ZA"/>
        </w:rPr>
        <w:t>harging of interest.</w:t>
      </w:r>
    </w:p>
    <w:p w14:paraId="7B04E6CF" w14:textId="1D2C2624" w:rsidR="0056458E" w:rsidRDefault="0056458E" w:rsidP="00B954E4">
      <w:pPr>
        <w:spacing w:line="360" w:lineRule="auto"/>
        <w:ind w:left="720" w:hanging="720"/>
        <w:jc w:val="both"/>
        <w:rPr>
          <w:u w:val="none"/>
          <w:lang w:val="en-ZA"/>
        </w:rPr>
      </w:pPr>
    </w:p>
    <w:p w14:paraId="41BFFED5" w14:textId="1DFB1093" w:rsidR="00764166" w:rsidRDefault="00D65266" w:rsidP="00B954E4">
      <w:pPr>
        <w:spacing w:line="360" w:lineRule="auto"/>
        <w:ind w:left="720" w:hanging="720"/>
        <w:jc w:val="both"/>
        <w:rPr>
          <w:u w:val="none"/>
          <w:lang w:val="en-ZA"/>
        </w:rPr>
      </w:pPr>
      <w:r>
        <w:rPr>
          <w:u w:val="none"/>
          <w:lang w:val="en-ZA"/>
        </w:rPr>
        <w:t>[72</w:t>
      </w:r>
      <w:r w:rsidR="004E1AD6">
        <w:rPr>
          <w:u w:val="none"/>
          <w:lang w:val="en-ZA"/>
        </w:rPr>
        <w:t>]</w:t>
      </w:r>
      <w:r w:rsidR="00F70E64">
        <w:rPr>
          <w:u w:val="none"/>
          <w:lang w:val="en-ZA"/>
        </w:rPr>
        <w:tab/>
        <w:t xml:space="preserve">It is the </w:t>
      </w:r>
      <w:r w:rsidR="004713F4">
        <w:rPr>
          <w:u w:val="none"/>
          <w:lang w:val="en-ZA"/>
        </w:rPr>
        <w:t>S</w:t>
      </w:r>
      <w:r w:rsidR="00F70E64">
        <w:rPr>
          <w:u w:val="none"/>
          <w:lang w:val="en-ZA"/>
        </w:rPr>
        <w:t xml:space="preserve">ettlement </w:t>
      </w:r>
      <w:r w:rsidR="004713F4">
        <w:rPr>
          <w:u w:val="none"/>
          <w:lang w:val="en-ZA"/>
        </w:rPr>
        <w:t>A</w:t>
      </w:r>
      <w:r w:rsidR="00F70E64">
        <w:rPr>
          <w:u w:val="none"/>
          <w:lang w:val="en-ZA"/>
        </w:rPr>
        <w:t>greement that the Adjudicator applied in this dispute hence it was agreed that the scope of the dispute covered the following aspects:</w:t>
      </w:r>
    </w:p>
    <w:p w14:paraId="5AF2958B" w14:textId="275FE152" w:rsidR="00F70E64" w:rsidRDefault="00F70E64" w:rsidP="00B954E4">
      <w:pPr>
        <w:spacing w:line="360" w:lineRule="auto"/>
        <w:ind w:left="720" w:hanging="720"/>
        <w:jc w:val="both"/>
        <w:rPr>
          <w:u w:val="none"/>
          <w:lang w:val="en-ZA"/>
        </w:rPr>
      </w:pPr>
    </w:p>
    <w:p w14:paraId="2453C8E1" w14:textId="741562DF" w:rsidR="00F70E64" w:rsidRDefault="00F70E64" w:rsidP="006609E5">
      <w:pPr>
        <w:pStyle w:val="ListParagraph"/>
        <w:numPr>
          <w:ilvl w:val="0"/>
          <w:numId w:val="33"/>
        </w:numPr>
        <w:spacing w:line="360" w:lineRule="auto"/>
        <w:ind w:left="1843" w:hanging="425"/>
        <w:jc w:val="both"/>
        <w:rPr>
          <w:u w:val="none"/>
          <w:lang w:val="en-ZA"/>
        </w:rPr>
      </w:pPr>
      <w:r>
        <w:rPr>
          <w:u w:val="none"/>
          <w:lang w:val="en-ZA"/>
        </w:rPr>
        <w:t xml:space="preserve">Had </w:t>
      </w:r>
      <w:r w:rsidR="001D7C60">
        <w:rPr>
          <w:u w:val="none"/>
          <w:lang w:val="en-ZA"/>
        </w:rPr>
        <w:t>Waterford</w:t>
      </w:r>
      <w:r>
        <w:rPr>
          <w:u w:val="none"/>
          <w:lang w:val="en-ZA"/>
        </w:rPr>
        <w:t xml:space="preserve"> raised the levy in accordance with the formula in the </w:t>
      </w:r>
      <w:r w:rsidR="00C870DC">
        <w:rPr>
          <w:u w:val="none"/>
          <w:lang w:val="en-ZA"/>
        </w:rPr>
        <w:t>S</w:t>
      </w:r>
      <w:r>
        <w:rPr>
          <w:u w:val="none"/>
          <w:lang w:val="en-ZA"/>
        </w:rPr>
        <w:t xml:space="preserve">ettlement </w:t>
      </w:r>
      <w:r w:rsidR="00C870DC">
        <w:rPr>
          <w:u w:val="none"/>
          <w:lang w:val="en-ZA"/>
        </w:rPr>
        <w:t>A</w:t>
      </w:r>
      <w:r>
        <w:rPr>
          <w:u w:val="none"/>
          <w:lang w:val="en-ZA"/>
        </w:rPr>
        <w:t>greement.</w:t>
      </w:r>
    </w:p>
    <w:p w14:paraId="7EB0F72A" w14:textId="77777777" w:rsidR="00F70E64" w:rsidRDefault="00F70E64" w:rsidP="00F70E64">
      <w:pPr>
        <w:pStyle w:val="ListParagraph"/>
        <w:spacing w:line="360" w:lineRule="auto"/>
        <w:ind w:left="1080"/>
        <w:jc w:val="both"/>
        <w:rPr>
          <w:u w:val="none"/>
          <w:lang w:val="en-ZA"/>
        </w:rPr>
      </w:pPr>
    </w:p>
    <w:p w14:paraId="5E10C7B6" w14:textId="6A626773" w:rsidR="00F70E64" w:rsidRDefault="00F70E64" w:rsidP="006609E5">
      <w:pPr>
        <w:pStyle w:val="ListParagraph"/>
        <w:numPr>
          <w:ilvl w:val="0"/>
          <w:numId w:val="33"/>
        </w:numPr>
        <w:spacing w:line="360" w:lineRule="auto"/>
        <w:ind w:left="1843" w:hanging="425"/>
        <w:jc w:val="both"/>
        <w:rPr>
          <w:u w:val="none"/>
          <w:lang w:val="en-ZA"/>
        </w:rPr>
      </w:pPr>
      <w:r>
        <w:rPr>
          <w:u w:val="none"/>
          <w:lang w:val="en-ZA"/>
        </w:rPr>
        <w:t xml:space="preserve">If not had the parties followed the consultative processes set out in clause 3.9 of the </w:t>
      </w:r>
      <w:r w:rsidR="00AD11AC">
        <w:rPr>
          <w:u w:val="none"/>
          <w:lang w:val="en-ZA"/>
        </w:rPr>
        <w:t>S</w:t>
      </w:r>
      <w:r>
        <w:rPr>
          <w:u w:val="none"/>
          <w:lang w:val="en-ZA"/>
        </w:rPr>
        <w:t xml:space="preserve">ettlement </w:t>
      </w:r>
      <w:r w:rsidR="00AD11AC">
        <w:rPr>
          <w:u w:val="none"/>
          <w:lang w:val="en-ZA"/>
        </w:rPr>
        <w:t>A</w:t>
      </w:r>
      <w:r>
        <w:rPr>
          <w:u w:val="none"/>
          <w:lang w:val="en-ZA"/>
        </w:rPr>
        <w:t>greement and</w:t>
      </w:r>
    </w:p>
    <w:p w14:paraId="3453A847" w14:textId="0AF08DA8" w:rsidR="00F70E64" w:rsidRPr="00F70E64" w:rsidRDefault="00F70E64" w:rsidP="00F70E64">
      <w:pPr>
        <w:spacing w:line="360" w:lineRule="auto"/>
        <w:jc w:val="both"/>
        <w:rPr>
          <w:u w:val="none"/>
          <w:lang w:val="en-ZA"/>
        </w:rPr>
      </w:pPr>
    </w:p>
    <w:p w14:paraId="4FE2D578" w14:textId="51739503" w:rsidR="00F70E64" w:rsidRPr="00F70E64" w:rsidRDefault="00F70E64" w:rsidP="006609E5">
      <w:pPr>
        <w:pStyle w:val="ListParagraph"/>
        <w:numPr>
          <w:ilvl w:val="0"/>
          <w:numId w:val="33"/>
        </w:numPr>
        <w:spacing w:line="360" w:lineRule="auto"/>
        <w:ind w:left="1843" w:hanging="425"/>
        <w:jc w:val="both"/>
        <w:rPr>
          <w:u w:val="none"/>
          <w:lang w:val="en-ZA"/>
        </w:rPr>
      </w:pPr>
      <w:r>
        <w:rPr>
          <w:u w:val="none"/>
          <w:lang w:val="en-ZA"/>
        </w:rPr>
        <w:t>The Adjudicator should determine the aforesaid dispute to avoid the necessity of having to refer dispute to the chairperson of Eagle C</w:t>
      </w:r>
      <w:r w:rsidR="00D65266">
        <w:rPr>
          <w:u w:val="none"/>
          <w:lang w:val="en-ZA"/>
        </w:rPr>
        <w:t>anyon Home Owners Association or</w:t>
      </w:r>
      <w:r>
        <w:rPr>
          <w:u w:val="none"/>
          <w:lang w:val="en-ZA"/>
        </w:rPr>
        <w:t xml:space="preserve"> the Chairman of the Dainfern Home Owners Association. </w:t>
      </w:r>
    </w:p>
    <w:p w14:paraId="7874A8F1" w14:textId="77777777" w:rsidR="00F70E64" w:rsidRDefault="00F70E64" w:rsidP="00B954E4">
      <w:pPr>
        <w:spacing w:line="360" w:lineRule="auto"/>
        <w:ind w:left="720" w:hanging="720"/>
        <w:jc w:val="both"/>
        <w:rPr>
          <w:u w:val="none"/>
          <w:lang w:val="en-ZA"/>
        </w:rPr>
      </w:pPr>
    </w:p>
    <w:p w14:paraId="6DB492C2" w14:textId="76D94CE4" w:rsidR="004E1AD6" w:rsidRDefault="00D65266" w:rsidP="00B954E4">
      <w:pPr>
        <w:spacing w:line="360" w:lineRule="auto"/>
        <w:ind w:left="720" w:hanging="720"/>
        <w:jc w:val="both"/>
        <w:rPr>
          <w:u w:val="none"/>
          <w:lang w:val="en-ZA"/>
        </w:rPr>
      </w:pPr>
      <w:r>
        <w:rPr>
          <w:u w:val="none"/>
          <w:lang w:val="en-ZA"/>
        </w:rPr>
        <w:t>[73</w:t>
      </w:r>
      <w:r w:rsidR="004E1AD6">
        <w:rPr>
          <w:u w:val="none"/>
          <w:lang w:val="en-ZA"/>
        </w:rPr>
        <w:t>]</w:t>
      </w:r>
      <w:r w:rsidR="009235C2">
        <w:rPr>
          <w:u w:val="none"/>
          <w:lang w:val="en-ZA"/>
        </w:rPr>
        <w:tab/>
        <w:t xml:space="preserve">The central and critical portions of the </w:t>
      </w:r>
      <w:r w:rsidR="005813F2">
        <w:rPr>
          <w:u w:val="none"/>
          <w:lang w:val="en-ZA"/>
        </w:rPr>
        <w:t>S</w:t>
      </w:r>
      <w:r w:rsidR="009235C2">
        <w:rPr>
          <w:u w:val="none"/>
          <w:lang w:val="en-ZA"/>
        </w:rPr>
        <w:t xml:space="preserve">ettlement </w:t>
      </w:r>
      <w:r w:rsidR="005813F2">
        <w:rPr>
          <w:u w:val="none"/>
          <w:lang w:val="en-ZA"/>
        </w:rPr>
        <w:t>A</w:t>
      </w:r>
      <w:r w:rsidR="009235C2">
        <w:rPr>
          <w:u w:val="none"/>
          <w:lang w:val="en-ZA"/>
        </w:rPr>
        <w:t>greement read as follows:</w:t>
      </w:r>
    </w:p>
    <w:p w14:paraId="5BC18CB8" w14:textId="58CB9197" w:rsidR="009235C2" w:rsidRDefault="009235C2" w:rsidP="00B954E4">
      <w:pPr>
        <w:spacing w:line="360" w:lineRule="auto"/>
        <w:ind w:left="720" w:hanging="720"/>
        <w:jc w:val="both"/>
        <w:rPr>
          <w:u w:val="none"/>
          <w:lang w:val="en-ZA"/>
        </w:rPr>
      </w:pPr>
    </w:p>
    <w:p w14:paraId="149D24C6" w14:textId="3C428960" w:rsidR="009235C2" w:rsidRDefault="009235C2" w:rsidP="009235C2">
      <w:pPr>
        <w:spacing w:line="360" w:lineRule="auto"/>
        <w:ind w:left="1440" w:hanging="720"/>
        <w:jc w:val="both"/>
        <w:rPr>
          <w:u w:val="none"/>
          <w:lang w:val="en-ZA"/>
        </w:rPr>
      </w:pPr>
      <w:r>
        <w:rPr>
          <w:u w:val="none"/>
          <w:lang w:val="en-ZA"/>
        </w:rPr>
        <w:t>3.8</w:t>
      </w:r>
      <w:r>
        <w:rPr>
          <w:u w:val="none"/>
          <w:lang w:val="en-ZA"/>
        </w:rPr>
        <w:tab/>
        <w:t>The formula provides for no contributions to be made on the part of Riverside to Waterford if and in respect of certain expenses or capital expenditure that are and may be incurred by Waterford.</w:t>
      </w:r>
    </w:p>
    <w:p w14:paraId="29EB0CE6" w14:textId="395A9E1C" w:rsidR="009235C2" w:rsidRDefault="009235C2" w:rsidP="00B954E4">
      <w:pPr>
        <w:spacing w:line="360" w:lineRule="auto"/>
        <w:ind w:left="720" w:hanging="720"/>
        <w:jc w:val="both"/>
        <w:rPr>
          <w:u w:val="none"/>
          <w:lang w:val="en-ZA"/>
        </w:rPr>
      </w:pPr>
    </w:p>
    <w:p w14:paraId="647067BE" w14:textId="5F9CF5F3" w:rsidR="009235C2" w:rsidRDefault="009235C2" w:rsidP="009235C2">
      <w:pPr>
        <w:spacing w:line="360" w:lineRule="auto"/>
        <w:ind w:left="1440" w:hanging="720"/>
        <w:jc w:val="both"/>
        <w:rPr>
          <w:u w:val="none"/>
          <w:lang w:val="en-ZA"/>
        </w:rPr>
      </w:pPr>
      <w:r>
        <w:rPr>
          <w:u w:val="none"/>
          <w:lang w:val="en-ZA"/>
        </w:rPr>
        <w:t>3.9</w:t>
      </w:r>
      <w:r>
        <w:rPr>
          <w:u w:val="none"/>
          <w:lang w:val="en-ZA"/>
        </w:rPr>
        <w:tab/>
        <w:t>However, to the extent that expenses or capital expenditure have to be budgeted for or incurred which expenses and or expenditure are not provided for in the formula, then both parties shall:</w:t>
      </w:r>
    </w:p>
    <w:p w14:paraId="2F00163D" w14:textId="3161FC3A" w:rsidR="009235C2" w:rsidRDefault="009235C2" w:rsidP="00B954E4">
      <w:pPr>
        <w:spacing w:line="360" w:lineRule="auto"/>
        <w:ind w:left="720" w:hanging="720"/>
        <w:jc w:val="both"/>
        <w:rPr>
          <w:u w:val="none"/>
          <w:lang w:val="en-ZA"/>
        </w:rPr>
      </w:pPr>
    </w:p>
    <w:p w14:paraId="1715FD49" w14:textId="20D4E214" w:rsidR="009235C2" w:rsidRDefault="009235C2" w:rsidP="00B954E4">
      <w:pPr>
        <w:spacing w:line="360" w:lineRule="auto"/>
        <w:ind w:left="720" w:hanging="720"/>
        <w:jc w:val="both"/>
        <w:rPr>
          <w:u w:val="none"/>
          <w:lang w:val="en-ZA"/>
        </w:rPr>
      </w:pPr>
      <w:r>
        <w:rPr>
          <w:u w:val="none"/>
          <w:lang w:val="en-ZA"/>
        </w:rPr>
        <w:tab/>
      </w:r>
      <w:r>
        <w:rPr>
          <w:u w:val="none"/>
          <w:lang w:val="en-ZA"/>
        </w:rPr>
        <w:tab/>
        <w:t>3.9.1</w:t>
      </w:r>
      <w:r>
        <w:rPr>
          <w:u w:val="none"/>
          <w:lang w:val="en-ZA"/>
        </w:rPr>
        <w:tab/>
        <w:t>first determine the necessity of such expenses</w:t>
      </w:r>
    </w:p>
    <w:p w14:paraId="06FCE3CF" w14:textId="2EBC2809" w:rsidR="009235C2" w:rsidRDefault="009235C2" w:rsidP="00B954E4">
      <w:pPr>
        <w:spacing w:line="360" w:lineRule="auto"/>
        <w:ind w:left="720" w:hanging="720"/>
        <w:jc w:val="both"/>
        <w:rPr>
          <w:u w:val="none"/>
          <w:lang w:val="en-ZA"/>
        </w:rPr>
      </w:pPr>
    </w:p>
    <w:p w14:paraId="03589EB7" w14:textId="313C05C9" w:rsidR="009235C2" w:rsidRDefault="009235C2" w:rsidP="00B954E4">
      <w:pPr>
        <w:spacing w:line="360" w:lineRule="auto"/>
        <w:ind w:left="720" w:hanging="720"/>
        <w:jc w:val="both"/>
        <w:rPr>
          <w:u w:val="none"/>
          <w:lang w:val="en-ZA"/>
        </w:rPr>
      </w:pPr>
      <w:r>
        <w:rPr>
          <w:u w:val="none"/>
          <w:lang w:val="en-ZA"/>
        </w:rPr>
        <w:tab/>
      </w:r>
      <w:r>
        <w:rPr>
          <w:u w:val="none"/>
          <w:lang w:val="en-ZA"/>
        </w:rPr>
        <w:tab/>
        <w:t>3.9.2</w:t>
      </w:r>
      <w:r>
        <w:rPr>
          <w:u w:val="none"/>
          <w:lang w:val="en-ZA"/>
        </w:rPr>
        <w:tab/>
        <w:t>the costs of and relating to such expenses and then</w:t>
      </w:r>
    </w:p>
    <w:p w14:paraId="66B6B540" w14:textId="0A545229" w:rsidR="009235C2" w:rsidRDefault="009235C2" w:rsidP="00B954E4">
      <w:pPr>
        <w:spacing w:line="360" w:lineRule="auto"/>
        <w:ind w:left="720" w:hanging="720"/>
        <w:jc w:val="both"/>
        <w:rPr>
          <w:u w:val="none"/>
          <w:lang w:val="en-ZA"/>
        </w:rPr>
      </w:pPr>
    </w:p>
    <w:p w14:paraId="5FE0B6AD" w14:textId="631E32EE" w:rsidR="009235C2" w:rsidRDefault="009235C2" w:rsidP="00B954E4">
      <w:pPr>
        <w:spacing w:line="360" w:lineRule="auto"/>
        <w:ind w:left="720" w:hanging="720"/>
        <w:jc w:val="both"/>
        <w:rPr>
          <w:u w:val="none"/>
          <w:lang w:val="en-ZA"/>
        </w:rPr>
      </w:pPr>
      <w:r>
        <w:rPr>
          <w:u w:val="none"/>
          <w:lang w:val="en-ZA"/>
        </w:rPr>
        <w:tab/>
      </w:r>
      <w:r>
        <w:rPr>
          <w:u w:val="none"/>
          <w:lang w:val="en-ZA"/>
        </w:rPr>
        <w:tab/>
        <w:t>3.9.3</w:t>
      </w:r>
      <w:r>
        <w:rPr>
          <w:u w:val="none"/>
          <w:lang w:val="en-ZA"/>
        </w:rPr>
        <w:tab/>
        <w:t>the contribution to be made by Riverside, if any</w:t>
      </w:r>
      <w:r w:rsidR="000E7B9F">
        <w:rPr>
          <w:u w:val="none"/>
          <w:lang w:val="en-ZA"/>
        </w:rPr>
        <w:t>;</w:t>
      </w:r>
    </w:p>
    <w:p w14:paraId="6EFB8699" w14:textId="426793C4" w:rsidR="009235C2" w:rsidRDefault="009235C2" w:rsidP="00B954E4">
      <w:pPr>
        <w:spacing w:line="360" w:lineRule="auto"/>
        <w:ind w:left="720" w:hanging="720"/>
        <w:jc w:val="both"/>
        <w:rPr>
          <w:u w:val="none"/>
          <w:lang w:val="en-ZA"/>
        </w:rPr>
      </w:pPr>
    </w:p>
    <w:p w14:paraId="1A9CAD88" w14:textId="79E962C8" w:rsidR="009235C2" w:rsidRDefault="009235C2" w:rsidP="0039092F">
      <w:pPr>
        <w:spacing w:line="360" w:lineRule="auto"/>
        <w:ind w:left="2160" w:hanging="720"/>
        <w:jc w:val="both"/>
        <w:rPr>
          <w:u w:val="none"/>
          <w:lang w:val="en-ZA"/>
        </w:rPr>
      </w:pPr>
      <w:r>
        <w:rPr>
          <w:u w:val="none"/>
          <w:lang w:val="en-ZA"/>
        </w:rPr>
        <w:lastRenderedPageBreak/>
        <w:t>3.10</w:t>
      </w:r>
      <w:r>
        <w:rPr>
          <w:u w:val="none"/>
          <w:lang w:val="en-ZA"/>
        </w:rPr>
        <w:tab/>
        <w:t>Should Waterford and Riverside not reach consensus on matters dealt with in 3.9 above then the dispute shall be referred to the Chairman of the Eagle Canyon Home Owners Association for Adjudication.  The decision of the Chairman shall be final and binding.</w:t>
      </w:r>
    </w:p>
    <w:p w14:paraId="7CCC79F0" w14:textId="77777777" w:rsidR="009235C2" w:rsidRDefault="009235C2" w:rsidP="00B954E4">
      <w:pPr>
        <w:spacing w:line="360" w:lineRule="auto"/>
        <w:ind w:left="720" w:hanging="720"/>
        <w:jc w:val="both"/>
        <w:rPr>
          <w:u w:val="none"/>
          <w:lang w:val="en-ZA"/>
        </w:rPr>
      </w:pPr>
    </w:p>
    <w:p w14:paraId="20B6FAA8" w14:textId="7FDD2CBA" w:rsidR="000E7B9F" w:rsidRDefault="00D65266" w:rsidP="00DD0844">
      <w:pPr>
        <w:spacing w:line="360" w:lineRule="auto"/>
        <w:ind w:left="720" w:hanging="720"/>
        <w:jc w:val="both"/>
        <w:rPr>
          <w:u w:val="none"/>
          <w:lang w:val="en-ZA"/>
        </w:rPr>
      </w:pPr>
      <w:r>
        <w:rPr>
          <w:u w:val="none"/>
          <w:lang w:val="en-ZA"/>
        </w:rPr>
        <w:t>[74</w:t>
      </w:r>
      <w:r w:rsidR="004E1AD6">
        <w:rPr>
          <w:u w:val="none"/>
          <w:lang w:val="en-ZA"/>
        </w:rPr>
        <w:t>]</w:t>
      </w:r>
      <w:r w:rsidR="0039092F">
        <w:rPr>
          <w:u w:val="none"/>
          <w:lang w:val="en-ZA"/>
        </w:rPr>
        <w:tab/>
      </w:r>
      <w:r w:rsidR="00A07254">
        <w:rPr>
          <w:u w:val="none"/>
          <w:lang w:val="en-ZA"/>
        </w:rPr>
        <w:t>At</w:t>
      </w:r>
      <w:r w:rsidR="00DD0844">
        <w:rPr>
          <w:u w:val="none"/>
          <w:lang w:val="en-ZA"/>
        </w:rPr>
        <w:t xml:space="preserve"> paragraph 48 of its Founding Affidavit the </w:t>
      </w:r>
      <w:r w:rsidR="00646A68">
        <w:rPr>
          <w:u w:val="none"/>
          <w:lang w:val="en-ZA"/>
        </w:rPr>
        <w:t>a</w:t>
      </w:r>
      <w:r w:rsidR="00DD0844">
        <w:rPr>
          <w:u w:val="none"/>
          <w:lang w:val="en-ZA"/>
        </w:rPr>
        <w:t>pplicant says that the parties agreed that the Adjudicator was called upon to decide the following issues:</w:t>
      </w:r>
    </w:p>
    <w:p w14:paraId="0ED9154E" w14:textId="77777777" w:rsidR="000E7B9F" w:rsidRDefault="000E7B9F" w:rsidP="000E7B9F">
      <w:pPr>
        <w:spacing w:line="360" w:lineRule="auto"/>
        <w:ind w:left="720" w:hanging="720"/>
        <w:jc w:val="both"/>
        <w:rPr>
          <w:u w:val="none"/>
          <w:lang w:val="en-ZA"/>
        </w:rPr>
      </w:pPr>
    </w:p>
    <w:p w14:paraId="3F0D8486" w14:textId="3105F777" w:rsidR="000E7B9F" w:rsidRPr="006609E5" w:rsidRDefault="00DD0844" w:rsidP="006609E5">
      <w:pPr>
        <w:pStyle w:val="ListParagraph"/>
        <w:numPr>
          <w:ilvl w:val="0"/>
          <w:numId w:val="38"/>
        </w:numPr>
        <w:spacing w:line="360" w:lineRule="auto"/>
        <w:ind w:left="1843" w:hanging="425"/>
        <w:jc w:val="both"/>
        <w:rPr>
          <w:u w:val="none"/>
          <w:lang w:val="en-ZA"/>
        </w:rPr>
      </w:pPr>
      <w:r w:rsidRPr="006609E5">
        <w:rPr>
          <w:u w:val="none"/>
          <w:lang w:val="en-ZA"/>
        </w:rPr>
        <w:t>Whether the disputed line items in the 2017 and 2018 budgets (the disputed line items)</w:t>
      </w:r>
      <w:r w:rsidR="000E7B9F" w:rsidRPr="006609E5">
        <w:rPr>
          <w:u w:val="none"/>
          <w:lang w:val="en-ZA"/>
        </w:rPr>
        <w:t xml:space="preserve"> </w:t>
      </w:r>
      <w:r w:rsidRPr="006609E5">
        <w:rPr>
          <w:u w:val="none"/>
          <w:lang w:val="en-ZA"/>
        </w:rPr>
        <w:t>were contained in or covered by the</w:t>
      </w:r>
      <w:r w:rsidR="000E7B9F" w:rsidRPr="006609E5">
        <w:rPr>
          <w:u w:val="none"/>
          <w:lang w:val="en-ZA"/>
        </w:rPr>
        <w:t xml:space="preserve"> </w:t>
      </w:r>
      <w:r w:rsidRPr="006609E5">
        <w:rPr>
          <w:u w:val="none"/>
          <w:lang w:val="en-ZA"/>
        </w:rPr>
        <w:t>formula.</w:t>
      </w:r>
      <w:r w:rsidR="000E7B9F">
        <w:rPr>
          <w:u w:val="none"/>
          <w:lang w:val="en-ZA"/>
        </w:rPr>
        <w:t xml:space="preserve"> </w:t>
      </w:r>
    </w:p>
    <w:p w14:paraId="3366E5F5" w14:textId="33CEEE26" w:rsidR="000E7B9F" w:rsidRPr="006609E5" w:rsidRDefault="000E7B9F" w:rsidP="006609E5">
      <w:pPr>
        <w:spacing w:line="360" w:lineRule="auto"/>
        <w:jc w:val="both"/>
        <w:rPr>
          <w:u w:val="none"/>
          <w:lang w:val="en-ZA"/>
        </w:rPr>
      </w:pPr>
      <w:r>
        <w:rPr>
          <w:u w:val="none"/>
          <w:lang w:val="en-ZA"/>
        </w:rPr>
        <w:t xml:space="preserve"> </w:t>
      </w:r>
    </w:p>
    <w:p w14:paraId="127AD6F1" w14:textId="4BDAE824" w:rsidR="000E7B9F" w:rsidRPr="006609E5" w:rsidRDefault="00DD0844" w:rsidP="006609E5">
      <w:pPr>
        <w:pStyle w:val="ListParagraph"/>
        <w:numPr>
          <w:ilvl w:val="0"/>
          <w:numId w:val="38"/>
        </w:numPr>
        <w:spacing w:line="360" w:lineRule="auto"/>
        <w:ind w:left="1843" w:hanging="425"/>
        <w:jc w:val="both"/>
        <w:rPr>
          <w:u w:val="none"/>
          <w:lang w:val="en-ZA"/>
        </w:rPr>
      </w:pPr>
      <w:r w:rsidRPr="006609E5">
        <w:rPr>
          <w:u w:val="none"/>
          <w:lang w:val="en-ZA"/>
        </w:rPr>
        <w:t xml:space="preserve">In the event that the Adjudicators were to find that one or more of the disputed line items were not contained in or covered by the formula whether Waterford and Riverside complied with the process as set out in clause 3.9.1 to 3.9.3 of the </w:t>
      </w:r>
      <w:r w:rsidR="00600903">
        <w:rPr>
          <w:u w:val="none"/>
          <w:lang w:val="en-ZA"/>
        </w:rPr>
        <w:t>S</w:t>
      </w:r>
      <w:r w:rsidRPr="006609E5">
        <w:rPr>
          <w:u w:val="none"/>
          <w:lang w:val="en-ZA"/>
        </w:rPr>
        <w:t xml:space="preserve">ettlement </w:t>
      </w:r>
      <w:r w:rsidR="00600903">
        <w:rPr>
          <w:u w:val="none"/>
          <w:lang w:val="en-ZA"/>
        </w:rPr>
        <w:t>A</w:t>
      </w:r>
      <w:r w:rsidRPr="006609E5">
        <w:rPr>
          <w:u w:val="none"/>
          <w:lang w:val="en-ZA"/>
        </w:rPr>
        <w:t>greement (the dispute resolution process).</w:t>
      </w:r>
      <w:r w:rsidR="000E7B9F">
        <w:rPr>
          <w:u w:val="none"/>
          <w:lang w:val="en-ZA"/>
        </w:rPr>
        <w:t xml:space="preserve"> </w:t>
      </w:r>
    </w:p>
    <w:p w14:paraId="38B97D5A" w14:textId="77777777" w:rsidR="000E7B9F" w:rsidRDefault="000E7B9F" w:rsidP="006609E5">
      <w:pPr>
        <w:pStyle w:val="ListParagraph"/>
        <w:spacing w:line="360" w:lineRule="auto"/>
        <w:ind w:left="1440"/>
        <w:jc w:val="both"/>
        <w:rPr>
          <w:u w:val="none"/>
          <w:lang w:val="en-ZA"/>
        </w:rPr>
      </w:pPr>
    </w:p>
    <w:p w14:paraId="7AECBAAF" w14:textId="28087BCB" w:rsidR="000E7B9F" w:rsidRPr="006609E5" w:rsidRDefault="00DD0844" w:rsidP="006609E5">
      <w:pPr>
        <w:pStyle w:val="ListParagraph"/>
        <w:numPr>
          <w:ilvl w:val="0"/>
          <w:numId w:val="38"/>
        </w:numPr>
        <w:spacing w:line="360" w:lineRule="auto"/>
        <w:ind w:left="1843" w:hanging="425"/>
        <w:jc w:val="both"/>
        <w:rPr>
          <w:u w:val="none"/>
          <w:lang w:val="en-ZA"/>
        </w:rPr>
      </w:pPr>
      <w:r w:rsidRPr="006609E5">
        <w:rPr>
          <w:u w:val="none"/>
          <w:lang w:val="en-ZA"/>
        </w:rPr>
        <w:t>Whether Riverside is in the alternative estopped from disputing the correctness of the levies for the 2017 and 2018 financial years.</w:t>
      </w:r>
    </w:p>
    <w:p w14:paraId="07164068" w14:textId="6881DA48" w:rsidR="000E7B9F" w:rsidRPr="006609E5" w:rsidRDefault="000E7B9F" w:rsidP="006609E5">
      <w:pPr>
        <w:spacing w:line="360" w:lineRule="auto"/>
        <w:jc w:val="both"/>
        <w:rPr>
          <w:u w:val="none"/>
          <w:lang w:val="en-ZA"/>
        </w:rPr>
      </w:pPr>
      <w:r>
        <w:rPr>
          <w:u w:val="none"/>
          <w:lang w:val="en-ZA"/>
        </w:rPr>
        <w:t xml:space="preserve"> </w:t>
      </w:r>
    </w:p>
    <w:p w14:paraId="106C3DCC" w14:textId="5231FFD5" w:rsidR="004E1AD6" w:rsidRPr="006609E5" w:rsidRDefault="00DD0844" w:rsidP="006609E5">
      <w:pPr>
        <w:pStyle w:val="ListParagraph"/>
        <w:numPr>
          <w:ilvl w:val="0"/>
          <w:numId w:val="38"/>
        </w:numPr>
        <w:spacing w:line="360" w:lineRule="auto"/>
        <w:ind w:left="1843" w:hanging="425"/>
        <w:jc w:val="both"/>
        <w:rPr>
          <w:u w:val="none"/>
          <w:lang w:val="en-ZA"/>
        </w:rPr>
      </w:pPr>
      <w:r w:rsidRPr="006609E5">
        <w:rPr>
          <w:u w:val="none"/>
          <w:lang w:val="en-ZA"/>
        </w:rPr>
        <w:t xml:space="preserve">In the event that the Adjudicators were to find that: </w:t>
      </w:r>
    </w:p>
    <w:p w14:paraId="529F6393" w14:textId="77777777" w:rsidR="00DD0844" w:rsidRPr="00DD0844" w:rsidRDefault="00DD0844" w:rsidP="006609E5">
      <w:pPr>
        <w:pStyle w:val="ListParagraph"/>
        <w:spacing w:line="360" w:lineRule="auto"/>
        <w:jc w:val="both"/>
        <w:rPr>
          <w:u w:val="none"/>
          <w:lang w:val="en-ZA"/>
        </w:rPr>
      </w:pPr>
    </w:p>
    <w:p w14:paraId="633064FF" w14:textId="589E65FA" w:rsidR="00DD0844" w:rsidRDefault="00DD0844" w:rsidP="006609E5">
      <w:pPr>
        <w:pStyle w:val="ListParagraph"/>
        <w:numPr>
          <w:ilvl w:val="0"/>
          <w:numId w:val="35"/>
        </w:numPr>
        <w:spacing w:line="360" w:lineRule="auto"/>
        <w:ind w:left="2268" w:hanging="425"/>
        <w:jc w:val="both"/>
        <w:rPr>
          <w:u w:val="none"/>
          <w:lang w:val="en-ZA"/>
        </w:rPr>
      </w:pPr>
      <w:r>
        <w:rPr>
          <w:u w:val="none"/>
          <w:lang w:val="en-ZA"/>
        </w:rPr>
        <w:t>One or more of the disputed lin</w:t>
      </w:r>
      <w:r w:rsidR="00D65266">
        <w:rPr>
          <w:u w:val="none"/>
          <w:lang w:val="en-ZA"/>
        </w:rPr>
        <w:t>e items were not contained in o</w:t>
      </w:r>
      <w:r>
        <w:rPr>
          <w:u w:val="none"/>
          <w:lang w:val="en-ZA"/>
        </w:rPr>
        <w:t>r covered by the formula</w:t>
      </w:r>
    </w:p>
    <w:p w14:paraId="0464936F" w14:textId="2178B576" w:rsidR="00DD0844" w:rsidRDefault="00DD0844" w:rsidP="000E7B9F">
      <w:pPr>
        <w:pStyle w:val="ListParagraph"/>
        <w:spacing w:line="360" w:lineRule="auto"/>
        <w:ind w:left="2160"/>
        <w:jc w:val="both"/>
        <w:rPr>
          <w:u w:val="none"/>
          <w:lang w:val="en-ZA"/>
        </w:rPr>
      </w:pPr>
    </w:p>
    <w:p w14:paraId="2ED622D2" w14:textId="542A42D7" w:rsidR="00DD0844" w:rsidRDefault="00647272" w:rsidP="006609E5">
      <w:pPr>
        <w:pStyle w:val="ListParagraph"/>
        <w:numPr>
          <w:ilvl w:val="0"/>
          <w:numId w:val="35"/>
        </w:numPr>
        <w:spacing w:line="360" w:lineRule="auto"/>
        <w:ind w:left="2268" w:hanging="425"/>
        <w:jc w:val="both"/>
        <w:rPr>
          <w:u w:val="none"/>
          <w:lang w:val="en-ZA"/>
        </w:rPr>
      </w:pPr>
      <w:r>
        <w:rPr>
          <w:u w:val="none"/>
          <w:lang w:val="en-ZA"/>
        </w:rPr>
        <w:t>Waterford</w:t>
      </w:r>
      <w:r w:rsidR="00DD0844">
        <w:rPr>
          <w:u w:val="none"/>
          <w:lang w:val="en-ZA"/>
        </w:rPr>
        <w:t xml:space="preserve"> and Riverside did not substa</w:t>
      </w:r>
      <w:r w:rsidR="00D65266">
        <w:rPr>
          <w:u w:val="none"/>
          <w:lang w:val="en-ZA"/>
        </w:rPr>
        <w:t>ntially comply with the dispute</w:t>
      </w:r>
      <w:r w:rsidR="00DD0844">
        <w:rPr>
          <w:u w:val="none"/>
          <w:lang w:val="en-ZA"/>
        </w:rPr>
        <w:t xml:space="preserve"> resolution process and </w:t>
      </w:r>
    </w:p>
    <w:p w14:paraId="418C7516" w14:textId="447496F2" w:rsidR="00DD0844" w:rsidRDefault="00DD0844" w:rsidP="000E7B9F">
      <w:pPr>
        <w:pStyle w:val="ListParagraph"/>
        <w:spacing w:line="360" w:lineRule="auto"/>
        <w:ind w:left="2160"/>
        <w:jc w:val="both"/>
        <w:rPr>
          <w:u w:val="none"/>
          <w:lang w:val="en-ZA"/>
        </w:rPr>
      </w:pPr>
    </w:p>
    <w:p w14:paraId="47CFA678" w14:textId="64EE1419" w:rsidR="00DD0844" w:rsidRDefault="00DD0844" w:rsidP="006609E5">
      <w:pPr>
        <w:pStyle w:val="ListParagraph"/>
        <w:numPr>
          <w:ilvl w:val="0"/>
          <w:numId w:val="35"/>
        </w:numPr>
        <w:spacing w:line="360" w:lineRule="auto"/>
        <w:ind w:left="2268" w:hanging="425"/>
        <w:jc w:val="both"/>
        <w:rPr>
          <w:u w:val="none"/>
          <w:lang w:val="en-ZA"/>
        </w:rPr>
      </w:pPr>
      <w:r>
        <w:rPr>
          <w:u w:val="none"/>
          <w:lang w:val="en-ZA"/>
        </w:rPr>
        <w:t>Riverside is not estopped from disputing the correctness of the levies for the 2017 and 2018 Financial years.</w:t>
      </w:r>
    </w:p>
    <w:p w14:paraId="021AF009" w14:textId="5E773A0C" w:rsidR="00DD0844" w:rsidRDefault="00DD0844" w:rsidP="000E7B9F">
      <w:pPr>
        <w:pStyle w:val="ListParagraph"/>
        <w:spacing w:line="360" w:lineRule="auto"/>
        <w:ind w:left="2160"/>
        <w:jc w:val="both"/>
        <w:rPr>
          <w:u w:val="none"/>
          <w:lang w:val="en-ZA"/>
        </w:rPr>
      </w:pPr>
    </w:p>
    <w:p w14:paraId="1EFAC1B8" w14:textId="089FB27E" w:rsidR="00DD0844" w:rsidRDefault="00DD0844" w:rsidP="006609E5">
      <w:pPr>
        <w:pStyle w:val="ListParagraph"/>
        <w:numPr>
          <w:ilvl w:val="0"/>
          <w:numId w:val="35"/>
        </w:numPr>
        <w:spacing w:line="360" w:lineRule="auto"/>
        <w:ind w:left="2268" w:hanging="425"/>
        <w:jc w:val="both"/>
        <w:rPr>
          <w:u w:val="none"/>
          <w:lang w:val="en-ZA"/>
        </w:rPr>
      </w:pPr>
      <w:r>
        <w:rPr>
          <w:u w:val="none"/>
          <w:lang w:val="en-ZA"/>
        </w:rPr>
        <w:lastRenderedPageBreak/>
        <w:t>The Adjudicator should decide whether Riverside should contribute towards such expenses.</w:t>
      </w:r>
    </w:p>
    <w:p w14:paraId="1F1B736B" w14:textId="77777777" w:rsidR="00DD0844" w:rsidRPr="00DD0844" w:rsidRDefault="00DD0844" w:rsidP="00DD0844">
      <w:pPr>
        <w:pStyle w:val="ListParagraph"/>
        <w:rPr>
          <w:u w:val="none"/>
          <w:lang w:val="en-ZA"/>
        </w:rPr>
      </w:pPr>
    </w:p>
    <w:p w14:paraId="3B90ADF3" w14:textId="618B56D6" w:rsidR="00E369A4" w:rsidRDefault="00D65266" w:rsidP="00B954E4">
      <w:pPr>
        <w:spacing w:line="360" w:lineRule="auto"/>
        <w:ind w:left="720" w:hanging="720"/>
        <w:jc w:val="both"/>
        <w:rPr>
          <w:u w:val="none"/>
          <w:lang w:val="en-ZA"/>
        </w:rPr>
      </w:pPr>
      <w:r>
        <w:rPr>
          <w:u w:val="none"/>
          <w:lang w:val="en-ZA"/>
        </w:rPr>
        <w:t>[75</w:t>
      </w:r>
      <w:r w:rsidR="004E1AD6">
        <w:rPr>
          <w:u w:val="none"/>
          <w:lang w:val="en-ZA"/>
        </w:rPr>
        <w:t>]</w:t>
      </w:r>
      <w:r w:rsidR="00252FF7">
        <w:rPr>
          <w:u w:val="none"/>
          <w:lang w:val="en-ZA"/>
        </w:rPr>
        <w:tab/>
        <w:t>It is perhaps useful at this stage to make reference to the findings and directives made by the Adjudicator.  In particular, on the 11</w:t>
      </w:r>
      <w:r w:rsidR="00613E5F">
        <w:rPr>
          <w:u w:val="none"/>
          <w:lang w:val="en-ZA"/>
        </w:rPr>
        <w:t xml:space="preserve"> </w:t>
      </w:r>
      <w:r w:rsidR="00252FF7">
        <w:rPr>
          <w:u w:val="none"/>
          <w:lang w:val="en-ZA"/>
        </w:rPr>
        <w:t>June 2020 the Adjudicator issued what she termed the “Third Interim Award</w:t>
      </w:r>
      <w:r w:rsidR="00E369A4">
        <w:rPr>
          <w:u w:val="none"/>
          <w:lang w:val="en-ZA"/>
        </w:rPr>
        <w:t>.</w:t>
      </w:r>
      <w:r w:rsidR="00252FF7">
        <w:rPr>
          <w:u w:val="none"/>
          <w:lang w:val="en-ZA"/>
        </w:rPr>
        <w:t xml:space="preserve">” </w:t>
      </w:r>
      <w:r w:rsidR="00E369A4">
        <w:rPr>
          <w:u w:val="none"/>
          <w:lang w:val="en-ZA"/>
        </w:rPr>
        <w:t xml:space="preserve">  In that award she affords the </w:t>
      </w:r>
      <w:r w:rsidR="00DD4481">
        <w:rPr>
          <w:u w:val="none"/>
          <w:lang w:val="en-ZA"/>
        </w:rPr>
        <w:t>applicant</w:t>
      </w:r>
      <w:r w:rsidR="00E369A4">
        <w:rPr>
          <w:u w:val="none"/>
          <w:lang w:val="en-ZA"/>
        </w:rPr>
        <w:t xml:space="preserve"> and </w:t>
      </w:r>
      <w:r w:rsidR="00DD4481">
        <w:rPr>
          <w:u w:val="none"/>
          <w:lang w:val="en-ZA"/>
        </w:rPr>
        <w:t>the first respondent</w:t>
      </w:r>
      <w:r w:rsidR="00E369A4">
        <w:rPr>
          <w:u w:val="none"/>
          <w:lang w:val="en-ZA"/>
        </w:rPr>
        <w:t xml:space="preserve"> an opportunity to attempt to reach an agreement in respect of any dispute pertaining to their respective calculations.  The Adjudicator concluded with the order that in the event that the </w:t>
      </w:r>
      <w:r w:rsidR="00B21179">
        <w:rPr>
          <w:u w:val="none"/>
          <w:lang w:val="en-ZA"/>
        </w:rPr>
        <w:t>a</w:t>
      </w:r>
      <w:r w:rsidR="00E369A4">
        <w:rPr>
          <w:u w:val="none"/>
          <w:lang w:val="en-ZA"/>
        </w:rPr>
        <w:t xml:space="preserve">pplicant and the </w:t>
      </w:r>
      <w:r w:rsidR="00B21179">
        <w:rPr>
          <w:u w:val="none"/>
          <w:lang w:val="en-ZA"/>
        </w:rPr>
        <w:t>first r</w:t>
      </w:r>
      <w:r w:rsidR="00E369A4">
        <w:rPr>
          <w:u w:val="none"/>
          <w:lang w:val="en-ZA"/>
        </w:rPr>
        <w:t>espondent failing</w:t>
      </w:r>
      <w:r w:rsidR="000B6242">
        <w:rPr>
          <w:u w:val="none"/>
          <w:lang w:val="en-ZA"/>
        </w:rPr>
        <w:t xml:space="preserve"> </w:t>
      </w:r>
      <w:r w:rsidR="00E369A4">
        <w:rPr>
          <w:u w:val="none"/>
          <w:lang w:val="en-ZA"/>
        </w:rPr>
        <w:t xml:space="preserve">to submit figures then she will proceed to make an order in terms of </w:t>
      </w:r>
      <w:r w:rsidR="000B6242">
        <w:rPr>
          <w:u w:val="none"/>
          <w:lang w:val="en-ZA"/>
        </w:rPr>
        <w:t>s</w:t>
      </w:r>
      <w:r w:rsidR="00E369A4">
        <w:rPr>
          <w:u w:val="none"/>
          <w:lang w:val="en-ZA"/>
        </w:rPr>
        <w:t xml:space="preserve">ection 53(1)(b) of the CSOS Act.  That </w:t>
      </w:r>
      <w:r w:rsidR="002E0475">
        <w:rPr>
          <w:u w:val="none"/>
          <w:lang w:val="en-ZA"/>
        </w:rPr>
        <w:t>s</w:t>
      </w:r>
      <w:r w:rsidR="00E369A4">
        <w:rPr>
          <w:u w:val="none"/>
          <w:lang w:val="en-ZA"/>
        </w:rPr>
        <w:t>ection reads as follows:</w:t>
      </w:r>
    </w:p>
    <w:p w14:paraId="74656DCC" w14:textId="77777777" w:rsidR="00E369A4" w:rsidRDefault="00E369A4" w:rsidP="00B954E4">
      <w:pPr>
        <w:spacing w:line="360" w:lineRule="auto"/>
        <w:ind w:left="720" w:hanging="720"/>
        <w:jc w:val="both"/>
        <w:rPr>
          <w:u w:val="none"/>
          <w:lang w:val="en-ZA"/>
        </w:rPr>
      </w:pPr>
    </w:p>
    <w:p w14:paraId="6B9F22C7" w14:textId="4970CECB" w:rsidR="004E1AD6" w:rsidRPr="00FD55AD" w:rsidRDefault="00E369A4" w:rsidP="00E369A4">
      <w:pPr>
        <w:spacing w:line="360" w:lineRule="auto"/>
        <w:ind w:left="1440"/>
        <w:jc w:val="both"/>
        <w:rPr>
          <w:sz w:val="22"/>
          <w:szCs w:val="22"/>
          <w:u w:val="none"/>
          <w:lang w:val="en-ZA"/>
        </w:rPr>
      </w:pPr>
      <w:r w:rsidRPr="00FD55AD">
        <w:rPr>
          <w:sz w:val="22"/>
          <w:szCs w:val="22"/>
          <w:u w:val="none"/>
          <w:lang w:val="en-ZA"/>
        </w:rPr>
        <w:t xml:space="preserve">“The Adjudicator may make an order dismissing the application if after investigation (b) the </w:t>
      </w:r>
      <w:r w:rsidR="00B42109" w:rsidRPr="00FD55AD">
        <w:rPr>
          <w:sz w:val="22"/>
          <w:szCs w:val="22"/>
          <w:u w:val="none"/>
          <w:lang w:val="en-ZA"/>
        </w:rPr>
        <w:t>a</w:t>
      </w:r>
      <w:r w:rsidRPr="00FD55AD">
        <w:rPr>
          <w:sz w:val="22"/>
          <w:szCs w:val="22"/>
          <w:u w:val="none"/>
          <w:lang w:val="en-ZA"/>
        </w:rPr>
        <w:t xml:space="preserve">pplicant fails to comply with requirements in terms of </w:t>
      </w:r>
      <w:r w:rsidR="00E73153" w:rsidRPr="006609E5">
        <w:rPr>
          <w:sz w:val="22"/>
          <w:szCs w:val="22"/>
          <w:u w:val="none"/>
          <w:lang w:val="en-ZA"/>
        </w:rPr>
        <w:t>s</w:t>
      </w:r>
      <w:r w:rsidRPr="00FD55AD">
        <w:rPr>
          <w:sz w:val="22"/>
          <w:szCs w:val="22"/>
          <w:u w:val="none"/>
          <w:lang w:val="en-ZA"/>
        </w:rPr>
        <w:t xml:space="preserve">ection 51.”  </w:t>
      </w:r>
    </w:p>
    <w:p w14:paraId="1C29558E" w14:textId="77777777" w:rsidR="00E369A4" w:rsidRPr="00E369A4" w:rsidRDefault="00E369A4" w:rsidP="00E369A4">
      <w:pPr>
        <w:spacing w:line="360" w:lineRule="auto"/>
        <w:ind w:left="1440"/>
        <w:jc w:val="both"/>
        <w:rPr>
          <w:sz w:val="22"/>
          <w:szCs w:val="22"/>
          <w:u w:val="none"/>
          <w:lang w:val="en-ZA"/>
        </w:rPr>
      </w:pPr>
    </w:p>
    <w:p w14:paraId="5A1744DA" w14:textId="30968F8F" w:rsidR="004E1AD6" w:rsidRDefault="00D65266" w:rsidP="00B954E4">
      <w:pPr>
        <w:spacing w:line="360" w:lineRule="auto"/>
        <w:ind w:left="720" w:hanging="720"/>
        <w:jc w:val="both"/>
        <w:rPr>
          <w:u w:val="none"/>
          <w:lang w:val="en-ZA"/>
        </w:rPr>
      </w:pPr>
      <w:r>
        <w:rPr>
          <w:u w:val="none"/>
          <w:lang w:val="en-ZA"/>
        </w:rPr>
        <w:t>[76</w:t>
      </w:r>
      <w:r w:rsidR="004E1AD6">
        <w:rPr>
          <w:u w:val="none"/>
          <w:lang w:val="en-ZA"/>
        </w:rPr>
        <w:t>]</w:t>
      </w:r>
      <w:r w:rsidR="00E369A4">
        <w:rPr>
          <w:u w:val="none"/>
          <w:lang w:val="en-ZA"/>
        </w:rPr>
        <w:tab/>
      </w:r>
      <w:r w:rsidR="00F52DE5">
        <w:rPr>
          <w:u w:val="none"/>
          <w:lang w:val="en-ZA"/>
        </w:rPr>
        <w:t xml:space="preserve">Section 51 which deals with powers of an Adjudicator reads that “When considering the application, the Adjudicator may require the </w:t>
      </w:r>
      <w:r w:rsidR="00302435">
        <w:rPr>
          <w:u w:val="none"/>
          <w:lang w:val="en-ZA"/>
        </w:rPr>
        <w:t>a</w:t>
      </w:r>
      <w:r w:rsidR="00F52DE5">
        <w:rPr>
          <w:u w:val="none"/>
          <w:lang w:val="en-ZA"/>
        </w:rPr>
        <w:t>pplicant….to give the Adjudicator further information or documentation.</w:t>
      </w:r>
      <w:r w:rsidR="00302435">
        <w:rPr>
          <w:u w:val="none"/>
          <w:lang w:val="en-ZA"/>
        </w:rPr>
        <w:t>”</w:t>
      </w:r>
    </w:p>
    <w:p w14:paraId="4A7058AE" w14:textId="77777777" w:rsidR="00D65266" w:rsidRDefault="00D65266" w:rsidP="00B954E4">
      <w:pPr>
        <w:spacing w:line="360" w:lineRule="auto"/>
        <w:ind w:left="720" w:hanging="720"/>
        <w:jc w:val="both"/>
        <w:rPr>
          <w:u w:val="none"/>
          <w:lang w:val="en-ZA"/>
        </w:rPr>
      </w:pPr>
    </w:p>
    <w:p w14:paraId="74754017" w14:textId="6937CE6C" w:rsidR="00E22989" w:rsidRDefault="00D65266" w:rsidP="00E22989">
      <w:pPr>
        <w:spacing w:line="360" w:lineRule="auto"/>
        <w:ind w:left="720" w:hanging="720"/>
        <w:jc w:val="both"/>
        <w:rPr>
          <w:u w:val="none"/>
          <w:lang w:val="en-ZA"/>
        </w:rPr>
      </w:pPr>
      <w:r>
        <w:rPr>
          <w:u w:val="none"/>
          <w:lang w:val="en-ZA"/>
        </w:rPr>
        <w:t>[77</w:t>
      </w:r>
      <w:r w:rsidR="004E1AD6">
        <w:rPr>
          <w:u w:val="none"/>
          <w:lang w:val="en-ZA"/>
        </w:rPr>
        <w:t>]</w:t>
      </w:r>
      <w:r w:rsidR="00EC31BF">
        <w:rPr>
          <w:u w:val="none"/>
          <w:lang w:val="en-ZA"/>
        </w:rPr>
        <w:tab/>
        <w:t xml:space="preserve">The Adjudicator is setting out what was required of her by the parties also referred to clause 3.7 </w:t>
      </w:r>
      <w:r w:rsidR="00E22989">
        <w:rPr>
          <w:u w:val="none"/>
          <w:lang w:val="en-ZA"/>
        </w:rPr>
        <w:t>of the Settlement Agreement which reads as follows:</w:t>
      </w:r>
    </w:p>
    <w:p w14:paraId="1E3D8D64" w14:textId="77777777" w:rsidR="00E22989" w:rsidRDefault="00E22989" w:rsidP="006609E5">
      <w:pPr>
        <w:spacing w:line="360" w:lineRule="auto"/>
        <w:ind w:left="1843" w:hanging="709"/>
        <w:jc w:val="both"/>
        <w:rPr>
          <w:u w:val="none"/>
          <w:lang w:val="en-ZA"/>
        </w:rPr>
      </w:pPr>
    </w:p>
    <w:p w14:paraId="35A8707B" w14:textId="746CFDF2" w:rsidR="00E22989" w:rsidRPr="006609E5" w:rsidRDefault="00C5329C" w:rsidP="006609E5">
      <w:pPr>
        <w:spacing w:line="360" w:lineRule="auto"/>
        <w:ind w:left="1418"/>
        <w:jc w:val="both"/>
        <w:rPr>
          <w:sz w:val="22"/>
          <w:szCs w:val="22"/>
          <w:u w:val="none"/>
          <w:lang w:val="en-ZA"/>
        </w:rPr>
      </w:pPr>
      <w:r w:rsidRPr="006609E5">
        <w:rPr>
          <w:sz w:val="22"/>
          <w:szCs w:val="22"/>
          <w:u w:val="none"/>
          <w:lang w:val="en-ZA"/>
        </w:rPr>
        <w:t>“</w:t>
      </w:r>
      <w:r w:rsidR="00E22989" w:rsidRPr="006609E5">
        <w:rPr>
          <w:sz w:val="22"/>
          <w:szCs w:val="22"/>
          <w:u w:val="none"/>
          <w:lang w:val="en-ZA"/>
        </w:rPr>
        <w:t>13.7 The Formula shall henceforth be the only deciding factor determining</w:t>
      </w:r>
      <w:r w:rsidR="00536FC2">
        <w:rPr>
          <w:sz w:val="22"/>
          <w:szCs w:val="22"/>
          <w:u w:val="none"/>
          <w:lang w:val="en-ZA"/>
        </w:rPr>
        <w:t xml:space="preserve"> </w:t>
      </w:r>
      <w:r w:rsidR="00E22989" w:rsidRPr="006609E5">
        <w:rPr>
          <w:sz w:val="22"/>
          <w:szCs w:val="22"/>
          <w:u w:val="none"/>
          <w:lang w:val="en-ZA"/>
        </w:rPr>
        <w:t>the</w:t>
      </w:r>
      <w:r w:rsidR="00536FC2">
        <w:rPr>
          <w:sz w:val="22"/>
          <w:szCs w:val="22"/>
          <w:u w:val="none"/>
          <w:lang w:val="en-ZA"/>
        </w:rPr>
        <w:t xml:space="preserve"> </w:t>
      </w:r>
      <w:r w:rsidR="00E22989" w:rsidRPr="006609E5">
        <w:rPr>
          <w:sz w:val="22"/>
          <w:szCs w:val="22"/>
          <w:u w:val="none"/>
          <w:lang w:val="en-ZA"/>
        </w:rPr>
        <w:t>amount of the levy to be paid by Riverside to Waterford.</w:t>
      </w:r>
      <w:r w:rsidRPr="006609E5">
        <w:rPr>
          <w:sz w:val="22"/>
          <w:szCs w:val="22"/>
          <w:u w:val="none"/>
          <w:lang w:val="en-ZA"/>
        </w:rPr>
        <w:t>”</w:t>
      </w:r>
    </w:p>
    <w:p w14:paraId="2F787717" w14:textId="77777777" w:rsidR="00E22989" w:rsidRDefault="00E22989" w:rsidP="00B954E4">
      <w:pPr>
        <w:spacing w:line="360" w:lineRule="auto"/>
        <w:ind w:left="720" w:hanging="720"/>
        <w:jc w:val="both"/>
        <w:rPr>
          <w:u w:val="none"/>
          <w:lang w:val="en-ZA"/>
        </w:rPr>
      </w:pPr>
    </w:p>
    <w:p w14:paraId="3ACA6D07" w14:textId="64792820" w:rsidR="004E1AD6" w:rsidRDefault="00D65266" w:rsidP="00B954E4">
      <w:pPr>
        <w:spacing w:line="360" w:lineRule="auto"/>
        <w:ind w:left="720" w:hanging="720"/>
        <w:jc w:val="both"/>
        <w:rPr>
          <w:u w:val="none"/>
          <w:lang w:val="en-ZA"/>
        </w:rPr>
      </w:pPr>
      <w:r>
        <w:rPr>
          <w:u w:val="none"/>
          <w:lang w:val="en-ZA"/>
        </w:rPr>
        <w:t>[78</w:t>
      </w:r>
      <w:r w:rsidR="004E1AD6">
        <w:rPr>
          <w:u w:val="none"/>
          <w:lang w:val="en-ZA"/>
        </w:rPr>
        <w:t>]</w:t>
      </w:r>
      <w:r w:rsidR="00E22989">
        <w:rPr>
          <w:u w:val="none"/>
          <w:lang w:val="en-ZA"/>
        </w:rPr>
        <w:tab/>
      </w:r>
      <w:r w:rsidR="007C4426">
        <w:rPr>
          <w:u w:val="none"/>
          <w:lang w:val="en-ZA"/>
        </w:rPr>
        <w:t>The Adjudicator dealt with all the disputed items and made a finding that the disputed items were not part of the agreed formula and secondly that the parties did not engage in the consultative process as envisaged in clause 3.9 of the Settlement Agreement.</w:t>
      </w:r>
    </w:p>
    <w:p w14:paraId="7D5FD650" w14:textId="77777777" w:rsidR="007C4426" w:rsidRDefault="007C4426" w:rsidP="00B954E4">
      <w:pPr>
        <w:spacing w:line="360" w:lineRule="auto"/>
        <w:ind w:left="720" w:hanging="720"/>
        <w:jc w:val="both"/>
        <w:rPr>
          <w:u w:val="none"/>
          <w:lang w:val="en-ZA"/>
        </w:rPr>
      </w:pPr>
    </w:p>
    <w:p w14:paraId="5B9C9049" w14:textId="388B3AB0" w:rsidR="004E1AD6" w:rsidRDefault="00D65266" w:rsidP="00B954E4">
      <w:pPr>
        <w:spacing w:line="360" w:lineRule="auto"/>
        <w:ind w:left="720" w:hanging="720"/>
        <w:jc w:val="both"/>
        <w:rPr>
          <w:u w:val="none"/>
          <w:lang w:val="en-ZA"/>
        </w:rPr>
      </w:pPr>
      <w:r>
        <w:rPr>
          <w:u w:val="none"/>
          <w:lang w:val="en-ZA"/>
        </w:rPr>
        <w:t>[79</w:t>
      </w:r>
      <w:r w:rsidR="004E1AD6">
        <w:rPr>
          <w:u w:val="none"/>
          <w:lang w:val="en-ZA"/>
        </w:rPr>
        <w:t>]</w:t>
      </w:r>
      <w:r w:rsidR="007C4426">
        <w:rPr>
          <w:u w:val="none"/>
          <w:lang w:val="en-ZA"/>
        </w:rPr>
        <w:tab/>
        <w:t>The relevant clause</w:t>
      </w:r>
      <w:r>
        <w:rPr>
          <w:u w:val="none"/>
          <w:lang w:val="en-ZA"/>
        </w:rPr>
        <w:t>s</w:t>
      </w:r>
      <w:r w:rsidR="007C4426">
        <w:rPr>
          <w:u w:val="none"/>
          <w:lang w:val="en-ZA"/>
        </w:rPr>
        <w:t xml:space="preserve"> in the Settlement Agreement are clause 3.7, 3.8, 3.9 and 3.10.  I have already made reference somewhere in this judgement and quoted </w:t>
      </w:r>
      <w:r w:rsidR="007C4426">
        <w:rPr>
          <w:u w:val="none"/>
          <w:lang w:val="en-ZA"/>
        </w:rPr>
        <w:lastRenderedPageBreak/>
        <w:t>clauses 3.8 and 3.9 and 3.10.  I however now use clause 3.7 which his critical and it reads as follows:</w:t>
      </w:r>
    </w:p>
    <w:p w14:paraId="68FF426B" w14:textId="23A3F716" w:rsidR="007C4426" w:rsidRDefault="007C4426" w:rsidP="00B954E4">
      <w:pPr>
        <w:spacing w:line="360" w:lineRule="auto"/>
        <w:ind w:left="720" w:hanging="720"/>
        <w:jc w:val="both"/>
        <w:rPr>
          <w:u w:val="none"/>
          <w:lang w:val="en-ZA"/>
        </w:rPr>
      </w:pPr>
    </w:p>
    <w:p w14:paraId="644AD644" w14:textId="48C384C9" w:rsidR="007C4426" w:rsidRPr="006609E5" w:rsidRDefault="007C4426" w:rsidP="007C4426">
      <w:pPr>
        <w:spacing w:line="360" w:lineRule="auto"/>
        <w:ind w:left="1440"/>
        <w:jc w:val="both"/>
        <w:rPr>
          <w:sz w:val="22"/>
          <w:szCs w:val="22"/>
          <w:u w:val="none"/>
          <w:lang w:val="en-ZA"/>
        </w:rPr>
      </w:pPr>
      <w:r w:rsidRPr="006609E5">
        <w:rPr>
          <w:sz w:val="22"/>
          <w:szCs w:val="22"/>
          <w:u w:val="none"/>
          <w:lang w:val="en-ZA"/>
        </w:rPr>
        <w:t>“The formula shall henceforth be the only deciding factor determining the amount of the levy to be paid by Riverside to Waterford.”</w:t>
      </w:r>
    </w:p>
    <w:p w14:paraId="78BAE91F" w14:textId="358E53C2" w:rsidR="007C4426" w:rsidRDefault="007C4426" w:rsidP="00B954E4">
      <w:pPr>
        <w:spacing w:line="360" w:lineRule="auto"/>
        <w:ind w:left="720" w:hanging="720"/>
        <w:jc w:val="both"/>
        <w:rPr>
          <w:u w:val="none"/>
          <w:lang w:val="en-ZA"/>
        </w:rPr>
      </w:pPr>
    </w:p>
    <w:p w14:paraId="37C5E12C" w14:textId="14572554" w:rsidR="007C4426" w:rsidRDefault="00D65266" w:rsidP="00B954E4">
      <w:pPr>
        <w:spacing w:line="360" w:lineRule="auto"/>
        <w:ind w:left="720" w:hanging="720"/>
        <w:jc w:val="both"/>
        <w:rPr>
          <w:u w:val="none"/>
          <w:lang w:val="en-ZA"/>
        </w:rPr>
      </w:pPr>
      <w:r>
        <w:rPr>
          <w:u w:val="none"/>
          <w:lang w:val="en-ZA"/>
        </w:rPr>
        <w:t>[80</w:t>
      </w:r>
      <w:r w:rsidR="004E1AD6">
        <w:rPr>
          <w:u w:val="none"/>
          <w:lang w:val="en-ZA"/>
        </w:rPr>
        <w:t>]</w:t>
      </w:r>
      <w:r w:rsidR="007C4426">
        <w:rPr>
          <w:u w:val="none"/>
          <w:lang w:val="en-ZA"/>
        </w:rPr>
        <w:tab/>
        <w:t xml:space="preserve">The </w:t>
      </w:r>
      <w:r w:rsidR="00B45A9F">
        <w:rPr>
          <w:u w:val="none"/>
          <w:lang w:val="en-ZA"/>
        </w:rPr>
        <w:t>a</w:t>
      </w:r>
      <w:r w:rsidR="007C4426">
        <w:rPr>
          <w:u w:val="none"/>
          <w:lang w:val="en-ZA"/>
        </w:rPr>
        <w:t>pplicant</w:t>
      </w:r>
      <w:r w:rsidR="00B45A9F">
        <w:rPr>
          <w:u w:val="none"/>
          <w:lang w:val="en-ZA"/>
        </w:rPr>
        <w:t>’</w:t>
      </w:r>
      <w:r w:rsidR="007C4426">
        <w:rPr>
          <w:u w:val="none"/>
          <w:lang w:val="en-ZA"/>
        </w:rPr>
        <w:t>s case is that the disputed line items formed part of the formulation and that they were agreed between the parties through the internal budgetary process in compliance with the provisions of the Settlement Agreement.</w:t>
      </w:r>
    </w:p>
    <w:p w14:paraId="66EF83DE" w14:textId="540DFD93" w:rsidR="004E1AD6" w:rsidRDefault="007C4426" w:rsidP="00B954E4">
      <w:pPr>
        <w:spacing w:line="360" w:lineRule="auto"/>
        <w:ind w:left="720" w:hanging="720"/>
        <w:jc w:val="both"/>
        <w:rPr>
          <w:u w:val="none"/>
          <w:lang w:val="en-ZA"/>
        </w:rPr>
      </w:pPr>
      <w:r>
        <w:rPr>
          <w:u w:val="none"/>
          <w:lang w:val="en-ZA"/>
        </w:rPr>
        <w:t xml:space="preserve"> </w:t>
      </w:r>
    </w:p>
    <w:p w14:paraId="11CFB305" w14:textId="72526B99" w:rsidR="007C4426" w:rsidRDefault="00D65266" w:rsidP="00B954E4">
      <w:pPr>
        <w:spacing w:line="360" w:lineRule="auto"/>
        <w:ind w:left="720" w:hanging="720"/>
        <w:jc w:val="both"/>
        <w:rPr>
          <w:u w:val="none"/>
          <w:lang w:val="en-ZA"/>
        </w:rPr>
      </w:pPr>
      <w:r>
        <w:rPr>
          <w:u w:val="none"/>
          <w:lang w:val="en-ZA"/>
        </w:rPr>
        <w:t>[81</w:t>
      </w:r>
      <w:r w:rsidR="004E1AD6">
        <w:rPr>
          <w:u w:val="none"/>
          <w:lang w:val="en-ZA"/>
        </w:rPr>
        <w:t>]</w:t>
      </w:r>
      <w:r w:rsidR="007C4426">
        <w:rPr>
          <w:u w:val="none"/>
          <w:lang w:val="en-ZA"/>
        </w:rPr>
        <w:tab/>
        <w:t xml:space="preserve">The evidence presented before the Adjudicator does not support this contention by the </w:t>
      </w:r>
      <w:r w:rsidR="001A3F5E">
        <w:rPr>
          <w:u w:val="none"/>
          <w:lang w:val="en-ZA"/>
        </w:rPr>
        <w:t>a</w:t>
      </w:r>
      <w:r w:rsidR="007C4426">
        <w:rPr>
          <w:u w:val="none"/>
          <w:lang w:val="en-ZA"/>
        </w:rPr>
        <w:t>pplicant.</w:t>
      </w:r>
      <w:r w:rsidR="001A3F5E">
        <w:rPr>
          <w:u w:val="none"/>
          <w:lang w:val="en-ZA"/>
        </w:rPr>
        <w:t xml:space="preserve">  </w:t>
      </w:r>
      <w:r w:rsidR="007C4426">
        <w:rPr>
          <w:u w:val="none"/>
          <w:lang w:val="en-ZA"/>
        </w:rPr>
        <w:t xml:space="preserve">It is therefore the </w:t>
      </w:r>
      <w:r w:rsidR="001A3F5E">
        <w:rPr>
          <w:u w:val="none"/>
          <w:lang w:val="en-ZA"/>
        </w:rPr>
        <w:t>r</w:t>
      </w:r>
      <w:r w:rsidR="007C4426">
        <w:rPr>
          <w:u w:val="none"/>
          <w:lang w:val="en-ZA"/>
        </w:rPr>
        <w:t>espondents</w:t>
      </w:r>
      <w:r w:rsidR="00C94494">
        <w:rPr>
          <w:u w:val="none"/>
          <w:lang w:val="en-ZA"/>
        </w:rPr>
        <w:t>’</w:t>
      </w:r>
      <w:r w:rsidR="007C4426">
        <w:rPr>
          <w:u w:val="none"/>
          <w:lang w:val="en-ZA"/>
        </w:rPr>
        <w:t xml:space="preserve"> case that the question of levies was arbitrarily decided upon by the Director</w:t>
      </w:r>
      <w:r>
        <w:rPr>
          <w:u w:val="none"/>
          <w:lang w:val="en-ZA"/>
        </w:rPr>
        <w:t>s</w:t>
      </w:r>
      <w:r w:rsidR="007C4426">
        <w:rPr>
          <w:u w:val="none"/>
          <w:lang w:val="en-ZA"/>
        </w:rPr>
        <w:t xml:space="preserve"> of Waterford without consulting the first </w:t>
      </w:r>
      <w:r w:rsidR="001D15F7">
        <w:rPr>
          <w:u w:val="none"/>
          <w:lang w:val="en-ZA"/>
        </w:rPr>
        <w:t>r</w:t>
      </w:r>
      <w:r w:rsidR="007C4426">
        <w:rPr>
          <w:u w:val="none"/>
          <w:lang w:val="en-ZA"/>
        </w:rPr>
        <w:t>espondent contrary to what had been agreed upon.</w:t>
      </w:r>
    </w:p>
    <w:p w14:paraId="5B318D47" w14:textId="4072DE87" w:rsidR="004E1AD6" w:rsidRDefault="007C4426" w:rsidP="00B954E4">
      <w:pPr>
        <w:spacing w:line="360" w:lineRule="auto"/>
        <w:ind w:left="720" w:hanging="720"/>
        <w:jc w:val="both"/>
        <w:rPr>
          <w:u w:val="none"/>
          <w:lang w:val="en-ZA"/>
        </w:rPr>
      </w:pPr>
      <w:r>
        <w:rPr>
          <w:u w:val="none"/>
          <w:lang w:val="en-ZA"/>
        </w:rPr>
        <w:t xml:space="preserve"> </w:t>
      </w:r>
    </w:p>
    <w:p w14:paraId="1273FCF8" w14:textId="0E7C4C0E" w:rsidR="004E1AD6" w:rsidRDefault="00D65266" w:rsidP="00B954E4">
      <w:pPr>
        <w:spacing w:line="360" w:lineRule="auto"/>
        <w:ind w:left="720" w:hanging="720"/>
        <w:jc w:val="both"/>
        <w:rPr>
          <w:u w:val="none"/>
          <w:lang w:val="en-ZA"/>
        </w:rPr>
      </w:pPr>
      <w:r>
        <w:rPr>
          <w:u w:val="none"/>
          <w:lang w:val="en-ZA"/>
        </w:rPr>
        <w:t>[82</w:t>
      </w:r>
      <w:r w:rsidR="004E1AD6">
        <w:rPr>
          <w:u w:val="none"/>
          <w:lang w:val="en-ZA"/>
        </w:rPr>
        <w:t>]</w:t>
      </w:r>
      <w:r w:rsidR="007C4426">
        <w:rPr>
          <w:u w:val="none"/>
          <w:lang w:val="en-ZA"/>
        </w:rPr>
        <w:tab/>
        <w:t xml:space="preserve">The argument by the </w:t>
      </w:r>
      <w:r w:rsidR="00531322">
        <w:rPr>
          <w:u w:val="none"/>
          <w:lang w:val="en-ZA"/>
        </w:rPr>
        <w:t>a</w:t>
      </w:r>
      <w:r w:rsidR="007C4426">
        <w:rPr>
          <w:u w:val="none"/>
          <w:lang w:val="en-ZA"/>
        </w:rPr>
        <w:t>pplicant that the process of consultation followed t</w:t>
      </w:r>
      <w:r>
        <w:rPr>
          <w:u w:val="none"/>
          <w:lang w:val="en-ZA"/>
        </w:rPr>
        <w:t>he internal budgeting meetings i</w:t>
      </w:r>
      <w:r w:rsidR="007C4426">
        <w:rPr>
          <w:u w:val="none"/>
          <w:lang w:val="en-ZA"/>
        </w:rPr>
        <w:t xml:space="preserve">s belied by the undisputed fact that the members of Riverside were not </w:t>
      </w:r>
      <w:r w:rsidR="006967B9">
        <w:rPr>
          <w:u w:val="none"/>
          <w:lang w:val="en-ZA"/>
        </w:rPr>
        <w:t xml:space="preserve">allowed to vote at the two AGMs that of the </w:t>
      </w:r>
      <w:r w:rsidR="006967B9" w:rsidRPr="000762DB">
        <w:rPr>
          <w:u w:val="none"/>
          <w:lang w:val="en-ZA"/>
        </w:rPr>
        <w:t>1</w:t>
      </w:r>
      <w:r w:rsidR="000762DB">
        <w:rPr>
          <w:u w:val="none"/>
          <w:lang w:val="en-ZA"/>
        </w:rPr>
        <w:t>5</w:t>
      </w:r>
      <w:r w:rsidR="006967B9">
        <w:rPr>
          <w:u w:val="none"/>
          <w:lang w:val="en-ZA"/>
        </w:rPr>
        <w:t xml:space="preserve"> November 2016 and that of the 23 November 2017 because their levies were in arrears.  It is at those meetings where the disputed items were voted by the remaining members.  This was arbitrary and the Adjudicator correctly made a finding in favour of the </w:t>
      </w:r>
      <w:r w:rsidR="00C32D7F">
        <w:rPr>
          <w:u w:val="none"/>
          <w:lang w:val="en-ZA"/>
        </w:rPr>
        <w:t>r</w:t>
      </w:r>
      <w:r w:rsidR="006967B9">
        <w:rPr>
          <w:u w:val="none"/>
          <w:lang w:val="en-ZA"/>
        </w:rPr>
        <w:t xml:space="preserve">espondents </w:t>
      </w:r>
      <w:r w:rsidR="008C2C7D">
        <w:rPr>
          <w:u w:val="none"/>
          <w:lang w:val="en-ZA"/>
        </w:rPr>
        <w:t>having followed the provisions</w:t>
      </w:r>
      <w:r w:rsidR="006967B9">
        <w:rPr>
          <w:u w:val="none"/>
          <w:lang w:val="en-ZA"/>
        </w:rPr>
        <w:t xml:space="preserve"> of the Settlement Agreement.  </w:t>
      </w:r>
      <w:r w:rsidR="007C4426">
        <w:rPr>
          <w:u w:val="none"/>
          <w:lang w:val="en-ZA"/>
        </w:rPr>
        <w:t xml:space="preserve"> </w:t>
      </w:r>
    </w:p>
    <w:p w14:paraId="1FC96F2C" w14:textId="5386922C" w:rsidR="007C4A9B" w:rsidRDefault="007C4A9B" w:rsidP="00DB2E83">
      <w:pPr>
        <w:spacing w:line="360" w:lineRule="auto"/>
        <w:jc w:val="both"/>
        <w:rPr>
          <w:u w:val="none"/>
          <w:lang w:val="en-ZA"/>
        </w:rPr>
      </w:pPr>
    </w:p>
    <w:p w14:paraId="6CA28D47" w14:textId="517E80FD" w:rsidR="006967B9" w:rsidRDefault="008C2C7D" w:rsidP="005F2B38">
      <w:pPr>
        <w:spacing w:line="360" w:lineRule="auto"/>
        <w:ind w:left="720" w:hanging="720"/>
        <w:jc w:val="both"/>
        <w:rPr>
          <w:u w:val="none"/>
          <w:lang w:val="en-ZA"/>
        </w:rPr>
      </w:pPr>
      <w:r>
        <w:rPr>
          <w:u w:val="none"/>
          <w:lang w:val="en-ZA"/>
        </w:rPr>
        <w:t>[83</w:t>
      </w:r>
      <w:r w:rsidR="006967B9">
        <w:rPr>
          <w:u w:val="none"/>
          <w:lang w:val="en-ZA"/>
        </w:rPr>
        <w:t>]</w:t>
      </w:r>
      <w:r w:rsidR="00923CE5">
        <w:rPr>
          <w:u w:val="none"/>
          <w:lang w:val="en-ZA"/>
        </w:rPr>
        <w:tab/>
        <w:t xml:space="preserve">As an example the </w:t>
      </w:r>
      <w:r w:rsidR="0065045B">
        <w:rPr>
          <w:u w:val="none"/>
          <w:lang w:val="en-ZA"/>
        </w:rPr>
        <w:t>a</w:t>
      </w:r>
      <w:r w:rsidR="00923CE5">
        <w:rPr>
          <w:u w:val="none"/>
          <w:lang w:val="en-ZA"/>
        </w:rPr>
        <w:t>pplicant</w:t>
      </w:r>
      <w:r>
        <w:rPr>
          <w:u w:val="none"/>
          <w:lang w:val="en-ZA"/>
        </w:rPr>
        <w:t xml:space="preserve">’s </w:t>
      </w:r>
      <w:r w:rsidR="00923CE5">
        <w:rPr>
          <w:u w:val="none"/>
          <w:lang w:val="en-ZA"/>
        </w:rPr>
        <w:t>first witness Mr Donaldson in his evidence testified that the disputed item “General internet fees” was not in the Settlement Agreement and should accordingly not have been included in the</w:t>
      </w:r>
      <w:r w:rsidR="006A3657">
        <w:rPr>
          <w:u w:val="none"/>
          <w:lang w:val="en-ZA"/>
        </w:rPr>
        <w:t xml:space="preserve"> levy calculations.  He further conceded that the item “Printing and Stationery” is a no contribution item in the formula and should also not have been included in the levy calculation.  Mr Donaldson went on to testify that the items “Ad Subscription” is not an item in the formula and should not have been included in the levy calculation.  He also conceded that the item “Ad Property Rates” should not have been included in the levy </w:t>
      </w:r>
      <w:r w:rsidR="00961CE9">
        <w:rPr>
          <w:u w:val="none"/>
          <w:lang w:val="en-ZA"/>
        </w:rPr>
        <w:t xml:space="preserve">calculation as it was specifically </w:t>
      </w:r>
      <w:r w:rsidR="00961CE9">
        <w:rPr>
          <w:u w:val="none"/>
          <w:lang w:val="en-ZA"/>
        </w:rPr>
        <w:lastRenderedPageBreak/>
        <w:t xml:space="preserve">excluded in the formula.  The same applies with the item “Refuse Removal” this was excluded in the formula.  </w:t>
      </w:r>
    </w:p>
    <w:p w14:paraId="649FCEED" w14:textId="77777777" w:rsidR="005F2B38" w:rsidRDefault="005F2B38" w:rsidP="00DB2E83">
      <w:pPr>
        <w:spacing w:line="360" w:lineRule="auto"/>
        <w:jc w:val="both"/>
        <w:rPr>
          <w:u w:val="none"/>
          <w:lang w:val="en-ZA"/>
        </w:rPr>
      </w:pPr>
    </w:p>
    <w:p w14:paraId="506ECDB9" w14:textId="6661CE4A" w:rsidR="00B94949" w:rsidRDefault="008C2C7D" w:rsidP="00B94949">
      <w:pPr>
        <w:spacing w:line="360" w:lineRule="auto"/>
        <w:ind w:left="720" w:hanging="720"/>
        <w:jc w:val="both"/>
        <w:rPr>
          <w:u w:val="none"/>
          <w:lang w:val="en-ZA"/>
        </w:rPr>
      </w:pPr>
      <w:r>
        <w:rPr>
          <w:u w:val="none"/>
          <w:lang w:val="en-ZA"/>
        </w:rPr>
        <w:t>[84</w:t>
      </w:r>
      <w:r w:rsidR="006967B9">
        <w:rPr>
          <w:u w:val="none"/>
          <w:lang w:val="en-ZA"/>
        </w:rPr>
        <w:t>]</w:t>
      </w:r>
      <w:r w:rsidR="00961CE9">
        <w:rPr>
          <w:u w:val="none"/>
          <w:lang w:val="en-ZA"/>
        </w:rPr>
        <w:tab/>
        <w:t>There is an item titled “R</w:t>
      </w:r>
      <w:r w:rsidR="00B94949">
        <w:rPr>
          <w:u w:val="none"/>
          <w:lang w:val="en-ZA"/>
        </w:rPr>
        <w:t>epair and Maintenance B</w:t>
      </w:r>
      <w:r>
        <w:rPr>
          <w:u w:val="none"/>
          <w:lang w:val="en-ZA"/>
        </w:rPr>
        <w:t>uilding.”</w:t>
      </w:r>
      <w:r w:rsidR="003A07F9">
        <w:rPr>
          <w:u w:val="none"/>
          <w:lang w:val="en-ZA"/>
        </w:rPr>
        <w:t xml:space="preserve">  </w:t>
      </w:r>
      <w:r>
        <w:rPr>
          <w:u w:val="none"/>
          <w:lang w:val="en-ZA"/>
        </w:rPr>
        <w:t xml:space="preserve">The buildings </w:t>
      </w:r>
      <w:r w:rsidR="00346F83">
        <w:rPr>
          <w:u w:val="none"/>
          <w:lang w:val="en-ZA"/>
        </w:rPr>
        <w:t>refer</w:t>
      </w:r>
      <w:r>
        <w:rPr>
          <w:u w:val="none"/>
          <w:lang w:val="en-ZA"/>
        </w:rPr>
        <w:t xml:space="preserve"> to two guard hous</w:t>
      </w:r>
      <w:r w:rsidR="00B94949">
        <w:rPr>
          <w:u w:val="none"/>
          <w:lang w:val="en-ZA"/>
        </w:rPr>
        <w:t>es one on the East and the other on the West as well as Gazebo in the park.  The complaints had been that the formula only referred to the two guard house</w:t>
      </w:r>
      <w:r>
        <w:rPr>
          <w:u w:val="none"/>
          <w:lang w:val="en-ZA"/>
        </w:rPr>
        <w:t>s</w:t>
      </w:r>
      <w:r w:rsidR="00B94949">
        <w:rPr>
          <w:u w:val="none"/>
          <w:lang w:val="en-ZA"/>
        </w:rPr>
        <w:t xml:space="preserve"> and not the Gazebo.</w:t>
      </w:r>
    </w:p>
    <w:p w14:paraId="2DFC1EFE" w14:textId="29878E67" w:rsidR="006967B9" w:rsidRDefault="00B94949" w:rsidP="00DB2E83">
      <w:pPr>
        <w:spacing w:line="360" w:lineRule="auto"/>
        <w:jc w:val="both"/>
        <w:rPr>
          <w:u w:val="none"/>
          <w:lang w:val="en-ZA"/>
        </w:rPr>
      </w:pPr>
      <w:r>
        <w:rPr>
          <w:u w:val="none"/>
          <w:lang w:val="en-ZA"/>
        </w:rPr>
        <w:t xml:space="preserve">  </w:t>
      </w:r>
    </w:p>
    <w:p w14:paraId="4BF832F0" w14:textId="668C1FB5" w:rsidR="00876272" w:rsidRDefault="008C2C7D" w:rsidP="00876272">
      <w:pPr>
        <w:spacing w:line="360" w:lineRule="auto"/>
        <w:ind w:left="720" w:hanging="720"/>
        <w:jc w:val="both"/>
        <w:rPr>
          <w:u w:val="none"/>
          <w:lang w:val="en-ZA"/>
        </w:rPr>
      </w:pPr>
      <w:r>
        <w:rPr>
          <w:u w:val="none"/>
          <w:lang w:val="en-ZA"/>
        </w:rPr>
        <w:t>[85</w:t>
      </w:r>
      <w:r w:rsidR="006967B9">
        <w:rPr>
          <w:u w:val="none"/>
          <w:lang w:val="en-ZA"/>
        </w:rPr>
        <w:t>]</w:t>
      </w:r>
      <w:r w:rsidR="00B94949">
        <w:rPr>
          <w:u w:val="none"/>
          <w:lang w:val="en-ZA"/>
        </w:rPr>
        <w:tab/>
        <w:t xml:space="preserve">The second witness for the </w:t>
      </w:r>
      <w:r w:rsidR="00A16040">
        <w:rPr>
          <w:u w:val="none"/>
          <w:lang w:val="en-ZA"/>
        </w:rPr>
        <w:t>a</w:t>
      </w:r>
      <w:r w:rsidR="00B94949">
        <w:rPr>
          <w:u w:val="none"/>
          <w:lang w:val="en-ZA"/>
        </w:rPr>
        <w:t>pplicant Mr Erasmus testified that the “agreed formula” was applied every ye</w:t>
      </w:r>
      <w:r>
        <w:rPr>
          <w:u w:val="none"/>
          <w:lang w:val="en-ZA"/>
        </w:rPr>
        <w:t>ar and the only thing that changed was</w:t>
      </w:r>
      <w:r w:rsidR="00B94949">
        <w:rPr>
          <w:u w:val="none"/>
          <w:lang w:val="en-ZA"/>
        </w:rPr>
        <w:t xml:space="preserve"> just the “item figures which he says were informed </w:t>
      </w:r>
      <w:r w:rsidR="007E3A73">
        <w:rPr>
          <w:u w:val="none"/>
          <w:lang w:val="en-ZA"/>
        </w:rPr>
        <w:t>by the yearly budgeted figure.  He continued to say that cir</w:t>
      </w:r>
      <w:r w:rsidR="00876272">
        <w:rPr>
          <w:u w:val="none"/>
          <w:lang w:val="en-ZA"/>
        </w:rPr>
        <w:t>cumstances changed between 2007 and 2015 as a result the approved budgets contained adjustments to the formula which he says were approved by members in the annual general meeting.  This argument is untenable</w:t>
      </w:r>
      <w:r w:rsidR="00FB2CB6">
        <w:rPr>
          <w:u w:val="none"/>
          <w:lang w:val="en-ZA"/>
        </w:rPr>
        <w:t>,</w:t>
      </w:r>
      <w:r w:rsidR="00876272">
        <w:rPr>
          <w:u w:val="none"/>
          <w:lang w:val="en-ZA"/>
        </w:rPr>
        <w:t xml:space="preserve"> there </w:t>
      </w:r>
      <w:r w:rsidR="00C14DF2">
        <w:rPr>
          <w:u w:val="none"/>
          <w:lang w:val="en-ZA"/>
        </w:rPr>
        <w:t>i</w:t>
      </w:r>
      <w:r w:rsidR="00876272">
        <w:rPr>
          <w:u w:val="none"/>
          <w:lang w:val="en-ZA"/>
        </w:rPr>
        <w:t xml:space="preserve">s evidence that members of the </w:t>
      </w:r>
      <w:r w:rsidR="00D16C07">
        <w:rPr>
          <w:u w:val="none"/>
          <w:lang w:val="en-ZA"/>
        </w:rPr>
        <w:t xml:space="preserve">first </w:t>
      </w:r>
      <w:r w:rsidR="00BD7281">
        <w:rPr>
          <w:u w:val="none"/>
          <w:lang w:val="en-ZA"/>
        </w:rPr>
        <w:t>r</w:t>
      </w:r>
      <w:r w:rsidR="00876272">
        <w:rPr>
          <w:u w:val="none"/>
          <w:lang w:val="en-ZA"/>
        </w:rPr>
        <w:t>espondent were excluded from voting on the disputed budget items at the AGM.  This can therefore not have been a consultation pro</w:t>
      </w:r>
      <w:r>
        <w:rPr>
          <w:u w:val="none"/>
          <w:lang w:val="en-ZA"/>
        </w:rPr>
        <w:t>c</w:t>
      </w:r>
      <w:r w:rsidR="00876272">
        <w:rPr>
          <w:u w:val="none"/>
          <w:lang w:val="en-ZA"/>
        </w:rPr>
        <w:t>e</w:t>
      </w:r>
      <w:r>
        <w:rPr>
          <w:u w:val="none"/>
          <w:lang w:val="en-ZA"/>
        </w:rPr>
        <w:t>s</w:t>
      </w:r>
      <w:r w:rsidR="00876272">
        <w:rPr>
          <w:u w:val="none"/>
          <w:lang w:val="en-ZA"/>
        </w:rPr>
        <w:t>s</w:t>
      </w:r>
      <w:r w:rsidR="00FB2CB6">
        <w:rPr>
          <w:u w:val="none"/>
          <w:lang w:val="en-ZA"/>
        </w:rPr>
        <w:t>,</w:t>
      </w:r>
      <w:r w:rsidR="00876272">
        <w:rPr>
          <w:u w:val="none"/>
          <w:lang w:val="en-ZA"/>
        </w:rPr>
        <w:t xml:space="preserve"> it was unilateral.</w:t>
      </w:r>
      <w:r w:rsidR="00876272">
        <w:rPr>
          <w:u w:val="none"/>
          <w:lang w:val="en-ZA"/>
        </w:rPr>
        <w:tab/>
        <w:t xml:space="preserve"> </w:t>
      </w:r>
    </w:p>
    <w:p w14:paraId="6A200B24" w14:textId="77777777" w:rsidR="00876272" w:rsidRDefault="00876272" w:rsidP="00DB2E83">
      <w:pPr>
        <w:spacing w:line="360" w:lineRule="auto"/>
        <w:jc w:val="both"/>
        <w:rPr>
          <w:u w:val="none"/>
          <w:lang w:val="en-ZA"/>
        </w:rPr>
      </w:pPr>
    </w:p>
    <w:p w14:paraId="77B564FD" w14:textId="5B2155DD" w:rsidR="008D44EC" w:rsidRDefault="00876272" w:rsidP="008D44EC">
      <w:pPr>
        <w:spacing w:line="360" w:lineRule="auto"/>
        <w:ind w:left="720" w:hanging="720"/>
        <w:jc w:val="both"/>
        <w:rPr>
          <w:u w:val="none"/>
          <w:lang w:val="en-ZA"/>
        </w:rPr>
      </w:pPr>
      <w:r>
        <w:rPr>
          <w:u w:val="none"/>
          <w:lang w:val="en-ZA"/>
        </w:rPr>
        <w:t>[</w:t>
      </w:r>
      <w:r w:rsidR="008C2C7D">
        <w:rPr>
          <w:u w:val="none"/>
          <w:lang w:val="en-ZA"/>
        </w:rPr>
        <w:t>86</w:t>
      </w:r>
      <w:r w:rsidR="006967B9">
        <w:rPr>
          <w:u w:val="none"/>
          <w:lang w:val="en-ZA"/>
        </w:rPr>
        <w:t>]</w:t>
      </w:r>
      <w:r>
        <w:rPr>
          <w:u w:val="none"/>
          <w:lang w:val="en-ZA"/>
        </w:rPr>
        <w:tab/>
      </w:r>
      <w:r w:rsidR="008D44EC">
        <w:rPr>
          <w:u w:val="none"/>
          <w:lang w:val="en-ZA"/>
        </w:rPr>
        <w:t>Interestingly the Adjudicator made a note that Mr Donaldson testified that the 2007 agreement was never amended in writing and that there were no minutes of any meetings where the items were debated and agreed upon.</w:t>
      </w:r>
    </w:p>
    <w:p w14:paraId="524EFA24" w14:textId="30CB0617" w:rsidR="006967B9" w:rsidRDefault="008D44EC" w:rsidP="00DB2E83">
      <w:pPr>
        <w:spacing w:line="360" w:lineRule="auto"/>
        <w:jc w:val="both"/>
        <w:rPr>
          <w:u w:val="none"/>
          <w:lang w:val="en-ZA"/>
        </w:rPr>
      </w:pPr>
      <w:r>
        <w:rPr>
          <w:u w:val="none"/>
          <w:lang w:val="en-ZA"/>
        </w:rPr>
        <w:t xml:space="preserve"> </w:t>
      </w:r>
    </w:p>
    <w:p w14:paraId="0E3A0AD3" w14:textId="7CFC48E7" w:rsidR="0046352C" w:rsidRDefault="008C2C7D" w:rsidP="0046352C">
      <w:pPr>
        <w:spacing w:line="360" w:lineRule="auto"/>
        <w:ind w:left="720" w:hanging="720"/>
        <w:jc w:val="both"/>
        <w:rPr>
          <w:u w:val="none"/>
          <w:lang w:val="en-ZA"/>
        </w:rPr>
      </w:pPr>
      <w:r>
        <w:rPr>
          <w:u w:val="none"/>
          <w:lang w:val="en-ZA"/>
        </w:rPr>
        <w:t>[87</w:t>
      </w:r>
      <w:r w:rsidR="006967B9">
        <w:rPr>
          <w:u w:val="none"/>
          <w:lang w:val="en-ZA"/>
        </w:rPr>
        <w:t>]</w:t>
      </w:r>
      <w:r>
        <w:rPr>
          <w:u w:val="none"/>
          <w:lang w:val="en-ZA"/>
        </w:rPr>
        <w:tab/>
        <w:t>M</w:t>
      </w:r>
      <w:r w:rsidR="0077443D">
        <w:rPr>
          <w:u w:val="none"/>
          <w:lang w:val="en-ZA"/>
        </w:rPr>
        <w:t>r</w:t>
      </w:r>
      <w:r>
        <w:rPr>
          <w:u w:val="none"/>
          <w:lang w:val="en-ZA"/>
        </w:rPr>
        <w:t xml:space="preserve"> Noir</w:t>
      </w:r>
      <w:r w:rsidR="00E25704">
        <w:rPr>
          <w:u w:val="none"/>
          <w:lang w:val="en-ZA"/>
        </w:rPr>
        <w:t xml:space="preserve"> who te</w:t>
      </w:r>
      <w:r>
        <w:rPr>
          <w:u w:val="none"/>
          <w:lang w:val="en-ZA"/>
        </w:rPr>
        <w:t xml:space="preserve">stified for the </w:t>
      </w:r>
      <w:r w:rsidR="00DD1440">
        <w:rPr>
          <w:u w:val="none"/>
          <w:lang w:val="en-ZA"/>
        </w:rPr>
        <w:t>r</w:t>
      </w:r>
      <w:r>
        <w:rPr>
          <w:u w:val="none"/>
          <w:lang w:val="en-ZA"/>
        </w:rPr>
        <w:t xml:space="preserve">espondents </w:t>
      </w:r>
      <w:r w:rsidR="00E25704">
        <w:rPr>
          <w:u w:val="none"/>
          <w:lang w:val="en-ZA"/>
        </w:rPr>
        <w:t xml:space="preserve">in respect of </w:t>
      </w:r>
      <w:r>
        <w:rPr>
          <w:u w:val="none"/>
          <w:lang w:val="en-ZA"/>
        </w:rPr>
        <w:t>items “General interest Fees”</w:t>
      </w:r>
      <w:r w:rsidR="00E25704">
        <w:rPr>
          <w:u w:val="none"/>
          <w:lang w:val="en-ZA"/>
        </w:rPr>
        <w:t xml:space="preserve"> said that the Settlement Agreement provides that if a new item arises it has to be added to the formula by agreement between the parties and that this </w:t>
      </w:r>
      <w:r>
        <w:rPr>
          <w:u w:val="none"/>
          <w:lang w:val="en-ZA"/>
        </w:rPr>
        <w:t>was no complied with.  Mr Noir</w:t>
      </w:r>
      <w:r w:rsidR="00E25704">
        <w:rPr>
          <w:u w:val="none"/>
          <w:lang w:val="en-ZA"/>
        </w:rPr>
        <w:t xml:space="preserve"> also s</w:t>
      </w:r>
      <w:r>
        <w:rPr>
          <w:u w:val="none"/>
          <w:lang w:val="en-ZA"/>
        </w:rPr>
        <w:t>tated that the items sundry expen</w:t>
      </w:r>
      <w:r w:rsidR="00E25704">
        <w:rPr>
          <w:u w:val="none"/>
          <w:lang w:val="en-ZA"/>
        </w:rPr>
        <w:t>s</w:t>
      </w:r>
      <w:r>
        <w:rPr>
          <w:u w:val="none"/>
          <w:lang w:val="en-ZA"/>
        </w:rPr>
        <w:t>e</w:t>
      </w:r>
      <w:r w:rsidR="00E25704">
        <w:rPr>
          <w:u w:val="none"/>
          <w:lang w:val="en-ZA"/>
        </w:rPr>
        <w:t xml:space="preserve">s </w:t>
      </w:r>
      <w:r>
        <w:rPr>
          <w:u w:val="none"/>
          <w:lang w:val="en-ZA"/>
        </w:rPr>
        <w:t>does</w:t>
      </w:r>
      <w:r w:rsidR="0072667D">
        <w:rPr>
          <w:u w:val="none"/>
          <w:lang w:val="en-ZA"/>
        </w:rPr>
        <w:t xml:space="preserve"> </w:t>
      </w:r>
      <w:r w:rsidR="00E25704">
        <w:rPr>
          <w:u w:val="none"/>
          <w:lang w:val="en-ZA"/>
        </w:rPr>
        <w:t>not occur on a month</w:t>
      </w:r>
      <w:r>
        <w:rPr>
          <w:u w:val="none"/>
          <w:lang w:val="en-ZA"/>
        </w:rPr>
        <w:t>ly</w:t>
      </w:r>
      <w:r w:rsidR="00E25704">
        <w:rPr>
          <w:u w:val="none"/>
          <w:lang w:val="en-ZA"/>
        </w:rPr>
        <w:t xml:space="preserve"> basis.  This was not challenged.  It was put to Mr N</w:t>
      </w:r>
      <w:r>
        <w:rPr>
          <w:u w:val="none"/>
          <w:lang w:val="en-ZA"/>
        </w:rPr>
        <w:t>oir</w:t>
      </w:r>
      <w:r w:rsidR="00E25704">
        <w:rPr>
          <w:u w:val="none"/>
          <w:lang w:val="en-ZA"/>
        </w:rPr>
        <w:t xml:space="preserve"> by Counsel for the </w:t>
      </w:r>
      <w:r w:rsidR="009B6981">
        <w:rPr>
          <w:u w:val="none"/>
          <w:lang w:val="en-ZA"/>
        </w:rPr>
        <w:t>a</w:t>
      </w:r>
      <w:r w:rsidR="00E25704">
        <w:rPr>
          <w:u w:val="none"/>
          <w:lang w:val="en-ZA"/>
        </w:rPr>
        <w:t>pplicant that there is no difference between “grou</w:t>
      </w:r>
      <w:r>
        <w:rPr>
          <w:u w:val="none"/>
          <w:lang w:val="en-ZA"/>
        </w:rPr>
        <w:t>nds and gardens” to this Mr Noir</w:t>
      </w:r>
      <w:r w:rsidR="00E25704">
        <w:rPr>
          <w:u w:val="none"/>
          <w:lang w:val="en-ZA"/>
        </w:rPr>
        <w:t xml:space="preserve"> responded that if that is the case why are both items in the budget.  The</w:t>
      </w:r>
      <w:r>
        <w:rPr>
          <w:u w:val="none"/>
          <w:lang w:val="en-ZA"/>
        </w:rPr>
        <w:t>re</w:t>
      </w:r>
      <w:r w:rsidR="00E25704">
        <w:rPr>
          <w:u w:val="none"/>
          <w:lang w:val="en-ZA"/>
        </w:rPr>
        <w:t xml:space="preserve"> was no response to that</w:t>
      </w:r>
      <w:r>
        <w:rPr>
          <w:u w:val="none"/>
          <w:lang w:val="en-ZA"/>
        </w:rPr>
        <w:t xml:space="preserve">. </w:t>
      </w:r>
      <w:r w:rsidR="00E25704">
        <w:rPr>
          <w:u w:val="none"/>
          <w:lang w:val="en-ZA"/>
        </w:rPr>
        <w:t xml:space="preserve"> H</w:t>
      </w:r>
      <w:r>
        <w:rPr>
          <w:u w:val="none"/>
          <w:lang w:val="en-ZA"/>
        </w:rPr>
        <w:t>a</w:t>
      </w:r>
      <w:r w:rsidR="00E25704">
        <w:rPr>
          <w:u w:val="none"/>
          <w:lang w:val="en-ZA"/>
        </w:rPr>
        <w:t>rd</w:t>
      </w:r>
      <w:r>
        <w:rPr>
          <w:u w:val="none"/>
          <w:lang w:val="en-ZA"/>
        </w:rPr>
        <w:t>ware</w:t>
      </w:r>
      <w:r w:rsidR="00E25704">
        <w:rPr>
          <w:u w:val="none"/>
          <w:lang w:val="en-ZA"/>
        </w:rPr>
        <w:t xml:space="preserve"> was also not covered by the formula, so is the internet communication portal, </w:t>
      </w:r>
      <w:r w:rsidR="008A57F2">
        <w:rPr>
          <w:u w:val="none"/>
          <w:lang w:val="en-ZA"/>
        </w:rPr>
        <w:t>s</w:t>
      </w:r>
      <w:r w:rsidR="00E25704">
        <w:rPr>
          <w:u w:val="none"/>
          <w:lang w:val="en-ZA"/>
        </w:rPr>
        <w:t xml:space="preserve">ecretarial fees, subscription, website maintenance, legal expenses, garden service company, property </w:t>
      </w:r>
      <w:r w:rsidR="00FF1374">
        <w:rPr>
          <w:u w:val="none"/>
          <w:lang w:val="en-ZA"/>
        </w:rPr>
        <w:t>r</w:t>
      </w:r>
      <w:r>
        <w:rPr>
          <w:u w:val="none"/>
          <w:lang w:val="en-ZA"/>
        </w:rPr>
        <w:t>ates</w:t>
      </w:r>
      <w:r w:rsidR="00E25704">
        <w:rPr>
          <w:u w:val="none"/>
          <w:lang w:val="en-ZA"/>
        </w:rPr>
        <w:t xml:space="preserve">, </w:t>
      </w:r>
      <w:r w:rsidR="00FF1374">
        <w:rPr>
          <w:u w:val="none"/>
          <w:lang w:val="en-ZA"/>
        </w:rPr>
        <w:t>r</w:t>
      </w:r>
      <w:r w:rsidR="00E25704">
        <w:rPr>
          <w:u w:val="none"/>
          <w:lang w:val="en-ZA"/>
        </w:rPr>
        <w:t xml:space="preserve">efuse </w:t>
      </w:r>
      <w:r w:rsidR="00FF1374">
        <w:rPr>
          <w:u w:val="none"/>
          <w:lang w:val="en-ZA"/>
        </w:rPr>
        <w:t>r</w:t>
      </w:r>
      <w:r w:rsidR="00E25704">
        <w:rPr>
          <w:u w:val="none"/>
          <w:lang w:val="en-ZA"/>
        </w:rPr>
        <w:t xml:space="preserve">emoval, </w:t>
      </w:r>
      <w:r w:rsidR="00FF1374">
        <w:rPr>
          <w:u w:val="none"/>
          <w:lang w:val="en-ZA"/>
        </w:rPr>
        <w:t>p</w:t>
      </w:r>
      <w:r w:rsidR="00E25704">
        <w:rPr>
          <w:u w:val="none"/>
          <w:lang w:val="en-ZA"/>
        </w:rPr>
        <w:t xml:space="preserve">rinting and stationery, </w:t>
      </w:r>
      <w:r w:rsidR="00A42BFD">
        <w:rPr>
          <w:u w:val="none"/>
          <w:lang w:val="en-ZA"/>
        </w:rPr>
        <w:t>r</w:t>
      </w:r>
      <w:r w:rsidR="00E25704">
        <w:rPr>
          <w:u w:val="none"/>
          <w:lang w:val="en-ZA"/>
        </w:rPr>
        <w:t xml:space="preserve">epairs and Maintenance of building, </w:t>
      </w:r>
      <w:r w:rsidR="00A42BFD">
        <w:rPr>
          <w:u w:val="none"/>
          <w:lang w:val="en-ZA"/>
        </w:rPr>
        <w:t>r</w:t>
      </w:r>
      <w:r w:rsidR="00E25704">
        <w:rPr>
          <w:u w:val="none"/>
          <w:lang w:val="en-ZA"/>
        </w:rPr>
        <w:t>ep</w:t>
      </w:r>
      <w:r w:rsidR="0046352C">
        <w:rPr>
          <w:u w:val="none"/>
          <w:lang w:val="en-ZA"/>
        </w:rPr>
        <w:t xml:space="preserve">airs and maintenance of grounds, </w:t>
      </w:r>
      <w:r w:rsidR="00A42BFD">
        <w:rPr>
          <w:u w:val="none"/>
          <w:lang w:val="en-ZA"/>
        </w:rPr>
        <w:t>r</w:t>
      </w:r>
      <w:r w:rsidR="0046352C">
        <w:rPr>
          <w:u w:val="none"/>
          <w:lang w:val="en-ZA"/>
        </w:rPr>
        <w:t xml:space="preserve">epairs and </w:t>
      </w:r>
      <w:r w:rsidR="0046352C">
        <w:rPr>
          <w:u w:val="none"/>
          <w:lang w:val="en-ZA"/>
        </w:rPr>
        <w:lastRenderedPageBreak/>
        <w:t xml:space="preserve">maintenance </w:t>
      </w:r>
      <w:r w:rsidR="00A42BFD">
        <w:rPr>
          <w:u w:val="none"/>
          <w:lang w:val="en-ZA"/>
        </w:rPr>
        <w:t>s</w:t>
      </w:r>
      <w:r w:rsidR="0046352C">
        <w:rPr>
          <w:u w:val="none"/>
          <w:lang w:val="en-ZA"/>
        </w:rPr>
        <w:t xml:space="preserve">undry, major expenses, </w:t>
      </w:r>
      <w:r w:rsidR="00A42BFD">
        <w:rPr>
          <w:u w:val="none"/>
          <w:lang w:val="en-ZA"/>
        </w:rPr>
        <w:t>s</w:t>
      </w:r>
      <w:r>
        <w:rPr>
          <w:u w:val="none"/>
          <w:lang w:val="en-ZA"/>
        </w:rPr>
        <w:t xml:space="preserve">ecurity cameras and </w:t>
      </w:r>
      <w:r w:rsidR="00A42BFD">
        <w:rPr>
          <w:u w:val="none"/>
          <w:lang w:val="en-ZA"/>
        </w:rPr>
        <w:t>m</w:t>
      </w:r>
      <w:r>
        <w:rPr>
          <w:u w:val="none"/>
          <w:lang w:val="en-ZA"/>
        </w:rPr>
        <w:t xml:space="preserve">ajor </w:t>
      </w:r>
      <w:r w:rsidR="00A42BFD">
        <w:rPr>
          <w:u w:val="none"/>
          <w:lang w:val="en-ZA"/>
        </w:rPr>
        <w:t>h</w:t>
      </w:r>
      <w:r>
        <w:rPr>
          <w:u w:val="none"/>
          <w:lang w:val="en-ZA"/>
        </w:rPr>
        <w:t>ardware expenses</w:t>
      </w:r>
      <w:r w:rsidR="0046352C">
        <w:rPr>
          <w:u w:val="none"/>
          <w:lang w:val="en-ZA"/>
        </w:rPr>
        <w:t>.</w:t>
      </w:r>
    </w:p>
    <w:p w14:paraId="649D8CB8" w14:textId="1E35BA55" w:rsidR="006967B9" w:rsidRDefault="00E25704" w:rsidP="00DB2E83">
      <w:pPr>
        <w:spacing w:line="360" w:lineRule="auto"/>
        <w:jc w:val="both"/>
        <w:rPr>
          <w:u w:val="none"/>
          <w:lang w:val="en-ZA"/>
        </w:rPr>
      </w:pPr>
      <w:r>
        <w:rPr>
          <w:u w:val="none"/>
          <w:lang w:val="en-ZA"/>
        </w:rPr>
        <w:t xml:space="preserve">    </w:t>
      </w:r>
    </w:p>
    <w:p w14:paraId="481B222C" w14:textId="01D3B0C8" w:rsidR="006967B9" w:rsidRDefault="008C2C7D" w:rsidP="0046352C">
      <w:pPr>
        <w:spacing w:line="360" w:lineRule="auto"/>
        <w:ind w:left="720" w:hanging="720"/>
        <w:jc w:val="both"/>
        <w:rPr>
          <w:u w:val="none"/>
          <w:lang w:val="en-ZA"/>
        </w:rPr>
      </w:pPr>
      <w:r>
        <w:rPr>
          <w:u w:val="none"/>
          <w:lang w:val="en-ZA"/>
        </w:rPr>
        <w:t>[88</w:t>
      </w:r>
      <w:r w:rsidR="006967B9">
        <w:rPr>
          <w:u w:val="none"/>
          <w:lang w:val="en-ZA"/>
        </w:rPr>
        <w:t>]</w:t>
      </w:r>
      <w:r w:rsidR="0046352C">
        <w:rPr>
          <w:u w:val="none"/>
          <w:lang w:val="en-ZA"/>
        </w:rPr>
        <w:tab/>
        <w:t xml:space="preserve">Mr Jacobs also testified for the </w:t>
      </w:r>
      <w:r w:rsidR="00CB7CC4">
        <w:rPr>
          <w:u w:val="none"/>
          <w:lang w:val="en-ZA"/>
        </w:rPr>
        <w:t>r</w:t>
      </w:r>
      <w:r w:rsidR="0046352C">
        <w:rPr>
          <w:u w:val="none"/>
          <w:lang w:val="en-ZA"/>
        </w:rPr>
        <w:t>espondent</w:t>
      </w:r>
      <w:r>
        <w:rPr>
          <w:u w:val="none"/>
          <w:lang w:val="en-ZA"/>
        </w:rPr>
        <w:t>s</w:t>
      </w:r>
      <w:r w:rsidR="0046352C">
        <w:rPr>
          <w:u w:val="none"/>
          <w:lang w:val="en-ZA"/>
        </w:rPr>
        <w:t xml:space="preserve"> and whi</w:t>
      </w:r>
      <w:r>
        <w:rPr>
          <w:u w:val="none"/>
          <w:lang w:val="en-ZA"/>
        </w:rPr>
        <w:t>lst conceding</w:t>
      </w:r>
      <w:r w:rsidR="0046352C">
        <w:rPr>
          <w:u w:val="none"/>
          <w:lang w:val="en-ZA"/>
        </w:rPr>
        <w:t xml:space="preserve"> that the Settlement Agreement was 12 years old and that thin</w:t>
      </w:r>
      <w:r>
        <w:rPr>
          <w:u w:val="none"/>
          <w:lang w:val="en-ZA"/>
        </w:rPr>
        <w:t>gs have changed still maintained</w:t>
      </w:r>
      <w:r w:rsidR="0046352C">
        <w:rPr>
          <w:u w:val="none"/>
          <w:lang w:val="en-ZA"/>
        </w:rPr>
        <w:t xml:space="preserve"> that it does not mean that there should not have been consultation before determining the levies payable by member</w:t>
      </w:r>
      <w:r>
        <w:rPr>
          <w:u w:val="none"/>
          <w:lang w:val="en-ZA"/>
        </w:rPr>
        <w:t>s</w:t>
      </w:r>
      <w:r w:rsidR="0046352C">
        <w:rPr>
          <w:u w:val="none"/>
          <w:lang w:val="en-ZA"/>
        </w:rPr>
        <w:t xml:space="preserve"> of the first </w:t>
      </w:r>
      <w:r w:rsidR="00E3169F">
        <w:rPr>
          <w:u w:val="none"/>
          <w:lang w:val="en-ZA"/>
        </w:rPr>
        <w:t>r</w:t>
      </w:r>
      <w:r w:rsidR="0046352C">
        <w:rPr>
          <w:u w:val="none"/>
          <w:lang w:val="en-ZA"/>
        </w:rPr>
        <w:t xml:space="preserve">espondent.  He remarked that the major item of expenditure was just added on the budget by the </w:t>
      </w:r>
      <w:r w:rsidR="00B816F2">
        <w:rPr>
          <w:u w:val="none"/>
          <w:lang w:val="en-ZA"/>
        </w:rPr>
        <w:t>a</w:t>
      </w:r>
      <w:r w:rsidR="0046352C">
        <w:rPr>
          <w:u w:val="none"/>
          <w:lang w:val="en-ZA"/>
        </w:rPr>
        <w:t xml:space="preserve">pplicant without having consulted the first </w:t>
      </w:r>
      <w:r w:rsidR="00C73C3C">
        <w:rPr>
          <w:u w:val="none"/>
          <w:lang w:val="en-ZA"/>
        </w:rPr>
        <w:t>r</w:t>
      </w:r>
      <w:r w:rsidR="0046352C">
        <w:rPr>
          <w:u w:val="none"/>
          <w:lang w:val="en-ZA"/>
        </w:rPr>
        <w:t xml:space="preserve">espondent.  This was indeed arbitrary and oppressive behaviour for example when </w:t>
      </w:r>
      <w:r w:rsidR="00AF2AD2">
        <w:rPr>
          <w:u w:val="none"/>
          <w:lang w:val="en-ZA"/>
        </w:rPr>
        <w:t>first respondent</w:t>
      </w:r>
      <w:r w:rsidR="00283EAE">
        <w:rPr>
          <w:u w:val="none"/>
          <w:lang w:val="en-ZA"/>
        </w:rPr>
        <w:t xml:space="preserve"> </w:t>
      </w:r>
      <w:r w:rsidR="0046352C">
        <w:rPr>
          <w:u w:val="none"/>
          <w:lang w:val="en-ZA"/>
        </w:rPr>
        <w:t xml:space="preserve">demanded to see the quote for the 4 security cameras which amounted to R370 000 this was denied. </w:t>
      </w:r>
    </w:p>
    <w:p w14:paraId="6A50379C" w14:textId="77777777" w:rsidR="0046352C" w:rsidRDefault="0046352C" w:rsidP="00DB2E83">
      <w:pPr>
        <w:spacing w:line="360" w:lineRule="auto"/>
        <w:jc w:val="both"/>
        <w:rPr>
          <w:u w:val="none"/>
          <w:lang w:val="en-ZA"/>
        </w:rPr>
      </w:pPr>
    </w:p>
    <w:p w14:paraId="1D01318C" w14:textId="3131A26D" w:rsidR="002C3E80" w:rsidRDefault="008C2C7D" w:rsidP="002C3E80">
      <w:pPr>
        <w:spacing w:line="360" w:lineRule="auto"/>
        <w:ind w:left="720" w:hanging="720"/>
        <w:jc w:val="both"/>
        <w:rPr>
          <w:u w:val="none"/>
          <w:lang w:val="en-ZA"/>
        </w:rPr>
      </w:pPr>
      <w:r>
        <w:rPr>
          <w:u w:val="none"/>
          <w:lang w:val="en-ZA"/>
        </w:rPr>
        <w:t>[89</w:t>
      </w:r>
      <w:r w:rsidR="002C063B">
        <w:rPr>
          <w:u w:val="none"/>
          <w:lang w:val="en-ZA"/>
        </w:rPr>
        <w:t>]</w:t>
      </w:r>
      <w:r w:rsidR="002C063B">
        <w:rPr>
          <w:u w:val="none"/>
          <w:lang w:val="en-ZA"/>
        </w:rPr>
        <w:tab/>
        <w:t xml:space="preserve">As regards the consultative process which the </w:t>
      </w:r>
      <w:r w:rsidR="007F59B4">
        <w:rPr>
          <w:u w:val="none"/>
          <w:lang w:val="en-ZA"/>
        </w:rPr>
        <w:t>a</w:t>
      </w:r>
      <w:r w:rsidR="002C063B">
        <w:rPr>
          <w:u w:val="none"/>
          <w:lang w:val="en-ZA"/>
        </w:rPr>
        <w:t>pplicant say</w:t>
      </w:r>
      <w:r w:rsidR="00FE5BE8">
        <w:rPr>
          <w:u w:val="none"/>
          <w:lang w:val="en-ZA"/>
        </w:rPr>
        <w:t>s</w:t>
      </w:r>
      <w:r w:rsidR="002C063B">
        <w:rPr>
          <w:u w:val="none"/>
          <w:lang w:val="en-ZA"/>
        </w:rPr>
        <w:t xml:space="preserve"> was done via the budget discussion this was disputed by Mr Jacobson.  He told the Adjudicator that the Board of Waterford never involved him in any budget discussions nor give him the sight of the drafted financials until it was emailed to all members and Sectional Title Owners a month before the AGM.  He says no discussion took place prior to the AGM</w:t>
      </w:r>
      <w:r w:rsidR="002C3E80">
        <w:rPr>
          <w:u w:val="none"/>
          <w:lang w:val="en-ZA"/>
        </w:rPr>
        <w:t>.</w:t>
      </w:r>
      <w:r w:rsidR="00A74E2B">
        <w:rPr>
          <w:u w:val="none"/>
          <w:lang w:val="en-ZA"/>
        </w:rPr>
        <w:t xml:space="preserve"> </w:t>
      </w:r>
      <w:r w:rsidR="002C3E80">
        <w:rPr>
          <w:u w:val="none"/>
          <w:lang w:val="en-ZA"/>
        </w:rPr>
        <w:t xml:space="preserve"> The AGM was only there to explain budget item and not to change the items.  He never approved any of the disputed items on the budget.</w:t>
      </w:r>
    </w:p>
    <w:p w14:paraId="1D8175DB" w14:textId="71852C4B" w:rsidR="006967B9" w:rsidRDefault="002C3E80" w:rsidP="00DB2E83">
      <w:pPr>
        <w:spacing w:line="360" w:lineRule="auto"/>
        <w:jc w:val="both"/>
        <w:rPr>
          <w:u w:val="none"/>
          <w:lang w:val="en-ZA"/>
        </w:rPr>
      </w:pPr>
      <w:r>
        <w:rPr>
          <w:u w:val="none"/>
          <w:lang w:val="en-ZA"/>
        </w:rPr>
        <w:t xml:space="preserve"> </w:t>
      </w:r>
      <w:r w:rsidR="002C063B">
        <w:rPr>
          <w:u w:val="none"/>
          <w:lang w:val="en-ZA"/>
        </w:rPr>
        <w:tab/>
      </w:r>
    </w:p>
    <w:p w14:paraId="177BBEEE" w14:textId="6EA2A197" w:rsidR="006967B9" w:rsidRDefault="008C2C7D" w:rsidP="002C3E80">
      <w:pPr>
        <w:spacing w:line="360" w:lineRule="auto"/>
        <w:ind w:left="720" w:hanging="720"/>
        <w:jc w:val="both"/>
        <w:rPr>
          <w:u w:val="none"/>
          <w:lang w:val="en-ZA"/>
        </w:rPr>
      </w:pPr>
      <w:r>
        <w:rPr>
          <w:u w:val="none"/>
          <w:lang w:val="en-ZA"/>
        </w:rPr>
        <w:t>[</w:t>
      </w:r>
      <w:r w:rsidR="006967B9">
        <w:rPr>
          <w:u w:val="none"/>
          <w:lang w:val="en-ZA"/>
        </w:rPr>
        <w:t>9</w:t>
      </w:r>
      <w:r>
        <w:rPr>
          <w:u w:val="none"/>
          <w:lang w:val="en-ZA"/>
        </w:rPr>
        <w:t>0</w:t>
      </w:r>
      <w:r w:rsidR="006967B9">
        <w:rPr>
          <w:u w:val="none"/>
          <w:lang w:val="en-ZA"/>
        </w:rPr>
        <w:t>]</w:t>
      </w:r>
      <w:r w:rsidR="002C3E80">
        <w:rPr>
          <w:u w:val="none"/>
          <w:lang w:val="en-ZA"/>
        </w:rPr>
        <w:tab/>
        <w:t xml:space="preserve">It was put to Mr Erasmus for the </w:t>
      </w:r>
      <w:r w:rsidR="00D143B3">
        <w:rPr>
          <w:u w:val="none"/>
          <w:lang w:val="en-ZA"/>
        </w:rPr>
        <w:t>a</w:t>
      </w:r>
      <w:r w:rsidR="002C3E80">
        <w:rPr>
          <w:u w:val="none"/>
          <w:lang w:val="en-ZA"/>
        </w:rPr>
        <w:t>pplicant that Mr Jacobson denied that there was any consultative process prior to approval of budget items he told the hearing that each portfolio Director made submissions to the Financial Director on Portfolio needs for the following year and that Mr Jacobson was involved in the process leading up to the approval of the budget in the year 2016.  Mr Jacobson reiterated that there was never a meeting between the Director</w:t>
      </w:r>
      <w:r w:rsidR="00095534">
        <w:rPr>
          <w:u w:val="none"/>
          <w:lang w:val="en-ZA"/>
        </w:rPr>
        <w:t>s</w:t>
      </w:r>
      <w:r w:rsidR="002C3E80">
        <w:rPr>
          <w:u w:val="none"/>
          <w:lang w:val="en-ZA"/>
        </w:rPr>
        <w:t xml:space="preserve"> of Waterford and of Riverside to consider the necessity of items.  He referred to an email dated the 20</w:t>
      </w:r>
      <w:r w:rsidR="00F858D7">
        <w:rPr>
          <w:u w:val="none"/>
          <w:lang w:val="en-ZA"/>
        </w:rPr>
        <w:t xml:space="preserve"> </w:t>
      </w:r>
      <w:r w:rsidR="002C3E80">
        <w:rPr>
          <w:u w:val="none"/>
          <w:lang w:val="en-ZA"/>
        </w:rPr>
        <w:t>November 2016 wherein the Directors respon</w:t>
      </w:r>
      <w:r w:rsidR="00095534">
        <w:rPr>
          <w:u w:val="none"/>
          <w:lang w:val="en-ZA"/>
        </w:rPr>
        <w:t>ded to a query as follows: “We wi</w:t>
      </w:r>
      <w:r w:rsidR="002C3E80">
        <w:rPr>
          <w:u w:val="none"/>
          <w:lang w:val="en-ZA"/>
        </w:rPr>
        <w:t xml:space="preserve">ll deal with it in the New Year we can’t deal with it now.” </w:t>
      </w:r>
    </w:p>
    <w:p w14:paraId="0E23508B" w14:textId="60C73C3D" w:rsidR="002C3E80" w:rsidRDefault="002C3E80" w:rsidP="00DB2E83">
      <w:pPr>
        <w:spacing w:line="360" w:lineRule="auto"/>
        <w:jc w:val="both"/>
        <w:rPr>
          <w:u w:val="none"/>
          <w:lang w:val="en-ZA"/>
        </w:rPr>
      </w:pPr>
    </w:p>
    <w:p w14:paraId="1DA4056B" w14:textId="51444927" w:rsidR="00F9546F" w:rsidRDefault="00095534" w:rsidP="00F9546F">
      <w:pPr>
        <w:spacing w:line="360" w:lineRule="auto"/>
        <w:ind w:left="720" w:hanging="720"/>
        <w:jc w:val="both"/>
        <w:rPr>
          <w:u w:val="none"/>
          <w:lang w:val="en-ZA"/>
        </w:rPr>
      </w:pPr>
      <w:r>
        <w:rPr>
          <w:u w:val="none"/>
          <w:lang w:val="en-ZA"/>
        </w:rPr>
        <w:t>[91</w:t>
      </w:r>
      <w:r w:rsidR="006967B9">
        <w:rPr>
          <w:u w:val="none"/>
          <w:lang w:val="en-ZA"/>
        </w:rPr>
        <w:t>]</w:t>
      </w:r>
      <w:r w:rsidR="00F9546F">
        <w:rPr>
          <w:u w:val="none"/>
          <w:lang w:val="en-ZA"/>
        </w:rPr>
        <w:tab/>
        <w:t xml:space="preserve">Several other witnesses testified and in the end the issue was </w:t>
      </w:r>
      <w:r w:rsidR="00647272">
        <w:rPr>
          <w:u w:val="none"/>
          <w:lang w:val="en-ZA"/>
        </w:rPr>
        <w:t>crystallised</w:t>
      </w:r>
      <w:r w:rsidR="00F9546F">
        <w:rPr>
          <w:u w:val="none"/>
          <w:lang w:val="en-ZA"/>
        </w:rPr>
        <w:t xml:space="preserve"> into one namely that the disputed line items were never subjected to a process of </w:t>
      </w:r>
      <w:r w:rsidR="00F9546F">
        <w:rPr>
          <w:u w:val="none"/>
          <w:lang w:val="en-ZA"/>
        </w:rPr>
        <w:lastRenderedPageBreak/>
        <w:t>consultation prior to them being voted at the AGM.  It was on that basis that the Adjudicator correctly found that there was no consultative process followed.</w:t>
      </w:r>
    </w:p>
    <w:p w14:paraId="7C58A813" w14:textId="1B9AD32C" w:rsidR="006967B9" w:rsidRDefault="00F9546F" w:rsidP="00DB2E83">
      <w:pPr>
        <w:spacing w:line="360" w:lineRule="auto"/>
        <w:jc w:val="both"/>
        <w:rPr>
          <w:u w:val="none"/>
          <w:lang w:val="en-ZA"/>
        </w:rPr>
      </w:pPr>
      <w:r>
        <w:rPr>
          <w:u w:val="none"/>
          <w:lang w:val="en-ZA"/>
        </w:rPr>
        <w:t xml:space="preserve">  </w:t>
      </w:r>
      <w:r>
        <w:rPr>
          <w:u w:val="none"/>
          <w:lang w:val="en-ZA"/>
        </w:rPr>
        <w:tab/>
      </w:r>
    </w:p>
    <w:p w14:paraId="39870DB6" w14:textId="4E237AD1" w:rsidR="000058AC" w:rsidRDefault="00095534" w:rsidP="000058AC">
      <w:pPr>
        <w:spacing w:line="360" w:lineRule="auto"/>
        <w:ind w:left="720" w:hanging="720"/>
        <w:jc w:val="both"/>
        <w:rPr>
          <w:u w:val="none"/>
          <w:lang w:val="en-ZA"/>
        </w:rPr>
      </w:pPr>
      <w:r>
        <w:rPr>
          <w:u w:val="none"/>
          <w:lang w:val="en-ZA"/>
        </w:rPr>
        <w:t>[92</w:t>
      </w:r>
      <w:r w:rsidR="006967B9">
        <w:rPr>
          <w:u w:val="none"/>
          <w:lang w:val="en-ZA"/>
        </w:rPr>
        <w:t>]</w:t>
      </w:r>
      <w:r w:rsidR="00F9546F">
        <w:rPr>
          <w:u w:val="none"/>
          <w:lang w:val="en-ZA"/>
        </w:rPr>
        <w:tab/>
      </w:r>
      <w:r w:rsidR="000058AC">
        <w:rPr>
          <w:u w:val="none"/>
          <w:lang w:val="en-ZA"/>
        </w:rPr>
        <w:t xml:space="preserve">The </w:t>
      </w:r>
      <w:r w:rsidR="00FF6F95">
        <w:rPr>
          <w:u w:val="none"/>
          <w:lang w:val="en-ZA"/>
        </w:rPr>
        <w:t>a</w:t>
      </w:r>
      <w:r w:rsidR="000058AC">
        <w:rPr>
          <w:u w:val="none"/>
          <w:lang w:val="en-ZA"/>
        </w:rPr>
        <w:t>pplicant maintains that the Adjudicator</w:t>
      </w:r>
      <w:r w:rsidR="004E7C6A">
        <w:rPr>
          <w:u w:val="none"/>
          <w:lang w:val="en-ZA"/>
        </w:rPr>
        <w:t>’</w:t>
      </w:r>
      <w:r>
        <w:rPr>
          <w:u w:val="none"/>
          <w:lang w:val="en-ZA"/>
        </w:rPr>
        <w:t>s</w:t>
      </w:r>
      <w:r w:rsidR="000058AC">
        <w:rPr>
          <w:u w:val="none"/>
          <w:lang w:val="en-ZA"/>
        </w:rPr>
        <w:t xml:space="preserve"> decision was materially influenced by errors of law within the meaning of </w:t>
      </w:r>
      <w:r w:rsidR="0074184F">
        <w:rPr>
          <w:u w:val="none"/>
          <w:lang w:val="en-ZA"/>
        </w:rPr>
        <w:t>s</w:t>
      </w:r>
      <w:r w:rsidR="000058AC">
        <w:rPr>
          <w:u w:val="none"/>
          <w:lang w:val="en-ZA"/>
        </w:rPr>
        <w:t>ection 6(2)(d) of PAJA but has failed to set out any errors of law in the finding.</w:t>
      </w:r>
    </w:p>
    <w:p w14:paraId="7BF82565" w14:textId="71CBFBC8" w:rsidR="006967B9" w:rsidRDefault="000058AC" w:rsidP="00DB2E83">
      <w:pPr>
        <w:spacing w:line="360" w:lineRule="auto"/>
        <w:jc w:val="both"/>
        <w:rPr>
          <w:u w:val="none"/>
          <w:lang w:val="en-ZA"/>
        </w:rPr>
      </w:pPr>
      <w:r>
        <w:rPr>
          <w:u w:val="none"/>
          <w:lang w:val="en-ZA"/>
        </w:rPr>
        <w:t xml:space="preserve"> </w:t>
      </w:r>
    </w:p>
    <w:p w14:paraId="51B00A23" w14:textId="305E0DB5" w:rsidR="00FE7D58" w:rsidRDefault="00095534" w:rsidP="00FE7D58">
      <w:pPr>
        <w:spacing w:line="360" w:lineRule="auto"/>
        <w:ind w:left="720" w:hanging="720"/>
        <w:jc w:val="both"/>
        <w:rPr>
          <w:u w:val="none"/>
          <w:lang w:val="en-ZA"/>
        </w:rPr>
      </w:pPr>
      <w:r>
        <w:rPr>
          <w:u w:val="none"/>
          <w:lang w:val="en-ZA"/>
        </w:rPr>
        <w:t>[93</w:t>
      </w:r>
      <w:r w:rsidR="006967B9">
        <w:rPr>
          <w:u w:val="none"/>
          <w:lang w:val="en-ZA"/>
        </w:rPr>
        <w:t>]</w:t>
      </w:r>
      <w:r w:rsidR="000058AC">
        <w:rPr>
          <w:u w:val="none"/>
          <w:lang w:val="en-ZA"/>
        </w:rPr>
        <w:tab/>
        <w:t>It is trite law that the judicial review for lawfulness of the exercise of discretion</w:t>
      </w:r>
      <w:r w:rsidR="00FE7D58">
        <w:rPr>
          <w:u w:val="none"/>
          <w:lang w:val="en-ZA"/>
        </w:rPr>
        <w:t xml:space="preserve"> is unlike the remedy of appeal not concerned with the merits.  In the matter of </w:t>
      </w:r>
      <w:r w:rsidR="00FE7D58" w:rsidRPr="006609E5">
        <w:rPr>
          <w:bCs/>
          <w:i/>
          <w:u w:val="none"/>
          <w:lang w:val="en-ZA"/>
        </w:rPr>
        <w:t xml:space="preserve">Rustenburg Platinum </w:t>
      </w:r>
      <w:r w:rsidR="00647272" w:rsidRPr="006609E5">
        <w:rPr>
          <w:bCs/>
          <w:i/>
          <w:u w:val="none"/>
          <w:lang w:val="en-ZA"/>
        </w:rPr>
        <w:t>Mines</w:t>
      </w:r>
      <w:r w:rsidR="00FE7D58" w:rsidRPr="006609E5">
        <w:rPr>
          <w:bCs/>
          <w:i/>
          <w:u w:val="none"/>
          <w:lang w:val="en-ZA"/>
        </w:rPr>
        <w:t xml:space="preserve"> Ltd v Commission for Conciliation, Mediation &amp; Arbitration</w:t>
      </w:r>
      <w:r w:rsidR="00D13D2B">
        <w:rPr>
          <w:rStyle w:val="FootnoteReference"/>
          <w:bCs/>
          <w:i/>
          <w:u w:val="none"/>
          <w:lang w:val="en-ZA"/>
        </w:rPr>
        <w:footnoteReference w:id="14"/>
      </w:r>
      <w:r w:rsidR="00FE7D58" w:rsidRPr="006609E5">
        <w:rPr>
          <w:u w:val="none"/>
          <w:lang w:val="en-ZA"/>
        </w:rPr>
        <w:t xml:space="preserve"> </w:t>
      </w:r>
      <w:r w:rsidR="00FE7D58">
        <w:rPr>
          <w:u w:val="none"/>
          <w:lang w:val="en-ZA"/>
        </w:rPr>
        <w:t>the Court observed that in a review the question is not whether the decision is capable of being justified but whether the decision ma</w:t>
      </w:r>
      <w:r w:rsidR="00D13D2B">
        <w:rPr>
          <w:u w:val="none"/>
          <w:lang w:val="en-ZA"/>
        </w:rPr>
        <w:t>ker</w:t>
      </w:r>
      <w:r w:rsidR="00FE7D58">
        <w:rPr>
          <w:u w:val="none"/>
          <w:lang w:val="en-ZA"/>
        </w:rPr>
        <w:t xml:space="preserve"> prope</w:t>
      </w:r>
      <w:r w:rsidR="00D13D2B">
        <w:rPr>
          <w:u w:val="none"/>
          <w:lang w:val="en-ZA"/>
        </w:rPr>
        <w:t>rly</w:t>
      </w:r>
      <w:r w:rsidR="00FE7D58">
        <w:rPr>
          <w:u w:val="none"/>
          <w:lang w:val="en-ZA"/>
        </w:rPr>
        <w:t xml:space="preserve"> exercised the powers </w:t>
      </w:r>
      <w:r w:rsidR="00AE35F4">
        <w:rPr>
          <w:u w:val="none"/>
          <w:lang w:val="en-ZA"/>
        </w:rPr>
        <w:t>en</w:t>
      </w:r>
      <w:r w:rsidR="00FE7D58">
        <w:rPr>
          <w:u w:val="none"/>
          <w:lang w:val="en-ZA"/>
        </w:rPr>
        <w:t>trusted to him or her.  The focus is on the process and on the way in which in the decision maker came to the challenged decision.</w:t>
      </w:r>
    </w:p>
    <w:p w14:paraId="1100286D" w14:textId="6981BBFA" w:rsidR="006967B9" w:rsidRDefault="00FE7D58" w:rsidP="00DB2E83">
      <w:pPr>
        <w:spacing w:line="360" w:lineRule="auto"/>
        <w:jc w:val="both"/>
        <w:rPr>
          <w:u w:val="none"/>
          <w:lang w:val="en-ZA"/>
        </w:rPr>
      </w:pPr>
      <w:r>
        <w:rPr>
          <w:u w:val="none"/>
          <w:lang w:val="en-ZA"/>
        </w:rPr>
        <w:t xml:space="preserve">  </w:t>
      </w:r>
    </w:p>
    <w:p w14:paraId="311548CD" w14:textId="1C38D6DC" w:rsidR="00FE7D58" w:rsidRDefault="00095534" w:rsidP="00FE7D58">
      <w:pPr>
        <w:spacing w:line="360" w:lineRule="auto"/>
        <w:ind w:left="720" w:hanging="720"/>
        <w:jc w:val="both"/>
        <w:rPr>
          <w:u w:val="none"/>
          <w:lang w:val="en-ZA"/>
        </w:rPr>
      </w:pPr>
      <w:r>
        <w:rPr>
          <w:u w:val="none"/>
          <w:lang w:val="en-ZA"/>
        </w:rPr>
        <w:t>[94</w:t>
      </w:r>
      <w:r w:rsidR="00FE7D58">
        <w:rPr>
          <w:u w:val="none"/>
          <w:lang w:val="en-ZA"/>
        </w:rPr>
        <w:t>]</w:t>
      </w:r>
      <w:r w:rsidR="00FE7D58">
        <w:rPr>
          <w:u w:val="none"/>
          <w:lang w:val="en-ZA"/>
        </w:rPr>
        <w:tab/>
        <w:t xml:space="preserve">The </w:t>
      </w:r>
      <w:r w:rsidR="00B24636">
        <w:rPr>
          <w:u w:val="none"/>
          <w:lang w:val="en-ZA"/>
        </w:rPr>
        <w:t>a</w:t>
      </w:r>
      <w:r w:rsidR="00FE7D58">
        <w:rPr>
          <w:u w:val="none"/>
          <w:lang w:val="en-ZA"/>
        </w:rPr>
        <w:t xml:space="preserve">pplicant further alleges that the decision was not rationally connected to the information before the Adjudicator within the meaning of </w:t>
      </w:r>
      <w:r w:rsidR="00390474">
        <w:rPr>
          <w:u w:val="none"/>
          <w:lang w:val="en-ZA"/>
        </w:rPr>
        <w:t>s</w:t>
      </w:r>
      <w:r w:rsidR="00FE7D58">
        <w:rPr>
          <w:u w:val="none"/>
          <w:lang w:val="en-ZA"/>
        </w:rPr>
        <w:t>ection 6(2)(f)(ii)(c</w:t>
      </w:r>
      <w:r w:rsidR="00990D49">
        <w:rPr>
          <w:u w:val="none"/>
          <w:lang w:val="en-ZA"/>
        </w:rPr>
        <w:t>c</w:t>
      </w:r>
      <w:r w:rsidR="00FE7D58">
        <w:rPr>
          <w:u w:val="none"/>
          <w:lang w:val="en-ZA"/>
        </w:rPr>
        <w:t>) of PAJA and also not rationally connected to the reason given for it by the Adjudicator within the meaning of Section 6(2)(f)(ii)(dd) of PAJA.</w:t>
      </w:r>
    </w:p>
    <w:p w14:paraId="33E85853" w14:textId="77777777" w:rsidR="00FE7D58" w:rsidRDefault="00FE7D58" w:rsidP="00DB2E83">
      <w:pPr>
        <w:spacing w:line="360" w:lineRule="auto"/>
        <w:jc w:val="both"/>
        <w:rPr>
          <w:u w:val="none"/>
          <w:lang w:val="en-ZA"/>
        </w:rPr>
      </w:pPr>
    </w:p>
    <w:p w14:paraId="21502298" w14:textId="1BADA739" w:rsidR="00FE7D58" w:rsidRDefault="00095534" w:rsidP="00FE7D58">
      <w:pPr>
        <w:spacing w:line="360" w:lineRule="auto"/>
        <w:ind w:left="720" w:hanging="720"/>
        <w:jc w:val="both"/>
        <w:rPr>
          <w:u w:val="none"/>
          <w:lang w:val="en-ZA"/>
        </w:rPr>
      </w:pPr>
      <w:r>
        <w:rPr>
          <w:u w:val="none"/>
          <w:lang w:val="en-ZA"/>
        </w:rPr>
        <w:t>[95</w:t>
      </w:r>
      <w:r w:rsidR="00FE7D58">
        <w:rPr>
          <w:u w:val="none"/>
          <w:lang w:val="en-ZA"/>
        </w:rPr>
        <w:t>]</w:t>
      </w:r>
      <w:r w:rsidR="00FE7D58">
        <w:rPr>
          <w:u w:val="none"/>
          <w:lang w:val="en-ZA"/>
        </w:rPr>
        <w:tab/>
        <w:t xml:space="preserve">It is trite law that </w:t>
      </w:r>
      <w:r w:rsidR="00954364">
        <w:rPr>
          <w:u w:val="none"/>
          <w:lang w:val="en-ZA"/>
        </w:rPr>
        <w:t>administrative</w:t>
      </w:r>
      <w:r w:rsidR="00FE7D58">
        <w:rPr>
          <w:u w:val="none"/>
          <w:lang w:val="en-ZA"/>
        </w:rPr>
        <w:t xml:space="preserve"> action that fails to pass the threshold of rationality is unlawful.  The </w:t>
      </w:r>
      <w:r w:rsidR="00323457">
        <w:rPr>
          <w:u w:val="none"/>
          <w:lang w:val="en-ZA"/>
        </w:rPr>
        <w:t>Supreme Court of Appeal</w:t>
      </w:r>
      <w:r w:rsidR="00FE7D58">
        <w:rPr>
          <w:u w:val="none"/>
          <w:lang w:val="en-ZA"/>
        </w:rPr>
        <w:t xml:space="preserve"> in </w:t>
      </w:r>
      <w:r w:rsidR="00FE7D58" w:rsidRPr="006609E5">
        <w:rPr>
          <w:bCs/>
          <w:i/>
          <w:u w:val="none"/>
          <w:lang w:val="en-ZA"/>
        </w:rPr>
        <w:t>Minister of Home Affairs</w:t>
      </w:r>
      <w:r w:rsidR="00A11F35">
        <w:rPr>
          <w:bCs/>
          <w:i/>
          <w:u w:val="none"/>
          <w:lang w:val="en-ZA"/>
        </w:rPr>
        <w:t xml:space="preserve"> and Others</w:t>
      </w:r>
      <w:r w:rsidR="00FE7D58" w:rsidRPr="006609E5">
        <w:rPr>
          <w:bCs/>
          <w:i/>
          <w:u w:val="none"/>
          <w:lang w:val="en-ZA"/>
        </w:rPr>
        <w:t xml:space="preserve"> v Scalabrini Centre Cape Town</w:t>
      </w:r>
      <w:r w:rsidR="00A11F35">
        <w:rPr>
          <w:bCs/>
          <w:i/>
          <w:u w:val="none"/>
          <w:lang w:val="en-ZA"/>
        </w:rPr>
        <w:t xml:space="preserve"> and Others</w:t>
      </w:r>
      <w:r w:rsidR="00C511BE">
        <w:rPr>
          <w:rStyle w:val="FootnoteReference"/>
          <w:bCs/>
          <w:i/>
          <w:u w:val="none"/>
          <w:lang w:val="en-ZA"/>
        </w:rPr>
        <w:footnoteReference w:id="15"/>
      </w:r>
      <w:r w:rsidR="00FE7D58" w:rsidRPr="006609E5">
        <w:rPr>
          <w:bCs/>
          <w:u w:val="none"/>
          <w:lang w:val="en-ZA"/>
        </w:rPr>
        <w:t xml:space="preserve"> at paragraph 66</w:t>
      </w:r>
      <w:r w:rsidR="00FE7D58">
        <w:rPr>
          <w:u w:val="none"/>
          <w:lang w:val="en-ZA"/>
        </w:rPr>
        <w:t xml:space="preserve"> said the following:</w:t>
      </w:r>
    </w:p>
    <w:p w14:paraId="659C36A2" w14:textId="34E8D2A0" w:rsidR="00FE7D58" w:rsidRDefault="00FE7D58" w:rsidP="00FE7D58">
      <w:pPr>
        <w:spacing w:line="360" w:lineRule="auto"/>
        <w:ind w:left="720" w:hanging="720"/>
        <w:jc w:val="both"/>
        <w:rPr>
          <w:u w:val="none"/>
          <w:lang w:val="en-ZA"/>
        </w:rPr>
      </w:pPr>
    </w:p>
    <w:p w14:paraId="001653DB" w14:textId="0903C8C4" w:rsidR="00FE7D58" w:rsidRPr="00FE7D58" w:rsidRDefault="00FE7D58" w:rsidP="00FE7D58">
      <w:pPr>
        <w:spacing w:line="360" w:lineRule="auto"/>
        <w:ind w:left="1440"/>
        <w:jc w:val="both"/>
        <w:rPr>
          <w:sz w:val="22"/>
          <w:szCs w:val="22"/>
          <w:u w:val="none"/>
          <w:lang w:val="en-ZA"/>
        </w:rPr>
      </w:pPr>
      <w:r w:rsidRPr="00FE7D58">
        <w:rPr>
          <w:sz w:val="22"/>
          <w:szCs w:val="22"/>
          <w:u w:val="none"/>
          <w:lang w:val="en-ZA"/>
        </w:rPr>
        <w:t>“Whether a decision is rationally related to its purpose is a factual enquiry blended with a measure of judg</w:t>
      </w:r>
      <w:r w:rsidR="00EF6386">
        <w:rPr>
          <w:sz w:val="22"/>
          <w:szCs w:val="22"/>
          <w:u w:val="none"/>
          <w:lang w:val="en-ZA"/>
        </w:rPr>
        <w:t>[</w:t>
      </w:r>
      <w:r w:rsidRPr="00FE7D58">
        <w:rPr>
          <w:sz w:val="22"/>
          <w:szCs w:val="22"/>
          <w:u w:val="none"/>
          <w:lang w:val="en-ZA"/>
        </w:rPr>
        <w:t>e</w:t>
      </w:r>
      <w:r w:rsidR="00EF6386">
        <w:rPr>
          <w:sz w:val="22"/>
          <w:szCs w:val="22"/>
          <w:u w:val="none"/>
          <w:lang w:val="en-ZA"/>
        </w:rPr>
        <w:t>]</w:t>
      </w:r>
      <w:r w:rsidRPr="00FE7D58">
        <w:rPr>
          <w:sz w:val="22"/>
          <w:szCs w:val="22"/>
          <w:u w:val="none"/>
          <w:lang w:val="en-ZA"/>
        </w:rPr>
        <w:t>ment.  It is here that Courts are enjoined not to stray into executive territory.”</w:t>
      </w:r>
    </w:p>
    <w:p w14:paraId="62E509F5" w14:textId="7F9E89B8" w:rsidR="00FE7D58" w:rsidRDefault="00FE7D58" w:rsidP="00FE7D58">
      <w:pPr>
        <w:spacing w:line="360" w:lineRule="auto"/>
        <w:ind w:left="720" w:hanging="720"/>
        <w:jc w:val="both"/>
        <w:rPr>
          <w:u w:val="none"/>
          <w:lang w:val="en-ZA"/>
        </w:rPr>
      </w:pPr>
      <w:r>
        <w:rPr>
          <w:u w:val="none"/>
          <w:lang w:val="en-ZA"/>
        </w:rPr>
        <w:t xml:space="preserve"> </w:t>
      </w:r>
    </w:p>
    <w:p w14:paraId="71B73D4A" w14:textId="1A6EED04" w:rsidR="00FE7D58" w:rsidRDefault="00095534" w:rsidP="001C4739">
      <w:pPr>
        <w:spacing w:line="360" w:lineRule="auto"/>
        <w:ind w:left="720" w:hanging="720"/>
        <w:jc w:val="both"/>
        <w:rPr>
          <w:u w:val="none"/>
          <w:lang w:val="en-ZA"/>
        </w:rPr>
      </w:pPr>
      <w:r>
        <w:rPr>
          <w:u w:val="none"/>
          <w:lang w:val="en-ZA"/>
        </w:rPr>
        <w:t>[96</w:t>
      </w:r>
      <w:r w:rsidR="00FE7D58">
        <w:rPr>
          <w:u w:val="none"/>
          <w:lang w:val="en-ZA"/>
        </w:rPr>
        <w:t>]</w:t>
      </w:r>
      <w:r w:rsidR="00FE7D58">
        <w:rPr>
          <w:u w:val="none"/>
          <w:lang w:val="en-ZA"/>
        </w:rPr>
        <w:tab/>
      </w:r>
      <w:r w:rsidR="00D11CFC">
        <w:rPr>
          <w:u w:val="none"/>
          <w:lang w:val="en-ZA"/>
        </w:rPr>
        <w:t xml:space="preserve">The setting of this standard does not mean that the Courts can or should substitute their opinions as to what is appropriate for the opinion of those in which the power has been vested.  The Adjudicator in my view expressed her </w:t>
      </w:r>
      <w:r w:rsidR="00F60FFB">
        <w:rPr>
          <w:u w:val="none"/>
          <w:lang w:val="en-ZA"/>
        </w:rPr>
        <w:lastRenderedPageBreak/>
        <w:t>position</w:t>
      </w:r>
      <w:r w:rsidR="00D11CFC">
        <w:rPr>
          <w:u w:val="none"/>
          <w:lang w:val="en-ZA"/>
        </w:rPr>
        <w:t xml:space="preserve"> rationally by taking into consideration not only the long </w:t>
      </w:r>
      <w:r>
        <w:rPr>
          <w:u w:val="none"/>
          <w:lang w:val="en-ZA"/>
        </w:rPr>
        <w:t>history</w:t>
      </w:r>
      <w:r w:rsidR="001C4739">
        <w:rPr>
          <w:u w:val="none"/>
          <w:lang w:val="en-ZA"/>
        </w:rPr>
        <w:t xml:space="preserve"> of dispute between the parties that led to a </w:t>
      </w:r>
      <w:r w:rsidR="00B76B59">
        <w:rPr>
          <w:u w:val="none"/>
          <w:lang w:val="en-ZA"/>
        </w:rPr>
        <w:t>S</w:t>
      </w:r>
      <w:r w:rsidR="001C4739">
        <w:rPr>
          <w:u w:val="none"/>
          <w:lang w:val="en-ZA"/>
        </w:rPr>
        <w:t xml:space="preserve">ettlement </w:t>
      </w:r>
      <w:r w:rsidR="00B76B59">
        <w:rPr>
          <w:u w:val="none"/>
          <w:lang w:val="en-ZA"/>
        </w:rPr>
        <w:t>A</w:t>
      </w:r>
      <w:r w:rsidR="001C4739">
        <w:rPr>
          <w:u w:val="none"/>
          <w:lang w:val="en-ZA"/>
        </w:rPr>
        <w:t xml:space="preserve">greement but also analysed the evidence before her before making a finding.  The Adjudicator took into consideration the submissions by both the </w:t>
      </w:r>
      <w:r w:rsidR="00ED59A2">
        <w:rPr>
          <w:u w:val="none"/>
          <w:lang w:val="en-ZA"/>
        </w:rPr>
        <w:t>a</w:t>
      </w:r>
      <w:r w:rsidR="001C4739">
        <w:rPr>
          <w:u w:val="none"/>
          <w:lang w:val="en-ZA"/>
        </w:rPr>
        <w:t xml:space="preserve">pplicant and the first </w:t>
      </w:r>
      <w:r w:rsidR="00ED59A2">
        <w:rPr>
          <w:u w:val="none"/>
          <w:lang w:val="en-ZA"/>
        </w:rPr>
        <w:t>r</w:t>
      </w:r>
      <w:r w:rsidR="001C4739">
        <w:rPr>
          <w:u w:val="none"/>
          <w:lang w:val="en-ZA"/>
        </w:rPr>
        <w:t>espondent into consideration before she made her findings.</w:t>
      </w:r>
      <w:r w:rsidR="00D11CFC">
        <w:rPr>
          <w:u w:val="none"/>
          <w:lang w:val="en-ZA"/>
        </w:rPr>
        <w:t xml:space="preserve"> </w:t>
      </w:r>
    </w:p>
    <w:p w14:paraId="4A5AAB4C" w14:textId="77777777" w:rsidR="001C4739" w:rsidRDefault="001C4739" w:rsidP="00DB2E83">
      <w:pPr>
        <w:spacing w:line="360" w:lineRule="auto"/>
        <w:jc w:val="both"/>
        <w:rPr>
          <w:u w:val="none"/>
          <w:lang w:val="en-ZA"/>
        </w:rPr>
      </w:pPr>
    </w:p>
    <w:p w14:paraId="568157AB" w14:textId="4D6C456B" w:rsidR="001C4739" w:rsidRDefault="00095534" w:rsidP="001C4739">
      <w:pPr>
        <w:spacing w:line="360" w:lineRule="auto"/>
        <w:ind w:left="720" w:hanging="720"/>
        <w:jc w:val="both"/>
        <w:rPr>
          <w:u w:val="none"/>
          <w:lang w:val="en-ZA"/>
        </w:rPr>
      </w:pPr>
      <w:r>
        <w:rPr>
          <w:u w:val="none"/>
          <w:lang w:val="en-ZA"/>
        </w:rPr>
        <w:t>[97</w:t>
      </w:r>
      <w:r w:rsidR="00FE7D58">
        <w:rPr>
          <w:u w:val="none"/>
          <w:lang w:val="en-ZA"/>
        </w:rPr>
        <w:t>]</w:t>
      </w:r>
      <w:r w:rsidR="001C4739">
        <w:rPr>
          <w:u w:val="none"/>
          <w:lang w:val="en-ZA"/>
        </w:rPr>
        <w:tab/>
        <w:t xml:space="preserve">The </w:t>
      </w:r>
      <w:r w:rsidR="009338AD">
        <w:rPr>
          <w:u w:val="none"/>
          <w:lang w:val="en-ZA"/>
        </w:rPr>
        <w:t>a</w:t>
      </w:r>
      <w:r w:rsidR="001C4739">
        <w:rPr>
          <w:u w:val="none"/>
          <w:lang w:val="en-ZA"/>
        </w:rPr>
        <w:t xml:space="preserve">pplicant contends that the Adjudicator </w:t>
      </w:r>
      <w:r w:rsidR="00A14F96">
        <w:rPr>
          <w:u w:val="none"/>
          <w:lang w:val="en-ZA"/>
        </w:rPr>
        <w:t>made</w:t>
      </w:r>
      <w:r w:rsidR="001C4739">
        <w:rPr>
          <w:u w:val="none"/>
          <w:lang w:val="en-ZA"/>
        </w:rPr>
        <w:t xml:space="preserve"> irrelevant consideration</w:t>
      </w:r>
      <w:r w:rsidR="00A14F96">
        <w:rPr>
          <w:u w:val="none"/>
          <w:lang w:val="en-ZA"/>
        </w:rPr>
        <w:t>s</w:t>
      </w:r>
      <w:r w:rsidR="001C4739">
        <w:rPr>
          <w:u w:val="none"/>
          <w:lang w:val="en-ZA"/>
        </w:rPr>
        <w:t xml:space="preserve"> into account and disregarded relevant consideration as an example at paragraph 157 of the Founding Affidavit</w:t>
      </w:r>
      <w:r w:rsidR="0026423C">
        <w:rPr>
          <w:u w:val="none"/>
          <w:lang w:val="en-ZA"/>
        </w:rPr>
        <w:t>,</w:t>
      </w:r>
      <w:r w:rsidR="001C4739">
        <w:rPr>
          <w:u w:val="none"/>
          <w:lang w:val="en-ZA"/>
        </w:rPr>
        <w:t xml:space="preserve"> the </w:t>
      </w:r>
      <w:r w:rsidR="00AD72CC">
        <w:rPr>
          <w:u w:val="none"/>
          <w:lang w:val="en-ZA"/>
        </w:rPr>
        <w:t>a</w:t>
      </w:r>
      <w:r w:rsidR="001C4739">
        <w:rPr>
          <w:u w:val="none"/>
          <w:lang w:val="en-ZA"/>
        </w:rPr>
        <w:t xml:space="preserve">pplicant states that the Adjudicator failed to deal with </w:t>
      </w:r>
      <w:r w:rsidR="00A14F96">
        <w:rPr>
          <w:u w:val="none"/>
          <w:lang w:val="en-ZA"/>
        </w:rPr>
        <w:t xml:space="preserve">the </w:t>
      </w:r>
      <w:r w:rsidR="001C4739">
        <w:rPr>
          <w:u w:val="none"/>
          <w:lang w:val="en-ZA"/>
        </w:rPr>
        <w:t xml:space="preserve">Waterford argument that it was in terms of the schedule implied law that owners of the units in the scheme would be obliged to become members of Waterford.  This is not true because in the </w:t>
      </w:r>
      <w:r w:rsidR="00A32AE3">
        <w:rPr>
          <w:u w:val="none"/>
          <w:lang w:val="en-ZA"/>
        </w:rPr>
        <w:t>r</w:t>
      </w:r>
      <w:r w:rsidR="001C4739">
        <w:rPr>
          <w:u w:val="none"/>
          <w:lang w:val="en-ZA"/>
        </w:rPr>
        <w:t xml:space="preserve">espondents Answering Affidavit reference was made to </w:t>
      </w:r>
      <w:r w:rsidR="004C7E4E">
        <w:rPr>
          <w:u w:val="none"/>
          <w:lang w:val="en-ZA"/>
        </w:rPr>
        <w:t>s</w:t>
      </w:r>
      <w:r w:rsidR="001C4739">
        <w:rPr>
          <w:u w:val="none"/>
          <w:lang w:val="en-ZA"/>
        </w:rPr>
        <w:t>ection 11(2) of the Sectional Titles Act as well as to Clause 3 of the Articles of Association of Waterford which clearly indicate</w:t>
      </w:r>
      <w:r w:rsidR="00C92C8E">
        <w:rPr>
          <w:u w:val="none"/>
          <w:lang w:val="en-ZA"/>
        </w:rPr>
        <w:t>s</w:t>
      </w:r>
      <w:r w:rsidR="001C4739">
        <w:rPr>
          <w:u w:val="none"/>
          <w:lang w:val="en-ZA"/>
        </w:rPr>
        <w:t xml:space="preserve"> that it is the Body Corporate of Riverside which is a member of Waterford and not the individual Unit Owners.  </w:t>
      </w:r>
      <w:r w:rsidR="006077C5">
        <w:rPr>
          <w:u w:val="none"/>
          <w:lang w:val="en-ZA"/>
        </w:rPr>
        <w:t>Similarly,</w:t>
      </w:r>
      <w:r w:rsidR="001C4739">
        <w:rPr>
          <w:u w:val="none"/>
          <w:lang w:val="en-ZA"/>
        </w:rPr>
        <w:t xml:space="preserve"> reliance on the </w:t>
      </w:r>
      <w:r w:rsidR="00F400EC">
        <w:rPr>
          <w:u w:val="none"/>
          <w:lang w:val="en-ZA"/>
        </w:rPr>
        <w:t>S</w:t>
      </w:r>
      <w:r w:rsidR="001C4739">
        <w:rPr>
          <w:u w:val="none"/>
          <w:lang w:val="en-ZA"/>
        </w:rPr>
        <w:t xml:space="preserve">ettlement </w:t>
      </w:r>
      <w:r w:rsidR="00F400EC">
        <w:rPr>
          <w:u w:val="none"/>
          <w:lang w:val="en-ZA"/>
        </w:rPr>
        <w:t>A</w:t>
      </w:r>
      <w:r w:rsidR="001C4739">
        <w:rPr>
          <w:u w:val="none"/>
          <w:lang w:val="en-ZA"/>
        </w:rPr>
        <w:t xml:space="preserve">greement to argue that the Unit Owners are members of Waterford is </w:t>
      </w:r>
      <w:r>
        <w:rPr>
          <w:u w:val="none"/>
          <w:lang w:val="en-ZA"/>
        </w:rPr>
        <w:t>countered</w:t>
      </w:r>
      <w:r w:rsidR="001C4739">
        <w:rPr>
          <w:u w:val="none"/>
          <w:lang w:val="en-ZA"/>
        </w:rPr>
        <w:t xml:space="preserve"> by the fact that the </w:t>
      </w:r>
      <w:r w:rsidR="00246A25">
        <w:rPr>
          <w:u w:val="none"/>
          <w:lang w:val="en-ZA"/>
        </w:rPr>
        <w:t>a</w:t>
      </w:r>
      <w:r w:rsidR="001C4739">
        <w:rPr>
          <w:u w:val="none"/>
          <w:lang w:val="en-ZA"/>
        </w:rPr>
        <w:t>pplicant cancelled the agre</w:t>
      </w:r>
      <w:r>
        <w:rPr>
          <w:u w:val="none"/>
          <w:lang w:val="en-ZA"/>
        </w:rPr>
        <w:t>ement.  This in my view confirms</w:t>
      </w:r>
      <w:r w:rsidR="001C4739">
        <w:rPr>
          <w:u w:val="none"/>
          <w:lang w:val="en-ZA"/>
        </w:rPr>
        <w:t xml:space="preserve"> that even the </w:t>
      </w:r>
      <w:r w:rsidR="00A94B8C">
        <w:rPr>
          <w:u w:val="none"/>
          <w:lang w:val="en-ZA"/>
        </w:rPr>
        <w:t>a</w:t>
      </w:r>
      <w:r w:rsidR="001C4739">
        <w:rPr>
          <w:u w:val="none"/>
          <w:lang w:val="en-ZA"/>
        </w:rPr>
        <w:t xml:space="preserve">pplicant never considered the Unit members as members of Waterford.  It must also recall that in </w:t>
      </w:r>
      <w:r w:rsidR="006077C5">
        <w:rPr>
          <w:u w:val="none"/>
          <w:lang w:val="en-ZA"/>
        </w:rPr>
        <w:t>one</w:t>
      </w:r>
      <w:r w:rsidR="00A14F96">
        <w:rPr>
          <w:u w:val="none"/>
          <w:lang w:val="en-ZA"/>
        </w:rPr>
        <w:t xml:space="preserve"> </w:t>
      </w:r>
      <w:r w:rsidR="006077C5">
        <w:rPr>
          <w:u w:val="none"/>
          <w:lang w:val="en-ZA"/>
        </w:rPr>
        <w:t>year</w:t>
      </w:r>
      <w:r w:rsidR="001C4739">
        <w:rPr>
          <w:u w:val="none"/>
          <w:lang w:val="en-ZA"/>
        </w:rPr>
        <w:t xml:space="preserve"> Unit Owners were refused the right to vote or participate at the AGM of Waterford.</w:t>
      </w:r>
    </w:p>
    <w:p w14:paraId="12FA7300" w14:textId="77777777" w:rsidR="00E7752B" w:rsidRPr="0093501D" w:rsidRDefault="00E7752B" w:rsidP="006609E5">
      <w:pPr>
        <w:pStyle w:val="JudgmentHeading"/>
        <w:spacing w:after="0"/>
        <w:rPr>
          <w:i w:val="0"/>
          <w:iCs/>
          <w:lang w:val="en-ZA"/>
        </w:rPr>
      </w:pPr>
      <w:r>
        <w:rPr>
          <w:lang w:val="en-ZA"/>
        </w:rPr>
        <w:t xml:space="preserve">  </w:t>
      </w:r>
    </w:p>
    <w:p w14:paraId="70BB659F" w14:textId="49C1013F" w:rsidR="00095534" w:rsidRPr="006077C5" w:rsidRDefault="00E7752B" w:rsidP="006609E5">
      <w:pPr>
        <w:pStyle w:val="JudgmentHeading"/>
        <w:rPr>
          <w:lang w:val="en-ZA"/>
        </w:rPr>
      </w:pPr>
      <w:r>
        <w:rPr>
          <w:iCs/>
          <w:lang w:val="en-ZA"/>
        </w:rPr>
        <w:t xml:space="preserve">Is section 39(1)(c) and 39(1)(e) of the CSOS Act unconstitutional </w:t>
      </w:r>
    </w:p>
    <w:p w14:paraId="4140A75A" w14:textId="72EDC319" w:rsidR="00FE7D58" w:rsidRDefault="00095534" w:rsidP="003F7BAA">
      <w:pPr>
        <w:spacing w:line="360" w:lineRule="auto"/>
        <w:ind w:left="720" w:hanging="720"/>
        <w:jc w:val="both"/>
        <w:rPr>
          <w:u w:val="none"/>
          <w:lang w:val="en-ZA"/>
        </w:rPr>
      </w:pPr>
      <w:r>
        <w:rPr>
          <w:u w:val="none"/>
          <w:lang w:val="en-ZA"/>
        </w:rPr>
        <w:t>[98</w:t>
      </w:r>
      <w:r w:rsidR="00FE7D58">
        <w:rPr>
          <w:u w:val="none"/>
          <w:lang w:val="en-ZA"/>
        </w:rPr>
        <w:t>]</w:t>
      </w:r>
      <w:r w:rsidR="003F7BAA">
        <w:rPr>
          <w:u w:val="none"/>
          <w:lang w:val="en-ZA"/>
        </w:rPr>
        <w:tab/>
        <w:t xml:space="preserve">The </w:t>
      </w:r>
      <w:r w:rsidR="00EA23F7">
        <w:rPr>
          <w:u w:val="none"/>
          <w:lang w:val="en-ZA"/>
        </w:rPr>
        <w:t>a</w:t>
      </w:r>
      <w:r w:rsidR="003F7BAA">
        <w:rPr>
          <w:u w:val="none"/>
          <w:lang w:val="en-ZA"/>
        </w:rPr>
        <w:t xml:space="preserve">pplicant seeks an order to declare both </w:t>
      </w:r>
      <w:r w:rsidR="00AE47D0">
        <w:rPr>
          <w:u w:val="none"/>
          <w:lang w:val="en-ZA"/>
        </w:rPr>
        <w:t>s</w:t>
      </w:r>
      <w:r w:rsidR="003F7BAA">
        <w:rPr>
          <w:u w:val="none"/>
          <w:lang w:val="en-ZA"/>
        </w:rPr>
        <w:t xml:space="preserve">ections unconstitutional on the basis that the </w:t>
      </w:r>
      <w:r w:rsidR="00A63C52">
        <w:rPr>
          <w:u w:val="none"/>
          <w:lang w:val="en-ZA"/>
        </w:rPr>
        <w:t>s</w:t>
      </w:r>
      <w:r w:rsidR="003F7BAA">
        <w:rPr>
          <w:u w:val="none"/>
          <w:lang w:val="en-ZA"/>
        </w:rPr>
        <w:t>ections were never intended to vest the Adjudicator with the authority to declare a payment or levy unreasonable.</w:t>
      </w:r>
    </w:p>
    <w:p w14:paraId="6C50420F" w14:textId="77777777" w:rsidR="003F7BAA" w:rsidRDefault="003F7BAA" w:rsidP="00DB2E83">
      <w:pPr>
        <w:spacing w:line="360" w:lineRule="auto"/>
        <w:jc w:val="both"/>
        <w:rPr>
          <w:u w:val="none"/>
          <w:lang w:val="en-ZA"/>
        </w:rPr>
      </w:pPr>
    </w:p>
    <w:p w14:paraId="351920F9" w14:textId="2FE717C9" w:rsidR="00FE7D58" w:rsidRDefault="00095534" w:rsidP="00DB2E83">
      <w:pPr>
        <w:spacing w:line="360" w:lineRule="auto"/>
        <w:jc w:val="both"/>
        <w:rPr>
          <w:u w:val="none"/>
          <w:lang w:val="en-ZA"/>
        </w:rPr>
      </w:pPr>
      <w:r>
        <w:rPr>
          <w:u w:val="none"/>
          <w:lang w:val="en-ZA"/>
        </w:rPr>
        <w:t>[99</w:t>
      </w:r>
      <w:r w:rsidR="00FE7D58">
        <w:rPr>
          <w:u w:val="none"/>
          <w:lang w:val="en-ZA"/>
        </w:rPr>
        <w:t>]</w:t>
      </w:r>
      <w:r w:rsidR="003F7BAA">
        <w:rPr>
          <w:u w:val="none"/>
          <w:lang w:val="en-ZA"/>
        </w:rPr>
        <w:tab/>
        <w:t>Section 39 deals with the prayers for relief and read as follows:</w:t>
      </w:r>
    </w:p>
    <w:p w14:paraId="53647256" w14:textId="1381E601" w:rsidR="003F7BAA" w:rsidRDefault="003F7BAA" w:rsidP="00DB2E83">
      <w:pPr>
        <w:spacing w:line="360" w:lineRule="auto"/>
        <w:jc w:val="both"/>
        <w:rPr>
          <w:u w:val="none"/>
          <w:lang w:val="en-ZA"/>
        </w:rPr>
      </w:pPr>
    </w:p>
    <w:p w14:paraId="3C9B6F5A" w14:textId="15BF0E48" w:rsidR="00CF44FF" w:rsidRDefault="0010177F" w:rsidP="006609E5">
      <w:pPr>
        <w:spacing w:line="360" w:lineRule="auto"/>
        <w:ind w:left="1418"/>
        <w:jc w:val="both"/>
        <w:rPr>
          <w:sz w:val="22"/>
          <w:szCs w:val="22"/>
          <w:u w:val="none"/>
          <w:lang w:val="en-ZA"/>
        </w:rPr>
      </w:pPr>
      <w:r w:rsidRPr="006609E5">
        <w:rPr>
          <w:sz w:val="22"/>
          <w:szCs w:val="22"/>
          <w:u w:val="none"/>
          <w:lang w:val="en-ZA"/>
        </w:rPr>
        <w:t xml:space="preserve">“An application made in terms of </w:t>
      </w:r>
      <w:r w:rsidR="00ED7184">
        <w:rPr>
          <w:sz w:val="22"/>
          <w:szCs w:val="22"/>
          <w:u w:val="none"/>
          <w:lang w:val="en-ZA"/>
        </w:rPr>
        <w:t>s</w:t>
      </w:r>
      <w:r w:rsidRPr="006609E5">
        <w:rPr>
          <w:sz w:val="22"/>
          <w:szCs w:val="22"/>
          <w:u w:val="none"/>
          <w:lang w:val="en-ZA"/>
        </w:rPr>
        <w:t>ection 38 must include one or more of the following order</w:t>
      </w:r>
      <w:r w:rsidR="00E37AD8">
        <w:rPr>
          <w:sz w:val="22"/>
          <w:szCs w:val="22"/>
          <w:u w:val="none"/>
          <w:lang w:val="en-ZA"/>
        </w:rPr>
        <w:t>s</w:t>
      </w:r>
      <w:r w:rsidRPr="006609E5">
        <w:rPr>
          <w:sz w:val="22"/>
          <w:szCs w:val="22"/>
          <w:u w:val="none"/>
          <w:lang w:val="en-ZA"/>
        </w:rPr>
        <w:t>:</w:t>
      </w:r>
      <w:r w:rsidR="00CF44FF">
        <w:rPr>
          <w:sz w:val="22"/>
          <w:szCs w:val="22"/>
          <w:u w:val="none"/>
          <w:lang w:val="en-ZA"/>
        </w:rPr>
        <w:t xml:space="preserve"> </w:t>
      </w:r>
      <w:r w:rsidR="00E37AD8">
        <w:rPr>
          <w:sz w:val="22"/>
          <w:szCs w:val="22"/>
          <w:u w:val="none"/>
          <w:lang w:val="en-ZA"/>
        </w:rPr>
        <w:t>(1) in respect of financial issues</w:t>
      </w:r>
    </w:p>
    <w:p w14:paraId="78693B54" w14:textId="77777777" w:rsidR="00CF44FF" w:rsidRPr="006609E5" w:rsidRDefault="00CF44FF" w:rsidP="006609E5">
      <w:pPr>
        <w:spacing w:line="360" w:lineRule="auto"/>
        <w:ind w:left="1418"/>
        <w:jc w:val="both"/>
        <w:rPr>
          <w:sz w:val="22"/>
          <w:szCs w:val="22"/>
          <w:u w:val="none"/>
          <w:lang w:val="en-ZA"/>
        </w:rPr>
      </w:pPr>
    </w:p>
    <w:p w14:paraId="24C9D002" w14:textId="50E1F065" w:rsidR="006D4CD7" w:rsidRPr="006609E5" w:rsidRDefault="008319C5" w:rsidP="006609E5">
      <w:pPr>
        <w:pStyle w:val="ListParagraph"/>
        <w:spacing w:line="360" w:lineRule="auto"/>
        <w:ind w:left="1758" w:hanging="340"/>
        <w:jc w:val="both"/>
        <w:rPr>
          <w:sz w:val="22"/>
          <w:szCs w:val="22"/>
          <w:u w:val="none"/>
          <w:lang w:val="en-ZA"/>
        </w:rPr>
      </w:pPr>
      <w:r>
        <w:rPr>
          <w:sz w:val="22"/>
          <w:szCs w:val="22"/>
          <w:u w:val="none"/>
          <w:lang w:val="en-ZA"/>
        </w:rPr>
        <w:lastRenderedPageBreak/>
        <w:t xml:space="preserve">c)  </w:t>
      </w:r>
      <w:r w:rsidR="006D4CD7" w:rsidRPr="006609E5">
        <w:rPr>
          <w:sz w:val="22"/>
          <w:szCs w:val="22"/>
          <w:u w:val="none"/>
          <w:lang w:val="en-ZA"/>
        </w:rPr>
        <w:t>an order declaring that a contribution on owners or occupiers</w:t>
      </w:r>
      <w:r w:rsidR="00E37AD8">
        <w:rPr>
          <w:sz w:val="22"/>
          <w:szCs w:val="22"/>
          <w:u w:val="none"/>
          <w:lang w:val="en-ZA"/>
        </w:rPr>
        <w:t>,</w:t>
      </w:r>
      <w:r w:rsidR="006D4CD7" w:rsidRPr="006609E5">
        <w:rPr>
          <w:sz w:val="22"/>
          <w:szCs w:val="22"/>
          <w:u w:val="none"/>
          <w:lang w:val="en-ZA"/>
        </w:rPr>
        <w:t xml:space="preserve"> o</w:t>
      </w:r>
      <w:r w:rsidR="00E37AD8">
        <w:rPr>
          <w:sz w:val="22"/>
          <w:szCs w:val="22"/>
          <w:u w:val="none"/>
          <w:lang w:val="en-ZA"/>
        </w:rPr>
        <w:t>r</w:t>
      </w:r>
      <w:r w:rsidR="006D4CD7" w:rsidRPr="006609E5">
        <w:rPr>
          <w:sz w:val="22"/>
          <w:szCs w:val="22"/>
          <w:u w:val="none"/>
          <w:lang w:val="en-ZA"/>
        </w:rPr>
        <w:t xml:space="preserve"> the way</w:t>
      </w:r>
      <w:r w:rsidR="00BC45F5" w:rsidRPr="006609E5">
        <w:rPr>
          <w:sz w:val="22"/>
          <w:szCs w:val="22"/>
          <w:u w:val="none"/>
          <w:lang w:val="en-ZA"/>
        </w:rPr>
        <w:t xml:space="preserve"> </w:t>
      </w:r>
      <w:r w:rsidR="006D4CD7" w:rsidRPr="006609E5">
        <w:rPr>
          <w:sz w:val="22"/>
          <w:szCs w:val="22"/>
          <w:u w:val="none"/>
          <w:lang w:val="en-ZA"/>
        </w:rPr>
        <w:t>it is to be paid</w:t>
      </w:r>
      <w:r w:rsidR="00E37AD8">
        <w:rPr>
          <w:sz w:val="22"/>
          <w:szCs w:val="22"/>
          <w:u w:val="none"/>
          <w:lang w:val="en-ZA"/>
        </w:rPr>
        <w:t>,</w:t>
      </w:r>
      <w:r w:rsidR="006D4CD7" w:rsidRPr="006609E5">
        <w:rPr>
          <w:sz w:val="22"/>
          <w:szCs w:val="22"/>
          <w:u w:val="none"/>
          <w:lang w:val="en-ZA"/>
        </w:rPr>
        <w:t xml:space="preserve"> is incorrectly determined or unreasonable</w:t>
      </w:r>
      <w:r w:rsidR="00E37AD8">
        <w:rPr>
          <w:sz w:val="22"/>
          <w:szCs w:val="22"/>
          <w:u w:val="none"/>
          <w:lang w:val="en-ZA"/>
        </w:rPr>
        <w:t>,</w:t>
      </w:r>
      <w:r w:rsidR="006D4CD7" w:rsidRPr="006609E5">
        <w:rPr>
          <w:sz w:val="22"/>
          <w:szCs w:val="22"/>
          <w:u w:val="none"/>
          <w:lang w:val="en-ZA"/>
        </w:rPr>
        <w:t xml:space="preserve"> and an order for the adjustment of the contribution to a correct or reasonable amount or an order for its payment in a different way</w:t>
      </w:r>
      <w:r w:rsidR="00E37AD8">
        <w:rPr>
          <w:sz w:val="22"/>
          <w:szCs w:val="22"/>
          <w:u w:val="none"/>
          <w:lang w:val="en-ZA"/>
        </w:rPr>
        <w:t>;</w:t>
      </w:r>
    </w:p>
    <w:p w14:paraId="1FB1596B" w14:textId="708313B5" w:rsidR="006D4CD7" w:rsidRPr="006609E5" w:rsidRDefault="006D4CD7">
      <w:pPr>
        <w:spacing w:line="360" w:lineRule="auto"/>
        <w:ind w:left="720"/>
        <w:jc w:val="both"/>
        <w:rPr>
          <w:sz w:val="22"/>
          <w:szCs w:val="22"/>
          <w:u w:val="none"/>
          <w:lang w:val="en-ZA"/>
        </w:rPr>
      </w:pPr>
    </w:p>
    <w:p w14:paraId="26200230" w14:textId="7D2EF938" w:rsidR="006D4CD7" w:rsidRPr="006609E5" w:rsidRDefault="006D4CD7" w:rsidP="006609E5">
      <w:pPr>
        <w:pStyle w:val="ListParagraph"/>
        <w:numPr>
          <w:ilvl w:val="0"/>
          <w:numId w:val="38"/>
        </w:numPr>
        <w:spacing w:line="360" w:lineRule="auto"/>
        <w:jc w:val="both"/>
        <w:rPr>
          <w:sz w:val="22"/>
          <w:szCs w:val="22"/>
          <w:u w:val="none"/>
          <w:lang w:val="en-ZA"/>
        </w:rPr>
      </w:pPr>
      <w:r w:rsidRPr="006609E5">
        <w:rPr>
          <w:sz w:val="22"/>
          <w:szCs w:val="22"/>
          <w:u w:val="none"/>
          <w:lang w:val="en-ZA"/>
        </w:rPr>
        <w:t>an order for the payment or repayment of a contribution or any other</w:t>
      </w:r>
      <w:r w:rsidR="00BC45F5" w:rsidRPr="006609E5">
        <w:rPr>
          <w:sz w:val="22"/>
          <w:szCs w:val="22"/>
          <w:u w:val="none"/>
          <w:lang w:val="en-ZA"/>
        </w:rPr>
        <w:t xml:space="preserve"> </w:t>
      </w:r>
      <w:r w:rsidRPr="006609E5">
        <w:rPr>
          <w:sz w:val="22"/>
          <w:szCs w:val="22"/>
          <w:u w:val="none"/>
          <w:lang w:val="en-ZA"/>
        </w:rPr>
        <w:t>amount.”</w:t>
      </w:r>
    </w:p>
    <w:p w14:paraId="04DAD14B" w14:textId="77777777" w:rsidR="006D4CD7" w:rsidRDefault="006D4CD7" w:rsidP="006D4CD7">
      <w:pPr>
        <w:spacing w:line="360" w:lineRule="auto"/>
        <w:ind w:left="720"/>
        <w:jc w:val="both"/>
        <w:rPr>
          <w:u w:val="none"/>
          <w:lang w:val="en-ZA"/>
        </w:rPr>
      </w:pPr>
    </w:p>
    <w:p w14:paraId="6F6CF4D5" w14:textId="0E1BD32E" w:rsidR="006D4CD7" w:rsidRDefault="00095534" w:rsidP="00BF6537">
      <w:pPr>
        <w:spacing w:line="360" w:lineRule="auto"/>
        <w:ind w:left="720" w:hanging="720"/>
        <w:jc w:val="both"/>
        <w:rPr>
          <w:u w:val="none"/>
          <w:lang w:val="en-ZA"/>
        </w:rPr>
      </w:pPr>
      <w:r>
        <w:rPr>
          <w:u w:val="none"/>
          <w:lang w:val="en-ZA"/>
        </w:rPr>
        <w:t>[100</w:t>
      </w:r>
      <w:r w:rsidR="00FE7D58">
        <w:rPr>
          <w:u w:val="none"/>
          <w:lang w:val="en-ZA"/>
        </w:rPr>
        <w:t>]</w:t>
      </w:r>
      <w:r w:rsidR="003239C5">
        <w:rPr>
          <w:u w:val="none"/>
          <w:lang w:val="en-ZA"/>
        </w:rPr>
        <w:tab/>
        <w:t>The challenge to constitutionality of the clause was</w:t>
      </w:r>
      <w:r w:rsidR="00BF6537">
        <w:rPr>
          <w:u w:val="none"/>
          <w:lang w:val="en-ZA"/>
        </w:rPr>
        <w:t xml:space="preserve"> brought about by the Adjudicator having found in favour of the </w:t>
      </w:r>
      <w:r w:rsidR="00620D09">
        <w:rPr>
          <w:u w:val="none"/>
          <w:lang w:val="en-ZA"/>
        </w:rPr>
        <w:t>first r</w:t>
      </w:r>
      <w:r w:rsidR="00BF6537">
        <w:rPr>
          <w:u w:val="none"/>
          <w:lang w:val="en-ZA"/>
        </w:rPr>
        <w:t>espondent on its counterclaim.  In paragraph 129.23 and 129.4 of her finding the Adjudicator concluded as follows:</w:t>
      </w:r>
    </w:p>
    <w:p w14:paraId="6029593A" w14:textId="2D50DD97" w:rsidR="00BF6537" w:rsidRDefault="00BF6537" w:rsidP="00BF6537">
      <w:pPr>
        <w:spacing w:line="360" w:lineRule="auto"/>
        <w:ind w:left="720" w:hanging="720"/>
        <w:jc w:val="both"/>
        <w:rPr>
          <w:u w:val="none"/>
          <w:lang w:val="en-ZA"/>
        </w:rPr>
      </w:pPr>
    </w:p>
    <w:p w14:paraId="69927309" w14:textId="01480DE3" w:rsidR="00BF6537" w:rsidRPr="001D63BC" w:rsidRDefault="00BF6537" w:rsidP="006609E5">
      <w:pPr>
        <w:spacing w:line="360" w:lineRule="auto"/>
        <w:ind w:left="2160" w:hanging="742"/>
        <w:jc w:val="both"/>
        <w:rPr>
          <w:sz w:val="22"/>
          <w:szCs w:val="22"/>
          <w:u w:val="none"/>
          <w:lang w:val="en-ZA"/>
        </w:rPr>
      </w:pPr>
      <w:r w:rsidRPr="001D63BC">
        <w:rPr>
          <w:sz w:val="22"/>
          <w:szCs w:val="22"/>
          <w:u w:val="none"/>
          <w:lang w:val="en-ZA"/>
        </w:rPr>
        <w:t>“129.23</w:t>
      </w:r>
      <w:r w:rsidR="00C0268D">
        <w:rPr>
          <w:sz w:val="22"/>
          <w:szCs w:val="22"/>
          <w:u w:val="none"/>
          <w:lang w:val="en-ZA"/>
        </w:rPr>
        <w:t xml:space="preserve"> W</w:t>
      </w:r>
      <w:r w:rsidRPr="001D63BC">
        <w:rPr>
          <w:sz w:val="22"/>
          <w:szCs w:val="22"/>
          <w:u w:val="none"/>
          <w:lang w:val="en-ZA"/>
        </w:rPr>
        <w:t>ith regard to 1 March 2018 to 28 February 2019 levies the Applicant</w:t>
      </w:r>
      <w:r w:rsidR="00C0268D">
        <w:rPr>
          <w:sz w:val="22"/>
          <w:szCs w:val="22"/>
          <w:u w:val="none"/>
          <w:lang w:val="en-ZA"/>
        </w:rPr>
        <w:t xml:space="preserve"> </w:t>
      </w:r>
      <w:r w:rsidRPr="001D63BC">
        <w:rPr>
          <w:sz w:val="22"/>
          <w:szCs w:val="22"/>
          <w:u w:val="none"/>
          <w:lang w:val="en-ZA"/>
        </w:rPr>
        <w:t>decided to adopt the formula in determining the Respondents contribution.  As this was the formula successfully applied for more than 10 years, I find that the application thereof was fair and reasonable to the extent that only the line items in the formula were levied.  My findings on</w:t>
      </w:r>
      <w:r w:rsidR="00095534">
        <w:rPr>
          <w:sz w:val="22"/>
          <w:szCs w:val="22"/>
          <w:u w:val="none"/>
          <w:lang w:val="en-ZA"/>
        </w:rPr>
        <w:t xml:space="preserve"> the line items above should thu</w:t>
      </w:r>
      <w:r w:rsidRPr="001D63BC">
        <w:rPr>
          <w:sz w:val="22"/>
          <w:szCs w:val="22"/>
          <w:u w:val="none"/>
          <w:lang w:val="en-ZA"/>
        </w:rPr>
        <w:t>s be applied in calculating how much is owed to the Respondents in this regard</w:t>
      </w:r>
    </w:p>
    <w:p w14:paraId="5DE4F0DB" w14:textId="77777777" w:rsidR="00BF6537" w:rsidRPr="001D63BC" w:rsidRDefault="00BF6537" w:rsidP="00BF6537">
      <w:pPr>
        <w:spacing w:line="360" w:lineRule="auto"/>
        <w:ind w:left="720" w:hanging="720"/>
        <w:jc w:val="both"/>
        <w:rPr>
          <w:sz w:val="22"/>
          <w:szCs w:val="22"/>
          <w:u w:val="none"/>
          <w:lang w:val="en-ZA"/>
        </w:rPr>
      </w:pPr>
    </w:p>
    <w:p w14:paraId="1251A354" w14:textId="44495C09" w:rsidR="00BF6537" w:rsidRPr="001D63BC" w:rsidRDefault="00BF6537" w:rsidP="006609E5">
      <w:pPr>
        <w:spacing w:line="360" w:lineRule="auto"/>
        <w:ind w:left="2160" w:hanging="742"/>
        <w:jc w:val="both"/>
        <w:rPr>
          <w:sz w:val="22"/>
          <w:szCs w:val="22"/>
          <w:u w:val="none"/>
          <w:lang w:val="en-ZA"/>
        </w:rPr>
      </w:pPr>
      <w:r w:rsidRPr="001D63BC">
        <w:rPr>
          <w:sz w:val="22"/>
          <w:szCs w:val="22"/>
          <w:u w:val="none"/>
          <w:lang w:val="en-ZA"/>
        </w:rPr>
        <w:t>129.24</w:t>
      </w:r>
      <w:r w:rsidRPr="001D63BC">
        <w:rPr>
          <w:sz w:val="22"/>
          <w:szCs w:val="22"/>
          <w:u w:val="none"/>
          <w:lang w:val="en-ZA"/>
        </w:rPr>
        <w:tab/>
        <w:t>With regard to the 1 March 2019</w:t>
      </w:r>
      <w:r w:rsidR="00D113EA" w:rsidRPr="001D63BC">
        <w:rPr>
          <w:sz w:val="22"/>
          <w:szCs w:val="22"/>
          <w:u w:val="none"/>
          <w:lang w:val="en-ZA"/>
        </w:rPr>
        <w:t xml:space="preserve"> to 29 February 2020 levies I find that the calculation of the R</w:t>
      </w:r>
      <w:r w:rsidR="00095534">
        <w:rPr>
          <w:sz w:val="22"/>
          <w:szCs w:val="22"/>
          <w:u w:val="none"/>
          <w:lang w:val="en-ZA"/>
        </w:rPr>
        <w:t>SL</w:t>
      </w:r>
      <w:r w:rsidR="00D113EA" w:rsidRPr="001D63BC">
        <w:rPr>
          <w:sz w:val="22"/>
          <w:szCs w:val="22"/>
          <w:u w:val="none"/>
          <w:lang w:val="en-ZA"/>
        </w:rPr>
        <w:t>’s contribution based on the entire Estate’s expenses on</w:t>
      </w:r>
      <w:r w:rsidR="00095534">
        <w:rPr>
          <w:sz w:val="22"/>
          <w:szCs w:val="22"/>
          <w:u w:val="none"/>
          <w:lang w:val="en-ZA"/>
        </w:rPr>
        <w:t xml:space="preserve"> a</w:t>
      </w:r>
      <w:r w:rsidR="00D113EA" w:rsidRPr="001D63BC">
        <w:rPr>
          <w:sz w:val="22"/>
          <w:szCs w:val="22"/>
          <w:u w:val="none"/>
          <w:lang w:val="en-ZA"/>
        </w:rPr>
        <w:t xml:space="preserve"> 1:1 basis was unreasonable and unfair.  This </w:t>
      </w:r>
      <w:r w:rsidR="00095534">
        <w:rPr>
          <w:sz w:val="22"/>
          <w:szCs w:val="22"/>
          <w:u w:val="none"/>
          <w:lang w:val="en-ZA"/>
        </w:rPr>
        <w:t>is irrespective of the Directors</w:t>
      </w:r>
      <w:r w:rsidR="00D113EA" w:rsidRPr="001D63BC">
        <w:rPr>
          <w:sz w:val="22"/>
          <w:szCs w:val="22"/>
          <w:u w:val="none"/>
          <w:lang w:val="en-ZA"/>
        </w:rPr>
        <w:t xml:space="preserve"> discretionary discount of 45%.  The said levies should thus be recalculated based on the Municipal valuation method proposed by Mr Leonard which is 9.94% of the Estate expenses.”</w:t>
      </w:r>
      <w:r w:rsidRPr="001D63BC">
        <w:rPr>
          <w:sz w:val="22"/>
          <w:szCs w:val="22"/>
          <w:u w:val="none"/>
          <w:lang w:val="en-ZA"/>
        </w:rPr>
        <w:t xml:space="preserve">   </w:t>
      </w:r>
    </w:p>
    <w:p w14:paraId="1D14A3BE" w14:textId="77777777" w:rsidR="006D4CD7" w:rsidRDefault="006D4CD7" w:rsidP="00DB2E83">
      <w:pPr>
        <w:spacing w:line="360" w:lineRule="auto"/>
        <w:jc w:val="both"/>
        <w:rPr>
          <w:u w:val="none"/>
          <w:lang w:val="en-ZA"/>
        </w:rPr>
      </w:pPr>
    </w:p>
    <w:p w14:paraId="2DCB78EE" w14:textId="4D5CA34E" w:rsidR="006D4CD7" w:rsidRDefault="00095534" w:rsidP="00D113EA">
      <w:pPr>
        <w:spacing w:line="360" w:lineRule="auto"/>
        <w:ind w:left="720" w:hanging="720"/>
        <w:jc w:val="both"/>
        <w:rPr>
          <w:u w:val="none"/>
          <w:lang w:val="en-ZA"/>
        </w:rPr>
      </w:pPr>
      <w:r>
        <w:rPr>
          <w:u w:val="none"/>
          <w:lang w:val="en-ZA"/>
        </w:rPr>
        <w:t>[101</w:t>
      </w:r>
      <w:r w:rsidR="006D4CD7">
        <w:rPr>
          <w:u w:val="none"/>
          <w:lang w:val="en-ZA"/>
        </w:rPr>
        <w:t>]</w:t>
      </w:r>
      <w:r w:rsidR="00D113EA">
        <w:rPr>
          <w:u w:val="none"/>
          <w:lang w:val="en-ZA"/>
        </w:rPr>
        <w:tab/>
        <w:t xml:space="preserve">The </w:t>
      </w:r>
      <w:r w:rsidR="008D27A8">
        <w:rPr>
          <w:u w:val="none"/>
          <w:lang w:val="en-ZA"/>
        </w:rPr>
        <w:t>r</w:t>
      </w:r>
      <w:r w:rsidR="00D113EA">
        <w:rPr>
          <w:u w:val="none"/>
          <w:lang w:val="en-ZA"/>
        </w:rPr>
        <w:t>espondents in their statement setting out their counterclaim said the following:</w:t>
      </w:r>
    </w:p>
    <w:p w14:paraId="080EE14F" w14:textId="3DE63797" w:rsidR="00D113EA" w:rsidRDefault="00D113EA" w:rsidP="00D113EA">
      <w:pPr>
        <w:spacing w:line="360" w:lineRule="auto"/>
        <w:ind w:left="720" w:hanging="720"/>
        <w:jc w:val="both"/>
        <w:rPr>
          <w:u w:val="none"/>
          <w:lang w:val="en-ZA"/>
        </w:rPr>
      </w:pPr>
    </w:p>
    <w:p w14:paraId="785AC5DF" w14:textId="58081BF3" w:rsidR="0043554B" w:rsidRDefault="00D113EA" w:rsidP="006609E5">
      <w:pPr>
        <w:pStyle w:val="ListParagraph"/>
        <w:numPr>
          <w:ilvl w:val="0"/>
          <w:numId w:val="26"/>
        </w:numPr>
        <w:spacing w:line="360" w:lineRule="auto"/>
        <w:ind w:left="1843" w:hanging="425"/>
        <w:jc w:val="both"/>
        <w:rPr>
          <w:u w:val="none"/>
          <w:lang w:val="en-ZA"/>
        </w:rPr>
      </w:pPr>
      <w:r>
        <w:rPr>
          <w:u w:val="none"/>
          <w:lang w:val="en-ZA"/>
        </w:rPr>
        <w:t xml:space="preserve">However, at the outset it is placed on record that the </w:t>
      </w:r>
      <w:r w:rsidR="006050B9">
        <w:rPr>
          <w:u w:val="none"/>
          <w:lang w:val="en-ZA"/>
        </w:rPr>
        <w:t>r</w:t>
      </w:r>
      <w:r>
        <w:rPr>
          <w:u w:val="none"/>
          <w:lang w:val="en-ZA"/>
        </w:rPr>
        <w:t xml:space="preserve">espondents are not adverse to paying levies to the </w:t>
      </w:r>
      <w:r w:rsidR="006050B9">
        <w:rPr>
          <w:u w:val="none"/>
          <w:lang w:val="en-ZA"/>
        </w:rPr>
        <w:t>a</w:t>
      </w:r>
      <w:r>
        <w:rPr>
          <w:u w:val="none"/>
          <w:lang w:val="en-ZA"/>
        </w:rPr>
        <w:t>pplicant</w:t>
      </w:r>
      <w:r w:rsidR="0043554B">
        <w:rPr>
          <w:u w:val="none"/>
          <w:lang w:val="en-ZA"/>
        </w:rPr>
        <w:t>.</w:t>
      </w:r>
    </w:p>
    <w:p w14:paraId="4582664F" w14:textId="6F6E5FB6" w:rsidR="00D113EA" w:rsidRDefault="00D113EA" w:rsidP="0043554B">
      <w:pPr>
        <w:pStyle w:val="ListParagraph"/>
        <w:spacing w:line="360" w:lineRule="auto"/>
        <w:ind w:left="1080"/>
        <w:jc w:val="both"/>
        <w:rPr>
          <w:u w:val="none"/>
          <w:lang w:val="en-ZA"/>
        </w:rPr>
      </w:pPr>
      <w:r>
        <w:rPr>
          <w:u w:val="none"/>
          <w:lang w:val="en-ZA"/>
        </w:rPr>
        <w:t xml:space="preserve"> </w:t>
      </w:r>
    </w:p>
    <w:p w14:paraId="14C57A5C" w14:textId="6B07FFEC" w:rsidR="00393806" w:rsidRDefault="00D113EA" w:rsidP="006609E5">
      <w:pPr>
        <w:pStyle w:val="ListParagraph"/>
        <w:numPr>
          <w:ilvl w:val="0"/>
          <w:numId w:val="26"/>
        </w:numPr>
        <w:spacing w:line="360" w:lineRule="auto"/>
        <w:ind w:left="1843" w:hanging="426"/>
        <w:jc w:val="both"/>
        <w:rPr>
          <w:u w:val="none"/>
          <w:lang w:val="en-ZA"/>
        </w:rPr>
      </w:pPr>
      <w:r>
        <w:rPr>
          <w:u w:val="none"/>
          <w:lang w:val="en-ZA"/>
        </w:rPr>
        <w:lastRenderedPageBreak/>
        <w:t xml:space="preserve">what is disputed and has been disputed for a significant amount of time is the legitimacy and quantum of the levies that the </w:t>
      </w:r>
      <w:r w:rsidR="00301AA8">
        <w:rPr>
          <w:u w:val="none"/>
          <w:lang w:val="en-ZA"/>
        </w:rPr>
        <w:t>a</w:t>
      </w:r>
      <w:r>
        <w:rPr>
          <w:u w:val="none"/>
          <w:lang w:val="en-ZA"/>
        </w:rPr>
        <w:t xml:space="preserve">pplicant seeks to impose on the </w:t>
      </w:r>
      <w:r w:rsidR="00E740B4">
        <w:rPr>
          <w:u w:val="none"/>
          <w:lang w:val="en-ZA"/>
        </w:rPr>
        <w:t>r</w:t>
      </w:r>
      <w:r>
        <w:rPr>
          <w:u w:val="none"/>
          <w:lang w:val="en-ZA"/>
        </w:rPr>
        <w:t>espondent</w:t>
      </w:r>
      <w:r w:rsidR="00E740B4">
        <w:rPr>
          <w:u w:val="none"/>
          <w:lang w:val="en-ZA"/>
        </w:rPr>
        <w:t>s</w:t>
      </w:r>
      <w:r>
        <w:rPr>
          <w:u w:val="none"/>
          <w:lang w:val="en-ZA"/>
        </w:rPr>
        <w:t xml:space="preserve"> and which the </w:t>
      </w:r>
      <w:r w:rsidR="00E740B4">
        <w:rPr>
          <w:u w:val="none"/>
          <w:lang w:val="en-ZA"/>
        </w:rPr>
        <w:t>a</w:t>
      </w:r>
      <w:r>
        <w:rPr>
          <w:u w:val="none"/>
          <w:lang w:val="en-ZA"/>
        </w:rPr>
        <w:t>pplicant</w:t>
      </w:r>
      <w:r w:rsidR="00393806">
        <w:rPr>
          <w:u w:val="none"/>
          <w:lang w:val="en-ZA"/>
        </w:rPr>
        <w:t xml:space="preserve"> now seeks to claim</w:t>
      </w:r>
      <w:r w:rsidR="0043554B">
        <w:rPr>
          <w:u w:val="none"/>
          <w:lang w:val="en-ZA"/>
        </w:rPr>
        <w:t>.</w:t>
      </w:r>
    </w:p>
    <w:p w14:paraId="3A641AA3" w14:textId="6EC05908" w:rsidR="0043554B" w:rsidRPr="0043554B" w:rsidRDefault="0043554B" w:rsidP="0043554B">
      <w:pPr>
        <w:spacing w:line="360" w:lineRule="auto"/>
        <w:jc w:val="both"/>
        <w:rPr>
          <w:u w:val="none"/>
          <w:lang w:val="en-ZA"/>
        </w:rPr>
      </w:pPr>
    </w:p>
    <w:p w14:paraId="2544927C" w14:textId="59B938C4" w:rsidR="00393806" w:rsidRDefault="00095534" w:rsidP="006609E5">
      <w:pPr>
        <w:pStyle w:val="ListParagraph"/>
        <w:numPr>
          <w:ilvl w:val="0"/>
          <w:numId w:val="26"/>
        </w:numPr>
        <w:spacing w:line="360" w:lineRule="auto"/>
        <w:ind w:left="1843" w:hanging="426"/>
        <w:jc w:val="both"/>
        <w:rPr>
          <w:u w:val="none"/>
          <w:lang w:val="en-ZA"/>
        </w:rPr>
      </w:pPr>
      <w:r>
        <w:rPr>
          <w:u w:val="none"/>
          <w:lang w:val="en-ZA"/>
        </w:rPr>
        <w:t>As wi</w:t>
      </w:r>
      <w:r w:rsidR="00393806">
        <w:rPr>
          <w:u w:val="none"/>
          <w:lang w:val="en-ZA"/>
        </w:rPr>
        <w:t xml:space="preserve">ll be detailed below the levies have been imposed arbitrarily and in breach of an agreement reached between the </w:t>
      </w:r>
      <w:r w:rsidR="0097263A">
        <w:rPr>
          <w:u w:val="none"/>
          <w:lang w:val="en-ZA"/>
        </w:rPr>
        <w:t>a</w:t>
      </w:r>
      <w:r w:rsidR="00393806">
        <w:rPr>
          <w:u w:val="none"/>
          <w:lang w:val="en-ZA"/>
        </w:rPr>
        <w:t xml:space="preserve">pplicant and the first </w:t>
      </w:r>
      <w:r w:rsidR="0097263A">
        <w:rPr>
          <w:u w:val="none"/>
          <w:lang w:val="en-ZA"/>
        </w:rPr>
        <w:t>r</w:t>
      </w:r>
      <w:r w:rsidR="00393806">
        <w:rPr>
          <w:u w:val="none"/>
          <w:lang w:val="en-ZA"/>
        </w:rPr>
        <w:t>espondent</w:t>
      </w:r>
      <w:r w:rsidR="0043554B">
        <w:rPr>
          <w:u w:val="none"/>
          <w:lang w:val="en-ZA"/>
        </w:rPr>
        <w:t>.</w:t>
      </w:r>
    </w:p>
    <w:p w14:paraId="144937F8" w14:textId="37BEF9C0" w:rsidR="0043554B" w:rsidRPr="0043554B" w:rsidRDefault="0043554B" w:rsidP="0043554B">
      <w:pPr>
        <w:spacing w:line="360" w:lineRule="auto"/>
        <w:jc w:val="both"/>
        <w:rPr>
          <w:u w:val="none"/>
          <w:lang w:val="en-ZA"/>
        </w:rPr>
      </w:pPr>
    </w:p>
    <w:p w14:paraId="43EF75EB" w14:textId="37C83759" w:rsidR="00D113EA" w:rsidRPr="00D113EA" w:rsidRDefault="00393806" w:rsidP="006609E5">
      <w:pPr>
        <w:pStyle w:val="ListParagraph"/>
        <w:numPr>
          <w:ilvl w:val="0"/>
          <w:numId w:val="26"/>
        </w:numPr>
        <w:spacing w:line="360" w:lineRule="auto"/>
        <w:ind w:left="1843" w:hanging="425"/>
        <w:jc w:val="both"/>
        <w:rPr>
          <w:u w:val="none"/>
          <w:lang w:val="en-ZA"/>
        </w:rPr>
      </w:pPr>
      <w:r>
        <w:rPr>
          <w:u w:val="none"/>
          <w:lang w:val="en-ZA"/>
        </w:rPr>
        <w:t xml:space="preserve">It is for this reason that the </w:t>
      </w:r>
      <w:r w:rsidR="00EB26F0">
        <w:rPr>
          <w:u w:val="none"/>
          <w:lang w:val="en-ZA"/>
        </w:rPr>
        <w:t>r</w:t>
      </w:r>
      <w:r>
        <w:rPr>
          <w:u w:val="none"/>
          <w:lang w:val="en-ZA"/>
        </w:rPr>
        <w:t xml:space="preserve">espondents seek an order declaring that a contribution levied on the </w:t>
      </w:r>
      <w:r w:rsidR="000F4EB3">
        <w:rPr>
          <w:u w:val="none"/>
          <w:lang w:val="en-ZA"/>
        </w:rPr>
        <w:t>r</w:t>
      </w:r>
      <w:r>
        <w:rPr>
          <w:u w:val="none"/>
          <w:lang w:val="en-ZA"/>
        </w:rPr>
        <w:t>espondents has been incorrectly determined or is unreasonable and an order for the adjustment of the contribution to a correct of reasonable amount.</w:t>
      </w:r>
      <w:r w:rsidR="00D113EA">
        <w:rPr>
          <w:u w:val="none"/>
          <w:lang w:val="en-ZA"/>
        </w:rPr>
        <w:t xml:space="preserve">   </w:t>
      </w:r>
    </w:p>
    <w:p w14:paraId="79729E8B" w14:textId="3D39269E" w:rsidR="00D113EA" w:rsidRDefault="00D113EA" w:rsidP="00DB2E83">
      <w:pPr>
        <w:spacing w:line="360" w:lineRule="auto"/>
        <w:jc w:val="both"/>
        <w:rPr>
          <w:u w:val="none"/>
          <w:lang w:val="en-ZA"/>
        </w:rPr>
      </w:pPr>
      <w:r>
        <w:rPr>
          <w:u w:val="none"/>
          <w:lang w:val="en-ZA"/>
        </w:rPr>
        <w:tab/>
      </w:r>
    </w:p>
    <w:p w14:paraId="7D31F6CA" w14:textId="17002840" w:rsidR="006D4CD7" w:rsidRDefault="00095534" w:rsidP="001D63BC">
      <w:pPr>
        <w:spacing w:line="360" w:lineRule="auto"/>
        <w:ind w:left="720" w:hanging="720"/>
        <w:jc w:val="both"/>
        <w:rPr>
          <w:u w:val="none"/>
          <w:lang w:val="en-ZA"/>
        </w:rPr>
      </w:pPr>
      <w:r>
        <w:rPr>
          <w:u w:val="none"/>
          <w:lang w:val="en-ZA"/>
        </w:rPr>
        <w:t>[102]</w:t>
      </w:r>
      <w:r w:rsidR="001D63BC">
        <w:rPr>
          <w:u w:val="none"/>
          <w:lang w:val="en-ZA"/>
        </w:rPr>
        <w:tab/>
        <w:t xml:space="preserve">In their response to this portion the counterclaim all that the </w:t>
      </w:r>
      <w:r w:rsidR="00445055">
        <w:rPr>
          <w:u w:val="none"/>
          <w:lang w:val="en-ZA"/>
        </w:rPr>
        <w:t>a</w:t>
      </w:r>
      <w:r w:rsidR="001D63BC">
        <w:rPr>
          <w:u w:val="none"/>
          <w:lang w:val="en-ZA"/>
        </w:rPr>
        <w:t>pplicant stated in their Replying Affidavit is the following:</w:t>
      </w:r>
    </w:p>
    <w:p w14:paraId="0DB1881B" w14:textId="6EBF1BBE" w:rsidR="001D63BC" w:rsidRDefault="001D63BC" w:rsidP="00DB2E83">
      <w:pPr>
        <w:spacing w:line="360" w:lineRule="auto"/>
        <w:jc w:val="both"/>
        <w:rPr>
          <w:u w:val="none"/>
          <w:lang w:val="en-ZA"/>
        </w:rPr>
      </w:pPr>
    </w:p>
    <w:p w14:paraId="3498411C" w14:textId="2756B130" w:rsidR="001D63BC" w:rsidRPr="001D63BC" w:rsidRDefault="001D63BC" w:rsidP="001D63BC">
      <w:pPr>
        <w:spacing w:line="360" w:lineRule="auto"/>
        <w:ind w:left="1440"/>
        <w:jc w:val="both"/>
        <w:rPr>
          <w:sz w:val="22"/>
          <w:szCs w:val="22"/>
          <w:u w:val="none"/>
          <w:lang w:val="en-ZA"/>
        </w:rPr>
      </w:pPr>
      <w:r w:rsidRPr="001D63BC">
        <w:rPr>
          <w:sz w:val="22"/>
          <w:szCs w:val="22"/>
          <w:u w:val="none"/>
          <w:lang w:val="en-ZA"/>
        </w:rPr>
        <w:t>“The Adjudicator has no</w:t>
      </w:r>
      <w:r w:rsidR="00095534">
        <w:rPr>
          <w:sz w:val="22"/>
          <w:szCs w:val="22"/>
          <w:u w:val="none"/>
          <w:lang w:val="en-ZA"/>
        </w:rPr>
        <w:t xml:space="preserve"> jurisdiction to declare that a</w:t>
      </w:r>
      <w:r w:rsidRPr="001D63BC">
        <w:rPr>
          <w:sz w:val="22"/>
          <w:szCs w:val="22"/>
          <w:u w:val="none"/>
          <w:lang w:val="en-ZA"/>
        </w:rPr>
        <w:t xml:space="preserve"> contribution which was levied before the date of the commencement of the CSOS Act (7 October 2016) was incorrectly determined or unreasonable.”</w:t>
      </w:r>
    </w:p>
    <w:p w14:paraId="536704BB" w14:textId="77777777" w:rsidR="001D63BC" w:rsidRDefault="001D63BC" w:rsidP="00DB2E83">
      <w:pPr>
        <w:spacing w:line="360" w:lineRule="auto"/>
        <w:jc w:val="both"/>
        <w:rPr>
          <w:u w:val="none"/>
          <w:lang w:val="en-ZA"/>
        </w:rPr>
      </w:pPr>
    </w:p>
    <w:p w14:paraId="09A7E1A1" w14:textId="49EFCCAF" w:rsidR="00DC0D78" w:rsidRDefault="00095534" w:rsidP="00DC0D78">
      <w:pPr>
        <w:spacing w:line="360" w:lineRule="auto"/>
        <w:ind w:left="720" w:hanging="720"/>
        <w:jc w:val="both"/>
        <w:rPr>
          <w:u w:val="none"/>
          <w:lang w:val="en-ZA"/>
        </w:rPr>
      </w:pPr>
      <w:r>
        <w:rPr>
          <w:u w:val="none"/>
          <w:lang w:val="en-ZA"/>
        </w:rPr>
        <w:t>[103</w:t>
      </w:r>
      <w:r w:rsidR="006D4CD7">
        <w:rPr>
          <w:u w:val="none"/>
          <w:lang w:val="en-ZA"/>
        </w:rPr>
        <w:t>]</w:t>
      </w:r>
      <w:r w:rsidR="00DC0D78">
        <w:rPr>
          <w:u w:val="none"/>
          <w:lang w:val="en-ZA"/>
        </w:rPr>
        <w:tab/>
        <w:t xml:space="preserve">There was never a challenge that the clause was unconstitutional.  It is brought for the first time in this review application.  The CSOS Act specifically sets out that the Adjudicator is entitled to make an order in terms of </w:t>
      </w:r>
      <w:r w:rsidR="00685FA7">
        <w:rPr>
          <w:u w:val="none"/>
          <w:lang w:val="en-ZA"/>
        </w:rPr>
        <w:t>s</w:t>
      </w:r>
      <w:r w:rsidR="00DC0D78">
        <w:rPr>
          <w:u w:val="none"/>
          <w:lang w:val="en-ZA"/>
        </w:rPr>
        <w:t>ection 39(1)(c) which is an order declaring that a contribution levied on owners or occupiers or the way it is to be paid is incorrectly determined or unreasonable and to make an order for the adjustment of the contribution to a correct or reasonable amount.</w:t>
      </w:r>
    </w:p>
    <w:p w14:paraId="1211584A" w14:textId="262F8FAF" w:rsidR="006D4CD7" w:rsidRDefault="00DC0D78" w:rsidP="00DB2E83">
      <w:pPr>
        <w:spacing w:line="360" w:lineRule="auto"/>
        <w:jc w:val="both"/>
        <w:rPr>
          <w:u w:val="none"/>
          <w:lang w:val="en-ZA"/>
        </w:rPr>
      </w:pPr>
      <w:r>
        <w:rPr>
          <w:u w:val="none"/>
          <w:lang w:val="en-ZA"/>
        </w:rPr>
        <w:t xml:space="preserve"> </w:t>
      </w:r>
    </w:p>
    <w:p w14:paraId="01B23F12" w14:textId="14D4A354" w:rsidR="00DC0D78" w:rsidRDefault="00095534" w:rsidP="00311561">
      <w:pPr>
        <w:spacing w:line="360" w:lineRule="auto"/>
        <w:ind w:left="720" w:hanging="720"/>
        <w:jc w:val="both"/>
        <w:rPr>
          <w:u w:val="none"/>
          <w:lang w:val="en-ZA"/>
        </w:rPr>
      </w:pPr>
      <w:r>
        <w:rPr>
          <w:u w:val="none"/>
          <w:lang w:val="en-ZA"/>
        </w:rPr>
        <w:t>[104</w:t>
      </w:r>
      <w:r w:rsidR="006D4CD7">
        <w:rPr>
          <w:u w:val="none"/>
          <w:lang w:val="en-ZA"/>
        </w:rPr>
        <w:t>]</w:t>
      </w:r>
      <w:r w:rsidR="00DC0D78">
        <w:rPr>
          <w:u w:val="none"/>
          <w:lang w:val="en-ZA"/>
        </w:rPr>
        <w:tab/>
        <w:t>It is worth not</w:t>
      </w:r>
      <w:r w:rsidR="005F446D">
        <w:rPr>
          <w:u w:val="none"/>
          <w:lang w:val="en-ZA"/>
        </w:rPr>
        <w:t>ing</w:t>
      </w:r>
      <w:r w:rsidR="00DC0D78">
        <w:rPr>
          <w:u w:val="none"/>
          <w:lang w:val="en-ZA"/>
        </w:rPr>
        <w:t xml:space="preserve"> that the words “reasonable” and “unreasonable” appear also in </w:t>
      </w:r>
      <w:r w:rsidR="00E43972">
        <w:rPr>
          <w:u w:val="none"/>
          <w:lang w:val="en-ZA"/>
        </w:rPr>
        <w:t>s</w:t>
      </w:r>
      <w:r w:rsidR="00DC0D78">
        <w:rPr>
          <w:u w:val="none"/>
          <w:lang w:val="en-ZA"/>
        </w:rPr>
        <w:t>ection 39(3)(d)</w:t>
      </w:r>
      <w:r w:rsidR="00194D14">
        <w:rPr>
          <w:u w:val="none"/>
          <w:lang w:val="en-ZA"/>
        </w:rPr>
        <w:t xml:space="preserve">; </w:t>
      </w:r>
      <w:r w:rsidR="00DC5CB0">
        <w:rPr>
          <w:u w:val="none"/>
          <w:lang w:val="en-ZA"/>
        </w:rPr>
        <w:t>s</w:t>
      </w:r>
      <w:r w:rsidR="00DC0D78">
        <w:rPr>
          <w:u w:val="none"/>
          <w:lang w:val="en-ZA"/>
        </w:rPr>
        <w:t xml:space="preserve">ection 39(4)(d) </w:t>
      </w:r>
      <w:r w:rsidR="00194D14">
        <w:rPr>
          <w:u w:val="none"/>
          <w:lang w:val="en-ZA"/>
        </w:rPr>
        <w:t>and</w:t>
      </w:r>
      <w:r w:rsidR="00DC0D78">
        <w:rPr>
          <w:u w:val="none"/>
          <w:lang w:val="en-ZA"/>
        </w:rPr>
        <w:t xml:space="preserve"> (e)</w:t>
      </w:r>
      <w:r w:rsidR="00453620">
        <w:rPr>
          <w:u w:val="none"/>
          <w:lang w:val="en-ZA"/>
        </w:rPr>
        <w:t>; 39(</w:t>
      </w:r>
      <w:r w:rsidR="00CE50E9">
        <w:rPr>
          <w:u w:val="none"/>
          <w:lang w:val="en-ZA"/>
        </w:rPr>
        <w:t>6</w:t>
      </w:r>
      <w:r w:rsidR="00453620">
        <w:rPr>
          <w:u w:val="none"/>
          <w:lang w:val="en-ZA"/>
        </w:rPr>
        <w:t xml:space="preserve">)(d) </w:t>
      </w:r>
      <w:r w:rsidR="00BA78FC">
        <w:rPr>
          <w:u w:val="none"/>
          <w:lang w:val="en-ZA"/>
        </w:rPr>
        <w:t>and</w:t>
      </w:r>
      <w:r w:rsidR="00453620">
        <w:rPr>
          <w:u w:val="none"/>
          <w:lang w:val="en-ZA"/>
        </w:rPr>
        <w:t xml:space="preserve"> (f).  The </w:t>
      </w:r>
      <w:r w:rsidR="0012663E">
        <w:rPr>
          <w:u w:val="none"/>
          <w:lang w:val="en-ZA"/>
        </w:rPr>
        <w:t>a</w:t>
      </w:r>
      <w:r w:rsidR="00453620">
        <w:rPr>
          <w:u w:val="none"/>
          <w:lang w:val="en-ZA"/>
        </w:rPr>
        <w:t xml:space="preserve">pplicant is not challenging the constitutional validity of the power or the relief that an Adjudicator is entitled to make in those sections.  I agree that to make bold submissions that the Adjudicator was not empowered to reduce the contribution </w:t>
      </w:r>
      <w:r w:rsidR="00453620">
        <w:rPr>
          <w:u w:val="none"/>
          <w:lang w:val="en-ZA"/>
        </w:rPr>
        <w:lastRenderedPageBreak/>
        <w:t>is without valid basis.  Prayers</w:t>
      </w:r>
      <w:r w:rsidR="00311561">
        <w:rPr>
          <w:u w:val="none"/>
          <w:lang w:val="en-ZA"/>
        </w:rPr>
        <w:t xml:space="preserve"> 1 and 2 of the first </w:t>
      </w:r>
      <w:r w:rsidR="006F10E7">
        <w:rPr>
          <w:u w:val="none"/>
          <w:lang w:val="en-ZA"/>
        </w:rPr>
        <w:t>r</w:t>
      </w:r>
      <w:r w:rsidR="00311561">
        <w:rPr>
          <w:u w:val="none"/>
          <w:lang w:val="en-ZA"/>
        </w:rPr>
        <w:t>espondents’ counter application show</w:t>
      </w:r>
      <w:r w:rsidR="00BC242F">
        <w:rPr>
          <w:u w:val="none"/>
          <w:lang w:val="en-ZA"/>
        </w:rPr>
        <w:t>s</w:t>
      </w:r>
      <w:r w:rsidR="00311561">
        <w:rPr>
          <w:u w:val="none"/>
          <w:lang w:val="en-ZA"/>
        </w:rPr>
        <w:t xml:space="preserve"> that the findings made by the Adjudicator fall within the scope of the dispute that she was required to rule on in terms of the empowering statute. </w:t>
      </w:r>
    </w:p>
    <w:p w14:paraId="15B516C5" w14:textId="77777777" w:rsidR="00311561" w:rsidRDefault="00311561" w:rsidP="00311561">
      <w:pPr>
        <w:spacing w:line="360" w:lineRule="auto"/>
        <w:ind w:left="720" w:hanging="720"/>
        <w:jc w:val="both"/>
        <w:rPr>
          <w:u w:val="none"/>
          <w:lang w:val="en-ZA"/>
        </w:rPr>
      </w:pPr>
    </w:p>
    <w:p w14:paraId="689420F3" w14:textId="1E0B41FB" w:rsidR="00311561" w:rsidRDefault="007B0C19" w:rsidP="00311561">
      <w:pPr>
        <w:spacing w:line="360" w:lineRule="auto"/>
        <w:ind w:left="720" w:hanging="720"/>
        <w:jc w:val="both"/>
        <w:rPr>
          <w:u w:val="none"/>
          <w:lang w:val="en-ZA"/>
        </w:rPr>
      </w:pPr>
      <w:r>
        <w:rPr>
          <w:u w:val="none"/>
          <w:lang w:val="en-ZA"/>
        </w:rPr>
        <w:t>[105</w:t>
      </w:r>
      <w:r w:rsidR="006D4CD7">
        <w:rPr>
          <w:u w:val="none"/>
          <w:lang w:val="en-ZA"/>
        </w:rPr>
        <w:t>]</w:t>
      </w:r>
      <w:r w:rsidR="00311561">
        <w:rPr>
          <w:u w:val="none"/>
          <w:lang w:val="en-ZA"/>
        </w:rPr>
        <w:tab/>
        <w:t xml:space="preserve">The challenge to constitutionality of </w:t>
      </w:r>
      <w:r w:rsidR="00BB24B8">
        <w:rPr>
          <w:u w:val="none"/>
          <w:lang w:val="en-ZA"/>
        </w:rPr>
        <w:t>s</w:t>
      </w:r>
      <w:r w:rsidR="00311561">
        <w:rPr>
          <w:u w:val="none"/>
          <w:lang w:val="en-ZA"/>
        </w:rPr>
        <w:t xml:space="preserve">ection 39(1)(c) and (e) is opposed by the </w:t>
      </w:r>
      <w:r>
        <w:rPr>
          <w:u w:val="none"/>
          <w:lang w:val="en-ZA"/>
        </w:rPr>
        <w:t>104</w:t>
      </w:r>
      <w:r w:rsidR="00311561" w:rsidRPr="007B0C19">
        <w:rPr>
          <w:u w:val="none"/>
          <w:vertAlign w:val="superscript"/>
          <w:lang w:val="en-ZA"/>
        </w:rPr>
        <w:t>th</w:t>
      </w:r>
      <w:r>
        <w:rPr>
          <w:u w:val="none"/>
          <w:lang w:val="en-ZA"/>
        </w:rPr>
        <w:t xml:space="preserve"> </w:t>
      </w:r>
      <w:r w:rsidR="00311561">
        <w:rPr>
          <w:u w:val="none"/>
          <w:lang w:val="en-ZA"/>
        </w:rPr>
        <w:t xml:space="preserve">to </w:t>
      </w:r>
      <w:r>
        <w:rPr>
          <w:u w:val="none"/>
          <w:lang w:val="en-ZA"/>
        </w:rPr>
        <w:t>108</w:t>
      </w:r>
      <w:r w:rsidRPr="007B0C19">
        <w:rPr>
          <w:u w:val="none"/>
          <w:vertAlign w:val="superscript"/>
          <w:lang w:val="en-ZA"/>
        </w:rPr>
        <w:t>th</w:t>
      </w:r>
      <w:r>
        <w:rPr>
          <w:u w:val="none"/>
          <w:lang w:val="en-ZA"/>
        </w:rPr>
        <w:t xml:space="preserve"> </w:t>
      </w:r>
      <w:r w:rsidR="00B21602">
        <w:rPr>
          <w:u w:val="none"/>
          <w:lang w:val="en-ZA"/>
        </w:rPr>
        <w:t>r</w:t>
      </w:r>
      <w:r w:rsidR="00311561">
        <w:rPr>
          <w:u w:val="none"/>
          <w:lang w:val="en-ZA"/>
        </w:rPr>
        <w:t xml:space="preserve">espondents as well.  Counsel for those </w:t>
      </w:r>
      <w:r w:rsidR="00583198">
        <w:rPr>
          <w:u w:val="none"/>
          <w:lang w:val="en-ZA"/>
        </w:rPr>
        <w:t>r</w:t>
      </w:r>
      <w:r w:rsidR="00311561">
        <w:rPr>
          <w:u w:val="none"/>
          <w:lang w:val="en-ZA"/>
        </w:rPr>
        <w:t xml:space="preserve">espondents made common cause in their heads with the second to </w:t>
      </w:r>
      <w:r>
        <w:rPr>
          <w:u w:val="none"/>
          <w:lang w:val="en-ZA"/>
        </w:rPr>
        <w:t>102</w:t>
      </w:r>
      <w:r w:rsidRPr="007B0C19">
        <w:rPr>
          <w:u w:val="none"/>
          <w:vertAlign w:val="superscript"/>
          <w:lang w:val="en-ZA"/>
        </w:rPr>
        <w:t>nd</w:t>
      </w:r>
      <w:r>
        <w:rPr>
          <w:u w:val="none"/>
          <w:lang w:val="en-ZA"/>
        </w:rPr>
        <w:t xml:space="preserve"> </w:t>
      </w:r>
      <w:r w:rsidR="00B01916">
        <w:rPr>
          <w:u w:val="none"/>
          <w:lang w:val="en-ZA"/>
        </w:rPr>
        <w:t>r</w:t>
      </w:r>
      <w:r w:rsidR="00311561">
        <w:rPr>
          <w:u w:val="none"/>
          <w:lang w:val="en-ZA"/>
        </w:rPr>
        <w:t>espondents.</w:t>
      </w:r>
    </w:p>
    <w:p w14:paraId="6A3C78BC" w14:textId="27685510" w:rsidR="006D4CD7" w:rsidRDefault="00311561" w:rsidP="00DB2E83">
      <w:pPr>
        <w:spacing w:line="360" w:lineRule="auto"/>
        <w:jc w:val="both"/>
        <w:rPr>
          <w:u w:val="none"/>
          <w:lang w:val="en-ZA"/>
        </w:rPr>
      </w:pPr>
      <w:r>
        <w:rPr>
          <w:u w:val="none"/>
          <w:lang w:val="en-ZA"/>
        </w:rPr>
        <w:t xml:space="preserve"> </w:t>
      </w:r>
    </w:p>
    <w:p w14:paraId="2120318B" w14:textId="5DF44674" w:rsidR="006D4CD7" w:rsidRDefault="007B0C19" w:rsidP="00311561">
      <w:pPr>
        <w:spacing w:line="360" w:lineRule="auto"/>
        <w:ind w:left="720" w:hanging="720"/>
        <w:jc w:val="both"/>
        <w:rPr>
          <w:u w:val="none"/>
          <w:lang w:val="en-ZA"/>
        </w:rPr>
      </w:pPr>
      <w:r>
        <w:rPr>
          <w:u w:val="none"/>
          <w:lang w:val="en-ZA"/>
        </w:rPr>
        <w:t>[106</w:t>
      </w:r>
      <w:r w:rsidR="006D4CD7">
        <w:rPr>
          <w:u w:val="none"/>
          <w:lang w:val="en-ZA"/>
        </w:rPr>
        <w:t>]</w:t>
      </w:r>
      <w:r>
        <w:rPr>
          <w:u w:val="none"/>
          <w:lang w:val="en-ZA"/>
        </w:rPr>
        <w:tab/>
        <w:t>The writer</w:t>
      </w:r>
      <w:r w:rsidR="00311561">
        <w:rPr>
          <w:u w:val="none"/>
          <w:lang w:val="en-ZA"/>
        </w:rPr>
        <w:t xml:space="preserve"> Herbstein and Van Winse</w:t>
      </w:r>
      <w:r w:rsidR="00C61406">
        <w:rPr>
          <w:u w:val="none"/>
          <w:lang w:val="en-ZA"/>
        </w:rPr>
        <w:t>n</w:t>
      </w:r>
      <w:r w:rsidR="00311561">
        <w:rPr>
          <w:u w:val="none"/>
          <w:lang w:val="en-ZA"/>
        </w:rPr>
        <w:t xml:space="preserve"> in </w:t>
      </w:r>
      <w:r w:rsidR="00311561" w:rsidRPr="006609E5">
        <w:rPr>
          <w:i/>
          <w:u w:val="none"/>
          <w:lang w:val="en-ZA"/>
        </w:rPr>
        <w:t>Civil Practice of the High Court of South Africa</w:t>
      </w:r>
      <w:r w:rsidR="0035570B">
        <w:rPr>
          <w:rStyle w:val="FootnoteReference"/>
          <w:u w:val="none"/>
          <w:lang w:val="en-ZA"/>
        </w:rPr>
        <w:footnoteReference w:id="16"/>
      </w:r>
      <w:r w:rsidR="00311561">
        <w:rPr>
          <w:u w:val="none"/>
          <w:lang w:val="en-ZA"/>
        </w:rPr>
        <w:t xml:space="preserve"> write as follows:</w:t>
      </w:r>
    </w:p>
    <w:p w14:paraId="4381344A" w14:textId="4EBFE355" w:rsidR="00311561" w:rsidRDefault="00311561" w:rsidP="00DB2E83">
      <w:pPr>
        <w:spacing w:line="360" w:lineRule="auto"/>
        <w:jc w:val="both"/>
        <w:rPr>
          <w:u w:val="none"/>
          <w:lang w:val="en-ZA"/>
        </w:rPr>
      </w:pPr>
    </w:p>
    <w:p w14:paraId="328115A9" w14:textId="5CE17F83" w:rsidR="00311561" w:rsidRDefault="00311561" w:rsidP="00FB06CD">
      <w:pPr>
        <w:spacing w:line="360" w:lineRule="auto"/>
        <w:ind w:left="1440"/>
        <w:jc w:val="both"/>
        <w:rPr>
          <w:sz w:val="22"/>
          <w:szCs w:val="22"/>
          <w:u w:val="none"/>
          <w:lang w:val="en-ZA"/>
        </w:rPr>
      </w:pPr>
      <w:r w:rsidRPr="00FB06CD">
        <w:rPr>
          <w:sz w:val="22"/>
          <w:szCs w:val="22"/>
          <w:u w:val="none"/>
          <w:lang w:val="en-ZA"/>
        </w:rPr>
        <w:t xml:space="preserve">“The Constitution </w:t>
      </w:r>
      <w:r w:rsidR="00955C9B">
        <w:rPr>
          <w:sz w:val="22"/>
          <w:szCs w:val="22"/>
          <w:u w:val="none"/>
          <w:lang w:val="en-ZA"/>
        </w:rPr>
        <w:t xml:space="preserve">also </w:t>
      </w:r>
      <w:r w:rsidRPr="00FB06CD">
        <w:rPr>
          <w:sz w:val="22"/>
          <w:szCs w:val="22"/>
          <w:u w:val="none"/>
          <w:lang w:val="en-ZA"/>
        </w:rPr>
        <w:t>makes provisions in Section 172(</w:t>
      </w:r>
      <w:r w:rsidR="00955C9B">
        <w:rPr>
          <w:sz w:val="22"/>
          <w:szCs w:val="22"/>
          <w:u w:val="none"/>
          <w:lang w:val="en-ZA"/>
        </w:rPr>
        <w:t>1</w:t>
      </w:r>
      <w:r w:rsidRPr="00FB06CD">
        <w:rPr>
          <w:sz w:val="22"/>
          <w:szCs w:val="22"/>
          <w:u w:val="none"/>
          <w:lang w:val="en-ZA"/>
        </w:rPr>
        <w:t xml:space="preserve">)(a) for its own special form of declaratory order in that once it finds a law to be inconsistent with the </w:t>
      </w:r>
      <w:r w:rsidR="00955C9B">
        <w:rPr>
          <w:sz w:val="22"/>
          <w:szCs w:val="22"/>
          <w:u w:val="none"/>
          <w:lang w:val="en-ZA"/>
        </w:rPr>
        <w:t>C</w:t>
      </w:r>
      <w:r w:rsidRPr="00FB06CD">
        <w:rPr>
          <w:sz w:val="22"/>
          <w:szCs w:val="22"/>
          <w:u w:val="none"/>
          <w:lang w:val="en-ZA"/>
        </w:rPr>
        <w:t xml:space="preserve">onstitution, it has no discretion, it must declare such law to be invalid to the extent of </w:t>
      </w:r>
      <w:r w:rsidR="007B0C19">
        <w:rPr>
          <w:sz w:val="22"/>
          <w:szCs w:val="22"/>
          <w:u w:val="none"/>
          <w:lang w:val="en-ZA"/>
        </w:rPr>
        <w:t xml:space="preserve">its inconsistency.  It differs </w:t>
      </w:r>
      <w:r w:rsidRPr="00FB06CD">
        <w:rPr>
          <w:sz w:val="22"/>
          <w:szCs w:val="22"/>
          <w:u w:val="none"/>
          <w:lang w:val="en-ZA"/>
        </w:rPr>
        <w:t xml:space="preserve">from the </w:t>
      </w:r>
      <w:r w:rsidR="00955C9B">
        <w:rPr>
          <w:sz w:val="22"/>
          <w:szCs w:val="22"/>
          <w:u w:val="none"/>
          <w:lang w:val="en-ZA"/>
        </w:rPr>
        <w:t>c</w:t>
      </w:r>
      <w:r w:rsidRPr="00FB06CD">
        <w:rPr>
          <w:sz w:val="22"/>
          <w:szCs w:val="22"/>
          <w:u w:val="none"/>
          <w:lang w:val="en-ZA"/>
        </w:rPr>
        <w:t xml:space="preserve">onventional declaratory order in that the purpose of the latter is limited to an order that will be binding on the litigants, in the sense of it being </w:t>
      </w:r>
      <w:r w:rsidRPr="006609E5">
        <w:rPr>
          <w:i/>
          <w:sz w:val="22"/>
          <w:szCs w:val="22"/>
          <w:u w:val="none"/>
          <w:lang w:val="en-ZA"/>
        </w:rPr>
        <w:t>res</w:t>
      </w:r>
      <w:r w:rsidR="00C61406" w:rsidRPr="006609E5">
        <w:rPr>
          <w:i/>
          <w:sz w:val="22"/>
          <w:szCs w:val="22"/>
          <w:u w:val="none"/>
          <w:lang w:val="en-ZA"/>
        </w:rPr>
        <w:t xml:space="preserve"> j</w:t>
      </w:r>
      <w:r w:rsidRPr="006609E5">
        <w:rPr>
          <w:i/>
          <w:sz w:val="22"/>
          <w:szCs w:val="22"/>
          <w:u w:val="none"/>
          <w:lang w:val="en-ZA"/>
        </w:rPr>
        <w:t>udicata</w:t>
      </w:r>
      <w:r w:rsidRPr="00FB06CD">
        <w:rPr>
          <w:sz w:val="22"/>
          <w:szCs w:val="22"/>
          <w:u w:val="none"/>
          <w:lang w:val="en-ZA"/>
        </w:rPr>
        <w:t xml:space="preserve"> between them</w:t>
      </w:r>
      <w:r w:rsidR="00C61406">
        <w:rPr>
          <w:sz w:val="22"/>
          <w:szCs w:val="22"/>
          <w:u w:val="none"/>
          <w:lang w:val="en-ZA"/>
        </w:rPr>
        <w:t>,</w:t>
      </w:r>
      <w:r w:rsidRPr="00FB06CD">
        <w:rPr>
          <w:sz w:val="22"/>
          <w:szCs w:val="22"/>
          <w:u w:val="none"/>
          <w:lang w:val="en-ZA"/>
        </w:rPr>
        <w:t xml:space="preserve"> whereas in relation to a question</w:t>
      </w:r>
      <w:r w:rsidR="00C61406">
        <w:rPr>
          <w:sz w:val="22"/>
          <w:szCs w:val="22"/>
          <w:u w:val="none"/>
          <w:lang w:val="en-ZA"/>
        </w:rPr>
        <w:t>s</w:t>
      </w:r>
      <w:r w:rsidRPr="00FB06CD">
        <w:rPr>
          <w:sz w:val="22"/>
          <w:szCs w:val="22"/>
          <w:u w:val="none"/>
          <w:lang w:val="en-ZA"/>
        </w:rPr>
        <w:t xml:space="preserve"> of constitutional validity an objective approach is taken.” </w:t>
      </w:r>
    </w:p>
    <w:p w14:paraId="1A186CC7" w14:textId="77777777" w:rsidR="00FB06CD" w:rsidRPr="00FB06CD" w:rsidRDefault="00FB06CD" w:rsidP="00FB06CD">
      <w:pPr>
        <w:spacing w:line="360" w:lineRule="auto"/>
        <w:ind w:left="1440"/>
        <w:jc w:val="both"/>
        <w:rPr>
          <w:sz w:val="22"/>
          <w:szCs w:val="22"/>
          <w:u w:val="none"/>
          <w:lang w:val="en-ZA"/>
        </w:rPr>
      </w:pPr>
    </w:p>
    <w:p w14:paraId="5FC37722" w14:textId="51E5B26F" w:rsidR="006D4CD7" w:rsidRDefault="007B0C19" w:rsidP="00AF2D01">
      <w:pPr>
        <w:spacing w:line="360" w:lineRule="auto"/>
        <w:ind w:left="720" w:hanging="720"/>
        <w:jc w:val="both"/>
        <w:rPr>
          <w:u w:val="none"/>
          <w:lang w:val="en-ZA"/>
        </w:rPr>
      </w:pPr>
      <w:r>
        <w:rPr>
          <w:u w:val="none"/>
          <w:lang w:val="en-ZA"/>
        </w:rPr>
        <w:t>[107</w:t>
      </w:r>
      <w:r w:rsidR="006D4CD7">
        <w:rPr>
          <w:u w:val="none"/>
          <w:lang w:val="en-ZA"/>
        </w:rPr>
        <w:t>]</w:t>
      </w:r>
      <w:r w:rsidR="00AF2D01">
        <w:rPr>
          <w:u w:val="none"/>
          <w:lang w:val="en-ZA"/>
        </w:rPr>
        <w:tab/>
        <w:t xml:space="preserve">This logic was espoused by the Constitutional Court in </w:t>
      </w:r>
      <w:r w:rsidR="00AF2D01" w:rsidRPr="006609E5">
        <w:rPr>
          <w:bCs/>
          <w:i/>
          <w:u w:val="none"/>
          <w:lang w:val="en-ZA"/>
        </w:rPr>
        <w:t xml:space="preserve">Ferreira v Levin N.O.  </w:t>
      </w:r>
      <w:r w:rsidR="006F4891">
        <w:rPr>
          <w:bCs/>
          <w:i/>
          <w:u w:val="none"/>
          <w:lang w:val="en-ZA"/>
        </w:rPr>
        <w:t xml:space="preserve"> and Others; </w:t>
      </w:r>
      <w:r w:rsidR="00AF2D01" w:rsidRPr="006609E5">
        <w:rPr>
          <w:bCs/>
          <w:i/>
          <w:u w:val="none"/>
          <w:lang w:val="en-ZA"/>
        </w:rPr>
        <w:t>Vryenhoek</w:t>
      </w:r>
      <w:r w:rsidR="006F4891">
        <w:rPr>
          <w:bCs/>
          <w:i/>
          <w:u w:val="none"/>
          <w:lang w:val="en-ZA"/>
        </w:rPr>
        <w:t xml:space="preserve"> and Others</w:t>
      </w:r>
      <w:r w:rsidR="00AF2D01" w:rsidRPr="006609E5">
        <w:rPr>
          <w:bCs/>
          <w:i/>
          <w:u w:val="none"/>
          <w:lang w:val="en-ZA"/>
        </w:rPr>
        <w:t xml:space="preserve"> v Powell N.O.</w:t>
      </w:r>
      <w:r w:rsidR="006F4891">
        <w:rPr>
          <w:bCs/>
          <w:i/>
          <w:u w:val="none"/>
          <w:lang w:val="en-ZA"/>
        </w:rPr>
        <w:t xml:space="preserve"> and Others</w:t>
      </w:r>
      <w:r w:rsidR="00ED178A">
        <w:rPr>
          <w:rStyle w:val="FootnoteReference"/>
          <w:bCs/>
          <w:i/>
          <w:u w:val="none"/>
          <w:lang w:val="en-ZA"/>
        </w:rPr>
        <w:footnoteReference w:id="17"/>
      </w:r>
      <w:r w:rsidR="00AF2D01" w:rsidRPr="006609E5">
        <w:rPr>
          <w:bCs/>
          <w:i/>
          <w:u w:val="none"/>
          <w:lang w:val="en-ZA"/>
        </w:rPr>
        <w:t xml:space="preserve"> </w:t>
      </w:r>
      <w:r w:rsidR="00AF2D01" w:rsidRPr="006609E5">
        <w:rPr>
          <w:bCs/>
          <w:u w:val="none"/>
          <w:lang w:val="en-ZA"/>
        </w:rPr>
        <w:t>at paragraph 26</w:t>
      </w:r>
      <w:r w:rsidR="00AF2D01">
        <w:rPr>
          <w:u w:val="none"/>
          <w:lang w:val="en-ZA"/>
        </w:rPr>
        <w:t xml:space="preserve"> as follows: </w:t>
      </w:r>
    </w:p>
    <w:p w14:paraId="719FBAB5" w14:textId="17CAB7E1" w:rsidR="00AF2D01" w:rsidRDefault="00AF2D01" w:rsidP="00AF2D01">
      <w:pPr>
        <w:spacing w:line="360" w:lineRule="auto"/>
        <w:ind w:left="720" w:hanging="720"/>
        <w:jc w:val="both"/>
        <w:rPr>
          <w:u w:val="none"/>
          <w:lang w:val="en-ZA"/>
        </w:rPr>
      </w:pPr>
    </w:p>
    <w:p w14:paraId="56FCEB9C" w14:textId="73FB311A" w:rsidR="00AF2D01" w:rsidRPr="001476C3" w:rsidRDefault="00647272" w:rsidP="001476C3">
      <w:pPr>
        <w:spacing w:line="360" w:lineRule="auto"/>
        <w:ind w:left="1440"/>
        <w:jc w:val="both"/>
        <w:rPr>
          <w:sz w:val="22"/>
          <w:szCs w:val="22"/>
          <w:u w:val="none"/>
          <w:lang w:val="en-ZA"/>
        </w:rPr>
      </w:pPr>
      <w:r w:rsidRPr="001476C3">
        <w:rPr>
          <w:sz w:val="22"/>
          <w:szCs w:val="22"/>
          <w:u w:val="none"/>
          <w:lang w:val="en-ZA"/>
        </w:rPr>
        <w:t>“The</w:t>
      </w:r>
      <w:r w:rsidR="00AF2D01" w:rsidRPr="001476C3">
        <w:rPr>
          <w:sz w:val="22"/>
          <w:szCs w:val="22"/>
          <w:u w:val="none"/>
          <w:lang w:val="en-ZA"/>
        </w:rPr>
        <w:t xml:space="preserve"> answer to the first question is</w:t>
      </w:r>
      <w:r w:rsidR="001476C3" w:rsidRPr="001476C3">
        <w:rPr>
          <w:sz w:val="22"/>
          <w:szCs w:val="22"/>
          <w:u w:val="none"/>
          <w:lang w:val="en-ZA"/>
        </w:rPr>
        <w:t xml:space="preserve"> that the </w:t>
      </w:r>
      <w:r w:rsidR="00AF2D01" w:rsidRPr="001476C3">
        <w:rPr>
          <w:sz w:val="22"/>
          <w:szCs w:val="22"/>
          <w:u w:val="none"/>
          <w:lang w:val="en-ZA"/>
        </w:rPr>
        <w:t>e</w:t>
      </w:r>
      <w:r w:rsidR="001476C3" w:rsidRPr="001476C3">
        <w:rPr>
          <w:sz w:val="22"/>
          <w:szCs w:val="22"/>
          <w:u w:val="none"/>
          <w:lang w:val="en-ZA"/>
        </w:rPr>
        <w:t>n</w:t>
      </w:r>
      <w:r w:rsidR="00031F79" w:rsidRPr="001476C3">
        <w:rPr>
          <w:sz w:val="22"/>
          <w:szCs w:val="22"/>
          <w:u w:val="none"/>
          <w:lang w:val="en-ZA"/>
        </w:rPr>
        <w:t>q</w:t>
      </w:r>
      <w:r w:rsidR="001476C3" w:rsidRPr="001476C3">
        <w:rPr>
          <w:sz w:val="22"/>
          <w:szCs w:val="22"/>
          <w:u w:val="none"/>
          <w:lang w:val="en-ZA"/>
        </w:rPr>
        <w:t>uiry</w:t>
      </w:r>
      <w:r w:rsidR="00AF2D01" w:rsidRPr="001476C3">
        <w:rPr>
          <w:sz w:val="22"/>
          <w:szCs w:val="22"/>
          <w:u w:val="none"/>
          <w:lang w:val="en-ZA"/>
        </w:rPr>
        <w:t xml:space="preserve"> is an objective one.  A statute is either valid or </w:t>
      </w:r>
      <w:r w:rsidR="003F7B50">
        <w:rPr>
          <w:sz w:val="22"/>
          <w:szCs w:val="22"/>
          <w:u w:val="none"/>
          <w:lang w:val="en-ZA"/>
        </w:rPr>
        <w:t>‘</w:t>
      </w:r>
      <w:r w:rsidR="00AF2D01" w:rsidRPr="001476C3">
        <w:rPr>
          <w:sz w:val="22"/>
          <w:szCs w:val="22"/>
          <w:u w:val="none"/>
          <w:lang w:val="en-ZA"/>
        </w:rPr>
        <w:t>of no force and effect to the extent of its</w:t>
      </w:r>
      <w:r w:rsidR="001476C3" w:rsidRPr="001476C3">
        <w:rPr>
          <w:sz w:val="22"/>
          <w:szCs w:val="22"/>
          <w:u w:val="none"/>
          <w:lang w:val="en-ZA"/>
        </w:rPr>
        <w:t xml:space="preserve"> inconsistency</w:t>
      </w:r>
      <w:r w:rsidR="00081121">
        <w:rPr>
          <w:sz w:val="22"/>
          <w:szCs w:val="22"/>
          <w:u w:val="none"/>
          <w:lang w:val="en-ZA"/>
        </w:rPr>
        <w:t>’</w:t>
      </w:r>
      <w:r w:rsidR="001476C3" w:rsidRPr="001476C3">
        <w:rPr>
          <w:sz w:val="22"/>
          <w:szCs w:val="22"/>
          <w:u w:val="none"/>
          <w:lang w:val="en-ZA"/>
        </w:rPr>
        <w:t>.  The subjective position</w:t>
      </w:r>
      <w:r w:rsidR="00081121">
        <w:rPr>
          <w:sz w:val="22"/>
          <w:szCs w:val="22"/>
          <w:u w:val="none"/>
          <w:lang w:val="en-ZA"/>
        </w:rPr>
        <w:t>s</w:t>
      </w:r>
      <w:r w:rsidR="001476C3" w:rsidRPr="001476C3">
        <w:rPr>
          <w:sz w:val="22"/>
          <w:szCs w:val="22"/>
          <w:u w:val="none"/>
          <w:lang w:val="en-ZA"/>
        </w:rPr>
        <w:t xml:space="preserve"> in which parties to a dispute may find themselves cannot have a bearing on the status of the provisions of a statute under attack.  The Constitutional Court</w:t>
      </w:r>
      <w:r w:rsidR="00081121">
        <w:rPr>
          <w:sz w:val="22"/>
          <w:szCs w:val="22"/>
          <w:u w:val="none"/>
          <w:lang w:val="en-ZA"/>
        </w:rPr>
        <w:t>,</w:t>
      </w:r>
      <w:r w:rsidR="001476C3" w:rsidRPr="001476C3">
        <w:rPr>
          <w:sz w:val="22"/>
          <w:szCs w:val="22"/>
          <w:u w:val="none"/>
          <w:lang w:val="en-ZA"/>
        </w:rPr>
        <w:t xml:space="preserve"> or any other competent Court for that matter, ought not to restrict its enquiry to the </w:t>
      </w:r>
      <w:r w:rsidR="00081121" w:rsidRPr="001476C3">
        <w:rPr>
          <w:sz w:val="22"/>
          <w:szCs w:val="22"/>
          <w:u w:val="none"/>
          <w:lang w:val="en-ZA"/>
        </w:rPr>
        <w:t>position</w:t>
      </w:r>
      <w:r w:rsidR="001476C3" w:rsidRPr="001476C3">
        <w:rPr>
          <w:sz w:val="22"/>
          <w:szCs w:val="22"/>
          <w:u w:val="none"/>
          <w:lang w:val="en-ZA"/>
        </w:rPr>
        <w:t xml:space="preserve"> of one of the parties to a dispute in order to determine the validity of a law.  The consequence of such a (subjective) approach would be to recognise the validity of a statute in respect of one </w:t>
      </w:r>
      <w:r w:rsidR="001476C3" w:rsidRPr="001476C3">
        <w:rPr>
          <w:sz w:val="22"/>
          <w:szCs w:val="22"/>
          <w:u w:val="none"/>
          <w:lang w:val="en-ZA"/>
        </w:rPr>
        <w:lastRenderedPageBreak/>
        <w:t>litigant, only to deny it to another.  Besides resulting in a denial to equal protection of the law, consideration</w:t>
      </w:r>
      <w:r w:rsidR="003E260A">
        <w:rPr>
          <w:sz w:val="22"/>
          <w:szCs w:val="22"/>
          <w:u w:val="none"/>
          <w:lang w:val="en-ZA"/>
        </w:rPr>
        <w:t>s</w:t>
      </w:r>
      <w:r w:rsidR="001476C3" w:rsidRPr="001476C3">
        <w:rPr>
          <w:sz w:val="22"/>
          <w:szCs w:val="22"/>
          <w:u w:val="none"/>
          <w:lang w:val="en-ZA"/>
        </w:rPr>
        <w:t xml:space="preserve"> of legal certainty being a central consideration in a constitutional state, militate against the adoption of the subjective approach.”   </w:t>
      </w:r>
      <w:r w:rsidR="00AF2D01" w:rsidRPr="001476C3">
        <w:rPr>
          <w:sz w:val="22"/>
          <w:szCs w:val="22"/>
          <w:u w:val="none"/>
          <w:lang w:val="en-ZA"/>
        </w:rPr>
        <w:t xml:space="preserve"> </w:t>
      </w:r>
    </w:p>
    <w:p w14:paraId="0E36404E" w14:textId="524DA83B" w:rsidR="00AF2D01" w:rsidRDefault="00AF2D01" w:rsidP="00DB2E83">
      <w:pPr>
        <w:spacing w:line="360" w:lineRule="auto"/>
        <w:jc w:val="both"/>
        <w:rPr>
          <w:u w:val="none"/>
          <w:lang w:val="en-ZA"/>
        </w:rPr>
      </w:pPr>
    </w:p>
    <w:p w14:paraId="0AD84633" w14:textId="1E098807" w:rsidR="001476C3" w:rsidRDefault="007B0C19" w:rsidP="001476C3">
      <w:pPr>
        <w:spacing w:line="360" w:lineRule="auto"/>
        <w:ind w:left="720" w:hanging="720"/>
        <w:jc w:val="both"/>
        <w:rPr>
          <w:u w:val="none"/>
          <w:lang w:val="en-ZA"/>
        </w:rPr>
      </w:pPr>
      <w:r>
        <w:rPr>
          <w:u w:val="none"/>
          <w:lang w:val="en-ZA"/>
        </w:rPr>
        <w:t>[108</w:t>
      </w:r>
      <w:r w:rsidR="006D4CD7">
        <w:rPr>
          <w:u w:val="none"/>
          <w:lang w:val="en-ZA"/>
        </w:rPr>
        <w:t>]</w:t>
      </w:r>
      <w:r w:rsidR="001476C3">
        <w:rPr>
          <w:u w:val="none"/>
          <w:lang w:val="en-ZA"/>
        </w:rPr>
        <w:tab/>
        <w:t xml:space="preserve">This is precisely what the </w:t>
      </w:r>
      <w:r w:rsidR="00DD2731">
        <w:rPr>
          <w:u w:val="none"/>
          <w:lang w:val="en-ZA"/>
        </w:rPr>
        <w:t>a</w:t>
      </w:r>
      <w:r w:rsidR="001476C3">
        <w:rPr>
          <w:u w:val="none"/>
          <w:lang w:val="en-ZA"/>
        </w:rPr>
        <w:t xml:space="preserve">pplicant seeks to achieve in its flawed submission of unconstitutionality of </w:t>
      </w:r>
      <w:r w:rsidR="00325C32">
        <w:rPr>
          <w:u w:val="none"/>
          <w:lang w:val="en-ZA"/>
        </w:rPr>
        <w:t>s</w:t>
      </w:r>
      <w:r w:rsidR="001476C3">
        <w:rPr>
          <w:u w:val="none"/>
          <w:lang w:val="en-ZA"/>
        </w:rPr>
        <w:t xml:space="preserve">ection 39(1)(c) and (e).  It is common cause that the CSOS Act was promulgated to </w:t>
      </w:r>
      <w:r w:rsidR="001476C3" w:rsidRPr="006609E5">
        <w:rPr>
          <w:i/>
          <w:iCs/>
          <w:u w:val="none"/>
          <w:lang w:val="en-ZA"/>
        </w:rPr>
        <w:t>inter alia</w:t>
      </w:r>
      <w:r w:rsidR="001476C3">
        <w:rPr>
          <w:u w:val="none"/>
          <w:lang w:val="en-ZA"/>
        </w:rPr>
        <w:t xml:space="preserve"> regulate Community Scheme</w:t>
      </w:r>
      <w:r>
        <w:rPr>
          <w:u w:val="none"/>
          <w:lang w:val="en-ZA"/>
        </w:rPr>
        <w:t>s</w:t>
      </w:r>
      <w:r w:rsidR="001476C3">
        <w:rPr>
          <w:u w:val="none"/>
          <w:lang w:val="en-ZA"/>
        </w:rPr>
        <w:t xml:space="preserve"> and provide for a dispute resolution mechanism scheme.</w:t>
      </w:r>
    </w:p>
    <w:p w14:paraId="656BE3BC" w14:textId="73687EE0" w:rsidR="006D4CD7" w:rsidRDefault="001476C3" w:rsidP="00DB2E83">
      <w:pPr>
        <w:spacing w:line="360" w:lineRule="auto"/>
        <w:jc w:val="both"/>
        <w:rPr>
          <w:u w:val="none"/>
          <w:lang w:val="en-ZA"/>
        </w:rPr>
      </w:pPr>
      <w:r>
        <w:rPr>
          <w:u w:val="none"/>
          <w:lang w:val="en-ZA"/>
        </w:rPr>
        <w:t xml:space="preserve"> </w:t>
      </w:r>
    </w:p>
    <w:p w14:paraId="28244246" w14:textId="782B8F63" w:rsidR="006D4CD7" w:rsidRDefault="007B0C19">
      <w:pPr>
        <w:spacing w:line="360" w:lineRule="auto"/>
        <w:jc w:val="both"/>
        <w:rPr>
          <w:u w:val="none"/>
          <w:lang w:val="en-ZA"/>
        </w:rPr>
      </w:pPr>
      <w:r>
        <w:rPr>
          <w:u w:val="none"/>
          <w:lang w:val="en-ZA"/>
        </w:rPr>
        <w:t>[109</w:t>
      </w:r>
      <w:r w:rsidR="006D4CD7">
        <w:rPr>
          <w:u w:val="none"/>
          <w:lang w:val="en-ZA"/>
        </w:rPr>
        <w:t>]</w:t>
      </w:r>
      <w:r w:rsidR="00866EB5">
        <w:rPr>
          <w:u w:val="none"/>
          <w:lang w:val="en-ZA"/>
        </w:rPr>
        <w:tab/>
        <w:t>Section 4(1) describe what the CSOS hopes to achieve</w:t>
      </w:r>
      <w:r w:rsidR="0071265F">
        <w:rPr>
          <w:u w:val="none"/>
          <w:lang w:val="en-ZA"/>
        </w:rPr>
        <w:t>,</w:t>
      </w:r>
      <w:r w:rsidR="00866EB5">
        <w:rPr>
          <w:u w:val="none"/>
          <w:lang w:val="en-ZA"/>
        </w:rPr>
        <w:t xml:space="preserve"> </w:t>
      </w:r>
      <w:r w:rsidR="0071265F">
        <w:rPr>
          <w:u w:val="none"/>
          <w:lang w:val="en-ZA"/>
        </w:rPr>
        <w:t>which</w:t>
      </w:r>
      <w:r w:rsidR="00866EB5">
        <w:rPr>
          <w:u w:val="none"/>
          <w:lang w:val="en-ZA"/>
        </w:rPr>
        <w:t xml:space="preserve"> is</w:t>
      </w:r>
      <w:r w:rsidR="0071265F">
        <w:rPr>
          <w:u w:val="none"/>
          <w:lang w:val="en-ZA"/>
        </w:rPr>
        <w:t xml:space="preserve"> to</w:t>
      </w:r>
      <w:r w:rsidR="00866EB5">
        <w:rPr>
          <w:u w:val="none"/>
          <w:lang w:val="en-ZA"/>
        </w:rPr>
        <w:t>:</w:t>
      </w:r>
    </w:p>
    <w:p w14:paraId="2305DCCC" w14:textId="77777777" w:rsidR="00F504C9" w:rsidRPr="006609E5" w:rsidRDefault="00F504C9">
      <w:pPr>
        <w:spacing w:line="360" w:lineRule="auto"/>
        <w:jc w:val="both"/>
        <w:rPr>
          <w:sz w:val="22"/>
          <w:szCs w:val="22"/>
          <w:u w:val="none"/>
          <w:lang w:val="en-ZA"/>
        </w:rPr>
      </w:pPr>
    </w:p>
    <w:p w14:paraId="778B78D7" w14:textId="3A28CFD6" w:rsidR="00F504C9" w:rsidRPr="006609E5" w:rsidRDefault="00C23FC0" w:rsidP="006609E5">
      <w:pPr>
        <w:spacing w:line="360" w:lineRule="auto"/>
        <w:ind w:left="1418"/>
        <w:jc w:val="both"/>
        <w:rPr>
          <w:sz w:val="22"/>
          <w:szCs w:val="22"/>
          <w:u w:val="none"/>
          <w:lang w:val="en-ZA"/>
        </w:rPr>
      </w:pPr>
      <w:r w:rsidRPr="006609E5">
        <w:rPr>
          <w:sz w:val="22"/>
          <w:szCs w:val="22"/>
          <w:u w:val="none"/>
          <w:lang w:val="en-ZA"/>
        </w:rPr>
        <w:t>“</w:t>
      </w:r>
      <w:r w:rsidR="00F504C9" w:rsidRPr="006609E5">
        <w:rPr>
          <w:sz w:val="22"/>
          <w:szCs w:val="22"/>
          <w:u w:val="none"/>
          <w:lang w:val="en-ZA"/>
        </w:rPr>
        <w:t>(a) develop and provide a dispute resolution service in terms of this Act</w:t>
      </w:r>
      <w:r w:rsidR="00A01335">
        <w:rPr>
          <w:sz w:val="22"/>
          <w:szCs w:val="22"/>
          <w:u w:val="none"/>
          <w:lang w:val="en-ZA"/>
        </w:rPr>
        <w:t>;</w:t>
      </w:r>
    </w:p>
    <w:p w14:paraId="64584810" w14:textId="77777777" w:rsidR="001963E2" w:rsidRDefault="001963E2">
      <w:pPr>
        <w:tabs>
          <w:tab w:val="left" w:pos="1418"/>
        </w:tabs>
        <w:spacing w:line="360" w:lineRule="auto"/>
        <w:ind w:left="1440"/>
        <w:jc w:val="both"/>
        <w:rPr>
          <w:sz w:val="22"/>
          <w:szCs w:val="22"/>
          <w:u w:val="none"/>
          <w:lang w:val="en-ZA"/>
        </w:rPr>
      </w:pPr>
    </w:p>
    <w:p w14:paraId="32B2E80C" w14:textId="4ABA1CC8" w:rsidR="00F504C9" w:rsidRPr="006609E5" w:rsidRDefault="00F504C9" w:rsidP="006609E5">
      <w:pPr>
        <w:tabs>
          <w:tab w:val="left" w:pos="1418"/>
        </w:tabs>
        <w:spacing w:line="360" w:lineRule="auto"/>
        <w:ind w:left="1440"/>
        <w:jc w:val="both"/>
        <w:rPr>
          <w:sz w:val="22"/>
          <w:szCs w:val="22"/>
          <w:u w:val="none"/>
          <w:lang w:val="en-ZA"/>
        </w:rPr>
      </w:pPr>
      <w:r w:rsidRPr="006609E5">
        <w:rPr>
          <w:sz w:val="22"/>
          <w:szCs w:val="22"/>
          <w:u w:val="none"/>
          <w:lang w:val="en-ZA"/>
        </w:rPr>
        <w:t>(b)</w:t>
      </w:r>
      <w:r w:rsidR="00C23FC0" w:rsidRPr="006609E5">
        <w:rPr>
          <w:sz w:val="22"/>
          <w:szCs w:val="22"/>
          <w:u w:val="none"/>
          <w:lang w:val="en-ZA"/>
        </w:rPr>
        <w:t xml:space="preserve"> </w:t>
      </w:r>
      <w:r w:rsidRPr="006609E5">
        <w:rPr>
          <w:sz w:val="22"/>
          <w:szCs w:val="22"/>
          <w:u w:val="none"/>
          <w:lang w:val="en-ZA"/>
        </w:rPr>
        <w:t>provide training for conciliators, adjudicators and other employees of the Service</w:t>
      </w:r>
      <w:r w:rsidR="00A01335">
        <w:rPr>
          <w:sz w:val="22"/>
          <w:szCs w:val="22"/>
          <w:u w:val="none"/>
          <w:lang w:val="en-ZA"/>
        </w:rPr>
        <w:t>; [and]</w:t>
      </w:r>
      <w:r w:rsidRPr="006609E5">
        <w:rPr>
          <w:sz w:val="22"/>
          <w:szCs w:val="22"/>
          <w:u w:val="none"/>
          <w:lang w:val="en-ZA"/>
        </w:rPr>
        <w:t xml:space="preserve"> </w:t>
      </w:r>
    </w:p>
    <w:p w14:paraId="00196EA0" w14:textId="77777777" w:rsidR="00F504C9" w:rsidRPr="006609E5" w:rsidRDefault="00F504C9">
      <w:pPr>
        <w:spacing w:line="360" w:lineRule="auto"/>
        <w:ind w:left="1560" w:hanging="426"/>
        <w:jc w:val="both"/>
        <w:rPr>
          <w:sz w:val="22"/>
          <w:szCs w:val="22"/>
          <w:u w:val="none"/>
          <w:lang w:val="en-ZA"/>
        </w:rPr>
      </w:pPr>
    </w:p>
    <w:p w14:paraId="075EBC2D" w14:textId="60EF0EE7" w:rsidR="00866EB5" w:rsidRPr="006609E5" w:rsidRDefault="00F504C9" w:rsidP="006609E5">
      <w:pPr>
        <w:spacing w:line="360" w:lineRule="auto"/>
        <w:ind w:left="1418"/>
        <w:jc w:val="both"/>
        <w:rPr>
          <w:sz w:val="22"/>
          <w:szCs w:val="22"/>
          <w:u w:val="none"/>
          <w:lang w:val="en-ZA"/>
        </w:rPr>
      </w:pPr>
      <w:r w:rsidRPr="006609E5">
        <w:rPr>
          <w:sz w:val="22"/>
          <w:szCs w:val="22"/>
          <w:u w:val="none"/>
          <w:lang w:val="en-ZA"/>
        </w:rPr>
        <w:t>(c)</w:t>
      </w:r>
      <w:r w:rsidR="008C222E">
        <w:rPr>
          <w:sz w:val="22"/>
          <w:szCs w:val="22"/>
          <w:u w:val="none"/>
          <w:lang w:val="en-ZA"/>
        </w:rPr>
        <w:t xml:space="preserve"> </w:t>
      </w:r>
      <w:r w:rsidRPr="006609E5">
        <w:rPr>
          <w:sz w:val="22"/>
          <w:szCs w:val="22"/>
          <w:u w:val="none"/>
          <w:lang w:val="en-ZA"/>
        </w:rPr>
        <w:t>regulate, monitor and control the quality of all sectional titles scheme governance documentation and such other scheme governance document</w:t>
      </w:r>
      <w:r w:rsidR="0071265F">
        <w:rPr>
          <w:sz w:val="22"/>
          <w:szCs w:val="22"/>
          <w:u w:val="none"/>
          <w:lang w:val="en-ZA"/>
        </w:rPr>
        <w:t xml:space="preserve">s </w:t>
      </w:r>
      <w:r w:rsidRPr="006609E5">
        <w:rPr>
          <w:sz w:val="22"/>
          <w:szCs w:val="22"/>
          <w:u w:val="none"/>
          <w:lang w:val="en-ZA"/>
        </w:rPr>
        <w:t xml:space="preserve">as may be determined by the Minister by notice in the </w:t>
      </w:r>
      <w:r w:rsidRPr="006609E5">
        <w:rPr>
          <w:i/>
          <w:sz w:val="22"/>
          <w:szCs w:val="22"/>
          <w:u w:val="none"/>
          <w:lang w:val="en-ZA"/>
        </w:rPr>
        <w:t>Gazette</w:t>
      </w:r>
      <w:r w:rsidR="00C23FC0" w:rsidRPr="006609E5">
        <w:rPr>
          <w:sz w:val="22"/>
          <w:szCs w:val="22"/>
          <w:u w:val="none"/>
          <w:lang w:val="en-ZA"/>
        </w:rPr>
        <w:t>.”</w:t>
      </w:r>
    </w:p>
    <w:p w14:paraId="41B88E66" w14:textId="77777777" w:rsidR="00866EB5" w:rsidRDefault="00866EB5" w:rsidP="00DB2E83">
      <w:pPr>
        <w:spacing w:line="360" w:lineRule="auto"/>
        <w:jc w:val="both"/>
        <w:rPr>
          <w:u w:val="none"/>
          <w:lang w:val="en-ZA"/>
        </w:rPr>
      </w:pPr>
    </w:p>
    <w:p w14:paraId="225E33BD" w14:textId="444C306D" w:rsidR="006D4CD7" w:rsidRDefault="007B0C19" w:rsidP="00DB2E83">
      <w:pPr>
        <w:spacing w:line="360" w:lineRule="auto"/>
        <w:jc w:val="both"/>
        <w:rPr>
          <w:u w:val="none"/>
          <w:lang w:val="en-ZA"/>
        </w:rPr>
      </w:pPr>
      <w:r>
        <w:rPr>
          <w:u w:val="none"/>
          <w:lang w:val="en-ZA"/>
        </w:rPr>
        <w:t>[110</w:t>
      </w:r>
      <w:r w:rsidR="006D4CD7">
        <w:rPr>
          <w:u w:val="none"/>
          <w:lang w:val="en-ZA"/>
        </w:rPr>
        <w:t>]</w:t>
      </w:r>
      <w:r w:rsidR="001C5732">
        <w:rPr>
          <w:u w:val="none"/>
          <w:lang w:val="en-ZA"/>
        </w:rPr>
        <w:tab/>
        <w:t>Section 4(</w:t>
      </w:r>
      <w:r w:rsidR="00F504C9">
        <w:rPr>
          <w:u w:val="none"/>
          <w:lang w:val="en-ZA"/>
        </w:rPr>
        <w:t>2</w:t>
      </w:r>
      <w:r w:rsidR="001C5732">
        <w:rPr>
          <w:u w:val="none"/>
          <w:lang w:val="en-ZA"/>
        </w:rPr>
        <w:t>) provides that in performing its function the CSOS</w:t>
      </w:r>
      <w:r w:rsidR="009F29B4">
        <w:rPr>
          <w:u w:val="none"/>
          <w:lang w:val="en-ZA"/>
        </w:rPr>
        <w:t>:</w:t>
      </w:r>
      <w:r w:rsidR="001C5732">
        <w:rPr>
          <w:u w:val="none"/>
          <w:lang w:val="en-ZA"/>
        </w:rPr>
        <w:t xml:space="preserve"> </w:t>
      </w:r>
    </w:p>
    <w:p w14:paraId="7879EE08" w14:textId="096ADE67" w:rsidR="001C5732" w:rsidRDefault="001C5732" w:rsidP="00DB2E83">
      <w:pPr>
        <w:spacing w:line="360" w:lineRule="auto"/>
        <w:jc w:val="both"/>
        <w:rPr>
          <w:u w:val="none"/>
          <w:lang w:val="en-ZA"/>
        </w:rPr>
      </w:pPr>
      <w:r>
        <w:rPr>
          <w:u w:val="none"/>
          <w:lang w:val="en-ZA"/>
        </w:rPr>
        <w:tab/>
      </w:r>
    </w:p>
    <w:p w14:paraId="6273677C" w14:textId="39EA9B8B" w:rsidR="009419E6" w:rsidRPr="006609E5" w:rsidRDefault="009419E6" w:rsidP="006609E5">
      <w:pPr>
        <w:spacing w:line="360" w:lineRule="auto"/>
        <w:ind w:left="1418"/>
        <w:jc w:val="both"/>
        <w:rPr>
          <w:sz w:val="22"/>
          <w:szCs w:val="22"/>
          <w:u w:val="none"/>
          <w:lang w:val="en-ZA"/>
        </w:rPr>
      </w:pPr>
      <w:r>
        <w:rPr>
          <w:u w:val="none"/>
          <w:lang w:val="en-ZA"/>
        </w:rPr>
        <w:t xml:space="preserve"> </w:t>
      </w:r>
      <w:r w:rsidRPr="006609E5">
        <w:rPr>
          <w:sz w:val="22"/>
          <w:szCs w:val="22"/>
          <w:u w:val="none"/>
          <w:lang w:val="en-ZA"/>
        </w:rPr>
        <w:t>“(a) must promote good governance of community schemes</w:t>
      </w:r>
      <w:r w:rsidR="009F29B4">
        <w:rPr>
          <w:sz w:val="22"/>
          <w:szCs w:val="22"/>
          <w:u w:val="none"/>
          <w:lang w:val="en-ZA"/>
        </w:rPr>
        <w:t>;</w:t>
      </w:r>
    </w:p>
    <w:p w14:paraId="468DC6B6" w14:textId="77777777" w:rsidR="009419E6" w:rsidRPr="006609E5" w:rsidRDefault="009419E6" w:rsidP="009419E6">
      <w:pPr>
        <w:spacing w:line="360" w:lineRule="auto"/>
        <w:ind w:left="1560" w:hanging="426"/>
        <w:jc w:val="both"/>
        <w:rPr>
          <w:sz w:val="22"/>
          <w:szCs w:val="22"/>
          <w:u w:val="none"/>
          <w:lang w:val="en-ZA"/>
        </w:rPr>
      </w:pPr>
    </w:p>
    <w:p w14:paraId="02E4953E" w14:textId="785DE415" w:rsidR="009419E6" w:rsidRDefault="009419E6" w:rsidP="006609E5">
      <w:pPr>
        <w:spacing w:line="360" w:lineRule="auto"/>
        <w:ind w:left="1560" w:hanging="142"/>
        <w:jc w:val="both"/>
        <w:rPr>
          <w:sz w:val="22"/>
          <w:szCs w:val="22"/>
          <w:u w:val="none"/>
          <w:lang w:val="en-ZA"/>
        </w:rPr>
      </w:pPr>
      <w:r w:rsidRPr="006609E5">
        <w:rPr>
          <w:sz w:val="22"/>
          <w:szCs w:val="22"/>
          <w:u w:val="none"/>
          <w:lang w:val="en-ZA"/>
        </w:rPr>
        <w:t xml:space="preserve"> </w:t>
      </w:r>
      <w:r w:rsidR="0052074A">
        <w:rPr>
          <w:sz w:val="22"/>
          <w:szCs w:val="22"/>
          <w:u w:val="none"/>
          <w:lang w:val="en-ZA"/>
        </w:rPr>
        <w:t xml:space="preserve"> </w:t>
      </w:r>
      <w:r w:rsidRPr="006609E5">
        <w:rPr>
          <w:sz w:val="22"/>
          <w:szCs w:val="22"/>
          <w:u w:val="none"/>
          <w:lang w:val="en-ZA"/>
        </w:rPr>
        <w:t>(b) must provide education, information, documentation and such services as may be required to raise awareness to owners, occupiers, executive committees and other persons or entities who have rights and obligations in community schemes, as regards those rights and obligations</w:t>
      </w:r>
      <w:r w:rsidR="009F29B4">
        <w:rPr>
          <w:sz w:val="22"/>
          <w:szCs w:val="22"/>
          <w:u w:val="none"/>
          <w:lang w:val="en-ZA"/>
        </w:rPr>
        <w:t>;</w:t>
      </w:r>
      <w:r w:rsidR="0020480C">
        <w:rPr>
          <w:sz w:val="22"/>
          <w:szCs w:val="22"/>
          <w:u w:val="none"/>
          <w:lang w:val="en-ZA"/>
        </w:rPr>
        <w:t xml:space="preserve"> [and]</w:t>
      </w:r>
    </w:p>
    <w:p w14:paraId="242762E7" w14:textId="2B089262" w:rsidR="009419E6" w:rsidRPr="006609E5" w:rsidRDefault="009419E6" w:rsidP="009419E6">
      <w:pPr>
        <w:spacing w:line="360" w:lineRule="auto"/>
        <w:ind w:left="1560" w:hanging="426"/>
        <w:jc w:val="both"/>
        <w:rPr>
          <w:sz w:val="22"/>
          <w:szCs w:val="22"/>
          <w:u w:val="none"/>
          <w:lang w:val="en-ZA"/>
        </w:rPr>
      </w:pPr>
      <w:r w:rsidRPr="006609E5">
        <w:rPr>
          <w:sz w:val="22"/>
          <w:szCs w:val="22"/>
          <w:u w:val="none"/>
          <w:lang w:val="en-ZA"/>
        </w:rPr>
        <w:t xml:space="preserve"> </w:t>
      </w:r>
    </w:p>
    <w:p w14:paraId="63E2BB8E" w14:textId="0943E6F9" w:rsidR="00D454F6" w:rsidRPr="006609E5" w:rsidRDefault="00A27BE9" w:rsidP="006609E5">
      <w:pPr>
        <w:spacing w:line="360" w:lineRule="auto"/>
        <w:ind w:left="1418"/>
        <w:jc w:val="both"/>
        <w:rPr>
          <w:sz w:val="22"/>
          <w:szCs w:val="22"/>
          <w:u w:val="none"/>
          <w:lang w:val="en-ZA"/>
        </w:rPr>
      </w:pPr>
      <w:r>
        <w:rPr>
          <w:sz w:val="22"/>
          <w:szCs w:val="22"/>
          <w:u w:val="none"/>
          <w:lang w:val="en-ZA"/>
        </w:rPr>
        <w:t xml:space="preserve">  </w:t>
      </w:r>
      <w:r w:rsidR="009419E6" w:rsidRPr="006609E5">
        <w:rPr>
          <w:sz w:val="22"/>
          <w:szCs w:val="22"/>
          <w:u w:val="none"/>
          <w:lang w:val="en-ZA"/>
        </w:rPr>
        <w:t>(c) must monitor community scheme governance.”</w:t>
      </w:r>
    </w:p>
    <w:p w14:paraId="38D5ED93" w14:textId="77777777" w:rsidR="001C5732" w:rsidRDefault="001C5732" w:rsidP="00DB2E83">
      <w:pPr>
        <w:spacing w:line="360" w:lineRule="auto"/>
        <w:jc w:val="both"/>
        <w:rPr>
          <w:u w:val="none"/>
          <w:lang w:val="en-ZA"/>
        </w:rPr>
      </w:pPr>
    </w:p>
    <w:p w14:paraId="435DED56" w14:textId="5F86C4AD" w:rsidR="00FE7D58" w:rsidRDefault="007B0C19" w:rsidP="00AD1DCF">
      <w:pPr>
        <w:spacing w:line="360" w:lineRule="auto"/>
        <w:ind w:left="720" w:hanging="720"/>
        <w:jc w:val="both"/>
        <w:rPr>
          <w:u w:val="none"/>
          <w:lang w:val="en-ZA"/>
        </w:rPr>
      </w:pPr>
      <w:r>
        <w:rPr>
          <w:u w:val="none"/>
          <w:lang w:val="en-ZA"/>
        </w:rPr>
        <w:t>[111</w:t>
      </w:r>
      <w:r w:rsidR="006D4CD7">
        <w:rPr>
          <w:u w:val="none"/>
          <w:lang w:val="en-ZA"/>
        </w:rPr>
        <w:t>]</w:t>
      </w:r>
      <w:r w:rsidR="006D4CD7">
        <w:rPr>
          <w:u w:val="none"/>
          <w:lang w:val="en-ZA"/>
        </w:rPr>
        <w:tab/>
      </w:r>
      <w:r w:rsidR="00AD1DCF">
        <w:rPr>
          <w:u w:val="none"/>
          <w:lang w:val="en-ZA"/>
        </w:rPr>
        <w:t xml:space="preserve">All that the </w:t>
      </w:r>
      <w:r w:rsidR="006D7D62">
        <w:rPr>
          <w:u w:val="none"/>
          <w:lang w:val="en-ZA"/>
        </w:rPr>
        <w:t>a</w:t>
      </w:r>
      <w:r w:rsidR="00AD1DCF">
        <w:rPr>
          <w:u w:val="none"/>
          <w:lang w:val="en-ZA"/>
        </w:rPr>
        <w:t xml:space="preserve">pplicant says in paragraph 117 of their heads is that </w:t>
      </w:r>
      <w:r w:rsidR="001C3A0E">
        <w:rPr>
          <w:u w:val="none"/>
          <w:lang w:val="en-ZA"/>
        </w:rPr>
        <w:t>s</w:t>
      </w:r>
      <w:r w:rsidR="00AD1DCF">
        <w:rPr>
          <w:u w:val="none"/>
          <w:lang w:val="en-ZA"/>
        </w:rPr>
        <w:t>ection 39(1)(c) affords the Adjudicator an unguided and unfe</w:t>
      </w:r>
      <w:r>
        <w:rPr>
          <w:u w:val="none"/>
          <w:lang w:val="en-ZA"/>
        </w:rPr>
        <w:t>ttered discretion which renders</w:t>
      </w:r>
      <w:r w:rsidR="00AD1DCF">
        <w:rPr>
          <w:u w:val="none"/>
          <w:lang w:val="en-ZA"/>
        </w:rPr>
        <w:t xml:space="preserve"> the </w:t>
      </w:r>
      <w:r w:rsidR="008A08ED">
        <w:rPr>
          <w:u w:val="none"/>
          <w:lang w:val="en-ZA"/>
        </w:rPr>
        <w:t>s</w:t>
      </w:r>
      <w:r w:rsidR="00AD1DCF">
        <w:rPr>
          <w:u w:val="none"/>
          <w:lang w:val="en-ZA"/>
        </w:rPr>
        <w:t>ection unconstitutional.</w:t>
      </w:r>
    </w:p>
    <w:p w14:paraId="48934FF6" w14:textId="566F6B54" w:rsidR="00AD1DCF" w:rsidRDefault="00AD1DCF" w:rsidP="00AD1DCF">
      <w:pPr>
        <w:spacing w:line="360" w:lineRule="auto"/>
        <w:ind w:left="720" w:hanging="720"/>
        <w:jc w:val="both"/>
        <w:rPr>
          <w:u w:val="none"/>
          <w:lang w:val="en-ZA"/>
        </w:rPr>
      </w:pPr>
    </w:p>
    <w:p w14:paraId="0B7562FD" w14:textId="51302979" w:rsidR="00AD1DCF" w:rsidRDefault="00AD1DCF" w:rsidP="00AD1DCF">
      <w:pPr>
        <w:spacing w:line="360" w:lineRule="auto"/>
        <w:ind w:left="720" w:hanging="720"/>
        <w:jc w:val="both"/>
        <w:rPr>
          <w:u w:val="none"/>
          <w:lang w:val="en-ZA"/>
        </w:rPr>
      </w:pPr>
      <w:r>
        <w:rPr>
          <w:u w:val="none"/>
          <w:lang w:val="en-ZA"/>
        </w:rPr>
        <w:t>[1</w:t>
      </w:r>
      <w:r w:rsidR="007B0C19">
        <w:rPr>
          <w:u w:val="none"/>
          <w:lang w:val="en-ZA"/>
        </w:rPr>
        <w:t>12</w:t>
      </w:r>
      <w:r>
        <w:rPr>
          <w:u w:val="none"/>
          <w:lang w:val="en-ZA"/>
        </w:rPr>
        <w:t>]</w:t>
      </w:r>
      <w:r w:rsidR="007D5FF6">
        <w:rPr>
          <w:u w:val="none"/>
          <w:lang w:val="en-ZA"/>
        </w:rPr>
        <w:tab/>
        <w:t xml:space="preserve">The </w:t>
      </w:r>
      <w:r w:rsidR="00FF4AB5">
        <w:rPr>
          <w:u w:val="none"/>
          <w:lang w:val="en-ZA"/>
        </w:rPr>
        <w:t>a</w:t>
      </w:r>
      <w:r w:rsidR="007D5FF6">
        <w:rPr>
          <w:u w:val="none"/>
          <w:lang w:val="en-ZA"/>
        </w:rPr>
        <w:t>pplicant</w:t>
      </w:r>
      <w:r w:rsidR="00FF4AB5">
        <w:rPr>
          <w:u w:val="none"/>
          <w:lang w:val="en-ZA"/>
        </w:rPr>
        <w:t>’s</w:t>
      </w:r>
      <w:r w:rsidR="007B0C19">
        <w:rPr>
          <w:u w:val="none"/>
          <w:lang w:val="en-ZA"/>
        </w:rPr>
        <w:t xml:space="preserve"> assert</w:t>
      </w:r>
      <w:r w:rsidR="007D5FF6">
        <w:rPr>
          <w:u w:val="none"/>
          <w:lang w:val="en-ZA"/>
        </w:rPr>
        <w:t>i</w:t>
      </w:r>
      <w:r w:rsidR="007B0C19">
        <w:rPr>
          <w:u w:val="none"/>
          <w:lang w:val="en-ZA"/>
        </w:rPr>
        <w:t>o</w:t>
      </w:r>
      <w:r w:rsidR="007D5FF6">
        <w:rPr>
          <w:u w:val="none"/>
          <w:lang w:val="en-ZA"/>
        </w:rPr>
        <w:t>n is self-contradictory in that it concludes that</w:t>
      </w:r>
      <w:r w:rsidR="007B0C19">
        <w:rPr>
          <w:u w:val="none"/>
          <w:lang w:val="en-ZA"/>
        </w:rPr>
        <w:t xml:space="preserve"> despite a</w:t>
      </w:r>
      <w:r w:rsidR="007D5FF6">
        <w:rPr>
          <w:u w:val="none"/>
          <w:lang w:val="en-ZA"/>
        </w:rPr>
        <w:t xml:space="preserve"> constitutionally compliant reading of the section </w:t>
      </w:r>
      <w:r w:rsidR="007B0C19">
        <w:rPr>
          <w:u w:val="none"/>
          <w:lang w:val="en-ZA"/>
        </w:rPr>
        <w:t>being</w:t>
      </w:r>
      <w:r w:rsidR="007D5FF6">
        <w:rPr>
          <w:u w:val="none"/>
          <w:lang w:val="en-ZA"/>
        </w:rPr>
        <w:t xml:space="preserve"> possible </w:t>
      </w:r>
      <w:r w:rsidR="007B0C19">
        <w:rPr>
          <w:u w:val="none"/>
          <w:lang w:val="en-ZA"/>
        </w:rPr>
        <w:t>i</w:t>
      </w:r>
      <w:r w:rsidR="007D5FF6">
        <w:rPr>
          <w:u w:val="none"/>
          <w:lang w:val="en-ZA"/>
        </w:rPr>
        <w:t>t</w:t>
      </w:r>
      <w:r w:rsidR="007B0C19">
        <w:rPr>
          <w:u w:val="none"/>
          <w:lang w:val="en-ZA"/>
        </w:rPr>
        <w:t xml:space="preserve"> still</w:t>
      </w:r>
      <w:r w:rsidR="007D5FF6">
        <w:rPr>
          <w:u w:val="none"/>
          <w:lang w:val="en-ZA"/>
        </w:rPr>
        <w:t xml:space="preserve"> requires some interpretative work which the Adjudicator according to the </w:t>
      </w:r>
      <w:r w:rsidR="002C4C23">
        <w:rPr>
          <w:u w:val="none"/>
          <w:lang w:val="en-ZA"/>
        </w:rPr>
        <w:t>a</w:t>
      </w:r>
      <w:r w:rsidR="007D5FF6">
        <w:rPr>
          <w:u w:val="none"/>
          <w:lang w:val="en-ZA"/>
        </w:rPr>
        <w:t>pplicant did not perform.</w:t>
      </w:r>
    </w:p>
    <w:p w14:paraId="1097BEBA" w14:textId="287CA3B0" w:rsidR="00AD1DCF" w:rsidRDefault="00AD1DCF" w:rsidP="00AD1DCF">
      <w:pPr>
        <w:spacing w:line="360" w:lineRule="auto"/>
        <w:ind w:left="720" w:hanging="720"/>
        <w:jc w:val="both"/>
        <w:rPr>
          <w:u w:val="none"/>
          <w:lang w:val="en-ZA"/>
        </w:rPr>
      </w:pPr>
    </w:p>
    <w:p w14:paraId="50A060AB" w14:textId="3FB3D69B" w:rsidR="00AD1DCF" w:rsidRDefault="00AD1DCF" w:rsidP="00AD1DCF">
      <w:pPr>
        <w:spacing w:line="360" w:lineRule="auto"/>
        <w:ind w:left="720" w:hanging="720"/>
        <w:jc w:val="both"/>
        <w:rPr>
          <w:u w:val="none"/>
          <w:lang w:val="en-ZA"/>
        </w:rPr>
      </w:pPr>
      <w:r>
        <w:rPr>
          <w:u w:val="none"/>
          <w:lang w:val="en-ZA"/>
        </w:rPr>
        <w:t>[</w:t>
      </w:r>
      <w:r w:rsidR="007B0C19">
        <w:rPr>
          <w:u w:val="none"/>
          <w:lang w:val="en-ZA"/>
        </w:rPr>
        <w:t>113</w:t>
      </w:r>
      <w:r>
        <w:rPr>
          <w:u w:val="none"/>
          <w:lang w:val="en-ZA"/>
        </w:rPr>
        <w:t>]</w:t>
      </w:r>
      <w:r w:rsidR="007D5FF6">
        <w:rPr>
          <w:u w:val="none"/>
          <w:lang w:val="en-ZA"/>
        </w:rPr>
        <w:tab/>
        <w:t xml:space="preserve">This to me does not make sense.  The Adjudicator is not required to interpret the </w:t>
      </w:r>
      <w:r w:rsidR="005C18EC">
        <w:rPr>
          <w:u w:val="none"/>
          <w:lang w:val="en-ZA"/>
        </w:rPr>
        <w:t>s</w:t>
      </w:r>
      <w:r w:rsidR="007D5FF6">
        <w:rPr>
          <w:u w:val="none"/>
          <w:lang w:val="en-ZA"/>
        </w:rPr>
        <w:t>ection it is clear what her powers are.  The Applicant</w:t>
      </w:r>
      <w:r w:rsidR="0023031D">
        <w:rPr>
          <w:u w:val="none"/>
          <w:lang w:val="en-ZA"/>
        </w:rPr>
        <w:t>’</w:t>
      </w:r>
      <w:r w:rsidR="007D5FF6">
        <w:rPr>
          <w:u w:val="none"/>
          <w:lang w:val="en-ZA"/>
        </w:rPr>
        <w:t xml:space="preserve">s constitutional attack is based on the allegation that the CSOS Act is vague because it does not provide a definition on how to determine </w:t>
      </w:r>
      <w:r w:rsidR="00F02B25">
        <w:rPr>
          <w:u w:val="none"/>
          <w:lang w:val="en-ZA"/>
        </w:rPr>
        <w:t>“</w:t>
      </w:r>
      <w:r w:rsidR="007D5FF6">
        <w:rPr>
          <w:u w:val="none"/>
          <w:lang w:val="en-ZA"/>
        </w:rPr>
        <w:t>reasonable</w:t>
      </w:r>
      <w:r w:rsidR="00F02B25">
        <w:rPr>
          <w:u w:val="none"/>
          <w:lang w:val="en-ZA"/>
        </w:rPr>
        <w:t>”</w:t>
      </w:r>
      <w:r w:rsidR="007D5FF6">
        <w:rPr>
          <w:u w:val="none"/>
          <w:lang w:val="en-ZA"/>
        </w:rPr>
        <w:t>.</w:t>
      </w:r>
    </w:p>
    <w:p w14:paraId="11896B4E" w14:textId="77777777" w:rsidR="007D5FF6" w:rsidRDefault="007D5FF6" w:rsidP="00AD1DCF">
      <w:pPr>
        <w:spacing w:line="360" w:lineRule="auto"/>
        <w:ind w:left="720" w:hanging="720"/>
        <w:jc w:val="both"/>
        <w:rPr>
          <w:u w:val="none"/>
          <w:lang w:val="en-ZA"/>
        </w:rPr>
      </w:pPr>
    </w:p>
    <w:p w14:paraId="1A51E589" w14:textId="45D267EA" w:rsidR="00AD1DCF" w:rsidRDefault="007B0C19" w:rsidP="00AD1DCF">
      <w:pPr>
        <w:spacing w:line="360" w:lineRule="auto"/>
        <w:ind w:left="720" w:hanging="720"/>
        <w:jc w:val="both"/>
        <w:rPr>
          <w:u w:val="none"/>
          <w:lang w:val="en-ZA"/>
        </w:rPr>
      </w:pPr>
      <w:r>
        <w:rPr>
          <w:u w:val="none"/>
          <w:lang w:val="en-ZA"/>
        </w:rPr>
        <w:t>[114</w:t>
      </w:r>
      <w:r w:rsidR="00AD1DCF">
        <w:rPr>
          <w:u w:val="none"/>
          <w:lang w:val="en-ZA"/>
        </w:rPr>
        <w:t>]</w:t>
      </w:r>
      <w:r w:rsidR="007D5FF6">
        <w:rPr>
          <w:u w:val="none"/>
          <w:lang w:val="en-ZA"/>
        </w:rPr>
        <w:tab/>
        <w:t>Th</w:t>
      </w:r>
      <w:r w:rsidR="005E38AE">
        <w:rPr>
          <w:u w:val="none"/>
          <w:lang w:val="en-ZA"/>
        </w:rPr>
        <w:t>e</w:t>
      </w:r>
      <w:r w:rsidR="007D5FF6">
        <w:rPr>
          <w:u w:val="none"/>
          <w:lang w:val="en-ZA"/>
        </w:rPr>
        <w:t xml:space="preserve"> argument by the </w:t>
      </w:r>
      <w:r w:rsidR="008D7A69">
        <w:rPr>
          <w:u w:val="none"/>
          <w:lang w:val="en-ZA"/>
        </w:rPr>
        <w:t>a</w:t>
      </w:r>
      <w:r w:rsidR="007D5FF6">
        <w:rPr>
          <w:u w:val="none"/>
          <w:lang w:val="en-ZA"/>
        </w:rPr>
        <w:t>pplicant is also flawed</w:t>
      </w:r>
      <w:r w:rsidR="005E38AE">
        <w:rPr>
          <w:u w:val="none"/>
          <w:lang w:val="en-ZA"/>
        </w:rPr>
        <w:t xml:space="preserve"> in that</w:t>
      </w:r>
      <w:r w:rsidR="007D5FF6">
        <w:rPr>
          <w:u w:val="none"/>
          <w:lang w:val="en-ZA"/>
        </w:rPr>
        <w:t xml:space="preserve"> the parties had between themselves decided on a formula which they all agreed was reasonable and to now argue that the Adjudicator has an extra task of determining reasonableness is in my view far-fetched. </w:t>
      </w:r>
    </w:p>
    <w:p w14:paraId="707E699C" w14:textId="77777777" w:rsidR="007D5FF6" w:rsidRDefault="007D5FF6" w:rsidP="00AD1DCF">
      <w:pPr>
        <w:spacing w:line="360" w:lineRule="auto"/>
        <w:ind w:left="720" w:hanging="720"/>
        <w:jc w:val="both"/>
        <w:rPr>
          <w:u w:val="none"/>
          <w:lang w:val="en-ZA"/>
        </w:rPr>
      </w:pPr>
    </w:p>
    <w:p w14:paraId="169587E0" w14:textId="054BF75E" w:rsidR="00AD1DCF" w:rsidRDefault="007B0C19" w:rsidP="00AD1DCF">
      <w:pPr>
        <w:spacing w:line="360" w:lineRule="auto"/>
        <w:ind w:left="720" w:hanging="720"/>
        <w:jc w:val="both"/>
        <w:rPr>
          <w:u w:val="none"/>
          <w:lang w:val="en-ZA"/>
        </w:rPr>
      </w:pPr>
      <w:r>
        <w:rPr>
          <w:u w:val="none"/>
          <w:lang w:val="en-ZA"/>
        </w:rPr>
        <w:t>[115</w:t>
      </w:r>
      <w:r w:rsidR="00AD1DCF">
        <w:rPr>
          <w:u w:val="none"/>
          <w:lang w:val="en-ZA"/>
        </w:rPr>
        <w:t>]</w:t>
      </w:r>
      <w:r w:rsidR="007D5FF6">
        <w:rPr>
          <w:u w:val="none"/>
          <w:lang w:val="en-ZA"/>
        </w:rPr>
        <w:tab/>
      </w:r>
      <w:r w:rsidR="0040121A">
        <w:rPr>
          <w:u w:val="none"/>
          <w:lang w:val="en-ZA"/>
        </w:rPr>
        <w:t xml:space="preserve">The word “reasonable” is not new to the legislation in this country it is found in almost all statutes where an organ of state or bodies have to take action or exercise discretion.  Examples of such legislation is </w:t>
      </w:r>
      <w:r w:rsidR="00794284">
        <w:rPr>
          <w:u w:val="none"/>
          <w:lang w:val="en-ZA"/>
        </w:rPr>
        <w:t>s</w:t>
      </w:r>
      <w:r w:rsidR="0040121A">
        <w:rPr>
          <w:u w:val="none"/>
          <w:lang w:val="en-ZA"/>
        </w:rPr>
        <w:t xml:space="preserve">ection 33(1) of the Constitution </w:t>
      </w:r>
      <w:r w:rsidR="00647272">
        <w:rPr>
          <w:u w:val="none"/>
          <w:lang w:val="en-ZA"/>
        </w:rPr>
        <w:t>also</w:t>
      </w:r>
      <w:r w:rsidR="0040121A">
        <w:rPr>
          <w:u w:val="none"/>
          <w:lang w:val="en-ZA"/>
        </w:rPr>
        <w:t xml:space="preserve"> </w:t>
      </w:r>
      <w:r w:rsidR="00966203">
        <w:rPr>
          <w:u w:val="none"/>
          <w:lang w:val="en-ZA"/>
        </w:rPr>
        <w:t>s</w:t>
      </w:r>
      <w:r w:rsidR="0040121A">
        <w:rPr>
          <w:u w:val="none"/>
          <w:lang w:val="en-ZA"/>
        </w:rPr>
        <w:t>ection 24(b)</w:t>
      </w:r>
      <w:r w:rsidR="00966203">
        <w:rPr>
          <w:u w:val="none"/>
          <w:lang w:val="en-ZA"/>
        </w:rPr>
        <w:t>,</w:t>
      </w:r>
      <w:r w:rsidR="0040121A">
        <w:rPr>
          <w:u w:val="none"/>
          <w:lang w:val="en-ZA"/>
        </w:rPr>
        <w:t xml:space="preserve"> 25(5) and 32(2).  I have also earlier in this judgement pointed out to other </w:t>
      </w:r>
      <w:r w:rsidR="007B143A">
        <w:rPr>
          <w:u w:val="none"/>
          <w:lang w:val="en-ZA"/>
        </w:rPr>
        <w:t>s</w:t>
      </w:r>
      <w:r w:rsidR="0040121A">
        <w:rPr>
          <w:u w:val="none"/>
          <w:lang w:val="en-ZA"/>
        </w:rPr>
        <w:t xml:space="preserve">ection of the CSOS Act in which the word “reasonable” is used.  There is therefore nothing strange or magical </w:t>
      </w:r>
      <w:r w:rsidR="00647272">
        <w:rPr>
          <w:u w:val="none"/>
          <w:lang w:val="en-ZA"/>
        </w:rPr>
        <w:t>about</w:t>
      </w:r>
      <w:r w:rsidR="0040121A">
        <w:rPr>
          <w:u w:val="none"/>
          <w:lang w:val="en-ZA"/>
        </w:rPr>
        <w:t xml:space="preserve"> the use of that word.</w:t>
      </w:r>
    </w:p>
    <w:p w14:paraId="626675DA" w14:textId="77777777" w:rsidR="0040121A" w:rsidRDefault="0040121A" w:rsidP="00AD1DCF">
      <w:pPr>
        <w:spacing w:line="360" w:lineRule="auto"/>
        <w:ind w:left="720" w:hanging="720"/>
        <w:jc w:val="both"/>
        <w:rPr>
          <w:u w:val="none"/>
          <w:lang w:val="en-ZA"/>
        </w:rPr>
      </w:pPr>
    </w:p>
    <w:p w14:paraId="05908F48" w14:textId="2290562D" w:rsidR="00AD1DCF" w:rsidRDefault="007B0C19" w:rsidP="00AD1DCF">
      <w:pPr>
        <w:spacing w:line="360" w:lineRule="auto"/>
        <w:ind w:left="720" w:hanging="720"/>
        <w:jc w:val="both"/>
        <w:rPr>
          <w:u w:val="none"/>
          <w:lang w:val="en-ZA"/>
        </w:rPr>
      </w:pPr>
      <w:r>
        <w:rPr>
          <w:u w:val="none"/>
          <w:lang w:val="en-ZA"/>
        </w:rPr>
        <w:t>[116</w:t>
      </w:r>
      <w:r w:rsidR="00AD1DCF">
        <w:rPr>
          <w:u w:val="none"/>
          <w:lang w:val="en-ZA"/>
        </w:rPr>
        <w:t>]</w:t>
      </w:r>
      <w:r w:rsidR="0040121A">
        <w:rPr>
          <w:u w:val="none"/>
          <w:lang w:val="en-ZA"/>
        </w:rPr>
        <w:tab/>
      </w:r>
      <w:r w:rsidR="00252397">
        <w:rPr>
          <w:u w:val="none"/>
          <w:lang w:val="en-ZA"/>
        </w:rPr>
        <w:t>An Adjudicator is required to make a determination not based on his or her subjective assessment but rather on what is reasonable applying the objective test (See</w:t>
      </w:r>
      <w:r w:rsidR="00647272">
        <w:rPr>
          <w:u w:val="none"/>
          <w:lang w:val="en-ZA"/>
        </w:rPr>
        <w:t>:</w:t>
      </w:r>
      <w:r w:rsidR="00252397">
        <w:rPr>
          <w:u w:val="none"/>
          <w:lang w:val="en-ZA"/>
        </w:rPr>
        <w:t xml:space="preserve"> </w:t>
      </w:r>
      <w:r w:rsidR="00252397" w:rsidRPr="006609E5">
        <w:rPr>
          <w:i/>
          <w:u w:val="none"/>
          <w:lang w:val="en-ZA"/>
        </w:rPr>
        <w:t>Ferreira v Levin N.O.</w:t>
      </w:r>
      <w:r w:rsidR="00252397">
        <w:rPr>
          <w:u w:val="none"/>
          <w:lang w:val="en-ZA"/>
        </w:rPr>
        <w:t xml:space="preserve"> supra)</w:t>
      </w:r>
      <w:r w:rsidR="006501B1">
        <w:rPr>
          <w:u w:val="none"/>
          <w:lang w:val="en-ZA"/>
        </w:rPr>
        <w:t>.</w:t>
      </w:r>
    </w:p>
    <w:p w14:paraId="6AA6923B" w14:textId="77777777" w:rsidR="00252397" w:rsidRDefault="00252397" w:rsidP="00AD1DCF">
      <w:pPr>
        <w:spacing w:line="360" w:lineRule="auto"/>
        <w:ind w:left="720" w:hanging="720"/>
        <w:jc w:val="both"/>
        <w:rPr>
          <w:u w:val="none"/>
          <w:lang w:val="en-ZA"/>
        </w:rPr>
      </w:pPr>
    </w:p>
    <w:p w14:paraId="247AB5A9" w14:textId="074D2715" w:rsidR="00AD1DCF" w:rsidRDefault="007B0C19" w:rsidP="00AD1DCF">
      <w:pPr>
        <w:spacing w:line="360" w:lineRule="auto"/>
        <w:ind w:left="720" w:hanging="720"/>
        <w:jc w:val="both"/>
        <w:rPr>
          <w:u w:val="none"/>
          <w:lang w:val="en-ZA"/>
        </w:rPr>
      </w:pPr>
      <w:r>
        <w:rPr>
          <w:u w:val="none"/>
          <w:lang w:val="en-ZA"/>
        </w:rPr>
        <w:t>[117</w:t>
      </w:r>
      <w:r w:rsidR="00AD1DCF">
        <w:rPr>
          <w:u w:val="none"/>
          <w:lang w:val="en-ZA"/>
        </w:rPr>
        <w:t>]</w:t>
      </w:r>
      <w:r w:rsidR="00BD7336">
        <w:rPr>
          <w:u w:val="none"/>
          <w:lang w:val="en-ZA"/>
        </w:rPr>
        <w:tab/>
        <w:t xml:space="preserve">The Minister as well as the CSOS </w:t>
      </w:r>
      <w:r w:rsidR="00E51B21">
        <w:rPr>
          <w:u w:val="none"/>
          <w:lang w:val="en-ZA"/>
        </w:rPr>
        <w:t>r</w:t>
      </w:r>
      <w:r w:rsidR="00BD7336">
        <w:rPr>
          <w:u w:val="none"/>
          <w:lang w:val="en-ZA"/>
        </w:rPr>
        <w:t xml:space="preserve">espondents make the point that the provisions of </w:t>
      </w:r>
      <w:r w:rsidR="00583AEE">
        <w:rPr>
          <w:u w:val="none"/>
          <w:lang w:val="en-ZA"/>
        </w:rPr>
        <w:t>s</w:t>
      </w:r>
      <w:r w:rsidR="00BD7336">
        <w:rPr>
          <w:u w:val="none"/>
          <w:lang w:val="en-ZA"/>
        </w:rPr>
        <w:t>ection 39(1)</w:t>
      </w:r>
      <w:r w:rsidR="00B26EE5">
        <w:rPr>
          <w:u w:val="none"/>
          <w:lang w:val="en-ZA"/>
        </w:rPr>
        <w:t>(</w:t>
      </w:r>
      <w:r w:rsidR="00BD7336">
        <w:rPr>
          <w:u w:val="none"/>
          <w:lang w:val="en-ZA"/>
        </w:rPr>
        <w:t>c) are clear and the correct interpretation thereof will be to understan</w:t>
      </w:r>
      <w:r>
        <w:rPr>
          <w:u w:val="none"/>
          <w:lang w:val="en-ZA"/>
        </w:rPr>
        <w:t>d the thinking of the legislatur</w:t>
      </w:r>
      <w:r w:rsidR="00BD7336">
        <w:rPr>
          <w:u w:val="none"/>
          <w:lang w:val="en-ZA"/>
        </w:rPr>
        <w:t>e which they say is to have a mechanism to resolve disputes.</w:t>
      </w:r>
      <w:r w:rsidR="00C43DAC">
        <w:rPr>
          <w:u w:val="none"/>
          <w:lang w:val="en-ZA"/>
        </w:rPr>
        <w:t xml:space="preserve">  </w:t>
      </w:r>
      <w:r w:rsidR="00BD7336">
        <w:rPr>
          <w:u w:val="none"/>
          <w:lang w:val="en-ZA"/>
        </w:rPr>
        <w:t xml:space="preserve">The Minister makes a valid point that the Adjudicator does not use his own method to determine the contribution to be paid but rather he or she is required to analyse the facts and evidence provided </w:t>
      </w:r>
      <w:r w:rsidR="00BD7336">
        <w:rPr>
          <w:u w:val="none"/>
          <w:lang w:val="en-ZA"/>
        </w:rPr>
        <w:lastRenderedPageBreak/>
        <w:t>to enable him or her to determine what is reasonable or unreasonable.  In this matter there was also an agreed formula.</w:t>
      </w:r>
    </w:p>
    <w:p w14:paraId="01B52EDF" w14:textId="77777777" w:rsidR="00F765B0" w:rsidRDefault="00F765B0" w:rsidP="00AD1DCF">
      <w:pPr>
        <w:spacing w:line="360" w:lineRule="auto"/>
        <w:ind w:left="720" w:hanging="720"/>
        <w:jc w:val="both"/>
        <w:rPr>
          <w:u w:val="none"/>
          <w:lang w:val="en-ZA"/>
        </w:rPr>
      </w:pPr>
    </w:p>
    <w:p w14:paraId="386EA253" w14:textId="6C49D235" w:rsidR="00AD1DCF" w:rsidRDefault="007B0C19" w:rsidP="00AD1DCF">
      <w:pPr>
        <w:spacing w:line="360" w:lineRule="auto"/>
        <w:ind w:left="720" w:hanging="720"/>
        <w:jc w:val="both"/>
        <w:rPr>
          <w:u w:val="none"/>
          <w:lang w:val="en-ZA"/>
        </w:rPr>
      </w:pPr>
      <w:r>
        <w:rPr>
          <w:u w:val="none"/>
          <w:lang w:val="en-ZA"/>
        </w:rPr>
        <w:t>[118</w:t>
      </w:r>
      <w:r w:rsidR="00AD1DCF">
        <w:rPr>
          <w:u w:val="none"/>
          <w:lang w:val="en-ZA"/>
        </w:rPr>
        <w:t>]</w:t>
      </w:r>
      <w:r w:rsidR="00F765B0">
        <w:rPr>
          <w:u w:val="none"/>
          <w:lang w:val="en-ZA"/>
        </w:rPr>
        <w:tab/>
        <w:t xml:space="preserve">The </w:t>
      </w:r>
      <w:r w:rsidR="00E37E1E">
        <w:rPr>
          <w:u w:val="none"/>
          <w:lang w:val="en-ZA"/>
        </w:rPr>
        <w:t>a</w:t>
      </w:r>
      <w:r w:rsidR="00F765B0">
        <w:rPr>
          <w:u w:val="none"/>
          <w:lang w:val="en-ZA"/>
        </w:rPr>
        <w:t xml:space="preserve">pplicant has not directed the Court to the provisions that it seeks to rely on in order to demonstrate that the impugned provisions are unconstitutional.  The Adjudicator in his or her investigation is guided by the provisions of </w:t>
      </w:r>
      <w:r w:rsidR="00014E7D">
        <w:rPr>
          <w:u w:val="none"/>
          <w:lang w:val="en-ZA"/>
        </w:rPr>
        <w:t>s</w:t>
      </w:r>
      <w:r w:rsidR="00F765B0">
        <w:rPr>
          <w:u w:val="none"/>
          <w:lang w:val="en-ZA"/>
        </w:rPr>
        <w:t>ection 50 of the CSOS Act.  H</w:t>
      </w:r>
      <w:r w:rsidR="00460355">
        <w:rPr>
          <w:u w:val="none"/>
          <w:lang w:val="en-ZA"/>
        </w:rPr>
        <w:t>e</w:t>
      </w:r>
      <w:r w:rsidR="00F765B0">
        <w:rPr>
          <w:u w:val="none"/>
          <w:lang w:val="en-ZA"/>
        </w:rPr>
        <w:t xml:space="preserve"> or she must observe the principles of due process of law, act quickly and with as little formality and technicality as is consistent with a proper consideration of the application and lastly must consider the </w:t>
      </w:r>
      <w:r>
        <w:rPr>
          <w:u w:val="none"/>
          <w:lang w:val="en-ZA"/>
        </w:rPr>
        <w:t>relevance</w:t>
      </w:r>
      <w:r w:rsidR="00F765B0">
        <w:rPr>
          <w:u w:val="none"/>
          <w:lang w:val="en-ZA"/>
        </w:rPr>
        <w:t xml:space="preserve"> of all evidence.  It is once an Adjudicator has followed that process that it can be safely concluded that </w:t>
      </w:r>
      <w:r w:rsidR="008A4348">
        <w:rPr>
          <w:u w:val="none"/>
          <w:lang w:val="en-ZA"/>
        </w:rPr>
        <w:t>they</w:t>
      </w:r>
      <w:r w:rsidR="00F765B0">
        <w:rPr>
          <w:u w:val="none"/>
          <w:lang w:val="en-ZA"/>
        </w:rPr>
        <w:t xml:space="preserve"> acted reasonably and as guided by the merits of each case.</w:t>
      </w:r>
    </w:p>
    <w:p w14:paraId="43B9D2B0" w14:textId="77777777" w:rsidR="00F765B0" w:rsidRDefault="00F765B0" w:rsidP="00AD1DCF">
      <w:pPr>
        <w:spacing w:line="360" w:lineRule="auto"/>
        <w:ind w:left="720" w:hanging="720"/>
        <w:jc w:val="both"/>
        <w:rPr>
          <w:u w:val="none"/>
          <w:lang w:val="en-ZA"/>
        </w:rPr>
      </w:pPr>
    </w:p>
    <w:p w14:paraId="1CB0FEDF" w14:textId="0E1F6158" w:rsidR="00AD1DCF" w:rsidRDefault="007B0C19" w:rsidP="00AD1DCF">
      <w:pPr>
        <w:spacing w:line="360" w:lineRule="auto"/>
        <w:ind w:left="720" w:hanging="720"/>
        <w:jc w:val="both"/>
        <w:rPr>
          <w:u w:val="none"/>
          <w:lang w:val="en-ZA"/>
        </w:rPr>
      </w:pPr>
      <w:r>
        <w:rPr>
          <w:u w:val="none"/>
          <w:lang w:val="en-ZA"/>
        </w:rPr>
        <w:t>[119</w:t>
      </w:r>
      <w:r w:rsidR="00AD1DCF">
        <w:rPr>
          <w:u w:val="none"/>
          <w:lang w:val="en-ZA"/>
        </w:rPr>
        <w:t>]</w:t>
      </w:r>
      <w:r w:rsidR="00F765B0">
        <w:rPr>
          <w:u w:val="none"/>
          <w:lang w:val="en-ZA"/>
        </w:rPr>
        <w:tab/>
      </w:r>
      <w:r w:rsidR="001057AB">
        <w:rPr>
          <w:u w:val="none"/>
          <w:lang w:val="en-ZA"/>
        </w:rPr>
        <w:t>I have come to the conclusion having read the evidence in the hearing and analysed the submission in this review application</w:t>
      </w:r>
      <w:r>
        <w:rPr>
          <w:u w:val="none"/>
          <w:lang w:val="en-ZA"/>
        </w:rPr>
        <w:t xml:space="preserve"> tha</w:t>
      </w:r>
      <w:r w:rsidR="001057AB">
        <w:rPr>
          <w:u w:val="none"/>
          <w:lang w:val="en-ZA"/>
        </w:rPr>
        <w:t>t the Adjudicator acted within the four corners of the provisions of the Act.  In the result the</w:t>
      </w:r>
      <w:r w:rsidR="00ED1876">
        <w:rPr>
          <w:u w:val="none"/>
          <w:lang w:val="en-ZA"/>
        </w:rPr>
        <w:t xml:space="preserve"> a</w:t>
      </w:r>
      <w:r>
        <w:rPr>
          <w:u w:val="none"/>
          <w:lang w:val="en-ZA"/>
        </w:rPr>
        <w:t>pplicant</w:t>
      </w:r>
      <w:r w:rsidR="002348AB">
        <w:rPr>
          <w:u w:val="none"/>
          <w:lang w:val="en-ZA"/>
        </w:rPr>
        <w:t>’s</w:t>
      </w:r>
      <w:r w:rsidR="00646676">
        <w:rPr>
          <w:u w:val="none"/>
          <w:lang w:val="en-ZA"/>
        </w:rPr>
        <w:t xml:space="preserve"> </w:t>
      </w:r>
      <w:r>
        <w:rPr>
          <w:u w:val="none"/>
          <w:lang w:val="en-ZA"/>
        </w:rPr>
        <w:t>conten</w:t>
      </w:r>
      <w:r w:rsidR="002203F4">
        <w:rPr>
          <w:u w:val="none"/>
          <w:lang w:val="en-ZA"/>
        </w:rPr>
        <w:t>tion</w:t>
      </w:r>
      <w:r w:rsidR="001057AB">
        <w:rPr>
          <w:u w:val="none"/>
          <w:lang w:val="en-ZA"/>
        </w:rPr>
        <w:t xml:space="preserve"> that </w:t>
      </w:r>
      <w:r w:rsidR="00205920">
        <w:rPr>
          <w:u w:val="none"/>
          <w:lang w:val="en-ZA"/>
        </w:rPr>
        <w:t>s</w:t>
      </w:r>
      <w:r w:rsidR="001057AB">
        <w:rPr>
          <w:u w:val="none"/>
          <w:lang w:val="en-ZA"/>
        </w:rPr>
        <w:t xml:space="preserve">ection 39(1)(c) read with </w:t>
      </w:r>
      <w:r w:rsidR="007E027F">
        <w:rPr>
          <w:u w:val="none"/>
          <w:lang w:val="en-ZA"/>
        </w:rPr>
        <w:t>s</w:t>
      </w:r>
      <w:r w:rsidR="001057AB">
        <w:rPr>
          <w:u w:val="none"/>
          <w:lang w:val="en-ZA"/>
        </w:rPr>
        <w:t>ection 39(1)</w:t>
      </w:r>
      <w:r w:rsidR="00EE0CD5">
        <w:rPr>
          <w:u w:val="none"/>
          <w:lang w:val="en-ZA"/>
        </w:rPr>
        <w:t>(</w:t>
      </w:r>
      <w:r w:rsidR="001057AB">
        <w:rPr>
          <w:u w:val="none"/>
          <w:lang w:val="en-ZA"/>
        </w:rPr>
        <w:t>e) is unconstitutional falls to be dismissed.</w:t>
      </w:r>
    </w:p>
    <w:p w14:paraId="0CD8FDB5" w14:textId="2D905F5A" w:rsidR="001057AB" w:rsidRDefault="001057AB" w:rsidP="00AD1DCF">
      <w:pPr>
        <w:spacing w:line="360" w:lineRule="auto"/>
        <w:ind w:left="720" w:hanging="720"/>
        <w:jc w:val="both"/>
        <w:rPr>
          <w:u w:val="none"/>
          <w:lang w:val="en-ZA"/>
        </w:rPr>
      </w:pPr>
    </w:p>
    <w:p w14:paraId="7E7538F2" w14:textId="6E4346E2" w:rsidR="001057AB" w:rsidRDefault="00F12E90" w:rsidP="006609E5">
      <w:pPr>
        <w:pStyle w:val="JudgmentHeading"/>
        <w:rPr>
          <w:lang w:val="en-ZA"/>
        </w:rPr>
      </w:pPr>
      <w:r>
        <w:rPr>
          <w:iCs/>
          <w:lang w:val="en-ZA"/>
        </w:rPr>
        <w:t>Costs</w:t>
      </w:r>
    </w:p>
    <w:p w14:paraId="5F646E26" w14:textId="2F54F0DA" w:rsidR="00AD1DCF" w:rsidRDefault="007B0C19" w:rsidP="00AD1DCF">
      <w:pPr>
        <w:spacing w:line="360" w:lineRule="auto"/>
        <w:ind w:left="720" w:hanging="720"/>
        <w:jc w:val="both"/>
        <w:rPr>
          <w:u w:val="none"/>
          <w:lang w:val="en-ZA"/>
        </w:rPr>
      </w:pPr>
      <w:r>
        <w:rPr>
          <w:u w:val="none"/>
          <w:lang w:val="en-ZA"/>
        </w:rPr>
        <w:t>[120</w:t>
      </w:r>
      <w:r w:rsidR="00AD1DCF">
        <w:rPr>
          <w:u w:val="none"/>
          <w:lang w:val="en-ZA"/>
        </w:rPr>
        <w:t>]</w:t>
      </w:r>
      <w:r w:rsidR="001057AB">
        <w:rPr>
          <w:u w:val="none"/>
          <w:lang w:val="en-ZA"/>
        </w:rPr>
        <w:tab/>
        <w:t xml:space="preserve">The </w:t>
      </w:r>
      <w:r w:rsidR="00E25A36">
        <w:rPr>
          <w:u w:val="none"/>
          <w:lang w:val="en-ZA"/>
        </w:rPr>
        <w:t>a</w:t>
      </w:r>
      <w:r w:rsidR="001057AB">
        <w:rPr>
          <w:u w:val="none"/>
          <w:lang w:val="en-ZA"/>
        </w:rPr>
        <w:t>pplicant pursued a challenge on the Constitutionality of Section 39(1)(c) and 39(1)(e)</w:t>
      </w:r>
      <w:r w:rsidR="00FE4C4D">
        <w:rPr>
          <w:u w:val="none"/>
          <w:lang w:val="en-ZA"/>
        </w:rPr>
        <w:t xml:space="preserve"> on weak and unsubstantiated basis and is accordingly not spared the issue of costs as in (</w:t>
      </w:r>
      <w:r w:rsidR="00A0031A" w:rsidRPr="006609E5">
        <w:rPr>
          <w:i/>
          <w:u w:val="none"/>
          <w:lang w:val="en-ZA"/>
        </w:rPr>
        <w:t>Biowatch Trust v Registrar, Genetic Resources, And Others</w:t>
      </w:r>
      <w:r w:rsidR="00A0031A">
        <w:rPr>
          <w:rStyle w:val="FootnoteReference"/>
          <w:i/>
          <w:u w:val="none"/>
          <w:lang w:val="en-ZA"/>
        </w:rPr>
        <w:footnoteReference w:id="18"/>
      </w:r>
      <w:r w:rsidR="00FE4C4D">
        <w:rPr>
          <w:u w:val="none"/>
          <w:lang w:val="en-ZA"/>
        </w:rPr>
        <w:t>).  That challenge had no merits and was bound to be vehemently opposed by all parties and correctly so.</w:t>
      </w:r>
    </w:p>
    <w:p w14:paraId="6EB191FB" w14:textId="77777777" w:rsidR="00AD1DCF" w:rsidRDefault="00AD1DCF" w:rsidP="00DB2E83">
      <w:pPr>
        <w:spacing w:line="360" w:lineRule="auto"/>
        <w:jc w:val="both"/>
        <w:rPr>
          <w:u w:val="none"/>
          <w:lang w:val="en-ZA"/>
        </w:rPr>
      </w:pPr>
    </w:p>
    <w:p w14:paraId="652046EA" w14:textId="28560D0D" w:rsidR="009E6A3E" w:rsidRPr="009E6A3E" w:rsidRDefault="00546A73" w:rsidP="006609E5">
      <w:pPr>
        <w:pStyle w:val="JudgmentHeading"/>
        <w:rPr>
          <w:lang w:val="en-ZA"/>
        </w:rPr>
      </w:pPr>
      <w:r>
        <w:rPr>
          <w:iCs/>
          <w:lang w:val="en-ZA"/>
        </w:rPr>
        <w:t>Order</w:t>
      </w:r>
    </w:p>
    <w:p w14:paraId="7AC1F2F8" w14:textId="083F71EF" w:rsidR="00F44220" w:rsidRDefault="00E15BEB" w:rsidP="00E15BEB">
      <w:pPr>
        <w:pStyle w:val="JudgmentNumbered"/>
        <w:numPr>
          <w:ilvl w:val="0"/>
          <w:numId w:val="0"/>
        </w:numPr>
        <w:ind w:left="567" w:hanging="567"/>
        <w:rPr>
          <w:lang w:val="en-ZA"/>
        </w:rPr>
      </w:pPr>
      <w:r>
        <w:rPr>
          <w:lang w:val="en-ZA"/>
        </w:rPr>
        <w:t>[121]</w:t>
      </w:r>
      <w:r>
        <w:rPr>
          <w:lang w:val="en-ZA"/>
        </w:rPr>
        <w:tab/>
        <w:t xml:space="preserve">  The</w:t>
      </w:r>
      <w:r w:rsidR="000A4415" w:rsidRPr="00E15BEB">
        <w:rPr>
          <w:lang w:val="en-ZA"/>
        </w:rPr>
        <w:t xml:space="preserve"> Applica</w:t>
      </w:r>
      <w:r w:rsidR="00F44220" w:rsidRPr="00E15BEB">
        <w:rPr>
          <w:lang w:val="en-ZA"/>
        </w:rPr>
        <w:t>t</w:t>
      </w:r>
      <w:r w:rsidR="000A4415" w:rsidRPr="00E15BEB">
        <w:rPr>
          <w:lang w:val="en-ZA"/>
        </w:rPr>
        <w:t>ion</w:t>
      </w:r>
      <w:r w:rsidR="00614068" w:rsidRPr="00E15BEB">
        <w:rPr>
          <w:lang w:val="en-ZA"/>
        </w:rPr>
        <w:t xml:space="preserve"> to review the finding of the Adjudicator is</w:t>
      </w:r>
      <w:r w:rsidR="00F44220" w:rsidRPr="00E15BEB">
        <w:rPr>
          <w:lang w:val="en-ZA"/>
        </w:rPr>
        <w:t xml:space="preserve"> dismissed.</w:t>
      </w:r>
    </w:p>
    <w:p w14:paraId="13D68778" w14:textId="4D4C1582" w:rsidR="00E15BEB" w:rsidRPr="006609E5" w:rsidRDefault="00E15BEB" w:rsidP="006609E5">
      <w:pPr>
        <w:spacing w:line="360" w:lineRule="auto"/>
        <w:ind w:left="709" w:hanging="709"/>
        <w:jc w:val="both"/>
        <w:rPr>
          <w:u w:val="none"/>
          <w:lang w:val="en-ZA"/>
        </w:rPr>
      </w:pPr>
      <w:r w:rsidRPr="006609E5">
        <w:rPr>
          <w:u w:val="none"/>
          <w:lang w:val="en-ZA"/>
        </w:rPr>
        <w:lastRenderedPageBreak/>
        <w:t>[122]</w:t>
      </w:r>
      <w:r w:rsidRPr="006609E5">
        <w:rPr>
          <w:u w:val="none"/>
          <w:lang w:val="en-ZA"/>
        </w:rPr>
        <w:tab/>
      </w:r>
      <w:r>
        <w:rPr>
          <w:u w:val="none"/>
          <w:lang w:val="en-ZA"/>
        </w:rPr>
        <w:t>T</w:t>
      </w:r>
      <w:r w:rsidRPr="006609E5">
        <w:rPr>
          <w:u w:val="none"/>
          <w:lang w:val="en-ZA"/>
        </w:rPr>
        <w:t>he applicant is ordered to pay the taxed party and party costs of all the respondents including the costs of Senior Counsel where two Counsels were involved.</w:t>
      </w:r>
    </w:p>
    <w:p w14:paraId="42EBB08F" w14:textId="77777777" w:rsidR="00F44220" w:rsidRPr="006609E5" w:rsidRDefault="00F44220" w:rsidP="006609E5">
      <w:pPr>
        <w:spacing w:line="360" w:lineRule="auto"/>
        <w:jc w:val="both"/>
        <w:rPr>
          <w:u w:val="none"/>
          <w:lang w:val="en-ZA"/>
        </w:rPr>
      </w:pPr>
    </w:p>
    <w:p w14:paraId="0BC08BD6" w14:textId="77777777" w:rsidR="0004218C" w:rsidRPr="006609E5" w:rsidRDefault="0004218C" w:rsidP="006609E5">
      <w:pPr>
        <w:spacing w:line="360" w:lineRule="auto"/>
        <w:jc w:val="both"/>
        <w:rPr>
          <w:u w:val="none"/>
          <w:lang w:val="en-ZA"/>
        </w:rPr>
      </w:pPr>
    </w:p>
    <w:p w14:paraId="292A69FC" w14:textId="77777777" w:rsidR="00937533" w:rsidRPr="00937533" w:rsidRDefault="00937533" w:rsidP="00937533">
      <w:pPr>
        <w:pStyle w:val="ListParagraph"/>
        <w:rPr>
          <w:u w:val="none"/>
          <w:lang w:val="en-ZA"/>
        </w:rPr>
      </w:pPr>
    </w:p>
    <w:p w14:paraId="68DA6C27" w14:textId="1DA78C85" w:rsidR="00F375AB" w:rsidRDefault="00F375AB" w:rsidP="00DB2E83">
      <w:pPr>
        <w:tabs>
          <w:tab w:val="right" w:pos="0"/>
        </w:tabs>
        <w:spacing w:line="360" w:lineRule="auto"/>
        <w:jc w:val="both"/>
        <w:rPr>
          <w:u w:val="none"/>
          <w:lang w:val="en-ZA"/>
        </w:rPr>
      </w:pPr>
      <w:r>
        <w:rPr>
          <w:u w:val="none"/>
          <w:lang w:val="en-ZA"/>
        </w:rPr>
        <w:t>Dated at Johannesburg on this</w:t>
      </w:r>
      <w:r w:rsidR="009E6A3E">
        <w:rPr>
          <w:u w:val="none"/>
          <w:lang w:val="en-ZA"/>
        </w:rPr>
        <w:t xml:space="preserve">   </w:t>
      </w:r>
      <w:r w:rsidR="00580864">
        <w:rPr>
          <w:u w:val="none"/>
          <w:vertAlign w:val="superscript"/>
          <w:lang w:val="en-ZA"/>
        </w:rPr>
        <w:t xml:space="preserve"> </w:t>
      </w:r>
      <w:r w:rsidR="00580864">
        <w:rPr>
          <w:u w:val="none"/>
          <w:lang w:val="en-ZA"/>
        </w:rPr>
        <w:t>d</w:t>
      </w:r>
      <w:r w:rsidR="00FB1737">
        <w:rPr>
          <w:u w:val="none"/>
          <w:lang w:val="en-ZA"/>
        </w:rPr>
        <w:t xml:space="preserve">ay of </w:t>
      </w:r>
      <w:r w:rsidR="00614068">
        <w:rPr>
          <w:u w:val="none"/>
          <w:lang w:val="en-ZA"/>
        </w:rPr>
        <w:t>August</w:t>
      </w:r>
      <w:r w:rsidR="00580864">
        <w:rPr>
          <w:u w:val="none"/>
          <w:lang w:val="en-ZA"/>
        </w:rPr>
        <w:t xml:space="preserve"> </w:t>
      </w:r>
      <w:r w:rsidR="00937533">
        <w:rPr>
          <w:u w:val="none"/>
          <w:lang w:val="en-ZA"/>
        </w:rPr>
        <w:t>2023</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 xml:space="preserve">M A </w:t>
      </w:r>
      <w:bookmarkStart w:id="1" w:name="_GoBack"/>
      <w:r>
        <w:rPr>
          <w:b/>
          <w:u w:val="none"/>
          <w:lang w:val="en-ZA"/>
        </w:rPr>
        <w:t>MAKUME</w:t>
      </w:r>
    </w:p>
    <w:bookmarkEnd w:id="1"/>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0635720D" w:rsidR="00C979F4" w:rsidRDefault="00647272" w:rsidP="00D66014">
      <w:pPr>
        <w:tabs>
          <w:tab w:val="right" w:pos="0"/>
        </w:tabs>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sidR="00D66014">
        <w:rPr>
          <w:b/>
          <w:u w:val="none"/>
          <w:lang w:val="en-ZA"/>
        </w:rPr>
        <w:t xml:space="preserve">GAUTENG </w:t>
      </w:r>
      <w:r>
        <w:rPr>
          <w:b/>
          <w:u w:val="none"/>
          <w:lang w:val="en-ZA"/>
        </w:rPr>
        <w:t xml:space="preserve">LOCAL </w:t>
      </w:r>
      <w:r w:rsidR="00C979F4">
        <w:rPr>
          <w:b/>
          <w:u w:val="none"/>
          <w:lang w:val="en-ZA"/>
        </w:rPr>
        <w:t>DIVISION, JOHANNESBURG</w:t>
      </w:r>
    </w:p>
    <w:p w14:paraId="38F74994" w14:textId="3842D86C" w:rsidR="00C979F4" w:rsidRDefault="00C979F4"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50A51F2B" w:rsidR="00C979F4" w:rsidRDefault="0056458E" w:rsidP="00DB2E83">
      <w:pPr>
        <w:tabs>
          <w:tab w:val="right" w:pos="0"/>
        </w:tabs>
        <w:jc w:val="both"/>
        <w:rPr>
          <w:u w:val="none"/>
        </w:rPr>
      </w:pPr>
      <w:r>
        <w:rPr>
          <w:u w:val="none"/>
        </w:rPr>
        <w:t>DATE OF HEARING</w:t>
      </w:r>
      <w:r>
        <w:rPr>
          <w:u w:val="none"/>
        </w:rPr>
        <w:tab/>
      </w:r>
      <w:r w:rsidR="00F91715">
        <w:rPr>
          <w:u w:val="none"/>
        </w:rPr>
        <w:tab/>
      </w:r>
      <w:r w:rsidR="00614068">
        <w:rPr>
          <w:u w:val="none"/>
        </w:rPr>
        <w:tab/>
        <w:t>:</w:t>
      </w:r>
      <w:r w:rsidR="00614068">
        <w:rPr>
          <w:u w:val="none"/>
        </w:rPr>
        <w:tab/>
        <w:t>15 MARCH</w:t>
      </w:r>
      <w:r w:rsidR="00C64039">
        <w:rPr>
          <w:u w:val="none"/>
        </w:rPr>
        <w:t xml:space="preserve"> </w:t>
      </w:r>
      <w:r w:rsidR="00937533">
        <w:rPr>
          <w:u w:val="none"/>
        </w:rPr>
        <w:t>2023</w:t>
      </w:r>
    </w:p>
    <w:p w14:paraId="2FBDB5BC" w14:textId="463DEC75" w:rsidR="00C979F4" w:rsidRDefault="00534990" w:rsidP="00DB2E83">
      <w:pPr>
        <w:tabs>
          <w:tab w:val="right" w:pos="0"/>
        </w:tabs>
        <w:jc w:val="both"/>
        <w:rPr>
          <w:u w:val="none"/>
        </w:rPr>
      </w:pPr>
      <w:r>
        <w:rPr>
          <w:u w:val="none"/>
        </w:rPr>
        <w:t>DATE OF JUDGMENT</w:t>
      </w:r>
      <w:r>
        <w:rPr>
          <w:u w:val="none"/>
        </w:rPr>
        <w:tab/>
      </w:r>
      <w:r w:rsidR="00F91715">
        <w:rPr>
          <w:u w:val="none"/>
        </w:rPr>
        <w:tab/>
      </w:r>
      <w:r w:rsidR="00614068">
        <w:rPr>
          <w:u w:val="none"/>
        </w:rPr>
        <w:tab/>
      </w:r>
      <w:r>
        <w:rPr>
          <w:u w:val="none"/>
        </w:rPr>
        <w:t>:</w:t>
      </w:r>
      <w:r w:rsidR="00E542FA">
        <w:rPr>
          <w:u w:val="none"/>
        </w:rPr>
        <w:tab/>
      </w:r>
      <w:r w:rsidR="00614068">
        <w:rPr>
          <w:u w:val="none"/>
        </w:rPr>
        <w:t>AUGUST</w:t>
      </w:r>
      <w:r w:rsidR="00C64039">
        <w:rPr>
          <w:u w:val="none"/>
        </w:rPr>
        <w:t xml:space="preserve"> </w:t>
      </w:r>
      <w:r w:rsidR="00C979F4">
        <w:rPr>
          <w:u w:val="none"/>
        </w:rPr>
        <w:t>20</w:t>
      </w:r>
      <w:r w:rsidR="00937533">
        <w:rPr>
          <w:u w:val="none"/>
        </w:rPr>
        <w:t>23</w:t>
      </w:r>
    </w:p>
    <w:p w14:paraId="1BF1C0D8" w14:textId="77777777" w:rsidR="002E6DC7" w:rsidRDefault="002E6DC7" w:rsidP="00DB2E83">
      <w:pPr>
        <w:tabs>
          <w:tab w:val="right" w:pos="0"/>
        </w:tabs>
        <w:jc w:val="both"/>
        <w:rPr>
          <w:u w:val="none"/>
        </w:rPr>
      </w:pPr>
    </w:p>
    <w:p w14:paraId="1D582075" w14:textId="1DCB2F19" w:rsidR="00614068" w:rsidRDefault="00C979F4" w:rsidP="00DB2E83">
      <w:pPr>
        <w:tabs>
          <w:tab w:val="right" w:pos="0"/>
        </w:tabs>
        <w:jc w:val="both"/>
        <w:rPr>
          <w:u w:val="none"/>
        </w:rPr>
      </w:pPr>
      <w:r>
        <w:rPr>
          <w:u w:val="none"/>
        </w:rPr>
        <w:t>FOR APPLICANT</w:t>
      </w:r>
      <w:r>
        <w:rPr>
          <w:u w:val="none"/>
        </w:rPr>
        <w:tab/>
      </w:r>
      <w:r>
        <w:rPr>
          <w:u w:val="none"/>
        </w:rPr>
        <w:tab/>
      </w:r>
      <w:r w:rsidR="00F91715">
        <w:rPr>
          <w:u w:val="none"/>
        </w:rPr>
        <w:tab/>
      </w:r>
      <w:r w:rsidR="00614068">
        <w:rPr>
          <w:u w:val="none"/>
        </w:rPr>
        <w:tab/>
      </w:r>
      <w:r>
        <w:rPr>
          <w:u w:val="none"/>
        </w:rPr>
        <w:t>:</w:t>
      </w:r>
      <w:r>
        <w:rPr>
          <w:u w:val="none"/>
        </w:rPr>
        <w:tab/>
      </w:r>
      <w:r w:rsidR="00AC2876">
        <w:rPr>
          <w:u w:val="none"/>
        </w:rPr>
        <w:t>ADV</w:t>
      </w:r>
      <w:r w:rsidR="00E04E97">
        <w:rPr>
          <w:u w:val="none"/>
        </w:rPr>
        <w:t xml:space="preserve"> </w:t>
      </w:r>
      <w:r w:rsidR="00614068">
        <w:rPr>
          <w:u w:val="none"/>
        </w:rPr>
        <w:t>FH OOSTHUIZEN</w:t>
      </w:r>
    </w:p>
    <w:p w14:paraId="0A6B232D" w14:textId="77F7C9F9" w:rsidR="009A7C78" w:rsidRDefault="00614068" w:rsidP="00DB2E83">
      <w:pPr>
        <w:tabs>
          <w:tab w:val="right" w:pos="0"/>
        </w:tabs>
        <w:jc w:val="both"/>
        <w:rPr>
          <w:u w:val="none"/>
        </w:rPr>
      </w:pPr>
      <w:r>
        <w:rPr>
          <w:u w:val="none"/>
        </w:rPr>
        <w:t>WITH</w:t>
      </w:r>
      <w:r>
        <w:rPr>
          <w:u w:val="none"/>
        </w:rPr>
        <w:tab/>
      </w:r>
      <w:r>
        <w:rPr>
          <w:u w:val="none"/>
        </w:rPr>
        <w:tab/>
      </w:r>
      <w:r>
        <w:rPr>
          <w:u w:val="none"/>
        </w:rPr>
        <w:tab/>
      </w:r>
      <w:r>
        <w:rPr>
          <w:u w:val="none"/>
        </w:rPr>
        <w:tab/>
      </w:r>
      <w:r>
        <w:rPr>
          <w:u w:val="none"/>
        </w:rPr>
        <w:tab/>
      </w:r>
      <w:r>
        <w:rPr>
          <w:u w:val="none"/>
        </w:rPr>
        <w:tab/>
      </w:r>
      <w:r>
        <w:rPr>
          <w:u w:val="none"/>
        </w:rPr>
        <w:tab/>
      </w:r>
      <w:r w:rsidR="0004218C">
        <w:rPr>
          <w:u w:val="none"/>
        </w:rPr>
        <w:t>ADV DJ SMIT</w:t>
      </w:r>
    </w:p>
    <w:p w14:paraId="69E5DF03" w14:textId="422AEC47" w:rsidR="00614068" w:rsidRDefault="00C64039" w:rsidP="00614068">
      <w:pPr>
        <w:tabs>
          <w:tab w:val="right" w:pos="0"/>
        </w:tabs>
        <w:ind w:left="2160" w:hanging="2160"/>
        <w:jc w:val="both"/>
        <w:rPr>
          <w:u w:val="none"/>
        </w:rPr>
      </w:pPr>
      <w:r>
        <w:rPr>
          <w:u w:val="none"/>
        </w:rPr>
        <w:t>IN</w:t>
      </w:r>
      <w:r w:rsidR="0056458E">
        <w:rPr>
          <w:u w:val="none"/>
        </w:rPr>
        <w:t>STRUCTED BY</w:t>
      </w:r>
      <w:r w:rsidR="0056458E">
        <w:rPr>
          <w:u w:val="none"/>
        </w:rPr>
        <w:tab/>
      </w:r>
      <w:r w:rsidR="0056458E">
        <w:rPr>
          <w:u w:val="none"/>
        </w:rPr>
        <w:tab/>
      </w:r>
      <w:r w:rsidR="00F91715">
        <w:rPr>
          <w:u w:val="none"/>
        </w:rPr>
        <w:tab/>
      </w:r>
      <w:r w:rsidR="00614068">
        <w:rPr>
          <w:u w:val="none"/>
        </w:rPr>
        <w:tab/>
        <w:t>:</w:t>
      </w:r>
      <w:r w:rsidR="00614068">
        <w:rPr>
          <w:u w:val="none"/>
        </w:rPr>
        <w:tab/>
        <w:t>WARRE</w:t>
      </w:r>
      <w:r w:rsidR="009A7C78">
        <w:rPr>
          <w:u w:val="none"/>
        </w:rPr>
        <w:t>NER DE AGR</w:t>
      </w:r>
      <w:r w:rsidR="00614068">
        <w:rPr>
          <w:u w:val="none"/>
        </w:rPr>
        <w:t>ELA</w:t>
      </w:r>
    </w:p>
    <w:p w14:paraId="087AAD39" w14:textId="071D24EA" w:rsidR="00D1731B" w:rsidRDefault="00614068" w:rsidP="00614068">
      <w:pPr>
        <w:tabs>
          <w:tab w:val="right" w:pos="0"/>
        </w:tabs>
        <w:ind w:left="2160" w:hanging="2160"/>
        <w:jc w:val="both"/>
        <w:rPr>
          <w:u w:val="none"/>
        </w:rPr>
      </w:pPr>
      <w:r>
        <w:rPr>
          <w:u w:val="none"/>
        </w:rPr>
        <w:tab/>
      </w:r>
      <w:r>
        <w:rPr>
          <w:u w:val="none"/>
        </w:rPr>
        <w:tab/>
      </w:r>
      <w:r>
        <w:rPr>
          <w:u w:val="none"/>
        </w:rPr>
        <w:tab/>
      </w:r>
      <w:r>
        <w:rPr>
          <w:u w:val="none"/>
        </w:rPr>
        <w:tab/>
      </w:r>
      <w:r>
        <w:rPr>
          <w:u w:val="none"/>
        </w:rPr>
        <w:tab/>
        <w:t>&amp; ASSOCIATES</w:t>
      </w:r>
    </w:p>
    <w:p w14:paraId="33F93A0B" w14:textId="4A6956D1" w:rsidR="00937533" w:rsidRDefault="00F91715" w:rsidP="006B2EAE">
      <w:pPr>
        <w:tabs>
          <w:tab w:val="right" w:pos="0"/>
        </w:tabs>
        <w:jc w:val="both"/>
        <w:rPr>
          <w:u w:val="none"/>
        </w:rPr>
      </w:pPr>
      <w:r>
        <w:rPr>
          <w:u w:val="none"/>
        </w:rPr>
        <w:tab/>
      </w:r>
      <w:r>
        <w:rPr>
          <w:u w:val="none"/>
        </w:rPr>
        <w:tab/>
      </w:r>
      <w:r>
        <w:rPr>
          <w:u w:val="none"/>
        </w:rPr>
        <w:tab/>
      </w:r>
    </w:p>
    <w:p w14:paraId="3A26A8EF" w14:textId="0466A219" w:rsidR="009A7C78" w:rsidRDefault="006B2EAE" w:rsidP="006B2EAE">
      <w:pPr>
        <w:tabs>
          <w:tab w:val="right" w:pos="0"/>
        </w:tabs>
        <w:jc w:val="both"/>
        <w:rPr>
          <w:u w:val="none"/>
        </w:rPr>
      </w:pPr>
      <w:r>
        <w:rPr>
          <w:u w:val="none"/>
        </w:rPr>
        <w:t xml:space="preserve">FOR </w:t>
      </w:r>
      <w:r w:rsidR="0056458E">
        <w:rPr>
          <w:u w:val="none"/>
        </w:rPr>
        <w:t>1</w:t>
      </w:r>
      <w:r w:rsidR="0056458E" w:rsidRPr="0056458E">
        <w:rPr>
          <w:u w:val="none"/>
          <w:vertAlign w:val="superscript"/>
        </w:rPr>
        <w:t>ST</w:t>
      </w:r>
      <w:r w:rsidR="0056458E">
        <w:rPr>
          <w:u w:val="none"/>
        </w:rPr>
        <w:t xml:space="preserve"> TO </w:t>
      </w:r>
      <w:r w:rsidR="00614068">
        <w:rPr>
          <w:u w:val="none"/>
        </w:rPr>
        <w:t>102</w:t>
      </w:r>
      <w:r w:rsidR="00614068" w:rsidRPr="00614068">
        <w:rPr>
          <w:u w:val="none"/>
          <w:vertAlign w:val="superscript"/>
        </w:rPr>
        <w:t>ND</w:t>
      </w:r>
      <w:r w:rsidR="00614068">
        <w:rPr>
          <w:u w:val="none"/>
        </w:rPr>
        <w:t xml:space="preserve"> </w:t>
      </w:r>
      <w:r>
        <w:rPr>
          <w:u w:val="none"/>
        </w:rPr>
        <w:t>RESPONDENT</w:t>
      </w:r>
      <w:r w:rsidR="0056458E">
        <w:rPr>
          <w:u w:val="none"/>
        </w:rPr>
        <w:t>S</w:t>
      </w:r>
      <w:r w:rsidR="00614068">
        <w:rPr>
          <w:u w:val="none"/>
        </w:rPr>
        <w:tab/>
      </w:r>
      <w:r>
        <w:rPr>
          <w:u w:val="none"/>
        </w:rPr>
        <w:t>:</w:t>
      </w:r>
      <w:r>
        <w:rPr>
          <w:u w:val="none"/>
        </w:rPr>
        <w:tab/>
        <w:t xml:space="preserve">ADV </w:t>
      </w:r>
      <w:r w:rsidR="009A7C78">
        <w:rPr>
          <w:u w:val="none"/>
        </w:rPr>
        <w:t>S JACK</w:t>
      </w:r>
      <w:r w:rsidR="00614068">
        <w:rPr>
          <w:u w:val="none"/>
        </w:rPr>
        <w:t>SON</w:t>
      </w:r>
    </w:p>
    <w:p w14:paraId="63A45860" w14:textId="77777777" w:rsidR="009A7C78" w:rsidRDefault="006B2EAE" w:rsidP="009A7C78">
      <w:pPr>
        <w:spacing w:line="360" w:lineRule="auto"/>
        <w:jc w:val="both"/>
        <w:rPr>
          <w:u w:val="none"/>
        </w:rPr>
      </w:pPr>
      <w:r>
        <w:rPr>
          <w:u w:val="none"/>
        </w:rPr>
        <w:t>INSTRUCTED BY</w:t>
      </w:r>
      <w:r>
        <w:rPr>
          <w:u w:val="none"/>
        </w:rPr>
        <w:tab/>
      </w:r>
      <w:r>
        <w:rPr>
          <w:u w:val="none"/>
        </w:rPr>
        <w:tab/>
      </w:r>
      <w:r w:rsidR="0056458E">
        <w:rPr>
          <w:u w:val="none"/>
        </w:rPr>
        <w:tab/>
      </w:r>
      <w:r w:rsidR="00614068">
        <w:rPr>
          <w:u w:val="none"/>
        </w:rPr>
        <w:tab/>
      </w:r>
      <w:r>
        <w:rPr>
          <w:u w:val="none"/>
        </w:rPr>
        <w:t>:</w:t>
      </w:r>
      <w:r w:rsidR="0056458E">
        <w:rPr>
          <w:u w:val="none"/>
        </w:rPr>
        <w:tab/>
      </w:r>
      <w:r w:rsidR="009A7C78">
        <w:rPr>
          <w:u w:val="none"/>
        </w:rPr>
        <w:t>MESSRS EUGENE MARAIS</w:t>
      </w:r>
    </w:p>
    <w:p w14:paraId="12933B92" w14:textId="246F79E7" w:rsidR="00C64039" w:rsidRDefault="009A7C78" w:rsidP="009A7C78">
      <w:pPr>
        <w:spacing w:line="360" w:lineRule="auto"/>
        <w:ind w:left="4320" w:firstLine="720"/>
        <w:jc w:val="both"/>
        <w:rPr>
          <w:u w:val="none"/>
        </w:rPr>
      </w:pPr>
      <w:r>
        <w:rPr>
          <w:u w:val="none"/>
        </w:rPr>
        <w:t xml:space="preserve">ATTORNEYS, </w:t>
      </w:r>
      <w:r w:rsidR="00614068">
        <w:rPr>
          <w:u w:val="none"/>
        </w:rPr>
        <w:t>SANDTON</w:t>
      </w:r>
    </w:p>
    <w:p w14:paraId="4CB589B1" w14:textId="6B703300" w:rsidR="00614068" w:rsidRDefault="00614068" w:rsidP="006B2EAE">
      <w:pPr>
        <w:spacing w:line="360" w:lineRule="auto"/>
        <w:jc w:val="both"/>
        <w:rPr>
          <w:u w:val="none"/>
        </w:rPr>
      </w:pPr>
    </w:p>
    <w:p w14:paraId="3FAE52B7" w14:textId="324B452F" w:rsidR="009A7C78" w:rsidRDefault="00614068" w:rsidP="00614068">
      <w:pPr>
        <w:tabs>
          <w:tab w:val="right" w:pos="0"/>
        </w:tabs>
        <w:jc w:val="both"/>
        <w:rPr>
          <w:u w:val="none"/>
        </w:rPr>
      </w:pPr>
      <w:r>
        <w:rPr>
          <w:u w:val="none"/>
        </w:rPr>
        <w:t>FOR 104</w:t>
      </w:r>
      <w:r w:rsidRPr="00614068">
        <w:rPr>
          <w:u w:val="none"/>
          <w:vertAlign w:val="superscript"/>
        </w:rPr>
        <w:t>TH</w:t>
      </w:r>
      <w:r>
        <w:rPr>
          <w:u w:val="none"/>
        </w:rPr>
        <w:t xml:space="preserve"> TO 107</w:t>
      </w:r>
      <w:r w:rsidRPr="00614068">
        <w:rPr>
          <w:u w:val="none"/>
          <w:vertAlign w:val="superscript"/>
        </w:rPr>
        <w:t>TH</w:t>
      </w:r>
      <w:r w:rsidR="0004218C">
        <w:rPr>
          <w:u w:val="none"/>
        </w:rPr>
        <w:t xml:space="preserve"> RESPONDENTS</w:t>
      </w:r>
      <w:r w:rsidR="0004218C">
        <w:rPr>
          <w:u w:val="none"/>
        </w:rPr>
        <w:tab/>
        <w:t>:</w:t>
      </w:r>
      <w:r w:rsidR="0004218C">
        <w:rPr>
          <w:u w:val="none"/>
        </w:rPr>
        <w:tab/>
        <w:t>ADV T MANCHA</w:t>
      </w:r>
    </w:p>
    <w:p w14:paraId="3B36EAB0" w14:textId="5AE7A917" w:rsidR="00614068" w:rsidRDefault="00614068" w:rsidP="00614068">
      <w:pPr>
        <w:spacing w:line="360" w:lineRule="auto"/>
        <w:jc w:val="both"/>
        <w:rPr>
          <w:u w:val="none"/>
        </w:rPr>
      </w:pPr>
      <w:r>
        <w:rPr>
          <w:u w:val="none"/>
        </w:rPr>
        <w:t>INSTRUCTED BY</w:t>
      </w:r>
      <w:r>
        <w:rPr>
          <w:u w:val="none"/>
        </w:rPr>
        <w:tab/>
      </w:r>
      <w:r>
        <w:rPr>
          <w:u w:val="none"/>
        </w:rPr>
        <w:tab/>
      </w:r>
      <w:r>
        <w:rPr>
          <w:u w:val="none"/>
        </w:rPr>
        <w:tab/>
      </w:r>
      <w:r>
        <w:rPr>
          <w:u w:val="none"/>
        </w:rPr>
        <w:tab/>
        <w:t>:</w:t>
      </w:r>
      <w:r>
        <w:rPr>
          <w:u w:val="none"/>
        </w:rPr>
        <w:tab/>
        <w:t>MESSRS SEANEGO ATTORNEYS</w:t>
      </w:r>
    </w:p>
    <w:p w14:paraId="0AEF787E" w14:textId="1FEE2B3A" w:rsidR="00614068" w:rsidRDefault="00614068" w:rsidP="00614068">
      <w:pPr>
        <w:spacing w:line="360" w:lineRule="auto"/>
        <w:jc w:val="both"/>
        <w:rPr>
          <w:u w:val="none"/>
        </w:rPr>
      </w:pPr>
    </w:p>
    <w:p w14:paraId="51FFFD0C" w14:textId="6C3E06DB" w:rsidR="009A7C78" w:rsidRDefault="00614068" w:rsidP="00614068">
      <w:pPr>
        <w:tabs>
          <w:tab w:val="right" w:pos="0"/>
        </w:tabs>
        <w:jc w:val="both"/>
        <w:rPr>
          <w:u w:val="none"/>
        </w:rPr>
      </w:pPr>
      <w:r>
        <w:rPr>
          <w:u w:val="none"/>
        </w:rPr>
        <w:t>FOR 108</w:t>
      </w:r>
      <w:r w:rsidRPr="00614068">
        <w:rPr>
          <w:u w:val="none"/>
          <w:vertAlign w:val="superscript"/>
        </w:rPr>
        <w:t>TH</w:t>
      </w:r>
      <w:r w:rsidR="0004218C">
        <w:rPr>
          <w:u w:val="none"/>
        </w:rPr>
        <w:t xml:space="preserve"> RESPONDENT</w:t>
      </w:r>
      <w:r w:rsidR="0004218C">
        <w:rPr>
          <w:u w:val="none"/>
        </w:rPr>
        <w:tab/>
      </w:r>
      <w:r w:rsidR="0004218C">
        <w:rPr>
          <w:u w:val="none"/>
        </w:rPr>
        <w:tab/>
        <w:t>:</w:t>
      </w:r>
      <w:r w:rsidR="0004218C">
        <w:rPr>
          <w:u w:val="none"/>
        </w:rPr>
        <w:tab/>
        <w:t>ADV MAKAMU</w:t>
      </w:r>
    </w:p>
    <w:p w14:paraId="7BE1A85F" w14:textId="5F96675C" w:rsidR="00614068" w:rsidRDefault="00614068" w:rsidP="00614068">
      <w:pPr>
        <w:spacing w:line="360" w:lineRule="auto"/>
        <w:jc w:val="both"/>
        <w:rPr>
          <w:u w:val="none"/>
        </w:rPr>
      </w:pPr>
      <w:r>
        <w:rPr>
          <w:u w:val="none"/>
        </w:rPr>
        <w:t>INSTRUCTED BY</w:t>
      </w:r>
      <w:r>
        <w:rPr>
          <w:u w:val="none"/>
        </w:rPr>
        <w:tab/>
      </w:r>
      <w:r>
        <w:rPr>
          <w:u w:val="none"/>
        </w:rPr>
        <w:tab/>
      </w:r>
      <w:r>
        <w:rPr>
          <w:u w:val="none"/>
        </w:rPr>
        <w:tab/>
      </w:r>
      <w:r>
        <w:rPr>
          <w:u w:val="none"/>
        </w:rPr>
        <w:tab/>
        <w:t>:</w:t>
      </w:r>
      <w:r>
        <w:rPr>
          <w:u w:val="none"/>
        </w:rPr>
        <w:tab/>
        <w:t>THE STATE ATTORNEY</w:t>
      </w:r>
    </w:p>
    <w:p w14:paraId="0EFD256B" w14:textId="77777777" w:rsidR="00614068" w:rsidRDefault="00614068" w:rsidP="00614068">
      <w:pPr>
        <w:spacing w:line="360" w:lineRule="auto"/>
        <w:jc w:val="both"/>
        <w:rPr>
          <w:u w:val="none"/>
        </w:rPr>
      </w:pPr>
    </w:p>
    <w:p w14:paraId="4A616FD3" w14:textId="77777777" w:rsidR="00614068" w:rsidRDefault="00614068" w:rsidP="006B2EAE">
      <w:pPr>
        <w:spacing w:line="360" w:lineRule="auto"/>
        <w:jc w:val="both"/>
        <w:rPr>
          <w:u w:val="none"/>
        </w:rPr>
      </w:pPr>
    </w:p>
    <w:p w14:paraId="6BB396DC" w14:textId="77777777" w:rsidR="0056458E" w:rsidRDefault="0056458E" w:rsidP="006B2EAE">
      <w:pPr>
        <w:spacing w:line="360" w:lineRule="auto"/>
        <w:jc w:val="both"/>
        <w:rPr>
          <w:u w:val="none"/>
        </w:rPr>
      </w:pPr>
    </w:p>
    <w:sectPr w:rsidR="0056458E">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78954" w16cid:durableId="287F313B"/>
  <w16cid:commentId w16cid:paraId="5A2D9A66" w16cid:durableId="287F41A0"/>
  <w16cid:commentId w16cid:paraId="47BCEF50" w16cid:durableId="287F5A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5A84" w14:textId="77777777" w:rsidR="00BF778C" w:rsidRDefault="00BF778C" w:rsidP="00ED13B4">
      <w:r>
        <w:separator/>
      </w:r>
    </w:p>
  </w:endnote>
  <w:endnote w:type="continuationSeparator" w:id="0">
    <w:p w14:paraId="5C30E4EF" w14:textId="77777777" w:rsidR="00BF778C" w:rsidRDefault="00BF778C"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none"/>
      </w:rPr>
      <w:id w:val="-1593309033"/>
      <w:docPartObj>
        <w:docPartGallery w:val="Page Numbers (Bottom of Page)"/>
        <w:docPartUnique/>
      </w:docPartObj>
    </w:sdtPr>
    <w:sdtEndPr>
      <w:rPr>
        <w:noProof/>
      </w:rPr>
    </w:sdtEndPr>
    <w:sdtContent>
      <w:p w14:paraId="4DED0890" w14:textId="7CE41E53" w:rsidR="00B13D7E" w:rsidRPr="006609E5" w:rsidRDefault="00B13D7E">
        <w:pPr>
          <w:pStyle w:val="Footer"/>
          <w:jc w:val="right"/>
          <w:rPr>
            <w:u w:val="none"/>
          </w:rPr>
        </w:pPr>
        <w:r w:rsidRPr="006609E5">
          <w:rPr>
            <w:u w:val="none"/>
          </w:rPr>
          <w:fldChar w:fldCharType="begin"/>
        </w:r>
        <w:r w:rsidRPr="006609E5">
          <w:rPr>
            <w:u w:val="none"/>
          </w:rPr>
          <w:instrText xml:space="preserve"> PAGE   \* MERGEFORMAT </w:instrText>
        </w:r>
        <w:r w:rsidRPr="006609E5">
          <w:rPr>
            <w:u w:val="none"/>
          </w:rPr>
          <w:fldChar w:fldCharType="separate"/>
        </w:r>
        <w:r w:rsidR="00747B27">
          <w:rPr>
            <w:noProof/>
            <w:u w:val="none"/>
          </w:rPr>
          <w:t>36</w:t>
        </w:r>
        <w:r w:rsidRPr="006609E5">
          <w:rPr>
            <w:noProof/>
            <w:u w:val="none"/>
          </w:rPr>
          <w:fldChar w:fldCharType="end"/>
        </w:r>
      </w:p>
    </w:sdtContent>
  </w:sdt>
  <w:p w14:paraId="28ED0016" w14:textId="6B87A5B5" w:rsidR="00B13D7E" w:rsidRDefault="00B1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1035" w14:textId="77777777" w:rsidR="00BF778C" w:rsidRDefault="00BF778C" w:rsidP="00ED13B4">
      <w:r>
        <w:separator/>
      </w:r>
    </w:p>
  </w:footnote>
  <w:footnote w:type="continuationSeparator" w:id="0">
    <w:p w14:paraId="5BBFD341" w14:textId="77777777" w:rsidR="00BF778C" w:rsidRDefault="00BF778C" w:rsidP="00ED13B4">
      <w:r>
        <w:continuationSeparator/>
      </w:r>
    </w:p>
  </w:footnote>
  <w:footnote w:id="1">
    <w:p w14:paraId="33F9DC0B" w14:textId="50383D9A" w:rsidR="00B13D7E" w:rsidRPr="006609E5" w:rsidRDefault="00B13D7E">
      <w:pPr>
        <w:pStyle w:val="FootnoteText"/>
        <w:rPr>
          <w:sz w:val="18"/>
          <w:szCs w:val="18"/>
          <w:u w:val="none"/>
        </w:rPr>
      </w:pPr>
      <w:r w:rsidRPr="006609E5">
        <w:rPr>
          <w:rStyle w:val="FootnoteReference"/>
          <w:sz w:val="18"/>
          <w:szCs w:val="18"/>
          <w:u w:val="none"/>
        </w:rPr>
        <w:footnoteRef/>
      </w:r>
      <w:r w:rsidRPr="006609E5">
        <w:rPr>
          <w:sz w:val="18"/>
          <w:szCs w:val="18"/>
          <w:u w:val="none"/>
        </w:rPr>
        <w:t xml:space="preserve"> 9 of 2011.</w:t>
      </w:r>
    </w:p>
  </w:footnote>
  <w:footnote w:id="2">
    <w:p w14:paraId="6A5B670D" w14:textId="4FACCEE3" w:rsidR="00B13D7E" w:rsidRDefault="00B13D7E">
      <w:pPr>
        <w:pStyle w:val="FootnoteText"/>
      </w:pPr>
      <w:r w:rsidRPr="006609E5">
        <w:rPr>
          <w:rStyle w:val="FootnoteReference"/>
          <w:sz w:val="18"/>
          <w:szCs w:val="18"/>
          <w:u w:val="none"/>
        </w:rPr>
        <w:footnoteRef/>
      </w:r>
      <w:r w:rsidRPr="006609E5">
        <w:rPr>
          <w:sz w:val="18"/>
          <w:szCs w:val="18"/>
          <w:u w:val="none"/>
        </w:rPr>
        <w:t xml:space="preserve"> 3 of 2000</w:t>
      </w:r>
      <w:r>
        <w:rPr>
          <w:sz w:val="18"/>
          <w:szCs w:val="18"/>
          <w:u w:val="none"/>
        </w:rPr>
        <w:t xml:space="preserve">. </w:t>
      </w:r>
    </w:p>
  </w:footnote>
  <w:footnote w:id="3">
    <w:p w14:paraId="37E42B3B" w14:textId="6A625B51"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8 of 2011.</w:t>
      </w:r>
    </w:p>
  </w:footnote>
  <w:footnote w:id="4">
    <w:p w14:paraId="01DAA444" w14:textId="1CD9F85E"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w:t>
      </w:r>
      <w:r w:rsidRPr="0024749D">
        <w:rPr>
          <w:sz w:val="18"/>
          <w:u w:val="none"/>
        </w:rPr>
        <w:t>2022 (1) SA 424 (SCA)</w:t>
      </w:r>
      <w:r w:rsidRPr="006609E5">
        <w:rPr>
          <w:sz w:val="18"/>
          <w:u w:val="none"/>
        </w:rPr>
        <w:t>.</w:t>
      </w:r>
    </w:p>
  </w:footnote>
  <w:footnote w:id="5">
    <w:p w14:paraId="57F5F016" w14:textId="33691D1B"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2022 (1) SA 211 (WCC).</w:t>
      </w:r>
    </w:p>
  </w:footnote>
  <w:footnote w:id="6">
    <w:p w14:paraId="10CE2CAC" w14:textId="60F17EB4"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2020 JDR 0430 (G</w:t>
      </w:r>
      <w:r>
        <w:rPr>
          <w:sz w:val="18"/>
          <w:u w:val="none"/>
        </w:rPr>
        <w:t>J</w:t>
      </w:r>
      <w:r w:rsidRPr="006609E5">
        <w:rPr>
          <w:sz w:val="18"/>
          <w:u w:val="none"/>
        </w:rPr>
        <w:t xml:space="preserve">). </w:t>
      </w:r>
    </w:p>
  </w:footnote>
  <w:footnote w:id="7">
    <w:p w14:paraId="0A7A570E" w14:textId="5B27ED0A" w:rsidR="00B13D7E" w:rsidRPr="006609E5" w:rsidRDefault="00B13D7E">
      <w:pPr>
        <w:pStyle w:val="FootnoteText"/>
        <w:rPr>
          <w:u w:val="none"/>
        </w:rPr>
      </w:pPr>
      <w:r w:rsidRPr="006609E5">
        <w:rPr>
          <w:rStyle w:val="FootnoteReference"/>
          <w:sz w:val="18"/>
          <w:u w:val="none"/>
        </w:rPr>
        <w:footnoteRef/>
      </w:r>
      <w:r w:rsidRPr="006609E5">
        <w:rPr>
          <w:sz w:val="18"/>
          <w:u w:val="none"/>
        </w:rPr>
        <w:t xml:space="preserve"> 2010 (4) SA 327 (CC). </w:t>
      </w:r>
    </w:p>
  </w:footnote>
  <w:footnote w:id="8">
    <w:p w14:paraId="74E9D773" w14:textId="79DD65BD"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w:t>
      </w:r>
      <w:r w:rsidRPr="00E8489D">
        <w:rPr>
          <w:sz w:val="18"/>
          <w:u w:val="none"/>
        </w:rPr>
        <w:t xml:space="preserve">Hoexter </w:t>
      </w:r>
      <w:r w:rsidRPr="006609E5">
        <w:rPr>
          <w:i/>
          <w:sz w:val="18"/>
          <w:u w:val="none"/>
        </w:rPr>
        <w:t>Administrative Law in South Africa</w:t>
      </w:r>
      <w:r w:rsidRPr="006609E5">
        <w:rPr>
          <w:sz w:val="18"/>
          <w:u w:val="none"/>
        </w:rPr>
        <w:t xml:space="preserve"> </w:t>
      </w:r>
      <w:r w:rsidRPr="00E8489D">
        <w:rPr>
          <w:sz w:val="18"/>
          <w:u w:val="none"/>
        </w:rPr>
        <w:t xml:space="preserve">2ed (Juta &amp; Co Ltd.) </w:t>
      </w:r>
      <w:r w:rsidRPr="006609E5">
        <w:rPr>
          <w:sz w:val="18"/>
          <w:u w:val="none"/>
        </w:rPr>
        <w:t>at 540</w:t>
      </w:r>
      <w:r w:rsidRPr="00E8489D">
        <w:rPr>
          <w:sz w:val="18"/>
          <w:u w:val="none"/>
        </w:rPr>
        <w:t>-541</w:t>
      </w:r>
      <w:r w:rsidRPr="006609E5">
        <w:rPr>
          <w:sz w:val="18"/>
          <w:u w:val="none"/>
        </w:rPr>
        <w:t>.</w:t>
      </w:r>
    </w:p>
  </w:footnote>
  <w:footnote w:id="9">
    <w:p w14:paraId="6339307A" w14:textId="37C70A0D" w:rsidR="00B13D7E" w:rsidRDefault="00B13D7E">
      <w:pPr>
        <w:pStyle w:val="FootnoteText"/>
      </w:pPr>
      <w:r w:rsidRPr="006609E5">
        <w:rPr>
          <w:rStyle w:val="FootnoteReference"/>
          <w:sz w:val="18"/>
          <w:u w:val="none"/>
        </w:rPr>
        <w:footnoteRef/>
      </w:r>
      <w:r w:rsidRPr="006609E5">
        <w:rPr>
          <w:sz w:val="18"/>
          <w:u w:val="none"/>
        </w:rPr>
        <w:t xml:space="preserve"> 2009 (6) SA 174 (</w:t>
      </w:r>
      <w:r>
        <w:rPr>
          <w:sz w:val="18"/>
          <w:u w:val="none"/>
        </w:rPr>
        <w:t>C</w:t>
      </w:r>
      <w:r w:rsidRPr="006609E5">
        <w:rPr>
          <w:sz w:val="18"/>
          <w:u w:val="none"/>
        </w:rPr>
        <w:t>) at 188 B – C.</w:t>
      </w:r>
    </w:p>
  </w:footnote>
  <w:footnote w:id="10">
    <w:p w14:paraId="7D93707A" w14:textId="66CFDBD1"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2009 (3) SA 78 (C).</w:t>
      </w:r>
    </w:p>
  </w:footnote>
  <w:footnote w:id="11">
    <w:p w14:paraId="430980C6" w14:textId="5AE477B3"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2020 </w:t>
      </w:r>
      <w:r>
        <w:rPr>
          <w:sz w:val="18"/>
          <w:u w:val="none"/>
        </w:rPr>
        <w:t>JOL</w:t>
      </w:r>
      <w:r w:rsidRPr="006609E5">
        <w:rPr>
          <w:sz w:val="18"/>
          <w:u w:val="none"/>
        </w:rPr>
        <w:t xml:space="preserve"> </w:t>
      </w:r>
      <w:r>
        <w:rPr>
          <w:sz w:val="18"/>
          <w:u w:val="none"/>
        </w:rPr>
        <w:t>48430</w:t>
      </w:r>
      <w:r w:rsidRPr="006609E5">
        <w:rPr>
          <w:sz w:val="18"/>
          <w:u w:val="none"/>
        </w:rPr>
        <w:t xml:space="preserve"> (WCC).</w:t>
      </w:r>
    </w:p>
  </w:footnote>
  <w:footnote w:id="12">
    <w:p w14:paraId="34589C40" w14:textId="30C40C92" w:rsidR="00B13D7E" w:rsidRDefault="00B13D7E">
      <w:pPr>
        <w:pStyle w:val="FootnoteText"/>
      </w:pPr>
      <w:r w:rsidRPr="006609E5">
        <w:rPr>
          <w:rStyle w:val="FootnoteReference"/>
          <w:sz w:val="18"/>
          <w:u w:val="none"/>
        </w:rPr>
        <w:footnoteRef/>
      </w:r>
      <w:r w:rsidRPr="006609E5">
        <w:rPr>
          <w:sz w:val="18"/>
          <w:u w:val="none"/>
        </w:rPr>
        <w:t>2022 JDR 3522 GJ.</w:t>
      </w:r>
      <w:r w:rsidRPr="006609E5">
        <w:rPr>
          <w:sz w:val="18"/>
        </w:rPr>
        <w:t xml:space="preserve"> </w:t>
      </w:r>
    </w:p>
  </w:footnote>
  <w:footnote w:id="13">
    <w:p w14:paraId="6C1BE9B7" w14:textId="5D98C6A5"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95 of 1986. </w:t>
      </w:r>
    </w:p>
  </w:footnote>
  <w:footnote w:id="14">
    <w:p w14:paraId="32BEF0FF" w14:textId="1B0E2176"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2007 (1) SA 576 (SCA)</w:t>
      </w:r>
      <w:r>
        <w:rPr>
          <w:sz w:val="18"/>
          <w:u w:val="none"/>
        </w:rPr>
        <w:t xml:space="preserve"> at 31</w:t>
      </w:r>
      <w:r w:rsidRPr="006609E5">
        <w:rPr>
          <w:sz w:val="18"/>
          <w:u w:val="none"/>
        </w:rPr>
        <w:t>.</w:t>
      </w:r>
    </w:p>
  </w:footnote>
  <w:footnote w:id="15">
    <w:p w14:paraId="2E85FBEB" w14:textId="1D6D9626"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2013 (6) SA 421 (SCA).</w:t>
      </w:r>
    </w:p>
  </w:footnote>
  <w:footnote w:id="16">
    <w:p w14:paraId="154151FE" w14:textId="056FE155"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w:t>
      </w:r>
      <w:r w:rsidRPr="00BE26E7">
        <w:rPr>
          <w:sz w:val="18"/>
          <w:u w:val="none"/>
          <w:lang w:val="en-ZA"/>
        </w:rPr>
        <w:t>Herbstein</w:t>
      </w:r>
      <w:r>
        <w:rPr>
          <w:sz w:val="18"/>
          <w:u w:val="none"/>
          <w:lang w:val="en-ZA"/>
        </w:rPr>
        <w:t xml:space="preserve"> and</w:t>
      </w:r>
      <w:r w:rsidRPr="00BE26E7">
        <w:rPr>
          <w:sz w:val="18"/>
          <w:u w:val="none"/>
          <w:lang w:val="en-ZA"/>
        </w:rPr>
        <w:t xml:space="preserve"> Van Winsen </w:t>
      </w:r>
      <w:r w:rsidRPr="00BE26E7">
        <w:rPr>
          <w:i/>
          <w:sz w:val="18"/>
          <w:u w:val="none"/>
          <w:lang w:val="en-ZA"/>
        </w:rPr>
        <w:t>Civil Practice of the High Court of South Africa</w:t>
      </w:r>
      <w:r w:rsidRPr="00BE26E7">
        <w:rPr>
          <w:sz w:val="18"/>
          <w:u w:val="none"/>
        </w:rPr>
        <w:t xml:space="preserve"> </w:t>
      </w:r>
      <w:r>
        <w:rPr>
          <w:sz w:val="18"/>
          <w:u w:val="none"/>
        </w:rPr>
        <w:t>5ed.</w:t>
      </w:r>
      <w:r w:rsidRPr="006609E5">
        <w:rPr>
          <w:sz w:val="18"/>
          <w:u w:val="none"/>
        </w:rPr>
        <w:t xml:space="preserve"> </w:t>
      </w:r>
      <w:r w:rsidRPr="00BE26E7">
        <w:rPr>
          <w:sz w:val="18"/>
          <w:u w:val="none"/>
        </w:rPr>
        <w:t xml:space="preserve">(Juta &amp; Co Ltd.) at </w:t>
      </w:r>
      <w:r w:rsidRPr="006609E5">
        <w:rPr>
          <w:sz w:val="18"/>
          <w:u w:val="none"/>
        </w:rPr>
        <w:t>1446 – 1447</w:t>
      </w:r>
      <w:r w:rsidRPr="00BE26E7">
        <w:rPr>
          <w:sz w:val="18"/>
          <w:u w:val="none"/>
        </w:rPr>
        <w:t>.</w:t>
      </w:r>
    </w:p>
  </w:footnote>
  <w:footnote w:id="17">
    <w:p w14:paraId="6F1A64F3" w14:textId="7CAF1256"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1996 (1) SA 984 (CC).</w:t>
      </w:r>
    </w:p>
  </w:footnote>
  <w:footnote w:id="18">
    <w:p w14:paraId="1E4CCAF1" w14:textId="1106159B" w:rsidR="00B13D7E" w:rsidRPr="006609E5" w:rsidRDefault="00B13D7E">
      <w:pPr>
        <w:pStyle w:val="FootnoteText"/>
        <w:rPr>
          <w:sz w:val="18"/>
          <w:u w:val="none"/>
        </w:rPr>
      </w:pPr>
      <w:r w:rsidRPr="006609E5">
        <w:rPr>
          <w:rStyle w:val="FootnoteReference"/>
          <w:sz w:val="18"/>
          <w:u w:val="none"/>
        </w:rPr>
        <w:footnoteRef/>
      </w:r>
      <w:r w:rsidRPr="006609E5">
        <w:rPr>
          <w:sz w:val="18"/>
          <w:u w:val="none"/>
        </w:rPr>
        <w:t xml:space="preserve"> 2009 (6) SA 232 (CC)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BBB"/>
    <w:multiLevelType w:val="hybridMultilevel"/>
    <w:tmpl w:val="4F0271D8"/>
    <w:lvl w:ilvl="0" w:tplc="96A240B2">
      <w:start w:val="13"/>
      <w:numFmt w:val="bullet"/>
      <w:lvlText w:val=""/>
      <w:lvlJc w:val="left"/>
      <w:pPr>
        <w:ind w:left="1800" w:hanging="360"/>
      </w:pPr>
      <w:rPr>
        <w:rFonts w:ascii="Symbol" w:eastAsia="Times New Roman"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53205FC"/>
    <w:multiLevelType w:val="hybridMultilevel"/>
    <w:tmpl w:val="E6085974"/>
    <w:lvl w:ilvl="0" w:tplc="E68E7B9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1286D70"/>
    <w:multiLevelType w:val="multilevel"/>
    <w:tmpl w:val="63C28F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64F01E9"/>
    <w:multiLevelType w:val="hybridMultilevel"/>
    <w:tmpl w:val="C9708BB2"/>
    <w:lvl w:ilvl="0" w:tplc="09D0CC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9AA45FB"/>
    <w:multiLevelType w:val="hybridMultilevel"/>
    <w:tmpl w:val="E6CE1B3A"/>
    <w:lvl w:ilvl="0" w:tplc="1C090017">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A8E5F91"/>
    <w:multiLevelType w:val="hybridMultilevel"/>
    <w:tmpl w:val="BF605318"/>
    <w:lvl w:ilvl="0" w:tplc="6012F3C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nsid w:val="256E2CF5"/>
    <w:multiLevelType w:val="hybridMultilevel"/>
    <w:tmpl w:val="A126AEA2"/>
    <w:lvl w:ilvl="0" w:tplc="C93223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E5105DD"/>
    <w:multiLevelType w:val="hybridMultilevel"/>
    <w:tmpl w:val="DE0060DE"/>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30216"/>
    <w:multiLevelType w:val="hybridMultilevel"/>
    <w:tmpl w:val="FBACBF00"/>
    <w:lvl w:ilvl="0" w:tplc="1688AD8A">
      <w:start w:val="2"/>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C634A06"/>
    <w:multiLevelType w:val="hybridMultilevel"/>
    <w:tmpl w:val="F0E64670"/>
    <w:lvl w:ilvl="0" w:tplc="54048348">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52170485"/>
    <w:multiLevelType w:val="hybridMultilevel"/>
    <w:tmpl w:val="D4A43AC0"/>
    <w:lvl w:ilvl="0" w:tplc="7DCA17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90C5E4A"/>
    <w:multiLevelType w:val="multilevel"/>
    <w:tmpl w:val="EA3228D2"/>
    <w:lvl w:ilvl="0">
      <w:start w:val="13"/>
      <w:numFmt w:val="decimal"/>
      <w:lvlText w:val="%1"/>
      <w:lvlJc w:val="left"/>
      <w:pPr>
        <w:ind w:left="460" w:hanging="460"/>
      </w:pPr>
      <w:rPr>
        <w:rFonts w:hint="default"/>
      </w:rPr>
    </w:lvl>
    <w:lvl w:ilvl="1">
      <w:start w:val="4"/>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9820802"/>
    <w:multiLevelType w:val="hybridMultilevel"/>
    <w:tmpl w:val="E58E0428"/>
    <w:lvl w:ilvl="0" w:tplc="E0CED2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E63648"/>
    <w:multiLevelType w:val="hybridMultilevel"/>
    <w:tmpl w:val="BA8C3D2E"/>
    <w:lvl w:ilvl="0" w:tplc="43C65B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5DF139B3"/>
    <w:multiLevelType w:val="hybridMultilevel"/>
    <w:tmpl w:val="0C94FE04"/>
    <w:lvl w:ilvl="0" w:tplc="2AB8316A">
      <w:start w:val="12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A80B93"/>
    <w:multiLevelType w:val="hybridMultilevel"/>
    <w:tmpl w:val="C064601A"/>
    <w:lvl w:ilvl="0" w:tplc="9BC4262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6D88528F"/>
    <w:multiLevelType w:val="multilevel"/>
    <w:tmpl w:val="E6DE6F52"/>
    <w:lvl w:ilvl="0">
      <w:start w:val="1"/>
      <w:numFmt w:val="lowerLetter"/>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nsid w:val="6EB56E0D"/>
    <w:multiLevelType w:val="hybridMultilevel"/>
    <w:tmpl w:val="CC8C9BF6"/>
    <w:lvl w:ilvl="0" w:tplc="5BA89F90">
      <w:start w:val="1"/>
      <w:numFmt w:val="lowerLetter"/>
      <w:lvlText w:val="%1)"/>
      <w:lvlJc w:val="left"/>
      <w:pPr>
        <w:ind w:left="1790" w:hanging="360"/>
      </w:pPr>
      <w:rPr>
        <w:rFonts w:hint="default"/>
      </w:rPr>
    </w:lvl>
    <w:lvl w:ilvl="1" w:tplc="1C090019" w:tentative="1">
      <w:start w:val="1"/>
      <w:numFmt w:val="lowerLetter"/>
      <w:lvlText w:val="%2."/>
      <w:lvlJc w:val="left"/>
      <w:pPr>
        <w:ind w:left="2510" w:hanging="360"/>
      </w:pPr>
    </w:lvl>
    <w:lvl w:ilvl="2" w:tplc="1C09001B" w:tentative="1">
      <w:start w:val="1"/>
      <w:numFmt w:val="lowerRoman"/>
      <w:lvlText w:val="%3."/>
      <w:lvlJc w:val="right"/>
      <w:pPr>
        <w:ind w:left="3230" w:hanging="180"/>
      </w:pPr>
    </w:lvl>
    <w:lvl w:ilvl="3" w:tplc="1C09000F" w:tentative="1">
      <w:start w:val="1"/>
      <w:numFmt w:val="decimal"/>
      <w:lvlText w:val="%4."/>
      <w:lvlJc w:val="left"/>
      <w:pPr>
        <w:ind w:left="3950" w:hanging="360"/>
      </w:pPr>
    </w:lvl>
    <w:lvl w:ilvl="4" w:tplc="1C090019" w:tentative="1">
      <w:start w:val="1"/>
      <w:numFmt w:val="lowerLetter"/>
      <w:lvlText w:val="%5."/>
      <w:lvlJc w:val="left"/>
      <w:pPr>
        <w:ind w:left="4670" w:hanging="360"/>
      </w:pPr>
    </w:lvl>
    <w:lvl w:ilvl="5" w:tplc="1C09001B" w:tentative="1">
      <w:start w:val="1"/>
      <w:numFmt w:val="lowerRoman"/>
      <w:lvlText w:val="%6."/>
      <w:lvlJc w:val="right"/>
      <w:pPr>
        <w:ind w:left="5390" w:hanging="180"/>
      </w:pPr>
    </w:lvl>
    <w:lvl w:ilvl="6" w:tplc="1C09000F" w:tentative="1">
      <w:start w:val="1"/>
      <w:numFmt w:val="decimal"/>
      <w:lvlText w:val="%7."/>
      <w:lvlJc w:val="left"/>
      <w:pPr>
        <w:ind w:left="6110" w:hanging="360"/>
      </w:pPr>
    </w:lvl>
    <w:lvl w:ilvl="7" w:tplc="1C090019" w:tentative="1">
      <w:start w:val="1"/>
      <w:numFmt w:val="lowerLetter"/>
      <w:lvlText w:val="%8."/>
      <w:lvlJc w:val="left"/>
      <w:pPr>
        <w:ind w:left="6830" w:hanging="360"/>
      </w:pPr>
    </w:lvl>
    <w:lvl w:ilvl="8" w:tplc="1C09001B" w:tentative="1">
      <w:start w:val="1"/>
      <w:numFmt w:val="lowerRoman"/>
      <w:lvlText w:val="%9."/>
      <w:lvlJc w:val="right"/>
      <w:pPr>
        <w:ind w:left="7550" w:hanging="180"/>
      </w:pPr>
    </w:lvl>
  </w:abstractNum>
  <w:abstractNum w:abstractNumId="33">
    <w:nsid w:val="6F171E5F"/>
    <w:multiLevelType w:val="multilevel"/>
    <w:tmpl w:val="939432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16A3427"/>
    <w:multiLevelType w:val="hybridMultilevel"/>
    <w:tmpl w:val="7F101C2C"/>
    <w:lvl w:ilvl="0" w:tplc="3A66B78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5">
    <w:nsid w:val="72E75A16"/>
    <w:multiLevelType w:val="hybridMultilevel"/>
    <w:tmpl w:val="C744FAA0"/>
    <w:lvl w:ilvl="0" w:tplc="44C23312">
      <w:start w:val="1"/>
      <w:numFmt w:val="bullet"/>
      <w:lvlText w:val=""/>
      <w:lvlJc w:val="left"/>
      <w:pPr>
        <w:ind w:left="2520" w:hanging="360"/>
      </w:pPr>
      <w:rPr>
        <w:rFonts w:ascii="Symbol" w:eastAsia="Times New Roman" w:hAnsi="Symbo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6">
    <w:nsid w:val="73585484"/>
    <w:multiLevelType w:val="hybridMultilevel"/>
    <w:tmpl w:val="95D21BD0"/>
    <w:lvl w:ilvl="0" w:tplc="8528AEFC">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EE6009E"/>
    <w:multiLevelType w:val="hybridMultilevel"/>
    <w:tmpl w:val="8AAC633E"/>
    <w:lvl w:ilvl="0" w:tplc="9E0484F8">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8"/>
  </w:num>
  <w:num w:numId="4">
    <w:abstractNumId w:val="39"/>
  </w:num>
  <w:num w:numId="5">
    <w:abstractNumId w:val="6"/>
  </w:num>
  <w:num w:numId="6">
    <w:abstractNumId w:val="25"/>
  </w:num>
  <w:num w:numId="7">
    <w:abstractNumId w:val="21"/>
  </w:num>
  <w:num w:numId="8">
    <w:abstractNumId w:val="16"/>
  </w:num>
  <w:num w:numId="9">
    <w:abstractNumId w:val="3"/>
  </w:num>
  <w:num w:numId="10">
    <w:abstractNumId w:val="24"/>
  </w:num>
  <w:num w:numId="11">
    <w:abstractNumId w:val="14"/>
  </w:num>
  <w:num w:numId="12">
    <w:abstractNumId w:val="8"/>
  </w:num>
  <w:num w:numId="13">
    <w:abstractNumId w:val="4"/>
  </w:num>
  <w:num w:numId="14">
    <w:abstractNumId w:val="20"/>
  </w:num>
  <w:num w:numId="15">
    <w:abstractNumId w:val="37"/>
  </w:num>
  <w:num w:numId="16">
    <w:abstractNumId w:val="15"/>
  </w:num>
  <w:num w:numId="17">
    <w:abstractNumId w:val="18"/>
  </w:num>
  <w:num w:numId="18">
    <w:abstractNumId w:val="27"/>
  </w:num>
  <w:num w:numId="19">
    <w:abstractNumId w:val="13"/>
  </w:num>
  <w:num w:numId="20">
    <w:abstractNumId w:val="33"/>
  </w:num>
  <w:num w:numId="21">
    <w:abstractNumId w:val="23"/>
  </w:num>
  <w:num w:numId="22">
    <w:abstractNumId w:val="19"/>
  </w:num>
  <w:num w:numId="23">
    <w:abstractNumId w:val="9"/>
  </w:num>
  <w:num w:numId="24">
    <w:abstractNumId w:val="5"/>
  </w:num>
  <w:num w:numId="25">
    <w:abstractNumId w:val="11"/>
  </w:num>
  <w:num w:numId="26">
    <w:abstractNumId w:val="31"/>
  </w:num>
  <w:num w:numId="27">
    <w:abstractNumId w:val="28"/>
  </w:num>
  <w:num w:numId="28">
    <w:abstractNumId w:val="26"/>
  </w:num>
  <w:num w:numId="29">
    <w:abstractNumId w:val="0"/>
  </w:num>
  <w:num w:numId="30">
    <w:abstractNumId w:val="1"/>
  </w:num>
  <w:num w:numId="31">
    <w:abstractNumId w:val="34"/>
  </w:num>
  <w:num w:numId="32">
    <w:abstractNumId w:val="36"/>
  </w:num>
  <w:num w:numId="33">
    <w:abstractNumId w:val="40"/>
  </w:num>
  <w:num w:numId="34">
    <w:abstractNumId w:val="22"/>
  </w:num>
  <w:num w:numId="35">
    <w:abstractNumId w:val="35"/>
  </w:num>
  <w:num w:numId="36">
    <w:abstractNumId w:val="30"/>
  </w:num>
  <w:num w:numId="37">
    <w:abstractNumId w:val="12"/>
  </w:num>
  <w:num w:numId="38">
    <w:abstractNumId w:val="10"/>
  </w:num>
  <w:num w:numId="39">
    <w:abstractNumId w:val="32"/>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0B3C"/>
    <w:rsid w:val="00003DEF"/>
    <w:rsid w:val="000045A1"/>
    <w:rsid w:val="000055E6"/>
    <w:rsid w:val="000058AC"/>
    <w:rsid w:val="000065E3"/>
    <w:rsid w:val="000072E8"/>
    <w:rsid w:val="00013282"/>
    <w:rsid w:val="00014E7D"/>
    <w:rsid w:val="0001665E"/>
    <w:rsid w:val="00020038"/>
    <w:rsid w:val="000220E1"/>
    <w:rsid w:val="00022C32"/>
    <w:rsid w:val="00022EFE"/>
    <w:rsid w:val="000249AB"/>
    <w:rsid w:val="00027B2E"/>
    <w:rsid w:val="00031C20"/>
    <w:rsid w:val="00031F79"/>
    <w:rsid w:val="000359AA"/>
    <w:rsid w:val="000373BB"/>
    <w:rsid w:val="0004218C"/>
    <w:rsid w:val="00051FEF"/>
    <w:rsid w:val="00052AA9"/>
    <w:rsid w:val="000559DA"/>
    <w:rsid w:val="0005643D"/>
    <w:rsid w:val="00056C3B"/>
    <w:rsid w:val="000631C8"/>
    <w:rsid w:val="00070BB1"/>
    <w:rsid w:val="0007175E"/>
    <w:rsid w:val="000762DB"/>
    <w:rsid w:val="00081121"/>
    <w:rsid w:val="000850F6"/>
    <w:rsid w:val="000851AD"/>
    <w:rsid w:val="00090305"/>
    <w:rsid w:val="00094861"/>
    <w:rsid w:val="00095534"/>
    <w:rsid w:val="000A3657"/>
    <w:rsid w:val="000A3EA4"/>
    <w:rsid w:val="000A4415"/>
    <w:rsid w:val="000B2979"/>
    <w:rsid w:val="000B61C2"/>
    <w:rsid w:val="000B6242"/>
    <w:rsid w:val="000C1E19"/>
    <w:rsid w:val="000C4CFE"/>
    <w:rsid w:val="000C511B"/>
    <w:rsid w:val="000C5186"/>
    <w:rsid w:val="000D47FC"/>
    <w:rsid w:val="000E154B"/>
    <w:rsid w:val="000E1A76"/>
    <w:rsid w:val="000E2E08"/>
    <w:rsid w:val="000E4BDB"/>
    <w:rsid w:val="000E68F5"/>
    <w:rsid w:val="000E7204"/>
    <w:rsid w:val="000E7B9F"/>
    <w:rsid w:val="000E7FAA"/>
    <w:rsid w:val="000F0FD6"/>
    <w:rsid w:val="000F1170"/>
    <w:rsid w:val="000F1269"/>
    <w:rsid w:val="000F1B54"/>
    <w:rsid w:val="000F3346"/>
    <w:rsid w:val="000F4EB3"/>
    <w:rsid w:val="000F5440"/>
    <w:rsid w:val="000F558A"/>
    <w:rsid w:val="0010177F"/>
    <w:rsid w:val="0010353F"/>
    <w:rsid w:val="00103D83"/>
    <w:rsid w:val="001057AB"/>
    <w:rsid w:val="0010680E"/>
    <w:rsid w:val="00112B92"/>
    <w:rsid w:val="00113719"/>
    <w:rsid w:val="00115735"/>
    <w:rsid w:val="00122DB0"/>
    <w:rsid w:val="00123E0C"/>
    <w:rsid w:val="0012663E"/>
    <w:rsid w:val="00130C7D"/>
    <w:rsid w:val="0013141D"/>
    <w:rsid w:val="0013265E"/>
    <w:rsid w:val="00136860"/>
    <w:rsid w:val="00141D5E"/>
    <w:rsid w:val="00142353"/>
    <w:rsid w:val="001443AD"/>
    <w:rsid w:val="00145F64"/>
    <w:rsid w:val="001476C3"/>
    <w:rsid w:val="001479D7"/>
    <w:rsid w:val="00147EFB"/>
    <w:rsid w:val="00150C71"/>
    <w:rsid w:val="00153D3E"/>
    <w:rsid w:val="00154869"/>
    <w:rsid w:val="001559D5"/>
    <w:rsid w:val="00155E66"/>
    <w:rsid w:val="001564A4"/>
    <w:rsid w:val="001600B8"/>
    <w:rsid w:val="00167EA7"/>
    <w:rsid w:val="00181B7E"/>
    <w:rsid w:val="0018703B"/>
    <w:rsid w:val="00194D14"/>
    <w:rsid w:val="001963E2"/>
    <w:rsid w:val="001967F6"/>
    <w:rsid w:val="00196B72"/>
    <w:rsid w:val="001A2090"/>
    <w:rsid w:val="001A29AB"/>
    <w:rsid w:val="001A3F5E"/>
    <w:rsid w:val="001A686F"/>
    <w:rsid w:val="001B1EAF"/>
    <w:rsid w:val="001B20A8"/>
    <w:rsid w:val="001B3114"/>
    <w:rsid w:val="001B50CC"/>
    <w:rsid w:val="001B6307"/>
    <w:rsid w:val="001C1472"/>
    <w:rsid w:val="001C14E4"/>
    <w:rsid w:val="001C3A0E"/>
    <w:rsid w:val="001C3DF4"/>
    <w:rsid w:val="001C4739"/>
    <w:rsid w:val="001C5732"/>
    <w:rsid w:val="001C76B9"/>
    <w:rsid w:val="001D15F7"/>
    <w:rsid w:val="001D1DBC"/>
    <w:rsid w:val="001D1DE6"/>
    <w:rsid w:val="001D4473"/>
    <w:rsid w:val="001D559E"/>
    <w:rsid w:val="001D5A3C"/>
    <w:rsid w:val="001D63BC"/>
    <w:rsid w:val="001D7C60"/>
    <w:rsid w:val="001E3584"/>
    <w:rsid w:val="001E35B6"/>
    <w:rsid w:val="001E44F2"/>
    <w:rsid w:val="001E4E0B"/>
    <w:rsid w:val="001E5892"/>
    <w:rsid w:val="001F0EAD"/>
    <w:rsid w:val="001F2698"/>
    <w:rsid w:val="001F2736"/>
    <w:rsid w:val="001F28D0"/>
    <w:rsid w:val="001F2AB2"/>
    <w:rsid w:val="001F5172"/>
    <w:rsid w:val="001F5BF6"/>
    <w:rsid w:val="001F7984"/>
    <w:rsid w:val="002007B2"/>
    <w:rsid w:val="002013CB"/>
    <w:rsid w:val="0020179C"/>
    <w:rsid w:val="0020480C"/>
    <w:rsid w:val="00205920"/>
    <w:rsid w:val="00210F0E"/>
    <w:rsid w:val="002203F4"/>
    <w:rsid w:val="00221FA9"/>
    <w:rsid w:val="00224F33"/>
    <w:rsid w:val="00225843"/>
    <w:rsid w:val="00227A93"/>
    <w:rsid w:val="0023031D"/>
    <w:rsid w:val="0023249E"/>
    <w:rsid w:val="002348AB"/>
    <w:rsid w:val="002352D9"/>
    <w:rsid w:val="00237183"/>
    <w:rsid w:val="002405B3"/>
    <w:rsid w:val="002432A8"/>
    <w:rsid w:val="00246A25"/>
    <w:rsid w:val="00246CAD"/>
    <w:rsid w:val="00247133"/>
    <w:rsid w:val="0024749D"/>
    <w:rsid w:val="00252397"/>
    <w:rsid w:val="00252429"/>
    <w:rsid w:val="00252FF7"/>
    <w:rsid w:val="0026423C"/>
    <w:rsid w:val="00265320"/>
    <w:rsid w:val="0027029C"/>
    <w:rsid w:val="0027182E"/>
    <w:rsid w:val="00271AB5"/>
    <w:rsid w:val="00272EFB"/>
    <w:rsid w:val="00272FE6"/>
    <w:rsid w:val="00273D04"/>
    <w:rsid w:val="00275A29"/>
    <w:rsid w:val="00277588"/>
    <w:rsid w:val="002809BF"/>
    <w:rsid w:val="00282D76"/>
    <w:rsid w:val="0028311F"/>
    <w:rsid w:val="00283EAE"/>
    <w:rsid w:val="002859D3"/>
    <w:rsid w:val="00286C15"/>
    <w:rsid w:val="002877F0"/>
    <w:rsid w:val="0029413F"/>
    <w:rsid w:val="00294462"/>
    <w:rsid w:val="00294649"/>
    <w:rsid w:val="00297406"/>
    <w:rsid w:val="002A76E1"/>
    <w:rsid w:val="002B0524"/>
    <w:rsid w:val="002B0886"/>
    <w:rsid w:val="002B0CD0"/>
    <w:rsid w:val="002B20DD"/>
    <w:rsid w:val="002B2CB5"/>
    <w:rsid w:val="002B6C50"/>
    <w:rsid w:val="002B71B1"/>
    <w:rsid w:val="002C063B"/>
    <w:rsid w:val="002C092D"/>
    <w:rsid w:val="002C11BA"/>
    <w:rsid w:val="002C2C51"/>
    <w:rsid w:val="002C2CF0"/>
    <w:rsid w:val="002C3E80"/>
    <w:rsid w:val="002C4C23"/>
    <w:rsid w:val="002C5339"/>
    <w:rsid w:val="002C6BE9"/>
    <w:rsid w:val="002D3985"/>
    <w:rsid w:val="002D67D6"/>
    <w:rsid w:val="002D7934"/>
    <w:rsid w:val="002E0475"/>
    <w:rsid w:val="002E54A6"/>
    <w:rsid w:val="002E5E54"/>
    <w:rsid w:val="002E6DC7"/>
    <w:rsid w:val="002F244B"/>
    <w:rsid w:val="002F29D6"/>
    <w:rsid w:val="00301AA8"/>
    <w:rsid w:val="00302435"/>
    <w:rsid w:val="0030300C"/>
    <w:rsid w:val="00303F36"/>
    <w:rsid w:val="003042D4"/>
    <w:rsid w:val="0030455C"/>
    <w:rsid w:val="0030515E"/>
    <w:rsid w:val="00307F15"/>
    <w:rsid w:val="00311561"/>
    <w:rsid w:val="00311648"/>
    <w:rsid w:val="00312A9C"/>
    <w:rsid w:val="00314C84"/>
    <w:rsid w:val="00315070"/>
    <w:rsid w:val="003179AC"/>
    <w:rsid w:val="003212D7"/>
    <w:rsid w:val="00323457"/>
    <w:rsid w:val="003239C5"/>
    <w:rsid w:val="00323F0F"/>
    <w:rsid w:val="0032422E"/>
    <w:rsid w:val="00324B95"/>
    <w:rsid w:val="00325C32"/>
    <w:rsid w:val="00327348"/>
    <w:rsid w:val="00340CD9"/>
    <w:rsid w:val="00340EB1"/>
    <w:rsid w:val="00341254"/>
    <w:rsid w:val="003448B5"/>
    <w:rsid w:val="00346902"/>
    <w:rsid w:val="00346F83"/>
    <w:rsid w:val="003471C9"/>
    <w:rsid w:val="003475CC"/>
    <w:rsid w:val="003501B5"/>
    <w:rsid w:val="00352193"/>
    <w:rsid w:val="00353197"/>
    <w:rsid w:val="0035570B"/>
    <w:rsid w:val="00355A5D"/>
    <w:rsid w:val="00357357"/>
    <w:rsid w:val="00361F5B"/>
    <w:rsid w:val="003622D9"/>
    <w:rsid w:val="00364C6F"/>
    <w:rsid w:val="0036613D"/>
    <w:rsid w:val="003674DD"/>
    <w:rsid w:val="0037052B"/>
    <w:rsid w:val="00370733"/>
    <w:rsid w:val="00374E6F"/>
    <w:rsid w:val="00375409"/>
    <w:rsid w:val="00380F36"/>
    <w:rsid w:val="00382598"/>
    <w:rsid w:val="00386027"/>
    <w:rsid w:val="0039029B"/>
    <w:rsid w:val="00390474"/>
    <w:rsid w:val="0039092F"/>
    <w:rsid w:val="003936CD"/>
    <w:rsid w:val="00393806"/>
    <w:rsid w:val="00394CF7"/>
    <w:rsid w:val="00397EFF"/>
    <w:rsid w:val="003A0712"/>
    <w:rsid w:val="003A07F9"/>
    <w:rsid w:val="003A1C42"/>
    <w:rsid w:val="003B1D0B"/>
    <w:rsid w:val="003B60D1"/>
    <w:rsid w:val="003B6230"/>
    <w:rsid w:val="003B6964"/>
    <w:rsid w:val="003B6AB3"/>
    <w:rsid w:val="003B7424"/>
    <w:rsid w:val="003C0294"/>
    <w:rsid w:val="003C0490"/>
    <w:rsid w:val="003C3C16"/>
    <w:rsid w:val="003C67CD"/>
    <w:rsid w:val="003C6F4D"/>
    <w:rsid w:val="003C6F6C"/>
    <w:rsid w:val="003D020F"/>
    <w:rsid w:val="003D57EF"/>
    <w:rsid w:val="003D6AE3"/>
    <w:rsid w:val="003E03F0"/>
    <w:rsid w:val="003E0F28"/>
    <w:rsid w:val="003E0FAD"/>
    <w:rsid w:val="003E1080"/>
    <w:rsid w:val="003E260A"/>
    <w:rsid w:val="003E2E02"/>
    <w:rsid w:val="003F08C3"/>
    <w:rsid w:val="003F28EE"/>
    <w:rsid w:val="003F3208"/>
    <w:rsid w:val="003F6746"/>
    <w:rsid w:val="003F6DE9"/>
    <w:rsid w:val="003F7B50"/>
    <w:rsid w:val="003F7BAA"/>
    <w:rsid w:val="0040121A"/>
    <w:rsid w:val="0040734B"/>
    <w:rsid w:val="00420AC7"/>
    <w:rsid w:val="004210AB"/>
    <w:rsid w:val="00422635"/>
    <w:rsid w:val="004261EF"/>
    <w:rsid w:val="00427E21"/>
    <w:rsid w:val="00427E74"/>
    <w:rsid w:val="004328ED"/>
    <w:rsid w:val="00432D7E"/>
    <w:rsid w:val="00435441"/>
    <w:rsid w:val="0043554B"/>
    <w:rsid w:val="00445055"/>
    <w:rsid w:val="00452E60"/>
    <w:rsid w:val="00453620"/>
    <w:rsid w:val="00453BF5"/>
    <w:rsid w:val="00460355"/>
    <w:rsid w:val="0046352C"/>
    <w:rsid w:val="00463DDA"/>
    <w:rsid w:val="004647BE"/>
    <w:rsid w:val="00467763"/>
    <w:rsid w:val="004713F4"/>
    <w:rsid w:val="004734AA"/>
    <w:rsid w:val="00481FD5"/>
    <w:rsid w:val="00486322"/>
    <w:rsid w:val="00492704"/>
    <w:rsid w:val="00495B46"/>
    <w:rsid w:val="00495C97"/>
    <w:rsid w:val="004A06FF"/>
    <w:rsid w:val="004A4899"/>
    <w:rsid w:val="004B2C65"/>
    <w:rsid w:val="004B3E0E"/>
    <w:rsid w:val="004B3EC3"/>
    <w:rsid w:val="004B6237"/>
    <w:rsid w:val="004B6716"/>
    <w:rsid w:val="004B67C0"/>
    <w:rsid w:val="004C0667"/>
    <w:rsid w:val="004C0B1B"/>
    <w:rsid w:val="004C15BE"/>
    <w:rsid w:val="004C3910"/>
    <w:rsid w:val="004C42B4"/>
    <w:rsid w:val="004C4FA3"/>
    <w:rsid w:val="004C63F0"/>
    <w:rsid w:val="004C7215"/>
    <w:rsid w:val="004C7E4E"/>
    <w:rsid w:val="004D402D"/>
    <w:rsid w:val="004D6F12"/>
    <w:rsid w:val="004D7821"/>
    <w:rsid w:val="004E1AD6"/>
    <w:rsid w:val="004E25D6"/>
    <w:rsid w:val="004E2F39"/>
    <w:rsid w:val="004E35BA"/>
    <w:rsid w:val="004E7C6A"/>
    <w:rsid w:val="004F0535"/>
    <w:rsid w:val="004F14D3"/>
    <w:rsid w:val="004F40FC"/>
    <w:rsid w:val="004F61E6"/>
    <w:rsid w:val="00500F27"/>
    <w:rsid w:val="005033A1"/>
    <w:rsid w:val="00503C99"/>
    <w:rsid w:val="00503EB0"/>
    <w:rsid w:val="00504426"/>
    <w:rsid w:val="0050641B"/>
    <w:rsid w:val="0050762E"/>
    <w:rsid w:val="0051438B"/>
    <w:rsid w:val="00515439"/>
    <w:rsid w:val="0052074A"/>
    <w:rsid w:val="005217D9"/>
    <w:rsid w:val="00522B29"/>
    <w:rsid w:val="00523A09"/>
    <w:rsid w:val="00524CC8"/>
    <w:rsid w:val="0052556B"/>
    <w:rsid w:val="005256A7"/>
    <w:rsid w:val="00531322"/>
    <w:rsid w:val="005329B5"/>
    <w:rsid w:val="005334F6"/>
    <w:rsid w:val="00534744"/>
    <w:rsid w:val="00534990"/>
    <w:rsid w:val="00534B53"/>
    <w:rsid w:val="00535D73"/>
    <w:rsid w:val="00536FC2"/>
    <w:rsid w:val="00540368"/>
    <w:rsid w:val="00540FAA"/>
    <w:rsid w:val="00543E21"/>
    <w:rsid w:val="00544415"/>
    <w:rsid w:val="00546A73"/>
    <w:rsid w:val="00547723"/>
    <w:rsid w:val="00551014"/>
    <w:rsid w:val="0055122F"/>
    <w:rsid w:val="00552478"/>
    <w:rsid w:val="005526EF"/>
    <w:rsid w:val="0055373D"/>
    <w:rsid w:val="00555B65"/>
    <w:rsid w:val="00556760"/>
    <w:rsid w:val="00560621"/>
    <w:rsid w:val="00563B4E"/>
    <w:rsid w:val="0056458E"/>
    <w:rsid w:val="005706FF"/>
    <w:rsid w:val="0057169D"/>
    <w:rsid w:val="00572A6A"/>
    <w:rsid w:val="00572BF5"/>
    <w:rsid w:val="0057349C"/>
    <w:rsid w:val="0057363D"/>
    <w:rsid w:val="0057661C"/>
    <w:rsid w:val="00580864"/>
    <w:rsid w:val="005813F2"/>
    <w:rsid w:val="005814F9"/>
    <w:rsid w:val="00583198"/>
    <w:rsid w:val="00583AEE"/>
    <w:rsid w:val="00586E98"/>
    <w:rsid w:val="0059379F"/>
    <w:rsid w:val="005A0F7C"/>
    <w:rsid w:val="005A45D7"/>
    <w:rsid w:val="005A46C1"/>
    <w:rsid w:val="005A75A5"/>
    <w:rsid w:val="005A7B34"/>
    <w:rsid w:val="005B1282"/>
    <w:rsid w:val="005B1778"/>
    <w:rsid w:val="005B207B"/>
    <w:rsid w:val="005B3FC4"/>
    <w:rsid w:val="005B78B1"/>
    <w:rsid w:val="005B7CED"/>
    <w:rsid w:val="005C09F1"/>
    <w:rsid w:val="005C18EC"/>
    <w:rsid w:val="005C31DC"/>
    <w:rsid w:val="005C39A0"/>
    <w:rsid w:val="005C7339"/>
    <w:rsid w:val="005D4C79"/>
    <w:rsid w:val="005D59BD"/>
    <w:rsid w:val="005D7916"/>
    <w:rsid w:val="005D7AC9"/>
    <w:rsid w:val="005E38AE"/>
    <w:rsid w:val="005E3FE9"/>
    <w:rsid w:val="005E5F15"/>
    <w:rsid w:val="005E7AB2"/>
    <w:rsid w:val="005F0300"/>
    <w:rsid w:val="005F2608"/>
    <w:rsid w:val="005F2B38"/>
    <w:rsid w:val="005F446D"/>
    <w:rsid w:val="005F5655"/>
    <w:rsid w:val="005F5824"/>
    <w:rsid w:val="005F7BDB"/>
    <w:rsid w:val="005F7D61"/>
    <w:rsid w:val="006001D8"/>
    <w:rsid w:val="00600903"/>
    <w:rsid w:val="006050B9"/>
    <w:rsid w:val="00605639"/>
    <w:rsid w:val="00606749"/>
    <w:rsid w:val="006077C5"/>
    <w:rsid w:val="00613E5F"/>
    <w:rsid w:val="00614068"/>
    <w:rsid w:val="00615099"/>
    <w:rsid w:val="0061535A"/>
    <w:rsid w:val="00615D58"/>
    <w:rsid w:val="006178D7"/>
    <w:rsid w:val="00620D09"/>
    <w:rsid w:val="0062535E"/>
    <w:rsid w:val="00626C9D"/>
    <w:rsid w:val="0063028E"/>
    <w:rsid w:val="00630B74"/>
    <w:rsid w:val="006315B0"/>
    <w:rsid w:val="00640070"/>
    <w:rsid w:val="0064074D"/>
    <w:rsid w:val="00642B21"/>
    <w:rsid w:val="00644B5D"/>
    <w:rsid w:val="006451FD"/>
    <w:rsid w:val="00646676"/>
    <w:rsid w:val="00646A68"/>
    <w:rsid w:val="00647272"/>
    <w:rsid w:val="0064774B"/>
    <w:rsid w:val="00647D69"/>
    <w:rsid w:val="006501B1"/>
    <w:rsid w:val="0065045B"/>
    <w:rsid w:val="006511DD"/>
    <w:rsid w:val="0065145F"/>
    <w:rsid w:val="00651A32"/>
    <w:rsid w:val="00652438"/>
    <w:rsid w:val="00653690"/>
    <w:rsid w:val="0065508E"/>
    <w:rsid w:val="0066017C"/>
    <w:rsid w:val="006609E5"/>
    <w:rsid w:val="00662049"/>
    <w:rsid w:val="006652D8"/>
    <w:rsid w:val="006658D2"/>
    <w:rsid w:val="0066671B"/>
    <w:rsid w:val="00672118"/>
    <w:rsid w:val="00674516"/>
    <w:rsid w:val="00674B87"/>
    <w:rsid w:val="00675AC4"/>
    <w:rsid w:val="00680F94"/>
    <w:rsid w:val="00682A70"/>
    <w:rsid w:val="00685FA7"/>
    <w:rsid w:val="00693FDA"/>
    <w:rsid w:val="006967B9"/>
    <w:rsid w:val="00697E1B"/>
    <w:rsid w:val="006A0116"/>
    <w:rsid w:val="006A03B2"/>
    <w:rsid w:val="006A22C2"/>
    <w:rsid w:val="006A25BE"/>
    <w:rsid w:val="006A3657"/>
    <w:rsid w:val="006A43AD"/>
    <w:rsid w:val="006A4741"/>
    <w:rsid w:val="006A506B"/>
    <w:rsid w:val="006A724D"/>
    <w:rsid w:val="006A75D6"/>
    <w:rsid w:val="006A7B61"/>
    <w:rsid w:val="006A7DA2"/>
    <w:rsid w:val="006B13C2"/>
    <w:rsid w:val="006B19ED"/>
    <w:rsid w:val="006B235F"/>
    <w:rsid w:val="006B2EAE"/>
    <w:rsid w:val="006B316E"/>
    <w:rsid w:val="006C0B57"/>
    <w:rsid w:val="006C3CEA"/>
    <w:rsid w:val="006D0B49"/>
    <w:rsid w:val="006D1D0E"/>
    <w:rsid w:val="006D4CD7"/>
    <w:rsid w:val="006D5B2A"/>
    <w:rsid w:val="006D5C58"/>
    <w:rsid w:val="006D7368"/>
    <w:rsid w:val="006D7D62"/>
    <w:rsid w:val="006E3D7E"/>
    <w:rsid w:val="006E5F97"/>
    <w:rsid w:val="006E6E5C"/>
    <w:rsid w:val="006E7211"/>
    <w:rsid w:val="006F10E7"/>
    <w:rsid w:val="006F1DB9"/>
    <w:rsid w:val="006F2C28"/>
    <w:rsid w:val="006F2D38"/>
    <w:rsid w:val="006F4891"/>
    <w:rsid w:val="006F6D22"/>
    <w:rsid w:val="006F75A1"/>
    <w:rsid w:val="00701170"/>
    <w:rsid w:val="0070305C"/>
    <w:rsid w:val="00705C97"/>
    <w:rsid w:val="00710789"/>
    <w:rsid w:val="00711AD2"/>
    <w:rsid w:val="0071265F"/>
    <w:rsid w:val="007147EB"/>
    <w:rsid w:val="007150DB"/>
    <w:rsid w:val="00715C1A"/>
    <w:rsid w:val="00716CDE"/>
    <w:rsid w:val="00716F15"/>
    <w:rsid w:val="0071733E"/>
    <w:rsid w:val="00717C92"/>
    <w:rsid w:val="00722F14"/>
    <w:rsid w:val="0072397C"/>
    <w:rsid w:val="007239F6"/>
    <w:rsid w:val="007248C1"/>
    <w:rsid w:val="0072667D"/>
    <w:rsid w:val="00727609"/>
    <w:rsid w:val="007306D4"/>
    <w:rsid w:val="00731B2B"/>
    <w:rsid w:val="00735276"/>
    <w:rsid w:val="007363CA"/>
    <w:rsid w:val="0073654D"/>
    <w:rsid w:val="00736BD9"/>
    <w:rsid w:val="00740C56"/>
    <w:rsid w:val="0074184F"/>
    <w:rsid w:val="00744EBC"/>
    <w:rsid w:val="00747B27"/>
    <w:rsid w:val="007510AC"/>
    <w:rsid w:val="00751824"/>
    <w:rsid w:val="0075218B"/>
    <w:rsid w:val="00752A57"/>
    <w:rsid w:val="007531F6"/>
    <w:rsid w:val="00754AB4"/>
    <w:rsid w:val="0075571E"/>
    <w:rsid w:val="00756D6A"/>
    <w:rsid w:val="0075700A"/>
    <w:rsid w:val="0076036E"/>
    <w:rsid w:val="00764166"/>
    <w:rsid w:val="00764C93"/>
    <w:rsid w:val="00767088"/>
    <w:rsid w:val="0076767F"/>
    <w:rsid w:val="00770395"/>
    <w:rsid w:val="00770704"/>
    <w:rsid w:val="00770737"/>
    <w:rsid w:val="0077263B"/>
    <w:rsid w:val="007730E4"/>
    <w:rsid w:val="00773BBD"/>
    <w:rsid w:val="0077443D"/>
    <w:rsid w:val="0077472A"/>
    <w:rsid w:val="007755FC"/>
    <w:rsid w:val="007817DE"/>
    <w:rsid w:val="007826D6"/>
    <w:rsid w:val="007828C2"/>
    <w:rsid w:val="00783378"/>
    <w:rsid w:val="00791812"/>
    <w:rsid w:val="007941DD"/>
    <w:rsid w:val="00794284"/>
    <w:rsid w:val="007960B3"/>
    <w:rsid w:val="007A1A53"/>
    <w:rsid w:val="007A2B77"/>
    <w:rsid w:val="007A37FF"/>
    <w:rsid w:val="007A39E8"/>
    <w:rsid w:val="007A4828"/>
    <w:rsid w:val="007A59E0"/>
    <w:rsid w:val="007A7001"/>
    <w:rsid w:val="007B0AF9"/>
    <w:rsid w:val="007B0C19"/>
    <w:rsid w:val="007B143A"/>
    <w:rsid w:val="007B3931"/>
    <w:rsid w:val="007B40FB"/>
    <w:rsid w:val="007B5C10"/>
    <w:rsid w:val="007B69BB"/>
    <w:rsid w:val="007C0852"/>
    <w:rsid w:val="007C0BE8"/>
    <w:rsid w:val="007C24B6"/>
    <w:rsid w:val="007C29D3"/>
    <w:rsid w:val="007C4426"/>
    <w:rsid w:val="007C4A9B"/>
    <w:rsid w:val="007C51FE"/>
    <w:rsid w:val="007C61D2"/>
    <w:rsid w:val="007C6A2B"/>
    <w:rsid w:val="007C6DA7"/>
    <w:rsid w:val="007D3430"/>
    <w:rsid w:val="007D3A9E"/>
    <w:rsid w:val="007D3E71"/>
    <w:rsid w:val="007D5FF6"/>
    <w:rsid w:val="007D60BC"/>
    <w:rsid w:val="007D63C5"/>
    <w:rsid w:val="007E027F"/>
    <w:rsid w:val="007E1158"/>
    <w:rsid w:val="007E2162"/>
    <w:rsid w:val="007E3A73"/>
    <w:rsid w:val="007F18B1"/>
    <w:rsid w:val="007F1D1D"/>
    <w:rsid w:val="007F2795"/>
    <w:rsid w:val="007F463D"/>
    <w:rsid w:val="007F55E0"/>
    <w:rsid w:val="007F59B4"/>
    <w:rsid w:val="00801B9D"/>
    <w:rsid w:val="0080254F"/>
    <w:rsid w:val="0080487F"/>
    <w:rsid w:val="0080536C"/>
    <w:rsid w:val="008126CC"/>
    <w:rsid w:val="00812BA2"/>
    <w:rsid w:val="00813D4D"/>
    <w:rsid w:val="00814D89"/>
    <w:rsid w:val="00817F12"/>
    <w:rsid w:val="00822C66"/>
    <w:rsid w:val="00822D5F"/>
    <w:rsid w:val="00824574"/>
    <w:rsid w:val="008317AE"/>
    <w:rsid w:val="008319C5"/>
    <w:rsid w:val="00832AF2"/>
    <w:rsid w:val="0083695D"/>
    <w:rsid w:val="00836E62"/>
    <w:rsid w:val="008409AD"/>
    <w:rsid w:val="00841571"/>
    <w:rsid w:val="008432AA"/>
    <w:rsid w:val="00843EBC"/>
    <w:rsid w:val="008465EB"/>
    <w:rsid w:val="008475AA"/>
    <w:rsid w:val="00851275"/>
    <w:rsid w:val="00851814"/>
    <w:rsid w:val="00851DE6"/>
    <w:rsid w:val="008566B4"/>
    <w:rsid w:val="00860530"/>
    <w:rsid w:val="00862293"/>
    <w:rsid w:val="00865636"/>
    <w:rsid w:val="00866EB5"/>
    <w:rsid w:val="00870138"/>
    <w:rsid w:val="00872E8B"/>
    <w:rsid w:val="0087301D"/>
    <w:rsid w:val="008735CA"/>
    <w:rsid w:val="008748F2"/>
    <w:rsid w:val="00876272"/>
    <w:rsid w:val="008779F2"/>
    <w:rsid w:val="00884A1B"/>
    <w:rsid w:val="00886DF5"/>
    <w:rsid w:val="00887BC6"/>
    <w:rsid w:val="00894851"/>
    <w:rsid w:val="00895B7D"/>
    <w:rsid w:val="00896E6D"/>
    <w:rsid w:val="008A08ED"/>
    <w:rsid w:val="008A1AC2"/>
    <w:rsid w:val="008A4348"/>
    <w:rsid w:val="008A4425"/>
    <w:rsid w:val="008A5427"/>
    <w:rsid w:val="008A57F2"/>
    <w:rsid w:val="008A79E0"/>
    <w:rsid w:val="008B15A0"/>
    <w:rsid w:val="008B20E8"/>
    <w:rsid w:val="008B2C21"/>
    <w:rsid w:val="008B58E6"/>
    <w:rsid w:val="008C00C0"/>
    <w:rsid w:val="008C0367"/>
    <w:rsid w:val="008C2175"/>
    <w:rsid w:val="008C222E"/>
    <w:rsid w:val="008C2365"/>
    <w:rsid w:val="008C2C7D"/>
    <w:rsid w:val="008C2D19"/>
    <w:rsid w:val="008C4817"/>
    <w:rsid w:val="008C6D79"/>
    <w:rsid w:val="008C6D86"/>
    <w:rsid w:val="008C6F39"/>
    <w:rsid w:val="008C73B7"/>
    <w:rsid w:val="008D03A6"/>
    <w:rsid w:val="008D09F4"/>
    <w:rsid w:val="008D15CB"/>
    <w:rsid w:val="008D27A8"/>
    <w:rsid w:val="008D37C4"/>
    <w:rsid w:val="008D4000"/>
    <w:rsid w:val="008D44EC"/>
    <w:rsid w:val="008D4C11"/>
    <w:rsid w:val="008D7717"/>
    <w:rsid w:val="008D7A69"/>
    <w:rsid w:val="008E041F"/>
    <w:rsid w:val="008E1390"/>
    <w:rsid w:val="008E1A6D"/>
    <w:rsid w:val="008E27C7"/>
    <w:rsid w:val="008E7E0D"/>
    <w:rsid w:val="008F0FFB"/>
    <w:rsid w:val="008F1073"/>
    <w:rsid w:val="008F11DE"/>
    <w:rsid w:val="008F1471"/>
    <w:rsid w:val="008F22FB"/>
    <w:rsid w:val="008F28C8"/>
    <w:rsid w:val="008F3088"/>
    <w:rsid w:val="008F37B1"/>
    <w:rsid w:val="008F453A"/>
    <w:rsid w:val="008F4942"/>
    <w:rsid w:val="008F518A"/>
    <w:rsid w:val="008F721F"/>
    <w:rsid w:val="00901572"/>
    <w:rsid w:val="00901D31"/>
    <w:rsid w:val="009033C9"/>
    <w:rsid w:val="00904FC4"/>
    <w:rsid w:val="009054FB"/>
    <w:rsid w:val="00911E0B"/>
    <w:rsid w:val="00915C45"/>
    <w:rsid w:val="0092148A"/>
    <w:rsid w:val="00921B12"/>
    <w:rsid w:val="009229E3"/>
    <w:rsid w:val="009235C2"/>
    <w:rsid w:val="00923CE5"/>
    <w:rsid w:val="00924D4E"/>
    <w:rsid w:val="00926BF4"/>
    <w:rsid w:val="00931994"/>
    <w:rsid w:val="00932DC7"/>
    <w:rsid w:val="009338AD"/>
    <w:rsid w:val="00935B99"/>
    <w:rsid w:val="00936C8F"/>
    <w:rsid w:val="00937533"/>
    <w:rsid w:val="0093771C"/>
    <w:rsid w:val="009415B0"/>
    <w:rsid w:val="009419E6"/>
    <w:rsid w:val="00945A1B"/>
    <w:rsid w:val="0094635A"/>
    <w:rsid w:val="00951D9B"/>
    <w:rsid w:val="009525A9"/>
    <w:rsid w:val="009528D8"/>
    <w:rsid w:val="00954364"/>
    <w:rsid w:val="00954AF3"/>
    <w:rsid w:val="00955C9B"/>
    <w:rsid w:val="009570A4"/>
    <w:rsid w:val="0095771E"/>
    <w:rsid w:val="009578C3"/>
    <w:rsid w:val="00961CE9"/>
    <w:rsid w:val="00966203"/>
    <w:rsid w:val="00967563"/>
    <w:rsid w:val="00971E60"/>
    <w:rsid w:val="0097263A"/>
    <w:rsid w:val="00975F68"/>
    <w:rsid w:val="009776D4"/>
    <w:rsid w:val="00977E6D"/>
    <w:rsid w:val="00980DA1"/>
    <w:rsid w:val="00981549"/>
    <w:rsid w:val="00983748"/>
    <w:rsid w:val="00984EA5"/>
    <w:rsid w:val="00987F3C"/>
    <w:rsid w:val="00990420"/>
    <w:rsid w:val="00990447"/>
    <w:rsid w:val="009908E4"/>
    <w:rsid w:val="00990D49"/>
    <w:rsid w:val="00991E61"/>
    <w:rsid w:val="00994EC6"/>
    <w:rsid w:val="00995200"/>
    <w:rsid w:val="009969CB"/>
    <w:rsid w:val="009A0483"/>
    <w:rsid w:val="009A47F7"/>
    <w:rsid w:val="009A7C78"/>
    <w:rsid w:val="009B453A"/>
    <w:rsid w:val="009B5101"/>
    <w:rsid w:val="009B64BB"/>
    <w:rsid w:val="009B6981"/>
    <w:rsid w:val="009B7040"/>
    <w:rsid w:val="009B7DD8"/>
    <w:rsid w:val="009C434F"/>
    <w:rsid w:val="009C5724"/>
    <w:rsid w:val="009D794C"/>
    <w:rsid w:val="009D7D15"/>
    <w:rsid w:val="009E06F0"/>
    <w:rsid w:val="009E0746"/>
    <w:rsid w:val="009E0907"/>
    <w:rsid w:val="009E4FCA"/>
    <w:rsid w:val="009E5D6C"/>
    <w:rsid w:val="009E655B"/>
    <w:rsid w:val="009E6A3E"/>
    <w:rsid w:val="009F23B8"/>
    <w:rsid w:val="009F29B4"/>
    <w:rsid w:val="009F6300"/>
    <w:rsid w:val="00A0031A"/>
    <w:rsid w:val="00A01335"/>
    <w:rsid w:val="00A01ACE"/>
    <w:rsid w:val="00A02BC7"/>
    <w:rsid w:val="00A07254"/>
    <w:rsid w:val="00A1139D"/>
    <w:rsid w:val="00A11F35"/>
    <w:rsid w:val="00A11FCA"/>
    <w:rsid w:val="00A14B04"/>
    <w:rsid w:val="00A14F96"/>
    <w:rsid w:val="00A158FB"/>
    <w:rsid w:val="00A16040"/>
    <w:rsid w:val="00A20F58"/>
    <w:rsid w:val="00A22407"/>
    <w:rsid w:val="00A238C4"/>
    <w:rsid w:val="00A24CEA"/>
    <w:rsid w:val="00A25B90"/>
    <w:rsid w:val="00A2755F"/>
    <w:rsid w:val="00A27B23"/>
    <w:rsid w:val="00A27BE9"/>
    <w:rsid w:val="00A30299"/>
    <w:rsid w:val="00A307E4"/>
    <w:rsid w:val="00A30D9D"/>
    <w:rsid w:val="00A32AE3"/>
    <w:rsid w:val="00A340CB"/>
    <w:rsid w:val="00A409CF"/>
    <w:rsid w:val="00A40C60"/>
    <w:rsid w:val="00A40C71"/>
    <w:rsid w:val="00A42BFD"/>
    <w:rsid w:val="00A532CC"/>
    <w:rsid w:val="00A53587"/>
    <w:rsid w:val="00A63C52"/>
    <w:rsid w:val="00A653E5"/>
    <w:rsid w:val="00A656BF"/>
    <w:rsid w:val="00A665F0"/>
    <w:rsid w:val="00A6799C"/>
    <w:rsid w:val="00A67FC3"/>
    <w:rsid w:val="00A74E2B"/>
    <w:rsid w:val="00A75D3F"/>
    <w:rsid w:val="00A765D6"/>
    <w:rsid w:val="00A812E2"/>
    <w:rsid w:val="00A814DA"/>
    <w:rsid w:val="00A82C1E"/>
    <w:rsid w:val="00A83F48"/>
    <w:rsid w:val="00A851AD"/>
    <w:rsid w:val="00A856EF"/>
    <w:rsid w:val="00A92E84"/>
    <w:rsid w:val="00A94B8C"/>
    <w:rsid w:val="00A97B9D"/>
    <w:rsid w:val="00AA120E"/>
    <w:rsid w:val="00AA2271"/>
    <w:rsid w:val="00AA5216"/>
    <w:rsid w:val="00AA7476"/>
    <w:rsid w:val="00AA7876"/>
    <w:rsid w:val="00AB04B4"/>
    <w:rsid w:val="00AB2F1C"/>
    <w:rsid w:val="00AB4220"/>
    <w:rsid w:val="00AB47AE"/>
    <w:rsid w:val="00AB74B5"/>
    <w:rsid w:val="00AC15CE"/>
    <w:rsid w:val="00AC2568"/>
    <w:rsid w:val="00AC2876"/>
    <w:rsid w:val="00AC4C17"/>
    <w:rsid w:val="00AC74A3"/>
    <w:rsid w:val="00AD11AC"/>
    <w:rsid w:val="00AD1DCF"/>
    <w:rsid w:val="00AD34FB"/>
    <w:rsid w:val="00AD4D88"/>
    <w:rsid w:val="00AD72CC"/>
    <w:rsid w:val="00AE35F4"/>
    <w:rsid w:val="00AE47D0"/>
    <w:rsid w:val="00AE485B"/>
    <w:rsid w:val="00AE6EA0"/>
    <w:rsid w:val="00AF07A2"/>
    <w:rsid w:val="00AF2AD2"/>
    <w:rsid w:val="00AF2D01"/>
    <w:rsid w:val="00AF48EC"/>
    <w:rsid w:val="00AF52A7"/>
    <w:rsid w:val="00B01254"/>
    <w:rsid w:val="00B01916"/>
    <w:rsid w:val="00B05448"/>
    <w:rsid w:val="00B12AE7"/>
    <w:rsid w:val="00B13D7E"/>
    <w:rsid w:val="00B1468D"/>
    <w:rsid w:val="00B1586A"/>
    <w:rsid w:val="00B20D77"/>
    <w:rsid w:val="00B21179"/>
    <w:rsid w:val="00B21602"/>
    <w:rsid w:val="00B24636"/>
    <w:rsid w:val="00B26819"/>
    <w:rsid w:val="00B26EE5"/>
    <w:rsid w:val="00B27116"/>
    <w:rsid w:val="00B3005E"/>
    <w:rsid w:val="00B33EF2"/>
    <w:rsid w:val="00B3698E"/>
    <w:rsid w:val="00B405F9"/>
    <w:rsid w:val="00B4148F"/>
    <w:rsid w:val="00B42109"/>
    <w:rsid w:val="00B42C7E"/>
    <w:rsid w:val="00B43236"/>
    <w:rsid w:val="00B45A9F"/>
    <w:rsid w:val="00B503D5"/>
    <w:rsid w:val="00B50E19"/>
    <w:rsid w:val="00B512E9"/>
    <w:rsid w:val="00B513DF"/>
    <w:rsid w:val="00B516A2"/>
    <w:rsid w:val="00B524CC"/>
    <w:rsid w:val="00B563C3"/>
    <w:rsid w:val="00B6007F"/>
    <w:rsid w:val="00B61645"/>
    <w:rsid w:val="00B62171"/>
    <w:rsid w:val="00B624D8"/>
    <w:rsid w:val="00B64215"/>
    <w:rsid w:val="00B6729E"/>
    <w:rsid w:val="00B71A24"/>
    <w:rsid w:val="00B72C05"/>
    <w:rsid w:val="00B72E8C"/>
    <w:rsid w:val="00B73D5A"/>
    <w:rsid w:val="00B75421"/>
    <w:rsid w:val="00B76B59"/>
    <w:rsid w:val="00B77ED0"/>
    <w:rsid w:val="00B80098"/>
    <w:rsid w:val="00B801A7"/>
    <w:rsid w:val="00B80E8C"/>
    <w:rsid w:val="00B81429"/>
    <w:rsid w:val="00B816F2"/>
    <w:rsid w:val="00B82AD9"/>
    <w:rsid w:val="00B84152"/>
    <w:rsid w:val="00B87EFD"/>
    <w:rsid w:val="00B91D9D"/>
    <w:rsid w:val="00B9298B"/>
    <w:rsid w:val="00B93332"/>
    <w:rsid w:val="00B94949"/>
    <w:rsid w:val="00B954E4"/>
    <w:rsid w:val="00B95518"/>
    <w:rsid w:val="00BA06F2"/>
    <w:rsid w:val="00BA5642"/>
    <w:rsid w:val="00BA78FC"/>
    <w:rsid w:val="00BB076B"/>
    <w:rsid w:val="00BB0A4F"/>
    <w:rsid w:val="00BB24B8"/>
    <w:rsid w:val="00BC023F"/>
    <w:rsid w:val="00BC242F"/>
    <w:rsid w:val="00BC3C07"/>
    <w:rsid w:val="00BC45F5"/>
    <w:rsid w:val="00BC6A03"/>
    <w:rsid w:val="00BD4129"/>
    <w:rsid w:val="00BD7281"/>
    <w:rsid w:val="00BD728C"/>
    <w:rsid w:val="00BD7336"/>
    <w:rsid w:val="00BE26E7"/>
    <w:rsid w:val="00BE6B7E"/>
    <w:rsid w:val="00BF488F"/>
    <w:rsid w:val="00BF4B00"/>
    <w:rsid w:val="00BF558B"/>
    <w:rsid w:val="00BF6537"/>
    <w:rsid w:val="00BF750C"/>
    <w:rsid w:val="00BF778C"/>
    <w:rsid w:val="00C00242"/>
    <w:rsid w:val="00C0156E"/>
    <w:rsid w:val="00C0268D"/>
    <w:rsid w:val="00C0275B"/>
    <w:rsid w:val="00C05CEE"/>
    <w:rsid w:val="00C07D3B"/>
    <w:rsid w:val="00C11094"/>
    <w:rsid w:val="00C133E6"/>
    <w:rsid w:val="00C13BC9"/>
    <w:rsid w:val="00C14DF2"/>
    <w:rsid w:val="00C1603C"/>
    <w:rsid w:val="00C17676"/>
    <w:rsid w:val="00C20AF2"/>
    <w:rsid w:val="00C21B48"/>
    <w:rsid w:val="00C22ED9"/>
    <w:rsid w:val="00C23FC0"/>
    <w:rsid w:val="00C31016"/>
    <w:rsid w:val="00C32D7F"/>
    <w:rsid w:val="00C33413"/>
    <w:rsid w:val="00C33D7E"/>
    <w:rsid w:val="00C3663B"/>
    <w:rsid w:val="00C371F6"/>
    <w:rsid w:val="00C405B4"/>
    <w:rsid w:val="00C40E74"/>
    <w:rsid w:val="00C43DAC"/>
    <w:rsid w:val="00C448B7"/>
    <w:rsid w:val="00C511BE"/>
    <w:rsid w:val="00C5329C"/>
    <w:rsid w:val="00C61406"/>
    <w:rsid w:val="00C62616"/>
    <w:rsid w:val="00C64039"/>
    <w:rsid w:val="00C66E17"/>
    <w:rsid w:val="00C730FB"/>
    <w:rsid w:val="00C73C3C"/>
    <w:rsid w:val="00C7531B"/>
    <w:rsid w:val="00C771CB"/>
    <w:rsid w:val="00C778DB"/>
    <w:rsid w:val="00C82614"/>
    <w:rsid w:val="00C83246"/>
    <w:rsid w:val="00C834C5"/>
    <w:rsid w:val="00C870DC"/>
    <w:rsid w:val="00C87D84"/>
    <w:rsid w:val="00C92C8E"/>
    <w:rsid w:val="00C94494"/>
    <w:rsid w:val="00C95202"/>
    <w:rsid w:val="00C964B6"/>
    <w:rsid w:val="00C96AA7"/>
    <w:rsid w:val="00C979F4"/>
    <w:rsid w:val="00CA0451"/>
    <w:rsid w:val="00CA4929"/>
    <w:rsid w:val="00CA60C8"/>
    <w:rsid w:val="00CB28A3"/>
    <w:rsid w:val="00CB3E17"/>
    <w:rsid w:val="00CB6D04"/>
    <w:rsid w:val="00CB7719"/>
    <w:rsid w:val="00CB7CC4"/>
    <w:rsid w:val="00CC2513"/>
    <w:rsid w:val="00CC2A8B"/>
    <w:rsid w:val="00CC2F11"/>
    <w:rsid w:val="00CC35B5"/>
    <w:rsid w:val="00CD0531"/>
    <w:rsid w:val="00CD3AFA"/>
    <w:rsid w:val="00CD78CC"/>
    <w:rsid w:val="00CE130C"/>
    <w:rsid w:val="00CE2D61"/>
    <w:rsid w:val="00CE50E9"/>
    <w:rsid w:val="00CE7889"/>
    <w:rsid w:val="00CF3D2D"/>
    <w:rsid w:val="00CF3FF2"/>
    <w:rsid w:val="00CF44FF"/>
    <w:rsid w:val="00D0080A"/>
    <w:rsid w:val="00D01C7E"/>
    <w:rsid w:val="00D034A7"/>
    <w:rsid w:val="00D0351D"/>
    <w:rsid w:val="00D03738"/>
    <w:rsid w:val="00D052CF"/>
    <w:rsid w:val="00D0699A"/>
    <w:rsid w:val="00D07E13"/>
    <w:rsid w:val="00D113EA"/>
    <w:rsid w:val="00D11CFC"/>
    <w:rsid w:val="00D11D70"/>
    <w:rsid w:val="00D13D2B"/>
    <w:rsid w:val="00D143B3"/>
    <w:rsid w:val="00D15AED"/>
    <w:rsid w:val="00D16C07"/>
    <w:rsid w:val="00D1731B"/>
    <w:rsid w:val="00D20034"/>
    <w:rsid w:val="00D20AAA"/>
    <w:rsid w:val="00D21F5A"/>
    <w:rsid w:val="00D33D92"/>
    <w:rsid w:val="00D363D7"/>
    <w:rsid w:val="00D37D0B"/>
    <w:rsid w:val="00D42BD5"/>
    <w:rsid w:val="00D454F6"/>
    <w:rsid w:val="00D46DD7"/>
    <w:rsid w:val="00D47C0E"/>
    <w:rsid w:val="00D47FF2"/>
    <w:rsid w:val="00D514AD"/>
    <w:rsid w:val="00D5385C"/>
    <w:rsid w:val="00D54700"/>
    <w:rsid w:val="00D604A7"/>
    <w:rsid w:val="00D62427"/>
    <w:rsid w:val="00D6299A"/>
    <w:rsid w:val="00D62D77"/>
    <w:rsid w:val="00D64A54"/>
    <w:rsid w:val="00D65266"/>
    <w:rsid w:val="00D6563F"/>
    <w:rsid w:val="00D66014"/>
    <w:rsid w:val="00D66DFF"/>
    <w:rsid w:val="00D742B0"/>
    <w:rsid w:val="00D7748E"/>
    <w:rsid w:val="00D77C0B"/>
    <w:rsid w:val="00D84197"/>
    <w:rsid w:val="00D90BE2"/>
    <w:rsid w:val="00D93BC0"/>
    <w:rsid w:val="00D95F9A"/>
    <w:rsid w:val="00DA57CC"/>
    <w:rsid w:val="00DA6038"/>
    <w:rsid w:val="00DA6915"/>
    <w:rsid w:val="00DA6D50"/>
    <w:rsid w:val="00DB2E83"/>
    <w:rsid w:val="00DB37FE"/>
    <w:rsid w:val="00DB3813"/>
    <w:rsid w:val="00DB3A1A"/>
    <w:rsid w:val="00DB3F8F"/>
    <w:rsid w:val="00DB411E"/>
    <w:rsid w:val="00DB4DCF"/>
    <w:rsid w:val="00DB7750"/>
    <w:rsid w:val="00DC0D78"/>
    <w:rsid w:val="00DC22AE"/>
    <w:rsid w:val="00DC5CB0"/>
    <w:rsid w:val="00DC5FB0"/>
    <w:rsid w:val="00DD0844"/>
    <w:rsid w:val="00DD1440"/>
    <w:rsid w:val="00DD2731"/>
    <w:rsid w:val="00DD4268"/>
    <w:rsid w:val="00DD4481"/>
    <w:rsid w:val="00DD5598"/>
    <w:rsid w:val="00DD5DB2"/>
    <w:rsid w:val="00DD6A31"/>
    <w:rsid w:val="00DD7057"/>
    <w:rsid w:val="00DE1E8A"/>
    <w:rsid w:val="00DE7997"/>
    <w:rsid w:val="00DE7BB9"/>
    <w:rsid w:val="00DF28D5"/>
    <w:rsid w:val="00E04594"/>
    <w:rsid w:val="00E04BB4"/>
    <w:rsid w:val="00E04E97"/>
    <w:rsid w:val="00E04FF9"/>
    <w:rsid w:val="00E0746E"/>
    <w:rsid w:val="00E10383"/>
    <w:rsid w:val="00E10B81"/>
    <w:rsid w:val="00E11753"/>
    <w:rsid w:val="00E11CCE"/>
    <w:rsid w:val="00E12CE1"/>
    <w:rsid w:val="00E13CED"/>
    <w:rsid w:val="00E1403D"/>
    <w:rsid w:val="00E15BEB"/>
    <w:rsid w:val="00E1715D"/>
    <w:rsid w:val="00E177D0"/>
    <w:rsid w:val="00E2148C"/>
    <w:rsid w:val="00E22989"/>
    <w:rsid w:val="00E253F3"/>
    <w:rsid w:val="00E25704"/>
    <w:rsid w:val="00E25A36"/>
    <w:rsid w:val="00E26A27"/>
    <w:rsid w:val="00E274F7"/>
    <w:rsid w:val="00E27C47"/>
    <w:rsid w:val="00E27F84"/>
    <w:rsid w:val="00E30BBF"/>
    <w:rsid w:val="00E31106"/>
    <w:rsid w:val="00E3169F"/>
    <w:rsid w:val="00E3215F"/>
    <w:rsid w:val="00E32550"/>
    <w:rsid w:val="00E32FE8"/>
    <w:rsid w:val="00E33D95"/>
    <w:rsid w:val="00E369A4"/>
    <w:rsid w:val="00E3777A"/>
    <w:rsid w:val="00E37AD8"/>
    <w:rsid w:val="00E37E1E"/>
    <w:rsid w:val="00E37FFE"/>
    <w:rsid w:val="00E42DD9"/>
    <w:rsid w:val="00E43972"/>
    <w:rsid w:val="00E516F9"/>
    <w:rsid w:val="00E51B21"/>
    <w:rsid w:val="00E542FA"/>
    <w:rsid w:val="00E5494E"/>
    <w:rsid w:val="00E61BFD"/>
    <w:rsid w:val="00E62AA8"/>
    <w:rsid w:val="00E631B8"/>
    <w:rsid w:val="00E67BD0"/>
    <w:rsid w:val="00E7083F"/>
    <w:rsid w:val="00E73153"/>
    <w:rsid w:val="00E7388D"/>
    <w:rsid w:val="00E740B4"/>
    <w:rsid w:val="00E74E79"/>
    <w:rsid w:val="00E75AA5"/>
    <w:rsid w:val="00E7752B"/>
    <w:rsid w:val="00E80A3A"/>
    <w:rsid w:val="00E810D4"/>
    <w:rsid w:val="00E826C4"/>
    <w:rsid w:val="00E82F47"/>
    <w:rsid w:val="00E83CD6"/>
    <w:rsid w:val="00E8489D"/>
    <w:rsid w:val="00E848A9"/>
    <w:rsid w:val="00E84E8E"/>
    <w:rsid w:val="00E9058E"/>
    <w:rsid w:val="00E912E1"/>
    <w:rsid w:val="00E9178F"/>
    <w:rsid w:val="00E92A2D"/>
    <w:rsid w:val="00E94C58"/>
    <w:rsid w:val="00E95357"/>
    <w:rsid w:val="00E953BE"/>
    <w:rsid w:val="00E95B6C"/>
    <w:rsid w:val="00E964B5"/>
    <w:rsid w:val="00E97CDA"/>
    <w:rsid w:val="00EA02A0"/>
    <w:rsid w:val="00EA23F7"/>
    <w:rsid w:val="00EA34A9"/>
    <w:rsid w:val="00EA3B12"/>
    <w:rsid w:val="00EA5DDD"/>
    <w:rsid w:val="00EA61BA"/>
    <w:rsid w:val="00EB26F0"/>
    <w:rsid w:val="00EB4E2E"/>
    <w:rsid w:val="00EB75F1"/>
    <w:rsid w:val="00EC0F4F"/>
    <w:rsid w:val="00EC1AB5"/>
    <w:rsid w:val="00EC2640"/>
    <w:rsid w:val="00EC31BF"/>
    <w:rsid w:val="00EC4C88"/>
    <w:rsid w:val="00EC5516"/>
    <w:rsid w:val="00EC5DA2"/>
    <w:rsid w:val="00ED13B4"/>
    <w:rsid w:val="00ED13CD"/>
    <w:rsid w:val="00ED178A"/>
    <w:rsid w:val="00ED1876"/>
    <w:rsid w:val="00ED397E"/>
    <w:rsid w:val="00ED59A2"/>
    <w:rsid w:val="00ED5E8B"/>
    <w:rsid w:val="00ED60F2"/>
    <w:rsid w:val="00ED6B91"/>
    <w:rsid w:val="00ED7184"/>
    <w:rsid w:val="00EE01DE"/>
    <w:rsid w:val="00EE0CD5"/>
    <w:rsid w:val="00EE44A7"/>
    <w:rsid w:val="00EE5E06"/>
    <w:rsid w:val="00EF16B3"/>
    <w:rsid w:val="00EF343A"/>
    <w:rsid w:val="00EF41BC"/>
    <w:rsid w:val="00EF528B"/>
    <w:rsid w:val="00EF6321"/>
    <w:rsid w:val="00EF6386"/>
    <w:rsid w:val="00F01CD8"/>
    <w:rsid w:val="00F02B25"/>
    <w:rsid w:val="00F02D12"/>
    <w:rsid w:val="00F0488B"/>
    <w:rsid w:val="00F07285"/>
    <w:rsid w:val="00F1123A"/>
    <w:rsid w:val="00F11431"/>
    <w:rsid w:val="00F1169C"/>
    <w:rsid w:val="00F11952"/>
    <w:rsid w:val="00F128D9"/>
    <w:rsid w:val="00F12E90"/>
    <w:rsid w:val="00F13C21"/>
    <w:rsid w:val="00F13FCE"/>
    <w:rsid w:val="00F14F41"/>
    <w:rsid w:val="00F15496"/>
    <w:rsid w:val="00F1642A"/>
    <w:rsid w:val="00F213B9"/>
    <w:rsid w:val="00F21993"/>
    <w:rsid w:val="00F22F3D"/>
    <w:rsid w:val="00F3193C"/>
    <w:rsid w:val="00F34A54"/>
    <w:rsid w:val="00F3574B"/>
    <w:rsid w:val="00F35F7A"/>
    <w:rsid w:val="00F375AB"/>
    <w:rsid w:val="00F400EC"/>
    <w:rsid w:val="00F41806"/>
    <w:rsid w:val="00F4309D"/>
    <w:rsid w:val="00F44220"/>
    <w:rsid w:val="00F469AF"/>
    <w:rsid w:val="00F504C9"/>
    <w:rsid w:val="00F52DE5"/>
    <w:rsid w:val="00F55E04"/>
    <w:rsid w:val="00F5604D"/>
    <w:rsid w:val="00F567C0"/>
    <w:rsid w:val="00F60B72"/>
    <w:rsid w:val="00F60FFB"/>
    <w:rsid w:val="00F621A2"/>
    <w:rsid w:val="00F642C3"/>
    <w:rsid w:val="00F67212"/>
    <w:rsid w:val="00F707D2"/>
    <w:rsid w:val="00F70E64"/>
    <w:rsid w:val="00F739D1"/>
    <w:rsid w:val="00F76297"/>
    <w:rsid w:val="00F765B0"/>
    <w:rsid w:val="00F76FEB"/>
    <w:rsid w:val="00F80AB6"/>
    <w:rsid w:val="00F858D7"/>
    <w:rsid w:val="00F91715"/>
    <w:rsid w:val="00F9407A"/>
    <w:rsid w:val="00F9546F"/>
    <w:rsid w:val="00F975CB"/>
    <w:rsid w:val="00FA043D"/>
    <w:rsid w:val="00FA10C0"/>
    <w:rsid w:val="00FA1CC7"/>
    <w:rsid w:val="00FA1DA0"/>
    <w:rsid w:val="00FA29B6"/>
    <w:rsid w:val="00FA3B0A"/>
    <w:rsid w:val="00FA4756"/>
    <w:rsid w:val="00FA70CE"/>
    <w:rsid w:val="00FB06CD"/>
    <w:rsid w:val="00FB0C8C"/>
    <w:rsid w:val="00FB131E"/>
    <w:rsid w:val="00FB1737"/>
    <w:rsid w:val="00FB1877"/>
    <w:rsid w:val="00FB1BD1"/>
    <w:rsid w:val="00FB246D"/>
    <w:rsid w:val="00FB2CB6"/>
    <w:rsid w:val="00FB5922"/>
    <w:rsid w:val="00FC10F9"/>
    <w:rsid w:val="00FC1E5C"/>
    <w:rsid w:val="00FC25FF"/>
    <w:rsid w:val="00FC2EC5"/>
    <w:rsid w:val="00FC33D0"/>
    <w:rsid w:val="00FC5929"/>
    <w:rsid w:val="00FC5D55"/>
    <w:rsid w:val="00FC6328"/>
    <w:rsid w:val="00FD008D"/>
    <w:rsid w:val="00FD2553"/>
    <w:rsid w:val="00FD55AD"/>
    <w:rsid w:val="00FD59BA"/>
    <w:rsid w:val="00FE0936"/>
    <w:rsid w:val="00FE33E1"/>
    <w:rsid w:val="00FE399C"/>
    <w:rsid w:val="00FE4C4D"/>
    <w:rsid w:val="00FE58DA"/>
    <w:rsid w:val="00FE5BE8"/>
    <w:rsid w:val="00FE642F"/>
    <w:rsid w:val="00FE7D58"/>
    <w:rsid w:val="00FF0E52"/>
    <w:rsid w:val="00FF1374"/>
    <w:rsid w:val="00FF14A0"/>
    <w:rsid w:val="00FF171A"/>
    <w:rsid w:val="00FF1FA2"/>
    <w:rsid w:val="00FF2318"/>
    <w:rsid w:val="00FF283E"/>
    <w:rsid w:val="00FF2D93"/>
    <w:rsid w:val="00FF36D9"/>
    <w:rsid w:val="00FF3DBD"/>
    <w:rsid w:val="00FF42A6"/>
    <w:rsid w:val="00FF4AB5"/>
    <w:rsid w:val="00FF6C6C"/>
    <w:rsid w:val="00FF6F95"/>
    <w:rsid w:val="00FF7D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71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1A"/>
    <w:rPr>
      <w:rFonts w:ascii="Segoe UI" w:eastAsia="Times New Roman" w:hAnsi="Segoe UI" w:cs="Segoe UI"/>
      <w:sz w:val="18"/>
      <w:szCs w:val="18"/>
      <w:u w:val="single"/>
      <w:lang w:val="en-GB" w:eastAsia="en-GB"/>
    </w:rPr>
  </w:style>
  <w:style w:type="paragraph" w:styleId="Revision">
    <w:name w:val="Revision"/>
    <w:hidden/>
    <w:uiPriority w:val="99"/>
    <w:semiHidden/>
    <w:rsid w:val="00453BF5"/>
    <w:pPr>
      <w:spacing w:after="0" w:line="240" w:lineRule="auto"/>
    </w:pPr>
    <w:rPr>
      <w:rFonts w:ascii="Arial" w:eastAsia="Times New Roman" w:hAnsi="Arial" w:cs="Arial"/>
      <w:sz w:val="24"/>
      <w:szCs w:val="24"/>
      <w:u w:val="single"/>
      <w:lang w:val="en-GB" w:eastAsia="en-GB"/>
    </w:rPr>
  </w:style>
  <w:style w:type="paragraph" w:styleId="Header">
    <w:name w:val="header"/>
    <w:basedOn w:val="Normal"/>
    <w:link w:val="HeaderChar"/>
    <w:uiPriority w:val="99"/>
    <w:unhideWhenUsed/>
    <w:rsid w:val="00E97CDA"/>
    <w:pPr>
      <w:tabs>
        <w:tab w:val="center" w:pos="4513"/>
        <w:tab w:val="right" w:pos="9026"/>
      </w:tabs>
    </w:pPr>
  </w:style>
  <w:style w:type="character" w:customStyle="1" w:styleId="HeaderChar">
    <w:name w:val="Header Char"/>
    <w:basedOn w:val="DefaultParagraphFont"/>
    <w:link w:val="Header"/>
    <w:uiPriority w:val="99"/>
    <w:rsid w:val="00E97CDA"/>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E97CDA"/>
    <w:pPr>
      <w:tabs>
        <w:tab w:val="center" w:pos="4513"/>
        <w:tab w:val="right" w:pos="9026"/>
      </w:tabs>
    </w:pPr>
  </w:style>
  <w:style w:type="character" w:customStyle="1" w:styleId="FooterChar">
    <w:name w:val="Footer Char"/>
    <w:basedOn w:val="DefaultParagraphFont"/>
    <w:link w:val="Footer"/>
    <w:uiPriority w:val="99"/>
    <w:rsid w:val="00E97CDA"/>
    <w:rPr>
      <w:rFonts w:ascii="Arial" w:eastAsia="Times New Roman" w:hAnsi="Arial" w:cs="Arial"/>
      <w:sz w:val="24"/>
      <w:szCs w:val="24"/>
      <w:u w:val="single"/>
      <w:lang w:val="en-GB" w:eastAsia="en-GB"/>
    </w:rPr>
  </w:style>
  <w:style w:type="paragraph" w:customStyle="1" w:styleId="JudgmentNumbered">
    <w:name w:val="Judgment Numbered"/>
    <w:basedOn w:val="Normal"/>
    <w:link w:val="JudgmentNumberedChar"/>
    <w:qFormat/>
    <w:rsid w:val="007C61D2"/>
    <w:pPr>
      <w:numPr>
        <w:numId w:val="37"/>
      </w:numPr>
      <w:spacing w:after="240" w:line="360" w:lineRule="auto"/>
      <w:jc w:val="both"/>
    </w:pPr>
    <w:rPr>
      <w:rFonts w:eastAsiaTheme="minorHAnsi"/>
      <w:szCs w:val="22"/>
      <w:u w:val="none"/>
      <w:lang w:eastAsia="en-US"/>
    </w:rPr>
  </w:style>
  <w:style w:type="paragraph" w:customStyle="1" w:styleId="JudgmentHeading">
    <w:name w:val="Judgment Heading"/>
    <w:basedOn w:val="JudgmentNumbered"/>
    <w:next w:val="JudgmentNumbered"/>
    <w:link w:val="JudgmentHeadingChar"/>
    <w:qFormat/>
    <w:rsid w:val="007C61D2"/>
    <w:pPr>
      <w:numPr>
        <w:numId w:val="0"/>
      </w:numPr>
    </w:pPr>
    <w:rPr>
      <w:i/>
    </w:rPr>
  </w:style>
  <w:style w:type="character" w:customStyle="1" w:styleId="JudgmentNumberedChar">
    <w:name w:val="Judgment Numbered Char"/>
    <w:basedOn w:val="DefaultParagraphFont"/>
    <w:link w:val="JudgmentNumbered"/>
    <w:rsid w:val="007C61D2"/>
    <w:rPr>
      <w:rFonts w:ascii="Arial" w:hAnsi="Arial" w:cs="Arial"/>
      <w:sz w:val="24"/>
      <w:lang w:val="en-GB"/>
    </w:rPr>
  </w:style>
  <w:style w:type="character" w:customStyle="1" w:styleId="JudgmentHeadingChar">
    <w:name w:val="Judgment Heading Char"/>
    <w:basedOn w:val="JudgmentNumberedChar"/>
    <w:link w:val="JudgmentHeading"/>
    <w:rsid w:val="007C61D2"/>
    <w:rPr>
      <w:rFonts w:ascii="Arial" w:hAnsi="Arial" w:cs="Arial"/>
      <w:i/>
      <w:sz w:val="24"/>
      <w:lang w:val="en-GB"/>
    </w:rPr>
  </w:style>
  <w:style w:type="character" w:styleId="CommentReference">
    <w:name w:val="annotation reference"/>
    <w:basedOn w:val="DefaultParagraphFont"/>
    <w:uiPriority w:val="99"/>
    <w:semiHidden/>
    <w:unhideWhenUsed/>
    <w:rsid w:val="00B1586A"/>
    <w:rPr>
      <w:sz w:val="16"/>
      <w:szCs w:val="16"/>
    </w:rPr>
  </w:style>
  <w:style w:type="paragraph" w:styleId="CommentText">
    <w:name w:val="annotation text"/>
    <w:basedOn w:val="Normal"/>
    <w:link w:val="CommentTextChar"/>
    <w:uiPriority w:val="99"/>
    <w:semiHidden/>
    <w:unhideWhenUsed/>
    <w:rsid w:val="00B1586A"/>
    <w:rPr>
      <w:sz w:val="20"/>
      <w:szCs w:val="20"/>
    </w:rPr>
  </w:style>
  <w:style w:type="character" w:customStyle="1" w:styleId="CommentTextChar">
    <w:name w:val="Comment Text Char"/>
    <w:basedOn w:val="DefaultParagraphFont"/>
    <w:link w:val="CommentText"/>
    <w:uiPriority w:val="99"/>
    <w:semiHidden/>
    <w:rsid w:val="00B1586A"/>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B1586A"/>
    <w:rPr>
      <w:b/>
      <w:bCs/>
    </w:rPr>
  </w:style>
  <w:style w:type="character" w:customStyle="1" w:styleId="CommentSubjectChar">
    <w:name w:val="Comment Subject Char"/>
    <w:basedOn w:val="CommentTextChar"/>
    <w:link w:val="CommentSubject"/>
    <w:uiPriority w:val="99"/>
    <w:semiHidden/>
    <w:rsid w:val="00B1586A"/>
    <w:rPr>
      <w:rFonts w:ascii="Arial" w:eastAsia="Times New Roman" w:hAnsi="Arial" w:cs="Arial"/>
      <w:b/>
      <w:bCs/>
      <w:sz w:val="20"/>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F4B4-0446-405F-B5E6-CDBEB466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9518</Words>
  <Characters>54256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2023-08-10T12:11:00Z</cp:lastPrinted>
  <dcterms:created xsi:type="dcterms:W3CDTF">2023-08-21T12:39:00Z</dcterms:created>
  <dcterms:modified xsi:type="dcterms:W3CDTF">2023-08-21T12:39:00Z</dcterms:modified>
</cp:coreProperties>
</file>