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125" w:rsidRDefault="00934C06">
      <w:pPr>
        <w:spacing w:after="451"/>
      </w:pPr>
      <w:r>
        <w:rPr>
          <w:rFonts w:ascii="Arial" w:eastAsia="Arial" w:hAnsi="Arial" w:cs="Arial"/>
        </w:rPr>
        <w:t xml:space="preserve"> </w:t>
      </w:r>
    </w:p>
    <w:p w:rsidR="00D37125" w:rsidRDefault="00934C06">
      <w:pPr>
        <w:spacing w:after="225"/>
        <w:ind w:left="10" w:hanging="10"/>
        <w:jc w:val="center"/>
      </w:pPr>
      <w:r>
        <w:rPr>
          <w:noProof/>
          <w:lang w:val="en-US" w:eastAsia="en-US"/>
        </w:rPr>
        <w:drawing>
          <wp:inline distT="0" distB="0" distL="0" distR="0">
            <wp:extent cx="1536065" cy="153606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stretch>
                      <a:fillRect/>
                    </a:stretch>
                  </pic:blipFill>
                  <pic:spPr>
                    <a:xfrm>
                      <a:off x="0" y="0"/>
                      <a:ext cx="1536065" cy="1536065"/>
                    </a:xfrm>
                    <a:prstGeom prst="rect">
                      <a:avLst/>
                    </a:prstGeom>
                  </pic:spPr>
                </pic:pic>
              </a:graphicData>
            </a:graphic>
          </wp:inline>
        </w:drawing>
      </w:r>
      <w:r>
        <w:rPr>
          <w:rFonts w:ascii="Arial" w:eastAsia="Arial" w:hAnsi="Arial" w:cs="Arial"/>
          <w:b/>
        </w:rPr>
        <w:t xml:space="preserve"> </w:t>
      </w:r>
    </w:p>
    <w:p w:rsidR="00D37125" w:rsidRDefault="00934C06">
      <w:pPr>
        <w:spacing w:after="105"/>
        <w:ind w:left="10" w:right="62" w:hanging="10"/>
        <w:jc w:val="center"/>
      </w:pPr>
      <w:r>
        <w:rPr>
          <w:rFonts w:ascii="Arial" w:eastAsia="Arial" w:hAnsi="Arial" w:cs="Arial"/>
          <w:b/>
        </w:rPr>
        <w:t xml:space="preserve">IN THE HIGH COURT OF SOUTH AFRICA,  </w:t>
      </w:r>
    </w:p>
    <w:p w:rsidR="00D37125" w:rsidRDefault="00934C06">
      <w:pPr>
        <w:spacing w:after="105"/>
        <w:ind w:left="10" w:right="65" w:hanging="10"/>
        <w:jc w:val="center"/>
      </w:pPr>
      <w:r>
        <w:rPr>
          <w:rFonts w:ascii="Arial" w:eastAsia="Arial" w:hAnsi="Arial" w:cs="Arial"/>
          <w:b/>
        </w:rPr>
        <w:t xml:space="preserve">GAUTENG DIVISION, JOHANNESBURG </w:t>
      </w:r>
    </w:p>
    <w:p w:rsidR="00D37125" w:rsidRDefault="00934C06">
      <w:pPr>
        <w:spacing w:after="106"/>
      </w:pPr>
      <w:r>
        <w:rPr>
          <w:rFonts w:ascii="Arial" w:eastAsia="Arial" w:hAnsi="Arial" w:cs="Arial"/>
          <w:b/>
        </w:rPr>
        <w:t xml:space="preserve"> </w:t>
      </w:r>
    </w:p>
    <w:p w:rsidR="00D37125" w:rsidRDefault="00934C06">
      <w:pPr>
        <w:spacing w:after="105"/>
        <w:ind w:left="10" w:right="49" w:hanging="10"/>
        <w:jc w:val="right"/>
      </w:pPr>
      <w:r>
        <w:rPr>
          <w:rFonts w:ascii="Arial" w:eastAsia="Arial" w:hAnsi="Arial" w:cs="Arial"/>
          <w:b/>
        </w:rPr>
        <w:t xml:space="preserve">CASE NO: A2023-02482 A2023-02482 </w:t>
      </w:r>
    </w:p>
    <w:p w:rsidR="00D37125" w:rsidRDefault="00934C06">
      <w:pPr>
        <w:spacing w:after="0"/>
        <w:ind w:left="10" w:right="49" w:hanging="10"/>
        <w:jc w:val="right"/>
      </w:pPr>
      <w:r>
        <w:rPr>
          <w:rFonts w:ascii="Arial" w:eastAsia="Arial" w:hAnsi="Arial" w:cs="Arial"/>
          <w:b/>
        </w:rPr>
        <w:t xml:space="preserve">RANDBURG MAGISTRATES’ COURT  </w:t>
      </w:r>
    </w:p>
    <w:p w:rsidR="00D37125" w:rsidRDefault="00934C06">
      <w:pPr>
        <w:spacing w:after="0"/>
        <w:ind w:left="10" w:right="49" w:hanging="10"/>
        <w:jc w:val="right"/>
      </w:pPr>
      <w:r>
        <w:rPr>
          <w:rFonts w:ascii="Arial" w:eastAsia="Arial" w:hAnsi="Arial" w:cs="Arial"/>
          <w:b/>
        </w:rPr>
        <w:t xml:space="preserve">CASE NUMBER 25273/2021 </w:t>
      </w:r>
    </w:p>
    <w:p w:rsidR="00D37125" w:rsidRDefault="00934C06">
      <w:pPr>
        <w:tabs>
          <w:tab w:val="right" w:pos="8614"/>
        </w:tabs>
        <w:spacing w:after="112"/>
        <w:ind w:left="-1"/>
      </w:pPr>
      <w:r>
        <w:rPr>
          <w:noProof/>
          <w:lang w:val="en-US" w:eastAsia="en-US"/>
        </w:rPr>
        <mc:AlternateContent>
          <mc:Choice Requires="wpg">
            <w:drawing>
              <wp:inline distT="0" distB="0" distL="0" distR="0">
                <wp:extent cx="3314700" cy="1851286"/>
                <wp:effectExtent l="0" t="0" r="19050" b="0"/>
                <wp:docPr id="9635" name="Group 9635"/>
                <wp:cNvGraphicFramePr/>
                <a:graphic xmlns:a="http://schemas.openxmlformats.org/drawingml/2006/main">
                  <a:graphicData uri="http://schemas.microsoft.com/office/word/2010/wordprocessingGroup">
                    <wpg:wgp>
                      <wpg:cNvGrpSpPr/>
                      <wpg:grpSpPr>
                        <a:xfrm>
                          <a:off x="0" y="0"/>
                          <a:ext cx="3314700" cy="1851286"/>
                          <a:chOff x="0" y="0"/>
                          <a:chExt cx="3314700" cy="1851286"/>
                        </a:xfrm>
                      </wpg:grpSpPr>
                      <wps:wsp>
                        <wps:cNvPr id="29" name="Rectangle 29"/>
                        <wps:cNvSpPr/>
                        <wps:spPr>
                          <a:xfrm>
                            <a:off x="686" y="196835"/>
                            <a:ext cx="51809" cy="207921"/>
                          </a:xfrm>
                          <a:prstGeom prst="rect">
                            <a:avLst/>
                          </a:prstGeom>
                          <a:ln>
                            <a:noFill/>
                          </a:ln>
                        </wps:spPr>
                        <wps:txbx>
                          <w:txbxContent>
                            <w:p w:rsidR="00D37125" w:rsidRDefault="00934C06">
                              <w:r>
                                <w:rPr>
                                  <w:rFonts w:ascii="Arial" w:eastAsia="Arial" w:hAnsi="Arial" w:cs="Arial"/>
                                </w:rPr>
                                <w:t xml:space="preserve"> </w:t>
                              </w:r>
                            </w:p>
                          </w:txbxContent>
                        </wps:txbx>
                        <wps:bodyPr horzOverflow="overflow" vert="horz" lIns="0" tIns="0" rIns="0" bIns="0" rtlCol="0">
                          <a:noAutofit/>
                        </wps:bodyPr>
                      </wps:wsp>
                      <wps:wsp>
                        <wps:cNvPr id="30" name="Rectangle 30"/>
                        <wps:cNvSpPr/>
                        <wps:spPr>
                          <a:xfrm>
                            <a:off x="686" y="437627"/>
                            <a:ext cx="51809" cy="207921"/>
                          </a:xfrm>
                          <a:prstGeom prst="rect">
                            <a:avLst/>
                          </a:prstGeom>
                          <a:ln>
                            <a:noFill/>
                          </a:ln>
                        </wps:spPr>
                        <wps:txbx>
                          <w:txbxContent>
                            <w:p w:rsidR="00D37125" w:rsidRDefault="00934C06">
                              <w:r>
                                <w:rPr>
                                  <w:rFonts w:ascii="Arial" w:eastAsia="Arial" w:hAnsi="Arial" w:cs="Arial"/>
                                </w:rPr>
                                <w:t xml:space="preserve"> </w:t>
                              </w:r>
                            </w:p>
                          </w:txbxContent>
                        </wps:txbx>
                        <wps:bodyPr horzOverflow="overflow" vert="horz" lIns="0" tIns="0" rIns="0" bIns="0" rtlCol="0">
                          <a:noAutofit/>
                        </wps:bodyPr>
                      </wps:wsp>
                      <wps:wsp>
                        <wps:cNvPr id="31" name="Rectangle 31"/>
                        <wps:cNvSpPr/>
                        <wps:spPr>
                          <a:xfrm>
                            <a:off x="686" y="678419"/>
                            <a:ext cx="51809" cy="207921"/>
                          </a:xfrm>
                          <a:prstGeom prst="rect">
                            <a:avLst/>
                          </a:prstGeom>
                          <a:ln>
                            <a:noFill/>
                          </a:ln>
                        </wps:spPr>
                        <wps:txbx>
                          <w:txbxContent>
                            <w:p w:rsidR="00D37125" w:rsidRDefault="00934C06">
                              <w:r>
                                <w:rPr>
                                  <w:rFonts w:ascii="Arial" w:eastAsia="Arial" w:hAnsi="Arial" w:cs="Arial"/>
                                </w:rPr>
                                <w:t xml:space="preserve"> </w:t>
                              </w:r>
                            </w:p>
                          </w:txbxContent>
                        </wps:txbx>
                        <wps:bodyPr horzOverflow="overflow" vert="horz" lIns="0" tIns="0" rIns="0" bIns="0" rtlCol="0">
                          <a:noAutofit/>
                        </wps:bodyPr>
                      </wps:wsp>
                      <wps:wsp>
                        <wps:cNvPr id="32" name="Rectangle 32"/>
                        <wps:cNvSpPr/>
                        <wps:spPr>
                          <a:xfrm>
                            <a:off x="686" y="919211"/>
                            <a:ext cx="51809" cy="207921"/>
                          </a:xfrm>
                          <a:prstGeom prst="rect">
                            <a:avLst/>
                          </a:prstGeom>
                          <a:ln>
                            <a:noFill/>
                          </a:ln>
                        </wps:spPr>
                        <wps:txbx>
                          <w:txbxContent>
                            <w:p w:rsidR="00D37125" w:rsidRDefault="00934C06">
                              <w:r>
                                <w:rPr>
                                  <w:rFonts w:ascii="Arial" w:eastAsia="Arial" w:hAnsi="Arial" w:cs="Arial"/>
                                </w:rPr>
                                <w:t xml:space="preserve"> </w:t>
                              </w:r>
                            </w:p>
                          </w:txbxContent>
                        </wps:txbx>
                        <wps:bodyPr horzOverflow="overflow" vert="horz" lIns="0" tIns="0" rIns="0" bIns="0" rtlCol="0">
                          <a:noAutofit/>
                        </wps:bodyPr>
                      </wps:wsp>
                      <wps:wsp>
                        <wps:cNvPr id="33" name="Rectangle 33"/>
                        <wps:cNvSpPr/>
                        <wps:spPr>
                          <a:xfrm>
                            <a:off x="686" y="1160003"/>
                            <a:ext cx="51809" cy="207921"/>
                          </a:xfrm>
                          <a:prstGeom prst="rect">
                            <a:avLst/>
                          </a:prstGeom>
                          <a:ln>
                            <a:noFill/>
                          </a:ln>
                        </wps:spPr>
                        <wps:txbx>
                          <w:txbxContent>
                            <w:p w:rsidR="00D37125" w:rsidRDefault="00934C06">
                              <w:r>
                                <w:rPr>
                                  <w:rFonts w:ascii="Arial" w:eastAsia="Arial" w:hAnsi="Arial" w:cs="Arial"/>
                                </w:rPr>
                                <w:t xml:space="preserve"> </w:t>
                              </w:r>
                            </w:p>
                          </w:txbxContent>
                        </wps:txbx>
                        <wps:bodyPr horzOverflow="overflow" vert="horz" lIns="0" tIns="0" rIns="0" bIns="0" rtlCol="0">
                          <a:noAutofit/>
                        </wps:bodyPr>
                      </wps:wsp>
                      <wps:wsp>
                        <wps:cNvPr id="34" name="Rectangle 34"/>
                        <wps:cNvSpPr/>
                        <wps:spPr>
                          <a:xfrm>
                            <a:off x="686" y="1402319"/>
                            <a:ext cx="51809" cy="207921"/>
                          </a:xfrm>
                          <a:prstGeom prst="rect">
                            <a:avLst/>
                          </a:prstGeom>
                          <a:ln>
                            <a:noFill/>
                          </a:ln>
                        </wps:spPr>
                        <wps:txbx>
                          <w:txbxContent>
                            <w:p w:rsidR="00D37125" w:rsidRDefault="00934C06">
                              <w:r>
                                <w:rPr>
                                  <w:rFonts w:ascii="Arial" w:eastAsia="Arial" w:hAnsi="Arial" w:cs="Arial"/>
                                </w:rPr>
                                <w:t xml:space="preserve"> </w:t>
                              </w:r>
                            </w:p>
                          </w:txbxContent>
                        </wps:txbx>
                        <wps:bodyPr horzOverflow="overflow" vert="horz" lIns="0" tIns="0" rIns="0" bIns="0" rtlCol="0">
                          <a:noAutofit/>
                        </wps:bodyPr>
                      </wps:wsp>
                      <wps:wsp>
                        <wps:cNvPr id="35" name="Rectangle 35"/>
                        <wps:cNvSpPr/>
                        <wps:spPr>
                          <a:xfrm>
                            <a:off x="686" y="1643365"/>
                            <a:ext cx="1848885" cy="207921"/>
                          </a:xfrm>
                          <a:prstGeom prst="rect">
                            <a:avLst/>
                          </a:prstGeom>
                          <a:ln>
                            <a:noFill/>
                          </a:ln>
                        </wps:spPr>
                        <wps:txbx>
                          <w:txbxContent>
                            <w:p w:rsidR="00D37125" w:rsidRDefault="00934C06">
                              <w:r>
                                <w:rPr>
                                  <w:rFonts w:ascii="Arial" w:eastAsia="Arial" w:hAnsi="Arial" w:cs="Arial"/>
                                </w:rPr>
                                <w:t>In the matter between:</w:t>
                              </w:r>
                            </w:p>
                          </w:txbxContent>
                        </wps:txbx>
                        <wps:bodyPr horzOverflow="overflow" vert="horz" lIns="0" tIns="0" rIns="0" bIns="0" rtlCol="0">
                          <a:noAutofit/>
                        </wps:bodyPr>
                      </wps:wsp>
                      <wps:wsp>
                        <wps:cNvPr id="36" name="Rectangle 36"/>
                        <wps:cNvSpPr/>
                        <wps:spPr>
                          <a:xfrm>
                            <a:off x="1390904" y="1643365"/>
                            <a:ext cx="51809" cy="207921"/>
                          </a:xfrm>
                          <a:prstGeom prst="rect">
                            <a:avLst/>
                          </a:prstGeom>
                          <a:ln>
                            <a:noFill/>
                          </a:ln>
                        </wps:spPr>
                        <wps:txbx>
                          <w:txbxContent>
                            <w:p w:rsidR="00D37125" w:rsidRDefault="00934C06">
                              <w:r>
                                <w:rPr>
                                  <w:rFonts w:ascii="Arial" w:eastAsia="Arial" w:hAnsi="Arial" w:cs="Arial"/>
                                </w:rPr>
                                <w:t xml:space="preserve"> </w:t>
                              </w:r>
                            </w:p>
                          </w:txbxContent>
                        </wps:txbx>
                        <wps:bodyPr horzOverflow="overflow" vert="horz" lIns="0" tIns="0" rIns="0" bIns="0" rtlCol="0">
                          <a:noAutofit/>
                        </wps:bodyPr>
                      </wps:wsp>
                      <wps:wsp>
                        <wps:cNvPr id="76" name="Shape 76"/>
                        <wps:cNvSpPr/>
                        <wps:spPr>
                          <a:xfrm>
                            <a:off x="0" y="0"/>
                            <a:ext cx="3314700" cy="1592580"/>
                          </a:xfrm>
                          <a:custGeom>
                            <a:avLst/>
                            <a:gdLst/>
                            <a:ahLst/>
                            <a:cxnLst/>
                            <a:rect l="0" t="0" r="0" b="0"/>
                            <a:pathLst>
                              <a:path w="3314700" h="1592580">
                                <a:moveTo>
                                  <a:pt x="0" y="1592580"/>
                                </a:moveTo>
                                <a:lnTo>
                                  <a:pt x="3314700" y="1592580"/>
                                </a:lnTo>
                                <a:lnTo>
                                  <a:pt x="3314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7" name="Rectangle 77"/>
                        <wps:cNvSpPr/>
                        <wps:spPr>
                          <a:xfrm>
                            <a:off x="1657604" y="84075"/>
                            <a:ext cx="47106" cy="163223"/>
                          </a:xfrm>
                          <a:prstGeom prst="rect">
                            <a:avLst/>
                          </a:prstGeom>
                          <a:ln>
                            <a:noFill/>
                          </a:ln>
                        </wps:spPr>
                        <wps:txbx>
                          <w:txbxContent>
                            <w:p w:rsidR="00D37125" w:rsidRDefault="00934C06">
                              <w:r>
                                <w:rPr>
                                  <w:rFonts w:ascii="Century Gothic" w:eastAsia="Century Gothic" w:hAnsi="Century Gothic" w:cs="Century Gothic"/>
                                  <w:b/>
                                  <w:sz w:val="20"/>
                                </w:rPr>
                                <w:t xml:space="preserve"> </w:t>
                              </w:r>
                            </w:p>
                          </w:txbxContent>
                        </wps:txbx>
                        <wps:bodyPr horzOverflow="overflow" vert="horz" lIns="0" tIns="0" rIns="0" bIns="0" rtlCol="0">
                          <a:noAutofit/>
                        </wps:bodyPr>
                      </wps:wsp>
                      <wps:wsp>
                        <wps:cNvPr id="78" name="Rectangle 78"/>
                        <wps:cNvSpPr/>
                        <wps:spPr>
                          <a:xfrm>
                            <a:off x="210947" y="239522"/>
                            <a:ext cx="217864" cy="163223"/>
                          </a:xfrm>
                          <a:prstGeom prst="rect">
                            <a:avLst/>
                          </a:prstGeom>
                          <a:ln>
                            <a:noFill/>
                          </a:ln>
                        </wps:spPr>
                        <wps:txbx>
                          <w:txbxContent>
                            <w:p w:rsidR="00D37125" w:rsidRDefault="00934C06">
                              <w:r>
                                <w:rPr>
                                  <w:rFonts w:ascii="Century Gothic" w:eastAsia="Century Gothic" w:hAnsi="Century Gothic" w:cs="Century Gothic"/>
                                  <w:sz w:val="20"/>
                                </w:rPr>
                                <w:t>(1)</w:t>
                              </w:r>
                            </w:p>
                          </w:txbxContent>
                        </wps:txbx>
                        <wps:bodyPr horzOverflow="overflow" vert="horz" lIns="0" tIns="0" rIns="0" bIns="0" rtlCol="0">
                          <a:noAutofit/>
                        </wps:bodyPr>
                      </wps:wsp>
                      <wps:wsp>
                        <wps:cNvPr id="79" name="Rectangle 79"/>
                        <wps:cNvSpPr/>
                        <wps:spPr>
                          <a:xfrm>
                            <a:off x="375539" y="219916"/>
                            <a:ext cx="46741" cy="187581"/>
                          </a:xfrm>
                          <a:prstGeom prst="rect">
                            <a:avLst/>
                          </a:prstGeom>
                          <a:ln>
                            <a:noFill/>
                          </a:ln>
                        </wps:spPr>
                        <wps:txbx>
                          <w:txbxContent>
                            <w:p w:rsidR="00D37125" w:rsidRDefault="00934C06">
                              <w:r>
                                <w:rPr>
                                  <w:rFonts w:ascii="Arial" w:eastAsia="Arial" w:hAnsi="Arial" w:cs="Arial"/>
                                  <w:sz w:val="20"/>
                                </w:rPr>
                                <w:t xml:space="preserve"> </w:t>
                              </w:r>
                            </w:p>
                          </w:txbxContent>
                        </wps:txbx>
                        <wps:bodyPr horzOverflow="overflow" vert="horz" lIns="0" tIns="0" rIns="0" bIns="0" rtlCol="0">
                          <a:noAutofit/>
                        </wps:bodyPr>
                      </wps:wsp>
                      <wps:wsp>
                        <wps:cNvPr id="80" name="Rectangle 80"/>
                        <wps:cNvSpPr/>
                        <wps:spPr>
                          <a:xfrm>
                            <a:off x="668147" y="239522"/>
                            <a:ext cx="1095542" cy="163223"/>
                          </a:xfrm>
                          <a:prstGeom prst="rect">
                            <a:avLst/>
                          </a:prstGeom>
                          <a:ln>
                            <a:noFill/>
                          </a:ln>
                        </wps:spPr>
                        <wps:txbx>
                          <w:txbxContent>
                            <w:p w:rsidR="00D37125" w:rsidRDefault="00934C06">
                              <w:r>
                                <w:rPr>
                                  <w:rFonts w:ascii="Century Gothic" w:eastAsia="Century Gothic" w:hAnsi="Century Gothic" w:cs="Century Gothic"/>
                                  <w:sz w:val="20"/>
                                </w:rPr>
                                <w:t xml:space="preserve">REPORTABLE: </w:t>
                              </w:r>
                            </w:p>
                          </w:txbxContent>
                        </wps:txbx>
                        <wps:bodyPr horzOverflow="overflow" vert="horz" lIns="0" tIns="0" rIns="0" bIns="0" rtlCol="0">
                          <a:noAutofit/>
                        </wps:bodyPr>
                      </wps:wsp>
                      <wps:wsp>
                        <wps:cNvPr id="81" name="Rectangle 81"/>
                        <wps:cNvSpPr/>
                        <wps:spPr>
                          <a:xfrm>
                            <a:off x="1494536" y="239522"/>
                            <a:ext cx="269838" cy="163223"/>
                          </a:xfrm>
                          <a:prstGeom prst="rect">
                            <a:avLst/>
                          </a:prstGeom>
                          <a:ln>
                            <a:noFill/>
                          </a:ln>
                        </wps:spPr>
                        <wps:txbx>
                          <w:txbxContent>
                            <w:p w:rsidR="00D37125" w:rsidRDefault="00934C06">
                              <w:r>
                                <w:rPr>
                                  <w:rFonts w:ascii="Century Gothic" w:eastAsia="Century Gothic" w:hAnsi="Century Gothic" w:cs="Century Gothic"/>
                                  <w:sz w:val="20"/>
                                </w:rPr>
                                <w:t>NO</w:t>
                              </w:r>
                            </w:p>
                          </w:txbxContent>
                        </wps:txbx>
                        <wps:bodyPr horzOverflow="overflow" vert="horz" lIns="0" tIns="0" rIns="0" bIns="0" rtlCol="0">
                          <a:noAutofit/>
                        </wps:bodyPr>
                      </wps:wsp>
                      <wps:wsp>
                        <wps:cNvPr id="82" name="Rectangle 82"/>
                        <wps:cNvSpPr/>
                        <wps:spPr>
                          <a:xfrm>
                            <a:off x="1698752" y="239522"/>
                            <a:ext cx="46601" cy="163223"/>
                          </a:xfrm>
                          <a:prstGeom prst="rect">
                            <a:avLst/>
                          </a:prstGeom>
                          <a:ln>
                            <a:noFill/>
                          </a:ln>
                        </wps:spPr>
                        <wps:txbx>
                          <w:txbxContent>
                            <w:p w:rsidR="00D37125" w:rsidRDefault="00934C06">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3" name="Rectangle 83"/>
                        <wps:cNvSpPr/>
                        <wps:spPr>
                          <a:xfrm>
                            <a:off x="210947" y="394970"/>
                            <a:ext cx="217864" cy="163223"/>
                          </a:xfrm>
                          <a:prstGeom prst="rect">
                            <a:avLst/>
                          </a:prstGeom>
                          <a:ln>
                            <a:noFill/>
                          </a:ln>
                        </wps:spPr>
                        <wps:txbx>
                          <w:txbxContent>
                            <w:p w:rsidR="00D37125" w:rsidRDefault="00934C06">
                              <w:r>
                                <w:rPr>
                                  <w:rFonts w:ascii="Century Gothic" w:eastAsia="Century Gothic" w:hAnsi="Century Gothic" w:cs="Century Gothic"/>
                                  <w:sz w:val="20"/>
                                </w:rPr>
                                <w:t>(2)</w:t>
                              </w:r>
                            </w:p>
                          </w:txbxContent>
                        </wps:txbx>
                        <wps:bodyPr horzOverflow="overflow" vert="horz" lIns="0" tIns="0" rIns="0" bIns="0" rtlCol="0">
                          <a:noAutofit/>
                        </wps:bodyPr>
                      </wps:wsp>
                      <wps:wsp>
                        <wps:cNvPr id="84" name="Rectangle 84"/>
                        <wps:cNvSpPr/>
                        <wps:spPr>
                          <a:xfrm>
                            <a:off x="375539" y="375364"/>
                            <a:ext cx="46741" cy="187581"/>
                          </a:xfrm>
                          <a:prstGeom prst="rect">
                            <a:avLst/>
                          </a:prstGeom>
                          <a:ln>
                            <a:noFill/>
                          </a:ln>
                        </wps:spPr>
                        <wps:txbx>
                          <w:txbxContent>
                            <w:p w:rsidR="00D37125" w:rsidRDefault="00934C06">
                              <w:r>
                                <w:rPr>
                                  <w:rFonts w:ascii="Arial" w:eastAsia="Arial" w:hAnsi="Arial" w:cs="Arial"/>
                                  <w:sz w:val="20"/>
                                </w:rPr>
                                <w:t xml:space="preserve"> </w:t>
                              </w:r>
                            </w:p>
                          </w:txbxContent>
                        </wps:txbx>
                        <wps:bodyPr horzOverflow="overflow" vert="horz" lIns="0" tIns="0" rIns="0" bIns="0" rtlCol="0">
                          <a:noAutofit/>
                        </wps:bodyPr>
                      </wps:wsp>
                      <wps:wsp>
                        <wps:cNvPr id="85" name="Rectangle 85"/>
                        <wps:cNvSpPr/>
                        <wps:spPr>
                          <a:xfrm>
                            <a:off x="668147" y="394970"/>
                            <a:ext cx="2473550" cy="163223"/>
                          </a:xfrm>
                          <a:prstGeom prst="rect">
                            <a:avLst/>
                          </a:prstGeom>
                          <a:ln>
                            <a:noFill/>
                          </a:ln>
                        </wps:spPr>
                        <wps:txbx>
                          <w:txbxContent>
                            <w:p w:rsidR="00D37125" w:rsidRDefault="00934C06">
                              <w:r>
                                <w:rPr>
                                  <w:rFonts w:ascii="Century Gothic" w:eastAsia="Century Gothic" w:hAnsi="Century Gothic" w:cs="Century Gothic"/>
                                  <w:sz w:val="20"/>
                                </w:rPr>
                                <w:t>OF INTEREST TO OTHER JUDGES</w:t>
                              </w:r>
                            </w:p>
                          </w:txbxContent>
                        </wps:txbx>
                        <wps:bodyPr horzOverflow="overflow" vert="horz" lIns="0" tIns="0" rIns="0" bIns="0" rtlCol="0">
                          <a:noAutofit/>
                        </wps:bodyPr>
                      </wps:wsp>
                      <wps:wsp>
                        <wps:cNvPr id="8543" name="Rectangle 8543"/>
                        <wps:cNvSpPr/>
                        <wps:spPr>
                          <a:xfrm>
                            <a:off x="2529332" y="394970"/>
                            <a:ext cx="46601" cy="163223"/>
                          </a:xfrm>
                          <a:prstGeom prst="rect">
                            <a:avLst/>
                          </a:prstGeom>
                          <a:ln>
                            <a:noFill/>
                          </a:ln>
                        </wps:spPr>
                        <wps:txbx>
                          <w:txbxContent>
                            <w:p w:rsidR="00D37125" w:rsidRDefault="00934C06">
                              <w:r>
                                <w:rPr>
                                  <w:rFonts w:ascii="Century Gothic" w:eastAsia="Century Gothic" w:hAnsi="Century Gothic" w:cs="Century Gothic"/>
                                  <w:sz w:val="20"/>
                                </w:rPr>
                                <w:t>:</w:t>
                              </w:r>
                            </w:p>
                          </w:txbxContent>
                        </wps:txbx>
                        <wps:bodyPr horzOverflow="overflow" vert="horz" lIns="0" tIns="0" rIns="0" bIns="0" rtlCol="0">
                          <a:noAutofit/>
                        </wps:bodyPr>
                      </wps:wsp>
                      <wps:wsp>
                        <wps:cNvPr id="8544" name="Rectangle 8544"/>
                        <wps:cNvSpPr/>
                        <wps:spPr>
                          <a:xfrm>
                            <a:off x="2564384" y="394970"/>
                            <a:ext cx="46601" cy="163223"/>
                          </a:xfrm>
                          <a:prstGeom prst="rect">
                            <a:avLst/>
                          </a:prstGeom>
                          <a:ln>
                            <a:noFill/>
                          </a:ln>
                        </wps:spPr>
                        <wps:txbx>
                          <w:txbxContent>
                            <w:p w:rsidR="00D37125" w:rsidRDefault="00934C06">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7" name="Rectangle 87"/>
                        <wps:cNvSpPr/>
                        <wps:spPr>
                          <a:xfrm>
                            <a:off x="2600960" y="394970"/>
                            <a:ext cx="269838" cy="163223"/>
                          </a:xfrm>
                          <a:prstGeom prst="rect">
                            <a:avLst/>
                          </a:prstGeom>
                          <a:ln>
                            <a:noFill/>
                          </a:ln>
                        </wps:spPr>
                        <wps:txbx>
                          <w:txbxContent>
                            <w:p w:rsidR="00D37125" w:rsidRDefault="00934C06">
                              <w:r>
                                <w:rPr>
                                  <w:rFonts w:ascii="Century Gothic" w:eastAsia="Century Gothic" w:hAnsi="Century Gothic" w:cs="Century Gothic"/>
                                  <w:sz w:val="20"/>
                                </w:rPr>
                                <w:t>NO</w:t>
                              </w:r>
                            </w:p>
                          </w:txbxContent>
                        </wps:txbx>
                        <wps:bodyPr horzOverflow="overflow" vert="horz" lIns="0" tIns="0" rIns="0" bIns="0" rtlCol="0">
                          <a:noAutofit/>
                        </wps:bodyPr>
                      </wps:wsp>
                      <wps:wsp>
                        <wps:cNvPr id="88" name="Rectangle 88"/>
                        <wps:cNvSpPr/>
                        <wps:spPr>
                          <a:xfrm>
                            <a:off x="2805176" y="394970"/>
                            <a:ext cx="46601" cy="163223"/>
                          </a:xfrm>
                          <a:prstGeom prst="rect">
                            <a:avLst/>
                          </a:prstGeom>
                          <a:ln>
                            <a:noFill/>
                          </a:ln>
                        </wps:spPr>
                        <wps:txbx>
                          <w:txbxContent>
                            <w:p w:rsidR="00D37125" w:rsidRDefault="00934C06">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9" name="Rectangle 89"/>
                        <wps:cNvSpPr/>
                        <wps:spPr>
                          <a:xfrm>
                            <a:off x="210947" y="550418"/>
                            <a:ext cx="46601" cy="163223"/>
                          </a:xfrm>
                          <a:prstGeom prst="rect">
                            <a:avLst/>
                          </a:prstGeom>
                          <a:ln>
                            <a:noFill/>
                          </a:ln>
                        </wps:spPr>
                        <wps:txbx>
                          <w:txbxContent>
                            <w:p w:rsidR="00D37125" w:rsidRDefault="00934C06">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90" name="Rectangle 90"/>
                        <wps:cNvSpPr/>
                        <wps:spPr>
                          <a:xfrm>
                            <a:off x="96698" y="702818"/>
                            <a:ext cx="42565" cy="147491"/>
                          </a:xfrm>
                          <a:prstGeom prst="rect">
                            <a:avLst/>
                          </a:prstGeom>
                          <a:ln>
                            <a:noFill/>
                          </a:ln>
                        </wps:spPr>
                        <wps:txbx>
                          <w:txbxContent>
                            <w:p w:rsidR="00D37125" w:rsidRDefault="00934C06">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91" name="Rectangle 91"/>
                        <wps:cNvSpPr/>
                        <wps:spPr>
                          <a:xfrm>
                            <a:off x="1657604" y="919226"/>
                            <a:ext cx="1021568" cy="147491"/>
                          </a:xfrm>
                          <a:prstGeom prst="rect">
                            <a:avLst/>
                          </a:prstGeom>
                          <a:ln>
                            <a:noFill/>
                          </a:ln>
                        </wps:spPr>
                        <wps:txbx>
                          <w:txbxContent>
                            <w:p w:rsidR="00D37125" w:rsidRDefault="00934C06">
                              <w:r>
                                <w:rPr>
                                  <w:rFonts w:ascii="Century Gothic" w:eastAsia="Century Gothic" w:hAnsi="Century Gothic" w:cs="Century Gothic"/>
                                  <w:b/>
                                  <w:sz w:val="24"/>
                                  <w:vertAlign w:val="superscript"/>
                                </w:rPr>
                                <w:t xml:space="preserve">                        </w:t>
                              </w:r>
                            </w:p>
                          </w:txbxContent>
                        </wps:txbx>
                        <wps:bodyPr horzOverflow="overflow" vert="horz" lIns="0" tIns="0" rIns="0" bIns="0" rtlCol="0">
                          <a:noAutofit/>
                        </wps:bodyPr>
                      </wps:wsp>
                      <wps:wsp>
                        <wps:cNvPr id="92" name="Rectangle 92"/>
                        <wps:cNvSpPr/>
                        <wps:spPr>
                          <a:xfrm>
                            <a:off x="2425700" y="852932"/>
                            <a:ext cx="150479" cy="261551"/>
                          </a:xfrm>
                          <a:prstGeom prst="rect">
                            <a:avLst/>
                          </a:prstGeom>
                          <a:ln>
                            <a:noFill/>
                          </a:ln>
                        </wps:spPr>
                        <wps:txbx>
                          <w:txbxContent>
                            <w:p w:rsidR="00D37125" w:rsidRDefault="00934C06">
                              <w:r>
                                <w:rPr>
                                  <w:rFonts w:ascii="Century Gothic" w:eastAsia="Century Gothic" w:hAnsi="Century Gothic" w:cs="Century Gothic"/>
                                  <w:b/>
                                  <w:sz w:val="32"/>
                                </w:rPr>
                                <w:t xml:space="preserve">  </w:t>
                              </w:r>
                            </w:p>
                          </w:txbxContent>
                        </wps:txbx>
                        <wps:bodyPr horzOverflow="overflow" vert="horz" lIns="0" tIns="0" rIns="0" bIns="0" rtlCol="0">
                          <a:noAutofit/>
                        </wps:bodyPr>
                      </wps:wsp>
                      <wps:wsp>
                        <wps:cNvPr id="93" name="Rectangle 93"/>
                        <wps:cNvSpPr/>
                        <wps:spPr>
                          <a:xfrm>
                            <a:off x="2538476" y="821515"/>
                            <a:ext cx="74898" cy="300582"/>
                          </a:xfrm>
                          <a:prstGeom prst="rect">
                            <a:avLst/>
                          </a:prstGeom>
                          <a:ln>
                            <a:noFill/>
                          </a:ln>
                        </wps:spPr>
                        <wps:txbx>
                          <w:txbxContent>
                            <w:p w:rsidR="00D37125" w:rsidRDefault="00934C06">
                              <w:r>
                                <w:rPr>
                                  <w:rFonts w:ascii="Arial" w:eastAsia="Arial" w:hAnsi="Arial" w:cs="Arial"/>
                                  <w:sz w:val="32"/>
                                </w:rPr>
                                <w:t xml:space="preserve"> </w:t>
                              </w:r>
                            </w:p>
                          </w:txbxContent>
                        </wps:txbx>
                        <wps:bodyPr horzOverflow="overflow" vert="horz" lIns="0" tIns="0" rIns="0" bIns="0" rtlCol="0">
                          <a:noAutofit/>
                        </wps:bodyPr>
                      </wps:wsp>
                      <wps:wsp>
                        <wps:cNvPr id="94" name="Rectangle 94"/>
                        <wps:cNvSpPr/>
                        <wps:spPr>
                          <a:xfrm>
                            <a:off x="96698" y="1076198"/>
                            <a:ext cx="170261" cy="147491"/>
                          </a:xfrm>
                          <a:prstGeom prst="rect">
                            <a:avLst/>
                          </a:prstGeom>
                          <a:ln>
                            <a:noFill/>
                          </a:ln>
                        </wps:spPr>
                        <wps:txbx>
                          <w:txbxContent>
                            <w:p w:rsidR="00D37125" w:rsidRDefault="00934C06">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95" name="Rectangle 95"/>
                        <wps:cNvSpPr/>
                        <wps:spPr>
                          <a:xfrm>
                            <a:off x="224663" y="1076198"/>
                            <a:ext cx="127696" cy="147491"/>
                          </a:xfrm>
                          <a:prstGeom prst="rect">
                            <a:avLst/>
                          </a:prstGeom>
                          <a:ln>
                            <a:noFill/>
                          </a:ln>
                        </wps:spPr>
                        <wps:txbx>
                          <w:txbxContent>
                            <w:p w:rsidR="00D37125" w:rsidRDefault="00934C06">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96" name="Rectangle 96"/>
                        <wps:cNvSpPr/>
                        <wps:spPr>
                          <a:xfrm>
                            <a:off x="320675" y="1076198"/>
                            <a:ext cx="505311" cy="147491"/>
                          </a:xfrm>
                          <a:prstGeom prst="rect">
                            <a:avLst/>
                          </a:prstGeom>
                          <a:ln>
                            <a:noFill/>
                          </a:ln>
                        </wps:spPr>
                        <wps:txbx>
                          <w:txbxContent>
                            <w:p w:rsidR="00D37125" w:rsidRDefault="00934C06">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97" name="Rectangle 97"/>
                        <wps:cNvSpPr/>
                        <wps:spPr>
                          <a:xfrm>
                            <a:off x="701675" y="1076198"/>
                            <a:ext cx="371078" cy="147491"/>
                          </a:xfrm>
                          <a:prstGeom prst="rect">
                            <a:avLst/>
                          </a:prstGeom>
                          <a:ln>
                            <a:noFill/>
                          </a:ln>
                        </wps:spPr>
                        <wps:txbx>
                          <w:txbxContent>
                            <w:p w:rsidR="00D37125" w:rsidRDefault="00934C06">
                              <w:r>
                                <w:rPr>
                                  <w:rFonts w:ascii="Century Gothic" w:eastAsia="Century Gothic" w:hAnsi="Century Gothic" w:cs="Century Gothic"/>
                                  <w:sz w:val="18"/>
                                </w:rPr>
                                <w:t>DATE</w:t>
                              </w:r>
                            </w:p>
                          </w:txbxContent>
                        </wps:txbx>
                        <wps:bodyPr horzOverflow="overflow" vert="horz" lIns="0" tIns="0" rIns="0" bIns="0" rtlCol="0">
                          <a:noAutofit/>
                        </wps:bodyPr>
                      </wps:wsp>
                      <wps:wsp>
                        <wps:cNvPr id="98" name="Rectangle 98"/>
                        <wps:cNvSpPr/>
                        <wps:spPr>
                          <a:xfrm>
                            <a:off x="980567" y="1076198"/>
                            <a:ext cx="42109" cy="147491"/>
                          </a:xfrm>
                          <a:prstGeom prst="rect">
                            <a:avLst/>
                          </a:prstGeom>
                          <a:ln>
                            <a:noFill/>
                          </a:ln>
                        </wps:spPr>
                        <wps:txbx>
                          <w:txbxContent>
                            <w:p w:rsidR="00D37125" w:rsidRDefault="00934C06">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99" name="Rectangle 99"/>
                        <wps:cNvSpPr/>
                        <wps:spPr>
                          <a:xfrm>
                            <a:off x="1011047" y="1076198"/>
                            <a:ext cx="42109" cy="147491"/>
                          </a:xfrm>
                          <a:prstGeom prst="rect">
                            <a:avLst/>
                          </a:prstGeom>
                          <a:ln>
                            <a:noFill/>
                          </a:ln>
                        </wps:spPr>
                        <wps:txbx>
                          <w:txbxContent>
                            <w:p w:rsidR="00D37125" w:rsidRDefault="00934C06">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0" name="Rectangle 100"/>
                        <wps:cNvSpPr/>
                        <wps:spPr>
                          <a:xfrm>
                            <a:off x="1468628" y="1076198"/>
                            <a:ext cx="42109" cy="147491"/>
                          </a:xfrm>
                          <a:prstGeom prst="rect">
                            <a:avLst/>
                          </a:prstGeom>
                          <a:ln>
                            <a:noFill/>
                          </a:ln>
                        </wps:spPr>
                        <wps:txbx>
                          <w:txbxContent>
                            <w:p w:rsidR="00D37125" w:rsidRDefault="00934C06">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1" name="Rectangle 101"/>
                        <wps:cNvSpPr/>
                        <wps:spPr>
                          <a:xfrm>
                            <a:off x="1925828" y="1076198"/>
                            <a:ext cx="337330" cy="147491"/>
                          </a:xfrm>
                          <a:prstGeom prst="rect">
                            <a:avLst/>
                          </a:prstGeom>
                          <a:ln>
                            <a:noFill/>
                          </a:ln>
                        </wps:spPr>
                        <wps:txbx>
                          <w:txbxContent>
                            <w:p w:rsidR="00D37125" w:rsidRDefault="00934C06">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2" name="Rectangle 102"/>
                        <wps:cNvSpPr/>
                        <wps:spPr>
                          <a:xfrm>
                            <a:off x="2180336" y="1076198"/>
                            <a:ext cx="804637" cy="147491"/>
                          </a:xfrm>
                          <a:prstGeom prst="rect">
                            <a:avLst/>
                          </a:prstGeom>
                          <a:ln>
                            <a:noFill/>
                          </a:ln>
                        </wps:spPr>
                        <wps:txbx>
                          <w:txbxContent>
                            <w:p w:rsidR="00D37125" w:rsidRDefault="00934C06">
                              <w:r>
                                <w:rPr>
                                  <w:rFonts w:ascii="Century Gothic" w:eastAsia="Century Gothic" w:hAnsi="Century Gothic" w:cs="Century Gothic"/>
                                  <w:sz w:val="18"/>
                                </w:rPr>
                                <w:t>SIGNATURE</w:t>
                              </w:r>
                            </w:p>
                          </w:txbxContent>
                        </wps:txbx>
                        <wps:bodyPr horzOverflow="overflow" vert="horz" lIns="0" tIns="0" rIns="0" bIns="0" rtlCol="0">
                          <a:noAutofit/>
                        </wps:bodyPr>
                      </wps:wsp>
                      <wps:wsp>
                        <wps:cNvPr id="103" name="Rectangle 103"/>
                        <wps:cNvSpPr/>
                        <wps:spPr>
                          <a:xfrm>
                            <a:off x="2785364" y="1076198"/>
                            <a:ext cx="42109" cy="147491"/>
                          </a:xfrm>
                          <a:prstGeom prst="rect">
                            <a:avLst/>
                          </a:prstGeom>
                          <a:ln>
                            <a:noFill/>
                          </a:ln>
                        </wps:spPr>
                        <wps:txbx>
                          <w:txbxContent>
                            <w:p w:rsidR="00D37125" w:rsidRDefault="00934C06">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8547" name="Rectangle 8547"/>
                        <wps:cNvSpPr/>
                        <wps:spPr>
                          <a:xfrm>
                            <a:off x="810463" y="928925"/>
                            <a:ext cx="56349" cy="190519"/>
                          </a:xfrm>
                          <a:prstGeom prst="rect">
                            <a:avLst/>
                          </a:prstGeom>
                          <a:ln>
                            <a:noFill/>
                          </a:ln>
                        </wps:spPr>
                        <wps:txbx>
                          <w:txbxContent>
                            <w:p w:rsidR="00D37125" w:rsidRDefault="00D37125"/>
                          </w:txbxContent>
                        </wps:txbx>
                        <wps:bodyPr horzOverflow="overflow" vert="horz" lIns="0" tIns="0" rIns="0" bIns="0" rtlCol="0">
                          <a:noAutofit/>
                        </wps:bodyPr>
                      </wps:wsp>
                    </wpg:wgp>
                  </a:graphicData>
                </a:graphic>
              </wp:inline>
            </w:drawing>
          </mc:Choice>
          <mc:Fallback xmlns:w16se="http://schemas.microsoft.com/office/word/2015/wordml/symex" xmlns:cx="http://schemas.microsoft.com/office/drawing/2014/chartex">
            <w:pict>
              <v:group id="Group 9635" o:spid="_x0000_s1026" style="width:261pt;height:145.75pt;mso-position-horizontal-relative:char;mso-position-vertical-relative:line" coordsize="33147,1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">
                <v:rect id="Rectangle 29" o:spid="_x0000_s1027" style="position:absolute;left:6;top:196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D37125" w:rsidRDefault="00934C06">
                        <w:r>
                          <w:rPr>
                            <w:rFonts w:ascii="Arial" w:eastAsia="Arial" w:hAnsi="Arial" w:cs="Arial"/>
                          </w:rPr>
                          <w:t xml:space="preserve"> </w:t>
                        </w:r>
                      </w:p>
                    </w:txbxContent>
                  </v:textbox>
                </v:rect>
                <v:rect id="Rectangle 30" o:spid="_x0000_s1028" style="position:absolute;left:6;top:437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D37125" w:rsidRDefault="00934C06">
                        <w:r>
                          <w:rPr>
                            <w:rFonts w:ascii="Arial" w:eastAsia="Arial" w:hAnsi="Arial" w:cs="Arial"/>
                          </w:rPr>
                          <w:t xml:space="preserve"> </w:t>
                        </w:r>
                      </w:p>
                    </w:txbxContent>
                  </v:textbox>
                </v:rect>
                <v:rect id="Rectangle 31" o:spid="_x0000_s1029" style="position:absolute;left:6;top:678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D37125" w:rsidRDefault="00934C06">
                        <w:r>
                          <w:rPr>
                            <w:rFonts w:ascii="Arial" w:eastAsia="Arial" w:hAnsi="Arial" w:cs="Arial"/>
                          </w:rPr>
                          <w:t xml:space="preserve"> </w:t>
                        </w:r>
                      </w:p>
                    </w:txbxContent>
                  </v:textbox>
                </v:rect>
                <v:rect id="Rectangle 32" o:spid="_x0000_s1030" style="position:absolute;left:6;top:919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D37125" w:rsidRDefault="00934C06">
                        <w:r>
                          <w:rPr>
                            <w:rFonts w:ascii="Arial" w:eastAsia="Arial" w:hAnsi="Arial" w:cs="Arial"/>
                          </w:rPr>
                          <w:t xml:space="preserve"> </w:t>
                        </w:r>
                      </w:p>
                    </w:txbxContent>
                  </v:textbox>
                </v:rect>
                <v:rect id="Rectangle 33" o:spid="_x0000_s1031" style="position:absolute;left:6;top:1160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D37125" w:rsidRDefault="00934C06">
                        <w:r>
                          <w:rPr>
                            <w:rFonts w:ascii="Arial" w:eastAsia="Arial" w:hAnsi="Arial" w:cs="Arial"/>
                          </w:rPr>
                          <w:t xml:space="preserve"> </w:t>
                        </w:r>
                      </w:p>
                    </w:txbxContent>
                  </v:textbox>
                </v:rect>
                <v:rect id="Rectangle 34" o:spid="_x0000_s1032" style="position:absolute;left:6;top:1402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D37125" w:rsidRDefault="00934C06">
                        <w:r>
                          <w:rPr>
                            <w:rFonts w:ascii="Arial" w:eastAsia="Arial" w:hAnsi="Arial" w:cs="Arial"/>
                          </w:rPr>
                          <w:t xml:space="preserve"> </w:t>
                        </w:r>
                      </w:p>
                    </w:txbxContent>
                  </v:textbox>
                </v:rect>
                <v:rect id="Rectangle 35" o:spid="_x0000_s1033" style="position:absolute;left:6;top:16433;width:1848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D37125" w:rsidRDefault="00934C06">
                        <w:r>
                          <w:rPr>
                            <w:rFonts w:ascii="Arial" w:eastAsia="Arial" w:hAnsi="Arial" w:cs="Arial"/>
                          </w:rPr>
                          <w:t>In the matter between:</w:t>
                        </w:r>
                      </w:p>
                    </w:txbxContent>
                  </v:textbox>
                </v:rect>
                <v:rect id="Rectangle 36" o:spid="_x0000_s1034" style="position:absolute;left:13909;top:1643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D37125" w:rsidRDefault="00934C06">
                        <w:r>
                          <w:rPr>
                            <w:rFonts w:ascii="Arial" w:eastAsia="Arial" w:hAnsi="Arial" w:cs="Arial"/>
                          </w:rPr>
                          <w:t xml:space="preserve"> </w:t>
                        </w:r>
                      </w:p>
                    </w:txbxContent>
                  </v:textbox>
                </v:rect>
                <v:shape id="Shape 76" o:spid="_x0000_s1035" style="position:absolute;width:33147;height:15925;visibility:visible;mso-wrap-style:square;v-text-anchor:top" coordsize="3314700,159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" path="m,1592580r3314700,l3314700,,,,,1592580xe" filled="f">
                  <v:stroke miterlimit="83231f" joinstyle="miter"/>
                  <v:path arrowok="t" textboxrect="0,0,3314700,1592580"/>
                </v:shape>
                <v:rect id="Rectangle 77" o:spid="_x0000_s1036" style="position:absolute;left:16576;top:840;width:47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D37125" w:rsidRDefault="00934C06">
                        <w:r>
                          <w:rPr>
                            <w:rFonts w:ascii="Century Gothic" w:eastAsia="Century Gothic" w:hAnsi="Century Gothic" w:cs="Century Gothic"/>
                            <w:b/>
                            <w:sz w:val="20"/>
                          </w:rPr>
                          <w:t xml:space="preserve"> </w:t>
                        </w:r>
                      </w:p>
                    </w:txbxContent>
                  </v:textbox>
                </v:rect>
                <v:rect id="Rectangle 78" o:spid="_x0000_s1037" style="position:absolute;left:2109;top:2395;width:217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D37125" w:rsidRDefault="00934C06">
                        <w:r>
                          <w:rPr>
                            <w:rFonts w:ascii="Century Gothic" w:eastAsia="Century Gothic" w:hAnsi="Century Gothic" w:cs="Century Gothic"/>
                            <w:sz w:val="20"/>
                          </w:rPr>
                          <w:t>(1)</w:t>
                        </w:r>
                      </w:p>
                    </w:txbxContent>
                  </v:textbox>
                </v:rect>
                <v:rect id="Rectangle 79" o:spid="_x0000_s1038" style="position:absolute;left:3755;top:219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D37125" w:rsidRDefault="00934C06">
                        <w:r>
                          <w:rPr>
                            <w:rFonts w:ascii="Arial" w:eastAsia="Arial" w:hAnsi="Arial" w:cs="Arial"/>
                            <w:sz w:val="20"/>
                          </w:rPr>
                          <w:t xml:space="preserve"> </w:t>
                        </w:r>
                      </w:p>
                    </w:txbxContent>
                  </v:textbox>
                </v:rect>
                <v:rect id="Rectangle 80" o:spid="_x0000_s1039" style="position:absolute;left:6681;top:2395;width:1095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D37125" w:rsidRDefault="00934C06">
                        <w:r>
                          <w:rPr>
                            <w:rFonts w:ascii="Century Gothic" w:eastAsia="Century Gothic" w:hAnsi="Century Gothic" w:cs="Century Gothic"/>
                            <w:sz w:val="20"/>
                          </w:rPr>
                          <w:t xml:space="preserve">REPORTABLE: </w:t>
                        </w:r>
                      </w:p>
                    </w:txbxContent>
                  </v:textbox>
                </v:rect>
                <v:rect id="Rectangle 81" o:spid="_x0000_s1040" style="position:absolute;left:14945;top:2395;width:2698;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D37125" w:rsidRDefault="00934C06">
                        <w:r>
                          <w:rPr>
                            <w:rFonts w:ascii="Century Gothic" w:eastAsia="Century Gothic" w:hAnsi="Century Gothic" w:cs="Century Gothic"/>
                            <w:sz w:val="20"/>
                          </w:rPr>
                          <w:t>NO</w:t>
                        </w:r>
                      </w:p>
                    </w:txbxContent>
                  </v:textbox>
                </v:rect>
                <v:rect id="Rectangle 82" o:spid="_x0000_s1041" style="position:absolute;left:16987;top:2395;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D37125" w:rsidRDefault="00934C06">
                        <w:r>
                          <w:rPr>
                            <w:rFonts w:ascii="Century Gothic" w:eastAsia="Century Gothic" w:hAnsi="Century Gothic" w:cs="Century Gothic"/>
                            <w:sz w:val="20"/>
                          </w:rPr>
                          <w:t xml:space="preserve"> </w:t>
                        </w:r>
                      </w:p>
                    </w:txbxContent>
                  </v:textbox>
                </v:rect>
                <v:rect id="Rectangle 83" o:spid="_x0000_s1042" style="position:absolute;left:2109;top:3949;width:217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D37125" w:rsidRDefault="00934C06">
                        <w:r>
                          <w:rPr>
                            <w:rFonts w:ascii="Century Gothic" w:eastAsia="Century Gothic" w:hAnsi="Century Gothic" w:cs="Century Gothic"/>
                            <w:sz w:val="20"/>
                          </w:rPr>
                          <w:t>(2)</w:t>
                        </w:r>
                      </w:p>
                    </w:txbxContent>
                  </v:textbox>
                </v:rect>
                <v:rect id="Rectangle 84" o:spid="_x0000_s1043" style="position:absolute;left:3755;top:375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D37125" w:rsidRDefault="00934C06">
                        <w:r>
                          <w:rPr>
                            <w:rFonts w:ascii="Arial" w:eastAsia="Arial" w:hAnsi="Arial" w:cs="Arial"/>
                            <w:sz w:val="20"/>
                          </w:rPr>
                          <w:t xml:space="preserve"> </w:t>
                        </w:r>
                      </w:p>
                    </w:txbxContent>
                  </v:textbox>
                </v:rect>
                <v:rect id="Rectangle 85" o:spid="_x0000_s1044" style="position:absolute;left:6681;top:3949;width:2473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D37125" w:rsidRDefault="00934C06">
                        <w:r>
                          <w:rPr>
                            <w:rFonts w:ascii="Century Gothic" w:eastAsia="Century Gothic" w:hAnsi="Century Gothic" w:cs="Century Gothic"/>
                            <w:sz w:val="20"/>
                          </w:rPr>
                          <w:t>OF INTEREST TO OTHER JUDGES</w:t>
                        </w:r>
                      </w:p>
                    </w:txbxContent>
                  </v:textbox>
                </v:rect>
                <v:rect id="Rectangle 8543" o:spid="_x0000_s1045" style="position:absolute;left:25293;top:3949;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" filled="f" stroked="f">
                  <v:textbox inset="0,0,0,0">
                    <w:txbxContent>
                      <w:p w:rsidR="00D37125" w:rsidRDefault="00934C06">
                        <w:r>
                          <w:rPr>
                            <w:rFonts w:ascii="Century Gothic" w:eastAsia="Century Gothic" w:hAnsi="Century Gothic" w:cs="Century Gothic"/>
                            <w:sz w:val="20"/>
                          </w:rPr>
                          <w:t>:</w:t>
                        </w:r>
                      </w:p>
                    </w:txbxContent>
                  </v:textbox>
                </v:rect>
                <v:rect id="Rectangle 8544" o:spid="_x0000_s1046" style="position:absolute;left:25643;top:3949;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" filled="f" stroked="f">
                  <v:textbox inset="0,0,0,0">
                    <w:txbxContent>
                      <w:p w:rsidR="00D37125" w:rsidRDefault="00934C06">
                        <w:r>
                          <w:rPr>
                            <w:rFonts w:ascii="Century Gothic" w:eastAsia="Century Gothic" w:hAnsi="Century Gothic" w:cs="Century Gothic"/>
                            <w:sz w:val="20"/>
                          </w:rPr>
                          <w:t xml:space="preserve"> </w:t>
                        </w:r>
                      </w:p>
                    </w:txbxContent>
                  </v:textbox>
                </v:rect>
                <v:rect id="Rectangle 87" o:spid="_x0000_s1047" style="position:absolute;left:26009;top:3949;width:2698;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D37125" w:rsidRDefault="00934C06">
                        <w:r>
                          <w:rPr>
                            <w:rFonts w:ascii="Century Gothic" w:eastAsia="Century Gothic" w:hAnsi="Century Gothic" w:cs="Century Gothic"/>
                            <w:sz w:val="20"/>
                          </w:rPr>
                          <w:t>NO</w:t>
                        </w:r>
                      </w:p>
                    </w:txbxContent>
                  </v:textbox>
                </v:rect>
                <v:rect id="Rectangle 88" o:spid="_x0000_s1048" style="position:absolute;left:28051;top:3949;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D37125" w:rsidRDefault="00934C06">
                        <w:r>
                          <w:rPr>
                            <w:rFonts w:ascii="Century Gothic" w:eastAsia="Century Gothic" w:hAnsi="Century Gothic" w:cs="Century Gothic"/>
                            <w:sz w:val="20"/>
                          </w:rPr>
                          <w:t xml:space="preserve"> </w:t>
                        </w:r>
                      </w:p>
                    </w:txbxContent>
                  </v:textbox>
                </v:rect>
                <v:rect id="Rectangle 89" o:spid="_x0000_s1049" style="position:absolute;left:2109;top:5504;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D37125" w:rsidRDefault="00934C06">
                        <w:r>
                          <w:rPr>
                            <w:rFonts w:ascii="Century Gothic" w:eastAsia="Century Gothic" w:hAnsi="Century Gothic" w:cs="Century Gothic"/>
                            <w:sz w:val="20"/>
                          </w:rPr>
                          <w:t xml:space="preserve"> </w:t>
                        </w:r>
                      </w:p>
                    </w:txbxContent>
                  </v:textbox>
                </v:rect>
                <v:rect id="Rectangle 90" o:spid="_x0000_s1050" style="position:absolute;left:966;top:7028;width:4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D37125" w:rsidRDefault="00934C06">
                        <w:r>
                          <w:rPr>
                            <w:rFonts w:ascii="Century Gothic" w:eastAsia="Century Gothic" w:hAnsi="Century Gothic" w:cs="Century Gothic"/>
                            <w:b/>
                            <w:sz w:val="18"/>
                          </w:rPr>
                          <w:t xml:space="preserve"> </w:t>
                        </w:r>
                      </w:p>
                    </w:txbxContent>
                  </v:textbox>
                </v:rect>
                <v:rect id="Rectangle 91" o:spid="_x0000_s1051" style="position:absolute;left:16576;top:9192;width:1021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D37125" w:rsidRDefault="00934C06">
                        <w:r>
                          <w:rPr>
                            <w:rFonts w:ascii="Century Gothic" w:eastAsia="Century Gothic" w:hAnsi="Century Gothic" w:cs="Century Gothic"/>
                            <w:b/>
                            <w:sz w:val="24"/>
                            <w:vertAlign w:val="superscript"/>
                          </w:rPr>
                          <w:t xml:space="preserve">                        </w:t>
                        </w:r>
                      </w:p>
                    </w:txbxContent>
                  </v:textbox>
                </v:rect>
                <v:rect id="Rectangle 92" o:spid="_x0000_s1052" style="position:absolute;left:24257;top:8529;width:1504;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D37125" w:rsidRDefault="00934C06">
                        <w:r>
                          <w:rPr>
                            <w:rFonts w:ascii="Century Gothic" w:eastAsia="Century Gothic" w:hAnsi="Century Gothic" w:cs="Century Gothic"/>
                            <w:b/>
                            <w:sz w:val="32"/>
                          </w:rPr>
                          <w:t xml:space="preserve">  </w:t>
                        </w:r>
                      </w:p>
                    </w:txbxContent>
                  </v:textbox>
                </v:rect>
                <v:rect id="Rectangle 93" o:spid="_x0000_s1053" style="position:absolute;left:25384;top:8215;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D37125" w:rsidRDefault="00934C06">
                        <w:r>
                          <w:rPr>
                            <w:rFonts w:ascii="Arial" w:eastAsia="Arial" w:hAnsi="Arial" w:cs="Arial"/>
                            <w:sz w:val="32"/>
                          </w:rPr>
                          <w:t xml:space="preserve"> </w:t>
                        </w:r>
                      </w:p>
                    </w:txbxContent>
                  </v:textbox>
                </v:rect>
                <v:rect id="Rectangle 94" o:spid="_x0000_s1054" style="position:absolute;left:966;top:10761;width:170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D37125" w:rsidRDefault="00934C06">
                        <w:r>
                          <w:rPr>
                            <w:rFonts w:ascii="Century Gothic" w:eastAsia="Century Gothic" w:hAnsi="Century Gothic" w:cs="Century Gothic"/>
                            <w:b/>
                            <w:sz w:val="18"/>
                          </w:rPr>
                          <w:t xml:space="preserve">    </w:t>
                        </w:r>
                      </w:p>
                    </w:txbxContent>
                  </v:textbox>
                </v:rect>
                <v:rect id="Rectangle 95" o:spid="_x0000_s1055" style="position:absolute;left:2246;top:10761;width:127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D37125" w:rsidRDefault="00934C06">
                        <w:r>
                          <w:rPr>
                            <w:rFonts w:ascii="Century Gothic" w:eastAsia="Century Gothic" w:hAnsi="Century Gothic" w:cs="Century Gothic"/>
                            <w:b/>
                            <w:sz w:val="18"/>
                          </w:rPr>
                          <w:t xml:space="preserve">   </w:t>
                        </w:r>
                      </w:p>
                    </w:txbxContent>
                  </v:textbox>
                </v:rect>
                <v:rect id="Rectangle 96" o:spid="_x0000_s1056" style="position:absolute;left:3206;top:10761;width:505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D37125" w:rsidRDefault="00934C06">
                        <w:r>
                          <w:rPr>
                            <w:rFonts w:ascii="Century Gothic" w:eastAsia="Century Gothic" w:hAnsi="Century Gothic" w:cs="Century Gothic"/>
                            <w:sz w:val="18"/>
                          </w:rPr>
                          <w:t xml:space="preserve">            </w:t>
                        </w:r>
                      </w:p>
                    </w:txbxContent>
                  </v:textbox>
                </v:rect>
                <v:rect id="Rectangle 97" o:spid="_x0000_s1057" style="position:absolute;left:7016;top:10761;width:371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D37125" w:rsidRDefault="00934C06">
                        <w:r>
                          <w:rPr>
                            <w:rFonts w:ascii="Century Gothic" w:eastAsia="Century Gothic" w:hAnsi="Century Gothic" w:cs="Century Gothic"/>
                            <w:sz w:val="18"/>
                          </w:rPr>
                          <w:t>DATE</w:t>
                        </w:r>
                      </w:p>
                    </w:txbxContent>
                  </v:textbox>
                </v:rect>
                <v:rect id="Rectangle 98" o:spid="_x0000_s1058" style="position:absolute;left:9805;top:10761;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D37125" w:rsidRDefault="00934C06">
                        <w:r>
                          <w:rPr>
                            <w:rFonts w:ascii="Century Gothic" w:eastAsia="Century Gothic" w:hAnsi="Century Gothic" w:cs="Century Gothic"/>
                            <w:sz w:val="18"/>
                          </w:rPr>
                          <w:t xml:space="preserve"> </w:t>
                        </w:r>
                      </w:p>
                    </w:txbxContent>
                  </v:textbox>
                </v:rect>
                <v:rect id="Rectangle 99" o:spid="_x0000_s1059" style="position:absolute;left:10110;top:10761;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D37125" w:rsidRDefault="00934C06">
                        <w:r>
                          <w:rPr>
                            <w:rFonts w:ascii="Century Gothic" w:eastAsia="Century Gothic" w:hAnsi="Century Gothic" w:cs="Century Gothic"/>
                            <w:sz w:val="18"/>
                          </w:rPr>
                          <w:t xml:space="preserve"> </w:t>
                        </w:r>
                      </w:p>
                    </w:txbxContent>
                  </v:textbox>
                </v:rect>
                <v:rect id="Rectangle 100" o:spid="_x0000_s1060" style="position:absolute;left:14686;top:10761;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D37125" w:rsidRDefault="00934C06">
                        <w:r>
                          <w:rPr>
                            <w:rFonts w:ascii="Century Gothic" w:eastAsia="Century Gothic" w:hAnsi="Century Gothic" w:cs="Century Gothic"/>
                            <w:sz w:val="18"/>
                          </w:rPr>
                          <w:t xml:space="preserve"> </w:t>
                        </w:r>
                      </w:p>
                    </w:txbxContent>
                  </v:textbox>
                </v:rect>
                <v:rect id="Rectangle 101" o:spid="_x0000_s1061" style="position:absolute;left:19258;top:10761;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D37125" w:rsidRDefault="00934C06">
                        <w:r>
                          <w:rPr>
                            <w:rFonts w:ascii="Century Gothic" w:eastAsia="Century Gothic" w:hAnsi="Century Gothic" w:cs="Century Gothic"/>
                            <w:sz w:val="18"/>
                          </w:rPr>
                          <w:t xml:space="preserve">        </w:t>
                        </w:r>
                      </w:p>
                    </w:txbxContent>
                  </v:textbox>
                </v:rect>
                <v:rect id="Rectangle 102" o:spid="_x0000_s1062" style="position:absolute;left:21803;top:10761;width:804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D37125" w:rsidRDefault="00934C06">
                        <w:r>
                          <w:rPr>
                            <w:rFonts w:ascii="Century Gothic" w:eastAsia="Century Gothic" w:hAnsi="Century Gothic" w:cs="Century Gothic"/>
                            <w:sz w:val="18"/>
                          </w:rPr>
                          <w:t>SIGNATURE</w:t>
                        </w:r>
                      </w:p>
                    </w:txbxContent>
                  </v:textbox>
                </v:rect>
                <v:rect id="Rectangle 103" o:spid="_x0000_s1063" style="position:absolute;left:27853;top:10761;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D37125" w:rsidRDefault="00934C06">
                        <w:r>
                          <w:rPr>
                            <w:rFonts w:ascii="Century Gothic" w:eastAsia="Century Gothic" w:hAnsi="Century Gothic" w:cs="Century Gothic"/>
                            <w:sz w:val="18"/>
                          </w:rPr>
                          <w:t xml:space="preserve"> </w:t>
                        </w:r>
                      </w:p>
                    </w:txbxContent>
                  </v:textbox>
                </v:rect>
                <v:rect id="Rectangle 8547" o:spid="_x0000_s1064" style="position:absolute;left:8104;top:9289;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" filled="f" stroked="f">
                  <v:textbox inset="0,0,0,0">
                    <w:txbxContent>
                      <w:p w:rsidR="00D37125" w:rsidRDefault="00D37125"/>
                    </w:txbxContent>
                  </v:textbox>
                </v:rect>
                <w10:anchorlock/>
              </v:group>
            </w:pict>
          </mc:Fallback>
        </mc:AlternateContent>
      </w:r>
      <w:r>
        <w:rPr>
          <w:rFonts w:ascii="Arial" w:eastAsia="Arial" w:hAnsi="Arial" w:cs="Arial"/>
        </w:rPr>
        <w:tab/>
        <w:t xml:space="preserve"> </w:t>
      </w:r>
    </w:p>
    <w:p w:rsidR="00D37125" w:rsidRDefault="00934C06">
      <w:pPr>
        <w:spacing w:after="105"/>
      </w:pPr>
      <w:r>
        <w:rPr>
          <w:rFonts w:ascii="Arial" w:eastAsia="Arial" w:hAnsi="Arial" w:cs="Arial"/>
        </w:rPr>
        <w:t xml:space="preserve"> </w:t>
      </w:r>
    </w:p>
    <w:p w:rsidR="00D37125" w:rsidRDefault="00934C06">
      <w:pPr>
        <w:tabs>
          <w:tab w:val="center" w:pos="6916"/>
        </w:tabs>
        <w:spacing w:after="109"/>
      </w:pPr>
      <w:r>
        <w:rPr>
          <w:rFonts w:ascii="Arial" w:eastAsia="Arial" w:hAnsi="Arial" w:cs="Arial"/>
          <w:b/>
        </w:rPr>
        <w:t xml:space="preserve">FHP ZIMBALI RESIDENCE NO. 5B SHAREBLOCK </w:t>
      </w:r>
      <w:r>
        <w:rPr>
          <w:rFonts w:ascii="Arial" w:eastAsia="Arial" w:hAnsi="Arial" w:cs="Arial"/>
          <w:b/>
        </w:rPr>
        <w:tab/>
        <w:t xml:space="preserve">Appellant </w:t>
      </w:r>
    </w:p>
    <w:p w:rsidR="00D37125" w:rsidRDefault="00934C06">
      <w:pPr>
        <w:spacing w:after="109"/>
        <w:ind w:left="103" w:hanging="10"/>
      </w:pPr>
      <w:r>
        <w:rPr>
          <w:rFonts w:ascii="Arial" w:eastAsia="Arial" w:hAnsi="Arial" w:cs="Arial"/>
          <w:b/>
        </w:rPr>
        <w:t xml:space="preserve">COMPANY (PTY) LTD </w:t>
      </w:r>
    </w:p>
    <w:p w:rsidR="00D37125" w:rsidRDefault="00934C06">
      <w:pPr>
        <w:spacing w:after="112"/>
        <w:ind w:left="108"/>
      </w:pPr>
      <w:r>
        <w:rPr>
          <w:rFonts w:ascii="Arial" w:eastAsia="Arial" w:hAnsi="Arial" w:cs="Arial"/>
          <w:b/>
        </w:rPr>
        <w:t xml:space="preserve"> </w:t>
      </w:r>
      <w:r>
        <w:rPr>
          <w:rFonts w:ascii="Arial" w:eastAsia="Arial" w:hAnsi="Arial" w:cs="Arial"/>
          <w:b/>
        </w:rPr>
        <w:tab/>
        <w:t xml:space="preserve"> </w:t>
      </w:r>
    </w:p>
    <w:p w:rsidR="00D37125" w:rsidRDefault="00934C06">
      <w:pPr>
        <w:spacing w:after="0"/>
        <w:ind w:left="103" w:hanging="10"/>
      </w:pPr>
      <w:r>
        <w:rPr>
          <w:rFonts w:ascii="Arial" w:eastAsia="Arial" w:hAnsi="Arial" w:cs="Arial"/>
          <w:b/>
        </w:rPr>
        <w:t xml:space="preserve">and   </w:t>
      </w:r>
    </w:p>
    <w:tbl>
      <w:tblPr>
        <w:tblStyle w:val="TableGrid"/>
        <w:tblW w:w="8610" w:type="dxa"/>
        <w:tblInd w:w="-29" w:type="dxa"/>
        <w:tblCellMar>
          <w:right w:w="115" w:type="dxa"/>
        </w:tblCellMar>
        <w:tblLook w:val="04A0" w:firstRow="1" w:lastRow="0" w:firstColumn="1" w:lastColumn="0" w:noHBand="0" w:noVBand="1"/>
      </w:tblPr>
      <w:tblGrid>
        <w:gridCol w:w="3686"/>
        <w:gridCol w:w="2756"/>
        <w:gridCol w:w="2168"/>
      </w:tblGrid>
      <w:tr w:rsidR="00D37125">
        <w:trPr>
          <w:trHeight w:val="1537"/>
        </w:trPr>
        <w:tc>
          <w:tcPr>
            <w:tcW w:w="3687" w:type="dxa"/>
            <w:tcBorders>
              <w:top w:val="nil"/>
              <w:left w:val="nil"/>
              <w:bottom w:val="single" w:sz="4" w:space="0" w:color="000000"/>
              <w:right w:val="nil"/>
            </w:tcBorders>
          </w:tcPr>
          <w:p w:rsidR="00D37125" w:rsidRDefault="00934C06">
            <w:pPr>
              <w:spacing w:after="105"/>
              <w:ind w:left="137"/>
            </w:pPr>
            <w:r>
              <w:rPr>
                <w:rFonts w:ascii="Arial" w:eastAsia="Arial" w:hAnsi="Arial" w:cs="Arial"/>
                <w:b/>
              </w:rPr>
              <w:t xml:space="preserve"> </w:t>
            </w:r>
          </w:p>
          <w:p w:rsidR="00D37125" w:rsidRDefault="00934C06">
            <w:pPr>
              <w:spacing w:after="107"/>
              <w:ind w:left="137"/>
            </w:pPr>
            <w:r>
              <w:rPr>
                <w:rFonts w:ascii="Arial" w:eastAsia="Arial" w:hAnsi="Arial" w:cs="Arial"/>
                <w:b/>
              </w:rPr>
              <w:t xml:space="preserve">STUDIO 521 INVESTMENTS CC </w:t>
            </w:r>
          </w:p>
          <w:p w:rsidR="00D37125" w:rsidRDefault="00934C06">
            <w:pPr>
              <w:spacing w:after="108"/>
              <w:ind w:left="29"/>
            </w:pPr>
            <w:r>
              <w:rPr>
                <w:rFonts w:ascii="Arial" w:eastAsia="Arial" w:hAnsi="Arial" w:cs="Arial"/>
              </w:rPr>
              <w:t xml:space="preserve"> </w:t>
            </w:r>
          </w:p>
          <w:p w:rsidR="00D37125" w:rsidRDefault="00934C06">
            <w:pPr>
              <w:ind w:left="29"/>
            </w:pPr>
            <w:r>
              <w:rPr>
                <w:rFonts w:ascii="Arial" w:eastAsia="Arial" w:hAnsi="Arial" w:cs="Arial"/>
              </w:rPr>
              <w:t xml:space="preserve"> </w:t>
            </w:r>
          </w:p>
        </w:tc>
        <w:tc>
          <w:tcPr>
            <w:tcW w:w="2756" w:type="dxa"/>
            <w:tcBorders>
              <w:top w:val="nil"/>
              <w:left w:val="nil"/>
              <w:bottom w:val="single" w:sz="4" w:space="0" w:color="000000"/>
              <w:right w:val="nil"/>
            </w:tcBorders>
          </w:tcPr>
          <w:p w:rsidR="00D37125" w:rsidRDefault="00D37125"/>
        </w:tc>
        <w:tc>
          <w:tcPr>
            <w:tcW w:w="2168" w:type="dxa"/>
            <w:tcBorders>
              <w:top w:val="nil"/>
              <w:left w:val="nil"/>
              <w:bottom w:val="single" w:sz="4" w:space="0" w:color="000000"/>
              <w:right w:val="nil"/>
            </w:tcBorders>
          </w:tcPr>
          <w:p w:rsidR="00D37125" w:rsidRDefault="00934C06">
            <w:r>
              <w:rPr>
                <w:rFonts w:ascii="Arial" w:eastAsia="Arial" w:hAnsi="Arial" w:cs="Arial"/>
                <w:b/>
              </w:rPr>
              <w:t xml:space="preserve">Respondent </w:t>
            </w:r>
          </w:p>
        </w:tc>
      </w:tr>
      <w:tr w:rsidR="00D37125">
        <w:trPr>
          <w:trHeight w:val="1169"/>
        </w:trPr>
        <w:tc>
          <w:tcPr>
            <w:tcW w:w="3687" w:type="dxa"/>
            <w:tcBorders>
              <w:top w:val="single" w:sz="4" w:space="0" w:color="000000"/>
              <w:left w:val="nil"/>
              <w:bottom w:val="single" w:sz="4" w:space="0" w:color="000000"/>
              <w:right w:val="nil"/>
            </w:tcBorders>
          </w:tcPr>
          <w:p w:rsidR="00D37125" w:rsidRDefault="00934C06">
            <w:pPr>
              <w:spacing w:after="489"/>
              <w:ind w:left="29"/>
            </w:pPr>
            <w:r>
              <w:rPr>
                <w:rFonts w:ascii="Arial" w:eastAsia="Arial" w:hAnsi="Arial" w:cs="Arial"/>
              </w:rPr>
              <w:t xml:space="preserve"> </w:t>
            </w:r>
          </w:p>
          <w:p w:rsidR="00D37125" w:rsidRDefault="00934C06">
            <w:pPr>
              <w:ind w:left="29"/>
            </w:pPr>
            <w:r>
              <w:rPr>
                <w:rFonts w:ascii="Arial" w:eastAsia="Arial" w:hAnsi="Arial" w:cs="Arial"/>
              </w:rPr>
              <w:t xml:space="preserve"> </w:t>
            </w:r>
          </w:p>
        </w:tc>
        <w:tc>
          <w:tcPr>
            <w:tcW w:w="2756" w:type="dxa"/>
            <w:tcBorders>
              <w:top w:val="single" w:sz="4" w:space="0" w:color="000000"/>
              <w:left w:val="nil"/>
              <w:bottom w:val="single" w:sz="4" w:space="0" w:color="000000"/>
              <w:right w:val="nil"/>
            </w:tcBorders>
          </w:tcPr>
          <w:p w:rsidR="00D37125" w:rsidRDefault="00934C06">
            <w:r>
              <w:rPr>
                <w:rFonts w:ascii="Arial" w:eastAsia="Arial" w:hAnsi="Arial" w:cs="Arial"/>
                <w:b/>
              </w:rPr>
              <w:t xml:space="preserve">JUDGMENT </w:t>
            </w:r>
          </w:p>
        </w:tc>
        <w:tc>
          <w:tcPr>
            <w:tcW w:w="2168" w:type="dxa"/>
            <w:tcBorders>
              <w:top w:val="single" w:sz="4" w:space="0" w:color="000000"/>
              <w:left w:val="nil"/>
              <w:bottom w:val="single" w:sz="4" w:space="0" w:color="000000"/>
              <w:right w:val="nil"/>
            </w:tcBorders>
          </w:tcPr>
          <w:p w:rsidR="00D37125" w:rsidRDefault="00D37125"/>
        </w:tc>
      </w:tr>
    </w:tbl>
    <w:p w:rsidR="00D37125" w:rsidRDefault="00934C06">
      <w:pPr>
        <w:spacing w:after="105"/>
      </w:pPr>
      <w:r>
        <w:rPr>
          <w:rFonts w:ascii="Arial" w:eastAsia="Arial" w:hAnsi="Arial" w:cs="Arial"/>
          <w:b/>
        </w:rPr>
        <w:t xml:space="preserve"> </w:t>
      </w:r>
    </w:p>
    <w:p w:rsidR="00D37125" w:rsidRDefault="00934C06">
      <w:pPr>
        <w:spacing w:after="109"/>
        <w:ind w:left="10" w:hanging="10"/>
        <w:rPr>
          <w:rFonts w:ascii="Arial" w:eastAsia="Arial" w:hAnsi="Arial" w:cs="Arial"/>
          <w:b/>
        </w:rPr>
      </w:pPr>
      <w:r>
        <w:rPr>
          <w:rFonts w:ascii="Arial" w:eastAsia="Arial" w:hAnsi="Arial" w:cs="Arial"/>
          <w:b/>
        </w:rPr>
        <w:t xml:space="preserve">MOORCROFT AJ [DU PLESSIS AJ CONCURRING]: </w:t>
      </w:r>
    </w:p>
    <w:p w:rsidR="009B0F83" w:rsidRDefault="009B0F83">
      <w:pPr>
        <w:spacing w:after="109"/>
        <w:ind w:left="10" w:hanging="10"/>
      </w:pPr>
    </w:p>
    <w:p w:rsidR="00D37125" w:rsidRDefault="00934C06">
      <w:pPr>
        <w:spacing w:after="624"/>
      </w:pPr>
      <w:r>
        <w:rPr>
          <w:rFonts w:ascii="Arial" w:eastAsia="Arial" w:hAnsi="Arial" w:cs="Arial"/>
          <w:i/>
          <w:u w:val="single" w:color="000000"/>
        </w:rPr>
        <w:t>Summary</w:t>
      </w:r>
      <w:r>
        <w:rPr>
          <w:rFonts w:ascii="Arial" w:eastAsia="Arial" w:hAnsi="Arial" w:cs="Arial"/>
          <w:i/>
        </w:rPr>
        <w:t xml:space="preserve"> </w:t>
      </w:r>
    </w:p>
    <w:p w:rsidR="00D37125" w:rsidRDefault="00934C06">
      <w:pPr>
        <w:spacing w:after="481" w:line="360" w:lineRule="auto"/>
        <w:ind w:left="10" w:right="51" w:hanging="10"/>
        <w:jc w:val="both"/>
      </w:pPr>
      <w:r>
        <w:rPr>
          <w:rFonts w:ascii="Arial" w:eastAsia="Arial" w:hAnsi="Arial" w:cs="Arial"/>
          <w:i/>
        </w:rPr>
        <w:lastRenderedPageBreak/>
        <w:t xml:space="preserve">Appeal from Magistrates’ Court – section 83(b) of Magistrates’ Courts Act, 32 of 1944 – Appeal against the cost order only </w:t>
      </w:r>
    </w:p>
    <w:p w:rsidR="00D37125" w:rsidRDefault="00934C06">
      <w:pPr>
        <w:spacing w:after="479" w:line="360" w:lineRule="auto"/>
        <w:ind w:left="10" w:right="51" w:hanging="10"/>
        <w:jc w:val="both"/>
      </w:pPr>
      <w:r>
        <w:rPr>
          <w:rFonts w:ascii="Arial" w:eastAsia="Arial" w:hAnsi="Arial" w:cs="Arial"/>
          <w:i/>
        </w:rPr>
        <w:t xml:space="preserve">Section 16(2) of Superior Courts Act,10 of 2013 - Appeal will have no practical effect or result – no exceptional circumstances justifying interference on appeal </w:t>
      </w:r>
    </w:p>
    <w:p w:rsidR="00D37125" w:rsidRDefault="00934C06">
      <w:pPr>
        <w:spacing w:after="240" w:line="586" w:lineRule="auto"/>
        <w:ind w:left="10" w:right="51" w:hanging="10"/>
        <w:jc w:val="both"/>
      </w:pPr>
      <w:r>
        <w:rPr>
          <w:rFonts w:ascii="Arial" w:eastAsia="Arial" w:hAnsi="Arial" w:cs="Arial"/>
          <w:i/>
        </w:rPr>
        <w:t>No reason for finding that the decision was capricious, was based on a wrong principle, was not reached by unbiased judgment, or was not based on substantial reasons Appeal dismissed</w:t>
      </w:r>
      <w:r>
        <w:rPr>
          <w:rFonts w:ascii="Arial" w:eastAsia="Arial" w:hAnsi="Arial" w:cs="Arial"/>
        </w:rPr>
        <w:t xml:space="preserve"> </w:t>
      </w:r>
    </w:p>
    <w:p w:rsidR="00D37125" w:rsidRDefault="00934C06">
      <w:pPr>
        <w:spacing w:after="585"/>
      </w:pPr>
      <w:r>
        <w:rPr>
          <w:rFonts w:ascii="Arial" w:eastAsia="Arial" w:hAnsi="Arial" w:cs="Arial"/>
        </w:rPr>
        <w:t xml:space="preserve"> </w:t>
      </w:r>
    </w:p>
    <w:p w:rsidR="00D37125" w:rsidRDefault="00934C06">
      <w:pPr>
        <w:pStyle w:val="Heading1"/>
        <w:ind w:left="-5"/>
      </w:pPr>
      <w:r>
        <w:t>Order</w:t>
      </w:r>
      <w:r>
        <w:rPr>
          <w:u w:val="none"/>
        </w:rPr>
        <w:t xml:space="preserve"> </w:t>
      </w:r>
    </w:p>
    <w:p w:rsidR="00D37125" w:rsidRDefault="00934C06">
      <w:pPr>
        <w:tabs>
          <w:tab w:val="center" w:pos="2524"/>
        </w:tabs>
        <w:spacing w:after="482" w:line="361" w:lineRule="auto"/>
        <w:ind w:left="-15"/>
      </w:pPr>
      <w:r>
        <w:rPr>
          <w:rFonts w:ascii="Arial" w:eastAsia="Arial" w:hAnsi="Arial" w:cs="Arial"/>
        </w:rPr>
        <w:t xml:space="preserve">[1] </w:t>
      </w:r>
      <w:r>
        <w:rPr>
          <w:rFonts w:ascii="Arial" w:eastAsia="Arial" w:hAnsi="Arial" w:cs="Arial"/>
        </w:rPr>
        <w:tab/>
        <w:t xml:space="preserve">In this matter I make the following order: </w:t>
      </w:r>
    </w:p>
    <w:p w:rsidR="00D37125" w:rsidRDefault="00266EF8" w:rsidP="00266EF8">
      <w:pPr>
        <w:spacing w:after="227"/>
        <w:ind w:left="360" w:right="51" w:hanging="360"/>
        <w:jc w:val="both"/>
      </w:pPr>
      <w:r>
        <w:rPr>
          <w:rFonts w:ascii="Arial" w:eastAsia="Arial" w:hAnsi="Arial" w:cs="Arial"/>
          <w:i/>
          <w:iCs/>
          <w:u w:color="000000"/>
        </w:rPr>
        <w:t>1.</w:t>
      </w:r>
      <w:r>
        <w:rPr>
          <w:rFonts w:ascii="Arial" w:eastAsia="Arial" w:hAnsi="Arial" w:cs="Arial"/>
          <w:i/>
          <w:iCs/>
          <w:u w:color="000000"/>
        </w:rPr>
        <w:tab/>
      </w:r>
      <w:r w:rsidR="00934C06">
        <w:rPr>
          <w:rFonts w:ascii="Arial" w:eastAsia="Arial" w:hAnsi="Arial" w:cs="Arial"/>
          <w:i/>
        </w:rPr>
        <w:t xml:space="preserve">The appeal is dismissed; </w:t>
      </w:r>
    </w:p>
    <w:p w:rsidR="00D37125" w:rsidRDefault="00266EF8" w:rsidP="00266EF8">
      <w:pPr>
        <w:spacing w:after="492" w:line="360" w:lineRule="auto"/>
        <w:ind w:left="360" w:right="51" w:hanging="360"/>
        <w:jc w:val="both"/>
      </w:pPr>
      <w:r>
        <w:rPr>
          <w:rFonts w:ascii="Arial" w:eastAsia="Arial" w:hAnsi="Arial" w:cs="Arial"/>
          <w:i/>
          <w:iCs/>
          <w:u w:color="000000"/>
        </w:rPr>
        <w:t>2.</w:t>
      </w:r>
      <w:r>
        <w:rPr>
          <w:rFonts w:ascii="Arial" w:eastAsia="Arial" w:hAnsi="Arial" w:cs="Arial"/>
          <w:i/>
          <w:iCs/>
          <w:u w:color="000000"/>
        </w:rPr>
        <w:tab/>
      </w:r>
      <w:r w:rsidR="00934C06">
        <w:rPr>
          <w:rFonts w:ascii="Arial" w:eastAsia="Arial" w:hAnsi="Arial" w:cs="Arial"/>
          <w:i/>
        </w:rPr>
        <w:t xml:space="preserve">The appellant is ordered to pay the costs on the scale as between attorney and client. </w:t>
      </w:r>
    </w:p>
    <w:p w:rsidR="00D37125" w:rsidRDefault="00934C06">
      <w:pPr>
        <w:tabs>
          <w:tab w:val="center" w:pos="2468"/>
        </w:tabs>
        <w:spacing w:after="482" w:line="361" w:lineRule="auto"/>
        <w:ind w:left="-15"/>
      </w:pPr>
      <w:r>
        <w:rPr>
          <w:rFonts w:ascii="Arial" w:eastAsia="Arial" w:hAnsi="Arial" w:cs="Arial"/>
        </w:rPr>
        <w:t>[</w:t>
      </w:r>
      <w:bookmarkStart w:id="0" w:name="_GoBack"/>
      <w:bookmarkEnd w:id="0"/>
      <w:r>
        <w:rPr>
          <w:rFonts w:ascii="Arial" w:eastAsia="Arial" w:hAnsi="Arial" w:cs="Arial"/>
        </w:rPr>
        <w:t xml:space="preserve">2] </w:t>
      </w:r>
      <w:r>
        <w:rPr>
          <w:rFonts w:ascii="Arial" w:eastAsia="Arial" w:hAnsi="Arial" w:cs="Arial"/>
        </w:rPr>
        <w:tab/>
        <w:t xml:space="preserve">The reasons for the order follow below. </w:t>
      </w:r>
    </w:p>
    <w:p w:rsidR="00D37125" w:rsidRDefault="00934C06">
      <w:pPr>
        <w:spacing w:after="586"/>
      </w:pPr>
      <w:r>
        <w:rPr>
          <w:rFonts w:ascii="Arial" w:eastAsia="Arial" w:hAnsi="Arial" w:cs="Arial"/>
        </w:rPr>
        <w:t xml:space="preserve"> </w:t>
      </w:r>
    </w:p>
    <w:p w:rsidR="00D37125" w:rsidRDefault="00934C06">
      <w:pPr>
        <w:pStyle w:val="Heading1"/>
        <w:ind w:left="-5"/>
      </w:pPr>
      <w:r>
        <w:t>Introduction</w:t>
      </w:r>
      <w:r>
        <w:rPr>
          <w:u w:val="none"/>
        </w:rPr>
        <w:t xml:space="preserve"> </w:t>
      </w:r>
    </w:p>
    <w:p w:rsidR="00D37125" w:rsidRDefault="00266EF8" w:rsidP="00266EF8">
      <w:pPr>
        <w:spacing w:after="482" w:line="361" w:lineRule="auto"/>
        <w:ind w:left="10" w:right="46" w:hanging="10"/>
        <w:jc w:val="both"/>
      </w:pPr>
      <w:r>
        <w:rPr>
          <w:rFonts w:ascii="Arial" w:eastAsia="Arial" w:hAnsi="Arial" w:cs="Arial"/>
          <w:u w:color="000000"/>
        </w:rPr>
        <w:t>[3]</w:t>
      </w:r>
      <w:r>
        <w:rPr>
          <w:rFonts w:ascii="Arial" w:eastAsia="Arial" w:hAnsi="Arial" w:cs="Arial"/>
          <w:u w:color="000000"/>
        </w:rPr>
        <w:tab/>
      </w:r>
      <w:r w:rsidR="00934C06">
        <w:rPr>
          <w:rFonts w:ascii="Arial" w:eastAsia="Arial" w:hAnsi="Arial" w:cs="Arial"/>
        </w:rPr>
        <w:t xml:space="preserve">The appellant lodged an appeal against a cost order granted by the Learned Magistrate Jansen sitting in the Randburg Magistrates’ Court at the hearing of six interlocutory applications in the litigation that subsequently became settled.  </w:t>
      </w:r>
    </w:p>
    <w:p w:rsidR="00D37125" w:rsidRDefault="00266EF8" w:rsidP="00266EF8">
      <w:pPr>
        <w:spacing w:after="482" w:line="361" w:lineRule="auto"/>
        <w:ind w:left="10" w:right="46" w:hanging="10"/>
        <w:jc w:val="both"/>
      </w:pPr>
      <w:r>
        <w:rPr>
          <w:rFonts w:ascii="Arial" w:eastAsia="Arial" w:hAnsi="Arial" w:cs="Arial"/>
          <w:u w:color="000000"/>
        </w:rPr>
        <w:t>[4]</w:t>
      </w:r>
      <w:r>
        <w:rPr>
          <w:rFonts w:ascii="Arial" w:eastAsia="Arial" w:hAnsi="Arial" w:cs="Arial"/>
          <w:u w:color="000000"/>
        </w:rPr>
        <w:tab/>
      </w:r>
      <w:r w:rsidR="00934C06">
        <w:rPr>
          <w:rFonts w:ascii="Arial" w:eastAsia="Arial" w:hAnsi="Arial" w:cs="Arial"/>
        </w:rPr>
        <w:t xml:space="preserve">The decision now sought on appeal will have no practical effect or result, except perhaps in respect of the costs. It was argued on behalf of the appellant that exceptional </w:t>
      </w:r>
      <w:r w:rsidR="00934C06">
        <w:rPr>
          <w:rFonts w:ascii="Arial" w:eastAsia="Arial" w:hAnsi="Arial" w:cs="Arial"/>
        </w:rPr>
        <w:lastRenderedPageBreak/>
        <w:t xml:space="preserve">circumstances merit the hearing of the appeal on costs because of a gross misdirection by the presiding Magistrate. </w:t>
      </w:r>
    </w:p>
    <w:p w:rsidR="00D37125" w:rsidRDefault="00934C06">
      <w:pPr>
        <w:spacing w:after="585"/>
      </w:pPr>
      <w:r>
        <w:rPr>
          <w:rFonts w:ascii="Arial" w:eastAsia="Arial" w:hAnsi="Arial" w:cs="Arial"/>
        </w:rPr>
        <w:t xml:space="preserve"> </w:t>
      </w:r>
    </w:p>
    <w:p w:rsidR="00D37125" w:rsidRDefault="00934C06">
      <w:pPr>
        <w:pStyle w:val="Heading1"/>
        <w:ind w:left="-5"/>
      </w:pPr>
      <w:r>
        <w:t>Section 16(2) of the Superior Courts Act, 10 of 2013</w:t>
      </w:r>
      <w:r>
        <w:rPr>
          <w:u w:val="none"/>
        </w:rPr>
        <w:t xml:space="preserve"> </w:t>
      </w:r>
    </w:p>
    <w:p w:rsidR="00D37125" w:rsidRDefault="00266EF8" w:rsidP="00266EF8">
      <w:pPr>
        <w:spacing w:after="482" w:line="361" w:lineRule="auto"/>
        <w:ind w:left="566" w:right="46" w:hanging="566"/>
        <w:jc w:val="both"/>
      </w:pPr>
      <w:r>
        <w:rPr>
          <w:rFonts w:ascii="Arial" w:eastAsia="Arial" w:hAnsi="Arial" w:cs="Arial"/>
          <w:u w:color="000000"/>
        </w:rPr>
        <w:t>[5]</w:t>
      </w:r>
      <w:r>
        <w:rPr>
          <w:rFonts w:ascii="Arial" w:eastAsia="Arial" w:hAnsi="Arial" w:cs="Arial"/>
          <w:u w:color="000000"/>
        </w:rPr>
        <w:tab/>
      </w:r>
      <w:r w:rsidR="00934C06">
        <w:rPr>
          <w:rFonts w:ascii="Arial" w:eastAsia="Arial" w:hAnsi="Arial" w:cs="Arial"/>
        </w:rPr>
        <w:t xml:space="preserve">Section 16(2) of the Superior Courts Act reads as follows: </w:t>
      </w:r>
    </w:p>
    <w:p w:rsidR="00D37125" w:rsidRDefault="00934C06">
      <w:pPr>
        <w:spacing w:after="59" w:line="360" w:lineRule="auto"/>
        <w:ind w:left="715" w:right="51" w:hanging="10"/>
        <w:jc w:val="both"/>
      </w:pPr>
      <w:r>
        <w:rPr>
          <w:rFonts w:ascii="Arial" w:eastAsia="Arial" w:hAnsi="Arial" w:cs="Arial"/>
          <w:i/>
        </w:rPr>
        <w:t xml:space="preserve">“(2) (a) (i) When at the hearing of an appeal the issues are of such a nature that the decision sought will have no practical effect or result, the appeal may be dismissed on this ground alone. </w:t>
      </w:r>
    </w:p>
    <w:p w:rsidR="00D37125" w:rsidRDefault="00934C06">
      <w:pPr>
        <w:spacing w:after="61" w:line="360" w:lineRule="auto"/>
        <w:ind w:left="715" w:right="51" w:hanging="10"/>
        <w:jc w:val="both"/>
      </w:pPr>
      <w:r>
        <w:rPr>
          <w:rFonts w:ascii="Arial" w:eastAsia="Arial" w:hAnsi="Arial" w:cs="Arial"/>
          <w:i/>
        </w:rPr>
        <w:t xml:space="preserve">(ii) Save under exceptional circumstances, the question whether the decision would have no practical effect or result is to be determined without reference to any consideration of costs. </w:t>
      </w:r>
    </w:p>
    <w:p w:rsidR="00D37125" w:rsidRDefault="00266EF8" w:rsidP="00266EF8">
      <w:pPr>
        <w:spacing w:after="59" w:line="360" w:lineRule="auto"/>
        <w:ind w:left="715" w:right="51" w:hanging="10"/>
        <w:jc w:val="both"/>
      </w:pPr>
      <w:r>
        <w:rPr>
          <w:rFonts w:ascii="Arial" w:eastAsia="Arial" w:hAnsi="Arial" w:cs="Arial"/>
          <w:i/>
          <w:iCs/>
          <w:u w:color="000000"/>
        </w:rPr>
        <w:t>(b)</w:t>
      </w:r>
      <w:r>
        <w:rPr>
          <w:rFonts w:ascii="Arial" w:eastAsia="Arial" w:hAnsi="Arial" w:cs="Arial"/>
          <w:i/>
          <w:iCs/>
          <w:u w:color="000000"/>
        </w:rPr>
        <w:tab/>
      </w:r>
      <w:r w:rsidR="00934C06">
        <w:rPr>
          <w:rFonts w:ascii="Arial" w:eastAsia="Arial" w:hAnsi="Arial" w:cs="Arial"/>
          <w:i/>
        </w:rPr>
        <w:t xml:space="preserve">If, at any time prior to the hearing of an appeal, the President of the Supreme Court of Appeal or the Judge President or the judge presiding, as the case may be, is prima facie of the view that it would be appropriate to dismiss the appeal on the ground set out in paragraph (a), he or she must call for written representations from the respective parties as to why the appeal should not be so dismissed. </w:t>
      </w:r>
    </w:p>
    <w:p w:rsidR="00D37125" w:rsidRDefault="00266EF8" w:rsidP="00266EF8">
      <w:pPr>
        <w:spacing w:after="61" w:line="360" w:lineRule="auto"/>
        <w:ind w:left="715" w:right="51" w:hanging="10"/>
        <w:jc w:val="both"/>
      </w:pPr>
      <w:r>
        <w:rPr>
          <w:rFonts w:ascii="Arial" w:eastAsia="Arial" w:hAnsi="Arial" w:cs="Arial"/>
          <w:i/>
          <w:iCs/>
          <w:u w:color="000000"/>
        </w:rPr>
        <w:t>(c)</w:t>
      </w:r>
      <w:r>
        <w:rPr>
          <w:rFonts w:ascii="Arial" w:eastAsia="Arial" w:hAnsi="Arial" w:cs="Arial"/>
          <w:i/>
          <w:iCs/>
          <w:u w:color="000000"/>
        </w:rPr>
        <w:tab/>
      </w:r>
      <w:r w:rsidR="00934C06">
        <w:rPr>
          <w:rFonts w:ascii="Arial" w:eastAsia="Arial" w:hAnsi="Arial" w:cs="Arial"/>
          <w:i/>
        </w:rPr>
        <w:t xml:space="preserve">Upon receipt of the representations or, failing which, at the expiry of the time determined for their lodging, the President of the Supreme Court of Appeal or the Judge President, as the case may be, must refer the matter to three judges for their consideration. </w:t>
      </w:r>
    </w:p>
    <w:p w:rsidR="00D37125" w:rsidRDefault="00266EF8" w:rsidP="00266EF8">
      <w:pPr>
        <w:spacing w:after="59" w:line="360" w:lineRule="auto"/>
        <w:ind w:left="715" w:right="51" w:hanging="10"/>
        <w:jc w:val="both"/>
      </w:pPr>
      <w:r>
        <w:rPr>
          <w:rFonts w:ascii="Arial" w:eastAsia="Arial" w:hAnsi="Arial" w:cs="Arial"/>
          <w:i/>
          <w:iCs/>
          <w:u w:color="000000"/>
        </w:rPr>
        <w:t>(d)</w:t>
      </w:r>
      <w:r>
        <w:rPr>
          <w:rFonts w:ascii="Arial" w:eastAsia="Arial" w:hAnsi="Arial" w:cs="Arial"/>
          <w:i/>
          <w:iCs/>
          <w:u w:color="000000"/>
        </w:rPr>
        <w:tab/>
      </w:r>
      <w:r w:rsidR="00934C06">
        <w:rPr>
          <w:rFonts w:ascii="Arial" w:eastAsia="Arial" w:hAnsi="Arial" w:cs="Arial"/>
          <w:i/>
        </w:rPr>
        <w:t xml:space="preserve">The judges considering the matter may order that the question whether the appeal should be dismissed on the ground set out in paragraph (a) be argued before them at a place and time appointed, and may, whether or not they have so ordered— </w:t>
      </w:r>
    </w:p>
    <w:p w:rsidR="00D37125" w:rsidRDefault="00266EF8" w:rsidP="00266EF8">
      <w:pPr>
        <w:spacing w:after="59" w:line="360" w:lineRule="auto"/>
        <w:ind w:left="1072" w:right="51" w:hanging="367"/>
        <w:jc w:val="both"/>
      </w:pPr>
      <w:r>
        <w:rPr>
          <w:rFonts w:ascii="Arial" w:eastAsia="Arial" w:hAnsi="Arial" w:cs="Arial"/>
          <w:i/>
          <w:iCs/>
          <w:u w:color="000000"/>
        </w:rPr>
        <w:t>(i)</w:t>
      </w:r>
      <w:r>
        <w:rPr>
          <w:rFonts w:ascii="Arial" w:eastAsia="Arial" w:hAnsi="Arial" w:cs="Arial"/>
          <w:i/>
          <w:iCs/>
          <w:u w:color="000000"/>
        </w:rPr>
        <w:tab/>
      </w:r>
      <w:r w:rsidR="00934C06">
        <w:rPr>
          <w:rFonts w:ascii="Arial" w:eastAsia="Arial" w:hAnsi="Arial" w:cs="Arial"/>
          <w:i/>
        </w:rPr>
        <w:t xml:space="preserve">order that the appeal be dismissed, with or without an order as to the costs incurred in any of the courts below or in respect of the costs of appeal, including the costs in respect of the preparation and lodging of the written representations; or </w:t>
      </w:r>
    </w:p>
    <w:p w:rsidR="00D37125" w:rsidRDefault="00266EF8" w:rsidP="00266EF8">
      <w:pPr>
        <w:spacing w:after="3"/>
        <w:ind w:left="1072" w:right="51" w:hanging="367"/>
        <w:jc w:val="both"/>
      </w:pPr>
      <w:r>
        <w:rPr>
          <w:rFonts w:ascii="Arial" w:eastAsia="Arial" w:hAnsi="Arial" w:cs="Arial"/>
          <w:i/>
          <w:iCs/>
          <w:u w:color="000000"/>
        </w:rPr>
        <w:t>(ii)</w:t>
      </w:r>
      <w:r>
        <w:rPr>
          <w:rFonts w:ascii="Arial" w:eastAsia="Arial" w:hAnsi="Arial" w:cs="Arial"/>
          <w:i/>
          <w:iCs/>
          <w:u w:color="000000"/>
        </w:rPr>
        <w:tab/>
      </w:r>
      <w:r w:rsidR="00934C06">
        <w:rPr>
          <w:rFonts w:ascii="Arial" w:eastAsia="Arial" w:hAnsi="Arial" w:cs="Arial"/>
          <w:i/>
        </w:rPr>
        <w:t xml:space="preserve">order that the appeal proceed in the ordinary course.” </w:t>
      </w:r>
    </w:p>
    <w:p w:rsidR="00D37125" w:rsidRDefault="00266EF8" w:rsidP="00266EF8">
      <w:pPr>
        <w:spacing w:after="482" w:line="361" w:lineRule="auto"/>
        <w:ind w:left="566" w:right="46" w:hanging="566"/>
        <w:jc w:val="both"/>
      </w:pPr>
      <w:r>
        <w:rPr>
          <w:rFonts w:ascii="Arial" w:eastAsia="Arial" w:hAnsi="Arial" w:cs="Arial"/>
          <w:u w:color="000000"/>
        </w:rPr>
        <w:lastRenderedPageBreak/>
        <w:t>[6]</w:t>
      </w:r>
      <w:r>
        <w:rPr>
          <w:rFonts w:ascii="Arial" w:eastAsia="Arial" w:hAnsi="Arial" w:cs="Arial"/>
          <w:u w:color="000000"/>
        </w:rPr>
        <w:tab/>
      </w:r>
      <w:r w:rsidR="00934C06">
        <w:rPr>
          <w:rFonts w:ascii="Arial" w:eastAsia="Arial" w:hAnsi="Arial" w:cs="Arial"/>
        </w:rPr>
        <w:t xml:space="preserve">The predecessor of the subsection was section 21A of the Supreme Court Act, 59 of 1959. Section 21A was analysed by Cloete J in </w:t>
      </w:r>
      <w:r w:rsidR="00934C06">
        <w:rPr>
          <w:rFonts w:ascii="Arial" w:eastAsia="Arial" w:hAnsi="Arial" w:cs="Arial"/>
          <w:i/>
        </w:rPr>
        <w:t>Universal Storage Systems (Pty) Ltd v Crafford and Others.</w:t>
      </w:r>
      <w:r w:rsidR="00934C06">
        <w:rPr>
          <w:rFonts w:ascii="Arial" w:eastAsia="Arial" w:hAnsi="Arial" w:cs="Arial"/>
          <w:i/>
          <w:vertAlign w:val="superscript"/>
        </w:rPr>
        <w:footnoteReference w:id="1"/>
      </w:r>
      <w:r w:rsidR="00934C06">
        <w:rPr>
          <w:rFonts w:ascii="Arial" w:eastAsia="Arial" w:hAnsi="Arial" w:cs="Arial"/>
          <w:i/>
        </w:rPr>
        <w:t xml:space="preserve"> </w:t>
      </w:r>
      <w:r w:rsidR="00934C06">
        <w:rPr>
          <w:rFonts w:ascii="Arial" w:eastAsia="Arial" w:hAnsi="Arial" w:cs="Arial"/>
        </w:rPr>
        <w:t xml:space="preserve">He held that the power conferred in subsections (1) and (3) of the old Act (corresponding with what is now subsection (2) (a) in the new Act) may be exercised independently of the power envisaged in subsection (2) of the old Act, corresponding with what is now subsection (2) (b), (c), and (d) of the new Act.  </w:t>
      </w:r>
    </w:p>
    <w:p w:rsidR="00D37125" w:rsidRDefault="00266EF8" w:rsidP="00266EF8">
      <w:pPr>
        <w:spacing w:after="482" w:line="361" w:lineRule="auto"/>
        <w:ind w:left="566" w:right="46" w:hanging="566"/>
        <w:jc w:val="both"/>
      </w:pPr>
      <w:r>
        <w:rPr>
          <w:rFonts w:ascii="Arial" w:eastAsia="Arial" w:hAnsi="Arial" w:cs="Arial"/>
          <w:u w:color="000000"/>
        </w:rPr>
        <w:t>[7]</w:t>
      </w:r>
      <w:r>
        <w:rPr>
          <w:rFonts w:ascii="Arial" w:eastAsia="Arial" w:hAnsi="Arial" w:cs="Arial"/>
          <w:u w:color="000000"/>
        </w:rPr>
        <w:tab/>
      </w:r>
      <w:r w:rsidR="00934C06">
        <w:rPr>
          <w:rFonts w:ascii="Arial" w:eastAsia="Arial" w:hAnsi="Arial" w:cs="Arial"/>
        </w:rPr>
        <w:t xml:space="preserve">I conclude that we are at liberty to proceed with the appeal and to give a judgment. </w:t>
      </w:r>
    </w:p>
    <w:p w:rsidR="00D37125" w:rsidRDefault="00934C06">
      <w:pPr>
        <w:spacing w:after="585"/>
      </w:pPr>
      <w:r>
        <w:rPr>
          <w:rFonts w:ascii="Arial" w:eastAsia="Arial" w:hAnsi="Arial" w:cs="Arial"/>
        </w:rPr>
        <w:t xml:space="preserve"> </w:t>
      </w:r>
    </w:p>
    <w:p w:rsidR="00D37125" w:rsidRDefault="00934C06">
      <w:pPr>
        <w:pStyle w:val="Heading1"/>
        <w:ind w:left="-5"/>
      </w:pPr>
      <w:r>
        <w:t>The appealability of a discretionary ruling on costs</w:t>
      </w:r>
      <w:r>
        <w:rPr>
          <w:u w:val="none"/>
        </w:rPr>
        <w:t xml:space="preserve"> </w:t>
      </w:r>
    </w:p>
    <w:p w:rsidR="00D37125" w:rsidRDefault="00266EF8" w:rsidP="00266EF8">
      <w:pPr>
        <w:spacing w:after="482" w:line="361" w:lineRule="auto"/>
        <w:ind w:left="566" w:right="46" w:hanging="566"/>
        <w:jc w:val="both"/>
      </w:pPr>
      <w:r>
        <w:rPr>
          <w:rFonts w:ascii="Arial" w:eastAsia="Arial" w:hAnsi="Arial" w:cs="Arial"/>
          <w:u w:color="000000"/>
        </w:rPr>
        <w:t>[8]</w:t>
      </w:r>
      <w:r>
        <w:rPr>
          <w:rFonts w:ascii="Arial" w:eastAsia="Arial" w:hAnsi="Arial" w:cs="Arial"/>
          <w:u w:color="000000"/>
        </w:rPr>
        <w:tab/>
      </w:r>
      <w:r w:rsidR="00934C06">
        <w:rPr>
          <w:rFonts w:ascii="Arial" w:eastAsia="Arial" w:hAnsi="Arial" w:cs="Arial"/>
        </w:rPr>
        <w:t xml:space="preserve">It is instructive to refer to the judgment by Stegmann J in </w:t>
      </w:r>
      <w:r w:rsidR="00934C06">
        <w:rPr>
          <w:rFonts w:ascii="Arial" w:eastAsia="Arial" w:hAnsi="Arial" w:cs="Arial"/>
          <w:i/>
        </w:rPr>
        <w:t>Tjospomie Boerdery (Pty) Ltd v Drakensberg Botteliers (Pty) Ltd and Another</w:t>
      </w:r>
      <w:r w:rsidR="00934C06">
        <w:rPr>
          <w:rFonts w:ascii="Arial" w:eastAsia="Arial" w:hAnsi="Arial" w:cs="Arial"/>
          <w:vertAlign w:val="superscript"/>
        </w:rPr>
        <w:footnoteReference w:id="2"/>
      </w:r>
      <w:r w:rsidR="00934C06">
        <w:rPr>
          <w:rFonts w:ascii="Arial" w:eastAsia="Arial" w:hAnsi="Arial" w:cs="Arial"/>
          <w:i/>
        </w:rPr>
        <w:t xml:space="preserve"> </w:t>
      </w:r>
      <w:r w:rsidR="00934C06">
        <w:rPr>
          <w:rFonts w:ascii="Arial" w:eastAsia="Arial" w:hAnsi="Arial" w:cs="Arial"/>
        </w:rPr>
        <w:t xml:space="preserve">where the learned judge summarised the applicable principles in his usual imitable style: </w:t>
      </w:r>
    </w:p>
    <w:p w:rsidR="00D37125" w:rsidRDefault="00934C06">
      <w:pPr>
        <w:spacing w:after="3" w:line="360" w:lineRule="auto"/>
        <w:ind w:left="1090" w:right="51" w:hanging="10"/>
        <w:jc w:val="both"/>
      </w:pPr>
      <w:r>
        <w:rPr>
          <w:rFonts w:ascii="Arial" w:eastAsia="Arial" w:hAnsi="Arial" w:cs="Arial"/>
          <w:i/>
        </w:rPr>
        <w:t>“1 There is no rule of law to the effect that in every appeal against the exercise of any discretionary power vested in the court of first instance the Court of appeal has no jurisdiction to interfere with the decision appealed against unless such decision is shown to have been unjudicial in one of the respects mentioned in Ex parte Neethling and Others</w:t>
      </w:r>
      <w:hyperlink r:id="rId8">
        <w:r>
          <w:rPr>
            <w:rFonts w:ascii="Arial" w:eastAsia="Arial" w:hAnsi="Arial" w:cs="Arial"/>
            <w:i/>
          </w:rPr>
          <w:t xml:space="preserve"> </w:t>
        </w:r>
      </w:hyperlink>
      <w:hyperlink r:id="rId9">
        <w:r>
          <w:rPr>
            <w:rFonts w:ascii="Arial" w:eastAsia="Arial" w:hAnsi="Arial" w:cs="Arial"/>
            <w:i/>
          </w:rPr>
          <w:t>1951 (4)</w:t>
        </w:r>
      </w:hyperlink>
      <w:hyperlink r:id="rId10">
        <w:r>
          <w:rPr>
            <w:rFonts w:ascii="Arial" w:eastAsia="Arial" w:hAnsi="Arial" w:cs="Arial"/>
            <w:i/>
          </w:rPr>
          <w:t xml:space="preserve"> </w:t>
        </w:r>
      </w:hyperlink>
      <w:hyperlink r:id="rId11">
        <w:r>
          <w:rPr>
            <w:rFonts w:ascii="Arial" w:eastAsia="Arial" w:hAnsi="Arial" w:cs="Arial"/>
            <w:i/>
          </w:rPr>
          <w:t>SA</w:t>
        </w:r>
      </w:hyperlink>
      <w:hyperlink r:id="rId12">
        <w:r>
          <w:rPr>
            <w:rFonts w:ascii="Arial" w:eastAsia="Arial" w:hAnsi="Arial" w:cs="Arial"/>
            <w:i/>
          </w:rPr>
          <w:t xml:space="preserve"> </w:t>
        </w:r>
      </w:hyperlink>
      <w:hyperlink r:id="rId13">
        <w:r>
          <w:rPr>
            <w:rFonts w:ascii="Arial" w:eastAsia="Arial" w:hAnsi="Arial" w:cs="Arial"/>
            <w:i/>
          </w:rPr>
          <w:t>331 (A)</w:t>
        </w:r>
      </w:hyperlink>
      <w:hyperlink r:id="rId14">
        <w:r>
          <w:rPr>
            <w:rFonts w:ascii="Arial" w:eastAsia="Arial" w:hAnsi="Arial" w:cs="Arial"/>
            <w:i/>
          </w:rPr>
          <w:t xml:space="preserve"> </w:t>
        </w:r>
      </w:hyperlink>
      <w:r>
        <w:rPr>
          <w:rFonts w:ascii="Arial" w:eastAsia="Arial" w:hAnsi="Arial" w:cs="Arial"/>
          <w:i/>
        </w:rPr>
        <w:t xml:space="preserve">at 335D - E. </w:t>
      </w:r>
    </w:p>
    <w:p w:rsidR="00D37125" w:rsidRDefault="00934C06">
      <w:pPr>
        <w:spacing w:after="105"/>
        <w:ind w:left="1440"/>
      </w:pPr>
      <w:r>
        <w:rPr>
          <w:rFonts w:ascii="Arial" w:eastAsia="Arial" w:hAnsi="Arial" w:cs="Arial"/>
          <w:i/>
        </w:rPr>
        <w:t xml:space="preserve"> </w:t>
      </w:r>
    </w:p>
    <w:p w:rsidR="00D37125" w:rsidRDefault="00266EF8" w:rsidP="00266EF8">
      <w:pPr>
        <w:spacing w:after="3" w:line="360" w:lineRule="auto"/>
        <w:ind w:left="1090" w:right="51" w:hanging="10"/>
        <w:jc w:val="both"/>
      </w:pPr>
      <w:r>
        <w:rPr>
          <w:rFonts w:ascii="Arial" w:eastAsia="Arial" w:hAnsi="Arial" w:cs="Arial"/>
          <w:i/>
          <w:iCs/>
          <w:u w:color="000000"/>
        </w:rPr>
        <w:t>2</w:t>
      </w:r>
      <w:r>
        <w:rPr>
          <w:rFonts w:ascii="Arial" w:eastAsia="Arial" w:hAnsi="Arial" w:cs="Arial"/>
          <w:i/>
          <w:iCs/>
          <w:u w:color="000000"/>
        </w:rPr>
        <w:tab/>
      </w:r>
      <w:r w:rsidR="00934C06">
        <w:rPr>
          <w:rFonts w:ascii="Arial" w:eastAsia="Arial" w:hAnsi="Arial" w:cs="Arial"/>
          <w:i/>
        </w:rPr>
        <w:t xml:space="preserve">In an appeal against the exercise of a discretionary power by a court of first instance, the first task of the Court of appeal is to examine the nature of the discretionary power, and to decide whether it belongs to the category of discretionary powers contemplated by the decision in Ex parte Neethling and Others. </w:t>
      </w:r>
    </w:p>
    <w:p w:rsidR="00D37125" w:rsidRDefault="00934C06">
      <w:pPr>
        <w:spacing w:after="105"/>
        <w:ind w:left="1440"/>
      </w:pPr>
      <w:r>
        <w:rPr>
          <w:rFonts w:ascii="Arial" w:eastAsia="Arial" w:hAnsi="Arial" w:cs="Arial"/>
          <w:i/>
        </w:rPr>
        <w:t xml:space="preserve"> </w:t>
      </w:r>
    </w:p>
    <w:p w:rsidR="00D37125" w:rsidRDefault="00266EF8" w:rsidP="00266EF8">
      <w:pPr>
        <w:spacing w:after="75" w:line="360" w:lineRule="auto"/>
        <w:ind w:left="1090" w:right="51" w:hanging="10"/>
        <w:jc w:val="both"/>
      </w:pPr>
      <w:r>
        <w:rPr>
          <w:rFonts w:ascii="Arial" w:eastAsia="Arial" w:hAnsi="Arial" w:cs="Arial"/>
          <w:i/>
          <w:iCs/>
          <w:u w:color="000000"/>
        </w:rPr>
        <w:lastRenderedPageBreak/>
        <w:t>3</w:t>
      </w:r>
      <w:r>
        <w:rPr>
          <w:rFonts w:ascii="Arial" w:eastAsia="Arial" w:hAnsi="Arial" w:cs="Arial"/>
          <w:i/>
          <w:iCs/>
          <w:u w:color="000000"/>
        </w:rPr>
        <w:tab/>
      </w:r>
      <w:r w:rsidR="00934C06">
        <w:rPr>
          <w:rFonts w:ascii="Arial" w:eastAsia="Arial" w:hAnsi="Arial" w:cs="Arial"/>
          <w:i/>
        </w:rPr>
        <w:t xml:space="preserve">If the power is found to belong to such category, the Court of appeal has no jurisdiction to interfere with the exercise of the power decided on by the court of first instance unless such decision is shown to have been unjudicial </w:t>
      </w:r>
    </w:p>
    <w:p w:rsidR="00D37125" w:rsidRDefault="00934C06">
      <w:pPr>
        <w:spacing w:after="0"/>
      </w:pPr>
      <w:r>
        <w:rPr>
          <w:noProof/>
          <w:lang w:val="en-US" w:eastAsia="en-US"/>
        </w:rPr>
        <mc:AlternateContent>
          <mc:Choice Requires="wpg">
            <w:drawing>
              <wp:inline distT="0" distB="0" distL="0" distR="0">
                <wp:extent cx="1829054" cy="7620"/>
                <wp:effectExtent l="0" t="0" r="0" b="0"/>
                <wp:docPr id="9038" name="Group 9038"/>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0663" name="Shape 1066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9038" style="width:144.02pt;height:0.600037pt;mso-position-horizontal-relative:char;mso-position-vertical-relative:line" coordsize="18290,76">
                <v:shape id="Shape 10664"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Arial" w:eastAsia="Arial" w:hAnsi="Arial" w:cs="Arial"/>
        </w:rPr>
        <w:t xml:space="preserve"> </w:t>
      </w:r>
    </w:p>
    <w:p w:rsidR="00D37125" w:rsidRDefault="00934C06">
      <w:pPr>
        <w:spacing w:after="3" w:line="360" w:lineRule="auto"/>
        <w:ind w:left="1090" w:right="51" w:hanging="10"/>
        <w:jc w:val="both"/>
      </w:pPr>
      <w:r>
        <w:rPr>
          <w:rFonts w:ascii="Arial" w:eastAsia="Arial" w:hAnsi="Arial" w:cs="Arial"/>
          <w:i/>
        </w:rPr>
        <w:t xml:space="preserve">in one of the respects mentioned in Ex parte Neethling and Others, ie that such decision was capricious, that it was based on a wrong principle, that it was not reached by unbiased judgment, or that it was not based on substantial reasons. </w:t>
      </w:r>
    </w:p>
    <w:p w:rsidR="00D37125" w:rsidRDefault="00934C06">
      <w:pPr>
        <w:spacing w:after="105"/>
        <w:ind w:left="1440"/>
      </w:pPr>
      <w:r>
        <w:rPr>
          <w:rFonts w:ascii="Arial" w:eastAsia="Arial" w:hAnsi="Arial" w:cs="Arial"/>
          <w:i/>
        </w:rPr>
        <w:t xml:space="preserve"> </w:t>
      </w:r>
    </w:p>
    <w:p w:rsidR="00D37125" w:rsidRDefault="00266EF8" w:rsidP="00266EF8">
      <w:pPr>
        <w:spacing w:after="3" w:line="360" w:lineRule="auto"/>
        <w:ind w:left="1090" w:right="51" w:hanging="10"/>
        <w:jc w:val="both"/>
      </w:pPr>
      <w:r>
        <w:rPr>
          <w:rFonts w:ascii="Arial" w:eastAsia="Arial" w:hAnsi="Arial" w:cs="Arial"/>
          <w:i/>
          <w:iCs/>
          <w:u w:color="000000"/>
        </w:rPr>
        <w:t>4</w:t>
      </w:r>
      <w:r>
        <w:rPr>
          <w:rFonts w:ascii="Arial" w:eastAsia="Arial" w:hAnsi="Arial" w:cs="Arial"/>
          <w:i/>
          <w:iCs/>
          <w:u w:color="000000"/>
        </w:rPr>
        <w:tab/>
      </w:r>
      <w:r w:rsidR="00934C06">
        <w:rPr>
          <w:rFonts w:ascii="Arial" w:eastAsia="Arial" w:hAnsi="Arial" w:cs="Arial"/>
          <w:i/>
        </w:rPr>
        <w:t>If the discretionary power is not found to belong to such category, the Court of appeal must decide to what category it does belong. One possibility is that it may be found to belong to the same category as the discretionary power in Mahomed v Kazi's Agencies (Pty) Ltd and Others</w:t>
      </w:r>
      <w:hyperlink r:id="rId15">
        <w:r w:rsidR="00934C06">
          <w:rPr>
            <w:rFonts w:ascii="Arial" w:eastAsia="Arial" w:hAnsi="Arial" w:cs="Arial"/>
            <w:i/>
          </w:rPr>
          <w:t xml:space="preserve"> </w:t>
        </w:r>
      </w:hyperlink>
      <w:hyperlink r:id="rId16">
        <w:r w:rsidR="00934C06">
          <w:rPr>
            <w:rFonts w:ascii="Arial" w:eastAsia="Arial" w:hAnsi="Arial" w:cs="Arial"/>
            <w:i/>
          </w:rPr>
          <w:t>1949 (1)</w:t>
        </w:r>
      </w:hyperlink>
      <w:hyperlink r:id="rId17">
        <w:r w:rsidR="00934C06">
          <w:rPr>
            <w:rFonts w:ascii="Arial" w:eastAsia="Arial" w:hAnsi="Arial" w:cs="Arial"/>
            <w:i/>
          </w:rPr>
          <w:t xml:space="preserve"> </w:t>
        </w:r>
      </w:hyperlink>
      <w:hyperlink r:id="rId18">
        <w:r w:rsidR="00934C06">
          <w:rPr>
            <w:rFonts w:ascii="Arial" w:eastAsia="Arial" w:hAnsi="Arial" w:cs="Arial"/>
            <w:i/>
          </w:rPr>
          <w:t>SA</w:t>
        </w:r>
      </w:hyperlink>
      <w:hyperlink r:id="rId19">
        <w:r w:rsidR="00934C06">
          <w:rPr>
            <w:rFonts w:ascii="Arial" w:eastAsia="Arial" w:hAnsi="Arial" w:cs="Arial"/>
            <w:i/>
          </w:rPr>
          <w:t xml:space="preserve"> </w:t>
        </w:r>
      </w:hyperlink>
      <w:hyperlink r:id="rId20">
        <w:r w:rsidR="00934C06">
          <w:rPr>
            <w:rFonts w:ascii="Arial" w:eastAsia="Arial" w:hAnsi="Arial" w:cs="Arial"/>
            <w:i/>
          </w:rPr>
          <w:t xml:space="preserve">1162 </w:t>
        </w:r>
      </w:hyperlink>
      <w:hyperlink r:id="rId21">
        <w:r w:rsidR="00934C06">
          <w:rPr>
            <w:rFonts w:ascii="Arial" w:eastAsia="Arial" w:hAnsi="Arial" w:cs="Arial"/>
            <w:i/>
          </w:rPr>
          <w:t>(N)</w:t>
        </w:r>
      </w:hyperlink>
      <w:hyperlink r:id="rId22">
        <w:r w:rsidR="00934C06">
          <w:rPr>
            <w:rFonts w:ascii="Arial" w:eastAsia="Arial" w:hAnsi="Arial" w:cs="Arial"/>
            <w:i/>
          </w:rPr>
          <w:t>.</w:t>
        </w:r>
      </w:hyperlink>
      <w:r w:rsidR="00934C06">
        <w:rPr>
          <w:rFonts w:ascii="Arial" w:eastAsia="Arial" w:hAnsi="Arial" w:cs="Arial"/>
          <w:i/>
        </w:rPr>
        <w:t xml:space="preserve"> </w:t>
      </w:r>
    </w:p>
    <w:p w:rsidR="00D37125" w:rsidRDefault="00934C06">
      <w:pPr>
        <w:spacing w:after="105"/>
        <w:ind w:left="1440"/>
      </w:pPr>
      <w:r>
        <w:rPr>
          <w:rFonts w:ascii="Arial" w:eastAsia="Arial" w:hAnsi="Arial" w:cs="Arial"/>
          <w:i/>
        </w:rPr>
        <w:t xml:space="preserve"> </w:t>
      </w:r>
    </w:p>
    <w:p w:rsidR="00D37125" w:rsidRDefault="00266EF8" w:rsidP="00266EF8">
      <w:pPr>
        <w:spacing w:after="3" w:line="360" w:lineRule="auto"/>
        <w:ind w:left="1090" w:right="51" w:hanging="10"/>
        <w:jc w:val="both"/>
      </w:pPr>
      <w:r>
        <w:rPr>
          <w:rFonts w:ascii="Arial" w:eastAsia="Arial" w:hAnsi="Arial" w:cs="Arial"/>
          <w:i/>
          <w:iCs/>
          <w:u w:color="000000"/>
        </w:rPr>
        <w:t>5</w:t>
      </w:r>
      <w:r>
        <w:rPr>
          <w:rFonts w:ascii="Arial" w:eastAsia="Arial" w:hAnsi="Arial" w:cs="Arial"/>
          <w:i/>
          <w:iCs/>
          <w:u w:color="000000"/>
        </w:rPr>
        <w:tab/>
      </w:r>
      <w:r w:rsidR="00934C06">
        <w:rPr>
          <w:rFonts w:ascii="Arial" w:eastAsia="Arial" w:hAnsi="Arial" w:cs="Arial"/>
          <w:i/>
        </w:rPr>
        <w:t xml:space="preserve">If the power is found to belong to the last-mentioned category, the function of the Court of appeal is to hear all such arguments as may be addressed on the basis of the record before it, and to give due consideration to the decision of the court of first instance. </w:t>
      </w:r>
    </w:p>
    <w:p w:rsidR="00D37125" w:rsidRDefault="00934C06">
      <w:pPr>
        <w:spacing w:after="105"/>
        <w:ind w:left="1440"/>
      </w:pPr>
      <w:r>
        <w:rPr>
          <w:rFonts w:ascii="Arial" w:eastAsia="Arial" w:hAnsi="Arial" w:cs="Arial"/>
          <w:i/>
        </w:rPr>
        <w:t xml:space="preserve"> </w:t>
      </w:r>
    </w:p>
    <w:p w:rsidR="00D37125" w:rsidRDefault="00266EF8" w:rsidP="00266EF8">
      <w:pPr>
        <w:spacing w:after="3" w:line="360" w:lineRule="auto"/>
        <w:ind w:left="1090" w:right="51" w:hanging="10"/>
        <w:jc w:val="both"/>
      </w:pPr>
      <w:r>
        <w:rPr>
          <w:rFonts w:ascii="Arial" w:eastAsia="Arial" w:hAnsi="Arial" w:cs="Arial"/>
          <w:i/>
          <w:iCs/>
          <w:u w:color="000000"/>
        </w:rPr>
        <w:t>6</w:t>
      </w:r>
      <w:r>
        <w:rPr>
          <w:rFonts w:ascii="Arial" w:eastAsia="Arial" w:hAnsi="Arial" w:cs="Arial"/>
          <w:i/>
          <w:iCs/>
          <w:u w:color="000000"/>
        </w:rPr>
        <w:tab/>
      </w:r>
      <w:r w:rsidR="00934C06">
        <w:rPr>
          <w:rFonts w:ascii="Arial" w:eastAsia="Arial" w:hAnsi="Arial" w:cs="Arial"/>
          <w:i/>
        </w:rPr>
        <w:t xml:space="preserve">In some cases it may be possible to conclude that the exercise of the discretionary power by the court below was 'wrong' in some sense other than the sense of 'unjudicial' contemplated by Ex parte Neethling and Others. However, discretionary powers being what they are, there is usually no objective criterion according to which the exercise of such power can be judged to be 'right' or 'wrong'. The criteria according to which it may be judged to be 'judicial' or 'unjudicial' are dealt with in Ex parte Neethling and Others. However, there are always criteria according to which the exercise of a discretionary power may be judged to be 'appropriate' or 'inappropriate'. Such criteria depend upon the circumstances of the particular case. In the very nature of things, therefore, when the subject-matter of an appeal is the exercise of a discretionary power of the kind referred to in para 5 above, the Court of appeal is not bound to uphold the decision of the court below unless satisfied that such decision was 'wrong'. </w:t>
      </w:r>
    </w:p>
    <w:p w:rsidR="00D37125" w:rsidRDefault="00934C06">
      <w:pPr>
        <w:spacing w:after="105"/>
        <w:ind w:left="1080"/>
      </w:pPr>
      <w:r>
        <w:rPr>
          <w:rFonts w:ascii="Arial" w:eastAsia="Arial" w:hAnsi="Arial" w:cs="Arial"/>
          <w:i/>
        </w:rPr>
        <w:t xml:space="preserve"> </w:t>
      </w:r>
    </w:p>
    <w:p w:rsidR="00D37125" w:rsidRDefault="00266EF8" w:rsidP="00266EF8">
      <w:pPr>
        <w:spacing w:after="3" w:line="360" w:lineRule="auto"/>
        <w:ind w:left="1090" w:right="51" w:hanging="10"/>
        <w:jc w:val="both"/>
      </w:pPr>
      <w:r>
        <w:rPr>
          <w:rFonts w:ascii="Arial" w:eastAsia="Arial" w:hAnsi="Arial" w:cs="Arial"/>
          <w:i/>
          <w:iCs/>
          <w:u w:color="000000"/>
        </w:rPr>
        <w:lastRenderedPageBreak/>
        <w:t>7</w:t>
      </w:r>
      <w:r>
        <w:rPr>
          <w:rFonts w:ascii="Arial" w:eastAsia="Arial" w:hAnsi="Arial" w:cs="Arial"/>
          <w:i/>
          <w:iCs/>
          <w:u w:color="000000"/>
        </w:rPr>
        <w:tab/>
      </w:r>
      <w:r w:rsidR="00934C06">
        <w:rPr>
          <w:rFonts w:ascii="Arial" w:eastAsia="Arial" w:hAnsi="Arial" w:cs="Arial"/>
          <w:i/>
        </w:rPr>
        <w:t xml:space="preserve">In an appeal against the exercise of such a discretionary power, the function of the Court of appeal is to consider whether, in the light of all relevant factors, the exercise of the power by the court of first instance was appropriate to the circumstances of the particular case. If it was, the appeal must fail. If it was not, the Court of appeal must exercise the discretion anew, and must substitute its own discretion for the discretion of the court below.” </w:t>
      </w:r>
    </w:p>
    <w:p w:rsidR="00D37125" w:rsidRDefault="00934C06">
      <w:pPr>
        <w:spacing w:after="460"/>
      </w:pPr>
      <w:r>
        <w:rPr>
          <w:rFonts w:ascii="Arial" w:eastAsia="Arial" w:hAnsi="Arial" w:cs="Arial"/>
        </w:rPr>
        <w:t xml:space="preserve"> </w:t>
      </w:r>
    </w:p>
    <w:p w:rsidR="00D37125" w:rsidRDefault="00266EF8" w:rsidP="00266EF8">
      <w:pPr>
        <w:spacing w:after="482" w:line="361" w:lineRule="auto"/>
        <w:ind w:left="566" w:right="46" w:hanging="566"/>
        <w:jc w:val="both"/>
      </w:pPr>
      <w:r>
        <w:rPr>
          <w:rFonts w:ascii="Arial" w:eastAsia="Arial" w:hAnsi="Arial" w:cs="Arial"/>
          <w:u w:color="000000"/>
        </w:rPr>
        <w:t>[9]</w:t>
      </w:r>
      <w:r>
        <w:rPr>
          <w:rFonts w:ascii="Arial" w:eastAsia="Arial" w:hAnsi="Arial" w:cs="Arial"/>
          <w:u w:color="000000"/>
        </w:rPr>
        <w:tab/>
      </w:r>
      <w:r w:rsidR="00934C06">
        <w:rPr>
          <w:rFonts w:ascii="Arial" w:eastAsia="Arial" w:hAnsi="Arial" w:cs="Arial"/>
        </w:rPr>
        <w:t xml:space="preserve">An appeal against a cost order resorts under paragraph 3 of the judgment by Stegmann J quoted above and the principles in </w:t>
      </w:r>
      <w:r w:rsidR="00934C06">
        <w:rPr>
          <w:rFonts w:ascii="Arial" w:eastAsia="Arial" w:hAnsi="Arial" w:cs="Arial"/>
          <w:i/>
        </w:rPr>
        <w:t>Ex parte Neethling and Others</w:t>
      </w:r>
      <w:r w:rsidR="00934C06">
        <w:rPr>
          <w:rFonts w:ascii="Arial" w:eastAsia="Arial" w:hAnsi="Arial" w:cs="Arial"/>
          <w:i/>
          <w:vertAlign w:val="superscript"/>
        </w:rPr>
        <w:footnoteReference w:id="3"/>
      </w:r>
      <w:r w:rsidR="00934C06">
        <w:rPr>
          <w:rFonts w:ascii="Arial" w:eastAsia="Arial" w:hAnsi="Arial" w:cs="Arial"/>
        </w:rPr>
        <w:t xml:space="preserve"> apply. A court of appeal should therefore be reluctant to intervene in a cost order made by a lower court unless the decision was capricious, was based on a wrong principle, was not reached by unbiased judgment, or was not based on substantial reasons.  </w:t>
      </w:r>
    </w:p>
    <w:p w:rsidR="00D37125" w:rsidRDefault="00266EF8" w:rsidP="00266EF8">
      <w:pPr>
        <w:spacing w:after="502" w:line="360" w:lineRule="auto"/>
        <w:ind w:left="566" w:right="46" w:hanging="566"/>
        <w:jc w:val="both"/>
      </w:pPr>
      <w:r>
        <w:rPr>
          <w:rFonts w:ascii="Arial" w:eastAsia="Arial" w:hAnsi="Arial" w:cs="Arial"/>
          <w:u w:color="000000"/>
        </w:rPr>
        <w:t>[10]</w:t>
      </w:r>
      <w:r>
        <w:rPr>
          <w:rFonts w:ascii="Arial" w:eastAsia="Arial" w:hAnsi="Arial" w:cs="Arial"/>
          <w:u w:color="000000"/>
        </w:rPr>
        <w:tab/>
      </w:r>
      <w:r w:rsidR="00934C06">
        <w:rPr>
          <w:rFonts w:ascii="Arial" w:eastAsia="Arial" w:hAnsi="Arial" w:cs="Arial"/>
        </w:rPr>
        <w:t xml:space="preserve">In </w:t>
      </w:r>
      <w:r w:rsidR="00934C06">
        <w:rPr>
          <w:rFonts w:ascii="Arial" w:eastAsia="Arial" w:hAnsi="Arial" w:cs="Arial"/>
          <w:i/>
        </w:rPr>
        <w:t>Public Protector v South African Reserve Bank</w:t>
      </w:r>
      <w:r w:rsidR="00934C06">
        <w:rPr>
          <w:rFonts w:ascii="Arial" w:eastAsia="Arial" w:hAnsi="Arial" w:cs="Arial"/>
          <w:i/>
          <w:vertAlign w:val="superscript"/>
        </w:rPr>
        <w:footnoteReference w:id="4"/>
      </w:r>
      <w:r w:rsidR="00934C06">
        <w:rPr>
          <w:rFonts w:ascii="Arial" w:eastAsia="Arial" w:hAnsi="Arial" w:cs="Arial"/>
          <w:i/>
        </w:rPr>
        <w:t xml:space="preserve"> </w:t>
      </w:r>
      <w:r w:rsidR="00934C06">
        <w:rPr>
          <w:rFonts w:ascii="Arial" w:eastAsia="Arial" w:hAnsi="Arial" w:cs="Arial"/>
        </w:rPr>
        <w:t xml:space="preserve">Khampepe J and Theron J said: </w:t>
      </w:r>
    </w:p>
    <w:p w:rsidR="00D37125" w:rsidRDefault="00934C06">
      <w:pPr>
        <w:spacing w:after="478" w:line="360" w:lineRule="auto"/>
        <w:ind w:left="715" w:right="51" w:hanging="10"/>
        <w:jc w:val="both"/>
      </w:pPr>
      <w:r>
        <w:rPr>
          <w:rFonts w:ascii="Arial" w:eastAsia="Arial" w:hAnsi="Arial" w:cs="Arial"/>
          <w:i/>
        </w:rPr>
        <w:t xml:space="preserve">“[144] An important principle in this appeal is that courts exercise a true discretion in relation to costs orders. A true discretion exists where the lower court has a number of equally permissible options available to it. An appeal court will not lightly interfere with the exercise of a true discretion. Ordinarily, it would be inappropriate for an appeal court to interfere in the exercise of a true discretion, unless it is satisfied that the discretion was not exercised judicially, the discretion was influenced by wrong principles, or a misdirection on the facts, or the decision reached could not reasonably have been made by a court properly directing itself  to all the relevant facts and principles. There must have been a material misdirection on the part of the lower court in order for an appeal court to interfere. It is not sufficient, on appeal against a costs order, simply to show that the lower court's order was wrong.”  </w:t>
      </w:r>
    </w:p>
    <w:p w:rsidR="00D37125" w:rsidRDefault="00934C06">
      <w:pPr>
        <w:spacing w:after="498" w:line="360" w:lineRule="auto"/>
        <w:ind w:left="715" w:right="51" w:hanging="10"/>
        <w:jc w:val="both"/>
      </w:pPr>
      <w:r>
        <w:rPr>
          <w:rFonts w:ascii="Arial" w:eastAsia="Arial" w:hAnsi="Arial" w:cs="Arial"/>
          <w:i/>
        </w:rPr>
        <w:lastRenderedPageBreak/>
        <w:t>[145] An appeal court should be slow to substitute its own decision simply because it does not agree with the permissible option chosen by the lower court. The reason for this was explained by Moseneke DCJ in Florence:</w:t>
      </w:r>
      <w:r>
        <w:rPr>
          <w:rFonts w:ascii="Arial" w:eastAsia="Arial" w:hAnsi="Arial" w:cs="Arial"/>
          <w:i/>
          <w:vertAlign w:val="superscript"/>
        </w:rPr>
        <w:t>5</w:t>
      </w:r>
      <w:r>
        <w:rPr>
          <w:rFonts w:ascii="Arial" w:eastAsia="Arial" w:hAnsi="Arial" w:cs="Arial"/>
          <w:i/>
        </w:rPr>
        <w:t xml:space="preserve"> </w:t>
      </w:r>
    </w:p>
    <w:p w:rsidR="00D37125" w:rsidRDefault="00934C06">
      <w:pPr>
        <w:spacing w:after="200" w:line="360" w:lineRule="auto"/>
        <w:ind w:left="1450" w:right="51" w:hanging="10"/>
        <w:jc w:val="both"/>
      </w:pPr>
      <w:r>
        <w:rPr>
          <w:rFonts w:ascii="Arial" w:eastAsia="Arial" w:hAnsi="Arial" w:cs="Arial"/>
          <w:i/>
        </w:rPr>
        <w:t xml:space="preserve">'Where a court is granted wide decision making powers with a number of options or variables, an appellate court may not interfere unless it is clear that the choice the court has preferred is at odds with the law. If the impugned decision lies within a range of permissible decisions, an appeal court may not interfere only because it favours a different option within the range. This principle of appellate restraint preserves judicial comity. It </w:t>
      </w:r>
    </w:p>
    <w:p w:rsidR="00D37125" w:rsidRDefault="00934C06">
      <w:pPr>
        <w:spacing w:after="0"/>
      </w:pPr>
      <w:r>
        <w:rPr>
          <w:noProof/>
          <w:lang w:val="en-US" w:eastAsia="en-US"/>
        </w:rPr>
        <mc:AlternateContent>
          <mc:Choice Requires="wpg">
            <w:drawing>
              <wp:inline distT="0" distB="0" distL="0" distR="0">
                <wp:extent cx="1829054" cy="7620"/>
                <wp:effectExtent l="0" t="0" r="0" b="0"/>
                <wp:docPr id="8767" name="Group 8767"/>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0665" name="Shape 1066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8767" style="width:144.02pt;height:0.600037pt;mso-position-horizontal-relative:char;mso-position-vertical-relative:line" coordsize="18290,76">
                <v:shape id="Shape 10666"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Arial" w:eastAsia="Arial" w:hAnsi="Arial" w:cs="Arial"/>
        </w:rPr>
        <w:t xml:space="preserve"> </w:t>
      </w:r>
    </w:p>
    <w:p w:rsidR="00D37125" w:rsidRDefault="00934C06">
      <w:pPr>
        <w:spacing w:after="479" w:line="360" w:lineRule="auto"/>
        <w:ind w:left="1450" w:right="51" w:hanging="10"/>
        <w:jc w:val="both"/>
      </w:pPr>
      <w:r>
        <w:rPr>
          <w:rFonts w:ascii="Arial" w:eastAsia="Arial" w:hAnsi="Arial" w:cs="Arial"/>
          <w:i/>
        </w:rPr>
        <w:t>fosters certainty in the application of the law and favours finality in judicial decision making.' ”</w:t>
      </w:r>
      <w:r>
        <w:rPr>
          <w:rFonts w:ascii="Arial" w:eastAsia="Arial" w:hAnsi="Arial" w:cs="Arial"/>
        </w:rPr>
        <w:t xml:space="preserve"> </w:t>
      </w:r>
    </w:p>
    <w:p w:rsidR="00D37125" w:rsidRDefault="00934C06">
      <w:pPr>
        <w:spacing w:after="482" w:line="361" w:lineRule="auto"/>
        <w:ind w:left="730" w:right="46" w:hanging="10"/>
        <w:jc w:val="both"/>
      </w:pPr>
      <w:r>
        <w:rPr>
          <w:rFonts w:ascii="Arial" w:eastAsia="Arial" w:hAnsi="Arial" w:cs="Arial"/>
        </w:rPr>
        <w:t xml:space="preserve">[footnotes in text of judgment omitted] </w:t>
      </w:r>
    </w:p>
    <w:p w:rsidR="00D37125" w:rsidRDefault="00934C06">
      <w:pPr>
        <w:spacing w:after="585"/>
      </w:pPr>
      <w:r>
        <w:rPr>
          <w:rFonts w:ascii="Arial" w:eastAsia="Arial" w:hAnsi="Arial" w:cs="Arial"/>
        </w:rPr>
        <w:t xml:space="preserve"> </w:t>
      </w:r>
    </w:p>
    <w:p w:rsidR="00D37125" w:rsidRDefault="00934C06">
      <w:pPr>
        <w:pStyle w:val="Heading1"/>
        <w:ind w:left="-5"/>
      </w:pPr>
      <w:r>
        <w:t>The facts</w:t>
      </w:r>
      <w:r>
        <w:rPr>
          <w:u w:val="none"/>
        </w:rPr>
        <w:t xml:space="preserve"> </w:t>
      </w:r>
    </w:p>
    <w:p w:rsidR="00D37125" w:rsidRDefault="00266EF8" w:rsidP="00266EF8">
      <w:pPr>
        <w:spacing w:after="482" w:line="361" w:lineRule="auto"/>
        <w:ind w:left="10" w:right="46" w:hanging="10"/>
        <w:jc w:val="both"/>
      </w:pPr>
      <w:r>
        <w:rPr>
          <w:rFonts w:ascii="Arial" w:eastAsia="Arial" w:hAnsi="Arial" w:cs="Arial"/>
          <w:u w:color="000000"/>
        </w:rPr>
        <w:t>[11]</w:t>
      </w:r>
      <w:r>
        <w:rPr>
          <w:rFonts w:ascii="Arial" w:eastAsia="Arial" w:hAnsi="Arial" w:cs="Arial"/>
          <w:u w:color="000000"/>
        </w:rPr>
        <w:tab/>
      </w:r>
      <w:r w:rsidR="00934C06">
        <w:rPr>
          <w:rFonts w:ascii="Arial" w:eastAsia="Arial" w:hAnsi="Arial" w:cs="Arial"/>
        </w:rPr>
        <w:t>The six interlocutory applications were enrolled before the Learned Magistrate on 29 November 2022. Five of these applications were already enrolled for hearing on that day. The 6</w:t>
      </w:r>
      <w:r w:rsidR="00934C06">
        <w:rPr>
          <w:rFonts w:ascii="Arial" w:eastAsia="Arial" w:hAnsi="Arial" w:cs="Arial"/>
          <w:vertAlign w:val="superscript"/>
        </w:rPr>
        <w:t>th</w:t>
      </w:r>
      <w:r w:rsidR="00934C06">
        <w:rPr>
          <w:rFonts w:ascii="Arial" w:eastAsia="Arial" w:hAnsi="Arial" w:cs="Arial"/>
        </w:rPr>
        <w:t xml:space="preserve"> application was a condemnation application brought by the respondent on 8 November 2022. The appellant delivered a notice of intention to oppose the condemnation application on 15 November 2022 and delivered its answering affidavit 10 days later on 29 November 2022, the day of the hearing before the Magistrate. The respondent filed a replying affidavit on 30 November 2022, the day after. </w:t>
      </w:r>
    </w:p>
    <w:p w:rsidR="00D37125" w:rsidRDefault="00266EF8" w:rsidP="00266EF8">
      <w:pPr>
        <w:spacing w:after="482" w:line="361" w:lineRule="auto"/>
        <w:ind w:left="10" w:right="46" w:hanging="10"/>
        <w:jc w:val="both"/>
      </w:pPr>
      <w:r>
        <w:rPr>
          <w:rFonts w:ascii="Arial" w:eastAsia="Arial" w:hAnsi="Arial" w:cs="Arial"/>
          <w:u w:color="000000"/>
        </w:rPr>
        <w:t>[12]</w:t>
      </w:r>
      <w:r>
        <w:rPr>
          <w:rFonts w:ascii="Arial" w:eastAsia="Arial" w:hAnsi="Arial" w:cs="Arial"/>
          <w:u w:color="000000"/>
        </w:rPr>
        <w:tab/>
      </w:r>
      <w:r w:rsidR="00934C06">
        <w:rPr>
          <w:rFonts w:ascii="Arial" w:eastAsia="Arial" w:hAnsi="Arial" w:cs="Arial"/>
        </w:rPr>
        <w:t xml:space="preserve">When the six interlocutory applications came before the Magistrate on 29 November 2022, he was not willing to hear the matters piecemeal and insisted that the condonation application be heard with the other five. He ruled that the applications be postponed and that the appellant be ordered to pay the costs. </w:t>
      </w:r>
    </w:p>
    <w:p w:rsidR="00D37125" w:rsidRDefault="00266EF8" w:rsidP="00266EF8">
      <w:pPr>
        <w:spacing w:after="482" w:line="361" w:lineRule="auto"/>
        <w:ind w:left="10" w:right="46" w:hanging="10"/>
        <w:jc w:val="both"/>
      </w:pPr>
      <w:r>
        <w:rPr>
          <w:rFonts w:ascii="Arial" w:eastAsia="Arial" w:hAnsi="Arial" w:cs="Arial"/>
          <w:u w:color="000000"/>
        </w:rPr>
        <w:lastRenderedPageBreak/>
        <w:t>[13]</w:t>
      </w:r>
      <w:r>
        <w:rPr>
          <w:rFonts w:ascii="Arial" w:eastAsia="Arial" w:hAnsi="Arial" w:cs="Arial"/>
          <w:u w:color="000000"/>
        </w:rPr>
        <w:tab/>
      </w:r>
      <w:r w:rsidR="00934C06">
        <w:rPr>
          <w:rFonts w:ascii="Arial" w:eastAsia="Arial" w:hAnsi="Arial" w:cs="Arial"/>
        </w:rPr>
        <w:t xml:space="preserve">Rule 55 of the rules of the Magistrates’ Court differentiates between interlocutory applications and other applications in Rule 55(1)(d). The so-called long form known as Form 1A of Annexure 1 to the Rules provides for the filing of an answering affidavit within 10 days after giving notice of an intention to oppose the application. The long form is typically used to initiate application proceedings between parties. </w:t>
      </w:r>
    </w:p>
    <w:p w:rsidR="00D37125" w:rsidRDefault="00266EF8" w:rsidP="00266EF8">
      <w:pPr>
        <w:spacing w:after="482" w:line="361" w:lineRule="auto"/>
        <w:ind w:left="10" w:right="46" w:hanging="10"/>
        <w:jc w:val="both"/>
      </w:pPr>
      <w:r>
        <w:rPr>
          <w:rFonts w:ascii="Arial" w:eastAsia="Arial" w:hAnsi="Arial" w:cs="Arial"/>
          <w:u w:color="000000"/>
        </w:rPr>
        <w:t>[14]</w:t>
      </w:r>
      <w:r>
        <w:rPr>
          <w:rFonts w:ascii="Arial" w:eastAsia="Arial" w:hAnsi="Arial" w:cs="Arial"/>
          <w:u w:color="000000"/>
        </w:rPr>
        <w:tab/>
      </w:r>
      <w:r w:rsidR="00934C06">
        <w:rPr>
          <w:rFonts w:ascii="Arial" w:eastAsia="Arial" w:hAnsi="Arial" w:cs="Arial"/>
        </w:rPr>
        <w:t xml:space="preserve">Rule 55(4)(a) provides that interlocutory and other applications incidental to pending proceedings must be brought on notice corresponding substantially with Form 1C, the so-called short form. The short form is used when the parties are already involved in litigation and differs from the long form in that no provision is made for filing of the answering affidavit ten days after giving notice of intention to oppose.  </w:t>
      </w:r>
    </w:p>
    <w:p w:rsidR="00D37125" w:rsidRDefault="00266EF8" w:rsidP="00266EF8">
      <w:pPr>
        <w:spacing w:after="482" w:line="361" w:lineRule="auto"/>
        <w:ind w:left="10" w:right="46" w:hanging="10"/>
        <w:jc w:val="both"/>
      </w:pPr>
      <w:r>
        <w:rPr>
          <w:rFonts w:ascii="Arial" w:eastAsia="Arial" w:hAnsi="Arial" w:cs="Arial"/>
          <w:u w:color="000000"/>
        </w:rPr>
        <w:t>[15]</w:t>
      </w:r>
      <w:r>
        <w:rPr>
          <w:rFonts w:ascii="Arial" w:eastAsia="Arial" w:hAnsi="Arial" w:cs="Arial"/>
          <w:u w:color="000000"/>
        </w:rPr>
        <w:tab/>
      </w:r>
      <w:r w:rsidR="00934C06">
        <w:rPr>
          <w:rFonts w:ascii="Arial" w:eastAsia="Arial" w:hAnsi="Arial" w:cs="Arial"/>
        </w:rPr>
        <w:t xml:space="preserve">The difference between the two forms is not a coincidence. When the short form is used in interlocutory proceedings greater flexibility is required and a reasonable time, rather than a set number of days, must be allowed. What a reasonable time is depends on the specific circumstances of the case. In many instances ten days might be a reasonable time but in other instances a shorter period might be reasonable. </w:t>
      </w:r>
    </w:p>
    <w:p w:rsidR="00D37125" w:rsidRDefault="00266EF8" w:rsidP="00266EF8">
      <w:pPr>
        <w:spacing w:after="482" w:line="361" w:lineRule="auto"/>
        <w:ind w:left="10" w:right="46" w:hanging="10"/>
        <w:jc w:val="both"/>
      </w:pPr>
      <w:r>
        <w:rPr>
          <w:rFonts w:ascii="Arial" w:eastAsia="Arial" w:hAnsi="Arial" w:cs="Arial"/>
          <w:u w:color="000000"/>
        </w:rPr>
        <w:t>[16]</w:t>
      </w:r>
      <w:r>
        <w:rPr>
          <w:rFonts w:ascii="Arial" w:eastAsia="Arial" w:hAnsi="Arial" w:cs="Arial"/>
          <w:u w:color="000000"/>
        </w:rPr>
        <w:tab/>
      </w:r>
      <w:r w:rsidR="00934C06">
        <w:rPr>
          <w:rFonts w:ascii="Arial" w:eastAsia="Arial" w:hAnsi="Arial" w:cs="Arial"/>
        </w:rPr>
        <w:t>When there are five interlocutory applications on the roll for 29 November and a sixth is launched on 8th November to be heard on the same date there would appear to be no justification for the respondent to merely assume that ten days would be available after the 15</w:t>
      </w:r>
      <w:r w:rsidR="00934C06">
        <w:rPr>
          <w:rFonts w:ascii="Arial" w:eastAsia="Arial" w:hAnsi="Arial" w:cs="Arial"/>
          <w:vertAlign w:val="superscript"/>
        </w:rPr>
        <w:t>th</w:t>
      </w:r>
      <w:r w:rsidR="00934C06">
        <w:rPr>
          <w:rFonts w:ascii="Arial" w:eastAsia="Arial" w:hAnsi="Arial" w:cs="Arial"/>
        </w:rPr>
        <w:t xml:space="preserve"> when notice of intention to oppose is given, and that it would file its answering affidavit on the 29</w:t>
      </w:r>
      <w:r w:rsidR="00934C06">
        <w:rPr>
          <w:rFonts w:ascii="Arial" w:eastAsia="Arial" w:hAnsi="Arial" w:cs="Arial"/>
          <w:vertAlign w:val="superscript"/>
        </w:rPr>
        <w:t>th</w:t>
      </w:r>
      <w:r w:rsidR="00934C06">
        <w:rPr>
          <w:rFonts w:ascii="Arial" w:eastAsia="Arial" w:hAnsi="Arial" w:cs="Arial"/>
        </w:rPr>
        <w:t xml:space="preserve"> and postpone the application for the filing of a replying affidavit and for argument to a subsequent date. </w:t>
      </w:r>
    </w:p>
    <w:p w:rsidR="00D37125" w:rsidRDefault="00266EF8" w:rsidP="00266EF8">
      <w:pPr>
        <w:spacing w:after="482" w:line="361" w:lineRule="auto"/>
        <w:ind w:left="10" w:right="46" w:hanging="10"/>
        <w:jc w:val="both"/>
      </w:pPr>
      <w:r>
        <w:rPr>
          <w:rFonts w:ascii="Arial" w:eastAsia="Arial" w:hAnsi="Arial" w:cs="Arial"/>
          <w:u w:color="000000"/>
        </w:rPr>
        <w:t>[17]</w:t>
      </w:r>
      <w:r>
        <w:rPr>
          <w:rFonts w:ascii="Arial" w:eastAsia="Arial" w:hAnsi="Arial" w:cs="Arial"/>
          <w:u w:color="000000"/>
        </w:rPr>
        <w:tab/>
      </w:r>
      <w:r w:rsidR="00934C06">
        <w:rPr>
          <w:rFonts w:ascii="Arial" w:eastAsia="Arial" w:hAnsi="Arial" w:cs="Arial"/>
        </w:rPr>
        <w:t>The reasonable litigant in the position of the respondent in such a case would have a choice of filing its answering affidavit timeously so that a replying affidavit can then be filed and the matter can proceed with the other applications on 29 November, or at least raise the alarm and tell the opponent that there was insufficient time and that the date of 29 November will have to be reconsidered. A litigant who ignored such an approach to an opponent would do so at its peril and run the risk of an adverse cost order on the 29</w:t>
      </w:r>
      <w:r w:rsidR="00934C06">
        <w:rPr>
          <w:rFonts w:ascii="Arial" w:eastAsia="Arial" w:hAnsi="Arial" w:cs="Arial"/>
          <w:vertAlign w:val="superscript"/>
        </w:rPr>
        <w:t>th</w:t>
      </w:r>
      <w:r w:rsidR="00934C06">
        <w:rPr>
          <w:rFonts w:ascii="Arial" w:eastAsia="Arial" w:hAnsi="Arial" w:cs="Arial"/>
        </w:rPr>
        <w:t>. As it turned out it was the appellant who kept quiet and merely filed its answering affidavit on the 29</w:t>
      </w:r>
      <w:r w:rsidR="00934C06">
        <w:rPr>
          <w:rFonts w:ascii="Arial" w:eastAsia="Arial" w:hAnsi="Arial" w:cs="Arial"/>
          <w:vertAlign w:val="superscript"/>
        </w:rPr>
        <w:t>th</w:t>
      </w:r>
      <w:r w:rsidR="00934C06">
        <w:rPr>
          <w:rFonts w:ascii="Arial" w:eastAsia="Arial" w:hAnsi="Arial" w:cs="Arial"/>
        </w:rPr>
        <w:t xml:space="preserve"> thus causing a delay. </w:t>
      </w:r>
    </w:p>
    <w:p w:rsidR="00D37125" w:rsidRDefault="00266EF8" w:rsidP="00266EF8">
      <w:pPr>
        <w:spacing w:after="482" w:line="361" w:lineRule="auto"/>
        <w:ind w:left="10" w:right="46" w:hanging="10"/>
        <w:jc w:val="both"/>
      </w:pPr>
      <w:r>
        <w:rPr>
          <w:rFonts w:ascii="Arial" w:eastAsia="Arial" w:hAnsi="Arial" w:cs="Arial"/>
          <w:u w:color="000000"/>
        </w:rPr>
        <w:lastRenderedPageBreak/>
        <w:t>[18]</w:t>
      </w:r>
      <w:r>
        <w:rPr>
          <w:rFonts w:ascii="Arial" w:eastAsia="Arial" w:hAnsi="Arial" w:cs="Arial"/>
          <w:u w:color="000000"/>
        </w:rPr>
        <w:tab/>
      </w:r>
      <w:r w:rsidR="00934C06">
        <w:rPr>
          <w:rFonts w:ascii="Arial" w:eastAsia="Arial" w:hAnsi="Arial" w:cs="Arial"/>
        </w:rPr>
        <w:t xml:space="preserve">It was therefore the appellant who ran the risk of an adverse cost order on 29 November 2022. The matter came before the Magistrate who decided in the exercise of his discretion that it would be preferable to the conduct of the litigation to hear all six interlocutory applications on the same day, and decided that all six applications would be postponed. He also decided in the exercise of his discretion that the appellant should pay the costs. </w:t>
      </w:r>
    </w:p>
    <w:p w:rsidR="00D37125" w:rsidRDefault="00266EF8" w:rsidP="00266EF8">
      <w:pPr>
        <w:spacing w:after="0" w:line="361" w:lineRule="auto"/>
        <w:ind w:left="10" w:right="46" w:hanging="10"/>
        <w:jc w:val="both"/>
      </w:pPr>
      <w:r>
        <w:rPr>
          <w:rFonts w:ascii="Arial" w:eastAsia="Arial" w:hAnsi="Arial" w:cs="Arial"/>
          <w:u w:color="000000"/>
        </w:rPr>
        <w:t>[19]</w:t>
      </w:r>
      <w:r>
        <w:rPr>
          <w:rFonts w:ascii="Arial" w:eastAsia="Arial" w:hAnsi="Arial" w:cs="Arial"/>
          <w:u w:color="000000"/>
        </w:rPr>
        <w:tab/>
      </w:r>
      <w:r w:rsidR="00934C06">
        <w:rPr>
          <w:rFonts w:ascii="Arial" w:eastAsia="Arial" w:hAnsi="Arial" w:cs="Arial"/>
        </w:rPr>
        <w:t>It was argued on behalf of the appellant that the Magistrate was informed incorrectly that the notice to oppose the condemnation application was given on the 14th of November 2022 and not on the 15</w:t>
      </w:r>
      <w:r w:rsidR="00934C06">
        <w:rPr>
          <w:rFonts w:ascii="Arial" w:eastAsia="Arial" w:hAnsi="Arial" w:cs="Arial"/>
          <w:vertAlign w:val="superscript"/>
        </w:rPr>
        <w:t>th</w:t>
      </w:r>
      <w:r w:rsidR="00934C06">
        <w:rPr>
          <w:rFonts w:ascii="Arial" w:eastAsia="Arial" w:hAnsi="Arial" w:cs="Arial"/>
        </w:rPr>
        <w:t xml:space="preserve">. To my mind nothing turns on this. Both parties were represented before court and if the respondent’s counsel made an error it was surely the function of the appellant’s legal representative to correct the error in argument. The Magistrate cannot be blamed for a failure to do so and did not act capriciously. </w:t>
      </w:r>
    </w:p>
    <w:p w:rsidR="00D37125" w:rsidRDefault="00934C06">
      <w:pPr>
        <w:spacing w:after="482"/>
        <w:ind w:left="-5" w:right="46" w:hanging="10"/>
        <w:jc w:val="both"/>
      </w:pPr>
      <w:r>
        <w:rPr>
          <w:rFonts w:ascii="Arial" w:eastAsia="Arial" w:hAnsi="Arial" w:cs="Arial"/>
        </w:rPr>
        <w:t xml:space="preserve">Secondly, and as I have indicated above the ten- day period was not applicable. </w:t>
      </w:r>
    </w:p>
    <w:p w:rsidR="00D37125" w:rsidRDefault="00934C06">
      <w:pPr>
        <w:pStyle w:val="Heading1"/>
        <w:ind w:left="-5"/>
      </w:pPr>
      <w:r>
        <w:t>Conclusion</w:t>
      </w:r>
      <w:r>
        <w:rPr>
          <w:u w:val="none"/>
        </w:rPr>
        <w:t xml:space="preserve"> </w:t>
      </w:r>
    </w:p>
    <w:p w:rsidR="00D37125" w:rsidRDefault="00266EF8" w:rsidP="00266EF8">
      <w:pPr>
        <w:spacing w:after="482" w:line="361" w:lineRule="auto"/>
        <w:ind w:left="566" w:right="46" w:hanging="566"/>
        <w:jc w:val="both"/>
      </w:pPr>
      <w:r>
        <w:rPr>
          <w:rFonts w:ascii="Arial" w:eastAsia="Arial" w:hAnsi="Arial" w:cs="Arial"/>
          <w:u w:color="000000"/>
        </w:rPr>
        <w:t>[20]</w:t>
      </w:r>
      <w:r>
        <w:rPr>
          <w:rFonts w:ascii="Arial" w:eastAsia="Arial" w:hAnsi="Arial" w:cs="Arial"/>
          <w:u w:color="000000"/>
        </w:rPr>
        <w:tab/>
      </w:r>
      <w:r w:rsidR="00934C06">
        <w:rPr>
          <w:rFonts w:ascii="Arial" w:eastAsia="Arial" w:hAnsi="Arial" w:cs="Arial"/>
        </w:rPr>
        <w:t xml:space="preserve">The appeal must therefore fail for two reasons: </w:t>
      </w:r>
    </w:p>
    <w:p w:rsidR="00D37125" w:rsidRDefault="00266EF8" w:rsidP="00266EF8">
      <w:pPr>
        <w:spacing w:after="482" w:line="361" w:lineRule="auto"/>
        <w:ind w:left="1418" w:right="46" w:hanging="852"/>
        <w:jc w:val="both"/>
      </w:pPr>
      <w:r>
        <w:rPr>
          <w:rFonts w:ascii="Arial" w:eastAsia="Arial" w:hAnsi="Arial" w:cs="Arial"/>
          <w:u w:color="000000"/>
        </w:rPr>
        <w:t>20.1</w:t>
      </w:r>
      <w:r>
        <w:rPr>
          <w:rFonts w:ascii="Arial" w:eastAsia="Arial" w:hAnsi="Arial" w:cs="Arial"/>
          <w:u w:color="000000"/>
        </w:rPr>
        <w:tab/>
      </w:r>
      <w:r w:rsidR="00934C06">
        <w:rPr>
          <w:rFonts w:ascii="Arial" w:eastAsia="Arial" w:hAnsi="Arial" w:cs="Arial"/>
        </w:rPr>
        <w:t xml:space="preserve">The exercise of the Magistrate’s discretion was closely connected with conduct of the business of the court and it was properly exercised. The discretion was not exercised capriciously or upon a wrong principle.  </w:t>
      </w:r>
    </w:p>
    <w:p w:rsidR="00D37125" w:rsidRDefault="00266EF8" w:rsidP="00266EF8">
      <w:pPr>
        <w:spacing w:after="482" w:line="361" w:lineRule="auto"/>
        <w:ind w:left="1418" w:right="46" w:hanging="852"/>
        <w:jc w:val="both"/>
      </w:pPr>
      <w:r>
        <w:rPr>
          <w:rFonts w:ascii="Arial" w:eastAsia="Arial" w:hAnsi="Arial" w:cs="Arial"/>
          <w:u w:color="000000"/>
        </w:rPr>
        <w:t>20.2</w:t>
      </w:r>
      <w:r>
        <w:rPr>
          <w:rFonts w:ascii="Arial" w:eastAsia="Arial" w:hAnsi="Arial" w:cs="Arial"/>
          <w:u w:color="000000"/>
        </w:rPr>
        <w:tab/>
      </w:r>
      <w:r w:rsidR="00934C06">
        <w:rPr>
          <w:rFonts w:ascii="Arial" w:eastAsia="Arial" w:hAnsi="Arial" w:cs="Arial"/>
        </w:rPr>
        <w:t xml:space="preserve">There are no exceptional circumstances that would merit having regard to considerations of costs in deciding whether the Magistrate’s order would have any practical effect or result. </w:t>
      </w:r>
    </w:p>
    <w:p w:rsidR="00D37125" w:rsidRDefault="00266EF8" w:rsidP="00266EF8">
      <w:pPr>
        <w:spacing w:after="482" w:line="361" w:lineRule="auto"/>
        <w:ind w:left="566" w:right="46" w:hanging="566"/>
        <w:jc w:val="both"/>
      </w:pPr>
      <w:r>
        <w:rPr>
          <w:rFonts w:ascii="Arial" w:eastAsia="Arial" w:hAnsi="Arial" w:cs="Arial"/>
          <w:u w:color="000000"/>
        </w:rPr>
        <w:t>[21]</w:t>
      </w:r>
      <w:r>
        <w:rPr>
          <w:rFonts w:ascii="Arial" w:eastAsia="Arial" w:hAnsi="Arial" w:cs="Arial"/>
          <w:u w:color="000000"/>
        </w:rPr>
        <w:tab/>
      </w:r>
      <w:r w:rsidR="00934C06">
        <w:rPr>
          <w:rFonts w:ascii="Arial" w:eastAsia="Arial" w:hAnsi="Arial" w:cs="Arial"/>
        </w:rPr>
        <w:t xml:space="preserve">It was argued on behalf of the respondent that a punitive cost order is justified. The appellant persisted with an appeal that had no merit. I agree that a punitive cost order is justified. </w:t>
      </w:r>
    </w:p>
    <w:p w:rsidR="00D37125" w:rsidRDefault="00266EF8" w:rsidP="00266EF8">
      <w:pPr>
        <w:spacing w:after="139"/>
        <w:ind w:left="566" w:right="46" w:hanging="566"/>
        <w:jc w:val="both"/>
      </w:pPr>
      <w:r>
        <w:rPr>
          <w:rFonts w:ascii="Arial" w:eastAsia="Arial" w:hAnsi="Arial" w:cs="Arial"/>
          <w:u w:color="000000"/>
        </w:rPr>
        <w:t>[22]</w:t>
      </w:r>
      <w:r>
        <w:rPr>
          <w:rFonts w:ascii="Arial" w:eastAsia="Arial" w:hAnsi="Arial" w:cs="Arial"/>
          <w:u w:color="000000"/>
        </w:rPr>
        <w:tab/>
      </w:r>
      <w:r w:rsidR="00934C06">
        <w:rPr>
          <w:rFonts w:ascii="Arial" w:eastAsia="Arial" w:hAnsi="Arial" w:cs="Arial"/>
        </w:rPr>
        <w:t xml:space="preserve">For the reasons set out above I make the order in paragraph 1. </w:t>
      </w:r>
    </w:p>
    <w:p w:rsidR="00934C06" w:rsidRDefault="00934C06">
      <w:pPr>
        <w:spacing w:after="133"/>
        <w:ind w:left="6590" w:right="-383"/>
        <w:rPr>
          <w:rFonts w:ascii="Arial" w:eastAsia="Arial" w:hAnsi="Arial" w:cs="Arial"/>
          <w:b/>
        </w:rPr>
      </w:pPr>
    </w:p>
    <w:p w:rsidR="00D37125" w:rsidRDefault="00934C06">
      <w:pPr>
        <w:spacing w:after="133"/>
        <w:ind w:left="6590" w:right="-383"/>
      </w:pPr>
      <w:r>
        <w:rPr>
          <w:noProof/>
          <w:lang w:val="en-US" w:eastAsia="en-US"/>
        </w:rPr>
        <w:lastRenderedPageBreak/>
        <mc:AlternateContent>
          <mc:Choice Requires="wpg">
            <w:drawing>
              <wp:inline distT="0" distB="0" distL="0" distR="0">
                <wp:extent cx="1447566" cy="689505"/>
                <wp:effectExtent l="0" t="0" r="0" b="0"/>
                <wp:docPr id="10067" name="Group 10067"/>
                <wp:cNvGraphicFramePr/>
                <a:graphic xmlns:a="http://schemas.openxmlformats.org/drawingml/2006/main">
                  <a:graphicData uri="http://schemas.microsoft.com/office/word/2010/wordprocessingGroup">
                    <wpg:wgp>
                      <wpg:cNvGrpSpPr/>
                      <wpg:grpSpPr>
                        <a:xfrm>
                          <a:off x="0" y="0"/>
                          <a:ext cx="1447566" cy="689505"/>
                          <a:chOff x="158013" y="128726"/>
                          <a:chExt cx="1447566" cy="689505"/>
                        </a:xfrm>
                      </wpg:grpSpPr>
                      <wps:wsp>
                        <wps:cNvPr id="1265" name="Rectangle 1265"/>
                        <wps:cNvSpPr/>
                        <wps:spPr>
                          <a:xfrm>
                            <a:off x="1246530" y="128726"/>
                            <a:ext cx="51809" cy="207921"/>
                          </a:xfrm>
                          <a:prstGeom prst="rect">
                            <a:avLst/>
                          </a:prstGeom>
                          <a:ln>
                            <a:noFill/>
                          </a:ln>
                        </wps:spPr>
                        <wps:txbx>
                          <w:txbxContent>
                            <w:p w:rsidR="00D37125" w:rsidRDefault="00934C06">
                              <w:r>
                                <w:rPr>
                                  <w:rFonts w:ascii="Arial" w:eastAsia="Arial" w:hAnsi="Arial" w:cs="Arial"/>
                                  <w:b/>
                                </w:rPr>
                                <w:t xml:space="preserve"> </w:t>
                              </w:r>
                            </w:p>
                          </w:txbxContent>
                        </wps:txbx>
                        <wps:bodyPr horzOverflow="overflow" vert="horz" lIns="0" tIns="0" rIns="0" bIns="0" rtlCol="0">
                          <a:noAutofit/>
                        </wps:bodyPr>
                      </wps:wsp>
                      <wps:wsp>
                        <wps:cNvPr id="1266" name="Rectangle 1266"/>
                        <wps:cNvSpPr/>
                        <wps:spPr>
                          <a:xfrm>
                            <a:off x="158013" y="369518"/>
                            <a:ext cx="1447566" cy="207921"/>
                          </a:xfrm>
                          <a:prstGeom prst="rect">
                            <a:avLst/>
                          </a:prstGeom>
                          <a:ln>
                            <a:noFill/>
                          </a:ln>
                        </wps:spPr>
                        <wps:txbx>
                          <w:txbxContent>
                            <w:p w:rsidR="00D37125" w:rsidRDefault="00934C06">
                              <w:r>
                                <w:rPr>
                                  <w:rFonts w:ascii="Arial" w:eastAsia="Arial" w:hAnsi="Arial" w:cs="Arial"/>
                                  <w:b/>
                                </w:rPr>
                                <w:t>______________</w:t>
                              </w:r>
                            </w:p>
                          </w:txbxContent>
                        </wps:txbx>
                        <wps:bodyPr horzOverflow="overflow" vert="horz" lIns="0" tIns="0" rIns="0" bIns="0" rtlCol="0">
                          <a:noAutofit/>
                        </wps:bodyPr>
                      </wps:wsp>
                      <wps:wsp>
                        <wps:cNvPr id="1267" name="Rectangle 1267"/>
                        <wps:cNvSpPr/>
                        <wps:spPr>
                          <a:xfrm>
                            <a:off x="1246530" y="369518"/>
                            <a:ext cx="51809" cy="207921"/>
                          </a:xfrm>
                          <a:prstGeom prst="rect">
                            <a:avLst/>
                          </a:prstGeom>
                          <a:ln>
                            <a:noFill/>
                          </a:ln>
                        </wps:spPr>
                        <wps:txbx>
                          <w:txbxContent>
                            <w:p w:rsidR="00D37125" w:rsidRDefault="00934C06">
                              <w:r>
                                <w:rPr>
                                  <w:rFonts w:ascii="Arial" w:eastAsia="Arial" w:hAnsi="Arial" w:cs="Arial"/>
                                  <w:b/>
                                </w:rPr>
                                <w:t xml:space="preserve"> </w:t>
                              </w:r>
                            </w:p>
                          </w:txbxContent>
                        </wps:txbx>
                        <wps:bodyPr horzOverflow="overflow" vert="horz" lIns="0" tIns="0" rIns="0" bIns="0" rtlCol="0">
                          <a:noAutofit/>
                        </wps:bodyPr>
                      </wps:wsp>
                      <wps:wsp>
                        <wps:cNvPr id="1268" name="Rectangle 1268"/>
                        <wps:cNvSpPr/>
                        <wps:spPr>
                          <a:xfrm>
                            <a:off x="214401" y="610310"/>
                            <a:ext cx="1372252" cy="207921"/>
                          </a:xfrm>
                          <a:prstGeom prst="rect">
                            <a:avLst/>
                          </a:prstGeom>
                          <a:ln>
                            <a:noFill/>
                          </a:ln>
                        </wps:spPr>
                        <wps:txbx>
                          <w:txbxContent>
                            <w:p w:rsidR="00D37125" w:rsidRDefault="00934C06">
                              <w:r>
                                <w:rPr>
                                  <w:rFonts w:ascii="Arial" w:eastAsia="Arial" w:hAnsi="Arial" w:cs="Arial"/>
                                  <w:b/>
                                </w:rPr>
                                <w:t>J MOORCROFT</w:t>
                              </w:r>
                            </w:p>
                          </w:txbxContent>
                        </wps:txbx>
                        <wps:bodyPr horzOverflow="overflow" vert="horz" lIns="0" tIns="0" rIns="0" bIns="0" rtlCol="0">
                          <a:noAutofit/>
                        </wps:bodyPr>
                      </wps:wsp>
                      <wps:wsp>
                        <wps:cNvPr id="1269" name="Rectangle 1269"/>
                        <wps:cNvSpPr/>
                        <wps:spPr>
                          <a:xfrm>
                            <a:off x="1246530" y="610310"/>
                            <a:ext cx="51809" cy="207921"/>
                          </a:xfrm>
                          <a:prstGeom prst="rect">
                            <a:avLst/>
                          </a:prstGeom>
                          <a:ln>
                            <a:noFill/>
                          </a:ln>
                        </wps:spPr>
                        <wps:txbx>
                          <w:txbxContent>
                            <w:p w:rsidR="00D37125" w:rsidRDefault="00934C06">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cx="http://schemas.microsoft.com/office/drawing/2014/chartex">
            <w:pict>
              <v:group id="Group 10067" o:spid="_x0000_s1065" style="width:114pt;height:54.3pt;mso-position-horizontal-relative:char;mso-position-vertical-relative:line" coordorigin="1580,1287" coordsize="14475,6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">
                <v:rect id="Rectangle 1265" o:spid="_x0000_s1066" style="position:absolute;left:12465;top:12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JQwwAAAN0AAAAPAAAAZHJzL2Rvd25yZXYueG1sRE9Li8Iw&#10;EL4L/ocwC940XU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yceCUMMAAADdAAAADwAA&#10;AAAAAAAAAAAAAAAHAgAAZHJzL2Rvd25yZXYueG1sUEsFBgAAAAADAAMAtwAAAPcCAAAAAA==&#10;" filled="f" stroked="f">
                  <v:textbox inset="0,0,0,0">
                    <w:txbxContent>
                      <w:p w:rsidR="00D37125" w:rsidRDefault="00934C06">
                        <w:r>
                          <w:rPr>
                            <w:rFonts w:ascii="Arial" w:eastAsia="Arial" w:hAnsi="Arial" w:cs="Arial"/>
                            <w:b/>
                          </w:rPr>
                          <w:t xml:space="preserve"> </w:t>
                        </w:r>
                      </w:p>
                    </w:txbxContent>
                  </v:textbox>
                </v:rect>
                <v:rect id="Rectangle 1266" o:spid="_x0000_s1067" style="position:absolute;left:1580;top:3695;width:1447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" filled="f" stroked="f">
                  <v:textbox inset="0,0,0,0">
                    <w:txbxContent>
                      <w:p w:rsidR="00D37125" w:rsidRDefault="00934C06">
                        <w:r>
                          <w:rPr>
                            <w:rFonts w:ascii="Arial" w:eastAsia="Arial" w:hAnsi="Arial" w:cs="Arial"/>
                            <w:b/>
                          </w:rPr>
                          <w:t>_________</w:t>
                        </w:r>
                        <w:r>
                          <w:rPr>
                            <w:rFonts w:ascii="Arial" w:eastAsia="Arial" w:hAnsi="Arial" w:cs="Arial"/>
                            <w:b/>
                          </w:rPr>
                          <w:t>_</w:t>
                        </w:r>
                        <w:r>
                          <w:rPr>
                            <w:rFonts w:ascii="Arial" w:eastAsia="Arial" w:hAnsi="Arial" w:cs="Arial"/>
                            <w:b/>
                          </w:rPr>
                          <w:t>_</w:t>
                        </w:r>
                        <w:r>
                          <w:rPr>
                            <w:rFonts w:ascii="Arial" w:eastAsia="Arial" w:hAnsi="Arial" w:cs="Arial"/>
                            <w:b/>
                          </w:rPr>
                          <w:t>___</w:t>
                        </w:r>
                      </w:p>
                    </w:txbxContent>
                  </v:textbox>
                </v:rect>
                <v:rect id="Rectangle 1267" o:spid="_x0000_s1068" style="position:absolute;left:12465;top:36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" filled="f" stroked="f">
                  <v:textbox inset="0,0,0,0">
                    <w:txbxContent>
                      <w:p w:rsidR="00D37125" w:rsidRDefault="00934C06">
                        <w:r>
                          <w:rPr>
                            <w:rFonts w:ascii="Arial" w:eastAsia="Arial" w:hAnsi="Arial" w:cs="Arial"/>
                            <w:b/>
                          </w:rPr>
                          <w:t xml:space="preserve"> </w:t>
                        </w:r>
                      </w:p>
                    </w:txbxContent>
                  </v:textbox>
                </v:rect>
                <v:rect id="Rectangle 1268" o:spid="_x0000_s1069" style="position:absolute;left:2144;top:6103;width:1372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3O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eDKNzKCXv4CAAD//wMAUEsBAi0AFAAGAAgAAAAhANvh9svuAAAAhQEAABMAAAAAAAAA&#10;AAAAAAAAAAAAAFtDb250ZW50X1R5cGVzXS54bWxQSwECLQAUAAYACAAAACEAWvQsW78AAAAVAQAA&#10;CwAAAAAAAAAAAAAAAAAfAQAAX3JlbHMvLnJlbHNQSwECLQAUAAYACAAAACEAJ8YtzsYAAADdAAAA&#10;DwAAAAAAAAAAAAAAAAAHAgAAZHJzL2Rvd25yZXYueG1sUEsFBgAAAAADAAMAtwAAAPoCAAAAAA==&#10;" filled="f" stroked="f">
                  <v:textbox inset="0,0,0,0">
                    <w:txbxContent>
                      <w:p w:rsidR="00D37125" w:rsidRDefault="00934C06">
                        <w:r>
                          <w:rPr>
                            <w:rFonts w:ascii="Arial" w:eastAsia="Arial" w:hAnsi="Arial" w:cs="Arial"/>
                            <w:b/>
                          </w:rPr>
                          <w:t>J MOORCROFT</w:t>
                        </w:r>
                      </w:p>
                    </w:txbxContent>
                  </v:textbox>
                </v:rect>
                <v:rect id="Rectangle 1269" o:spid="_x0000_s1070" style="position:absolute;left:12465;top:610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" filled="f" stroked="f">
                  <v:textbox inset="0,0,0,0">
                    <w:txbxContent>
                      <w:p w:rsidR="00D37125" w:rsidRDefault="00934C06">
                        <w:r>
                          <w:rPr>
                            <w:rFonts w:ascii="Arial" w:eastAsia="Arial" w:hAnsi="Arial" w:cs="Arial"/>
                            <w:b/>
                          </w:rPr>
                          <w:t xml:space="preserve"> </w:t>
                        </w:r>
                      </w:p>
                    </w:txbxContent>
                  </v:textbox>
                </v:rect>
                <w10:anchorlock/>
              </v:group>
            </w:pict>
          </mc:Fallback>
        </mc:AlternateContent>
      </w:r>
    </w:p>
    <w:p w:rsidR="00D37125" w:rsidRDefault="00934C06">
      <w:pPr>
        <w:spacing w:after="105"/>
        <w:ind w:left="10" w:right="49" w:hanging="10"/>
        <w:jc w:val="right"/>
      </w:pPr>
      <w:r>
        <w:rPr>
          <w:rFonts w:ascii="Arial" w:eastAsia="Arial" w:hAnsi="Arial" w:cs="Arial"/>
          <w:b/>
        </w:rPr>
        <w:t xml:space="preserve">ACTING JUDGE OF THE HIGH COURT OF SOUTH AFRICA </w:t>
      </w:r>
    </w:p>
    <w:p w:rsidR="00D37125" w:rsidRDefault="00934C06">
      <w:pPr>
        <w:spacing w:after="105"/>
        <w:ind w:left="10" w:right="49" w:hanging="10"/>
        <w:jc w:val="right"/>
      </w:pPr>
      <w:r>
        <w:rPr>
          <w:rFonts w:ascii="Arial" w:eastAsia="Arial" w:hAnsi="Arial" w:cs="Arial"/>
          <w:b/>
        </w:rPr>
        <w:t xml:space="preserve">GAUTENG DIVISION </w:t>
      </w:r>
    </w:p>
    <w:p w:rsidR="00D37125" w:rsidRDefault="00934C06">
      <w:pPr>
        <w:spacing w:after="105"/>
        <w:ind w:left="10" w:right="49" w:hanging="10"/>
        <w:jc w:val="right"/>
      </w:pPr>
      <w:r>
        <w:rPr>
          <w:rFonts w:ascii="Arial" w:eastAsia="Arial" w:hAnsi="Arial" w:cs="Arial"/>
          <w:b/>
        </w:rPr>
        <w:t xml:space="preserve">JOHANNESBURG </w:t>
      </w:r>
    </w:p>
    <w:p w:rsidR="00D37125" w:rsidRDefault="00934C06">
      <w:pPr>
        <w:spacing w:after="105"/>
        <w:ind w:right="3"/>
        <w:jc w:val="center"/>
      </w:pPr>
      <w:r>
        <w:rPr>
          <w:rFonts w:ascii="Arial" w:eastAsia="Arial" w:hAnsi="Arial" w:cs="Arial"/>
          <w:b/>
        </w:rPr>
        <w:t xml:space="preserve"> </w:t>
      </w:r>
    </w:p>
    <w:p w:rsidR="00D37125" w:rsidRDefault="00934C06">
      <w:pPr>
        <w:spacing w:after="105"/>
        <w:ind w:left="-5" w:right="46" w:hanging="10"/>
        <w:jc w:val="both"/>
      </w:pPr>
      <w:r>
        <w:rPr>
          <w:rFonts w:ascii="Arial" w:eastAsia="Arial" w:hAnsi="Arial" w:cs="Arial"/>
        </w:rPr>
        <w:t xml:space="preserve">I agree and it is so ordered </w:t>
      </w:r>
    </w:p>
    <w:p w:rsidR="00D37125" w:rsidRDefault="00934C06">
      <w:pPr>
        <w:spacing w:after="108"/>
      </w:pPr>
      <w:r>
        <w:rPr>
          <w:rFonts w:ascii="Arial" w:eastAsia="Arial" w:hAnsi="Arial" w:cs="Arial"/>
        </w:rPr>
        <w:t xml:space="preserve"> </w:t>
      </w:r>
    </w:p>
    <w:p w:rsidR="00D37125" w:rsidRDefault="00934C06">
      <w:pPr>
        <w:spacing w:after="105"/>
        <w:ind w:left="10" w:right="49" w:hanging="10"/>
        <w:jc w:val="right"/>
      </w:pPr>
      <w:r>
        <w:rPr>
          <w:rFonts w:ascii="Arial" w:eastAsia="Arial" w:hAnsi="Arial" w:cs="Arial"/>
          <w:b/>
        </w:rPr>
        <w:t xml:space="preserve">_____________ </w:t>
      </w:r>
    </w:p>
    <w:p w:rsidR="00D37125" w:rsidRDefault="00934C06">
      <w:pPr>
        <w:spacing w:after="105"/>
        <w:ind w:left="10" w:right="49" w:hanging="10"/>
        <w:jc w:val="right"/>
      </w:pPr>
      <w:r>
        <w:rPr>
          <w:rFonts w:ascii="Arial" w:eastAsia="Arial" w:hAnsi="Arial" w:cs="Arial"/>
          <w:b/>
        </w:rPr>
        <w:t xml:space="preserve">WJ DU PLESSIS </w:t>
      </w:r>
    </w:p>
    <w:p w:rsidR="00D37125" w:rsidRDefault="00934C06">
      <w:pPr>
        <w:spacing w:after="105"/>
        <w:ind w:left="10" w:right="49" w:hanging="10"/>
        <w:jc w:val="right"/>
      </w:pPr>
      <w:r>
        <w:rPr>
          <w:rFonts w:ascii="Arial" w:eastAsia="Arial" w:hAnsi="Arial" w:cs="Arial"/>
          <w:b/>
        </w:rPr>
        <w:t xml:space="preserve">ACTING JUDGE OF THE HIGH COURT OF SOUTH AFRICA </w:t>
      </w:r>
    </w:p>
    <w:p w:rsidR="00D37125" w:rsidRDefault="00934C06">
      <w:pPr>
        <w:spacing w:after="105"/>
        <w:ind w:left="10" w:right="49" w:hanging="10"/>
        <w:jc w:val="right"/>
      </w:pPr>
      <w:r>
        <w:rPr>
          <w:rFonts w:ascii="Arial" w:eastAsia="Arial" w:hAnsi="Arial" w:cs="Arial"/>
          <w:b/>
        </w:rPr>
        <w:t xml:space="preserve">GAUTENG DIVISION </w:t>
      </w:r>
    </w:p>
    <w:p w:rsidR="00D37125" w:rsidRDefault="00934C06">
      <w:pPr>
        <w:spacing w:after="105"/>
        <w:ind w:left="10" w:right="49" w:hanging="10"/>
        <w:jc w:val="right"/>
      </w:pPr>
      <w:r>
        <w:rPr>
          <w:rFonts w:ascii="Arial" w:eastAsia="Arial" w:hAnsi="Arial" w:cs="Arial"/>
          <w:b/>
        </w:rPr>
        <w:t xml:space="preserve">JOHANNESBURG </w:t>
      </w:r>
    </w:p>
    <w:p w:rsidR="00D37125" w:rsidRDefault="00934C06">
      <w:pPr>
        <w:spacing w:after="105"/>
        <w:ind w:right="3"/>
        <w:jc w:val="center"/>
      </w:pPr>
      <w:r>
        <w:rPr>
          <w:rFonts w:ascii="Arial" w:eastAsia="Arial" w:hAnsi="Arial" w:cs="Arial"/>
          <w:b/>
        </w:rPr>
        <w:t xml:space="preserve"> </w:t>
      </w:r>
    </w:p>
    <w:p w:rsidR="00D37125" w:rsidRDefault="00934C06">
      <w:pPr>
        <w:spacing w:after="105"/>
        <w:jc w:val="right"/>
      </w:pPr>
      <w:r>
        <w:rPr>
          <w:rFonts w:ascii="Arial" w:eastAsia="Arial" w:hAnsi="Arial" w:cs="Arial"/>
          <w:b/>
        </w:rPr>
        <w:t xml:space="preserve"> </w:t>
      </w:r>
    </w:p>
    <w:p w:rsidR="00D37125" w:rsidRDefault="00934C06" w:rsidP="009B0F83">
      <w:pPr>
        <w:spacing w:after="0"/>
        <w:ind w:right="3"/>
        <w:jc w:val="center"/>
      </w:pPr>
      <w:r>
        <w:rPr>
          <w:rFonts w:ascii="Arial" w:eastAsia="Arial" w:hAnsi="Arial" w:cs="Arial"/>
          <w:b/>
        </w:rPr>
        <w:t xml:space="preserve"> </w:t>
      </w:r>
      <w:r>
        <w:rPr>
          <w:rFonts w:ascii="Arial" w:eastAsia="Arial" w:hAnsi="Arial" w:cs="Arial"/>
          <w:sz w:val="20"/>
        </w:rPr>
        <w:t xml:space="preserve"> </w:t>
      </w:r>
    </w:p>
    <w:p w:rsidR="00D37125" w:rsidRDefault="00934C06">
      <w:pPr>
        <w:spacing w:after="230"/>
        <w:ind w:right="62"/>
        <w:jc w:val="right"/>
      </w:pPr>
      <w:r>
        <w:rPr>
          <w:rFonts w:ascii="Arial" w:eastAsia="Arial" w:hAnsi="Arial" w:cs="Arial"/>
          <w:b/>
          <w:i/>
        </w:rPr>
        <w:t xml:space="preserve">Electronically submitted </w:t>
      </w:r>
    </w:p>
    <w:p w:rsidR="00D37125" w:rsidRDefault="00934C06">
      <w:pPr>
        <w:spacing w:after="105"/>
        <w:rPr>
          <w:rFonts w:ascii="Arial" w:eastAsia="Arial" w:hAnsi="Arial" w:cs="Arial"/>
        </w:rPr>
      </w:pPr>
      <w:r>
        <w:rPr>
          <w:rFonts w:ascii="Arial" w:eastAsia="Arial" w:hAnsi="Arial" w:cs="Arial"/>
        </w:rPr>
        <w:t xml:space="preserve">  </w:t>
      </w:r>
    </w:p>
    <w:p w:rsidR="009B0F83" w:rsidRDefault="009B0F83">
      <w:pPr>
        <w:spacing w:after="105"/>
      </w:pPr>
    </w:p>
    <w:p w:rsidR="00D37125" w:rsidRDefault="00934C06">
      <w:pPr>
        <w:spacing w:after="105"/>
      </w:pPr>
      <w:r>
        <w:rPr>
          <w:rFonts w:ascii="Arial" w:eastAsia="Arial" w:hAnsi="Arial" w:cs="Arial"/>
        </w:rPr>
        <w:t xml:space="preserve"> </w:t>
      </w:r>
    </w:p>
    <w:p w:rsidR="00D37125" w:rsidRDefault="00934C06">
      <w:pPr>
        <w:spacing w:after="0" w:line="361" w:lineRule="auto"/>
        <w:ind w:left="-5" w:right="46" w:hanging="10"/>
        <w:jc w:val="both"/>
      </w:pPr>
      <w:r>
        <w:rPr>
          <w:rFonts w:ascii="Arial" w:eastAsia="Arial" w:hAnsi="Arial" w:cs="Arial"/>
        </w:rPr>
        <w:t>Delivered: This judgement was prepared and authored by the Acting Judges whose names are reflected and is handed down electronically by circulation to the Parties / their legal representatives by email and by uploading it to the electronic file of this matter on CaseLines. The date of the judgment is deemed to be</w:t>
      </w:r>
      <w:r>
        <w:rPr>
          <w:rFonts w:ascii="Arial" w:eastAsia="Arial" w:hAnsi="Arial" w:cs="Arial"/>
          <w:b/>
        </w:rPr>
        <w:t xml:space="preserve"> 21 AUGUST 2023</w:t>
      </w:r>
      <w:r>
        <w:rPr>
          <w:rFonts w:ascii="Arial" w:eastAsia="Arial" w:hAnsi="Arial" w:cs="Arial"/>
        </w:rPr>
        <w:t xml:space="preserve">. </w:t>
      </w:r>
    </w:p>
    <w:p w:rsidR="00D37125" w:rsidRDefault="00934C06">
      <w:pPr>
        <w:spacing w:after="0"/>
        <w:ind w:right="3"/>
        <w:jc w:val="center"/>
      </w:pPr>
      <w:r>
        <w:rPr>
          <w:rFonts w:ascii="Arial" w:eastAsia="Arial" w:hAnsi="Arial" w:cs="Arial"/>
          <w:b/>
        </w:rPr>
        <w:t xml:space="preserve"> </w:t>
      </w:r>
    </w:p>
    <w:tbl>
      <w:tblPr>
        <w:tblStyle w:val="TableGrid"/>
        <w:tblW w:w="8614" w:type="dxa"/>
        <w:tblInd w:w="0" w:type="dxa"/>
        <w:tblLook w:val="04A0" w:firstRow="1" w:lastRow="0" w:firstColumn="1" w:lastColumn="0" w:noHBand="0" w:noVBand="1"/>
      </w:tblPr>
      <w:tblGrid>
        <w:gridCol w:w="4227"/>
        <w:gridCol w:w="4387"/>
      </w:tblGrid>
      <w:tr w:rsidR="00D37125">
        <w:trPr>
          <w:trHeight w:val="622"/>
        </w:trPr>
        <w:tc>
          <w:tcPr>
            <w:tcW w:w="4227" w:type="dxa"/>
            <w:tcBorders>
              <w:top w:val="nil"/>
              <w:left w:val="nil"/>
              <w:bottom w:val="nil"/>
              <w:right w:val="nil"/>
            </w:tcBorders>
          </w:tcPr>
          <w:p w:rsidR="00D37125" w:rsidRDefault="00934C06">
            <w:pPr>
              <w:ind w:left="250"/>
            </w:pPr>
            <w:r>
              <w:rPr>
                <w:rFonts w:ascii="Arial" w:eastAsia="Arial" w:hAnsi="Arial" w:cs="Arial"/>
              </w:rPr>
              <w:t xml:space="preserve">COUNSEL FOR APPELLANT: </w:t>
            </w:r>
          </w:p>
        </w:tc>
        <w:tc>
          <w:tcPr>
            <w:tcW w:w="4387" w:type="dxa"/>
            <w:tcBorders>
              <w:top w:val="nil"/>
              <w:left w:val="nil"/>
              <w:bottom w:val="nil"/>
              <w:right w:val="nil"/>
            </w:tcBorders>
          </w:tcPr>
          <w:p w:rsidR="00D37125" w:rsidRDefault="00934C06">
            <w:pPr>
              <w:ind w:right="499"/>
              <w:jc w:val="right"/>
            </w:pPr>
            <w:r>
              <w:rPr>
                <w:rFonts w:ascii="Arial" w:eastAsia="Arial" w:hAnsi="Arial" w:cs="Arial"/>
              </w:rPr>
              <w:t xml:space="preserve">M NIEUWOUDT (heads by C VAN DER LINDE) </w:t>
            </w:r>
          </w:p>
        </w:tc>
      </w:tr>
      <w:tr w:rsidR="00D37125">
        <w:trPr>
          <w:trHeight w:val="493"/>
        </w:trPr>
        <w:tc>
          <w:tcPr>
            <w:tcW w:w="4227" w:type="dxa"/>
            <w:tcBorders>
              <w:top w:val="nil"/>
              <w:left w:val="nil"/>
              <w:bottom w:val="nil"/>
              <w:right w:val="nil"/>
            </w:tcBorders>
            <w:vAlign w:val="center"/>
          </w:tcPr>
          <w:p w:rsidR="00D37125" w:rsidRDefault="00934C06">
            <w:pPr>
              <w:ind w:left="250"/>
            </w:pPr>
            <w:r>
              <w:rPr>
                <w:rFonts w:ascii="Arial" w:eastAsia="Arial" w:hAnsi="Arial" w:cs="Arial"/>
              </w:rPr>
              <w:t xml:space="preserve">INSTRUCTED BY: </w:t>
            </w:r>
          </w:p>
        </w:tc>
        <w:tc>
          <w:tcPr>
            <w:tcW w:w="4387" w:type="dxa"/>
            <w:tcBorders>
              <w:top w:val="nil"/>
              <w:left w:val="nil"/>
              <w:bottom w:val="nil"/>
              <w:right w:val="nil"/>
            </w:tcBorders>
            <w:vAlign w:val="center"/>
          </w:tcPr>
          <w:p w:rsidR="00D37125" w:rsidRDefault="00934C06">
            <w:pPr>
              <w:ind w:left="208"/>
              <w:jc w:val="center"/>
            </w:pPr>
            <w:r>
              <w:rPr>
                <w:rFonts w:ascii="Arial" w:eastAsia="Arial" w:hAnsi="Arial" w:cs="Arial"/>
              </w:rPr>
              <w:t xml:space="preserve">LOMAS-WALKER ATTORNEYS </w:t>
            </w:r>
          </w:p>
        </w:tc>
      </w:tr>
      <w:tr w:rsidR="00D37125">
        <w:trPr>
          <w:trHeight w:val="746"/>
        </w:trPr>
        <w:tc>
          <w:tcPr>
            <w:tcW w:w="4227" w:type="dxa"/>
            <w:tcBorders>
              <w:top w:val="nil"/>
              <w:left w:val="nil"/>
              <w:bottom w:val="nil"/>
              <w:right w:val="nil"/>
            </w:tcBorders>
            <w:vAlign w:val="center"/>
          </w:tcPr>
          <w:p w:rsidR="00D37125" w:rsidRDefault="00934C06">
            <w:pPr>
              <w:ind w:left="250" w:right="738"/>
            </w:pPr>
            <w:r>
              <w:rPr>
                <w:rFonts w:ascii="Arial" w:eastAsia="Arial" w:hAnsi="Arial" w:cs="Arial"/>
              </w:rPr>
              <w:t xml:space="preserve">COUNSEL FOR RESPONDENT: </w:t>
            </w:r>
          </w:p>
        </w:tc>
        <w:tc>
          <w:tcPr>
            <w:tcW w:w="4387" w:type="dxa"/>
            <w:tcBorders>
              <w:top w:val="nil"/>
              <w:left w:val="nil"/>
              <w:bottom w:val="nil"/>
              <w:right w:val="nil"/>
            </w:tcBorders>
          </w:tcPr>
          <w:p w:rsidR="00D37125" w:rsidRDefault="00934C06">
            <w:pPr>
              <w:ind w:right="45"/>
              <w:jc w:val="center"/>
            </w:pPr>
            <w:r>
              <w:rPr>
                <w:rFonts w:ascii="Arial" w:eastAsia="Arial" w:hAnsi="Arial" w:cs="Arial"/>
              </w:rPr>
              <w:t xml:space="preserve">G COHEN (heads by R G COHEN) </w:t>
            </w:r>
          </w:p>
        </w:tc>
      </w:tr>
      <w:tr w:rsidR="00D37125">
        <w:trPr>
          <w:trHeight w:val="492"/>
        </w:trPr>
        <w:tc>
          <w:tcPr>
            <w:tcW w:w="4227" w:type="dxa"/>
            <w:tcBorders>
              <w:top w:val="nil"/>
              <w:left w:val="nil"/>
              <w:bottom w:val="nil"/>
              <w:right w:val="nil"/>
            </w:tcBorders>
            <w:vAlign w:val="center"/>
          </w:tcPr>
          <w:p w:rsidR="00D37125" w:rsidRDefault="00934C06">
            <w:pPr>
              <w:ind w:left="250"/>
            </w:pPr>
            <w:r>
              <w:rPr>
                <w:rFonts w:ascii="Arial" w:eastAsia="Arial" w:hAnsi="Arial" w:cs="Arial"/>
              </w:rPr>
              <w:t xml:space="preserve">INSTRUCTED BY: </w:t>
            </w:r>
          </w:p>
        </w:tc>
        <w:tc>
          <w:tcPr>
            <w:tcW w:w="4387" w:type="dxa"/>
            <w:tcBorders>
              <w:top w:val="nil"/>
              <w:left w:val="nil"/>
              <w:bottom w:val="nil"/>
              <w:right w:val="nil"/>
            </w:tcBorders>
            <w:vAlign w:val="center"/>
          </w:tcPr>
          <w:p w:rsidR="00D37125" w:rsidRDefault="00934C06">
            <w:pPr>
              <w:ind w:left="161"/>
              <w:jc w:val="center"/>
            </w:pPr>
            <w:r>
              <w:rPr>
                <w:rFonts w:ascii="Arial" w:eastAsia="Arial" w:hAnsi="Arial" w:cs="Arial"/>
              </w:rPr>
              <w:t xml:space="preserve">GLYNNIS COHEN ATTORNEYS </w:t>
            </w:r>
          </w:p>
        </w:tc>
      </w:tr>
      <w:tr w:rsidR="00D37125">
        <w:trPr>
          <w:trHeight w:val="493"/>
        </w:trPr>
        <w:tc>
          <w:tcPr>
            <w:tcW w:w="4227" w:type="dxa"/>
            <w:tcBorders>
              <w:top w:val="nil"/>
              <w:left w:val="nil"/>
              <w:bottom w:val="nil"/>
              <w:right w:val="nil"/>
            </w:tcBorders>
            <w:vAlign w:val="center"/>
          </w:tcPr>
          <w:p w:rsidR="00D37125" w:rsidRDefault="00934C06">
            <w:pPr>
              <w:ind w:left="250"/>
            </w:pPr>
            <w:r>
              <w:rPr>
                <w:rFonts w:ascii="Arial" w:eastAsia="Arial" w:hAnsi="Arial" w:cs="Arial"/>
              </w:rPr>
              <w:t xml:space="preserve">DATE OF THE APPEAL: </w:t>
            </w:r>
          </w:p>
        </w:tc>
        <w:tc>
          <w:tcPr>
            <w:tcW w:w="4387" w:type="dxa"/>
            <w:tcBorders>
              <w:top w:val="nil"/>
              <w:left w:val="nil"/>
              <w:bottom w:val="nil"/>
              <w:right w:val="nil"/>
            </w:tcBorders>
            <w:vAlign w:val="center"/>
          </w:tcPr>
          <w:p w:rsidR="00D37125" w:rsidRDefault="00934C06">
            <w:pPr>
              <w:ind w:right="495"/>
              <w:jc w:val="right"/>
            </w:pPr>
            <w:r>
              <w:rPr>
                <w:rFonts w:ascii="Arial" w:eastAsia="Arial" w:hAnsi="Arial" w:cs="Arial"/>
              </w:rPr>
              <w:t xml:space="preserve">8 AUGUST 2023 </w:t>
            </w:r>
          </w:p>
        </w:tc>
      </w:tr>
      <w:tr w:rsidR="00D37125">
        <w:trPr>
          <w:trHeight w:val="433"/>
        </w:trPr>
        <w:tc>
          <w:tcPr>
            <w:tcW w:w="4227" w:type="dxa"/>
            <w:tcBorders>
              <w:top w:val="nil"/>
              <w:left w:val="nil"/>
              <w:bottom w:val="nil"/>
              <w:right w:val="nil"/>
            </w:tcBorders>
          </w:tcPr>
          <w:p w:rsidR="00D37125" w:rsidRDefault="00934C06">
            <w:pPr>
              <w:ind w:left="250"/>
            </w:pPr>
            <w:r>
              <w:rPr>
                <w:rFonts w:ascii="Arial" w:eastAsia="Arial" w:hAnsi="Arial" w:cs="Arial"/>
              </w:rPr>
              <w:t xml:space="preserve">DATE OF JUDGMENT: </w:t>
            </w:r>
          </w:p>
        </w:tc>
        <w:tc>
          <w:tcPr>
            <w:tcW w:w="4387" w:type="dxa"/>
            <w:tcBorders>
              <w:top w:val="nil"/>
              <w:left w:val="nil"/>
              <w:bottom w:val="nil"/>
              <w:right w:val="nil"/>
            </w:tcBorders>
          </w:tcPr>
          <w:p w:rsidR="00D37125" w:rsidRDefault="00934C06">
            <w:pPr>
              <w:ind w:left="2115"/>
            </w:pPr>
            <w:r>
              <w:rPr>
                <w:rFonts w:ascii="Arial" w:eastAsia="Arial" w:hAnsi="Arial" w:cs="Arial"/>
              </w:rPr>
              <w:t xml:space="preserve">21 AUGUST 2023 </w:t>
            </w:r>
          </w:p>
        </w:tc>
      </w:tr>
    </w:tbl>
    <w:p w:rsidR="00C03D4F" w:rsidRDefault="00C03D4F"/>
    <w:sectPr w:rsidR="00C03D4F">
      <w:headerReference w:type="even" r:id="rId23"/>
      <w:headerReference w:type="default" r:id="rId24"/>
      <w:pgSz w:w="11906" w:h="16838"/>
      <w:pgMar w:top="715" w:right="1494" w:bottom="1276" w:left="179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044" w:rsidRDefault="00415044">
      <w:pPr>
        <w:spacing w:after="0" w:line="240" w:lineRule="auto"/>
      </w:pPr>
      <w:r>
        <w:separator/>
      </w:r>
    </w:p>
  </w:endnote>
  <w:endnote w:type="continuationSeparator" w:id="0">
    <w:p w:rsidR="00415044" w:rsidRDefault="0041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044" w:rsidRDefault="00415044">
      <w:pPr>
        <w:spacing w:after="0"/>
      </w:pPr>
      <w:r>
        <w:separator/>
      </w:r>
    </w:p>
  </w:footnote>
  <w:footnote w:type="continuationSeparator" w:id="0">
    <w:p w:rsidR="00415044" w:rsidRDefault="00415044">
      <w:pPr>
        <w:spacing w:after="0"/>
      </w:pPr>
      <w:r>
        <w:continuationSeparator/>
      </w:r>
    </w:p>
  </w:footnote>
  <w:footnote w:id="1">
    <w:p w:rsidR="00D37125" w:rsidRDefault="00934C06">
      <w:pPr>
        <w:pStyle w:val="footnotedescription"/>
        <w:spacing w:line="259" w:lineRule="auto"/>
      </w:pPr>
      <w:r>
        <w:rPr>
          <w:rStyle w:val="footnotemark"/>
        </w:rPr>
        <w:footnoteRef/>
      </w:r>
      <w:r>
        <w:t xml:space="preserve"> Universal Storage Systems (Pty) Ltd v Crafford and Others</w:t>
      </w:r>
      <w:r>
        <w:rPr>
          <w:i w:val="0"/>
        </w:rPr>
        <w:t xml:space="preserve"> 2001 (4) SA 249 (W). </w:t>
      </w:r>
    </w:p>
  </w:footnote>
  <w:footnote w:id="2">
    <w:p w:rsidR="00D37125" w:rsidRDefault="00934C06">
      <w:pPr>
        <w:pStyle w:val="footnotedescription"/>
        <w:spacing w:line="255" w:lineRule="auto"/>
        <w:ind w:left="341" w:hanging="341"/>
        <w:jc w:val="both"/>
      </w:pPr>
      <w:r>
        <w:rPr>
          <w:rStyle w:val="footnotemark"/>
        </w:rPr>
        <w:footnoteRef/>
      </w:r>
      <w:r>
        <w:t xml:space="preserve"> Tjospomie Boerdery (Pty) Ltd v Drakensberg Botteliers (Pty) Ltd and Another</w:t>
      </w:r>
      <w:r>
        <w:rPr>
          <w:i w:val="0"/>
        </w:rPr>
        <w:t xml:space="preserve"> 1989 (4) SA 31 (T) </w:t>
      </w:r>
    </w:p>
  </w:footnote>
  <w:footnote w:id="3">
    <w:p w:rsidR="00D37125" w:rsidRDefault="00934C06">
      <w:pPr>
        <w:pStyle w:val="footnotedescription"/>
        <w:spacing w:line="259" w:lineRule="auto"/>
      </w:pPr>
      <w:r>
        <w:rPr>
          <w:rStyle w:val="footnotemark"/>
        </w:rPr>
        <w:footnoteRef/>
      </w:r>
      <w:r>
        <w:t xml:space="preserve"> Ex parte Neethling and Others</w:t>
      </w:r>
      <w:hyperlink r:id="rId1">
        <w:r>
          <w:t xml:space="preserve"> </w:t>
        </w:r>
      </w:hyperlink>
      <w:hyperlink r:id="rId2">
        <w:r>
          <w:t>1951 (4)</w:t>
        </w:r>
      </w:hyperlink>
      <w:hyperlink r:id="rId3">
        <w:r>
          <w:t xml:space="preserve"> </w:t>
        </w:r>
      </w:hyperlink>
      <w:hyperlink r:id="rId4">
        <w:r>
          <w:t>SA</w:t>
        </w:r>
      </w:hyperlink>
      <w:hyperlink r:id="rId5">
        <w:r>
          <w:t xml:space="preserve"> </w:t>
        </w:r>
      </w:hyperlink>
      <w:hyperlink r:id="rId6">
        <w:r>
          <w:t>331 (A)</w:t>
        </w:r>
      </w:hyperlink>
      <w:hyperlink r:id="rId7">
        <w:r>
          <w:t>.</w:t>
        </w:r>
      </w:hyperlink>
      <w:r>
        <w:rPr>
          <w:i w:val="0"/>
        </w:rPr>
        <w:t xml:space="preserve"> </w:t>
      </w:r>
    </w:p>
  </w:footnote>
  <w:footnote w:id="4">
    <w:p w:rsidR="00D37125" w:rsidRDefault="00934C06">
      <w:pPr>
        <w:pStyle w:val="footnotedescription"/>
        <w:spacing w:line="242" w:lineRule="auto"/>
        <w:ind w:right="404"/>
      </w:pPr>
      <w:r>
        <w:rPr>
          <w:rStyle w:val="footnotemark"/>
        </w:rPr>
        <w:footnoteRef/>
      </w:r>
      <w:r>
        <w:t xml:space="preserve"> Public Protector v South African Reserve Bank</w:t>
      </w:r>
      <w:r>
        <w:rPr>
          <w:i w:val="0"/>
        </w:rPr>
        <w:t xml:space="preserve"> 2019 (6) SA 253 (CC) paras 144 to 145. </w:t>
      </w:r>
      <w:r>
        <w:rPr>
          <w:i w:val="0"/>
          <w:vertAlign w:val="superscript"/>
        </w:rPr>
        <w:t>5</w:t>
      </w:r>
      <w:r>
        <w:rPr>
          <w:i w:val="0"/>
        </w:rPr>
        <w:t xml:space="preserve">  </w:t>
      </w:r>
      <w:r>
        <w:t>Florence v Government of the Republic of South Africa</w:t>
      </w:r>
      <w:hyperlink r:id="rId8">
        <w:r>
          <w:rPr>
            <w:i w:val="0"/>
          </w:rPr>
          <w:t xml:space="preserve"> </w:t>
        </w:r>
      </w:hyperlink>
      <w:hyperlink r:id="rId9">
        <w:r>
          <w:rPr>
            <w:i w:val="0"/>
          </w:rPr>
          <w:t>2014 (6)</w:t>
        </w:r>
      </w:hyperlink>
      <w:hyperlink r:id="rId10">
        <w:r>
          <w:rPr>
            <w:i w:val="0"/>
          </w:rPr>
          <w:t xml:space="preserve"> </w:t>
        </w:r>
      </w:hyperlink>
      <w:hyperlink r:id="rId11">
        <w:r>
          <w:rPr>
            <w:i w:val="0"/>
          </w:rPr>
          <w:t>SA</w:t>
        </w:r>
      </w:hyperlink>
      <w:hyperlink r:id="rId12">
        <w:r>
          <w:rPr>
            <w:i w:val="0"/>
          </w:rPr>
          <w:t xml:space="preserve"> </w:t>
        </w:r>
      </w:hyperlink>
      <w:hyperlink r:id="rId13">
        <w:r>
          <w:rPr>
            <w:i w:val="0"/>
          </w:rPr>
          <w:t>456 (CC)</w:t>
        </w:r>
      </w:hyperlink>
      <w:hyperlink r:id="rId14">
        <w:r>
          <w:rPr>
            <w:i w:val="0"/>
          </w:rPr>
          <w:t xml:space="preserve"> </w:t>
        </w:r>
      </w:hyperlink>
      <w:r>
        <w:rPr>
          <w:i w:val="0"/>
        </w:rPr>
        <w:t xml:space="preserve">para 113.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25" w:rsidRDefault="00934C06">
    <w:pPr>
      <w:spacing w:after="38"/>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p w:rsidR="00D37125" w:rsidRDefault="00934C06">
    <w:pPr>
      <w:spacing w:after="16"/>
      <w:jc w:val="right"/>
    </w:pPr>
    <w:r>
      <w:rPr>
        <w:rFonts w:ascii="Arial" w:eastAsia="Arial" w:hAnsi="Arial" w:cs="Arial"/>
      </w:rPr>
      <w:t xml:space="preserve"> </w:t>
    </w:r>
  </w:p>
  <w:p w:rsidR="00D37125" w:rsidRDefault="00934C06">
    <w:pPr>
      <w:spacing w:after="0"/>
    </w:pP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25" w:rsidRDefault="00934C06">
    <w:pPr>
      <w:spacing w:after="38"/>
    </w:pPr>
    <w:r>
      <w:fldChar w:fldCharType="begin"/>
    </w:r>
    <w:r>
      <w:instrText xml:space="preserve"> PAGE   \* MERGEFORMAT </w:instrText>
    </w:r>
    <w:r>
      <w:fldChar w:fldCharType="separate"/>
    </w:r>
    <w:r w:rsidR="00266EF8" w:rsidRPr="00266EF8">
      <w:rPr>
        <w:rFonts w:ascii="Arial" w:eastAsia="Arial" w:hAnsi="Arial" w:cs="Arial"/>
        <w:noProof/>
        <w:sz w:val="20"/>
      </w:rPr>
      <w:t>2</w:t>
    </w:r>
    <w:r>
      <w:rPr>
        <w:rFonts w:ascii="Arial" w:eastAsia="Arial" w:hAnsi="Arial" w:cs="Arial"/>
        <w:sz w:val="20"/>
      </w:rPr>
      <w:fldChar w:fldCharType="end"/>
    </w:r>
    <w:r>
      <w:rPr>
        <w:rFonts w:ascii="Arial" w:eastAsia="Arial" w:hAnsi="Arial" w:cs="Arial"/>
        <w:sz w:val="20"/>
      </w:rPr>
      <w:t xml:space="preserve"> </w:t>
    </w:r>
  </w:p>
  <w:p w:rsidR="00D37125" w:rsidRDefault="00934C06">
    <w:pPr>
      <w:spacing w:after="16"/>
      <w:jc w:val="right"/>
    </w:pPr>
    <w:r>
      <w:rPr>
        <w:rFonts w:ascii="Arial" w:eastAsia="Arial" w:hAnsi="Arial" w:cs="Arial"/>
      </w:rPr>
      <w:t xml:space="preserve"> </w:t>
    </w:r>
  </w:p>
  <w:p w:rsidR="00D37125" w:rsidRDefault="00934C06">
    <w:pPr>
      <w:spacing w:after="0"/>
    </w:pP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A6D"/>
    <w:multiLevelType w:val="hybridMultilevel"/>
    <w:tmpl w:val="36C0DD00"/>
    <w:lvl w:ilvl="0" w:tplc="D7380330">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82685DDA">
      <w:start w:val="2"/>
      <w:numFmt w:val="lowerLetter"/>
      <w:lvlText w:val="(%2)"/>
      <w:lvlJc w:val="left"/>
      <w:pPr>
        <w:ind w:left="71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E512A022">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BEF8B62A">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0F1269F8">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C14CFC8C">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19C62EDE">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599E5F3C">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11CE5B7C">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
    <w:nsid w:val="18007BAB"/>
    <w:multiLevelType w:val="hybridMultilevel"/>
    <w:tmpl w:val="23D86C2E"/>
    <w:lvl w:ilvl="0" w:tplc="B8BC8F36">
      <w:start w:val="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C6F8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78C4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402B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AA7C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C2F0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B66C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367E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BAE4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1AFD22DD"/>
    <w:multiLevelType w:val="multilevel"/>
    <w:tmpl w:val="81205128"/>
    <w:lvl w:ilvl="0">
      <w:start w:val="20"/>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1C517CFD"/>
    <w:multiLevelType w:val="hybridMultilevel"/>
    <w:tmpl w:val="7F542AAC"/>
    <w:lvl w:ilvl="0" w:tplc="712AE89A">
      <w:start w:val="8"/>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E0888E">
      <w:start w:val="2"/>
      <w:numFmt w:val="decimal"/>
      <w:lvlText w:val="%2"/>
      <w:lvlJc w:val="left"/>
      <w:pPr>
        <w:ind w:left="109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47E8FCEE">
      <w:start w:val="1"/>
      <w:numFmt w:val="lowerRoman"/>
      <w:lvlText w:val="%3"/>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F4BC7762">
      <w:start w:val="1"/>
      <w:numFmt w:val="decimal"/>
      <w:lvlText w:val="%4"/>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8818A584">
      <w:start w:val="1"/>
      <w:numFmt w:val="lowerLetter"/>
      <w:lvlText w:val="%5"/>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52D62DE4">
      <w:start w:val="1"/>
      <w:numFmt w:val="lowerRoman"/>
      <w:lvlText w:val="%6"/>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D27437A0">
      <w:start w:val="1"/>
      <w:numFmt w:val="decimal"/>
      <w:lvlText w:val="%7"/>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41B072B0">
      <w:start w:val="1"/>
      <w:numFmt w:val="lowerLetter"/>
      <w:lvlText w:val="%8"/>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5BAC448E">
      <w:start w:val="1"/>
      <w:numFmt w:val="lowerRoman"/>
      <w:lvlText w:val="%9"/>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
    <w:nsid w:val="32AC1F68"/>
    <w:multiLevelType w:val="hybridMultilevel"/>
    <w:tmpl w:val="12CA528C"/>
    <w:lvl w:ilvl="0" w:tplc="2218637C">
      <w:start w:val="5"/>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98EC6E">
      <w:start w:val="1"/>
      <w:numFmt w:val="lowerRoman"/>
      <w:lvlText w:val="(%2)"/>
      <w:lvlJc w:val="left"/>
      <w:pPr>
        <w:ind w:left="107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F7DEAC34">
      <w:start w:val="1"/>
      <w:numFmt w:val="lowerRoman"/>
      <w:lvlText w:val="%3"/>
      <w:lvlJc w:val="left"/>
      <w:pPr>
        <w:ind w:left="238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E5DCCF42">
      <w:start w:val="1"/>
      <w:numFmt w:val="decimal"/>
      <w:lvlText w:val="%4"/>
      <w:lvlJc w:val="left"/>
      <w:pPr>
        <w:ind w:left="310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B106E350">
      <w:start w:val="1"/>
      <w:numFmt w:val="lowerLetter"/>
      <w:lvlText w:val="%5"/>
      <w:lvlJc w:val="left"/>
      <w:pPr>
        <w:ind w:left="382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06F64968">
      <w:start w:val="1"/>
      <w:numFmt w:val="lowerRoman"/>
      <w:lvlText w:val="%6"/>
      <w:lvlJc w:val="left"/>
      <w:pPr>
        <w:ind w:left="454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8F309BBE">
      <w:start w:val="1"/>
      <w:numFmt w:val="decimal"/>
      <w:lvlText w:val="%7"/>
      <w:lvlJc w:val="left"/>
      <w:pPr>
        <w:ind w:left="526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5AD4C98A">
      <w:start w:val="1"/>
      <w:numFmt w:val="lowerLetter"/>
      <w:lvlText w:val="%8"/>
      <w:lvlJc w:val="left"/>
      <w:pPr>
        <w:ind w:left="598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3132AD3A">
      <w:start w:val="1"/>
      <w:numFmt w:val="lowerRoman"/>
      <w:lvlText w:val="%9"/>
      <w:lvlJc w:val="left"/>
      <w:pPr>
        <w:ind w:left="670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5">
    <w:nsid w:val="40AA07D8"/>
    <w:multiLevelType w:val="hybridMultilevel"/>
    <w:tmpl w:val="3FD057FC"/>
    <w:lvl w:ilvl="0" w:tplc="D5DAB61A">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794B740">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87A66A72">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03A89BDC">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D994AE8A">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88A219C0">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2E6AE558">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18583F52">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7B7CD800">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6">
    <w:nsid w:val="444558FC"/>
    <w:multiLevelType w:val="hybridMultilevel"/>
    <w:tmpl w:val="080E39B6"/>
    <w:lvl w:ilvl="0" w:tplc="69428A50">
      <w:start w:val="1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A602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16F6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A0CE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6AC7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9C41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F4C44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A029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DAD4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25"/>
    <w:rsid w:val="00196384"/>
    <w:rsid w:val="00266EF8"/>
    <w:rsid w:val="00415044"/>
    <w:rsid w:val="004547CE"/>
    <w:rsid w:val="00574B40"/>
    <w:rsid w:val="00934C06"/>
    <w:rsid w:val="009B0F83"/>
    <w:rsid w:val="00C03D4F"/>
    <w:rsid w:val="00D371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AB3F1-CEED-422C-8C3D-0D0B7394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91" w:line="361" w:lineRule="auto"/>
      <w:ind w:left="10" w:hanging="10"/>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paragraph" w:customStyle="1" w:styleId="footnotedescription">
    <w:name w:val="footnote description"/>
    <w:next w:val="Normal"/>
    <w:link w:val="footnotedescriptionChar"/>
    <w:hidden/>
    <w:pPr>
      <w:spacing w:after="0" w:line="257" w:lineRule="auto"/>
    </w:pPr>
    <w:rPr>
      <w:rFonts w:ascii="Arial" w:eastAsia="Arial" w:hAnsi="Arial" w:cs="Arial"/>
      <w:i/>
      <w:color w:val="000000"/>
      <w:sz w:val="20"/>
    </w:rPr>
  </w:style>
  <w:style w:type="character" w:customStyle="1" w:styleId="footnotedescriptionChar">
    <w:name w:val="footnote description Char"/>
    <w:link w:val="footnotedescription"/>
    <w:rPr>
      <w:rFonts w:ascii="Arial" w:eastAsia="Arial" w:hAnsi="Arial" w:cs="Arial"/>
      <w:i/>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pp.jutastatevolve.co.za/y1951v4SApg331" TargetMode="External"/><Relationship Id="rId13" Type="http://schemas.openxmlformats.org/officeDocument/2006/relationships/hyperlink" Target="https://app.jutastatevolve.co.za/y1951v4SApg331" TargetMode="External"/><Relationship Id="rId18" Type="http://schemas.openxmlformats.org/officeDocument/2006/relationships/hyperlink" Target="https://app.jutastatevolve.co.za/y1949v1SApg116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pp.jutastatevolve.co.za/y1949v1SApg1162" TargetMode="External"/><Relationship Id="rId7" Type="http://schemas.openxmlformats.org/officeDocument/2006/relationships/image" Target="media/image1.png"/><Relationship Id="rId12" Type="http://schemas.openxmlformats.org/officeDocument/2006/relationships/hyperlink" Target="https://app.jutastatevolve.co.za/y1951v4SApg331" TargetMode="External"/><Relationship Id="rId17" Type="http://schemas.openxmlformats.org/officeDocument/2006/relationships/hyperlink" Target="https://app.jutastatevolve.co.za/y1949v1SApg116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jutastatevolve.co.za/y1949v1SApg1162" TargetMode="External"/><Relationship Id="rId20" Type="http://schemas.openxmlformats.org/officeDocument/2006/relationships/hyperlink" Target="https://app.jutastatevolve.co.za/y1949v1SApg11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jutastatevolve.co.za/y1951v4SApg331"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app.jutastatevolve.co.za/y1949v1SApg1162" TargetMode="External"/><Relationship Id="rId23" Type="http://schemas.openxmlformats.org/officeDocument/2006/relationships/header" Target="header1.xml"/><Relationship Id="rId10" Type="http://schemas.openxmlformats.org/officeDocument/2006/relationships/hyperlink" Target="https://app.jutastatevolve.co.za/y1951v4SApg331" TargetMode="External"/><Relationship Id="rId19" Type="http://schemas.openxmlformats.org/officeDocument/2006/relationships/hyperlink" Target="https://app.jutastatevolve.co.za/y1949v1SApg1162" TargetMode="External"/><Relationship Id="rId4" Type="http://schemas.openxmlformats.org/officeDocument/2006/relationships/webSettings" Target="webSettings.xml"/><Relationship Id="rId9" Type="http://schemas.openxmlformats.org/officeDocument/2006/relationships/hyperlink" Target="https://app.jutastatevolve.co.za/y1951v4SApg331" TargetMode="External"/><Relationship Id="rId14" Type="http://schemas.openxmlformats.org/officeDocument/2006/relationships/hyperlink" Target="https://app.jutastatevolve.co.za/y1951v4SApg331" TargetMode="External"/><Relationship Id="rId22" Type="http://schemas.openxmlformats.org/officeDocument/2006/relationships/hyperlink" Target="https://app.jutastatevolve.co.za/y1949v1SApg116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pp.jutastatevolve.co.za/y2014v6SApg456" TargetMode="External"/><Relationship Id="rId13" Type="http://schemas.openxmlformats.org/officeDocument/2006/relationships/hyperlink" Target="https://app.jutastatevolve.co.za/y2014v6SApg456" TargetMode="External"/><Relationship Id="rId3" Type="http://schemas.openxmlformats.org/officeDocument/2006/relationships/hyperlink" Target="https://app.jutastatevolve.co.za/y1951v4SApg331" TargetMode="External"/><Relationship Id="rId7" Type="http://schemas.openxmlformats.org/officeDocument/2006/relationships/hyperlink" Target="https://app.jutastatevolve.co.za/y1951v4SApg331" TargetMode="External"/><Relationship Id="rId12" Type="http://schemas.openxmlformats.org/officeDocument/2006/relationships/hyperlink" Target="https://app.jutastatevolve.co.za/y2014v6SApg456" TargetMode="External"/><Relationship Id="rId2" Type="http://schemas.openxmlformats.org/officeDocument/2006/relationships/hyperlink" Target="https://app.jutastatevolve.co.za/y1951v4SApg331" TargetMode="External"/><Relationship Id="rId1" Type="http://schemas.openxmlformats.org/officeDocument/2006/relationships/hyperlink" Target="https://app.jutastatevolve.co.za/y1951v4SApg331" TargetMode="External"/><Relationship Id="rId6" Type="http://schemas.openxmlformats.org/officeDocument/2006/relationships/hyperlink" Target="https://app.jutastatevolve.co.za/y1951v4SApg331" TargetMode="External"/><Relationship Id="rId11" Type="http://schemas.openxmlformats.org/officeDocument/2006/relationships/hyperlink" Target="https://app.jutastatevolve.co.za/y2014v6SApg456" TargetMode="External"/><Relationship Id="rId5" Type="http://schemas.openxmlformats.org/officeDocument/2006/relationships/hyperlink" Target="https://app.jutastatevolve.co.za/y1951v4SApg331" TargetMode="External"/><Relationship Id="rId10" Type="http://schemas.openxmlformats.org/officeDocument/2006/relationships/hyperlink" Target="https://app.jutastatevolve.co.za/y2014v6SApg456" TargetMode="External"/><Relationship Id="rId4" Type="http://schemas.openxmlformats.org/officeDocument/2006/relationships/hyperlink" Target="https://app.jutastatevolve.co.za/y1951v4SApg331" TargetMode="External"/><Relationship Id="rId9" Type="http://schemas.openxmlformats.org/officeDocument/2006/relationships/hyperlink" Target="https://app.jutastatevolve.co.za/y2014v6SApg456" TargetMode="External"/><Relationship Id="rId14" Type="http://schemas.openxmlformats.org/officeDocument/2006/relationships/hyperlink" Target="https://app.jutastatevolve.co.za/y2014v6SApg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dc:creator>
  <cp:keywords/>
  <cp:lastModifiedBy>Mokone</cp:lastModifiedBy>
  <cp:revision>3</cp:revision>
  <dcterms:created xsi:type="dcterms:W3CDTF">2023-08-22T13:23:00Z</dcterms:created>
  <dcterms:modified xsi:type="dcterms:W3CDTF">2023-08-22T13:24:00Z</dcterms:modified>
</cp:coreProperties>
</file>