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81068" w14:textId="77777777" w:rsidR="00997C81" w:rsidRDefault="00997C81" w:rsidP="00CF33ED">
      <w:pPr>
        <w:jc w:val="center"/>
        <w:outlineLvl w:val="0"/>
        <w:rPr>
          <w:rFonts w:cs="Arial"/>
          <w:b/>
          <w:lang w:val="en-ZA"/>
        </w:rPr>
      </w:pPr>
      <w:r w:rsidRPr="00D036DB">
        <w:rPr>
          <w:rFonts w:cs="Arial"/>
          <w:b/>
          <w:lang w:val="en-ZA"/>
        </w:rPr>
        <w:t>REPUBLIC OF SOUTH AFRICA</w:t>
      </w:r>
    </w:p>
    <w:p w14:paraId="121F001A" w14:textId="77777777" w:rsidR="005250D5" w:rsidRPr="00D036DB" w:rsidRDefault="005250D5" w:rsidP="00CF33ED">
      <w:pPr>
        <w:jc w:val="center"/>
        <w:outlineLvl w:val="0"/>
        <w:rPr>
          <w:rFonts w:cs="Arial"/>
          <w:b/>
          <w:lang w:val="en-ZA"/>
        </w:rPr>
      </w:pPr>
    </w:p>
    <w:p w14:paraId="350A5B32" w14:textId="77777777" w:rsidR="00997C81" w:rsidRDefault="00997C81" w:rsidP="00997C81">
      <w:pPr>
        <w:jc w:val="center"/>
        <w:rPr>
          <w:rFonts w:cs="Arial"/>
          <w:b/>
          <w:lang w:val="en-ZA"/>
        </w:rPr>
      </w:pPr>
      <w:r w:rsidRPr="00D036DB">
        <w:rPr>
          <w:rFonts w:cs="Arial"/>
          <w:noProof/>
          <w:lang w:val="en-US"/>
        </w:rPr>
        <w:drawing>
          <wp:inline distT="0" distB="0" distL="0" distR="0" wp14:anchorId="535C3367" wp14:editId="132CC851">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95958EA" w14:textId="27D486F8" w:rsidR="00997C81" w:rsidRPr="00D036DB" w:rsidRDefault="00997C81" w:rsidP="00B536BE">
      <w:pPr>
        <w:jc w:val="center"/>
        <w:outlineLvl w:val="0"/>
        <w:rPr>
          <w:rFonts w:cs="Arial"/>
          <w:b/>
          <w:lang w:val="en-ZA"/>
        </w:rPr>
      </w:pPr>
      <w:r w:rsidRPr="00D036DB">
        <w:rPr>
          <w:rFonts w:cs="Arial"/>
          <w:b/>
          <w:lang w:val="en-ZA"/>
        </w:rPr>
        <w:t xml:space="preserve">IN THE HIGH </w:t>
      </w:r>
      <w:r w:rsidR="00CA64D2">
        <w:rPr>
          <w:rFonts w:cs="Arial"/>
          <w:b/>
          <w:lang w:val="en-ZA"/>
        </w:rPr>
        <w:t>COURT</w:t>
      </w:r>
      <w:r w:rsidRPr="00D036DB">
        <w:rPr>
          <w:rFonts w:cs="Arial"/>
          <w:b/>
          <w:lang w:val="en-ZA"/>
        </w:rPr>
        <w:t xml:space="preserve"> OF SOUTH AFRICA</w:t>
      </w:r>
    </w:p>
    <w:p w14:paraId="23B4FB5A" w14:textId="77777777" w:rsidR="00997C81" w:rsidRPr="00D036DB" w:rsidRDefault="00567533" w:rsidP="00B536BE">
      <w:pPr>
        <w:jc w:val="center"/>
        <w:rPr>
          <w:rFonts w:cs="Arial"/>
          <w:b/>
          <w:lang w:val="en-ZA"/>
        </w:rPr>
      </w:pPr>
      <w:r w:rsidRPr="00D036DB">
        <w:rPr>
          <w:rFonts w:cs="Arial"/>
          <w:b/>
          <w:lang w:val="en-ZA"/>
        </w:rPr>
        <w:t>GAUTENG LOCAL DIVISION, JOHANNESBURG</w:t>
      </w:r>
    </w:p>
    <w:p w14:paraId="711B6636" w14:textId="77777777" w:rsidR="00997C81" w:rsidRPr="00D036DB" w:rsidRDefault="00997C81" w:rsidP="00997C81">
      <w:pPr>
        <w:jc w:val="center"/>
        <w:rPr>
          <w:rFonts w:cs="Arial"/>
          <w:b/>
          <w:lang w:val="en-ZA"/>
        </w:rPr>
      </w:pPr>
    </w:p>
    <w:p w14:paraId="348BE36B" w14:textId="77777777" w:rsidR="00BE6495" w:rsidRDefault="00A45853" w:rsidP="00CF33ED">
      <w:pPr>
        <w:outlineLvl w:val="0"/>
        <w:rPr>
          <w:rFonts w:cs="Arial"/>
        </w:rPr>
      </w:pPr>
      <w:r>
        <w:rPr>
          <w:rFonts w:cs="Arial"/>
        </w:rPr>
        <w:t xml:space="preserve">                                                                                                   </w:t>
      </w:r>
    </w:p>
    <w:p w14:paraId="3544A425" w14:textId="33B61719" w:rsidR="00567533" w:rsidRPr="00D036DB" w:rsidRDefault="00BE6495" w:rsidP="00B536BE">
      <w:pPr>
        <w:outlineLvl w:val="0"/>
        <w:rPr>
          <w:rFonts w:cs="Arial"/>
        </w:rPr>
      </w:pPr>
      <w:r>
        <w:rPr>
          <w:rFonts w:cs="Arial"/>
        </w:rPr>
        <w:t xml:space="preserve">                                                                                                 </w:t>
      </w:r>
      <w:r w:rsidR="00A45853" w:rsidRPr="00A45853">
        <w:rPr>
          <w:rFonts w:cs="Arial"/>
          <w:b/>
        </w:rPr>
        <w:t xml:space="preserve">Case No: </w:t>
      </w:r>
      <w:r w:rsidR="00167A6F">
        <w:rPr>
          <w:rFonts w:cs="Arial"/>
          <w:b/>
        </w:rPr>
        <w:t>2022/007321</w:t>
      </w:r>
      <w:r w:rsidR="00567533" w:rsidRPr="00D036DB">
        <w:rPr>
          <w:rFonts w:cs="Arial"/>
          <w:noProof/>
          <w:lang w:val="en-US"/>
        </w:rPr>
        <mc:AlternateContent>
          <mc:Choice Requires="wps">
            <w:drawing>
              <wp:anchor distT="0" distB="0" distL="114300" distR="114300" simplePos="0" relativeHeight="251659264" behindDoc="0" locked="0" layoutInCell="1" allowOverlap="1" wp14:anchorId="380D935C" wp14:editId="7BDAF248">
                <wp:simplePos x="0" y="0"/>
                <wp:positionH relativeFrom="column">
                  <wp:posOffset>-104775</wp:posOffset>
                </wp:positionH>
                <wp:positionV relativeFrom="paragraph">
                  <wp:posOffset>240665</wp:posOffset>
                </wp:positionV>
                <wp:extent cx="3314700" cy="1389380"/>
                <wp:effectExtent l="0" t="0" r="19050" b="2032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6FFA0E5B" w14:textId="77777777" w:rsidR="00A05DCE" w:rsidRPr="004120A8" w:rsidRDefault="00A05DCE" w:rsidP="00997C81">
                            <w:pPr>
                              <w:jc w:val="center"/>
                              <w:rPr>
                                <w:rFonts w:ascii="Century Gothic" w:hAnsi="Century Gothic"/>
                                <w:b/>
                                <w:sz w:val="2"/>
                                <w:szCs w:val="18"/>
                              </w:rPr>
                            </w:pPr>
                          </w:p>
                          <w:p w14:paraId="6705B3B7" w14:textId="17AC10BD" w:rsidR="00A05DCE" w:rsidRPr="004120A8" w:rsidRDefault="003F2F51" w:rsidP="003F2F51">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A05DCE">
                              <w:rPr>
                                <w:rFonts w:ascii="Century Gothic" w:hAnsi="Century Gothic"/>
                                <w:sz w:val="18"/>
                                <w:szCs w:val="18"/>
                              </w:rPr>
                              <w:t xml:space="preserve">REPORTABLE: </w:t>
                            </w:r>
                            <w:r w:rsidR="005250D5">
                              <w:rPr>
                                <w:rFonts w:ascii="Century Gothic" w:hAnsi="Century Gothic"/>
                                <w:sz w:val="18"/>
                                <w:szCs w:val="18"/>
                              </w:rPr>
                              <w:t>NO</w:t>
                            </w:r>
                          </w:p>
                          <w:p w14:paraId="60CC5AA8" w14:textId="457AEB92" w:rsidR="00A05DCE" w:rsidRPr="004120A8" w:rsidRDefault="003F2F51" w:rsidP="003F2F51">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A05DCE" w:rsidRPr="004120A8">
                              <w:rPr>
                                <w:rFonts w:ascii="Century Gothic" w:hAnsi="Century Gothic"/>
                                <w:sz w:val="18"/>
                                <w:szCs w:val="18"/>
                              </w:rPr>
                              <w:t>O</w:t>
                            </w:r>
                            <w:r w:rsidR="00A05DCE">
                              <w:rPr>
                                <w:rFonts w:ascii="Century Gothic" w:hAnsi="Century Gothic"/>
                                <w:sz w:val="18"/>
                                <w:szCs w:val="18"/>
                              </w:rPr>
                              <w:t xml:space="preserve">F INTEREST TO OTHER JUDGES: </w:t>
                            </w:r>
                            <w:r w:rsidR="005250D5">
                              <w:rPr>
                                <w:rFonts w:ascii="Century Gothic" w:hAnsi="Century Gothic"/>
                                <w:sz w:val="18"/>
                                <w:szCs w:val="18"/>
                              </w:rPr>
                              <w:t>NO</w:t>
                            </w:r>
                          </w:p>
                          <w:p w14:paraId="1ABEBD72" w14:textId="0DDF2AD5" w:rsidR="00A05DCE" w:rsidRPr="004120A8" w:rsidRDefault="003F2F51" w:rsidP="003F2F51">
                            <w:pPr>
                              <w:tabs>
                                <w:tab w:val="left" w:pos="900"/>
                              </w:tabs>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A05DCE" w:rsidRPr="004120A8">
                              <w:rPr>
                                <w:rFonts w:ascii="Century Gothic" w:hAnsi="Century Gothic"/>
                                <w:sz w:val="18"/>
                                <w:szCs w:val="18"/>
                              </w:rPr>
                              <w:t xml:space="preserve">REVISED. </w:t>
                            </w:r>
                          </w:p>
                          <w:p w14:paraId="22766CCC" w14:textId="77777777" w:rsidR="00A05DCE" w:rsidRPr="004120A8" w:rsidRDefault="00A05DCE" w:rsidP="00997C81">
                            <w:pPr>
                              <w:rPr>
                                <w:rFonts w:ascii="Century Gothic" w:hAnsi="Century Gothic"/>
                                <w:b/>
                                <w:sz w:val="18"/>
                                <w:szCs w:val="18"/>
                              </w:rPr>
                            </w:pPr>
                          </w:p>
                          <w:p w14:paraId="3438924C" w14:textId="77777777" w:rsidR="00A05DCE" w:rsidRPr="004120A8" w:rsidRDefault="00A05DCE" w:rsidP="00997C81">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79512C52" w14:textId="77777777" w:rsidR="00A05DCE" w:rsidRPr="004120A8" w:rsidRDefault="00A05DCE" w:rsidP="00997C81">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3A1E4744" w14:textId="77777777" w:rsidR="00A05DCE" w:rsidRPr="004120A8" w:rsidRDefault="00A05DCE" w:rsidP="00997C8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D935C" id="_x0000_t202" coordsize="21600,21600" o:spt="202" path="m,l,21600r21600,l21600,xe">
                <v:stroke joinstyle="miter"/>
                <v:path gradientshapeok="t" o:connecttype="rect"/>
              </v:shapetype>
              <v:shape id="Text Box 2" o:spid="_x0000_s1026" type="#_x0000_t202" style="position:absolute;left:0;text-align:left;margin-left:-8.25pt;margin-top:18.9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">
                <o:lock v:ext="edit" aspectratio="t" verticies="t" text="t" shapetype="t"/>
                <v:textbox>
                  <w:txbxContent>
                    <w:p w14:paraId="6FFA0E5B" w14:textId="77777777" w:rsidR="00A05DCE" w:rsidRPr="004120A8" w:rsidRDefault="00A05DCE" w:rsidP="00997C81">
                      <w:pPr>
                        <w:jc w:val="center"/>
                        <w:rPr>
                          <w:rFonts w:ascii="Century Gothic" w:hAnsi="Century Gothic"/>
                          <w:b/>
                          <w:sz w:val="2"/>
                          <w:szCs w:val="18"/>
                        </w:rPr>
                      </w:pPr>
                    </w:p>
                    <w:p w14:paraId="6705B3B7" w14:textId="17AC10BD" w:rsidR="00A05DCE" w:rsidRPr="004120A8" w:rsidRDefault="003F2F51" w:rsidP="003F2F51">
                      <w:pPr>
                        <w:tabs>
                          <w:tab w:val="left" w:pos="900"/>
                        </w:tabs>
                        <w:ind w:left="900" w:hanging="720"/>
                        <w:rPr>
                          <w:rFonts w:ascii="Century Gothic" w:hAnsi="Century Gothic"/>
                          <w:sz w:val="18"/>
                          <w:szCs w:val="18"/>
                        </w:rPr>
                      </w:pPr>
                      <w:r w:rsidRPr="004120A8">
                        <w:rPr>
                          <w:rFonts w:ascii="Century Gothic" w:hAnsi="Century Gothic"/>
                          <w:sz w:val="18"/>
                          <w:szCs w:val="18"/>
                        </w:rPr>
                        <w:t>(1)</w:t>
                      </w:r>
                      <w:r w:rsidRPr="004120A8">
                        <w:rPr>
                          <w:rFonts w:ascii="Century Gothic" w:hAnsi="Century Gothic"/>
                          <w:sz w:val="18"/>
                          <w:szCs w:val="18"/>
                        </w:rPr>
                        <w:tab/>
                      </w:r>
                      <w:r w:rsidR="00A05DCE">
                        <w:rPr>
                          <w:rFonts w:ascii="Century Gothic" w:hAnsi="Century Gothic"/>
                          <w:sz w:val="18"/>
                          <w:szCs w:val="18"/>
                        </w:rPr>
                        <w:t xml:space="preserve">REPORTABLE: </w:t>
                      </w:r>
                      <w:r w:rsidR="005250D5">
                        <w:rPr>
                          <w:rFonts w:ascii="Century Gothic" w:hAnsi="Century Gothic"/>
                          <w:sz w:val="18"/>
                          <w:szCs w:val="18"/>
                        </w:rPr>
                        <w:t>NO</w:t>
                      </w:r>
                    </w:p>
                    <w:p w14:paraId="60CC5AA8" w14:textId="457AEB92" w:rsidR="00A05DCE" w:rsidRPr="004120A8" w:rsidRDefault="003F2F51" w:rsidP="003F2F51">
                      <w:pPr>
                        <w:tabs>
                          <w:tab w:val="left" w:pos="900"/>
                        </w:tabs>
                        <w:ind w:left="900" w:hanging="720"/>
                        <w:rPr>
                          <w:rFonts w:ascii="Century Gothic" w:hAnsi="Century Gothic"/>
                          <w:sz w:val="18"/>
                          <w:szCs w:val="18"/>
                        </w:rPr>
                      </w:pPr>
                      <w:r w:rsidRPr="004120A8">
                        <w:rPr>
                          <w:rFonts w:ascii="Century Gothic" w:hAnsi="Century Gothic"/>
                          <w:sz w:val="18"/>
                          <w:szCs w:val="18"/>
                        </w:rPr>
                        <w:t>(2)</w:t>
                      </w:r>
                      <w:r w:rsidRPr="004120A8">
                        <w:rPr>
                          <w:rFonts w:ascii="Century Gothic" w:hAnsi="Century Gothic"/>
                          <w:sz w:val="18"/>
                          <w:szCs w:val="18"/>
                        </w:rPr>
                        <w:tab/>
                      </w:r>
                      <w:r w:rsidR="00A05DCE" w:rsidRPr="004120A8">
                        <w:rPr>
                          <w:rFonts w:ascii="Century Gothic" w:hAnsi="Century Gothic"/>
                          <w:sz w:val="18"/>
                          <w:szCs w:val="18"/>
                        </w:rPr>
                        <w:t>O</w:t>
                      </w:r>
                      <w:r w:rsidR="00A05DCE">
                        <w:rPr>
                          <w:rFonts w:ascii="Century Gothic" w:hAnsi="Century Gothic"/>
                          <w:sz w:val="18"/>
                          <w:szCs w:val="18"/>
                        </w:rPr>
                        <w:t xml:space="preserve">F INTEREST TO OTHER JUDGES: </w:t>
                      </w:r>
                      <w:r w:rsidR="005250D5">
                        <w:rPr>
                          <w:rFonts w:ascii="Century Gothic" w:hAnsi="Century Gothic"/>
                          <w:sz w:val="18"/>
                          <w:szCs w:val="18"/>
                        </w:rPr>
                        <w:t>NO</w:t>
                      </w:r>
                    </w:p>
                    <w:p w14:paraId="1ABEBD72" w14:textId="0DDF2AD5" w:rsidR="00A05DCE" w:rsidRPr="004120A8" w:rsidRDefault="003F2F51" w:rsidP="003F2F51">
                      <w:pPr>
                        <w:tabs>
                          <w:tab w:val="left" w:pos="900"/>
                        </w:tabs>
                        <w:ind w:left="900" w:hanging="720"/>
                        <w:rPr>
                          <w:rFonts w:ascii="Century Gothic" w:hAnsi="Century Gothic"/>
                          <w:sz w:val="18"/>
                          <w:szCs w:val="18"/>
                        </w:rPr>
                      </w:pPr>
                      <w:r w:rsidRPr="004120A8">
                        <w:rPr>
                          <w:rFonts w:ascii="Century Gothic" w:hAnsi="Century Gothic"/>
                          <w:sz w:val="18"/>
                          <w:szCs w:val="18"/>
                        </w:rPr>
                        <w:t>(3)</w:t>
                      </w:r>
                      <w:r w:rsidRPr="004120A8">
                        <w:rPr>
                          <w:rFonts w:ascii="Century Gothic" w:hAnsi="Century Gothic"/>
                          <w:sz w:val="18"/>
                          <w:szCs w:val="18"/>
                        </w:rPr>
                        <w:tab/>
                      </w:r>
                      <w:r w:rsidR="00A05DCE" w:rsidRPr="004120A8">
                        <w:rPr>
                          <w:rFonts w:ascii="Century Gothic" w:hAnsi="Century Gothic"/>
                          <w:sz w:val="18"/>
                          <w:szCs w:val="18"/>
                        </w:rPr>
                        <w:t xml:space="preserve">REVISED. </w:t>
                      </w:r>
                    </w:p>
                    <w:p w14:paraId="22766CCC" w14:textId="77777777" w:rsidR="00A05DCE" w:rsidRPr="004120A8" w:rsidRDefault="00A05DCE" w:rsidP="00997C81">
                      <w:pPr>
                        <w:rPr>
                          <w:rFonts w:ascii="Century Gothic" w:hAnsi="Century Gothic"/>
                          <w:b/>
                          <w:sz w:val="18"/>
                          <w:szCs w:val="18"/>
                        </w:rPr>
                      </w:pPr>
                    </w:p>
                    <w:p w14:paraId="3438924C" w14:textId="77777777" w:rsidR="00A05DCE" w:rsidRPr="004120A8" w:rsidRDefault="00A05DCE" w:rsidP="00997C81">
                      <w:pPr>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79512C52" w14:textId="77777777" w:rsidR="00A05DCE" w:rsidRPr="004120A8" w:rsidRDefault="00A05DCE" w:rsidP="00997C81">
                      <w:pPr>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3A1E4744" w14:textId="77777777" w:rsidR="00A05DCE" w:rsidRPr="004120A8" w:rsidRDefault="00A05DCE" w:rsidP="00997C81">
                      <w:pPr>
                        <w:rPr>
                          <w:rFonts w:ascii="Century Gothic" w:hAnsi="Century Gothic"/>
                          <w:b/>
                          <w:sz w:val="2"/>
                          <w:szCs w:val="18"/>
                        </w:rPr>
                      </w:pPr>
                    </w:p>
                  </w:txbxContent>
                </v:textbox>
              </v:shape>
            </w:pict>
          </mc:Fallback>
        </mc:AlternateContent>
      </w:r>
    </w:p>
    <w:p w14:paraId="2559EA86" w14:textId="77777777" w:rsidR="00B455E0" w:rsidRPr="00D036DB" w:rsidRDefault="00B455E0" w:rsidP="00CC4641">
      <w:pPr>
        <w:jc w:val="right"/>
        <w:rPr>
          <w:rFonts w:cs="Arial"/>
          <w:b/>
        </w:rPr>
      </w:pPr>
    </w:p>
    <w:p w14:paraId="0586CA4F" w14:textId="77777777" w:rsidR="00997C81" w:rsidRPr="00D036DB" w:rsidRDefault="00997C81" w:rsidP="00997C81">
      <w:pPr>
        <w:jc w:val="left"/>
        <w:rPr>
          <w:rFonts w:cs="Arial"/>
          <w:u w:val="single"/>
          <w:lang w:val="en-ZA"/>
        </w:rPr>
      </w:pPr>
    </w:p>
    <w:p w14:paraId="1F0BF1F2" w14:textId="77777777" w:rsidR="00997C81" w:rsidRPr="00D036DB" w:rsidRDefault="00997C81" w:rsidP="00997C81">
      <w:pPr>
        <w:jc w:val="left"/>
        <w:rPr>
          <w:rFonts w:cs="Arial"/>
          <w:u w:val="single"/>
          <w:lang w:val="en-ZA"/>
        </w:rPr>
      </w:pPr>
    </w:p>
    <w:p w14:paraId="284DA210" w14:textId="77777777" w:rsidR="00997C81" w:rsidRPr="00D036DB" w:rsidRDefault="00997C81" w:rsidP="00997C81">
      <w:pPr>
        <w:jc w:val="left"/>
        <w:rPr>
          <w:rFonts w:cs="Arial"/>
          <w:u w:val="single"/>
          <w:lang w:val="en-ZA"/>
        </w:rPr>
      </w:pPr>
    </w:p>
    <w:p w14:paraId="454F0EC9" w14:textId="77777777" w:rsidR="00997C81" w:rsidRDefault="00997C81" w:rsidP="00997C81">
      <w:pPr>
        <w:jc w:val="left"/>
        <w:rPr>
          <w:rFonts w:cs="Arial"/>
          <w:u w:val="single"/>
          <w:lang w:val="en-ZA"/>
        </w:rPr>
      </w:pPr>
    </w:p>
    <w:p w14:paraId="04F72019" w14:textId="77777777" w:rsidR="00B70114" w:rsidRDefault="00B70114" w:rsidP="00997C81">
      <w:pPr>
        <w:jc w:val="left"/>
        <w:rPr>
          <w:rFonts w:cs="Arial"/>
          <w:u w:val="single"/>
          <w:lang w:val="en-ZA"/>
        </w:rPr>
      </w:pPr>
    </w:p>
    <w:p w14:paraId="0C67EF0D" w14:textId="77777777" w:rsidR="005250D5" w:rsidRDefault="005250D5" w:rsidP="00886C92"/>
    <w:p w14:paraId="7877E5C7" w14:textId="633892E3" w:rsidR="00886C92" w:rsidRDefault="00886C92" w:rsidP="00886C92">
      <w:r>
        <w:t>In the matter between:</w:t>
      </w:r>
    </w:p>
    <w:p w14:paraId="66DEC246" w14:textId="77777777" w:rsidR="005250D5" w:rsidRDefault="005250D5" w:rsidP="00886C92"/>
    <w:p w14:paraId="388701D4" w14:textId="032DAE3B" w:rsidR="00167A6F" w:rsidRPr="000F7D63" w:rsidRDefault="00167A6F" w:rsidP="00167A6F">
      <w:pPr>
        <w:tabs>
          <w:tab w:val="right" w:pos="9000"/>
        </w:tabs>
        <w:spacing w:before="160" w:after="160" w:line="312" w:lineRule="auto"/>
        <w:rPr>
          <w:rFonts w:cs="Arial"/>
        </w:rPr>
      </w:pPr>
      <w:r w:rsidRPr="000F7D63">
        <w:rPr>
          <w:rFonts w:cs="Arial"/>
          <w:b/>
          <w:caps/>
        </w:rPr>
        <w:t>TRANSNET SOC LTD</w:t>
      </w:r>
      <w:r>
        <w:rPr>
          <w:rFonts w:cs="Arial"/>
          <w:b/>
          <w:caps/>
        </w:rPr>
        <w:t xml:space="preserve">                                                                   </w:t>
      </w:r>
      <w:r w:rsidRPr="000F7D63">
        <w:rPr>
          <w:rFonts w:cs="Arial"/>
        </w:rPr>
        <w:t>Plaintiff</w:t>
      </w:r>
      <w:r>
        <w:rPr>
          <w:rFonts w:cs="Arial"/>
        </w:rPr>
        <w:t>/Respondent</w:t>
      </w:r>
    </w:p>
    <w:p w14:paraId="2E5E049F" w14:textId="77777777" w:rsidR="00167A6F" w:rsidRPr="000F7D63" w:rsidRDefault="00167A6F" w:rsidP="00167A6F">
      <w:pPr>
        <w:spacing w:before="160" w:after="160" w:line="312" w:lineRule="auto"/>
        <w:rPr>
          <w:rFonts w:cs="Arial"/>
        </w:rPr>
      </w:pPr>
      <w:r w:rsidRPr="000F7D63">
        <w:rPr>
          <w:rFonts w:cs="Arial"/>
        </w:rPr>
        <w:t xml:space="preserve">and </w:t>
      </w:r>
    </w:p>
    <w:p w14:paraId="67E42319" w14:textId="77777777" w:rsidR="00167A6F" w:rsidRPr="000F7D63" w:rsidRDefault="00167A6F" w:rsidP="00167A6F">
      <w:pPr>
        <w:tabs>
          <w:tab w:val="right" w:pos="9000"/>
        </w:tabs>
        <w:spacing w:before="160" w:after="240" w:line="312" w:lineRule="auto"/>
        <w:rPr>
          <w:rFonts w:cs="Arial"/>
        </w:rPr>
      </w:pPr>
      <w:r w:rsidRPr="000F7D63">
        <w:rPr>
          <w:rFonts w:cs="Arial"/>
          <w:b/>
          <w:caps/>
        </w:rPr>
        <w:t>TOTALENERGIES MARKETING SOUTH AFRICA (PTY) LTD</w:t>
      </w:r>
      <w:r w:rsidRPr="000F7D63">
        <w:rPr>
          <w:rFonts w:cs="Arial"/>
        </w:rPr>
        <w:tab/>
        <w:t>First Defendant</w:t>
      </w:r>
    </w:p>
    <w:p w14:paraId="36236008" w14:textId="6F49C310" w:rsidR="00167A6F" w:rsidRPr="000F7D63" w:rsidRDefault="00167A6F" w:rsidP="00167A6F">
      <w:pPr>
        <w:tabs>
          <w:tab w:val="right" w:pos="9000"/>
        </w:tabs>
        <w:spacing w:before="160" w:after="240" w:line="312" w:lineRule="auto"/>
        <w:rPr>
          <w:rFonts w:cs="Arial"/>
          <w:b/>
          <w:caps/>
        </w:rPr>
      </w:pPr>
      <w:r w:rsidRPr="000F7D63">
        <w:rPr>
          <w:rFonts w:cs="Arial"/>
          <w:b/>
          <w:caps/>
        </w:rPr>
        <w:t>SASOL OIL (PTY) LTD</w:t>
      </w:r>
      <w:r>
        <w:rPr>
          <w:rFonts w:cs="Arial"/>
        </w:rPr>
        <w:t xml:space="preserve">                                                    </w:t>
      </w:r>
      <w:r w:rsidRPr="000F7D63">
        <w:rPr>
          <w:rFonts w:cs="Arial"/>
        </w:rPr>
        <w:t>Second Defendant</w:t>
      </w:r>
      <w:r>
        <w:rPr>
          <w:rFonts w:cs="Arial"/>
        </w:rPr>
        <w:t>/Applicant</w:t>
      </w:r>
    </w:p>
    <w:p w14:paraId="0627E69B" w14:textId="77777777" w:rsidR="00167A6F" w:rsidRPr="000F7D63" w:rsidRDefault="00167A6F" w:rsidP="00167A6F">
      <w:pPr>
        <w:tabs>
          <w:tab w:val="right" w:pos="9000"/>
        </w:tabs>
        <w:spacing w:before="160" w:line="312" w:lineRule="auto"/>
        <w:rPr>
          <w:rFonts w:cs="Arial"/>
          <w:b/>
          <w:caps/>
        </w:rPr>
      </w:pPr>
      <w:r w:rsidRPr="000F7D63">
        <w:rPr>
          <w:rFonts w:cs="Arial"/>
          <w:b/>
          <w:caps/>
        </w:rPr>
        <w:t xml:space="preserve">NATIONAL PETROLEUM REFINERS </w:t>
      </w:r>
    </w:p>
    <w:p w14:paraId="43C677AA" w14:textId="77777777" w:rsidR="00167A6F" w:rsidRPr="000F7D63" w:rsidRDefault="00167A6F" w:rsidP="00167A6F">
      <w:pPr>
        <w:tabs>
          <w:tab w:val="right" w:pos="9000"/>
        </w:tabs>
        <w:spacing w:after="240" w:line="312" w:lineRule="auto"/>
        <w:rPr>
          <w:rFonts w:cs="Arial"/>
        </w:rPr>
      </w:pPr>
      <w:r w:rsidRPr="000F7D63">
        <w:rPr>
          <w:rFonts w:cs="Arial"/>
          <w:b/>
          <w:caps/>
        </w:rPr>
        <w:t xml:space="preserve">OF SOUTH AFRICA (PTY) LTD </w:t>
      </w:r>
      <w:r w:rsidRPr="000F7D63">
        <w:rPr>
          <w:rFonts w:cs="Arial"/>
        </w:rPr>
        <w:tab/>
        <w:t>Third Defendant</w:t>
      </w:r>
    </w:p>
    <w:p w14:paraId="2FE986CE" w14:textId="77777777" w:rsidR="00167A6F" w:rsidRPr="000F7D63" w:rsidRDefault="00167A6F" w:rsidP="00167A6F">
      <w:pPr>
        <w:tabs>
          <w:tab w:val="right" w:pos="9000"/>
        </w:tabs>
        <w:spacing w:before="160" w:after="240" w:line="312" w:lineRule="auto"/>
        <w:rPr>
          <w:rFonts w:cs="Arial"/>
        </w:rPr>
      </w:pPr>
      <w:r w:rsidRPr="000F7D63">
        <w:rPr>
          <w:rFonts w:cs="Arial"/>
          <w:b/>
          <w:caps/>
        </w:rPr>
        <w:t xml:space="preserve">NATIONAL ENERGY REGULATOR OF SOUTH AFRICA </w:t>
      </w:r>
      <w:r w:rsidRPr="000F7D63">
        <w:rPr>
          <w:rFonts w:cs="Arial"/>
          <w:b/>
          <w:caps/>
        </w:rPr>
        <w:tab/>
      </w:r>
      <w:r w:rsidRPr="000F7D63">
        <w:rPr>
          <w:rFonts w:cs="Arial"/>
        </w:rPr>
        <w:t>Fourth Defendant</w:t>
      </w:r>
    </w:p>
    <w:p w14:paraId="71C5DDBF" w14:textId="77777777" w:rsidR="000F63CB" w:rsidRDefault="000F63CB" w:rsidP="000F63CB">
      <w:pPr>
        <w:rPr>
          <w:b/>
          <w:bCs/>
        </w:rPr>
      </w:pPr>
    </w:p>
    <w:p w14:paraId="27E4D1B0" w14:textId="18FC860F" w:rsidR="000F63CB" w:rsidRDefault="000F63CB" w:rsidP="000F63CB">
      <w:r w:rsidRPr="00F23AB8">
        <w:rPr>
          <w:b/>
          <w:bCs/>
        </w:rPr>
        <w:t>Coram</w:t>
      </w:r>
      <w:r>
        <w:t>: Ingrid Opperman J</w:t>
      </w:r>
    </w:p>
    <w:p w14:paraId="3D3414A5" w14:textId="55704DC1" w:rsidR="00500797" w:rsidRDefault="000F63CB" w:rsidP="000F63CB">
      <w:r w:rsidRPr="00F23AB8">
        <w:rPr>
          <w:b/>
          <w:bCs/>
        </w:rPr>
        <w:t>Heard</w:t>
      </w:r>
      <w:r>
        <w:t>: 16 August 2023</w:t>
      </w:r>
    </w:p>
    <w:p w14:paraId="5063BB48" w14:textId="77777777" w:rsidR="00500797" w:rsidRDefault="00500797" w:rsidP="000F63CB"/>
    <w:p w14:paraId="0D143373" w14:textId="2CC5A600" w:rsidR="000F63CB" w:rsidRPr="00500797" w:rsidRDefault="000F63CB" w:rsidP="000F63CB">
      <w:r w:rsidRPr="00F23AB8">
        <w:rPr>
          <w:b/>
          <w:bCs/>
        </w:rPr>
        <w:lastRenderedPageBreak/>
        <w:t>Delivered</w:t>
      </w:r>
      <w:r>
        <w:t xml:space="preserve">: </w:t>
      </w:r>
      <w:r w:rsidRPr="00F73C09">
        <w:rPr>
          <w:shd w:val="clear" w:color="auto" w:fill="FFFFFF"/>
        </w:rPr>
        <w:t>This judgment was handed down electronically by circulation to the parties’ legal representatives by email. The date and time for</w:t>
      </w:r>
      <w:r>
        <w:rPr>
          <w:shd w:val="clear" w:color="auto" w:fill="FFFFFF"/>
        </w:rPr>
        <w:t xml:space="preserve"> hand-down is deemed to be 14h00 on 23 August 2023</w:t>
      </w:r>
    </w:p>
    <w:p w14:paraId="5B0677E6" w14:textId="77777777" w:rsidR="000F63CB" w:rsidRDefault="000F63CB" w:rsidP="000F63CB">
      <w:pPr>
        <w:rPr>
          <w:shd w:val="clear" w:color="auto" w:fill="FFFFFF"/>
        </w:rPr>
      </w:pPr>
    </w:p>
    <w:p w14:paraId="2232AA71" w14:textId="6A416C93" w:rsidR="000F63CB" w:rsidRDefault="000F63CB" w:rsidP="000F63CB">
      <w:pPr>
        <w:rPr>
          <w:shd w:val="clear" w:color="auto" w:fill="FFFFFF"/>
        </w:rPr>
      </w:pPr>
      <w:r w:rsidRPr="00F23AB8">
        <w:rPr>
          <w:b/>
          <w:bCs/>
          <w:shd w:val="clear" w:color="auto" w:fill="FFFFFF"/>
        </w:rPr>
        <w:t>Summary</w:t>
      </w:r>
      <w:r>
        <w:rPr>
          <w:shd w:val="clear" w:color="auto" w:fill="FFFFFF"/>
        </w:rPr>
        <w:t xml:space="preserve">: Application to compel – Targeted discovery ito Rule 26 of the Commercial Court Rules – </w:t>
      </w:r>
      <w:r w:rsidR="00100450">
        <w:rPr>
          <w:shd w:val="clear" w:color="auto" w:fill="FFFFFF"/>
        </w:rPr>
        <w:t>Re</w:t>
      </w:r>
      <w:r>
        <w:rPr>
          <w:shd w:val="clear" w:color="auto" w:fill="FFFFFF"/>
        </w:rPr>
        <w:t>levance under Commercial Court Rules considered</w:t>
      </w:r>
    </w:p>
    <w:p w14:paraId="75D23754" w14:textId="77777777" w:rsidR="000F63CB" w:rsidRDefault="000F63CB" w:rsidP="000F63CB">
      <w:pPr>
        <w:rPr>
          <w:shd w:val="clear" w:color="auto" w:fill="FFFFFF"/>
        </w:rPr>
      </w:pPr>
    </w:p>
    <w:p w14:paraId="7B26EB32" w14:textId="4ED8EBF6" w:rsidR="000F63CB" w:rsidRDefault="000F63CB" w:rsidP="000F63CB">
      <w:pPr>
        <w:rPr>
          <w:b/>
          <w:bCs/>
          <w:shd w:val="clear" w:color="auto" w:fill="FFFFFF"/>
        </w:rPr>
      </w:pPr>
      <w:r>
        <w:rPr>
          <w:shd w:val="clear" w:color="auto" w:fill="FFFFFF"/>
        </w:rPr>
        <w:t xml:space="preserve">                                                           </w:t>
      </w:r>
      <w:r w:rsidRPr="00F23AB8">
        <w:rPr>
          <w:b/>
          <w:bCs/>
          <w:shd w:val="clear" w:color="auto" w:fill="FFFFFF"/>
        </w:rPr>
        <w:t>ORDER</w:t>
      </w:r>
    </w:p>
    <w:p w14:paraId="3FE44383" w14:textId="77777777" w:rsidR="000F63CB" w:rsidRPr="000F63CB" w:rsidRDefault="000F63CB" w:rsidP="000F63CB">
      <w:pPr>
        <w:rPr>
          <w:b/>
          <w:bCs/>
          <w:shd w:val="clear" w:color="auto" w:fill="FFFFFF"/>
        </w:rPr>
      </w:pPr>
    </w:p>
    <w:p w14:paraId="1F19C7DD" w14:textId="77777777" w:rsidR="000F63CB" w:rsidRDefault="000F63CB" w:rsidP="000F63CB">
      <w:pPr>
        <w:spacing w:after="240"/>
        <w:contextualSpacing/>
        <w:rPr>
          <w:rFonts w:cs="Arial"/>
        </w:rPr>
      </w:pPr>
      <w:r>
        <w:rPr>
          <w:rFonts w:cs="Arial"/>
        </w:rPr>
        <w:t xml:space="preserve">The application for targeted document disclosure dated 24 July 2023 is dismissed with costs, such costs to include the costs of two counsel where so employed. </w:t>
      </w:r>
    </w:p>
    <w:p w14:paraId="3732CA87" w14:textId="77777777" w:rsidR="00287C95" w:rsidRPr="009D1DE5" w:rsidRDefault="00287C95" w:rsidP="0082414F">
      <w:pPr>
        <w:pBdr>
          <w:bottom w:val="single" w:sz="12" w:space="1" w:color="auto"/>
        </w:pBdr>
        <w:tabs>
          <w:tab w:val="right" w:pos="8789"/>
        </w:tabs>
        <w:rPr>
          <w:rFonts w:cs="Arial"/>
        </w:rPr>
      </w:pPr>
    </w:p>
    <w:p w14:paraId="6B189D6F" w14:textId="77777777" w:rsidR="0082414F" w:rsidRPr="00D4118C" w:rsidRDefault="0082414F" w:rsidP="0082414F">
      <w:pPr>
        <w:tabs>
          <w:tab w:val="right" w:pos="8789"/>
        </w:tabs>
        <w:rPr>
          <w:rFonts w:cs="Arial"/>
        </w:rPr>
      </w:pPr>
    </w:p>
    <w:p w14:paraId="2A5C8D68" w14:textId="77777777" w:rsidR="0082414F" w:rsidRPr="00D4118C" w:rsidRDefault="0082414F" w:rsidP="00CF33ED">
      <w:pPr>
        <w:pBdr>
          <w:bottom w:val="single" w:sz="12" w:space="1" w:color="auto"/>
        </w:pBdr>
        <w:tabs>
          <w:tab w:val="right" w:pos="8789"/>
        </w:tabs>
        <w:spacing w:line="240" w:lineRule="auto"/>
        <w:jc w:val="center"/>
        <w:outlineLvl w:val="0"/>
        <w:rPr>
          <w:rFonts w:cs="Arial"/>
          <w:b/>
        </w:rPr>
      </w:pPr>
      <w:r>
        <w:rPr>
          <w:rFonts w:cs="Arial"/>
          <w:b/>
        </w:rPr>
        <w:t>JUDGMENT</w:t>
      </w:r>
    </w:p>
    <w:p w14:paraId="3BA99FC8" w14:textId="77777777" w:rsidR="0082414F" w:rsidRPr="00D4118C" w:rsidRDefault="0082414F" w:rsidP="00567533">
      <w:pPr>
        <w:pBdr>
          <w:bottom w:val="single" w:sz="12" w:space="1" w:color="auto"/>
        </w:pBdr>
        <w:tabs>
          <w:tab w:val="right" w:pos="8789"/>
        </w:tabs>
        <w:spacing w:line="240" w:lineRule="auto"/>
        <w:jc w:val="center"/>
        <w:rPr>
          <w:rFonts w:cs="Arial"/>
        </w:rPr>
      </w:pPr>
    </w:p>
    <w:p w14:paraId="75637CB1" w14:textId="77777777" w:rsidR="00597A58" w:rsidRDefault="00597A58" w:rsidP="00597A58">
      <w:pPr>
        <w:pStyle w:val="BodyText"/>
        <w:tabs>
          <w:tab w:val="clear" w:pos="8640"/>
          <w:tab w:val="left" w:pos="567"/>
        </w:tabs>
        <w:rPr>
          <w:rFonts w:cs="Arial"/>
          <w:lang w:val="en-ZA"/>
        </w:rPr>
      </w:pPr>
      <w:bookmarkStart w:id="0" w:name="_Hlk525734806"/>
    </w:p>
    <w:p w14:paraId="7619C6DA" w14:textId="4A4FEE9E" w:rsidR="00986CB4" w:rsidRDefault="00986CB4" w:rsidP="00CF33ED">
      <w:pPr>
        <w:pStyle w:val="BodyText"/>
        <w:tabs>
          <w:tab w:val="clear" w:pos="8640"/>
          <w:tab w:val="left" w:pos="567"/>
        </w:tabs>
        <w:outlineLvl w:val="0"/>
        <w:rPr>
          <w:rFonts w:cs="Arial"/>
          <w:b/>
          <w:lang w:val="en-ZA"/>
        </w:rPr>
      </w:pPr>
      <w:r w:rsidRPr="00986CB4">
        <w:rPr>
          <w:rFonts w:cs="Arial"/>
          <w:b/>
          <w:lang w:val="en-ZA"/>
        </w:rPr>
        <w:t>INGRID OPPERMAN J</w:t>
      </w:r>
    </w:p>
    <w:p w14:paraId="2602B9B6" w14:textId="4212CCBB" w:rsidR="008A0C8D" w:rsidRPr="008A0C8D" w:rsidRDefault="008A0C8D" w:rsidP="008A0C8D">
      <w:pPr>
        <w:spacing w:after="240" w:line="480" w:lineRule="auto"/>
        <w:contextualSpacing/>
        <w:rPr>
          <w:rFonts w:cs="Arial"/>
          <w:b/>
          <w:bCs/>
          <w:u w:val="single"/>
        </w:rPr>
      </w:pPr>
      <w:r w:rsidRPr="008A0C8D">
        <w:rPr>
          <w:rFonts w:cs="Arial"/>
          <w:b/>
          <w:bCs/>
          <w:u w:val="single"/>
        </w:rPr>
        <w:t>Introduction</w:t>
      </w:r>
    </w:p>
    <w:p w14:paraId="09315E07" w14:textId="45D81660" w:rsidR="000F63CB" w:rsidRDefault="003F2F51" w:rsidP="003F2F51">
      <w:pPr>
        <w:spacing w:after="240" w:line="480" w:lineRule="auto"/>
        <w:contextualSpacing/>
      </w:pPr>
      <w:r>
        <w:t>[1]</w:t>
      </w:r>
      <w:r>
        <w:tab/>
      </w:r>
      <w:r w:rsidR="004F5776">
        <w:t>This is an application</w:t>
      </w:r>
      <w:r w:rsidR="000F63CB">
        <w:t>, brought by Sasol against Transnet,</w:t>
      </w:r>
      <w:r w:rsidR="004F5776">
        <w:t xml:space="preserve"> to compel </w:t>
      </w:r>
      <w:r w:rsidR="005C09FD">
        <w:t xml:space="preserve">the </w:t>
      </w:r>
      <w:r w:rsidR="004F5776">
        <w:t xml:space="preserve">production of documents </w:t>
      </w:r>
      <w:r w:rsidR="004F5776" w:rsidRPr="00167A6F">
        <w:t xml:space="preserve">under </w:t>
      </w:r>
      <w:r w:rsidR="005C09FD">
        <w:t>R</w:t>
      </w:r>
      <w:r w:rsidR="004F5776" w:rsidRPr="00167A6F">
        <w:t xml:space="preserve">ule 26 of the Commercial </w:t>
      </w:r>
      <w:r w:rsidR="00CA64D2">
        <w:t>Court</w:t>
      </w:r>
      <w:r w:rsidR="004F5776" w:rsidRPr="00167A6F">
        <w:t xml:space="preserve"> Rules</w:t>
      </w:r>
      <w:r w:rsidR="006570A3">
        <w:t>.</w:t>
      </w:r>
      <w:r w:rsidR="000F63CB">
        <w:t xml:space="preserve"> </w:t>
      </w:r>
    </w:p>
    <w:p w14:paraId="75594C63" w14:textId="614C43F6" w:rsidR="000F63CB" w:rsidRDefault="003F2F51" w:rsidP="003F2F51">
      <w:pPr>
        <w:spacing w:after="240" w:line="480" w:lineRule="auto"/>
        <w:contextualSpacing/>
      </w:pPr>
      <w:r>
        <w:t>[</w:t>
      </w:r>
      <w:bookmarkStart w:id="1" w:name="_GoBack"/>
      <w:bookmarkEnd w:id="1"/>
      <w:r>
        <w:t>2]</w:t>
      </w:r>
      <w:r>
        <w:tab/>
      </w:r>
      <w:r w:rsidR="00291567">
        <w:t>T</w:t>
      </w:r>
      <w:r w:rsidR="004F5776">
        <w:t xml:space="preserve">he background </w:t>
      </w:r>
      <w:r w:rsidR="00291567">
        <w:t>to the main action is,</w:t>
      </w:r>
      <w:r w:rsidR="004F5776">
        <w:t xml:space="preserve"> briefly, that</w:t>
      </w:r>
      <w:r w:rsidR="008B4146">
        <w:t xml:space="preserve"> </w:t>
      </w:r>
      <w:r w:rsidR="000F63CB">
        <w:t xml:space="preserve">Transnet charges Total and Sasol amounts for use of its </w:t>
      </w:r>
      <w:r w:rsidR="000F63CB" w:rsidRPr="00167A6F">
        <w:t>Crude Oil Pipeline</w:t>
      </w:r>
      <w:r w:rsidR="000F63CB">
        <w:t xml:space="preserve"> (</w:t>
      </w:r>
      <w:r w:rsidR="000F63CB" w:rsidRPr="000F63CB">
        <w:rPr>
          <w:i/>
          <w:iCs/>
        </w:rPr>
        <w:t>COP</w:t>
      </w:r>
      <w:r w:rsidR="000F63CB" w:rsidRPr="00167A6F">
        <w:t>)</w:t>
      </w:r>
      <w:r w:rsidR="000F63CB">
        <w:t xml:space="preserve">. </w:t>
      </w:r>
      <w:r w:rsidR="00167A6F">
        <w:t>Transnet concluded an agreement during December 1991 which stipulated a formula for increases in the crude oil tariff (</w:t>
      </w:r>
      <w:r w:rsidR="00167A6F" w:rsidRPr="00167A6F">
        <w:rPr>
          <w:i/>
          <w:iCs/>
        </w:rPr>
        <w:t>the variation agreement</w:t>
      </w:r>
      <w:r w:rsidR="00167A6F">
        <w:t>). On 21 June 2022,</w:t>
      </w:r>
      <w:r w:rsidR="00167A6F" w:rsidRPr="00167A6F">
        <w:t xml:space="preserve"> </w:t>
      </w:r>
      <w:r w:rsidR="00287C95">
        <w:t xml:space="preserve">the </w:t>
      </w:r>
      <w:r w:rsidR="00167A6F" w:rsidRPr="00167A6F">
        <w:t xml:space="preserve">Constitutional </w:t>
      </w:r>
      <w:r w:rsidR="00CA64D2">
        <w:t>Court</w:t>
      </w:r>
      <w:r w:rsidR="00167A6F" w:rsidRPr="00167A6F">
        <w:t xml:space="preserve"> found that the </w:t>
      </w:r>
      <w:r w:rsidR="00287C95">
        <w:t>variation agreement</w:t>
      </w:r>
      <w:r w:rsidR="00167A6F" w:rsidRPr="00167A6F">
        <w:t xml:space="preserve"> was validly terminated with effect from September 2020.</w:t>
      </w:r>
      <w:r w:rsidR="00167A6F" w:rsidRPr="00167A6F">
        <w:rPr>
          <w:rStyle w:val="FootnoteReference"/>
        </w:rPr>
        <w:t xml:space="preserve"> </w:t>
      </w:r>
      <w:r w:rsidR="00167A6F">
        <w:t xml:space="preserve"> </w:t>
      </w:r>
      <w:r w:rsidR="00167A6F" w:rsidRPr="00167A6F">
        <w:t>There is at present no contractual arrangement between the parties</w:t>
      </w:r>
      <w:r w:rsidR="000F63CB">
        <w:t xml:space="preserve">. </w:t>
      </w:r>
    </w:p>
    <w:p w14:paraId="5D923642" w14:textId="3D437E2C" w:rsidR="00167A6F" w:rsidRPr="000F63CB" w:rsidRDefault="003F2F51" w:rsidP="003F2F51">
      <w:pPr>
        <w:spacing w:after="240" w:line="480" w:lineRule="auto"/>
        <w:contextualSpacing/>
      </w:pPr>
      <w:r w:rsidRPr="000F63CB">
        <w:t>[3]</w:t>
      </w:r>
      <w:r w:rsidRPr="000F63CB">
        <w:tab/>
      </w:r>
      <w:r w:rsidR="00167A6F" w:rsidRPr="00167A6F">
        <w:t>Transnet claims amounts from Sasol and Total for invoices issued for services rendered</w:t>
      </w:r>
      <w:r w:rsidR="00167A6F">
        <w:t xml:space="preserve"> for the period after the termination of the variation agreement</w:t>
      </w:r>
      <w:r w:rsidR="000D0525">
        <w:t xml:space="preserve"> and relies on tariffs set by the National Energy Regulator of South Africa (</w:t>
      </w:r>
      <w:r w:rsidR="000D0525" w:rsidRPr="000F63CB">
        <w:rPr>
          <w:i/>
          <w:iCs/>
        </w:rPr>
        <w:t>NERSA</w:t>
      </w:r>
      <w:r w:rsidR="000D0525">
        <w:t>)</w:t>
      </w:r>
      <w:r w:rsidR="00167A6F" w:rsidRPr="00167A6F">
        <w:t xml:space="preserve">.  The services </w:t>
      </w:r>
      <w:r w:rsidR="00167A6F" w:rsidRPr="00167A6F">
        <w:lastRenderedPageBreak/>
        <w:t xml:space="preserve">relate to the use of </w:t>
      </w:r>
      <w:r w:rsidR="00167A6F">
        <w:t>Transnet’s</w:t>
      </w:r>
      <w:r w:rsidR="000F63CB">
        <w:t xml:space="preserve"> COP</w:t>
      </w:r>
      <w:r w:rsidR="005250D5">
        <w:t xml:space="preserve"> </w:t>
      </w:r>
      <w:r w:rsidR="00167A6F" w:rsidRPr="00167A6F">
        <w:t>for the conveyance of crude oil from Durban to the NATREF refinery in Sasolburg.</w:t>
      </w:r>
      <w:r w:rsidR="00167A6F">
        <w:t xml:space="preserve"> Total and Sasol have not paid what they were charged by Transnet. Instead, they have paid less than what was claimed by Transnet</w:t>
      </w:r>
      <w:r w:rsidR="00E15565">
        <w:t>, contending that Transnet is under a legal obligation to discount the tariff charged to Total and Sasol.</w:t>
      </w:r>
      <w:r w:rsidR="004A6B00">
        <w:t xml:space="preserve"> </w:t>
      </w:r>
      <w:r w:rsidR="00167A6F">
        <w:t>Transnet has instituted this action for the difference between what was charged and what Sasol and Total have paid (</w:t>
      </w:r>
      <w:r w:rsidR="00167A6F" w:rsidRPr="000F63CB">
        <w:rPr>
          <w:i/>
          <w:iCs/>
        </w:rPr>
        <w:t>the short</w:t>
      </w:r>
      <w:r w:rsidR="00287C95" w:rsidRPr="000F63CB">
        <w:rPr>
          <w:i/>
          <w:iCs/>
        </w:rPr>
        <w:t xml:space="preserve"> </w:t>
      </w:r>
      <w:r w:rsidR="00167A6F" w:rsidRPr="000F63CB">
        <w:rPr>
          <w:i/>
          <w:iCs/>
        </w:rPr>
        <w:t>payment</w:t>
      </w:r>
      <w:r w:rsidR="00167A6F">
        <w:t>).</w:t>
      </w:r>
    </w:p>
    <w:p w14:paraId="60AD2A30" w14:textId="7E19C264" w:rsidR="00167A6F" w:rsidRPr="00167A6F" w:rsidRDefault="003F2F51" w:rsidP="003F2F51">
      <w:pPr>
        <w:spacing w:after="240" w:line="480" w:lineRule="auto"/>
        <w:contextualSpacing/>
        <w:rPr>
          <w:rFonts w:cs="Arial"/>
        </w:rPr>
      </w:pPr>
      <w:r w:rsidRPr="00167A6F">
        <w:rPr>
          <w:rFonts w:cs="Arial"/>
        </w:rPr>
        <w:t>[4]</w:t>
      </w:r>
      <w:r w:rsidRPr="00167A6F">
        <w:rPr>
          <w:rFonts w:cs="Arial"/>
        </w:rPr>
        <w:tab/>
      </w:r>
      <w:r w:rsidR="00167A6F">
        <w:t xml:space="preserve">The essence of the dispute before this </w:t>
      </w:r>
      <w:r w:rsidR="00CA64D2">
        <w:t>Court</w:t>
      </w:r>
      <w:r w:rsidR="000F63CB">
        <w:t xml:space="preserve"> in the main action</w:t>
      </w:r>
      <w:r w:rsidR="00167A6F">
        <w:t xml:space="preserve"> is whether Transnet is under a legal obligation to discount the tariff charged to Total </w:t>
      </w:r>
      <w:r w:rsidR="000F63CB">
        <w:t xml:space="preserve">and </w:t>
      </w:r>
      <w:r w:rsidR="00167A6F">
        <w:t>Sasol.</w:t>
      </w:r>
    </w:p>
    <w:p w14:paraId="4C003409" w14:textId="5A7CBADE" w:rsidR="00167A6F" w:rsidRPr="005C09FD" w:rsidRDefault="003F2F51" w:rsidP="003F2F51">
      <w:pPr>
        <w:spacing w:after="240" w:line="480" w:lineRule="auto"/>
        <w:contextualSpacing/>
        <w:rPr>
          <w:rFonts w:cs="Arial"/>
        </w:rPr>
      </w:pPr>
      <w:r w:rsidRPr="005C09FD">
        <w:rPr>
          <w:rFonts w:cs="Arial"/>
        </w:rPr>
        <w:t>[5]</w:t>
      </w:r>
      <w:r w:rsidRPr="005C09FD">
        <w:rPr>
          <w:rFonts w:cs="Arial"/>
        </w:rPr>
        <w:tab/>
      </w:r>
      <w:r w:rsidR="00167A6F" w:rsidRPr="00167A6F">
        <w:t>Transnet holds a licence to operate a petroleum pipeline system</w:t>
      </w:r>
      <w:r w:rsidR="00167A6F">
        <w:t xml:space="preserve"> (</w:t>
      </w:r>
      <w:r w:rsidR="00167A6F" w:rsidRPr="00167A6F">
        <w:rPr>
          <w:i/>
          <w:iCs/>
        </w:rPr>
        <w:t>the Licence</w:t>
      </w:r>
      <w:r w:rsidR="00167A6F">
        <w:t>)</w:t>
      </w:r>
      <w:r w:rsidR="00167A6F" w:rsidRPr="00167A6F">
        <w:t xml:space="preserve">.  In terms of clause 16.1 of the Licence, Transnet is required to charge users of </w:t>
      </w:r>
      <w:r w:rsidR="005250D5">
        <w:t>COP</w:t>
      </w:r>
      <w:r w:rsidR="00167A6F" w:rsidRPr="00167A6F">
        <w:t xml:space="preserve"> tariffs that are consistent with sections 28(2)(a)</w:t>
      </w:r>
      <w:r w:rsidR="00167A6F">
        <w:t xml:space="preserve"> to </w:t>
      </w:r>
      <w:r w:rsidR="00167A6F" w:rsidRPr="00167A6F">
        <w:t>(d) of the Petroleum Pipelines Act</w:t>
      </w:r>
      <w:r w:rsidR="00167A6F">
        <w:t xml:space="preserve"> 60 of 2003</w:t>
      </w:r>
      <w:r w:rsidR="000F63CB">
        <w:t>, as amended</w:t>
      </w:r>
      <w:r w:rsidR="00167A6F" w:rsidRPr="00167A6F">
        <w:t xml:space="preserve"> (</w:t>
      </w:r>
      <w:r w:rsidR="00167A6F" w:rsidRPr="00167A6F">
        <w:rPr>
          <w:i/>
          <w:iCs/>
        </w:rPr>
        <w:t>PPA</w:t>
      </w:r>
      <w:r w:rsidR="00167A6F" w:rsidRPr="00167A6F">
        <w:t>)</w:t>
      </w:r>
      <w:r w:rsidR="00167A6F">
        <w:t>.</w:t>
      </w:r>
      <w:r w:rsidR="00167A6F" w:rsidRPr="00167A6F">
        <w:t xml:space="preserve"> In terms of clause 16.2 of the Licence, Transnet must comply with section 28(6) of the PPA. Section 28(6) provides that: </w:t>
      </w:r>
      <w:r w:rsidR="00167A6F" w:rsidRPr="00346B55">
        <w:t>“</w:t>
      </w:r>
      <w:r w:rsidR="00167A6F" w:rsidRPr="00167A6F">
        <w:rPr>
          <w:i/>
          <w:iCs/>
        </w:rPr>
        <w:t>A licensee</w:t>
      </w:r>
      <w:r w:rsidR="00167A6F">
        <w:rPr>
          <w:i/>
          <w:iCs/>
        </w:rPr>
        <w:t xml:space="preserve"> [Transnet]</w:t>
      </w:r>
      <w:r w:rsidR="00167A6F" w:rsidRPr="00167A6F">
        <w:rPr>
          <w:i/>
          <w:iCs/>
        </w:rPr>
        <w:t xml:space="preserve"> may not charge a tariff for the licensed activity in question other than that set or approved by the Authority</w:t>
      </w:r>
      <w:r w:rsidR="00167A6F">
        <w:rPr>
          <w:i/>
          <w:iCs/>
        </w:rPr>
        <w:t xml:space="preserve"> [NERSA]</w:t>
      </w:r>
      <w:r w:rsidR="005250D5">
        <w:rPr>
          <w:i/>
          <w:iCs/>
        </w:rPr>
        <w:t>”</w:t>
      </w:r>
    </w:p>
    <w:p w14:paraId="5675D262" w14:textId="247FEB90" w:rsidR="004F5776" w:rsidRPr="005C09FD" w:rsidRDefault="003F2F51" w:rsidP="003F2F51">
      <w:pPr>
        <w:spacing w:after="240" w:line="480" w:lineRule="auto"/>
        <w:contextualSpacing/>
        <w:rPr>
          <w:rFonts w:cs="Arial"/>
        </w:rPr>
      </w:pPr>
      <w:r w:rsidRPr="005C09FD">
        <w:rPr>
          <w:rFonts w:cs="Arial"/>
        </w:rPr>
        <w:t>[6]</w:t>
      </w:r>
      <w:r w:rsidRPr="005C09FD">
        <w:rPr>
          <w:rFonts w:cs="Arial"/>
        </w:rPr>
        <w:tab/>
      </w:r>
      <w:r w:rsidR="004F5776">
        <w:t>NERSA’s decision-making process is governed by statute. Neither Total nor Sasol have challenged NERSA’s decision-making process in the</w:t>
      </w:r>
      <w:r w:rsidR="000F63CB">
        <w:t xml:space="preserve"> main action</w:t>
      </w:r>
      <w:r w:rsidR="004F5776">
        <w:t>. Accordingly, the way in which NERSA went about making its decision is irrelevant to these proceedings.</w:t>
      </w:r>
    </w:p>
    <w:p w14:paraId="1EDFD2F6" w14:textId="77777777" w:rsidR="00B536BE" w:rsidRDefault="00B536BE" w:rsidP="005250D5">
      <w:pPr>
        <w:spacing w:after="240" w:line="480" w:lineRule="auto"/>
        <w:contextualSpacing/>
        <w:rPr>
          <w:rFonts w:cs="Arial"/>
          <w:b/>
          <w:bCs/>
          <w:u w:val="single"/>
        </w:rPr>
      </w:pPr>
    </w:p>
    <w:p w14:paraId="09F88E6A" w14:textId="051201E8" w:rsidR="005250D5" w:rsidRPr="005250D5" w:rsidRDefault="005250D5" w:rsidP="005250D5">
      <w:pPr>
        <w:spacing w:after="240" w:line="480" w:lineRule="auto"/>
        <w:contextualSpacing/>
        <w:rPr>
          <w:rFonts w:cs="Arial"/>
          <w:b/>
          <w:bCs/>
          <w:u w:val="single"/>
        </w:rPr>
      </w:pPr>
      <w:r w:rsidRPr="005250D5">
        <w:rPr>
          <w:rFonts w:cs="Arial"/>
          <w:b/>
          <w:bCs/>
          <w:u w:val="single"/>
        </w:rPr>
        <w:t>Sasol’s position</w:t>
      </w:r>
    </w:p>
    <w:p w14:paraId="0F2730CF" w14:textId="64E79D06" w:rsidR="00167A6F" w:rsidRPr="00167A6F" w:rsidRDefault="003F2F51" w:rsidP="003F2F51">
      <w:pPr>
        <w:spacing w:after="240" w:line="480" w:lineRule="auto"/>
        <w:contextualSpacing/>
        <w:rPr>
          <w:rFonts w:cs="Arial"/>
        </w:rPr>
      </w:pPr>
      <w:r w:rsidRPr="00167A6F">
        <w:rPr>
          <w:rFonts w:cs="Arial"/>
        </w:rPr>
        <w:t>[7]</w:t>
      </w:r>
      <w:r w:rsidRPr="00167A6F">
        <w:rPr>
          <w:rFonts w:cs="Arial"/>
        </w:rPr>
        <w:tab/>
      </w:r>
      <w:r w:rsidR="00167A6F">
        <w:t>Sasol</w:t>
      </w:r>
      <w:r w:rsidR="00167A6F" w:rsidRPr="00167A6F">
        <w:t xml:space="preserve"> contends that</w:t>
      </w:r>
      <w:r w:rsidR="00167A6F">
        <w:t xml:space="preserve"> t</w:t>
      </w:r>
      <w:r w:rsidR="00167A6F" w:rsidRPr="00167A6F">
        <w:t>he tariff set by NERSA is a maximum tariff</w:t>
      </w:r>
      <w:r w:rsidR="00167A6F">
        <w:t xml:space="preserve"> and that </w:t>
      </w:r>
      <w:r w:rsidR="00167A6F" w:rsidRPr="00167A6F">
        <w:t>Transnet</w:t>
      </w:r>
      <w:r w:rsidR="00167A6F">
        <w:t xml:space="preserve"> (not NERSA)</w:t>
      </w:r>
      <w:r w:rsidR="00167A6F" w:rsidRPr="00167A6F">
        <w:t xml:space="preserve"> is obliged to charge tariffs that are consistent with section 28(2)(a) to (d) of the PPA</w:t>
      </w:r>
      <w:r w:rsidR="005250D5">
        <w:t>. I</w:t>
      </w:r>
      <w:r w:rsidR="00167A6F" w:rsidRPr="00167A6F">
        <w:t>n breach of its legal obligations</w:t>
      </w:r>
      <w:r w:rsidR="005250D5">
        <w:t>,</w:t>
      </w:r>
      <w:r w:rsidR="00167A6F" w:rsidRPr="00167A6F">
        <w:t xml:space="preserve"> Transnet charged a tariff by merely applying the </w:t>
      </w:r>
      <w:r w:rsidR="005C09FD">
        <w:t>‘</w:t>
      </w:r>
      <w:r w:rsidR="00167A6F" w:rsidRPr="00167A6F">
        <w:t>maximum</w:t>
      </w:r>
      <w:r w:rsidR="005C09FD">
        <w:t>’</w:t>
      </w:r>
      <w:r w:rsidR="00167A6F" w:rsidRPr="00167A6F">
        <w:t xml:space="preserve"> tariff without taking a decision</w:t>
      </w:r>
      <w:r w:rsidR="005250D5">
        <w:t>,</w:t>
      </w:r>
      <w:r w:rsidR="00167A6F" w:rsidRPr="00167A6F">
        <w:t xml:space="preserve"> as it was required to </w:t>
      </w:r>
      <w:r w:rsidR="00167A6F" w:rsidRPr="00167A6F">
        <w:lastRenderedPageBreak/>
        <w:t>do</w:t>
      </w:r>
      <w:r w:rsidR="00287C95">
        <w:t>,</w:t>
      </w:r>
      <w:r w:rsidR="007333F1">
        <w:t xml:space="preserve"> </w:t>
      </w:r>
      <w:r w:rsidR="00287C95">
        <w:t>to charge a discounted rate.</w:t>
      </w:r>
      <w:r w:rsidR="00167A6F">
        <w:t xml:space="preserve"> </w:t>
      </w:r>
      <w:r w:rsidR="00167A6F" w:rsidRPr="00167A6F">
        <w:t xml:space="preserve">In the alternative, Sasol contends that if Transnet did make a decision, such decision was invalid on certain review grounds set out in </w:t>
      </w:r>
      <w:r w:rsidR="00287C95" w:rsidRPr="00167A6F">
        <w:rPr>
          <w:rFonts w:cs="Arial"/>
        </w:rPr>
        <w:t>Promotion of Administrative Justice Act 3 of 2000 (</w:t>
      </w:r>
      <w:r w:rsidR="00287C95" w:rsidRPr="00167A6F">
        <w:rPr>
          <w:rFonts w:cs="Arial"/>
          <w:i/>
          <w:iCs/>
        </w:rPr>
        <w:t>PAJA</w:t>
      </w:r>
      <w:r w:rsidR="00287C95" w:rsidRPr="00167A6F">
        <w:rPr>
          <w:rFonts w:cs="Arial"/>
        </w:rPr>
        <w:t>)</w:t>
      </w:r>
      <w:r w:rsidR="00167A6F" w:rsidRPr="00167A6F">
        <w:t>.</w:t>
      </w:r>
      <w:r w:rsidR="00167A6F" w:rsidRPr="00167A6F">
        <w:rPr>
          <w:rStyle w:val="FootnoteReference"/>
        </w:rPr>
        <w:t xml:space="preserve"> </w:t>
      </w:r>
      <w:r w:rsidR="00167A6F" w:rsidRPr="00167A6F">
        <w:t>Sasol also pleads that the tariff was not fair and was discriminatory</w:t>
      </w:r>
      <w:r w:rsidR="00167A6F" w:rsidRPr="00167A6F">
        <w:rPr>
          <w:rStyle w:val="FootnoteReference"/>
        </w:rPr>
        <w:t xml:space="preserve"> </w:t>
      </w:r>
      <w:r w:rsidR="00167A6F" w:rsidRPr="00167A6F">
        <w:t>and that Transnet was exercising coercive power over Sasol when it applied the tariff.</w:t>
      </w:r>
      <w:r w:rsidR="00167A6F" w:rsidRPr="00167A6F">
        <w:rPr>
          <w:rStyle w:val="FootnoteReference"/>
        </w:rPr>
        <w:t xml:space="preserve"> </w:t>
      </w:r>
    </w:p>
    <w:p w14:paraId="6A7ABCCC" w14:textId="1D8DD315" w:rsidR="004F5776" w:rsidRPr="005C09FD" w:rsidRDefault="003F2F51" w:rsidP="003F2F51">
      <w:pPr>
        <w:spacing w:after="240" w:line="480" w:lineRule="auto"/>
        <w:contextualSpacing/>
        <w:rPr>
          <w:rFonts w:cs="Arial"/>
        </w:rPr>
      </w:pPr>
      <w:r w:rsidRPr="005C09FD">
        <w:rPr>
          <w:rFonts w:cs="Arial"/>
        </w:rPr>
        <w:t>[8]</w:t>
      </w:r>
      <w:r w:rsidRPr="005C09FD">
        <w:rPr>
          <w:rFonts w:cs="Arial"/>
        </w:rPr>
        <w:tab/>
      </w:r>
      <w:r w:rsidR="00167A6F" w:rsidRPr="00167A6F">
        <w:t xml:space="preserve">Sasol </w:t>
      </w:r>
      <w:r w:rsidR="00167A6F">
        <w:t xml:space="preserve">does not </w:t>
      </w:r>
      <w:r w:rsidR="00167A6F" w:rsidRPr="00167A6F">
        <w:t>seek, in this action, any relief under PAJA or the principle of legality to review and set aside the tariff.  Instead, it contends that Transnet</w:t>
      </w:r>
      <w:r w:rsidR="00167A6F">
        <w:t xml:space="preserve"> is</w:t>
      </w:r>
      <w:r w:rsidR="00287C95">
        <w:t xml:space="preserve"> </w:t>
      </w:r>
      <w:r w:rsidR="00167A6F" w:rsidRPr="00167A6F">
        <w:t xml:space="preserve">not entitled to charge, and Sasol is not obliged to pay, the </w:t>
      </w:r>
      <w:r w:rsidR="004F5776">
        <w:t xml:space="preserve">allegedly </w:t>
      </w:r>
      <w:r w:rsidR="00167A6F" w:rsidRPr="00167A6F">
        <w:t>invalid tariff</w:t>
      </w:r>
      <w:r w:rsidR="004F5776">
        <w:t>, also referred to as the impugned tariff</w:t>
      </w:r>
      <w:r w:rsidR="00167A6F" w:rsidRPr="00167A6F">
        <w:t>.</w:t>
      </w:r>
    </w:p>
    <w:p w14:paraId="0BB861D5" w14:textId="77777777" w:rsidR="00500797" w:rsidRDefault="00500797" w:rsidP="00167A6F">
      <w:pPr>
        <w:spacing w:after="240" w:line="480" w:lineRule="auto"/>
        <w:contextualSpacing/>
        <w:rPr>
          <w:b/>
          <w:bCs/>
          <w:u w:val="single"/>
        </w:rPr>
      </w:pPr>
    </w:p>
    <w:p w14:paraId="604029C4" w14:textId="248E8CB2" w:rsidR="00167A6F" w:rsidRPr="00167A6F" w:rsidRDefault="00167A6F" w:rsidP="00167A6F">
      <w:pPr>
        <w:spacing w:after="240" w:line="480" w:lineRule="auto"/>
        <w:contextualSpacing/>
        <w:rPr>
          <w:rFonts w:cs="Arial"/>
          <w:b/>
          <w:bCs/>
          <w:u w:val="single"/>
        </w:rPr>
      </w:pPr>
      <w:r w:rsidRPr="00167A6F">
        <w:rPr>
          <w:b/>
          <w:bCs/>
          <w:u w:val="single"/>
        </w:rPr>
        <w:t>The request</w:t>
      </w:r>
    </w:p>
    <w:p w14:paraId="1B9C79EC" w14:textId="104E0E78" w:rsidR="00287C95" w:rsidRPr="00287C95" w:rsidRDefault="003F2F51" w:rsidP="003F2F51">
      <w:pPr>
        <w:spacing w:after="240" w:line="480" w:lineRule="auto"/>
        <w:contextualSpacing/>
        <w:rPr>
          <w:rFonts w:cs="Arial"/>
        </w:rPr>
      </w:pPr>
      <w:r w:rsidRPr="00287C95">
        <w:rPr>
          <w:rFonts w:cs="Arial"/>
        </w:rPr>
        <w:t>[9]</w:t>
      </w:r>
      <w:r w:rsidRPr="00287C95">
        <w:rPr>
          <w:rFonts w:cs="Arial"/>
        </w:rPr>
        <w:tab/>
      </w:r>
      <w:r w:rsidR="00167A6F" w:rsidRPr="00167A6F">
        <w:t>On 24 July 2023, Sasol</w:t>
      </w:r>
      <w:r w:rsidR="00287C95">
        <w:t xml:space="preserve"> </w:t>
      </w:r>
      <w:r w:rsidR="00167A6F" w:rsidRPr="00167A6F">
        <w:t>filed a six page request for documents which forms the basis of th</w:t>
      </w:r>
      <w:r w:rsidR="00500797">
        <w:t xml:space="preserve">is application to compel.  </w:t>
      </w:r>
      <w:r w:rsidR="00167A6F" w:rsidRPr="00167A6F">
        <w:t xml:space="preserve">The request, brought under </w:t>
      </w:r>
      <w:r w:rsidR="005C09FD">
        <w:t>R</w:t>
      </w:r>
      <w:r w:rsidR="00167A6F" w:rsidRPr="00167A6F">
        <w:t xml:space="preserve">ule 26 of the Commercial </w:t>
      </w:r>
      <w:r w:rsidR="00CA64D2">
        <w:t>Court</w:t>
      </w:r>
      <w:r w:rsidR="00167A6F" w:rsidRPr="00167A6F">
        <w:t xml:space="preserve"> Rules, seeks two broad streams of information.</w:t>
      </w:r>
      <w:r w:rsidR="00167A6F">
        <w:t xml:space="preserve"> </w:t>
      </w:r>
    </w:p>
    <w:p w14:paraId="5925A5C7" w14:textId="4AF41172" w:rsidR="00287C95" w:rsidRPr="00287C95" w:rsidRDefault="003F2F51" w:rsidP="003F2F51">
      <w:pPr>
        <w:spacing w:after="240" w:line="480" w:lineRule="auto"/>
        <w:contextualSpacing/>
        <w:rPr>
          <w:rFonts w:cs="Arial"/>
        </w:rPr>
      </w:pPr>
      <w:r w:rsidRPr="00287C95">
        <w:rPr>
          <w:rFonts w:cs="Arial"/>
        </w:rPr>
        <w:t>[10]</w:t>
      </w:r>
      <w:r w:rsidRPr="00287C95">
        <w:rPr>
          <w:rFonts w:cs="Arial"/>
        </w:rPr>
        <w:tab/>
      </w:r>
      <w:r w:rsidR="00287C95">
        <w:t>The</w:t>
      </w:r>
      <w:r w:rsidR="00287C95" w:rsidRPr="00287C95">
        <w:rPr>
          <w:spacing w:val="-5"/>
        </w:rPr>
        <w:t xml:space="preserve"> </w:t>
      </w:r>
      <w:r w:rsidR="00287C95">
        <w:t>first</w:t>
      </w:r>
      <w:r w:rsidR="005250D5">
        <w:t xml:space="preserve"> </w:t>
      </w:r>
      <w:r w:rsidR="00AF7438">
        <w:t xml:space="preserve">relates to a </w:t>
      </w:r>
      <w:r w:rsidR="00287C95">
        <w:t>category</w:t>
      </w:r>
      <w:r w:rsidR="00287C95" w:rsidRPr="00287C95">
        <w:rPr>
          <w:spacing w:val="-5"/>
        </w:rPr>
        <w:t xml:space="preserve"> </w:t>
      </w:r>
      <w:r w:rsidR="00287C95">
        <w:t>of</w:t>
      </w:r>
      <w:r w:rsidR="00287C95" w:rsidRPr="00287C95">
        <w:rPr>
          <w:spacing w:val="-8"/>
        </w:rPr>
        <w:t xml:space="preserve"> </w:t>
      </w:r>
      <w:r w:rsidR="00287C95">
        <w:t>documents</w:t>
      </w:r>
      <w:r w:rsidR="00287C95" w:rsidRPr="00287C95">
        <w:rPr>
          <w:spacing w:val="-5"/>
        </w:rPr>
        <w:t xml:space="preserve"> </w:t>
      </w:r>
      <w:r w:rsidR="005250D5">
        <w:rPr>
          <w:spacing w:val="-5"/>
        </w:rPr>
        <w:t xml:space="preserve">which </w:t>
      </w:r>
      <w:r w:rsidR="00287C95">
        <w:t>focuses on whether</w:t>
      </w:r>
      <w:r w:rsidR="00287C95" w:rsidRPr="00287C95">
        <w:rPr>
          <w:spacing w:val="-6"/>
        </w:rPr>
        <w:t xml:space="preserve"> </w:t>
      </w:r>
      <w:r w:rsidR="00287C95">
        <w:t>Transnet</w:t>
      </w:r>
      <w:r w:rsidR="00287C95" w:rsidRPr="00287C95">
        <w:rPr>
          <w:spacing w:val="-64"/>
        </w:rPr>
        <w:t xml:space="preserve"> </w:t>
      </w:r>
      <w:r w:rsidR="00287C95">
        <w:rPr>
          <w:spacing w:val="-64"/>
        </w:rPr>
        <w:t xml:space="preserve">   </w:t>
      </w:r>
      <w:r w:rsidR="00287C95">
        <w:t xml:space="preserve"> ever made a decision in respect of the tariff to be charged to Sasol. A review of these documents</w:t>
      </w:r>
      <w:r w:rsidR="005250D5">
        <w:t>, so it is contended,</w:t>
      </w:r>
      <w:r w:rsidR="00287C95">
        <w:t xml:space="preserve"> will permit the </w:t>
      </w:r>
      <w:r w:rsidR="00CA64D2">
        <w:t>Court</w:t>
      </w:r>
      <w:r w:rsidR="00287C95">
        <w:t xml:space="preserve"> (and Sasol) to</w:t>
      </w:r>
      <w:r w:rsidR="00287C95" w:rsidRPr="00287C95">
        <w:rPr>
          <w:spacing w:val="1"/>
        </w:rPr>
        <w:t xml:space="preserve"> </w:t>
      </w:r>
      <w:r w:rsidR="00287C95">
        <w:t>see if Transnet properly applied its mind to whether to discount the tariff charged for the</w:t>
      </w:r>
      <w:r w:rsidR="00287C95" w:rsidRPr="00287C95">
        <w:rPr>
          <w:spacing w:val="-64"/>
        </w:rPr>
        <w:t xml:space="preserve"> </w:t>
      </w:r>
      <w:r w:rsidR="00287C95">
        <w:rPr>
          <w:spacing w:val="-64"/>
        </w:rPr>
        <w:t xml:space="preserve">    </w:t>
      </w:r>
      <w:r w:rsidR="00287C95">
        <w:t xml:space="preserve"> conveyance</w:t>
      </w:r>
      <w:r w:rsidR="00287C95" w:rsidRPr="00287C95">
        <w:rPr>
          <w:spacing w:val="-2"/>
        </w:rPr>
        <w:t xml:space="preserve"> </w:t>
      </w:r>
      <w:r w:rsidR="00287C95">
        <w:t>of</w:t>
      </w:r>
      <w:r w:rsidR="00287C95" w:rsidRPr="00287C95">
        <w:rPr>
          <w:spacing w:val="1"/>
        </w:rPr>
        <w:t xml:space="preserve"> </w:t>
      </w:r>
      <w:r w:rsidR="00287C95">
        <w:t>crude in</w:t>
      </w:r>
      <w:r w:rsidR="00287C95" w:rsidRPr="00287C95">
        <w:rPr>
          <w:spacing w:val="1"/>
        </w:rPr>
        <w:t xml:space="preserve"> </w:t>
      </w:r>
      <w:r w:rsidR="00287C95">
        <w:t>the COP.</w:t>
      </w:r>
      <w:r w:rsidR="00287C95">
        <w:rPr>
          <w:rFonts w:cs="Arial"/>
        </w:rPr>
        <w:t xml:space="preserve"> It </w:t>
      </w:r>
      <w:r w:rsidR="00167A6F" w:rsidRPr="00167A6F">
        <w:t xml:space="preserve">includes documents </w:t>
      </w:r>
      <w:r w:rsidR="00167A6F">
        <w:t>‘</w:t>
      </w:r>
      <w:r w:rsidR="00167A6F" w:rsidRPr="00287C95">
        <w:rPr>
          <w:i/>
          <w:iCs/>
        </w:rPr>
        <w:t>demonstrating steps taken by Transnet when deciding to charge the impugned tariff’</w:t>
      </w:r>
      <w:r w:rsidR="00167A6F" w:rsidRPr="00167A6F">
        <w:t xml:space="preserve">.  </w:t>
      </w:r>
    </w:p>
    <w:p w14:paraId="6E6920FF" w14:textId="463A7054" w:rsidR="003B3B09" w:rsidRDefault="003F2F51" w:rsidP="003F2F51">
      <w:pPr>
        <w:spacing w:after="240" w:line="480" w:lineRule="auto"/>
        <w:contextualSpacing/>
        <w:rPr>
          <w:b/>
          <w:bCs/>
          <w:u w:val="single"/>
        </w:rPr>
      </w:pPr>
      <w:r>
        <w:rPr>
          <w:bCs/>
        </w:rPr>
        <w:t>[11]</w:t>
      </w:r>
      <w:r>
        <w:rPr>
          <w:bCs/>
        </w:rPr>
        <w:tab/>
      </w:r>
      <w:r w:rsidR="00167A6F" w:rsidRPr="00167A6F">
        <w:t xml:space="preserve">The second </w:t>
      </w:r>
      <w:r w:rsidR="005250D5">
        <w:t>category</w:t>
      </w:r>
      <w:r w:rsidR="00167A6F" w:rsidRPr="00167A6F">
        <w:t xml:space="preserve">, outlined in paragraph </w:t>
      </w:r>
      <w:r w:rsidR="00167A6F">
        <w:t>2</w:t>
      </w:r>
      <w:r w:rsidR="00167A6F" w:rsidRPr="00167A6F">
        <w:t xml:space="preserve"> of the request, encompasses a demand by Sasol that Transnet </w:t>
      </w:r>
      <w:r w:rsidR="00167A6F">
        <w:t>‘</w:t>
      </w:r>
      <w:r w:rsidR="00167A6F" w:rsidRPr="005250D5">
        <w:rPr>
          <w:i/>
          <w:iCs/>
        </w:rPr>
        <w:t>produce documents reflecting information</w:t>
      </w:r>
      <w:r w:rsidR="00167A6F">
        <w:t>’</w:t>
      </w:r>
      <w:r w:rsidR="00167A6F" w:rsidRPr="00167A6F">
        <w:t xml:space="preserve"> on about 50 wide-ranging topics about the commercial value, operating costs, efficiency, and productivity of Transnet’s pipeline system.  Sasol indicates that it wants this information in order to enable it to file an expert report.</w:t>
      </w:r>
    </w:p>
    <w:p w14:paraId="4BEED459" w14:textId="08DBAC2E" w:rsidR="005250D5" w:rsidRPr="003B3B09" w:rsidRDefault="005250D5" w:rsidP="003B3B09">
      <w:pPr>
        <w:spacing w:after="240" w:line="480" w:lineRule="auto"/>
        <w:contextualSpacing/>
        <w:rPr>
          <w:b/>
          <w:bCs/>
          <w:u w:val="single"/>
        </w:rPr>
      </w:pPr>
      <w:r w:rsidRPr="003B3B09">
        <w:rPr>
          <w:b/>
          <w:bCs/>
          <w:u w:val="single"/>
        </w:rPr>
        <w:lastRenderedPageBreak/>
        <w:t>The First Category</w:t>
      </w:r>
    </w:p>
    <w:p w14:paraId="236F1C81" w14:textId="1BA93A9E" w:rsidR="005250D5" w:rsidRPr="005C09FD" w:rsidRDefault="003F2F51" w:rsidP="003F2F51">
      <w:pPr>
        <w:spacing w:after="240" w:line="480" w:lineRule="auto"/>
        <w:contextualSpacing/>
        <w:rPr>
          <w:b/>
          <w:bCs/>
          <w:u w:val="single"/>
        </w:rPr>
      </w:pPr>
      <w:r w:rsidRPr="005C09FD">
        <w:rPr>
          <w:bCs/>
        </w:rPr>
        <w:t>[12]</w:t>
      </w:r>
      <w:r w:rsidRPr="005C09FD">
        <w:rPr>
          <w:bCs/>
        </w:rPr>
        <w:tab/>
      </w:r>
      <w:r w:rsidR="005250D5">
        <w:t>It is clear</w:t>
      </w:r>
      <w:r w:rsidR="001A769C">
        <w:t>,</w:t>
      </w:r>
      <w:r w:rsidR="005250D5">
        <w:t xml:space="preserve"> from Transnet’s replication to Sasol’s plea, that Transnet pleads that it did not take a decision to charge Sasol a discounted rate. Although the reason for doing so is irrelevant for purposes of deciding whether targeted disclosure of the documents sought are to be allowed, the reason advanced is that it can only do so if NERSA approves a discount for which none was applied. Thus, should this </w:t>
      </w:r>
      <w:r w:rsidR="00CA64D2">
        <w:t>Court</w:t>
      </w:r>
      <w:r w:rsidR="005250D5">
        <w:t xml:space="preserve"> find that there was a legal obligation on Transnet to consider a discounted tariff, it failed to do so and that’s the end of that. </w:t>
      </w:r>
      <w:r w:rsidR="004F5776">
        <w:t>Transnet considered itself bound to apply the NERSA approved tariff, and that is what it did. A choice of whether to charge a discounted tariff or not to charge a discounted tariff was not</w:t>
      </w:r>
      <w:r w:rsidR="000F63CB">
        <w:t>,</w:t>
      </w:r>
      <w:r w:rsidR="004F5776">
        <w:t xml:space="preserve"> as Transnet </w:t>
      </w:r>
      <w:r w:rsidR="00B71C22">
        <w:t xml:space="preserve">pleads </w:t>
      </w:r>
      <w:r w:rsidR="004F5776">
        <w:t xml:space="preserve">it, open to </w:t>
      </w:r>
      <w:r w:rsidR="00303414">
        <w:t>Transnet</w:t>
      </w:r>
      <w:r w:rsidR="004F5776">
        <w:t xml:space="preserve">. It </w:t>
      </w:r>
      <w:r w:rsidR="006A3FEE">
        <w:t xml:space="preserve">simply charged the NERSA approved tariff. </w:t>
      </w:r>
      <w:r w:rsidR="00260221">
        <w:t xml:space="preserve">Transnet </w:t>
      </w:r>
      <w:r w:rsidR="000F63CB">
        <w:t xml:space="preserve">pleads that it </w:t>
      </w:r>
      <w:r w:rsidR="00260221">
        <w:t>did not have to apply its mind regarding a lower tariff and n</w:t>
      </w:r>
      <w:r w:rsidR="00CA7EB1">
        <w:t>o decision had</w:t>
      </w:r>
      <w:r w:rsidR="00260221">
        <w:t xml:space="preserve"> to be made</w:t>
      </w:r>
      <w:r w:rsidR="00CA7EB1">
        <w:t xml:space="preserve"> or was made regarding a lower </w:t>
      </w:r>
      <w:r w:rsidR="00260221">
        <w:t>tariff. A suc</w:t>
      </w:r>
      <w:r w:rsidR="008317A7">
        <w:t>h none of the documents in this category have to be provided.</w:t>
      </w:r>
    </w:p>
    <w:p w14:paraId="0A9D4E86" w14:textId="77777777" w:rsidR="00500797" w:rsidRDefault="00500797" w:rsidP="005250D5">
      <w:pPr>
        <w:spacing w:after="240" w:line="480" w:lineRule="auto"/>
        <w:contextualSpacing/>
        <w:rPr>
          <w:b/>
          <w:bCs/>
          <w:u w:val="single"/>
        </w:rPr>
      </w:pPr>
    </w:p>
    <w:p w14:paraId="5FD5FAED" w14:textId="6AEFBFC8" w:rsidR="005250D5" w:rsidRPr="005250D5" w:rsidRDefault="005250D5" w:rsidP="005250D5">
      <w:pPr>
        <w:spacing w:after="240" w:line="480" w:lineRule="auto"/>
        <w:contextualSpacing/>
        <w:rPr>
          <w:b/>
          <w:bCs/>
          <w:u w:val="single"/>
        </w:rPr>
      </w:pPr>
      <w:r w:rsidRPr="005250D5">
        <w:rPr>
          <w:b/>
          <w:bCs/>
          <w:u w:val="single"/>
        </w:rPr>
        <w:t>The Second Category</w:t>
      </w:r>
    </w:p>
    <w:p w14:paraId="0ED6A5D5" w14:textId="7F593092" w:rsidR="005250D5" w:rsidRPr="005250D5" w:rsidRDefault="003F2F51" w:rsidP="003F2F51">
      <w:pPr>
        <w:spacing w:after="240" w:line="480" w:lineRule="auto"/>
        <w:contextualSpacing/>
        <w:rPr>
          <w:b/>
          <w:bCs/>
          <w:u w:val="single"/>
        </w:rPr>
      </w:pPr>
      <w:r w:rsidRPr="005250D5">
        <w:rPr>
          <w:bCs/>
        </w:rPr>
        <w:t>[13]</w:t>
      </w:r>
      <w:r w:rsidRPr="005250D5">
        <w:rPr>
          <w:bCs/>
        </w:rPr>
        <w:tab/>
      </w:r>
      <w:r w:rsidR="005250D5">
        <w:t xml:space="preserve">Mr Turner SC, representing </w:t>
      </w:r>
      <w:r w:rsidR="00167A6F" w:rsidRPr="005250D5">
        <w:rPr>
          <w:rFonts w:cs="Arial"/>
        </w:rPr>
        <w:t>Sasol</w:t>
      </w:r>
      <w:r w:rsidR="005250D5">
        <w:rPr>
          <w:rFonts w:cs="Arial"/>
        </w:rPr>
        <w:t>,</w:t>
      </w:r>
      <w:r w:rsidR="00167A6F" w:rsidRPr="005250D5">
        <w:rPr>
          <w:rFonts w:cs="Arial"/>
        </w:rPr>
        <w:t xml:space="preserve"> argued</w:t>
      </w:r>
      <w:r w:rsidR="00287C95" w:rsidRPr="005250D5">
        <w:rPr>
          <w:rFonts w:cs="Arial"/>
        </w:rPr>
        <w:t xml:space="preserve"> </w:t>
      </w:r>
      <w:r w:rsidR="00167A6F" w:rsidRPr="005250D5">
        <w:rPr>
          <w:rFonts w:cs="Arial"/>
        </w:rPr>
        <w:t>that relevance is determined with reference to the issues crystalised in the pleadings.</w:t>
      </w:r>
      <w:r w:rsidR="005250D5">
        <w:rPr>
          <w:rFonts w:cs="Arial"/>
        </w:rPr>
        <w:t xml:space="preserve"> This of course, as a general proposition and within the </w:t>
      </w:r>
      <w:r w:rsidR="00CA64D2">
        <w:rPr>
          <w:rFonts w:cs="Arial"/>
        </w:rPr>
        <w:t>U</w:t>
      </w:r>
      <w:r w:rsidR="005250D5">
        <w:rPr>
          <w:rFonts w:cs="Arial"/>
        </w:rPr>
        <w:t xml:space="preserve">niform </w:t>
      </w:r>
      <w:r w:rsidR="00CA64D2">
        <w:rPr>
          <w:rFonts w:cs="Arial"/>
        </w:rPr>
        <w:t>R</w:t>
      </w:r>
      <w:r w:rsidR="005250D5">
        <w:rPr>
          <w:rFonts w:cs="Arial"/>
        </w:rPr>
        <w:t xml:space="preserve">ules of </w:t>
      </w:r>
      <w:r w:rsidR="00CA64D2">
        <w:rPr>
          <w:rFonts w:cs="Arial"/>
        </w:rPr>
        <w:t>Court</w:t>
      </w:r>
      <w:r w:rsidR="005250D5">
        <w:rPr>
          <w:rFonts w:cs="Arial"/>
        </w:rPr>
        <w:t>, is correct.</w:t>
      </w:r>
      <w:r w:rsidR="005250D5">
        <w:rPr>
          <w:rStyle w:val="FootnoteReference"/>
          <w:rFonts w:cs="Arial"/>
        </w:rPr>
        <w:footnoteReference w:id="1"/>
      </w:r>
      <w:r w:rsidR="005250D5">
        <w:rPr>
          <w:rFonts w:cs="Arial"/>
        </w:rPr>
        <w:t xml:space="preserve"> But Ms Pillay SC, acting for Transnet, correctly emphasized the fact that</w:t>
      </w:r>
      <w:r w:rsidR="00E97882">
        <w:rPr>
          <w:rFonts w:cs="Arial"/>
        </w:rPr>
        <w:t>,</w:t>
      </w:r>
      <w:r w:rsidR="005250D5">
        <w:rPr>
          <w:rFonts w:cs="Arial"/>
        </w:rPr>
        <w:t xml:space="preserve"> this</w:t>
      </w:r>
      <w:r w:rsidR="008772D9">
        <w:rPr>
          <w:rFonts w:cs="Arial"/>
        </w:rPr>
        <w:t xml:space="preserve"> matter </w:t>
      </w:r>
      <w:r w:rsidR="00CE7A03">
        <w:rPr>
          <w:rFonts w:cs="Arial"/>
        </w:rPr>
        <w:t xml:space="preserve">being one in the Commercial Court, </w:t>
      </w:r>
      <w:r w:rsidR="000F63CB">
        <w:rPr>
          <w:rFonts w:cs="Arial"/>
        </w:rPr>
        <w:t xml:space="preserve">one should look </w:t>
      </w:r>
      <w:r w:rsidR="00CE7A03">
        <w:rPr>
          <w:rFonts w:cs="Arial"/>
        </w:rPr>
        <w:t xml:space="preserve">not </w:t>
      </w:r>
      <w:r w:rsidR="000F63CB">
        <w:rPr>
          <w:rFonts w:cs="Arial"/>
        </w:rPr>
        <w:t xml:space="preserve">only to </w:t>
      </w:r>
      <w:r w:rsidR="00CE7A03">
        <w:rPr>
          <w:rFonts w:cs="Arial"/>
        </w:rPr>
        <w:t xml:space="preserve">the Uniform Rules of Court but </w:t>
      </w:r>
      <w:r w:rsidR="000F63CB">
        <w:rPr>
          <w:rFonts w:cs="Arial"/>
        </w:rPr>
        <w:t>also to</w:t>
      </w:r>
      <w:r w:rsidR="00CE792E">
        <w:rPr>
          <w:rFonts w:cs="Arial"/>
        </w:rPr>
        <w:t xml:space="preserve"> the Commercial Court Rules.</w:t>
      </w:r>
      <w:r w:rsidR="006A5491">
        <w:rPr>
          <w:rFonts w:cs="Arial"/>
        </w:rPr>
        <w:t xml:space="preserve"> </w:t>
      </w:r>
      <w:r w:rsidR="000F63CB">
        <w:rPr>
          <w:rFonts w:cs="Arial"/>
        </w:rPr>
        <w:t>She argued that the</w:t>
      </w:r>
      <w:r w:rsidR="005250D5">
        <w:rPr>
          <w:rFonts w:cs="Arial"/>
        </w:rPr>
        <w:t xml:space="preserve"> concept of relevance</w:t>
      </w:r>
      <w:r w:rsidR="005250D5" w:rsidRPr="005250D5">
        <w:rPr>
          <w:rFonts w:cs="Arial"/>
        </w:rPr>
        <w:t xml:space="preserve"> </w:t>
      </w:r>
      <w:r w:rsidR="005250D5">
        <w:rPr>
          <w:rFonts w:cs="Arial"/>
        </w:rPr>
        <w:t>has been</w:t>
      </w:r>
      <w:r w:rsidR="005250D5" w:rsidRPr="005250D5">
        <w:rPr>
          <w:rFonts w:cs="Arial"/>
        </w:rPr>
        <w:t xml:space="preserve"> </w:t>
      </w:r>
      <w:r w:rsidR="005250D5" w:rsidRPr="005250D5">
        <w:rPr>
          <w:rFonts w:cs="Arial"/>
        </w:rPr>
        <w:lastRenderedPageBreak/>
        <w:t xml:space="preserve">somewhat </w:t>
      </w:r>
      <w:r w:rsidR="005250D5">
        <w:rPr>
          <w:rFonts w:cs="Arial"/>
        </w:rPr>
        <w:t>widened</w:t>
      </w:r>
      <w:r w:rsidR="005250D5" w:rsidRPr="005250D5">
        <w:rPr>
          <w:rFonts w:cs="Arial"/>
        </w:rPr>
        <w:t xml:space="preserve"> if regard is had to </w:t>
      </w:r>
      <w:r w:rsidR="005250D5" w:rsidRPr="00167A6F">
        <w:t xml:space="preserve">Rule 26 of the Commercial </w:t>
      </w:r>
      <w:r w:rsidR="00CA64D2">
        <w:t>Court</w:t>
      </w:r>
      <w:r w:rsidR="005250D5" w:rsidRPr="00167A6F">
        <w:t xml:space="preserve"> Rules </w:t>
      </w:r>
      <w:r w:rsidR="005250D5">
        <w:t xml:space="preserve">which </w:t>
      </w:r>
      <w:r w:rsidR="005250D5" w:rsidRPr="00167A6F">
        <w:t>provides:</w:t>
      </w:r>
    </w:p>
    <w:p w14:paraId="5BA489C9" w14:textId="53224EA0" w:rsidR="005250D5" w:rsidRPr="00167A6F" w:rsidRDefault="005250D5" w:rsidP="005250D5">
      <w:pPr>
        <w:pStyle w:val="Quote"/>
        <w:spacing w:before="120" w:line="360" w:lineRule="auto"/>
        <w:rPr>
          <w:rFonts w:cs="Arial"/>
          <w:sz w:val="22"/>
        </w:rPr>
      </w:pPr>
      <w:r w:rsidRPr="00167A6F">
        <w:rPr>
          <w:rFonts w:cs="Arial"/>
          <w:sz w:val="22"/>
        </w:rPr>
        <w:t xml:space="preserve">‘[T]he </w:t>
      </w:r>
      <w:r w:rsidR="00CE792E">
        <w:rPr>
          <w:rFonts w:cs="Arial"/>
          <w:sz w:val="22"/>
        </w:rPr>
        <w:t>J</w:t>
      </w:r>
      <w:r w:rsidRPr="00167A6F">
        <w:rPr>
          <w:rFonts w:cs="Arial"/>
          <w:sz w:val="22"/>
        </w:rPr>
        <w:t xml:space="preserve">udge may allow for the </w:t>
      </w:r>
      <w:r w:rsidRPr="00167A6F">
        <w:rPr>
          <w:rFonts w:cs="Arial"/>
          <w:b/>
          <w:bCs/>
          <w:sz w:val="22"/>
        </w:rPr>
        <w:t>targeted disclosure</w:t>
      </w:r>
      <w:r w:rsidRPr="00167A6F">
        <w:rPr>
          <w:rFonts w:cs="Arial"/>
          <w:sz w:val="22"/>
        </w:rPr>
        <w:t xml:space="preserve"> of documents.  If permitted, a request for disclosure must be made concerning specific documents or classes of documents that </w:t>
      </w:r>
      <w:r w:rsidRPr="005250D5">
        <w:rPr>
          <w:rFonts w:cs="Arial"/>
          <w:sz w:val="22"/>
        </w:rPr>
        <w:t>are relevant to the dispute</w:t>
      </w:r>
      <w:r w:rsidRPr="00167A6F">
        <w:rPr>
          <w:rFonts w:cs="Arial"/>
          <w:sz w:val="22"/>
        </w:rPr>
        <w:t xml:space="preserve"> </w:t>
      </w:r>
      <w:r w:rsidRPr="00167A6F">
        <w:rPr>
          <w:rFonts w:cs="Arial"/>
          <w:b/>
          <w:bCs/>
          <w:sz w:val="22"/>
        </w:rPr>
        <w:t xml:space="preserve">as </w:t>
      </w:r>
      <w:r w:rsidRPr="005250D5">
        <w:rPr>
          <w:rFonts w:cs="Arial"/>
          <w:b/>
          <w:bCs/>
          <w:sz w:val="22"/>
        </w:rPr>
        <w:t>defined in the statement of case or responsive statement of the case.</w:t>
      </w:r>
      <w:r w:rsidRPr="00167A6F">
        <w:rPr>
          <w:rFonts w:cs="Arial"/>
          <w:sz w:val="22"/>
        </w:rPr>
        <w:t>’</w:t>
      </w:r>
      <w:r>
        <w:rPr>
          <w:rFonts w:cs="Arial"/>
          <w:sz w:val="22"/>
        </w:rPr>
        <w:t xml:space="preserve"> (emphasis added)</w:t>
      </w:r>
    </w:p>
    <w:p w14:paraId="5246C0B4" w14:textId="6D62B8D2" w:rsidR="005250D5" w:rsidRDefault="003F2F51" w:rsidP="003F2F51">
      <w:pPr>
        <w:spacing w:after="240" w:line="480" w:lineRule="auto"/>
        <w:contextualSpacing/>
        <w:rPr>
          <w:rFonts w:cs="Arial"/>
        </w:rPr>
      </w:pPr>
      <w:r>
        <w:rPr>
          <w:rFonts w:cs="Arial"/>
        </w:rPr>
        <w:t>[14]</w:t>
      </w:r>
      <w:r>
        <w:rPr>
          <w:rFonts w:cs="Arial"/>
        </w:rPr>
        <w:tab/>
      </w:r>
      <w:r w:rsidR="005250D5">
        <w:rPr>
          <w:rFonts w:cs="Arial"/>
        </w:rPr>
        <w:t xml:space="preserve">The ‘statement of case’, in this case, includes Transnet’s amended particulars of claim, its amended replication, the summary of the claim contained </w:t>
      </w:r>
      <w:r w:rsidR="000F63CB">
        <w:rPr>
          <w:rFonts w:cs="Arial"/>
        </w:rPr>
        <w:t>in the statement of case</w:t>
      </w:r>
      <w:r w:rsidR="006A5491">
        <w:rPr>
          <w:rFonts w:cs="Arial"/>
        </w:rPr>
        <w:t xml:space="preserve">, </w:t>
      </w:r>
      <w:r w:rsidR="005250D5">
        <w:rPr>
          <w:rFonts w:cs="Arial"/>
        </w:rPr>
        <w:t xml:space="preserve">the essential documents listed </w:t>
      </w:r>
      <w:r w:rsidR="000F63CB">
        <w:rPr>
          <w:rFonts w:cs="Arial"/>
        </w:rPr>
        <w:t>therein as well as</w:t>
      </w:r>
      <w:r w:rsidR="005250D5">
        <w:rPr>
          <w:rFonts w:cs="Arial"/>
        </w:rPr>
        <w:t xml:space="preserve"> the summary of the evidence. Similarly, the ‘responsive statement’ includes Sasol’s amended plea, the essential documents listed therein and the summary of the evidence.</w:t>
      </w:r>
    </w:p>
    <w:p w14:paraId="4A2926E6" w14:textId="123A9B41" w:rsidR="00167A6F" w:rsidRPr="005C09FD" w:rsidRDefault="003F2F51" w:rsidP="003F2F51">
      <w:pPr>
        <w:spacing w:after="240" w:line="480" w:lineRule="auto"/>
        <w:contextualSpacing/>
        <w:rPr>
          <w:rFonts w:cs="Arial"/>
          <w:sz w:val="22"/>
        </w:rPr>
      </w:pPr>
      <w:r w:rsidRPr="005C09FD">
        <w:rPr>
          <w:rFonts w:cs="Arial"/>
        </w:rPr>
        <w:t>[15]</w:t>
      </w:r>
      <w:r w:rsidRPr="005C09FD">
        <w:rPr>
          <w:rFonts w:cs="Arial"/>
        </w:rPr>
        <w:tab/>
      </w:r>
      <w:r w:rsidR="00167A6F" w:rsidRPr="005250D5">
        <w:rPr>
          <w:rFonts w:cs="Arial"/>
        </w:rPr>
        <w:t>In my view, the enquiry</w:t>
      </w:r>
      <w:r w:rsidR="005250D5">
        <w:rPr>
          <w:rFonts w:cs="Arial"/>
        </w:rPr>
        <w:t xml:space="preserve"> into relevance in this case</w:t>
      </w:r>
      <w:r w:rsidR="00167A6F" w:rsidRPr="005250D5">
        <w:rPr>
          <w:rFonts w:cs="Arial"/>
        </w:rPr>
        <w:t xml:space="preserve"> should </w:t>
      </w:r>
      <w:r w:rsidR="005250D5">
        <w:rPr>
          <w:rFonts w:cs="Arial"/>
        </w:rPr>
        <w:t>be commenced with an enquiry into</w:t>
      </w:r>
      <w:r w:rsidR="00167A6F" w:rsidRPr="005250D5">
        <w:rPr>
          <w:rFonts w:cs="Arial"/>
        </w:rPr>
        <w:t xml:space="preserve"> what relief the parties are seeking: Transnet seeks:</w:t>
      </w:r>
    </w:p>
    <w:p w14:paraId="53D6B7D0" w14:textId="77777777" w:rsidR="005C09FD" w:rsidRPr="005250D5" w:rsidRDefault="005C09FD" w:rsidP="005C09FD">
      <w:pPr>
        <w:spacing w:after="240" w:line="480" w:lineRule="auto"/>
        <w:contextualSpacing/>
        <w:rPr>
          <w:rFonts w:cs="Arial"/>
          <w:sz w:val="22"/>
        </w:rPr>
      </w:pPr>
    </w:p>
    <w:p w14:paraId="7D47C23B" w14:textId="4FA5E0E3" w:rsidR="00167A6F" w:rsidRPr="00167A6F" w:rsidRDefault="00167A6F" w:rsidP="00167A6F">
      <w:pPr>
        <w:spacing w:after="240"/>
        <w:ind w:left="1134"/>
        <w:contextualSpacing/>
        <w:rPr>
          <w:rFonts w:cs="Arial"/>
          <w:sz w:val="22"/>
          <w:szCs w:val="22"/>
        </w:rPr>
      </w:pPr>
      <w:r w:rsidRPr="00167A6F">
        <w:rPr>
          <w:rFonts w:cs="Arial"/>
          <w:sz w:val="22"/>
          <w:szCs w:val="22"/>
        </w:rPr>
        <w:t>‘(a) An order declaring that the plaintiff [Transnet] is obliged to charge, and the first and second defendants</w:t>
      </w:r>
      <w:r w:rsidR="005250D5">
        <w:rPr>
          <w:rFonts w:cs="Arial"/>
          <w:sz w:val="22"/>
          <w:szCs w:val="22"/>
        </w:rPr>
        <w:t xml:space="preserve"> [Total and Sasol]</w:t>
      </w:r>
      <w:r w:rsidRPr="00167A6F">
        <w:rPr>
          <w:rFonts w:cs="Arial"/>
          <w:sz w:val="22"/>
          <w:szCs w:val="22"/>
        </w:rPr>
        <w:t xml:space="preserve"> are obliged to pay, the tariff set by NERSA for the conveyance of crude oil from Durban to NATREF. </w:t>
      </w:r>
    </w:p>
    <w:p w14:paraId="44C67504" w14:textId="48FEA6F3" w:rsidR="00167A6F" w:rsidRPr="00167A6F" w:rsidRDefault="00167A6F" w:rsidP="00167A6F">
      <w:pPr>
        <w:spacing w:after="240"/>
        <w:ind w:left="1134"/>
        <w:contextualSpacing/>
        <w:rPr>
          <w:rFonts w:cs="Arial"/>
          <w:sz w:val="22"/>
          <w:szCs w:val="22"/>
        </w:rPr>
      </w:pPr>
      <w:r w:rsidRPr="00167A6F">
        <w:rPr>
          <w:rFonts w:cs="Arial"/>
          <w:sz w:val="22"/>
          <w:szCs w:val="22"/>
        </w:rPr>
        <w:t xml:space="preserve">(b) The first defendant </w:t>
      </w:r>
      <w:r w:rsidR="005250D5">
        <w:rPr>
          <w:rFonts w:cs="Arial"/>
          <w:sz w:val="22"/>
          <w:szCs w:val="22"/>
        </w:rPr>
        <w:t xml:space="preserve">[Total] </w:t>
      </w:r>
      <w:r w:rsidRPr="00167A6F">
        <w:rPr>
          <w:rFonts w:cs="Arial"/>
          <w:sz w:val="22"/>
          <w:szCs w:val="22"/>
        </w:rPr>
        <w:t xml:space="preserve">is ordered to pay ZAR461,946,277.55 to the plaintiff </w:t>
      </w:r>
    </w:p>
    <w:p w14:paraId="6F0B8F07" w14:textId="3C57AE82" w:rsidR="00167A6F" w:rsidRDefault="00167A6F" w:rsidP="00167A6F">
      <w:pPr>
        <w:spacing w:after="240"/>
        <w:ind w:left="1134"/>
        <w:contextualSpacing/>
        <w:rPr>
          <w:rFonts w:cs="Arial"/>
          <w:sz w:val="22"/>
          <w:szCs w:val="22"/>
        </w:rPr>
      </w:pPr>
      <w:r w:rsidRPr="00167A6F">
        <w:rPr>
          <w:rFonts w:cs="Arial"/>
          <w:sz w:val="22"/>
          <w:szCs w:val="22"/>
        </w:rPr>
        <w:t>(c) The second defendant [Sasol] is ordered to pay ZAR815,590,950.53 to the plaintiff’.</w:t>
      </w:r>
    </w:p>
    <w:p w14:paraId="600B057E" w14:textId="77777777" w:rsidR="00167A6F" w:rsidRPr="00167A6F" w:rsidRDefault="00167A6F" w:rsidP="00167A6F">
      <w:pPr>
        <w:spacing w:after="240"/>
        <w:contextualSpacing/>
        <w:rPr>
          <w:rFonts w:cs="Arial"/>
          <w:sz w:val="22"/>
          <w:szCs w:val="22"/>
        </w:rPr>
      </w:pPr>
    </w:p>
    <w:p w14:paraId="23A75E61" w14:textId="3D0209B1" w:rsidR="00167A6F" w:rsidRPr="005250D5" w:rsidRDefault="003F2F51" w:rsidP="003F2F51">
      <w:pPr>
        <w:spacing w:after="240" w:line="480" w:lineRule="auto"/>
        <w:contextualSpacing/>
        <w:rPr>
          <w:rFonts w:cs="Arial"/>
        </w:rPr>
      </w:pPr>
      <w:r w:rsidRPr="005250D5">
        <w:rPr>
          <w:rFonts w:cs="Arial"/>
        </w:rPr>
        <w:t>[16]</w:t>
      </w:r>
      <w:r w:rsidRPr="005250D5">
        <w:rPr>
          <w:rFonts w:cs="Arial"/>
        </w:rPr>
        <w:tab/>
      </w:r>
      <w:r w:rsidR="00167A6F">
        <w:rPr>
          <w:rFonts w:cs="Arial"/>
        </w:rPr>
        <w:t>Both Sasol and Total seek the dismissal of Transnet’s claim.</w:t>
      </w:r>
      <w:r w:rsidR="005250D5">
        <w:rPr>
          <w:rFonts w:cs="Arial"/>
        </w:rPr>
        <w:t xml:space="preserve"> </w:t>
      </w:r>
      <w:r w:rsidR="00167A6F" w:rsidRPr="005250D5">
        <w:rPr>
          <w:rFonts w:cs="Arial"/>
        </w:rPr>
        <w:t xml:space="preserve">Both Sasol and Total have </w:t>
      </w:r>
      <w:r w:rsidR="006A3FEE" w:rsidRPr="005250D5">
        <w:rPr>
          <w:rFonts w:cs="Arial"/>
        </w:rPr>
        <w:t>referred</w:t>
      </w:r>
      <w:r w:rsidR="00167A6F" w:rsidRPr="005250D5">
        <w:rPr>
          <w:rFonts w:cs="Arial"/>
        </w:rPr>
        <w:t xml:space="preserve"> to </w:t>
      </w:r>
      <w:r w:rsidR="00287C95" w:rsidRPr="005250D5">
        <w:rPr>
          <w:rFonts w:cs="Arial"/>
        </w:rPr>
        <w:t xml:space="preserve">PAJA </w:t>
      </w:r>
      <w:r w:rsidR="00167A6F" w:rsidRPr="005250D5">
        <w:rPr>
          <w:rFonts w:cs="Arial"/>
        </w:rPr>
        <w:t>in their respective pleas but have sought no review relief against Transnet</w:t>
      </w:r>
      <w:r w:rsidR="006A3FEE">
        <w:rPr>
          <w:rFonts w:cs="Arial"/>
        </w:rPr>
        <w:t>;</w:t>
      </w:r>
      <w:r w:rsidR="005C09FD">
        <w:rPr>
          <w:rFonts w:cs="Arial"/>
        </w:rPr>
        <w:t xml:space="preserve"> t</w:t>
      </w:r>
      <w:r w:rsidR="00167A6F" w:rsidRPr="005250D5">
        <w:rPr>
          <w:rFonts w:cs="Arial"/>
        </w:rPr>
        <w:t>hey have not pleaded nor claimed what a tariff</w:t>
      </w:r>
      <w:r w:rsidR="005250D5">
        <w:rPr>
          <w:rFonts w:cs="Arial"/>
        </w:rPr>
        <w:t xml:space="preserve">, </w:t>
      </w:r>
      <w:r w:rsidR="00167A6F" w:rsidRPr="005250D5">
        <w:rPr>
          <w:rFonts w:cs="Arial"/>
        </w:rPr>
        <w:t>compliant with their legal arguments</w:t>
      </w:r>
      <w:r w:rsidR="00287C95" w:rsidRPr="005250D5">
        <w:rPr>
          <w:rFonts w:cs="Arial"/>
        </w:rPr>
        <w:t>,</w:t>
      </w:r>
      <w:r w:rsidR="00167A6F" w:rsidRPr="005250D5">
        <w:rPr>
          <w:rFonts w:cs="Arial"/>
        </w:rPr>
        <w:t xml:space="preserve"> would have been.</w:t>
      </w:r>
      <w:r w:rsidR="006A3FEE">
        <w:rPr>
          <w:rFonts w:cs="Arial"/>
        </w:rPr>
        <w:t xml:space="preserve"> The tariff as charged is impugned. What tariff should have been charged is not stated.</w:t>
      </w:r>
    </w:p>
    <w:p w14:paraId="18D2F423" w14:textId="7777764B" w:rsidR="00167A6F" w:rsidRPr="00167A6F" w:rsidRDefault="003F2F51" w:rsidP="003F2F51">
      <w:pPr>
        <w:spacing w:after="240" w:line="480" w:lineRule="auto"/>
        <w:contextualSpacing/>
        <w:rPr>
          <w:rFonts w:cs="Arial"/>
        </w:rPr>
      </w:pPr>
      <w:r w:rsidRPr="00167A6F">
        <w:rPr>
          <w:rFonts w:cs="Arial"/>
        </w:rPr>
        <w:t>[17]</w:t>
      </w:r>
      <w:r w:rsidRPr="00167A6F">
        <w:rPr>
          <w:rFonts w:cs="Arial"/>
        </w:rPr>
        <w:tab/>
      </w:r>
      <w:r w:rsidR="00167A6F">
        <w:t xml:space="preserve">As mentioned previously, the essence of the dispute before this </w:t>
      </w:r>
      <w:r w:rsidR="00CA64D2">
        <w:t>Court</w:t>
      </w:r>
      <w:r w:rsidR="00167A6F">
        <w:t xml:space="preserve"> is whether Transnet is under a legal obligation to discount the tariff charged to Total and </w:t>
      </w:r>
      <w:r w:rsidR="00167A6F">
        <w:lastRenderedPageBreak/>
        <w:t xml:space="preserve">Sasol. Transnet does not dispute that it is </w:t>
      </w:r>
      <w:r w:rsidR="00167A6F" w:rsidRPr="00287C95">
        <w:rPr>
          <w:b/>
          <w:bCs/>
        </w:rPr>
        <w:t>entitled</w:t>
      </w:r>
      <w:r w:rsidR="00167A6F">
        <w:t xml:space="preserve"> to discount the tariff charged if NERSA approves such discounted tariff but disputes that it is </w:t>
      </w:r>
      <w:r w:rsidR="00167A6F" w:rsidRPr="00287C95">
        <w:rPr>
          <w:b/>
          <w:bCs/>
        </w:rPr>
        <w:t>obliged</w:t>
      </w:r>
      <w:r w:rsidR="00167A6F">
        <w:t xml:space="preserve"> to discount the tariff</w:t>
      </w:r>
      <w:r w:rsidR="006A3FEE">
        <w:t xml:space="preserve"> where NERSA has not approved a discounted tariff</w:t>
      </w:r>
      <w:r w:rsidR="00167A6F">
        <w:t>.</w:t>
      </w:r>
      <w:r w:rsidR="006A3FEE">
        <w:t xml:space="preserve"> </w:t>
      </w:r>
    </w:p>
    <w:p w14:paraId="012E73B3" w14:textId="57F5457B" w:rsidR="00167A6F" w:rsidRPr="005250D5" w:rsidRDefault="003F2F51" w:rsidP="003F2F51">
      <w:pPr>
        <w:spacing w:after="240" w:line="480" w:lineRule="auto"/>
        <w:contextualSpacing/>
        <w:rPr>
          <w:rFonts w:cs="Arial"/>
        </w:rPr>
      </w:pPr>
      <w:r w:rsidRPr="005250D5">
        <w:rPr>
          <w:rFonts w:cs="Arial"/>
        </w:rPr>
        <w:t>[18]</w:t>
      </w:r>
      <w:r w:rsidRPr="005250D5">
        <w:rPr>
          <w:rFonts w:cs="Arial"/>
        </w:rPr>
        <w:tab/>
      </w:r>
      <w:r w:rsidR="00167A6F">
        <w:rPr>
          <w:rFonts w:cs="Arial"/>
        </w:rPr>
        <w:t>The difficulty with Sasol’s case</w:t>
      </w:r>
      <w:r w:rsidR="00287C95">
        <w:rPr>
          <w:rFonts w:cs="Arial"/>
        </w:rPr>
        <w:t>,</w:t>
      </w:r>
      <w:r w:rsidR="00167A6F">
        <w:rPr>
          <w:rFonts w:cs="Arial"/>
        </w:rPr>
        <w:t xml:space="preserve"> as currently framed</w:t>
      </w:r>
      <w:r w:rsidR="00287C95">
        <w:rPr>
          <w:rFonts w:cs="Arial"/>
        </w:rPr>
        <w:t>,</w:t>
      </w:r>
      <w:r w:rsidR="00167A6F">
        <w:rPr>
          <w:rFonts w:cs="Arial"/>
        </w:rPr>
        <w:t xml:space="preserve"> is what this </w:t>
      </w:r>
      <w:r w:rsidR="00CA64D2">
        <w:rPr>
          <w:rFonts w:cs="Arial"/>
        </w:rPr>
        <w:t>Court</w:t>
      </w:r>
      <w:r w:rsidR="00167A6F">
        <w:rPr>
          <w:rFonts w:cs="Arial"/>
        </w:rPr>
        <w:t xml:space="preserve"> is to do </w:t>
      </w:r>
      <w:r w:rsidR="006A3FEE">
        <w:rPr>
          <w:rFonts w:cs="Arial"/>
        </w:rPr>
        <w:t>if</w:t>
      </w:r>
      <w:r w:rsidR="000F63CB">
        <w:rPr>
          <w:rFonts w:cs="Arial"/>
        </w:rPr>
        <w:t xml:space="preserve">, </w:t>
      </w:r>
      <w:r w:rsidR="006A3FEE">
        <w:rPr>
          <w:rFonts w:cs="Arial"/>
        </w:rPr>
        <w:t>at the end of the day</w:t>
      </w:r>
      <w:r w:rsidR="000F63CB">
        <w:rPr>
          <w:rFonts w:cs="Arial"/>
        </w:rPr>
        <w:t>,</w:t>
      </w:r>
      <w:r w:rsidR="006A3FEE">
        <w:rPr>
          <w:rFonts w:cs="Arial"/>
        </w:rPr>
        <w:t xml:space="preserve"> it should make </w:t>
      </w:r>
      <w:r w:rsidR="00167A6F">
        <w:rPr>
          <w:rFonts w:cs="Arial"/>
        </w:rPr>
        <w:t xml:space="preserve">a finding in </w:t>
      </w:r>
      <w:r w:rsidR="00287C95">
        <w:rPr>
          <w:rFonts w:cs="Arial"/>
        </w:rPr>
        <w:t>Sasol’s</w:t>
      </w:r>
      <w:r w:rsidR="00167A6F">
        <w:rPr>
          <w:rFonts w:cs="Arial"/>
        </w:rPr>
        <w:t xml:space="preserve"> favour that Transnet was </w:t>
      </w:r>
      <w:r w:rsidR="00167A6F" w:rsidRPr="00287C95">
        <w:rPr>
          <w:rFonts w:cs="Arial"/>
          <w:b/>
          <w:bCs/>
        </w:rPr>
        <w:t>obliged</w:t>
      </w:r>
      <w:r w:rsidR="005250D5">
        <w:rPr>
          <w:rFonts w:cs="Arial"/>
          <w:b/>
          <w:bCs/>
        </w:rPr>
        <w:t xml:space="preserve"> in law</w:t>
      </w:r>
      <w:r w:rsidR="00167A6F">
        <w:rPr>
          <w:rFonts w:cs="Arial"/>
        </w:rPr>
        <w:t xml:space="preserve"> to discount the </w:t>
      </w:r>
      <w:r w:rsidR="006A3FEE">
        <w:rPr>
          <w:rFonts w:cs="Arial"/>
        </w:rPr>
        <w:t xml:space="preserve">tariff. </w:t>
      </w:r>
      <w:r w:rsidR="00167A6F">
        <w:rPr>
          <w:rFonts w:cs="Arial"/>
        </w:rPr>
        <w:t xml:space="preserve">Neither Transnet nor Sasol have </w:t>
      </w:r>
      <w:r w:rsidR="00287C95">
        <w:rPr>
          <w:rFonts w:cs="Arial"/>
        </w:rPr>
        <w:t xml:space="preserve">pleaded nor claimed </w:t>
      </w:r>
      <w:r w:rsidR="006A3FEE">
        <w:rPr>
          <w:rFonts w:cs="Arial"/>
        </w:rPr>
        <w:t xml:space="preserve">that </w:t>
      </w:r>
      <w:r w:rsidR="00167A6F">
        <w:rPr>
          <w:rFonts w:cs="Arial"/>
        </w:rPr>
        <w:t xml:space="preserve">payment </w:t>
      </w:r>
      <w:r w:rsidR="006A3FEE">
        <w:rPr>
          <w:rFonts w:cs="Arial"/>
        </w:rPr>
        <w:t xml:space="preserve">should be made of a lesser sum </w:t>
      </w:r>
      <w:r w:rsidR="00287C95">
        <w:rPr>
          <w:rFonts w:cs="Arial"/>
        </w:rPr>
        <w:t>based on such a finding. Thus, a</w:t>
      </w:r>
      <w:r w:rsidR="00167A6F">
        <w:rPr>
          <w:rFonts w:cs="Arial"/>
        </w:rPr>
        <w:t xml:space="preserve"> </w:t>
      </w:r>
      <w:r w:rsidR="005250D5">
        <w:rPr>
          <w:rFonts w:cs="Arial"/>
        </w:rPr>
        <w:t xml:space="preserve">legal </w:t>
      </w:r>
      <w:r w:rsidR="00167A6F">
        <w:rPr>
          <w:rFonts w:cs="Arial"/>
        </w:rPr>
        <w:t xml:space="preserve">finding in </w:t>
      </w:r>
      <w:r w:rsidR="00287C95">
        <w:rPr>
          <w:rFonts w:cs="Arial"/>
        </w:rPr>
        <w:t>Sasol’s</w:t>
      </w:r>
      <w:r w:rsidR="00167A6F">
        <w:rPr>
          <w:rFonts w:cs="Arial"/>
        </w:rPr>
        <w:t xml:space="preserve"> favour</w:t>
      </w:r>
      <w:r w:rsidR="000F63CB">
        <w:rPr>
          <w:rFonts w:cs="Arial"/>
        </w:rPr>
        <w:t>,</w:t>
      </w:r>
      <w:r w:rsidR="00167A6F">
        <w:rPr>
          <w:rFonts w:cs="Arial"/>
        </w:rPr>
        <w:t xml:space="preserve"> </w:t>
      </w:r>
      <w:r w:rsidR="000F63CB">
        <w:rPr>
          <w:rFonts w:cs="Arial"/>
        </w:rPr>
        <w:t xml:space="preserve">on the existing relief claimed, would be one </w:t>
      </w:r>
      <w:r w:rsidR="00167A6F">
        <w:rPr>
          <w:rFonts w:cs="Arial"/>
        </w:rPr>
        <w:t xml:space="preserve">in </w:t>
      </w:r>
      <w:r w:rsidR="000F63CB">
        <w:rPr>
          <w:rFonts w:cs="Arial"/>
        </w:rPr>
        <w:t>which T</w:t>
      </w:r>
      <w:r w:rsidR="00167A6F">
        <w:rPr>
          <w:rFonts w:cs="Arial"/>
        </w:rPr>
        <w:t xml:space="preserve">ransnet’s claim </w:t>
      </w:r>
      <w:r w:rsidR="000F63CB">
        <w:rPr>
          <w:rFonts w:cs="Arial"/>
        </w:rPr>
        <w:t>is</w:t>
      </w:r>
      <w:r w:rsidR="00167A6F">
        <w:rPr>
          <w:rFonts w:cs="Arial"/>
        </w:rPr>
        <w:t xml:space="preserve"> dismissed. There is no relief sought based on Sasol’s legal construction other than the dismissal of Transnet’s claim</w:t>
      </w:r>
      <w:r w:rsidR="005250D5">
        <w:rPr>
          <w:rFonts w:cs="Arial"/>
        </w:rPr>
        <w:t>. If an entire trial were to be run on</w:t>
      </w:r>
      <w:r w:rsidR="000F63CB">
        <w:rPr>
          <w:rFonts w:cs="Arial"/>
        </w:rPr>
        <w:t>,</w:t>
      </w:r>
      <w:r w:rsidR="005250D5">
        <w:rPr>
          <w:rFonts w:cs="Arial"/>
        </w:rPr>
        <w:t xml:space="preserve"> not only what facts should have been considered </w:t>
      </w:r>
      <w:r w:rsidR="006A3FEE">
        <w:rPr>
          <w:rFonts w:cs="Arial"/>
        </w:rPr>
        <w:t xml:space="preserve">by Transnet </w:t>
      </w:r>
      <w:r w:rsidR="005250D5">
        <w:rPr>
          <w:rFonts w:cs="Arial"/>
        </w:rPr>
        <w:t xml:space="preserve">but which facts were </w:t>
      </w:r>
      <w:r w:rsidR="006A3FEE">
        <w:rPr>
          <w:rFonts w:cs="Arial"/>
        </w:rPr>
        <w:t>considered</w:t>
      </w:r>
      <w:r w:rsidR="005250D5">
        <w:rPr>
          <w:rFonts w:cs="Arial"/>
        </w:rPr>
        <w:t>, one knows that one will probably arrive at a lesser tariff because one knows, from what Sasol has pleaded, that Transnet charged the ‘maximum’ tariff</w:t>
      </w:r>
      <w:r w:rsidR="006A3FEE">
        <w:rPr>
          <w:rFonts w:cs="Arial"/>
        </w:rPr>
        <w:t xml:space="preserve"> (on Transnet’s version, the only tariff it was authorised by NERSA to charge)</w:t>
      </w:r>
      <w:r w:rsidR="005250D5">
        <w:rPr>
          <w:rFonts w:cs="Arial"/>
        </w:rPr>
        <w:t xml:space="preserve">. But it matters not at which tariff one arrives, because if the law is against Transnet, </w:t>
      </w:r>
      <w:r w:rsidR="006A3FEE">
        <w:rPr>
          <w:rFonts w:cs="Arial"/>
        </w:rPr>
        <w:t xml:space="preserve">Transnet’s claim for payment at the NERSA approved tariff would be dismissed and </w:t>
      </w:r>
      <w:r w:rsidR="005250D5">
        <w:rPr>
          <w:rFonts w:cs="Arial"/>
        </w:rPr>
        <w:t xml:space="preserve">Sasol </w:t>
      </w:r>
      <w:r w:rsidR="006A3FEE">
        <w:rPr>
          <w:rFonts w:cs="Arial"/>
        </w:rPr>
        <w:t xml:space="preserve">would </w:t>
      </w:r>
      <w:r w:rsidR="005250D5">
        <w:rPr>
          <w:rFonts w:cs="Arial"/>
        </w:rPr>
        <w:t>win. Sasol has not asked for a declarator that what it paid is legally compliant</w:t>
      </w:r>
      <w:r w:rsidR="00A174DA">
        <w:rPr>
          <w:rFonts w:cs="Arial"/>
        </w:rPr>
        <w:t xml:space="preserve"> </w:t>
      </w:r>
      <w:r w:rsidR="000F63CB">
        <w:rPr>
          <w:rFonts w:cs="Arial"/>
        </w:rPr>
        <w:t>with</w:t>
      </w:r>
      <w:r w:rsidR="00A174DA">
        <w:rPr>
          <w:rFonts w:cs="Arial"/>
        </w:rPr>
        <w:t xml:space="preserve"> the notional lesser tariff that Transnet should allegedly have charged</w:t>
      </w:r>
      <w:r w:rsidR="005250D5">
        <w:rPr>
          <w:rFonts w:cs="Arial"/>
        </w:rPr>
        <w:t xml:space="preserve">. All this </w:t>
      </w:r>
      <w:r w:rsidR="00CA64D2">
        <w:rPr>
          <w:rFonts w:cs="Arial"/>
        </w:rPr>
        <w:t>Court</w:t>
      </w:r>
      <w:r w:rsidR="005250D5">
        <w:rPr>
          <w:rFonts w:cs="Arial"/>
        </w:rPr>
        <w:t xml:space="preserve"> knows is that </w:t>
      </w:r>
      <w:r w:rsidR="00A174DA">
        <w:rPr>
          <w:rFonts w:cs="Arial"/>
        </w:rPr>
        <w:t xml:space="preserve">Sasol </w:t>
      </w:r>
      <w:r w:rsidR="005250D5">
        <w:rPr>
          <w:rFonts w:cs="Arial"/>
        </w:rPr>
        <w:t xml:space="preserve">unilaterally paid a lesser amount. </w:t>
      </w:r>
      <w:r w:rsidR="00A174DA">
        <w:rPr>
          <w:rFonts w:cs="Arial"/>
        </w:rPr>
        <w:t xml:space="preserve">The </w:t>
      </w:r>
      <w:r w:rsidR="00CA64D2">
        <w:rPr>
          <w:rFonts w:cs="Arial"/>
        </w:rPr>
        <w:t>Court</w:t>
      </w:r>
      <w:r w:rsidR="00A174DA">
        <w:rPr>
          <w:rFonts w:cs="Arial"/>
        </w:rPr>
        <w:t xml:space="preserve"> does not have the benefit of knowing how that lesser amount was arrived at</w:t>
      </w:r>
      <w:r w:rsidR="000F63CB">
        <w:rPr>
          <w:rFonts w:cs="Arial"/>
        </w:rPr>
        <w:t>.</w:t>
      </w:r>
      <w:r w:rsidR="00A174DA">
        <w:rPr>
          <w:rFonts w:cs="Arial"/>
        </w:rPr>
        <w:t xml:space="preserve"> </w:t>
      </w:r>
      <w:r w:rsidR="00167A6F" w:rsidRPr="005250D5">
        <w:rPr>
          <w:rFonts w:cs="Arial"/>
        </w:rPr>
        <w:t xml:space="preserve">The question which falls for determination is why </w:t>
      </w:r>
      <w:r w:rsidR="006A5491">
        <w:rPr>
          <w:rFonts w:cs="Arial"/>
        </w:rPr>
        <w:t xml:space="preserve">this </w:t>
      </w:r>
      <w:r w:rsidR="00CA64D2">
        <w:rPr>
          <w:rFonts w:cs="Arial"/>
        </w:rPr>
        <w:t>Court</w:t>
      </w:r>
      <w:r w:rsidR="006A5491">
        <w:rPr>
          <w:rFonts w:cs="Arial"/>
        </w:rPr>
        <w:t xml:space="preserve"> is to </w:t>
      </w:r>
      <w:r w:rsidR="005250D5" w:rsidRPr="005250D5">
        <w:rPr>
          <w:rFonts w:cs="Arial"/>
        </w:rPr>
        <w:t xml:space="preserve">direct discovery to be made of documents which will </w:t>
      </w:r>
      <w:r w:rsidR="00167A6F" w:rsidRPr="005250D5">
        <w:rPr>
          <w:rFonts w:cs="Arial"/>
        </w:rPr>
        <w:t xml:space="preserve">explore </w:t>
      </w:r>
      <w:r w:rsidR="00A174DA">
        <w:rPr>
          <w:rFonts w:cs="Arial"/>
        </w:rPr>
        <w:t>what the lesser tariff should have been when Transnet’s case does not depend on it nor do</w:t>
      </w:r>
      <w:r w:rsidR="005C09FD">
        <w:rPr>
          <w:rFonts w:cs="Arial"/>
        </w:rPr>
        <w:t>es Sasol’s</w:t>
      </w:r>
      <w:r w:rsidR="00A174DA">
        <w:rPr>
          <w:rFonts w:cs="Arial"/>
        </w:rPr>
        <w:t xml:space="preserve"> case depend on a finding as to what the lesser ‘correct’ tariff should have been. All that matters is whether the tariff charged was legally the </w:t>
      </w:r>
      <w:r w:rsidR="00A174DA">
        <w:rPr>
          <w:rFonts w:cs="Arial"/>
        </w:rPr>
        <w:lastRenderedPageBreak/>
        <w:t>correct one to charge or not. To explore the foundations for a lesser ta</w:t>
      </w:r>
      <w:r w:rsidR="00A174DA" w:rsidRPr="00B95238">
        <w:rPr>
          <w:rFonts w:cs="Arial"/>
        </w:rPr>
        <w:t xml:space="preserve">riff is to invite a descent into an irrelevant </w:t>
      </w:r>
      <w:r w:rsidR="005250D5" w:rsidRPr="00B95238">
        <w:rPr>
          <w:rFonts w:cs="Arial"/>
        </w:rPr>
        <w:t xml:space="preserve">factual morass </w:t>
      </w:r>
      <w:r w:rsidR="00167A6F" w:rsidRPr="00B95238">
        <w:rPr>
          <w:rFonts w:cs="Arial"/>
          <w:b/>
          <w:bCs/>
        </w:rPr>
        <w:t>in this</w:t>
      </w:r>
      <w:r w:rsidR="00167A6F" w:rsidRPr="00B95238">
        <w:rPr>
          <w:rFonts w:cs="Arial"/>
        </w:rPr>
        <w:t xml:space="preserve"> action</w:t>
      </w:r>
      <w:r w:rsidR="005C09FD" w:rsidRPr="00B95238">
        <w:rPr>
          <w:rFonts w:cs="Arial"/>
        </w:rPr>
        <w:t>.</w:t>
      </w:r>
      <w:r w:rsidR="00840AD6">
        <w:rPr>
          <w:rFonts w:cs="Arial"/>
        </w:rPr>
        <w:t xml:space="preserve"> </w:t>
      </w:r>
    </w:p>
    <w:p w14:paraId="32BC9428" w14:textId="42F8A596" w:rsidR="00167A6F" w:rsidRPr="005250D5" w:rsidRDefault="003F2F51" w:rsidP="003F2F51">
      <w:pPr>
        <w:spacing w:after="240" w:line="480" w:lineRule="auto"/>
        <w:contextualSpacing/>
        <w:rPr>
          <w:rFonts w:cs="Arial"/>
        </w:rPr>
      </w:pPr>
      <w:r w:rsidRPr="005250D5">
        <w:rPr>
          <w:rFonts w:cs="Arial"/>
        </w:rPr>
        <w:t>[19]</w:t>
      </w:r>
      <w:r w:rsidRPr="005250D5">
        <w:rPr>
          <w:rFonts w:cs="Arial"/>
        </w:rPr>
        <w:tab/>
      </w:r>
      <w:r w:rsidR="005250D5">
        <w:rPr>
          <w:rFonts w:cs="Arial"/>
        </w:rPr>
        <w:t>Transnet’s</w:t>
      </w:r>
      <w:r w:rsidR="00167A6F" w:rsidRPr="005250D5">
        <w:rPr>
          <w:rFonts w:cs="Arial"/>
        </w:rPr>
        <w:t xml:space="preserve"> replication alleges </w:t>
      </w:r>
      <w:r w:rsidR="00167A6F" w:rsidRPr="005250D5">
        <w:rPr>
          <w:rFonts w:cs="Arial"/>
          <w:b/>
          <w:bCs/>
        </w:rPr>
        <w:t xml:space="preserve">NERSA’s </w:t>
      </w:r>
      <w:r w:rsidR="00167A6F" w:rsidRPr="005250D5">
        <w:rPr>
          <w:rFonts w:cs="Arial"/>
        </w:rPr>
        <w:t>tariff is compliant</w:t>
      </w:r>
      <w:r w:rsidR="005250D5">
        <w:rPr>
          <w:rFonts w:cs="Arial"/>
        </w:rPr>
        <w:t xml:space="preserve"> with the PPA</w:t>
      </w:r>
      <w:r w:rsidR="00D705DE">
        <w:rPr>
          <w:rFonts w:cs="Arial"/>
        </w:rPr>
        <w:t xml:space="preserve">. It is </w:t>
      </w:r>
      <w:r w:rsidR="005250D5" w:rsidRPr="005250D5">
        <w:rPr>
          <w:rFonts w:cs="Arial"/>
        </w:rPr>
        <w:t xml:space="preserve">not </w:t>
      </w:r>
      <w:r w:rsidR="005250D5" w:rsidRPr="005250D5">
        <w:rPr>
          <w:rFonts w:cs="Arial"/>
          <w:b/>
          <w:bCs/>
        </w:rPr>
        <w:t xml:space="preserve">Transnet’s </w:t>
      </w:r>
      <w:r w:rsidR="005250D5">
        <w:rPr>
          <w:rFonts w:cs="Arial"/>
        </w:rPr>
        <w:t>tariff</w:t>
      </w:r>
      <w:r w:rsidR="00167A6F" w:rsidRPr="005250D5">
        <w:rPr>
          <w:rFonts w:cs="Arial"/>
        </w:rPr>
        <w:t>. Transnet’s stance is that they were applying the tariff considered by NERSA. If that tariff</w:t>
      </w:r>
      <w:r w:rsidR="00287C95" w:rsidRPr="005250D5">
        <w:rPr>
          <w:rFonts w:cs="Arial"/>
        </w:rPr>
        <w:t xml:space="preserve"> i</w:t>
      </w:r>
      <w:r w:rsidR="00A174DA">
        <w:rPr>
          <w:rFonts w:cs="Arial"/>
        </w:rPr>
        <w:t>.</w:t>
      </w:r>
      <w:r w:rsidR="00287C95" w:rsidRPr="005250D5">
        <w:rPr>
          <w:rFonts w:cs="Arial"/>
        </w:rPr>
        <w:t>e</w:t>
      </w:r>
      <w:r w:rsidR="00A174DA">
        <w:rPr>
          <w:rFonts w:cs="Arial"/>
        </w:rPr>
        <w:t>.,</w:t>
      </w:r>
      <w:r w:rsidR="00287C95" w:rsidRPr="005250D5">
        <w:rPr>
          <w:rFonts w:cs="Arial"/>
        </w:rPr>
        <w:t xml:space="preserve"> NERSA’s,</w:t>
      </w:r>
      <w:r w:rsidR="00167A6F" w:rsidRPr="005250D5">
        <w:rPr>
          <w:rFonts w:cs="Arial"/>
        </w:rPr>
        <w:t xml:space="preserve"> is not legally compliant, </w:t>
      </w:r>
      <w:r w:rsidR="005250D5">
        <w:rPr>
          <w:rFonts w:cs="Arial"/>
        </w:rPr>
        <w:t xml:space="preserve">Transnet contends </w:t>
      </w:r>
      <w:r w:rsidR="00167A6F" w:rsidRPr="005250D5">
        <w:rPr>
          <w:rFonts w:cs="Arial"/>
        </w:rPr>
        <w:t xml:space="preserve">that </w:t>
      </w:r>
      <w:r w:rsidR="005250D5">
        <w:rPr>
          <w:rFonts w:cs="Arial"/>
        </w:rPr>
        <w:t xml:space="preserve">that </w:t>
      </w:r>
      <w:r w:rsidR="00167A6F" w:rsidRPr="005250D5">
        <w:rPr>
          <w:rFonts w:cs="Arial"/>
        </w:rPr>
        <w:t>fight is one to be had between NERSA and Sasol</w:t>
      </w:r>
      <w:r w:rsidR="00A174DA">
        <w:rPr>
          <w:rFonts w:cs="Arial"/>
        </w:rPr>
        <w:t>, and is not to be traversed in this action.</w:t>
      </w:r>
    </w:p>
    <w:p w14:paraId="585F7259" w14:textId="029C586B" w:rsidR="005C09FD" w:rsidRPr="005C09FD" w:rsidRDefault="003F2F51" w:rsidP="003F2F51">
      <w:pPr>
        <w:spacing w:after="240" w:line="480" w:lineRule="auto"/>
        <w:contextualSpacing/>
        <w:rPr>
          <w:rFonts w:cs="Arial"/>
        </w:rPr>
      </w:pPr>
      <w:r w:rsidRPr="005C09FD">
        <w:rPr>
          <w:rFonts w:cs="Arial"/>
        </w:rPr>
        <w:t>[20]</w:t>
      </w:r>
      <w:r w:rsidRPr="005C09FD">
        <w:rPr>
          <w:rFonts w:cs="Arial"/>
        </w:rPr>
        <w:tab/>
      </w:r>
      <w:r w:rsidR="005C09FD">
        <w:rPr>
          <w:rFonts w:cs="Arial"/>
        </w:rPr>
        <w:t>Transnet</w:t>
      </w:r>
      <w:r w:rsidR="0004785C">
        <w:rPr>
          <w:rFonts w:cs="Arial"/>
        </w:rPr>
        <w:t xml:space="preserve"> further</w:t>
      </w:r>
      <w:r w:rsidR="005C09FD">
        <w:rPr>
          <w:rFonts w:cs="Arial"/>
        </w:rPr>
        <w:t xml:space="preserve"> submitted in the heads of argument filed</w:t>
      </w:r>
      <w:r w:rsidR="00F00802">
        <w:rPr>
          <w:rFonts w:cs="Arial"/>
        </w:rPr>
        <w:t xml:space="preserve">, that even if it were to be found that </w:t>
      </w:r>
      <w:r w:rsidR="000F63CB">
        <w:rPr>
          <w:rFonts w:cs="Arial"/>
        </w:rPr>
        <w:t xml:space="preserve">it made </w:t>
      </w:r>
      <w:r w:rsidR="00F00802">
        <w:rPr>
          <w:rFonts w:cs="Arial"/>
        </w:rPr>
        <w:t>a decision,</w:t>
      </w:r>
      <w:r w:rsidR="005C09FD">
        <w:rPr>
          <w:rFonts w:cs="Arial"/>
        </w:rPr>
        <w:t xml:space="preserve"> Sasol’s application is fundamentally flawed because it </w:t>
      </w:r>
      <w:r w:rsidR="005C09FD">
        <w:t xml:space="preserve">overlooked the first principle of </w:t>
      </w:r>
      <w:r w:rsidR="005C09FD" w:rsidRPr="005250D5">
        <w:rPr>
          <w:i/>
        </w:rPr>
        <w:t>Oudekraal</w:t>
      </w:r>
      <w:r w:rsidR="000F63CB">
        <w:rPr>
          <w:i/>
        </w:rPr>
        <w:t xml:space="preserve">, </w:t>
      </w:r>
      <w:r w:rsidR="005C09FD">
        <w:rPr>
          <w:rStyle w:val="FootnoteReference"/>
          <w:i/>
        </w:rPr>
        <w:footnoteReference w:id="2"/>
      </w:r>
      <w:r w:rsidR="005C09FD" w:rsidRPr="005250D5">
        <w:rPr>
          <w:i/>
        </w:rPr>
        <w:t xml:space="preserve"> </w:t>
      </w:r>
      <w:r w:rsidR="005C09FD">
        <w:t>which holds that an administrative action, once taken, exists in fact and has legal</w:t>
      </w:r>
      <w:r w:rsidR="005C09FD" w:rsidRPr="005250D5">
        <w:rPr>
          <w:spacing w:val="1"/>
        </w:rPr>
        <w:t xml:space="preserve"> </w:t>
      </w:r>
      <w:r w:rsidR="005C09FD">
        <w:t>consequences</w:t>
      </w:r>
      <w:r w:rsidR="005C09FD" w:rsidRPr="005250D5">
        <w:rPr>
          <w:spacing w:val="-11"/>
        </w:rPr>
        <w:t xml:space="preserve"> </w:t>
      </w:r>
      <w:r w:rsidR="005C09FD">
        <w:t>that</w:t>
      </w:r>
      <w:r w:rsidR="005C09FD" w:rsidRPr="005250D5">
        <w:rPr>
          <w:spacing w:val="-11"/>
        </w:rPr>
        <w:t xml:space="preserve"> </w:t>
      </w:r>
      <w:r w:rsidR="005C09FD">
        <w:t>cannot</w:t>
      </w:r>
      <w:r w:rsidR="005C09FD" w:rsidRPr="005250D5">
        <w:rPr>
          <w:spacing w:val="-11"/>
        </w:rPr>
        <w:t xml:space="preserve"> </w:t>
      </w:r>
      <w:r w:rsidR="005C09FD">
        <w:t>simply</w:t>
      </w:r>
      <w:r w:rsidR="005C09FD" w:rsidRPr="005250D5">
        <w:rPr>
          <w:spacing w:val="-13"/>
        </w:rPr>
        <w:t xml:space="preserve"> </w:t>
      </w:r>
      <w:r w:rsidR="005C09FD">
        <w:t>be</w:t>
      </w:r>
      <w:r w:rsidR="005C09FD" w:rsidRPr="005250D5">
        <w:rPr>
          <w:spacing w:val="-12"/>
        </w:rPr>
        <w:t xml:space="preserve"> </w:t>
      </w:r>
      <w:r w:rsidR="005C09FD">
        <w:t xml:space="preserve">overlooked but must be treated as fact until set aside by a </w:t>
      </w:r>
      <w:r w:rsidR="00CA64D2">
        <w:t>Court</w:t>
      </w:r>
      <w:r w:rsidR="005C09FD">
        <w:t xml:space="preserve"> .</w:t>
      </w:r>
      <w:hyperlink w:anchor="_bookmark10" w:history="1">
        <w:r w:rsidR="005C09FD" w:rsidRPr="005250D5">
          <w:rPr>
            <w:spacing w:val="-10"/>
          </w:rPr>
          <w:t xml:space="preserve"> </w:t>
        </w:r>
      </w:hyperlink>
      <w:r w:rsidR="005C09FD">
        <w:t>Transnet</w:t>
      </w:r>
      <w:r w:rsidR="005C09FD" w:rsidRPr="005250D5">
        <w:rPr>
          <w:spacing w:val="-11"/>
        </w:rPr>
        <w:t xml:space="preserve"> </w:t>
      </w:r>
      <w:r w:rsidR="005C09FD">
        <w:t>contended</w:t>
      </w:r>
      <w:r w:rsidR="005C09FD" w:rsidRPr="005250D5">
        <w:rPr>
          <w:spacing w:val="-11"/>
        </w:rPr>
        <w:t xml:space="preserve"> </w:t>
      </w:r>
      <w:r w:rsidR="005C09FD">
        <w:t>that</w:t>
      </w:r>
      <w:r w:rsidR="005C09FD" w:rsidRPr="005250D5">
        <w:rPr>
          <w:spacing w:val="-11"/>
        </w:rPr>
        <w:t xml:space="preserve"> </w:t>
      </w:r>
      <w:r w:rsidR="005C09FD">
        <w:t>the</w:t>
      </w:r>
      <w:r w:rsidR="005C09FD" w:rsidRPr="005250D5">
        <w:rPr>
          <w:spacing w:val="-11"/>
        </w:rPr>
        <w:t xml:space="preserve"> </w:t>
      </w:r>
      <w:r w:rsidR="005C09FD">
        <w:t>effect</w:t>
      </w:r>
      <w:r w:rsidR="005C09FD" w:rsidRPr="005250D5">
        <w:rPr>
          <w:spacing w:val="-11"/>
        </w:rPr>
        <w:t xml:space="preserve"> </w:t>
      </w:r>
      <w:r w:rsidR="005C09FD">
        <w:t>of</w:t>
      </w:r>
      <w:r w:rsidR="005C09FD" w:rsidRPr="005250D5">
        <w:rPr>
          <w:spacing w:val="-12"/>
        </w:rPr>
        <w:t xml:space="preserve"> </w:t>
      </w:r>
      <w:r w:rsidR="005C09FD">
        <w:t>this</w:t>
      </w:r>
      <w:r w:rsidR="005C09FD" w:rsidRPr="005250D5">
        <w:rPr>
          <w:spacing w:val="-58"/>
        </w:rPr>
        <w:t xml:space="preserve"> </w:t>
      </w:r>
      <w:r w:rsidR="005C09FD">
        <w:rPr>
          <w:spacing w:val="-58"/>
        </w:rPr>
        <w:t xml:space="preserve">      </w:t>
      </w:r>
      <w:r w:rsidR="005C09FD">
        <w:t>principle</w:t>
      </w:r>
      <w:r w:rsidR="005C09FD" w:rsidRPr="005250D5">
        <w:rPr>
          <w:spacing w:val="-3"/>
        </w:rPr>
        <w:t xml:space="preserve"> </w:t>
      </w:r>
      <w:r w:rsidR="005C09FD">
        <w:t>is</w:t>
      </w:r>
      <w:r w:rsidR="005C09FD" w:rsidRPr="005250D5">
        <w:rPr>
          <w:spacing w:val="-2"/>
        </w:rPr>
        <w:t xml:space="preserve"> </w:t>
      </w:r>
      <w:r w:rsidR="005C09FD">
        <w:t>that,</w:t>
      </w:r>
      <w:r w:rsidR="005C09FD" w:rsidRPr="005250D5">
        <w:rPr>
          <w:spacing w:val="-2"/>
        </w:rPr>
        <w:t xml:space="preserve"> </w:t>
      </w:r>
      <w:r w:rsidR="005C09FD">
        <w:t>even</w:t>
      </w:r>
      <w:r w:rsidR="005C09FD" w:rsidRPr="005250D5">
        <w:rPr>
          <w:spacing w:val="-2"/>
        </w:rPr>
        <w:t xml:space="preserve"> </w:t>
      </w:r>
      <w:r w:rsidR="005C09FD">
        <w:t>if</w:t>
      </w:r>
      <w:r w:rsidR="005C09FD" w:rsidRPr="005250D5">
        <w:rPr>
          <w:spacing w:val="-5"/>
        </w:rPr>
        <w:t xml:space="preserve"> </w:t>
      </w:r>
      <w:r w:rsidR="005C09FD">
        <w:t>Transnet’s</w:t>
      </w:r>
      <w:r w:rsidR="005C09FD" w:rsidRPr="005250D5">
        <w:rPr>
          <w:spacing w:val="-2"/>
        </w:rPr>
        <w:t xml:space="preserve"> </w:t>
      </w:r>
      <w:r w:rsidR="005C09FD">
        <w:t>tariff</w:t>
      </w:r>
      <w:r w:rsidR="005C09FD" w:rsidRPr="005250D5">
        <w:rPr>
          <w:spacing w:val="-3"/>
        </w:rPr>
        <w:t xml:space="preserve"> </w:t>
      </w:r>
      <w:r w:rsidR="005C09FD">
        <w:t>were unfair</w:t>
      </w:r>
      <w:r w:rsidR="005C09FD" w:rsidRPr="005250D5">
        <w:rPr>
          <w:spacing w:val="-2"/>
        </w:rPr>
        <w:t xml:space="preserve"> </w:t>
      </w:r>
      <w:r w:rsidR="005C09FD">
        <w:t>or</w:t>
      </w:r>
      <w:r w:rsidR="005C09FD" w:rsidRPr="005250D5">
        <w:rPr>
          <w:spacing w:val="-3"/>
        </w:rPr>
        <w:t xml:space="preserve"> </w:t>
      </w:r>
      <w:r w:rsidR="005C09FD">
        <w:t>discriminatory,</w:t>
      </w:r>
      <w:r w:rsidR="005C09FD" w:rsidRPr="005250D5">
        <w:rPr>
          <w:spacing w:val="-2"/>
        </w:rPr>
        <w:t xml:space="preserve"> </w:t>
      </w:r>
      <w:r w:rsidR="005C09FD">
        <w:t>Sasol</w:t>
      </w:r>
      <w:r w:rsidR="005C09FD" w:rsidRPr="005250D5">
        <w:rPr>
          <w:spacing w:val="-4"/>
        </w:rPr>
        <w:t xml:space="preserve"> </w:t>
      </w:r>
      <w:r w:rsidR="005C09FD">
        <w:t>“</w:t>
      </w:r>
      <w:r w:rsidR="005C09FD" w:rsidRPr="005250D5">
        <w:rPr>
          <w:i/>
        </w:rPr>
        <w:t>is</w:t>
      </w:r>
      <w:r w:rsidR="005C09FD" w:rsidRPr="005250D5">
        <w:rPr>
          <w:i/>
          <w:spacing w:val="-2"/>
        </w:rPr>
        <w:t xml:space="preserve"> </w:t>
      </w:r>
      <w:r w:rsidR="005C09FD" w:rsidRPr="005250D5">
        <w:rPr>
          <w:i/>
        </w:rPr>
        <w:t>compelled</w:t>
      </w:r>
      <w:r w:rsidR="005C09FD" w:rsidRPr="005250D5">
        <w:rPr>
          <w:i/>
          <w:spacing w:val="-57"/>
        </w:rPr>
        <w:t xml:space="preserve"> </w:t>
      </w:r>
      <w:r w:rsidR="005C09FD">
        <w:rPr>
          <w:i/>
          <w:spacing w:val="-57"/>
        </w:rPr>
        <w:t xml:space="preserve">    </w:t>
      </w:r>
      <w:r w:rsidR="005C09FD" w:rsidRPr="005250D5">
        <w:rPr>
          <w:i/>
        </w:rPr>
        <w:t>to pay</w:t>
      </w:r>
      <w:r w:rsidR="005C09FD" w:rsidRPr="005250D5">
        <w:rPr>
          <w:i/>
          <w:spacing w:val="-1"/>
        </w:rPr>
        <w:t xml:space="preserve"> </w:t>
      </w:r>
      <w:r w:rsidR="005C09FD" w:rsidRPr="005250D5">
        <w:rPr>
          <w:i/>
        </w:rPr>
        <w:t>that</w:t>
      </w:r>
      <w:r w:rsidR="005C09FD" w:rsidRPr="005250D5">
        <w:rPr>
          <w:i/>
          <w:spacing w:val="-1"/>
        </w:rPr>
        <w:t xml:space="preserve"> </w:t>
      </w:r>
      <w:r w:rsidR="005C09FD" w:rsidRPr="005250D5">
        <w:rPr>
          <w:i/>
        </w:rPr>
        <w:t>tariff until and unless it has been set aside</w:t>
      </w:r>
      <w:r w:rsidR="005C09FD" w:rsidRPr="005250D5">
        <w:rPr>
          <w:i/>
          <w:spacing w:val="-1"/>
        </w:rPr>
        <w:t xml:space="preserve"> </w:t>
      </w:r>
      <w:r w:rsidR="005C09FD" w:rsidRPr="005250D5">
        <w:rPr>
          <w:i/>
        </w:rPr>
        <w:t>on review</w:t>
      </w:r>
      <w:r w:rsidR="005C09FD">
        <w:t>”.</w:t>
      </w:r>
      <w:r w:rsidR="005C09FD">
        <w:rPr>
          <w:vertAlign w:val="superscript"/>
        </w:rPr>
        <w:t xml:space="preserve"> </w:t>
      </w:r>
      <w:r w:rsidR="005C09FD">
        <w:rPr>
          <w:rFonts w:cs="Arial"/>
        </w:rPr>
        <w:t xml:space="preserve"> </w:t>
      </w:r>
      <w:r w:rsidR="005C09FD" w:rsidRPr="005250D5">
        <w:rPr>
          <w:rFonts w:cs="Arial"/>
        </w:rPr>
        <w:t xml:space="preserve">Sasol </w:t>
      </w:r>
      <w:r w:rsidR="005C09FD">
        <w:rPr>
          <w:rFonts w:cs="Arial"/>
        </w:rPr>
        <w:t xml:space="preserve">on the other hand </w:t>
      </w:r>
      <w:r w:rsidR="005C09FD" w:rsidRPr="005250D5">
        <w:rPr>
          <w:rFonts w:cs="Arial"/>
        </w:rPr>
        <w:t>contend</w:t>
      </w:r>
      <w:r w:rsidR="005C09FD">
        <w:rPr>
          <w:rFonts w:cs="Arial"/>
        </w:rPr>
        <w:t>ed</w:t>
      </w:r>
      <w:r w:rsidR="005C09FD" w:rsidRPr="005250D5">
        <w:rPr>
          <w:rFonts w:cs="Arial"/>
        </w:rPr>
        <w:t xml:space="preserve"> that Transnet failed to appreciate the distinction that the cases have drawn between ‘classical’ collateral challenges on the one hand and ‘reactive’ challenges by organs of state on the other. Both Transnet and Sasol cautioned that I should not rule on this feature as Total’s rights, </w:t>
      </w:r>
      <w:r w:rsidR="005C09FD">
        <w:rPr>
          <w:rFonts w:cs="Arial"/>
        </w:rPr>
        <w:t xml:space="preserve">(and Total is </w:t>
      </w:r>
      <w:r w:rsidR="005C09FD" w:rsidRPr="005250D5">
        <w:rPr>
          <w:rFonts w:cs="Arial"/>
        </w:rPr>
        <w:t>not party to the current application</w:t>
      </w:r>
      <w:r w:rsidR="005C09FD">
        <w:rPr>
          <w:rFonts w:cs="Arial"/>
        </w:rPr>
        <w:t>)</w:t>
      </w:r>
      <w:r w:rsidR="005C09FD" w:rsidRPr="005250D5">
        <w:rPr>
          <w:rFonts w:cs="Arial"/>
        </w:rPr>
        <w:t xml:space="preserve">, will be affected by such a ruling. </w:t>
      </w:r>
    </w:p>
    <w:p w14:paraId="6A8389FD" w14:textId="4E613789" w:rsidR="00287C95" w:rsidRPr="000F63CB" w:rsidRDefault="003F2F51" w:rsidP="003F2F51">
      <w:pPr>
        <w:spacing w:after="240" w:line="480" w:lineRule="auto"/>
        <w:contextualSpacing/>
        <w:rPr>
          <w:rFonts w:cs="Arial"/>
        </w:rPr>
      </w:pPr>
      <w:r w:rsidRPr="000F63CB">
        <w:rPr>
          <w:rFonts w:cs="Arial"/>
        </w:rPr>
        <w:t>[21]</w:t>
      </w:r>
      <w:r w:rsidRPr="000F63CB">
        <w:rPr>
          <w:rFonts w:cs="Arial"/>
        </w:rPr>
        <w:tab/>
      </w:r>
      <w:r w:rsidR="00287C95" w:rsidRPr="005250D5">
        <w:rPr>
          <w:rFonts w:cs="Arial"/>
        </w:rPr>
        <w:t xml:space="preserve">Mr Turner SC, representing Sasol, argued that </w:t>
      </w:r>
      <w:r w:rsidR="00287C95">
        <w:t>Transnet raised what is essentially a legal objection to Sasol’s plea and that if Sasol’s</w:t>
      </w:r>
      <w:r w:rsidR="00287C95" w:rsidRPr="005250D5">
        <w:rPr>
          <w:spacing w:val="1"/>
        </w:rPr>
        <w:t xml:space="preserve"> </w:t>
      </w:r>
      <w:r w:rsidR="00287C95">
        <w:t>defen</w:t>
      </w:r>
      <w:r w:rsidR="000F63CB">
        <w:t>ce</w:t>
      </w:r>
      <w:r w:rsidR="00287C95">
        <w:t xml:space="preserve"> were indeed objectionable on this basis, then Transnet ought to have raised its</w:t>
      </w:r>
      <w:r w:rsidR="00287C95" w:rsidRPr="005250D5">
        <w:rPr>
          <w:spacing w:val="1"/>
        </w:rPr>
        <w:t xml:space="preserve"> </w:t>
      </w:r>
      <w:r w:rsidR="00287C95">
        <w:t>objection by way of an exception. It has not done so</w:t>
      </w:r>
      <w:r w:rsidR="005250D5">
        <w:t>, so the argument continues, and</w:t>
      </w:r>
      <w:r w:rsidR="00287C95">
        <w:t xml:space="preserve"> </w:t>
      </w:r>
      <w:r w:rsidR="005250D5">
        <w:t>it</w:t>
      </w:r>
      <w:r w:rsidR="00287C95">
        <w:t xml:space="preserve"> cannot now raise such an objection</w:t>
      </w:r>
      <w:r w:rsidR="005250D5">
        <w:t xml:space="preserve"> </w:t>
      </w:r>
      <w:r w:rsidR="00287C95" w:rsidRPr="005250D5">
        <w:rPr>
          <w:spacing w:val="-57"/>
        </w:rPr>
        <w:t xml:space="preserve"> </w:t>
      </w:r>
      <w:r w:rsidR="00287C95">
        <w:t>in</w:t>
      </w:r>
      <w:r w:rsidR="00287C95" w:rsidRPr="005250D5">
        <w:rPr>
          <w:spacing w:val="-12"/>
        </w:rPr>
        <w:t xml:space="preserve"> </w:t>
      </w:r>
      <w:r w:rsidR="00287C95">
        <w:t>order</w:t>
      </w:r>
      <w:r w:rsidR="00287C95" w:rsidRPr="005250D5">
        <w:rPr>
          <w:spacing w:val="-13"/>
        </w:rPr>
        <w:t xml:space="preserve"> </w:t>
      </w:r>
      <w:r w:rsidR="00287C95">
        <w:t>to</w:t>
      </w:r>
      <w:r w:rsidR="00287C95" w:rsidRPr="005250D5">
        <w:rPr>
          <w:spacing w:val="-11"/>
        </w:rPr>
        <w:t xml:space="preserve"> </w:t>
      </w:r>
      <w:r w:rsidR="00287C95">
        <w:t>deny</w:t>
      </w:r>
      <w:r w:rsidR="00287C95" w:rsidRPr="005250D5">
        <w:rPr>
          <w:spacing w:val="-12"/>
        </w:rPr>
        <w:t xml:space="preserve"> </w:t>
      </w:r>
      <w:r w:rsidR="00287C95">
        <w:t>Sasol</w:t>
      </w:r>
      <w:r w:rsidR="00287C95" w:rsidRPr="005250D5">
        <w:rPr>
          <w:spacing w:val="-13"/>
        </w:rPr>
        <w:t xml:space="preserve"> </w:t>
      </w:r>
      <w:r w:rsidR="00287C95">
        <w:t>the</w:t>
      </w:r>
      <w:r w:rsidR="00287C95" w:rsidRPr="005250D5">
        <w:rPr>
          <w:spacing w:val="-15"/>
        </w:rPr>
        <w:t xml:space="preserve"> </w:t>
      </w:r>
      <w:r w:rsidR="00287C95">
        <w:t>documents</w:t>
      </w:r>
      <w:r w:rsidR="00287C95" w:rsidRPr="005250D5">
        <w:rPr>
          <w:spacing w:val="-11"/>
        </w:rPr>
        <w:t xml:space="preserve"> </w:t>
      </w:r>
      <w:r w:rsidR="00287C95">
        <w:t>it</w:t>
      </w:r>
      <w:r w:rsidR="00287C95" w:rsidRPr="005250D5">
        <w:rPr>
          <w:spacing w:val="-12"/>
        </w:rPr>
        <w:t xml:space="preserve"> </w:t>
      </w:r>
      <w:r w:rsidR="00287C95">
        <w:t>requires</w:t>
      </w:r>
      <w:r w:rsidR="00287C95" w:rsidRPr="005250D5">
        <w:rPr>
          <w:spacing w:val="-11"/>
        </w:rPr>
        <w:t xml:space="preserve"> </w:t>
      </w:r>
      <w:r w:rsidR="00287C95">
        <w:t>to</w:t>
      </w:r>
      <w:r w:rsidR="00287C95" w:rsidRPr="005250D5">
        <w:rPr>
          <w:spacing w:val="-12"/>
        </w:rPr>
        <w:t xml:space="preserve"> </w:t>
      </w:r>
      <w:r w:rsidR="00287C95">
        <w:t>establish</w:t>
      </w:r>
      <w:r w:rsidR="00287C95" w:rsidRPr="005250D5">
        <w:rPr>
          <w:spacing w:val="-11"/>
        </w:rPr>
        <w:t xml:space="preserve"> </w:t>
      </w:r>
      <w:r w:rsidR="00287C95">
        <w:t>its</w:t>
      </w:r>
      <w:r w:rsidR="00287C95" w:rsidRPr="005250D5">
        <w:rPr>
          <w:spacing w:val="-14"/>
        </w:rPr>
        <w:t xml:space="preserve"> </w:t>
      </w:r>
      <w:r w:rsidR="00287C95">
        <w:lastRenderedPageBreak/>
        <w:t>defence.</w:t>
      </w:r>
      <w:r w:rsidR="00287C95" w:rsidRPr="005250D5">
        <w:rPr>
          <w:spacing w:val="-9"/>
        </w:rPr>
        <w:t xml:space="preserve"> </w:t>
      </w:r>
      <w:r w:rsidR="00287C95">
        <w:t>Indeed,</w:t>
      </w:r>
      <w:r w:rsidR="00287C95" w:rsidRPr="005250D5">
        <w:rPr>
          <w:spacing w:val="-12"/>
        </w:rPr>
        <w:t xml:space="preserve"> </w:t>
      </w:r>
      <w:r w:rsidR="00287C95">
        <w:t>in</w:t>
      </w:r>
      <w:r w:rsidR="00287C95" w:rsidRPr="005250D5">
        <w:rPr>
          <w:spacing w:val="-12"/>
        </w:rPr>
        <w:t xml:space="preserve"> </w:t>
      </w:r>
      <w:r w:rsidR="00287C95">
        <w:t>raising</w:t>
      </w:r>
      <w:r w:rsidR="00287C95" w:rsidRPr="005250D5">
        <w:rPr>
          <w:spacing w:val="-57"/>
        </w:rPr>
        <w:t xml:space="preserve"> </w:t>
      </w:r>
      <w:r w:rsidR="005250D5" w:rsidRPr="005250D5">
        <w:rPr>
          <w:spacing w:val="-57"/>
        </w:rPr>
        <w:t xml:space="preserve">    </w:t>
      </w:r>
      <w:r w:rsidR="005250D5">
        <w:t xml:space="preserve">this </w:t>
      </w:r>
      <w:r w:rsidR="00287C95">
        <w:t>objection</w:t>
      </w:r>
      <w:r w:rsidR="00287C95" w:rsidRPr="005250D5">
        <w:rPr>
          <w:spacing w:val="-6"/>
        </w:rPr>
        <w:t xml:space="preserve"> </w:t>
      </w:r>
      <w:r w:rsidR="00287C95">
        <w:t>at</w:t>
      </w:r>
      <w:r w:rsidR="00287C95" w:rsidRPr="005250D5">
        <w:rPr>
          <w:spacing w:val="-6"/>
        </w:rPr>
        <w:t xml:space="preserve"> </w:t>
      </w:r>
      <w:r w:rsidR="00287C95">
        <w:t>this</w:t>
      </w:r>
      <w:r w:rsidR="00287C95" w:rsidRPr="005250D5">
        <w:rPr>
          <w:spacing w:val="-6"/>
        </w:rPr>
        <w:t xml:space="preserve"> </w:t>
      </w:r>
      <w:r w:rsidR="00287C95">
        <w:t>stage,</w:t>
      </w:r>
      <w:r w:rsidR="005250D5">
        <w:t xml:space="preserve"> the criticism continues, </w:t>
      </w:r>
      <w:r w:rsidR="00287C95">
        <w:t>Transnet</w:t>
      </w:r>
      <w:r w:rsidR="00287C95" w:rsidRPr="005250D5">
        <w:rPr>
          <w:spacing w:val="-6"/>
        </w:rPr>
        <w:t xml:space="preserve"> </w:t>
      </w:r>
      <w:r w:rsidR="00287C95">
        <w:t>conflates</w:t>
      </w:r>
      <w:r w:rsidR="00287C95" w:rsidRPr="005250D5">
        <w:rPr>
          <w:spacing w:val="-6"/>
        </w:rPr>
        <w:t xml:space="preserve"> </w:t>
      </w:r>
      <w:r w:rsidR="00287C95">
        <w:t>the</w:t>
      </w:r>
      <w:r w:rsidR="00287C95" w:rsidRPr="005250D5">
        <w:rPr>
          <w:spacing w:val="-2"/>
        </w:rPr>
        <w:t xml:space="preserve"> </w:t>
      </w:r>
      <w:r w:rsidR="00287C95">
        <w:t>merits</w:t>
      </w:r>
      <w:r w:rsidR="00287C95" w:rsidRPr="005250D5">
        <w:rPr>
          <w:spacing w:val="-6"/>
        </w:rPr>
        <w:t xml:space="preserve"> </w:t>
      </w:r>
      <w:r w:rsidR="00287C95">
        <w:t>of</w:t>
      </w:r>
      <w:r w:rsidR="00287C95" w:rsidRPr="005250D5">
        <w:rPr>
          <w:spacing w:val="-7"/>
        </w:rPr>
        <w:t xml:space="preserve"> </w:t>
      </w:r>
      <w:r w:rsidR="00287C95">
        <w:t>Sasol’s</w:t>
      </w:r>
      <w:r w:rsidR="00287C95" w:rsidRPr="005250D5">
        <w:rPr>
          <w:spacing w:val="-6"/>
        </w:rPr>
        <w:t xml:space="preserve"> </w:t>
      </w:r>
      <w:r w:rsidR="00287C95">
        <w:t>defence,</w:t>
      </w:r>
      <w:r w:rsidR="00287C95" w:rsidRPr="005250D5">
        <w:rPr>
          <w:spacing w:val="-6"/>
        </w:rPr>
        <w:t xml:space="preserve"> </w:t>
      </w:r>
      <w:r w:rsidR="00287C95">
        <w:t>with</w:t>
      </w:r>
      <w:r w:rsidR="00287C95" w:rsidRPr="005250D5">
        <w:rPr>
          <w:spacing w:val="-6"/>
        </w:rPr>
        <w:t xml:space="preserve"> </w:t>
      </w:r>
      <w:r w:rsidR="00287C95">
        <w:t>Sasol’s</w:t>
      </w:r>
      <w:r w:rsidR="00287C95" w:rsidRPr="005250D5">
        <w:rPr>
          <w:spacing w:val="-57"/>
        </w:rPr>
        <w:t xml:space="preserve"> </w:t>
      </w:r>
      <w:r w:rsidR="005250D5" w:rsidRPr="005250D5">
        <w:rPr>
          <w:spacing w:val="-57"/>
        </w:rPr>
        <w:t xml:space="preserve">       </w:t>
      </w:r>
      <w:r w:rsidR="00287C95">
        <w:t xml:space="preserve">entitlement to obtain disclosure of documents required to establish its defence. </w:t>
      </w:r>
      <w:r w:rsidR="005250D5">
        <w:t>I was urged to conclude that the</w:t>
      </w:r>
      <w:r w:rsidR="00287C95">
        <w:t xml:space="preserve"> trial</w:t>
      </w:r>
      <w:r w:rsidR="00287C95" w:rsidRPr="005250D5">
        <w:rPr>
          <w:spacing w:val="-57"/>
        </w:rPr>
        <w:t xml:space="preserve"> </w:t>
      </w:r>
      <w:r w:rsidR="005250D5" w:rsidRPr="005250D5">
        <w:rPr>
          <w:spacing w:val="-57"/>
        </w:rPr>
        <w:t xml:space="preserve">      </w:t>
      </w:r>
      <w:r w:rsidR="00CA64D2">
        <w:t>Court</w:t>
      </w:r>
      <w:r w:rsidR="00287C95">
        <w:t xml:space="preserve"> will, in due course, determine whether Sasol’s defence is sustainable in law</w:t>
      </w:r>
      <w:r w:rsidR="005250D5">
        <w:t xml:space="preserve"> but</w:t>
      </w:r>
      <w:r w:rsidR="00287C95" w:rsidRPr="005250D5">
        <w:rPr>
          <w:spacing w:val="1"/>
        </w:rPr>
        <w:t xml:space="preserve"> </w:t>
      </w:r>
      <w:r w:rsidR="00287C95">
        <w:t xml:space="preserve">that </w:t>
      </w:r>
      <w:r w:rsidR="005250D5">
        <w:t>that was</w:t>
      </w:r>
      <w:r w:rsidR="00287C95">
        <w:t xml:space="preserve"> not the question for present purposes. </w:t>
      </w:r>
    </w:p>
    <w:p w14:paraId="28A1CC05" w14:textId="4BC136D4" w:rsidR="000F63CB" w:rsidRPr="005250D5" w:rsidRDefault="003F2F51" w:rsidP="003F2F51">
      <w:pPr>
        <w:spacing w:after="240" w:line="480" w:lineRule="auto"/>
        <w:contextualSpacing/>
        <w:rPr>
          <w:rFonts w:cs="Arial"/>
        </w:rPr>
      </w:pPr>
      <w:r w:rsidRPr="005250D5">
        <w:rPr>
          <w:rFonts w:cs="Arial"/>
        </w:rPr>
        <w:t>[22]</w:t>
      </w:r>
      <w:r w:rsidRPr="005250D5">
        <w:rPr>
          <w:rFonts w:cs="Arial"/>
        </w:rPr>
        <w:tab/>
      </w:r>
      <w:r w:rsidR="000F63CB">
        <w:t xml:space="preserve">I disagree that Transnet is asking this Court at this stage to determine the validity of Sasol’s defence. In my view, the position at present can be summarised as follows: Transnet has pleaded that it charged the tariff set by NERSA. It has pleaded that it is obliged to do so. It has also pleaded that it is entitled to charge Sasol a discounted rate provided NERSA approves such discounted rate which did not occur. It took no decisions in relation to Sasol which involved the exercise of discretions or the weighing up of interests. It pleaded essentially that it applied the NERSA set tariff in a robotic or mechanistic manner as it submits it was obliged to do, to charge the tariff set by the body which sets tariffs. Thus: if the Court finds that a) Transnet was obliged in law to charge NERSA’s </w:t>
      </w:r>
      <w:r w:rsidR="000F63CB" w:rsidRPr="005250D5">
        <w:rPr>
          <w:b/>
          <w:bCs/>
        </w:rPr>
        <w:t>set</w:t>
      </w:r>
      <w:r w:rsidR="000F63CB">
        <w:t xml:space="preserve"> tariff; b) Transnet was entitled in law to charge a discounted NERSA tariff provided the discount was approved by NERSA (which would then amount to the set tariff contemplated in a)); and c) that NERSA in fact had not approved a discounted rate (i.e. it had not set the discounted tariff), it would follow, that Transnet would be entitled to its declaratory relief.</w:t>
      </w:r>
      <w:r w:rsidR="000F63CB" w:rsidRPr="005250D5">
        <w:rPr>
          <w:rFonts w:cs="Arial"/>
        </w:rPr>
        <w:t xml:space="preserve"> On this scenario, t</w:t>
      </w:r>
      <w:r w:rsidR="000F63CB">
        <w:t xml:space="preserve">he PAJA challenges all come into play in Sasol’s relationship with NERSA (not Transnet) and are irrelevant to the issues which fall for determination by this Court on the current pleadings. </w:t>
      </w:r>
    </w:p>
    <w:p w14:paraId="4985077A" w14:textId="4A7A2A9A" w:rsidR="005250D5" w:rsidRPr="000F63CB" w:rsidRDefault="003F2F51" w:rsidP="003F2F51">
      <w:pPr>
        <w:spacing w:after="240" w:line="480" w:lineRule="auto"/>
        <w:contextualSpacing/>
        <w:rPr>
          <w:rFonts w:cs="Arial"/>
        </w:rPr>
      </w:pPr>
      <w:r w:rsidRPr="000F63CB">
        <w:rPr>
          <w:rFonts w:cs="Arial"/>
        </w:rPr>
        <w:t>[23]</w:t>
      </w:r>
      <w:r w:rsidRPr="000F63CB">
        <w:rPr>
          <w:rFonts w:cs="Arial"/>
        </w:rPr>
        <w:tab/>
      </w:r>
      <w:r w:rsidR="005250D5">
        <w:t>Sasol place</w:t>
      </w:r>
      <w:r w:rsidR="005C09FD">
        <w:t>d</w:t>
      </w:r>
      <w:r w:rsidR="005250D5">
        <w:t xml:space="preserve"> much reliance on paragraph</w:t>
      </w:r>
      <w:r w:rsidR="005250D5" w:rsidRPr="000F63CB">
        <w:rPr>
          <w:spacing w:val="1"/>
        </w:rPr>
        <w:t xml:space="preserve"> </w:t>
      </w:r>
      <w:r w:rsidR="005250D5">
        <w:t>5</w:t>
      </w:r>
      <w:r w:rsidR="005250D5" w:rsidRPr="000F63CB">
        <w:rPr>
          <w:spacing w:val="1"/>
        </w:rPr>
        <w:t xml:space="preserve"> </w:t>
      </w:r>
      <w:r w:rsidR="005250D5">
        <w:t>of</w:t>
      </w:r>
      <w:r w:rsidR="005250D5" w:rsidRPr="000F63CB">
        <w:rPr>
          <w:spacing w:val="1"/>
        </w:rPr>
        <w:t xml:space="preserve"> </w:t>
      </w:r>
      <w:r w:rsidR="005250D5">
        <w:t>Transnet’s</w:t>
      </w:r>
      <w:r w:rsidR="005250D5" w:rsidRPr="000F63CB">
        <w:rPr>
          <w:spacing w:val="1"/>
        </w:rPr>
        <w:t xml:space="preserve"> </w:t>
      </w:r>
      <w:r w:rsidR="005250D5">
        <w:t>replication:</w:t>
      </w:r>
      <w:r w:rsidR="005250D5" w:rsidRPr="000F63CB">
        <w:rPr>
          <w:spacing w:val="1"/>
        </w:rPr>
        <w:t xml:space="preserve"> </w:t>
      </w:r>
      <w:r w:rsidR="005250D5">
        <w:t>Transnet</w:t>
      </w:r>
      <w:r w:rsidR="005250D5" w:rsidRPr="000F63CB">
        <w:rPr>
          <w:spacing w:val="1"/>
        </w:rPr>
        <w:t xml:space="preserve"> </w:t>
      </w:r>
      <w:r w:rsidR="005250D5">
        <w:t>“</w:t>
      </w:r>
      <w:r w:rsidR="005250D5" w:rsidRPr="000F63CB">
        <w:rPr>
          <w:i/>
        </w:rPr>
        <w:t>pleads</w:t>
      </w:r>
      <w:r w:rsidR="005250D5" w:rsidRPr="000F63CB">
        <w:rPr>
          <w:i/>
          <w:spacing w:val="1"/>
        </w:rPr>
        <w:t xml:space="preserve"> </w:t>
      </w:r>
      <w:r w:rsidR="005250D5" w:rsidRPr="000F63CB">
        <w:rPr>
          <w:i/>
        </w:rPr>
        <w:t>specifically</w:t>
      </w:r>
      <w:r w:rsidR="005250D5" w:rsidRPr="000F63CB">
        <w:rPr>
          <w:i/>
          <w:spacing w:val="1"/>
        </w:rPr>
        <w:t xml:space="preserve"> </w:t>
      </w:r>
      <w:r w:rsidR="005250D5" w:rsidRPr="000F63CB">
        <w:rPr>
          <w:i/>
        </w:rPr>
        <w:t>that</w:t>
      </w:r>
      <w:r w:rsidR="005250D5" w:rsidRPr="000F63CB">
        <w:rPr>
          <w:i/>
          <w:spacing w:val="1"/>
        </w:rPr>
        <w:t xml:space="preserve"> </w:t>
      </w:r>
      <w:r w:rsidR="005250D5" w:rsidRPr="000F63CB">
        <w:rPr>
          <w:i/>
        </w:rPr>
        <w:t>it</w:t>
      </w:r>
      <w:r w:rsidR="005250D5" w:rsidRPr="000F63CB">
        <w:rPr>
          <w:i/>
          <w:spacing w:val="-57"/>
        </w:rPr>
        <w:t xml:space="preserve">      </w:t>
      </w:r>
      <w:r w:rsidR="005250D5" w:rsidRPr="000F63CB">
        <w:rPr>
          <w:i/>
        </w:rPr>
        <w:t>appropriately</w:t>
      </w:r>
      <w:r w:rsidR="005250D5" w:rsidRPr="000F63CB">
        <w:rPr>
          <w:i/>
          <w:spacing w:val="6"/>
        </w:rPr>
        <w:t xml:space="preserve"> </w:t>
      </w:r>
      <w:r w:rsidR="005250D5" w:rsidRPr="000F63CB">
        <w:rPr>
          <w:i/>
        </w:rPr>
        <w:t>applied</w:t>
      </w:r>
      <w:r w:rsidR="005250D5" w:rsidRPr="000F63CB">
        <w:rPr>
          <w:i/>
          <w:spacing w:val="8"/>
        </w:rPr>
        <w:t xml:space="preserve"> </w:t>
      </w:r>
      <w:r w:rsidR="005250D5" w:rsidRPr="000F63CB">
        <w:rPr>
          <w:i/>
        </w:rPr>
        <w:t>the</w:t>
      </w:r>
      <w:r w:rsidR="005250D5" w:rsidRPr="000F63CB">
        <w:rPr>
          <w:i/>
          <w:spacing w:val="6"/>
        </w:rPr>
        <w:t xml:space="preserve"> </w:t>
      </w:r>
      <w:r w:rsidR="005250D5" w:rsidRPr="000F63CB">
        <w:rPr>
          <w:i/>
        </w:rPr>
        <w:t>extant</w:t>
      </w:r>
      <w:r w:rsidR="005250D5" w:rsidRPr="000F63CB">
        <w:rPr>
          <w:i/>
          <w:spacing w:val="9"/>
        </w:rPr>
        <w:t xml:space="preserve"> </w:t>
      </w:r>
      <w:r w:rsidR="005250D5" w:rsidRPr="000F63CB">
        <w:rPr>
          <w:i/>
        </w:rPr>
        <w:t>tariff</w:t>
      </w:r>
      <w:r w:rsidR="005250D5" w:rsidRPr="000F63CB">
        <w:rPr>
          <w:i/>
          <w:spacing w:val="8"/>
        </w:rPr>
        <w:t xml:space="preserve"> </w:t>
      </w:r>
      <w:r w:rsidR="005250D5" w:rsidRPr="000F63CB">
        <w:rPr>
          <w:i/>
        </w:rPr>
        <w:t>set</w:t>
      </w:r>
      <w:r w:rsidR="005250D5" w:rsidRPr="000F63CB">
        <w:rPr>
          <w:i/>
          <w:spacing w:val="9"/>
        </w:rPr>
        <w:t xml:space="preserve"> </w:t>
      </w:r>
      <w:r w:rsidR="005250D5" w:rsidRPr="000F63CB">
        <w:rPr>
          <w:i/>
        </w:rPr>
        <w:t>by</w:t>
      </w:r>
      <w:r w:rsidR="005250D5" w:rsidRPr="000F63CB">
        <w:rPr>
          <w:i/>
          <w:spacing w:val="6"/>
        </w:rPr>
        <w:t xml:space="preserve"> </w:t>
      </w:r>
      <w:r w:rsidR="005250D5" w:rsidRPr="000F63CB">
        <w:rPr>
          <w:i/>
        </w:rPr>
        <w:t>NERSA,</w:t>
      </w:r>
      <w:r w:rsidR="005250D5" w:rsidRPr="000F63CB">
        <w:rPr>
          <w:i/>
          <w:spacing w:val="8"/>
        </w:rPr>
        <w:t xml:space="preserve"> </w:t>
      </w:r>
      <w:r w:rsidR="005250D5" w:rsidRPr="000F63CB">
        <w:rPr>
          <w:i/>
        </w:rPr>
        <w:t>which</w:t>
      </w:r>
      <w:r w:rsidR="005250D5" w:rsidRPr="000F63CB">
        <w:rPr>
          <w:i/>
          <w:spacing w:val="7"/>
        </w:rPr>
        <w:t xml:space="preserve"> </w:t>
      </w:r>
      <w:r w:rsidR="005250D5" w:rsidRPr="000F63CB">
        <w:rPr>
          <w:i/>
        </w:rPr>
        <w:t>tariff</w:t>
      </w:r>
      <w:r w:rsidR="005250D5" w:rsidRPr="000F63CB">
        <w:rPr>
          <w:i/>
          <w:spacing w:val="9"/>
        </w:rPr>
        <w:t xml:space="preserve"> </w:t>
      </w:r>
      <w:r w:rsidR="005250D5" w:rsidRPr="000F63CB">
        <w:rPr>
          <w:i/>
        </w:rPr>
        <w:t>is</w:t>
      </w:r>
      <w:r w:rsidR="005250D5" w:rsidRPr="000F63CB">
        <w:rPr>
          <w:i/>
          <w:spacing w:val="5"/>
        </w:rPr>
        <w:t xml:space="preserve">: 5.1 </w:t>
      </w:r>
      <w:r w:rsidR="005250D5" w:rsidRPr="000F63CB">
        <w:rPr>
          <w:i/>
        </w:rPr>
        <w:t>lawful</w:t>
      </w:r>
      <w:r w:rsidR="005250D5" w:rsidRPr="000F63CB">
        <w:rPr>
          <w:rFonts w:cs="Arial"/>
        </w:rPr>
        <w:t xml:space="preserve"> </w:t>
      </w:r>
      <w:r w:rsidR="005250D5" w:rsidRPr="000F63CB">
        <w:rPr>
          <w:i/>
        </w:rPr>
        <w:t xml:space="preserve">under section 28(1) of the Act; 5.2 warranted under section 28(2) of </w:t>
      </w:r>
      <w:r w:rsidR="005250D5" w:rsidRPr="000F63CB">
        <w:rPr>
          <w:i/>
        </w:rPr>
        <w:lastRenderedPageBreak/>
        <w:t>the Act; and</w:t>
      </w:r>
      <w:r w:rsidR="005250D5" w:rsidRPr="000F63CB">
        <w:rPr>
          <w:i/>
          <w:spacing w:val="-57"/>
        </w:rPr>
        <w:t xml:space="preserve">            5.        .   3             </w:t>
      </w:r>
      <w:r w:rsidR="005250D5" w:rsidRPr="000F63CB">
        <w:rPr>
          <w:i/>
        </w:rPr>
        <w:t>properly</w:t>
      </w:r>
      <w:r w:rsidR="005250D5" w:rsidRPr="000F63CB">
        <w:rPr>
          <w:i/>
          <w:spacing w:val="-12"/>
        </w:rPr>
        <w:t xml:space="preserve"> </w:t>
      </w:r>
      <w:r w:rsidR="005250D5" w:rsidRPr="000F63CB">
        <w:rPr>
          <w:i/>
        </w:rPr>
        <w:t>to</w:t>
      </w:r>
      <w:r w:rsidR="005250D5" w:rsidRPr="000F63CB">
        <w:rPr>
          <w:i/>
          <w:spacing w:val="-10"/>
        </w:rPr>
        <w:t xml:space="preserve"> </w:t>
      </w:r>
      <w:r w:rsidR="005250D5" w:rsidRPr="000F63CB">
        <w:rPr>
          <w:i/>
        </w:rPr>
        <w:t>be</w:t>
      </w:r>
      <w:r w:rsidR="005250D5" w:rsidRPr="000F63CB">
        <w:rPr>
          <w:i/>
          <w:spacing w:val="-12"/>
        </w:rPr>
        <w:t xml:space="preserve"> </w:t>
      </w:r>
      <w:r w:rsidR="005250D5" w:rsidRPr="000F63CB">
        <w:rPr>
          <w:i/>
        </w:rPr>
        <w:t>applied</w:t>
      </w:r>
      <w:r w:rsidR="005250D5" w:rsidRPr="000F63CB">
        <w:rPr>
          <w:i/>
          <w:spacing w:val="-10"/>
        </w:rPr>
        <w:t xml:space="preserve"> </w:t>
      </w:r>
      <w:r w:rsidR="005250D5" w:rsidRPr="000F63CB">
        <w:rPr>
          <w:i/>
        </w:rPr>
        <w:t>under</w:t>
      </w:r>
      <w:r w:rsidR="005250D5" w:rsidRPr="000F63CB">
        <w:rPr>
          <w:i/>
          <w:spacing w:val="-11"/>
        </w:rPr>
        <w:t xml:space="preserve"> </w:t>
      </w:r>
      <w:r w:rsidR="005250D5" w:rsidRPr="000F63CB">
        <w:rPr>
          <w:i/>
        </w:rPr>
        <w:t>section</w:t>
      </w:r>
      <w:r w:rsidR="005250D5" w:rsidRPr="000F63CB">
        <w:rPr>
          <w:i/>
          <w:spacing w:val="-10"/>
        </w:rPr>
        <w:t xml:space="preserve"> </w:t>
      </w:r>
      <w:r w:rsidR="005250D5" w:rsidRPr="000F63CB">
        <w:rPr>
          <w:i/>
        </w:rPr>
        <w:t>28(3)</w:t>
      </w:r>
      <w:r w:rsidR="005250D5" w:rsidRPr="000F63CB">
        <w:rPr>
          <w:i/>
          <w:spacing w:val="-12"/>
        </w:rPr>
        <w:t xml:space="preserve"> </w:t>
      </w:r>
      <w:r w:rsidR="005250D5" w:rsidRPr="000F63CB">
        <w:rPr>
          <w:i/>
        </w:rPr>
        <w:t>of</w:t>
      </w:r>
      <w:r w:rsidR="005250D5" w:rsidRPr="000F63CB">
        <w:rPr>
          <w:i/>
          <w:spacing w:val="-10"/>
        </w:rPr>
        <w:t xml:space="preserve"> </w:t>
      </w:r>
      <w:r w:rsidR="005250D5" w:rsidRPr="000F63CB">
        <w:rPr>
          <w:i/>
        </w:rPr>
        <w:t>the</w:t>
      </w:r>
      <w:r w:rsidR="005250D5" w:rsidRPr="000F63CB">
        <w:rPr>
          <w:i/>
          <w:spacing w:val="-10"/>
        </w:rPr>
        <w:t xml:space="preserve"> </w:t>
      </w:r>
      <w:r w:rsidR="005250D5" w:rsidRPr="000F63CB">
        <w:rPr>
          <w:i/>
        </w:rPr>
        <w:t>Act.”</w:t>
      </w:r>
      <w:r w:rsidR="005250D5" w:rsidRPr="000F63CB">
        <w:rPr>
          <w:i/>
          <w:spacing w:val="-9"/>
        </w:rPr>
        <w:t xml:space="preserve">  </w:t>
      </w:r>
      <w:r w:rsidR="005250D5">
        <w:t>These</w:t>
      </w:r>
      <w:r w:rsidR="005250D5" w:rsidRPr="000F63CB">
        <w:rPr>
          <w:spacing w:val="-12"/>
        </w:rPr>
        <w:t xml:space="preserve"> </w:t>
      </w:r>
      <w:r w:rsidR="005250D5">
        <w:t>allegations so the argument goes, show</w:t>
      </w:r>
      <w:r w:rsidR="005250D5" w:rsidRPr="000F63CB">
        <w:rPr>
          <w:spacing w:val="-58"/>
        </w:rPr>
        <w:t xml:space="preserve">      </w:t>
      </w:r>
      <w:r w:rsidR="005250D5">
        <w:t>that Transnet does not accept that its application of the tariff was flawed and that</w:t>
      </w:r>
      <w:r w:rsidR="005250D5" w:rsidRPr="000F63CB">
        <w:rPr>
          <w:spacing w:val="1"/>
        </w:rPr>
        <w:t xml:space="preserve"> </w:t>
      </w:r>
      <w:r w:rsidR="005250D5">
        <w:t>it intends to rely on attributes of the tariff. This in turn shows that the information</w:t>
      </w:r>
      <w:r w:rsidR="005250D5" w:rsidRPr="000F63CB">
        <w:rPr>
          <w:spacing w:val="1"/>
        </w:rPr>
        <w:t xml:space="preserve"> </w:t>
      </w:r>
      <w:r w:rsidR="005250D5">
        <w:t>informing</w:t>
      </w:r>
      <w:r w:rsidR="005250D5" w:rsidRPr="000F63CB">
        <w:rPr>
          <w:spacing w:val="-1"/>
        </w:rPr>
        <w:t xml:space="preserve"> </w:t>
      </w:r>
      <w:r w:rsidR="005250D5">
        <w:t>the</w:t>
      </w:r>
      <w:r w:rsidR="005250D5" w:rsidRPr="000F63CB">
        <w:rPr>
          <w:spacing w:val="-1"/>
        </w:rPr>
        <w:t xml:space="preserve"> </w:t>
      </w:r>
      <w:r w:rsidR="005250D5">
        <w:t>make-up</w:t>
      </w:r>
      <w:r w:rsidR="005250D5" w:rsidRPr="000F63CB">
        <w:rPr>
          <w:spacing w:val="-1"/>
        </w:rPr>
        <w:t xml:space="preserve"> </w:t>
      </w:r>
      <w:r w:rsidR="005250D5">
        <w:t>of</w:t>
      </w:r>
      <w:r w:rsidR="005250D5" w:rsidRPr="000F63CB">
        <w:rPr>
          <w:spacing w:val="-1"/>
        </w:rPr>
        <w:t xml:space="preserve"> </w:t>
      </w:r>
      <w:r w:rsidR="005250D5">
        <w:t>the</w:t>
      </w:r>
      <w:r w:rsidR="005250D5" w:rsidRPr="000F63CB">
        <w:rPr>
          <w:spacing w:val="-1"/>
        </w:rPr>
        <w:t xml:space="preserve"> </w:t>
      </w:r>
      <w:r w:rsidR="005250D5">
        <w:t>tariff,</w:t>
      </w:r>
      <w:r w:rsidR="005250D5" w:rsidRPr="000F63CB">
        <w:rPr>
          <w:spacing w:val="-1"/>
        </w:rPr>
        <w:t xml:space="preserve"> </w:t>
      </w:r>
      <w:r w:rsidR="005250D5">
        <w:t>to justify charging</w:t>
      </w:r>
      <w:r w:rsidR="005250D5" w:rsidRPr="000F63CB">
        <w:rPr>
          <w:spacing w:val="-1"/>
        </w:rPr>
        <w:t xml:space="preserve"> </w:t>
      </w:r>
      <w:r w:rsidR="005250D5">
        <w:t>the</w:t>
      </w:r>
      <w:r w:rsidR="005250D5" w:rsidRPr="000F63CB">
        <w:rPr>
          <w:spacing w:val="-1"/>
        </w:rPr>
        <w:t xml:space="preserve"> </w:t>
      </w:r>
      <w:r w:rsidR="005250D5">
        <w:t>tariff, is relevant as it will be relied upon. The replication thus requires factual allegations on whether the tariff set was based o</w:t>
      </w:r>
      <w:r w:rsidR="005C09FD">
        <w:t>n</w:t>
      </w:r>
      <w:r w:rsidR="005250D5">
        <w:t xml:space="preserve"> the factors set out in section 28 of the PPA and evidence on Transnet’s evaluation of the NERSA tariff from which it satisfied itself that the NERSA tariff took into account the factors set out in section 28(2)(a) of the PPA.</w:t>
      </w:r>
    </w:p>
    <w:p w14:paraId="0F7CAF30" w14:textId="58FBAF1F" w:rsidR="005250D5" w:rsidRPr="005250D5" w:rsidRDefault="003F2F51" w:rsidP="003F2F51">
      <w:pPr>
        <w:spacing w:after="240" w:line="480" w:lineRule="auto"/>
        <w:contextualSpacing/>
        <w:rPr>
          <w:rFonts w:cs="Arial"/>
        </w:rPr>
      </w:pPr>
      <w:r w:rsidRPr="005250D5">
        <w:rPr>
          <w:rFonts w:cs="Arial"/>
        </w:rPr>
        <w:t>[24]</w:t>
      </w:r>
      <w:r w:rsidRPr="005250D5">
        <w:rPr>
          <w:rFonts w:cs="Arial"/>
        </w:rPr>
        <w:tab/>
      </w:r>
      <w:r w:rsidR="005250D5">
        <w:t>Transnet is not contending that it did have regard to such factual allegations. If it is found that it ought to have considered any such factual allegations, it should fail in its claim.</w:t>
      </w:r>
    </w:p>
    <w:p w14:paraId="0E8E5FEE" w14:textId="23679CEB" w:rsidR="005250D5" w:rsidRDefault="003F2F51" w:rsidP="003F2F51">
      <w:pPr>
        <w:spacing w:after="240" w:line="480" w:lineRule="auto"/>
        <w:contextualSpacing/>
        <w:rPr>
          <w:rFonts w:cs="Arial"/>
        </w:rPr>
      </w:pPr>
      <w:r>
        <w:rPr>
          <w:rFonts w:cs="Arial"/>
        </w:rPr>
        <w:t>[25]</w:t>
      </w:r>
      <w:r>
        <w:rPr>
          <w:rFonts w:cs="Arial"/>
        </w:rPr>
        <w:tab/>
      </w:r>
      <w:r w:rsidR="005250D5">
        <w:rPr>
          <w:rFonts w:cs="Arial"/>
        </w:rPr>
        <w:t xml:space="preserve">Sasol </w:t>
      </w:r>
      <w:r w:rsidR="000F63CB">
        <w:rPr>
          <w:rFonts w:cs="Arial"/>
        </w:rPr>
        <w:t xml:space="preserve">also </w:t>
      </w:r>
      <w:r w:rsidR="005250D5">
        <w:rPr>
          <w:rFonts w:cs="Arial"/>
        </w:rPr>
        <w:t>pins its argument on the following paragraph in Transnet’s amended replication to Sasol’s plea:</w:t>
      </w:r>
    </w:p>
    <w:p w14:paraId="248B3340" w14:textId="77777777" w:rsidR="005C09FD" w:rsidRDefault="005C09FD" w:rsidP="005C09FD">
      <w:pPr>
        <w:spacing w:after="240" w:line="480" w:lineRule="auto"/>
        <w:contextualSpacing/>
        <w:rPr>
          <w:rFonts w:cs="Arial"/>
        </w:rPr>
      </w:pPr>
    </w:p>
    <w:p w14:paraId="0702DED8" w14:textId="05E5A3E1" w:rsidR="005250D5" w:rsidRDefault="005250D5" w:rsidP="005250D5">
      <w:pPr>
        <w:spacing w:after="240"/>
        <w:ind w:left="1134"/>
        <w:contextualSpacing/>
        <w:rPr>
          <w:rFonts w:cs="Arial"/>
          <w:sz w:val="22"/>
          <w:szCs w:val="22"/>
        </w:rPr>
      </w:pPr>
      <w:r w:rsidRPr="00167A6F">
        <w:rPr>
          <w:rFonts w:cs="Arial"/>
          <w:sz w:val="22"/>
          <w:szCs w:val="22"/>
        </w:rPr>
        <w:t xml:space="preserve">‘11.2 In the event that it be concluded (contrary to Transnet's stance) that a discretionary power existed to impose a tariff other than the one imposed by NERSA, and that Transnet's conduct is irregular in any material respect, then Transnet pleads that the tariffs imposed by NERSA constitute an appropriate </w:t>
      </w:r>
      <w:r w:rsidRPr="005C09FD">
        <w:rPr>
          <w:rFonts w:cs="Arial"/>
          <w:i/>
          <w:iCs/>
          <w:sz w:val="22"/>
          <w:szCs w:val="22"/>
        </w:rPr>
        <w:t>quantum meruit</w:t>
      </w:r>
      <w:r w:rsidRPr="00167A6F">
        <w:rPr>
          <w:rFonts w:cs="Arial"/>
          <w:sz w:val="22"/>
          <w:szCs w:val="22"/>
        </w:rPr>
        <w:t xml:space="preserve"> to which it is entitled as just and equitable relief, whether under section 172 of </w:t>
      </w:r>
      <w:r>
        <w:rPr>
          <w:rFonts w:cs="Arial"/>
          <w:sz w:val="22"/>
          <w:szCs w:val="22"/>
        </w:rPr>
        <w:t xml:space="preserve"> the Constitution, </w:t>
      </w:r>
      <w:r w:rsidRPr="00167A6F">
        <w:rPr>
          <w:rFonts w:cs="Arial"/>
          <w:sz w:val="22"/>
          <w:szCs w:val="22"/>
        </w:rPr>
        <w:t>section 8 of PAJA or otherwise.</w:t>
      </w:r>
    </w:p>
    <w:p w14:paraId="597851A2" w14:textId="77777777" w:rsidR="005250D5" w:rsidRDefault="005250D5" w:rsidP="005250D5">
      <w:pPr>
        <w:spacing w:after="240"/>
        <w:ind w:left="1134"/>
        <w:contextualSpacing/>
        <w:rPr>
          <w:rFonts w:cs="Arial"/>
          <w:sz w:val="22"/>
          <w:szCs w:val="22"/>
        </w:rPr>
      </w:pPr>
    </w:p>
    <w:p w14:paraId="0C36C108" w14:textId="6FE79C64" w:rsidR="003B3B09" w:rsidRPr="003B3B09" w:rsidRDefault="003F2F51" w:rsidP="003F2F51">
      <w:pPr>
        <w:spacing w:after="240" w:line="480" w:lineRule="auto"/>
        <w:contextualSpacing/>
        <w:rPr>
          <w:rFonts w:cs="Arial"/>
        </w:rPr>
      </w:pPr>
      <w:r w:rsidRPr="003B3B09">
        <w:rPr>
          <w:rFonts w:cs="Arial"/>
        </w:rPr>
        <w:t>[26]</w:t>
      </w:r>
      <w:r w:rsidRPr="003B3B09">
        <w:rPr>
          <w:rFonts w:cs="Arial"/>
        </w:rPr>
        <w:tab/>
      </w:r>
      <w:r w:rsidR="005250D5">
        <w:t xml:space="preserve">It is this </w:t>
      </w:r>
      <w:r w:rsidR="005250D5" w:rsidRPr="003B3B09">
        <w:rPr>
          <w:i/>
          <w:iCs/>
        </w:rPr>
        <w:t>quantum meruit</w:t>
      </w:r>
      <w:r w:rsidR="005250D5">
        <w:t xml:space="preserve"> position (the reasonable value of services) which Sasol contends throws open the net for Sasol to explore the reasonableness of the tariff. The documents sought are, under these circumstances, self-evidently relevant as all that ought to have been considered should then be unpacked. </w:t>
      </w:r>
    </w:p>
    <w:p w14:paraId="015A572A" w14:textId="46957CF5" w:rsidR="005250D5" w:rsidRPr="003B3B09" w:rsidRDefault="003F2F51" w:rsidP="003F2F51">
      <w:pPr>
        <w:spacing w:after="240" w:line="480" w:lineRule="auto"/>
        <w:contextualSpacing/>
        <w:rPr>
          <w:rFonts w:cs="Arial"/>
        </w:rPr>
      </w:pPr>
      <w:r w:rsidRPr="003B3B09">
        <w:rPr>
          <w:rFonts w:cs="Arial"/>
        </w:rPr>
        <w:lastRenderedPageBreak/>
        <w:t>[27]</w:t>
      </w:r>
      <w:r w:rsidRPr="003B3B09">
        <w:rPr>
          <w:rFonts w:cs="Arial"/>
        </w:rPr>
        <w:tab/>
      </w:r>
      <w:r w:rsidR="005250D5">
        <w:t xml:space="preserve">Transnet’s pleaded position though is that it took no decision in relation to the tariff charged. It’s pleaded position is that it slavishly applied a tariff dictated to it by NERSA which tariff is informed by the PPA and other applicable legislation including the PFMA. </w:t>
      </w:r>
      <w:r w:rsidR="005C09FD">
        <w:t>It followed</w:t>
      </w:r>
      <w:r w:rsidR="005250D5">
        <w:t xml:space="preserve"> NERSA</w:t>
      </w:r>
      <w:r w:rsidR="005C09FD">
        <w:t xml:space="preserve"> </w:t>
      </w:r>
      <w:r w:rsidR="005250D5">
        <w:t xml:space="preserve">which </w:t>
      </w:r>
      <w:r w:rsidR="005C09FD">
        <w:t>applied</w:t>
      </w:r>
      <w:r w:rsidR="005250D5">
        <w:t xml:space="preserve"> a methodology which </w:t>
      </w:r>
      <w:r w:rsidR="005C09FD">
        <w:t>was decided upon after</w:t>
      </w:r>
      <w:r w:rsidR="005250D5">
        <w:t xml:space="preserve"> </w:t>
      </w:r>
      <w:r w:rsidR="005C09FD">
        <w:t>i</w:t>
      </w:r>
      <w:r w:rsidR="005250D5">
        <w:t>nput from all stakeholders</w:t>
      </w:r>
      <w:r w:rsidR="005C09FD">
        <w:t xml:space="preserve"> and this approach, it contends </w:t>
      </w:r>
      <w:r w:rsidR="005250D5">
        <w:t>is appropriate and reasonable</w:t>
      </w:r>
      <w:r w:rsidR="005C09FD">
        <w:t xml:space="preserve"> and constitutes an appropriate quantum meruit.</w:t>
      </w:r>
      <w:r w:rsidR="005250D5">
        <w:t xml:space="preserve"> </w:t>
      </w:r>
      <w:r w:rsidR="000F63CB">
        <w:t>Transnet’s position as I understand it is that t</w:t>
      </w:r>
      <w:r w:rsidR="005250D5">
        <w:t>he actual considerations in respect of NERSA’s methodology, are</w:t>
      </w:r>
      <w:r w:rsidR="000F63CB">
        <w:t xml:space="preserve"> not </w:t>
      </w:r>
      <w:r w:rsidR="005250D5">
        <w:t>relevant to the tariff Transnet charged</w:t>
      </w:r>
      <w:r w:rsidR="00425371">
        <w:t xml:space="preserve"> as it was NERSA who set the tariff, not Transnet</w:t>
      </w:r>
      <w:r w:rsidR="005250D5">
        <w:t xml:space="preserve">. </w:t>
      </w:r>
      <w:r w:rsidR="000F63CB" w:rsidRPr="000F63CB">
        <w:t>T</w:t>
      </w:r>
      <w:r w:rsidR="00037A0E" w:rsidRPr="000F63CB">
        <w:t xml:space="preserve">he considerations in setting such a tariff </w:t>
      </w:r>
      <w:r w:rsidR="003E58E2" w:rsidRPr="000F63CB">
        <w:t xml:space="preserve">pertain to factors considered by NERSA, not Transnet. The only “factor” Transnet would have considered is whether or not to apply the NERSA tariff. </w:t>
      </w:r>
      <w:r w:rsidR="00D922F3" w:rsidRPr="000F63CB">
        <w:t>The documents requested pertain to factors informing the setting of the tariff (which lies with NERSA)</w:t>
      </w:r>
      <w:r w:rsidR="00937043" w:rsidRPr="000F63CB">
        <w:t xml:space="preserve"> and not factors informing Transnet’s “decision” to impose NERSA’s tariffs. Essentially, </w:t>
      </w:r>
      <w:r w:rsidR="000F63CB">
        <w:t xml:space="preserve">the </w:t>
      </w:r>
      <w:r w:rsidR="00937043" w:rsidRPr="000F63CB">
        <w:t xml:space="preserve">documents requested would not inform the basis for the set tariff </w:t>
      </w:r>
      <w:r w:rsidR="007E149B" w:rsidRPr="000F63CB">
        <w:t xml:space="preserve">– NERSA is the </w:t>
      </w:r>
      <w:r w:rsidR="004906DC" w:rsidRPr="000F63CB">
        <w:t xml:space="preserve">entity that would be in possession of the documents underlying the setting of the </w:t>
      </w:r>
      <w:r w:rsidR="000F63CB" w:rsidRPr="000F63CB">
        <w:t>tariff</w:t>
      </w:r>
      <w:r w:rsidR="004906DC" w:rsidRPr="000F63CB">
        <w:t>.</w:t>
      </w:r>
    </w:p>
    <w:p w14:paraId="417806E2" w14:textId="5BD2F1DC" w:rsidR="005250D5" w:rsidRPr="005250D5" w:rsidRDefault="003F2F51" w:rsidP="003F2F51">
      <w:pPr>
        <w:spacing w:after="240" w:line="480" w:lineRule="auto"/>
        <w:contextualSpacing/>
        <w:rPr>
          <w:rFonts w:cs="Arial"/>
        </w:rPr>
      </w:pPr>
      <w:r w:rsidRPr="005250D5">
        <w:rPr>
          <w:rFonts w:cs="Arial"/>
        </w:rPr>
        <w:t>[28]</w:t>
      </w:r>
      <w:r w:rsidRPr="005250D5">
        <w:rPr>
          <w:rFonts w:cs="Arial"/>
        </w:rPr>
        <w:tab/>
      </w:r>
      <w:r w:rsidR="005250D5">
        <w:t>If I am wrong on my construction of the documents which informs relevance in these proceedings, I would nonetheless find that all the PAJA considerations can be raised in principle, but it is unnecessary to give factual content thereto because Sasol is not seeking any tariff</w:t>
      </w:r>
      <w:r w:rsidR="00425371">
        <w:t>-</w:t>
      </w:r>
      <w:r w:rsidR="005250D5">
        <w:t>compliant relief.  I thus do not agree with Sasol’s contentions that evidence will need to be led to show what facts ought to have been considered by Transnet when setting the tariff. Transnet has pleaded clearly: it took no decision.</w:t>
      </w:r>
    </w:p>
    <w:p w14:paraId="40B7E9B0" w14:textId="0F982BBF" w:rsidR="005250D5" w:rsidRPr="005250D5" w:rsidRDefault="003F2F51" w:rsidP="003F2F51">
      <w:pPr>
        <w:spacing w:after="240" w:line="480" w:lineRule="auto"/>
        <w:contextualSpacing/>
        <w:rPr>
          <w:rFonts w:cs="Arial"/>
          <w:i/>
          <w:iCs/>
        </w:rPr>
      </w:pPr>
      <w:r w:rsidRPr="005250D5">
        <w:rPr>
          <w:rFonts w:cs="Arial"/>
          <w:iCs/>
        </w:rPr>
        <w:t>[29]</w:t>
      </w:r>
      <w:r w:rsidRPr="005250D5">
        <w:rPr>
          <w:rFonts w:cs="Arial"/>
          <w:iCs/>
        </w:rPr>
        <w:tab/>
      </w:r>
      <w:r w:rsidR="005250D5">
        <w:t xml:space="preserve">The Commercial </w:t>
      </w:r>
      <w:r w:rsidR="00CA64D2">
        <w:t>Court</w:t>
      </w:r>
      <w:r w:rsidR="005250D5">
        <w:t xml:space="preserve"> rules make no provision for the taking of an exception to a pleading, for a request for further particulars or for general discovery. Paragraph 1 of Chapter 1 of the Commercial </w:t>
      </w:r>
      <w:r w:rsidR="00CA64D2">
        <w:t>Court</w:t>
      </w:r>
      <w:r w:rsidR="005250D5">
        <w:t xml:space="preserve"> Rules provides that the ‘</w:t>
      </w:r>
      <w:r w:rsidR="005250D5" w:rsidRPr="005250D5">
        <w:rPr>
          <w:i/>
          <w:iCs/>
        </w:rPr>
        <w:t xml:space="preserve">Commercial </w:t>
      </w:r>
      <w:r w:rsidR="00CA64D2">
        <w:rPr>
          <w:i/>
          <w:iCs/>
        </w:rPr>
        <w:t>Court</w:t>
      </w:r>
      <w:r w:rsidR="005250D5" w:rsidRPr="005250D5">
        <w:rPr>
          <w:i/>
          <w:iCs/>
        </w:rPr>
        <w:t xml:space="preserve"> aims to promote efficient conduct of litigation in the High </w:t>
      </w:r>
      <w:r w:rsidR="00CA64D2">
        <w:rPr>
          <w:i/>
          <w:iCs/>
        </w:rPr>
        <w:t>Court</w:t>
      </w:r>
      <w:r w:rsidR="005250D5" w:rsidRPr="005250D5">
        <w:rPr>
          <w:i/>
          <w:iCs/>
        </w:rPr>
        <w:t xml:space="preserve"> and resolve disputes </w:t>
      </w:r>
      <w:r w:rsidR="005250D5" w:rsidRPr="005250D5">
        <w:rPr>
          <w:i/>
          <w:iCs/>
        </w:rPr>
        <w:lastRenderedPageBreak/>
        <w:t>quickly, cheaply, fairly and with legal acuity.’</w:t>
      </w:r>
      <w:r w:rsidR="005250D5">
        <w:t xml:space="preserve"> Aligned with that are the provisions of paragraph 18 which reads: ‘</w:t>
      </w:r>
      <w:r w:rsidR="005250D5" w:rsidRPr="005250D5">
        <w:rPr>
          <w:i/>
          <w:iCs/>
        </w:rPr>
        <w:t xml:space="preserve">Matters heard in the Commercial </w:t>
      </w:r>
      <w:r w:rsidR="00CA64D2">
        <w:rPr>
          <w:i/>
          <w:iCs/>
        </w:rPr>
        <w:t>Court</w:t>
      </w:r>
      <w:r w:rsidR="005250D5" w:rsidRPr="005250D5">
        <w:rPr>
          <w:i/>
          <w:iCs/>
        </w:rPr>
        <w:t xml:space="preserve"> will be dealt with in line with the broad principles of fairness, efficiency and cost-effectiveness’</w:t>
      </w:r>
      <w:r w:rsidR="005250D5">
        <w:t>.</w:t>
      </w:r>
    </w:p>
    <w:p w14:paraId="055CD8F0" w14:textId="28EC62D4" w:rsidR="005250D5" w:rsidRPr="005250D5" w:rsidRDefault="003F2F51" w:rsidP="003F2F51">
      <w:pPr>
        <w:spacing w:after="240" w:line="480" w:lineRule="auto"/>
        <w:contextualSpacing/>
        <w:rPr>
          <w:b/>
          <w:bCs/>
          <w:u w:val="single"/>
        </w:rPr>
      </w:pPr>
      <w:r w:rsidRPr="005250D5">
        <w:rPr>
          <w:bCs/>
        </w:rPr>
        <w:t>[30]</w:t>
      </w:r>
      <w:r w:rsidRPr="005250D5">
        <w:rPr>
          <w:bCs/>
        </w:rPr>
        <w:tab/>
      </w:r>
      <w:r w:rsidR="005250D5">
        <w:rPr>
          <w:rFonts w:cs="Arial"/>
        </w:rPr>
        <w:t xml:space="preserve">As highlighted earlier, </w:t>
      </w:r>
      <w:r w:rsidR="005250D5">
        <w:t>Rule</w:t>
      </w:r>
      <w:r w:rsidR="005250D5" w:rsidRPr="00167A6F">
        <w:t xml:space="preserve"> 26 of the Commercial </w:t>
      </w:r>
      <w:r w:rsidR="00CA64D2">
        <w:t>Court</w:t>
      </w:r>
      <w:r w:rsidR="005250D5" w:rsidRPr="00167A6F">
        <w:t xml:space="preserve"> Rules </w:t>
      </w:r>
      <w:r w:rsidR="005250D5">
        <w:t>casts t</w:t>
      </w:r>
      <w:r w:rsidR="005250D5" w:rsidRPr="005250D5">
        <w:rPr>
          <w:rFonts w:cs="Arial"/>
        </w:rPr>
        <w:t xml:space="preserve">he net for relevance somewhat wider. I conclude that at this stage of the proceedings, the documents sought are not relevant. This is an interlocutory ruling and as matters unfold and pleadings are amended, </w:t>
      </w:r>
      <w:r w:rsidR="005250D5">
        <w:rPr>
          <w:rFonts w:cs="Arial"/>
        </w:rPr>
        <w:t xml:space="preserve">this </w:t>
      </w:r>
      <w:r w:rsidR="005250D5" w:rsidRPr="005250D5">
        <w:rPr>
          <w:rFonts w:cs="Arial"/>
        </w:rPr>
        <w:t xml:space="preserve">might </w:t>
      </w:r>
      <w:r w:rsidR="00425371" w:rsidRPr="005250D5">
        <w:rPr>
          <w:rFonts w:cs="Arial"/>
        </w:rPr>
        <w:t>change,</w:t>
      </w:r>
      <w:r w:rsidR="005250D5">
        <w:rPr>
          <w:rFonts w:cs="Arial"/>
        </w:rPr>
        <w:t xml:space="preserve"> and this ruling can be revisited</w:t>
      </w:r>
      <w:r w:rsidR="005250D5" w:rsidRPr="005250D5">
        <w:rPr>
          <w:rFonts w:cs="Arial"/>
        </w:rPr>
        <w:t>.</w:t>
      </w:r>
    </w:p>
    <w:p w14:paraId="56EFD12A" w14:textId="1CBD6585" w:rsidR="005250D5" w:rsidRDefault="003F2F51" w:rsidP="003F2F51">
      <w:pPr>
        <w:spacing w:after="240" w:line="480" w:lineRule="auto"/>
        <w:contextualSpacing/>
        <w:rPr>
          <w:rFonts w:cs="Arial"/>
        </w:rPr>
      </w:pPr>
      <w:r>
        <w:rPr>
          <w:rFonts w:cs="Arial"/>
        </w:rPr>
        <w:t>[31]</w:t>
      </w:r>
      <w:r>
        <w:rPr>
          <w:rFonts w:cs="Arial"/>
        </w:rPr>
        <w:tab/>
      </w:r>
      <w:r w:rsidR="005250D5">
        <w:rPr>
          <w:rFonts w:cs="Arial"/>
        </w:rPr>
        <w:t xml:space="preserve">I was specifically asked not to rule on Transnet’s assertion that Sasol’s application is fundamentally flawed because it </w:t>
      </w:r>
      <w:r w:rsidR="005250D5">
        <w:t>has</w:t>
      </w:r>
      <w:r w:rsidR="005250D5" w:rsidRPr="005250D5">
        <w:rPr>
          <w:spacing w:val="1"/>
        </w:rPr>
        <w:t xml:space="preserve"> </w:t>
      </w:r>
      <w:r w:rsidR="005250D5">
        <w:t xml:space="preserve">overlooked the </w:t>
      </w:r>
      <w:r w:rsidR="00425371">
        <w:t xml:space="preserve">first principle of </w:t>
      </w:r>
      <w:r w:rsidR="005250D5" w:rsidRPr="005250D5">
        <w:rPr>
          <w:i/>
        </w:rPr>
        <w:t>Oudekraal</w:t>
      </w:r>
      <w:r w:rsidR="005250D5">
        <w:rPr>
          <w:i/>
        </w:rPr>
        <w:t xml:space="preserve"> </w:t>
      </w:r>
      <w:r w:rsidR="005250D5">
        <w:rPr>
          <w:rStyle w:val="FootnoteReference"/>
          <w:i/>
        </w:rPr>
        <w:footnoteReference w:id="3"/>
      </w:r>
      <w:r w:rsidR="005250D5" w:rsidRPr="005250D5">
        <w:rPr>
          <w:i/>
        </w:rPr>
        <w:t xml:space="preserve">, </w:t>
      </w:r>
      <w:r w:rsidR="005250D5">
        <w:t>which h</w:t>
      </w:r>
      <w:r w:rsidR="00425371">
        <w:t xml:space="preserve">olds </w:t>
      </w:r>
      <w:r w:rsidR="005250D5">
        <w:t>that a</w:t>
      </w:r>
      <w:r w:rsidR="00425371">
        <w:t>n administrative</w:t>
      </w:r>
      <w:r w:rsidR="005250D5">
        <w:t xml:space="preserve"> </w:t>
      </w:r>
      <w:r w:rsidR="00425371">
        <w:t>action</w:t>
      </w:r>
      <w:r w:rsidR="005250D5">
        <w:t>, once taken, exists in fact and has legal</w:t>
      </w:r>
      <w:r w:rsidR="005250D5" w:rsidRPr="005250D5">
        <w:rPr>
          <w:spacing w:val="1"/>
        </w:rPr>
        <w:t xml:space="preserve"> </w:t>
      </w:r>
      <w:r w:rsidR="005250D5">
        <w:t>consequences</w:t>
      </w:r>
      <w:r w:rsidR="005250D5" w:rsidRPr="005250D5">
        <w:rPr>
          <w:spacing w:val="-11"/>
        </w:rPr>
        <w:t xml:space="preserve"> </w:t>
      </w:r>
      <w:r w:rsidR="005250D5">
        <w:t>that</w:t>
      </w:r>
      <w:r w:rsidR="005250D5" w:rsidRPr="005250D5">
        <w:rPr>
          <w:spacing w:val="-11"/>
        </w:rPr>
        <w:t xml:space="preserve"> </w:t>
      </w:r>
      <w:r w:rsidR="005250D5">
        <w:t>cannot</w:t>
      </w:r>
      <w:r w:rsidR="005250D5" w:rsidRPr="005250D5">
        <w:rPr>
          <w:spacing w:val="-11"/>
        </w:rPr>
        <w:t xml:space="preserve"> </w:t>
      </w:r>
      <w:r w:rsidR="005250D5">
        <w:t>simply</w:t>
      </w:r>
      <w:r w:rsidR="005250D5" w:rsidRPr="005250D5">
        <w:rPr>
          <w:spacing w:val="-13"/>
        </w:rPr>
        <w:t xml:space="preserve"> </w:t>
      </w:r>
      <w:r w:rsidR="005250D5">
        <w:t>be</w:t>
      </w:r>
      <w:r w:rsidR="005250D5" w:rsidRPr="005250D5">
        <w:rPr>
          <w:spacing w:val="-12"/>
        </w:rPr>
        <w:t xml:space="preserve"> </w:t>
      </w:r>
      <w:r w:rsidR="005250D5">
        <w:t>overlooked</w:t>
      </w:r>
      <w:r w:rsidR="00425371">
        <w:t xml:space="preserve"> but must be treated as fact until set aside by a </w:t>
      </w:r>
      <w:r w:rsidR="00CA64D2">
        <w:t>Court</w:t>
      </w:r>
      <w:r w:rsidR="00425371">
        <w:t xml:space="preserve"> </w:t>
      </w:r>
      <w:r w:rsidR="005250D5">
        <w:t>.</w:t>
      </w:r>
      <w:hyperlink w:anchor="_bookmark10" w:history="1">
        <w:r w:rsidR="005250D5" w:rsidRPr="005250D5">
          <w:rPr>
            <w:spacing w:val="-10"/>
          </w:rPr>
          <w:t xml:space="preserve"> </w:t>
        </w:r>
      </w:hyperlink>
      <w:r w:rsidR="005250D5" w:rsidRPr="005250D5">
        <w:rPr>
          <w:rFonts w:cs="Arial"/>
        </w:rPr>
        <w:t xml:space="preserve"> </w:t>
      </w:r>
    </w:p>
    <w:p w14:paraId="4E56A699" w14:textId="7CEEDC92" w:rsidR="005250D5" w:rsidRDefault="003F2F51" w:rsidP="003F2F51">
      <w:pPr>
        <w:spacing w:after="240" w:line="480" w:lineRule="auto"/>
        <w:contextualSpacing/>
        <w:rPr>
          <w:rFonts w:cs="Arial"/>
        </w:rPr>
      </w:pPr>
      <w:r>
        <w:rPr>
          <w:rFonts w:cs="Arial"/>
        </w:rPr>
        <w:t>[32]</w:t>
      </w:r>
      <w:r>
        <w:rPr>
          <w:rFonts w:cs="Arial"/>
        </w:rPr>
        <w:tab/>
      </w:r>
      <w:r w:rsidR="005250D5" w:rsidRPr="005250D5">
        <w:rPr>
          <w:rFonts w:cs="Arial"/>
        </w:rPr>
        <w:t>I want to make it plain that my ruling</w:t>
      </w:r>
      <w:r w:rsidR="005250D5">
        <w:rPr>
          <w:rFonts w:cs="Arial"/>
        </w:rPr>
        <w:t xml:space="preserve"> in respect of relevance has assumed that Sasol’s challenge is one falling within the ‘classical</w:t>
      </w:r>
      <w:r w:rsidR="005C09FD">
        <w:rPr>
          <w:rFonts w:cs="Arial"/>
        </w:rPr>
        <w:t>’</w:t>
      </w:r>
      <w:r w:rsidR="005250D5">
        <w:rPr>
          <w:rFonts w:cs="Arial"/>
        </w:rPr>
        <w:t xml:space="preserve"> collateral challenge category and that Sasol is not required to institute review proceedings and Sasol is entitled to challenge the validity of the ‘administrative act’ (if it is found to be one) as of right. </w:t>
      </w:r>
      <w:r w:rsidR="005250D5" w:rsidRPr="005250D5">
        <w:rPr>
          <w:rFonts w:cs="Arial"/>
        </w:rPr>
        <w:t xml:space="preserve"> </w:t>
      </w:r>
      <w:r w:rsidR="00425371">
        <w:rPr>
          <w:rFonts w:cs="Arial"/>
        </w:rPr>
        <w:t>These are all assumptions made in Sasol’s favour but nonetheless do not disturb my finding on relevance.</w:t>
      </w:r>
    </w:p>
    <w:p w14:paraId="3B06F000" w14:textId="5B7D9CA2" w:rsidR="005C09FD" w:rsidRPr="005C09FD" w:rsidRDefault="003F2F51" w:rsidP="003F2F51">
      <w:pPr>
        <w:spacing w:after="240" w:line="480" w:lineRule="auto"/>
        <w:contextualSpacing/>
        <w:rPr>
          <w:rFonts w:cs="Arial"/>
          <w:b/>
          <w:bCs/>
        </w:rPr>
      </w:pPr>
      <w:r w:rsidRPr="005C09FD">
        <w:rPr>
          <w:rFonts w:cs="Arial"/>
          <w:bCs/>
        </w:rPr>
        <w:t>[33]</w:t>
      </w:r>
      <w:r w:rsidRPr="005C09FD">
        <w:rPr>
          <w:rFonts w:cs="Arial"/>
          <w:bCs/>
        </w:rPr>
        <w:tab/>
      </w:r>
      <w:r w:rsidR="005250D5" w:rsidRPr="005250D5">
        <w:rPr>
          <w:rFonts w:cs="Arial"/>
        </w:rPr>
        <w:t xml:space="preserve">I thus rule that it may well constitute a legal defence but there are no facts which need to be explored and which require the production of documents by Transnet. </w:t>
      </w:r>
    </w:p>
    <w:p w14:paraId="081FABB6" w14:textId="77777777" w:rsidR="00B536BE" w:rsidRDefault="00B536BE" w:rsidP="005C09FD">
      <w:pPr>
        <w:spacing w:after="240" w:line="480" w:lineRule="auto"/>
        <w:contextualSpacing/>
        <w:rPr>
          <w:rFonts w:cs="Arial"/>
          <w:b/>
          <w:bCs/>
        </w:rPr>
      </w:pPr>
    </w:p>
    <w:p w14:paraId="76713850" w14:textId="77777777" w:rsidR="00B536BE" w:rsidRDefault="00B536BE" w:rsidP="005C09FD">
      <w:pPr>
        <w:spacing w:after="240" w:line="480" w:lineRule="auto"/>
        <w:contextualSpacing/>
        <w:rPr>
          <w:rFonts w:cs="Arial"/>
          <w:b/>
          <w:bCs/>
        </w:rPr>
      </w:pPr>
    </w:p>
    <w:p w14:paraId="1E4211AF" w14:textId="77777777" w:rsidR="00B536BE" w:rsidRDefault="00B536BE" w:rsidP="005C09FD">
      <w:pPr>
        <w:spacing w:after="240" w:line="480" w:lineRule="auto"/>
        <w:contextualSpacing/>
        <w:rPr>
          <w:rFonts w:cs="Arial"/>
          <w:b/>
          <w:bCs/>
        </w:rPr>
      </w:pPr>
    </w:p>
    <w:p w14:paraId="1336A159" w14:textId="77777777" w:rsidR="00B536BE" w:rsidRDefault="00B536BE" w:rsidP="005C09FD">
      <w:pPr>
        <w:spacing w:after="240" w:line="480" w:lineRule="auto"/>
        <w:contextualSpacing/>
        <w:rPr>
          <w:rFonts w:cs="Arial"/>
          <w:b/>
          <w:bCs/>
        </w:rPr>
      </w:pPr>
    </w:p>
    <w:p w14:paraId="28E82400" w14:textId="1955FF7A" w:rsidR="005250D5" w:rsidRPr="005C09FD" w:rsidRDefault="005250D5" w:rsidP="005C09FD">
      <w:pPr>
        <w:spacing w:after="240" w:line="480" w:lineRule="auto"/>
        <w:contextualSpacing/>
        <w:rPr>
          <w:rFonts w:cs="Arial"/>
          <w:b/>
          <w:bCs/>
        </w:rPr>
      </w:pPr>
      <w:r w:rsidRPr="005C09FD">
        <w:rPr>
          <w:rFonts w:cs="Arial"/>
          <w:b/>
          <w:bCs/>
          <w:u w:val="single"/>
        </w:rPr>
        <w:lastRenderedPageBreak/>
        <w:t>Confidentiality and extent of the request</w:t>
      </w:r>
    </w:p>
    <w:p w14:paraId="62B3D03C" w14:textId="7DEBD5FF" w:rsidR="005250D5" w:rsidRPr="005C09FD" w:rsidRDefault="003F2F51" w:rsidP="003F2F51">
      <w:pPr>
        <w:spacing w:after="240" w:line="480" w:lineRule="auto"/>
        <w:contextualSpacing/>
        <w:rPr>
          <w:rFonts w:cs="Arial"/>
          <w:b/>
          <w:bCs/>
        </w:rPr>
      </w:pPr>
      <w:r w:rsidRPr="005C09FD">
        <w:rPr>
          <w:rFonts w:cs="Arial"/>
          <w:bCs/>
        </w:rPr>
        <w:t>[34]</w:t>
      </w:r>
      <w:r w:rsidRPr="005C09FD">
        <w:rPr>
          <w:rFonts w:cs="Arial"/>
          <w:bCs/>
        </w:rPr>
        <w:tab/>
      </w:r>
      <w:r w:rsidR="005250D5" w:rsidRPr="005C09FD">
        <w:rPr>
          <w:rFonts w:cs="Arial"/>
        </w:rPr>
        <w:t>In my view, th</w:t>
      </w:r>
      <w:r w:rsidR="005C09FD">
        <w:rPr>
          <w:rFonts w:cs="Arial"/>
        </w:rPr>
        <w:t xml:space="preserve">e </w:t>
      </w:r>
      <w:r w:rsidR="005250D5" w:rsidRPr="005C09FD">
        <w:rPr>
          <w:rFonts w:cs="Arial"/>
        </w:rPr>
        <w:t>concern can be dealt with by imposing confidentiality restrictions on disclosure and Ms Pillay suggested as much</w:t>
      </w:r>
      <w:r w:rsidR="005C09FD">
        <w:rPr>
          <w:rFonts w:cs="Arial"/>
        </w:rPr>
        <w:t xml:space="preserve"> during argument.</w:t>
      </w:r>
      <w:r w:rsidR="005250D5" w:rsidRPr="005C09FD">
        <w:rPr>
          <w:rFonts w:cs="Arial"/>
        </w:rPr>
        <w:t xml:space="preserve"> This is not the real issue at present though. </w:t>
      </w:r>
    </w:p>
    <w:p w14:paraId="3C23AC20" w14:textId="4D7789BC" w:rsidR="005250D5" w:rsidRDefault="003F2F51" w:rsidP="003F2F51">
      <w:pPr>
        <w:spacing w:after="240" w:line="480" w:lineRule="auto"/>
        <w:contextualSpacing/>
        <w:rPr>
          <w:rFonts w:cs="Arial"/>
        </w:rPr>
      </w:pPr>
      <w:r>
        <w:rPr>
          <w:rFonts w:cs="Arial"/>
        </w:rPr>
        <w:t>[35]</w:t>
      </w:r>
      <w:r>
        <w:rPr>
          <w:rFonts w:cs="Arial"/>
        </w:rPr>
        <w:tab/>
      </w:r>
      <w:r w:rsidR="005250D5">
        <w:rPr>
          <w:rFonts w:cs="Arial"/>
        </w:rPr>
        <w:t xml:space="preserve">A further criticism raised was that the </w:t>
      </w:r>
      <w:r w:rsidR="005C09FD">
        <w:rPr>
          <w:rFonts w:cs="Arial"/>
        </w:rPr>
        <w:t>Ru</w:t>
      </w:r>
      <w:r w:rsidR="005250D5">
        <w:rPr>
          <w:rFonts w:cs="Arial"/>
        </w:rPr>
        <w:t xml:space="preserve">le 26 request is overly broad, vague and lacks particularity. In my view, if the documents are </w:t>
      </w:r>
      <w:r w:rsidR="005C09FD">
        <w:rPr>
          <w:rFonts w:cs="Arial"/>
        </w:rPr>
        <w:t>relevant,</w:t>
      </w:r>
      <w:r w:rsidR="005250D5">
        <w:rPr>
          <w:rFonts w:cs="Arial"/>
        </w:rPr>
        <w:t xml:space="preserve"> it is perfectly permissible to describe them in categories as Sasol did. It is difficult to ask for that which one doesn’t have</w:t>
      </w:r>
      <w:r w:rsidR="005C09FD">
        <w:rPr>
          <w:rFonts w:cs="Arial"/>
        </w:rPr>
        <w:t xml:space="preserve"> and to describe</w:t>
      </w:r>
      <w:r w:rsidR="005250D5">
        <w:rPr>
          <w:rFonts w:cs="Arial"/>
        </w:rPr>
        <w:t xml:space="preserve"> where to find </w:t>
      </w:r>
      <w:r w:rsidR="005C09FD">
        <w:rPr>
          <w:rFonts w:cs="Arial"/>
        </w:rPr>
        <w:t>that which one does not even know whether it exists.</w:t>
      </w:r>
      <w:r w:rsidR="005250D5">
        <w:rPr>
          <w:rFonts w:cs="Arial"/>
        </w:rPr>
        <w:t xml:space="preserve"> In my view, </w:t>
      </w:r>
      <w:r w:rsidR="005C09FD">
        <w:rPr>
          <w:rFonts w:cs="Arial"/>
        </w:rPr>
        <w:t>however, t</w:t>
      </w:r>
      <w:r w:rsidR="005250D5">
        <w:rPr>
          <w:rFonts w:cs="Arial"/>
        </w:rPr>
        <w:t xml:space="preserve">his application stands or falls on </w:t>
      </w:r>
      <w:r w:rsidR="005C09FD">
        <w:rPr>
          <w:rFonts w:cs="Arial"/>
        </w:rPr>
        <w:t>relevance,</w:t>
      </w:r>
      <w:r w:rsidR="005250D5">
        <w:rPr>
          <w:rFonts w:cs="Arial"/>
        </w:rPr>
        <w:t xml:space="preserve"> and I need not concern myself with the nature of the request</w:t>
      </w:r>
      <w:r w:rsidR="005C09FD">
        <w:rPr>
          <w:rFonts w:cs="Arial"/>
        </w:rPr>
        <w:t xml:space="preserve"> and accordingly decline to do so</w:t>
      </w:r>
      <w:r w:rsidR="005250D5">
        <w:rPr>
          <w:rFonts w:cs="Arial"/>
        </w:rPr>
        <w:t>.</w:t>
      </w:r>
    </w:p>
    <w:p w14:paraId="3E1DF402" w14:textId="77777777" w:rsidR="005C09FD" w:rsidRDefault="005C09FD" w:rsidP="005C09FD">
      <w:pPr>
        <w:spacing w:after="240" w:line="480" w:lineRule="auto"/>
        <w:contextualSpacing/>
        <w:rPr>
          <w:rFonts w:cs="Arial"/>
        </w:rPr>
      </w:pPr>
    </w:p>
    <w:p w14:paraId="7A5594FC" w14:textId="350CCD04" w:rsidR="005250D5" w:rsidRPr="005250D5" w:rsidRDefault="005250D5" w:rsidP="005250D5">
      <w:pPr>
        <w:spacing w:after="240" w:line="480" w:lineRule="auto"/>
        <w:contextualSpacing/>
        <w:rPr>
          <w:rFonts w:cs="Arial"/>
          <w:b/>
          <w:bCs/>
          <w:u w:val="single"/>
        </w:rPr>
      </w:pPr>
      <w:r w:rsidRPr="005250D5">
        <w:rPr>
          <w:rFonts w:cs="Arial"/>
          <w:b/>
          <w:bCs/>
          <w:u w:val="single"/>
        </w:rPr>
        <w:t>Costs</w:t>
      </w:r>
    </w:p>
    <w:p w14:paraId="3222BCCD" w14:textId="14D51446" w:rsidR="005250D5" w:rsidRDefault="003F2F51" w:rsidP="003F2F51">
      <w:pPr>
        <w:spacing w:after="240" w:line="480" w:lineRule="auto"/>
        <w:contextualSpacing/>
        <w:rPr>
          <w:rFonts w:cs="Arial"/>
        </w:rPr>
      </w:pPr>
      <w:r>
        <w:rPr>
          <w:rFonts w:cs="Arial"/>
        </w:rPr>
        <w:t>[36]</w:t>
      </w:r>
      <w:r>
        <w:rPr>
          <w:rFonts w:cs="Arial"/>
        </w:rPr>
        <w:tab/>
      </w:r>
      <w:r w:rsidR="005250D5">
        <w:rPr>
          <w:rFonts w:cs="Arial"/>
        </w:rPr>
        <w:t xml:space="preserve">No reason has been advanced as to why the costs should not follow the result. Even though I have ruled that a request of this nature could conceivably be entertained again, this application is </w:t>
      </w:r>
      <w:r w:rsidR="005C09FD">
        <w:rPr>
          <w:rFonts w:cs="Arial"/>
        </w:rPr>
        <w:t>self-contained,</w:t>
      </w:r>
      <w:r w:rsidR="005250D5">
        <w:rPr>
          <w:rFonts w:cs="Arial"/>
        </w:rPr>
        <w:t xml:space="preserve"> and the costs should be dealt with herein.</w:t>
      </w:r>
    </w:p>
    <w:p w14:paraId="70DF06D0" w14:textId="77777777" w:rsidR="005C09FD" w:rsidRDefault="005C09FD" w:rsidP="005C09FD">
      <w:pPr>
        <w:spacing w:after="240" w:line="480" w:lineRule="auto"/>
        <w:contextualSpacing/>
        <w:rPr>
          <w:rFonts w:cs="Arial"/>
        </w:rPr>
      </w:pPr>
    </w:p>
    <w:p w14:paraId="06B23BCB" w14:textId="093C36EC" w:rsidR="005250D5" w:rsidRPr="005250D5" w:rsidRDefault="005250D5" w:rsidP="005250D5">
      <w:pPr>
        <w:spacing w:after="240" w:line="480" w:lineRule="auto"/>
        <w:contextualSpacing/>
        <w:rPr>
          <w:rFonts w:cs="Arial"/>
          <w:b/>
          <w:bCs/>
          <w:u w:val="single"/>
        </w:rPr>
      </w:pPr>
      <w:r w:rsidRPr="005250D5">
        <w:rPr>
          <w:rFonts w:cs="Arial"/>
          <w:b/>
          <w:bCs/>
          <w:u w:val="single"/>
        </w:rPr>
        <w:t>Order</w:t>
      </w:r>
    </w:p>
    <w:p w14:paraId="18C1E3AA" w14:textId="70FC299B" w:rsidR="005250D5" w:rsidRDefault="003F2F51" w:rsidP="003F2F51">
      <w:pPr>
        <w:spacing w:after="240" w:line="480" w:lineRule="auto"/>
        <w:contextualSpacing/>
        <w:rPr>
          <w:rFonts w:cs="Arial"/>
        </w:rPr>
      </w:pPr>
      <w:r>
        <w:rPr>
          <w:rFonts w:cs="Arial"/>
        </w:rPr>
        <w:t>[37]</w:t>
      </w:r>
      <w:r>
        <w:rPr>
          <w:rFonts w:cs="Arial"/>
        </w:rPr>
        <w:tab/>
      </w:r>
      <w:r w:rsidR="005250D5">
        <w:rPr>
          <w:rFonts w:cs="Arial"/>
        </w:rPr>
        <w:t>I accordingly make the following order:</w:t>
      </w:r>
    </w:p>
    <w:p w14:paraId="0FE6414D" w14:textId="1F59B029" w:rsidR="005250D5" w:rsidRDefault="005250D5" w:rsidP="005250D5">
      <w:pPr>
        <w:spacing w:after="240" w:line="480" w:lineRule="auto"/>
        <w:contextualSpacing/>
        <w:rPr>
          <w:rFonts w:cs="Arial"/>
        </w:rPr>
      </w:pPr>
      <w:r>
        <w:rPr>
          <w:rFonts w:cs="Arial"/>
        </w:rPr>
        <w:t xml:space="preserve">The application for targeted document disclosure dated 24 July 2023 is dismissed with costs, such costs to include the costs of two counsel where so employed. </w:t>
      </w:r>
    </w:p>
    <w:p w14:paraId="04AC205C" w14:textId="77777777" w:rsidR="005250D5" w:rsidRPr="005250D5" w:rsidRDefault="005250D5" w:rsidP="005250D5">
      <w:pPr>
        <w:spacing w:after="240" w:line="480" w:lineRule="auto"/>
        <w:contextualSpacing/>
        <w:rPr>
          <w:rFonts w:cs="Arial"/>
        </w:rPr>
      </w:pPr>
    </w:p>
    <w:p w14:paraId="0E9F31D0" w14:textId="77777777" w:rsidR="005250D5" w:rsidRPr="00B00C02" w:rsidRDefault="005250D5" w:rsidP="005250D5">
      <w:pPr>
        <w:keepNext/>
        <w:spacing w:after="240" w:line="480" w:lineRule="auto"/>
        <w:contextualSpacing/>
        <w:rPr>
          <w:rFonts w:cs="Arial"/>
        </w:rPr>
      </w:pPr>
    </w:p>
    <w:p w14:paraId="0C46A3F3" w14:textId="77777777" w:rsidR="005250D5" w:rsidRPr="00986CB4" w:rsidRDefault="005250D5" w:rsidP="00500797">
      <w:pPr>
        <w:tabs>
          <w:tab w:val="left" w:pos="851"/>
          <w:tab w:val="left" w:pos="1701"/>
          <w:tab w:val="left" w:pos="2835"/>
          <w:tab w:val="left" w:pos="3969"/>
          <w:tab w:val="right" w:pos="8222"/>
        </w:tabs>
        <w:spacing w:line="240" w:lineRule="auto"/>
        <w:ind w:left="691"/>
        <w:contextualSpacing/>
        <w:jc w:val="right"/>
        <w:rPr>
          <w:rFonts w:cs="Arial"/>
        </w:rPr>
      </w:pPr>
      <w:r>
        <w:rPr>
          <w:rFonts w:cs="Arial"/>
        </w:rPr>
        <w:t xml:space="preserve">                                                                  </w:t>
      </w:r>
      <w:r w:rsidRPr="00986CB4">
        <w:rPr>
          <w:rFonts w:cs="Arial"/>
        </w:rPr>
        <w:t>___________________________</w:t>
      </w:r>
    </w:p>
    <w:p w14:paraId="0D0C5B46" w14:textId="77777777" w:rsidR="005250D5" w:rsidRPr="00986CB4" w:rsidRDefault="005250D5" w:rsidP="00500797">
      <w:pPr>
        <w:spacing w:line="240" w:lineRule="auto"/>
        <w:ind w:left="691"/>
        <w:jc w:val="right"/>
        <w:outlineLvl w:val="0"/>
        <w:rPr>
          <w:rFonts w:cs="Arial"/>
        </w:rPr>
      </w:pPr>
      <w:r w:rsidRPr="00986CB4">
        <w:rPr>
          <w:rFonts w:cs="Arial"/>
        </w:rPr>
        <w:t xml:space="preserve">                                                                                            I OPPERMAN </w:t>
      </w:r>
    </w:p>
    <w:p w14:paraId="2E165689" w14:textId="2FDFEEA6" w:rsidR="005250D5" w:rsidRPr="00986CB4" w:rsidRDefault="005250D5" w:rsidP="00500797">
      <w:pPr>
        <w:spacing w:line="240" w:lineRule="auto"/>
        <w:ind w:left="691"/>
        <w:jc w:val="right"/>
        <w:rPr>
          <w:rFonts w:cs="Arial"/>
        </w:rPr>
      </w:pPr>
      <w:r w:rsidRPr="00986CB4">
        <w:rPr>
          <w:rFonts w:cs="Arial"/>
        </w:rPr>
        <w:t xml:space="preserve">                                                                            Judge of the High </w:t>
      </w:r>
      <w:r w:rsidR="00CA64D2">
        <w:rPr>
          <w:rFonts w:cs="Arial"/>
        </w:rPr>
        <w:t>Court</w:t>
      </w:r>
    </w:p>
    <w:p w14:paraId="2A0291E6" w14:textId="77777777" w:rsidR="005250D5" w:rsidRPr="00986CB4" w:rsidRDefault="005250D5" w:rsidP="00500797">
      <w:pPr>
        <w:spacing w:line="240" w:lineRule="auto"/>
        <w:ind w:left="691"/>
        <w:jc w:val="right"/>
        <w:rPr>
          <w:rFonts w:cs="Arial"/>
        </w:rPr>
      </w:pPr>
      <w:r w:rsidRPr="00986CB4">
        <w:rPr>
          <w:rFonts w:cs="Arial"/>
        </w:rPr>
        <w:t xml:space="preserve">                                                        </w:t>
      </w:r>
      <w:r>
        <w:rPr>
          <w:rFonts w:cs="Arial"/>
        </w:rPr>
        <w:t xml:space="preserve">  </w:t>
      </w:r>
      <w:r w:rsidRPr="00986CB4">
        <w:rPr>
          <w:rFonts w:cs="Arial"/>
        </w:rPr>
        <w:t xml:space="preserve">Gauteng Local Division, Johannesburg      </w:t>
      </w:r>
    </w:p>
    <w:p w14:paraId="3FA3ED03" w14:textId="77777777" w:rsidR="005250D5" w:rsidRPr="005250D5" w:rsidRDefault="005250D5" w:rsidP="00500797">
      <w:pPr>
        <w:spacing w:line="480" w:lineRule="auto"/>
        <w:jc w:val="right"/>
        <w:rPr>
          <w:rFonts w:cs="Arial"/>
        </w:rPr>
      </w:pPr>
      <w:r w:rsidRPr="00854D0C">
        <w:rPr>
          <w:rFonts w:cs="Arial"/>
        </w:rPr>
        <w:lastRenderedPageBreak/>
        <w:t xml:space="preserve">         </w:t>
      </w:r>
      <w:r>
        <w:rPr>
          <w:rFonts w:cs="Arial"/>
        </w:rPr>
        <w:t xml:space="preserve">                             </w:t>
      </w:r>
    </w:p>
    <w:p w14:paraId="36F2E48B" w14:textId="05F44AC3" w:rsidR="005250D5" w:rsidRPr="00DA1738" w:rsidRDefault="005250D5" w:rsidP="005250D5">
      <w:pPr>
        <w:pStyle w:val="BodyText"/>
        <w:tabs>
          <w:tab w:val="left" w:pos="567"/>
        </w:tabs>
        <w:spacing w:before="120" w:line="240" w:lineRule="auto"/>
        <w:outlineLvl w:val="0"/>
        <w:rPr>
          <w:rFonts w:cs="Arial"/>
          <w:sz w:val="22"/>
          <w:szCs w:val="22"/>
          <w:lang w:val="en-ZA"/>
        </w:rPr>
      </w:pPr>
      <w:r>
        <w:rPr>
          <w:rFonts w:cs="Arial"/>
          <w:sz w:val="22"/>
          <w:szCs w:val="22"/>
          <w:lang w:val="en-ZA"/>
        </w:rPr>
        <w:t xml:space="preserve">Counsel for the applicant (Sasol): Adv D Turner SC, Adv M Mbikiwa and Adv A Ngidi </w:t>
      </w:r>
    </w:p>
    <w:p w14:paraId="1F366C89" w14:textId="7BB4E097" w:rsidR="005250D5" w:rsidRPr="00DA1738" w:rsidRDefault="005250D5" w:rsidP="005250D5">
      <w:pPr>
        <w:pStyle w:val="BodyText"/>
        <w:tabs>
          <w:tab w:val="left" w:pos="567"/>
        </w:tabs>
        <w:spacing w:before="120" w:line="240" w:lineRule="auto"/>
        <w:rPr>
          <w:rFonts w:cs="Arial"/>
          <w:sz w:val="22"/>
          <w:szCs w:val="22"/>
          <w:lang w:val="en-ZA"/>
        </w:rPr>
      </w:pPr>
      <w:r w:rsidRPr="00DA1738">
        <w:rPr>
          <w:rFonts w:cs="Arial"/>
          <w:sz w:val="22"/>
          <w:szCs w:val="22"/>
          <w:lang w:val="en-ZA"/>
        </w:rPr>
        <w:t xml:space="preserve">Instructed by:  </w:t>
      </w:r>
      <w:r>
        <w:rPr>
          <w:rFonts w:cs="Arial"/>
          <w:sz w:val="22"/>
          <w:szCs w:val="22"/>
          <w:lang w:val="en-ZA"/>
        </w:rPr>
        <w:t>Mchunu Attorneys</w:t>
      </w:r>
    </w:p>
    <w:p w14:paraId="05EE748D" w14:textId="5B5E29E9" w:rsidR="005250D5" w:rsidRPr="00DA1738" w:rsidRDefault="005250D5" w:rsidP="005250D5">
      <w:pPr>
        <w:pStyle w:val="BodyText"/>
        <w:tabs>
          <w:tab w:val="left" w:pos="567"/>
        </w:tabs>
        <w:spacing w:before="120" w:line="240" w:lineRule="auto"/>
        <w:rPr>
          <w:rFonts w:cs="Arial"/>
          <w:sz w:val="22"/>
          <w:szCs w:val="22"/>
          <w:lang w:val="en-ZA"/>
        </w:rPr>
      </w:pPr>
      <w:r>
        <w:rPr>
          <w:rFonts w:cs="Arial"/>
          <w:sz w:val="22"/>
          <w:szCs w:val="22"/>
          <w:lang w:val="en-ZA"/>
        </w:rPr>
        <w:t>Counsel for the Respondent (Transnet): Adv K Pillay SC, Adv R Tulk, Adv YS Ntloko, Adv N Nyembe and Adv M Dafel</w:t>
      </w:r>
    </w:p>
    <w:p w14:paraId="27FA0237" w14:textId="1530FE0B" w:rsidR="005250D5" w:rsidRDefault="005250D5" w:rsidP="005250D5">
      <w:pPr>
        <w:pStyle w:val="BodyText"/>
        <w:tabs>
          <w:tab w:val="left" w:pos="567"/>
        </w:tabs>
        <w:spacing w:before="120" w:line="240" w:lineRule="auto"/>
        <w:rPr>
          <w:rFonts w:cs="Arial"/>
          <w:sz w:val="22"/>
          <w:szCs w:val="22"/>
          <w:lang w:val="en-ZA"/>
        </w:rPr>
      </w:pPr>
      <w:r w:rsidRPr="00DA1738">
        <w:rPr>
          <w:rFonts w:cs="Arial"/>
          <w:sz w:val="22"/>
          <w:szCs w:val="22"/>
          <w:lang w:val="en-ZA"/>
        </w:rPr>
        <w:t>Instructed by:</w:t>
      </w:r>
      <w:r>
        <w:rPr>
          <w:rFonts w:cs="Arial"/>
          <w:sz w:val="22"/>
          <w:szCs w:val="22"/>
          <w:lang w:val="en-ZA"/>
        </w:rPr>
        <w:t xml:space="preserve"> Webber Wentzel</w:t>
      </w:r>
    </w:p>
    <w:p w14:paraId="3D33CC46" w14:textId="09A88F6B" w:rsidR="005250D5" w:rsidRDefault="005250D5" w:rsidP="005250D5">
      <w:pPr>
        <w:pStyle w:val="BodyText"/>
        <w:tabs>
          <w:tab w:val="left" w:pos="567"/>
        </w:tabs>
        <w:spacing w:before="120" w:line="240" w:lineRule="auto"/>
        <w:rPr>
          <w:rFonts w:cs="Arial"/>
          <w:sz w:val="22"/>
          <w:szCs w:val="22"/>
          <w:lang w:val="en-ZA"/>
        </w:rPr>
      </w:pPr>
      <w:r w:rsidRPr="00DA1738">
        <w:rPr>
          <w:rFonts w:cs="Arial"/>
          <w:sz w:val="22"/>
          <w:szCs w:val="22"/>
          <w:lang w:val="en-ZA"/>
        </w:rPr>
        <w:t xml:space="preserve">Date of hearing: </w:t>
      </w:r>
      <w:r>
        <w:rPr>
          <w:rFonts w:cs="Arial"/>
          <w:sz w:val="22"/>
          <w:szCs w:val="22"/>
          <w:lang w:val="en-ZA"/>
        </w:rPr>
        <w:t xml:space="preserve"> 17 August 2023</w:t>
      </w:r>
    </w:p>
    <w:p w14:paraId="354FD99D" w14:textId="4F088E80" w:rsidR="00461A6A" w:rsidRPr="00B615BD" w:rsidRDefault="005250D5" w:rsidP="00500797">
      <w:pPr>
        <w:pStyle w:val="BodyText"/>
        <w:tabs>
          <w:tab w:val="left" w:pos="567"/>
        </w:tabs>
        <w:spacing w:before="120" w:line="240" w:lineRule="auto"/>
        <w:rPr>
          <w:rFonts w:cs="Arial"/>
        </w:rPr>
      </w:pPr>
      <w:r w:rsidRPr="00DA1738">
        <w:rPr>
          <w:rFonts w:cs="Arial"/>
          <w:sz w:val="22"/>
          <w:szCs w:val="22"/>
          <w:lang w:val="en-ZA"/>
        </w:rPr>
        <w:t>Date of Judgment:</w:t>
      </w:r>
      <w:r>
        <w:rPr>
          <w:rFonts w:cs="Arial"/>
          <w:sz w:val="22"/>
          <w:szCs w:val="22"/>
          <w:lang w:val="en-ZA"/>
        </w:rPr>
        <w:t xml:space="preserve"> 23 August  2023</w:t>
      </w:r>
      <w:bookmarkEnd w:id="0"/>
    </w:p>
    <w:sectPr w:rsidR="00461A6A" w:rsidRPr="00B615BD" w:rsidSect="0054589C">
      <w:headerReference w:type="default" r:id="rId9"/>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2F33D" w14:textId="77777777" w:rsidR="00E266A8" w:rsidRDefault="00E266A8" w:rsidP="0082414F">
      <w:pPr>
        <w:spacing w:line="240" w:lineRule="auto"/>
      </w:pPr>
      <w:r>
        <w:separator/>
      </w:r>
    </w:p>
  </w:endnote>
  <w:endnote w:type="continuationSeparator" w:id="0">
    <w:p w14:paraId="7923E099" w14:textId="77777777" w:rsidR="00E266A8" w:rsidRDefault="00E266A8" w:rsidP="00824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2533F" w14:textId="77777777" w:rsidR="00E266A8" w:rsidRDefault="00E266A8" w:rsidP="0082414F">
      <w:pPr>
        <w:spacing w:line="240" w:lineRule="auto"/>
      </w:pPr>
      <w:r>
        <w:separator/>
      </w:r>
    </w:p>
  </w:footnote>
  <w:footnote w:type="continuationSeparator" w:id="0">
    <w:p w14:paraId="74301D89" w14:textId="77777777" w:rsidR="00E266A8" w:rsidRDefault="00E266A8" w:rsidP="0082414F">
      <w:pPr>
        <w:spacing w:line="240" w:lineRule="auto"/>
      </w:pPr>
      <w:r>
        <w:continuationSeparator/>
      </w:r>
    </w:p>
  </w:footnote>
  <w:footnote w:id="1">
    <w:p w14:paraId="1982BB85" w14:textId="4E97EA8C" w:rsidR="005250D5" w:rsidRDefault="005250D5" w:rsidP="005250D5">
      <w:pPr>
        <w:pStyle w:val="FootnoteText"/>
        <w:rPr>
          <w:lang w:val="en-US"/>
        </w:rPr>
      </w:pPr>
      <w:r>
        <w:rPr>
          <w:rStyle w:val="FootnoteReference"/>
        </w:rPr>
        <w:footnoteRef/>
      </w:r>
      <w:r>
        <w:t xml:space="preserve"> </w:t>
      </w:r>
      <w:r>
        <w:rPr>
          <w:lang w:val="en-US"/>
        </w:rPr>
        <w:t xml:space="preserve">Indeed, a </w:t>
      </w:r>
      <w:r w:rsidR="00CA64D2">
        <w:rPr>
          <w:lang w:val="en-US"/>
        </w:rPr>
        <w:t>Court</w:t>
      </w:r>
      <w:r>
        <w:rPr>
          <w:lang w:val="en-US"/>
        </w:rPr>
        <w:t xml:space="preserve">’s jurisdiction is determined with reference to the pleadings see </w:t>
      </w:r>
      <w:r w:rsidRPr="005250D5">
        <w:rPr>
          <w:i/>
          <w:iCs/>
          <w:sz w:val="19"/>
          <w:szCs w:val="19"/>
        </w:rPr>
        <w:t>Gcaba v Minister of Safety and Security and Others</w:t>
      </w:r>
      <w:r w:rsidRPr="006C40C9">
        <w:rPr>
          <w:b/>
          <w:bCs/>
          <w:i/>
          <w:iCs/>
          <w:sz w:val="19"/>
          <w:szCs w:val="19"/>
        </w:rPr>
        <w:t xml:space="preserve"> </w:t>
      </w:r>
      <w:r w:rsidRPr="006C40C9">
        <w:rPr>
          <w:sz w:val="19"/>
          <w:szCs w:val="19"/>
        </w:rPr>
        <w:t>2010 (1) SA 238 (CC) at paras [74] to [75]</w:t>
      </w:r>
    </w:p>
    <w:p w14:paraId="4760A15A" w14:textId="77777777" w:rsidR="005250D5" w:rsidRPr="005250D5" w:rsidRDefault="005250D5" w:rsidP="005250D5">
      <w:pPr>
        <w:pStyle w:val="FootnoteText"/>
        <w:rPr>
          <w:lang w:val="en-US"/>
        </w:rPr>
      </w:pPr>
    </w:p>
  </w:footnote>
  <w:footnote w:id="2">
    <w:p w14:paraId="663EDBDF" w14:textId="77777777" w:rsidR="005C09FD" w:rsidRPr="005250D5" w:rsidRDefault="005C09FD" w:rsidP="005C09FD">
      <w:pPr>
        <w:pStyle w:val="FootnoteText"/>
        <w:rPr>
          <w:lang w:val="en-US"/>
        </w:rPr>
      </w:pPr>
      <w:r>
        <w:rPr>
          <w:rStyle w:val="FootnoteReference"/>
        </w:rPr>
        <w:footnoteRef/>
      </w:r>
      <w:r>
        <w:t xml:space="preserve"> </w:t>
      </w:r>
      <w:r w:rsidRPr="005250D5">
        <w:rPr>
          <w:i/>
          <w:iCs/>
          <w:lang w:val="en-US"/>
        </w:rPr>
        <w:t>Oudekraal Estates (Pty) Ltd v City of Cape Town and Others</w:t>
      </w:r>
      <w:r>
        <w:rPr>
          <w:lang w:val="en-US"/>
        </w:rPr>
        <w:t>, 2004 (6) SA 222 (SCA)</w:t>
      </w:r>
    </w:p>
  </w:footnote>
  <w:footnote w:id="3">
    <w:p w14:paraId="71E88D9E" w14:textId="27209D5D" w:rsidR="005250D5" w:rsidRPr="005250D5" w:rsidRDefault="005250D5">
      <w:pPr>
        <w:pStyle w:val="FootnoteText"/>
        <w:rPr>
          <w:lang w:val="en-US"/>
        </w:rPr>
      </w:pPr>
      <w:r>
        <w:rPr>
          <w:rStyle w:val="FootnoteReference"/>
        </w:rPr>
        <w:footnoteRef/>
      </w:r>
      <w:r>
        <w:t xml:space="preserve"> </w:t>
      </w:r>
      <w:r w:rsidRPr="005250D5">
        <w:rPr>
          <w:i/>
          <w:iCs/>
          <w:lang w:val="en-US"/>
        </w:rPr>
        <w:t>Oudekraal Estates (Pty) Ltd v City of Cape Town and Others</w:t>
      </w:r>
      <w:r>
        <w:rPr>
          <w:lang w:val="en-US"/>
        </w:rPr>
        <w:t>, 2004 (6) SA 222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850682"/>
      <w:docPartObj>
        <w:docPartGallery w:val="Page Numbers (Top of Page)"/>
        <w:docPartUnique/>
      </w:docPartObj>
    </w:sdtPr>
    <w:sdtEndPr>
      <w:rPr>
        <w:noProof/>
      </w:rPr>
    </w:sdtEndPr>
    <w:sdtContent>
      <w:p w14:paraId="07AAE11C" w14:textId="509BCA06" w:rsidR="00A05DCE" w:rsidRDefault="00A05DCE">
        <w:pPr>
          <w:pStyle w:val="Header"/>
          <w:jc w:val="right"/>
        </w:pPr>
        <w:r>
          <w:fldChar w:fldCharType="begin"/>
        </w:r>
        <w:r>
          <w:instrText xml:space="preserve"> PAGE   \* MERGEFORMAT </w:instrText>
        </w:r>
        <w:r>
          <w:fldChar w:fldCharType="separate"/>
        </w:r>
        <w:r w:rsidR="003F2F51">
          <w:rPr>
            <w:noProof/>
          </w:rPr>
          <w:t>3</w:t>
        </w:r>
        <w:r>
          <w:rPr>
            <w:noProof/>
          </w:rPr>
          <w:fldChar w:fldCharType="end"/>
        </w:r>
      </w:p>
    </w:sdtContent>
  </w:sdt>
  <w:p w14:paraId="418AA2F3" w14:textId="77777777" w:rsidR="00A05DCE" w:rsidRDefault="00A05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0"/>
    <w:lvl w:ilvl="0">
      <w:start w:val="1"/>
      <w:numFmt w:val="decimal"/>
      <w:lvlText w:val="%1."/>
      <w:lvlJc w:val="left"/>
      <w:pPr>
        <w:ind w:left="1080" w:hanging="720"/>
      </w:pPr>
      <w:rPr>
        <w:rFonts w:cs="Times New Roman"/>
      </w:rPr>
    </w:lvl>
  </w:abstractNum>
  <w:abstractNum w:abstractNumId="1">
    <w:nsid w:val="00C24468"/>
    <w:multiLevelType w:val="multilevel"/>
    <w:tmpl w:val="8B9675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1134"/>
        </w:tabs>
        <w:ind w:left="1134" w:hanging="1134"/>
      </w:pPr>
      <w:rPr>
        <w:rFonts w:hint="default"/>
      </w:rPr>
    </w:lvl>
    <w:lvl w:ilvl="2">
      <w:start w:val="1"/>
      <w:numFmt w:val="decimal"/>
      <w:pStyle w:val="ListNumber3"/>
      <w:lvlText w:val="%1.%2.%3."/>
      <w:lvlJc w:val="left"/>
      <w:pPr>
        <w:tabs>
          <w:tab w:val="num" w:pos="2268"/>
        </w:tabs>
        <w:ind w:left="2268" w:hanging="2268"/>
      </w:pPr>
      <w:rPr>
        <w:rFonts w:hint="default"/>
      </w:rPr>
    </w:lvl>
    <w:lvl w:ilvl="3">
      <w:start w:val="1"/>
      <w:numFmt w:val="decimal"/>
      <w:pStyle w:val="ListNumber4"/>
      <w:lvlText w:val="%1.%2.%3.%4."/>
      <w:lvlJc w:val="left"/>
      <w:pPr>
        <w:tabs>
          <w:tab w:val="num" w:pos="3402"/>
        </w:tabs>
        <w:ind w:left="3402" w:hanging="3402"/>
      </w:pPr>
      <w:rPr>
        <w:rFonts w:hint="default"/>
      </w:rPr>
    </w:lvl>
    <w:lvl w:ilvl="4">
      <w:start w:val="1"/>
      <w:numFmt w:val="decimal"/>
      <w:pStyle w:val="ListNumber5"/>
      <w:lvlText w:val="%1.%2.%3.%4.%5."/>
      <w:lvlJc w:val="left"/>
      <w:pPr>
        <w:tabs>
          <w:tab w:val="num" w:pos="4536"/>
        </w:tabs>
        <w:ind w:left="4536" w:hanging="4536"/>
      </w:pPr>
      <w:rPr>
        <w:rFonts w:hint="default"/>
      </w:rPr>
    </w:lvl>
    <w:lvl w:ilvl="5">
      <w:start w:val="1"/>
      <w:numFmt w:val="decimal"/>
      <w:lvlText w:val="%1.%2.%3.%4.%5.%6."/>
      <w:lvlJc w:val="left"/>
      <w:pPr>
        <w:tabs>
          <w:tab w:val="num" w:pos="5670"/>
        </w:tabs>
        <w:ind w:left="5670" w:hanging="5670"/>
      </w:pPr>
      <w:rPr>
        <w:rFonts w:hint="default"/>
      </w:rPr>
    </w:lvl>
    <w:lvl w:ilvl="6">
      <w:start w:val="1"/>
      <w:numFmt w:val="decimal"/>
      <w:lvlText w:val="%1.%2.%3.%4.%5.%6.%7."/>
      <w:lvlJc w:val="left"/>
      <w:pPr>
        <w:tabs>
          <w:tab w:val="num" w:pos="6804"/>
        </w:tabs>
        <w:ind w:left="6804" w:hanging="4644"/>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65C2C20"/>
    <w:multiLevelType w:val="multilevel"/>
    <w:tmpl w:val="FA22A06C"/>
    <w:lvl w:ilvl="0">
      <w:start w:val="1"/>
      <w:numFmt w:val="decimal"/>
      <w:pStyle w:val="Level1"/>
      <w:lvlText w:val="%1."/>
      <w:lvlJc w:val="left"/>
      <w:pPr>
        <w:ind w:left="567" w:hanging="567"/>
      </w:pPr>
      <w:rPr>
        <w:rFonts w:ascii="Arial" w:hAnsi="Arial" w:cs="Arial" w:hint="default"/>
        <w:b w:val="0"/>
        <w:i w:val="0"/>
        <w:sz w:val="20"/>
        <w:szCs w:val="20"/>
      </w:rPr>
    </w:lvl>
    <w:lvl w:ilvl="1">
      <w:start w:val="1"/>
      <w:numFmt w:val="decimal"/>
      <w:pStyle w:val="Level2"/>
      <w:lvlText w:val="%1.%2."/>
      <w:lvlJc w:val="left"/>
      <w:pPr>
        <w:ind w:left="1134" w:hanging="1134"/>
      </w:pPr>
      <w:rPr>
        <w:rFonts w:ascii="Arial" w:hAnsi="Arial" w:cs="Arial" w:hint="default"/>
        <w:b w:val="0"/>
        <w:sz w:val="20"/>
        <w:szCs w:val="20"/>
      </w:rPr>
    </w:lvl>
    <w:lvl w:ilvl="2">
      <w:start w:val="1"/>
      <w:numFmt w:val="decimal"/>
      <w:pStyle w:val="Level3"/>
      <w:isLgl/>
      <w:lvlText w:val="%1.%2.%3."/>
      <w:lvlJc w:val="left"/>
      <w:pPr>
        <w:ind w:left="1701" w:hanging="1701"/>
      </w:pPr>
      <w:rPr>
        <w:rFonts w:hint="default"/>
        <w:b w:val="0"/>
        <w:i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96936D7"/>
    <w:multiLevelType w:val="multilevel"/>
    <w:tmpl w:val="97900C28"/>
    <w:lvl w:ilvl="0">
      <w:start w:val="1"/>
      <w:numFmt w:val="decimal"/>
      <w:pStyle w:val="Main"/>
      <w:lvlText w:val="%1."/>
      <w:lvlJc w:val="left"/>
      <w:pPr>
        <w:tabs>
          <w:tab w:val="num" w:pos="2291"/>
        </w:tabs>
        <w:ind w:left="2291" w:hanging="851"/>
      </w:pPr>
      <w:rPr>
        <w:rFonts w:hint="default"/>
        <w:b w:val="0"/>
      </w:rPr>
    </w:lvl>
    <w:lvl w:ilvl="1">
      <w:start w:val="1"/>
      <w:numFmt w:val="decimal"/>
      <w:pStyle w:val="Indent"/>
      <w:lvlText w:val="%1.%2"/>
      <w:lvlJc w:val="left"/>
      <w:pPr>
        <w:tabs>
          <w:tab w:val="num" w:pos="3141"/>
        </w:tabs>
        <w:ind w:left="3141" w:hanging="850"/>
      </w:pPr>
      <w:rPr>
        <w:rFonts w:hint="default"/>
        <w:b w:val="0"/>
      </w:rPr>
    </w:lvl>
    <w:lvl w:ilvl="2">
      <w:start w:val="1"/>
      <w:numFmt w:val="decimal"/>
      <w:lvlText w:val="%1.%2.%3"/>
      <w:lvlJc w:val="left"/>
      <w:pPr>
        <w:tabs>
          <w:tab w:val="num" w:pos="3992"/>
        </w:tabs>
        <w:ind w:left="3992" w:hanging="851"/>
      </w:pPr>
      <w:rPr>
        <w:rFonts w:hint="default"/>
        <w:b w:val="0"/>
      </w:rPr>
    </w:lvl>
    <w:lvl w:ilvl="3">
      <w:start w:val="1"/>
      <w:numFmt w:val="decimal"/>
      <w:lvlText w:val="%1.%2.%3.%4"/>
      <w:lvlJc w:val="left"/>
      <w:pPr>
        <w:tabs>
          <w:tab w:val="num" w:pos="2520"/>
        </w:tabs>
        <w:ind w:left="5012" w:hanging="124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C374B15"/>
    <w:multiLevelType w:val="hybridMultilevel"/>
    <w:tmpl w:val="3ABA3D7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CF42F0F"/>
    <w:multiLevelType w:val="hybridMultilevel"/>
    <w:tmpl w:val="3BEE6A88"/>
    <w:lvl w:ilvl="0" w:tplc="2D464900">
      <w:start w:val="1"/>
      <w:numFmt w:val="decimal"/>
      <w:pStyle w:val="NoSpacing"/>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12D1464"/>
    <w:multiLevelType w:val="hybridMultilevel"/>
    <w:tmpl w:val="E5601A72"/>
    <w:lvl w:ilvl="0" w:tplc="DD3E0E7C">
      <w:start w:val="16"/>
      <w:numFmt w:val="decimal"/>
      <w:lvlText w:val="%1"/>
      <w:lvlJc w:val="left"/>
      <w:pPr>
        <w:ind w:left="706" w:hanging="567"/>
        <w:jc w:val="left"/>
      </w:pPr>
      <w:rPr>
        <w:rFonts w:ascii="Times New Roman" w:eastAsia="Times New Roman" w:hAnsi="Times New Roman" w:cs="Times New Roman" w:hint="default"/>
        <w:w w:val="100"/>
        <w:sz w:val="24"/>
        <w:szCs w:val="24"/>
        <w:lang w:val="en-US" w:eastAsia="en-US" w:bidi="ar-SA"/>
      </w:rPr>
    </w:lvl>
    <w:lvl w:ilvl="1" w:tplc="31749F70">
      <w:numFmt w:val="bullet"/>
      <w:lvlText w:val="•"/>
      <w:lvlJc w:val="left"/>
      <w:pPr>
        <w:ind w:left="1560" w:hanging="567"/>
      </w:pPr>
      <w:rPr>
        <w:rFonts w:hint="default"/>
        <w:lang w:val="en-US" w:eastAsia="en-US" w:bidi="ar-SA"/>
      </w:rPr>
    </w:lvl>
    <w:lvl w:ilvl="2" w:tplc="FEFCD318">
      <w:numFmt w:val="bullet"/>
      <w:lvlText w:val="•"/>
      <w:lvlJc w:val="left"/>
      <w:pPr>
        <w:ind w:left="2421" w:hanging="567"/>
      </w:pPr>
      <w:rPr>
        <w:rFonts w:hint="default"/>
        <w:lang w:val="en-US" w:eastAsia="en-US" w:bidi="ar-SA"/>
      </w:rPr>
    </w:lvl>
    <w:lvl w:ilvl="3" w:tplc="DB70D9E8">
      <w:numFmt w:val="bullet"/>
      <w:lvlText w:val="•"/>
      <w:lvlJc w:val="left"/>
      <w:pPr>
        <w:ind w:left="3281" w:hanging="567"/>
      </w:pPr>
      <w:rPr>
        <w:rFonts w:hint="default"/>
        <w:lang w:val="en-US" w:eastAsia="en-US" w:bidi="ar-SA"/>
      </w:rPr>
    </w:lvl>
    <w:lvl w:ilvl="4" w:tplc="3934019A">
      <w:numFmt w:val="bullet"/>
      <w:lvlText w:val="•"/>
      <w:lvlJc w:val="left"/>
      <w:pPr>
        <w:ind w:left="4142" w:hanging="567"/>
      </w:pPr>
      <w:rPr>
        <w:rFonts w:hint="default"/>
        <w:lang w:val="en-US" w:eastAsia="en-US" w:bidi="ar-SA"/>
      </w:rPr>
    </w:lvl>
    <w:lvl w:ilvl="5" w:tplc="BE7E897C">
      <w:numFmt w:val="bullet"/>
      <w:lvlText w:val="•"/>
      <w:lvlJc w:val="left"/>
      <w:pPr>
        <w:ind w:left="5003" w:hanging="567"/>
      </w:pPr>
      <w:rPr>
        <w:rFonts w:hint="default"/>
        <w:lang w:val="en-US" w:eastAsia="en-US" w:bidi="ar-SA"/>
      </w:rPr>
    </w:lvl>
    <w:lvl w:ilvl="6" w:tplc="BE926A26">
      <w:numFmt w:val="bullet"/>
      <w:lvlText w:val="•"/>
      <w:lvlJc w:val="left"/>
      <w:pPr>
        <w:ind w:left="5863" w:hanging="567"/>
      </w:pPr>
      <w:rPr>
        <w:rFonts w:hint="default"/>
        <w:lang w:val="en-US" w:eastAsia="en-US" w:bidi="ar-SA"/>
      </w:rPr>
    </w:lvl>
    <w:lvl w:ilvl="7" w:tplc="A4B09F62">
      <w:numFmt w:val="bullet"/>
      <w:lvlText w:val="•"/>
      <w:lvlJc w:val="left"/>
      <w:pPr>
        <w:ind w:left="6724" w:hanging="567"/>
      </w:pPr>
      <w:rPr>
        <w:rFonts w:hint="default"/>
        <w:lang w:val="en-US" w:eastAsia="en-US" w:bidi="ar-SA"/>
      </w:rPr>
    </w:lvl>
    <w:lvl w:ilvl="8" w:tplc="FBE2AFE8">
      <w:numFmt w:val="bullet"/>
      <w:lvlText w:val="•"/>
      <w:lvlJc w:val="left"/>
      <w:pPr>
        <w:ind w:left="7585" w:hanging="567"/>
      </w:pPr>
      <w:rPr>
        <w:rFonts w:hint="default"/>
        <w:lang w:val="en-US" w:eastAsia="en-US" w:bidi="ar-SA"/>
      </w:rPr>
    </w:lvl>
  </w:abstractNum>
  <w:abstractNum w:abstractNumId="8">
    <w:nsid w:val="1B280214"/>
    <w:multiLevelType w:val="hybridMultilevel"/>
    <w:tmpl w:val="B75E02B4"/>
    <w:lvl w:ilvl="0" w:tplc="4C5CFAEC">
      <w:start w:val="1"/>
      <w:numFmt w:val="lowerLetter"/>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9">
    <w:nsid w:val="1B2F0539"/>
    <w:multiLevelType w:val="multilevel"/>
    <w:tmpl w:val="3A32DE22"/>
    <w:lvl w:ilvl="0">
      <w:start w:val="15"/>
      <w:numFmt w:val="decimal"/>
      <w:lvlText w:val="%1"/>
      <w:lvlJc w:val="left"/>
      <w:pPr>
        <w:ind w:left="706" w:hanging="567"/>
        <w:jc w:val="left"/>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1728" w:hanging="1023"/>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562" w:hanging="1023"/>
      </w:pPr>
      <w:rPr>
        <w:rFonts w:hint="default"/>
        <w:lang w:val="en-US" w:eastAsia="en-US" w:bidi="ar-SA"/>
      </w:rPr>
    </w:lvl>
    <w:lvl w:ilvl="3">
      <w:numFmt w:val="bullet"/>
      <w:lvlText w:val="•"/>
      <w:lvlJc w:val="left"/>
      <w:pPr>
        <w:ind w:left="3405" w:hanging="1023"/>
      </w:pPr>
      <w:rPr>
        <w:rFonts w:hint="default"/>
        <w:lang w:val="en-US" w:eastAsia="en-US" w:bidi="ar-SA"/>
      </w:rPr>
    </w:lvl>
    <w:lvl w:ilvl="4">
      <w:numFmt w:val="bullet"/>
      <w:lvlText w:val="•"/>
      <w:lvlJc w:val="left"/>
      <w:pPr>
        <w:ind w:left="4248" w:hanging="1023"/>
      </w:pPr>
      <w:rPr>
        <w:rFonts w:hint="default"/>
        <w:lang w:val="en-US" w:eastAsia="en-US" w:bidi="ar-SA"/>
      </w:rPr>
    </w:lvl>
    <w:lvl w:ilvl="5">
      <w:numFmt w:val="bullet"/>
      <w:lvlText w:val="•"/>
      <w:lvlJc w:val="left"/>
      <w:pPr>
        <w:ind w:left="5091" w:hanging="1023"/>
      </w:pPr>
      <w:rPr>
        <w:rFonts w:hint="default"/>
        <w:lang w:val="en-US" w:eastAsia="en-US" w:bidi="ar-SA"/>
      </w:rPr>
    </w:lvl>
    <w:lvl w:ilvl="6">
      <w:numFmt w:val="bullet"/>
      <w:lvlText w:val="•"/>
      <w:lvlJc w:val="left"/>
      <w:pPr>
        <w:ind w:left="5934" w:hanging="1023"/>
      </w:pPr>
      <w:rPr>
        <w:rFonts w:hint="default"/>
        <w:lang w:val="en-US" w:eastAsia="en-US" w:bidi="ar-SA"/>
      </w:rPr>
    </w:lvl>
    <w:lvl w:ilvl="7">
      <w:numFmt w:val="bullet"/>
      <w:lvlText w:val="•"/>
      <w:lvlJc w:val="left"/>
      <w:pPr>
        <w:ind w:left="6777" w:hanging="1023"/>
      </w:pPr>
      <w:rPr>
        <w:rFonts w:hint="default"/>
        <w:lang w:val="en-US" w:eastAsia="en-US" w:bidi="ar-SA"/>
      </w:rPr>
    </w:lvl>
    <w:lvl w:ilvl="8">
      <w:numFmt w:val="bullet"/>
      <w:lvlText w:val="•"/>
      <w:lvlJc w:val="left"/>
      <w:pPr>
        <w:ind w:left="7620" w:hanging="1023"/>
      </w:pPr>
      <w:rPr>
        <w:rFonts w:hint="default"/>
        <w:lang w:val="en-US" w:eastAsia="en-US" w:bidi="ar-SA"/>
      </w:rPr>
    </w:lvl>
  </w:abstractNum>
  <w:abstractNum w:abstractNumId="10">
    <w:nsid w:val="267D30D0"/>
    <w:multiLevelType w:val="hybridMultilevel"/>
    <w:tmpl w:val="607601FE"/>
    <w:lvl w:ilvl="0" w:tplc="E8A21DA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945CB8"/>
    <w:multiLevelType w:val="multilevel"/>
    <w:tmpl w:val="B3A2EA72"/>
    <w:lvl w:ilvl="0">
      <w:start w:val="1"/>
      <w:numFmt w:val="decimal"/>
      <w:lvlText w:val="%1"/>
      <w:lvlJc w:val="left"/>
      <w:pPr>
        <w:ind w:left="706" w:hanging="567"/>
        <w:jc w:val="left"/>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1728" w:hanging="1023"/>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562" w:hanging="1023"/>
      </w:pPr>
      <w:rPr>
        <w:rFonts w:hint="default"/>
        <w:lang w:val="en-US" w:eastAsia="en-US" w:bidi="ar-SA"/>
      </w:rPr>
    </w:lvl>
    <w:lvl w:ilvl="3">
      <w:numFmt w:val="bullet"/>
      <w:lvlText w:val="•"/>
      <w:lvlJc w:val="left"/>
      <w:pPr>
        <w:ind w:left="3405" w:hanging="1023"/>
      </w:pPr>
      <w:rPr>
        <w:rFonts w:hint="default"/>
        <w:lang w:val="en-US" w:eastAsia="en-US" w:bidi="ar-SA"/>
      </w:rPr>
    </w:lvl>
    <w:lvl w:ilvl="4">
      <w:numFmt w:val="bullet"/>
      <w:lvlText w:val="•"/>
      <w:lvlJc w:val="left"/>
      <w:pPr>
        <w:ind w:left="4248" w:hanging="1023"/>
      </w:pPr>
      <w:rPr>
        <w:rFonts w:hint="default"/>
        <w:lang w:val="en-US" w:eastAsia="en-US" w:bidi="ar-SA"/>
      </w:rPr>
    </w:lvl>
    <w:lvl w:ilvl="5">
      <w:numFmt w:val="bullet"/>
      <w:lvlText w:val="•"/>
      <w:lvlJc w:val="left"/>
      <w:pPr>
        <w:ind w:left="5091" w:hanging="1023"/>
      </w:pPr>
      <w:rPr>
        <w:rFonts w:hint="default"/>
        <w:lang w:val="en-US" w:eastAsia="en-US" w:bidi="ar-SA"/>
      </w:rPr>
    </w:lvl>
    <w:lvl w:ilvl="6">
      <w:numFmt w:val="bullet"/>
      <w:lvlText w:val="•"/>
      <w:lvlJc w:val="left"/>
      <w:pPr>
        <w:ind w:left="5934" w:hanging="1023"/>
      </w:pPr>
      <w:rPr>
        <w:rFonts w:hint="default"/>
        <w:lang w:val="en-US" w:eastAsia="en-US" w:bidi="ar-SA"/>
      </w:rPr>
    </w:lvl>
    <w:lvl w:ilvl="7">
      <w:numFmt w:val="bullet"/>
      <w:lvlText w:val="•"/>
      <w:lvlJc w:val="left"/>
      <w:pPr>
        <w:ind w:left="6777" w:hanging="1023"/>
      </w:pPr>
      <w:rPr>
        <w:rFonts w:hint="default"/>
        <w:lang w:val="en-US" w:eastAsia="en-US" w:bidi="ar-SA"/>
      </w:rPr>
    </w:lvl>
    <w:lvl w:ilvl="8">
      <w:numFmt w:val="bullet"/>
      <w:lvlText w:val="•"/>
      <w:lvlJc w:val="left"/>
      <w:pPr>
        <w:ind w:left="7620" w:hanging="1023"/>
      </w:pPr>
      <w:rPr>
        <w:rFonts w:hint="default"/>
        <w:lang w:val="en-US" w:eastAsia="en-US" w:bidi="ar-SA"/>
      </w:rPr>
    </w:lvl>
  </w:abstractNum>
  <w:abstractNum w:abstractNumId="12">
    <w:nsid w:val="2B1F75EA"/>
    <w:multiLevelType w:val="hybridMultilevel"/>
    <w:tmpl w:val="C722FF5E"/>
    <w:lvl w:ilvl="0" w:tplc="E320D07C">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131088"/>
    <w:multiLevelType w:val="multilevel"/>
    <w:tmpl w:val="ECD8A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C32EAB"/>
    <w:multiLevelType w:val="multilevel"/>
    <w:tmpl w:val="5E74178C"/>
    <w:lvl w:ilvl="0">
      <w:start w:val="1"/>
      <w:numFmt w:val="decimal"/>
      <w:pStyle w:val="1"/>
      <w:lvlText w:val="%1"/>
      <w:lvlJc w:val="left"/>
      <w:pPr>
        <w:tabs>
          <w:tab w:val="num" w:pos="567"/>
        </w:tabs>
        <w:ind w:left="567" w:hanging="567"/>
      </w:pPr>
      <w:rPr>
        <w:rFonts w:ascii="Arial" w:hAnsi="Arial" w:cs="Arial" w:hint="default"/>
        <w:b w:val="0"/>
        <w:i w:val="0"/>
        <w:sz w:val="20"/>
        <w:szCs w:val="20"/>
      </w:rPr>
    </w:lvl>
    <w:lvl w:ilvl="1">
      <w:start w:val="1"/>
      <w:numFmt w:val="decimal"/>
      <w:pStyle w:val="2"/>
      <w:lvlText w:val="%1.%2"/>
      <w:lvlJc w:val="left"/>
      <w:pPr>
        <w:tabs>
          <w:tab w:val="num" w:pos="1247"/>
        </w:tabs>
        <w:ind w:left="1247" w:hanging="680"/>
      </w:pPr>
      <w:rPr>
        <w:rFonts w:hint="default"/>
        <w:i w:val="0"/>
        <w:sz w:val="20"/>
        <w:szCs w:val="20"/>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13E57E3"/>
    <w:multiLevelType w:val="multilevel"/>
    <w:tmpl w:val="0809001F"/>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E05A4B"/>
    <w:multiLevelType w:val="hybridMultilevel"/>
    <w:tmpl w:val="539A8DA0"/>
    <w:lvl w:ilvl="0" w:tplc="82D8FBCC">
      <w:start w:val="1"/>
      <w:numFmt w:val="decimal"/>
      <w:lvlText w:val="(%1)"/>
      <w:lvlJc w:val="left"/>
      <w:pPr>
        <w:ind w:left="1704" w:hanging="570"/>
      </w:pPr>
      <w:rPr>
        <w:rFonts w:cstheme="min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3EA541D"/>
    <w:multiLevelType w:val="hybridMultilevel"/>
    <w:tmpl w:val="4308018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343A4F8B"/>
    <w:multiLevelType w:val="multilevel"/>
    <w:tmpl w:val="27320426"/>
    <w:lvl w:ilvl="0">
      <w:start w:val="1"/>
      <w:numFmt w:val="lowerLetter"/>
      <w:pStyle w:val="level4a"/>
      <w:lvlText w:val="(%1)"/>
      <w:lvlJc w:val="left"/>
      <w:pPr>
        <w:ind w:left="3686" w:hanging="1134"/>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19">
    <w:nsid w:val="3ABE5142"/>
    <w:multiLevelType w:val="hybridMultilevel"/>
    <w:tmpl w:val="63A41DC4"/>
    <w:lvl w:ilvl="0" w:tplc="6E3EA458">
      <w:start w:val="4"/>
      <w:numFmt w:val="upp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87618A"/>
    <w:multiLevelType w:val="hybridMultilevel"/>
    <w:tmpl w:val="DEB8F666"/>
    <w:lvl w:ilvl="0" w:tplc="3D2639EE">
      <w:start w:val="3"/>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40610A34"/>
    <w:multiLevelType w:val="hybridMultilevel"/>
    <w:tmpl w:val="54B8B0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7462E1"/>
    <w:multiLevelType w:val="multilevel"/>
    <w:tmpl w:val="C4326730"/>
    <w:lvl w:ilvl="0">
      <w:start w:val="1"/>
      <w:numFmt w:val="decimal"/>
      <w:pStyle w:val="Myown"/>
      <w:lvlText w:val="%1"/>
      <w:lvlJc w:val="left"/>
      <w:pPr>
        <w:tabs>
          <w:tab w:val="num" w:pos="709"/>
        </w:tabs>
        <w:ind w:left="709" w:hanging="709"/>
      </w:pPr>
      <w:rPr>
        <w:rFonts w:ascii="Arial" w:hAnsi="Arial" w:cs="Arial" w:hint="default"/>
        <w:b w:val="0"/>
        <w:bCs w:val="0"/>
        <w:i w:val="0"/>
        <w:iCs w:val="0"/>
        <w:sz w:val="24"/>
        <w:szCs w:val="24"/>
      </w:rPr>
    </w:lvl>
    <w:lvl w:ilvl="1">
      <w:start w:val="1"/>
      <w:numFmt w:val="decimal"/>
      <w:lvlText w:val="%1.%2"/>
      <w:lvlJc w:val="left"/>
      <w:pPr>
        <w:tabs>
          <w:tab w:val="num" w:pos="1418"/>
        </w:tabs>
        <w:ind w:left="1418" w:hanging="709"/>
      </w:pPr>
      <w:rPr>
        <w:rFonts w:ascii="Arial" w:hAnsi="Arial" w:cs="Arial" w:hint="default"/>
        <w:b w:val="0"/>
        <w:bCs w:val="0"/>
        <w:i w:val="0"/>
        <w:iCs w:val="0"/>
        <w:sz w:val="24"/>
        <w:szCs w:val="24"/>
      </w:rPr>
    </w:lvl>
    <w:lvl w:ilvl="2">
      <w:start w:val="1"/>
      <w:numFmt w:val="decimal"/>
      <w:lvlText w:val="%1.%2.%3"/>
      <w:lvlJc w:val="left"/>
      <w:pPr>
        <w:tabs>
          <w:tab w:val="num" w:pos="2127"/>
        </w:tabs>
        <w:ind w:left="2127" w:hanging="709"/>
      </w:pPr>
      <w:rPr>
        <w:rFonts w:ascii="Arial" w:hAnsi="Arial" w:cs="Arial" w:hint="default"/>
        <w:b w:val="0"/>
        <w:bCs w:val="0"/>
        <w:i w:val="0"/>
        <w:iCs w:val="0"/>
        <w:sz w:val="24"/>
        <w:szCs w:val="24"/>
      </w:rPr>
    </w:lvl>
    <w:lvl w:ilvl="3">
      <w:start w:val="1"/>
      <w:numFmt w:val="decimal"/>
      <w:lvlText w:val="%4.1.1.1"/>
      <w:lvlJc w:val="left"/>
      <w:pPr>
        <w:tabs>
          <w:tab w:val="num" w:pos="3207"/>
        </w:tabs>
        <w:ind w:left="2836" w:hanging="709"/>
      </w:pPr>
      <w:rPr>
        <w:rFonts w:ascii="Arial" w:hAnsi="Arial" w:cs="Arial" w:hint="default"/>
        <w:b w:val="0"/>
        <w:bCs w:val="0"/>
        <w:i w:val="0"/>
        <w:iCs w:val="0"/>
        <w:sz w:val="24"/>
        <w:szCs w:val="24"/>
      </w:rPr>
    </w:lvl>
    <w:lvl w:ilvl="4">
      <w:start w:val="1"/>
      <w:numFmt w:val="none"/>
      <w:lvlText w:val="("/>
      <w:lvlJc w:val="left"/>
      <w:pPr>
        <w:tabs>
          <w:tab w:val="num" w:pos="3545"/>
        </w:tabs>
        <w:ind w:left="3545" w:hanging="709"/>
      </w:pPr>
      <w:rPr>
        <w:rFonts w:cs="Times New Roman" w:hint="default"/>
      </w:rPr>
    </w:lvl>
    <w:lvl w:ilvl="5">
      <w:start w:val="1"/>
      <w:numFmt w:val="none"/>
      <w:lvlText w:val=""/>
      <w:lvlJc w:val="left"/>
      <w:pPr>
        <w:tabs>
          <w:tab w:val="num" w:pos="4254"/>
        </w:tabs>
        <w:ind w:left="4254" w:hanging="709"/>
      </w:pPr>
      <w:rPr>
        <w:rFonts w:cs="Times New Roman" w:hint="default"/>
      </w:rPr>
    </w:lvl>
    <w:lvl w:ilvl="6">
      <w:start w:val="1"/>
      <w:numFmt w:val="none"/>
      <w:lvlText w:val=""/>
      <w:lvlJc w:val="left"/>
      <w:pPr>
        <w:tabs>
          <w:tab w:val="num" w:pos="4963"/>
        </w:tabs>
        <w:ind w:left="4963" w:hanging="709"/>
      </w:pPr>
      <w:rPr>
        <w:rFonts w:cs="Times New Roman" w:hint="default"/>
      </w:rPr>
    </w:lvl>
    <w:lvl w:ilvl="7">
      <w:start w:val="1"/>
      <w:numFmt w:val="none"/>
      <w:lvlText w:val=""/>
      <w:lvlJc w:val="left"/>
      <w:pPr>
        <w:tabs>
          <w:tab w:val="num" w:pos="5672"/>
        </w:tabs>
        <w:ind w:left="5672" w:hanging="709"/>
      </w:pPr>
      <w:rPr>
        <w:rFonts w:cs="Times New Roman" w:hint="default"/>
      </w:rPr>
    </w:lvl>
    <w:lvl w:ilvl="8">
      <w:start w:val="1"/>
      <w:numFmt w:val="none"/>
      <w:lvlText w:val=""/>
      <w:lvlJc w:val="left"/>
      <w:pPr>
        <w:tabs>
          <w:tab w:val="num" w:pos="6392"/>
        </w:tabs>
        <w:ind w:left="6392" w:hanging="720"/>
      </w:pPr>
      <w:rPr>
        <w:rFonts w:cs="Times New Roman" w:hint="default"/>
      </w:rPr>
    </w:lvl>
  </w:abstractNum>
  <w:abstractNum w:abstractNumId="23">
    <w:nsid w:val="45BA4197"/>
    <w:multiLevelType w:val="multilevel"/>
    <w:tmpl w:val="177A0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847047"/>
    <w:multiLevelType w:val="multilevel"/>
    <w:tmpl w:val="796EECC2"/>
    <w:lvl w:ilvl="0">
      <w:start w:val="1"/>
      <w:numFmt w:val="decimal"/>
      <w:lvlText w:val="%1."/>
      <w:lvlJc w:val="left"/>
      <w:pPr>
        <w:ind w:left="709" w:hanging="709"/>
      </w:pPr>
      <w:rPr>
        <w:b w:val="0"/>
        <w:bCs/>
        <w:i w:val="0"/>
        <w:iCs/>
      </w:rPr>
    </w:lvl>
    <w:lvl w:ilvl="1">
      <w:start w:val="1"/>
      <w:numFmt w:val="decimal"/>
      <w:lvlText w:val="%1.%2."/>
      <w:lvlJc w:val="left"/>
      <w:pPr>
        <w:tabs>
          <w:tab w:val="num" w:pos="1418"/>
        </w:tabs>
        <w:ind w:left="1418" w:hanging="709"/>
      </w:pPr>
      <w:rPr>
        <w:b w:val="0"/>
      </w:rPr>
    </w:lvl>
    <w:lvl w:ilvl="2">
      <w:start w:val="1"/>
      <w:numFmt w:val="decimal"/>
      <w:lvlText w:val="%1.%2.%3."/>
      <w:lvlJc w:val="left"/>
      <w:pPr>
        <w:tabs>
          <w:tab w:val="num" w:pos="2552"/>
        </w:tabs>
        <w:ind w:left="2552" w:hanging="1134"/>
      </w:pPr>
      <w:rPr>
        <w:b w:val="0"/>
      </w:rPr>
    </w:lvl>
    <w:lvl w:ilvl="3">
      <w:start w:val="1"/>
      <w:numFmt w:val="decimal"/>
      <w:lvlText w:val="%1.%2.%3.%4."/>
      <w:lvlJc w:val="left"/>
      <w:pPr>
        <w:tabs>
          <w:tab w:val="num" w:pos="3686"/>
        </w:tabs>
        <w:ind w:left="3686" w:hanging="113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F365B9"/>
    <w:multiLevelType w:val="hybridMultilevel"/>
    <w:tmpl w:val="52C488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B9A1BDB"/>
    <w:multiLevelType w:val="hybridMultilevel"/>
    <w:tmpl w:val="EF5656A0"/>
    <w:lvl w:ilvl="0" w:tplc="BAEC6E86">
      <w:start w:val="1"/>
      <w:numFmt w:val="upperLetter"/>
      <w:pStyle w:val="Heading"/>
      <w:lvlText w:val="%1."/>
      <w:lvlJc w:val="left"/>
      <w:pPr>
        <w:ind w:left="720" w:hanging="360"/>
      </w:pPr>
      <w:rPr>
        <w:rFonts w:hint="default"/>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rPr>
        <w:b/>
        <w:i/>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E47436E"/>
    <w:multiLevelType w:val="multilevel"/>
    <w:tmpl w:val="D1125F3A"/>
    <w:lvl w:ilvl="0">
      <w:start w:val="1"/>
      <w:numFmt w:val="decimal"/>
      <w:pStyle w:val="Para1"/>
      <w:lvlText w:val="%1."/>
      <w:lvlJc w:val="left"/>
      <w:pPr>
        <w:ind w:left="360" w:hanging="360"/>
      </w:pPr>
    </w:lvl>
    <w:lvl w:ilvl="1">
      <w:start w:val="1"/>
      <w:numFmt w:val="decimal"/>
      <w:pStyle w:val="Para2"/>
      <w:lvlText w:val="%1.%2."/>
      <w:lvlJc w:val="left"/>
      <w:pPr>
        <w:ind w:left="792" w:hanging="432"/>
      </w:pPr>
    </w:lvl>
    <w:lvl w:ilvl="2">
      <w:start w:val="1"/>
      <w:numFmt w:val="decimal"/>
      <w:pStyle w:val="Para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EC4746D"/>
    <w:multiLevelType w:val="hybridMultilevel"/>
    <w:tmpl w:val="75EC83B0"/>
    <w:lvl w:ilvl="0" w:tplc="1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732B51"/>
    <w:multiLevelType w:val="multilevel"/>
    <w:tmpl w:val="1CC88898"/>
    <w:lvl w:ilvl="0">
      <w:start w:val="1"/>
      <w:numFmt w:val="decimal"/>
      <w:pStyle w:val="level10"/>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0"/>
      <w:isLgl/>
      <w:lvlText w:val="%1.%2"/>
      <w:lvlJc w:val="left"/>
      <w:pPr>
        <w:ind w:left="6947" w:hanging="851"/>
      </w:pPr>
      <w:rPr>
        <w:rFonts w:ascii="Arial (W1)" w:hAnsi="Arial (W1)" w:hint="default"/>
        <w:b w:val="0"/>
        <w:i w:val="0"/>
        <w:sz w:val="22"/>
        <w:szCs w:val="22"/>
      </w:rPr>
    </w:lvl>
    <w:lvl w:ilvl="2">
      <w:start w:val="1"/>
      <w:numFmt w:val="decimal"/>
      <w:pStyle w:val="level30"/>
      <w:isLgl/>
      <w:lvlText w:val="%1.%2.%3"/>
      <w:lvlJc w:val="left"/>
      <w:pPr>
        <w:ind w:left="2552" w:hanging="1134"/>
      </w:pPr>
      <w:rPr>
        <w:rFonts w:ascii="Arial (W1)" w:hAnsi="Arial (W1)" w:hint="default"/>
        <w:b w:val="0"/>
        <w:i w:val="0"/>
        <w:sz w:val="22"/>
        <w:szCs w:val="22"/>
      </w:rPr>
    </w:lvl>
    <w:lvl w:ilvl="3">
      <w:start w:val="1"/>
      <w:numFmt w:val="decimal"/>
      <w:pStyle w:val="level4"/>
      <w:isLgl/>
      <w:lvlText w:val="%1.%2.%3.%4"/>
      <w:lvlJc w:val="left"/>
      <w:pPr>
        <w:ind w:left="3686" w:hanging="1134"/>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1F20011"/>
    <w:multiLevelType w:val="multilevel"/>
    <w:tmpl w:val="4C1E7444"/>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31">
    <w:nsid w:val="52DD1F9C"/>
    <w:multiLevelType w:val="multilevel"/>
    <w:tmpl w:val="A9D4C0A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0777AF9"/>
    <w:multiLevelType w:val="multilevel"/>
    <w:tmpl w:val="3FD2DA58"/>
    <w:lvl w:ilvl="0">
      <w:start w:val="1"/>
      <w:numFmt w:val="decimal"/>
      <w:lvlText w:val="%1"/>
      <w:lvlJc w:val="left"/>
      <w:pPr>
        <w:tabs>
          <w:tab w:val="num" w:pos="851"/>
        </w:tabs>
        <w:ind w:left="851" w:hanging="851"/>
      </w:pPr>
      <w:rPr>
        <w:rFonts w:hint="default"/>
        <w:b w:val="0"/>
        <w:i w:val="0"/>
        <w:sz w:val="20"/>
        <w:szCs w:val="20"/>
        <w:vertAlign w:val="superscript"/>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33">
    <w:nsid w:val="61BB008D"/>
    <w:multiLevelType w:val="hybridMultilevel"/>
    <w:tmpl w:val="DA9A0304"/>
    <w:lvl w:ilvl="0" w:tplc="512A21EC">
      <w:start w:val="1"/>
      <w:numFmt w:val="lowerLetter"/>
      <w:lvlText w:val="(%1)"/>
      <w:lvlJc w:val="left"/>
      <w:pPr>
        <w:ind w:left="1796" w:hanging="360"/>
      </w:pPr>
      <w:rPr>
        <w:rFonts w:hint="default"/>
      </w:rPr>
    </w:lvl>
    <w:lvl w:ilvl="1" w:tplc="1C090019" w:tentative="1">
      <w:start w:val="1"/>
      <w:numFmt w:val="lowerLetter"/>
      <w:lvlText w:val="%2."/>
      <w:lvlJc w:val="left"/>
      <w:pPr>
        <w:ind w:left="2516" w:hanging="360"/>
      </w:pPr>
    </w:lvl>
    <w:lvl w:ilvl="2" w:tplc="1C09001B" w:tentative="1">
      <w:start w:val="1"/>
      <w:numFmt w:val="lowerRoman"/>
      <w:lvlText w:val="%3."/>
      <w:lvlJc w:val="right"/>
      <w:pPr>
        <w:ind w:left="3236" w:hanging="180"/>
      </w:pPr>
    </w:lvl>
    <w:lvl w:ilvl="3" w:tplc="1C09000F" w:tentative="1">
      <w:start w:val="1"/>
      <w:numFmt w:val="decimal"/>
      <w:lvlText w:val="%4."/>
      <w:lvlJc w:val="left"/>
      <w:pPr>
        <w:ind w:left="3956" w:hanging="360"/>
      </w:pPr>
    </w:lvl>
    <w:lvl w:ilvl="4" w:tplc="1C090019" w:tentative="1">
      <w:start w:val="1"/>
      <w:numFmt w:val="lowerLetter"/>
      <w:lvlText w:val="%5."/>
      <w:lvlJc w:val="left"/>
      <w:pPr>
        <w:ind w:left="4676" w:hanging="360"/>
      </w:pPr>
    </w:lvl>
    <w:lvl w:ilvl="5" w:tplc="1C09001B" w:tentative="1">
      <w:start w:val="1"/>
      <w:numFmt w:val="lowerRoman"/>
      <w:lvlText w:val="%6."/>
      <w:lvlJc w:val="right"/>
      <w:pPr>
        <w:ind w:left="5396" w:hanging="180"/>
      </w:pPr>
    </w:lvl>
    <w:lvl w:ilvl="6" w:tplc="1C09000F" w:tentative="1">
      <w:start w:val="1"/>
      <w:numFmt w:val="decimal"/>
      <w:lvlText w:val="%7."/>
      <w:lvlJc w:val="left"/>
      <w:pPr>
        <w:ind w:left="6116" w:hanging="360"/>
      </w:pPr>
    </w:lvl>
    <w:lvl w:ilvl="7" w:tplc="1C090019" w:tentative="1">
      <w:start w:val="1"/>
      <w:numFmt w:val="lowerLetter"/>
      <w:lvlText w:val="%8."/>
      <w:lvlJc w:val="left"/>
      <w:pPr>
        <w:ind w:left="6836" w:hanging="360"/>
      </w:pPr>
    </w:lvl>
    <w:lvl w:ilvl="8" w:tplc="1C09001B" w:tentative="1">
      <w:start w:val="1"/>
      <w:numFmt w:val="lowerRoman"/>
      <w:lvlText w:val="%9."/>
      <w:lvlJc w:val="right"/>
      <w:pPr>
        <w:ind w:left="7556" w:hanging="180"/>
      </w:pPr>
    </w:lvl>
  </w:abstractNum>
  <w:abstractNum w:abstractNumId="34">
    <w:nsid w:val="63271AA5"/>
    <w:multiLevelType w:val="hybridMultilevel"/>
    <w:tmpl w:val="DB3AF972"/>
    <w:lvl w:ilvl="0" w:tplc="1C090015">
      <w:start w:val="1"/>
      <w:numFmt w:val="upperLetter"/>
      <w:lvlText w:val="%1."/>
      <w:lvlJc w:val="left"/>
      <w:pPr>
        <w:ind w:left="709" w:hanging="360"/>
      </w:pPr>
    </w:lvl>
    <w:lvl w:ilvl="1" w:tplc="1C090019">
      <w:start w:val="1"/>
      <w:numFmt w:val="lowerLetter"/>
      <w:lvlText w:val="%2."/>
      <w:lvlJc w:val="left"/>
      <w:pPr>
        <w:ind w:left="1429" w:hanging="360"/>
      </w:pPr>
    </w:lvl>
    <w:lvl w:ilvl="2" w:tplc="1C09001B">
      <w:start w:val="1"/>
      <w:numFmt w:val="lowerRoman"/>
      <w:lvlText w:val="%3."/>
      <w:lvlJc w:val="right"/>
      <w:pPr>
        <w:ind w:left="2149" w:hanging="180"/>
      </w:pPr>
    </w:lvl>
    <w:lvl w:ilvl="3" w:tplc="1C09000F">
      <w:start w:val="1"/>
      <w:numFmt w:val="decimal"/>
      <w:lvlText w:val="%4."/>
      <w:lvlJc w:val="left"/>
      <w:pPr>
        <w:ind w:left="2869" w:hanging="360"/>
      </w:pPr>
    </w:lvl>
    <w:lvl w:ilvl="4" w:tplc="1C090019">
      <w:start w:val="1"/>
      <w:numFmt w:val="lowerLetter"/>
      <w:lvlText w:val="%5."/>
      <w:lvlJc w:val="left"/>
      <w:pPr>
        <w:ind w:left="3589" w:hanging="360"/>
      </w:pPr>
    </w:lvl>
    <w:lvl w:ilvl="5" w:tplc="1C09001B">
      <w:start w:val="1"/>
      <w:numFmt w:val="lowerRoman"/>
      <w:lvlText w:val="%6."/>
      <w:lvlJc w:val="right"/>
      <w:pPr>
        <w:ind w:left="4309" w:hanging="180"/>
      </w:pPr>
    </w:lvl>
    <w:lvl w:ilvl="6" w:tplc="1C09000F">
      <w:start w:val="1"/>
      <w:numFmt w:val="decimal"/>
      <w:lvlText w:val="%7."/>
      <w:lvlJc w:val="left"/>
      <w:pPr>
        <w:ind w:left="5029" w:hanging="360"/>
      </w:pPr>
    </w:lvl>
    <w:lvl w:ilvl="7" w:tplc="1C090019">
      <w:start w:val="1"/>
      <w:numFmt w:val="lowerLetter"/>
      <w:lvlText w:val="%8."/>
      <w:lvlJc w:val="left"/>
      <w:pPr>
        <w:ind w:left="5749" w:hanging="360"/>
      </w:pPr>
    </w:lvl>
    <w:lvl w:ilvl="8" w:tplc="1C09001B">
      <w:start w:val="1"/>
      <w:numFmt w:val="lowerRoman"/>
      <w:lvlText w:val="%9."/>
      <w:lvlJc w:val="right"/>
      <w:pPr>
        <w:ind w:left="6469" w:hanging="180"/>
      </w:pPr>
    </w:lvl>
  </w:abstractNum>
  <w:abstractNum w:abstractNumId="35">
    <w:nsid w:val="69D14D4F"/>
    <w:multiLevelType w:val="hybridMultilevel"/>
    <w:tmpl w:val="1DC802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E160193"/>
    <w:multiLevelType w:val="multilevel"/>
    <w:tmpl w:val="1410FCFC"/>
    <w:lvl w:ilvl="0">
      <w:start w:val="1"/>
      <w:numFmt w:val="decimal"/>
      <w:lvlText w:val="%1"/>
      <w:lvlJc w:val="left"/>
      <w:pPr>
        <w:ind w:left="706" w:hanging="567"/>
        <w:jc w:val="left"/>
      </w:pPr>
      <w:rPr>
        <w:rFonts w:ascii="Arial MT" w:eastAsia="Arial MT" w:hAnsi="Arial MT" w:cs="Arial MT" w:hint="default"/>
        <w:w w:val="100"/>
        <w:sz w:val="24"/>
        <w:szCs w:val="24"/>
        <w:lang w:val="en-US" w:eastAsia="en-US" w:bidi="ar-SA"/>
      </w:rPr>
    </w:lvl>
    <w:lvl w:ilvl="1">
      <w:start w:val="1"/>
      <w:numFmt w:val="decimal"/>
      <w:lvlText w:val="%1.%2"/>
      <w:lvlJc w:val="left"/>
      <w:pPr>
        <w:ind w:left="1558" w:hanging="852"/>
        <w:jc w:val="left"/>
      </w:pPr>
      <w:rPr>
        <w:rFonts w:ascii="Arial MT" w:eastAsia="Arial MT" w:hAnsi="Arial MT" w:cs="Arial MT" w:hint="default"/>
        <w:w w:val="100"/>
        <w:sz w:val="24"/>
        <w:szCs w:val="24"/>
        <w:lang w:val="en-US" w:eastAsia="en-US" w:bidi="ar-SA"/>
      </w:rPr>
    </w:lvl>
    <w:lvl w:ilvl="2">
      <w:start w:val="1"/>
      <w:numFmt w:val="decimal"/>
      <w:lvlText w:val="%1.%2.%3"/>
      <w:lvlJc w:val="left"/>
      <w:pPr>
        <w:ind w:left="2691" w:hanging="1133"/>
        <w:jc w:val="left"/>
      </w:pPr>
      <w:rPr>
        <w:rFonts w:ascii="Arial MT" w:eastAsia="Arial MT" w:hAnsi="Arial MT" w:cs="Arial MT" w:hint="default"/>
        <w:spacing w:val="-2"/>
        <w:w w:val="100"/>
        <w:sz w:val="24"/>
        <w:szCs w:val="24"/>
        <w:lang w:val="en-US" w:eastAsia="en-US" w:bidi="ar-SA"/>
      </w:rPr>
    </w:lvl>
    <w:lvl w:ilvl="3">
      <w:numFmt w:val="bullet"/>
      <w:lvlText w:val="•"/>
      <w:lvlJc w:val="left"/>
      <w:pPr>
        <w:ind w:left="3525" w:hanging="1133"/>
      </w:pPr>
      <w:rPr>
        <w:rFonts w:hint="default"/>
        <w:lang w:val="en-US" w:eastAsia="en-US" w:bidi="ar-SA"/>
      </w:rPr>
    </w:lvl>
    <w:lvl w:ilvl="4">
      <w:numFmt w:val="bullet"/>
      <w:lvlText w:val="•"/>
      <w:lvlJc w:val="left"/>
      <w:pPr>
        <w:ind w:left="4351" w:hanging="1133"/>
      </w:pPr>
      <w:rPr>
        <w:rFonts w:hint="default"/>
        <w:lang w:val="en-US" w:eastAsia="en-US" w:bidi="ar-SA"/>
      </w:rPr>
    </w:lvl>
    <w:lvl w:ilvl="5">
      <w:numFmt w:val="bullet"/>
      <w:lvlText w:val="•"/>
      <w:lvlJc w:val="left"/>
      <w:pPr>
        <w:ind w:left="5177" w:hanging="1133"/>
      </w:pPr>
      <w:rPr>
        <w:rFonts w:hint="default"/>
        <w:lang w:val="en-US" w:eastAsia="en-US" w:bidi="ar-SA"/>
      </w:rPr>
    </w:lvl>
    <w:lvl w:ilvl="6">
      <w:numFmt w:val="bullet"/>
      <w:lvlText w:val="•"/>
      <w:lvlJc w:val="left"/>
      <w:pPr>
        <w:ind w:left="6003" w:hanging="1133"/>
      </w:pPr>
      <w:rPr>
        <w:rFonts w:hint="default"/>
        <w:lang w:val="en-US" w:eastAsia="en-US" w:bidi="ar-SA"/>
      </w:rPr>
    </w:lvl>
    <w:lvl w:ilvl="7">
      <w:numFmt w:val="bullet"/>
      <w:lvlText w:val="•"/>
      <w:lvlJc w:val="left"/>
      <w:pPr>
        <w:ind w:left="6829" w:hanging="1133"/>
      </w:pPr>
      <w:rPr>
        <w:rFonts w:hint="default"/>
        <w:lang w:val="en-US" w:eastAsia="en-US" w:bidi="ar-SA"/>
      </w:rPr>
    </w:lvl>
    <w:lvl w:ilvl="8">
      <w:numFmt w:val="bullet"/>
      <w:lvlText w:val="•"/>
      <w:lvlJc w:val="left"/>
      <w:pPr>
        <w:ind w:left="7654" w:hanging="1133"/>
      </w:pPr>
      <w:rPr>
        <w:rFonts w:hint="default"/>
        <w:lang w:val="en-US" w:eastAsia="en-US" w:bidi="ar-SA"/>
      </w:rPr>
    </w:lvl>
  </w:abstractNum>
  <w:abstractNum w:abstractNumId="37">
    <w:nsid w:val="72F204E3"/>
    <w:multiLevelType w:val="hybridMultilevel"/>
    <w:tmpl w:val="482E7A6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8">
    <w:nsid w:val="73CC36EA"/>
    <w:multiLevelType w:val="multilevel"/>
    <w:tmpl w:val="B5E47D88"/>
    <w:lvl w:ilvl="0">
      <w:start w:val="24"/>
      <w:numFmt w:val="decimal"/>
      <w:lvlText w:val="%1"/>
      <w:lvlJc w:val="left"/>
      <w:pPr>
        <w:ind w:left="706" w:hanging="567"/>
        <w:jc w:val="left"/>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1728" w:hanging="1023"/>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691" w:hanging="963"/>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525" w:hanging="963"/>
      </w:pPr>
      <w:rPr>
        <w:rFonts w:hint="default"/>
        <w:lang w:val="en-US" w:eastAsia="en-US" w:bidi="ar-SA"/>
      </w:rPr>
    </w:lvl>
    <w:lvl w:ilvl="4">
      <w:numFmt w:val="bullet"/>
      <w:lvlText w:val="•"/>
      <w:lvlJc w:val="left"/>
      <w:pPr>
        <w:ind w:left="4351" w:hanging="963"/>
      </w:pPr>
      <w:rPr>
        <w:rFonts w:hint="default"/>
        <w:lang w:val="en-US" w:eastAsia="en-US" w:bidi="ar-SA"/>
      </w:rPr>
    </w:lvl>
    <w:lvl w:ilvl="5">
      <w:numFmt w:val="bullet"/>
      <w:lvlText w:val="•"/>
      <w:lvlJc w:val="left"/>
      <w:pPr>
        <w:ind w:left="5177" w:hanging="963"/>
      </w:pPr>
      <w:rPr>
        <w:rFonts w:hint="default"/>
        <w:lang w:val="en-US" w:eastAsia="en-US" w:bidi="ar-SA"/>
      </w:rPr>
    </w:lvl>
    <w:lvl w:ilvl="6">
      <w:numFmt w:val="bullet"/>
      <w:lvlText w:val="•"/>
      <w:lvlJc w:val="left"/>
      <w:pPr>
        <w:ind w:left="6003" w:hanging="963"/>
      </w:pPr>
      <w:rPr>
        <w:rFonts w:hint="default"/>
        <w:lang w:val="en-US" w:eastAsia="en-US" w:bidi="ar-SA"/>
      </w:rPr>
    </w:lvl>
    <w:lvl w:ilvl="7">
      <w:numFmt w:val="bullet"/>
      <w:lvlText w:val="•"/>
      <w:lvlJc w:val="left"/>
      <w:pPr>
        <w:ind w:left="6829" w:hanging="963"/>
      </w:pPr>
      <w:rPr>
        <w:rFonts w:hint="default"/>
        <w:lang w:val="en-US" w:eastAsia="en-US" w:bidi="ar-SA"/>
      </w:rPr>
    </w:lvl>
    <w:lvl w:ilvl="8">
      <w:numFmt w:val="bullet"/>
      <w:lvlText w:val="•"/>
      <w:lvlJc w:val="left"/>
      <w:pPr>
        <w:ind w:left="7654" w:hanging="963"/>
      </w:pPr>
      <w:rPr>
        <w:rFonts w:hint="default"/>
        <w:lang w:val="en-US" w:eastAsia="en-US" w:bidi="ar-SA"/>
      </w:rPr>
    </w:lvl>
  </w:abstractNum>
  <w:abstractNum w:abstractNumId="39">
    <w:nsid w:val="76491FBC"/>
    <w:multiLevelType w:val="multilevel"/>
    <w:tmpl w:val="4328D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6609A9"/>
    <w:multiLevelType w:val="multilevel"/>
    <w:tmpl w:val="39F275FA"/>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nsid w:val="7FC62FF7"/>
    <w:multiLevelType w:val="multilevel"/>
    <w:tmpl w:val="ACBC5426"/>
    <w:lvl w:ilvl="0">
      <w:start w:val="14"/>
      <w:numFmt w:val="decimal"/>
      <w:lvlText w:val="%1"/>
      <w:lvlJc w:val="left"/>
      <w:pPr>
        <w:ind w:left="706" w:hanging="567"/>
        <w:jc w:val="left"/>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1728" w:hanging="1023"/>
        <w:jc w:val="left"/>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562" w:hanging="1023"/>
      </w:pPr>
      <w:rPr>
        <w:rFonts w:hint="default"/>
        <w:lang w:val="en-US" w:eastAsia="en-US" w:bidi="ar-SA"/>
      </w:rPr>
    </w:lvl>
    <w:lvl w:ilvl="3">
      <w:numFmt w:val="bullet"/>
      <w:lvlText w:val="•"/>
      <w:lvlJc w:val="left"/>
      <w:pPr>
        <w:ind w:left="3405" w:hanging="1023"/>
      </w:pPr>
      <w:rPr>
        <w:rFonts w:hint="default"/>
        <w:lang w:val="en-US" w:eastAsia="en-US" w:bidi="ar-SA"/>
      </w:rPr>
    </w:lvl>
    <w:lvl w:ilvl="4">
      <w:numFmt w:val="bullet"/>
      <w:lvlText w:val="•"/>
      <w:lvlJc w:val="left"/>
      <w:pPr>
        <w:ind w:left="4248" w:hanging="1023"/>
      </w:pPr>
      <w:rPr>
        <w:rFonts w:hint="default"/>
        <w:lang w:val="en-US" w:eastAsia="en-US" w:bidi="ar-SA"/>
      </w:rPr>
    </w:lvl>
    <w:lvl w:ilvl="5">
      <w:numFmt w:val="bullet"/>
      <w:lvlText w:val="•"/>
      <w:lvlJc w:val="left"/>
      <w:pPr>
        <w:ind w:left="5091" w:hanging="1023"/>
      </w:pPr>
      <w:rPr>
        <w:rFonts w:hint="default"/>
        <w:lang w:val="en-US" w:eastAsia="en-US" w:bidi="ar-SA"/>
      </w:rPr>
    </w:lvl>
    <w:lvl w:ilvl="6">
      <w:numFmt w:val="bullet"/>
      <w:lvlText w:val="•"/>
      <w:lvlJc w:val="left"/>
      <w:pPr>
        <w:ind w:left="5934" w:hanging="1023"/>
      </w:pPr>
      <w:rPr>
        <w:rFonts w:hint="default"/>
        <w:lang w:val="en-US" w:eastAsia="en-US" w:bidi="ar-SA"/>
      </w:rPr>
    </w:lvl>
    <w:lvl w:ilvl="7">
      <w:numFmt w:val="bullet"/>
      <w:lvlText w:val="•"/>
      <w:lvlJc w:val="left"/>
      <w:pPr>
        <w:ind w:left="6777" w:hanging="1023"/>
      </w:pPr>
      <w:rPr>
        <w:rFonts w:hint="default"/>
        <w:lang w:val="en-US" w:eastAsia="en-US" w:bidi="ar-SA"/>
      </w:rPr>
    </w:lvl>
    <w:lvl w:ilvl="8">
      <w:numFmt w:val="bullet"/>
      <w:lvlText w:val="•"/>
      <w:lvlJc w:val="left"/>
      <w:pPr>
        <w:ind w:left="7620" w:hanging="1023"/>
      </w:pPr>
      <w:rPr>
        <w:rFonts w:hint="default"/>
        <w:lang w:val="en-US" w:eastAsia="en-US" w:bidi="ar-SA"/>
      </w:rPr>
    </w:lvl>
  </w:abstractNum>
  <w:num w:numId="1">
    <w:abstractNumId w:val="4"/>
  </w:num>
  <w:num w:numId="2">
    <w:abstractNumId w:val="30"/>
  </w:num>
  <w:num w:numId="3">
    <w:abstractNumId w:val="22"/>
  </w:num>
  <w:num w:numId="4">
    <w:abstractNumId w:val="1"/>
    <w:lvlOverride w:ilvl="0">
      <w:lvl w:ilvl="0">
        <w:start w:val="1"/>
        <w:numFmt w:val="decimal"/>
        <w:pStyle w:val="ListNumber"/>
        <w:lvlText w:val="%1."/>
        <w:lvlJc w:val="left"/>
        <w:pPr>
          <w:tabs>
            <w:tab w:val="num" w:pos="680"/>
          </w:tabs>
          <w:ind w:left="680" w:hanging="680"/>
        </w:pPr>
        <w:rPr>
          <w:rFonts w:hint="default"/>
          <w:b w:val="0"/>
        </w:rPr>
      </w:lvl>
    </w:lvlOverride>
  </w:num>
  <w:num w:numId="5">
    <w:abstractNumId w:val="3"/>
  </w:num>
  <w:num w:numId="6">
    <w:abstractNumId w:val="23"/>
  </w:num>
  <w:num w:numId="7">
    <w:abstractNumId w:val="39"/>
  </w:num>
  <w:num w:numId="8">
    <w:abstractNumId w:val="13"/>
  </w:num>
  <w:num w:numId="9">
    <w:abstractNumId w:val="33"/>
  </w:num>
  <w:num w:numId="10">
    <w:abstractNumId w:val="0"/>
  </w:num>
  <w:num w:numId="11">
    <w:abstractNumId w:val="20"/>
  </w:num>
  <w:num w:numId="12">
    <w:abstractNumId w:val="40"/>
  </w:num>
  <w:num w:numId="13">
    <w:abstractNumId w:val="19"/>
  </w:num>
  <w:num w:numId="14">
    <w:abstractNumId w:val="18"/>
  </w:num>
  <w:num w:numId="15">
    <w:abstractNumId w:val="29"/>
  </w:num>
  <w:num w:numId="16">
    <w:abstractNumId w:val="2"/>
  </w:num>
  <w:num w:numId="17">
    <w:abstractNumId w:val="6"/>
  </w:num>
  <w:num w:numId="18">
    <w:abstractNumId w:val="14"/>
  </w:num>
  <w:num w:numId="19">
    <w:abstractNumId w:val="26"/>
  </w:num>
  <w:num w:numId="20">
    <w:abstractNumId w:val="16"/>
  </w:num>
  <w:num w:numId="21">
    <w:abstractNumId w:val="8"/>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4"/>
  </w:num>
  <w:num w:numId="25">
    <w:abstractNumId w:val="25"/>
  </w:num>
  <w:num w:numId="26">
    <w:abstractNumId w:val="5"/>
  </w:num>
  <w:num w:numId="27">
    <w:abstractNumId w:val="21"/>
  </w:num>
  <w:num w:numId="28">
    <w:abstractNumId w:val="32"/>
  </w:num>
  <w:num w:numId="29">
    <w:abstractNumId w:val="35"/>
  </w:num>
  <w:num w:numId="30">
    <w:abstractNumId w:val="17"/>
  </w:num>
  <w:num w:numId="31">
    <w:abstractNumId w:val="37"/>
  </w:num>
  <w:num w:numId="32">
    <w:abstractNumId w:val="28"/>
  </w:num>
  <w:num w:numId="33">
    <w:abstractNumId w:val="15"/>
  </w:num>
  <w:num w:numId="34">
    <w:abstractNumId w:val="31"/>
  </w:num>
  <w:num w:numId="35">
    <w:abstractNumId w:val="27"/>
  </w:num>
  <w:num w:numId="36">
    <w:abstractNumId w:val="12"/>
  </w:num>
  <w:num w:numId="37">
    <w:abstractNumId w:val="10"/>
  </w:num>
  <w:num w:numId="38">
    <w:abstractNumId w:val="38"/>
  </w:num>
  <w:num w:numId="39">
    <w:abstractNumId w:val="36"/>
  </w:num>
  <w:num w:numId="40">
    <w:abstractNumId w:val="7"/>
  </w:num>
  <w:num w:numId="41">
    <w:abstractNumId w:val="9"/>
  </w:num>
  <w:num w:numId="42">
    <w:abstractNumId w:val="41"/>
  </w:num>
  <w:num w:numId="4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1"/>
    <w:rsid w:val="000028C5"/>
    <w:rsid w:val="00003668"/>
    <w:rsid w:val="0000529E"/>
    <w:rsid w:val="0000585E"/>
    <w:rsid w:val="00005AEF"/>
    <w:rsid w:val="00006040"/>
    <w:rsid w:val="00006753"/>
    <w:rsid w:val="00010804"/>
    <w:rsid w:val="00014283"/>
    <w:rsid w:val="000145C0"/>
    <w:rsid w:val="00014DFC"/>
    <w:rsid w:val="000159EC"/>
    <w:rsid w:val="000229DF"/>
    <w:rsid w:val="00022C08"/>
    <w:rsid w:val="00023964"/>
    <w:rsid w:val="00024C12"/>
    <w:rsid w:val="00030374"/>
    <w:rsid w:val="00036A4C"/>
    <w:rsid w:val="000373CD"/>
    <w:rsid w:val="00037A0E"/>
    <w:rsid w:val="0004345C"/>
    <w:rsid w:val="00043A0D"/>
    <w:rsid w:val="00044834"/>
    <w:rsid w:val="000459FC"/>
    <w:rsid w:val="000462ED"/>
    <w:rsid w:val="00046A90"/>
    <w:rsid w:val="000473D3"/>
    <w:rsid w:val="0004785C"/>
    <w:rsid w:val="00050039"/>
    <w:rsid w:val="00050543"/>
    <w:rsid w:val="0005313A"/>
    <w:rsid w:val="00054EB5"/>
    <w:rsid w:val="00055385"/>
    <w:rsid w:val="000669B3"/>
    <w:rsid w:val="00067975"/>
    <w:rsid w:val="00067AA4"/>
    <w:rsid w:val="00073C00"/>
    <w:rsid w:val="00074E79"/>
    <w:rsid w:val="000753E7"/>
    <w:rsid w:val="00077668"/>
    <w:rsid w:val="00080B18"/>
    <w:rsid w:val="00080E48"/>
    <w:rsid w:val="00080FCA"/>
    <w:rsid w:val="00087668"/>
    <w:rsid w:val="00093EAF"/>
    <w:rsid w:val="00094CA4"/>
    <w:rsid w:val="000A764B"/>
    <w:rsid w:val="000A7A2E"/>
    <w:rsid w:val="000A7D3C"/>
    <w:rsid w:val="000B3247"/>
    <w:rsid w:val="000B4B8A"/>
    <w:rsid w:val="000B5D6A"/>
    <w:rsid w:val="000B7317"/>
    <w:rsid w:val="000C0AE9"/>
    <w:rsid w:val="000C14F3"/>
    <w:rsid w:val="000C6967"/>
    <w:rsid w:val="000C7272"/>
    <w:rsid w:val="000C79E9"/>
    <w:rsid w:val="000D0525"/>
    <w:rsid w:val="000D21D6"/>
    <w:rsid w:val="000D2DBF"/>
    <w:rsid w:val="000D5816"/>
    <w:rsid w:val="000D5E1B"/>
    <w:rsid w:val="000D6A89"/>
    <w:rsid w:val="000E242A"/>
    <w:rsid w:val="000E2A15"/>
    <w:rsid w:val="000E57CA"/>
    <w:rsid w:val="000F181B"/>
    <w:rsid w:val="000F195E"/>
    <w:rsid w:val="000F3855"/>
    <w:rsid w:val="000F63CB"/>
    <w:rsid w:val="000F669C"/>
    <w:rsid w:val="001000A8"/>
    <w:rsid w:val="00100450"/>
    <w:rsid w:val="001033BB"/>
    <w:rsid w:val="00103595"/>
    <w:rsid w:val="00104F06"/>
    <w:rsid w:val="00107CE6"/>
    <w:rsid w:val="0011135E"/>
    <w:rsid w:val="001113DB"/>
    <w:rsid w:val="0011689B"/>
    <w:rsid w:val="00117C41"/>
    <w:rsid w:val="001201F7"/>
    <w:rsid w:val="00121A78"/>
    <w:rsid w:val="00134D65"/>
    <w:rsid w:val="0013586D"/>
    <w:rsid w:val="00136CAC"/>
    <w:rsid w:val="00136D59"/>
    <w:rsid w:val="001374A4"/>
    <w:rsid w:val="0014125E"/>
    <w:rsid w:val="00145039"/>
    <w:rsid w:val="001551D7"/>
    <w:rsid w:val="00156766"/>
    <w:rsid w:val="00157301"/>
    <w:rsid w:val="00162BEA"/>
    <w:rsid w:val="00162D1B"/>
    <w:rsid w:val="001643A3"/>
    <w:rsid w:val="00164D45"/>
    <w:rsid w:val="00167883"/>
    <w:rsid w:val="00167A6F"/>
    <w:rsid w:val="00174F46"/>
    <w:rsid w:val="001754C0"/>
    <w:rsid w:val="0017723E"/>
    <w:rsid w:val="00177876"/>
    <w:rsid w:val="00177FBE"/>
    <w:rsid w:val="00180053"/>
    <w:rsid w:val="00186536"/>
    <w:rsid w:val="00190A8A"/>
    <w:rsid w:val="001911BF"/>
    <w:rsid w:val="00192119"/>
    <w:rsid w:val="00193E30"/>
    <w:rsid w:val="00194B44"/>
    <w:rsid w:val="001953C7"/>
    <w:rsid w:val="00196196"/>
    <w:rsid w:val="001962AD"/>
    <w:rsid w:val="00197E8D"/>
    <w:rsid w:val="001A421D"/>
    <w:rsid w:val="001A769C"/>
    <w:rsid w:val="001A7DAA"/>
    <w:rsid w:val="001B3833"/>
    <w:rsid w:val="001B4F0A"/>
    <w:rsid w:val="001C30BE"/>
    <w:rsid w:val="001C4E6F"/>
    <w:rsid w:val="001C6131"/>
    <w:rsid w:val="001C7935"/>
    <w:rsid w:val="001D0361"/>
    <w:rsid w:val="001D2B3D"/>
    <w:rsid w:val="001D65B1"/>
    <w:rsid w:val="001E0AC5"/>
    <w:rsid w:val="001E1A1B"/>
    <w:rsid w:val="001E1A80"/>
    <w:rsid w:val="001E588B"/>
    <w:rsid w:val="001E596D"/>
    <w:rsid w:val="001F042B"/>
    <w:rsid w:val="001F1E2C"/>
    <w:rsid w:val="001F634F"/>
    <w:rsid w:val="002109BE"/>
    <w:rsid w:val="00220D1F"/>
    <w:rsid w:val="00221170"/>
    <w:rsid w:val="00222E01"/>
    <w:rsid w:val="00225224"/>
    <w:rsid w:val="002349E5"/>
    <w:rsid w:val="0023551F"/>
    <w:rsid w:val="00236FE3"/>
    <w:rsid w:val="00242915"/>
    <w:rsid w:val="0024293C"/>
    <w:rsid w:val="00242EC7"/>
    <w:rsid w:val="00246905"/>
    <w:rsid w:val="00250001"/>
    <w:rsid w:val="0025268B"/>
    <w:rsid w:val="00256EAD"/>
    <w:rsid w:val="00256F36"/>
    <w:rsid w:val="00260221"/>
    <w:rsid w:val="00260C1E"/>
    <w:rsid w:val="0026161C"/>
    <w:rsid w:val="0026170A"/>
    <w:rsid w:val="00264565"/>
    <w:rsid w:val="00264BD5"/>
    <w:rsid w:val="00266C76"/>
    <w:rsid w:val="002673FD"/>
    <w:rsid w:val="00270149"/>
    <w:rsid w:val="00272529"/>
    <w:rsid w:val="00283A2A"/>
    <w:rsid w:val="00287C36"/>
    <w:rsid w:val="00287C95"/>
    <w:rsid w:val="002907E6"/>
    <w:rsid w:val="00291567"/>
    <w:rsid w:val="0029178B"/>
    <w:rsid w:val="002A2B07"/>
    <w:rsid w:val="002A5A8B"/>
    <w:rsid w:val="002B0AF9"/>
    <w:rsid w:val="002B2ABF"/>
    <w:rsid w:val="002B4064"/>
    <w:rsid w:val="002B5E35"/>
    <w:rsid w:val="002B60D8"/>
    <w:rsid w:val="002B77F0"/>
    <w:rsid w:val="002C1B9F"/>
    <w:rsid w:val="002C2ADA"/>
    <w:rsid w:val="002C3E23"/>
    <w:rsid w:val="002C4253"/>
    <w:rsid w:val="002C5CD3"/>
    <w:rsid w:val="002C6985"/>
    <w:rsid w:val="002D0843"/>
    <w:rsid w:val="002E22A5"/>
    <w:rsid w:val="002E6F22"/>
    <w:rsid w:val="002E74C9"/>
    <w:rsid w:val="002F1D7C"/>
    <w:rsid w:val="002F1EC4"/>
    <w:rsid w:val="002F361F"/>
    <w:rsid w:val="002F380D"/>
    <w:rsid w:val="002F4250"/>
    <w:rsid w:val="002F5230"/>
    <w:rsid w:val="002F6B76"/>
    <w:rsid w:val="00300955"/>
    <w:rsid w:val="003015F4"/>
    <w:rsid w:val="00303414"/>
    <w:rsid w:val="00304F4E"/>
    <w:rsid w:val="00305D2F"/>
    <w:rsid w:val="0031125F"/>
    <w:rsid w:val="00311C99"/>
    <w:rsid w:val="0031350D"/>
    <w:rsid w:val="0031431E"/>
    <w:rsid w:val="003145B2"/>
    <w:rsid w:val="00327705"/>
    <w:rsid w:val="00327CA5"/>
    <w:rsid w:val="003316B8"/>
    <w:rsid w:val="00331791"/>
    <w:rsid w:val="00331DEE"/>
    <w:rsid w:val="00336B1E"/>
    <w:rsid w:val="00337068"/>
    <w:rsid w:val="003425E6"/>
    <w:rsid w:val="00343EB1"/>
    <w:rsid w:val="00345BFB"/>
    <w:rsid w:val="00345E7C"/>
    <w:rsid w:val="00346875"/>
    <w:rsid w:val="0035167E"/>
    <w:rsid w:val="00352AE6"/>
    <w:rsid w:val="0035323F"/>
    <w:rsid w:val="0035327B"/>
    <w:rsid w:val="003537B3"/>
    <w:rsid w:val="00356FDA"/>
    <w:rsid w:val="00362FFB"/>
    <w:rsid w:val="00364E70"/>
    <w:rsid w:val="0037080B"/>
    <w:rsid w:val="00373DDB"/>
    <w:rsid w:val="00384DDF"/>
    <w:rsid w:val="00390042"/>
    <w:rsid w:val="00391CC2"/>
    <w:rsid w:val="003969D3"/>
    <w:rsid w:val="003A081D"/>
    <w:rsid w:val="003A0990"/>
    <w:rsid w:val="003A45DF"/>
    <w:rsid w:val="003A56E4"/>
    <w:rsid w:val="003A66A6"/>
    <w:rsid w:val="003B052C"/>
    <w:rsid w:val="003B10B4"/>
    <w:rsid w:val="003B2934"/>
    <w:rsid w:val="003B3B09"/>
    <w:rsid w:val="003B3E10"/>
    <w:rsid w:val="003B4006"/>
    <w:rsid w:val="003B70C1"/>
    <w:rsid w:val="003C0CC2"/>
    <w:rsid w:val="003C16B3"/>
    <w:rsid w:val="003C5971"/>
    <w:rsid w:val="003C708C"/>
    <w:rsid w:val="003D0817"/>
    <w:rsid w:val="003D431B"/>
    <w:rsid w:val="003E068F"/>
    <w:rsid w:val="003E56EC"/>
    <w:rsid w:val="003E58E2"/>
    <w:rsid w:val="003F26DE"/>
    <w:rsid w:val="003F2F51"/>
    <w:rsid w:val="003F689D"/>
    <w:rsid w:val="00400D0C"/>
    <w:rsid w:val="00405445"/>
    <w:rsid w:val="00407D7C"/>
    <w:rsid w:val="004117B8"/>
    <w:rsid w:val="00412AC5"/>
    <w:rsid w:val="0041378F"/>
    <w:rsid w:val="004158AD"/>
    <w:rsid w:val="00415A3F"/>
    <w:rsid w:val="004167EE"/>
    <w:rsid w:val="0041767C"/>
    <w:rsid w:val="00423426"/>
    <w:rsid w:val="004244B7"/>
    <w:rsid w:val="00425371"/>
    <w:rsid w:val="00427AAD"/>
    <w:rsid w:val="004301F3"/>
    <w:rsid w:val="00436948"/>
    <w:rsid w:val="00437D79"/>
    <w:rsid w:val="00443E16"/>
    <w:rsid w:val="004453DF"/>
    <w:rsid w:val="004459E9"/>
    <w:rsid w:val="00445EFF"/>
    <w:rsid w:val="00447C8C"/>
    <w:rsid w:val="004551C3"/>
    <w:rsid w:val="00461A6A"/>
    <w:rsid w:val="004711ED"/>
    <w:rsid w:val="004772F9"/>
    <w:rsid w:val="00480A26"/>
    <w:rsid w:val="00482934"/>
    <w:rsid w:val="00484D3D"/>
    <w:rsid w:val="004906DC"/>
    <w:rsid w:val="00491C16"/>
    <w:rsid w:val="004922D3"/>
    <w:rsid w:val="00495655"/>
    <w:rsid w:val="004A01E5"/>
    <w:rsid w:val="004A1CF6"/>
    <w:rsid w:val="004A37C1"/>
    <w:rsid w:val="004A5053"/>
    <w:rsid w:val="004A57E7"/>
    <w:rsid w:val="004A5843"/>
    <w:rsid w:val="004A5B60"/>
    <w:rsid w:val="004A6B00"/>
    <w:rsid w:val="004A7D3D"/>
    <w:rsid w:val="004B0720"/>
    <w:rsid w:val="004B22D1"/>
    <w:rsid w:val="004B7EF3"/>
    <w:rsid w:val="004C3116"/>
    <w:rsid w:val="004C36E3"/>
    <w:rsid w:val="004D0056"/>
    <w:rsid w:val="004D0F5B"/>
    <w:rsid w:val="004D1AE3"/>
    <w:rsid w:val="004D4BF4"/>
    <w:rsid w:val="004D58B1"/>
    <w:rsid w:val="004E039A"/>
    <w:rsid w:val="004E05C8"/>
    <w:rsid w:val="004E487D"/>
    <w:rsid w:val="004E7BB3"/>
    <w:rsid w:val="004F5155"/>
    <w:rsid w:val="004F5776"/>
    <w:rsid w:val="004F7A91"/>
    <w:rsid w:val="00500797"/>
    <w:rsid w:val="00502281"/>
    <w:rsid w:val="00503203"/>
    <w:rsid w:val="005046FF"/>
    <w:rsid w:val="00510FF1"/>
    <w:rsid w:val="00517B2B"/>
    <w:rsid w:val="005237C1"/>
    <w:rsid w:val="005250D5"/>
    <w:rsid w:val="005261C3"/>
    <w:rsid w:val="00530403"/>
    <w:rsid w:val="00532343"/>
    <w:rsid w:val="005339F4"/>
    <w:rsid w:val="00533EC9"/>
    <w:rsid w:val="0054182B"/>
    <w:rsid w:val="0054307F"/>
    <w:rsid w:val="0054589C"/>
    <w:rsid w:val="005465B7"/>
    <w:rsid w:val="00547918"/>
    <w:rsid w:val="005535EC"/>
    <w:rsid w:val="00556143"/>
    <w:rsid w:val="005566BF"/>
    <w:rsid w:val="00557339"/>
    <w:rsid w:val="005575F3"/>
    <w:rsid w:val="00562760"/>
    <w:rsid w:val="00563585"/>
    <w:rsid w:val="00564592"/>
    <w:rsid w:val="00564CC4"/>
    <w:rsid w:val="005651CF"/>
    <w:rsid w:val="00567533"/>
    <w:rsid w:val="0057321B"/>
    <w:rsid w:val="00575A06"/>
    <w:rsid w:val="00576DD6"/>
    <w:rsid w:val="0058068E"/>
    <w:rsid w:val="00585A8F"/>
    <w:rsid w:val="00585AC0"/>
    <w:rsid w:val="00587FBA"/>
    <w:rsid w:val="0059049B"/>
    <w:rsid w:val="0059109D"/>
    <w:rsid w:val="00592A0A"/>
    <w:rsid w:val="005935DF"/>
    <w:rsid w:val="005945C0"/>
    <w:rsid w:val="005959D8"/>
    <w:rsid w:val="00596F57"/>
    <w:rsid w:val="00597A58"/>
    <w:rsid w:val="005A3094"/>
    <w:rsid w:val="005A324B"/>
    <w:rsid w:val="005A3889"/>
    <w:rsid w:val="005A5571"/>
    <w:rsid w:val="005A56BC"/>
    <w:rsid w:val="005A66AE"/>
    <w:rsid w:val="005B0F5D"/>
    <w:rsid w:val="005B6D87"/>
    <w:rsid w:val="005C09FD"/>
    <w:rsid w:val="005C7AAB"/>
    <w:rsid w:val="005C7BB1"/>
    <w:rsid w:val="005D0053"/>
    <w:rsid w:val="005D1E39"/>
    <w:rsid w:val="005D2B2C"/>
    <w:rsid w:val="005D2D29"/>
    <w:rsid w:val="005D4B1C"/>
    <w:rsid w:val="005D7CC3"/>
    <w:rsid w:val="005E014E"/>
    <w:rsid w:val="005E0E78"/>
    <w:rsid w:val="005E19F8"/>
    <w:rsid w:val="005E32B1"/>
    <w:rsid w:val="005E52C4"/>
    <w:rsid w:val="005E7E13"/>
    <w:rsid w:val="005F2A52"/>
    <w:rsid w:val="005F3294"/>
    <w:rsid w:val="005F5840"/>
    <w:rsid w:val="005F73FD"/>
    <w:rsid w:val="00602660"/>
    <w:rsid w:val="00603542"/>
    <w:rsid w:val="00605418"/>
    <w:rsid w:val="0061062A"/>
    <w:rsid w:val="006119DE"/>
    <w:rsid w:val="00612754"/>
    <w:rsid w:val="00612890"/>
    <w:rsid w:val="00617212"/>
    <w:rsid w:val="006179B3"/>
    <w:rsid w:val="00617E50"/>
    <w:rsid w:val="006321A0"/>
    <w:rsid w:val="00632F06"/>
    <w:rsid w:val="006352CF"/>
    <w:rsid w:val="006355F7"/>
    <w:rsid w:val="00637AAF"/>
    <w:rsid w:val="0064113D"/>
    <w:rsid w:val="00643E50"/>
    <w:rsid w:val="00652A47"/>
    <w:rsid w:val="00653AB6"/>
    <w:rsid w:val="0065636E"/>
    <w:rsid w:val="00656F95"/>
    <w:rsid w:val="006570A3"/>
    <w:rsid w:val="0066459E"/>
    <w:rsid w:val="00671A0F"/>
    <w:rsid w:val="006722C6"/>
    <w:rsid w:val="00677A56"/>
    <w:rsid w:val="00680387"/>
    <w:rsid w:val="00683419"/>
    <w:rsid w:val="006852B5"/>
    <w:rsid w:val="00686134"/>
    <w:rsid w:val="00687E43"/>
    <w:rsid w:val="006A2345"/>
    <w:rsid w:val="006A2F19"/>
    <w:rsid w:val="006A2F21"/>
    <w:rsid w:val="006A3FEE"/>
    <w:rsid w:val="006A5491"/>
    <w:rsid w:val="006A5573"/>
    <w:rsid w:val="006B25D4"/>
    <w:rsid w:val="006B33DC"/>
    <w:rsid w:val="006B57A5"/>
    <w:rsid w:val="006B6BA6"/>
    <w:rsid w:val="006C216D"/>
    <w:rsid w:val="006C48DE"/>
    <w:rsid w:val="006D0419"/>
    <w:rsid w:val="006D38CC"/>
    <w:rsid w:val="006D414E"/>
    <w:rsid w:val="006D7ABC"/>
    <w:rsid w:val="006E3E03"/>
    <w:rsid w:val="006E4749"/>
    <w:rsid w:val="006E48D6"/>
    <w:rsid w:val="006E653C"/>
    <w:rsid w:val="006F1F83"/>
    <w:rsid w:val="006F2B2D"/>
    <w:rsid w:val="006F7BEF"/>
    <w:rsid w:val="007022D2"/>
    <w:rsid w:val="00713383"/>
    <w:rsid w:val="007147F4"/>
    <w:rsid w:val="00716F18"/>
    <w:rsid w:val="00717458"/>
    <w:rsid w:val="00720BBD"/>
    <w:rsid w:val="00720DE2"/>
    <w:rsid w:val="007214F5"/>
    <w:rsid w:val="00722D41"/>
    <w:rsid w:val="007254B4"/>
    <w:rsid w:val="007325EF"/>
    <w:rsid w:val="007333F1"/>
    <w:rsid w:val="00737742"/>
    <w:rsid w:val="0074178C"/>
    <w:rsid w:val="0075002B"/>
    <w:rsid w:val="0075074C"/>
    <w:rsid w:val="00752524"/>
    <w:rsid w:val="007566AA"/>
    <w:rsid w:val="007614B8"/>
    <w:rsid w:val="0076189A"/>
    <w:rsid w:val="00765BFF"/>
    <w:rsid w:val="00776C52"/>
    <w:rsid w:val="00782B43"/>
    <w:rsid w:val="00783267"/>
    <w:rsid w:val="00784ACA"/>
    <w:rsid w:val="0078789E"/>
    <w:rsid w:val="0079195E"/>
    <w:rsid w:val="007A3FDD"/>
    <w:rsid w:val="007A44BC"/>
    <w:rsid w:val="007A5150"/>
    <w:rsid w:val="007A5168"/>
    <w:rsid w:val="007B1636"/>
    <w:rsid w:val="007B4A37"/>
    <w:rsid w:val="007B5D32"/>
    <w:rsid w:val="007B72E7"/>
    <w:rsid w:val="007B7478"/>
    <w:rsid w:val="007C0866"/>
    <w:rsid w:val="007C259C"/>
    <w:rsid w:val="007C58A0"/>
    <w:rsid w:val="007D0659"/>
    <w:rsid w:val="007D0697"/>
    <w:rsid w:val="007D47C1"/>
    <w:rsid w:val="007D643C"/>
    <w:rsid w:val="007D6E8C"/>
    <w:rsid w:val="007E08BD"/>
    <w:rsid w:val="007E149B"/>
    <w:rsid w:val="007E255A"/>
    <w:rsid w:val="007E34CA"/>
    <w:rsid w:val="007E38FD"/>
    <w:rsid w:val="007E553B"/>
    <w:rsid w:val="007E5D19"/>
    <w:rsid w:val="007F058D"/>
    <w:rsid w:val="007F19BE"/>
    <w:rsid w:val="007F33D9"/>
    <w:rsid w:val="007F5AB3"/>
    <w:rsid w:val="007F6185"/>
    <w:rsid w:val="00802D31"/>
    <w:rsid w:val="00805520"/>
    <w:rsid w:val="00805C37"/>
    <w:rsid w:val="00806EE5"/>
    <w:rsid w:val="0081121F"/>
    <w:rsid w:val="00814CC4"/>
    <w:rsid w:val="00814FB3"/>
    <w:rsid w:val="0082084B"/>
    <w:rsid w:val="008208B5"/>
    <w:rsid w:val="008211F1"/>
    <w:rsid w:val="00821E73"/>
    <w:rsid w:val="00822DB9"/>
    <w:rsid w:val="0082414F"/>
    <w:rsid w:val="00830D17"/>
    <w:rsid w:val="008317A7"/>
    <w:rsid w:val="00831B06"/>
    <w:rsid w:val="00831CD7"/>
    <w:rsid w:val="00832FAF"/>
    <w:rsid w:val="00834298"/>
    <w:rsid w:val="00836894"/>
    <w:rsid w:val="00836D23"/>
    <w:rsid w:val="00840AD6"/>
    <w:rsid w:val="0084288B"/>
    <w:rsid w:val="00842BC6"/>
    <w:rsid w:val="00843C61"/>
    <w:rsid w:val="00844124"/>
    <w:rsid w:val="00845B4F"/>
    <w:rsid w:val="008479F4"/>
    <w:rsid w:val="0085423D"/>
    <w:rsid w:val="00854D0C"/>
    <w:rsid w:val="00856C53"/>
    <w:rsid w:val="008573D9"/>
    <w:rsid w:val="008642B9"/>
    <w:rsid w:val="008677B2"/>
    <w:rsid w:val="00867975"/>
    <w:rsid w:val="00871231"/>
    <w:rsid w:val="008720E5"/>
    <w:rsid w:val="008771B6"/>
    <w:rsid w:val="008772D9"/>
    <w:rsid w:val="008819E5"/>
    <w:rsid w:val="00886C92"/>
    <w:rsid w:val="00891299"/>
    <w:rsid w:val="00893A78"/>
    <w:rsid w:val="008943B2"/>
    <w:rsid w:val="00897FD0"/>
    <w:rsid w:val="008A00E8"/>
    <w:rsid w:val="008A0C8D"/>
    <w:rsid w:val="008A109E"/>
    <w:rsid w:val="008A1907"/>
    <w:rsid w:val="008A1D48"/>
    <w:rsid w:val="008A2C87"/>
    <w:rsid w:val="008A45E4"/>
    <w:rsid w:val="008A66C2"/>
    <w:rsid w:val="008A71A4"/>
    <w:rsid w:val="008A75D7"/>
    <w:rsid w:val="008B11F3"/>
    <w:rsid w:val="008B12E0"/>
    <w:rsid w:val="008B3099"/>
    <w:rsid w:val="008B4146"/>
    <w:rsid w:val="008B433A"/>
    <w:rsid w:val="008B769A"/>
    <w:rsid w:val="008B7F6D"/>
    <w:rsid w:val="008C36B3"/>
    <w:rsid w:val="008C377F"/>
    <w:rsid w:val="008C3BA0"/>
    <w:rsid w:val="008C478F"/>
    <w:rsid w:val="008C5BE7"/>
    <w:rsid w:val="008C6C73"/>
    <w:rsid w:val="008D070C"/>
    <w:rsid w:val="008D084A"/>
    <w:rsid w:val="008D4D63"/>
    <w:rsid w:val="008D5589"/>
    <w:rsid w:val="008D63F9"/>
    <w:rsid w:val="008E13EF"/>
    <w:rsid w:val="008E17DA"/>
    <w:rsid w:val="008E2045"/>
    <w:rsid w:val="008E2C43"/>
    <w:rsid w:val="008E3839"/>
    <w:rsid w:val="008E76D9"/>
    <w:rsid w:val="008F228E"/>
    <w:rsid w:val="008F38E3"/>
    <w:rsid w:val="008F71EC"/>
    <w:rsid w:val="008F7811"/>
    <w:rsid w:val="008F7C8E"/>
    <w:rsid w:val="00900C8E"/>
    <w:rsid w:val="00904055"/>
    <w:rsid w:val="009056BD"/>
    <w:rsid w:val="00911B10"/>
    <w:rsid w:val="009219BB"/>
    <w:rsid w:val="009257B0"/>
    <w:rsid w:val="00925D96"/>
    <w:rsid w:val="00926C43"/>
    <w:rsid w:val="00932B77"/>
    <w:rsid w:val="009334F8"/>
    <w:rsid w:val="009369BA"/>
    <w:rsid w:val="00937043"/>
    <w:rsid w:val="00943180"/>
    <w:rsid w:val="00944341"/>
    <w:rsid w:val="009450E1"/>
    <w:rsid w:val="00952480"/>
    <w:rsid w:val="00952490"/>
    <w:rsid w:val="00954B41"/>
    <w:rsid w:val="009556D9"/>
    <w:rsid w:val="00956BD7"/>
    <w:rsid w:val="0095770D"/>
    <w:rsid w:val="00963B2D"/>
    <w:rsid w:val="009647B4"/>
    <w:rsid w:val="00965DBC"/>
    <w:rsid w:val="00967FEE"/>
    <w:rsid w:val="00970A13"/>
    <w:rsid w:val="00972204"/>
    <w:rsid w:val="00983DF7"/>
    <w:rsid w:val="00984F8A"/>
    <w:rsid w:val="00986772"/>
    <w:rsid w:val="00986CB4"/>
    <w:rsid w:val="009912E4"/>
    <w:rsid w:val="0099240A"/>
    <w:rsid w:val="00994754"/>
    <w:rsid w:val="00995423"/>
    <w:rsid w:val="00995E9D"/>
    <w:rsid w:val="00997908"/>
    <w:rsid w:val="00997C81"/>
    <w:rsid w:val="009A034B"/>
    <w:rsid w:val="009A174C"/>
    <w:rsid w:val="009A2C2A"/>
    <w:rsid w:val="009A2CAF"/>
    <w:rsid w:val="009A3A01"/>
    <w:rsid w:val="009A541A"/>
    <w:rsid w:val="009A7C49"/>
    <w:rsid w:val="009A7FDA"/>
    <w:rsid w:val="009B4AD6"/>
    <w:rsid w:val="009B7FBE"/>
    <w:rsid w:val="009C26B7"/>
    <w:rsid w:val="009C2D3B"/>
    <w:rsid w:val="009C312C"/>
    <w:rsid w:val="009C4261"/>
    <w:rsid w:val="009C430D"/>
    <w:rsid w:val="009D0F02"/>
    <w:rsid w:val="009D1DE5"/>
    <w:rsid w:val="009D56A8"/>
    <w:rsid w:val="009E0BA5"/>
    <w:rsid w:val="009E15F9"/>
    <w:rsid w:val="009E2A86"/>
    <w:rsid w:val="009E48E7"/>
    <w:rsid w:val="009E4A74"/>
    <w:rsid w:val="009E5222"/>
    <w:rsid w:val="009E5869"/>
    <w:rsid w:val="009E61B0"/>
    <w:rsid w:val="009E7DC3"/>
    <w:rsid w:val="009F199A"/>
    <w:rsid w:val="009F3201"/>
    <w:rsid w:val="009F34F1"/>
    <w:rsid w:val="009F584D"/>
    <w:rsid w:val="00A03B4B"/>
    <w:rsid w:val="00A05DCE"/>
    <w:rsid w:val="00A06488"/>
    <w:rsid w:val="00A07C99"/>
    <w:rsid w:val="00A07E6A"/>
    <w:rsid w:val="00A1029E"/>
    <w:rsid w:val="00A11B09"/>
    <w:rsid w:val="00A14F61"/>
    <w:rsid w:val="00A17444"/>
    <w:rsid w:val="00A174DA"/>
    <w:rsid w:val="00A17D41"/>
    <w:rsid w:val="00A233EC"/>
    <w:rsid w:val="00A2659B"/>
    <w:rsid w:val="00A309FB"/>
    <w:rsid w:val="00A31B3B"/>
    <w:rsid w:val="00A343BC"/>
    <w:rsid w:val="00A3501F"/>
    <w:rsid w:val="00A366D3"/>
    <w:rsid w:val="00A376CF"/>
    <w:rsid w:val="00A403CE"/>
    <w:rsid w:val="00A43398"/>
    <w:rsid w:val="00A45853"/>
    <w:rsid w:val="00A46CFF"/>
    <w:rsid w:val="00A500CC"/>
    <w:rsid w:val="00A562FC"/>
    <w:rsid w:val="00A5742C"/>
    <w:rsid w:val="00A62B01"/>
    <w:rsid w:val="00A63786"/>
    <w:rsid w:val="00A67184"/>
    <w:rsid w:val="00A67737"/>
    <w:rsid w:val="00A67D3B"/>
    <w:rsid w:val="00A70EAA"/>
    <w:rsid w:val="00A7361C"/>
    <w:rsid w:val="00A7486E"/>
    <w:rsid w:val="00A764FC"/>
    <w:rsid w:val="00A7735F"/>
    <w:rsid w:val="00A775FA"/>
    <w:rsid w:val="00A8214F"/>
    <w:rsid w:val="00A8259F"/>
    <w:rsid w:val="00A82A4A"/>
    <w:rsid w:val="00A843D2"/>
    <w:rsid w:val="00A8586D"/>
    <w:rsid w:val="00A8602B"/>
    <w:rsid w:val="00A901E0"/>
    <w:rsid w:val="00AA0AD7"/>
    <w:rsid w:val="00AA393E"/>
    <w:rsid w:val="00AA6ABC"/>
    <w:rsid w:val="00AB0168"/>
    <w:rsid w:val="00AB2A7B"/>
    <w:rsid w:val="00AB30FD"/>
    <w:rsid w:val="00AB4327"/>
    <w:rsid w:val="00AB77B8"/>
    <w:rsid w:val="00AC2667"/>
    <w:rsid w:val="00AC737A"/>
    <w:rsid w:val="00AD06C4"/>
    <w:rsid w:val="00AD20D9"/>
    <w:rsid w:val="00AD2D54"/>
    <w:rsid w:val="00AD4F95"/>
    <w:rsid w:val="00AD7F38"/>
    <w:rsid w:val="00AE2758"/>
    <w:rsid w:val="00AE5EB6"/>
    <w:rsid w:val="00AF1C69"/>
    <w:rsid w:val="00AF2947"/>
    <w:rsid w:val="00AF39BB"/>
    <w:rsid w:val="00AF6403"/>
    <w:rsid w:val="00AF6698"/>
    <w:rsid w:val="00AF7438"/>
    <w:rsid w:val="00B00C02"/>
    <w:rsid w:val="00B01FD0"/>
    <w:rsid w:val="00B04A92"/>
    <w:rsid w:val="00B05630"/>
    <w:rsid w:val="00B10110"/>
    <w:rsid w:val="00B1033E"/>
    <w:rsid w:val="00B1043C"/>
    <w:rsid w:val="00B10E71"/>
    <w:rsid w:val="00B11138"/>
    <w:rsid w:val="00B114EA"/>
    <w:rsid w:val="00B132C8"/>
    <w:rsid w:val="00B136CF"/>
    <w:rsid w:val="00B140F9"/>
    <w:rsid w:val="00B17D61"/>
    <w:rsid w:val="00B20644"/>
    <w:rsid w:val="00B27086"/>
    <w:rsid w:val="00B27B5E"/>
    <w:rsid w:val="00B304D4"/>
    <w:rsid w:val="00B377BD"/>
    <w:rsid w:val="00B413ED"/>
    <w:rsid w:val="00B437C5"/>
    <w:rsid w:val="00B455E0"/>
    <w:rsid w:val="00B46D91"/>
    <w:rsid w:val="00B47AC5"/>
    <w:rsid w:val="00B508A7"/>
    <w:rsid w:val="00B513BA"/>
    <w:rsid w:val="00B514E7"/>
    <w:rsid w:val="00B536BE"/>
    <w:rsid w:val="00B54F05"/>
    <w:rsid w:val="00B55C37"/>
    <w:rsid w:val="00B566CA"/>
    <w:rsid w:val="00B56B94"/>
    <w:rsid w:val="00B57552"/>
    <w:rsid w:val="00B6086C"/>
    <w:rsid w:val="00B60EB4"/>
    <w:rsid w:val="00B60F3D"/>
    <w:rsid w:val="00B615BD"/>
    <w:rsid w:val="00B65CE9"/>
    <w:rsid w:val="00B6626D"/>
    <w:rsid w:val="00B70114"/>
    <w:rsid w:val="00B70119"/>
    <w:rsid w:val="00B70BAC"/>
    <w:rsid w:val="00B70F1E"/>
    <w:rsid w:val="00B713E1"/>
    <w:rsid w:val="00B71611"/>
    <w:rsid w:val="00B71C22"/>
    <w:rsid w:val="00B71D89"/>
    <w:rsid w:val="00B721B7"/>
    <w:rsid w:val="00B734E9"/>
    <w:rsid w:val="00B73925"/>
    <w:rsid w:val="00B75EF9"/>
    <w:rsid w:val="00B776C8"/>
    <w:rsid w:val="00B77B8E"/>
    <w:rsid w:val="00B77D7D"/>
    <w:rsid w:val="00B80150"/>
    <w:rsid w:val="00B808B2"/>
    <w:rsid w:val="00B81162"/>
    <w:rsid w:val="00B81276"/>
    <w:rsid w:val="00B81DC7"/>
    <w:rsid w:val="00B8554B"/>
    <w:rsid w:val="00B85FA7"/>
    <w:rsid w:val="00B911E3"/>
    <w:rsid w:val="00B94041"/>
    <w:rsid w:val="00B95238"/>
    <w:rsid w:val="00BA34A4"/>
    <w:rsid w:val="00BB1837"/>
    <w:rsid w:val="00BB3388"/>
    <w:rsid w:val="00BB4434"/>
    <w:rsid w:val="00BB4875"/>
    <w:rsid w:val="00BC7514"/>
    <w:rsid w:val="00BD048F"/>
    <w:rsid w:val="00BD2823"/>
    <w:rsid w:val="00BD7795"/>
    <w:rsid w:val="00BE0835"/>
    <w:rsid w:val="00BE123C"/>
    <w:rsid w:val="00BE6495"/>
    <w:rsid w:val="00BE7CF9"/>
    <w:rsid w:val="00BE7FD5"/>
    <w:rsid w:val="00BF03BE"/>
    <w:rsid w:val="00BF22B4"/>
    <w:rsid w:val="00BF25C5"/>
    <w:rsid w:val="00BF6E1F"/>
    <w:rsid w:val="00C02929"/>
    <w:rsid w:val="00C02EA2"/>
    <w:rsid w:val="00C0538C"/>
    <w:rsid w:val="00C05F31"/>
    <w:rsid w:val="00C0778F"/>
    <w:rsid w:val="00C1405C"/>
    <w:rsid w:val="00C2153F"/>
    <w:rsid w:val="00C2683A"/>
    <w:rsid w:val="00C34BC6"/>
    <w:rsid w:val="00C37710"/>
    <w:rsid w:val="00C4779E"/>
    <w:rsid w:val="00C47B71"/>
    <w:rsid w:val="00C567CE"/>
    <w:rsid w:val="00C5761E"/>
    <w:rsid w:val="00C60259"/>
    <w:rsid w:val="00C60ADF"/>
    <w:rsid w:val="00C60B35"/>
    <w:rsid w:val="00C60DF1"/>
    <w:rsid w:val="00C62872"/>
    <w:rsid w:val="00C62915"/>
    <w:rsid w:val="00C64B75"/>
    <w:rsid w:val="00C7058B"/>
    <w:rsid w:val="00C730C6"/>
    <w:rsid w:val="00C73FC0"/>
    <w:rsid w:val="00C8163B"/>
    <w:rsid w:val="00C81E6C"/>
    <w:rsid w:val="00C826CB"/>
    <w:rsid w:val="00C82CCA"/>
    <w:rsid w:val="00C8389D"/>
    <w:rsid w:val="00C86B0E"/>
    <w:rsid w:val="00C946D7"/>
    <w:rsid w:val="00CA1E8D"/>
    <w:rsid w:val="00CA2F53"/>
    <w:rsid w:val="00CA3D6F"/>
    <w:rsid w:val="00CA64D2"/>
    <w:rsid w:val="00CA728F"/>
    <w:rsid w:val="00CA7EB1"/>
    <w:rsid w:val="00CB0465"/>
    <w:rsid w:val="00CB6162"/>
    <w:rsid w:val="00CC1121"/>
    <w:rsid w:val="00CC441B"/>
    <w:rsid w:val="00CC4641"/>
    <w:rsid w:val="00CC6B5A"/>
    <w:rsid w:val="00CD2C21"/>
    <w:rsid w:val="00CD3944"/>
    <w:rsid w:val="00CD58C0"/>
    <w:rsid w:val="00CD63BF"/>
    <w:rsid w:val="00CD6815"/>
    <w:rsid w:val="00CD6BE2"/>
    <w:rsid w:val="00CD74B4"/>
    <w:rsid w:val="00CD78BC"/>
    <w:rsid w:val="00CE15D6"/>
    <w:rsid w:val="00CE1E4B"/>
    <w:rsid w:val="00CE5615"/>
    <w:rsid w:val="00CE792E"/>
    <w:rsid w:val="00CE7A03"/>
    <w:rsid w:val="00CE7B9E"/>
    <w:rsid w:val="00CF0EB0"/>
    <w:rsid w:val="00CF2E30"/>
    <w:rsid w:val="00CF33ED"/>
    <w:rsid w:val="00CF594C"/>
    <w:rsid w:val="00CF613A"/>
    <w:rsid w:val="00CF6B85"/>
    <w:rsid w:val="00D036DB"/>
    <w:rsid w:val="00D039E7"/>
    <w:rsid w:val="00D04227"/>
    <w:rsid w:val="00D06A4C"/>
    <w:rsid w:val="00D12FC7"/>
    <w:rsid w:val="00D149FA"/>
    <w:rsid w:val="00D16EB3"/>
    <w:rsid w:val="00D20698"/>
    <w:rsid w:val="00D20941"/>
    <w:rsid w:val="00D215AC"/>
    <w:rsid w:val="00D2792F"/>
    <w:rsid w:val="00D31CDB"/>
    <w:rsid w:val="00D33731"/>
    <w:rsid w:val="00D341E3"/>
    <w:rsid w:val="00D34D3C"/>
    <w:rsid w:val="00D3573F"/>
    <w:rsid w:val="00D36E18"/>
    <w:rsid w:val="00D40CDA"/>
    <w:rsid w:val="00D4278F"/>
    <w:rsid w:val="00D431F1"/>
    <w:rsid w:val="00D4361E"/>
    <w:rsid w:val="00D45176"/>
    <w:rsid w:val="00D45FA7"/>
    <w:rsid w:val="00D507AF"/>
    <w:rsid w:val="00D51A36"/>
    <w:rsid w:val="00D54276"/>
    <w:rsid w:val="00D543D7"/>
    <w:rsid w:val="00D57AE6"/>
    <w:rsid w:val="00D57B08"/>
    <w:rsid w:val="00D604EE"/>
    <w:rsid w:val="00D60902"/>
    <w:rsid w:val="00D60AB9"/>
    <w:rsid w:val="00D60F6B"/>
    <w:rsid w:val="00D61045"/>
    <w:rsid w:val="00D64998"/>
    <w:rsid w:val="00D6510B"/>
    <w:rsid w:val="00D672B8"/>
    <w:rsid w:val="00D705DE"/>
    <w:rsid w:val="00D71806"/>
    <w:rsid w:val="00D71AFC"/>
    <w:rsid w:val="00D742D1"/>
    <w:rsid w:val="00D7520D"/>
    <w:rsid w:val="00D75E1A"/>
    <w:rsid w:val="00D76C5B"/>
    <w:rsid w:val="00D77ED7"/>
    <w:rsid w:val="00D80B79"/>
    <w:rsid w:val="00D83189"/>
    <w:rsid w:val="00D87FFC"/>
    <w:rsid w:val="00D91279"/>
    <w:rsid w:val="00D92102"/>
    <w:rsid w:val="00D922F3"/>
    <w:rsid w:val="00D957AA"/>
    <w:rsid w:val="00D97A63"/>
    <w:rsid w:val="00DA1738"/>
    <w:rsid w:val="00DB0E6A"/>
    <w:rsid w:val="00DB18E7"/>
    <w:rsid w:val="00DB3AD1"/>
    <w:rsid w:val="00DB45CC"/>
    <w:rsid w:val="00DB5F71"/>
    <w:rsid w:val="00DC1E92"/>
    <w:rsid w:val="00DC2558"/>
    <w:rsid w:val="00DC290C"/>
    <w:rsid w:val="00DC5B23"/>
    <w:rsid w:val="00DD0A01"/>
    <w:rsid w:val="00DD4407"/>
    <w:rsid w:val="00DD494F"/>
    <w:rsid w:val="00DE1C5E"/>
    <w:rsid w:val="00DE3233"/>
    <w:rsid w:val="00DE3BB3"/>
    <w:rsid w:val="00DE4760"/>
    <w:rsid w:val="00DF206F"/>
    <w:rsid w:val="00DF3115"/>
    <w:rsid w:val="00DF5EA0"/>
    <w:rsid w:val="00E04A45"/>
    <w:rsid w:val="00E04B97"/>
    <w:rsid w:val="00E068B2"/>
    <w:rsid w:val="00E06900"/>
    <w:rsid w:val="00E07DA4"/>
    <w:rsid w:val="00E136F0"/>
    <w:rsid w:val="00E15565"/>
    <w:rsid w:val="00E173A4"/>
    <w:rsid w:val="00E17EEA"/>
    <w:rsid w:val="00E20764"/>
    <w:rsid w:val="00E21D6F"/>
    <w:rsid w:val="00E24EDC"/>
    <w:rsid w:val="00E255B1"/>
    <w:rsid w:val="00E26647"/>
    <w:rsid w:val="00E266A8"/>
    <w:rsid w:val="00E26B50"/>
    <w:rsid w:val="00E26B89"/>
    <w:rsid w:val="00E32BB4"/>
    <w:rsid w:val="00E34DC9"/>
    <w:rsid w:val="00E35076"/>
    <w:rsid w:val="00E35E50"/>
    <w:rsid w:val="00E507E5"/>
    <w:rsid w:val="00E51C43"/>
    <w:rsid w:val="00E51D47"/>
    <w:rsid w:val="00E543A3"/>
    <w:rsid w:val="00E56CD8"/>
    <w:rsid w:val="00E577FC"/>
    <w:rsid w:val="00E62667"/>
    <w:rsid w:val="00E63A9C"/>
    <w:rsid w:val="00E64041"/>
    <w:rsid w:val="00E71BA8"/>
    <w:rsid w:val="00E7274C"/>
    <w:rsid w:val="00E73713"/>
    <w:rsid w:val="00E7463D"/>
    <w:rsid w:val="00E752A6"/>
    <w:rsid w:val="00E75A9E"/>
    <w:rsid w:val="00E777A4"/>
    <w:rsid w:val="00E80445"/>
    <w:rsid w:val="00E83192"/>
    <w:rsid w:val="00E85F13"/>
    <w:rsid w:val="00E87A90"/>
    <w:rsid w:val="00E90B55"/>
    <w:rsid w:val="00E91506"/>
    <w:rsid w:val="00E93311"/>
    <w:rsid w:val="00E97789"/>
    <w:rsid w:val="00E97846"/>
    <w:rsid w:val="00E97882"/>
    <w:rsid w:val="00EA0DD9"/>
    <w:rsid w:val="00EA246E"/>
    <w:rsid w:val="00EB135B"/>
    <w:rsid w:val="00EB46D4"/>
    <w:rsid w:val="00EB58EB"/>
    <w:rsid w:val="00EC1274"/>
    <w:rsid w:val="00EC1896"/>
    <w:rsid w:val="00EC2083"/>
    <w:rsid w:val="00EC65C7"/>
    <w:rsid w:val="00EC7A06"/>
    <w:rsid w:val="00ED0E8D"/>
    <w:rsid w:val="00ED1B9C"/>
    <w:rsid w:val="00ED4CC7"/>
    <w:rsid w:val="00EE30B0"/>
    <w:rsid w:val="00EE3731"/>
    <w:rsid w:val="00EF156D"/>
    <w:rsid w:val="00EF4226"/>
    <w:rsid w:val="00EF4445"/>
    <w:rsid w:val="00EF7135"/>
    <w:rsid w:val="00F00802"/>
    <w:rsid w:val="00F01193"/>
    <w:rsid w:val="00F014C1"/>
    <w:rsid w:val="00F021B8"/>
    <w:rsid w:val="00F0728C"/>
    <w:rsid w:val="00F108CA"/>
    <w:rsid w:val="00F13AF1"/>
    <w:rsid w:val="00F14417"/>
    <w:rsid w:val="00F1462F"/>
    <w:rsid w:val="00F15F6E"/>
    <w:rsid w:val="00F17EE2"/>
    <w:rsid w:val="00F200D6"/>
    <w:rsid w:val="00F300B1"/>
    <w:rsid w:val="00F32CEC"/>
    <w:rsid w:val="00F33F70"/>
    <w:rsid w:val="00F352D1"/>
    <w:rsid w:val="00F438A5"/>
    <w:rsid w:val="00F443A0"/>
    <w:rsid w:val="00F502E0"/>
    <w:rsid w:val="00F5033A"/>
    <w:rsid w:val="00F50D8B"/>
    <w:rsid w:val="00F5442B"/>
    <w:rsid w:val="00F545F1"/>
    <w:rsid w:val="00F54ED0"/>
    <w:rsid w:val="00F5505A"/>
    <w:rsid w:val="00F607B8"/>
    <w:rsid w:val="00F611AE"/>
    <w:rsid w:val="00F6202A"/>
    <w:rsid w:val="00F65172"/>
    <w:rsid w:val="00F7050A"/>
    <w:rsid w:val="00F72BDB"/>
    <w:rsid w:val="00F77ADD"/>
    <w:rsid w:val="00F83B6A"/>
    <w:rsid w:val="00F8574E"/>
    <w:rsid w:val="00F85815"/>
    <w:rsid w:val="00F862B8"/>
    <w:rsid w:val="00F90C09"/>
    <w:rsid w:val="00F96F98"/>
    <w:rsid w:val="00FA4290"/>
    <w:rsid w:val="00FA7F42"/>
    <w:rsid w:val="00FB1097"/>
    <w:rsid w:val="00FB14BD"/>
    <w:rsid w:val="00FB1688"/>
    <w:rsid w:val="00FB2729"/>
    <w:rsid w:val="00FB3799"/>
    <w:rsid w:val="00FB6BF0"/>
    <w:rsid w:val="00FC2A24"/>
    <w:rsid w:val="00FC3DC3"/>
    <w:rsid w:val="00FC7344"/>
    <w:rsid w:val="00FD02E4"/>
    <w:rsid w:val="00FD1560"/>
    <w:rsid w:val="00FD3888"/>
    <w:rsid w:val="00FD71DB"/>
    <w:rsid w:val="00FD75B5"/>
    <w:rsid w:val="00FE17BB"/>
    <w:rsid w:val="00FE21DB"/>
    <w:rsid w:val="00FE4B38"/>
    <w:rsid w:val="00FE5A36"/>
    <w:rsid w:val="00FE5B0F"/>
    <w:rsid w:val="00FF0E73"/>
    <w:rsid w:val="00FF1C20"/>
    <w:rsid w:val="00FF2D36"/>
    <w:rsid w:val="00FF3EA9"/>
    <w:rsid w:val="00FF4721"/>
    <w:rsid w:val="00FF4E31"/>
    <w:rsid w:val="00FF513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2F257"/>
  <w15:docId w15:val="{5B370B54-1191-AA4E-AFBC-FE0EEA2C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F5D"/>
    <w:pPr>
      <w:spacing w:after="0" w:line="360" w:lineRule="auto"/>
      <w:jc w:val="both"/>
    </w:pPr>
    <w:rPr>
      <w:rFonts w:ascii="Arial" w:eastAsia="Calibri" w:hAnsi="Arial" w:cs="Times New Roman (Body CS)"/>
      <w:sz w:val="24"/>
      <w:szCs w:val="24"/>
      <w:lang w:val="en-GB"/>
    </w:rPr>
  </w:style>
  <w:style w:type="paragraph" w:styleId="Heading1">
    <w:name w:val="heading 1"/>
    <w:basedOn w:val="Normal"/>
    <w:next w:val="Normal"/>
    <w:link w:val="Heading1Char"/>
    <w:uiPriority w:val="9"/>
    <w:qFormat/>
    <w:rsid w:val="00067975"/>
    <w:pPr>
      <w:keepNext/>
      <w:keepLines/>
      <w:outlineLvl w:val="0"/>
    </w:pPr>
    <w:rPr>
      <w:rFonts w:eastAsia="MS Gothic" w:cs="Times New Roman"/>
      <w:b/>
      <w:bCs/>
      <w:kern w:val="32"/>
      <w:szCs w:val="32"/>
    </w:rPr>
  </w:style>
  <w:style w:type="paragraph" w:styleId="Heading2">
    <w:name w:val="heading 2"/>
    <w:basedOn w:val="Normal"/>
    <w:next w:val="Normal"/>
    <w:link w:val="Heading2Char"/>
    <w:uiPriority w:val="9"/>
    <w:qFormat/>
    <w:rsid w:val="00067975"/>
    <w:pPr>
      <w:keepNext/>
      <w:outlineLvl w:val="1"/>
    </w:pPr>
    <w:rPr>
      <w:rFonts w:eastAsia="MS Gothic" w:cs="Times New Roman"/>
      <w:b/>
      <w:bCs/>
      <w:iCs/>
      <w:szCs w:val="28"/>
    </w:rPr>
  </w:style>
  <w:style w:type="paragraph" w:styleId="Heading3">
    <w:name w:val="heading 3"/>
    <w:basedOn w:val="Normal"/>
    <w:next w:val="Normal"/>
    <w:link w:val="Heading3Char"/>
    <w:uiPriority w:val="9"/>
    <w:semiHidden/>
    <w:unhideWhenUsed/>
    <w:qFormat/>
    <w:rsid w:val="000679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975"/>
    <w:rPr>
      <w:rFonts w:ascii="Arial" w:eastAsia="MS Gothic" w:hAnsi="Arial" w:cs="Times New Roman"/>
      <w:b/>
      <w:bCs/>
      <w:kern w:val="32"/>
      <w:sz w:val="24"/>
      <w:szCs w:val="32"/>
      <w:lang w:val="en-GB"/>
    </w:rPr>
  </w:style>
  <w:style w:type="character" w:customStyle="1" w:styleId="Heading2Char">
    <w:name w:val="Heading 2 Char"/>
    <w:basedOn w:val="DefaultParagraphFont"/>
    <w:link w:val="Heading2"/>
    <w:uiPriority w:val="9"/>
    <w:rsid w:val="00067975"/>
    <w:rPr>
      <w:rFonts w:ascii="Arial" w:eastAsia="MS Gothic" w:hAnsi="Arial" w:cs="Times New Roman"/>
      <w:b/>
      <w:bCs/>
      <w:iCs/>
      <w:sz w:val="24"/>
      <w:szCs w:val="28"/>
      <w:lang w:val="en-GB"/>
    </w:rPr>
  </w:style>
  <w:style w:type="character" w:customStyle="1" w:styleId="Heading3Char">
    <w:name w:val="Heading 3 Char"/>
    <w:basedOn w:val="DefaultParagraphFont"/>
    <w:link w:val="Heading3"/>
    <w:uiPriority w:val="9"/>
    <w:semiHidden/>
    <w:rsid w:val="00067975"/>
    <w:rPr>
      <w:rFonts w:asciiTheme="majorHAnsi" w:eastAsiaTheme="majorEastAsia" w:hAnsiTheme="majorHAnsi" w:cstheme="majorBidi"/>
      <w:b/>
      <w:bCs/>
      <w:color w:val="4F81BD" w:themeColor="accent1"/>
      <w:sz w:val="24"/>
      <w:szCs w:val="24"/>
      <w:lang w:val="en-GB"/>
    </w:rPr>
  </w:style>
  <w:style w:type="paragraph" w:styleId="BalloonText">
    <w:name w:val="Balloon Text"/>
    <w:basedOn w:val="Normal"/>
    <w:link w:val="BalloonTextChar"/>
    <w:uiPriority w:val="99"/>
    <w:unhideWhenUsed/>
    <w:rsid w:val="00997C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97C81"/>
    <w:rPr>
      <w:rFonts w:ascii="Tahoma" w:eastAsia="Calibri" w:hAnsi="Tahoma" w:cs="Tahoma"/>
      <w:sz w:val="16"/>
      <w:szCs w:val="16"/>
      <w:lang w:val="en-GB"/>
    </w:rPr>
  </w:style>
  <w:style w:type="paragraph" w:styleId="BodyText">
    <w:name w:val="Body Text"/>
    <w:basedOn w:val="Normal"/>
    <w:link w:val="BodyTextChar"/>
    <w:semiHidden/>
    <w:rsid w:val="0082414F"/>
    <w:pPr>
      <w:tabs>
        <w:tab w:val="right" w:pos="8640"/>
      </w:tabs>
      <w:spacing w:line="480" w:lineRule="auto"/>
    </w:pPr>
    <w:rPr>
      <w:rFonts w:eastAsia="Times New Roman" w:cs="Times New Roman"/>
    </w:rPr>
  </w:style>
  <w:style w:type="character" w:customStyle="1" w:styleId="BodyTextChar">
    <w:name w:val="Body Text Char"/>
    <w:basedOn w:val="DefaultParagraphFont"/>
    <w:link w:val="BodyText"/>
    <w:semiHidden/>
    <w:rsid w:val="0082414F"/>
    <w:rPr>
      <w:rFonts w:ascii="Arial" w:eastAsia="Times New Roman" w:hAnsi="Arial" w:cs="Times New Roman"/>
      <w:sz w:val="24"/>
      <w:szCs w:val="24"/>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unhideWhenUsed/>
    <w:qFormat/>
    <w:rsid w:val="0082414F"/>
    <w:pPr>
      <w:tabs>
        <w:tab w:val="left" w:pos="284"/>
      </w:tabs>
      <w:spacing w:before="60" w:line="240" w:lineRule="auto"/>
    </w:pPr>
    <w:rPr>
      <w:rFonts w:eastAsia="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82414F"/>
    <w:rPr>
      <w:rFonts w:ascii="Arial" w:eastAsia="Times New Roman" w:hAnsi="Arial" w:cs="Times New Roman"/>
      <w:sz w:val="20"/>
      <w:szCs w:val="20"/>
      <w:lang w:val="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FG_Footnote_Reference"/>
    <w:uiPriority w:val="99"/>
    <w:unhideWhenUsed/>
    <w:qFormat/>
    <w:rsid w:val="0082414F"/>
    <w:rPr>
      <w:vertAlign w:val="superscript"/>
    </w:rPr>
  </w:style>
  <w:style w:type="paragraph" w:styleId="Header">
    <w:name w:val="header"/>
    <w:basedOn w:val="Normal"/>
    <w:link w:val="HeaderChar"/>
    <w:uiPriority w:val="99"/>
    <w:unhideWhenUsed/>
    <w:rsid w:val="0082414F"/>
    <w:pPr>
      <w:tabs>
        <w:tab w:val="center" w:pos="4513"/>
        <w:tab w:val="right" w:pos="9026"/>
      </w:tabs>
      <w:spacing w:line="240" w:lineRule="auto"/>
    </w:pPr>
  </w:style>
  <w:style w:type="character" w:customStyle="1" w:styleId="HeaderChar">
    <w:name w:val="Header Char"/>
    <w:basedOn w:val="DefaultParagraphFont"/>
    <w:link w:val="Header"/>
    <w:uiPriority w:val="99"/>
    <w:rsid w:val="0082414F"/>
    <w:rPr>
      <w:rFonts w:ascii="Arial" w:eastAsia="Calibri" w:hAnsi="Arial" w:cs="Times New Roman (Body CS)"/>
      <w:sz w:val="24"/>
      <w:szCs w:val="24"/>
      <w:lang w:val="en-GB"/>
    </w:rPr>
  </w:style>
  <w:style w:type="paragraph" w:styleId="Footer">
    <w:name w:val="footer"/>
    <w:basedOn w:val="Normal"/>
    <w:link w:val="FooterChar"/>
    <w:unhideWhenUsed/>
    <w:rsid w:val="0082414F"/>
    <w:pPr>
      <w:tabs>
        <w:tab w:val="center" w:pos="4513"/>
        <w:tab w:val="right" w:pos="9026"/>
      </w:tabs>
      <w:spacing w:line="240" w:lineRule="auto"/>
    </w:pPr>
  </w:style>
  <w:style w:type="character" w:customStyle="1" w:styleId="FooterChar">
    <w:name w:val="Footer Char"/>
    <w:basedOn w:val="DefaultParagraphFont"/>
    <w:link w:val="Footer"/>
    <w:rsid w:val="0082414F"/>
    <w:rPr>
      <w:rFonts w:ascii="Arial" w:eastAsia="Calibri" w:hAnsi="Arial" w:cs="Times New Roman (Body CS)"/>
      <w:sz w:val="24"/>
      <w:szCs w:val="24"/>
      <w:lang w:val="en-GB"/>
    </w:rPr>
  </w:style>
  <w:style w:type="table" w:styleId="TableGrid">
    <w:name w:val="Table Grid"/>
    <w:basedOn w:val="TableNormal"/>
    <w:uiPriority w:val="59"/>
    <w:rsid w:val="00F70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F7050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CC4641"/>
    <w:rPr>
      <w:sz w:val="16"/>
      <w:szCs w:val="16"/>
    </w:rPr>
  </w:style>
  <w:style w:type="paragraph" w:styleId="CommentText">
    <w:name w:val="annotation text"/>
    <w:basedOn w:val="Normal"/>
    <w:link w:val="CommentTextChar"/>
    <w:uiPriority w:val="99"/>
    <w:unhideWhenUsed/>
    <w:rsid w:val="00CC4641"/>
    <w:pPr>
      <w:spacing w:line="240" w:lineRule="auto"/>
    </w:pPr>
    <w:rPr>
      <w:sz w:val="20"/>
      <w:szCs w:val="20"/>
    </w:rPr>
  </w:style>
  <w:style w:type="character" w:customStyle="1" w:styleId="CommentTextChar">
    <w:name w:val="Comment Text Char"/>
    <w:basedOn w:val="DefaultParagraphFont"/>
    <w:link w:val="CommentText"/>
    <w:uiPriority w:val="99"/>
    <w:rsid w:val="00CC4641"/>
    <w:rPr>
      <w:rFonts w:ascii="Arial" w:eastAsia="Calibri" w:hAnsi="Arial" w:cs="Times New Roman (Body CS)"/>
      <w:sz w:val="20"/>
      <w:szCs w:val="20"/>
      <w:lang w:val="en-GB"/>
    </w:rPr>
  </w:style>
  <w:style w:type="paragraph" w:styleId="CommentSubject">
    <w:name w:val="annotation subject"/>
    <w:basedOn w:val="CommentText"/>
    <w:next w:val="CommentText"/>
    <w:link w:val="CommentSubjectChar"/>
    <w:unhideWhenUsed/>
    <w:rsid w:val="00CC4641"/>
    <w:rPr>
      <w:b/>
      <w:bCs/>
    </w:rPr>
  </w:style>
  <w:style w:type="character" w:customStyle="1" w:styleId="CommentSubjectChar">
    <w:name w:val="Comment Subject Char"/>
    <w:basedOn w:val="CommentTextChar"/>
    <w:link w:val="CommentSubject"/>
    <w:rsid w:val="00CC4641"/>
    <w:rPr>
      <w:rFonts w:ascii="Arial" w:eastAsia="Calibri" w:hAnsi="Arial" w:cs="Times New Roman (Body CS)"/>
      <w:b/>
      <w:bCs/>
      <w:sz w:val="20"/>
      <w:szCs w:val="20"/>
      <w:lang w:val="en-GB"/>
    </w:rPr>
  </w:style>
  <w:style w:type="paragraph" w:styleId="Revision">
    <w:name w:val="Revision"/>
    <w:hidden/>
    <w:uiPriority w:val="99"/>
    <w:semiHidden/>
    <w:rsid w:val="00FE5B0F"/>
    <w:pPr>
      <w:spacing w:after="0" w:line="240" w:lineRule="auto"/>
    </w:pPr>
    <w:rPr>
      <w:rFonts w:ascii="Arial" w:eastAsia="Calibri" w:hAnsi="Arial" w:cs="Times New Roman (Body CS)"/>
      <w:sz w:val="24"/>
      <w:szCs w:val="24"/>
      <w:lang w:val="en-GB"/>
    </w:rPr>
  </w:style>
  <w:style w:type="paragraph" w:styleId="ListParagraph">
    <w:name w:val="List Paragraph"/>
    <w:basedOn w:val="Normal"/>
    <w:link w:val="ListParagraphChar"/>
    <w:uiPriority w:val="1"/>
    <w:qFormat/>
    <w:rsid w:val="00597A58"/>
    <w:pPr>
      <w:spacing w:line="240" w:lineRule="auto"/>
      <w:ind w:left="720"/>
    </w:pPr>
    <w:rPr>
      <w:rFonts w:eastAsia="Times New Roman" w:cs="Times New Roman"/>
    </w:rPr>
  </w:style>
  <w:style w:type="character" w:customStyle="1" w:styleId="PldgChar">
    <w:name w:val="Pldg Char"/>
    <w:link w:val="Pldg"/>
    <w:locked/>
    <w:rsid w:val="007E08BD"/>
    <w:rPr>
      <w:rFonts w:ascii="Times New Roman" w:eastAsia="Times New Roman" w:hAnsi="Times New Roman" w:cs="Times New Roman"/>
      <w:sz w:val="24"/>
      <w:szCs w:val="20"/>
      <w:lang w:val="en-US"/>
    </w:rPr>
  </w:style>
  <w:style w:type="paragraph" w:customStyle="1" w:styleId="Pldg">
    <w:name w:val="Pldg"/>
    <w:basedOn w:val="Normal"/>
    <w:link w:val="PldgChar"/>
    <w:rsid w:val="007E08BD"/>
    <w:pPr>
      <w:spacing w:line="480" w:lineRule="exact"/>
      <w:ind w:firstLine="720"/>
      <w:jc w:val="left"/>
    </w:pPr>
    <w:rPr>
      <w:rFonts w:ascii="Times New Roman" w:eastAsia="Times New Roman" w:hAnsi="Times New Roman" w:cs="Times New Roman"/>
      <w:szCs w:val="20"/>
      <w:lang w:val="en-US"/>
    </w:rPr>
  </w:style>
  <w:style w:type="paragraph" w:customStyle="1" w:styleId="legclearfix">
    <w:name w:val="legclearfix"/>
    <w:basedOn w:val="Normal"/>
    <w:rsid w:val="00067975"/>
    <w:pPr>
      <w:spacing w:before="100" w:beforeAutospacing="1" w:after="100" w:afterAutospacing="1" w:line="240" w:lineRule="auto"/>
    </w:pPr>
    <w:rPr>
      <w:rFonts w:eastAsia="Times New Roman" w:cs="Times New Roman"/>
      <w:sz w:val="20"/>
      <w:szCs w:val="20"/>
      <w:lang w:val="en-ZA"/>
    </w:rPr>
  </w:style>
  <w:style w:type="character" w:customStyle="1" w:styleId="legds">
    <w:name w:val="legds"/>
    <w:rsid w:val="00067975"/>
  </w:style>
  <w:style w:type="paragraph" w:customStyle="1" w:styleId="Style2">
    <w:name w:val="Style2"/>
    <w:basedOn w:val="Normal"/>
    <w:link w:val="Style2Char"/>
    <w:qFormat/>
    <w:rsid w:val="00067975"/>
    <w:pPr>
      <w:spacing w:line="240" w:lineRule="auto"/>
      <w:ind w:left="1418" w:right="851"/>
    </w:pPr>
    <w:rPr>
      <w:rFonts w:eastAsia="Times New Roman" w:cs="Arial"/>
      <w:color w:val="000000"/>
      <w:lang w:val="en-ZA"/>
    </w:rPr>
  </w:style>
  <w:style w:type="character" w:customStyle="1" w:styleId="Style2Char">
    <w:name w:val="Style2 Char"/>
    <w:link w:val="Style2"/>
    <w:rsid w:val="00067975"/>
    <w:rPr>
      <w:rFonts w:ascii="Arial" w:eastAsia="Times New Roman" w:hAnsi="Arial" w:cs="Arial"/>
      <w:color w:val="000000"/>
      <w:sz w:val="24"/>
      <w:szCs w:val="24"/>
    </w:rPr>
  </w:style>
  <w:style w:type="paragraph" w:customStyle="1" w:styleId="legrhs">
    <w:name w:val="legrhs"/>
    <w:basedOn w:val="Normal"/>
    <w:rsid w:val="00067975"/>
    <w:pPr>
      <w:spacing w:before="100" w:beforeAutospacing="1" w:after="100" w:afterAutospacing="1" w:line="240" w:lineRule="auto"/>
      <w:jc w:val="left"/>
    </w:pPr>
    <w:rPr>
      <w:rFonts w:ascii="Times New Roman" w:eastAsia="Times New Roman" w:hAnsi="Times New Roman" w:cs="Times New Roman"/>
      <w:lang w:eastAsia="en-GB"/>
    </w:rPr>
  </w:style>
  <w:style w:type="paragraph" w:styleId="NormalWeb">
    <w:name w:val="Normal (Web)"/>
    <w:basedOn w:val="Normal"/>
    <w:uiPriority w:val="99"/>
    <w:unhideWhenUsed/>
    <w:rsid w:val="008B7F6D"/>
    <w:pPr>
      <w:spacing w:before="100" w:beforeAutospacing="1" w:after="100" w:afterAutospacing="1" w:line="240" w:lineRule="auto"/>
      <w:jc w:val="left"/>
    </w:pPr>
    <w:rPr>
      <w:rFonts w:ascii="Times" w:eastAsiaTheme="minorHAnsi" w:hAnsi="Times" w:cs="Times New Roman"/>
      <w:sz w:val="20"/>
      <w:szCs w:val="20"/>
      <w:lang w:val="en-ZA"/>
    </w:rPr>
  </w:style>
  <w:style w:type="character" w:styleId="Hyperlink">
    <w:name w:val="Hyperlink"/>
    <w:uiPriority w:val="99"/>
    <w:unhideWhenUsed/>
    <w:rsid w:val="00CE5615"/>
    <w:rPr>
      <w:color w:val="0000FF"/>
      <w:u w:val="single"/>
    </w:rPr>
  </w:style>
  <w:style w:type="paragraph" w:customStyle="1" w:styleId="n10pt-1">
    <w:name w:val="n10pt-1"/>
    <w:basedOn w:val="Normal"/>
    <w:rsid w:val="00CE5615"/>
    <w:pPr>
      <w:spacing w:before="100" w:beforeAutospacing="1" w:after="100" w:afterAutospacing="1" w:line="240" w:lineRule="auto"/>
    </w:pPr>
    <w:rPr>
      <w:rFonts w:eastAsia="Times New Roman" w:cs="Times New Roman"/>
      <w:sz w:val="20"/>
      <w:szCs w:val="20"/>
      <w:lang w:val="en-ZA"/>
    </w:rPr>
  </w:style>
  <w:style w:type="character" w:customStyle="1" w:styleId="apple-converted-space">
    <w:name w:val="apple-converted-space"/>
    <w:rsid w:val="00CE5615"/>
  </w:style>
  <w:style w:type="paragraph" w:customStyle="1" w:styleId="western">
    <w:name w:val="western"/>
    <w:basedOn w:val="Normal"/>
    <w:rsid w:val="00CE5615"/>
    <w:pPr>
      <w:spacing w:before="100" w:beforeAutospacing="1" w:after="100" w:afterAutospacing="1" w:line="240" w:lineRule="auto"/>
    </w:pPr>
    <w:rPr>
      <w:rFonts w:eastAsia="Times New Roman" w:cs="Times New Roman"/>
      <w:lang w:val="en-ZA"/>
    </w:rPr>
  </w:style>
  <w:style w:type="paragraph" w:customStyle="1" w:styleId="Myown">
    <w:name w:val="My own"/>
    <w:basedOn w:val="Normal"/>
    <w:uiPriority w:val="99"/>
    <w:rsid w:val="00B70114"/>
    <w:pPr>
      <w:numPr>
        <w:numId w:val="3"/>
      </w:numPr>
      <w:spacing w:before="240" w:after="240" w:line="480" w:lineRule="auto"/>
      <w:ind w:left="706" w:hanging="706"/>
    </w:pPr>
    <w:rPr>
      <w:rFonts w:eastAsia="Times New Roman" w:cs="Arial"/>
      <w:lang w:val="en-ZA"/>
    </w:rPr>
  </w:style>
  <w:style w:type="paragraph" w:styleId="ListNumber">
    <w:name w:val="List Number"/>
    <w:basedOn w:val="Normal"/>
    <w:link w:val="ListNumberChar"/>
    <w:autoRedefine/>
    <w:qFormat/>
    <w:rsid w:val="00AF6698"/>
    <w:pPr>
      <w:numPr>
        <w:numId w:val="4"/>
      </w:numPr>
      <w:spacing w:after="240" w:line="480" w:lineRule="auto"/>
    </w:pPr>
    <w:rPr>
      <w:rFonts w:cs="Arial"/>
      <w:szCs w:val="20"/>
      <w:lang w:val="en-ZA" w:eastAsia="en-ZA"/>
    </w:rPr>
  </w:style>
  <w:style w:type="character" w:customStyle="1" w:styleId="ListNumberChar">
    <w:name w:val="List Number Char"/>
    <w:link w:val="ListNumber"/>
    <w:locked/>
    <w:rsid w:val="00AF6698"/>
    <w:rPr>
      <w:rFonts w:ascii="Arial" w:eastAsia="Calibri" w:hAnsi="Arial" w:cs="Arial"/>
      <w:sz w:val="24"/>
      <w:szCs w:val="20"/>
      <w:lang w:eastAsia="en-ZA"/>
    </w:rPr>
  </w:style>
  <w:style w:type="paragraph" w:styleId="ListNumber2">
    <w:name w:val="List Number 2"/>
    <w:basedOn w:val="Normal"/>
    <w:link w:val="ListNumber2Char"/>
    <w:autoRedefine/>
    <w:qFormat/>
    <w:rsid w:val="00AF6698"/>
    <w:pPr>
      <w:numPr>
        <w:ilvl w:val="1"/>
        <w:numId w:val="4"/>
      </w:numPr>
      <w:spacing w:after="240" w:line="480" w:lineRule="auto"/>
    </w:pPr>
    <w:rPr>
      <w:rFonts w:cs="Arial"/>
      <w:szCs w:val="20"/>
      <w:lang w:val="en-ZA" w:eastAsia="en-ZA"/>
    </w:rPr>
  </w:style>
  <w:style w:type="character" w:customStyle="1" w:styleId="ListNumber2Char">
    <w:name w:val="List Number 2 Char"/>
    <w:link w:val="ListNumber2"/>
    <w:locked/>
    <w:rsid w:val="00AF6698"/>
    <w:rPr>
      <w:rFonts w:ascii="Arial" w:eastAsia="Calibri" w:hAnsi="Arial" w:cs="Arial"/>
      <w:sz w:val="24"/>
      <w:szCs w:val="20"/>
      <w:lang w:eastAsia="en-ZA"/>
    </w:rPr>
  </w:style>
  <w:style w:type="paragraph" w:styleId="ListNumber3">
    <w:name w:val="List Number 3"/>
    <w:basedOn w:val="Normal"/>
    <w:autoRedefine/>
    <w:qFormat/>
    <w:rsid w:val="00AF6698"/>
    <w:pPr>
      <w:numPr>
        <w:ilvl w:val="2"/>
        <w:numId w:val="4"/>
      </w:numPr>
      <w:spacing w:after="240" w:line="480" w:lineRule="auto"/>
    </w:pPr>
    <w:rPr>
      <w:rFonts w:cs="Arial"/>
      <w:szCs w:val="20"/>
      <w:lang w:val="en-ZA" w:eastAsia="en-ZA"/>
    </w:rPr>
  </w:style>
  <w:style w:type="paragraph" w:styleId="ListNumber4">
    <w:name w:val="List Number 4"/>
    <w:basedOn w:val="Normal"/>
    <w:autoRedefine/>
    <w:qFormat/>
    <w:rsid w:val="00AF6698"/>
    <w:pPr>
      <w:numPr>
        <w:ilvl w:val="3"/>
        <w:numId w:val="4"/>
      </w:numPr>
      <w:spacing w:after="240" w:line="480" w:lineRule="auto"/>
    </w:pPr>
    <w:rPr>
      <w:rFonts w:cs="Arial"/>
      <w:szCs w:val="20"/>
      <w:lang w:val="en-US" w:eastAsia="en-ZA"/>
    </w:rPr>
  </w:style>
  <w:style w:type="paragraph" w:styleId="ListNumber5">
    <w:name w:val="List Number 5"/>
    <w:basedOn w:val="Normal"/>
    <w:autoRedefine/>
    <w:qFormat/>
    <w:rsid w:val="00AF6698"/>
    <w:pPr>
      <w:numPr>
        <w:ilvl w:val="4"/>
        <w:numId w:val="4"/>
      </w:numPr>
      <w:spacing w:after="240" w:line="480" w:lineRule="auto"/>
    </w:pPr>
    <w:rPr>
      <w:rFonts w:cs="Arial"/>
      <w:szCs w:val="20"/>
      <w:lang w:val="en-US" w:eastAsia="en-ZA"/>
    </w:rPr>
  </w:style>
  <w:style w:type="character" w:styleId="PageNumber">
    <w:name w:val="page number"/>
    <w:basedOn w:val="DefaultParagraphFont"/>
    <w:rsid w:val="008B12E0"/>
  </w:style>
  <w:style w:type="character" w:customStyle="1" w:styleId="xbe">
    <w:name w:val="_xbe"/>
    <w:rsid w:val="008B12E0"/>
  </w:style>
  <w:style w:type="paragraph" w:styleId="BodyTextIndent">
    <w:name w:val="Body Text Indent"/>
    <w:basedOn w:val="Normal"/>
    <w:link w:val="BodyTextIndentChar"/>
    <w:rsid w:val="008B12E0"/>
    <w:pPr>
      <w:spacing w:after="120" w:line="240" w:lineRule="auto"/>
      <w:ind w:left="283"/>
      <w:jc w:val="left"/>
    </w:pPr>
    <w:rPr>
      <w:rFonts w:ascii="Times New Roman" w:eastAsia="Times New Roman" w:hAnsi="Times New Roman" w:cs="Times New Roman"/>
      <w:lang w:val="en-ZA" w:eastAsia="en-ZA"/>
    </w:rPr>
  </w:style>
  <w:style w:type="character" w:customStyle="1" w:styleId="BodyTextIndentChar">
    <w:name w:val="Body Text Indent Char"/>
    <w:basedOn w:val="DefaultParagraphFont"/>
    <w:link w:val="BodyTextIndent"/>
    <w:rsid w:val="008B12E0"/>
    <w:rPr>
      <w:rFonts w:ascii="Times New Roman" w:eastAsia="Times New Roman" w:hAnsi="Times New Roman" w:cs="Times New Roman"/>
      <w:sz w:val="24"/>
      <w:szCs w:val="24"/>
      <w:lang w:eastAsia="en-ZA"/>
    </w:rPr>
  </w:style>
  <w:style w:type="paragraph" w:styleId="BodyText2">
    <w:name w:val="Body Text 2"/>
    <w:basedOn w:val="Normal"/>
    <w:link w:val="BodyText2Char"/>
    <w:rsid w:val="008B12E0"/>
    <w:pPr>
      <w:spacing w:after="120" w:line="480" w:lineRule="auto"/>
      <w:jc w:val="left"/>
    </w:pPr>
    <w:rPr>
      <w:rFonts w:ascii="Times New Roman" w:eastAsia="Times New Roman" w:hAnsi="Times New Roman" w:cs="Times New Roman"/>
      <w:lang w:val="en-ZA" w:eastAsia="en-ZA"/>
    </w:rPr>
  </w:style>
  <w:style w:type="character" w:customStyle="1" w:styleId="BodyText2Char">
    <w:name w:val="Body Text 2 Char"/>
    <w:basedOn w:val="DefaultParagraphFont"/>
    <w:link w:val="BodyText2"/>
    <w:rsid w:val="008B12E0"/>
    <w:rPr>
      <w:rFonts w:ascii="Times New Roman" w:eastAsia="Times New Roman" w:hAnsi="Times New Roman" w:cs="Times New Roman"/>
      <w:sz w:val="24"/>
      <w:szCs w:val="24"/>
      <w:lang w:eastAsia="en-ZA"/>
    </w:rPr>
  </w:style>
  <w:style w:type="paragraph" w:customStyle="1" w:styleId="Ending">
    <w:name w:val="Ending"/>
    <w:basedOn w:val="Normal"/>
    <w:rsid w:val="008B12E0"/>
    <w:pPr>
      <w:spacing w:line="240" w:lineRule="auto"/>
      <w:jc w:val="left"/>
    </w:pPr>
    <w:rPr>
      <w:rFonts w:eastAsia="Times New Roman" w:cs="Arial"/>
      <w:szCs w:val="20"/>
    </w:rPr>
  </w:style>
  <w:style w:type="character" w:customStyle="1" w:styleId="EndnoteTextChar">
    <w:name w:val="Endnote Text Char"/>
    <w:basedOn w:val="DefaultParagraphFont"/>
    <w:link w:val="EndnoteText"/>
    <w:semiHidden/>
    <w:rsid w:val="008B12E0"/>
    <w:rPr>
      <w:rFonts w:ascii="Times New Roman" w:eastAsia="Times New Roman" w:hAnsi="Times New Roman" w:cs="Times New Roman"/>
      <w:sz w:val="20"/>
      <w:szCs w:val="20"/>
      <w:lang w:eastAsia="en-ZA"/>
    </w:rPr>
  </w:style>
  <w:style w:type="paragraph" w:styleId="EndnoteText">
    <w:name w:val="endnote text"/>
    <w:basedOn w:val="Normal"/>
    <w:link w:val="EndnoteTextChar"/>
    <w:semiHidden/>
    <w:unhideWhenUsed/>
    <w:rsid w:val="008B12E0"/>
    <w:pPr>
      <w:spacing w:line="240" w:lineRule="auto"/>
      <w:jc w:val="left"/>
    </w:pPr>
    <w:rPr>
      <w:rFonts w:ascii="Times New Roman" w:eastAsia="Times New Roman" w:hAnsi="Times New Roman" w:cs="Times New Roman"/>
      <w:sz w:val="20"/>
      <w:szCs w:val="20"/>
      <w:lang w:val="en-ZA" w:eastAsia="en-ZA"/>
    </w:rPr>
  </w:style>
  <w:style w:type="paragraph" w:customStyle="1" w:styleId="Main">
    <w:name w:val="Main"/>
    <w:basedOn w:val="Normal"/>
    <w:qFormat/>
    <w:rsid w:val="00CC6B5A"/>
    <w:pPr>
      <w:numPr>
        <w:numId w:val="5"/>
      </w:numPr>
      <w:tabs>
        <w:tab w:val="clear" w:pos="2291"/>
        <w:tab w:val="num" w:pos="709"/>
      </w:tabs>
      <w:spacing w:after="240" w:line="480" w:lineRule="auto"/>
      <w:ind w:left="709" w:hanging="709"/>
    </w:pPr>
    <w:rPr>
      <w:rFonts w:eastAsia="Times New Roman" w:cs="Arial"/>
      <w:szCs w:val="20"/>
      <w:lang w:eastAsia="en-ZA"/>
    </w:rPr>
  </w:style>
  <w:style w:type="paragraph" w:customStyle="1" w:styleId="Indent">
    <w:name w:val="Indent"/>
    <w:basedOn w:val="Normal"/>
    <w:rsid w:val="00CC6B5A"/>
    <w:pPr>
      <w:numPr>
        <w:ilvl w:val="1"/>
        <w:numId w:val="5"/>
      </w:numPr>
      <w:tabs>
        <w:tab w:val="clear" w:pos="3141"/>
        <w:tab w:val="num" w:pos="1701"/>
      </w:tabs>
      <w:spacing w:after="240" w:line="480" w:lineRule="auto"/>
      <w:ind w:left="1701" w:hanging="992"/>
    </w:pPr>
    <w:rPr>
      <w:rFonts w:eastAsia="Times New Roman" w:cs="Arial"/>
      <w:szCs w:val="20"/>
      <w:lang w:eastAsia="en-ZA"/>
    </w:rPr>
  </w:style>
  <w:style w:type="paragraph" w:customStyle="1" w:styleId="alevel1">
    <w:name w:val="alevel1"/>
    <w:basedOn w:val="Normal"/>
    <w:rsid w:val="007F33D9"/>
    <w:pPr>
      <w:numPr>
        <w:numId w:val="12"/>
      </w:numPr>
      <w:spacing w:before="240" w:line="480" w:lineRule="auto"/>
    </w:pPr>
    <w:rPr>
      <w:rFonts w:eastAsia="Times New Roman" w:cs="Times New Roman"/>
      <w:szCs w:val="20"/>
      <w:lang w:val="en-ZA" w:eastAsia="en-ZA"/>
    </w:rPr>
  </w:style>
  <w:style w:type="paragraph" w:customStyle="1" w:styleId="alevel2">
    <w:name w:val="alevel2"/>
    <w:basedOn w:val="Normal"/>
    <w:rsid w:val="007F33D9"/>
    <w:pPr>
      <w:numPr>
        <w:ilvl w:val="1"/>
        <w:numId w:val="12"/>
      </w:numPr>
      <w:spacing w:before="240" w:line="480" w:lineRule="auto"/>
    </w:pPr>
    <w:rPr>
      <w:rFonts w:eastAsia="Times New Roman" w:cs="Times New Roman"/>
      <w:szCs w:val="20"/>
      <w:lang w:val="en-ZA" w:eastAsia="en-ZA"/>
    </w:rPr>
  </w:style>
  <w:style w:type="paragraph" w:customStyle="1" w:styleId="alevel3">
    <w:name w:val="alevel3"/>
    <w:basedOn w:val="Normal"/>
    <w:rsid w:val="007F33D9"/>
    <w:pPr>
      <w:numPr>
        <w:ilvl w:val="2"/>
        <w:numId w:val="12"/>
      </w:numPr>
      <w:spacing w:before="240" w:line="480" w:lineRule="auto"/>
    </w:pPr>
    <w:rPr>
      <w:rFonts w:eastAsia="Times New Roman" w:cs="Times New Roman"/>
      <w:szCs w:val="20"/>
      <w:lang w:val="en-ZA" w:eastAsia="en-ZA"/>
    </w:rPr>
  </w:style>
  <w:style w:type="paragraph" w:customStyle="1" w:styleId="alevel4">
    <w:name w:val="alevel4"/>
    <w:basedOn w:val="Normal"/>
    <w:rsid w:val="007F33D9"/>
    <w:pPr>
      <w:numPr>
        <w:ilvl w:val="3"/>
        <w:numId w:val="12"/>
      </w:numPr>
      <w:spacing w:before="240" w:line="480" w:lineRule="auto"/>
    </w:pPr>
    <w:rPr>
      <w:rFonts w:eastAsia="Times New Roman" w:cs="Times New Roman"/>
      <w:szCs w:val="20"/>
      <w:lang w:val="en-ZA" w:eastAsia="en-ZA"/>
    </w:rPr>
  </w:style>
  <w:style w:type="paragraph" w:customStyle="1" w:styleId="alevel5">
    <w:name w:val="alevel5"/>
    <w:basedOn w:val="Normal"/>
    <w:rsid w:val="007F33D9"/>
    <w:pPr>
      <w:numPr>
        <w:ilvl w:val="4"/>
        <w:numId w:val="12"/>
      </w:numPr>
      <w:spacing w:before="240" w:line="480" w:lineRule="auto"/>
    </w:pPr>
    <w:rPr>
      <w:rFonts w:eastAsia="Times New Roman" w:cs="Times New Roman"/>
      <w:szCs w:val="20"/>
      <w:lang w:val="en-ZA" w:eastAsia="en-ZA"/>
    </w:rPr>
  </w:style>
  <w:style w:type="paragraph" w:customStyle="1" w:styleId="alevel6">
    <w:name w:val="alevel6"/>
    <w:basedOn w:val="Normal"/>
    <w:rsid w:val="007F33D9"/>
    <w:pPr>
      <w:numPr>
        <w:ilvl w:val="5"/>
        <w:numId w:val="12"/>
      </w:numPr>
      <w:spacing w:before="240" w:line="480" w:lineRule="auto"/>
    </w:pPr>
    <w:rPr>
      <w:rFonts w:eastAsia="Times New Roman" w:cs="Times New Roman"/>
      <w:szCs w:val="20"/>
      <w:lang w:val="en-ZA" w:eastAsia="en-ZA"/>
    </w:rPr>
  </w:style>
  <w:style w:type="paragraph" w:customStyle="1" w:styleId="alevel7">
    <w:name w:val="alevel7"/>
    <w:basedOn w:val="Normal"/>
    <w:rsid w:val="007F33D9"/>
    <w:pPr>
      <w:numPr>
        <w:ilvl w:val="6"/>
        <w:numId w:val="12"/>
      </w:numPr>
      <w:spacing w:before="240" w:line="480" w:lineRule="auto"/>
    </w:pPr>
    <w:rPr>
      <w:rFonts w:eastAsia="Times New Roman" w:cs="Times New Roman"/>
      <w:szCs w:val="20"/>
      <w:lang w:val="en-ZA" w:eastAsia="en-ZA"/>
    </w:rPr>
  </w:style>
  <w:style w:type="paragraph" w:customStyle="1" w:styleId="asublevel">
    <w:name w:val="asublevel"/>
    <w:basedOn w:val="Normal"/>
    <w:rsid w:val="007F33D9"/>
    <w:pPr>
      <w:spacing w:before="240" w:line="480" w:lineRule="auto"/>
    </w:pPr>
    <w:rPr>
      <w:rFonts w:eastAsia="Times New Roman" w:cs="Times New Roman"/>
      <w:szCs w:val="20"/>
      <w:lang w:val="en-ZA" w:eastAsia="en-ZA"/>
    </w:rPr>
  </w:style>
  <w:style w:type="paragraph" w:customStyle="1" w:styleId="level10">
    <w:name w:val="level1"/>
    <w:basedOn w:val="Normal"/>
    <w:qFormat/>
    <w:rsid w:val="007F33D9"/>
    <w:pPr>
      <w:numPr>
        <w:numId w:val="15"/>
      </w:numPr>
      <w:spacing w:before="360" w:line="480" w:lineRule="auto"/>
    </w:pPr>
    <w:rPr>
      <w:rFonts w:eastAsia="Times New Roman" w:cs="Times New Roman"/>
      <w:lang w:val="en-ZA" w:eastAsia="en-ZA"/>
    </w:rPr>
  </w:style>
  <w:style w:type="paragraph" w:customStyle="1" w:styleId="LEVEL11">
    <w:name w:val="LEVEL1"/>
    <w:basedOn w:val="Normal"/>
    <w:next w:val="List"/>
    <w:qFormat/>
    <w:rsid w:val="007F33D9"/>
    <w:pPr>
      <w:spacing w:before="360" w:line="480" w:lineRule="auto"/>
    </w:pPr>
    <w:rPr>
      <w:rFonts w:cs="Arial"/>
      <w:szCs w:val="20"/>
      <w:lang w:val="en-ZA" w:eastAsia="en-ZA"/>
    </w:rPr>
  </w:style>
  <w:style w:type="paragraph" w:styleId="List">
    <w:name w:val="List"/>
    <w:basedOn w:val="Normal"/>
    <w:uiPriority w:val="99"/>
    <w:semiHidden/>
    <w:unhideWhenUsed/>
    <w:rsid w:val="007F33D9"/>
    <w:pPr>
      <w:spacing w:before="360" w:line="480" w:lineRule="auto"/>
      <w:ind w:left="283" w:hanging="283"/>
      <w:contextualSpacing/>
    </w:pPr>
    <w:rPr>
      <w:rFonts w:eastAsia="Times New Roman" w:cs="Times New Roman"/>
      <w:szCs w:val="20"/>
      <w:lang w:val="en-ZA" w:eastAsia="en-ZA"/>
    </w:rPr>
  </w:style>
  <w:style w:type="paragraph" w:customStyle="1" w:styleId="level20">
    <w:name w:val="level2"/>
    <w:basedOn w:val="Normal"/>
    <w:qFormat/>
    <w:rsid w:val="007F33D9"/>
    <w:pPr>
      <w:widowControl w:val="0"/>
      <w:numPr>
        <w:ilvl w:val="1"/>
        <w:numId w:val="15"/>
      </w:numPr>
      <w:tabs>
        <w:tab w:val="left" w:pos="1418"/>
      </w:tabs>
      <w:spacing w:before="360" w:line="480" w:lineRule="auto"/>
      <w:ind w:left="1440" w:hanging="873"/>
    </w:pPr>
    <w:rPr>
      <w:rFonts w:eastAsia="Times New Roman" w:cs="Times New Roman"/>
      <w:szCs w:val="20"/>
      <w:lang w:val="en-ZA" w:eastAsia="en-ZA"/>
    </w:rPr>
  </w:style>
  <w:style w:type="paragraph" w:customStyle="1" w:styleId="LEVEL21">
    <w:name w:val="LEVEL2"/>
    <w:basedOn w:val="LEVEL11"/>
    <w:qFormat/>
    <w:rsid w:val="007F33D9"/>
    <w:pPr>
      <w:tabs>
        <w:tab w:val="left" w:pos="1418"/>
      </w:tabs>
    </w:pPr>
  </w:style>
  <w:style w:type="paragraph" w:customStyle="1" w:styleId="level30">
    <w:name w:val="level3"/>
    <w:basedOn w:val="Normal"/>
    <w:qFormat/>
    <w:rsid w:val="007F33D9"/>
    <w:pPr>
      <w:widowControl w:val="0"/>
      <w:numPr>
        <w:ilvl w:val="2"/>
        <w:numId w:val="15"/>
      </w:numPr>
      <w:tabs>
        <w:tab w:val="left" w:pos="2552"/>
      </w:tabs>
      <w:spacing w:before="360" w:line="480" w:lineRule="auto"/>
    </w:pPr>
    <w:rPr>
      <w:rFonts w:eastAsia="Times New Roman" w:cs="Times New Roman"/>
      <w:szCs w:val="20"/>
      <w:lang w:val="en-ZA" w:eastAsia="en-ZA"/>
    </w:rPr>
  </w:style>
  <w:style w:type="paragraph" w:customStyle="1" w:styleId="LEVEL31">
    <w:name w:val="LEVEL3"/>
    <w:basedOn w:val="LEVEL21"/>
    <w:qFormat/>
    <w:rsid w:val="007F33D9"/>
    <w:pPr>
      <w:tabs>
        <w:tab w:val="clear" w:pos="1418"/>
        <w:tab w:val="left" w:pos="2552"/>
      </w:tabs>
    </w:pPr>
  </w:style>
  <w:style w:type="paragraph" w:customStyle="1" w:styleId="level4">
    <w:name w:val="level4"/>
    <w:basedOn w:val="Normal"/>
    <w:qFormat/>
    <w:rsid w:val="007F33D9"/>
    <w:pPr>
      <w:widowControl w:val="0"/>
      <w:numPr>
        <w:ilvl w:val="3"/>
        <w:numId w:val="15"/>
      </w:numPr>
      <w:tabs>
        <w:tab w:val="left" w:pos="3686"/>
      </w:tabs>
      <w:spacing w:before="360" w:line="480" w:lineRule="auto"/>
    </w:pPr>
    <w:rPr>
      <w:rFonts w:eastAsia="Times New Roman" w:cs="Times New Roman"/>
      <w:szCs w:val="20"/>
      <w:lang w:val="en-ZA" w:eastAsia="en-ZA"/>
    </w:rPr>
  </w:style>
  <w:style w:type="paragraph" w:customStyle="1" w:styleId="LEVEL40">
    <w:name w:val="LEVEL4"/>
    <w:basedOn w:val="LEVEL31"/>
    <w:qFormat/>
    <w:rsid w:val="007F33D9"/>
    <w:pPr>
      <w:tabs>
        <w:tab w:val="clear" w:pos="2552"/>
        <w:tab w:val="left" w:pos="3402"/>
      </w:tabs>
    </w:pPr>
  </w:style>
  <w:style w:type="paragraph" w:customStyle="1" w:styleId="level4a">
    <w:name w:val="level4a"/>
    <w:basedOn w:val="level4"/>
    <w:qFormat/>
    <w:rsid w:val="007F33D9"/>
    <w:pPr>
      <w:numPr>
        <w:ilvl w:val="0"/>
        <w:numId w:val="14"/>
      </w:numPr>
    </w:pPr>
    <w:rPr>
      <w:lang w:val="en-GB"/>
    </w:rPr>
  </w:style>
  <w:style w:type="paragraph" w:customStyle="1" w:styleId="level5">
    <w:name w:val="level5"/>
    <w:basedOn w:val="Normal"/>
    <w:rsid w:val="007F33D9"/>
    <w:pPr>
      <w:widowControl w:val="0"/>
      <w:numPr>
        <w:ilvl w:val="4"/>
        <w:numId w:val="15"/>
      </w:numPr>
      <w:spacing w:before="240" w:line="480" w:lineRule="auto"/>
    </w:pPr>
    <w:rPr>
      <w:rFonts w:eastAsia="Times New Roman" w:cs="Times New Roman"/>
      <w:szCs w:val="20"/>
      <w:lang w:val="en-ZA" w:eastAsia="en-ZA"/>
    </w:rPr>
  </w:style>
  <w:style w:type="paragraph" w:customStyle="1" w:styleId="level6">
    <w:name w:val="level6"/>
    <w:basedOn w:val="Normal"/>
    <w:rsid w:val="007F33D9"/>
    <w:pPr>
      <w:widowControl w:val="0"/>
      <w:numPr>
        <w:ilvl w:val="5"/>
        <w:numId w:val="15"/>
      </w:numPr>
      <w:spacing w:before="240" w:line="480" w:lineRule="auto"/>
    </w:pPr>
    <w:rPr>
      <w:rFonts w:eastAsia="Times New Roman" w:cs="Times New Roman"/>
      <w:szCs w:val="20"/>
      <w:lang w:val="en-ZA" w:eastAsia="en-ZA"/>
    </w:rPr>
  </w:style>
  <w:style w:type="paragraph" w:customStyle="1" w:styleId="level7">
    <w:name w:val="level7"/>
    <w:basedOn w:val="Normal"/>
    <w:rsid w:val="007F33D9"/>
    <w:pPr>
      <w:widowControl w:val="0"/>
      <w:numPr>
        <w:ilvl w:val="6"/>
        <w:numId w:val="15"/>
      </w:numPr>
      <w:spacing w:before="240" w:line="480" w:lineRule="auto"/>
    </w:pPr>
    <w:rPr>
      <w:rFonts w:eastAsia="Times New Roman" w:cs="Times New Roman"/>
      <w:szCs w:val="20"/>
      <w:lang w:val="en-ZA" w:eastAsia="en-ZA"/>
    </w:rPr>
  </w:style>
  <w:style w:type="paragraph" w:customStyle="1" w:styleId="Sublevel">
    <w:name w:val="Sub level"/>
    <w:basedOn w:val="Normal"/>
    <w:rsid w:val="007F33D9"/>
    <w:pPr>
      <w:widowControl w:val="0"/>
      <w:spacing w:before="360" w:line="480" w:lineRule="auto"/>
    </w:pPr>
    <w:rPr>
      <w:rFonts w:eastAsia="Times New Roman" w:cs="Times New Roman"/>
      <w:szCs w:val="22"/>
      <w:lang w:val="en-ZA" w:eastAsia="en-ZA"/>
    </w:rPr>
  </w:style>
  <w:style w:type="paragraph" w:customStyle="1" w:styleId="Quote1">
    <w:name w:val="Quote1"/>
    <w:basedOn w:val="Normal"/>
    <w:rsid w:val="007F33D9"/>
    <w:pPr>
      <w:spacing w:before="240"/>
      <w:ind w:left="1418"/>
    </w:pPr>
    <w:rPr>
      <w:rFonts w:eastAsia="Times New Roman" w:cs="Times New Roman"/>
      <w:sz w:val="20"/>
      <w:szCs w:val="20"/>
      <w:lang w:val="en-ZA" w:eastAsia="en-ZA"/>
    </w:rPr>
  </w:style>
  <w:style w:type="paragraph" w:styleId="Quote">
    <w:name w:val="Quote"/>
    <w:basedOn w:val="Normal"/>
    <w:link w:val="QuoteChar"/>
    <w:uiPriority w:val="29"/>
    <w:qFormat/>
    <w:rsid w:val="007F33D9"/>
    <w:pPr>
      <w:spacing w:after="360" w:line="240" w:lineRule="auto"/>
      <w:ind w:left="1134"/>
    </w:pPr>
    <w:rPr>
      <w:rFonts w:eastAsia="Times New Roman" w:cstheme="minorBidi"/>
      <w:iCs/>
      <w:color w:val="000000"/>
      <w:sz w:val="20"/>
      <w:szCs w:val="22"/>
      <w:lang w:val="en-ZA"/>
    </w:rPr>
  </w:style>
  <w:style w:type="character" w:customStyle="1" w:styleId="QuoteChar">
    <w:name w:val="Quote Char"/>
    <w:basedOn w:val="DefaultParagraphFont"/>
    <w:link w:val="Quote"/>
    <w:uiPriority w:val="29"/>
    <w:rsid w:val="007F33D9"/>
    <w:rPr>
      <w:rFonts w:ascii="Arial" w:eastAsia="Times New Roman" w:hAnsi="Arial"/>
      <w:iCs/>
      <w:color w:val="000000"/>
      <w:sz w:val="20"/>
    </w:rPr>
  </w:style>
  <w:style w:type="paragraph" w:customStyle="1" w:styleId="Quote11">
    <w:name w:val="Quote11"/>
    <w:basedOn w:val="Normal"/>
    <w:rsid w:val="007F33D9"/>
    <w:pPr>
      <w:tabs>
        <w:tab w:val="left" w:pos="851"/>
        <w:tab w:val="left" w:pos="1701"/>
        <w:tab w:val="left" w:pos="2552"/>
        <w:tab w:val="left" w:pos="3402"/>
        <w:tab w:val="left" w:pos="4253"/>
      </w:tabs>
      <w:spacing w:before="240" w:after="120" w:line="240" w:lineRule="auto"/>
      <w:ind w:left="2552"/>
    </w:pPr>
    <w:rPr>
      <w:rFonts w:eastAsiaTheme="minorHAnsi" w:cs="Arial"/>
      <w:sz w:val="20"/>
      <w:szCs w:val="22"/>
      <w:lang w:val="en-ZA"/>
    </w:rPr>
  </w:style>
  <w:style w:type="paragraph" w:customStyle="1" w:styleId="Quote2">
    <w:name w:val="Quote2"/>
    <w:basedOn w:val="Sublevel"/>
    <w:qFormat/>
    <w:rsid w:val="007F33D9"/>
    <w:pPr>
      <w:tabs>
        <w:tab w:val="left" w:pos="567"/>
        <w:tab w:val="left" w:pos="1134"/>
        <w:tab w:val="left" w:pos="1701"/>
        <w:tab w:val="left" w:pos="2268"/>
        <w:tab w:val="left" w:pos="2835"/>
      </w:tabs>
      <w:spacing w:before="240" w:line="240" w:lineRule="auto"/>
      <w:ind w:left="1701"/>
    </w:pPr>
    <w:rPr>
      <w:sz w:val="20"/>
    </w:rPr>
  </w:style>
  <w:style w:type="paragraph" w:customStyle="1" w:styleId="reference">
    <w:name w:val="reference"/>
    <w:basedOn w:val="Normal"/>
    <w:rsid w:val="007F33D9"/>
    <w:pPr>
      <w:widowControl w:val="0"/>
      <w:tabs>
        <w:tab w:val="left" w:pos="567"/>
        <w:tab w:val="left" w:pos="851"/>
        <w:tab w:val="left" w:pos="1134"/>
        <w:tab w:val="left" w:pos="1418"/>
        <w:tab w:val="left" w:pos="1701"/>
        <w:tab w:val="left" w:pos="1985"/>
        <w:tab w:val="left" w:pos="2268"/>
      </w:tabs>
      <w:spacing w:before="240" w:line="240" w:lineRule="auto"/>
      <w:ind w:left="1701"/>
    </w:pPr>
    <w:rPr>
      <w:rFonts w:eastAsia="Times New Roman" w:cs="Times New Roman"/>
      <w:szCs w:val="22"/>
      <w:lang w:val="en-ZA" w:eastAsia="en-ZA"/>
    </w:rPr>
  </w:style>
  <w:style w:type="paragraph" w:customStyle="1" w:styleId="Signature1">
    <w:name w:val="Signature1"/>
    <w:basedOn w:val="Normal"/>
    <w:rsid w:val="007F33D9"/>
    <w:pPr>
      <w:tabs>
        <w:tab w:val="left" w:pos="4253"/>
        <w:tab w:val="left" w:leader="underscore" w:pos="8222"/>
      </w:tabs>
      <w:spacing w:before="360" w:line="480" w:lineRule="auto"/>
    </w:pPr>
    <w:rPr>
      <w:rFonts w:cs="Arial"/>
      <w:szCs w:val="20"/>
      <w:lang w:val="en-ZA" w:eastAsia="en-GB"/>
    </w:rPr>
  </w:style>
  <w:style w:type="paragraph" w:customStyle="1" w:styleId="SUBLEVEL0">
    <w:name w:val="SUBLEVEL"/>
    <w:basedOn w:val="Normal"/>
    <w:qFormat/>
    <w:rsid w:val="007F33D9"/>
    <w:pPr>
      <w:spacing w:before="360" w:line="480" w:lineRule="auto"/>
    </w:pPr>
    <w:rPr>
      <w:rFonts w:cs="Arial"/>
      <w:szCs w:val="20"/>
      <w:lang w:val="en-ZA" w:eastAsia="en-ZA"/>
    </w:rPr>
  </w:style>
  <w:style w:type="paragraph" w:customStyle="1" w:styleId="email">
    <w:name w:val="email"/>
    <w:basedOn w:val="Normal"/>
    <w:autoRedefine/>
    <w:rsid w:val="007F33D9"/>
    <w:pPr>
      <w:spacing w:before="240" w:line="240" w:lineRule="auto"/>
    </w:pPr>
    <w:rPr>
      <w:rFonts w:eastAsia="Times New Roman" w:cs="Arial"/>
      <w:lang w:val="en-ZA" w:eastAsia="en-ZA"/>
    </w:rPr>
  </w:style>
  <w:style w:type="paragraph" w:customStyle="1" w:styleId="Level1">
    <w:name w:val="Level1"/>
    <w:basedOn w:val="Normal"/>
    <w:link w:val="Level1Char"/>
    <w:qFormat/>
    <w:rsid w:val="007F33D9"/>
    <w:pPr>
      <w:numPr>
        <w:numId w:val="16"/>
      </w:numPr>
      <w:spacing w:before="360" w:line="480" w:lineRule="auto"/>
    </w:pPr>
    <w:rPr>
      <w:rFonts w:eastAsiaTheme="minorHAnsi" w:cstheme="minorBidi"/>
      <w:szCs w:val="22"/>
      <w:lang w:val="en-ZA"/>
    </w:rPr>
  </w:style>
  <w:style w:type="character" w:customStyle="1" w:styleId="Level1Char">
    <w:name w:val="Level1 Char"/>
    <w:basedOn w:val="DefaultParagraphFont"/>
    <w:link w:val="Level1"/>
    <w:rsid w:val="007F33D9"/>
    <w:rPr>
      <w:rFonts w:ascii="Arial" w:hAnsi="Arial"/>
      <w:sz w:val="24"/>
    </w:rPr>
  </w:style>
  <w:style w:type="paragraph" w:customStyle="1" w:styleId="Level2">
    <w:name w:val="Level2"/>
    <w:basedOn w:val="Normal"/>
    <w:link w:val="Level2Char"/>
    <w:qFormat/>
    <w:rsid w:val="007F33D9"/>
    <w:pPr>
      <w:numPr>
        <w:ilvl w:val="1"/>
        <w:numId w:val="16"/>
      </w:numPr>
      <w:spacing w:before="360" w:line="480" w:lineRule="auto"/>
    </w:pPr>
    <w:rPr>
      <w:rFonts w:eastAsiaTheme="minorHAnsi" w:cs="Times New Roman"/>
      <w:color w:val="000000" w:themeColor="text1"/>
      <w:lang w:val="en-ZA"/>
    </w:rPr>
  </w:style>
  <w:style w:type="character" w:customStyle="1" w:styleId="Level2Char">
    <w:name w:val="Level2 Char"/>
    <w:basedOn w:val="DefaultParagraphFont"/>
    <w:link w:val="Level2"/>
    <w:rsid w:val="007F33D9"/>
    <w:rPr>
      <w:rFonts w:ascii="Arial" w:hAnsi="Arial" w:cs="Times New Roman"/>
      <w:color w:val="000000" w:themeColor="text1"/>
      <w:sz w:val="24"/>
      <w:szCs w:val="24"/>
    </w:rPr>
  </w:style>
  <w:style w:type="paragraph" w:customStyle="1" w:styleId="Level3">
    <w:name w:val="Level3"/>
    <w:basedOn w:val="Level2"/>
    <w:autoRedefine/>
    <w:qFormat/>
    <w:rsid w:val="007F33D9"/>
    <w:pPr>
      <w:numPr>
        <w:ilvl w:val="2"/>
      </w:numPr>
      <w:tabs>
        <w:tab w:val="num" w:pos="3992"/>
      </w:tabs>
      <w:ind w:left="3992" w:hanging="851"/>
    </w:pPr>
    <w:rPr>
      <w:lang w:val="en-GB"/>
    </w:rPr>
  </w:style>
  <w:style w:type="paragraph" w:styleId="TOCHeading">
    <w:name w:val="TOC Heading"/>
    <w:basedOn w:val="Heading1"/>
    <w:next w:val="Normal"/>
    <w:uiPriority w:val="39"/>
    <w:unhideWhenUsed/>
    <w:qFormat/>
    <w:rsid w:val="007F33D9"/>
    <w:pPr>
      <w:spacing w:before="240" w:line="259" w:lineRule="auto"/>
      <w:jc w:val="left"/>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1">
    <w:name w:val="toc 1"/>
    <w:basedOn w:val="Normal"/>
    <w:next w:val="Normal"/>
    <w:autoRedefine/>
    <w:uiPriority w:val="39"/>
    <w:unhideWhenUsed/>
    <w:rsid w:val="007F33D9"/>
    <w:pPr>
      <w:spacing w:before="360" w:after="100" w:line="480" w:lineRule="auto"/>
    </w:pPr>
    <w:rPr>
      <w:rFonts w:eastAsia="Times New Roman" w:cs="Times New Roman"/>
      <w:szCs w:val="20"/>
      <w:lang w:val="en-ZA" w:eastAsia="en-ZA"/>
    </w:rPr>
  </w:style>
  <w:style w:type="character" w:customStyle="1" w:styleId="lphit1">
    <w:name w:val="lphit1"/>
    <w:basedOn w:val="DefaultParagraphFont"/>
    <w:rsid w:val="007F33D9"/>
    <w:rPr>
      <w:color w:val="FFFFFF"/>
      <w:shd w:val="clear" w:color="auto" w:fill="CC0033"/>
    </w:rPr>
  </w:style>
  <w:style w:type="paragraph" w:styleId="NoSpacing">
    <w:name w:val="No Spacing"/>
    <w:aliases w:val="Level 1"/>
    <w:basedOn w:val="Normal"/>
    <w:qFormat/>
    <w:rsid w:val="007F33D9"/>
    <w:pPr>
      <w:numPr>
        <w:numId w:val="17"/>
      </w:numPr>
      <w:spacing w:after="480" w:line="480" w:lineRule="auto"/>
      <w:jc w:val="left"/>
    </w:pPr>
    <w:rPr>
      <w:rFonts w:ascii="Times New Roman" w:eastAsiaTheme="minorHAnsi" w:hAnsi="Times New Roman" w:cstheme="minorBidi"/>
      <w:szCs w:val="22"/>
      <w:lang w:val="en-ZA"/>
    </w:rPr>
  </w:style>
  <w:style w:type="character" w:customStyle="1" w:styleId="mc">
    <w:name w:val="mc"/>
    <w:basedOn w:val="DefaultParagraphFont"/>
    <w:rsid w:val="007F33D9"/>
  </w:style>
  <w:style w:type="paragraph" w:customStyle="1" w:styleId="DPstHighCourtEnding">
    <w:name w:val="DPst_HighCourtEnding"/>
    <w:basedOn w:val="Normal"/>
    <w:rsid w:val="007F33D9"/>
    <w:pPr>
      <w:spacing w:line="240" w:lineRule="auto"/>
    </w:pPr>
    <w:rPr>
      <w:rFonts w:eastAsia="Times New Roman" w:cs="Times New Roman"/>
      <w:lang w:val="en-US"/>
    </w:rPr>
  </w:style>
  <w:style w:type="paragraph" w:customStyle="1" w:styleId="DPstHighCourtEndingBold">
    <w:name w:val="DPst_HighCourtEndingBold"/>
    <w:basedOn w:val="DPstHighCourtEnding"/>
    <w:qFormat/>
    <w:rsid w:val="007F33D9"/>
    <w:rPr>
      <w:b/>
    </w:rPr>
  </w:style>
  <w:style w:type="paragraph" w:customStyle="1" w:styleId="1">
    <w:name w:val="1"/>
    <w:link w:val="1Char"/>
    <w:qFormat/>
    <w:rsid w:val="007F33D9"/>
    <w:pPr>
      <w:numPr>
        <w:numId w:val="18"/>
      </w:numPr>
      <w:spacing w:after="480" w:line="480" w:lineRule="auto"/>
      <w:jc w:val="both"/>
    </w:pPr>
    <w:rPr>
      <w:rFonts w:ascii="Arial" w:eastAsia="Times New Roman" w:hAnsi="Arial" w:cs="Times New Roman"/>
      <w:iCs/>
      <w:color w:val="000000"/>
      <w:sz w:val="24"/>
      <w:lang w:val="en-GB"/>
    </w:rPr>
  </w:style>
  <w:style w:type="character" w:customStyle="1" w:styleId="1Char">
    <w:name w:val="1 Char"/>
    <w:link w:val="1"/>
    <w:rsid w:val="007F33D9"/>
    <w:rPr>
      <w:rFonts w:ascii="Arial" w:eastAsia="Times New Roman" w:hAnsi="Arial" w:cs="Times New Roman"/>
      <w:iCs/>
      <w:color w:val="000000"/>
      <w:sz w:val="24"/>
      <w:lang w:val="en-GB"/>
    </w:rPr>
  </w:style>
  <w:style w:type="paragraph" w:customStyle="1" w:styleId="2">
    <w:name w:val="2"/>
    <w:basedOn w:val="1"/>
    <w:link w:val="2Char"/>
    <w:qFormat/>
    <w:rsid w:val="007F33D9"/>
    <w:pPr>
      <w:numPr>
        <w:ilvl w:val="1"/>
      </w:numPr>
      <w:tabs>
        <w:tab w:val="clear" w:pos="1247"/>
        <w:tab w:val="num" w:pos="360"/>
        <w:tab w:val="num" w:pos="1134"/>
        <w:tab w:val="num" w:pos="1440"/>
      </w:tabs>
      <w:ind w:left="1134" w:hanging="1134"/>
    </w:pPr>
  </w:style>
  <w:style w:type="paragraph" w:customStyle="1" w:styleId="3">
    <w:name w:val="3"/>
    <w:basedOn w:val="2"/>
    <w:qFormat/>
    <w:rsid w:val="007F33D9"/>
    <w:pPr>
      <w:numPr>
        <w:ilvl w:val="2"/>
      </w:numPr>
      <w:tabs>
        <w:tab w:val="clear" w:pos="2155"/>
        <w:tab w:val="num" w:pos="360"/>
        <w:tab w:val="num" w:pos="1134"/>
      </w:tabs>
      <w:ind w:left="1701" w:hanging="1701"/>
    </w:pPr>
  </w:style>
  <w:style w:type="paragraph" w:customStyle="1" w:styleId="4">
    <w:name w:val="4"/>
    <w:basedOn w:val="Normal"/>
    <w:qFormat/>
    <w:rsid w:val="007F33D9"/>
    <w:pPr>
      <w:numPr>
        <w:ilvl w:val="3"/>
        <w:numId w:val="18"/>
      </w:numPr>
      <w:spacing w:before="240" w:line="480" w:lineRule="auto"/>
    </w:pPr>
    <w:rPr>
      <w:rFonts w:cs="Times New Roman"/>
      <w:iCs/>
      <w:color w:val="000000"/>
      <w:szCs w:val="22"/>
    </w:rPr>
  </w:style>
  <w:style w:type="paragraph" w:customStyle="1" w:styleId="5">
    <w:name w:val="5"/>
    <w:basedOn w:val="4"/>
    <w:qFormat/>
    <w:rsid w:val="007F33D9"/>
    <w:pPr>
      <w:numPr>
        <w:ilvl w:val="4"/>
      </w:numPr>
    </w:pPr>
  </w:style>
  <w:style w:type="paragraph" w:customStyle="1" w:styleId="para-10">
    <w:name w:val="para-10"/>
    <w:basedOn w:val="Normal"/>
    <w:rsid w:val="007F33D9"/>
    <w:pPr>
      <w:spacing w:before="100" w:beforeAutospacing="1" w:after="100" w:afterAutospacing="1" w:line="240" w:lineRule="auto"/>
      <w:jc w:val="left"/>
    </w:pPr>
    <w:rPr>
      <w:rFonts w:ascii="Times New Roman" w:eastAsia="Times New Roman" w:hAnsi="Times New Roman" w:cs="Times New Roman"/>
      <w:lang w:eastAsia="en-GB"/>
    </w:rPr>
  </w:style>
  <w:style w:type="paragraph" w:customStyle="1" w:styleId="arunninghead">
    <w:name w:val="arunninghead"/>
    <w:basedOn w:val="Normal"/>
    <w:rsid w:val="007F33D9"/>
    <w:pPr>
      <w:spacing w:before="100" w:beforeAutospacing="1" w:after="100" w:afterAutospacing="1" w:line="240" w:lineRule="auto"/>
      <w:jc w:val="left"/>
    </w:pPr>
    <w:rPr>
      <w:rFonts w:ascii="Times New Roman" w:eastAsia="Times New Roman" w:hAnsi="Times New Roman" w:cs="Times New Roman"/>
      <w:lang w:eastAsia="en-GB"/>
    </w:rPr>
  </w:style>
  <w:style w:type="character" w:customStyle="1" w:styleId="popup-link">
    <w:name w:val="popup-link"/>
    <w:basedOn w:val="DefaultParagraphFont"/>
    <w:rsid w:val="007F33D9"/>
  </w:style>
  <w:style w:type="paragraph" w:customStyle="1" w:styleId="Normal1">
    <w:name w:val="Normal1"/>
    <w:basedOn w:val="Normal"/>
    <w:rsid w:val="007F33D9"/>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footnote-x">
    <w:name w:val="footnote-x"/>
    <w:basedOn w:val="Normal"/>
    <w:rsid w:val="007F33D9"/>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Heading">
    <w:name w:val="Heading"/>
    <w:basedOn w:val="Normal"/>
    <w:qFormat/>
    <w:rsid w:val="007F33D9"/>
    <w:pPr>
      <w:keepNext/>
      <w:keepLines/>
      <w:widowControl w:val="0"/>
      <w:numPr>
        <w:numId w:val="19"/>
      </w:numPr>
      <w:spacing w:before="480" w:line="480" w:lineRule="auto"/>
      <w:ind w:left="567" w:hanging="567"/>
    </w:pPr>
    <w:rPr>
      <w:rFonts w:eastAsia="Times New Roman" w:cs="Arial"/>
      <w:b/>
      <w:caps/>
      <w:szCs w:val="20"/>
      <w:lang w:val="en-ZA" w:eastAsia="en-ZA"/>
    </w:rPr>
  </w:style>
  <w:style w:type="character" w:customStyle="1" w:styleId="g11">
    <w:name w:val="g11"/>
    <w:basedOn w:val="DefaultParagraphFont"/>
    <w:rsid w:val="007F33D9"/>
    <w:rPr>
      <w:rFonts w:ascii="Verdana" w:hAnsi="Verdana" w:hint="default"/>
      <w:i w:val="0"/>
      <w:iCs w:val="0"/>
      <w:color w:val="808080"/>
    </w:rPr>
  </w:style>
  <w:style w:type="character" w:customStyle="1" w:styleId="footnote-link">
    <w:name w:val="footnote-link"/>
    <w:basedOn w:val="DefaultParagraphFont"/>
    <w:rsid w:val="007F33D9"/>
  </w:style>
  <w:style w:type="paragraph" w:styleId="DocumentMap">
    <w:name w:val="Document Map"/>
    <w:basedOn w:val="Normal"/>
    <w:link w:val="DocumentMapChar"/>
    <w:uiPriority w:val="99"/>
    <w:semiHidden/>
    <w:unhideWhenUsed/>
    <w:rsid w:val="00CF33ED"/>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CF33ED"/>
    <w:rPr>
      <w:rFonts w:ascii="Times New Roman" w:eastAsia="Calibri" w:hAnsi="Times New Roman" w:cs="Times New Roman"/>
      <w:sz w:val="24"/>
      <w:szCs w:val="24"/>
      <w:lang w:val="en-GB"/>
    </w:rPr>
  </w:style>
  <w:style w:type="paragraph" w:customStyle="1" w:styleId="Parties">
    <w:name w:val="Parties"/>
    <w:basedOn w:val="Normal"/>
    <w:qFormat/>
    <w:rsid w:val="009056BD"/>
    <w:pPr>
      <w:tabs>
        <w:tab w:val="right" w:pos="9026"/>
      </w:tabs>
      <w:suppressAutoHyphens/>
      <w:spacing w:after="240" w:line="480" w:lineRule="auto"/>
      <w:jc w:val="left"/>
    </w:pPr>
    <w:rPr>
      <w:rFonts w:eastAsia="Times New Roman" w:cs="Times New Roman"/>
      <w:b/>
      <w:lang w:eastAsia="en-GB"/>
    </w:rPr>
  </w:style>
  <w:style w:type="numbering" w:customStyle="1" w:styleId="CurrentList1">
    <w:name w:val="Current List1"/>
    <w:uiPriority w:val="99"/>
    <w:rsid w:val="00F32CEC"/>
    <w:pPr>
      <w:numPr>
        <w:numId w:val="33"/>
      </w:numPr>
    </w:pPr>
  </w:style>
  <w:style w:type="character" w:customStyle="1" w:styleId="ListParagraphChar">
    <w:name w:val="List Paragraph Char"/>
    <w:link w:val="ListParagraph"/>
    <w:uiPriority w:val="34"/>
    <w:qFormat/>
    <w:locked/>
    <w:rsid w:val="00F32CEC"/>
    <w:rPr>
      <w:rFonts w:ascii="Arial" w:eastAsia="Times New Roman" w:hAnsi="Arial" w:cs="Times New Roman"/>
      <w:sz w:val="24"/>
      <w:szCs w:val="24"/>
      <w:lang w:val="en-GB"/>
    </w:rPr>
  </w:style>
  <w:style w:type="paragraph" w:customStyle="1" w:styleId="Para1">
    <w:name w:val="Para1"/>
    <w:basedOn w:val="Normal"/>
    <w:link w:val="Para1Char"/>
    <w:qFormat/>
    <w:rsid w:val="001B4F0A"/>
    <w:pPr>
      <w:numPr>
        <w:numId w:val="35"/>
      </w:numPr>
      <w:tabs>
        <w:tab w:val="left" w:pos="567"/>
      </w:tabs>
      <w:suppressAutoHyphens/>
      <w:spacing w:before="240" w:line="480" w:lineRule="auto"/>
      <w:ind w:left="567" w:hanging="567"/>
    </w:pPr>
    <w:rPr>
      <w:rFonts w:eastAsia="Times New Roman" w:cs="Times New Roman"/>
      <w:lang w:eastAsia="en-GB"/>
    </w:rPr>
  </w:style>
  <w:style w:type="paragraph" w:customStyle="1" w:styleId="Para2">
    <w:name w:val="Para2"/>
    <w:basedOn w:val="Para1"/>
    <w:qFormat/>
    <w:rsid w:val="001B4F0A"/>
    <w:pPr>
      <w:numPr>
        <w:ilvl w:val="1"/>
      </w:numPr>
      <w:tabs>
        <w:tab w:val="clear" w:pos="567"/>
        <w:tab w:val="left" w:pos="1134"/>
        <w:tab w:val="num" w:pos="1418"/>
      </w:tabs>
      <w:ind w:left="1134" w:hanging="1134"/>
    </w:pPr>
  </w:style>
  <w:style w:type="paragraph" w:customStyle="1" w:styleId="Para3">
    <w:name w:val="Para3"/>
    <w:basedOn w:val="Para2"/>
    <w:qFormat/>
    <w:rsid w:val="001B4F0A"/>
    <w:pPr>
      <w:numPr>
        <w:ilvl w:val="2"/>
      </w:numPr>
      <w:tabs>
        <w:tab w:val="clear" w:pos="1134"/>
        <w:tab w:val="left" w:pos="1701"/>
        <w:tab w:val="num" w:pos="2127"/>
      </w:tabs>
      <w:ind w:left="1701" w:hanging="1701"/>
    </w:pPr>
  </w:style>
  <w:style w:type="character" w:customStyle="1" w:styleId="Para1Char">
    <w:name w:val="Para1 Char"/>
    <w:basedOn w:val="DefaultParagraphFont"/>
    <w:link w:val="Para1"/>
    <w:rsid w:val="001B4F0A"/>
    <w:rPr>
      <w:rFonts w:ascii="Arial" w:eastAsia="Times New Roman" w:hAnsi="Arial" w:cs="Times New Roman"/>
      <w:sz w:val="24"/>
      <w:szCs w:val="24"/>
      <w:lang w:val="en-GB" w:eastAsia="en-GB"/>
    </w:rPr>
  </w:style>
  <w:style w:type="paragraph" w:customStyle="1" w:styleId="Section">
    <w:name w:val="Section"/>
    <w:basedOn w:val="Normal"/>
    <w:link w:val="SectionChar"/>
    <w:qFormat/>
    <w:rsid w:val="00C8389D"/>
    <w:pPr>
      <w:keepNext/>
      <w:suppressAutoHyphens/>
      <w:spacing w:before="480" w:after="240" w:line="480" w:lineRule="auto"/>
      <w:jc w:val="left"/>
      <w:outlineLvl w:val="0"/>
    </w:pPr>
    <w:rPr>
      <w:rFonts w:eastAsia="Times New Roman" w:cs="Times New Roman"/>
      <w:b/>
      <w:caps/>
      <w:lang w:eastAsia="en-GB"/>
    </w:rPr>
  </w:style>
  <w:style w:type="character" w:customStyle="1" w:styleId="SectionChar">
    <w:name w:val="Section Char"/>
    <w:basedOn w:val="DefaultParagraphFont"/>
    <w:link w:val="Section"/>
    <w:rsid w:val="00C8389D"/>
    <w:rPr>
      <w:rFonts w:ascii="Arial" w:eastAsia="Times New Roman" w:hAnsi="Arial" w:cs="Times New Roman"/>
      <w:b/>
      <w:caps/>
      <w:sz w:val="24"/>
      <w:szCs w:val="24"/>
      <w:lang w:val="en-GB" w:eastAsia="en-GB"/>
    </w:rPr>
  </w:style>
  <w:style w:type="paragraph" w:customStyle="1" w:styleId="Quote3">
    <w:name w:val="Quote3"/>
    <w:basedOn w:val="Quote2"/>
    <w:qFormat/>
    <w:rsid w:val="000B7317"/>
    <w:pPr>
      <w:widowControl/>
      <w:tabs>
        <w:tab w:val="clear" w:pos="567"/>
        <w:tab w:val="clear" w:pos="1134"/>
        <w:tab w:val="clear" w:pos="1701"/>
        <w:tab w:val="clear" w:pos="2268"/>
        <w:tab w:val="clear" w:pos="2835"/>
      </w:tabs>
      <w:suppressAutoHyphens/>
      <w:ind w:right="96"/>
      <w:contextualSpacing/>
    </w:pPr>
    <w:rPr>
      <w:i/>
      <w:iCs/>
      <w:sz w:val="24"/>
      <w:szCs w:val="24"/>
      <w:lang w:val="en-GB" w:eastAsia="en-GB"/>
    </w:rPr>
  </w:style>
  <w:style w:type="character" w:customStyle="1" w:styleId="2Char">
    <w:name w:val="2 Char"/>
    <w:basedOn w:val="DefaultParagraphFont"/>
    <w:link w:val="2"/>
    <w:rsid w:val="00617212"/>
    <w:rPr>
      <w:rFonts w:ascii="Arial" w:eastAsia="Times New Roman" w:hAnsi="Arial" w:cs="Times New Roman"/>
      <w:iCs/>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874054">
      <w:bodyDiv w:val="1"/>
      <w:marLeft w:val="0"/>
      <w:marRight w:val="0"/>
      <w:marTop w:val="0"/>
      <w:marBottom w:val="0"/>
      <w:divBdr>
        <w:top w:val="none" w:sz="0" w:space="0" w:color="auto"/>
        <w:left w:val="none" w:sz="0" w:space="0" w:color="auto"/>
        <w:bottom w:val="none" w:sz="0" w:space="0" w:color="auto"/>
        <w:right w:val="none" w:sz="0" w:space="0" w:color="auto"/>
      </w:divBdr>
      <w:divsChild>
        <w:div w:id="571084510">
          <w:marLeft w:val="0"/>
          <w:marRight w:val="0"/>
          <w:marTop w:val="0"/>
          <w:marBottom w:val="0"/>
          <w:divBdr>
            <w:top w:val="none" w:sz="0" w:space="0" w:color="auto"/>
            <w:left w:val="none" w:sz="0" w:space="0" w:color="auto"/>
            <w:bottom w:val="none" w:sz="0" w:space="0" w:color="auto"/>
            <w:right w:val="none" w:sz="0" w:space="0" w:color="auto"/>
          </w:divBdr>
          <w:divsChild>
            <w:div w:id="1730297736">
              <w:marLeft w:val="0"/>
              <w:marRight w:val="0"/>
              <w:marTop w:val="0"/>
              <w:marBottom w:val="0"/>
              <w:divBdr>
                <w:top w:val="none" w:sz="0" w:space="0" w:color="auto"/>
                <w:left w:val="none" w:sz="0" w:space="0" w:color="auto"/>
                <w:bottom w:val="none" w:sz="0" w:space="0" w:color="auto"/>
                <w:right w:val="none" w:sz="0" w:space="0" w:color="auto"/>
              </w:divBdr>
              <w:divsChild>
                <w:div w:id="1199048357">
                  <w:marLeft w:val="0"/>
                  <w:marRight w:val="0"/>
                  <w:marTop w:val="0"/>
                  <w:marBottom w:val="0"/>
                  <w:divBdr>
                    <w:top w:val="none" w:sz="0" w:space="0" w:color="auto"/>
                    <w:left w:val="none" w:sz="0" w:space="0" w:color="auto"/>
                    <w:bottom w:val="none" w:sz="0" w:space="0" w:color="auto"/>
                    <w:right w:val="none" w:sz="0" w:space="0" w:color="auto"/>
                  </w:divBdr>
                </w:div>
              </w:divsChild>
            </w:div>
            <w:div w:id="1997028097">
              <w:marLeft w:val="0"/>
              <w:marRight w:val="0"/>
              <w:marTop w:val="0"/>
              <w:marBottom w:val="0"/>
              <w:divBdr>
                <w:top w:val="none" w:sz="0" w:space="0" w:color="auto"/>
                <w:left w:val="none" w:sz="0" w:space="0" w:color="auto"/>
                <w:bottom w:val="none" w:sz="0" w:space="0" w:color="auto"/>
                <w:right w:val="none" w:sz="0" w:space="0" w:color="auto"/>
              </w:divBdr>
              <w:divsChild>
                <w:div w:id="1389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9902">
          <w:marLeft w:val="0"/>
          <w:marRight w:val="0"/>
          <w:marTop w:val="0"/>
          <w:marBottom w:val="0"/>
          <w:divBdr>
            <w:top w:val="none" w:sz="0" w:space="0" w:color="auto"/>
            <w:left w:val="none" w:sz="0" w:space="0" w:color="auto"/>
            <w:bottom w:val="none" w:sz="0" w:space="0" w:color="auto"/>
            <w:right w:val="none" w:sz="0" w:space="0" w:color="auto"/>
          </w:divBdr>
          <w:divsChild>
            <w:div w:id="1770546987">
              <w:marLeft w:val="0"/>
              <w:marRight w:val="0"/>
              <w:marTop w:val="0"/>
              <w:marBottom w:val="0"/>
              <w:divBdr>
                <w:top w:val="none" w:sz="0" w:space="0" w:color="auto"/>
                <w:left w:val="none" w:sz="0" w:space="0" w:color="auto"/>
                <w:bottom w:val="none" w:sz="0" w:space="0" w:color="auto"/>
                <w:right w:val="none" w:sz="0" w:space="0" w:color="auto"/>
              </w:divBdr>
              <w:divsChild>
                <w:div w:id="20373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14524">
      <w:bodyDiv w:val="1"/>
      <w:marLeft w:val="0"/>
      <w:marRight w:val="0"/>
      <w:marTop w:val="0"/>
      <w:marBottom w:val="0"/>
      <w:divBdr>
        <w:top w:val="none" w:sz="0" w:space="0" w:color="auto"/>
        <w:left w:val="none" w:sz="0" w:space="0" w:color="auto"/>
        <w:bottom w:val="none" w:sz="0" w:space="0" w:color="auto"/>
        <w:right w:val="none" w:sz="0" w:space="0" w:color="auto"/>
      </w:divBdr>
    </w:div>
    <w:div w:id="20925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72CF-B48F-4548-8469-22C6CD72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3438</Words>
  <Characters>19602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22995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Langeni Lifukazi</dc:creator>
  <cp:lastModifiedBy>Mokone</cp:lastModifiedBy>
  <cp:revision>3</cp:revision>
  <cp:lastPrinted>2023-08-23T07:07:00Z</cp:lastPrinted>
  <dcterms:created xsi:type="dcterms:W3CDTF">2023-08-24T14:23:00Z</dcterms:created>
  <dcterms:modified xsi:type="dcterms:W3CDTF">2023-08-24T14:23:00Z</dcterms:modified>
</cp:coreProperties>
</file>