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6874E" w14:textId="77777777" w:rsidR="00955B27" w:rsidRPr="00955B27" w:rsidRDefault="00955B27" w:rsidP="00955B27">
      <w:pPr>
        <w:shd w:val="clear" w:color="auto" w:fill="F5F5F5"/>
        <w:suppressAutoHyphens/>
        <w:spacing w:after="120" w:line="240" w:lineRule="auto"/>
        <w:jc w:val="center"/>
        <w:textAlignment w:val="top"/>
        <w:rPr>
          <w:rFonts w:ascii="Arial Unicode MS" w:eastAsia="Arial Unicode MS" w:hAnsi="Arial Unicode MS" w:cs="Arial Unicode MS"/>
          <w:b/>
          <w:color w:val="222222"/>
          <w:sz w:val="24"/>
          <w:szCs w:val="24"/>
          <w:lang w:val="af-ZA"/>
        </w:rPr>
      </w:pPr>
      <w:bookmarkStart w:id="0" w:name="_GoBack"/>
      <w:bookmarkEnd w:id="0"/>
      <w:r w:rsidRPr="00955B27">
        <w:rPr>
          <w:rFonts w:ascii="Arial Unicode MS" w:eastAsia="Arial Unicode MS" w:hAnsi="Arial Unicode MS" w:cs="Arial Unicode MS"/>
          <w:noProof/>
          <w:sz w:val="24"/>
          <w:szCs w:val="20"/>
          <w:lang w:val="en-US"/>
        </w:rPr>
        <w:drawing>
          <wp:inline distT="0" distB="0" distL="0" distR="0" wp14:anchorId="04E4E23D" wp14:editId="5BC7F5D5">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56A19E64" w14:textId="77777777" w:rsidR="00955B27" w:rsidRPr="00955B27" w:rsidRDefault="00955B27" w:rsidP="00955B27">
      <w:pPr>
        <w:shd w:val="clear" w:color="auto" w:fill="F5F5F5"/>
        <w:suppressAutoHyphens/>
        <w:spacing w:after="120" w:line="360" w:lineRule="auto"/>
        <w:jc w:val="center"/>
        <w:textAlignment w:val="top"/>
        <w:rPr>
          <w:rFonts w:ascii="Times New Roman" w:eastAsia="Arial Unicode MS" w:hAnsi="Times New Roman" w:cs="Times New Roman"/>
          <w:b/>
          <w:color w:val="777777"/>
          <w:sz w:val="28"/>
          <w:szCs w:val="28"/>
        </w:rPr>
      </w:pPr>
      <w:r w:rsidRPr="00955B27">
        <w:rPr>
          <w:rFonts w:ascii="Times New Roman" w:eastAsia="Arial Unicode MS" w:hAnsi="Times New Roman" w:cs="Times New Roman"/>
          <w:b/>
          <w:color w:val="222222"/>
          <w:sz w:val="28"/>
          <w:szCs w:val="28"/>
          <w:lang w:val="af-ZA"/>
        </w:rPr>
        <w:t>IN THE HIGH COURT OF SOUTH AFRICA</w:t>
      </w:r>
      <w:r w:rsidRPr="00955B27">
        <w:rPr>
          <w:rFonts w:ascii="Times New Roman" w:eastAsia="Arial Unicode MS" w:hAnsi="Times New Roman" w:cs="Times New Roman"/>
          <w:b/>
          <w:color w:val="222222"/>
          <w:sz w:val="28"/>
          <w:szCs w:val="28"/>
          <w:lang w:val="af-ZA"/>
        </w:rPr>
        <w:br/>
        <w:t>(GAUTENG DIVISION, JOHANNESBURG)</w:t>
      </w:r>
    </w:p>
    <w:p w14:paraId="11464144" w14:textId="77777777" w:rsidR="00955B27" w:rsidRPr="00955B27" w:rsidRDefault="00955B27" w:rsidP="00955B27">
      <w:pPr>
        <w:shd w:val="clear" w:color="auto" w:fill="F5F5F5"/>
        <w:suppressAutoHyphens/>
        <w:spacing w:after="120" w:line="360" w:lineRule="auto"/>
        <w:jc w:val="center"/>
        <w:textAlignment w:val="top"/>
        <w:rPr>
          <w:rFonts w:ascii="Times New Roman" w:eastAsia="Arial Unicode MS" w:hAnsi="Times New Roman" w:cs="Times New Roman"/>
          <w:b/>
          <w:color w:val="777777"/>
          <w:sz w:val="28"/>
          <w:szCs w:val="28"/>
        </w:rPr>
      </w:pPr>
      <w:r w:rsidRPr="00955B27">
        <w:rPr>
          <w:rFonts w:ascii="Times New Roman" w:eastAsia="Arial Unicode MS" w:hAnsi="Times New Roman" w:cs="Times New Roman"/>
          <w:b/>
          <w:sz w:val="28"/>
          <w:szCs w:val="28"/>
        </w:rPr>
        <w:t>REPUBLIC OF SOUTH AFRICA</w:t>
      </w:r>
    </w:p>
    <w:p w14:paraId="4F428680" w14:textId="5F87D9F1" w:rsidR="00955B27" w:rsidRPr="00955B27" w:rsidRDefault="00955B27" w:rsidP="00955B27">
      <w:pPr>
        <w:suppressAutoHyphens/>
        <w:spacing w:after="0" w:line="480" w:lineRule="auto"/>
        <w:jc w:val="right"/>
        <w:rPr>
          <w:rFonts w:ascii="Times New Roman" w:eastAsia="Times New Roman" w:hAnsi="Times New Roman" w:cs="Times New Roman"/>
          <w:b/>
          <w:bCs/>
          <w:sz w:val="28"/>
          <w:szCs w:val="28"/>
        </w:rPr>
      </w:pPr>
      <w:r w:rsidRPr="00955B27">
        <w:rPr>
          <w:rFonts w:ascii="Times New Roman" w:eastAsia="Times New Roman" w:hAnsi="Times New Roman" w:cs="Times New Roman"/>
          <w:b/>
          <w:bCs/>
          <w:sz w:val="28"/>
          <w:szCs w:val="28"/>
        </w:rPr>
        <w:t>CASE NO</w:t>
      </w:r>
      <w:r w:rsidRPr="00955B27">
        <w:rPr>
          <w:rFonts w:ascii="Times New Roman" w:eastAsia="Times New Roman" w:hAnsi="Times New Roman" w:cs="Times New Roman"/>
          <w:sz w:val="28"/>
          <w:szCs w:val="28"/>
        </w:rPr>
        <w:t xml:space="preserve">: </w:t>
      </w:r>
      <w:r w:rsidRPr="00955B27">
        <w:rPr>
          <w:rFonts w:ascii="Times New Roman" w:eastAsia="Times New Roman" w:hAnsi="Times New Roman" w:cs="Times New Roman"/>
          <w:b/>
          <w:bCs/>
          <w:sz w:val="28"/>
          <w:szCs w:val="28"/>
        </w:rPr>
        <w:t>2023</w:t>
      </w:r>
      <w:r w:rsidR="00CC055D">
        <w:rPr>
          <w:rFonts w:ascii="Times New Roman" w:eastAsia="Times New Roman" w:hAnsi="Times New Roman" w:cs="Times New Roman"/>
          <w:b/>
          <w:bCs/>
          <w:sz w:val="28"/>
          <w:szCs w:val="28"/>
        </w:rPr>
        <w:t>-081841</w:t>
      </w:r>
    </w:p>
    <w:p w14:paraId="462EAA33" w14:textId="77777777" w:rsidR="00955B27" w:rsidRPr="00955B27" w:rsidRDefault="00955B27" w:rsidP="00955B27">
      <w:pPr>
        <w:suppressAutoHyphens/>
        <w:spacing w:after="0" w:line="480" w:lineRule="auto"/>
        <w:jc w:val="right"/>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955B27" w:rsidRPr="001D3BE3" w14:paraId="0EE4F7E5" w14:textId="77777777" w:rsidTr="008C164E">
        <w:trPr>
          <w:trHeight w:val="2455"/>
        </w:trPr>
        <w:tc>
          <w:tcPr>
            <w:tcW w:w="5691" w:type="dxa"/>
          </w:tcPr>
          <w:p w14:paraId="07444E3B" w14:textId="77777777" w:rsidR="00955B27" w:rsidRPr="001D3BE3" w:rsidRDefault="00955B27" w:rsidP="00955B27">
            <w:pPr>
              <w:suppressAutoHyphens/>
              <w:spacing w:after="0" w:line="360" w:lineRule="auto"/>
              <w:jc w:val="both"/>
              <w:rPr>
                <w:rFonts w:ascii="Times New Roman" w:eastAsia="Arial Unicode MS" w:hAnsi="Times New Roman" w:cs="Times New Roman"/>
                <w:b/>
                <w:sz w:val="18"/>
                <w:szCs w:val="18"/>
              </w:rPr>
            </w:pPr>
            <w:r w:rsidRPr="001D3BE3">
              <w:rPr>
                <w:rFonts w:ascii="Times New Roman" w:eastAsia="Arial Unicode MS" w:hAnsi="Times New Roman" w:cs="Times New Roman"/>
                <w:b/>
                <w:sz w:val="18"/>
                <w:szCs w:val="18"/>
              </w:rPr>
              <w:t>DELETE WHICHEVER IS NOT APPLICABLE</w:t>
            </w:r>
          </w:p>
          <w:p w14:paraId="6279EFE5" w14:textId="77777777" w:rsidR="00955B27" w:rsidRPr="001D3BE3" w:rsidRDefault="00955B27" w:rsidP="00955B27">
            <w:pPr>
              <w:suppressAutoHyphens/>
              <w:spacing w:after="0" w:line="480" w:lineRule="auto"/>
              <w:jc w:val="both"/>
              <w:rPr>
                <w:rFonts w:ascii="Times New Roman" w:eastAsia="Arial Unicode MS" w:hAnsi="Times New Roman" w:cs="Times New Roman"/>
                <w:sz w:val="18"/>
                <w:szCs w:val="18"/>
              </w:rPr>
            </w:pPr>
            <w:r w:rsidRPr="001D3BE3">
              <w:rPr>
                <w:rFonts w:ascii="Times New Roman" w:eastAsia="Arial Unicode MS" w:hAnsi="Times New Roman" w:cs="Times New Roman"/>
                <w:sz w:val="18"/>
                <w:szCs w:val="18"/>
              </w:rPr>
              <w:t>(1)</w:t>
            </w:r>
            <w:r w:rsidRPr="001D3BE3">
              <w:rPr>
                <w:rFonts w:ascii="Times New Roman" w:eastAsia="Arial Unicode MS" w:hAnsi="Times New Roman" w:cs="Times New Roman"/>
                <w:sz w:val="18"/>
                <w:szCs w:val="18"/>
              </w:rPr>
              <w:tab/>
              <w:t>REPORTABLE:  NO</w:t>
            </w:r>
          </w:p>
          <w:p w14:paraId="7AF50273" w14:textId="77777777" w:rsidR="00955B27" w:rsidRPr="001D3BE3" w:rsidRDefault="00955B27" w:rsidP="00955B27">
            <w:pPr>
              <w:suppressAutoHyphens/>
              <w:spacing w:after="0" w:line="480" w:lineRule="auto"/>
              <w:jc w:val="both"/>
              <w:rPr>
                <w:rFonts w:ascii="Times New Roman" w:eastAsia="Arial Unicode MS" w:hAnsi="Times New Roman" w:cs="Times New Roman"/>
                <w:sz w:val="18"/>
                <w:szCs w:val="18"/>
              </w:rPr>
            </w:pPr>
            <w:r w:rsidRPr="001D3BE3">
              <w:rPr>
                <w:rFonts w:ascii="Times New Roman" w:eastAsia="Arial Unicode MS" w:hAnsi="Times New Roman" w:cs="Times New Roman"/>
                <w:sz w:val="18"/>
                <w:szCs w:val="18"/>
              </w:rPr>
              <w:t>(2)</w:t>
            </w:r>
            <w:r w:rsidRPr="001D3BE3">
              <w:rPr>
                <w:rFonts w:ascii="Times New Roman" w:eastAsia="Arial Unicode MS" w:hAnsi="Times New Roman" w:cs="Times New Roman"/>
                <w:sz w:val="18"/>
                <w:szCs w:val="18"/>
              </w:rPr>
              <w:tab/>
              <w:t>OF INTEREST TO OTHER JUDGES: NO</w:t>
            </w:r>
          </w:p>
          <w:p w14:paraId="246BE2F3" w14:textId="769095A3" w:rsidR="00955B27" w:rsidRPr="001D3BE3" w:rsidRDefault="00955B27" w:rsidP="00955B27">
            <w:pPr>
              <w:suppressAutoHyphens/>
              <w:spacing w:after="0" w:line="480" w:lineRule="auto"/>
              <w:jc w:val="both"/>
              <w:rPr>
                <w:rFonts w:ascii="Times New Roman" w:eastAsia="Arial Unicode MS" w:hAnsi="Times New Roman" w:cs="Times New Roman"/>
                <w:sz w:val="18"/>
                <w:szCs w:val="18"/>
              </w:rPr>
            </w:pPr>
            <w:r w:rsidRPr="001D3BE3">
              <w:rPr>
                <w:rFonts w:ascii="Times New Roman" w:eastAsia="Arial Unicode MS" w:hAnsi="Times New Roman" w:cs="Times New Roman"/>
                <w:sz w:val="18"/>
                <w:szCs w:val="18"/>
              </w:rPr>
              <w:t>(3)</w:t>
            </w:r>
            <w:r w:rsidRPr="001D3BE3">
              <w:rPr>
                <w:rFonts w:ascii="Times New Roman" w:eastAsia="Arial Unicode MS" w:hAnsi="Times New Roman" w:cs="Times New Roman"/>
                <w:sz w:val="18"/>
                <w:szCs w:val="18"/>
              </w:rPr>
              <w:tab/>
              <w:t xml:space="preserve">REVISED: </w:t>
            </w:r>
            <w:r w:rsidR="001D3BE3">
              <w:rPr>
                <w:rFonts w:ascii="Times New Roman" w:eastAsia="Arial Unicode MS" w:hAnsi="Times New Roman" w:cs="Times New Roman"/>
                <w:sz w:val="18"/>
                <w:szCs w:val="18"/>
              </w:rPr>
              <w:t>NO</w:t>
            </w:r>
          </w:p>
          <w:p w14:paraId="59EE50C7" w14:textId="5AE388C2" w:rsidR="00955B27" w:rsidRPr="001D3BE3" w:rsidRDefault="00955B27" w:rsidP="00955B27">
            <w:pPr>
              <w:suppressAutoHyphens/>
              <w:spacing w:after="0" w:line="480" w:lineRule="auto"/>
              <w:jc w:val="both"/>
              <w:rPr>
                <w:rFonts w:ascii="Times New Roman" w:eastAsia="Arial Unicode MS" w:hAnsi="Times New Roman" w:cs="Times New Roman"/>
                <w:b/>
                <w:sz w:val="18"/>
                <w:szCs w:val="18"/>
              </w:rPr>
            </w:pPr>
            <w:r w:rsidRPr="001D3BE3">
              <w:rPr>
                <w:rFonts w:ascii="Times New Roman" w:eastAsia="Arial Unicode MS" w:hAnsi="Times New Roman" w:cs="Times New Roman"/>
                <w:sz w:val="18"/>
                <w:szCs w:val="18"/>
              </w:rPr>
              <w:t>(4)</w:t>
            </w:r>
            <w:r w:rsidRPr="001D3BE3">
              <w:rPr>
                <w:rFonts w:ascii="Times New Roman" w:eastAsia="Arial Unicode MS" w:hAnsi="Times New Roman" w:cs="Times New Roman"/>
                <w:sz w:val="18"/>
                <w:szCs w:val="18"/>
              </w:rPr>
              <w:tab/>
              <w:t xml:space="preserve">DATE: </w:t>
            </w:r>
            <w:r w:rsidR="00812417">
              <w:rPr>
                <w:rFonts w:ascii="Times New Roman" w:eastAsia="Arial Unicode MS" w:hAnsi="Times New Roman" w:cs="Times New Roman"/>
                <w:sz w:val="18"/>
                <w:szCs w:val="18"/>
              </w:rPr>
              <w:t>23</w:t>
            </w:r>
            <w:r w:rsidRPr="001D3BE3">
              <w:rPr>
                <w:rFonts w:ascii="Times New Roman" w:eastAsia="Arial Unicode MS" w:hAnsi="Times New Roman" w:cs="Times New Roman"/>
                <w:sz w:val="18"/>
                <w:szCs w:val="18"/>
              </w:rPr>
              <w:t xml:space="preserve"> </w:t>
            </w:r>
            <w:r w:rsidR="001D3BE3">
              <w:rPr>
                <w:rFonts w:ascii="Times New Roman" w:eastAsia="Arial Unicode MS" w:hAnsi="Times New Roman" w:cs="Times New Roman"/>
                <w:sz w:val="18"/>
                <w:szCs w:val="18"/>
              </w:rPr>
              <w:t>AUGUST</w:t>
            </w:r>
            <w:r w:rsidRPr="001D3BE3">
              <w:rPr>
                <w:rFonts w:ascii="Times New Roman" w:eastAsia="Arial Unicode MS" w:hAnsi="Times New Roman" w:cs="Times New Roman"/>
                <w:sz w:val="18"/>
                <w:szCs w:val="18"/>
              </w:rPr>
              <w:t xml:space="preserve"> 2023</w:t>
            </w:r>
          </w:p>
          <w:p w14:paraId="269DCD98" w14:textId="77777777" w:rsidR="00955B27" w:rsidRPr="001D3BE3" w:rsidRDefault="00955B27" w:rsidP="00955B27">
            <w:pPr>
              <w:suppressAutoHyphens/>
              <w:spacing w:after="0" w:line="480" w:lineRule="auto"/>
              <w:jc w:val="both"/>
              <w:rPr>
                <w:rFonts w:ascii="Times New Roman" w:eastAsia="Arial Unicode MS" w:hAnsi="Times New Roman" w:cs="Times New Roman"/>
                <w:sz w:val="18"/>
                <w:szCs w:val="18"/>
              </w:rPr>
            </w:pPr>
            <w:r w:rsidRPr="001D3BE3">
              <w:rPr>
                <w:rFonts w:ascii="Times New Roman" w:eastAsia="Arial Unicode MS" w:hAnsi="Times New Roman" w:cs="Times New Roman"/>
                <w:sz w:val="18"/>
                <w:szCs w:val="18"/>
              </w:rPr>
              <w:t>(5)</w:t>
            </w:r>
            <w:r w:rsidRPr="001D3BE3">
              <w:rPr>
                <w:rFonts w:ascii="Times New Roman" w:eastAsia="Arial Unicode MS" w:hAnsi="Times New Roman" w:cs="Times New Roman"/>
                <w:sz w:val="18"/>
                <w:szCs w:val="18"/>
              </w:rPr>
              <w:tab/>
              <w:t xml:space="preserve">SIGNATURE: </w:t>
            </w:r>
            <w:r w:rsidRPr="001D3BE3">
              <w:rPr>
                <w:rFonts w:ascii="Times New Roman" w:eastAsia="Arial Unicode MS" w:hAnsi="Times New Roman" w:cs="Times New Roman"/>
                <w:b/>
                <w:i/>
                <w:sz w:val="18"/>
                <w:szCs w:val="18"/>
              </w:rPr>
              <w:t>ML SENYATSI</w:t>
            </w:r>
          </w:p>
        </w:tc>
      </w:tr>
    </w:tbl>
    <w:p w14:paraId="0106BE19" w14:textId="77777777" w:rsidR="00955B27" w:rsidRPr="00955B27" w:rsidRDefault="00955B27" w:rsidP="00955B27">
      <w:pPr>
        <w:suppressAutoHyphens/>
        <w:spacing w:after="0" w:line="480" w:lineRule="auto"/>
        <w:jc w:val="both"/>
        <w:rPr>
          <w:rFonts w:ascii="Times New Roman" w:eastAsia="Times New Roman" w:hAnsi="Times New Roman" w:cs="Times New Roman"/>
          <w:sz w:val="28"/>
          <w:szCs w:val="28"/>
        </w:rPr>
      </w:pPr>
    </w:p>
    <w:p w14:paraId="7AB77781" w14:textId="77777777" w:rsidR="00955B27" w:rsidRPr="00955B27" w:rsidRDefault="00955B27" w:rsidP="00955B27">
      <w:pPr>
        <w:suppressAutoHyphens/>
        <w:spacing w:after="0" w:line="480" w:lineRule="auto"/>
        <w:rPr>
          <w:rFonts w:ascii="Times New Roman" w:eastAsia="Times New Roman" w:hAnsi="Times New Roman" w:cs="Times New Roman"/>
          <w:sz w:val="28"/>
          <w:szCs w:val="28"/>
        </w:rPr>
      </w:pPr>
      <w:r w:rsidRPr="00955B27">
        <w:rPr>
          <w:rFonts w:ascii="Times New Roman" w:eastAsia="Times New Roman" w:hAnsi="Times New Roman" w:cs="Times New Roman"/>
          <w:sz w:val="28"/>
          <w:szCs w:val="28"/>
        </w:rPr>
        <w:t>In the matter between:</w:t>
      </w:r>
    </w:p>
    <w:p w14:paraId="4D37FBD1" w14:textId="77777777" w:rsidR="00CC055D" w:rsidRPr="00CC055D" w:rsidRDefault="00E66CD5" w:rsidP="00CC055D">
      <w:pPr>
        <w:spacing w:before="120" w:after="120"/>
        <w:rPr>
          <w:rFonts w:ascii="Times New Roman" w:eastAsia="Calibri" w:hAnsi="Times New Roman" w:cs="Times New Roman"/>
          <w:sz w:val="28"/>
          <w:szCs w:val="28"/>
          <w:lang w:val="en-US"/>
        </w:rPr>
      </w:pPr>
      <w:r w:rsidRPr="00AB0904">
        <w:rPr>
          <w:rFonts w:ascii="Times New Roman" w:eastAsia="Calibri" w:hAnsi="Times New Roman" w:cs="Times New Roman"/>
          <w:b/>
          <w:bCs/>
          <w:sz w:val="28"/>
          <w:szCs w:val="28"/>
          <w:lang w:val="en-US"/>
        </w:rPr>
        <w:t>GUMEDE, NYANGENI SA</w:t>
      </w:r>
      <w:r w:rsidR="00317839" w:rsidRPr="00AB0904">
        <w:rPr>
          <w:rFonts w:ascii="Times New Roman" w:eastAsia="Calibri" w:hAnsi="Times New Roman" w:cs="Times New Roman"/>
          <w:b/>
          <w:bCs/>
          <w:sz w:val="28"/>
          <w:szCs w:val="28"/>
          <w:lang w:val="en-US"/>
        </w:rPr>
        <w:t xml:space="preserve">UL N.O. </w:t>
      </w:r>
      <w:r w:rsidR="00CC055D">
        <w:rPr>
          <w:rFonts w:ascii="Times New Roman" w:eastAsia="Calibri" w:hAnsi="Times New Roman" w:cs="Times New Roman"/>
          <w:b/>
          <w:bCs/>
          <w:sz w:val="28"/>
          <w:szCs w:val="28"/>
          <w:lang w:val="en-US"/>
        </w:rPr>
        <w:tab/>
      </w:r>
      <w:r w:rsidR="00CC055D">
        <w:rPr>
          <w:rFonts w:ascii="Times New Roman" w:eastAsia="Calibri" w:hAnsi="Times New Roman" w:cs="Times New Roman"/>
          <w:b/>
          <w:bCs/>
          <w:sz w:val="28"/>
          <w:szCs w:val="28"/>
          <w:lang w:val="en-US"/>
        </w:rPr>
        <w:tab/>
      </w:r>
      <w:r w:rsidR="00CC055D">
        <w:rPr>
          <w:rFonts w:ascii="Times New Roman" w:eastAsia="Calibri" w:hAnsi="Times New Roman" w:cs="Times New Roman"/>
          <w:b/>
          <w:bCs/>
          <w:sz w:val="28"/>
          <w:szCs w:val="28"/>
          <w:lang w:val="en-US"/>
        </w:rPr>
        <w:tab/>
      </w:r>
      <w:r w:rsidR="00CC055D" w:rsidRPr="00AB0904">
        <w:rPr>
          <w:rFonts w:ascii="Times New Roman" w:eastAsia="Calibri" w:hAnsi="Times New Roman" w:cs="Times New Roman"/>
          <w:b/>
          <w:bCs/>
          <w:sz w:val="28"/>
          <w:szCs w:val="28"/>
          <w:lang w:val="en-US"/>
        </w:rPr>
        <w:t>FIRST</w:t>
      </w:r>
      <w:r w:rsidR="00CC055D" w:rsidRPr="00AB0904">
        <w:rPr>
          <w:rFonts w:ascii="Times New Roman" w:eastAsia="Calibri" w:hAnsi="Times New Roman" w:cs="Times New Roman"/>
          <w:sz w:val="28"/>
          <w:szCs w:val="28"/>
          <w:lang w:val="en-US"/>
        </w:rPr>
        <w:t xml:space="preserve"> </w:t>
      </w:r>
      <w:r w:rsidR="00CC055D" w:rsidRPr="00955B27">
        <w:rPr>
          <w:rFonts w:ascii="Times New Roman" w:eastAsia="Calibri" w:hAnsi="Times New Roman" w:cs="Times New Roman"/>
          <w:b/>
          <w:bCs/>
          <w:sz w:val="28"/>
          <w:szCs w:val="28"/>
          <w:lang w:val="en-US"/>
        </w:rPr>
        <w:t>APPLICANT</w:t>
      </w:r>
    </w:p>
    <w:p w14:paraId="1972EB3A" w14:textId="77C44FD2" w:rsidR="00CC055D" w:rsidRDefault="00CC055D" w:rsidP="00955B27">
      <w:pPr>
        <w:spacing w:before="120" w:after="120"/>
        <w:rPr>
          <w:rFonts w:ascii="Times New Roman" w:eastAsia="Calibri" w:hAnsi="Times New Roman" w:cs="Times New Roman"/>
          <w:b/>
          <w:bCs/>
          <w:sz w:val="28"/>
          <w:szCs w:val="28"/>
          <w:lang w:val="en-US"/>
        </w:rPr>
      </w:pPr>
    </w:p>
    <w:p w14:paraId="1DB53307" w14:textId="77777777" w:rsidR="00CC055D" w:rsidRDefault="00CC055D" w:rsidP="00955B27">
      <w:pPr>
        <w:spacing w:before="120" w:after="120"/>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lang w:val="en-US"/>
        </w:rPr>
        <w:t>i</w:t>
      </w:r>
      <w:r w:rsidR="00317839" w:rsidRPr="00AB0904">
        <w:rPr>
          <w:rFonts w:ascii="Times New Roman" w:eastAsia="Calibri" w:hAnsi="Times New Roman" w:cs="Times New Roman"/>
          <w:b/>
          <w:bCs/>
          <w:sz w:val="28"/>
          <w:szCs w:val="28"/>
          <w:lang w:val="en-US"/>
        </w:rPr>
        <w:t xml:space="preserve">n his </w:t>
      </w:r>
      <w:r w:rsidR="002D585A" w:rsidRPr="00AB0904">
        <w:rPr>
          <w:rFonts w:ascii="Times New Roman" w:eastAsia="Calibri" w:hAnsi="Times New Roman" w:cs="Times New Roman"/>
          <w:b/>
          <w:bCs/>
          <w:sz w:val="28"/>
          <w:szCs w:val="28"/>
          <w:lang w:val="en-US"/>
        </w:rPr>
        <w:t>capacity</w:t>
      </w:r>
      <w:r w:rsidR="00955B27" w:rsidRPr="00955B27">
        <w:rPr>
          <w:rFonts w:ascii="Times New Roman" w:eastAsia="Calibri" w:hAnsi="Times New Roman" w:cs="Times New Roman"/>
          <w:sz w:val="28"/>
          <w:szCs w:val="28"/>
          <w:lang w:val="en-US"/>
        </w:rPr>
        <w:t xml:space="preserve"> </w:t>
      </w:r>
      <w:r w:rsidR="0052621A" w:rsidRPr="00AB0904">
        <w:rPr>
          <w:rFonts w:ascii="Times New Roman" w:eastAsia="Calibri" w:hAnsi="Times New Roman" w:cs="Times New Roman"/>
          <w:b/>
          <w:bCs/>
          <w:sz w:val="28"/>
          <w:szCs w:val="28"/>
          <w:lang w:val="en-US"/>
        </w:rPr>
        <w:t xml:space="preserve">as trustee of DIPULA </w:t>
      </w:r>
    </w:p>
    <w:p w14:paraId="6B70996E" w14:textId="115A3FA5" w:rsidR="00955B27" w:rsidRPr="00CC055D" w:rsidRDefault="0052621A" w:rsidP="00955B27">
      <w:pPr>
        <w:spacing w:before="120" w:after="120"/>
        <w:rPr>
          <w:rFonts w:ascii="Times New Roman" w:eastAsia="Calibri" w:hAnsi="Times New Roman" w:cs="Times New Roman"/>
          <w:sz w:val="28"/>
          <w:szCs w:val="28"/>
          <w:lang w:val="en-US"/>
        </w:rPr>
      </w:pPr>
      <w:r w:rsidRPr="00AB0904">
        <w:rPr>
          <w:rFonts w:ascii="Times New Roman" w:eastAsia="Calibri" w:hAnsi="Times New Roman" w:cs="Times New Roman"/>
          <w:b/>
          <w:bCs/>
          <w:sz w:val="28"/>
          <w:szCs w:val="28"/>
          <w:lang w:val="en-US"/>
        </w:rPr>
        <w:t>PROPERTY INVESTMENT TRUST</w:t>
      </w:r>
      <w:r w:rsidR="00955B27" w:rsidRPr="00955B27">
        <w:rPr>
          <w:rFonts w:ascii="Times New Roman" w:eastAsia="Calibri" w:hAnsi="Times New Roman" w:cs="Times New Roman"/>
          <w:sz w:val="28"/>
          <w:szCs w:val="28"/>
          <w:lang w:val="en-US"/>
        </w:rPr>
        <w:t xml:space="preserve">   </w:t>
      </w:r>
      <w:r w:rsidRPr="00AB0904">
        <w:rPr>
          <w:rFonts w:ascii="Times New Roman" w:eastAsia="Calibri" w:hAnsi="Times New Roman" w:cs="Times New Roman"/>
          <w:sz w:val="28"/>
          <w:szCs w:val="28"/>
          <w:lang w:val="en-US"/>
        </w:rPr>
        <w:t xml:space="preserve">  </w:t>
      </w:r>
    </w:p>
    <w:p w14:paraId="606F4A48" w14:textId="77777777" w:rsidR="00062FF2" w:rsidRPr="00AB0904" w:rsidRDefault="00062FF2" w:rsidP="00955B27">
      <w:pPr>
        <w:spacing w:before="120" w:after="120"/>
        <w:rPr>
          <w:rFonts w:ascii="Times New Roman" w:eastAsia="Calibri" w:hAnsi="Times New Roman" w:cs="Times New Roman"/>
          <w:b/>
          <w:bCs/>
          <w:sz w:val="28"/>
          <w:szCs w:val="28"/>
          <w:lang w:val="en-US"/>
        </w:rPr>
      </w:pPr>
    </w:p>
    <w:p w14:paraId="79954EA3" w14:textId="48AEB165" w:rsidR="00CC055D" w:rsidRDefault="000960EE" w:rsidP="00955B27">
      <w:pPr>
        <w:spacing w:before="120" w:after="120"/>
        <w:rPr>
          <w:rFonts w:ascii="Times New Roman" w:eastAsia="Calibri" w:hAnsi="Times New Roman" w:cs="Times New Roman"/>
          <w:b/>
          <w:bCs/>
          <w:sz w:val="28"/>
          <w:szCs w:val="28"/>
          <w:lang w:val="en-US"/>
        </w:rPr>
      </w:pPr>
      <w:r w:rsidRPr="00AB0904">
        <w:rPr>
          <w:rFonts w:ascii="Times New Roman" w:eastAsia="Calibri" w:hAnsi="Times New Roman" w:cs="Times New Roman"/>
          <w:b/>
          <w:bCs/>
          <w:sz w:val="28"/>
          <w:szCs w:val="28"/>
          <w:lang w:val="en-US"/>
        </w:rPr>
        <w:t>RIDWAAN, ASMAL N.O.</w:t>
      </w:r>
      <w:r w:rsidR="00BF5F34" w:rsidRPr="00AB0904">
        <w:rPr>
          <w:rFonts w:ascii="Times New Roman" w:eastAsia="Calibri" w:hAnsi="Times New Roman" w:cs="Times New Roman"/>
          <w:b/>
          <w:bCs/>
          <w:sz w:val="28"/>
          <w:szCs w:val="28"/>
          <w:lang w:val="en-US"/>
        </w:rPr>
        <w:t xml:space="preserve"> </w:t>
      </w:r>
      <w:r w:rsidR="00CC055D">
        <w:rPr>
          <w:rFonts w:ascii="Times New Roman" w:eastAsia="Calibri" w:hAnsi="Times New Roman" w:cs="Times New Roman"/>
          <w:b/>
          <w:bCs/>
          <w:sz w:val="28"/>
          <w:szCs w:val="28"/>
          <w:lang w:val="en-US"/>
        </w:rPr>
        <w:tab/>
      </w:r>
      <w:r w:rsidR="00CC055D">
        <w:rPr>
          <w:rFonts w:ascii="Times New Roman" w:eastAsia="Calibri" w:hAnsi="Times New Roman" w:cs="Times New Roman"/>
          <w:b/>
          <w:bCs/>
          <w:sz w:val="28"/>
          <w:szCs w:val="28"/>
          <w:lang w:val="en-US"/>
        </w:rPr>
        <w:tab/>
      </w:r>
      <w:r w:rsidR="00CC055D">
        <w:rPr>
          <w:rFonts w:ascii="Times New Roman" w:eastAsia="Calibri" w:hAnsi="Times New Roman" w:cs="Times New Roman"/>
          <w:b/>
          <w:bCs/>
          <w:sz w:val="28"/>
          <w:szCs w:val="28"/>
          <w:lang w:val="en-US"/>
        </w:rPr>
        <w:tab/>
      </w:r>
      <w:r w:rsidR="00CC055D">
        <w:rPr>
          <w:rFonts w:ascii="Times New Roman" w:eastAsia="Calibri" w:hAnsi="Times New Roman" w:cs="Times New Roman"/>
          <w:b/>
          <w:bCs/>
          <w:sz w:val="28"/>
          <w:szCs w:val="28"/>
          <w:lang w:val="en-US"/>
        </w:rPr>
        <w:tab/>
        <w:t xml:space="preserve">     </w:t>
      </w:r>
      <w:r w:rsidR="00CC055D" w:rsidRPr="00AB0904">
        <w:rPr>
          <w:rFonts w:ascii="Times New Roman" w:eastAsia="Calibri" w:hAnsi="Times New Roman" w:cs="Times New Roman"/>
          <w:b/>
          <w:bCs/>
          <w:sz w:val="28"/>
          <w:szCs w:val="28"/>
          <w:lang w:val="en-US"/>
        </w:rPr>
        <w:t>SECOND APPLICANT</w:t>
      </w:r>
    </w:p>
    <w:p w14:paraId="70A2110D" w14:textId="79C0EEC7" w:rsidR="0052621A" w:rsidRPr="00AB0904" w:rsidRDefault="00BF5F34" w:rsidP="00955B27">
      <w:pPr>
        <w:spacing w:before="120" w:after="120"/>
        <w:rPr>
          <w:rFonts w:ascii="Times New Roman" w:eastAsia="Calibri" w:hAnsi="Times New Roman" w:cs="Times New Roman"/>
          <w:b/>
          <w:bCs/>
          <w:sz w:val="28"/>
          <w:szCs w:val="28"/>
          <w:lang w:val="en-US"/>
        </w:rPr>
      </w:pPr>
      <w:r w:rsidRPr="00AB0904">
        <w:rPr>
          <w:rFonts w:ascii="Times New Roman" w:eastAsia="Calibri" w:hAnsi="Times New Roman" w:cs="Times New Roman"/>
          <w:b/>
          <w:bCs/>
          <w:sz w:val="28"/>
          <w:szCs w:val="28"/>
          <w:lang w:val="en-US"/>
        </w:rPr>
        <w:t>in his capacity as trustee of DIPULA</w:t>
      </w:r>
    </w:p>
    <w:p w14:paraId="4D76486C" w14:textId="66E20691" w:rsidR="00606361" w:rsidRPr="00AB0904" w:rsidRDefault="00606361" w:rsidP="00955B27">
      <w:pPr>
        <w:spacing w:before="120" w:after="120"/>
        <w:rPr>
          <w:rFonts w:ascii="Times New Roman" w:eastAsia="Calibri" w:hAnsi="Times New Roman" w:cs="Times New Roman"/>
          <w:b/>
          <w:bCs/>
          <w:sz w:val="28"/>
          <w:szCs w:val="28"/>
          <w:lang w:val="en-US"/>
        </w:rPr>
      </w:pPr>
      <w:r w:rsidRPr="00AB0904">
        <w:rPr>
          <w:rFonts w:ascii="Times New Roman" w:eastAsia="Calibri" w:hAnsi="Times New Roman" w:cs="Times New Roman"/>
          <w:b/>
          <w:bCs/>
          <w:sz w:val="28"/>
          <w:szCs w:val="28"/>
          <w:lang w:val="en-US"/>
        </w:rPr>
        <w:t xml:space="preserve">PROPERTY INVESTMENT TRUST                                        </w:t>
      </w:r>
    </w:p>
    <w:p w14:paraId="3B52D6BB" w14:textId="77777777" w:rsidR="00606361" w:rsidRPr="00AB0904" w:rsidRDefault="00606361" w:rsidP="00955B27">
      <w:pPr>
        <w:spacing w:before="120" w:after="120"/>
        <w:rPr>
          <w:rFonts w:ascii="Times New Roman" w:eastAsia="Calibri" w:hAnsi="Times New Roman" w:cs="Times New Roman"/>
          <w:b/>
          <w:bCs/>
          <w:sz w:val="28"/>
          <w:szCs w:val="28"/>
          <w:lang w:val="en-US"/>
        </w:rPr>
      </w:pPr>
    </w:p>
    <w:p w14:paraId="2AC89D1B" w14:textId="7FF45270" w:rsidR="00CC055D" w:rsidRPr="00AB0904" w:rsidRDefault="00C133E0" w:rsidP="00CC055D">
      <w:pPr>
        <w:spacing w:before="120" w:after="120"/>
        <w:rPr>
          <w:rFonts w:ascii="Times New Roman" w:eastAsia="Calibri" w:hAnsi="Times New Roman" w:cs="Times New Roman"/>
          <w:b/>
          <w:bCs/>
          <w:sz w:val="28"/>
          <w:szCs w:val="28"/>
          <w:lang w:val="en-US"/>
        </w:rPr>
      </w:pPr>
      <w:r w:rsidRPr="00AB0904">
        <w:rPr>
          <w:rFonts w:ascii="Times New Roman" w:eastAsia="Calibri" w:hAnsi="Times New Roman" w:cs="Times New Roman"/>
          <w:b/>
          <w:bCs/>
          <w:sz w:val="28"/>
          <w:szCs w:val="28"/>
          <w:lang w:val="en-US"/>
        </w:rPr>
        <w:t>PETERSEN, ISAK SMOLLY N.O.</w:t>
      </w:r>
      <w:r w:rsidR="00543551" w:rsidRPr="00AB0904">
        <w:rPr>
          <w:rFonts w:ascii="Times New Roman" w:eastAsia="Calibri" w:hAnsi="Times New Roman" w:cs="Times New Roman"/>
          <w:b/>
          <w:bCs/>
          <w:sz w:val="28"/>
          <w:szCs w:val="28"/>
          <w:lang w:val="en-US"/>
        </w:rPr>
        <w:t xml:space="preserve"> </w:t>
      </w:r>
      <w:r w:rsidR="00CC055D">
        <w:rPr>
          <w:rFonts w:ascii="Times New Roman" w:eastAsia="Calibri" w:hAnsi="Times New Roman" w:cs="Times New Roman"/>
          <w:b/>
          <w:bCs/>
          <w:sz w:val="28"/>
          <w:szCs w:val="28"/>
          <w:lang w:val="en-US"/>
        </w:rPr>
        <w:tab/>
      </w:r>
      <w:r w:rsidR="00CC055D">
        <w:rPr>
          <w:rFonts w:ascii="Times New Roman" w:eastAsia="Calibri" w:hAnsi="Times New Roman" w:cs="Times New Roman"/>
          <w:b/>
          <w:bCs/>
          <w:sz w:val="28"/>
          <w:szCs w:val="28"/>
          <w:lang w:val="en-US"/>
        </w:rPr>
        <w:tab/>
      </w:r>
      <w:r w:rsidR="00CC055D">
        <w:rPr>
          <w:rFonts w:ascii="Times New Roman" w:eastAsia="Calibri" w:hAnsi="Times New Roman" w:cs="Times New Roman"/>
          <w:b/>
          <w:bCs/>
          <w:sz w:val="28"/>
          <w:szCs w:val="28"/>
          <w:lang w:val="en-US"/>
        </w:rPr>
        <w:tab/>
        <w:t xml:space="preserve">       </w:t>
      </w:r>
      <w:r w:rsidR="00CC055D" w:rsidRPr="00AB0904">
        <w:rPr>
          <w:rFonts w:ascii="Times New Roman" w:eastAsia="Calibri" w:hAnsi="Times New Roman" w:cs="Times New Roman"/>
          <w:b/>
          <w:bCs/>
          <w:sz w:val="28"/>
          <w:szCs w:val="28"/>
          <w:lang w:val="en-US"/>
        </w:rPr>
        <w:t>THIRD APPLICANT</w:t>
      </w:r>
    </w:p>
    <w:p w14:paraId="33928334" w14:textId="6D3FDCD0" w:rsidR="00CC055D" w:rsidRDefault="00CC055D" w:rsidP="00955B27">
      <w:pPr>
        <w:spacing w:before="120" w:after="120"/>
        <w:rPr>
          <w:rFonts w:ascii="Times New Roman" w:eastAsia="Calibri" w:hAnsi="Times New Roman" w:cs="Times New Roman"/>
          <w:b/>
          <w:bCs/>
          <w:sz w:val="28"/>
          <w:szCs w:val="28"/>
          <w:lang w:val="en-US"/>
        </w:rPr>
      </w:pPr>
    </w:p>
    <w:p w14:paraId="4175B4FF" w14:textId="2F1B162D" w:rsidR="00CC055D" w:rsidRDefault="00543551" w:rsidP="00955B27">
      <w:pPr>
        <w:spacing w:before="120" w:after="120"/>
        <w:rPr>
          <w:rFonts w:ascii="Times New Roman" w:eastAsia="Calibri" w:hAnsi="Times New Roman" w:cs="Times New Roman"/>
          <w:b/>
          <w:bCs/>
          <w:sz w:val="28"/>
          <w:szCs w:val="28"/>
          <w:lang w:val="en-US"/>
        </w:rPr>
      </w:pPr>
      <w:r w:rsidRPr="00AB0904">
        <w:rPr>
          <w:rFonts w:ascii="Times New Roman" w:eastAsia="Calibri" w:hAnsi="Times New Roman" w:cs="Times New Roman"/>
          <w:b/>
          <w:bCs/>
          <w:sz w:val="28"/>
          <w:szCs w:val="28"/>
          <w:lang w:val="en-US"/>
        </w:rPr>
        <w:lastRenderedPageBreak/>
        <w:t>in his capacity as</w:t>
      </w:r>
      <w:r w:rsidR="00CC055D">
        <w:rPr>
          <w:rFonts w:ascii="Times New Roman" w:eastAsia="Calibri" w:hAnsi="Times New Roman" w:cs="Times New Roman"/>
          <w:b/>
          <w:bCs/>
          <w:sz w:val="28"/>
          <w:szCs w:val="28"/>
          <w:lang w:val="en-US"/>
        </w:rPr>
        <w:t xml:space="preserve"> </w:t>
      </w:r>
      <w:r w:rsidR="003F4FF3" w:rsidRPr="00AB0904">
        <w:rPr>
          <w:rFonts w:ascii="Times New Roman" w:eastAsia="Calibri" w:hAnsi="Times New Roman" w:cs="Times New Roman"/>
          <w:b/>
          <w:bCs/>
          <w:sz w:val="28"/>
          <w:szCs w:val="28"/>
          <w:lang w:val="en-US"/>
        </w:rPr>
        <w:t xml:space="preserve">Trustee of DIPULA </w:t>
      </w:r>
    </w:p>
    <w:p w14:paraId="4FB7A838" w14:textId="2760293F" w:rsidR="00543551" w:rsidRPr="00AB0904" w:rsidRDefault="003F4FF3" w:rsidP="00955B27">
      <w:pPr>
        <w:spacing w:before="120" w:after="120"/>
        <w:rPr>
          <w:rFonts w:ascii="Times New Roman" w:eastAsia="Calibri" w:hAnsi="Times New Roman" w:cs="Times New Roman"/>
          <w:b/>
          <w:bCs/>
          <w:sz w:val="28"/>
          <w:szCs w:val="28"/>
          <w:lang w:val="en-US"/>
        </w:rPr>
      </w:pPr>
      <w:r w:rsidRPr="00AB0904">
        <w:rPr>
          <w:rFonts w:ascii="Times New Roman" w:eastAsia="Calibri" w:hAnsi="Times New Roman" w:cs="Times New Roman"/>
          <w:b/>
          <w:bCs/>
          <w:sz w:val="28"/>
          <w:szCs w:val="28"/>
          <w:lang w:val="en-US"/>
        </w:rPr>
        <w:t xml:space="preserve">PROPERTY INVESTMENT TRUST     </w:t>
      </w:r>
    </w:p>
    <w:p w14:paraId="3110FCFA" w14:textId="77777777" w:rsidR="003F4FF3" w:rsidRPr="00AB0904" w:rsidRDefault="003F4FF3" w:rsidP="00955B27">
      <w:pPr>
        <w:spacing w:before="120" w:after="120"/>
        <w:rPr>
          <w:rFonts w:ascii="Times New Roman" w:eastAsia="Calibri" w:hAnsi="Times New Roman" w:cs="Times New Roman"/>
          <w:b/>
          <w:bCs/>
          <w:sz w:val="28"/>
          <w:szCs w:val="28"/>
          <w:lang w:val="en-US"/>
        </w:rPr>
      </w:pPr>
    </w:p>
    <w:p w14:paraId="0136B0E6" w14:textId="57C5235A" w:rsidR="00CC055D" w:rsidRDefault="002E3614" w:rsidP="00955B27">
      <w:pPr>
        <w:spacing w:before="120" w:after="120"/>
        <w:rPr>
          <w:rFonts w:ascii="Times New Roman" w:eastAsia="Calibri" w:hAnsi="Times New Roman" w:cs="Times New Roman"/>
          <w:b/>
          <w:bCs/>
          <w:sz w:val="28"/>
          <w:szCs w:val="28"/>
          <w:lang w:val="en-US"/>
        </w:rPr>
      </w:pPr>
      <w:r w:rsidRPr="00AB0904">
        <w:rPr>
          <w:rFonts w:ascii="Times New Roman" w:eastAsia="Calibri" w:hAnsi="Times New Roman" w:cs="Times New Roman"/>
          <w:b/>
          <w:bCs/>
          <w:sz w:val="28"/>
          <w:szCs w:val="28"/>
          <w:lang w:val="en-US"/>
        </w:rPr>
        <w:t>AZIZOLLA ,</w:t>
      </w:r>
      <w:r w:rsidR="00CC055D">
        <w:rPr>
          <w:rFonts w:ascii="Times New Roman" w:eastAsia="Calibri" w:hAnsi="Times New Roman" w:cs="Times New Roman"/>
          <w:b/>
          <w:bCs/>
          <w:sz w:val="28"/>
          <w:szCs w:val="28"/>
          <w:lang w:val="en-US"/>
        </w:rPr>
        <w:t xml:space="preserve"> </w:t>
      </w:r>
      <w:r w:rsidRPr="00AB0904">
        <w:rPr>
          <w:rFonts w:ascii="Times New Roman" w:eastAsia="Calibri" w:hAnsi="Times New Roman" w:cs="Times New Roman"/>
          <w:b/>
          <w:bCs/>
          <w:sz w:val="28"/>
          <w:szCs w:val="28"/>
          <w:lang w:val="en-US"/>
        </w:rPr>
        <w:t xml:space="preserve">BRIAN HILTON N.O. </w:t>
      </w:r>
      <w:r w:rsidR="00CC055D">
        <w:rPr>
          <w:rFonts w:ascii="Times New Roman" w:eastAsia="Calibri" w:hAnsi="Times New Roman" w:cs="Times New Roman"/>
          <w:b/>
          <w:bCs/>
          <w:sz w:val="28"/>
          <w:szCs w:val="28"/>
          <w:lang w:val="en-US"/>
        </w:rPr>
        <w:tab/>
      </w:r>
      <w:r w:rsidR="00CC055D">
        <w:rPr>
          <w:rFonts w:ascii="Times New Roman" w:eastAsia="Calibri" w:hAnsi="Times New Roman" w:cs="Times New Roman"/>
          <w:b/>
          <w:bCs/>
          <w:sz w:val="28"/>
          <w:szCs w:val="28"/>
          <w:lang w:val="en-US"/>
        </w:rPr>
        <w:tab/>
      </w:r>
      <w:r w:rsidR="00CC055D" w:rsidRPr="00AB0904">
        <w:rPr>
          <w:rFonts w:ascii="Times New Roman" w:eastAsia="Calibri" w:hAnsi="Times New Roman" w:cs="Times New Roman"/>
          <w:b/>
          <w:bCs/>
          <w:sz w:val="28"/>
          <w:szCs w:val="28"/>
          <w:lang w:val="en-US"/>
        </w:rPr>
        <w:t>FOURTH APPLICANT</w:t>
      </w:r>
    </w:p>
    <w:p w14:paraId="330F57F6" w14:textId="742C04E8" w:rsidR="00CC055D" w:rsidRDefault="002E3614" w:rsidP="00955B27">
      <w:pPr>
        <w:spacing w:before="120" w:after="120"/>
        <w:rPr>
          <w:rFonts w:ascii="Times New Roman" w:eastAsia="Calibri" w:hAnsi="Times New Roman" w:cs="Times New Roman"/>
          <w:b/>
          <w:bCs/>
          <w:sz w:val="28"/>
          <w:szCs w:val="28"/>
          <w:lang w:val="en-US"/>
        </w:rPr>
      </w:pPr>
      <w:r w:rsidRPr="00AB0904">
        <w:rPr>
          <w:rFonts w:ascii="Times New Roman" w:eastAsia="Calibri" w:hAnsi="Times New Roman" w:cs="Times New Roman"/>
          <w:b/>
          <w:bCs/>
          <w:sz w:val="28"/>
          <w:szCs w:val="28"/>
          <w:lang w:val="en-US"/>
        </w:rPr>
        <w:t>in his capacity as</w:t>
      </w:r>
      <w:r w:rsidR="00CC055D">
        <w:rPr>
          <w:rFonts w:ascii="Times New Roman" w:eastAsia="Calibri" w:hAnsi="Times New Roman" w:cs="Times New Roman"/>
          <w:b/>
          <w:bCs/>
          <w:sz w:val="28"/>
          <w:szCs w:val="28"/>
          <w:lang w:val="en-US"/>
        </w:rPr>
        <w:t xml:space="preserve"> </w:t>
      </w:r>
      <w:r w:rsidR="00697AA5" w:rsidRPr="00AB0904">
        <w:rPr>
          <w:rFonts w:ascii="Times New Roman" w:eastAsia="Calibri" w:hAnsi="Times New Roman" w:cs="Times New Roman"/>
          <w:b/>
          <w:bCs/>
          <w:sz w:val="28"/>
          <w:szCs w:val="28"/>
          <w:lang w:val="en-US"/>
        </w:rPr>
        <w:t xml:space="preserve">Trustee of the </w:t>
      </w:r>
    </w:p>
    <w:p w14:paraId="5F1B43BB" w14:textId="1D286DF7" w:rsidR="002E3614" w:rsidRPr="00AB0904" w:rsidRDefault="00697AA5" w:rsidP="00955B27">
      <w:pPr>
        <w:spacing w:before="120" w:after="120"/>
        <w:rPr>
          <w:rFonts w:ascii="Times New Roman" w:eastAsia="Calibri" w:hAnsi="Times New Roman" w:cs="Times New Roman"/>
          <w:b/>
          <w:bCs/>
          <w:sz w:val="28"/>
          <w:szCs w:val="28"/>
          <w:lang w:val="en-US"/>
        </w:rPr>
      </w:pPr>
      <w:r w:rsidRPr="00AB0904">
        <w:rPr>
          <w:rFonts w:ascii="Times New Roman" w:eastAsia="Calibri" w:hAnsi="Times New Roman" w:cs="Times New Roman"/>
          <w:b/>
          <w:bCs/>
          <w:sz w:val="28"/>
          <w:szCs w:val="28"/>
          <w:lang w:val="en-US"/>
        </w:rPr>
        <w:t>DIPULA PROPERTY INVESTMENT</w:t>
      </w:r>
    </w:p>
    <w:p w14:paraId="45E45D17" w14:textId="792CA1BB" w:rsidR="0070538F" w:rsidRPr="00955B27" w:rsidRDefault="0070538F" w:rsidP="00955B27">
      <w:pPr>
        <w:spacing w:before="120" w:after="120"/>
        <w:rPr>
          <w:rFonts w:ascii="Times New Roman" w:eastAsia="Calibri" w:hAnsi="Times New Roman" w:cs="Times New Roman"/>
          <w:b/>
          <w:bCs/>
          <w:sz w:val="28"/>
          <w:szCs w:val="28"/>
          <w:lang w:val="en-US"/>
        </w:rPr>
      </w:pPr>
      <w:r w:rsidRPr="00AB0904">
        <w:rPr>
          <w:rFonts w:ascii="Times New Roman" w:eastAsia="Calibri" w:hAnsi="Times New Roman" w:cs="Times New Roman"/>
          <w:b/>
          <w:bCs/>
          <w:sz w:val="28"/>
          <w:szCs w:val="28"/>
          <w:lang w:val="en-US"/>
        </w:rPr>
        <w:t xml:space="preserve">TRUST                                                                              </w:t>
      </w:r>
    </w:p>
    <w:p w14:paraId="59BB0938" w14:textId="77777777" w:rsidR="00955B27" w:rsidRPr="00955B27" w:rsidRDefault="00955B27" w:rsidP="00955B27">
      <w:pPr>
        <w:spacing w:before="120" w:after="120"/>
        <w:rPr>
          <w:rFonts w:ascii="Times New Roman" w:eastAsia="Calibri" w:hAnsi="Times New Roman" w:cs="Times New Roman"/>
          <w:b/>
          <w:sz w:val="28"/>
          <w:szCs w:val="28"/>
          <w:lang w:val="en-US"/>
        </w:rPr>
      </w:pPr>
    </w:p>
    <w:p w14:paraId="775D97B6" w14:textId="77777777" w:rsidR="00955B27" w:rsidRPr="00955B27" w:rsidRDefault="00955B27" w:rsidP="00955B27">
      <w:pPr>
        <w:spacing w:before="120" w:after="120"/>
        <w:rPr>
          <w:rFonts w:ascii="Times New Roman" w:eastAsia="Calibri" w:hAnsi="Times New Roman" w:cs="Times New Roman"/>
          <w:sz w:val="28"/>
          <w:szCs w:val="28"/>
          <w:lang w:val="en-US"/>
        </w:rPr>
      </w:pPr>
    </w:p>
    <w:p w14:paraId="5C92104F" w14:textId="77777777" w:rsidR="00955B27" w:rsidRPr="00955B27" w:rsidRDefault="00955B27" w:rsidP="00955B27">
      <w:pPr>
        <w:tabs>
          <w:tab w:val="left" w:pos="7822"/>
        </w:tabs>
        <w:rPr>
          <w:rFonts w:ascii="Times New Roman" w:eastAsia="Calibri" w:hAnsi="Times New Roman" w:cs="Times New Roman"/>
          <w:b/>
          <w:sz w:val="28"/>
          <w:szCs w:val="28"/>
          <w:lang w:val="en-US"/>
        </w:rPr>
      </w:pPr>
      <w:r w:rsidRPr="00955B27">
        <w:rPr>
          <w:rFonts w:ascii="Times New Roman" w:eastAsia="Calibri" w:hAnsi="Times New Roman" w:cs="Times New Roman"/>
          <w:b/>
          <w:sz w:val="28"/>
          <w:szCs w:val="28"/>
          <w:lang w:val="en-US"/>
        </w:rPr>
        <w:t xml:space="preserve">and </w:t>
      </w:r>
    </w:p>
    <w:p w14:paraId="6A8895D1" w14:textId="77777777" w:rsidR="00955B27" w:rsidRPr="00955B27" w:rsidRDefault="00955B27" w:rsidP="00955B27">
      <w:pPr>
        <w:tabs>
          <w:tab w:val="left" w:pos="7822"/>
        </w:tabs>
        <w:rPr>
          <w:rFonts w:ascii="Times New Roman" w:eastAsia="Arial" w:hAnsi="Times New Roman" w:cs="Times New Roman"/>
          <w:sz w:val="28"/>
          <w:szCs w:val="28"/>
          <w:lang w:val="en-US"/>
        </w:rPr>
      </w:pPr>
    </w:p>
    <w:p w14:paraId="21AA87E2" w14:textId="1DC463D4" w:rsidR="00955B27" w:rsidRPr="00955B27" w:rsidRDefault="0070538F" w:rsidP="00955B27">
      <w:pPr>
        <w:tabs>
          <w:tab w:val="left" w:pos="7822"/>
        </w:tabs>
        <w:rPr>
          <w:rFonts w:ascii="Times New Roman" w:eastAsia="Arial" w:hAnsi="Times New Roman" w:cs="Times New Roman"/>
          <w:b/>
          <w:bCs/>
          <w:sz w:val="28"/>
          <w:szCs w:val="28"/>
          <w:lang w:val="en-US"/>
        </w:rPr>
      </w:pPr>
      <w:r w:rsidRPr="00AB0904">
        <w:rPr>
          <w:rFonts w:ascii="Times New Roman" w:eastAsia="Arial" w:hAnsi="Times New Roman" w:cs="Times New Roman"/>
          <w:b/>
          <w:bCs/>
          <w:sz w:val="28"/>
          <w:szCs w:val="28"/>
          <w:lang w:val="en-US"/>
        </w:rPr>
        <w:t>THE CITY OF JOHANNESBURG</w:t>
      </w:r>
      <w:r w:rsidR="00955B27" w:rsidRPr="00955B27">
        <w:rPr>
          <w:rFonts w:ascii="Times New Roman" w:eastAsia="Arial" w:hAnsi="Times New Roman" w:cs="Times New Roman"/>
          <w:b/>
          <w:bCs/>
          <w:sz w:val="28"/>
          <w:szCs w:val="28"/>
          <w:lang w:val="en-US"/>
        </w:rPr>
        <w:t xml:space="preserve"> </w:t>
      </w:r>
      <w:r w:rsidRPr="00AB0904">
        <w:rPr>
          <w:rFonts w:ascii="Times New Roman" w:eastAsia="Arial" w:hAnsi="Times New Roman" w:cs="Times New Roman"/>
          <w:b/>
          <w:bCs/>
          <w:sz w:val="28"/>
          <w:szCs w:val="28"/>
          <w:lang w:val="en-US"/>
        </w:rPr>
        <w:t xml:space="preserve">  </w:t>
      </w:r>
      <w:r w:rsidR="00CC055D">
        <w:rPr>
          <w:rFonts w:ascii="Times New Roman" w:eastAsia="Arial" w:hAnsi="Times New Roman" w:cs="Times New Roman"/>
          <w:b/>
          <w:bCs/>
          <w:sz w:val="28"/>
          <w:szCs w:val="28"/>
          <w:lang w:val="en-US"/>
        </w:rPr>
        <w:t xml:space="preserve">                   </w:t>
      </w:r>
      <w:r w:rsidR="00955B27" w:rsidRPr="00955B27">
        <w:rPr>
          <w:rFonts w:ascii="Times New Roman" w:eastAsia="Arial" w:hAnsi="Times New Roman" w:cs="Times New Roman"/>
          <w:b/>
          <w:bCs/>
          <w:sz w:val="28"/>
          <w:szCs w:val="28"/>
          <w:lang w:val="en-US"/>
        </w:rPr>
        <w:t>RESPONDENT</w:t>
      </w:r>
      <w:r w:rsidRPr="00AB0904">
        <w:rPr>
          <w:rFonts w:ascii="Times New Roman" w:eastAsia="Arial" w:hAnsi="Times New Roman" w:cs="Times New Roman"/>
          <w:b/>
          <w:bCs/>
          <w:sz w:val="28"/>
          <w:szCs w:val="28"/>
          <w:lang w:val="en-US"/>
        </w:rPr>
        <w:t xml:space="preserve"> </w:t>
      </w:r>
      <w:r w:rsidR="00955B27" w:rsidRPr="00955B27">
        <w:rPr>
          <w:rFonts w:ascii="Times New Roman" w:eastAsia="Arial" w:hAnsi="Times New Roman" w:cs="Times New Roman"/>
          <w:b/>
          <w:bCs/>
          <w:sz w:val="28"/>
          <w:szCs w:val="28"/>
          <w:lang w:val="en-US"/>
        </w:rPr>
        <w:t xml:space="preserve">    </w:t>
      </w:r>
    </w:p>
    <w:p w14:paraId="464EE196" w14:textId="4BF74450" w:rsidR="00955B27" w:rsidRPr="00955B27" w:rsidRDefault="00955B27" w:rsidP="00EC70E6">
      <w:pPr>
        <w:tabs>
          <w:tab w:val="left" w:pos="7822"/>
        </w:tabs>
        <w:rPr>
          <w:rFonts w:ascii="Times New Roman" w:eastAsia="Calibri" w:hAnsi="Times New Roman" w:cs="Times New Roman"/>
          <w:b/>
          <w:sz w:val="28"/>
          <w:szCs w:val="28"/>
          <w:lang w:val="en-US"/>
        </w:rPr>
      </w:pPr>
      <w:r w:rsidRPr="00955B27">
        <w:rPr>
          <w:rFonts w:ascii="Times New Roman" w:eastAsia="Calibri" w:hAnsi="Times New Roman" w:cs="Times New Roman"/>
          <w:b/>
          <w:sz w:val="28"/>
          <w:szCs w:val="28"/>
          <w:lang w:val="en-US"/>
        </w:rPr>
        <w:t xml:space="preserve">   </w:t>
      </w:r>
    </w:p>
    <w:p w14:paraId="5B3124F6" w14:textId="6928702A" w:rsidR="00955B27" w:rsidRPr="00955B27" w:rsidRDefault="00EC70E6" w:rsidP="00955B27">
      <w:pPr>
        <w:pBdr>
          <w:top w:val="single" w:sz="36" w:space="1" w:color="auto"/>
          <w:bottom w:val="single" w:sz="36" w:space="1" w:color="auto"/>
        </w:pBdr>
        <w:suppressAutoHyphens/>
        <w:spacing w:before="360" w:after="120" w:line="480" w:lineRule="auto"/>
        <w:jc w:val="center"/>
        <w:rPr>
          <w:rFonts w:ascii="Times New Roman" w:eastAsia="Arial Unicode MS" w:hAnsi="Times New Roman" w:cs="Times New Roman"/>
          <w:b/>
          <w:sz w:val="28"/>
          <w:szCs w:val="28"/>
        </w:rPr>
      </w:pPr>
      <w:r w:rsidRPr="00AB0904">
        <w:rPr>
          <w:rFonts w:ascii="Times New Roman" w:eastAsia="Arial Unicode MS" w:hAnsi="Times New Roman" w:cs="Times New Roman"/>
          <w:b/>
          <w:sz w:val="28"/>
          <w:szCs w:val="28"/>
        </w:rPr>
        <w:t xml:space="preserve">JUDGMENT </w:t>
      </w:r>
    </w:p>
    <w:p w14:paraId="0763D9AC" w14:textId="77777777" w:rsidR="00955B27" w:rsidRPr="00955B27" w:rsidRDefault="00955B27" w:rsidP="00955B27">
      <w:pPr>
        <w:tabs>
          <w:tab w:val="right" w:pos="9072"/>
        </w:tabs>
        <w:suppressAutoHyphens/>
        <w:spacing w:after="0" w:line="240" w:lineRule="auto"/>
        <w:jc w:val="both"/>
        <w:rPr>
          <w:rFonts w:ascii="Times New Roman" w:eastAsia="Times New Roman" w:hAnsi="Times New Roman" w:cs="Times New Roman"/>
          <w:sz w:val="28"/>
          <w:szCs w:val="28"/>
        </w:rPr>
      </w:pPr>
    </w:p>
    <w:p w14:paraId="1CA248F8" w14:textId="6FFD0465" w:rsidR="00955B27" w:rsidRPr="00AB0904" w:rsidRDefault="00955B27" w:rsidP="00CC055D">
      <w:pPr>
        <w:suppressAutoHyphens/>
        <w:spacing w:before="320" w:after="320" w:line="480" w:lineRule="auto"/>
        <w:ind w:left="567"/>
        <w:jc w:val="both"/>
        <w:outlineLvl w:val="0"/>
        <w:rPr>
          <w:rFonts w:ascii="Times New Roman" w:eastAsia="Times New Roman" w:hAnsi="Times New Roman" w:cs="Times New Roman"/>
          <w:b/>
          <w:bCs/>
          <w:sz w:val="28"/>
          <w:szCs w:val="28"/>
        </w:rPr>
      </w:pPr>
      <w:r w:rsidRPr="00955B27">
        <w:rPr>
          <w:rFonts w:ascii="Times New Roman" w:eastAsia="Times New Roman" w:hAnsi="Times New Roman" w:cs="Times New Roman"/>
          <w:b/>
          <w:bCs/>
          <w:sz w:val="28"/>
          <w:szCs w:val="28"/>
        </w:rPr>
        <w:t>SENYATSI J</w:t>
      </w:r>
    </w:p>
    <w:p w14:paraId="1ADC652A" w14:textId="123675A3" w:rsidR="00FF221D" w:rsidRPr="00AB0904" w:rsidRDefault="00FF221D" w:rsidP="00955B27">
      <w:pPr>
        <w:suppressAutoHyphens/>
        <w:spacing w:before="320" w:after="320" w:line="480" w:lineRule="auto"/>
        <w:ind w:left="567" w:hanging="567"/>
        <w:jc w:val="both"/>
        <w:outlineLvl w:val="0"/>
        <w:rPr>
          <w:rFonts w:ascii="Times New Roman" w:eastAsia="Times New Roman" w:hAnsi="Times New Roman" w:cs="Times New Roman"/>
          <w:sz w:val="28"/>
          <w:szCs w:val="28"/>
          <w:lang w:val="en-GB"/>
        </w:rPr>
      </w:pPr>
      <w:r w:rsidRPr="00AB0904">
        <w:rPr>
          <w:rFonts w:ascii="Times New Roman" w:eastAsia="Times New Roman" w:hAnsi="Times New Roman" w:cs="Times New Roman"/>
          <w:sz w:val="28"/>
          <w:szCs w:val="28"/>
        </w:rPr>
        <w:t>[1]</w:t>
      </w:r>
      <w:r w:rsidR="0062723F" w:rsidRPr="00AB0904">
        <w:rPr>
          <w:rFonts w:ascii="Times New Roman" w:eastAsia="Times New Roman" w:hAnsi="Times New Roman" w:cs="Times New Roman"/>
          <w:sz w:val="28"/>
          <w:szCs w:val="28"/>
          <w:lang w:val="en-GB"/>
        </w:rPr>
        <w:t xml:space="preserve"> </w:t>
      </w:r>
      <w:r w:rsidR="00CC055D">
        <w:rPr>
          <w:rFonts w:ascii="Times New Roman" w:eastAsia="Times New Roman" w:hAnsi="Times New Roman" w:cs="Times New Roman"/>
          <w:sz w:val="28"/>
          <w:szCs w:val="28"/>
          <w:lang w:val="en-GB"/>
        </w:rPr>
        <w:tab/>
      </w:r>
      <w:r w:rsidR="0062723F" w:rsidRPr="00AB0904">
        <w:rPr>
          <w:rFonts w:ascii="Times New Roman" w:eastAsia="Times New Roman" w:hAnsi="Times New Roman" w:cs="Times New Roman"/>
          <w:sz w:val="28"/>
          <w:szCs w:val="28"/>
          <w:lang w:val="en-GB"/>
        </w:rPr>
        <w:t>This is an application brought on an urgent basis</w:t>
      </w:r>
      <w:r w:rsidR="00F41B0F" w:rsidRPr="00AB0904">
        <w:rPr>
          <w:rFonts w:ascii="Times New Roman" w:eastAsia="Times New Roman" w:hAnsi="Times New Roman" w:cs="Times New Roman"/>
          <w:sz w:val="28"/>
          <w:szCs w:val="28"/>
          <w:lang w:val="en-GB"/>
        </w:rPr>
        <w:t xml:space="preserve"> for the reconnection of electricity </w:t>
      </w:r>
      <w:r w:rsidR="005F21B9" w:rsidRPr="00AB0904">
        <w:rPr>
          <w:rFonts w:ascii="Times New Roman" w:eastAsia="Times New Roman" w:hAnsi="Times New Roman" w:cs="Times New Roman"/>
          <w:sz w:val="28"/>
          <w:szCs w:val="28"/>
          <w:lang w:val="en-GB"/>
        </w:rPr>
        <w:t xml:space="preserve">supply </w:t>
      </w:r>
      <w:r w:rsidR="00F41B0F" w:rsidRPr="00AB0904">
        <w:rPr>
          <w:rFonts w:ascii="Times New Roman" w:eastAsia="Times New Roman" w:hAnsi="Times New Roman" w:cs="Times New Roman"/>
          <w:sz w:val="28"/>
          <w:szCs w:val="28"/>
          <w:lang w:val="en-GB"/>
        </w:rPr>
        <w:t>to the applicants</w:t>
      </w:r>
      <w:r w:rsidR="005F21B9" w:rsidRPr="00AB0904">
        <w:rPr>
          <w:rFonts w:ascii="Times New Roman" w:eastAsia="Times New Roman" w:hAnsi="Times New Roman" w:cs="Times New Roman"/>
          <w:sz w:val="28"/>
          <w:szCs w:val="28"/>
          <w:lang w:val="en-GB"/>
        </w:rPr>
        <w:t>’</w:t>
      </w:r>
      <w:r w:rsidR="00F41B0F" w:rsidRPr="00AB0904">
        <w:rPr>
          <w:rFonts w:ascii="Times New Roman" w:eastAsia="Times New Roman" w:hAnsi="Times New Roman" w:cs="Times New Roman"/>
          <w:sz w:val="28"/>
          <w:szCs w:val="28"/>
          <w:lang w:val="en-GB"/>
        </w:rPr>
        <w:t xml:space="preserve"> premises</w:t>
      </w:r>
      <w:r w:rsidR="005F21B9" w:rsidRPr="00AB0904">
        <w:rPr>
          <w:rFonts w:ascii="Times New Roman" w:eastAsia="Times New Roman" w:hAnsi="Times New Roman" w:cs="Times New Roman"/>
          <w:sz w:val="28"/>
          <w:szCs w:val="28"/>
          <w:lang w:val="en-GB"/>
        </w:rPr>
        <w:t xml:space="preserve"> </w:t>
      </w:r>
      <w:r w:rsidR="00A25626" w:rsidRPr="00AB0904">
        <w:rPr>
          <w:rFonts w:ascii="Times New Roman" w:eastAsia="Times New Roman" w:hAnsi="Times New Roman" w:cs="Times New Roman"/>
          <w:sz w:val="28"/>
          <w:szCs w:val="28"/>
          <w:lang w:val="en-GB"/>
        </w:rPr>
        <w:t xml:space="preserve">known as </w:t>
      </w:r>
      <w:r w:rsidR="005A4C7E" w:rsidRPr="00AB0904">
        <w:rPr>
          <w:rFonts w:ascii="Times New Roman" w:eastAsia="Times New Roman" w:hAnsi="Times New Roman" w:cs="Times New Roman"/>
          <w:sz w:val="28"/>
          <w:szCs w:val="28"/>
          <w:lang w:val="en-GB"/>
        </w:rPr>
        <w:t>Erf</w:t>
      </w:r>
      <w:r w:rsidR="00A25626" w:rsidRPr="00AB0904">
        <w:rPr>
          <w:rFonts w:ascii="Times New Roman" w:eastAsia="Times New Roman" w:hAnsi="Times New Roman" w:cs="Times New Roman"/>
          <w:sz w:val="28"/>
          <w:szCs w:val="28"/>
          <w:lang w:val="en-GB"/>
        </w:rPr>
        <w:t xml:space="preserve"> 1332</w:t>
      </w:r>
      <w:r w:rsidR="005A4C7E" w:rsidRPr="00AB0904">
        <w:rPr>
          <w:rFonts w:ascii="Times New Roman" w:eastAsia="Times New Roman" w:hAnsi="Times New Roman" w:cs="Times New Roman"/>
          <w:sz w:val="28"/>
          <w:szCs w:val="28"/>
          <w:lang w:val="en-GB"/>
        </w:rPr>
        <w:t xml:space="preserve">, Vorna Valley </w:t>
      </w:r>
      <w:r w:rsidR="008956A3" w:rsidRPr="00AB0904">
        <w:rPr>
          <w:rFonts w:ascii="Times New Roman" w:eastAsia="Times New Roman" w:hAnsi="Times New Roman" w:cs="Times New Roman"/>
          <w:sz w:val="28"/>
          <w:szCs w:val="28"/>
          <w:lang w:val="en-GB"/>
        </w:rPr>
        <w:t>E</w:t>
      </w:r>
      <w:r w:rsidR="005A4C7E" w:rsidRPr="00AB0904">
        <w:rPr>
          <w:rFonts w:ascii="Times New Roman" w:eastAsia="Times New Roman" w:hAnsi="Times New Roman" w:cs="Times New Roman"/>
          <w:sz w:val="28"/>
          <w:szCs w:val="28"/>
          <w:lang w:val="en-GB"/>
        </w:rPr>
        <w:t>xt</w:t>
      </w:r>
      <w:r w:rsidR="008956A3" w:rsidRPr="00AB0904">
        <w:rPr>
          <w:rFonts w:ascii="Times New Roman" w:eastAsia="Times New Roman" w:hAnsi="Times New Roman" w:cs="Times New Roman"/>
          <w:sz w:val="28"/>
          <w:szCs w:val="28"/>
          <w:lang w:val="en-GB"/>
        </w:rPr>
        <w:t>ension</w:t>
      </w:r>
      <w:r w:rsidR="005A4C7E" w:rsidRPr="00AB0904">
        <w:rPr>
          <w:rFonts w:ascii="Times New Roman" w:eastAsia="Times New Roman" w:hAnsi="Times New Roman" w:cs="Times New Roman"/>
          <w:sz w:val="28"/>
          <w:szCs w:val="28"/>
          <w:lang w:val="en-GB"/>
        </w:rPr>
        <w:t xml:space="preserve"> 21 Township,</w:t>
      </w:r>
      <w:r w:rsidR="008956A3" w:rsidRPr="00AB0904">
        <w:rPr>
          <w:rFonts w:ascii="Times New Roman" w:eastAsia="Times New Roman" w:hAnsi="Times New Roman" w:cs="Times New Roman"/>
          <w:sz w:val="28"/>
          <w:szCs w:val="28"/>
          <w:lang w:val="en-GB"/>
        </w:rPr>
        <w:t xml:space="preserve"> Registration Division IR, </w:t>
      </w:r>
      <w:r w:rsidR="00FD4458" w:rsidRPr="00AB0904">
        <w:rPr>
          <w:rFonts w:ascii="Times New Roman" w:eastAsia="Times New Roman" w:hAnsi="Times New Roman" w:cs="Times New Roman"/>
          <w:sz w:val="28"/>
          <w:szCs w:val="28"/>
          <w:lang w:val="en-GB"/>
        </w:rPr>
        <w:t xml:space="preserve">Gauteng Province and Portion 5 of Erf 1355, </w:t>
      </w:r>
      <w:r w:rsidR="00BF2C74" w:rsidRPr="00AB0904">
        <w:rPr>
          <w:rFonts w:ascii="Times New Roman" w:eastAsia="Times New Roman" w:hAnsi="Times New Roman" w:cs="Times New Roman"/>
          <w:sz w:val="28"/>
          <w:szCs w:val="28"/>
          <w:lang w:val="en-GB"/>
        </w:rPr>
        <w:t>Vorna Valley Extension 21</w:t>
      </w:r>
      <w:r w:rsidR="009A29B6" w:rsidRPr="00AB0904">
        <w:rPr>
          <w:rFonts w:ascii="Times New Roman" w:eastAsia="Times New Roman" w:hAnsi="Times New Roman" w:cs="Times New Roman"/>
          <w:sz w:val="28"/>
          <w:szCs w:val="28"/>
          <w:lang w:val="en-GB"/>
        </w:rPr>
        <w:t xml:space="preserve"> Township</w:t>
      </w:r>
      <w:r w:rsidR="00773E33" w:rsidRPr="00AB0904">
        <w:rPr>
          <w:rFonts w:ascii="Times New Roman" w:eastAsia="Times New Roman" w:hAnsi="Times New Roman" w:cs="Times New Roman"/>
          <w:sz w:val="28"/>
          <w:szCs w:val="28"/>
          <w:lang w:val="en-GB"/>
        </w:rPr>
        <w:t>,</w:t>
      </w:r>
      <w:r w:rsidR="009A29B6" w:rsidRPr="00AB0904">
        <w:rPr>
          <w:rFonts w:ascii="Times New Roman" w:eastAsia="Times New Roman" w:hAnsi="Times New Roman" w:cs="Times New Roman"/>
          <w:sz w:val="28"/>
          <w:szCs w:val="28"/>
          <w:lang w:val="en-GB"/>
        </w:rPr>
        <w:t xml:space="preserve"> </w:t>
      </w:r>
      <w:r w:rsidR="00773E33" w:rsidRPr="00AB0904">
        <w:rPr>
          <w:rFonts w:ascii="Times New Roman" w:eastAsia="Times New Roman" w:hAnsi="Times New Roman" w:cs="Times New Roman"/>
          <w:sz w:val="28"/>
          <w:szCs w:val="28"/>
          <w:lang w:val="en-GB"/>
        </w:rPr>
        <w:t>R</w:t>
      </w:r>
      <w:r w:rsidR="009A29B6" w:rsidRPr="00AB0904">
        <w:rPr>
          <w:rFonts w:ascii="Times New Roman" w:eastAsia="Times New Roman" w:hAnsi="Times New Roman" w:cs="Times New Roman"/>
          <w:sz w:val="28"/>
          <w:szCs w:val="28"/>
          <w:lang w:val="en-GB"/>
        </w:rPr>
        <w:t xml:space="preserve">egistration </w:t>
      </w:r>
      <w:r w:rsidR="00773E33" w:rsidRPr="00AB0904">
        <w:rPr>
          <w:rFonts w:ascii="Times New Roman" w:eastAsia="Times New Roman" w:hAnsi="Times New Roman" w:cs="Times New Roman"/>
          <w:sz w:val="28"/>
          <w:szCs w:val="28"/>
          <w:lang w:val="en-GB"/>
        </w:rPr>
        <w:t>D</w:t>
      </w:r>
      <w:r w:rsidR="009A29B6" w:rsidRPr="00AB0904">
        <w:rPr>
          <w:rFonts w:ascii="Times New Roman" w:eastAsia="Times New Roman" w:hAnsi="Times New Roman" w:cs="Times New Roman"/>
          <w:sz w:val="28"/>
          <w:szCs w:val="28"/>
          <w:lang w:val="en-GB"/>
        </w:rPr>
        <w:t xml:space="preserve">ivision IR, </w:t>
      </w:r>
      <w:r w:rsidR="00773E33" w:rsidRPr="00AB0904">
        <w:rPr>
          <w:rFonts w:ascii="Times New Roman" w:eastAsia="Times New Roman" w:hAnsi="Times New Roman" w:cs="Times New Roman"/>
          <w:sz w:val="28"/>
          <w:szCs w:val="28"/>
          <w:lang w:val="en-GB"/>
        </w:rPr>
        <w:t xml:space="preserve">Gauteng Province, held by consolidated certificate of </w:t>
      </w:r>
      <w:r w:rsidR="00823559" w:rsidRPr="00AB0904">
        <w:rPr>
          <w:rFonts w:ascii="Times New Roman" w:eastAsia="Times New Roman" w:hAnsi="Times New Roman" w:cs="Times New Roman"/>
          <w:sz w:val="28"/>
          <w:szCs w:val="28"/>
          <w:lang w:val="en-GB"/>
        </w:rPr>
        <w:t>T</w:t>
      </w:r>
      <w:r w:rsidR="00773E33" w:rsidRPr="00AB0904">
        <w:rPr>
          <w:rFonts w:ascii="Times New Roman" w:eastAsia="Times New Roman" w:hAnsi="Times New Roman" w:cs="Times New Roman"/>
          <w:sz w:val="28"/>
          <w:szCs w:val="28"/>
          <w:lang w:val="en-GB"/>
        </w:rPr>
        <w:t>itle number 079412/07</w:t>
      </w:r>
      <w:r w:rsidR="00823559" w:rsidRPr="00AB0904">
        <w:rPr>
          <w:rFonts w:ascii="Times New Roman" w:eastAsia="Times New Roman" w:hAnsi="Times New Roman" w:cs="Times New Roman"/>
          <w:sz w:val="28"/>
          <w:szCs w:val="28"/>
          <w:lang w:val="en-GB"/>
        </w:rPr>
        <w:t xml:space="preserve"> with account </w:t>
      </w:r>
      <w:r w:rsidR="00CF690F" w:rsidRPr="00AB0904">
        <w:rPr>
          <w:rFonts w:ascii="Times New Roman" w:eastAsia="Times New Roman" w:hAnsi="Times New Roman" w:cs="Times New Roman"/>
          <w:sz w:val="28"/>
          <w:szCs w:val="28"/>
          <w:lang w:val="en-GB"/>
        </w:rPr>
        <w:t>number 221380022(“the property”).</w:t>
      </w:r>
    </w:p>
    <w:p w14:paraId="6C28B450" w14:textId="01E3E60A" w:rsidR="005C1739" w:rsidRPr="00AB0904" w:rsidRDefault="00402E8A" w:rsidP="00955B27">
      <w:pPr>
        <w:suppressAutoHyphens/>
        <w:spacing w:before="320" w:after="320" w:line="480" w:lineRule="auto"/>
        <w:ind w:left="567" w:hanging="567"/>
        <w:jc w:val="both"/>
        <w:outlineLvl w:val="0"/>
        <w:rPr>
          <w:rFonts w:ascii="Times New Roman" w:eastAsia="Times New Roman" w:hAnsi="Times New Roman" w:cs="Times New Roman"/>
          <w:sz w:val="28"/>
          <w:szCs w:val="28"/>
          <w:lang w:val="en-GB"/>
        </w:rPr>
      </w:pPr>
      <w:r w:rsidRPr="00AB0904">
        <w:rPr>
          <w:rFonts w:ascii="Times New Roman" w:eastAsia="Times New Roman" w:hAnsi="Times New Roman" w:cs="Times New Roman"/>
          <w:sz w:val="28"/>
          <w:szCs w:val="28"/>
          <w:lang w:val="en-GB"/>
        </w:rPr>
        <w:lastRenderedPageBreak/>
        <w:t xml:space="preserve">[2] </w:t>
      </w:r>
      <w:r w:rsidR="00CC055D">
        <w:rPr>
          <w:rFonts w:ascii="Times New Roman" w:eastAsia="Times New Roman" w:hAnsi="Times New Roman" w:cs="Times New Roman"/>
          <w:sz w:val="28"/>
          <w:szCs w:val="28"/>
          <w:lang w:val="en-GB"/>
        </w:rPr>
        <w:tab/>
        <w:t>T</w:t>
      </w:r>
      <w:r w:rsidRPr="00AB0904">
        <w:rPr>
          <w:rFonts w:ascii="Times New Roman" w:eastAsia="Times New Roman" w:hAnsi="Times New Roman" w:cs="Times New Roman"/>
          <w:sz w:val="28"/>
          <w:szCs w:val="28"/>
          <w:lang w:val="en-GB"/>
        </w:rPr>
        <w:t>he applicants also seek</w:t>
      </w:r>
      <w:r w:rsidR="00232E74" w:rsidRPr="00AB0904">
        <w:rPr>
          <w:rFonts w:ascii="Times New Roman" w:eastAsia="Times New Roman" w:hAnsi="Times New Roman" w:cs="Times New Roman"/>
          <w:sz w:val="28"/>
          <w:szCs w:val="28"/>
          <w:lang w:val="en-GB"/>
        </w:rPr>
        <w:t xml:space="preserve"> </w:t>
      </w:r>
      <w:r w:rsidR="00CC055D">
        <w:rPr>
          <w:rFonts w:ascii="Times New Roman" w:eastAsia="Times New Roman" w:hAnsi="Times New Roman" w:cs="Times New Roman"/>
          <w:sz w:val="28"/>
          <w:szCs w:val="28"/>
          <w:lang w:val="en-GB"/>
        </w:rPr>
        <w:t>a</w:t>
      </w:r>
      <w:r w:rsidR="00232E74" w:rsidRPr="00AB0904">
        <w:rPr>
          <w:rFonts w:ascii="Times New Roman" w:eastAsia="Times New Roman" w:hAnsi="Times New Roman" w:cs="Times New Roman"/>
          <w:sz w:val="28"/>
          <w:szCs w:val="28"/>
          <w:lang w:val="en-GB"/>
        </w:rPr>
        <w:t>n order to hold the respondent in contempt of</w:t>
      </w:r>
      <w:r w:rsidR="00CC055D">
        <w:rPr>
          <w:rFonts w:ascii="Times New Roman" w:eastAsia="Times New Roman" w:hAnsi="Times New Roman" w:cs="Times New Roman"/>
          <w:sz w:val="28"/>
          <w:szCs w:val="28"/>
          <w:lang w:val="en-GB"/>
        </w:rPr>
        <w:t xml:space="preserve"> a </w:t>
      </w:r>
      <w:r w:rsidR="00232E74" w:rsidRPr="00AB0904">
        <w:rPr>
          <w:rFonts w:ascii="Times New Roman" w:eastAsia="Times New Roman" w:hAnsi="Times New Roman" w:cs="Times New Roman"/>
          <w:sz w:val="28"/>
          <w:szCs w:val="28"/>
          <w:lang w:val="en-GB"/>
        </w:rPr>
        <w:t xml:space="preserve"> court</w:t>
      </w:r>
      <w:r w:rsidR="00CC055D">
        <w:rPr>
          <w:rFonts w:ascii="Times New Roman" w:eastAsia="Times New Roman" w:hAnsi="Times New Roman" w:cs="Times New Roman"/>
          <w:sz w:val="28"/>
          <w:szCs w:val="28"/>
          <w:lang w:val="en-GB"/>
        </w:rPr>
        <w:t xml:space="preserve"> order</w:t>
      </w:r>
      <w:r w:rsidR="00232E74" w:rsidRPr="00AB0904">
        <w:rPr>
          <w:rFonts w:ascii="Times New Roman" w:eastAsia="Times New Roman" w:hAnsi="Times New Roman" w:cs="Times New Roman"/>
          <w:sz w:val="28"/>
          <w:szCs w:val="28"/>
          <w:lang w:val="en-GB"/>
        </w:rPr>
        <w:t>, which was granted by Moshidi J on 27 February</w:t>
      </w:r>
      <w:r w:rsidR="00F2752D" w:rsidRPr="00AB0904">
        <w:rPr>
          <w:rFonts w:ascii="Times New Roman" w:eastAsia="Times New Roman" w:hAnsi="Times New Roman" w:cs="Times New Roman"/>
          <w:sz w:val="28"/>
          <w:szCs w:val="28"/>
          <w:lang w:val="en-GB"/>
        </w:rPr>
        <w:t xml:space="preserve"> 2018. </w:t>
      </w:r>
      <w:r w:rsidR="003C3F04" w:rsidRPr="00AB0904">
        <w:rPr>
          <w:rFonts w:ascii="Times New Roman" w:eastAsia="Times New Roman" w:hAnsi="Times New Roman" w:cs="Times New Roman"/>
          <w:sz w:val="28"/>
          <w:szCs w:val="28"/>
          <w:lang w:val="en-GB"/>
        </w:rPr>
        <w:t>In terms of that court order,</w:t>
      </w:r>
      <w:r w:rsidR="00580183" w:rsidRPr="00AB0904">
        <w:rPr>
          <w:rFonts w:ascii="Times New Roman" w:eastAsia="Times New Roman" w:hAnsi="Times New Roman" w:cs="Times New Roman"/>
          <w:sz w:val="28"/>
          <w:szCs w:val="28"/>
          <w:lang w:val="en-GB"/>
        </w:rPr>
        <w:t xml:space="preserve"> the respondent was interdicted and restrained from disconnecting electricity and water supply to the property</w:t>
      </w:r>
      <w:r w:rsidR="003E1C5D" w:rsidRPr="00AB0904">
        <w:rPr>
          <w:rFonts w:ascii="Times New Roman" w:eastAsia="Times New Roman" w:hAnsi="Times New Roman" w:cs="Times New Roman"/>
          <w:sz w:val="28"/>
          <w:szCs w:val="28"/>
          <w:lang w:val="en-GB"/>
        </w:rPr>
        <w:t xml:space="preserve"> pending </w:t>
      </w:r>
      <w:r w:rsidR="007C3292" w:rsidRPr="00AB0904">
        <w:rPr>
          <w:rFonts w:ascii="Times New Roman" w:eastAsia="Times New Roman" w:hAnsi="Times New Roman" w:cs="Times New Roman"/>
          <w:sz w:val="28"/>
          <w:szCs w:val="28"/>
          <w:lang w:val="en-GB"/>
        </w:rPr>
        <w:t>:</w:t>
      </w:r>
      <w:r w:rsidR="003E1C5D" w:rsidRPr="00AB0904">
        <w:rPr>
          <w:rFonts w:ascii="Times New Roman" w:eastAsia="Times New Roman" w:hAnsi="Times New Roman" w:cs="Times New Roman"/>
          <w:sz w:val="28"/>
          <w:szCs w:val="28"/>
          <w:lang w:val="en-GB"/>
        </w:rPr>
        <w:t>-</w:t>
      </w:r>
    </w:p>
    <w:p w14:paraId="4DEAB0F4" w14:textId="40708F7E" w:rsidR="003E1C5D" w:rsidRPr="00AB0904" w:rsidRDefault="003E1C5D" w:rsidP="00CC055D">
      <w:pPr>
        <w:suppressAutoHyphens/>
        <w:spacing w:before="320" w:after="320" w:line="480" w:lineRule="auto"/>
        <w:ind w:left="1440" w:hanging="465"/>
        <w:jc w:val="both"/>
        <w:outlineLvl w:val="0"/>
        <w:rPr>
          <w:rFonts w:ascii="Times New Roman" w:eastAsia="Times New Roman" w:hAnsi="Times New Roman" w:cs="Times New Roman"/>
          <w:sz w:val="28"/>
          <w:szCs w:val="28"/>
          <w:lang w:val="en-GB"/>
        </w:rPr>
      </w:pPr>
      <w:r w:rsidRPr="00AB0904">
        <w:rPr>
          <w:rFonts w:ascii="Times New Roman" w:eastAsia="Times New Roman" w:hAnsi="Times New Roman" w:cs="Times New Roman"/>
          <w:sz w:val="28"/>
          <w:szCs w:val="28"/>
          <w:lang w:val="en-GB"/>
        </w:rPr>
        <w:t xml:space="preserve">(a) </w:t>
      </w:r>
      <w:r w:rsidR="00CC055D">
        <w:rPr>
          <w:rFonts w:ascii="Times New Roman" w:eastAsia="Times New Roman" w:hAnsi="Times New Roman" w:cs="Times New Roman"/>
          <w:sz w:val="28"/>
          <w:szCs w:val="28"/>
          <w:lang w:val="en-GB"/>
        </w:rPr>
        <w:tab/>
      </w:r>
      <w:r w:rsidR="003621B2" w:rsidRPr="00AB0904">
        <w:rPr>
          <w:rFonts w:ascii="Times New Roman" w:eastAsia="Times New Roman" w:hAnsi="Times New Roman" w:cs="Times New Roman"/>
          <w:sz w:val="28"/>
          <w:szCs w:val="28"/>
          <w:lang w:val="en-GB"/>
        </w:rPr>
        <w:t xml:space="preserve">14 </w:t>
      </w:r>
      <w:r w:rsidR="00CC055D" w:rsidRPr="00AB0904">
        <w:rPr>
          <w:rFonts w:ascii="Times New Roman" w:eastAsia="Times New Roman" w:hAnsi="Times New Roman" w:cs="Times New Roman"/>
          <w:sz w:val="28"/>
          <w:szCs w:val="28"/>
          <w:lang w:val="en-GB"/>
        </w:rPr>
        <w:t>days’ notice</w:t>
      </w:r>
      <w:r w:rsidR="003621B2" w:rsidRPr="00AB0904">
        <w:rPr>
          <w:rFonts w:ascii="Times New Roman" w:eastAsia="Times New Roman" w:hAnsi="Times New Roman" w:cs="Times New Roman"/>
          <w:sz w:val="28"/>
          <w:szCs w:val="28"/>
          <w:lang w:val="en-GB"/>
        </w:rPr>
        <w:t xml:space="preserve"> having been given by the respondent to the applicant in respect of such disconnection; </w:t>
      </w:r>
    </w:p>
    <w:p w14:paraId="63BF58E6" w14:textId="51EE6996" w:rsidR="003621B2" w:rsidRPr="00AB0904" w:rsidRDefault="003621B2" w:rsidP="00CC055D">
      <w:pPr>
        <w:suppressAutoHyphens/>
        <w:spacing w:before="320" w:after="320" w:line="480" w:lineRule="auto"/>
        <w:ind w:left="1440" w:hanging="390"/>
        <w:jc w:val="both"/>
        <w:outlineLvl w:val="0"/>
        <w:rPr>
          <w:rFonts w:ascii="Times New Roman" w:eastAsia="Times New Roman" w:hAnsi="Times New Roman" w:cs="Times New Roman"/>
          <w:sz w:val="28"/>
          <w:szCs w:val="28"/>
          <w:lang w:val="en-GB"/>
        </w:rPr>
      </w:pPr>
      <w:r w:rsidRPr="00AB0904">
        <w:rPr>
          <w:rFonts w:ascii="Times New Roman" w:eastAsia="Times New Roman" w:hAnsi="Times New Roman" w:cs="Times New Roman"/>
          <w:sz w:val="28"/>
          <w:szCs w:val="28"/>
          <w:lang w:val="en-GB"/>
        </w:rPr>
        <w:t xml:space="preserve">(b) </w:t>
      </w:r>
      <w:r w:rsidR="00CC055D">
        <w:rPr>
          <w:rFonts w:ascii="Times New Roman" w:eastAsia="Times New Roman" w:hAnsi="Times New Roman" w:cs="Times New Roman"/>
          <w:sz w:val="28"/>
          <w:szCs w:val="28"/>
          <w:lang w:val="en-GB"/>
        </w:rPr>
        <w:t xml:space="preserve"> </w:t>
      </w:r>
      <w:r w:rsidR="00C730F6" w:rsidRPr="00AB0904">
        <w:rPr>
          <w:rFonts w:ascii="Times New Roman" w:eastAsia="Times New Roman" w:hAnsi="Times New Roman" w:cs="Times New Roman"/>
          <w:sz w:val="28"/>
          <w:szCs w:val="28"/>
          <w:lang w:val="en-GB"/>
        </w:rPr>
        <w:t>the resolution of the dispute led by the applicant against the charges raised during the period February 2015 to December 2015 in respect of the property by agreement or action to be instituted by the respondent against the applicant to claim the disputed amounts;</w:t>
      </w:r>
    </w:p>
    <w:p w14:paraId="24FEDB54" w14:textId="629E295C" w:rsidR="00303A52" w:rsidRPr="00AB0904" w:rsidRDefault="00303A52" w:rsidP="00955B27">
      <w:pPr>
        <w:suppressAutoHyphens/>
        <w:spacing w:before="320" w:after="320" w:line="480" w:lineRule="auto"/>
        <w:ind w:left="567" w:hanging="567"/>
        <w:jc w:val="both"/>
        <w:outlineLvl w:val="0"/>
        <w:rPr>
          <w:rFonts w:ascii="Times New Roman" w:eastAsia="Times New Roman" w:hAnsi="Times New Roman" w:cs="Times New Roman"/>
          <w:sz w:val="28"/>
          <w:szCs w:val="28"/>
          <w:lang w:val="en-GB"/>
        </w:rPr>
      </w:pPr>
      <w:r w:rsidRPr="00AB0904">
        <w:rPr>
          <w:rFonts w:ascii="Times New Roman" w:eastAsia="Times New Roman" w:hAnsi="Times New Roman" w:cs="Times New Roman"/>
          <w:sz w:val="28"/>
          <w:szCs w:val="28"/>
          <w:lang w:val="en-GB"/>
        </w:rPr>
        <w:t xml:space="preserve">[3] </w:t>
      </w:r>
      <w:r w:rsidR="00CC055D">
        <w:rPr>
          <w:rFonts w:ascii="Times New Roman" w:eastAsia="Times New Roman" w:hAnsi="Times New Roman" w:cs="Times New Roman"/>
          <w:sz w:val="28"/>
          <w:szCs w:val="28"/>
          <w:lang w:val="en-GB"/>
        </w:rPr>
        <w:tab/>
      </w:r>
      <w:r w:rsidR="002A498C" w:rsidRPr="00AB0904">
        <w:rPr>
          <w:rFonts w:ascii="Times New Roman" w:eastAsia="Times New Roman" w:hAnsi="Times New Roman" w:cs="Times New Roman"/>
          <w:sz w:val="28"/>
          <w:szCs w:val="28"/>
          <w:lang w:val="en-GB"/>
        </w:rPr>
        <w:t>I</w:t>
      </w:r>
      <w:r w:rsidRPr="00AB0904">
        <w:rPr>
          <w:rFonts w:ascii="Times New Roman" w:eastAsia="Times New Roman" w:hAnsi="Times New Roman" w:cs="Times New Roman"/>
          <w:sz w:val="28"/>
          <w:szCs w:val="28"/>
          <w:lang w:val="en-GB"/>
        </w:rPr>
        <w:t xml:space="preserve">t is the </w:t>
      </w:r>
      <w:r w:rsidR="00CC055D" w:rsidRPr="00AB0904">
        <w:rPr>
          <w:rFonts w:ascii="Times New Roman" w:eastAsia="Times New Roman" w:hAnsi="Times New Roman" w:cs="Times New Roman"/>
          <w:sz w:val="28"/>
          <w:szCs w:val="28"/>
          <w:lang w:val="en-GB"/>
        </w:rPr>
        <w:t>applicant’s</w:t>
      </w:r>
      <w:r w:rsidRPr="00AB0904">
        <w:rPr>
          <w:rFonts w:ascii="Times New Roman" w:eastAsia="Times New Roman" w:hAnsi="Times New Roman" w:cs="Times New Roman"/>
          <w:sz w:val="28"/>
          <w:szCs w:val="28"/>
          <w:lang w:val="en-GB"/>
        </w:rPr>
        <w:t xml:space="preserve"> case that</w:t>
      </w:r>
      <w:r w:rsidR="00121FE4" w:rsidRPr="00AB0904">
        <w:rPr>
          <w:rFonts w:ascii="Times New Roman" w:eastAsia="Times New Roman" w:hAnsi="Times New Roman" w:cs="Times New Roman"/>
          <w:sz w:val="28"/>
          <w:szCs w:val="28"/>
          <w:lang w:val="en-GB"/>
        </w:rPr>
        <w:t xml:space="preserve"> no 14 </w:t>
      </w:r>
      <w:r w:rsidR="00CC055D" w:rsidRPr="00AB0904">
        <w:rPr>
          <w:rFonts w:ascii="Times New Roman" w:eastAsia="Times New Roman" w:hAnsi="Times New Roman" w:cs="Times New Roman"/>
          <w:sz w:val="28"/>
          <w:szCs w:val="28"/>
          <w:lang w:val="en-GB"/>
        </w:rPr>
        <w:t>days’ notice</w:t>
      </w:r>
      <w:r w:rsidR="00121FE4" w:rsidRPr="00AB0904">
        <w:rPr>
          <w:rFonts w:ascii="Times New Roman" w:eastAsia="Times New Roman" w:hAnsi="Times New Roman" w:cs="Times New Roman"/>
          <w:sz w:val="28"/>
          <w:szCs w:val="28"/>
          <w:lang w:val="en-GB"/>
        </w:rPr>
        <w:t xml:space="preserve"> was sent to them to terminate the electricity and water supply </w:t>
      </w:r>
      <w:r w:rsidR="002A498C" w:rsidRPr="00AB0904">
        <w:rPr>
          <w:rFonts w:ascii="Times New Roman" w:eastAsia="Times New Roman" w:hAnsi="Times New Roman" w:cs="Times New Roman"/>
          <w:sz w:val="28"/>
          <w:szCs w:val="28"/>
          <w:lang w:val="en-GB"/>
        </w:rPr>
        <w:t>services</w:t>
      </w:r>
      <w:r w:rsidR="00121FE4" w:rsidRPr="00AB0904">
        <w:rPr>
          <w:rFonts w:ascii="Times New Roman" w:eastAsia="Times New Roman" w:hAnsi="Times New Roman" w:cs="Times New Roman"/>
          <w:sz w:val="28"/>
          <w:szCs w:val="28"/>
          <w:lang w:val="en-GB"/>
        </w:rPr>
        <w:t xml:space="preserve"> to the property</w:t>
      </w:r>
      <w:r w:rsidR="002A498C" w:rsidRPr="00AB0904">
        <w:rPr>
          <w:rFonts w:ascii="Times New Roman" w:eastAsia="Times New Roman" w:hAnsi="Times New Roman" w:cs="Times New Roman"/>
          <w:sz w:val="28"/>
          <w:szCs w:val="28"/>
          <w:lang w:val="en-GB"/>
        </w:rPr>
        <w:t xml:space="preserve"> and that the respondent has not</w:t>
      </w:r>
      <w:r w:rsidR="005E5CD5" w:rsidRPr="00AB0904">
        <w:rPr>
          <w:rFonts w:ascii="Times New Roman" w:eastAsia="Times New Roman" w:hAnsi="Times New Roman" w:cs="Times New Roman"/>
          <w:sz w:val="28"/>
          <w:szCs w:val="28"/>
          <w:lang w:val="en-GB"/>
        </w:rPr>
        <w:t xml:space="preserve"> resolved the disputed amount of about R3,6 million or issued</w:t>
      </w:r>
      <w:r w:rsidR="008E3FA1" w:rsidRPr="00AB0904">
        <w:rPr>
          <w:rFonts w:ascii="Times New Roman" w:eastAsia="Times New Roman" w:hAnsi="Times New Roman" w:cs="Times New Roman"/>
          <w:sz w:val="28"/>
          <w:szCs w:val="28"/>
          <w:lang w:val="en-GB"/>
        </w:rPr>
        <w:t xml:space="preserve"> summon</w:t>
      </w:r>
      <w:r w:rsidR="007B72CF" w:rsidRPr="00AB0904">
        <w:rPr>
          <w:rFonts w:ascii="Times New Roman" w:eastAsia="Times New Roman" w:hAnsi="Times New Roman" w:cs="Times New Roman"/>
          <w:sz w:val="28"/>
          <w:szCs w:val="28"/>
          <w:lang w:val="en-GB"/>
        </w:rPr>
        <w:t xml:space="preserve">s </w:t>
      </w:r>
      <w:r w:rsidR="008E3FA1" w:rsidRPr="00AB0904">
        <w:rPr>
          <w:rFonts w:ascii="Times New Roman" w:eastAsia="Times New Roman" w:hAnsi="Times New Roman" w:cs="Times New Roman"/>
          <w:sz w:val="28"/>
          <w:szCs w:val="28"/>
          <w:lang w:val="en-GB"/>
        </w:rPr>
        <w:t>for the recovery thereof in an action procedure.</w:t>
      </w:r>
    </w:p>
    <w:p w14:paraId="2737C6FF" w14:textId="3ED42A3C" w:rsidR="007B72CF" w:rsidRPr="00AB0904" w:rsidRDefault="007B72CF" w:rsidP="00955B27">
      <w:pPr>
        <w:suppressAutoHyphens/>
        <w:spacing w:before="320" w:after="320" w:line="480" w:lineRule="auto"/>
        <w:ind w:left="567" w:hanging="567"/>
        <w:jc w:val="both"/>
        <w:outlineLvl w:val="0"/>
        <w:rPr>
          <w:rFonts w:ascii="Times New Roman" w:eastAsia="Times New Roman" w:hAnsi="Times New Roman" w:cs="Times New Roman"/>
          <w:sz w:val="28"/>
          <w:szCs w:val="28"/>
          <w:lang w:val="en-GB"/>
        </w:rPr>
      </w:pPr>
      <w:r w:rsidRPr="00AB0904">
        <w:rPr>
          <w:rFonts w:ascii="Times New Roman" w:eastAsia="Times New Roman" w:hAnsi="Times New Roman" w:cs="Times New Roman"/>
          <w:sz w:val="28"/>
          <w:szCs w:val="28"/>
          <w:lang w:val="en-GB"/>
        </w:rPr>
        <w:t xml:space="preserve">[4] </w:t>
      </w:r>
      <w:r w:rsidR="00CC055D">
        <w:rPr>
          <w:rFonts w:ascii="Times New Roman" w:eastAsia="Times New Roman" w:hAnsi="Times New Roman" w:cs="Times New Roman"/>
          <w:sz w:val="28"/>
          <w:szCs w:val="28"/>
          <w:lang w:val="en-GB"/>
        </w:rPr>
        <w:tab/>
      </w:r>
      <w:r w:rsidR="004B6376" w:rsidRPr="00AB0904">
        <w:rPr>
          <w:rFonts w:ascii="Times New Roman" w:eastAsia="Times New Roman" w:hAnsi="Times New Roman" w:cs="Times New Roman"/>
          <w:sz w:val="28"/>
          <w:szCs w:val="28"/>
          <w:lang w:val="en-GB"/>
        </w:rPr>
        <w:t>T</w:t>
      </w:r>
      <w:r w:rsidR="00974EAF" w:rsidRPr="00AB0904">
        <w:rPr>
          <w:rFonts w:ascii="Times New Roman" w:eastAsia="Times New Roman" w:hAnsi="Times New Roman" w:cs="Times New Roman"/>
          <w:sz w:val="28"/>
          <w:szCs w:val="28"/>
          <w:lang w:val="en-GB"/>
        </w:rPr>
        <w:t xml:space="preserve">he respondent contends that it was entitled to terminate the electricity supply </w:t>
      </w:r>
      <w:r w:rsidR="00607947" w:rsidRPr="00AB0904">
        <w:rPr>
          <w:rFonts w:ascii="Times New Roman" w:eastAsia="Times New Roman" w:hAnsi="Times New Roman" w:cs="Times New Roman"/>
          <w:sz w:val="28"/>
          <w:szCs w:val="28"/>
          <w:lang w:val="en-GB"/>
        </w:rPr>
        <w:t xml:space="preserve">to the property because it had given a 14 </w:t>
      </w:r>
      <w:r w:rsidR="00CC055D" w:rsidRPr="00AB0904">
        <w:rPr>
          <w:rFonts w:ascii="Times New Roman" w:eastAsia="Times New Roman" w:hAnsi="Times New Roman" w:cs="Times New Roman"/>
          <w:sz w:val="28"/>
          <w:szCs w:val="28"/>
          <w:lang w:val="en-GB"/>
        </w:rPr>
        <w:t>days’ notice</w:t>
      </w:r>
      <w:r w:rsidR="00607947" w:rsidRPr="00AB0904">
        <w:rPr>
          <w:rFonts w:ascii="Times New Roman" w:eastAsia="Times New Roman" w:hAnsi="Times New Roman" w:cs="Times New Roman"/>
          <w:sz w:val="28"/>
          <w:szCs w:val="28"/>
          <w:lang w:val="en-GB"/>
        </w:rPr>
        <w:t xml:space="preserve"> in terms of pre</w:t>
      </w:r>
      <w:r w:rsidR="0059426D" w:rsidRPr="00AB0904">
        <w:rPr>
          <w:rFonts w:ascii="Times New Roman" w:eastAsia="Times New Roman" w:hAnsi="Times New Roman" w:cs="Times New Roman"/>
          <w:sz w:val="28"/>
          <w:szCs w:val="28"/>
          <w:lang w:val="en-GB"/>
        </w:rPr>
        <w:t>-</w:t>
      </w:r>
      <w:r w:rsidR="00607947" w:rsidRPr="00AB0904">
        <w:rPr>
          <w:rFonts w:ascii="Times New Roman" w:eastAsia="Times New Roman" w:hAnsi="Times New Roman" w:cs="Times New Roman"/>
          <w:sz w:val="28"/>
          <w:szCs w:val="28"/>
          <w:lang w:val="en-GB"/>
        </w:rPr>
        <w:t xml:space="preserve"> termination</w:t>
      </w:r>
      <w:r w:rsidR="0059426D" w:rsidRPr="00AB0904">
        <w:rPr>
          <w:rFonts w:ascii="Times New Roman" w:eastAsia="Times New Roman" w:hAnsi="Times New Roman" w:cs="Times New Roman"/>
          <w:sz w:val="28"/>
          <w:szCs w:val="28"/>
          <w:lang w:val="en-GB"/>
        </w:rPr>
        <w:t xml:space="preserve"> notice that was sent and paste</w:t>
      </w:r>
      <w:r w:rsidR="008F4C85" w:rsidRPr="0059338D">
        <w:rPr>
          <w:rFonts w:ascii="Times New Roman" w:eastAsia="Times New Roman" w:hAnsi="Times New Roman" w:cs="Times New Roman"/>
          <w:color w:val="000000" w:themeColor="text1"/>
          <w:sz w:val="28"/>
          <w:szCs w:val="28"/>
          <w:lang w:val="en-GB"/>
        </w:rPr>
        <w:t>d</w:t>
      </w:r>
      <w:r w:rsidR="0059426D" w:rsidRPr="00AB0904">
        <w:rPr>
          <w:rFonts w:ascii="Times New Roman" w:eastAsia="Times New Roman" w:hAnsi="Times New Roman" w:cs="Times New Roman"/>
          <w:sz w:val="28"/>
          <w:szCs w:val="28"/>
          <w:lang w:val="en-GB"/>
        </w:rPr>
        <w:t xml:space="preserve"> it on the wall of the property</w:t>
      </w:r>
      <w:r w:rsidR="007A44EA" w:rsidRPr="00AB0904">
        <w:rPr>
          <w:rFonts w:ascii="Times New Roman" w:eastAsia="Times New Roman" w:hAnsi="Times New Roman" w:cs="Times New Roman"/>
          <w:sz w:val="28"/>
          <w:szCs w:val="28"/>
          <w:lang w:val="en-GB"/>
        </w:rPr>
        <w:t xml:space="preserve"> during April 2023. It contends therefore that it was not in contempt of court and that in any event the application is not </w:t>
      </w:r>
      <w:r w:rsidR="004B6376" w:rsidRPr="00AB0904">
        <w:rPr>
          <w:rFonts w:ascii="Times New Roman" w:eastAsia="Times New Roman" w:hAnsi="Times New Roman" w:cs="Times New Roman"/>
          <w:sz w:val="28"/>
          <w:szCs w:val="28"/>
          <w:lang w:val="en-GB"/>
        </w:rPr>
        <w:t>urgent and that it should be struck from the roll with costs.</w:t>
      </w:r>
    </w:p>
    <w:p w14:paraId="2AC93A4A" w14:textId="5AC8E4D8" w:rsidR="004B6376" w:rsidRPr="00AB0904" w:rsidRDefault="004B6376" w:rsidP="00955B27">
      <w:pPr>
        <w:suppressAutoHyphens/>
        <w:spacing w:before="320" w:after="320" w:line="480" w:lineRule="auto"/>
        <w:ind w:left="567" w:hanging="567"/>
        <w:jc w:val="both"/>
        <w:outlineLvl w:val="0"/>
        <w:rPr>
          <w:rFonts w:ascii="Times New Roman" w:eastAsia="Times New Roman" w:hAnsi="Times New Roman" w:cs="Times New Roman"/>
          <w:sz w:val="28"/>
          <w:szCs w:val="28"/>
          <w:lang w:val="en-GB"/>
        </w:rPr>
      </w:pPr>
      <w:r w:rsidRPr="00AB0904">
        <w:rPr>
          <w:rFonts w:ascii="Times New Roman" w:eastAsia="Times New Roman" w:hAnsi="Times New Roman" w:cs="Times New Roman"/>
          <w:sz w:val="28"/>
          <w:szCs w:val="28"/>
          <w:lang w:val="en-GB"/>
        </w:rPr>
        <w:lastRenderedPageBreak/>
        <w:t xml:space="preserve">[5] </w:t>
      </w:r>
      <w:r w:rsidR="008F4C85">
        <w:rPr>
          <w:rFonts w:ascii="Times New Roman" w:eastAsia="Times New Roman" w:hAnsi="Times New Roman" w:cs="Times New Roman"/>
          <w:sz w:val="28"/>
          <w:szCs w:val="28"/>
          <w:lang w:val="en-GB"/>
        </w:rPr>
        <w:tab/>
      </w:r>
      <w:r w:rsidR="00CE3EC9" w:rsidRPr="00AB0904">
        <w:rPr>
          <w:rFonts w:ascii="Times New Roman" w:eastAsia="Times New Roman" w:hAnsi="Times New Roman" w:cs="Times New Roman"/>
          <w:sz w:val="28"/>
          <w:szCs w:val="28"/>
          <w:lang w:val="en-GB"/>
        </w:rPr>
        <w:t>I do not agree that the matter is not urgent.</w:t>
      </w:r>
      <w:r w:rsidR="00FF3B7B" w:rsidRPr="00AB0904">
        <w:rPr>
          <w:rFonts w:ascii="Times New Roman" w:eastAsia="Times New Roman" w:hAnsi="Times New Roman" w:cs="Times New Roman"/>
          <w:sz w:val="28"/>
          <w:szCs w:val="28"/>
          <w:lang w:val="en-GB"/>
        </w:rPr>
        <w:t xml:space="preserve"> In my considered view this matter is very urgent </w:t>
      </w:r>
      <w:r w:rsidR="008F4C85">
        <w:rPr>
          <w:rFonts w:ascii="Times New Roman" w:eastAsia="Times New Roman" w:hAnsi="Times New Roman" w:cs="Times New Roman"/>
          <w:sz w:val="28"/>
          <w:szCs w:val="28"/>
          <w:lang w:val="en-GB"/>
        </w:rPr>
        <w:t>be</w:t>
      </w:r>
      <w:r w:rsidR="00FF3B7B" w:rsidRPr="00AB0904">
        <w:rPr>
          <w:rFonts w:ascii="Times New Roman" w:eastAsia="Times New Roman" w:hAnsi="Times New Roman" w:cs="Times New Roman"/>
          <w:sz w:val="28"/>
          <w:szCs w:val="28"/>
          <w:lang w:val="en-GB"/>
        </w:rPr>
        <w:t>cause the electrical supply services to the property is crucial for the continuation of the business operations by the applicants.</w:t>
      </w:r>
    </w:p>
    <w:p w14:paraId="3486A873" w14:textId="66E78D38" w:rsidR="00FF3B7B" w:rsidRDefault="00B6238B" w:rsidP="00955B27">
      <w:pPr>
        <w:suppressAutoHyphens/>
        <w:spacing w:before="320" w:after="320" w:line="480" w:lineRule="auto"/>
        <w:ind w:left="567" w:hanging="567"/>
        <w:jc w:val="both"/>
        <w:outlineLvl w:val="0"/>
        <w:rPr>
          <w:rFonts w:ascii="Times New Roman" w:eastAsia="Times New Roman" w:hAnsi="Times New Roman" w:cs="Times New Roman"/>
          <w:sz w:val="28"/>
          <w:szCs w:val="28"/>
          <w:lang w:val="en-GB"/>
        </w:rPr>
      </w:pPr>
      <w:r w:rsidRPr="00AB0904">
        <w:rPr>
          <w:rFonts w:ascii="Times New Roman" w:eastAsia="Times New Roman" w:hAnsi="Times New Roman" w:cs="Times New Roman"/>
          <w:sz w:val="28"/>
          <w:szCs w:val="28"/>
          <w:lang w:val="en-GB"/>
        </w:rPr>
        <w:t xml:space="preserve">[6] </w:t>
      </w:r>
      <w:r w:rsidR="008F4C85">
        <w:rPr>
          <w:rFonts w:ascii="Times New Roman" w:eastAsia="Times New Roman" w:hAnsi="Times New Roman" w:cs="Times New Roman"/>
          <w:sz w:val="28"/>
          <w:szCs w:val="28"/>
          <w:lang w:val="en-GB"/>
        </w:rPr>
        <w:tab/>
      </w:r>
      <w:r w:rsidR="00B55EAA" w:rsidRPr="00AB0904">
        <w:rPr>
          <w:rFonts w:ascii="Times New Roman" w:eastAsia="Times New Roman" w:hAnsi="Times New Roman" w:cs="Times New Roman"/>
          <w:sz w:val="28"/>
          <w:szCs w:val="28"/>
          <w:lang w:val="en-GB"/>
        </w:rPr>
        <w:t>D</w:t>
      </w:r>
      <w:r w:rsidRPr="00AB0904">
        <w:rPr>
          <w:rFonts w:ascii="Times New Roman" w:eastAsia="Times New Roman" w:hAnsi="Times New Roman" w:cs="Times New Roman"/>
          <w:sz w:val="28"/>
          <w:szCs w:val="28"/>
          <w:lang w:val="en-GB"/>
        </w:rPr>
        <w:t>uring the oral submissions made by both coun</w:t>
      </w:r>
      <w:r w:rsidR="003827C1" w:rsidRPr="00AB0904">
        <w:rPr>
          <w:rFonts w:ascii="Times New Roman" w:eastAsia="Times New Roman" w:hAnsi="Times New Roman" w:cs="Times New Roman"/>
          <w:sz w:val="28"/>
          <w:szCs w:val="28"/>
          <w:lang w:val="en-GB"/>
        </w:rPr>
        <w:t xml:space="preserve">sels, I enquired from </w:t>
      </w:r>
      <w:r w:rsidR="00492BD1" w:rsidRPr="00AB0904">
        <w:rPr>
          <w:rFonts w:ascii="Times New Roman" w:eastAsia="Times New Roman" w:hAnsi="Times New Roman" w:cs="Times New Roman"/>
          <w:sz w:val="28"/>
          <w:szCs w:val="28"/>
          <w:lang w:val="en-GB"/>
        </w:rPr>
        <w:t>Advocate Rali</w:t>
      </w:r>
      <w:r w:rsidR="006132CE" w:rsidRPr="00AB0904">
        <w:rPr>
          <w:rFonts w:ascii="Times New Roman" w:eastAsia="Times New Roman" w:hAnsi="Times New Roman" w:cs="Times New Roman"/>
          <w:sz w:val="28"/>
          <w:szCs w:val="28"/>
          <w:lang w:val="en-GB"/>
        </w:rPr>
        <w:t>khuvhana on behalf of the respondent whether the amount said to be owed was inclusive of the disputed amount. His respo</w:t>
      </w:r>
      <w:r w:rsidR="00C47E74" w:rsidRPr="00AB0904">
        <w:rPr>
          <w:rFonts w:ascii="Times New Roman" w:eastAsia="Times New Roman" w:hAnsi="Times New Roman" w:cs="Times New Roman"/>
          <w:sz w:val="28"/>
          <w:szCs w:val="28"/>
          <w:lang w:val="en-GB"/>
        </w:rPr>
        <w:t>nse was that the amount was excluded because the applicants were making irregular payments</w:t>
      </w:r>
      <w:r w:rsidR="00F434BA" w:rsidRPr="00AB0904">
        <w:rPr>
          <w:rFonts w:ascii="Times New Roman" w:eastAsia="Times New Roman" w:hAnsi="Times New Roman" w:cs="Times New Roman"/>
          <w:sz w:val="28"/>
          <w:szCs w:val="28"/>
          <w:lang w:val="en-GB"/>
        </w:rPr>
        <w:t xml:space="preserve"> and that for two years in 2016 and 2017, they did not pay for the services. </w:t>
      </w:r>
      <w:r w:rsidR="00980ADE" w:rsidRPr="00AB0904">
        <w:rPr>
          <w:rFonts w:ascii="Times New Roman" w:eastAsia="Times New Roman" w:hAnsi="Times New Roman" w:cs="Times New Roman"/>
          <w:sz w:val="28"/>
          <w:szCs w:val="28"/>
          <w:lang w:val="en-GB"/>
        </w:rPr>
        <w:t>Mr Rilikhuvhana was asked to show me in the papers where th</w:t>
      </w:r>
      <w:r w:rsidR="00886EA0" w:rsidRPr="00AB0904">
        <w:rPr>
          <w:rFonts w:ascii="Times New Roman" w:eastAsia="Times New Roman" w:hAnsi="Times New Roman" w:cs="Times New Roman"/>
          <w:sz w:val="28"/>
          <w:szCs w:val="28"/>
          <w:lang w:val="en-GB"/>
        </w:rPr>
        <w:t xml:space="preserve">at disputed amount is shown as ring fenced. He was not able to do that because the tax invoice attached to the </w:t>
      </w:r>
      <w:r w:rsidR="00FE021B" w:rsidRPr="00AB0904">
        <w:rPr>
          <w:rFonts w:ascii="Times New Roman" w:eastAsia="Times New Roman" w:hAnsi="Times New Roman" w:cs="Times New Roman"/>
          <w:sz w:val="28"/>
          <w:szCs w:val="28"/>
          <w:lang w:val="en-GB"/>
        </w:rPr>
        <w:t>answering affidavit which is marked “</w:t>
      </w:r>
      <w:r w:rsidR="00FE021B" w:rsidRPr="00AB0904">
        <w:rPr>
          <w:rFonts w:ascii="Times New Roman" w:eastAsia="Times New Roman" w:hAnsi="Times New Roman" w:cs="Times New Roman"/>
          <w:b/>
          <w:bCs/>
          <w:sz w:val="28"/>
          <w:szCs w:val="28"/>
          <w:lang w:val="en-GB"/>
        </w:rPr>
        <w:t xml:space="preserve">COJ 3” </w:t>
      </w:r>
      <w:r w:rsidR="007E688D" w:rsidRPr="00AB0904">
        <w:rPr>
          <w:rFonts w:ascii="Times New Roman" w:eastAsia="Times New Roman" w:hAnsi="Times New Roman" w:cs="Times New Roman"/>
          <w:sz w:val="28"/>
          <w:szCs w:val="28"/>
          <w:lang w:val="en-GB"/>
        </w:rPr>
        <w:t xml:space="preserve">shows an amount of R3,7 million that the respondent claims it is owed. At the same time, the </w:t>
      </w:r>
      <w:r w:rsidR="00421C80" w:rsidRPr="00AB0904">
        <w:rPr>
          <w:rFonts w:ascii="Times New Roman" w:eastAsia="Times New Roman" w:hAnsi="Times New Roman" w:cs="Times New Roman"/>
          <w:sz w:val="28"/>
          <w:szCs w:val="28"/>
          <w:lang w:val="en-GB"/>
        </w:rPr>
        <w:t>invoice shows a payment of R</w:t>
      </w:r>
      <w:r w:rsidR="009D00D5" w:rsidRPr="00AB0904">
        <w:rPr>
          <w:rFonts w:ascii="Times New Roman" w:eastAsia="Times New Roman" w:hAnsi="Times New Roman" w:cs="Times New Roman"/>
          <w:sz w:val="28"/>
          <w:szCs w:val="28"/>
          <w:lang w:val="en-GB"/>
        </w:rPr>
        <w:t>70K</w:t>
      </w:r>
      <w:r w:rsidR="00421C80" w:rsidRPr="00AB0904">
        <w:rPr>
          <w:rFonts w:ascii="Times New Roman" w:eastAsia="Times New Roman" w:hAnsi="Times New Roman" w:cs="Times New Roman"/>
          <w:sz w:val="28"/>
          <w:szCs w:val="28"/>
          <w:lang w:val="en-GB"/>
        </w:rPr>
        <w:t xml:space="preserve"> made by the applicants </w:t>
      </w:r>
      <w:r w:rsidR="009D00D5" w:rsidRPr="00AB0904">
        <w:rPr>
          <w:rFonts w:ascii="Times New Roman" w:eastAsia="Times New Roman" w:hAnsi="Times New Roman" w:cs="Times New Roman"/>
          <w:sz w:val="28"/>
          <w:szCs w:val="28"/>
          <w:lang w:val="en-GB"/>
        </w:rPr>
        <w:t>in June 2023.</w:t>
      </w:r>
    </w:p>
    <w:p w14:paraId="4B9F5DB9" w14:textId="2E7E78E3" w:rsidR="0059338D" w:rsidRPr="00AB0904" w:rsidRDefault="0059338D" w:rsidP="00955B27">
      <w:pPr>
        <w:suppressAutoHyphens/>
        <w:spacing w:before="320" w:after="320" w:line="480" w:lineRule="auto"/>
        <w:ind w:left="567" w:hanging="567"/>
        <w:jc w:val="both"/>
        <w:outlineLvl w:val="0"/>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[7] </w:t>
      </w:r>
      <w:r w:rsidR="00160EB5">
        <w:rPr>
          <w:rFonts w:ascii="Times New Roman" w:eastAsia="Times New Roman" w:hAnsi="Times New Roman" w:cs="Times New Roman"/>
          <w:sz w:val="28"/>
          <w:szCs w:val="28"/>
          <w:lang w:val="en-GB"/>
        </w:rPr>
        <w:tab/>
      </w:r>
      <w:r>
        <w:rPr>
          <w:rFonts w:ascii="Times New Roman" w:eastAsia="Times New Roman" w:hAnsi="Times New Roman" w:cs="Times New Roman"/>
          <w:sz w:val="28"/>
          <w:szCs w:val="28"/>
          <w:lang w:val="en-GB"/>
        </w:rPr>
        <w:t xml:space="preserve">The crisp issues are whether the application deserves to be heard on </w:t>
      </w:r>
      <w:r w:rsidR="00160EB5">
        <w:rPr>
          <w:rFonts w:ascii="Times New Roman" w:eastAsia="Times New Roman" w:hAnsi="Times New Roman" w:cs="Times New Roman"/>
          <w:sz w:val="28"/>
          <w:szCs w:val="28"/>
          <w:lang w:val="en-GB"/>
        </w:rPr>
        <w:t xml:space="preserve">an </w:t>
      </w:r>
      <w:r>
        <w:rPr>
          <w:rFonts w:ascii="Times New Roman" w:eastAsia="Times New Roman" w:hAnsi="Times New Roman" w:cs="Times New Roman"/>
          <w:sz w:val="28"/>
          <w:szCs w:val="28"/>
          <w:lang w:val="en-GB"/>
        </w:rPr>
        <w:t>urgent basis; whether the respondent was entitled to terminate the supply of the electricity to the property and whether in doing so, the respondent was in contempt of court the court order issued by Moshidi J in 2018. The court order said that the disputed amount by the applicant should be resolved or be litigated upon and that a 14 days</w:t>
      </w:r>
      <w:r w:rsidR="00DA17E8">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lang w:val="en-GB"/>
        </w:rPr>
        <w:t>notice had to be given prior to termination of the supply of the electricity to the property.</w:t>
      </w:r>
    </w:p>
    <w:p w14:paraId="3730831A" w14:textId="0443CCC2" w:rsidR="00B55EAA" w:rsidRPr="00AB0904" w:rsidRDefault="00B55EAA" w:rsidP="00955B27">
      <w:pPr>
        <w:suppressAutoHyphens/>
        <w:spacing w:before="320" w:after="320" w:line="480" w:lineRule="auto"/>
        <w:ind w:left="567" w:hanging="567"/>
        <w:jc w:val="both"/>
        <w:outlineLvl w:val="0"/>
        <w:rPr>
          <w:rFonts w:ascii="Times New Roman" w:eastAsia="Times New Roman" w:hAnsi="Times New Roman" w:cs="Times New Roman"/>
          <w:sz w:val="28"/>
          <w:szCs w:val="28"/>
          <w:lang w:val="en-GB"/>
        </w:rPr>
      </w:pPr>
      <w:r w:rsidRPr="00AB0904">
        <w:rPr>
          <w:rFonts w:ascii="Times New Roman" w:eastAsia="Times New Roman" w:hAnsi="Times New Roman" w:cs="Times New Roman"/>
          <w:sz w:val="28"/>
          <w:szCs w:val="28"/>
          <w:lang w:val="en-GB"/>
        </w:rPr>
        <w:lastRenderedPageBreak/>
        <w:t>[</w:t>
      </w:r>
      <w:r w:rsidR="0059338D">
        <w:rPr>
          <w:rFonts w:ascii="Times New Roman" w:eastAsia="Times New Roman" w:hAnsi="Times New Roman" w:cs="Times New Roman"/>
          <w:sz w:val="28"/>
          <w:szCs w:val="28"/>
          <w:lang w:val="en-GB"/>
        </w:rPr>
        <w:t>8</w:t>
      </w:r>
      <w:r w:rsidRPr="00AB0904">
        <w:rPr>
          <w:rFonts w:ascii="Times New Roman" w:eastAsia="Times New Roman" w:hAnsi="Times New Roman" w:cs="Times New Roman"/>
          <w:sz w:val="28"/>
          <w:szCs w:val="28"/>
          <w:lang w:val="en-GB"/>
        </w:rPr>
        <w:t xml:space="preserve">] </w:t>
      </w:r>
      <w:r w:rsidR="008F4C85">
        <w:rPr>
          <w:rFonts w:ascii="Times New Roman" w:eastAsia="Times New Roman" w:hAnsi="Times New Roman" w:cs="Times New Roman"/>
          <w:sz w:val="28"/>
          <w:szCs w:val="28"/>
          <w:lang w:val="en-GB"/>
        </w:rPr>
        <w:tab/>
      </w:r>
      <w:r w:rsidRPr="00AB0904">
        <w:rPr>
          <w:rFonts w:ascii="Times New Roman" w:eastAsia="Times New Roman" w:hAnsi="Times New Roman" w:cs="Times New Roman"/>
          <w:sz w:val="28"/>
          <w:szCs w:val="28"/>
          <w:lang w:val="en-GB"/>
        </w:rPr>
        <w:t xml:space="preserve">The respondent does not deny that it did not resolve the disputed amount or that it has taken recovery steps against the </w:t>
      </w:r>
      <w:r w:rsidR="00195E9D" w:rsidRPr="00AB0904">
        <w:rPr>
          <w:rFonts w:ascii="Times New Roman" w:eastAsia="Times New Roman" w:hAnsi="Times New Roman" w:cs="Times New Roman"/>
          <w:sz w:val="28"/>
          <w:szCs w:val="28"/>
          <w:lang w:val="en-GB"/>
        </w:rPr>
        <w:t>applicants for the amount said to be owed to it. Consequently, I hold the view that it was not entitled to</w:t>
      </w:r>
      <w:r w:rsidR="003E48BA" w:rsidRPr="00AB0904">
        <w:rPr>
          <w:rFonts w:ascii="Times New Roman" w:eastAsia="Times New Roman" w:hAnsi="Times New Roman" w:cs="Times New Roman"/>
          <w:sz w:val="28"/>
          <w:szCs w:val="28"/>
          <w:lang w:val="en-GB"/>
        </w:rPr>
        <w:t xml:space="preserve"> terminate the electricity supply to the property.</w:t>
      </w:r>
    </w:p>
    <w:p w14:paraId="168D966E" w14:textId="485914F7" w:rsidR="003E48BA" w:rsidRPr="00AB0904" w:rsidRDefault="003E48BA" w:rsidP="00955B27">
      <w:pPr>
        <w:suppressAutoHyphens/>
        <w:spacing w:before="320" w:after="320" w:line="480" w:lineRule="auto"/>
        <w:ind w:left="567" w:hanging="567"/>
        <w:jc w:val="both"/>
        <w:outlineLvl w:val="0"/>
        <w:rPr>
          <w:rFonts w:ascii="Times New Roman" w:eastAsia="Times New Roman" w:hAnsi="Times New Roman" w:cs="Times New Roman"/>
          <w:sz w:val="28"/>
          <w:szCs w:val="28"/>
          <w:lang w:val="en-GB"/>
        </w:rPr>
      </w:pPr>
      <w:r w:rsidRPr="00AB0904">
        <w:rPr>
          <w:rFonts w:ascii="Times New Roman" w:eastAsia="Times New Roman" w:hAnsi="Times New Roman" w:cs="Times New Roman"/>
          <w:sz w:val="28"/>
          <w:szCs w:val="28"/>
          <w:lang w:val="en-GB"/>
        </w:rPr>
        <w:t>[</w:t>
      </w:r>
      <w:r w:rsidR="0059338D">
        <w:rPr>
          <w:rFonts w:ascii="Times New Roman" w:eastAsia="Times New Roman" w:hAnsi="Times New Roman" w:cs="Times New Roman"/>
          <w:sz w:val="28"/>
          <w:szCs w:val="28"/>
          <w:lang w:val="en-GB"/>
        </w:rPr>
        <w:t>9</w:t>
      </w:r>
      <w:r w:rsidRPr="00AB0904">
        <w:rPr>
          <w:rFonts w:ascii="Times New Roman" w:eastAsia="Times New Roman" w:hAnsi="Times New Roman" w:cs="Times New Roman"/>
          <w:sz w:val="28"/>
          <w:szCs w:val="28"/>
          <w:lang w:val="en-GB"/>
        </w:rPr>
        <w:t xml:space="preserve">] </w:t>
      </w:r>
      <w:r w:rsidR="008F4C85">
        <w:rPr>
          <w:rFonts w:ascii="Times New Roman" w:eastAsia="Times New Roman" w:hAnsi="Times New Roman" w:cs="Times New Roman"/>
          <w:sz w:val="28"/>
          <w:szCs w:val="28"/>
          <w:lang w:val="en-GB"/>
        </w:rPr>
        <w:tab/>
      </w:r>
      <w:r w:rsidRPr="00AB0904">
        <w:rPr>
          <w:rFonts w:ascii="Times New Roman" w:eastAsia="Times New Roman" w:hAnsi="Times New Roman" w:cs="Times New Roman"/>
          <w:sz w:val="28"/>
          <w:szCs w:val="28"/>
          <w:lang w:val="en-GB"/>
        </w:rPr>
        <w:t xml:space="preserve">There was no explanation proffered on why the pre-termination notice was pasted on the wall </w:t>
      </w:r>
      <w:r w:rsidR="00506B46" w:rsidRPr="00AB0904">
        <w:rPr>
          <w:rFonts w:ascii="Times New Roman" w:eastAsia="Times New Roman" w:hAnsi="Times New Roman" w:cs="Times New Roman"/>
          <w:sz w:val="28"/>
          <w:szCs w:val="28"/>
          <w:lang w:val="en-GB"/>
        </w:rPr>
        <w:t xml:space="preserve">of the applicants as it has to be accepted that such a notice would have been delivered during working hours. I therefore cannot agree with the submission made on behalf of the </w:t>
      </w:r>
      <w:r w:rsidR="00F020D4" w:rsidRPr="00AB0904">
        <w:rPr>
          <w:rFonts w:ascii="Times New Roman" w:eastAsia="Times New Roman" w:hAnsi="Times New Roman" w:cs="Times New Roman"/>
          <w:sz w:val="28"/>
          <w:szCs w:val="28"/>
          <w:lang w:val="en-GB"/>
        </w:rPr>
        <w:t>respondent that that is the manner in which such pre-termination notices are normally delivered.</w:t>
      </w:r>
      <w:r w:rsidR="00D214C4" w:rsidRPr="00AB0904">
        <w:rPr>
          <w:rFonts w:ascii="Times New Roman" w:eastAsia="Times New Roman" w:hAnsi="Times New Roman" w:cs="Times New Roman"/>
          <w:sz w:val="28"/>
          <w:szCs w:val="28"/>
          <w:lang w:val="en-GB"/>
        </w:rPr>
        <w:t xml:space="preserve"> There is no</w:t>
      </w:r>
      <w:r w:rsidR="008F4C85">
        <w:rPr>
          <w:rFonts w:ascii="Times New Roman" w:eastAsia="Times New Roman" w:hAnsi="Times New Roman" w:cs="Times New Roman"/>
          <w:sz w:val="28"/>
          <w:szCs w:val="28"/>
          <w:lang w:val="en-GB"/>
        </w:rPr>
        <w:t xml:space="preserve"> </w:t>
      </w:r>
      <w:r w:rsidR="00D214C4" w:rsidRPr="00AB0904">
        <w:rPr>
          <w:rFonts w:ascii="Times New Roman" w:eastAsia="Times New Roman" w:hAnsi="Times New Roman" w:cs="Times New Roman"/>
          <w:sz w:val="28"/>
          <w:szCs w:val="28"/>
          <w:lang w:val="en-GB"/>
        </w:rPr>
        <w:t>certainty that the notice was in fact seen by the applicants.</w:t>
      </w:r>
    </w:p>
    <w:p w14:paraId="28CF7D55" w14:textId="2B6B406C" w:rsidR="00D214C4" w:rsidRPr="00AB0904" w:rsidRDefault="00B24961" w:rsidP="00955B27">
      <w:pPr>
        <w:suppressAutoHyphens/>
        <w:spacing w:before="320" w:after="320" w:line="480" w:lineRule="auto"/>
        <w:ind w:left="567" w:hanging="567"/>
        <w:jc w:val="both"/>
        <w:outlineLvl w:val="0"/>
        <w:rPr>
          <w:rFonts w:ascii="Times New Roman" w:eastAsia="Times New Roman" w:hAnsi="Times New Roman" w:cs="Times New Roman"/>
          <w:sz w:val="28"/>
          <w:szCs w:val="28"/>
          <w:lang w:val="en-GB"/>
        </w:rPr>
      </w:pPr>
      <w:r w:rsidRPr="00AB0904">
        <w:rPr>
          <w:rFonts w:ascii="Times New Roman" w:eastAsia="Times New Roman" w:hAnsi="Times New Roman" w:cs="Times New Roman"/>
          <w:sz w:val="28"/>
          <w:szCs w:val="28"/>
          <w:lang w:val="en-GB"/>
        </w:rPr>
        <w:t>[</w:t>
      </w:r>
      <w:r w:rsidR="0059338D">
        <w:rPr>
          <w:rFonts w:ascii="Times New Roman" w:eastAsia="Times New Roman" w:hAnsi="Times New Roman" w:cs="Times New Roman"/>
          <w:sz w:val="28"/>
          <w:szCs w:val="28"/>
          <w:lang w:val="en-GB"/>
        </w:rPr>
        <w:t>10</w:t>
      </w:r>
      <w:r w:rsidRPr="00AB0904">
        <w:rPr>
          <w:rFonts w:ascii="Times New Roman" w:eastAsia="Times New Roman" w:hAnsi="Times New Roman" w:cs="Times New Roman"/>
          <w:sz w:val="28"/>
          <w:szCs w:val="28"/>
          <w:lang w:val="en-GB"/>
        </w:rPr>
        <w:t xml:space="preserve">] </w:t>
      </w:r>
      <w:r w:rsidR="008F4C85">
        <w:rPr>
          <w:rFonts w:ascii="Times New Roman" w:eastAsia="Times New Roman" w:hAnsi="Times New Roman" w:cs="Times New Roman"/>
          <w:sz w:val="28"/>
          <w:szCs w:val="28"/>
          <w:lang w:val="en-GB"/>
        </w:rPr>
        <w:tab/>
      </w:r>
      <w:r w:rsidRPr="00AB0904">
        <w:rPr>
          <w:rFonts w:ascii="Times New Roman" w:eastAsia="Times New Roman" w:hAnsi="Times New Roman" w:cs="Times New Roman"/>
          <w:sz w:val="28"/>
          <w:szCs w:val="28"/>
          <w:lang w:val="en-GB"/>
        </w:rPr>
        <w:t xml:space="preserve">I now deal with the contempt leg of the application. The principles on contempt of court order are trite. </w:t>
      </w:r>
    </w:p>
    <w:p w14:paraId="5BD12E4D" w14:textId="4781656E" w:rsidR="00DB27BF" w:rsidRPr="00AB0904" w:rsidRDefault="00DB27BF" w:rsidP="00DB27BF">
      <w:pPr>
        <w:suppressAutoHyphens/>
        <w:spacing w:before="320" w:after="320" w:line="480" w:lineRule="auto"/>
        <w:ind w:left="567" w:hanging="567"/>
        <w:jc w:val="both"/>
        <w:outlineLvl w:val="0"/>
        <w:rPr>
          <w:rFonts w:ascii="Times New Roman" w:eastAsia="Times New Roman" w:hAnsi="Times New Roman" w:cs="Times New Roman"/>
          <w:bCs/>
          <w:sz w:val="28"/>
          <w:szCs w:val="28"/>
          <w:lang w:val="en-US"/>
        </w:rPr>
      </w:pPr>
      <w:r w:rsidRPr="00AB0904">
        <w:rPr>
          <w:rFonts w:ascii="Times New Roman" w:eastAsia="Times New Roman" w:hAnsi="Times New Roman" w:cs="Times New Roman"/>
          <w:sz w:val="28"/>
          <w:szCs w:val="28"/>
          <w:lang w:val="en-GB"/>
        </w:rPr>
        <w:t>[1</w:t>
      </w:r>
      <w:r w:rsidR="0059338D">
        <w:rPr>
          <w:rFonts w:ascii="Times New Roman" w:eastAsia="Times New Roman" w:hAnsi="Times New Roman" w:cs="Times New Roman"/>
          <w:sz w:val="28"/>
          <w:szCs w:val="28"/>
          <w:lang w:val="en-GB"/>
        </w:rPr>
        <w:t>1</w:t>
      </w:r>
      <w:r w:rsidRPr="00AB0904">
        <w:rPr>
          <w:rFonts w:ascii="Times New Roman" w:eastAsia="Times New Roman" w:hAnsi="Times New Roman" w:cs="Times New Roman"/>
          <w:sz w:val="28"/>
          <w:szCs w:val="28"/>
          <w:lang w:val="en-GB"/>
        </w:rPr>
        <w:t xml:space="preserve">] </w:t>
      </w:r>
      <w:r w:rsidRPr="00AB0904">
        <w:rPr>
          <w:rFonts w:ascii="Times New Roman" w:eastAsia="Times New Roman" w:hAnsi="Times New Roman" w:cs="Times New Roman"/>
          <w:bCs/>
          <w:sz w:val="28"/>
          <w:szCs w:val="28"/>
          <w:lang w:val="en-US"/>
        </w:rPr>
        <w:tab/>
        <w:t>The requirements for a party to be held in contempt of a court order are well trodden in the judicial turf.</w:t>
      </w:r>
    </w:p>
    <w:p w14:paraId="02EA34A4" w14:textId="576C8EB4" w:rsidR="00DB27BF" w:rsidRPr="00DB27BF" w:rsidRDefault="00DB27BF" w:rsidP="00DB27BF">
      <w:pPr>
        <w:suppressAutoHyphens/>
        <w:spacing w:before="320" w:after="320" w:line="480" w:lineRule="auto"/>
        <w:ind w:left="567" w:hanging="567"/>
        <w:jc w:val="both"/>
        <w:outlineLvl w:val="0"/>
        <w:rPr>
          <w:rFonts w:ascii="Times New Roman" w:eastAsia="Times New Roman" w:hAnsi="Times New Roman" w:cs="Times New Roman"/>
          <w:bCs/>
          <w:sz w:val="28"/>
          <w:szCs w:val="28"/>
          <w:lang w:val="en-US"/>
        </w:rPr>
      </w:pPr>
      <w:r w:rsidRPr="00DB27BF">
        <w:rPr>
          <w:rFonts w:ascii="Times New Roman" w:eastAsia="Times New Roman" w:hAnsi="Times New Roman" w:cs="Times New Roman"/>
          <w:bCs/>
          <w:sz w:val="28"/>
          <w:szCs w:val="28"/>
          <w:lang w:val="en-US"/>
        </w:rPr>
        <w:t>[1</w:t>
      </w:r>
      <w:r w:rsidR="0059338D">
        <w:rPr>
          <w:rFonts w:ascii="Times New Roman" w:eastAsia="Times New Roman" w:hAnsi="Times New Roman" w:cs="Times New Roman"/>
          <w:bCs/>
          <w:sz w:val="28"/>
          <w:szCs w:val="28"/>
          <w:lang w:val="en-US"/>
        </w:rPr>
        <w:t>2</w:t>
      </w:r>
      <w:r w:rsidRPr="00DB27BF">
        <w:rPr>
          <w:rFonts w:ascii="Times New Roman" w:eastAsia="Times New Roman" w:hAnsi="Times New Roman" w:cs="Times New Roman"/>
          <w:bCs/>
          <w:sz w:val="28"/>
          <w:szCs w:val="28"/>
          <w:lang w:val="en-US"/>
        </w:rPr>
        <w:t>]</w:t>
      </w:r>
      <w:r w:rsidRPr="00DB27BF">
        <w:rPr>
          <w:rFonts w:ascii="Times New Roman" w:eastAsia="Times New Roman" w:hAnsi="Times New Roman" w:cs="Times New Roman"/>
          <w:bCs/>
          <w:sz w:val="28"/>
          <w:szCs w:val="28"/>
          <w:lang w:val="en-US"/>
        </w:rPr>
        <w:tab/>
        <w:t xml:space="preserve">The test to be applied to determine whether a party is in contempt was spelled out in </w:t>
      </w:r>
      <w:r w:rsidRPr="00DB27BF">
        <w:rPr>
          <w:rFonts w:ascii="Times New Roman" w:eastAsia="Times New Roman" w:hAnsi="Times New Roman" w:cs="Times New Roman"/>
          <w:bCs/>
          <w:i/>
          <w:sz w:val="28"/>
          <w:szCs w:val="28"/>
          <w:lang w:val="en-US"/>
        </w:rPr>
        <w:t>Fakie NO v CCII Systems (Pty) Ltd</w:t>
      </w:r>
      <w:r w:rsidRPr="00DB27BF">
        <w:rPr>
          <w:rFonts w:ascii="Times New Roman" w:eastAsia="Times New Roman" w:hAnsi="Times New Roman" w:cs="Times New Roman"/>
          <w:bCs/>
          <w:sz w:val="28"/>
          <w:szCs w:val="28"/>
          <w:vertAlign w:val="superscript"/>
          <w:lang w:val="en-US"/>
        </w:rPr>
        <w:footnoteReference w:id="1"/>
      </w:r>
      <w:r w:rsidRPr="00DB27BF">
        <w:rPr>
          <w:rFonts w:ascii="Times New Roman" w:eastAsia="Times New Roman" w:hAnsi="Times New Roman" w:cs="Times New Roman"/>
          <w:bCs/>
          <w:sz w:val="28"/>
          <w:szCs w:val="28"/>
          <w:lang w:val="en-US"/>
        </w:rPr>
        <w:t xml:space="preserve"> by Cameron JA (as he then was) in the following terms:</w:t>
      </w:r>
    </w:p>
    <w:p w14:paraId="6DF223EF" w14:textId="77777777" w:rsidR="00DB27BF" w:rsidRPr="00DB27BF" w:rsidRDefault="00DB27BF" w:rsidP="00DB27BF">
      <w:pPr>
        <w:suppressAutoHyphens/>
        <w:spacing w:before="320" w:after="320" w:line="480" w:lineRule="auto"/>
        <w:ind w:left="2160" w:hanging="720"/>
        <w:jc w:val="both"/>
        <w:outlineLvl w:val="0"/>
        <w:rPr>
          <w:rFonts w:ascii="Times New Roman" w:eastAsia="Times New Roman" w:hAnsi="Times New Roman" w:cs="Times New Roman"/>
          <w:bCs/>
          <w:sz w:val="28"/>
          <w:szCs w:val="28"/>
          <w:lang w:val="en-US"/>
        </w:rPr>
      </w:pPr>
      <w:r w:rsidRPr="00DB27BF">
        <w:rPr>
          <w:rFonts w:ascii="Times New Roman" w:eastAsia="Times New Roman" w:hAnsi="Times New Roman" w:cs="Times New Roman"/>
          <w:bCs/>
          <w:sz w:val="28"/>
          <w:szCs w:val="28"/>
          <w:lang w:val="en-US"/>
        </w:rPr>
        <w:lastRenderedPageBreak/>
        <w:t xml:space="preserve">“[9] </w:t>
      </w:r>
      <w:r w:rsidRPr="00DB27BF">
        <w:rPr>
          <w:rFonts w:ascii="Times New Roman" w:eastAsia="Times New Roman" w:hAnsi="Times New Roman" w:cs="Times New Roman"/>
          <w:bCs/>
          <w:sz w:val="28"/>
          <w:szCs w:val="28"/>
          <w:lang w:val="en-US"/>
        </w:rPr>
        <w:tab/>
        <w:t>The test for when disobedience of a civil order constitutes contempt has come to be stated as whether the breach was committed ‘deliberately and mala fide.</w:t>
      </w:r>
      <w:r w:rsidRPr="00DB27BF">
        <w:rPr>
          <w:rFonts w:ascii="Times New Roman" w:eastAsia="Times New Roman" w:hAnsi="Times New Roman" w:cs="Times New Roman"/>
          <w:bCs/>
          <w:sz w:val="28"/>
          <w:szCs w:val="28"/>
          <w:vertAlign w:val="superscript"/>
          <w:lang w:val="en-US"/>
        </w:rPr>
        <w:footnoteReference w:id="2"/>
      </w:r>
      <w:r w:rsidRPr="00DB27BF">
        <w:rPr>
          <w:rFonts w:ascii="Times New Roman" w:eastAsia="Times New Roman" w:hAnsi="Times New Roman" w:cs="Times New Roman"/>
          <w:bCs/>
          <w:sz w:val="28"/>
          <w:szCs w:val="28"/>
          <w:lang w:val="en-US"/>
        </w:rPr>
        <w:t xml:space="preserve"> A deliberate disregard is not enough, since the non-complier may genuinely, </w:t>
      </w:r>
      <w:r w:rsidRPr="00DB27BF">
        <w:rPr>
          <w:rFonts w:ascii="Times New Roman" w:eastAsia="Times New Roman" w:hAnsi="Times New Roman" w:cs="Times New Roman"/>
          <w:bCs/>
          <w:i/>
          <w:iCs/>
          <w:sz w:val="28"/>
          <w:szCs w:val="28"/>
          <w:lang w:val="en-US"/>
        </w:rPr>
        <w:t>albeit</w:t>
      </w:r>
      <w:r w:rsidRPr="00DB27BF">
        <w:rPr>
          <w:rFonts w:ascii="Times New Roman" w:eastAsia="Times New Roman" w:hAnsi="Times New Roman" w:cs="Times New Roman"/>
          <w:bCs/>
          <w:sz w:val="28"/>
          <w:szCs w:val="28"/>
          <w:lang w:val="en-US"/>
        </w:rPr>
        <w:t xml:space="preserve"> mistakenly, believe him or herself entitled to act in the way claimed to constitute the contempt. In such a case good faith avoids the infraction.</w:t>
      </w:r>
      <w:r w:rsidRPr="00DB27BF">
        <w:rPr>
          <w:rFonts w:ascii="Times New Roman" w:eastAsia="Times New Roman" w:hAnsi="Times New Roman" w:cs="Times New Roman"/>
          <w:bCs/>
          <w:sz w:val="28"/>
          <w:szCs w:val="28"/>
          <w:vertAlign w:val="superscript"/>
          <w:lang w:val="en-US"/>
        </w:rPr>
        <w:footnoteReference w:id="3"/>
      </w:r>
      <w:r w:rsidRPr="00DB27BF">
        <w:rPr>
          <w:rFonts w:ascii="Times New Roman" w:eastAsia="Times New Roman" w:hAnsi="Times New Roman" w:cs="Times New Roman"/>
          <w:bCs/>
          <w:sz w:val="28"/>
          <w:szCs w:val="28"/>
          <w:lang w:val="en-US"/>
        </w:rPr>
        <w:t xml:space="preserve">  Even a refusal to comply that is objectively unreasonable may be bona fide though unreasonableness could evidence lack of good faith.</w:t>
      </w:r>
      <w:r w:rsidRPr="00DB27BF">
        <w:rPr>
          <w:rFonts w:ascii="Times New Roman" w:eastAsia="Times New Roman" w:hAnsi="Times New Roman" w:cs="Times New Roman"/>
          <w:bCs/>
          <w:sz w:val="28"/>
          <w:szCs w:val="28"/>
          <w:vertAlign w:val="superscript"/>
          <w:lang w:val="en-US"/>
        </w:rPr>
        <w:footnoteReference w:id="4"/>
      </w:r>
      <w:r w:rsidRPr="00DB27BF">
        <w:rPr>
          <w:rFonts w:ascii="Times New Roman" w:eastAsia="Times New Roman" w:hAnsi="Times New Roman" w:cs="Times New Roman"/>
          <w:bCs/>
          <w:sz w:val="28"/>
          <w:szCs w:val="28"/>
          <w:lang w:val="en-US"/>
        </w:rPr>
        <w:t>”</w:t>
      </w:r>
    </w:p>
    <w:p w14:paraId="7D59760B" w14:textId="1DC86469" w:rsidR="00DB27BF" w:rsidRPr="00DB27BF" w:rsidRDefault="00DB27BF" w:rsidP="00DB27BF">
      <w:pPr>
        <w:shd w:val="clear" w:color="auto" w:fill="FFFFFF"/>
        <w:spacing w:before="144" w:after="288" w:line="480" w:lineRule="auto"/>
        <w:ind w:left="720" w:hanging="720"/>
        <w:jc w:val="both"/>
        <w:rPr>
          <w:rFonts w:ascii="Times New Roman" w:eastAsia="Times New Roman" w:hAnsi="Times New Roman" w:cs="Times New Roman"/>
          <w:color w:val="242121"/>
          <w:sz w:val="28"/>
          <w:szCs w:val="28"/>
          <w:lang w:val="en-GB" w:eastAsia="en-ZA"/>
        </w:rPr>
      </w:pPr>
      <w:r w:rsidRPr="00DB27BF">
        <w:rPr>
          <w:rFonts w:ascii="Times New Roman" w:eastAsia="Times New Roman" w:hAnsi="Times New Roman" w:cs="Times New Roman"/>
          <w:color w:val="242121"/>
          <w:sz w:val="28"/>
          <w:szCs w:val="28"/>
          <w:lang w:val="en-GB" w:eastAsia="en-ZA"/>
        </w:rPr>
        <w:t>[1</w:t>
      </w:r>
      <w:r w:rsidR="0059338D">
        <w:rPr>
          <w:rFonts w:ascii="Times New Roman" w:eastAsia="Times New Roman" w:hAnsi="Times New Roman" w:cs="Times New Roman"/>
          <w:color w:val="242121"/>
          <w:sz w:val="28"/>
          <w:szCs w:val="28"/>
          <w:lang w:val="en-GB" w:eastAsia="en-ZA"/>
        </w:rPr>
        <w:t>3</w:t>
      </w:r>
      <w:r w:rsidRPr="00DB27BF">
        <w:rPr>
          <w:rFonts w:ascii="Times New Roman" w:eastAsia="Times New Roman" w:hAnsi="Times New Roman" w:cs="Times New Roman"/>
          <w:color w:val="242121"/>
          <w:sz w:val="28"/>
          <w:szCs w:val="28"/>
          <w:lang w:val="en-GB" w:eastAsia="en-ZA"/>
        </w:rPr>
        <w:t>]</w:t>
      </w:r>
      <w:r w:rsidRPr="00DB27BF">
        <w:rPr>
          <w:rFonts w:ascii="Times New Roman" w:eastAsia="Times New Roman" w:hAnsi="Times New Roman" w:cs="Times New Roman"/>
          <w:color w:val="242121"/>
          <w:sz w:val="28"/>
          <w:szCs w:val="28"/>
          <w:lang w:val="en-GB" w:eastAsia="en-ZA"/>
        </w:rPr>
        <w:tab/>
        <w:t xml:space="preserve">These requirements, that the refusal to obey should be both wilful and </w:t>
      </w:r>
      <w:r w:rsidRPr="00DB27BF">
        <w:rPr>
          <w:rFonts w:ascii="Times New Roman" w:eastAsia="Times New Roman" w:hAnsi="Times New Roman" w:cs="Times New Roman"/>
          <w:i/>
          <w:iCs/>
          <w:color w:val="242121"/>
          <w:sz w:val="28"/>
          <w:szCs w:val="28"/>
          <w:lang w:val="en-GB" w:eastAsia="en-ZA"/>
        </w:rPr>
        <w:t>mala fide</w:t>
      </w:r>
      <w:r w:rsidRPr="00DB27BF">
        <w:rPr>
          <w:rFonts w:ascii="Times New Roman" w:eastAsia="Times New Roman" w:hAnsi="Times New Roman" w:cs="Times New Roman"/>
          <w:color w:val="242121"/>
          <w:sz w:val="28"/>
          <w:szCs w:val="28"/>
          <w:lang w:val="en-GB" w:eastAsia="en-ZA"/>
        </w:rPr>
        <w:t xml:space="preserve">, and that unreasonable non-compliance, provided it is </w:t>
      </w:r>
      <w:r w:rsidRPr="00DB27BF">
        <w:rPr>
          <w:rFonts w:ascii="Times New Roman" w:eastAsia="Times New Roman" w:hAnsi="Times New Roman" w:cs="Times New Roman"/>
          <w:i/>
          <w:iCs/>
          <w:color w:val="242121"/>
          <w:sz w:val="28"/>
          <w:szCs w:val="28"/>
          <w:lang w:val="en-GB" w:eastAsia="en-ZA"/>
        </w:rPr>
        <w:t>bona fide</w:t>
      </w:r>
      <w:r w:rsidRPr="00DB27BF">
        <w:rPr>
          <w:rFonts w:ascii="Times New Roman" w:eastAsia="Times New Roman" w:hAnsi="Times New Roman" w:cs="Times New Roman"/>
          <w:color w:val="242121"/>
          <w:sz w:val="28"/>
          <w:szCs w:val="28"/>
          <w:lang w:val="en-GB" w:eastAsia="en-ZA"/>
        </w:rPr>
        <w:t xml:space="preserve">, does not constitute contempt – accord with the broader definition of the crime, of which non-compliance with civil orders is a manifestation. They show that the offence is committed not by mere disregard of a court order, but by the deliberate and intentional violation of the court’s dignity, repute or authority that this </w:t>
      </w:r>
      <w:r w:rsidRPr="00DB27BF">
        <w:rPr>
          <w:rFonts w:ascii="Times New Roman" w:eastAsia="Times New Roman" w:hAnsi="Times New Roman" w:cs="Times New Roman"/>
          <w:sz w:val="28"/>
          <w:szCs w:val="28"/>
          <w:lang w:val="en-GB" w:eastAsia="en-ZA"/>
        </w:rPr>
        <w:t>evidences</w:t>
      </w:r>
      <w:r w:rsidRPr="00DB27BF">
        <w:rPr>
          <w:rFonts w:ascii="Times New Roman" w:eastAsia="Times New Roman" w:hAnsi="Times New Roman" w:cs="Times New Roman"/>
          <w:sz w:val="28"/>
          <w:szCs w:val="28"/>
          <w:vertAlign w:val="superscript"/>
          <w:lang w:val="en-GB" w:eastAsia="en-ZA"/>
        </w:rPr>
        <w:footnoteReference w:id="5"/>
      </w:r>
      <w:r w:rsidRPr="00DB27BF">
        <w:rPr>
          <w:rFonts w:ascii="Times New Roman" w:eastAsia="Times New Roman" w:hAnsi="Times New Roman" w:cs="Times New Roman"/>
          <w:color w:val="242121"/>
          <w:sz w:val="28"/>
          <w:szCs w:val="28"/>
          <w:lang w:val="en-GB" w:eastAsia="en-ZA"/>
        </w:rPr>
        <w:t>. Honest belief that non-compliance is justified or proper is incompatible with that intent.</w:t>
      </w:r>
    </w:p>
    <w:p w14:paraId="6C127C41" w14:textId="1CBBC0D5" w:rsidR="00DB27BF" w:rsidRPr="00DB27BF" w:rsidRDefault="00DB27BF" w:rsidP="00DB27BF">
      <w:pPr>
        <w:shd w:val="clear" w:color="auto" w:fill="FFFFFF"/>
        <w:spacing w:before="144" w:after="288" w:line="480" w:lineRule="auto"/>
        <w:jc w:val="both"/>
        <w:rPr>
          <w:rFonts w:ascii="Times New Roman" w:eastAsia="Times New Roman" w:hAnsi="Times New Roman" w:cs="Times New Roman"/>
          <w:color w:val="242121"/>
          <w:sz w:val="28"/>
          <w:szCs w:val="28"/>
          <w:lang w:val="en-GB" w:eastAsia="en-ZA"/>
        </w:rPr>
      </w:pPr>
      <w:r w:rsidRPr="00DB27BF">
        <w:rPr>
          <w:rFonts w:ascii="Times New Roman" w:eastAsia="Times New Roman" w:hAnsi="Times New Roman" w:cs="Times New Roman"/>
          <w:color w:val="242121"/>
          <w:sz w:val="28"/>
          <w:szCs w:val="28"/>
          <w:lang w:val="en-GB" w:eastAsia="en-ZA"/>
        </w:rPr>
        <w:lastRenderedPageBreak/>
        <w:t>[1</w:t>
      </w:r>
      <w:r w:rsidR="0059338D">
        <w:rPr>
          <w:rFonts w:ascii="Times New Roman" w:eastAsia="Times New Roman" w:hAnsi="Times New Roman" w:cs="Times New Roman"/>
          <w:color w:val="242121"/>
          <w:sz w:val="28"/>
          <w:szCs w:val="28"/>
          <w:lang w:val="en-GB" w:eastAsia="en-ZA"/>
        </w:rPr>
        <w:t>4</w:t>
      </w:r>
      <w:r w:rsidRPr="00DB27BF">
        <w:rPr>
          <w:rFonts w:ascii="Times New Roman" w:eastAsia="Times New Roman" w:hAnsi="Times New Roman" w:cs="Times New Roman"/>
          <w:color w:val="242121"/>
          <w:sz w:val="28"/>
          <w:szCs w:val="28"/>
          <w:lang w:val="en-GB" w:eastAsia="en-ZA"/>
        </w:rPr>
        <w:t>]</w:t>
      </w:r>
      <w:r w:rsidRPr="00DB27BF">
        <w:rPr>
          <w:rFonts w:ascii="Times New Roman" w:eastAsia="Times New Roman" w:hAnsi="Times New Roman" w:cs="Times New Roman"/>
          <w:color w:val="242121"/>
          <w:sz w:val="28"/>
          <w:szCs w:val="28"/>
          <w:lang w:val="en-GB" w:eastAsia="en-ZA"/>
        </w:rPr>
        <w:tab/>
        <w:t xml:space="preserve">As held in the </w:t>
      </w:r>
      <w:r w:rsidRPr="00DB27BF">
        <w:rPr>
          <w:rFonts w:ascii="Times New Roman" w:eastAsia="Times New Roman" w:hAnsi="Times New Roman" w:cs="Times New Roman"/>
          <w:i/>
          <w:iCs/>
          <w:color w:val="242121"/>
          <w:sz w:val="28"/>
          <w:szCs w:val="28"/>
          <w:lang w:val="en-GB" w:eastAsia="en-ZA"/>
        </w:rPr>
        <w:t>Fakie</w:t>
      </w:r>
      <w:r w:rsidRPr="00DB27BF">
        <w:rPr>
          <w:rFonts w:ascii="Times New Roman" w:eastAsia="Times New Roman" w:hAnsi="Times New Roman" w:cs="Times New Roman"/>
          <w:color w:val="242121"/>
          <w:sz w:val="28"/>
          <w:szCs w:val="28"/>
          <w:lang w:val="en-GB" w:eastAsia="en-ZA"/>
        </w:rPr>
        <w:t xml:space="preserve"> the principles are  summed up as follows:</w:t>
      </w:r>
    </w:p>
    <w:p w14:paraId="1C35B7FC" w14:textId="77777777" w:rsidR="00DB27BF" w:rsidRPr="008F4C85" w:rsidRDefault="00DB27BF" w:rsidP="00DB27BF">
      <w:pPr>
        <w:numPr>
          <w:ilvl w:val="0"/>
          <w:numId w:val="1"/>
        </w:numPr>
        <w:shd w:val="clear" w:color="auto" w:fill="FFFFFF"/>
        <w:spacing w:before="144" w:after="288" w:line="480" w:lineRule="auto"/>
        <w:jc w:val="both"/>
        <w:rPr>
          <w:rFonts w:ascii="Times New Roman" w:eastAsia="Times New Roman" w:hAnsi="Times New Roman" w:cs="Times New Roman"/>
          <w:color w:val="242121"/>
          <w:sz w:val="28"/>
          <w:szCs w:val="28"/>
          <w:lang w:val="en-GB" w:eastAsia="en-ZA"/>
        </w:rPr>
      </w:pPr>
      <w:r w:rsidRPr="008F4C85">
        <w:rPr>
          <w:rFonts w:ascii="Times New Roman" w:eastAsia="Times New Roman" w:hAnsi="Times New Roman" w:cs="Times New Roman"/>
          <w:color w:val="242121"/>
          <w:sz w:val="28"/>
          <w:szCs w:val="28"/>
          <w:lang w:val="en-GB" w:eastAsia="en-ZA"/>
        </w:rPr>
        <w:t>The civil contempt procedure is a valuable and important mechanism for securing compliance with court orders and survives constitutional scrutiny in the form of a motion court application adapted to constitutional requirements.</w:t>
      </w:r>
    </w:p>
    <w:p w14:paraId="53E00774" w14:textId="77777777" w:rsidR="00DB27BF" w:rsidRPr="008F4C85" w:rsidRDefault="00DB27BF" w:rsidP="00DB27BF">
      <w:pPr>
        <w:numPr>
          <w:ilvl w:val="0"/>
          <w:numId w:val="1"/>
        </w:numPr>
        <w:shd w:val="clear" w:color="auto" w:fill="FFFFFF"/>
        <w:spacing w:before="144" w:after="288" w:line="480" w:lineRule="auto"/>
        <w:ind w:left="1200"/>
        <w:jc w:val="both"/>
        <w:rPr>
          <w:rFonts w:ascii="Times New Roman" w:eastAsia="Times New Roman" w:hAnsi="Times New Roman" w:cs="Times New Roman"/>
          <w:color w:val="242121"/>
          <w:sz w:val="28"/>
          <w:szCs w:val="28"/>
          <w:lang w:val="en-GB" w:eastAsia="en-ZA"/>
        </w:rPr>
      </w:pPr>
      <w:r w:rsidRPr="008F4C85">
        <w:rPr>
          <w:rFonts w:ascii="Times New Roman" w:eastAsia="Times New Roman" w:hAnsi="Times New Roman" w:cs="Times New Roman"/>
          <w:color w:val="242121"/>
          <w:sz w:val="28"/>
          <w:szCs w:val="28"/>
          <w:lang w:val="en-GB" w:eastAsia="en-ZA"/>
        </w:rPr>
        <w:t>The respondent in such proceedings is not an ‘accused person’ but is entitled to analogous protections as are appropriate to motion proceedings.</w:t>
      </w:r>
    </w:p>
    <w:p w14:paraId="548ABCDD" w14:textId="77777777" w:rsidR="00DB27BF" w:rsidRPr="008F4C85" w:rsidRDefault="00DB27BF" w:rsidP="00DB27BF">
      <w:pPr>
        <w:numPr>
          <w:ilvl w:val="0"/>
          <w:numId w:val="1"/>
        </w:numPr>
        <w:shd w:val="clear" w:color="auto" w:fill="FFFFFF"/>
        <w:spacing w:before="144" w:after="288" w:line="480" w:lineRule="auto"/>
        <w:ind w:left="1200"/>
        <w:jc w:val="both"/>
        <w:rPr>
          <w:rFonts w:ascii="Times New Roman" w:eastAsia="Times New Roman" w:hAnsi="Times New Roman" w:cs="Times New Roman"/>
          <w:color w:val="242121"/>
          <w:sz w:val="28"/>
          <w:szCs w:val="28"/>
          <w:lang w:val="en-GB" w:eastAsia="en-ZA"/>
        </w:rPr>
      </w:pPr>
      <w:r w:rsidRPr="008F4C85">
        <w:rPr>
          <w:rFonts w:ascii="Times New Roman" w:eastAsia="Times New Roman" w:hAnsi="Times New Roman" w:cs="Times New Roman"/>
          <w:color w:val="242121"/>
          <w:sz w:val="28"/>
          <w:szCs w:val="28"/>
          <w:lang w:val="en-GB" w:eastAsia="en-ZA"/>
        </w:rPr>
        <w:t xml:space="preserve">In particular, the applicant must prove the requisites of contempt (the order; service or notice; non-compliance; and wilfulness and </w:t>
      </w:r>
      <w:r w:rsidRPr="008F4C85">
        <w:rPr>
          <w:rFonts w:ascii="Times New Roman" w:eastAsia="Times New Roman" w:hAnsi="Times New Roman" w:cs="Times New Roman"/>
          <w:i/>
          <w:iCs/>
          <w:color w:val="242121"/>
          <w:sz w:val="28"/>
          <w:szCs w:val="28"/>
          <w:lang w:val="en-GB" w:eastAsia="en-ZA"/>
        </w:rPr>
        <w:t>mala fides</w:t>
      </w:r>
      <w:r w:rsidRPr="008F4C85">
        <w:rPr>
          <w:rFonts w:ascii="Times New Roman" w:eastAsia="Times New Roman" w:hAnsi="Times New Roman" w:cs="Times New Roman"/>
          <w:color w:val="242121"/>
          <w:sz w:val="28"/>
          <w:szCs w:val="28"/>
          <w:lang w:val="en-GB" w:eastAsia="en-ZA"/>
        </w:rPr>
        <w:t>) beyond reasonable doubt.</w:t>
      </w:r>
    </w:p>
    <w:p w14:paraId="697C4E50" w14:textId="77777777" w:rsidR="00DB27BF" w:rsidRPr="008F4C85" w:rsidRDefault="00DB27BF" w:rsidP="00DB27BF">
      <w:pPr>
        <w:numPr>
          <w:ilvl w:val="0"/>
          <w:numId w:val="1"/>
        </w:numPr>
        <w:shd w:val="clear" w:color="auto" w:fill="FFFFFF"/>
        <w:spacing w:before="144" w:after="288" w:line="480" w:lineRule="auto"/>
        <w:ind w:left="1200"/>
        <w:jc w:val="both"/>
        <w:rPr>
          <w:rFonts w:ascii="Times New Roman" w:eastAsia="Times New Roman" w:hAnsi="Times New Roman" w:cs="Times New Roman"/>
          <w:color w:val="242121"/>
          <w:sz w:val="28"/>
          <w:szCs w:val="28"/>
          <w:lang w:val="en-GB" w:eastAsia="en-ZA"/>
        </w:rPr>
      </w:pPr>
      <w:r w:rsidRPr="008F4C85">
        <w:rPr>
          <w:rFonts w:ascii="Times New Roman" w:eastAsia="Times New Roman" w:hAnsi="Times New Roman" w:cs="Times New Roman"/>
          <w:color w:val="242121"/>
          <w:sz w:val="28"/>
          <w:szCs w:val="28"/>
          <w:lang w:val="en-GB" w:eastAsia="en-ZA"/>
        </w:rPr>
        <w:t>But once the applicant has proved the order, service or notice, and non-compliance, the respondent bears an evidential burden in relation to wilfulness and mala fides: should the respondent fail to advance evidence that establishes a reasonable doubt as to whether non-</w:t>
      </w:r>
      <w:r w:rsidRPr="008F4C85">
        <w:rPr>
          <w:rFonts w:ascii="Times New Roman" w:eastAsia="Times New Roman" w:hAnsi="Times New Roman" w:cs="Times New Roman"/>
          <w:color w:val="242121"/>
          <w:sz w:val="28"/>
          <w:szCs w:val="28"/>
          <w:lang w:val="en-GB" w:eastAsia="en-ZA"/>
        </w:rPr>
        <w:lastRenderedPageBreak/>
        <w:t xml:space="preserve">compliance was wilful and </w:t>
      </w:r>
      <w:r w:rsidRPr="008F4C85">
        <w:rPr>
          <w:rFonts w:ascii="Times New Roman" w:eastAsia="Times New Roman" w:hAnsi="Times New Roman" w:cs="Times New Roman"/>
          <w:i/>
          <w:iCs/>
          <w:color w:val="242121"/>
          <w:sz w:val="28"/>
          <w:szCs w:val="28"/>
          <w:lang w:val="en-GB" w:eastAsia="en-ZA"/>
        </w:rPr>
        <w:t>mala fide</w:t>
      </w:r>
      <w:r w:rsidRPr="008F4C85">
        <w:rPr>
          <w:rFonts w:ascii="Times New Roman" w:eastAsia="Times New Roman" w:hAnsi="Times New Roman" w:cs="Times New Roman"/>
          <w:color w:val="242121"/>
          <w:sz w:val="28"/>
          <w:szCs w:val="28"/>
          <w:lang w:val="en-GB" w:eastAsia="en-ZA"/>
        </w:rPr>
        <w:t>, contempt will have been established beyond reasonable doubt.</w:t>
      </w:r>
    </w:p>
    <w:p w14:paraId="60D53FB5" w14:textId="77777777" w:rsidR="00DB27BF" w:rsidRPr="008F4C85" w:rsidRDefault="00DB27BF" w:rsidP="00DB27BF">
      <w:pPr>
        <w:numPr>
          <w:ilvl w:val="0"/>
          <w:numId w:val="1"/>
        </w:numPr>
        <w:shd w:val="clear" w:color="auto" w:fill="FFFFFF"/>
        <w:spacing w:before="144" w:after="288" w:line="480" w:lineRule="auto"/>
        <w:ind w:left="1200"/>
        <w:jc w:val="both"/>
        <w:rPr>
          <w:rFonts w:ascii="Times New Roman" w:eastAsia="Times New Roman" w:hAnsi="Times New Roman" w:cs="Times New Roman"/>
          <w:color w:val="242121"/>
          <w:sz w:val="28"/>
          <w:szCs w:val="28"/>
          <w:lang w:val="en-GB" w:eastAsia="en-ZA"/>
        </w:rPr>
      </w:pPr>
      <w:r w:rsidRPr="008F4C85">
        <w:rPr>
          <w:rFonts w:ascii="Times New Roman" w:eastAsia="Times New Roman" w:hAnsi="Times New Roman" w:cs="Times New Roman"/>
          <w:color w:val="242121"/>
          <w:sz w:val="28"/>
          <w:szCs w:val="28"/>
          <w:lang w:val="en-GB" w:eastAsia="en-ZA"/>
        </w:rPr>
        <w:t>A declarator and other appropriate remedies remain available to a civil applicant on proof on a balance of probabilities.</w:t>
      </w:r>
    </w:p>
    <w:p w14:paraId="6FF9EB20" w14:textId="25F6F063" w:rsidR="00DB27BF" w:rsidRPr="00DB27BF" w:rsidRDefault="00DB27BF" w:rsidP="00DB27BF">
      <w:pPr>
        <w:suppressAutoHyphens/>
        <w:spacing w:before="320" w:after="320" w:line="480" w:lineRule="auto"/>
        <w:ind w:left="720" w:hanging="720"/>
        <w:jc w:val="both"/>
        <w:outlineLvl w:val="0"/>
        <w:rPr>
          <w:rFonts w:ascii="Times New Roman" w:eastAsia="Times New Roman" w:hAnsi="Times New Roman" w:cs="Times New Roman"/>
          <w:bCs/>
          <w:sz w:val="28"/>
          <w:szCs w:val="28"/>
          <w:lang w:val="en-GB"/>
        </w:rPr>
      </w:pPr>
      <w:r w:rsidRPr="00DB27BF">
        <w:rPr>
          <w:rFonts w:ascii="Times New Roman" w:eastAsia="Times New Roman" w:hAnsi="Times New Roman" w:cs="Times New Roman"/>
          <w:bCs/>
          <w:sz w:val="28"/>
          <w:szCs w:val="28"/>
          <w:lang w:val="en-US"/>
        </w:rPr>
        <w:t>[1</w:t>
      </w:r>
      <w:r w:rsidR="0059338D">
        <w:rPr>
          <w:rFonts w:ascii="Times New Roman" w:eastAsia="Times New Roman" w:hAnsi="Times New Roman" w:cs="Times New Roman"/>
          <w:bCs/>
          <w:sz w:val="28"/>
          <w:szCs w:val="28"/>
          <w:lang w:val="en-US"/>
        </w:rPr>
        <w:t>5</w:t>
      </w:r>
      <w:r w:rsidRPr="00DB27BF">
        <w:rPr>
          <w:rFonts w:ascii="Times New Roman" w:eastAsia="Times New Roman" w:hAnsi="Times New Roman" w:cs="Times New Roman"/>
          <w:bCs/>
          <w:sz w:val="28"/>
          <w:szCs w:val="28"/>
          <w:lang w:val="en-US"/>
        </w:rPr>
        <w:t>]</w:t>
      </w:r>
      <w:r w:rsidRPr="00DB27BF">
        <w:rPr>
          <w:rFonts w:ascii="Times New Roman" w:eastAsia="Times New Roman" w:hAnsi="Times New Roman" w:cs="Times New Roman"/>
          <w:bCs/>
          <w:sz w:val="28"/>
          <w:szCs w:val="28"/>
          <w:lang w:val="en-US"/>
        </w:rPr>
        <w:tab/>
      </w:r>
      <w:r w:rsidRPr="00DB27BF">
        <w:rPr>
          <w:rFonts w:ascii="Times New Roman" w:eastAsia="Times New Roman" w:hAnsi="Times New Roman" w:cs="Times New Roman"/>
          <w:bCs/>
          <w:sz w:val="28"/>
          <w:szCs w:val="28"/>
          <w:lang w:val="en-GB"/>
        </w:rPr>
        <w:t>In this litigation, it is evident from the papers that the meter forming the subject of this litigation was removed during November 2019</w:t>
      </w:r>
      <w:r w:rsidR="008F4C85">
        <w:rPr>
          <w:rFonts w:ascii="Times New Roman" w:eastAsia="Times New Roman" w:hAnsi="Times New Roman" w:cs="Times New Roman"/>
          <w:bCs/>
          <w:sz w:val="28"/>
          <w:szCs w:val="28"/>
          <w:lang w:val="en-GB"/>
        </w:rPr>
        <w:t>;</w:t>
      </w:r>
      <w:r w:rsidRPr="00DB27BF">
        <w:rPr>
          <w:rFonts w:ascii="Times New Roman" w:eastAsia="Times New Roman" w:hAnsi="Times New Roman" w:cs="Times New Roman"/>
          <w:bCs/>
          <w:sz w:val="28"/>
          <w:szCs w:val="28"/>
          <w:lang w:val="en-GB"/>
        </w:rPr>
        <w:t xml:space="preserve"> which is three months after the Makume J order was granted. It is also evident that the reconciliation of the applicant was done by one of the employees of the respondent. There remains a dispute with regards to the calculations in terms of which certain credits were passed onto the account of the applicant.</w:t>
      </w:r>
    </w:p>
    <w:p w14:paraId="4ECBB9E5" w14:textId="3B895310" w:rsidR="00DB27BF" w:rsidRDefault="00DB27BF" w:rsidP="00DB27BF">
      <w:pPr>
        <w:suppressAutoHyphens/>
        <w:spacing w:before="320" w:after="320" w:line="480" w:lineRule="auto"/>
        <w:ind w:left="567" w:hanging="567"/>
        <w:jc w:val="both"/>
        <w:outlineLvl w:val="0"/>
        <w:rPr>
          <w:rFonts w:ascii="Times New Roman" w:eastAsia="Times New Roman" w:hAnsi="Times New Roman" w:cs="Times New Roman"/>
          <w:bCs/>
          <w:sz w:val="28"/>
          <w:szCs w:val="28"/>
          <w:lang w:val="en-GB"/>
        </w:rPr>
      </w:pPr>
      <w:r w:rsidRPr="00AB0904">
        <w:rPr>
          <w:rFonts w:ascii="Times New Roman" w:eastAsia="Times New Roman" w:hAnsi="Times New Roman" w:cs="Times New Roman"/>
          <w:bCs/>
          <w:sz w:val="28"/>
          <w:szCs w:val="28"/>
          <w:lang w:val="en-GB"/>
        </w:rPr>
        <w:t>[1</w:t>
      </w:r>
      <w:r w:rsidR="0059338D">
        <w:rPr>
          <w:rFonts w:ascii="Times New Roman" w:eastAsia="Times New Roman" w:hAnsi="Times New Roman" w:cs="Times New Roman"/>
          <w:bCs/>
          <w:sz w:val="28"/>
          <w:szCs w:val="28"/>
          <w:lang w:val="en-GB"/>
        </w:rPr>
        <w:t>6</w:t>
      </w:r>
      <w:r w:rsidRPr="00AB0904">
        <w:rPr>
          <w:rFonts w:ascii="Times New Roman" w:eastAsia="Times New Roman" w:hAnsi="Times New Roman" w:cs="Times New Roman"/>
          <w:bCs/>
          <w:sz w:val="28"/>
          <w:szCs w:val="28"/>
          <w:lang w:val="en-GB"/>
        </w:rPr>
        <w:t>]</w:t>
      </w:r>
      <w:r w:rsidRPr="00AB0904">
        <w:rPr>
          <w:rFonts w:ascii="Times New Roman" w:eastAsia="Times New Roman" w:hAnsi="Times New Roman" w:cs="Times New Roman"/>
          <w:bCs/>
          <w:sz w:val="28"/>
          <w:szCs w:val="28"/>
          <w:lang w:val="en-GB"/>
        </w:rPr>
        <w:tab/>
        <w:t xml:space="preserve">The </w:t>
      </w:r>
      <w:r w:rsidR="00AB0904">
        <w:rPr>
          <w:rFonts w:ascii="Times New Roman" w:eastAsia="Times New Roman" w:hAnsi="Times New Roman" w:cs="Times New Roman"/>
          <w:bCs/>
          <w:sz w:val="28"/>
          <w:szCs w:val="28"/>
          <w:lang w:val="en-GB"/>
        </w:rPr>
        <w:t xml:space="preserve">respondent </w:t>
      </w:r>
      <w:r w:rsidR="001C4B35">
        <w:rPr>
          <w:rFonts w:ascii="Times New Roman" w:eastAsia="Times New Roman" w:hAnsi="Times New Roman" w:cs="Times New Roman"/>
          <w:bCs/>
          <w:sz w:val="28"/>
          <w:szCs w:val="28"/>
          <w:lang w:val="en-GB"/>
        </w:rPr>
        <w:t xml:space="preserve">did not, in my considered view form the required intent to disobey the </w:t>
      </w:r>
      <w:r w:rsidRPr="00AB0904">
        <w:rPr>
          <w:rFonts w:ascii="Times New Roman" w:eastAsia="Times New Roman" w:hAnsi="Times New Roman" w:cs="Times New Roman"/>
          <w:bCs/>
          <w:sz w:val="28"/>
          <w:szCs w:val="28"/>
          <w:lang w:val="en-GB"/>
        </w:rPr>
        <w:t>court order</w:t>
      </w:r>
      <w:r w:rsidR="001C4B35">
        <w:rPr>
          <w:rFonts w:ascii="Times New Roman" w:eastAsia="Times New Roman" w:hAnsi="Times New Roman" w:cs="Times New Roman"/>
          <w:bCs/>
          <w:sz w:val="28"/>
          <w:szCs w:val="28"/>
          <w:lang w:val="en-GB"/>
        </w:rPr>
        <w:t xml:space="preserve"> as it thought the notice </w:t>
      </w:r>
      <w:r w:rsidR="008A7847">
        <w:rPr>
          <w:rFonts w:ascii="Times New Roman" w:eastAsia="Times New Roman" w:hAnsi="Times New Roman" w:cs="Times New Roman"/>
          <w:bCs/>
          <w:sz w:val="28"/>
          <w:szCs w:val="28"/>
          <w:lang w:val="en-GB"/>
        </w:rPr>
        <w:t xml:space="preserve">pasted to the wall of the applicants’ property complied with the required 14 </w:t>
      </w:r>
      <w:r w:rsidR="008F4C85">
        <w:rPr>
          <w:rFonts w:ascii="Times New Roman" w:eastAsia="Times New Roman" w:hAnsi="Times New Roman" w:cs="Times New Roman"/>
          <w:bCs/>
          <w:sz w:val="28"/>
          <w:szCs w:val="28"/>
          <w:lang w:val="en-GB"/>
        </w:rPr>
        <w:t>days’ notice</w:t>
      </w:r>
      <w:r w:rsidR="008A7847">
        <w:rPr>
          <w:rFonts w:ascii="Times New Roman" w:eastAsia="Times New Roman" w:hAnsi="Times New Roman" w:cs="Times New Roman"/>
          <w:bCs/>
          <w:sz w:val="28"/>
          <w:szCs w:val="28"/>
          <w:lang w:val="en-GB"/>
        </w:rPr>
        <w:t xml:space="preserve">. However, I am not satisfied that </w:t>
      </w:r>
      <w:r w:rsidR="000F0014">
        <w:rPr>
          <w:rFonts w:ascii="Times New Roman" w:eastAsia="Times New Roman" w:hAnsi="Times New Roman" w:cs="Times New Roman"/>
          <w:bCs/>
          <w:sz w:val="28"/>
          <w:szCs w:val="28"/>
          <w:lang w:val="en-GB"/>
        </w:rPr>
        <w:t>no steps have been taken as required by Moshidi J order to either resolve,</w:t>
      </w:r>
      <w:r w:rsidR="008F4C85">
        <w:rPr>
          <w:rFonts w:ascii="Times New Roman" w:eastAsia="Times New Roman" w:hAnsi="Times New Roman" w:cs="Times New Roman"/>
          <w:bCs/>
          <w:sz w:val="28"/>
          <w:szCs w:val="28"/>
          <w:lang w:val="en-GB"/>
        </w:rPr>
        <w:t xml:space="preserve"> </w:t>
      </w:r>
      <w:r w:rsidR="000F0014">
        <w:rPr>
          <w:rFonts w:ascii="Times New Roman" w:eastAsia="Times New Roman" w:hAnsi="Times New Roman" w:cs="Times New Roman"/>
          <w:bCs/>
          <w:sz w:val="28"/>
          <w:szCs w:val="28"/>
          <w:lang w:val="en-GB"/>
        </w:rPr>
        <w:t xml:space="preserve">by agreement, the disputed amount or take judicial recovery steps </w:t>
      </w:r>
      <w:r w:rsidR="00D934A8">
        <w:rPr>
          <w:rFonts w:ascii="Times New Roman" w:eastAsia="Times New Roman" w:hAnsi="Times New Roman" w:cs="Times New Roman"/>
          <w:bCs/>
          <w:sz w:val="28"/>
          <w:szCs w:val="28"/>
          <w:lang w:val="en-GB"/>
        </w:rPr>
        <w:t>regarding the disputed amount.</w:t>
      </w:r>
    </w:p>
    <w:p w14:paraId="2981FEF2" w14:textId="42481926" w:rsidR="00D934A8" w:rsidRDefault="00D934A8" w:rsidP="00DB27BF">
      <w:pPr>
        <w:suppressAutoHyphens/>
        <w:spacing w:before="320" w:after="320" w:line="480" w:lineRule="auto"/>
        <w:ind w:left="567" w:hanging="567"/>
        <w:jc w:val="both"/>
        <w:outlineLvl w:val="0"/>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[1</w:t>
      </w:r>
      <w:r w:rsidR="0059338D">
        <w:rPr>
          <w:rFonts w:ascii="Times New Roman" w:eastAsia="Times New Roman" w:hAnsi="Times New Roman" w:cs="Times New Roman"/>
          <w:bCs/>
          <w:sz w:val="28"/>
          <w:szCs w:val="28"/>
          <w:lang w:val="en-GB"/>
        </w:rPr>
        <w:t>7</w:t>
      </w:r>
      <w:r w:rsidR="00B029EA">
        <w:rPr>
          <w:rFonts w:ascii="Times New Roman" w:eastAsia="Times New Roman" w:hAnsi="Times New Roman" w:cs="Times New Roman"/>
          <w:bCs/>
          <w:sz w:val="28"/>
          <w:szCs w:val="28"/>
          <w:lang w:val="en-GB"/>
        </w:rPr>
        <w:t xml:space="preserve">] It follows in my view that the applicants have substantially made out a case on </w:t>
      </w:r>
      <w:r w:rsidR="00CC07FF">
        <w:rPr>
          <w:rFonts w:ascii="Times New Roman" w:eastAsia="Times New Roman" w:hAnsi="Times New Roman" w:cs="Times New Roman"/>
          <w:bCs/>
          <w:sz w:val="28"/>
          <w:szCs w:val="28"/>
          <w:lang w:val="en-GB"/>
        </w:rPr>
        <w:t>the first prayer.</w:t>
      </w:r>
    </w:p>
    <w:p w14:paraId="6581E266" w14:textId="6242284B" w:rsidR="00CC07FF" w:rsidRDefault="00CC07FF" w:rsidP="00DB27BF">
      <w:pPr>
        <w:suppressAutoHyphens/>
        <w:spacing w:before="320" w:after="320" w:line="480" w:lineRule="auto"/>
        <w:ind w:left="567" w:hanging="567"/>
        <w:jc w:val="both"/>
        <w:outlineLvl w:val="0"/>
        <w:rPr>
          <w:rFonts w:ascii="Times New Roman" w:eastAsia="Times New Roman" w:hAnsi="Times New Roman" w:cs="Times New Roman"/>
          <w:b/>
          <w:sz w:val="28"/>
          <w:szCs w:val="28"/>
          <w:lang w:val="en-GB"/>
        </w:rPr>
      </w:pPr>
      <w:r w:rsidRPr="00CC07FF">
        <w:rPr>
          <w:rFonts w:ascii="Times New Roman" w:eastAsia="Times New Roman" w:hAnsi="Times New Roman" w:cs="Times New Roman"/>
          <w:b/>
          <w:sz w:val="28"/>
          <w:szCs w:val="28"/>
          <w:lang w:val="en-GB"/>
        </w:rPr>
        <w:lastRenderedPageBreak/>
        <w:t>ORDER</w:t>
      </w:r>
    </w:p>
    <w:p w14:paraId="5C017D2C" w14:textId="47CAB736" w:rsidR="00CC07FF" w:rsidRDefault="00CC07FF" w:rsidP="00DB27BF">
      <w:pPr>
        <w:suppressAutoHyphens/>
        <w:spacing w:before="320" w:after="320" w:line="480" w:lineRule="auto"/>
        <w:ind w:left="567" w:hanging="567"/>
        <w:jc w:val="both"/>
        <w:outlineLvl w:val="0"/>
        <w:rPr>
          <w:rFonts w:ascii="Times New Roman" w:eastAsia="Times New Roman" w:hAnsi="Times New Roman" w:cs="Times New Roman"/>
          <w:bCs/>
          <w:sz w:val="28"/>
          <w:szCs w:val="28"/>
          <w:lang w:val="en-GB"/>
        </w:rPr>
      </w:pPr>
      <w:r w:rsidRPr="00CB7753">
        <w:rPr>
          <w:rFonts w:ascii="Times New Roman" w:eastAsia="Times New Roman" w:hAnsi="Times New Roman" w:cs="Times New Roman"/>
          <w:bCs/>
          <w:sz w:val="28"/>
          <w:szCs w:val="28"/>
          <w:lang w:val="en-GB"/>
        </w:rPr>
        <w:t>[</w:t>
      </w:r>
      <w:r w:rsidR="00CB7753" w:rsidRPr="00CB7753">
        <w:rPr>
          <w:rFonts w:ascii="Times New Roman" w:eastAsia="Times New Roman" w:hAnsi="Times New Roman" w:cs="Times New Roman"/>
          <w:bCs/>
          <w:sz w:val="28"/>
          <w:szCs w:val="28"/>
          <w:lang w:val="en-GB"/>
        </w:rPr>
        <w:t xml:space="preserve">17] </w:t>
      </w:r>
      <w:r w:rsidR="00CB7753">
        <w:rPr>
          <w:rFonts w:ascii="Times New Roman" w:eastAsia="Times New Roman" w:hAnsi="Times New Roman" w:cs="Times New Roman"/>
          <w:bCs/>
          <w:sz w:val="28"/>
          <w:szCs w:val="28"/>
          <w:lang w:val="en-GB"/>
        </w:rPr>
        <w:t xml:space="preserve"> The following order is made : </w:t>
      </w:r>
    </w:p>
    <w:p w14:paraId="175EBD40" w14:textId="68694B47" w:rsidR="001D3BE3" w:rsidRPr="001D3BE3" w:rsidRDefault="001D3BE3" w:rsidP="001D3BE3">
      <w:pPr>
        <w:pStyle w:val="Indent"/>
        <w:numPr>
          <w:ilvl w:val="0"/>
          <w:numId w:val="0"/>
        </w:numPr>
        <w:ind w:left="850"/>
        <w:rPr>
          <w:rFonts w:ascii="Times New Roman" w:hAnsi="Times New Roman"/>
          <w:sz w:val="28"/>
          <w:szCs w:val="28"/>
        </w:rPr>
      </w:pPr>
      <w:r w:rsidRPr="001D3BE3">
        <w:rPr>
          <w:rFonts w:ascii="Times New Roman" w:hAnsi="Times New Roman"/>
          <w:sz w:val="28"/>
          <w:szCs w:val="28"/>
        </w:rPr>
        <w:t>17.1.</w:t>
      </w:r>
      <w:r w:rsidRPr="001D3BE3">
        <w:rPr>
          <w:rFonts w:ascii="Times New Roman" w:hAnsi="Times New Roman"/>
          <w:sz w:val="28"/>
          <w:szCs w:val="28"/>
        </w:rPr>
        <w:tab/>
        <w:t>The Respondent is ordered to forthwith reconnect the electricity supply to the property known as Erf 1332 Vorna Valley Extension 21 Township, Registration Division IR, Province of Gauteng and Portion 5 of Erf 1355, Vorna Valley Extension 21 Township, Registration Division IR, Province of Gauteng, held by Consolidated Certificate of Title T079412/07 with account number 221380022 (“the property”);</w:t>
      </w:r>
    </w:p>
    <w:p w14:paraId="288EEF4F" w14:textId="5AC011C9" w:rsidR="001D3BE3" w:rsidRPr="001D3BE3" w:rsidRDefault="001D3BE3" w:rsidP="001D3BE3">
      <w:pPr>
        <w:pStyle w:val="Indent"/>
        <w:numPr>
          <w:ilvl w:val="0"/>
          <w:numId w:val="0"/>
        </w:numPr>
        <w:ind w:left="850"/>
        <w:rPr>
          <w:rFonts w:ascii="Times New Roman" w:hAnsi="Times New Roman"/>
          <w:sz w:val="28"/>
          <w:szCs w:val="28"/>
        </w:rPr>
      </w:pPr>
      <w:r w:rsidRPr="001D3BE3">
        <w:rPr>
          <w:rFonts w:ascii="Times New Roman" w:hAnsi="Times New Roman"/>
          <w:sz w:val="28"/>
          <w:szCs w:val="28"/>
        </w:rPr>
        <w:t>17.2.The Respondent is not in contempt of the court order issued by His Lordship Mr Justice Moshidi on 27 February 2018 annexed hereto marked Annexure “XX” (“the order”);</w:t>
      </w:r>
    </w:p>
    <w:p w14:paraId="7E477CC6" w14:textId="19A33BB0" w:rsidR="001D3BE3" w:rsidRPr="001D3BE3" w:rsidRDefault="001D3BE3" w:rsidP="001D3BE3">
      <w:pPr>
        <w:pStyle w:val="Indent"/>
        <w:numPr>
          <w:ilvl w:val="0"/>
          <w:numId w:val="0"/>
        </w:numPr>
        <w:ind w:left="765"/>
        <w:rPr>
          <w:rFonts w:ascii="Times New Roman" w:hAnsi="Times New Roman"/>
          <w:sz w:val="28"/>
          <w:szCs w:val="28"/>
        </w:rPr>
      </w:pPr>
      <w:r w:rsidRPr="001D3BE3">
        <w:rPr>
          <w:rFonts w:ascii="Times New Roman" w:hAnsi="Times New Roman"/>
          <w:sz w:val="28"/>
          <w:szCs w:val="28"/>
        </w:rPr>
        <w:t>17.3.The Respondent is ordered to pay the costs on a scale as between attorney and client;</w:t>
      </w:r>
    </w:p>
    <w:p w14:paraId="18D60F63" w14:textId="77777777" w:rsidR="00955B27" w:rsidRPr="00955B27" w:rsidRDefault="00955B27" w:rsidP="00955B27">
      <w:pPr>
        <w:spacing w:after="200" w:line="480" w:lineRule="auto"/>
        <w:jc w:val="both"/>
        <w:rPr>
          <w:rFonts w:ascii="Times New Roman" w:eastAsia="MS Mincho" w:hAnsi="Times New Roman" w:cs="Times New Roman"/>
          <w:color w:val="000000"/>
          <w:sz w:val="28"/>
          <w:szCs w:val="28"/>
          <w:lang w:val="en-GB" w:eastAsia="ja-JP"/>
        </w:rPr>
      </w:pPr>
    </w:p>
    <w:p w14:paraId="671912C4" w14:textId="77777777" w:rsidR="00955B27" w:rsidRPr="00955B27" w:rsidRDefault="00955B27" w:rsidP="00955B27">
      <w:pPr>
        <w:widowControl w:val="0"/>
        <w:autoSpaceDE w:val="0"/>
        <w:autoSpaceDN w:val="0"/>
        <w:spacing w:before="9" w:after="0" w:line="240" w:lineRule="auto"/>
        <w:rPr>
          <w:rFonts w:ascii="Times New Roman" w:eastAsia="Arial" w:hAnsi="Times New Roman" w:cs="Times New Roman"/>
          <w:color w:val="000000"/>
          <w:sz w:val="28"/>
          <w:szCs w:val="28"/>
          <w:lang w:val="en-US"/>
        </w:rPr>
      </w:pPr>
      <w:r w:rsidRPr="00955B27">
        <w:rPr>
          <w:rFonts w:ascii="Times New Roman" w:eastAsia="Arial" w:hAnsi="Times New Roman" w:cs="Times New Roman"/>
          <w:noProof/>
          <w:color w:val="000000"/>
          <w:sz w:val="28"/>
          <w:szCs w:val="28"/>
          <w:lang w:val="en-US"/>
        </w:rPr>
        <mc:AlternateContent>
          <mc:Choice Requires="wps">
            <w:drawing>
              <wp:anchor distT="0" distB="0" distL="0" distR="0" simplePos="0" relativeHeight="251659264" behindDoc="1" locked="0" layoutInCell="1" allowOverlap="1" wp14:anchorId="212EC4A6" wp14:editId="1A3AC6BC">
                <wp:simplePos x="0" y="0"/>
                <wp:positionH relativeFrom="page">
                  <wp:posOffset>825500</wp:posOffset>
                </wp:positionH>
                <wp:positionV relativeFrom="paragraph">
                  <wp:posOffset>219075</wp:posOffset>
                </wp:positionV>
                <wp:extent cx="3436620" cy="1270"/>
                <wp:effectExtent l="0" t="0" r="0" b="0"/>
                <wp:wrapTopAndBottom/>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7B2D2FAE" id="docshape9" o:spid="_x0000_s1026" style="position:absolute;margin-left:65pt;margin-top:17.25pt;width:270.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" path="m,l5413,e" filled="f" strokeweight=".37678mm">
                <v:path arrowok="t" o:connecttype="custom" o:connectlocs="0,0;3437255,0" o:connectangles="0,0"/>
                <w10:wrap type="topAndBottom" anchorx="page"/>
              </v:shape>
            </w:pict>
          </mc:Fallback>
        </mc:AlternateContent>
      </w:r>
    </w:p>
    <w:p w14:paraId="47F1E62F" w14:textId="77777777" w:rsidR="00955B27" w:rsidRPr="007E0F62" w:rsidRDefault="00955B27" w:rsidP="00955B27">
      <w:pPr>
        <w:widowControl w:val="0"/>
        <w:autoSpaceDE w:val="0"/>
        <w:autoSpaceDN w:val="0"/>
        <w:spacing w:before="87" w:after="0" w:line="240" w:lineRule="auto"/>
        <w:rPr>
          <w:rFonts w:ascii="Times New Roman" w:eastAsia="Arial" w:hAnsi="Times New Roman" w:cs="Times New Roman"/>
          <w:b/>
          <w:color w:val="000000"/>
          <w:sz w:val="28"/>
          <w:szCs w:val="28"/>
          <w:lang w:val="en-US"/>
        </w:rPr>
      </w:pPr>
      <w:r w:rsidRPr="00955B27">
        <w:rPr>
          <w:rFonts w:ascii="Times New Roman" w:eastAsia="Arial" w:hAnsi="Times New Roman" w:cs="Times New Roman"/>
          <w:b/>
          <w:color w:val="000000"/>
          <w:sz w:val="28"/>
          <w:szCs w:val="28"/>
          <w:lang w:val="en-US"/>
        </w:rPr>
        <w:t xml:space="preserve">   </w:t>
      </w:r>
      <w:r w:rsidRPr="007E0F62">
        <w:rPr>
          <w:rFonts w:ascii="Times New Roman" w:eastAsia="Arial" w:hAnsi="Times New Roman" w:cs="Times New Roman"/>
          <w:b/>
          <w:color w:val="000000"/>
          <w:sz w:val="28"/>
          <w:szCs w:val="28"/>
          <w:lang w:val="en-US"/>
        </w:rPr>
        <w:t>ML SENYATSI</w:t>
      </w:r>
    </w:p>
    <w:p w14:paraId="26187204" w14:textId="77777777" w:rsidR="00955B27" w:rsidRPr="007E0F62" w:rsidRDefault="00955B27" w:rsidP="00955B27">
      <w:pPr>
        <w:widowControl w:val="0"/>
        <w:autoSpaceDE w:val="0"/>
        <w:autoSpaceDN w:val="0"/>
        <w:spacing w:before="84" w:after="0" w:line="240" w:lineRule="auto"/>
        <w:ind w:left="141"/>
        <w:rPr>
          <w:rFonts w:ascii="Times New Roman" w:eastAsia="Arial" w:hAnsi="Times New Roman" w:cs="Times New Roman"/>
          <w:b/>
          <w:color w:val="000000"/>
          <w:spacing w:val="-2"/>
          <w:sz w:val="28"/>
          <w:szCs w:val="28"/>
          <w:lang w:val="en-US"/>
        </w:rPr>
      </w:pPr>
      <w:r w:rsidRPr="007E0F62">
        <w:rPr>
          <w:rFonts w:ascii="Times New Roman" w:eastAsia="Arial" w:hAnsi="Times New Roman" w:cs="Times New Roman"/>
          <w:b/>
          <w:color w:val="000000"/>
          <w:sz w:val="28"/>
          <w:szCs w:val="28"/>
          <w:lang w:val="en-US"/>
        </w:rPr>
        <w:t>JUDGE</w:t>
      </w:r>
      <w:r w:rsidRPr="007E0F62">
        <w:rPr>
          <w:rFonts w:ascii="Times New Roman" w:eastAsia="Arial" w:hAnsi="Times New Roman" w:cs="Times New Roman"/>
          <w:b/>
          <w:color w:val="000000"/>
          <w:spacing w:val="-3"/>
          <w:sz w:val="28"/>
          <w:szCs w:val="28"/>
          <w:lang w:val="en-US"/>
        </w:rPr>
        <w:t xml:space="preserve"> </w:t>
      </w:r>
      <w:r w:rsidRPr="007E0F62">
        <w:rPr>
          <w:rFonts w:ascii="Times New Roman" w:eastAsia="Arial" w:hAnsi="Times New Roman" w:cs="Times New Roman"/>
          <w:b/>
          <w:color w:val="000000"/>
          <w:sz w:val="28"/>
          <w:szCs w:val="28"/>
          <w:lang w:val="en-US"/>
        </w:rPr>
        <w:t>OF</w:t>
      </w:r>
      <w:r w:rsidRPr="007E0F62">
        <w:rPr>
          <w:rFonts w:ascii="Times New Roman" w:eastAsia="Arial" w:hAnsi="Times New Roman" w:cs="Times New Roman"/>
          <w:b/>
          <w:color w:val="000000"/>
          <w:spacing w:val="-1"/>
          <w:sz w:val="28"/>
          <w:szCs w:val="28"/>
          <w:lang w:val="en-US"/>
        </w:rPr>
        <w:t xml:space="preserve"> </w:t>
      </w:r>
      <w:r w:rsidRPr="007E0F62">
        <w:rPr>
          <w:rFonts w:ascii="Times New Roman" w:eastAsia="Arial" w:hAnsi="Times New Roman" w:cs="Times New Roman"/>
          <w:b/>
          <w:color w:val="000000"/>
          <w:sz w:val="28"/>
          <w:szCs w:val="28"/>
          <w:lang w:val="en-US"/>
        </w:rPr>
        <w:t>THE</w:t>
      </w:r>
      <w:r w:rsidRPr="007E0F62">
        <w:rPr>
          <w:rFonts w:ascii="Times New Roman" w:eastAsia="Arial" w:hAnsi="Times New Roman" w:cs="Times New Roman"/>
          <w:b/>
          <w:color w:val="000000"/>
          <w:spacing w:val="-13"/>
          <w:sz w:val="28"/>
          <w:szCs w:val="28"/>
          <w:lang w:val="en-US"/>
        </w:rPr>
        <w:t xml:space="preserve"> </w:t>
      </w:r>
      <w:r w:rsidRPr="007E0F62">
        <w:rPr>
          <w:rFonts w:ascii="Times New Roman" w:eastAsia="Arial" w:hAnsi="Times New Roman" w:cs="Times New Roman"/>
          <w:b/>
          <w:color w:val="000000"/>
          <w:sz w:val="28"/>
          <w:szCs w:val="28"/>
          <w:lang w:val="en-US"/>
        </w:rPr>
        <w:t>HIGH</w:t>
      </w:r>
      <w:r w:rsidRPr="007E0F62">
        <w:rPr>
          <w:rFonts w:ascii="Times New Roman" w:eastAsia="Arial" w:hAnsi="Times New Roman" w:cs="Times New Roman"/>
          <w:b/>
          <w:color w:val="000000"/>
          <w:spacing w:val="-4"/>
          <w:sz w:val="28"/>
          <w:szCs w:val="28"/>
          <w:lang w:val="en-US"/>
        </w:rPr>
        <w:t xml:space="preserve"> </w:t>
      </w:r>
      <w:r w:rsidRPr="007E0F62">
        <w:rPr>
          <w:rFonts w:ascii="Times New Roman" w:eastAsia="Arial" w:hAnsi="Times New Roman" w:cs="Times New Roman"/>
          <w:b/>
          <w:color w:val="000000"/>
          <w:sz w:val="28"/>
          <w:szCs w:val="28"/>
          <w:lang w:val="en-US"/>
        </w:rPr>
        <w:t>COURT</w:t>
      </w:r>
      <w:r w:rsidRPr="007E0F62">
        <w:rPr>
          <w:rFonts w:ascii="Times New Roman" w:eastAsia="Arial" w:hAnsi="Times New Roman" w:cs="Times New Roman"/>
          <w:b/>
          <w:color w:val="000000"/>
          <w:spacing w:val="-1"/>
          <w:sz w:val="28"/>
          <w:szCs w:val="28"/>
          <w:lang w:val="en-US"/>
        </w:rPr>
        <w:t xml:space="preserve"> </w:t>
      </w:r>
      <w:r w:rsidRPr="007E0F62">
        <w:rPr>
          <w:rFonts w:ascii="Times New Roman" w:eastAsia="Arial" w:hAnsi="Times New Roman" w:cs="Times New Roman"/>
          <w:b/>
          <w:color w:val="000000"/>
          <w:sz w:val="28"/>
          <w:szCs w:val="28"/>
          <w:lang w:val="en-US"/>
        </w:rPr>
        <w:t>OF</w:t>
      </w:r>
      <w:r w:rsidRPr="007E0F62">
        <w:rPr>
          <w:rFonts w:ascii="Times New Roman" w:eastAsia="Arial" w:hAnsi="Times New Roman" w:cs="Times New Roman"/>
          <w:b/>
          <w:color w:val="000000"/>
          <w:spacing w:val="-2"/>
          <w:sz w:val="28"/>
          <w:szCs w:val="28"/>
          <w:lang w:val="en-US"/>
        </w:rPr>
        <w:t xml:space="preserve"> </w:t>
      </w:r>
      <w:r w:rsidRPr="007E0F62">
        <w:rPr>
          <w:rFonts w:ascii="Times New Roman" w:eastAsia="Arial" w:hAnsi="Times New Roman" w:cs="Times New Roman"/>
          <w:b/>
          <w:color w:val="000000"/>
          <w:sz w:val="28"/>
          <w:szCs w:val="28"/>
          <w:lang w:val="en-US"/>
        </w:rPr>
        <w:t>SOUTH</w:t>
      </w:r>
      <w:r w:rsidRPr="007E0F62">
        <w:rPr>
          <w:rFonts w:ascii="Times New Roman" w:eastAsia="Arial" w:hAnsi="Times New Roman" w:cs="Times New Roman"/>
          <w:b/>
          <w:color w:val="000000"/>
          <w:spacing w:val="-14"/>
          <w:sz w:val="28"/>
          <w:szCs w:val="28"/>
          <w:lang w:val="en-US"/>
        </w:rPr>
        <w:t xml:space="preserve"> </w:t>
      </w:r>
      <w:r w:rsidRPr="007E0F62">
        <w:rPr>
          <w:rFonts w:ascii="Times New Roman" w:eastAsia="Arial" w:hAnsi="Times New Roman" w:cs="Times New Roman"/>
          <w:b/>
          <w:color w:val="000000"/>
          <w:spacing w:val="-2"/>
          <w:sz w:val="28"/>
          <w:szCs w:val="28"/>
          <w:lang w:val="en-US"/>
        </w:rPr>
        <w:t>AFRICA</w:t>
      </w:r>
    </w:p>
    <w:p w14:paraId="12DACE3C" w14:textId="77777777" w:rsidR="00955B27" w:rsidRPr="007E0F62" w:rsidRDefault="00955B27" w:rsidP="00955B27">
      <w:pPr>
        <w:suppressAutoHyphens/>
        <w:spacing w:before="120" w:after="120" w:line="240" w:lineRule="exact"/>
        <w:ind w:left="720" w:hanging="720"/>
        <w:jc w:val="both"/>
        <w:rPr>
          <w:rFonts w:ascii="Times New Roman" w:eastAsia="Arial Unicode MS" w:hAnsi="Times New Roman" w:cs="Times New Roman"/>
          <w:b/>
          <w:sz w:val="28"/>
          <w:szCs w:val="28"/>
          <w:u w:val="single"/>
        </w:rPr>
      </w:pPr>
      <w:r w:rsidRPr="007E0F62">
        <w:rPr>
          <w:rFonts w:ascii="Times New Roman" w:eastAsia="Arial" w:hAnsi="Times New Roman" w:cs="Times New Roman"/>
          <w:b/>
          <w:color w:val="000000"/>
          <w:spacing w:val="-2"/>
          <w:sz w:val="28"/>
          <w:szCs w:val="28"/>
          <w:lang w:val="en-US"/>
        </w:rPr>
        <w:t xml:space="preserve">  GAUTENG DIVISION, JOHANNESBURG</w:t>
      </w:r>
    </w:p>
    <w:p w14:paraId="6F2691E9" w14:textId="77777777" w:rsidR="00955B27" w:rsidRPr="007E0F62" w:rsidRDefault="00955B27" w:rsidP="00955B27">
      <w:pPr>
        <w:suppressAutoHyphens/>
        <w:spacing w:before="120" w:after="120" w:line="240" w:lineRule="exact"/>
        <w:jc w:val="both"/>
        <w:rPr>
          <w:rFonts w:ascii="Times New Roman" w:eastAsia="Arial Unicode MS" w:hAnsi="Times New Roman" w:cs="Times New Roman"/>
          <w:b/>
          <w:sz w:val="28"/>
          <w:szCs w:val="28"/>
          <w:u w:val="single"/>
        </w:rPr>
      </w:pPr>
    </w:p>
    <w:p w14:paraId="35B887BD" w14:textId="77777777" w:rsidR="00955B27" w:rsidRPr="007E0F62" w:rsidRDefault="00955B27" w:rsidP="00955B27">
      <w:pPr>
        <w:suppressAutoHyphens/>
        <w:spacing w:before="120" w:after="120" w:line="240" w:lineRule="exact"/>
        <w:ind w:left="720" w:hanging="720"/>
        <w:jc w:val="both"/>
        <w:rPr>
          <w:rFonts w:ascii="Times New Roman" w:eastAsia="Arial Unicode MS" w:hAnsi="Times New Roman" w:cs="Times New Roman"/>
          <w:b/>
          <w:sz w:val="28"/>
          <w:szCs w:val="28"/>
          <w:u w:val="single"/>
        </w:rPr>
      </w:pPr>
    </w:p>
    <w:p w14:paraId="033C2D50" w14:textId="77777777" w:rsidR="00955B27" w:rsidRPr="007E0F62" w:rsidRDefault="00955B27" w:rsidP="00955B27">
      <w:pPr>
        <w:suppressAutoHyphens/>
        <w:spacing w:before="120" w:after="120" w:line="240" w:lineRule="exact"/>
        <w:ind w:left="720" w:hanging="720"/>
        <w:jc w:val="both"/>
        <w:rPr>
          <w:rFonts w:ascii="Times New Roman" w:eastAsia="Arial Unicode MS" w:hAnsi="Times New Roman" w:cs="Times New Roman"/>
          <w:b/>
          <w:sz w:val="28"/>
          <w:szCs w:val="28"/>
          <w:u w:val="single"/>
        </w:rPr>
      </w:pPr>
    </w:p>
    <w:p w14:paraId="36A30CC3" w14:textId="77777777" w:rsidR="00955B27" w:rsidRPr="007E0F62" w:rsidRDefault="00955B27" w:rsidP="00955B27">
      <w:pPr>
        <w:suppressAutoHyphens/>
        <w:spacing w:before="120" w:after="120" w:line="240" w:lineRule="exact"/>
        <w:ind w:left="720" w:hanging="720"/>
        <w:jc w:val="both"/>
        <w:rPr>
          <w:rFonts w:ascii="Times New Roman" w:eastAsia="Arial Unicode MS" w:hAnsi="Times New Roman" w:cs="Times New Roman"/>
          <w:b/>
          <w:sz w:val="28"/>
          <w:szCs w:val="28"/>
          <w:u w:val="single"/>
        </w:rPr>
      </w:pPr>
    </w:p>
    <w:p w14:paraId="282D5F3F" w14:textId="77777777" w:rsidR="00955B27" w:rsidRPr="007E0F62" w:rsidRDefault="00955B27" w:rsidP="00955B27">
      <w:pPr>
        <w:suppressAutoHyphens/>
        <w:spacing w:before="120" w:after="120" w:line="240" w:lineRule="exact"/>
        <w:ind w:left="720" w:hanging="720"/>
        <w:jc w:val="both"/>
        <w:rPr>
          <w:rFonts w:ascii="Times New Roman" w:eastAsia="Arial Unicode MS" w:hAnsi="Times New Roman" w:cs="Times New Roman"/>
          <w:b/>
          <w:sz w:val="28"/>
          <w:szCs w:val="28"/>
          <w:u w:val="single"/>
        </w:rPr>
      </w:pPr>
    </w:p>
    <w:p w14:paraId="6FABCC86" w14:textId="77777777" w:rsidR="00955B27" w:rsidRPr="007E0F62" w:rsidRDefault="00955B27" w:rsidP="00955B27">
      <w:pPr>
        <w:suppressAutoHyphens/>
        <w:spacing w:before="120" w:after="120" w:line="240" w:lineRule="exact"/>
        <w:jc w:val="both"/>
        <w:rPr>
          <w:rFonts w:ascii="Times New Roman" w:eastAsia="Arial Unicode MS" w:hAnsi="Times New Roman" w:cs="Times New Roman"/>
          <w:b/>
          <w:sz w:val="28"/>
          <w:szCs w:val="28"/>
          <w:u w:val="single"/>
        </w:rPr>
      </w:pPr>
    </w:p>
    <w:p w14:paraId="2CD22C50" w14:textId="45508487" w:rsidR="00955B27" w:rsidRPr="007E0F62" w:rsidRDefault="00955B27" w:rsidP="00955B27">
      <w:pPr>
        <w:suppressAutoHyphens/>
        <w:spacing w:before="120" w:after="120" w:line="240" w:lineRule="exact"/>
        <w:ind w:left="720" w:hanging="720"/>
        <w:jc w:val="both"/>
        <w:rPr>
          <w:rFonts w:ascii="Times New Roman" w:eastAsia="Arial Unicode MS" w:hAnsi="Times New Roman" w:cs="Times New Roman"/>
          <w:b/>
          <w:sz w:val="28"/>
          <w:szCs w:val="28"/>
        </w:rPr>
      </w:pPr>
      <w:r w:rsidRPr="007E0F62">
        <w:rPr>
          <w:rFonts w:ascii="Times New Roman" w:eastAsia="Arial Unicode MS" w:hAnsi="Times New Roman" w:cs="Times New Roman"/>
          <w:b/>
          <w:sz w:val="28"/>
          <w:szCs w:val="28"/>
          <w:u w:val="single"/>
        </w:rPr>
        <w:t>DATE APPLICATION HEARD</w:t>
      </w:r>
      <w:r w:rsidRPr="007E0F62">
        <w:rPr>
          <w:rFonts w:ascii="Times New Roman" w:eastAsia="Arial Unicode MS" w:hAnsi="Times New Roman" w:cs="Times New Roman"/>
          <w:sz w:val="28"/>
          <w:szCs w:val="28"/>
        </w:rPr>
        <w:t xml:space="preserve">: </w:t>
      </w:r>
      <w:r w:rsidRPr="007E0F62">
        <w:rPr>
          <w:rFonts w:ascii="Times New Roman" w:eastAsia="Arial Unicode MS" w:hAnsi="Times New Roman" w:cs="Times New Roman"/>
          <w:sz w:val="28"/>
          <w:szCs w:val="28"/>
        </w:rPr>
        <w:tab/>
      </w:r>
      <w:r w:rsidR="001D3BE3" w:rsidRPr="007E0F62">
        <w:rPr>
          <w:rFonts w:ascii="Times New Roman" w:eastAsia="Arial Unicode MS" w:hAnsi="Times New Roman" w:cs="Times New Roman"/>
          <w:sz w:val="28"/>
          <w:szCs w:val="28"/>
        </w:rPr>
        <w:t>22 August 2023</w:t>
      </w:r>
    </w:p>
    <w:p w14:paraId="15FAC7D1" w14:textId="7D8B148A" w:rsidR="00955B27" w:rsidRPr="007E0F62" w:rsidRDefault="00955B27" w:rsidP="00955B27">
      <w:pPr>
        <w:suppressAutoHyphens/>
        <w:spacing w:after="0" w:line="240" w:lineRule="auto"/>
        <w:jc w:val="both"/>
        <w:rPr>
          <w:rFonts w:ascii="Times New Roman" w:eastAsia="Arial Unicode MS" w:hAnsi="Times New Roman" w:cs="Times New Roman"/>
          <w:sz w:val="28"/>
          <w:szCs w:val="28"/>
          <w:u w:val="single"/>
        </w:rPr>
      </w:pPr>
      <w:r w:rsidRPr="007E0F62">
        <w:rPr>
          <w:rFonts w:ascii="Times New Roman" w:eastAsia="Arial Unicode MS" w:hAnsi="Times New Roman" w:cs="Times New Roman"/>
          <w:b/>
          <w:sz w:val="28"/>
          <w:szCs w:val="28"/>
          <w:u w:val="single"/>
        </w:rPr>
        <w:t>DATE JUDGMENT HANDED DOWN</w:t>
      </w:r>
      <w:r w:rsidRPr="007E0F62">
        <w:rPr>
          <w:rFonts w:ascii="Times New Roman" w:eastAsia="Arial Unicode MS" w:hAnsi="Times New Roman" w:cs="Times New Roman"/>
          <w:sz w:val="28"/>
          <w:szCs w:val="28"/>
          <w:u w:val="single"/>
        </w:rPr>
        <w:t>:</w:t>
      </w:r>
      <w:r w:rsidRPr="007E0F62">
        <w:rPr>
          <w:rFonts w:ascii="Times New Roman" w:eastAsia="Arial Unicode MS" w:hAnsi="Times New Roman" w:cs="Times New Roman"/>
          <w:sz w:val="28"/>
          <w:szCs w:val="28"/>
        </w:rPr>
        <w:t xml:space="preserve">  </w:t>
      </w:r>
      <w:r w:rsidR="00812417">
        <w:rPr>
          <w:rFonts w:ascii="Times New Roman" w:eastAsia="Arial Unicode MS" w:hAnsi="Times New Roman" w:cs="Times New Roman"/>
          <w:sz w:val="28"/>
          <w:szCs w:val="28"/>
        </w:rPr>
        <w:t xml:space="preserve">23 </w:t>
      </w:r>
      <w:r w:rsidR="001D3BE3" w:rsidRPr="007E0F62">
        <w:rPr>
          <w:rFonts w:ascii="Times New Roman" w:eastAsia="Arial Unicode MS" w:hAnsi="Times New Roman" w:cs="Times New Roman"/>
          <w:sz w:val="28"/>
          <w:szCs w:val="28"/>
        </w:rPr>
        <w:t>August 2023</w:t>
      </w:r>
    </w:p>
    <w:p w14:paraId="50D04CBB" w14:textId="77777777" w:rsidR="00955B27" w:rsidRPr="007E0F62" w:rsidRDefault="00955B27" w:rsidP="00955B27">
      <w:pPr>
        <w:suppressAutoHyphens/>
        <w:spacing w:after="0" w:line="240" w:lineRule="auto"/>
        <w:jc w:val="both"/>
        <w:rPr>
          <w:rFonts w:ascii="Times New Roman" w:eastAsia="Arial Unicode MS" w:hAnsi="Times New Roman" w:cs="Times New Roman"/>
          <w:b/>
          <w:sz w:val="28"/>
          <w:szCs w:val="28"/>
          <w:u w:val="single"/>
        </w:rPr>
      </w:pPr>
    </w:p>
    <w:p w14:paraId="621C776D" w14:textId="77777777" w:rsidR="00955B27" w:rsidRPr="007E0F62" w:rsidRDefault="00955B27" w:rsidP="00955B27">
      <w:pPr>
        <w:suppressAutoHyphens/>
        <w:spacing w:after="0" w:line="240" w:lineRule="auto"/>
        <w:jc w:val="both"/>
        <w:rPr>
          <w:rFonts w:ascii="Times New Roman" w:eastAsia="Arial Unicode MS" w:hAnsi="Times New Roman" w:cs="Times New Roman"/>
          <w:b/>
          <w:sz w:val="28"/>
          <w:szCs w:val="28"/>
          <w:u w:val="single"/>
        </w:rPr>
      </w:pPr>
      <w:r w:rsidRPr="007E0F62">
        <w:rPr>
          <w:rFonts w:ascii="Times New Roman" w:eastAsia="Arial Unicode MS" w:hAnsi="Times New Roman" w:cs="Times New Roman"/>
          <w:b/>
          <w:sz w:val="28"/>
          <w:szCs w:val="28"/>
          <w:u w:val="single"/>
        </w:rPr>
        <w:t>APPEARANCES</w:t>
      </w:r>
    </w:p>
    <w:p w14:paraId="791E7419" w14:textId="77777777" w:rsidR="00955B27" w:rsidRPr="007E0F62" w:rsidRDefault="00955B27" w:rsidP="00955B27">
      <w:pPr>
        <w:suppressAutoHyphens/>
        <w:spacing w:after="0" w:line="240" w:lineRule="auto"/>
        <w:jc w:val="both"/>
        <w:rPr>
          <w:rFonts w:ascii="Times New Roman" w:eastAsia="Arial Unicode MS" w:hAnsi="Times New Roman" w:cs="Times New Roman"/>
          <w:sz w:val="28"/>
          <w:szCs w:val="28"/>
          <w:u w:val="single"/>
        </w:rPr>
      </w:pPr>
    </w:p>
    <w:p w14:paraId="2058EBAE" w14:textId="44C8028D" w:rsidR="00955B27" w:rsidRPr="007E0F62" w:rsidRDefault="00955B27" w:rsidP="00955B27">
      <w:pPr>
        <w:suppressAutoHyphens/>
        <w:spacing w:after="0" w:line="240" w:lineRule="auto"/>
        <w:jc w:val="both"/>
        <w:rPr>
          <w:rFonts w:ascii="Times New Roman" w:eastAsia="Arial Unicode MS" w:hAnsi="Times New Roman" w:cs="Times New Roman"/>
          <w:bCs/>
          <w:sz w:val="28"/>
          <w:szCs w:val="28"/>
          <w:shd w:val="clear" w:color="auto" w:fill="FFFFFF"/>
        </w:rPr>
      </w:pPr>
      <w:r w:rsidRPr="007E0F62">
        <w:rPr>
          <w:rFonts w:ascii="Times New Roman" w:eastAsia="Arial Unicode MS" w:hAnsi="Times New Roman" w:cs="Times New Roman"/>
          <w:sz w:val="28"/>
          <w:szCs w:val="28"/>
        </w:rPr>
        <w:t>Counsel for the Applicant</w:t>
      </w:r>
      <w:r w:rsidR="001D3BE3" w:rsidRPr="007E0F62">
        <w:rPr>
          <w:rFonts w:ascii="Times New Roman" w:eastAsia="Arial Unicode MS" w:hAnsi="Times New Roman" w:cs="Times New Roman"/>
          <w:sz w:val="28"/>
          <w:szCs w:val="28"/>
        </w:rPr>
        <w:t>:</w:t>
      </w:r>
      <w:r w:rsidR="00DA17E8">
        <w:rPr>
          <w:rFonts w:ascii="Times New Roman" w:eastAsia="Arial Unicode MS" w:hAnsi="Times New Roman" w:cs="Times New Roman"/>
          <w:sz w:val="28"/>
          <w:szCs w:val="28"/>
        </w:rPr>
        <w:t xml:space="preserve"> Adv Dobie</w:t>
      </w:r>
      <w:r w:rsidRPr="007E0F62">
        <w:rPr>
          <w:rFonts w:ascii="Times New Roman" w:eastAsia="Arial Unicode MS" w:hAnsi="Times New Roman" w:cs="Times New Roman"/>
          <w:sz w:val="28"/>
          <w:szCs w:val="28"/>
        </w:rPr>
        <w:tab/>
      </w:r>
      <w:r w:rsidRPr="007E0F62">
        <w:rPr>
          <w:rFonts w:ascii="Times New Roman" w:eastAsia="Arial Unicode MS" w:hAnsi="Times New Roman" w:cs="Times New Roman"/>
          <w:sz w:val="28"/>
          <w:szCs w:val="28"/>
        </w:rPr>
        <w:tab/>
      </w:r>
    </w:p>
    <w:p w14:paraId="0E562AC9" w14:textId="77777777" w:rsidR="00955B27" w:rsidRPr="007E0F62" w:rsidRDefault="00955B27" w:rsidP="00955B27">
      <w:pPr>
        <w:suppressAutoHyphens/>
        <w:spacing w:after="0" w:line="240" w:lineRule="auto"/>
        <w:jc w:val="both"/>
        <w:rPr>
          <w:rFonts w:ascii="Times New Roman" w:eastAsia="Arial Unicode MS" w:hAnsi="Times New Roman" w:cs="Times New Roman"/>
          <w:bCs/>
          <w:sz w:val="28"/>
          <w:szCs w:val="28"/>
          <w:shd w:val="clear" w:color="auto" w:fill="FFFFFF"/>
        </w:rPr>
      </w:pPr>
    </w:p>
    <w:p w14:paraId="1AB419D1" w14:textId="73F4D555" w:rsidR="00955B27" w:rsidRPr="007E0F62" w:rsidRDefault="00955B27" w:rsidP="00955B27">
      <w:pPr>
        <w:suppressAutoHyphens/>
        <w:spacing w:after="0" w:line="240" w:lineRule="auto"/>
        <w:jc w:val="both"/>
        <w:rPr>
          <w:rFonts w:ascii="Times New Roman" w:eastAsia="Arial Unicode MS" w:hAnsi="Times New Roman" w:cs="Times New Roman"/>
          <w:bCs/>
          <w:sz w:val="28"/>
          <w:szCs w:val="28"/>
          <w:shd w:val="clear" w:color="auto" w:fill="FFFFFF"/>
        </w:rPr>
      </w:pPr>
      <w:r w:rsidRPr="007E0F62">
        <w:rPr>
          <w:rFonts w:ascii="Times New Roman" w:eastAsia="Arial Unicode MS" w:hAnsi="Times New Roman" w:cs="Times New Roman"/>
          <w:bCs/>
          <w:sz w:val="28"/>
          <w:szCs w:val="28"/>
          <w:shd w:val="clear" w:color="auto" w:fill="FFFFFF"/>
        </w:rPr>
        <w:t xml:space="preserve">Instructed by </w:t>
      </w:r>
      <w:r w:rsidR="008F4C85" w:rsidRPr="007E0F62">
        <w:rPr>
          <w:rFonts w:ascii="Times New Roman" w:eastAsia="Arial Unicode MS" w:hAnsi="Times New Roman" w:cs="Times New Roman"/>
          <w:bCs/>
          <w:sz w:val="28"/>
          <w:szCs w:val="28"/>
          <w:shd w:val="clear" w:color="auto" w:fill="FFFFFF"/>
        </w:rPr>
        <w:t>: Madhlopa and Thenga Incorporated.</w:t>
      </w:r>
      <w:r w:rsidRPr="007E0F62">
        <w:rPr>
          <w:rFonts w:ascii="Times New Roman" w:eastAsia="Arial Unicode MS" w:hAnsi="Times New Roman" w:cs="Times New Roman"/>
          <w:bCs/>
          <w:sz w:val="28"/>
          <w:szCs w:val="28"/>
          <w:shd w:val="clear" w:color="auto" w:fill="FFFFFF"/>
        </w:rPr>
        <w:tab/>
      </w:r>
      <w:r w:rsidRPr="007E0F62">
        <w:rPr>
          <w:rFonts w:ascii="Times New Roman" w:eastAsia="Arial Unicode MS" w:hAnsi="Times New Roman" w:cs="Times New Roman"/>
          <w:bCs/>
          <w:sz w:val="28"/>
          <w:szCs w:val="28"/>
          <w:shd w:val="clear" w:color="auto" w:fill="FFFFFF"/>
        </w:rPr>
        <w:tab/>
      </w:r>
      <w:r w:rsidRPr="007E0F62">
        <w:rPr>
          <w:rFonts w:ascii="Times New Roman" w:eastAsia="Arial Unicode MS" w:hAnsi="Times New Roman" w:cs="Times New Roman"/>
          <w:bCs/>
          <w:sz w:val="28"/>
          <w:szCs w:val="28"/>
          <w:shd w:val="clear" w:color="auto" w:fill="FFFFFF"/>
        </w:rPr>
        <w:tab/>
      </w:r>
      <w:r w:rsidRPr="007E0F62">
        <w:rPr>
          <w:rFonts w:ascii="Times New Roman" w:eastAsia="Arial Unicode MS" w:hAnsi="Times New Roman" w:cs="Times New Roman"/>
          <w:bCs/>
          <w:sz w:val="28"/>
          <w:szCs w:val="28"/>
          <w:shd w:val="clear" w:color="auto" w:fill="FFFFFF"/>
        </w:rPr>
        <w:tab/>
      </w:r>
    </w:p>
    <w:p w14:paraId="0A4F34A1" w14:textId="77777777" w:rsidR="00955B27" w:rsidRPr="007E0F62" w:rsidRDefault="00955B27" w:rsidP="00955B27">
      <w:pPr>
        <w:widowControl w:val="0"/>
        <w:suppressAutoHyphens/>
        <w:autoSpaceDN w:val="0"/>
        <w:spacing w:after="0" w:line="240" w:lineRule="auto"/>
        <w:jc w:val="both"/>
        <w:textAlignment w:val="baseline"/>
        <w:rPr>
          <w:rFonts w:ascii="Times New Roman" w:eastAsia="Arial Unicode MS" w:hAnsi="Times New Roman" w:cs="Times New Roman"/>
          <w:bCs/>
          <w:sz w:val="28"/>
          <w:szCs w:val="28"/>
          <w:shd w:val="clear" w:color="auto" w:fill="FFFFFF"/>
        </w:rPr>
      </w:pPr>
      <w:r w:rsidRPr="007E0F62">
        <w:rPr>
          <w:rFonts w:ascii="Times New Roman" w:eastAsia="Arial Unicode MS" w:hAnsi="Times New Roman" w:cs="Times New Roman"/>
          <w:b/>
          <w:bCs/>
          <w:sz w:val="28"/>
          <w:szCs w:val="28"/>
          <w:shd w:val="clear" w:color="auto" w:fill="FFFFFF"/>
        </w:rPr>
        <w:tab/>
      </w:r>
      <w:r w:rsidRPr="007E0F62">
        <w:rPr>
          <w:rFonts w:ascii="Times New Roman" w:eastAsia="Arial Unicode MS" w:hAnsi="Times New Roman" w:cs="Times New Roman"/>
          <w:b/>
          <w:bCs/>
          <w:sz w:val="28"/>
          <w:szCs w:val="28"/>
          <w:shd w:val="clear" w:color="auto" w:fill="FFFFFF"/>
        </w:rPr>
        <w:tab/>
      </w:r>
      <w:r w:rsidRPr="007E0F62">
        <w:rPr>
          <w:rFonts w:ascii="Times New Roman" w:eastAsia="Arial Unicode MS" w:hAnsi="Times New Roman" w:cs="Times New Roman"/>
          <w:b/>
          <w:bCs/>
          <w:sz w:val="28"/>
          <w:szCs w:val="28"/>
          <w:shd w:val="clear" w:color="auto" w:fill="FFFFFF"/>
        </w:rPr>
        <w:tab/>
      </w:r>
      <w:r w:rsidRPr="007E0F62">
        <w:rPr>
          <w:rFonts w:ascii="Times New Roman" w:eastAsia="Arial Unicode MS" w:hAnsi="Times New Roman" w:cs="Times New Roman"/>
          <w:b/>
          <w:bCs/>
          <w:sz w:val="28"/>
          <w:szCs w:val="28"/>
          <w:shd w:val="clear" w:color="auto" w:fill="FFFFFF"/>
        </w:rPr>
        <w:tab/>
      </w:r>
    </w:p>
    <w:p w14:paraId="1BA2C5D4" w14:textId="77777777" w:rsidR="00955B27" w:rsidRPr="007E0F62" w:rsidRDefault="00955B27" w:rsidP="00955B27">
      <w:pPr>
        <w:suppressAutoHyphens/>
        <w:spacing w:after="0" w:line="240" w:lineRule="auto"/>
        <w:ind w:left="4320" w:hanging="4320"/>
        <w:jc w:val="both"/>
        <w:rPr>
          <w:rFonts w:ascii="Times New Roman" w:eastAsia="Arial Unicode MS" w:hAnsi="Times New Roman" w:cs="Times New Roman"/>
          <w:sz w:val="28"/>
          <w:szCs w:val="28"/>
        </w:rPr>
      </w:pPr>
    </w:p>
    <w:p w14:paraId="6F93DE94" w14:textId="40C444CE" w:rsidR="00955B27" w:rsidRPr="007E0F62" w:rsidRDefault="00955B27" w:rsidP="00955B27">
      <w:pPr>
        <w:suppressAutoHyphens/>
        <w:spacing w:after="0" w:line="240" w:lineRule="auto"/>
        <w:jc w:val="both"/>
        <w:rPr>
          <w:rFonts w:ascii="Times New Roman" w:eastAsia="Arial Unicode MS" w:hAnsi="Times New Roman" w:cs="Times New Roman"/>
          <w:color w:val="000000"/>
          <w:sz w:val="28"/>
          <w:szCs w:val="28"/>
          <w:u w:color="000000"/>
          <w:lang w:val="en-US"/>
        </w:rPr>
      </w:pPr>
      <w:r w:rsidRPr="007E0F62">
        <w:rPr>
          <w:rFonts w:ascii="Times New Roman" w:eastAsia="Arial Unicode MS" w:hAnsi="Times New Roman" w:cs="Times New Roman"/>
          <w:color w:val="000000"/>
          <w:sz w:val="28"/>
          <w:szCs w:val="28"/>
          <w:u w:color="000000"/>
          <w:lang w:val="en-US"/>
        </w:rPr>
        <w:t>Counsel for the</w:t>
      </w:r>
      <w:r w:rsidR="008F4C85" w:rsidRPr="007E0F62">
        <w:rPr>
          <w:rFonts w:ascii="Times New Roman" w:eastAsia="Arial Unicode MS" w:hAnsi="Times New Roman" w:cs="Times New Roman"/>
          <w:color w:val="000000"/>
          <w:sz w:val="28"/>
          <w:szCs w:val="28"/>
          <w:u w:color="000000"/>
          <w:lang w:val="en-US"/>
        </w:rPr>
        <w:t xml:space="preserve"> </w:t>
      </w:r>
      <w:r w:rsidRPr="007E0F62">
        <w:rPr>
          <w:rFonts w:ascii="Times New Roman" w:eastAsia="Arial Unicode MS" w:hAnsi="Times New Roman" w:cs="Times New Roman"/>
          <w:color w:val="000000"/>
          <w:sz w:val="28"/>
          <w:szCs w:val="28"/>
          <w:u w:color="000000"/>
          <w:lang w:val="en-US"/>
        </w:rPr>
        <w:t>Respondent:</w:t>
      </w:r>
      <w:r w:rsidR="008F4C85" w:rsidRPr="007E0F62">
        <w:rPr>
          <w:rFonts w:ascii="Times New Roman" w:eastAsia="Arial Unicode MS" w:hAnsi="Times New Roman" w:cs="Times New Roman"/>
          <w:color w:val="000000"/>
          <w:sz w:val="28"/>
          <w:szCs w:val="28"/>
          <w:u w:color="000000"/>
          <w:lang w:val="en-US"/>
        </w:rPr>
        <w:t xml:space="preserve"> Adv Ralikhuvhana</w:t>
      </w:r>
      <w:r w:rsidRPr="007E0F62">
        <w:rPr>
          <w:rFonts w:ascii="Times New Roman" w:eastAsia="Arial Unicode MS" w:hAnsi="Times New Roman" w:cs="Times New Roman"/>
          <w:color w:val="000000"/>
          <w:sz w:val="28"/>
          <w:szCs w:val="28"/>
          <w:u w:color="000000"/>
          <w:lang w:val="en-US"/>
        </w:rPr>
        <w:tab/>
      </w:r>
      <w:r w:rsidRPr="007E0F62">
        <w:rPr>
          <w:rFonts w:ascii="Times New Roman" w:eastAsia="Arial Unicode MS" w:hAnsi="Times New Roman" w:cs="Times New Roman"/>
          <w:color w:val="000000"/>
          <w:sz w:val="28"/>
          <w:szCs w:val="28"/>
          <w:u w:color="000000"/>
          <w:lang w:val="en-US"/>
        </w:rPr>
        <w:tab/>
      </w:r>
      <w:r w:rsidRPr="007E0F62">
        <w:rPr>
          <w:rFonts w:ascii="Times New Roman" w:eastAsia="Arial Unicode MS" w:hAnsi="Times New Roman" w:cs="Times New Roman"/>
          <w:color w:val="000000"/>
          <w:sz w:val="28"/>
          <w:szCs w:val="28"/>
          <w:u w:color="000000"/>
          <w:lang w:val="en-US"/>
        </w:rPr>
        <w:tab/>
      </w:r>
    </w:p>
    <w:p w14:paraId="16CEC0F0" w14:textId="77777777" w:rsidR="00955B27" w:rsidRPr="007E0F62" w:rsidRDefault="00955B27" w:rsidP="00955B27">
      <w:pPr>
        <w:suppressAutoHyphens/>
        <w:spacing w:after="0" w:line="240" w:lineRule="auto"/>
        <w:jc w:val="both"/>
        <w:rPr>
          <w:rFonts w:ascii="Times New Roman" w:eastAsia="Arial Unicode MS" w:hAnsi="Times New Roman" w:cs="Times New Roman"/>
          <w:bCs/>
          <w:sz w:val="28"/>
          <w:szCs w:val="28"/>
          <w:u w:color="000000"/>
          <w:shd w:val="clear" w:color="auto" w:fill="FFFFFF"/>
          <w:lang w:val="en-US"/>
        </w:rPr>
      </w:pPr>
      <w:r w:rsidRPr="007E0F62">
        <w:rPr>
          <w:rFonts w:ascii="Times New Roman" w:eastAsia="Arial Unicode MS" w:hAnsi="Times New Roman" w:cs="Times New Roman"/>
          <w:bCs/>
          <w:sz w:val="28"/>
          <w:szCs w:val="28"/>
          <w:u w:color="000000"/>
          <w:shd w:val="clear" w:color="auto" w:fill="FFFFFF"/>
          <w:lang w:val="en-US"/>
        </w:rPr>
        <w:tab/>
      </w:r>
      <w:r w:rsidRPr="007E0F62">
        <w:rPr>
          <w:rFonts w:ascii="Times New Roman" w:eastAsia="Arial Unicode MS" w:hAnsi="Times New Roman" w:cs="Times New Roman"/>
          <w:bCs/>
          <w:sz w:val="28"/>
          <w:szCs w:val="28"/>
          <w:u w:color="000000"/>
          <w:shd w:val="clear" w:color="auto" w:fill="FFFFFF"/>
          <w:lang w:val="en-US"/>
        </w:rPr>
        <w:tab/>
      </w:r>
      <w:r w:rsidRPr="007E0F62">
        <w:rPr>
          <w:rFonts w:ascii="Times New Roman" w:eastAsia="Arial Unicode MS" w:hAnsi="Times New Roman" w:cs="Times New Roman"/>
          <w:bCs/>
          <w:sz w:val="28"/>
          <w:szCs w:val="28"/>
          <w:u w:color="000000"/>
          <w:shd w:val="clear" w:color="auto" w:fill="FFFFFF"/>
          <w:lang w:val="en-US"/>
        </w:rPr>
        <w:tab/>
      </w:r>
      <w:r w:rsidRPr="007E0F62">
        <w:rPr>
          <w:rFonts w:ascii="Times New Roman" w:eastAsia="Arial Unicode MS" w:hAnsi="Times New Roman" w:cs="Times New Roman"/>
          <w:bCs/>
          <w:sz w:val="28"/>
          <w:szCs w:val="28"/>
          <w:u w:color="000000"/>
          <w:shd w:val="clear" w:color="auto" w:fill="FFFFFF"/>
          <w:lang w:val="en-US"/>
        </w:rPr>
        <w:tab/>
      </w:r>
      <w:r w:rsidRPr="007E0F62">
        <w:rPr>
          <w:rFonts w:ascii="Times New Roman" w:eastAsia="Arial Unicode MS" w:hAnsi="Times New Roman" w:cs="Times New Roman"/>
          <w:bCs/>
          <w:sz w:val="28"/>
          <w:szCs w:val="28"/>
          <w:u w:color="000000"/>
          <w:shd w:val="clear" w:color="auto" w:fill="FFFFFF"/>
          <w:lang w:val="en-US"/>
        </w:rPr>
        <w:tab/>
      </w:r>
      <w:r w:rsidRPr="007E0F62">
        <w:rPr>
          <w:rFonts w:ascii="Times New Roman" w:eastAsia="Arial Unicode MS" w:hAnsi="Times New Roman" w:cs="Times New Roman"/>
          <w:bCs/>
          <w:sz w:val="28"/>
          <w:szCs w:val="28"/>
          <w:u w:color="000000"/>
          <w:shd w:val="clear" w:color="auto" w:fill="FFFFFF"/>
          <w:lang w:val="en-US"/>
        </w:rPr>
        <w:tab/>
      </w:r>
      <w:r w:rsidRPr="007E0F62">
        <w:rPr>
          <w:rFonts w:ascii="Times New Roman" w:eastAsia="Arial Unicode MS" w:hAnsi="Times New Roman" w:cs="Times New Roman"/>
          <w:bCs/>
          <w:sz w:val="28"/>
          <w:szCs w:val="28"/>
          <w:u w:color="000000"/>
          <w:shd w:val="clear" w:color="auto" w:fill="FFFFFF"/>
          <w:lang w:val="en-US"/>
        </w:rPr>
        <w:tab/>
      </w:r>
    </w:p>
    <w:p w14:paraId="14CC83B1" w14:textId="76382555" w:rsidR="00955B27" w:rsidRPr="007E0F62" w:rsidRDefault="00955B27" w:rsidP="00955B27">
      <w:pPr>
        <w:suppressAutoHyphens/>
        <w:spacing w:after="0" w:line="240" w:lineRule="auto"/>
        <w:jc w:val="both"/>
        <w:rPr>
          <w:rFonts w:ascii="Times New Roman" w:eastAsia="Arial Unicode MS" w:hAnsi="Times New Roman" w:cs="Times New Roman"/>
          <w:bCs/>
          <w:sz w:val="28"/>
          <w:szCs w:val="28"/>
          <w:u w:color="000000"/>
          <w:shd w:val="clear" w:color="auto" w:fill="FFFFFF"/>
          <w:lang w:val="en-US"/>
        </w:rPr>
      </w:pPr>
      <w:r w:rsidRPr="007E0F62">
        <w:rPr>
          <w:rFonts w:ascii="Times New Roman" w:eastAsia="Arial Unicode MS" w:hAnsi="Times New Roman" w:cs="Times New Roman"/>
          <w:color w:val="000000"/>
          <w:sz w:val="28"/>
          <w:szCs w:val="28"/>
          <w:u w:color="000000"/>
          <w:lang w:val="en-US"/>
        </w:rPr>
        <w:t>Instructed by:</w:t>
      </w:r>
      <w:r w:rsidR="008F4C85" w:rsidRPr="007E0F62">
        <w:rPr>
          <w:rFonts w:ascii="Times New Roman" w:eastAsia="Arial Unicode MS" w:hAnsi="Times New Roman" w:cs="Times New Roman"/>
          <w:color w:val="000000"/>
          <w:sz w:val="28"/>
          <w:szCs w:val="28"/>
          <w:u w:color="000000"/>
          <w:lang w:val="en-US"/>
        </w:rPr>
        <w:t xml:space="preserve"> Reaan Swanepoel Attorneys</w:t>
      </w:r>
      <w:r w:rsidRPr="007E0F62">
        <w:rPr>
          <w:rFonts w:ascii="Times New Roman" w:eastAsia="Arial Unicode MS" w:hAnsi="Times New Roman" w:cs="Times New Roman"/>
          <w:color w:val="000000"/>
          <w:sz w:val="28"/>
          <w:szCs w:val="28"/>
          <w:u w:color="000000"/>
          <w:lang w:val="en-US"/>
        </w:rPr>
        <w:tab/>
      </w:r>
      <w:r w:rsidRPr="007E0F62">
        <w:rPr>
          <w:rFonts w:ascii="Times New Roman" w:eastAsia="Arial Unicode MS" w:hAnsi="Times New Roman" w:cs="Times New Roman"/>
          <w:color w:val="000000"/>
          <w:sz w:val="28"/>
          <w:szCs w:val="28"/>
          <w:u w:color="000000"/>
          <w:lang w:val="en-US"/>
        </w:rPr>
        <w:tab/>
      </w:r>
      <w:r w:rsidRPr="007E0F62">
        <w:rPr>
          <w:rFonts w:ascii="Times New Roman" w:eastAsia="Arial Unicode MS" w:hAnsi="Times New Roman" w:cs="Times New Roman"/>
          <w:color w:val="000000"/>
          <w:sz w:val="28"/>
          <w:szCs w:val="28"/>
          <w:u w:color="000000"/>
          <w:lang w:val="en-US"/>
        </w:rPr>
        <w:tab/>
      </w:r>
      <w:r w:rsidRPr="007E0F62">
        <w:rPr>
          <w:rFonts w:ascii="Times New Roman" w:eastAsia="Arial Unicode MS" w:hAnsi="Times New Roman" w:cs="Times New Roman"/>
          <w:color w:val="000000"/>
          <w:sz w:val="28"/>
          <w:szCs w:val="28"/>
          <w:u w:color="000000"/>
          <w:lang w:val="en-US"/>
        </w:rPr>
        <w:tab/>
      </w:r>
      <w:r w:rsidRPr="007E0F62">
        <w:rPr>
          <w:rFonts w:ascii="Times New Roman" w:eastAsia="Arial Unicode MS" w:hAnsi="Times New Roman" w:cs="Times New Roman"/>
          <w:color w:val="000000"/>
          <w:sz w:val="28"/>
          <w:szCs w:val="28"/>
          <w:u w:color="000000"/>
          <w:lang w:val="en-US"/>
        </w:rPr>
        <w:tab/>
      </w:r>
      <w:r w:rsidRPr="007E0F62">
        <w:rPr>
          <w:rFonts w:ascii="Times New Roman" w:eastAsia="Arial Unicode MS" w:hAnsi="Times New Roman" w:cs="Times New Roman"/>
          <w:color w:val="000000"/>
          <w:sz w:val="28"/>
          <w:szCs w:val="28"/>
          <w:u w:color="000000"/>
          <w:lang w:val="en-US"/>
        </w:rPr>
        <w:tab/>
      </w:r>
      <w:r w:rsidRPr="007E0F62">
        <w:rPr>
          <w:rFonts w:ascii="Times New Roman" w:eastAsia="Arial Unicode MS" w:hAnsi="Times New Roman" w:cs="Times New Roman"/>
          <w:color w:val="000000"/>
          <w:sz w:val="28"/>
          <w:szCs w:val="28"/>
          <w:u w:color="000000"/>
          <w:lang w:val="en-US"/>
        </w:rPr>
        <w:tab/>
      </w:r>
    </w:p>
    <w:p w14:paraId="1EE7D2C0" w14:textId="77777777" w:rsidR="00266771" w:rsidRPr="007E0F62" w:rsidRDefault="00266771">
      <w:pPr>
        <w:rPr>
          <w:rFonts w:ascii="Times New Roman" w:hAnsi="Times New Roman" w:cs="Times New Roman"/>
          <w:sz w:val="28"/>
          <w:szCs w:val="28"/>
        </w:rPr>
      </w:pPr>
    </w:p>
    <w:sectPr w:rsidR="00266771" w:rsidRPr="007E0F62" w:rsidSect="00812417">
      <w:headerReference w:type="default" r:id="rId12"/>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7E690" w14:textId="77777777" w:rsidR="00586238" w:rsidRDefault="00586238" w:rsidP="00DB27BF">
      <w:pPr>
        <w:spacing w:after="0" w:line="240" w:lineRule="auto"/>
      </w:pPr>
      <w:r>
        <w:separator/>
      </w:r>
    </w:p>
  </w:endnote>
  <w:endnote w:type="continuationSeparator" w:id="0">
    <w:p w14:paraId="71FF2CBB" w14:textId="77777777" w:rsidR="00586238" w:rsidRDefault="00586238" w:rsidP="00DB2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34239" w14:textId="77777777" w:rsidR="00586238" w:rsidRDefault="00586238" w:rsidP="00DB27BF">
      <w:pPr>
        <w:spacing w:after="0" w:line="240" w:lineRule="auto"/>
      </w:pPr>
      <w:r>
        <w:separator/>
      </w:r>
    </w:p>
  </w:footnote>
  <w:footnote w:type="continuationSeparator" w:id="0">
    <w:p w14:paraId="7BA7911B" w14:textId="77777777" w:rsidR="00586238" w:rsidRDefault="00586238" w:rsidP="00DB27BF">
      <w:pPr>
        <w:spacing w:after="0" w:line="240" w:lineRule="auto"/>
      </w:pPr>
      <w:r>
        <w:continuationSeparator/>
      </w:r>
    </w:p>
  </w:footnote>
  <w:footnote w:id="1">
    <w:p w14:paraId="57A33701" w14:textId="77777777" w:rsidR="00DB27BF" w:rsidRPr="004724A2" w:rsidRDefault="00DB27BF" w:rsidP="00DB27BF">
      <w:pPr>
        <w:pStyle w:val="FootnoteText"/>
        <w:rPr>
          <w:sz w:val="18"/>
          <w:szCs w:val="18"/>
        </w:rPr>
      </w:pPr>
      <w:r w:rsidRPr="004724A2">
        <w:rPr>
          <w:rStyle w:val="FootnoteReference"/>
        </w:rPr>
        <w:footnoteRef/>
      </w:r>
      <w:r w:rsidRPr="004724A2">
        <w:t xml:space="preserve"> </w:t>
      </w:r>
      <w:r w:rsidRPr="004724A2">
        <w:rPr>
          <w:sz w:val="18"/>
          <w:szCs w:val="18"/>
        </w:rPr>
        <w:t>(653/04) [2006] ZASCA 52</w:t>
      </w:r>
    </w:p>
  </w:footnote>
  <w:footnote w:id="2">
    <w:p w14:paraId="2B8211E8" w14:textId="77777777" w:rsidR="00DB27BF" w:rsidRPr="00AB0904" w:rsidRDefault="00DB27BF" w:rsidP="00DB27BF">
      <w:pPr>
        <w:pStyle w:val="FootnoteText"/>
        <w:rPr>
          <w:rFonts w:ascii="Times New Roman" w:hAnsi="Times New Roman" w:cs="Times New Roman"/>
          <w:sz w:val="24"/>
          <w:szCs w:val="24"/>
        </w:rPr>
      </w:pPr>
      <w:r w:rsidRPr="00AB0904">
        <w:rPr>
          <w:rStyle w:val="FootnoteReference"/>
          <w:rFonts w:ascii="Times New Roman" w:hAnsi="Times New Roman" w:cs="Times New Roman"/>
          <w:sz w:val="24"/>
          <w:szCs w:val="24"/>
        </w:rPr>
        <w:footnoteRef/>
      </w:r>
      <w:r w:rsidRPr="00AB0904">
        <w:rPr>
          <w:rFonts w:ascii="Times New Roman" w:hAnsi="Times New Roman" w:cs="Times New Roman"/>
          <w:sz w:val="24"/>
          <w:szCs w:val="24"/>
        </w:rPr>
        <w:t xml:space="preserve"> See Frankel Max Pollak Vinderine Inc v Menell Jack Hyman Rosenberg &amp; Co Inc [1996] ZASCA 21; 1996 (3) SA 355 (A) 367 H-I.</w:t>
      </w:r>
    </w:p>
  </w:footnote>
  <w:footnote w:id="3">
    <w:p w14:paraId="37F5C461" w14:textId="77777777" w:rsidR="00DB27BF" w:rsidRPr="00AB0904" w:rsidRDefault="00DB27BF" w:rsidP="00DB27BF">
      <w:pPr>
        <w:pStyle w:val="FootnoteText"/>
        <w:rPr>
          <w:rFonts w:ascii="Times New Roman" w:hAnsi="Times New Roman" w:cs="Times New Roman"/>
          <w:sz w:val="24"/>
          <w:szCs w:val="24"/>
        </w:rPr>
      </w:pPr>
      <w:r w:rsidRPr="00AB0904">
        <w:rPr>
          <w:rStyle w:val="FootnoteReference"/>
          <w:rFonts w:ascii="Times New Roman" w:hAnsi="Times New Roman" w:cs="Times New Roman"/>
          <w:sz w:val="24"/>
          <w:szCs w:val="24"/>
        </w:rPr>
        <w:footnoteRef/>
      </w:r>
      <w:r w:rsidRPr="00AB0904">
        <w:rPr>
          <w:rFonts w:ascii="Times New Roman" w:hAnsi="Times New Roman" w:cs="Times New Roman"/>
          <w:sz w:val="24"/>
          <w:szCs w:val="24"/>
        </w:rPr>
        <w:t xml:space="preserve"> See Consolidated Fish (Pty) Ltd v Zive 1968 (2) SA 517 (C) 524 D</w:t>
      </w:r>
    </w:p>
  </w:footnote>
  <w:footnote w:id="4">
    <w:p w14:paraId="6A7B8192" w14:textId="77777777" w:rsidR="00DB27BF" w:rsidRPr="00AB0904" w:rsidRDefault="00DB27BF" w:rsidP="00DB27BF">
      <w:pPr>
        <w:pStyle w:val="FootnoteText"/>
        <w:rPr>
          <w:rFonts w:ascii="Times New Roman" w:hAnsi="Times New Roman" w:cs="Times New Roman"/>
          <w:sz w:val="24"/>
          <w:szCs w:val="24"/>
        </w:rPr>
      </w:pPr>
      <w:r w:rsidRPr="00AB0904">
        <w:rPr>
          <w:rStyle w:val="FootnoteReference"/>
          <w:rFonts w:ascii="Times New Roman" w:hAnsi="Times New Roman" w:cs="Times New Roman"/>
          <w:sz w:val="24"/>
          <w:szCs w:val="24"/>
        </w:rPr>
        <w:footnoteRef/>
      </w:r>
      <w:r w:rsidRPr="00AB0904">
        <w:rPr>
          <w:rFonts w:ascii="Times New Roman" w:hAnsi="Times New Roman" w:cs="Times New Roman"/>
          <w:sz w:val="24"/>
          <w:szCs w:val="24"/>
        </w:rPr>
        <w:t xml:space="preserve"> </w:t>
      </w:r>
      <w:r w:rsidRPr="00AB0904">
        <w:rPr>
          <w:rFonts w:ascii="Times New Roman" w:hAnsi="Times New Roman" w:cs="Times New Roman"/>
          <w:sz w:val="24"/>
          <w:szCs w:val="24"/>
          <w:shd w:val="clear" w:color="auto" w:fill="FFFFFF"/>
        </w:rPr>
        <w:t>Noel Lancaster Sands (Edms) Bpk v Theron </w:t>
      </w:r>
      <w:hyperlink r:id="rId1" w:tooltip="View LawCiteRecord" w:history="1">
        <w:r w:rsidRPr="00AB0904">
          <w:rPr>
            <w:rStyle w:val="Hyperlink"/>
            <w:rFonts w:ascii="Times New Roman" w:hAnsi="Times New Roman" w:cs="Times New Roman"/>
            <w:color w:val="000000" w:themeColor="text1"/>
            <w:sz w:val="24"/>
            <w:szCs w:val="24"/>
            <w:u w:val="none"/>
            <w:shd w:val="clear" w:color="auto" w:fill="FFFFFF"/>
          </w:rPr>
          <w:t>1974 (3) SA 688</w:t>
        </w:r>
      </w:hyperlink>
      <w:r w:rsidRPr="00AB0904">
        <w:rPr>
          <w:rFonts w:ascii="Times New Roman" w:hAnsi="Times New Roman" w:cs="Times New Roman"/>
          <w:sz w:val="24"/>
          <w:szCs w:val="24"/>
          <w:shd w:val="clear" w:color="auto" w:fill="FFFFFF"/>
        </w:rPr>
        <w:t> (T) 692E-G per Botha J.</w:t>
      </w:r>
    </w:p>
  </w:footnote>
  <w:footnote w:id="5">
    <w:p w14:paraId="1F26B10E" w14:textId="77777777" w:rsidR="00DB27BF" w:rsidRPr="00AB0904" w:rsidRDefault="00DB27BF" w:rsidP="00DB27BF">
      <w:pPr>
        <w:pStyle w:val="FootnoteText"/>
        <w:jc w:val="both"/>
        <w:rPr>
          <w:rFonts w:ascii="Times New Roman" w:hAnsi="Times New Roman" w:cs="Times New Roman"/>
          <w:sz w:val="24"/>
          <w:szCs w:val="24"/>
        </w:rPr>
      </w:pPr>
      <w:r w:rsidRPr="00AB0904">
        <w:rPr>
          <w:rStyle w:val="FootnoteReference"/>
          <w:rFonts w:ascii="Times New Roman" w:hAnsi="Times New Roman" w:cs="Times New Roman"/>
          <w:sz w:val="24"/>
          <w:szCs w:val="24"/>
        </w:rPr>
        <w:footnoteRef/>
      </w:r>
      <w:r w:rsidRPr="00AB0904">
        <w:rPr>
          <w:rFonts w:ascii="Times New Roman" w:hAnsi="Times New Roman" w:cs="Times New Roman"/>
          <w:sz w:val="24"/>
          <w:szCs w:val="24"/>
        </w:rPr>
        <w:t xml:space="preserve"> </w:t>
      </w:r>
      <w:r w:rsidRPr="00AB0904">
        <w:rPr>
          <w:rFonts w:ascii="Times New Roman" w:hAnsi="Times New Roman" w:cs="Times New Roman"/>
          <w:sz w:val="24"/>
          <w:szCs w:val="24"/>
          <w:shd w:val="clear" w:color="auto" w:fill="FFFFFF"/>
        </w:rPr>
        <w:t>See the formulation in </w:t>
      </w:r>
      <w:r w:rsidRPr="00AB0904">
        <w:rPr>
          <w:rFonts w:ascii="Times New Roman" w:hAnsi="Times New Roman" w:cs="Times New Roman"/>
          <w:i/>
          <w:iCs/>
          <w:sz w:val="24"/>
          <w:szCs w:val="24"/>
          <w:shd w:val="clear" w:color="auto" w:fill="FFFFFF"/>
        </w:rPr>
        <w:t>S v Beyers</w:t>
      </w:r>
      <w:r w:rsidRPr="00AB0904">
        <w:rPr>
          <w:rFonts w:ascii="Times New Roman" w:hAnsi="Times New Roman" w:cs="Times New Roman"/>
          <w:sz w:val="24"/>
          <w:szCs w:val="24"/>
          <w:shd w:val="clear" w:color="auto" w:fill="FFFFFF"/>
        </w:rPr>
        <w:t> </w:t>
      </w:r>
      <w:hyperlink r:id="rId2" w:tooltip="View LawCiteRecord" w:history="1">
        <w:r w:rsidRPr="00AB0904">
          <w:rPr>
            <w:rStyle w:val="Hyperlink"/>
            <w:rFonts w:ascii="Times New Roman" w:hAnsi="Times New Roman" w:cs="Times New Roman"/>
            <w:color w:val="000000" w:themeColor="text1"/>
            <w:sz w:val="24"/>
            <w:szCs w:val="24"/>
            <w:shd w:val="clear" w:color="auto" w:fill="FFFFFF"/>
          </w:rPr>
          <w:t>1968 (3) SA 70</w:t>
        </w:r>
      </w:hyperlink>
      <w:r w:rsidRPr="00AB0904">
        <w:rPr>
          <w:rFonts w:ascii="Times New Roman" w:hAnsi="Times New Roman" w:cs="Times New Roman"/>
          <w:sz w:val="24"/>
          <w:szCs w:val="24"/>
          <w:shd w:val="clear" w:color="auto" w:fill="FFFFFF"/>
        </w:rPr>
        <w:t> (A) at 76E and 76F-G and the definitions in Jonathan Burchell </w:t>
      </w:r>
      <w:r w:rsidRPr="00AB0904">
        <w:rPr>
          <w:rFonts w:ascii="Times New Roman" w:hAnsi="Times New Roman" w:cs="Times New Roman"/>
          <w:i/>
          <w:iCs/>
          <w:sz w:val="24"/>
          <w:szCs w:val="24"/>
          <w:shd w:val="clear" w:color="auto" w:fill="FFFFFF"/>
        </w:rPr>
        <w:t>Principles of Criminal Law</w:t>
      </w:r>
      <w:r w:rsidRPr="00AB0904">
        <w:rPr>
          <w:rFonts w:ascii="Times New Roman" w:hAnsi="Times New Roman" w:cs="Times New Roman"/>
          <w:sz w:val="24"/>
          <w:szCs w:val="24"/>
          <w:shd w:val="clear" w:color="auto" w:fill="FFFFFF"/>
        </w:rPr>
        <w:t> (3ed, 2005) page 945 (‘Contempt of court consists in unlawfully and intentionally violating the dignity, repute or authority of a judicial body, or interfering in the administration of justice in a matter pending before it’) and CR Snyman </w:t>
      </w:r>
      <w:r w:rsidRPr="00AB0904">
        <w:rPr>
          <w:rFonts w:ascii="Times New Roman" w:hAnsi="Times New Roman" w:cs="Times New Roman"/>
          <w:i/>
          <w:iCs/>
          <w:sz w:val="24"/>
          <w:szCs w:val="24"/>
          <w:shd w:val="clear" w:color="auto" w:fill="FFFFFF"/>
        </w:rPr>
        <w:t>Strafreg</w:t>
      </w:r>
      <w:r w:rsidRPr="00AB0904">
        <w:rPr>
          <w:rFonts w:ascii="Times New Roman" w:hAnsi="Times New Roman" w:cs="Times New Roman"/>
          <w:sz w:val="24"/>
          <w:szCs w:val="24"/>
          <w:shd w:val="clear" w:color="auto" w:fill="FFFFFF"/>
        </w:rPr>
        <w:t> (4ed, 1999) page 329 (‘Minagting van die hof is die wederregtelike en opsetlike (a) aantasting van die waardigheid, aansien of gesag van ‘n regterlike amptenaar in sy regterlike hoedanigheid, of van ‘n regsprekende liggaam, of (b) publikasie van inligting of kommentaar aangaande ‘n aanhangige regsgeding wat die strekking het om die uitstlag van die regsgeding te beïnvloed of om in te meng met die regsadministrasie in daardie regsgeding’).</w:t>
      </w:r>
    </w:p>
    <w:p w14:paraId="2A6338F5" w14:textId="77777777" w:rsidR="00DB27BF" w:rsidRPr="004724A2" w:rsidRDefault="00DB27BF" w:rsidP="00DB27BF">
      <w:pPr>
        <w:pStyle w:val="FootnoteText"/>
        <w:jc w:val="both"/>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494874"/>
      <w:docPartObj>
        <w:docPartGallery w:val="Page Numbers (Top of Page)"/>
        <w:docPartUnique/>
      </w:docPartObj>
    </w:sdtPr>
    <w:sdtEndPr>
      <w:rPr>
        <w:noProof/>
      </w:rPr>
    </w:sdtEndPr>
    <w:sdtContent>
      <w:p w14:paraId="6259171B" w14:textId="4089444E" w:rsidR="00812417" w:rsidRDefault="00812417">
        <w:pPr>
          <w:pStyle w:val="Header"/>
          <w:jc w:val="right"/>
        </w:pPr>
        <w:r>
          <w:fldChar w:fldCharType="begin"/>
        </w:r>
        <w:r>
          <w:instrText xml:space="preserve"> PAGE   \* MERGEFORMAT </w:instrText>
        </w:r>
        <w:r>
          <w:fldChar w:fldCharType="separate"/>
        </w:r>
        <w:r w:rsidR="00843701">
          <w:rPr>
            <w:noProof/>
          </w:rPr>
          <w:t>2</w:t>
        </w:r>
        <w:r>
          <w:rPr>
            <w:noProof/>
          </w:rPr>
          <w:fldChar w:fldCharType="end"/>
        </w:r>
      </w:p>
    </w:sdtContent>
  </w:sdt>
  <w:p w14:paraId="7E3A736F" w14:textId="77777777" w:rsidR="00483E7B" w:rsidRDefault="00483E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F218F0"/>
    <w:multiLevelType w:val="multilevel"/>
    <w:tmpl w:val="387EB33C"/>
    <w:lvl w:ilvl="0">
      <w:start w:val="1"/>
      <w:numFmt w:val="lowerLetter"/>
      <w:lvlText w:val="(%1)"/>
      <w:lvlJc w:val="left"/>
      <w:pPr>
        <w:tabs>
          <w:tab w:val="num" w:pos="1210"/>
        </w:tabs>
        <w:ind w:left="121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36541C"/>
    <w:multiLevelType w:val="multilevel"/>
    <w:tmpl w:val="425E6150"/>
    <w:lvl w:ilvl="0">
      <w:start w:val="1"/>
      <w:numFmt w:val="decimal"/>
      <w:pStyle w:val="Indent"/>
      <w:lvlText w:val="%1."/>
      <w:lvlJc w:val="left"/>
      <w:pPr>
        <w:tabs>
          <w:tab w:val="num" w:pos="850"/>
        </w:tabs>
        <w:ind w:left="850" w:hanging="850"/>
      </w:pPr>
      <w:rPr>
        <w:rFonts w:ascii="Arial" w:hAnsi="Arial" w:hint="default"/>
        <w:b w:val="0"/>
        <w:sz w:val="25"/>
        <w:szCs w:val="25"/>
      </w:rPr>
    </w:lvl>
    <w:lvl w:ilvl="1">
      <w:start w:val="1"/>
      <w:numFmt w:val="decimal"/>
      <w:lvlText w:val="%1.%2"/>
      <w:lvlJc w:val="left"/>
      <w:pPr>
        <w:tabs>
          <w:tab w:val="num" w:pos="1701"/>
        </w:tabs>
        <w:ind w:left="1701" w:hanging="851"/>
      </w:pPr>
      <w:rPr>
        <w:rFonts w:hint="default"/>
      </w:rPr>
    </w:lvl>
    <w:lvl w:ilvl="2">
      <w:start w:val="1"/>
      <w:numFmt w:val="decimal"/>
      <w:lvlText w:val="%1.%2.%3"/>
      <w:lvlJc w:val="left"/>
      <w:pPr>
        <w:tabs>
          <w:tab w:val="num" w:pos="2835"/>
        </w:tabs>
        <w:ind w:left="2835" w:hanging="1134"/>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2">
    <w:nsid w:val="79EC1F32"/>
    <w:multiLevelType w:val="multilevel"/>
    <w:tmpl w:val="E2EE4A86"/>
    <w:lvl w:ilvl="0">
      <w:start w:val="17"/>
      <w:numFmt w:val="decimal"/>
      <w:lvlText w:val="%1."/>
      <w:lvlJc w:val="left"/>
      <w:pPr>
        <w:ind w:left="765" w:hanging="765"/>
      </w:pPr>
      <w:rPr>
        <w:rFonts w:hint="default"/>
      </w:rPr>
    </w:lvl>
    <w:lvl w:ilvl="1">
      <w:start w:val="3"/>
      <w:numFmt w:val="decimal"/>
      <w:lvlText w:val="%1.%2."/>
      <w:lvlJc w:val="left"/>
      <w:pPr>
        <w:ind w:left="1615" w:hanging="765"/>
      </w:pPr>
      <w:rPr>
        <w:rFonts w:hint="default"/>
      </w:rPr>
    </w:lvl>
    <w:lvl w:ilvl="2">
      <w:start w:val="1"/>
      <w:numFmt w:val="decimal"/>
      <w:lvlText w:val="%1.%2.%3."/>
      <w:lvlJc w:val="left"/>
      <w:pPr>
        <w:ind w:left="2465" w:hanging="765"/>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7C"/>
    <w:rsid w:val="00024CF0"/>
    <w:rsid w:val="00062FF2"/>
    <w:rsid w:val="0008149C"/>
    <w:rsid w:val="0008718D"/>
    <w:rsid w:val="000960EE"/>
    <w:rsid w:val="000F0014"/>
    <w:rsid w:val="00121FE4"/>
    <w:rsid w:val="00160EB5"/>
    <w:rsid w:val="00195E9D"/>
    <w:rsid w:val="001C4B35"/>
    <w:rsid w:val="001D3BE3"/>
    <w:rsid w:val="00232E74"/>
    <w:rsid w:val="00266771"/>
    <w:rsid w:val="002878D4"/>
    <w:rsid w:val="002A498C"/>
    <w:rsid w:val="002D585A"/>
    <w:rsid w:val="002D77DA"/>
    <w:rsid w:val="002E3614"/>
    <w:rsid w:val="00303A52"/>
    <w:rsid w:val="00317839"/>
    <w:rsid w:val="003621B2"/>
    <w:rsid w:val="00374EFC"/>
    <w:rsid w:val="003827C1"/>
    <w:rsid w:val="003C3F04"/>
    <w:rsid w:val="003E1C5D"/>
    <w:rsid w:val="003E48BA"/>
    <w:rsid w:val="003F4FF3"/>
    <w:rsid w:val="00402E8A"/>
    <w:rsid w:val="00421C80"/>
    <w:rsid w:val="00483E7B"/>
    <w:rsid w:val="00492BD1"/>
    <w:rsid w:val="004B6376"/>
    <w:rsid w:val="00506B46"/>
    <w:rsid w:val="0052621A"/>
    <w:rsid w:val="005319E7"/>
    <w:rsid w:val="00543551"/>
    <w:rsid w:val="00580183"/>
    <w:rsid w:val="00586238"/>
    <w:rsid w:val="0059338D"/>
    <w:rsid w:val="0059426D"/>
    <w:rsid w:val="005946E2"/>
    <w:rsid w:val="005A4C7E"/>
    <w:rsid w:val="005C1739"/>
    <w:rsid w:val="005C607C"/>
    <w:rsid w:val="005E5CD5"/>
    <w:rsid w:val="005F21B9"/>
    <w:rsid w:val="00606361"/>
    <w:rsid w:val="00607947"/>
    <w:rsid w:val="006132CE"/>
    <w:rsid w:val="00626871"/>
    <w:rsid w:val="0062723F"/>
    <w:rsid w:val="00697AA5"/>
    <w:rsid w:val="006B71AC"/>
    <w:rsid w:val="0070538F"/>
    <w:rsid w:val="00773E33"/>
    <w:rsid w:val="007A44EA"/>
    <w:rsid w:val="007B72CF"/>
    <w:rsid w:val="007C3292"/>
    <w:rsid w:val="007E0F62"/>
    <w:rsid w:val="007E688D"/>
    <w:rsid w:val="00801117"/>
    <w:rsid w:val="00812417"/>
    <w:rsid w:val="00823559"/>
    <w:rsid w:val="00843701"/>
    <w:rsid w:val="00886EA0"/>
    <w:rsid w:val="008956A3"/>
    <w:rsid w:val="008A7847"/>
    <w:rsid w:val="008E3FA1"/>
    <w:rsid w:val="008F4C85"/>
    <w:rsid w:val="0094260C"/>
    <w:rsid w:val="00955B27"/>
    <w:rsid w:val="00974EAF"/>
    <w:rsid w:val="00980ADE"/>
    <w:rsid w:val="009A29B6"/>
    <w:rsid w:val="009D00D5"/>
    <w:rsid w:val="00A25626"/>
    <w:rsid w:val="00A3730E"/>
    <w:rsid w:val="00AB0904"/>
    <w:rsid w:val="00B029EA"/>
    <w:rsid w:val="00B24961"/>
    <w:rsid w:val="00B55EAA"/>
    <w:rsid w:val="00B6238B"/>
    <w:rsid w:val="00BC323D"/>
    <w:rsid w:val="00BF2C74"/>
    <w:rsid w:val="00BF5F34"/>
    <w:rsid w:val="00C133E0"/>
    <w:rsid w:val="00C47E74"/>
    <w:rsid w:val="00C730F6"/>
    <w:rsid w:val="00C91E00"/>
    <w:rsid w:val="00CB7753"/>
    <w:rsid w:val="00CB78F0"/>
    <w:rsid w:val="00CC055D"/>
    <w:rsid w:val="00CC07FF"/>
    <w:rsid w:val="00CE3EC9"/>
    <w:rsid w:val="00CF690F"/>
    <w:rsid w:val="00D214C4"/>
    <w:rsid w:val="00D934A8"/>
    <w:rsid w:val="00DA17E8"/>
    <w:rsid w:val="00DB27BF"/>
    <w:rsid w:val="00E66CD5"/>
    <w:rsid w:val="00E94CA7"/>
    <w:rsid w:val="00EC70E6"/>
    <w:rsid w:val="00F020D4"/>
    <w:rsid w:val="00F2752D"/>
    <w:rsid w:val="00F41B0F"/>
    <w:rsid w:val="00F434BA"/>
    <w:rsid w:val="00FD4458"/>
    <w:rsid w:val="00FE021B"/>
    <w:rsid w:val="00FF221D"/>
    <w:rsid w:val="00FF3B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E192"/>
  <w15:chartTrackingRefBased/>
  <w15:docId w15:val="{1150E5CC-4D52-428A-8AAA-04E4F788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27BF"/>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DB27BF"/>
    <w:rPr>
      <w:sz w:val="20"/>
      <w:szCs w:val="20"/>
      <w:lang w:val="en-US"/>
    </w:rPr>
  </w:style>
  <w:style w:type="character" w:styleId="FootnoteReference">
    <w:name w:val="footnote reference"/>
    <w:basedOn w:val="DefaultParagraphFont"/>
    <w:uiPriority w:val="99"/>
    <w:semiHidden/>
    <w:unhideWhenUsed/>
    <w:rsid w:val="00DB27BF"/>
    <w:rPr>
      <w:vertAlign w:val="superscript"/>
    </w:rPr>
  </w:style>
  <w:style w:type="character" w:styleId="Hyperlink">
    <w:name w:val="Hyperlink"/>
    <w:basedOn w:val="DefaultParagraphFont"/>
    <w:uiPriority w:val="99"/>
    <w:semiHidden/>
    <w:unhideWhenUsed/>
    <w:rsid w:val="00DB27BF"/>
    <w:rPr>
      <w:color w:val="0000FF"/>
      <w:u w:val="single"/>
    </w:rPr>
  </w:style>
  <w:style w:type="paragraph" w:styleId="Header">
    <w:name w:val="header"/>
    <w:basedOn w:val="Normal"/>
    <w:link w:val="HeaderChar"/>
    <w:uiPriority w:val="99"/>
    <w:unhideWhenUsed/>
    <w:rsid w:val="00483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E7B"/>
  </w:style>
  <w:style w:type="paragraph" w:styleId="Footer">
    <w:name w:val="footer"/>
    <w:basedOn w:val="Normal"/>
    <w:link w:val="FooterChar"/>
    <w:uiPriority w:val="99"/>
    <w:unhideWhenUsed/>
    <w:rsid w:val="00483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E7B"/>
  </w:style>
  <w:style w:type="paragraph" w:customStyle="1" w:styleId="Indent">
    <w:name w:val="Indent"/>
    <w:basedOn w:val="Normal"/>
    <w:rsid w:val="001D3BE3"/>
    <w:pPr>
      <w:widowControl w:val="0"/>
      <w:numPr>
        <w:numId w:val="2"/>
      </w:numPr>
      <w:spacing w:after="480" w:line="480" w:lineRule="auto"/>
      <w:jc w:val="both"/>
    </w:pPr>
    <w:rPr>
      <w:rFonts w:ascii="Arial" w:eastAsia="Times New Roman" w:hAnsi="Arial" w:cs="Times New Roman"/>
      <w:kern w:val="25"/>
      <w:sz w:val="25"/>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102A3.6AE5447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cgi-bin/LawCite?cit=1968%20%283%29%20SA%2070" TargetMode="External"/><Relationship Id="rId1" Type="http://schemas.openxmlformats.org/officeDocument/2006/relationships/hyperlink" Target="http://www.saflii.org/cgi-bin/LawCite?cit=1974%20%283%29%20SA%206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68c6b3d-be1e-4467-bdef-3b2882ff4a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DA252F0196DE4AA0724C2D98C2B69F" ma:contentTypeVersion="4" ma:contentTypeDescription="Create a new document." ma:contentTypeScope="" ma:versionID="054f636873b4b909f053dd2f826b904a">
  <xsd:schema xmlns:xsd="http://www.w3.org/2001/XMLSchema" xmlns:xs="http://www.w3.org/2001/XMLSchema" xmlns:p="http://schemas.microsoft.com/office/2006/metadata/properties" xmlns:ns3="068c6b3d-be1e-4467-bdef-3b2882ff4aae" targetNamespace="http://schemas.microsoft.com/office/2006/metadata/properties" ma:root="true" ma:fieldsID="20a63b28d7e22166cbd1cb676cd7068d" ns3:_="">
    <xsd:import namespace="068c6b3d-be1e-4467-bdef-3b2882ff4aae"/>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c6b3d-be1e-4467-bdef-3b2882ff4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D33952-22FE-42BF-B99A-20207558EBED}">
  <ds:schemaRefs>
    <ds:schemaRef ds:uri="http://schemas.microsoft.com/office/2006/metadata/properties"/>
    <ds:schemaRef ds:uri="http://schemas.microsoft.com/office/infopath/2007/PartnerControls"/>
    <ds:schemaRef ds:uri="068c6b3d-be1e-4467-bdef-3b2882ff4aae"/>
  </ds:schemaRefs>
</ds:datastoreItem>
</file>

<file path=customXml/itemProps2.xml><?xml version="1.0" encoding="utf-8"?>
<ds:datastoreItem xmlns:ds="http://schemas.openxmlformats.org/officeDocument/2006/customXml" ds:itemID="{6A12E19E-D5BD-4752-A116-EA300B09B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c6b3d-be1e-4467-bdef-3b2882ff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8E6D92-F157-436F-8565-0569F1AF93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Judge-Marcus Senyatsi</dc:creator>
  <cp:keywords/>
  <dc:description/>
  <cp:lastModifiedBy>Mokone</cp:lastModifiedBy>
  <cp:revision>2</cp:revision>
  <cp:lastPrinted>2023-08-23T13:26:00Z</cp:lastPrinted>
  <dcterms:created xsi:type="dcterms:W3CDTF">2023-08-28T12:19:00Z</dcterms:created>
  <dcterms:modified xsi:type="dcterms:W3CDTF">2023-08-28T12:19:00Z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0x01010016DA252F0196DE4AA0724C2D98C2B69F</vt:lpwstr>
  </property>
</Properties>
</file>