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7D143" w14:textId="77777777" w:rsidR="00564266" w:rsidRPr="00394ED7" w:rsidRDefault="00564266" w:rsidP="00785619">
      <w:pPr>
        <w:spacing w:after="0" w:line="240" w:lineRule="auto"/>
        <w:ind w:left="0"/>
        <w:jc w:val="center"/>
        <w:rPr>
          <w:rFonts w:ascii="Arial" w:eastAsia="Times New Roman" w:hAnsi="Arial" w:cs="Arial"/>
          <w:b/>
          <w:color w:val="auto"/>
          <w:szCs w:val="24"/>
        </w:rPr>
      </w:pPr>
      <w:r w:rsidRPr="00394ED7">
        <w:rPr>
          <w:rFonts w:ascii="Arial" w:eastAsia="Times New Roman" w:hAnsi="Arial" w:cs="Arial"/>
          <w:b/>
          <w:szCs w:val="24"/>
        </w:rPr>
        <w:t>REPUBLIC OF SOUTH AFRICA</w:t>
      </w:r>
    </w:p>
    <w:p w14:paraId="2A23F1ED" w14:textId="252B333C"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6F479A18" wp14:editId="28EF76EB">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4004CADE" w14:textId="77777777" w:rsidR="00564266" w:rsidRPr="00394ED7" w:rsidRDefault="00564266" w:rsidP="00785619">
      <w:pPr>
        <w:spacing w:after="0" w:line="240"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12E78237" w14:textId="77777777" w:rsidR="00564266" w:rsidRPr="00394ED7" w:rsidRDefault="00564266" w:rsidP="00785619">
      <w:pPr>
        <w:spacing w:after="0" w:line="240"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567B2A1B" w14:textId="77777777" w:rsidR="00785619" w:rsidRDefault="00785619" w:rsidP="00785619">
      <w:pPr>
        <w:spacing w:after="0" w:line="240" w:lineRule="auto"/>
        <w:ind w:left="0"/>
        <w:jc w:val="right"/>
        <w:rPr>
          <w:rFonts w:ascii="Arial" w:eastAsia="Times New Roman" w:hAnsi="Arial" w:cs="Arial"/>
          <w:b/>
          <w:szCs w:val="24"/>
        </w:rPr>
      </w:pPr>
    </w:p>
    <w:p w14:paraId="4E0B3B81" w14:textId="7169CE56" w:rsidR="00564266" w:rsidRPr="00394ED7" w:rsidRDefault="00785619" w:rsidP="00785619">
      <w:pPr>
        <w:spacing w:after="0" w:line="240" w:lineRule="auto"/>
        <w:ind w:left="0"/>
        <w:jc w:val="right"/>
        <w:rPr>
          <w:rFonts w:ascii="Arial" w:eastAsia="Times New Roman" w:hAnsi="Arial" w:cs="Arial"/>
          <w:b/>
          <w:szCs w:val="24"/>
        </w:rPr>
      </w:pPr>
      <w:r>
        <w:rPr>
          <w:rFonts w:ascii="Arial" w:eastAsia="Times New Roman" w:hAnsi="Arial" w:cs="Arial"/>
          <w:b/>
          <w:szCs w:val="24"/>
        </w:rPr>
        <w:t>CASE NUMBER</w:t>
      </w:r>
      <w:r w:rsidRPr="00394ED7">
        <w:rPr>
          <w:rFonts w:ascii="Arial" w:eastAsia="Times New Roman" w:hAnsi="Arial" w:cs="Arial"/>
          <w:b/>
          <w:szCs w:val="24"/>
        </w:rPr>
        <w:t xml:space="preserve">: </w:t>
      </w:r>
      <w:r w:rsidRPr="00785619">
        <w:rPr>
          <w:rFonts w:ascii="Arial" w:eastAsia="Times New Roman" w:hAnsi="Arial" w:cs="Arial"/>
          <w:b/>
          <w:szCs w:val="24"/>
          <w:u w:val="single"/>
        </w:rPr>
        <w:t>20</w:t>
      </w:r>
      <w:r w:rsidR="00955306">
        <w:rPr>
          <w:rFonts w:ascii="Arial" w:eastAsia="Times New Roman" w:hAnsi="Arial" w:cs="Arial"/>
          <w:b/>
          <w:szCs w:val="24"/>
          <w:u w:val="single"/>
        </w:rPr>
        <w:t>21</w:t>
      </w:r>
      <w:r w:rsidRPr="00785619">
        <w:rPr>
          <w:rFonts w:ascii="Arial" w:eastAsia="Times New Roman" w:hAnsi="Arial" w:cs="Arial"/>
          <w:b/>
          <w:szCs w:val="24"/>
          <w:u w:val="single"/>
        </w:rPr>
        <w:t>/</w:t>
      </w:r>
      <w:r w:rsidR="00955306">
        <w:rPr>
          <w:rFonts w:ascii="Arial" w:eastAsia="Times New Roman" w:hAnsi="Arial" w:cs="Arial"/>
          <w:b/>
          <w:szCs w:val="24"/>
          <w:u w:val="single"/>
        </w:rPr>
        <w:t>39680</w:t>
      </w:r>
    </w:p>
    <w:p w14:paraId="1FF69AB5" w14:textId="31FC699D" w:rsidR="00ED35E1" w:rsidRDefault="00ED35E1" w:rsidP="00ED35E1">
      <w:pPr>
        <w:spacing w:after="0" w:line="240"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26E3B4C4" wp14:editId="3B6C6D60">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124BE20C" w14:textId="77777777" w:rsidR="00ED35E1" w:rsidRPr="004120A8" w:rsidRDefault="00ED35E1" w:rsidP="00ED35E1">
                            <w:pPr>
                              <w:jc w:val="center"/>
                              <w:rPr>
                                <w:rFonts w:ascii="Century Gothic" w:hAnsi="Century Gothic"/>
                                <w:b/>
                                <w:sz w:val="2"/>
                                <w:szCs w:val="18"/>
                              </w:rPr>
                            </w:pPr>
                          </w:p>
                          <w:p w14:paraId="042BB3EA" w14:textId="58B37CBC" w:rsidR="00ED35E1" w:rsidRPr="004120A8" w:rsidRDefault="005216AC" w:rsidP="005216A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30200D85" w:rsidR="00ED35E1" w:rsidRPr="004120A8" w:rsidRDefault="005216AC" w:rsidP="005216A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47D0CB9C" w:rsidR="00ED35E1" w:rsidRPr="004120A8" w:rsidRDefault="005216AC" w:rsidP="005216A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r w:rsidR="00955306">
                              <w:rPr>
                                <w:rFonts w:ascii="Century Gothic" w:hAnsi="Century Gothic"/>
                                <w:sz w:val="18"/>
                                <w:szCs w:val="18"/>
                              </w:rPr>
                              <w:t xml:space="preserve"> YES</w:t>
                            </w:r>
                            <w:r w:rsidR="00ED35E1" w:rsidRPr="004120A8">
                              <w:rPr>
                                <w:rFonts w:ascii="Century Gothic" w:hAnsi="Century Gothic"/>
                                <w:sz w:val="18"/>
                                <w:szCs w:val="18"/>
                              </w:rPr>
                              <w:t xml:space="preserve"> </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A0CBA26"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864142" w:rsidRPr="00864142">
                              <w:rPr>
                                <w:rFonts w:ascii="Century Gothic" w:hAnsi="Century Gothic"/>
                                <w:b/>
                                <w:sz w:val="18"/>
                                <w:szCs w:val="18"/>
                              </w:rPr>
                              <w:t>8</w:t>
                            </w:r>
                            <w:r w:rsidRPr="00864142">
                              <w:rPr>
                                <w:rFonts w:ascii="Century Gothic" w:hAnsi="Century Gothic"/>
                                <w:b/>
                                <w:sz w:val="18"/>
                                <w:szCs w:val="18"/>
                              </w:rPr>
                              <w:t xml:space="preserve"> </w:t>
                            </w:r>
                            <w:r w:rsidR="00955306" w:rsidRPr="00864142">
                              <w:rPr>
                                <w:rFonts w:ascii="Century Gothic" w:hAnsi="Century Gothic"/>
                                <w:b/>
                                <w:sz w:val="18"/>
                                <w:szCs w:val="18"/>
                              </w:rPr>
                              <w:t>February</w:t>
                            </w:r>
                            <w:r w:rsidRPr="00864142">
                              <w:rPr>
                                <w:rFonts w:ascii="Century Gothic" w:hAnsi="Century Gothic"/>
                                <w:b/>
                                <w:sz w:val="18"/>
                                <w:szCs w:val="18"/>
                              </w:rPr>
                              <w:t xml:space="preserve"> 202</w:t>
                            </w:r>
                            <w:r w:rsidR="00955306" w:rsidRPr="00864142">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B4C4"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">
                <v:path arrowok="t"/>
                <v:textbox>
                  <w:txbxContent>
                    <w:p w14:paraId="124BE20C" w14:textId="77777777" w:rsidR="00ED35E1" w:rsidRPr="004120A8" w:rsidRDefault="00ED35E1" w:rsidP="00ED35E1">
                      <w:pPr>
                        <w:jc w:val="center"/>
                        <w:rPr>
                          <w:rFonts w:ascii="Century Gothic" w:hAnsi="Century Gothic"/>
                          <w:b/>
                          <w:sz w:val="2"/>
                          <w:szCs w:val="18"/>
                        </w:rPr>
                      </w:pPr>
                    </w:p>
                    <w:p w14:paraId="042BB3EA" w14:textId="58B37CBC" w:rsidR="00ED35E1" w:rsidRPr="004120A8" w:rsidRDefault="005216AC" w:rsidP="005216A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ED35E1">
                        <w:rPr>
                          <w:rFonts w:ascii="Century Gothic" w:hAnsi="Century Gothic"/>
                          <w:sz w:val="18"/>
                          <w:szCs w:val="18"/>
                        </w:rPr>
                        <w:t xml:space="preserve">REPORTABLE: </w:t>
                      </w:r>
                      <w:r w:rsidR="00ED35E1" w:rsidRPr="004120A8">
                        <w:rPr>
                          <w:rFonts w:ascii="Century Gothic" w:hAnsi="Century Gothic"/>
                          <w:sz w:val="18"/>
                          <w:szCs w:val="18"/>
                        </w:rPr>
                        <w:t>NO</w:t>
                      </w:r>
                    </w:p>
                    <w:p w14:paraId="1BA1CB69" w14:textId="30200D85" w:rsidR="00ED35E1" w:rsidRPr="004120A8" w:rsidRDefault="005216AC" w:rsidP="005216A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ED35E1" w:rsidRPr="004120A8">
                        <w:rPr>
                          <w:rFonts w:ascii="Century Gothic" w:hAnsi="Century Gothic"/>
                          <w:sz w:val="18"/>
                          <w:szCs w:val="18"/>
                        </w:rPr>
                        <w:t>O</w:t>
                      </w:r>
                      <w:r w:rsidR="00ED35E1">
                        <w:rPr>
                          <w:rFonts w:ascii="Century Gothic" w:hAnsi="Century Gothic"/>
                          <w:sz w:val="18"/>
                          <w:szCs w:val="18"/>
                        </w:rPr>
                        <w:t xml:space="preserve">F INTEREST TO OTHER JUDGES: </w:t>
                      </w:r>
                      <w:r w:rsidR="00ED35E1" w:rsidRPr="004120A8">
                        <w:rPr>
                          <w:rFonts w:ascii="Century Gothic" w:hAnsi="Century Gothic"/>
                          <w:sz w:val="18"/>
                          <w:szCs w:val="18"/>
                        </w:rPr>
                        <w:t>NO</w:t>
                      </w:r>
                    </w:p>
                    <w:p w14:paraId="290545DA" w14:textId="47D0CB9C" w:rsidR="00ED35E1" w:rsidRPr="004120A8" w:rsidRDefault="005216AC" w:rsidP="005216AC">
                      <w:pPr>
                        <w:tabs>
                          <w:tab w:val="left" w:pos="900"/>
                        </w:tabs>
                        <w:spacing w:after="0" w:line="240" w:lineRule="auto"/>
                        <w:ind w:left="900" w:hanging="720"/>
                        <w:jc w:val="left"/>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ED35E1" w:rsidRPr="004120A8">
                        <w:rPr>
                          <w:rFonts w:ascii="Century Gothic" w:hAnsi="Century Gothic"/>
                          <w:sz w:val="18"/>
                          <w:szCs w:val="18"/>
                        </w:rPr>
                        <w:t>REVISED.</w:t>
                      </w:r>
                      <w:r w:rsidR="00955306">
                        <w:rPr>
                          <w:rFonts w:ascii="Century Gothic" w:hAnsi="Century Gothic"/>
                          <w:sz w:val="18"/>
                          <w:szCs w:val="18"/>
                        </w:rPr>
                        <w:t xml:space="preserve"> YES</w:t>
                      </w:r>
                      <w:r w:rsidR="00ED35E1" w:rsidRPr="004120A8">
                        <w:rPr>
                          <w:rFonts w:ascii="Century Gothic" w:hAnsi="Century Gothic"/>
                          <w:sz w:val="18"/>
                          <w:szCs w:val="18"/>
                        </w:rPr>
                        <w:t xml:space="preserve"> </w:t>
                      </w:r>
                    </w:p>
                    <w:p w14:paraId="4A557358" w14:textId="77777777" w:rsidR="00ED35E1" w:rsidRPr="004120A8" w:rsidRDefault="00ED35E1" w:rsidP="00ED35E1">
                      <w:pPr>
                        <w:rPr>
                          <w:rFonts w:ascii="Century Gothic" w:hAnsi="Century Gothic"/>
                          <w:b/>
                          <w:sz w:val="18"/>
                          <w:szCs w:val="18"/>
                        </w:rPr>
                      </w:pPr>
                    </w:p>
                    <w:p w14:paraId="4B36C4D2" w14:textId="11A6E962"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Pr="004120A8">
                        <w:rPr>
                          <w:rFonts w:ascii="Century Gothic" w:hAnsi="Century Gothic"/>
                          <w:b/>
                          <w:sz w:val="18"/>
                          <w:szCs w:val="18"/>
                        </w:rPr>
                        <w:tab/>
                      </w:r>
                    </w:p>
                    <w:p w14:paraId="0F297B91" w14:textId="3A0CBA26"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1D42EA">
                        <w:rPr>
                          <w:rFonts w:ascii="Century Gothic" w:hAnsi="Century Gothic"/>
                          <w:b/>
                          <w:sz w:val="18"/>
                          <w:szCs w:val="18"/>
                        </w:rPr>
                        <w:t>B.C</w:t>
                      </w:r>
                      <w:r w:rsidR="0056477F">
                        <w:rPr>
                          <w:rFonts w:ascii="Century Gothic" w:hAnsi="Century Gothic"/>
                          <w:b/>
                          <w:sz w:val="18"/>
                          <w:szCs w:val="18"/>
                        </w:rPr>
                        <w:t>.</w:t>
                      </w:r>
                      <w:r w:rsidR="001D42EA">
                        <w:rPr>
                          <w:rFonts w:ascii="Century Gothic" w:hAnsi="Century Gothic"/>
                          <w:b/>
                          <w:sz w:val="18"/>
                          <w:szCs w:val="18"/>
                        </w:rPr>
                        <w:t xml:space="preserve"> WANLESS</w:t>
                      </w:r>
                      <w:r w:rsidR="001D42EA">
                        <w:rPr>
                          <w:rFonts w:ascii="Century Gothic" w:hAnsi="Century Gothic"/>
                          <w:b/>
                          <w:sz w:val="18"/>
                          <w:szCs w:val="18"/>
                        </w:rPr>
                        <w:tab/>
                      </w:r>
                      <w:r w:rsidR="001D42EA">
                        <w:rPr>
                          <w:rFonts w:ascii="Century Gothic" w:hAnsi="Century Gothic"/>
                          <w:b/>
                          <w:sz w:val="18"/>
                          <w:szCs w:val="18"/>
                        </w:rPr>
                        <w:tab/>
                      </w:r>
                      <w:r w:rsidR="001D42EA">
                        <w:rPr>
                          <w:rFonts w:ascii="Century Gothic" w:hAnsi="Century Gothic"/>
                          <w:b/>
                          <w:sz w:val="18"/>
                          <w:szCs w:val="18"/>
                        </w:rPr>
                        <w:tab/>
                      </w:r>
                      <w:r w:rsidR="00864142" w:rsidRPr="00864142">
                        <w:rPr>
                          <w:rFonts w:ascii="Century Gothic" w:hAnsi="Century Gothic"/>
                          <w:b/>
                          <w:sz w:val="18"/>
                          <w:szCs w:val="18"/>
                        </w:rPr>
                        <w:t>8</w:t>
                      </w:r>
                      <w:r w:rsidRPr="00864142">
                        <w:rPr>
                          <w:rFonts w:ascii="Century Gothic" w:hAnsi="Century Gothic"/>
                          <w:b/>
                          <w:sz w:val="18"/>
                          <w:szCs w:val="18"/>
                        </w:rPr>
                        <w:t xml:space="preserve"> </w:t>
                      </w:r>
                      <w:r w:rsidR="00955306" w:rsidRPr="00864142">
                        <w:rPr>
                          <w:rFonts w:ascii="Century Gothic" w:hAnsi="Century Gothic"/>
                          <w:b/>
                          <w:sz w:val="18"/>
                          <w:szCs w:val="18"/>
                        </w:rPr>
                        <w:t>February</w:t>
                      </w:r>
                      <w:r w:rsidRPr="00864142">
                        <w:rPr>
                          <w:rFonts w:ascii="Century Gothic" w:hAnsi="Century Gothic"/>
                          <w:b/>
                          <w:sz w:val="18"/>
                          <w:szCs w:val="18"/>
                        </w:rPr>
                        <w:t xml:space="preserve"> 202</w:t>
                      </w:r>
                      <w:r w:rsidR="00955306" w:rsidRPr="00864142">
                        <w:rPr>
                          <w:rFonts w:ascii="Century Gothic" w:hAnsi="Century Gothic"/>
                          <w:b/>
                          <w:sz w:val="18"/>
                          <w:szCs w:val="18"/>
                        </w:rPr>
                        <w:t>3</w:t>
                      </w:r>
                    </w:p>
                    <w:p w14:paraId="457623E5"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5299D93C" w14:textId="6A660774" w:rsidR="00564266" w:rsidRPr="00394ED7" w:rsidRDefault="00564266" w:rsidP="00ED35E1">
      <w:pPr>
        <w:spacing w:after="0" w:line="240"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732FB793" w14:textId="77777777" w:rsidR="00CB5402" w:rsidRPr="00394ED7" w:rsidRDefault="00CB5402" w:rsidP="00785619">
      <w:pPr>
        <w:spacing w:after="0" w:line="240"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08A26802" w14:textId="77777777" w:rsidR="00785619" w:rsidRDefault="00785619" w:rsidP="00785619">
      <w:pPr>
        <w:spacing w:after="0" w:line="240" w:lineRule="auto"/>
        <w:ind w:left="0"/>
        <w:rPr>
          <w:rFonts w:ascii="Arial" w:eastAsia="Times New Roman" w:hAnsi="Arial" w:cs="Arial"/>
          <w:b/>
          <w:szCs w:val="24"/>
        </w:rPr>
      </w:pPr>
    </w:p>
    <w:p w14:paraId="597CD3E4" w14:textId="02584F71" w:rsidR="00CB5402" w:rsidRPr="00394ED7" w:rsidRDefault="00955306" w:rsidP="00785619">
      <w:pPr>
        <w:spacing w:after="0" w:line="240" w:lineRule="auto"/>
        <w:ind w:left="0"/>
        <w:rPr>
          <w:rFonts w:ascii="Arial" w:eastAsia="Times New Roman" w:hAnsi="Arial" w:cs="Arial"/>
          <w:szCs w:val="24"/>
        </w:rPr>
      </w:pPr>
      <w:r w:rsidRPr="0061447A">
        <w:rPr>
          <w:rFonts w:ascii="Arial" w:eastAsia="Times New Roman" w:hAnsi="Arial" w:cs="Arial"/>
          <w:b/>
          <w:bCs/>
          <w:szCs w:val="24"/>
        </w:rPr>
        <w:t xml:space="preserve">MICHAEL ROBERT HULL                                                                                      </w:t>
      </w:r>
      <w:r w:rsidR="00CB5402" w:rsidRPr="00394ED7">
        <w:rPr>
          <w:rFonts w:ascii="Arial" w:eastAsia="Times New Roman" w:hAnsi="Arial" w:cs="Arial"/>
          <w:szCs w:val="24"/>
        </w:rPr>
        <w:t>Applicant</w:t>
      </w:r>
    </w:p>
    <w:p w14:paraId="24D9B064" w14:textId="77777777" w:rsidR="00785619" w:rsidRDefault="00785619" w:rsidP="00785619">
      <w:pPr>
        <w:spacing w:after="0" w:line="240" w:lineRule="auto"/>
        <w:ind w:left="0"/>
        <w:rPr>
          <w:rFonts w:ascii="Arial" w:eastAsia="Times New Roman" w:hAnsi="Arial" w:cs="Arial"/>
          <w:b/>
          <w:szCs w:val="24"/>
        </w:rPr>
      </w:pPr>
    </w:p>
    <w:p w14:paraId="0762A440" w14:textId="77777777" w:rsidR="00785619" w:rsidRDefault="00785619" w:rsidP="00785619">
      <w:pPr>
        <w:spacing w:after="0" w:line="240" w:lineRule="auto"/>
        <w:ind w:left="0"/>
        <w:rPr>
          <w:rFonts w:ascii="Arial" w:eastAsia="Times New Roman" w:hAnsi="Arial" w:cs="Arial"/>
          <w:szCs w:val="24"/>
        </w:rPr>
      </w:pPr>
    </w:p>
    <w:p w14:paraId="6E43EAB6" w14:textId="552CA31F" w:rsidR="00CB5402" w:rsidRDefault="00955306" w:rsidP="00785619">
      <w:pPr>
        <w:spacing w:after="0" w:line="240" w:lineRule="auto"/>
        <w:ind w:left="0"/>
        <w:rPr>
          <w:rFonts w:ascii="Arial" w:eastAsia="Times New Roman" w:hAnsi="Arial" w:cs="Arial"/>
          <w:szCs w:val="24"/>
        </w:rPr>
      </w:pPr>
      <w:r>
        <w:rPr>
          <w:rFonts w:ascii="Arial" w:eastAsia="Times New Roman" w:hAnsi="Arial" w:cs="Arial"/>
          <w:szCs w:val="24"/>
        </w:rPr>
        <w:t>a</w:t>
      </w:r>
      <w:r w:rsidR="00CB5402" w:rsidRPr="00394ED7">
        <w:rPr>
          <w:rFonts w:ascii="Arial" w:eastAsia="Times New Roman" w:hAnsi="Arial" w:cs="Arial"/>
          <w:szCs w:val="24"/>
        </w:rPr>
        <w:t>nd</w:t>
      </w:r>
    </w:p>
    <w:p w14:paraId="66647EEC" w14:textId="77777777" w:rsidR="00955306" w:rsidRPr="00394ED7" w:rsidRDefault="00955306" w:rsidP="00785619">
      <w:pPr>
        <w:spacing w:after="0" w:line="240" w:lineRule="auto"/>
        <w:ind w:left="0"/>
        <w:rPr>
          <w:rFonts w:ascii="Arial" w:eastAsia="Times New Roman" w:hAnsi="Arial" w:cs="Arial"/>
          <w:szCs w:val="24"/>
        </w:rPr>
      </w:pPr>
    </w:p>
    <w:p w14:paraId="3E90428D" w14:textId="77777777" w:rsidR="00785619" w:rsidRDefault="00785619" w:rsidP="00785619">
      <w:pPr>
        <w:spacing w:after="0" w:line="240" w:lineRule="auto"/>
        <w:ind w:left="0"/>
        <w:rPr>
          <w:rFonts w:ascii="Arial" w:eastAsia="Times New Roman" w:hAnsi="Arial" w:cs="Arial"/>
          <w:b/>
          <w:szCs w:val="24"/>
        </w:rPr>
      </w:pPr>
    </w:p>
    <w:p w14:paraId="70114B32" w14:textId="77777777" w:rsidR="00955306" w:rsidRPr="0061447A" w:rsidRDefault="00955306" w:rsidP="00955306">
      <w:pPr>
        <w:spacing w:after="0" w:line="240" w:lineRule="auto"/>
        <w:ind w:left="0"/>
        <w:rPr>
          <w:rFonts w:ascii="Arial" w:eastAsia="Times New Roman" w:hAnsi="Arial" w:cs="Arial"/>
          <w:b/>
          <w:bCs/>
          <w:szCs w:val="24"/>
        </w:rPr>
      </w:pPr>
      <w:r w:rsidRPr="0061447A">
        <w:rPr>
          <w:rFonts w:ascii="Arial" w:eastAsia="Times New Roman" w:hAnsi="Arial" w:cs="Arial"/>
          <w:b/>
          <w:bCs/>
          <w:szCs w:val="24"/>
        </w:rPr>
        <w:t xml:space="preserve">THE </w:t>
      </w:r>
      <w:bookmarkStart w:id="0" w:name="_GoBack"/>
      <w:r w:rsidRPr="0061447A">
        <w:rPr>
          <w:rFonts w:ascii="Arial" w:eastAsia="Times New Roman" w:hAnsi="Arial" w:cs="Arial"/>
          <w:b/>
          <w:bCs/>
          <w:szCs w:val="24"/>
        </w:rPr>
        <w:t>FREE MARKET FOUNDATION (SOUTHERN AFRICA</w:t>
      </w:r>
      <w:bookmarkEnd w:id="0"/>
      <w:r w:rsidRPr="0061447A">
        <w:rPr>
          <w:rFonts w:ascii="Arial" w:eastAsia="Times New Roman" w:hAnsi="Arial" w:cs="Arial"/>
          <w:b/>
          <w:bCs/>
          <w:szCs w:val="24"/>
        </w:rPr>
        <w:t>)</w:t>
      </w:r>
      <w:r>
        <w:rPr>
          <w:rFonts w:ascii="Arial" w:eastAsia="Times New Roman" w:hAnsi="Arial" w:cs="Arial"/>
          <w:b/>
          <w:bCs/>
          <w:szCs w:val="24"/>
        </w:rPr>
        <w:t xml:space="preserve">                      </w:t>
      </w:r>
      <w:r>
        <w:rPr>
          <w:rFonts w:ascii="Arial" w:eastAsia="Times New Roman" w:hAnsi="Arial" w:cs="Arial"/>
          <w:szCs w:val="24"/>
        </w:rPr>
        <w:t xml:space="preserve">First </w:t>
      </w:r>
      <w:r w:rsidRPr="00394ED7">
        <w:rPr>
          <w:rFonts w:ascii="Arial" w:eastAsia="Times New Roman" w:hAnsi="Arial" w:cs="Arial"/>
          <w:szCs w:val="24"/>
        </w:rPr>
        <w:t>Respondent</w:t>
      </w:r>
    </w:p>
    <w:p w14:paraId="103802C6" w14:textId="3FF89F51" w:rsidR="00787DF7" w:rsidRDefault="00787DF7" w:rsidP="00955306">
      <w:pPr>
        <w:spacing w:after="0" w:line="240" w:lineRule="auto"/>
        <w:ind w:left="0"/>
        <w:rPr>
          <w:rFonts w:ascii="Arial" w:eastAsia="Times New Roman" w:hAnsi="Arial" w:cs="Arial"/>
          <w:b/>
          <w:szCs w:val="24"/>
        </w:rPr>
      </w:pPr>
    </w:p>
    <w:p w14:paraId="4004C429" w14:textId="4D5C3E07"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REX VAN SCHALKWYK</w:t>
      </w:r>
      <w:r w:rsidRPr="00787DF7">
        <w:rPr>
          <w:rFonts w:ascii="Arial" w:eastAsia="Times New Roman" w:hAnsi="Arial" w:cs="Arial"/>
          <w:szCs w:val="24"/>
        </w:rPr>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Second </w:t>
      </w:r>
      <w:r w:rsidRPr="00394ED7">
        <w:rPr>
          <w:rFonts w:ascii="Arial" w:eastAsia="Times New Roman" w:hAnsi="Arial" w:cs="Arial"/>
          <w:szCs w:val="24"/>
        </w:rPr>
        <w:t>Respondent</w:t>
      </w:r>
    </w:p>
    <w:p w14:paraId="31B0CBB0" w14:textId="45B3ADCD" w:rsidR="00787DF7" w:rsidRDefault="00787DF7" w:rsidP="00955306">
      <w:pPr>
        <w:spacing w:after="0" w:line="240" w:lineRule="auto"/>
        <w:ind w:left="0"/>
        <w:rPr>
          <w:rFonts w:ascii="Arial" w:eastAsia="Times New Roman" w:hAnsi="Arial" w:cs="Arial"/>
          <w:b/>
          <w:szCs w:val="24"/>
        </w:rPr>
      </w:pPr>
    </w:p>
    <w:p w14:paraId="191F6459" w14:textId="46178C6B"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ROBERT WASSENAAR</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Third </w:t>
      </w:r>
      <w:r w:rsidRPr="00394ED7">
        <w:rPr>
          <w:rFonts w:ascii="Arial" w:eastAsia="Times New Roman" w:hAnsi="Arial" w:cs="Arial"/>
          <w:szCs w:val="24"/>
        </w:rPr>
        <w:t>Respondent</w:t>
      </w:r>
    </w:p>
    <w:p w14:paraId="3CDCC3E1" w14:textId="6756E839" w:rsidR="00787DF7" w:rsidRDefault="00787DF7" w:rsidP="00955306">
      <w:pPr>
        <w:spacing w:after="0" w:line="240" w:lineRule="auto"/>
        <w:ind w:left="0"/>
        <w:rPr>
          <w:rFonts w:ascii="Arial" w:eastAsia="Times New Roman" w:hAnsi="Arial" w:cs="Arial"/>
          <w:b/>
          <w:szCs w:val="24"/>
        </w:rPr>
      </w:pPr>
    </w:p>
    <w:p w14:paraId="0C17B35E" w14:textId="27BAF1D5"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EUSTACE DAVIE</w:t>
      </w:r>
      <w:r w:rsidRPr="00787DF7">
        <w:rPr>
          <w:rFonts w:ascii="Arial" w:eastAsia="Times New Roman" w:hAnsi="Arial" w:cs="Arial"/>
          <w:szCs w:val="24"/>
        </w:rPr>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       Fourth </w:t>
      </w:r>
      <w:r w:rsidRPr="00394ED7">
        <w:rPr>
          <w:rFonts w:ascii="Arial" w:eastAsia="Times New Roman" w:hAnsi="Arial" w:cs="Arial"/>
          <w:szCs w:val="24"/>
        </w:rPr>
        <w:t>Respondent</w:t>
      </w:r>
    </w:p>
    <w:p w14:paraId="130A4B6A" w14:textId="573A97B6" w:rsidR="00787DF7" w:rsidRDefault="00787DF7" w:rsidP="00955306">
      <w:pPr>
        <w:spacing w:after="0" w:line="240" w:lineRule="auto"/>
        <w:ind w:left="0"/>
        <w:rPr>
          <w:rFonts w:ascii="Arial" w:eastAsia="Times New Roman" w:hAnsi="Arial" w:cs="Arial"/>
          <w:b/>
          <w:szCs w:val="24"/>
        </w:rPr>
      </w:pPr>
    </w:p>
    <w:p w14:paraId="7DDAF4F5" w14:textId="598EE227"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RUMBIDZAI KANGARA</w:t>
      </w:r>
      <w:r w:rsidRPr="00787DF7">
        <w:rPr>
          <w:rFonts w:ascii="Arial" w:eastAsia="Times New Roman" w:hAnsi="Arial" w:cs="Arial"/>
          <w:szCs w:val="24"/>
        </w:rPr>
        <w:t xml:space="preserve"> </w:t>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t xml:space="preserve">Fifth </w:t>
      </w:r>
      <w:r w:rsidRPr="00394ED7">
        <w:rPr>
          <w:rFonts w:ascii="Arial" w:eastAsia="Times New Roman" w:hAnsi="Arial" w:cs="Arial"/>
          <w:szCs w:val="24"/>
        </w:rPr>
        <w:t>Respondent</w:t>
      </w:r>
    </w:p>
    <w:p w14:paraId="7A6252C3" w14:textId="6BDE4B1F" w:rsidR="00787DF7" w:rsidRDefault="00787DF7" w:rsidP="00955306">
      <w:pPr>
        <w:spacing w:after="0" w:line="240" w:lineRule="auto"/>
        <w:ind w:left="0"/>
        <w:rPr>
          <w:rFonts w:ascii="Arial" w:eastAsia="Times New Roman" w:hAnsi="Arial" w:cs="Arial"/>
          <w:b/>
          <w:szCs w:val="24"/>
        </w:rPr>
      </w:pPr>
    </w:p>
    <w:p w14:paraId="49F4DA59" w14:textId="3FD31B09"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LOUW LOUW</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Sixth </w:t>
      </w:r>
      <w:r w:rsidRPr="00394ED7">
        <w:rPr>
          <w:rFonts w:ascii="Arial" w:eastAsia="Times New Roman" w:hAnsi="Arial" w:cs="Arial"/>
          <w:szCs w:val="24"/>
        </w:rPr>
        <w:t>Respondent</w:t>
      </w:r>
    </w:p>
    <w:p w14:paraId="648AF6B7" w14:textId="611B0035" w:rsidR="00787DF7" w:rsidRDefault="00787DF7" w:rsidP="00955306">
      <w:pPr>
        <w:spacing w:after="0" w:line="240" w:lineRule="auto"/>
        <w:ind w:left="0"/>
        <w:rPr>
          <w:rFonts w:ascii="Arial" w:eastAsia="Times New Roman" w:hAnsi="Arial" w:cs="Arial"/>
          <w:b/>
          <w:szCs w:val="24"/>
        </w:rPr>
      </w:pPr>
    </w:p>
    <w:p w14:paraId="63E3E94A" w14:textId="3CDC3A06"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TERRY MARKMAN</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Seventh </w:t>
      </w:r>
      <w:r w:rsidRPr="00394ED7">
        <w:rPr>
          <w:rFonts w:ascii="Arial" w:eastAsia="Times New Roman" w:hAnsi="Arial" w:cs="Arial"/>
          <w:szCs w:val="24"/>
        </w:rPr>
        <w:t>Respondent</w:t>
      </w:r>
    </w:p>
    <w:p w14:paraId="44990464" w14:textId="363A6F66" w:rsidR="00787DF7" w:rsidRDefault="00787DF7" w:rsidP="00955306">
      <w:pPr>
        <w:spacing w:after="0" w:line="240" w:lineRule="auto"/>
        <w:ind w:left="0"/>
        <w:rPr>
          <w:rFonts w:ascii="Arial" w:eastAsia="Times New Roman" w:hAnsi="Arial" w:cs="Arial"/>
          <w:b/>
          <w:szCs w:val="24"/>
        </w:rPr>
      </w:pPr>
    </w:p>
    <w:p w14:paraId="7AD06B40" w14:textId="4EF4B63A"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JOHANNA McDOWELL</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Eighth </w:t>
      </w:r>
      <w:r w:rsidRPr="00394ED7">
        <w:rPr>
          <w:rFonts w:ascii="Arial" w:eastAsia="Times New Roman" w:hAnsi="Arial" w:cs="Arial"/>
          <w:szCs w:val="24"/>
        </w:rPr>
        <w:t>Respondent</w:t>
      </w:r>
    </w:p>
    <w:p w14:paraId="4674165F" w14:textId="6BBE58C1" w:rsidR="00787DF7" w:rsidRDefault="00787DF7" w:rsidP="00955306">
      <w:pPr>
        <w:spacing w:after="0" w:line="240" w:lineRule="auto"/>
        <w:ind w:left="0"/>
        <w:rPr>
          <w:rFonts w:ascii="Arial" w:eastAsia="Times New Roman" w:hAnsi="Arial" w:cs="Arial"/>
          <w:b/>
          <w:szCs w:val="24"/>
        </w:rPr>
      </w:pPr>
    </w:p>
    <w:p w14:paraId="005FD961" w14:textId="7F93FF1F"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GERHARD PAPENFUS</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Ninth </w:t>
      </w:r>
      <w:r w:rsidRPr="00394ED7">
        <w:rPr>
          <w:rFonts w:ascii="Arial" w:eastAsia="Times New Roman" w:hAnsi="Arial" w:cs="Arial"/>
          <w:szCs w:val="24"/>
        </w:rPr>
        <w:t>Respondent</w:t>
      </w:r>
    </w:p>
    <w:p w14:paraId="6FCFF52F" w14:textId="5F242506" w:rsidR="00787DF7" w:rsidRDefault="00787DF7" w:rsidP="00955306">
      <w:pPr>
        <w:spacing w:after="0" w:line="240" w:lineRule="auto"/>
        <w:ind w:left="0"/>
        <w:rPr>
          <w:rFonts w:ascii="Arial" w:eastAsia="Times New Roman" w:hAnsi="Arial" w:cs="Arial"/>
          <w:b/>
          <w:szCs w:val="24"/>
        </w:rPr>
      </w:pPr>
    </w:p>
    <w:p w14:paraId="71EF8AC6" w14:textId="1C211814"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ROBERT VIVIAN</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Tenth </w:t>
      </w:r>
      <w:r w:rsidRPr="00394ED7">
        <w:rPr>
          <w:rFonts w:ascii="Arial" w:eastAsia="Times New Roman" w:hAnsi="Arial" w:cs="Arial"/>
          <w:szCs w:val="24"/>
        </w:rPr>
        <w:t>Respondent</w:t>
      </w:r>
    </w:p>
    <w:p w14:paraId="508F29B8" w14:textId="77777777" w:rsidR="00787DF7" w:rsidRDefault="00787DF7" w:rsidP="00955306">
      <w:pPr>
        <w:spacing w:after="0" w:line="240" w:lineRule="auto"/>
        <w:ind w:left="0"/>
        <w:rPr>
          <w:rFonts w:ascii="Arial" w:eastAsia="Times New Roman" w:hAnsi="Arial" w:cs="Arial"/>
          <w:b/>
          <w:szCs w:val="24"/>
        </w:rPr>
      </w:pPr>
    </w:p>
    <w:p w14:paraId="08AD2ED9" w14:textId="2FF1E1C0"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GAIL DAUS-VAN WYK</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Eleventh </w:t>
      </w:r>
      <w:r w:rsidRPr="00394ED7">
        <w:rPr>
          <w:rFonts w:ascii="Arial" w:eastAsia="Times New Roman" w:hAnsi="Arial" w:cs="Arial"/>
          <w:szCs w:val="24"/>
        </w:rPr>
        <w:t>Respondent</w:t>
      </w:r>
    </w:p>
    <w:p w14:paraId="70B4D8ED" w14:textId="0044E126" w:rsidR="00787DF7" w:rsidRDefault="00787DF7" w:rsidP="00955306">
      <w:pPr>
        <w:spacing w:after="0" w:line="240" w:lineRule="auto"/>
        <w:ind w:left="0"/>
        <w:rPr>
          <w:rFonts w:ascii="Arial" w:eastAsia="Times New Roman" w:hAnsi="Arial" w:cs="Arial"/>
          <w:b/>
          <w:szCs w:val="24"/>
        </w:rPr>
      </w:pPr>
    </w:p>
    <w:p w14:paraId="6D7E2157" w14:textId="4125038A"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THERESA EMERICK</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Twelfth </w:t>
      </w:r>
      <w:r w:rsidRPr="00394ED7">
        <w:rPr>
          <w:rFonts w:ascii="Arial" w:eastAsia="Times New Roman" w:hAnsi="Arial" w:cs="Arial"/>
          <w:szCs w:val="24"/>
        </w:rPr>
        <w:t>Respondent</w:t>
      </w:r>
    </w:p>
    <w:p w14:paraId="6955F972" w14:textId="77777777" w:rsidR="00D15E1A" w:rsidRDefault="00D15E1A" w:rsidP="00955306">
      <w:pPr>
        <w:spacing w:after="0" w:line="240" w:lineRule="auto"/>
        <w:ind w:left="0"/>
        <w:rPr>
          <w:rFonts w:ascii="Arial" w:eastAsia="Times New Roman" w:hAnsi="Arial" w:cs="Arial"/>
          <w:b/>
          <w:szCs w:val="24"/>
        </w:rPr>
      </w:pPr>
    </w:p>
    <w:p w14:paraId="719EF015" w14:textId="4898C632"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WILHELM HERTZOG</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Thirteenth </w:t>
      </w:r>
      <w:r w:rsidRPr="00394ED7">
        <w:rPr>
          <w:rFonts w:ascii="Arial" w:eastAsia="Times New Roman" w:hAnsi="Arial" w:cs="Arial"/>
          <w:szCs w:val="24"/>
        </w:rPr>
        <w:t>Respondent</w:t>
      </w:r>
    </w:p>
    <w:p w14:paraId="4EE141FD" w14:textId="43D349AE" w:rsidR="00787DF7" w:rsidRDefault="00787DF7" w:rsidP="00955306">
      <w:pPr>
        <w:spacing w:after="0" w:line="240" w:lineRule="auto"/>
        <w:ind w:left="0"/>
        <w:rPr>
          <w:rFonts w:ascii="Arial" w:eastAsia="Times New Roman" w:hAnsi="Arial" w:cs="Arial"/>
          <w:b/>
          <w:szCs w:val="24"/>
        </w:rPr>
      </w:pPr>
    </w:p>
    <w:p w14:paraId="1BBE69BC" w14:textId="0A6D57BC"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TEMBA NOLUTSHUNGU</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Pr>
          <w:rFonts w:ascii="Arial" w:eastAsia="Times New Roman" w:hAnsi="Arial" w:cs="Arial"/>
          <w:szCs w:val="24"/>
        </w:rPr>
        <w:t xml:space="preserve">Fourteenth </w:t>
      </w:r>
      <w:r w:rsidRPr="00394ED7">
        <w:rPr>
          <w:rFonts w:ascii="Arial" w:eastAsia="Times New Roman" w:hAnsi="Arial" w:cs="Arial"/>
          <w:szCs w:val="24"/>
        </w:rPr>
        <w:t>Respondent</w:t>
      </w:r>
    </w:p>
    <w:p w14:paraId="7AFE7CCB" w14:textId="78908A23" w:rsidR="00787DF7" w:rsidRDefault="00787DF7" w:rsidP="00955306">
      <w:pPr>
        <w:spacing w:after="0" w:line="240" w:lineRule="auto"/>
        <w:ind w:left="0"/>
        <w:rPr>
          <w:rFonts w:ascii="Arial" w:eastAsia="Times New Roman" w:hAnsi="Arial" w:cs="Arial"/>
          <w:b/>
          <w:szCs w:val="24"/>
        </w:rPr>
      </w:pPr>
    </w:p>
    <w:p w14:paraId="5C105CB8" w14:textId="301FB6EA" w:rsidR="00787DF7" w:rsidRDefault="00787DF7" w:rsidP="00955306">
      <w:pPr>
        <w:spacing w:after="0" w:line="240" w:lineRule="auto"/>
        <w:ind w:left="0"/>
        <w:rPr>
          <w:rFonts w:ascii="Arial" w:eastAsia="Times New Roman" w:hAnsi="Arial" w:cs="Arial"/>
          <w:b/>
          <w:szCs w:val="24"/>
        </w:rPr>
      </w:pPr>
      <w:r w:rsidRPr="00787DF7">
        <w:rPr>
          <w:rFonts w:ascii="Arial" w:eastAsia="Times New Roman" w:hAnsi="Arial" w:cs="Arial"/>
          <w:b/>
          <w:szCs w:val="24"/>
        </w:rPr>
        <w:t>LAWRENCE MAVUNDLA</w:t>
      </w:r>
      <w:r w:rsidRPr="00787DF7">
        <w:rPr>
          <w:rFonts w:ascii="Arial" w:eastAsia="Times New Roman" w:hAnsi="Arial" w:cs="Arial"/>
          <w:szCs w:val="24"/>
        </w:rPr>
        <w:t xml:space="preserve"> </w:t>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r>
      <w:r w:rsidR="00D15E1A">
        <w:rPr>
          <w:rFonts w:ascii="Arial" w:eastAsia="Times New Roman" w:hAnsi="Arial" w:cs="Arial"/>
          <w:szCs w:val="24"/>
        </w:rPr>
        <w:tab/>
        <w:t xml:space="preserve">    </w:t>
      </w:r>
      <w:r>
        <w:rPr>
          <w:rFonts w:ascii="Arial" w:eastAsia="Times New Roman" w:hAnsi="Arial" w:cs="Arial"/>
          <w:szCs w:val="24"/>
        </w:rPr>
        <w:t xml:space="preserve">Fifteenth </w:t>
      </w:r>
      <w:r w:rsidRPr="00394ED7">
        <w:rPr>
          <w:rFonts w:ascii="Arial" w:eastAsia="Times New Roman" w:hAnsi="Arial" w:cs="Arial"/>
          <w:szCs w:val="24"/>
        </w:rPr>
        <w:t>Respondent</w:t>
      </w:r>
    </w:p>
    <w:p w14:paraId="5E87C56A" w14:textId="1C045E95" w:rsidR="00785619" w:rsidRPr="0065504A" w:rsidRDefault="00CB5402" w:rsidP="00785619">
      <w:pPr>
        <w:spacing w:after="0" w:line="240" w:lineRule="auto"/>
        <w:ind w:left="0"/>
        <w:rPr>
          <w:rFonts w:ascii="Arial" w:eastAsia="Times New Roman" w:hAnsi="Arial" w:cs="Arial"/>
          <w:szCs w:val="24"/>
          <w:lang w:eastAsia="en-US"/>
        </w:rPr>
      </w:pPr>
      <w:r w:rsidRPr="00CB5402">
        <w:rPr>
          <w:rFonts w:ascii="Arial" w:eastAsia="Times New Roman" w:hAnsi="Arial" w:cs="Arial"/>
          <w:szCs w:val="24"/>
        </w:rPr>
        <w:t xml:space="preserve"> </w:t>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r w:rsidR="00785619">
        <w:rPr>
          <w:rFonts w:ascii="Arial" w:eastAsia="Times New Roman" w:hAnsi="Arial" w:cs="Arial"/>
          <w:szCs w:val="24"/>
        </w:rPr>
        <w:tab/>
      </w:r>
    </w:p>
    <w:p w14:paraId="2CB030A3" w14:textId="77777777" w:rsidR="00865E8B" w:rsidRDefault="00785619" w:rsidP="00785619">
      <w:pPr>
        <w:spacing w:after="0" w:line="240" w:lineRule="auto"/>
        <w:ind w:left="0"/>
        <w:rPr>
          <w:rFonts w:ascii="Arial" w:eastAsia="Times New Roman" w:hAnsi="Arial" w:cs="Arial"/>
          <w:szCs w:val="24"/>
        </w:rPr>
      </w:pPr>
      <w:r>
        <w:rPr>
          <w:rFonts w:ascii="Arial" w:eastAsia="Times New Roman" w:hAnsi="Arial" w:cs="Arial"/>
          <w:b/>
          <w:szCs w:val="24"/>
        </w:rPr>
        <w:softHyphen/>
      </w:r>
      <w:r>
        <w:rPr>
          <w:rFonts w:ascii="Arial" w:eastAsia="Times New Roman" w:hAnsi="Arial" w:cs="Arial"/>
          <w:b/>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r>
        <w:rPr>
          <w:rFonts w:ascii="Arial" w:eastAsia="Times New Roman" w:hAnsi="Arial" w:cs="Arial"/>
          <w:szCs w:val="24"/>
        </w:rPr>
        <w:softHyphen/>
      </w:r>
    </w:p>
    <w:p w14:paraId="7E46AFDB" w14:textId="2F60AC8B" w:rsidR="00865E8B" w:rsidRPr="00F72473" w:rsidRDefault="00865E8B" w:rsidP="00785619">
      <w:pPr>
        <w:spacing w:after="0" w:line="240" w:lineRule="auto"/>
        <w:ind w:left="0"/>
        <w:rPr>
          <w:rFonts w:ascii="Arial" w:eastAsia="Times New Roman" w:hAnsi="Arial" w:cs="Arial"/>
          <w:i/>
          <w:szCs w:val="24"/>
        </w:rPr>
      </w:pPr>
      <w:r w:rsidRPr="00F72473">
        <w:rPr>
          <w:rFonts w:ascii="Arial" w:eastAsia="Times New Roman" w:hAnsi="Arial" w:cs="Arial"/>
          <w:i/>
          <w:szCs w:val="24"/>
        </w:rPr>
        <w:t xml:space="preserve">This </w:t>
      </w:r>
      <w:r w:rsidR="00F72473" w:rsidRPr="00F72473">
        <w:rPr>
          <w:rFonts w:ascii="Arial" w:eastAsia="Times New Roman" w:hAnsi="Arial" w:cs="Arial"/>
          <w:i/>
          <w:szCs w:val="24"/>
        </w:rPr>
        <w:t>judgment was</w:t>
      </w:r>
      <w:r w:rsidRPr="00F72473">
        <w:rPr>
          <w:rFonts w:ascii="Arial" w:eastAsia="Times New Roman" w:hAnsi="Arial" w:cs="Arial"/>
          <w:i/>
          <w:szCs w:val="24"/>
        </w:rPr>
        <w:t xml:space="preserve"> handed down electronically by circulation to the parties' and/or the parties' representatives by email and by being uploaded to Case Lines. The date and time for hand-down is deemed to be 10h00 on </w:t>
      </w:r>
      <w:r w:rsidR="003F2010" w:rsidRPr="003F2010">
        <w:rPr>
          <w:rFonts w:ascii="Arial" w:eastAsia="Times New Roman" w:hAnsi="Arial" w:cs="Arial"/>
          <w:i/>
          <w:color w:val="auto"/>
          <w:szCs w:val="24"/>
        </w:rPr>
        <w:t>8</w:t>
      </w:r>
      <w:r w:rsidR="00955306" w:rsidRPr="003F2010">
        <w:rPr>
          <w:rFonts w:ascii="Arial" w:eastAsia="Times New Roman" w:hAnsi="Arial" w:cs="Arial"/>
          <w:i/>
          <w:color w:val="auto"/>
          <w:szCs w:val="24"/>
        </w:rPr>
        <w:t xml:space="preserve"> February 2023</w:t>
      </w:r>
      <w:r w:rsidRPr="00F72473">
        <w:rPr>
          <w:rFonts w:ascii="Arial" w:eastAsia="Times New Roman" w:hAnsi="Arial" w:cs="Arial"/>
          <w:i/>
          <w:szCs w:val="24"/>
        </w:rPr>
        <w:t>.</w:t>
      </w:r>
    </w:p>
    <w:p w14:paraId="78D5722C" w14:textId="77777777" w:rsidR="00CB5402"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F89E783" w14:textId="77777777" w:rsidR="00785619" w:rsidRDefault="00785619" w:rsidP="00785619">
      <w:pPr>
        <w:spacing w:after="0" w:line="240" w:lineRule="auto"/>
        <w:ind w:left="0"/>
        <w:jc w:val="center"/>
        <w:rPr>
          <w:rFonts w:ascii="Arial" w:eastAsia="Times New Roman" w:hAnsi="Arial" w:cs="Arial"/>
          <w:b/>
          <w:szCs w:val="24"/>
        </w:rPr>
      </w:pPr>
    </w:p>
    <w:p w14:paraId="58836B39" w14:textId="77777777" w:rsidR="00785619" w:rsidRDefault="00785619" w:rsidP="00785619">
      <w:pPr>
        <w:spacing w:after="0" w:line="240" w:lineRule="auto"/>
        <w:ind w:left="0"/>
        <w:jc w:val="center"/>
        <w:rPr>
          <w:rFonts w:ascii="Arial" w:eastAsia="Times New Roman" w:hAnsi="Arial" w:cs="Arial"/>
          <w:szCs w:val="24"/>
        </w:rPr>
      </w:pPr>
      <w:r w:rsidRPr="00394ED7">
        <w:rPr>
          <w:rFonts w:ascii="Arial" w:eastAsia="Times New Roman" w:hAnsi="Arial" w:cs="Arial"/>
          <w:b/>
          <w:szCs w:val="24"/>
        </w:rPr>
        <w:t>JUDGMENT</w:t>
      </w:r>
    </w:p>
    <w:p w14:paraId="44B5535B" w14:textId="77777777" w:rsidR="00785619" w:rsidRPr="00785619" w:rsidRDefault="00785619" w:rsidP="00785619">
      <w:pPr>
        <w:spacing w:after="0" w:line="240"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7B4BA83D" w14:textId="77777777" w:rsidR="00564266" w:rsidRPr="00394ED7" w:rsidRDefault="00564266" w:rsidP="00785619">
      <w:pPr>
        <w:spacing w:after="0" w:line="240" w:lineRule="auto"/>
        <w:ind w:left="0"/>
        <w:rPr>
          <w:rFonts w:ascii="Arial" w:hAnsi="Arial" w:cs="Arial"/>
          <w:b/>
          <w:szCs w:val="24"/>
        </w:rPr>
      </w:pPr>
    </w:p>
    <w:p w14:paraId="208238BA" w14:textId="2F1A93C4" w:rsidR="00564266" w:rsidRPr="00955306" w:rsidRDefault="001D42EA" w:rsidP="007865BD">
      <w:pPr>
        <w:spacing w:after="0" w:line="276" w:lineRule="auto"/>
        <w:rPr>
          <w:rFonts w:ascii="Arial" w:hAnsi="Arial" w:cs="Arial"/>
          <w:b/>
          <w:szCs w:val="24"/>
          <w:u w:val="single"/>
        </w:rPr>
      </w:pPr>
      <w:r w:rsidRPr="00955306">
        <w:rPr>
          <w:rFonts w:ascii="Arial" w:hAnsi="Arial" w:cs="Arial"/>
          <w:b/>
          <w:szCs w:val="24"/>
          <w:u w:val="single"/>
        </w:rPr>
        <w:t>WANLESS</w:t>
      </w:r>
      <w:r w:rsidR="00F949A0" w:rsidRPr="00955306">
        <w:rPr>
          <w:rFonts w:ascii="Arial" w:hAnsi="Arial" w:cs="Arial"/>
          <w:b/>
          <w:szCs w:val="24"/>
          <w:u w:val="single"/>
        </w:rPr>
        <w:t xml:space="preserve"> </w:t>
      </w:r>
      <w:r w:rsidRPr="00955306">
        <w:rPr>
          <w:rFonts w:ascii="Arial" w:hAnsi="Arial" w:cs="Arial"/>
          <w:b/>
          <w:szCs w:val="24"/>
          <w:u w:val="single"/>
        </w:rPr>
        <w:t>A</w:t>
      </w:r>
      <w:r w:rsidR="00F949A0" w:rsidRPr="00955306">
        <w:rPr>
          <w:rFonts w:ascii="Arial" w:hAnsi="Arial" w:cs="Arial"/>
          <w:b/>
          <w:szCs w:val="24"/>
          <w:u w:val="single"/>
        </w:rPr>
        <w:t>J</w:t>
      </w:r>
    </w:p>
    <w:p w14:paraId="3EC7081E" w14:textId="77777777" w:rsidR="000A3680" w:rsidRDefault="000A3680" w:rsidP="007865BD">
      <w:pPr>
        <w:spacing w:after="0" w:line="276" w:lineRule="auto"/>
        <w:rPr>
          <w:rFonts w:ascii="Arial" w:hAnsi="Arial" w:cs="Arial"/>
          <w:b/>
          <w:szCs w:val="24"/>
        </w:rPr>
      </w:pPr>
    </w:p>
    <w:p w14:paraId="748F4ADA" w14:textId="77777777" w:rsidR="0058466B" w:rsidRPr="00955306" w:rsidRDefault="0058466B" w:rsidP="007865BD">
      <w:pPr>
        <w:spacing w:after="0" w:line="276" w:lineRule="auto"/>
        <w:rPr>
          <w:rFonts w:ascii="Arial" w:hAnsi="Arial" w:cs="Arial"/>
          <w:b/>
          <w:szCs w:val="24"/>
          <w:u w:val="single"/>
        </w:rPr>
      </w:pPr>
      <w:r w:rsidRPr="00955306">
        <w:rPr>
          <w:rFonts w:ascii="Arial" w:hAnsi="Arial" w:cs="Arial"/>
          <w:b/>
          <w:szCs w:val="24"/>
          <w:u w:val="single"/>
        </w:rPr>
        <w:t>Introduction</w:t>
      </w:r>
    </w:p>
    <w:p w14:paraId="383772E0" w14:textId="77777777" w:rsidR="000A3680" w:rsidRDefault="000A3680" w:rsidP="007865BD">
      <w:pPr>
        <w:spacing w:after="0" w:line="276" w:lineRule="auto"/>
        <w:ind w:left="720"/>
        <w:rPr>
          <w:rFonts w:ascii="Arial" w:eastAsiaTheme="minorHAnsi" w:hAnsi="Arial" w:cs="Arial"/>
          <w:color w:val="auto"/>
          <w:szCs w:val="24"/>
          <w:lang w:eastAsia="en-US"/>
        </w:rPr>
      </w:pPr>
    </w:p>
    <w:p w14:paraId="775E634C" w14:textId="01FC518A" w:rsidR="00CD75D2" w:rsidRPr="00CD75D2" w:rsidRDefault="005216AC" w:rsidP="005216AC">
      <w:pPr>
        <w:spacing w:after="0" w:line="276" w:lineRule="auto"/>
        <w:ind w:left="720" w:hanging="720"/>
        <w:rPr>
          <w:rFonts w:ascii="Arial" w:eastAsiaTheme="minorHAnsi" w:hAnsi="Arial" w:cs="Arial"/>
          <w:color w:val="auto"/>
          <w:szCs w:val="24"/>
          <w:lang w:eastAsia="en-US"/>
        </w:rPr>
      </w:pPr>
      <w:r w:rsidRPr="00CD75D2">
        <w:rPr>
          <w:rFonts w:ascii="Arial" w:eastAsiaTheme="minorHAnsi" w:hAnsi="Arial" w:cs="Arial"/>
          <w:color w:val="auto"/>
          <w:szCs w:val="24"/>
          <w:lang w:eastAsia="en-US"/>
        </w:rPr>
        <w:t>[1]</w:t>
      </w:r>
      <w:r w:rsidRPr="00CD75D2">
        <w:rPr>
          <w:rFonts w:ascii="Arial" w:eastAsiaTheme="minorHAnsi" w:hAnsi="Arial" w:cs="Arial"/>
          <w:color w:val="auto"/>
          <w:szCs w:val="24"/>
          <w:lang w:eastAsia="en-US"/>
        </w:rPr>
        <w:tab/>
      </w:r>
      <w:r w:rsidR="006811FF">
        <w:rPr>
          <w:rFonts w:ascii="Arial" w:eastAsiaTheme="minorHAnsi" w:hAnsi="Arial" w:cs="Arial"/>
          <w:color w:val="auto"/>
          <w:szCs w:val="24"/>
          <w:lang w:eastAsia="en-US"/>
        </w:rPr>
        <w:t>This is an application</w:t>
      </w:r>
      <w:r w:rsidR="00936A93">
        <w:rPr>
          <w:rFonts w:ascii="Arial" w:eastAsiaTheme="minorHAnsi" w:hAnsi="Arial" w:cs="Arial"/>
          <w:color w:val="auto"/>
          <w:szCs w:val="24"/>
          <w:lang w:eastAsia="en-US"/>
        </w:rPr>
        <w:t xml:space="preserve"> for costs</w:t>
      </w:r>
      <w:r w:rsidR="006811FF">
        <w:rPr>
          <w:rFonts w:ascii="Arial" w:eastAsiaTheme="minorHAnsi" w:hAnsi="Arial" w:cs="Arial"/>
          <w:color w:val="auto"/>
          <w:szCs w:val="24"/>
          <w:lang w:eastAsia="en-US"/>
        </w:rPr>
        <w:t xml:space="preserve"> in terms of subrule 41(1)(c) of the Uniform Rules of Court</w:t>
      </w:r>
      <w:r w:rsidR="00936A93">
        <w:rPr>
          <w:rFonts w:ascii="Arial" w:eastAsiaTheme="minorHAnsi" w:hAnsi="Arial" w:cs="Arial"/>
          <w:color w:val="auto"/>
          <w:szCs w:val="24"/>
          <w:lang w:eastAsia="en-US"/>
        </w:rPr>
        <w:t xml:space="preserve">. </w:t>
      </w:r>
      <w:r w:rsidR="006811FF">
        <w:rPr>
          <w:rFonts w:ascii="Arial" w:eastAsiaTheme="minorHAnsi" w:hAnsi="Arial" w:cs="Arial"/>
          <w:color w:val="auto"/>
          <w:szCs w:val="24"/>
          <w:lang w:eastAsia="en-US"/>
        </w:rPr>
        <w:t xml:space="preserve">The application has been instituted by </w:t>
      </w:r>
      <w:r w:rsidR="006811FF" w:rsidRPr="0061447A">
        <w:rPr>
          <w:rFonts w:ascii="Arial" w:eastAsia="Times New Roman" w:hAnsi="Arial" w:cs="Arial"/>
          <w:b/>
          <w:bCs/>
          <w:szCs w:val="24"/>
        </w:rPr>
        <w:t>THE FREE MARKET FOUNDATION (SOUTHERN AFRICA</w:t>
      </w:r>
      <w:r w:rsidR="006811FF">
        <w:rPr>
          <w:rFonts w:ascii="Arial" w:eastAsia="Times New Roman" w:hAnsi="Arial" w:cs="Arial"/>
          <w:b/>
          <w:bCs/>
          <w:szCs w:val="24"/>
        </w:rPr>
        <w:t xml:space="preserve">) </w:t>
      </w:r>
      <w:r w:rsidR="00D45786" w:rsidRPr="00DE6F17">
        <w:rPr>
          <w:rFonts w:ascii="Arial" w:eastAsia="Times New Roman" w:hAnsi="Arial" w:cs="Arial"/>
          <w:i/>
          <w:iCs/>
          <w:szCs w:val="24"/>
        </w:rPr>
        <w:t>(“the</w:t>
      </w:r>
      <w:r w:rsidR="006811FF" w:rsidRPr="00DE6F17">
        <w:rPr>
          <w:rFonts w:ascii="Arial" w:eastAsia="Times New Roman" w:hAnsi="Arial" w:cs="Arial"/>
          <w:i/>
          <w:iCs/>
          <w:szCs w:val="24"/>
        </w:rPr>
        <w:t xml:space="preserve"> Foundation”)</w:t>
      </w:r>
      <w:r w:rsidR="006811FF">
        <w:rPr>
          <w:rFonts w:ascii="Arial" w:eastAsia="Times New Roman" w:hAnsi="Arial" w:cs="Arial"/>
          <w:szCs w:val="24"/>
        </w:rPr>
        <w:t xml:space="preserve"> against one </w:t>
      </w:r>
      <w:r w:rsidR="006811FF" w:rsidRPr="0061447A">
        <w:rPr>
          <w:rFonts w:ascii="Arial" w:eastAsia="Times New Roman" w:hAnsi="Arial" w:cs="Arial"/>
          <w:b/>
          <w:bCs/>
          <w:szCs w:val="24"/>
        </w:rPr>
        <w:t xml:space="preserve">MICHAEL ROBERT </w:t>
      </w:r>
      <w:r w:rsidR="00A12579" w:rsidRPr="0061447A">
        <w:rPr>
          <w:rFonts w:ascii="Arial" w:eastAsia="Times New Roman" w:hAnsi="Arial" w:cs="Arial"/>
          <w:b/>
          <w:bCs/>
          <w:szCs w:val="24"/>
        </w:rPr>
        <w:t>HULL</w:t>
      </w:r>
      <w:r w:rsidR="00A12579">
        <w:rPr>
          <w:rFonts w:ascii="Arial" w:eastAsia="Times New Roman" w:hAnsi="Arial" w:cs="Arial"/>
          <w:b/>
          <w:bCs/>
          <w:szCs w:val="24"/>
        </w:rPr>
        <w:t xml:space="preserve"> (</w:t>
      </w:r>
      <w:r w:rsidR="006811FF" w:rsidRPr="00DE6F17">
        <w:rPr>
          <w:rFonts w:ascii="Arial" w:eastAsia="Times New Roman" w:hAnsi="Arial" w:cs="Arial"/>
          <w:i/>
          <w:iCs/>
          <w:szCs w:val="24"/>
        </w:rPr>
        <w:t>“Hull”).</w:t>
      </w:r>
    </w:p>
    <w:p w14:paraId="06F097C2" w14:textId="5FF5E4FB" w:rsidR="001D42EA" w:rsidRPr="00AC7F04" w:rsidRDefault="006811FF" w:rsidP="007865BD">
      <w:pPr>
        <w:spacing w:after="0" w:line="276" w:lineRule="auto"/>
        <w:ind w:left="720"/>
        <w:rPr>
          <w:rFonts w:ascii="Arial" w:eastAsiaTheme="minorHAnsi" w:hAnsi="Arial" w:cs="Arial"/>
          <w:color w:val="auto"/>
          <w:szCs w:val="24"/>
          <w:lang w:eastAsia="en-US"/>
        </w:rPr>
      </w:pPr>
      <w:r>
        <w:rPr>
          <w:rFonts w:ascii="Arial" w:eastAsia="Times New Roman" w:hAnsi="Arial" w:cs="Arial"/>
          <w:szCs w:val="24"/>
        </w:rPr>
        <w:t xml:space="preserve"> </w:t>
      </w:r>
    </w:p>
    <w:p w14:paraId="5416A426" w14:textId="7E1836D4" w:rsidR="00AC7F04"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w:t>
      </w:r>
      <w:r>
        <w:rPr>
          <w:rFonts w:ascii="Arial" w:eastAsiaTheme="minorHAnsi" w:hAnsi="Arial" w:cs="Arial"/>
          <w:color w:val="auto"/>
          <w:szCs w:val="24"/>
          <w:lang w:eastAsia="en-US"/>
        </w:rPr>
        <w:tab/>
      </w:r>
      <w:r w:rsidR="00AC7F04">
        <w:rPr>
          <w:rFonts w:ascii="Arial" w:eastAsiaTheme="minorHAnsi" w:hAnsi="Arial" w:cs="Arial"/>
          <w:color w:val="auto"/>
          <w:szCs w:val="24"/>
          <w:lang w:eastAsia="en-US"/>
        </w:rPr>
        <w:t xml:space="preserve">The Foundation was founded in response to the apartheid regime’s policies of economic interventionism. It campaigned extensively for the removal of restrictions on the movement and use of labour, capital and goods, across South Africa, with a view to allowing people of all races to compete freely in all sectors of economic </w:t>
      </w:r>
      <w:r w:rsidR="004B3EC2">
        <w:rPr>
          <w:rFonts w:ascii="Arial" w:eastAsiaTheme="minorHAnsi" w:hAnsi="Arial" w:cs="Arial"/>
          <w:color w:val="auto"/>
          <w:szCs w:val="24"/>
          <w:lang w:eastAsia="en-US"/>
        </w:rPr>
        <w:t>life. It</w:t>
      </w:r>
      <w:r w:rsidR="00AC7F04">
        <w:rPr>
          <w:rFonts w:ascii="Arial" w:eastAsiaTheme="minorHAnsi" w:hAnsi="Arial" w:cs="Arial"/>
          <w:color w:val="auto"/>
          <w:szCs w:val="24"/>
          <w:lang w:eastAsia="en-US"/>
        </w:rPr>
        <w:t xml:space="preserve"> held its inaugural congress in 1977, where a call was made for the removal of racially discriminatory laws and the adoption of a free enterprise system. In addition to its research and lobbying for a more just economic dispensation in the 1980’s the Foundation also led the liberalisation of the economy.</w:t>
      </w:r>
    </w:p>
    <w:p w14:paraId="54D8E74F" w14:textId="322916FD" w:rsidR="00CD75D2" w:rsidRDefault="00CD75D2" w:rsidP="007865BD">
      <w:pPr>
        <w:spacing w:after="0" w:line="276" w:lineRule="auto"/>
        <w:ind w:left="0"/>
        <w:rPr>
          <w:rFonts w:ascii="Arial" w:eastAsiaTheme="minorHAnsi" w:hAnsi="Arial" w:cs="Arial"/>
          <w:color w:val="auto"/>
          <w:szCs w:val="24"/>
          <w:lang w:eastAsia="en-US"/>
        </w:rPr>
      </w:pPr>
    </w:p>
    <w:p w14:paraId="5CC2FC18" w14:textId="3C96BE88" w:rsidR="00AC7F04"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w:t>
      </w:r>
      <w:r>
        <w:rPr>
          <w:rFonts w:ascii="Arial" w:eastAsiaTheme="minorHAnsi" w:hAnsi="Arial" w:cs="Arial"/>
          <w:color w:val="auto"/>
          <w:szCs w:val="24"/>
          <w:lang w:eastAsia="en-US"/>
        </w:rPr>
        <w:tab/>
      </w:r>
      <w:r w:rsidR="00936A93">
        <w:rPr>
          <w:rFonts w:ascii="Arial" w:eastAsiaTheme="minorHAnsi" w:hAnsi="Arial" w:cs="Arial"/>
          <w:color w:val="auto"/>
          <w:szCs w:val="24"/>
          <w:lang w:eastAsia="en-US"/>
        </w:rPr>
        <w:t>In addition t</w:t>
      </w:r>
      <w:r w:rsidR="00AC7F04">
        <w:rPr>
          <w:rFonts w:ascii="Arial" w:eastAsiaTheme="minorHAnsi" w:hAnsi="Arial" w:cs="Arial"/>
          <w:color w:val="auto"/>
          <w:szCs w:val="24"/>
          <w:lang w:eastAsia="en-US"/>
        </w:rPr>
        <w:t>he Foundation played a role in ending apartheid and in the adoption of the interim and present Constitution. The property rights and limitations provisions as encompassed in sections 25 and 36 of the Constitution of South Africa 1996, owe their existence, at least in part, to the efforts of the Foundation’s representatives.</w:t>
      </w:r>
      <w:r w:rsidR="00D3649D">
        <w:rPr>
          <w:rFonts w:ascii="Arial" w:eastAsiaTheme="minorHAnsi" w:hAnsi="Arial" w:cs="Arial"/>
          <w:color w:val="auto"/>
          <w:szCs w:val="24"/>
          <w:lang w:eastAsia="en-US"/>
        </w:rPr>
        <w:t xml:space="preserve"> At present the Foundation maintains a high public profile through media and social media engagement and through regular submissions to Parliament on proposed legislation.</w:t>
      </w:r>
    </w:p>
    <w:p w14:paraId="391F898B" w14:textId="77777777" w:rsidR="00CD75D2" w:rsidRDefault="00CD75D2" w:rsidP="007865BD">
      <w:pPr>
        <w:spacing w:after="0" w:line="276" w:lineRule="auto"/>
        <w:ind w:left="720"/>
        <w:rPr>
          <w:rFonts w:ascii="Arial" w:eastAsiaTheme="minorHAnsi" w:hAnsi="Arial" w:cs="Arial"/>
          <w:color w:val="auto"/>
          <w:szCs w:val="24"/>
          <w:lang w:eastAsia="en-US"/>
        </w:rPr>
      </w:pPr>
    </w:p>
    <w:p w14:paraId="0DE1FC63" w14:textId="670B6E63" w:rsidR="00D3649D"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[4]</w:t>
      </w:r>
      <w:r>
        <w:rPr>
          <w:rFonts w:ascii="Arial" w:eastAsiaTheme="minorHAnsi" w:hAnsi="Arial" w:cs="Arial"/>
          <w:color w:val="auto"/>
          <w:szCs w:val="24"/>
          <w:lang w:eastAsia="en-US"/>
        </w:rPr>
        <w:tab/>
      </w:r>
      <w:r w:rsidR="00D3649D">
        <w:rPr>
          <w:rFonts w:ascii="Arial" w:eastAsiaTheme="minorHAnsi" w:hAnsi="Arial" w:cs="Arial"/>
          <w:color w:val="auto"/>
          <w:szCs w:val="24"/>
          <w:lang w:eastAsia="en-US"/>
        </w:rPr>
        <w:t xml:space="preserve">One of the Foundation’s most important projects is its Khaya Lam (My Home) Land Reform Project. Initiated in 2010 in the Free State but now replicated in other parts of South Africa the project aims to have all council-owned properties in South Africa </w:t>
      </w:r>
      <w:r w:rsidR="00D3649D">
        <w:rPr>
          <w:rFonts w:ascii="Arial" w:eastAsiaTheme="minorHAnsi" w:hAnsi="Arial" w:cs="Arial"/>
          <w:color w:val="auto"/>
          <w:szCs w:val="24"/>
          <w:lang w:eastAsia="en-US"/>
        </w:rPr>
        <w:lastRenderedPageBreak/>
        <w:t>(approximately 5 million) upgraded to full freehold title at no cost to the lawful residents. By providing title deeds the Khaya Lam Project gives the landless a stake in the economy and the future of South Africa. At the time that this matter came before this Court, over 10 000 transfers ha</w:t>
      </w:r>
      <w:r w:rsidR="004B3EC2">
        <w:rPr>
          <w:rFonts w:ascii="Arial" w:eastAsiaTheme="minorHAnsi" w:hAnsi="Arial" w:cs="Arial"/>
          <w:color w:val="auto"/>
          <w:szCs w:val="24"/>
          <w:lang w:eastAsia="en-US"/>
        </w:rPr>
        <w:t>d</w:t>
      </w:r>
      <w:r w:rsidR="00D3649D">
        <w:rPr>
          <w:rFonts w:ascii="Arial" w:eastAsiaTheme="minorHAnsi" w:hAnsi="Arial" w:cs="Arial"/>
          <w:color w:val="auto"/>
          <w:szCs w:val="24"/>
          <w:lang w:eastAsia="en-US"/>
        </w:rPr>
        <w:t xml:space="preserve"> been affected or </w:t>
      </w:r>
      <w:r w:rsidR="004B3EC2">
        <w:rPr>
          <w:rFonts w:ascii="Arial" w:eastAsiaTheme="minorHAnsi" w:hAnsi="Arial" w:cs="Arial"/>
          <w:color w:val="auto"/>
          <w:szCs w:val="24"/>
          <w:lang w:eastAsia="en-US"/>
        </w:rPr>
        <w:t>were</w:t>
      </w:r>
      <w:r w:rsidR="00D3649D">
        <w:rPr>
          <w:rFonts w:ascii="Arial" w:eastAsiaTheme="minorHAnsi" w:hAnsi="Arial" w:cs="Arial"/>
          <w:color w:val="auto"/>
          <w:szCs w:val="24"/>
          <w:lang w:eastAsia="en-US"/>
        </w:rPr>
        <w:t xml:space="preserve"> in the process of being effected and the Foundation ha</w:t>
      </w:r>
      <w:r w:rsidR="004B3EC2">
        <w:rPr>
          <w:rFonts w:ascii="Arial" w:eastAsiaTheme="minorHAnsi" w:hAnsi="Arial" w:cs="Arial"/>
          <w:color w:val="auto"/>
          <w:szCs w:val="24"/>
          <w:lang w:eastAsia="en-US"/>
        </w:rPr>
        <w:t>d</w:t>
      </w:r>
      <w:r w:rsidR="00D3649D">
        <w:rPr>
          <w:rFonts w:ascii="Arial" w:eastAsiaTheme="minorHAnsi" w:hAnsi="Arial" w:cs="Arial"/>
          <w:color w:val="auto"/>
          <w:szCs w:val="24"/>
          <w:lang w:eastAsia="en-US"/>
        </w:rPr>
        <w:t xml:space="preserve"> secured private sector funding for an additional 20 000 transfers.</w:t>
      </w:r>
    </w:p>
    <w:p w14:paraId="4E17672A" w14:textId="031F787A" w:rsidR="00CD75D2" w:rsidRDefault="00CD75D2" w:rsidP="003B185D">
      <w:pPr>
        <w:spacing w:after="0" w:line="276" w:lineRule="auto"/>
        <w:ind w:left="0"/>
        <w:rPr>
          <w:rFonts w:ascii="Arial" w:eastAsiaTheme="minorHAnsi" w:hAnsi="Arial" w:cs="Arial"/>
          <w:color w:val="auto"/>
          <w:szCs w:val="24"/>
          <w:lang w:eastAsia="en-US"/>
        </w:rPr>
      </w:pPr>
    </w:p>
    <w:p w14:paraId="1D0B5377" w14:textId="40D92FCC" w:rsidR="00CD75D2"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[5]</w:t>
      </w:r>
      <w:r>
        <w:rPr>
          <w:rFonts w:ascii="Arial" w:eastAsiaTheme="minorHAnsi" w:hAnsi="Arial" w:cs="Arial"/>
          <w:color w:val="auto"/>
          <w:szCs w:val="24"/>
          <w:lang w:eastAsia="en-US"/>
        </w:rPr>
        <w:tab/>
      </w:r>
      <w:r w:rsidR="00D3649D">
        <w:rPr>
          <w:rFonts w:ascii="Arial" w:eastAsiaTheme="minorHAnsi" w:hAnsi="Arial" w:cs="Arial"/>
          <w:color w:val="auto"/>
          <w:szCs w:val="24"/>
          <w:lang w:eastAsia="en-US"/>
        </w:rPr>
        <w:t>The history of the Foundation and its contribution to the betterment of South Africa and its citizens is truly remarkable. Against this background the events which took place</w:t>
      </w:r>
      <w:r w:rsidR="00CD75D2">
        <w:rPr>
          <w:rFonts w:ascii="Arial" w:eastAsiaTheme="minorHAnsi" w:hAnsi="Arial" w:cs="Arial"/>
          <w:color w:val="auto"/>
          <w:szCs w:val="24"/>
          <w:lang w:eastAsia="en-US"/>
        </w:rPr>
        <w:t xml:space="preserve"> at the Foundation’s annual general meeting on the 29</w:t>
      </w:r>
      <w:r w:rsidR="00CD75D2" w:rsidRPr="00CD75D2">
        <w:rPr>
          <w:rFonts w:ascii="Arial" w:eastAsiaTheme="minorHAnsi" w:hAnsi="Arial" w:cs="Arial"/>
          <w:color w:val="auto"/>
          <w:szCs w:val="24"/>
          <w:vertAlign w:val="superscript"/>
          <w:lang w:eastAsia="en-US"/>
        </w:rPr>
        <w:t>th</w:t>
      </w:r>
      <w:r w:rsidR="00CD75D2">
        <w:rPr>
          <w:rFonts w:ascii="Arial" w:eastAsiaTheme="minorHAnsi" w:hAnsi="Arial" w:cs="Arial"/>
          <w:color w:val="auto"/>
          <w:szCs w:val="24"/>
          <w:lang w:eastAsia="en-US"/>
        </w:rPr>
        <w:t xml:space="preserve"> of July 2020 are most regrettable. Moreover, the events that have transpired thereafter and the very fact that this Court has been called upon to determine issues of costs arising as a result of disputes between Foundation members, is not only regrettable but is in stark contrast to the core values of the Foundation and the principles which it has so proudly defended. </w:t>
      </w:r>
    </w:p>
    <w:p w14:paraId="176EE3D7" w14:textId="77777777" w:rsidR="00CD75D2" w:rsidRDefault="00CD75D2" w:rsidP="007865BD">
      <w:pPr>
        <w:spacing w:after="0" w:line="276" w:lineRule="auto"/>
        <w:ind w:left="720"/>
        <w:rPr>
          <w:rFonts w:ascii="Arial" w:eastAsiaTheme="minorHAnsi" w:hAnsi="Arial" w:cs="Arial"/>
          <w:color w:val="auto"/>
          <w:szCs w:val="24"/>
          <w:lang w:eastAsia="en-US"/>
        </w:rPr>
      </w:pPr>
    </w:p>
    <w:p w14:paraId="41DCE0E2" w14:textId="58CB3EDD" w:rsidR="00CD75D2" w:rsidRDefault="00CD75D2" w:rsidP="007865BD">
      <w:pPr>
        <w:spacing w:after="0" w:line="276" w:lineRule="auto"/>
        <w:rPr>
          <w:rFonts w:ascii="Arial" w:eastAsiaTheme="minorHAnsi" w:hAnsi="Arial" w:cs="Arial"/>
          <w:b/>
          <w:bCs/>
          <w:color w:val="auto"/>
          <w:szCs w:val="24"/>
          <w:u w:val="single"/>
          <w:lang w:eastAsia="en-US"/>
        </w:rPr>
      </w:pPr>
      <w:r w:rsidRPr="00CD75D2">
        <w:rPr>
          <w:rFonts w:ascii="Arial" w:eastAsiaTheme="minorHAnsi" w:hAnsi="Arial" w:cs="Arial"/>
          <w:b/>
          <w:bCs/>
          <w:color w:val="auto"/>
          <w:szCs w:val="24"/>
          <w:u w:val="single"/>
          <w:lang w:eastAsia="en-US"/>
        </w:rPr>
        <w:t>The facts</w:t>
      </w:r>
    </w:p>
    <w:p w14:paraId="08379428" w14:textId="77777777" w:rsidR="00F50543" w:rsidRDefault="00F50543" w:rsidP="007865BD">
      <w:pPr>
        <w:spacing w:after="0" w:line="276" w:lineRule="auto"/>
        <w:rPr>
          <w:rFonts w:ascii="Arial" w:eastAsiaTheme="minorHAnsi" w:hAnsi="Arial" w:cs="Arial"/>
          <w:color w:val="auto"/>
          <w:szCs w:val="24"/>
          <w:lang w:eastAsia="en-US"/>
        </w:rPr>
      </w:pPr>
    </w:p>
    <w:p w14:paraId="2D8BCB66" w14:textId="2BBE5BEC" w:rsidR="00D553CD"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[6]</w:t>
      </w:r>
      <w:r>
        <w:rPr>
          <w:rFonts w:ascii="Arial" w:eastAsiaTheme="minorHAnsi" w:hAnsi="Arial" w:cs="Arial"/>
          <w:color w:val="auto"/>
          <w:szCs w:val="24"/>
          <w:lang w:eastAsia="en-US"/>
        </w:rPr>
        <w:tab/>
      </w:r>
      <w:r w:rsidR="00304E50">
        <w:rPr>
          <w:rFonts w:ascii="Arial" w:eastAsiaTheme="minorHAnsi" w:hAnsi="Arial" w:cs="Arial"/>
          <w:color w:val="auto"/>
          <w:szCs w:val="24"/>
          <w:lang w:eastAsia="en-US"/>
        </w:rPr>
        <w:t>Prior to the 29</w:t>
      </w:r>
      <w:r w:rsidR="00304E50" w:rsidRPr="00304E50">
        <w:rPr>
          <w:rFonts w:ascii="Arial" w:eastAsiaTheme="minorHAnsi" w:hAnsi="Arial" w:cs="Arial"/>
          <w:color w:val="auto"/>
          <w:szCs w:val="24"/>
          <w:vertAlign w:val="superscript"/>
          <w:lang w:eastAsia="en-US"/>
        </w:rPr>
        <w:t>th</w:t>
      </w:r>
      <w:r w:rsidR="00304E50">
        <w:rPr>
          <w:rFonts w:ascii="Arial" w:eastAsiaTheme="minorHAnsi" w:hAnsi="Arial" w:cs="Arial"/>
          <w:color w:val="auto"/>
          <w:szCs w:val="24"/>
          <w:lang w:eastAsia="en-US"/>
        </w:rPr>
        <w:t xml:space="preserve"> of July 2020 various factions within the membership of the Foundation had become embroiled in</w:t>
      </w:r>
      <w:r w:rsidR="00F50543">
        <w:rPr>
          <w:rFonts w:ascii="Arial" w:eastAsiaTheme="minorHAnsi" w:hAnsi="Arial" w:cs="Arial"/>
          <w:color w:val="auto"/>
          <w:szCs w:val="24"/>
          <w:lang w:eastAsia="en-US"/>
        </w:rPr>
        <w:t xml:space="preserve"> certain</w:t>
      </w:r>
      <w:r w:rsidR="00304E50">
        <w:rPr>
          <w:rFonts w:ascii="Arial" w:eastAsiaTheme="minorHAnsi" w:hAnsi="Arial" w:cs="Arial"/>
          <w:color w:val="auto"/>
          <w:szCs w:val="24"/>
          <w:lang w:eastAsia="en-US"/>
        </w:rPr>
        <w:t xml:space="preserve"> disputes. This judgment will not be burdened unnecessarily by dealing with the nature of those disputes, particularly in light of the fact that the sole issue which this Court has been asked to determine is that of costs.</w:t>
      </w:r>
    </w:p>
    <w:p w14:paraId="2905035B" w14:textId="5F49CEB4" w:rsidR="00D3649D" w:rsidRDefault="00304E50" w:rsidP="007865BD">
      <w:pPr>
        <w:spacing w:after="0" w:line="276" w:lineRule="auto"/>
        <w:ind w:left="720"/>
        <w:rPr>
          <w:rFonts w:ascii="Arial" w:eastAsiaTheme="minorHAnsi" w:hAnsi="Arial" w:cs="Arial"/>
          <w:color w:val="auto"/>
          <w:szCs w:val="24"/>
          <w:lang w:eastAsia="en-US"/>
        </w:rPr>
      </w:pPr>
      <w:r>
        <w:rPr>
          <w:rFonts w:ascii="Arial" w:eastAsiaTheme="minorHAnsi" w:hAnsi="Arial" w:cs="Arial"/>
          <w:color w:val="auto"/>
          <w:szCs w:val="24"/>
          <w:lang w:eastAsia="en-US"/>
        </w:rPr>
        <w:t xml:space="preserve"> </w:t>
      </w:r>
    </w:p>
    <w:p w14:paraId="5DA3CE4D" w14:textId="11B01911" w:rsidR="00D553CD"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[7]</w:t>
      </w:r>
      <w:r>
        <w:rPr>
          <w:rFonts w:ascii="Arial" w:eastAsiaTheme="minorHAnsi" w:hAnsi="Arial" w:cs="Arial"/>
          <w:color w:val="auto"/>
          <w:szCs w:val="24"/>
          <w:lang w:eastAsia="en-US"/>
        </w:rPr>
        <w:tab/>
      </w:r>
      <w:r w:rsidR="00994C58">
        <w:rPr>
          <w:rFonts w:ascii="Arial" w:eastAsiaTheme="minorHAnsi" w:hAnsi="Arial" w:cs="Arial"/>
          <w:color w:val="auto"/>
          <w:szCs w:val="24"/>
          <w:lang w:eastAsia="en-US"/>
        </w:rPr>
        <w:t>The annual general meeting</w:t>
      </w:r>
      <w:r w:rsidR="00D553CD">
        <w:rPr>
          <w:rFonts w:ascii="Arial" w:eastAsiaTheme="minorHAnsi" w:hAnsi="Arial" w:cs="Arial"/>
          <w:color w:val="auto"/>
          <w:szCs w:val="24"/>
          <w:lang w:eastAsia="en-US"/>
        </w:rPr>
        <w:t xml:space="preserve"> </w:t>
      </w:r>
      <w:r w:rsidR="00D553CD" w:rsidRPr="00D553CD">
        <w:rPr>
          <w:rFonts w:ascii="Arial" w:eastAsiaTheme="minorHAnsi" w:hAnsi="Arial" w:cs="Arial"/>
          <w:i/>
          <w:iCs/>
          <w:color w:val="auto"/>
          <w:szCs w:val="24"/>
          <w:lang w:eastAsia="en-US"/>
        </w:rPr>
        <w:t>(“the AGM”)</w:t>
      </w:r>
      <w:r w:rsidR="00994C58">
        <w:rPr>
          <w:rFonts w:ascii="Arial" w:eastAsiaTheme="minorHAnsi" w:hAnsi="Arial" w:cs="Arial"/>
          <w:color w:val="auto"/>
          <w:szCs w:val="24"/>
          <w:lang w:eastAsia="en-US"/>
        </w:rPr>
        <w:t xml:space="preserve"> of the Foundation held on the 29</w:t>
      </w:r>
      <w:r w:rsidR="00994C58" w:rsidRPr="00994C58">
        <w:rPr>
          <w:rFonts w:ascii="Arial" w:eastAsiaTheme="minorHAnsi" w:hAnsi="Arial" w:cs="Arial"/>
          <w:color w:val="auto"/>
          <w:szCs w:val="24"/>
          <w:vertAlign w:val="superscript"/>
          <w:lang w:eastAsia="en-US"/>
        </w:rPr>
        <w:t>th</w:t>
      </w:r>
      <w:r w:rsidR="00994C58">
        <w:rPr>
          <w:rFonts w:ascii="Arial" w:eastAsiaTheme="minorHAnsi" w:hAnsi="Arial" w:cs="Arial"/>
          <w:color w:val="auto"/>
          <w:szCs w:val="24"/>
          <w:lang w:eastAsia="en-US"/>
        </w:rPr>
        <w:t xml:space="preserve"> of July 2020 was, looked at objectively,</w:t>
      </w:r>
      <w:r w:rsidR="00D553CD">
        <w:rPr>
          <w:rFonts w:ascii="Arial" w:eastAsiaTheme="minorHAnsi" w:hAnsi="Arial" w:cs="Arial"/>
          <w:color w:val="auto"/>
          <w:szCs w:val="24"/>
          <w:lang w:eastAsia="en-US"/>
        </w:rPr>
        <w:t xml:space="preserve"> </w:t>
      </w:r>
      <w:r w:rsidR="00994C58">
        <w:rPr>
          <w:rFonts w:ascii="Arial" w:eastAsiaTheme="minorHAnsi" w:hAnsi="Arial" w:cs="Arial"/>
          <w:color w:val="auto"/>
          <w:szCs w:val="24"/>
          <w:lang w:eastAsia="en-US"/>
        </w:rPr>
        <w:t>chaotic. Whether or not</w:t>
      </w:r>
      <w:r w:rsidR="00D553CD">
        <w:rPr>
          <w:rFonts w:ascii="Arial" w:eastAsiaTheme="minorHAnsi" w:hAnsi="Arial" w:cs="Arial"/>
          <w:color w:val="auto"/>
          <w:szCs w:val="24"/>
          <w:lang w:eastAsia="en-US"/>
        </w:rPr>
        <w:t xml:space="preserve"> it resulted in a lawful election of the Foundation’s Board is not for this Court to determine. It is simply necessary to note, at this stage, that H</w:t>
      </w:r>
      <w:r w:rsidR="00AB298E">
        <w:rPr>
          <w:rFonts w:ascii="Arial" w:eastAsiaTheme="minorHAnsi" w:hAnsi="Arial" w:cs="Arial"/>
          <w:color w:val="auto"/>
          <w:szCs w:val="24"/>
          <w:lang w:eastAsia="en-US"/>
        </w:rPr>
        <w:t>ull</w:t>
      </w:r>
      <w:r w:rsidR="00D553CD">
        <w:rPr>
          <w:rFonts w:ascii="Arial" w:eastAsiaTheme="minorHAnsi" w:hAnsi="Arial" w:cs="Arial"/>
          <w:color w:val="auto"/>
          <w:szCs w:val="24"/>
          <w:lang w:eastAsia="en-US"/>
        </w:rPr>
        <w:t xml:space="preserve"> (a member of the Foundation</w:t>
      </w:r>
      <w:r w:rsidR="004B3EC2">
        <w:rPr>
          <w:rFonts w:ascii="Arial" w:eastAsiaTheme="minorHAnsi" w:hAnsi="Arial" w:cs="Arial"/>
          <w:color w:val="auto"/>
          <w:szCs w:val="24"/>
          <w:lang w:eastAsia="en-US"/>
        </w:rPr>
        <w:t xml:space="preserve"> and</w:t>
      </w:r>
      <w:r w:rsidR="00D553CD">
        <w:rPr>
          <w:rFonts w:ascii="Arial" w:eastAsiaTheme="minorHAnsi" w:hAnsi="Arial" w:cs="Arial"/>
          <w:color w:val="auto"/>
          <w:szCs w:val="24"/>
          <w:lang w:eastAsia="en-US"/>
        </w:rPr>
        <w:t xml:space="preserve"> who was present at the AGM) was, at all material times, of the opinion that the Board elected at the AGM was illegitimate.</w:t>
      </w:r>
    </w:p>
    <w:p w14:paraId="52EF9BB9" w14:textId="78A6744F" w:rsidR="00D553CD" w:rsidRDefault="00D553CD" w:rsidP="007865BD">
      <w:pPr>
        <w:spacing w:after="0" w:line="276" w:lineRule="auto"/>
        <w:ind w:left="0"/>
        <w:rPr>
          <w:rFonts w:ascii="Arial" w:eastAsiaTheme="minorHAnsi" w:hAnsi="Arial" w:cs="Arial"/>
          <w:color w:val="auto"/>
          <w:szCs w:val="24"/>
          <w:lang w:eastAsia="en-US"/>
        </w:rPr>
      </w:pPr>
    </w:p>
    <w:p w14:paraId="3B081914" w14:textId="4FA896DA" w:rsidR="00A12579"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[8]</w:t>
      </w:r>
      <w:r>
        <w:rPr>
          <w:rFonts w:ascii="Arial" w:eastAsiaTheme="minorHAnsi" w:hAnsi="Arial" w:cs="Arial"/>
          <w:color w:val="auto"/>
          <w:szCs w:val="24"/>
          <w:lang w:eastAsia="en-US"/>
        </w:rPr>
        <w:tab/>
      </w:r>
      <w:r w:rsidR="00D553CD">
        <w:rPr>
          <w:rFonts w:ascii="Arial" w:eastAsiaTheme="minorHAnsi" w:hAnsi="Arial" w:cs="Arial"/>
          <w:color w:val="auto"/>
          <w:szCs w:val="24"/>
          <w:lang w:eastAsia="en-US"/>
        </w:rPr>
        <w:t>On or about the 21</w:t>
      </w:r>
      <w:r w:rsidR="00D553CD" w:rsidRPr="00D553CD">
        <w:rPr>
          <w:rFonts w:ascii="Arial" w:eastAsiaTheme="minorHAnsi" w:hAnsi="Arial" w:cs="Arial"/>
          <w:color w:val="auto"/>
          <w:szCs w:val="24"/>
          <w:vertAlign w:val="superscript"/>
          <w:lang w:eastAsia="en-US"/>
        </w:rPr>
        <w:t>st</w:t>
      </w:r>
      <w:r w:rsidR="00D553CD">
        <w:rPr>
          <w:rFonts w:ascii="Arial" w:eastAsiaTheme="minorHAnsi" w:hAnsi="Arial" w:cs="Arial"/>
          <w:color w:val="auto"/>
          <w:szCs w:val="24"/>
          <w:lang w:eastAsia="en-US"/>
        </w:rPr>
        <w:t xml:space="preserve"> of July 2021, notice was given to the Foundation’s members that a special general meeting </w:t>
      </w:r>
      <w:r w:rsidR="00D553CD" w:rsidRPr="00D553CD">
        <w:rPr>
          <w:rFonts w:ascii="Arial" w:eastAsiaTheme="minorHAnsi" w:hAnsi="Arial" w:cs="Arial"/>
          <w:i/>
          <w:iCs/>
          <w:color w:val="auto"/>
          <w:szCs w:val="24"/>
          <w:lang w:eastAsia="en-US"/>
        </w:rPr>
        <w:t>(“the SGM”)</w:t>
      </w:r>
      <w:r w:rsidR="00D553CD">
        <w:rPr>
          <w:rFonts w:ascii="Arial" w:eastAsiaTheme="minorHAnsi" w:hAnsi="Arial" w:cs="Arial"/>
          <w:color w:val="auto"/>
          <w:szCs w:val="24"/>
          <w:lang w:eastAsia="en-US"/>
        </w:rPr>
        <w:t xml:space="preserve"> </w:t>
      </w:r>
      <w:r w:rsidR="00AB298E">
        <w:rPr>
          <w:rFonts w:ascii="Arial" w:eastAsiaTheme="minorHAnsi" w:hAnsi="Arial" w:cs="Arial"/>
          <w:color w:val="auto"/>
          <w:szCs w:val="24"/>
          <w:lang w:eastAsia="en-US"/>
        </w:rPr>
        <w:t>had been called for the 19</w:t>
      </w:r>
      <w:r w:rsidR="00AB298E" w:rsidRPr="00AB298E">
        <w:rPr>
          <w:rFonts w:ascii="Arial" w:eastAsiaTheme="minorHAnsi" w:hAnsi="Arial" w:cs="Arial"/>
          <w:color w:val="auto"/>
          <w:szCs w:val="24"/>
          <w:vertAlign w:val="superscript"/>
          <w:lang w:eastAsia="en-US"/>
        </w:rPr>
        <w:t>th</w:t>
      </w:r>
      <w:r w:rsidR="00AB298E">
        <w:rPr>
          <w:rFonts w:ascii="Arial" w:eastAsiaTheme="minorHAnsi" w:hAnsi="Arial" w:cs="Arial"/>
          <w:color w:val="auto"/>
          <w:szCs w:val="24"/>
          <w:lang w:eastAsia="en-US"/>
        </w:rPr>
        <w:t xml:space="preserve"> of August 2021 for the purposes of voting on the adoption of certain proposed amendments to the Foundation’s Constitution. Hull attended the SGM and proposed a motion that the SGM be adjourned since an application </w:t>
      </w:r>
      <w:r w:rsidR="00AB298E" w:rsidRPr="00AB298E">
        <w:rPr>
          <w:rFonts w:ascii="Arial" w:eastAsiaTheme="minorHAnsi" w:hAnsi="Arial" w:cs="Arial"/>
          <w:i/>
          <w:iCs/>
          <w:color w:val="auto"/>
          <w:szCs w:val="24"/>
          <w:lang w:eastAsia="en-US"/>
        </w:rPr>
        <w:t xml:space="preserve">(“the main application”) </w:t>
      </w:r>
      <w:r w:rsidR="00AB298E">
        <w:rPr>
          <w:rFonts w:ascii="Arial" w:eastAsiaTheme="minorHAnsi" w:hAnsi="Arial" w:cs="Arial"/>
          <w:color w:val="auto"/>
          <w:szCs w:val="24"/>
          <w:lang w:eastAsia="en-US"/>
        </w:rPr>
        <w:t xml:space="preserve">was about to be issued. He explained to the meeting that in the main application relief would be sought from this Court, </w:t>
      </w:r>
      <w:r w:rsidR="00AB298E" w:rsidRPr="00D32EF4">
        <w:rPr>
          <w:rFonts w:ascii="Arial" w:eastAsiaTheme="minorHAnsi" w:hAnsi="Arial" w:cs="Arial"/>
          <w:i/>
          <w:iCs/>
          <w:color w:val="auto"/>
          <w:szCs w:val="24"/>
          <w:lang w:eastAsia="en-US"/>
        </w:rPr>
        <w:t>inter alia</w:t>
      </w:r>
      <w:r w:rsidR="00AB298E">
        <w:rPr>
          <w:rFonts w:ascii="Arial" w:eastAsiaTheme="minorHAnsi" w:hAnsi="Arial" w:cs="Arial"/>
          <w:color w:val="auto"/>
          <w:szCs w:val="24"/>
          <w:lang w:eastAsia="en-US"/>
        </w:rPr>
        <w:t xml:space="preserve">, declaring that any amendments to the </w:t>
      </w:r>
      <w:r w:rsidR="004B3EC2">
        <w:rPr>
          <w:rFonts w:ascii="Arial" w:eastAsiaTheme="minorHAnsi" w:hAnsi="Arial" w:cs="Arial"/>
          <w:color w:val="auto"/>
          <w:szCs w:val="24"/>
          <w:lang w:eastAsia="en-US"/>
        </w:rPr>
        <w:t>C</w:t>
      </w:r>
      <w:r w:rsidR="00AB298E">
        <w:rPr>
          <w:rFonts w:ascii="Arial" w:eastAsiaTheme="minorHAnsi" w:hAnsi="Arial" w:cs="Arial"/>
          <w:color w:val="auto"/>
          <w:szCs w:val="24"/>
          <w:lang w:eastAsia="en-US"/>
        </w:rPr>
        <w:t xml:space="preserve">onstitution and restrictions these would impose on voting </w:t>
      </w:r>
      <w:r w:rsidR="00D32EF4">
        <w:rPr>
          <w:rFonts w:ascii="Arial" w:eastAsiaTheme="minorHAnsi" w:hAnsi="Arial" w:cs="Arial"/>
          <w:color w:val="auto"/>
          <w:szCs w:val="24"/>
          <w:lang w:eastAsia="en-US"/>
        </w:rPr>
        <w:t>at general meetings</w:t>
      </w:r>
      <w:r w:rsidR="004B3EC2">
        <w:rPr>
          <w:rFonts w:ascii="Arial" w:eastAsiaTheme="minorHAnsi" w:hAnsi="Arial" w:cs="Arial"/>
          <w:color w:val="auto"/>
          <w:szCs w:val="24"/>
          <w:lang w:eastAsia="en-US"/>
        </w:rPr>
        <w:t>,</w:t>
      </w:r>
      <w:r w:rsidR="00D32EF4">
        <w:rPr>
          <w:rFonts w:ascii="Arial" w:eastAsiaTheme="minorHAnsi" w:hAnsi="Arial" w:cs="Arial"/>
          <w:color w:val="auto"/>
          <w:szCs w:val="24"/>
          <w:lang w:eastAsia="en-US"/>
        </w:rPr>
        <w:t xml:space="preserve"> would be null and void since they would be passed by an illegitimate Board. In the premises, he advised the members that, based on what he believed, it would be</w:t>
      </w:r>
      <w:r w:rsidR="004B3EC2">
        <w:rPr>
          <w:rFonts w:ascii="Arial" w:eastAsiaTheme="minorHAnsi" w:hAnsi="Arial" w:cs="Arial"/>
          <w:color w:val="auto"/>
          <w:szCs w:val="24"/>
          <w:lang w:eastAsia="en-US"/>
        </w:rPr>
        <w:t xml:space="preserve"> </w:t>
      </w:r>
      <w:r w:rsidR="00D32EF4">
        <w:rPr>
          <w:rFonts w:ascii="Arial" w:eastAsiaTheme="minorHAnsi" w:hAnsi="Arial" w:cs="Arial"/>
          <w:color w:val="auto"/>
          <w:szCs w:val="24"/>
          <w:lang w:eastAsia="en-US"/>
        </w:rPr>
        <w:t xml:space="preserve">in the interests of all the members of the Foundation that the legitimacy of the Board be determined </w:t>
      </w:r>
      <w:r w:rsidR="00D32EF4" w:rsidRPr="004B3EC2">
        <w:rPr>
          <w:rFonts w:ascii="Arial" w:eastAsiaTheme="minorHAnsi" w:hAnsi="Arial" w:cs="Arial"/>
          <w:i/>
          <w:iCs/>
          <w:color w:val="auto"/>
          <w:szCs w:val="24"/>
          <w:lang w:eastAsia="en-US"/>
        </w:rPr>
        <w:t>before</w:t>
      </w:r>
      <w:r w:rsidR="00D32EF4">
        <w:rPr>
          <w:rFonts w:ascii="Arial" w:eastAsiaTheme="minorHAnsi" w:hAnsi="Arial" w:cs="Arial"/>
          <w:color w:val="auto"/>
          <w:szCs w:val="24"/>
          <w:lang w:eastAsia="en-US"/>
        </w:rPr>
        <w:t xml:space="preserve"> any amendments </w:t>
      </w:r>
      <w:r w:rsidR="00A12579">
        <w:rPr>
          <w:rFonts w:ascii="Arial" w:eastAsiaTheme="minorHAnsi" w:hAnsi="Arial" w:cs="Arial"/>
          <w:color w:val="auto"/>
          <w:szCs w:val="24"/>
          <w:lang w:eastAsia="en-US"/>
        </w:rPr>
        <w:t>to the</w:t>
      </w:r>
      <w:r w:rsidR="00D32EF4">
        <w:rPr>
          <w:rFonts w:ascii="Arial" w:eastAsiaTheme="minorHAnsi" w:hAnsi="Arial" w:cs="Arial"/>
          <w:color w:val="auto"/>
          <w:szCs w:val="24"/>
          <w:lang w:eastAsia="en-US"/>
        </w:rPr>
        <w:t xml:space="preserve"> Constitution took effect and explained that it was critical that the legitimacy of the Board was resolved prior to the 2021 AGM.</w:t>
      </w:r>
    </w:p>
    <w:p w14:paraId="6D28C075" w14:textId="0010E611" w:rsidR="00A12579" w:rsidRPr="00A12579" w:rsidRDefault="00A12579" w:rsidP="007865BD">
      <w:pPr>
        <w:spacing w:after="0" w:line="276" w:lineRule="auto"/>
        <w:ind w:left="0"/>
        <w:rPr>
          <w:rFonts w:ascii="Arial" w:eastAsiaTheme="minorHAnsi" w:hAnsi="Arial" w:cs="Arial"/>
          <w:color w:val="auto"/>
          <w:szCs w:val="24"/>
          <w:lang w:eastAsia="en-US"/>
        </w:rPr>
      </w:pPr>
    </w:p>
    <w:p w14:paraId="7C63612B" w14:textId="3EE0C313" w:rsidR="00D32EF4"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lastRenderedPageBreak/>
        <w:t>[9]</w:t>
      </w:r>
      <w:r>
        <w:rPr>
          <w:rFonts w:ascii="Arial" w:eastAsiaTheme="minorHAnsi" w:hAnsi="Arial" w:cs="Arial"/>
          <w:color w:val="auto"/>
          <w:szCs w:val="24"/>
          <w:lang w:eastAsia="en-US"/>
        </w:rPr>
        <w:tab/>
      </w:r>
      <w:r w:rsidR="00D32EF4">
        <w:rPr>
          <w:rFonts w:ascii="Arial" w:eastAsiaTheme="minorHAnsi" w:hAnsi="Arial" w:cs="Arial"/>
          <w:color w:val="auto"/>
          <w:szCs w:val="24"/>
          <w:lang w:eastAsia="en-US"/>
        </w:rPr>
        <w:t>At the end of the day, no amendments were effected to the Constitution and the main application was instituted</w:t>
      </w:r>
      <w:r w:rsidR="004B3EC2">
        <w:rPr>
          <w:rFonts w:ascii="Arial" w:eastAsiaTheme="minorHAnsi" w:hAnsi="Arial" w:cs="Arial"/>
          <w:color w:val="auto"/>
          <w:szCs w:val="24"/>
          <w:lang w:eastAsia="en-US"/>
        </w:rPr>
        <w:t>, in this Court,</w:t>
      </w:r>
      <w:r w:rsidR="00D32EF4">
        <w:rPr>
          <w:rFonts w:ascii="Arial" w:eastAsiaTheme="minorHAnsi" w:hAnsi="Arial" w:cs="Arial"/>
          <w:color w:val="auto"/>
          <w:szCs w:val="24"/>
          <w:lang w:eastAsia="en-US"/>
        </w:rPr>
        <w:t xml:space="preserve"> on</w:t>
      </w:r>
      <w:r w:rsidR="004B3EC2">
        <w:rPr>
          <w:rFonts w:ascii="Arial" w:eastAsiaTheme="minorHAnsi" w:hAnsi="Arial" w:cs="Arial"/>
          <w:color w:val="auto"/>
          <w:szCs w:val="24"/>
          <w:lang w:eastAsia="en-US"/>
        </w:rPr>
        <w:t xml:space="preserve"> or about</w:t>
      </w:r>
      <w:r w:rsidR="00D32EF4">
        <w:rPr>
          <w:rFonts w:ascii="Arial" w:eastAsiaTheme="minorHAnsi" w:hAnsi="Arial" w:cs="Arial"/>
          <w:color w:val="auto"/>
          <w:szCs w:val="24"/>
          <w:lang w:eastAsia="en-US"/>
        </w:rPr>
        <w:t xml:space="preserve"> the 20</w:t>
      </w:r>
      <w:r w:rsidR="00D32EF4" w:rsidRPr="00D32EF4">
        <w:rPr>
          <w:rFonts w:ascii="Arial" w:eastAsiaTheme="minorHAnsi" w:hAnsi="Arial" w:cs="Arial"/>
          <w:color w:val="auto"/>
          <w:szCs w:val="24"/>
          <w:vertAlign w:val="superscript"/>
          <w:lang w:eastAsia="en-US"/>
        </w:rPr>
        <w:t>th</w:t>
      </w:r>
      <w:r w:rsidR="00D32EF4">
        <w:rPr>
          <w:rFonts w:ascii="Arial" w:eastAsiaTheme="minorHAnsi" w:hAnsi="Arial" w:cs="Arial"/>
          <w:color w:val="auto"/>
          <w:szCs w:val="24"/>
          <w:lang w:eastAsia="en-US"/>
        </w:rPr>
        <w:t xml:space="preserve"> of August 2021. In the main application Hull was the Applicant; the Foundation was the First Respondent and the remaining fourteen (14) respondents were the members of the Board.</w:t>
      </w:r>
      <w:r w:rsidR="003F2010">
        <w:rPr>
          <w:rFonts w:ascii="Arial" w:eastAsiaTheme="minorHAnsi" w:hAnsi="Arial" w:cs="Arial"/>
          <w:color w:val="auto"/>
          <w:szCs w:val="24"/>
          <w:lang w:eastAsia="en-US"/>
        </w:rPr>
        <w:t xml:space="preserve"> Only the Foundation opposed the relief sought by Hull in the main application. </w:t>
      </w:r>
    </w:p>
    <w:p w14:paraId="51441925" w14:textId="77777777" w:rsidR="003C3D53" w:rsidRDefault="003C3D53" w:rsidP="007865BD">
      <w:pPr>
        <w:spacing w:after="0" w:line="276" w:lineRule="auto"/>
        <w:ind w:left="720"/>
        <w:rPr>
          <w:rFonts w:ascii="Arial" w:eastAsiaTheme="minorHAnsi" w:hAnsi="Arial" w:cs="Arial"/>
          <w:color w:val="auto"/>
          <w:szCs w:val="24"/>
          <w:lang w:eastAsia="en-US"/>
        </w:rPr>
      </w:pPr>
    </w:p>
    <w:p w14:paraId="214465B9" w14:textId="2E6A4B8A" w:rsidR="003C3D53"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[10]</w:t>
      </w:r>
      <w:r>
        <w:rPr>
          <w:rFonts w:ascii="Arial" w:eastAsiaTheme="minorHAnsi" w:hAnsi="Arial" w:cs="Arial"/>
          <w:color w:val="auto"/>
          <w:szCs w:val="24"/>
          <w:lang w:eastAsia="en-US"/>
        </w:rPr>
        <w:tab/>
      </w:r>
      <w:r w:rsidR="00D32EF4">
        <w:rPr>
          <w:rFonts w:ascii="Arial" w:eastAsiaTheme="minorHAnsi" w:hAnsi="Arial" w:cs="Arial"/>
          <w:color w:val="auto"/>
          <w:szCs w:val="24"/>
          <w:lang w:eastAsia="en-US"/>
        </w:rPr>
        <w:t>The litigation then took its course</w:t>
      </w:r>
      <w:r w:rsidR="003C3D53">
        <w:rPr>
          <w:rFonts w:ascii="Arial" w:eastAsiaTheme="minorHAnsi" w:hAnsi="Arial" w:cs="Arial"/>
          <w:color w:val="auto"/>
          <w:szCs w:val="24"/>
          <w:lang w:eastAsia="en-US"/>
        </w:rPr>
        <w:t>.</w:t>
      </w:r>
      <w:r w:rsidR="003F2010">
        <w:rPr>
          <w:rFonts w:ascii="Arial" w:eastAsiaTheme="minorHAnsi" w:hAnsi="Arial" w:cs="Arial"/>
          <w:color w:val="auto"/>
          <w:szCs w:val="24"/>
          <w:lang w:eastAsia="en-US"/>
        </w:rPr>
        <w:t xml:space="preserve"> </w:t>
      </w:r>
      <w:r w:rsidR="003C3D53">
        <w:rPr>
          <w:rFonts w:ascii="Arial" w:eastAsiaTheme="minorHAnsi" w:hAnsi="Arial" w:cs="Arial"/>
          <w:color w:val="auto"/>
          <w:szCs w:val="24"/>
          <w:lang w:eastAsia="en-US"/>
        </w:rPr>
        <w:t>On the 4</w:t>
      </w:r>
      <w:r w:rsidR="003C3D53" w:rsidRPr="003C3D53">
        <w:rPr>
          <w:rFonts w:ascii="Arial" w:eastAsiaTheme="minorHAnsi" w:hAnsi="Arial" w:cs="Arial"/>
          <w:color w:val="auto"/>
          <w:szCs w:val="24"/>
          <w:vertAlign w:val="superscript"/>
          <w:lang w:eastAsia="en-US"/>
        </w:rPr>
        <w:t>th</w:t>
      </w:r>
      <w:r w:rsidR="003C3D53">
        <w:rPr>
          <w:rFonts w:ascii="Arial" w:eastAsiaTheme="minorHAnsi" w:hAnsi="Arial" w:cs="Arial"/>
          <w:color w:val="auto"/>
          <w:szCs w:val="24"/>
          <w:lang w:eastAsia="en-US"/>
        </w:rPr>
        <w:t xml:space="preserve"> of October 2021, Hull gave notice of his intention to amend his Notice of Motion. The application to amend was unopposed and Hull tendered to pay the costs occasioned by the application. Hull applied for an order striking out specific sections of the answering affidavit and some of the confirmatory affidavits</w:t>
      </w:r>
      <w:r w:rsidR="00F03F2B">
        <w:rPr>
          <w:rFonts w:ascii="Arial" w:eastAsiaTheme="minorHAnsi" w:hAnsi="Arial" w:cs="Arial"/>
          <w:color w:val="auto"/>
          <w:szCs w:val="24"/>
          <w:lang w:eastAsia="en-US"/>
        </w:rPr>
        <w:t xml:space="preserve"> filed by the Foundation.</w:t>
      </w:r>
      <w:r w:rsidR="003C3D53">
        <w:rPr>
          <w:rFonts w:ascii="Arial" w:eastAsiaTheme="minorHAnsi" w:hAnsi="Arial" w:cs="Arial"/>
          <w:color w:val="auto"/>
          <w:szCs w:val="24"/>
          <w:lang w:eastAsia="en-US"/>
        </w:rPr>
        <w:t xml:space="preserve"> The Foundation also instituted an interlocutory application whereby it sought an order that certain sections of Hull’s founding and replying affidavits be struck out.</w:t>
      </w:r>
    </w:p>
    <w:p w14:paraId="57FF35F5" w14:textId="77777777" w:rsidR="003C3D53" w:rsidRDefault="003C3D53" w:rsidP="007865BD">
      <w:pPr>
        <w:pStyle w:val="ListParagraph"/>
        <w:spacing w:after="0" w:line="276" w:lineRule="auto"/>
        <w:rPr>
          <w:rFonts w:ascii="Arial" w:eastAsiaTheme="minorHAnsi" w:hAnsi="Arial" w:cs="Arial"/>
          <w:color w:val="auto"/>
          <w:szCs w:val="24"/>
          <w:lang w:eastAsia="en-US"/>
        </w:rPr>
      </w:pPr>
    </w:p>
    <w:p w14:paraId="2FEF478F" w14:textId="7F3EFC84" w:rsidR="00EB56D9"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[11]</w:t>
      </w:r>
      <w:r>
        <w:rPr>
          <w:rFonts w:ascii="Arial" w:eastAsiaTheme="minorHAnsi" w:hAnsi="Arial" w:cs="Arial"/>
          <w:color w:val="auto"/>
          <w:szCs w:val="24"/>
          <w:lang w:eastAsia="en-US"/>
        </w:rPr>
        <w:tab/>
      </w:r>
      <w:r w:rsidR="003C3D53">
        <w:rPr>
          <w:rFonts w:ascii="Arial" w:eastAsiaTheme="minorHAnsi" w:hAnsi="Arial" w:cs="Arial"/>
          <w:color w:val="auto"/>
          <w:szCs w:val="24"/>
          <w:lang w:eastAsia="en-US"/>
        </w:rPr>
        <w:t>On the 18</w:t>
      </w:r>
      <w:r w:rsidR="003C3D53" w:rsidRPr="003C3D53">
        <w:rPr>
          <w:rFonts w:ascii="Arial" w:eastAsiaTheme="minorHAnsi" w:hAnsi="Arial" w:cs="Arial"/>
          <w:color w:val="auto"/>
          <w:szCs w:val="24"/>
          <w:vertAlign w:val="superscript"/>
          <w:lang w:eastAsia="en-US"/>
        </w:rPr>
        <w:t>th</w:t>
      </w:r>
      <w:r w:rsidR="003C3D53">
        <w:rPr>
          <w:rFonts w:ascii="Arial" w:eastAsiaTheme="minorHAnsi" w:hAnsi="Arial" w:cs="Arial"/>
          <w:color w:val="auto"/>
          <w:szCs w:val="24"/>
          <w:lang w:eastAsia="en-US"/>
        </w:rPr>
        <w:t xml:space="preserve"> of November 2021 the Foundation’s 2021 AGM was held at which a new Board was duly elected.</w:t>
      </w:r>
      <w:r w:rsidR="00EB56D9">
        <w:rPr>
          <w:rFonts w:ascii="Arial" w:eastAsiaTheme="minorHAnsi" w:hAnsi="Arial" w:cs="Arial"/>
          <w:color w:val="auto"/>
          <w:szCs w:val="24"/>
          <w:lang w:eastAsia="en-US"/>
        </w:rPr>
        <w:t xml:space="preserve"> It is common cause between the parties that this event resulted in both the main application and the interlocutory applications in respect thereof becoming moot.</w:t>
      </w:r>
    </w:p>
    <w:p w14:paraId="07EB1196" w14:textId="77777777" w:rsidR="00EB56D9" w:rsidRDefault="00EB56D9" w:rsidP="007865BD">
      <w:pPr>
        <w:pStyle w:val="ListParagraph"/>
        <w:spacing w:after="0" w:line="276" w:lineRule="auto"/>
        <w:rPr>
          <w:rFonts w:ascii="Arial" w:eastAsiaTheme="minorHAnsi" w:hAnsi="Arial" w:cs="Arial"/>
          <w:color w:val="auto"/>
          <w:szCs w:val="24"/>
          <w:lang w:eastAsia="en-US"/>
        </w:rPr>
      </w:pPr>
    </w:p>
    <w:p w14:paraId="23DC0A09" w14:textId="3DDDC0EC" w:rsidR="001F0694"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[12]</w:t>
      </w:r>
      <w:r>
        <w:rPr>
          <w:rFonts w:ascii="Arial" w:eastAsiaTheme="minorHAnsi" w:hAnsi="Arial" w:cs="Arial"/>
          <w:color w:val="auto"/>
          <w:szCs w:val="24"/>
          <w:lang w:eastAsia="en-US"/>
        </w:rPr>
        <w:tab/>
      </w:r>
      <w:r w:rsidR="00EB56D9">
        <w:rPr>
          <w:rFonts w:ascii="Arial" w:eastAsiaTheme="minorHAnsi" w:hAnsi="Arial" w:cs="Arial"/>
          <w:color w:val="auto"/>
          <w:szCs w:val="24"/>
          <w:lang w:eastAsia="en-US"/>
        </w:rPr>
        <w:t>Following the aforegoing and on or about the</w:t>
      </w:r>
      <w:r w:rsidR="001F0694">
        <w:rPr>
          <w:rFonts w:ascii="Arial" w:eastAsiaTheme="minorHAnsi" w:hAnsi="Arial" w:cs="Arial"/>
          <w:color w:val="auto"/>
          <w:szCs w:val="24"/>
          <w:lang w:eastAsia="en-US"/>
        </w:rPr>
        <w:t xml:space="preserve"> 1</w:t>
      </w:r>
      <w:r w:rsidR="001F0694" w:rsidRPr="001F0694">
        <w:rPr>
          <w:rFonts w:ascii="Arial" w:eastAsiaTheme="minorHAnsi" w:hAnsi="Arial" w:cs="Arial"/>
          <w:color w:val="auto"/>
          <w:szCs w:val="24"/>
          <w:vertAlign w:val="superscript"/>
          <w:lang w:eastAsia="en-US"/>
        </w:rPr>
        <w:t>st</w:t>
      </w:r>
      <w:r w:rsidR="001F0694">
        <w:rPr>
          <w:rFonts w:ascii="Arial" w:eastAsiaTheme="minorHAnsi" w:hAnsi="Arial" w:cs="Arial"/>
          <w:color w:val="auto"/>
          <w:szCs w:val="24"/>
          <w:lang w:eastAsia="en-US"/>
        </w:rPr>
        <w:t xml:space="preserve"> of December 2021 the Foundation serve</w:t>
      </w:r>
      <w:r w:rsidR="00F03F2B">
        <w:rPr>
          <w:rFonts w:ascii="Arial" w:eastAsiaTheme="minorHAnsi" w:hAnsi="Arial" w:cs="Arial"/>
          <w:color w:val="auto"/>
          <w:szCs w:val="24"/>
          <w:lang w:eastAsia="en-US"/>
        </w:rPr>
        <w:t>d</w:t>
      </w:r>
      <w:r w:rsidR="001F0694">
        <w:rPr>
          <w:rFonts w:ascii="Arial" w:eastAsiaTheme="minorHAnsi" w:hAnsi="Arial" w:cs="Arial"/>
          <w:color w:val="auto"/>
          <w:szCs w:val="24"/>
          <w:lang w:eastAsia="en-US"/>
        </w:rPr>
        <w:t xml:space="preserve"> and file</w:t>
      </w:r>
      <w:r w:rsidR="00F03F2B">
        <w:rPr>
          <w:rFonts w:ascii="Arial" w:eastAsiaTheme="minorHAnsi" w:hAnsi="Arial" w:cs="Arial"/>
          <w:color w:val="auto"/>
          <w:szCs w:val="24"/>
          <w:lang w:eastAsia="en-US"/>
        </w:rPr>
        <w:t>d</w:t>
      </w:r>
      <w:r w:rsidR="001F0694">
        <w:rPr>
          <w:rFonts w:ascii="Arial" w:eastAsiaTheme="minorHAnsi" w:hAnsi="Arial" w:cs="Arial"/>
          <w:color w:val="auto"/>
          <w:szCs w:val="24"/>
          <w:lang w:eastAsia="en-US"/>
        </w:rPr>
        <w:t xml:space="preserve"> a supplementary affidavit in the main application. In addition thereto, on or about the 10</w:t>
      </w:r>
      <w:r w:rsidR="001F0694" w:rsidRPr="001F0694">
        <w:rPr>
          <w:rFonts w:ascii="Arial" w:eastAsiaTheme="minorHAnsi" w:hAnsi="Arial" w:cs="Arial"/>
          <w:color w:val="auto"/>
          <w:szCs w:val="24"/>
          <w:vertAlign w:val="superscript"/>
          <w:lang w:eastAsia="en-US"/>
        </w:rPr>
        <w:t>th</w:t>
      </w:r>
      <w:r w:rsidR="001F0694">
        <w:rPr>
          <w:rFonts w:ascii="Arial" w:eastAsiaTheme="minorHAnsi" w:hAnsi="Arial" w:cs="Arial"/>
          <w:color w:val="auto"/>
          <w:szCs w:val="24"/>
          <w:lang w:eastAsia="en-US"/>
        </w:rPr>
        <w:t xml:space="preserve"> of January 2022, the Foundation applied to the Deputy Judge President, Gauteng Division (Johannesburg) for the main application to be certified of a commercial nature and heard in the commercial court. This application was dismissed.</w:t>
      </w:r>
    </w:p>
    <w:p w14:paraId="4B79C9F2" w14:textId="77777777" w:rsidR="001F0694" w:rsidRDefault="001F0694" w:rsidP="007865BD">
      <w:pPr>
        <w:pStyle w:val="ListParagraph"/>
        <w:spacing w:after="0" w:line="276" w:lineRule="auto"/>
        <w:rPr>
          <w:rFonts w:ascii="Arial" w:eastAsiaTheme="minorHAnsi" w:hAnsi="Arial" w:cs="Arial"/>
          <w:color w:val="auto"/>
          <w:szCs w:val="24"/>
          <w:lang w:eastAsia="en-US"/>
        </w:rPr>
      </w:pPr>
    </w:p>
    <w:p w14:paraId="125A8CFC" w14:textId="1B8AFB77" w:rsidR="001F0694"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[13]</w:t>
      </w:r>
      <w:r>
        <w:rPr>
          <w:rFonts w:ascii="Arial" w:eastAsiaTheme="minorHAnsi" w:hAnsi="Arial" w:cs="Arial"/>
          <w:color w:val="auto"/>
          <w:szCs w:val="24"/>
          <w:lang w:eastAsia="en-US"/>
        </w:rPr>
        <w:tab/>
      </w:r>
      <w:r w:rsidR="001F0694">
        <w:rPr>
          <w:rFonts w:ascii="Arial" w:eastAsiaTheme="minorHAnsi" w:hAnsi="Arial" w:cs="Arial"/>
          <w:color w:val="auto"/>
          <w:szCs w:val="24"/>
          <w:lang w:eastAsia="en-US"/>
        </w:rPr>
        <w:t>On or about the 10</w:t>
      </w:r>
      <w:r w:rsidR="001F0694" w:rsidRPr="001F0694">
        <w:rPr>
          <w:rFonts w:ascii="Arial" w:eastAsiaTheme="minorHAnsi" w:hAnsi="Arial" w:cs="Arial"/>
          <w:color w:val="auto"/>
          <w:szCs w:val="24"/>
          <w:vertAlign w:val="superscript"/>
          <w:lang w:eastAsia="en-US"/>
        </w:rPr>
        <w:t>th</w:t>
      </w:r>
      <w:r w:rsidR="001F0694">
        <w:rPr>
          <w:rFonts w:ascii="Arial" w:eastAsiaTheme="minorHAnsi" w:hAnsi="Arial" w:cs="Arial"/>
          <w:color w:val="auto"/>
          <w:szCs w:val="24"/>
          <w:lang w:eastAsia="en-US"/>
        </w:rPr>
        <w:t xml:space="preserve"> of March 2022 the Foundation filed Heads of Argument in respect of the main application wherein the merits of the main application</w:t>
      </w:r>
      <w:r w:rsidR="00F03F2B">
        <w:rPr>
          <w:rFonts w:ascii="Arial" w:eastAsiaTheme="minorHAnsi" w:hAnsi="Arial" w:cs="Arial"/>
          <w:color w:val="auto"/>
          <w:szCs w:val="24"/>
          <w:lang w:eastAsia="en-US"/>
        </w:rPr>
        <w:t xml:space="preserve"> were</w:t>
      </w:r>
      <w:r w:rsidR="001F0694">
        <w:rPr>
          <w:rFonts w:ascii="Arial" w:eastAsiaTheme="minorHAnsi" w:hAnsi="Arial" w:cs="Arial"/>
          <w:color w:val="auto"/>
          <w:szCs w:val="24"/>
          <w:lang w:eastAsia="en-US"/>
        </w:rPr>
        <w:t xml:space="preserve"> dealt with at length.</w:t>
      </w:r>
    </w:p>
    <w:p w14:paraId="36DF51C1" w14:textId="77777777" w:rsidR="001F0694" w:rsidRDefault="001F0694" w:rsidP="007865BD">
      <w:pPr>
        <w:pStyle w:val="ListParagraph"/>
        <w:spacing w:after="0" w:line="276" w:lineRule="auto"/>
        <w:rPr>
          <w:rFonts w:ascii="Arial" w:eastAsiaTheme="minorHAnsi" w:hAnsi="Arial" w:cs="Arial"/>
          <w:color w:val="auto"/>
          <w:szCs w:val="24"/>
          <w:lang w:eastAsia="en-US"/>
        </w:rPr>
      </w:pPr>
    </w:p>
    <w:p w14:paraId="166686BE" w14:textId="537DC8BE" w:rsidR="000A3A36"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[14]</w:t>
      </w:r>
      <w:r>
        <w:rPr>
          <w:rFonts w:ascii="Arial" w:eastAsiaTheme="minorHAnsi" w:hAnsi="Arial" w:cs="Arial"/>
          <w:color w:val="auto"/>
          <w:szCs w:val="24"/>
          <w:lang w:eastAsia="en-US"/>
        </w:rPr>
        <w:tab/>
      </w:r>
      <w:r w:rsidR="001F0694">
        <w:rPr>
          <w:rFonts w:ascii="Arial" w:eastAsiaTheme="minorHAnsi" w:hAnsi="Arial" w:cs="Arial"/>
          <w:color w:val="auto"/>
          <w:szCs w:val="24"/>
          <w:lang w:eastAsia="en-US"/>
        </w:rPr>
        <w:t>Hull withdr</w:t>
      </w:r>
      <w:r w:rsidR="00F03F2B">
        <w:rPr>
          <w:rFonts w:ascii="Arial" w:eastAsiaTheme="minorHAnsi" w:hAnsi="Arial" w:cs="Arial"/>
          <w:color w:val="auto"/>
          <w:szCs w:val="24"/>
          <w:lang w:eastAsia="en-US"/>
        </w:rPr>
        <w:t>ew</w:t>
      </w:r>
      <w:r w:rsidR="001F0694">
        <w:rPr>
          <w:rFonts w:ascii="Arial" w:eastAsiaTheme="minorHAnsi" w:hAnsi="Arial" w:cs="Arial"/>
          <w:color w:val="auto"/>
          <w:szCs w:val="24"/>
          <w:lang w:eastAsia="en-US"/>
        </w:rPr>
        <w:t xml:space="preserve"> the main application formally in terms of subrule 41(1)(a) on or about the 23</w:t>
      </w:r>
      <w:r w:rsidR="001F0694" w:rsidRPr="001F0694">
        <w:rPr>
          <w:rFonts w:ascii="Arial" w:eastAsiaTheme="minorHAnsi" w:hAnsi="Arial" w:cs="Arial"/>
          <w:color w:val="auto"/>
          <w:szCs w:val="24"/>
          <w:vertAlign w:val="superscript"/>
          <w:lang w:eastAsia="en-US"/>
        </w:rPr>
        <w:t>rd</w:t>
      </w:r>
      <w:r w:rsidR="001F0694">
        <w:rPr>
          <w:rFonts w:ascii="Arial" w:eastAsiaTheme="minorHAnsi" w:hAnsi="Arial" w:cs="Arial"/>
          <w:color w:val="auto"/>
          <w:szCs w:val="24"/>
          <w:lang w:eastAsia="en-US"/>
        </w:rPr>
        <w:t xml:space="preserve"> of March 2022</w:t>
      </w:r>
      <w:r w:rsidR="000A3A36">
        <w:rPr>
          <w:rFonts w:ascii="Arial" w:eastAsiaTheme="minorHAnsi" w:hAnsi="Arial" w:cs="Arial"/>
          <w:color w:val="auto"/>
          <w:szCs w:val="24"/>
          <w:lang w:eastAsia="en-US"/>
        </w:rPr>
        <w:t>. This withdrawal of the main application d</w:t>
      </w:r>
      <w:r w:rsidR="00F03F2B">
        <w:rPr>
          <w:rFonts w:ascii="Arial" w:eastAsiaTheme="minorHAnsi" w:hAnsi="Arial" w:cs="Arial"/>
          <w:color w:val="auto"/>
          <w:szCs w:val="24"/>
          <w:lang w:eastAsia="en-US"/>
        </w:rPr>
        <w:t>id</w:t>
      </w:r>
      <w:r w:rsidR="000A3A36">
        <w:rPr>
          <w:rFonts w:ascii="Arial" w:eastAsiaTheme="minorHAnsi" w:hAnsi="Arial" w:cs="Arial"/>
          <w:color w:val="auto"/>
          <w:szCs w:val="24"/>
          <w:lang w:eastAsia="en-US"/>
        </w:rPr>
        <w:t xml:space="preserve"> not include a tender to pay the Foundation’s costs.</w:t>
      </w:r>
    </w:p>
    <w:p w14:paraId="764BE4C3" w14:textId="77777777" w:rsidR="000A3A36" w:rsidRDefault="000A3A36" w:rsidP="007865BD">
      <w:pPr>
        <w:pStyle w:val="ListParagraph"/>
        <w:spacing w:after="0" w:line="276" w:lineRule="auto"/>
        <w:rPr>
          <w:rFonts w:ascii="Arial" w:eastAsiaTheme="minorHAnsi" w:hAnsi="Arial" w:cs="Arial"/>
          <w:color w:val="auto"/>
          <w:szCs w:val="24"/>
          <w:lang w:eastAsia="en-US"/>
        </w:rPr>
      </w:pPr>
    </w:p>
    <w:p w14:paraId="161A3EE2" w14:textId="72842B4B" w:rsidR="00EB56D9"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[15]</w:t>
      </w:r>
      <w:r>
        <w:rPr>
          <w:rFonts w:ascii="Arial" w:eastAsiaTheme="minorHAnsi" w:hAnsi="Arial" w:cs="Arial"/>
          <w:color w:val="auto"/>
          <w:szCs w:val="24"/>
          <w:lang w:eastAsia="en-US"/>
        </w:rPr>
        <w:tab/>
      </w:r>
      <w:r w:rsidR="000A3A36">
        <w:rPr>
          <w:rFonts w:ascii="Arial" w:eastAsiaTheme="minorHAnsi" w:hAnsi="Arial" w:cs="Arial"/>
          <w:color w:val="auto"/>
          <w:szCs w:val="24"/>
          <w:lang w:eastAsia="en-US"/>
        </w:rPr>
        <w:t>On or about the 7</w:t>
      </w:r>
      <w:r w:rsidR="000A3A36" w:rsidRPr="000A3A36">
        <w:rPr>
          <w:rFonts w:ascii="Arial" w:eastAsiaTheme="minorHAnsi" w:hAnsi="Arial" w:cs="Arial"/>
          <w:color w:val="auto"/>
          <w:szCs w:val="24"/>
          <w:vertAlign w:val="superscript"/>
          <w:lang w:eastAsia="en-US"/>
        </w:rPr>
        <w:t>th</w:t>
      </w:r>
      <w:r w:rsidR="000A3A36">
        <w:rPr>
          <w:rFonts w:ascii="Arial" w:eastAsiaTheme="minorHAnsi" w:hAnsi="Arial" w:cs="Arial"/>
          <w:color w:val="auto"/>
          <w:szCs w:val="24"/>
          <w:lang w:eastAsia="en-US"/>
        </w:rPr>
        <w:t xml:space="preserve"> of April 2022 the Foundation institute</w:t>
      </w:r>
      <w:r w:rsidR="00F03F2B">
        <w:rPr>
          <w:rFonts w:ascii="Arial" w:eastAsiaTheme="minorHAnsi" w:hAnsi="Arial" w:cs="Arial"/>
          <w:color w:val="auto"/>
          <w:szCs w:val="24"/>
          <w:lang w:eastAsia="en-US"/>
        </w:rPr>
        <w:t>d</w:t>
      </w:r>
      <w:r w:rsidR="000A3A36">
        <w:rPr>
          <w:rFonts w:ascii="Arial" w:eastAsiaTheme="minorHAnsi" w:hAnsi="Arial" w:cs="Arial"/>
          <w:color w:val="auto"/>
          <w:szCs w:val="24"/>
          <w:lang w:eastAsia="en-US"/>
        </w:rPr>
        <w:t xml:space="preserve"> </w:t>
      </w:r>
      <w:r w:rsidR="00F03F2B">
        <w:rPr>
          <w:rFonts w:ascii="Arial" w:eastAsiaTheme="minorHAnsi" w:hAnsi="Arial" w:cs="Arial"/>
          <w:color w:val="auto"/>
          <w:szCs w:val="24"/>
          <w:lang w:eastAsia="en-US"/>
        </w:rPr>
        <w:t>the present</w:t>
      </w:r>
      <w:r w:rsidR="000A3A36">
        <w:rPr>
          <w:rFonts w:ascii="Arial" w:eastAsiaTheme="minorHAnsi" w:hAnsi="Arial" w:cs="Arial"/>
          <w:color w:val="auto"/>
          <w:szCs w:val="24"/>
          <w:lang w:eastAsia="en-US"/>
        </w:rPr>
        <w:t xml:space="preserve"> application in terms of subrule 41(1)(c) for costs. This result</w:t>
      </w:r>
      <w:r w:rsidR="00F03F2B">
        <w:rPr>
          <w:rFonts w:ascii="Arial" w:eastAsiaTheme="minorHAnsi" w:hAnsi="Arial" w:cs="Arial"/>
          <w:color w:val="auto"/>
          <w:szCs w:val="24"/>
          <w:lang w:eastAsia="en-US"/>
        </w:rPr>
        <w:t>ed</w:t>
      </w:r>
      <w:r w:rsidR="000A3A36">
        <w:rPr>
          <w:rFonts w:ascii="Arial" w:eastAsiaTheme="minorHAnsi" w:hAnsi="Arial" w:cs="Arial"/>
          <w:color w:val="auto"/>
          <w:szCs w:val="24"/>
          <w:lang w:eastAsia="en-US"/>
        </w:rPr>
        <w:t xml:space="preserve"> in a full blown application for costs which </w:t>
      </w:r>
      <w:r w:rsidR="00F03F2B">
        <w:rPr>
          <w:rFonts w:ascii="Arial" w:eastAsiaTheme="minorHAnsi" w:hAnsi="Arial" w:cs="Arial"/>
          <w:color w:val="auto"/>
          <w:szCs w:val="24"/>
          <w:lang w:eastAsia="en-US"/>
        </w:rPr>
        <w:t>was</w:t>
      </w:r>
      <w:r w:rsidR="000A3A36">
        <w:rPr>
          <w:rFonts w:ascii="Arial" w:eastAsiaTheme="minorHAnsi" w:hAnsi="Arial" w:cs="Arial"/>
          <w:color w:val="auto"/>
          <w:szCs w:val="24"/>
          <w:lang w:eastAsia="en-US"/>
        </w:rPr>
        <w:t xml:space="preserve"> heard by this Court, as an opposed motion, on the 18</w:t>
      </w:r>
      <w:r w:rsidR="000A3A36" w:rsidRPr="000A3A36">
        <w:rPr>
          <w:rFonts w:ascii="Arial" w:eastAsiaTheme="minorHAnsi" w:hAnsi="Arial" w:cs="Arial"/>
          <w:color w:val="auto"/>
          <w:szCs w:val="24"/>
          <w:vertAlign w:val="superscript"/>
          <w:lang w:eastAsia="en-US"/>
        </w:rPr>
        <w:t>th</w:t>
      </w:r>
      <w:r w:rsidR="000A3A36">
        <w:rPr>
          <w:rFonts w:ascii="Arial" w:eastAsiaTheme="minorHAnsi" w:hAnsi="Arial" w:cs="Arial"/>
          <w:color w:val="auto"/>
          <w:szCs w:val="24"/>
          <w:lang w:eastAsia="en-US"/>
        </w:rPr>
        <w:t xml:space="preserve"> of October 2022. </w:t>
      </w:r>
      <w:r w:rsidR="001F0694">
        <w:rPr>
          <w:rFonts w:ascii="Arial" w:eastAsiaTheme="minorHAnsi" w:hAnsi="Arial" w:cs="Arial"/>
          <w:color w:val="auto"/>
          <w:szCs w:val="24"/>
          <w:lang w:eastAsia="en-US"/>
        </w:rPr>
        <w:t xml:space="preserve">  </w:t>
      </w:r>
    </w:p>
    <w:p w14:paraId="26B0AA6F" w14:textId="77777777" w:rsidR="00EB56D9" w:rsidRDefault="00EB56D9" w:rsidP="007865BD">
      <w:pPr>
        <w:pStyle w:val="ListParagraph"/>
        <w:spacing w:after="0" w:line="276" w:lineRule="auto"/>
        <w:rPr>
          <w:rFonts w:ascii="Arial" w:eastAsiaTheme="minorHAnsi" w:hAnsi="Arial" w:cs="Arial"/>
          <w:color w:val="auto"/>
          <w:szCs w:val="24"/>
          <w:lang w:eastAsia="en-US"/>
        </w:rPr>
      </w:pPr>
    </w:p>
    <w:p w14:paraId="6A41281D" w14:textId="205F6BA6" w:rsidR="000A3A36" w:rsidRDefault="00EB56D9" w:rsidP="007865BD">
      <w:pPr>
        <w:pStyle w:val="ListParagraph"/>
        <w:spacing w:after="0" w:line="276" w:lineRule="auto"/>
        <w:ind w:left="0"/>
        <w:rPr>
          <w:rFonts w:ascii="Arial" w:eastAsiaTheme="minorHAnsi" w:hAnsi="Arial" w:cs="Arial"/>
          <w:b/>
          <w:bCs/>
          <w:color w:val="auto"/>
          <w:szCs w:val="24"/>
          <w:u w:val="single"/>
          <w:lang w:eastAsia="en-US"/>
        </w:rPr>
      </w:pPr>
      <w:r w:rsidRPr="00EB56D9">
        <w:rPr>
          <w:rFonts w:ascii="Arial" w:eastAsiaTheme="minorHAnsi" w:hAnsi="Arial" w:cs="Arial"/>
          <w:b/>
          <w:bCs/>
          <w:color w:val="auto"/>
          <w:szCs w:val="24"/>
          <w:u w:val="single"/>
          <w:lang w:eastAsia="en-US"/>
        </w:rPr>
        <w:t>The Foundation’s case</w:t>
      </w:r>
    </w:p>
    <w:p w14:paraId="07B1884A" w14:textId="40C62F36" w:rsidR="00B65580" w:rsidRDefault="00B65580" w:rsidP="007865BD">
      <w:pPr>
        <w:pStyle w:val="ListParagraph"/>
        <w:spacing w:after="0" w:line="276" w:lineRule="auto"/>
        <w:ind w:left="0"/>
        <w:rPr>
          <w:rFonts w:ascii="Arial" w:eastAsiaTheme="minorHAnsi" w:hAnsi="Arial" w:cs="Arial"/>
          <w:b/>
          <w:bCs/>
          <w:color w:val="auto"/>
          <w:szCs w:val="24"/>
          <w:u w:val="single"/>
          <w:lang w:eastAsia="en-US"/>
        </w:rPr>
      </w:pPr>
    </w:p>
    <w:p w14:paraId="4E6F80E5" w14:textId="161D0637" w:rsidR="00EB56D9"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[16]</w:t>
      </w:r>
      <w:r>
        <w:rPr>
          <w:rFonts w:ascii="Arial" w:eastAsiaTheme="minorHAnsi" w:hAnsi="Arial" w:cs="Arial"/>
          <w:color w:val="auto"/>
          <w:szCs w:val="24"/>
          <w:lang w:eastAsia="en-US"/>
        </w:rPr>
        <w:tab/>
      </w:r>
      <w:r w:rsidR="00532882">
        <w:rPr>
          <w:rFonts w:ascii="Arial" w:eastAsiaTheme="minorHAnsi" w:hAnsi="Arial" w:cs="Arial"/>
          <w:color w:val="auto"/>
          <w:szCs w:val="24"/>
          <w:lang w:eastAsia="en-US"/>
        </w:rPr>
        <w:t>In the first instance, the Foundation relies on the general principle that a litigant who withdraws legal proceedings must pay the costs occasioned thereby unless there are very sound reasons as to why</w:t>
      </w:r>
      <w:r w:rsidR="006E0ADE">
        <w:rPr>
          <w:rFonts w:ascii="Arial" w:eastAsiaTheme="minorHAnsi" w:hAnsi="Arial" w:cs="Arial"/>
          <w:color w:val="auto"/>
          <w:szCs w:val="24"/>
          <w:lang w:eastAsia="en-US"/>
        </w:rPr>
        <w:t xml:space="preserve"> the other party should not be entitled to costs. The Foundation also seeks a costs order on a punitive scale on the basis that, </w:t>
      </w:r>
      <w:r w:rsidR="006E0ADE" w:rsidRPr="006E0ADE">
        <w:rPr>
          <w:rFonts w:ascii="Arial" w:eastAsiaTheme="minorHAnsi" w:hAnsi="Arial" w:cs="Arial"/>
          <w:i/>
          <w:iCs/>
          <w:color w:val="auto"/>
          <w:szCs w:val="24"/>
          <w:lang w:eastAsia="en-US"/>
        </w:rPr>
        <w:t>inter alia</w:t>
      </w:r>
      <w:r w:rsidR="006E0ADE">
        <w:rPr>
          <w:rFonts w:ascii="Arial" w:eastAsiaTheme="minorHAnsi" w:hAnsi="Arial" w:cs="Arial"/>
          <w:color w:val="auto"/>
          <w:szCs w:val="24"/>
          <w:lang w:eastAsia="en-US"/>
        </w:rPr>
        <w:t xml:space="preserve">, </w:t>
      </w:r>
      <w:r w:rsidR="006E0ADE">
        <w:rPr>
          <w:rFonts w:ascii="Arial" w:eastAsiaTheme="minorHAnsi" w:hAnsi="Arial" w:cs="Arial"/>
          <w:color w:val="auto"/>
          <w:szCs w:val="24"/>
          <w:lang w:eastAsia="en-US"/>
        </w:rPr>
        <w:lastRenderedPageBreak/>
        <w:t>the main application never had any prospects of success. As such,</w:t>
      </w:r>
      <w:r w:rsidR="00F03F2B">
        <w:rPr>
          <w:rFonts w:ascii="Arial" w:eastAsiaTheme="minorHAnsi" w:hAnsi="Arial" w:cs="Arial"/>
          <w:color w:val="auto"/>
          <w:szCs w:val="24"/>
          <w:lang w:eastAsia="en-US"/>
        </w:rPr>
        <w:t xml:space="preserve"> it is submitted,</w:t>
      </w:r>
      <w:r w:rsidR="006E0ADE">
        <w:rPr>
          <w:rFonts w:ascii="Arial" w:eastAsiaTheme="minorHAnsi" w:hAnsi="Arial" w:cs="Arial"/>
          <w:color w:val="auto"/>
          <w:szCs w:val="24"/>
          <w:lang w:eastAsia="en-US"/>
        </w:rPr>
        <w:t xml:space="preserve"> it falls within the extended meaning of being “vexatious” and the Foundation</w:t>
      </w:r>
      <w:r w:rsidR="00F03F2B">
        <w:rPr>
          <w:rFonts w:ascii="Arial" w:eastAsiaTheme="minorHAnsi" w:hAnsi="Arial" w:cs="Arial"/>
          <w:color w:val="auto"/>
          <w:szCs w:val="24"/>
          <w:lang w:eastAsia="en-US"/>
        </w:rPr>
        <w:t xml:space="preserve"> further</w:t>
      </w:r>
      <w:r w:rsidR="006E0ADE">
        <w:rPr>
          <w:rFonts w:ascii="Arial" w:eastAsiaTheme="minorHAnsi" w:hAnsi="Arial" w:cs="Arial"/>
          <w:color w:val="auto"/>
          <w:szCs w:val="24"/>
          <w:lang w:eastAsia="en-US"/>
        </w:rPr>
        <w:t xml:space="preserve"> submits that this Court should, in its discretion, order that Hull pay the costs on the scale of attorney and client.</w:t>
      </w:r>
    </w:p>
    <w:p w14:paraId="0451726F" w14:textId="77777777" w:rsidR="002661BD" w:rsidRDefault="002661BD" w:rsidP="007865BD">
      <w:pPr>
        <w:spacing w:after="0" w:line="276" w:lineRule="auto"/>
        <w:ind w:left="720"/>
        <w:rPr>
          <w:rFonts w:ascii="Arial" w:eastAsiaTheme="minorHAnsi" w:hAnsi="Arial" w:cs="Arial"/>
          <w:color w:val="auto"/>
          <w:szCs w:val="24"/>
          <w:lang w:eastAsia="en-US"/>
        </w:rPr>
      </w:pPr>
    </w:p>
    <w:p w14:paraId="19111FED" w14:textId="3605C32B" w:rsidR="006E0ADE" w:rsidRPr="002661BD" w:rsidRDefault="005216AC" w:rsidP="005216AC">
      <w:pPr>
        <w:spacing w:after="0" w:line="276" w:lineRule="auto"/>
        <w:ind w:left="720" w:hanging="720"/>
        <w:rPr>
          <w:rFonts w:ascii="Arial" w:eastAsiaTheme="minorHAnsi" w:hAnsi="Arial" w:cs="Arial"/>
          <w:i/>
          <w:iCs/>
          <w:color w:val="auto"/>
          <w:szCs w:val="24"/>
          <w:lang w:eastAsia="en-US"/>
        </w:rPr>
      </w:pPr>
      <w:r w:rsidRPr="002661BD">
        <w:rPr>
          <w:rFonts w:ascii="Arial" w:eastAsiaTheme="minorHAnsi" w:hAnsi="Arial" w:cs="Arial"/>
          <w:color w:val="auto"/>
          <w:szCs w:val="24"/>
          <w:lang w:eastAsia="en-US"/>
        </w:rPr>
        <w:t>[17]</w:t>
      </w:r>
      <w:r w:rsidRPr="002661BD">
        <w:rPr>
          <w:rFonts w:ascii="Arial" w:eastAsiaTheme="minorHAnsi" w:hAnsi="Arial" w:cs="Arial"/>
          <w:color w:val="auto"/>
          <w:szCs w:val="24"/>
          <w:lang w:eastAsia="en-US"/>
        </w:rPr>
        <w:tab/>
      </w:r>
      <w:r w:rsidR="006E0ADE">
        <w:rPr>
          <w:rFonts w:ascii="Arial" w:eastAsiaTheme="minorHAnsi" w:hAnsi="Arial" w:cs="Arial"/>
          <w:color w:val="auto"/>
          <w:szCs w:val="24"/>
          <w:lang w:eastAsia="en-US"/>
        </w:rPr>
        <w:t xml:space="preserve">Arising from </w:t>
      </w:r>
      <w:r w:rsidR="00F03F2B">
        <w:rPr>
          <w:rFonts w:ascii="Arial" w:eastAsiaTheme="minorHAnsi" w:hAnsi="Arial" w:cs="Arial"/>
          <w:color w:val="auto"/>
          <w:szCs w:val="24"/>
          <w:lang w:eastAsia="en-US"/>
        </w:rPr>
        <w:t>(</w:t>
      </w:r>
      <w:r w:rsidR="006E0ADE">
        <w:rPr>
          <w:rFonts w:ascii="Arial" w:eastAsiaTheme="minorHAnsi" w:hAnsi="Arial" w:cs="Arial"/>
          <w:color w:val="auto"/>
          <w:szCs w:val="24"/>
          <w:lang w:eastAsia="en-US"/>
        </w:rPr>
        <w:t>and related to</w:t>
      </w:r>
      <w:r w:rsidR="00F03F2B">
        <w:rPr>
          <w:rFonts w:ascii="Arial" w:eastAsiaTheme="minorHAnsi" w:hAnsi="Arial" w:cs="Arial"/>
          <w:color w:val="auto"/>
          <w:szCs w:val="24"/>
          <w:lang w:eastAsia="en-US"/>
        </w:rPr>
        <w:t>)</w:t>
      </w:r>
      <w:r w:rsidR="006E0ADE">
        <w:rPr>
          <w:rFonts w:ascii="Arial" w:eastAsiaTheme="minorHAnsi" w:hAnsi="Arial" w:cs="Arial"/>
          <w:color w:val="auto"/>
          <w:szCs w:val="24"/>
          <w:lang w:eastAsia="en-US"/>
        </w:rPr>
        <w:t xml:space="preserve"> the aforegoing, it was</w:t>
      </w:r>
      <w:r w:rsidR="00F03F2B">
        <w:rPr>
          <w:rFonts w:ascii="Arial" w:eastAsiaTheme="minorHAnsi" w:hAnsi="Arial" w:cs="Arial"/>
          <w:color w:val="auto"/>
          <w:szCs w:val="24"/>
          <w:lang w:eastAsia="en-US"/>
        </w:rPr>
        <w:t xml:space="preserve"> also</w:t>
      </w:r>
      <w:r w:rsidR="006E0ADE">
        <w:rPr>
          <w:rFonts w:ascii="Arial" w:eastAsiaTheme="minorHAnsi" w:hAnsi="Arial" w:cs="Arial"/>
          <w:color w:val="auto"/>
          <w:szCs w:val="24"/>
          <w:lang w:eastAsia="en-US"/>
        </w:rPr>
        <w:t xml:space="preserve"> submitted on behalf of the Foundation that the main application was, in effect, a review proceeding despite the manner in which it had been styled. As such, the actual relief sought was to set aside an administrative action taken by the Foundation </w:t>
      </w:r>
      <w:r w:rsidR="00566A00">
        <w:rPr>
          <w:rFonts w:ascii="Arial" w:eastAsiaTheme="minorHAnsi" w:hAnsi="Arial" w:cs="Arial"/>
          <w:color w:val="auto"/>
          <w:szCs w:val="24"/>
          <w:lang w:eastAsia="en-US"/>
        </w:rPr>
        <w:t xml:space="preserve">and as defined by the </w:t>
      </w:r>
      <w:r w:rsidR="00566A00" w:rsidRPr="00566A00">
        <w:rPr>
          <w:rFonts w:ascii="Arial" w:eastAsiaTheme="minorHAnsi" w:hAnsi="Arial" w:cs="Arial"/>
          <w:i/>
          <w:iCs/>
          <w:color w:val="auto"/>
          <w:szCs w:val="24"/>
          <w:lang w:eastAsia="en-US"/>
        </w:rPr>
        <w:t>Promotion of Administrative Justice Act 3 of 2000 (“PAJA”).</w:t>
      </w:r>
      <w:r w:rsidR="00566A00">
        <w:rPr>
          <w:rFonts w:ascii="Arial" w:eastAsiaTheme="minorHAnsi" w:hAnsi="Arial" w:cs="Arial"/>
          <w:i/>
          <w:iCs/>
          <w:color w:val="auto"/>
          <w:szCs w:val="24"/>
          <w:lang w:eastAsia="en-US"/>
        </w:rPr>
        <w:t xml:space="preserve"> </w:t>
      </w:r>
      <w:r w:rsidR="00566A00">
        <w:rPr>
          <w:rFonts w:ascii="Arial" w:eastAsiaTheme="minorHAnsi" w:hAnsi="Arial" w:cs="Arial"/>
          <w:color w:val="auto"/>
          <w:szCs w:val="24"/>
          <w:lang w:eastAsia="en-US"/>
        </w:rPr>
        <w:t>It is averred by the Foundation that the manner in which Hull styled the main application was in fact intentional and not an error. This submission is based on the fact that subsection 7(1) of PAJA contains a time limitation of 180 days. In the premises, the Foundation submits that Hull brought the main application outside of PAJA to avoid non-compliance with the aforesaid subsection of PAJA. Hence, it is submitted that not only</w:t>
      </w:r>
      <w:r w:rsidR="00F03F2B">
        <w:rPr>
          <w:rFonts w:ascii="Arial" w:eastAsiaTheme="minorHAnsi" w:hAnsi="Arial" w:cs="Arial"/>
          <w:color w:val="auto"/>
          <w:szCs w:val="24"/>
          <w:lang w:eastAsia="en-US"/>
        </w:rPr>
        <w:t xml:space="preserve"> would</w:t>
      </w:r>
      <w:r w:rsidR="00566A00">
        <w:rPr>
          <w:rFonts w:ascii="Arial" w:eastAsiaTheme="minorHAnsi" w:hAnsi="Arial" w:cs="Arial"/>
          <w:color w:val="auto"/>
          <w:szCs w:val="24"/>
          <w:lang w:eastAsia="en-US"/>
        </w:rPr>
        <w:t xml:space="preserve"> the main application</w:t>
      </w:r>
      <w:r w:rsidR="00F03F2B">
        <w:rPr>
          <w:rFonts w:ascii="Arial" w:eastAsiaTheme="minorHAnsi" w:hAnsi="Arial" w:cs="Arial"/>
          <w:color w:val="auto"/>
          <w:szCs w:val="24"/>
          <w:lang w:eastAsia="en-US"/>
        </w:rPr>
        <w:t xml:space="preserve"> </w:t>
      </w:r>
      <w:r w:rsidR="00A12579">
        <w:rPr>
          <w:rFonts w:ascii="Arial" w:eastAsiaTheme="minorHAnsi" w:hAnsi="Arial" w:cs="Arial"/>
          <w:color w:val="auto"/>
          <w:szCs w:val="24"/>
          <w:lang w:eastAsia="en-US"/>
        </w:rPr>
        <w:t>have been</w:t>
      </w:r>
      <w:r w:rsidR="00566A00">
        <w:rPr>
          <w:rFonts w:ascii="Arial" w:eastAsiaTheme="minorHAnsi" w:hAnsi="Arial" w:cs="Arial"/>
          <w:color w:val="auto"/>
          <w:szCs w:val="24"/>
          <w:lang w:eastAsia="en-US"/>
        </w:rPr>
        <w:t xml:space="preserve"> dismissed but, in light of Hull’s devious actions as aforesaid, costs should be awarded on the higher or punitive scale.</w:t>
      </w:r>
      <w:r w:rsidR="00902674">
        <w:rPr>
          <w:rFonts w:ascii="Arial" w:eastAsiaTheme="minorHAnsi" w:hAnsi="Arial" w:cs="Arial"/>
          <w:color w:val="auto"/>
          <w:szCs w:val="24"/>
          <w:lang w:eastAsia="en-US"/>
        </w:rPr>
        <w:t xml:space="preserve"> A cost order is sought by the Foundation in respect of the main application; the interlocutory applications referred to above and the present application in terms of subrule 41(1)(c)</w:t>
      </w:r>
      <w:r w:rsidR="00F03F2B">
        <w:rPr>
          <w:rFonts w:ascii="Arial" w:eastAsiaTheme="minorHAnsi" w:hAnsi="Arial" w:cs="Arial"/>
          <w:color w:val="auto"/>
          <w:szCs w:val="24"/>
          <w:lang w:eastAsia="en-US"/>
        </w:rPr>
        <w:t xml:space="preserve"> on the scale of attorney and client, such to include the costs of two Counsel.</w:t>
      </w:r>
    </w:p>
    <w:p w14:paraId="64AE20A6" w14:textId="77777777" w:rsidR="002661BD" w:rsidRPr="002661BD" w:rsidRDefault="002661BD" w:rsidP="007865BD">
      <w:pPr>
        <w:spacing w:after="0" w:line="276" w:lineRule="auto"/>
        <w:ind w:left="720"/>
        <w:rPr>
          <w:rFonts w:ascii="Arial" w:eastAsiaTheme="minorHAnsi" w:hAnsi="Arial" w:cs="Arial"/>
          <w:i/>
          <w:iCs/>
          <w:color w:val="auto"/>
          <w:szCs w:val="24"/>
          <w:lang w:eastAsia="en-US"/>
        </w:rPr>
      </w:pPr>
    </w:p>
    <w:p w14:paraId="615A5AFB" w14:textId="30909736" w:rsidR="002661BD" w:rsidRPr="008973D7" w:rsidRDefault="005216AC" w:rsidP="005216AC">
      <w:pPr>
        <w:spacing w:after="0" w:line="276" w:lineRule="auto"/>
        <w:ind w:left="720" w:hanging="720"/>
        <w:rPr>
          <w:rFonts w:ascii="Arial" w:eastAsiaTheme="minorHAnsi" w:hAnsi="Arial" w:cs="Arial"/>
          <w:i/>
          <w:iCs/>
          <w:color w:val="auto"/>
          <w:szCs w:val="24"/>
          <w:lang w:eastAsia="en-US"/>
        </w:rPr>
      </w:pPr>
      <w:r w:rsidRPr="008973D7">
        <w:rPr>
          <w:rFonts w:ascii="Arial" w:eastAsiaTheme="minorHAnsi" w:hAnsi="Arial" w:cs="Arial"/>
          <w:color w:val="auto"/>
          <w:szCs w:val="24"/>
          <w:lang w:eastAsia="en-US"/>
        </w:rPr>
        <w:t>[18]</w:t>
      </w:r>
      <w:r w:rsidRPr="008973D7">
        <w:rPr>
          <w:rFonts w:ascii="Arial" w:eastAsiaTheme="minorHAnsi" w:hAnsi="Arial" w:cs="Arial"/>
          <w:color w:val="auto"/>
          <w:szCs w:val="24"/>
          <w:lang w:eastAsia="en-US"/>
        </w:rPr>
        <w:tab/>
      </w:r>
      <w:r w:rsidR="002661BD">
        <w:rPr>
          <w:rFonts w:ascii="Arial" w:eastAsiaTheme="minorHAnsi" w:hAnsi="Arial" w:cs="Arial"/>
          <w:color w:val="auto"/>
          <w:szCs w:val="24"/>
          <w:lang w:eastAsia="en-US"/>
        </w:rPr>
        <w:t xml:space="preserve">A further ground initially relied upon by the Foundation was the so-called </w:t>
      </w:r>
      <w:r w:rsidR="002661BD" w:rsidRPr="002661BD">
        <w:rPr>
          <w:rFonts w:ascii="Arial" w:eastAsiaTheme="minorHAnsi" w:hAnsi="Arial" w:cs="Arial"/>
          <w:i/>
          <w:iCs/>
          <w:color w:val="auto"/>
          <w:szCs w:val="24"/>
          <w:lang w:eastAsia="en-US"/>
        </w:rPr>
        <w:t>“doctrine of laches”</w:t>
      </w:r>
      <w:r w:rsidR="002661BD">
        <w:rPr>
          <w:rFonts w:ascii="Arial" w:eastAsiaTheme="minorHAnsi" w:hAnsi="Arial" w:cs="Arial"/>
          <w:color w:val="auto"/>
          <w:szCs w:val="24"/>
          <w:lang w:eastAsia="en-US"/>
        </w:rPr>
        <w:t xml:space="preserve"> premised on the basis that Hull would not have been entitled to any relief</w:t>
      </w:r>
      <w:r w:rsidR="00F03F2B">
        <w:rPr>
          <w:rFonts w:ascii="Arial" w:eastAsiaTheme="minorHAnsi" w:hAnsi="Arial" w:cs="Arial"/>
          <w:color w:val="auto"/>
          <w:szCs w:val="24"/>
          <w:lang w:eastAsia="en-US"/>
        </w:rPr>
        <w:t xml:space="preserve"> in the main application</w:t>
      </w:r>
      <w:r w:rsidR="002661BD">
        <w:rPr>
          <w:rFonts w:ascii="Arial" w:eastAsiaTheme="minorHAnsi" w:hAnsi="Arial" w:cs="Arial"/>
          <w:color w:val="auto"/>
          <w:szCs w:val="24"/>
          <w:lang w:eastAsia="en-US"/>
        </w:rPr>
        <w:t xml:space="preserve"> in light of the delay in instituting the main application and the prejudice caused thereby to the Foundation. This ground was expressl</w:t>
      </w:r>
      <w:r w:rsidR="00B65580">
        <w:rPr>
          <w:rFonts w:ascii="Arial" w:eastAsiaTheme="minorHAnsi" w:hAnsi="Arial" w:cs="Arial"/>
          <w:color w:val="auto"/>
          <w:szCs w:val="24"/>
          <w:lang w:eastAsia="en-US"/>
        </w:rPr>
        <w:t>y abandoned by the Foundation</w:t>
      </w:r>
      <w:r w:rsidR="002661BD">
        <w:rPr>
          <w:rFonts w:ascii="Arial" w:eastAsiaTheme="minorHAnsi" w:hAnsi="Arial" w:cs="Arial"/>
          <w:color w:val="auto"/>
          <w:szCs w:val="24"/>
          <w:lang w:eastAsia="en-US"/>
        </w:rPr>
        <w:t xml:space="preserve"> at the hearing of this matter by Counsel for the Foundation on the basis that this doctrine has no applicability in our law.</w:t>
      </w:r>
    </w:p>
    <w:p w14:paraId="57592DD3" w14:textId="02E466CA" w:rsidR="008973D7" w:rsidRPr="00DE4C19" w:rsidRDefault="008973D7" w:rsidP="007865BD">
      <w:pPr>
        <w:spacing w:after="0" w:line="276" w:lineRule="auto"/>
        <w:ind w:left="0"/>
        <w:rPr>
          <w:rFonts w:ascii="Arial" w:eastAsiaTheme="minorHAnsi" w:hAnsi="Arial" w:cs="Arial"/>
          <w:i/>
          <w:iCs/>
          <w:color w:val="auto"/>
          <w:szCs w:val="24"/>
          <w:lang w:eastAsia="en-US"/>
        </w:rPr>
      </w:pPr>
    </w:p>
    <w:p w14:paraId="1DE25D76" w14:textId="7F9920E9" w:rsidR="00B65580" w:rsidRPr="008973D7" w:rsidRDefault="005216AC" w:rsidP="005216AC">
      <w:pPr>
        <w:spacing w:after="0" w:line="276" w:lineRule="auto"/>
        <w:ind w:left="720" w:hanging="720"/>
        <w:rPr>
          <w:rFonts w:ascii="Arial" w:eastAsiaTheme="minorHAnsi" w:hAnsi="Arial" w:cs="Arial"/>
          <w:i/>
          <w:iCs/>
          <w:color w:val="auto"/>
          <w:szCs w:val="24"/>
          <w:lang w:eastAsia="en-US"/>
        </w:rPr>
      </w:pPr>
      <w:r w:rsidRPr="008973D7">
        <w:rPr>
          <w:rFonts w:ascii="Arial" w:eastAsiaTheme="minorHAnsi" w:hAnsi="Arial" w:cs="Arial"/>
          <w:color w:val="auto"/>
          <w:szCs w:val="24"/>
          <w:lang w:eastAsia="en-US"/>
        </w:rPr>
        <w:t>[19]</w:t>
      </w:r>
      <w:r w:rsidRPr="008973D7">
        <w:rPr>
          <w:rFonts w:ascii="Arial" w:eastAsiaTheme="minorHAnsi" w:hAnsi="Arial" w:cs="Arial"/>
          <w:color w:val="auto"/>
          <w:szCs w:val="24"/>
          <w:lang w:eastAsia="en-US"/>
        </w:rPr>
        <w:tab/>
      </w:r>
      <w:r w:rsidR="00C26967">
        <w:rPr>
          <w:rFonts w:ascii="Arial" w:eastAsiaTheme="minorHAnsi" w:hAnsi="Arial" w:cs="Arial"/>
          <w:color w:val="auto"/>
          <w:szCs w:val="24"/>
          <w:lang w:eastAsia="en-US"/>
        </w:rPr>
        <w:t>T</w:t>
      </w:r>
      <w:r w:rsidR="00B65580">
        <w:rPr>
          <w:rFonts w:ascii="Arial" w:eastAsiaTheme="minorHAnsi" w:hAnsi="Arial" w:cs="Arial"/>
          <w:color w:val="auto"/>
          <w:szCs w:val="24"/>
          <w:lang w:eastAsia="en-US"/>
        </w:rPr>
        <w:t xml:space="preserve">he </w:t>
      </w:r>
      <w:r w:rsidR="00B65580" w:rsidRPr="00DE4C19">
        <w:rPr>
          <w:rFonts w:ascii="Arial" w:eastAsiaTheme="minorHAnsi" w:hAnsi="Arial" w:cs="Arial"/>
          <w:i/>
          <w:iCs/>
          <w:color w:val="auto"/>
          <w:szCs w:val="24"/>
          <w:lang w:eastAsia="en-US"/>
        </w:rPr>
        <w:t xml:space="preserve">actual </w:t>
      </w:r>
      <w:r w:rsidR="00B65580">
        <w:rPr>
          <w:rFonts w:ascii="Arial" w:eastAsiaTheme="minorHAnsi" w:hAnsi="Arial" w:cs="Arial"/>
          <w:color w:val="auto"/>
          <w:szCs w:val="24"/>
          <w:lang w:eastAsia="en-US"/>
        </w:rPr>
        <w:t>order sought by the Foundation in this matter, reads as follows:</w:t>
      </w:r>
    </w:p>
    <w:p w14:paraId="27D2A3B1" w14:textId="77777777" w:rsidR="008973D7" w:rsidRPr="008973D7" w:rsidRDefault="008973D7" w:rsidP="007865BD">
      <w:pPr>
        <w:spacing w:after="0" w:line="276" w:lineRule="auto"/>
        <w:ind w:left="720"/>
        <w:rPr>
          <w:rFonts w:ascii="Arial" w:eastAsiaTheme="minorHAnsi" w:hAnsi="Arial" w:cs="Arial"/>
          <w:i/>
          <w:iCs/>
          <w:color w:val="auto"/>
          <w:szCs w:val="24"/>
          <w:lang w:eastAsia="en-US"/>
        </w:rPr>
      </w:pPr>
    </w:p>
    <w:p w14:paraId="5418F622" w14:textId="56712259" w:rsidR="008973D7" w:rsidRDefault="00D45786" w:rsidP="007865BD">
      <w:pPr>
        <w:pStyle w:val="ListParagraph"/>
        <w:spacing w:after="0" w:line="276" w:lineRule="auto"/>
        <w:ind w:left="2160" w:hanging="720"/>
        <w:rPr>
          <w:rFonts w:ascii="Arial" w:eastAsiaTheme="minorHAnsi" w:hAnsi="Arial" w:cs="Arial"/>
          <w:i/>
          <w:iCs/>
          <w:color w:val="auto"/>
          <w:szCs w:val="24"/>
          <w:lang w:eastAsia="en-US"/>
        </w:rPr>
      </w:pPr>
      <w:r>
        <w:rPr>
          <w:rFonts w:ascii="Arial" w:eastAsiaTheme="minorHAnsi" w:hAnsi="Arial" w:cs="Arial"/>
          <w:i/>
          <w:iCs/>
          <w:color w:val="auto"/>
          <w:szCs w:val="24"/>
          <w:lang w:eastAsia="en-US"/>
        </w:rPr>
        <w:t>“(a)</w:t>
      </w:r>
      <w:r>
        <w:rPr>
          <w:rFonts w:ascii="Arial" w:eastAsiaTheme="minorHAnsi" w:hAnsi="Arial" w:cs="Arial"/>
          <w:i/>
          <w:iCs/>
          <w:color w:val="auto"/>
          <w:szCs w:val="24"/>
          <w:lang w:eastAsia="en-US"/>
        </w:rPr>
        <w:tab/>
      </w:r>
      <w:r w:rsidR="008973D7" w:rsidRPr="008973D7">
        <w:rPr>
          <w:rFonts w:ascii="Arial" w:eastAsiaTheme="minorHAnsi" w:hAnsi="Arial" w:cs="Arial"/>
          <w:i/>
          <w:iCs/>
          <w:color w:val="auto"/>
          <w:szCs w:val="24"/>
          <w:lang w:eastAsia="en-US"/>
        </w:rPr>
        <w:t>The Applicant pay the costs in respect of the above application on the scale as between attorney and client including the costs of two Counsel which costs shall include those related to the interim</w:t>
      </w:r>
      <w:r>
        <w:rPr>
          <w:rStyle w:val="FootnoteReference"/>
          <w:rFonts w:ascii="Arial" w:eastAsiaTheme="minorHAnsi" w:hAnsi="Arial" w:cs="Arial"/>
          <w:i/>
          <w:iCs/>
          <w:color w:val="auto"/>
          <w:szCs w:val="24"/>
          <w:lang w:eastAsia="en-US"/>
        </w:rPr>
        <w:footnoteReference w:id="2"/>
      </w:r>
      <w:r w:rsidR="008973D7" w:rsidRPr="008973D7">
        <w:rPr>
          <w:rFonts w:ascii="Arial" w:eastAsiaTheme="minorHAnsi" w:hAnsi="Arial" w:cs="Arial"/>
          <w:i/>
          <w:iCs/>
          <w:color w:val="auto"/>
          <w:szCs w:val="24"/>
          <w:lang w:eastAsia="en-US"/>
        </w:rPr>
        <w:t xml:space="preserve"> applications brought by the Applicant and Respondent respectively and the costs connected with the filing by the First Respondent of its supplementary affidavit dated the 1</w:t>
      </w:r>
      <w:r w:rsidR="008973D7" w:rsidRPr="008973D7">
        <w:rPr>
          <w:rFonts w:ascii="Arial" w:eastAsiaTheme="minorHAnsi" w:hAnsi="Arial" w:cs="Arial"/>
          <w:i/>
          <w:iCs/>
          <w:color w:val="auto"/>
          <w:szCs w:val="24"/>
          <w:vertAlign w:val="superscript"/>
          <w:lang w:eastAsia="en-US"/>
        </w:rPr>
        <w:t>st</w:t>
      </w:r>
      <w:r w:rsidR="008973D7" w:rsidRPr="008973D7">
        <w:rPr>
          <w:rFonts w:ascii="Arial" w:eastAsiaTheme="minorHAnsi" w:hAnsi="Arial" w:cs="Arial"/>
          <w:i/>
          <w:iCs/>
          <w:color w:val="auto"/>
          <w:szCs w:val="24"/>
          <w:lang w:eastAsia="en-US"/>
        </w:rPr>
        <w:t xml:space="preserve"> December 2021 but excluding those costs related to (the) application by the Applicant for case management.</w:t>
      </w:r>
    </w:p>
    <w:p w14:paraId="291DDFFC" w14:textId="77777777" w:rsidR="00D45786" w:rsidRDefault="00D45786" w:rsidP="007865BD">
      <w:pPr>
        <w:pStyle w:val="ListParagraph"/>
        <w:spacing w:after="0" w:line="276" w:lineRule="auto"/>
        <w:ind w:left="2160" w:hanging="720"/>
        <w:rPr>
          <w:rFonts w:ascii="Arial" w:eastAsiaTheme="minorHAnsi" w:hAnsi="Arial" w:cs="Arial"/>
          <w:i/>
          <w:iCs/>
          <w:color w:val="auto"/>
          <w:szCs w:val="24"/>
          <w:lang w:eastAsia="en-US"/>
        </w:rPr>
      </w:pPr>
    </w:p>
    <w:p w14:paraId="56128A90" w14:textId="7BFEA4D3" w:rsidR="00C26967" w:rsidRDefault="008973D7" w:rsidP="007865BD">
      <w:pPr>
        <w:pStyle w:val="ListParagraph"/>
        <w:spacing w:after="0" w:line="276" w:lineRule="auto"/>
        <w:ind w:left="2160" w:hanging="720"/>
        <w:rPr>
          <w:rFonts w:ascii="Arial" w:eastAsiaTheme="minorHAnsi" w:hAnsi="Arial" w:cs="Arial"/>
          <w:i/>
          <w:iCs/>
          <w:color w:val="auto"/>
          <w:szCs w:val="24"/>
          <w:lang w:eastAsia="en-US"/>
        </w:rPr>
      </w:pPr>
      <w:r w:rsidRPr="008973D7">
        <w:rPr>
          <w:rFonts w:ascii="Arial" w:eastAsiaTheme="minorHAnsi" w:hAnsi="Arial" w:cs="Arial"/>
          <w:i/>
          <w:iCs/>
          <w:color w:val="auto"/>
          <w:szCs w:val="24"/>
          <w:lang w:eastAsia="en-US"/>
        </w:rPr>
        <w:t xml:space="preserve">(b) </w:t>
      </w:r>
      <w:r w:rsidR="00D45786">
        <w:rPr>
          <w:rFonts w:ascii="Arial" w:eastAsiaTheme="minorHAnsi" w:hAnsi="Arial" w:cs="Arial"/>
          <w:i/>
          <w:iCs/>
          <w:color w:val="auto"/>
          <w:szCs w:val="24"/>
          <w:lang w:eastAsia="en-US"/>
        </w:rPr>
        <w:tab/>
      </w:r>
      <w:r w:rsidRPr="008973D7">
        <w:rPr>
          <w:rFonts w:ascii="Arial" w:eastAsiaTheme="minorHAnsi" w:hAnsi="Arial" w:cs="Arial"/>
          <w:i/>
          <w:iCs/>
          <w:color w:val="auto"/>
          <w:szCs w:val="24"/>
          <w:lang w:eastAsia="en-US"/>
        </w:rPr>
        <w:t xml:space="preserve">The Applicant further pay the costs of this application on the scale as between attorney and client including the costs of two Counsel. “ </w:t>
      </w:r>
    </w:p>
    <w:p w14:paraId="07E9DBE5" w14:textId="77777777" w:rsidR="006518EF" w:rsidRDefault="006518EF" w:rsidP="007865BD">
      <w:pPr>
        <w:pStyle w:val="ListParagraph"/>
        <w:spacing w:after="0" w:line="276" w:lineRule="auto"/>
        <w:ind w:left="0"/>
        <w:rPr>
          <w:rFonts w:ascii="Arial" w:eastAsiaTheme="minorHAnsi" w:hAnsi="Arial" w:cs="Arial"/>
          <w:b/>
          <w:bCs/>
          <w:color w:val="auto"/>
          <w:szCs w:val="24"/>
          <w:u w:val="single"/>
          <w:lang w:eastAsia="en-US"/>
        </w:rPr>
      </w:pPr>
    </w:p>
    <w:p w14:paraId="6B5C6A8E" w14:textId="2B7378B1" w:rsidR="00C26967" w:rsidRPr="008973D7" w:rsidRDefault="00C26967" w:rsidP="007865BD">
      <w:pPr>
        <w:pStyle w:val="ListParagraph"/>
        <w:spacing w:after="0" w:line="276" w:lineRule="auto"/>
        <w:ind w:left="0"/>
        <w:rPr>
          <w:rFonts w:ascii="Arial" w:eastAsiaTheme="minorHAnsi" w:hAnsi="Arial" w:cs="Arial"/>
          <w:b/>
          <w:bCs/>
          <w:color w:val="auto"/>
          <w:szCs w:val="24"/>
          <w:u w:val="single"/>
          <w:lang w:eastAsia="en-US"/>
        </w:rPr>
      </w:pPr>
      <w:r w:rsidRPr="008973D7">
        <w:rPr>
          <w:rFonts w:ascii="Arial" w:eastAsiaTheme="minorHAnsi" w:hAnsi="Arial" w:cs="Arial"/>
          <w:b/>
          <w:bCs/>
          <w:color w:val="auto"/>
          <w:szCs w:val="24"/>
          <w:u w:val="single"/>
          <w:lang w:eastAsia="en-US"/>
        </w:rPr>
        <w:t>Hull’s case</w:t>
      </w:r>
    </w:p>
    <w:p w14:paraId="62E3B162" w14:textId="77777777" w:rsidR="008973D7" w:rsidRPr="008973D7" w:rsidRDefault="008973D7" w:rsidP="007865BD">
      <w:pPr>
        <w:pStyle w:val="ListParagraph"/>
        <w:spacing w:after="0" w:line="276" w:lineRule="auto"/>
        <w:ind w:left="0"/>
        <w:rPr>
          <w:rFonts w:ascii="Arial" w:eastAsiaTheme="minorHAnsi" w:hAnsi="Arial" w:cs="Arial"/>
          <w:i/>
          <w:iCs/>
          <w:color w:val="auto"/>
          <w:szCs w:val="24"/>
          <w:lang w:eastAsia="en-US"/>
        </w:rPr>
      </w:pPr>
    </w:p>
    <w:p w14:paraId="6C8D987D" w14:textId="17324BF8" w:rsidR="00DB4A7D" w:rsidRPr="008973D7" w:rsidRDefault="005216AC" w:rsidP="005216AC">
      <w:pPr>
        <w:spacing w:after="0" w:line="276" w:lineRule="auto"/>
        <w:ind w:left="720" w:hanging="720"/>
        <w:rPr>
          <w:rFonts w:ascii="Arial" w:eastAsiaTheme="minorHAnsi" w:hAnsi="Arial" w:cs="Arial"/>
          <w:i/>
          <w:iCs/>
          <w:color w:val="auto"/>
          <w:szCs w:val="24"/>
          <w:lang w:eastAsia="en-US"/>
        </w:rPr>
      </w:pPr>
      <w:r w:rsidRPr="008973D7">
        <w:rPr>
          <w:rFonts w:ascii="Arial" w:eastAsiaTheme="minorHAnsi" w:hAnsi="Arial" w:cs="Arial"/>
          <w:color w:val="auto"/>
          <w:szCs w:val="24"/>
          <w:lang w:eastAsia="en-US"/>
        </w:rPr>
        <w:t>[20]</w:t>
      </w:r>
      <w:r w:rsidRPr="008973D7">
        <w:rPr>
          <w:rFonts w:ascii="Arial" w:eastAsiaTheme="minorHAnsi" w:hAnsi="Arial" w:cs="Arial"/>
          <w:color w:val="auto"/>
          <w:szCs w:val="24"/>
          <w:lang w:eastAsia="en-US"/>
        </w:rPr>
        <w:tab/>
      </w:r>
      <w:r w:rsidR="00DE4C19">
        <w:rPr>
          <w:rFonts w:ascii="Arial" w:eastAsiaTheme="minorHAnsi" w:hAnsi="Arial" w:cs="Arial"/>
          <w:color w:val="auto"/>
          <w:szCs w:val="24"/>
          <w:lang w:eastAsia="en-US"/>
        </w:rPr>
        <w:t xml:space="preserve">It was submitted on behalf of Hull that the overriding principle in respect of costs is that all costs, unless expressly otherwise enacted, are in the discretion of the Court. </w:t>
      </w:r>
      <w:r w:rsidR="00C26967">
        <w:rPr>
          <w:rFonts w:ascii="Arial" w:eastAsiaTheme="minorHAnsi" w:hAnsi="Arial" w:cs="Arial"/>
          <w:color w:val="auto"/>
          <w:szCs w:val="24"/>
          <w:lang w:eastAsia="en-US"/>
        </w:rPr>
        <w:t xml:space="preserve">Further, it was submitted </w:t>
      </w:r>
      <w:r w:rsidR="00DE4C19">
        <w:rPr>
          <w:rFonts w:ascii="Arial" w:eastAsiaTheme="minorHAnsi" w:hAnsi="Arial" w:cs="Arial"/>
          <w:color w:val="auto"/>
          <w:szCs w:val="24"/>
          <w:lang w:eastAsia="en-US"/>
        </w:rPr>
        <w:t>that the provisions of subrule 41(1)(c) in no way fetters this Court’s discretion in respect of costs</w:t>
      </w:r>
      <w:r w:rsidR="00DB4A7D">
        <w:rPr>
          <w:rFonts w:ascii="Arial" w:eastAsiaTheme="minorHAnsi" w:hAnsi="Arial" w:cs="Arial"/>
          <w:color w:val="auto"/>
          <w:szCs w:val="24"/>
          <w:lang w:eastAsia="en-US"/>
        </w:rPr>
        <w:t>. More particularly, it was submitted on behalf of Hull that once the main application became moot then neither party should have taken any further steps in the litigation process thereby avoiding incurring any further legal costs.</w:t>
      </w:r>
    </w:p>
    <w:p w14:paraId="583FF7A6" w14:textId="77777777" w:rsidR="008973D7" w:rsidRPr="00DB4A7D" w:rsidRDefault="008973D7" w:rsidP="007865BD">
      <w:pPr>
        <w:spacing w:after="0" w:line="276" w:lineRule="auto"/>
        <w:ind w:left="720"/>
        <w:rPr>
          <w:rFonts w:ascii="Arial" w:eastAsiaTheme="minorHAnsi" w:hAnsi="Arial" w:cs="Arial"/>
          <w:i/>
          <w:iCs/>
          <w:color w:val="auto"/>
          <w:szCs w:val="24"/>
          <w:lang w:eastAsia="en-US"/>
        </w:rPr>
      </w:pPr>
    </w:p>
    <w:p w14:paraId="4F135DC0" w14:textId="41D80485" w:rsidR="008973D7" w:rsidRPr="001843CB" w:rsidRDefault="005216AC" w:rsidP="005216AC">
      <w:pPr>
        <w:spacing w:after="0" w:line="276" w:lineRule="auto"/>
        <w:ind w:left="720" w:hanging="720"/>
        <w:rPr>
          <w:rFonts w:ascii="Arial" w:eastAsiaTheme="minorHAnsi" w:hAnsi="Arial" w:cs="Arial"/>
          <w:i/>
          <w:iCs/>
          <w:color w:val="auto"/>
          <w:szCs w:val="24"/>
          <w:lang w:eastAsia="en-US"/>
        </w:rPr>
      </w:pPr>
      <w:r w:rsidRPr="001843CB">
        <w:rPr>
          <w:rFonts w:ascii="Arial" w:eastAsiaTheme="minorHAnsi" w:hAnsi="Arial" w:cs="Arial"/>
          <w:color w:val="auto"/>
          <w:szCs w:val="24"/>
          <w:lang w:eastAsia="en-US"/>
        </w:rPr>
        <w:t>[21]</w:t>
      </w:r>
      <w:r w:rsidRPr="001843CB">
        <w:rPr>
          <w:rFonts w:ascii="Arial" w:eastAsiaTheme="minorHAnsi" w:hAnsi="Arial" w:cs="Arial"/>
          <w:color w:val="auto"/>
          <w:szCs w:val="24"/>
          <w:lang w:eastAsia="en-US"/>
        </w:rPr>
        <w:tab/>
      </w:r>
      <w:r w:rsidR="00DB4A7D">
        <w:rPr>
          <w:rFonts w:ascii="Arial" w:eastAsiaTheme="minorHAnsi" w:hAnsi="Arial" w:cs="Arial"/>
          <w:color w:val="auto"/>
          <w:szCs w:val="24"/>
          <w:lang w:eastAsia="en-US"/>
        </w:rPr>
        <w:t xml:space="preserve">As to the submissions made by the Foundation that the main application had no prospects of success since it should have been brought in terms of PAJA, it was submitted that PAJA was never applicable since the election of the Foundation’s Board was not an </w:t>
      </w:r>
      <w:r w:rsidR="00DB4A7D" w:rsidRPr="00DB4A7D">
        <w:rPr>
          <w:rFonts w:ascii="Arial" w:eastAsiaTheme="minorHAnsi" w:hAnsi="Arial" w:cs="Arial"/>
          <w:i/>
          <w:iCs/>
          <w:color w:val="auto"/>
          <w:szCs w:val="24"/>
          <w:lang w:eastAsia="en-US"/>
        </w:rPr>
        <w:t>“administrative action”</w:t>
      </w:r>
      <w:r w:rsidR="00DB4A7D">
        <w:rPr>
          <w:rFonts w:ascii="Arial" w:eastAsiaTheme="minorHAnsi" w:hAnsi="Arial" w:cs="Arial"/>
          <w:color w:val="auto"/>
          <w:szCs w:val="24"/>
          <w:lang w:eastAsia="en-US"/>
        </w:rPr>
        <w:t xml:space="preserve"> as defined by PAJA.</w:t>
      </w:r>
    </w:p>
    <w:p w14:paraId="5D9242A3" w14:textId="77777777" w:rsidR="008973D7" w:rsidRPr="00DB4A7D" w:rsidRDefault="008973D7" w:rsidP="007865BD">
      <w:pPr>
        <w:spacing w:after="0" w:line="276" w:lineRule="auto"/>
        <w:ind w:left="720"/>
        <w:rPr>
          <w:rFonts w:ascii="Arial" w:eastAsiaTheme="minorHAnsi" w:hAnsi="Arial" w:cs="Arial"/>
          <w:i/>
          <w:iCs/>
          <w:color w:val="auto"/>
          <w:szCs w:val="24"/>
          <w:lang w:eastAsia="en-US"/>
        </w:rPr>
      </w:pPr>
    </w:p>
    <w:p w14:paraId="54D376E5" w14:textId="65A3393F" w:rsidR="00DB4A7D" w:rsidRPr="00A86B20" w:rsidRDefault="005216AC" w:rsidP="005216AC">
      <w:pPr>
        <w:spacing w:after="0" w:line="276" w:lineRule="auto"/>
        <w:ind w:left="720" w:hanging="720"/>
        <w:rPr>
          <w:rFonts w:ascii="Arial" w:eastAsiaTheme="minorHAnsi" w:hAnsi="Arial" w:cs="Arial"/>
          <w:i/>
          <w:iCs/>
          <w:color w:val="auto"/>
          <w:szCs w:val="24"/>
          <w:lang w:eastAsia="en-US"/>
        </w:rPr>
      </w:pPr>
      <w:r w:rsidRPr="00A86B20">
        <w:rPr>
          <w:rFonts w:ascii="Arial" w:eastAsiaTheme="minorHAnsi" w:hAnsi="Arial" w:cs="Arial"/>
          <w:color w:val="auto"/>
          <w:szCs w:val="24"/>
          <w:lang w:eastAsia="en-US"/>
        </w:rPr>
        <w:t>[22]</w:t>
      </w:r>
      <w:r w:rsidRPr="00A86B20">
        <w:rPr>
          <w:rFonts w:ascii="Arial" w:eastAsiaTheme="minorHAnsi" w:hAnsi="Arial" w:cs="Arial"/>
          <w:color w:val="auto"/>
          <w:szCs w:val="24"/>
          <w:lang w:eastAsia="en-US"/>
        </w:rPr>
        <w:tab/>
      </w:r>
      <w:r w:rsidR="00DB4A7D">
        <w:rPr>
          <w:rFonts w:ascii="Arial" w:eastAsiaTheme="minorHAnsi" w:hAnsi="Arial" w:cs="Arial"/>
          <w:color w:val="auto"/>
          <w:szCs w:val="24"/>
          <w:lang w:eastAsia="en-US"/>
        </w:rPr>
        <w:t xml:space="preserve">The </w:t>
      </w:r>
      <w:r w:rsidR="00DB4A7D" w:rsidRPr="008973D7">
        <w:rPr>
          <w:rFonts w:ascii="Arial" w:eastAsiaTheme="minorHAnsi" w:hAnsi="Arial" w:cs="Arial"/>
          <w:i/>
          <w:iCs/>
          <w:color w:val="auto"/>
          <w:szCs w:val="24"/>
          <w:lang w:eastAsia="en-US"/>
        </w:rPr>
        <w:t>actual</w:t>
      </w:r>
      <w:r w:rsidR="00DB4A7D">
        <w:rPr>
          <w:rFonts w:ascii="Arial" w:eastAsiaTheme="minorHAnsi" w:hAnsi="Arial" w:cs="Arial"/>
          <w:color w:val="auto"/>
          <w:szCs w:val="24"/>
          <w:lang w:eastAsia="en-US"/>
        </w:rPr>
        <w:t xml:space="preserve"> order sought on behalf of Hull, reads as follows:</w:t>
      </w:r>
    </w:p>
    <w:p w14:paraId="1247C8FB" w14:textId="77777777" w:rsidR="00A86B20" w:rsidRPr="008973D7" w:rsidRDefault="00A86B20" w:rsidP="007865BD">
      <w:pPr>
        <w:spacing w:after="0" w:line="276" w:lineRule="auto"/>
        <w:ind w:left="720"/>
        <w:rPr>
          <w:rFonts w:ascii="Arial" w:eastAsiaTheme="minorHAnsi" w:hAnsi="Arial" w:cs="Arial"/>
          <w:i/>
          <w:iCs/>
          <w:color w:val="auto"/>
          <w:szCs w:val="24"/>
          <w:lang w:eastAsia="en-US"/>
        </w:rPr>
      </w:pPr>
    </w:p>
    <w:p w14:paraId="0A5B9B7B" w14:textId="14A4E28B" w:rsidR="008973D7" w:rsidRDefault="00D45786" w:rsidP="007865BD">
      <w:pPr>
        <w:pStyle w:val="ListParagraph"/>
        <w:spacing w:after="0" w:line="276" w:lineRule="auto"/>
        <w:ind w:left="2160" w:hanging="720"/>
        <w:rPr>
          <w:rFonts w:ascii="Arial" w:eastAsiaTheme="minorHAnsi" w:hAnsi="Arial" w:cs="Arial"/>
          <w:i/>
          <w:iCs/>
          <w:color w:val="auto"/>
          <w:szCs w:val="24"/>
          <w:lang w:eastAsia="en-US"/>
        </w:rPr>
      </w:pPr>
      <w:r>
        <w:rPr>
          <w:rFonts w:ascii="Arial" w:eastAsiaTheme="minorHAnsi" w:hAnsi="Arial" w:cs="Arial"/>
          <w:i/>
          <w:iCs/>
          <w:color w:val="auto"/>
          <w:szCs w:val="24"/>
          <w:lang w:eastAsia="en-US"/>
        </w:rPr>
        <w:t>“</w:t>
      </w:r>
      <w:r w:rsidR="008973D7" w:rsidRPr="008973D7">
        <w:rPr>
          <w:rFonts w:ascii="Arial" w:eastAsiaTheme="minorHAnsi" w:hAnsi="Arial" w:cs="Arial"/>
          <w:i/>
          <w:iCs/>
          <w:color w:val="auto"/>
          <w:szCs w:val="24"/>
          <w:lang w:eastAsia="en-US"/>
        </w:rPr>
        <w:t xml:space="preserve">(a) </w:t>
      </w:r>
      <w:r>
        <w:rPr>
          <w:rFonts w:ascii="Arial" w:eastAsiaTheme="minorHAnsi" w:hAnsi="Arial" w:cs="Arial"/>
          <w:i/>
          <w:iCs/>
          <w:color w:val="auto"/>
          <w:szCs w:val="24"/>
          <w:lang w:eastAsia="en-US"/>
        </w:rPr>
        <w:tab/>
      </w:r>
      <w:r w:rsidR="008973D7" w:rsidRPr="008973D7">
        <w:rPr>
          <w:rFonts w:ascii="Arial" w:eastAsiaTheme="minorHAnsi" w:hAnsi="Arial" w:cs="Arial"/>
          <w:i/>
          <w:iCs/>
          <w:color w:val="auto"/>
          <w:szCs w:val="24"/>
          <w:lang w:eastAsia="en-US"/>
        </w:rPr>
        <w:t>each party is to pay its own costs in the main application, save for the costs occasioned by the applicant in the main application’s amendment of its notice of motion, which shall be paid by that (sic) applicant;</w:t>
      </w:r>
    </w:p>
    <w:p w14:paraId="1493BB13" w14:textId="77777777" w:rsidR="00D45786" w:rsidRPr="008973D7" w:rsidRDefault="00D45786" w:rsidP="007865BD">
      <w:pPr>
        <w:pStyle w:val="ListParagraph"/>
        <w:spacing w:after="0" w:line="276" w:lineRule="auto"/>
        <w:ind w:left="2160" w:hanging="720"/>
        <w:rPr>
          <w:rFonts w:ascii="Arial" w:eastAsiaTheme="minorHAnsi" w:hAnsi="Arial" w:cs="Arial"/>
          <w:i/>
          <w:iCs/>
          <w:color w:val="auto"/>
          <w:szCs w:val="24"/>
          <w:lang w:eastAsia="en-US"/>
        </w:rPr>
      </w:pPr>
    </w:p>
    <w:p w14:paraId="5DDDBACF" w14:textId="1D235C04" w:rsidR="008973D7" w:rsidRDefault="008973D7" w:rsidP="007865BD">
      <w:pPr>
        <w:pStyle w:val="ListParagraph"/>
        <w:spacing w:after="0" w:line="276" w:lineRule="auto"/>
        <w:ind w:left="2160" w:hanging="720"/>
        <w:rPr>
          <w:rFonts w:ascii="Arial" w:eastAsiaTheme="minorHAnsi" w:hAnsi="Arial" w:cs="Arial"/>
          <w:i/>
          <w:iCs/>
          <w:color w:val="auto"/>
          <w:szCs w:val="24"/>
          <w:lang w:eastAsia="en-US"/>
        </w:rPr>
      </w:pPr>
      <w:r w:rsidRPr="008973D7">
        <w:rPr>
          <w:rFonts w:ascii="Arial" w:eastAsiaTheme="minorHAnsi" w:hAnsi="Arial" w:cs="Arial"/>
          <w:i/>
          <w:iCs/>
          <w:color w:val="auto"/>
          <w:szCs w:val="24"/>
          <w:lang w:eastAsia="en-US"/>
        </w:rPr>
        <w:t xml:space="preserve">(b) </w:t>
      </w:r>
      <w:r w:rsidR="00D45786">
        <w:rPr>
          <w:rFonts w:ascii="Arial" w:eastAsiaTheme="minorHAnsi" w:hAnsi="Arial" w:cs="Arial"/>
          <w:i/>
          <w:iCs/>
          <w:color w:val="auto"/>
          <w:szCs w:val="24"/>
          <w:lang w:eastAsia="en-US"/>
        </w:rPr>
        <w:tab/>
      </w:r>
      <w:r w:rsidRPr="008973D7">
        <w:rPr>
          <w:rFonts w:ascii="Arial" w:eastAsiaTheme="minorHAnsi" w:hAnsi="Arial" w:cs="Arial"/>
          <w:i/>
          <w:iCs/>
          <w:color w:val="auto"/>
          <w:szCs w:val="24"/>
          <w:lang w:eastAsia="en-US"/>
        </w:rPr>
        <w:t>the application in terms of Rule 41</w:t>
      </w:r>
      <w:r w:rsidR="00C26967">
        <w:rPr>
          <w:rFonts w:ascii="Arial" w:eastAsiaTheme="minorHAnsi" w:hAnsi="Arial" w:cs="Arial"/>
          <w:i/>
          <w:iCs/>
          <w:color w:val="auto"/>
          <w:szCs w:val="24"/>
          <w:lang w:eastAsia="en-US"/>
        </w:rPr>
        <w:t>(</w:t>
      </w:r>
      <w:r w:rsidRPr="008973D7">
        <w:rPr>
          <w:rFonts w:ascii="Arial" w:eastAsiaTheme="minorHAnsi" w:hAnsi="Arial" w:cs="Arial"/>
          <w:i/>
          <w:iCs/>
          <w:color w:val="auto"/>
          <w:szCs w:val="24"/>
          <w:lang w:eastAsia="en-US"/>
        </w:rPr>
        <w:t xml:space="preserve">1)(c) is dismissed with costs as occasioned by the employment of two counsel”. </w:t>
      </w:r>
    </w:p>
    <w:p w14:paraId="3C744702" w14:textId="711C1850" w:rsidR="008973D7" w:rsidRDefault="008973D7" w:rsidP="007865BD">
      <w:pPr>
        <w:spacing w:after="0" w:line="276" w:lineRule="auto"/>
        <w:rPr>
          <w:rFonts w:ascii="Arial" w:eastAsiaTheme="minorHAnsi" w:hAnsi="Arial" w:cs="Arial"/>
          <w:b/>
          <w:bCs/>
          <w:color w:val="auto"/>
          <w:szCs w:val="24"/>
          <w:u w:val="single"/>
          <w:lang w:eastAsia="en-US"/>
        </w:rPr>
      </w:pPr>
      <w:r w:rsidRPr="008973D7">
        <w:rPr>
          <w:rFonts w:ascii="Arial" w:eastAsiaTheme="minorHAnsi" w:hAnsi="Arial" w:cs="Arial"/>
          <w:b/>
          <w:bCs/>
          <w:color w:val="auto"/>
          <w:szCs w:val="24"/>
          <w:u w:val="single"/>
          <w:lang w:eastAsia="en-US"/>
        </w:rPr>
        <w:t>The law</w:t>
      </w:r>
    </w:p>
    <w:p w14:paraId="7C9166A7" w14:textId="77777777" w:rsidR="008973D7" w:rsidRPr="008973D7" w:rsidRDefault="008973D7" w:rsidP="007865BD">
      <w:pPr>
        <w:spacing w:after="0" w:line="276" w:lineRule="auto"/>
        <w:ind w:left="720"/>
        <w:rPr>
          <w:rFonts w:ascii="Arial" w:eastAsiaTheme="minorHAnsi" w:hAnsi="Arial" w:cs="Arial"/>
          <w:b/>
          <w:bCs/>
          <w:i/>
          <w:iCs/>
          <w:color w:val="auto"/>
          <w:szCs w:val="24"/>
          <w:u w:val="single"/>
          <w:lang w:eastAsia="en-US"/>
        </w:rPr>
      </w:pPr>
    </w:p>
    <w:p w14:paraId="096E387F" w14:textId="0805E808" w:rsidR="008973D7" w:rsidRPr="00A86B20" w:rsidRDefault="005216AC" w:rsidP="005216AC">
      <w:pPr>
        <w:spacing w:after="0" w:line="276" w:lineRule="auto"/>
        <w:ind w:left="720" w:hanging="720"/>
        <w:rPr>
          <w:rFonts w:ascii="Arial" w:eastAsiaTheme="minorHAnsi" w:hAnsi="Arial" w:cs="Arial"/>
          <w:i/>
          <w:iCs/>
          <w:color w:val="auto"/>
          <w:szCs w:val="24"/>
          <w:lang w:eastAsia="en-US"/>
        </w:rPr>
      </w:pPr>
      <w:r w:rsidRPr="00A86B20">
        <w:rPr>
          <w:rFonts w:ascii="Arial" w:eastAsiaTheme="minorHAnsi" w:hAnsi="Arial" w:cs="Arial"/>
          <w:color w:val="auto"/>
          <w:szCs w:val="24"/>
          <w:lang w:eastAsia="en-US"/>
        </w:rPr>
        <w:t>[23]</w:t>
      </w:r>
      <w:r w:rsidRPr="00A86B20">
        <w:rPr>
          <w:rFonts w:ascii="Arial" w:eastAsiaTheme="minorHAnsi" w:hAnsi="Arial" w:cs="Arial"/>
          <w:color w:val="auto"/>
          <w:szCs w:val="24"/>
          <w:lang w:eastAsia="en-US"/>
        </w:rPr>
        <w:tab/>
      </w:r>
      <w:r w:rsidR="007773C3">
        <w:rPr>
          <w:rFonts w:ascii="Arial" w:eastAsiaTheme="minorHAnsi" w:hAnsi="Arial" w:cs="Arial"/>
          <w:color w:val="auto"/>
          <w:szCs w:val="24"/>
          <w:lang w:eastAsia="en-US"/>
        </w:rPr>
        <w:t>Subr</w:t>
      </w:r>
      <w:r w:rsidR="00862A16">
        <w:rPr>
          <w:rFonts w:ascii="Arial" w:eastAsiaTheme="minorHAnsi" w:hAnsi="Arial" w:cs="Arial"/>
          <w:color w:val="auto"/>
          <w:szCs w:val="24"/>
          <w:lang w:eastAsia="en-US"/>
        </w:rPr>
        <w:t>ule 41</w:t>
      </w:r>
      <w:r w:rsidR="007773C3">
        <w:rPr>
          <w:rFonts w:ascii="Arial" w:eastAsiaTheme="minorHAnsi" w:hAnsi="Arial" w:cs="Arial"/>
          <w:color w:val="auto"/>
          <w:szCs w:val="24"/>
          <w:lang w:eastAsia="en-US"/>
        </w:rPr>
        <w:t>(1)</w:t>
      </w:r>
      <w:r w:rsidR="00862A16">
        <w:rPr>
          <w:rFonts w:ascii="Arial" w:eastAsiaTheme="minorHAnsi" w:hAnsi="Arial" w:cs="Arial"/>
          <w:color w:val="auto"/>
          <w:szCs w:val="24"/>
          <w:lang w:eastAsia="en-US"/>
        </w:rPr>
        <w:t xml:space="preserve"> reads as follows:</w:t>
      </w:r>
    </w:p>
    <w:p w14:paraId="03D2EE45" w14:textId="77777777" w:rsidR="00A86B20" w:rsidRPr="00951571" w:rsidRDefault="00A86B20" w:rsidP="007865BD">
      <w:pPr>
        <w:spacing w:after="0" w:line="276" w:lineRule="auto"/>
        <w:ind w:left="720"/>
        <w:rPr>
          <w:rFonts w:ascii="Arial" w:eastAsiaTheme="minorHAnsi" w:hAnsi="Arial" w:cs="Arial"/>
          <w:i/>
          <w:iCs/>
          <w:color w:val="auto"/>
          <w:szCs w:val="24"/>
          <w:lang w:eastAsia="en-US"/>
        </w:rPr>
      </w:pPr>
    </w:p>
    <w:p w14:paraId="4AFEA0C8" w14:textId="1D58ABD6" w:rsidR="00951571" w:rsidRDefault="00D45786" w:rsidP="007865BD">
      <w:pPr>
        <w:pStyle w:val="ListParagraph"/>
        <w:spacing w:after="0" w:line="276" w:lineRule="auto"/>
        <w:ind w:left="2160" w:hanging="720"/>
        <w:rPr>
          <w:rFonts w:ascii="Arial" w:eastAsiaTheme="minorHAnsi" w:hAnsi="Arial" w:cs="Arial"/>
          <w:i/>
          <w:iCs/>
          <w:color w:val="auto"/>
          <w:szCs w:val="24"/>
          <w:lang w:eastAsia="en-US"/>
        </w:rPr>
      </w:pPr>
      <w:r>
        <w:rPr>
          <w:rFonts w:ascii="Arial" w:eastAsiaTheme="minorHAnsi" w:hAnsi="Arial" w:cs="Arial"/>
          <w:i/>
          <w:iCs/>
          <w:color w:val="auto"/>
          <w:szCs w:val="24"/>
          <w:lang w:eastAsia="en-US"/>
        </w:rPr>
        <w:t>“</w:t>
      </w:r>
      <w:r w:rsidR="00951571" w:rsidRPr="00951571">
        <w:rPr>
          <w:rFonts w:ascii="Arial" w:eastAsiaTheme="minorHAnsi" w:hAnsi="Arial" w:cs="Arial"/>
          <w:i/>
          <w:iCs/>
          <w:color w:val="auto"/>
          <w:szCs w:val="24"/>
          <w:lang w:eastAsia="en-US"/>
        </w:rPr>
        <w:t xml:space="preserve">(a) </w:t>
      </w:r>
      <w:r>
        <w:rPr>
          <w:rFonts w:ascii="Arial" w:eastAsiaTheme="minorHAnsi" w:hAnsi="Arial" w:cs="Arial"/>
          <w:i/>
          <w:iCs/>
          <w:color w:val="auto"/>
          <w:szCs w:val="24"/>
          <w:lang w:eastAsia="en-US"/>
        </w:rPr>
        <w:tab/>
      </w:r>
      <w:r w:rsidR="00951571" w:rsidRPr="00951571">
        <w:rPr>
          <w:rFonts w:ascii="Arial" w:eastAsiaTheme="minorHAnsi" w:hAnsi="Arial" w:cs="Arial"/>
          <w:i/>
          <w:iCs/>
          <w:color w:val="auto"/>
          <w:szCs w:val="24"/>
          <w:lang w:eastAsia="en-US"/>
        </w:rPr>
        <w:t xml:space="preserve">A person instituting any proceedings may at any time before the matter has been set down and thereafter by consent between the parties or leave of the court withdraw such proceedings, in any of which events he shall deliver a notice of withdrawal and </w:t>
      </w:r>
      <w:r w:rsidR="00951571" w:rsidRPr="00951571">
        <w:rPr>
          <w:rFonts w:ascii="Arial" w:eastAsiaTheme="minorHAnsi" w:hAnsi="Arial" w:cs="Arial"/>
          <w:i/>
          <w:iCs/>
          <w:color w:val="auto"/>
          <w:szCs w:val="24"/>
          <w:u w:val="single"/>
          <w:lang w:eastAsia="en-US"/>
        </w:rPr>
        <w:t xml:space="preserve">may </w:t>
      </w:r>
      <w:r w:rsidR="00951571" w:rsidRPr="00951571">
        <w:rPr>
          <w:rFonts w:ascii="Arial" w:eastAsiaTheme="minorHAnsi" w:hAnsi="Arial" w:cs="Arial"/>
          <w:i/>
          <w:iCs/>
          <w:color w:val="auto"/>
          <w:szCs w:val="24"/>
          <w:lang w:eastAsia="en-US"/>
        </w:rPr>
        <w:t>embody in such notice a consent to pay costs, and the taxing master shall tax such costs on the request of the other party.</w:t>
      </w:r>
    </w:p>
    <w:p w14:paraId="6DC4F4C6" w14:textId="77777777" w:rsidR="00D45786" w:rsidRPr="00951571" w:rsidRDefault="00D45786" w:rsidP="007865BD">
      <w:pPr>
        <w:pStyle w:val="ListParagraph"/>
        <w:spacing w:after="0" w:line="276" w:lineRule="auto"/>
        <w:ind w:left="2160" w:hanging="720"/>
        <w:rPr>
          <w:rFonts w:ascii="Arial" w:eastAsiaTheme="minorHAnsi" w:hAnsi="Arial" w:cs="Arial"/>
          <w:i/>
          <w:iCs/>
          <w:color w:val="auto"/>
          <w:szCs w:val="24"/>
          <w:lang w:eastAsia="en-US"/>
        </w:rPr>
      </w:pPr>
    </w:p>
    <w:p w14:paraId="256AF662" w14:textId="75B100E9" w:rsidR="00951571" w:rsidRDefault="00951571" w:rsidP="007865BD">
      <w:pPr>
        <w:pStyle w:val="ListParagraph"/>
        <w:spacing w:after="0" w:line="276" w:lineRule="auto"/>
        <w:ind w:firstLine="720"/>
        <w:rPr>
          <w:rFonts w:ascii="Arial" w:eastAsiaTheme="minorHAnsi" w:hAnsi="Arial" w:cs="Arial"/>
          <w:i/>
          <w:iCs/>
          <w:color w:val="auto"/>
          <w:szCs w:val="24"/>
          <w:lang w:eastAsia="en-US"/>
        </w:rPr>
      </w:pPr>
      <w:r w:rsidRPr="00951571">
        <w:rPr>
          <w:rFonts w:ascii="Arial" w:eastAsiaTheme="minorHAnsi" w:hAnsi="Arial" w:cs="Arial"/>
          <w:i/>
          <w:iCs/>
          <w:color w:val="auto"/>
          <w:szCs w:val="24"/>
          <w:lang w:eastAsia="en-US"/>
        </w:rPr>
        <w:t>(b)</w:t>
      </w:r>
      <w:r w:rsidR="00D45786">
        <w:rPr>
          <w:rFonts w:ascii="Arial" w:eastAsiaTheme="minorHAnsi" w:hAnsi="Arial" w:cs="Arial"/>
          <w:i/>
          <w:iCs/>
          <w:color w:val="auto"/>
          <w:szCs w:val="24"/>
          <w:lang w:eastAsia="en-US"/>
        </w:rPr>
        <w:tab/>
      </w:r>
      <w:r w:rsidRPr="00951571">
        <w:rPr>
          <w:rFonts w:ascii="Arial" w:eastAsiaTheme="minorHAnsi" w:hAnsi="Arial" w:cs="Arial"/>
          <w:i/>
          <w:iCs/>
          <w:color w:val="auto"/>
          <w:szCs w:val="24"/>
          <w:lang w:eastAsia="en-US"/>
        </w:rPr>
        <w:t>………………………………………………..</w:t>
      </w:r>
    </w:p>
    <w:p w14:paraId="236A1B1C" w14:textId="77777777" w:rsidR="00D45786" w:rsidRPr="00951571" w:rsidRDefault="00D45786" w:rsidP="007865BD">
      <w:pPr>
        <w:pStyle w:val="ListParagraph"/>
        <w:spacing w:after="0" w:line="276" w:lineRule="auto"/>
        <w:ind w:left="0"/>
        <w:rPr>
          <w:rFonts w:ascii="Arial" w:eastAsiaTheme="minorHAnsi" w:hAnsi="Arial" w:cs="Arial"/>
          <w:i/>
          <w:iCs/>
          <w:color w:val="auto"/>
          <w:szCs w:val="24"/>
          <w:lang w:eastAsia="en-US"/>
        </w:rPr>
      </w:pPr>
    </w:p>
    <w:p w14:paraId="137AE113" w14:textId="689F9283" w:rsidR="00951571" w:rsidRPr="00951571" w:rsidRDefault="00951571" w:rsidP="007865BD">
      <w:pPr>
        <w:pStyle w:val="ListParagraph"/>
        <w:spacing w:after="0" w:line="276" w:lineRule="auto"/>
        <w:ind w:left="2160" w:hanging="720"/>
        <w:rPr>
          <w:rFonts w:ascii="Arial" w:eastAsiaTheme="minorHAnsi" w:hAnsi="Arial" w:cs="Arial"/>
          <w:i/>
          <w:iCs/>
          <w:color w:val="auto"/>
          <w:szCs w:val="24"/>
          <w:lang w:eastAsia="en-US"/>
        </w:rPr>
      </w:pPr>
      <w:r w:rsidRPr="00951571">
        <w:rPr>
          <w:rFonts w:ascii="Arial" w:eastAsiaTheme="minorHAnsi" w:hAnsi="Arial" w:cs="Arial"/>
          <w:i/>
          <w:iCs/>
          <w:color w:val="auto"/>
          <w:szCs w:val="24"/>
          <w:lang w:eastAsia="en-US"/>
        </w:rPr>
        <w:t xml:space="preserve">(c) </w:t>
      </w:r>
      <w:r w:rsidR="00D45786">
        <w:rPr>
          <w:rFonts w:ascii="Arial" w:eastAsiaTheme="minorHAnsi" w:hAnsi="Arial" w:cs="Arial"/>
          <w:i/>
          <w:iCs/>
          <w:color w:val="auto"/>
          <w:szCs w:val="24"/>
          <w:lang w:eastAsia="en-US"/>
        </w:rPr>
        <w:tab/>
      </w:r>
      <w:r w:rsidRPr="00951571">
        <w:rPr>
          <w:rFonts w:ascii="Arial" w:eastAsiaTheme="minorHAnsi" w:hAnsi="Arial" w:cs="Arial"/>
          <w:i/>
          <w:iCs/>
          <w:color w:val="auto"/>
          <w:szCs w:val="24"/>
          <w:lang w:eastAsia="en-US"/>
        </w:rPr>
        <w:t xml:space="preserve">If no such consent to pay costs is embodied in the notice of withdrawal, the other party may apply to court </w:t>
      </w:r>
      <w:r w:rsidRPr="00C26967">
        <w:rPr>
          <w:rFonts w:ascii="Arial" w:eastAsiaTheme="minorHAnsi" w:hAnsi="Arial" w:cs="Arial"/>
          <w:i/>
          <w:iCs/>
          <w:color w:val="auto"/>
          <w:szCs w:val="24"/>
          <w:u w:val="single"/>
          <w:lang w:eastAsia="en-US"/>
        </w:rPr>
        <w:t>on notice</w:t>
      </w:r>
      <w:r w:rsidRPr="00951571">
        <w:rPr>
          <w:rFonts w:ascii="Arial" w:eastAsiaTheme="minorHAnsi" w:hAnsi="Arial" w:cs="Arial"/>
          <w:i/>
          <w:iCs/>
          <w:color w:val="auto"/>
          <w:szCs w:val="24"/>
          <w:lang w:eastAsia="en-US"/>
        </w:rPr>
        <w:t xml:space="preserve"> for an order for costs.”</w:t>
      </w:r>
      <w:r w:rsidR="00D45786">
        <w:rPr>
          <w:rStyle w:val="FootnoteReference"/>
          <w:rFonts w:ascii="Arial" w:eastAsiaTheme="minorHAnsi" w:hAnsi="Arial" w:cs="Arial"/>
          <w:i/>
          <w:iCs/>
          <w:color w:val="auto"/>
          <w:szCs w:val="24"/>
          <w:lang w:eastAsia="en-US"/>
        </w:rPr>
        <w:footnoteReference w:id="3"/>
      </w:r>
      <w:r w:rsidRPr="00951571">
        <w:rPr>
          <w:rFonts w:ascii="Arial" w:eastAsiaTheme="minorHAnsi" w:hAnsi="Arial" w:cs="Arial"/>
          <w:color w:val="auto"/>
          <w:szCs w:val="24"/>
          <w:lang w:eastAsia="en-US"/>
        </w:rPr>
        <w:t xml:space="preserve"> </w:t>
      </w:r>
    </w:p>
    <w:p w14:paraId="0A07095B" w14:textId="77777777" w:rsidR="00951571" w:rsidRPr="00F50A79" w:rsidRDefault="00951571" w:rsidP="007865BD">
      <w:pPr>
        <w:spacing w:after="0" w:line="276" w:lineRule="auto"/>
        <w:ind w:left="720"/>
        <w:rPr>
          <w:rFonts w:ascii="Arial" w:eastAsiaTheme="minorHAnsi" w:hAnsi="Arial" w:cs="Arial"/>
          <w:i/>
          <w:iCs/>
          <w:color w:val="auto"/>
          <w:szCs w:val="24"/>
          <w:lang w:eastAsia="en-US"/>
        </w:rPr>
      </w:pPr>
    </w:p>
    <w:p w14:paraId="332BA090" w14:textId="3767110D" w:rsidR="007865BD"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lastRenderedPageBreak/>
        <w:t>[24]</w:t>
      </w:r>
      <w:r w:rsidRPr="007865BD">
        <w:rPr>
          <w:rFonts w:ascii="Arial" w:eastAsiaTheme="minorHAnsi" w:hAnsi="Arial" w:cs="Arial"/>
          <w:color w:val="auto"/>
          <w:szCs w:val="24"/>
          <w:lang w:eastAsia="en-US"/>
        </w:rPr>
        <w:tab/>
      </w:r>
      <w:r w:rsidR="00F50A79">
        <w:rPr>
          <w:rFonts w:ascii="Arial" w:eastAsiaTheme="minorHAnsi" w:hAnsi="Arial" w:cs="Arial"/>
          <w:color w:val="auto"/>
          <w:szCs w:val="24"/>
          <w:lang w:eastAsia="en-US"/>
        </w:rPr>
        <w:t>As was submitted by Adv Whitcutt SC</w:t>
      </w:r>
      <w:r w:rsidR="00C26967">
        <w:rPr>
          <w:rFonts w:ascii="Arial" w:eastAsiaTheme="minorHAnsi" w:hAnsi="Arial" w:cs="Arial"/>
          <w:color w:val="auto"/>
          <w:szCs w:val="24"/>
          <w:lang w:eastAsia="en-US"/>
        </w:rPr>
        <w:t xml:space="preserve"> (</w:t>
      </w:r>
      <w:r w:rsidR="00F50A79">
        <w:rPr>
          <w:rFonts w:ascii="Arial" w:eastAsiaTheme="minorHAnsi" w:hAnsi="Arial" w:cs="Arial"/>
          <w:color w:val="auto"/>
          <w:szCs w:val="24"/>
          <w:lang w:eastAsia="en-US"/>
        </w:rPr>
        <w:t>on behalf of Hull</w:t>
      </w:r>
      <w:r w:rsidR="00C26967">
        <w:rPr>
          <w:rFonts w:ascii="Arial" w:eastAsiaTheme="minorHAnsi" w:hAnsi="Arial" w:cs="Arial"/>
          <w:color w:val="auto"/>
          <w:szCs w:val="24"/>
          <w:lang w:eastAsia="en-US"/>
        </w:rPr>
        <w:t>)</w:t>
      </w:r>
      <w:r w:rsidR="00F50A79">
        <w:rPr>
          <w:rFonts w:ascii="Arial" w:eastAsiaTheme="minorHAnsi" w:hAnsi="Arial" w:cs="Arial"/>
          <w:color w:val="auto"/>
          <w:szCs w:val="24"/>
          <w:lang w:eastAsia="en-US"/>
        </w:rPr>
        <w:t xml:space="preserve"> it is trite but nevertheless an important general principle to bear in mind, particularly in the present matter, that the overriding principle in respect of costs is that they are in the discretion of the</w:t>
      </w:r>
      <w:r w:rsidR="00951571">
        <w:rPr>
          <w:rFonts w:ascii="Arial" w:eastAsiaTheme="minorHAnsi" w:hAnsi="Arial" w:cs="Arial"/>
          <w:color w:val="auto"/>
          <w:szCs w:val="24"/>
          <w:lang w:eastAsia="en-US"/>
        </w:rPr>
        <w:t xml:space="preserve"> Court.</w:t>
      </w:r>
      <w:r w:rsidR="00D45786">
        <w:rPr>
          <w:rStyle w:val="FootnoteReference"/>
          <w:rFonts w:ascii="Arial" w:eastAsiaTheme="minorHAnsi" w:hAnsi="Arial" w:cs="Arial"/>
          <w:color w:val="auto"/>
          <w:szCs w:val="24"/>
          <w:lang w:eastAsia="en-US"/>
        </w:rPr>
        <w:footnoteReference w:id="4"/>
      </w:r>
    </w:p>
    <w:p w14:paraId="7C93948A" w14:textId="77777777" w:rsidR="007865BD" w:rsidRPr="007865BD" w:rsidRDefault="007865BD" w:rsidP="007865BD">
      <w:pPr>
        <w:spacing w:after="0" w:line="276" w:lineRule="auto"/>
        <w:ind w:left="720"/>
        <w:rPr>
          <w:rFonts w:ascii="Arial" w:eastAsiaTheme="minorHAnsi" w:hAnsi="Arial" w:cs="Arial"/>
          <w:i/>
          <w:iCs/>
          <w:color w:val="auto"/>
          <w:szCs w:val="24"/>
          <w:lang w:eastAsia="en-US"/>
        </w:rPr>
      </w:pPr>
    </w:p>
    <w:p w14:paraId="546C5831" w14:textId="60FBCFFD" w:rsidR="00951571"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t>[25]</w:t>
      </w:r>
      <w:r w:rsidRPr="007865BD">
        <w:rPr>
          <w:rFonts w:ascii="Arial" w:eastAsiaTheme="minorHAnsi" w:hAnsi="Arial" w:cs="Arial"/>
          <w:color w:val="auto"/>
          <w:szCs w:val="24"/>
          <w:lang w:eastAsia="en-US"/>
        </w:rPr>
        <w:tab/>
      </w:r>
      <w:r w:rsidR="00951571" w:rsidRPr="007865BD">
        <w:rPr>
          <w:rFonts w:ascii="Arial" w:eastAsiaTheme="minorHAnsi" w:hAnsi="Arial" w:cs="Arial"/>
          <w:color w:val="auto"/>
          <w:szCs w:val="24"/>
          <w:lang w:eastAsia="en-US"/>
        </w:rPr>
        <w:t xml:space="preserve">The correct approach to costs in matters that become moot was succinctly dealt with by the court in the matter of </w:t>
      </w:r>
      <w:r w:rsidR="00951571" w:rsidRPr="007865BD">
        <w:rPr>
          <w:rFonts w:ascii="Arial" w:eastAsiaTheme="minorHAnsi" w:hAnsi="Arial" w:cs="Arial"/>
          <w:i/>
          <w:iCs/>
          <w:color w:val="auto"/>
          <w:szCs w:val="24"/>
          <w:lang w:eastAsia="en-US"/>
        </w:rPr>
        <w:t>Serwada v Minister of Home Affairs for RSA</w:t>
      </w:r>
      <w:r w:rsidR="00D45786">
        <w:rPr>
          <w:rStyle w:val="FootnoteReference"/>
          <w:rFonts w:ascii="Arial" w:eastAsiaTheme="minorHAnsi" w:hAnsi="Arial" w:cs="Arial"/>
          <w:i/>
          <w:iCs/>
          <w:color w:val="auto"/>
          <w:szCs w:val="24"/>
          <w:lang w:eastAsia="en-US"/>
        </w:rPr>
        <w:footnoteReference w:id="5"/>
      </w:r>
      <w:r w:rsidR="00951571" w:rsidRPr="007865BD">
        <w:rPr>
          <w:rFonts w:ascii="Arial" w:eastAsiaTheme="minorHAnsi" w:hAnsi="Arial" w:cs="Arial"/>
          <w:color w:val="auto"/>
          <w:szCs w:val="24"/>
          <w:lang w:eastAsia="en-US"/>
        </w:rPr>
        <w:t xml:space="preserve"> </w:t>
      </w:r>
      <w:r w:rsidR="001F1360" w:rsidRPr="007865BD">
        <w:rPr>
          <w:rFonts w:ascii="Arial" w:eastAsiaTheme="minorHAnsi" w:hAnsi="Arial" w:cs="Arial"/>
          <w:color w:val="auto"/>
          <w:szCs w:val="24"/>
          <w:lang w:eastAsia="en-US"/>
        </w:rPr>
        <w:t>where it was held:</w:t>
      </w:r>
    </w:p>
    <w:p w14:paraId="69157F16" w14:textId="77777777" w:rsidR="00A86B20" w:rsidRDefault="00A86B20" w:rsidP="007865BD">
      <w:pPr>
        <w:pStyle w:val="ListParagraph"/>
        <w:spacing w:after="0" w:line="276" w:lineRule="auto"/>
        <w:rPr>
          <w:rFonts w:ascii="Arial" w:eastAsiaTheme="minorHAnsi" w:hAnsi="Arial" w:cs="Arial"/>
          <w:i/>
          <w:iCs/>
          <w:color w:val="auto"/>
          <w:szCs w:val="24"/>
          <w:highlight w:val="yellow"/>
          <w:lang w:eastAsia="en-US"/>
        </w:rPr>
      </w:pPr>
    </w:p>
    <w:p w14:paraId="42905467" w14:textId="48930D68" w:rsidR="001F1360" w:rsidRPr="00C26967" w:rsidRDefault="001F1360" w:rsidP="007865BD">
      <w:pPr>
        <w:spacing w:after="0" w:line="276" w:lineRule="auto"/>
        <w:ind w:left="1440"/>
        <w:rPr>
          <w:rFonts w:ascii="Arial" w:eastAsiaTheme="minorHAnsi" w:hAnsi="Arial" w:cs="Arial"/>
          <w:i/>
          <w:iCs/>
          <w:color w:val="auto"/>
          <w:szCs w:val="24"/>
          <w:lang w:eastAsia="en-US"/>
        </w:rPr>
      </w:pPr>
      <w:r w:rsidRPr="00C26967">
        <w:rPr>
          <w:rFonts w:ascii="Arial" w:eastAsiaTheme="minorHAnsi" w:hAnsi="Arial" w:cs="Arial"/>
          <w:i/>
          <w:iCs/>
          <w:color w:val="auto"/>
          <w:szCs w:val="24"/>
          <w:lang w:eastAsia="en-US"/>
        </w:rPr>
        <w:t xml:space="preserve">“It seems to me that the Court is not confronted with an ordinary situation of a concession on the merits made through the withdrawal of the application. That the withdrawing party should bear the costs </w:t>
      </w:r>
      <w:r w:rsidRPr="00C26967">
        <w:rPr>
          <w:rFonts w:ascii="Arial" w:eastAsiaTheme="minorHAnsi" w:hAnsi="Arial" w:cs="Arial"/>
          <w:i/>
          <w:iCs/>
          <w:color w:val="auto"/>
          <w:szCs w:val="24"/>
          <w:u w:val="single"/>
          <w:lang w:eastAsia="en-US"/>
        </w:rPr>
        <w:t>cannot be regarded as a hard and fast rule in this case. The court has a general jurisdiction to make a proper allocation of costs in the exercise of its judicial discretion</w:t>
      </w:r>
      <w:r w:rsidRPr="00C26967">
        <w:rPr>
          <w:rFonts w:ascii="Arial" w:eastAsiaTheme="minorHAnsi" w:hAnsi="Arial" w:cs="Arial"/>
          <w:i/>
          <w:iCs/>
          <w:color w:val="auto"/>
          <w:szCs w:val="24"/>
          <w:lang w:eastAsia="en-US"/>
        </w:rPr>
        <w:t>………..</w:t>
      </w:r>
    </w:p>
    <w:p w14:paraId="5588C493" w14:textId="77777777" w:rsidR="00376DF0" w:rsidRDefault="00376DF0" w:rsidP="007865BD">
      <w:pPr>
        <w:spacing w:after="0" w:line="276" w:lineRule="auto"/>
        <w:ind w:left="720"/>
        <w:rPr>
          <w:rFonts w:ascii="Arial" w:eastAsiaTheme="minorHAnsi" w:hAnsi="Arial" w:cs="Arial"/>
          <w:i/>
          <w:iCs/>
          <w:color w:val="auto"/>
          <w:szCs w:val="24"/>
          <w:lang w:eastAsia="en-US"/>
        </w:rPr>
      </w:pPr>
    </w:p>
    <w:p w14:paraId="112E00E4" w14:textId="05602C1B" w:rsidR="001F1360" w:rsidRDefault="001F1360" w:rsidP="007865BD">
      <w:pPr>
        <w:spacing w:after="0" w:line="276" w:lineRule="auto"/>
        <w:ind w:left="1440"/>
        <w:rPr>
          <w:rFonts w:ascii="Arial" w:eastAsiaTheme="minorHAnsi" w:hAnsi="Arial" w:cs="Arial"/>
          <w:i/>
          <w:iCs/>
          <w:color w:val="auto"/>
          <w:szCs w:val="24"/>
          <w:lang w:eastAsia="en-US"/>
        </w:rPr>
      </w:pPr>
      <w:r w:rsidRPr="00C26967">
        <w:rPr>
          <w:rFonts w:ascii="Arial" w:eastAsiaTheme="minorHAnsi" w:hAnsi="Arial" w:cs="Arial"/>
          <w:i/>
          <w:iCs/>
          <w:color w:val="auto"/>
          <w:szCs w:val="24"/>
          <w:lang w:eastAsia="en-US"/>
        </w:rPr>
        <w:t xml:space="preserve">The Court must then evaluate the </w:t>
      </w:r>
      <w:r w:rsidRPr="00C26967">
        <w:rPr>
          <w:rFonts w:ascii="Arial" w:eastAsiaTheme="minorHAnsi" w:hAnsi="Arial" w:cs="Arial"/>
          <w:i/>
          <w:iCs/>
          <w:color w:val="auto"/>
          <w:szCs w:val="24"/>
          <w:u w:val="single"/>
          <w:lang w:eastAsia="en-US"/>
        </w:rPr>
        <w:t>conduct of the parties</w:t>
      </w:r>
      <w:r w:rsidRPr="00C26967">
        <w:rPr>
          <w:rFonts w:ascii="Arial" w:eastAsiaTheme="minorHAnsi" w:hAnsi="Arial" w:cs="Arial"/>
          <w:i/>
          <w:iCs/>
          <w:color w:val="auto"/>
          <w:szCs w:val="24"/>
          <w:lang w:eastAsia="en-US"/>
        </w:rPr>
        <w:t xml:space="preserve"> which is relevant to costs”.</w:t>
      </w:r>
      <w:r w:rsidR="00A12579">
        <w:rPr>
          <w:rStyle w:val="FootnoteReference"/>
          <w:rFonts w:ascii="Arial" w:eastAsiaTheme="minorHAnsi" w:hAnsi="Arial" w:cs="Arial"/>
          <w:i/>
          <w:iCs/>
          <w:color w:val="auto"/>
          <w:szCs w:val="24"/>
          <w:lang w:eastAsia="en-US"/>
        </w:rPr>
        <w:footnoteReference w:id="6"/>
      </w:r>
      <w:r>
        <w:rPr>
          <w:rFonts w:ascii="Arial" w:eastAsiaTheme="minorHAnsi" w:hAnsi="Arial" w:cs="Arial"/>
          <w:color w:val="auto"/>
          <w:szCs w:val="24"/>
          <w:lang w:eastAsia="en-US"/>
        </w:rPr>
        <w:t xml:space="preserve"> </w:t>
      </w:r>
    </w:p>
    <w:p w14:paraId="7A340221" w14:textId="77777777" w:rsidR="00A86B20" w:rsidRDefault="00A86B20" w:rsidP="007865BD">
      <w:pPr>
        <w:spacing w:after="0" w:line="276" w:lineRule="auto"/>
        <w:rPr>
          <w:rFonts w:ascii="Arial" w:eastAsiaTheme="minorHAnsi" w:hAnsi="Arial" w:cs="Arial"/>
          <w:i/>
          <w:iCs/>
          <w:color w:val="auto"/>
          <w:szCs w:val="24"/>
          <w:lang w:eastAsia="en-US"/>
        </w:rPr>
      </w:pPr>
    </w:p>
    <w:p w14:paraId="000844F6" w14:textId="10F34DC9" w:rsidR="001F1360" w:rsidRPr="00A86B20" w:rsidRDefault="005216AC" w:rsidP="005216AC">
      <w:pPr>
        <w:spacing w:after="0" w:line="276" w:lineRule="auto"/>
        <w:ind w:left="720" w:hanging="720"/>
        <w:rPr>
          <w:rFonts w:ascii="Arial" w:eastAsiaTheme="minorHAnsi" w:hAnsi="Arial" w:cs="Arial"/>
          <w:i/>
          <w:iCs/>
          <w:color w:val="auto"/>
          <w:szCs w:val="24"/>
          <w:lang w:eastAsia="en-US"/>
        </w:rPr>
      </w:pPr>
      <w:r w:rsidRPr="00A86B20">
        <w:rPr>
          <w:rFonts w:ascii="Arial" w:eastAsiaTheme="minorHAnsi" w:hAnsi="Arial" w:cs="Arial"/>
          <w:color w:val="auto"/>
          <w:szCs w:val="24"/>
          <w:lang w:eastAsia="en-US"/>
        </w:rPr>
        <w:t>[26]</w:t>
      </w:r>
      <w:r w:rsidRPr="00A86B20">
        <w:rPr>
          <w:rFonts w:ascii="Arial" w:eastAsiaTheme="minorHAnsi" w:hAnsi="Arial" w:cs="Arial"/>
          <w:color w:val="auto"/>
          <w:szCs w:val="24"/>
          <w:lang w:eastAsia="en-US"/>
        </w:rPr>
        <w:tab/>
      </w:r>
      <w:r w:rsidR="001F1360">
        <w:rPr>
          <w:rFonts w:ascii="Arial" w:eastAsiaTheme="minorHAnsi" w:hAnsi="Arial" w:cs="Arial"/>
          <w:color w:val="auto"/>
          <w:szCs w:val="24"/>
          <w:lang w:eastAsia="en-US"/>
        </w:rPr>
        <w:t xml:space="preserve">It was further held in </w:t>
      </w:r>
      <w:r w:rsidR="001F1360" w:rsidRPr="001F1360">
        <w:rPr>
          <w:rFonts w:ascii="Arial" w:eastAsiaTheme="minorHAnsi" w:hAnsi="Arial" w:cs="Arial"/>
          <w:i/>
          <w:iCs/>
          <w:color w:val="auto"/>
          <w:szCs w:val="24"/>
          <w:lang w:eastAsia="en-US"/>
        </w:rPr>
        <w:t>Serwada</w:t>
      </w:r>
      <w:r w:rsidR="00D45786">
        <w:rPr>
          <w:rStyle w:val="FootnoteReference"/>
          <w:rFonts w:ascii="Arial" w:eastAsiaTheme="minorHAnsi" w:hAnsi="Arial" w:cs="Arial"/>
          <w:i/>
          <w:iCs/>
          <w:color w:val="auto"/>
          <w:szCs w:val="24"/>
          <w:lang w:eastAsia="en-US"/>
        </w:rPr>
        <w:footnoteReference w:id="7"/>
      </w:r>
      <w:r w:rsidR="001F1360">
        <w:rPr>
          <w:rFonts w:ascii="Arial" w:eastAsiaTheme="minorHAnsi" w:hAnsi="Arial" w:cs="Arial"/>
          <w:i/>
          <w:iCs/>
          <w:color w:val="auto"/>
          <w:szCs w:val="24"/>
          <w:lang w:eastAsia="en-US"/>
        </w:rPr>
        <w:t xml:space="preserve"> </w:t>
      </w:r>
      <w:r w:rsidR="001F1360">
        <w:rPr>
          <w:rFonts w:ascii="Arial" w:eastAsiaTheme="minorHAnsi" w:hAnsi="Arial" w:cs="Arial"/>
          <w:color w:val="auto"/>
          <w:szCs w:val="24"/>
          <w:lang w:eastAsia="en-US"/>
        </w:rPr>
        <w:t>that</w:t>
      </w:r>
      <w:r w:rsidR="00A86B20">
        <w:rPr>
          <w:rFonts w:ascii="Arial" w:eastAsiaTheme="minorHAnsi" w:hAnsi="Arial" w:cs="Arial"/>
          <w:color w:val="auto"/>
          <w:szCs w:val="24"/>
          <w:lang w:eastAsia="en-US"/>
        </w:rPr>
        <w:t xml:space="preserve"> the relevant considerations in such a case are</w:t>
      </w:r>
      <w:r w:rsidR="00DD6E55">
        <w:rPr>
          <w:rFonts w:ascii="Arial" w:eastAsiaTheme="minorHAnsi" w:hAnsi="Arial" w:cs="Arial"/>
          <w:color w:val="auto"/>
          <w:szCs w:val="24"/>
          <w:lang w:eastAsia="en-US"/>
        </w:rPr>
        <w:t xml:space="preserve"> (a)</w:t>
      </w:r>
      <w:r w:rsidR="00A86B20">
        <w:rPr>
          <w:rFonts w:ascii="Arial" w:eastAsiaTheme="minorHAnsi" w:hAnsi="Arial" w:cs="Arial"/>
          <w:color w:val="auto"/>
          <w:szCs w:val="24"/>
          <w:lang w:eastAsia="en-US"/>
        </w:rPr>
        <w:t xml:space="preserve"> the merits of the application;</w:t>
      </w:r>
      <w:r w:rsidR="00DD6E55">
        <w:rPr>
          <w:rFonts w:ascii="Arial" w:eastAsiaTheme="minorHAnsi" w:hAnsi="Arial" w:cs="Arial"/>
          <w:color w:val="auto"/>
          <w:szCs w:val="24"/>
          <w:lang w:eastAsia="en-US"/>
        </w:rPr>
        <w:t>(b)</w:t>
      </w:r>
      <w:r w:rsidR="00A86B20">
        <w:rPr>
          <w:rFonts w:ascii="Arial" w:eastAsiaTheme="minorHAnsi" w:hAnsi="Arial" w:cs="Arial"/>
          <w:color w:val="auto"/>
          <w:szCs w:val="24"/>
          <w:lang w:eastAsia="en-US"/>
        </w:rPr>
        <w:t xml:space="preserve"> the manner in which the parties conducted themselves (elsewhere described as the reasonableness of the parties’ conduct)</w:t>
      </w:r>
      <w:r w:rsidR="00D45786">
        <w:rPr>
          <w:rStyle w:val="FootnoteReference"/>
          <w:rFonts w:ascii="Arial" w:eastAsiaTheme="minorHAnsi" w:hAnsi="Arial" w:cs="Arial"/>
          <w:color w:val="auto"/>
          <w:szCs w:val="24"/>
          <w:lang w:eastAsia="en-US"/>
        </w:rPr>
        <w:footnoteReference w:id="8"/>
      </w:r>
      <w:r w:rsidR="00A86B20">
        <w:rPr>
          <w:rFonts w:ascii="Arial" w:eastAsiaTheme="minorHAnsi" w:hAnsi="Arial" w:cs="Arial"/>
          <w:color w:val="auto"/>
          <w:szCs w:val="24"/>
          <w:lang w:eastAsia="en-US"/>
        </w:rPr>
        <w:t xml:space="preserve"> and</w:t>
      </w:r>
      <w:r w:rsidR="00DD6E55">
        <w:rPr>
          <w:rFonts w:ascii="Arial" w:eastAsiaTheme="minorHAnsi" w:hAnsi="Arial" w:cs="Arial"/>
          <w:color w:val="auto"/>
          <w:szCs w:val="24"/>
          <w:lang w:eastAsia="en-US"/>
        </w:rPr>
        <w:t xml:space="preserve"> (c)</w:t>
      </w:r>
      <w:r w:rsidR="00A86B20">
        <w:rPr>
          <w:rFonts w:ascii="Arial" w:eastAsiaTheme="minorHAnsi" w:hAnsi="Arial" w:cs="Arial"/>
          <w:color w:val="auto"/>
          <w:szCs w:val="24"/>
          <w:lang w:eastAsia="en-US"/>
        </w:rPr>
        <w:t xml:space="preserve"> whether any party took unnecessary steps or adopted a wrong procedure.</w:t>
      </w:r>
    </w:p>
    <w:p w14:paraId="70BDA694" w14:textId="77777777" w:rsidR="00A86B20" w:rsidRPr="00A86B20" w:rsidRDefault="00A86B20" w:rsidP="007865BD">
      <w:pPr>
        <w:spacing w:after="0" w:line="276" w:lineRule="auto"/>
        <w:ind w:left="720"/>
        <w:rPr>
          <w:rFonts w:ascii="Arial" w:eastAsiaTheme="minorHAnsi" w:hAnsi="Arial" w:cs="Arial"/>
          <w:i/>
          <w:iCs/>
          <w:color w:val="auto"/>
          <w:szCs w:val="24"/>
          <w:lang w:eastAsia="en-US"/>
        </w:rPr>
      </w:pPr>
    </w:p>
    <w:p w14:paraId="57590C4F" w14:textId="08251069" w:rsidR="00D27AD2"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[27]</w:t>
      </w:r>
      <w:r>
        <w:rPr>
          <w:rFonts w:ascii="Arial" w:eastAsiaTheme="minorHAnsi" w:hAnsi="Arial" w:cs="Arial"/>
          <w:color w:val="auto"/>
          <w:szCs w:val="24"/>
          <w:lang w:eastAsia="en-US"/>
        </w:rPr>
        <w:tab/>
      </w:r>
      <w:r w:rsidR="00A86B20" w:rsidRPr="00057681">
        <w:rPr>
          <w:rFonts w:ascii="Arial" w:eastAsiaTheme="minorHAnsi" w:hAnsi="Arial" w:cs="Arial"/>
          <w:color w:val="auto"/>
          <w:szCs w:val="24"/>
          <w:lang w:eastAsia="en-US"/>
        </w:rPr>
        <w:t xml:space="preserve">This Court not only accepts the correctness of the principles as enunciated in </w:t>
      </w:r>
      <w:r w:rsidR="00A86B20" w:rsidRPr="00057681">
        <w:rPr>
          <w:rFonts w:ascii="Arial" w:eastAsiaTheme="minorHAnsi" w:hAnsi="Arial" w:cs="Arial"/>
          <w:i/>
          <w:iCs/>
          <w:color w:val="auto"/>
          <w:szCs w:val="24"/>
          <w:lang w:eastAsia="en-US"/>
        </w:rPr>
        <w:t xml:space="preserve">Serwada </w:t>
      </w:r>
      <w:r w:rsidR="00A86B20" w:rsidRPr="00057681">
        <w:rPr>
          <w:rFonts w:ascii="Arial" w:eastAsiaTheme="minorHAnsi" w:hAnsi="Arial" w:cs="Arial"/>
          <w:color w:val="auto"/>
          <w:szCs w:val="24"/>
          <w:lang w:eastAsia="en-US"/>
        </w:rPr>
        <w:t>but intends to apply same, insofar as they</w:t>
      </w:r>
      <w:r w:rsidR="00D27AD2">
        <w:rPr>
          <w:rFonts w:ascii="Arial" w:eastAsiaTheme="minorHAnsi" w:hAnsi="Arial" w:cs="Arial"/>
          <w:color w:val="auto"/>
          <w:szCs w:val="24"/>
          <w:lang w:eastAsia="en-US"/>
        </w:rPr>
        <w:t xml:space="preserve"> are</w:t>
      </w:r>
      <w:r w:rsidR="00A86B20" w:rsidRPr="00057681">
        <w:rPr>
          <w:rFonts w:ascii="Arial" w:eastAsiaTheme="minorHAnsi" w:hAnsi="Arial" w:cs="Arial"/>
          <w:color w:val="auto"/>
          <w:szCs w:val="24"/>
          <w:lang w:eastAsia="en-US"/>
        </w:rPr>
        <w:t xml:space="preserve"> applicable, </w:t>
      </w:r>
      <w:r w:rsidR="00D27AD2">
        <w:rPr>
          <w:rFonts w:ascii="Arial" w:eastAsiaTheme="minorHAnsi" w:hAnsi="Arial" w:cs="Arial"/>
          <w:color w:val="auto"/>
          <w:szCs w:val="24"/>
          <w:lang w:eastAsia="en-US"/>
        </w:rPr>
        <w:t>in</w:t>
      </w:r>
      <w:r w:rsidR="00A86B20" w:rsidRPr="00057681">
        <w:rPr>
          <w:rFonts w:ascii="Arial" w:eastAsiaTheme="minorHAnsi" w:hAnsi="Arial" w:cs="Arial"/>
          <w:color w:val="auto"/>
          <w:szCs w:val="24"/>
          <w:lang w:eastAsia="en-US"/>
        </w:rPr>
        <w:t xml:space="preserve"> the present matter.</w:t>
      </w:r>
    </w:p>
    <w:p w14:paraId="53824484" w14:textId="0A6AFB04" w:rsidR="00057681" w:rsidRPr="00A12579" w:rsidRDefault="00057681" w:rsidP="007865BD">
      <w:pPr>
        <w:spacing w:after="0" w:line="276" w:lineRule="auto"/>
        <w:ind w:left="0"/>
        <w:rPr>
          <w:rFonts w:ascii="Arial" w:eastAsiaTheme="minorHAnsi" w:hAnsi="Arial" w:cs="Arial"/>
          <w:color w:val="auto"/>
          <w:szCs w:val="24"/>
          <w:lang w:eastAsia="en-US"/>
        </w:rPr>
      </w:pPr>
    </w:p>
    <w:p w14:paraId="355A6988" w14:textId="1DF6CEAC" w:rsidR="00057681" w:rsidRDefault="00057681" w:rsidP="007865BD">
      <w:pPr>
        <w:spacing w:after="0" w:line="276" w:lineRule="auto"/>
        <w:rPr>
          <w:rFonts w:ascii="Arial" w:eastAsiaTheme="minorHAnsi" w:hAnsi="Arial" w:cs="Arial"/>
          <w:color w:val="auto"/>
          <w:szCs w:val="24"/>
          <w:lang w:eastAsia="en-US"/>
        </w:rPr>
      </w:pPr>
      <w:r w:rsidRPr="00057681">
        <w:rPr>
          <w:rFonts w:ascii="Arial" w:eastAsiaTheme="minorHAnsi" w:hAnsi="Arial" w:cs="Arial"/>
          <w:b/>
          <w:bCs/>
          <w:color w:val="auto"/>
          <w:szCs w:val="24"/>
          <w:u w:val="single"/>
          <w:lang w:eastAsia="en-US"/>
        </w:rPr>
        <w:t xml:space="preserve">The application of the </w:t>
      </w:r>
      <w:r w:rsidR="00D27AD2">
        <w:rPr>
          <w:rFonts w:ascii="Arial" w:eastAsiaTheme="minorHAnsi" w:hAnsi="Arial" w:cs="Arial"/>
          <w:b/>
          <w:bCs/>
          <w:color w:val="auto"/>
          <w:szCs w:val="24"/>
          <w:u w:val="single"/>
          <w:lang w:eastAsia="en-US"/>
        </w:rPr>
        <w:t>“</w:t>
      </w:r>
      <w:r w:rsidRPr="00057681">
        <w:rPr>
          <w:rFonts w:ascii="Arial" w:eastAsiaTheme="minorHAnsi" w:hAnsi="Arial" w:cs="Arial"/>
          <w:b/>
          <w:bCs/>
          <w:color w:val="auto"/>
          <w:szCs w:val="24"/>
          <w:u w:val="single"/>
          <w:lang w:eastAsia="en-US"/>
        </w:rPr>
        <w:t>Serwada principles</w:t>
      </w:r>
      <w:r w:rsidR="00D27AD2">
        <w:rPr>
          <w:rFonts w:ascii="Arial" w:eastAsiaTheme="minorHAnsi" w:hAnsi="Arial" w:cs="Arial"/>
          <w:b/>
          <w:bCs/>
          <w:color w:val="auto"/>
          <w:szCs w:val="24"/>
          <w:u w:val="single"/>
          <w:lang w:eastAsia="en-US"/>
        </w:rPr>
        <w:t>”</w:t>
      </w:r>
      <w:r w:rsidRPr="00057681">
        <w:rPr>
          <w:rFonts w:ascii="Arial" w:eastAsiaTheme="minorHAnsi" w:hAnsi="Arial" w:cs="Arial"/>
          <w:b/>
          <w:bCs/>
          <w:color w:val="auto"/>
          <w:szCs w:val="24"/>
          <w:u w:val="single"/>
          <w:lang w:eastAsia="en-US"/>
        </w:rPr>
        <w:t xml:space="preserve"> to the facts of the present matter</w:t>
      </w:r>
      <w:r w:rsidRPr="00057681">
        <w:rPr>
          <w:rFonts w:ascii="Arial" w:eastAsiaTheme="minorHAnsi" w:hAnsi="Arial" w:cs="Arial"/>
          <w:color w:val="auto"/>
          <w:szCs w:val="24"/>
          <w:lang w:eastAsia="en-US"/>
        </w:rPr>
        <w:t xml:space="preserve"> </w:t>
      </w:r>
    </w:p>
    <w:p w14:paraId="1DBD9B76" w14:textId="77777777" w:rsidR="00D27AD2" w:rsidRPr="00057681" w:rsidRDefault="00D27AD2" w:rsidP="007865BD">
      <w:pPr>
        <w:spacing w:after="0" w:line="276" w:lineRule="auto"/>
        <w:ind w:left="720"/>
        <w:rPr>
          <w:rFonts w:ascii="Arial" w:eastAsiaTheme="minorHAnsi" w:hAnsi="Arial" w:cs="Arial"/>
          <w:color w:val="auto"/>
          <w:szCs w:val="24"/>
          <w:lang w:eastAsia="en-US"/>
        </w:rPr>
      </w:pPr>
    </w:p>
    <w:p w14:paraId="71A71285" w14:textId="77777777" w:rsidR="00D27AD2" w:rsidRDefault="00057681" w:rsidP="007865BD">
      <w:pPr>
        <w:spacing w:after="0" w:line="276" w:lineRule="auto"/>
        <w:rPr>
          <w:rFonts w:ascii="Arial" w:eastAsiaTheme="minorHAnsi" w:hAnsi="Arial" w:cs="Arial"/>
          <w:b/>
          <w:bCs/>
          <w:color w:val="auto"/>
          <w:szCs w:val="24"/>
          <w:u w:val="single"/>
          <w:lang w:eastAsia="en-US"/>
        </w:rPr>
      </w:pPr>
      <w:r w:rsidRPr="00057681">
        <w:rPr>
          <w:rFonts w:ascii="Arial" w:eastAsiaTheme="minorHAnsi" w:hAnsi="Arial" w:cs="Arial"/>
          <w:b/>
          <w:bCs/>
          <w:color w:val="auto"/>
          <w:szCs w:val="24"/>
          <w:u w:val="single"/>
          <w:lang w:eastAsia="en-US"/>
        </w:rPr>
        <w:t>The merits of the main application</w:t>
      </w:r>
    </w:p>
    <w:p w14:paraId="6DCEC0F1" w14:textId="0E01AF19" w:rsidR="00A86B20" w:rsidRDefault="00A86B20" w:rsidP="007865BD">
      <w:pPr>
        <w:spacing w:after="0" w:line="276" w:lineRule="auto"/>
        <w:ind w:left="720"/>
        <w:rPr>
          <w:rFonts w:ascii="Arial" w:eastAsiaTheme="minorHAnsi" w:hAnsi="Arial" w:cs="Arial"/>
          <w:b/>
          <w:bCs/>
          <w:color w:val="auto"/>
          <w:szCs w:val="24"/>
          <w:u w:val="single"/>
          <w:lang w:eastAsia="en-US"/>
        </w:rPr>
      </w:pPr>
      <w:r w:rsidRPr="00057681">
        <w:rPr>
          <w:rFonts w:ascii="Arial" w:eastAsiaTheme="minorHAnsi" w:hAnsi="Arial" w:cs="Arial"/>
          <w:b/>
          <w:bCs/>
          <w:color w:val="auto"/>
          <w:szCs w:val="24"/>
          <w:u w:val="single"/>
          <w:lang w:eastAsia="en-US"/>
        </w:rPr>
        <w:t xml:space="preserve">  </w:t>
      </w:r>
    </w:p>
    <w:p w14:paraId="44712323" w14:textId="481FD46C" w:rsidR="00132713"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[28]</w:t>
      </w:r>
      <w:r>
        <w:rPr>
          <w:rFonts w:ascii="Arial" w:eastAsiaTheme="minorHAnsi" w:hAnsi="Arial" w:cs="Arial"/>
          <w:color w:val="auto"/>
          <w:szCs w:val="24"/>
          <w:lang w:eastAsia="en-US"/>
        </w:rPr>
        <w:tab/>
      </w:r>
      <w:r w:rsidR="00057681">
        <w:rPr>
          <w:rFonts w:ascii="Arial" w:eastAsiaTheme="minorHAnsi" w:hAnsi="Arial" w:cs="Arial"/>
          <w:color w:val="auto"/>
          <w:szCs w:val="24"/>
          <w:lang w:eastAsia="en-US"/>
        </w:rPr>
        <w:t xml:space="preserve">Both parties are critical of one another in respect of the institution of the main application and the opposition to the relief sought therein. On the one hand, </w:t>
      </w:r>
      <w:r w:rsidR="003D5177">
        <w:rPr>
          <w:rFonts w:ascii="Arial" w:eastAsiaTheme="minorHAnsi" w:hAnsi="Arial" w:cs="Arial"/>
          <w:color w:val="auto"/>
          <w:szCs w:val="24"/>
          <w:lang w:eastAsia="en-US"/>
        </w:rPr>
        <w:t>Adv Davis SC (on behalf of the Foundation) criticises Hull for the delay in instituting the main application and defends the right of the Foundation to oppose the relief sought by Hull in that application since</w:t>
      </w:r>
      <w:r w:rsidR="00D27AD2">
        <w:rPr>
          <w:rFonts w:ascii="Arial" w:eastAsiaTheme="minorHAnsi" w:hAnsi="Arial" w:cs="Arial"/>
          <w:color w:val="auto"/>
          <w:szCs w:val="24"/>
          <w:lang w:eastAsia="en-US"/>
        </w:rPr>
        <w:t>, it is submitted, the relief sought</w:t>
      </w:r>
      <w:r w:rsidR="003D5177">
        <w:rPr>
          <w:rFonts w:ascii="Arial" w:eastAsiaTheme="minorHAnsi" w:hAnsi="Arial" w:cs="Arial"/>
          <w:color w:val="auto"/>
          <w:szCs w:val="24"/>
          <w:lang w:eastAsia="en-US"/>
        </w:rPr>
        <w:t xml:space="preserve"> went to the very core of the</w:t>
      </w:r>
      <w:r w:rsidR="001401E0">
        <w:rPr>
          <w:rFonts w:ascii="Arial" w:eastAsiaTheme="minorHAnsi" w:hAnsi="Arial" w:cs="Arial"/>
          <w:color w:val="auto"/>
          <w:szCs w:val="24"/>
          <w:lang w:eastAsia="en-US"/>
        </w:rPr>
        <w:t xml:space="preserve"> manner in which the Foundation functioned. On the other hand, Adv Whitcutt SC criticised the Foundation for defending the indefensible (the invalidity of the election of the Board); being the only party to oppose the a</w:t>
      </w:r>
      <w:r w:rsidR="00132713">
        <w:rPr>
          <w:rFonts w:ascii="Arial" w:eastAsiaTheme="minorHAnsi" w:hAnsi="Arial" w:cs="Arial"/>
          <w:color w:val="auto"/>
          <w:szCs w:val="24"/>
          <w:lang w:eastAsia="en-US"/>
        </w:rPr>
        <w:t xml:space="preserve">pplication (none of the remaining </w:t>
      </w:r>
      <w:r w:rsidR="00132713">
        <w:rPr>
          <w:rFonts w:ascii="Arial" w:eastAsiaTheme="minorHAnsi" w:hAnsi="Arial" w:cs="Arial"/>
          <w:color w:val="auto"/>
          <w:szCs w:val="24"/>
          <w:lang w:eastAsia="en-US"/>
        </w:rPr>
        <w:lastRenderedPageBreak/>
        <w:t xml:space="preserve">respondents did so) and defended the right of Hull to institute the main application in light of, </w:t>
      </w:r>
      <w:r w:rsidR="00132713" w:rsidRPr="00132713">
        <w:rPr>
          <w:rFonts w:ascii="Arial" w:eastAsiaTheme="minorHAnsi" w:hAnsi="Arial" w:cs="Arial"/>
          <w:i/>
          <w:iCs/>
          <w:color w:val="auto"/>
          <w:szCs w:val="24"/>
          <w:lang w:eastAsia="en-US"/>
        </w:rPr>
        <w:t>inter alia</w:t>
      </w:r>
      <w:r w:rsidR="00132713">
        <w:rPr>
          <w:rFonts w:ascii="Arial" w:eastAsiaTheme="minorHAnsi" w:hAnsi="Arial" w:cs="Arial"/>
          <w:color w:val="auto"/>
          <w:szCs w:val="24"/>
          <w:lang w:eastAsia="en-US"/>
        </w:rPr>
        <w:t>, the important role the Foundation plays in South African society which made the functioning; integrity, together with the sanctity of its constitution and voting procedures</w:t>
      </w:r>
      <w:r w:rsidR="00D27AD2">
        <w:rPr>
          <w:rFonts w:ascii="Arial" w:eastAsiaTheme="minorHAnsi" w:hAnsi="Arial" w:cs="Arial"/>
          <w:color w:val="auto"/>
          <w:szCs w:val="24"/>
          <w:lang w:eastAsia="en-US"/>
        </w:rPr>
        <w:t>,</w:t>
      </w:r>
      <w:r w:rsidR="00132713">
        <w:rPr>
          <w:rFonts w:ascii="Arial" w:eastAsiaTheme="minorHAnsi" w:hAnsi="Arial" w:cs="Arial"/>
          <w:color w:val="auto"/>
          <w:szCs w:val="24"/>
          <w:lang w:eastAsia="en-US"/>
        </w:rPr>
        <w:t xml:space="preserve"> worth preserving. The aforegoing is merely a summary of the situation leading up to the institution of and the opposition to the main application and the attitudes of the respective parties.</w:t>
      </w:r>
    </w:p>
    <w:p w14:paraId="342A14A8" w14:textId="77777777" w:rsidR="00D27AD2" w:rsidRDefault="00D27AD2" w:rsidP="007865BD">
      <w:pPr>
        <w:spacing w:after="0" w:line="276" w:lineRule="auto"/>
        <w:ind w:left="720"/>
        <w:rPr>
          <w:rFonts w:ascii="Arial" w:eastAsiaTheme="minorHAnsi" w:hAnsi="Arial" w:cs="Arial"/>
          <w:color w:val="auto"/>
          <w:szCs w:val="24"/>
          <w:lang w:eastAsia="en-US"/>
        </w:rPr>
      </w:pPr>
    </w:p>
    <w:p w14:paraId="6E3BE047" w14:textId="271768E5" w:rsidR="008F75CA"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[29]</w:t>
      </w:r>
      <w:r>
        <w:rPr>
          <w:rFonts w:ascii="Arial" w:eastAsiaTheme="minorHAnsi" w:hAnsi="Arial" w:cs="Arial"/>
          <w:color w:val="auto"/>
          <w:szCs w:val="24"/>
          <w:lang w:eastAsia="en-US"/>
        </w:rPr>
        <w:tab/>
      </w:r>
      <w:r w:rsidR="00D27AD2">
        <w:rPr>
          <w:rFonts w:ascii="Arial" w:eastAsiaTheme="minorHAnsi" w:hAnsi="Arial" w:cs="Arial"/>
          <w:color w:val="auto"/>
          <w:szCs w:val="24"/>
          <w:lang w:eastAsia="en-US"/>
        </w:rPr>
        <w:t>Insofar as</w:t>
      </w:r>
      <w:r w:rsidR="00132713">
        <w:rPr>
          <w:rFonts w:ascii="Arial" w:eastAsiaTheme="minorHAnsi" w:hAnsi="Arial" w:cs="Arial"/>
          <w:color w:val="auto"/>
          <w:szCs w:val="24"/>
          <w:lang w:eastAsia="en-US"/>
        </w:rPr>
        <w:t xml:space="preserve"> the </w:t>
      </w:r>
      <w:r w:rsidR="00132713" w:rsidRPr="00132713">
        <w:rPr>
          <w:rFonts w:ascii="Arial" w:eastAsiaTheme="minorHAnsi" w:hAnsi="Arial" w:cs="Arial"/>
          <w:i/>
          <w:iCs/>
          <w:color w:val="auto"/>
          <w:szCs w:val="24"/>
          <w:lang w:eastAsia="en-US"/>
        </w:rPr>
        <w:t>actual</w:t>
      </w:r>
      <w:r w:rsidR="00132713">
        <w:rPr>
          <w:rFonts w:ascii="Arial" w:eastAsiaTheme="minorHAnsi" w:hAnsi="Arial" w:cs="Arial"/>
          <w:color w:val="auto"/>
          <w:szCs w:val="24"/>
          <w:lang w:eastAsia="en-US"/>
        </w:rPr>
        <w:t xml:space="preserve"> merits of the main application are concerned, namely whether or not the Foundation’s Board was validly elected at the AGM, it is the opinion of this Court that it is unnecessary for this Court, when deciding</w:t>
      </w:r>
      <w:r w:rsidR="008F75CA">
        <w:rPr>
          <w:rFonts w:ascii="Arial" w:eastAsiaTheme="minorHAnsi" w:hAnsi="Arial" w:cs="Arial"/>
          <w:color w:val="auto"/>
          <w:szCs w:val="24"/>
          <w:lang w:eastAsia="en-US"/>
        </w:rPr>
        <w:t xml:space="preserve"> the present application in terms of subrule 41(1)(c), to reach a final</w:t>
      </w:r>
      <w:r w:rsidR="00D27AD2">
        <w:rPr>
          <w:rFonts w:ascii="Arial" w:eastAsiaTheme="minorHAnsi" w:hAnsi="Arial" w:cs="Arial"/>
          <w:color w:val="auto"/>
          <w:szCs w:val="24"/>
          <w:lang w:eastAsia="en-US"/>
        </w:rPr>
        <w:t xml:space="preserve"> decision with regard thereto. </w:t>
      </w:r>
      <w:r w:rsidR="008F75CA">
        <w:rPr>
          <w:rFonts w:ascii="Arial" w:eastAsiaTheme="minorHAnsi" w:hAnsi="Arial" w:cs="Arial"/>
          <w:color w:val="auto"/>
          <w:szCs w:val="24"/>
          <w:lang w:eastAsia="en-US"/>
        </w:rPr>
        <w:t>The reasons therefor are as set out hereunder.</w:t>
      </w:r>
    </w:p>
    <w:p w14:paraId="67FF9E1A" w14:textId="77777777" w:rsidR="00C63590" w:rsidRDefault="00C63590" w:rsidP="007865BD">
      <w:pPr>
        <w:spacing w:after="0" w:line="276" w:lineRule="auto"/>
        <w:ind w:left="720"/>
        <w:rPr>
          <w:rFonts w:ascii="Arial" w:eastAsiaTheme="minorHAnsi" w:hAnsi="Arial" w:cs="Arial"/>
          <w:color w:val="auto"/>
          <w:szCs w:val="24"/>
          <w:lang w:eastAsia="en-US"/>
        </w:rPr>
      </w:pPr>
    </w:p>
    <w:p w14:paraId="7CB7FBAE" w14:textId="2FB0A785" w:rsidR="00040A1E"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[30]</w:t>
      </w:r>
      <w:r>
        <w:rPr>
          <w:rFonts w:ascii="Arial" w:eastAsiaTheme="minorHAnsi" w:hAnsi="Arial" w:cs="Arial"/>
          <w:color w:val="auto"/>
          <w:szCs w:val="24"/>
          <w:lang w:eastAsia="en-US"/>
        </w:rPr>
        <w:tab/>
      </w:r>
      <w:r w:rsidR="008F75CA">
        <w:rPr>
          <w:rFonts w:ascii="Arial" w:eastAsiaTheme="minorHAnsi" w:hAnsi="Arial" w:cs="Arial"/>
          <w:color w:val="auto"/>
          <w:szCs w:val="24"/>
          <w:lang w:eastAsia="en-US"/>
        </w:rPr>
        <w:t>In the first instance, there is</w:t>
      </w:r>
      <w:r w:rsidR="00C63590">
        <w:rPr>
          <w:rFonts w:ascii="Arial" w:eastAsiaTheme="minorHAnsi" w:hAnsi="Arial" w:cs="Arial"/>
          <w:color w:val="auto"/>
          <w:szCs w:val="24"/>
          <w:lang w:eastAsia="en-US"/>
        </w:rPr>
        <w:t xml:space="preserve"> potentially</w:t>
      </w:r>
      <w:r w:rsidR="008F75CA">
        <w:rPr>
          <w:rFonts w:ascii="Arial" w:eastAsiaTheme="minorHAnsi" w:hAnsi="Arial" w:cs="Arial"/>
          <w:color w:val="auto"/>
          <w:szCs w:val="24"/>
          <w:lang w:eastAsia="en-US"/>
        </w:rPr>
        <w:t xml:space="preserve"> a genuine and </w:t>
      </w:r>
      <w:r w:rsidR="008F75CA" w:rsidRPr="008F75CA">
        <w:rPr>
          <w:rFonts w:ascii="Arial" w:eastAsiaTheme="minorHAnsi" w:hAnsi="Arial" w:cs="Arial"/>
          <w:i/>
          <w:iCs/>
          <w:color w:val="auto"/>
          <w:szCs w:val="24"/>
          <w:lang w:eastAsia="en-US"/>
        </w:rPr>
        <w:t>bona fide</w:t>
      </w:r>
      <w:r w:rsidR="008F75CA">
        <w:rPr>
          <w:rFonts w:ascii="Arial" w:eastAsiaTheme="minorHAnsi" w:hAnsi="Arial" w:cs="Arial"/>
          <w:color w:val="auto"/>
          <w:szCs w:val="24"/>
          <w:lang w:eastAsia="en-US"/>
        </w:rPr>
        <w:t xml:space="preserve"> dispute of fact on the application papers before this Court as to whether the proceedings at the AGM gave rise to a validly elected Board or not.</w:t>
      </w:r>
      <w:r w:rsidR="008C088A">
        <w:rPr>
          <w:rFonts w:ascii="Arial" w:eastAsiaTheme="minorHAnsi" w:hAnsi="Arial" w:cs="Arial"/>
          <w:color w:val="auto"/>
          <w:szCs w:val="24"/>
          <w:lang w:eastAsia="en-US"/>
        </w:rPr>
        <w:t xml:space="preserve"> </w:t>
      </w:r>
      <w:r w:rsidR="008F75CA">
        <w:rPr>
          <w:rFonts w:ascii="Arial" w:eastAsiaTheme="minorHAnsi" w:hAnsi="Arial" w:cs="Arial"/>
          <w:color w:val="auto"/>
          <w:szCs w:val="24"/>
          <w:lang w:eastAsia="en-US"/>
        </w:rPr>
        <w:t>As such</w:t>
      </w:r>
      <w:r w:rsidR="008C088A">
        <w:rPr>
          <w:rFonts w:ascii="Arial" w:eastAsiaTheme="minorHAnsi" w:hAnsi="Arial" w:cs="Arial"/>
          <w:color w:val="auto"/>
          <w:szCs w:val="24"/>
          <w:lang w:eastAsia="en-US"/>
        </w:rPr>
        <w:t>,</w:t>
      </w:r>
      <w:r w:rsidR="008F75CA">
        <w:rPr>
          <w:rFonts w:ascii="Arial" w:eastAsiaTheme="minorHAnsi" w:hAnsi="Arial" w:cs="Arial"/>
          <w:color w:val="auto"/>
          <w:szCs w:val="24"/>
          <w:lang w:eastAsia="en-US"/>
        </w:rPr>
        <w:t xml:space="preserve"> it </w:t>
      </w:r>
      <w:r w:rsidR="00C63590">
        <w:rPr>
          <w:rFonts w:ascii="Arial" w:eastAsiaTheme="minorHAnsi" w:hAnsi="Arial" w:cs="Arial"/>
          <w:color w:val="auto"/>
          <w:szCs w:val="24"/>
          <w:lang w:eastAsia="en-US"/>
        </w:rPr>
        <w:t>may</w:t>
      </w:r>
      <w:r w:rsidR="008F75CA">
        <w:rPr>
          <w:rFonts w:ascii="Arial" w:eastAsiaTheme="minorHAnsi" w:hAnsi="Arial" w:cs="Arial"/>
          <w:color w:val="auto"/>
          <w:szCs w:val="24"/>
          <w:lang w:eastAsia="en-US"/>
        </w:rPr>
        <w:t xml:space="preserve"> not</w:t>
      </w:r>
      <w:r w:rsidR="00C63590">
        <w:rPr>
          <w:rFonts w:ascii="Arial" w:eastAsiaTheme="minorHAnsi" w:hAnsi="Arial" w:cs="Arial"/>
          <w:color w:val="auto"/>
          <w:szCs w:val="24"/>
          <w:lang w:eastAsia="en-US"/>
        </w:rPr>
        <w:t xml:space="preserve"> be</w:t>
      </w:r>
      <w:r w:rsidR="008F75CA">
        <w:rPr>
          <w:rFonts w:ascii="Arial" w:eastAsiaTheme="minorHAnsi" w:hAnsi="Arial" w:cs="Arial"/>
          <w:color w:val="auto"/>
          <w:szCs w:val="24"/>
          <w:lang w:eastAsia="en-US"/>
        </w:rPr>
        <w:t xml:space="preserve"> possible for this Court to determine, as a fact, whether</w:t>
      </w:r>
      <w:r w:rsidR="008C088A">
        <w:rPr>
          <w:rFonts w:ascii="Arial" w:eastAsiaTheme="minorHAnsi" w:hAnsi="Arial" w:cs="Arial"/>
          <w:color w:val="auto"/>
          <w:szCs w:val="24"/>
          <w:lang w:eastAsia="en-US"/>
        </w:rPr>
        <w:t xml:space="preserve">, </w:t>
      </w:r>
      <w:r w:rsidR="008C088A" w:rsidRPr="008C088A">
        <w:rPr>
          <w:rFonts w:ascii="Arial" w:eastAsiaTheme="minorHAnsi" w:hAnsi="Arial" w:cs="Arial"/>
          <w:i/>
          <w:iCs/>
          <w:color w:val="auto"/>
          <w:szCs w:val="24"/>
          <w:lang w:eastAsia="en-US"/>
        </w:rPr>
        <w:t>inter alia</w:t>
      </w:r>
      <w:r w:rsidR="008C088A">
        <w:rPr>
          <w:rFonts w:ascii="Arial" w:eastAsiaTheme="minorHAnsi" w:hAnsi="Arial" w:cs="Arial"/>
          <w:color w:val="auto"/>
          <w:szCs w:val="24"/>
          <w:lang w:eastAsia="en-US"/>
        </w:rPr>
        <w:t>, the requirements of the Foundation’s constitution</w:t>
      </w:r>
      <w:r w:rsidR="00C63590">
        <w:rPr>
          <w:rFonts w:ascii="Arial" w:eastAsiaTheme="minorHAnsi" w:hAnsi="Arial" w:cs="Arial"/>
          <w:color w:val="auto"/>
          <w:szCs w:val="24"/>
          <w:lang w:eastAsia="en-US"/>
        </w:rPr>
        <w:t xml:space="preserve"> and the common law in respect of the convening of a lawful AGM and election of members to the Board,</w:t>
      </w:r>
      <w:r w:rsidR="008C088A">
        <w:rPr>
          <w:rFonts w:ascii="Arial" w:eastAsiaTheme="minorHAnsi" w:hAnsi="Arial" w:cs="Arial"/>
          <w:color w:val="auto"/>
          <w:szCs w:val="24"/>
          <w:lang w:eastAsia="en-US"/>
        </w:rPr>
        <w:t xml:space="preserve"> were satisfied</w:t>
      </w:r>
      <w:r w:rsidR="00C63590">
        <w:rPr>
          <w:rFonts w:ascii="Arial" w:eastAsiaTheme="minorHAnsi" w:hAnsi="Arial" w:cs="Arial"/>
          <w:color w:val="auto"/>
          <w:szCs w:val="24"/>
          <w:lang w:eastAsia="en-US"/>
        </w:rPr>
        <w:t>.</w:t>
      </w:r>
      <w:r w:rsidR="008C088A">
        <w:rPr>
          <w:rFonts w:ascii="Arial" w:eastAsiaTheme="minorHAnsi" w:hAnsi="Arial" w:cs="Arial"/>
          <w:color w:val="auto"/>
          <w:szCs w:val="24"/>
          <w:lang w:eastAsia="en-US"/>
        </w:rPr>
        <w:t xml:space="preserve"> In that event</w:t>
      </w:r>
      <w:r w:rsidR="00C63590">
        <w:rPr>
          <w:rFonts w:ascii="Arial" w:eastAsiaTheme="minorHAnsi" w:hAnsi="Arial" w:cs="Arial"/>
          <w:color w:val="auto"/>
          <w:szCs w:val="24"/>
          <w:lang w:eastAsia="en-US"/>
        </w:rPr>
        <w:t>,</w:t>
      </w:r>
      <w:r w:rsidR="008C088A">
        <w:rPr>
          <w:rFonts w:ascii="Arial" w:eastAsiaTheme="minorHAnsi" w:hAnsi="Arial" w:cs="Arial"/>
          <w:color w:val="auto"/>
          <w:szCs w:val="24"/>
          <w:lang w:eastAsia="en-US"/>
        </w:rPr>
        <w:t xml:space="preserve"> it becomes unnecessary for this Court to decide, as a matter of law, whether the election of the Board at the AGM should be classified as an administrative action and the consequences thereof (if any) insofar as this may relate to the issue of costs. </w:t>
      </w:r>
    </w:p>
    <w:p w14:paraId="393F2E68" w14:textId="77777777" w:rsidR="00040A1E" w:rsidRDefault="00040A1E" w:rsidP="007865BD">
      <w:pPr>
        <w:pStyle w:val="ListParagraph"/>
        <w:spacing w:after="0" w:line="276" w:lineRule="auto"/>
        <w:rPr>
          <w:rFonts w:ascii="Arial" w:eastAsiaTheme="minorHAnsi" w:hAnsi="Arial" w:cs="Arial"/>
          <w:color w:val="auto"/>
          <w:szCs w:val="24"/>
          <w:lang w:eastAsia="en-US"/>
        </w:rPr>
      </w:pPr>
    </w:p>
    <w:p w14:paraId="3716DB4C" w14:textId="00AAB364" w:rsidR="00C641C6"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[31]</w:t>
      </w:r>
      <w:r>
        <w:rPr>
          <w:rFonts w:ascii="Arial" w:eastAsiaTheme="minorHAnsi" w:hAnsi="Arial" w:cs="Arial"/>
          <w:color w:val="auto"/>
          <w:szCs w:val="24"/>
          <w:lang w:eastAsia="en-US"/>
        </w:rPr>
        <w:tab/>
      </w:r>
      <w:r w:rsidR="008C088A">
        <w:rPr>
          <w:rFonts w:ascii="Arial" w:eastAsiaTheme="minorHAnsi" w:hAnsi="Arial" w:cs="Arial"/>
          <w:color w:val="auto"/>
          <w:szCs w:val="24"/>
          <w:lang w:eastAsia="en-US"/>
        </w:rPr>
        <w:t>In the opinion of this Court, the decision not to enter into the factual disputes and</w:t>
      </w:r>
      <w:r w:rsidR="00040A1E">
        <w:rPr>
          <w:rFonts w:ascii="Arial" w:eastAsiaTheme="minorHAnsi" w:hAnsi="Arial" w:cs="Arial"/>
          <w:color w:val="auto"/>
          <w:szCs w:val="24"/>
          <w:lang w:eastAsia="en-US"/>
        </w:rPr>
        <w:t xml:space="preserve"> deal with the</w:t>
      </w:r>
      <w:r w:rsidR="008C088A">
        <w:rPr>
          <w:rFonts w:ascii="Arial" w:eastAsiaTheme="minorHAnsi" w:hAnsi="Arial" w:cs="Arial"/>
          <w:color w:val="auto"/>
          <w:szCs w:val="24"/>
          <w:lang w:eastAsia="en-US"/>
        </w:rPr>
        <w:t xml:space="preserve"> points of law surrounding the unfortunate</w:t>
      </w:r>
      <w:r w:rsidR="00DF02A0">
        <w:rPr>
          <w:rFonts w:ascii="Arial" w:eastAsiaTheme="minorHAnsi" w:hAnsi="Arial" w:cs="Arial"/>
          <w:color w:val="auto"/>
          <w:szCs w:val="24"/>
          <w:lang w:eastAsia="en-US"/>
        </w:rPr>
        <w:t xml:space="preserve"> incidents which took place at the AGM (thereby</w:t>
      </w:r>
      <w:r w:rsidR="00040A1E">
        <w:rPr>
          <w:rFonts w:ascii="Arial" w:eastAsiaTheme="minorHAnsi" w:hAnsi="Arial" w:cs="Arial"/>
          <w:color w:val="auto"/>
          <w:szCs w:val="24"/>
          <w:lang w:eastAsia="en-US"/>
        </w:rPr>
        <w:t xml:space="preserve"> also</w:t>
      </w:r>
      <w:r w:rsidR="00DF02A0">
        <w:rPr>
          <w:rFonts w:ascii="Arial" w:eastAsiaTheme="minorHAnsi" w:hAnsi="Arial" w:cs="Arial"/>
          <w:color w:val="auto"/>
          <w:szCs w:val="24"/>
          <w:lang w:eastAsia="en-US"/>
        </w:rPr>
        <w:t xml:space="preserve"> not burdening this judgment unnecessarily) is supported by the fact that whilst this Court accepts that all of the considerations  as set out in </w:t>
      </w:r>
      <w:r w:rsidR="00DF02A0" w:rsidRPr="00DF02A0">
        <w:rPr>
          <w:rFonts w:ascii="Arial" w:eastAsiaTheme="minorHAnsi" w:hAnsi="Arial" w:cs="Arial"/>
          <w:i/>
          <w:iCs/>
          <w:color w:val="auto"/>
          <w:szCs w:val="24"/>
          <w:lang w:eastAsia="en-US"/>
        </w:rPr>
        <w:t>Serwada</w:t>
      </w:r>
      <w:r w:rsidR="00DF02A0">
        <w:rPr>
          <w:rFonts w:ascii="Arial" w:eastAsiaTheme="minorHAnsi" w:hAnsi="Arial" w:cs="Arial"/>
          <w:color w:val="auto"/>
          <w:szCs w:val="24"/>
          <w:lang w:eastAsia="en-US"/>
        </w:rPr>
        <w:t xml:space="preserve"> </w:t>
      </w:r>
      <w:r w:rsidR="00D27AD2">
        <w:rPr>
          <w:rFonts w:ascii="Arial" w:eastAsiaTheme="minorHAnsi" w:hAnsi="Arial" w:cs="Arial"/>
          <w:color w:val="auto"/>
          <w:szCs w:val="24"/>
          <w:lang w:eastAsia="en-US"/>
        </w:rPr>
        <w:t>may be</w:t>
      </w:r>
      <w:r w:rsidR="00DF02A0">
        <w:rPr>
          <w:rFonts w:ascii="Arial" w:eastAsiaTheme="minorHAnsi" w:hAnsi="Arial" w:cs="Arial"/>
          <w:color w:val="auto"/>
          <w:szCs w:val="24"/>
          <w:lang w:eastAsia="en-US"/>
        </w:rPr>
        <w:t xml:space="preserve"> important considerations in an application where proceedings have been withdrawn as a result of being overtaken by circumstances and becoming moot, every case must be judged on its</w:t>
      </w:r>
      <w:r w:rsidR="00040A1E">
        <w:rPr>
          <w:rFonts w:ascii="Arial" w:eastAsiaTheme="minorHAnsi" w:hAnsi="Arial" w:cs="Arial"/>
          <w:color w:val="auto"/>
          <w:szCs w:val="24"/>
          <w:lang w:eastAsia="en-US"/>
        </w:rPr>
        <w:t xml:space="preserve"> own</w:t>
      </w:r>
      <w:r w:rsidR="00DF02A0">
        <w:rPr>
          <w:rFonts w:ascii="Arial" w:eastAsiaTheme="minorHAnsi" w:hAnsi="Arial" w:cs="Arial"/>
          <w:color w:val="auto"/>
          <w:szCs w:val="24"/>
          <w:lang w:eastAsia="en-US"/>
        </w:rPr>
        <w:t xml:space="preserve"> particular facts</w:t>
      </w:r>
      <w:r w:rsidR="00040A1E">
        <w:rPr>
          <w:rFonts w:ascii="Arial" w:eastAsiaTheme="minorHAnsi" w:hAnsi="Arial" w:cs="Arial"/>
          <w:color w:val="auto"/>
          <w:szCs w:val="24"/>
          <w:lang w:eastAsia="en-US"/>
        </w:rPr>
        <w:t xml:space="preserve"> and circumstances.</w:t>
      </w:r>
      <w:r w:rsidR="00DF02A0">
        <w:rPr>
          <w:rFonts w:ascii="Arial" w:eastAsiaTheme="minorHAnsi" w:hAnsi="Arial" w:cs="Arial"/>
          <w:color w:val="auto"/>
          <w:szCs w:val="24"/>
          <w:lang w:eastAsia="en-US"/>
        </w:rPr>
        <w:t xml:space="preserve"> In one case the consideration of the merits of the withdrawn proceedings may not only be capable of simple and speedy resolution by the Court but may also be the determining factor in considering an application of this nature.</w:t>
      </w:r>
      <w:r w:rsidR="00B023B0">
        <w:rPr>
          <w:rFonts w:ascii="Arial" w:eastAsiaTheme="minorHAnsi" w:hAnsi="Arial" w:cs="Arial"/>
          <w:color w:val="auto"/>
          <w:szCs w:val="24"/>
          <w:lang w:eastAsia="en-US"/>
        </w:rPr>
        <w:t xml:space="preserve"> </w:t>
      </w:r>
      <w:r w:rsidR="00D27AD2">
        <w:rPr>
          <w:rFonts w:ascii="Arial" w:eastAsiaTheme="minorHAnsi" w:hAnsi="Arial" w:cs="Arial"/>
          <w:color w:val="auto"/>
          <w:szCs w:val="24"/>
          <w:lang w:eastAsia="en-US"/>
        </w:rPr>
        <w:t>In another case</w:t>
      </w:r>
      <w:r w:rsidR="00B023B0">
        <w:rPr>
          <w:rFonts w:ascii="Arial" w:eastAsiaTheme="minorHAnsi" w:hAnsi="Arial" w:cs="Arial"/>
          <w:color w:val="auto"/>
          <w:szCs w:val="24"/>
          <w:lang w:eastAsia="en-US"/>
        </w:rPr>
        <w:t>, for one reason or another,</w:t>
      </w:r>
      <w:r w:rsidR="00D27AD2">
        <w:rPr>
          <w:rFonts w:ascii="Arial" w:eastAsiaTheme="minorHAnsi" w:hAnsi="Arial" w:cs="Arial"/>
          <w:color w:val="auto"/>
          <w:szCs w:val="24"/>
          <w:lang w:eastAsia="en-US"/>
        </w:rPr>
        <w:t xml:space="preserve"> it may not be possible</w:t>
      </w:r>
      <w:r w:rsidR="00B023B0">
        <w:rPr>
          <w:rFonts w:ascii="Arial" w:eastAsiaTheme="minorHAnsi" w:hAnsi="Arial" w:cs="Arial"/>
          <w:color w:val="auto"/>
          <w:szCs w:val="24"/>
          <w:lang w:eastAsia="en-US"/>
        </w:rPr>
        <w:t xml:space="preserve"> for the Court</w:t>
      </w:r>
      <w:r w:rsidR="00D27AD2">
        <w:rPr>
          <w:rFonts w:ascii="Arial" w:eastAsiaTheme="minorHAnsi" w:hAnsi="Arial" w:cs="Arial"/>
          <w:color w:val="auto"/>
          <w:szCs w:val="24"/>
          <w:lang w:eastAsia="en-US"/>
        </w:rPr>
        <w:t xml:space="preserve"> to</w:t>
      </w:r>
      <w:r w:rsidR="00B023B0">
        <w:rPr>
          <w:rFonts w:ascii="Arial" w:eastAsiaTheme="minorHAnsi" w:hAnsi="Arial" w:cs="Arial"/>
          <w:color w:val="auto"/>
          <w:szCs w:val="24"/>
          <w:lang w:eastAsia="en-US"/>
        </w:rPr>
        <w:t xml:space="preserve"> decide the merits of the withdrawn proceedings at all.</w:t>
      </w:r>
      <w:r w:rsidR="00D27AD2">
        <w:rPr>
          <w:rFonts w:ascii="Arial" w:eastAsiaTheme="minorHAnsi" w:hAnsi="Arial" w:cs="Arial"/>
          <w:color w:val="auto"/>
          <w:szCs w:val="24"/>
          <w:lang w:eastAsia="en-US"/>
        </w:rPr>
        <w:t xml:space="preserve"> </w:t>
      </w:r>
      <w:r w:rsidR="00DF02A0">
        <w:rPr>
          <w:rFonts w:ascii="Arial" w:eastAsiaTheme="minorHAnsi" w:hAnsi="Arial" w:cs="Arial"/>
          <w:color w:val="auto"/>
          <w:szCs w:val="24"/>
          <w:lang w:eastAsia="en-US"/>
        </w:rPr>
        <w:t xml:space="preserve"> In other matters involving the withdrawal of proceedings as a result </w:t>
      </w:r>
      <w:r w:rsidR="00A12579">
        <w:rPr>
          <w:rFonts w:ascii="Arial" w:eastAsiaTheme="minorHAnsi" w:hAnsi="Arial" w:cs="Arial"/>
          <w:color w:val="auto"/>
          <w:szCs w:val="24"/>
          <w:lang w:eastAsia="en-US"/>
        </w:rPr>
        <w:t>of mootness</w:t>
      </w:r>
      <w:r w:rsidR="00DF02A0">
        <w:rPr>
          <w:rFonts w:ascii="Arial" w:eastAsiaTheme="minorHAnsi" w:hAnsi="Arial" w:cs="Arial"/>
          <w:color w:val="auto"/>
          <w:szCs w:val="24"/>
          <w:lang w:eastAsia="en-US"/>
        </w:rPr>
        <w:t xml:space="preserve"> and the necessity to decide the issue of costs, it may be either</w:t>
      </w:r>
      <w:r w:rsidR="00040A1E">
        <w:rPr>
          <w:rFonts w:ascii="Arial" w:eastAsiaTheme="minorHAnsi" w:hAnsi="Arial" w:cs="Arial"/>
          <w:color w:val="auto"/>
          <w:szCs w:val="24"/>
          <w:lang w:eastAsia="en-US"/>
        </w:rPr>
        <w:t xml:space="preserve"> (or both)</w:t>
      </w:r>
      <w:r w:rsidR="00C641C6">
        <w:rPr>
          <w:rFonts w:ascii="Arial" w:eastAsiaTheme="minorHAnsi" w:hAnsi="Arial" w:cs="Arial"/>
          <w:color w:val="auto"/>
          <w:szCs w:val="24"/>
          <w:lang w:eastAsia="en-US"/>
        </w:rPr>
        <w:t xml:space="preserve"> of</w:t>
      </w:r>
      <w:r w:rsidR="00DF02A0">
        <w:rPr>
          <w:rFonts w:ascii="Arial" w:eastAsiaTheme="minorHAnsi" w:hAnsi="Arial" w:cs="Arial"/>
          <w:color w:val="auto"/>
          <w:szCs w:val="24"/>
          <w:lang w:eastAsia="en-US"/>
        </w:rPr>
        <w:t xml:space="preserve"> the con</w:t>
      </w:r>
      <w:r w:rsidR="00C641C6">
        <w:rPr>
          <w:rFonts w:ascii="Arial" w:eastAsiaTheme="minorHAnsi" w:hAnsi="Arial" w:cs="Arial"/>
          <w:color w:val="auto"/>
          <w:szCs w:val="24"/>
          <w:lang w:eastAsia="en-US"/>
        </w:rPr>
        <w:t xml:space="preserve">siderations of the conduct of the parties or whether any party took unnecessary steps or adopted a wrong procedure, that necessitates a court placing more or less emphasis on one or more of the considerations as listed in </w:t>
      </w:r>
      <w:r w:rsidR="00C641C6" w:rsidRPr="00C641C6">
        <w:rPr>
          <w:rFonts w:ascii="Arial" w:eastAsiaTheme="minorHAnsi" w:hAnsi="Arial" w:cs="Arial"/>
          <w:i/>
          <w:iCs/>
          <w:color w:val="auto"/>
          <w:szCs w:val="24"/>
          <w:lang w:eastAsia="en-US"/>
        </w:rPr>
        <w:t>Serwada.</w:t>
      </w:r>
      <w:r w:rsidR="00C641C6">
        <w:rPr>
          <w:rFonts w:ascii="Arial" w:eastAsiaTheme="minorHAnsi" w:hAnsi="Arial" w:cs="Arial"/>
          <w:color w:val="auto"/>
          <w:szCs w:val="24"/>
          <w:lang w:eastAsia="en-US"/>
        </w:rPr>
        <w:t xml:space="preserve"> This Court understands the decision of </w:t>
      </w:r>
      <w:r w:rsidR="00C641C6" w:rsidRPr="00C641C6">
        <w:rPr>
          <w:rFonts w:ascii="Arial" w:eastAsiaTheme="minorHAnsi" w:hAnsi="Arial" w:cs="Arial"/>
          <w:i/>
          <w:iCs/>
          <w:color w:val="auto"/>
          <w:szCs w:val="24"/>
          <w:lang w:eastAsia="en-US"/>
        </w:rPr>
        <w:t>Serwada</w:t>
      </w:r>
      <w:r w:rsidR="00C641C6">
        <w:rPr>
          <w:rFonts w:ascii="Arial" w:eastAsiaTheme="minorHAnsi" w:hAnsi="Arial" w:cs="Arial"/>
          <w:color w:val="auto"/>
          <w:szCs w:val="24"/>
          <w:lang w:eastAsia="en-US"/>
        </w:rPr>
        <w:t xml:space="preserve"> to postulate certain broad considerations which should be taken into account by the Court in applications of this nature. It could never have been the intention of the Court in </w:t>
      </w:r>
      <w:r w:rsidR="00C641C6" w:rsidRPr="00C641C6">
        <w:rPr>
          <w:rFonts w:ascii="Arial" w:eastAsiaTheme="minorHAnsi" w:hAnsi="Arial" w:cs="Arial"/>
          <w:i/>
          <w:iCs/>
          <w:color w:val="auto"/>
          <w:szCs w:val="24"/>
          <w:lang w:eastAsia="en-US"/>
        </w:rPr>
        <w:t xml:space="preserve">Serwada </w:t>
      </w:r>
      <w:r w:rsidR="00C641C6">
        <w:rPr>
          <w:rFonts w:ascii="Arial" w:eastAsiaTheme="minorHAnsi" w:hAnsi="Arial" w:cs="Arial"/>
          <w:color w:val="auto"/>
          <w:szCs w:val="24"/>
          <w:lang w:eastAsia="en-US"/>
        </w:rPr>
        <w:t>to limit</w:t>
      </w:r>
      <w:r w:rsidR="00040A1E">
        <w:rPr>
          <w:rFonts w:ascii="Arial" w:eastAsiaTheme="minorHAnsi" w:hAnsi="Arial" w:cs="Arial"/>
          <w:color w:val="auto"/>
          <w:szCs w:val="24"/>
          <w:lang w:eastAsia="en-US"/>
        </w:rPr>
        <w:t xml:space="preserve"> or restrict</w:t>
      </w:r>
      <w:r w:rsidR="00C641C6">
        <w:rPr>
          <w:rFonts w:ascii="Arial" w:eastAsiaTheme="minorHAnsi" w:hAnsi="Arial" w:cs="Arial"/>
          <w:color w:val="auto"/>
          <w:szCs w:val="24"/>
          <w:lang w:eastAsia="en-US"/>
        </w:rPr>
        <w:t xml:space="preserve"> a Court to those considerations only and further, not</w:t>
      </w:r>
      <w:r w:rsidR="00040A1E">
        <w:rPr>
          <w:rFonts w:ascii="Arial" w:eastAsiaTheme="minorHAnsi" w:hAnsi="Arial" w:cs="Arial"/>
          <w:color w:val="auto"/>
          <w:szCs w:val="24"/>
          <w:lang w:eastAsia="en-US"/>
        </w:rPr>
        <w:t xml:space="preserve"> to</w:t>
      </w:r>
      <w:r w:rsidR="00C641C6">
        <w:rPr>
          <w:rFonts w:ascii="Arial" w:eastAsiaTheme="minorHAnsi" w:hAnsi="Arial" w:cs="Arial"/>
          <w:color w:val="auto"/>
          <w:szCs w:val="24"/>
          <w:lang w:eastAsia="en-US"/>
        </w:rPr>
        <w:t xml:space="preserve"> have had in mind, when outlining those considerations for the benefit of other courts to follow, that each case will have its own </w:t>
      </w:r>
      <w:r w:rsidR="00C641C6">
        <w:rPr>
          <w:rFonts w:ascii="Arial" w:eastAsiaTheme="minorHAnsi" w:hAnsi="Arial" w:cs="Arial"/>
          <w:color w:val="auto"/>
          <w:szCs w:val="24"/>
          <w:lang w:eastAsia="en-US"/>
        </w:rPr>
        <w:lastRenderedPageBreak/>
        <w:t>peculiar facts</w:t>
      </w:r>
      <w:r w:rsidR="00040A1E">
        <w:rPr>
          <w:rFonts w:ascii="Arial" w:eastAsiaTheme="minorHAnsi" w:hAnsi="Arial" w:cs="Arial"/>
          <w:color w:val="auto"/>
          <w:szCs w:val="24"/>
          <w:lang w:eastAsia="en-US"/>
        </w:rPr>
        <w:t xml:space="preserve"> and circumstances</w:t>
      </w:r>
      <w:r w:rsidR="00C641C6">
        <w:rPr>
          <w:rFonts w:ascii="Arial" w:eastAsiaTheme="minorHAnsi" w:hAnsi="Arial" w:cs="Arial"/>
          <w:color w:val="auto"/>
          <w:szCs w:val="24"/>
          <w:lang w:eastAsia="en-US"/>
        </w:rPr>
        <w:t xml:space="preserve"> to which these various considerations </w:t>
      </w:r>
      <w:r w:rsidR="00040A1E">
        <w:rPr>
          <w:rFonts w:ascii="Arial" w:eastAsiaTheme="minorHAnsi" w:hAnsi="Arial" w:cs="Arial"/>
          <w:color w:val="auto"/>
          <w:szCs w:val="24"/>
          <w:lang w:eastAsia="en-US"/>
        </w:rPr>
        <w:t>should</w:t>
      </w:r>
      <w:r w:rsidR="00C641C6">
        <w:rPr>
          <w:rFonts w:ascii="Arial" w:eastAsiaTheme="minorHAnsi" w:hAnsi="Arial" w:cs="Arial"/>
          <w:color w:val="auto"/>
          <w:szCs w:val="24"/>
          <w:lang w:eastAsia="en-US"/>
        </w:rPr>
        <w:t xml:space="preserve"> be applied.</w:t>
      </w:r>
      <w:r w:rsidR="00C63590">
        <w:rPr>
          <w:rFonts w:ascii="Arial" w:eastAsiaTheme="minorHAnsi" w:hAnsi="Arial" w:cs="Arial"/>
          <w:color w:val="auto"/>
          <w:szCs w:val="24"/>
          <w:lang w:eastAsia="en-US"/>
        </w:rPr>
        <w:t xml:space="preserve"> To have done so</w:t>
      </w:r>
      <w:r w:rsidR="00B023B0">
        <w:rPr>
          <w:rFonts w:ascii="Arial" w:eastAsiaTheme="minorHAnsi" w:hAnsi="Arial" w:cs="Arial"/>
          <w:color w:val="auto"/>
          <w:szCs w:val="24"/>
          <w:lang w:eastAsia="en-US"/>
        </w:rPr>
        <w:t xml:space="preserve"> (attempt to restrict a court to certain considerations only)</w:t>
      </w:r>
      <w:r w:rsidR="00C63590">
        <w:rPr>
          <w:rFonts w:ascii="Arial" w:eastAsiaTheme="minorHAnsi" w:hAnsi="Arial" w:cs="Arial"/>
          <w:color w:val="auto"/>
          <w:szCs w:val="24"/>
          <w:lang w:eastAsia="en-US"/>
        </w:rPr>
        <w:t xml:space="preserve"> would have flown directly in the face of the well-established principle of the general and unfettered  discretion vested in the Court in respect of the issue of costs.</w:t>
      </w:r>
      <w:r w:rsidR="00D45786">
        <w:rPr>
          <w:rStyle w:val="FootnoteReference"/>
          <w:rFonts w:ascii="Arial" w:eastAsiaTheme="minorHAnsi" w:hAnsi="Arial" w:cs="Arial"/>
          <w:color w:val="auto"/>
          <w:szCs w:val="24"/>
          <w:lang w:eastAsia="en-US"/>
        </w:rPr>
        <w:footnoteReference w:id="9"/>
      </w:r>
      <w:r w:rsidR="00C63590">
        <w:rPr>
          <w:rFonts w:ascii="Arial" w:eastAsiaTheme="minorHAnsi" w:hAnsi="Arial" w:cs="Arial"/>
          <w:color w:val="auto"/>
          <w:szCs w:val="24"/>
          <w:lang w:eastAsia="en-US"/>
        </w:rPr>
        <w:t xml:space="preserve"> </w:t>
      </w:r>
    </w:p>
    <w:p w14:paraId="1CF15CFE" w14:textId="77777777" w:rsidR="00D45786" w:rsidRPr="00D45786" w:rsidRDefault="00D45786" w:rsidP="007865BD">
      <w:pPr>
        <w:spacing w:after="0" w:line="276" w:lineRule="auto"/>
        <w:ind w:left="720"/>
        <w:rPr>
          <w:rFonts w:ascii="Arial" w:eastAsiaTheme="minorHAnsi" w:hAnsi="Arial" w:cs="Arial"/>
          <w:b/>
          <w:bCs/>
          <w:i/>
          <w:iCs/>
          <w:color w:val="auto"/>
          <w:szCs w:val="24"/>
          <w:u w:val="single"/>
          <w:lang w:eastAsia="en-US"/>
        </w:rPr>
      </w:pPr>
    </w:p>
    <w:p w14:paraId="7A18D441" w14:textId="6D30B55D" w:rsidR="00913C18" w:rsidRPr="00913C18" w:rsidRDefault="005216AC" w:rsidP="005216AC">
      <w:pPr>
        <w:spacing w:after="0" w:line="276" w:lineRule="auto"/>
        <w:ind w:left="720" w:hanging="720"/>
        <w:rPr>
          <w:rFonts w:ascii="Arial" w:eastAsiaTheme="minorHAnsi" w:hAnsi="Arial" w:cs="Arial"/>
          <w:b/>
          <w:bCs/>
          <w:i/>
          <w:iCs/>
          <w:color w:val="auto"/>
          <w:szCs w:val="24"/>
          <w:u w:val="single"/>
          <w:lang w:eastAsia="en-US"/>
        </w:rPr>
      </w:pPr>
      <w:r w:rsidRPr="00913C18">
        <w:rPr>
          <w:rFonts w:ascii="Arial" w:eastAsiaTheme="minorHAnsi" w:hAnsi="Arial" w:cs="Arial"/>
          <w:color w:val="auto"/>
          <w:szCs w:val="24"/>
          <w:lang w:eastAsia="en-US"/>
        </w:rPr>
        <w:t>[32]</w:t>
      </w:r>
      <w:r w:rsidRPr="00913C18">
        <w:rPr>
          <w:rFonts w:ascii="Arial" w:eastAsiaTheme="minorHAnsi" w:hAnsi="Arial" w:cs="Arial"/>
          <w:color w:val="auto"/>
          <w:szCs w:val="24"/>
          <w:lang w:eastAsia="en-US"/>
        </w:rPr>
        <w:tab/>
      </w:r>
      <w:r w:rsidR="00C641C6">
        <w:rPr>
          <w:rFonts w:ascii="Arial" w:eastAsiaTheme="minorHAnsi" w:hAnsi="Arial" w:cs="Arial"/>
          <w:color w:val="auto"/>
          <w:szCs w:val="24"/>
          <w:lang w:eastAsia="en-US"/>
        </w:rPr>
        <w:t>That said, it is further the opinion of this Court that the remain</w:t>
      </w:r>
      <w:r w:rsidR="00040A1E">
        <w:rPr>
          <w:rFonts w:ascii="Arial" w:eastAsiaTheme="minorHAnsi" w:hAnsi="Arial" w:cs="Arial"/>
          <w:color w:val="auto"/>
          <w:szCs w:val="24"/>
          <w:lang w:eastAsia="en-US"/>
        </w:rPr>
        <w:t>in</w:t>
      </w:r>
      <w:r w:rsidR="00C641C6">
        <w:rPr>
          <w:rFonts w:ascii="Arial" w:eastAsiaTheme="minorHAnsi" w:hAnsi="Arial" w:cs="Arial"/>
          <w:color w:val="auto"/>
          <w:szCs w:val="24"/>
          <w:lang w:eastAsia="en-US"/>
        </w:rPr>
        <w:t xml:space="preserve">g considerations to be applied to the facts of the present matter are far more relevant when considering the issue of costs in terms of the subrule 41(1)(c) </w:t>
      </w:r>
      <w:r w:rsidR="00040A1E">
        <w:rPr>
          <w:rFonts w:ascii="Arial" w:eastAsiaTheme="minorHAnsi" w:hAnsi="Arial" w:cs="Arial"/>
          <w:color w:val="auto"/>
          <w:szCs w:val="24"/>
          <w:lang w:eastAsia="en-US"/>
        </w:rPr>
        <w:t>application</w:t>
      </w:r>
      <w:r w:rsidR="00C641C6">
        <w:rPr>
          <w:rFonts w:ascii="Arial" w:eastAsiaTheme="minorHAnsi" w:hAnsi="Arial" w:cs="Arial"/>
          <w:color w:val="auto"/>
          <w:szCs w:val="24"/>
          <w:lang w:eastAsia="en-US"/>
        </w:rPr>
        <w:t xml:space="preserve"> instituted by the Foundation.</w:t>
      </w:r>
    </w:p>
    <w:p w14:paraId="6CA5685E" w14:textId="20A1CBEC" w:rsidR="00913C18" w:rsidRPr="00913C18" w:rsidRDefault="00040A1E" w:rsidP="007865BD">
      <w:pPr>
        <w:spacing w:after="0" w:line="276" w:lineRule="auto"/>
        <w:ind w:left="720"/>
        <w:rPr>
          <w:rFonts w:ascii="Arial" w:eastAsiaTheme="minorHAnsi" w:hAnsi="Arial" w:cs="Arial"/>
          <w:b/>
          <w:bCs/>
          <w:i/>
          <w:iCs/>
          <w:color w:val="auto"/>
          <w:szCs w:val="24"/>
          <w:u w:val="single"/>
          <w:lang w:eastAsia="en-US"/>
        </w:rPr>
      </w:pPr>
      <w:r>
        <w:rPr>
          <w:rFonts w:ascii="Arial" w:eastAsiaTheme="minorHAnsi" w:hAnsi="Arial" w:cs="Arial"/>
          <w:color w:val="auto"/>
          <w:szCs w:val="24"/>
          <w:lang w:eastAsia="en-US"/>
        </w:rPr>
        <w:t xml:space="preserve"> </w:t>
      </w:r>
    </w:p>
    <w:p w14:paraId="630A70BF" w14:textId="1F827C06" w:rsidR="00913C18" w:rsidRPr="00913C18" w:rsidRDefault="00040A1E" w:rsidP="007865BD">
      <w:pPr>
        <w:spacing w:after="0" w:line="276" w:lineRule="auto"/>
        <w:rPr>
          <w:rFonts w:ascii="Arial" w:eastAsiaTheme="minorHAnsi" w:hAnsi="Arial" w:cs="Arial"/>
          <w:b/>
          <w:bCs/>
          <w:i/>
          <w:iCs/>
          <w:color w:val="auto"/>
          <w:szCs w:val="24"/>
          <w:u w:val="single"/>
          <w:lang w:eastAsia="en-US"/>
        </w:rPr>
      </w:pPr>
      <w:r w:rsidRPr="00040A1E">
        <w:rPr>
          <w:rFonts w:ascii="Arial" w:eastAsiaTheme="minorHAnsi" w:hAnsi="Arial" w:cs="Arial"/>
          <w:b/>
          <w:bCs/>
          <w:color w:val="auto"/>
          <w:szCs w:val="24"/>
          <w:u w:val="single"/>
          <w:lang w:eastAsia="en-US"/>
        </w:rPr>
        <w:t>The manner in which the parties conducted themselves</w:t>
      </w:r>
      <w:r w:rsidR="00913C18">
        <w:rPr>
          <w:rFonts w:ascii="Arial" w:eastAsiaTheme="minorHAnsi" w:hAnsi="Arial" w:cs="Arial"/>
          <w:b/>
          <w:bCs/>
          <w:color w:val="auto"/>
          <w:szCs w:val="24"/>
          <w:u w:val="single"/>
          <w:lang w:eastAsia="en-US"/>
        </w:rPr>
        <w:t xml:space="preserve"> and</w:t>
      </w:r>
      <w:r w:rsidR="00913C18" w:rsidRPr="00913C18">
        <w:rPr>
          <w:rFonts w:ascii="Arial" w:eastAsiaTheme="minorHAnsi" w:hAnsi="Arial" w:cs="Arial"/>
          <w:b/>
          <w:bCs/>
          <w:color w:val="auto"/>
          <w:szCs w:val="24"/>
          <w:u w:val="single"/>
          <w:lang w:eastAsia="en-US"/>
        </w:rPr>
        <w:t xml:space="preserve"> whether any party took unnecessary steps or adopted a wrong procedure.</w:t>
      </w:r>
    </w:p>
    <w:p w14:paraId="610CA343" w14:textId="22943A76" w:rsidR="00040A1E" w:rsidRDefault="00913C18" w:rsidP="007865BD">
      <w:pPr>
        <w:spacing w:after="0" w:line="276" w:lineRule="auto"/>
        <w:ind w:left="720"/>
        <w:rPr>
          <w:rFonts w:ascii="Arial" w:eastAsiaTheme="minorHAnsi" w:hAnsi="Arial" w:cs="Arial"/>
          <w:color w:val="auto"/>
          <w:szCs w:val="24"/>
          <w:lang w:eastAsia="en-US"/>
        </w:rPr>
      </w:pPr>
      <w:r>
        <w:rPr>
          <w:rFonts w:ascii="Arial" w:eastAsiaTheme="minorHAnsi" w:hAnsi="Arial" w:cs="Arial"/>
          <w:b/>
          <w:bCs/>
          <w:color w:val="auto"/>
          <w:szCs w:val="24"/>
          <w:u w:val="single"/>
          <w:lang w:eastAsia="en-US"/>
        </w:rPr>
        <w:t xml:space="preserve"> </w:t>
      </w:r>
      <w:r w:rsidR="00C641C6">
        <w:rPr>
          <w:rFonts w:ascii="Arial" w:eastAsiaTheme="minorHAnsi" w:hAnsi="Arial" w:cs="Arial"/>
          <w:color w:val="auto"/>
          <w:szCs w:val="24"/>
          <w:lang w:eastAsia="en-US"/>
        </w:rPr>
        <w:t xml:space="preserve"> </w:t>
      </w:r>
    </w:p>
    <w:p w14:paraId="3807C286" w14:textId="259556D3" w:rsidR="00F46C91"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[33]</w:t>
      </w:r>
      <w:r>
        <w:rPr>
          <w:rFonts w:ascii="Arial" w:eastAsiaTheme="minorHAnsi" w:hAnsi="Arial" w:cs="Arial"/>
          <w:color w:val="auto"/>
          <w:szCs w:val="24"/>
          <w:lang w:eastAsia="en-US"/>
        </w:rPr>
        <w:tab/>
      </w:r>
      <w:r w:rsidR="00040A1E">
        <w:rPr>
          <w:rFonts w:ascii="Arial" w:eastAsiaTheme="minorHAnsi" w:hAnsi="Arial" w:cs="Arial"/>
          <w:color w:val="auto"/>
          <w:szCs w:val="24"/>
          <w:lang w:eastAsia="en-US"/>
        </w:rPr>
        <w:t>As should be clear from that already stated in this Judgment, this Court will focus on</w:t>
      </w:r>
      <w:r w:rsidR="00F46C91">
        <w:rPr>
          <w:rFonts w:ascii="Arial" w:eastAsiaTheme="minorHAnsi" w:hAnsi="Arial" w:cs="Arial"/>
          <w:color w:val="auto"/>
          <w:szCs w:val="24"/>
          <w:lang w:eastAsia="en-US"/>
        </w:rPr>
        <w:t xml:space="preserve"> the manner in which the parties conducted themselves </w:t>
      </w:r>
      <w:r w:rsidR="00F46C91" w:rsidRPr="009D0EE2">
        <w:rPr>
          <w:rFonts w:ascii="Arial" w:eastAsiaTheme="minorHAnsi" w:hAnsi="Arial" w:cs="Arial"/>
          <w:i/>
          <w:iCs/>
          <w:color w:val="auto"/>
          <w:szCs w:val="24"/>
          <w:lang w:eastAsia="en-US"/>
        </w:rPr>
        <w:t>post</w:t>
      </w:r>
      <w:r w:rsidR="00F46C91">
        <w:rPr>
          <w:rFonts w:ascii="Arial" w:eastAsiaTheme="minorHAnsi" w:hAnsi="Arial" w:cs="Arial"/>
          <w:color w:val="auto"/>
          <w:szCs w:val="24"/>
          <w:lang w:eastAsia="en-US"/>
        </w:rPr>
        <w:t xml:space="preserve"> the event which caused the relief sought by Hull in the main application to become moot. For the reasons already dealt with by this Court, it is the opinion of this Court that the conduct of the parties prior thereto is of much lesser significance,</w:t>
      </w:r>
      <w:r w:rsidR="00CB041F">
        <w:rPr>
          <w:rFonts w:ascii="Arial" w:eastAsiaTheme="minorHAnsi" w:hAnsi="Arial" w:cs="Arial"/>
          <w:color w:val="auto"/>
          <w:szCs w:val="24"/>
          <w:lang w:eastAsia="en-US"/>
        </w:rPr>
        <w:t xml:space="preserve"> having particular regard both to the </w:t>
      </w:r>
      <w:r w:rsidR="00F46C91">
        <w:rPr>
          <w:rFonts w:ascii="Arial" w:eastAsiaTheme="minorHAnsi" w:hAnsi="Arial" w:cs="Arial"/>
          <w:color w:val="auto"/>
          <w:szCs w:val="24"/>
          <w:lang w:eastAsia="en-US"/>
        </w:rPr>
        <w:t xml:space="preserve">  nature</w:t>
      </w:r>
      <w:r w:rsidR="00CB041F">
        <w:rPr>
          <w:rFonts w:ascii="Arial" w:eastAsiaTheme="minorHAnsi" w:hAnsi="Arial" w:cs="Arial"/>
          <w:color w:val="auto"/>
          <w:szCs w:val="24"/>
          <w:lang w:eastAsia="en-US"/>
        </w:rPr>
        <w:t xml:space="preserve"> of this application and</w:t>
      </w:r>
      <w:r w:rsidR="00B023B0">
        <w:rPr>
          <w:rFonts w:ascii="Arial" w:eastAsiaTheme="minorHAnsi" w:hAnsi="Arial" w:cs="Arial"/>
          <w:color w:val="auto"/>
          <w:szCs w:val="24"/>
          <w:lang w:eastAsia="en-US"/>
        </w:rPr>
        <w:t>,</w:t>
      </w:r>
      <w:r w:rsidR="00CB041F">
        <w:rPr>
          <w:rFonts w:ascii="Arial" w:eastAsiaTheme="minorHAnsi" w:hAnsi="Arial" w:cs="Arial"/>
          <w:color w:val="auto"/>
          <w:szCs w:val="24"/>
          <w:lang w:eastAsia="en-US"/>
        </w:rPr>
        <w:t xml:space="preserve"> once again, the extensive and complex dispute of fact in the main application pertaining to the “in-fighting” which had taken place between the various factions of the Foundation’s membership.</w:t>
      </w:r>
    </w:p>
    <w:p w14:paraId="0ACECF94" w14:textId="77777777" w:rsidR="00913C18" w:rsidRDefault="00913C18" w:rsidP="007865BD">
      <w:pPr>
        <w:spacing w:after="0" w:line="276" w:lineRule="auto"/>
        <w:ind w:left="720"/>
        <w:rPr>
          <w:rFonts w:ascii="Arial" w:eastAsiaTheme="minorHAnsi" w:hAnsi="Arial" w:cs="Arial"/>
          <w:color w:val="auto"/>
          <w:szCs w:val="24"/>
          <w:lang w:eastAsia="en-US"/>
        </w:rPr>
      </w:pPr>
    </w:p>
    <w:p w14:paraId="3FAEE7F5" w14:textId="5F67A0EC" w:rsidR="00913C18"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[34]</w:t>
      </w:r>
      <w:r>
        <w:rPr>
          <w:rFonts w:ascii="Arial" w:eastAsiaTheme="minorHAnsi" w:hAnsi="Arial" w:cs="Arial"/>
          <w:color w:val="auto"/>
          <w:szCs w:val="24"/>
          <w:lang w:eastAsia="en-US"/>
        </w:rPr>
        <w:tab/>
      </w:r>
      <w:r w:rsidR="00CB041F">
        <w:rPr>
          <w:rFonts w:ascii="Arial" w:eastAsiaTheme="minorHAnsi" w:hAnsi="Arial" w:cs="Arial"/>
          <w:color w:val="auto"/>
          <w:szCs w:val="24"/>
          <w:lang w:eastAsia="en-US"/>
        </w:rPr>
        <w:t xml:space="preserve">Regarding the structure of this judgment, </w:t>
      </w:r>
      <w:r w:rsidR="00D45786">
        <w:rPr>
          <w:rFonts w:ascii="Arial" w:eastAsiaTheme="minorHAnsi" w:hAnsi="Arial" w:cs="Arial"/>
          <w:color w:val="auto"/>
          <w:szCs w:val="24"/>
          <w:lang w:eastAsia="en-US"/>
        </w:rPr>
        <w:t>it would</w:t>
      </w:r>
      <w:r w:rsidR="00CB041F">
        <w:rPr>
          <w:rFonts w:ascii="Arial" w:eastAsiaTheme="minorHAnsi" w:hAnsi="Arial" w:cs="Arial"/>
          <w:color w:val="auto"/>
          <w:szCs w:val="24"/>
          <w:lang w:eastAsia="en-US"/>
        </w:rPr>
        <w:t xml:space="preserve"> have become evident that this Court has elected to essentially consolidate the consideration of conduct with that of the taking of unnecessary steps and the following of wrong procedure. This is because, in the present matter, they are one and the same. In other matters, with different facts, a distinction between the two may be drawn. In the present matter</w:t>
      </w:r>
      <w:r w:rsidR="00B023B0">
        <w:rPr>
          <w:rFonts w:ascii="Arial" w:eastAsiaTheme="minorHAnsi" w:hAnsi="Arial" w:cs="Arial"/>
          <w:color w:val="auto"/>
          <w:szCs w:val="24"/>
          <w:lang w:eastAsia="en-US"/>
        </w:rPr>
        <w:t>,</w:t>
      </w:r>
      <w:r w:rsidR="00CB041F">
        <w:rPr>
          <w:rFonts w:ascii="Arial" w:eastAsiaTheme="minorHAnsi" w:hAnsi="Arial" w:cs="Arial"/>
          <w:color w:val="auto"/>
          <w:szCs w:val="24"/>
          <w:lang w:eastAsia="en-US"/>
        </w:rPr>
        <w:t xml:space="preserve"> it is not convenient to attempt to do so. It would also, in the opinion of this Court, be incorrect to attempt to do so</w:t>
      </w:r>
      <w:r w:rsidR="00B023B0">
        <w:rPr>
          <w:rFonts w:ascii="Arial" w:eastAsiaTheme="minorHAnsi" w:hAnsi="Arial" w:cs="Arial"/>
          <w:color w:val="auto"/>
          <w:szCs w:val="24"/>
          <w:lang w:eastAsia="en-US"/>
        </w:rPr>
        <w:t xml:space="preserve"> on the facts placed before this Court.</w:t>
      </w:r>
    </w:p>
    <w:p w14:paraId="3A9AE042" w14:textId="7AF9FEAD" w:rsidR="00CB041F" w:rsidRDefault="00CB041F" w:rsidP="007865BD">
      <w:pPr>
        <w:spacing w:after="0" w:line="276" w:lineRule="auto"/>
        <w:ind w:left="0"/>
        <w:rPr>
          <w:rFonts w:ascii="Arial" w:eastAsiaTheme="minorHAnsi" w:hAnsi="Arial" w:cs="Arial"/>
          <w:color w:val="auto"/>
          <w:szCs w:val="24"/>
          <w:lang w:eastAsia="en-US"/>
        </w:rPr>
      </w:pPr>
    </w:p>
    <w:p w14:paraId="79C434D6" w14:textId="2A6AD484" w:rsidR="00DD6E55"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[35]</w:t>
      </w:r>
      <w:r>
        <w:rPr>
          <w:rFonts w:ascii="Arial" w:eastAsiaTheme="minorHAnsi" w:hAnsi="Arial" w:cs="Arial"/>
          <w:color w:val="auto"/>
          <w:szCs w:val="24"/>
          <w:lang w:eastAsia="en-US"/>
        </w:rPr>
        <w:tab/>
      </w:r>
      <w:r w:rsidR="00F46C91">
        <w:rPr>
          <w:rFonts w:ascii="Arial" w:eastAsiaTheme="minorHAnsi" w:hAnsi="Arial" w:cs="Arial"/>
          <w:color w:val="auto"/>
          <w:szCs w:val="24"/>
          <w:lang w:eastAsia="en-US"/>
        </w:rPr>
        <w:t>It is common cause in this application that when the new Board was elected at the AGM held on the 18</w:t>
      </w:r>
      <w:r w:rsidR="00F46C91" w:rsidRPr="00F46C91">
        <w:rPr>
          <w:rFonts w:ascii="Arial" w:eastAsiaTheme="minorHAnsi" w:hAnsi="Arial" w:cs="Arial"/>
          <w:color w:val="auto"/>
          <w:szCs w:val="24"/>
          <w:vertAlign w:val="superscript"/>
          <w:lang w:eastAsia="en-US"/>
        </w:rPr>
        <w:t>th</w:t>
      </w:r>
      <w:r w:rsidR="00F46C91">
        <w:rPr>
          <w:rFonts w:ascii="Arial" w:eastAsiaTheme="minorHAnsi" w:hAnsi="Arial" w:cs="Arial"/>
          <w:color w:val="auto"/>
          <w:szCs w:val="24"/>
          <w:lang w:eastAsia="en-US"/>
        </w:rPr>
        <w:t xml:space="preserve"> of November 2021 the relief sought in the main application and the interlocutory applications ancillary thereto, became moot. Thereafter, it is further common cause that </w:t>
      </w:r>
      <w:r w:rsidR="00F46C91" w:rsidRPr="00F46C91">
        <w:rPr>
          <w:rFonts w:ascii="Arial" w:eastAsiaTheme="minorHAnsi" w:hAnsi="Arial" w:cs="Arial"/>
          <w:color w:val="auto"/>
          <w:szCs w:val="24"/>
          <w:lang w:eastAsia="en-US"/>
        </w:rPr>
        <w:t>the Foundation serve</w:t>
      </w:r>
      <w:r w:rsidR="00B023B0">
        <w:rPr>
          <w:rFonts w:ascii="Arial" w:eastAsiaTheme="minorHAnsi" w:hAnsi="Arial" w:cs="Arial"/>
          <w:color w:val="auto"/>
          <w:szCs w:val="24"/>
          <w:lang w:eastAsia="en-US"/>
        </w:rPr>
        <w:t>d</w:t>
      </w:r>
      <w:r w:rsidR="00F46C91" w:rsidRPr="00F46C91">
        <w:rPr>
          <w:rFonts w:ascii="Arial" w:eastAsiaTheme="minorHAnsi" w:hAnsi="Arial" w:cs="Arial"/>
          <w:color w:val="auto"/>
          <w:szCs w:val="24"/>
          <w:lang w:eastAsia="en-US"/>
        </w:rPr>
        <w:t xml:space="preserve"> and file</w:t>
      </w:r>
      <w:r w:rsidR="00B023B0">
        <w:rPr>
          <w:rFonts w:ascii="Arial" w:eastAsiaTheme="minorHAnsi" w:hAnsi="Arial" w:cs="Arial"/>
          <w:color w:val="auto"/>
          <w:szCs w:val="24"/>
          <w:lang w:eastAsia="en-US"/>
        </w:rPr>
        <w:t>d</w:t>
      </w:r>
      <w:r w:rsidR="00F46C91" w:rsidRPr="00F46C91">
        <w:rPr>
          <w:rFonts w:ascii="Arial" w:eastAsiaTheme="minorHAnsi" w:hAnsi="Arial" w:cs="Arial"/>
          <w:color w:val="auto"/>
          <w:szCs w:val="24"/>
          <w:lang w:eastAsia="en-US"/>
        </w:rPr>
        <w:t xml:space="preserve"> a supplementary affidavit in the main application.</w:t>
      </w:r>
      <w:r w:rsidR="008E578C">
        <w:rPr>
          <w:rFonts w:ascii="Arial" w:eastAsiaTheme="minorHAnsi" w:hAnsi="Arial" w:cs="Arial"/>
          <w:color w:val="auto"/>
          <w:szCs w:val="24"/>
          <w:lang w:eastAsia="en-US"/>
        </w:rPr>
        <w:t xml:space="preserve"> No explanation has been provided to this Court, on behalf of the Foundation, as to why, when the Foundation </w:t>
      </w:r>
      <w:r w:rsidR="008E578C" w:rsidRPr="008E578C">
        <w:rPr>
          <w:rFonts w:ascii="Arial" w:eastAsiaTheme="minorHAnsi" w:hAnsi="Arial" w:cs="Arial"/>
          <w:color w:val="auto"/>
          <w:szCs w:val="24"/>
          <w:lang w:eastAsia="en-US"/>
        </w:rPr>
        <w:t>and the Foundation’s legal representatives knew (or ought reasonably to have known) that the main application had now been overtaken by events,</w:t>
      </w:r>
      <w:r w:rsidR="009D0EE2">
        <w:rPr>
          <w:rFonts w:ascii="Arial" w:eastAsiaTheme="minorHAnsi" w:hAnsi="Arial" w:cs="Arial"/>
          <w:color w:val="auto"/>
          <w:szCs w:val="24"/>
          <w:lang w:eastAsia="en-US"/>
        </w:rPr>
        <w:t xml:space="preserve"> the Foundation nevertheless</w:t>
      </w:r>
      <w:r w:rsidR="008E578C" w:rsidRPr="008E578C">
        <w:rPr>
          <w:rFonts w:ascii="Arial" w:eastAsiaTheme="minorHAnsi" w:hAnsi="Arial" w:cs="Arial"/>
          <w:color w:val="auto"/>
          <w:szCs w:val="24"/>
          <w:lang w:eastAsia="en-US"/>
        </w:rPr>
        <w:t xml:space="preserve"> elected to increase costs by serving and filing the said supplementary affidavit.</w:t>
      </w:r>
    </w:p>
    <w:p w14:paraId="3F2485DE" w14:textId="008B4434" w:rsidR="00F46C91" w:rsidRPr="008E578C" w:rsidRDefault="00F46C91" w:rsidP="007865BD">
      <w:pPr>
        <w:spacing w:after="0" w:line="276" w:lineRule="auto"/>
        <w:ind w:left="720"/>
        <w:rPr>
          <w:rFonts w:ascii="Arial" w:eastAsiaTheme="minorHAnsi" w:hAnsi="Arial" w:cs="Arial"/>
          <w:color w:val="auto"/>
          <w:szCs w:val="24"/>
          <w:lang w:eastAsia="en-US"/>
        </w:rPr>
      </w:pPr>
      <w:r w:rsidRPr="008E578C">
        <w:rPr>
          <w:rFonts w:ascii="Arial" w:eastAsiaTheme="minorHAnsi" w:hAnsi="Arial" w:cs="Arial"/>
          <w:color w:val="auto"/>
          <w:szCs w:val="24"/>
          <w:lang w:eastAsia="en-US"/>
        </w:rPr>
        <w:t xml:space="preserve"> </w:t>
      </w:r>
    </w:p>
    <w:p w14:paraId="1D245EAF" w14:textId="4A9AA9A4" w:rsidR="00F46C91" w:rsidRPr="00F46C91" w:rsidRDefault="005216AC" w:rsidP="005216AC">
      <w:pPr>
        <w:spacing w:after="0" w:line="276" w:lineRule="auto"/>
        <w:ind w:left="720" w:hanging="720"/>
        <w:rPr>
          <w:rFonts w:ascii="Arial" w:eastAsiaTheme="minorHAnsi" w:hAnsi="Arial" w:cs="Arial"/>
          <w:color w:val="auto"/>
          <w:szCs w:val="24"/>
          <w:lang w:eastAsia="en-US"/>
        </w:rPr>
      </w:pPr>
      <w:r w:rsidRPr="00F46C91">
        <w:rPr>
          <w:rFonts w:ascii="Arial" w:eastAsiaTheme="minorHAnsi" w:hAnsi="Arial" w:cs="Arial"/>
          <w:color w:val="auto"/>
          <w:szCs w:val="24"/>
          <w:lang w:eastAsia="en-US"/>
        </w:rPr>
        <w:t>[36]</w:t>
      </w:r>
      <w:r w:rsidRPr="00F46C91">
        <w:rPr>
          <w:rFonts w:ascii="Arial" w:eastAsiaTheme="minorHAnsi" w:hAnsi="Arial" w:cs="Arial"/>
          <w:color w:val="auto"/>
          <w:szCs w:val="24"/>
          <w:lang w:eastAsia="en-US"/>
        </w:rPr>
        <w:tab/>
      </w:r>
      <w:r w:rsidR="00F46C91" w:rsidRPr="00F46C91">
        <w:rPr>
          <w:rFonts w:ascii="Arial" w:eastAsiaTheme="minorHAnsi" w:hAnsi="Arial" w:cs="Arial"/>
          <w:color w:val="auto"/>
          <w:szCs w:val="24"/>
          <w:lang w:eastAsia="en-US"/>
        </w:rPr>
        <w:t>In addition thereto,</w:t>
      </w:r>
      <w:r w:rsidR="008E578C">
        <w:rPr>
          <w:rFonts w:ascii="Arial" w:eastAsiaTheme="minorHAnsi" w:hAnsi="Arial" w:cs="Arial"/>
          <w:color w:val="auto"/>
          <w:szCs w:val="24"/>
          <w:lang w:eastAsia="en-US"/>
        </w:rPr>
        <w:t xml:space="preserve"> it is further common cause that</w:t>
      </w:r>
      <w:r w:rsidR="00F46C91" w:rsidRPr="00F46C91">
        <w:rPr>
          <w:rFonts w:ascii="Arial" w:eastAsiaTheme="minorHAnsi" w:hAnsi="Arial" w:cs="Arial"/>
          <w:color w:val="auto"/>
          <w:szCs w:val="24"/>
          <w:lang w:eastAsia="en-US"/>
        </w:rPr>
        <w:t xml:space="preserve"> the Foundation applied to the Deputy Judge President, Gauteng Division (Johannesburg) for the main application to be certified</w:t>
      </w:r>
      <w:r w:rsidR="00B023B0">
        <w:rPr>
          <w:rFonts w:ascii="Arial" w:eastAsiaTheme="minorHAnsi" w:hAnsi="Arial" w:cs="Arial"/>
          <w:color w:val="auto"/>
          <w:szCs w:val="24"/>
          <w:lang w:eastAsia="en-US"/>
        </w:rPr>
        <w:t xml:space="preserve"> to be</w:t>
      </w:r>
      <w:r w:rsidR="00F46C91" w:rsidRPr="00F46C91">
        <w:rPr>
          <w:rFonts w:ascii="Arial" w:eastAsiaTheme="minorHAnsi" w:hAnsi="Arial" w:cs="Arial"/>
          <w:color w:val="auto"/>
          <w:szCs w:val="24"/>
          <w:lang w:eastAsia="en-US"/>
        </w:rPr>
        <w:t xml:space="preserve"> of a commercial nature and heard in the commercial court. This </w:t>
      </w:r>
      <w:r w:rsidR="00F46C91" w:rsidRPr="00F46C91">
        <w:rPr>
          <w:rFonts w:ascii="Arial" w:eastAsiaTheme="minorHAnsi" w:hAnsi="Arial" w:cs="Arial"/>
          <w:color w:val="auto"/>
          <w:szCs w:val="24"/>
          <w:lang w:eastAsia="en-US"/>
        </w:rPr>
        <w:lastRenderedPageBreak/>
        <w:t>application was dismissed.</w:t>
      </w:r>
      <w:r w:rsidR="008E578C">
        <w:rPr>
          <w:rFonts w:ascii="Arial" w:eastAsiaTheme="minorHAnsi" w:hAnsi="Arial" w:cs="Arial"/>
          <w:color w:val="auto"/>
          <w:szCs w:val="24"/>
          <w:lang w:eastAsia="en-US"/>
        </w:rPr>
        <w:t xml:space="preserve"> Once again, it appears that no explanation has been provided by the Foundation for this inexplicable behaviour of proceeding with the main application as if the main application was, for all intents and purposes, “alive and </w:t>
      </w:r>
      <w:r w:rsidR="00B023B0">
        <w:rPr>
          <w:rFonts w:ascii="Arial" w:eastAsiaTheme="minorHAnsi" w:hAnsi="Arial" w:cs="Arial"/>
          <w:color w:val="auto"/>
          <w:szCs w:val="24"/>
          <w:lang w:eastAsia="en-US"/>
        </w:rPr>
        <w:t>well</w:t>
      </w:r>
      <w:r w:rsidR="008E578C">
        <w:rPr>
          <w:rFonts w:ascii="Arial" w:eastAsiaTheme="minorHAnsi" w:hAnsi="Arial" w:cs="Arial"/>
          <w:color w:val="auto"/>
          <w:szCs w:val="24"/>
          <w:lang w:eastAsia="en-US"/>
        </w:rPr>
        <w:t>”.</w:t>
      </w:r>
    </w:p>
    <w:p w14:paraId="175131A0" w14:textId="77777777" w:rsidR="00F46C91" w:rsidRDefault="00F46C91" w:rsidP="007865BD">
      <w:pPr>
        <w:pStyle w:val="ListParagraph"/>
        <w:spacing w:after="0" w:line="276" w:lineRule="auto"/>
        <w:rPr>
          <w:rFonts w:ascii="Arial" w:eastAsiaTheme="minorHAnsi" w:hAnsi="Arial" w:cs="Arial"/>
          <w:color w:val="auto"/>
          <w:szCs w:val="24"/>
          <w:lang w:eastAsia="en-US"/>
        </w:rPr>
      </w:pPr>
    </w:p>
    <w:p w14:paraId="20E976A2" w14:textId="5ABAC815" w:rsidR="00F46C91" w:rsidRDefault="005216AC" w:rsidP="005216AC">
      <w:pPr>
        <w:spacing w:after="0" w:line="276" w:lineRule="auto"/>
        <w:ind w:left="720" w:hanging="720"/>
        <w:rPr>
          <w:rFonts w:ascii="Arial" w:eastAsiaTheme="minorHAnsi" w:hAnsi="Arial" w:cs="Arial"/>
          <w:color w:val="auto"/>
          <w:szCs w:val="24"/>
          <w:lang w:eastAsia="en-US"/>
        </w:rPr>
      </w:pPr>
      <w:r>
        <w:rPr>
          <w:rFonts w:ascii="Arial" w:eastAsiaTheme="minorHAnsi" w:hAnsi="Arial" w:cs="Arial"/>
          <w:color w:val="auto"/>
          <w:szCs w:val="24"/>
          <w:lang w:eastAsia="en-US"/>
        </w:rPr>
        <w:t>[37]</w:t>
      </w:r>
      <w:r>
        <w:rPr>
          <w:rFonts w:ascii="Arial" w:eastAsiaTheme="minorHAnsi" w:hAnsi="Arial" w:cs="Arial"/>
          <w:color w:val="auto"/>
          <w:szCs w:val="24"/>
          <w:lang w:eastAsia="en-US"/>
        </w:rPr>
        <w:tab/>
      </w:r>
      <w:r w:rsidR="008E578C">
        <w:rPr>
          <w:rFonts w:ascii="Arial" w:eastAsiaTheme="minorHAnsi" w:hAnsi="Arial" w:cs="Arial"/>
          <w:color w:val="auto"/>
          <w:szCs w:val="24"/>
          <w:lang w:eastAsia="en-US"/>
        </w:rPr>
        <w:t>To make matters worse</w:t>
      </w:r>
      <w:r w:rsidR="00F46C91">
        <w:rPr>
          <w:rFonts w:ascii="Arial" w:eastAsiaTheme="minorHAnsi" w:hAnsi="Arial" w:cs="Arial"/>
          <w:color w:val="auto"/>
          <w:szCs w:val="24"/>
          <w:lang w:eastAsia="en-US"/>
        </w:rPr>
        <w:t xml:space="preserve"> the Foundation</w:t>
      </w:r>
      <w:r w:rsidR="008E578C">
        <w:rPr>
          <w:rFonts w:ascii="Arial" w:eastAsiaTheme="minorHAnsi" w:hAnsi="Arial" w:cs="Arial"/>
          <w:color w:val="auto"/>
          <w:szCs w:val="24"/>
          <w:lang w:eastAsia="en-US"/>
        </w:rPr>
        <w:t xml:space="preserve"> then proceeded to</w:t>
      </w:r>
      <w:r w:rsidR="00F46C91">
        <w:rPr>
          <w:rFonts w:ascii="Arial" w:eastAsiaTheme="minorHAnsi" w:hAnsi="Arial" w:cs="Arial"/>
          <w:color w:val="auto"/>
          <w:szCs w:val="24"/>
          <w:lang w:eastAsia="en-US"/>
        </w:rPr>
        <w:t xml:space="preserve"> file Heads of Argument in respect of the main application</w:t>
      </w:r>
      <w:r w:rsidR="008E578C">
        <w:rPr>
          <w:rFonts w:ascii="Arial" w:eastAsiaTheme="minorHAnsi" w:hAnsi="Arial" w:cs="Arial"/>
          <w:color w:val="auto"/>
          <w:szCs w:val="24"/>
          <w:lang w:eastAsia="en-US"/>
        </w:rPr>
        <w:t xml:space="preserve"> This is also common cause in the present application.</w:t>
      </w:r>
      <w:r w:rsidR="00DD6E55">
        <w:rPr>
          <w:rFonts w:ascii="Arial" w:eastAsiaTheme="minorHAnsi" w:hAnsi="Arial" w:cs="Arial"/>
          <w:color w:val="auto"/>
          <w:szCs w:val="24"/>
          <w:lang w:eastAsia="en-US"/>
        </w:rPr>
        <w:t xml:space="preserve"> </w:t>
      </w:r>
      <w:r w:rsidR="008E578C">
        <w:rPr>
          <w:rFonts w:ascii="Arial" w:eastAsiaTheme="minorHAnsi" w:hAnsi="Arial" w:cs="Arial"/>
          <w:color w:val="auto"/>
          <w:szCs w:val="24"/>
          <w:lang w:eastAsia="en-US"/>
        </w:rPr>
        <w:t>It was pointed out to this Court by Counsel for Hull</w:t>
      </w:r>
      <w:r w:rsidR="00DD6E55">
        <w:rPr>
          <w:rFonts w:ascii="Arial" w:eastAsiaTheme="minorHAnsi" w:hAnsi="Arial" w:cs="Arial"/>
          <w:color w:val="auto"/>
          <w:szCs w:val="24"/>
          <w:lang w:eastAsia="en-US"/>
        </w:rPr>
        <w:t xml:space="preserve"> that the</w:t>
      </w:r>
      <w:r w:rsidR="00F46C91">
        <w:rPr>
          <w:rFonts w:ascii="Arial" w:eastAsiaTheme="minorHAnsi" w:hAnsi="Arial" w:cs="Arial"/>
          <w:color w:val="auto"/>
          <w:szCs w:val="24"/>
          <w:lang w:eastAsia="en-US"/>
        </w:rPr>
        <w:t xml:space="preserve"> merits of the main application are dealt with at length</w:t>
      </w:r>
      <w:r w:rsidR="00DD6E55">
        <w:rPr>
          <w:rFonts w:ascii="Arial" w:eastAsiaTheme="minorHAnsi" w:hAnsi="Arial" w:cs="Arial"/>
          <w:color w:val="auto"/>
          <w:szCs w:val="24"/>
          <w:lang w:eastAsia="en-US"/>
        </w:rPr>
        <w:t xml:space="preserve"> in these Heads of Argument. As far as this Court is aware, this has not been seriously disputed by the Foundation in this application.</w:t>
      </w:r>
    </w:p>
    <w:p w14:paraId="58698A28" w14:textId="77777777" w:rsidR="00DD6E55" w:rsidRDefault="00DD6E55" w:rsidP="007865BD">
      <w:pPr>
        <w:pStyle w:val="ListParagraph"/>
        <w:spacing w:after="0" w:line="276" w:lineRule="auto"/>
        <w:rPr>
          <w:rFonts w:ascii="Arial" w:eastAsiaTheme="minorHAnsi" w:hAnsi="Arial" w:cs="Arial"/>
          <w:color w:val="auto"/>
          <w:szCs w:val="24"/>
          <w:lang w:eastAsia="en-US"/>
        </w:rPr>
      </w:pPr>
    </w:p>
    <w:p w14:paraId="425DE737" w14:textId="0B3A682A" w:rsidR="001843CB" w:rsidRPr="00E15003" w:rsidRDefault="005216AC" w:rsidP="005216AC">
      <w:pPr>
        <w:spacing w:after="0" w:line="276" w:lineRule="auto"/>
        <w:ind w:left="720" w:hanging="720"/>
        <w:rPr>
          <w:rFonts w:ascii="Arial" w:eastAsiaTheme="minorHAnsi" w:hAnsi="Arial" w:cs="Arial"/>
          <w:color w:val="auto"/>
          <w:szCs w:val="24"/>
          <w:lang w:eastAsia="en-US"/>
        </w:rPr>
      </w:pPr>
      <w:r w:rsidRPr="00E15003">
        <w:rPr>
          <w:rFonts w:ascii="Arial" w:eastAsiaTheme="minorHAnsi" w:hAnsi="Arial" w:cs="Arial"/>
          <w:color w:val="auto"/>
          <w:szCs w:val="24"/>
          <w:lang w:eastAsia="en-US"/>
        </w:rPr>
        <w:t>[38]</w:t>
      </w:r>
      <w:r w:rsidRPr="00E15003">
        <w:rPr>
          <w:rFonts w:ascii="Arial" w:eastAsiaTheme="minorHAnsi" w:hAnsi="Arial" w:cs="Arial"/>
          <w:color w:val="auto"/>
          <w:szCs w:val="24"/>
          <w:lang w:eastAsia="en-US"/>
        </w:rPr>
        <w:tab/>
      </w:r>
      <w:r w:rsidR="00DD6E55">
        <w:rPr>
          <w:rFonts w:ascii="Arial" w:eastAsiaTheme="minorHAnsi" w:hAnsi="Arial" w:cs="Arial"/>
          <w:color w:val="auto"/>
          <w:szCs w:val="24"/>
          <w:lang w:eastAsia="en-US"/>
        </w:rPr>
        <w:t xml:space="preserve">Shortly after the filing of the Heads of Argument by the Foundation, Hull formally withdrew the main application by way </w:t>
      </w:r>
      <w:r w:rsidR="00D45786">
        <w:rPr>
          <w:rFonts w:ascii="Arial" w:eastAsiaTheme="minorHAnsi" w:hAnsi="Arial" w:cs="Arial"/>
          <w:color w:val="auto"/>
          <w:szCs w:val="24"/>
          <w:lang w:eastAsia="en-US"/>
        </w:rPr>
        <w:t>of the</w:t>
      </w:r>
      <w:r w:rsidR="00DD6E55">
        <w:rPr>
          <w:rFonts w:ascii="Arial" w:eastAsiaTheme="minorHAnsi" w:hAnsi="Arial" w:cs="Arial"/>
          <w:color w:val="auto"/>
          <w:szCs w:val="24"/>
          <w:lang w:eastAsia="en-US"/>
        </w:rPr>
        <w:t xml:space="preserve"> requisite notice in terms of rule 41. It was submitted by Counsel appearing on behalf of Hull that he did so in an attempt to bring a halt to the flood of unnecessary litigation which was continuing to come forth from the Foundation despite the fact that the relief sought in the main and interlocutory applications had become moot.</w:t>
      </w:r>
      <w:r w:rsidR="00913C18">
        <w:rPr>
          <w:rFonts w:ascii="Arial" w:eastAsiaTheme="minorHAnsi" w:hAnsi="Arial" w:cs="Arial"/>
          <w:color w:val="auto"/>
          <w:szCs w:val="24"/>
          <w:lang w:eastAsia="en-US"/>
        </w:rPr>
        <w:t xml:space="preserve"> </w:t>
      </w:r>
    </w:p>
    <w:p w14:paraId="1052B84D" w14:textId="77777777" w:rsidR="001843CB" w:rsidRDefault="001843CB" w:rsidP="001843CB">
      <w:pPr>
        <w:spacing w:after="0" w:line="276" w:lineRule="auto"/>
        <w:ind w:left="0"/>
        <w:rPr>
          <w:rFonts w:ascii="Arial" w:eastAsiaTheme="minorHAnsi" w:hAnsi="Arial" w:cs="Arial"/>
          <w:b/>
          <w:bCs/>
          <w:color w:val="auto"/>
          <w:szCs w:val="24"/>
          <w:u w:val="single"/>
          <w:lang w:eastAsia="en-US"/>
        </w:rPr>
      </w:pPr>
    </w:p>
    <w:p w14:paraId="6B4530AF" w14:textId="56613DC1" w:rsidR="00DD6E55" w:rsidRDefault="00913C18" w:rsidP="007865BD">
      <w:pPr>
        <w:spacing w:after="0" w:line="276" w:lineRule="auto"/>
        <w:rPr>
          <w:rFonts w:ascii="Arial" w:eastAsiaTheme="minorHAnsi" w:hAnsi="Arial" w:cs="Arial"/>
          <w:b/>
          <w:bCs/>
          <w:color w:val="auto"/>
          <w:szCs w:val="24"/>
          <w:u w:val="single"/>
          <w:lang w:eastAsia="en-US"/>
        </w:rPr>
      </w:pPr>
      <w:r w:rsidRPr="00913C18">
        <w:rPr>
          <w:rFonts w:ascii="Arial" w:eastAsiaTheme="minorHAnsi" w:hAnsi="Arial" w:cs="Arial"/>
          <w:b/>
          <w:bCs/>
          <w:color w:val="auto"/>
          <w:szCs w:val="24"/>
          <w:u w:val="single"/>
          <w:lang w:eastAsia="en-US"/>
        </w:rPr>
        <w:t>Conclusion</w:t>
      </w:r>
    </w:p>
    <w:p w14:paraId="766E85C8" w14:textId="059CEC67" w:rsidR="00913C18" w:rsidRPr="00E15003" w:rsidRDefault="00913C18" w:rsidP="00E15003">
      <w:pPr>
        <w:spacing w:after="0" w:line="276" w:lineRule="auto"/>
        <w:ind w:left="0"/>
        <w:rPr>
          <w:rFonts w:ascii="Arial" w:eastAsiaTheme="minorHAnsi" w:hAnsi="Arial" w:cs="Arial"/>
          <w:color w:val="auto"/>
          <w:szCs w:val="24"/>
          <w:lang w:eastAsia="en-US"/>
        </w:rPr>
      </w:pPr>
    </w:p>
    <w:p w14:paraId="34031CA4" w14:textId="4D568508" w:rsidR="00913C18" w:rsidRPr="00FB2F39" w:rsidRDefault="005216AC" w:rsidP="005216AC">
      <w:pPr>
        <w:spacing w:after="0" w:line="276" w:lineRule="auto"/>
        <w:ind w:left="720" w:hanging="720"/>
        <w:rPr>
          <w:rFonts w:ascii="Arial" w:eastAsiaTheme="minorHAnsi" w:hAnsi="Arial" w:cs="Arial"/>
          <w:i/>
          <w:iCs/>
          <w:color w:val="auto"/>
          <w:szCs w:val="24"/>
          <w:lang w:eastAsia="en-US"/>
        </w:rPr>
      </w:pPr>
      <w:r w:rsidRPr="00FB2F39">
        <w:rPr>
          <w:rFonts w:ascii="Arial" w:eastAsiaTheme="minorHAnsi" w:hAnsi="Arial" w:cs="Arial"/>
          <w:color w:val="auto"/>
          <w:szCs w:val="24"/>
          <w:lang w:eastAsia="en-US"/>
        </w:rPr>
        <w:t>[39]</w:t>
      </w:r>
      <w:r w:rsidRPr="00FB2F39">
        <w:rPr>
          <w:rFonts w:ascii="Arial" w:eastAsiaTheme="minorHAnsi" w:hAnsi="Arial" w:cs="Arial"/>
          <w:color w:val="auto"/>
          <w:szCs w:val="24"/>
          <w:lang w:eastAsia="en-US"/>
        </w:rPr>
        <w:tab/>
      </w:r>
      <w:r w:rsidR="00B023B0">
        <w:rPr>
          <w:rFonts w:ascii="Arial" w:eastAsiaTheme="minorHAnsi" w:hAnsi="Arial" w:cs="Arial"/>
          <w:color w:val="auto"/>
          <w:szCs w:val="24"/>
          <w:lang w:eastAsia="en-US"/>
        </w:rPr>
        <w:t>T</w:t>
      </w:r>
      <w:r w:rsidR="00913C18">
        <w:rPr>
          <w:rFonts w:ascii="Arial" w:eastAsiaTheme="minorHAnsi" w:hAnsi="Arial" w:cs="Arial"/>
          <w:color w:val="auto"/>
          <w:szCs w:val="24"/>
          <w:lang w:eastAsia="en-US"/>
        </w:rPr>
        <w:t>his Court has an unfettered discretion</w:t>
      </w:r>
      <w:r w:rsidR="00B023B0">
        <w:rPr>
          <w:rFonts w:ascii="Arial" w:eastAsiaTheme="minorHAnsi" w:hAnsi="Arial" w:cs="Arial"/>
          <w:color w:val="auto"/>
          <w:szCs w:val="24"/>
          <w:lang w:eastAsia="en-US"/>
        </w:rPr>
        <w:t xml:space="preserve"> (to be exercised judicially)</w:t>
      </w:r>
      <w:r w:rsidR="00913C18">
        <w:rPr>
          <w:rFonts w:ascii="Arial" w:eastAsiaTheme="minorHAnsi" w:hAnsi="Arial" w:cs="Arial"/>
          <w:color w:val="auto"/>
          <w:szCs w:val="24"/>
          <w:lang w:eastAsia="en-US"/>
        </w:rPr>
        <w:t xml:space="preserve"> to make an award in respect of costs in an application in terms of subrule 41(1)(c) and this discretion is not restricted</w:t>
      </w:r>
      <w:r w:rsidR="00B023B0">
        <w:rPr>
          <w:rFonts w:ascii="Arial" w:eastAsiaTheme="minorHAnsi" w:hAnsi="Arial" w:cs="Arial"/>
          <w:color w:val="auto"/>
          <w:szCs w:val="24"/>
          <w:lang w:eastAsia="en-US"/>
        </w:rPr>
        <w:t>,</w:t>
      </w:r>
      <w:r w:rsidR="00913C18">
        <w:rPr>
          <w:rFonts w:ascii="Arial" w:eastAsiaTheme="minorHAnsi" w:hAnsi="Arial" w:cs="Arial"/>
          <w:color w:val="auto"/>
          <w:szCs w:val="24"/>
          <w:lang w:eastAsia="en-US"/>
        </w:rPr>
        <w:t xml:space="preserve"> in any way</w:t>
      </w:r>
      <w:r w:rsidR="00B023B0">
        <w:rPr>
          <w:rFonts w:ascii="Arial" w:eastAsiaTheme="minorHAnsi" w:hAnsi="Arial" w:cs="Arial"/>
          <w:color w:val="auto"/>
          <w:szCs w:val="24"/>
          <w:lang w:eastAsia="en-US"/>
        </w:rPr>
        <w:t>,</w:t>
      </w:r>
      <w:r w:rsidR="00C12275">
        <w:rPr>
          <w:rFonts w:ascii="Arial" w:eastAsiaTheme="minorHAnsi" w:hAnsi="Arial" w:cs="Arial"/>
          <w:color w:val="auto"/>
          <w:szCs w:val="24"/>
          <w:lang w:eastAsia="en-US"/>
        </w:rPr>
        <w:t xml:space="preserve"> by previous decisions</w:t>
      </w:r>
      <w:r w:rsidR="00D45786">
        <w:rPr>
          <w:rStyle w:val="FootnoteReference"/>
          <w:rFonts w:ascii="Arial" w:eastAsiaTheme="minorHAnsi" w:hAnsi="Arial" w:cs="Arial"/>
          <w:color w:val="auto"/>
          <w:szCs w:val="24"/>
          <w:lang w:eastAsia="en-US"/>
        </w:rPr>
        <w:footnoteReference w:id="10"/>
      </w:r>
      <w:r w:rsidR="00C12275">
        <w:rPr>
          <w:rFonts w:ascii="Arial" w:eastAsiaTheme="minorHAnsi" w:hAnsi="Arial" w:cs="Arial"/>
          <w:color w:val="auto"/>
          <w:szCs w:val="24"/>
          <w:lang w:eastAsia="en-US"/>
        </w:rPr>
        <w:t xml:space="preserve"> where it has been held that a party who withdraws an action should be held liable for costs as an unsuccessful litigant,</w:t>
      </w:r>
      <w:r w:rsidR="00D45786">
        <w:rPr>
          <w:rStyle w:val="FootnoteReference"/>
          <w:rFonts w:ascii="Arial" w:eastAsiaTheme="minorHAnsi" w:hAnsi="Arial" w:cs="Arial"/>
          <w:color w:val="auto"/>
          <w:szCs w:val="24"/>
          <w:lang w:eastAsia="en-US"/>
        </w:rPr>
        <w:footnoteReference w:id="11"/>
      </w:r>
      <w:r w:rsidR="00C12275">
        <w:rPr>
          <w:rFonts w:ascii="Arial" w:eastAsiaTheme="minorHAnsi" w:hAnsi="Arial" w:cs="Arial"/>
          <w:color w:val="auto"/>
          <w:szCs w:val="24"/>
          <w:lang w:eastAsia="en-US"/>
        </w:rPr>
        <w:t xml:space="preserve"> </w:t>
      </w:r>
      <w:r w:rsidR="00C12275" w:rsidRPr="00C12275">
        <w:rPr>
          <w:rFonts w:ascii="Arial" w:eastAsiaTheme="minorHAnsi" w:hAnsi="Arial" w:cs="Arial"/>
          <w:color w:val="auto"/>
          <w:szCs w:val="24"/>
          <w:lang w:eastAsia="en-US"/>
        </w:rPr>
        <w:t>or that a litigant who withdraws an action must show “very sound reasons”</w:t>
      </w:r>
      <w:r w:rsidR="00D45786">
        <w:rPr>
          <w:rStyle w:val="FootnoteReference"/>
          <w:rFonts w:ascii="Arial" w:eastAsiaTheme="minorHAnsi" w:hAnsi="Arial" w:cs="Arial"/>
          <w:color w:val="auto"/>
          <w:szCs w:val="24"/>
          <w:lang w:eastAsia="en-US"/>
        </w:rPr>
        <w:footnoteReference w:id="12"/>
      </w:r>
      <w:r w:rsidR="00C12275" w:rsidRPr="00C12275">
        <w:rPr>
          <w:rFonts w:ascii="Arial" w:eastAsiaTheme="minorHAnsi" w:hAnsi="Arial" w:cs="Arial"/>
          <w:color w:val="auto"/>
          <w:szCs w:val="24"/>
          <w:lang w:eastAsia="en-US"/>
        </w:rPr>
        <w:t xml:space="preserve"> </w:t>
      </w:r>
      <w:r w:rsidR="00C12275">
        <w:rPr>
          <w:rFonts w:ascii="Arial" w:eastAsiaTheme="minorHAnsi" w:hAnsi="Arial" w:cs="Arial"/>
          <w:color w:val="auto"/>
          <w:szCs w:val="24"/>
          <w:lang w:eastAsia="en-US"/>
        </w:rPr>
        <w:t>or “exceptional circumstances”</w:t>
      </w:r>
      <w:r w:rsidR="00D45786">
        <w:rPr>
          <w:rStyle w:val="FootnoteReference"/>
          <w:rFonts w:ascii="Arial" w:eastAsiaTheme="minorHAnsi" w:hAnsi="Arial" w:cs="Arial"/>
          <w:color w:val="auto"/>
          <w:szCs w:val="24"/>
          <w:lang w:eastAsia="en-US"/>
        </w:rPr>
        <w:footnoteReference w:id="13"/>
      </w:r>
      <w:r w:rsidR="00C12275">
        <w:rPr>
          <w:rFonts w:ascii="Arial" w:eastAsiaTheme="minorHAnsi" w:hAnsi="Arial" w:cs="Arial"/>
          <w:color w:val="auto"/>
          <w:szCs w:val="24"/>
          <w:lang w:eastAsia="en-US"/>
        </w:rPr>
        <w:t xml:space="preserve"> not to pay costs.</w:t>
      </w:r>
      <w:r w:rsidR="00F76C53">
        <w:rPr>
          <w:rFonts w:ascii="Arial" w:eastAsiaTheme="minorHAnsi" w:hAnsi="Arial" w:cs="Arial"/>
          <w:color w:val="auto"/>
          <w:szCs w:val="24"/>
          <w:lang w:eastAsia="en-US"/>
        </w:rPr>
        <w:t xml:space="preserve"> </w:t>
      </w:r>
      <w:r w:rsidR="00C12275">
        <w:rPr>
          <w:rFonts w:ascii="Arial" w:eastAsiaTheme="minorHAnsi" w:hAnsi="Arial" w:cs="Arial"/>
          <w:color w:val="auto"/>
          <w:szCs w:val="24"/>
          <w:lang w:eastAsia="en-US"/>
        </w:rPr>
        <w:t>Further, it is clear that the distinguishing factor</w:t>
      </w:r>
      <w:r w:rsidR="00F76C53">
        <w:rPr>
          <w:rFonts w:ascii="Arial" w:eastAsiaTheme="minorHAnsi" w:hAnsi="Arial" w:cs="Arial"/>
          <w:color w:val="auto"/>
          <w:szCs w:val="24"/>
          <w:lang w:eastAsia="en-US"/>
        </w:rPr>
        <w:t xml:space="preserve"> in the present case is that the relief sought in the main application and the interlocutory applications became moot. Hence, other considerations, as dealt with in, </w:t>
      </w:r>
      <w:r w:rsidR="00F76C53" w:rsidRPr="003F24B1">
        <w:rPr>
          <w:rFonts w:ascii="Arial" w:eastAsiaTheme="minorHAnsi" w:hAnsi="Arial" w:cs="Arial"/>
          <w:i/>
          <w:iCs/>
          <w:color w:val="auto"/>
          <w:szCs w:val="24"/>
          <w:lang w:eastAsia="en-US"/>
        </w:rPr>
        <w:t>inter alia</w:t>
      </w:r>
      <w:r w:rsidR="00F76C53">
        <w:rPr>
          <w:rFonts w:ascii="Arial" w:eastAsiaTheme="minorHAnsi" w:hAnsi="Arial" w:cs="Arial"/>
          <w:color w:val="auto"/>
          <w:szCs w:val="24"/>
          <w:lang w:eastAsia="en-US"/>
        </w:rPr>
        <w:t xml:space="preserve">, </w:t>
      </w:r>
      <w:r w:rsidR="00F76C53" w:rsidRPr="009D0EE2">
        <w:rPr>
          <w:rFonts w:ascii="Arial" w:eastAsiaTheme="minorHAnsi" w:hAnsi="Arial" w:cs="Arial"/>
          <w:i/>
          <w:iCs/>
          <w:color w:val="auto"/>
          <w:szCs w:val="24"/>
          <w:lang w:eastAsia="en-US"/>
        </w:rPr>
        <w:t>Serwada</w:t>
      </w:r>
      <w:r w:rsidR="00F76C53">
        <w:rPr>
          <w:rFonts w:ascii="Arial" w:eastAsiaTheme="minorHAnsi" w:hAnsi="Arial" w:cs="Arial"/>
          <w:color w:val="auto"/>
          <w:szCs w:val="24"/>
          <w:lang w:eastAsia="en-US"/>
        </w:rPr>
        <w:t xml:space="preserve">, must apply when this Court exercises </w:t>
      </w:r>
      <w:r w:rsidR="00FB2F39">
        <w:rPr>
          <w:rFonts w:ascii="Arial" w:eastAsiaTheme="minorHAnsi" w:hAnsi="Arial" w:cs="Arial"/>
          <w:color w:val="auto"/>
          <w:szCs w:val="24"/>
          <w:lang w:eastAsia="en-US"/>
        </w:rPr>
        <w:t>its</w:t>
      </w:r>
      <w:r w:rsidR="00F76C53">
        <w:rPr>
          <w:rFonts w:ascii="Arial" w:eastAsiaTheme="minorHAnsi" w:hAnsi="Arial" w:cs="Arial"/>
          <w:color w:val="auto"/>
          <w:szCs w:val="24"/>
          <w:lang w:eastAsia="en-US"/>
        </w:rPr>
        <w:t xml:space="preserve"> discretion.</w:t>
      </w:r>
    </w:p>
    <w:p w14:paraId="5877CE72" w14:textId="77777777" w:rsidR="00FB2F39" w:rsidRPr="00F76C53" w:rsidRDefault="00FB2F39" w:rsidP="007865BD">
      <w:pPr>
        <w:spacing w:after="0" w:line="276" w:lineRule="auto"/>
        <w:ind w:left="720"/>
        <w:rPr>
          <w:rFonts w:ascii="Arial" w:eastAsiaTheme="minorHAnsi" w:hAnsi="Arial" w:cs="Arial"/>
          <w:i/>
          <w:iCs/>
          <w:color w:val="auto"/>
          <w:szCs w:val="24"/>
          <w:lang w:eastAsia="en-US"/>
        </w:rPr>
      </w:pPr>
    </w:p>
    <w:p w14:paraId="0504C00B" w14:textId="22FC8A68" w:rsidR="007865BD" w:rsidRDefault="005216AC" w:rsidP="005216AC">
      <w:pPr>
        <w:spacing w:after="0" w:line="276"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t>[40]</w:t>
      </w:r>
      <w:r>
        <w:rPr>
          <w:rFonts w:ascii="Arial" w:eastAsiaTheme="minorHAnsi" w:hAnsi="Arial" w:cs="Arial"/>
          <w:color w:val="auto"/>
          <w:szCs w:val="24"/>
          <w:lang w:eastAsia="en-US"/>
        </w:rPr>
        <w:tab/>
      </w:r>
      <w:r w:rsidR="003F24B1">
        <w:rPr>
          <w:rFonts w:ascii="Arial" w:eastAsiaTheme="minorHAnsi" w:hAnsi="Arial" w:cs="Arial"/>
          <w:color w:val="auto"/>
          <w:szCs w:val="24"/>
          <w:lang w:eastAsia="en-US"/>
        </w:rPr>
        <w:t>The conduct of the Foundation pursuant to the AGM on the 18</w:t>
      </w:r>
      <w:r w:rsidR="003F24B1" w:rsidRPr="003F24B1">
        <w:rPr>
          <w:rFonts w:ascii="Arial" w:eastAsiaTheme="minorHAnsi" w:hAnsi="Arial" w:cs="Arial"/>
          <w:color w:val="auto"/>
          <w:szCs w:val="24"/>
          <w:vertAlign w:val="superscript"/>
          <w:lang w:eastAsia="en-US"/>
        </w:rPr>
        <w:t>th</w:t>
      </w:r>
      <w:r w:rsidR="003F24B1">
        <w:rPr>
          <w:rFonts w:ascii="Arial" w:eastAsiaTheme="minorHAnsi" w:hAnsi="Arial" w:cs="Arial"/>
          <w:color w:val="auto"/>
          <w:szCs w:val="24"/>
          <w:lang w:eastAsia="en-US"/>
        </w:rPr>
        <w:t xml:space="preserve"> of November 2021 is difficult to understand. This is particularly so in light of the failure of the Foundation to explain that conduct either satisfactorily or at all. In the absence of </w:t>
      </w:r>
      <w:r w:rsidR="00BF43E4">
        <w:rPr>
          <w:rFonts w:ascii="Arial" w:eastAsiaTheme="minorHAnsi" w:hAnsi="Arial" w:cs="Arial"/>
          <w:color w:val="auto"/>
          <w:szCs w:val="24"/>
          <w:lang w:eastAsia="en-US"/>
        </w:rPr>
        <w:t>a proper explanation in respect thereof the only reasonable inference this Court can make (and is entitled to make</w:t>
      </w:r>
      <w:r w:rsidR="00FB2F39">
        <w:rPr>
          <w:rFonts w:ascii="Arial" w:eastAsiaTheme="minorHAnsi" w:hAnsi="Arial" w:cs="Arial"/>
          <w:color w:val="auto"/>
          <w:szCs w:val="24"/>
          <w:lang w:eastAsia="en-US"/>
        </w:rPr>
        <w:t xml:space="preserve"> on the facts placed before it</w:t>
      </w:r>
      <w:r w:rsidR="00BF43E4">
        <w:rPr>
          <w:rFonts w:ascii="Arial" w:eastAsiaTheme="minorHAnsi" w:hAnsi="Arial" w:cs="Arial"/>
          <w:color w:val="auto"/>
          <w:szCs w:val="24"/>
          <w:lang w:eastAsia="en-US"/>
        </w:rPr>
        <w:t>) is that the steps taken by the Foundation after the 18</w:t>
      </w:r>
      <w:r w:rsidR="00BF43E4" w:rsidRPr="00BF43E4">
        <w:rPr>
          <w:rFonts w:ascii="Arial" w:eastAsiaTheme="minorHAnsi" w:hAnsi="Arial" w:cs="Arial"/>
          <w:color w:val="auto"/>
          <w:szCs w:val="24"/>
          <w:vertAlign w:val="superscript"/>
          <w:lang w:eastAsia="en-US"/>
        </w:rPr>
        <w:t>th</w:t>
      </w:r>
      <w:r w:rsidR="00BF43E4">
        <w:rPr>
          <w:rFonts w:ascii="Arial" w:eastAsiaTheme="minorHAnsi" w:hAnsi="Arial" w:cs="Arial"/>
          <w:color w:val="auto"/>
          <w:szCs w:val="24"/>
          <w:lang w:eastAsia="en-US"/>
        </w:rPr>
        <w:t xml:space="preserve"> of November 2021 were either done intentionally</w:t>
      </w:r>
      <w:r w:rsidR="00FB2F39">
        <w:rPr>
          <w:rFonts w:ascii="Arial" w:eastAsiaTheme="minorHAnsi" w:hAnsi="Arial" w:cs="Arial"/>
          <w:color w:val="auto"/>
          <w:szCs w:val="24"/>
          <w:lang w:eastAsia="en-US"/>
        </w:rPr>
        <w:t xml:space="preserve"> (in order to mulct Hull with costs) </w:t>
      </w:r>
      <w:r w:rsidR="00BF43E4">
        <w:rPr>
          <w:rFonts w:ascii="Arial" w:eastAsiaTheme="minorHAnsi" w:hAnsi="Arial" w:cs="Arial"/>
          <w:color w:val="auto"/>
          <w:szCs w:val="24"/>
          <w:lang w:eastAsia="en-US"/>
        </w:rPr>
        <w:t>or negligently</w:t>
      </w:r>
      <w:r w:rsidR="00FB2F39">
        <w:rPr>
          <w:rFonts w:ascii="Arial" w:eastAsiaTheme="minorHAnsi" w:hAnsi="Arial" w:cs="Arial"/>
          <w:color w:val="auto"/>
          <w:szCs w:val="24"/>
          <w:lang w:eastAsia="en-US"/>
        </w:rPr>
        <w:t>.</w:t>
      </w:r>
      <w:r w:rsidR="00BF43E4">
        <w:rPr>
          <w:rFonts w:ascii="Arial" w:eastAsiaTheme="minorHAnsi" w:hAnsi="Arial" w:cs="Arial"/>
          <w:color w:val="auto"/>
          <w:szCs w:val="24"/>
          <w:lang w:eastAsia="en-US"/>
        </w:rPr>
        <w:t xml:space="preserve"> Either way the conduct of the Foundation and the unnecessary steps taken, had that precise effect.</w:t>
      </w:r>
    </w:p>
    <w:p w14:paraId="067B826B" w14:textId="77777777" w:rsidR="007865BD" w:rsidRDefault="007865BD" w:rsidP="007865BD">
      <w:pPr>
        <w:pStyle w:val="ListParagraph"/>
        <w:rPr>
          <w:rFonts w:ascii="Arial" w:eastAsiaTheme="minorHAnsi" w:hAnsi="Arial" w:cs="Arial"/>
          <w:color w:val="auto"/>
          <w:szCs w:val="24"/>
          <w:lang w:eastAsia="en-US"/>
        </w:rPr>
      </w:pPr>
    </w:p>
    <w:p w14:paraId="544171F5" w14:textId="1B97A0B2" w:rsidR="007865BD" w:rsidRDefault="005216AC" w:rsidP="005216AC">
      <w:pPr>
        <w:spacing w:after="0" w:line="276"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lastRenderedPageBreak/>
        <w:t>[41]</w:t>
      </w:r>
      <w:r>
        <w:rPr>
          <w:rFonts w:ascii="Arial" w:eastAsiaTheme="minorHAnsi" w:hAnsi="Arial" w:cs="Arial"/>
          <w:color w:val="auto"/>
          <w:szCs w:val="24"/>
          <w:lang w:eastAsia="en-US"/>
        </w:rPr>
        <w:tab/>
      </w:r>
      <w:r w:rsidR="00BF43E4" w:rsidRPr="007865BD">
        <w:rPr>
          <w:rFonts w:ascii="Arial" w:eastAsiaTheme="minorHAnsi" w:hAnsi="Arial" w:cs="Arial"/>
          <w:color w:val="auto"/>
          <w:szCs w:val="24"/>
          <w:lang w:eastAsia="en-US"/>
        </w:rPr>
        <w:t xml:space="preserve">Even the manner in which the present application in terms of subrule 41(1)(c) was instituted is a matter of concern to this Court. As correctly pointed out during the course of argument by Adv Whitcutt SC the Foundation served a notice in terms of the relevant subrule accompanied by an affidavit. It has long been held that an applicant for an order for costs need only deliver a notice of his intention to ask for an </w:t>
      </w:r>
      <w:r w:rsidR="008E52FF" w:rsidRPr="007865BD">
        <w:rPr>
          <w:rFonts w:ascii="Arial" w:eastAsiaTheme="minorHAnsi" w:hAnsi="Arial" w:cs="Arial"/>
          <w:color w:val="auto"/>
          <w:szCs w:val="24"/>
          <w:lang w:eastAsia="en-US"/>
        </w:rPr>
        <w:t>order as to costs and no affidavit is required since the relevant material is already before the Court. A respondent is then entitled to oppose the application and place an affidavit before the court setting out the grounds for his opposition if the facts therefor are not clear from the main application.</w:t>
      </w:r>
      <w:r w:rsidR="00D45786">
        <w:rPr>
          <w:rStyle w:val="FootnoteReference"/>
          <w:rFonts w:ascii="Arial" w:eastAsiaTheme="minorHAnsi" w:hAnsi="Arial" w:cs="Arial"/>
          <w:color w:val="auto"/>
          <w:szCs w:val="24"/>
          <w:lang w:eastAsia="en-US"/>
        </w:rPr>
        <w:footnoteReference w:id="14"/>
      </w:r>
      <w:r w:rsidR="008E52FF" w:rsidRPr="007865BD">
        <w:rPr>
          <w:rFonts w:ascii="Arial" w:eastAsiaTheme="minorHAnsi" w:hAnsi="Arial" w:cs="Arial"/>
          <w:color w:val="auto"/>
          <w:szCs w:val="24"/>
          <w:lang w:eastAsia="en-US"/>
        </w:rPr>
        <w:t xml:space="preserve"> By electing to institute the application in the manner that it did the Foundation greatly increased the costs in this matter in that not only did this result in a full set of affidavits being filed and served but an opposed application being placed before this Court with all of the consequent costs attached thereto. These costs would have included,</w:t>
      </w:r>
      <w:r w:rsidR="008E3DCB" w:rsidRPr="007865BD">
        <w:rPr>
          <w:rFonts w:ascii="Arial" w:eastAsiaTheme="minorHAnsi" w:hAnsi="Arial" w:cs="Arial"/>
          <w:color w:val="auto"/>
          <w:szCs w:val="24"/>
          <w:lang w:eastAsia="en-US"/>
        </w:rPr>
        <w:t xml:space="preserve"> </w:t>
      </w:r>
      <w:r w:rsidR="008E3DCB" w:rsidRPr="007865BD">
        <w:rPr>
          <w:rFonts w:ascii="Arial" w:eastAsiaTheme="minorHAnsi" w:hAnsi="Arial" w:cs="Arial"/>
          <w:i/>
          <w:iCs/>
          <w:color w:val="auto"/>
          <w:szCs w:val="24"/>
          <w:lang w:eastAsia="en-US"/>
        </w:rPr>
        <w:t>inter alia</w:t>
      </w:r>
      <w:r w:rsidR="008E3DCB" w:rsidRPr="007865BD">
        <w:rPr>
          <w:rFonts w:ascii="Arial" w:eastAsiaTheme="minorHAnsi" w:hAnsi="Arial" w:cs="Arial"/>
          <w:color w:val="auto"/>
          <w:szCs w:val="24"/>
          <w:lang w:eastAsia="en-US"/>
        </w:rPr>
        <w:t xml:space="preserve">, the drafting of Practice </w:t>
      </w:r>
      <w:r w:rsidR="00FB2F39" w:rsidRPr="007865BD">
        <w:rPr>
          <w:rFonts w:ascii="Arial" w:eastAsiaTheme="minorHAnsi" w:hAnsi="Arial" w:cs="Arial"/>
          <w:color w:val="auto"/>
          <w:szCs w:val="24"/>
          <w:lang w:eastAsia="en-US"/>
        </w:rPr>
        <w:t>N</w:t>
      </w:r>
      <w:r w:rsidR="008E3DCB" w:rsidRPr="007865BD">
        <w:rPr>
          <w:rFonts w:ascii="Arial" w:eastAsiaTheme="minorHAnsi" w:hAnsi="Arial" w:cs="Arial"/>
          <w:color w:val="auto"/>
          <w:szCs w:val="24"/>
          <w:lang w:eastAsia="en-US"/>
        </w:rPr>
        <w:t>otes; Chronologies and Heads of Argument. To t</w:t>
      </w:r>
      <w:r w:rsidR="00FB2F39" w:rsidRPr="007865BD">
        <w:rPr>
          <w:rFonts w:ascii="Arial" w:eastAsiaTheme="minorHAnsi" w:hAnsi="Arial" w:cs="Arial"/>
          <w:color w:val="auto"/>
          <w:szCs w:val="24"/>
          <w:lang w:eastAsia="en-US"/>
        </w:rPr>
        <w:t>he aforegoing</w:t>
      </w:r>
      <w:r w:rsidR="008E3DCB" w:rsidRPr="007865BD">
        <w:rPr>
          <w:rFonts w:ascii="Arial" w:eastAsiaTheme="minorHAnsi" w:hAnsi="Arial" w:cs="Arial"/>
          <w:color w:val="auto"/>
          <w:szCs w:val="24"/>
          <w:lang w:eastAsia="en-US"/>
        </w:rPr>
        <w:t xml:space="preserve"> must obviously be added the costs of the legal representation present at court to argue the matter on the opposed roll. Apart from the attorneys representing the Foundation and Hull, both parties were represented by no less than two Counsel.</w:t>
      </w:r>
    </w:p>
    <w:p w14:paraId="42D4FA34" w14:textId="77777777" w:rsidR="007865BD" w:rsidRDefault="007865BD" w:rsidP="007865BD">
      <w:pPr>
        <w:spacing w:after="0" w:line="276" w:lineRule="auto"/>
        <w:ind w:left="720"/>
        <w:rPr>
          <w:rFonts w:ascii="Arial" w:eastAsiaTheme="minorHAnsi" w:hAnsi="Arial" w:cs="Arial"/>
          <w:i/>
          <w:iCs/>
          <w:color w:val="auto"/>
          <w:szCs w:val="24"/>
          <w:lang w:eastAsia="en-US"/>
        </w:rPr>
      </w:pPr>
    </w:p>
    <w:p w14:paraId="32BA9C59" w14:textId="10620648" w:rsidR="007865BD"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t>[42]</w:t>
      </w:r>
      <w:r w:rsidRPr="007865BD">
        <w:rPr>
          <w:rFonts w:ascii="Arial" w:eastAsiaTheme="minorHAnsi" w:hAnsi="Arial" w:cs="Arial"/>
          <w:color w:val="auto"/>
          <w:szCs w:val="24"/>
          <w:lang w:eastAsia="en-US"/>
        </w:rPr>
        <w:tab/>
      </w:r>
      <w:r w:rsidR="008E3DCB" w:rsidRPr="007865BD">
        <w:rPr>
          <w:rFonts w:ascii="Arial" w:eastAsiaTheme="minorHAnsi" w:hAnsi="Arial" w:cs="Arial"/>
          <w:color w:val="auto"/>
          <w:szCs w:val="24"/>
          <w:lang w:eastAsia="en-US"/>
        </w:rPr>
        <w:t>Of course, the floodgate of costs, already expended by an NGO and a litigant in his personal capacity, could have been brought to a halt upon a proper and careful consideration of the</w:t>
      </w:r>
      <w:r w:rsidR="004B704C">
        <w:rPr>
          <w:rFonts w:ascii="Arial" w:eastAsiaTheme="minorHAnsi" w:hAnsi="Arial" w:cs="Arial"/>
          <w:color w:val="auto"/>
          <w:szCs w:val="24"/>
          <w:lang w:eastAsia="en-US"/>
        </w:rPr>
        <w:t xml:space="preserve"> status of the</w:t>
      </w:r>
      <w:r w:rsidR="008E3DCB" w:rsidRPr="007865BD">
        <w:rPr>
          <w:rFonts w:ascii="Arial" w:eastAsiaTheme="minorHAnsi" w:hAnsi="Arial" w:cs="Arial"/>
          <w:color w:val="auto"/>
          <w:szCs w:val="24"/>
          <w:lang w:eastAsia="en-US"/>
        </w:rPr>
        <w:t xml:space="preserve"> matter following the AGM on the 18</w:t>
      </w:r>
      <w:r w:rsidR="008E3DCB" w:rsidRPr="007865BD">
        <w:rPr>
          <w:rFonts w:ascii="Arial" w:eastAsiaTheme="minorHAnsi" w:hAnsi="Arial" w:cs="Arial"/>
          <w:color w:val="auto"/>
          <w:szCs w:val="24"/>
          <w:vertAlign w:val="superscript"/>
          <w:lang w:eastAsia="en-US"/>
        </w:rPr>
        <w:t>th</w:t>
      </w:r>
      <w:r w:rsidR="008E3DCB" w:rsidRPr="007865BD">
        <w:rPr>
          <w:rFonts w:ascii="Arial" w:eastAsiaTheme="minorHAnsi" w:hAnsi="Arial" w:cs="Arial"/>
          <w:color w:val="auto"/>
          <w:szCs w:val="24"/>
          <w:lang w:eastAsia="en-US"/>
        </w:rPr>
        <w:t xml:space="preserve"> of November 2021. At that stage, well-knowing that the relief sought by Hull was moot the appropriate action to be taken by the Foundation at that crucial stage (if any</w:t>
      </w:r>
      <w:r w:rsidR="00FB2F39" w:rsidRPr="007865BD">
        <w:rPr>
          <w:rFonts w:ascii="Arial" w:eastAsiaTheme="minorHAnsi" w:hAnsi="Arial" w:cs="Arial"/>
          <w:color w:val="auto"/>
          <w:szCs w:val="24"/>
          <w:lang w:eastAsia="en-US"/>
        </w:rPr>
        <w:t xml:space="preserve"> action was needed to be taken</w:t>
      </w:r>
      <w:r w:rsidR="008E3DCB" w:rsidRPr="007865BD">
        <w:rPr>
          <w:rFonts w:ascii="Arial" w:eastAsiaTheme="minorHAnsi" w:hAnsi="Arial" w:cs="Arial"/>
          <w:color w:val="auto"/>
          <w:szCs w:val="24"/>
          <w:lang w:eastAsia="en-US"/>
        </w:rPr>
        <w:t xml:space="preserve"> at all) was to apply a measured and practical approach to the</w:t>
      </w:r>
      <w:r w:rsidR="00E77300" w:rsidRPr="007865BD">
        <w:rPr>
          <w:rFonts w:ascii="Arial" w:eastAsiaTheme="minorHAnsi" w:hAnsi="Arial" w:cs="Arial"/>
          <w:color w:val="auto"/>
          <w:szCs w:val="24"/>
          <w:lang w:eastAsia="en-US"/>
        </w:rPr>
        <w:t xml:space="preserve"> question of costs. When no notice</w:t>
      </w:r>
      <w:r w:rsidR="00FB2F39" w:rsidRPr="007865BD">
        <w:rPr>
          <w:rFonts w:ascii="Arial" w:eastAsiaTheme="minorHAnsi" w:hAnsi="Arial" w:cs="Arial"/>
          <w:color w:val="auto"/>
          <w:szCs w:val="24"/>
          <w:lang w:eastAsia="en-US"/>
        </w:rPr>
        <w:t xml:space="preserve"> withdrawing the main application</w:t>
      </w:r>
      <w:r w:rsidR="00E77300" w:rsidRPr="007865BD">
        <w:rPr>
          <w:rFonts w:ascii="Arial" w:eastAsiaTheme="minorHAnsi" w:hAnsi="Arial" w:cs="Arial"/>
          <w:color w:val="auto"/>
          <w:szCs w:val="24"/>
          <w:lang w:eastAsia="en-US"/>
        </w:rPr>
        <w:t xml:space="preserve"> in terms of </w:t>
      </w:r>
      <w:r w:rsidR="004B704C">
        <w:rPr>
          <w:rFonts w:ascii="Arial" w:eastAsiaTheme="minorHAnsi" w:hAnsi="Arial" w:cs="Arial"/>
          <w:color w:val="auto"/>
          <w:szCs w:val="24"/>
          <w:lang w:eastAsia="en-US"/>
        </w:rPr>
        <w:t>sub</w:t>
      </w:r>
      <w:r w:rsidR="00E77300" w:rsidRPr="007865BD">
        <w:rPr>
          <w:rFonts w:ascii="Arial" w:eastAsiaTheme="minorHAnsi" w:hAnsi="Arial" w:cs="Arial"/>
          <w:color w:val="auto"/>
          <w:szCs w:val="24"/>
          <w:lang w:eastAsia="en-US"/>
        </w:rPr>
        <w:t>rule 41(1)(a) was immediately forthcoming from Hull then the Foundation</w:t>
      </w:r>
      <w:r w:rsidR="00FB2F39" w:rsidRPr="007865BD">
        <w:rPr>
          <w:rFonts w:ascii="Arial" w:eastAsiaTheme="minorHAnsi" w:hAnsi="Arial" w:cs="Arial"/>
          <w:color w:val="auto"/>
          <w:szCs w:val="24"/>
          <w:lang w:eastAsia="en-US"/>
        </w:rPr>
        <w:t xml:space="preserve"> could and</w:t>
      </w:r>
      <w:r w:rsidR="00E77300" w:rsidRPr="007865BD">
        <w:rPr>
          <w:rFonts w:ascii="Arial" w:eastAsiaTheme="minorHAnsi" w:hAnsi="Arial" w:cs="Arial"/>
          <w:color w:val="auto"/>
          <w:szCs w:val="24"/>
          <w:lang w:eastAsia="en-US"/>
        </w:rPr>
        <w:t xml:space="preserve"> should have enquired from his attorneys whether he</w:t>
      </w:r>
      <w:r w:rsidR="00FB2F39" w:rsidRPr="007865BD">
        <w:rPr>
          <w:rFonts w:ascii="Arial" w:eastAsiaTheme="minorHAnsi" w:hAnsi="Arial" w:cs="Arial"/>
          <w:color w:val="auto"/>
          <w:szCs w:val="24"/>
          <w:lang w:eastAsia="en-US"/>
        </w:rPr>
        <w:t xml:space="preserve"> intended</w:t>
      </w:r>
      <w:r w:rsidR="00E77300" w:rsidRPr="007865BD">
        <w:rPr>
          <w:rFonts w:ascii="Arial" w:eastAsiaTheme="minorHAnsi" w:hAnsi="Arial" w:cs="Arial"/>
          <w:color w:val="auto"/>
          <w:szCs w:val="24"/>
          <w:lang w:eastAsia="en-US"/>
        </w:rPr>
        <w:t xml:space="preserve"> to file one. </w:t>
      </w:r>
      <w:r w:rsidR="00DE2DD5" w:rsidRPr="007865BD">
        <w:rPr>
          <w:rFonts w:ascii="Arial" w:eastAsiaTheme="minorHAnsi" w:hAnsi="Arial" w:cs="Arial"/>
          <w:color w:val="auto"/>
          <w:szCs w:val="24"/>
          <w:lang w:eastAsia="en-US"/>
        </w:rPr>
        <w:t>T</w:t>
      </w:r>
      <w:r w:rsidR="00E77300" w:rsidRPr="007865BD">
        <w:rPr>
          <w:rFonts w:ascii="Arial" w:eastAsiaTheme="minorHAnsi" w:hAnsi="Arial" w:cs="Arial"/>
          <w:color w:val="auto"/>
          <w:szCs w:val="24"/>
          <w:lang w:eastAsia="en-US"/>
        </w:rPr>
        <w:t>he steps taken on behalf of the Foundation, as set out above, are unfathomable.</w:t>
      </w:r>
    </w:p>
    <w:p w14:paraId="10650631" w14:textId="77777777" w:rsidR="007865BD" w:rsidRDefault="007865BD" w:rsidP="007865BD">
      <w:pPr>
        <w:pStyle w:val="ListParagraph"/>
        <w:rPr>
          <w:rFonts w:ascii="Arial" w:eastAsiaTheme="minorHAnsi" w:hAnsi="Arial" w:cs="Arial"/>
          <w:color w:val="auto"/>
          <w:szCs w:val="24"/>
          <w:lang w:eastAsia="en-US"/>
        </w:rPr>
      </w:pPr>
    </w:p>
    <w:p w14:paraId="1ECEA416" w14:textId="781673B6" w:rsidR="007865BD" w:rsidRDefault="005216AC" w:rsidP="005216AC">
      <w:pPr>
        <w:spacing w:after="0" w:line="276"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t>[43]</w:t>
      </w:r>
      <w:r>
        <w:rPr>
          <w:rFonts w:ascii="Arial" w:eastAsiaTheme="minorHAnsi" w:hAnsi="Arial" w:cs="Arial"/>
          <w:color w:val="auto"/>
          <w:szCs w:val="24"/>
          <w:lang w:eastAsia="en-US"/>
        </w:rPr>
        <w:tab/>
      </w:r>
      <w:r w:rsidR="00DE2DD5" w:rsidRPr="007865BD">
        <w:rPr>
          <w:rFonts w:ascii="Arial" w:eastAsiaTheme="minorHAnsi" w:hAnsi="Arial" w:cs="Arial"/>
          <w:color w:val="auto"/>
          <w:szCs w:val="24"/>
          <w:lang w:eastAsia="en-US"/>
        </w:rPr>
        <w:t>Moreover, e</w:t>
      </w:r>
      <w:r w:rsidR="00E77300" w:rsidRPr="007865BD">
        <w:rPr>
          <w:rFonts w:ascii="Arial" w:eastAsiaTheme="minorHAnsi" w:hAnsi="Arial" w:cs="Arial"/>
          <w:color w:val="auto"/>
          <w:szCs w:val="24"/>
          <w:lang w:eastAsia="en-US"/>
        </w:rPr>
        <w:t>ven having committed the cardinal error of incurring further</w:t>
      </w:r>
      <w:r w:rsidR="00DE2DD5" w:rsidRPr="007865BD">
        <w:rPr>
          <w:rFonts w:ascii="Arial" w:eastAsiaTheme="minorHAnsi" w:hAnsi="Arial" w:cs="Arial"/>
          <w:color w:val="auto"/>
          <w:szCs w:val="24"/>
          <w:lang w:eastAsia="en-US"/>
        </w:rPr>
        <w:t xml:space="preserve"> unnecessary</w:t>
      </w:r>
      <w:r w:rsidR="00E77300" w:rsidRPr="007865BD">
        <w:rPr>
          <w:rFonts w:ascii="Arial" w:eastAsiaTheme="minorHAnsi" w:hAnsi="Arial" w:cs="Arial"/>
          <w:color w:val="auto"/>
          <w:szCs w:val="24"/>
          <w:lang w:eastAsia="en-US"/>
        </w:rPr>
        <w:t xml:space="preserve"> costs and then instituting the application in terms of subrule 41(1)(c) to recover all of its costs (on the attorney and client scale no less) the Foundation</w:t>
      </w:r>
      <w:r w:rsidR="00DE2DD5" w:rsidRPr="007865BD">
        <w:rPr>
          <w:rFonts w:ascii="Arial" w:eastAsiaTheme="minorHAnsi" w:hAnsi="Arial" w:cs="Arial"/>
          <w:color w:val="auto"/>
          <w:szCs w:val="24"/>
          <w:lang w:eastAsia="en-US"/>
        </w:rPr>
        <w:t xml:space="preserve"> was presented </w:t>
      </w:r>
      <w:r w:rsidR="007865BD" w:rsidRPr="007865BD">
        <w:rPr>
          <w:rFonts w:ascii="Arial" w:eastAsiaTheme="minorHAnsi" w:hAnsi="Arial" w:cs="Arial"/>
          <w:color w:val="auto"/>
          <w:szCs w:val="24"/>
          <w:lang w:eastAsia="en-US"/>
        </w:rPr>
        <w:t>with still</w:t>
      </w:r>
      <w:r w:rsidR="00E77300" w:rsidRPr="007865BD">
        <w:rPr>
          <w:rFonts w:ascii="Arial" w:eastAsiaTheme="minorHAnsi" w:hAnsi="Arial" w:cs="Arial"/>
          <w:color w:val="auto"/>
          <w:szCs w:val="24"/>
          <w:lang w:eastAsia="en-US"/>
        </w:rPr>
        <w:t xml:space="preserve"> yet another opportunity to rectify its conduct. This opportunity arose when, in opposition to the application for costs, it was tendered, under oath by Hull in his answering affidavit, that each party should pay its own costs in </w:t>
      </w:r>
      <w:r w:rsidR="001026E0" w:rsidRPr="007865BD">
        <w:rPr>
          <w:rFonts w:ascii="Arial" w:eastAsiaTheme="minorHAnsi" w:hAnsi="Arial" w:cs="Arial"/>
          <w:color w:val="auto"/>
          <w:szCs w:val="24"/>
          <w:lang w:eastAsia="en-US"/>
        </w:rPr>
        <w:t>respect</w:t>
      </w:r>
      <w:r w:rsidR="00E77300" w:rsidRPr="007865BD">
        <w:rPr>
          <w:rFonts w:ascii="Arial" w:eastAsiaTheme="minorHAnsi" w:hAnsi="Arial" w:cs="Arial"/>
          <w:color w:val="auto"/>
          <w:szCs w:val="24"/>
          <w:lang w:eastAsia="en-US"/>
        </w:rPr>
        <w:t xml:space="preserve"> of the main application</w:t>
      </w:r>
      <w:r w:rsidR="00DE2DD5" w:rsidRPr="007865BD">
        <w:rPr>
          <w:rFonts w:ascii="Arial" w:eastAsiaTheme="minorHAnsi" w:hAnsi="Arial" w:cs="Arial"/>
          <w:color w:val="auto"/>
          <w:szCs w:val="24"/>
          <w:lang w:eastAsia="en-US"/>
        </w:rPr>
        <w:t xml:space="preserve"> (accompanied by a tender that Hull pay the costs occasioned in respect of the amendment to his Notice of Motion in the main application).</w:t>
      </w:r>
      <w:r w:rsidR="00E77300" w:rsidRPr="007865BD">
        <w:rPr>
          <w:rFonts w:ascii="Arial" w:eastAsiaTheme="minorHAnsi" w:hAnsi="Arial" w:cs="Arial"/>
          <w:color w:val="auto"/>
          <w:szCs w:val="24"/>
          <w:lang w:eastAsia="en-US"/>
        </w:rPr>
        <w:t xml:space="preserve"> This tender, extremely reasonable in the circumstances, was rejected outright by the Foundation in its replying affidavit</w:t>
      </w:r>
      <w:r w:rsidR="00DE2DD5" w:rsidRPr="007865BD">
        <w:rPr>
          <w:rFonts w:ascii="Arial" w:eastAsiaTheme="minorHAnsi" w:hAnsi="Arial" w:cs="Arial"/>
          <w:color w:val="auto"/>
          <w:szCs w:val="24"/>
          <w:lang w:eastAsia="en-US"/>
        </w:rPr>
        <w:t>. In addition thereto the Foundation persisted with its claim for costs on the punitive scale in respect of both applications.</w:t>
      </w:r>
    </w:p>
    <w:p w14:paraId="4BE427FB" w14:textId="77777777" w:rsidR="007865BD" w:rsidRDefault="007865BD" w:rsidP="007865BD">
      <w:pPr>
        <w:pStyle w:val="ListParagraph"/>
        <w:rPr>
          <w:rFonts w:ascii="Arial" w:eastAsiaTheme="minorHAnsi" w:hAnsi="Arial" w:cs="Arial"/>
          <w:color w:val="auto"/>
          <w:szCs w:val="24"/>
          <w:lang w:eastAsia="en-US"/>
        </w:rPr>
      </w:pPr>
    </w:p>
    <w:p w14:paraId="69290D50" w14:textId="415BC161" w:rsidR="007865BD" w:rsidRDefault="005216AC" w:rsidP="005216AC">
      <w:pPr>
        <w:spacing w:after="0" w:line="276"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lastRenderedPageBreak/>
        <w:t>[44]</w:t>
      </w:r>
      <w:r>
        <w:rPr>
          <w:rFonts w:ascii="Arial" w:eastAsiaTheme="minorHAnsi" w:hAnsi="Arial" w:cs="Arial"/>
          <w:color w:val="auto"/>
          <w:szCs w:val="24"/>
          <w:lang w:eastAsia="en-US"/>
        </w:rPr>
        <w:tab/>
      </w:r>
      <w:r w:rsidR="00E77300" w:rsidRPr="007865BD">
        <w:rPr>
          <w:rFonts w:ascii="Arial" w:eastAsiaTheme="minorHAnsi" w:hAnsi="Arial" w:cs="Arial"/>
          <w:color w:val="auto"/>
          <w:szCs w:val="24"/>
          <w:lang w:eastAsia="en-US"/>
        </w:rPr>
        <w:t>There is one other important issue that deserves mention</w:t>
      </w:r>
      <w:r w:rsidR="001026E0" w:rsidRPr="007865BD">
        <w:rPr>
          <w:rFonts w:ascii="Arial" w:eastAsiaTheme="minorHAnsi" w:hAnsi="Arial" w:cs="Arial"/>
          <w:color w:val="auto"/>
          <w:szCs w:val="24"/>
          <w:lang w:eastAsia="en-US"/>
        </w:rPr>
        <w:t xml:space="preserve">. </w:t>
      </w:r>
      <w:r w:rsidR="00DE2DD5" w:rsidRPr="007865BD">
        <w:rPr>
          <w:rFonts w:ascii="Arial" w:eastAsiaTheme="minorHAnsi" w:hAnsi="Arial" w:cs="Arial"/>
          <w:color w:val="auto"/>
          <w:szCs w:val="24"/>
          <w:lang w:eastAsia="en-US"/>
        </w:rPr>
        <w:t>Th</w:t>
      </w:r>
      <w:r w:rsidR="004B704C">
        <w:rPr>
          <w:rFonts w:ascii="Arial" w:eastAsiaTheme="minorHAnsi" w:hAnsi="Arial" w:cs="Arial"/>
          <w:color w:val="auto"/>
          <w:szCs w:val="24"/>
          <w:lang w:eastAsia="en-US"/>
        </w:rPr>
        <w:t>at</w:t>
      </w:r>
      <w:r w:rsidR="00DE2DD5" w:rsidRPr="007865BD">
        <w:rPr>
          <w:rFonts w:ascii="Arial" w:eastAsiaTheme="minorHAnsi" w:hAnsi="Arial" w:cs="Arial"/>
          <w:color w:val="auto"/>
          <w:szCs w:val="24"/>
          <w:lang w:eastAsia="en-US"/>
        </w:rPr>
        <w:t xml:space="preserve"> is</w:t>
      </w:r>
      <w:r w:rsidR="001026E0" w:rsidRPr="007865BD">
        <w:rPr>
          <w:rFonts w:ascii="Arial" w:eastAsiaTheme="minorHAnsi" w:hAnsi="Arial" w:cs="Arial"/>
          <w:color w:val="auto"/>
          <w:szCs w:val="24"/>
          <w:lang w:eastAsia="en-US"/>
        </w:rPr>
        <w:t xml:space="preserve"> the convenience of this Court. The judgment in this matter has been delayed somewhat longer than this Court would have </w:t>
      </w:r>
      <w:r w:rsidR="00DE2DD5" w:rsidRPr="007865BD">
        <w:rPr>
          <w:rFonts w:ascii="Arial" w:eastAsiaTheme="minorHAnsi" w:hAnsi="Arial" w:cs="Arial"/>
          <w:color w:val="auto"/>
          <w:szCs w:val="24"/>
          <w:lang w:eastAsia="en-US"/>
        </w:rPr>
        <w:t>hoped.</w:t>
      </w:r>
      <w:r w:rsidR="001026E0" w:rsidRPr="007865BD">
        <w:rPr>
          <w:rFonts w:ascii="Arial" w:eastAsiaTheme="minorHAnsi" w:hAnsi="Arial" w:cs="Arial"/>
          <w:color w:val="auto"/>
          <w:szCs w:val="24"/>
          <w:lang w:eastAsia="en-US"/>
        </w:rPr>
        <w:t xml:space="preserve"> In this regard, the inability</w:t>
      </w:r>
      <w:r w:rsidR="00DE2DD5" w:rsidRPr="007865BD">
        <w:rPr>
          <w:rFonts w:ascii="Arial" w:eastAsiaTheme="minorHAnsi" w:hAnsi="Arial" w:cs="Arial"/>
          <w:color w:val="auto"/>
          <w:szCs w:val="24"/>
          <w:lang w:eastAsia="en-US"/>
        </w:rPr>
        <w:t xml:space="preserve"> of this Court</w:t>
      </w:r>
      <w:r w:rsidR="001026E0" w:rsidRPr="007865BD">
        <w:rPr>
          <w:rFonts w:ascii="Arial" w:eastAsiaTheme="minorHAnsi" w:hAnsi="Arial" w:cs="Arial"/>
          <w:color w:val="auto"/>
          <w:szCs w:val="24"/>
          <w:lang w:eastAsia="en-US"/>
        </w:rPr>
        <w:t xml:space="preserve"> to deliver this judgment sooner is </w:t>
      </w:r>
      <w:r w:rsidR="00DE2DD5" w:rsidRPr="007865BD">
        <w:rPr>
          <w:rFonts w:ascii="Arial" w:eastAsiaTheme="minorHAnsi" w:hAnsi="Arial" w:cs="Arial"/>
          <w:color w:val="auto"/>
          <w:szCs w:val="24"/>
          <w:lang w:eastAsia="en-US"/>
        </w:rPr>
        <w:t>solely</w:t>
      </w:r>
      <w:r w:rsidR="001026E0" w:rsidRPr="007865BD">
        <w:rPr>
          <w:rFonts w:ascii="Arial" w:eastAsiaTheme="minorHAnsi" w:hAnsi="Arial" w:cs="Arial"/>
          <w:color w:val="auto"/>
          <w:szCs w:val="24"/>
          <w:lang w:eastAsia="en-US"/>
        </w:rPr>
        <w:t xml:space="preserve"> due to the onerous workload faced by this Court in the Gauteng Division</w:t>
      </w:r>
      <w:r w:rsidR="00DE2DD5" w:rsidRPr="007865BD">
        <w:rPr>
          <w:rFonts w:ascii="Arial" w:eastAsiaTheme="minorHAnsi" w:hAnsi="Arial" w:cs="Arial"/>
          <w:color w:val="auto"/>
          <w:szCs w:val="24"/>
          <w:lang w:eastAsia="en-US"/>
        </w:rPr>
        <w:t>. Any delay is not due to</w:t>
      </w:r>
      <w:r w:rsidR="001026E0" w:rsidRPr="007865BD">
        <w:rPr>
          <w:rFonts w:ascii="Arial" w:eastAsiaTheme="minorHAnsi" w:hAnsi="Arial" w:cs="Arial"/>
          <w:color w:val="auto"/>
          <w:szCs w:val="24"/>
          <w:lang w:eastAsia="en-US"/>
        </w:rPr>
        <w:t xml:space="preserve"> the complexity of the issues involved despite the best attempts of this Court to deal with same as thoroughly as possible</w:t>
      </w:r>
      <w:r w:rsidR="00DE2DD5" w:rsidRPr="007865BD">
        <w:rPr>
          <w:rFonts w:ascii="Arial" w:eastAsiaTheme="minorHAnsi" w:hAnsi="Arial" w:cs="Arial"/>
          <w:color w:val="auto"/>
          <w:szCs w:val="24"/>
          <w:lang w:eastAsia="en-US"/>
        </w:rPr>
        <w:t xml:space="preserve">. Of course, this Court </w:t>
      </w:r>
      <w:r w:rsidR="00436A8A" w:rsidRPr="007865BD">
        <w:rPr>
          <w:rFonts w:ascii="Arial" w:eastAsiaTheme="minorHAnsi" w:hAnsi="Arial" w:cs="Arial"/>
          <w:color w:val="auto"/>
          <w:szCs w:val="24"/>
          <w:lang w:eastAsia="en-US"/>
        </w:rPr>
        <w:t>also had the benefit of being greatly assisted by most able and well prepared Counsel. Nevertheless,</w:t>
      </w:r>
      <w:r w:rsidR="001026E0" w:rsidRPr="007865BD">
        <w:rPr>
          <w:rFonts w:ascii="Arial" w:eastAsiaTheme="minorHAnsi" w:hAnsi="Arial" w:cs="Arial"/>
          <w:color w:val="auto"/>
          <w:szCs w:val="24"/>
          <w:lang w:eastAsia="en-US"/>
        </w:rPr>
        <w:t xml:space="preserve"> the application in terms of subrule 41(1)(c)</w:t>
      </w:r>
      <w:r w:rsidR="00436A8A" w:rsidRPr="007865BD">
        <w:rPr>
          <w:rFonts w:ascii="Arial" w:eastAsiaTheme="minorHAnsi" w:hAnsi="Arial" w:cs="Arial"/>
          <w:color w:val="auto"/>
          <w:szCs w:val="24"/>
          <w:lang w:eastAsia="en-US"/>
        </w:rPr>
        <w:t xml:space="preserve"> has not only</w:t>
      </w:r>
      <w:r w:rsidR="001026E0" w:rsidRPr="007865BD">
        <w:rPr>
          <w:rFonts w:ascii="Arial" w:eastAsiaTheme="minorHAnsi" w:hAnsi="Arial" w:cs="Arial"/>
          <w:color w:val="auto"/>
          <w:szCs w:val="24"/>
          <w:lang w:eastAsia="en-US"/>
        </w:rPr>
        <w:t xml:space="preserve"> take</w:t>
      </w:r>
      <w:r w:rsidR="00436A8A" w:rsidRPr="007865BD">
        <w:rPr>
          <w:rFonts w:ascii="Arial" w:eastAsiaTheme="minorHAnsi" w:hAnsi="Arial" w:cs="Arial"/>
          <w:color w:val="auto"/>
          <w:szCs w:val="24"/>
          <w:lang w:eastAsia="en-US"/>
        </w:rPr>
        <w:t>n</w:t>
      </w:r>
      <w:r w:rsidR="001026E0" w:rsidRPr="007865BD">
        <w:rPr>
          <w:rFonts w:ascii="Arial" w:eastAsiaTheme="minorHAnsi" w:hAnsi="Arial" w:cs="Arial"/>
          <w:color w:val="auto"/>
          <w:szCs w:val="24"/>
          <w:lang w:eastAsia="en-US"/>
        </w:rPr>
        <w:t xml:space="preserve"> up valuable Court time on this Court’s already burdened opposed motion roll but has</w:t>
      </w:r>
      <w:r w:rsidR="00436A8A" w:rsidRPr="007865BD">
        <w:rPr>
          <w:rFonts w:ascii="Arial" w:eastAsiaTheme="minorHAnsi" w:hAnsi="Arial" w:cs="Arial"/>
          <w:color w:val="auto"/>
          <w:szCs w:val="24"/>
          <w:lang w:eastAsia="en-US"/>
        </w:rPr>
        <w:t xml:space="preserve"> also</w:t>
      </w:r>
      <w:r w:rsidR="001026E0" w:rsidRPr="007865BD">
        <w:rPr>
          <w:rFonts w:ascii="Arial" w:eastAsiaTheme="minorHAnsi" w:hAnsi="Arial" w:cs="Arial"/>
          <w:color w:val="auto"/>
          <w:szCs w:val="24"/>
          <w:lang w:eastAsia="en-US"/>
        </w:rPr>
        <w:t xml:space="preserve"> taken up valuable Court time in the preparation of this judgment</w:t>
      </w:r>
      <w:r w:rsidR="00436A8A" w:rsidRPr="007865BD">
        <w:rPr>
          <w:rFonts w:ascii="Arial" w:eastAsiaTheme="minorHAnsi" w:hAnsi="Arial" w:cs="Arial"/>
          <w:color w:val="auto"/>
          <w:szCs w:val="24"/>
          <w:lang w:eastAsia="en-US"/>
        </w:rPr>
        <w:t>.</w:t>
      </w:r>
    </w:p>
    <w:p w14:paraId="11FCAA42" w14:textId="77777777" w:rsidR="007865BD" w:rsidRDefault="007865BD" w:rsidP="007865BD">
      <w:pPr>
        <w:pStyle w:val="ListParagraph"/>
        <w:rPr>
          <w:rFonts w:ascii="Arial" w:eastAsiaTheme="minorHAnsi" w:hAnsi="Arial" w:cs="Arial"/>
          <w:color w:val="auto"/>
          <w:szCs w:val="24"/>
          <w:lang w:eastAsia="en-US"/>
        </w:rPr>
      </w:pPr>
    </w:p>
    <w:p w14:paraId="38ED4716" w14:textId="548304CB" w:rsidR="00436A8A"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t>[45]</w:t>
      </w:r>
      <w:r w:rsidRPr="007865BD">
        <w:rPr>
          <w:rFonts w:ascii="Arial" w:eastAsiaTheme="minorHAnsi" w:hAnsi="Arial" w:cs="Arial"/>
          <w:color w:val="auto"/>
          <w:szCs w:val="24"/>
          <w:lang w:eastAsia="en-US"/>
        </w:rPr>
        <w:tab/>
      </w:r>
      <w:r w:rsidR="001026E0" w:rsidRPr="007865BD">
        <w:rPr>
          <w:rFonts w:ascii="Arial" w:eastAsiaTheme="minorHAnsi" w:hAnsi="Arial" w:cs="Arial"/>
          <w:color w:val="auto"/>
          <w:szCs w:val="24"/>
          <w:lang w:eastAsia="en-US"/>
        </w:rPr>
        <w:t>The aforesaid comments of this Court should not be construed in any manner whatsoever</w:t>
      </w:r>
      <w:r w:rsidR="00436A8A" w:rsidRPr="007865BD">
        <w:rPr>
          <w:rFonts w:ascii="Arial" w:eastAsiaTheme="minorHAnsi" w:hAnsi="Arial" w:cs="Arial"/>
          <w:color w:val="auto"/>
          <w:szCs w:val="24"/>
          <w:lang w:eastAsia="en-US"/>
        </w:rPr>
        <w:t xml:space="preserve"> to be</w:t>
      </w:r>
      <w:r w:rsidR="001026E0" w:rsidRPr="007865BD">
        <w:rPr>
          <w:rFonts w:ascii="Arial" w:eastAsiaTheme="minorHAnsi" w:hAnsi="Arial" w:cs="Arial"/>
          <w:color w:val="auto"/>
          <w:szCs w:val="24"/>
          <w:lang w:eastAsia="en-US"/>
        </w:rPr>
        <w:t xml:space="preserve"> a reluctance on the part of this Court to deal with</w:t>
      </w:r>
      <w:r w:rsidR="00DA450B" w:rsidRPr="007865BD">
        <w:rPr>
          <w:rFonts w:ascii="Arial" w:eastAsiaTheme="minorHAnsi" w:hAnsi="Arial" w:cs="Arial"/>
          <w:color w:val="auto"/>
          <w:szCs w:val="24"/>
          <w:lang w:eastAsia="en-US"/>
        </w:rPr>
        <w:t xml:space="preserve"> disputes between parties, particularly those involving the important issue of costs. This Court is acutely aware of and strives on a daily basis to</w:t>
      </w:r>
      <w:r w:rsidR="00436A8A" w:rsidRPr="007865BD">
        <w:rPr>
          <w:rFonts w:ascii="Arial" w:eastAsiaTheme="minorHAnsi" w:hAnsi="Arial" w:cs="Arial"/>
          <w:color w:val="auto"/>
          <w:szCs w:val="24"/>
          <w:lang w:eastAsia="en-US"/>
        </w:rPr>
        <w:t>,</w:t>
      </w:r>
      <w:r w:rsidR="00DA450B" w:rsidRPr="007865BD">
        <w:rPr>
          <w:rFonts w:ascii="Arial" w:eastAsiaTheme="minorHAnsi" w:hAnsi="Arial" w:cs="Arial"/>
          <w:color w:val="auto"/>
          <w:szCs w:val="24"/>
          <w:lang w:eastAsia="en-US"/>
        </w:rPr>
        <w:t xml:space="preserve"> uphold the protection </w:t>
      </w:r>
      <w:r w:rsidR="00436A8A" w:rsidRPr="007865BD">
        <w:rPr>
          <w:rFonts w:ascii="Arial" w:eastAsiaTheme="minorHAnsi" w:hAnsi="Arial" w:cs="Arial"/>
          <w:color w:val="auto"/>
          <w:szCs w:val="24"/>
          <w:lang w:eastAsia="en-US"/>
        </w:rPr>
        <w:t>of</w:t>
      </w:r>
      <w:r w:rsidR="00DA450B" w:rsidRPr="007865BD">
        <w:rPr>
          <w:rFonts w:ascii="Arial" w:eastAsiaTheme="minorHAnsi" w:hAnsi="Arial" w:cs="Arial"/>
          <w:color w:val="auto"/>
          <w:szCs w:val="24"/>
          <w:lang w:eastAsia="en-US"/>
        </w:rPr>
        <w:t xml:space="preserve"> the Constitutional rights of all litigants who appear before it. In this regard, reference is made particularly to section</w:t>
      </w:r>
      <w:r w:rsidR="001A2F2F" w:rsidRPr="007865BD">
        <w:rPr>
          <w:rFonts w:ascii="Arial" w:eastAsiaTheme="minorHAnsi" w:hAnsi="Arial" w:cs="Arial"/>
          <w:color w:val="auto"/>
          <w:szCs w:val="24"/>
          <w:lang w:eastAsia="en-US"/>
        </w:rPr>
        <w:t xml:space="preserve"> 34</w:t>
      </w:r>
      <w:r w:rsidR="00DA450B" w:rsidRPr="007865BD">
        <w:rPr>
          <w:rFonts w:ascii="Arial" w:eastAsiaTheme="minorHAnsi" w:hAnsi="Arial" w:cs="Arial"/>
          <w:color w:val="auto"/>
          <w:szCs w:val="24"/>
          <w:lang w:eastAsia="en-US"/>
        </w:rPr>
        <w:t xml:space="preserve"> of our Constitution.</w:t>
      </w:r>
      <w:r w:rsidR="00D45786">
        <w:rPr>
          <w:rStyle w:val="FootnoteReference"/>
          <w:rFonts w:ascii="Arial" w:eastAsiaTheme="minorHAnsi" w:hAnsi="Arial" w:cs="Arial"/>
          <w:color w:val="auto"/>
          <w:szCs w:val="24"/>
          <w:lang w:eastAsia="en-US"/>
        </w:rPr>
        <w:footnoteReference w:id="15"/>
      </w:r>
    </w:p>
    <w:p w14:paraId="5294FE51" w14:textId="77777777" w:rsidR="00436A8A" w:rsidRPr="00DA450B" w:rsidRDefault="00436A8A" w:rsidP="007865BD">
      <w:pPr>
        <w:spacing w:after="0" w:line="276" w:lineRule="auto"/>
        <w:ind w:left="720"/>
        <w:rPr>
          <w:rFonts w:ascii="Arial" w:eastAsiaTheme="minorHAnsi" w:hAnsi="Arial" w:cs="Arial"/>
          <w:i/>
          <w:iCs/>
          <w:color w:val="auto"/>
          <w:szCs w:val="24"/>
          <w:highlight w:val="yellow"/>
          <w:lang w:eastAsia="en-US"/>
        </w:rPr>
      </w:pPr>
    </w:p>
    <w:p w14:paraId="5443A70D" w14:textId="7C5B456B" w:rsidR="007865BD" w:rsidRDefault="005216AC" w:rsidP="005216AC">
      <w:pPr>
        <w:spacing w:after="0" w:line="276" w:lineRule="auto"/>
        <w:ind w:left="720" w:hanging="720"/>
        <w:rPr>
          <w:rFonts w:ascii="Arial" w:eastAsiaTheme="minorHAnsi" w:hAnsi="Arial" w:cs="Arial"/>
          <w:i/>
          <w:iCs/>
          <w:color w:val="auto"/>
          <w:szCs w:val="24"/>
          <w:lang w:eastAsia="en-US"/>
        </w:rPr>
      </w:pPr>
      <w:r>
        <w:rPr>
          <w:rFonts w:ascii="Arial" w:eastAsiaTheme="minorHAnsi" w:hAnsi="Arial" w:cs="Arial"/>
          <w:color w:val="auto"/>
          <w:szCs w:val="24"/>
          <w:lang w:eastAsia="en-US"/>
        </w:rPr>
        <w:t>[46]</w:t>
      </w:r>
      <w:r>
        <w:rPr>
          <w:rFonts w:ascii="Arial" w:eastAsiaTheme="minorHAnsi" w:hAnsi="Arial" w:cs="Arial"/>
          <w:color w:val="auto"/>
          <w:szCs w:val="24"/>
          <w:lang w:eastAsia="en-US"/>
        </w:rPr>
        <w:tab/>
      </w:r>
      <w:r w:rsidR="00436A8A">
        <w:rPr>
          <w:rFonts w:ascii="Arial" w:eastAsiaTheme="minorHAnsi" w:hAnsi="Arial" w:cs="Arial"/>
          <w:color w:val="auto"/>
          <w:szCs w:val="24"/>
          <w:lang w:eastAsia="en-US"/>
        </w:rPr>
        <w:t>A</w:t>
      </w:r>
      <w:r w:rsidR="00DA450B">
        <w:rPr>
          <w:rFonts w:ascii="Arial" w:eastAsiaTheme="minorHAnsi" w:hAnsi="Arial" w:cs="Arial"/>
          <w:color w:val="auto"/>
          <w:szCs w:val="24"/>
          <w:lang w:eastAsia="en-US"/>
        </w:rPr>
        <w:t>t the same time, it is fairly trite</w:t>
      </w:r>
      <w:r w:rsidR="00436A8A">
        <w:rPr>
          <w:rFonts w:ascii="Arial" w:eastAsiaTheme="minorHAnsi" w:hAnsi="Arial" w:cs="Arial"/>
          <w:color w:val="auto"/>
          <w:szCs w:val="24"/>
          <w:lang w:eastAsia="en-US"/>
        </w:rPr>
        <w:t xml:space="preserve"> and</w:t>
      </w:r>
      <w:r w:rsidR="00DA450B">
        <w:rPr>
          <w:rFonts w:ascii="Arial" w:eastAsiaTheme="minorHAnsi" w:hAnsi="Arial" w:cs="Arial"/>
          <w:color w:val="auto"/>
          <w:szCs w:val="24"/>
          <w:lang w:eastAsia="en-US"/>
        </w:rPr>
        <w:t xml:space="preserve"> it has been accepted by our courts that, in appropriate circumstances, where the particular litigation has been carried out in an unsatisfactory manner and where that has resulted in an inconvenience </w:t>
      </w:r>
      <w:r w:rsidR="00436A8A">
        <w:rPr>
          <w:rFonts w:ascii="Arial" w:eastAsiaTheme="minorHAnsi" w:hAnsi="Arial" w:cs="Arial"/>
          <w:color w:val="auto"/>
          <w:szCs w:val="24"/>
          <w:lang w:eastAsia="en-US"/>
        </w:rPr>
        <w:t>to</w:t>
      </w:r>
      <w:r w:rsidR="00DA450B">
        <w:rPr>
          <w:rFonts w:ascii="Arial" w:eastAsiaTheme="minorHAnsi" w:hAnsi="Arial" w:cs="Arial"/>
          <w:color w:val="auto"/>
          <w:szCs w:val="24"/>
          <w:lang w:eastAsia="en-US"/>
        </w:rPr>
        <w:t xml:space="preserve"> the Court, a Court may</w:t>
      </w:r>
      <w:r w:rsidR="00436A8A">
        <w:rPr>
          <w:rFonts w:ascii="Arial" w:eastAsiaTheme="minorHAnsi" w:hAnsi="Arial" w:cs="Arial"/>
          <w:color w:val="auto"/>
          <w:szCs w:val="24"/>
          <w:lang w:eastAsia="en-US"/>
        </w:rPr>
        <w:t>, in the exercise of its discretion in respect of costs,</w:t>
      </w:r>
      <w:r w:rsidR="00DA450B">
        <w:rPr>
          <w:rFonts w:ascii="Arial" w:eastAsiaTheme="minorHAnsi" w:hAnsi="Arial" w:cs="Arial"/>
          <w:color w:val="auto"/>
          <w:szCs w:val="24"/>
          <w:lang w:eastAsia="en-US"/>
        </w:rPr>
        <w:t xml:space="preserve"> mark its displeasure by making an award of costs on a punitive scale.</w:t>
      </w:r>
      <w:r w:rsidR="001E0E28">
        <w:rPr>
          <w:rFonts w:ascii="Arial" w:eastAsiaTheme="minorHAnsi" w:hAnsi="Arial" w:cs="Arial"/>
          <w:color w:val="auto"/>
          <w:szCs w:val="24"/>
          <w:lang w:eastAsia="en-US"/>
        </w:rPr>
        <w:t xml:space="preserve"> Despite the aforegoing and despite the inexplicable conduct of the Foundation in incurring unnecessary costs and thereafter increasing those costs considerably by the institution of the subrule 41(1)(c) application (an application with no prospects of success), thereby wasting the valuable time and resources of this Court, this Court has decided against marking its displeasure by awarding the costs payable by the Foundation on a punitive scale.</w:t>
      </w:r>
      <w:r w:rsidR="001A2F2F">
        <w:rPr>
          <w:rFonts w:ascii="Arial" w:eastAsiaTheme="minorHAnsi" w:hAnsi="Arial" w:cs="Arial"/>
          <w:color w:val="auto"/>
          <w:szCs w:val="24"/>
          <w:lang w:eastAsia="en-US"/>
        </w:rPr>
        <w:t xml:space="preserve"> Nevertheless, litigants should remain aware of the danger</w:t>
      </w:r>
      <w:r w:rsidR="004B704C">
        <w:rPr>
          <w:rFonts w:ascii="Arial" w:eastAsiaTheme="minorHAnsi" w:hAnsi="Arial" w:cs="Arial"/>
          <w:color w:val="auto"/>
          <w:szCs w:val="24"/>
          <w:lang w:eastAsia="en-US"/>
        </w:rPr>
        <w:t xml:space="preserve"> of</w:t>
      </w:r>
      <w:r w:rsidR="001A2F2F">
        <w:rPr>
          <w:rFonts w:ascii="Arial" w:eastAsiaTheme="minorHAnsi" w:hAnsi="Arial" w:cs="Arial"/>
          <w:color w:val="auto"/>
          <w:szCs w:val="24"/>
          <w:lang w:eastAsia="en-US"/>
        </w:rPr>
        <w:t xml:space="preserve"> not only causing </w:t>
      </w:r>
      <w:r w:rsidR="001A2F2F" w:rsidRPr="007865BD">
        <w:rPr>
          <w:rFonts w:ascii="Arial" w:eastAsiaTheme="minorHAnsi" w:hAnsi="Arial" w:cs="Arial"/>
          <w:color w:val="auto"/>
          <w:szCs w:val="24"/>
          <w:lang w:eastAsia="en-US"/>
        </w:rPr>
        <w:t xml:space="preserve">pecuniary </w:t>
      </w:r>
      <w:r w:rsidR="00AC5196">
        <w:rPr>
          <w:rFonts w:ascii="Arial" w:eastAsiaTheme="minorHAnsi" w:hAnsi="Arial" w:cs="Arial"/>
          <w:color w:val="auto"/>
          <w:szCs w:val="24"/>
          <w:lang w:eastAsia="en-US"/>
        </w:rPr>
        <w:t>damage</w:t>
      </w:r>
      <w:r w:rsidR="001A2F2F" w:rsidRPr="007865BD">
        <w:rPr>
          <w:rFonts w:ascii="Arial" w:eastAsiaTheme="minorHAnsi" w:hAnsi="Arial" w:cs="Arial"/>
          <w:color w:val="auto"/>
          <w:szCs w:val="24"/>
          <w:lang w:eastAsia="en-US"/>
        </w:rPr>
        <w:t xml:space="preserve"> to that litigant’s opponent by forcing the other party to incur unnecessary costs but should </w:t>
      </w:r>
      <w:r w:rsidR="004B704C">
        <w:rPr>
          <w:rFonts w:ascii="Arial" w:eastAsiaTheme="minorHAnsi" w:hAnsi="Arial" w:cs="Arial"/>
          <w:color w:val="auto"/>
          <w:szCs w:val="24"/>
          <w:lang w:eastAsia="en-US"/>
        </w:rPr>
        <w:t>be</w:t>
      </w:r>
      <w:r w:rsidR="001A2F2F" w:rsidRPr="007865BD">
        <w:rPr>
          <w:rFonts w:ascii="Arial" w:eastAsiaTheme="minorHAnsi" w:hAnsi="Arial" w:cs="Arial"/>
          <w:color w:val="auto"/>
          <w:szCs w:val="24"/>
          <w:lang w:eastAsia="en-US"/>
        </w:rPr>
        <w:t xml:space="preserve"> conscious of the fact </w:t>
      </w:r>
      <w:r w:rsidR="00885839" w:rsidRPr="007865BD">
        <w:rPr>
          <w:rFonts w:ascii="Arial" w:eastAsiaTheme="minorHAnsi" w:hAnsi="Arial" w:cs="Arial"/>
          <w:color w:val="auto"/>
          <w:szCs w:val="24"/>
          <w:lang w:eastAsia="en-US"/>
        </w:rPr>
        <w:t>that the Court’s time is not something which should be trifled with.</w:t>
      </w:r>
    </w:p>
    <w:p w14:paraId="61F1ED04" w14:textId="77777777" w:rsidR="007865BD" w:rsidRDefault="007865BD" w:rsidP="007865BD">
      <w:pPr>
        <w:spacing w:after="0" w:line="276" w:lineRule="auto"/>
        <w:ind w:left="720"/>
        <w:rPr>
          <w:rFonts w:ascii="Arial" w:eastAsiaTheme="minorHAnsi" w:hAnsi="Arial" w:cs="Arial"/>
          <w:i/>
          <w:iCs/>
          <w:color w:val="auto"/>
          <w:szCs w:val="24"/>
          <w:lang w:eastAsia="en-US"/>
        </w:rPr>
      </w:pPr>
    </w:p>
    <w:p w14:paraId="5E1560C1" w14:textId="2635E33C" w:rsidR="001A745D"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t>[47]</w:t>
      </w:r>
      <w:r w:rsidRPr="007865BD">
        <w:rPr>
          <w:rFonts w:ascii="Arial" w:eastAsiaTheme="minorHAnsi" w:hAnsi="Arial" w:cs="Arial"/>
          <w:color w:val="auto"/>
          <w:szCs w:val="24"/>
          <w:lang w:eastAsia="en-US"/>
        </w:rPr>
        <w:tab/>
      </w:r>
      <w:r w:rsidR="00436A8A" w:rsidRPr="007865BD">
        <w:rPr>
          <w:rFonts w:ascii="Arial" w:eastAsiaTheme="minorHAnsi" w:hAnsi="Arial" w:cs="Arial"/>
          <w:color w:val="auto"/>
          <w:szCs w:val="24"/>
          <w:lang w:eastAsia="en-US"/>
        </w:rPr>
        <w:t>Having carefully considered all of the aforegoing, it is the opinion of this Court</w:t>
      </w:r>
      <w:r w:rsidR="001A745D" w:rsidRPr="007865BD">
        <w:rPr>
          <w:rFonts w:ascii="Arial" w:eastAsiaTheme="minorHAnsi" w:hAnsi="Arial" w:cs="Arial"/>
          <w:color w:val="auto"/>
          <w:szCs w:val="24"/>
          <w:lang w:eastAsia="en-US"/>
        </w:rPr>
        <w:t xml:space="preserve"> that, in the exercise of its general and unfettered discretion pertaining to costs,</w:t>
      </w:r>
      <w:r w:rsidR="00DA450B" w:rsidRPr="007865BD">
        <w:rPr>
          <w:rFonts w:ascii="Arial" w:eastAsiaTheme="minorHAnsi" w:hAnsi="Arial" w:cs="Arial"/>
          <w:color w:val="auto"/>
          <w:szCs w:val="24"/>
          <w:lang w:eastAsia="en-US"/>
        </w:rPr>
        <w:t xml:space="preserve"> in respect of the main application</w:t>
      </w:r>
      <w:r w:rsidR="001A745D" w:rsidRPr="007865BD">
        <w:rPr>
          <w:rFonts w:ascii="Arial" w:eastAsiaTheme="minorHAnsi" w:hAnsi="Arial" w:cs="Arial"/>
          <w:color w:val="auto"/>
          <w:szCs w:val="24"/>
          <w:lang w:eastAsia="en-US"/>
        </w:rPr>
        <w:t>,</w:t>
      </w:r>
      <w:r w:rsidR="00DA450B" w:rsidRPr="007865BD">
        <w:rPr>
          <w:rFonts w:ascii="Arial" w:eastAsiaTheme="minorHAnsi" w:hAnsi="Arial" w:cs="Arial"/>
          <w:color w:val="auto"/>
          <w:szCs w:val="24"/>
          <w:lang w:eastAsia="en-US"/>
        </w:rPr>
        <w:t xml:space="preserve"> it </w:t>
      </w:r>
      <w:r w:rsidR="001A745D" w:rsidRPr="007865BD">
        <w:rPr>
          <w:rFonts w:ascii="Arial" w:eastAsiaTheme="minorHAnsi" w:hAnsi="Arial" w:cs="Arial"/>
          <w:color w:val="auto"/>
          <w:szCs w:val="24"/>
          <w:lang w:eastAsia="en-US"/>
        </w:rPr>
        <w:t>would be</w:t>
      </w:r>
      <w:r w:rsidR="00DA450B" w:rsidRPr="007865BD">
        <w:rPr>
          <w:rFonts w:ascii="Arial" w:eastAsiaTheme="minorHAnsi" w:hAnsi="Arial" w:cs="Arial"/>
          <w:color w:val="auto"/>
          <w:szCs w:val="24"/>
          <w:lang w:eastAsia="en-US"/>
        </w:rPr>
        <w:t xml:space="preserve"> just and equitable </w:t>
      </w:r>
      <w:r w:rsidR="001A745D" w:rsidRPr="007865BD">
        <w:rPr>
          <w:rFonts w:ascii="Arial" w:eastAsiaTheme="minorHAnsi" w:hAnsi="Arial" w:cs="Arial"/>
          <w:color w:val="auto"/>
          <w:szCs w:val="24"/>
          <w:lang w:eastAsia="en-US"/>
        </w:rPr>
        <w:t>if</w:t>
      </w:r>
      <w:r w:rsidR="00DA450B" w:rsidRPr="007865BD">
        <w:rPr>
          <w:rFonts w:ascii="Arial" w:eastAsiaTheme="minorHAnsi" w:hAnsi="Arial" w:cs="Arial"/>
          <w:color w:val="auto"/>
          <w:szCs w:val="24"/>
          <w:lang w:eastAsia="en-US"/>
        </w:rPr>
        <w:t xml:space="preserve"> this Court grant</w:t>
      </w:r>
      <w:r w:rsidR="00AC5196">
        <w:rPr>
          <w:rFonts w:ascii="Arial" w:eastAsiaTheme="minorHAnsi" w:hAnsi="Arial" w:cs="Arial"/>
          <w:color w:val="auto"/>
          <w:szCs w:val="24"/>
          <w:lang w:eastAsia="en-US"/>
        </w:rPr>
        <w:t>ed</w:t>
      </w:r>
      <w:r w:rsidR="00DA450B" w:rsidRPr="007865BD">
        <w:rPr>
          <w:rFonts w:ascii="Arial" w:eastAsiaTheme="minorHAnsi" w:hAnsi="Arial" w:cs="Arial"/>
          <w:color w:val="auto"/>
          <w:szCs w:val="24"/>
          <w:lang w:eastAsia="en-US"/>
        </w:rPr>
        <w:t xml:space="preserve"> an order whereby each party pay their own costs. This is in fact in line with the proposal made by Hull to the Foundation</w:t>
      </w:r>
      <w:r w:rsidR="00133CE8" w:rsidRPr="007865BD">
        <w:rPr>
          <w:rFonts w:ascii="Arial" w:eastAsiaTheme="minorHAnsi" w:hAnsi="Arial" w:cs="Arial"/>
          <w:color w:val="auto"/>
          <w:szCs w:val="24"/>
          <w:lang w:eastAsia="en-US"/>
        </w:rPr>
        <w:t xml:space="preserve"> in respect of these costs.</w:t>
      </w:r>
      <w:r w:rsidR="001A745D" w:rsidRPr="007865BD">
        <w:rPr>
          <w:rFonts w:ascii="Arial" w:eastAsiaTheme="minorHAnsi" w:hAnsi="Arial" w:cs="Arial"/>
          <w:color w:val="auto"/>
          <w:szCs w:val="24"/>
          <w:lang w:eastAsia="en-US"/>
        </w:rPr>
        <w:t xml:space="preserve"> </w:t>
      </w:r>
      <w:r w:rsidR="00AC5196">
        <w:rPr>
          <w:rFonts w:ascii="Arial" w:eastAsiaTheme="minorHAnsi" w:hAnsi="Arial" w:cs="Arial"/>
          <w:color w:val="auto"/>
          <w:szCs w:val="24"/>
          <w:lang w:eastAsia="en-US"/>
        </w:rPr>
        <w:t>S</w:t>
      </w:r>
      <w:r w:rsidR="001A745D" w:rsidRPr="007865BD">
        <w:rPr>
          <w:rFonts w:ascii="Arial" w:eastAsiaTheme="minorHAnsi" w:hAnsi="Arial" w:cs="Arial"/>
          <w:color w:val="auto"/>
          <w:szCs w:val="24"/>
          <w:lang w:eastAsia="en-US"/>
        </w:rPr>
        <w:t>uch an order</w:t>
      </w:r>
      <w:r w:rsidR="00AC5196">
        <w:rPr>
          <w:rFonts w:ascii="Arial" w:eastAsiaTheme="minorHAnsi" w:hAnsi="Arial" w:cs="Arial"/>
          <w:color w:val="auto"/>
          <w:szCs w:val="24"/>
          <w:lang w:eastAsia="en-US"/>
        </w:rPr>
        <w:t xml:space="preserve"> would</w:t>
      </w:r>
      <w:r w:rsidR="001A745D" w:rsidRPr="007865BD">
        <w:rPr>
          <w:rFonts w:ascii="Arial" w:eastAsiaTheme="minorHAnsi" w:hAnsi="Arial" w:cs="Arial"/>
          <w:color w:val="auto"/>
          <w:szCs w:val="24"/>
          <w:lang w:eastAsia="en-US"/>
        </w:rPr>
        <w:t xml:space="preserve"> be eminently</w:t>
      </w:r>
      <w:r w:rsidR="00133CE8" w:rsidRPr="007865BD">
        <w:rPr>
          <w:rFonts w:ascii="Arial" w:eastAsiaTheme="minorHAnsi" w:hAnsi="Arial" w:cs="Arial"/>
          <w:color w:val="auto"/>
          <w:szCs w:val="24"/>
          <w:lang w:eastAsia="en-US"/>
        </w:rPr>
        <w:t xml:space="preserve"> reasonable</w:t>
      </w:r>
      <w:r w:rsidR="00AC5196">
        <w:rPr>
          <w:rFonts w:ascii="Arial" w:eastAsiaTheme="minorHAnsi" w:hAnsi="Arial" w:cs="Arial"/>
          <w:color w:val="auto"/>
          <w:szCs w:val="24"/>
          <w:lang w:eastAsia="en-US"/>
        </w:rPr>
        <w:t xml:space="preserve"> taking into account, </w:t>
      </w:r>
      <w:r w:rsidR="00AC5196" w:rsidRPr="00AC5196">
        <w:rPr>
          <w:rFonts w:ascii="Arial" w:eastAsiaTheme="minorHAnsi" w:hAnsi="Arial" w:cs="Arial"/>
          <w:i/>
          <w:iCs/>
          <w:color w:val="auto"/>
          <w:szCs w:val="24"/>
          <w:lang w:eastAsia="en-US"/>
        </w:rPr>
        <w:t>inter alia</w:t>
      </w:r>
      <w:r w:rsidR="00AC5196">
        <w:rPr>
          <w:rFonts w:ascii="Arial" w:eastAsiaTheme="minorHAnsi" w:hAnsi="Arial" w:cs="Arial"/>
          <w:color w:val="auto"/>
          <w:szCs w:val="24"/>
          <w:lang w:eastAsia="en-US"/>
        </w:rPr>
        <w:t xml:space="preserve">, the well-intended reasons (as misguided and as unfortunate as they may have been) of both parties in entering into the main </w:t>
      </w:r>
      <w:r w:rsidR="00AC5196">
        <w:rPr>
          <w:rFonts w:ascii="Arial" w:eastAsiaTheme="minorHAnsi" w:hAnsi="Arial" w:cs="Arial"/>
          <w:color w:val="auto"/>
          <w:szCs w:val="24"/>
          <w:lang w:eastAsia="en-US"/>
        </w:rPr>
        <w:lastRenderedPageBreak/>
        <w:t>application and the various disputes of fact arising therefrom. A</w:t>
      </w:r>
      <w:r w:rsidR="00133CE8" w:rsidRPr="007865BD">
        <w:rPr>
          <w:rFonts w:ascii="Arial" w:eastAsiaTheme="minorHAnsi" w:hAnsi="Arial" w:cs="Arial"/>
          <w:color w:val="auto"/>
          <w:szCs w:val="24"/>
          <w:lang w:eastAsia="en-US"/>
        </w:rPr>
        <w:t xml:space="preserve"> tender</w:t>
      </w:r>
      <w:r w:rsidR="00AC5196">
        <w:rPr>
          <w:rFonts w:ascii="Arial" w:eastAsiaTheme="minorHAnsi" w:hAnsi="Arial" w:cs="Arial"/>
          <w:color w:val="auto"/>
          <w:szCs w:val="24"/>
          <w:lang w:eastAsia="en-US"/>
        </w:rPr>
        <w:t xml:space="preserve"> was</w:t>
      </w:r>
      <w:r w:rsidR="001A745D" w:rsidRPr="007865BD">
        <w:rPr>
          <w:rFonts w:ascii="Arial" w:eastAsiaTheme="minorHAnsi" w:hAnsi="Arial" w:cs="Arial"/>
          <w:color w:val="auto"/>
          <w:szCs w:val="24"/>
          <w:lang w:eastAsia="en-US"/>
        </w:rPr>
        <w:t xml:space="preserve"> made by</w:t>
      </w:r>
      <w:r w:rsidR="00133CE8" w:rsidRPr="007865BD">
        <w:rPr>
          <w:rFonts w:ascii="Arial" w:eastAsiaTheme="minorHAnsi" w:hAnsi="Arial" w:cs="Arial"/>
          <w:color w:val="auto"/>
          <w:szCs w:val="24"/>
          <w:lang w:eastAsia="en-US"/>
        </w:rPr>
        <w:t xml:space="preserve"> Hull</w:t>
      </w:r>
      <w:r w:rsidR="00AC5196">
        <w:rPr>
          <w:rFonts w:ascii="Arial" w:eastAsiaTheme="minorHAnsi" w:hAnsi="Arial" w:cs="Arial"/>
          <w:color w:val="auto"/>
          <w:szCs w:val="24"/>
          <w:lang w:eastAsia="en-US"/>
        </w:rPr>
        <w:t xml:space="preserve"> (quite correctly)</w:t>
      </w:r>
      <w:r w:rsidR="00133CE8" w:rsidRPr="007865BD">
        <w:rPr>
          <w:rFonts w:ascii="Arial" w:eastAsiaTheme="minorHAnsi" w:hAnsi="Arial" w:cs="Arial"/>
          <w:color w:val="auto"/>
          <w:szCs w:val="24"/>
          <w:lang w:eastAsia="en-US"/>
        </w:rPr>
        <w:t xml:space="preserve"> during the course of the main application to pay any costs arising as a result of the amendment to his Notice of Motion. An appropriate order will also be made in respect of those costs.</w:t>
      </w:r>
      <w:r w:rsidR="001A745D" w:rsidRPr="007865BD">
        <w:rPr>
          <w:rFonts w:ascii="Arial" w:eastAsiaTheme="minorHAnsi" w:hAnsi="Arial" w:cs="Arial"/>
          <w:color w:val="auto"/>
          <w:szCs w:val="24"/>
          <w:lang w:eastAsia="en-US"/>
        </w:rPr>
        <w:t xml:space="preserve"> Of course, the interlocutory applications instituted by both parties shall also form part of th</w:t>
      </w:r>
      <w:r w:rsidR="00AC5196">
        <w:rPr>
          <w:rFonts w:ascii="Arial" w:eastAsiaTheme="minorHAnsi" w:hAnsi="Arial" w:cs="Arial"/>
          <w:color w:val="auto"/>
          <w:szCs w:val="24"/>
          <w:lang w:eastAsia="en-US"/>
        </w:rPr>
        <w:t>e</w:t>
      </w:r>
      <w:r w:rsidR="001A745D" w:rsidRPr="007865BD">
        <w:rPr>
          <w:rFonts w:ascii="Arial" w:eastAsiaTheme="minorHAnsi" w:hAnsi="Arial" w:cs="Arial"/>
          <w:color w:val="auto"/>
          <w:szCs w:val="24"/>
          <w:lang w:eastAsia="en-US"/>
        </w:rPr>
        <w:t xml:space="preserve"> order</w:t>
      </w:r>
      <w:r w:rsidR="00AC5196">
        <w:rPr>
          <w:rFonts w:ascii="Arial" w:eastAsiaTheme="minorHAnsi" w:hAnsi="Arial" w:cs="Arial"/>
          <w:color w:val="auto"/>
          <w:szCs w:val="24"/>
          <w:lang w:eastAsia="en-US"/>
        </w:rPr>
        <w:t xml:space="preserve"> that each party pay their own costs</w:t>
      </w:r>
      <w:r w:rsidR="001A745D" w:rsidRPr="007865BD">
        <w:rPr>
          <w:rFonts w:ascii="Arial" w:eastAsiaTheme="minorHAnsi" w:hAnsi="Arial" w:cs="Arial"/>
          <w:color w:val="auto"/>
          <w:szCs w:val="24"/>
          <w:lang w:eastAsia="en-US"/>
        </w:rPr>
        <w:t xml:space="preserve"> since there are no valid grounds to make a specific or separate order in respect thereof. These interlocutory applications were instituted during the course of the main application and are subject to the same facts;  principles and findings of this Court as those which apply</w:t>
      </w:r>
      <w:r w:rsidR="00975EF8">
        <w:rPr>
          <w:rFonts w:ascii="Arial" w:eastAsiaTheme="minorHAnsi" w:hAnsi="Arial" w:cs="Arial"/>
          <w:color w:val="auto"/>
          <w:szCs w:val="24"/>
          <w:lang w:eastAsia="en-US"/>
        </w:rPr>
        <w:t>, in general,</w:t>
      </w:r>
      <w:r w:rsidR="001A745D" w:rsidRPr="007865BD">
        <w:rPr>
          <w:rFonts w:ascii="Arial" w:eastAsiaTheme="minorHAnsi" w:hAnsi="Arial" w:cs="Arial"/>
          <w:color w:val="auto"/>
          <w:szCs w:val="24"/>
          <w:lang w:eastAsia="en-US"/>
        </w:rPr>
        <w:t xml:space="preserve"> to the main application.</w:t>
      </w:r>
    </w:p>
    <w:p w14:paraId="264ABAD6" w14:textId="54D72E3B" w:rsidR="00133CE8" w:rsidRPr="00133CE8" w:rsidRDefault="001A745D" w:rsidP="007865BD">
      <w:pPr>
        <w:spacing w:after="0" w:line="276" w:lineRule="auto"/>
        <w:ind w:left="720"/>
        <w:rPr>
          <w:rFonts w:ascii="Arial" w:eastAsiaTheme="minorHAnsi" w:hAnsi="Arial" w:cs="Arial"/>
          <w:i/>
          <w:iCs/>
          <w:color w:val="auto"/>
          <w:szCs w:val="24"/>
          <w:highlight w:val="yellow"/>
          <w:lang w:eastAsia="en-US"/>
        </w:rPr>
      </w:pPr>
      <w:r>
        <w:rPr>
          <w:rFonts w:ascii="Arial" w:eastAsiaTheme="minorHAnsi" w:hAnsi="Arial" w:cs="Arial"/>
          <w:color w:val="auto"/>
          <w:szCs w:val="24"/>
          <w:lang w:eastAsia="en-US"/>
        </w:rPr>
        <w:t xml:space="preserve">  </w:t>
      </w:r>
    </w:p>
    <w:p w14:paraId="784BB2A5" w14:textId="2FDC0198" w:rsidR="007865BD"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t>[48]</w:t>
      </w:r>
      <w:r w:rsidRPr="007865BD">
        <w:rPr>
          <w:rFonts w:ascii="Arial" w:eastAsiaTheme="minorHAnsi" w:hAnsi="Arial" w:cs="Arial"/>
          <w:color w:val="auto"/>
          <w:szCs w:val="24"/>
          <w:lang w:eastAsia="en-US"/>
        </w:rPr>
        <w:tab/>
      </w:r>
      <w:r w:rsidR="00133CE8">
        <w:rPr>
          <w:rFonts w:ascii="Arial" w:eastAsiaTheme="minorHAnsi" w:hAnsi="Arial" w:cs="Arial"/>
          <w:color w:val="auto"/>
          <w:szCs w:val="24"/>
          <w:lang w:eastAsia="en-US"/>
        </w:rPr>
        <w:t xml:space="preserve">In order to ensure that there is no possible confusion whatsoever in respect of the order that this Court will make, the order that each party pay their own costs in respect of the main application </w:t>
      </w:r>
      <w:r w:rsidR="00133CE8" w:rsidRPr="00133CE8">
        <w:rPr>
          <w:rFonts w:ascii="Arial" w:eastAsiaTheme="minorHAnsi" w:hAnsi="Arial" w:cs="Arial"/>
          <w:color w:val="auto"/>
          <w:szCs w:val="24"/>
          <w:u w:val="single"/>
          <w:lang w:eastAsia="en-US"/>
        </w:rPr>
        <w:t>includes</w:t>
      </w:r>
      <w:r w:rsidR="00133CE8">
        <w:rPr>
          <w:rFonts w:ascii="Arial" w:eastAsiaTheme="minorHAnsi" w:hAnsi="Arial" w:cs="Arial"/>
          <w:color w:val="auto"/>
          <w:szCs w:val="24"/>
          <w:lang w:eastAsia="en-US"/>
        </w:rPr>
        <w:t xml:space="preserve"> those costs incurred in respect thereof after the 18</w:t>
      </w:r>
      <w:r w:rsidR="00133CE8" w:rsidRPr="00133CE8">
        <w:rPr>
          <w:rFonts w:ascii="Arial" w:eastAsiaTheme="minorHAnsi" w:hAnsi="Arial" w:cs="Arial"/>
          <w:color w:val="auto"/>
          <w:szCs w:val="24"/>
          <w:vertAlign w:val="superscript"/>
          <w:lang w:eastAsia="en-US"/>
        </w:rPr>
        <w:t>th</w:t>
      </w:r>
      <w:r w:rsidR="00133CE8">
        <w:rPr>
          <w:rFonts w:ascii="Arial" w:eastAsiaTheme="minorHAnsi" w:hAnsi="Arial" w:cs="Arial"/>
          <w:color w:val="auto"/>
          <w:szCs w:val="24"/>
          <w:lang w:eastAsia="en-US"/>
        </w:rPr>
        <w:t xml:space="preserve"> of November 2021. Once again, this is in line with the</w:t>
      </w:r>
      <w:r w:rsidR="00E70692">
        <w:rPr>
          <w:rFonts w:ascii="Arial" w:eastAsiaTheme="minorHAnsi" w:hAnsi="Arial" w:cs="Arial"/>
          <w:color w:val="auto"/>
          <w:szCs w:val="24"/>
          <w:lang w:eastAsia="en-US"/>
        </w:rPr>
        <w:t xml:space="preserve"> somewhat</w:t>
      </w:r>
      <w:r w:rsidR="00133CE8">
        <w:rPr>
          <w:rFonts w:ascii="Arial" w:eastAsiaTheme="minorHAnsi" w:hAnsi="Arial" w:cs="Arial"/>
          <w:color w:val="auto"/>
          <w:szCs w:val="24"/>
          <w:lang w:eastAsia="en-US"/>
        </w:rPr>
        <w:t xml:space="preserve"> generous order sought by Hull in this matter in respect of the costs incurred</w:t>
      </w:r>
      <w:r w:rsidR="00E70692">
        <w:rPr>
          <w:rFonts w:ascii="Arial" w:eastAsiaTheme="minorHAnsi" w:hAnsi="Arial" w:cs="Arial"/>
          <w:color w:val="auto"/>
          <w:szCs w:val="24"/>
          <w:lang w:eastAsia="en-US"/>
        </w:rPr>
        <w:t xml:space="preserve"> for</w:t>
      </w:r>
      <w:r w:rsidR="00133CE8">
        <w:rPr>
          <w:rFonts w:ascii="Arial" w:eastAsiaTheme="minorHAnsi" w:hAnsi="Arial" w:cs="Arial"/>
          <w:color w:val="auto"/>
          <w:szCs w:val="24"/>
          <w:lang w:eastAsia="en-US"/>
        </w:rPr>
        <w:t xml:space="preserve"> the main application. This Court has declined, in the exercise of its discretion and despite the actions of the Foundation after the 18</w:t>
      </w:r>
      <w:r w:rsidR="00133CE8" w:rsidRPr="00133CE8">
        <w:rPr>
          <w:rFonts w:ascii="Arial" w:eastAsiaTheme="minorHAnsi" w:hAnsi="Arial" w:cs="Arial"/>
          <w:color w:val="auto"/>
          <w:szCs w:val="24"/>
          <w:vertAlign w:val="superscript"/>
          <w:lang w:eastAsia="en-US"/>
        </w:rPr>
        <w:t>th</w:t>
      </w:r>
      <w:r w:rsidR="00133CE8">
        <w:rPr>
          <w:rFonts w:ascii="Arial" w:eastAsiaTheme="minorHAnsi" w:hAnsi="Arial" w:cs="Arial"/>
          <w:color w:val="auto"/>
          <w:szCs w:val="24"/>
          <w:lang w:eastAsia="en-US"/>
        </w:rPr>
        <w:t xml:space="preserve"> of November 2021 in relation to the main application, to make an order</w:t>
      </w:r>
      <w:r w:rsidR="00E70692">
        <w:rPr>
          <w:rFonts w:ascii="Arial" w:eastAsiaTheme="minorHAnsi" w:hAnsi="Arial" w:cs="Arial"/>
          <w:color w:val="auto"/>
          <w:szCs w:val="24"/>
          <w:lang w:eastAsia="en-US"/>
        </w:rPr>
        <w:t xml:space="preserve"> that the Foundation pay the costs of the main application which were incurred after the matter became moot and before Hull withdrew the main application. In passing, it is noted that the Foundation, in the order that it sought</w:t>
      </w:r>
      <w:r w:rsidR="00D45786">
        <w:rPr>
          <w:rStyle w:val="FootnoteReference"/>
          <w:rFonts w:ascii="Arial" w:eastAsiaTheme="minorHAnsi" w:hAnsi="Arial" w:cs="Arial"/>
          <w:color w:val="auto"/>
          <w:szCs w:val="24"/>
          <w:lang w:eastAsia="en-US"/>
        </w:rPr>
        <w:footnoteReference w:id="16"/>
      </w:r>
      <w:r w:rsidR="00E70692">
        <w:rPr>
          <w:rFonts w:ascii="Arial" w:eastAsiaTheme="minorHAnsi" w:hAnsi="Arial" w:cs="Arial"/>
          <w:color w:val="auto"/>
          <w:szCs w:val="24"/>
          <w:lang w:eastAsia="en-US"/>
        </w:rPr>
        <w:t xml:space="preserve"> specifically (and rather brazenly in light of this Court’s findings pertaining to the actions taken by the Foundation after the main application became moot) asked for the costs of the Foundation filing a supplementary affidavit. The costs thereof (together with other costs incurred by the parties after the 18</w:t>
      </w:r>
      <w:r w:rsidR="00E70692" w:rsidRPr="00E70692">
        <w:rPr>
          <w:rFonts w:ascii="Arial" w:eastAsiaTheme="minorHAnsi" w:hAnsi="Arial" w:cs="Arial"/>
          <w:color w:val="auto"/>
          <w:szCs w:val="24"/>
          <w:vertAlign w:val="superscript"/>
          <w:lang w:eastAsia="en-US"/>
        </w:rPr>
        <w:t>th</w:t>
      </w:r>
      <w:r w:rsidR="00E70692">
        <w:rPr>
          <w:rFonts w:ascii="Arial" w:eastAsiaTheme="minorHAnsi" w:hAnsi="Arial" w:cs="Arial"/>
          <w:color w:val="auto"/>
          <w:szCs w:val="24"/>
          <w:lang w:eastAsia="en-US"/>
        </w:rPr>
        <w:t xml:space="preserve"> of November 2021 in respect of the main application) are to be borne by each party, as are the costs of</w:t>
      </w:r>
      <w:r w:rsidR="004E1D7E">
        <w:rPr>
          <w:rFonts w:ascii="Arial" w:eastAsiaTheme="minorHAnsi" w:hAnsi="Arial" w:cs="Arial"/>
          <w:color w:val="auto"/>
          <w:szCs w:val="24"/>
          <w:lang w:eastAsia="en-US"/>
        </w:rPr>
        <w:t xml:space="preserve"> the failed application by the Foundation to have the main application classified as a commercial matter and </w:t>
      </w:r>
      <w:r w:rsidR="004E1D7E" w:rsidRPr="007865BD">
        <w:rPr>
          <w:rFonts w:ascii="Arial" w:eastAsiaTheme="minorHAnsi" w:hAnsi="Arial" w:cs="Arial"/>
          <w:color w:val="auto"/>
          <w:szCs w:val="24"/>
          <w:lang w:eastAsia="en-US"/>
        </w:rPr>
        <w:t xml:space="preserve">heard in the commercial court, together with the Foundation filing its Heads of Argument. In all of these </w:t>
      </w:r>
      <w:r w:rsidR="00975EF8">
        <w:rPr>
          <w:rFonts w:ascii="Arial" w:eastAsiaTheme="minorHAnsi" w:hAnsi="Arial" w:cs="Arial"/>
          <w:color w:val="auto"/>
          <w:szCs w:val="24"/>
          <w:lang w:eastAsia="en-US"/>
        </w:rPr>
        <w:t>instances</w:t>
      </w:r>
      <w:r w:rsidR="004E1D7E" w:rsidRPr="007865BD">
        <w:rPr>
          <w:rFonts w:ascii="Arial" w:eastAsiaTheme="minorHAnsi" w:hAnsi="Arial" w:cs="Arial"/>
          <w:color w:val="auto"/>
          <w:szCs w:val="24"/>
          <w:lang w:eastAsia="en-US"/>
        </w:rPr>
        <w:t xml:space="preserve"> each p</w:t>
      </w:r>
      <w:r w:rsidR="007865BD">
        <w:rPr>
          <w:rFonts w:ascii="Arial" w:eastAsiaTheme="minorHAnsi" w:hAnsi="Arial" w:cs="Arial"/>
          <w:color w:val="auto"/>
          <w:szCs w:val="24"/>
          <w:lang w:eastAsia="en-US"/>
        </w:rPr>
        <w:t>arty shall pay their own costs.</w:t>
      </w:r>
    </w:p>
    <w:p w14:paraId="23BA02D9" w14:textId="77777777" w:rsidR="007865BD" w:rsidRPr="007865BD" w:rsidRDefault="007865BD" w:rsidP="007865BD">
      <w:pPr>
        <w:spacing w:after="0" w:line="276" w:lineRule="auto"/>
        <w:ind w:left="720"/>
        <w:rPr>
          <w:rFonts w:ascii="Arial" w:eastAsiaTheme="minorHAnsi" w:hAnsi="Arial" w:cs="Arial"/>
          <w:i/>
          <w:iCs/>
          <w:color w:val="auto"/>
          <w:szCs w:val="24"/>
          <w:lang w:eastAsia="en-US"/>
        </w:rPr>
      </w:pPr>
    </w:p>
    <w:p w14:paraId="488215FB" w14:textId="229EC9BF" w:rsidR="00C65A6F" w:rsidRPr="007865BD" w:rsidRDefault="005216AC" w:rsidP="005216AC">
      <w:pPr>
        <w:spacing w:after="0" w:line="276" w:lineRule="auto"/>
        <w:ind w:left="720" w:hanging="720"/>
        <w:rPr>
          <w:rFonts w:ascii="Arial" w:eastAsiaTheme="minorHAnsi" w:hAnsi="Arial" w:cs="Arial"/>
          <w:i/>
          <w:iCs/>
          <w:color w:val="auto"/>
          <w:szCs w:val="24"/>
          <w:lang w:eastAsia="en-US"/>
        </w:rPr>
      </w:pPr>
      <w:r w:rsidRPr="007865BD">
        <w:rPr>
          <w:rFonts w:ascii="Arial" w:eastAsiaTheme="minorHAnsi" w:hAnsi="Arial" w:cs="Arial"/>
          <w:color w:val="auto"/>
          <w:szCs w:val="24"/>
          <w:lang w:eastAsia="en-US"/>
        </w:rPr>
        <w:t>[49]</w:t>
      </w:r>
      <w:r w:rsidRPr="007865BD">
        <w:rPr>
          <w:rFonts w:ascii="Arial" w:eastAsiaTheme="minorHAnsi" w:hAnsi="Arial" w:cs="Arial"/>
          <w:color w:val="auto"/>
          <w:szCs w:val="24"/>
          <w:lang w:eastAsia="en-US"/>
        </w:rPr>
        <w:tab/>
      </w:r>
      <w:r w:rsidR="004E1D7E" w:rsidRPr="007865BD">
        <w:rPr>
          <w:rFonts w:ascii="Arial" w:eastAsiaTheme="minorHAnsi" w:hAnsi="Arial" w:cs="Arial"/>
          <w:color w:val="auto"/>
          <w:szCs w:val="24"/>
          <w:lang w:eastAsia="en-US"/>
        </w:rPr>
        <w:t>Having made the aforegoing order in respect of costs of the main application, it must follow</w:t>
      </w:r>
      <w:r w:rsidR="00885839" w:rsidRPr="007865BD">
        <w:rPr>
          <w:rFonts w:ascii="Arial" w:eastAsiaTheme="minorHAnsi" w:hAnsi="Arial" w:cs="Arial"/>
          <w:color w:val="auto"/>
          <w:szCs w:val="24"/>
          <w:lang w:eastAsia="en-US"/>
        </w:rPr>
        <w:t xml:space="preserve"> </w:t>
      </w:r>
      <w:r w:rsidR="004E1D7E" w:rsidRPr="007865BD">
        <w:rPr>
          <w:rFonts w:ascii="Arial" w:eastAsiaTheme="minorHAnsi" w:hAnsi="Arial" w:cs="Arial"/>
          <w:color w:val="auto"/>
          <w:szCs w:val="24"/>
          <w:lang w:eastAsia="en-US"/>
        </w:rPr>
        <w:t>(and this is also clear from the findings of this Court as dealt with earlier in this judgment) that</w:t>
      </w:r>
      <w:r w:rsidR="00D3719F" w:rsidRPr="007865BD">
        <w:rPr>
          <w:rFonts w:ascii="Arial" w:eastAsiaTheme="minorHAnsi" w:hAnsi="Arial" w:cs="Arial"/>
          <w:color w:val="auto"/>
          <w:szCs w:val="24"/>
          <w:lang w:eastAsia="en-US"/>
        </w:rPr>
        <w:t xml:space="preserve"> the </w:t>
      </w:r>
      <w:r w:rsidR="00975EF8">
        <w:rPr>
          <w:rFonts w:ascii="Arial" w:eastAsiaTheme="minorHAnsi" w:hAnsi="Arial" w:cs="Arial"/>
          <w:color w:val="auto"/>
          <w:szCs w:val="24"/>
          <w:lang w:eastAsia="en-US"/>
        </w:rPr>
        <w:t>a</w:t>
      </w:r>
      <w:r w:rsidR="00D3719F" w:rsidRPr="007865BD">
        <w:rPr>
          <w:rFonts w:ascii="Arial" w:eastAsiaTheme="minorHAnsi" w:hAnsi="Arial" w:cs="Arial"/>
          <w:color w:val="auto"/>
          <w:szCs w:val="24"/>
          <w:lang w:eastAsia="en-US"/>
        </w:rPr>
        <w:t>pplication in terms of subrule 41(1)(c) should be dismissed.</w:t>
      </w:r>
      <w:r w:rsidR="004E1D7E" w:rsidRPr="007865BD">
        <w:rPr>
          <w:rFonts w:ascii="Arial" w:eastAsiaTheme="minorHAnsi" w:hAnsi="Arial" w:cs="Arial"/>
          <w:color w:val="auto"/>
          <w:szCs w:val="24"/>
          <w:lang w:eastAsia="en-US"/>
        </w:rPr>
        <w:t xml:space="preserve"> </w:t>
      </w:r>
      <w:r w:rsidR="00D3719F" w:rsidRPr="007865BD">
        <w:rPr>
          <w:rFonts w:ascii="Arial" w:eastAsiaTheme="minorHAnsi" w:hAnsi="Arial" w:cs="Arial"/>
          <w:color w:val="auto"/>
          <w:szCs w:val="24"/>
          <w:lang w:eastAsia="en-US"/>
        </w:rPr>
        <w:t>.It must</w:t>
      </w:r>
      <w:r w:rsidR="004E1D7E" w:rsidRPr="007865BD">
        <w:rPr>
          <w:rFonts w:ascii="Arial" w:eastAsiaTheme="minorHAnsi" w:hAnsi="Arial" w:cs="Arial"/>
          <w:color w:val="auto"/>
          <w:szCs w:val="24"/>
          <w:lang w:eastAsia="en-US"/>
        </w:rPr>
        <w:t xml:space="preserve"> also</w:t>
      </w:r>
      <w:r w:rsidR="00D3719F" w:rsidRPr="007865BD">
        <w:rPr>
          <w:rFonts w:ascii="Arial" w:eastAsiaTheme="minorHAnsi" w:hAnsi="Arial" w:cs="Arial"/>
          <w:color w:val="auto"/>
          <w:szCs w:val="24"/>
          <w:lang w:eastAsia="en-US"/>
        </w:rPr>
        <w:t xml:space="preserve"> follow that the Foundation should be ordered to pay the costs of the application in terms of subrule 41(1)(c).There are no reasons as to why this Court should exercise its discretion in favour of the Foundation and make any other order as to costs. Once again, despite the fact that the Foundation asked this Court to grant costs on a punitive scale against Hull in respect of both applications, Hull has, very reasonably, only asked that the Foundation pay the costs of this application on the party and party scale.</w:t>
      </w:r>
      <w:r w:rsidR="00C65A6F" w:rsidRPr="007865BD">
        <w:rPr>
          <w:rFonts w:ascii="Arial" w:eastAsiaTheme="minorHAnsi" w:hAnsi="Arial" w:cs="Arial"/>
          <w:color w:val="auto"/>
          <w:szCs w:val="24"/>
          <w:lang w:eastAsia="en-US"/>
        </w:rPr>
        <w:t xml:space="preserve"> In the premises, it would be just and equitable if this Court</w:t>
      </w:r>
      <w:r w:rsidR="00885839" w:rsidRPr="007865BD">
        <w:rPr>
          <w:rFonts w:ascii="Arial" w:eastAsiaTheme="minorHAnsi" w:hAnsi="Arial" w:cs="Arial"/>
          <w:color w:val="auto"/>
          <w:szCs w:val="24"/>
          <w:lang w:eastAsia="en-US"/>
        </w:rPr>
        <w:t xml:space="preserve"> simply</w:t>
      </w:r>
      <w:r w:rsidR="00C65A6F" w:rsidRPr="007865BD">
        <w:rPr>
          <w:rFonts w:ascii="Arial" w:eastAsiaTheme="minorHAnsi" w:hAnsi="Arial" w:cs="Arial"/>
          <w:color w:val="auto"/>
          <w:szCs w:val="24"/>
          <w:lang w:eastAsia="en-US"/>
        </w:rPr>
        <w:t xml:space="preserve"> made an order that the Foundation pay the costs of the application instituted by the Foundation in terms of subrule 41(1)(c).</w:t>
      </w:r>
    </w:p>
    <w:p w14:paraId="25C7925E" w14:textId="77777777" w:rsidR="001E0E28" w:rsidRPr="00C65A6F" w:rsidRDefault="001E0E28" w:rsidP="007865BD">
      <w:pPr>
        <w:spacing w:after="0" w:line="276" w:lineRule="auto"/>
        <w:ind w:left="720"/>
        <w:rPr>
          <w:rFonts w:ascii="Arial" w:eastAsiaTheme="minorHAnsi" w:hAnsi="Arial" w:cs="Arial"/>
          <w:i/>
          <w:iCs/>
          <w:color w:val="auto"/>
          <w:szCs w:val="24"/>
          <w:highlight w:val="yellow"/>
          <w:lang w:eastAsia="en-US"/>
        </w:rPr>
      </w:pPr>
    </w:p>
    <w:p w14:paraId="7F833038" w14:textId="20C0E1AF" w:rsidR="001E0E28" w:rsidRPr="00281CEF" w:rsidRDefault="005216AC" w:rsidP="005216AC">
      <w:pPr>
        <w:spacing w:after="0" w:line="276" w:lineRule="auto"/>
        <w:ind w:left="720" w:hanging="720"/>
        <w:rPr>
          <w:rFonts w:ascii="Arial" w:eastAsiaTheme="minorHAnsi" w:hAnsi="Arial" w:cs="Arial"/>
          <w:i/>
          <w:iCs/>
          <w:color w:val="auto"/>
          <w:szCs w:val="24"/>
          <w:lang w:eastAsia="en-US"/>
        </w:rPr>
      </w:pPr>
      <w:r w:rsidRPr="00281CEF">
        <w:rPr>
          <w:rFonts w:ascii="Arial" w:eastAsiaTheme="minorHAnsi" w:hAnsi="Arial" w:cs="Arial"/>
          <w:color w:val="auto"/>
          <w:szCs w:val="24"/>
          <w:lang w:eastAsia="en-US"/>
        </w:rPr>
        <w:lastRenderedPageBreak/>
        <w:t>[50]</w:t>
      </w:r>
      <w:r w:rsidRPr="00281CEF">
        <w:rPr>
          <w:rFonts w:ascii="Arial" w:eastAsiaTheme="minorHAnsi" w:hAnsi="Arial" w:cs="Arial"/>
          <w:color w:val="auto"/>
          <w:szCs w:val="24"/>
          <w:lang w:eastAsia="en-US"/>
        </w:rPr>
        <w:tab/>
      </w:r>
      <w:r w:rsidR="00C65A6F">
        <w:rPr>
          <w:rFonts w:ascii="Arial" w:eastAsiaTheme="minorHAnsi" w:hAnsi="Arial" w:cs="Arial"/>
          <w:color w:val="auto"/>
          <w:szCs w:val="24"/>
          <w:lang w:eastAsia="en-US"/>
        </w:rPr>
        <w:t>As noted earlier in this judg</w:t>
      </w:r>
      <w:r w:rsidR="00C8192C">
        <w:rPr>
          <w:rFonts w:ascii="Arial" w:eastAsiaTheme="minorHAnsi" w:hAnsi="Arial" w:cs="Arial"/>
          <w:color w:val="auto"/>
          <w:szCs w:val="24"/>
          <w:lang w:eastAsia="en-US"/>
        </w:rPr>
        <w:t>ment the Foundation asked that Hull pay the costs of two Counsel in respect of both applications. Hull sought an order that the Foundation pay the costs of two Counsel in respect of the application in terms of subrule 41(1)(c).It was also noted earlier in this judgment that both parties had the luxury of being represented by two Counsel. No argument was placed before this Court by either party as to why, in the event of a party being ordered to pay costs, that order should</w:t>
      </w:r>
      <w:r w:rsidR="00975EF8">
        <w:rPr>
          <w:rFonts w:ascii="Arial" w:eastAsiaTheme="minorHAnsi" w:hAnsi="Arial" w:cs="Arial"/>
          <w:color w:val="auto"/>
          <w:szCs w:val="24"/>
          <w:lang w:eastAsia="en-US"/>
        </w:rPr>
        <w:t xml:space="preserve"> not</w:t>
      </w:r>
      <w:r w:rsidR="00C8192C">
        <w:rPr>
          <w:rFonts w:ascii="Arial" w:eastAsiaTheme="minorHAnsi" w:hAnsi="Arial" w:cs="Arial"/>
          <w:color w:val="auto"/>
          <w:szCs w:val="24"/>
          <w:lang w:eastAsia="en-US"/>
        </w:rPr>
        <w:t xml:space="preserve"> include the costs of two Counsel. In the premises, it will be ordered that the costs payable by the Foundation will include the costs of two Counsel.</w:t>
      </w:r>
    </w:p>
    <w:p w14:paraId="5DF79E5D" w14:textId="77777777" w:rsidR="001E0E28" w:rsidRPr="00C8192C" w:rsidRDefault="001E0E28" w:rsidP="007865BD">
      <w:pPr>
        <w:spacing w:after="0" w:line="276" w:lineRule="auto"/>
        <w:ind w:left="720"/>
        <w:rPr>
          <w:rFonts w:ascii="Arial" w:eastAsiaTheme="minorHAnsi" w:hAnsi="Arial" w:cs="Arial"/>
          <w:i/>
          <w:iCs/>
          <w:color w:val="auto"/>
          <w:szCs w:val="24"/>
          <w:lang w:eastAsia="en-US"/>
        </w:rPr>
      </w:pPr>
    </w:p>
    <w:p w14:paraId="0B8F32F8" w14:textId="0C2FCC64" w:rsidR="00A346DF" w:rsidRPr="001E0E28" w:rsidRDefault="005216AC" w:rsidP="005216AC">
      <w:pPr>
        <w:spacing w:after="0" w:line="276" w:lineRule="auto"/>
        <w:ind w:left="720" w:hanging="720"/>
        <w:rPr>
          <w:rFonts w:ascii="Arial" w:eastAsiaTheme="minorHAnsi" w:hAnsi="Arial" w:cs="Arial"/>
          <w:i/>
          <w:iCs/>
          <w:color w:val="auto"/>
          <w:szCs w:val="24"/>
          <w:lang w:eastAsia="en-US"/>
        </w:rPr>
      </w:pPr>
      <w:r w:rsidRPr="001E0E28">
        <w:rPr>
          <w:rFonts w:ascii="Arial" w:eastAsiaTheme="minorHAnsi" w:hAnsi="Arial" w:cs="Arial"/>
          <w:color w:val="auto"/>
          <w:szCs w:val="24"/>
          <w:lang w:eastAsia="en-US"/>
        </w:rPr>
        <w:t>[51]</w:t>
      </w:r>
      <w:r w:rsidRPr="001E0E28">
        <w:rPr>
          <w:rFonts w:ascii="Arial" w:eastAsiaTheme="minorHAnsi" w:hAnsi="Arial" w:cs="Arial"/>
          <w:color w:val="auto"/>
          <w:szCs w:val="24"/>
          <w:lang w:eastAsia="en-US"/>
        </w:rPr>
        <w:tab/>
      </w:r>
      <w:r w:rsidR="00C8192C">
        <w:rPr>
          <w:rFonts w:ascii="Arial" w:eastAsiaTheme="minorHAnsi" w:hAnsi="Arial" w:cs="Arial"/>
          <w:color w:val="auto"/>
          <w:szCs w:val="24"/>
          <w:lang w:eastAsia="en-US"/>
        </w:rPr>
        <w:t>Finally, it is the fervent wish of this Court that the Foundation and its members not only continue the commendable work carried out by the Foundation as before but in doing so make every effort to preserve the values and principles</w:t>
      </w:r>
      <w:r w:rsidR="00A346DF">
        <w:rPr>
          <w:rFonts w:ascii="Arial" w:eastAsiaTheme="minorHAnsi" w:hAnsi="Arial" w:cs="Arial"/>
          <w:color w:val="auto"/>
          <w:szCs w:val="24"/>
          <w:lang w:eastAsia="en-US"/>
        </w:rPr>
        <w:t xml:space="preserve"> upon which the Foundation is based</w:t>
      </w:r>
      <w:r w:rsidR="00975EF8">
        <w:rPr>
          <w:rFonts w:ascii="Arial" w:eastAsiaTheme="minorHAnsi" w:hAnsi="Arial" w:cs="Arial"/>
          <w:color w:val="auto"/>
          <w:szCs w:val="24"/>
          <w:lang w:eastAsia="en-US"/>
        </w:rPr>
        <w:t>. This includes</w:t>
      </w:r>
      <w:r w:rsidR="00A346DF">
        <w:rPr>
          <w:rFonts w:ascii="Arial" w:eastAsiaTheme="minorHAnsi" w:hAnsi="Arial" w:cs="Arial"/>
          <w:color w:val="auto"/>
          <w:szCs w:val="24"/>
          <w:lang w:eastAsia="en-US"/>
        </w:rPr>
        <w:t xml:space="preserve"> jealously safeguard</w:t>
      </w:r>
      <w:r w:rsidR="00975EF8">
        <w:rPr>
          <w:rFonts w:ascii="Arial" w:eastAsiaTheme="minorHAnsi" w:hAnsi="Arial" w:cs="Arial"/>
          <w:color w:val="auto"/>
          <w:szCs w:val="24"/>
          <w:lang w:eastAsia="en-US"/>
        </w:rPr>
        <w:t>ing</w:t>
      </w:r>
      <w:r w:rsidR="00A346DF">
        <w:rPr>
          <w:rFonts w:ascii="Arial" w:eastAsiaTheme="minorHAnsi" w:hAnsi="Arial" w:cs="Arial"/>
          <w:color w:val="auto"/>
          <w:szCs w:val="24"/>
          <w:lang w:eastAsia="en-US"/>
        </w:rPr>
        <w:t xml:space="preserve"> the Foundation’s coffers which make</w:t>
      </w:r>
      <w:r w:rsidR="00975EF8">
        <w:rPr>
          <w:rFonts w:ascii="Arial" w:eastAsiaTheme="minorHAnsi" w:hAnsi="Arial" w:cs="Arial"/>
          <w:color w:val="auto"/>
          <w:szCs w:val="24"/>
          <w:lang w:eastAsia="en-US"/>
        </w:rPr>
        <w:t>s</w:t>
      </w:r>
      <w:r w:rsidR="00A346DF">
        <w:rPr>
          <w:rFonts w:ascii="Arial" w:eastAsiaTheme="minorHAnsi" w:hAnsi="Arial" w:cs="Arial"/>
          <w:color w:val="auto"/>
          <w:szCs w:val="24"/>
          <w:lang w:eastAsia="en-US"/>
        </w:rPr>
        <w:t xml:space="preserve"> the implementation of those values and principles possible.</w:t>
      </w:r>
    </w:p>
    <w:p w14:paraId="689160C6" w14:textId="77777777" w:rsidR="001E0E28" w:rsidRPr="003B4BA1" w:rsidRDefault="001E0E28" w:rsidP="007865BD">
      <w:pPr>
        <w:spacing w:after="0" w:line="276" w:lineRule="auto"/>
        <w:ind w:left="720"/>
        <w:rPr>
          <w:rFonts w:ascii="Arial" w:eastAsiaTheme="minorHAnsi" w:hAnsi="Arial" w:cs="Arial"/>
          <w:i/>
          <w:iCs/>
          <w:color w:val="auto"/>
          <w:szCs w:val="24"/>
          <w:lang w:eastAsia="en-US"/>
        </w:rPr>
      </w:pPr>
    </w:p>
    <w:p w14:paraId="104F8E57" w14:textId="2C3A6B17" w:rsidR="003B4BA1" w:rsidRDefault="003B4BA1" w:rsidP="007865BD">
      <w:pPr>
        <w:spacing w:after="0" w:line="276" w:lineRule="auto"/>
        <w:rPr>
          <w:rFonts w:ascii="Arial" w:eastAsiaTheme="minorHAnsi" w:hAnsi="Arial" w:cs="Arial"/>
          <w:b/>
          <w:bCs/>
          <w:color w:val="auto"/>
          <w:szCs w:val="24"/>
          <w:u w:val="single"/>
          <w:lang w:eastAsia="en-US"/>
        </w:rPr>
      </w:pPr>
      <w:r w:rsidRPr="003B4BA1">
        <w:rPr>
          <w:rFonts w:ascii="Arial" w:eastAsiaTheme="minorHAnsi" w:hAnsi="Arial" w:cs="Arial"/>
          <w:b/>
          <w:bCs/>
          <w:color w:val="auto"/>
          <w:szCs w:val="24"/>
          <w:u w:val="single"/>
          <w:lang w:eastAsia="en-US"/>
        </w:rPr>
        <w:t>Order</w:t>
      </w:r>
    </w:p>
    <w:p w14:paraId="582B1F0E" w14:textId="77777777" w:rsidR="001E0E28" w:rsidRPr="003B4BA1" w:rsidRDefault="001E0E28" w:rsidP="007865BD">
      <w:pPr>
        <w:spacing w:after="0" w:line="276" w:lineRule="auto"/>
        <w:ind w:left="720"/>
        <w:rPr>
          <w:rFonts w:ascii="Arial" w:eastAsiaTheme="minorHAnsi" w:hAnsi="Arial" w:cs="Arial"/>
          <w:b/>
          <w:bCs/>
          <w:i/>
          <w:iCs/>
          <w:color w:val="auto"/>
          <w:szCs w:val="24"/>
          <w:u w:val="single"/>
          <w:lang w:eastAsia="en-US"/>
        </w:rPr>
      </w:pPr>
    </w:p>
    <w:p w14:paraId="6BB2107C" w14:textId="74697163" w:rsidR="00A346DF" w:rsidRPr="001E0E28" w:rsidRDefault="005216AC" w:rsidP="005216AC">
      <w:pPr>
        <w:spacing w:after="0" w:line="276" w:lineRule="auto"/>
        <w:ind w:left="720" w:hanging="720"/>
        <w:rPr>
          <w:rFonts w:ascii="Arial" w:eastAsiaTheme="minorHAnsi" w:hAnsi="Arial" w:cs="Arial"/>
          <w:i/>
          <w:iCs/>
          <w:color w:val="auto"/>
          <w:szCs w:val="24"/>
          <w:lang w:eastAsia="en-US"/>
        </w:rPr>
      </w:pPr>
      <w:r w:rsidRPr="001E0E28">
        <w:rPr>
          <w:rFonts w:ascii="Arial" w:eastAsiaTheme="minorHAnsi" w:hAnsi="Arial" w:cs="Arial"/>
          <w:color w:val="auto"/>
          <w:szCs w:val="24"/>
          <w:lang w:eastAsia="en-US"/>
        </w:rPr>
        <w:t>[52]</w:t>
      </w:r>
      <w:r w:rsidRPr="001E0E28">
        <w:rPr>
          <w:rFonts w:ascii="Arial" w:eastAsiaTheme="minorHAnsi" w:hAnsi="Arial" w:cs="Arial"/>
          <w:color w:val="auto"/>
          <w:szCs w:val="24"/>
          <w:lang w:eastAsia="en-US"/>
        </w:rPr>
        <w:tab/>
      </w:r>
      <w:r w:rsidR="00A346DF">
        <w:rPr>
          <w:rFonts w:ascii="Arial" w:eastAsiaTheme="minorHAnsi" w:hAnsi="Arial" w:cs="Arial"/>
          <w:color w:val="auto"/>
          <w:szCs w:val="24"/>
          <w:lang w:eastAsia="en-US"/>
        </w:rPr>
        <w:t>This Court makes the following order:</w:t>
      </w:r>
    </w:p>
    <w:p w14:paraId="5A5C5ED8" w14:textId="77777777" w:rsidR="001E0E28" w:rsidRPr="00A346DF" w:rsidRDefault="001E0E28" w:rsidP="007865BD">
      <w:pPr>
        <w:spacing w:after="0" w:line="276" w:lineRule="auto"/>
        <w:ind w:left="720"/>
        <w:rPr>
          <w:rFonts w:ascii="Arial" w:eastAsiaTheme="minorHAnsi" w:hAnsi="Arial" w:cs="Arial"/>
          <w:i/>
          <w:iCs/>
          <w:color w:val="auto"/>
          <w:szCs w:val="24"/>
          <w:lang w:eastAsia="en-US"/>
        </w:rPr>
      </w:pPr>
    </w:p>
    <w:p w14:paraId="04700297" w14:textId="72424BF9" w:rsidR="00281CEF" w:rsidRPr="005216AC" w:rsidRDefault="005216AC" w:rsidP="005216AC">
      <w:pPr>
        <w:spacing w:after="0" w:line="276" w:lineRule="auto"/>
        <w:ind w:left="1440" w:hanging="720"/>
        <w:rPr>
          <w:rFonts w:ascii="Arial" w:eastAsiaTheme="minorHAnsi" w:hAnsi="Arial" w:cs="Arial"/>
          <w:i/>
          <w:iCs/>
          <w:color w:val="auto"/>
          <w:szCs w:val="24"/>
          <w:lang w:eastAsia="en-US"/>
        </w:rPr>
      </w:pPr>
      <w:r w:rsidRPr="00281CEF">
        <w:rPr>
          <w:rFonts w:ascii="Arial" w:eastAsiaTheme="minorHAnsi" w:hAnsi="Arial" w:cs="Arial"/>
          <w:i/>
          <w:iCs/>
          <w:color w:val="auto"/>
          <w:szCs w:val="24"/>
          <w:lang w:eastAsia="en-US"/>
        </w:rPr>
        <w:t>1.</w:t>
      </w:r>
      <w:r w:rsidRPr="00281CEF">
        <w:rPr>
          <w:rFonts w:ascii="Arial" w:eastAsiaTheme="minorHAnsi" w:hAnsi="Arial" w:cs="Arial"/>
          <w:i/>
          <w:iCs/>
          <w:color w:val="auto"/>
          <w:szCs w:val="24"/>
          <w:lang w:eastAsia="en-US"/>
        </w:rPr>
        <w:tab/>
      </w:r>
      <w:r w:rsidR="00A346DF" w:rsidRPr="005216AC">
        <w:rPr>
          <w:rFonts w:ascii="Arial" w:eastAsiaTheme="minorHAnsi" w:hAnsi="Arial" w:cs="Arial"/>
          <w:color w:val="auto"/>
          <w:szCs w:val="24"/>
          <w:lang w:eastAsia="en-US"/>
        </w:rPr>
        <w:t>Each party is to pay their own costs in the main application</w:t>
      </w:r>
      <w:r w:rsidR="003B4BA1" w:rsidRPr="005216AC">
        <w:rPr>
          <w:rFonts w:ascii="Arial" w:eastAsiaTheme="minorHAnsi" w:hAnsi="Arial" w:cs="Arial"/>
          <w:color w:val="auto"/>
          <w:szCs w:val="24"/>
          <w:lang w:eastAsia="en-US"/>
        </w:rPr>
        <w:t>, such to include the costs of a</w:t>
      </w:r>
      <w:r w:rsidR="00885839" w:rsidRPr="005216AC">
        <w:rPr>
          <w:rFonts w:ascii="Arial" w:eastAsiaTheme="minorHAnsi" w:hAnsi="Arial" w:cs="Arial"/>
          <w:color w:val="auto"/>
          <w:szCs w:val="24"/>
          <w:lang w:eastAsia="en-US"/>
        </w:rPr>
        <w:t>ll</w:t>
      </w:r>
      <w:r w:rsidR="003B4BA1" w:rsidRPr="005216AC">
        <w:rPr>
          <w:rFonts w:ascii="Arial" w:eastAsiaTheme="minorHAnsi" w:hAnsi="Arial" w:cs="Arial"/>
          <w:color w:val="auto"/>
          <w:szCs w:val="24"/>
          <w:lang w:eastAsia="en-US"/>
        </w:rPr>
        <w:t xml:space="preserve"> interlocutory applications and any costs incurred after the 18</w:t>
      </w:r>
      <w:r w:rsidR="003B4BA1" w:rsidRPr="005216AC">
        <w:rPr>
          <w:rFonts w:ascii="Arial" w:eastAsiaTheme="minorHAnsi" w:hAnsi="Arial" w:cs="Arial"/>
          <w:color w:val="auto"/>
          <w:szCs w:val="24"/>
          <w:vertAlign w:val="superscript"/>
          <w:lang w:eastAsia="en-US"/>
        </w:rPr>
        <w:t>th</w:t>
      </w:r>
      <w:r w:rsidR="003B4BA1" w:rsidRPr="005216AC">
        <w:rPr>
          <w:rFonts w:ascii="Arial" w:eastAsiaTheme="minorHAnsi" w:hAnsi="Arial" w:cs="Arial"/>
          <w:color w:val="auto"/>
          <w:szCs w:val="24"/>
          <w:lang w:eastAsia="en-US"/>
        </w:rPr>
        <w:t xml:space="preserve"> of November 2021,</w:t>
      </w:r>
      <w:r w:rsidR="00A346DF" w:rsidRPr="005216AC">
        <w:rPr>
          <w:rFonts w:ascii="Arial" w:eastAsiaTheme="minorHAnsi" w:hAnsi="Arial" w:cs="Arial"/>
          <w:color w:val="auto"/>
          <w:szCs w:val="24"/>
          <w:lang w:eastAsia="en-US"/>
        </w:rPr>
        <w:t xml:space="preserve"> save for the costs occasioned by the amendment to the Applicant’s Notice of M</w:t>
      </w:r>
      <w:r w:rsidR="003B4BA1" w:rsidRPr="005216AC">
        <w:rPr>
          <w:rFonts w:ascii="Arial" w:eastAsiaTheme="minorHAnsi" w:hAnsi="Arial" w:cs="Arial"/>
          <w:color w:val="auto"/>
          <w:szCs w:val="24"/>
          <w:lang w:eastAsia="en-US"/>
        </w:rPr>
        <w:t>o</w:t>
      </w:r>
      <w:r w:rsidR="00A346DF" w:rsidRPr="005216AC">
        <w:rPr>
          <w:rFonts w:ascii="Arial" w:eastAsiaTheme="minorHAnsi" w:hAnsi="Arial" w:cs="Arial"/>
          <w:color w:val="auto"/>
          <w:szCs w:val="24"/>
          <w:lang w:eastAsia="en-US"/>
        </w:rPr>
        <w:t>tion, which costs shall be paid by the Applicant in the main application</w:t>
      </w:r>
      <w:r w:rsidR="003B4BA1" w:rsidRPr="005216AC">
        <w:rPr>
          <w:rFonts w:ascii="Arial" w:eastAsiaTheme="minorHAnsi" w:hAnsi="Arial" w:cs="Arial"/>
          <w:color w:val="auto"/>
          <w:szCs w:val="24"/>
          <w:lang w:eastAsia="en-US"/>
        </w:rPr>
        <w:t xml:space="preserve"> (Michael Robert Hull);</w:t>
      </w:r>
    </w:p>
    <w:p w14:paraId="0985F6B7" w14:textId="77777777" w:rsidR="00281CEF" w:rsidRPr="00281CEF" w:rsidRDefault="00281CEF" w:rsidP="007865BD">
      <w:pPr>
        <w:pStyle w:val="ListParagraph"/>
        <w:spacing w:after="0" w:line="276" w:lineRule="auto"/>
        <w:ind w:left="1440"/>
        <w:rPr>
          <w:rFonts w:ascii="Arial" w:eastAsiaTheme="minorHAnsi" w:hAnsi="Arial" w:cs="Arial"/>
          <w:i/>
          <w:iCs/>
          <w:color w:val="auto"/>
          <w:szCs w:val="24"/>
          <w:lang w:eastAsia="en-US"/>
        </w:rPr>
      </w:pPr>
    </w:p>
    <w:p w14:paraId="3E371635" w14:textId="69DA45C7" w:rsidR="00281CEF" w:rsidRPr="005216AC" w:rsidRDefault="005216AC" w:rsidP="005216AC">
      <w:pPr>
        <w:spacing w:after="0" w:line="276" w:lineRule="auto"/>
        <w:ind w:left="1440" w:hanging="720"/>
        <w:rPr>
          <w:rFonts w:ascii="Arial" w:eastAsiaTheme="minorHAnsi" w:hAnsi="Arial" w:cs="Arial"/>
          <w:i/>
          <w:iCs/>
          <w:color w:val="auto"/>
          <w:szCs w:val="24"/>
          <w:lang w:eastAsia="en-US"/>
        </w:rPr>
      </w:pPr>
      <w:r w:rsidRPr="00281CEF">
        <w:rPr>
          <w:rFonts w:ascii="Arial" w:eastAsiaTheme="minorHAnsi" w:hAnsi="Arial" w:cs="Arial"/>
          <w:i/>
          <w:iCs/>
          <w:color w:val="auto"/>
          <w:szCs w:val="24"/>
          <w:lang w:eastAsia="en-US"/>
        </w:rPr>
        <w:t>2.</w:t>
      </w:r>
      <w:r w:rsidRPr="00281CEF">
        <w:rPr>
          <w:rFonts w:ascii="Arial" w:eastAsiaTheme="minorHAnsi" w:hAnsi="Arial" w:cs="Arial"/>
          <w:i/>
          <w:iCs/>
          <w:color w:val="auto"/>
          <w:szCs w:val="24"/>
          <w:lang w:eastAsia="en-US"/>
        </w:rPr>
        <w:tab/>
      </w:r>
      <w:r w:rsidR="003B4BA1" w:rsidRPr="005216AC">
        <w:rPr>
          <w:rFonts w:ascii="Arial" w:eastAsiaTheme="minorHAnsi" w:hAnsi="Arial" w:cs="Arial"/>
          <w:color w:val="auto"/>
          <w:szCs w:val="24"/>
          <w:lang w:eastAsia="en-US"/>
        </w:rPr>
        <w:t>The application in terms of subrule 41(1)(c) is dismissed;</w:t>
      </w:r>
    </w:p>
    <w:p w14:paraId="26FACA54" w14:textId="77777777" w:rsidR="00281CEF" w:rsidRPr="00281CEF" w:rsidRDefault="00281CEF" w:rsidP="007865BD">
      <w:pPr>
        <w:pStyle w:val="ListParagraph"/>
        <w:spacing w:after="0" w:line="276" w:lineRule="auto"/>
        <w:rPr>
          <w:rFonts w:ascii="Arial" w:eastAsiaTheme="minorHAnsi" w:hAnsi="Arial" w:cs="Arial"/>
          <w:color w:val="auto"/>
          <w:szCs w:val="24"/>
          <w:lang w:eastAsia="en-US"/>
        </w:rPr>
      </w:pPr>
    </w:p>
    <w:p w14:paraId="513F0D9B" w14:textId="7339137E" w:rsidR="00A346DF" w:rsidRPr="005216AC" w:rsidRDefault="005216AC" w:rsidP="005216AC">
      <w:pPr>
        <w:spacing w:after="0" w:line="276" w:lineRule="auto"/>
        <w:ind w:left="1440" w:hanging="720"/>
        <w:rPr>
          <w:rFonts w:ascii="Arial" w:eastAsiaTheme="minorHAnsi" w:hAnsi="Arial" w:cs="Arial"/>
          <w:i/>
          <w:iCs/>
          <w:color w:val="auto"/>
          <w:szCs w:val="24"/>
          <w:lang w:eastAsia="en-US"/>
        </w:rPr>
      </w:pPr>
      <w:r w:rsidRPr="00281CEF">
        <w:rPr>
          <w:rFonts w:ascii="Arial" w:eastAsiaTheme="minorHAnsi" w:hAnsi="Arial" w:cs="Arial"/>
          <w:i/>
          <w:iCs/>
          <w:color w:val="auto"/>
          <w:szCs w:val="24"/>
          <w:lang w:eastAsia="en-US"/>
        </w:rPr>
        <w:t>3.</w:t>
      </w:r>
      <w:r w:rsidRPr="00281CEF">
        <w:rPr>
          <w:rFonts w:ascii="Arial" w:eastAsiaTheme="minorHAnsi" w:hAnsi="Arial" w:cs="Arial"/>
          <w:i/>
          <w:iCs/>
          <w:color w:val="auto"/>
          <w:szCs w:val="24"/>
          <w:lang w:eastAsia="en-US"/>
        </w:rPr>
        <w:tab/>
      </w:r>
      <w:r w:rsidR="003B4BA1" w:rsidRPr="005216AC">
        <w:rPr>
          <w:rFonts w:ascii="Arial" w:eastAsiaTheme="minorHAnsi" w:hAnsi="Arial" w:cs="Arial"/>
          <w:color w:val="auto"/>
          <w:szCs w:val="24"/>
          <w:lang w:eastAsia="en-US"/>
        </w:rPr>
        <w:t>The Applicant</w:t>
      </w:r>
      <w:r w:rsidR="00885839" w:rsidRPr="005216AC">
        <w:rPr>
          <w:rFonts w:ascii="Arial" w:eastAsiaTheme="minorHAnsi" w:hAnsi="Arial" w:cs="Arial"/>
          <w:color w:val="auto"/>
          <w:szCs w:val="24"/>
          <w:lang w:eastAsia="en-US"/>
        </w:rPr>
        <w:t xml:space="preserve"> (The Free Market Foundation – South Africa)</w:t>
      </w:r>
      <w:r w:rsidR="003B4BA1" w:rsidRPr="005216AC">
        <w:rPr>
          <w:rFonts w:ascii="Arial" w:eastAsiaTheme="minorHAnsi" w:hAnsi="Arial" w:cs="Arial"/>
          <w:color w:val="auto"/>
          <w:szCs w:val="24"/>
          <w:lang w:eastAsia="en-US"/>
        </w:rPr>
        <w:t xml:space="preserve"> in the application in terms of subrule 41(1)(c) is to pay the costs of th</w:t>
      </w:r>
      <w:r w:rsidR="00885839" w:rsidRPr="005216AC">
        <w:rPr>
          <w:rFonts w:ascii="Arial" w:eastAsiaTheme="minorHAnsi" w:hAnsi="Arial" w:cs="Arial"/>
          <w:color w:val="auto"/>
          <w:szCs w:val="24"/>
          <w:lang w:eastAsia="en-US"/>
        </w:rPr>
        <w:t>at</w:t>
      </w:r>
      <w:r w:rsidR="003B4BA1" w:rsidRPr="005216AC">
        <w:rPr>
          <w:rFonts w:ascii="Arial" w:eastAsiaTheme="minorHAnsi" w:hAnsi="Arial" w:cs="Arial"/>
          <w:color w:val="auto"/>
          <w:szCs w:val="24"/>
          <w:lang w:eastAsia="en-US"/>
        </w:rPr>
        <w:t xml:space="preserve"> application, such costs to include the costs of two (2) </w:t>
      </w:r>
      <w:r w:rsidR="00E279F9" w:rsidRPr="005216AC">
        <w:rPr>
          <w:rFonts w:ascii="Arial" w:eastAsiaTheme="minorHAnsi" w:hAnsi="Arial" w:cs="Arial"/>
          <w:color w:val="auto"/>
          <w:szCs w:val="24"/>
          <w:lang w:eastAsia="en-US"/>
        </w:rPr>
        <w:t>Counsel.</w:t>
      </w:r>
      <w:r w:rsidR="00A346DF" w:rsidRPr="005216AC">
        <w:rPr>
          <w:rFonts w:ascii="Arial" w:eastAsiaTheme="minorHAnsi" w:hAnsi="Arial" w:cs="Arial"/>
          <w:color w:val="auto"/>
          <w:szCs w:val="24"/>
          <w:lang w:eastAsia="en-US"/>
        </w:rPr>
        <w:t xml:space="preserve"> </w:t>
      </w:r>
    </w:p>
    <w:p w14:paraId="08270EFA" w14:textId="29B02310" w:rsidR="00A346DF" w:rsidRPr="00A346DF" w:rsidRDefault="00A346DF" w:rsidP="003B4BA1">
      <w:pPr>
        <w:spacing w:after="0" w:line="360" w:lineRule="auto"/>
        <w:rPr>
          <w:rFonts w:ascii="Arial" w:eastAsiaTheme="minorHAnsi" w:hAnsi="Arial" w:cs="Arial"/>
          <w:i/>
          <w:iCs/>
          <w:color w:val="auto"/>
          <w:szCs w:val="24"/>
          <w:lang w:eastAsia="en-US"/>
        </w:rPr>
      </w:pPr>
      <w:r>
        <w:rPr>
          <w:rFonts w:ascii="Arial" w:eastAsiaTheme="minorHAnsi" w:hAnsi="Arial" w:cs="Arial"/>
          <w:color w:val="auto"/>
          <w:szCs w:val="24"/>
          <w:lang w:eastAsia="en-US"/>
        </w:rPr>
        <w:br/>
      </w:r>
    </w:p>
    <w:p w14:paraId="2F905F9F" w14:textId="40C89BFB" w:rsidR="003B4BA1" w:rsidRPr="007865BD" w:rsidRDefault="003B4BA1" w:rsidP="007865BD">
      <w:pPr>
        <w:spacing w:after="0" w:line="360" w:lineRule="auto"/>
        <w:rPr>
          <w:rFonts w:ascii="Arial" w:eastAsiaTheme="minorHAnsi" w:hAnsi="Arial" w:cs="Arial"/>
          <w:b/>
          <w:bCs/>
          <w:color w:val="auto"/>
          <w:szCs w:val="24"/>
          <w:u w:val="single"/>
          <w:lang w:eastAsia="en-US"/>
        </w:rPr>
      </w:pPr>
    </w:p>
    <w:p w14:paraId="6BCB93AF" w14:textId="7B818F00"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4A6C67" w:rsidRPr="00B94C00">
        <w:rPr>
          <w:rFonts w:ascii="Arial" w:eastAsiaTheme="minorHAnsi" w:hAnsi="Arial" w:cs="Arial"/>
          <w:color w:val="auto"/>
          <w:szCs w:val="24"/>
          <w:lang w:eastAsia="en-US"/>
        </w:rPr>
        <w:t>_</w:t>
      </w:r>
      <w:r w:rsidR="007B109C" w:rsidRPr="00B94C00">
        <w:rPr>
          <w:rFonts w:ascii="Arial" w:eastAsiaTheme="minorHAnsi" w:hAnsi="Arial" w:cs="Arial"/>
          <w:color w:val="auto"/>
          <w:szCs w:val="24"/>
          <w:lang w:eastAsia="en-US"/>
        </w:rPr>
        <w:t>____</w:t>
      </w:r>
      <w:r w:rsidR="004A6C67" w:rsidRPr="00B94C00">
        <w:rPr>
          <w:rFonts w:ascii="Arial" w:eastAsiaTheme="minorHAnsi" w:hAnsi="Arial" w:cs="Arial"/>
          <w:color w:val="auto"/>
          <w:szCs w:val="24"/>
          <w:lang w:eastAsia="en-US"/>
        </w:rPr>
        <w:t>_</w:t>
      </w:r>
      <w:r w:rsidRPr="00B94C00">
        <w:rPr>
          <w:rFonts w:ascii="Arial" w:eastAsiaTheme="minorHAnsi" w:hAnsi="Arial" w:cs="Arial"/>
          <w:color w:val="auto"/>
          <w:szCs w:val="24"/>
          <w:lang w:eastAsia="en-US"/>
        </w:rPr>
        <w:t>_______________________</w:t>
      </w:r>
    </w:p>
    <w:p w14:paraId="7BED9695" w14:textId="5A02885B" w:rsidR="00394ED7" w:rsidRPr="00B94C00" w:rsidRDefault="00394ED7" w:rsidP="006A7D07">
      <w:pPr>
        <w:spacing w:after="0" w:line="240"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b/>
          <w:color w:val="auto"/>
          <w:szCs w:val="24"/>
          <w:lang w:eastAsia="en-US"/>
        </w:rPr>
        <w:t>B</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C</w:t>
      </w:r>
      <w:r w:rsidR="00F84133">
        <w:rPr>
          <w:rFonts w:ascii="Arial" w:eastAsiaTheme="minorHAnsi" w:hAnsi="Arial" w:cs="Arial"/>
          <w:b/>
          <w:color w:val="auto"/>
          <w:szCs w:val="24"/>
          <w:lang w:eastAsia="en-US"/>
        </w:rPr>
        <w:t>.</w:t>
      </w:r>
      <w:r w:rsidR="001D42EA">
        <w:rPr>
          <w:rFonts w:ascii="Arial" w:eastAsiaTheme="minorHAnsi" w:hAnsi="Arial" w:cs="Arial"/>
          <w:b/>
          <w:color w:val="auto"/>
          <w:szCs w:val="24"/>
          <w:lang w:eastAsia="en-US"/>
        </w:rPr>
        <w:t xml:space="preserve"> WANLESS</w:t>
      </w:r>
    </w:p>
    <w:p w14:paraId="64B6D5A0" w14:textId="46B2EC3F" w:rsidR="00394ED7" w:rsidRPr="00B94C00" w:rsidRDefault="00394ED7"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3B4BA1">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r>
      <w:r w:rsidR="00D20A49" w:rsidRPr="00B94C00">
        <w:rPr>
          <w:rFonts w:ascii="Arial" w:eastAsiaTheme="minorHAnsi" w:hAnsi="Arial" w:cs="Arial"/>
          <w:color w:val="auto"/>
          <w:szCs w:val="24"/>
          <w:lang w:eastAsia="en-US"/>
        </w:rPr>
        <w:t>Judge o</w:t>
      </w:r>
      <w:r w:rsidR="005866AD" w:rsidRPr="00B94C00">
        <w:rPr>
          <w:rFonts w:ascii="Arial" w:eastAsiaTheme="minorHAnsi" w:hAnsi="Arial" w:cs="Arial"/>
          <w:color w:val="auto"/>
          <w:szCs w:val="24"/>
          <w:lang w:eastAsia="en-US"/>
        </w:rPr>
        <w:t>f t</w:t>
      </w:r>
      <w:r w:rsidR="00D20A49" w:rsidRPr="00B94C00">
        <w:rPr>
          <w:rFonts w:ascii="Arial" w:eastAsiaTheme="minorHAnsi" w:hAnsi="Arial" w:cs="Arial"/>
          <w:color w:val="auto"/>
          <w:szCs w:val="24"/>
          <w:lang w:eastAsia="en-US"/>
        </w:rPr>
        <w:t>he High Court</w:t>
      </w:r>
    </w:p>
    <w:p w14:paraId="552E52EF" w14:textId="6820A96B" w:rsidR="00394ED7" w:rsidRPr="00B94C00" w:rsidRDefault="00D20A49" w:rsidP="006A7D07">
      <w:pPr>
        <w:spacing w:after="0" w:line="240"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B109C" w:rsidRPr="00B94C00">
        <w:rPr>
          <w:rFonts w:ascii="Arial" w:eastAsiaTheme="minorHAnsi" w:hAnsi="Arial" w:cs="Arial"/>
          <w:color w:val="auto"/>
          <w:szCs w:val="24"/>
          <w:lang w:eastAsia="en-US"/>
        </w:rPr>
        <w:t xml:space="preserve">Gauteng Division, </w:t>
      </w:r>
      <w:r w:rsidRPr="00B94C00">
        <w:rPr>
          <w:rFonts w:ascii="Arial" w:eastAsiaTheme="minorHAnsi" w:hAnsi="Arial" w:cs="Arial"/>
          <w:color w:val="auto"/>
          <w:szCs w:val="24"/>
          <w:lang w:eastAsia="en-US"/>
        </w:rPr>
        <w:t xml:space="preserve">Johannesburg </w:t>
      </w:r>
    </w:p>
    <w:p w14:paraId="6D3085AB" w14:textId="77777777" w:rsidR="00394ED7" w:rsidRPr="00B94C00" w:rsidRDefault="00394ED7" w:rsidP="007C296E">
      <w:pPr>
        <w:spacing w:after="0" w:line="240" w:lineRule="auto"/>
        <w:ind w:right="-42"/>
        <w:jc w:val="left"/>
        <w:rPr>
          <w:rFonts w:ascii="Arial" w:eastAsiaTheme="minorHAnsi" w:hAnsi="Arial" w:cs="Arial"/>
          <w:color w:val="auto"/>
          <w:szCs w:val="24"/>
          <w:lang w:eastAsia="en-US"/>
        </w:rPr>
      </w:pPr>
    </w:p>
    <w:p w14:paraId="7984F212" w14:textId="77777777" w:rsidR="00DF3156" w:rsidRDefault="00DF3156" w:rsidP="006A7D07">
      <w:pPr>
        <w:spacing w:after="0" w:line="240" w:lineRule="auto"/>
        <w:ind w:right="-42"/>
        <w:jc w:val="left"/>
        <w:rPr>
          <w:rFonts w:ascii="Arial" w:eastAsiaTheme="minorHAnsi" w:hAnsi="Arial" w:cs="Arial"/>
          <w:b/>
          <w:color w:val="auto"/>
          <w:szCs w:val="24"/>
          <w:lang w:eastAsia="en-US"/>
        </w:rPr>
      </w:pPr>
    </w:p>
    <w:p w14:paraId="021A2D48" w14:textId="77777777" w:rsidR="00195280" w:rsidRDefault="00195280" w:rsidP="006A7D07">
      <w:pPr>
        <w:spacing w:after="0" w:line="240" w:lineRule="auto"/>
        <w:ind w:right="-42"/>
        <w:jc w:val="left"/>
        <w:rPr>
          <w:rFonts w:ascii="Arial" w:eastAsiaTheme="minorHAnsi" w:hAnsi="Arial" w:cs="Arial"/>
          <w:b/>
          <w:color w:val="auto"/>
          <w:szCs w:val="24"/>
          <w:lang w:eastAsia="en-US"/>
        </w:rPr>
      </w:pPr>
    </w:p>
    <w:p w14:paraId="169D8DC2" w14:textId="77777777" w:rsidR="00195280" w:rsidRDefault="00195280" w:rsidP="006A7D07">
      <w:pPr>
        <w:spacing w:after="0" w:line="240" w:lineRule="auto"/>
        <w:ind w:right="-42"/>
        <w:jc w:val="left"/>
        <w:rPr>
          <w:rFonts w:ascii="Arial" w:eastAsiaTheme="minorHAnsi" w:hAnsi="Arial" w:cs="Arial"/>
          <w:b/>
          <w:color w:val="auto"/>
          <w:szCs w:val="24"/>
          <w:lang w:eastAsia="en-US"/>
        </w:rPr>
      </w:pPr>
    </w:p>
    <w:p w14:paraId="1BC3457E" w14:textId="77777777" w:rsidR="00195280" w:rsidRDefault="00195280" w:rsidP="006A7D07">
      <w:pPr>
        <w:spacing w:after="0" w:line="240" w:lineRule="auto"/>
        <w:ind w:right="-42"/>
        <w:jc w:val="left"/>
        <w:rPr>
          <w:rFonts w:ascii="Arial" w:eastAsiaTheme="minorHAnsi" w:hAnsi="Arial" w:cs="Arial"/>
          <w:b/>
          <w:color w:val="auto"/>
          <w:szCs w:val="24"/>
          <w:lang w:eastAsia="en-US"/>
        </w:rPr>
      </w:pPr>
    </w:p>
    <w:p w14:paraId="487814AE" w14:textId="77777777" w:rsidR="00195280" w:rsidRDefault="00195280" w:rsidP="006A7D07">
      <w:pPr>
        <w:spacing w:after="0" w:line="240" w:lineRule="auto"/>
        <w:ind w:right="-42"/>
        <w:jc w:val="left"/>
        <w:rPr>
          <w:rFonts w:ascii="Arial" w:eastAsiaTheme="minorHAnsi" w:hAnsi="Arial" w:cs="Arial"/>
          <w:b/>
          <w:color w:val="auto"/>
          <w:szCs w:val="24"/>
          <w:lang w:eastAsia="en-US"/>
        </w:rPr>
      </w:pPr>
    </w:p>
    <w:p w14:paraId="4C0457B8" w14:textId="77777777" w:rsidR="00195280" w:rsidRDefault="00195280" w:rsidP="006A7D07">
      <w:pPr>
        <w:spacing w:after="0" w:line="240" w:lineRule="auto"/>
        <w:ind w:right="-42"/>
        <w:jc w:val="left"/>
        <w:rPr>
          <w:rFonts w:ascii="Arial" w:eastAsiaTheme="minorHAnsi" w:hAnsi="Arial" w:cs="Arial"/>
          <w:b/>
          <w:color w:val="auto"/>
          <w:szCs w:val="24"/>
          <w:lang w:eastAsia="en-US"/>
        </w:rPr>
      </w:pPr>
    </w:p>
    <w:p w14:paraId="7C478D9A" w14:textId="3FE19455" w:rsidR="006A7D07" w:rsidRPr="00B94C00" w:rsidRDefault="006A7D07" w:rsidP="006A7D07">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lastRenderedPageBreak/>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FE35F0">
        <w:rPr>
          <w:rFonts w:ascii="Arial" w:eastAsiaTheme="minorHAnsi" w:hAnsi="Arial" w:cs="Arial"/>
          <w:color w:val="auto"/>
          <w:szCs w:val="24"/>
          <w:lang w:eastAsia="en-US"/>
        </w:rPr>
        <w:t xml:space="preserve">18 October </w:t>
      </w:r>
      <w:r w:rsidR="00DF3156">
        <w:rPr>
          <w:rFonts w:ascii="Arial" w:eastAsiaTheme="minorHAnsi" w:hAnsi="Arial" w:cs="Arial"/>
          <w:color w:val="auto"/>
          <w:szCs w:val="24"/>
          <w:lang w:eastAsia="en-US"/>
        </w:rPr>
        <w:t>2022</w:t>
      </w:r>
      <w:r w:rsidR="00775FC2">
        <w:rPr>
          <w:rFonts w:ascii="Arial" w:eastAsiaTheme="minorHAnsi" w:hAnsi="Arial" w:cs="Arial"/>
          <w:color w:val="auto"/>
          <w:szCs w:val="24"/>
          <w:lang w:eastAsia="en-US"/>
        </w:rPr>
        <w:t xml:space="preserve"> </w:t>
      </w:r>
    </w:p>
    <w:p w14:paraId="601050E4" w14:textId="72E4BC93" w:rsidR="006A7D07" w:rsidRPr="00B94C00" w:rsidRDefault="006A7D07" w:rsidP="006A7D07">
      <w:pPr>
        <w:spacing w:after="0" w:line="240" w:lineRule="auto"/>
        <w:ind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Judgment</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1843CB">
        <w:rPr>
          <w:rFonts w:ascii="Arial" w:eastAsiaTheme="minorHAnsi" w:hAnsi="Arial" w:cs="Arial"/>
          <w:color w:val="auto"/>
          <w:szCs w:val="24"/>
          <w:lang w:eastAsia="en-US"/>
        </w:rPr>
        <w:t>8</w:t>
      </w:r>
      <w:r w:rsidR="007C296E" w:rsidRPr="00975EF8">
        <w:rPr>
          <w:rFonts w:ascii="Arial" w:eastAsiaTheme="minorHAnsi" w:hAnsi="Arial" w:cs="Arial"/>
          <w:color w:val="auto"/>
          <w:szCs w:val="24"/>
          <w:lang w:eastAsia="en-US"/>
        </w:rPr>
        <w:t xml:space="preserve"> </w:t>
      </w:r>
      <w:r w:rsidR="00FE35F0" w:rsidRPr="00975EF8">
        <w:rPr>
          <w:rFonts w:ascii="Arial" w:eastAsiaTheme="minorHAnsi" w:hAnsi="Arial" w:cs="Arial"/>
          <w:color w:val="auto"/>
          <w:szCs w:val="24"/>
          <w:lang w:eastAsia="en-US"/>
        </w:rPr>
        <w:t>February 2023</w:t>
      </w:r>
    </w:p>
    <w:p w14:paraId="6CFC3615" w14:textId="77777777" w:rsidR="006A7D07" w:rsidRPr="00B94C00" w:rsidRDefault="006A7D07" w:rsidP="006A7D07">
      <w:pPr>
        <w:spacing w:after="0" w:line="240" w:lineRule="auto"/>
        <w:ind w:right="-42"/>
        <w:jc w:val="left"/>
        <w:rPr>
          <w:rFonts w:ascii="Arial" w:eastAsiaTheme="minorHAnsi" w:hAnsi="Arial" w:cs="Arial"/>
          <w:color w:val="auto"/>
          <w:szCs w:val="24"/>
          <w:lang w:eastAsia="en-US"/>
        </w:rPr>
      </w:pPr>
    </w:p>
    <w:p w14:paraId="22B3BC1E" w14:textId="6480E89D" w:rsidR="00394ED7" w:rsidRPr="00FE35F0" w:rsidRDefault="00394ED7" w:rsidP="006A7D07">
      <w:pPr>
        <w:spacing w:after="0" w:line="240" w:lineRule="auto"/>
        <w:ind w:right="-42"/>
        <w:jc w:val="left"/>
        <w:rPr>
          <w:rFonts w:ascii="Arial" w:eastAsiaTheme="minorHAnsi" w:hAnsi="Arial" w:cs="Arial"/>
          <w:b/>
          <w:bCs/>
          <w:color w:val="auto"/>
          <w:szCs w:val="24"/>
          <w:lang w:eastAsia="en-US"/>
        </w:rPr>
      </w:pPr>
      <w:r w:rsidRPr="00FE35F0">
        <w:rPr>
          <w:rFonts w:ascii="Arial" w:eastAsiaTheme="minorHAnsi" w:hAnsi="Arial" w:cs="Arial"/>
          <w:b/>
          <w:bCs/>
          <w:color w:val="auto"/>
          <w:szCs w:val="24"/>
          <w:u w:val="single"/>
          <w:lang w:eastAsia="en-US"/>
        </w:rPr>
        <w:t>Appearances</w:t>
      </w:r>
    </w:p>
    <w:p w14:paraId="6444815F" w14:textId="77777777" w:rsidR="00394ED7" w:rsidRPr="00FE35F0" w:rsidRDefault="00394ED7" w:rsidP="006A7D07">
      <w:pPr>
        <w:spacing w:after="0" w:line="240" w:lineRule="auto"/>
        <w:ind w:left="0"/>
        <w:jc w:val="left"/>
        <w:rPr>
          <w:rFonts w:ascii="Arial" w:eastAsiaTheme="minorHAnsi" w:hAnsi="Arial" w:cs="Arial"/>
          <w:b/>
          <w:bCs/>
          <w:color w:val="auto"/>
          <w:szCs w:val="24"/>
          <w:lang w:eastAsia="en-US"/>
        </w:rPr>
      </w:pPr>
    </w:p>
    <w:p w14:paraId="3323F560" w14:textId="42F89F64" w:rsidR="00394ED7" w:rsidRPr="00F13642" w:rsidRDefault="006A7D07" w:rsidP="00F13642">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For Applicant</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F13642" w:rsidRPr="00F13642">
        <w:rPr>
          <w:rFonts w:ascii="Arial" w:eastAsiaTheme="minorHAnsi" w:hAnsi="Arial" w:cs="Arial"/>
          <w:color w:val="auto"/>
          <w:szCs w:val="24"/>
          <w:lang w:eastAsia="en-US"/>
        </w:rPr>
        <w:t>C Whitcutt SC</w:t>
      </w:r>
      <w:r w:rsidR="00F13642">
        <w:rPr>
          <w:rFonts w:ascii="Arial" w:eastAsiaTheme="minorHAnsi" w:hAnsi="Arial" w:cs="Arial"/>
          <w:color w:val="auto"/>
          <w:szCs w:val="24"/>
          <w:lang w:eastAsia="en-US"/>
        </w:rPr>
        <w:t xml:space="preserve"> (with </w:t>
      </w:r>
      <w:r w:rsidR="00A12579">
        <w:rPr>
          <w:rFonts w:ascii="Arial" w:eastAsiaTheme="minorHAnsi" w:hAnsi="Arial" w:cs="Arial"/>
          <w:color w:val="auto"/>
          <w:szCs w:val="24"/>
          <w:lang w:eastAsia="en-US"/>
        </w:rPr>
        <w:t>J</w:t>
      </w:r>
      <w:r w:rsidR="00F13642" w:rsidRPr="00F13642">
        <w:rPr>
          <w:rFonts w:ascii="Arial" w:eastAsiaTheme="minorHAnsi" w:hAnsi="Arial" w:cs="Arial"/>
          <w:color w:val="auto"/>
          <w:szCs w:val="24"/>
          <w:lang w:eastAsia="en-US"/>
        </w:rPr>
        <w:t>N van der Walt</w:t>
      </w:r>
      <w:r w:rsidR="00F13642">
        <w:rPr>
          <w:rFonts w:ascii="Arial" w:eastAsiaTheme="minorHAnsi" w:hAnsi="Arial" w:cs="Arial"/>
          <w:color w:val="auto"/>
          <w:szCs w:val="24"/>
          <w:lang w:eastAsia="en-US"/>
        </w:rPr>
        <w:t>)</w:t>
      </w:r>
    </w:p>
    <w:p w14:paraId="058931E1" w14:textId="3FB16FDE" w:rsidR="006A7D07" w:rsidRPr="00B94C00" w:rsidRDefault="006A7D07" w:rsidP="006A7D07">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Instructed by</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F13642">
        <w:rPr>
          <w:rFonts w:ascii="Arial" w:eastAsiaTheme="minorHAnsi" w:hAnsi="Arial" w:cs="Arial"/>
          <w:color w:val="auto"/>
          <w:szCs w:val="24"/>
          <w:lang w:eastAsia="en-US"/>
        </w:rPr>
        <w:t>Fasken Attorneys</w:t>
      </w:r>
    </w:p>
    <w:p w14:paraId="7B4B3B95" w14:textId="77777777" w:rsidR="006A7D07" w:rsidRPr="00B94C00" w:rsidRDefault="006A7D07" w:rsidP="006A7D07">
      <w:pPr>
        <w:spacing w:after="0" w:line="240" w:lineRule="auto"/>
        <w:ind w:left="0"/>
        <w:jc w:val="left"/>
        <w:rPr>
          <w:rFonts w:ascii="Arial" w:eastAsiaTheme="minorHAnsi" w:hAnsi="Arial" w:cs="Arial"/>
          <w:color w:val="auto"/>
          <w:szCs w:val="24"/>
          <w:lang w:eastAsia="en-US"/>
        </w:rPr>
      </w:pPr>
    </w:p>
    <w:p w14:paraId="1039C1D6" w14:textId="0EF1E0C7" w:rsidR="006A7D07" w:rsidRPr="00F13642" w:rsidRDefault="006A7D07" w:rsidP="00F13642">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 xml:space="preserve">For </w:t>
      </w:r>
      <w:r w:rsidR="00F13642">
        <w:rPr>
          <w:rFonts w:ascii="Arial" w:eastAsiaTheme="minorHAnsi" w:hAnsi="Arial" w:cs="Arial"/>
          <w:b/>
          <w:color w:val="auto"/>
          <w:szCs w:val="24"/>
          <w:lang w:eastAsia="en-US"/>
        </w:rPr>
        <w:t xml:space="preserve">First </w:t>
      </w:r>
      <w:r w:rsidRPr="009B3C5B">
        <w:rPr>
          <w:rFonts w:ascii="Arial" w:eastAsiaTheme="minorHAnsi" w:hAnsi="Arial" w:cs="Arial"/>
          <w:b/>
          <w:color w:val="auto"/>
          <w:szCs w:val="24"/>
          <w:lang w:eastAsia="en-US"/>
        </w:rPr>
        <w:t>Respondent</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F13642" w:rsidRPr="00F13642">
        <w:rPr>
          <w:rFonts w:ascii="Arial" w:eastAsiaTheme="minorHAnsi" w:hAnsi="Arial" w:cs="Arial"/>
          <w:color w:val="auto"/>
          <w:szCs w:val="24"/>
          <w:lang w:eastAsia="en-US"/>
        </w:rPr>
        <w:t>NM Davis SC</w:t>
      </w:r>
      <w:r w:rsidR="00F13642">
        <w:rPr>
          <w:rFonts w:ascii="Arial" w:eastAsiaTheme="minorHAnsi" w:hAnsi="Arial" w:cs="Arial"/>
          <w:color w:val="auto"/>
          <w:szCs w:val="24"/>
          <w:lang w:eastAsia="en-US"/>
        </w:rPr>
        <w:t xml:space="preserve"> (with </w:t>
      </w:r>
      <w:r w:rsidR="00F13642" w:rsidRPr="00F13642">
        <w:rPr>
          <w:rFonts w:ascii="Arial" w:eastAsiaTheme="minorHAnsi" w:hAnsi="Arial" w:cs="Arial"/>
          <w:color w:val="auto"/>
          <w:szCs w:val="24"/>
          <w:lang w:eastAsia="en-US"/>
        </w:rPr>
        <w:t>E Sithole</w:t>
      </w:r>
      <w:r w:rsidR="00F13642">
        <w:rPr>
          <w:rFonts w:ascii="Arial" w:eastAsiaTheme="minorHAnsi" w:hAnsi="Arial" w:cs="Arial"/>
          <w:color w:val="auto"/>
          <w:szCs w:val="24"/>
          <w:lang w:eastAsia="en-US"/>
        </w:rPr>
        <w:t>)</w:t>
      </w:r>
    </w:p>
    <w:p w14:paraId="12CDE837" w14:textId="1A6E0174" w:rsidR="006A7D07" w:rsidRPr="00B94C00" w:rsidRDefault="006A7D07" w:rsidP="006A7D07">
      <w:pPr>
        <w:spacing w:after="0" w:line="240" w:lineRule="auto"/>
        <w:ind w:left="0"/>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Instructed by</w:t>
      </w:r>
      <w:r w:rsidRPr="00B94C00">
        <w:rPr>
          <w:rFonts w:ascii="Arial" w:eastAsiaTheme="minorHAnsi" w:hAnsi="Arial" w:cs="Arial"/>
          <w:color w:val="auto"/>
          <w:szCs w:val="24"/>
          <w:lang w:eastAsia="en-US"/>
        </w:rPr>
        <w:t>:</w:t>
      </w:r>
      <w:r w:rsidR="007C296E">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F13642">
        <w:rPr>
          <w:rFonts w:ascii="Arial" w:eastAsiaTheme="minorHAnsi" w:hAnsi="Arial" w:cs="Arial"/>
          <w:color w:val="auto"/>
          <w:szCs w:val="24"/>
          <w:lang w:eastAsia="en-US"/>
        </w:rPr>
        <w:t>Marshall Attorneys</w:t>
      </w:r>
    </w:p>
    <w:p w14:paraId="005245AC" w14:textId="77777777" w:rsidR="00D91B48" w:rsidRPr="00B94C00" w:rsidRDefault="00D91B48" w:rsidP="006A7D07">
      <w:pPr>
        <w:spacing w:after="0" w:line="240" w:lineRule="auto"/>
        <w:ind w:left="0"/>
        <w:rPr>
          <w:rFonts w:ascii="Arial" w:hAnsi="Arial" w:cs="Arial"/>
          <w:szCs w:val="24"/>
        </w:rPr>
      </w:pPr>
    </w:p>
    <w:sectPr w:rsidR="00D91B48" w:rsidRPr="00B94C00"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C6009" w14:textId="77777777" w:rsidR="00E24229" w:rsidRDefault="00E24229" w:rsidP="00A238D6">
      <w:pPr>
        <w:spacing w:after="0" w:line="240" w:lineRule="auto"/>
      </w:pPr>
      <w:r>
        <w:separator/>
      </w:r>
    </w:p>
  </w:endnote>
  <w:endnote w:type="continuationSeparator" w:id="0">
    <w:p w14:paraId="4AD377C7" w14:textId="77777777" w:rsidR="00E24229" w:rsidRDefault="00E24229" w:rsidP="00A238D6">
      <w:pPr>
        <w:spacing w:after="0" w:line="240" w:lineRule="auto"/>
      </w:pPr>
      <w:r>
        <w:continuationSeparator/>
      </w:r>
    </w:p>
  </w:endnote>
  <w:endnote w:type="continuationNotice" w:id="1">
    <w:p w14:paraId="757126DE" w14:textId="77777777" w:rsidR="00E24229" w:rsidRDefault="00E24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40825"/>
      <w:docPartObj>
        <w:docPartGallery w:val="Page Numbers (Bottom of Page)"/>
        <w:docPartUnique/>
      </w:docPartObj>
    </w:sdtPr>
    <w:sdtEndPr>
      <w:rPr>
        <w:noProof/>
      </w:rPr>
    </w:sdtEndPr>
    <w:sdtContent>
      <w:p w14:paraId="570FF9BC" w14:textId="03096810" w:rsidR="00D45786" w:rsidRDefault="00D45786">
        <w:pPr>
          <w:pStyle w:val="Footer"/>
          <w:jc w:val="right"/>
        </w:pPr>
        <w:r>
          <w:fldChar w:fldCharType="begin"/>
        </w:r>
        <w:r>
          <w:instrText xml:space="preserve"> PAGE   \* MERGEFORMAT </w:instrText>
        </w:r>
        <w:r>
          <w:fldChar w:fldCharType="separate"/>
        </w:r>
        <w:r w:rsidR="005216AC">
          <w:rPr>
            <w:noProof/>
          </w:rPr>
          <w:t>15</w:t>
        </w:r>
        <w:r>
          <w:rPr>
            <w:noProof/>
          </w:rPr>
          <w:fldChar w:fldCharType="end"/>
        </w:r>
      </w:p>
    </w:sdtContent>
  </w:sdt>
  <w:p w14:paraId="00080AE6"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4E52" w14:textId="77777777" w:rsidR="00E24229" w:rsidRDefault="00E24229" w:rsidP="00A238D6">
      <w:pPr>
        <w:spacing w:after="0" w:line="240" w:lineRule="auto"/>
      </w:pPr>
      <w:r>
        <w:separator/>
      </w:r>
    </w:p>
  </w:footnote>
  <w:footnote w:type="continuationSeparator" w:id="0">
    <w:p w14:paraId="76E612B9" w14:textId="77777777" w:rsidR="00E24229" w:rsidRDefault="00E24229" w:rsidP="00A238D6">
      <w:pPr>
        <w:spacing w:after="0" w:line="240" w:lineRule="auto"/>
      </w:pPr>
      <w:r>
        <w:continuationSeparator/>
      </w:r>
    </w:p>
  </w:footnote>
  <w:footnote w:type="continuationNotice" w:id="1">
    <w:p w14:paraId="2862E3DC" w14:textId="77777777" w:rsidR="00E24229" w:rsidRDefault="00E24229">
      <w:pPr>
        <w:spacing w:after="0" w:line="240" w:lineRule="auto"/>
      </w:pPr>
    </w:p>
  </w:footnote>
  <w:footnote w:id="2">
    <w:p w14:paraId="64853C5D" w14:textId="469BE34D" w:rsidR="00D45786" w:rsidRPr="00D45786" w:rsidRDefault="00D45786" w:rsidP="00D45786">
      <w:pPr>
        <w:pStyle w:val="FootnoteText"/>
        <w:rPr>
          <w:lang w:val="en-US"/>
        </w:rPr>
      </w:pPr>
      <w:r w:rsidRPr="0065504A">
        <w:rPr>
          <w:rStyle w:val="FootnoteReference"/>
        </w:rPr>
        <w:footnoteRef/>
      </w:r>
      <w:r w:rsidRPr="0065504A">
        <w:t xml:space="preserve"> </w:t>
      </w:r>
      <w:r w:rsidRPr="0065504A">
        <w:rPr>
          <w:rFonts w:ascii="Arial" w:eastAsiaTheme="minorHAnsi" w:hAnsi="Arial" w:cs="Arial"/>
          <w:i/>
          <w:iCs/>
          <w:color w:val="auto"/>
          <w:szCs w:val="24"/>
          <w:lang w:eastAsia="en-US"/>
        </w:rPr>
        <w:t>It shall be presumed that the use of the word “interim” in the order prepared on behalf of the Foundation is an error and what was actually referred to were the interlocutory applications instituted by the parties and dealt with in this judgment.</w:t>
      </w:r>
    </w:p>
  </w:footnote>
  <w:footnote w:id="3">
    <w:p w14:paraId="4CC49397" w14:textId="01D10D78" w:rsidR="00D45786" w:rsidRPr="00D45786" w:rsidRDefault="00D45786">
      <w:pPr>
        <w:pStyle w:val="FootnoteText"/>
        <w:rPr>
          <w:lang w:val="en-US"/>
        </w:rPr>
      </w:pPr>
      <w:r w:rsidRPr="0065504A">
        <w:rPr>
          <w:rStyle w:val="FootnoteReference"/>
        </w:rPr>
        <w:footnoteRef/>
      </w:r>
      <w:r w:rsidRPr="0065504A">
        <w:t xml:space="preserve"> </w:t>
      </w:r>
      <w:r w:rsidRPr="0065504A">
        <w:rPr>
          <w:rFonts w:ascii="Arial" w:eastAsiaTheme="minorHAnsi" w:hAnsi="Arial" w:cs="Arial"/>
          <w:i/>
          <w:iCs/>
          <w:color w:val="auto"/>
          <w:szCs w:val="24"/>
          <w:lang w:eastAsia="en-US"/>
        </w:rPr>
        <w:t>Emphasis added.</w:t>
      </w:r>
    </w:p>
  </w:footnote>
  <w:footnote w:id="4">
    <w:p w14:paraId="77702D4C" w14:textId="3106D708" w:rsidR="00D45786" w:rsidRPr="0065504A" w:rsidRDefault="00D45786" w:rsidP="0065504A">
      <w:pPr>
        <w:pStyle w:val="FootnoteText"/>
        <w:rPr>
          <w:rFonts w:ascii="Arial" w:eastAsiaTheme="minorHAnsi" w:hAnsi="Arial" w:cs="Arial"/>
          <w:i/>
          <w:iCs/>
          <w:color w:val="auto"/>
          <w:szCs w:val="24"/>
          <w:lang w:eastAsia="en-US"/>
        </w:rPr>
      </w:pPr>
      <w:r>
        <w:rPr>
          <w:rStyle w:val="FootnoteReference"/>
        </w:rPr>
        <w:footnoteRef/>
      </w:r>
      <w:r>
        <w:t xml:space="preserve"> </w:t>
      </w:r>
      <w:r w:rsidR="0065504A" w:rsidRPr="0065504A">
        <w:rPr>
          <w:rFonts w:ascii="Arial" w:eastAsiaTheme="minorHAnsi" w:hAnsi="Arial" w:cs="Arial"/>
          <w:i/>
          <w:iCs/>
          <w:color w:val="auto"/>
          <w:szCs w:val="24"/>
          <w:lang w:eastAsia="en-US"/>
        </w:rPr>
        <w:t>Kruger Bros &amp; Wasserman v Ruskin 1918 A</w:t>
      </w:r>
      <w:r w:rsidR="0065504A">
        <w:rPr>
          <w:rFonts w:ascii="Arial" w:eastAsiaTheme="minorHAnsi" w:hAnsi="Arial" w:cs="Arial"/>
          <w:i/>
          <w:iCs/>
          <w:color w:val="auto"/>
          <w:szCs w:val="24"/>
          <w:lang w:eastAsia="en-US"/>
        </w:rPr>
        <w:t xml:space="preserve">D 63 69 (Innes J); Mouton v Die </w:t>
      </w:r>
      <w:r w:rsidR="0065504A" w:rsidRPr="0065504A">
        <w:rPr>
          <w:rFonts w:ascii="Arial" w:eastAsiaTheme="minorHAnsi" w:hAnsi="Arial" w:cs="Arial"/>
          <w:i/>
          <w:iCs/>
          <w:color w:val="auto"/>
          <w:szCs w:val="24"/>
          <w:lang w:eastAsia="en-US"/>
        </w:rPr>
        <w:t>Mynwerkersunie 1977 (1) SA 119 (A); Weare</w:t>
      </w:r>
      <w:r w:rsidR="0065504A">
        <w:rPr>
          <w:rFonts w:ascii="Arial" w:eastAsiaTheme="minorHAnsi" w:hAnsi="Arial" w:cs="Arial"/>
          <w:i/>
          <w:iCs/>
          <w:color w:val="auto"/>
          <w:szCs w:val="24"/>
          <w:lang w:eastAsia="en-US"/>
        </w:rPr>
        <w:t xml:space="preserve"> v Ndebele 2009 (1) SA 600 (CC) </w:t>
      </w:r>
      <w:r w:rsidR="0065504A" w:rsidRPr="0065504A">
        <w:rPr>
          <w:rFonts w:ascii="Arial" w:eastAsiaTheme="minorHAnsi" w:hAnsi="Arial" w:cs="Arial"/>
          <w:i/>
          <w:iCs/>
          <w:color w:val="auto"/>
          <w:szCs w:val="24"/>
          <w:lang w:eastAsia="en-US"/>
        </w:rPr>
        <w:t>623.</w:t>
      </w:r>
    </w:p>
  </w:footnote>
  <w:footnote w:id="5">
    <w:p w14:paraId="1A81F129" w14:textId="64B8F4A6" w:rsidR="00D45786" w:rsidRPr="00D45786" w:rsidRDefault="00D45786" w:rsidP="00D45786">
      <w:pPr>
        <w:pStyle w:val="FootnoteText"/>
        <w:rPr>
          <w:lang w:val="en-US"/>
        </w:rPr>
      </w:pPr>
      <w:r w:rsidRPr="00157535">
        <w:rPr>
          <w:rStyle w:val="FootnoteReference"/>
        </w:rPr>
        <w:footnoteRef/>
      </w:r>
      <w:r w:rsidRPr="00157535">
        <w:t xml:space="preserve"> </w:t>
      </w:r>
      <w:r w:rsidRPr="00157535">
        <w:rPr>
          <w:rFonts w:ascii="Arial" w:eastAsiaTheme="minorHAnsi" w:hAnsi="Arial" w:cs="Arial"/>
          <w:i/>
          <w:iCs/>
          <w:color w:val="auto"/>
          <w:szCs w:val="24"/>
          <w:lang w:eastAsia="en-US"/>
        </w:rPr>
        <w:t>[2011] JOL 27643 (ECM).</w:t>
      </w:r>
    </w:p>
  </w:footnote>
  <w:footnote w:id="6">
    <w:p w14:paraId="05F7A47C" w14:textId="78C72321" w:rsidR="00A12579" w:rsidRPr="00FA1C85" w:rsidRDefault="00A12579" w:rsidP="00FA1C85">
      <w:pPr>
        <w:pStyle w:val="FootnoteText"/>
        <w:rPr>
          <w:rFonts w:ascii="Arial" w:eastAsiaTheme="minorHAnsi" w:hAnsi="Arial" w:cs="Arial"/>
          <w:i/>
          <w:iCs/>
          <w:color w:val="auto"/>
          <w:szCs w:val="24"/>
          <w:lang w:eastAsia="en-US"/>
        </w:rPr>
      </w:pPr>
      <w:r w:rsidRPr="00157535">
        <w:rPr>
          <w:rStyle w:val="FootnoteReference"/>
        </w:rPr>
        <w:footnoteRef/>
      </w:r>
      <w:r w:rsidRPr="00157535">
        <w:t xml:space="preserve"> </w:t>
      </w:r>
      <w:r w:rsidR="0076735D" w:rsidRPr="0076735D">
        <w:rPr>
          <w:rFonts w:ascii="Arial" w:eastAsiaTheme="minorHAnsi" w:hAnsi="Arial" w:cs="Arial"/>
          <w:i/>
          <w:iCs/>
          <w:color w:val="auto"/>
          <w:szCs w:val="24"/>
          <w:lang w:eastAsia="en-US"/>
        </w:rPr>
        <w:t>Ibid. paragraphs 4 – 5.</w:t>
      </w:r>
      <w:r w:rsidR="0076735D" w:rsidRPr="00157535">
        <w:rPr>
          <w:rFonts w:ascii="Arial" w:eastAsiaTheme="minorHAnsi" w:hAnsi="Arial" w:cs="Arial"/>
          <w:i/>
          <w:iCs/>
          <w:color w:val="auto"/>
          <w:szCs w:val="24"/>
          <w:lang w:eastAsia="en-US"/>
        </w:rPr>
        <w:t xml:space="preserve"> Also see Erasmus v Grunow en </w:t>
      </w:r>
      <w:r w:rsidR="0076735D">
        <w:rPr>
          <w:rFonts w:ascii="Arial" w:eastAsiaTheme="minorHAnsi" w:hAnsi="Arial" w:cs="Arial"/>
          <w:i/>
          <w:iCs/>
          <w:color w:val="auto"/>
          <w:szCs w:val="24"/>
          <w:lang w:eastAsia="en-US"/>
        </w:rPr>
        <w:t xml:space="preserve">n Ander 1980 (2) SA 793 (O) 798 </w:t>
      </w:r>
      <w:r w:rsidR="0076735D" w:rsidRPr="00157535">
        <w:rPr>
          <w:rFonts w:ascii="Arial" w:eastAsiaTheme="minorHAnsi" w:hAnsi="Arial" w:cs="Arial"/>
          <w:i/>
          <w:iCs/>
          <w:color w:val="auto"/>
          <w:szCs w:val="24"/>
          <w:lang w:eastAsia="en-US"/>
        </w:rPr>
        <w:t>– 799A.</w:t>
      </w:r>
    </w:p>
  </w:footnote>
  <w:footnote w:id="7">
    <w:p w14:paraId="7049F60E" w14:textId="032644E2" w:rsidR="0076735D" w:rsidRPr="001843CB" w:rsidRDefault="00D45786" w:rsidP="001843CB">
      <w:pPr>
        <w:pStyle w:val="FootnoteText"/>
        <w:rPr>
          <w:rFonts w:ascii="Arial" w:eastAsiaTheme="minorHAnsi" w:hAnsi="Arial" w:cs="Arial"/>
          <w:i/>
          <w:iCs/>
          <w:color w:val="auto"/>
          <w:szCs w:val="24"/>
          <w:lang w:eastAsia="en-US"/>
        </w:rPr>
      </w:pPr>
      <w:r w:rsidRPr="0076735D">
        <w:rPr>
          <w:rStyle w:val="FootnoteReference"/>
        </w:rPr>
        <w:footnoteRef/>
      </w:r>
      <w:r w:rsidRPr="0076735D">
        <w:t xml:space="preserve"> </w:t>
      </w:r>
      <w:r w:rsidRPr="0076735D">
        <w:rPr>
          <w:rFonts w:ascii="Arial" w:eastAsiaTheme="minorHAnsi" w:hAnsi="Arial" w:cs="Arial"/>
          <w:i/>
          <w:iCs/>
          <w:color w:val="auto"/>
          <w:szCs w:val="24"/>
          <w:lang w:eastAsia="en-US"/>
        </w:rPr>
        <w:t>At paragraph 10</w:t>
      </w:r>
      <w:r w:rsidR="003B185D" w:rsidRPr="0076735D">
        <w:rPr>
          <w:rFonts w:ascii="Arial" w:eastAsiaTheme="minorHAnsi" w:hAnsi="Arial" w:cs="Arial"/>
          <w:i/>
          <w:iCs/>
          <w:color w:val="auto"/>
          <w:szCs w:val="24"/>
          <w:lang w:eastAsia="en-US"/>
        </w:rPr>
        <w:t>.</w:t>
      </w:r>
    </w:p>
  </w:footnote>
  <w:footnote w:id="8">
    <w:p w14:paraId="3587A9A5" w14:textId="6E740F8A" w:rsidR="00D45786" w:rsidRDefault="00D45786" w:rsidP="00157535">
      <w:pPr>
        <w:pStyle w:val="FootnoteText"/>
        <w:rPr>
          <w:rFonts w:ascii="Arial" w:eastAsiaTheme="minorHAnsi" w:hAnsi="Arial" w:cs="Arial"/>
          <w:i/>
          <w:iCs/>
          <w:color w:val="auto"/>
          <w:szCs w:val="24"/>
          <w:lang w:eastAsia="en-US"/>
        </w:rPr>
      </w:pPr>
      <w:r w:rsidRPr="0076735D">
        <w:rPr>
          <w:rStyle w:val="FootnoteReference"/>
        </w:rPr>
        <w:footnoteRef/>
      </w:r>
      <w:r w:rsidRPr="0076735D">
        <w:t xml:space="preserve"> </w:t>
      </w:r>
      <w:r w:rsidR="0076735D" w:rsidRPr="0076735D">
        <w:rPr>
          <w:rFonts w:ascii="Arial" w:eastAsiaTheme="minorHAnsi" w:hAnsi="Arial" w:cs="Arial"/>
          <w:i/>
          <w:iCs/>
          <w:color w:val="auto"/>
          <w:szCs w:val="24"/>
          <w:lang w:eastAsia="en-US"/>
        </w:rPr>
        <w:t>Wildlife and Environmental Society of South Africa v MEC for Economic Affairs, Eastern Cape 2005 (6) SA 123 (ECD) 129B-E</w:t>
      </w:r>
      <w:r w:rsidR="00157535" w:rsidRPr="0076735D">
        <w:rPr>
          <w:rFonts w:ascii="Arial" w:eastAsiaTheme="minorHAnsi" w:hAnsi="Arial" w:cs="Arial"/>
          <w:i/>
          <w:iCs/>
          <w:color w:val="auto"/>
          <w:szCs w:val="24"/>
          <w:lang w:eastAsia="en-US"/>
        </w:rPr>
        <w:t>.</w:t>
      </w:r>
    </w:p>
    <w:p w14:paraId="758525D4" w14:textId="621E7B7F" w:rsidR="0076735D" w:rsidRPr="00157535" w:rsidRDefault="0076735D" w:rsidP="00157535">
      <w:pPr>
        <w:pStyle w:val="FootnoteText"/>
        <w:rPr>
          <w:rFonts w:ascii="Arial" w:eastAsiaTheme="minorHAnsi" w:hAnsi="Arial" w:cs="Arial"/>
          <w:i/>
          <w:iCs/>
          <w:color w:val="auto"/>
          <w:szCs w:val="24"/>
          <w:lang w:eastAsia="en-US"/>
        </w:rPr>
      </w:pPr>
    </w:p>
  </w:footnote>
  <w:footnote w:id="9">
    <w:p w14:paraId="533B8EB6" w14:textId="7CB7B276" w:rsidR="00D45786" w:rsidRPr="00D45786" w:rsidRDefault="00D45786" w:rsidP="00D45786">
      <w:pPr>
        <w:pStyle w:val="FootnoteText"/>
        <w:rPr>
          <w:lang w:val="en-US"/>
        </w:rPr>
      </w:pPr>
      <w:r>
        <w:rPr>
          <w:rStyle w:val="FootnoteReference"/>
        </w:rPr>
        <w:footnoteRef/>
      </w:r>
      <w:r>
        <w:t xml:space="preserve"> </w:t>
      </w:r>
      <w:r w:rsidRPr="00157535">
        <w:rPr>
          <w:rFonts w:ascii="Arial" w:eastAsiaTheme="minorHAnsi" w:hAnsi="Arial" w:cs="Arial"/>
          <w:i/>
          <w:iCs/>
          <w:color w:val="auto"/>
          <w:szCs w:val="24"/>
          <w:lang w:eastAsia="en-US"/>
        </w:rPr>
        <w:t xml:space="preserve">Paragraph [24] ibid; </w:t>
      </w:r>
      <w:r w:rsidRPr="00825E7C">
        <w:rPr>
          <w:rFonts w:ascii="Arial" w:eastAsiaTheme="minorHAnsi" w:hAnsi="Arial" w:cs="Arial"/>
          <w:i/>
          <w:iCs/>
          <w:color w:val="auto"/>
          <w:szCs w:val="24"/>
          <w:lang w:eastAsia="en-US"/>
        </w:rPr>
        <w:t xml:space="preserve">footnote </w:t>
      </w:r>
      <w:r w:rsidR="00157535" w:rsidRPr="00825E7C">
        <w:rPr>
          <w:rFonts w:ascii="Arial" w:eastAsiaTheme="minorHAnsi" w:hAnsi="Arial" w:cs="Arial"/>
          <w:i/>
          <w:iCs/>
          <w:color w:val="auto"/>
          <w:szCs w:val="24"/>
          <w:lang w:eastAsia="en-US"/>
        </w:rPr>
        <w:t xml:space="preserve">3 </w:t>
      </w:r>
      <w:r w:rsidRPr="00825E7C">
        <w:rPr>
          <w:rFonts w:ascii="Arial" w:eastAsiaTheme="minorHAnsi" w:hAnsi="Arial" w:cs="Arial"/>
          <w:i/>
          <w:iCs/>
          <w:color w:val="auto"/>
          <w:szCs w:val="24"/>
          <w:lang w:eastAsia="en-US"/>
        </w:rPr>
        <w:t>ibid</w:t>
      </w:r>
      <w:r w:rsidRPr="00825E7C">
        <w:rPr>
          <w:rFonts w:ascii="Arial" w:eastAsiaTheme="minorHAnsi" w:hAnsi="Arial" w:cs="Arial"/>
          <w:color w:val="auto"/>
          <w:szCs w:val="24"/>
          <w:lang w:eastAsia="en-US"/>
        </w:rPr>
        <w:t>.</w:t>
      </w:r>
    </w:p>
  </w:footnote>
  <w:footnote w:id="10">
    <w:p w14:paraId="64CF6922" w14:textId="4E992E55" w:rsidR="00D45786" w:rsidRPr="00157535" w:rsidRDefault="00D45786" w:rsidP="00157535">
      <w:pPr>
        <w:pStyle w:val="FootnoteText"/>
        <w:rPr>
          <w:rFonts w:ascii="Arial" w:eastAsiaTheme="minorHAnsi" w:hAnsi="Arial" w:cs="Arial"/>
          <w:i/>
          <w:iCs/>
          <w:color w:val="auto"/>
          <w:szCs w:val="24"/>
          <w:lang w:eastAsia="en-US"/>
        </w:rPr>
      </w:pPr>
      <w:r>
        <w:rPr>
          <w:rStyle w:val="FootnoteReference"/>
        </w:rPr>
        <w:footnoteRef/>
      </w:r>
      <w:r>
        <w:t xml:space="preserve"> </w:t>
      </w:r>
      <w:r w:rsidR="00157535" w:rsidRPr="004B704C">
        <w:rPr>
          <w:rFonts w:ascii="Arial" w:eastAsiaTheme="minorHAnsi" w:hAnsi="Arial" w:cs="Arial"/>
          <w:i/>
          <w:iCs/>
          <w:color w:val="auto"/>
          <w:szCs w:val="24"/>
          <w:lang w:eastAsia="en-US"/>
        </w:rPr>
        <w:t>Cronje v Pelser 1967 (2) SA 589 (A)</w:t>
      </w:r>
      <w:r w:rsidR="009D0EE2" w:rsidRPr="004B704C">
        <w:rPr>
          <w:rFonts w:ascii="Arial" w:eastAsiaTheme="minorHAnsi" w:hAnsi="Arial" w:cs="Arial"/>
          <w:i/>
          <w:iCs/>
          <w:color w:val="auto"/>
          <w:szCs w:val="24"/>
          <w:lang w:eastAsia="en-US"/>
        </w:rPr>
        <w:t xml:space="preserve"> at</w:t>
      </w:r>
      <w:r w:rsidR="00157535" w:rsidRPr="004B704C">
        <w:rPr>
          <w:rFonts w:ascii="Arial" w:eastAsiaTheme="minorHAnsi" w:hAnsi="Arial" w:cs="Arial"/>
          <w:i/>
          <w:iCs/>
          <w:color w:val="auto"/>
          <w:szCs w:val="24"/>
          <w:lang w:eastAsia="en-US"/>
        </w:rPr>
        <w:t xml:space="preserve"> 593.</w:t>
      </w:r>
    </w:p>
  </w:footnote>
  <w:footnote w:id="11">
    <w:p w14:paraId="6DDA5767" w14:textId="52654B4B" w:rsidR="00D45786" w:rsidRPr="00157535" w:rsidRDefault="00D45786" w:rsidP="00157535">
      <w:pPr>
        <w:pStyle w:val="FootnoteText"/>
        <w:rPr>
          <w:rFonts w:ascii="Arial" w:eastAsiaTheme="minorHAnsi" w:hAnsi="Arial" w:cs="Arial"/>
          <w:i/>
          <w:iCs/>
          <w:color w:val="auto"/>
          <w:szCs w:val="24"/>
          <w:lang w:eastAsia="en-US"/>
        </w:rPr>
      </w:pPr>
      <w:r>
        <w:rPr>
          <w:rStyle w:val="FootnoteReference"/>
        </w:rPr>
        <w:footnoteRef/>
      </w:r>
      <w:r>
        <w:t xml:space="preserve"> </w:t>
      </w:r>
      <w:r w:rsidR="00157535" w:rsidRPr="00157535">
        <w:rPr>
          <w:rFonts w:ascii="Arial" w:eastAsiaTheme="minorHAnsi" w:hAnsi="Arial" w:cs="Arial"/>
          <w:i/>
          <w:iCs/>
          <w:color w:val="auto"/>
          <w:szCs w:val="24"/>
          <w:lang w:eastAsia="en-US"/>
        </w:rPr>
        <w:t>Germishu</w:t>
      </w:r>
      <w:r w:rsidR="004B704C">
        <w:rPr>
          <w:rFonts w:ascii="Arial" w:eastAsiaTheme="minorHAnsi" w:hAnsi="Arial" w:cs="Arial"/>
          <w:i/>
          <w:iCs/>
          <w:color w:val="auto"/>
          <w:szCs w:val="24"/>
          <w:lang w:eastAsia="en-US"/>
        </w:rPr>
        <w:t>y</w:t>
      </w:r>
      <w:r w:rsidR="00157535" w:rsidRPr="00157535">
        <w:rPr>
          <w:rFonts w:ascii="Arial" w:eastAsiaTheme="minorHAnsi" w:hAnsi="Arial" w:cs="Arial"/>
          <w:i/>
          <w:iCs/>
          <w:color w:val="auto"/>
          <w:szCs w:val="24"/>
          <w:lang w:eastAsia="en-US"/>
        </w:rPr>
        <w:t xml:space="preserve">s v Douglas Besproeingsraad 1973 </w:t>
      </w:r>
      <w:r w:rsidR="00157535">
        <w:rPr>
          <w:rFonts w:ascii="Arial" w:eastAsiaTheme="minorHAnsi" w:hAnsi="Arial" w:cs="Arial"/>
          <w:i/>
          <w:iCs/>
          <w:color w:val="auto"/>
          <w:szCs w:val="24"/>
          <w:lang w:eastAsia="en-US"/>
        </w:rPr>
        <w:t>(3) SA 299 (NC)</w:t>
      </w:r>
      <w:r w:rsidR="004B704C">
        <w:rPr>
          <w:rFonts w:ascii="Arial" w:eastAsiaTheme="minorHAnsi" w:hAnsi="Arial" w:cs="Arial"/>
          <w:i/>
          <w:iCs/>
          <w:color w:val="auto"/>
          <w:szCs w:val="24"/>
          <w:lang w:eastAsia="en-US"/>
        </w:rPr>
        <w:t xml:space="preserve">; </w:t>
      </w:r>
      <w:r w:rsidR="00157535">
        <w:rPr>
          <w:rFonts w:ascii="Arial" w:eastAsiaTheme="minorHAnsi" w:hAnsi="Arial" w:cs="Arial"/>
          <w:i/>
          <w:iCs/>
          <w:color w:val="auto"/>
          <w:szCs w:val="24"/>
          <w:lang w:eastAsia="en-US"/>
        </w:rPr>
        <w:t xml:space="preserve">Waste Products </w:t>
      </w:r>
      <w:r w:rsidR="00D0423B">
        <w:rPr>
          <w:rFonts w:ascii="Arial" w:eastAsiaTheme="minorHAnsi" w:hAnsi="Arial" w:cs="Arial"/>
          <w:i/>
          <w:iCs/>
          <w:color w:val="auto"/>
          <w:szCs w:val="24"/>
          <w:lang w:eastAsia="en-US"/>
        </w:rPr>
        <w:t>Utilization (Pty) L</w:t>
      </w:r>
      <w:r w:rsidR="00157535" w:rsidRPr="00157535">
        <w:rPr>
          <w:rFonts w:ascii="Arial" w:eastAsiaTheme="minorHAnsi" w:hAnsi="Arial" w:cs="Arial"/>
          <w:i/>
          <w:iCs/>
          <w:color w:val="auto"/>
          <w:szCs w:val="24"/>
          <w:lang w:eastAsia="en-US"/>
        </w:rPr>
        <w:t>td v Wilkes (Biccari Interested Party) 2003 (2) SA 590 (W)</w:t>
      </w:r>
      <w:r w:rsidR="004B704C">
        <w:rPr>
          <w:rFonts w:ascii="Arial" w:eastAsiaTheme="minorHAnsi" w:hAnsi="Arial" w:cs="Arial"/>
          <w:i/>
          <w:iCs/>
          <w:color w:val="auto"/>
          <w:szCs w:val="24"/>
          <w:lang w:eastAsia="en-US"/>
        </w:rPr>
        <w:t xml:space="preserve"> at</w:t>
      </w:r>
      <w:r w:rsidR="00157535" w:rsidRPr="00157535">
        <w:rPr>
          <w:rFonts w:ascii="Arial" w:eastAsiaTheme="minorHAnsi" w:hAnsi="Arial" w:cs="Arial"/>
          <w:i/>
          <w:iCs/>
          <w:color w:val="auto"/>
          <w:szCs w:val="24"/>
          <w:lang w:eastAsia="en-US"/>
        </w:rPr>
        <w:t xml:space="preserve"> 597A</w:t>
      </w:r>
      <w:r w:rsidR="00157535">
        <w:rPr>
          <w:rFonts w:ascii="Arial" w:eastAsiaTheme="minorHAnsi" w:hAnsi="Arial" w:cs="Arial"/>
          <w:i/>
          <w:iCs/>
          <w:color w:val="auto"/>
          <w:szCs w:val="24"/>
          <w:lang w:eastAsia="en-US"/>
        </w:rPr>
        <w:t>.</w:t>
      </w:r>
    </w:p>
  </w:footnote>
  <w:footnote w:id="12">
    <w:p w14:paraId="6DC98DE2" w14:textId="3B065533" w:rsidR="00D45786" w:rsidRPr="00D45786" w:rsidRDefault="00D45786" w:rsidP="00D45786">
      <w:pPr>
        <w:pStyle w:val="FootnoteText"/>
        <w:rPr>
          <w:lang w:val="en-US"/>
        </w:rPr>
      </w:pPr>
      <w:r>
        <w:rPr>
          <w:rStyle w:val="FootnoteReference"/>
        </w:rPr>
        <w:footnoteRef/>
      </w:r>
      <w:r>
        <w:t xml:space="preserve"> </w:t>
      </w:r>
      <w:r w:rsidR="00D0423B" w:rsidRPr="00D0423B">
        <w:rPr>
          <w:rFonts w:ascii="Arial" w:eastAsiaTheme="minorHAnsi" w:hAnsi="Arial" w:cs="Arial"/>
          <w:i/>
          <w:iCs/>
          <w:color w:val="auto"/>
          <w:szCs w:val="24"/>
          <w:lang w:eastAsia="en-US"/>
        </w:rPr>
        <w:t>Germishuys v Douglas Besproeingsraad 1977 (3) SA 299 (NC)</w:t>
      </w:r>
      <w:r w:rsidR="004B704C">
        <w:rPr>
          <w:rFonts w:ascii="Arial" w:eastAsiaTheme="minorHAnsi" w:hAnsi="Arial" w:cs="Arial"/>
          <w:i/>
          <w:iCs/>
          <w:color w:val="auto"/>
          <w:szCs w:val="24"/>
          <w:lang w:eastAsia="en-US"/>
        </w:rPr>
        <w:t>at</w:t>
      </w:r>
      <w:r w:rsidR="00D0423B" w:rsidRPr="00D0423B">
        <w:rPr>
          <w:rFonts w:ascii="Arial" w:eastAsiaTheme="minorHAnsi" w:hAnsi="Arial" w:cs="Arial"/>
          <w:i/>
          <w:iCs/>
          <w:color w:val="auto"/>
          <w:szCs w:val="24"/>
          <w:lang w:eastAsia="en-US"/>
        </w:rPr>
        <w:t xml:space="preserve"> 300D – E.</w:t>
      </w:r>
    </w:p>
  </w:footnote>
  <w:footnote w:id="13">
    <w:p w14:paraId="1AB54F88" w14:textId="11FC0D4D" w:rsidR="00D0423B" w:rsidRPr="00D0423B" w:rsidRDefault="00D45786" w:rsidP="00D0423B">
      <w:pPr>
        <w:pStyle w:val="FootnoteText"/>
        <w:rPr>
          <w:rFonts w:ascii="Arial" w:eastAsiaTheme="minorHAnsi" w:hAnsi="Arial" w:cs="Arial"/>
          <w:i/>
          <w:iCs/>
          <w:color w:val="auto"/>
          <w:szCs w:val="24"/>
          <w:lang w:eastAsia="en-US"/>
        </w:rPr>
      </w:pPr>
      <w:r>
        <w:rPr>
          <w:rStyle w:val="FootnoteReference"/>
        </w:rPr>
        <w:footnoteRef/>
      </w:r>
      <w:r>
        <w:t xml:space="preserve"> </w:t>
      </w:r>
      <w:r w:rsidR="00D0423B" w:rsidRPr="00D0423B">
        <w:rPr>
          <w:rFonts w:ascii="Arial" w:eastAsiaTheme="minorHAnsi" w:hAnsi="Arial" w:cs="Arial"/>
          <w:i/>
          <w:iCs/>
          <w:color w:val="auto"/>
          <w:szCs w:val="24"/>
          <w:lang w:eastAsia="en-US"/>
        </w:rPr>
        <w:t>Master Blaster (Pty) Ltd v Sasol Dyno Nobel (Pty) Ltd [2020] JOL 48140 (GP) par. 15</w:t>
      </w:r>
      <w:r w:rsidR="003B185D">
        <w:rPr>
          <w:rFonts w:ascii="Arial" w:eastAsiaTheme="minorHAnsi" w:hAnsi="Arial" w:cs="Arial"/>
          <w:i/>
          <w:iCs/>
          <w:color w:val="auto"/>
          <w:szCs w:val="24"/>
          <w:lang w:eastAsia="en-US"/>
        </w:rPr>
        <w:t>.</w:t>
      </w:r>
    </w:p>
    <w:p w14:paraId="1A90FA76" w14:textId="13066DEA" w:rsidR="00D45786" w:rsidRPr="00D45786" w:rsidRDefault="00D0423B" w:rsidP="00D0423B">
      <w:pPr>
        <w:pStyle w:val="FootnoteText"/>
        <w:rPr>
          <w:lang w:val="en-US"/>
        </w:rPr>
      </w:pPr>
      <w:r w:rsidRPr="00D0423B">
        <w:rPr>
          <w:rFonts w:ascii="Arial" w:eastAsiaTheme="minorHAnsi" w:hAnsi="Arial" w:cs="Arial"/>
          <w:i/>
          <w:iCs/>
          <w:color w:val="auto"/>
          <w:szCs w:val="24"/>
          <w:lang w:eastAsia="en-US"/>
        </w:rPr>
        <w:t>and Tshabalala v Motloung 2020 JOL 49124 (FB)</w:t>
      </w:r>
      <w:r w:rsidR="004B704C">
        <w:rPr>
          <w:rFonts w:ascii="Arial" w:eastAsiaTheme="minorHAnsi" w:hAnsi="Arial" w:cs="Arial"/>
          <w:i/>
          <w:iCs/>
          <w:color w:val="auto"/>
          <w:szCs w:val="24"/>
          <w:lang w:eastAsia="en-US"/>
        </w:rPr>
        <w:t xml:space="preserve"> at</w:t>
      </w:r>
      <w:r w:rsidRPr="00D0423B">
        <w:rPr>
          <w:rFonts w:ascii="Arial" w:eastAsiaTheme="minorHAnsi" w:hAnsi="Arial" w:cs="Arial"/>
          <w:i/>
          <w:iCs/>
          <w:color w:val="auto"/>
          <w:szCs w:val="24"/>
          <w:lang w:eastAsia="en-US"/>
        </w:rPr>
        <w:t xml:space="preserve"> par</w:t>
      </w:r>
      <w:r w:rsidR="004B704C">
        <w:rPr>
          <w:rFonts w:ascii="Arial" w:eastAsiaTheme="minorHAnsi" w:hAnsi="Arial" w:cs="Arial"/>
          <w:i/>
          <w:iCs/>
          <w:color w:val="auto"/>
          <w:szCs w:val="24"/>
          <w:lang w:eastAsia="en-US"/>
        </w:rPr>
        <w:t>agraph</w:t>
      </w:r>
      <w:r w:rsidRPr="00D0423B">
        <w:rPr>
          <w:rFonts w:ascii="Arial" w:eastAsiaTheme="minorHAnsi" w:hAnsi="Arial" w:cs="Arial"/>
          <w:i/>
          <w:iCs/>
          <w:color w:val="auto"/>
          <w:szCs w:val="24"/>
          <w:lang w:eastAsia="en-US"/>
        </w:rPr>
        <w:t xml:space="preserve"> 8.</w:t>
      </w:r>
    </w:p>
  </w:footnote>
  <w:footnote w:id="14">
    <w:p w14:paraId="676BAC80" w14:textId="1620B0C6" w:rsidR="00D45786" w:rsidRPr="00D45786" w:rsidRDefault="00D45786" w:rsidP="00D45786">
      <w:pPr>
        <w:pStyle w:val="FootnoteText"/>
        <w:rPr>
          <w:lang w:val="en-US"/>
        </w:rPr>
      </w:pPr>
      <w:r w:rsidRPr="001F633C">
        <w:rPr>
          <w:rStyle w:val="FootnoteReference"/>
        </w:rPr>
        <w:footnoteRef/>
      </w:r>
      <w:r w:rsidRPr="001F633C">
        <w:t xml:space="preserve"> </w:t>
      </w:r>
      <w:r w:rsidRPr="001F633C">
        <w:rPr>
          <w:rFonts w:ascii="Arial" w:eastAsiaTheme="minorHAnsi" w:hAnsi="Arial" w:cs="Arial"/>
          <w:color w:val="auto"/>
          <w:szCs w:val="24"/>
          <w:lang w:eastAsia="en-US"/>
        </w:rPr>
        <w:t xml:space="preserve">Erasmus: </w:t>
      </w:r>
      <w:r w:rsidRPr="001F633C">
        <w:rPr>
          <w:rFonts w:ascii="Arial" w:eastAsiaTheme="minorHAnsi" w:hAnsi="Arial" w:cs="Arial"/>
          <w:i/>
          <w:iCs/>
          <w:color w:val="auto"/>
          <w:szCs w:val="24"/>
          <w:lang w:eastAsia="en-US"/>
        </w:rPr>
        <w:t>Superior Court Practice [Service 5,2017] D1-551.</w:t>
      </w:r>
    </w:p>
  </w:footnote>
  <w:footnote w:id="15">
    <w:p w14:paraId="2BEDC909" w14:textId="5D52B53D" w:rsidR="00D45786" w:rsidRPr="00D45786" w:rsidRDefault="00D45786">
      <w:pPr>
        <w:pStyle w:val="FootnoteText"/>
        <w:rPr>
          <w:lang w:val="en-US"/>
        </w:rPr>
      </w:pPr>
      <w:r w:rsidRPr="001843CB">
        <w:rPr>
          <w:rStyle w:val="FootnoteReference"/>
        </w:rPr>
        <w:footnoteRef/>
      </w:r>
      <w:r w:rsidRPr="001843CB">
        <w:t xml:space="preserve"> </w:t>
      </w:r>
      <w:r w:rsidRPr="001843CB">
        <w:rPr>
          <w:rFonts w:ascii="Arial" w:eastAsiaTheme="minorHAnsi" w:hAnsi="Arial" w:cs="Arial"/>
          <w:b/>
          <w:bCs/>
          <w:i/>
          <w:iCs/>
          <w:color w:val="auto"/>
          <w:szCs w:val="24"/>
          <w:lang w:eastAsia="en-US"/>
        </w:rPr>
        <w:t>Access to courts</w:t>
      </w:r>
      <w:r w:rsidRPr="001843CB">
        <w:rPr>
          <w:rFonts w:ascii="Arial" w:eastAsiaTheme="minorHAnsi" w:hAnsi="Arial" w:cs="Arial"/>
          <w:i/>
          <w:iCs/>
          <w:color w:val="auto"/>
          <w:szCs w:val="24"/>
          <w:lang w:eastAsia="en-US"/>
        </w:rPr>
        <w:t>.</w:t>
      </w:r>
      <w:r w:rsidR="001843CB">
        <w:rPr>
          <w:rFonts w:ascii="Arial" w:eastAsiaTheme="minorHAnsi" w:hAnsi="Arial" w:cs="Arial"/>
          <w:i/>
          <w:iCs/>
          <w:color w:val="auto"/>
          <w:szCs w:val="24"/>
          <w:lang w:eastAsia="en-US"/>
        </w:rPr>
        <w:t xml:space="preserve"> </w:t>
      </w:r>
      <w:r w:rsidRPr="001843CB">
        <w:rPr>
          <w:rFonts w:ascii="Arial" w:eastAsiaTheme="minorHAnsi" w:hAnsi="Arial" w:cs="Arial"/>
          <w:i/>
          <w:iCs/>
          <w:color w:val="auto"/>
          <w:szCs w:val="24"/>
          <w:lang w:eastAsia="en-US"/>
        </w:rPr>
        <w:t>-Everyone has the right to have any dispute that can be resolved.by the application of law decided in a fair public hearing before a court or, where appropriate, another independent and impartial tribunal or forum.</w:t>
      </w:r>
    </w:p>
  </w:footnote>
  <w:footnote w:id="16">
    <w:p w14:paraId="7A916CFB" w14:textId="686A7270" w:rsidR="00D45786" w:rsidRPr="00D45786" w:rsidRDefault="00D45786">
      <w:pPr>
        <w:pStyle w:val="FootnoteText"/>
        <w:rPr>
          <w:lang w:val="en-US"/>
        </w:rPr>
      </w:pPr>
      <w:r w:rsidRPr="007865BD">
        <w:rPr>
          <w:rStyle w:val="FootnoteReference"/>
        </w:rPr>
        <w:footnoteRef/>
      </w:r>
      <w:r w:rsidRPr="007865BD">
        <w:t xml:space="preserve"> </w:t>
      </w:r>
      <w:r w:rsidRPr="007865BD">
        <w:rPr>
          <w:rFonts w:ascii="Arial" w:eastAsiaTheme="minorHAnsi" w:hAnsi="Arial" w:cs="Arial"/>
          <w:i/>
          <w:iCs/>
          <w:color w:val="auto"/>
          <w:szCs w:val="24"/>
          <w:lang w:eastAsia="en-US"/>
        </w:rPr>
        <w:t>Paragraph [19] ibid.</w:t>
      </w:r>
      <w:r>
        <w:rPr>
          <w:rFonts w:ascii="Arial" w:eastAsiaTheme="minorHAnsi" w:hAnsi="Arial" w:cs="Arial"/>
          <w:color w:val="auto"/>
          <w:szCs w:val="24"/>
          <w:lang w:eastAsia="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10"/>
  </w:num>
  <w:num w:numId="11">
    <w:abstractNumId w:val="16"/>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14"/>
  </w:num>
  <w:num w:numId="17">
    <w:abstractNumId w:val="17"/>
  </w:num>
  <w:num w:numId="18">
    <w:abstractNumId w:val="18"/>
  </w:num>
  <w:num w:numId="19">
    <w:abstractNumId w:val="11"/>
  </w:num>
  <w:num w:numId="20">
    <w:abstractNumId w:val="12"/>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40A1E"/>
    <w:rsid w:val="00053C25"/>
    <w:rsid w:val="00057681"/>
    <w:rsid w:val="0007108C"/>
    <w:rsid w:val="00081F92"/>
    <w:rsid w:val="000A3680"/>
    <w:rsid w:val="000A3A36"/>
    <w:rsid w:val="000B6057"/>
    <w:rsid w:val="000C2ADC"/>
    <w:rsid w:val="000C45B5"/>
    <w:rsid w:val="001026E0"/>
    <w:rsid w:val="00132713"/>
    <w:rsid w:val="00133CE8"/>
    <w:rsid w:val="001375CB"/>
    <w:rsid w:val="001401E0"/>
    <w:rsid w:val="00157535"/>
    <w:rsid w:val="00181C26"/>
    <w:rsid w:val="001843CB"/>
    <w:rsid w:val="00195280"/>
    <w:rsid w:val="001A1738"/>
    <w:rsid w:val="001A2F2F"/>
    <w:rsid w:val="001A745D"/>
    <w:rsid w:val="001A7AF4"/>
    <w:rsid w:val="001D42EA"/>
    <w:rsid w:val="001E0E28"/>
    <w:rsid w:val="001F0694"/>
    <w:rsid w:val="001F1360"/>
    <w:rsid w:val="001F633C"/>
    <w:rsid w:val="00234D5C"/>
    <w:rsid w:val="002661BD"/>
    <w:rsid w:val="00270699"/>
    <w:rsid w:val="00281CEF"/>
    <w:rsid w:val="002A7164"/>
    <w:rsid w:val="002B45F8"/>
    <w:rsid w:val="00304E50"/>
    <w:rsid w:val="00317BA0"/>
    <w:rsid w:val="0032155F"/>
    <w:rsid w:val="00376DF0"/>
    <w:rsid w:val="00394ED7"/>
    <w:rsid w:val="003B185D"/>
    <w:rsid w:val="003B2999"/>
    <w:rsid w:val="003B4BA1"/>
    <w:rsid w:val="003C3D53"/>
    <w:rsid w:val="003D5177"/>
    <w:rsid w:val="003F2010"/>
    <w:rsid w:val="003F24B1"/>
    <w:rsid w:val="00415E03"/>
    <w:rsid w:val="00422C8D"/>
    <w:rsid w:val="00436A8A"/>
    <w:rsid w:val="00451D38"/>
    <w:rsid w:val="004646A1"/>
    <w:rsid w:val="00491F80"/>
    <w:rsid w:val="004A6C67"/>
    <w:rsid w:val="004B3EC2"/>
    <w:rsid w:val="004B704C"/>
    <w:rsid w:val="004C5289"/>
    <w:rsid w:val="004D0FB4"/>
    <w:rsid w:val="004E0A9E"/>
    <w:rsid w:val="004E1D7E"/>
    <w:rsid w:val="005045F1"/>
    <w:rsid w:val="0052057C"/>
    <w:rsid w:val="005216AC"/>
    <w:rsid w:val="00523AD8"/>
    <w:rsid w:val="00532882"/>
    <w:rsid w:val="00564266"/>
    <w:rsid w:val="0056477F"/>
    <w:rsid w:val="00566A00"/>
    <w:rsid w:val="005843EE"/>
    <w:rsid w:val="0058466B"/>
    <w:rsid w:val="005866AD"/>
    <w:rsid w:val="005A1803"/>
    <w:rsid w:val="005C6C0D"/>
    <w:rsid w:val="005D36CD"/>
    <w:rsid w:val="005E608C"/>
    <w:rsid w:val="0063569E"/>
    <w:rsid w:val="006518EF"/>
    <w:rsid w:val="0065504A"/>
    <w:rsid w:val="00674F13"/>
    <w:rsid w:val="006806F8"/>
    <w:rsid w:val="006811FF"/>
    <w:rsid w:val="006911A0"/>
    <w:rsid w:val="006929FE"/>
    <w:rsid w:val="006A7D07"/>
    <w:rsid w:val="006C5477"/>
    <w:rsid w:val="006D2520"/>
    <w:rsid w:val="006D4851"/>
    <w:rsid w:val="006D5BD7"/>
    <w:rsid w:val="006E0ADE"/>
    <w:rsid w:val="006E42C4"/>
    <w:rsid w:val="006F370C"/>
    <w:rsid w:val="00720041"/>
    <w:rsid w:val="00721900"/>
    <w:rsid w:val="007602F1"/>
    <w:rsid w:val="00764A39"/>
    <w:rsid w:val="0076735D"/>
    <w:rsid w:val="00775FC2"/>
    <w:rsid w:val="007773C3"/>
    <w:rsid w:val="00785619"/>
    <w:rsid w:val="007865BD"/>
    <w:rsid w:val="00787DF7"/>
    <w:rsid w:val="007A7CA3"/>
    <w:rsid w:val="007B109C"/>
    <w:rsid w:val="007C0925"/>
    <w:rsid w:val="007C296E"/>
    <w:rsid w:val="00803F3F"/>
    <w:rsid w:val="00825E7C"/>
    <w:rsid w:val="00826491"/>
    <w:rsid w:val="00856124"/>
    <w:rsid w:val="00862A16"/>
    <w:rsid w:val="00864142"/>
    <w:rsid w:val="00865E8B"/>
    <w:rsid w:val="008831CB"/>
    <w:rsid w:val="00885839"/>
    <w:rsid w:val="008973D7"/>
    <w:rsid w:val="008A1AAF"/>
    <w:rsid w:val="008C088A"/>
    <w:rsid w:val="008D72B7"/>
    <w:rsid w:val="008E3DCB"/>
    <w:rsid w:val="008E52FF"/>
    <w:rsid w:val="008E578C"/>
    <w:rsid w:val="008F75CA"/>
    <w:rsid w:val="00902674"/>
    <w:rsid w:val="00913C18"/>
    <w:rsid w:val="00933245"/>
    <w:rsid w:val="00936429"/>
    <w:rsid w:val="00936A93"/>
    <w:rsid w:val="00951571"/>
    <w:rsid w:val="00954105"/>
    <w:rsid w:val="00955306"/>
    <w:rsid w:val="00975136"/>
    <w:rsid w:val="009752B6"/>
    <w:rsid w:val="00975EF8"/>
    <w:rsid w:val="00992EAA"/>
    <w:rsid w:val="00994C58"/>
    <w:rsid w:val="009A26BD"/>
    <w:rsid w:val="009A482E"/>
    <w:rsid w:val="009B3C5B"/>
    <w:rsid w:val="009D0EE2"/>
    <w:rsid w:val="009D5E58"/>
    <w:rsid w:val="009F40F3"/>
    <w:rsid w:val="00A0490F"/>
    <w:rsid w:val="00A12579"/>
    <w:rsid w:val="00A238D6"/>
    <w:rsid w:val="00A2492C"/>
    <w:rsid w:val="00A346DF"/>
    <w:rsid w:val="00A533E6"/>
    <w:rsid w:val="00A86B20"/>
    <w:rsid w:val="00A9009E"/>
    <w:rsid w:val="00A90E3F"/>
    <w:rsid w:val="00AA5DA5"/>
    <w:rsid w:val="00AB298E"/>
    <w:rsid w:val="00AC5196"/>
    <w:rsid w:val="00AC7F04"/>
    <w:rsid w:val="00AE4108"/>
    <w:rsid w:val="00B023B0"/>
    <w:rsid w:val="00B03896"/>
    <w:rsid w:val="00B0461E"/>
    <w:rsid w:val="00B21C18"/>
    <w:rsid w:val="00B65580"/>
    <w:rsid w:val="00B94C00"/>
    <w:rsid w:val="00BA31B8"/>
    <w:rsid w:val="00BF3540"/>
    <w:rsid w:val="00BF43E4"/>
    <w:rsid w:val="00C12275"/>
    <w:rsid w:val="00C26967"/>
    <w:rsid w:val="00C35227"/>
    <w:rsid w:val="00C63590"/>
    <w:rsid w:val="00C641C6"/>
    <w:rsid w:val="00C65A6F"/>
    <w:rsid w:val="00C71588"/>
    <w:rsid w:val="00C73969"/>
    <w:rsid w:val="00C8192C"/>
    <w:rsid w:val="00C91BF7"/>
    <w:rsid w:val="00C9253B"/>
    <w:rsid w:val="00CA2083"/>
    <w:rsid w:val="00CA692E"/>
    <w:rsid w:val="00CB03AB"/>
    <w:rsid w:val="00CB041F"/>
    <w:rsid w:val="00CB0D23"/>
    <w:rsid w:val="00CB5402"/>
    <w:rsid w:val="00CD75D2"/>
    <w:rsid w:val="00CF2DF6"/>
    <w:rsid w:val="00D0423B"/>
    <w:rsid w:val="00D13121"/>
    <w:rsid w:val="00D15E1A"/>
    <w:rsid w:val="00D20A49"/>
    <w:rsid w:val="00D252B4"/>
    <w:rsid w:val="00D273DB"/>
    <w:rsid w:val="00D27AD2"/>
    <w:rsid w:val="00D32EF4"/>
    <w:rsid w:val="00D3649D"/>
    <w:rsid w:val="00D3719F"/>
    <w:rsid w:val="00D448F5"/>
    <w:rsid w:val="00D45786"/>
    <w:rsid w:val="00D553CD"/>
    <w:rsid w:val="00D743F4"/>
    <w:rsid w:val="00D91B48"/>
    <w:rsid w:val="00D93E8D"/>
    <w:rsid w:val="00DA450B"/>
    <w:rsid w:val="00DB4A7D"/>
    <w:rsid w:val="00DD3AD9"/>
    <w:rsid w:val="00DD6E55"/>
    <w:rsid w:val="00DE2DD5"/>
    <w:rsid w:val="00DE4C19"/>
    <w:rsid w:val="00DE6F17"/>
    <w:rsid w:val="00DF02A0"/>
    <w:rsid w:val="00DF11FB"/>
    <w:rsid w:val="00DF3156"/>
    <w:rsid w:val="00E15003"/>
    <w:rsid w:val="00E20F59"/>
    <w:rsid w:val="00E24229"/>
    <w:rsid w:val="00E26B65"/>
    <w:rsid w:val="00E279F9"/>
    <w:rsid w:val="00E27CA9"/>
    <w:rsid w:val="00E366F9"/>
    <w:rsid w:val="00E36B46"/>
    <w:rsid w:val="00E579BA"/>
    <w:rsid w:val="00E70692"/>
    <w:rsid w:val="00E77300"/>
    <w:rsid w:val="00E83C32"/>
    <w:rsid w:val="00EB56D9"/>
    <w:rsid w:val="00ED35E1"/>
    <w:rsid w:val="00EE61C7"/>
    <w:rsid w:val="00F03F2B"/>
    <w:rsid w:val="00F13642"/>
    <w:rsid w:val="00F1436A"/>
    <w:rsid w:val="00F32815"/>
    <w:rsid w:val="00F46C91"/>
    <w:rsid w:val="00F50543"/>
    <w:rsid w:val="00F50A79"/>
    <w:rsid w:val="00F72473"/>
    <w:rsid w:val="00F76C53"/>
    <w:rsid w:val="00F84133"/>
    <w:rsid w:val="00F86274"/>
    <w:rsid w:val="00F949A0"/>
    <w:rsid w:val="00FA1C85"/>
    <w:rsid w:val="00FB1E21"/>
    <w:rsid w:val="00FB2F39"/>
    <w:rsid w:val="00FE35F0"/>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4593"/>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basedOn w:val="Normal"/>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semiHidden/>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9AD48-D14F-4291-ABDD-C92762DE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5403</Words>
  <Characters>30801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3</cp:revision>
  <dcterms:created xsi:type="dcterms:W3CDTF">2023-02-10T09:40:00Z</dcterms:created>
  <dcterms:modified xsi:type="dcterms:W3CDTF">2023-02-10T09:42:00Z</dcterms:modified>
</cp:coreProperties>
</file>