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3D6E" w14:textId="43D2E49B" w:rsidR="004D34EB" w:rsidRDefault="004D34EB" w:rsidP="004D34EB">
      <w:pPr>
        <w:pStyle w:val="LegalTitle"/>
        <w:spacing w:after="120" w:line="360" w:lineRule="auto"/>
        <w:rPr>
          <w:u w:val="single"/>
        </w:rPr>
      </w:pPr>
      <w:r>
        <w:rPr>
          <w:u w:val="single"/>
        </w:rPr>
        <w:t>REPUBLIC OF SOUTH AFRICA</w:t>
      </w:r>
    </w:p>
    <w:p w14:paraId="521A3F3B" w14:textId="0D034FF0" w:rsidR="000C3AF7" w:rsidRPr="000C3AF7" w:rsidRDefault="00E30837" w:rsidP="00027B5A">
      <w:pPr>
        <w:pStyle w:val="LegalNormal"/>
        <w:spacing w:after="0" w:line="360" w:lineRule="auto"/>
        <w:jc w:val="center"/>
      </w:pPr>
      <w:r>
        <w:rPr>
          <w:noProof/>
          <w:lang w:val="en-US" w:eastAsia="en-US"/>
        </w:rPr>
        <w:drawing>
          <wp:inline distT="0" distB="0" distL="0" distR="0" wp14:anchorId="47C2C073" wp14:editId="155DC7C2">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3F88CEE" w14:textId="77777777" w:rsidR="00781994" w:rsidRDefault="00781994" w:rsidP="00027B5A">
      <w:pPr>
        <w:pStyle w:val="LegalTitle"/>
        <w:spacing w:after="120" w:line="360" w:lineRule="auto"/>
        <w:rPr>
          <w:u w:val="single"/>
        </w:rPr>
      </w:pPr>
      <w:r>
        <w:rPr>
          <w:u w:val="single"/>
        </w:rPr>
        <w:t>IN THE HIGH COURT OF SOUTH AFRICA</w:t>
      </w:r>
    </w:p>
    <w:p w14:paraId="01435FC8" w14:textId="0E938782"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49C517FF" wp14:editId="0D0AF79F">
                <wp:simplePos x="0" y="0"/>
                <wp:positionH relativeFrom="column">
                  <wp:posOffset>-51435</wp:posOffset>
                </wp:positionH>
                <wp:positionV relativeFrom="paragraph">
                  <wp:posOffset>274956</wp:posOffset>
                </wp:positionV>
                <wp:extent cx="2921000" cy="53975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539750"/>
                        </a:xfrm>
                        <a:prstGeom prst="rect">
                          <a:avLst/>
                        </a:prstGeom>
                        <a:solidFill>
                          <a:srgbClr val="FFFFFF"/>
                        </a:solidFill>
                        <a:ln w="9525">
                          <a:solidFill>
                            <a:srgbClr val="000000"/>
                          </a:solidFill>
                          <a:miter lim="800000"/>
                          <a:headEnd/>
                          <a:tailEnd/>
                        </a:ln>
                      </wps:spPr>
                      <wps:txbx>
                        <w:txbxContent>
                          <w:p w14:paraId="35CBFEE4" w14:textId="028E3942" w:rsidR="00236346" w:rsidRPr="0038792A" w:rsidRDefault="00AD7A28" w:rsidP="00AD7A28">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003F20" w:rsidRPr="00003F20">
                              <w:rPr>
                                <w:rFonts w:ascii="Century Gothic" w:hAnsi="Century Gothic"/>
                                <w:b/>
                                <w:bCs/>
                                <w:sz w:val="20"/>
                                <w:szCs w:val="20"/>
                              </w:rPr>
                              <w:t>NOT</w:t>
                            </w:r>
                            <w:r w:rsidR="00003F20">
                              <w:rPr>
                                <w:rFonts w:ascii="Century Gothic" w:hAnsi="Century Gothic"/>
                                <w:sz w:val="20"/>
                                <w:szCs w:val="20"/>
                              </w:rPr>
                              <w:t xml:space="preserve"> </w:t>
                            </w:r>
                            <w:r w:rsidR="00236346">
                              <w:rPr>
                                <w:rFonts w:ascii="Century Gothic" w:hAnsi="Century Gothic"/>
                                <w:sz w:val="20"/>
                                <w:szCs w:val="20"/>
                              </w:rPr>
                              <w:t>REPORTABLE</w:t>
                            </w:r>
                          </w:p>
                          <w:p w14:paraId="6DFE3071" w14:textId="6E4FB2E0" w:rsidR="00236346" w:rsidRPr="0038792A" w:rsidRDefault="00AD7A28" w:rsidP="00AD7A28">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003F20" w:rsidRPr="00003F20">
                              <w:rPr>
                                <w:rFonts w:ascii="Century Gothic" w:hAnsi="Century Gothic"/>
                                <w:b/>
                                <w:bCs/>
                                <w:sz w:val="20"/>
                                <w:szCs w:val="20"/>
                              </w:rPr>
                              <w:t>NOT</w:t>
                            </w:r>
                            <w:r w:rsidR="00003F20" w:rsidRPr="00003F20">
                              <w:rPr>
                                <w:rFonts w:ascii="Century Gothic" w:hAnsi="Century Gothic"/>
                                <w:sz w:val="20"/>
                                <w:szCs w:val="20"/>
                              </w:rPr>
                              <w:t xml:space="preserve"> </w:t>
                            </w:r>
                            <w:r w:rsidR="00236346" w:rsidRPr="00003F20">
                              <w:rPr>
                                <w:rFonts w:ascii="Century Gothic" w:hAnsi="Century Gothic"/>
                                <w:sz w:val="20"/>
                                <w:szCs w:val="20"/>
                              </w:rPr>
                              <w:t>OF INTEREST TO OTHER JUDGES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517FF" id="_x0000_t202" coordsize="21600,21600" o:spt="202" path="m,l,21600r21600,l21600,xe">
                <v:stroke joinstyle="miter"/>
                <v:path gradientshapeok="t" o:connecttype="rect"/>
              </v:shapetype>
              <v:shape id="Text Box 1" o:spid="_x0000_s1026" type="#_x0000_t202" style="position:absolute;left:0;text-align:left;margin-left:-4.05pt;margin-top:21.65pt;width:230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">
                <v:textbox>
                  <w:txbxContent>
                    <w:p w14:paraId="35CBFEE4" w14:textId="028E3942" w:rsidR="00236346" w:rsidRPr="0038792A" w:rsidRDefault="00AD7A28" w:rsidP="00AD7A28">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003F20" w:rsidRPr="00003F20">
                        <w:rPr>
                          <w:rFonts w:ascii="Century Gothic" w:hAnsi="Century Gothic"/>
                          <w:b/>
                          <w:bCs/>
                          <w:sz w:val="20"/>
                          <w:szCs w:val="20"/>
                        </w:rPr>
                        <w:t>NOT</w:t>
                      </w:r>
                      <w:r w:rsidR="00003F20">
                        <w:rPr>
                          <w:rFonts w:ascii="Century Gothic" w:hAnsi="Century Gothic"/>
                          <w:sz w:val="20"/>
                          <w:szCs w:val="20"/>
                        </w:rPr>
                        <w:t xml:space="preserve"> </w:t>
                      </w:r>
                      <w:r w:rsidR="00236346">
                        <w:rPr>
                          <w:rFonts w:ascii="Century Gothic" w:hAnsi="Century Gothic"/>
                          <w:sz w:val="20"/>
                          <w:szCs w:val="20"/>
                        </w:rPr>
                        <w:t>REPORTABLE</w:t>
                      </w:r>
                    </w:p>
                    <w:p w14:paraId="6DFE3071" w14:textId="6E4FB2E0" w:rsidR="00236346" w:rsidRPr="0038792A" w:rsidRDefault="00AD7A28" w:rsidP="00AD7A28">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003F20" w:rsidRPr="00003F20">
                        <w:rPr>
                          <w:rFonts w:ascii="Century Gothic" w:hAnsi="Century Gothic"/>
                          <w:b/>
                          <w:bCs/>
                          <w:sz w:val="20"/>
                          <w:szCs w:val="20"/>
                        </w:rPr>
                        <w:t>NOT</w:t>
                      </w:r>
                      <w:r w:rsidR="00003F20" w:rsidRPr="00003F20">
                        <w:rPr>
                          <w:rFonts w:ascii="Century Gothic" w:hAnsi="Century Gothic"/>
                          <w:sz w:val="20"/>
                          <w:szCs w:val="20"/>
                        </w:rPr>
                        <w:t xml:space="preserve"> </w:t>
                      </w:r>
                      <w:r w:rsidR="00236346" w:rsidRPr="00003F20">
                        <w:rPr>
                          <w:rFonts w:ascii="Century Gothic" w:hAnsi="Century Gothic"/>
                          <w:sz w:val="20"/>
                          <w:szCs w:val="20"/>
                        </w:rPr>
                        <w:t>OF INTEREST TO OTHER JUDGES</w:t>
                      </w:r>
                    </w:p>
                  </w:txbxContent>
                </v:textbox>
              </v:shape>
            </w:pict>
          </mc:Fallback>
        </mc:AlternateContent>
      </w:r>
      <w:r w:rsidR="00520591" w:rsidRPr="00520591">
        <w:rPr>
          <w:u w:val="single"/>
        </w:rPr>
        <w:t xml:space="preserve">GAUTENG DIVISION, </w:t>
      </w:r>
      <w:r w:rsidR="00027B5A">
        <w:rPr>
          <w:u w:val="single"/>
        </w:rPr>
        <w:t>JOHANNESBURG</w:t>
      </w:r>
    </w:p>
    <w:p w14:paraId="10BE1C8E" w14:textId="77777777" w:rsidR="00781994" w:rsidRDefault="00781994" w:rsidP="00003F20">
      <w:pPr>
        <w:pStyle w:val="LegalAnnexure"/>
        <w:spacing w:after="0"/>
        <w:rPr>
          <w:u w:val="single"/>
        </w:rPr>
      </w:pPr>
    </w:p>
    <w:p w14:paraId="685A1D18" w14:textId="0F15E2A6" w:rsidR="009314F3" w:rsidRDefault="009314F3" w:rsidP="00027B5A">
      <w:pPr>
        <w:pStyle w:val="LegalAnnexure"/>
        <w:spacing w:after="0" w:line="360" w:lineRule="auto"/>
      </w:pPr>
      <w:r w:rsidRPr="00A84826">
        <w:rPr>
          <w:u w:val="single"/>
        </w:rPr>
        <w:t>CASE NO</w:t>
      </w:r>
      <w:r w:rsidRPr="0080126D">
        <w:t>:</w:t>
      </w:r>
      <w:r w:rsidR="00F86558">
        <w:t xml:space="preserve"> </w:t>
      </w:r>
      <w:r w:rsidR="00D471B7">
        <w:rPr>
          <w:b w:val="0"/>
        </w:rPr>
        <w:t>2022-058058</w:t>
      </w:r>
    </w:p>
    <w:p w14:paraId="641B1F2F" w14:textId="3B193A76" w:rsidR="004E00FA" w:rsidRDefault="004E00FA" w:rsidP="004E00FA">
      <w:pPr>
        <w:pStyle w:val="LegalAnnexure"/>
        <w:spacing w:after="0" w:line="360" w:lineRule="auto"/>
      </w:pPr>
      <w:r>
        <w:rPr>
          <w:u w:val="single"/>
        </w:rPr>
        <w:t>DATE</w:t>
      </w:r>
      <w:r w:rsidRPr="0080126D">
        <w:t>:</w:t>
      </w:r>
      <w:r>
        <w:t xml:space="preserve"> </w:t>
      </w:r>
      <w:r w:rsidR="00FE31A9">
        <w:rPr>
          <w:b w:val="0"/>
        </w:rPr>
        <w:t>6</w:t>
      </w:r>
      <w:r w:rsidR="00FE31A9" w:rsidRPr="00FE31A9">
        <w:rPr>
          <w:b w:val="0"/>
          <w:vertAlign w:val="superscript"/>
        </w:rPr>
        <w:t>th</w:t>
      </w:r>
      <w:r w:rsidR="00FE31A9">
        <w:rPr>
          <w:b w:val="0"/>
        </w:rPr>
        <w:t xml:space="preserve"> </w:t>
      </w:r>
      <w:r w:rsidR="00D471B7">
        <w:rPr>
          <w:b w:val="0"/>
        </w:rPr>
        <w:t>February</w:t>
      </w:r>
      <w:r w:rsidR="00592459">
        <w:rPr>
          <w:b w:val="0"/>
        </w:rPr>
        <w:t xml:space="preserve"> </w:t>
      </w:r>
      <w:r w:rsidR="0062393B">
        <w:rPr>
          <w:b w:val="0"/>
        </w:rPr>
        <w:t>20</w:t>
      </w:r>
      <w:r w:rsidR="00BE3209">
        <w:rPr>
          <w:b w:val="0"/>
        </w:rPr>
        <w:t>2</w:t>
      </w:r>
      <w:r w:rsidR="00D471B7">
        <w:rPr>
          <w:b w:val="0"/>
        </w:rPr>
        <w:t>4</w:t>
      </w:r>
    </w:p>
    <w:p w14:paraId="7F884129" w14:textId="77777777" w:rsidR="009314F3" w:rsidRPr="00A84826" w:rsidRDefault="009314F3" w:rsidP="00025EA8">
      <w:pPr>
        <w:pStyle w:val="LegalNormal"/>
        <w:spacing w:after="240" w:line="360" w:lineRule="auto"/>
      </w:pPr>
      <w:r w:rsidRPr="00A84826">
        <w:t>In the matter between:</w:t>
      </w:r>
    </w:p>
    <w:p w14:paraId="2938C219" w14:textId="747FF2A8" w:rsidR="00027B5A" w:rsidRDefault="00F93298" w:rsidP="00F93298">
      <w:pPr>
        <w:pStyle w:val="LegalPlainDef"/>
        <w:spacing w:after="0" w:line="360" w:lineRule="auto"/>
      </w:pPr>
      <w:r>
        <w:rPr>
          <w:b/>
          <w:bCs/>
          <w:lang w:val="en-US"/>
        </w:rPr>
        <w:t>ENSEMBLE HOTEL HOLDINGS</w:t>
      </w:r>
      <w:r w:rsidR="002304CE">
        <w:rPr>
          <w:b/>
        </w:rPr>
        <w:t xml:space="preserve"> (PTY) LIMITED</w:t>
      </w:r>
      <w:r w:rsidR="00027B5A">
        <w:rPr>
          <w:b/>
        </w:rPr>
        <w:tab/>
      </w:r>
      <w:r>
        <w:t>First Applicant</w:t>
      </w:r>
    </w:p>
    <w:p w14:paraId="1FFCDBF7" w14:textId="140F6592" w:rsidR="00F93298" w:rsidRDefault="00F93298" w:rsidP="00F93298">
      <w:pPr>
        <w:pStyle w:val="LegalPlainDef"/>
        <w:spacing w:after="120" w:line="360" w:lineRule="auto"/>
      </w:pPr>
      <w:r>
        <w:rPr>
          <w:b/>
          <w:bCs/>
          <w:u w:val="single"/>
          <w:lang w:val="en-US"/>
        </w:rPr>
        <w:t>EL-BARAG</w:t>
      </w:r>
      <w:r>
        <w:rPr>
          <w:b/>
          <w:bCs/>
          <w:lang w:val="en-US"/>
        </w:rPr>
        <w:t>, ZIAD JAMAL ALI</w:t>
      </w:r>
      <w:r>
        <w:rPr>
          <w:b/>
        </w:rPr>
        <w:tab/>
      </w:r>
      <w:r>
        <w:t>Second Applicant</w:t>
      </w:r>
    </w:p>
    <w:p w14:paraId="017B0AD5" w14:textId="77777777" w:rsidR="009314F3" w:rsidRPr="00A84826" w:rsidRDefault="009314F3" w:rsidP="00025EA8">
      <w:pPr>
        <w:pStyle w:val="LegalNormal"/>
        <w:spacing w:after="240" w:line="360" w:lineRule="auto"/>
      </w:pPr>
      <w:r w:rsidRPr="00A84826">
        <w:t>and</w:t>
      </w:r>
    </w:p>
    <w:p w14:paraId="685B475F" w14:textId="0FA02184" w:rsidR="007D4738" w:rsidRDefault="00F93298" w:rsidP="00F93298">
      <w:pPr>
        <w:pStyle w:val="LegalPlainDef"/>
        <w:spacing w:after="0" w:line="360" w:lineRule="auto"/>
      </w:pPr>
      <w:r>
        <w:rPr>
          <w:b/>
          <w:bCs/>
          <w:lang w:val="en-US"/>
        </w:rPr>
        <w:t>SWANVEST 328</w:t>
      </w:r>
      <w:r w:rsidR="002304CE">
        <w:rPr>
          <w:b/>
          <w:bCs/>
          <w:lang w:val="en-US"/>
        </w:rPr>
        <w:t xml:space="preserve"> (PTY) LIMITED</w:t>
      </w:r>
      <w:r w:rsidR="00592459">
        <w:rPr>
          <w:b/>
          <w:bCs/>
          <w:lang w:val="en-US"/>
        </w:rPr>
        <w:t xml:space="preserve"> </w:t>
      </w:r>
      <w:r w:rsidR="007D4738" w:rsidRPr="00DE6787">
        <w:rPr>
          <w:b/>
        </w:rPr>
        <w:tab/>
      </w:r>
      <w:r>
        <w:t>First Respondent</w:t>
      </w:r>
    </w:p>
    <w:p w14:paraId="1EE55B1B" w14:textId="2F6D4646" w:rsidR="00F93298" w:rsidRDefault="00F93298" w:rsidP="00F93298">
      <w:pPr>
        <w:pStyle w:val="LegalPlainDef"/>
        <w:spacing w:after="0" w:line="360" w:lineRule="auto"/>
      </w:pPr>
      <w:r>
        <w:rPr>
          <w:b/>
          <w:bCs/>
          <w:lang w:val="en-US"/>
        </w:rPr>
        <w:t xml:space="preserve">LEGACY MANAGEMENT HOLDINGS (PTY) LIMITED </w:t>
      </w:r>
      <w:r w:rsidRPr="00DE6787">
        <w:rPr>
          <w:b/>
        </w:rPr>
        <w:tab/>
      </w:r>
      <w:r>
        <w:t>Second Respondent</w:t>
      </w:r>
    </w:p>
    <w:p w14:paraId="5FE4E642" w14:textId="4ADA5557" w:rsidR="00F93298" w:rsidRDefault="00F93298" w:rsidP="00F93298">
      <w:pPr>
        <w:pStyle w:val="LegalPlainDef"/>
        <w:spacing w:after="0" w:line="360" w:lineRule="auto"/>
      </w:pPr>
      <w:r>
        <w:rPr>
          <w:b/>
          <w:bCs/>
          <w:u w:val="single"/>
          <w:lang w:val="en-US"/>
        </w:rPr>
        <w:t>BREARLEY</w:t>
      </w:r>
      <w:r>
        <w:rPr>
          <w:b/>
          <w:bCs/>
          <w:lang w:val="en-US"/>
        </w:rPr>
        <w:t xml:space="preserve">, ALLAN PATRICK </w:t>
      </w:r>
      <w:r w:rsidRPr="00DE6787">
        <w:rPr>
          <w:b/>
        </w:rPr>
        <w:tab/>
      </w:r>
      <w:r>
        <w:t>Third Respondent</w:t>
      </w:r>
    </w:p>
    <w:p w14:paraId="6580E3B4" w14:textId="7FE65C9D" w:rsidR="00F93298" w:rsidRDefault="00F93298" w:rsidP="00F93298">
      <w:pPr>
        <w:pStyle w:val="LegalPlainDef"/>
        <w:spacing w:after="0" w:line="360" w:lineRule="auto"/>
      </w:pPr>
      <w:r>
        <w:rPr>
          <w:b/>
          <w:bCs/>
          <w:u w:val="single"/>
          <w:lang w:val="en-US"/>
        </w:rPr>
        <w:t>DORRESTEIN</w:t>
      </w:r>
      <w:r>
        <w:rPr>
          <w:b/>
          <w:bCs/>
          <w:lang w:val="en-US"/>
        </w:rPr>
        <w:t xml:space="preserve">, ALBERTUS HENDRICUS </w:t>
      </w:r>
      <w:r w:rsidRPr="00DE6787">
        <w:rPr>
          <w:b/>
        </w:rPr>
        <w:tab/>
      </w:r>
      <w:r>
        <w:t>Fourth Respondent</w:t>
      </w:r>
    </w:p>
    <w:p w14:paraId="30633278" w14:textId="52A1395F" w:rsidR="00F93298" w:rsidRDefault="00F93298" w:rsidP="00F93298">
      <w:pPr>
        <w:pStyle w:val="LegalPlainDef"/>
        <w:spacing w:after="0" w:line="360" w:lineRule="auto"/>
      </w:pPr>
      <w:r>
        <w:rPr>
          <w:b/>
          <w:bCs/>
          <w:u w:val="single"/>
          <w:lang w:val="en-US"/>
        </w:rPr>
        <w:t>YATES</w:t>
      </w:r>
      <w:r>
        <w:rPr>
          <w:b/>
          <w:bCs/>
          <w:lang w:val="en-US"/>
        </w:rPr>
        <w:t xml:space="preserve">, NEIL GEORGE </w:t>
      </w:r>
      <w:r w:rsidRPr="00DE6787">
        <w:rPr>
          <w:b/>
        </w:rPr>
        <w:tab/>
      </w:r>
      <w:r>
        <w:t>Fifth Respondent</w:t>
      </w:r>
    </w:p>
    <w:p w14:paraId="7F7FD5ED" w14:textId="00400279" w:rsidR="00F93298" w:rsidRDefault="00F93298" w:rsidP="00F93298">
      <w:pPr>
        <w:pStyle w:val="LegalPlainDef"/>
        <w:spacing w:after="0" w:line="360" w:lineRule="auto"/>
      </w:pPr>
      <w:r>
        <w:rPr>
          <w:b/>
          <w:bCs/>
          <w:lang w:val="en-US"/>
        </w:rPr>
        <w:t xml:space="preserve">LEGACY HOSPITALITY MANAGEMENT (PTY) LIMITED </w:t>
      </w:r>
      <w:r w:rsidRPr="00DE6787">
        <w:rPr>
          <w:b/>
        </w:rPr>
        <w:tab/>
      </w:r>
      <w:r>
        <w:t>Sixth Respondent</w:t>
      </w:r>
    </w:p>
    <w:p w14:paraId="1F4D3B2F" w14:textId="75CC201D" w:rsidR="00F93298" w:rsidRDefault="00F93298" w:rsidP="00F93298">
      <w:pPr>
        <w:pStyle w:val="LegalPlainDef"/>
        <w:spacing w:after="0" w:line="360" w:lineRule="auto"/>
      </w:pPr>
      <w:r>
        <w:rPr>
          <w:b/>
          <w:bCs/>
          <w:lang w:val="en-US"/>
        </w:rPr>
        <w:t xml:space="preserve">LEGACY HOTELS AND RESORTS (PTY) LIMITED </w:t>
      </w:r>
      <w:r w:rsidRPr="00DE6787">
        <w:rPr>
          <w:b/>
        </w:rPr>
        <w:tab/>
      </w:r>
      <w:r>
        <w:t>Seventh Respondent</w:t>
      </w:r>
    </w:p>
    <w:p w14:paraId="0826E35D" w14:textId="52E771E8" w:rsidR="00F93298" w:rsidRDefault="00F93298" w:rsidP="00F93298">
      <w:pPr>
        <w:pStyle w:val="LegalPlainDef"/>
        <w:spacing w:after="240" w:line="360" w:lineRule="auto"/>
      </w:pPr>
      <w:r>
        <w:rPr>
          <w:b/>
          <w:bCs/>
          <w:u w:val="single"/>
          <w:lang w:val="en-US"/>
        </w:rPr>
        <w:t>SHAWSH</w:t>
      </w:r>
      <w:r>
        <w:rPr>
          <w:b/>
          <w:bCs/>
          <w:lang w:val="en-US"/>
        </w:rPr>
        <w:t>, MOHAMED</w:t>
      </w:r>
      <w:r w:rsidR="005C5921">
        <w:rPr>
          <w:b/>
          <w:bCs/>
          <w:lang w:val="en-US"/>
        </w:rPr>
        <w:t xml:space="preserve"> MAHMOUD ALZAROUQ </w:t>
      </w:r>
      <w:r w:rsidR="005C5921">
        <w:rPr>
          <w:b/>
          <w:bCs/>
          <w:lang w:val="en-US"/>
        </w:rPr>
        <w:tab/>
      </w:r>
      <w:r w:rsidR="005C5921">
        <w:t xml:space="preserve">Eighth </w:t>
      </w:r>
      <w:r>
        <w:t>Respondent</w:t>
      </w:r>
    </w:p>
    <w:p w14:paraId="3607E27F" w14:textId="367D43E2" w:rsidR="00441E79" w:rsidRDefault="00441E79" w:rsidP="00441E79">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Pr>
          <w:rFonts w:cs="Arial"/>
          <w:i/>
          <w:lang w:val="en-ZA" w:eastAsia="en-US"/>
        </w:rPr>
        <w:t xml:space="preserve">Ensemble Hotel Holdings and Another v </w:t>
      </w:r>
      <w:proofErr w:type="spellStart"/>
      <w:r>
        <w:rPr>
          <w:rFonts w:cs="Arial"/>
          <w:i/>
          <w:lang w:val="en-ZA" w:eastAsia="en-US"/>
        </w:rPr>
        <w:t>Swanvest</w:t>
      </w:r>
      <w:proofErr w:type="spellEnd"/>
      <w:r>
        <w:rPr>
          <w:rFonts w:cs="Arial"/>
          <w:i/>
          <w:lang w:val="en-ZA" w:eastAsia="en-US"/>
        </w:rPr>
        <w:t xml:space="preserve"> 328 and Others (2022/058058) </w:t>
      </w:r>
      <w:r>
        <w:rPr>
          <w:rFonts w:cs="Arial"/>
          <w:b/>
          <w:lang w:val="en-ZA" w:eastAsia="en-US"/>
        </w:rPr>
        <w:t xml:space="preserve">[2024] ZAGPJHC --- </w:t>
      </w:r>
      <w:r>
        <w:rPr>
          <w:rFonts w:cs="Arial"/>
          <w:lang w:val="en-ZA" w:eastAsia="en-US"/>
        </w:rPr>
        <w:t>(</w:t>
      </w:r>
      <w:r w:rsidR="00FE31A9">
        <w:rPr>
          <w:rFonts w:cs="Arial"/>
          <w:lang w:val="en-ZA" w:eastAsia="en-US"/>
        </w:rPr>
        <w:t>6</w:t>
      </w:r>
      <w:r>
        <w:rPr>
          <w:rFonts w:cs="Arial"/>
          <w:lang w:val="en-ZA" w:eastAsia="en-US"/>
        </w:rPr>
        <w:t xml:space="preserve"> February 2024)</w:t>
      </w:r>
      <w:r>
        <w:rPr>
          <w:rFonts w:cs="Arial"/>
          <w:b/>
          <w:lang w:val="en-ZA" w:eastAsia="en-US"/>
        </w:rPr>
        <w:t xml:space="preserve"> </w:t>
      </w:r>
      <w:r>
        <w:rPr>
          <w:rFonts w:cs="Arial"/>
          <w:i/>
          <w:lang w:val="en-ZA" w:eastAsia="en-US"/>
        </w:rPr>
        <w:t xml:space="preserve"> </w:t>
      </w:r>
    </w:p>
    <w:p w14:paraId="6788F6A7" w14:textId="77777777" w:rsidR="00441E79" w:rsidRDefault="00441E79" w:rsidP="00441E79">
      <w:pPr>
        <w:keepNext/>
        <w:suppressAutoHyphens w:val="0"/>
        <w:spacing w:line="360" w:lineRule="auto"/>
        <w:ind w:left="1418" w:hanging="1418"/>
        <w:rPr>
          <w:rFonts w:cs="Arial"/>
          <w:lang w:val="en-ZA" w:eastAsia="en-US"/>
        </w:rPr>
      </w:pPr>
      <w:r>
        <w:rPr>
          <w:rFonts w:cs="Arial"/>
          <w:b/>
          <w:bCs/>
          <w:lang w:val="en-ZA" w:eastAsia="en-US"/>
        </w:rPr>
        <w:lastRenderedPageBreak/>
        <w:t>Coram:</w:t>
      </w:r>
      <w:r>
        <w:rPr>
          <w:rFonts w:cs="Arial"/>
          <w:lang w:val="en-ZA" w:eastAsia="en-US"/>
        </w:rPr>
        <w:tab/>
        <w:t>Adams J</w:t>
      </w:r>
    </w:p>
    <w:p w14:paraId="0C6B60AE" w14:textId="63A5E94C" w:rsidR="00441E79" w:rsidRDefault="00441E79" w:rsidP="00441E79">
      <w:pPr>
        <w:suppressAutoHyphens w:val="0"/>
        <w:spacing w:line="360" w:lineRule="auto"/>
        <w:ind w:left="1418" w:hanging="1418"/>
        <w:jc w:val="both"/>
        <w:rPr>
          <w:rFonts w:cs="Arial"/>
          <w:b/>
          <w:lang w:val="en-ZA" w:eastAsia="en-US"/>
        </w:rPr>
      </w:pPr>
      <w:r>
        <w:rPr>
          <w:rFonts w:cs="Arial"/>
          <w:b/>
          <w:bCs/>
          <w:lang w:val="en-ZA" w:eastAsia="en-US"/>
        </w:rPr>
        <w:t>Heard on</w:t>
      </w:r>
      <w:r>
        <w:rPr>
          <w:rFonts w:cs="Arial"/>
          <w:lang w:val="en-ZA" w:eastAsia="en-US"/>
        </w:rPr>
        <w:t>:</w:t>
      </w:r>
      <w:r>
        <w:rPr>
          <w:rFonts w:cs="Arial"/>
          <w:lang w:val="en-ZA" w:eastAsia="en-US"/>
        </w:rPr>
        <w:tab/>
        <w:t xml:space="preserve">31 January 2024 – </w:t>
      </w:r>
      <w:r w:rsidR="00C569CA">
        <w:rPr>
          <w:rFonts w:cs="Arial"/>
          <w:lang w:val="en-ZA" w:eastAsia="en-US"/>
        </w:rPr>
        <w:t xml:space="preserve">‘virtually’ </w:t>
      </w:r>
      <w:r>
        <w:rPr>
          <w:rFonts w:cs="Arial"/>
          <w:lang w:val="en-ZA" w:eastAsia="en-US"/>
        </w:rPr>
        <w:t xml:space="preserve">as a videoconference on </w:t>
      </w:r>
      <w:r w:rsidRPr="00C569CA">
        <w:rPr>
          <w:rFonts w:cs="Arial"/>
          <w:i/>
          <w:iCs/>
          <w:lang w:val="en-ZA" w:eastAsia="en-US"/>
        </w:rPr>
        <w:t>Microsoft Teams</w:t>
      </w:r>
      <w:r w:rsidR="00C569CA">
        <w:rPr>
          <w:rFonts w:cs="Arial"/>
          <w:lang w:val="en-ZA" w:eastAsia="en-US"/>
        </w:rPr>
        <w:t>.</w:t>
      </w:r>
    </w:p>
    <w:p w14:paraId="0E6897EE" w14:textId="471BFD02" w:rsidR="00441E79" w:rsidRDefault="00441E79" w:rsidP="00441E79">
      <w:pPr>
        <w:suppressAutoHyphens w:val="0"/>
        <w:spacing w:after="240" w:line="360" w:lineRule="auto"/>
        <w:ind w:left="1418" w:hanging="1418"/>
        <w:jc w:val="both"/>
        <w:rPr>
          <w:rFonts w:cs="Arial"/>
          <w:lang w:val="en-ZA" w:eastAsia="en-US"/>
        </w:rPr>
      </w:pPr>
      <w:r>
        <w:rPr>
          <w:rFonts w:cs="Arial"/>
          <w:b/>
          <w:lang w:val="en-ZA" w:eastAsia="en-US"/>
        </w:rPr>
        <w:t>Delivered:</w:t>
      </w:r>
      <w:r>
        <w:rPr>
          <w:rFonts w:cs="Arial"/>
          <w:b/>
          <w:lang w:val="en-ZA" w:eastAsia="en-US"/>
        </w:rPr>
        <w:tab/>
      </w:r>
      <w:r w:rsidR="00FE31A9">
        <w:rPr>
          <w:rFonts w:cs="Arial"/>
          <w:lang w:val="en-ZA" w:eastAsia="en-US"/>
        </w:rPr>
        <w:t>06</w:t>
      </w:r>
      <w:r>
        <w:rPr>
          <w:rFonts w:cs="Arial"/>
          <w:lang w:val="en-ZA" w:eastAsia="en-US"/>
        </w:rPr>
        <w:t xml:space="preserve"> </w:t>
      </w:r>
      <w:r w:rsidR="00C569CA">
        <w:rPr>
          <w:rFonts w:cs="Arial"/>
          <w:lang w:val="en-ZA" w:eastAsia="en-US"/>
        </w:rPr>
        <w:t>February</w:t>
      </w:r>
      <w:r>
        <w:rPr>
          <w:rFonts w:cs="Arial"/>
          <w:lang w:val="en-ZA" w:eastAsia="en-US"/>
        </w:rPr>
        <w:t xml:space="preserve"> 2024 – This judgment was handed down electronically by circulation to the parties' representatives by email</w:t>
      </w:r>
      <w:bookmarkStart w:id="0" w:name="_GoBack"/>
      <w:bookmarkEnd w:id="0"/>
      <w:r>
        <w:rPr>
          <w:rFonts w:cs="Arial"/>
          <w:lang w:val="en-ZA" w:eastAsia="en-US"/>
        </w:rPr>
        <w:t>. The date and time for hand-down is deemed to be 1</w:t>
      </w:r>
      <w:r w:rsidR="0088060D">
        <w:rPr>
          <w:rFonts w:cs="Arial"/>
          <w:lang w:val="en-ZA" w:eastAsia="en-US"/>
        </w:rPr>
        <w:t>0</w:t>
      </w:r>
      <w:r>
        <w:rPr>
          <w:rFonts w:cs="Arial"/>
          <w:lang w:val="en-ZA" w:eastAsia="en-US"/>
        </w:rPr>
        <w:t>:</w:t>
      </w:r>
      <w:r w:rsidR="00C569CA">
        <w:rPr>
          <w:rFonts w:cs="Arial"/>
          <w:lang w:val="en-ZA" w:eastAsia="en-US"/>
        </w:rPr>
        <w:t>3</w:t>
      </w:r>
      <w:r>
        <w:rPr>
          <w:rFonts w:cs="Arial"/>
          <w:lang w:val="en-ZA" w:eastAsia="en-US"/>
        </w:rPr>
        <w:t xml:space="preserve">0 on </w:t>
      </w:r>
      <w:r w:rsidR="00FE31A9">
        <w:rPr>
          <w:rFonts w:cs="Arial"/>
          <w:lang w:val="en-ZA" w:eastAsia="en-US"/>
        </w:rPr>
        <w:t>06</w:t>
      </w:r>
      <w:r>
        <w:rPr>
          <w:rFonts w:cs="Arial"/>
          <w:lang w:val="en-ZA" w:eastAsia="en-US"/>
        </w:rPr>
        <w:t xml:space="preserve"> </w:t>
      </w:r>
      <w:r w:rsidR="00C569CA">
        <w:rPr>
          <w:rFonts w:cs="Arial"/>
          <w:lang w:val="en-ZA" w:eastAsia="en-US"/>
        </w:rPr>
        <w:t>February</w:t>
      </w:r>
      <w:r>
        <w:rPr>
          <w:rFonts w:cs="Arial"/>
          <w:lang w:val="en-ZA" w:eastAsia="en-US"/>
        </w:rPr>
        <w:t xml:space="preserve"> 2024.</w:t>
      </w:r>
    </w:p>
    <w:p w14:paraId="1E614156" w14:textId="404DA08D" w:rsidR="0036554F" w:rsidRDefault="00DA3FFC" w:rsidP="0036554F">
      <w:pPr>
        <w:spacing w:line="360" w:lineRule="auto"/>
        <w:jc w:val="both"/>
        <w:rPr>
          <w:rFonts w:cs="Arial"/>
        </w:rPr>
      </w:pPr>
      <w:r w:rsidRPr="00DA3FFC">
        <w:rPr>
          <w:rFonts w:cs="Arial"/>
          <w:b/>
          <w:bCs/>
          <w:lang w:val="en-ZA" w:eastAsia="en-US"/>
        </w:rPr>
        <w:t>Summary:</w:t>
      </w:r>
      <w:r w:rsidRPr="00DA3FFC">
        <w:rPr>
          <w:rFonts w:cs="Arial"/>
          <w:b/>
          <w:bCs/>
          <w:lang w:val="en-ZA" w:eastAsia="en-US"/>
        </w:rPr>
        <w:tab/>
      </w:r>
      <w:r w:rsidR="00A473D5">
        <w:rPr>
          <w:rFonts w:cs="Arial"/>
        </w:rPr>
        <w:t>Civil procedure –</w:t>
      </w:r>
      <w:r w:rsidR="00E2263A">
        <w:rPr>
          <w:rFonts w:cs="Arial"/>
        </w:rPr>
        <w:t xml:space="preserve"> </w:t>
      </w:r>
      <w:r w:rsidR="00E2263A" w:rsidRPr="00E2263A">
        <w:rPr>
          <w:rFonts w:cs="Arial"/>
        </w:rPr>
        <w:t>appl</w:t>
      </w:r>
      <w:r w:rsidR="00E2263A">
        <w:rPr>
          <w:rFonts w:cs="Arial"/>
        </w:rPr>
        <w:t>ication</w:t>
      </w:r>
      <w:r w:rsidR="00E2263A" w:rsidRPr="00E2263A">
        <w:rPr>
          <w:rFonts w:cs="Arial"/>
        </w:rPr>
        <w:t xml:space="preserve"> for extension of the time period </w:t>
      </w:r>
      <w:r w:rsidR="00E2263A">
        <w:rPr>
          <w:rFonts w:cs="Arial"/>
        </w:rPr>
        <w:t xml:space="preserve">prescribed </w:t>
      </w:r>
      <w:r w:rsidR="00E2263A" w:rsidRPr="00E2263A">
        <w:rPr>
          <w:rFonts w:cs="Arial"/>
        </w:rPr>
        <w:t xml:space="preserve">in Uniform Rule of Court 7(1) </w:t>
      </w:r>
      <w:r w:rsidR="00E2263A">
        <w:rPr>
          <w:rFonts w:cs="Arial"/>
        </w:rPr>
        <w:t xml:space="preserve">– application </w:t>
      </w:r>
      <w:r w:rsidR="00E2263A" w:rsidRPr="00E2263A">
        <w:rPr>
          <w:rFonts w:cs="Arial"/>
        </w:rPr>
        <w:t xml:space="preserve">for condonation of non-compliance </w:t>
      </w:r>
      <w:r w:rsidR="0088060D">
        <w:rPr>
          <w:rFonts w:cs="Arial"/>
        </w:rPr>
        <w:t>with</w:t>
      </w:r>
      <w:r w:rsidR="00E2263A">
        <w:rPr>
          <w:rFonts w:cs="Arial"/>
        </w:rPr>
        <w:t xml:space="preserve"> </w:t>
      </w:r>
      <w:r w:rsidR="00E2263A" w:rsidRPr="00E2263A">
        <w:rPr>
          <w:rFonts w:cs="Arial"/>
        </w:rPr>
        <w:t>Rule 7</w:t>
      </w:r>
      <w:r w:rsidR="00E2263A">
        <w:rPr>
          <w:rFonts w:cs="Arial"/>
        </w:rPr>
        <w:t>(1)</w:t>
      </w:r>
      <w:r w:rsidR="00E2263A" w:rsidRPr="00E2263A">
        <w:rPr>
          <w:rFonts w:cs="Arial"/>
        </w:rPr>
        <w:t xml:space="preserve"> in delivering the said notice</w:t>
      </w:r>
      <w:r w:rsidR="00E2263A">
        <w:rPr>
          <w:rFonts w:cs="Arial"/>
        </w:rPr>
        <w:t xml:space="preserve"> </w:t>
      </w:r>
      <w:r w:rsidR="002A40E8">
        <w:rPr>
          <w:rFonts w:cs="Arial"/>
        </w:rPr>
        <w:t>–</w:t>
      </w:r>
      <w:r w:rsidR="00E2263A">
        <w:rPr>
          <w:rFonts w:cs="Arial"/>
        </w:rPr>
        <w:t xml:space="preserve"> </w:t>
      </w:r>
      <w:r w:rsidR="00E2263A" w:rsidRPr="00E2263A">
        <w:rPr>
          <w:rFonts w:cs="Arial"/>
        </w:rPr>
        <w:t xml:space="preserve">authority of </w:t>
      </w:r>
      <w:r w:rsidR="00E2263A">
        <w:rPr>
          <w:rFonts w:cs="Arial"/>
        </w:rPr>
        <w:t xml:space="preserve">attorneys </w:t>
      </w:r>
      <w:r w:rsidR="00E2263A" w:rsidRPr="00E2263A">
        <w:rPr>
          <w:rFonts w:cs="Arial"/>
        </w:rPr>
        <w:t xml:space="preserve">acting on behalf of a </w:t>
      </w:r>
      <w:r w:rsidR="00E2263A">
        <w:rPr>
          <w:rFonts w:cs="Arial"/>
        </w:rPr>
        <w:t>respondent disputed by applicants –</w:t>
      </w:r>
      <w:r w:rsidR="00E2263A" w:rsidRPr="00E2263A">
        <w:rPr>
          <w:rFonts w:cs="Arial"/>
        </w:rPr>
        <w:t xml:space="preserve"> </w:t>
      </w:r>
      <w:r w:rsidR="00E2263A">
        <w:rPr>
          <w:rFonts w:cs="Arial"/>
        </w:rPr>
        <w:t xml:space="preserve">rule 7(1) notice delivered out of time </w:t>
      </w:r>
      <w:r w:rsidR="005D46D0">
        <w:rPr>
          <w:rFonts w:cs="Arial"/>
        </w:rPr>
        <w:t>–</w:t>
      </w:r>
      <w:r w:rsidR="00E2263A">
        <w:rPr>
          <w:rFonts w:cs="Arial"/>
        </w:rPr>
        <w:t xml:space="preserve"> </w:t>
      </w:r>
      <w:r w:rsidR="00E2263A" w:rsidRPr="00E2263A">
        <w:rPr>
          <w:rFonts w:cs="Arial"/>
        </w:rPr>
        <w:t xml:space="preserve">good cause </w:t>
      </w:r>
      <w:r w:rsidR="005D46D0">
        <w:rPr>
          <w:rFonts w:cs="Arial"/>
        </w:rPr>
        <w:t xml:space="preserve">to extend the period not </w:t>
      </w:r>
      <w:r w:rsidR="00E2263A" w:rsidRPr="00E2263A">
        <w:rPr>
          <w:rFonts w:cs="Arial"/>
        </w:rPr>
        <w:t>shown</w:t>
      </w:r>
      <w:r w:rsidR="005D46D0">
        <w:rPr>
          <w:rFonts w:cs="Arial"/>
        </w:rPr>
        <w:t xml:space="preserve"> by applicants –</w:t>
      </w:r>
      <w:r w:rsidR="0036554F" w:rsidRPr="0036554F">
        <w:rPr>
          <w:rFonts w:cs="Arial"/>
        </w:rPr>
        <w:t xml:space="preserve"> applicants’ rule 7(1) challenge to the attorneys’ authority has </w:t>
      </w:r>
      <w:r w:rsidR="0088060D">
        <w:rPr>
          <w:rFonts w:cs="Arial"/>
        </w:rPr>
        <w:t xml:space="preserve">no </w:t>
      </w:r>
      <w:r w:rsidR="0036554F" w:rsidRPr="0036554F">
        <w:rPr>
          <w:rFonts w:cs="Arial"/>
        </w:rPr>
        <w:t>prospects of success</w:t>
      </w:r>
      <w:r w:rsidR="0088060D">
        <w:rPr>
          <w:rFonts w:cs="Arial"/>
        </w:rPr>
        <w:t xml:space="preserve"> – explanation for non-compliance wholly inadequate – application dismissed.</w:t>
      </w:r>
    </w:p>
    <w:p w14:paraId="40AE7FA2" w14:textId="64D01923" w:rsidR="00492450" w:rsidRDefault="002A40E8" w:rsidP="00D128FC">
      <w:pPr>
        <w:spacing w:after="240" w:line="360" w:lineRule="auto"/>
        <w:jc w:val="both"/>
        <w:rPr>
          <w:rFonts w:cs="Arial"/>
        </w:rPr>
      </w:pPr>
      <w:r w:rsidRPr="002A40E8">
        <w:rPr>
          <w:rFonts w:cs="Arial"/>
        </w:rPr>
        <w:t>Uniform</w:t>
      </w:r>
      <w:r>
        <w:rPr>
          <w:rFonts w:cs="Arial"/>
        </w:rPr>
        <w:t xml:space="preserve"> </w:t>
      </w:r>
      <w:r w:rsidR="00850E76">
        <w:rPr>
          <w:rFonts w:cs="Arial"/>
        </w:rPr>
        <w:t xml:space="preserve">Rules of Court – </w:t>
      </w:r>
      <w:r w:rsidRPr="002A40E8">
        <w:rPr>
          <w:rFonts w:cs="Arial"/>
        </w:rPr>
        <w:t>rule</w:t>
      </w:r>
      <w:r w:rsidR="00850E76">
        <w:rPr>
          <w:rFonts w:cs="Arial"/>
        </w:rPr>
        <w:t xml:space="preserve"> </w:t>
      </w:r>
      <w:r w:rsidR="00E2263A">
        <w:rPr>
          <w:rFonts w:cs="Arial"/>
        </w:rPr>
        <w:t>7</w:t>
      </w:r>
      <w:r w:rsidRPr="002A40E8">
        <w:rPr>
          <w:rFonts w:cs="Arial"/>
        </w:rPr>
        <w:t>(</w:t>
      </w:r>
      <w:r w:rsidR="00E2263A">
        <w:rPr>
          <w:rFonts w:cs="Arial"/>
        </w:rPr>
        <w:t>1</w:t>
      </w:r>
      <w:r w:rsidRPr="002A40E8">
        <w:rPr>
          <w:rFonts w:cs="Arial"/>
        </w:rPr>
        <w:t>).</w:t>
      </w:r>
    </w:p>
    <w:p w14:paraId="01635288" w14:textId="77777777" w:rsidR="00DA3FFC" w:rsidRPr="00DA3FFC" w:rsidRDefault="00DA3FFC" w:rsidP="00D128FC">
      <w:pPr>
        <w:keepNext/>
        <w:pBdr>
          <w:top w:val="single" w:sz="4" w:space="18" w:color="auto"/>
          <w:bottom w:val="single" w:sz="4" w:space="18" w:color="auto"/>
        </w:pBdr>
        <w:spacing w:after="360"/>
        <w:jc w:val="center"/>
        <w:rPr>
          <w:rFonts w:ascii="Arial Bold" w:hAnsi="Arial Bold"/>
          <w:b/>
        </w:rPr>
      </w:pPr>
      <w:r w:rsidRPr="00DA3FFC">
        <w:rPr>
          <w:rFonts w:ascii="Arial Bold" w:hAnsi="Arial Bold"/>
          <w:b/>
        </w:rPr>
        <w:t>ORDER</w:t>
      </w:r>
    </w:p>
    <w:p w14:paraId="1A875CFC" w14:textId="1AE8C163" w:rsidR="00393BE0" w:rsidRDefault="00AD7A28" w:rsidP="00AD7A28">
      <w:pPr>
        <w:spacing w:after="120" w:line="360" w:lineRule="auto"/>
        <w:ind w:left="567" w:hanging="567"/>
        <w:jc w:val="both"/>
        <w:outlineLvl w:val="0"/>
      </w:pPr>
      <w:r>
        <w:t>(1)</w:t>
      </w:r>
      <w:r>
        <w:tab/>
      </w:r>
      <w:r w:rsidR="00393BE0">
        <w:t xml:space="preserve">The first and the second applicants’ application </w:t>
      </w:r>
      <w:r w:rsidR="00393BE0" w:rsidRPr="00393BE0">
        <w:t>for an extension of the period prescribed in rule 7(1) and for condonation of their non-compliance with the service requirements of the said rule,</w:t>
      </w:r>
      <w:r w:rsidR="00393BE0">
        <w:t xml:space="preserve"> is dismissed with costs.</w:t>
      </w:r>
    </w:p>
    <w:p w14:paraId="5606E1D3" w14:textId="0C9067BF" w:rsidR="00393BE0" w:rsidRDefault="00AD7A28" w:rsidP="00AD7A28">
      <w:pPr>
        <w:spacing w:after="240" w:line="360" w:lineRule="auto"/>
        <w:ind w:left="567" w:hanging="567"/>
        <w:jc w:val="both"/>
        <w:outlineLvl w:val="0"/>
      </w:pPr>
      <w:r>
        <w:t>(2)</w:t>
      </w:r>
      <w:r>
        <w:tab/>
      </w:r>
      <w:r w:rsidR="00393BE0">
        <w:t>The first and the second applicants, jointly and severally, the one paying the other to be absolved, shall pay the first to the seventh respondents’ costs of this application, such costs to include the costs consequent upon the employment of two Counsel, one being Senior Counsel.</w:t>
      </w:r>
    </w:p>
    <w:p w14:paraId="0DE8E9AC" w14:textId="77777777" w:rsidR="009314F3" w:rsidRPr="00A84826" w:rsidRDefault="00F86558" w:rsidP="00D128FC">
      <w:pPr>
        <w:pStyle w:val="LegalTramLines"/>
        <w:keepNext/>
        <w:spacing w:after="360"/>
      </w:pPr>
      <w:r>
        <w:lastRenderedPageBreak/>
        <w:t xml:space="preserve">JUDGMENT </w:t>
      </w:r>
    </w:p>
    <w:p w14:paraId="3B59288D" w14:textId="77777777" w:rsidR="00D63801" w:rsidRPr="009D5EA2" w:rsidRDefault="009D5EA2" w:rsidP="009D5EA2">
      <w:pPr>
        <w:pStyle w:val="LegalMAINHEADING"/>
        <w:spacing w:before="0" w:after="120" w:line="360" w:lineRule="auto"/>
      </w:pPr>
      <w:r w:rsidRPr="009D5EA2">
        <w:rPr>
          <w:caps w:val="0"/>
        </w:rPr>
        <w:t>Adams J:</w:t>
      </w:r>
    </w:p>
    <w:p w14:paraId="08FBAAF2" w14:textId="3EFD0AB4" w:rsidR="00A87C9B" w:rsidRDefault="00AD7A28" w:rsidP="00AD7A28">
      <w:pPr>
        <w:pStyle w:val="LegalList1"/>
        <w:numPr>
          <w:ilvl w:val="0"/>
          <w:numId w:val="0"/>
        </w:numPr>
        <w:spacing w:after="120" w:line="360" w:lineRule="auto"/>
        <w:rPr>
          <w:color w:val="000000"/>
        </w:rPr>
      </w:pPr>
      <w:r>
        <w:rPr>
          <w:color w:val="000000"/>
        </w:rPr>
        <w:t>[1].</w:t>
      </w:r>
      <w:r>
        <w:rPr>
          <w:color w:val="000000"/>
        </w:rPr>
        <w:tab/>
      </w:r>
      <w:r w:rsidR="00A87C9B">
        <w:rPr>
          <w:color w:val="000000"/>
        </w:rPr>
        <w:t>This is an interlocutory application by the first applicant (Ensemble) and the second applicant (Mr El-</w:t>
      </w:r>
      <w:proofErr w:type="spellStart"/>
      <w:r w:rsidR="00A87C9B">
        <w:rPr>
          <w:color w:val="000000"/>
        </w:rPr>
        <w:t>Barag</w:t>
      </w:r>
      <w:proofErr w:type="spellEnd"/>
      <w:r w:rsidR="00A87C9B">
        <w:rPr>
          <w:color w:val="000000"/>
        </w:rPr>
        <w:t xml:space="preserve">) in the main application against the first to the seventh respondents. The parties in the interlocutory application are the same parties as in the main application, which concerns a dispute between the shareholders of the seventh respondent </w:t>
      </w:r>
      <w:r w:rsidR="00DD4A85">
        <w:rPr>
          <w:color w:val="000000"/>
        </w:rPr>
        <w:t>(Legacy Hotels), those shareholders being Ensemble, the first respondent (</w:t>
      </w:r>
      <w:proofErr w:type="spellStart"/>
      <w:r w:rsidR="00DD4A85">
        <w:rPr>
          <w:color w:val="000000"/>
        </w:rPr>
        <w:t>Swanvest</w:t>
      </w:r>
      <w:proofErr w:type="spellEnd"/>
      <w:r w:rsidR="00DD4A85">
        <w:rPr>
          <w:color w:val="000000"/>
        </w:rPr>
        <w:t xml:space="preserve"> 328) and the second respondent (LMH) in the following ratio: 39.79% (Ensemble); 19.39% (</w:t>
      </w:r>
      <w:proofErr w:type="spellStart"/>
      <w:r w:rsidR="00DD4A85">
        <w:rPr>
          <w:color w:val="000000"/>
        </w:rPr>
        <w:t>Swanvest</w:t>
      </w:r>
      <w:proofErr w:type="spellEnd"/>
      <w:r w:rsidR="00DD4A85">
        <w:rPr>
          <w:color w:val="000000"/>
        </w:rPr>
        <w:t>) and 40.84% (LMH).</w:t>
      </w:r>
      <w:r w:rsidR="00A87C9B">
        <w:rPr>
          <w:color w:val="000000"/>
        </w:rPr>
        <w:t xml:space="preserve"> </w:t>
      </w:r>
      <w:r w:rsidR="00DD4A85">
        <w:rPr>
          <w:color w:val="000000"/>
        </w:rPr>
        <w:t xml:space="preserve">In this judgment I am assuming the nomenclatures adopted by the parties. </w:t>
      </w:r>
      <w:r w:rsidR="00AC4998">
        <w:rPr>
          <w:color w:val="000000"/>
        </w:rPr>
        <w:t xml:space="preserve">Mr </w:t>
      </w:r>
      <w:r w:rsidR="00DD4A85">
        <w:rPr>
          <w:color w:val="000000"/>
        </w:rPr>
        <w:t>El-</w:t>
      </w:r>
      <w:proofErr w:type="spellStart"/>
      <w:r w:rsidR="00DD4A85">
        <w:rPr>
          <w:color w:val="000000"/>
        </w:rPr>
        <w:t>Barag</w:t>
      </w:r>
      <w:proofErr w:type="spellEnd"/>
      <w:r w:rsidR="00DD4A85">
        <w:rPr>
          <w:color w:val="000000"/>
        </w:rPr>
        <w:t>, the third respondent (</w:t>
      </w:r>
      <w:r w:rsidR="00AC4998">
        <w:rPr>
          <w:color w:val="000000"/>
        </w:rPr>
        <w:t xml:space="preserve">Mr </w:t>
      </w:r>
      <w:proofErr w:type="spellStart"/>
      <w:r w:rsidR="00AC4998">
        <w:rPr>
          <w:color w:val="000000"/>
        </w:rPr>
        <w:t>Brearley</w:t>
      </w:r>
      <w:proofErr w:type="spellEnd"/>
      <w:r w:rsidR="00AC4998">
        <w:rPr>
          <w:color w:val="000000"/>
        </w:rPr>
        <w:t xml:space="preserve">), the fourth respondent (Mr </w:t>
      </w:r>
      <w:proofErr w:type="spellStart"/>
      <w:r w:rsidR="00AC4998">
        <w:rPr>
          <w:color w:val="000000"/>
        </w:rPr>
        <w:t>Dorrestein</w:t>
      </w:r>
      <w:proofErr w:type="spellEnd"/>
      <w:r w:rsidR="00AC4998">
        <w:rPr>
          <w:color w:val="000000"/>
        </w:rPr>
        <w:t>), the fifth respondent (Mr Yates) and the eighth respondent (Mr </w:t>
      </w:r>
      <w:proofErr w:type="spellStart"/>
      <w:r w:rsidR="00AC4998">
        <w:rPr>
          <w:color w:val="000000"/>
        </w:rPr>
        <w:t>Shawsh</w:t>
      </w:r>
      <w:proofErr w:type="spellEnd"/>
      <w:r w:rsidR="00AC4998">
        <w:rPr>
          <w:color w:val="000000"/>
        </w:rPr>
        <w:t>) are the five directors of Legacy Hotels. Messrs El-</w:t>
      </w:r>
      <w:proofErr w:type="spellStart"/>
      <w:r w:rsidR="00AC4998">
        <w:rPr>
          <w:color w:val="000000"/>
        </w:rPr>
        <w:t>Barag</w:t>
      </w:r>
      <w:proofErr w:type="spellEnd"/>
      <w:r w:rsidR="00AC4998">
        <w:rPr>
          <w:color w:val="000000"/>
        </w:rPr>
        <w:t xml:space="preserve"> and </w:t>
      </w:r>
      <w:proofErr w:type="spellStart"/>
      <w:r w:rsidR="00AC4998">
        <w:rPr>
          <w:color w:val="000000"/>
        </w:rPr>
        <w:t>Shawsh</w:t>
      </w:r>
      <w:proofErr w:type="spellEnd"/>
      <w:r w:rsidR="00AC4998">
        <w:rPr>
          <w:color w:val="000000"/>
        </w:rPr>
        <w:t xml:space="preserve"> are the appointees of Ensemble and the other three directors had been appointed by </w:t>
      </w:r>
      <w:proofErr w:type="spellStart"/>
      <w:r w:rsidR="00AC4998">
        <w:rPr>
          <w:color w:val="000000"/>
        </w:rPr>
        <w:t>Swanvest</w:t>
      </w:r>
      <w:proofErr w:type="spellEnd"/>
      <w:r w:rsidR="00AC4998">
        <w:rPr>
          <w:color w:val="000000"/>
        </w:rPr>
        <w:t xml:space="preserve"> 328 and by LMH. </w:t>
      </w:r>
    </w:p>
    <w:p w14:paraId="4E14382D" w14:textId="681EC631" w:rsidR="002649A1" w:rsidRDefault="00AD7A28" w:rsidP="00AD7A28">
      <w:pPr>
        <w:pStyle w:val="LegalList1"/>
        <w:numPr>
          <w:ilvl w:val="0"/>
          <w:numId w:val="0"/>
        </w:numPr>
        <w:spacing w:after="120" w:line="360" w:lineRule="auto"/>
        <w:rPr>
          <w:color w:val="000000"/>
        </w:rPr>
      </w:pPr>
      <w:bookmarkStart w:id="1" w:name="_Hlk158060682"/>
      <w:r>
        <w:rPr>
          <w:color w:val="000000"/>
        </w:rPr>
        <w:t>[2].</w:t>
      </w:r>
      <w:r>
        <w:rPr>
          <w:color w:val="000000"/>
        </w:rPr>
        <w:tab/>
      </w:r>
      <w:r w:rsidR="00BA0990" w:rsidRPr="00B56845">
        <w:rPr>
          <w:color w:val="000000"/>
        </w:rPr>
        <w:t xml:space="preserve">The </w:t>
      </w:r>
      <w:r w:rsidR="00AC4998">
        <w:rPr>
          <w:color w:val="000000"/>
        </w:rPr>
        <w:t xml:space="preserve">applicants </w:t>
      </w:r>
      <w:r w:rsidR="00B56845" w:rsidRPr="00B56845">
        <w:rPr>
          <w:color w:val="000000"/>
        </w:rPr>
        <w:t>appl</w:t>
      </w:r>
      <w:r w:rsidR="00AC4998">
        <w:rPr>
          <w:color w:val="000000"/>
        </w:rPr>
        <w:t xml:space="preserve">y for an extension of the time period contemplated in Uniform Rule of Court 7(1) and for condonation of ‘such non-compliance as there may have been’ on their part </w:t>
      </w:r>
      <w:r w:rsidR="002649A1">
        <w:rPr>
          <w:color w:val="000000"/>
        </w:rPr>
        <w:t>with the provisions of Rule 7</w:t>
      </w:r>
      <w:r w:rsidR="00E2263A">
        <w:rPr>
          <w:color w:val="000000"/>
        </w:rPr>
        <w:t>(1)</w:t>
      </w:r>
      <w:r w:rsidR="002649A1">
        <w:rPr>
          <w:color w:val="000000"/>
        </w:rPr>
        <w:t xml:space="preserve"> </w:t>
      </w:r>
      <w:r w:rsidR="00AC4998">
        <w:rPr>
          <w:color w:val="000000"/>
        </w:rPr>
        <w:t xml:space="preserve">in delivering </w:t>
      </w:r>
      <w:r w:rsidR="002649A1">
        <w:rPr>
          <w:color w:val="000000"/>
        </w:rPr>
        <w:t>the said notice.</w:t>
      </w:r>
    </w:p>
    <w:bookmarkEnd w:id="1"/>
    <w:p w14:paraId="319E543C" w14:textId="74046836" w:rsidR="002649A1" w:rsidRDefault="00AD7A28" w:rsidP="00AD7A28">
      <w:pPr>
        <w:pStyle w:val="LegalList1"/>
        <w:numPr>
          <w:ilvl w:val="0"/>
          <w:numId w:val="0"/>
        </w:numPr>
        <w:spacing w:after="120" w:line="360" w:lineRule="auto"/>
        <w:rPr>
          <w:color w:val="000000"/>
        </w:rPr>
      </w:pPr>
      <w:r>
        <w:rPr>
          <w:color w:val="000000"/>
        </w:rPr>
        <w:t>[3].</w:t>
      </w:r>
      <w:r>
        <w:rPr>
          <w:color w:val="000000"/>
        </w:rPr>
        <w:tab/>
      </w:r>
      <w:r w:rsidR="00BA0990" w:rsidRPr="00B56845">
        <w:rPr>
          <w:color w:val="000000"/>
        </w:rPr>
        <w:t xml:space="preserve">The application is opposed by the </w:t>
      </w:r>
      <w:r w:rsidR="002649A1">
        <w:rPr>
          <w:color w:val="000000"/>
        </w:rPr>
        <w:t>first to the seventh respondents</w:t>
      </w:r>
      <w:r w:rsidR="00D06A51">
        <w:rPr>
          <w:color w:val="000000"/>
        </w:rPr>
        <w:t xml:space="preserve"> (‘the respondents’)</w:t>
      </w:r>
      <w:r w:rsidR="00DB117A">
        <w:rPr>
          <w:color w:val="000000"/>
        </w:rPr>
        <w:t xml:space="preserve">, </w:t>
      </w:r>
      <w:r w:rsidR="002649A1">
        <w:rPr>
          <w:color w:val="000000"/>
        </w:rPr>
        <w:t>who</w:t>
      </w:r>
      <w:r w:rsidR="00DB117A">
        <w:rPr>
          <w:color w:val="000000"/>
        </w:rPr>
        <w:t xml:space="preserve"> </w:t>
      </w:r>
      <w:r w:rsidR="00BA0990" w:rsidRPr="00B56845">
        <w:rPr>
          <w:color w:val="000000"/>
        </w:rPr>
        <w:t>contend that</w:t>
      </w:r>
      <w:r w:rsidR="00C461F9">
        <w:rPr>
          <w:color w:val="000000"/>
        </w:rPr>
        <w:t xml:space="preserve"> </w:t>
      </w:r>
      <w:r w:rsidR="00BA0990" w:rsidRPr="00C461F9">
        <w:rPr>
          <w:color w:val="000000"/>
        </w:rPr>
        <w:t>the</w:t>
      </w:r>
      <w:r w:rsidR="002649A1">
        <w:rPr>
          <w:color w:val="000000"/>
        </w:rPr>
        <w:t xml:space="preserve"> rule 7(1) challenge has no prospects of success. Moreover, so it is submitted on behalf of the respondents, the explanation given by the applicants for the non-compliance with the time limit imposed by rule 7(1) is wholly inadequate, which means that good cause to condone the non-compliance has not been demonstrated by the applicants. </w:t>
      </w:r>
    </w:p>
    <w:p w14:paraId="2E183C3B" w14:textId="78DDE76E" w:rsidR="001453C6" w:rsidRPr="00A1268D" w:rsidRDefault="00AD7A28" w:rsidP="00AD7A28">
      <w:pPr>
        <w:pStyle w:val="LegalList1"/>
        <w:numPr>
          <w:ilvl w:val="0"/>
          <w:numId w:val="0"/>
        </w:numPr>
        <w:spacing w:after="120" w:line="360" w:lineRule="auto"/>
        <w:rPr>
          <w:color w:val="000000"/>
        </w:rPr>
      </w:pPr>
      <w:r w:rsidRPr="00A1268D">
        <w:rPr>
          <w:color w:val="000000"/>
        </w:rPr>
        <w:t>[4].</w:t>
      </w:r>
      <w:r w:rsidRPr="00A1268D">
        <w:rPr>
          <w:color w:val="000000"/>
        </w:rPr>
        <w:tab/>
      </w:r>
      <w:r w:rsidR="00A940D9">
        <w:rPr>
          <w:rFonts w:cs="Arial"/>
          <w:color w:val="242121"/>
          <w:lang w:val="en-US"/>
        </w:rPr>
        <w:t xml:space="preserve">The question </w:t>
      </w:r>
      <w:r w:rsidR="002649A1">
        <w:rPr>
          <w:rFonts w:cs="Arial"/>
          <w:color w:val="242121"/>
          <w:lang w:val="en-US"/>
        </w:rPr>
        <w:t xml:space="preserve">to be considered in </w:t>
      </w:r>
      <w:r w:rsidR="001453C6">
        <w:rPr>
          <w:rFonts w:cs="Arial"/>
          <w:color w:val="242121"/>
          <w:lang w:val="en-US"/>
        </w:rPr>
        <w:t>this</w:t>
      </w:r>
      <w:r w:rsidR="002649A1">
        <w:rPr>
          <w:rFonts w:cs="Arial"/>
          <w:color w:val="242121"/>
          <w:lang w:val="en-US"/>
        </w:rPr>
        <w:t xml:space="preserve"> interlocutory application </w:t>
      </w:r>
      <w:r w:rsidR="00A940D9">
        <w:rPr>
          <w:rFonts w:cs="Arial"/>
          <w:color w:val="242121"/>
          <w:lang w:val="en-US"/>
        </w:rPr>
        <w:t xml:space="preserve">is simply whether </w:t>
      </w:r>
      <w:r w:rsidR="001453C6">
        <w:rPr>
          <w:rFonts w:cs="Arial"/>
          <w:color w:val="242121"/>
          <w:lang w:val="en-US"/>
        </w:rPr>
        <w:t>the applicants have shown ‘good cause’ to condone the non-compliance with the rule 7</w:t>
      </w:r>
      <w:r w:rsidR="00A1268D">
        <w:rPr>
          <w:rFonts w:cs="Arial"/>
          <w:color w:val="242121"/>
          <w:lang w:val="en-US"/>
        </w:rPr>
        <w:t>(1)</w:t>
      </w:r>
      <w:r w:rsidR="001453C6">
        <w:rPr>
          <w:rFonts w:cs="Arial"/>
          <w:color w:val="242121"/>
          <w:lang w:val="en-US"/>
        </w:rPr>
        <w:t xml:space="preserve"> time period. This, in turn, requires a consideration firstly of the </w:t>
      </w:r>
      <w:r w:rsidR="001453C6">
        <w:rPr>
          <w:rFonts w:cs="Arial"/>
          <w:color w:val="242121"/>
          <w:lang w:val="en-US"/>
        </w:rPr>
        <w:lastRenderedPageBreak/>
        <w:t>reasonableness of the explanation given by the applicants for the non-compliance, and</w:t>
      </w:r>
      <w:r w:rsidR="00AB720D">
        <w:rPr>
          <w:rFonts w:cs="Arial"/>
          <w:color w:val="242121"/>
          <w:lang w:val="en-US"/>
        </w:rPr>
        <w:t>,</w:t>
      </w:r>
      <w:r w:rsidR="001453C6">
        <w:rPr>
          <w:rFonts w:cs="Arial"/>
          <w:color w:val="242121"/>
          <w:lang w:val="en-US"/>
        </w:rPr>
        <w:t xml:space="preserve"> secondly</w:t>
      </w:r>
      <w:r w:rsidR="00AB720D">
        <w:rPr>
          <w:rFonts w:cs="Arial"/>
          <w:color w:val="242121"/>
          <w:lang w:val="en-US"/>
        </w:rPr>
        <w:t>,</w:t>
      </w:r>
      <w:r w:rsidR="001453C6">
        <w:rPr>
          <w:rFonts w:cs="Arial"/>
          <w:color w:val="242121"/>
          <w:lang w:val="en-US"/>
        </w:rPr>
        <w:t xml:space="preserve"> of the prospects of success of the authority challenge.</w:t>
      </w:r>
    </w:p>
    <w:p w14:paraId="44394FEF" w14:textId="618CFD4A" w:rsidR="00A1268D" w:rsidRPr="001453C6" w:rsidRDefault="00AD7A28" w:rsidP="00AD7A28">
      <w:pPr>
        <w:pStyle w:val="LegalList1"/>
        <w:numPr>
          <w:ilvl w:val="0"/>
          <w:numId w:val="0"/>
        </w:numPr>
        <w:spacing w:after="0" w:line="360" w:lineRule="auto"/>
        <w:rPr>
          <w:color w:val="000000"/>
        </w:rPr>
      </w:pPr>
      <w:r w:rsidRPr="001453C6">
        <w:rPr>
          <w:color w:val="000000"/>
        </w:rPr>
        <w:t>[5].</w:t>
      </w:r>
      <w:r w:rsidRPr="001453C6">
        <w:rPr>
          <w:color w:val="000000"/>
        </w:rPr>
        <w:tab/>
      </w:r>
      <w:r w:rsidR="00A1268D">
        <w:rPr>
          <w:rFonts w:cs="Arial"/>
          <w:color w:val="242121"/>
          <w:lang w:val="en-US"/>
        </w:rPr>
        <w:t xml:space="preserve">Rule 7(1) provides as follows: - </w:t>
      </w:r>
    </w:p>
    <w:p w14:paraId="0BB3E995" w14:textId="6CF3DB8C" w:rsidR="00A1268D" w:rsidRPr="00A1268D" w:rsidRDefault="00A1268D" w:rsidP="00A1268D">
      <w:pPr>
        <w:pStyle w:val="LegalList1"/>
        <w:keepNext/>
        <w:numPr>
          <w:ilvl w:val="0"/>
          <w:numId w:val="0"/>
        </w:numPr>
        <w:spacing w:after="0" w:line="360" w:lineRule="auto"/>
        <w:rPr>
          <w:rFonts w:cs="Arial"/>
          <w:color w:val="242121"/>
          <w:sz w:val="20"/>
          <w:szCs w:val="20"/>
          <w:lang w:val="en-US"/>
        </w:rPr>
      </w:pPr>
      <w:r w:rsidRPr="00A1268D">
        <w:rPr>
          <w:rFonts w:cs="Arial"/>
          <w:color w:val="242121"/>
          <w:sz w:val="20"/>
          <w:szCs w:val="20"/>
          <w:lang w:val="en-US"/>
        </w:rPr>
        <w:t>‘</w:t>
      </w:r>
      <w:r w:rsidRPr="00A1268D">
        <w:rPr>
          <w:rFonts w:cs="Arial"/>
          <w:b/>
          <w:bCs/>
          <w:color w:val="242121"/>
          <w:sz w:val="20"/>
          <w:szCs w:val="20"/>
          <w:lang w:val="en-US"/>
        </w:rPr>
        <w:t>7</w:t>
      </w:r>
      <w:r w:rsidRPr="00A1268D">
        <w:rPr>
          <w:rFonts w:cs="Arial"/>
          <w:b/>
          <w:bCs/>
          <w:color w:val="242121"/>
          <w:sz w:val="20"/>
          <w:szCs w:val="20"/>
          <w:lang w:val="en-US"/>
        </w:rPr>
        <w:tab/>
        <w:t xml:space="preserve">Power of </w:t>
      </w:r>
      <w:r>
        <w:rPr>
          <w:rFonts w:cs="Arial"/>
          <w:b/>
          <w:bCs/>
          <w:color w:val="242121"/>
          <w:sz w:val="20"/>
          <w:szCs w:val="20"/>
          <w:lang w:val="en-US"/>
        </w:rPr>
        <w:t>A</w:t>
      </w:r>
      <w:r w:rsidRPr="00A1268D">
        <w:rPr>
          <w:rFonts w:cs="Arial"/>
          <w:b/>
          <w:bCs/>
          <w:color w:val="242121"/>
          <w:sz w:val="20"/>
          <w:szCs w:val="20"/>
          <w:lang w:val="en-US"/>
        </w:rPr>
        <w:t>ttorney</w:t>
      </w:r>
    </w:p>
    <w:p w14:paraId="5EC09DAA" w14:textId="242604A5" w:rsidR="00A1268D" w:rsidRPr="00A1268D" w:rsidRDefault="00AD7A28" w:rsidP="00AD7A28">
      <w:pPr>
        <w:pStyle w:val="LegalList1"/>
        <w:keepNext/>
        <w:numPr>
          <w:ilvl w:val="0"/>
          <w:numId w:val="0"/>
        </w:numPr>
        <w:spacing w:after="120" w:line="360" w:lineRule="auto"/>
        <w:ind w:left="567" w:hanging="567"/>
        <w:rPr>
          <w:color w:val="000000"/>
          <w:sz w:val="20"/>
          <w:szCs w:val="20"/>
        </w:rPr>
      </w:pPr>
      <w:r w:rsidRPr="00A1268D">
        <w:rPr>
          <w:rFonts w:cs="Arial"/>
          <w:color w:val="242121"/>
          <w:sz w:val="20"/>
          <w:szCs w:val="20"/>
        </w:rPr>
        <w:t>(1)</w:t>
      </w:r>
      <w:r w:rsidRPr="00A1268D">
        <w:rPr>
          <w:rFonts w:cs="Arial"/>
          <w:color w:val="242121"/>
          <w:sz w:val="20"/>
          <w:szCs w:val="20"/>
        </w:rPr>
        <w:tab/>
      </w:r>
      <w:r w:rsidR="00A1268D" w:rsidRPr="00A1268D">
        <w:rPr>
          <w:rFonts w:cs="Arial"/>
          <w:color w:val="242121"/>
          <w:sz w:val="20"/>
          <w:szCs w:val="20"/>
          <w:lang w:val="en-US"/>
        </w:rPr>
        <w:t xml:space="preserve">Subject to the provisions of </w:t>
      </w:r>
      <w:proofErr w:type="spellStart"/>
      <w:r w:rsidR="00A1268D" w:rsidRPr="00A1268D">
        <w:rPr>
          <w:rFonts w:cs="Arial"/>
          <w:color w:val="242121"/>
          <w:sz w:val="20"/>
          <w:szCs w:val="20"/>
          <w:lang w:val="en-US"/>
        </w:rPr>
        <w:t>subrules</w:t>
      </w:r>
      <w:proofErr w:type="spellEnd"/>
      <w:r w:rsidR="00A1268D" w:rsidRPr="00A1268D">
        <w:rPr>
          <w:rFonts w:cs="Arial"/>
          <w:color w:val="242121"/>
          <w:sz w:val="20"/>
          <w:szCs w:val="20"/>
          <w:lang w:val="en-US"/>
        </w:rPr>
        <w:t xml:space="preserve"> (2) and (3) a power of attorney to act need not be filed, </w:t>
      </w:r>
      <w:bookmarkStart w:id="2" w:name="_Hlk158061004"/>
      <w:r w:rsidR="00A1268D" w:rsidRPr="00A1268D">
        <w:rPr>
          <w:rFonts w:cs="Arial"/>
          <w:color w:val="242121"/>
          <w:sz w:val="20"/>
          <w:szCs w:val="20"/>
          <w:u w:val="single"/>
          <w:lang w:val="en-US"/>
        </w:rPr>
        <w:t>but the authority of anyone acting on behalf of a party may, within 10 days after it has come to the notice of a party that such person is so acting, or with the leave of the court on good cause shown at any time before judgment, be disputed</w:t>
      </w:r>
      <w:bookmarkEnd w:id="2"/>
      <w:r w:rsidR="00A1268D" w:rsidRPr="00A1268D">
        <w:rPr>
          <w:rFonts w:cs="Arial"/>
          <w:color w:val="242121"/>
          <w:sz w:val="20"/>
          <w:szCs w:val="20"/>
          <w:lang w:val="en-US"/>
        </w:rPr>
        <w:t xml:space="preserve">, </w:t>
      </w:r>
      <w:proofErr w:type="spellStart"/>
      <w:r w:rsidR="00A1268D" w:rsidRPr="00A1268D">
        <w:rPr>
          <w:rFonts w:cs="Arial"/>
          <w:color w:val="242121"/>
          <w:sz w:val="20"/>
          <w:szCs w:val="20"/>
          <w:lang w:val="en-US"/>
        </w:rPr>
        <w:t>whereafter</w:t>
      </w:r>
      <w:proofErr w:type="spellEnd"/>
      <w:r w:rsidR="00A1268D" w:rsidRPr="00A1268D">
        <w:rPr>
          <w:rFonts w:cs="Arial"/>
          <w:color w:val="242121"/>
          <w:sz w:val="20"/>
          <w:szCs w:val="20"/>
          <w:lang w:val="en-US"/>
        </w:rPr>
        <w:t xml:space="preserve"> such person may no longer act unless he satisfied the court that he is </w:t>
      </w:r>
      <w:proofErr w:type="spellStart"/>
      <w:r w:rsidR="00A1268D" w:rsidRPr="00A1268D">
        <w:rPr>
          <w:rFonts w:cs="Arial"/>
          <w:color w:val="242121"/>
          <w:sz w:val="20"/>
          <w:szCs w:val="20"/>
          <w:lang w:val="en-US"/>
        </w:rPr>
        <w:t>authorised</w:t>
      </w:r>
      <w:proofErr w:type="spellEnd"/>
      <w:r w:rsidR="00A1268D" w:rsidRPr="00A1268D">
        <w:rPr>
          <w:rFonts w:cs="Arial"/>
          <w:color w:val="242121"/>
          <w:sz w:val="20"/>
          <w:szCs w:val="20"/>
          <w:lang w:val="en-US"/>
        </w:rPr>
        <w:t xml:space="preserve"> so to act, and to enable him to do so the court may postpone the hearing of the action or application.</w:t>
      </w:r>
      <w:r w:rsidR="00A1268D">
        <w:rPr>
          <w:rFonts w:cs="Arial"/>
          <w:color w:val="242121"/>
          <w:sz w:val="20"/>
          <w:szCs w:val="20"/>
          <w:lang w:val="en-US"/>
        </w:rPr>
        <w:t>’</w:t>
      </w:r>
      <w:r w:rsidR="00FE31A9">
        <w:rPr>
          <w:rFonts w:cs="Arial"/>
          <w:color w:val="242121"/>
          <w:sz w:val="20"/>
          <w:szCs w:val="20"/>
          <w:lang w:val="en-US"/>
        </w:rPr>
        <w:t xml:space="preserve"> (Emphasis added).</w:t>
      </w:r>
    </w:p>
    <w:p w14:paraId="0C6B5968" w14:textId="72D9AF46" w:rsidR="008326C5" w:rsidRPr="008326C5" w:rsidRDefault="00AD7A28" w:rsidP="00AD7A28">
      <w:pPr>
        <w:pStyle w:val="LegalList1"/>
        <w:numPr>
          <w:ilvl w:val="0"/>
          <w:numId w:val="0"/>
        </w:numPr>
        <w:spacing w:after="120" w:line="360" w:lineRule="auto"/>
        <w:rPr>
          <w:color w:val="000000"/>
        </w:rPr>
      </w:pPr>
      <w:r w:rsidRPr="008326C5">
        <w:rPr>
          <w:color w:val="000000"/>
        </w:rPr>
        <w:t>[6].</w:t>
      </w:r>
      <w:r w:rsidRPr="008326C5">
        <w:rPr>
          <w:color w:val="000000"/>
        </w:rPr>
        <w:tab/>
      </w:r>
      <w:r w:rsidR="00A1268D">
        <w:rPr>
          <w:color w:val="000000"/>
        </w:rPr>
        <w:t xml:space="preserve">From this it is clear that, as already indicated above, I need to decide whether the applicants have demonstrated ‘good cause’ </w:t>
      </w:r>
      <w:r w:rsidR="00EF6101">
        <w:rPr>
          <w:color w:val="000000"/>
        </w:rPr>
        <w:t xml:space="preserve">entitling them to dispute the authority of the respondents’ attorneys to act on behalf of Legacy Hotels in the main action. </w:t>
      </w:r>
      <w:r w:rsidR="00AB720D">
        <w:rPr>
          <w:color w:val="000000"/>
        </w:rPr>
        <w:t xml:space="preserve">Furthermore, I need to consider whether Messrs </w:t>
      </w:r>
      <w:proofErr w:type="spellStart"/>
      <w:r w:rsidR="00AB720D">
        <w:rPr>
          <w:color w:val="000000"/>
        </w:rPr>
        <w:t>Brearley</w:t>
      </w:r>
      <w:proofErr w:type="spellEnd"/>
      <w:r w:rsidR="00AB720D">
        <w:rPr>
          <w:color w:val="000000"/>
        </w:rPr>
        <w:t xml:space="preserve">, </w:t>
      </w:r>
      <w:proofErr w:type="spellStart"/>
      <w:r w:rsidR="00AB720D">
        <w:rPr>
          <w:color w:val="000000"/>
        </w:rPr>
        <w:t>Dorrestein</w:t>
      </w:r>
      <w:proofErr w:type="spellEnd"/>
      <w:r w:rsidR="00AB720D">
        <w:rPr>
          <w:color w:val="000000"/>
        </w:rPr>
        <w:t xml:space="preserve"> and Yates are authorised to act on behalf of Legacy Hotels in its opposition to the main application </w:t>
      </w:r>
      <w:r w:rsidR="00FE31A9">
        <w:rPr>
          <w:color w:val="000000"/>
        </w:rPr>
        <w:t>and</w:t>
      </w:r>
      <w:r w:rsidR="00AB720D">
        <w:rPr>
          <w:color w:val="000000"/>
        </w:rPr>
        <w:t xml:space="preserve"> in the counter-application. These issue</w:t>
      </w:r>
      <w:r w:rsidR="00D60E35">
        <w:rPr>
          <w:color w:val="000000"/>
        </w:rPr>
        <w:t>s</w:t>
      </w:r>
      <w:r w:rsidR="00AB720D">
        <w:rPr>
          <w:color w:val="000000"/>
        </w:rPr>
        <w:t xml:space="preserve"> are to be decided against the following backdrop. </w:t>
      </w:r>
    </w:p>
    <w:p w14:paraId="07D5E54F" w14:textId="415EF494" w:rsidR="008326C5" w:rsidRPr="00AB720D" w:rsidRDefault="00AD7A28" w:rsidP="00AD7A28">
      <w:pPr>
        <w:pStyle w:val="LegalList1"/>
        <w:numPr>
          <w:ilvl w:val="0"/>
          <w:numId w:val="0"/>
        </w:numPr>
        <w:spacing w:after="120" w:line="360" w:lineRule="auto"/>
        <w:rPr>
          <w:color w:val="000000"/>
        </w:rPr>
      </w:pPr>
      <w:r w:rsidRPr="00AB720D">
        <w:rPr>
          <w:color w:val="000000"/>
        </w:rPr>
        <w:t>[7].</w:t>
      </w:r>
      <w:r w:rsidRPr="00AB720D">
        <w:rPr>
          <w:color w:val="000000"/>
        </w:rPr>
        <w:tab/>
      </w:r>
      <w:r w:rsidR="008326C5" w:rsidRPr="008326C5">
        <w:rPr>
          <w:color w:val="000000"/>
        </w:rPr>
        <w:t>The relationship between the shareholders</w:t>
      </w:r>
      <w:r w:rsidR="00D06A51">
        <w:rPr>
          <w:color w:val="000000"/>
        </w:rPr>
        <w:t xml:space="preserve"> –</w:t>
      </w:r>
      <w:r w:rsidR="008326C5" w:rsidRPr="008326C5">
        <w:rPr>
          <w:color w:val="000000"/>
        </w:rPr>
        <w:t xml:space="preserve"> Ensemble</w:t>
      </w:r>
      <w:r w:rsidR="00D06A51">
        <w:rPr>
          <w:color w:val="000000"/>
        </w:rPr>
        <w:t xml:space="preserve"> </w:t>
      </w:r>
      <w:r w:rsidR="008326C5" w:rsidRPr="008326C5">
        <w:rPr>
          <w:color w:val="000000"/>
        </w:rPr>
        <w:t>on the one side, and LM</w:t>
      </w:r>
      <w:r w:rsidR="00AB720D">
        <w:rPr>
          <w:color w:val="000000"/>
        </w:rPr>
        <w:t>H</w:t>
      </w:r>
      <w:r w:rsidR="008326C5" w:rsidRPr="008326C5">
        <w:rPr>
          <w:color w:val="000000"/>
        </w:rPr>
        <w:t xml:space="preserve"> and </w:t>
      </w:r>
      <w:proofErr w:type="spellStart"/>
      <w:r w:rsidR="008326C5" w:rsidRPr="008326C5">
        <w:rPr>
          <w:color w:val="000000"/>
        </w:rPr>
        <w:t>Swanvest</w:t>
      </w:r>
      <w:proofErr w:type="spellEnd"/>
      <w:r w:rsidR="00AB720D">
        <w:rPr>
          <w:color w:val="000000"/>
        </w:rPr>
        <w:t xml:space="preserve"> 328</w:t>
      </w:r>
      <w:r w:rsidR="008326C5" w:rsidRPr="008326C5">
        <w:rPr>
          <w:color w:val="000000"/>
        </w:rPr>
        <w:t xml:space="preserve"> on the other</w:t>
      </w:r>
      <w:r w:rsidR="00D06A51">
        <w:rPr>
          <w:color w:val="000000"/>
        </w:rPr>
        <w:t xml:space="preserve"> –</w:t>
      </w:r>
      <w:r w:rsidR="008326C5" w:rsidRPr="008326C5">
        <w:rPr>
          <w:color w:val="000000"/>
        </w:rPr>
        <w:t xml:space="preserve"> has</w:t>
      </w:r>
      <w:r w:rsidR="00D06A51">
        <w:rPr>
          <w:color w:val="000000"/>
        </w:rPr>
        <w:t xml:space="preserve"> </w:t>
      </w:r>
      <w:r w:rsidR="008326C5" w:rsidRPr="008326C5">
        <w:rPr>
          <w:color w:val="000000"/>
        </w:rPr>
        <w:t>broken down irretrievably.</w:t>
      </w:r>
      <w:r w:rsidR="00AB720D">
        <w:rPr>
          <w:color w:val="000000"/>
        </w:rPr>
        <w:t xml:space="preserve"> </w:t>
      </w:r>
      <w:r w:rsidR="008326C5" w:rsidRPr="008326C5">
        <w:rPr>
          <w:color w:val="000000"/>
        </w:rPr>
        <w:t xml:space="preserve">Ensemble and </w:t>
      </w:r>
      <w:r w:rsidR="00AB720D">
        <w:rPr>
          <w:color w:val="000000"/>
        </w:rPr>
        <w:t xml:space="preserve">Mr </w:t>
      </w:r>
      <w:r w:rsidR="008326C5" w:rsidRPr="008326C5">
        <w:rPr>
          <w:color w:val="000000"/>
        </w:rPr>
        <w:t>El-</w:t>
      </w:r>
      <w:proofErr w:type="spellStart"/>
      <w:r w:rsidR="008326C5" w:rsidRPr="008326C5">
        <w:rPr>
          <w:color w:val="000000"/>
        </w:rPr>
        <w:t>Barag</w:t>
      </w:r>
      <w:proofErr w:type="spellEnd"/>
      <w:r w:rsidR="00AB720D">
        <w:rPr>
          <w:color w:val="000000"/>
        </w:rPr>
        <w:t xml:space="preserve"> </w:t>
      </w:r>
      <w:r w:rsidR="008326C5" w:rsidRPr="008326C5">
        <w:rPr>
          <w:color w:val="000000"/>
        </w:rPr>
        <w:t xml:space="preserve">launched an application to sever the </w:t>
      </w:r>
      <w:r w:rsidR="00AB720D">
        <w:rPr>
          <w:color w:val="000000"/>
        </w:rPr>
        <w:t xml:space="preserve">shareholders’ </w:t>
      </w:r>
      <w:r w:rsidR="008326C5" w:rsidRPr="008326C5">
        <w:rPr>
          <w:color w:val="000000"/>
        </w:rPr>
        <w:t>relationship (the main application). The applicants seek that thi</w:t>
      </w:r>
      <w:r w:rsidR="00AB720D">
        <w:rPr>
          <w:color w:val="000000"/>
        </w:rPr>
        <w:t>s</w:t>
      </w:r>
      <w:r w:rsidR="00FE31A9">
        <w:rPr>
          <w:color w:val="000000"/>
        </w:rPr>
        <w:t xml:space="preserve"> be done</w:t>
      </w:r>
      <w:r w:rsidR="008326C5" w:rsidRPr="008326C5">
        <w:rPr>
          <w:color w:val="000000"/>
        </w:rPr>
        <w:t xml:space="preserve"> by means of a private auction at which Ensemble will bid for the shares of</w:t>
      </w:r>
      <w:r w:rsidR="00AB720D">
        <w:rPr>
          <w:color w:val="000000"/>
        </w:rPr>
        <w:t xml:space="preserve"> </w:t>
      </w:r>
      <w:proofErr w:type="spellStart"/>
      <w:r w:rsidR="008326C5" w:rsidRPr="00AB720D">
        <w:rPr>
          <w:color w:val="000000"/>
        </w:rPr>
        <w:t>Swanvest</w:t>
      </w:r>
      <w:proofErr w:type="spellEnd"/>
      <w:r w:rsidR="008326C5" w:rsidRPr="00AB720D">
        <w:rPr>
          <w:color w:val="000000"/>
        </w:rPr>
        <w:t xml:space="preserve"> and LM</w:t>
      </w:r>
      <w:r w:rsidR="00AB720D">
        <w:rPr>
          <w:color w:val="000000"/>
        </w:rPr>
        <w:t>H</w:t>
      </w:r>
      <w:r w:rsidR="008326C5" w:rsidRPr="00AB720D">
        <w:rPr>
          <w:color w:val="000000"/>
        </w:rPr>
        <w:t xml:space="preserve">, and </w:t>
      </w:r>
      <w:r w:rsidR="008326C5" w:rsidRPr="00FE31A9">
        <w:rPr>
          <w:i/>
          <w:iCs/>
          <w:color w:val="000000"/>
        </w:rPr>
        <w:t>vice versa</w:t>
      </w:r>
      <w:r w:rsidR="008326C5" w:rsidRPr="00AB720D">
        <w:rPr>
          <w:color w:val="000000"/>
        </w:rPr>
        <w:t>.</w:t>
      </w:r>
    </w:p>
    <w:p w14:paraId="6E766240" w14:textId="08A87361" w:rsidR="00CA42BC" w:rsidRDefault="00AD7A28" w:rsidP="00AD7A28">
      <w:pPr>
        <w:pStyle w:val="LegalList1"/>
        <w:numPr>
          <w:ilvl w:val="0"/>
          <w:numId w:val="0"/>
        </w:numPr>
        <w:spacing w:after="120" w:line="360" w:lineRule="auto"/>
        <w:rPr>
          <w:color w:val="000000"/>
        </w:rPr>
      </w:pPr>
      <w:r>
        <w:rPr>
          <w:color w:val="000000"/>
        </w:rPr>
        <w:t>[8].</w:t>
      </w:r>
      <w:r>
        <w:rPr>
          <w:color w:val="000000"/>
        </w:rPr>
        <w:tab/>
      </w:r>
      <w:r w:rsidR="008326C5" w:rsidRPr="008326C5">
        <w:rPr>
          <w:color w:val="000000"/>
        </w:rPr>
        <w:t xml:space="preserve">The first to seventh respondents (including </w:t>
      </w:r>
      <w:proofErr w:type="spellStart"/>
      <w:r w:rsidR="008326C5" w:rsidRPr="008326C5">
        <w:rPr>
          <w:color w:val="000000"/>
        </w:rPr>
        <w:t>Swanvest</w:t>
      </w:r>
      <w:proofErr w:type="spellEnd"/>
      <w:r w:rsidR="00CA42BC">
        <w:rPr>
          <w:color w:val="000000"/>
        </w:rPr>
        <w:t xml:space="preserve"> 328, LMH </w:t>
      </w:r>
      <w:r w:rsidR="008326C5" w:rsidRPr="008326C5">
        <w:rPr>
          <w:color w:val="000000"/>
        </w:rPr>
        <w:t xml:space="preserve">and </w:t>
      </w:r>
      <w:r w:rsidR="00CA42BC">
        <w:rPr>
          <w:color w:val="000000"/>
        </w:rPr>
        <w:t>Legacy Hotels</w:t>
      </w:r>
      <w:r w:rsidR="008326C5" w:rsidRPr="008326C5">
        <w:rPr>
          <w:color w:val="000000"/>
        </w:rPr>
        <w:t>)</w:t>
      </w:r>
      <w:r w:rsidR="00CA42BC">
        <w:rPr>
          <w:color w:val="000000"/>
        </w:rPr>
        <w:t xml:space="preserve"> </w:t>
      </w:r>
      <w:r w:rsidR="008326C5" w:rsidRPr="008326C5">
        <w:rPr>
          <w:color w:val="000000"/>
        </w:rPr>
        <w:t xml:space="preserve">oppose the main application. The respondents are opposed to the </w:t>
      </w:r>
      <w:r w:rsidR="00CA42BC">
        <w:rPr>
          <w:color w:val="000000"/>
        </w:rPr>
        <w:t>manner in which</w:t>
      </w:r>
      <w:r w:rsidR="008326C5" w:rsidRPr="008326C5">
        <w:rPr>
          <w:color w:val="000000"/>
        </w:rPr>
        <w:t xml:space="preserve"> the applicants seek to sever the shareholder relationship</w:t>
      </w:r>
      <w:r w:rsidR="00926C96">
        <w:rPr>
          <w:color w:val="000000"/>
        </w:rPr>
        <w:t xml:space="preserve">, </w:t>
      </w:r>
      <w:r w:rsidR="008326C5" w:rsidRPr="008326C5">
        <w:rPr>
          <w:color w:val="000000"/>
        </w:rPr>
        <w:t xml:space="preserve">and </w:t>
      </w:r>
      <w:proofErr w:type="spellStart"/>
      <w:r w:rsidR="00CA42BC">
        <w:rPr>
          <w:color w:val="000000"/>
        </w:rPr>
        <w:t>Swanvest</w:t>
      </w:r>
      <w:proofErr w:type="spellEnd"/>
      <w:r w:rsidR="00CA42BC">
        <w:rPr>
          <w:color w:val="000000"/>
        </w:rPr>
        <w:t xml:space="preserve"> 328, LMH and Legacy Hotels </w:t>
      </w:r>
      <w:r w:rsidR="008326C5" w:rsidRPr="008326C5">
        <w:rPr>
          <w:color w:val="000000"/>
        </w:rPr>
        <w:t>counter-apply for the repurchase by Legacy Hotels of Ensemble shares</w:t>
      </w:r>
      <w:r w:rsidR="00CA42BC">
        <w:rPr>
          <w:color w:val="000000"/>
        </w:rPr>
        <w:t xml:space="preserve"> </w:t>
      </w:r>
      <w:r w:rsidR="008326C5" w:rsidRPr="00CA42BC">
        <w:rPr>
          <w:color w:val="000000"/>
        </w:rPr>
        <w:t xml:space="preserve">(the counter-application). </w:t>
      </w:r>
    </w:p>
    <w:p w14:paraId="05986FA3" w14:textId="4FA1AE4C" w:rsidR="00B136BF" w:rsidRDefault="00AD7A28" w:rsidP="00AD7A28">
      <w:pPr>
        <w:pStyle w:val="LegalList1"/>
        <w:numPr>
          <w:ilvl w:val="0"/>
          <w:numId w:val="0"/>
        </w:numPr>
        <w:spacing w:after="120" w:line="360" w:lineRule="auto"/>
        <w:rPr>
          <w:color w:val="000000"/>
        </w:rPr>
      </w:pPr>
      <w:r>
        <w:rPr>
          <w:color w:val="000000"/>
        </w:rPr>
        <w:t>[9].</w:t>
      </w:r>
      <w:r>
        <w:rPr>
          <w:color w:val="000000"/>
        </w:rPr>
        <w:tab/>
      </w:r>
      <w:r w:rsidR="00926C96">
        <w:rPr>
          <w:color w:val="000000"/>
        </w:rPr>
        <w:t xml:space="preserve">On </w:t>
      </w:r>
      <w:r w:rsidR="008326C5" w:rsidRPr="008326C5">
        <w:rPr>
          <w:color w:val="000000"/>
        </w:rPr>
        <w:t>24 January 2023, the respondents' attorneys</w:t>
      </w:r>
      <w:r w:rsidR="00CA42BC">
        <w:rPr>
          <w:color w:val="000000"/>
        </w:rPr>
        <w:t>,</w:t>
      </w:r>
      <w:r w:rsidR="008326C5" w:rsidRPr="008326C5">
        <w:rPr>
          <w:color w:val="000000"/>
        </w:rPr>
        <w:t xml:space="preserve"> Simpson Inc</w:t>
      </w:r>
      <w:r w:rsidR="00CA42BC">
        <w:rPr>
          <w:color w:val="000000"/>
        </w:rPr>
        <w:t xml:space="preserve">orporated, </w:t>
      </w:r>
      <w:r w:rsidR="008326C5" w:rsidRPr="00CA42BC">
        <w:rPr>
          <w:color w:val="000000"/>
        </w:rPr>
        <w:t>delivered a notice of intention to oppose the main application, on</w:t>
      </w:r>
      <w:r w:rsidR="00CA42BC">
        <w:rPr>
          <w:color w:val="000000"/>
        </w:rPr>
        <w:t xml:space="preserve"> </w:t>
      </w:r>
      <w:r w:rsidR="008326C5" w:rsidRPr="00CA42BC">
        <w:rPr>
          <w:color w:val="000000"/>
        </w:rPr>
        <w:t>behalf of</w:t>
      </w:r>
      <w:r w:rsidR="00D06A51">
        <w:rPr>
          <w:color w:val="000000"/>
        </w:rPr>
        <w:t xml:space="preserve"> </w:t>
      </w:r>
      <w:r w:rsidR="00B136BF">
        <w:rPr>
          <w:color w:val="000000"/>
        </w:rPr>
        <w:t>the respondents</w:t>
      </w:r>
      <w:r w:rsidR="00CA42BC">
        <w:rPr>
          <w:color w:val="000000"/>
        </w:rPr>
        <w:t>. O</w:t>
      </w:r>
      <w:r w:rsidR="008326C5" w:rsidRPr="00CA42BC">
        <w:rPr>
          <w:color w:val="000000"/>
        </w:rPr>
        <w:t xml:space="preserve">n 22 February 2023, an answering affidavit in the main application was served by Simpson </w:t>
      </w:r>
      <w:proofErr w:type="spellStart"/>
      <w:r w:rsidR="008326C5" w:rsidRPr="00CA42BC">
        <w:rPr>
          <w:color w:val="000000"/>
        </w:rPr>
        <w:t>Inc</w:t>
      </w:r>
      <w:proofErr w:type="spellEnd"/>
      <w:r w:rsidR="008326C5" w:rsidRPr="00CA42BC">
        <w:rPr>
          <w:color w:val="000000"/>
        </w:rPr>
        <w:t xml:space="preserve"> on behalf of the</w:t>
      </w:r>
      <w:r w:rsidR="00B136BF">
        <w:rPr>
          <w:color w:val="000000"/>
        </w:rPr>
        <w:t xml:space="preserve"> </w:t>
      </w:r>
      <w:r w:rsidR="008326C5" w:rsidRPr="00CA42BC">
        <w:rPr>
          <w:color w:val="000000"/>
        </w:rPr>
        <w:t>respondents</w:t>
      </w:r>
      <w:r w:rsidR="00B136BF">
        <w:rPr>
          <w:color w:val="000000"/>
        </w:rPr>
        <w:t xml:space="preserve">, together with the first, </w:t>
      </w:r>
      <w:r w:rsidR="00B136BF">
        <w:rPr>
          <w:color w:val="000000"/>
        </w:rPr>
        <w:lastRenderedPageBreak/>
        <w:t>second and seventh respondents’ notice of counter-application. The answering affidavit doubled as the founding affidavit in the counter-application.</w:t>
      </w:r>
    </w:p>
    <w:p w14:paraId="7069F36C" w14:textId="4D5EF9CB" w:rsidR="008326C5" w:rsidRPr="00926C96" w:rsidRDefault="00AD7A28" w:rsidP="00AD7A28">
      <w:pPr>
        <w:pStyle w:val="LegalList1"/>
        <w:numPr>
          <w:ilvl w:val="0"/>
          <w:numId w:val="0"/>
        </w:numPr>
        <w:spacing w:after="120" w:line="360" w:lineRule="auto"/>
        <w:rPr>
          <w:color w:val="000000"/>
        </w:rPr>
      </w:pPr>
      <w:r w:rsidRPr="00926C96">
        <w:rPr>
          <w:color w:val="000000"/>
        </w:rPr>
        <w:t>[10].</w:t>
      </w:r>
      <w:r w:rsidRPr="00926C96">
        <w:rPr>
          <w:color w:val="000000"/>
        </w:rPr>
        <w:tab/>
      </w:r>
      <w:r w:rsidR="00926C96">
        <w:rPr>
          <w:color w:val="000000"/>
        </w:rPr>
        <w:t>O</w:t>
      </w:r>
      <w:r w:rsidR="008326C5" w:rsidRPr="008326C5">
        <w:rPr>
          <w:color w:val="000000"/>
        </w:rPr>
        <w:t>n 9 March 2023</w:t>
      </w:r>
      <w:r w:rsidR="00926C96">
        <w:rPr>
          <w:color w:val="000000"/>
        </w:rPr>
        <w:t xml:space="preserve"> – some </w:t>
      </w:r>
      <w:r w:rsidR="00FE31A9">
        <w:rPr>
          <w:color w:val="000000"/>
        </w:rPr>
        <w:t xml:space="preserve">seven </w:t>
      </w:r>
      <w:r w:rsidR="008326C5" w:rsidRPr="008326C5">
        <w:rPr>
          <w:color w:val="000000"/>
        </w:rPr>
        <w:t>weeks after the notice of intention to oppose</w:t>
      </w:r>
      <w:r w:rsidR="00926C96">
        <w:rPr>
          <w:color w:val="000000"/>
        </w:rPr>
        <w:t xml:space="preserve"> was delivered on behalf of the respondents, including Legacy Hotels – </w:t>
      </w:r>
      <w:r w:rsidR="008326C5" w:rsidRPr="008326C5">
        <w:rPr>
          <w:color w:val="000000"/>
        </w:rPr>
        <w:t>the</w:t>
      </w:r>
      <w:r w:rsidR="00926C96">
        <w:rPr>
          <w:color w:val="000000"/>
        </w:rPr>
        <w:t xml:space="preserve"> </w:t>
      </w:r>
      <w:r w:rsidR="008326C5" w:rsidRPr="008326C5">
        <w:rPr>
          <w:color w:val="000000"/>
        </w:rPr>
        <w:t>applicants' attorney</w:t>
      </w:r>
      <w:r w:rsidR="00D60E35">
        <w:rPr>
          <w:color w:val="000000"/>
        </w:rPr>
        <w:t>s</w:t>
      </w:r>
      <w:r w:rsidR="008326C5" w:rsidRPr="008326C5">
        <w:rPr>
          <w:color w:val="000000"/>
        </w:rPr>
        <w:t xml:space="preserve"> of record delivered a notice in terms of rule 7(1).</w:t>
      </w:r>
      <w:r w:rsidR="00926C96">
        <w:rPr>
          <w:color w:val="000000"/>
        </w:rPr>
        <w:t xml:space="preserve"> In the main, t</w:t>
      </w:r>
      <w:r w:rsidR="008326C5" w:rsidRPr="00926C96">
        <w:rPr>
          <w:color w:val="000000"/>
        </w:rPr>
        <w:t>he applicants challenge the validity of the resolutions which</w:t>
      </w:r>
      <w:r w:rsidR="00926C96">
        <w:rPr>
          <w:color w:val="000000"/>
        </w:rPr>
        <w:t xml:space="preserve"> </w:t>
      </w:r>
      <w:r w:rsidR="00FE31A9">
        <w:rPr>
          <w:color w:val="000000"/>
        </w:rPr>
        <w:t>ostensibly a</w:t>
      </w:r>
      <w:r w:rsidR="00926C96">
        <w:rPr>
          <w:color w:val="000000"/>
        </w:rPr>
        <w:t xml:space="preserve">uthorise the opposition of Legacy Hotels </w:t>
      </w:r>
      <w:r w:rsidR="008326C5" w:rsidRPr="00926C96">
        <w:rPr>
          <w:color w:val="000000"/>
        </w:rPr>
        <w:t>to the main application and</w:t>
      </w:r>
      <w:r w:rsidR="00926C96">
        <w:rPr>
          <w:color w:val="000000"/>
        </w:rPr>
        <w:t>, according to the respondents,</w:t>
      </w:r>
      <w:r w:rsidR="008326C5" w:rsidRPr="00926C96">
        <w:rPr>
          <w:color w:val="000000"/>
        </w:rPr>
        <w:t xml:space="preserve"> the institution of the counter-application, </w:t>
      </w:r>
      <w:r w:rsidR="00926C96">
        <w:rPr>
          <w:color w:val="000000"/>
        </w:rPr>
        <w:t>as well as</w:t>
      </w:r>
      <w:r w:rsidR="008326C5" w:rsidRPr="00926C96">
        <w:rPr>
          <w:color w:val="000000"/>
        </w:rPr>
        <w:t xml:space="preserve"> the appointment of Simpson </w:t>
      </w:r>
      <w:proofErr w:type="spellStart"/>
      <w:r w:rsidR="008326C5" w:rsidRPr="00926C96">
        <w:rPr>
          <w:color w:val="000000"/>
        </w:rPr>
        <w:t>Inc</w:t>
      </w:r>
      <w:proofErr w:type="spellEnd"/>
      <w:r w:rsidR="008326C5" w:rsidRPr="00926C96">
        <w:rPr>
          <w:color w:val="000000"/>
        </w:rPr>
        <w:t xml:space="preserve"> </w:t>
      </w:r>
      <w:r w:rsidR="00926C96">
        <w:rPr>
          <w:color w:val="000000"/>
        </w:rPr>
        <w:t>as its legal</w:t>
      </w:r>
      <w:r w:rsidR="008326C5" w:rsidRPr="00926C96">
        <w:rPr>
          <w:color w:val="000000"/>
        </w:rPr>
        <w:t xml:space="preserve"> represent</w:t>
      </w:r>
      <w:r w:rsidR="00926C96">
        <w:rPr>
          <w:color w:val="000000"/>
        </w:rPr>
        <w:t>ative</w:t>
      </w:r>
      <w:r w:rsidR="008326C5" w:rsidRPr="00926C96">
        <w:rPr>
          <w:color w:val="000000"/>
        </w:rPr>
        <w:t xml:space="preserve"> in the </w:t>
      </w:r>
      <w:r w:rsidR="00926C96">
        <w:rPr>
          <w:color w:val="000000"/>
        </w:rPr>
        <w:t xml:space="preserve">main </w:t>
      </w:r>
      <w:r w:rsidR="008326C5" w:rsidRPr="00926C96">
        <w:rPr>
          <w:color w:val="000000"/>
        </w:rPr>
        <w:t>proceedings.</w:t>
      </w:r>
    </w:p>
    <w:p w14:paraId="2026DB7F" w14:textId="6B4B934E" w:rsidR="00926C96" w:rsidRDefault="00AD7A28" w:rsidP="00AD7A28">
      <w:pPr>
        <w:pStyle w:val="LegalList1"/>
        <w:numPr>
          <w:ilvl w:val="0"/>
          <w:numId w:val="0"/>
        </w:numPr>
        <w:spacing w:after="120" w:line="360" w:lineRule="auto"/>
        <w:rPr>
          <w:color w:val="000000"/>
        </w:rPr>
      </w:pPr>
      <w:r>
        <w:rPr>
          <w:color w:val="000000"/>
        </w:rPr>
        <w:t>[11].</w:t>
      </w:r>
      <w:r>
        <w:rPr>
          <w:color w:val="000000"/>
        </w:rPr>
        <w:tab/>
      </w:r>
      <w:r w:rsidR="008326C5" w:rsidRPr="008326C5">
        <w:rPr>
          <w:color w:val="000000"/>
        </w:rPr>
        <w:t xml:space="preserve">The Rule 7(1) notice was </w:t>
      </w:r>
      <w:r w:rsidR="00926C96">
        <w:rPr>
          <w:color w:val="000000"/>
        </w:rPr>
        <w:t>therefore</w:t>
      </w:r>
      <w:r w:rsidR="008326C5" w:rsidRPr="008326C5">
        <w:rPr>
          <w:color w:val="000000"/>
        </w:rPr>
        <w:t xml:space="preserve"> not filed within the </w:t>
      </w:r>
      <w:r w:rsidR="00926C96">
        <w:rPr>
          <w:color w:val="000000"/>
        </w:rPr>
        <w:t xml:space="preserve">ten-day period </w:t>
      </w:r>
      <w:r w:rsidR="008326C5" w:rsidRPr="008326C5">
        <w:rPr>
          <w:color w:val="000000"/>
        </w:rPr>
        <w:t xml:space="preserve">stipulated </w:t>
      </w:r>
      <w:r w:rsidR="00926C96">
        <w:rPr>
          <w:color w:val="000000"/>
        </w:rPr>
        <w:t xml:space="preserve">in the rule, and it was </w:t>
      </w:r>
      <w:r w:rsidR="008326C5" w:rsidRPr="008326C5">
        <w:rPr>
          <w:color w:val="000000"/>
        </w:rPr>
        <w:t>accordingly</w:t>
      </w:r>
      <w:r w:rsidR="00926C96">
        <w:rPr>
          <w:color w:val="000000"/>
        </w:rPr>
        <w:t xml:space="preserve"> necessary for the applicants to</w:t>
      </w:r>
      <w:r w:rsidR="008326C5" w:rsidRPr="008326C5">
        <w:rPr>
          <w:color w:val="000000"/>
        </w:rPr>
        <w:t xml:space="preserve"> apply to this Court </w:t>
      </w:r>
      <w:r w:rsidR="00926C96">
        <w:rPr>
          <w:color w:val="000000"/>
        </w:rPr>
        <w:t>for condonation of such</w:t>
      </w:r>
      <w:r w:rsidR="008326C5" w:rsidRPr="008326C5">
        <w:rPr>
          <w:color w:val="000000"/>
        </w:rPr>
        <w:t xml:space="preserve"> non</w:t>
      </w:r>
      <w:r w:rsidR="00926C96">
        <w:rPr>
          <w:color w:val="000000"/>
        </w:rPr>
        <w:t>-</w:t>
      </w:r>
      <w:r w:rsidR="008326C5" w:rsidRPr="008326C5">
        <w:rPr>
          <w:color w:val="000000"/>
        </w:rPr>
        <w:t>compliance</w:t>
      </w:r>
      <w:r w:rsidR="00926C96">
        <w:rPr>
          <w:color w:val="000000"/>
        </w:rPr>
        <w:t xml:space="preserve">. </w:t>
      </w:r>
    </w:p>
    <w:p w14:paraId="15B61B94" w14:textId="4D6D0AFE" w:rsidR="0017112C" w:rsidRDefault="00AD7A28" w:rsidP="00AD7A28">
      <w:pPr>
        <w:pStyle w:val="LegalList1"/>
        <w:numPr>
          <w:ilvl w:val="0"/>
          <w:numId w:val="0"/>
        </w:numPr>
        <w:spacing w:after="120" w:line="360" w:lineRule="auto"/>
        <w:rPr>
          <w:color w:val="000000"/>
        </w:rPr>
      </w:pPr>
      <w:r>
        <w:rPr>
          <w:color w:val="000000"/>
        </w:rPr>
        <w:t>[12].</w:t>
      </w:r>
      <w:r>
        <w:rPr>
          <w:color w:val="000000"/>
        </w:rPr>
        <w:tab/>
      </w:r>
      <w:r w:rsidR="00D11228">
        <w:rPr>
          <w:color w:val="000000"/>
        </w:rPr>
        <w:t>As regards, ‘g</w:t>
      </w:r>
      <w:r w:rsidR="008326C5" w:rsidRPr="008326C5">
        <w:rPr>
          <w:color w:val="000000"/>
        </w:rPr>
        <w:t xml:space="preserve">ood </w:t>
      </w:r>
      <w:r w:rsidR="00D11228">
        <w:rPr>
          <w:color w:val="000000"/>
        </w:rPr>
        <w:t>c</w:t>
      </w:r>
      <w:r w:rsidR="008326C5" w:rsidRPr="008326C5">
        <w:rPr>
          <w:color w:val="000000"/>
        </w:rPr>
        <w:t>ause</w:t>
      </w:r>
      <w:r w:rsidR="00D11228">
        <w:rPr>
          <w:color w:val="000000"/>
        </w:rPr>
        <w:t xml:space="preserve">’, it is trite that </w:t>
      </w:r>
      <w:r w:rsidR="008326C5" w:rsidRPr="00D11228">
        <w:rPr>
          <w:color w:val="000000"/>
        </w:rPr>
        <w:t xml:space="preserve">there are two clear </w:t>
      </w:r>
      <w:r w:rsidR="00D06A51">
        <w:rPr>
          <w:color w:val="000000"/>
        </w:rPr>
        <w:t>requirements</w:t>
      </w:r>
      <w:r w:rsidR="008326C5" w:rsidRPr="00D11228">
        <w:rPr>
          <w:color w:val="000000"/>
        </w:rPr>
        <w:t>:</w:t>
      </w:r>
      <w:r w:rsidR="00D11228">
        <w:rPr>
          <w:color w:val="000000"/>
        </w:rPr>
        <w:t xml:space="preserve"> (a) </w:t>
      </w:r>
      <w:r w:rsidR="008326C5" w:rsidRPr="00D11228">
        <w:rPr>
          <w:color w:val="000000"/>
        </w:rPr>
        <w:t xml:space="preserve">a satisfactory explanation </w:t>
      </w:r>
      <w:r w:rsidR="00D11228">
        <w:rPr>
          <w:color w:val="000000"/>
        </w:rPr>
        <w:t>for</w:t>
      </w:r>
      <w:r w:rsidR="008326C5" w:rsidRPr="00D11228">
        <w:rPr>
          <w:color w:val="000000"/>
        </w:rPr>
        <w:t xml:space="preserve"> the delay</w:t>
      </w:r>
      <w:r w:rsidR="00D11228">
        <w:rPr>
          <w:color w:val="000000"/>
        </w:rPr>
        <w:t>,</w:t>
      </w:r>
      <w:r w:rsidR="008326C5" w:rsidRPr="00D11228">
        <w:rPr>
          <w:color w:val="000000"/>
        </w:rPr>
        <w:t xml:space="preserve"> and (</w:t>
      </w:r>
      <w:r w:rsidR="00D11228">
        <w:rPr>
          <w:color w:val="000000"/>
        </w:rPr>
        <w:t>b</w:t>
      </w:r>
      <w:r w:rsidR="008326C5" w:rsidRPr="00D11228">
        <w:rPr>
          <w:color w:val="000000"/>
        </w:rPr>
        <w:t xml:space="preserve">) a </w:t>
      </w:r>
      <w:r w:rsidR="008326C5" w:rsidRPr="00D11228">
        <w:rPr>
          <w:i/>
          <w:iCs/>
          <w:color w:val="000000"/>
        </w:rPr>
        <w:t>bona</w:t>
      </w:r>
      <w:r w:rsidR="008326C5" w:rsidRPr="00D11228">
        <w:rPr>
          <w:color w:val="000000"/>
        </w:rPr>
        <w:t xml:space="preserve"> </w:t>
      </w:r>
      <w:r w:rsidR="008326C5" w:rsidRPr="00D11228">
        <w:rPr>
          <w:i/>
          <w:iCs/>
          <w:color w:val="000000"/>
        </w:rPr>
        <w:t>fide</w:t>
      </w:r>
      <w:r w:rsidR="008326C5" w:rsidRPr="00D11228">
        <w:rPr>
          <w:color w:val="000000"/>
        </w:rPr>
        <w:t xml:space="preserve"> case on the merits with some prospect of success. As</w:t>
      </w:r>
      <w:r w:rsidR="00D11228">
        <w:rPr>
          <w:color w:val="000000"/>
        </w:rPr>
        <w:t xml:space="preserve"> was held by the </w:t>
      </w:r>
      <w:r w:rsidR="008326C5" w:rsidRPr="00D11228">
        <w:rPr>
          <w:color w:val="000000"/>
        </w:rPr>
        <w:t>Constitutional Court</w:t>
      </w:r>
      <w:r w:rsidR="005D46D0">
        <w:rPr>
          <w:color w:val="000000"/>
        </w:rPr>
        <w:t xml:space="preserve"> in</w:t>
      </w:r>
      <w:r w:rsidR="0017112C">
        <w:rPr>
          <w:color w:val="000000"/>
        </w:rPr>
        <w:t xml:space="preserve"> </w:t>
      </w:r>
      <w:proofErr w:type="spellStart"/>
      <w:r w:rsidR="0017112C" w:rsidRPr="0017112C">
        <w:rPr>
          <w:i/>
          <w:iCs/>
          <w:color w:val="000000"/>
        </w:rPr>
        <w:t>Laerskool</w:t>
      </w:r>
      <w:proofErr w:type="spellEnd"/>
      <w:r w:rsidR="0017112C" w:rsidRPr="0017112C">
        <w:rPr>
          <w:i/>
          <w:iCs/>
          <w:color w:val="000000"/>
        </w:rPr>
        <w:t xml:space="preserve"> </w:t>
      </w:r>
      <w:proofErr w:type="spellStart"/>
      <w:r w:rsidR="0017112C" w:rsidRPr="0017112C">
        <w:rPr>
          <w:i/>
          <w:iCs/>
          <w:color w:val="000000"/>
        </w:rPr>
        <w:t>Generaal</w:t>
      </w:r>
      <w:proofErr w:type="spellEnd"/>
      <w:r w:rsidR="0017112C" w:rsidRPr="0017112C">
        <w:rPr>
          <w:i/>
          <w:iCs/>
          <w:color w:val="000000"/>
        </w:rPr>
        <w:t xml:space="preserve"> Hendrik </w:t>
      </w:r>
      <w:proofErr w:type="spellStart"/>
      <w:r w:rsidR="0017112C" w:rsidRPr="0017112C">
        <w:rPr>
          <w:i/>
          <w:iCs/>
          <w:color w:val="000000"/>
        </w:rPr>
        <w:t>Schoeman</w:t>
      </w:r>
      <w:proofErr w:type="spellEnd"/>
      <w:r w:rsidR="0017112C" w:rsidRPr="0017112C">
        <w:rPr>
          <w:i/>
          <w:iCs/>
          <w:color w:val="000000"/>
        </w:rPr>
        <w:t xml:space="preserve"> </w:t>
      </w:r>
      <w:r w:rsidR="005D46D0">
        <w:rPr>
          <w:i/>
          <w:iCs/>
          <w:color w:val="000000"/>
        </w:rPr>
        <w:t>v</w:t>
      </w:r>
      <w:r w:rsidR="0017112C" w:rsidRPr="0017112C">
        <w:rPr>
          <w:i/>
          <w:iCs/>
          <w:color w:val="000000"/>
        </w:rPr>
        <w:t xml:space="preserve"> Bastian Financial Services (Pty) Ltd</w:t>
      </w:r>
      <w:r w:rsidR="0017112C">
        <w:rPr>
          <w:rStyle w:val="FootnoteReference"/>
          <w:i/>
          <w:iCs/>
          <w:color w:val="000000"/>
        </w:rPr>
        <w:footnoteReference w:id="1"/>
      </w:r>
      <w:r w:rsidR="0017112C">
        <w:rPr>
          <w:color w:val="000000"/>
        </w:rPr>
        <w:t>, an applicant for condonation ‘</w:t>
      </w:r>
      <w:r w:rsidR="0017112C" w:rsidRPr="0017112C">
        <w:rPr>
          <w:color w:val="000000"/>
        </w:rPr>
        <w:t>must establish that the extent of its default is pardonable in the light of its prospects of success on the merits of the appeal, combined with the strength of its explanation for its default, in order for condonation to be granted</w:t>
      </w:r>
      <w:r w:rsidR="0017112C">
        <w:rPr>
          <w:color w:val="000000"/>
        </w:rPr>
        <w:t>’</w:t>
      </w:r>
      <w:r w:rsidR="0017112C" w:rsidRPr="0017112C">
        <w:rPr>
          <w:color w:val="000000"/>
        </w:rPr>
        <w:t>.</w:t>
      </w:r>
    </w:p>
    <w:p w14:paraId="53D3758C" w14:textId="415AA4B2" w:rsidR="0017112C" w:rsidRPr="0017112C" w:rsidRDefault="00AD7A28" w:rsidP="00AD7A28">
      <w:pPr>
        <w:pStyle w:val="LegalList1"/>
        <w:numPr>
          <w:ilvl w:val="0"/>
          <w:numId w:val="0"/>
        </w:numPr>
        <w:spacing w:after="120" w:line="360" w:lineRule="auto"/>
        <w:rPr>
          <w:color w:val="000000"/>
        </w:rPr>
      </w:pPr>
      <w:r w:rsidRPr="0017112C">
        <w:rPr>
          <w:color w:val="000000"/>
        </w:rPr>
        <w:t>[13].</w:t>
      </w:r>
      <w:r w:rsidRPr="0017112C">
        <w:rPr>
          <w:color w:val="000000"/>
        </w:rPr>
        <w:tab/>
      </w:r>
      <w:r w:rsidR="003D1543">
        <w:rPr>
          <w:color w:val="000000"/>
        </w:rPr>
        <w:t xml:space="preserve">Therefore, the main issue, in my view, relates to whether or not the applicants’ rule 7(1) challenge to the attorneys’ authority to act on behalf of Legacy Hotels has any prospects of success. The question is this: Has the company authorised the proceedings in this matter? At first blush the answer to this question must be in the affirmative for the simple reason that the resolutions authorising the legal action were agreed to by three of the five directors of the company, when a simple majority vote was required. </w:t>
      </w:r>
    </w:p>
    <w:p w14:paraId="61EA9709" w14:textId="25FEF71C" w:rsidR="008326C5" w:rsidRDefault="00AD7A28" w:rsidP="00AD7A28">
      <w:pPr>
        <w:pStyle w:val="LegalList1"/>
        <w:numPr>
          <w:ilvl w:val="0"/>
          <w:numId w:val="0"/>
        </w:numPr>
        <w:spacing w:after="120" w:line="360" w:lineRule="auto"/>
        <w:rPr>
          <w:color w:val="000000"/>
        </w:rPr>
      </w:pPr>
      <w:r>
        <w:rPr>
          <w:color w:val="000000"/>
        </w:rPr>
        <w:lastRenderedPageBreak/>
        <w:t>[14].</w:t>
      </w:r>
      <w:r>
        <w:rPr>
          <w:color w:val="000000"/>
        </w:rPr>
        <w:tab/>
      </w:r>
      <w:r w:rsidR="003D1543">
        <w:rPr>
          <w:color w:val="000000"/>
        </w:rPr>
        <w:t xml:space="preserve">Section 73 of the </w:t>
      </w:r>
      <w:r w:rsidR="008326C5" w:rsidRPr="008326C5">
        <w:rPr>
          <w:color w:val="000000"/>
        </w:rPr>
        <w:t>Companies Act</w:t>
      </w:r>
      <w:r w:rsidR="003D1543">
        <w:rPr>
          <w:rStyle w:val="FootnoteReference"/>
          <w:color w:val="000000"/>
        </w:rPr>
        <w:footnoteReference w:id="2"/>
      </w:r>
      <w:r w:rsidR="003D1543">
        <w:rPr>
          <w:color w:val="000000"/>
        </w:rPr>
        <w:t xml:space="preserve"> (‘the Companies Act’) </w:t>
      </w:r>
      <w:r w:rsidR="008326C5" w:rsidRPr="003D1543">
        <w:rPr>
          <w:color w:val="000000"/>
        </w:rPr>
        <w:t>authorises a director to call a meeting of the board.</w:t>
      </w:r>
      <w:r w:rsidR="0018185C">
        <w:rPr>
          <w:color w:val="000000"/>
        </w:rPr>
        <w:t xml:space="preserve"> </w:t>
      </w:r>
      <w:r w:rsidR="008326C5" w:rsidRPr="0018185C">
        <w:rPr>
          <w:color w:val="000000"/>
        </w:rPr>
        <w:t>Section 73(4) provides that the board of a company may determine the form and time for giving notice of its meeting, but</w:t>
      </w:r>
      <w:r w:rsidR="0018185C">
        <w:rPr>
          <w:color w:val="000000"/>
        </w:rPr>
        <w:t xml:space="preserve"> </w:t>
      </w:r>
      <w:r w:rsidR="008326C5" w:rsidRPr="0018185C">
        <w:rPr>
          <w:color w:val="000000"/>
        </w:rPr>
        <w:t xml:space="preserve">such determination must comply with any requirements set out in the </w:t>
      </w:r>
      <w:r w:rsidR="0018185C">
        <w:rPr>
          <w:color w:val="000000"/>
        </w:rPr>
        <w:t>Memorandum of Incorporation</w:t>
      </w:r>
      <w:r w:rsidR="008326C5" w:rsidRPr="0018185C">
        <w:rPr>
          <w:color w:val="000000"/>
        </w:rPr>
        <w:t xml:space="preserve"> </w:t>
      </w:r>
      <w:r w:rsidR="0018185C">
        <w:rPr>
          <w:color w:val="000000"/>
        </w:rPr>
        <w:t xml:space="preserve">(‘MOI’) </w:t>
      </w:r>
      <w:r w:rsidR="008326C5" w:rsidRPr="0018185C">
        <w:rPr>
          <w:color w:val="000000"/>
        </w:rPr>
        <w:t xml:space="preserve">or </w:t>
      </w:r>
      <w:r w:rsidR="0018185C">
        <w:rPr>
          <w:color w:val="000000"/>
        </w:rPr>
        <w:t xml:space="preserve">the </w:t>
      </w:r>
      <w:r w:rsidR="008326C5" w:rsidRPr="0018185C">
        <w:rPr>
          <w:color w:val="000000"/>
        </w:rPr>
        <w:t>rules of the company; and</w:t>
      </w:r>
      <w:r w:rsidR="0018185C">
        <w:rPr>
          <w:color w:val="000000"/>
        </w:rPr>
        <w:t xml:space="preserve"> </w:t>
      </w:r>
      <w:r w:rsidR="008326C5" w:rsidRPr="0018185C">
        <w:rPr>
          <w:color w:val="000000"/>
        </w:rPr>
        <w:t>no meeting of a board may be convened without notice to all of the directors, subject to subsection (5).</w:t>
      </w:r>
    </w:p>
    <w:p w14:paraId="5AFF4CA7" w14:textId="25721E3E" w:rsidR="008326C5" w:rsidRPr="0018185C" w:rsidRDefault="00AD7A28" w:rsidP="00AD7A28">
      <w:pPr>
        <w:pStyle w:val="LegalList1"/>
        <w:numPr>
          <w:ilvl w:val="0"/>
          <w:numId w:val="0"/>
        </w:numPr>
        <w:spacing w:after="120" w:line="360" w:lineRule="auto"/>
        <w:rPr>
          <w:color w:val="000000"/>
        </w:rPr>
      </w:pPr>
      <w:r w:rsidRPr="0018185C">
        <w:rPr>
          <w:color w:val="000000"/>
        </w:rPr>
        <w:t>[15].</w:t>
      </w:r>
      <w:r w:rsidRPr="0018185C">
        <w:rPr>
          <w:color w:val="000000"/>
        </w:rPr>
        <w:tab/>
      </w:r>
      <w:r w:rsidR="008326C5" w:rsidRPr="0018185C">
        <w:rPr>
          <w:color w:val="000000"/>
        </w:rPr>
        <w:t>Section 74 of the Companies Act permits directors to act other than at a meeting. Section 74(1) provides that except to the extent that the MOI of a company provides otherwise, a decision that could be voted on at a meeting of the board of that company may instead be adopted by written consent of</w:t>
      </w:r>
      <w:r w:rsidR="0018185C">
        <w:rPr>
          <w:color w:val="000000"/>
        </w:rPr>
        <w:t xml:space="preserve"> </w:t>
      </w:r>
      <w:r w:rsidR="008326C5" w:rsidRPr="0018185C">
        <w:rPr>
          <w:color w:val="000000"/>
        </w:rPr>
        <w:t>a majority of the directors, given in person, or by electronic communication, provided that each director has received notice of the matter to be decided.</w:t>
      </w:r>
    </w:p>
    <w:p w14:paraId="0F2C8F64" w14:textId="0E3F176B" w:rsidR="008326C5" w:rsidRDefault="00AD7A28" w:rsidP="00AD7A28">
      <w:pPr>
        <w:pStyle w:val="LegalList1"/>
        <w:numPr>
          <w:ilvl w:val="0"/>
          <w:numId w:val="0"/>
        </w:numPr>
        <w:spacing w:after="0" w:line="360" w:lineRule="auto"/>
        <w:rPr>
          <w:color w:val="000000"/>
        </w:rPr>
      </w:pPr>
      <w:r>
        <w:rPr>
          <w:color w:val="000000"/>
        </w:rPr>
        <w:t>[16].</w:t>
      </w:r>
      <w:r>
        <w:rPr>
          <w:color w:val="000000"/>
        </w:rPr>
        <w:tab/>
      </w:r>
      <w:r w:rsidR="008326C5" w:rsidRPr="008326C5">
        <w:rPr>
          <w:color w:val="000000"/>
        </w:rPr>
        <w:t xml:space="preserve">In </w:t>
      </w:r>
      <w:r w:rsidR="008326C5" w:rsidRPr="00A52ED6">
        <w:rPr>
          <w:i/>
          <w:iCs/>
          <w:color w:val="000000"/>
        </w:rPr>
        <w:t xml:space="preserve">CDH Invest NV v </w:t>
      </w:r>
      <w:proofErr w:type="spellStart"/>
      <w:r w:rsidR="008326C5" w:rsidRPr="00A52ED6">
        <w:rPr>
          <w:i/>
          <w:iCs/>
          <w:color w:val="000000"/>
        </w:rPr>
        <w:t>Petrotank</w:t>
      </w:r>
      <w:proofErr w:type="spellEnd"/>
      <w:r w:rsidR="008326C5" w:rsidRPr="00A52ED6">
        <w:rPr>
          <w:i/>
          <w:iCs/>
          <w:color w:val="000000"/>
        </w:rPr>
        <w:t xml:space="preserve"> South Africa (Pty) Ltd and Others</w:t>
      </w:r>
      <w:r w:rsidR="00A52ED6">
        <w:rPr>
          <w:rStyle w:val="FootnoteReference"/>
          <w:i/>
          <w:iCs/>
          <w:color w:val="000000"/>
        </w:rPr>
        <w:footnoteReference w:id="3"/>
      </w:r>
      <w:r w:rsidR="00A52ED6">
        <w:rPr>
          <w:color w:val="000000"/>
        </w:rPr>
        <w:t>,</w:t>
      </w:r>
      <w:r w:rsidR="008326C5" w:rsidRPr="00A52ED6">
        <w:rPr>
          <w:color w:val="000000"/>
        </w:rPr>
        <w:t xml:space="preserve"> the SCA </w:t>
      </w:r>
      <w:r w:rsidR="00A52ED6">
        <w:rPr>
          <w:color w:val="000000"/>
        </w:rPr>
        <w:t>had the following to say about so-called ‘round robin resolutions’</w:t>
      </w:r>
      <w:r w:rsidR="008326C5" w:rsidRPr="00A52ED6">
        <w:rPr>
          <w:color w:val="000000"/>
        </w:rPr>
        <w:t>:</w:t>
      </w:r>
      <w:r w:rsidR="00A52ED6">
        <w:rPr>
          <w:color w:val="000000"/>
        </w:rPr>
        <w:t xml:space="preserve"> - </w:t>
      </w:r>
    </w:p>
    <w:p w14:paraId="7314D840" w14:textId="72C00373" w:rsidR="00A52ED6" w:rsidRPr="00A52ED6" w:rsidRDefault="00A52ED6" w:rsidP="00A52ED6">
      <w:pPr>
        <w:pStyle w:val="LegalList1"/>
        <w:numPr>
          <w:ilvl w:val="0"/>
          <w:numId w:val="0"/>
        </w:numPr>
        <w:spacing w:after="0" w:line="360" w:lineRule="auto"/>
        <w:rPr>
          <w:color w:val="000000"/>
          <w:sz w:val="20"/>
          <w:szCs w:val="20"/>
        </w:rPr>
      </w:pPr>
      <w:r>
        <w:rPr>
          <w:color w:val="000000"/>
          <w:sz w:val="20"/>
          <w:szCs w:val="20"/>
        </w:rPr>
        <w:t>‘</w:t>
      </w:r>
      <w:r w:rsidRPr="00A52ED6">
        <w:rPr>
          <w:color w:val="000000"/>
          <w:sz w:val="20"/>
          <w:szCs w:val="20"/>
        </w:rPr>
        <w:t>[20]</w:t>
      </w:r>
      <w:r>
        <w:rPr>
          <w:color w:val="000000"/>
          <w:sz w:val="20"/>
          <w:szCs w:val="20"/>
        </w:rPr>
        <w:tab/>
      </w:r>
      <w:r w:rsidRPr="00A52ED6">
        <w:rPr>
          <w:color w:val="000000"/>
          <w:sz w:val="20"/>
          <w:szCs w:val="20"/>
        </w:rPr>
        <w:t xml:space="preserve">Section 74 of the Act enables </w:t>
      </w:r>
      <w:r>
        <w:rPr>
          <w:color w:val="000000"/>
          <w:sz w:val="20"/>
          <w:szCs w:val="20"/>
        </w:rPr>
        <w:t>“</w:t>
      </w:r>
      <w:r w:rsidRPr="00A52ED6">
        <w:rPr>
          <w:color w:val="000000"/>
          <w:sz w:val="20"/>
          <w:szCs w:val="20"/>
        </w:rPr>
        <w:t>a majority of the directors</w:t>
      </w:r>
      <w:r>
        <w:rPr>
          <w:color w:val="000000"/>
          <w:sz w:val="20"/>
          <w:szCs w:val="20"/>
        </w:rPr>
        <w:t>”</w:t>
      </w:r>
      <w:r w:rsidRPr="00A52ED6">
        <w:rPr>
          <w:color w:val="000000"/>
          <w:sz w:val="20"/>
          <w:szCs w:val="20"/>
        </w:rPr>
        <w:t xml:space="preserve"> to pass a round robin resolution in order to avoid a formal meeting of directors provided that, if this were to happen, </w:t>
      </w:r>
      <w:r>
        <w:rPr>
          <w:color w:val="000000"/>
          <w:sz w:val="20"/>
          <w:szCs w:val="20"/>
        </w:rPr>
        <w:t>“</w:t>
      </w:r>
      <w:r w:rsidRPr="00A52ED6">
        <w:rPr>
          <w:color w:val="000000"/>
          <w:sz w:val="20"/>
          <w:szCs w:val="20"/>
        </w:rPr>
        <w:t>each director has received notice of the matter to be decided</w:t>
      </w:r>
      <w:r>
        <w:rPr>
          <w:color w:val="000000"/>
          <w:sz w:val="20"/>
          <w:szCs w:val="20"/>
        </w:rPr>
        <w:t>”</w:t>
      </w:r>
      <w:r w:rsidRPr="00A52ED6">
        <w:rPr>
          <w:color w:val="000000"/>
          <w:sz w:val="20"/>
          <w:szCs w:val="20"/>
        </w:rPr>
        <w:t>. The proviso enables directors to make an</w:t>
      </w:r>
      <w:r>
        <w:rPr>
          <w:color w:val="000000"/>
          <w:sz w:val="20"/>
          <w:szCs w:val="20"/>
        </w:rPr>
        <w:t xml:space="preserve"> </w:t>
      </w:r>
      <w:r w:rsidRPr="00A52ED6">
        <w:rPr>
          <w:color w:val="000000"/>
          <w:sz w:val="20"/>
          <w:szCs w:val="20"/>
        </w:rPr>
        <w:t xml:space="preserve">informed decision on the subject-matter contained in the resolution. </w:t>
      </w:r>
      <w:r>
        <w:rPr>
          <w:color w:val="000000"/>
          <w:sz w:val="20"/>
          <w:szCs w:val="20"/>
        </w:rPr>
        <w:t>… ..</w:t>
      </w:r>
      <w:r w:rsidRPr="00A52ED6">
        <w:rPr>
          <w:color w:val="000000"/>
          <w:sz w:val="20"/>
          <w:szCs w:val="20"/>
        </w:rPr>
        <w:t>.</w:t>
      </w:r>
      <w:r>
        <w:rPr>
          <w:color w:val="000000"/>
          <w:sz w:val="20"/>
          <w:szCs w:val="20"/>
        </w:rPr>
        <w:t xml:space="preserve"> …</w:t>
      </w:r>
    </w:p>
    <w:p w14:paraId="79447091" w14:textId="1DB61E35" w:rsidR="00A52ED6" w:rsidRPr="00A52ED6" w:rsidRDefault="00A52ED6" w:rsidP="00A52ED6">
      <w:pPr>
        <w:pStyle w:val="LegalList1"/>
        <w:numPr>
          <w:ilvl w:val="0"/>
          <w:numId w:val="0"/>
        </w:numPr>
        <w:spacing w:after="120" w:line="360" w:lineRule="auto"/>
        <w:rPr>
          <w:color w:val="000000"/>
          <w:sz w:val="20"/>
          <w:szCs w:val="20"/>
        </w:rPr>
      </w:pPr>
      <w:r w:rsidRPr="00A52ED6">
        <w:rPr>
          <w:color w:val="000000"/>
          <w:sz w:val="20"/>
          <w:szCs w:val="20"/>
        </w:rPr>
        <w:t>[21]</w:t>
      </w:r>
      <w:r>
        <w:rPr>
          <w:color w:val="000000"/>
          <w:sz w:val="20"/>
          <w:szCs w:val="20"/>
        </w:rPr>
        <w:tab/>
      </w:r>
      <w:r w:rsidRPr="00A52ED6">
        <w:rPr>
          <w:color w:val="000000"/>
          <w:sz w:val="20"/>
          <w:szCs w:val="20"/>
        </w:rPr>
        <w:t>The proviso to s 74 requiring notice is to ensure that directors know</w:t>
      </w:r>
      <w:r w:rsidR="00EC089F">
        <w:rPr>
          <w:color w:val="000000"/>
          <w:sz w:val="20"/>
          <w:szCs w:val="20"/>
        </w:rPr>
        <w:t xml:space="preserve"> </w:t>
      </w:r>
      <w:r w:rsidRPr="00A52ED6">
        <w:rPr>
          <w:color w:val="000000"/>
          <w:sz w:val="20"/>
          <w:szCs w:val="20"/>
        </w:rPr>
        <w:t>what is being decided. Our courts have emphasised the importance of giving notice to directors of a meeting so that the participants are aware not only of the existence of a meeting but of the nature of the business.</w:t>
      </w:r>
      <w:r w:rsidR="00EC089F">
        <w:rPr>
          <w:color w:val="000000"/>
          <w:sz w:val="20"/>
          <w:szCs w:val="20"/>
        </w:rPr>
        <w:t xml:space="preserve"> </w:t>
      </w:r>
      <w:r w:rsidRPr="00A52ED6">
        <w:rPr>
          <w:color w:val="000000"/>
          <w:sz w:val="20"/>
          <w:szCs w:val="20"/>
        </w:rPr>
        <w:t>The purpose of the notice is not only to inform directors of the date of the meeting but the reason therefor. There can surely be no difference between the importance of a notice where a board meeting is called in</w:t>
      </w:r>
      <w:r w:rsidR="00EC089F">
        <w:rPr>
          <w:color w:val="000000"/>
          <w:sz w:val="20"/>
          <w:szCs w:val="20"/>
        </w:rPr>
        <w:t xml:space="preserve"> </w:t>
      </w:r>
      <w:r w:rsidRPr="00A52ED6">
        <w:rPr>
          <w:color w:val="000000"/>
          <w:sz w:val="20"/>
          <w:szCs w:val="20"/>
        </w:rPr>
        <w:t>terms of s 73 of the Act and a notice when the provisions of s 74 of the Act are invoked.</w:t>
      </w:r>
      <w:r w:rsidR="00EC089F">
        <w:rPr>
          <w:color w:val="000000"/>
          <w:sz w:val="20"/>
          <w:szCs w:val="20"/>
        </w:rPr>
        <w:t>’</w:t>
      </w:r>
    </w:p>
    <w:p w14:paraId="51C85A33" w14:textId="561211BB" w:rsidR="00C376FC" w:rsidRDefault="00AD7A28" w:rsidP="00AD7A28">
      <w:pPr>
        <w:pStyle w:val="LegalList1"/>
        <w:numPr>
          <w:ilvl w:val="0"/>
          <w:numId w:val="0"/>
        </w:numPr>
        <w:spacing w:after="120" w:line="360" w:lineRule="auto"/>
        <w:rPr>
          <w:color w:val="000000"/>
        </w:rPr>
      </w:pPr>
      <w:r>
        <w:rPr>
          <w:color w:val="000000"/>
        </w:rPr>
        <w:t>[17].</w:t>
      </w:r>
      <w:r>
        <w:rPr>
          <w:color w:val="000000"/>
        </w:rPr>
        <w:tab/>
      </w:r>
      <w:r w:rsidR="007F644F">
        <w:rPr>
          <w:color w:val="000000"/>
        </w:rPr>
        <w:t xml:space="preserve">Applying the </w:t>
      </w:r>
      <w:proofErr w:type="spellStart"/>
      <w:r w:rsidR="007F644F">
        <w:rPr>
          <w:color w:val="000000"/>
        </w:rPr>
        <w:t>aforegoing</w:t>
      </w:r>
      <w:proofErr w:type="spellEnd"/>
      <w:r w:rsidR="007F644F">
        <w:rPr>
          <w:color w:val="000000"/>
        </w:rPr>
        <w:t xml:space="preserve"> principles</w:t>
      </w:r>
      <w:r w:rsidR="00D60E35">
        <w:rPr>
          <w:color w:val="000000"/>
        </w:rPr>
        <w:t xml:space="preserve"> </w:t>
      </w:r>
      <w:r w:rsidR="00D60E35" w:rsidRPr="00D60E35">
        <w:rPr>
          <w:i/>
          <w:iCs/>
          <w:color w:val="000000"/>
        </w:rPr>
        <w:t xml:space="preserve">in </w:t>
      </w:r>
      <w:proofErr w:type="spellStart"/>
      <w:r w:rsidR="00D60E35" w:rsidRPr="00D60E35">
        <w:rPr>
          <w:i/>
          <w:iCs/>
          <w:color w:val="000000"/>
        </w:rPr>
        <w:t>casu</w:t>
      </w:r>
      <w:proofErr w:type="spellEnd"/>
      <w:r w:rsidR="007F644F">
        <w:rPr>
          <w:color w:val="000000"/>
        </w:rPr>
        <w:t xml:space="preserve">, I conclude that Legacy Hotels, through its board of directors and a resolution duly passed by them, </w:t>
      </w:r>
      <w:r w:rsidR="008C484F">
        <w:rPr>
          <w:color w:val="000000"/>
        </w:rPr>
        <w:t xml:space="preserve">had authorised the opposition to the applicants’ application and the institution of the counter-application. I am bolstered in this conclusion by the fact that </w:t>
      </w:r>
      <w:r w:rsidR="008326C5" w:rsidRPr="008C484F">
        <w:rPr>
          <w:color w:val="000000"/>
        </w:rPr>
        <w:t xml:space="preserve">the applicants chose not to challenge the authority of Simpson </w:t>
      </w:r>
      <w:proofErr w:type="spellStart"/>
      <w:r w:rsidR="008326C5" w:rsidRPr="008C484F">
        <w:rPr>
          <w:color w:val="000000"/>
        </w:rPr>
        <w:t>Inc</w:t>
      </w:r>
      <w:proofErr w:type="spellEnd"/>
      <w:r w:rsidR="008326C5" w:rsidRPr="008C484F">
        <w:rPr>
          <w:color w:val="000000"/>
        </w:rPr>
        <w:t xml:space="preserve">, despite seeking </w:t>
      </w:r>
      <w:r w:rsidR="008326C5" w:rsidRPr="008C484F">
        <w:rPr>
          <w:color w:val="000000"/>
        </w:rPr>
        <w:lastRenderedPageBreak/>
        <w:t>substantive relief against Legacy Hotels and</w:t>
      </w:r>
      <w:r w:rsidR="008C484F">
        <w:rPr>
          <w:color w:val="000000"/>
        </w:rPr>
        <w:t xml:space="preserve"> despite </w:t>
      </w:r>
      <w:r w:rsidR="008326C5" w:rsidRPr="008C484F">
        <w:rPr>
          <w:color w:val="000000"/>
        </w:rPr>
        <w:t>notification of Legacy Hotels' opposition and appointment of Simpson Inc</w:t>
      </w:r>
      <w:r w:rsidR="008C484F">
        <w:rPr>
          <w:color w:val="000000"/>
        </w:rPr>
        <w:t>. Their aforesaid election was</w:t>
      </w:r>
      <w:r w:rsidR="008326C5" w:rsidRPr="008C484F">
        <w:rPr>
          <w:color w:val="000000"/>
        </w:rPr>
        <w:t xml:space="preserve"> based</w:t>
      </w:r>
      <w:r w:rsidR="008C484F">
        <w:rPr>
          <w:color w:val="000000"/>
        </w:rPr>
        <w:t xml:space="preserve">, as correctly submitted by Mr </w:t>
      </w:r>
      <w:proofErr w:type="spellStart"/>
      <w:r w:rsidR="008C484F">
        <w:rPr>
          <w:color w:val="000000"/>
        </w:rPr>
        <w:t>Subel</w:t>
      </w:r>
      <w:proofErr w:type="spellEnd"/>
      <w:r w:rsidR="008C484F">
        <w:rPr>
          <w:color w:val="000000"/>
        </w:rPr>
        <w:t xml:space="preserve"> SC, who appeared in the matter on behalf of the first to the seventh respondents with Mr Pretorius, </w:t>
      </w:r>
      <w:r w:rsidR="008326C5" w:rsidRPr="008C484F">
        <w:rPr>
          <w:color w:val="000000"/>
        </w:rPr>
        <w:t xml:space="preserve">on the misguided belief that Legacy Hotels would not participate meaningfully in the main application. </w:t>
      </w:r>
      <w:r w:rsidR="008C484F">
        <w:rPr>
          <w:color w:val="000000"/>
        </w:rPr>
        <w:t>The simple point is that it cannot possibly be, as contended by the applicants, that Legacy Hotels should not have opposed the main application as no substantial relief was being sought against it. Therefore, t</w:t>
      </w:r>
      <w:r w:rsidR="008326C5" w:rsidRPr="008C484F">
        <w:rPr>
          <w:color w:val="000000"/>
        </w:rPr>
        <w:t xml:space="preserve">he explanation given by the applicants for not complying with Rule 7 (1) is in the circumstances </w:t>
      </w:r>
      <w:r w:rsidR="008C484F">
        <w:rPr>
          <w:color w:val="000000"/>
        </w:rPr>
        <w:t>wholly inadequate.</w:t>
      </w:r>
      <w:r w:rsidR="00C376FC">
        <w:rPr>
          <w:color w:val="000000"/>
        </w:rPr>
        <w:t xml:space="preserve"> </w:t>
      </w:r>
      <w:r w:rsidR="008326C5" w:rsidRPr="00C376FC">
        <w:rPr>
          <w:color w:val="000000"/>
        </w:rPr>
        <w:t>The</w:t>
      </w:r>
      <w:r w:rsidR="00C376FC">
        <w:rPr>
          <w:color w:val="000000"/>
        </w:rPr>
        <w:t xml:space="preserve"> averment by the </w:t>
      </w:r>
      <w:r w:rsidR="008326C5" w:rsidRPr="00C376FC">
        <w:rPr>
          <w:color w:val="000000"/>
        </w:rPr>
        <w:t>applicants</w:t>
      </w:r>
      <w:r w:rsidR="00C376FC">
        <w:rPr>
          <w:color w:val="000000"/>
        </w:rPr>
        <w:t xml:space="preserve"> that they do not </w:t>
      </w:r>
      <w:r w:rsidR="008326C5" w:rsidRPr="00C376FC">
        <w:rPr>
          <w:color w:val="000000"/>
        </w:rPr>
        <w:t xml:space="preserve">seek substantive relief in the main application against Legacy Hotels is </w:t>
      </w:r>
      <w:r w:rsidR="0049441B">
        <w:rPr>
          <w:color w:val="000000"/>
        </w:rPr>
        <w:t xml:space="preserve">belied by </w:t>
      </w:r>
      <w:r w:rsidR="00C376FC">
        <w:rPr>
          <w:color w:val="000000"/>
        </w:rPr>
        <w:t xml:space="preserve">what is actually sought by the applicants as </w:t>
      </w:r>
      <w:r w:rsidR="00FB146D">
        <w:rPr>
          <w:color w:val="000000"/>
        </w:rPr>
        <w:t>per</w:t>
      </w:r>
      <w:r w:rsidR="00C376FC">
        <w:rPr>
          <w:color w:val="000000"/>
        </w:rPr>
        <w:t xml:space="preserve"> their notice of motion.</w:t>
      </w:r>
    </w:p>
    <w:p w14:paraId="71BC7C8F" w14:textId="02C18B85" w:rsidR="008326C5" w:rsidRPr="00C376FC" w:rsidRDefault="00AD7A28" w:rsidP="00AD7A28">
      <w:pPr>
        <w:pStyle w:val="LegalList1"/>
        <w:numPr>
          <w:ilvl w:val="0"/>
          <w:numId w:val="0"/>
        </w:numPr>
        <w:spacing w:after="120" w:line="360" w:lineRule="auto"/>
        <w:rPr>
          <w:color w:val="000000"/>
        </w:rPr>
      </w:pPr>
      <w:r w:rsidRPr="00C376FC">
        <w:rPr>
          <w:color w:val="000000"/>
        </w:rPr>
        <w:t>[18].</w:t>
      </w:r>
      <w:r w:rsidRPr="00C376FC">
        <w:rPr>
          <w:color w:val="000000"/>
        </w:rPr>
        <w:tab/>
      </w:r>
      <w:r w:rsidR="00C376FC">
        <w:rPr>
          <w:color w:val="000000"/>
        </w:rPr>
        <w:t xml:space="preserve">What is more is that </w:t>
      </w:r>
      <w:r w:rsidR="008326C5" w:rsidRPr="00C376FC">
        <w:rPr>
          <w:color w:val="000000"/>
        </w:rPr>
        <w:t>the round robin resolution</w:t>
      </w:r>
      <w:r w:rsidR="00FB146D">
        <w:rPr>
          <w:color w:val="000000"/>
        </w:rPr>
        <w:t>s</w:t>
      </w:r>
      <w:r w:rsidR="00C376FC">
        <w:rPr>
          <w:color w:val="000000"/>
        </w:rPr>
        <w:t xml:space="preserve"> </w:t>
      </w:r>
      <w:r w:rsidR="00FB146D">
        <w:rPr>
          <w:color w:val="000000"/>
        </w:rPr>
        <w:t>were</w:t>
      </w:r>
      <w:r w:rsidR="008326C5" w:rsidRPr="00C376FC">
        <w:rPr>
          <w:color w:val="000000"/>
        </w:rPr>
        <w:t xml:space="preserve"> approved by the</w:t>
      </w:r>
      <w:r w:rsidR="00C376FC">
        <w:rPr>
          <w:color w:val="000000"/>
        </w:rPr>
        <w:t xml:space="preserve"> </w:t>
      </w:r>
      <w:r w:rsidR="008326C5" w:rsidRPr="00C376FC">
        <w:rPr>
          <w:color w:val="000000"/>
        </w:rPr>
        <w:t>majority of directors of Legacy Hotels</w:t>
      </w:r>
      <w:r w:rsidR="00C376FC">
        <w:rPr>
          <w:color w:val="000000"/>
        </w:rPr>
        <w:t xml:space="preserve">. This resolution expressly </w:t>
      </w:r>
      <w:r w:rsidR="008326C5" w:rsidRPr="00C376FC">
        <w:rPr>
          <w:color w:val="000000"/>
        </w:rPr>
        <w:t>authorised Legacy Hotels' opposition to the main application, the institution of the counter application and the appointment of Simpson Inc.</w:t>
      </w:r>
    </w:p>
    <w:p w14:paraId="58FCDDAA" w14:textId="5A4ACDAF" w:rsidR="00E56E93" w:rsidRDefault="00AD7A28" w:rsidP="00AD7A28">
      <w:pPr>
        <w:pStyle w:val="LegalList1"/>
        <w:numPr>
          <w:ilvl w:val="0"/>
          <w:numId w:val="0"/>
        </w:numPr>
        <w:spacing w:after="120" w:line="360" w:lineRule="auto"/>
        <w:rPr>
          <w:color w:val="000000"/>
        </w:rPr>
      </w:pPr>
      <w:r>
        <w:rPr>
          <w:color w:val="000000"/>
        </w:rPr>
        <w:t>[19].</w:t>
      </w:r>
      <w:r>
        <w:rPr>
          <w:color w:val="000000"/>
        </w:rPr>
        <w:tab/>
      </w:r>
      <w:r w:rsidR="00C376FC">
        <w:rPr>
          <w:color w:val="000000"/>
        </w:rPr>
        <w:t>There is</w:t>
      </w:r>
      <w:r w:rsidR="00E56E93">
        <w:rPr>
          <w:color w:val="000000"/>
        </w:rPr>
        <w:t>,</w:t>
      </w:r>
      <w:r w:rsidR="00C376FC">
        <w:rPr>
          <w:color w:val="000000"/>
        </w:rPr>
        <w:t xml:space="preserve"> in my view</w:t>
      </w:r>
      <w:r w:rsidR="00E56E93">
        <w:rPr>
          <w:color w:val="000000"/>
        </w:rPr>
        <w:t>,</w:t>
      </w:r>
      <w:r w:rsidR="00C376FC">
        <w:rPr>
          <w:color w:val="000000"/>
        </w:rPr>
        <w:t xml:space="preserve"> no merit in the </w:t>
      </w:r>
      <w:r w:rsidR="008326C5" w:rsidRPr="008326C5">
        <w:rPr>
          <w:color w:val="000000"/>
        </w:rPr>
        <w:t>applicants</w:t>
      </w:r>
      <w:r w:rsidR="00C376FC">
        <w:rPr>
          <w:color w:val="000000"/>
        </w:rPr>
        <w:t xml:space="preserve">’ </w:t>
      </w:r>
      <w:r w:rsidR="008326C5" w:rsidRPr="008326C5">
        <w:rPr>
          <w:color w:val="000000"/>
        </w:rPr>
        <w:t>challenge</w:t>
      </w:r>
      <w:r w:rsidR="00C376FC">
        <w:rPr>
          <w:color w:val="000000"/>
        </w:rPr>
        <w:t xml:space="preserve"> of </w:t>
      </w:r>
      <w:r w:rsidR="008326C5" w:rsidRPr="008326C5">
        <w:rPr>
          <w:color w:val="000000"/>
        </w:rPr>
        <w:t xml:space="preserve">the validity of </w:t>
      </w:r>
      <w:r w:rsidR="00C376FC">
        <w:rPr>
          <w:color w:val="000000"/>
        </w:rPr>
        <w:t>the said resolution</w:t>
      </w:r>
      <w:r w:rsidR="00FB146D">
        <w:rPr>
          <w:color w:val="000000"/>
        </w:rPr>
        <w:t>s</w:t>
      </w:r>
      <w:r w:rsidR="008326C5" w:rsidRPr="008326C5">
        <w:rPr>
          <w:color w:val="000000"/>
        </w:rPr>
        <w:t xml:space="preserve"> </w:t>
      </w:r>
      <w:r w:rsidR="00C376FC">
        <w:rPr>
          <w:color w:val="000000"/>
        </w:rPr>
        <w:t xml:space="preserve">on the basis </w:t>
      </w:r>
      <w:r w:rsidR="008326C5" w:rsidRPr="008326C5">
        <w:rPr>
          <w:color w:val="000000"/>
        </w:rPr>
        <w:t>that</w:t>
      </w:r>
      <w:r w:rsidR="00C376FC">
        <w:rPr>
          <w:color w:val="000000"/>
        </w:rPr>
        <w:t xml:space="preserve"> </w:t>
      </w:r>
      <w:r w:rsidR="008326C5" w:rsidRPr="00C376FC">
        <w:rPr>
          <w:color w:val="000000"/>
        </w:rPr>
        <w:t>it did not comply with s 74 of the Companies Ac</w:t>
      </w:r>
      <w:r w:rsidR="00C376FC">
        <w:rPr>
          <w:color w:val="000000"/>
        </w:rPr>
        <w:t>t and</w:t>
      </w:r>
      <w:r w:rsidR="008326C5" w:rsidRPr="00C376FC">
        <w:rPr>
          <w:color w:val="000000"/>
        </w:rPr>
        <w:t xml:space="preserve"> </w:t>
      </w:r>
      <w:r w:rsidR="00FB146D">
        <w:rPr>
          <w:color w:val="000000"/>
        </w:rPr>
        <w:t xml:space="preserve">the </w:t>
      </w:r>
      <w:r w:rsidR="008326C5" w:rsidRPr="00C376FC">
        <w:rPr>
          <w:color w:val="000000"/>
        </w:rPr>
        <w:t xml:space="preserve">shareholders' agreement in respect of </w:t>
      </w:r>
      <w:r w:rsidR="00E56E93">
        <w:rPr>
          <w:color w:val="000000"/>
        </w:rPr>
        <w:t xml:space="preserve">the </w:t>
      </w:r>
      <w:r w:rsidR="008326C5" w:rsidRPr="00C376FC">
        <w:rPr>
          <w:color w:val="000000"/>
        </w:rPr>
        <w:t xml:space="preserve">notice and </w:t>
      </w:r>
      <w:r w:rsidR="00C376FC">
        <w:rPr>
          <w:color w:val="000000"/>
        </w:rPr>
        <w:t xml:space="preserve">the </w:t>
      </w:r>
      <w:r w:rsidR="008326C5" w:rsidRPr="00C376FC">
        <w:rPr>
          <w:color w:val="000000"/>
        </w:rPr>
        <w:t>quorum</w:t>
      </w:r>
      <w:r w:rsidR="00C376FC">
        <w:rPr>
          <w:color w:val="000000"/>
        </w:rPr>
        <w:t xml:space="preserve"> required for the valid passing of a resolution by the board.</w:t>
      </w:r>
      <w:r w:rsidR="00E56E93">
        <w:rPr>
          <w:color w:val="000000"/>
        </w:rPr>
        <w:t xml:space="preserve"> In that regard, t</w:t>
      </w:r>
      <w:r w:rsidR="008326C5" w:rsidRPr="00E56E93">
        <w:rPr>
          <w:color w:val="000000"/>
        </w:rPr>
        <w:t xml:space="preserve">he applicants refer to the provisions of the shareholders' agreement, which require that </w:t>
      </w:r>
      <w:r w:rsidR="00E56E93">
        <w:rPr>
          <w:color w:val="000000"/>
        </w:rPr>
        <w:t xml:space="preserve">twenty-one </w:t>
      </w:r>
      <w:r w:rsidR="00E56E93" w:rsidRPr="00E56E93">
        <w:rPr>
          <w:color w:val="000000"/>
        </w:rPr>
        <w:t>days’ notice</w:t>
      </w:r>
      <w:r w:rsidR="008326C5" w:rsidRPr="00E56E93">
        <w:rPr>
          <w:color w:val="000000"/>
        </w:rPr>
        <w:t xml:space="preserve"> be given of any meeting of the board of directors and an agenda of the matter </w:t>
      </w:r>
      <w:r w:rsidR="00FB146D">
        <w:rPr>
          <w:color w:val="000000"/>
        </w:rPr>
        <w:t xml:space="preserve">or matters </w:t>
      </w:r>
      <w:r w:rsidR="008326C5" w:rsidRPr="00E56E93">
        <w:rPr>
          <w:color w:val="000000"/>
        </w:rPr>
        <w:t xml:space="preserve">to be discussed. </w:t>
      </w:r>
      <w:r w:rsidR="00E56E93">
        <w:rPr>
          <w:color w:val="000000"/>
        </w:rPr>
        <w:t xml:space="preserve">It also provides </w:t>
      </w:r>
      <w:r w:rsidR="008326C5" w:rsidRPr="00E56E93">
        <w:rPr>
          <w:color w:val="000000"/>
        </w:rPr>
        <w:t>that a quorum of the board shall be</w:t>
      </w:r>
      <w:r w:rsidR="00E56E93">
        <w:rPr>
          <w:color w:val="000000"/>
        </w:rPr>
        <w:t xml:space="preserve"> five </w:t>
      </w:r>
      <w:r w:rsidR="008326C5" w:rsidRPr="00E56E93">
        <w:rPr>
          <w:color w:val="000000"/>
        </w:rPr>
        <w:t>directors</w:t>
      </w:r>
      <w:r w:rsidR="00E56E93">
        <w:rPr>
          <w:color w:val="000000"/>
        </w:rPr>
        <w:t>,</w:t>
      </w:r>
      <w:r w:rsidR="008326C5" w:rsidRPr="00E56E93">
        <w:rPr>
          <w:color w:val="000000"/>
        </w:rPr>
        <w:t xml:space="preserve"> comprising two directors nominated by LMH, two</w:t>
      </w:r>
      <w:r w:rsidR="00E56E93">
        <w:rPr>
          <w:color w:val="000000"/>
        </w:rPr>
        <w:t xml:space="preserve"> </w:t>
      </w:r>
      <w:r w:rsidR="008326C5" w:rsidRPr="00E56E93">
        <w:rPr>
          <w:color w:val="000000"/>
        </w:rPr>
        <w:t xml:space="preserve">directors nominated by Ensemble and one by </w:t>
      </w:r>
      <w:proofErr w:type="spellStart"/>
      <w:r w:rsidR="008326C5" w:rsidRPr="00E56E93">
        <w:rPr>
          <w:color w:val="000000"/>
        </w:rPr>
        <w:t>Swanvest</w:t>
      </w:r>
      <w:proofErr w:type="spellEnd"/>
      <w:r w:rsidR="0049441B">
        <w:rPr>
          <w:color w:val="000000"/>
        </w:rPr>
        <w:t xml:space="preserve"> 328</w:t>
      </w:r>
      <w:r w:rsidR="008326C5" w:rsidRPr="00E56E93">
        <w:rPr>
          <w:color w:val="000000"/>
        </w:rPr>
        <w:t xml:space="preserve">. </w:t>
      </w:r>
    </w:p>
    <w:p w14:paraId="7377B77A" w14:textId="2D882045" w:rsidR="008326C5" w:rsidRPr="008326C5" w:rsidRDefault="00AD7A28" w:rsidP="00AD7A28">
      <w:pPr>
        <w:pStyle w:val="LegalList1"/>
        <w:numPr>
          <w:ilvl w:val="0"/>
          <w:numId w:val="0"/>
        </w:numPr>
        <w:spacing w:after="120" w:line="360" w:lineRule="auto"/>
        <w:rPr>
          <w:color w:val="000000"/>
        </w:rPr>
      </w:pPr>
      <w:r w:rsidRPr="008326C5">
        <w:rPr>
          <w:color w:val="000000"/>
        </w:rPr>
        <w:t>[20].</w:t>
      </w:r>
      <w:r w:rsidRPr="008326C5">
        <w:rPr>
          <w:color w:val="000000"/>
        </w:rPr>
        <w:tab/>
      </w:r>
      <w:r w:rsidR="00E56E93">
        <w:rPr>
          <w:color w:val="000000"/>
        </w:rPr>
        <w:t xml:space="preserve">Mr </w:t>
      </w:r>
      <w:proofErr w:type="spellStart"/>
      <w:r w:rsidR="00E56E93">
        <w:rPr>
          <w:color w:val="000000"/>
        </w:rPr>
        <w:t>Subel</w:t>
      </w:r>
      <w:proofErr w:type="spellEnd"/>
      <w:r w:rsidR="00E56E93">
        <w:rPr>
          <w:color w:val="000000"/>
        </w:rPr>
        <w:t xml:space="preserve"> submitted that t</w:t>
      </w:r>
      <w:r w:rsidR="008326C5" w:rsidRPr="008326C5">
        <w:rPr>
          <w:color w:val="000000"/>
        </w:rPr>
        <w:t xml:space="preserve">he above provisions in the shareholders' agreement relate to the taking of decisions at a meeting of directors. It does not prescribe the procedure to be followed for the taking of decisions by directors other than at a meeting. </w:t>
      </w:r>
      <w:r w:rsidR="00E56E93">
        <w:rPr>
          <w:color w:val="000000"/>
        </w:rPr>
        <w:t xml:space="preserve">I find myself in agreement with these submissions. </w:t>
      </w:r>
      <w:r w:rsidR="008326C5" w:rsidRPr="008326C5">
        <w:rPr>
          <w:color w:val="000000"/>
        </w:rPr>
        <w:t xml:space="preserve">The applicants' reliance on the notice period for meetings in the </w:t>
      </w:r>
      <w:r w:rsidR="00E56E93" w:rsidRPr="008326C5">
        <w:rPr>
          <w:color w:val="000000"/>
        </w:rPr>
        <w:t>shareholders’</w:t>
      </w:r>
      <w:r w:rsidR="008326C5" w:rsidRPr="008326C5">
        <w:rPr>
          <w:color w:val="000000"/>
        </w:rPr>
        <w:t xml:space="preserve"> agreement is misplaced</w:t>
      </w:r>
      <w:r w:rsidR="00E56E93">
        <w:rPr>
          <w:color w:val="000000"/>
        </w:rPr>
        <w:t xml:space="preserve"> and I say so for the reasons</w:t>
      </w:r>
      <w:r w:rsidR="00FB146D">
        <w:rPr>
          <w:color w:val="000000"/>
        </w:rPr>
        <w:t xml:space="preserve"> which follow</w:t>
      </w:r>
      <w:r w:rsidR="00E56E93">
        <w:rPr>
          <w:color w:val="000000"/>
        </w:rPr>
        <w:t>.</w:t>
      </w:r>
    </w:p>
    <w:p w14:paraId="25953F55" w14:textId="3D457AE3" w:rsidR="005E5F11" w:rsidRPr="00FB146D" w:rsidRDefault="00AD7A28" w:rsidP="00AD7A28">
      <w:pPr>
        <w:pStyle w:val="LegalList1"/>
        <w:numPr>
          <w:ilvl w:val="0"/>
          <w:numId w:val="0"/>
        </w:numPr>
        <w:spacing w:after="0" w:line="360" w:lineRule="auto"/>
        <w:rPr>
          <w:color w:val="000000"/>
        </w:rPr>
      </w:pPr>
      <w:r w:rsidRPr="00FB146D">
        <w:rPr>
          <w:color w:val="000000"/>
        </w:rPr>
        <w:lastRenderedPageBreak/>
        <w:t>[21].</w:t>
      </w:r>
      <w:r w:rsidRPr="00FB146D">
        <w:rPr>
          <w:color w:val="000000"/>
        </w:rPr>
        <w:tab/>
      </w:r>
      <w:r w:rsidR="008326C5" w:rsidRPr="008326C5">
        <w:rPr>
          <w:color w:val="000000"/>
        </w:rPr>
        <w:t xml:space="preserve">Section 74 of the </w:t>
      </w:r>
      <w:r w:rsidR="00E56E93">
        <w:rPr>
          <w:color w:val="000000"/>
        </w:rPr>
        <w:t xml:space="preserve">Companies </w:t>
      </w:r>
      <w:r w:rsidR="008326C5" w:rsidRPr="008326C5">
        <w:rPr>
          <w:color w:val="000000"/>
        </w:rPr>
        <w:t>Act provides for the taking of decisions by direc</w:t>
      </w:r>
      <w:r w:rsidR="00E56E93">
        <w:rPr>
          <w:color w:val="000000"/>
        </w:rPr>
        <w:t>tors other</w:t>
      </w:r>
      <w:r w:rsidR="008326C5" w:rsidRPr="008326C5">
        <w:rPr>
          <w:color w:val="000000"/>
        </w:rPr>
        <w:t xml:space="preserve"> than at a meeting by the majority of directors by written consent.</w:t>
      </w:r>
      <w:r w:rsidR="00E56E93">
        <w:rPr>
          <w:color w:val="000000"/>
        </w:rPr>
        <w:t xml:space="preserve"> The resolution in question was </w:t>
      </w:r>
      <w:r w:rsidR="008326C5" w:rsidRPr="00E56E93">
        <w:rPr>
          <w:color w:val="000000"/>
        </w:rPr>
        <w:t>adopted by the majority of directors by written consent</w:t>
      </w:r>
      <w:r w:rsidR="00E56E93">
        <w:rPr>
          <w:color w:val="000000"/>
        </w:rPr>
        <w:t xml:space="preserve"> – about this there can be no dispute.</w:t>
      </w:r>
      <w:r w:rsidR="00FB146D">
        <w:rPr>
          <w:color w:val="000000"/>
        </w:rPr>
        <w:t xml:space="preserve"> </w:t>
      </w:r>
      <w:r w:rsidR="008326C5" w:rsidRPr="00FB146D">
        <w:rPr>
          <w:color w:val="000000"/>
        </w:rPr>
        <w:t>The two Ensemble directors</w:t>
      </w:r>
      <w:r w:rsidR="005E5F11" w:rsidRPr="00FB146D">
        <w:rPr>
          <w:color w:val="000000"/>
        </w:rPr>
        <w:t xml:space="preserve"> (Messrs El-</w:t>
      </w:r>
      <w:proofErr w:type="spellStart"/>
      <w:r w:rsidR="005E5F11" w:rsidRPr="00FB146D">
        <w:rPr>
          <w:color w:val="000000"/>
        </w:rPr>
        <w:t>Barag</w:t>
      </w:r>
      <w:proofErr w:type="spellEnd"/>
      <w:r w:rsidR="005E5F11" w:rsidRPr="00FB146D">
        <w:rPr>
          <w:color w:val="000000"/>
        </w:rPr>
        <w:t xml:space="preserve"> and </w:t>
      </w:r>
      <w:proofErr w:type="spellStart"/>
      <w:r w:rsidR="005E5F11" w:rsidRPr="00FB146D">
        <w:rPr>
          <w:color w:val="000000"/>
        </w:rPr>
        <w:t>Shawsh</w:t>
      </w:r>
      <w:proofErr w:type="spellEnd"/>
      <w:r w:rsidR="005E5F11" w:rsidRPr="00FB146D">
        <w:rPr>
          <w:color w:val="000000"/>
        </w:rPr>
        <w:t xml:space="preserve">), </w:t>
      </w:r>
      <w:r w:rsidR="008326C5" w:rsidRPr="00FB146D">
        <w:rPr>
          <w:color w:val="000000"/>
        </w:rPr>
        <w:t>who did not vote on the resolutions</w:t>
      </w:r>
      <w:r w:rsidR="005E5F11" w:rsidRPr="00FB146D">
        <w:rPr>
          <w:color w:val="000000"/>
        </w:rPr>
        <w:t xml:space="preserve">, </w:t>
      </w:r>
      <w:r w:rsidR="008326C5" w:rsidRPr="00FB146D">
        <w:rPr>
          <w:color w:val="000000"/>
        </w:rPr>
        <w:t xml:space="preserve">were provided with </w:t>
      </w:r>
      <w:r w:rsidR="005E5F11" w:rsidRPr="00FB146D">
        <w:rPr>
          <w:color w:val="000000"/>
        </w:rPr>
        <w:t>same</w:t>
      </w:r>
      <w:r w:rsidR="008326C5" w:rsidRPr="00FB146D">
        <w:rPr>
          <w:color w:val="000000"/>
        </w:rPr>
        <w:t xml:space="preserve"> on 23 January 2023</w:t>
      </w:r>
      <w:r w:rsidR="005E5F11" w:rsidRPr="00FB146D">
        <w:rPr>
          <w:color w:val="000000"/>
        </w:rPr>
        <w:t xml:space="preserve">. It was sent to them under cover of an email, which </w:t>
      </w:r>
      <w:r w:rsidR="008326C5" w:rsidRPr="00FB146D">
        <w:rPr>
          <w:color w:val="000000"/>
        </w:rPr>
        <w:t>state</w:t>
      </w:r>
      <w:r w:rsidR="005E5F11" w:rsidRPr="00FB146D">
        <w:rPr>
          <w:color w:val="000000"/>
        </w:rPr>
        <w:t>d</w:t>
      </w:r>
      <w:r w:rsidR="008326C5" w:rsidRPr="00FB146D">
        <w:rPr>
          <w:color w:val="000000"/>
        </w:rPr>
        <w:t xml:space="preserve"> that</w:t>
      </w:r>
      <w:r w:rsidR="005E5F11" w:rsidRPr="00FB146D">
        <w:rPr>
          <w:color w:val="000000"/>
        </w:rPr>
        <w:t xml:space="preserve">: - </w:t>
      </w:r>
    </w:p>
    <w:p w14:paraId="24AE3BDB" w14:textId="24F6DF02" w:rsidR="008326C5" w:rsidRPr="005E5F11" w:rsidRDefault="005E5F11" w:rsidP="005E5F11">
      <w:pPr>
        <w:pStyle w:val="LegalList1"/>
        <w:numPr>
          <w:ilvl w:val="0"/>
          <w:numId w:val="0"/>
        </w:numPr>
        <w:spacing w:after="120" w:line="360" w:lineRule="auto"/>
        <w:rPr>
          <w:color w:val="000000"/>
          <w:sz w:val="20"/>
          <w:szCs w:val="20"/>
        </w:rPr>
      </w:pPr>
      <w:r w:rsidRPr="005E5F11">
        <w:rPr>
          <w:color w:val="000000"/>
          <w:sz w:val="20"/>
          <w:szCs w:val="20"/>
        </w:rPr>
        <w:t>‘</w:t>
      </w:r>
      <w:r w:rsidR="008326C5" w:rsidRPr="005E5F11">
        <w:rPr>
          <w:color w:val="000000"/>
          <w:sz w:val="20"/>
          <w:szCs w:val="20"/>
        </w:rPr>
        <w:t xml:space="preserve">Legacy Hotels &amp; Resorts (Pty) Ltd has been cited as a </w:t>
      </w:r>
      <w:r w:rsidRPr="005E5F11">
        <w:rPr>
          <w:color w:val="000000"/>
          <w:sz w:val="20"/>
          <w:szCs w:val="20"/>
        </w:rPr>
        <w:t>r</w:t>
      </w:r>
      <w:r w:rsidR="008326C5" w:rsidRPr="005E5F11">
        <w:rPr>
          <w:color w:val="000000"/>
          <w:sz w:val="20"/>
          <w:szCs w:val="20"/>
        </w:rPr>
        <w:t xml:space="preserve">espondent in an </w:t>
      </w:r>
      <w:r w:rsidRPr="005E5F11">
        <w:rPr>
          <w:color w:val="000000"/>
          <w:sz w:val="20"/>
          <w:szCs w:val="20"/>
        </w:rPr>
        <w:t>a</w:t>
      </w:r>
      <w:r w:rsidR="008326C5" w:rsidRPr="005E5F11">
        <w:rPr>
          <w:color w:val="000000"/>
          <w:sz w:val="20"/>
          <w:szCs w:val="20"/>
        </w:rPr>
        <w:t>pplication launched in the High Court. The Company needs to oppose this application. The Company is wanting to appoint</w:t>
      </w:r>
      <w:r w:rsidRPr="005E5F11">
        <w:rPr>
          <w:color w:val="000000"/>
          <w:sz w:val="20"/>
          <w:szCs w:val="20"/>
        </w:rPr>
        <w:t xml:space="preserve"> </w:t>
      </w:r>
      <w:r w:rsidR="008326C5" w:rsidRPr="005E5F11">
        <w:rPr>
          <w:color w:val="000000"/>
          <w:sz w:val="20"/>
          <w:szCs w:val="20"/>
        </w:rPr>
        <w:t xml:space="preserve">Simpson Incorporated to handle this matter on its behalf. Attached is a company resolution appointing </w:t>
      </w:r>
      <w:r w:rsidRPr="005E5F11">
        <w:rPr>
          <w:color w:val="000000"/>
          <w:sz w:val="20"/>
          <w:szCs w:val="20"/>
        </w:rPr>
        <w:t>Bart</w:t>
      </w:r>
      <w:r w:rsidR="008326C5" w:rsidRPr="005E5F11">
        <w:rPr>
          <w:color w:val="000000"/>
          <w:sz w:val="20"/>
          <w:szCs w:val="20"/>
        </w:rPr>
        <w:t xml:space="preserve"> and/or myself to do all that is necessary for the opposing of the application. Please sign the resolution and return it to me</w:t>
      </w:r>
      <w:r w:rsidRPr="005E5F11">
        <w:rPr>
          <w:color w:val="000000"/>
          <w:sz w:val="20"/>
          <w:szCs w:val="20"/>
        </w:rPr>
        <w:t xml:space="preserve"> …’.</w:t>
      </w:r>
    </w:p>
    <w:p w14:paraId="4B3B07AA" w14:textId="2691AA78" w:rsidR="008326C5" w:rsidRPr="008326C5" w:rsidRDefault="00AD7A28" w:rsidP="00AD7A28">
      <w:pPr>
        <w:pStyle w:val="LegalList1"/>
        <w:numPr>
          <w:ilvl w:val="0"/>
          <w:numId w:val="0"/>
        </w:numPr>
        <w:spacing w:after="120" w:line="360" w:lineRule="auto"/>
        <w:rPr>
          <w:color w:val="000000"/>
        </w:rPr>
      </w:pPr>
      <w:r w:rsidRPr="008326C5">
        <w:rPr>
          <w:color w:val="000000"/>
        </w:rPr>
        <w:t>[22].</w:t>
      </w:r>
      <w:r w:rsidRPr="008326C5">
        <w:rPr>
          <w:color w:val="000000"/>
        </w:rPr>
        <w:tab/>
      </w:r>
      <w:r w:rsidR="005E5F11">
        <w:rPr>
          <w:color w:val="000000"/>
        </w:rPr>
        <w:t xml:space="preserve">This email, in my view, complies with the requirements set out in s 74, as elaborated upon in </w:t>
      </w:r>
      <w:r w:rsidR="005E5F11" w:rsidRPr="005E5F11">
        <w:rPr>
          <w:i/>
          <w:iCs/>
          <w:color w:val="000000"/>
        </w:rPr>
        <w:t>CDH Invest NV</w:t>
      </w:r>
      <w:r w:rsidR="005E5F11">
        <w:rPr>
          <w:color w:val="000000"/>
        </w:rPr>
        <w:t xml:space="preserve">, </w:t>
      </w:r>
      <w:r w:rsidR="0049441B">
        <w:rPr>
          <w:color w:val="000000"/>
        </w:rPr>
        <w:t>referred</w:t>
      </w:r>
      <w:r w:rsidR="005E5F11">
        <w:rPr>
          <w:color w:val="000000"/>
        </w:rPr>
        <w:t xml:space="preserve"> to above</w:t>
      </w:r>
      <w:r w:rsidR="008326C5" w:rsidRPr="008326C5">
        <w:rPr>
          <w:color w:val="000000"/>
        </w:rPr>
        <w:t xml:space="preserve">. </w:t>
      </w:r>
      <w:r w:rsidR="005E5F11">
        <w:rPr>
          <w:color w:val="000000"/>
        </w:rPr>
        <w:t>Clearly, all of the directors, including Messrs El-</w:t>
      </w:r>
      <w:proofErr w:type="spellStart"/>
      <w:r w:rsidR="005E5F11">
        <w:rPr>
          <w:color w:val="000000"/>
        </w:rPr>
        <w:t>Barag</w:t>
      </w:r>
      <w:proofErr w:type="spellEnd"/>
      <w:r w:rsidR="005E5F11">
        <w:rPr>
          <w:color w:val="000000"/>
        </w:rPr>
        <w:t xml:space="preserve"> and </w:t>
      </w:r>
      <w:proofErr w:type="spellStart"/>
      <w:r w:rsidR="005E5F11">
        <w:rPr>
          <w:color w:val="000000"/>
        </w:rPr>
        <w:t>Shawsh</w:t>
      </w:r>
      <w:proofErr w:type="spellEnd"/>
      <w:r w:rsidR="005E5F11">
        <w:rPr>
          <w:color w:val="000000"/>
        </w:rPr>
        <w:t>,</w:t>
      </w:r>
      <w:r w:rsidR="006A6333">
        <w:rPr>
          <w:color w:val="000000"/>
        </w:rPr>
        <w:t xml:space="preserve"> were</w:t>
      </w:r>
      <w:r w:rsidR="008326C5" w:rsidRPr="008326C5">
        <w:rPr>
          <w:color w:val="000000"/>
        </w:rPr>
        <w:t xml:space="preserve"> provided </w:t>
      </w:r>
      <w:r w:rsidR="006A6333">
        <w:rPr>
          <w:color w:val="000000"/>
        </w:rPr>
        <w:t>with the proposed resolution</w:t>
      </w:r>
      <w:r w:rsidR="0049441B">
        <w:rPr>
          <w:color w:val="000000"/>
        </w:rPr>
        <w:t>s</w:t>
      </w:r>
      <w:r w:rsidR="006A6333">
        <w:rPr>
          <w:color w:val="000000"/>
        </w:rPr>
        <w:t xml:space="preserve"> and, h</w:t>
      </w:r>
      <w:r w:rsidR="008326C5" w:rsidRPr="008326C5">
        <w:rPr>
          <w:color w:val="000000"/>
        </w:rPr>
        <w:t xml:space="preserve">aving received it, </w:t>
      </w:r>
      <w:r w:rsidR="006A6333">
        <w:rPr>
          <w:color w:val="000000"/>
        </w:rPr>
        <w:t xml:space="preserve">they were all </w:t>
      </w:r>
      <w:r w:rsidR="008326C5" w:rsidRPr="008326C5">
        <w:rPr>
          <w:color w:val="000000"/>
        </w:rPr>
        <w:t xml:space="preserve">able to consider its subject matter and to vote either in favour or against it. </w:t>
      </w:r>
      <w:r w:rsidR="006A6333">
        <w:rPr>
          <w:color w:val="000000"/>
        </w:rPr>
        <w:t>Mr El-</w:t>
      </w:r>
      <w:proofErr w:type="spellStart"/>
      <w:r w:rsidR="006A6333">
        <w:rPr>
          <w:color w:val="000000"/>
        </w:rPr>
        <w:t>Barag</w:t>
      </w:r>
      <w:proofErr w:type="spellEnd"/>
      <w:r w:rsidR="006A6333">
        <w:rPr>
          <w:color w:val="000000"/>
        </w:rPr>
        <w:t xml:space="preserve"> and Mr </w:t>
      </w:r>
      <w:proofErr w:type="spellStart"/>
      <w:r w:rsidR="006A6333">
        <w:rPr>
          <w:color w:val="000000"/>
        </w:rPr>
        <w:t>Shawsh</w:t>
      </w:r>
      <w:proofErr w:type="spellEnd"/>
      <w:r w:rsidR="006A6333">
        <w:rPr>
          <w:color w:val="000000"/>
        </w:rPr>
        <w:t xml:space="preserve"> did not respond, and it can safely be assumed that they voted against the resolutions. All the same, the requirements of </w:t>
      </w:r>
      <w:r w:rsidR="008326C5" w:rsidRPr="008326C5">
        <w:rPr>
          <w:color w:val="000000"/>
        </w:rPr>
        <w:t xml:space="preserve">s 74 </w:t>
      </w:r>
      <w:r w:rsidR="006A6333">
        <w:rPr>
          <w:color w:val="000000"/>
        </w:rPr>
        <w:t>were</w:t>
      </w:r>
      <w:r w:rsidR="008326C5" w:rsidRPr="008326C5">
        <w:rPr>
          <w:color w:val="000000"/>
        </w:rPr>
        <w:t xml:space="preserve"> met.</w:t>
      </w:r>
    </w:p>
    <w:p w14:paraId="56C5D597" w14:textId="6227A92A" w:rsidR="008326C5" w:rsidRPr="006A6333" w:rsidRDefault="00AD7A28" w:rsidP="00AD7A28">
      <w:pPr>
        <w:pStyle w:val="LegalList1"/>
        <w:numPr>
          <w:ilvl w:val="0"/>
          <w:numId w:val="0"/>
        </w:numPr>
        <w:spacing w:after="120" w:line="360" w:lineRule="auto"/>
        <w:rPr>
          <w:color w:val="000000"/>
        </w:rPr>
      </w:pPr>
      <w:r w:rsidRPr="006A6333">
        <w:rPr>
          <w:color w:val="000000"/>
        </w:rPr>
        <w:t>[23].</w:t>
      </w:r>
      <w:r w:rsidRPr="006A6333">
        <w:rPr>
          <w:color w:val="000000"/>
        </w:rPr>
        <w:tab/>
      </w:r>
      <w:r w:rsidR="006A6333" w:rsidRPr="006A6333">
        <w:rPr>
          <w:color w:val="000000"/>
        </w:rPr>
        <w:t xml:space="preserve">As regards </w:t>
      </w:r>
      <w:r w:rsidR="008326C5" w:rsidRPr="006A6333">
        <w:rPr>
          <w:color w:val="000000"/>
        </w:rPr>
        <w:t>the quorum requirement,</w:t>
      </w:r>
      <w:r w:rsidR="006A6333" w:rsidRPr="006A6333">
        <w:rPr>
          <w:color w:val="000000"/>
        </w:rPr>
        <w:t xml:space="preserve"> it is</w:t>
      </w:r>
      <w:r w:rsidR="0049441B">
        <w:rPr>
          <w:color w:val="000000"/>
        </w:rPr>
        <w:t xml:space="preserve"> so</w:t>
      </w:r>
      <w:r w:rsidR="006A6333" w:rsidRPr="006A6333">
        <w:rPr>
          <w:color w:val="000000"/>
        </w:rPr>
        <w:t>, as contended by the respondents</w:t>
      </w:r>
      <w:r w:rsidR="0049441B">
        <w:rPr>
          <w:color w:val="000000"/>
        </w:rPr>
        <w:t>,</w:t>
      </w:r>
      <w:r w:rsidR="006A6333" w:rsidRPr="006A6333">
        <w:rPr>
          <w:color w:val="000000"/>
        </w:rPr>
        <w:t xml:space="preserve"> that </w:t>
      </w:r>
      <w:r w:rsidR="008326C5" w:rsidRPr="006A6333">
        <w:rPr>
          <w:color w:val="000000"/>
        </w:rPr>
        <w:t xml:space="preserve">the shareholders' agreement deals with the quorum </w:t>
      </w:r>
      <w:r w:rsidR="006A6333" w:rsidRPr="006A6333">
        <w:rPr>
          <w:color w:val="000000"/>
        </w:rPr>
        <w:t>‘</w:t>
      </w:r>
      <w:r w:rsidR="008326C5" w:rsidRPr="006A6333">
        <w:rPr>
          <w:color w:val="000000"/>
        </w:rPr>
        <w:t>for meetings of the board</w:t>
      </w:r>
      <w:r w:rsidR="006A6333" w:rsidRPr="006A6333">
        <w:rPr>
          <w:color w:val="000000"/>
        </w:rPr>
        <w:t xml:space="preserve">’. The articles of association of </w:t>
      </w:r>
      <w:r w:rsidR="008326C5" w:rsidRPr="006A6333">
        <w:rPr>
          <w:color w:val="000000"/>
        </w:rPr>
        <w:t xml:space="preserve">Legacy Hotels </w:t>
      </w:r>
      <w:r w:rsidR="00FB146D">
        <w:rPr>
          <w:color w:val="000000"/>
        </w:rPr>
        <w:t xml:space="preserve">provides </w:t>
      </w:r>
      <w:r w:rsidR="008326C5" w:rsidRPr="006A6333">
        <w:rPr>
          <w:color w:val="000000"/>
        </w:rPr>
        <w:t>that</w:t>
      </w:r>
      <w:r w:rsidR="006A6333">
        <w:rPr>
          <w:color w:val="000000"/>
        </w:rPr>
        <w:t>,</w:t>
      </w:r>
      <w:r w:rsidR="008326C5" w:rsidRPr="006A6333">
        <w:rPr>
          <w:color w:val="000000"/>
        </w:rPr>
        <w:t xml:space="preserve"> unless otherwise determined by the company in general meeting, or by a meeting of the directors (at which all the directors are present), the quorum necessary for the transaction of the business of the directors shall be a majority of the votes of the directors present at the meeting at which it is proposed</w:t>
      </w:r>
      <w:r w:rsidR="006A6333">
        <w:rPr>
          <w:color w:val="000000"/>
        </w:rPr>
        <w:t>. Importantly. a</w:t>
      </w:r>
      <w:r w:rsidR="008326C5" w:rsidRPr="006A6333">
        <w:rPr>
          <w:color w:val="000000"/>
        </w:rPr>
        <w:t xml:space="preserve">rticle 48 of the </w:t>
      </w:r>
      <w:r w:rsidR="006A6333">
        <w:rPr>
          <w:color w:val="000000"/>
        </w:rPr>
        <w:t xml:space="preserve">memorandum of incorporation provides that, </w:t>
      </w:r>
      <w:r w:rsidR="008326C5" w:rsidRPr="006A6333">
        <w:rPr>
          <w:color w:val="000000"/>
        </w:rPr>
        <w:t xml:space="preserve">subject to the provisions of the Act, a resolution signed by directors </w:t>
      </w:r>
      <w:r w:rsidR="006A6333">
        <w:rPr>
          <w:color w:val="000000"/>
        </w:rPr>
        <w:t>‘</w:t>
      </w:r>
      <w:r w:rsidR="008326C5" w:rsidRPr="006A6333">
        <w:rPr>
          <w:color w:val="000000"/>
        </w:rPr>
        <w:t>whose number is not less than that of a quorum for a meeting of directors, and inserted in the minute book, shall be valid and effective as if it had been passed at a meeting of directors</w:t>
      </w:r>
      <w:r w:rsidR="006A6333">
        <w:rPr>
          <w:color w:val="000000"/>
        </w:rPr>
        <w:t>’.</w:t>
      </w:r>
    </w:p>
    <w:p w14:paraId="593A051D" w14:textId="7F0E4986" w:rsidR="008326C5" w:rsidRPr="00FB146D" w:rsidRDefault="00AD7A28" w:rsidP="00AD7A28">
      <w:pPr>
        <w:pStyle w:val="LegalList1"/>
        <w:numPr>
          <w:ilvl w:val="0"/>
          <w:numId w:val="0"/>
        </w:numPr>
        <w:spacing w:after="120" w:line="360" w:lineRule="auto"/>
        <w:rPr>
          <w:color w:val="000000"/>
        </w:rPr>
      </w:pPr>
      <w:r w:rsidRPr="00FB146D">
        <w:rPr>
          <w:color w:val="000000"/>
        </w:rPr>
        <w:t>[24].</w:t>
      </w:r>
      <w:r w:rsidRPr="00FB146D">
        <w:rPr>
          <w:color w:val="000000"/>
        </w:rPr>
        <w:tab/>
      </w:r>
      <w:r w:rsidR="008326C5" w:rsidRPr="008326C5">
        <w:rPr>
          <w:color w:val="000000"/>
        </w:rPr>
        <w:t>Legacy Hotels has</w:t>
      </w:r>
      <w:r w:rsidR="00FB146D">
        <w:rPr>
          <w:color w:val="000000"/>
        </w:rPr>
        <w:t xml:space="preserve"> five</w:t>
      </w:r>
      <w:r w:rsidR="008326C5" w:rsidRPr="008326C5">
        <w:rPr>
          <w:color w:val="000000"/>
        </w:rPr>
        <w:t xml:space="preserve"> directors</w:t>
      </w:r>
      <w:r w:rsidR="00FB146D">
        <w:rPr>
          <w:color w:val="000000"/>
        </w:rPr>
        <w:t xml:space="preserve"> and t</w:t>
      </w:r>
      <w:r w:rsidR="008326C5" w:rsidRPr="008326C5">
        <w:rPr>
          <w:color w:val="000000"/>
        </w:rPr>
        <w:t xml:space="preserve">he resolutions in </w:t>
      </w:r>
      <w:r w:rsidR="00FB146D">
        <w:rPr>
          <w:color w:val="000000"/>
        </w:rPr>
        <w:t>question</w:t>
      </w:r>
      <w:r w:rsidR="008326C5" w:rsidRPr="008326C5">
        <w:rPr>
          <w:color w:val="000000"/>
        </w:rPr>
        <w:t xml:space="preserve"> were adopted in</w:t>
      </w:r>
      <w:r w:rsidR="00FB146D">
        <w:rPr>
          <w:color w:val="000000"/>
        </w:rPr>
        <w:t xml:space="preserve"> </w:t>
      </w:r>
      <w:r w:rsidR="008326C5" w:rsidRPr="00FB146D">
        <w:rPr>
          <w:color w:val="000000"/>
        </w:rPr>
        <w:t>writing by a simple majority of the directors.</w:t>
      </w:r>
      <w:r w:rsidR="00FB146D">
        <w:rPr>
          <w:color w:val="000000"/>
        </w:rPr>
        <w:t xml:space="preserve"> </w:t>
      </w:r>
      <w:r w:rsidR="008326C5" w:rsidRPr="00FB146D">
        <w:rPr>
          <w:color w:val="000000"/>
        </w:rPr>
        <w:t xml:space="preserve">As required by </w:t>
      </w:r>
      <w:r w:rsidR="00FB146D">
        <w:rPr>
          <w:color w:val="000000"/>
        </w:rPr>
        <w:t xml:space="preserve">the </w:t>
      </w:r>
      <w:r w:rsidR="00FB146D">
        <w:rPr>
          <w:color w:val="000000"/>
        </w:rPr>
        <w:lastRenderedPageBreak/>
        <w:t xml:space="preserve">constitution of Legacy Hotels, the resolutions were </w:t>
      </w:r>
      <w:r w:rsidR="008326C5" w:rsidRPr="00FB146D">
        <w:rPr>
          <w:color w:val="000000"/>
        </w:rPr>
        <w:t xml:space="preserve">signed by directors </w:t>
      </w:r>
      <w:r w:rsidR="00FB146D">
        <w:rPr>
          <w:color w:val="000000"/>
        </w:rPr>
        <w:t>‘</w:t>
      </w:r>
      <w:r w:rsidR="008326C5" w:rsidRPr="00FB146D">
        <w:rPr>
          <w:color w:val="000000"/>
        </w:rPr>
        <w:t xml:space="preserve">whose number is not less than that of </w:t>
      </w:r>
      <w:r w:rsidR="00FB146D">
        <w:rPr>
          <w:color w:val="000000"/>
        </w:rPr>
        <w:t xml:space="preserve">a quorum </w:t>
      </w:r>
      <w:r w:rsidR="008326C5" w:rsidRPr="00FB146D">
        <w:rPr>
          <w:color w:val="000000"/>
        </w:rPr>
        <w:t>for a meeting of directors</w:t>
      </w:r>
      <w:r w:rsidR="00FB146D">
        <w:rPr>
          <w:color w:val="000000"/>
        </w:rPr>
        <w:t>’</w:t>
      </w:r>
      <w:r w:rsidR="008326C5" w:rsidRPr="00FB146D">
        <w:rPr>
          <w:color w:val="000000"/>
        </w:rPr>
        <w:t>. Clause 46</w:t>
      </w:r>
      <w:r w:rsidR="00FB146D">
        <w:rPr>
          <w:color w:val="000000"/>
        </w:rPr>
        <w:t xml:space="preserve"> of the articles of association</w:t>
      </w:r>
      <w:r w:rsidR="008326C5" w:rsidRPr="00FB146D">
        <w:rPr>
          <w:color w:val="000000"/>
        </w:rPr>
        <w:t xml:space="preserve"> provides that </w:t>
      </w:r>
      <w:r w:rsidR="00FB146D">
        <w:rPr>
          <w:color w:val="000000"/>
        </w:rPr>
        <w:t xml:space="preserve">a </w:t>
      </w:r>
      <w:r w:rsidR="008326C5" w:rsidRPr="00FB146D">
        <w:rPr>
          <w:color w:val="000000"/>
        </w:rPr>
        <w:t>quorum necessary for the transaction of the business of the directors shall be a majority of the votes of the directors present at the meeting at which it is proposed. These provisions of the articles require nothing more than a simple majority for the passing of a round robin resolution.</w:t>
      </w:r>
    </w:p>
    <w:p w14:paraId="4AC9C699" w14:textId="2AC267A1" w:rsidR="00D23AA3" w:rsidRDefault="00AD7A28" w:rsidP="00AD7A28">
      <w:pPr>
        <w:pStyle w:val="LegalList1"/>
        <w:numPr>
          <w:ilvl w:val="0"/>
          <w:numId w:val="0"/>
        </w:numPr>
        <w:spacing w:after="120" w:line="360" w:lineRule="auto"/>
        <w:rPr>
          <w:color w:val="000000"/>
        </w:rPr>
      </w:pPr>
      <w:r>
        <w:rPr>
          <w:color w:val="000000"/>
        </w:rPr>
        <w:t>[25].</w:t>
      </w:r>
      <w:r>
        <w:rPr>
          <w:color w:val="000000"/>
        </w:rPr>
        <w:tab/>
      </w:r>
      <w:r w:rsidR="00D23AA3">
        <w:rPr>
          <w:color w:val="000000"/>
        </w:rPr>
        <w:t>For these reasons, I am of the view that the resolutions passed by the board of directors</w:t>
      </w:r>
      <w:r w:rsidR="008326C5" w:rsidRPr="008326C5">
        <w:rPr>
          <w:color w:val="000000"/>
        </w:rPr>
        <w:t xml:space="preserve"> was compliant with s 74 of the Companies Act and Legacy Hotels' articles</w:t>
      </w:r>
      <w:r w:rsidR="00D23AA3">
        <w:rPr>
          <w:color w:val="000000"/>
        </w:rPr>
        <w:t xml:space="preserve"> of association. </w:t>
      </w:r>
    </w:p>
    <w:p w14:paraId="65599313" w14:textId="63C57FBD" w:rsidR="00D23AA3" w:rsidRDefault="00AD7A28" w:rsidP="00AD7A28">
      <w:pPr>
        <w:pStyle w:val="LegalList1"/>
        <w:numPr>
          <w:ilvl w:val="0"/>
          <w:numId w:val="0"/>
        </w:numPr>
        <w:spacing w:after="120" w:line="360" w:lineRule="auto"/>
        <w:rPr>
          <w:color w:val="000000"/>
        </w:rPr>
      </w:pPr>
      <w:r>
        <w:rPr>
          <w:color w:val="000000"/>
        </w:rPr>
        <w:t>[26].</w:t>
      </w:r>
      <w:r>
        <w:rPr>
          <w:color w:val="000000"/>
        </w:rPr>
        <w:tab/>
      </w:r>
      <w:r w:rsidR="00D23AA3">
        <w:rPr>
          <w:color w:val="000000"/>
        </w:rPr>
        <w:t>There is also no merit in the applicants’ contention that the said resolutions are invalid on the basis of s</w:t>
      </w:r>
      <w:r w:rsidR="008326C5" w:rsidRPr="008326C5">
        <w:rPr>
          <w:color w:val="000000"/>
        </w:rPr>
        <w:t xml:space="preserve"> 75 </w:t>
      </w:r>
      <w:r w:rsidR="00D23AA3">
        <w:rPr>
          <w:color w:val="000000"/>
        </w:rPr>
        <w:t xml:space="preserve">of the Companies Act. In that regard, it is submitted by the applicants that Messrs </w:t>
      </w:r>
      <w:proofErr w:type="spellStart"/>
      <w:r w:rsidR="00D23AA3" w:rsidRPr="00D23AA3">
        <w:rPr>
          <w:color w:val="000000"/>
        </w:rPr>
        <w:t>Brearley</w:t>
      </w:r>
      <w:proofErr w:type="spellEnd"/>
      <w:r w:rsidR="00D23AA3">
        <w:rPr>
          <w:color w:val="000000"/>
        </w:rPr>
        <w:t>,</w:t>
      </w:r>
      <w:r w:rsidR="008326C5" w:rsidRPr="00D23AA3">
        <w:rPr>
          <w:color w:val="000000"/>
        </w:rPr>
        <w:t xml:space="preserve"> Yates and </w:t>
      </w:r>
      <w:proofErr w:type="spellStart"/>
      <w:r w:rsidR="008326C5" w:rsidRPr="00D23AA3">
        <w:rPr>
          <w:color w:val="000000"/>
        </w:rPr>
        <w:t>Dorrestein</w:t>
      </w:r>
      <w:proofErr w:type="spellEnd"/>
      <w:r w:rsidR="00D23AA3">
        <w:rPr>
          <w:color w:val="000000"/>
        </w:rPr>
        <w:t>,</w:t>
      </w:r>
      <w:r w:rsidR="008326C5" w:rsidRPr="00D23AA3">
        <w:rPr>
          <w:color w:val="000000"/>
        </w:rPr>
        <w:t xml:space="preserve"> as </w:t>
      </w:r>
      <w:r w:rsidR="00D23AA3">
        <w:rPr>
          <w:color w:val="000000"/>
        </w:rPr>
        <w:t>co-</w:t>
      </w:r>
      <w:r w:rsidR="008326C5" w:rsidRPr="00D23AA3">
        <w:rPr>
          <w:color w:val="000000"/>
        </w:rPr>
        <w:t xml:space="preserve">respondents in the main </w:t>
      </w:r>
      <w:r w:rsidR="00D23AA3" w:rsidRPr="00D23AA3">
        <w:rPr>
          <w:color w:val="000000"/>
        </w:rPr>
        <w:t>proceedings</w:t>
      </w:r>
      <w:r w:rsidR="00D23AA3">
        <w:rPr>
          <w:color w:val="000000"/>
        </w:rPr>
        <w:t>,</w:t>
      </w:r>
      <w:r w:rsidR="008326C5" w:rsidRPr="00D23AA3">
        <w:rPr>
          <w:color w:val="000000"/>
        </w:rPr>
        <w:t xml:space="preserve"> </w:t>
      </w:r>
      <w:r w:rsidR="00D23AA3">
        <w:rPr>
          <w:color w:val="000000"/>
        </w:rPr>
        <w:t>have</w:t>
      </w:r>
      <w:r w:rsidR="008326C5" w:rsidRPr="00D23AA3">
        <w:rPr>
          <w:color w:val="000000"/>
        </w:rPr>
        <w:t xml:space="preserve"> </w:t>
      </w:r>
      <w:r w:rsidR="00D23AA3">
        <w:rPr>
          <w:color w:val="000000"/>
        </w:rPr>
        <w:t>‘</w:t>
      </w:r>
      <w:r w:rsidR="008326C5" w:rsidRPr="00D23AA3">
        <w:rPr>
          <w:color w:val="000000"/>
        </w:rPr>
        <w:t>a personal financial interest in the outcome of the application</w:t>
      </w:r>
      <w:r w:rsidR="00D23AA3">
        <w:rPr>
          <w:color w:val="000000"/>
        </w:rPr>
        <w:t>’</w:t>
      </w:r>
      <w:r w:rsidR="008326C5" w:rsidRPr="00D23AA3">
        <w:rPr>
          <w:color w:val="000000"/>
        </w:rPr>
        <w:t xml:space="preserve"> which precluded them from voting on the </w:t>
      </w:r>
      <w:r w:rsidR="00D23AA3">
        <w:rPr>
          <w:color w:val="000000"/>
        </w:rPr>
        <w:t xml:space="preserve">said </w:t>
      </w:r>
      <w:r w:rsidR="008326C5" w:rsidRPr="00D23AA3">
        <w:rPr>
          <w:color w:val="000000"/>
        </w:rPr>
        <w:t>resolutions</w:t>
      </w:r>
      <w:r w:rsidR="00D23AA3">
        <w:rPr>
          <w:color w:val="000000"/>
        </w:rPr>
        <w:t>.</w:t>
      </w:r>
    </w:p>
    <w:p w14:paraId="047A9BD6" w14:textId="14B0F577" w:rsidR="008326C5" w:rsidRPr="00D23AA3" w:rsidRDefault="00AD7A28" w:rsidP="00AD7A28">
      <w:pPr>
        <w:pStyle w:val="LegalList1"/>
        <w:numPr>
          <w:ilvl w:val="0"/>
          <w:numId w:val="0"/>
        </w:numPr>
        <w:spacing w:after="120" w:line="360" w:lineRule="auto"/>
        <w:rPr>
          <w:color w:val="000000"/>
        </w:rPr>
      </w:pPr>
      <w:r w:rsidRPr="00D23AA3">
        <w:rPr>
          <w:color w:val="000000"/>
        </w:rPr>
        <w:t>[27].</w:t>
      </w:r>
      <w:r w:rsidRPr="00D23AA3">
        <w:rPr>
          <w:color w:val="000000"/>
        </w:rPr>
        <w:tab/>
      </w:r>
      <w:r w:rsidR="008326C5" w:rsidRPr="008326C5">
        <w:rPr>
          <w:color w:val="000000"/>
        </w:rPr>
        <w:t xml:space="preserve">Section 75(5)(e) of the Companies Act provides if a director of a </w:t>
      </w:r>
      <w:r w:rsidR="00D23AA3">
        <w:rPr>
          <w:color w:val="000000"/>
        </w:rPr>
        <w:t xml:space="preserve">company </w:t>
      </w:r>
      <w:r w:rsidR="008326C5" w:rsidRPr="008326C5">
        <w:rPr>
          <w:color w:val="000000"/>
        </w:rPr>
        <w:t>has a personal financial interest in respect of a matter to be con</w:t>
      </w:r>
      <w:r w:rsidR="00D23AA3">
        <w:rPr>
          <w:color w:val="000000"/>
        </w:rPr>
        <w:t>sidered at</w:t>
      </w:r>
      <w:r w:rsidR="008326C5" w:rsidRPr="008326C5">
        <w:rPr>
          <w:color w:val="000000"/>
        </w:rPr>
        <w:t xml:space="preserve"> a meeting of the board, the director must not take part in the con</w:t>
      </w:r>
      <w:r w:rsidR="00D23AA3">
        <w:rPr>
          <w:color w:val="000000"/>
        </w:rPr>
        <w:t>sideration</w:t>
      </w:r>
      <w:r w:rsidR="008326C5" w:rsidRPr="008326C5">
        <w:rPr>
          <w:color w:val="000000"/>
        </w:rPr>
        <w:t xml:space="preserve"> of the matter.</w:t>
      </w:r>
      <w:r w:rsidR="00D23AA3">
        <w:rPr>
          <w:color w:val="000000"/>
        </w:rPr>
        <w:t xml:space="preserve"> </w:t>
      </w:r>
      <w:r w:rsidR="008326C5" w:rsidRPr="00D23AA3">
        <w:rPr>
          <w:color w:val="000000"/>
        </w:rPr>
        <w:t xml:space="preserve">Personal financial interest </w:t>
      </w:r>
      <w:r w:rsidR="00D23AA3">
        <w:rPr>
          <w:color w:val="000000"/>
        </w:rPr>
        <w:t>‘</w:t>
      </w:r>
      <w:r w:rsidR="008326C5" w:rsidRPr="00D23AA3">
        <w:rPr>
          <w:color w:val="000000"/>
        </w:rPr>
        <w:t>when used with respect to any person</w:t>
      </w:r>
      <w:r w:rsidR="00D23AA3">
        <w:rPr>
          <w:color w:val="000000"/>
        </w:rPr>
        <w:t>’</w:t>
      </w:r>
      <w:r w:rsidR="008326C5" w:rsidRPr="00D23AA3">
        <w:rPr>
          <w:color w:val="000000"/>
        </w:rPr>
        <w:t xml:space="preserve"> is defined in the Companies Act as meaning </w:t>
      </w:r>
      <w:r w:rsidR="00416D32">
        <w:rPr>
          <w:color w:val="000000"/>
        </w:rPr>
        <w:t>‘</w:t>
      </w:r>
      <w:r w:rsidR="008326C5" w:rsidRPr="00D23AA3">
        <w:rPr>
          <w:color w:val="000000"/>
        </w:rPr>
        <w:t>a direct material interest of that person, of a financial, monetary or economic nature, or to which a monetary</w:t>
      </w:r>
      <w:r w:rsidR="00416D32">
        <w:rPr>
          <w:color w:val="000000"/>
        </w:rPr>
        <w:t xml:space="preserve"> </w:t>
      </w:r>
      <w:r w:rsidR="008326C5" w:rsidRPr="00D23AA3">
        <w:rPr>
          <w:color w:val="000000"/>
        </w:rPr>
        <w:t>value may be attributed</w:t>
      </w:r>
      <w:r w:rsidR="00416D32">
        <w:rPr>
          <w:color w:val="000000"/>
        </w:rPr>
        <w:t>’</w:t>
      </w:r>
      <w:r w:rsidR="008326C5" w:rsidRPr="00D23AA3">
        <w:rPr>
          <w:color w:val="000000"/>
        </w:rPr>
        <w:t>.</w:t>
      </w:r>
    </w:p>
    <w:p w14:paraId="4158F1CF" w14:textId="1DB71BC4" w:rsidR="00416D32" w:rsidRDefault="00AD7A28" w:rsidP="00AD7A28">
      <w:pPr>
        <w:pStyle w:val="LegalList1"/>
        <w:numPr>
          <w:ilvl w:val="0"/>
          <w:numId w:val="0"/>
        </w:numPr>
        <w:spacing w:after="120" w:line="360" w:lineRule="auto"/>
        <w:rPr>
          <w:color w:val="000000"/>
        </w:rPr>
      </w:pPr>
      <w:r>
        <w:rPr>
          <w:color w:val="000000"/>
        </w:rPr>
        <w:t>[28].</w:t>
      </w:r>
      <w:r>
        <w:rPr>
          <w:color w:val="000000"/>
        </w:rPr>
        <w:tab/>
      </w:r>
      <w:r w:rsidR="00416D32">
        <w:rPr>
          <w:color w:val="000000"/>
        </w:rPr>
        <w:t>The r</w:t>
      </w:r>
      <w:r w:rsidR="008326C5" w:rsidRPr="008326C5">
        <w:rPr>
          <w:color w:val="000000"/>
        </w:rPr>
        <w:t>esolution</w:t>
      </w:r>
      <w:r w:rsidR="00416D32">
        <w:rPr>
          <w:color w:val="000000"/>
        </w:rPr>
        <w:t xml:space="preserve"> impugned by the applicants </w:t>
      </w:r>
      <w:r w:rsidR="008326C5" w:rsidRPr="008326C5">
        <w:rPr>
          <w:color w:val="000000"/>
        </w:rPr>
        <w:t xml:space="preserve">approved that Legacy Hotels opposes the relief sought against it in the main application, and that it may bring </w:t>
      </w:r>
      <w:r w:rsidR="00416D32">
        <w:rPr>
          <w:color w:val="000000"/>
        </w:rPr>
        <w:t>‘</w:t>
      </w:r>
      <w:r w:rsidR="008326C5" w:rsidRPr="008326C5">
        <w:rPr>
          <w:color w:val="000000"/>
        </w:rPr>
        <w:t>any related proceedings</w:t>
      </w:r>
      <w:r w:rsidR="00416D32">
        <w:rPr>
          <w:color w:val="000000"/>
        </w:rPr>
        <w:t>’</w:t>
      </w:r>
      <w:r w:rsidR="008326C5" w:rsidRPr="008326C5">
        <w:rPr>
          <w:color w:val="000000"/>
        </w:rPr>
        <w:t xml:space="preserve"> which Legacy Hotels is advised to launch.</w:t>
      </w:r>
      <w:r w:rsidR="00416D32">
        <w:rPr>
          <w:color w:val="000000"/>
        </w:rPr>
        <w:t xml:space="preserve"> As correctly submitted on behalf of the respondents, Messrs </w:t>
      </w:r>
      <w:r w:rsidR="008326C5" w:rsidRPr="00416D32">
        <w:rPr>
          <w:color w:val="000000"/>
        </w:rPr>
        <w:t xml:space="preserve">Yates, </w:t>
      </w:r>
      <w:proofErr w:type="spellStart"/>
      <w:r w:rsidR="00416D32" w:rsidRPr="00416D32">
        <w:rPr>
          <w:color w:val="000000"/>
        </w:rPr>
        <w:t>Brearley</w:t>
      </w:r>
      <w:proofErr w:type="spellEnd"/>
      <w:r w:rsidR="008326C5" w:rsidRPr="00416D32">
        <w:rPr>
          <w:color w:val="000000"/>
        </w:rPr>
        <w:t xml:space="preserve"> and </w:t>
      </w:r>
      <w:proofErr w:type="spellStart"/>
      <w:r w:rsidR="008326C5" w:rsidRPr="00416D32">
        <w:rPr>
          <w:color w:val="000000"/>
        </w:rPr>
        <w:t>Dorrestein</w:t>
      </w:r>
      <w:proofErr w:type="spellEnd"/>
      <w:r w:rsidR="008326C5" w:rsidRPr="00416D32">
        <w:rPr>
          <w:color w:val="000000"/>
        </w:rPr>
        <w:t xml:space="preserve"> had no personal financial interest in respect of </w:t>
      </w:r>
      <w:r w:rsidR="00416D32">
        <w:rPr>
          <w:color w:val="000000"/>
        </w:rPr>
        <w:t xml:space="preserve">the </w:t>
      </w:r>
      <w:r w:rsidR="008326C5" w:rsidRPr="00416D32">
        <w:rPr>
          <w:color w:val="000000"/>
        </w:rPr>
        <w:t>resolution</w:t>
      </w:r>
      <w:r w:rsidR="00416D32">
        <w:rPr>
          <w:color w:val="000000"/>
        </w:rPr>
        <w:t>s</w:t>
      </w:r>
      <w:r w:rsidR="008326C5" w:rsidRPr="00416D32">
        <w:rPr>
          <w:color w:val="000000"/>
        </w:rPr>
        <w:t xml:space="preserve">, </w:t>
      </w:r>
      <w:r w:rsidR="00416D32">
        <w:rPr>
          <w:color w:val="000000"/>
        </w:rPr>
        <w:t>as</w:t>
      </w:r>
      <w:r w:rsidR="008326C5" w:rsidRPr="00416D32">
        <w:rPr>
          <w:color w:val="000000"/>
        </w:rPr>
        <w:t xml:space="preserve"> none of them had a direct material interest, of a financial, monetary or economic nature, or which a monetary value may be attributed, in whether Legacy Hotels opposes the main application, or</w:t>
      </w:r>
      <w:r w:rsidR="00416D32">
        <w:rPr>
          <w:color w:val="000000"/>
        </w:rPr>
        <w:t xml:space="preserve"> whether it </w:t>
      </w:r>
      <w:r w:rsidR="008326C5" w:rsidRPr="00416D32">
        <w:rPr>
          <w:color w:val="000000"/>
        </w:rPr>
        <w:t>brought related proceedings, such as the counter-application.</w:t>
      </w:r>
    </w:p>
    <w:p w14:paraId="2EE92822" w14:textId="3861DF0F" w:rsidR="00632BA8" w:rsidRDefault="00AD7A28" w:rsidP="00AD7A28">
      <w:pPr>
        <w:pStyle w:val="LegalList1"/>
        <w:numPr>
          <w:ilvl w:val="0"/>
          <w:numId w:val="0"/>
        </w:numPr>
        <w:spacing w:after="120" w:line="360" w:lineRule="auto"/>
        <w:rPr>
          <w:color w:val="000000"/>
        </w:rPr>
      </w:pPr>
      <w:r>
        <w:rPr>
          <w:color w:val="000000"/>
        </w:rPr>
        <w:lastRenderedPageBreak/>
        <w:t>[29].</w:t>
      </w:r>
      <w:r>
        <w:rPr>
          <w:color w:val="000000"/>
        </w:rPr>
        <w:tab/>
      </w:r>
      <w:r w:rsidR="008326C5" w:rsidRPr="008326C5">
        <w:rPr>
          <w:color w:val="000000"/>
        </w:rPr>
        <w:t xml:space="preserve">Resolution 2 approved the appointment of Simpson </w:t>
      </w:r>
      <w:proofErr w:type="spellStart"/>
      <w:r w:rsidR="008326C5" w:rsidRPr="008326C5">
        <w:rPr>
          <w:color w:val="000000"/>
        </w:rPr>
        <w:t>Inc</w:t>
      </w:r>
      <w:proofErr w:type="spellEnd"/>
      <w:r w:rsidR="008326C5" w:rsidRPr="008326C5">
        <w:rPr>
          <w:color w:val="000000"/>
        </w:rPr>
        <w:t xml:space="preserve"> by Legacy Hotels.</w:t>
      </w:r>
      <w:r w:rsidR="00416D32">
        <w:rPr>
          <w:color w:val="000000"/>
        </w:rPr>
        <w:t xml:space="preserve"> It cannot be said with any conviction that the three directors which voted in favour of this resolution </w:t>
      </w:r>
      <w:r w:rsidR="008326C5" w:rsidRPr="008326C5">
        <w:rPr>
          <w:color w:val="000000"/>
        </w:rPr>
        <w:t xml:space="preserve">had </w:t>
      </w:r>
      <w:r w:rsidR="00416D32">
        <w:rPr>
          <w:color w:val="000000"/>
        </w:rPr>
        <w:t>a</w:t>
      </w:r>
      <w:r w:rsidR="008326C5" w:rsidRPr="008326C5">
        <w:rPr>
          <w:color w:val="000000"/>
        </w:rPr>
        <w:t xml:space="preserve"> direct material interest, of a financial, monetary or economic nature, or to which a monetary value may be attributed, in whether Legacy Hotels appointed Simpson Inc. </w:t>
      </w:r>
      <w:r w:rsidR="00416D32">
        <w:rPr>
          <w:color w:val="000000"/>
        </w:rPr>
        <w:t>Similarly, they had no personal financial interest in r</w:t>
      </w:r>
      <w:r w:rsidR="008326C5" w:rsidRPr="00416D32">
        <w:rPr>
          <w:color w:val="000000"/>
        </w:rPr>
        <w:t>esolution 3</w:t>
      </w:r>
      <w:r w:rsidR="00416D32">
        <w:rPr>
          <w:color w:val="000000"/>
        </w:rPr>
        <w:t xml:space="preserve">, which </w:t>
      </w:r>
      <w:r w:rsidR="008326C5" w:rsidRPr="00416D32">
        <w:rPr>
          <w:color w:val="000000"/>
        </w:rPr>
        <w:t xml:space="preserve">approved that Yates or </w:t>
      </w:r>
      <w:proofErr w:type="spellStart"/>
      <w:r w:rsidR="008326C5" w:rsidRPr="00416D32">
        <w:rPr>
          <w:color w:val="000000"/>
        </w:rPr>
        <w:t>Dorrestein</w:t>
      </w:r>
      <w:proofErr w:type="spellEnd"/>
      <w:r w:rsidR="00416D32">
        <w:rPr>
          <w:color w:val="000000"/>
        </w:rPr>
        <w:t>,</w:t>
      </w:r>
      <w:r w:rsidR="008326C5" w:rsidRPr="00416D32">
        <w:rPr>
          <w:color w:val="000000"/>
        </w:rPr>
        <w:t xml:space="preserve"> as directors of Legacy</w:t>
      </w:r>
      <w:r w:rsidR="00416D32">
        <w:rPr>
          <w:color w:val="000000"/>
        </w:rPr>
        <w:t xml:space="preserve"> </w:t>
      </w:r>
      <w:r w:rsidR="008326C5" w:rsidRPr="00416D32">
        <w:rPr>
          <w:color w:val="000000"/>
        </w:rPr>
        <w:t>Hotels</w:t>
      </w:r>
      <w:r w:rsidR="00416D32">
        <w:rPr>
          <w:color w:val="000000"/>
        </w:rPr>
        <w:t>,</w:t>
      </w:r>
      <w:r w:rsidR="008326C5" w:rsidRPr="00416D32">
        <w:rPr>
          <w:color w:val="000000"/>
        </w:rPr>
        <w:t xml:space="preserve"> be authorised to depose to affidavits on behalf of Lega</w:t>
      </w:r>
      <w:r w:rsidR="00416D32">
        <w:rPr>
          <w:color w:val="000000"/>
        </w:rPr>
        <w:t>cy Hotels and to</w:t>
      </w:r>
      <w:r w:rsidR="008326C5" w:rsidRPr="00416D32">
        <w:rPr>
          <w:color w:val="000000"/>
        </w:rPr>
        <w:t xml:space="preserve"> sign documents as necessary and generally do </w:t>
      </w:r>
      <w:r w:rsidR="00632BA8">
        <w:rPr>
          <w:color w:val="000000"/>
        </w:rPr>
        <w:t xml:space="preserve">all that is </w:t>
      </w:r>
      <w:r w:rsidR="008326C5" w:rsidRPr="00416D32">
        <w:rPr>
          <w:color w:val="000000"/>
        </w:rPr>
        <w:t>necessary to i</w:t>
      </w:r>
      <w:r w:rsidR="00632BA8">
        <w:rPr>
          <w:color w:val="000000"/>
        </w:rPr>
        <w:t>mplement</w:t>
      </w:r>
      <w:r w:rsidR="008326C5" w:rsidRPr="00416D32">
        <w:rPr>
          <w:color w:val="000000"/>
        </w:rPr>
        <w:t xml:space="preserve"> the </w:t>
      </w:r>
      <w:r w:rsidR="00632BA8">
        <w:rPr>
          <w:color w:val="000000"/>
        </w:rPr>
        <w:t xml:space="preserve">aforesaid </w:t>
      </w:r>
      <w:r w:rsidR="008326C5" w:rsidRPr="00416D32">
        <w:rPr>
          <w:color w:val="000000"/>
        </w:rPr>
        <w:t>resolutions in DS5.</w:t>
      </w:r>
    </w:p>
    <w:p w14:paraId="5034D586" w14:textId="38CD55D0" w:rsidR="008326C5" w:rsidRPr="008326C5" w:rsidRDefault="00AD7A28" w:rsidP="00AD7A28">
      <w:pPr>
        <w:pStyle w:val="LegalList1"/>
        <w:numPr>
          <w:ilvl w:val="0"/>
          <w:numId w:val="0"/>
        </w:numPr>
        <w:spacing w:after="120" w:line="360" w:lineRule="auto"/>
        <w:rPr>
          <w:color w:val="000000"/>
        </w:rPr>
      </w:pPr>
      <w:r w:rsidRPr="008326C5">
        <w:rPr>
          <w:color w:val="000000"/>
        </w:rPr>
        <w:t>[30].</w:t>
      </w:r>
      <w:r w:rsidRPr="008326C5">
        <w:rPr>
          <w:color w:val="000000"/>
        </w:rPr>
        <w:tab/>
      </w:r>
      <w:r w:rsidR="00632BA8">
        <w:rPr>
          <w:color w:val="000000"/>
        </w:rPr>
        <w:t xml:space="preserve">Accordingly, I conclude that the </w:t>
      </w:r>
      <w:r w:rsidR="008326C5" w:rsidRPr="008326C5">
        <w:rPr>
          <w:color w:val="000000"/>
        </w:rPr>
        <w:t>s 75 ground</w:t>
      </w:r>
      <w:r w:rsidR="00632BA8">
        <w:rPr>
          <w:color w:val="000000"/>
        </w:rPr>
        <w:t xml:space="preserve"> of objection to the resolutions</w:t>
      </w:r>
      <w:r w:rsidR="008326C5" w:rsidRPr="008326C5">
        <w:rPr>
          <w:color w:val="000000"/>
        </w:rPr>
        <w:t xml:space="preserve"> is equally without merit.</w:t>
      </w:r>
    </w:p>
    <w:p w14:paraId="22785654" w14:textId="6BEE8766" w:rsidR="008326C5" w:rsidRPr="005A6751" w:rsidRDefault="00AD7A28" w:rsidP="00AD7A28">
      <w:pPr>
        <w:pStyle w:val="LegalList1"/>
        <w:numPr>
          <w:ilvl w:val="0"/>
          <w:numId w:val="0"/>
        </w:numPr>
        <w:spacing w:after="120" w:line="360" w:lineRule="auto"/>
        <w:rPr>
          <w:color w:val="000000"/>
        </w:rPr>
      </w:pPr>
      <w:r w:rsidRPr="005A6751">
        <w:rPr>
          <w:color w:val="000000"/>
        </w:rPr>
        <w:t>[31].</w:t>
      </w:r>
      <w:r w:rsidRPr="005A6751">
        <w:rPr>
          <w:color w:val="000000"/>
        </w:rPr>
        <w:tab/>
      </w:r>
      <w:r w:rsidR="008326C5" w:rsidRPr="008326C5">
        <w:rPr>
          <w:color w:val="000000"/>
        </w:rPr>
        <w:t>For</w:t>
      </w:r>
      <w:r w:rsidR="00632BA8">
        <w:rPr>
          <w:color w:val="000000"/>
        </w:rPr>
        <w:t xml:space="preserve"> all of the </w:t>
      </w:r>
      <w:proofErr w:type="spellStart"/>
      <w:r w:rsidR="00632BA8">
        <w:rPr>
          <w:color w:val="000000"/>
        </w:rPr>
        <w:t>aforegoing</w:t>
      </w:r>
      <w:proofErr w:type="spellEnd"/>
      <w:r w:rsidR="008326C5" w:rsidRPr="008326C5">
        <w:rPr>
          <w:color w:val="000000"/>
        </w:rPr>
        <w:t xml:space="preserve"> reasons</w:t>
      </w:r>
      <w:r w:rsidR="00632BA8">
        <w:rPr>
          <w:color w:val="000000"/>
        </w:rPr>
        <w:t xml:space="preserve">, I conclude that </w:t>
      </w:r>
      <w:r w:rsidR="008326C5" w:rsidRPr="008326C5">
        <w:rPr>
          <w:color w:val="000000"/>
        </w:rPr>
        <w:t>there is no prospect of the rule 7(1) challenge succeeding.</w:t>
      </w:r>
      <w:r w:rsidR="00632BA8">
        <w:rPr>
          <w:color w:val="000000"/>
        </w:rPr>
        <w:t xml:space="preserve"> That, coupled with the wholly inadequate explanation for the failure to timeously deliver the rule 47(1) notice, which may very well be tantamount to acceptance by the applicants of the validity of the resolutions passed, </w:t>
      </w:r>
      <w:r w:rsidR="005A6751">
        <w:rPr>
          <w:color w:val="000000"/>
        </w:rPr>
        <w:t xml:space="preserve">lead me to the conclusion that </w:t>
      </w:r>
      <w:r w:rsidR="008326C5" w:rsidRPr="005A6751">
        <w:rPr>
          <w:color w:val="000000"/>
        </w:rPr>
        <w:t xml:space="preserve">good cause to condone the applicants' failure to comply with Rule 7 (1) has not been </w:t>
      </w:r>
      <w:r w:rsidR="005A6751">
        <w:rPr>
          <w:color w:val="000000"/>
        </w:rPr>
        <w:t>demonstrated</w:t>
      </w:r>
      <w:r w:rsidR="008326C5" w:rsidRPr="005A6751">
        <w:rPr>
          <w:color w:val="000000"/>
        </w:rPr>
        <w:t>.</w:t>
      </w:r>
    </w:p>
    <w:p w14:paraId="12687EED" w14:textId="53AE3F79" w:rsidR="007569B5" w:rsidRPr="007569B5" w:rsidRDefault="00AD7A28" w:rsidP="00AD7A28">
      <w:pPr>
        <w:pStyle w:val="LegalList1"/>
        <w:numPr>
          <w:ilvl w:val="0"/>
          <w:numId w:val="0"/>
        </w:numPr>
        <w:spacing w:after="240" w:line="360" w:lineRule="auto"/>
        <w:rPr>
          <w:color w:val="000000"/>
        </w:rPr>
      </w:pPr>
      <w:bookmarkStart w:id="3" w:name="_Hlk158059012"/>
      <w:r w:rsidRPr="007569B5">
        <w:rPr>
          <w:color w:val="000000"/>
        </w:rPr>
        <w:t>[32].</w:t>
      </w:r>
      <w:r w:rsidRPr="007569B5">
        <w:rPr>
          <w:color w:val="000000"/>
        </w:rPr>
        <w:tab/>
      </w:r>
      <w:r w:rsidR="007569B5" w:rsidRPr="007569B5">
        <w:rPr>
          <w:color w:val="000000"/>
        </w:rPr>
        <w:t xml:space="preserve">I am therefore of the view that </w:t>
      </w:r>
      <w:r w:rsidR="008B0BF4">
        <w:rPr>
          <w:color w:val="000000"/>
        </w:rPr>
        <w:t xml:space="preserve">the </w:t>
      </w:r>
      <w:r w:rsidR="005A6751">
        <w:rPr>
          <w:color w:val="000000"/>
        </w:rPr>
        <w:t xml:space="preserve">applicants’ </w:t>
      </w:r>
      <w:r w:rsidR="008B0BF4">
        <w:rPr>
          <w:color w:val="000000"/>
        </w:rPr>
        <w:t>application for a</w:t>
      </w:r>
      <w:r w:rsidR="005A6751">
        <w:rPr>
          <w:color w:val="000000"/>
        </w:rPr>
        <w:t>n</w:t>
      </w:r>
      <w:r w:rsidR="008B0BF4">
        <w:rPr>
          <w:color w:val="000000"/>
        </w:rPr>
        <w:t xml:space="preserve"> </w:t>
      </w:r>
      <w:r w:rsidR="005A6751">
        <w:rPr>
          <w:color w:val="000000"/>
        </w:rPr>
        <w:t>extension of the period prescribed in rule 7(1) and for condonation of their non-compliance with the service requirements of the said rule</w:t>
      </w:r>
      <w:r w:rsidR="00C50642">
        <w:rPr>
          <w:color w:val="000000"/>
        </w:rPr>
        <w:t xml:space="preserve">, </w:t>
      </w:r>
      <w:r w:rsidR="008B0BF4">
        <w:rPr>
          <w:color w:val="000000"/>
        </w:rPr>
        <w:t>should be refused.</w:t>
      </w:r>
    </w:p>
    <w:bookmarkEnd w:id="3"/>
    <w:p w14:paraId="4DD9FB53" w14:textId="77777777" w:rsidR="00411C77" w:rsidRDefault="00AD41F8" w:rsidP="008B0BF4">
      <w:pPr>
        <w:pStyle w:val="LegalMAINHEADING"/>
        <w:spacing w:before="0" w:after="120" w:line="360" w:lineRule="auto"/>
      </w:pPr>
      <w:r>
        <w:rPr>
          <w:caps w:val="0"/>
        </w:rPr>
        <w:t>Costs</w:t>
      </w:r>
    </w:p>
    <w:p w14:paraId="3E8B85F4" w14:textId="211F9545" w:rsidR="002B5A8F" w:rsidRDefault="00AD7A28" w:rsidP="00AD7A28">
      <w:pPr>
        <w:suppressAutoHyphens w:val="0"/>
        <w:autoSpaceDE w:val="0"/>
        <w:autoSpaceDN w:val="0"/>
        <w:adjustRightInd w:val="0"/>
        <w:spacing w:after="120" w:line="360" w:lineRule="auto"/>
        <w:jc w:val="both"/>
        <w:rPr>
          <w:rFonts w:cs="Arial"/>
          <w:lang w:eastAsia="en-ZA"/>
        </w:rPr>
      </w:pPr>
      <w:r>
        <w:rPr>
          <w:rFonts w:cs="Arial"/>
          <w:lang w:eastAsia="en-ZA"/>
        </w:rPr>
        <w:t>[33].</w:t>
      </w:r>
      <w:r>
        <w:rPr>
          <w:rFonts w:cs="Arial"/>
          <w:lang w:eastAsia="en-ZA"/>
        </w:rPr>
        <w:tab/>
      </w:r>
      <w:r w:rsidR="002B5A8F" w:rsidRPr="002B5A8F">
        <w:rPr>
          <w:rFonts w:cs="Arial"/>
        </w:rPr>
        <w:t xml:space="preserve">The general rule in matters of costs is that the successful party should be given his costs, and this rule should not be departed from except where there </w:t>
      </w:r>
      <w:r w:rsidR="00F6005B" w:rsidRPr="002B5A8F">
        <w:rPr>
          <w:rFonts w:cs="Arial"/>
        </w:rPr>
        <w:t>are</w:t>
      </w:r>
      <w:r w:rsidR="002B5A8F" w:rsidRPr="002B5A8F">
        <w:rPr>
          <w:rFonts w:cs="Arial"/>
        </w:rPr>
        <w:t xml:space="preserve"> good grounds for doing so, such as misconduct on the part of the successful party or other exceptional circumstances. See: </w:t>
      </w:r>
      <w:r w:rsidR="002B5A8F" w:rsidRPr="002B5A8F">
        <w:rPr>
          <w:rFonts w:cs="Arial"/>
          <w:i/>
        </w:rPr>
        <w:t>Myers v Abramson</w:t>
      </w:r>
      <w:r w:rsidR="00C50642">
        <w:rPr>
          <w:rStyle w:val="FootnoteReference"/>
          <w:i/>
        </w:rPr>
        <w:footnoteReference w:id="4"/>
      </w:r>
      <w:r w:rsidR="002B5A8F" w:rsidRPr="002B5A8F">
        <w:rPr>
          <w:rFonts w:cs="Arial"/>
        </w:rPr>
        <w:t>.</w:t>
      </w:r>
    </w:p>
    <w:p w14:paraId="099EC393" w14:textId="75BB8BCD" w:rsidR="00391F98" w:rsidRPr="00391F98" w:rsidRDefault="00AD7A28" w:rsidP="00AD7A28">
      <w:pPr>
        <w:suppressAutoHyphens w:val="0"/>
        <w:autoSpaceDE w:val="0"/>
        <w:autoSpaceDN w:val="0"/>
        <w:adjustRightInd w:val="0"/>
        <w:spacing w:after="120" w:line="360" w:lineRule="auto"/>
        <w:jc w:val="both"/>
        <w:rPr>
          <w:rFonts w:cs="Arial"/>
        </w:rPr>
      </w:pPr>
      <w:r w:rsidRPr="00391F98">
        <w:rPr>
          <w:rFonts w:cs="Arial"/>
        </w:rPr>
        <w:t>[34].</w:t>
      </w:r>
      <w:r w:rsidRPr="00391F98">
        <w:rPr>
          <w:rFonts w:cs="Arial"/>
        </w:rPr>
        <w:tab/>
      </w:r>
      <w:r w:rsidR="008B0BF4">
        <w:rPr>
          <w:rFonts w:cs="Arial"/>
        </w:rPr>
        <w:t>I can think of no reason why I should deviate from this general rule.</w:t>
      </w:r>
    </w:p>
    <w:p w14:paraId="2AC1A164" w14:textId="7BE405B3" w:rsidR="00391F98" w:rsidRDefault="00AD7A28" w:rsidP="00AD7A28">
      <w:pPr>
        <w:suppressAutoHyphens w:val="0"/>
        <w:autoSpaceDE w:val="0"/>
        <w:autoSpaceDN w:val="0"/>
        <w:adjustRightInd w:val="0"/>
        <w:spacing w:after="240" w:line="360" w:lineRule="auto"/>
        <w:jc w:val="both"/>
        <w:rPr>
          <w:rFonts w:cs="Arial"/>
        </w:rPr>
      </w:pPr>
      <w:r>
        <w:rPr>
          <w:rFonts w:cs="Arial"/>
        </w:rPr>
        <w:t>[35].</w:t>
      </w:r>
      <w:r>
        <w:rPr>
          <w:rFonts w:cs="Arial"/>
        </w:rPr>
        <w:tab/>
      </w:r>
      <w:r w:rsidR="00391F98" w:rsidRPr="00391F98">
        <w:rPr>
          <w:rFonts w:cs="Arial"/>
        </w:rPr>
        <w:t xml:space="preserve">I am </w:t>
      </w:r>
      <w:r w:rsidR="00FF1C21">
        <w:rPr>
          <w:rFonts w:cs="Arial"/>
        </w:rPr>
        <w:t xml:space="preserve">therefore </w:t>
      </w:r>
      <w:r w:rsidR="00391F98" w:rsidRPr="00391F98">
        <w:rPr>
          <w:rFonts w:cs="Arial"/>
        </w:rPr>
        <w:t xml:space="preserve">of the view that </w:t>
      </w:r>
      <w:r w:rsidR="008B0BF4">
        <w:rPr>
          <w:rFonts w:cs="Arial"/>
        </w:rPr>
        <w:t xml:space="preserve">the </w:t>
      </w:r>
      <w:r w:rsidR="00C50642">
        <w:rPr>
          <w:rFonts w:cs="Arial"/>
        </w:rPr>
        <w:t>first and the second applicants</w:t>
      </w:r>
      <w:r w:rsidR="008B0BF4">
        <w:rPr>
          <w:rFonts w:cs="Arial"/>
        </w:rPr>
        <w:t xml:space="preserve"> should pay the </w:t>
      </w:r>
      <w:r w:rsidR="00C50642">
        <w:rPr>
          <w:rFonts w:cs="Arial"/>
        </w:rPr>
        <w:t>first to the seventh respondents’</w:t>
      </w:r>
      <w:r w:rsidR="008B0BF4">
        <w:rPr>
          <w:rFonts w:cs="Arial"/>
        </w:rPr>
        <w:t xml:space="preserve"> costs of </w:t>
      </w:r>
      <w:r w:rsidR="00C50642">
        <w:rPr>
          <w:rFonts w:cs="Arial"/>
        </w:rPr>
        <w:t>this</w:t>
      </w:r>
      <w:r w:rsidR="008B0BF4">
        <w:rPr>
          <w:rFonts w:cs="Arial"/>
        </w:rPr>
        <w:t xml:space="preserve"> application.</w:t>
      </w:r>
    </w:p>
    <w:p w14:paraId="61593BA3" w14:textId="77777777" w:rsidR="007A138E" w:rsidRPr="00C50642" w:rsidRDefault="00AD41F8" w:rsidP="00C50642">
      <w:pPr>
        <w:suppressAutoHyphens w:val="0"/>
        <w:autoSpaceDE w:val="0"/>
        <w:autoSpaceDN w:val="0"/>
        <w:adjustRightInd w:val="0"/>
        <w:spacing w:after="120" w:line="360" w:lineRule="auto"/>
        <w:jc w:val="both"/>
        <w:rPr>
          <w:rFonts w:cs="Arial"/>
          <w:b/>
          <w:bCs/>
        </w:rPr>
      </w:pPr>
      <w:r w:rsidRPr="00C50642">
        <w:rPr>
          <w:b/>
          <w:bCs/>
          <w:lang w:val="en-ZA" w:eastAsia="en-ZA"/>
        </w:rPr>
        <w:lastRenderedPageBreak/>
        <w:t>Order</w:t>
      </w:r>
    </w:p>
    <w:p w14:paraId="3751D2E7" w14:textId="547A88EE" w:rsidR="00F6511D" w:rsidRPr="00393BE0" w:rsidRDefault="00AD7A28" w:rsidP="00AD7A28">
      <w:pPr>
        <w:suppressAutoHyphens w:val="0"/>
        <w:autoSpaceDE w:val="0"/>
        <w:autoSpaceDN w:val="0"/>
        <w:adjustRightInd w:val="0"/>
        <w:spacing w:after="120" w:line="360" w:lineRule="auto"/>
        <w:jc w:val="both"/>
        <w:rPr>
          <w:rFonts w:cs="Arial"/>
        </w:rPr>
      </w:pPr>
      <w:r w:rsidRPr="00393BE0">
        <w:rPr>
          <w:rFonts w:cs="Arial"/>
        </w:rPr>
        <w:t>[36].</w:t>
      </w:r>
      <w:r w:rsidRPr="00393BE0">
        <w:rPr>
          <w:rFonts w:cs="Arial"/>
        </w:rPr>
        <w:tab/>
      </w:r>
      <w:r w:rsidR="00C422E3">
        <w:t>Accordingly</w:t>
      </w:r>
      <w:r w:rsidR="00CB20C0">
        <w:t xml:space="preserve">, I make the </w:t>
      </w:r>
      <w:r w:rsidR="00F6511D">
        <w:t xml:space="preserve">following </w:t>
      </w:r>
      <w:r w:rsidR="00C50642">
        <w:t>order: -</w:t>
      </w:r>
    </w:p>
    <w:p w14:paraId="5914B6F7" w14:textId="5E93EF81" w:rsidR="009030DE" w:rsidRDefault="00AD7A28" w:rsidP="00AD7A28">
      <w:pPr>
        <w:spacing w:after="120" w:line="360" w:lineRule="auto"/>
        <w:ind w:left="567" w:hanging="567"/>
        <w:jc w:val="both"/>
        <w:outlineLvl w:val="0"/>
      </w:pPr>
      <w:bookmarkStart w:id="4" w:name="_Hlk158059362"/>
      <w:r>
        <w:t>(1)</w:t>
      </w:r>
      <w:r>
        <w:tab/>
      </w:r>
      <w:r w:rsidR="009030DE">
        <w:t xml:space="preserve">The </w:t>
      </w:r>
      <w:r w:rsidR="00393BE0">
        <w:t>first and the second applicants’</w:t>
      </w:r>
      <w:r w:rsidR="008B0BF4">
        <w:t xml:space="preserve"> application</w:t>
      </w:r>
      <w:r w:rsidR="00393BE0">
        <w:t xml:space="preserve"> </w:t>
      </w:r>
      <w:r w:rsidR="00393BE0" w:rsidRPr="00393BE0">
        <w:t>for an extension of the period prescribed in rule 7(1) and for condonation of their non-compliance with the service requirements of the said rule,</w:t>
      </w:r>
      <w:r w:rsidR="00393BE0">
        <w:t xml:space="preserve"> </w:t>
      </w:r>
      <w:r w:rsidR="008B0BF4">
        <w:t>is dismissed with costs</w:t>
      </w:r>
      <w:r w:rsidR="009030DE">
        <w:t>.</w:t>
      </w:r>
    </w:p>
    <w:p w14:paraId="0ABC13C6" w14:textId="00F8A9BA" w:rsidR="009030DE" w:rsidRDefault="00AD7A28" w:rsidP="00AD7A28">
      <w:pPr>
        <w:spacing w:after="240" w:line="360" w:lineRule="auto"/>
        <w:ind w:left="567" w:hanging="567"/>
        <w:jc w:val="both"/>
        <w:outlineLvl w:val="0"/>
      </w:pPr>
      <w:r>
        <w:t>(2)</w:t>
      </w:r>
      <w:r>
        <w:tab/>
      </w:r>
      <w:r w:rsidR="00393BE0">
        <w:t>The first and the second applicants, jointly and severally, the one paying the other to be absolved, shall pay the first to the seventh respondents’ costs of this application</w:t>
      </w:r>
      <w:r w:rsidR="008B0BF4">
        <w:t xml:space="preserve">, </w:t>
      </w:r>
      <w:r w:rsidR="00393BE0">
        <w:t>such</w:t>
      </w:r>
      <w:r w:rsidR="008B0BF4">
        <w:t xml:space="preserve"> costs </w:t>
      </w:r>
      <w:r w:rsidR="00393BE0">
        <w:t>to</w:t>
      </w:r>
      <w:r w:rsidR="008B0BF4">
        <w:t xml:space="preserve"> include the costs consequent upon the employment of </w:t>
      </w:r>
      <w:r w:rsidR="00393BE0">
        <w:t xml:space="preserve">two Counsel, one being </w:t>
      </w:r>
      <w:r w:rsidR="008B0BF4">
        <w:t>Senior Counsel.</w:t>
      </w:r>
    </w:p>
    <w:bookmarkEnd w:id="4"/>
    <w:p w14:paraId="6C4F57F0" w14:textId="77777777" w:rsidR="00A93CA5" w:rsidRPr="005C763B" w:rsidRDefault="005C763B" w:rsidP="009C4CA8">
      <w:pPr>
        <w:pStyle w:val="LegalBodyText1"/>
        <w:keepNext/>
        <w:spacing w:before="1200" w:after="120" w:line="360" w:lineRule="auto"/>
        <w:ind w:left="0"/>
        <w:jc w:val="right"/>
        <w:rPr>
          <w:b/>
        </w:rPr>
      </w:pPr>
      <w:r>
        <w:rPr>
          <w:b/>
        </w:rPr>
        <w:t>_____________</w:t>
      </w:r>
      <w:r w:rsidR="00A93CA5" w:rsidRPr="005C763B">
        <w:rPr>
          <w:b/>
        </w:rPr>
        <w:t>____________________</w:t>
      </w:r>
    </w:p>
    <w:p w14:paraId="3AED7731" w14:textId="77777777" w:rsidR="000C3AF7" w:rsidRDefault="00A93CA5" w:rsidP="006A0AA9">
      <w:pPr>
        <w:keepNext/>
        <w:spacing w:line="276" w:lineRule="auto"/>
        <w:jc w:val="right"/>
        <w:rPr>
          <w:rFonts w:cs="Arial"/>
          <w:b/>
        </w:rPr>
      </w:pPr>
      <w:r>
        <w:rPr>
          <w:rFonts w:cs="Arial"/>
          <w:b/>
        </w:rPr>
        <w:t xml:space="preserve">L </w:t>
      </w:r>
      <w:r w:rsidR="00A63DEF">
        <w:rPr>
          <w:rFonts w:cs="Arial"/>
          <w:b/>
        </w:rPr>
        <w:t xml:space="preserve">R </w:t>
      </w:r>
      <w:r>
        <w:rPr>
          <w:rFonts w:cs="Arial"/>
          <w:b/>
        </w:rPr>
        <w:t>ADAMS</w:t>
      </w:r>
      <w:r w:rsidR="000C3AF7">
        <w:rPr>
          <w:rFonts w:cs="Arial"/>
          <w:b/>
        </w:rPr>
        <w:t xml:space="preserve"> </w:t>
      </w:r>
    </w:p>
    <w:p w14:paraId="430266F2" w14:textId="77777777" w:rsidR="000C3AF7" w:rsidRPr="0084771B" w:rsidRDefault="000C3AF7" w:rsidP="006A0AA9">
      <w:pPr>
        <w:keepNext/>
        <w:spacing w:line="276" w:lineRule="auto"/>
        <w:jc w:val="right"/>
        <w:rPr>
          <w:rFonts w:cs="Arial"/>
          <w:i/>
        </w:rPr>
      </w:pPr>
      <w:r w:rsidRPr="0084771B">
        <w:rPr>
          <w:rFonts w:cs="Arial"/>
          <w:i/>
        </w:rPr>
        <w:t>Judge of the High Court</w:t>
      </w:r>
    </w:p>
    <w:p w14:paraId="4E342B14" w14:textId="7A8D0206" w:rsidR="000C3AF7" w:rsidRDefault="00A93CA5" w:rsidP="0084771B">
      <w:pPr>
        <w:pBdr>
          <w:bottom w:val="single" w:sz="6" w:space="1" w:color="auto"/>
        </w:pBdr>
        <w:spacing w:line="276" w:lineRule="auto"/>
        <w:jc w:val="right"/>
        <w:rPr>
          <w:rFonts w:cs="Arial"/>
          <w:i/>
        </w:rPr>
      </w:pPr>
      <w:r w:rsidRPr="0084771B">
        <w:rPr>
          <w:rFonts w:cs="Arial"/>
          <w:i/>
        </w:rPr>
        <w:t>Gauteng Division,</w:t>
      </w:r>
      <w:r w:rsidR="0084771B" w:rsidRPr="0084771B">
        <w:rPr>
          <w:rFonts w:cs="Arial"/>
          <w:i/>
        </w:rPr>
        <w:t xml:space="preserve"> </w:t>
      </w:r>
      <w:r w:rsidR="0062393B">
        <w:rPr>
          <w:rFonts w:cs="Arial"/>
          <w:i/>
        </w:rPr>
        <w:t>Johannesburg</w:t>
      </w:r>
    </w:p>
    <w:p w14:paraId="42657DF3" w14:textId="77777777" w:rsidR="004F06FE" w:rsidRDefault="004F06FE">
      <w:pPr>
        <w:suppressAutoHyphens w:val="0"/>
      </w:pPr>
    </w:p>
    <w:p w14:paraId="1C91919C" w14:textId="77777777" w:rsidR="00601174" w:rsidRDefault="00601174">
      <w:r>
        <w:br w:type="page"/>
      </w:r>
    </w:p>
    <w:tbl>
      <w:tblPr>
        <w:tblW w:w="9180" w:type="dxa"/>
        <w:tblLook w:val="04A0" w:firstRow="1" w:lastRow="0" w:firstColumn="1" w:lastColumn="0" w:noHBand="0" w:noVBand="1"/>
      </w:tblPr>
      <w:tblGrid>
        <w:gridCol w:w="4928"/>
        <w:gridCol w:w="4252"/>
      </w:tblGrid>
      <w:tr w:rsidR="00323F2A" w14:paraId="2B7F1BF2" w14:textId="77777777" w:rsidTr="002304CE">
        <w:tc>
          <w:tcPr>
            <w:tcW w:w="4928" w:type="dxa"/>
            <w:tcMar>
              <w:top w:w="32" w:type="dxa"/>
              <w:left w:w="108" w:type="dxa"/>
              <w:bottom w:w="32" w:type="dxa"/>
              <w:right w:w="108" w:type="dxa"/>
            </w:tcMar>
            <w:vAlign w:val="center"/>
            <w:hideMark/>
          </w:tcPr>
          <w:p w14:paraId="4A9DAB65" w14:textId="49B76B06" w:rsidR="004F06FE" w:rsidRDefault="004F06FE" w:rsidP="00C569CA">
            <w:pPr>
              <w:keepNext/>
              <w:spacing w:before="120" w:after="120"/>
              <w:rPr>
                <w:sz w:val="22"/>
                <w:szCs w:val="22"/>
                <w:lang w:eastAsia="en-US"/>
              </w:rPr>
            </w:pPr>
            <w:r>
              <w:lastRenderedPageBreak/>
              <w:t>HEARD ON: </w:t>
            </w:r>
          </w:p>
        </w:tc>
        <w:tc>
          <w:tcPr>
            <w:tcW w:w="4252" w:type="dxa"/>
            <w:tcMar>
              <w:top w:w="32" w:type="dxa"/>
              <w:left w:w="108" w:type="dxa"/>
              <w:bottom w:w="32" w:type="dxa"/>
              <w:right w:w="108" w:type="dxa"/>
            </w:tcMar>
            <w:vAlign w:val="center"/>
            <w:hideMark/>
          </w:tcPr>
          <w:p w14:paraId="1DC50C8C" w14:textId="5972252C" w:rsidR="004F06FE" w:rsidRDefault="00C569CA" w:rsidP="00C569CA">
            <w:pPr>
              <w:keepNext/>
              <w:spacing w:before="120" w:after="120"/>
              <w:rPr>
                <w:sz w:val="22"/>
                <w:szCs w:val="22"/>
                <w:lang w:eastAsia="en-US"/>
              </w:rPr>
            </w:pPr>
            <w:r>
              <w:t>31</w:t>
            </w:r>
            <w:r w:rsidRPr="00C569CA">
              <w:rPr>
                <w:vertAlign w:val="superscript"/>
              </w:rPr>
              <w:t>st</w:t>
            </w:r>
            <w:r>
              <w:t xml:space="preserve"> January</w:t>
            </w:r>
            <w:r w:rsidR="005E4696">
              <w:t xml:space="preserve"> 20</w:t>
            </w:r>
            <w:r w:rsidR="00F03FBD">
              <w:t>2</w:t>
            </w:r>
            <w:r>
              <w:t>4</w:t>
            </w:r>
            <w:r w:rsidR="004F06FE">
              <w:t> </w:t>
            </w:r>
          </w:p>
        </w:tc>
      </w:tr>
      <w:tr w:rsidR="00323F2A" w14:paraId="03AB3EEF" w14:textId="77777777" w:rsidTr="002304CE">
        <w:tc>
          <w:tcPr>
            <w:tcW w:w="4928" w:type="dxa"/>
            <w:tcMar>
              <w:top w:w="32" w:type="dxa"/>
              <w:left w:w="108" w:type="dxa"/>
              <w:bottom w:w="32" w:type="dxa"/>
              <w:right w:w="108" w:type="dxa"/>
            </w:tcMar>
            <w:vAlign w:val="center"/>
            <w:hideMark/>
          </w:tcPr>
          <w:p w14:paraId="465FD886" w14:textId="77777777" w:rsidR="004F06FE" w:rsidRPr="00F9747E" w:rsidRDefault="004F06FE" w:rsidP="00C569CA">
            <w:pPr>
              <w:keepNext/>
              <w:spacing w:before="120" w:after="120"/>
            </w:pPr>
            <w:r>
              <w:t>JUDGMENT DATE:</w:t>
            </w:r>
          </w:p>
        </w:tc>
        <w:tc>
          <w:tcPr>
            <w:tcW w:w="4252" w:type="dxa"/>
            <w:tcMar>
              <w:top w:w="32" w:type="dxa"/>
              <w:left w:w="108" w:type="dxa"/>
              <w:bottom w:w="32" w:type="dxa"/>
              <w:right w:w="108" w:type="dxa"/>
            </w:tcMar>
            <w:vAlign w:val="center"/>
            <w:hideMark/>
          </w:tcPr>
          <w:p w14:paraId="66025CB3" w14:textId="41341101" w:rsidR="004F06FE" w:rsidRPr="00F9747E" w:rsidRDefault="00393BE0" w:rsidP="00C569CA">
            <w:pPr>
              <w:keepNext/>
              <w:spacing w:before="120" w:after="120"/>
            </w:pPr>
            <w:r>
              <w:t>6</w:t>
            </w:r>
            <w:r w:rsidRPr="00393BE0">
              <w:rPr>
                <w:vertAlign w:val="superscript"/>
              </w:rPr>
              <w:t>th</w:t>
            </w:r>
            <w:r>
              <w:t xml:space="preserve"> </w:t>
            </w:r>
            <w:r w:rsidR="00C569CA">
              <w:t>February</w:t>
            </w:r>
            <w:r w:rsidR="005E4696">
              <w:t xml:space="preserve"> 202</w:t>
            </w:r>
            <w:r w:rsidR="00C569CA">
              <w:t>4</w:t>
            </w:r>
          </w:p>
        </w:tc>
      </w:tr>
      <w:tr w:rsidR="009D5EA2" w14:paraId="065B4EF2" w14:textId="77777777" w:rsidTr="002304CE">
        <w:tc>
          <w:tcPr>
            <w:tcW w:w="4928" w:type="dxa"/>
            <w:tcMar>
              <w:top w:w="32" w:type="dxa"/>
              <w:left w:w="108" w:type="dxa"/>
              <w:bottom w:w="32" w:type="dxa"/>
              <w:right w:w="108" w:type="dxa"/>
            </w:tcMar>
            <w:vAlign w:val="center"/>
            <w:hideMark/>
          </w:tcPr>
          <w:p w14:paraId="5B9A0C9F" w14:textId="04D549FC" w:rsidR="009D5EA2" w:rsidRPr="009D5EA2" w:rsidRDefault="0028129B" w:rsidP="00C569CA">
            <w:pPr>
              <w:keepNext/>
              <w:spacing w:before="120" w:after="120"/>
            </w:pPr>
            <w:r>
              <w:t>F</w:t>
            </w:r>
            <w:r w:rsidR="009D5EA2">
              <w:t xml:space="preserve">OR THE </w:t>
            </w:r>
            <w:r w:rsidR="00C569CA">
              <w:t>FIRST AND THE SECOND APPLICANTS</w:t>
            </w:r>
            <w:r w:rsidR="009D5EA2">
              <w:t>: </w:t>
            </w:r>
          </w:p>
        </w:tc>
        <w:tc>
          <w:tcPr>
            <w:tcW w:w="4252" w:type="dxa"/>
            <w:tcMar>
              <w:top w:w="32" w:type="dxa"/>
              <w:left w:w="108" w:type="dxa"/>
              <w:bottom w:w="32" w:type="dxa"/>
              <w:right w:w="108" w:type="dxa"/>
            </w:tcMar>
            <w:vAlign w:val="center"/>
            <w:hideMark/>
          </w:tcPr>
          <w:p w14:paraId="3FE319A3" w14:textId="6A9A44AB" w:rsidR="009D5EA2" w:rsidRPr="009D5EA2" w:rsidRDefault="002304CE" w:rsidP="00C569CA">
            <w:pPr>
              <w:keepNext/>
              <w:spacing w:before="120" w:after="120"/>
            </w:pPr>
            <w:proofErr w:type="spellStart"/>
            <w:r>
              <w:t>Adv</w:t>
            </w:r>
            <w:proofErr w:type="spellEnd"/>
            <w:r>
              <w:t xml:space="preserve"> </w:t>
            </w:r>
            <w:r w:rsidR="00C569CA">
              <w:t>John Peters</w:t>
            </w:r>
            <w:r>
              <w:t xml:space="preserve"> SC</w:t>
            </w:r>
            <w:r w:rsidR="00C569CA">
              <w:t xml:space="preserve">, together with </w:t>
            </w:r>
            <w:proofErr w:type="spellStart"/>
            <w:r w:rsidR="00C569CA">
              <w:t>Adv</w:t>
            </w:r>
            <w:proofErr w:type="spellEnd"/>
            <w:r w:rsidR="00C569CA">
              <w:t xml:space="preserve"> Dominic </w:t>
            </w:r>
            <w:r w:rsidR="00150A9C">
              <w:t>Hodge</w:t>
            </w:r>
            <w:r w:rsidR="009D5EA2">
              <w:t> </w:t>
            </w:r>
          </w:p>
        </w:tc>
      </w:tr>
      <w:tr w:rsidR="00323F2A" w14:paraId="1C40248B" w14:textId="77777777" w:rsidTr="002304CE">
        <w:tc>
          <w:tcPr>
            <w:tcW w:w="4928" w:type="dxa"/>
            <w:tcMar>
              <w:top w:w="32" w:type="dxa"/>
              <w:left w:w="108" w:type="dxa"/>
              <w:bottom w:w="32" w:type="dxa"/>
              <w:right w:w="108" w:type="dxa"/>
            </w:tcMar>
            <w:vAlign w:val="center"/>
            <w:hideMark/>
          </w:tcPr>
          <w:p w14:paraId="77F04D63" w14:textId="77777777" w:rsidR="004F06FE" w:rsidRDefault="004F06FE" w:rsidP="00C569CA">
            <w:pPr>
              <w:keepNext/>
              <w:spacing w:before="120" w:after="120"/>
              <w:rPr>
                <w:sz w:val="22"/>
                <w:szCs w:val="22"/>
                <w:lang w:eastAsia="en-US"/>
              </w:rPr>
            </w:pPr>
            <w:r>
              <w:t>INSTRUCTED BY: </w:t>
            </w:r>
          </w:p>
        </w:tc>
        <w:tc>
          <w:tcPr>
            <w:tcW w:w="4252" w:type="dxa"/>
            <w:tcMar>
              <w:top w:w="32" w:type="dxa"/>
              <w:left w:w="108" w:type="dxa"/>
              <w:bottom w:w="32" w:type="dxa"/>
              <w:right w:w="108" w:type="dxa"/>
            </w:tcMar>
            <w:vAlign w:val="center"/>
            <w:hideMark/>
          </w:tcPr>
          <w:p w14:paraId="58D5C700" w14:textId="0302081E" w:rsidR="004F06FE" w:rsidRDefault="00150A9C" w:rsidP="00C569CA">
            <w:pPr>
              <w:keepNext/>
              <w:spacing w:before="120" w:after="120"/>
              <w:rPr>
                <w:sz w:val="22"/>
                <w:szCs w:val="22"/>
                <w:lang w:eastAsia="en-US"/>
              </w:rPr>
            </w:pPr>
            <w:r>
              <w:t xml:space="preserve">David Shapiro &amp; Associates, </w:t>
            </w:r>
            <w:proofErr w:type="spellStart"/>
            <w:r>
              <w:t>Fellside</w:t>
            </w:r>
            <w:proofErr w:type="spellEnd"/>
            <w:r>
              <w:t>, Johannesburg</w:t>
            </w:r>
            <w:r w:rsidR="004F06FE">
              <w:t> </w:t>
            </w:r>
          </w:p>
        </w:tc>
      </w:tr>
      <w:tr w:rsidR="00323F2A" w14:paraId="6439AAFD" w14:textId="77777777" w:rsidTr="002304CE">
        <w:tc>
          <w:tcPr>
            <w:tcW w:w="4928" w:type="dxa"/>
            <w:tcMar>
              <w:top w:w="32" w:type="dxa"/>
              <w:left w:w="108" w:type="dxa"/>
              <w:bottom w:w="32" w:type="dxa"/>
              <w:right w:w="108" w:type="dxa"/>
            </w:tcMar>
            <w:vAlign w:val="center"/>
            <w:hideMark/>
          </w:tcPr>
          <w:p w14:paraId="63C69E4B" w14:textId="10EA696D" w:rsidR="004F06FE" w:rsidRDefault="004F06FE" w:rsidP="00C569CA">
            <w:pPr>
              <w:keepNext/>
              <w:spacing w:before="120" w:after="120"/>
              <w:rPr>
                <w:sz w:val="22"/>
                <w:szCs w:val="22"/>
                <w:lang w:eastAsia="en-US"/>
              </w:rPr>
            </w:pPr>
            <w:r>
              <w:t xml:space="preserve">FOR THE </w:t>
            </w:r>
            <w:r w:rsidR="00150A9C">
              <w:t>FIRST TO THE SEVENTH RESPONDENTS</w:t>
            </w:r>
            <w:r>
              <w:t>: </w:t>
            </w:r>
          </w:p>
        </w:tc>
        <w:tc>
          <w:tcPr>
            <w:tcW w:w="4252" w:type="dxa"/>
            <w:tcMar>
              <w:top w:w="32" w:type="dxa"/>
              <w:left w:w="108" w:type="dxa"/>
              <w:bottom w:w="32" w:type="dxa"/>
              <w:right w:w="108" w:type="dxa"/>
            </w:tcMar>
            <w:vAlign w:val="center"/>
            <w:hideMark/>
          </w:tcPr>
          <w:p w14:paraId="55B38D1E" w14:textId="5790801D" w:rsidR="004F06FE" w:rsidRPr="00B71DC2" w:rsidRDefault="00E72FD1" w:rsidP="00C569CA">
            <w:pPr>
              <w:keepNext/>
              <w:spacing w:before="120" w:after="120"/>
            </w:pPr>
            <w:proofErr w:type="spellStart"/>
            <w:r>
              <w:t>Adv</w:t>
            </w:r>
            <w:proofErr w:type="spellEnd"/>
            <w:r>
              <w:t xml:space="preserve"> </w:t>
            </w:r>
            <w:r w:rsidR="00150A9C">
              <w:t xml:space="preserve">Arnold </w:t>
            </w:r>
            <w:proofErr w:type="spellStart"/>
            <w:r w:rsidR="00150A9C">
              <w:t>Subel</w:t>
            </w:r>
            <w:proofErr w:type="spellEnd"/>
            <w:r w:rsidR="008C5950">
              <w:t xml:space="preserve"> SC</w:t>
            </w:r>
            <w:r w:rsidR="003F77F5">
              <w:t xml:space="preserve">, together with </w:t>
            </w:r>
            <w:proofErr w:type="spellStart"/>
            <w:r w:rsidR="003F77F5">
              <w:t>Adv</w:t>
            </w:r>
            <w:proofErr w:type="spellEnd"/>
            <w:r w:rsidR="003F77F5">
              <w:t xml:space="preserve"> </w:t>
            </w:r>
            <w:r w:rsidR="00150A9C">
              <w:t>Hendrik Pretorius</w:t>
            </w:r>
            <w:r w:rsidR="003F77F5">
              <w:t xml:space="preserve"> </w:t>
            </w:r>
            <w:r w:rsidR="008C5950">
              <w:t xml:space="preserve">  </w:t>
            </w:r>
          </w:p>
        </w:tc>
      </w:tr>
      <w:tr w:rsidR="00323F2A" w14:paraId="176550A0" w14:textId="77777777" w:rsidTr="002304CE">
        <w:tc>
          <w:tcPr>
            <w:tcW w:w="4928" w:type="dxa"/>
            <w:tcMar>
              <w:top w:w="32" w:type="dxa"/>
              <w:left w:w="108" w:type="dxa"/>
              <w:bottom w:w="32" w:type="dxa"/>
              <w:right w:w="108" w:type="dxa"/>
            </w:tcMar>
            <w:vAlign w:val="center"/>
            <w:hideMark/>
          </w:tcPr>
          <w:p w14:paraId="136185C1" w14:textId="77777777" w:rsidR="004F06FE" w:rsidRDefault="004F06FE" w:rsidP="00C569CA">
            <w:pPr>
              <w:keepNext/>
              <w:spacing w:before="120" w:after="120"/>
              <w:rPr>
                <w:sz w:val="22"/>
                <w:szCs w:val="22"/>
                <w:lang w:eastAsia="en-US"/>
              </w:rPr>
            </w:pPr>
            <w:r>
              <w:t>INSTRUCTED BY: </w:t>
            </w:r>
          </w:p>
        </w:tc>
        <w:tc>
          <w:tcPr>
            <w:tcW w:w="4252" w:type="dxa"/>
            <w:tcMar>
              <w:top w:w="32" w:type="dxa"/>
              <w:left w:w="108" w:type="dxa"/>
              <w:bottom w:w="32" w:type="dxa"/>
              <w:right w:w="108" w:type="dxa"/>
            </w:tcMar>
            <w:vAlign w:val="center"/>
            <w:hideMark/>
          </w:tcPr>
          <w:p w14:paraId="1F54E86D" w14:textId="2AA0F585" w:rsidR="004F06FE" w:rsidRDefault="00150A9C" w:rsidP="00C569CA">
            <w:pPr>
              <w:spacing w:before="120" w:after="120"/>
              <w:rPr>
                <w:sz w:val="22"/>
                <w:szCs w:val="22"/>
                <w:lang w:eastAsia="en-US"/>
              </w:rPr>
            </w:pPr>
            <w:r>
              <w:t>Simpson</w:t>
            </w:r>
            <w:r w:rsidR="003F77F5">
              <w:t xml:space="preserve"> Incorporated</w:t>
            </w:r>
            <w:r>
              <w:t xml:space="preserve">, Killarney, Johannesburg </w:t>
            </w:r>
            <w:r w:rsidR="00E72FD1">
              <w:t xml:space="preserve"> </w:t>
            </w:r>
            <w:r w:rsidR="008B326B">
              <w:t xml:space="preserve"> </w:t>
            </w:r>
          </w:p>
        </w:tc>
      </w:tr>
      <w:tr w:rsidR="00150A9C" w14:paraId="034A921A" w14:textId="77777777" w:rsidTr="00150A9C">
        <w:tc>
          <w:tcPr>
            <w:tcW w:w="4928" w:type="dxa"/>
            <w:tcMar>
              <w:top w:w="32" w:type="dxa"/>
              <w:left w:w="108" w:type="dxa"/>
              <w:bottom w:w="32" w:type="dxa"/>
              <w:right w:w="108" w:type="dxa"/>
            </w:tcMar>
            <w:vAlign w:val="center"/>
            <w:hideMark/>
          </w:tcPr>
          <w:p w14:paraId="7AD56203" w14:textId="58FC228D" w:rsidR="00150A9C" w:rsidRPr="00150A9C" w:rsidRDefault="00150A9C">
            <w:pPr>
              <w:keepNext/>
              <w:spacing w:before="120" w:after="120"/>
            </w:pPr>
            <w:r>
              <w:t xml:space="preserve">FOR THE </w:t>
            </w:r>
            <w:r w:rsidR="00601174">
              <w:t>EIGHTH</w:t>
            </w:r>
            <w:r>
              <w:t> RESPONDENT: </w:t>
            </w:r>
          </w:p>
        </w:tc>
        <w:tc>
          <w:tcPr>
            <w:tcW w:w="4252" w:type="dxa"/>
            <w:tcMar>
              <w:top w:w="32" w:type="dxa"/>
              <w:left w:w="108" w:type="dxa"/>
              <w:bottom w:w="32" w:type="dxa"/>
              <w:right w:w="108" w:type="dxa"/>
            </w:tcMar>
            <w:vAlign w:val="center"/>
            <w:hideMark/>
          </w:tcPr>
          <w:p w14:paraId="671DF4F0" w14:textId="1582FFD2" w:rsidR="00150A9C" w:rsidRPr="00B71DC2" w:rsidRDefault="00601174" w:rsidP="00150A9C">
            <w:pPr>
              <w:spacing w:before="120" w:after="120"/>
            </w:pPr>
            <w:r>
              <w:t>No appearance</w:t>
            </w:r>
            <w:r w:rsidR="00150A9C">
              <w:t xml:space="preserve">   </w:t>
            </w:r>
          </w:p>
        </w:tc>
      </w:tr>
      <w:tr w:rsidR="00150A9C" w14:paraId="5A7DA269" w14:textId="77777777" w:rsidTr="00150A9C">
        <w:tc>
          <w:tcPr>
            <w:tcW w:w="4928" w:type="dxa"/>
            <w:tcMar>
              <w:top w:w="32" w:type="dxa"/>
              <w:left w:w="108" w:type="dxa"/>
              <w:bottom w:w="32" w:type="dxa"/>
              <w:right w:w="108" w:type="dxa"/>
            </w:tcMar>
            <w:vAlign w:val="center"/>
            <w:hideMark/>
          </w:tcPr>
          <w:p w14:paraId="5ED3AD09" w14:textId="77777777" w:rsidR="00150A9C" w:rsidRPr="00150A9C" w:rsidRDefault="00150A9C">
            <w:pPr>
              <w:keepNext/>
              <w:spacing w:before="120" w:after="120"/>
            </w:pPr>
            <w:r>
              <w:t>INSTRUCTED BY: </w:t>
            </w:r>
          </w:p>
        </w:tc>
        <w:tc>
          <w:tcPr>
            <w:tcW w:w="4252" w:type="dxa"/>
            <w:tcMar>
              <w:top w:w="32" w:type="dxa"/>
              <w:left w:w="108" w:type="dxa"/>
              <w:bottom w:w="32" w:type="dxa"/>
              <w:right w:w="108" w:type="dxa"/>
            </w:tcMar>
            <w:vAlign w:val="center"/>
            <w:hideMark/>
          </w:tcPr>
          <w:p w14:paraId="79A217F2" w14:textId="2269A3A3" w:rsidR="00150A9C" w:rsidRPr="00150A9C" w:rsidRDefault="00601174">
            <w:pPr>
              <w:spacing w:before="120" w:after="120"/>
            </w:pPr>
            <w:r>
              <w:t xml:space="preserve">No appearance </w:t>
            </w:r>
            <w:r w:rsidR="00150A9C">
              <w:t xml:space="preserve">   </w:t>
            </w:r>
          </w:p>
        </w:tc>
      </w:tr>
      <w:tr w:rsidR="00150A9C" w14:paraId="10802407" w14:textId="77777777" w:rsidTr="002304CE">
        <w:tc>
          <w:tcPr>
            <w:tcW w:w="4928" w:type="dxa"/>
            <w:tcMar>
              <w:top w:w="32" w:type="dxa"/>
              <w:left w:w="108" w:type="dxa"/>
              <w:bottom w:w="32" w:type="dxa"/>
              <w:right w:w="108" w:type="dxa"/>
            </w:tcMar>
            <w:vAlign w:val="center"/>
          </w:tcPr>
          <w:p w14:paraId="5C3E9808" w14:textId="77777777" w:rsidR="00150A9C" w:rsidRDefault="00150A9C" w:rsidP="00C569CA">
            <w:pPr>
              <w:keepNext/>
              <w:spacing w:before="120" w:after="120"/>
            </w:pPr>
          </w:p>
        </w:tc>
        <w:tc>
          <w:tcPr>
            <w:tcW w:w="4252" w:type="dxa"/>
            <w:tcMar>
              <w:top w:w="32" w:type="dxa"/>
              <w:left w:w="108" w:type="dxa"/>
              <w:bottom w:w="32" w:type="dxa"/>
              <w:right w:w="108" w:type="dxa"/>
            </w:tcMar>
            <w:vAlign w:val="center"/>
          </w:tcPr>
          <w:p w14:paraId="685B4558" w14:textId="77777777" w:rsidR="00150A9C" w:rsidRDefault="00150A9C" w:rsidP="00C569CA">
            <w:pPr>
              <w:spacing w:before="120" w:after="120"/>
            </w:pPr>
          </w:p>
        </w:tc>
      </w:tr>
      <w:tr w:rsidR="00150A9C" w14:paraId="1FE70296" w14:textId="77777777" w:rsidTr="002304CE">
        <w:tc>
          <w:tcPr>
            <w:tcW w:w="4928" w:type="dxa"/>
            <w:tcMar>
              <w:top w:w="32" w:type="dxa"/>
              <w:left w:w="108" w:type="dxa"/>
              <w:bottom w:w="32" w:type="dxa"/>
              <w:right w:w="108" w:type="dxa"/>
            </w:tcMar>
            <w:vAlign w:val="center"/>
          </w:tcPr>
          <w:p w14:paraId="1EF2D8F7" w14:textId="77777777" w:rsidR="00150A9C" w:rsidRDefault="00150A9C" w:rsidP="00C569CA">
            <w:pPr>
              <w:keepNext/>
              <w:spacing w:before="120" w:after="120"/>
            </w:pPr>
          </w:p>
        </w:tc>
        <w:tc>
          <w:tcPr>
            <w:tcW w:w="4252" w:type="dxa"/>
            <w:tcMar>
              <w:top w:w="32" w:type="dxa"/>
              <w:left w:w="108" w:type="dxa"/>
              <w:bottom w:w="32" w:type="dxa"/>
              <w:right w:w="108" w:type="dxa"/>
            </w:tcMar>
            <w:vAlign w:val="center"/>
          </w:tcPr>
          <w:p w14:paraId="657A4CF3" w14:textId="77777777" w:rsidR="00150A9C" w:rsidRDefault="00150A9C" w:rsidP="00C569CA">
            <w:pPr>
              <w:spacing w:before="120" w:after="120"/>
            </w:pPr>
          </w:p>
        </w:tc>
      </w:tr>
    </w:tbl>
    <w:p w14:paraId="24D2D85A" w14:textId="77777777" w:rsidR="002F15F5" w:rsidRPr="00D63801" w:rsidRDefault="002F15F5" w:rsidP="00BB6E57">
      <w:pPr>
        <w:keepNext/>
        <w:keepLines/>
        <w:tabs>
          <w:tab w:val="left" w:pos="0"/>
        </w:tabs>
        <w:rPr>
          <w:b/>
        </w:rPr>
      </w:pPr>
    </w:p>
    <w:sectPr w:rsidR="002F15F5" w:rsidRPr="00D63801" w:rsidSect="002B6C0E">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2EA65" w14:textId="77777777" w:rsidR="00DB7C3A" w:rsidRDefault="00DB7C3A">
      <w:pPr>
        <w:spacing w:line="20" w:lineRule="exact"/>
      </w:pPr>
    </w:p>
  </w:endnote>
  <w:endnote w:type="continuationSeparator" w:id="0">
    <w:p w14:paraId="18D321F3" w14:textId="77777777" w:rsidR="00DB7C3A" w:rsidRDefault="00DB7C3A">
      <w:r>
        <w:t xml:space="preserve"> </w:t>
      </w:r>
    </w:p>
  </w:endnote>
  <w:endnote w:type="continuationNotice" w:id="1">
    <w:p w14:paraId="421533EC" w14:textId="77777777" w:rsidR="00DB7C3A" w:rsidRDefault="00DB7C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C5CD" w14:textId="77777777" w:rsidR="00DB7C3A" w:rsidRDefault="00DB7C3A">
      <w:r>
        <w:separator/>
      </w:r>
    </w:p>
  </w:footnote>
  <w:footnote w:type="continuationSeparator" w:id="0">
    <w:p w14:paraId="69A6D880" w14:textId="77777777" w:rsidR="00DB7C3A" w:rsidRDefault="00DB7C3A">
      <w:r>
        <w:continuationSeparator/>
      </w:r>
    </w:p>
  </w:footnote>
  <w:footnote w:id="1">
    <w:p w14:paraId="3722B291" w14:textId="5A4E94E1" w:rsidR="0017112C" w:rsidRPr="0017112C" w:rsidRDefault="0017112C">
      <w:pPr>
        <w:pStyle w:val="FootnoteText"/>
        <w:rPr>
          <w:lang w:val="en-US"/>
        </w:rPr>
      </w:pPr>
      <w:r>
        <w:rPr>
          <w:rStyle w:val="FootnoteReference"/>
        </w:rPr>
        <w:footnoteRef/>
      </w:r>
      <w:r>
        <w:t xml:space="preserve"> </w:t>
      </w:r>
      <w:proofErr w:type="spellStart"/>
      <w:r w:rsidRPr="0017112C">
        <w:rPr>
          <w:i/>
          <w:iCs/>
          <w:color w:val="000000"/>
        </w:rPr>
        <w:t>Laerskool</w:t>
      </w:r>
      <w:proofErr w:type="spellEnd"/>
      <w:r w:rsidRPr="0017112C">
        <w:rPr>
          <w:i/>
          <w:iCs/>
          <w:color w:val="000000"/>
        </w:rPr>
        <w:t xml:space="preserve"> </w:t>
      </w:r>
      <w:proofErr w:type="spellStart"/>
      <w:r w:rsidRPr="0017112C">
        <w:rPr>
          <w:i/>
          <w:iCs/>
          <w:color w:val="000000"/>
        </w:rPr>
        <w:t>Generaal</w:t>
      </w:r>
      <w:proofErr w:type="spellEnd"/>
      <w:r w:rsidRPr="0017112C">
        <w:rPr>
          <w:i/>
          <w:iCs/>
          <w:color w:val="000000"/>
        </w:rPr>
        <w:t xml:space="preserve"> Hendrik </w:t>
      </w:r>
      <w:proofErr w:type="spellStart"/>
      <w:r w:rsidRPr="0017112C">
        <w:rPr>
          <w:i/>
          <w:iCs/>
          <w:color w:val="000000"/>
        </w:rPr>
        <w:t>Schoeman</w:t>
      </w:r>
      <w:proofErr w:type="spellEnd"/>
      <w:r w:rsidRPr="0017112C">
        <w:rPr>
          <w:i/>
          <w:iCs/>
          <w:color w:val="000000"/>
        </w:rPr>
        <w:t xml:space="preserve"> V Bastian Financial Services (Pty) Ltd </w:t>
      </w:r>
      <w:r w:rsidRPr="0017112C">
        <w:rPr>
          <w:color w:val="000000"/>
        </w:rPr>
        <w:t>2012 (2) SA 637 (CC)</w:t>
      </w:r>
      <w:r>
        <w:rPr>
          <w:color w:val="000000"/>
        </w:rPr>
        <w:t xml:space="preserve"> at para 11.</w:t>
      </w:r>
    </w:p>
  </w:footnote>
  <w:footnote w:id="2">
    <w:p w14:paraId="6EC5F320" w14:textId="74765E62" w:rsidR="003D1543" w:rsidRPr="003D1543" w:rsidRDefault="003D1543">
      <w:pPr>
        <w:pStyle w:val="FootnoteText"/>
        <w:rPr>
          <w:lang w:val="en-US"/>
        </w:rPr>
      </w:pPr>
      <w:r>
        <w:rPr>
          <w:rStyle w:val="FootnoteReference"/>
        </w:rPr>
        <w:footnoteRef/>
      </w:r>
      <w:r>
        <w:t xml:space="preserve"> </w:t>
      </w:r>
      <w:r w:rsidRPr="008326C5">
        <w:rPr>
          <w:color w:val="000000"/>
        </w:rPr>
        <w:t>Companies Act</w:t>
      </w:r>
      <w:r>
        <w:rPr>
          <w:color w:val="000000"/>
        </w:rPr>
        <w:t>, Act</w:t>
      </w:r>
      <w:r w:rsidRPr="008326C5">
        <w:rPr>
          <w:color w:val="000000"/>
        </w:rPr>
        <w:t xml:space="preserve"> 71 of 2008</w:t>
      </w:r>
      <w:r>
        <w:rPr>
          <w:color w:val="000000"/>
        </w:rPr>
        <w:t>.</w:t>
      </w:r>
    </w:p>
  </w:footnote>
  <w:footnote w:id="3">
    <w:p w14:paraId="19FE7477" w14:textId="45AA3B3C" w:rsidR="00A52ED6" w:rsidRPr="00A52ED6" w:rsidRDefault="00A52ED6">
      <w:pPr>
        <w:pStyle w:val="FootnoteText"/>
        <w:rPr>
          <w:lang w:val="en-US"/>
        </w:rPr>
      </w:pPr>
      <w:r>
        <w:rPr>
          <w:rStyle w:val="FootnoteReference"/>
        </w:rPr>
        <w:footnoteRef/>
      </w:r>
      <w:r>
        <w:t xml:space="preserve"> </w:t>
      </w:r>
      <w:r w:rsidRPr="00A52ED6">
        <w:rPr>
          <w:i/>
          <w:iCs/>
          <w:color w:val="000000"/>
        </w:rPr>
        <w:t xml:space="preserve">CDH Invest NV v </w:t>
      </w:r>
      <w:proofErr w:type="spellStart"/>
      <w:r w:rsidRPr="00A52ED6">
        <w:rPr>
          <w:i/>
          <w:iCs/>
          <w:color w:val="000000"/>
        </w:rPr>
        <w:t>Petrotank</w:t>
      </w:r>
      <w:proofErr w:type="spellEnd"/>
      <w:r w:rsidRPr="00A52ED6">
        <w:rPr>
          <w:i/>
          <w:iCs/>
          <w:color w:val="000000"/>
        </w:rPr>
        <w:t xml:space="preserve"> South Africa (Pty) Ltd and Others</w:t>
      </w:r>
      <w:r w:rsidRPr="008326C5">
        <w:rPr>
          <w:color w:val="000000"/>
        </w:rPr>
        <w:t xml:space="preserve"> </w:t>
      </w:r>
      <w:r w:rsidRPr="00A52ED6">
        <w:rPr>
          <w:color w:val="000000"/>
        </w:rPr>
        <w:t>2019 (4) SA 436 (SCA)</w:t>
      </w:r>
      <w:r>
        <w:rPr>
          <w:color w:val="000000"/>
        </w:rPr>
        <w:t>.</w:t>
      </w:r>
    </w:p>
  </w:footnote>
  <w:footnote w:id="4">
    <w:p w14:paraId="349EA250" w14:textId="5E2A0208" w:rsidR="00C50642" w:rsidRPr="00C50642" w:rsidRDefault="00C50642">
      <w:pPr>
        <w:pStyle w:val="FootnoteText"/>
        <w:rPr>
          <w:lang w:val="en-ZA"/>
        </w:rPr>
      </w:pPr>
      <w:r>
        <w:rPr>
          <w:rStyle w:val="FootnoteReference"/>
        </w:rPr>
        <w:footnoteRef/>
      </w:r>
      <w:r>
        <w:t xml:space="preserve"> </w:t>
      </w:r>
      <w:r w:rsidRPr="002B5A8F">
        <w:rPr>
          <w:rFonts w:cs="Arial"/>
          <w:i/>
        </w:rPr>
        <w:t>Myers v Abramson</w:t>
      </w:r>
      <w:r w:rsidRPr="002B5A8F">
        <w:rPr>
          <w:rFonts w:cs="Arial"/>
        </w:rPr>
        <w:t xml:space="preserve"> 1951(3) SA 438 (C) at 455</w:t>
      </w:r>
      <w:r>
        <w:rPr>
          <w:rFonts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F6A84" w14:textId="77777777"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F62149" w14:textId="77777777" w:rsidR="00236346" w:rsidRDefault="002363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767"/>
      <w:docPartObj>
        <w:docPartGallery w:val="Page Numbers (Top of Page)"/>
        <w:docPartUnique/>
      </w:docPartObj>
    </w:sdtPr>
    <w:sdtEndPr>
      <w:rPr>
        <w:noProof/>
      </w:rPr>
    </w:sdtEndPr>
    <w:sdtContent>
      <w:p w14:paraId="1CC03AFE" w14:textId="72C8DF42" w:rsidR="00236346" w:rsidRPr="00B45F72" w:rsidRDefault="00236346" w:rsidP="00766386">
        <w:pPr>
          <w:pStyle w:val="Header"/>
          <w:jc w:val="right"/>
        </w:pPr>
        <w:r>
          <w:fldChar w:fldCharType="begin"/>
        </w:r>
        <w:r>
          <w:instrText xml:space="preserve"> PAGE   \* MERGEFORMAT </w:instrText>
        </w:r>
        <w:r>
          <w:fldChar w:fldCharType="separate"/>
        </w:r>
        <w:r w:rsidR="0034555A">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1" w15:restartNumberingAfterBreak="0">
    <w:nsid w:val="074A4681"/>
    <w:multiLevelType w:val="hybridMultilevel"/>
    <w:tmpl w:val="F5E88114"/>
    <w:lvl w:ilvl="0" w:tplc="A7EA36C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2E4380"/>
    <w:multiLevelType w:val="hybridMultilevel"/>
    <w:tmpl w:val="A4BEBB8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859E9736">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7"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9"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9FE33ED"/>
    <w:multiLevelType w:val="hybridMultilevel"/>
    <w:tmpl w:val="84565560"/>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63644F38"/>
    <w:multiLevelType w:val="multilevel"/>
    <w:tmpl w:val="A560FC2C"/>
    <w:lvl w:ilvl="0">
      <w:start w:val="17"/>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64662A6"/>
    <w:multiLevelType w:val="hybridMultilevel"/>
    <w:tmpl w:val="C4F22484"/>
    <w:lvl w:ilvl="0" w:tplc="F26492F8">
      <w:start w:val="1"/>
      <w:numFmt w:val="decimal"/>
      <w:lvlText w:val="(%1)"/>
      <w:lvlJc w:val="left"/>
      <w:pPr>
        <w:ind w:left="720" w:hanging="360"/>
      </w:pPr>
      <w:rPr>
        <w:rFonts w:cs="Arial" w:hint="default"/>
        <w:color w:val="2421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86A3DFF"/>
    <w:multiLevelType w:val="hybridMultilevel"/>
    <w:tmpl w:val="45F67E56"/>
    <w:lvl w:ilvl="0" w:tplc="D054C6E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abstractNum w:abstractNumId="23" w15:restartNumberingAfterBreak="0">
    <w:nsid w:val="7CC848CF"/>
    <w:multiLevelType w:val="hybridMultilevel"/>
    <w:tmpl w:val="4EF697EC"/>
    <w:lvl w:ilvl="0" w:tplc="21DA29D8">
      <w:start w:val="1"/>
      <w:numFmt w:val="decimal"/>
      <w:lvlText w:val="[%1]"/>
      <w:lvlJc w:val="left"/>
      <w:pPr>
        <w:ind w:left="360" w:hanging="360"/>
      </w:pPr>
      <w:rPr>
        <w:rFonts w:ascii="Times New Roman" w:hAnsi="Times New Roman" w:cs="Times New Roman" w:hint="default"/>
        <w:b w:val="0"/>
        <w:sz w:val="28"/>
        <w:szCs w:val="28"/>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16"/>
  </w:num>
  <w:num w:numId="4">
    <w:abstractNumId w:val="3"/>
    <w:lvlOverride w:ilvl="0">
      <w:startOverride w:val="1"/>
    </w:lvlOverride>
  </w:num>
  <w:num w:numId="5">
    <w:abstractNumId w:val="2"/>
  </w:num>
  <w:num w:numId="6">
    <w:abstractNumId w:val="9"/>
  </w:num>
  <w:num w:numId="7">
    <w:abstractNumId w:val="6"/>
  </w:num>
  <w:num w:numId="8">
    <w:abstractNumId w:val="13"/>
  </w:num>
  <w:num w:numId="9">
    <w:abstractNumId w:val="8"/>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14"/>
  </w:num>
  <w:num w:numId="20">
    <w:abstractNumId w:val="12"/>
  </w:num>
  <w:num w:numId="21">
    <w:abstractNumId w:val="20"/>
  </w:num>
  <w:num w:numId="22">
    <w:abstractNumId w:val="5"/>
  </w:num>
  <w:num w:numId="23">
    <w:abstractNumId w:val="19"/>
  </w:num>
  <w:num w:numId="24">
    <w:abstractNumId w:val="15"/>
  </w:num>
  <w:num w:numId="25">
    <w:abstractNumId w:val="23"/>
  </w:num>
  <w:num w:numId="26">
    <w:abstractNumId w:val="1"/>
  </w:num>
  <w:num w:numId="27">
    <w:abstractNumId w:val="18"/>
  </w:num>
  <w:num w:numId="2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zNDM1tDAxMzUwMDZV0lEKTi0uzszPAykwrAUAw90KSSwAAAA="/>
  </w:docVars>
  <w:rsids>
    <w:rsidRoot w:val="00A84826"/>
    <w:rsid w:val="000024F0"/>
    <w:rsid w:val="00003F20"/>
    <w:rsid w:val="000044DD"/>
    <w:rsid w:val="00006C41"/>
    <w:rsid w:val="00010637"/>
    <w:rsid w:val="000201EB"/>
    <w:rsid w:val="00022583"/>
    <w:rsid w:val="00022C07"/>
    <w:rsid w:val="00022F88"/>
    <w:rsid w:val="00025D26"/>
    <w:rsid w:val="00025EA8"/>
    <w:rsid w:val="0002792E"/>
    <w:rsid w:val="00027B5A"/>
    <w:rsid w:val="0003241F"/>
    <w:rsid w:val="0003349A"/>
    <w:rsid w:val="00034856"/>
    <w:rsid w:val="000402A4"/>
    <w:rsid w:val="000445C8"/>
    <w:rsid w:val="000462E1"/>
    <w:rsid w:val="00046699"/>
    <w:rsid w:val="0004728A"/>
    <w:rsid w:val="00053277"/>
    <w:rsid w:val="00053CA7"/>
    <w:rsid w:val="000542A1"/>
    <w:rsid w:val="0005727B"/>
    <w:rsid w:val="0006315B"/>
    <w:rsid w:val="000632FF"/>
    <w:rsid w:val="00070D07"/>
    <w:rsid w:val="00071294"/>
    <w:rsid w:val="00071615"/>
    <w:rsid w:val="000721F2"/>
    <w:rsid w:val="0007279B"/>
    <w:rsid w:val="00072E20"/>
    <w:rsid w:val="00074B96"/>
    <w:rsid w:val="00077934"/>
    <w:rsid w:val="00081021"/>
    <w:rsid w:val="000814F0"/>
    <w:rsid w:val="00081D5F"/>
    <w:rsid w:val="0008219B"/>
    <w:rsid w:val="00086BE3"/>
    <w:rsid w:val="00090F50"/>
    <w:rsid w:val="00090F90"/>
    <w:rsid w:val="00095F0E"/>
    <w:rsid w:val="00096904"/>
    <w:rsid w:val="000A12C2"/>
    <w:rsid w:val="000A12C9"/>
    <w:rsid w:val="000A1606"/>
    <w:rsid w:val="000A3741"/>
    <w:rsid w:val="000A5FE5"/>
    <w:rsid w:val="000A6942"/>
    <w:rsid w:val="000A779C"/>
    <w:rsid w:val="000B53AD"/>
    <w:rsid w:val="000B64EF"/>
    <w:rsid w:val="000B65BE"/>
    <w:rsid w:val="000C017F"/>
    <w:rsid w:val="000C2C18"/>
    <w:rsid w:val="000C34A2"/>
    <w:rsid w:val="000C3AF7"/>
    <w:rsid w:val="000C3F2A"/>
    <w:rsid w:val="000C564F"/>
    <w:rsid w:val="000C6C30"/>
    <w:rsid w:val="000D0AF6"/>
    <w:rsid w:val="000D3D74"/>
    <w:rsid w:val="000D5E2F"/>
    <w:rsid w:val="000E01DD"/>
    <w:rsid w:val="000E091F"/>
    <w:rsid w:val="000E1836"/>
    <w:rsid w:val="000E1955"/>
    <w:rsid w:val="000E1E64"/>
    <w:rsid w:val="000E1EAC"/>
    <w:rsid w:val="000E3A95"/>
    <w:rsid w:val="000E3AAB"/>
    <w:rsid w:val="000F07B3"/>
    <w:rsid w:val="000F0DCE"/>
    <w:rsid w:val="000F1289"/>
    <w:rsid w:val="000F3B88"/>
    <w:rsid w:val="00102771"/>
    <w:rsid w:val="00102D9D"/>
    <w:rsid w:val="00105056"/>
    <w:rsid w:val="00106C97"/>
    <w:rsid w:val="00107E81"/>
    <w:rsid w:val="00110BD4"/>
    <w:rsid w:val="00111D45"/>
    <w:rsid w:val="001123F4"/>
    <w:rsid w:val="0011424F"/>
    <w:rsid w:val="00114D0F"/>
    <w:rsid w:val="00115783"/>
    <w:rsid w:val="00116675"/>
    <w:rsid w:val="00116EF2"/>
    <w:rsid w:val="00120DD9"/>
    <w:rsid w:val="00120DE5"/>
    <w:rsid w:val="001218BA"/>
    <w:rsid w:val="00123FBA"/>
    <w:rsid w:val="00124B7A"/>
    <w:rsid w:val="00126288"/>
    <w:rsid w:val="00130E55"/>
    <w:rsid w:val="0013390C"/>
    <w:rsid w:val="00140558"/>
    <w:rsid w:val="0014119D"/>
    <w:rsid w:val="0014239A"/>
    <w:rsid w:val="001453C6"/>
    <w:rsid w:val="00147F04"/>
    <w:rsid w:val="00150A9C"/>
    <w:rsid w:val="00157F64"/>
    <w:rsid w:val="00160E8B"/>
    <w:rsid w:val="00163C01"/>
    <w:rsid w:val="00164171"/>
    <w:rsid w:val="0016529B"/>
    <w:rsid w:val="001654DE"/>
    <w:rsid w:val="0017112C"/>
    <w:rsid w:val="00171416"/>
    <w:rsid w:val="001715FC"/>
    <w:rsid w:val="001730A8"/>
    <w:rsid w:val="001751E0"/>
    <w:rsid w:val="00177C74"/>
    <w:rsid w:val="0018024F"/>
    <w:rsid w:val="0018185C"/>
    <w:rsid w:val="00183726"/>
    <w:rsid w:val="00185055"/>
    <w:rsid w:val="00185298"/>
    <w:rsid w:val="00193988"/>
    <w:rsid w:val="0019694E"/>
    <w:rsid w:val="00196C48"/>
    <w:rsid w:val="00197892"/>
    <w:rsid w:val="001A6747"/>
    <w:rsid w:val="001A7168"/>
    <w:rsid w:val="001A719F"/>
    <w:rsid w:val="001B04D1"/>
    <w:rsid w:val="001B1705"/>
    <w:rsid w:val="001B182A"/>
    <w:rsid w:val="001B49F3"/>
    <w:rsid w:val="001C0A0D"/>
    <w:rsid w:val="001C1E85"/>
    <w:rsid w:val="001C2344"/>
    <w:rsid w:val="001C2642"/>
    <w:rsid w:val="001C2BAA"/>
    <w:rsid w:val="001C6320"/>
    <w:rsid w:val="001D4CB9"/>
    <w:rsid w:val="001D5D9C"/>
    <w:rsid w:val="001D6ACD"/>
    <w:rsid w:val="001E2508"/>
    <w:rsid w:val="001E40A2"/>
    <w:rsid w:val="001E48C1"/>
    <w:rsid w:val="001E54EE"/>
    <w:rsid w:val="001E6B14"/>
    <w:rsid w:val="001E7486"/>
    <w:rsid w:val="001E7B55"/>
    <w:rsid w:val="001F316B"/>
    <w:rsid w:val="001F5411"/>
    <w:rsid w:val="001F57B4"/>
    <w:rsid w:val="001F581D"/>
    <w:rsid w:val="001F5A8E"/>
    <w:rsid w:val="001F6D44"/>
    <w:rsid w:val="001F78C4"/>
    <w:rsid w:val="0020081C"/>
    <w:rsid w:val="00200F5C"/>
    <w:rsid w:val="002027EC"/>
    <w:rsid w:val="00203F91"/>
    <w:rsid w:val="0020582F"/>
    <w:rsid w:val="00206218"/>
    <w:rsid w:val="0020664E"/>
    <w:rsid w:val="00210E02"/>
    <w:rsid w:val="00211E4E"/>
    <w:rsid w:val="0021225B"/>
    <w:rsid w:val="00213B9F"/>
    <w:rsid w:val="00213F19"/>
    <w:rsid w:val="00214E3A"/>
    <w:rsid w:val="00214FF0"/>
    <w:rsid w:val="0021531D"/>
    <w:rsid w:val="002178A0"/>
    <w:rsid w:val="00217CF7"/>
    <w:rsid w:val="00220F12"/>
    <w:rsid w:val="00223E31"/>
    <w:rsid w:val="0022437C"/>
    <w:rsid w:val="00224EDB"/>
    <w:rsid w:val="002271ED"/>
    <w:rsid w:val="002273D3"/>
    <w:rsid w:val="002302DA"/>
    <w:rsid w:val="00230307"/>
    <w:rsid w:val="002304CE"/>
    <w:rsid w:val="00230C36"/>
    <w:rsid w:val="00230DF6"/>
    <w:rsid w:val="00233A6E"/>
    <w:rsid w:val="00234507"/>
    <w:rsid w:val="00235AC0"/>
    <w:rsid w:val="00235EBC"/>
    <w:rsid w:val="00236346"/>
    <w:rsid w:val="00246C68"/>
    <w:rsid w:val="00247370"/>
    <w:rsid w:val="00247A06"/>
    <w:rsid w:val="0025189A"/>
    <w:rsid w:val="00252153"/>
    <w:rsid w:val="00253951"/>
    <w:rsid w:val="00257D52"/>
    <w:rsid w:val="00257DCC"/>
    <w:rsid w:val="002601DD"/>
    <w:rsid w:val="00261222"/>
    <w:rsid w:val="00262F54"/>
    <w:rsid w:val="002649A1"/>
    <w:rsid w:val="00265026"/>
    <w:rsid w:val="00270461"/>
    <w:rsid w:val="0027069E"/>
    <w:rsid w:val="00271071"/>
    <w:rsid w:val="00272260"/>
    <w:rsid w:val="00273A58"/>
    <w:rsid w:val="00274489"/>
    <w:rsid w:val="00275F90"/>
    <w:rsid w:val="0028129B"/>
    <w:rsid w:val="00284D9A"/>
    <w:rsid w:val="00286241"/>
    <w:rsid w:val="00286F5F"/>
    <w:rsid w:val="00290E07"/>
    <w:rsid w:val="002920DC"/>
    <w:rsid w:val="002924A9"/>
    <w:rsid w:val="002924E6"/>
    <w:rsid w:val="00293059"/>
    <w:rsid w:val="00296B4D"/>
    <w:rsid w:val="002A0339"/>
    <w:rsid w:val="002A2443"/>
    <w:rsid w:val="002A24CE"/>
    <w:rsid w:val="002A3963"/>
    <w:rsid w:val="002A40E8"/>
    <w:rsid w:val="002A4952"/>
    <w:rsid w:val="002A7B19"/>
    <w:rsid w:val="002B0F1B"/>
    <w:rsid w:val="002B1051"/>
    <w:rsid w:val="002B1A91"/>
    <w:rsid w:val="002B1ABA"/>
    <w:rsid w:val="002B1D92"/>
    <w:rsid w:val="002B5A8F"/>
    <w:rsid w:val="002B6B65"/>
    <w:rsid w:val="002B6C0E"/>
    <w:rsid w:val="002C04E8"/>
    <w:rsid w:val="002C0FDD"/>
    <w:rsid w:val="002C15A4"/>
    <w:rsid w:val="002C4309"/>
    <w:rsid w:val="002C4603"/>
    <w:rsid w:val="002C4AC3"/>
    <w:rsid w:val="002C6BC7"/>
    <w:rsid w:val="002C7929"/>
    <w:rsid w:val="002D3126"/>
    <w:rsid w:val="002D5A72"/>
    <w:rsid w:val="002D693C"/>
    <w:rsid w:val="002E0905"/>
    <w:rsid w:val="002E2102"/>
    <w:rsid w:val="002E47C9"/>
    <w:rsid w:val="002E49A9"/>
    <w:rsid w:val="002E5934"/>
    <w:rsid w:val="002E5CDA"/>
    <w:rsid w:val="002E654A"/>
    <w:rsid w:val="002F0534"/>
    <w:rsid w:val="002F15F5"/>
    <w:rsid w:val="002F3A96"/>
    <w:rsid w:val="00300053"/>
    <w:rsid w:val="0030029A"/>
    <w:rsid w:val="003013B9"/>
    <w:rsid w:val="003047A4"/>
    <w:rsid w:val="00304D05"/>
    <w:rsid w:val="00313408"/>
    <w:rsid w:val="00314694"/>
    <w:rsid w:val="00314B8A"/>
    <w:rsid w:val="00314BF5"/>
    <w:rsid w:val="00314E0C"/>
    <w:rsid w:val="00315F1D"/>
    <w:rsid w:val="00316678"/>
    <w:rsid w:val="00317219"/>
    <w:rsid w:val="00317BE4"/>
    <w:rsid w:val="00320D52"/>
    <w:rsid w:val="00322EE5"/>
    <w:rsid w:val="00322F1E"/>
    <w:rsid w:val="003234D5"/>
    <w:rsid w:val="00323F2A"/>
    <w:rsid w:val="00324E14"/>
    <w:rsid w:val="00330C8B"/>
    <w:rsid w:val="003321FE"/>
    <w:rsid w:val="00332ECD"/>
    <w:rsid w:val="003339AE"/>
    <w:rsid w:val="00334B78"/>
    <w:rsid w:val="00340130"/>
    <w:rsid w:val="00340EBC"/>
    <w:rsid w:val="00341050"/>
    <w:rsid w:val="00342132"/>
    <w:rsid w:val="00342409"/>
    <w:rsid w:val="0034377D"/>
    <w:rsid w:val="00343A76"/>
    <w:rsid w:val="0034555A"/>
    <w:rsid w:val="00345903"/>
    <w:rsid w:val="00352BA9"/>
    <w:rsid w:val="00353027"/>
    <w:rsid w:val="00353CE9"/>
    <w:rsid w:val="00353FA4"/>
    <w:rsid w:val="003564AA"/>
    <w:rsid w:val="0035711B"/>
    <w:rsid w:val="00360565"/>
    <w:rsid w:val="00363701"/>
    <w:rsid w:val="00363EF9"/>
    <w:rsid w:val="00364F91"/>
    <w:rsid w:val="0036554F"/>
    <w:rsid w:val="0036670F"/>
    <w:rsid w:val="00366F6B"/>
    <w:rsid w:val="0037249E"/>
    <w:rsid w:val="00374176"/>
    <w:rsid w:val="00374A6B"/>
    <w:rsid w:val="00374BEE"/>
    <w:rsid w:val="0037738F"/>
    <w:rsid w:val="00381B82"/>
    <w:rsid w:val="00382184"/>
    <w:rsid w:val="003829F1"/>
    <w:rsid w:val="00384277"/>
    <w:rsid w:val="00391F98"/>
    <w:rsid w:val="003926BE"/>
    <w:rsid w:val="00392AC0"/>
    <w:rsid w:val="00392F03"/>
    <w:rsid w:val="00392FF5"/>
    <w:rsid w:val="00393BE0"/>
    <w:rsid w:val="00395AD7"/>
    <w:rsid w:val="00395E16"/>
    <w:rsid w:val="0039631A"/>
    <w:rsid w:val="003A15C5"/>
    <w:rsid w:val="003A1FE4"/>
    <w:rsid w:val="003A2810"/>
    <w:rsid w:val="003A4D14"/>
    <w:rsid w:val="003A5082"/>
    <w:rsid w:val="003A5867"/>
    <w:rsid w:val="003A65DE"/>
    <w:rsid w:val="003A7624"/>
    <w:rsid w:val="003B12D2"/>
    <w:rsid w:val="003B538D"/>
    <w:rsid w:val="003C30DF"/>
    <w:rsid w:val="003C6237"/>
    <w:rsid w:val="003C6C62"/>
    <w:rsid w:val="003C6EE5"/>
    <w:rsid w:val="003D1543"/>
    <w:rsid w:val="003D1632"/>
    <w:rsid w:val="003D67EE"/>
    <w:rsid w:val="003D7E76"/>
    <w:rsid w:val="003D7E89"/>
    <w:rsid w:val="003E1497"/>
    <w:rsid w:val="003E23C2"/>
    <w:rsid w:val="003E33C4"/>
    <w:rsid w:val="003E7988"/>
    <w:rsid w:val="003F0384"/>
    <w:rsid w:val="003F199F"/>
    <w:rsid w:val="003F22DC"/>
    <w:rsid w:val="003F357D"/>
    <w:rsid w:val="003F57FE"/>
    <w:rsid w:val="003F637D"/>
    <w:rsid w:val="003F687C"/>
    <w:rsid w:val="003F7774"/>
    <w:rsid w:val="003F77F5"/>
    <w:rsid w:val="0040080C"/>
    <w:rsid w:val="004012AE"/>
    <w:rsid w:val="00401AA7"/>
    <w:rsid w:val="00401ECA"/>
    <w:rsid w:val="00402D96"/>
    <w:rsid w:val="0040357E"/>
    <w:rsid w:val="00403BD5"/>
    <w:rsid w:val="00407050"/>
    <w:rsid w:val="00410A52"/>
    <w:rsid w:val="00411C77"/>
    <w:rsid w:val="00412548"/>
    <w:rsid w:val="00412FB1"/>
    <w:rsid w:val="00414CFD"/>
    <w:rsid w:val="00414D64"/>
    <w:rsid w:val="00415DB9"/>
    <w:rsid w:val="004165BA"/>
    <w:rsid w:val="00416D32"/>
    <w:rsid w:val="00417F88"/>
    <w:rsid w:val="00422270"/>
    <w:rsid w:val="00422DE9"/>
    <w:rsid w:val="00422E2C"/>
    <w:rsid w:val="004247C9"/>
    <w:rsid w:val="0042486A"/>
    <w:rsid w:val="00424A84"/>
    <w:rsid w:val="00425E0A"/>
    <w:rsid w:val="00426DFD"/>
    <w:rsid w:val="004271FA"/>
    <w:rsid w:val="00427D7F"/>
    <w:rsid w:val="0043118E"/>
    <w:rsid w:val="00431BFE"/>
    <w:rsid w:val="00431E6A"/>
    <w:rsid w:val="0043381C"/>
    <w:rsid w:val="004341CB"/>
    <w:rsid w:val="00441E79"/>
    <w:rsid w:val="00441F8C"/>
    <w:rsid w:val="00442BAE"/>
    <w:rsid w:val="0044319C"/>
    <w:rsid w:val="004459C6"/>
    <w:rsid w:val="004460B7"/>
    <w:rsid w:val="00447FD7"/>
    <w:rsid w:val="00451F69"/>
    <w:rsid w:val="00453830"/>
    <w:rsid w:val="00454458"/>
    <w:rsid w:val="00454D4A"/>
    <w:rsid w:val="00456058"/>
    <w:rsid w:val="00460609"/>
    <w:rsid w:val="00462F0B"/>
    <w:rsid w:val="004630BE"/>
    <w:rsid w:val="00464253"/>
    <w:rsid w:val="004643B3"/>
    <w:rsid w:val="004650A0"/>
    <w:rsid w:val="00465456"/>
    <w:rsid w:val="00470F99"/>
    <w:rsid w:val="004713C0"/>
    <w:rsid w:val="00471669"/>
    <w:rsid w:val="004737A6"/>
    <w:rsid w:val="004738F7"/>
    <w:rsid w:val="00474852"/>
    <w:rsid w:val="00475066"/>
    <w:rsid w:val="004754F7"/>
    <w:rsid w:val="00476EF9"/>
    <w:rsid w:val="00477000"/>
    <w:rsid w:val="0047728D"/>
    <w:rsid w:val="004836A8"/>
    <w:rsid w:val="0048792B"/>
    <w:rsid w:val="00487D66"/>
    <w:rsid w:val="00490E8F"/>
    <w:rsid w:val="00492450"/>
    <w:rsid w:val="004938E2"/>
    <w:rsid w:val="0049441B"/>
    <w:rsid w:val="00494D5B"/>
    <w:rsid w:val="00495DFD"/>
    <w:rsid w:val="00497B65"/>
    <w:rsid w:val="00497EE0"/>
    <w:rsid w:val="004A0022"/>
    <w:rsid w:val="004A2F22"/>
    <w:rsid w:val="004A64E2"/>
    <w:rsid w:val="004A69D3"/>
    <w:rsid w:val="004B1F22"/>
    <w:rsid w:val="004B20DB"/>
    <w:rsid w:val="004B4386"/>
    <w:rsid w:val="004B6987"/>
    <w:rsid w:val="004B6BF6"/>
    <w:rsid w:val="004C1114"/>
    <w:rsid w:val="004C5F94"/>
    <w:rsid w:val="004C672F"/>
    <w:rsid w:val="004D124F"/>
    <w:rsid w:val="004D16C0"/>
    <w:rsid w:val="004D2006"/>
    <w:rsid w:val="004D34EB"/>
    <w:rsid w:val="004D4CB5"/>
    <w:rsid w:val="004D5D47"/>
    <w:rsid w:val="004D75BD"/>
    <w:rsid w:val="004D77DB"/>
    <w:rsid w:val="004D7D69"/>
    <w:rsid w:val="004E00FA"/>
    <w:rsid w:val="004E2165"/>
    <w:rsid w:val="004E4A99"/>
    <w:rsid w:val="004E4CEF"/>
    <w:rsid w:val="004E4F3C"/>
    <w:rsid w:val="004E5D80"/>
    <w:rsid w:val="004E5DF9"/>
    <w:rsid w:val="004E6745"/>
    <w:rsid w:val="004F017E"/>
    <w:rsid w:val="004F06FE"/>
    <w:rsid w:val="004F1C61"/>
    <w:rsid w:val="004F2B4D"/>
    <w:rsid w:val="004F33A2"/>
    <w:rsid w:val="00503A07"/>
    <w:rsid w:val="00503CE9"/>
    <w:rsid w:val="00504AFC"/>
    <w:rsid w:val="00505572"/>
    <w:rsid w:val="00506A92"/>
    <w:rsid w:val="005113D9"/>
    <w:rsid w:val="005118A6"/>
    <w:rsid w:val="00511A0B"/>
    <w:rsid w:val="00511BBC"/>
    <w:rsid w:val="00512916"/>
    <w:rsid w:val="00513653"/>
    <w:rsid w:val="00513719"/>
    <w:rsid w:val="00514B23"/>
    <w:rsid w:val="0052022D"/>
    <w:rsid w:val="00520591"/>
    <w:rsid w:val="00521094"/>
    <w:rsid w:val="005220DE"/>
    <w:rsid w:val="00523855"/>
    <w:rsid w:val="00523F39"/>
    <w:rsid w:val="005240E7"/>
    <w:rsid w:val="00525DA6"/>
    <w:rsid w:val="005261D9"/>
    <w:rsid w:val="005264E8"/>
    <w:rsid w:val="005330A7"/>
    <w:rsid w:val="00533C08"/>
    <w:rsid w:val="0053743B"/>
    <w:rsid w:val="00540D08"/>
    <w:rsid w:val="00540D76"/>
    <w:rsid w:val="00540EF4"/>
    <w:rsid w:val="00542274"/>
    <w:rsid w:val="005425A5"/>
    <w:rsid w:val="00542869"/>
    <w:rsid w:val="00546620"/>
    <w:rsid w:val="0055265D"/>
    <w:rsid w:val="00552D03"/>
    <w:rsid w:val="0055313D"/>
    <w:rsid w:val="0055464A"/>
    <w:rsid w:val="0055482B"/>
    <w:rsid w:val="005557AD"/>
    <w:rsid w:val="00555901"/>
    <w:rsid w:val="00557477"/>
    <w:rsid w:val="00561B3A"/>
    <w:rsid w:val="005642BB"/>
    <w:rsid w:val="0056589D"/>
    <w:rsid w:val="00565A95"/>
    <w:rsid w:val="005665D4"/>
    <w:rsid w:val="00566CDC"/>
    <w:rsid w:val="005675F3"/>
    <w:rsid w:val="005717F2"/>
    <w:rsid w:val="00572554"/>
    <w:rsid w:val="00572EFF"/>
    <w:rsid w:val="0057429E"/>
    <w:rsid w:val="005747B7"/>
    <w:rsid w:val="0058260D"/>
    <w:rsid w:val="00582E13"/>
    <w:rsid w:val="00583EF7"/>
    <w:rsid w:val="00586028"/>
    <w:rsid w:val="005914A4"/>
    <w:rsid w:val="00591596"/>
    <w:rsid w:val="00591A4E"/>
    <w:rsid w:val="00592459"/>
    <w:rsid w:val="005958D4"/>
    <w:rsid w:val="005A0C73"/>
    <w:rsid w:val="005A216A"/>
    <w:rsid w:val="005A22DF"/>
    <w:rsid w:val="005A43A6"/>
    <w:rsid w:val="005A6751"/>
    <w:rsid w:val="005B0A20"/>
    <w:rsid w:val="005B17FC"/>
    <w:rsid w:val="005C0303"/>
    <w:rsid w:val="005C1410"/>
    <w:rsid w:val="005C3882"/>
    <w:rsid w:val="005C5220"/>
    <w:rsid w:val="005C5505"/>
    <w:rsid w:val="005C5921"/>
    <w:rsid w:val="005C6FB7"/>
    <w:rsid w:val="005C763B"/>
    <w:rsid w:val="005C7C82"/>
    <w:rsid w:val="005D0C11"/>
    <w:rsid w:val="005D411C"/>
    <w:rsid w:val="005D46D0"/>
    <w:rsid w:val="005D7057"/>
    <w:rsid w:val="005E0981"/>
    <w:rsid w:val="005E1975"/>
    <w:rsid w:val="005E2831"/>
    <w:rsid w:val="005E4696"/>
    <w:rsid w:val="005E5F11"/>
    <w:rsid w:val="005E6CE5"/>
    <w:rsid w:val="005F0553"/>
    <w:rsid w:val="005F2312"/>
    <w:rsid w:val="005F49F5"/>
    <w:rsid w:val="005F5C61"/>
    <w:rsid w:val="005F68FD"/>
    <w:rsid w:val="005F72E9"/>
    <w:rsid w:val="00600E49"/>
    <w:rsid w:val="00600F23"/>
    <w:rsid w:val="00601174"/>
    <w:rsid w:val="006011FD"/>
    <w:rsid w:val="006079D5"/>
    <w:rsid w:val="0061534E"/>
    <w:rsid w:val="0062393B"/>
    <w:rsid w:val="00623FF2"/>
    <w:rsid w:val="00625747"/>
    <w:rsid w:val="00626303"/>
    <w:rsid w:val="0062690C"/>
    <w:rsid w:val="00627C4C"/>
    <w:rsid w:val="006311BA"/>
    <w:rsid w:val="006313C9"/>
    <w:rsid w:val="00632181"/>
    <w:rsid w:val="00632BA8"/>
    <w:rsid w:val="006331CB"/>
    <w:rsid w:val="00635BD5"/>
    <w:rsid w:val="00636A69"/>
    <w:rsid w:val="00640CF7"/>
    <w:rsid w:val="006413C3"/>
    <w:rsid w:val="00642074"/>
    <w:rsid w:val="00642CBF"/>
    <w:rsid w:val="00644813"/>
    <w:rsid w:val="00646160"/>
    <w:rsid w:val="00650292"/>
    <w:rsid w:val="00652E4B"/>
    <w:rsid w:val="00653587"/>
    <w:rsid w:val="0065360E"/>
    <w:rsid w:val="006544BC"/>
    <w:rsid w:val="00657245"/>
    <w:rsid w:val="0066114F"/>
    <w:rsid w:val="006625F0"/>
    <w:rsid w:val="006634A4"/>
    <w:rsid w:val="00665168"/>
    <w:rsid w:val="00665443"/>
    <w:rsid w:val="00665BE8"/>
    <w:rsid w:val="006677B0"/>
    <w:rsid w:val="00670AF7"/>
    <w:rsid w:val="00670BE0"/>
    <w:rsid w:val="00676D30"/>
    <w:rsid w:val="006815B3"/>
    <w:rsid w:val="00690F32"/>
    <w:rsid w:val="00696C18"/>
    <w:rsid w:val="00696E2A"/>
    <w:rsid w:val="006A02AC"/>
    <w:rsid w:val="006A0AA9"/>
    <w:rsid w:val="006A0B57"/>
    <w:rsid w:val="006A0FCA"/>
    <w:rsid w:val="006A1D95"/>
    <w:rsid w:val="006A6333"/>
    <w:rsid w:val="006A7A6C"/>
    <w:rsid w:val="006B34E1"/>
    <w:rsid w:val="006B45E7"/>
    <w:rsid w:val="006B5760"/>
    <w:rsid w:val="006B5C4C"/>
    <w:rsid w:val="006B6D3A"/>
    <w:rsid w:val="006B7CDD"/>
    <w:rsid w:val="006C06CB"/>
    <w:rsid w:val="006C10F7"/>
    <w:rsid w:val="006C5DCB"/>
    <w:rsid w:val="006C75AB"/>
    <w:rsid w:val="006C7A8B"/>
    <w:rsid w:val="006D0461"/>
    <w:rsid w:val="006D063A"/>
    <w:rsid w:val="006D43C4"/>
    <w:rsid w:val="006D4572"/>
    <w:rsid w:val="006D4C72"/>
    <w:rsid w:val="006D67A1"/>
    <w:rsid w:val="006D722B"/>
    <w:rsid w:val="006D7938"/>
    <w:rsid w:val="006E0E17"/>
    <w:rsid w:val="006E2C4F"/>
    <w:rsid w:val="006E4845"/>
    <w:rsid w:val="006E4984"/>
    <w:rsid w:val="006F16B8"/>
    <w:rsid w:val="006F3208"/>
    <w:rsid w:val="006F3DB5"/>
    <w:rsid w:val="006F6AF8"/>
    <w:rsid w:val="00700254"/>
    <w:rsid w:val="0070328E"/>
    <w:rsid w:val="00705082"/>
    <w:rsid w:val="00705418"/>
    <w:rsid w:val="00705E2F"/>
    <w:rsid w:val="00706D4B"/>
    <w:rsid w:val="00707AC9"/>
    <w:rsid w:val="00710722"/>
    <w:rsid w:val="00710852"/>
    <w:rsid w:val="00711AEF"/>
    <w:rsid w:val="00712BFD"/>
    <w:rsid w:val="00713F36"/>
    <w:rsid w:val="00720193"/>
    <w:rsid w:val="007204C5"/>
    <w:rsid w:val="00720DCC"/>
    <w:rsid w:val="0072148B"/>
    <w:rsid w:val="007221E2"/>
    <w:rsid w:val="00722981"/>
    <w:rsid w:val="00726A81"/>
    <w:rsid w:val="00726C25"/>
    <w:rsid w:val="00727B75"/>
    <w:rsid w:val="00727C4C"/>
    <w:rsid w:val="00732BA3"/>
    <w:rsid w:val="00733068"/>
    <w:rsid w:val="00733145"/>
    <w:rsid w:val="007338D1"/>
    <w:rsid w:val="00733E81"/>
    <w:rsid w:val="00734A6C"/>
    <w:rsid w:val="00740F28"/>
    <w:rsid w:val="00743F36"/>
    <w:rsid w:val="007458A7"/>
    <w:rsid w:val="00745C2A"/>
    <w:rsid w:val="00755318"/>
    <w:rsid w:val="007569B5"/>
    <w:rsid w:val="007569B6"/>
    <w:rsid w:val="007571C2"/>
    <w:rsid w:val="00757CF5"/>
    <w:rsid w:val="007610BA"/>
    <w:rsid w:val="00761D9E"/>
    <w:rsid w:val="00761FA7"/>
    <w:rsid w:val="00763355"/>
    <w:rsid w:val="00763D7C"/>
    <w:rsid w:val="0076525B"/>
    <w:rsid w:val="0076613E"/>
    <w:rsid w:val="00766386"/>
    <w:rsid w:val="00766BC0"/>
    <w:rsid w:val="00766CF8"/>
    <w:rsid w:val="00770B79"/>
    <w:rsid w:val="00772430"/>
    <w:rsid w:val="0077388E"/>
    <w:rsid w:val="00775826"/>
    <w:rsid w:val="0077775C"/>
    <w:rsid w:val="00781994"/>
    <w:rsid w:val="00782D38"/>
    <w:rsid w:val="00783E42"/>
    <w:rsid w:val="00787121"/>
    <w:rsid w:val="00787A4F"/>
    <w:rsid w:val="007928FD"/>
    <w:rsid w:val="0079381A"/>
    <w:rsid w:val="00794AC3"/>
    <w:rsid w:val="007954F2"/>
    <w:rsid w:val="0079585B"/>
    <w:rsid w:val="00795974"/>
    <w:rsid w:val="00797161"/>
    <w:rsid w:val="007A0869"/>
    <w:rsid w:val="007A138E"/>
    <w:rsid w:val="007A1C5A"/>
    <w:rsid w:val="007A287B"/>
    <w:rsid w:val="007A6C93"/>
    <w:rsid w:val="007A7170"/>
    <w:rsid w:val="007A7B40"/>
    <w:rsid w:val="007B3A9E"/>
    <w:rsid w:val="007B422D"/>
    <w:rsid w:val="007B53BF"/>
    <w:rsid w:val="007B5A0B"/>
    <w:rsid w:val="007C7EA3"/>
    <w:rsid w:val="007D12AF"/>
    <w:rsid w:val="007D165A"/>
    <w:rsid w:val="007D1A12"/>
    <w:rsid w:val="007D247F"/>
    <w:rsid w:val="007D2A9D"/>
    <w:rsid w:val="007D3873"/>
    <w:rsid w:val="007D4738"/>
    <w:rsid w:val="007D600C"/>
    <w:rsid w:val="007D677C"/>
    <w:rsid w:val="007D7B75"/>
    <w:rsid w:val="007D7CB0"/>
    <w:rsid w:val="007E012D"/>
    <w:rsid w:val="007E2C1A"/>
    <w:rsid w:val="007E2C20"/>
    <w:rsid w:val="007E35AF"/>
    <w:rsid w:val="007E3A9D"/>
    <w:rsid w:val="007E3F4C"/>
    <w:rsid w:val="007E4580"/>
    <w:rsid w:val="007E5976"/>
    <w:rsid w:val="007E66CE"/>
    <w:rsid w:val="007E6E8B"/>
    <w:rsid w:val="007E7C12"/>
    <w:rsid w:val="007E7DBC"/>
    <w:rsid w:val="007F049E"/>
    <w:rsid w:val="007F2625"/>
    <w:rsid w:val="007F3B26"/>
    <w:rsid w:val="007F3DB4"/>
    <w:rsid w:val="007F5073"/>
    <w:rsid w:val="007F55ED"/>
    <w:rsid w:val="007F5879"/>
    <w:rsid w:val="007F644F"/>
    <w:rsid w:val="007F7AE1"/>
    <w:rsid w:val="008002E0"/>
    <w:rsid w:val="008004D5"/>
    <w:rsid w:val="00800F99"/>
    <w:rsid w:val="0080126D"/>
    <w:rsid w:val="00802904"/>
    <w:rsid w:val="00804282"/>
    <w:rsid w:val="00804D29"/>
    <w:rsid w:val="00806FCA"/>
    <w:rsid w:val="008079AD"/>
    <w:rsid w:val="0081170B"/>
    <w:rsid w:val="00812BA7"/>
    <w:rsid w:val="008146F4"/>
    <w:rsid w:val="00816E1E"/>
    <w:rsid w:val="0081785F"/>
    <w:rsid w:val="0082139E"/>
    <w:rsid w:val="008246AB"/>
    <w:rsid w:val="008274A6"/>
    <w:rsid w:val="00831AB2"/>
    <w:rsid w:val="008326C5"/>
    <w:rsid w:val="00834122"/>
    <w:rsid w:val="00834B98"/>
    <w:rsid w:val="00835F20"/>
    <w:rsid w:val="00836245"/>
    <w:rsid w:val="00836328"/>
    <w:rsid w:val="00836C74"/>
    <w:rsid w:val="008378A3"/>
    <w:rsid w:val="00841BB6"/>
    <w:rsid w:val="0084771B"/>
    <w:rsid w:val="0085095D"/>
    <w:rsid w:val="00850E76"/>
    <w:rsid w:val="00851A68"/>
    <w:rsid w:val="008526BD"/>
    <w:rsid w:val="00854763"/>
    <w:rsid w:val="0085560F"/>
    <w:rsid w:val="00856561"/>
    <w:rsid w:val="00856B35"/>
    <w:rsid w:val="008574FB"/>
    <w:rsid w:val="00860009"/>
    <w:rsid w:val="0086121B"/>
    <w:rsid w:val="008628C4"/>
    <w:rsid w:val="00865470"/>
    <w:rsid w:val="00867054"/>
    <w:rsid w:val="00867EAC"/>
    <w:rsid w:val="00872693"/>
    <w:rsid w:val="00873C3A"/>
    <w:rsid w:val="00875F92"/>
    <w:rsid w:val="00876890"/>
    <w:rsid w:val="00876B1D"/>
    <w:rsid w:val="0088060D"/>
    <w:rsid w:val="00880E23"/>
    <w:rsid w:val="008827A5"/>
    <w:rsid w:val="00883096"/>
    <w:rsid w:val="0088405B"/>
    <w:rsid w:val="00890603"/>
    <w:rsid w:val="00890D68"/>
    <w:rsid w:val="008943AF"/>
    <w:rsid w:val="008948FF"/>
    <w:rsid w:val="008958F2"/>
    <w:rsid w:val="008A0E0A"/>
    <w:rsid w:val="008A472E"/>
    <w:rsid w:val="008A4A98"/>
    <w:rsid w:val="008A509C"/>
    <w:rsid w:val="008A69B2"/>
    <w:rsid w:val="008A7074"/>
    <w:rsid w:val="008B0BF4"/>
    <w:rsid w:val="008B1556"/>
    <w:rsid w:val="008B326B"/>
    <w:rsid w:val="008B3FFD"/>
    <w:rsid w:val="008B4AA8"/>
    <w:rsid w:val="008B5038"/>
    <w:rsid w:val="008B6E91"/>
    <w:rsid w:val="008C19EE"/>
    <w:rsid w:val="008C308C"/>
    <w:rsid w:val="008C484F"/>
    <w:rsid w:val="008C535C"/>
    <w:rsid w:val="008C5950"/>
    <w:rsid w:val="008C6C60"/>
    <w:rsid w:val="008C7E0F"/>
    <w:rsid w:val="008D03DA"/>
    <w:rsid w:val="008D1209"/>
    <w:rsid w:val="008D2CA9"/>
    <w:rsid w:val="008D2DA8"/>
    <w:rsid w:val="008D2E6F"/>
    <w:rsid w:val="008D3D17"/>
    <w:rsid w:val="008E040E"/>
    <w:rsid w:val="008E09B8"/>
    <w:rsid w:val="008E3A95"/>
    <w:rsid w:val="008E4025"/>
    <w:rsid w:val="008E4A54"/>
    <w:rsid w:val="008E4DD4"/>
    <w:rsid w:val="008E6058"/>
    <w:rsid w:val="008E6A17"/>
    <w:rsid w:val="008F1430"/>
    <w:rsid w:val="008F2574"/>
    <w:rsid w:val="008F3DD3"/>
    <w:rsid w:val="008F4562"/>
    <w:rsid w:val="008F6ADE"/>
    <w:rsid w:val="0090139D"/>
    <w:rsid w:val="009020BE"/>
    <w:rsid w:val="009030DE"/>
    <w:rsid w:val="0090343D"/>
    <w:rsid w:val="00903BE2"/>
    <w:rsid w:val="00903F65"/>
    <w:rsid w:val="00904BA1"/>
    <w:rsid w:val="00906022"/>
    <w:rsid w:val="00910CE2"/>
    <w:rsid w:val="0091102F"/>
    <w:rsid w:val="009115DE"/>
    <w:rsid w:val="00913EDB"/>
    <w:rsid w:val="00915507"/>
    <w:rsid w:val="00916715"/>
    <w:rsid w:val="009169B6"/>
    <w:rsid w:val="0091748B"/>
    <w:rsid w:val="00920109"/>
    <w:rsid w:val="00920875"/>
    <w:rsid w:val="00923A6B"/>
    <w:rsid w:val="009240A7"/>
    <w:rsid w:val="00925739"/>
    <w:rsid w:val="00926C96"/>
    <w:rsid w:val="00927C0C"/>
    <w:rsid w:val="009304A4"/>
    <w:rsid w:val="009314F3"/>
    <w:rsid w:val="00931B02"/>
    <w:rsid w:val="00935089"/>
    <w:rsid w:val="00935966"/>
    <w:rsid w:val="00940584"/>
    <w:rsid w:val="009410CD"/>
    <w:rsid w:val="00944D49"/>
    <w:rsid w:val="00944F8F"/>
    <w:rsid w:val="00946F23"/>
    <w:rsid w:val="00946F8A"/>
    <w:rsid w:val="00952064"/>
    <w:rsid w:val="00953389"/>
    <w:rsid w:val="009537B9"/>
    <w:rsid w:val="00953A0B"/>
    <w:rsid w:val="009603BB"/>
    <w:rsid w:val="00960DCF"/>
    <w:rsid w:val="009610C4"/>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02BF"/>
    <w:rsid w:val="00981DAF"/>
    <w:rsid w:val="00984E7A"/>
    <w:rsid w:val="00985B0B"/>
    <w:rsid w:val="0099237C"/>
    <w:rsid w:val="0099352B"/>
    <w:rsid w:val="00995500"/>
    <w:rsid w:val="0099681B"/>
    <w:rsid w:val="009A143F"/>
    <w:rsid w:val="009A3E79"/>
    <w:rsid w:val="009A5024"/>
    <w:rsid w:val="009A7E98"/>
    <w:rsid w:val="009B1265"/>
    <w:rsid w:val="009B15BA"/>
    <w:rsid w:val="009B1FF9"/>
    <w:rsid w:val="009B2E80"/>
    <w:rsid w:val="009B43DE"/>
    <w:rsid w:val="009B4BB4"/>
    <w:rsid w:val="009B4DF4"/>
    <w:rsid w:val="009B56E5"/>
    <w:rsid w:val="009B6537"/>
    <w:rsid w:val="009C1CD7"/>
    <w:rsid w:val="009C2505"/>
    <w:rsid w:val="009C4CA8"/>
    <w:rsid w:val="009C5162"/>
    <w:rsid w:val="009D0BDF"/>
    <w:rsid w:val="009D15B1"/>
    <w:rsid w:val="009D1B99"/>
    <w:rsid w:val="009D2D65"/>
    <w:rsid w:val="009D5033"/>
    <w:rsid w:val="009D57A8"/>
    <w:rsid w:val="009D5AC0"/>
    <w:rsid w:val="009D5EA2"/>
    <w:rsid w:val="009D70B4"/>
    <w:rsid w:val="009D7A09"/>
    <w:rsid w:val="009E07F6"/>
    <w:rsid w:val="009E31C2"/>
    <w:rsid w:val="009E4764"/>
    <w:rsid w:val="009E5CB7"/>
    <w:rsid w:val="009E5E95"/>
    <w:rsid w:val="009E66E8"/>
    <w:rsid w:val="009E7B20"/>
    <w:rsid w:val="009F1888"/>
    <w:rsid w:val="009F2D0C"/>
    <w:rsid w:val="009F4DE6"/>
    <w:rsid w:val="009F5172"/>
    <w:rsid w:val="009F5D6E"/>
    <w:rsid w:val="009F6C26"/>
    <w:rsid w:val="00A00A33"/>
    <w:rsid w:val="00A03AB5"/>
    <w:rsid w:val="00A042B8"/>
    <w:rsid w:val="00A11793"/>
    <w:rsid w:val="00A1268D"/>
    <w:rsid w:val="00A13D95"/>
    <w:rsid w:val="00A1750E"/>
    <w:rsid w:val="00A2171C"/>
    <w:rsid w:val="00A2271E"/>
    <w:rsid w:val="00A2434F"/>
    <w:rsid w:val="00A24FDD"/>
    <w:rsid w:val="00A26A2F"/>
    <w:rsid w:val="00A311D3"/>
    <w:rsid w:val="00A32117"/>
    <w:rsid w:val="00A33BAE"/>
    <w:rsid w:val="00A33E7A"/>
    <w:rsid w:val="00A34723"/>
    <w:rsid w:val="00A34C86"/>
    <w:rsid w:val="00A34DD5"/>
    <w:rsid w:val="00A351D9"/>
    <w:rsid w:val="00A36613"/>
    <w:rsid w:val="00A36F01"/>
    <w:rsid w:val="00A37CED"/>
    <w:rsid w:val="00A37F9A"/>
    <w:rsid w:val="00A424FC"/>
    <w:rsid w:val="00A42A8E"/>
    <w:rsid w:val="00A44EFD"/>
    <w:rsid w:val="00A45184"/>
    <w:rsid w:val="00A45FF2"/>
    <w:rsid w:val="00A473D5"/>
    <w:rsid w:val="00A50E77"/>
    <w:rsid w:val="00A5255F"/>
    <w:rsid w:val="00A52ED6"/>
    <w:rsid w:val="00A55736"/>
    <w:rsid w:val="00A5695A"/>
    <w:rsid w:val="00A57C8A"/>
    <w:rsid w:val="00A60A7C"/>
    <w:rsid w:val="00A61396"/>
    <w:rsid w:val="00A6157A"/>
    <w:rsid w:val="00A62B2F"/>
    <w:rsid w:val="00A63DEF"/>
    <w:rsid w:val="00A64E6B"/>
    <w:rsid w:val="00A67E64"/>
    <w:rsid w:val="00A70430"/>
    <w:rsid w:val="00A70CDF"/>
    <w:rsid w:val="00A71EFE"/>
    <w:rsid w:val="00A73B4D"/>
    <w:rsid w:val="00A7536E"/>
    <w:rsid w:val="00A75FCD"/>
    <w:rsid w:val="00A774F3"/>
    <w:rsid w:val="00A80D38"/>
    <w:rsid w:val="00A811F0"/>
    <w:rsid w:val="00A814AF"/>
    <w:rsid w:val="00A81EFD"/>
    <w:rsid w:val="00A82835"/>
    <w:rsid w:val="00A8327C"/>
    <w:rsid w:val="00A83B32"/>
    <w:rsid w:val="00A84826"/>
    <w:rsid w:val="00A850CE"/>
    <w:rsid w:val="00A8540F"/>
    <w:rsid w:val="00A85E6B"/>
    <w:rsid w:val="00A87399"/>
    <w:rsid w:val="00A87C30"/>
    <w:rsid w:val="00A87C9B"/>
    <w:rsid w:val="00A903A4"/>
    <w:rsid w:val="00A90B05"/>
    <w:rsid w:val="00A93CA5"/>
    <w:rsid w:val="00A940D9"/>
    <w:rsid w:val="00A946DB"/>
    <w:rsid w:val="00AA092F"/>
    <w:rsid w:val="00AA5F6D"/>
    <w:rsid w:val="00AB0BB6"/>
    <w:rsid w:val="00AB11CA"/>
    <w:rsid w:val="00AB1BD1"/>
    <w:rsid w:val="00AB1EFE"/>
    <w:rsid w:val="00AB49DF"/>
    <w:rsid w:val="00AB6D0D"/>
    <w:rsid w:val="00AB70D9"/>
    <w:rsid w:val="00AB720D"/>
    <w:rsid w:val="00AB74F0"/>
    <w:rsid w:val="00AC0562"/>
    <w:rsid w:val="00AC0E7E"/>
    <w:rsid w:val="00AC4998"/>
    <w:rsid w:val="00AC4F0A"/>
    <w:rsid w:val="00AC5A33"/>
    <w:rsid w:val="00AC6ED9"/>
    <w:rsid w:val="00AC6FCA"/>
    <w:rsid w:val="00AC7A58"/>
    <w:rsid w:val="00AD06C4"/>
    <w:rsid w:val="00AD32FF"/>
    <w:rsid w:val="00AD3E8F"/>
    <w:rsid w:val="00AD3EE9"/>
    <w:rsid w:val="00AD41F8"/>
    <w:rsid w:val="00AD4C0D"/>
    <w:rsid w:val="00AD4E45"/>
    <w:rsid w:val="00AD7511"/>
    <w:rsid w:val="00AD766F"/>
    <w:rsid w:val="00AD7A28"/>
    <w:rsid w:val="00AD7CD9"/>
    <w:rsid w:val="00AE4747"/>
    <w:rsid w:val="00AE654D"/>
    <w:rsid w:val="00AF601F"/>
    <w:rsid w:val="00B0058A"/>
    <w:rsid w:val="00B02383"/>
    <w:rsid w:val="00B03E45"/>
    <w:rsid w:val="00B05E39"/>
    <w:rsid w:val="00B07D3A"/>
    <w:rsid w:val="00B07D41"/>
    <w:rsid w:val="00B11188"/>
    <w:rsid w:val="00B11363"/>
    <w:rsid w:val="00B136BF"/>
    <w:rsid w:val="00B14866"/>
    <w:rsid w:val="00B162AD"/>
    <w:rsid w:val="00B17416"/>
    <w:rsid w:val="00B20F4C"/>
    <w:rsid w:val="00B229CB"/>
    <w:rsid w:val="00B24B89"/>
    <w:rsid w:val="00B2528C"/>
    <w:rsid w:val="00B25E72"/>
    <w:rsid w:val="00B30389"/>
    <w:rsid w:val="00B324BE"/>
    <w:rsid w:val="00B33307"/>
    <w:rsid w:val="00B34B54"/>
    <w:rsid w:val="00B36B5A"/>
    <w:rsid w:val="00B37A94"/>
    <w:rsid w:val="00B410AD"/>
    <w:rsid w:val="00B427FF"/>
    <w:rsid w:val="00B429B6"/>
    <w:rsid w:val="00B4311B"/>
    <w:rsid w:val="00B449DC"/>
    <w:rsid w:val="00B45F72"/>
    <w:rsid w:val="00B50F3F"/>
    <w:rsid w:val="00B52DB8"/>
    <w:rsid w:val="00B53C4C"/>
    <w:rsid w:val="00B5477F"/>
    <w:rsid w:val="00B56845"/>
    <w:rsid w:val="00B6024D"/>
    <w:rsid w:val="00B605D6"/>
    <w:rsid w:val="00B63893"/>
    <w:rsid w:val="00B63E74"/>
    <w:rsid w:val="00B64DDB"/>
    <w:rsid w:val="00B713E8"/>
    <w:rsid w:val="00B71A61"/>
    <w:rsid w:val="00B71DC2"/>
    <w:rsid w:val="00B737F9"/>
    <w:rsid w:val="00B7493D"/>
    <w:rsid w:val="00B74B43"/>
    <w:rsid w:val="00B74D6C"/>
    <w:rsid w:val="00B84047"/>
    <w:rsid w:val="00B847F3"/>
    <w:rsid w:val="00B85096"/>
    <w:rsid w:val="00B8552F"/>
    <w:rsid w:val="00B86246"/>
    <w:rsid w:val="00B86D7B"/>
    <w:rsid w:val="00B9020E"/>
    <w:rsid w:val="00B92B7B"/>
    <w:rsid w:val="00B93A86"/>
    <w:rsid w:val="00B9693A"/>
    <w:rsid w:val="00B96E6F"/>
    <w:rsid w:val="00BA0990"/>
    <w:rsid w:val="00BA3B7F"/>
    <w:rsid w:val="00BA611C"/>
    <w:rsid w:val="00BA63F7"/>
    <w:rsid w:val="00BB05A0"/>
    <w:rsid w:val="00BB26AE"/>
    <w:rsid w:val="00BB3686"/>
    <w:rsid w:val="00BB3A2E"/>
    <w:rsid w:val="00BB4FBB"/>
    <w:rsid w:val="00BB5C9F"/>
    <w:rsid w:val="00BB6C8C"/>
    <w:rsid w:val="00BB6E57"/>
    <w:rsid w:val="00BB7341"/>
    <w:rsid w:val="00BB7B48"/>
    <w:rsid w:val="00BC0A98"/>
    <w:rsid w:val="00BC103A"/>
    <w:rsid w:val="00BC125B"/>
    <w:rsid w:val="00BC3764"/>
    <w:rsid w:val="00BC4790"/>
    <w:rsid w:val="00BD006B"/>
    <w:rsid w:val="00BD2198"/>
    <w:rsid w:val="00BD279E"/>
    <w:rsid w:val="00BD30FE"/>
    <w:rsid w:val="00BD351B"/>
    <w:rsid w:val="00BD3B18"/>
    <w:rsid w:val="00BD5506"/>
    <w:rsid w:val="00BD6AC4"/>
    <w:rsid w:val="00BD6F9F"/>
    <w:rsid w:val="00BD7C19"/>
    <w:rsid w:val="00BE253F"/>
    <w:rsid w:val="00BE3209"/>
    <w:rsid w:val="00BE34C3"/>
    <w:rsid w:val="00BE3FF2"/>
    <w:rsid w:val="00BE4BE4"/>
    <w:rsid w:val="00BE5508"/>
    <w:rsid w:val="00BE6294"/>
    <w:rsid w:val="00BE6769"/>
    <w:rsid w:val="00BE7BC4"/>
    <w:rsid w:val="00BF006A"/>
    <w:rsid w:val="00BF13C9"/>
    <w:rsid w:val="00BF1B71"/>
    <w:rsid w:val="00BF2076"/>
    <w:rsid w:val="00BF2553"/>
    <w:rsid w:val="00BF3770"/>
    <w:rsid w:val="00BF3809"/>
    <w:rsid w:val="00BF38D9"/>
    <w:rsid w:val="00BF3B8C"/>
    <w:rsid w:val="00BF415E"/>
    <w:rsid w:val="00BF4192"/>
    <w:rsid w:val="00BF4977"/>
    <w:rsid w:val="00BF58AB"/>
    <w:rsid w:val="00BF6B12"/>
    <w:rsid w:val="00BF6DC1"/>
    <w:rsid w:val="00C019EF"/>
    <w:rsid w:val="00C02379"/>
    <w:rsid w:val="00C03EB3"/>
    <w:rsid w:val="00C04027"/>
    <w:rsid w:val="00C046E9"/>
    <w:rsid w:val="00C07048"/>
    <w:rsid w:val="00C0771D"/>
    <w:rsid w:val="00C11C05"/>
    <w:rsid w:val="00C12BFC"/>
    <w:rsid w:val="00C1307E"/>
    <w:rsid w:val="00C13A01"/>
    <w:rsid w:val="00C1441D"/>
    <w:rsid w:val="00C168D8"/>
    <w:rsid w:val="00C175FD"/>
    <w:rsid w:val="00C22A64"/>
    <w:rsid w:val="00C237F1"/>
    <w:rsid w:val="00C243AE"/>
    <w:rsid w:val="00C2576D"/>
    <w:rsid w:val="00C26BA7"/>
    <w:rsid w:val="00C274CB"/>
    <w:rsid w:val="00C27973"/>
    <w:rsid w:val="00C3034B"/>
    <w:rsid w:val="00C30AB3"/>
    <w:rsid w:val="00C31797"/>
    <w:rsid w:val="00C33E37"/>
    <w:rsid w:val="00C33EA9"/>
    <w:rsid w:val="00C34392"/>
    <w:rsid w:val="00C36137"/>
    <w:rsid w:val="00C374AB"/>
    <w:rsid w:val="00C376FC"/>
    <w:rsid w:val="00C422E3"/>
    <w:rsid w:val="00C4250C"/>
    <w:rsid w:val="00C437FB"/>
    <w:rsid w:val="00C460B6"/>
    <w:rsid w:val="00C46184"/>
    <w:rsid w:val="00C461F9"/>
    <w:rsid w:val="00C474E5"/>
    <w:rsid w:val="00C50642"/>
    <w:rsid w:val="00C54CFF"/>
    <w:rsid w:val="00C561B1"/>
    <w:rsid w:val="00C569CA"/>
    <w:rsid w:val="00C56E50"/>
    <w:rsid w:val="00C5766D"/>
    <w:rsid w:val="00C57975"/>
    <w:rsid w:val="00C57C9A"/>
    <w:rsid w:val="00C57E35"/>
    <w:rsid w:val="00C60C3E"/>
    <w:rsid w:val="00C61E65"/>
    <w:rsid w:val="00C624EB"/>
    <w:rsid w:val="00C62DD3"/>
    <w:rsid w:val="00C636A9"/>
    <w:rsid w:val="00C642CA"/>
    <w:rsid w:val="00C651D2"/>
    <w:rsid w:val="00C65241"/>
    <w:rsid w:val="00C6578F"/>
    <w:rsid w:val="00C65E03"/>
    <w:rsid w:val="00C66738"/>
    <w:rsid w:val="00C70A93"/>
    <w:rsid w:val="00C71C93"/>
    <w:rsid w:val="00C72696"/>
    <w:rsid w:val="00C747C7"/>
    <w:rsid w:val="00C75847"/>
    <w:rsid w:val="00C75943"/>
    <w:rsid w:val="00C77A9F"/>
    <w:rsid w:val="00C8037F"/>
    <w:rsid w:val="00C80A65"/>
    <w:rsid w:val="00C80BAB"/>
    <w:rsid w:val="00C80DDA"/>
    <w:rsid w:val="00C815D7"/>
    <w:rsid w:val="00C82A9F"/>
    <w:rsid w:val="00C82B5B"/>
    <w:rsid w:val="00C82C88"/>
    <w:rsid w:val="00C82ECE"/>
    <w:rsid w:val="00C8419E"/>
    <w:rsid w:val="00C858AD"/>
    <w:rsid w:val="00C86D50"/>
    <w:rsid w:val="00C870DC"/>
    <w:rsid w:val="00C87933"/>
    <w:rsid w:val="00C91F36"/>
    <w:rsid w:val="00C91F8B"/>
    <w:rsid w:val="00C941AE"/>
    <w:rsid w:val="00C9445F"/>
    <w:rsid w:val="00C963F2"/>
    <w:rsid w:val="00C96903"/>
    <w:rsid w:val="00CA137A"/>
    <w:rsid w:val="00CA17AB"/>
    <w:rsid w:val="00CA2132"/>
    <w:rsid w:val="00CA2E0C"/>
    <w:rsid w:val="00CA2F29"/>
    <w:rsid w:val="00CA42BC"/>
    <w:rsid w:val="00CA44D3"/>
    <w:rsid w:val="00CA4B4D"/>
    <w:rsid w:val="00CB20C0"/>
    <w:rsid w:val="00CB41BB"/>
    <w:rsid w:val="00CB461C"/>
    <w:rsid w:val="00CB465C"/>
    <w:rsid w:val="00CB5734"/>
    <w:rsid w:val="00CB629C"/>
    <w:rsid w:val="00CC1622"/>
    <w:rsid w:val="00CC2854"/>
    <w:rsid w:val="00CC37B5"/>
    <w:rsid w:val="00CC40E7"/>
    <w:rsid w:val="00CC6058"/>
    <w:rsid w:val="00CC66F1"/>
    <w:rsid w:val="00CC7B5B"/>
    <w:rsid w:val="00CD06C7"/>
    <w:rsid w:val="00CD4066"/>
    <w:rsid w:val="00CD61AD"/>
    <w:rsid w:val="00CD6E43"/>
    <w:rsid w:val="00CE02E1"/>
    <w:rsid w:val="00CE0657"/>
    <w:rsid w:val="00CE134C"/>
    <w:rsid w:val="00CE3785"/>
    <w:rsid w:val="00CE3B3E"/>
    <w:rsid w:val="00CE3EDF"/>
    <w:rsid w:val="00CE5F0E"/>
    <w:rsid w:val="00CF01CD"/>
    <w:rsid w:val="00CF4878"/>
    <w:rsid w:val="00CF72F5"/>
    <w:rsid w:val="00D00657"/>
    <w:rsid w:val="00D01545"/>
    <w:rsid w:val="00D02032"/>
    <w:rsid w:val="00D02B71"/>
    <w:rsid w:val="00D0571A"/>
    <w:rsid w:val="00D06A51"/>
    <w:rsid w:val="00D07E8F"/>
    <w:rsid w:val="00D11228"/>
    <w:rsid w:val="00D128FC"/>
    <w:rsid w:val="00D16098"/>
    <w:rsid w:val="00D16505"/>
    <w:rsid w:val="00D23AA3"/>
    <w:rsid w:val="00D23C19"/>
    <w:rsid w:val="00D25AB2"/>
    <w:rsid w:val="00D30A84"/>
    <w:rsid w:val="00D30E9F"/>
    <w:rsid w:val="00D31D26"/>
    <w:rsid w:val="00D33E0D"/>
    <w:rsid w:val="00D3618B"/>
    <w:rsid w:val="00D3646B"/>
    <w:rsid w:val="00D36C6D"/>
    <w:rsid w:val="00D36DD4"/>
    <w:rsid w:val="00D3701B"/>
    <w:rsid w:val="00D37C97"/>
    <w:rsid w:val="00D42513"/>
    <w:rsid w:val="00D44DF6"/>
    <w:rsid w:val="00D460FE"/>
    <w:rsid w:val="00D471B7"/>
    <w:rsid w:val="00D47D0F"/>
    <w:rsid w:val="00D506E5"/>
    <w:rsid w:val="00D537B2"/>
    <w:rsid w:val="00D56B92"/>
    <w:rsid w:val="00D60E35"/>
    <w:rsid w:val="00D6327C"/>
    <w:rsid w:val="00D63801"/>
    <w:rsid w:val="00D656DA"/>
    <w:rsid w:val="00D66175"/>
    <w:rsid w:val="00D760BA"/>
    <w:rsid w:val="00D80322"/>
    <w:rsid w:val="00D812F1"/>
    <w:rsid w:val="00D814DE"/>
    <w:rsid w:val="00D8360D"/>
    <w:rsid w:val="00D84E91"/>
    <w:rsid w:val="00D86FEF"/>
    <w:rsid w:val="00D9343A"/>
    <w:rsid w:val="00D94C12"/>
    <w:rsid w:val="00D95C4D"/>
    <w:rsid w:val="00D96D5A"/>
    <w:rsid w:val="00DA02E1"/>
    <w:rsid w:val="00DA1725"/>
    <w:rsid w:val="00DA3FFC"/>
    <w:rsid w:val="00DA434B"/>
    <w:rsid w:val="00DA43FF"/>
    <w:rsid w:val="00DA4DDD"/>
    <w:rsid w:val="00DA6625"/>
    <w:rsid w:val="00DA6EDC"/>
    <w:rsid w:val="00DB117A"/>
    <w:rsid w:val="00DB1A1D"/>
    <w:rsid w:val="00DB24DB"/>
    <w:rsid w:val="00DB4C5C"/>
    <w:rsid w:val="00DB6966"/>
    <w:rsid w:val="00DB7C3A"/>
    <w:rsid w:val="00DC3E47"/>
    <w:rsid w:val="00DC4C5F"/>
    <w:rsid w:val="00DC658B"/>
    <w:rsid w:val="00DC766D"/>
    <w:rsid w:val="00DD04BB"/>
    <w:rsid w:val="00DD1219"/>
    <w:rsid w:val="00DD2128"/>
    <w:rsid w:val="00DD26CC"/>
    <w:rsid w:val="00DD43A0"/>
    <w:rsid w:val="00DD4A85"/>
    <w:rsid w:val="00DD5D1E"/>
    <w:rsid w:val="00DD649A"/>
    <w:rsid w:val="00DE25F1"/>
    <w:rsid w:val="00DE40F5"/>
    <w:rsid w:val="00DE50B4"/>
    <w:rsid w:val="00DE5FBD"/>
    <w:rsid w:val="00DE6787"/>
    <w:rsid w:val="00DF188A"/>
    <w:rsid w:val="00DF19EE"/>
    <w:rsid w:val="00DF6C04"/>
    <w:rsid w:val="00DF7585"/>
    <w:rsid w:val="00E005B2"/>
    <w:rsid w:val="00E02FB2"/>
    <w:rsid w:val="00E05383"/>
    <w:rsid w:val="00E0678B"/>
    <w:rsid w:val="00E06BC1"/>
    <w:rsid w:val="00E06CD4"/>
    <w:rsid w:val="00E0711D"/>
    <w:rsid w:val="00E12691"/>
    <w:rsid w:val="00E149D0"/>
    <w:rsid w:val="00E1634B"/>
    <w:rsid w:val="00E206ED"/>
    <w:rsid w:val="00E20811"/>
    <w:rsid w:val="00E22585"/>
    <w:rsid w:val="00E2263A"/>
    <w:rsid w:val="00E237DC"/>
    <w:rsid w:val="00E257C6"/>
    <w:rsid w:val="00E2613B"/>
    <w:rsid w:val="00E2629A"/>
    <w:rsid w:val="00E26F14"/>
    <w:rsid w:val="00E27020"/>
    <w:rsid w:val="00E30837"/>
    <w:rsid w:val="00E30DD5"/>
    <w:rsid w:val="00E311B7"/>
    <w:rsid w:val="00E33321"/>
    <w:rsid w:val="00E3517A"/>
    <w:rsid w:val="00E35C5E"/>
    <w:rsid w:val="00E36644"/>
    <w:rsid w:val="00E378FA"/>
    <w:rsid w:val="00E37B19"/>
    <w:rsid w:val="00E4537D"/>
    <w:rsid w:val="00E454B4"/>
    <w:rsid w:val="00E4575C"/>
    <w:rsid w:val="00E459E5"/>
    <w:rsid w:val="00E46FC6"/>
    <w:rsid w:val="00E51848"/>
    <w:rsid w:val="00E54DF1"/>
    <w:rsid w:val="00E553C5"/>
    <w:rsid w:val="00E5577D"/>
    <w:rsid w:val="00E55AE4"/>
    <w:rsid w:val="00E55E7E"/>
    <w:rsid w:val="00E563D8"/>
    <w:rsid w:val="00E56B73"/>
    <w:rsid w:val="00E56E93"/>
    <w:rsid w:val="00E62017"/>
    <w:rsid w:val="00E623A5"/>
    <w:rsid w:val="00E63A64"/>
    <w:rsid w:val="00E64075"/>
    <w:rsid w:val="00E64577"/>
    <w:rsid w:val="00E673E6"/>
    <w:rsid w:val="00E7139D"/>
    <w:rsid w:val="00E72FD1"/>
    <w:rsid w:val="00E741C6"/>
    <w:rsid w:val="00E750D6"/>
    <w:rsid w:val="00E761D9"/>
    <w:rsid w:val="00E84642"/>
    <w:rsid w:val="00E87AC5"/>
    <w:rsid w:val="00E91F60"/>
    <w:rsid w:val="00E92C2C"/>
    <w:rsid w:val="00E92CD7"/>
    <w:rsid w:val="00E9302B"/>
    <w:rsid w:val="00E94929"/>
    <w:rsid w:val="00E95115"/>
    <w:rsid w:val="00E96407"/>
    <w:rsid w:val="00E96BD7"/>
    <w:rsid w:val="00EA13B5"/>
    <w:rsid w:val="00EA221B"/>
    <w:rsid w:val="00EA25C7"/>
    <w:rsid w:val="00EA26CF"/>
    <w:rsid w:val="00EA3C73"/>
    <w:rsid w:val="00EA4185"/>
    <w:rsid w:val="00EA689F"/>
    <w:rsid w:val="00EA72A9"/>
    <w:rsid w:val="00EA75FF"/>
    <w:rsid w:val="00EB0615"/>
    <w:rsid w:val="00EB0FD8"/>
    <w:rsid w:val="00EB1D98"/>
    <w:rsid w:val="00EB272E"/>
    <w:rsid w:val="00EB2D4C"/>
    <w:rsid w:val="00EB3A65"/>
    <w:rsid w:val="00EB640C"/>
    <w:rsid w:val="00EB6693"/>
    <w:rsid w:val="00EC089F"/>
    <w:rsid w:val="00EC1816"/>
    <w:rsid w:val="00EC1CC6"/>
    <w:rsid w:val="00EC2428"/>
    <w:rsid w:val="00EC2F7C"/>
    <w:rsid w:val="00EC341D"/>
    <w:rsid w:val="00EC4264"/>
    <w:rsid w:val="00EC5311"/>
    <w:rsid w:val="00EC59D3"/>
    <w:rsid w:val="00EC692C"/>
    <w:rsid w:val="00EC6E09"/>
    <w:rsid w:val="00EC7316"/>
    <w:rsid w:val="00ED1897"/>
    <w:rsid w:val="00ED3517"/>
    <w:rsid w:val="00ED3583"/>
    <w:rsid w:val="00ED4AFC"/>
    <w:rsid w:val="00ED4CD7"/>
    <w:rsid w:val="00ED51DC"/>
    <w:rsid w:val="00ED671E"/>
    <w:rsid w:val="00EE072E"/>
    <w:rsid w:val="00EE15A1"/>
    <w:rsid w:val="00EE3473"/>
    <w:rsid w:val="00EE3D84"/>
    <w:rsid w:val="00EF187A"/>
    <w:rsid w:val="00EF2AEB"/>
    <w:rsid w:val="00EF2CBE"/>
    <w:rsid w:val="00EF4735"/>
    <w:rsid w:val="00EF51ED"/>
    <w:rsid w:val="00EF5A2C"/>
    <w:rsid w:val="00EF6101"/>
    <w:rsid w:val="00EF6F21"/>
    <w:rsid w:val="00EF7871"/>
    <w:rsid w:val="00F02BCE"/>
    <w:rsid w:val="00F0314B"/>
    <w:rsid w:val="00F03FBD"/>
    <w:rsid w:val="00F05559"/>
    <w:rsid w:val="00F06F65"/>
    <w:rsid w:val="00F07AE1"/>
    <w:rsid w:val="00F1065C"/>
    <w:rsid w:val="00F159BC"/>
    <w:rsid w:val="00F17AFC"/>
    <w:rsid w:val="00F20513"/>
    <w:rsid w:val="00F229F7"/>
    <w:rsid w:val="00F22B4C"/>
    <w:rsid w:val="00F23591"/>
    <w:rsid w:val="00F24F96"/>
    <w:rsid w:val="00F31CF2"/>
    <w:rsid w:val="00F3226A"/>
    <w:rsid w:val="00F32E0B"/>
    <w:rsid w:val="00F33C62"/>
    <w:rsid w:val="00F34E17"/>
    <w:rsid w:val="00F35F53"/>
    <w:rsid w:val="00F36C53"/>
    <w:rsid w:val="00F36F65"/>
    <w:rsid w:val="00F3771B"/>
    <w:rsid w:val="00F40E6F"/>
    <w:rsid w:val="00F41882"/>
    <w:rsid w:val="00F46447"/>
    <w:rsid w:val="00F53535"/>
    <w:rsid w:val="00F573B4"/>
    <w:rsid w:val="00F578D2"/>
    <w:rsid w:val="00F6005B"/>
    <w:rsid w:val="00F6060C"/>
    <w:rsid w:val="00F64AB8"/>
    <w:rsid w:val="00F6511D"/>
    <w:rsid w:val="00F70CF8"/>
    <w:rsid w:val="00F74864"/>
    <w:rsid w:val="00F76392"/>
    <w:rsid w:val="00F77FCD"/>
    <w:rsid w:val="00F81585"/>
    <w:rsid w:val="00F81650"/>
    <w:rsid w:val="00F81DFE"/>
    <w:rsid w:val="00F85578"/>
    <w:rsid w:val="00F85A4F"/>
    <w:rsid w:val="00F86558"/>
    <w:rsid w:val="00F865F1"/>
    <w:rsid w:val="00F86670"/>
    <w:rsid w:val="00F9076A"/>
    <w:rsid w:val="00F91F56"/>
    <w:rsid w:val="00F92406"/>
    <w:rsid w:val="00F92876"/>
    <w:rsid w:val="00F93298"/>
    <w:rsid w:val="00F941F3"/>
    <w:rsid w:val="00F95715"/>
    <w:rsid w:val="00F9747E"/>
    <w:rsid w:val="00FA0273"/>
    <w:rsid w:val="00FA0DC7"/>
    <w:rsid w:val="00FA11D9"/>
    <w:rsid w:val="00FA21E7"/>
    <w:rsid w:val="00FA59E0"/>
    <w:rsid w:val="00FA7B44"/>
    <w:rsid w:val="00FB008A"/>
    <w:rsid w:val="00FB0530"/>
    <w:rsid w:val="00FB0FD6"/>
    <w:rsid w:val="00FB146D"/>
    <w:rsid w:val="00FB2009"/>
    <w:rsid w:val="00FB2300"/>
    <w:rsid w:val="00FB45CA"/>
    <w:rsid w:val="00FC02FD"/>
    <w:rsid w:val="00FC0BCD"/>
    <w:rsid w:val="00FC11FA"/>
    <w:rsid w:val="00FC14DF"/>
    <w:rsid w:val="00FC3428"/>
    <w:rsid w:val="00FC7F35"/>
    <w:rsid w:val="00FD0496"/>
    <w:rsid w:val="00FD422A"/>
    <w:rsid w:val="00FD56E5"/>
    <w:rsid w:val="00FD6FCF"/>
    <w:rsid w:val="00FD7282"/>
    <w:rsid w:val="00FE2697"/>
    <w:rsid w:val="00FE31A9"/>
    <w:rsid w:val="00FE3403"/>
    <w:rsid w:val="00FE44B6"/>
    <w:rsid w:val="00FE54AE"/>
    <w:rsid w:val="00FE57B0"/>
    <w:rsid w:val="00FE681F"/>
    <w:rsid w:val="00FE7075"/>
    <w:rsid w:val="00FF1891"/>
    <w:rsid w:val="00FF1A23"/>
    <w:rsid w:val="00FF1C21"/>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B8CE2"/>
  <w15:docId w15:val="{AD57ED00-2A9A-4F25-BBEB-491AA083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uiPriority w:val="99"/>
    <w:semiHidden/>
    <w:rsid w:val="00422270"/>
    <w:pPr>
      <w:tabs>
        <w:tab w:val="left" w:pos="340"/>
      </w:tabs>
      <w:spacing w:after="60"/>
      <w:ind w:left="340" w:hanging="340"/>
      <w:jc w:val="both"/>
    </w:pPr>
    <w:rPr>
      <w:sz w:val="18"/>
      <w:szCs w:val="20"/>
    </w:rPr>
  </w:style>
  <w:style w:type="character" w:styleId="FootnoteReference">
    <w:name w:val="footnote reference"/>
    <w:uiPriority w:val="99"/>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uiPriority w:val="99"/>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62176306">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682975416">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64FCA-E01B-4B92-8E33-F78F901E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9</TotalTime>
  <Pages>12</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subject/>
  <dc:creator>ladams</dc:creator>
  <cp:keywords/>
  <dc:description>The Mother of all Judgments</dc:description>
  <cp:lastModifiedBy>Sathish</cp:lastModifiedBy>
  <cp:revision>4</cp:revision>
  <cp:lastPrinted>2020-05-18T12:09:00Z</cp:lastPrinted>
  <dcterms:created xsi:type="dcterms:W3CDTF">2024-02-06T12:39:00Z</dcterms:created>
  <dcterms:modified xsi:type="dcterms:W3CDTF">2024-02-06T13:33:00Z</dcterms:modified>
</cp:coreProperties>
</file>