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FBAE" w14:textId="77777777" w:rsidR="00AA3099" w:rsidRPr="00F15AE8" w:rsidRDefault="00AA3099" w:rsidP="005A1ED3">
      <w:pPr>
        <w:tabs>
          <w:tab w:val="left" w:pos="2342"/>
          <w:tab w:val="center" w:pos="4513"/>
        </w:tabs>
        <w:spacing w:after="0" w:line="240" w:lineRule="auto"/>
        <w:rPr>
          <w:rFonts w:ascii="Arial" w:eastAsia="Times New Roman" w:hAnsi="Arial" w:cs="Arial"/>
          <w:sz w:val="24"/>
          <w:szCs w:val="24"/>
        </w:rPr>
      </w:pPr>
      <w:bookmarkStart w:id="0" w:name="_GoBack"/>
      <w:r w:rsidRPr="00F15AE8">
        <w:rPr>
          <w:rFonts w:ascii="Arial" w:eastAsia="Times New Roman" w:hAnsi="Arial" w:cs="Arial"/>
          <w:noProof/>
          <w:sz w:val="24"/>
          <w:szCs w:val="24"/>
          <w:lang w:val="en-US"/>
        </w:rPr>
        <w:drawing>
          <wp:anchor distT="0" distB="0" distL="114300" distR="114300" simplePos="0" relativeHeight="251656704" behindDoc="1" locked="0" layoutInCell="1" allowOverlap="1" wp14:anchorId="04A1DEDC" wp14:editId="71D5E457">
            <wp:simplePos x="0" y="0"/>
            <wp:positionH relativeFrom="column">
              <wp:posOffset>2286000</wp:posOffset>
            </wp:positionH>
            <wp:positionV relativeFrom="paragraph">
              <wp:posOffset>-116958</wp:posOffset>
            </wp:positionV>
            <wp:extent cx="1350645" cy="13506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50645" cy="1350645"/>
                    </a:xfrm>
                    <a:prstGeom prst="rect">
                      <a:avLst/>
                    </a:prstGeom>
                    <a:noFill/>
                    <a:ln>
                      <a:noFill/>
                    </a:ln>
                  </pic:spPr>
                </pic:pic>
              </a:graphicData>
            </a:graphic>
          </wp:anchor>
        </w:drawing>
      </w:r>
    </w:p>
    <w:p w14:paraId="29843E38" w14:textId="77777777" w:rsidR="00AA3099" w:rsidRPr="00F15AE8" w:rsidRDefault="00AA3099" w:rsidP="005A1ED3">
      <w:pPr>
        <w:spacing w:after="0" w:line="240" w:lineRule="auto"/>
        <w:jc w:val="center"/>
        <w:rPr>
          <w:rFonts w:ascii="Arial" w:eastAsia="Times New Roman" w:hAnsi="Arial" w:cs="Arial"/>
          <w:b/>
          <w:sz w:val="24"/>
          <w:szCs w:val="24"/>
        </w:rPr>
      </w:pPr>
    </w:p>
    <w:p w14:paraId="5153B57F" w14:textId="77777777" w:rsidR="00AA3099" w:rsidRPr="00F15AE8" w:rsidRDefault="00AA3099" w:rsidP="005A1ED3">
      <w:pPr>
        <w:spacing w:after="240"/>
        <w:jc w:val="center"/>
        <w:rPr>
          <w:rFonts w:ascii="Arial" w:hAnsi="Arial" w:cs="Arial"/>
          <w:b/>
          <w:sz w:val="24"/>
          <w:szCs w:val="24"/>
        </w:rPr>
      </w:pPr>
    </w:p>
    <w:p w14:paraId="1366AA19" w14:textId="77777777" w:rsidR="00AA3099" w:rsidRPr="00F15AE8" w:rsidRDefault="00AA3099" w:rsidP="005A1ED3">
      <w:pPr>
        <w:spacing w:after="240"/>
        <w:jc w:val="center"/>
        <w:rPr>
          <w:rFonts w:ascii="Arial" w:hAnsi="Arial" w:cs="Arial"/>
          <w:b/>
          <w:sz w:val="24"/>
          <w:szCs w:val="24"/>
        </w:rPr>
      </w:pPr>
    </w:p>
    <w:p w14:paraId="7D8469CE" w14:textId="77777777" w:rsidR="000A62F3" w:rsidRPr="00F15AE8" w:rsidRDefault="000A62F3" w:rsidP="005A1ED3">
      <w:pPr>
        <w:spacing w:before="240" w:after="240"/>
        <w:rPr>
          <w:rFonts w:ascii="Arial" w:hAnsi="Arial" w:cs="Arial"/>
          <w:b/>
          <w:sz w:val="24"/>
          <w:szCs w:val="24"/>
        </w:rPr>
      </w:pPr>
    </w:p>
    <w:p w14:paraId="40027879" w14:textId="77777777" w:rsidR="005A1ED3" w:rsidRPr="00F15AE8" w:rsidRDefault="005A1ED3" w:rsidP="005A1ED3">
      <w:pPr>
        <w:spacing w:after="0" w:line="240" w:lineRule="auto"/>
        <w:jc w:val="center"/>
        <w:rPr>
          <w:rFonts w:ascii="Arial" w:eastAsia="Times New Roman" w:hAnsi="Arial" w:cs="Arial"/>
          <w:b/>
          <w:sz w:val="24"/>
          <w:szCs w:val="24"/>
        </w:rPr>
      </w:pPr>
      <w:bookmarkStart w:id="1" w:name="_Hlk145168272"/>
      <w:bookmarkStart w:id="2" w:name="_Hlk153654165"/>
      <w:r w:rsidRPr="00F15AE8">
        <w:rPr>
          <w:rFonts w:ascii="Arial" w:eastAsia="Times New Roman" w:hAnsi="Arial" w:cs="Arial"/>
          <w:b/>
          <w:sz w:val="24"/>
          <w:szCs w:val="24"/>
        </w:rPr>
        <w:t>IN THE HIGH COURT OF SOUTH AFRICA</w:t>
      </w:r>
    </w:p>
    <w:p w14:paraId="39D4A1BC" w14:textId="3143259C" w:rsidR="005A1ED3" w:rsidRPr="00F15AE8" w:rsidRDefault="005A1ED3" w:rsidP="005A1ED3">
      <w:pPr>
        <w:spacing w:after="0" w:line="240" w:lineRule="auto"/>
        <w:jc w:val="center"/>
        <w:rPr>
          <w:rFonts w:ascii="Arial" w:eastAsia="Times New Roman" w:hAnsi="Arial" w:cs="Arial"/>
          <w:b/>
          <w:sz w:val="24"/>
          <w:szCs w:val="24"/>
        </w:rPr>
      </w:pPr>
      <w:r w:rsidRPr="00F15AE8">
        <w:rPr>
          <w:rFonts w:ascii="Arial" w:eastAsia="Times New Roman" w:hAnsi="Arial" w:cs="Arial"/>
          <w:b/>
          <w:sz w:val="24"/>
          <w:szCs w:val="24"/>
        </w:rPr>
        <w:t>GAUTENG DIVISION, JOHANNESBURG</w:t>
      </w:r>
    </w:p>
    <w:p w14:paraId="2D4D72BA" w14:textId="77777777" w:rsidR="005A1ED3" w:rsidRPr="00F15AE8" w:rsidRDefault="005A1ED3" w:rsidP="005A1ED3">
      <w:pPr>
        <w:spacing w:after="0" w:line="240" w:lineRule="auto"/>
        <w:rPr>
          <w:rFonts w:ascii="Arial" w:eastAsia="Times New Roman" w:hAnsi="Arial" w:cs="Arial"/>
          <w:sz w:val="24"/>
          <w:szCs w:val="24"/>
        </w:rPr>
      </w:pPr>
    </w:p>
    <w:p w14:paraId="45065F6F" w14:textId="77777777" w:rsidR="000E22E5" w:rsidRPr="005A3136" w:rsidRDefault="000C5D18" w:rsidP="002E21CE">
      <w:pPr>
        <w:spacing w:after="0" w:line="240" w:lineRule="auto"/>
        <w:ind w:left="5400" w:right="386"/>
        <w:jc w:val="right"/>
        <w:rPr>
          <w:rFonts w:ascii="Arial" w:eastAsia="Times New Roman" w:hAnsi="Arial" w:cs="Arial"/>
          <w:b/>
          <w:bCs/>
          <w:sz w:val="24"/>
          <w:szCs w:val="24"/>
        </w:rPr>
      </w:pPr>
      <w:r w:rsidRPr="00F15AE8">
        <w:rPr>
          <w:rFonts w:ascii="Arial" w:eastAsia="Times New Roman" w:hAnsi="Arial" w:cs="Arial"/>
          <w:b/>
          <w:bCs/>
          <w:sz w:val="24"/>
          <w:szCs w:val="24"/>
        </w:rPr>
        <w:t>CASE NO: 2023-097427,</w:t>
      </w:r>
    </w:p>
    <w:p w14:paraId="340EE296" w14:textId="23EA1574" w:rsidR="000203FB" w:rsidRPr="00F15AE8" w:rsidRDefault="000C5D18" w:rsidP="00DB4103">
      <w:pPr>
        <w:spacing w:after="0" w:line="240" w:lineRule="auto"/>
        <w:ind w:right="386"/>
        <w:jc w:val="right"/>
        <w:rPr>
          <w:rFonts w:ascii="Arial" w:eastAsia="Times New Roman" w:hAnsi="Arial" w:cs="Arial"/>
          <w:b/>
          <w:sz w:val="24"/>
          <w:szCs w:val="24"/>
        </w:rPr>
      </w:pPr>
      <w:r w:rsidRPr="00F15AE8">
        <w:rPr>
          <w:rFonts w:ascii="Arial" w:eastAsia="Times New Roman" w:hAnsi="Arial" w:cs="Arial"/>
          <w:b/>
          <w:sz w:val="24"/>
          <w:szCs w:val="24"/>
        </w:rPr>
        <w:t>2023-097292,</w:t>
      </w:r>
      <w:r w:rsidR="000E22E5" w:rsidRPr="00F15AE8">
        <w:rPr>
          <w:rFonts w:ascii="Arial" w:eastAsia="Times New Roman" w:hAnsi="Arial" w:cs="Arial"/>
          <w:b/>
          <w:sz w:val="24"/>
          <w:szCs w:val="24"/>
        </w:rPr>
        <w:t xml:space="preserve"> </w:t>
      </w:r>
      <w:r w:rsidRPr="00F15AE8">
        <w:rPr>
          <w:rFonts w:ascii="Arial" w:eastAsia="Times New Roman" w:hAnsi="Arial" w:cs="Arial"/>
          <w:b/>
          <w:sz w:val="24"/>
          <w:szCs w:val="24"/>
        </w:rPr>
        <w:t>2023-097111,</w:t>
      </w:r>
    </w:p>
    <w:p w14:paraId="050A679F" w14:textId="0F6FD1C7" w:rsidR="00DB4103" w:rsidRPr="00F15AE8" w:rsidRDefault="000C5D18" w:rsidP="00DB4103">
      <w:pPr>
        <w:spacing w:after="0" w:line="240" w:lineRule="auto"/>
        <w:ind w:right="386"/>
        <w:jc w:val="right"/>
        <w:rPr>
          <w:rFonts w:ascii="Arial" w:eastAsia="Times New Roman" w:hAnsi="Arial" w:cs="Arial"/>
          <w:b/>
          <w:sz w:val="24"/>
          <w:szCs w:val="24"/>
        </w:rPr>
      </w:pPr>
      <w:r w:rsidRPr="00F15AE8">
        <w:rPr>
          <w:rFonts w:ascii="Arial" w:eastAsia="Times New Roman" w:hAnsi="Arial" w:cs="Arial"/>
          <w:b/>
          <w:sz w:val="24"/>
          <w:szCs w:val="24"/>
        </w:rPr>
        <w:t>2023-097076,</w:t>
      </w:r>
      <w:r w:rsidR="000E22E5" w:rsidRPr="00F15AE8">
        <w:rPr>
          <w:rFonts w:ascii="Arial" w:eastAsia="Times New Roman" w:hAnsi="Arial" w:cs="Arial"/>
          <w:b/>
          <w:sz w:val="24"/>
          <w:szCs w:val="24"/>
        </w:rPr>
        <w:t xml:space="preserve"> </w:t>
      </w:r>
      <w:r w:rsidRPr="00F15AE8">
        <w:rPr>
          <w:rFonts w:ascii="Arial" w:eastAsia="Times New Roman" w:hAnsi="Arial" w:cs="Arial"/>
          <w:b/>
          <w:sz w:val="24"/>
          <w:szCs w:val="24"/>
        </w:rPr>
        <w:t>2023-100081,</w:t>
      </w:r>
      <w:r w:rsidR="000E22E5" w:rsidRPr="00F15AE8">
        <w:rPr>
          <w:rFonts w:ascii="Arial" w:eastAsia="Times New Roman" w:hAnsi="Arial" w:cs="Arial"/>
          <w:b/>
          <w:sz w:val="24"/>
          <w:szCs w:val="24"/>
        </w:rPr>
        <w:t xml:space="preserve"> </w:t>
      </w:r>
    </w:p>
    <w:p w14:paraId="5C91853F" w14:textId="19CCA96D" w:rsidR="000C5D18" w:rsidRPr="00F15AE8" w:rsidRDefault="00DB4103" w:rsidP="00DE4ADE">
      <w:pPr>
        <w:spacing w:after="0" w:line="240" w:lineRule="auto"/>
        <w:ind w:right="386"/>
        <w:jc w:val="right"/>
        <w:rPr>
          <w:rFonts w:ascii="Arial" w:eastAsia="Times New Roman" w:hAnsi="Arial" w:cs="Arial"/>
          <w:b/>
          <w:bCs/>
          <w:sz w:val="24"/>
          <w:szCs w:val="24"/>
        </w:rPr>
      </w:pPr>
      <w:r w:rsidRPr="00F15AE8">
        <w:rPr>
          <w:rFonts w:ascii="Arial" w:eastAsia="Times New Roman" w:hAnsi="Arial" w:cs="Arial"/>
          <w:b/>
          <w:sz w:val="24"/>
          <w:szCs w:val="24"/>
        </w:rPr>
        <w:t xml:space="preserve">and </w:t>
      </w:r>
      <w:r w:rsidR="000C5D18" w:rsidRPr="00F15AE8">
        <w:rPr>
          <w:rFonts w:ascii="Arial" w:eastAsia="Times New Roman" w:hAnsi="Arial" w:cs="Arial"/>
          <w:b/>
          <w:sz w:val="24"/>
          <w:szCs w:val="24"/>
        </w:rPr>
        <w:t>2023-100526</w:t>
      </w:r>
    </w:p>
    <w:p w14:paraId="2EB486E1" w14:textId="77777777" w:rsidR="005A1ED3" w:rsidRPr="00F15AE8" w:rsidRDefault="005A1ED3" w:rsidP="005A1ED3">
      <w:pPr>
        <w:tabs>
          <w:tab w:val="right" w:pos="9029"/>
        </w:tabs>
        <w:spacing w:after="0" w:line="240" w:lineRule="auto"/>
        <w:rPr>
          <w:rFonts w:ascii="Arial" w:eastAsia="Times New Roman" w:hAnsi="Arial" w:cs="Arial"/>
          <w:sz w:val="24"/>
          <w:szCs w:val="24"/>
        </w:rPr>
      </w:pPr>
      <w:r w:rsidRPr="00F15AE8">
        <w:rPr>
          <w:rFonts w:ascii="Arial" w:hAnsi="Arial" w:cs="Arial"/>
          <w:noProof/>
          <w:sz w:val="24"/>
          <w:szCs w:val="24"/>
          <w:lang w:val="en-US"/>
        </w:rPr>
        <mc:AlternateContent>
          <mc:Choice Requires="wps">
            <w:drawing>
              <wp:anchor distT="0" distB="0" distL="114300" distR="114300" simplePos="0" relativeHeight="251658752" behindDoc="0" locked="0" layoutInCell="1" allowOverlap="1" wp14:anchorId="405B318A" wp14:editId="51804748">
                <wp:simplePos x="0" y="0"/>
                <wp:positionH relativeFrom="margin">
                  <wp:posOffset>1</wp:posOffset>
                </wp:positionH>
                <wp:positionV relativeFrom="paragraph">
                  <wp:posOffset>17551</wp:posOffset>
                </wp:positionV>
                <wp:extent cx="3013862" cy="1228954"/>
                <wp:effectExtent l="0" t="0" r="15240" b="28575"/>
                <wp:wrapNone/>
                <wp:docPr id="1337204312" name="Text Box 1337204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862" cy="1228954"/>
                        </a:xfrm>
                        <a:prstGeom prst="rect">
                          <a:avLst/>
                        </a:prstGeom>
                        <a:solidFill>
                          <a:srgbClr val="FFFFFF"/>
                        </a:solidFill>
                        <a:ln w="9525">
                          <a:solidFill>
                            <a:srgbClr val="000000"/>
                          </a:solidFill>
                          <a:miter lim="800000"/>
                          <a:headEnd/>
                          <a:tailEnd/>
                        </a:ln>
                      </wps:spPr>
                      <wps:txbx>
                        <w:txbxContent>
                          <w:p w14:paraId="1984BF9F" w14:textId="158F6F2B" w:rsidR="005A1ED3" w:rsidRPr="00DE4ADE" w:rsidRDefault="001617D3" w:rsidP="001617D3">
                            <w:pPr>
                              <w:tabs>
                                <w:tab w:val="left" w:pos="426"/>
                              </w:tabs>
                              <w:spacing w:after="0" w:line="240" w:lineRule="auto"/>
                              <w:ind w:left="567" w:hanging="567"/>
                              <w:rPr>
                                <w:rFonts w:ascii="Arial" w:hAnsi="Arial" w:cs="Arial"/>
                                <w:sz w:val="20"/>
                              </w:rPr>
                            </w:pPr>
                            <w:r w:rsidRPr="00DE4ADE">
                              <w:rPr>
                                <w:rFonts w:ascii="Arial" w:hAnsi="Arial" w:cs="Arial"/>
                                <w:sz w:val="20"/>
                              </w:rPr>
                              <w:t>(1)</w:t>
                            </w:r>
                            <w:r w:rsidRPr="00DE4ADE">
                              <w:rPr>
                                <w:rFonts w:ascii="Arial" w:hAnsi="Arial" w:cs="Arial"/>
                                <w:sz w:val="20"/>
                              </w:rPr>
                              <w:tab/>
                            </w:r>
                            <w:r w:rsidR="005A1ED3" w:rsidRPr="00DE4ADE">
                              <w:rPr>
                                <w:rFonts w:ascii="Arial" w:hAnsi="Arial" w:cs="Arial"/>
                                <w:sz w:val="20"/>
                              </w:rPr>
                              <w:t>REPORTABLE: YES</w:t>
                            </w:r>
                          </w:p>
                          <w:p w14:paraId="14B7FEC5" w14:textId="3A2416E7" w:rsidR="005A1ED3" w:rsidRPr="00DE4ADE" w:rsidRDefault="001617D3" w:rsidP="001617D3">
                            <w:pPr>
                              <w:tabs>
                                <w:tab w:val="left" w:pos="426"/>
                              </w:tabs>
                              <w:spacing w:after="0" w:line="240" w:lineRule="auto"/>
                              <w:ind w:left="567" w:hanging="567"/>
                              <w:rPr>
                                <w:rFonts w:ascii="Arial" w:hAnsi="Arial" w:cs="Arial"/>
                                <w:sz w:val="20"/>
                              </w:rPr>
                            </w:pPr>
                            <w:r w:rsidRPr="00DE4ADE">
                              <w:rPr>
                                <w:rFonts w:ascii="Arial" w:hAnsi="Arial" w:cs="Arial"/>
                                <w:sz w:val="20"/>
                              </w:rPr>
                              <w:t>(2)</w:t>
                            </w:r>
                            <w:r w:rsidRPr="00DE4ADE">
                              <w:rPr>
                                <w:rFonts w:ascii="Arial" w:hAnsi="Arial" w:cs="Arial"/>
                                <w:sz w:val="20"/>
                              </w:rPr>
                              <w:tab/>
                            </w:r>
                            <w:r w:rsidR="005A1ED3" w:rsidRPr="00DE4ADE">
                              <w:rPr>
                                <w:rFonts w:ascii="Arial" w:hAnsi="Arial" w:cs="Arial"/>
                                <w:sz w:val="20"/>
                              </w:rPr>
                              <w:t>OF INTEREST TO OTHER JUDGES: YES</w:t>
                            </w:r>
                          </w:p>
                          <w:p w14:paraId="71B59465" w14:textId="0E7503EB" w:rsidR="005A1ED3" w:rsidRDefault="001617D3" w:rsidP="001617D3">
                            <w:pPr>
                              <w:tabs>
                                <w:tab w:val="left" w:pos="426"/>
                              </w:tabs>
                              <w:spacing w:after="0" w:line="240" w:lineRule="auto"/>
                              <w:ind w:left="567" w:hanging="567"/>
                              <w:rPr>
                                <w:rFonts w:ascii="Arial" w:hAnsi="Arial" w:cs="Arial"/>
                                <w:sz w:val="20"/>
                              </w:rPr>
                            </w:pPr>
                            <w:r>
                              <w:rPr>
                                <w:rFonts w:ascii="Arial" w:hAnsi="Arial" w:cs="Arial"/>
                                <w:sz w:val="20"/>
                              </w:rPr>
                              <w:t>(3)</w:t>
                            </w:r>
                            <w:r>
                              <w:rPr>
                                <w:rFonts w:ascii="Arial" w:hAnsi="Arial" w:cs="Arial"/>
                                <w:sz w:val="20"/>
                              </w:rPr>
                              <w:tab/>
                            </w:r>
                            <w:r w:rsidR="005A1ED3" w:rsidRPr="00DE4ADE">
                              <w:rPr>
                                <w:rFonts w:ascii="Arial" w:hAnsi="Arial" w:cs="Arial"/>
                                <w:sz w:val="20"/>
                              </w:rPr>
                              <w:t xml:space="preserve">REVISED: </w:t>
                            </w:r>
                            <w:r w:rsidR="00923F84">
                              <w:rPr>
                                <w:rFonts w:ascii="Arial" w:hAnsi="Arial" w:cs="Arial"/>
                                <w:sz w:val="20"/>
                              </w:rPr>
                              <w:t>YES</w:t>
                            </w:r>
                          </w:p>
                          <w:p w14:paraId="52A59B9D" w14:textId="77777777" w:rsidR="00C55C09" w:rsidRPr="00DE4ADE" w:rsidRDefault="00C55C09" w:rsidP="00DE4ADE">
                            <w:pPr>
                              <w:spacing w:after="0" w:line="240" w:lineRule="auto"/>
                              <w:ind w:left="567"/>
                              <w:rPr>
                                <w:rFonts w:ascii="Arial" w:hAnsi="Arial" w:cs="Arial"/>
                                <w:sz w:val="20"/>
                              </w:rPr>
                            </w:pPr>
                          </w:p>
                          <w:p w14:paraId="5E0AD5CF" w14:textId="79A27B42" w:rsidR="005A1ED3" w:rsidRPr="00DE4ADE" w:rsidRDefault="005A1ED3" w:rsidP="005A1ED3">
                            <w:pPr>
                              <w:spacing w:before="240" w:after="0"/>
                              <w:rPr>
                                <w:rFonts w:ascii="Arial" w:hAnsi="Arial" w:cs="Arial"/>
                                <w:b/>
                                <w:sz w:val="20"/>
                              </w:rPr>
                            </w:pPr>
                            <w:r w:rsidRPr="00DE4ADE">
                              <w:rPr>
                                <w:rFonts w:ascii="Arial" w:hAnsi="Arial" w:cs="Arial"/>
                                <w:b/>
                                <w:sz w:val="20"/>
                              </w:rPr>
                              <w:t>______________</w:t>
                            </w:r>
                            <w:r w:rsidRPr="00DE4ADE">
                              <w:rPr>
                                <w:rFonts w:ascii="Arial" w:hAnsi="Arial" w:cs="Arial"/>
                                <w:b/>
                                <w:sz w:val="20"/>
                              </w:rPr>
                              <w:tab/>
                              <w:t xml:space="preserve"> ____________________</w:t>
                            </w:r>
                          </w:p>
                          <w:p w14:paraId="60B94E6C" w14:textId="70ABA375" w:rsidR="005A1ED3" w:rsidRPr="00DE4ADE" w:rsidRDefault="005A1ED3" w:rsidP="005A1ED3">
                            <w:pPr>
                              <w:rPr>
                                <w:rFonts w:ascii="Arial" w:hAnsi="Arial" w:cs="Arial"/>
                                <w:sz w:val="20"/>
                              </w:rPr>
                            </w:pPr>
                            <w:r w:rsidRPr="00DE4ADE">
                              <w:rPr>
                                <w:rFonts w:ascii="Arial" w:hAnsi="Arial" w:cs="Arial"/>
                                <w:sz w:val="20"/>
                              </w:rPr>
                              <w:t>DATE</w:t>
                            </w:r>
                            <w:r w:rsidRPr="00DE4ADE">
                              <w:rPr>
                                <w:rFonts w:ascii="Arial" w:hAnsi="Arial" w:cs="Arial"/>
                                <w:sz w:val="20"/>
                              </w:rPr>
                              <w:tab/>
                            </w:r>
                            <w:r w:rsidRPr="00DE4ADE">
                              <w:rPr>
                                <w:rFonts w:ascii="Arial" w:hAnsi="Arial" w:cs="Arial"/>
                                <w:sz w:val="20"/>
                              </w:rPr>
                              <w:tab/>
                              <w:t xml:space="preserve"> </w:t>
                            </w:r>
                            <w:r w:rsidR="00A615E4">
                              <w:rPr>
                                <w:rFonts w:ascii="Arial" w:hAnsi="Arial" w:cs="Arial"/>
                                <w:sz w:val="20"/>
                              </w:rPr>
                              <w:t xml:space="preserve">             </w:t>
                            </w:r>
                            <w:r w:rsidRPr="00DE4ADE">
                              <w:rPr>
                                <w:rFonts w:ascii="Arial" w:hAnsi="Arial" w:cs="Arial"/>
                                <w:sz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B318A" id="_x0000_t202" coordsize="21600,21600" o:spt="202" path="m,l,21600r21600,l21600,xe">
                <v:stroke joinstyle="miter"/>
                <v:path gradientshapeok="t" o:connecttype="rect"/>
              </v:shapetype>
              <v:shape id="Text Box 1337204312" o:spid="_x0000_s1026" type="#_x0000_t202" style="position:absolute;margin-left:0;margin-top:1.4pt;width:237.3pt;height:9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bwMwIAAGMEAAAOAAAAZHJzL2Uyb0RvYy54bWysVNtu2zAMfR+wfxD0vviSpEuMOEWXLsOA&#10;7gK0+wBZlmNhsqhJSuzu60vJbpbdXob5QZBE8fDwkPTmeugUOQnrJOiSZrOUEqE51FIfSvrlYf9q&#10;RYnzTNdMgRYlfRSOXm9fvtj0phA5tKBqYQmCaFf0pqSt96ZIEsdb0TE3AyM0GhuwHfN4tIektqxH&#10;9E4leZpeJT3Y2ljgwjm8vR2NdBvxm0Zw/6lpnPBElRS5+bjauFZhTbYbVhwsM63kEw32Dyw6JjUG&#10;PUPdMs/I0crfoDrJLTho/IxDl0DTSC5iDphNlv6SzX3LjIi5oDjOnGVy/w+Wfzx9tkTWWLv5/HWe&#10;LuZZTolmHdbqQQyevIGBXJhQr964At3uDTr6Ae3oG3N35g74V0c07FqmD+LGWuhbwWrkmwWlkwvX&#10;EccFkKr/ADXGY0cPEWhobBfERHkIomPdHs+1Cpw4Xs7TbL66Qq4cbVmer9bLRYzBimd3Y51/J6Aj&#10;YVNSi80Q4dnpzvlAhxXPT0I0B0rWe6lUPNhDtVOWnBg2zj5+E/pPz5QmfUnXy3w5KvBXiDR+f4Lo&#10;pMcJULIr6er8iBVBt7e6jv3pmVTjHikrPQkZtBtV9EM1TIWpoH5ESS2MnY6TiZsW7HdKeuzykrpv&#10;R2YFJeq9xrKss8UijEU8LJbYAJTYS0t1aWGaI1RJPSXjdufHUToaKw8tRhobQcMNlrKRUeRQ85HV&#10;xBs7OWo/TV0YlctzfPXj37B9AgAA//8DAFBLAwQUAAYACAAAACEACWG8F9wAAAAGAQAADwAAAGRy&#10;cy9kb3ducmV2LnhtbEyPwU7DMBBE70j8g7VIXBB1aKO0DXEqhASCWykIrm68TSLsdbDdNPw9ywmO&#10;oxnNvKk2k7NixBB7TwpuZhkIpMabnloFb68P1ysQMWky2npCBd8YYVOfn1W6NP5ELzjuUiu4hGKp&#10;FXQpDaWUsenQ6TjzAxJ7Bx+cTixDK03QJy53Vs6zrJBO98QLnR7wvsPmc3d0Clb50/gRnxfb96Y4&#10;2HW6Wo6PX0Gpy4vp7hZEwin9heEXn9GhZqa9P5KJwirgI0nBnPHZzJd5AWLPqXWxAFlX8j9+/QMA&#10;AP//AwBQSwECLQAUAAYACAAAACEAtoM4kv4AAADhAQAAEwAAAAAAAAAAAAAAAAAAAAAAW0NvbnRl&#10;bnRfVHlwZXNdLnhtbFBLAQItABQABgAIAAAAIQA4/SH/1gAAAJQBAAALAAAAAAAAAAAAAAAAAC8B&#10;AABfcmVscy8ucmVsc1BLAQItABQABgAIAAAAIQBt8PbwMwIAAGMEAAAOAAAAAAAAAAAAAAAAAC4C&#10;AABkcnMvZTJvRG9jLnhtbFBLAQItABQABgAIAAAAIQAJYbwX3AAAAAYBAAAPAAAAAAAAAAAAAAAA&#10;AI0EAABkcnMvZG93bnJldi54bWxQSwUGAAAAAAQABADzAAAAlgUAAAAA&#10;">
                <v:textbox>
                  <w:txbxContent>
                    <w:p w14:paraId="1984BF9F" w14:textId="158F6F2B" w:rsidR="005A1ED3" w:rsidRPr="00DE4ADE" w:rsidRDefault="001617D3" w:rsidP="001617D3">
                      <w:pPr>
                        <w:tabs>
                          <w:tab w:val="left" w:pos="426"/>
                        </w:tabs>
                        <w:spacing w:after="0" w:line="240" w:lineRule="auto"/>
                        <w:ind w:left="567" w:hanging="567"/>
                        <w:rPr>
                          <w:rFonts w:ascii="Arial" w:hAnsi="Arial" w:cs="Arial"/>
                          <w:sz w:val="20"/>
                        </w:rPr>
                      </w:pPr>
                      <w:r w:rsidRPr="00DE4ADE">
                        <w:rPr>
                          <w:rFonts w:ascii="Arial" w:hAnsi="Arial" w:cs="Arial"/>
                          <w:sz w:val="20"/>
                        </w:rPr>
                        <w:t>(1)</w:t>
                      </w:r>
                      <w:r w:rsidRPr="00DE4ADE">
                        <w:rPr>
                          <w:rFonts w:ascii="Arial" w:hAnsi="Arial" w:cs="Arial"/>
                          <w:sz w:val="20"/>
                        </w:rPr>
                        <w:tab/>
                      </w:r>
                      <w:r w:rsidR="005A1ED3" w:rsidRPr="00DE4ADE">
                        <w:rPr>
                          <w:rFonts w:ascii="Arial" w:hAnsi="Arial" w:cs="Arial"/>
                          <w:sz w:val="20"/>
                        </w:rPr>
                        <w:t>REPORTABLE: YES</w:t>
                      </w:r>
                    </w:p>
                    <w:p w14:paraId="14B7FEC5" w14:textId="3A2416E7" w:rsidR="005A1ED3" w:rsidRPr="00DE4ADE" w:rsidRDefault="001617D3" w:rsidP="001617D3">
                      <w:pPr>
                        <w:tabs>
                          <w:tab w:val="left" w:pos="426"/>
                        </w:tabs>
                        <w:spacing w:after="0" w:line="240" w:lineRule="auto"/>
                        <w:ind w:left="567" w:hanging="567"/>
                        <w:rPr>
                          <w:rFonts w:ascii="Arial" w:hAnsi="Arial" w:cs="Arial"/>
                          <w:sz w:val="20"/>
                        </w:rPr>
                      </w:pPr>
                      <w:r w:rsidRPr="00DE4ADE">
                        <w:rPr>
                          <w:rFonts w:ascii="Arial" w:hAnsi="Arial" w:cs="Arial"/>
                          <w:sz w:val="20"/>
                        </w:rPr>
                        <w:t>(2)</w:t>
                      </w:r>
                      <w:r w:rsidRPr="00DE4ADE">
                        <w:rPr>
                          <w:rFonts w:ascii="Arial" w:hAnsi="Arial" w:cs="Arial"/>
                          <w:sz w:val="20"/>
                        </w:rPr>
                        <w:tab/>
                      </w:r>
                      <w:r w:rsidR="005A1ED3" w:rsidRPr="00DE4ADE">
                        <w:rPr>
                          <w:rFonts w:ascii="Arial" w:hAnsi="Arial" w:cs="Arial"/>
                          <w:sz w:val="20"/>
                        </w:rPr>
                        <w:t>OF INTEREST TO OTHER JUDGES: YES</w:t>
                      </w:r>
                    </w:p>
                    <w:p w14:paraId="71B59465" w14:textId="0E7503EB" w:rsidR="005A1ED3" w:rsidRDefault="001617D3" w:rsidP="001617D3">
                      <w:pPr>
                        <w:tabs>
                          <w:tab w:val="left" w:pos="426"/>
                        </w:tabs>
                        <w:spacing w:after="0" w:line="240" w:lineRule="auto"/>
                        <w:ind w:left="567" w:hanging="567"/>
                        <w:rPr>
                          <w:rFonts w:ascii="Arial" w:hAnsi="Arial" w:cs="Arial"/>
                          <w:sz w:val="20"/>
                        </w:rPr>
                      </w:pPr>
                      <w:r>
                        <w:rPr>
                          <w:rFonts w:ascii="Arial" w:hAnsi="Arial" w:cs="Arial"/>
                          <w:sz w:val="20"/>
                        </w:rPr>
                        <w:t>(3)</w:t>
                      </w:r>
                      <w:r>
                        <w:rPr>
                          <w:rFonts w:ascii="Arial" w:hAnsi="Arial" w:cs="Arial"/>
                          <w:sz w:val="20"/>
                        </w:rPr>
                        <w:tab/>
                      </w:r>
                      <w:r w:rsidR="005A1ED3" w:rsidRPr="00DE4ADE">
                        <w:rPr>
                          <w:rFonts w:ascii="Arial" w:hAnsi="Arial" w:cs="Arial"/>
                          <w:sz w:val="20"/>
                        </w:rPr>
                        <w:t xml:space="preserve">REVISED: </w:t>
                      </w:r>
                      <w:r w:rsidR="00923F84">
                        <w:rPr>
                          <w:rFonts w:ascii="Arial" w:hAnsi="Arial" w:cs="Arial"/>
                          <w:sz w:val="20"/>
                        </w:rPr>
                        <w:t>YES</w:t>
                      </w:r>
                    </w:p>
                    <w:p w14:paraId="52A59B9D" w14:textId="77777777" w:rsidR="00C55C09" w:rsidRPr="00DE4ADE" w:rsidRDefault="00C55C09" w:rsidP="00DE4ADE">
                      <w:pPr>
                        <w:spacing w:after="0" w:line="240" w:lineRule="auto"/>
                        <w:ind w:left="567"/>
                        <w:rPr>
                          <w:rFonts w:ascii="Arial" w:hAnsi="Arial" w:cs="Arial"/>
                          <w:sz w:val="20"/>
                        </w:rPr>
                      </w:pPr>
                    </w:p>
                    <w:p w14:paraId="5E0AD5CF" w14:textId="79A27B42" w:rsidR="005A1ED3" w:rsidRPr="00DE4ADE" w:rsidRDefault="005A1ED3" w:rsidP="005A1ED3">
                      <w:pPr>
                        <w:spacing w:before="240" w:after="0"/>
                        <w:rPr>
                          <w:rFonts w:ascii="Arial" w:hAnsi="Arial" w:cs="Arial"/>
                          <w:b/>
                          <w:sz w:val="20"/>
                        </w:rPr>
                      </w:pPr>
                      <w:r w:rsidRPr="00DE4ADE">
                        <w:rPr>
                          <w:rFonts w:ascii="Arial" w:hAnsi="Arial" w:cs="Arial"/>
                          <w:b/>
                          <w:sz w:val="20"/>
                        </w:rPr>
                        <w:t>______________</w:t>
                      </w:r>
                      <w:r w:rsidRPr="00DE4ADE">
                        <w:rPr>
                          <w:rFonts w:ascii="Arial" w:hAnsi="Arial" w:cs="Arial"/>
                          <w:b/>
                          <w:sz w:val="20"/>
                        </w:rPr>
                        <w:tab/>
                        <w:t xml:space="preserve"> ____________________</w:t>
                      </w:r>
                    </w:p>
                    <w:p w14:paraId="60B94E6C" w14:textId="70ABA375" w:rsidR="005A1ED3" w:rsidRPr="00DE4ADE" w:rsidRDefault="005A1ED3" w:rsidP="005A1ED3">
                      <w:pPr>
                        <w:rPr>
                          <w:rFonts w:ascii="Arial" w:hAnsi="Arial" w:cs="Arial"/>
                          <w:sz w:val="20"/>
                        </w:rPr>
                      </w:pPr>
                      <w:r w:rsidRPr="00DE4ADE">
                        <w:rPr>
                          <w:rFonts w:ascii="Arial" w:hAnsi="Arial" w:cs="Arial"/>
                          <w:sz w:val="20"/>
                        </w:rPr>
                        <w:t>DATE</w:t>
                      </w:r>
                      <w:r w:rsidRPr="00DE4ADE">
                        <w:rPr>
                          <w:rFonts w:ascii="Arial" w:hAnsi="Arial" w:cs="Arial"/>
                          <w:sz w:val="20"/>
                        </w:rPr>
                        <w:tab/>
                      </w:r>
                      <w:r w:rsidRPr="00DE4ADE">
                        <w:rPr>
                          <w:rFonts w:ascii="Arial" w:hAnsi="Arial" w:cs="Arial"/>
                          <w:sz w:val="20"/>
                        </w:rPr>
                        <w:tab/>
                        <w:t xml:space="preserve"> </w:t>
                      </w:r>
                      <w:r w:rsidR="00A615E4">
                        <w:rPr>
                          <w:rFonts w:ascii="Arial" w:hAnsi="Arial" w:cs="Arial"/>
                          <w:sz w:val="20"/>
                        </w:rPr>
                        <w:t xml:space="preserve">             </w:t>
                      </w:r>
                      <w:r w:rsidRPr="00DE4ADE">
                        <w:rPr>
                          <w:rFonts w:ascii="Arial" w:hAnsi="Arial" w:cs="Arial"/>
                          <w:sz w:val="20"/>
                        </w:rPr>
                        <w:t>SIGNATURE</w:t>
                      </w:r>
                    </w:p>
                  </w:txbxContent>
                </v:textbox>
                <w10:wrap anchorx="margin"/>
              </v:shape>
            </w:pict>
          </mc:Fallback>
        </mc:AlternateContent>
      </w:r>
    </w:p>
    <w:p w14:paraId="5EA73576" w14:textId="77777777" w:rsidR="005A1ED3" w:rsidRPr="00F15AE8" w:rsidRDefault="005A1ED3" w:rsidP="005A1ED3">
      <w:pPr>
        <w:tabs>
          <w:tab w:val="left" w:pos="8998"/>
        </w:tabs>
        <w:spacing w:after="0" w:line="240" w:lineRule="auto"/>
        <w:rPr>
          <w:rFonts w:ascii="Arial" w:eastAsia="Times New Roman" w:hAnsi="Arial" w:cs="Arial"/>
          <w:sz w:val="24"/>
          <w:szCs w:val="24"/>
        </w:rPr>
      </w:pPr>
    </w:p>
    <w:p w14:paraId="4FBAD3E5" w14:textId="77777777" w:rsidR="005A1ED3" w:rsidRPr="00F15AE8" w:rsidRDefault="005A1ED3" w:rsidP="005A1ED3">
      <w:pPr>
        <w:tabs>
          <w:tab w:val="left" w:pos="8998"/>
        </w:tabs>
        <w:spacing w:after="0" w:line="240" w:lineRule="auto"/>
        <w:rPr>
          <w:rFonts w:ascii="Arial" w:eastAsia="Times New Roman" w:hAnsi="Arial" w:cs="Arial"/>
          <w:sz w:val="24"/>
          <w:szCs w:val="24"/>
        </w:rPr>
      </w:pPr>
    </w:p>
    <w:p w14:paraId="4D5FE4D6" w14:textId="77777777" w:rsidR="005A1ED3" w:rsidRPr="00F15AE8" w:rsidRDefault="005A1ED3" w:rsidP="005A1ED3">
      <w:pPr>
        <w:tabs>
          <w:tab w:val="left" w:pos="8998"/>
        </w:tabs>
        <w:spacing w:after="0" w:line="240" w:lineRule="auto"/>
        <w:rPr>
          <w:rFonts w:ascii="Arial" w:eastAsia="Times New Roman" w:hAnsi="Arial" w:cs="Arial"/>
          <w:sz w:val="24"/>
          <w:szCs w:val="24"/>
        </w:rPr>
      </w:pPr>
      <w:r w:rsidRPr="00F15AE8">
        <w:rPr>
          <w:rFonts w:ascii="Arial" w:eastAsia="Times New Roman" w:hAnsi="Arial" w:cs="Arial"/>
          <w:sz w:val="24"/>
          <w:szCs w:val="24"/>
        </w:rPr>
        <w:t>In the matter between:</w:t>
      </w:r>
    </w:p>
    <w:p w14:paraId="72DACE1D" w14:textId="77777777" w:rsidR="005A1ED3" w:rsidRPr="00F15AE8" w:rsidRDefault="005A1ED3" w:rsidP="005A1ED3">
      <w:pPr>
        <w:tabs>
          <w:tab w:val="right" w:pos="9029"/>
        </w:tabs>
        <w:spacing w:after="0" w:line="240" w:lineRule="auto"/>
        <w:rPr>
          <w:rFonts w:ascii="Arial" w:eastAsia="Times New Roman" w:hAnsi="Arial" w:cs="Arial"/>
          <w:sz w:val="24"/>
          <w:szCs w:val="24"/>
        </w:rPr>
      </w:pPr>
    </w:p>
    <w:p w14:paraId="4F222FB6" w14:textId="77777777" w:rsidR="005A1ED3" w:rsidRPr="00F15AE8" w:rsidRDefault="005A1ED3" w:rsidP="005A1ED3">
      <w:pPr>
        <w:tabs>
          <w:tab w:val="right" w:pos="9029"/>
        </w:tabs>
        <w:spacing w:after="0" w:line="240" w:lineRule="auto"/>
        <w:rPr>
          <w:rFonts w:ascii="Arial" w:eastAsia="Times New Roman" w:hAnsi="Arial" w:cs="Arial"/>
          <w:sz w:val="24"/>
          <w:szCs w:val="24"/>
        </w:rPr>
      </w:pPr>
    </w:p>
    <w:p w14:paraId="6D8D38A6" w14:textId="77777777" w:rsidR="005A1ED3" w:rsidRPr="00F15AE8" w:rsidRDefault="005A1ED3" w:rsidP="005A1ED3">
      <w:pPr>
        <w:tabs>
          <w:tab w:val="right" w:pos="9029"/>
        </w:tabs>
        <w:spacing w:after="0" w:line="240" w:lineRule="auto"/>
        <w:contextualSpacing/>
        <w:rPr>
          <w:rFonts w:ascii="Arial" w:eastAsia="Times New Roman" w:hAnsi="Arial" w:cs="Arial"/>
          <w:b/>
          <w:sz w:val="24"/>
          <w:szCs w:val="24"/>
        </w:rPr>
      </w:pPr>
    </w:p>
    <w:p w14:paraId="5DC328D8" w14:textId="77777777" w:rsidR="005A1ED3" w:rsidRPr="00F15AE8" w:rsidRDefault="005A1ED3" w:rsidP="005A1ED3">
      <w:pPr>
        <w:tabs>
          <w:tab w:val="right" w:pos="9029"/>
        </w:tabs>
        <w:spacing w:after="0" w:line="240" w:lineRule="auto"/>
        <w:contextualSpacing/>
        <w:rPr>
          <w:rFonts w:ascii="Arial" w:eastAsia="Times New Roman" w:hAnsi="Arial" w:cs="Arial"/>
          <w:b/>
          <w:sz w:val="24"/>
          <w:szCs w:val="24"/>
        </w:rPr>
      </w:pPr>
    </w:p>
    <w:p w14:paraId="2302E014" w14:textId="77777777" w:rsidR="005A1ED3" w:rsidRPr="00F15AE8" w:rsidRDefault="005A1ED3" w:rsidP="00DE4ADE">
      <w:pPr>
        <w:tabs>
          <w:tab w:val="right" w:pos="9029"/>
        </w:tabs>
        <w:spacing w:after="0" w:line="360" w:lineRule="auto"/>
        <w:contextualSpacing/>
        <w:rPr>
          <w:rFonts w:ascii="Arial" w:hAnsi="Arial" w:cs="Arial"/>
          <w:sz w:val="24"/>
          <w:szCs w:val="24"/>
        </w:rPr>
      </w:pPr>
      <w:r w:rsidRPr="00F15AE8">
        <w:rPr>
          <w:rFonts w:ascii="Arial" w:hAnsi="Arial" w:cs="Arial"/>
          <w:sz w:val="24"/>
          <w:szCs w:val="24"/>
        </w:rPr>
        <w:t>In the matter between:</w:t>
      </w: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123"/>
      </w:tblGrid>
      <w:tr w:rsidR="004E3DD4" w:rsidRPr="00F15AE8" w14:paraId="6D907480" w14:textId="77777777" w:rsidTr="008759FE">
        <w:tc>
          <w:tcPr>
            <w:tcW w:w="6091" w:type="dxa"/>
            <w:vAlign w:val="center"/>
          </w:tcPr>
          <w:p w14:paraId="4E39D99E" w14:textId="14FE5F50" w:rsidR="00484F26" w:rsidRPr="00F15AE8" w:rsidRDefault="00886B6B" w:rsidP="00DE4ADE">
            <w:pPr>
              <w:tabs>
                <w:tab w:val="right" w:pos="8931"/>
              </w:tabs>
              <w:spacing w:before="240" w:line="360" w:lineRule="auto"/>
              <w:ind w:left="40"/>
              <w:rPr>
                <w:rFonts w:ascii="Arial" w:eastAsia="Times New Roman" w:hAnsi="Arial" w:cs="Arial"/>
                <w:b/>
                <w:sz w:val="24"/>
                <w:szCs w:val="24"/>
              </w:rPr>
            </w:pPr>
            <w:r w:rsidRPr="00F15AE8">
              <w:rPr>
                <w:rFonts w:ascii="Arial" w:eastAsia="Times New Roman" w:hAnsi="Arial" w:cs="Arial"/>
                <w:b/>
                <w:sz w:val="24"/>
                <w:szCs w:val="24"/>
              </w:rPr>
              <w:t>DEGEFA SUGEBO LEMBORE</w:t>
            </w:r>
          </w:p>
        </w:tc>
        <w:tc>
          <w:tcPr>
            <w:tcW w:w="3123" w:type="dxa"/>
          </w:tcPr>
          <w:p w14:paraId="1C5E6D36" w14:textId="42503C0A" w:rsidR="00484F26" w:rsidRPr="00F15AE8" w:rsidRDefault="00B35059" w:rsidP="00DE4ADE">
            <w:pPr>
              <w:tabs>
                <w:tab w:val="right" w:pos="8931"/>
              </w:tabs>
              <w:spacing w:before="240" w:line="360" w:lineRule="auto"/>
              <w:jc w:val="right"/>
              <w:rPr>
                <w:rFonts w:ascii="Arial" w:eastAsia="Times New Roman" w:hAnsi="Arial" w:cs="Arial"/>
                <w:b/>
                <w:sz w:val="24"/>
                <w:szCs w:val="24"/>
              </w:rPr>
            </w:pPr>
            <w:r w:rsidRPr="00F15AE8">
              <w:rPr>
                <w:rFonts w:ascii="Arial" w:eastAsia="Times New Roman" w:hAnsi="Arial" w:cs="Arial"/>
                <w:b/>
                <w:sz w:val="24"/>
                <w:szCs w:val="24"/>
              </w:rPr>
              <w:t>FIRST APPLICANT</w:t>
            </w:r>
          </w:p>
        </w:tc>
      </w:tr>
      <w:tr w:rsidR="00020D5E" w:rsidRPr="00F15AE8" w14:paraId="5DAF08D6" w14:textId="77777777" w:rsidTr="008759FE">
        <w:tc>
          <w:tcPr>
            <w:tcW w:w="6091" w:type="dxa"/>
          </w:tcPr>
          <w:p w14:paraId="2B066213" w14:textId="3F1DDFCD" w:rsidR="00020D5E" w:rsidRPr="00F15AE8" w:rsidRDefault="00F73D21" w:rsidP="00DE4ADE">
            <w:pPr>
              <w:tabs>
                <w:tab w:val="right" w:pos="8931"/>
              </w:tabs>
              <w:spacing w:before="240" w:line="360" w:lineRule="auto"/>
              <w:ind w:left="40"/>
              <w:rPr>
                <w:rFonts w:ascii="Arial" w:eastAsia="Times New Roman" w:hAnsi="Arial" w:cs="Arial"/>
                <w:b/>
                <w:sz w:val="24"/>
                <w:szCs w:val="24"/>
              </w:rPr>
            </w:pPr>
            <w:bookmarkStart w:id="3" w:name="_Hlk151646403"/>
            <w:r w:rsidRPr="00F15AE8">
              <w:rPr>
                <w:rFonts w:ascii="Arial" w:eastAsia="Times New Roman" w:hAnsi="Arial" w:cs="Arial"/>
                <w:b/>
                <w:sz w:val="24"/>
                <w:szCs w:val="24"/>
              </w:rPr>
              <w:t>TEKETEL TUMIRE HAJISO</w:t>
            </w:r>
            <w:bookmarkEnd w:id="3"/>
          </w:p>
        </w:tc>
        <w:tc>
          <w:tcPr>
            <w:tcW w:w="3123" w:type="dxa"/>
          </w:tcPr>
          <w:p w14:paraId="2EED38F6" w14:textId="10B5ED09" w:rsidR="00020D5E" w:rsidRPr="00F15AE8" w:rsidRDefault="00B35059" w:rsidP="00DE4ADE">
            <w:pPr>
              <w:tabs>
                <w:tab w:val="right" w:pos="8931"/>
              </w:tabs>
              <w:spacing w:before="240" w:line="360" w:lineRule="auto"/>
              <w:jc w:val="right"/>
              <w:rPr>
                <w:rFonts w:ascii="Arial" w:eastAsia="Times New Roman" w:hAnsi="Arial" w:cs="Arial"/>
                <w:b/>
                <w:sz w:val="24"/>
                <w:szCs w:val="24"/>
              </w:rPr>
            </w:pPr>
            <w:r w:rsidRPr="00F15AE8">
              <w:rPr>
                <w:rFonts w:ascii="Arial" w:eastAsia="Times New Roman" w:hAnsi="Arial" w:cs="Arial"/>
                <w:b/>
                <w:sz w:val="24"/>
                <w:szCs w:val="24"/>
              </w:rPr>
              <w:t>SECOND APPLICANT</w:t>
            </w:r>
          </w:p>
        </w:tc>
      </w:tr>
      <w:tr w:rsidR="00EA5BA5" w:rsidRPr="00F15AE8" w14:paraId="098BA696" w14:textId="77777777" w:rsidTr="008759FE">
        <w:tc>
          <w:tcPr>
            <w:tcW w:w="6091" w:type="dxa"/>
          </w:tcPr>
          <w:p w14:paraId="76E76096" w14:textId="1867839D" w:rsidR="00EA5BA5" w:rsidRPr="00F15AE8" w:rsidRDefault="00EA5BA5" w:rsidP="00DE4ADE">
            <w:pPr>
              <w:tabs>
                <w:tab w:val="right" w:pos="8931"/>
              </w:tabs>
              <w:spacing w:before="240" w:line="360" w:lineRule="auto"/>
              <w:ind w:left="40"/>
              <w:rPr>
                <w:rFonts w:ascii="Arial" w:eastAsia="Times New Roman" w:hAnsi="Arial" w:cs="Arial"/>
                <w:b/>
                <w:sz w:val="24"/>
                <w:szCs w:val="24"/>
              </w:rPr>
            </w:pPr>
            <w:r w:rsidRPr="00F15AE8">
              <w:rPr>
                <w:rFonts w:ascii="Arial" w:eastAsia="Times New Roman" w:hAnsi="Arial" w:cs="Arial"/>
                <w:b/>
                <w:sz w:val="24"/>
                <w:szCs w:val="24"/>
              </w:rPr>
              <w:t>ADEN AHMED OSMAN</w:t>
            </w:r>
          </w:p>
        </w:tc>
        <w:tc>
          <w:tcPr>
            <w:tcW w:w="3123" w:type="dxa"/>
          </w:tcPr>
          <w:p w14:paraId="25716064" w14:textId="36096310" w:rsidR="00EA5BA5" w:rsidRPr="00F15AE8" w:rsidRDefault="00B35059" w:rsidP="00DE4ADE">
            <w:pPr>
              <w:tabs>
                <w:tab w:val="right" w:pos="8931"/>
              </w:tabs>
              <w:spacing w:before="240" w:line="360" w:lineRule="auto"/>
              <w:jc w:val="right"/>
              <w:rPr>
                <w:rFonts w:ascii="Arial" w:eastAsia="Times New Roman" w:hAnsi="Arial" w:cs="Arial"/>
                <w:b/>
                <w:sz w:val="24"/>
                <w:szCs w:val="24"/>
              </w:rPr>
            </w:pPr>
            <w:r w:rsidRPr="00F15AE8">
              <w:rPr>
                <w:rFonts w:ascii="Arial" w:eastAsia="Times New Roman" w:hAnsi="Arial" w:cs="Arial"/>
                <w:b/>
                <w:sz w:val="24"/>
                <w:szCs w:val="24"/>
              </w:rPr>
              <w:t>THIRD APPLICANT</w:t>
            </w:r>
          </w:p>
        </w:tc>
      </w:tr>
      <w:tr w:rsidR="00EA5BA5" w:rsidRPr="00F15AE8" w14:paraId="4C85395F" w14:textId="77777777" w:rsidTr="008759FE">
        <w:tc>
          <w:tcPr>
            <w:tcW w:w="6091" w:type="dxa"/>
          </w:tcPr>
          <w:p w14:paraId="25418627" w14:textId="1ABB6AC6" w:rsidR="00EA5BA5" w:rsidRPr="00F15AE8" w:rsidRDefault="007C293F" w:rsidP="00DE4ADE">
            <w:pPr>
              <w:tabs>
                <w:tab w:val="right" w:pos="8931"/>
              </w:tabs>
              <w:spacing w:before="240" w:line="360" w:lineRule="auto"/>
              <w:ind w:left="40"/>
              <w:rPr>
                <w:rFonts w:ascii="Arial" w:eastAsia="Times New Roman" w:hAnsi="Arial" w:cs="Arial"/>
                <w:b/>
                <w:sz w:val="24"/>
                <w:szCs w:val="24"/>
              </w:rPr>
            </w:pPr>
            <w:r w:rsidRPr="00F15AE8">
              <w:rPr>
                <w:rFonts w:ascii="Arial" w:eastAsia="Times New Roman" w:hAnsi="Arial" w:cs="Arial"/>
                <w:b/>
                <w:sz w:val="24"/>
                <w:szCs w:val="24"/>
              </w:rPr>
              <w:t xml:space="preserve">ABI </w:t>
            </w:r>
            <w:r w:rsidR="00EA5BA5" w:rsidRPr="00F15AE8">
              <w:rPr>
                <w:rFonts w:ascii="Arial" w:eastAsia="Times New Roman" w:hAnsi="Arial" w:cs="Arial"/>
                <w:b/>
                <w:sz w:val="24"/>
                <w:szCs w:val="24"/>
              </w:rPr>
              <w:t>OSMAN YUSUF</w:t>
            </w:r>
          </w:p>
        </w:tc>
        <w:tc>
          <w:tcPr>
            <w:tcW w:w="3123" w:type="dxa"/>
          </w:tcPr>
          <w:p w14:paraId="5DC43DD7" w14:textId="18E7CBF4" w:rsidR="00EA5BA5" w:rsidRPr="00F15AE8" w:rsidRDefault="00B35059" w:rsidP="00DE4ADE">
            <w:pPr>
              <w:tabs>
                <w:tab w:val="right" w:pos="8931"/>
              </w:tabs>
              <w:spacing w:before="240" w:line="360" w:lineRule="auto"/>
              <w:jc w:val="right"/>
              <w:rPr>
                <w:rFonts w:ascii="Arial" w:eastAsia="Times New Roman" w:hAnsi="Arial" w:cs="Arial"/>
                <w:b/>
                <w:sz w:val="24"/>
                <w:szCs w:val="24"/>
              </w:rPr>
            </w:pPr>
            <w:r w:rsidRPr="00F15AE8">
              <w:rPr>
                <w:rFonts w:ascii="Arial" w:eastAsia="Times New Roman" w:hAnsi="Arial" w:cs="Arial"/>
                <w:b/>
                <w:sz w:val="24"/>
                <w:szCs w:val="24"/>
              </w:rPr>
              <w:t>FOURTH APPLICANT</w:t>
            </w:r>
          </w:p>
        </w:tc>
      </w:tr>
      <w:tr w:rsidR="00EA5BA5" w:rsidRPr="00F15AE8" w14:paraId="3F9B9B8C" w14:textId="77777777" w:rsidTr="008759FE">
        <w:tc>
          <w:tcPr>
            <w:tcW w:w="6091" w:type="dxa"/>
          </w:tcPr>
          <w:p w14:paraId="3393EF97" w14:textId="73F1C84D" w:rsidR="00EA5BA5" w:rsidRPr="00F15AE8" w:rsidRDefault="00EA5BA5" w:rsidP="00DE4ADE">
            <w:pPr>
              <w:tabs>
                <w:tab w:val="right" w:pos="8931"/>
              </w:tabs>
              <w:spacing w:before="240" w:line="360" w:lineRule="auto"/>
              <w:ind w:left="40"/>
              <w:rPr>
                <w:rFonts w:ascii="Arial" w:eastAsia="Times New Roman" w:hAnsi="Arial" w:cs="Arial"/>
                <w:b/>
                <w:sz w:val="24"/>
                <w:szCs w:val="24"/>
              </w:rPr>
            </w:pPr>
            <w:r w:rsidRPr="00F15AE8">
              <w:rPr>
                <w:rFonts w:ascii="Arial" w:eastAsia="Times New Roman" w:hAnsi="Arial" w:cs="Arial"/>
                <w:b/>
                <w:sz w:val="24"/>
                <w:szCs w:val="24"/>
              </w:rPr>
              <w:t>TEMESGEN MATIWOS</w:t>
            </w:r>
          </w:p>
        </w:tc>
        <w:tc>
          <w:tcPr>
            <w:tcW w:w="3123" w:type="dxa"/>
          </w:tcPr>
          <w:p w14:paraId="4D5B38B7" w14:textId="5BEFC9E0" w:rsidR="00EA5BA5" w:rsidRPr="00F15AE8" w:rsidRDefault="00B35059" w:rsidP="00DE4ADE">
            <w:pPr>
              <w:tabs>
                <w:tab w:val="right" w:pos="8931"/>
              </w:tabs>
              <w:spacing w:before="240" w:line="360" w:lineRule="auto"/>
              <w:jc w:val="right"/>
              <w:rPr>
                <w:rFonts w:ascii="Arial" w:eastAsia="Times New Roman" w:hAnsi="Arial" w:cs="Arial"/>
                <w:b/>
                <w:sz w:val="24"/>
                <w:szCs w:val="24"/>
              </w:rPr>
            </w:pPr>
            <w:r w:rsidRPr="00F15AE8">
              <w:rPr>
                <w:rFonts w:ascii="Arial" w:eastAsia="Times New Roman" w:hAnsi="Arial" w:cs="Arial"/>
                <w:b/>
                <w:sz w:val="24"/>
                <w:szCs w:val="24"/>
              </w:rPr>
              <w:t>FIFTH APPLICANT</w:t>
            </w:r>
          </w:p>
        </w:tc>
      </w:tr>
      <w:tr w:rsidR="00EA5BA5" w:rsidRPr="00F15AE8" w14:paraId="0F8FC57F" w14:textId="77777777" w:rsidTr="008759FE">
        <w:tc>
          <w:tcPr>
            <w:tcW w:w="6091" w:type="dxa"/>
          </w:tcPr>
          <w:p w14:paraId="372D0BC6" w14:textId="199844BF" w:rsidR="00EA5BA5" w:rsidRPr="00F15AE8" w:rsidRDefault="00EA5BA5" w:rsidP="00DE4ADE">
            <w:pPr>
              <w:tabs>
                <w:tab w:val="right" w:pos="8931"/>
              </w:tabs>
              <w:spacing w:before="240" w:line="360" w:lineRule="auto"/>
              <w:ind w:left="40"/>
              <w:rPr>
                <w:rFonts w:ascii="Arial" w:eastAsia="Times New Roman" w:hAnsi="Arial" w:cs="Arial"/>
                <w:b/>
                <w:sz w:val="24"/>
                <w:szCs w:val="24"/>
              </w:rPr>
            </w:pPr>
            <w:r w:rsidRPr="00F15AE8">
              <w:rPr>
                <w:rFonts w:ascii="Arial" w:hAnsi="Arial" w:cs="Arial"/>
                <w:b/>
                <w:bCs/>
                <w:sz w:val="24"/>
                <w:szCs w:val="24"/>
              </w:rPr>
              <w:t>THOMAS GODISO</w:t>
            </w:r>
          </w:p>
        </w:tc>
        <w:tc>
          <w:tcPr>
            <w:tcW w:w="3123" w:type="dxa"/>
          </w:tcPr>
          <w:p w14:paraId="5629758F" w14:textId="0C91DEC0" w:rsidR="00EA5BA5" w:rsidRPr="00F15AE8" w:rsidRDefault="00B35059" w:rsidP="00DE4ADE">
            <w:pPr>
              <w:tabs>
                <w:tab w:val="right" w:pos="8931"/>
              </w:tabs>
              <w:spacing w:before="240" w:line="360" w:lineRule="auto"/>
              <w:jc w:val="right"/>
              <w:rPr>
                <w:rFonts w:ascii="Arial" w:eastAsia="Times New Roman" w:hAnsi="Arial" w:cs="Arial"/>
                <w:b/>
                <w:sz w:val="24"/>
                <w:szCs w:val="24"/>
              </w:rPr>
            </w:pPr>
            <w:r w:rsidRPr="00F15AE8">
              <w:rPr>
                <w:rFonts w:ascii="Arial" w:eastAsia="Times New Roman" w:hAnsi="Arial" w:cs="Arial"/>
                <w:b/>
                <w:sz w:val="24"/>
                <w:szCs w:val="24"/>
              </w:rPr>
              <w:t>SIXTH APPLICANT</w:t>
            </w:r>
          </w:p>
        </w:tc>
      </w:tr>
    </w:tbl>
    <w:p w14:paraId="59F544A3" w14:textId="0680004E" w:rsidR="000C00D7" w:rsidRPr="00F15AE8" w:rsidRDefault="000C00D7" w:rsidP="00DE4ADE">
      <w:pPr>
        <w:tabs>
          <w:tab w:val="right" w:pos="8931"/>
        </w:tabs>
        <w:spacing w:before="240" w:after="120" w:line="360" w:lineRule="auto"/>
        <w:jc w:val="both"/>
        <w:rPr>
          <w:rFonts w:ascii="Arial" w:eastAsia="Times New Roman" w:hAnsi="Arial" w:cs="Arial"/>
          <w:bCs/>
          <w:sz w:val="24"/>
          <w:szCs w:val="24"/>
        </w:rPr>
      </w:pPr>
      <w:bookmarkStart w:id="4" w:name="_Hlk153654620"/>
      <w:r w:rsidRPr="00F15AE8">
        <w:rPr>
          <w:rFonts w:ascii="Arial" w:eastAsia="Times New Roman" w:hAnsi="Arial" w:cs="Arial"/>
          <w:bCs/>
          <w:sz w:val="24"/>
          <w:szCs w:val="24"/>
        </w:rPr>
        <w:t>and</w:t>
      </w: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123"/>
      </w:tblGrid>
      <w:tr w:rsidR="004E3DD4" w:rsidRPr="00F15AE8" w14:paraId="329EF4A5" w14:textId="77777777" w:rsidTr="002941B1">
        <w:trPr>
          <w:trHeight w:val="530"/>
        </w:trPr>
        <w:tc>
          <w:tcPr>
            <w:tcW w:w="6091" w:type="dxa"/>
          </w:tcPr>
          <w:bookmarkEnd w:id="1"/>
          <w:p w14:paraId="511DC309" w14:textId="0D4E21A1" w:rsidR="005046B7" w:rsidRPr="00F15AE8" w:rsidRDefault="00472AB9" w:rsidP="00DE4ADE">
            <w:pPr>
              <w:tabs>
                <w:tab w:val="right" w:pos="8931"/>
              </w:tabs>
              <w:spacing w:before="240" w:after="120" w:line="360" w:lineRule="auto"/>
              <w:ind w:left="40"/>
              <w:rPr>
                <w:rFonts w:ascii="Arial" w:eastAsia="Times New Roman" w:hAnsi="Arial" w:cs="Arial"/>
                <w:b/>
                <w:sz w:val="24"/>
                <w:szCs w:val="24"/>
              </w:rPr>
            </w:pPr>
            <w:r w:rsidRPr="00F15AE8">
              <w:rPr>
                <w:rFonts w:ascii="Arial" w:eastAsia="Times New Roman" w:hAnsi="Arial" w:cs="Arial"/>
                <w:b/>
                <w:sz w:val="24"/>
                <w:szCs w:val="24"/>
              </w:rPr>
              <w:t>MINI</w:t>
            </w:r>
            <w:r w:rsidR="005A72F3" w:rsidRPr="00F15AE8">
              <w:rPr>
                <w:rFonts w:ascii="Arial" w:eastAsia="Times New Roman" w:hAnsi="Arial" w:cs="Arial"/>
                <w:b/>
                <w:sz w:val="24"/>
                <w:szCs w:val="24"/>
              </w:rPr>
              <w:t>S</w:t>
            </w:r>
            <w:r w:rsidRPr="00F15AE8">
              <w:rPr>
                <w:rFonts w:ascii="Arial" w:eastAsia="Times New Roman" w:hAnsi="Arial" w:cs="Arial"/>
                <w:b/>
                <w:sz w:val="24"/>
                <w:szCs w:val="24"/>
              </w:rPr>
              <w:t xml:space="preserve">TER </w:t>
            </w:r>
            <w:r w:rsidR="00FA3B27" w:rsidRPr="00F15AE8">
              <w:rPr>
                <w:rFonts w:ascii="Arial" w:eastAsia="Times New Roman" w:hAnsi="Arial" w:cs="Arial"/>
                <w:b/>
                <w:sz w:val="24"/>
                <w:szCs w:val="24"/>
              </w:rPr>
              <w:t xml:space="preserve">OF </w:t>
            </w:r>
            <w:r w:rsidRPr="00F15AE8">
              <w:rPr>
                <w:rFonts w:ascii="Arial" w:eastAsia="Times New Roman" w:hAnsi="Arial" w:cs="Arial"/>
                <w:b/>
                <w:sz w:val="24"/>
                <w:szCs w:val="24"/>
              </w:rPr>
              <w:t>HOME AFFAIRS</w:t>
            </w:r>
          </w:p>
        </w:tc>
        <w:tc>
          <w:tcPr>
            <w:tcW w:w="3123" w:type="dxa"/>
            <w:vAlign w:val="bottom"/>
          </w:tcPr>
          <w:p w14:paraId="7DD01412" w14:textId="7BA881CE" w:rsidR="005046B7" w:rsidRPr="00F15AE8" w:rsidRDefault="00B35059" w:rsidP="00DE4ADE">
            <w:pPr>
              <w:tabs>
                <w:tab w:val="right" w:pos="8931"/>
              </w:tabs>
              <w:spacing w:before="240" w:after="120" w:line="360" w:lineRule="auto"/>
              <w:jc w:val="right"/>
              <w:rPr>
                <w:rFonts w:ascii="Arial" w:eastAsia="Times New Roman" w:hAnsi="Arial" w:cs="Arial"/>
                <w:b/>
                <w:sz w:val="24"/>
                <w:szCs w:val="24"/>
              </w:rPr>
            </w:pPr>
            <w:r w:rsidRPr="00F15AE8">
              <w:rPr>
                <w:rFonts w:ascii="Arial" w:eastAsia="Times New Roman" w:hAnsi="Arial" w:cs="Arial"/>
                <w:b/>
                <w:sz w:val="24"/>
                <w:szCs w:val="24"/>
              </w:rPr>
              <w:t>FIRST RESPONDENT</w:t>
            </w:r>
          </w:p>
        </w:tc>
      </w:tr>
      <w:tr w:rsidR="004E3DD4" w:rsidRPr="00F15AE8" w14:paraId="710FCA2F" w14:textId="77777777" w:rsidTr="002941B1">
        <w:trPr>
          <w:trHeight w:val="585"/>
        </w:trPr>
        <w:tc>
          <w:tcPr>
            <w:tcW w:w="6091" w:type="dxa"/>
          </w:tcPr>
          <w:p w14:paraId="21B449A0" w14:textId="4BE83D63" w:rsidR="005E1BE0" w:rsidRPr="00F15AE8" w:rsidRDefault="00FA3B27" w:rsidP="00DE4ADE">
            <w:pPr>
              <w:tabs>
                <w:tab w:val="right" w:pos="8931"/>
              </w:tabs>
              <w:spacing w:before="240" w:after="120" w:line="360" w:lineRule="auto"/>
              <w:ind w:left="40"/>
              <w:rPr>
                <w:rFonts w:ascii="Arial" w:eastAsia="Times New Roman" w:hAnsi="Arial" w:cs="Arial"/>
                <w:b/>
                <w:sz w:val="24"/>
                <w:szCs w:val="24"/>
              </w:rPr>
            </w:pPr>
            <w:r w:rsidRPr="00F15AE8">
              <w:rPr>
                <w:rFonts w:ascii="Arial" w:eastAsia="Times New Roman" w:hAnsi="Arial" w:cs="Arial"/>
                <w:b/>
                <w:sz w:val="24"/>
                <w:szCs w:val="24"/>
              </w:rPr>
              <w:t>DIRECTOR GENERAL: HOME AFFAIRS</w:t>
            </w:r>
          </w:p>
        </w:tc>
        <w:tc>
          <w:tcPr>
            <w:tcW w:w="3123" w:type="dxa"/>
            <w:vAlign w:val="bottom"/>
          </w:tcPr>
          <w:p w14:paraId="1C7935C0" w14:textId="35875FBF" w:rsidR="005E1BE0" w:rsidRPr="00F15AE8" w:rsidRDefault="00B35059" w:rsidP="00DE4ADE">
            <w:pPr>
              <w:tabs>
                <w:tab w:val="right" w:pos="8931"/>
              </w:tabs>
              <w:spacing w:before="240" w:after="120" w:line="360" w:lineRule="auto"/>
              <w:jc w:val="right"/>
              <w:rPr>
                <w:rFonts w:ascii="Arial" w:eastAsia="Times New Roman" w:hAnsi="Arial" w:cs="Arial"/>
                <w:b/>
                <w:sz w:val="24"/>
                <w:szCs w:val="24"/>
              </w:rPr>
            </w:pPr>
            <w:r w:rsidRPr="00F15AE8">
              <w:rPr>
                <w:rFonts w:ascii="Arial" w:eastAsia="Times New Roman" w:hAnsi="Arial" w:cs="Arial"/>
                <w:b/>
                <w:sz w:val="24"/>
                <w:szCs w:val="24"/>
              </w:rPr>
              <w:t>SECOND RESPONDENT</w:t>
            </w:r>
          </w:p>
        </w:tc>
      </w:tr>
      <w:tr w:rsidR="008759FE" w:rsidRPr="00F15AE8" w14:paraId="242F6776" w14:textId="77777777" w:rsidTr="002941B1">
        <w:trPr>
          <w:trHeight w:val="281"/>
        </w:trPr>
        <w:tc>
          <w:tcPr>
            <w:tcW w:w="6091" w:type="dxa"/>
          </w:tcPr>
          <w:p w14:paraId="512744B4" w14:textId="275E57E0" w:rsidR="008759FE" w:rsidRPr="00F15AE8" w:rsidRDefault="00DE0C40" w:rsidP="00DE4ADE">
            <w:pPr>
              <w:tabs>
                <w:tab w:val="right" w:pos="8931"/>
              </w:tabs>
              <w:spacing w:before="240" w:after="120" w:line="360" w:lineRule="auto"/>
              <w:ind w:left="40"/>
              <w:rPr>
                <w:rFonts w:ascii="Arial" w:eastAsia="Times New Roman" w:hAnsi="Arial" w:cs="Arial"/>
                <w:b/>
                <w:sz w:val="24"/>
                <w:szCs w:val="24"/>
              </w:rPr>
            </w:pPr>
            <w:r w:rsidRPr="00F15AE8">
              <w:rPr>
                <w:rFonts w:ascii="Arial" w:eastAsia="Times New Roman" w:hAnsi="Arial" w:cs="Arial"/>
                <w:b/>
                <w:sz w:val="24"/>
                <w:szCs w:val="24"/>
              </w:rPr>
              <w:lastRenderedPageBreak/>
              <w:t>NATIONAL DIRECTOR OF PUBLIC PROSECUTIONS</w:t>
            </w:r>
          </w:p>
        </w:tc>
        <w:tc>
          <w:tcPr>
            <w:tcW w:w="3123" w:type="dxa"/>
            <w:vAlign w:val="bottom"/>
          </w:tcPr>
          <w:p w14:paraId="6D604222" w14:textId="24BB282E" w:rsidR="008759FE" w:rsidRPr="00F15AE8" w:rsidRDefault="00B35059" w:rsidP="00DE4ADE">
            <w:pPr>
              <w:spacing w:line="360" w:lineRule="auto"/>
              <w:jc w:val="right"/>
              <w:rPr>
                <w:rFonts w:ascii="Arial" w:eastAsia="Times New Roman" w:hAnsi="Arial" w:cs="Arial"/>
                <w:b/>
                <w:bCs/>
                <w:sz w:val="24"/>
                <w:szCs w:val="24"/>
              </w:rPr>
            </w:pPr>
            <w:r w:rsidRPr="00F15AE8">
              <w:rPr>
                <w:rFonts w:ascii="Arial" w:eastAsia="Times New Roman" w:hAnsi="Arial" w:cs="Arial"/>
                <w:b/>
                <w:bCs/>
                <w:sz w:val="24"/>
                <w:szCs w:val="24"/>
              </w:rPr>
              <w:t>THIRD RESPONDENT</w:t>
            </w:r>
          </w:p>
          <w:p w14:paraId="46B83754" w14:textId="403733EE" w:rsidR="002941B1" w:rsidRPr="00F15AE8" w:rsidRDefault="002941B1" w:rsidP="00DE4ADE">
            <w:pPr>
              <w:spacing w:line="360" w:lineRule="auto"/>
              <w:jc w:val="right"/>
              <w:rPr>
                <w:rFonts w:ascii="Arial" w:eastAsia="Times New Roman" w:hAnsi="Arial" w:cs="Arial"/>
                <w:b/>
                <w:bCs/>
                <w:sz w:val="24"/>
                <w:szCs w:val="24"/>
              </w:rPr>
            </w:pPr>
          </w:p>
        </w:tc>
      </w:tr>
      <w:tr w:rsidR="008759FE" w:rsidRPr="00F15AE8" w14:paraId="0CF9688E" w14:textId="77777777" w:rsidTr="002941B1">
        <w:trPr>
          <w:trHeight w:val="70"/>
        </w:trPr>
        <w:tc>
          <w:tcPr>
            <w:tcW w:w="6091" w:type="dxa"/>
          </w:tcPr>
          <w:p w14:paraId="40185D15" w14:textId="71AA48F1" w:rsidR="008759FE" w:rsidRPr="00F15AE8" w:rsidRDefault="008759FE" w:rsidP="00DE4ADE">
            <w:pPr>
              <w:tabs>
                <w:tab w:val="right" w:pos="8931"/>
              </w:tabs>
              <w:spacing w:before="240" w:after="120" w:line="360" w:lineRule="auto"/>
              <w:ind w:left="40"/>
              <w:rPr>
                <w:rFonts w:ascii="Arial" w:eastAsia="Times New Roman" w:hAnsi="Arial" w:cs="Arial"/>
                <w:b/>
                <w:sz w:val="24"/>
                <w:szCs w:val="24"/>
              </w:rPr>
            </w:pPr>
            <w:r w:rsidRPr="00F15AE8">
              <w:rPr>
                <w:rFonts w:ascii="Arial" w:eastAsia="Times New Roman" w:hAnsi="Arial" w:cs="Arial"/>
                <w:b/>
                <w:sz w:val="24"/>
                <w:szCs w:val="24"/>
              </w:rPr>
              <w:t>MINISTER OF JUSTICE AND CORRECTIONAL SERVICES</w:t>
            </w:r>
          </w:p>
        </w:tc>
        <w:tc>
          <w:tcPr>
            <w:tcW w:w="3123" w:type="dxa"/>
            <w:vAlign w:val="bottom"/>
          </w:tcPr>
          <w:p w14:paraId="408A194D" w14:textId="2610FD63" w:rsidR="008759FE" w:rsidRPr="00F15AE8" w:rsidRDefault="00B35059" w:rsidP="00DE4ADE">
            <w:pPr>
              <w:tabs>
                <w:tab w:val="right" w:pos="8931"/>
              </w:tabs>
              <w:spacing w:before="240" w:after="120" w:line="360" w:lineRule="auto"/>
              <w:jc w:val="right"/>
              <w:rPr>
                <w:rFonts w:ascii="Arial" w:eastAsia="Times New Roman" w:hAnsi="Arial" w:cs="Arial"/>
                <w:b/>
                <w:sz w:val="24"/>
                <w:szCs w:val="24"/>
              </w:rPr>
            </w:pPr>
            <w:r w:rsidRPr="00F15AE8">
              <w:rPr>
                <w:rFonts w:ascii="Arial" w:eastAsia="Times New Roman" w:hAnsi="Arial" w:cs="Arial"/>
                <w:b/>
                <w:sz w:val="24"/>
                <w:szCs w:val="24"/>
              </w:rPr>
              <w:t>FOURTH RESPONDENT</w:t>
            </w:r>
          </w:p>
        </w:tc>
      </w:tr>
      <w:tr w:rsidR="00764FF8" w:rsidRPr="00F15AE8" w14:paraId="33524680" w14:textId="77777777" w:rsidTr="002941B1">
        <w:trPr>
          <w:trHeight w:val="420"/>
        </w:trPr>
        <w:tc>
          <w:tcPr>
            <w:tcW w:w="6091" w:type="dxa"/>
          </w:tcPr>
          <w:p w14:paraId="6C06F068" w14:textId="66C311FE" w:rsidR="00764FF8" w:rsidRPr="00F15AE8" w:rsidRDefault="00E84D3A" w:rsidP="00DE4ADE">
            <w:pPr>
              <w:tabs>
                <w:tab w:val="right" w:pos="8931"/>
              </w:tabs>
              <w:spacing w:before="240" w:after="120" w:line="360" w:lineRule="auto"/>
              <w:ind w:left="40"/>
              <w:rPr>
                <w:rFonts w:ascii="Arial" w:eastAsia="Times New Roman" w:hAnsi="Arial" w:cs="Arial"/>
                <w:b/>
                <w:sz w:val="24"/>
                <w:szCs w:val="24"/>
              </w:rPr>
            </w:pPr>
            <w:r w:rsidRPr="00F15AE8">
              <w:rPr>
                <w:rFonts w:ascii="Arial" w:eastAsia="Times New Roman" w:hAnsi="Arial" w:cs="Arial"/>
                <w:b/>
                <w:sz w:val="24"/>
                <w:szCs w:val="24"/>
              </w:rPr>
              <w:t>HEAD: BOKSBURG CORRECTIONAL SERVICE CENTRE</w:t>
            </w:r>
            <w:r w:rsidR="00563F90" w:rsidRPr="00F15AE8">
              <w:rPr>
                <w:rFonts w:ascii="Arial" w:eastAsia="Times New Roman" w:hAnsi="Arial" w:cs="Arial"/>
                <w:b/>
                <w:sz w:val="24"/>
                <w:szCs w:val="24"/>
              </w:rPr>
              <w:t>, BENONI</w:t>
            </w:r>
          </w:p>
        </w:tc>
        <w:tc>
          <w:tcPr>
            <w:tcW w:w="3123" w:type="dxa"/>
            <w:vAlign w:val="bottom"/>
          </w:tcPr>
          <w:p w14:paraId="6141C5E8" w14:textId="198ABAEB" w:rsidR="00764FF8" w:rsidRPr="00F15AE8" w:rsidRDefault="00B35059" w:rsidP="00DE4ADE">
            <w:pPr>
              <w:tabs>
                <w:tab w:val="right" w:pos="8931"/>
              </w:tabs>
              <w:spacing w:before="240" w:after="120" w:line="360" w:lineRule="auto"/>
              <w:jc w:val="right"/>
              <w:rPr>
                <w:rFonts w:ascii="Arial" w:eastAsia="Times New Roman" w:hAnsi="Arial" w:cs="Arial"/>
                <w:b/>
                <w:sz w:val="24"/>
                <w:szCs w:val="24"/>
              </w:rPr>
            </w:pPr>
            <w:r w:rsidRPr="00F15AE8">
              <w:rPr>
                <w:rFonts w:ascii="Arial" w:eastAsia="Times New Roman" w:hAnsi="Arial" w:cs="Arial"/>
                <w:b/>
                <w:sz w:val="24"/>
                <w:szCs w:val="24"/>
              </w:rPr>
              <w:t>FIFTH RESPONDENT</w:t>
            </w:r>
          </w:p>
        </w:tc>
      </w:tr>
      <w:tr w:rsidR="00AC1368" w:rsidRPr="00F15AE8" w14:paraId="49EEFC5B" w14:textId="77777777" w:rsidTr="002941B1">
        <w:trPr>
          <w:trHeight w:val="420"/>
        </w:trPr>
        <w:tc>
          <w:tcPr>
            <w:tcW w:w="6091" w:type="dxa"/>
          </w:tcPr>
          <w:p w14:paraId="745ED1A2" w14:textId="0FCFCFED" w:rsidR="00396582" w:rsidRPr="00CD70A9" w:rsidRDefault="00AC1368" w:rsidP="00CD70A9">
            <w:pPr>
              <w:tabs>
                <w:tab w:val="right" w:pos="8931"/>
              </w:tabs>
              <w:spacing w:before="240" w:after="120" w:line="360" w:lineRule="auto"/>
              <w:ind w:left="40"/>
              <w:rPr>
                <w:rFonts w:ascii="Arial" w:eastAsia="Times New Roman" w:hAnsi="Arial" w:cs="Arial"/>
                <w:b/>
                <w:sz w:val="24"/>
                <w:szCs w:val="24"/>
              </w:rPr>
            </w:pPr>
            <w:r w:rsidRPr="00F15AE8">
              <w:rPr>
                <w:rFonts w:ascii="Arial" w:eastAsia="Times New Roman" w:hAnsi="Arial" w:cs="Arial"/>
                <w:b/>
                <w:sz w:val="24"/>
                <w:szCs w:val="24"/>
              </w:rPr>
              <w:t>HEAD: MODDERBEE CORRECTIONAL SERVICE CENTRE, BENONI</w:t>
            </w:r>
          </w:p>
        </w:tc>
        <w:tc>
          <w:tcPr>
            <w:tcW w:w="3123" w:type="dxa"/>
            <w:vAlign w:val="bottom"/>
          </w:tcPr>
          <w:p w14:paraId="5BA87825" w14:textId="77777777" w:rsidR="00374D74" w:rsidRDefault="00B35059" w:rsidP="00374D74">
            <w:pPr>
              <w:tabs>
                <w:tab w:val="right" w:pos="8931"/>
              </w:tabs>
              <w:spacing w:before="240" w:after="120" w:line="360" w:lineRule="auto"/>
              <w:jc w:val="right"/>
              <w:rPr>
                <w:rFonts w:ascii="Arial" w:eastAsia="Times New Roman" w:hAnsi="Arial" w:cs="Arial"/>
                <w:b/>
                <w:sz w:val="24"/>
                <w:szCs w:val="24"/>
              </w:rPr>
            </w:pPr>
            <w:r w:rsidRPr="00F15AE8">
              <w:rPr>
                <w:rFonts w:ascii="Arial" w:eastAsia="Times New Roman" w:hAnsi="Arial" w:cs="Arial"/>
                <w:b/>
                <w:sz w:val="24"/>
                <w:szCs w:val="24"/>
              </w:rPr>
              <w:t>SIXTH RESPONDENT</w:t>
            </w:r>
          </w:p>
          <w:p w14:paraId="749D19AD" w14:textId="1710287E" w:rsidR="00053081" w:rsidRPr="00F15AE8" w:rsidRDefault="00053081" w:rsidP="00111913">
            <w:pPr>
              <w:tabs>
                <w:tab w:val="right" w:pos="8931"/>
              </w:tabs>
              <w:spacing w:before="240" w:after="120" w:line="360" w:lineRule="auto"/>
              <w:rPr>
                <w:rFonts w:ascii="Arial" w:eastAsia="Times New Roman" w:hAnsi="Arial" w:cs="Arial"/>
                <w:b/>
                <w:sz w:val="24"/>
                <w:szCs w:val="24"/>
              </w:rPr>
            </w:pPr>
          </w:p>
        </w:tc>
      </w:tr>
    </w:tbl>
    <w:p w14:paraId="1E8606F3" w14:textId="77777777" w:rsidR="00553ACC" w:rsidRPr="00F15AE8" w:rsidRDefault="00553ACC" w:rsidP="00DE4ADE">
      <w:pPr>
        <w:spacing w:after="0" w:line="240" w:lineRule="auto"/>
        <w:jc w:val="both"/>
        <w:rPr>
          <w:rFonts w:ascii="Arial" w:eastAsia="Times New Roman" w:hAnsi="Arial" w:cs="Arial"/>
          <w:b/>
          <w:sz w:val="24"/>
          <w:szCs w:val="24"/>
        </w:rPr>
      </w:pPr>
    </w:p>
    <w:p w14:paraId="05A207D8" w14:textId="3554770A" w:rsidR="004347D6" w:rsidRPr="00F15AE8" w:rsidRDefault="0001187A" w:rsidP="00DE4ADE">
      <w:pPr>
        <w:spacing w:after="0" w:line="240" w:lineRule="auto"/>
        <w:jc w:val="both"/>
        <w:rPr>
          <w:rFonts w:ascii="Arial" w:eastAsia="Times New Roman" w:hAnsi="Arial" w:cs="Arial"/>
          <w:b/>
          <w:sz w:val="24"/>
          <w:szCs w:val="24"/>
        </w:rPr>
      </w:pPr>
      <w:r w:rsidRPr="00F15AE8">
        <w:rPr>
          <w:rFonts w:ascii="Arial" w:eastAsia="Times New Roman" w:hAnsi="Arial" w:cs="Arial"/>
          <w:b/>
          <w:sz w:val="24"/>
          <w:szCs w:val="24"/>
        </w:rPr>
        <w:t xml:space="preserve">Coram: Mlambo </w:t>
      </w:r>
      <w:r w:rsidR="00B0585E" w:rsidRPr="00F15AE8">
        <w:rPr>
          <w:rFonts w:ascii="Arial" w:eastAsia="Times New Roman" w:hAnsi="Arial" w:cs="Arial"/>
          <w:b/>
          <w:sz w:val="24"/>
          <w:szCs w:val="24"/>
        </w:rPr>
        <w:t>JP</w:t>
      </w:r>
      <w:r w:rsidR="0024687D" w:rsidRPr="00F15AE8">
        <w:rPr>
          <w:rFonts w:ascii="Arial" w:eastAsia="Times New Roman" w:hAnsi="Arial" w:cs="Arial"/>
          <w:b/>
          <w:sz w:val="24"/>
          <w:szCs w:val="24"/>
        </w:rPr>
        <w:t>,</w:t>
      </w:r>
      <w:r w:rsidRPr="00F15AE8">
        <w:rPr>
          <w:rFonts w:ascii="Arial" w:eastAsia="Times New Roman" w:hAnsi="Arial" w:cs="Arial"/>
          <w:b/>
          <w:sz w:val="24"/>
          <w:szCs w:val="24"/>
        </w:rPr>
        <w:t xml:space="preserve"> Twala </w:t>
      </w:r>
      <w:r w:rsidR="00B0585E" w:rsidRPr="00F15AE8">
        <w:rPr>
          <w:rFonts w:ascii="Arial" w:eastAsia="Times New Roman" w:hAnsi="Arial" w:cs="Arial"/>
          <w:b/>
          <w:sz w:val="24"/>
          <w:szCs w:val="24"/>
        </w:rPr>
        <w:t xml:space="preserve">J </w:t>
      </w:r>
      <w:r w:rsidRPr="00F15AE8">
        <w:rPr>
          <w:rFonts w:ascii="Arial" w:eastAsia="Times New Roman" w:hAnsi="Arial" w:cs="Arial"/>
          <w:b/>
          <w:sz w:val="24"/>
          <w:szCs w:val="24"/>
        </w:rPr>
        <w:t>and Collis J</w:t>
      </w:r>
    </w:p>
    <w:p w14:paraId="46D5582F" w14:textId="77777777" w:rsidR="00553ACC" w:rsidRPr="00F15AE8" w:rsidRDefault="00553ACC" w:rsidP="00DE4ADE">
      <w:pPr>
        <w:spacing w:after="0" w:line="240" w:lineRule="auto"/>
        <w:jc w:val="both"/>
        <w:rPr>
          <w:rFonts w:ascii="Arial" w:eastAsia="Times New Roman" w:hAnsi="Arial" w:cs="Arial"/>
          <w:b/>
          <w:sz w:val="24"/>
          <w:szCs w:val="24"/>
        </w:rPr>
      </w:pPr>
    </w:p>
    <w:p w14:paraId="1C338D56" w14:textId="5C94783B" w:rsidR="004347D6" w:rsidRPr="00F15AE8" w:rsidRDefault="004347D6" w:rsidP="00DE4ADE">
      <w:pPr>
        <w:spacing w:after="0" w:line="240" w:lineRule="auto"/>
        <w:jc w:val="both"/>
        <w:rPr>
          <w:rFonts w:ascii="Arial" w:eastAsia="Times New Roman" w:hAnsi="Arial" w:cs="Arial"/>
          <w:b/>
          <w:sz w:val="24"/>
          <w:szCs w:val="24"/>
        </w:rPr>
      </w:pPr>
      <w:r w:rsidRPr="00F15AE8">
        <w:rPr>
          <w:rFonts w:ascii="Arial" w:eastAsia="Times New Roman" w:hAnsi="Arial" w:cs="Arial"/>
          <w:b/>
          <w:sz w:val="24"/>
          <w:szCs w:val="24"/>
        </w:rPr>
        <w:t xml:space="preserve">Heard: </w:t>
      </w:r>
      <w:r w:rsidR="0058219A" w:rsidRPr="00F15AE8">
        <w:rPr>
          <w:rFonts w:ascii="Arial" w:eastAsia="Times New Roman" w:hAnsi="Arial" w:cs="Arial"/>
          <w:b/>
          <w:sz w:val="24"/>
          <w:szCs w:val="24"/>
        </w:rPr>
        <w:t xml:space="preserve">30 </w:t>
      </w:r>
      <w:r w:rsidR="000025AA" w:rsidRPr="00F15AE8">
        <w:rPr>
          <w:rFonts w:ascii="Arial" w:eastAsia="Times New Roman" w:hAnsi="Arial" w:cs="Arial"/>
          <w:b/>
          <w:sz w:val="24"/>
          <w:szCs w:val="24"/>
        </w:rPr>
        <w:t>November 2023</w:t>
      </w:r>
    </w:p>
    <w:p w14:paraId="070E3FE2" w14:textId="77777777" w:rsidR="000025AA" w:rsidRPr="00F15AE8" w:rsidRDefault="000025AA" w:rsidP="00DE4ADE">
      <w:pPr>
        <w:spacing w:after="0" w:line="240" w:lineRule="auto"/>
        <w:jc w:val="both"/>
        <w:rPr>
          <w:rFonts w:ascii="Arial" w:eastAsia="Times New Roman" w:hAnsi="Arial" w:cs="Arial"/>
          <w:b/>
          <w:sz w:val="24"/>
          <w:szCs w:val="24"/>
        </w:rPr>
      </w:pPr>
    </w:p>
    <w:p w14:paraId="641A2C0D" w14:textId="05AD945F" w:rsidR="007C07BC" w:rsidRPr="00F15AE8" w:rsidRDefault="000025AA" w:rsidP="00DE4ADE">
      <w:pPr>
        <w:spacing w:after="0" w:line="240" w:lineRule="auto"/>
        <w:ind w:right="386"/>
        <w:jc w:val="both"/>
        <w:rPr>
          <w:rFonts w:ascii="Arial" w:eastAsia="Times New Roman" w:hAnsi="Arial" w:cs="Arial"/>
          <w:b/>
          <w:sz w:val="24"/>
          <w:szCs w:val="24"/>
        </w:rPr>
      </w:pPr>
      <w:r w:rsidRPr="00F15AE8">
        <w:rPr>
          <w:rFonts w:ascii="Arial" w:eastAsia="Times New Roman" w:hAnsi="Arial" w:cs="Arial"/>
          <w:b/>
          <w:sz w:val="24"/>
          <w:szCs w:val="24"/>
        </w:rPr>
        <w:t xml:space="preserve">Delivered: This Judgement </w:t>
      </w:r>
      <w:r w:rsidR="00323424" w:rsidRPr="00F15AE8">
        <w:rPr>
          <w:rFonts w:ascii="Arial" w:eastAsia="Times New Roman" w:hAnsi="Arial" w:cs="Arial"/>
          <w:b/>
          <w:sz w:val="24"/>
          <w:szCs w:val="24"/>
        </w:rPr>
        <w:t>was handed down electronically by circulation to the parties</w:t>
      </w:r>
      <w:r w:rsidR="00802CBC" w:rsidRPr="00F15AE8">
        <w:rPr>
          <w:rFonts w:ascii="Arial" w:eastAsia="Times New Roman" w:hAnsi="Arial" w:cs="Arial"/>
          <w:b/>
          <w:sz w:val="24"/>
          <w:szCs w:val="24"/>
        </w:rPr>
        <w:t xml:space="preserve">’ legal representatives </w:t>
      </w:r>
      <w:r w:rsidR="00B97F0B" w:rsidRPr="00F15AE8">
        <w:rPr>
          <w:rFonts w:ascii="Arial" w:eastAsia="Times New Roman" w:hAnsi="Arial" w:cs="Arial"/>
          <w:b/>
          <w:sz w:val="24"/>
          <w:szCs w:val="24"/>
        </w:rPr>
        <w:t>by email</w:t>
      </w:r>
      <w:r w:rsidR="00E2105E" w:rsidRPr="00F15AE8">
        <w:rPr>
          <w:rFonts w:ascii="Arial" w:eastAsia="Times New Roman" w:hAnsi="Arial" w:cs="Arial"/>
          <w:b/>
          <w:sz w:val="24"/>
          <w:szCs w:val="24"/>
        </w:rPr>
        <w:t xml:space="preserve"> and by uploading </w:t>
      </w:r>
      <w:r w:rsidR="00FD76B8" w:rsidRPr="00F15AE8">
        <w:rPr>
          <w:rFonts w:ascii="Arial" w:eastAsia="Times New Roman" w:hAnsi="Arial" w:cs="Arial"/>
          <w:b/>
          <w:sz w:val="24"/>
          <w:szCs w:val="24"/>
        </w:rPr>
        <w:t xml:space="preserve">to </w:t>
      </w:r>
      <w:r w:rsidR="008834A8" w:rsidRPr="00F15AE8">
        <w:rPr>
          <w:rFonts w:ascii="Arial" w:eastAsia="Times New Roman" w:hAnsi="Arial" w:cs="Arial"/>
          <w:b/>
          <w:sz w:val="24"/>
          <w:szCs w:val="24"/>
        </w:rPr>
        <w:t>Caselines and release to SAFLI</w:t>
      </w:r>
      <w:r w:rsidR="00A40C3F" w:rsidRPr="00F15AE8">
        <w:rPr>
          <w:rFonts w:ascii="Arial" w:eastAsia="Times New Roman" w:hAnsi="Arial" w:cs="Arial"/>
          <w:b/>
          <w:sz w:val="24"/>
          <w:szCs w:val="24"/>
        </w:rPr>
        <w:t>I</w:t>
      </w:r>
      <w:r w:rsidR="003D1D2E" w:rsidRPr="00F15AE8">
        <w:rPr>
          <w:rFonts w:ascii="Arial" w:eastAsia="Times New Roman" w:hAnsi="Arial" w:cs="Arial"/>
          <w:b/>
          <w:sz w:val="24"/>
          <w:szCs w:val="24"/>
        </w:rPr>
        <w:t xml:space="preserve">.  </w:t>
      </w:r>
      <w:r w:rsidR="008834A8" w:rsidRPr="00F15AE8">
        <w:rPr>
          <w:rFonts w:ascii="Arial" w:eastAsia="Times New Roman" w:hAnsi="Arial" w:cs="Arial"/>
          <w:b/>
          <w:sz w:val="24"/>
          <w:szCs w:val="24"/>
        </w:rPr>
        <w:t>The date and time</w:t>
      </w:r>
      <w:r w:rsidR="00A40C3F" w:rsidRPr="00F15AE8">
        <w:rPr>
          <w:rFonts w:ascii="Arial" w:eastAsia="Times New Roman" w:hAnsi="Arial" w:cs="Arial"/>
          <w:b/>
          <w:sz w:val="24"/>
          <w:szCs w:val="24"/>
        </w:rPr>
        <w:t xml:space="preserve"> for hand down is deemed to be 10</w:t>
      </w:r>
      <w:r w:rsidR="006956FA" w:rsidRPr="00F15AE8">
        <w:rPr>
          <w:rFonts w:ascii="Arial" w:eastAsia="Times New Roman" w:hAnsi="Arial" w:cs="Arial"/>
          <w:b/>
          <w:sz w:val="24"/>
          <w:szCs w:val="24"/>
        </w:rPr>
        <w:t>:</w:t>
      </w:r>
      <w:r w:rsidR="00A40C3F" w:rsidRPr="00F15AE8">
        <w:rPr>
          <w:rFonts w:ascii="Arial" w:eastAsia="Times New Roman" w:hAnsi="Arial" w:cs="Arial"/>
          <w:b/>
          <w:sz w:val="24"/>
          <w:szCs w:val="24"/>
        </w:rPr>
        <w:t>00</w:t>
      </w:r>
      <w:r w:rsidR="006956FA" w:rsidRPr="00F15AE8">
        <w:rPr>
          <w:rFonts w:ascii="Arial" w:eastAsia="Times New Roman" w:hAnsi="Arial" w:cs="Arial"/>
          <w:b/>
          <w:sz w:val="24"/>
          <w:szCs w:val="24"/>
        </w:rPr>
        <w:t xml:space="preserve"> am on 8 February 2024</w:t>
      </w:r>
      <w:r w:rsidR="003D1D2E" w:rsidRPr="00F15AE8">
        <w:rPr>
          <w:rFonts w:ascii="Arial" w:eastAsia="Times New Roman" w:hAnsi="Arial" w:cs="Arial"/>
          <w:b/>
          <w:sz w:val="24"/>
          <w:szCs w:val="24"/>
        </w:rPr>
        <w:t xml:space="preserve">.  </w:t>
      </w:r>
    </w:p>
    <w:p w14:paraId="2284D6AC" w14:textId="77777777" w:rsidR="000814AC" w:rsidRPr="00F15AE8" w:rsidRDefault="000814AC" w:rsidP="00DE4ADE">
      <w:pPr>
        <w:spacing w:after="0" w:line="240" w:lineRule="auto"/>
        <w:ind w:right="386"/>
        <w:jc w:val="both"/>
        <w:rPr>
          <w:rFonts w:ascii="Arial" w:eastAsia="Times New Roman" w:hAnsi="Arial" w:cs="Arial"/>
          <w:b/>
          <w:sz w:val="24"/>
          <w:szCs w:val="24"/>
        </w:rPr>
      </w:pPr>
    </w:p>
    <w:p w14:paraId="32C40140" w14:textId="39689E92" w:rsidR="005B5CC2" w:rsidRPr="00F15AE8" w:rsidRDefault="00CD14BE" w:rsidP="00DE4ADE">
      <w:pPr>
        <w:spacing w:after="0" w:line="276" w:lineRule="auto"/>
        <w:ind w:right="386"/>
        <w:jc w:val="both"/>
        <w:rPr>
          <w:rFonts w:ascii="Arial" w:eastAsia="Times New Roman" w:hAnsi="Arial" w:cs="Arial"/>
          <w:bCs/>
          <w:i/>
          <w:iCs/>
          <w:sz w:val="24"/>
          <w:szCs w:val="24"/>
        </w:rPr>
      </w:pPr>
      <w:r w:rsidRPr="00F15AE8">
        <w:rPr>
          <w:rFonts w:ascii="Arial" w:eastAsia="Times New Roman" w:hAnsi="Arial" w:cs="Arial"/>
          <w:b/>
          <w:sz w:val="24"/>
          <w:szCs w:val="24"/>
        </w:rPr>
        <w:t>Summary:</w:t>
      </w:r>
      <w:r w:rsidRPr="00F15AE8">
        <w:rPr>
          <w:rFonts w:ascii="Arial" w:eastAsia="Times New Roman" w:hAnsi="Arial" w:cs="Arial"/>
          <w:b/>
          <w:i/>
          <w:iCs/>
          <w:sz w:val="24"/>
          <w:szCs w:val="24"/>
        </w:rPr>
        <w:t xml:space="preserve"> </w:t>
      </w:r>
      <w:r w:rsidR="005B5CC2" w:rsidRPr="00F15AE8">
        <w:rPr>
          <w:rFonts w:ascii="Arial" w:eastAsia="Times New Roman" w:hAnsi="Arial" w:cs="Arial"/>
          <w:bCs/>
          <w:i/>
          <w:iCs/>
          <w:sz w:val="24"/>
          <w:szCs w:val="24"/>
        </w:rPr>
        <w:t xml:space="preserve">Immigration Act 13 of 2002 – section 49(1)(a) – </w:t>
      </w:r>
      <w:r w:rsidR="00F43DE4" w:rsidRPr="00F15AE8">
        <w:rPr>
          <w:rFonts w:ascii="Arial" w:eastAsia="Times New Roman" w:hAnsi="Arial" w:cs="Arial"/>
          <w:bCs/>
          <w:i/>
          <w:iCs/>
          <w:sz w:val="24"/>
          <w:szCs w:val="24"/>
        </w:rPr>
        <w:t xml:space="preserve">lawfulness </w:t>
      </w:r>
      <w:r w:rsidR="006F78CD" w:rsidRPr="00F15AE8">
        <w:rPr>
          <w:rFonts w:ascii="Arial" w:eastAsia="Times New Roman" w:hAnsi="Arial" w:cs="Arial"/>
          <w:bCs/>
          <w:i/>
          <w:iCs/>
          <w:sz w:val="24"/>
          <w:szCs w:val="24"/>
        </w:rPr>
        <w:t xml:space="preserve">of </w:t>
      </w:r>
      <w:r w:rsidR="000F2D01" w:rsidRPr="00F15AE8">
        <w:rPr>
          <w:rFonts w:ascii="Arial" w:eastAsia="Times New Roman" w:hAnsi="Arial" w:cs="Arial"/>
          <w:bCs/>
          <w:i/>
          <w:iCs/>
          <w:sz w:val="24"/>
          <w:szCs w:val="24"/>
        </w:rPr>
        <w:t>d</w:t>
      </w:r>
      <w:r w:rsidR="006F29F1" w:rsidRPr="00F15AE8">
        <w:rPr>
          <w:rFonts w:ascii="Arial" w:eastAsia="Times New Roman" w:hAnsi="Arial" w:cs="Arial"/>
          <w:bCs/>
          <w:i/>
          <w:iCs/>
          <w:sz w:val="24"/>
          <w:szCs w:val="24"/>
        </w:rPr>
        <w:t>etention</w:t>
      </w:r>
      <w:r w:rsidR="005B5CC2" w:rsidRPr="00F15AE8">
        <w:rPr>
          <w:rFonts w:ascii="Arial" w:eastAsia="Times New Roman" w:hAnsi="Arial" w:cs="Arial"/>
          <w:bCs/>
          <w:i/>
          <w:iCs/>
          <w:sz w:val="24"/>
          <w:szCs w:val="24"/>
        </w:rPr>
        <w:t xml:space="preserve"> of</w:t>
      </w:r>
      <w:r w:rsidR="002E21CE" w:rsidRPr="00F15AE8">
        <w:rPr>
          <w:rFonts w:ascii="Arial" w:eastAsia="Times New Roman" w:hAnsi="Arial" w:cs="Arial"/>
          <w:bCs/>
          <w:i/>
          <w:iCs/>
          <w:sz w:val="24"/>
          <w:szCs w:val="24"/>
        </w:rPr>
        <w:t xml:space="preserve"> </w:t>
      </w:r>
      <w:r w:rsidR="005B5CC2" w:rsidRPr="00F15AE8">
        <w:rPr>
          <w:rFonts w:ascii="Arial" w:eastAsia="Times New Roman" w:hAnsi="Arial" w:cs="Arial"/>
          <w:bCs/>
          <w:i/>
          <w:iCs/>
          <w:sz w:val="24"/>
          <w:szCs w:val="24"/>
        </w:rPr>
        <w:t>foreign</w:t>
      </w:r>
      <w:r w:rsidR="003A004B" w:rsidRPr="00F15AE8">
        <w:rPr>
          <w:rFonts w:ascii="Arial" w:eastAsia="Times New Roman" w:hAnsi="Arial" w:cs="Arial"/>
          <w:bCs/>
          <w:i/>
          <w:iCs/>
          <w:sz w:val="24"/>
          <w:szCs w:val="24"/>
        </w:rPr>
        <w:t xml:space="preserve"> national</w:t>
      </w:r>
      <w:r w:rsidR="005B5CC2" w:rsidRPr="00F15AE8">
        <w:rPr>
          <w:rFonts w:ascii="Arial" w:eastAsia="Times New Roman" w:hAnsi="Arial" w:cs="Arial"/>
          <w:bCs/>
          <w:i/>
          <w:iCs/>
          <w:sz w:val="24"/>
          <w:szCs w:val="24"/>
        </w:rPr>
        <w:t xml:space="preserve"> for </w:t>
      </w:r>
      <w:r w:rsidR="003A004B" w:rsidRPr="00F15AE8">
        <w:rPr>
          <w:rFonts w:ascii="Arial" w:eastAsia="Times New Roman" w:hAnsi="Arial" w:cs="Arial"/>
          <w:bCs/>
          <w:i/>
          <w:iCs/>
          <w:sz w:val="24"/>
          <w:szCs w:val="24"/>
        </w:rPr>
        <w:t xml:space="preserve">illegal entry and stay in South Africa </w:t>
      </w:r>
      <w:r w:rsidR="00AF4DB6" w:rsidRPr="00F15AE8">
        <w:rPr>
          <w:rFonts w:ascii="Arial" w:eastAsia="Times New Roman" w:hAnsi="Arial" w:cs="Arial"/>
          <w:bCs/>
          <w:i/>
          <w:iCs/>
          <w:sz w:val="24"/>
          <w:szCs w:val="24"/>
        </w:rPr>
        <w:t>in contravention of Immigration Act</w:t>
      </w:r>
      <w:r w:rsidR="002E21CE" w:rsidRPr="00F15AE8">
        <w:rPr>
          <w:rFonts w:ascii="Arial" w:eastAsia="Times New Roman" w:hAnsi="Arial" w:cs="Arial"/>
          <w:bCs/>
          <w:i/>
          <w:iCs/>
          <w:sz w:val="24"/>
          <w:szCs w:val="24"/>
        </w:rPr>
        <w:t xml:space="preserve"> </w:t>
      </w:r>
      <w:r w:rsidR="008A4F9E" w:rsidRPr="00F15AE8">
        <w:rPr>
          <w:rFonts w:ascii="Arial" w:eastAsia="Times New Roman" w:hAnsi="Arial" w:cs="Arial"/>
          <w:bCs/>
          <w:i/>
          <w:iCs/>
          <w:sz w:val="24"/>
          <w:szCs w:val="24"/>
        </w:rPr>
        <w:t xml:space="preserve">13 of 2002 </w:t>
      </w:r>
      <w:r w:rsidR="003F2A8D" w:rsidRPr="00F15AE8">
        <w:rPr>
          <w:rFonts w:ascii="Arial" w:eastAsia="Times New Roman" w:hAnsi="Arial" w:cs="Arial"/>
          <w:bCs/>
          <w:i/>
          <w:iCs/>
          <w:sz w:val="24"/>
          <w:szCs w:val="24"/>
        </w:rPr>
        <w:t>–</w:t>
      </w:r>
      <w:r w:rsidR="00F43DE4" w:rsidRPr="00F15AE8">
        <w:rPr>
          <w:rFonts w:ascii="Arial" w:eastAsia="Times New Roman" w:hAnsi="Arial" w:cs="Arial"/>
          <w:bCs/>
          <w:i/>
          <w:iCs/>
          <w:sz w:val="24"/>
          <w:szCs w:val="24"/>
        </w:rPr>
        <w:t xml:space="preserve"> </w:t>
      </w:r>
      <w:r w:rsidR="003F2A8D" w:rsidRPr="00F15AE8">
        <w:rPr>
          <w:rFonts w:ascii="Arial" w:eastAsia="Times New Roman" w:hAnsi="Arial" w:cs="Arial"/>
          <w:bCs/>
          <w:i/>
          <w:iCs/>
          <w:sz w:val="24"/>
          <w:szCs w:val="24"/>
        </w:rPr>
        <w:t xml:space="preserve">such </w:t>
      </w:r>
      <w:r w:rsidR="00187F23" w:rsidRPr="00F15AE8">
        <w:rPr>
          <w:rFonts w:ascii="Arial" w:eastAsia="Times New Roman" w:hAnsi="Arial" w:cs="Arial"/>
          <w:bCs/>
          <w:i/>
          <w:iCs/>
          <w:sz w:val="24"/>
          <w:szCs w:val="24"/>
        </w:rPr>
        <w:t>d</w:t>
      </w:r>
      <w:r w:rsidR="00984BBA" w:rsidRPr="00F15AE8">
        <w:rPr>
          <w:rFonts w:ascii="Arial" w:eastAsia="Times New Roman" w:hAnsi="Arial" w:cs="Arial"/>
          <w:bCs/>
          <w:i/>
          <w:iCs/>
          <w:sz w:val="24"/>
          <w:szCs w:val="24"/>
        </w:rPr>
        <w:t xml:space="preserve">etention is lawful and </w:t>
      </w:r>
      <w:r w:rsidR="00F80227" w:rsidRPr="00F15AE8">
        <w:rPr>
          <w:rFonts w:ascii="Arial" w:eastAsia="Times New Roman" w:hAnsi="Arial" w:cs="Arial"/>
          <w:bCs/>
          <w:i/>
          <w:iCs/>
          <w:sz w:val="24"/>
          <w:szCs w:val="24"/>
        </w:rPr>
        <w:t>does not violate section 2 of the Refugees Act 130 of 1998</w:t>
      </w:r>
      <w:r w:rsidR="00B96B8A" w:rsidRPr="00F15AE8">
        <w:rPr>
          <w:rFonts w:ascii="Arial" w:eastAsia="Times New Roman" w:hAnsi="Arial" w:cs="Arial"/>
          <w:bCs/>
          <w:i/>
          <w:iCs/>
          <w:sz w:val="24"/>
          <w:szCs w:val="24"/>
        </w:rPr>
        <w:t xml:space="preserve"> –</w:t>
      </w:r>
      <w:r w:rsidR="00207C79" w:rsidRPr="00F15AE8">
        <w:rPr>
          <w:rFonts w:ascii="Arial" w:eastAsia="Times New Roman" w:hAnsi="Arial" w:cs="Arial"/>
          <w:bCs/>
          <w:i/>
          <w:iCs/>
          <w:sz w:val="24"/>
          <w:szCs w:val="24"/>
        </w:rPr>
        <w:t xml:space="preserve"> </w:t>
      </w:r>
      <w:r w:rsidR="000F2D01" w:rsidRPr="00F15AE8">
        <w:rPr>
          <w:rFonts w:ascii="Arial" w:eastAsia="Times New Roman" w:hAnsi="Arial" w:cs="Arial"/>
          <w:bCs/>
          <w:i/>
          <w:iCs/>
          <w:sz w:val="24"/>
          <w:szCs w:val="24"/>
        </w:rPr>
        <w:t>the m</w:t>
      </w:r>
      <w:r w:rsidR="00DE19E8" w:rsidRPr="00F15AE8">
        <w:rPr>
          <w:rFonts w:ascii="Arial" w:eastAsia="Times New Roman" w:hAnsi="Arial" w:cs="Arial"/>
          <w:bCs/>
          <w:i/>
          <w:iCs/>
          <w:sz w:val="24"/>
          <w:szCs w:val="24"/>
        </w:rPr>
        <w:t xml:space="preserve">ere expression of </w:t>
      </w:r>
      <w:r w:rsidR="000F2D01" w:rsidRPr="00F15AE8">
        <w:rPr>
          <w:rFonts w:ascii="Arial" w:eastAsia="Times New Roman" w:hAnsi="Arial" w:cs="Arial"/>
          <w:bCs/>
          <w:i/>
          <w:iCs/>
          <w:sz w:val="24"/>
          <w:szCs w:val="24"/>
        </w:rPr>
        <w:t xml:space="preserve">an </w:t>
      </w:r>
      <w:r w:rsidR="00DE19E8" w:rsidRPr="00F15AE8">
        <w:rPr>
          <w:rFonts w:ascii="Arial" w:eastAsia="Times New Roman" w:hAnsi="Arial" w:cs="Arial"/>
          <w:bCs/>
          <w:i/>
          <w:iCs/>
          <w:sz w:val="24"/>
          <w:szCs w:val="24"/>
        </w:rPr>
        <w:t>intention to apply for asylum</w:t>
      </w:r>
      <w:r w:rsidR="006F78CD" w:rsidRPr="00F15AE8">
        <w:rPr>
          <w:rFonts w:ascii="Arial" w:eastAsia="Times New Roman" w:hAnsi="Arial" w:cs="Arial"/>
          <w:bCs/>
          <w:i/>
          <w:iCs/>
          <w:sz w:val="24"/>
          <w:szCs w:val="24"/>
        </w:rPr>
        <w:t xml:space="preserve"> </w:t>
      </w:r>
      <w:r w:rsidR="00017B5F" w:rsidRPr="00F15AE8">
        <w:rPr>
          <w:rFonts w:ascii="Arial" w:eastAsia="Times New Roman" w:hAnsi="Arial" w:cs="Arial"/>
          <w:bCs/>
          <w:i/>
          <w:iCs/>
          <w:sz w:val="24"/>
          <w:szCs w:val="24"/>
        </w:rPr>
        <w:t xml:space="preserve">does not </w:t>
      </w:r>
      <w:r w:rsidR="001D27D3" w:rsidRPr="00F15AE8">
        <w:rPr>
          <w:rFonts w:ascii="Arial" w:eastAsia="Times New Roman" w:hAnsi="Arial" w:cs="Arial"/>
          <w:bCs/>
          <w:i/>
          <w:iCs/>
          <w:sz w:val="24"/>
          <w:szCs w:val="24"/>
        </w:rPr>
        <w:t>trigger the protections in section 2 of the Refugees Act</w:t>
      </w:r>
      <w:r w:rsidR="00001C70" w:rsidRPr="00F15AE8">
        <w:rPr>
          <w:rFonts w:ascii="Arial" w:eastAsia="Times New Roman" w:hAnsi="Arial" w:cs="Arial"/>
          <w:bCs/>
          <w:i/>
          <w:iCs/>
          <w:sz w:val="24"/>
          <w:szCs w:val="24"/>
        </w:rPr>
        <w:t xml:space="preserve"> </w:t>
      </w:r>
      <w:r w:rsidR="003F2A8D" w:rsidRPr="00F15AE8">
        <w:rPr>
          <w:rFonts w:ascii="Arial" w:eastAsia="Times New Roman" w:hAnsi="Arial" w:cs="Arial"/>
          <w:bCs/>
          <w:i/>
          <w:iCs/>
          <w:sz w:val="24"/>
          <w:szCs w:val="24"/>
        </w:rPr>
        <w:t xml:space="preserve">130 of 1998 </w:t>
      </w:r>
      <w:r w:rsidR="005876B1" w:rsidRPr="00F15AE8">
        <w:rPr>
          <w:rFonts w:ascii="Arial" w:eastAsia="Times New Roman" w:hAnsi="Arial" w:cs="Arial"/>
          <w:bCs/>
          <w:i/>
          <w:iCs/>
          <w:sz w:val="24"/>
          <w:szCs w:val="24"/>
        </w:rPr>
        <w:t xml:space="preserve">until good cause for the illegal entry and stay </w:t>
      </w:r>
      <w:r w:rsidR="00AD5A14" w:rsidRPr="00F15AE8">
        <w:rPr>
          <w:rFonts w:ascii="Arial" w:eastAsia="Times New Roman" w:hAnsi="Arial" w:cs="Arial"/>
          <w:bCs/>
          <w:i/>
          <w:iCs/>
          <w:sz w:val="24"/>
          <w:szCs w:val="24"/>
        </w:rPr>
        <w:t>is</w:t>
      </w:r>
      <w:r w:rsidR="005876B1" w:rsidRPr="00F15AE8">
        <w:rPr>
          <w:rFonts w:ascii="Arial" w:eastAsia="Times New Roman" w:hAnsi="Arial" w:cs="Arial"/>
          <w:bCs/>
          <w:i/>
          <w:iCs/>
          <w:sz w:val="24"/>
          <w:szCs w:val="24"/>
        </w:rPr>
        <w:t xml:space="preserve"> shown</w:t>
      </w:r>
      <w:r w:rsidR="00EF1808" w:rsidRPr="00F15AE8">
        <w:rPr>
          <w:rFonts w:ascii="Arial" w:eastAsia="Times New Roman" w:hAnsi="Arial" w:cs="Arial"/>
          <w:bCs/>
          <w:i/>
          <w:iCs/>
          <w:sz w:val="24"/>
          <w:szCs w:val="24"/>
        </w:rPr>
        <w:t xml:space="preserve"> </w:t>
      </w:r>
      <w:r w:rsidR="00CA462B" w:rsidRPr="00F15AE8">
        <w:rPr>
          <w:rFonts w:ascii="Arial" w:eastAsia="Times New Roman" w:hAnsi="Arial" w:cs="Arial"/>
          <w:bCs/>
          <w:i/>
          <w:iCs/>
          <w:sz w:val="24"/>
          <w:szCs w:val="24"/>
        </w:rPr>
        <w:t>–</w:t>
      </w:r>
      <w:r w:rsidR="00961194" w:rsidRPr="00F15AE8">
        <w:rPr>
          <w:rFonts w:ascii="Arial" w:eastAsia="Times New Roman" w:hAnsi="Arial" w:cs="Arial"/>
          <w:bCs/>
          <w:i/>
          <w:iCs/>
          <w:sz w:val="24"/>
          <w:szCs w:val="24"/>
        </w:rPr>
        <w:t xml:space="preserve"> </w:t>
      </w:r>
      <w:r w:rsidR="003F2A8D" w:rsidRPr="00F15AE8">
        <w:rPr>
          <w:rFonts w:ascii="Arial" w:eastAsia="Times New Roman" w:hAnsi="Arial" w:cs="Arial"/>
          <w:bCs/>
          <w:i/>
          <w:iCs/>
          <w:sz w:val="24"/>
          <w:szCs w:val="24"/>
        </w:rPr>
        <w:t xml:space="preserve">Refugees Act 130 of 1998 – </w:t>
      </w:r>
      <w:r w:rsidR="00961194" w:rsidRPr="00F15AE8">
        <w:rPr>
          <w:rFonts w:ascii="Arial" w:eastAsia="Times New Roman" w:hAnsi="Arial" w:cs="Arial"/>
          <w:bCs/>
          <w:i/>
          <w:iCs/>
          <w:sz w:val="24"/>
          <w:szCs w:val="24"/>
        </w:rPr>
        <w:t xml:space="preserve">section 21(1B) – </w:t>
      </w:r>
      <w:r w:rsidR="00431516" w:rsidRPr="00F15AE8">
        <w:rPr>
          <w:rFonts w:ascii="Arial" w:eastAsia="Times New Roman" w:hAnsi="Arial" w:cs="Arial"/>
          <w:bCs/>
          <w:i/>
          <w:iCs/>
          <w:sz w:val="24"/>
          <w:szCs w:val="24"/>
        </w:rPr>
        <w:t xml:space="preserve">requirement to show good cause for </w:t>
      </w:r>
      <w:r w:rsidR="001527C9" w:rsidRPr="00F15AE8">
        <w:rPr>
          <w:rFonts w:ascii="Arial" w:eastAsia="Times New Roman" w:hAnsi="Arial" w:cs="Arial"/>
          <w:bCs/>
          <w:i/>
          <w:iCs/>
          <w:sz w:val="24"/>
          <w:szCs w:val="24"/>
        </w:rPr>
        <w:t xml:space="preserve">illegal entry and stay in South Africa </w:t>
      </w:r>
      <w:r w:rsidR="00431516" w:rsidRPr="00F15AE8">
        <w:rPr>
          <w:rFonts w:ascii="Arial" w:eastAsia="Times New Roman" w:hAnsi="Arial" w:cs="Arial"/>
          <w:bCs/>
          <w:i/>
          <w:iCs/>
          <w:sz w:val="24"/>
          <w:szCs w:val="24"/>
        </w:rPr>
        <w:t>is disjunctive to application for asylum</w:t>
      </w:r>
      <w:r w:rsidR="001F1D0B" w:rsidRPr="00F15AE8">
        <w:rPr>
          <w:rFonts w:ascii="Arial" w:eastAsia="Times New Roman" w:hAnsi="Arial" w:cs="Arial"/>
          <w:bCs/>
          <w:i/>
          <w:iCs/>
          <w:sz w:val="24"/>
          <w:szCs w:val="24"/>
        </w:rPr>
        <w:t xml:space="preserve"> – </w:t>
      </w:r>
      <w:r w:rsidR="00F428C6" w:rsidRPr="00F15AE8">
        <w:rPr>
          <w:rFonts w:ascii="Arial" w:eastAsia="Times New Roman" w:hAnsi="Arial" w:cs="Arial"/>
          <w:bCs/>
          <w:i/>
          <w:iCs/>
          <w:sz w:val="24"/>
          <w:szCs w:val="24"/>
        </w:rPr>
        <w:t xml:space="preserve">regulation 8(3) – </w:t>
      </w:r>
      <w:r w:rsidR="00A5456D" w:rsidRPr="00F15AE8">
        <w:rPr>
          <w:rFonts w:ascii="Arial" w:eastAsia="Times New Roman" w:hAnsi="Arial" w:cs="Arial"/>
          <w:bCs/>
          <w:i/>
          <w:iCs/>
          <w:sz w:val="24"/>
          <w:szCs w:val="24"/>
        </w:rPr>
        <w:t xml:space="preserve">requirement to show good cause </w:t>
      </w:r>
      <w:r w:rsidR="001D354E" w:rsidRPr="00F15AE8">
        <w:rPr>
          <w:rFonts w:ascii="Arial" w:eastAsia="Times New Roman" w:hAnsi="Arial" w:cs="Arial"/>
          <w:bCs/>
          <w:i/>
          <w:iCs/>
          <w:sz w:val="24"/>
          <w:szCs w:val="24"/>
        </w:rPr>
        <w:t>for illegal entry into South Africa</w:t>
      </w:r>
      <w:r w:rsidR="000F21BF" w:rsidRPr="00F15AE8">
        <w:rPr>
          <w:rFonts w:ascii="Arial" w:eastAsia="Times New Roman" w:hAnsi="Arial" w:cs="Arial"/>
          <w:bCs/>
          <w:i/>
          <w:iCs/>
          <w:sz w:val="24"/>
          <w:szCs w:val="24"/>
        </w:rPr>
        <w:t xml:space="preserve"> </w:t>
      </w:r>
      <w:r w:rsidR="00A5456D" w:rsidRPr="00F15AE8">
        <w:rPr>
          <w:rFonts w:ascii="Arial" w:eastAsia="Times New Roman" w:hAnsi="Arial" w:cs="Arial"/>
          <w:bCs/>
          <w:i/>
          <w:iCs/>
          <w:sz w:val="24"/>
          <w:szCs w:val="24"/>
        </w:rPr>
        <w:t xml:space="preserve">before being permitted to apply for asylum </w:t>
      </w:r>
      <w:r w:rsidR="00261E1B" w:rsidRPr="00F15AE8">
        <w:rPr>
          <w:rFonts w:ascii="Arial" w:eastAsia="Times New Roman" w:hAnsi="Arial" w:cs="Arial"/>
          <w:bCs/>
          <w:i/>
          <w:iCs/>
          <w:sz w:val="24"/>
          <w:szCs w:val="24"/>
        </w:rPr>
        <w:t xml:space="preserve">is </w:t>
      </w:r>
      <w:r w:rsidR="00A5456D" w:rsidRPr="00F15AE8">
        <w:rPr>
          <w:rFonts w:ascii="Arial" w:eastAsia="Times New Roman" w:hAnsi="Arial" w:cs="Arial"/>
          <w:bCs/>
          <w:i/>
          <w:iCs/>
          <w:sz w:val="24"/>
          <w:szCs w:val="24"/>
        </w:rPr>
        <w:t xml:space="preserve">consistent with </w:t>
      </w:r>
      <w:r w:rsidR="00261E1B" w:rsidRPr="00F15AE8">
        <w:rPr>
          <w:rFonts w:ascii="Arial" w:eastAsia="Times New Roman" w:hAnsi="Arial" w:cs="Arial"/>
          <w:bCs/>
          <w:i/>
          <w:iCs/>
          <w:sz w:val="24"/>
          <w:szCs w:val="24"/>
        </w:rPr>
        <w:t xml:space="preserve">Article 31 of the </w:t>
      </w:r>
      <w:r w:rsidR="000F21BF" w:rsidRPr="00F15AE8">
        <w:rPr>
          <w:rFonts w:ascii="Arial" w:eastAsia="Times New Roman" w:hAnsi="Arial" w:cs="Arial"/>
          <w:bCs/>
          <w:i/>
          <w:iCs/>
          <w:sz w:val="24"/>
          <w:szCs w:val="24"/>
        </w:rPr>
        <w:t xml:space="preserve">1951 </w:t>
      </w:r>
      <w:r w:rsidR="00261E1B" w:rsidRPr="00F15AE8">
        <w:rPr>
          <w:rFonts w:ascii="Arial" w:eastAsia="Times New Roman" w:hAnsi="Arial" w:cs="Arial"/>
          <w:bCs/>
          <w:i/>
          <w:iCs/>
          <w:sz w:val="24"/>
          <w:szCs w:val="24"/>
        </w:rPr>
        <w:t>U</w:t>
      </w:r>
      <w:r w:rsidR="000F21BF" w:rsidRPr="00F15AE8">
        <w:rPr>
          <w:rFonts w:ascii="Arial" w:eastAsia="Times New Roman" w:hAnsi="Arial" w:cs="Arial"/>
          <w:bCs/>
          <w:i/>
          <w:iCs/>
          <w:sz w:val="24"/>
          <w:szCs w:val="24"/>
        </w:rPr>
        <w:t xml:space="preserve">nited </w:t>
      </w:r>
      <w:r w:rsidR="00261E1B" w:rsidRPr="00F15AE8">
        <w:rPr>
          <w:rFonts w:ascii="Arial" w:eastAsia="Times New Roman" w:hAnsi="Arial" w:cs="Arial"/>
          <w:bCs/>
          <w:i/>
          <w:iCs/>
          <w:sz w:val="24"/>
          <w:szCs w:val="24"/>
        </w:rPr>
        <w:t>N</w:t>
      </w:r>
      <w:r w:rsidR="000F21BF" w:rsidRPr="00F15AE8">
        <w:rPr>
          <w:rFonts w:ascii="Arial" w:eastAsia="Times New Roman" w:hAnsi="Arial" w:cs="Arial"/>
          <w:bCs/>
          <w:i/>
          <w:iCs/>
          <w:sz w:val="24"/>
          <w:szCs w:val="24"/>
        </w:rPr>
        <w:t>ations</w:t>
      </w:r>
      <w:r w:rsidR="00261E1B" w:rsidRPr="00F15AE8">
        <w:rPr>
          <w:rFonts w:ascii="Arial" w:eastAsia="Times New Roman" w:hAnsi="Arial" w:cs="Arial"/>
          <w:bCs/>
          <w:i/>
          <w:iCs/>
          <w:sz w:val="24"/>
          <w:szCs w:val="24"/>
        </w:rPr>
        <w:t xml:space="preserve"> </w:t>
      </w:r>
      <w:r w:rsidR="002A5875" w:rsidRPr="00F15AE8">
        <w:rPr>
          <w:rFonts w:ascii="Arial" w:eastAsia="Times New Roman" w:hAnsi="Arial" w:cs="Arial"/>
          <w:bCs/>
          <w:i/>
          <w:iCs/>
          <w:sz w:val="24"/>
          <w:szCs w:val="24"/>
        </w:rPr>
        <w:t>Convention Relating to the Status of Refugees –</w:t>
      </w:r>
      <w:r w:rsidR="001D354E" w:rsidRPr="00F15AE8">
        <w:rPr>
          <w:rFonts w:ascii="Arial" w:eastAsia="Times New Roman" w:hAnsi="Arial" w:cs="Arial"/>
          <w:bCs/>
          <w:i/>
          <w:iCs/>
          <w:sz w:val="24"/>
          <w:szCs w:val="24"/>
        </w:rPr>
        <w:t xml:space="preserve"> </w:t>
      </w:r>
      <w:r w:rsidR="00CA462B" w:rsidRPr="00F15AE8">
        <w:rPr>
          <w:rFonts w:ascii="Arial" w:eastAsia="Times New Roman" w:hAnsi="Arial" w:cs="Arial"/>
          <w:bCs/>
          <w:i/>
          <w:iCs/>
          <w:sz w:val="24"/>
          <w:szCs w:val="24"/>
        </w:rPr>
        <w:t xml:space="preserve">protection </w:t>
      </w:r>
      <w:r w:rsidR="001D354E" w:rsidRPr="00F15AE8">
        <w:rPr>
          <w:rFonts w:ascii="Arial" w:eastAsia="Times New Roman" w:hAnsi="Arial" w:cs="Arial"/>
          <w:bCs/>
          <w:i/>
          <w:iCs/>
          <w:sz w:val="24"/>
          <w:szCs w:val="24"/>
        </w:rPr>
        <w:t xml:space="preserve">in section 2 of the Refugees Act 130 of 1998 </w:t>
      </w:r>
      <w:r w:rsidR="00CA462B" w:rsidRPr="00F15AE8">
        <w:rPr>
          <w:rFonts w:ascii="Arial" w:eastAsia="Times New Roman" w:hAnsi="Arial" w:cs="Arial"/>
          <w:bCs/>
          <w:i/>
          <w:iCs/>
          <w:sz w:val="24"/>
          <w:szCs w:val="24"/>
        </w:rPr>
        <w:t>begins when application for asylum has been made</w:t>
      </w:r>
      <w:r w:rsidR="003D1D2E" w:rsidRPr="00F15AE8">
        <w:rPr>
          <w:rFonts w:ascii="Arial" w:eastAsia="Times New Roman" w:hAnsi="Arial" w:cs="Arial"/>
          <w:bCs/>
          <w:i/>
          <w:iCs/>
          <w:sz w:val="24"/>
          <w:szCs w:val="24"/>
        </w:rPr>
        <w:t xml:space="preserve">.  </w:t>
      </w:r>
    </w:p>
    <w:p w14:paraId="1770A95A" w14:textId="2A368961" w:rsidR="00C46559" w:rsidRPr="00F15AE8" w:rsidRDefault="005B5CC2" w:rsidP="00DE4ADE">
      <w:pPr>
        <w:spacing w:before="240" w:after="0" w:line="276" w:lineRule="auto"/>
        <w:ind w:right="386"/>
        <w:jc w:val="both"/>
        <w:rPr>
          <w:rFonts w:ascii="Arial" w:eastAsia="Times New Roman" w:hAnsi="Arial" w:cs="Arial"/>
          <w:bCs/>
          <w:i/>
          <w:iCs/>
          <w:sz w:val="24"/>
          <w:szCs w:val="24"/>
        </w:rPr>
        <w:sectPr w:rsidR="00C46559" w:rsidRPr="00F15AE8" w:rsidSect="00B50988">
          <w:headerReference w:type="default" r:id="rId9"/>
          <w:footerReference w:type="default" r:id="rId10"/>
          <w:pgSz w:w="11906" w:h="16838"/>
          <w:pgMar w:top="1440" w:right="1440" w:bottom="1440" w:left="1440" w:header="708" w:footer="708" w:gutter="0"/>
          <w:cols w:space="708" w:equalWidth="0">
            <w:col w:w="9360"/>
          </w:cols>
          <w:titlePg/>
          <w:docGrid w:linePitch="360"/>
        </w:sectPr>
      </w:pPr>
      <w:r w:rsidRPr="00F15AE8">
        <w:rPr>
          <w:rFonts w:ascii="Arial" w:eastAsia="Times New Roman" w:hAnsi="Arial" w:cs="Arial"/>
          <w:bCs/>
          <w:i/>
          <w:iCs/>
          <w:sz w:val="24"/>
          <w:szCs w:val="24"/>
        </w:rPr>
        <w:t xml:space="preserve">Stare decisis – whether high court can deviate from </w:t>
      </w:r>
      <w:r w:rsidR="000B5114" w:rsidRPr="00F15AE8">
        <w:rPr>
          <w:rFonts w:ascii="Arial" w:eastAsia="Times New Roman" w:hAnsi="Arial" w:cs="Arial"/>
          <w:bCs/>
          <w:i/>
          <w:iCs/>
          <w:sz w:val="24"/>
          <w:szCs w:val="24"/>
        </w:rPr>
        <w:t>C</w:t>
      </w:r>
      <w:r w:rsidRPr="00F15AE8">
        <w:rPr>
          <w:rFonts w:ascii="Arial" w:eastAsia="Times New Roman" w:hAnsi="Arial" w:cs="Arial"/>
          <w:bCs/>
          <w:i/>
          <w:iCs/>
          <w:sz w:val="24"/>
          <w:szCs w:val="24"/>
        </w:rPr>
        <w:t xml:space="preserve">onstitutional </w:t>
      </w:r>
      <w:r w:rsidR="000B5114" w:rsidRPr="00F15AE8">
        <w:rPr>
          <w:rFonts w:ascii="Arial" w:eastAsia="Times New Roman" w:hAnsi="Arial" w:cs="Arial"/>
          <w:bCs/>
          <w:i/>
          <w:iCs/>
          <w:sz w:val="24"/>
          <w:szCs w:val="24"/>
        </w:rPr>
        <w:t>C</w:t>
      </w:r>
      <w:r w:rsidRPr="00F15AE8">
        <w:rPr>
          <w:rFonts w:ascii="Arial" w:eastAsia="Times New Roman" w:hAnsi="Arial" w:cs="Arial"/>
          <w:bCs/>
          <w:i/>
          <w:iCs/>
          <w:sz w:val="24"/>
          <w:szCs w:val="24"/>
        </w:rPr>
        <w:t xml:space="preserve">ourt decision – Constitution Seventeenth Amendment Act 2012 – </w:t>
      </w:r>
      <w:r w:rsidR="00507077" w:rsidRPr="00F15AE8">
        <w:rPr>
          <w:rFonts w:ascii="Arial" w:eastAsia="Times New Roman" w:hAnsi="Arial" w:cs="Arial"/>
          <w:bCs/>
          <w:i/>
          <w:iCs/>
          <w:sz w:val="24"/>
          <w:szCs w:val="24"/>
        </w:rPr>
        <w:t>C</w:t>
      </w:r>
      <w:r w:rsidRPr="00F15AE8">
        <w:rPr>
          <w:rFonts w:ascii="Arial" w:eastAsia="Times New Roman" w:hAnsi="Arial" w:cs="Arial"/>
          <w:bCs/>
          <w:i/>
          <w:iCs/>
          <w:sz w:val="24"/>
          <w:szCs w:val="24"/>
        </w:rPr>
        <w:t xml:space="preserve">onstitutional </w:t>
      </w:r>
      <w:r w:rsidR="00507077" w:rsidRPr="00F15AE8">
        <w:rPr>
          <w:rFonts w:ascii="Arial" w:eastAsia="Times New Roman" w:hAnsi="Arial" w:cs="Arial"/>
          <w:bCs/>
          <w:i/>
          <w:iCs/>
          <w:sz w:val="24"/>
          <w:szCs w:val="24"/>
        </w:rPr>
        <w:t>C</w:t>
      </w:r>
      <w:r w:rsidRPr="00F15AE8">
        <w:rPr>
          <w:rFonts w:ascii="Arial" w:eastAsia="Times New Roman" w:hAnsi="Arial" w:cs="Arial"/>
          <w:bCs/>
          <w:i/>
          <w:iCs/>
          <w:sz w:val="24"/>
          <w:szCs w:val="24"/>
        </w:rPr>
        <w:t xml:space="preserve">ourt </w:t>
      </w:r>
      <w:r w:rsidR="00C42313">
        <w:rPr>
          <w:rFonts w:ascii="Arial" w:eastAsia="Times New Roman" w:hAnsi="Arial" w:cs="Arial"/>
          <w:bCs/>
          <w:i/>
          <w:iCs/>
          <w:sz w:val="24"/>
          <w:szCs w:val="24"/>
        </w:rPr>
        <w:t>-</w:t>
      </w:r>
      <w:r w:rsidR="00507077" w:rsidRPr="00F15AE8">
        <w:rPr>
          <w:rFonts w:ascii="Arial" w:eastAsia="Times New Roman" w:hAnsi="Arial" w:cs="Arial"/>
          <w:bCs/>
          <w:i/>
          <w:iCs/>
          <w:sz w:val="24"/>
          <w:szCs w:val="24"/>
        </w:rPr>
        <w:t xml:space="preserve"> </w:t>
      </w:r>
      <w:r w:rsidR="002A5875" w:rsidRPr="00F15AE8">
        <w:rPr>
          <w:rFonts w:ascii="Arial" w:eastAsia="Times New Roman" w:hAnsi="Arial" w:cs="Arial"/>
          <w:bCs/>
          <w:i/>
          <w:iCs/>
          <w:sz w:val="24"/>
          <w:szCs w:val="24"/>
        </w:rPr>
        <w:t xml:space="preserve">highest </w:t>
      </w:r>
      <w:r w:rsidR="00507077" w:rsidRPr="00F15AE8">
        <w:rPr>
          <w:rFonts w:ascii="Arial" w:eastAsia="Times New Roman" w:hAnsi="Arial" w:cs="Arial"/>
          <w:bCs/>
          <w:i/>
          <w:iCs/>
          <w:sz w:val="24"/>
          <w:szCs w:val="24"/>
        </w:rPr>
        <w:t>Court in all matters</w:t>
      </w:r>
      <w:r w:rsidR="00B950F5" w:rsidRPr="00F15AE8">
        <w:rPr>
          <w:rFonts w:ascii="Arial" w:eastAsia="Times New Roman" w:hAnsi="Arial" w:cs="Arial"/>
          <w:bCs/>
          <w:i/>
          <w:iCs/>
          <w:sz w:val="24"/>
          <w:szCs w:val="24"/>
        </w:rPr>
        <w:t xml:space="preserve"> –</w:t>
      </w:r>
      <w:r w:rsidR="00D43DD0">
        <w:rPr>
          <w:rFonts w:ascii="Arial" w:eastAsia="Times New Roman" w:hAnsi="Arial" w:cs="Arial"/>
          <w:bCs/>
          <w:i/>
          <w:iCs/>
          <w:sz w:val="24"/>
          <w:szCs w:val="24"/>
        </w:rPr>
        <w:t xml:space="preserve"> </w:t>
      </w:r>
      <w:r w:rsidRPr="00F15AE8">
        <w:rPr>
          <w:rFonts w:ascii="Arial" w:eastAsia="Times New Roman" w:hAnsi="Arial" w:cs="Arial"/>
          <w:bCs/>
          <w:i/>
          <w:iCs/>
          <w:sz w:val="24"/>
          <w:szCs w:val="24"/>
        </w:rPr>
        <w:t xml:space="preserve">decisions binding on all </w:t>
      </w:r>
      <w:r w:rsidR="00B950F5" w:rsidRPr="00F15AE8">
        <w:rPr>
          <w:rFonts w:ascii="Arial" w:eastAsia="Times New Roman" w:hAnsi="Arial" w:cs="Arial"/>
          <w:bCs/>
          <w:i/>
          <w:iCs/>
          <w:sz w:val="24"/>
          <w:szCs w:val="24"/>
        </w:rPr>
        <w:t>C</w:t>
      </w:r>
      <w:r w:rsidRPr="00F15AE8">
        <w:rPr>
          <w:rFonts w:ascii="Arial" w:eastAsia="Times New Roman" w:hAnsi="Arial" w:cs="Arial"/>
          <w:bCs/>
          <w:i/>
          <w:iCs/>
          <w:sz w:val="24"/>
          <w:szCs w:val="24"/>
        </w:rPr>
        <w:t xml:space="preserve">ourts </w:t>
      </w:r>
      <w:r w:rsidR="00B950F5" w:rsidRPr="00F15AE8">
        <w:rPr>
          <w:rFonts w:ascii="Arial" w:eastAsia="Times New Roman" w:hAnsi="Arial" w:cs="Arial"/>
          <w:bCs/>
          <w:i/>
          <w:iCs/>
          <w:sz w:val="24"/>
          <w:szCs w:val="24"/>
        </w:rPr>
        <w:t>–</w:t>
      </w:r>
      <w:r w:rsidR="00890682">
        <w:rPr>
          <w:rFonts w:ascii="Arial" w:hAnsi="Arial" w:cs="Arial"/>
          <w:i/>
          <w:iCs/>
          <w:sz w:val="24"/>
          <w:szCs w:val="24"/>
        </w:rPr>
        <w:t xml:space="preserve"> </w:t>
      </w:r>
      <w:r w:rsidR="007425DC" w:rsidRPr="00F15AE8">
        <w:rPr>
          <w:rFonts w:ascii="Arial" w:hAnsi="Arial" w:cs="Arial"/>
          <w:i/>
          <w:iCs/>
          <w:sz w:val="24"/>
          <w:szCs w:val="24"/>
        </w:rPr>
        <w:t>decision in</w:t>
      </w:r>
      <w:r w:rsidR="007425DC" w:rsidRPr="00F15AE8">
        <w:t xml:space="preserve"> </w:t>
      </w:r>
      <w:r w:rsidR="007425DC" w:rsidRPr="00F15AE8">
        <w:rPr>
          <w:rFonts w:ascii="Arial" w:eastAsia="Times New Roman" w:hAnsi="Arial" w:cs="Arial"/>
          <w:bCs/>
          <w:i/>
          <w:iCs/>
          <w:sz w:val="24"/>
          <w:szCs w:val="24"/>
        </w:rPr>
        <w:t xml:space="preserve">Ashebo v Minister of Home Affairs </w:t>
      </w:r>
      <w:r w:rsidR="00A84C4D" w:rsidRPr="00F15AE8">
        <w:rPr>
          <w:rFonts w:ascii="Arial" w:eastAsia="Times New Roman" w:hAnsi="Arial" w:cs="Arial"/>
          <w:bCs/>
          <w:i/>
          <w:iCs/>
          <w:sz w:val="24"/>
          <w:szCs w:val="24"/>
        </w:rPr>
        <w:t xml:space="preserve">has settled the law </w:t>
      </w:r>
      <w:r w:rsidR="00FB1399">
        <w:rPr>
          <w:rFonts w:ascii="Arial" w:eastAsia="Times New Roman" w:hAnsi="Arial" w:cs="Arial"/>
          <w:bCs/>
          <w:i/>
          <w:iCs/>
          <w:sz w:val="24"/>
          <w:szCs w:val="24"/>
        </w:rPr>
        <w:t>-</w:t>
      </w:r>
      <w:r w:rsidR="00A84C4D" w:rsidRPr="00F15AE8">
        <w:rPr>
          <w:rFonts w:ascii="Arial" w:eastAsia="Times New Roman" w:hAnsi="Arial" w:cs="Arial"/>
          <w:bCs/>
          <w:i/>
          <w:iCs/>
          <w:sz w:val="24"/>
          <w:szCs w:val="24"/>
        </w:rPr>
        <w:t xml:space="preserve"> </w:t>
      </w:r>
      <w:r w:rsidR="00D64DE9" w:rsidRPr="00F15AE8">
        <w:rPr>
          <w:rFonts w:ascii="Arial" w:eastAsia="Times New Roman" w:hAnsi="Arial" w:cs="Arial"/>
          <w:bCs/>
          <w:i/>
          <w:iCs/>
          <w:sz w:val="24"/>
          <w:szCs w:val="24"/>
        </w:rPr>
        <w:t>binding authority</w:t>
      </w:r>
      <w:r w:rsidR="003D1D2E" w:rsidRPr="00F15AE8">
        <w:rPr>
          <w:rFonts w:ascii="Arial" w:eastAsia="Times New Roman" w:hAnsi="Arial" w:cs="Arial"/>
          <w:bCs/>
          <w:i/>
          <w:iCs/>
          <w:sz w:val="24"/>
          <w:szCs w:val="24"/>
        </w:rPr>
        <w:t xml:space="preserve">.  </w:t>
      </w:r>
      <w:bookmarkEnd w:id="4"/>
    </w:p>
    <w:p w14:paraId="19CD8FFA" w14:textId="77777777" w:rsidR="00B014C9" w:rsidRPr="00F15AE8" w:rsidRDefault="00B014C9" w:rsidP="00B014C9">
      <w:pPr>
        <w:pBdr>
          <w:bottom w:val="single" w:sz="12" w:space="1" w:color="auto"/>
        </w:pBdr>
        <w:spacing w:after="0" w:line="240" w:lineRule="auto"/>
        <w:rPr>
          <w:rFonts w:ascii="Arial" w:eastAsia="Calibri" w:hAnsi="Arial" w:cs="Arial"/>
          <w:b/>
          <w:sz w:val="6"/>
          <w:szCs w:val="6"/>
        </w:rPr>
      </w:pPr>
    </w:p>
    <w:p w14:paraId="7E191D98" w14:textId="77777777" w:rsidR="00B014C9" w:rsidRPr="00F15AE8" w:rsidRDefault="00B014C9" w:rsidP="00B014C9">
      <w:pPr>
        <w:spacing w:after="0" w:line="240" w:lineRule="auto"/>
        <w:ind w:left="1440" w:hanging="1440"/>
        <w:rPr>
          <w:rFonts w:ascii="Arial" w:eastAsia="Calibri" w:hAnsi="Arial" w:cs="Arial"/>
          <w:b/>
          <w:sz w:val="24"/>
          <w:szCs w:val="24"/>
        </w:rPr>
      </w:pPr>
    </w:p>
    <w:p w14:paraId="24913DC4" w14:textId="4E62C208" w:rsidR="00B014C9" w:rsidRPr="00F15AE8" w:rsidRDefault="00B014C9" w:rsidP="00B014C9">
      <w:pPr>
        <w:pBdr>
          <w:bottom w:val="single" w:sz="12" w:space="1" w:color="auto"/>
        </w:pBdr>
        <w:spacing w:after="240" w:line="480" w:lineRule="auto"/>
        <w:jc w:val="center"/>
        <w:rPr>
          <w:rFonts w:ascii="Arial" w:eastAsia="Calibri" w:hAnsi="Arial" w:cs="Arial"/>
          <w:b/>
          <w:sz w:val="24"/>
          <w:szCs w:val="24"/>
        </w:rPr>
      </w:pPr>
      <w:r w:rsidRPr="00F15AE8">
        <w:rPr>
          <w:rFonts w:ascii="Arial" w:eastAsia="Calibri" w:hAnsi="Arial" w:cs="Arial"/>
          <w:b/>
          <w:sz w:val="24"/>
          <w:szCs w:val="24"/>
        </w:rPr>
        <w:t>ORDER</w:t>
      </w:r>
    </w:p>
    <w:p w14:paraId="2E692EA3" w14:textId="77777777" w:rsidR="00B014C9" w:rsidRPr="00F15AE8" w:rsidRDefault="00B014C9" w:rsidP="00B014C9">
      <w:pPr>
        <w:pStyle w:val="JudgmentHeading"/>
        <w:spacing w:before="0" w:line="240" w:lineRule="auto"/>
      </w:pPr>
    </w:p>
    <w:p w14:paraId="2157B281" w14:textId="149AB741" w:rsidR="00F922AA" w:rsidRPr="001617D3" w:rsidRDefault="001617D3" w:rsidP="001617D3">
      <w:pPr>
        <w:spacing w:line="360" w:lineRule="auto"/>
        <w:ind w:left="709" w:hanging="540"/>
        <w:rPr>
          <w:rFonts w:ascii="Arial" w:hAnsi="Arial" w:cs="Arial"/>
          <w:sz w:val="24"/>
          <w:szCs w:val="24"/>
        </w:rPr>
      </w:pPr>
      <w:r w:rsidRPr="00F15AE8">
        <w:rPr>
          <w:rFonts w:ascii="Arial" w:eastAsia="Times New Roman" w:hAnsi="Arial" w:cs="Arial"/>
          <w:sz w:val="24"/>
          <w:szCs w:val="24"/>
        </w:rPr>
        <w:t>1.</w:t>
      </w:r>
      <w:r w:rsidRPr="00F15AE8">
        <w:rPr>
          <w:rFonts w:ascii="Arial" w:eastAsia="Times New Roman" w:hAnsi="Arial" w:cs="Arial"/>
          <w:sz w:val="24"/>
          <w:szCs w:val="24"/>
        </w:rPr>
        <w:tab/>
      </w:r>
      <w:r w:rsidR="00295FB7" w:rsidRPr="001617D3">
        <w:rPr>
          <w:rFonts w:ascii="Arial" w:hAnsi="Arial" w:cs="Arial"/>
          <w:sz w:val="24"/>
          <w:szCs w:val="24"/>
        </w:rPr>
        <w:t xml:space="preserve">The application is </w:t>
      </w:r>
      <w:r w:rsidR="0033410F" w:rsidRPr="001617D3">
        <w:rPr>
          <w:rFonts w:ascii="Arial" w:hAnsi="Arial" w:cs="Arial"/>
          <w:sz w:val="24"/>
          <w:szCs w:val="24"/>
        </w:rPr>
        <w:t>dismissed</w:t>
      </w:r>
      <w:r w:rsidR="003D1D2E" w:rsidRPr="001617D3">
        <w:rPr>
          <w:rFonts w:ascii="Arial" w:hAnsi="Arial" w:cs="Arial"/>
          <w:sz w:val="24"/>
          <w:szCs w:val="24"/>
        </w:rPr>
        <w:t xml:space="preserve">.  </w:t>
      </w:r>
    </w:p>
    <w:p w14:paraId="49C1F9A7" w14:textId="500C1707" w:rsidR="00F922AA" w:rsidRPr="001617D3" w:rsidRDefault="001617D3" w:rsidP="001617D3">
      <w:pPr>
        <w:spacing w:before="240" w:line="360" w:lineRule="auto"/>
        <w:ind w:left="709" w:hanging="540"/>
        <w:rPr>
          <w:rFonts w:ascii="Arial" w:hAnsi="Arial" w:cs="Arial"/>
          <w:sz w:val="24"/>
          <w:szCs w:val="24"/>
        </w:rPr>
      </w:pPr>
      <w:r w:rsidRPr="00DE4ADE">
        <w:rPr>
          <w:rFonts w:ascii="Arial" w:eastAsia="Times New Roman" w:hAnsi="Arial" w:cs="Arial"/>
          <w:sz w:val="24"/>
          <w:szCs w:val="24"/>
        </w:rPr>
        <w:t>2.</w:t>
      </w:r>
      <w:r w:rsidRPr="00DE4ADE">
        <w:rPr>
          <w:rFonts w:ascii="Arial" w:eastAsia="Times New Roman" w:hAnsi="Arial" w:cs="Arial"/>
          <w:sz w:val="24"/>
          <w:szCs w:val="24"/>
        </w:rPr>
        <w:tab/>
      </w:r>
      <w:r w:rsidR="00F922AA" w:rsidRPr="001617D3">
        <w:rPr>
          <w:rFonts w:ascii="Arial" w:hAnsi="Arial" w:cs="Arial"/>
          <w:sz w:val="24"/>
          <w:szCs w:val="24"/>
        </w:rPr>
        <w:t>The first, second, third and fourth respondents</w:t>
      </w:r>
      <w:r w:rsidR="00684F72" w:rsidRPr="001617D3">
        <w:rPr>
          <w:rFonts w:ascii="Arial" w:hAnsi="Arial" w:cs="Arial"/>
          <w:sz w:val="24"/>
          <w:szCs w:val="24"/>
        </w:rPr>
        <w:t xml:space="preserve"> </w:t>
      </w:r>
      <w:r w:rsidR="00F922AA" w:rsidRPr="001617D3">
        <w:rPr>
          <w:rFonts w:ascii="Arial" w:hAnsi="Arial" w:cs="Arial"/>
          <w:sz w:val="24"/>
          <w:szCs w:val="24"/>
        </w:rPr>
        <w:t>are directed, to the extent necessary, to take all reasonable steps, within 60 days from the date of this order, to afford the applicants an opportunity in terms of section 21</w:t>
      </w:r>
      <w:r w:rsidR="00961194" w:rsidRPr="001617D3">
        <w:rPr>
          <w:rFonts w:ascii="Arial" w:hAnsi="Arial" w:cs="Arial"/>
          <w:sz w:val="24"/>
          <w:szCs w:val="24"/>
        </w:rPr>
        <w:t>(</w:t>
      </w:r>
      <w:r w:rsidR="00F922AA" w:rsidRPr="001617D3">
        <w:rPr>
          <w:rFonts w:ascii="Arial" w:hAnsi="Arial" w:cs="Arial"/>
          <w:sz w:val="24"/>
          <w:szCs w:val="24"/>
        </w:rPr>
        <w:t>1B</w:t>
      </w:r>
      <w:r w:rsidR="00961194" w:rsidRPr="001617D3">
        <w:rPr>
          <w:rFonts w:ascii="Arial" w:hAnsi="Arial" w:cs="Arial"/>
          <w:sz w:val="24"/>
          <w:szCs w:val="24"/>
        </w:rPr>
        <w:t>)</w:t>
      </w:r>
      <w:r w:rsidR="00F922AA" w:rsidRPr="001617D3">
        <w:rPr>
          <w:rFonts w:ascii="Arial" w:hAnsi="Arial" w:cs="Arial"/>
          <w:sz w:val="24"/>
          <w:szCs w:val="24"/>
        </w:rPr>
        <w:t xml:space="preserve"> of the Refugees Act 130 of 1998, read with regulation (8)(3) thereto, to show good cause, and to allow the whole process of any review or appeal, in the event where good cause is not established, to unfold until it is finally determined</w:t>
      </w:r>
      <w:r w:rsidR="003D1D2E" w:rsidRPr="001617D3">
        <w:rPr>
          <w:rFonts w:ascii="Arial" w:hAnsi="Arial" w:cs="Arial"/>
          <w:sz w:val="24"/>
          <w:szCs w:val="24"/>
        </w:rPr>
        <w:t xml:space="preserve">.  </w:t>
      </w:r>
    </w:p>
    <w:p w14:paraId="4BC66043" w14:textId="63A0E066" w:rsidR="00F922AA" w:rsidRPr="001617D3" w:rsidRDefault="001617D3" w:rsidP="001617D3">
      <w:pPr>
        <w:spacing w:before="240" w:line="360" w:lineRule="auto"/>
        <w:ind w:left="709" w:hanging="540"/>
        <w:rPr>
          <w:rFonts w:ascii="Arial" w:hAnsi="Arial" w:cs="Arial"/>
          <w:sz w:val="24"/>
          <w:szCs w:val="24"/>
        </w:rPr>
      </w:pPr>
      <w:r w:rsidRPr="00DE4ADE">
        <w:rPr>
          <w:rFonts w:ascii="Arial" w:eastAsia="Times New Roman" w:hAnsi="Arial" w:cs="Arial"/>
          <w:sz w:val="24"/>
          <w:szCs w:val="24"/>
        </w:rPr>
        <w:t>3.</w:t>
      </w:r>
      <w:r w:rsidRPr="00DE4ADE">
        <w:rPr>
          <w:rFonts w:ascii="Arial" w:eastAsia="Times New Roman" w:hAnsi="Arial" w:cs="Arial"/>
          <w:sz w:val="24"/>
          <w:szCs w:val="24"/>
        </w:rPr>
        <w:tab/>
      </w:r>
      <w:r w:rsidR="00F922AA" w:rsidRPr="001617D3">
        <w:rPr>
          <w:rFonts w:ascii="Arial" w:hAnsi="Arial" w:cs="Arial"/>
          <w:sz w:val="24"/>
          <w:szCs w:val="24"/>
        </w:rPr>
        <w:t xml:space="preserve">The first, second, third and fourth </w:t>
      </w:r>
      <w:r w:rsidR="00684F72" w:rsidRPr="001617D3">
        <w:rPr>
          <w:rFonts w:ascii="Arial" w:hAnsi="Arial" w:cs="Arial"/>
          <w:sz w:val="24"/>
          <w:szCs w:val="24"/>
        </w:rPr>
        <w:t>respondents</w:t>
      </w:r>
      <w:r w:rsidR="00F922AA" w:rsidRPr="001617D3">
        <w:rPr>
          <w:rFonts w:ascii="Arial" w:hAnsi="Arial" w:cs="Arial"/>
          <w:sz w:val="24"/>
          <w:szCs w:val="24"/>
        </w:rPr>
        <w:t xml:space="preserve"> are directed to approach the Magistrates Court, for the extension of time should the review or appeal process not be finalised within the 60</w:t>
      </w:r>
      <w:r w:rsidR="00684F72" w:rsidRPr="001617D3">
        <w:rPr>
          <w:rFonts w:ascii="Arial" w:hAnsi="Arial" w:cs="Arial"/>
          <w:sz w:val="24"/>
          <w:szCs w:val="24"/>
        </w:rPr>
        <w:t>-</w:t>
      </w:r>
      <w:r w:rsidR="00F922AA" w:rsidRPr="001617D3">
        <w:rPr>
          <w:rFonts w:ascii="Arial" w:hAnsi="Arial" w:cs="Arial"/>
          <w:sz w:val="24"/>
          <w:szCs w:val="24"/>
        </w:rPr>
        <w:t>day period</w:t>
      </w:r>
      <w:r w:rsidR="003D1D2E" w:rsidRPr="001617D3">
        <w:rPr>
          <w:rFonts w:ascii="Arial" w:hAnsi="Arial" w:cs="Arial"/>
          <w:sz w:val="24"/>
          <w:szCs w:val="24"/>
        </w:rPr>
        <w:t xml:space="preserve">.  </w:t>
      </w:r>
      <w:r w:rsidR="00F922AA" w:rsidRPr="001617D3">
        <w:rPr>
          <w:rFonts w:ascii="Arial" w:hAnsi="Arial" w:cs="Arial"/>
          <w:sz w:val="24"/>
          <w:szCs w:val="24"/>
        </w:rPr>
        <w:t>This request should be accompanied by a report directed to the Magistrates Court, setting out what steps have been taken and why the processes have not been finalised within the 60</w:t>
      </w:r>
      <w:r w:rsidR="00684F72" w:rsidRPr="001617D3">
        <w:rPr>
          <w:rFonts w:ascii="Arial" w:hAnsi="Arial" w:cs="Arial"/>
          <w:sz w:val="24"/>
          <w:szCs w:val="24"/>
        </w:rPr>
        <w:t>-</w:t>
      </w:r>
      <w:r w:rsidR="00F922AA" w:rsidRPr="001617D3">
        <w:rPr>
          <w:rFonts w:ascii="Arial" w:hAnsi="Arial" w:cs="Arial"/>
          <w:sz w:val="24"/>
          <w:szCs w:val="24"/>
        </w:rPr>
        <w:t>day period</w:t>
      </w:r>
      <w:r w:rsidR="003D1D2E" w:rsidRPr="001617D3">
        <w:rPr>
          <w:rFonts w:ascii="Arial" w:hAnsi="Arial" w:cs="Arial"/>
          <w:sz w:val="24"/>
          <w:szCs w:val="24"/>
        </w:rPr>
        <w:t xml:space="preserve">.  </w:t>
      </w:r>
    </w:p>
    <w:p w14:paraId="32E95AC5" w14:textId="18E252C7" w:rsidR="00F922AA" w:rsidRPr="001617D3" w:rsidRDefault="001617D3" w:rsidP="001617D3">
      <w:pPr>
        <w:spacing w:before="240" w:line="360" w:lineRule="auto"/>
        <w:ind w:left="709" w:hanging="540"/>
        <w:rPr>
          <w:rFonts w:ascii="Arial" w:hAnsi="Arial" w:cs="Arial"/>
          <w:sz w:val="24"/>
          <w:szCs w:val="24"/>
        </w:rPr>
      </w:pPr>
      <w:r w:rsidRPr="00DE4ADE">
        <w:rPr>
          <w:rFonts w:ascii="Arial" w:eastAsia="Times New Roman" w:hAnsi="Arial" w:cs="Arial"/>
          <w:sz w:val="24"/>
          <w:szCs w:val="24"/>
        </w:rPr>
        <w:t>4.</w:t>
      </w:r>
      <w:r w:rsidRPr="00DE4ADE">
        <w:rPr>
          <w:rFonts w:ascii="Arial" w:eastAsia="Times New Roman" w:hAnsi="Arial" w:cs="Arial"/>
          <w:sz w:val="24"/>
          <w:szCs w:val="24"/>
        </w:rPr>
        <w:tab/>
      </w:r>
      <w:r w:rsidR="00F922AA" w:rsidRPr="001617D3">
        <w:rPr>
          <w:rFonts w:ascii="Arial" w:hAnsi="Arial" w:cs="Arial"/>
          <w:sz w:val="24"/>
          <w:szCs w:val="24"/>
        </w:rPr>
        <w:t xml:space="preserve">The applicants are ordered to pay the first to third </w:t>
      </w:r>
      <w:r w:rsidR="00684F72" w:rsidRPr="001617D3">
        <w:rPr>
          <w:rFonts w:ascii="Arial" w:hAnsi="Arial" w:cs="Arial"/>
          <w:sz w:val="24"/>
          <w:szCs w:val="24"/>
        </w:rPr>
        <w:t xml:space="preserve">respondents’ </w:t>
      </w:r>
      <w:r w:rsidR="00F922AA" w:rsidRPr="001617D3">
        <w:rPr>
          <w:rFonts w:ascii="Arial" w:hAnsi="Arial" w:cs="Arial"/>
          <w:sz w:val="24"/>
          <w:szCs w:val="24"/>
        </w:rPr>
        <w:t>costs for the amendment application</w:t>
      </w:r>
      <w:r w:rsidR="003D1D2E" w:rsidRPr="001617D3">
        <w:rPr>
          <w:rFonts w:ascii="Arial" w:hAnsi="Arial" w:cs="Arial"/>
          <w:sz w:val="24"/>
          <w:szCs w:val="24"/>
        </w:rPr>
        <w:t xml:space="preserve">.  </w:t>
      </w:r>
    </w:p>
    <w:p w14:paraId="73EBFB69" w14:textId="02CF55BD" w:rsidR="007663F1" w:rsidRPr="001617D3" w:rsidRDefault="001617D3" w:rsidP="001617D3">
      <w:pPr>
        <w:spacing w:before="240" w:after="240" w:line="360" w:lineRule="auto"/>
        <w:ind w:left="709" w:hanging="540"/>
        <w:rPr>
          <w:rFonts w:ascii="Arial" w:hAnsi="Arial" w:cs="Arial"/>
          <w:sz w:val="24"/>
          <w:szCs w:val="24"/>
        </w:rPr>
      </w:pPr>
      <w:r w:rsidRPr="00F15AE8">
        <w:rPr>
          <w:rFonts w:ascii="Arial" w:eastAsia="Times New Roman" w:hAnsi="Arial" w:cs="Arial"/>
          <w:sz w:val="24"/>
          <w:szCs w:val="24"/>
        </w:rPr>
        <w:t>5.</w:t>
      </w:r>
      <w:r w:rsidRPr="00F15AE8">
        <w:rPr>
          <w:rFonts w:ascii="Arial" w:eastAsia="Times New Roman" w:hAnsi="Arial" w:cs="Arial"/>
          <w:sz w:val="24"/>
          <w:szCs w:val="24"/>
        </w:rPr>
        <w:tab/>
      </w:r>
      <w:r w:rsidR="007663F1" w:rsidRPr="001617D3">
        <w:rPr>
          <w:rFonts w:ascii="Arial" w:hAnsi="Arial" w:cs="Arial"/>
          <w:sz w:val="24"/>
          <w:szCs w:val="24"/>
        </w:rPr>
        <w:t xml:space="preserve">The issue of costs in the main matter is postponed and will be dealt with after the parties have filed their representations on the issues mentioned in paragraphs </w:t>
      </w:r>
      <w:r w:rsidR="00763265" w:rsidRPr="001617D3">
        <w:rPr>
          <w:rFonts w:ascii="Arial" w:hAnsi="Arial" w:cs="Arial"/>
          <w:sz w:val="24"/>
          <w:szCs w:val="24"/>
        </w:rPr>
        <w:t>9</w:t>
      </w:r>
      <w:r w:rsidR="001B78CA" w:rsidRPr="001617D3">
        <w:rPr>
          <w:rFonts w:ascii="Arial" w:hAnsi="Arial" w:cs="Arial"/>
          <w:sz w:val="24"/>
          <w:szCs w:val="24"/>
        </w:rPr>
        <w:t>2</w:t>
      </w:r>
      <w:r w:rsidR="007663F1" w:rsidRPr="001617D3">
        <w:rPr>
          <w:rFonts w:ascii="Arial" w:hAnsi="Arial" w:cs="Arial"/>
          <w:sz w:val="24"/>
          <w:szCs w:val="24"/>
        </w:rPr>
        <w:t xml:space="preserve"> to 9</w:t>
      </w:r>
      <w:r w:rsidR="00763265" w:rsidRPr="001617D3">
        <w:rPr>
          <w:rFonts w:ascii="Arial" w:hAnsi="Arial" w:cs="Arial"/>
          <w:sz w:val="24"/>
          <w:szCs w:val="24"/>
        </w:rPr>
        <w:t>4</w:t>
      </w:r>
      <w:r w:rsidR="003D1D2E" w:rsidRPr="001617D3">
        <w:rPr>
          <w:rFonts w:ascii="Arial" w:hAnsi="Arial" w:cs="Arial"/>
          <w:sz w:val="24"/>
          <w:szCs w:val="24"/>
        </w:rPr>
        <w:t xml:space="preserve">.  </w:t>
      </w:r>
    </w:p>
    <w:p w14:paraId="16FA0C41" w14:textId="77777777" w:rsidR="008A2C54" w:rsidRPr="00F15AE8" w:rsidRDefault="008A2C54" w:rsidP="00DE4ADE">
      <w:pPr>
        <w:pBdr>
          <w:bottom w:val="single" w:sz="12" w:space="1" w:color="auto"/>
        </w:pBdr>
        <w:spacing w:after="0" w:line="480" w:lineRule="auto"/>
        <w:rPr>
          <w:rFonts w:ascii="Arial" w:eastAsia="Calibri" w:hAnsi="Arial" w:cs="Arial"/>
          <w:b/>
          <w:sz w:val="6"/>
          <w:szCs w:val="6"/>
        </w:rPr>
      </w:pPr>
      <w:bookmarkStart w:id="5" w:name="_Hlk153654713"/>
    </w:p>
    <w:p w14:paraId="0DCEEA78" w14:textId="77777777" w:rsidR="00DE70EE" w:rsidRPr="00F15AE8" w:rsidRDefault="00DE70EE" w:rsidP="000458FB">
      <w:pPr>
        <w:spacing w:after="0" w:line="240" w:lineRule="auto"/>
        <w:ind w:left="1440" w:hanging="1440"/>
        <w:rPr>
          <w:rFonts w:ascii="Arial" w:eastAsia="Calibri" w:hAnsi="Arial" w:cs="Arial"/>
          <w:b/>
          <w:sz w:val="24"/>
          <w:szCs w:val="24"/>
        </w:rPr>
      </w:pPr>
    </w:p>
    <w:p w14:paraId="5605A8C0" w14:textId="4BB24DD3" w:rsidR="00DE70EE" w:rsidRPr="00F15AE8" w:rsidRDefault="00CA1EF0" w:rsidP="000458FB">
      <w:pPr>
        <w:pBdr>
          <w:bottom w:val="single" w:sz="12" w:space="1" w:color="auto"/>
        </w:pBdr>
        <w:spacing w:after="240" w:line="480" w:lineRule="auto"/>
        <w:jc w:val="center"/>
        <w:rPr>
          <w:rFonts w:ascii="Arial" w:eastAsia="Calibri" w:hAnsi="Arial" w:cs="Arial"/>
          <w:b/>
          <w:sz w:val="24"/>
          <w:szCs w:val="24"/>
        </w:rPr>
      </w:pPr>
      <w:r w:rsidRPr="00F15AE8">
        <w:rPr>
          <w:rFonts w:ascii="Arial" w:eastAsia="Calibri" w:hAnsi="Arial" w:cs="Arial"/>
          <w:b/>
          <w:sz w:val="24"/>
          <w:szCs w:val="24"/>
        </w:rPr>
        <w:t>JUDGMENT</w:t>
      </w:r>
    </w:p>
    <w:p w14:paraId="0DB5EAF7" w14:textId="73FC447C" w:rsidR="00D25BF2" w:rsidRPr="00F15AE8" w:rsidRDefault="00FF2EBF" w:rsidP="00CF6BC7">
      <w:pPr>
        <w:pStyle w:val="JudgmentHeading"/>
        <w:spacing w:line="240" w:lineRule="auto"/>
        <w:rPr>
          <w:i w:val="0"/>
          <w:iCs/>
        </w:rPr>
      </w:pPr>
      <w:r w:rsidRPr="00F15AE8">
        <w:rPr>
          <w:i w:val="0"/>
        </w:rPr>
        <w:t>MLAMBO</w:t>
      </w:r>
      <w:r w:rsidR="000514D0" w:rsidRPr="00F15AE8">
        <w:rPr>
          <w:i w:val="0"/>
        </w:rPr>
        <w:t>,</w:t>
      </w:r>
      <w:r w:rsidR="00033329" w:rsidRPr="00F15AE8">
        <w:rPr>
          <w:i w:val="0"/>
        </w:rPr>
        <w:t xml:space="preserve"> </w:t>
      </w:r>
      <w:r w:rsidR="005D24BD" w:rsidRPr="00F15AE8">
        <w:rPr>
          <w:i w:val="0"/>
        </w:rPr>
        <w:t>JP</w:t>
      </w:r>
      <w:r w:rsidR="00691123" w:rsidRPr="00F15AE8">
        <w:rPr>
          <w:i w:val="0"/>
        </w:rPr>
        <w:t xml:space="preserve"> (</w:t>
      </w:r>
      <w:r w:rsidR="00D84B5E" w:rsidRPr="00F15AE8">
        <w:rPr>
          <w:i w:val="0"/>
        </w:rPr>
        <w:t>Twala</w:t>
      </w:r>
      <w:r w:rsidR="00605CDD" w:rsidRPr="00F15AE8">
        <w:rPr>
          <w:i w:val="0"/>
        </w:rPr>
        <w:t xml:space="preserve"> </w:t>
      </w:r>
      <w:r w:rsidR="009F2472" w:rsidRPr="00F15AE8">
        <w:rPr>
          <w:i w:val="0"/>
        </w:rPr>
        <w:t xml:space="preserve">J </w:t>
      </w:r>
      <w:r w:rsidR="00605CDD" w:rsidRPr="00F15AE8">
        <w:rPr>
          <w:i w:val="0"/>
        </w:rPr>
        <w:t xml:space="preserve">and </w:t>
      </w:r>
      <w:r w:rsidR="009F2472" w:rsidRPr="00F15AE8">
        <w:rPr>
          <w:i w:val="0"/>
        </w:rPr>
        <w:t xml:space="preserve">Collis </w:t>
      </w:r>
      <w:r w:rsidR="00BE4AA9" w:rsidRPr="00F15AE8">
        <w:rPr>
          <w:i w:val="0"/>
        </w:rPr>
        <w:t>J</w:t>
      </w:r>
      <w:r w:rsidR="0033410F" w:rsidRPr="00F15AE8">
        <w:rPr>
          <w:i w:val="0"/>
        </w:rPr>
        <w:t xml:space="preserve"> </w:t>
      </w:r>
      <w:r w:rsidR="002B076D" w:rsidRPr="00F15AE8">
        <w:rPr>
          <w:i w:val="0"/>
        </w:rPr>
        <w:t>concurr</w:t>
      </w:r>
      <w:r w:rsidR="0033410F" w:rsidRPr="00F15AE8">
        <w:rPr>
          <w:i w:val="0"/>
        </w:rPr>
        <w:t>ing</w:t>
      </w:r>
      <w:r w:rsidR="002B076D" w:rsidRPr="00F15AE8">
        <w:rPr>
          <w:i w:val="0"/>
        </w:rPr>
        <w:t>)</w:t>
      </w:r>
    </w:p>
    <w:p w14:paraId="40A7A6DA" w14:textId="77777777" w:rsidR="00D25BF2" w:rsidRPr="00DE4ADE" w:rsidRDefault="00D25BF2" w:rsidP="00CF6BC7">
      <w:pPr>
        <w:pStyle w:val="JudgmentHeading"/>
        <w:spacing w:before="0" w:line="240" w:lineRule="auto"/>
        <w:rPr>
          <w:i w:val="0"/>
          <w:iCs/>
        </w:rPr>
      </w:pPr>
    </w:p>
    <w:p w14:paraId="1F18AE44" w14:textId="77777777" w:rsidR="00D25BF2" w:rsidRPr="00F15AE8" w:rsidRDefault="00D25BF2" w:rsidP="00DE4ADE">
      <w:pPr>
        <w:pStyle w:val="JudgmentNumbered"/>
        <w:numPr>
          <w:ilvl w:val="0"/>
          <w:numId w:val="0"/>
        </w:numPr>
        <w:spacing w:after="0" w:line="240" w:lineRule="auto"/>
      </w:pPr>
    </w:p>
    <w:p w14:paraId="2AEE4830" w14:textId="2143C9F6" w:rsidR="00744259" w:rsidRPr="00F15AE8" w:rsidRDefault="00744259" w:rsidP="00DE4ADE">
      <w:pPr>
        <w:pStyle w:val="JudgmentHeading"/>
        <w:spacing w:before="0"/>
      </w:pPr>
      <w:r w:rsidRPr="00F15AE8">
        <w:t>Introduction</w:t>
      </w:r>
    </w:p>
    <w:p w14:paraId="43E73965" w14:textId="6484AC34" w:rsidR="00EB65D4" w:rsidRPr="00F15AE8" w:rsidRDefault="001617D3" w:rsidP="001617D3">
      <w:pPr>
        <w:pStyle w:val="JudgmentNumbered"/>
        <w:numPr>
          <w:ilvl w:val="0"/>
          <w:numId w:val="0"/>
        </w:numPr>
        <w:rPr>
          <w:szCs w:val="24"/>
        </w:rPr>
      </w:pPr>
      <w:r w:rsidRPr="00F15AE8">
        <w:rPr>
          <w:szCs w:val="24"/>
        </w:rPr>
        <w:t>[1]</w:t>
      </w:r>
      <w:r w:rsidRPr="00F15AE8">
        <w:rPr>
          <w:szCs w:val="24"/>
        </w:rPr>
        <w:tab/>
      </w:r>
      <w:r w:rsidR="00F44F35" w:rsidRPr="00F15AE8">
        <w:t>The applicants i</w:t>
      </w:r>
      <w:r w:rsidR="00EB65D4" w:rsidRPr="00F15AE8">
        <w:t xml:space="preserve">n this </w:t>
      </w:r>
      <w:r w:rsidR="00F44F35" w:rsidRPr="00F15AE8">
        <w:t>matter</w:t>
      </w:r>
      <w:r w:rsidR="008E7F74" w:rsidRPr="00F15AE8">
        <w:t xml:space="preserve"> are -</w:t>
      </w:r>
      <w:r w:rsidR="00EB65D4" w:rsidRPr="00F15AE8">
        <w:t xml:space="preserve"> Messrs</w:t>
      </w:r>
      <w:r w:rsidR="00502B7E" w:rsidRPr="00F15AE8">
        <w:t xml:space="preserve"> </w:t>
      </w:r>
      <w:r w:rsidR="00923EB9" w:rsidRPr="00F15AE8">
        <w:t>Degefa Sugebo Lembore (Lembore), Teketel Tumire Hajiso (Hajiso), Temesgen Matiwos (Matiwos)</w:t>
      </w:r>
      <w:r w:rsidR="00434401" w:rsidRPr="00F15AE8">
        <w:t>,</w:t>
      </w:r>
      <w:r w:rsidR="00923EB9" w:rsidRPr="00F15AE8">
        <w:t xml:space="preserve"> Thomas Godiso (Godiso)</w:t>
      </w:r>
      <w:r w:rsidR="00434401" w:rsidRPr="00F15AE8">
        <w:t>,</w:t>
      </w:r>
      <w:r w:rsidR="00923EB9" w:rsidRPr="00F15AE8">
        <w:t xml:space="preserve"> Aden Ahmed Osman (Osman) and Abdi Osman Yusuf (Yusuf)</w:t>
      </w:r>
      <w:r w:rsidR="003D1D2E" w:rsidRPr="00F15AE8">
        <w:t xml:space="preserve">.  </w:t>
      </w:r>
      <w:r w:rsidR="00F557C8" w:rsidRPr="00F15AE8">
        <w:t xml:space="preserve">Lembore, </w:t>
      </w:r>
      <w:r w:rsidR="00B20480" w:rsidRPr="00F15AE8">
        <w:t>Hajiso, Matiwos and Godiso are nationals of Ethiopia</w:t>
      </w:r>
      <w:r w:rsidR="003D1D2E" w:rsidRPr="00F15AE8">
        <w:t xml:space="preserve">.  </w:t>
      </w:r>
      <w:r w:rsidR="00B20480" w:rsidRPr="00F15AE8">
        <w:t>Osman and Yusuf</w:t>
      </w:r>
      <w:r w:rsidR="00FE2E61" w:rsidRPr="00F15AE8">
        <w:t xml:space="preserve"> </w:t>
      </w:r>
      <w:r w:rsidR="00923EB9" w:rsidRPr="00F15AE8">
        <w:t>are Somali nationals</w:t>
      </w:r>
      <w:r w:rsidR="003D1D2E" w:rsidRPr="00F15AE8">
        <w:t xml:space="preserve">.  </w:t>
      </w:r>
      <w:r w:rsidR="005813E7" w:rsidRPr="00F15AE8">
        <w:t>They are in detention at Modderbee and Boksburg Correctional Centres</w:t>
      </w:r>
      <w:r w:rsidR="003C65D6" w:rsidRPr="00F15AE8">
        <w:t>,</w:t>
      </w:r>
      <w:r w:rsidR="005D7B49" w:rsidRPr="00F15AE8">
        <w:t xml:space="preserve"> respectively</w:t>
      </w:r>
      <w:r w:rsidR="00F0275D" w:rsidRPr="00F15AE8">
        <w:t>,</w:t>
      </w:r>
      <w:r w:rsidR="003C65D6" w:rsidRPr="00F15AE8">
        <w:t xml:space="preserve"> having been arrested for alleged</w:t>
      </w:r>
      <w:r w:rsidR="00226E7E" w:rsidRPr="00F15AE8">
        <w:t xml:space="preserve">ly entering and staying in this country </w:t>
      </w:r>
      <w:r w:rsidR="00B3209B" w:rsidRPr="00F15AE8">
        <w:t>in</w:t>
      </w:r>
      <w:r w:rsidR="003C65D6" w:rsidRPr="00F15AE8">
        <w:t xml:space="preserve"> contravention of the </w:t>
      </w:r>
      <w:r w:rsidR="008E3ACB" w:rsidRPr="00F15AE8">
        <w:t>Immigration</w:t>
      </w:r>
      <w:r w:rsidR="003C65D6" w:rsidRPr="00F15AE8">
        <w:t xml:space="preserve"> </w:t>
      </w:r>
      <w:r w:rsidR="00C50563" w:rsidRPr="00F15AE8">
        <w:t>Act.</w:t>
      </w:r>
      <w:r w:rsidR="00503425" w:rsidRPr="00F15AE8">
        <w:rPr>
          <w:rStyle w:val="FootnoteReference"/>
        </w:rPr>
        <w:footnoteReference w:id="1"/>
      </w:r>
      <w:r w:rsidR="00721F50" w:rsidRPr="00F15AE8">
        <w:t xml:space="preserve"> </w:t>
      </w:r>
      <w:r w:rsidR="001B78CA">
        <w:t xml:space="preserve"> </w:t>
      </w:r>
    </w:p>
    <w:p w14:paraId="1B82ACAA" w14:textId="5D175E2C" w:rsidR="001A1A3E" w:rsidRPr="00F15AE8" w:rsidRDefault="001617D3" w:rsidP="001617D3">
      <w:pPr>
        <w:pStyle w:val="JudgmentNumbered"/>
        <w:numPr>
          <w:ilvl w:val="0"/>
          <w:numId w:val="0"/>
        </w:numPr>
      </w:pPr>
      <w:r w:rsidRPr="00F15AE8">
        <w:t>[2]</w:t>
      </w:r>
      <w:r w:rsidRPr="00F15AE8">
        <w:tab/>
      </w:r>
      <w:r w:rsidR="001A1A3E" w:rsidRPr="00F15AE8">
        <w:t xml:space="preserve">The </w:t>
      </w:r>
      <w:r w:rsidR="0086386C" w:rsidRPr="00F15AE8">
        <w:t>first</w:t>
      </w:r>
      <w:r w:rsidR="001A1A3E" w:rsidRPr="00F15AE8">
        <w:t xml:space="preserve"> </w:t>
      </w:r>
      <w:r w:rsidR="00B35059" w:rsidRPr="00F15AE8">
        <w:t xml:space="preserve">respondent </w:t>
      </w:r>
      <w:r w:rsidR="001A1A3E" w:rsidRPr="00F15AE8">
        <w:t xml:space="preserve">is the Minister of Home Affairs, the </w:t>
      </w:r>
      <w:r w:rsidR="0086386C" w:rsidRPr="00F15AE8">
        <w:t xml:space="preserve">Cabinet </w:t>
      </w:r>
      <w:r w:rsidR="001A1A3E" w:rsidRPr="00F15AE8">
        <w:t xml:space="preserve">and National Executive member in charge of the Department of Home Affairs and specifically responsible for </w:t>
      </w:r>
      <w:r w:rsidR="00287B38" w:rsidRPr="00F15AE8">
        <w:t>immigration and refugee matters in the Republic of South Africa</w:t>
      </w:r>
      <w:r w:rsidR="003D1D2E" w:rsidRPr="00F15AE8">
        <w:t xml:space="preserve">.  </w:t>
      </w:r>
      <w:r w:rsidR="001A1A3E" w:rsidRPr="00F15AE8">
        <w:t xml:space="preserve">The second respondent is the </w:t>
      </w:r>
      <w:r w:rsidR="0086386C" w:rsidRPr="00F15AE8">
        <w:t>Director-</w:t>
      </w:r>
      <w:r w:rsidR="001A1A3E" w:rsidRPr="00F15AE8">
        <w:t>General responsible for the Department of Home Affairs and similarly responsible</w:t>
      </w:r>
      <w:r w:rsidR="00287B38" w:rsidRPr="00F15AE8">
        <w:t>, under the first respondent, for immigration and asylum matters in the Republic of South Africa</w:t>
      </w:r>
      <w:r w:rsidR="003D1D2E" w:rsidRPr="00F15AE8">
        <w:t xml:space="preserve">.  </w:t>
      </w:r>
      <w:r w:rsidR="001A1A3E" w:rsidRPr="00F15AE8">
        <w:t>The third respondent is the National Director of Public Prosecutions</w:t>
      </w:r>
      <w:r w:rsidR="00287B38" w:rsidRPr="00F15AE8">
        <w:t xml:space="preserve"> and is the head of the prosecuting authority in the Republic of South Africa</w:t>
      </w:r>
      <w:r w:rsidR="003D1D2E" w:rsidRPr="00F15AE8">
        <w:t xml:space="preserve">.  </w:t>
      </w:r>
      <w:r w:rsidR="001A1A3E" w:rsidRPr="00F15AE8">
        <w:t>The fourth respondent is the Minister of Justice and Correctional Services, the</w:t>
      </w:r>
      <w:r w:rsidR="0086386C" w:rsidRPr="00F15AE8">
        <w:t xml:space="preserve"> </w:t>
      </w:r>
      <w:r w:rsidR="00507C1A" w:rsidRPr="00F15AE8">
        <w:t>Cabinet</w:t>
      </w:r>
      <w:r w:rsidR="001A1A3E" w:rsidRPr="00F15AE8">
        <w:t xml:space="preserve"> and National Executive </w:t>
      </w:r>
      <w:r w:rsidR="00507C1A" w:rsidRPr="00F15AE8">
        <w:t xml:space="preserve">member </w:t>
      </w:r>
      <w:r w:rsidR="001A1A3E" w:rsidRPr="00F15AE8">
        <w:t xml:space="preserve">in charge of the Department of Justice and </w:t>
      </w:r>
      <w:r w:rsidR="00507C1A" w:rsidRPr="00F15AE8">
        <w:t>Correctional Services</w:t>
      </w:r>
      <w:r w:rsidR="003D1D2E" w:rsidRPr="00F15AE8">
        <w:t xml:space="preserve">.  </w:t>
      </w:r>
      <w:r w:rsidR="001A1A3E" w:rsidRPr="00F15AE8">
        <w:t xml:space="preserve">The fifth and sixth respondents are the heads of the Boksburg and Modderbee Correctional Centres, who are responsible </w:t>
      </w:r>
      <w:r w:rsidR="00507C1A" w:rsidRPr="00F15AE8">
        <w:t xml:space="preserve">for </w:t>
      </w:r>
      <w:r w:rsidR="001A1A3E" w:rsidRPr="00F15AE8">
        <w:t>the administration of the respective correctional centres</w:t>
      </w:r>
      <w:r w:rsidR="003D1D2E" w:rsidRPr="00F15AE8">
        <w:t xml:space="preserve">.  </w:t>
      </w:r>
    </w:p>
    <w:p w14:paraId="1443A9DE" w14:textId="7B6E9A03" w:rsidR="00EB65D4" w:rsidRPr="00F15AE8" w:rsidRDefault="001617D3" w:rsidP="001617D3">
      <w:pPr>
        <w:pStyle w:val="JudgmentNumbered"/>
        <w:numPr>
          <w:ilvl w:val="0"/>
          <w:numId w:val="0"/>
        </w:numPr>
        <w:rPr>
          <w:szCs w:val="24"/>
        </w:rPr>
      </w:pPr>
      <w:r w:rsidRPr="00F15AE8">
        <w:rPr>
          <w:szCs w:val="24"/>
        </w:rPr>
        <w:t>[3]</w:t>
      </w:r>
      <w:r w:rsidRPr="00F15AE8">
        <w:rPr>
          <w:szCs w:val="24"/>
        </w:rPr>
        <w:tab/>
      </w:r>
      <w:r w:rsidR="002C07EC" w:rsidRPr="00F15AE8">
        <w:t>The</w:t>
      </w:r>
      <w:r w:rsidR="00C5035E" w:rsidRPr="00F15AE8">
        <w:t xml:space="preserve"> applicants</w:t>
      </w:r>
      <w:r w:rsidR="002C07EC" w:rsidRPr="00F15AE8">
        <w:t xml:space="preserve"> initiated this application on an urgent basis, seeking to interdict the respondents from detaining, </w:t>
      </w:r>
      <w:r w:rsidR="00EB65D4" w:rsidRPr="00F15AE8">
        <w:t>prosecuting</w:t>
      </w:r>
      <w:r w:rsidR="002C07EC" w:rsidRPr="00F15AE8">
        <w:t xml:space="preserve"> and deporting them until their status has been lawfully and finally determined in terms of the Refugees Act</w:t>
      </w:r>
      <w:r w:rsidR="00EB65D4" w:rsidRPr="00F15AE8">
        <w:rPr>
          <w:rStyle w:val="FootnoteReference"/>
        </w:rPr>
        <w:footnoteReference w:id="2"/>
      </w:r>
      <w:r w:rsidR="002C07EC" w:rsidRPr="00F15AE8">
        <w:t xml:space="preserve"> as amended</w:t>
      </w:r>
      <w:r w:rsidR="003D1D2E" w:rsidRPr="00F15AE8">
        <w:t xml:space="preserve">.  </w:t>
      </w:r>
    </w:p>
    <w:p w14:paraId="56FB5878" w14:textId="0B4BF124" w:rsidR="00BC2C2E" w:rsidRPr="00F15AE8" w:rsidRDefault="001617D3" w:rsidP="001617D3">
      <w:pPr>
        <w:pStyle w:val="JudgmentNumbered"/>
        <w:numPr>
          <w:ilvl w:val="0"/>
          <w:numId w:val="0"/>
        </w:numPr>
        <w:rPr>
          <w:szCs w:val="24"/>
        </w:rPr>
      </w:pPr>
      <w:r w:rsidRPr="00F15AE8">
        <w:rPr>
          <w:szCs w:val="24"/>
        </w:rPr>
        <w:t>[4]</w:t>
      </w:r>
      <w:r w:rsidRPr="00F15AE8">
        <w:rPr>
          <w:szCs w:val="24"/>
        </w:rPr>
        <w:tab/>
      </w:r>
      <w:r w:rsidR="002C07EC" w:rsidRPr="00F15AE8">
        <w:t>The</w:t>
      </w:r>
      <w:r w:rsidR="004B7FD9" w:rsidRPr="00F15AE8">
        <w:t>y</w:t>
      </w:r>
      <w:r w:rsidR="002C07EC" w:rsidRPr="00F15AE8">
        <w:t xml:space="preserve"> also sought declarator</w:t>
      </w:r>
      <w:r w:rsidR="00355F71" w:rsidRPr="00F15AE8">
        <w:t>s</w:t>
      </w:r>
      <w:r w:rsidR="002C07EC" w:rsidRPr="00F15AE8">
        <w:t xml:space="preserve"> </w:t>
      </w:r>
      <w:r w:rsidR="000130AE" w:rsidRPr="00F15AE8">
        <w:t>that</w:t>
      </w:r>
      <w:r w:rsidR="002C07EC" w:rsidRPr="00F15AE8">
        <w:t xml:space="preserve"> their </w:t>
      </w:r>
      <w:r w:rsidR="00C416CA" w:rsidRPr="00F15AE8">
        <w:t xml:space="preserve">continuing </w:t>
      </w:r>
      <w:r w:rsidR="002C07EC" w:rsidRPr="00F15AE8">
        <w:t xml:space="preserve">detention </w:t>
      </w:r>
      <w:r w:rsidR="00853030" w:rsidRPr="00F15AE8">
        <w:t>i</w:t>
      </w:r>
      <w:r w:rsidR="002C07EC" w:rsidRPr="00F15AE8">
        <w:t>s unlawful and that</w:t>
      </w:r>
      <w:r w:rsidR="00A371CF" w:rsidRPr="00F15AE8">
        <w:t>,</w:t>
      </w:r>
      <w:r w:rsidR="002C07EC" w:rsidRPr="00F15AE8">
        <w:t xml:space="preserve"> in terms of </w:t>
      </w:r>
      <w:r w:rsidR="00C416CA" w:rsidRPr="00F15AE8">
        <w:t xml:space="preserve">section 2 of </w:t>
      </w:r>
      <w:r w:rsidR="002C07EC" w:rsidRPr="00F15AE8">
        <w:t>the Refugees Act, the</w:t>
      </w:r>
      <w:r w:rsidR="00837CB4" w:rsidRPr="00F15AE8">
        <w:t>y</w:t>
      </w:r>
      <w:r w:rsidR="002C07EC" w:rsidRPr="00F15AE8">
        <w:t xml:space="preserve"> are entitled to remain lawfully in the Republic of South Africa until their applications for refugee status are </w:t>
      </w:r>
      <w:r w:rsidR="009E5951" w:rsidRPr="00F15AE8">
        <w:t>finally</w:t>
      </w:r>
      <w:r w:rsidR="00DB405D" w:rsidRPr="00F15AE8">
        <w:t xml:space="preserve"> determined in terms of the same act</w:t>
      </w:r>
      <w:r w:rsidR="003D1D2E" w:rsidRPr="00F15AE8">
        <w:t xml:space="preserve">.  </w:t>
      </w:r>
      <w:r w:rsidR="00A43DE7" w:rsidRPr="00F15AE8">
        <w:t>In addition</w:t>
      </w:r>
      <w:r w:rsidR="000C137D" w:rsidRPr="00F15AE8">
        <w:t>,</w:t>
      </w:r>
      <w:r w:rsidR="00A43DE7" w:rsidRPr="00F15AE8">
        <w:t xml:space="preserve"> they </w:t>
      </w:r>
      <w:r w:rsidR="00A517F8" w:rsidRPr="00F15AE8">
        <w:t xml:space="preserve">also </w:t>
      </w:r>
      <w:r w:rsidR="00A43DE7" w:rsidRPr="00F15AE8">
        <w:t xml:space="preserve">sought </w:t>
      </w:r>
      <w:r w:rsidR="00A517F8" w:rsidRPr="00F15AE8">
        <w:t>orders</w:t>
      </w:r>
      <w:r w:rsidR="00A43DE7" w:rsidRPr="00F15AE8">
        <w:t xml:space="preserve"> directing</w:t>
      </w:r>
      <w:r w:rsidR="002111D0" w:rsidRPr="00F15AE8">
        <w:t xml:space="preserve"> </w:t>
      </w:r>
      <w:r w:rsidR="00A43DE7" w:rsidRPr="00F15AE8">
        <w:t xml:space="preserve">the </w:t>
      </w:r>
      <w:r w:rsidR="002111D0" w:rsidRPr="00F15AE8">
        <w:t xml:space="preserve">Minister and </w:t>
      </w:r>
      <w:r w:rsidR="00507C1A" w:rsidRPr="00F15AE8">
        <w:t>Director-</w:t>
      </w:r>
      <w:r w:rsidR="008154F9" w:rsidRPr="00F15AE8">
        <w:t xml:space="preserve">General </w:t>
      </w:r>
      <w:r w:rsidR="002111D0" w:rsidRPr="00F15AE8">
        <w:t>of Home Affairs</w:t>
      </w:r>
      <w:r w:rsidR="00FA4BF2" w:rsidRPr="00F15AE8">
        <w:t>,</w:t>
      </w:r>
      <w:r w:rsidR="00052A28" w:rsidRPr="00F15AE8">
        <w:t xml:space="preserve"> </w:t>
      </w:r>
      <w:r w:rsidR="002C07EC" w:rsidRPr="00F15AE8">
        <w:t xml:space="preserve">that upon </w:t>
      </w:r>
      <w:r w:rsidR="0054447F" w:rsidRPr="00F15AE8">
        <w:t xml:space="preserve">submission </w:t>
      </w:r>
      <w:r w:rsidR="002C07EC" w:rsidRPr="00F15AE8">
        <w:t>of their applications for asylum, the</w:t>
      </w:r>
      <w:r w:rsidR="002B5272" w:rsidRPr="00F15AE8">
        <w:t>se</w:t>
      </w:r>
      <w:r w:rsidR="002C07EC" w:rsidRPr="00F15AE8">
        <w:t xml:space="preserve"> respondents </w:t>
      </w:r>
      <w:r w:rsidR="00853030" w:rsidRPr="00F15AE8">
        <w:t xml:space="preserve">must </w:t>
      </w:r>
      <w:r w:rsidR="002C07EC" w:rsidRPr="00F15AE8">
        <w:t>accept same and issue them with temporary asylum seeker permits</w:t>
      </w:r>
      <w:r w:rsidR="00E46151" w:rsidRPr="00F15AE8">
        <w:t xml:space="preserve"> in terms of section 22 of the Refugees Act, within 15 days</w:t>
      </w:r>
      <w:r w:rsidR="00CA0D59" w:rsidRPr="00F15AE8">
        <w:t>,</w:t>
      </w:r>
      <w:r w:rsidR="002C07EC" w:rsidRPr="00F15AE8">
        <w:t xml:space="preserve"> pending finalisation of their asylum seeker </w:t>
      </w:r>
      <w:r w:rsidR="00F60422" w:rsidRPr="00F15AE8">
        <w:t>applications</w:t>
      </w:r>
      <w:r w:rsidR="002C07EC" w:rsidRPr="00F15AE8">
        <w:t xml:space="preserve">, including the exhaustion of their right of review or appeal in terms of chapter 3 of the Refugees </w:t>
      </w:r>
      <w:r w:rsidR="00AC3436" w:rsidRPr="00F15AE8">
        <w:t xml:space="preserve">Act </w:t>
      </w:r>
      <w:r w:rsidR="002C07EC" w:rsidRPr="00F15AE8">
        <w:t>and the Promotion of Administrative Justice Act.</w:t>
      </w:r>
      <w:r w:rsidR="00AC3436" w:rsidRPr="00F15AE8">
        <w:rPr>
          <w:rStyle w:val="FootnoteReference"/>
        </w:rPr>
        <w:footnoteReference w:id="3"/>
      </w:r>
      <w:r w:rsidR="001B78CA">
        <w:t xml:space="preserve"> </w:t>
      </w:r>
      <w:r w:rsidR="00721F50" w:rsidRPr="00F15AE8">
        <w:t xml:space="preserve"> </w:t>
      </w:r>
    </w:p>
    <w:p w14:paraId="58AE9AFE" w14:textId="7B2091A3" w:rsidR="004221C9" w:rsidRPr="00F15AE8" w:rsidRDefault="004B1757" w:rsidP="00CF6BC7">
      <w:pPr>
        <w:pStyle w:val="JudgmentHeading"/>
      </w:pPr>
      <w:r w:rsidRPr="00F15AE8">
        <w:t xml:space="preserve">Background </w:t>
      </w:r>
    </w:p>
    <w:p w14:paraId="3E05DE8C" w14:textId="52EA8DBA" w:rsidR="00791725" w:rsidRPr="00F15AE8" w:rsidRDefault="001617D3" w:rsidP="001617D3">
      <w:pPr>
        <w:pStyle w:val="JudgmentNumbered"/>
        <w:numPr>
          <w:ilvl w:val="0"/>
          <w:numId w:val="0"/>
        </w:numPr>
      </w:pPr>
      <w:r w:rsidRPr="00F15AE8">
        <w:t>[5]</w:t>
      </w:r>
      <w:r w:rsidRPr="00F15AE8">
        <w:tab/>
      </w:r>
      <w:r w:rsidR="007A133E" w:rsidRPr="00F15AE8">
        <w:t>Necessity dictates that</w:t>
      </w:r>
      <w:r w:rsidR="00B6116A" w:rsidRPr="00F15AE8">
        <w:t>, for reasons that will emerge later, the</w:t>
      </w:r>
      <w:r w:rsidR="0092699F">
        <w:t xml:space="preserve"> applicants</w:t>
      </w:r>
      <w:r w:rsidR="00B633DD">
        <w:t>’</w:t>
      </w:r>
      <w:r w:rsidR="00B6116A" w:rsidRPr="00F15AE8">
        <w:t xml:space="preserve"> versions be </w:t>
      </w:r>
      <w:r w:rsidR="00263DCE" w:rsidRPr="00F15AE8">
        <w:t>set out fully</w:t>
      </w:r>
      <w:r w:rsidR="003D1D2E" w:rsidRPr="00F15AE8">
        <w:t xml:space="preserve">.  </w:t>
      </w:r>
      <w:r w:rsidR="00940707" w:rsidRPr="00F15AE8">
        <w:t xml:space="preserve">Lembore </w:t>
      </w:r>
      <w:r w:rsidR="00DA583E" w:rsidRPr="00F15AE8">
        <w:t xml:space="preserve">and </w:t>
      </w:r>
      <w:r w:rsidR="00C7351D" w:rsidRPr="00F15AE8">
        <w:t>Matiwos were</w:t>
      </w:r>
      <w:r w:rsidR="00940707" w:rsidRPr="00F15AE8">
        <w:t xml:space="preserve"> arrested</w:t>
      </w:r>
      <w:r w:rsidR="00A04D98" w:rsidRPr="00F15AE8">
        <w:t xml:space="preserve"> on</w:t>
      </w:r>
      <w:r w:rsidR="00491062" w:rsidRPr="00F15AE8">
        <w:t xml:space="preserve"> </w:t>
      </w:r>
      <w:r w:rsidR="00F36B4D" w:rsidRPr="00F15AE8">
        <w:t>1 September 2023</w:t>
      </w:r>
      <w:r w:rsidR="00D276F4" w:rsidRPr="00F15AE8">
        <w:t xml:space="preserve"> in Germiston</w:t>
      </w:r>
      <w:r w:rsidR="00C7351D" w:rsidRPr="00F15AE8">
        <w:t xml:space="preserve"> and Johannesburg </w:t>
      </w:r>
      <w:r w:rsidR="008B5313" w:rsidRPr="00F15AE8">
        <w:t>respectively</w:t>
      </w:r>
      <w:r w:rsidR="003D1D2E" w:rsidRPr="00F15AE8">
        <w:t xml:space="preserve">.  </w:t>
      </w:r>
      <w:r w:rsidR="00DF6F2F" w:rsidRPr="00F15AE8">
        <w:t>G</w:t>
      </w:r>
      <w:r w:rsidR="00853030" w:rsidRPr="00F15AE8">
        <w:t>o</w:t>
      </w:r>
      <w:r w:rsidR="00DF6F2F" w:rsidRPr="00F15AE8">
        <w:t xml:space="preserve">diso </w:t>
      </w:r>
      <w:r w:rsidR="00BF3F58" w:rsidRPr="00F15AE8">
        <w:t xml:space="preserve">and </w:t>
      </w:r>
      <w:r w:rsidR="00DF6F2F" w:rsidRPr="00F15AE8">
        <w:t>Hajiso</w:t>
      </w:r>
      <w:r w:rsidR="00BF3F58" w:rsidRPr="00F15AE8">
        <w:t xml:space="preserve"> </w:t>
      </w:r>
      <w:r w:rsidR="00D53E9D" w:rsidRPr="00F15AE8">
        <w:t>w</w:t>
      </w:r>
      <w:r w:rsidR="00BF3F58" w:rsidRPr="00F15AE8">
        <w:t>ere</w:t>
      </w:r>
      <w:r w:rsidR="00D53E9D" w:rsidRPr="00F15AE8">
        <w:t xml:space="preserve"> arrested </w:t>
      </w:r>
      <w:r w:rsidR="00A46730" w:rsidRPr="00F15AE8">
        <w:t xml:space="preserve">on </w:t>
      </w:r>
      <w:r w:rsidR="00EC0253" w:rsidRPr="00F15AE8">
        <w:t xml:space="preserve">2 June </w:t>
      </w:r>
      <w:r w:rsidR="00791725" w:rsidRPr="00F15AE8">
        <w:t xml:space="preserve">and 3 August </w:t>
      </w:r>
      <w:r w:rsidR="00A46730" w:rsidRPr="00F15AE8">
        <w:t xml:space="preserve">2023 </w:t>
      </w:r>
      <w:r w:rsidR="00EC0253" w:rsidRPr="00F15AE8">
        <w:t xml:space="preserve">respectively, </w:t>
      </w:r>
      <w:r w:rsidR="00A46730" w:rsidRPr="00F15AE8">
        <w:t>in Daveyton</w:t>
      </w:r>
      <w:r w:rsidR="003D1D2E" w:rsidRPr="00F15AE8">
        <w:t xml:space="preserve">.  </w:t>
      </w:r>
      <w:r w:rsidR="00ED2CB5" w:rsidRPr="00F15AE8">
        <w:t xml:space="preserve">They say </w:t>
      </w:r>
      <w:r w:rsidR="0069314E" w:rsidRPr="00F15AE8">
        <w:t xml:space="preserve">that while living </w:t>
      </w:r>
      <w:r w:rsidR="0005548C" w:rsidRPr="00F15AE8">
        <w:t xml:space="preserve">in </w:t>
      </w:r>
      <w:r w:rsidR="005B5CC2" w:rsidRPr="00F15AE8">
        <w:t>Tigray</w:t>
      </w:r>
      <w:r w:rsidR="00B633DD">
        <w:t>,</w:t>
      </w:r>
      <w:r w:rsidR="00853030" w:rsidRPr="00F15AE8">
        <w:t xml:space="preserve"> </w:t>
      </w:r>
      <w:r w:rsidR="001F511B" w:rsidRPr="00F15AE8">
        <w:t>Ethiopia</w:t>
      </w:r>
      <w:r w:rsidR="0069314E" w:rsidRPr="00F15AE8">
        <w:t xml:space="preserve">, </w:t>
      </w:r>
      <w:r w:rsidR="00ED2CB5" w:rsidRPr="00F15AE8">
        <w:t>t</w:t>
      </w:r>
      <w:r w:rsidR="0069314E" w:rsidRPr="00F15AE8">
        <w:t>he</w:t>
      </w:r>
      <w:r w:rsidR="00ED2CB5" w:rsidRPr="00F15AE8">
        <w:t>y</w:t>
      </w:r>
      <w:r w:rsidR="0069314E" w:rsidRPr="00F15AE8">
        <w:t xml:space="preserve"> w</w:t>
      </w:r>
      <w:r w:rsidR="00ED2CB5" w:rsidRPr="00F15AE8">
        <w:t xml:space="preserve">ere </w:t>
      </w:r>
      <w:r w:rsidR="0069314E" w:rsidRPr="00F15AE8">
        <w:t>persecuted</w:t>
      </w:r>
      <w:r w:rsidR="00867826" w:rsidRPr="00F15AE8">
        <w:t xml:space="preserve"> by the </w:t>
      </w:r>
      <w:r w:rsidR="00325FED" w:rsidRPr="00F15AE8">
        <w:t>ruling party</w:t>
      </w:r>
      <w:r w:rsidR="0069314E" w:rsidRPr="00F15AE8">
        <w:t xml:space="preserve"> for </w:t>
      </w:r>
      <w:r w:rsidR="00ED2CB5" w:rsidRPr="00F15AE8">
        <w:t xml:space="preserve">their </w:t>
      </w:r>
      <w:r w:rsidR="0069314E" w:rsidRPr="00F15AE8">
        <w:t xml:space="preserve">political and religious beliefs due to </w:t>
      </w:r>
      <w:r w:rsidR="00DF26E1" w:rsidRPr="00F15AE8">
        <w:t xml:space="preserve">their </w:t>
      </w:r>
      <w:r w:rsidR="0069314E" w:rsidRPr="00F15AE8">
        <w:t xml:space="preserve">mobilisation efforts </w:t>
      </w:r>
      <w:r w:rsidR="00325FED" w:rsidRPr="00F15AE8">
        <w:t xml:space="preserve">as members </w:t>
      </w:r>
      <w:r w:rsidR="0069314E" w:rsidRPr="00F15AE8">
        <w:t xml:space="preserve">of </w:t>
      </w:r>
      <w:r w:rsidR="003C4B1E" w:rsidRPr="00F15AE8">
        <w:t xml:space="preserve">the Ethiopia People’s </w:t>
      </w:r>
      <w:r w:rsidR="00232AAB" w:rsidRPr="00F15AE8">
        <w:t>R</w:t>
      </w:r>
      <w:r w:rsidR="003C4B1E" w:rsidRPr="00F15AE8">
        <w:t xml:space="preserve">evolutionary </w:t>
      </w:r>
      <w:r w:rsidR="00D2601B" w:rsidRPr="00F15AE8">
        <w:t>Party, an</w:t>
      </w:r>
      <w:r w:rsidR="0069314E" w:rsidRPr="00F15AE8">
        <w:t xml:space="preserve"> opposition political party</w:t>
      </w:r>
      <w:r w:rsidR="003D1D2E" w:rsidRPr="00F15AE8">
        <w:t xml:space="preserve">.  </w:t>
      </w:r>
      <w:r w:rsidR="00C70FEC" w:rsidRPr="00F15AE8">
        <w:t>They say</w:t>
      </w:r>
      <w:r w:rsidR="00AF4E66" w:rsidRPr="00F15AE8">
        <w:t xml:space="preserve"> Ethiopia’s ruling party</w:t>
      </w:r>
      <w:r w:rsidR="00107B73" w:rsidRPr="00F15AE8">
        <w:t xml:space="preserve"> </w:t>
      </w:r>
      <w:r w:rsidR="008C5B96" w:rsidRPr="00F15AE8">
        <w:t xml:space="preserve">terrorised, persecuted, </w:t>
      </w:r>
      <w:r w:rsidR="002358E6" w:rsidRPr="00F15AE8">
        <w:t xml:space="preserve">tortured and killed members of </w:t>
      </w:r>
      <w:r w:rsidR="00C70FEC" w:rsidRPr="00F15AE8">
        <w:t xml:space="preserve">their </w:t>
      </w:r>
      <w:r w:rsidR="002358E6" w:rsidRPr="00F15AE8">
        <w:t xml:space="preserve">political party, including </w:t>
      </w:r>
      <w:r w:rsidR="005B67BD" w:rsidRPr="00F15AE8">
        <w:t xml:space="preserve">their </w:t>
      </w:r>
      <w:r w:rsidR="002358E6" w:rsidRPr="00F15AE8">
        <w:t xml:space="preserve">family </w:t>
      </w:r>
      <w:r w:rsidR="00263DCE" w:rsidRPr="00F15AE8">
        <w:t>members</w:t>
      </w:r>
      <w:r w:rsidR="003D1D2E" w:rsidRPr="00F15AE8">
        <w:t xml:space="preserve">.  </w:t>
      </w:r>
      <w:r w:rsidR="00263DCE" w:rsidRPr="00F15AE8">
        <w:t>This</w:t>
      </w:r>
      <w:r w:rsidR="00E1073E" w:rsidRPr="00F15AE8">
        <w:t xml:space="preserve"> caused </w:t>
      </w:r>
      <w:r w:rsidR="005B67BD" w:rsidRPr="00F15AE8">
        <w:t xml:space="preserve">them </w:t>
      </w:r>
      <w:r w:rsidR="00E1073E" w:rsidRPr="00F15AE8">
        <w:t xml:space="preserve">to fear for </w:t>
      </w:r>
      <w:r w:rsidR="005B67BD" w:rsidRPr="00F15AE8">
        <w:t xml:space="preserve">their </w:t>
      </w:r>
      <w:r w:rsidR="00E1073E" w:rsidRPr="00F15AE8">
        <w:t>li</w:t>
      </w:r>
      <w:r w:rsidR="005B67BD" w:rsidRPr="00F15AE8">
        <w:t>ves</w:t>
      </w:r>
      <w:r w:rsidR="00263DCE" w:rsidRPr="00F15AE8">
        <w:t xml:space="preserve"> and</w:t>
      </w:r>
      <w:r w:rsidR="00B85426" w:rsidRPr="00F15AE8">
        <w:t xml:space="preserve"> </w:t>
      </w:r>
      <w:r w:rsidR="007F3133" w:rsidRPr="00F15AE8">
        <w:t xml:space="preserve">led to their </w:t>
      </w:r>
      <w:r w:rsidR="00A53E2E" w:rsidRPr="00F15AE8">
        <w:t>escape to seek refuge in any country</w:t>
      </w:r>
      <w:r w:rsidR="003D1D2E" w:rsidRPr="00F15AE8">
        <w:t xml:space="preserve">.  </w:t>
      </w:r>
    </w:p>
    <w:p w14:paraId="46053FF3" w14:textId="320DB521" w:rsidR="00791725" w:rsidRPr="00F15AE8" w:rsidRDefault="001617D3" w:rsidP="001617D3">
      <w:pPr>
        <w:pStyle w:val="JudgmentNumbered"/>
        <w:numPr>
          <w:ilvl w:val="0"/>
          <w:numId w:val="0"/>
        </w:numPr>
      </w:pPr>
      <w:r w:rsidRPr="00F15AE8">
        <w:t>[6]</w:t>
      </w:r>
      <w:r w:rsidRPr="00F15AE8">
        <w:tab/>
      </w:r>
      <w:r w:rsidR="00DB3ACB" w:rsidRPr="00F15AE8">
        <w:t>They</w:t>
      </w:r>
      <w:r w:rsidR="00EA5258" w:rsidRPr="00F15AE8">
        <w:t xml:space="preserve"> </w:t>
      </w:r>
      <w:r w:rsidR="00B44FE8" w:rsidRPr="00F15AE8">
        <w:t>left Ethiopia</w:t>
      </w:r>
      <w:r w:rsidR="00ED3589" w:rsidRPr="00F15AE8">
        <w:t xml:space="preserve"> on different occasions,</w:t>
      </w:r>
      <w:r w:rsidR="00B44FE8" w:rsidRPr="00F15AE8">
        <w:t xml:space="preserve"> </w:t>
      </w:r>
      <w:r w:rsidR="00FE6460" w:rsidRPr="00F15AE8">
        <w:t xml:space="preserve">and </w:t>
      </w:r>
      <w:r w:rsidR="00B44FE8" w:rsidRPr="00F15AE8">
        <w:t>passed through Kenya, Zambia, Malawi and Zimbabwe</w:t>
      </w:r>
      <w:r w:rsidR="003D1D2E" w:rsidRPr="00F15AE8">
        <w:t xml:space="preserve">.  </w:t>
      </w:r>
      <w:r w:rsidR="00FE6460" w:rsidRPr="00F15AE8">
        <w:t xml:space="preserve">They </w:t>
      </w:r>
      <w:r w:rsidR="00702F35" w:rsidRPr="00F15AE8">
        <w:t>entered South Africa</w:t>
      </w:r>
      <w:r w:rsidR="00D47035" w:rsidRPr="00F15AE8">
        <w:t xml:space="preserve"> </w:t>
      </w:r>
      <w:r w:rsidR="00E7323E" w:rsidRPr="00F15AE8">
        <w:t xml:space="preserve">unlawfully </w:t>
      </w:r>
      <w:r w:rsidR="00EC6B70" w:rsidRPr="00F15AE8">
        <w:t>through the Zimbabwe border</w:t>
      </w:r>
      <w:r w:rsidR="003D1D2E" w:rsidRPr="00F15AE8">
        <w:t xml:space="preserve">.  </w:t>
      </w:r>
      <w:r w:rsidR="005F46C5" w:rsidRPr="00F15AE8">
        <w:t>They say</w:t>
      </w:r>
      <w:r w:rsidR="00791725" w:rsidRPr="00F15AE8">
        <w:t xml:space="preserve"> </w:t>
      </w:r>
      <w:r w:rsidR="00217367" w:rsidRPr="00F15AE8">
        <w:t>i</w:t>
      </w:r>
      <w:r w:rsidR="00EC6B70" w:rsidRPr="00F15AE8">
        <w:t xml:space="preserve">nstead of </w:t>
      </w:r>
      <w:r w:rsidR="008F38F2" w:rsidRPr="00F15AE8">
        <w:t xml:space="preserve">entering through </w:t>
      </w:r>
      <w:r w:rsidR="00EC6B70" w:rsidRPr="00F15AE8">
        <w:t xml:space="preserve">an official </w:t>
      </w:r>
      <w:r w:rsidR="00FA446B" w:rsidRPr="00F15AE8">
        <w:t>port of entry</w:t>
      </w:r>
      <w:r w:rsidR="00EC6B70" w:rsidRPr="00F15AE8">
        <w:t xml:space="preserve">, </w:t>
      </w:r>
      <w:r w:rsidR="00674DA1" w:rsidRPr="00F15AE8">
        <w:t>t</w:t>
      </w:r>
      <w:r w:rsidR="00EC6B70" w:rsidRPr="00F15AE8">
        <w:t>he</w:t>
      </w:r>
      <w:r w:rsidR="00674DA1" w:rsidRPr="00F15AE8">
        <w:t>y</w:t>
      </w:r>
      <w:r w:rsidR="00EC6B70" w:rsidRPr="00F15AE8">
        <w:t xml:space="preserve"> “jumped” the border because </w:t>
      </w:r>
      <w:r w:rsidR="00F14A63" w:rsidRPr="00F15AE8">
        <w:t>t</w:t>
      </w:r>
      <w:r w:rsidR="00EC6B70" w:rsidRPr="00F15AE8">
        <w:t>he</w:t>
      </w:r>
      <w:r w:rsidR="00F14A63" w:rsidRPr="00F15AE8">
        <w:t>y were</w:t>
      </w:r>
      <w:r w:rsidR="00EC6B70" w:rsidRPr="00F15AE8">
        <w:t xml:space="preserve"> not in possession of passport</w:t>
      </w:r>
      <w:r w:rsidR="00BD33EA" w:rsidRPr="00F15AE8">
        <w:t>s</w:t>
      </w:r>
      <w:r w:rsidR="00EC6B70" w:rsidRPr="00F15AE8">
        <w:t xml:space="preserve"> </w:t>
      </w:r>
      <w:r w:rsidR="001A2E27" w:rsidRPr="00F15AE8">
        <w:t>and feared</w:t>
      </w:r>
      <w:r w:rsidR="00EC6B70" w:rsidRPr="00F15AE8">
        <w:t xml:space="preserve"> being arrested and </w:t>
      </w:r>
      <w:r w:rsidR="000F3E89" w:rsidRPr="00F15AE8">
        <w:t>returned to</w:t>
      </w:r>
      <w:r w:rsidR="00113D66" w:rsidRPr="00F15AE8">
        <w:t xml:space="preserve"> </w:t>
      </w:r>
      <w:r w:rsidR="000F3E89" w:rsidRPr="00F15AE8">
        <w:t>Ethiopia</w:t>
      </w:r>
      <w:r w:rsidR="00EC6B70" w:rsidRPr="00F15AE8">
        <w:t xml:space="preserve"> if </w:t>
      </w:r>
      <w:r w:rsidR="00F746F6" w:rsidRPr="00F15AE8">
        <w:t>t</w:t>
      </w:r>
      <w:r w:rsidR="00EC6B70" w:rsidRPr="00F15AE8">
        <w:t>he</w:t>
      </w:r>
      <w:r w:rsidR="00F746F6" w:rsidRPr="00F15AE8">
        <w:t>y</w:t>
      </w:r>
      <w:r w:rsidR="00EC6B70" w:rsidRPr="00F15AE8">
        <w:t xml:space="preserve"> </w:t>
      </w:r>
      <w:r w:rsidR="00F746F6" w:rsidRPr="00F15AE8">
        <w:t>entered</w:t>
      </w:r>
      <w:r w:rsidR="00EC6B70" w:rsidRPr="00F15AE8">
        <w:t xml:space="preserve"> through an official </w:t>
      </w:r>
      <w:r w:rsidR="00F746F6" w:rsidRPr="00F15AE8">
        <w:t>port of en</w:t>
      </w:r>
      <w:r w:rsidR="00C504F8" w:rsidRPr="00F15AE8">
        <w:t>try</w:t>
      </w:r>
      <w:r w:rsidR="003D1D2E" w:rsidRPr="00F15AE8">
        <w:t xml:space="preserve">.  </w:t>
      </w:r>
      <w:r w:rsidR="00AB0389" w:rsidRPr="00F15AE8">
        <w:t xml:space="preserve">Having entered South Africa, </w:t>
      </w:r>
      <w:r w:rsidR="00BD33EA" w:rsidRPr="00F15AE8">
        <w:t>t</w:t>
      </w:r>
      <w:r w:rsidR="00AB0389" w:rsidRPr="00F15AE8">
        <w:t>he</w:t>
      </w:r>
      <w:r w:rsidR="00BD33EA" w:rsidRPr="00F15AE8">
        <w:t>y</w:t>
      </w:r>
      <w:r w:rsidR="00AB0389" w:rsidRPr="00F15AE8">
        <w:t xml:space="preserve"> met </w:t>
      </w:r>
      <w:r w:rsidR="00BD33EA" w:rsidRPr="00F15AE8">
        <w:t>their</w:t>
      </w:r>
      <w:r w:rsidR="00AB0389" w:rsidRPr="00F15AE8">
        <w:t xml:space="preserve"> fellow countrymen </w:t>
      </w:r>
      <w:r w:rsidR="00870E5D" w:rsidRPr="00F15AE8">
        <w:t>and requested</w:t>
      </w:r>
      <w:r w:rsidR="00EA22FB" w:rsidRPr="00F15AE8">
        <w:t xml:space="preserve"> guidance </w:t>
      </w:r>
      <w:r w:rsidR="00EE46CB" w:rsidRPr="00F15AE8">
        <w:t xml:space="preserve">regarding </w:t>
      </w:r>
      <w:r w:rsidR="005F0559" w:rsidRPr="00F15AE8">
        <w:t>t</w:t>
      </w:r>
      <w:r w:rsidR="00EA22FB" w:rsidRPr="00F15AE8">
        <w:t>h</w:t>
      </w:r>
      <w:r w:rsidR="005F0559" w:rsidRPr="00F15AE8">
        <w:t>e</w:t>
      </w:r>
      <w:r w:rsidR="00EA22FB" w:rsidRPr="00F15AE8">
        <w:t>i</w:t>
      </w:r>
      <w:r w:rsidR="00C504F8" w:rsidRPr="00F15AE8">
        <w:t>r</w:t>
      </w:r>
      <w:r w:rsidR="00EA22FB" w:rsidRPr="00F15AE8">
        <w:t xml:space="preserve"> desire </w:t>
      </w:r>
      <w:r w:rsidR="00415536" w:rsidRPr="00F15AE8">
        <w:t>to apply for asylum</w:t>
      </w:r>
      <w:r w:rsidR="003D1D2E" w:rsidRPr="00F15AE8">
        <w:t xml:space="preserve">.  </w:t>
      </w:r>
      <w:r w:rsidR="00C504F8" w:rsidRPr="00F15AE8">
        <w:t>They were</w:t>
      </w:r>
      <w:r w:rsidR="00637A3F" w:rsidRPr="00F15AE8">
        <w:t xml:space="preserve"> advised to approach the Refugee Reception Office</w:t>
      </w:r>
      <w:r w:rsidR="00180400" w:rsidRPr="00F15AE8">
        <w:t xml:space="preserve"> (RRO)</w:t>
      </w:r>
      <w:r w:rsidR="00637A3F" w:rsidRPr="00F15AE8">
        <w:t xml:space="preserve"> which </w:t>
      </w:r>
      <w:r w:rsidR="00D85711" w:rsidRPr="00F15AE8">
        <w:t xml:space="preserve">was, however, </w:t>
      </w:r>
      <w:r w:rsidR="00637A3F" w:rsidRPr="00F15AE8">
        <w:t>closed due to the</w:t>
      </w:r>
      <w:r w:rsidR="002E21CE" w:rsidRPr="00F15AE8">
        <w:t xml:space="preserve"> </w:t>
      </w:r>
      <w:r w:rsidR="00637A3F" w:rsidRPr="00F15AE8">
        <w:t>Covid-19 pandemic</w:t>
      </w:r>
      <w:r w:rsidR="003D1D2E" w:rsidRPr="00F15AE8">
        <w:t xml:space="preserve">.  </w:t>
      </w:r>
      <w:r w:rsidR="009F6908" w:rsidRPr="00F15AE8">
        <w:t>During this time,</w:t>
      </w:r>
      <w:r w:rsidR="00C84326" w:rsidRPr="00F15AE8">
        <w:t xml:space="preserve"> </w:t>
      </w:r>
      <w:r w:rsidR="00D85711" w:rsidRPr="00F15AE8">
        <w:t>the</w:t>
      </w:r>
      <w:r w:rsidR="000F1BB8" w:rsidRPr="00F15AE8">
        <w:t xml:space="preserve">ir countrymen </w:t>
      </w:r>
      <w:r w:rsidR="00C84326" w:rsidRPr="00F15AE8">
        <w:t xml:space="preserve">refused to allow </w:t>
      </w:r>
      <w:r w:rsidR="000F1BB8" w:rsidRPr="00F15AE8">
        <w:t xml:space="preserve">them </w:t>
      </w:r>
      <w:r w:rsidR="00C84326" w:rsidRPr="00F15AE8">
        <w:t>to leave the premises</w:t>
      </w:r>
      <w:r w:rsidR="001A6024" w:rsidRPr="00F15AE8">
        <w:t xml:space="preserve"> they</w:t>
      </w:r>
      <w:r w:rsidR="001F1D7E" w:rsidRPr="00F15AE8">
        <w:t xml:space="preserve"> </w:t>
      </w:r>
      <w:r w:rsidR="001A6024" w:rsidRPr="00F15AE8">
        <w:t>stayed in</w:t>
      </w:r>
      <w:r w:rsidR="003D1D2E" w:rsidRPr="00F15AE8">
        <w:t xml:space="preserve">.  </w:t>
      </w:r>
    </w:p>
    <w:p w14:paraId="6BC85E19" w14:textId="76D3AFD7" w:rsidR="003D1D2E" w:rsidRPr="00F15AE8" w:rsidRDefault="001617D3" w:rsidP="001617D3">
      <w:pPr>
        <w:pStyle w:val="JudgmentNumbered"/>
        <w:numPr>
          <w:ilvl w:val="0"/>
          <w:numId w:val="0"/>
        </w:numPr>
      </w:pPr>
      <w:r w:rsidRPr="00F15AE8">
        <w:t>[7]</w:t>
      </w:r>
      <w:r w:rsidRPr="00F15AE8">
        <w:tab/>
      </w:r>
      <w:r w:rsidR="009F698F" w:rsidRPr="00F15AE8">
        <w:t xml:space="preserve">They </w:t>
      </w:r>
      <w:r w:rsidR="00D56529" w:rsidRPr="00F15AE8">
        <w:t>had no knowledge of the procedure to be followed when applying for asylum and as a result w</w:t>
      </w:r>
      <w:r w:rsidR="009F698F" w:rsidRPr="00F15AE8">
        <w:t>ere</w:t>
      </w:r>
      <w:r w:rsidR="00D56529" w:rsidRPr="00F15AE8">
        <w:t xml:space="preserve"> unaware of both the old and new regulations promulgated in terms of the </w:t>
      </w:r>
      <w:r w:rsidR="00EA5258" w:rsidRPr="00F15AE8">
        <w:t xml:space="preserve">Refugees </w:t>
      </w:r>
      <w:r w:rsidR="00A4598D" w:rsidRPr="00F15AE8">
        <w:t>Act</w:t>
      </w:r>
      <w:r w:rsidR="003D1D2E" w:rsidRPr="00F15AE8">
        <w:t xml:space="preserve">.  </w:t>
      </w:r>
      <w:r w:rsidR="00113603" w:rsidRPr="00F15AE8">
        <w:t>B</w:t>
      </w:r>
      <w:r w:rsidR="00FF7CC2" w:rsidRPr="00F15AE8">
        <w:t xml:space="preserve">efore </w:t>
      </w:r>
      <w:r w:rsidR="005F6CDF" w:rsidRPr="00F15AE8">
        <w:t>t</w:t>
      </w:r>
      <w:r w:rsidR="00FF7CC2" w:rsidRPr="00F15AE8">
        <w:t>he</w:t>
      </w:r>
      <w:r w:rsidR="005F6CDF" w:rsidRPr="00F15AE8">
        <w:t>y</w:t>
      </w:r>
      <w:r w:rsidR="00FF7CC2" w:rsidRPr="00F15AE8">
        <w:t xml:space="preserve"> could apply for asylum, </w:t>
      </w:r>
      <w:r w:rsidR="005F6CDF" w:rsidRPr="00F15AE8">
        <w:t>t</w:t>
      </w:r>
      <w:r w:rsidR="00FF7CC2" w:rsidRPr="00F15AE8">
        <w:t>he</w:t>
      </w:r>
      <w:r w:rsidR="005F6CDF" w:rsidRPr="00F15AE8">
        <w:t>y</w:t>
      </w:r>
      <w:r w:rsidR="00FF7CC2" w:rsidRPr="00F15AE8">
        <w:t xml:space="preserve"> </w:t>
      </w:r>
      <w:r w:rsidR="005F6CDF" w:rsidRPr="00F15AE8">
        <w:t>were</w:t>
      </w:r>
      <w:r w:rsidR="00FF7CC2" w:rsidRPr="00F15AE8">
        <w:t xml:space="preserve"> arrested</w:t>
      </w:r>
      <w:r w:rsidR="00CA0C75" w:rsidRPr="00F15AE8">
        <w:t xml:space="preserve">, </w:t>
      </w:r>
      <w:r w:rsidR="00FF7CC2" w:rsidRPr="00F15AE8">
        <w:t xml:space="preserve">and </w:t>
      </w:r>
      <w:r w:rsidR="00091CEF" w:rsidRPr="00F15AE8">
        <w:t xml:space="preserve">tried in vain </w:t>
      </w:r>
      <w:r w:rsidR="00FF7CC2" w:rsidRPr="00F15AE8">
        <w:t xml:space="preserve">to explain to the arresting officers that </w:t>
      </w:r>
      <w:r w:rsidR="001A3491" w:rsidRPr="00F15AE8">
        <w:t>t</w:t>
      </w:r>
      <w:r w:rsidR="00FF7CC2" w:rsidRPr="00F15AE8">
        <w:t>he</w:t>
      </w:r>
      <w:r w:rsidR="001A3491" w:rsidRPr="00F15AE8">
        <w:t>y</w:t>
      </w:r>
      <w:r w:rsidR="00FF7CC2" w:rsidRPr="00F15AE8">
        <w:t xml:space="preserve"> </w:t>
      </w:r>
      <w:r w:rsidR="001A3491" w:rsidRPr="00F15AE8">
        <w:t>were</w:t>
      </w:r>
      <w:r w:rsidR="00FF7CC2" w:rsidRPr="00F15AE8">
        <w:t xml:space="preserve"> asylum seeker</w:t>
      </w:r>
      <w:r w:rsidR="001A3491" w:rsidRPr="00F15AE8">
        <w:t>s</w:t>
      </w:r>
      <w:r w:rsidR="00FF7CC2" w:rsidRPr="00F15AE8">
        <w:t xml:space="preserve"> and wanted to be given an opportunity to apply for asylum</w:t>
      </w:r>
      <w:r w:rsidR="003D1D2E" w:rsidRPr="00F15AE8">
        <w:t xml:space="preserve">.  </w:t>
      </w:r>
      <w:r w:rsidR="001A3491" w:rsidRPr="00F15AE8">
        <w:t>This</w:t>
      </w:r>
      <w:r w:rsidR="00E3233C" w:rsidRPr="00F15AE8">
        <w:t xml:space="preserve"> </w:t>
      </w:r>
      <w:r w:rsidR="001A3491" w:rsidRPr="00F15AE8">
        <w:t xml:space="preserve">fell </w:t>
      </w:r>
      <w:r w:rsidR="00791725" w:rsidRPr="00F15AE8">
        <w:t>o</w:t>
      </w:r>
      <w:r w:rsidR="001A3491" w:rsidRPr="00F15AE8">
        <w:t>nto deaf ears</w:t>
      </w:r>
      <w:r w:rsidR="00DA13F8" w:rsidRPr="00F15AE8">
        <w:t xml:space="preserve"> and </w:t>
      </w:r>
      <w:r w:rsidR="00BB4515" w:rsidRPr="00F15AE8">
        <w:t xml:space="preserve">instead </w:t>
      </w:r>
      <w:r w:rsidR="00DA13F8" w:rsidRPr="00F15AE8">
        <w:t>they</w:t>
      </w:r>
      <w:r w:rsidR="00EA5258" w:rsidRPr="00F15AE8">
        <w:t xml:space="preserve"> were</w:t>
      </w:r>
      <w:r w:rsidR="00AD6BA6" w:rsidRPr="00F15AE8">
        <w:t xml:space="preserve"> called economic migrant</w:t>
      </w:r>
      <w:r w:rsidR="00BB4515" w:rsidRPr="00F15AE8">
        <w:t>s</w:t>
      </w:r>
      <w:r w:rsidR="003D1D2E" w:rsidRPr="00F15AE8">
        <w:t xml:space="preserve">.  </w:t>
      </w:r>
      <w:r w:rsidR="00BB4515" w:rsidRPr="00F15AE8">
        <w:t>T</w:t>
      </w:r>
      <w:r w:rsidR="00AD6BA6" w:rsidRPr="00F15AE8">
        <w:t xml:space="preserve">here was no interpreter offered to </w:t>
      </w:r>
      <w:r w:rsidR="00F770E9" w:rsidRPr="00F15AE8">
        <w:t>them</w:t>
      </w:r>
      <w:r w:rsidR="00AD6BA6" w:rsidRPr="00F15AE8">
        <w:t xml:space="preserve"> a</w:t>
      </w:r>
      <w:r w:rsidR="003C21D5" w:rsidRPr="00F15AE8">
        <w:t>nd</w:t>
      </w:r>
      <w:r w:rsidR="00AD6BA6" w:rsidRPr="00F15AE8">
        <w:t xml:space="preserve"> </w:t>
      </w:r>
      <w:r w:rsidR="00D62456" w:rsidRPr="00F15AE8">
        <w:t>t</w:t>
      </w:r>
      <w:r w:rsidR="00AD6BA6" w:rsidRPr="00F15AE8">
        <w:t>he</w:t>
      </w:r>
      <w:r w:rsidR="00D62456" w:rsidRPr="00F15AE8">
        <w:t>y</w:t>
      </w:r>
      <w:r w:rsidR="00AD6BA6" w:rsidRPr="00F15AE8">
        <w:t xml:space="preserve"> struggle</w:t>
      </w:r>
      <w:r w:rsidR="00CA0C75" w:rsidRPr="00F15AE8">
        <w:t>d</w:t>
      </w:r>
      <w:r w:rsidR="00AD6BA6" w:rsidRPr="00F15AE8">
        <w:t xml:space="preserve"> </w:t>
      </w:r>
      <w:r w:rsidR="00CA0C75" w:rsidRPr="00F15AE8">
        <w:t>to</w:t>
      </w:r>
      <w:r w:rsidR="00AD6BA6" w:rsidRPr="00F15AE8">
        <w:t xml:space="preserve"> express </w:t>
      </w:r>
      <w:r w:rsidR="00D62456" w:rsidRPr="00F15AE8">
        <w:t>themsel</w:t>
      </w:r>
      <w:r w:rsidR="00B83D51" w:rsidRPr="00F15AE8">
        <w:t>ves</w:t>
      </w:r>
      <w:r w:rsidR="00C72402" w:rsidRPr="00F15AE8">
        <w:t xml:space="preserve"> and failed to fully understand what was being said to </w:t>
      </w:r>
      <w:r w:rsidR="00B83D51" w:rsidRPr="00F15AE8">
        <w:t>them</w:t>
      </w:r>
      <w:r w:rsidR="003D1D2E" w:rsidRPr="00F15AE8">
        <w:t xml:space="preserve">.  </w:t>
      </w:r>
      <w:r w:rsidR="00B83D51" w:rsidRPr="00F15AE8">
        <w:t xml:space="preserve">Due to this, they </w:t>
      </w:r>
      <w:r w:rsidR="00C72402" w:rsidRPr="00F15AE8">
        <w:t xml:space="preserve">signed papers without </w:t>
      </w:r>
      <w:r w:rsidR="00232AAB" w:rsidRPr="00F15AE8">
        <w:t>understanding their contents</w:t>
      </w:r>
      <w:r w:rsidR="003D1D2E" w:rsidRPr="00F15AE8">
        <w:t xml:space="preserve">.  </w:t>
      </w:r>
      <w:r w:rsidR="00B83D51" w:rsidRPr="00F15AE8">
        <w:t xml:space="preserve">They say </w:t>
      </w:r>
      <w:r w:rsidR="00D46B01" w:rsidRPr="00F15AE8">
        <w:t xml:space="preserve">that </w:t>
      </w:r>
      <w:r w:rsidR="00232AAB" w:rsidRPr="00F15AE8">
        <w:t xml:space="preserve">if </w:t>
      </w:r>
      <w:r w:rsidR="00D46B01" w:rsidRPr="00F15AE8">
        <w:t>t</w:t>
      </w:r>
      <w:r w:rsidR="00232AAB" w:rsidRPr="00F15AE8">
        <w:t>he</w:t>
      </w:r>
      <w:r w:rsidR="00D46B01" w:rsidRPr="00F15AE8">
        <w:t>y</w:t>
      </w:r>
      <w:r w:rsidR="00232AAB" w:rsidRPr="00F15AE8">
        <w:t xml:space="preserve"> </w:t>
      </w:r>
      <w:r w:rsidR="00D46B01" w:rsidRPr="00F15AE8">
        <w:t>are</w:t>
      </w:r>
      <w:r w:rsidR="00232AAB" w:rsidRPr="00F15AE8">
        <w:t xml:space="preserve"> deported, </w:t>
      </w:r>
      <w:r w:rsidR="00D46B01" w:rsidRPr="00F15AE8">
        <w:t>t</w:t>
      </w:r>
      <w:r w:rsidR="00232AAB" w:rsidRPr="00F15AE8">
        <w:t>he</w:t>
      </w:r>
      <w:r w:rsidR="00791725" w:rsidRPr="00F15AE8">
        <w:t>y</w:t>
      </w:r>
      <w:r w:rsidR="00232AAB" w:rsidRPr="00F15AE8">
        <w:t xml:space="preserve"> faced the possibility of death in Ethiopia</w:t>
      </w:r>
      <w:r w:rsidR="003D1D2E" w:rsidRPr="00F15AE8">
        <w:t xml:space="preserve">.  </w:t>
      </w:r>
    </w:p>
    <w:p w14:paraId="755287BC" w14:textId="3647AD64" w:rsidR="005403A9" w:rsidRPr="00F15AE8" w:rsidRDefault="001617D3" w:rsidP="001617D3">
      <w:pPr>
        <w:pStyle w:val="JudgmentNumbered"/>
        <w:numPr>
          <w:ilvl w:val="0"/>
          <w:numId w:val="0"/>
        </w:numPr>
      </w:pPr>
      <w:r w:rsidRPr="00F15AE8">
        <w:t>[8]</w:t>
      </w:r>
      <w:r w:rsidRPr="00F15AE8">
        <w:tab/>
      </w:r>
      <w:r w:rsidR="005D273C" w:rsidRPr="00DE4ADE">
        <w:rPr>
          <w:spacing w:val="-2"/>
        </w:rPr>
        <w:t xml:space="preserve">Osman </w:t>
      </w:r>
      <w:r w:rsidR="00F72FC1" w:rsidRPr="00DE4ADE">
        <w:rPr>
          <w:spacing w:val="-2"/>
        </w:rPr>
        <w:t xml:space="preserve">and Yusuf, the Somali nationals, </w:t>
      </w:r>
      <w:r w:rsidR="006615CB" w:rsidRPr="00DE4ADE">
        <w:rPr>
          <w:spacing w:val="-2"/>
        </w:rPr>
        <w:t xml:space="preserve">also </w:t>
      </w:r>
      <w:r w:rsidR="00F81E56" w:rsidRPr="00DE4ADE">
        <w:rPr>
          <w:spacing w:val="-2"/>
        </w:rPr>
        <w:t>relate similar circumstances</w:t>
      </w:r>
      <w:r w:rsidR="003D1D2E" w:rsidRPr="00DE4ADE">
        <w:rPr>
          <w:spacing w:val="-2"/>
        </w:rPr>
        <w:t xml:space="preserve">.  </w:t>
      </w:r>
      <w:r w:rsidR="006615CB" w:rsidRPr="00DE4ADE">
        <w:rPr>
          <w:spacing w:val="-2"/>
        </w:rPr>
        <w:t>They</w:t>
      </w:r>
      <w:r w:rsidR="00EA5258" w:rsidRPr="00DE4ADE">
        <w:rPr>
          <w:spacing w:val="-2"/>
        </w:rPr>
        <w:t xml:space="preserve"> fled</w:t>
      </w:r>
      <w:r w:rsidR="009608AB" w:rsidRPr="00DE4ADE">
        <w:rPr>
          <w:spacing w:val="-2"/>
        </w:rPr>
        <w:t xml:space="preserve"> </w:t>
      </w:r>
      <w:r w:rsidR="00DC5199" w:rsidRPr="00DE4ADE">
        <w:rPr>
          <w:spacing w:val="-2"/>
        </w:rPr>
        <w:t>Somalia,</w:t>
      </w:r>
      <w:r w:rsidR="009608AB" w:rsidRPr="00DE4ADE">
        <w:rPr>
          <w:spacing w:val="-2"/>
        </w:rPr>
        <w:t xml:space="preserve"> </w:t>
      </w:r>
      <w:r w:rsidR="00F72FC1" w:rsidRPr="00DE4ADE">
        <w:rPr>
          <w:spacing w:val="-2"/>
        </w:rPr>
        <w:t xml:space="preserve">as a result </w:t>
      </w:r>
      <w:r w:rsidR="00470839" w:rsidRPr="00DE4ADE">
        <w:rPr>
          <w:spacing w:val="-2"/>
        </w:rPr>
        <w:t xml:space="preserve">of bombing incidents carried out </w:t>
      </w:r>
      <w:r w:rsidR="00BC0DE9" w:rsidRPr="00DE4ADE">
        <w:rPr>
          <w:spacing w:val="-2"/>
        </w:rPr>
        <w:t>by</w:t>
      </w:r>
      <w:r w:rsidR="00DC5199" w:rsidRPr="00DE4ADE">
        <w:rPr>
          <w:spacing w:val="-2"/>
        </w:rPr>
        <w:t xml:space="preserve"> the</w:t>
      </w:r>
      <w:r w:rsidR="00BC0DE9" w:rsidRPr="00DE4ADE">
        <w:rPr>
          <w:spacing w:val="-2"/>
        </w:rPr>
        <w:t xml:space="preserve"> </w:t>
      </w:r>
      <w:r w:rsidR="009608AB" w:rsidRPr="00DE4ADE">
        <w:rPr>
          <w:spacing w:val="-2"/>
        </w:rPr>
        <w:t>Al-Shabab and Al-Qaeda terrorist organisations</w:t>
      </w:r>
      <w:r w:rsidR="003D1D2E" w:rsidRPr="00DE4ADE">
        <w:rPr>
          <w:spacing w:val="-2"/>
        </w:rPr>
        <w:t xml:space="preserve">.  </w:t>
      </w:r>
      <w:r w:rsidR="00E74744" w:rsidRPr="00DE4ADE">
        <w:rPr>
          <w:spacing w:val="-2"/>
        </w:rPr>
        <w:t>T</w:t>
      </w:r>
      <w:r w:rsidR="000969E6" w:rsidRPr="00DE4ADE">
        <w:rPr>
          <w:spacing w:val="-2"/>
        </w:rPr>
        <w:t xml:space="preserve">hese bombing activities targeted </w:t>
      </w:r>
      <w:r w:rsidR="009608AB" w:rsidRPr="00DE4ADE">
        <w:rPr>
          <w:spacing w:val="-2"/>
        </w:rPr>
        <w:t xml:space="preserve">buildings, telecommunication towers </w:t>
      </w:r>
      <w:r w:rsidR="009608AB" w:rsidRPr="00F15AE8">
        <w:t xml:space="preserve">and </w:t>
      </w:r>
      <w:r w:rsidR="00502894" w:rsidRPr="00F15AE8">
        <w:t xml:space="preserve">were accompanied </w:t>
      </w:r>
      <w:r w:rsidR="004F3CC8" w:rsidRPr="00F15AE8">
        <w:t>by the</w:t>
      </w:r>
      <w:r w:rsidR="00ED666C" w:rsidRPr="00F15AE8">
        <w:t xml:space="preserve"> </w:t>
      </w:r>
      <w:r w:rsidR="004F3CC8" w:rsidRPr="00F15AE8">
        <w:t>torture and</w:t>
      </w:r>
      <w:r w:rsidR="009608AB" w:rsidRPr="00F15AE8">
        <w:t xml:space="preserve"> killing o</w:t>
      </w:r>
      <w:r w:rsidR="00ED666C" w:rsidRPr="00F15AE8">
        <w:t>f c</w:t>
      </w:r>
      <w:r w:rsidR="009608AB" w:rsidRPr="00F15AE8">
        <w:t>ivilians</w:t>
      </w:r>
      <w:r w:rsidR="003D1D2E" w:rsidRPr="00F15AE8">
        <w:t xml:space="preserve">.  </w:t>
      </w:r>
      <w:r w:rsidR="006B3C64" w:rsidRPr="00F15AE8">
        <w:t>They</w:t>
      </w:r>
      <w:r w:rsidR="00ED666C" w:rsidRPr="00F15AE8">
        <w:t xml:space="preserve"> do not remember the date</w:t>
      </w:r>
      <w:r w:rsidR="00B42513" w:rsidRPr="00F15AE8">
        <w:t>s</w:t>
      </w:r>
      <w:r w:rsidR="00ED666C" w:rsidRPr="00F15AE8">
        <w:t xml:space="preserve"> </w:t>
      </w:r>
      <w:r w:rsidR="00896224" w:rsidRPr="00F15AE8">
        <w:t>t</w:t>
      </w:r>
      <w:r w:rsidR="00ED666C" w:rsidRPr="00F15AE8">
        <w:t>he</w:t>
      </w:r>
      <w:r w:rsidR="00896224" w:rsidRPr="00F15AE8">
        <w:t>y</w:t>
      </w:r>
      <w:r w:rsidR="00ED666C" w:rsidRPr="00F15AE8">
        <w:t xml:space="preserve"> </w:t>
      </w:r>
      <w:r w:rsidR="00B15561" w:rsidRPr="00F15AE8">
        <w:t xml:space="preserve">escaped but </w:t>
      </w:r>
      <w:r w:rsidR="00050762" w:rsidRPr="00F15AE8">
        <w:t xml:space="preserve">used the same </w:t>
      </w:r>
      <w:r w:rsidR="00B15561" w:rsidRPr="00F15AE8">
        <w:t xml:space="preserve">path </w:t>
      </w:r>
      <w:r w:rsidR="00A71FB4" w:rsidRPr="00F15AE8">
        <w:t>as</w:t>
      </w:r>
      <w:r w:rsidR="007E0060" w:rsidRPr="00F15AE8">
        <w:t xml:space="preserve"> the Ethiopian nationals </w:t>
      </w:r>
      <w:r w:rsidR="00F349DF" w:rsidRPr="00F15AE8">
        <w:t>i.e</w:t>
      </w:r>
      <w:r w:rsidR="003D1D2E" w:rsidRPr="00F15AE8">
        <w:t xml:space="preserve">. </w:t>
      </w:r>
      <w:r w:rsidR="00270A8A" w:rsidRPr="00F15AE8">
        <w:t xml:space="preserve">via Kenya, </w:t>
      </w:r>
      <w:r w:rsidR="006B63EC" w:rsidRPr="00F15AE8">
        <w:t xml:space="preserve">Zambia, </w:t>
      </w:r>
      <w:r w:rsidR="00270A8A" w:rsidRPr="00F15AE8">
        <w:t>Malawi</w:t>
      </w:r>
      <w:r w:rsidR="006B63EC" w:rsidRPr="00F15AE8">
        <w:t xml:space="preserve"> </w:t>
      </w:r>
      <w:r w:rsidR="00270A8A" w:rsidRPr="00F15AE8">
        <w:t>and Zimbabwe</w:t>
      </w:r>
      <w:r w:rsidR="00B42513" w:rsidRPr="00F15AE8">
        <w:t>,</w:t>
      </w:r>
      <w:r w:rsidR="000276BD" w:rsidRPr="00F15AE8">
        <w:t xml:space="preserve"> entering South Africa illegally</w:t>
      </w:r>
      <w:r w:rsidR="003D1D2E" w:rsidRPr="00F15AE8">
        <w:t xml:space="preserve">.  </w:t>
      </w:r>
      <w:r w:rsidR="00147944" w:rsidRPr="00F15AE8">
        <w:t>A</w:t>
      </w:r>
      <w:r w:rsidR="00584531" w:rsidRPr="00F15AE8">
        <w:t xml:space="preserve">fter </w:t>
      </w:r>
      <w:r w:rsidR="00EA5258" w:rsidRPr="00F15AE8">
        <w:t xml:space="preserve">entering </w:t>
      </w:r>
      <w:r w:rsidR="00584531" w:rsidRPr="00F15AE8">
        <w:t>South Africa</w:t>
      </w:r>
      <w:r w:rsidR="00C37C38" w:rsidRPr="00F15AE8">
        <w:t>,</w:t>
      </w:r>
      <w:r w:rsidR="00584531" w:rsidRPr="00F15AE8">
        <w:t xml:space="preserve"> </w:t>
      </w:r>
      <w:r w:rsidR="00DF553B" w:rsidRPr="00F15AE8">
        <w:t>t</w:t>
      </w:r>
      <w:r w:rsidR="00EC0F26" w:rsidRPr="00F15AE8">
        <w:t>he</w:t>
      </w:r>
      <w:r w:rsidR="00DF553B" w:rsidRPr="00F15AE8">
        <w:t>y</w:t>
      </w:r>
      <w:r w:rsidR="00EC0F26" w:rsidRPr="00F15AE8">
        <w:t xml:space="preserve"> attempted to visit the RRO </w:t>
      </w:r>
      <w:r w:rsidR="00F5361D" w:rsidRPr="00F15AE8">
        <w:t xml:space="preserve">but on each occasion </w:t>
      </w:r>
      <w:r w:rsidR="00DF553B" w:rsidRPr="00F15AE8">
        <w:t>t</w:t>
      </w:r>
      <w:r w:rsidR="00F5361D" w:rsidRPr="00F15AE8">
        <w:t>he</w:t>
      </w:r>
      <w:r w:rsidR="00DF553B" w:rsidRPr="00F15AE8">
        <w:t>y</w:t>
      </w:r>
      <w:r w:rsidR="00F5361D" w:rsidRPr="00F15AE8">
        <w:t xml:space="preserve"> w</w:t>
      </w:r>
      <w:r w:rsidR="00DF553B" w:rsidRPr="00F15AE8">
        <w:t>ere</w:t>
      </w:r>
      <w:r w:rsidR="00F5361D" w:rsidRPr="00F15AE8">
        <w:t xml:space="preserve"> turned away without </w:t>
      </w:r>
      <w:r w:rsidR="004147BA" w:rsidRPr="00F15AE8">
        <w:t>assistance</w:t>
      </w:r>
      <w:r w:rsidR="003D1D2E" w:rsidRPr="00F15AE8">
        <w:t xml:space="preserve">.  </w:t>
      </w:r>
      <w:r w:rsidR="00982C5C" w:rsidRPr="00F15AE8">
        <w:t>They were</w:t>
      </w:r>
      <w:r w:rsidR="00EA5258" w:rsidRPr="00F15AE8">
        <w:t xml:space="preserve"> </w:t>
      </w:r>
      <w:r w:rsidR="002814A6" w:rsidRPr="00F15AE8">
        <w:t xml:space="preserve">arrested in Daveyton </w:t>
      </w:r>
      <w:r w:rsidR="00C773F5" w:rsidRPr="00F15AE8">
        <w:t>on 13 September 2023</w:t>
      </w:r>
      <w:r w:rsidR="00E83E8B" w:rsidRPr="00F15AE8">
        <w:t xml:space="preserve">, and </w:t>
      </w:r>
      <w:r w:rsidR="003A00CA" w:rsidRPr="00F15AE8">
        <w:t xml:space="preserve">recount the </w:t>
      </w:r>
      <w:r w:rsidR="00252091" w:rsidRPr="00F15AE8">
        <w:t>same arrest experience as the Ethiopian applicants</w:t>
      </w:r>
      <w:bookmarkEnd w:id="2"/>
      <w:bookmarkEnd w:id="5"/>
      <w:r w:rsidR="003D1D2E" w:rsidRPr="00F15AE8">
        <w:t xml:space="preserve">.  </w:t>
      </w:r>
    </w:p>
    <w:p w14:paraId="2C5315B9" w14:textId="4192AE23" w:rsidR="003D1D2E" w:rsidRPr="00F15AE8" w:rsidRDefault="001617D3" w:rsidP="001617D3">
      <w:pPr>
        <w:pStyle w:val="JudgmentNumbered"/>
        <w:numPr>
          <w:ilvl w:val="0"/>
          <w:numId w:val="0"/>
        </w:numPr>
      </w:pPr>
      <w:r w:rsidRPr="00F15AE8">
        <w:t>[9]</w:t>
      </w:r>
      <w:r w:rsidRPr="00F15AE8">
        <w:tab/>
      </w:r>
      <w:r w:rsidR="00853030" w:rsidRPr="00F15AE8">
        <w:t xml:space="preserve">According to the </w:t>
      </w:r>
      <w:r w:rsidR="00C906A2" w:rsidRPr="00F15AE8">
        <w:t>t</w:t>
      </w:r>
      <w:r w:rsidR="00853030" w:rsidRPr="00F15AE8">
        <w:t>hird respondent, the applicants were arrested for being in South Africa illegally, i.e</w:t>
      </w:r>
      <w:r w:rsidR="003D1D2E" w:rsidRPr="00F15AE8">
        <w:t xml:space="preserve">. </w:t>
      </w:r>
      <w:r w:rsidR="00853030" w:rsidRPr="00F15AE8">
        <w:t>in contravention of section</w:t>
      </w:r>
      <w:r w:rsidR="008D7E8A" w:rsidRPr="00F15AE8">
        <w:t>s 9(1)</w:t>
      </w:r>
      <w:r w:rsidR="00266896" w:rsidRPr="00F15AE8">
        <w:rPr>
          <w:rStyle w:val="FootnoteReference"/>
        </w:rPr>
        <w:footnoteReference w:id="4"/>
      </w:r>
      <w:r w:rsidR="00AD5556" w:rsidRPr="00F15AE8">
        <w:t xml:space="preserve"> and</w:t>
      </w:r>
      <w:r w:rsidR="00853030" w:rsidRPr="00F15AE8">
        <w:t xml:space="preserve"> 49(1)</w:t>
      </w:r>
      <w:r w:rsidR="00913A52" w:rsidRPr="00F15AE8">
        <w:rPr>
          <w:i/>
          <w:iCs/>
        </w:rPr>
        <w:t>(a)</w:t>
      </w:r>
      <w:r w:rsidR="000C798B" w:rsidRPr="00F15AE8">
        <w:rPr>
          <w:rStyle w:val="FootnoteReference"/>
        </w:rPr>
        <w:footnoteReference w:id="5"/>
      </w:r>
      <w:r w:rsidR="00853030" w:rsidRPr="00F15AE8">
        <w:t xml:space="preserve"> of the Immigration </w:t>
      </w:r>
      <w:r w:rsidR="00F97D2C" w:rsidRPr="00F15AE8">
        <w:t>Act</w:t>
      </w:r>
      <w:r w:rsidR="003D1D2E" w:rsidRPr="00F15AE8">
        <w:t xml:space="preserve">.  </w:t>
      </w:r>
      <w:r w:rsidR="00853030" w:rsidRPr="00F15AE8">
        <w:t>Consequently</w:t>
      </w:r>
      <w:r w:rsidR="0090612F" w:rsidRPr="00F15AE8">
        <w:t>,</w:t>
      </w:r>
      <w:r w:rsidR="00853030" w:rsidRPr="00F15AE8">
        <w:t xml:space="preserve"> they were charged with the offence of contravening these sections, in other words, for illegal</w:t>
      </w:r>
      <w:r w:rsidR="009D7520" w:rsidRPr="00F15AE8">
        <w:t>ly</w:t>
      </w:r>
      <w:r w:rsidR="00853030" w:rsidRPr="00F15AE8">
        <w:t xml:space="preserve"> ent</w:t>
      </w:r>
      <w:r w:rsidR="00277595" w:rsidRPr="00F15AE8">
        <w:t>ering and staying</w:t>
      </w:r>
      <w:r w:rsidR="00853030" w:rsidRPr="00F15AE8">
        <w:t xml:space="preserve"> in this country</w:t>
      </w:r>
      <w:r w:rsidR="003D1D2E" w:rsidRPr="00F15AE8">
        <w:t xml:space="preserve">.  </w:t>
      </w:r>
      <w:r w:rsidR="00853030" w:rsidRPr="00F15AE8">
        <w:t xml:space="preserve">The third respondent also mentions that the applicants, subsequent to their </w:t>
      </w:r>
      <w:r w:rsidR="007813A2" w:rsidRPr="00F15AE8">
        <w:t>arrests</w:t>
      </w:r>
      <w:r w:rsidR="00853030" w:rsidRPr="00F15AE8">
        <w:t>, have made several appearances in the Magistrates Court and their trials have been postponed on those occasions for investigation as well as for purposes of bail applications</w:t>
      </w:r>
      <w:r w:rsidR="003D1D2E" w:rsidRPr="00F15AE8">
        <w:t xml:space="preserve">.  </w:t>
      </w:r>
      <w:r w:rsidR="00853030" w:rsidRPr="00F15AE8">
        <w:t>Their detentions are in terms of orders made by the Magistrates who have presided over their matters in that court</w:t>
      </w:r>
      <w:r w:rsidR="003D1D2E" w:rsidRPr="00F15AE8">
        <w:t xml:space="preserve">.  </w:t>
      </w:r>
    </w:p>
    <w:p w14:paraId="20DCE6D8" w14:textId="5E00F487" w:rsidR="00E02C21" w:rsidRPr="00F15AE8" w:rsidRDefault="00211CC4" w:rsidP="00EA5258">
      <w:pPr>
        <w:pStyle w:val="JudgmentHeading"/>
      </w:pPr>
      <w:r w:rsidRPr="00F15AE8">
        <w:t xml:space="preserve">Preliminary </w:t>
      </w:r>
      <w:r w:rsidR="00B14B61" w:rsidRPr="00F15AE8">
        <w:t>issue</w:t>
      </w:r>
    </w:p>
    <w:p w14:paraId="104F94DE" w14:textId="18D514FB" w:rsidR="00430DF8" w:rsidRPr="00F15AE8" w:rsidRDefault="001617D3" w:rsidP="001617D3">
      <w:pPr>
        <w:pStyle w:val="JudgmentNumbered"/>
        <w:numPr>
          <w:ilvl w:val="0"/>
          <w:numId w:val="0"/>
        </w:numPr>
      </w:pPr>
      <w:r w:rsidRPr="00F15AE8">
        <w:t>[10]</w:t>
      </w:r>
      <w:r w:rsidRPr="00F15AE8">
        <w:tab/>
      </w:r>
      <w:r w:rsidR="00BC5AB1" w:rsidRPr="00F15AE8">
        <w:t>Before setting out the issues that require determination</w:t>
      </w:r>
      <w:r w:rsidR="00480524" w:rsidRPr="00F15AE8">
        <w:t>, i</w:t>
      </w:r>
      <w:r w:rsidR="00430DF8" w:rsidRPr="00F15AE8">
        <w:t>t is necessary, at the outset, to deal with a matter that arose at the commencement of oral argument</w:t>
      </w:r>
      <w:r w:rsidR="003D1D2E" w:rsidRPr="00F15AE8">
        <w:t xml:space="preserve">.  </w:t>
      </w:r>
      <w:r w:rsidR="00430DF8" w:rsidRPr="00F15AE8">
        <w:t xml:space="preserve">This was an application, </w:t>
      </w:r>
      <w:r w:rsidR="00DD2BF7" w:rsidRPr="00F15AE8">
        <w:t xml:space="preserve">issued </w:t>
      </w:r>
      <w:r w:rsidR="00430DF8" w:rsidRPr="00F15AE8">
        <w:t>by the applicants</w:t>
      </w:r>
      <w:r w:rsidR="00853030" w:rsidRPr="00F15AE8">
        <w:t>’</w:t>
      </w:r>
      <w:r w:rsidR="007813A2" w:rsidRPr="00F15AE8">
        <w:t xml:space="preserve"> </w:t>
      </w:r>
      <w:r w:rsidR="00853030" w:rsidRPr="00F15AE8">
        <w:t>lawyers, ostensibly on their behalf,</w:t>
      </w:r>
      <w:r w:rsidR="00DD2BF7" w:rsidRPr="00F15AE8">
        <w:t xml:space="preserve"> on 27 November 2023</w:t>
      </w:r>
      <w:r w:rsidR="00430DF8" w:rsidRPr="00F15AE8">
        <w:t>, for leave to file an amended notice of motion along with a supplementary founding affidavit</w:t>
      </w:r>
      <w:r w:rsidR="00757533" w:rsidRPr="00F15AE8">
        <w:t xml:space="preserve">, deposed to by their </w:t>
      </w:r>
      <w:r w:rsidR="00FE6B9B" w:rsidRPr="00F15AE8">
        <w:t>lawyer</w:t>
      </w:r>
      <w:r w:rsidR="00757533" w:rsidRPr="00F15AE8">
        <w:t>, Mr Manamela</w:t>
      </w:r>
      <w:r w:rsidR="003D1D2E" w:rsidRPr="00F15AE8">
        <w:t xml:space="preserve">.  </w:t>
      </w:r>
      <w:r w:rsidR="00430DF8" w:rsidRPr="00F15AE8">
        <w:t xml:space="preserve">These documents were uploaded to the Caselines electronic bundle on </w:t>
      </w:r>
      <w:r w:rsidR="00853030" w:rsidRPr="00F15AE8">
        <w:t>the same day</w:t>
      </w:r>
      <w:r w:rsidR="00430DF8" w:rsidRPr="00F15AE8">
        <w:t>, i.e</w:t>
      </w:r>
      <w:r w:rsidR="003D1D2E" w:rsidRPr="00F15AE8">
        <w:t xml:space="preserve">. </w:t>
      </w:r>
      <w:r w:rsidR="00853030" w:rsidRPr="00F15AE8">
        <w:t>three</w:t>
      </w:r>
      <w:r w:rsidR="00430DF8" w:rsidRPr="00F15AE8">
        <w:t xml:space="preserve"> days before the hearing</w:t>
      </w:r>
      <w:r w:rsidR="003D1D2E" w:rsidRPr="00F15AE8">
        <w:t xml:space="preserve">.  </w:t>
      </w:r>
      <w:r w:rsidR="00FD0F09" w:rsidRPr="00F15AE8">
        <w:t xml:space="preserve">Any respondent who wished to oppose was called upon to file such </w:t>
      </w:r>
      <w:r w:rsidR="00023976" w:rsidRPr="00F15AE8">
        <w:t>opposition</w:t>
      </w:r>
      <w:r w:rsidR="00FD0F09" w:rsidRPr="00F15AE8">
        <w:t xml:space="preserve"> papers </w:t>
      </w:r>
      <w:r w:rsidR="00023976" w:rsidRPr="00F15AE8">
        <w:t xml:space="preserve">the day after this application was issued, </w:t>
      </w:r>
      <w:r w:rsidR="00214E40" w:rsidRPr="00F15AE8">
        <w:t>i.e</w:t>
      </w:r>
      <w:r w:rsidR="003D1D2E" w:rsidRPr="00F15AE8">
        <w:t xml:space="preserve">. </w:t>
      </w:r>
      <w:r w:rsidR="00023976" w:rsidRPr="00F15AE8">
        <w:t>28 November</w:t>
      </w:r>
      <w:r w:rsidR="00214E40" w:rsidRPr="00F15AE8">
        <w:t>, via email to the applicants’ lawyers</w:t>
      </w:r>
      <w:r w:rsidR="003D1D2E" w:rsidRPr="00F15AE8">
        <w:t xml:space="preserve">.  </w:t>
      </w:r>
      <w:r w:rsidR="00430DF8" w:rsidRPr="00F15AE8">
        <w:t xml:space="preserve">This was opposed by the </w:t>
      </w:r>
      <w:r w:rsidR="00933D6E" w:rsidRPr="00F15AE8">
        <w:t xml:space="preserve">third respondent </w:t>
      </w:r>
      <w:r w:rsidR="00430DF8" w:rsidRPr="00F15AE8">
        <w:t>who claimed that it was prejudiced and was consequently unable to file an answering affidavit due to the limited time allowed for this purpose</w:t>
      </w:r>
      <w:r w:rsidR="003D1D2E" w:rsidRPr="00F15AE8">
        <w:t xml:space="preserve">.  </w:t>
      </w:r>
    </w:p>
    <w:p w14:paraId="580EC7E3" w14:textId="6C8A831E" w:rsidR="00430DF8" w:rsidRPr="00F15AE8" w:rsidRDefault="001617D3" w:rsidP="001617D3">
      <w:pPr>
        <w:pStyle w:val="JudgmentNumbered"/>
        <w:numPr>
          <w:ilvl w:val="0"/>
          <w:numId w:val="0"/>
        </w:numPr>
      </w:pPr>
      <w:r w:rsidRPr="00F15AE8">
        <w:t>[11]</w:t>
      </w:r>
      <w:r w:rsidRPr="00F15AE8">
        <w:tab/>
      </w:r>
      <w:r w:rsidR="00430DF8" w:rsidRPr="00F15AE8">
        <w:t xml:space="preserve">The crux of the amendment sought was to bring to this Court’s attention, updates relating to the subsequent </w:t>
      </w:r>
      <w:r w:rsidR="00D376D2">
        <w:t>good cause</w:t>
      </w:r>
      <w:r w:rsidR="00430DF8" w:rsidRPr="00F15AE8">
        <w:t xml:space="preserve"> interviews given to </w:t>
      </w:r>
      <w:r w:rsidR="004A16E2" w:rsidRPr="00F15AE8">
        <w:t>Hajis</w:t>
      </w:r>
      <w:r w:rsidR="005360D2" w:rsidRPr="00F15AE8">
        <w:t>o, Osman and Yusuf</w:t>
      </w:r>
      <w:r w:rsidR="003D1D2E" w:rsidRPr="00F15AE8">
        <w:t xml:space="preserve">.  </w:t>
      </w:r>
      <w:r w:rsidR="00430DF8" w:rsidRPr="00F15AE8">
        <w:t xml:space="preserve">In all three instances the immigration official conducting the interview found that these applicants had failed to show </w:t>
      </w:r>
      <w:r w:rsidR="00D376D2">
        <w:t>good cause</w:t>
      </w:r>
      <w:r w:rsidR="00430DF8" w:rsidRPr="00F15AE8">
        <w:t xml:space="preserve"> regarding their illegal entry into this country</w:t>
      </w:r>
      <w:r w:rsidR="003D1D2E" w:rsidRPr="00F15AE8">
        <w:t xml:space="preserve">.  </w:t>
      </w:r>
    </w:p>
    <w:p w14:paraId="0A7520B8" w14:textId="0214A1A9" w:rsidR="003D1D2E" w:rsidRPr="00F15AE8" w:rsidRDefault="001617D3" w:rsidP="001617D3">
      <w:pPr>
        <w:pStyle w:val="JudgmentNumbered"/>
        <w:numPr>
          <w:ilvl w:val="0"/>
          <w:numId w:val="0"/>
        </w:numPr>
      </w:pPr>
      <w:r w:rsidRPr="00F15AE8">
        <w:t>[12]</w:t>
      </w:r>
      <w:r w:rsidRPr="00F15AE8">
        <w:tab/>
      </w:r>
      <w:r w:rsidR="00430DF8" w:rsidRPr="00F15AE8">
        <w:t>Having heard argument from the parties’ legal representatives</w:t>
      </w:r>
      <w:r w:rsidR="00F97CB3" w:rsidRPr="00F15AE8">
        <w:t xml:space="preserve"> we</w:t>
      </w:r>
      <w:r w:rsidR="00EF3F9D" w:rsidRPr="00F15AE8">
        <w:t xml:space="preserve"> </w:t>
      </w:r>
      <w:r w:rsidR="00F42F20" w:rsidRPr="00F15AE8">
        <w:t xml:space="preserve">dismissed </w:t>
      </w:r>
      <w:r w:rsidR="00430DF8" w:rsidRPr="00F15AE8">
        <w:t>the application</w:t>
      </w:r>
      <w:r w:rsidR="003D1D2E" w:rsidRPr="00F15AE8">
        <w:t xml:space="preserve">.  </w:t>
      </w:r>
      <w:r w:rsidR="00430DF8" w:rsidRPr="00F15AE8">
        <w:t>The primary reason for the dismissal was that the relief sought in the amended notice of motion was substantively different to what was sought in the initial notice of motion</w:t>
      </w:r>
      <w:r w:rsidR="0072710B" w:rsidRPr="00F15AE8">
        <w:t xml:space="preserve"> and amounted to a</w:t>
      </w:r>
      <w:r w:rsidR="007845D4" w:rsidRPr="00F15AE8">
        <w:t xml:space="preserve"> </w:t>
      </w:r>
      <w:r w:rsidR="0072710B" w:rsidRPr="00F15AE8">
        <w:t>n</w:t>
      </w:r>
      <w:r w:rsidR="007845D4" w:rsidRPr="00F15AE8">
        <w:t>ew</w:t>
      </w:r>
      <w:r w:rsidR="0072710B" w:rsidRPr="00F15AE8">
        <w:t xml:space="preserve"> urgent application within </w:t>
      </w:r>
      <w:r w:rsidR="007845D4" w:rsidRPr="00F15AE8">
        <w:t xml:space="preserve">the existing </w:t>
      </w:r>
      <w:r w:rsidR="0072710B" w:rsidRPr="00F15AE8">
        <w:t>urgent application</w:t>
      </w:r>
      <w:r w:rsidR="003D1D2E" w:rsidRPr="00F15AE8">
        <w:t xml:space="preserve">.  </w:t>
      </w:r>
      <w:r w:rsidR="00430DF8" w:rsidRPr="00F15AE8">
        <w:t>This, in our view, was impermissible as it amounted to a new and completely different application</w:t>
      </w:r>
      <w:r w:rsidR="003D1D2E" w:rsidRPr="00F15AE8">
        <w:t xml:space="preserve">.  </w:t>
      </w:r>
      <w:r w:rsidR="00430DF8" w:rsidRPr="00F15AE8">
        <w:t xml:space="preserve">Furthermore, the relief sought was a substantive review of the </w:t>
      </w:r>
      <w:r w:rsidR="00D376D2">
        <w:t>good cause</w:t>
      </w:r>
      <w:r w:rsidR="00430DF8" w:rsidRPr="00F15AE8">
        <w:t xml:space="preserve"> interview processes</w:t>
      </w:r>
      <w:r w:rsidR="003D1D2E" w:rsidRPr="00F15AE8">
        <w:t xml:space="preserve">.  </w:t>
      </w:r>
      <w:r w:rsidR="00430DF8" w:rsidRPr="00F15AE8">
        <w:t>Clearly such a review could not be entertained without the full record of those processes</w:t>
      </w:r>
      <w:r w:rsidR="003D1D2E" w:rsidRPr="00F15AE8">
        <w:t xml:space="preserve">.  </w:t>
      </w:r>
      <w:r w:rsidR="00430DF8" w:rsidRPr="00F15AE8">
        <w:t xml:space="preserve">We reserved our decision regarding costs, pending the </w:t>
      </w:r>
      <w:r w:rsidR="00841261" w:rsidRPr="00F15AE8">
        <w:t xml:space="preserve">final </w:t>
      </w:r>
      <w:r w:rsidR="00430DF8" w:rsidRPr="00F15AE8">
        <w:t>determination of the matter</w:t>
      </w:r>
      <w:r w:rsidR="003D1D2E" w:rsidRPr="00F15AE8">
        <w:t xml:space="preserve">.  </w:t>
      </w:r>
    </w:p>
    <w:p w14:paraId="050B06BB" w14:textId="17ED7A27" w:rsidR="0064036D" w:rsidRPr="00F15AE8" w:rsidRDefault="0064036D" w:rsidP="00CF6BC7">
      <w:pPr>
        <w:pStyle w:val="JudgmentHeading"/>
      </w:pPr>
      <w:r w:rsidRPr="00F15AE8">
        <w:t xml:space="preserve">The </w:t>
      </w:r>
      <w:r w:rsidR="007813A2" w:rsidRPr="00F15AE8">
        <w:t>p</w:t>
      </w:r>
      <w:r w:rsidR="00B11C6A" w:rsidRPr="00F15AE8">
        <w:t>arties’</w:t>
      </w:r>
      <w:r w:rsidRPr="00F15AE8">
        <w:t xml:space="preserve"> submissions</w:t>
      </w:r>
    </w:p>
    <w:p w14:paraId="01552ADD" w14:textId="4CDAD470" w:rsidR="00217194" w:rsidRPr="00F15AE8" w:rsidRDefault="001617D3" w:rsidP="001617D3">
      <w:pPr>
        <w:pStyle w:val="JudgmentNumbered"/>
        <w:numPr>
          <w:ilvl w:val="0"/>
          <w:numId w:val="0"/>
        </w:numPr>
      </w:pPr>
      <w:r w:rsidRPr="00F15AE8">
        <w:t>[13]</w:t>
      </w:r>
      <w:r w:rsidRPr="00F15AE8">
        <w:tab/>
      </w:r>
      <w:r w:rsidR="00FC5024" w:rsidRPr="00F15AE8">
        <w:t>T</w:t>
      </w:r>
      <w:r w:rsidR="00217194" w:rsidRPr="00F15AE8">
        <w:t xml:space="preserve">he </w:t>
      </w:r>
      <w:r w:rsidR="004816B5" w:rsidRPr="00F15AE8">
        <w:t xml:space="preserve">applicants’ </w:t>
      </w:r>
      <w:r w:rsidR="00AA25C7" w:rsidRPr="00F15AE8">
        <w:t xml:space="preserve">case </w:t>
      </w:r>
      <w:r w:rsidR="000579F9" w:rsidRPr="00F15AE8">
        <w:t>is</w:t>
      </w:r>
      <w:r w:rsidR="00217194" w:rsidRPr="00F15AE8">
        <w:t xml:space="preserve"> ground</w:t>
      </w:r>
      <w:r w:rsidR="000579F9" w:rsidRPr="00F15AE8">
        <w:t>ed</w:t>
      </w:r>
      <w:r w:rsidR="00217194" w:rsidRPr="00F15AE8">
        <w:t xml:space="preserve"> </w:t>
      </w:r>
      <w:r w:rsidR="008D3B9E" w:rsidRPr="00F15AE8">
        <w:t>on section</w:t>
      </w:r>
      <w:r w:rsidR="00217194" w:rsidRPr="00F15AE8">
        <w:t xml:space="preserve"> </w:t>
      </w:r>
      <w:r w:rsidR="003A2C52" w:rsidRPr="00F15AE8">
        <w:t xml:space="preserve">2 of the Refugees Act </w:t>
      </w:r>
      <w:r w:rsidR="008E1542" w:rsidRPr="00F15AE8">
        <w:t>which</w:t>
      </w:r>
      <w:r w:rsidR="00FA2310" w:rsidRPr="00F15AE8">
        <w:t xml:space="preserve"> reads</w:t>
      </w:r>
      <w:r w:rsidR="005F590A" w:rsidRPr="00F15AE8">
        <w:t>:</w:t>
      </w:r>
    </w:p>
    <w:p w14:paraId="4A74E366" w14:textId="12966BC6" w:rsidR="003D1D2E" w:rsidRPr="00F15AE8" w:rsidRDefault="00E525DA" w:rsidP="00925B45">
      <w:pPr>
        <w:pStyle w:val="Quotes"/>
        <w:ind w:left="1276" w:hanging="425"/>
      </w:pPr>
      <w:r w:rsidRPr="00F15AE8">
        <w:t xml:space="preserve"> </w:t>
      </w:r>
      <w:r w:rsidR="004B596E" w:rsidRPr="00F15AE8">
        <w:t>“2</w:t>
      </w:r>
      <w:r w:rsidR="003D1D2E" w:rsidRPr="00F15AE8">
        <w:t xml:space="preserve">. </w:t>
      </w:r>
      <w:r w:rsidR="00933D6E" w:rsidRPr="00F15AE8">
        <w:tab/>
      </w:r>
      <w:r w:rsidR="004B596E" w:rsidRPr="00F15AE8">
        <w:t>General prohibition of refusal of entry, expulsion, extradition or return to other country in certain circumstances</w:t>
      </w:r>
      <w:r w:rsidR="003D1D2E" w:rsidRPr="00F15AE8">
        <w:t xml:space="preserve">.  </w:t>
      </w:r>
    </w:p>
    <w:p w14:paraId="5A78E10C" w14:textId="0C73EB22" w:rsidR="004B596E" w:rsidRPr="00F15AE8" w:rsidRDefault="0026137D" w:rsidP="00925B45">
      <w:pPr>
        <w:pStyle w:val="Quotes"/>
        <w:ind w:left="1276" w:hanging="425"/>
      </w:pPr>
      <w:r w:rsidRPr="00F15AE8">
        <w:tab/>
      </w:r>
      <w:r w:rsidRPr="00F15AE8">
        <w:tab/>
      </w:r>
      <w:r w:rsidR="004B596E" w:rsidRPr="00F15AE8">
        <w:t>Notwithstanding any provision of this Act or any other law to the contrary, no person may be refused entry into the Republic, expelled, extradited or returned to any other country or be subject to any similar measure, if as a result of such refusal, expulsion, extradition, return or other measure, such person is compelled to return to or remain in a country where—</w:t>
      </w:r>
    </w:p>
    <w:p w14:paraId="46FEB9F5" w14:textId="62255280" w:rsidR="004B596E" w:rsidRPr="00F15AE8" w:rsidRDefault="001617D3" w:rsidP="001617D3">
      <w:pPr>
        <w:pStyle w:val="Quotes"/>
        <w:ind w:left="1701" w:hanging="425"/>
      </w:pPr>
      <w:r w:rsidRPr="00F15AE8">
        <w:t>(a)</w:t>
      </w:r>
      <w:r w:rsidRPr="00F15AE8">
        <w:tab/>
      </w:r>
      <w:r w:rsidR="004B596E" w:rsidRPr="00F15AE8">
        <w:t>he or she may be subjected to persecution on account of his or her race, religion, nationality, political opinion or membership of a particular social group; or</w:t>
      </w:r>
    </w:p>
    <w:p w14:paraId="2585AC7A" w14:textId="53904EA1" w:rsidR="004B596E" w:rsidRPr="00F15AE8" w:rsidRDefault="001617D3" w:rsidP="001617D3">
      <w:pPr>
        <w:pStyle w:val="Quotes"/>
        <w:ind w:left="1701" w:hanging="425"/>
      </w:pPr>
      <w:r w:rsidRPr="00F15AE8">
        <w:t>(b)</w:t>
      </w:r>
      <w:r w:rsidRPr="00F15AE8">
        <w:tab/>
      </w:r>
      <w:r w:rsidR="004B596E" w:rsidRPr="00F15AE8">
        <w:t>his or her life, physical safety or freedom would be threatened on account of external aggression, occupation, foreign domination or other events seriously disturbing public order in any part or the whole of that country”</w:t>
      </w:r>
      <w:r w:rsidR="004910AF">
        <w:t>.</w:t>
      </w:r>
    </w:p>
    <w:p w14:paraId="1217BA22" w14:textId="29C70825" w:rsidR="00514CB1" w:rsidRPr="00F15AE8" w:rsidRDefault="001617D3" w:rsidP="001617D3">
      <w:pPr>
        <w:pStyle w:val="JudgmentNumbered"/>
        <w:numPr>
          <w:ilvl w:val="0"/>
          <w:numId w:val="0"/>
        </w:numPr>
      </w:pPr>
      <w:r w:rsidRPr="00F15AE8">
        <w:t>[14]</w:t>
      </w:r>
      <w:r w:rsidRPr="00F15AE8">
        <w:tab/>
      </w:r>
      <w:r w:rsidR="00371213" w:rsidRPr="00F15AE8">
        <w:t>Section</w:t>
      </w:r>
      <w:r w:rsidR="007724C3" w:rsidRPr="00F15AE8">
        <w:t xml:space="preserve"> 2 is the </w:t>
      </w:r>
      <w:r w:rsidR="007724C3" w:rsidRPr="00F15AE8">
        <w:rPr>
          <w:i/>
          <w:iCs/>
        </w:rPr>
        <w:t>non-refoulement</w:t>
      </w:r>
      <w:r w:rsidR="007724C3" w:rsidRPr="00F15AE8">
        <w:t xml:space="preserve"> provision </w:t>
      </w:r>
      <w:r w:rsidR="00B03FD5" w:rsidRPr="00F15AE8">
        <w:t>which outlaws</w:t>
      </w:r>
      <w:r w:rsidR="007724C3" w:rsidRPr="00F15AE8">
        <w:t xml:space="preserve"> the deportation or return of any asylum seeker or refugee to the</w:t>
      </w:r>
      <w:r w:rsidR="001E03BC" w:rsidRPr="00F15AE8">
        <w:t>ir</w:t>
      </w:r>
      <w:r w:rsidR="007724C3" w:rsidRPr="00F15AE8">
        <w:t xml:space="preserve"> country of origin</w:t>
      </w:r>
      <w:r w:rsidR="00F3457C" w:rsidRPr="00F15AE8">
        <w:t xml:space="preserve"> or any country</w:t>
      </w:r>
      <w:r w:rsidR="007724C3" w:rsidRPr="00F15AE8">
        <w:t xml:space="preserve">, if to do so would expose them to persecution </w:t>
      </w:r>
      <w:r w:rsidR="0000267E" w:rsidRPr="00F15AE8">
        <w:t xml:space="preserve">on account of the factors listed in </w:t>
      </w:r>
      <w:r w:rsidR="00932698" w:rsidRPr="00F15AE8">
        <w:t xml:space="preserve">section 2(a) </w:t>
      </w:r>
      <w:r w:rsidR="007724C3" w:rsidRPr="00F15AE8">
        <w:t xml:space="preserve">or if their personal safety </w:t>
      </w:r>
      <w:r w:rsidR="00DE015B" w:rsidRPr="00F15AE8">
        <w:t xml:space="preserve">or freedom </w:t>
      </w:r>
      <w:r w:rsidR="007724C3" w:rsidRPr="00F15AE8">
        <w:t xml:space="preserve">would be at risk due to the </w:t>
      </w:r>
      <w:r w:rsidR="001C1CFB" w:rsidRPr="00F15AE8">
        <w:t xml:space="preserve">factors </w:t>
      </w:r>
      <w:r w:rsidR="007724C3" w:rsidRPr="00F15AE8">
        <w:t xml:space="preserve">listed </w:t>
      </w:r>
      <w:r w:rsidR="001C1CFB" w:rsidRPr="00F15AE8">
        <w:t>in section</w:t>
      </w:r>
      <w:r w:rsidR="0075638D" w:rsidRPr="00F15AE8">
        <w:t xml:space="preserve"> 2</w:t>
      </w:r>
      <w:r w:rsidR="001C1CFB" w:rsidRPr="00F15AE8">
        <w:t>(b)</w:t>
      </w:r>
      <w:r w:rsidR="003D1D2E" w:rsidRPr="00F15AE8">
        <w:t xml:space="preserve">.  </w:t>
      </w:r>
    </w:p>
    <w:p w14:paraId="01448E82" w14:textId="720E4DAE" w:rsidR="003D1D2E" w:rsidRPr="00F15AE8" w:rsidRDefault="001617D3" w:rsidP="001617D3">
      <w:pPr>
        <w:pStyle w:val="JudgmentNumbered"/>
        <w:numPr>
          <w:ilvl w:val="0"/>
          <w:numId w:val="0"/>
        </w:numPr>
      </w:pPr>
      <w:r w:rsidRPr="00F15AE8">
        <w:t>[15]</w:t>
      </w:r>
      <w:r w:rsidRPr="00F15AE8">
        <w:tab/>
      </w:r>
      <w:r w:rsidR="000220EB" w:rsidRPr="00F15AE8">
        <w:t>T</w:t>
      </w:r>
      <w:r w:rsidR="00C0747D" w:rsidRPr="00F15AE8">
        <w:t>he</w:t>
      </w:r>
      <w:r w:rsidR="00990412" w:rsidRPr="00F15AE8">
        <w:t xml:space="preserve"> </w:t>
      </w:r>
      <w:r w:rsidR="00933D6E" w:rsidRPr="00F15AE8">
        <w:t>applicants</w:t>
      </w:r>
      <w:r w:rsidR="00990412" w:rsidRPr="00F15AE8">
        <w:t xml:space="preserve"> </w:t>
      </w:r>
      <w:r w:rsidR="003E1B43" w:rsidRPr="00F15AE8">
        <w:t>argue that</w:t>
      </w:r>
      <w:r w:rsidR="00990412" w:rsidRPr="00F15AE8">
        <w:t xml:space="preserve"> section </w:t>
      </w:r>
      <w:r w:rsidR="00EC585B" w:rsidRPr="00F15AE8">
        <w:t xml:space="preserve">2 </w:t>
      </w:r>
      <w:r w:rsidR="00990412" w:rsidRPr="00F15AE8">
        <w:t xml:space="preserve">accords them </w:t>
      </w:r>
      <w:r w:rsidR="00282FD8" w:rsidRPr="00F15AE8">
        <w:t>the</w:t>
      </w:r>
      <w:r w:rsidR="00990412" w:rsidRPr="00F15AE8">
        <w:t xml:space="preserve"> right</w:t>
      </w:r>
      <w:r w:rsidR="00B50250" w:rsidRPr="00F15AE8">
        <w:t xml:space="preserve"> to apply for asylum</w:t>
      </w:r>
      <w:r w:rsidR="00B21145" w:rsidRPr="00F15AE8">
        <w:t xml:space="preserve"> and </w:t>
      </w:r>
      <w:r w:rsidR="00E525DA" w:rsidRPr="00F15AE8">
        <w:t xml:space="preserve">immunises </w:t>
      </w:r>
      <w:r w:rsidR="00B21145" w:rsidRPr="00F15AE8">
        <w:t>them from arrest</w:t>
      </w:r>
      <w:r w:rsidR="00FB5F70" w:rsidRPr="00F15AE8">
        <w:t>,</w:t>
      </w:r>
      <w:r w:rsidR="00B21145" w:rsidRPr="00F15AE8">
        <w:t xml:space="preserve"> detention </w:t>
      </w:r>
      <w:r w:rsidR="00FB5F70" w:rsidRPr="00F15AE8">
        <w:t>and deportation</w:t>
      </w:r>
      <w:r w:rsidR="003D1D2E" w:rsidRPr="00F15AE8">
        <w:t xml:space="preserve">.  </w:t>
      </w:r>
      <w:r w:rsidR="00FF65AA" w:rsidRPr="00F15AE8">
        <w:t xml:space="preserve">Further </w:t>
      </w:r>
      <w:r w:rsidR="0049420B" w:rsidRPr="00F15AE8">
        <w:t>that</w:t>
      </w:r>
      <w:r w:rsidR="00990412" w:rsidRPr="00F15AE8">
        <w:t xml:space="preserve"> </w:t>
      </w:r>
      <w:r w:rsidR="00FF65AA" w:rsidRPr="00F15AE8">
        <w:t xml:space="preserve">the </w:t>
      </w:r>
      <w:r w:rsidR="0025190E" w:rsidRPr="00F15AE8">
        <w:t>right</w:t>
      </w:r>
      <w:r w:rsidR="00FF65AA" w:rsidRPr="00F15AE8">
        <w:t>s</w:t>
      </w:r>
      <w:r w:rsidR="00990412" w:rsidRPr="00F15AE8">
        <w:t xml:space="preserve"> and protection</w:t>
      </w:r>
      <w:r w:rsidR="00882641" w:rsidRPr="00F15AE8">
        <w:t>s i</w:t>
      </w:r>
      <w:r w:rsidR="00D71497" w:rsidRPr="00F15AE8">
        <w:t>mplicit in it</w:t>
      </w:r>
      <w:r w:rsidR="00990412" w:rsidRPr="00F15AE8">
        <w:t xml:space="preserve"> </w:t>
      </w:r>
      <w:r w:rsidR="0025190E" w:rsidRPr="00F15AE8">
        <w:t>subsist</w:t>
      </w:r>
      <w:r w:rsidR="00990412" w:rsidRPr="00F15AE8">
        <w:t xml:space="preserve"> from the moment they evince an intention to apply for asylum </w:t>
      </w:r>
      <w:r w:rsidR="00B50250" w:rsidRPr="00F15AE8">
        <w:t xml:space="preserve">until the </w:t>
      </w:r>
      <w:r w:rsidR="0069784C" w:rsidRPr="00F15AE8">
        <w:t>conclusion</w:t>
      </w:r>
      <w:r w:rsidR="00B50250" w:rsidRPr="00F15AE8">
        <w:t xml:space="preserve"> of the entire process, including any appeals</w:t>
      </w:r>
      <w:r w:rsidR="006820F6" w:rsidRPr="00F15AE8">
        <w:t xml:space="preserve"> and reviews</w:t>
      </w:r>
      <w:r w:rsidR="00B50250" w:rsidRPr="00F15AE8">
        <w:t xml:space="preserve"> they may pursue in terms of the </w:t>
      </w:r>
      <w:r w:rsidR="00FF65AA" w:rsidRPr="00F15AE8">
        <w:t>P</w:t>
      </w:r>
      <w:r w:rsidR="00A425B6" w:rsidRPr="00F15AE8">
        <w:t xml:space="preserve">romotion of </w:t>
      </w:r>
      <w:r w:rsidR="00FF65AA" w:rsidRPr="00F15AE8">
        <w:t>A</w:t>
      </w:r>
      <w:r w:rsidR="00A425B6" w:rsidRPr="00F15AE8">
        <w:t xml:space="preserve">dministrative </w:t>
      </w:r>
      <w:r w:rsidR="00FF65AA" w:rsidRPr="00F15AE8">
        <w:t>J</w:t>
      </w:r>
      <w:r w:rsidR="00A425B6" w:rsidRPr="00F15AE8">
        <w:t xml:space="preserve">ustice </w:t>
      </w:r>
      <w:r w:rsidR="001A16D2" w:rsidRPr="00F15AE8">
        <w:t xml:space="preserve">Act, </w:t>
      </w:r>
      <w:r w:rsidR="00A81873" w:rsidRPr="00F15AE8">
        <w:t xml:space="preserve">and </w:t>
      </w:r>
      <w:r w:rsidR="001A16D2" w:rsidRPr="00F15AE8">
        <w:t>that</w:t>
      </w:r>
      <w:r w:rsidR="006820F6" w:rsidRPr="00F15AE8">
        <w:t xml:space="preserve"> </w:t>
      </w:r>
      <w:r w:rsidR="00990412" w:rsidRPr="00F15AE8">
        <w:t xml:space="preserve">their current </w:t>
      </w:r>
      <w:r w:rsidR="00D37447" w:rsidRPr="00F15AE8">
        <w:t>and continued</w:t>
      </w:r>
      <w:r w:rsidR="006820F6" w:rsidRPr="00F15AE8">
        <w:t xml:space="preserve"> detention is</w:t>
      </w:r>
      <w:r w:rsidR="005B2C5F" w:rsidRPr="00F15AE8">
        <w:t xml:space="preserve"> </w:t>
      </w:r>
      <w:r w:rsidR="006820F6" w:rsidRPr="00F15AE8">
        <w:t>a</w:t>
      </w:r>
      <w:r w:rsidR="007F3016" w:rsidRPr="00F15AE8">
        <w:t xml:space="preserve">n unlawful violation of their </w:t>
      </w:r>
      <w:r w:rsidR="0049420B" w:rsidRPr="00F15AE8">
        <w:t>rights</w:t>
      </w:r>
      <w:r w:rsidR="003D1D2E" w:rsidRPr="00F15AE8">
        <w:t xml:space="preserve">.  </w:t>
      </w:r>
      <w:r w:rsidR="00830210" w:rsidRPr="00F15AE8">
        <w:t>L</w:t>
      </w:r>
      <w:r w:rsidR="007F3016" w:rsidRPr="00F15AE8">
        <w:t>astly</w:t>
      </w:r>
      <w:r w:rsidR="00830210" w:rsidRPr="00F15AE8">
        <w:t>,</w:t>
      </w:r>
      <w:r w:rsidR="007F3016" w:rsidRPr="00F15AE8">
        <w:t xml:space="preserve"> they say that all the administrative actions that have been taken </w:t>
      </w:r>
      <w:r w:rsidR="003F75BB" w:rsidRPr="00F15AE8">
        <w:t xml:space="preserve">against them, </w:t>
      </w:r>
      <w:r w:rsidR="007F3016" w:rsidRPr="00F15AE8">
        <w:t xml:space="preserve">pursuant to the Immigration Act are unlawful in so far as they ignore the </w:t>
      </w:r>
      <w:r w:rsidR="00BC36A6" w:rsidRPr="00F15AE8">
        <w:t>applicability of the Refugees Act</w:t>
      </w:r>
      <w:r w:rsidR="00FF65AA" w:rsidRPr="00F15AE8">
        <w:t>,</w:t>
      </w:r>
      <w:r w:rsidR="00BC36A6" w:rsidRPr="00F15AE8">
        <w:t xml:space="preserve"> </w:t>
      </w:r>
      <w:r w:rsidR="005B2C5F" w:rsidRPr="00F15AE8">
        <w:t>particularly section 2</w:t>
      </w:r>
      <w:r w:rsidR="003D1D2E" w:rsidRPr="00F15AE8">
        <w:t xml:space="preserve">.  </w:t>
      </w:r>
    </w:p>
    <w:p w14:paraId="3E1BCB85" w14:textId="02C24644" w:rsidR="003D1D2E" w:rsidRPr="00F15AE8" w:rsidRDefault="001617D3" w:rsidP="001617D3">
      <w:pPr>
        <w:pStyle w:val="JudgmentNumbered"/>
        <w:numPr>
          <w:ilvl w:val="0"/>
          <w:numId w:val="0"/>
        </w:numPr>
      </w:pPr>
      <w:r w:rsidRPr="00F15AE8">
        <w:t>[16]</w:t>
      </w:r>
      <w:r w:rsidRPr="00F15AE8">
        <w:tab/>
      </w:r>
      <w:r w:rsidR="00EB59B3" w:rsidRPr="00F15AE8">
        <w:t>The</w:t>
      </w:r>
      <w:r w:rsidR="0098093C" w:rsidRPr="00F15AE8">
        <w:t>y say</w:t>
      </w:r>
      <w:r w:rsidR="00EB59B3" w:rsidRPr="00F15AE8">
        <w:t xml:space="preserve"> that based on the </w:t>
      </w:r>
      <w:r w:rsidR="00312587" w:rsidRPr="00F15AE8">
        <w:t>unlawfulnes</w:t>
      </w:r>
      <w:r w:rsidR="00374272" w:rsidRPr="00F15AE8">
        <w:t>s</w:t>
      </w:r>
      <w:r w:rsidR="00EB59B3" w:rsidRPr="00F15AE8">
        <w:t xml:space="preserve"> of their </w:t>
      </w:r>
      <w:r w:rsidR="00E51823" w:rsidRPr="00F15AE8">
        <w:t>detention;</w:t>
      </w:r>
      <w:r w:rsidR="00312587" w:rsidRPr="00F15AE8">
        <w:t xml:space="preserve"> they are suffering </w:t>
      </w:r>
      <w:r w:rsidR="00AA5A6E" w:rsidRPr="00F15AE8">
        <w:t xml:space="preserve">ongoing </w:t>
      </w:r>
      <w:r w:rsidR="000A54C0" w:rsidRPr="00F15AE8">
        <w:t xml:space="preserve">and </w:t>
      </w:r>
      <w:r w:rsidR="007512D5" w:rsidRPr="00F15AE8">
        <w:t xml:space="preserve">irreparable </w:t>
      </w:r>
      <w:r w:rsidR="0015664F" w:rsidRPr="00F15AE8">
        <w:t>harm</w:t>
      </w:r>
      <w:r w:rsidR="003D1D2E" w:rsidRPr="00F15AE8">
        <w:t xml:space="preserve">.  </w:t>
      </w:r>
      <w:r w:rsidR="001F2A91" w:rsidRPr="00F15AE8">
        <w:t xml:space="preserve">They emphasise </w:t>
      </w:r>
      <w:r w:rsidR="00165788" w:rsidRPr="00F15AE8">
        <w:t>that should they be deported, the</w:t>
      </w:r>
      <w:r w:rsidR="005B2C5F" w:rsidRPr="00F15AE8">
        <w:t>y</w:t>
      </w:r>
      <w:r w:rsidR="00165788" w:rsidRPr="00F15AE8">
        <w:t xml:space="preserve"> </w:t>
      </w:r>
      <w:r w:rsidR="005B2C5F" w:rsidRPr="00F15AE8">
        <w:t xml:space="preserve">faced </w:t>
      </w:r>
      <w:r w:rsidR="00165788" w:rsidRPr="00F15AE8">
        <w:t>certain death</w:t>
      </w:r>
      <w:r w:rsidR="00687AAB" w:rsidRPr="00F15AE8">
        <w:t xml:space="preserve"> in their countries</w:t>
      </w:r>
      <w:r w:rsidR="003D1D2E" w:rsidRPr="00F15AE8">
        <w:t xml:space="preserve">.  </w:t>
      </w:r>
      <w:r w:rsidR="00DF052A" w:rsidRPr="00F15AE8">
        <w:t>They</w:t>
      </w:r>
      <w:r w:rsidR="00895D6C" w:rsidRPr="00F15AE8">
        <w:t xml:space="preserve"> further say</w:t>
      </w:r>
      <w:r w:rsidR="009A2167" w:rsidRPr="00F15AE8">
        <w:t xml:space="preserve"> that </w:t>
      </w:r>
      <w:r w:rsidR="006F597E" w:rsidRPr="00F15AE8">
        <w:t xml:space="preserve">their matters are inherently </w:t>
      </w:r>
      <w:r w:rsidR="00E82D7F" w:rsidRPr="00F15AE8">
        <w:t>urgent in</w:t>
      </w:r>
      <w:r w:rsidR="00895D6C" w:rsidRPr="00F15AE8">
        <w:t xml:space="preserve"> tha</w:t>
      </w:r>
      <w:r w:rsidR="00263A5F" w:rsidRPr="00F15AE8">
        <w:t>t</w:t>
      </w:r>
      <w:r w:rsidR="002C2ABE" w:rsidRPr="00F15AE8">
        <w:t xml:space="preserve"> their liberty is at stake</w:t>
      </w:r>
      <w:r w:rsidR="00A54A86" w:rsidRPr="00F15AE8">
        <w:t xml:space="preserve"> in circumstances where their detention is unlawful</w:t>
      </w:r>
      <w:r w:rsidR="003D1D2E" w:rsidRPr="00F15AE8">
        <w:t xml:space="preserve">.  </w:t>
      </w:r>
    </w:p>
    <w:p w14:paraId="4E947069" w14:textId="692D1D19" w:rsidR="00B83DF1" w:rsidRPr="00F15AE8" w:rsidRDefault="001617D3" w:rsidP="001617D3">
      <w:pPr>
        <w:pStyle w:val="JudgmentNumbered"/>
        <w:numPr>
          <w:ilvl w:val="0"/>
          <w:numId w:val="0"/>
        </w:numPr>
      </w:pPr>
      <w:r w:rsidRPr="00F15AE8">
        <w:t>[17]</w:t>
      </w:r>
      <w:r w:rsidRPr="00F15AE8">
        <w:tab/>
      </w:r>
      <w:r w:rsidR="006910B6" w:rsidRPr="00F15AE8">
        <w:t>T</w:t>
      </w:r>
      <w:r w:rsidR="00B83DF1" w:rsidRPr="00F15AE8">
        <w:t>he</w:t>
      </w:r>
      <w:r w:rsidR="00206D15" w:rsidRPr="00F15AE8">
        <w:t>y</w:t>
      </w:r>
      <w:r w:rsidR="00B83DF1" w:rsidRPr="00F15AE8">
        <w:t xml:space="preserve"> submit that the critical question </w:t>
      </w:r>
      <w:r w:rsidR="007A6D24" w:rsidRPr="00F15AE8">
        <w:t xml:space="preserve">before us </w:t>
      </w:r>
      <w:r w:rsidR="00B83DF1" w:rsidRPr="00F15AE8">
        <w:t xml:space="preserve">is whether the </w:t>
      </w:r>
      <w:r w:rsidR="00626210" w:rsidRPr="00F15AE8">
        <w:t>r</w:t>
      </w:r>
      <w:r w:rsidR="00B83DF1" w:rsidRPr="00F15AE8">
        <w:t>espondent</w:t>
      </w:r>
      <w:r w:rsidR="00626210" w:rsidRPr="00F15AE8">
        <w:t>s</w:t>
      </w:r>
      <w:r w:rsidR="00B83DF1" w:rsidRPr="00F15AE8">
        <w:t xml:space="preserve"> ha</w:t>
      </w:r>
      <w:r w:rsidR="00626210" w:rsidRPr="00F15AE8">
        <w:t>ve</w:t>
      </w:r>
      <w:r w:rsidR="00B83DF1" w:rsidRPr="00F15AE8">
        <w:t xml:space="preserve"> the authority to detain illegal foreigners</w:t>
      </w:r>
      <w:r w:rsidR="008649E8" w:rsidRPr="00F15AE8">
        <w:rPr>
          <w:rStyle w:val="FootnoteReference"/>
        </w:rPr>
        <w:footnoteReference w:id="6"/>
      </w:r>
      <w:r w:rsidR="00B83DF1" w:rsidRPr="00F15AE8">
        <w:t xml:space="preserve"> after they evince an intention to apply for asylum</w:t>
      </w:r>
      <w:r w:rsidR="003D1D2E" w:rsidRPr="00F15AE8">
        <w:t xml:space="preserve">.  </w:t>
      </w:r>
      <w:r w:rsidR="00B83DF1" w:rsidRPr="00F15AE8">
        <w:t xml:space="preserve">They </w:t>
      </w:r>
      <w:r w:rsidR="00626210" w:rsidRPr="00F15AE8">
        <w:t xml:space="preserve">specifically </w:t>
      </w:r>
      <w:r w:rsidR="00B40867" w:rsidRPr="00F15AE8">
        <w:t xml:space="preserve">argue that </w:t>
      </w:r>
      <w:r w:rsidR="00886662" w:rsidRPr="00F15AE8">
        <w:t>the Constitutional Court</w:t>
      </w:r>
      <w:r w:rsidR="00A81873" w:rsidRPr="00F15AE8">
        <w:t>’s</w:t>
      </w:r>
      <w:r w:rsidR="00886662" w:rsidRPr="00F15AE8">
        <w:t xml:space="preserve"> decision in </w:t>
      </w:r>
      <w:r w:rsidR="00886662" w:rsidRPr="00F15AE8">
        <w:rPr>
          <w:i/>
          <w:iCs/>
        </w:rPr>
        <w:t>Ashebo</w:t>
      </w:r>
      <w:r w:rsidR="00885DB7" w:rsidRPr="00F15AE8">
        <w:rPr>
          <w:i/>
          <w:iCs/>
        </w:rPr>
        <w:t xml:space="preserve"> v Minister of Home Affairs</w:t>
      </w:r>
      <w:r w:rsidR="00FF65AA" w:rsidRPr="00F15AE8">
        <w:rPr>
          <w:rStyle w:val="FootnoteReference"/>
          <w:i/>
          <w:iCs/>
        </w:rPr>
        <w:footnoteReference w:id="7"/>
      </w:r>
      <w:r w:rsidR="00885DB7" w:rsidRPr="00F15AE8">
        <w:t xml:space="preserve"> </w:t>
      </w:r>
      <w:r w:rsidR="00886662" w:rsidRPr="00F15AE8">
        <w:t xml:space="preserve">was wrongly decided and that we should not follow it but should instead </w:t>
      </w:r>
      <w:r w:rsidR="00A12200" w:rsidRPr="00F15AE8">
        <w:t xml:space="preserve">follow a Full Court decision from this Court </w:t>
      </w:r>
      <w:r w:rsidR="007F79CB" w:rsidRPr="00F15AE8">
        <w:t>i.e</w:t>
      </w:r>
      <w:r w:rsidR="003D1D2E" w:rsidRPr="00F15AE8">
        <w:t xml:space="preserve">. </w:t>
      </w:r>
      <w:r w:rsidR="00A12200" w:rsidRPr="00F15AE8">
        <w:t xml:space="preserve">in </w:t>
      </w:r>
      <w:r w:rsidR="007F79CB" w:rsidRPr="00F15AE8">
        <w:rPr>
          <w:i/>
          <w:iCs/>
        </w:rPr>
        <w:t>Abraham and Others v Minister of Home Affairs and Another</w:t>
      </w:r>
      <w:r w:rsidR="00152389" w:rsidRPr="00F15AE8">
        <w:rPr>
          <w:i/>
          <w:iCs/>
        </w:rPr>
        <w:t xml:space="preserve"> </w:t>
      </w:r>
      <w:r w:rsidR="00152389" w:rsidRPr="00F15AE8">
        <w:t>(</w:t>
      </w:r>
      <w:r w:rsidR="00152389" w:rsidRPr="00F15AE8">
        <w:rPr>
          <w:i/>
          <w:iCs/>
        </w:rPr>
        <w:t>Abraham (2))</w:t>
      </w:r>
      <w:r w:rsidR="00FF65AA" w:rsidRPr="00F15AE8">
        <w:t>.</w:t>
      </w:r>
      <w:r w:rsidR="00602F7B" w:rsidRPr="00F15AE8">
        <w:rPr>
          <w:rStyle w:val="FootnoteReference"/>
        </w:rPr>
        <w:footnoteReference w:id="8"/>
      </w:r>
      <w:r w:rsidR="001B78CA">
        <w:t xml:space="preserve">  </w:t>
      </w:r>
    </w:p>
    <w:p w14:paraId="2FA95B0A" w14:textId="394362AB" w:rsidR="00B83DF1" w:rsidRPr="00F15AE8" w:rsidRDefault="001617D3" w:rsidP="001617D3">
      <w:pPr>
        <w:pStyle w:val="JudgmentNumbered"/>
        <w:numPr>
          <w:ilvl w:val="0"/>
          <w:numId w:val="0"/>
        </w:numPr>
      </w:pPr>
      <w:r w:rsidRPr="00F15AE8">
        <w:t>[18]</w:t>
      </w:r>
      <w:r w:rsidRPr="00F15AE8">
        <w:tab/>
      </w:r>
      <w:r w:rsidR="00B83DF1" w:rsidRPr="00F15AE8">
        <w:t xml:space="preserve">Their argument is that the Constitutional Court was wrong not to consider </w:t>
      </w:r>
      <w:r w:rsidR="00042761" w:rsidRPr="00F15AE8">
        <w:t xml:space="preserve">and follow </w:t>
      </w:r>
      <w:r w:rsidR="00B83DF1" w:rsidRPr="00F15AE8">
        <w:t xml:space="preserve">the </w:t>
      </w:r>
      <w:r w:rsidR="00AE1D9C" w:rsidRPr="00F15AE8">
        <w:t>F</w:t>
      </w:r>
      <w:r w:rsidR="00B83DF1" w:rsidRPr="00F15AE8">
        <w:t xml:space="preserve">ull </w:t>
      </w:r>
      <w:r w:rsidR="00AE1D9C" w:rsidRPr="00F15AE8">
        <w:t>C</w:t>
      </w:r>
      <w:r w:rsidR="00B83DF1" w:rsidRPr="00F15AE8">
        <w:t>ourt’s decision</w:t>
      </w:r>
      <w:r w:rsidR="003D1D2E" w:rsidRPr="00F15AE8">
        <w:t xml:space="preserve">.  </w:t>
      </w:r>
      <w:r w:rsidR="007D2EE3" w:rsidRPr="00F15AE8">
        <w:t>They argued that</w:t>
      </w:r>
      <w:r w:rsidR="00B83DF1" w:rsidRPr="00F15AE8">
        <w:t xml:space="preserve"> even the Constitutional Court is bound by </w:t>
      </w:r>
      <w:r w:rsidR="00225F9B" w:rsidRPr="00F15AE8">
        <w:t xml:space="preserve">the principle of </w:t>
      </w:r>
      <w:r w:rsidR="00B83DF1" w:rsidRPr="00F15AE8">
        <w:rPr>
          <w:i/>
          <w:iCs/>
        </w:rPr>
        <w:t>stare decisis</w:t>
      </w:r>
      <w:r w:rsidR="00B83DF1" w:rsidRPr="00F15AE8">
        <w:t xml:space="preserve"> – the rule that </w:t>
      </w:r>
      <w:r w:rsidR="007F0195" w:rsidRPr="00F15AE8">
        <w:t>C</w:t>
      </w:r>
      <w:r w:rsidR="00B83DF1" w:rsidRPr="00F15AE8">
        <w:t>ourts must follow their own previous decisions and those of higher courts, unless such a decision is clearly wrong</w:t>
      </w:r>
      <w:r w:rsidR="003D1D2E" w:rsidRPr="00F15AE8">
        <w:t xml:space="preserve">.  </w:t>
      </w:r>
      <w:r w:rsidR="00F4080E" w:rsidRPr="00F15AE8">
        <w:t xml:space="preserve">Their submission in this regard being </w:t>
      </w:r>
      <w:r w:rsidR="00A74049" w:rsidRPr="00F15AE8">
        <w:t xml:space="preserve">that </w:t>
      </w:r>
      <w:r w:rsidR="00B83DF1" w:rsidRPr="00F15AE8">
        <w:t xml:space="preserve">in </w:t>
      </w:r>
      <w:r w:rsidR="00B83DF1" w:rsidRPr="00F15AE8">
        <w:rPr>
          <w:i/>
          <w:iCs/>
        </w:rPr>
        <w:t>Ashebo</w:t>
      </w:r>
      <w:r w:rsidR="00B83DF1" w:rsidRPr="00F15AE8">
        <w:t xml:space="preserve"> </w:t>
      </w:r>
      <w:r w:rsidR="00552919" w:rsidRPr="00F15AE8">
        <w:t xml:space="preserve">the Constitutional Court </w:t>
      </w:r>
      <w:r w:rsidR="00B83DF1" w:rsidRPr="00F15AE8">
        <w:t xml:space="preserve">went against previous decisions </w:t>
      </w:r>
      <w:r w:rsidR="00C7555C" w:rsidRPr="00F15AE8">
        <w:t xml:space="preserve">of that Court, to wit, </w:t>
      </w:r>
      <w:r w:rsidR="00C7555C" w:rsidRPr="00F15AE8">
        <w:rPr>
          <w:i/>
          <w:iCs/>
        </w:rPr>
        <w:t>Ruta v Minister of Hom</w:t>
      </w:r>
      <w:r w:rsidR="00AC0A87" w:rsidRPr="00F15AE8">
        <w:rPr>
          <w:i/>
          <w:iCs/>
        </w:rPr>
        <w:t>e</w:t>
      </w:r>
      <w:r w:rsidR="00C7555C" w:rsidRPr="00F15AE8">
        <w:rPr>
          <w:i/>
          <w:iCs/>
        </w:rPr>
        <w:t xml:space="preserve"> Affairs,</w:t>
      </w:r>
      <w:r w:rsidR="00B0670B" w:rsidRPr="00F15AE8">
        <w:rPr>
          <w:rStyle w:val="FootnoteReference"/>
        </w:rPr>
        <w:footnoteReference w:id="9"/>
      </w:r>
      <w:r w:rsidR="00697EFA" w:rsidRPr="00F15AE8">
        <w:rPr>
          <w:i/>
          <w:iCs/>
        </w:rPr>
        <w:t xml:space="preserve"> </w:t>
      </w:r>
      <w:r w:rsidR="00C7555C" w:rsidRPr="00F15AE8">
        <w:rPr>
          <w:i/>
          <w:iCs/>
        </w:rPr>
        <w:t>and Abore v Minister of Home Affairs and Another</w:t>
      </w:r>
      <w:r w:rsidR="00B0670B" w:rsidRPr="00F15AE8">
        <w:rPr>
          <w:rStyle w:val="FootnoteReference"/>
        </w:rPr>
        <w:footnoteReference w:id="10"/>
      </w:r>
      <w:r w:rsidR="00C7555C" w:rsidRPr="00F15AE8">
        <w:t xml:space="preserve"> </w:t>
      </w:r>
      <w:r w:rsidR="00AC0A87" w:rsidRPr="00F15AE8">
        <w:t xml:space="preserve">as well as the </w:t>
      </w:r>
      <w:r w:rsidR="00D84A20" w:rsidRPr="00F15AE8">
        <w:t>so-called</w:t>
      </w:r>
      <w:r w:rsidR="00AC0A87" w:rsidRPr="00F15AE8">
        <w:t xml:space="preserve"> </w:t>
      </w:r>
      <w:r w:rsidR="00D84A20" w:rsidRPr="00F15AE8">
        <w:t>quartet</w:t>
      </w:r>
      <w:r w:rsidR="00AC0A87" w:rsidRPr="00F15AE8">
        <w:t xml:space="preserve"> of decisions from the Supreme Court of Appeal</w:t>
      </w:r>
      <w:r w:rsidR="005E48BC" w:rsidRPr="00F15AE8">
        <w:t xml:space="preserve"> (</w:t>
      </w:r>
      <w:r w:rsidR="00CC0980" w:rsidRPr="00F15AE8">
        <w:t>S</w:t>
      </w:r>
      <w:r w:rsidR="00B0670B" w:rsidRPr="00F15AE8">
        <w:t>CA</w:t>
      </w:r>
      <w:r w:rsidR="002F5A4E" w:rsidRPr="00F15AE8">
        <w:t>)</w:t>
      </w:r>
      <w:r w:rsidR="00AC0A87" w:rsidRPr="00F15AE8">
        <w:t xml:space="preserve"> </w:t>
      </w:r>
      <w:r w:rsidR="00CE434A" w:rsidRPr="00F15AE8">
        <w:t>i.e</w:t>
      </w:r>
      <w:r w:rsidR="003D1D2E" w:rsidRPr="00F15AE8">
        <w:t xml:space="preserve">. </w:t>
      </w:r>
      <w:r w:rsidR="00B83DF1" w:rsidRPr="00F15AE8">
        <w:rPr>
          <w:i/>
          <w:iCs/>
        </w:rPr>
        <w:t>Arse v Minister of Home Affairs and Others,</w:t>
      </w:r>
      <w:r w:rsidR="00B0670B" w:rsidRPr="00F15AE8">
        <w:rPr>
          <w:rStyle w:val="FootnoteReference"/>
        </w:rPr>
        <w:footnoteReference w:id="11"/>
      </w:r>
      <w:r w:rsidR="00697EFA" w:rsidRPr="00F15AE8">
        <w:rPr>
          <w:i/>
          <w:iCs/>
        </w:rPr>
        <w:t xml:space="preserve"> </w:t>
      </w:r>
      <w:r w:rsidR="00B83DF1" w:rsidRPr="00F15AE8">
        <w:rPr>
          <w:i/>
          <w:iCs/>
        </w:rPr>
        <w:t>Abdi and Another v Minister of Home Affairs and Others,</w:t>
      </w:r>
      <w:r w:rsidR="00B0670B" w:rsidRPr="00F15AE8">
        <w:rPr>
          <w:rStyle w:val="FootnoteReference"/>
        </w:rPr>
        <w:footnoteReference w:id="12"/>
      </w:r>
      <w:r w:rsidR="00B0670B" w:rsidRPr="00F15AE8">
        <w:rPr>
          <w:i/>
          <w:iCs/>
        </w:rPr>
        <w:t xml:space="preserve"> </w:t>
      </w:r>
      <w:r w:rsidR="00B83DF1" w:rsidRPr="00F15AE8">
        <w:rPr>
          <w:i/>
          <w:iCs/>
        </w:rPr>
        <w:t>Bula and Others v Minister of Home Affairs and Others</w:t>
      </w:r>
      <w:r w:rsidR="00B0670B" w:rsidRPr="00F15AE8">
        <w:t>,</w:t>
      </w:r>
      <w:r w:rsidR="00B0670B" w:rsidRPr="00F15AE8">
        <w:rPr>
          <w:rStyle w:val="FootnoteReference"/>
        </w:rPr>
        <w:footnoteReference w:id="13"/>
      </w:r>
      <w:r w:rsidR="00B0670B" w:rsidRPr="00F15AE8">
        <w:t xml:space="preserve"> </w:t>
      </w:r>
      <w:r w:rsidR="00B83DF1" w:rsidRPr="00F15AE8">
        <w:t xml:space="preserve">and </w:t>
      </w:r>
      <w:r w:rsidR="00B83DF1" w:rsidRPr="00F15AE8">
        <w:rPr>
          <w:i/>
          <w:iCs/>
        </w:rPr>
        <w:t>Ersumo v Minister of Home Affairs and Others</w:t>
      </w:r>
      <w:r w:rsidR="00B0670B" w:rsidRPr="00F15AE8">
        <w:rPr>
          <w:i/>
          <w:iCs/>
        </w:rPr>
        <w:t>.</w:t>
      </w:r>
      <w:r w:rsidR="00B0670B" w:rsidRPr="00F15AE8">
        <w:rPr>
          <w:rStyle w:val="FootnoteReference"/>
        </w:rPr>
        <w:footnoteReference w:id="14"/>
      </w:r>
      <w:r w:rsidR="00B83DF1" w:rsidRPr="00F15AE8">
        <w:t xml:space="preserve"> </w:t>
      </w:r>
      <w:r w:rsidR="001B78CA">
        <w:t xml:space="preserve"> </w:t>
      </w:r>
      <w:r w:rsidR="00B83DF1" w:rsidRPr="00F15AE8">
        <w:t xml:space="preserve">They </w:t>
      </w:r>
      <w:r w:rsidR="007A673B" w:rsidRPr="00F15AE8">
        <w:t>argue</w:t>
      </w:r>
      <w:r w:rsidR="00B83DF1" w:rsidRPr="00F15AE8">
        <w:t xml:space="preserve"> that the </w:t>
      </w:r>
      <w:r w:rsidR="00F446E1" w:rsidRPr="00F15AE8">
        <w:t>SCA</w:t>
      </w:r>
      <w:r w:rsidR="00B83DF1" w:rsidRPr="00F15AE8">
        <w:t xml:space="preserve">’s decision in </w:t>
      </w:r>
      <w:r w:rsidR="00B83DF1" w:rsidRPr="00F15AE8">
        <w:rPr>
          <w:i/>
          <w:iCs/>
        </w:rPr>
        <w:t>True Motives 84 (Pty) Ltd v Madhi and Others</w:t>
      </w:r>
      <w:r w:rsidR="00B83DF1" w:rsidRPr="00F15AE8">
        <w:t>,</w:t>
      </w:r>
      <w:r w:rsidR="00B0670B" w:rsidRPr="00F15AE8">
        <w:rPr>
          <w:rStyle w:val="FootnoteReference"/>
        </w:rPr>
        <w:footnoteReference w:id="15"/>
      </w:r>
      <w:r w:rsidR="00B83DF1" w:rsidRPr="00F15AE8">
        <w:t xml:space="preserve"> is authority for the proposition that lower </w:t>
      </w:r>
      <w:r w:rsidR="00FB6A42">
        <w:t>C</w:t>
      </w:r>
      <w:r w:rsidR="00B83DF1" w:rsidRPr="00F15AE8">
        <w:t xml:space="preserve">ourts can decline to follow “incorrect” </w:t>
      </w:r>
      <w:r w:rsidR="001608EA">
        <w:t>S</w:t>
      </w:r>
      <w:r w:rsidR="00E7783E" w:rsidRPr="00F15AE8">
        <w:t xml:space="preserve">uperior </w:t>
      </w:r>
      <w:r w:rsidR="00B83DF1" w:rsidRPr="00F15AE8">
        <w:t>Court decisions</w:t>
      </w:r>
      <w:r w:rsidR="003D1D2E" w:rsidRPr="00F15AE8">
        <w:t xml:space="preserve">.  </w:t>
      </w:r>
    </w:p>
    <w:p w14:paraId="51C26444" w14:textId="377C5E88" w:rsidR="00EB34A0" w:rsidRPr="00F15AE8" w:rsidRDefault="001617D3" w:rsidP="001617D3">
      <w:pPr>
        <w:pStyle w:val="JudgmentNumbered"/>
        <w:numPr>
          <w:ilvl w:val="0"/>
          <w:numId w:val="0"/>
        </w:numPr>
      </w:pPr>
      <w:r w:rsidRPr="00F15AE8">
        <w:t>[19]</w:t>
      </w:r>
      <w:r w:rsidRPr="00F15AE8">
        <w:tab/>
      </w:r>
      <w:r w:rsidR="00E21B64" w:rsidRPr="00F15AE8">
        <w:t xml:space="preserve">The Respondents’ main argument is that the </w:t>
      </w:r>
      <w:r w:rsidR="000D5F86" w:rsidRPr="00F15AE8">
        <w:t>applicants</w:t>
      </w:r>
      <w:r w:rsidR="00E21B64" w:rsidRPr="00F15AE8">
        <w:t xml:space="preserve"> jumped the </w:t>
      </w:r>
      <w:r w:rsidR="000D5F86" w:rsidRPr="00F15AE8">
        <w:t>gun</w:t>
      </w:r>
      <w:r w:rsidR="00E21B64" w:rsidRPr="00F15AE8">
        <w:t xml:space="preserve"> by bringing these applications </w:t>
      </w:r>
      <w:r w:rsidR="000C6BF5" w:rsidRPr="00F15AE8">
        <w:t xml:space="preserve">before the completion of the </w:t>
      </w:r>
      <w:r w:rsidR="00D376D2">
        <w:t>good cause</w:t>
      </w:r>
      <w:r w:rsidR="000D5F86" w:rsidRPr="00F15AE8">
        <w:t xml:space="preserve"> interviews</w:t>
      </w:r>
      <w:r w:rsidR="000C6BF5" w:rsidRPr="00F15AE8">
        <w:t xml:space="preserve"> process</w:t>
      </w:r>
      <w:r w:rsidR="003D1D2E" w:rsidRPr="00F15AE8">
        <w:t xml:space="preserve">.  </w:t>
      </w:r>
      <w:r w:rsidR="000C6BF5" w:rsidRPr="00F15AE8">
        <w:t xml:space="preserve">They argue that </w:t>
      </w:r>
      <w:r w:rsidR="00BD15C7" w:rsidRPr="00F15AE8">
        <w:t>the position will become clearer once this process is over as the detention of the applicants</w:t>
      </w:r>
      <w:r w:rsidR="00572C23" w:rsidRPr="00F15AE8">
        <w:t xml:space="preserve">, whilst in terms of section 49 of the Immigration Act, </w:t>
      </w:r>
      <w:r w:rsidR="00674E1A" w:rsidRPr="00F15AE8">
        <w:t xml:space="preserve">has the </w:t>
      </w:r>
      <w:r w:rsidR="00572C23" w:rsidRPr="00F15AE8">
        <w:t xml:space="preserve">objective </w:t>
      </w:r>
      <w:r w:rsidR="00674E1A" w:rsidRPr="00F15AE8">
        <w:t xml:space="preserve">of </w:t>
      </w:r>
      <w:r w:rsidR="00572C23" w:rsidRPr="00F15AE8">
        <w:t>aid</w:t>
      </w:r>
      <w:r w:rsidR="00674E1A" w:rsidRPr="00F15AE8">
        <w:t>ing</w:t>
      </w:r>
      <w:r w:rsidR="00572C23" w:rsidRPr="00F15AE8">
        <w:t xml:space="preserve"> the </w:t>
      </w:r>
      <w:r w:rsidR="00D376D2">
        <w:t>good cause</w:t>
      </w:r>
      <w:r w:rsidR="00AD609F" w:rsidRPr="00F15AE8">
        <w:t xml:space="preserve"> interview</w:t>
      </w:r>
      <w:r w:rsidR="00572C23" w:rsidRPr="00F15AE8">
        <w:t xml:space="preserve"> process</w:t>
      </w:r>
      <w:r w:rsidR="003D1D2E" w:rsidRPr="00F15AE8">
        <w:t xml:space="preserve">.  </w:t>
      </w:r>
      <w:r w:rsidR="00AD609F" w:rsidRPr="00F15AE8">
        <w:t xml:space="preserve">The Respondents further argue that </w:t>
      </w:r>
      <w:r w:rsidR="004E6822" w:rsidRPr="00F15AE8">
        <w:t>the detention of the applicants is perfectly legal</w:t>
      </w:r>
      <w:r w:rsidR="00CC0980" w:rsidRPr="00F15AE8">
        <w:t>,</w:t>
      </w:r>
      <w:r w:rsidR="004E6822" w:rsidRPr="00F15AE8">
        <w:t xml:space="preserve"> </w:t>
      </w:r>
      <w:r w:rsidR="00DD6554" w:rsidRPr="00F15AE8">
        <w:t xml:space="preserve">sanctioned as it is by the amendments </w:t>
      </w:r>
      <w:r w:rsidR="00CC0980" w:rsidRPr="00F15AE8">
        <w:t>to the</w:t>
      </w:r>
      <w:r w:rsidR="00362FFA" w:rsidRPr="00F15AE8">
        <w:t xml:space="preserve"> Refugees </w:t>
      </w:r>
      <w:r w:rsidR="00EF3F9D" w:rsidRPr="00F15AE8">
        <w:t>A</w:t>
      </w:r>
      <w:r w:rsidR="00362FFA" w:rsidRPr="00F15AE8">
        <w:t>ct</w:t>
      </w:r>
      <w:r w:rsidR="00F8618E" w:rsidRPr="00F15AE8">
        <w:t xml:space="preserve"> and</w:t>
      </w:r>
      <w:r w:rsidR="00362FFA" w:rsidRPr="00F15AE8">
        <w:t xml:space="preserve"> </w:t>
      </w:r>
      <w:r w:rsidR="00DD6554" w:rsidRPr="00F15AE8">
        <w:t xml:space="preserve">as upheld </w:t>
      </w:r>
      <w:r w:rsidR="00362FFA" w:rsidRPr="00F15AE8">
        <w:t xml:space="preserve">and applied </w:t>
      </w:r>
      <w:r w:rsidR="00DD6554" w:rsidRPr="00F15AE8">
        <w:t xml:space="preserve">by </w:t>
      </w:r>
      <w:r w:rsidR="007A7F5E" w:rsidRPr="00F15AE8">
        <w:t xml:space="preserve">the Constitutional Court </w:t>
      </w:r>
      <w:r w:rsidR="00F06D18" w:rsidRPr="00F15AE8">
        <w:t xml:space="preserve">in </w:t>
      </w:r>
      <w:r w:rsidR="007A7F5E" w:rsidRPr="00F15AE8">
        <w:rPr>
          <w:i/>
          <w:iCs/>
        </w:rPr>
        <w:t>Ashebo</w:t>
      </w:r>
      <w:r w:rsidR="003D1D2E" w:rsidRPr="00F15AE8">
        <w:t xml:space="preserve">.  </w:t>
      </w:r>
    </w:p>
    <w:p w14:paraId="38FBFE43" w14:textId="13D041E3" w:rsidR="0099422C" w:rsidRPr="00F15AE8" w:rsidRDefault="001617D3" w:rsidP="001617D3">
      <w:pPr>
        <w:pStyle w:val="JudgmentNumbered"/>
        <w:numPr>
          <w:ilvl w:val="0"/>
          <w:numId w:val="0"/>
        </w:numPr>
      </w:pPr>
      <w:r w:rsidRPr="00F15AE8">
        <w:t>[20]</w:t>
      </w:r>
      <w:r w:rsidRPr="00F15AE8">
        <w:tab/>
      </w:r>
      <w:r w:rsidR="0099422C" w:rsidRPr="00F15AE8">
        <w:t xml:space="preserve">The Respondents </w:t>
      </w:r>
      <w:r w:rsidR="007E3AAE" w:rsidRPr="00F15AE8">
        <w:t xml:space="preserve">further argue </w:t>
      </w:r>
      <w:r w:rsidR="0099422C" w:rsidRPr="00F15AE8">
        <w:t>that the Applicants</w:t>
      </w:r>
      <w:r w:rsidR="00D607BD" w:rsidRPr="00F15AE8">
        <w:t>’</w:t>
      </w:r>
      <w:r w:rsidR="00D853F4" w:rsidRPr="00F15AE8">
        <w:t xml:space="preserve"> reliance </w:t>
      </w:r>
      <w:r w:rsidR="0099422C" w:rsidRPr="00F15AE8">
        <w:t xml:space="preserve">on the “SCA </w:t>
      </w:r>
      <w:r w:rsidR="00AE275D">
        <w:t>q</w:t>
      </w:r>
      <w:r w:rsidR="0099422C" w:rsidRPr="00F15AE8">
        <w:t xml:space="preserve">uartet” of decisions, </w:t>
      </w:r>
      <w:r w:rsidR="00D853F4" w:rsidRPr="00F15AE8">
        <w:t xml:space="preserve">and on </w:t>
      </w:r>
      <w:r w:rsidR="0099422C" w:rsidRPr="00F15AE8">
        <w:rPr>
          <w:i/>
          <w:iCs/>
        </w:rPr>
        <w:t xml:space="preserve">Ruta </w:t>
      </w:r>
      <w:r w:rsidR="0099422C" w:rsidRPr="00F15AE8">
        <w:t>and</w:t>
      </w:r>
      <w:r w:rsidR="0099422C" w:rsidRPr="00F15AE8">
        <w:rPr>
          <w:i/>
          <w:iCs/>
        </w:rPr>
        <w:t xml:space="preserve"> Abore</w:t>
      </w:r>
      <w:r w:rsidR="0099422C" w:rsidRPr="00F15AE8">
        <w:t xml:space="preserve"> </w:t>
      </w:r>
      <w:r w:rsidR="00D853F4" w:rsidRPr="00F15AE8">
        <w:t xml:space="preserve">is misguided </w:t>
      </w:r>
      <w:r w:rsidR="0099422C" w:rsidRPr="00F15AE8">
        <w:t xml:space="preserve">because those decisions dealt with </w:t>
      </w:r>
      <w:r w:rsidR="00992E79" w:rsidRPr="00F15AE8">
        <w:t xml:space="preserve">detention in the context of </w:t>
      </w:r>
      <w:r w:rsidR="0099422C" w:rsidRPr="00F15AE8">
        <w:t xml:space="preserve">section 34 and not </w:t>
      </w:r>
      <w:r w:rsidR="00D40955" w:rsidRPr="00F15AE8">
        <w:t xml:space="preserve">in terms of </w:t>
      </w:r>
      <w:r w:rsidR="0099422C" w:rsidRPr="00F15AE8">
        <w:t>section 49 of the Immigration Act</w:t>
      </w:r>
      <w:r w:rsidR="003D1D2E" w:rsidRPr="00F15AE8">
        <w:t xml:space="preserve">.  </w:t>
      </w:r>
      <w:r w:rsidR="0099422C" w:rsidRPr="00F15AE8">
        <w:t xml:space="preserve">They use this to further attack the reliance placed on </w:t>
      </w:r>
      <w:r w:rsidR="00A0210D" w:rsidRPr="00F15AE8">
        <w:t xml:space="preserve">the Full Court in </w:t>
      </w:r>
      <w:r w:rsidR="0099422C" w:rsidRPr="00F15AE8">
        <w:rPr>
          <w:i/>
          <w:iCs/>
        </w:rPr>
        <w:t>Abrahams (2)</w:t>
      </w:r>
      <w:r w:rsidR="0099422C" w:rsidRPr="00F15AE8">
        <w:t xml:space="preserve"> because, there too the matter concerned </w:t>
      </w:r>
      <w:r w:rsidR="00D36EAD" w:rsidRPr="00F15AE8">
        <w:t xml:space="preserve">detention in terms of </w:t>
      </w:r>
      <w:r w:rsidR="0099422C" w:rsidRPr="00F15AE8">
        <w:t>section 34</w:t>
      </w:r>
      <w:r w:rsidR="003D1D2E" w:rsidRPr="00F15AE8">
        <w:t xml:space="preserve">.  </w:t>
      </w:r>
      <w:r w:rsidR="0099422C" w:rsidRPr="00F15AE8">
        <w:t xml:space="preserve">They say only </w:t>
      </w:r>
      <w:r w:rsidR="0099422C" w:rsidRPr="00F15AE8">
        <w:rPr>
          <w:i/>
          <w:iCs/>
        </w:rPr>
        <w:t>Ashebo</w:t>
      </w:r>
      <w:r w:rsidR="0099422C" w:rsidRPr="00F15AE8">
        <w:t xml:space="preserve"> shares similarity </w:t>
      </w:r>
      <w:r w:rsidR="00A0210D" w:rsidRPr="00F15AE8">
        <w:t xml:space="preserve">with </w:t>
      </w:r>
      <w:r w:rsidR="0099422C" w:rsidRPr="00F15AE8">
        <w:t xml:space="preserve">this case because both Mr Ashebo and the current </w:t>
      </w:r>
      <w:r w:rsidR="00674E1A" w:rsidRPr="00F15AE8">
        <w:t xml:space="preserve">applicants </w:t>
      </w:r>
      <w:r w:rsidR="0099422C" w:rsidRPr="00F15AE8">
        <w:t>were arrested and detained in terms of section 49(1)(a)</w:t>
      </w:r>
      <w:r w:rsidR="00EF3F9D" w:rsidRPr="00F15AE8">
        <w:t xml:space="preserve"> of the Immigration Act</w:t>
      </w:r>
      <w:r w:rsidR="003D1D2E" w:rsidRPr="00F15AE8">
        <w:t xml:space="preserve">.  </w:t>
      </w:r>
    </w:p>
    <w:p w14:paraId="298D6477" w14:textId="3901816B" w:rsidR="00EB34A0" w:rsidRPr="00F15AE8" w:rsidRDefault="000C7971" w:rsidP="00925B45">
      <w:pPr>
        <w:pStyle w:val="JudgmentHeading"/>
      </w:pPr>
      <w:r w:rsidRPr="00F15AE8">
        <w:t>Urgency</w:t>
      </w:r>
    </w:p>
    <w:p w14:paraId="6BA31AED" w14:textId="54531EC5" w:rsidR="002F689A" w:rsidRPr="00F15AE8" w:rsidRDefault="001617D3" w:rsidP="001617D3">
      <w:pPr>
        <w:pStyle w:val="JudgmentNumbered"/>
        <w:numPr>
          <w:ilvl w:val="0"/>
          <w:numId w:val="0"/>
        </w:numPr>
      </w:pPr>
      <w:r w:rsidRPr="00F15AE8">
        <w:t>[21]</w:t>
      </w:r>
      <w:r w:rsidRPr="00F15AE8">
        <w:tab/>
      </w:r>
      <w:r w:rsidR="00CA70C2" w:rsidRPr="00F15AE8">
        <w:t>Ther</w:t>
      </w:r>
      <w:r w:rsidR="00615891" w:rsidRPr="00F15AE8">
        <w:t>e</w:t>
      </w:r>
      <w:r w:rsidR="00CA70C2" w:rsidRPr="00F15AE8">
        <w:t xml:space="preserve"> can be no </w:t>
      </w:r>
      <w:r w:rsidR="00C42D70" w:rsidRPr="00F15AE8">
        <w:t>debate that</w:t>
      </w:r>
      <w:r w:rsidR="00EB34A0" w:rsidRPr="00F15AE8">
        <w:t xml:space="preserve"> the matter is urgent</w:t>
      </w:r>
      <w:r w:rsidR="003D1D2E" w:rsidRPr="00F15AE8">
        <w:t xml:space="preserve">.  </w:t>
      </w:r>
      <w:r w:rsidR="00EB34A0" w:rsidRPr="00F15AE8">
        <w:t xml:space="preserve">The </w:t>
      </w:r>
      <w:r w:rsidR="008708FD" w:rsidRPr="00F15AE8">
        <w:t xml:space="preserve">applicants </w:t>
      </w:r>
      <w:r w:rsidR="00EB34A0" w:rsidRPr="00F15AE8">
        <w:t>are currently in detention which they claim is unlawful</w:t>
      </w:r>
      <w:r w:rsidR="003D1D2E" w:rsidRPr="00F15AE8">
        <w:t xml:space="preserve">.  </w:t>
      </w:r>
      <w:r w:rsidR="00EB34A0" w:rsidRPr="00F15AE8">
        <w:t xml:space="preserve">Detention inevitably implicates the right to freedom </w:t>
      </w:r>
      <w:r w:rsidR="003F1BC5" w:rsidRPr="00F15AE8">
        <w:t xml:space="preserve">and as such the resolution of the matter </w:t>
      </w:r>
      <w:r w:rsidR="00B8425C" w:rsidRPr="00F15AE8">
        <w:t>is an urgent matter</w:t>
      </w:r>
      <w:r w:rsidR="003D1D2E" w:rsidRPr="00F15AE8">
        <w:t xml:space="preserve">.  </w:t>
      </w:r>
      <w:r w:rsidR="00EB34A0" w:rsidRPr="00F15AE8">
        <w:t xml:space="preserve">As much as the </w:t>
      </w:r>
      <w:r w:rsidR="008708FD" w:rsidRPr="00F15AE8">
        <w:t xml:space="preserve">third respondent </w:t>
      </w:r>
      <w:r w:rsidR="00EB34A0" w:rsidRPr="00F15AE8">
        <w:t xml:space="preserve">has offered not to continue with the prosecutions pending the determination of their </w:t>
      </w:r>
      <w:r w:rsidR="00D376D2">
        <w:t>good cause</w:t>
      </w:r>
      <w:r w:rsidR="00EB34A0" w:rsidRPr="00F15AE8">
        <w:t xml:space="preserve"> interviews, this would be cold comfort should this </w:t>
      </w:r>
      <w:r w:rsidR="002F689A" w:rsidRPr="00F15AE8">
        <w:t>C</w:t>
      </w:r>
      <w:r w:rsidR="00EB34A0" w:rsidRPr="00F15AE8">
        <w:t>ourt find their detention unlawful</w:t>
      </w:r>
      <w:r w:rsidR="003D1D2E" w:rsidRPr="00F15AE8">
        <w:t xml:space="preserve">.  </w:t>
      </w:r>
    </w:p>
    <w:p w14:paraId="77FAF120" w14:textId="7E2967D3" w:rsidR="002C6C9E" w:rsidRPr="00F15AE8" w:rsidRDefault="00F211AD" w:rsidP="00CF6BC7">
      <w:pPr>
        <w:pStyle w:val="JudgmentHeading"/>
      </w:pPr>
      <w:r w:rsidRPr="00F15AE8">
        <w:t>Detention</w:t>
      </w:r>
      <w:r w:rsidR="00AD0AF4" w:rsidRPr="00F15AE8">
        <w:t xml:space="preserve"> jurisprudence</w:t>
      </w:r>
      <w:r w:rsidR="00DE3DC4" w:rsidRPr="00F15AE8">
        <w:t xml:space="preserve"> </w:t>
      </w:r>
      <w:r w:rsidRPr="00F15AE8">
        <w:t>in</w:t>
      </w:r>
      <w:r w:rsidR="00CB360C" w:rsidRPr="00F15AE8">
        <w:t xml:space="preserve"> </w:t>
      </w:r>
      <w:r w:rsidRPr="00F15AE8">
        <w:t xml:space="preserve">asylum </w:t>
      </w:r>
      <w:r w:rsidR="00CB360C" w:rsidRPr="00F15AE8">
        <w:t xml:space="preserve">and/or immigration </w:t>
      </w:r>
      <w:r w:rsidR="001F2D2C" w:rsidRPr="00F15AE8">
        <w:t>cases</w:t>
      </w:r>
    </w:p>
    <w:p w14:paraId="4B5B934B" w14:textId="3D17C7A7" w:rsidR="003D1D2E" w:rsidRPr="00F15AE8" w:rsidRDefault="001617D3" w:rsidP="001617D3">
      <w:pPr>
        <w:pStyle w:val="JudgmentNumbered"/>
        <w:numPr>
          <w:ilvl w:val="0"/>
          <w:numId w:val="0"/>
        </w:numPr>
      </w:pPr>
      <w:r w:rsidRPr="00F15AE8">
        <w:t>[22]</w:t>
      </w:r>
      <w:r w:rsidRPr="00F15AE8">
        <w:tab/>
      </w:r>
      <w:r w:rsidR="00E31017" w:rsidRPr="00F15AE8">
        <w:t>It is important to mention here that t</w:t>
      </w:r>
      <w:r w:rsidR="00661350" w:rsidRPr="00F15AE8">
        <w:t xml:space="preserve">he matter before us is </w:t>
      </w:r>
      <w:r w:rsidR="0032085E" w:rsidRPr="00F15AE8">
        <w:t xml:space="preserve">primarily </w:t>
      </w:r>
      <w:r w:rsidR="00661350" w:rsidRPr="00F15AE8">
        <w:t xml:space="preserve">about the lawfulness of </w:t>
      </w:r>
      <w:r w:rsidR="00E31017" w:rsidRPr="00F15AE8">
        <w:t>the</w:t>
      </w:r>
      <w:r w:rsidR="00661350" w:rsidRPr="00F15AE8">
        <w:t xml:space="preserve"> applicants</w:t>
      </w:r>
      <w:r w:rsidR="00ED4585" w:rsidRPr="00F15AE8">
        <w:t>’</w:t>
      </w:r>
      <w:r w:rsidR="00661350" w:rsidRPr="00F15AE8">
        <w:t xml:space="preserve"> detention</w:t>
      </w:r>
      <w:r w:rsidR="003D1D2E" w:rsidRPr="00F15AE8">
        <w:t xml:space="preserve">.  </w:t>
      </w:r>
      <w:r w:rsidR="00FA125B" w:rsidRPr="00F15AE8">
        <w:t xml:space="preserve">Our Courts have grappled with the lawfulness of the detention of </w:t>
      </w:r>
      <w:r w:rsidR="008A5363" w:rsidRPr="00F15AE8">
        <w:t>persons arrested for being in the country illegally</w:t>
      </w:r>
      <w:r w:rsidR="0045694A" w:rsidRPr="00F15AE8">
        <w:t xml:space="preserve"> in a number of cases</w:t>
      </w:r>
      <w:r w:rsidR="003D1D2E" w:rsidRPr="00F15AE8">
        <w:t xml:space="preserve">.  </w:t>
      </w:r>
      <w:r w:rsidR="002C26B6" w:rsidRPr="00F15AE8">
        <w:t xml:space="preserve">A convenient starting point is to </w:t>
      </w:r>
      <w:r w:rsidR="0045694A" w:rsidRPr="00F15AE8">
        <w:t>consider the</w:t>
      </w:r>
      <w:r w:rsidR="002C26B6" w:rsidRPr="00F15AE8">
        <w:t xml:space="preserve"> jurisprudence developed </w:t>
      </w:r>
      <w:r w:rsidR="00814E9C" w:rsidRPr="00F15AE8">
        <w:t>on this issue</w:t>
      </w:r>
      <w:r w:rsidR="003D1D2E" w:rsidRPr="00F15AE8">
        <w:t xml:space="preserve">.  </w:t>
      </w:r>
      <w:r w:rsidR="000609F6" w:rsidRPr="00F15AE8">
        <w:t xml:space="preserve">In the </w:t>
      </w:r>
      <w:r w:rsidR="003448A1" w:rsidRPr="00F15AE8">
        <w:t>so-called</w:t>
      </w:r>
      <w:r w:rsidR="000609F6" w:rsidRPr="00F15AE8">
        <w:t xml:space="preserve"> quartet of cases</w:t>
      </w:r>
      <w:r w:rsidR="00814E9C" w:rsidRPr="00F15AE8">
        <w:t>,</w:t>
      </w:r>
      <w:r w:rsidR="000609F6" w:rsidRPr="00F15AE8">
        <w:t xml:space="preserve"> </w:t>
      </w:r>
      <w:r w:rsidR="003A6B03" w:rsidRPr="00F15AE8">
        <w:t>t</w:t>
      </w:r>
      <w:r w:rsidR="005F5A52" w:rsidRPr="00F15AE8">
        <w:t xml:space="preserve">he </w:t>
      </w:r>
      <w:r w:rsidR="00F446E1" w:rsidRPr="00F15AE8">
        <w:t>SCA</w:t>
      </w:r>
      <w:r w:rsidR="000C0903" w:rsidRPr="00F15AE8">
        <w:t xml:space="preserve"> </w:t>
      </w:r>
      <w:r w:rsidR="003A6B03" w:rsidRPr="00F15AE8">
        <w:t xml:space="preserve">firmly established the position that the </w:t>
      </w:r>
      <w:r w:rsidR="005F5A52" w:rsidRPr="00F15AE8">
        <w:t>detention of foreign</w:t>
      </w:r>
      <w:r w:rsidR="004B6C83" w:rsidRPr="00F15AE8">
        <w:t xml:space="preserve"> nationals </w:t>
      </w:r>
      <w:r w:rsidR="005F5A52" w:rsidRPr="00F15AE8">
        <w:t>alleged to b</w:t>
      </w:r>
      <w:r w:rsidR="00A179FD" w:rsidRPr="00F15AE8">
        <w:t xml:space="preserve">e illegal in this country </w:t>
      </w:r>
      <w:r w:rsidR="00C33593" w:rsidRPr="00F15AE8">
        <w:t>is unlawful</w:t>
      </w:r>
      <w:r w:rsidR="00401DE9" w:rsidRPr="00F15AE8">
        <w:t xml:space="preserve"> once they have either expressed an intention to apply for asylum and/or </w:t>
      </w:r>
      <w:r w:rsidR="008E5740" w:rsidRPr="00F15AE8">
        <w:t xml:space="preserve">after </w:t>
      </w:r>
      <w:r w:rsidR="00401DE9" w:rsidRPr="00F15AE8">
        <w:t xml:space="preserve">having activated </w:t>
      </w:r>
      <w:r w:rsidR="00FA1431" w:rsidRPr="00F15AE8">
        <w:t>the application process</w:t>
      </w:r>
      <w:r w:rsidR="003D1D2E" w:rsidRPr="00F15AE8">
        <w:t xml:space="preserve">.  </w:t>
      </w:r>
      <w:r w:rsidR="00C33593" w:rsidRPr="00F15AE8">
        <w:t xml:space="preserve">This position was confirmed </w:t>
      </w:r>
      <w:r w:rsidR="00E90681" w:rsidRPr="00F15AE8">
        <w:t xml:space="preserve">by the Constitutional Court in </w:t>
      </w:r>
      <w:r w:rsidR="00E90681" w:rsidRPr="00F15AE8">
        <w:rPr>
          <w:i/>
          <w:iCs/>
        </w:rPr>
        <w:t>Ruta</w:t>
      </w:r>
      <w:r w:rsidR="00E90681" w:rsidRPr="00F15AE8">
        <w:t xml:space="preserve"> and </w:t>
      </w:r>
      <w:r w:rsidR="00E90681" w:rsidRPr="00F15AE8">
        <w:rPr>
          <w:i/>
          <w:iCs/>
        </w:rPr>
        <w:t>Abore</w:t>
      </w:r>
      <w:r w:rsidR="003D1D2E" w:rsidRPr="00F15AE8">
        <w:t xml:space="preserve">.  </w:t>
      </w:r>
      <w:r w:rsidR="00E90681" w:rsidRPr="00F15AE8">
        <w:t>The Constitutional Court however</w:t>
      </w:r>
      <w:r w:rsidR="00F1198F" w:rsidRPr="00F15AE8">
        <w:t>,</w:t>
      </w:r>
      <w:r w:rsidR="00E90681" w:rsidRPr="00F15AE8">
        <w:t xml:space="preserve"> deviated from that position in </w:t>
      </w:r>
      <w:r w:rsidR="00E90681" w:rsidRPr="00F15AE8">
        <w:rPr>
          <w:i/>
          <w:iCs/>
        </w:rPr>
        <w:t>Ashebo</w:t>
      </w:r>
      <w:r w:rsidR="003D1D2E" w:rsidRPr="00F15AE8">
        <w:t xml:space="preserve">.  </w:t>
      </w:r>
      <w:r w:rsidR="00A90EE4" w:rsidRPr="00F15AE8">
        <w:t xml:space="preserve">Prudence dictates that </w:t>
      </w:r>
      <w:r w:rsidR="00A826AA" w:rsidRPr="00F15AE8">
        <w:t xml:space="preserve">we consider these decisions and understand </w:t>
      </w:r>
      <w:r w:rsidR="00E4456A" w:rsidRPr="00F15AE8">
        <w:t xml:space="preserve">the contextual setting that applied when they were made, </w:t>
      </w:r>
      <w:r w:rsidR="00273EFD" w:rsidRPr="00F15AE8">
        <w:t xml:space="preserve">to </w:t>
      </w:r>
      <w:r w:rsidR="000135AE" w:rsidRPr="00F15AE8">
        <w:t xml:space="preserve">inform the discussion of the </w:t>
      </w:r>
      <w:r w:rsidR="00900CEB" w:rsidRPr="00F15AE8">
        <w:t xml:space="preserve">legal contestations </w:t>
      </w:r>
      <w:r w:rsidR="00F371EF" w:rsidRPr="00F15AE8">
        <w:t xml:space="preserve">now </w:t>
      </w:r>
      <w:r w:rsidR="00900CEB" w:rsidRPr="00F15AE8">
        <w:t>advanced</w:t>
      </w:r>
      <w:r w:rsidR="003D1D2E" w:rsidRPr="00F15AE8">
        <w:t xml:space="preserve">.  </w:t>
      </w:r>
    </w:p>
    <w:p w14:paraId="0A3B9D03" w14:textId="7EB198C4" w:rsidR="00EA21DF" w:rsidRPr="00F15AE8" w:rsidRDefault="00E27D68" w:rsidP="00CF6BC7">
      <w:pPr>
        <w:pStyle w:val="JudgmentHeading"/>
      </w:pPr>
      <w:r w:rsidRPr="00F15AE8">
        <w:t>The S</w:t>
      </w:r>
      <w:r w:rsidR="00EA21DF" w:rsidRPr="00F15AE8">
        <w:t xml:space="preserve">upreme </w:t>
      </w:r>
      <w:r w:rsidRPr="00F15AE8">
        <w:t>C</w:t>
      </w:r>
      <w:r w:rsidR="00EA21DF" w:rsidRPr="00F15AE8">
        <w:t xml:space="preserve">ourt of </w:t>
      </w:r>
      <w:r w:rsidRPr="00F15AE8">
        <w:t>A</w:t>
      </w:r>
      <w:r w:rsidR="00EA21DF" w:rsidRPr="00F15AE8">
        <w:t>ppeal</w:t>
      </w:r>
      <w:r w:rsidRPr="00F15AE8">
        <w:t>’s quartet</w:t>
      </w:r>
    </w:p>
    <w:p w14:paraId="27992C52" w14:textId="1693BF1F" w:rsidR="00F377A6" w:rsidRPr="00F15AE8" w:rsidRDefault="001617D3" w:rsidP="001617D3">
      <w:pPr>
        <w:pStyle w:val="JudgmentNumbered"/>
        <w:numPr>
          <w:ilvl w:val="0"/>
          <w:numId w:val="0"/>
        </w:numPr>
      </w:pPr>
      <w:r w:rsidRPr="00F15AE8">
        <w:t>[23]</w:t>
      </w:r>
      <w:r w:rsidRPr="00F15AE8">
        <w:tab/>
      </w:r>
      <w:r w:rsidR="00261DC3" w:rsidRPr="00F15AE8">
        <w:t xml:space="preserve">The </w:t>
      </w:r>
      <w:r w:rsidR="00E27D68" w:rsidRPr="00F15AE8">
        <w:t xml:space="preserve">first of the quartet cases </w:t>
      </w:r>
      <w:r w:rsidR="00B31CE5" w:rsidRPr="00F15AE8">
        <w:t xml:space="preserve">we consider </w:t>
      </w:r>
      <w:r w:rsidR="00E27D68" w:rsidRPr="00F15AE8">
        <w:t xml:space="preserve">is </w:t>
      </w:r>
      <w:r w:rsidR="003320B8" w:rsidRPr="00F15AE8">
        <w:rPr>
          <w:i/>
          <w:iCs/>
        </w:rPr>
        <w:t>Arse</w:t>
      </w:r>
      <w:r w:rsidR="00F377A6" w:rsidRPr="00F15AE8">
        <w:t>.</w:t>
      </w:r>
      <w:r w:rsidR="00EF1007" w:rsidRPr="00F15AE8">
        <w:rPr>
          <w:rStyle w:val="FootnoteReference"/>
        </w:rPr>
        <w:footnoteReference w:id="16"/>
      </w:r>
      <w:r w:rsidR="001B78CA">
        <w:t xml:space="preserve">  </w:t>
      </w:r>
      <w:r w:rsidR="00E27D68" w:rsidRPr="00F15AE8">
        <w:t>There</w:t>
      </w:r>
      <w:r w:rsidR="003320B8" w:rsidRPr="00F15AE8">
        <w:t xml:space="preserve"> the </w:t>
      </w:r>
      <w:r w:rsidR="00F377A6" w:rsidRPr="00F15AE8">
        <w:t>appellant</w:t>
      </w:r>
      <w:r w:rsidR="00CD3C01" w:rsidRPr="00F15AE8">
        <w:t>,</w:t>
      </w:r>
      <w:r w:rsidR="00F377A6" w:rsidRPr="00F15AE8">
        <w:t xml:space="preserve"> </w:t>
      </w:r>
      <w:r w:rsidR="003320B8" w:rsidRPr="00F15AE8">
        <w:t>an Ethiopian national</w:t>
      </w:r>
      <w:r w:rsidR="00976387" w:rsidRPr="00F15AE8">
        <w:t>,</w:t>
      </w:r>
      <w:r w:rsidR="003320B8" w:rsidRPr="00F15AE8">
        <w:t xml:space="preserve"> had applied for and </w:t>
      </w:r>
      <w:r w:rsidR="00695976" w:rsidRPr="00F15AE8">
        <w:t xml:space="preserve">was </w:t>
      </w:r>
      <w:r w:rsidR="003320B8" w:rsidRPr="00F15AE8">
        <w:t xml:space="preserve">granted a temporary asylum seeker visa </w:t>
      </w:r>
      <w:r w:rsidR="00C33665" w:rsidRPr="00F15AE8">
        <w:t>in terms of section 22</w:t>
      </w:r>
      <w:r w:rsidR="002127BA" w:rsidRPr="00F15AE8">
        <w:rPr>
          <w:rStyle w:val="FootnoteReference"/>
        </w:rPr>
        <w:footnoteReference w:id="17"/>
      </w:r>
      <w:r w:rsidR="00C33665" w:rsidRPr="00F15AE8">
        <w:t xml:space="preserve"> of the </w:t>
      </w:r>
      <w:r w:rsidR="007E2B21" w:rsidRPr="00F15AE8">
        <w:t>Refugees</w:t>
      </w:r>
      <w:r w:rsidR="00C33665" w:rsidRPr="00F15AE8">
        <w:t xml:space="preserve"> Act, </w:t>
      </w:r>
      <w:r w:rsidR="00EE6EF7" w:rsidRPr="00F15AE8">
        <w:t>but</w:t>
      </w:r>
      <w:r w:rsidR="009D587B" w:rsidRPr="00F15AE8">
        <w:t xml:space="preserve"> subsequently had his asylum application dismissed by the Refugee Status Determination </w:t>
      </w:r>
      <w:r w:rsidR="00F377A6" w:rsidRPr="00F15AE8">
        <w:t>Officer (RS</w:t>
      </w:r>
      <w:r w:rsidR="0039074B" w:rsidRPr="00F15AE8">
        <w:t>D</w:t>
      </w:r>
      <w:r w:rsidR="00F377A6" w:rsidRPr="00F15AE8">
        <w:t>O)</w:t>
      </w:r>
      <w:r w:rsidR="003D1D2E" w:rsidRPr="00F15AE8">
        <w:t xml:space="preserve">.  </w:t>
      </w:r>
      <w:r w:rsidR="00A94C27" w:rsidRPr="00F15AE8">
        <w:t>He lodged an appeal against this decision with the Refugee Appeal Board</w:t>
      </w:r>
      <w:r w:rsidR="000A723B" w:rsidRPr="00F15AE8">
        <w:t xml:space="preserve"> but </w:t>
      </w:r>
      <w:r w:rsidR="00583058" w:rsidRPr="00F15AE8">
        <w:t>was however</w:t>
      </w:r>
      <w:r w:rsidR="00D56790" w:rsidRPr="00F15AE8">
        <w:t>,</w:t>
      </w:r>
      <w:r w:rsidR="000A723B" w:rsidRPr="00F15AE8">
        <w:t xml:space="preserve"> detained by the Department of Home Affairs</w:t>
      </w:r>
      <w:r w:rsidR="005049C3" w:rsidRPr="00F15AE8">
        <w:t>, in terms of section 34</w:t>
      </w:r>
      <w:r w:rsidR="00D074A9" w:rsidRPr="00F15AE8">
        <w:rPr>
          <w:rStyle w:val="FootnoteReference"/>
        </w:rPr>
        <w:footnoteReference w:id="18"/>
      </w:r>
      <w:r w:rsidR="005049C3" w:rsidRPr="00F15AE8">
        <w:t xml:space="preserve"> of the Immigration </w:t>
      </w:r>
      <w:r w:rsidR="007E2B21" w:rsidRPr="00F15AE8">
        <w:t>Act, pending</w:t>
      </w:r>
      <w:r w:rsidR="007A568E" w:rsidRPr="00F15AE8">
        <w:t xml:space="preserve"> his dep</w:t>
      </w:r>
      <w:r w:rsidR="00DB5736" w:rsidRPr="00F15AE8">
        <w:t>o</w:t>
      </w:r>
      <w:r w:rsidR="007A568E" w:rsidRPr="00F15AE8">
        <w:t>rtation</w:t>
      </w:r>
      <w:r w:rsidR="003D1D2E" w:rsidRPr="00F15AE8">
        <w:t xml:space="preserve">.  </w:t>
      </w:r>
      <w:r w:rsidR="00042F93" w:rsidRPr="00F15AE8">
        <w:t>This was due to the attitude of the Department of Home Affair</w:t>
      </w:r>
      <w:r w:rsidR="00A14C5A" w:rsidRPr="00F15AE8">
        <w:t>s that the dismissal of his asylum application had rendered him an illegal foreigner liable to be deported</w:t>
      </w:r>
      <w:r w:rsidR="003D1D2E" w:rsidRPr="00F15AE8">
        <w:t xml:space="preserve">.  </w:t>
      </w:r>
    </w:p>
    <w:p w14:paraId="3A3F1C37" w14:textId="0456F222" w:rsidR="00627049" w:rsidRPr="00F15AE8" w:rsidRDefault="001617D3" w:rsidP="001617D3">
      <w:pPr>
        <w:pStyle w:val="JudgmentNumbered"/>
        <w:numPr>
          <w:ilvl w:val="0"/>
          <w:numId w:val="0"/>
        </w:numPr>
      </w:pPr>
      <w:r w:rsidRPr="00F15AE8">
        <w:t>[24]</w:t>
      </w:r>
      <w:r w:rsidRPr="00F15AE8">
        <w:tab/>
      </w:r>
      <w:r w:rsidR="00326B4E" w:rsidRPr="00F15AE8">
        <w:t>S</w:t>
      </w:r>
      <w:r w:rsidR="001E3936" w:rsidRPr="00F15AE8">
        <w:t xml:space="preserve">ection </w:t>
      </w:r>
      <w:r w:rsidR="00326B4E" w:rsidRPr="00F15AE8">
        <w:t xml:space="preserve">34 may conveniently be </w:t>
      </w:r>
      <w:r w:rsidR="00B91471" w:rsidRPr="00F15AE8">
        <w:t xml:space="preserve">referred to as the </w:t>
      </w:r>
      <w:r w:rsidR="00F377A6" w:rsidRPr="00F15AE8">
        <w:t>pre-</w:t>
      </w:r>
      <w:r w:rsidR="00B91471" w:rsidRPr="00F15AE8">
        <w:t xml:space="preserve">deportation </w:t>
      </w:r>
      <w:r w:rsidR="00503359" w:rsidRPr="00F15AE8">
        <w:t xml:space="preserve">detention </w:t>
      </w:r>
      <w:r w:rsidR="005219EB" w:rsidRPr="00F15AE8">
        <w:t>provision</w:t>
      </w:r>
      <w:r w:rsidR="00745AC2" w:rsidRPr="00F15AE8">
        <w:t xml:space="preserve"> of the Immigration Act</w:t>
      </w:r>
      <w:r w:rsidR="005219EB" w:rsidRPr="00F15AE8">
        <w:t xml:space="preserve">, it being the </w:t>
      </w:r>
      <w:r w:rsidR="00B91471" w:rsidRPr="00F15AE8">
        <w:t>section</w:t>
      </w:r>
      <w:r w:rsidR="005219EB" w:rsidRPr="00F15AE8">
        <w:t xml:space="preserve"> the authorities </w:t>
      </w:r>
      <w:r w:rsidR="0039029A" w:rsidRPr="00F15AE8">
        <w:t>use</w:t>
      </w:r>
      <w:r w:rsidR="00E522A0" w:rsidRPr="00F15AE8">
        <w:t xml:space="preserve"> </w:t>
      </w:r>
      <w:r w:rsidR="0039029A" w:rsidRPr="00F15AE8">
        <w:t xml:space="preserve">in detaining </w:t>
      </w:r>
      <w:r w:rsidR="00E522A0" w:rsidRPr="00F15AE8">
        <w:t xml:space="preserve">illegal foreigners </w:t>
      </w:r>
      <w:r w:rsidR="000F20F0" w:rsidRPr="00F15AE8">
        <w:t>pending their deportation</w:t>
      </w:r>
      <w:r w:rsidR="00C10A93" w:rsidRPr="00F15AE8">
        <w:t xml:space="preserve"> and deporting them</w:t>
      </w:r>
      <w:r w:rsidR="003D1D2E" w:rsidRPr="00F15AE8">
        <w:t xml:space="preserve">.  </w:t>
      </w:r>
      <w:r w:rsidR="001F70E4" w:rsidRPr="00F15AE8">
        <w:t xml:space="preserve">This </w:t>
      </w:r>
      <w:r w:rsidR="00B0446E" w:rsidRPr="00F15AE8">
        <w:t xml:space="preserve">detention </w:t>
      </w:r>
      <w:r w:rsidR="001F70E4" w:rsidRPr="00F15AE8">
        <w:t xml:space="preserve">purpose of </w:t>
      </w:r>
      <w:r w:rsidR="00FB1E5F" w:rsidRPr="00F15AE8">
        <w:t xml:space="preserve">section </w:t>
      </w:r>
      <w:r w:rsidR="00C43393" w:rsidRPr="00F15AE8">
        <w:t>34</w:t>
      </w:r>
      <w:r w:rsidR="00FB1E5F" w:rsidRPr="00F15AE8">
        <w:t xml:space="preserve"> was also recognised by the Full Court in </w:t>
      </w:r>
      <w:r w:rsidR="00FB1E5F" w:rsidRPr="00DE4ADE">
        <w:rPr>
          <w:i/>
          <w:iCs/>
        </w:rPr>
        <w:t>Abrahams (2)</w:t>
      </w:r>
      <w:r w:rsidR="00002A82" w:rsidRPr="00F15AE8">
        <w:t>.</w:t>
      </w:r>
      <w:r w:rsidR="00002A82" w:rsidRPr="00F15AE8">
        <w:rPr>
          <w:rStyle w:val="FootnoteReference"/>
        </w:rPr>
        <w:footnoteReference w:id="19"/>
      </w:r>
      <w:r w:rsidR="00002A82" w:rsidRPr="00F15AE8">
        <w:t xml:space="preserve"> </w:t>
      </w:r>
      <w:r w:rsidR="001B78CA">
        <w:t xml:space="preserve"> </w:t>
      </w:r>
    </w:p>
    <w:p w14:paraId="5295F565" w14:textId="6FED7964" w:rsidR="003320B8" w:rsidRPr="00F15AE8" w:rsidRDefault="001617D3" w:rsidP="001617D3">
      <w:pPr>
        <w:pStyle w:val="JudgmentNumbered"/>
        <w:numPr>
          <w:ilvl w:val="0"/>
          <w:numId w:val="0"/>
        </w:numPr>
      </w:pPr>
      <w:r w:rsidRPr="00F15AE8">
        <w:t>[25]</w:t>
      </w:r>
      <w:r w:rsidRPr="00F15AE8">
        <w:tab/>
      </w:r>
      <w:r w:rsidR="00C66AFD" w:rsidRPr="00F15AE8">
        <w:t xml:space="preserve">Mr </w:t>
      </w:r>
      <w:r w:rsidR="00627049" w:rsidRPr="00F15AE8">
        <w:t>Arse</w:t>
      </w:r>
      <w:r w:rsidR="00C66AFD" w:rsidRPr="00F15AE8">
        <w:t xml:space="preserve"> </w:t>
      </w:r>
      <w:r w:rsidR="00982F59" w:rsidRPr="00F15AE8">
        <w:t>failed in a</w:t>
      </w:r>
      <w:r w:rsidR="000F20F0" w:rsidRPr="00F15AE8">
        <w:t xml:space="preserve">n </w:t>
      </w:r>
      <w:r w:rsidR="00982F59" w:rsidRPr="00F15AE8">
        <w:t xml:space="preserve">urgent application </w:t>
      </w:r>
      <w:r w:rsidR="00ED7005" w:rsidRPr="00F15AE8">
        <w:t>in</w:t>
      </w:r>
      <w:r w:rsidR="00982F59" w:rsidRPr="00F15AE8">
        <w:t xml:space="preserve"> the </w:t>
      </w:r>
      <w:r w:rsidR="00306FFB" w:rsidRPr="00F15AE8">
        <w:t>H</w:t>
      </w:r>
      <w:r w:rsidR="0019154E" w:rsidRPr="00F15AE8">
        <w:t xml:space="preserve">igh </w:t>
      </w:r>
      <w:r w:rsidR="00306FFB" w:rsidRPr="00F15AE8">
        <w:t>C</w:t>
      </w:r>
      <w:r w:rsidR="0019154E" w:rsidRPr="00F15AE8">
        <w:t>ourt</w:t>
      </w:r>
      <w:r w:rsidR="00162DD7" w:rsidRPr="00F15AE8">
        <w:t>,</w:t>
      </w:r>
      <w:r w:rsidR="00982F59" w:rsidRPr="00F15AE8">
        <w:t xml:space="preserve"> to secure his release from detention</w:t>
      </w:r>
      <w:r w:rsidR="00162DD7" w:rsidRPr="00F15AE8">
        <w:t xml:space="preserve"> but </w:t>
      </w:r>
      <w:r w:rsidR="00A17C18" w:rsidRPr="00F15AE8">
        <w:t xml:space="preserve">thereafter </w:t>
      </w:r>
      <w:r w:rsidR="003320B8" w:rsidRPr="00F15AE8">
        <w:t xml:space="preserve">pursued an appeal to the </w:t>
      </w:r>
      <w:r w:rsidR="00F446E1" w:rsidRPr="00F15AE8">
        <w:t>SCA</w:t>
      </w:r>
      <w:r w:rsidR="003D1D2E" w:rsidRPr="00F15AE8">
        <w:t xml:space="preserve">.  </w:t>
      </w:r>
      <w:r w:rsidR="00ED7005" w:rsidRPr="00F15AE8">
        <w:t>That Court</w:t>
      </w:r>
      <w:r w:rsidR="00E96D34" w:rsidRPr="00F15AE8">
        <w:t xml:space="preserve"> </w:t>
      </w:r>
      <w:r w:rsidR="003320B8" w:rsidRPr="00F15AE8">
        <w:t xml:space="preserve">held that during the period </w:t>
      </w:r>
      <w:r w:rsidR="007446EA" w:rsidRPr="00F15AE8">
        <w:t xml:space="preserve">when </w:t>
      </w:r>
      <w:r w:rsidR="006241D1" w:rsidRPr="00F15AE8">
        <w:t>h</w:t>
      </w:r>
      <w:r w:rsidR="007446EA" w:rsidRPr="00F15AE8">
        <w:t xml:space="preserve">is </w:t>
      </w:r>
      <w:r w:rsidR="003320B8" w:rsidRPr="00F15AE8">
        <w:t xml:space="preserve">appeal was pending, </w:t>
      </w:r>
      <w:r w:rsidR="007446EA" w:rsidRPr="00F15AE8">
        <w:t xml:space="preserve">he was </w:t>
      </w:r>
      <w:r w:rsidR="003320B8" w:rsidRPr="00F15AE8">
        <w:t xml:space="preserve">entitled to be released from detention, until all </w:t>
      </w:r>
      <w:r w:rsidR="007446EA" w:rsidRPr="00F15AE8">
        <w:t xml:space="preserve">his </w:t>
      </w:r>
      <w:r w:rsidR="003320B8" w:rsidRPr="00F15AE8">
        <w:t>remedies were exhausted</w:t>
      </w:r>
      <w:r w:rsidR="003D1D2E" w:rsidRPr="00F15AE8">
        <w:t xml:space="preserve">.  </w:t>
      </w:r>
      <w:r w:rsidR="00626710" w:rsidRPr="00F15AE8">
        <w:t>Clearly</w:t>
      </w:r>
      <w:r w:rsidR="00D56790" w:rsidRPr="00F15AE8">
        <w:t>,</w:t>
      </w:r>
      <w:r w:rsidR="009278D7" w:rsidRPr="00F15AE8">
        <w:t xml:space="preserve"> despite his illegal status</w:t>
      </w:r>
      <w:r w:rsidR="000A5482" w:rsidRPr="00F15AE8">
        <w:t>,</w:t>
      </w:r>
      <w:r w:rsidR="009278D7" w:rsidRPr="00F15AE8">
        <w:t xml:space="preserve"> the Court confirmed that he was entitled to his liberty </w:t>
      </w:r>
      <w:r w:rsidR="00626710" w:rsidRPr="00F15AE8">
        <w:t>whilst</w:t>
      </w:r>
      <w:r w:rsidR="009278D7" w:rsidRPr="00F15AE8">
        <w:t xml:space="preserve"> he </w:t>
      </w:r>
      <w:r w:rsidR="00626710" w:rsidRPr="00F15AE8">
        <w:t>pursued</w:t>
      </w:r>
      <w:r w:rsidR="009278D7" w:rsidRPr="00F15AE8">
        <w:t xml:space="preserve"> </w:t>
      </w:r>
      <w:r w:rsidR="00626710" w:rsidRPr="00F15AE8">
        <w:t>his appeal</w:t>
      </w:r>
      <w:r w:rsidR="00E06D94" w:rsidRPr="00F15AE8">
        <w:t xml:space="preserve"> against </w:t>
      </w:r>
      <w:r w:rsidR="008D0D99" w:rsidRPr="00F15AE8">
        <w:t>the decision that rejected his</w:t>
      </w:r>
      <w:r w:rsidR="00E06D94" w:rsidRPr="00F15AE8">
        <w:t xml:space="preserve"> asylum </w:t>
      </w:r>
      <w:r w:rsidR="00F0303E" w:rsidRPr="00F15AE8">
        <w:t>application</w:t>
      </w:r>
      <w:r w:rsidR="003D1D2E" w:rsidRPr="00F15AE8">
        <w:t xml:space="preserve">.  </w:t>
      </w:r>
    </w:p>
    <w:p w14:paraId="132E91B8" w14:textId="7CAF661E" w:rsidR="003D1D2E" w:rsidRPr="00F15AE8" w:rsidRDefault="001617D3" w:rsidP="001617D3">
      <w:pPr>
        <w:pStyle w:val="JudgmentNumbered"/>
        <w:numPr>
          <w:ilvl w:val="0"/>
          <w:numId w:val="0"/>
        </w:numPr>
      </w:pPr>
      <w:r w:rsidRPr="00F15AE8">
        <w:t>[26]</w:t>
      </w:r>
      <w:r w:rsidRPr="00F15AE8">
        <w:tab/>
      </w:r>
      <w:r w:rsidR="009B62EE" w:rsidRPr="00F15AE8">
        <w:t xml:space="preserve">This decision was followed by </w:t>
      </w:r>
      <w:r w:rsidR="009B62EE" w:rsidRPr="00F15AE8">
        <w:rPr>
          <w:i/>
          <w:iCs/>
        </w:rPr>
        <w:t>Abdi</w:t>
      </w:r>
      <w:r w:rsidR="00F377A6" w:rsidRPr="00F15AE8">
        <w:t>.</w:t>
      </w:r>
      <w:r w:rsidR="009B62EE" w:rsidRPr="00F15AE8">
        <w:rPr>
          <w:rStyle w:val="FootnoteReference"/>
        </w:rPr>
        <w:footnoteReference w:id="20"/>
      </w:r>
      <w:r w:rsidR="009B62EE" w:rsidRPr="00F15AE8">
        <w:t xml:space="preserve"> </w:t>
      </w:r>
      <w:r w:rsidR="001B78CA">
        <w:t xml:space="preserve"> </w:t>
      </w:r>
      <w:r w:rsidR="009B62EE" w:rsidRPr="00F15AE8">
        <w:t>In th</w:t>
      </w:r>
      <w:r w:rsidR="00F0303E" w:rsidRPr="00F15AE8">
        <w:t>at</w:t>
      </w:r>
      <w:r w:rsidR="009B62EE" w:rsidRPr="00F15AE8">
        <w:t xml:space="preserve"> case the </w:t>
      </w:r>
      <w:r w:rsidR="00F377A6" w:rsidRPr="00F15AE8">
        <w:t xml:space="preserve">appellants </w:t>
      </w:r>
      <w:r w:rsidR="009B62EE" w:rsidRPr="00F15AE8">
        <w:t xml:space="preserve">had initially fled from Somalia to </w:t>
      </w:r>
      <w:r w:rsidR="00434CEB" w:rsidRPr="00F15AE8">
        <w:t>this country</w:t>
      </w:r>
      <w:r w:rsidR="009B62EE" w:rsidRPr="00F15AE8">
        <w:t xml:space="preserve"> where one of them was</w:t>
      </w:r>
      <w:r w:rsidR="00697EFA" w:rsidRPr="00F15AE8">
        <w:t xml:space="preserve"> </w:t>
      </w:r>
      <w:r w:rsidR="009B62EE" w:rsidRPr="00F15AE8">
        <w:t>g</w:t>
      </w:r>
      <w:r w:rsidR="00F0303E" w:rsidRPr="00F15AE8">
        <w:t>ranted</w:t>
      </w:r>
      <w:r w:rsidR="009B62EE" w:rsidRPr="00F15AE8">
        <w:t xml:space="preserve"> refugee status and the other was a registered asylum seeker awaiting determination o</w:t>
      </w:r>
      <w:r w:rsidR="009B5C9E" w:rsidRPr="00F15AE8">
        <w:t>f</w:t>
      </w:r>
      <w:r w:rsidR="009B62EE" w:rsidRPr="00F15AE8">
        <w:t xml:space="preserve"> </w:t>
      </w:r>
      <w:r w:rsidR="003D7010" w:rsidRPr="00F15AE8">
        <w:t>his</w:t>
      </w:r>
      <w:r w:rsidR="009B62EE" w:rsidRPr="00F15AE8">
        <w:t xml:space="preserve"> refugee status</w:t>
      </w:r>
      <w:r w:rsidR="003D1D2E" w:rsidRPr="00F15AE8">
        <w:t xml:space="preserve">.  </w:t>
      </w:r>
      <w:r w:rsidR="009B62EE" w:rsidRPr="00F15AE8">
        <w:t>They then fled South Africa to Namibia fearing xenophobic attacks</w:t>
      </w:r>
      <w:r w:rsidR="003D1D2E" w:rsidRPr="00F15AE8">
        <w:t xml:space="preserve">.  </w:t>
      </w:r>
      <w:r w:rsidR="009B62EE" w:rsidRPr="00F15AE8">
        <w:t xml:space="preserve">However, once in Namibia, they were </w:t>
      </w:r>
      <w:r w:rsidR="0076527C" w:rsidRPr="00F15AE8">
        <w:t xml:space="preserve">apprehended </w:t>
      </w:r>
      <w:r w:rsidR="00375F00" w:rsidRPr="00F15AE8">
        <w:t xml:space="preserve">and </w:t>
      </w:r>
      <w:r w:rsidR="009B62EE" w:rsidRPr="00F15AE8">
        <w:t>deported</w:t>
      </w:r>
      <w:r w:rsidR="003D1D2E" w:rsidRPr="00F15AE8">
        <w:t xml:space="preserve">.  </w:t>
      </w:r>
      <w:r w:rsidR="00375F00" w:rsidRPr="00F15AE8">
        <w:t>T</w:t>
      </w:r>
      <w:r w:rsidR="009B62EE" w:rsidRPr="00F15AE8">
        <w:t xml:space="preserve">heir flight </w:t>
      </w:r>
      <w:r w:rsidR="00283107" w:rsidRPr="00F15AE8">
        <w:t xml:space="preserve">had a </w:t>
      </w:r>
      <w:r w:rsidR="009B62EE" w:rsidRPr="00F15AE8">
        <w:t>stop</w:t>
      </w:r>
      <w:r w:rsidR="00175831" w:rsidRPr="00F15AE8">
        <w:t>-</w:t>
      </w:r>
      <w:r w:rsidR="00283107" w:rsidRPr="00F15AE8">
        <w:t xml:space="preserve">over </w:t>
      </w:r>
      <w:r w:rsidR="009B62EE" w:rsidRPr="00F15AE8">
        <w:t xml:space="preserve">in Johannesburg, </w:t>
      </w:r>
      <w:r w:rsidR="00782B25" w:rsidRPr="00F15AE8">
        <w:t xml:space="preserve">in transit </w:t>
      </w:r>
      <w:r w:rsidR="009B62EE" w:rsidRPr="00F15AE8">
        <w:t>to Somalia</w:t>
      </w:r>
      <w:r w:rsidR="003D1D2E" w:rsidRPr="00F15AE8">
        <w:t xml:space="preserve">.  </w:t>
      </w:r>
      <w:r w:rsidR="009B62EE" w:rsidRPr="00F15AE8">
        <w:t xml:space="preserve">In Johannesburg they were held at </w:t>
      </w:r>
      <w:r w:rsidR="00F4748C" w:rsidRPr="00F15AE8">
        <w:t>a</w:t>
      </w:r>
      <w:r w:rsidR="00832438" w:rsidRPr="00F15AE8">
        <w:t xml:space="preserve"> deportation detention</w:t>
      </w:r>
      <w:r w:rsidR="009B62EE" w:rsidRPr="00F15AE8">
        <w:t xml:space="preserve"> facility and while there, attempted to prevent their deportations by </w:t>
      </w:r>
      <w:r w:rsidR="00DB13A9" w:rsidRPr="00F15AE8">
        <w:t xml:space="preserve">asserting their intention to </w:t>
      </w:r>
      <w:r w:rsidR="009B62EE" w:rsidRPr="00F15AE8">
        <w:t>apply for asylum again</w:t>
      </w:r>
      <w:r w:rsidR="003D1D2E" w:rsidRPr="00F15AE8">
        <w:t xml:space="preserve">.  </w:t>
      </w:r>
      <w:r w:rsidR="00E701C4" w:rsidRPr="00F15AE8">
        <w:t xml:space="preserve">The High Court </w:t>
      </w:r>
      <w:r w:rsidR="0091692C" w:rsidRPr="00F15AE8">
        <w:t xml:space="preserve">held that it couldn’t interfere in </w:t>
      </w:r>
      <w:r w:rsidR="008A42DA" w:rsidRPr="00F15AE8">
        <w:t xml:space="preserve">the Namibian </w:t>
      </w:r>
      <w:r w:rsidR="0091692C" w:rsidRPr="00F15AE8">
        <w:t>dep</w:t>
      </w:r>
      <w:r w:rsidR="008A42DA" w:rsidRPr="00F15AE8">
        <w:t>o</w:t>
      </w:r>
      <w:r w:rsidR="0091692C" w:rsidRPr="00F15AE8">
        <w:t>rta</w:t>
      </w:r>
      <w:r w:rsidR="008A42DA" w:rsidRPr="00F15AE8">
        <w:t>t</w:t>
      </w:r>
      <w:r w:rsidR="0091692C" w:rsidRPr="00F15AE8">
        <w:t xml:space="preserve">ion process </w:t>
      </w:r>
      <w:r w:rsidR="008A42DA" w:rsidRPr="00F15AE8">
        <w:t>amongst others and dismissed the application</w:t>
      </w:r>
      <w:r w:rsidR="003D1D2E" w:rsidRPr="00F15AE8">
        <w:t xml:space="preserve">.  </w:t>
      </w:r>
      <w:r w:rsidR="009B62EE" w:rsidRPr="00F15AE8">
        <w:t>The</w:t>
      </w:r>
      <w:r w:rsidR="00CE7AED" w:rsidRPr="00F15AE8">
        <w:t xml:space="preserve"> applicants approached the</w:t>
      </w:r>
      <w:r w:rsidR="009B62EE" w:rsidRPr="00F15AE8">
        <w:t xml:space="preserve"> </w:t>
      </w:r>
      <w:r w:rsidR="00F446E1" w:rsidRPr="00F15AE8">
        <w:t xml:space="preserve">SCA </w:t>
      </w:r>
      <w:r w:rsidR="00CE7AED" w:rsidRPr="00F15AE8">
        <w:t xml:space="preserve">which </w:t>
      </w:r>
      <w:r w:rsidR="009B62EE" w:rsidRPr="00F15AE8">
        <w:t>held that they enjoyed the protection of the Refugees Act and as a result, were entitled to be released</w:t>
      </w:r>
      <w:r w:rsidR="003D1D2E" w:rsidRPr="00F15AE8">
        <w:t xml:space="preserve">.  </w:t>
      </w:r>
      <w:r w:rsidR="009B62EE" w:rsidRPr="00F15AE8">
        <w:t xml:space="preserve">It further said that the </w:t>
      </w:r>
      <w:r w:rsidR="00F377A6" w:rsidRPr="00F15AE8">
        <w:t xml:space="preserve">appellant </w:t>
      </w:r>
      <w:r w:rsidR="009B62EE" w:rsidRPr="00F15AE8">
        <w:t xml:space="preserve">who already had </w:t>
      </w:r>
      <w:r w:rsidR="009E58EE" w:rsidRPr="00F15AE8">
        <w:t>r</w:t>
      </w:r>
      <w:r w:rsidR="009B62EE" w:rsidRPr="00F15AE8">
        <w:t xml:space="preserve">efugee </w:t>
      </w:r>
      <w:r w:rsidR="009E58EE" w:rsidRPr="00F15AE8">
        <w:t>s</w:t>
      </w:r>
      <w:r w:rsidR="009B62EE" w:rsidRPr="00F15AE8">
        <w:t xml:space="preserve">tatus </w:t>
      </w:r>
      <w:r w:rsidR="009E58EE" w:rsidRPr="00F15AE8">
        <w:t xml:space="preserve">had not lost </w:t>
      </w:r>
      <w:r w:rsidR="009B62EE" w:rsidRPr="00F15AE8">
        <w:t>it and the one who had a pending application was similarly recognised as having applied for asylum and thus not liable for deportation</w:t>
      </w:r>
      <w:r w:rsidR="003D1D2E" w:rsidRPr="00F15AE8">
        <w:t xml:space="preserve">.  </w:t>
      </w:r>
      <w:r w:rsidR="00102012" w:rsidRPr="00F15AE8">
        <w:t>The detention at issue in th</w:t>
      </w:r>
      <w:r w:rsidR="000B31BD" w:rsidRPr="00F15AE8">
        <w:t>at</w:t>
      </w:r>
      <w:r w:rsidR="00102012" w:rsidRPr="00F15AE8">
        <w:t xml:space="preserve"> case was also </w:t>
      </w:r>
      <w:r w:rsidR="001B79CD" w:rsidRPr="00F15AE8">
        <w:t>pre-</w:t>
      </w:r>
      <w:r w:rsidR="00102012" w:rsidRPr="00F15AE8">
        <w:t>deportation detention in terms of section 34</w:t>
      </w:r>
      <w:r w:rsidR="003D1D2E" w:rsidRPr="00F15AE8">
        <w:t xml:space="preserve">.  </w:t>
      </w:r>
    </w:p>
    <w:p w14:paraId="7C9901C7" w14:textId="3FB77925" w:rsidR="003D1D2E" w:rsidRPr="00F15AE8" w:rsidRDefault="001617D3" w:rsidP="001617D3">
      <w:pPr>
        <w:pStyle w:val="JudgmentNumbered"/>
        <w:numPr>
          <w:ilvl w:val="0"/>
          <w:numId w:val="0"/>
        </w:numPr>
      </w:pPr>
      <w:r w:rsidRPr="00F15AE8">
        <w:t>[27]</w:t>
      </w:r>
      <w:r w:rsidRPr="00F15AE8">
        <w:tab/>
      </w:r>
      <w:r w:rsidR="00102917" w:rsidRPr="00F15AE8">
        <w:t xml:space="preserve">The third case was </w:t>
      </w:r>
      <w:r w:rsidR="00102917" w:rsidRPr="00F15AE8">
        <w:rPr>
          <w:i/>
          <w:iCs/>
        </w:rPr>
        <w:t>Bula</w:t>
      </w:r>
      <w:r w:rsidR="001B79CD" w:rsidRPr="00F15AE8">
        <w:t>.</w:t>
      </w:r>
      <w:r w:rsidR="00102917" w:rsidRPr="00F15AE8">
        <w:rPr>
          <w:rStyle w:val="FootnoteReference"/>
        </w:rPr>
        <w:footnoteReference w:id="21"/>
      </w:r>
      <w:r w:rsidR="00102917" w:rsidRPr="00F15AE8">
        <w:t xml:space="preserve"> </w:t>
      </w:r>
      <w:r w:rsidR="001B78CA">
        <w:t xml:space="preserve"> </w:t>
      </w:r>
      <w:r w:rsidR="00763881" w:rsidRPr="00F15AE8">
        <w:t>T</w:t>
      </w:r>
      <w:r w:rsidR="00102917" w:rsidRPr="00F15AE8">
        <w:t xml:space="preserve">his case </w:t>
      </w:r>
      <w:r w:rsidR="00763881" w:rsidRPr="00F15AE8">
        <w:t xml:space="preserve">involved </w:t>
      </w:r>
      <w:r w:rsidR="00102917" w:rsidRPr="00F15AE8">
        <w:t xml:space="preserve">a group of 19 Somali nationals who fled to </w:t>
      </w:r>
      <w:r w:rsidR="00BA3997" w:rsidRPr="00F15AE8">
        <w:t>this country</w:t>
      </w:r>
      <w:r w:rsidR="00102917" w:rsidRPr="00F15AE8">
        <w:t xml:space="preserve"> and </w:t>
      </w:r>
      <w:r w:rsidR="009B28DA" w:rsidRPr="00F15AE8">
        <w:t xml:space="preserve">on arrival </w:t>
      </w:r>
      <w:r w:rsidR="001B79CD" w:rsidRPr="00F15AE8">
        <w:t>were arrested</w:t>
      </w:r>
      <w:r w:rsidR="00102917" w:rsidRPr="00F15AE8">
        <w:t xml:space="preserve"> for </w:t>
      </w:r>
      <w:r w:rsidR="008C4F8D" w:rsidRPr="00F15AE8">
        <w:t xml:space="preserve">their </w:t>
      </w:r>
      <w:r w:rsidR="00102917" w:rsidRPr="00F15AE8">
        <w:t>unlawful presence in the country</w:t>
      </w:r>
      <w:r w:rsidR="003D1D2E" w:rsidRPr="00F15AE8">
        <w:t xml:space="preserve">.  </w:t>
      </w:r>
      <w:r w:rsidR="00102917" w:rsidRPr="00F15AE8">
        <w:t xml:space="preserve">A </w:t>
      </w:r>
      <w:r w:rsidR="00FD4932" w:rsidRPr="00F15AE8">
        <w:t>H</w:t>
      </w:r>
      <w:r w:rsidR="0019154E" w:rsidRPr="00F15AE8">
        <w:t xml:space="preserve">igh </w:t>
      </w:r>
      <w:r w:rsidR="00FD4932" w:rsidRPr="00F15AE8">
        <w:t>C</w:t>
      </w:r>
      <w:r w:rsidR="0019154E" w:rsidRPr="00F15AE8">
        <w:t>ourt</w:t>
      </w:r>
      <w:r w:rsidR="00102917" w:rsidRPr="00F15AE8">
        <w:t xml:space="preserve"> application to free them and have their applications for asylum processed had allegedly been made on their behalf and subsequently dismissed but they disavowed any knowledge or consent of that process</w:t>
      </w:r>
      <w:r w:rsidR="003D1D2E" w:rsidRPr="00F15AE8">
        <w:t xml:space="preserve">.  </w:t>
      </w:r>
      <w:r w:rsidR="00102917" w:rsidRPr="00F15AE8">
        <w:t xml:space="preserve">This became an issue because the application which they </w:t>
      </w:r>
      <w:r w:rsidR="00421D5F" w:rsidRPr="00F15AE8">
        <w:t>said was at their instance,</w:t>
      </w:r>
      <w:r w:rsidR="00A32B13" w:rsidRPr="00F15AE8">
        <w:t xml:space="preserve"> aimed at securing their release fr</w:t>
      </w:r>
      <w:r w:rsidR="0039074B" w:rsidRPr="00F15AE8">
        <w:t>o</w:t>
      </w:r>
      <w:r w:rsidR="00A32B13" w:rsidRPr="00F15AE8">
        <w:t xml:space="preserve">m </w:t>
      </w:r>
      <w:r w:rsidR="006C2514" w:rsidRPr="00F15AE8">
        <w:t>detention, was</w:t>
      </w:r>
      <w:r w:rsidR="00102917" w:rsidRPr="00F15AE8">
        <w:t xml:space="preserve"> dismissed on the basis that they were having a “</w:t>
      </w:r>
      <w:r w:rsidR="00FD4932" w:rsidRPr="00F15AE8">
        <w:t>second bite</w:t>
      </w:r>
      <w:r w:rsidR="00102917" w:rsidRPr="00F15AE8">
        <w:t>” at the cherry</w:t>
      </w:r>
      <w:r w:rsidR="003D1D2E" w:rsidRPr="00F15AE8">
        <w:t xml:space="preserve">.  </w:t>
      </w:r>
      <w:r w:rsidR="00102917" w:rsidRPr="00F15AE8">
        <w:t xml:space="preserve">The </w:t>
      </w:r>
      <w:r w:rsidR="00024F77" w:rsidRPr="00F15AE8">
        <w:t>Hi</w:t>
      </w:r>
      <w:r w:rsidR="006F2635" w:rsidRPr="00F15AE8">
        <w:t>g</w:t>
      </w:r>
      <w:r w:rsidR="00024F77" w:rsidRPr="00F15AE8">
        <w:t xml:space="preserve">h Court </w:t>
      </w:r>
      <w:r w:rsidR="00E71C9E" w:rsidRPr="00F15AE8">
        <w:t xml:space="preserve">found </w:t>
      </w:r>
      <w:r w:rsidR="00102917" w:rsidRPr="00F15AE8">
        <w:t xml:space="preserve">that their stories were far-fetched </w:t>
      </w:r>
      <w:r w:rsidR="009A61BA" w:rsidRPr="00F15AE8">
        <w:t xml:space="preserve">and that they were not </w:t>
      </w:r>
      <w:r w:rsidR="00102917" w:rsidRPr="00F15AE8">
        <w:t>asylum seekers</w:t>
      </w:r>
      <w:r w:rsidR="009A61BA" w:rsidRPr="00F15AE8">
        <w:t xml:space="preserve"> but</w:t>
      </w:r>
      <w:r w:rsidR="00102917" w:rsidRPr="00F15AE8">
        <w:t xml:space="preserve"> were a syndicate bringing persons illegally into South Africa and that their intention to apply for asylum was merely an afterthought</w:t>
      </w:r>
      <w:r w:rsidR="003D1D2E" w:rsidRPr="00F15AE8">
        <w:t xml:space="preserve">.  </w:t>
      </w:r>
    </w:p>
    <w:p w14:paraId="04552673" w14:textId="5D1D14E5" w:rsidR="003647C7" w:rsidRPr="00F15AE8" w:rsidRDefault="001617D3" w:rsidP="001617D3">
      <w:pPr>
        <w:pStyle w:val="JudgmentNumbered"/>
        <w:numPr>
          <w:ilvl w:val="0"/>
          <w:numId w:val="0"/>
        </w:numPr>
      </w:pPr>
      <w:r w:rsidRPr="00F15AE8">
        <w:t>[28]</w:t>
      </w:r>
      <w:r w:rsidRPr="00F15AE8">
        <w:tab/>
      </w:r>
      <w:r w:rsidR="003647C7" w:rsidRPr="00F15AE8">
        <w:t>The</w:t>
      </w:r>
      <w:r w:rsidR="007032B2" w:rsidRPr="00F15AE8">
        <w:t>y appealed to the</w:t>
      </w:r>
      <w:r w:rsidR="003647C7" w:rsidRPr="00F15AE8">
        <w:t xml:space="preserve"> </w:t>
      </w:r>
      <w:r w:rsidR="00F446E1" w:rsidRPr="00F15AE8">
        <w:t xml:space="preserve">SCA </w:t>
      </w:r>
      <w:r w:rsidR="007032B2" w:rsidRPr="00F15AE8">
        <w:t xml:space="preserve">which </w:t>
      </w:r>
      <w:r w:rsidR="003647C7" w:rsidRPr="00F15AE8">
        <w:t>held that the matter raised rule of law considerations</w:t>
      </w:r>
      <w:r w:rsidR="003D1D2E" w:rsidRPr="00F15AE8">
        <w:t xml:space="preserve">.  </w:t>
      </w:r>
      <w:r w:rsidR="003647C7" w:rsidRPr="00F15AE8">
        <w:t xml:space="preserve">It </w:t>
      </w:r>
      <w:r w:rsidR="00E026A9" w:rsidRPr="00F15AE8">
        <w:t>conside</w:t>
      </w:r>
      <w:r w:rsidR="003647C7" w:rsidRPr="00F15AE8">
        <w:t>red the then extant regulation 2(2) which made it clear that once an intention to apply for asylum is evinced then such a person was entitled to be released from detention and to be issued with an asylum seeker permit</w:t>
      </w:r>
      <w:r w:rsidR="003D1D2E" w:rsidRPr="00F15AE8">
        <w:t xml:space="preserve">.  </w:t>
      </w:r>
      <w:r w:rsidR="006818DF" w:rsidRPr="00F15AE8">
        <w:t xml:space="preserve">In </w:t>
      </w:r>
      <w:r w:rsidR="001B79CD" w:rsidRPr="00F15AE8">
        <w:t xml:space="preserve">paragraph </w:t>
      </w:r>
      <w:r w:rsidR="006818DF" w:rsidRPr="00F15AE8">
        <w:t xml:space="preserve">72 </w:t>
      </w:r>
      <w:r w:rsidR="00367DF5" w:rsidRPr="00F15AE8">
        <w:t>t</w:t>
      </w:r>
      <w:r w:rsidR="006818DF" w:rsidRPr="00F15AE8">
        <w:t xml:space="preserve">he </w:t>
      </w:r>
      <w:r w:rsidR="001B79CD" w:rsidRPr="00F15AE8">
        <w:t xml:space="preserve">court </w:t>
      </w:r>
      <w:r w:rsidR="0012238D" w:rsidRPr="00F15AE8">
        <w:t xml:space="preserve">held </w:t>
      </w:r>
      <w:r w:rsidR="006818DF" w:rsidRPr="00F15AE8">
        <w:t xml:space="preserve">that </w:t>
      </w:r>
      <w:r w:rsidR="001B79CD" w:rsidRPr="00F15AE8">
        <w:t xml:space="preserve">regulation </w:t>
      </w:r>
      <w:r w:rsidR="006818DF" w:rsidRPr="00F15AE8">
        <w:t>2(2</w:t>
      </w:r>
      <w:r w:rsidR="001B79CD" w:rsidRPr="00F15AE8">
        <w:t xml:space="preserve">) </w:t>
      </w:r>
      <w:r w:rsidR="006818DF" w:rsidRPr="00F15AE8">
        <w:t>“ought to have been the starting point as the appellants fell within its ambit”</w:t>
      </w:r>
      <w:r w:rsidR="00A7115A">
        <w:t>.</w:t>
      </w:r>
      <w:r w:rsidR="006818DF" w:rsidRPr="00F15AE8">
        <w:t xml:space="preserve"> </w:t>
      </w:r>
      <w:r w:rsidR="00431C7A" w:rsidRPr="00F15AE8">
        <w:t>The Court</w:t>
      </w:r>
      <w:r w:rsidR="0012238D" w:rsidRPr="00F15AE8">
        <w:t xml:space="preserve"> </w:t>
      </w:r>
      <w:r w:rsidR="006818DF" w:rsidRPr="00F15AE8">
        <w:t xml:space="preserve">went </w:t>
      </w:r>
      <w:r w:rsidR="001B79CD" w:rsidRPr="00F15AE8">
        <w:t xml:space="preserve">on </w:t>
      </w:r>
      <w:r w:rsidR="006818DF" w:rsidRPr="00F15AE8">
        <w:t>to</w:t>
      </w:r>
      <w:r w:rsidR="005D4392" w:rsidRPr="00F15AE8">
        <w:t xml:space="preserve"> </w:t>
      </w:r>
      <w:r w:rsidR="008E55AF" w:rsidRPr="00F15AE8">
        <w:t xml:space="preserve">state that </w:t>
      </w:r>
      <w:r w:rsidR="004566F6" w:rsidRPr="00F15AE8">
        <w:t xml:space="preserve">the protective measures </w:t>
      </w:r>
      <w:r w:rsidR="00146890" w:rsidRPr="00F15AE8">
        <w:t>kicked in from the moment that intention was evinced</w:t>
      </w:r>
      <w:r w:rsidR="00AC6B36" w:rsidRPr="00F15AE8">
        <w:t xml:space="preserve">, </w:t>
      </w:r>
      <w:r w:rsidR="00D11C69" w:rsidRPr="00F15AE8">
        <w:t xml:space="preserve">as a measure </w:t>
      </w:r>
      <w:r w:rsidR="00AC6B36" w:rsidRPr="00F15AE8">
        <w:t>to</w:t>
      </w:r>
      <w:r w:rsidR="00D11C69" w:rsidRPr="00F15AE8">
        <w:t xml:space="preserve"> </w:t>
      </w:r>
      <w:r w:rsidR="00AC6B36" w:rsidRPr="00F15AE8">
        <w:t xml:space="preserve">ensure that </w:t>
      </w:r>
      <w:r w:rsidR="00D11C69" w:rsidRPr="00F15AE8">
        <w:t>genuine asylum claim</w:t>
      </w:r>
      <w:r w:rsidR="009A3E36" w:rsidRPr="00F15AE8">
        <w:t>ant</w:t>
      </w:r>
      <w:r w:rsidR="00D11C69" w:rsidRPr="00F15AE8">
        <w:t>s</w:t>
      </w:r>
      <w:r w:rsidR="00AC6B36" w:rsidRPr="00F15AE8">
        <w:t xml:space="preserve"> are not turned away</w:t>
      </w:r>
      <w:r w:rsidR="003D1D2E" w:rsidRPr="00F15AE8">
        <w:t xml:space="preserve">.  </w:t>
      </w:r>
      <w:r w:rsidR="003647C7" w:rsidRPr="00F15AE8">
        <w:t xml:space="preserve">In this case too, the </w:t>
      </w:r>
      <w:r w:rsidR="00320286" w:rsidRPr="00F15AE8">
        <w:t xml:space="preserve">detention of the applicants was </w:t>
      </w:r>
      <w:r w:rsidR="003647C7" w:rsidRPr="00F15AE8">
        <w:t>in terms of section 34</w:t>
      </w:r>
      <w:r w:rsidR="003D1D2E" w:rsidRPr="00F15AE8">
        <w:t xml:space="preserve">.  </w:t>
      </w:r>
    </w:p>
    <w:p w14:paraId="14E62981" w14:textId="31CB3E2D" w:rsidR="003D1D2E" w:rsidRPr="00F15AE8" w:rsidRDefault="001617D3" w:rsidP="001617D3">
      <w:pPr>
        <w:pStyle w:val="JudgmentNumbered"/>
        <w:numPr>
          <w:ilvl w:val="0"/>
          <w:numId w:val="0"/>
        </w:numPr>
      </w:pPr>
      <w:r w:rsidRPr="00F15AE8">
        <w:t>[29]</w:t>
      </w:r>
      <w:r w:rsidRPr="00F15AE8">
        <w:tab/>
      </w:r>
      <w:r w:rsidR="00624A2B" w:rsidRPr="00F15AE8">
        <w:t xml:space="preserve">The last case in the quartet was </w:t>
      </w:r>
      <w:r w:rsidR="00624A2B" w:rsidRPr="00F15AE8">
        <w:rPr>
          <w:i/>
          <w:iCs/>
        </w:rPr>
        <w:t>Ersumo</w:t>
      </w:r>
      <w:r w:rsidR="00162C0D" w:rsidRPr="00F15AE8">
        <w:t>.</w:t>
      </w:r>
      <w:r w:rsidR="00624A2B" w:rsidRPr="00F15AE8">
        <w:rPr>
          <w:rStyle w:val="FootnoteReference"/>
        </w:rPr>
        <w:footnoteReference w:id="22"/>
      </w:r>
      <w:r w:rsidR="003D1D2E" w:rsidRPr="00F15AE8">
        <w:t xml:space="preserve">  </w:t>
      </w:r>
      <w:r w:rsidR="00624A2B" w:rsidRPr="00F15AE8">
        <w:t xml:space="preserve">In that case an Ethiopian national fled to </w:t>
      </w:r>
      <w:r w:rsidR="00DF4FD2" w:rsidRPr="00F15AE8">
        <w:t>this country</w:t>
      </w:r>
      <w:r w:rsidR="00624A2B" w:rsidRPr="00F15AE8">
        <w:t xml:space="preserve"> after </w:t>
      </w:r>
      <w:r w:rsidR="00AE79FF" w:rsidRPr="00F15AE8">
        <w:t xml:space="preserve">allegedly </w:t>
      </w:r>
      <w:r w:rsidR="00624A2B" w:rsidRPr="00F15AE8">
        <w:t xml:space="preserve">having </w:t>
      </w:r>
      <w:r w:rsidR="00CA3F21" w:rsidRPr="00F15AE8">
        <w:t>been</w:t>
      </w:r>
      <w:r w:rsidR="00624A2B" w:rsidRPr="00F15AE8">
        <w:t xml:space="preserve"> tortured for his political views in </w:t>
      </w:r>
      <w:r w:rsidR="006033F9" w:rsidRPr="00F15AE8">
        <w:t>Ethiopia</w:t>
      </w:r>
      <w:r w:rsidR="003D1D2E" w:rsidRPr="00F15AE8">
        <w:t xml:space="preserve">.  </w:t>
      </w:r>
      <w:r w:rsidR="00624A2B" w:rsidRPr="00F15AE8">
        <w:t xml:space="preserve">Once in </w:t>
      </w:r>
      <w:r w:rsidR="00CA3F21" w:rsidRPr="00F15AE8">
        <w:t>this country</w:t>
      </w:r>
      <w:r w:rsidR="00624A2B" w:rsidRPr="00F15AE8">
        <w:t xml:space="preserve">, he was granted a </w:t>
      </w:r>
      <w:r w:rsidR="006033F9" w:rsidRPr="00F15AE8">
        <w:t>14-day</w:t>
      </w:r>
      <w:r w:rsidR="00624A2B" w:rsidRPr="00F15AE8">
        <w:t xml:space="preserve"> asylum transit visa, </w:t>
      </w:r>
      <w:r w:rsidR="00CC5F14" w:rsidRPr="00F15AE8">
        <w:t xml:space="preserve">meaning that </w:t>
      </w:r>
      <w:r w:rsidR="00624A2B" w:rsidRPr="00F15AE8">
        <w:t xml:space="preserve">he </w:t>
      </w:r>
      <w:r w:rsidR="00CC5F14" w:rsidRPr="00F15AE8">
        <w:t xml:space="preserve">was expected </w:t>
      </w:r>
      <w:r w:rsidR="00624A2B" w:rsidRPr="00F15AE8">
        <w:t xml:space="preserve">to apply for refugee status </w:t>
      </w:r>
      <w:r w:rsidR="00223A3F" w:rsidRPr="00F15AE8">
        <w:t>d</w:t>
      </w:r>
      <w:r w:rsidR="00412B50" w:rsidRPr="00F15AE8">
        <w:t>uring</w:t>
      </w:r>
      <w:r w:rsidR="00624A2B" w:rsidRPr="00F15AE8">
        <w:t xml:space="preserve"> that time</w:t>
      </w:r>
      <w:r w:rsidR="003D1D2E" w:rsidRPr="00F15AE8">
        <w:t xml:space="preserve">.  </w:t>
      </w:r>
      <w:r w:rsidR="006A13D0" w:rsidRPr="00F15AE8">
        <w:t xml:space="preserve">He did not apply based on </w:t>
      </w:r>
      <w:r w:rsidR="00624A2B" w:rsidRPr="00F15AE8">
        <w:t>h</w:t>
      </w:r>
      <w:r w:rsidR="00412B50" w:rsidRPr="00F15AE8">
        <w:t xml:space="preserve">is view </w:t>
      </w:r>
      <w:r w:rsidR="00624A2B" w:rsidRPr="00F15AE8">
        <w:t>that only a few people were assisted at the RRO each day</w:t>
      </w:r>
      <w:r w:rsidR="003D1D2E" w:rsidRPr="00F15AE8">
        <w:t xml:space="preserve">.  </w:t>
      </w:r>
      <w:r w:rsidR="00112273" w:rsidRPr="00F15AE8">
        <w:t xml:space="preserve">It appears that subsequently </w:t>
      </w:r>
      <w:r w:rsidR="00624A2B" w:rsidRPr="00F15AE8">
        <w:t xml:space="preserve">he was mugged and </w:t>
      </w:r>
      <w:r w:rsidR="00D565CD" w:rsidRPr="00F15AE8">
        <w:t xml:space="preserve">lost </w:t>
      </w:r>
      <w:r w:rsidR="00624A2B" w:rsidRPr="00F15AE8">
        <w:t xml:space="preserve">his </w:t>
      </w:r>
      <w:r w:rsidR="00D565CD" w:rsidRPr="00F15AE8">
        <w:t xml:space="preserve">asylum </w:t>
      </w:r>
      <w:r w:rsidR="00624A2B" w:rsidRPr="00F15AE8">
        <w:t xml:space="preserve">transit permit </w:t>
      </w:r>
      <w:r w:rsidR="00D565CD" w:rsidRPr="00F15AE8">
        <w:t xml:space="preserve">but </w:t>
      </w:r>
      <w:r w:rsidR="00624A2B" w:rsidRPr="00F15AE8">
        <w:t xml:space="preserve">reported the </w:t>
      </w:r>
      <w:r w:rsidR="00D565CD" w:rsidRPr="00F15AE8">
        <w:t xml:space="preserve">incident </w:t>
      </w:r>
      <w:r w:rsidR="00624A2B" w:rsidRPr="00F15AE8">
        <w:t>to the police</w:t>
      </w:r>
      <w:r w:rsidR="003D1D2E" w:rsidRPr="00F15AE8">
        <w:t xml:space="preserve">.  </w:t>
      </w:r>
      <w:r w:rsidR="00624A2B" w:rsidRPr="00F15AE8">
        <w:t xml:space="preserve">He was </w:t>
      </w:r>
      <w:r w:rsidR="005A6191" w:rsidRPr="00F15AE8">
        <w:t>thereafter arrested</w:t>
      </w:r>
      <w:r w:rsidR="00624A2B" w:rsidRPr="00F15AE8">
        <w:t xml:space="preserve"> for being an illegal foreigner and failed </w:t>
      </w:r>
      <w:r w:rsidR="00953727" w:rsidRPr="00F15AE8">
        <w:t>to</w:t>
      </w:r>
      <w:r w:rsidR="0075259C" w:rsidRPr="00F15AE8">
        <w:t xml:space="preserve"> interdict </w:t>
      </w:r>
      <w:r w:rsidR="00A31816" w:rsidRPr="00F15AE8">
        <w:t xml:space="preserve">his deportation </w:t>
      </w:r>
      <w:r w:rsidR="0075259C" w:rsidRPr="00F15AE8">
        <w:t xml:space="preserve">in </w:t>
      </w:r>
      <w:r w:rsidR="00624A2B" w:rsidRPr="00F15AE8">
        <w:t xml:space="preserve">the </w:t>
      </w:r>
      <w:r w:rsidR="00901DC0" w:rsidRPr="00F15AE8">
        <w:t>H</w:t>
      </w:r>
      <w:r w:rsidR="0019154E" w:rsidRPr="00F15AE8">
        <w:t xml:space="preserve">igh </w:t>
      </w:r>
      <w:r w:rsidR="00901DC0" w:rsidRPr="00F15AE8">
        <w:t>C</w:t>
      </w:r>
      <w:r w:rsidR="0019154E" w:rsidRPr="00F15AE8">
        <w:t>ourt</w:t>
      </w:r>
      <w:r w:rsidR="00624A2B" w:rsidRPr="00F15AE8">
        <w:t xml:space="preserve"> </w:t>
      </w:r>
      <w:r w:rsidR="0075259C" w:rsidRPr="00F15AE8">
        <w:t xml:space="preserve">as well as secure </w:t>
      </w:r>
      <w:r w:rsidR="00953727" w:rsidRPr="00F15AE8">
        <w:t xml:space="preserve">his </w:t>
      </w:r>
      <w:r w:rsidR="00624A2B" w:rsidRPr="00F15AE8">
        <w:t>release from detention</w:t>
      </w:r>
      <w:r w:rsidR="003D1D2E" w:rsidRPr="00F15AE8">
        <w:t xml:space="preserve">.  </w:t>
      </w:r>
      <w:r w:rsidR="002F75AE" w:rsidRPr="00F15AE8">
        <w:t xml:space="preserve">He turned to the </w:t>
      </w:r>
      <w:r w:rsidR="00F446E1" w:rsidRPr="00F15AE8">
        <w:t>SCA</w:t>
      </w:r>
      <w:r w:rsidR="003D1D2E" w:rsidRPr="00F15AE8">
        <w:t xml:space="preserve">.  </w:t>
      </w:r>
    </w:p>
    <w:p w14:paraId="5CD2F73A" w14:textId="7FCB355D" w:rsidR="003D1D2E" w:rsidRPr="00F15AE8" w:rsidRDefault="001617D3" w:rsidP="001617D3">
      <w:pPr>
        <w:pStyle w:val="JudgmentNumbered"/>
        <w:numPr>
          <w:ilvl w:val="0"/>
          <w:numId w:val="0"/>
        </w:numPr>
      </w:pPr>
      <w:r w:rsidRPr="00F15AE8">
        <w:t>[30]</w:t>
      </w:r>
      <w:r w:rsidRPr="00F15AE8">
        <w:tab/>
      </w:r>
      <w:r w:rsidR="00624A2B" w:rsidRPr="00F15AE8">
        <w:t xml:space="preserve">The </w:t>
      </w:r>
      <w:r w:rsidR="00F446E1" w:rsidRPr="00F15AE8">
        <w:t xml:space="preserve">SCA </w:t>
      </w:r>
      <w:r w:rsidR="00624A2B" w:rsidRPr="00F15AE8">
        <w:t>affirmed its earlier decision</w:t>
      </w:r>
      <w:r w:rsidR="005026E8" w:rsidRPr="00F15AE8">
        <w:t>s</w:t>
      </w:r>
      <w:r w:rsidR="00624A2B" w:rsidRPr="00F15AE8">
        <w:t xml:space="preserve"> in </w:t>
      </w:r>
      <w:r w:rsidR="00C3573B" w:rsidRPr="00F15AE8">
        <w:rPr>
          <w:i/>
          <w:iCs/>
        </w:rPr>
        <w:t>Ars</w:t>
      </w:r>
      <w:r w:rsidR="00C3573B" w:rsidRPr="00F15AE8">
        <w:t xml:space="preserve">e and </w:t>
      </w:r>
      <w:r w:rsidR="00624A2B" w:rsidRPr="00F15AE8">
        <w:rPr>
          <w:i/>
          <w:iCs/>
        </w:rPr>
        <w:t>Bula</w:t>
      </w:r>
      <w:r w:rsidR="00624A2B" w:rsidRPr="00F15AE8">
        <w:t xml:space="preserve"> </w:t>
      </w:r>
      <w:r w:rsidR="00C3573B" w:rsidRPr="00F15AE8">
        <w:t xml:space="preserve">that the mere assertion of </w:t>
      </w:r>
      <w:r w:rsidR="001B79CD" w:rsidRPr="00F15AE8">
        <w:t>an intention</w:t>
      </w:r>
      <w:r w:rsidR="00C3573B" w:rsidRPr="00F15AE8">
        <w:t xml:space="preserve"> to apply for refugee status </w:t>
      </w:r>
      <w:r w:rsidR="00B94C44" w:rsidRPr="00F15AE8">
        <w:t xml:space="preserve">entitled a person detained as an illegal foreigner in terms of the Immigration </w:t>
      </w:r>
      <w:r w:rsidR="001B79CD" w:rsidRPr="00F15AE8">
        <w:t>Act</w:t>
      </w:r>
      <w:r w:rsidR="00B94C44" w:rsidRPr="00F15AE8">
        <w:t xml:space="preserve">, to </w:t>
      </w:r>
      <w:r w:rsidR="001B79CD" w:rsidRPr="00F15AE8">
        <w:t xml:space="preserve">their </w:t>
      </w:r>
      <w:r w:rsidR="00B94C44" w:rsidRPr="00F15AE8">
        <w:t>release fr</w:t>
      </w:r>
      <w:r w:rsidR="00510E8A" w:rsidRPr="00F15AE8">
        <w:t>o</w:t>
      </w:r>
      <w:r w:rsidR="00B94C44" w:rsidRPr="00F15AE8">
        <w:t>m detention</w:t>
      </w:r>
      <w:r w:rsidR="003D1D2E" w:rsidRPr="00F15AE8">
        <w:t xml:space="preserve">.  </w:t>
      </w:r>
      <w:r w:rsidR="00B94C44" w:rsidRPr="00F15AE8">
        <w:t>And furt</w:t>
      </w:r>
      <w:r w:rsidR="00510E8A" w:rsidRPr="00F15AE8">
        <w:t>h</w:t>
      </w:r>
      <w:r w:rsidR="00B94C44" w:rsidRPr="00F15AE8">
        <w:t xml:space="preserve">er that </w:t>
      </w:r>
      <w:r w:rsidR="00510E8A" w:rsidRPr="00F15AE8">
        <w:t>having activated t</w:t>
      </w:r>
      <w:r w:rsidR="001B79CD" w:rsidRPr="00F15AE8">
        <w:t>h</w:t>
      </w:r>
      <w:r w:rsidR="00510E8A" w:rsidRPr="00F15AE8">
        <w:t xml:space="preserve">e </w:t>
      </w:r>
      <w:r w:rsidR="000E6E57" w:rsidRPr="00F15AE8">
        <w:t>asylum</w:t>
      </w:r>
      <w:r w:rsidR="00510E8A" w:rsidRPr="00F15AE8">
        <w:t xml:space="preserve"> application process such a person was </w:t>
      </w:r>
      <w:r w:rsidR="00B94138" w:rsidRPr="00F15AE8">
        <w:t xml:space="preserve">also </w:t>
      </w:r>
      <w:r w:rsidR="00510E8A" w:rsidRPr="00F15AE8">
        <w:t>entitled to release from detention</w:t>
      </w:r>
      <w:r w:rsidR="003D1D2E" w:rsidRPr="00F15AE8">
        <w:t xml:space="preserve">.  </w:t>
      </w:r>
      <w:r w:rsidR="007E745E" w:rsidRPr="00F15AE8">
        <w:t xml:space="preserve">The Court </w:t>
      </w:r>
      <w:r w:rsidR="00624A2B" w:rsidRPr="00F15AE8">
        <w:t xml:space="preserve">held that what triggers </w:t>
      </w:r>
      <w:r w:rsidR="002E21CE" w:rsidRPr="00F15AE8">
        <w:t xml:space="preserve">the </w:t>
      </w:r>
      <w:r w:rsidR="00990039" w:rsidRPr="00F15AE8">
        <w:rPr>
          <w:i/>
          <w:iCs/>
        </w:rPr>
        <w:t>non-refoulment</w:t>
      </w:r>
      <w:r w:rsidR="00C95040" w:rsidRPr="00F15AE8">
        <w:t xml:space="preserve"> </w:t>
      </w:r>
      <w:r w:rsidR="00624A2B" w:rsidRPr="00F15AE8">
        <w:t>protection</w:t>
      </w:r>
      <w:r w:rsidR="007E745E" w:rsidRPr="00F15AE8">
        <w:t xml:space="preserve"> in</w:t>
      </w:r>
      <w:r w:rsidR="00624A2B" w:rsidRPr="00F15AE8">
        <w:t xml:space="preserve"> the Refugee</w:t>
      </w:r>
      <w:r w:rsidR="007E745E" w:rsidRPr="00F15AE8">
        <w:t>s</w:t>
      </w:r>
      <w:r w:rsidR="00624A2B" w:rsidRPr="00F15AE8">
        <w:t xml:space="preserve"> Act was the mere </w:t>
      </w:r>
      <w:r w:rsidR="00BF1FEB" w:rsidRPr="00F15AE8">
        <w:t xml:space="preserve">assertion of an </w:t>
      </w:r>
      <w:r w:rsidR="00624A2B" w:rsidRPr="00F15AE8">
        <w:t>intention to seek refugee status</w:t>
      </w:r>
      <w:r w:rsidR="003D1D2E" w:rsidRPr="00F15AE8">
        <w:t xml:space="preserve">.  </w:t>
      </w:r>
      <w:r w:rsidR="00624A2B" w:rsidRPr="00F15AE8">
        <w:t xml:space="preserve">Here too, section 34 was the provision </w:t>
      </w:r>
      <w:r w:rsidR="00B94138" w:rsidRPr="00F15AE8">
        <w:t>used by the authorities</w:t>
      </w:r>
      <w:r w:rsidR="001A02E5" w:rsidRPr="00F15AE8">
        <w:t xml:space="preserve"> to </w:t>
      </w:r>
      <w:r w:rsidR="00624A2B" w:rsidRPr="00F15AE8">
        <w:t>detain</w:t>
      </w:r>
      <w:r w:rsidR="00025425" w:rsidRPr="00F15AE8">
        <w:t xml:space="preserve"> </w:t>
      </w:r>
      <w:r w:rsidR="00A17AF2" w:rsidRPr="00F15AE8">
        <w:t>Mr Ersumo</w:t>
      </w:r>
      <w:r w:rsidR="003D1D2E" w:rsidRPr="00F15AE8">
        <w:t xml:space="preserve">.  </w:t>
      </w:r>
    </w:p>
    <w:p w14:paraId="26BF10EB" w14:textId="1B895D41" w:rsidR="009B29E4" w:rsidRPr="00F15AE8" w:rsidRDefault="001617D3" w:rsidP="001617D3">
      <w:pPr>
        <w:pStyle w:val="JudgmentNumbered"/>
        <w:numPr>
          <w:ilvl w:val="0"/>
          <w:numId w:val="0"/>
        </w:numPr>
      </w:pPr>
      <w:r w:rsidRPr="00F15AE8">
        <w:t>[31]</w:t>
      </w:r>
      <w:r w:rsidRPr="00F15AE8">
        <w:tab/>
      </w:r>
      <w:r w:rsidR="00EB34A0" w:rsidRPr="00F15AE8">
        <w:t>The SCA’s quartet was followed by three Constitutional Court cases</w:t>
      </w:r>
      <w:r w:rsidR="003D1D2E" w:rsidRPr="00F15AE8">
        <w:t xml:space="preserve">.  </w:t>
      </w:r>
      <w:r w:rsidR="00EB34A0" w:rsidRPr="00F15AE8">
        <w:t xml:space="preserve">The </w:t>
      </w:r>
      <w:r w:rsidR="001B79CD" w:rsidRPr="00F15AE8">
        <w:t xml:space="preserve">first </w:t>
      </w:r>
      <w:r w:rsidR="00EB34A0" w:rsidRPr="00F15AE8">
        <w:t xml:space="preserve">was </w:t>
      </w:r>
      <w:r w:rsidR="00EB34A0" w:rsidRPr="00F15AE8">
        <w:rPr>
          <w:i/>
          <w:iCs/>
        </w:rPr>
        <w:t>Ruta</w:t>
      </w:r>
      <w:r w:rsidR="00EB34A0" w:rsidRPr="00F15AE8">
        <w:t>.</w:t>
      </w:r>
      <w:r w:rsidR="009B29E4" w:rsidRPr="00F15AE8">
        <w:rPr>
          <w:rStyle w:val="FootnoteReference"/>
        </w:rPr>
        <w:footnoteReference w:id="23"/>
      </w:r>
      <w:r w:rsidR="00EB34A0" w:rsidRPr="00F15AE8">
        <w:t xml:space="preserve"> </w:t>
      </w:r>
      <w:r w:rsidR="001B78CA">
        <w:t xml:space="preserve"> </w:t>
      </w:r>
      <w:r w:rsidR="00EB34A0" w:rsidRPr="00F15AE8">
        <w:t xml:space="preserve">In that case, Mr Ruta, a national of Rwanda, unlawfully entered </w:t>
      </w:r>
      <w:r w:rsidR="00A17AF2" w:rsidRPr="00F15AE8">
        <w:t>this country</w:t>
      </w:r>
      <w:r w:rsidR="00EB34A0" w:rsidRPr="00F15AE8">
        <w:t xml:space="preserve"> by crossing the border from Zimbabwe</w:t>
      </w:r>
      <w:r w:rsidR="003D1D2E" w:rsidRPr="00F15AE8">
        <w:t xml:space="preserve">.  </w:t>
      </w:r>
      <w:r w:rsidR="00EB34A0" w:rsidRPr="00F15AE8">
        <w:t xml:space="preserve">He </w:t>
      </w:r>
      <w:r w:rsidR="00186870" w:rsidRPr="00F15AE8">
        <w:t>was</w:t>
      </w:r>
      <w:r w:rsidR="002F128A" w:rsidRPr="00F15AE8">
        <w:t xml:space="preserve"> </w:t>
      </w:r>
      <w:r w:rsidR="00303AC4" w:rsidRPr="00F15AE8">
        <w:t xml:space="preserve">arrested </w:t>
      </w:r>
      <w:r w:rsidR="002F128A" w:rsidRPr="00F15AE8">
        <w:t>for road traffic violations</w:t>
      </w:r>
      <w:r w:rsidR="00186870" w:rsidRPr="00F15AE8">
        <w:t xml:space="preserve"> </w:t>
      </w:r>
      <w:r w:rsidR="00A164C0" w:rsidRPr="00F15AE8">
        <w:t xml:space="preserve">after </w:t>
      </w:r>
      <w:r w:rsidR="003D6E5C" w:rsidRPr="00F15AE8">
        <w:t xml:space="preserve">being </w:t>
      </w:r>
      <w:r w:rsidR="00147D87" w:rsidRPr="00F15AE8">
        <w:t>in the country for nearly two years</w:t>
      </w:r>
      <w:r w:rsidR="00303AC4" w:rsidRPr="00F15AE8">
        <w:t xml:space="preserve"> </w:t>
      </w:r>
      <w:r w:rsidR="00B0499D" w:rsidRPr="00F15AE8">
        <w:t>and without</w:t>
      </w:r>
      <w:r w:rsidR="00A164C0" w:rsidRPr="00F15AE8">
        <w:t xml:space="preserve"> applying for refugee status</w:t>
      </w:r>
      <w:r w:rsidR="003D1D2E" w:rsidRPr="00F15AE8">
        <w:t xml:space="preserve">.  </w:t>
      </w:r>
      <w:r w:rsidR="00303AC4" w:rsidRPr="00F15AE8">
        <w:t xml:space="preserve">He was convicted </w:t>
      </w:r>
      <w:r w:rsidR="00697DED" w:rsidRPr="00F15AE8">
        <w:t>and sentenced but it was then discovered that he was in the country illegally</w:t>
      </w:r>
      <w:r w:rsidR="009B29E4" w:rsidRPr="00F15AE8">
        <w:t>,</w:t>
      </w:r>
      <w:r w:rsidR="00697DED" w:rsidRPr="00F15AE8">
        <w:t xml:space="preserve"> </w:t>
      </w:r>
      <w:r w:rsidR="00AC6B36" w:rsidRPr="00F15AE8">
        <w:t>i.e</w:t>
      </w:r>
      <w:r w:rsidR="003D1D2E" w:rsidRPr="00F15AE8">
        <w:t xml:space="preserve">. </w:t>
      </w:r>
      <w:r w:rsidR="00697DED" w:rsidRPr="00F15AE8">
        <w:t xml:space="preserve">in contravention of the Immigration </w:t>
      </w:r>
      <w:r w:rsidR="009B29E4" w:rsidRPr="00F15AE8">
        <w:t>A</w:t>
      </w:r>
      <w:r w:rsidR="00697DED" w:rsidRPr="00F15AE8">
        <w:t>ct</w:t>
      </w:r>
      <w:r w:rsidR="003D1D2E" w:rsidRPr="00F15AE8">
        <w:t xml:space="preserve">.  </w:t>
      </w:r>
    </w:p>
    <w:p w14:paraId="24636335" w14:textId="506DB36E" w:rsidR="003D1D2E" w:rsidRPr="00F15AE8" w:rsidRDefault="001617D3" w:rsidP="001617D3">
      <w:pPr>
        <w:pStyle w:val="JudgmentNumbered"/>
        <w:numPr>
          <w:ilvl w:val="0"/>
          <w:numId w:val="0"/>
        </w:numPr>
      </w:pPr>
      <w:r w:rsidRPr="00F15AE8">
        <w:t>[32]</w:t>
      </w:r>
      <w:r w:rsidRPr="00F15AE8">
        <w:tab/>
      </w:r>
      <w:r w:rsidR="00150698" w:rsidRPr="00F15AE8">
        <w:t>T</w:t>
      </w:r>
      <w:r w:rsidR="0001053F" w:rsidRPr="00F15AE8">
        <w:t xml:space="preserve">he </w:t>
      </w:r>
      <w:r w:rsidR="00EB34A0" w:rsidRPr="00F15AE8">
        <w:t>D</w:t>
      </w:r>
      <w:r w:rsidR="0001053F" w:rsidRPr="00F15AE8">
        <w:t xml:space="preserve">epartment of </w:t>
      </w:r>
      <w:r w:rsidR="00EB34A0" w:rsidRPr="00F15AE8">
        <w:t>H</w:t>
      </w:r>
      <w:r w:rsidR="0001053F" w:rsidRPr="00F15AE8">
        <w:t xml:space="preserve">ome </w:t>
      </w:r>
      <w:r w:rsidR="00EB34A0" w:rsidRPr="00F15AE8">
        <w:t>A</w:t>
      </w:r>
      <w:r w:rsidR="0001053F" w:rsidRPr="00F15AE8">
        <w:t>ffairs</w:t>
      </w:r>
      <w:r w:rsidR="00EB34A0" w:rsidRPr="00F15AE8">
        <w:t xml:space="preserve"> sought to deport him to Rwanda in terms of </w:t>
      </w:r>
      <w:r w:rsidR="00D65767" w:rsidRPr="00F15AE8">
        <w:t xml:space="preserve">section 34 </w:t>
      </w:r>
      <w:r w:rsidR="00150698" w:rsidRPr="00F15AE8">
        <w:t xml:space="preserve">of </w:t>
      </w:r>
      <w:r w:rsidR="00EB34A0" w:rsidRPr="00F15AE8">
        <w:t xml:space="preserve">the Immigration </w:t>
      </w:r>
      <w:r w:rsidR="00813C06" w:rsidRPr="00F15AE8">
        <w:t>Act,</w:t>
      </w:r>
      <w:r w:rsidR="00EB34A0" w:rsidRPr="00F15AE8">
        <w:t xml:space="preserve"> but he countered by launching a successful urgent application in the </w:t>
      </w:r>
      <w:r w:rsidR="00813C06" w:rsidRPr="00F15AE8">
        <w:t>H</w:t>
      </w:r>
      <w:r w:rsidR="0019154E" w:rsidRPr="00F15AE8">
        <w:t xml:space="preserve">igh </w:t>
      </w:r>
      <w:r w:rsidR="00813C06" w:rsidRPr="00F15AE8">
        <w:t>C</w:t>
      </w:r>
      <w:r w:rsidR="0019154E" w:rsidRPr="00F15AE8">
        <w:t>ourt</w:t>
      </w:r>
      <w:r w:rsidR="00EB34A0" w:rsidRPr="00F15AE8">
        <w:t>, which interdicted his deportation and ordered that he be allowed to apply for asylum</w:t>
      </w:r>
      <w:r w:rsidR="003D1D2E" w:rsidRPr="00F15AE8">
        <w:t xml:space="preserve">.  </w:t>
      </w:r>
      <w:r w:rsidR="00614D32" w:rsidRPr="00F15AE8">
        <w:t>Mr Ruta had, it seems</w:t>
      </w:r>
      <w:r w:rsidR="009B29E4" w:rsidRPr="00F15AE8">
        <w:t>,</w:t>
      </w:r>
      <w:r w:rsidR="00614D32" w:rsidRPr="00F15AE8">
        <w:t xml:space="preserve"> indicated whilst in detention that he wished to apply for asylum</w:t>
      </w:r>
      <w:r w:rsidR="003D1D2E" w:rsidRPr="00F15AE8">
        <w:t xml:space="preserve">.  </w:t>
      </w:r>
      <w:r w:rsidR="003E7CC5" w:rsidRPr="00F15AE8">
        <w:t xml:space="preserve">The </w:t>
      </w:r>
      <w:r w:rsidR="00813C06" w:rsidRPr="00F15AE8">
        <w:t>H</w:t>
      </w:r>
      <w:r w:rsidR="0019154E" w:rsidRPr="00F15AE8">
        <w:t xml:space="preserve">igh </w:t>
      </w:r>
      <w:r w:rsidR="00813C06" w:rsidRPr="00F15AE8">
        <w:t>C</w:t>
      </w:r>
      <w:r w:rsidR="0019154E" w:rsidRPr="00F15AE8">
        <w:t>ourt</w:t>
      </w:r>
      <w:r w:rsidR="00EB34A0" w:rsidRPr="00F15AE8">
        <w:t xml:space="preserve"> based its decision on the authority laid down by the </w:t>
      </w:r>
      <w:r w:rsidR="00F446E1" w:rsidRPr="00F15AE8">
        <w:t>SCA</w:t>
      </w:r>
      <w:r w:rsidR="004357F7" w:rsidRPr="00F15AE8">
        <w:t xml:space="preserve">, in </w:t>
      </w:r>
      <w:r w:rsidR="000C40B0" w:rsidRPr="00F15AE8">
        <w:t xml:space="preserve">its </w:t>
      </w:r>
      <w:r w:rsidR="0074562A" w:rsidRPr="00F15AE8">
        <w:t>quartet of cases,</w:t>
      </w:r>
      <w:r w:rsidR="00EB34A0" w:rsidRPr="00F15AE8">
        <w:t xml:space="preserve"> that the intention to apply for asylum is what triggered the protection of the </w:t>
      </w:r>
      <w:r w:rsidR="00EB34A0" w:rsidRPr="00F15AE8">
        <w:rPr>
          <w:i/>
          <w:iCs/>
        </w:rPr>
        <w:t>non-refoulement</w:t>
      </w:r>
      <w:r w:rsidR="00EB34A0" w:rsidRPr="00F15AE8">
        <w:t xml:space="preserve"> principle</w:t>
      </w:r>
      <w:r w:rsidR="0074562A" w:rsidRPr="00F15AE8">
        <w:t xml:space="preserve"> </w:t>
      </w:r>
      <w:r w:rsidR="00F85D8C" w:rsidRPr="00F15AE8">
        <w:t xml:space="preserve">as well as </w:t>
      </w:r>
      <w:r w:rsidR="0074562A" w:rsidRPr="00F15AE8">
        <w:t>release from detention</w:t>
      </w:r>
      <w:r w:rsidR="003D1D2E" w:rsidRPr="00F15AE8">
        <w:t xml:space="preserve">.  </w:t>
      </w:r>
      <w:r w:rsidR="00F64C9A" w:rsidRPr="00F15AE8">
        <w:t xml:space="preserve">The </w:t>
      </w:r>
      <w:r w:rsidR="00AB4430" w:rsidRPr="00F15AE8">
        <w:t>Department of</w:t>
      </w:r>
      <w:r w:rsidR="00F64C9A" w:rsidRPr="00F15AE8">
        <w:t xml:space="preserve"> Home Affairs </w:t>
      </w:r>
      <w:r w:rsidR="007F153B" w:rsidRPr="00F15AE8">
        <w:t>appealed</w:t>
      </w:r>
      <w:r w:rsidR="00F64C9A" w:rsidRPr="00F15AE8">
        <w:t xml:space="preserve"> to the </w:t>
      </w:r>
      <w:r w:rsidR="00F446E1" w:rsidRPr="00F15AE8">
        <w:t xml:space="preserve">SCA </w:t>
      </w:r>
      <w:r w:rsidR="00F73C5F" w:rsidRPr="00F15AE8">
        <w:t xml:space="preserve">which upheld the appeal on the basis </w:t>
      </w:r>
      <w:r w:rsidR="00EB34A0" w:rsidRPr="00F15AE8">
        <w:t xml:space="preserve">that the unreasonable delay by Mr Ruta </w:t>
      </w:r>
      <w:r w:rsidR="00F73C5F" w:rsidRPr="00F15AE8">
        <w:t xml:space="preserve">to apply for asylum </w:t>
      </w:r>
      <w:r w:rsidR="00EB34A0" w:rsidRPr="00F15AE8">
        <w:t>was fatal</w:t>
      </w:r>
      <w:r w:rsidR="00F85D8C" w:rsidRPr="00F15AE8">
        <w:t xml:space="preserve"> to his cause</w:t>
      </w:r>
      <w:r w:rsidR="003D1D2E" w:rsidRPr="00F15AE8">
        <w:t xml:space="preserve">.  </w:t>
      </w:r>
      <w:r w:rsidR="00BF33AB" w:rsidRPr="00F15AE8">
        <w:t xml:space="preserve">The majority, agreeing with the </w:t>
      </w:r>
      <w:r w:rsidR="00A542DB" w:rsidRPr="00F15AE8">
        <w:t>H</w:t>
      </w:r>
      <w:r w:rsidR="0019154E" w:rsidRPr="00F15AE8">
        <w:t xml:space="preserve">igh </w:t>
      </w:r>
      <w:r w:rsidR="00A542DB" w:rsidRPr="00F15AE8">
        <w:t>C</w:t>
      </w:r>
      <w:r w:rsidR="0019154E" w:rsidRPr="00F15AE8">
        <w:t>ourt</w:t>
      </w:r>
      <w:r w:rsidR="00BF33AB" w:rsidRPr="00F15AE8">
        <w:t xml:space="preserve"> decision in </w:t>
      </w:r>
      <w:r w:rsidR="00BF33AB" w:rsidRPr="00F15AE8">
        <w:rPr>
          <w:i/>
          <w:iCs/>
        </w:rPr>
        <w:t xml:space="preserve">Kumah and other related matters v Minister of Home Affairs and </w:t>
      </w:r>
      <w:r w:rsidR="00776EDE" w:rsidRPr="00F15AE8">
        <w:rPr>
          <w:i/>
          <w:iCs/>
        </w:rPr>
        <w:t>others</w:t>
      </w:r>
      <w:r w:rsidR="00776EDE" w:rsidRPr="00F15AE8">
        <w:t>,</w:t>
      </w:r>
      <w:r w:rsidR="009B29E4" w:rsidRPr="00F15AE8">
        <w:rPr>
          <w:rStyle w:val="FootnoteReference"/>
        </w:rPr>
        <w:footnoteReference w:id="24"/>
      </w:r>
      <w:r w:rsidR="00776EDE" w:rsidRPr="00F15AE8">
        <w:t xml:space="preserve"> said</w:t>
      </w:r>
      <w:r w:rsidR="00BF33AB" w:rsidRPr="00F15AE8">
        <w:t xml:space="preserve"> that the asylum regime merely allows for a reasonable opportunity to apply for asylum, and not </w:t>
      </w:r>
      <w:r w:rsidR="00CE157D" w:rsidRPr="00F15AE8">
        <w:t xml:space="preserve">for </w:t>
      </w:r>
      <w:r w:rsidR="00BF33AB" w:rsidRPr="00F15AE8">
        <w:t>an unlimited period</w:t>
      </w:r>
      <w:r w:rsidR="003D1D2E" w:rsidRPr="00F15AE8">
        <w:t xml:space="preserve">.  </w:t>
      </w:r>
      <w:r w:rsidR="00616583" w:rsidRPr="00F15AE8">
        <w:t xml:space="preserve">The Court </w:t>
      </w:r>
      <w:r w:rsidR="00310A7E" w:rsidRPr="00F15AE8">
        <w:t>held that Mr Ruta had never intended to apply for asylum and did so when the law caught up with him</w:t>
      </w:r>
      <w:r w:rsidR="003D1D2E" w:rsidRPr="00F15AE8">
        <w:t xml:space="preserve">.  </w:t>
      </w:r>
      <w:r w:rsidR="008B045A" w:rsidRPr="00F15AE8">
        <w:t xml:space="preserve">The Court therefore upheld the </w:t>
      </w:r>
      <w:r w:rsidR="00950149" w:rsidRPr="00F15AE8">
        <w:t xml:space="preserve">Department’s </w:t>
      </w:r>
      <w:r w:rsidR="008B045A" w:rsidRPr="00F15AE8">
        <w:t>appeal</w:t>
      </w:r>
      <w:r w:rsidR="003D1D2E" w:rsidRPr="00F15AE8">
        <w:t xml:space="preserve">.  </w:t>
      </w:r>
    </w:p>
    <w:p w14:paraId="13E1BAC1" w14:textId="3015D3DE" w:rsidR="003D1D2E" w:rsidRPr="00F15AE8" w:rsidRDefault="001617D3" w:rsidP="001617D3">
      <w:pPr>
        <w:pStyle w:val="JudgmentNumbered"/>
        <w:numPr>
          <w:ilvl w:val="0"/>
          <w:numId w:val="0"/>
        </w:numPr>
      </w:pPr>
      <w:r w:rsidRPr="00F15AE8">
        <w:t>[33]</w:t>
      </w:r>
      <w:r w:rsidRPr="00F15AE8">
        <w:tab/>
      </w:r>
      <w:r w:rsidR="007F153B" w:rsidRPr="00F15AE8">
        <w:t>Mr Ruta turned to</w:t>
      </w:r>
      <w:r w:rsidR="00C75FE0" w:rsidRPr="00F15AE8">
        <w:t xml:space="preserve"> t</w:t>
      </w:r>
      <w:r w:rsidR="00EB34A0" w:rsidRPr="00F15AE8">
        <w:t xml:space="preserve">he Constitutional Court </w:t>
      </w:r>
      <w:r w:rsidR="00C75FE0" w:rsidRPr="00F15AE8">
        <w:t xml:space="preserve">which </w:t>
      </w:r>
      <w:r w:rsidR="00EB34A0" w:rsidRPr="00F15AE8">
        <w:t xml:space="preserve">unanimously found that the SCA </w:t>
      </w:r>
      <w:r w:rsidR="00C63D8E" w:rsidRPr="00F15AE8">
        <w:t xml:space="preserve">had erred </w:t>
      </w:r>
      <w:r w:rsidR="00EB34A0" w:rsidRPr="00F15AE8">
        <w:t xml:space="preserve">in ignoring </w:t>
      </w:r>
      <w:r w:rsidR="00B116B0" w:rsidRPr="00F15AE8">
        <w:t xml:space="preserve">its </w:t>
      </w:r>
      <w:r w:rsidR="00B654BC" w:rsidRPr="00F15AE8">
        <w:t>quartet</w:t>
      </w:r>
      <w:r w:rsidR="00B116B0" w:rsidRPr="00F15AE8">
        <w:t xml:space="preserve"> of cases</w:t>
      </w:r>
      <w:r w:rsidR="009B090C" w:rsidRPr="00F15AE8">
        <w:t xml:space="preserve"> which had </w:t>
      </w:r>
      <w:r w:rsidR="00EB34A0" w:rsidRPr="00F15AE8">
        <w:t xml:space="preserve">unequivocally </w:t>
      </w:r>
      <w:r w:rsidR="00761D24" w:rsidRPr="00F15AE8">
        <w:t xml:space="preserve">laid down </w:t>
      </w:r>
      <w:r w:rsidR="00EB34A0" w:rsidRPr="00F15AE8">
        <w:t xml:space="preserve">the law in relation to the principle of </w:t>
      </w:r>
      <w:r w:rsidR="00EB34A0" w:rsidRPr="00F15AE8">
        <w:rPr>
          <w:i/>
          <w:iCs/>
        </w:rPr>
        <w:t>non-refoulement</w:t>
      </w:r>
      <w:r w:rsidR="003D1D2E" w:rsidRPr="00F15AE8">
        <w:t xml:space="preserve">.  </w:t>
      </w:r>
      <w:r w:rsidR="00E72D1D" w:rsidRPr="00F15AE8">
        <w:t xml:space="preserve">The Constitutional Court </w:t>
      </w:r>
      <w:r w:rsidR="009B007F" w:rsidRPr="00F15AE8">
        <w:t xml:space="preserve">held </w:t>
      </w:r>
      <w:r w:rsidR="00EB34A0" w:rsidRPr="00F15AE8">
        <w:t xml:space="preserve">that section 2 of the Refugees Act places the principle of </w:t>
      </w:r>
      <w:r w:rsidR="00EB34A0" w:rsidRPr="00F15AE8">
        <w:rPr>
          <w:i/>
          <w:iCs/>
        </w:rPr>
        <w:t>non-refoulement</w:t>
      </w:r>
      <w:r w:rsidR="00EB34A0" w:rsidRPr="00F15AE8">
        <w:t xml:space="preserve"> above any other provision in the Refugees Act or any other law, including the Immigration Act</w:t>
      </w:r>
      <w:r w:rsidR="003D1D2E" w:rsidRPr="00F15AE8">
        <w:t xml:space="preserve">.  </w:t>
      </w:r>
      <w:r w:rsidR="009B29E4" w:rsidRPr="00F15AE8">
        <w:t>It</w:t>
      </w:r>
      <w:r w:rsidR="00EB34A0" w:rsidRPr="00F15AE8">
        <w:t xml:space="preserve"> </w:t>
      </w:r>
      <w:r w:rsidR="009B29E4" w:rsidRPr="00F15AE8">
        <w:t xml:space="preserve">concluded </w:t>
      </w:r>
      <w:r w:rsidR="00EB34A0" w:rsidRPr="00F15AE8">
        <w:t xml:space="preserve">that delay is not a bar to an application for asylum and that such protection was triggered by the intention to apply </w:t>
      </w:r>
      <w:r w:rsidR="000D037D" w:rsidRPr="00F15AE8">
        <w:t xml:space="preserve">for asylum </w:t>
      </w:r>
      <w:r w:rsidR="00EB34A0" w:rsidRPr="00F15AE8">
        <w:t>as provided for in</w:t>
      </w:r>
      <w:r w:rsidR="000D037D" w:rsidRPr="00F15AE8">
        <w:t xml:space="preserve"> </w:t>
      </w:r>
      <w:r w:rsidR="00EB34A0" w:rsidRPr="00F15AE8">
        <w:t>regulation 2(2)</w:t>
      </w:r>
      <w:r w:rsidR="003D1D2E" w:rsidRPr="00F15AE8">
        <w:t xml:space="preserve">.  </w:t>
      </w:r>
      <w:r w:rsidR="00CD443E" w:rsidRPr="00F15AE8">
        <w:t xml:space="preserve">The Constitutional Court </w:t>
      </w:r>
      <w:r w:rsidR="00AA0A9E" w:rsidRPr="00F15AE8">
        <w:t>ordered that Mr Ruta be released fr</w:t>
      </w:r>
      <w:r w:rsidR="00DD001D" w:rsidRPr="00F15AE8">
        <w:t>o</w:t>
      </w:r>
      <w:r w:rsidR="00AA0A9E" w:rsidRPr="00F15AE8">
        <w:t xml:space="preserve">m detention and </w:t>
      </w:r>
      <w:r w:rsidR="00DD001D" w:rsidRPr="00F15AE8">
        <w:t xml:space="preserve">be </w:t>
      </w:r>
      <w:r w:rsidR="00AA0A9E" w:rsidRPr="00F15AE8">
        <w:t>allowed to appl</w:t>
      </w:r>
      <w:r w:rsidR="00DD001D" w:rsidRPr="00F15AE8">
        <w:t>y</w:t>
      </w:r>
      <w:r w:rsidR="00AA0A9E" w:rsidRPr="00F15AE8">
        <w:t xml:space="preserve"> for asylum</w:t>
      </w:r>
      <w:r w:rsidR="003D1D2E" w:rsidRPr="00F15AE8">
        <w:t xml:space="preserve">.  </w:t>
      </w:r>
      <w:r w:rsidR="00EB34A0" w:rsidRPr="00F15AE8">
        <w:t xml:space="preserve">Like in </w:t>
      </w:r>
      <w:r w:rsidR="00EB34A0" w:rsidRPr="00F15AE8">
        <w:rPr>
          <w:i/>
          <w:iCs/>
        </w:rPr>
        <w:t xml:space="preserve">Arse, Bula </w:t>
      </w:r>
      <w:r w:rsidR="00EB34A0" w:rsidRPr="00F15AE8">
        <w:t>and</w:t>
      </w:r>
      <w:r w:rsidR="00EB34A0" w:rsidRPr="00F15AE8">
        <w:rPr>
          <w:i/>
          <w:iCs/>
        </w:rPr>
        <w:t xml:space="preserve"> Ersumo</w:t>
      </w:r>
      <w:r w:rsidR="00EB34A0" w:rsidRPr="00F15AE8">
        <w:t xml:space="preserve">, Mr Ruta was </w:t>
      </w:r>
      <w:r w:rsidR="000D72CD" w:rsidRPr="00F15AE8">
        <w:t>a</w:t>
      </w:r>
      <w:r w:rsidR="00EB34A0" w:rsidRPr="00F15AE8">
        <w:t>b</w:t>
      </w:r>
      <w:r w:rsidR="000D72CD" w:rsidRPr="00F15AE8">
        <w:t xml:space="preserve">out to </w:t>
      </w:r>
      <w:r w:rsidR="00413B47" w:rsidRPr="00F15AE8">
        <w:t>be deported</w:t>
      </w:r>
      <w:r w:rsidR="00EB34A0" w:rsidRPr="00F15AE8">
        <w:t xml:space="preserve"> in terms of section 34</w:t>
      </w:r>
      <w:r w:rsidR="003D1D2E" w:rsidRPr="00F15AE8">
        <w:t xml:space="preserve">.  </w:t>
      </w:r>
    </w:p>
    <w:p w14:paraId="455424DA" w14:textId="44F6187A" w:rsidR="000776C1" w:rsidRDefault="001617D3" w:rsidP="001617D3">
      <w:pPr>
        <w:pStyle w:val="JudgmentNumbered"/>
        <w:numPr>
          <w:ilvl w:val="0"/>
          <w:numId w:val="0"/>
        </w:numPr>
      </w:pPr>
      <w:r>
        <w:t>[34]</w:t>
      </w:r>
      <w:r>
        <w:tab/>
      </w:r>
      <w:r w:rsidR="00A62164" w:rsidRPr="00F15AE8">
        <w:t xml:space="preserve">The </w:t>
      </w:r>
      <w:r w:rsidR="002D61CE" w:rsidRPr="00F15AE8">
        <w:t>cases</w:t>
      </w:r>
      <w:r w:rsidR="00A62164" w:rsidRPr="00F15AE8">
        <w:t xml:space="preserve"> examined </w:t>
      </w:r>
      <w:r w:rsidR="000719D3" w:rsidRPr="00F15AE8">
        <w:t>thus far</w:t>
      </w:r>
      <w:r w:rsidR="00527A16" w:rsidRPr="00F15AE8">
        <w:t xml:space="preserve"> w</w:t>
      </w:r>
      <w:r w:rsidR="003B6D93" w:rsidRPr="00F15AE8">
        <w:t>er</w:t>
      </w:r>
      <w:r w:rsidR="00E95C7D" w:rsidRPr="00F15AE8">
        <w:t>e</w:t>
      </w:r>
      <w:r w:rsidR="00527A16" w:rsidRPr="00F15AE8">
        <w:t xml:space="preserve"> concerned with </w:t>
      </w:r>
      <w:r w:rsidR="00527A16" w:rsidRPr="00DE4ADE">
        <w:t>persons who had</w:t>
      </w:r>
      <w:r w:rsidR="0029188B" w:rsidRPr="00DE4ADE">
        <w:t xml:space="preserve"> entered South Africa not at an official port of entry but had “jumped the border</w:t>
      </w:r>
      <w:r w:rsidR="003D0D17" w:rsidRPr="00DE4ADE">
        <w:t>”</w:t>
      </w:r>
      <w:r w:rsidR="0029188B" w:rsidRPr="00DE4ADE">
        <w:t xml:space="preserve"> into South Africa</w:t>
      </w:r>
      <w:r w:rsidR="003D1D2E" w:rsidRPr="00DE4ADE">
        <w:t xml:space="preserve">.  </w:t>
      </w:r>
      <w:r w:rsidR="003A5C33" w:rsidRPr="00DE4ADE">
        <w:t xml:space="preserve">In </w:t>
      </w:r>
      <w:r w:rsidR="008A41B4" w:rsidRPr="00DE4ADE">
        <w:t>the majority of the cases</w:t>
      </w:r>
      <w:r w:rsidR="0054500A" w:rsidRPr="00DE4ADE">
        <w:t xml:space="preserve">, </w:t>
      </w:r>
      <w:r w:rsidR="00B744A8" w:rsidRPr="00DE4ADE">
        <w:t xml:space="preserve">the persons involved </w:t>
      </w:r>
      <w:r w:rsidR="008A41B4" w:rsidRPr="00DE4ADE">
        <w:t xml:space="preserve">simply </w:t>
      </w:r>
      <w:r w:rsidR="00462B3C" w:rsidRPr="00DE4ADE">
        <w:t>stayed</w:t>
      </w:r>
      <w:r w:rsidR="008A41B4" w:rsidRPr="00DE4ADE">
        <w:t xml:space="preserve"> in the country</w:t>
      </w:r>
      <w:r w:rsidR="00462B3C" w:rsidRPr="00DE4ADE">
        <w:t>, some for long periods,</w:t>
      </w:r>
      <w:r w:rsidR="008A41B4" w:rsidRPr="00DE4ADE">
        <w:t xml:space="preserve"> and </w:t>
      </w:r>
      <w:r w:rsidR="00CF6107" w:rsidRPr="00DE4ADE">
        <w:t>didn’t</w:t>
      </w:r>
      <w:r w:rsidR="008A41B4" w:rsidRPr="00DE4ADE">
        <w:t xml:space="preserve"> apply for asylum</w:t>
      </w:r>
      <w:r w:rsidR="003D1D2E" w:rsidRPr="00DE4ADE">
        <w:t xml:space="preserve">.  </w:t>
      </w:r>
      <w:r w:rsidR="00CF6107" w:rsidRPr="00DE4ADE">
        <w:t xml:space="preserve">They </w:t>
      </w:r>
      <w:r w:rsidR="00D950FE" w:rsidRPr="00DE4ADE">
        <w:t xml:space="preserve">only expressed an intention to do </w:t>
      </w:r>
      <w:r w:rsidR="00CF6107" w:rsidRPr="00DE4ADE">
        <w:t xml:space="preserve">so </w:t>
      </w:r>
      <w:r w:rsidR="00D950FE" w:rsidRPr="00DE4ADE">
        <w:t>when the law caught up with them</w:t>
      </w:r>
      <w:r w:rsidR="00DB4F42" w:rsidRPr="00DE4ADE">
        <w:t>, so to speak</w:t>
      </w:r>
      <w:r w:rsidR="003D1D2E" w:rsidRPr="00DE4ADE">
        <w:t xml:space="preserve">.  </w:t>
      </w:r>
      <w:r w:rsidR="00DD001D" w:rsidRPr="00DE4ADE">
        <w:t>Some</w:t>
      </w:r>
      <w:r w:rsidR="009142AA" w:rsidRPr="00DE4ADE">
        <w:t xml:space="preserve"> had obtained </w:t>
      </w:r>
      <w:r w:rsidR="00BC466B" w:rsidRPr="00DE4ADE">
        <w:t>asylum transit visas</w:t>
      </w:r>
      <w:r w:rsidR="00547000" w:rsidRPr="00DE4ADE">
        <w:t xml:space="preserve"> </w:t>
      </w:r>
      <w:r w:rsidR="00C54E34" w:rsidRPr="00DE4ADE">
        <w:t xml:space="preserve">but these </w:t>
      </w:r>
      <w:r w:rsidR="00BD5897" w:rsidRPr="00DE4ADE">
        <w:t>had lapsed</w:t>
      </w:r>
      <w:r w:rsidR="00C54E34" w:rsidRPr="00DE4ADE">
        <w:t xml:space="preserve"> before an application for asylum was activated</w:t>
      </w:r>
      <w:r w:rsidR="003D1D2E" w:rsidRPr="00DE4ADE">
        <w:t xml:space="preserve">.  </w:t>
      </w:r>
      <w:r w:rsidR="005B1FBC" w:rsidRPr="00DE4ADE">
        <w:t xml:space="preserve">Others </w:t>
      </w:r>
      <w:r w:rsidR="00E81AC9" w:rsidRPr="00DE4ADE">
        <w:t>had applied for asylum and were unsuccessful</w:t>
      </w:r>
      <w:r w:rsidR="003D1D2E" w:rsidRPr="00DE4ADE">
        <w:t xml:space="preserve">.  </w:t>
      </w:r>
      <w:r w:rsidR="008B1FF2" w:rsidRPr="00DE4ADE">
        <w:t xml:space="preserve">They were </w:t>
      </w:r>
      <w:r w:rsidR="006F5AFB" w:rsidRPr="00DE4ADE">
        <w:t xml:space="preserve">all </w:t>
      </w:r>
      <w:r w:rsidR="008B1FF2" w:rsidRPr="00DE4ADE">
        <w:t>arrested and detained in terms of section 34 of the Immigration</w:t>
      </w:r>
      <w:r w:rsidR="00274AE2" w:rsidRPr="00DE4ADE">
        <w:t xml:space="preserve"> Act, pending their deportation to their countries of origin</w:t>
      </w:r>
      <w:r w:rsidR="003D1D2E" w:rsidRPr="00DE4ADE">
        <w:t xml:space="preserve">.  </w:t>
      </w:r>
    </w:p>
    <w:p w14:paraId="55C63110" w14:textId="4CA73055" w:rsidR="003D1D2E" w:rsidRPr="00DE4ADE" w:rsidRDefault="001617D3" w:rsidP="001617D3">
      <w:pPr>
        <w:pStyle w:val="JudgmentNumbered"/>
        <w:numPr>
          <w:ilvl w:val="0"/>
          <w:numId w:val="0"/>
        </w:numPr>
      </w:pPr>
      <w:r w:rsidRPr="00DE4ADE">
        <w:t>[35]</w:t>
      </w:r>
      <w:r w:rsidRPr="00DE4ADE">
        <w:tab/>
      </w:r>
      <w:r w:rsidR="000F1A4E" w:rsidRPr="00DE4ADE">
        <w:t>The</w:t>
      </w:r>
      <w:r w:rsidR="00A53010" w:rsidRPr="00DE4ADE">
        <w:t>refore</w:t>
      </w:r>
      <w:r w:rsidR="000F1A4E" w:rsidRPr="00DE4ADE">
        <w:t xml:space="preserve"> </w:t>
      </w:r>
      <w:r w:rsidR="009D19A5" w:rsidRPr="00DE4ADE">
        <w:t xml:space="preserve">the </w:t>
      </w:r>
      <w:r w:rsidR="000F1A4E" w:rsidRPr="00DE4ADE">
        <w:t>law established i</w:t>
      </w:r>
      <w:r w:rsidR="00E16DFE" w:rsidRPr="00DE4ADE">
        <w:t xml:space="preserve">n the cases </w:t>
      </w:r>
      <w:r w:rsidR="00487F89" w:rsidRPr="00DE4ADE">
        <w:t>examined</w:t>
      </w:r>
      <w:r w:rsidR="00E16DFE" w:rsidRPr="00DE4ADE">
        <w:t xml:space="preserve"> </w:t>
      </w:r>
      <w:r w:rsidR="00A55C29" w:rsidRPr="00DE4ADE">
        <w:t>is that illegal</w:t>
      </w:r>
      <w:r w:rsidR="00E16DFE" w:rsidRPr="00DE4ADE">
        <w:t xml:space="preserve"> entry into the</w:t>
      </w:r>
      <w:r w:rsidR="002E21CE" w:rsidRPr="00DE4ADE">
        <w:t xml:space="preserve"> </w:t>
      </w:r>
      <w:r w:rsidR="00E16DFE" w:rsidRPr="00DE4ADE">
        <w:t xml:space="preserve">country </w:t>
      </w:r>
      <w:r w:rsidR="00EE054B" w:rsidRPr="00DE4ADE">
        <w:t>and delay in applying for as</w:t>
      </w:r>
      <w:r w:rsidR="00701B0F" w:rsidRPr="00DE4ADE">
        <w:t>y</w:t>
      </w:r>
      <w:r w:rsidR="00EE054B" w:rsidRPr="00DE4ADE">
        <w:t xml:space="preserve">lum, </w:t>
      </w:r>
      <w:r w:rsidR="00F23982" w:rsidRPr="00DE4ADE">
        <w:t>didn</w:t>
      </w:r>
      <w:r w:rsidR="00C05B64" w:rsidRPr="00DE4ADE">
        <w:t>’</w:t>
      </w:r>
      <w:r w:rsidR="00F23982" w:rsidRPr="00DE4ADE">
        <w:t xml:space="preserve">t </w:t>
      </w:r>
      <w:r w:rsidR="00C05B64" w:rsidRPr="00DE4ADE">
        <w:t>present a hurdle to an application for asylum</w:t>
      </w:r>
      <w:r w:rsidR="003D1D2E" w:rsidRPr="00DE4ADE">
        <w:t xml:space="preserve">.  </w:t>
      </w:r>
      <w:r w:rsidR="0043141F" w:rsidRPr="00DE4ADE">
        <w:t xml:space="preserve">The cases also established </w:t>
      </w:r>
      <w:r w:rsidR="00EB2AE4" w:rsidRPr="00DE4ADE">
        <w:t>that the</w:t>
      </w:r>
      <w:r w:rsidR="00D97FF4" w:rsidRPr="00DE4ADE">
        <w:t>ir detention was unlawful</w:t>
      </w:r>
      <w:r w:rsidR="008F416D" w:rsidRPr="00DE4ADE">
        <w:t>,</w:t>
      </w:r>
      <w:r w:rsidR="00D97FF4" w:rsidRPr="00DE4ADE">
        <w:t xml:space="preserve"> </w:t>
      </w:r>
      <w:r w:rsidR="00D67940" w:rsidRPr="00DE4ADE">
        <w:t xml:space="preserve">and </w:t>
      </w:r>
      <w:r w:rsidR="000B3CA4" w:rsidRPr="00DE4ADE">
        <w:t xml:space="preserve">that they were </w:t>
      </w:r>
      <w:r w:rsidR="00D97FF4" w:rsidRPr="00DE4ADE">
        <w:t>entitl</w:t>
      </w:r>
      <w:r w:rsidR="000B3CA4" w:rsidRPr="00DE4ADE">
        <w:t>ed</w:t>
      </w:r>
      <w:r w:rsidR="00D97FF4" w:rsidRPr="00DE4ADE">
        <w:t xml:space="preserve"> </w:t>
      </w:r>
      <w:r w:rsidR="00EB2AE4" w:rsidRPr="00DE4ADE">
        <w:t>to be released immediately</w:t>
      </w:r>
      <w:r w:rsidR="002A2B38" w:rsidRPr="00DE4ADE">
        <w:t xml:space="preserve"> upon their </w:t>
      </w:r>
      <w:r w:rsidR="00D85F27" w:rsidRPr="00DE4ADE">
        <w:t>expression</w:t>
      </w:r>
      <w:r w:rsidR="002A2B38" w:rsidRPr="00DE4ADE">
        <w:t xml:space="preserve"> of an intention to apply for asylu</w:t>
      </w:r>
      <w:r w:rsidR="00B64FA1" w:rsidRPr="00DE4ADE">
        <w:t>m</w:t>
      </w:r>
      <w:r w:rsidR="003D1D2E" w:rsidRPr="00DE4ADE">
        <w:t xml:space="preserve">.  </w:t>
      </w:r>
      <w:r w:rsidR="00D701B6" w:rsidRPr="00DE4ADE">
        <w:t xml:space="preserve">This is in line with </w:t>
      </w:r>
      <w:r w:rsidR="00DD001D" w:rsidRPr="00DE4ADE">
        <w:t>article 31</w:t>
      </w:r>
      <w:r w:rsidR="00B64FA1" w:rsidRPr="00DE4ADE">
        <w:rPr>
          <w:rStyle w:val="FootnoteReference"/>
        </w:rPr>
        <w:footnoteReference w:id="25"/>
      </w:r>
      <w:r w:rsidR="00D701B6" w:rsidRPr="00DE4ADE">
        <w:t xml:space="preserve"> of the </w:t>
      </w:r>
      <w:r w:rsidR="00DD001D" w:rsidRPr="00DE4ADE">
        <w:t xml:space="preserve">1951 </w:t>
      </w:r>
      <w:r w:rsidR="00D701B6" w:rsidRPr="00DE4ADE">
        <w:t>U</w:t>
      </w:r>
      <w:r w:rsidR="00DD001D" w:rsidRPr="00DE4ADE">
        <w:t xml:space="preserve">nited </w:t>
      </w:r>
      <w:r w:rsidR="00D701B6" w:rsidRPr="00DE4ADE">
        <w:t>N</w:t>
      </w:r>
      <w:r w:rsidR="00DD001D" w:rsidRPr="00DE4ADE">
        <w:t>ations</w:t>
      </w:r>
      <w:r w:rsidR="00D701B6" w:rsidRPr="00DE4ADE">
        <w:t xml:space="preserve"> </w:t>
      </w:r>
      <w:r w:rsidR="00DD001D" w:rsidRPr="00DE4ADE">
        <w:t xml:space="preserve">Convention Relating to the Status of </w:t>
      </w:r>
      <w:r w:rsidR="00196FAE" w:rsidRPr="00DE4ADE">
        <w:t>Refugees</w:t>
      </w:r>
      <w:r w:rsidR="00196FAE" w:rsidRPr="00DE4ADE" w:rsidDel="00DD001D">
        <w:t xml:space="preserve"> </w:t>
      </w:r>
      <w:r w:rsidR="00196FAE" w:rsidRPr="00DE4ADE">
        <w:t>and</w:t>
      </w:r>
      <w:r w:rsidR="00D701B6" w:rsidRPr="00DE4ADE">
        <w:t xml:space="preserve"> its </w:t>
      </w:r>
      <w:r w:rsidR="00A163F2" w:rsidRPr="00DE4ADE">
        <w:t xml:space="preserve">1967 </w:t>
      </w:r>
      <w:r w:rsidR="00D701B6" w:rsidRPr="00DE4ADE">
        <w:t>Protocol</w:t>
      </w:r>
      <w:r w:rsidR="003D1D2E" w:rsidRPr="00DE4ADE">
        <w:t xml:space="preserve">.  </w:t>
      </w:r>
      <w:r w:rsidR="00EC480A" w:rsidRPr="00DE4ADE">
        <w:t xml:space="preserve">This Article mentions however that </w:t>
      </w:r>
      <w:r w:rsidR="001A1AD5" w:rsidRPr="00DE4ADE">
        <w:t>a</w:t>
      </w:r>
      <w:r w:rsidR="00F27A87" w:rsidRPr="00DE4ADE">
        <w:t>pplying for asylum should be “without delay</w:t>
      </w:r>
      <w:r w:rsidR="00CE789E" w:rsidRPr="00DE4ADE">
        <w:t>”</w:t>
      </w:r>
      <w:r w:rsidR="003D1D2E" w:rsidRPr="00DE4ADE">
        <w:t xml:space="preserve">.  </w:t>
      </w:r>
      <w:r w:rsidR="00D50C94" w:rsidRPr="00DE4ADE">
        <w:t>The</w:t>
      </w:r>
      <w:r w:rsidR="005B6C60" w:rsidRPr="00DE4ADE">
        <w:t xml:space="preserve"> cases</w:t>
      </w:r>
      <w:r w:rsidR="00D50C94" w:rsidRPr="00DE4ADE">
        <w:t xml:space="preserve"> </w:t>
      </w:r>
      <w:r w:rsidR="00A8425F" w:rsidRPr="00DE4ADE">
        <w:t xml:space="preserve">further </w:t>
      </w:r>
      <w:r w:rsidR="00D50C94" w:rsidRPr="00DE4ADE">
        <w:t xml:space="preserve">established the principle that having applied for asylum and </w:t>
      </w:r>
      <w:r w:rsidR="00175175" w:rsidRPr="00DE4ADE">
        <w:t>if</w:t>
      </w:r>
      <w:r w:rsidR="00D50C94" w:rsidRPr="00DE4ADE">
        <w:t xml:space="preserve"> such was declined or rejected the </w:t>
      </w:r>
      <w:r w:rsidR="00B37A9A" w:rsidRPr="00DE4ADE">
        <w:t xml:space="preserve">applicants </w:t>
      </w:r>
      <w:r w:rsidR="00D50C94" w:rsidRPr="00DE4ADE">
        <w:t xml:space="preserve">were entitled to remain free </w:t>
      </w:r>
      <w:r w:rsidR="00A8425F" w:rsidRPr="00DE4ADE">
        <w:t xml:space="preserve">and </w:t>
      </w:r>
      <w:r w:rsidR="00D50C94" w:rsidRPr="00DE4ADE">
        <w:t>to pursue</w:t>
      </w:r>
      <w:r w:rsidR="0082056B" w:rsidRPr="00DE4ADE">
        <w:t xml:space="preserve"> any review or appeal against the decisions to reject their asylum applications</w:t>
      </w:r>
      <w:r w:rsidR="003D1D2E" w:rsidRPr="00DE4ADE">
        <w:t xml:space="preserve">.  </w:t>
      </w:r>
    </w:p>
    <w:p w14:paraId="53E4F35D" w14:textId="1ACD2F95" w:rsidR="00355D41" w:rsidRPr="00F15AE8" w:rsidRDefault="001617D3" w:rsidP="001617D3">
      <w:pPr>
        <w:pStyle w:val="JudgmentNumbered"/>
        <w:numPr>
          <w:ilvl w:val="0"/>
          <w:numId w:val="0"/>
        </w:numPr>
      </w:pPr>
      <w:r w:rsidRPr="00F15AE8">
        <w:t>[36]</w:t>
      </w:r>
      <w:r w:rsidRPr="00F15AE8">
        <w:tab/>
      </w:r>
      <w:r w:rsidR="00BD0C58" w:rsidRPr="00F15AE8">
        <w:t xml:space="preserve">On 1 </w:t>
      </w:r>
      <w:r w:rsidR="006F27D0" w:rsidRPr="00F15AE8">
        <w:t>Ja</w:t>
      </w:r>
      <w:r w:rsidR="00BD0C58" w:rsidRPr="00F15AE8">
        <w:t xml:space="preserve">nuary 2020 a number of amendments </w:t>
      </w:r>
      <w:r w:rsidR="006820A1" w:rsidRPr="00F15AE8">
        <w:t>of the Refugee</w:t>
      </w:r>
      <w:r w:rsidR="00A8425F" w:rsidRPr="00F15AE8">
        <w:t>s</w:t>
      </w:r>
      <w:r w:rsidR="006820A1" w:rsidRPr="00F15AE8">
        <w:t xml:space="preserve"> Act as well as </w:t>
      </w:r>
      <w:r w:rsidR="00A8425F" w:rsidRPr="00F15AE8">
        <w:t>its r</w:t>
      </w:r>
      <w:r w:rsidR="006820A1" w:rsidRPr="00F15AE8">
        <w:t>egu</w:t>
      </w:r>
      <w:r w:rsidR="006F27D0" w:rsidRPr="00F15AE8">
        <w:t>l</w:t>
      </w:r>
      <w:r w:rsidR="006820A1" w:rsidRPr="00F15AE8">
        <w:t xml:space="preserve">ations </w:t>
      </w:r>
      <w:r w:rsidR="00BD0C58" w:rsidRPr="00F15AE8">
        <w:t xml:space="preserve">became </w:t>
      </w:r>
      <w:r w:rsidR="00045FC9" w:rsidRPr="00F15AE8">
        <w:t>effective</w:t>
      </w:r>
      <w:r w:rsidR="003D1D2E" w:rsidRPr="00F15AE8">
        <w:t>.</w:t>
      </w:r>
      <w:r w:rsidR="00F15AE8">
        <w:rPr>
          <w:rStyle w:val="FootnoteReference"/>
        </w:rPr>
        <w:footnoteReference w:id="26"/>
      </w:r>
      <w:r w:rsidR="003D1D2E" w:rsidRPr="00F15AE8">
        <w:t xml:space="preserve">  </w:t>
      </w:r>
      <w:r w:rsidR="00045FC9" w:rsidRPr="00F15AE8">
        <w:t>These</w:t>
      </w:r>
      <w:r w:rsidR="00FA3725" w:rsidRPr="00F15AE8">
        <w:t xml:space="preserve"> amendments feature prominently in </w:t>
      </w:r>
      <w:r w:rsidR="00045FC9" w:rsidRPr="00F15AE8">
        <w:t>the cases</w:t>
      </w:r>
      <w:r w:rsidR="00FA3725" w:rsidRPr="00F15AE8">
        <w:t xml:space="preserve"> that subsequently came to our Courts</w:t>
      </w:r>
      <w:r w:rsidR="003D1D2E" w:rsidRPr="00F15AE8">
        <w:t xml:space="preserve">.  </w:t>
      </w:r>
      <w:r w:rsidR="00FA3725" w:rsidRPr="00F15AE8">
        <w:t xml:space="preserve">It is </w:t>
      </w:r>
      <w:r w:rsidR="0000504D" w:rsidRPr="00F15AE8">
        <w:t xml:space="preserve">therefore prudent to also consider these </w:t>
      </w:r>
      <w:r w:rsidR="000D14F5" w:rsidRPr="00F15AE8">
        <w:t>amendments</w:t>
      </w:r>
      <w:r w:rsidR="0000504D" w:rsidRPr="00F15AE8">
        <w:t xml:space="preserve"> before considering the jurisprudence developed</w:t>
      </w:r>
      <w:r w:rsidR="00F16FD1" w:rsidRPr="00F15AE8">
        <w:t xml:space="preserve"> in their aftermath</w:t>
      </w:r>
      <w:r w:rsidR="003D1D2E" w:rsidRPr="00F15AE8">
        <w:t xml:space="preserve">.  </w:t>
      </w:r>
    </w:p>
    <w:p w14:paraId="4AAEF543" w14:textId="5B4CB5BE" w:rsidR="00940273" w:rsidRPr="00F15AE8" w:rsidRDefault="00940273" w:rsidP="00CF6BC7">
      <w:pPr>
        <w:pStyle w:val="JudgmentHeading"/>
      </w:pPr>
      <w:r w:rsidRPr="00F15AE8">
        <w:t>The amendments to the Refugee</w:t>
      </w:r>
      <w:r w:rsidR="00295382">
        <w:t>s</w:t>
      </w:r>
      <w:r w:rsidRPr="00F15AE8">
        <w:t xml:space="preserve"> Act and its regulations</w:t>
      </w:r>
    </w:p>
    <w:p w14:paraId="735ED1A7" w14:textId="3D91BB5A" w:rsidR="00940273" w:rsidRPr="00F15AE8" w:rsidRDefault="001617D3" w:rsidP="001617D3">
      <w:pPr>
        <w:pStyle w:val="JudgmentNumbered"/>
        <w:numPr>
          <w:ilvl w:val="0"/>
          <w:numId w:val="0"/>
        </w:numPr>
      </w:pPr>
      <w:r w:rsidRPr="00F15AE8">
        <w:t>[37]</w:t>
      </w:r>
      <w:r w:rsidRPr="00F15AE8">
        <w:tab/>
      </w:r>
      <w:r w:rsidR="00940273" w:rsidRPr="00F15AE8">
        <w:t xml:space="preserve">The Refugees Act was amended several times since its </w:t>
      </w:r>
      <w:r w:rsidR="008C3934" w:rsidRPr="00F15AE8">
        <w:t>enactment, but</w:t>
      </w:r>
      <w:r w:rsidR="00940273" w:rsidRPr="00F15AE8">
        <w:t xml:space="preserve"> those enactments only took effect from 1 January 2020</w:t>
      </w:r>
      <w:r w:rsidR="003D1D2E" w:rsidRPr="00F15AE8">
        <w:t xml:space="preserve">.  </w:t>
      </w:r>
      <w:r w:rsidR="00E87EE4" w:rsidRPr="00F15AE8">
        <w:t>We consider only those amendments relevant to the issues in this case</w:t>
      </w:r>
      <w:r w:rsidR="00082BB5" w:rsidRPr="00F15AE8">
        <w:t>, particularly detention</w:t>
      </w:r>
      <w:r w:rsidR="003D1D2E" w:rsidRPr="00F15AE8">
        <w:t xml:space="preserve">.  </w:t>
      </w:r>
      <w:r w:rsidR="00940273" w:rsidRPr="00F15AE8">
        <w:t xml:space="preserve">Importantly, section 2 was </w:t>
      </w:r>
      <w:r w:rsidR="00B848B3" w:rsidRPr="00F15AE8">
        <w:t>not amende</w:t>
      </w:r>
      <w:r w:rsidR="009A7CD6" w:rsidRPr="00F15AE8">
        <w:t>d</w:t>
      </w:r>
      <w:r w:rsidR="003D1D2E" w:rsidRPr="00F15AE8">
        <w:t xml:space="preserve">.  </w:t>
      </w:r>
      <w:r w:rsidR="00940273" w:rsidRPr="00F15AE8">
        <w:t xml:space="preserve">The </w:t>
      </w:r>
      <w:r w:rsidR="00B47E06" w:rsidRPr="00F15AE8">
        <w:t>first</w:t>
      </w:r>
      <w:r w:rsidR="00940273" w:rsidRPr="00F15AE8">
        <w:t xml:space="preserve"> relevant amend</w:t>
      </w:r>
      <w:r w:rsidR="001353A7" w:rsidRPr="00F15AE8">
        <w:t>m</w:t>
      </w:r>
      <w:r w:rsidR="00940273" w:rsidRPr="00F15AE8">
        <w:t>e</w:t>
      </w:r>
      <w:r w:rsidR="00093F12" w:rsidRPr="00F15AE8">
        <w:t>nt</w:t>
      </w:r>
      <w:r w:rsidR="00940273" w:rsidRPr="00F15AE8">
        <w:t xml:space="preserve"> was to section 4 which deals with exclusion from refugee status</w:t>
      </w:r>
      <w:r w:rsidR="003D1D2E" w:rsidRPr="00F15AE8">
        <w:t xml:space="preserve">.  </w:t>
      </w:r>
      <w:r w:rsidR="00940273" w:rsidRPr="00F15AE8">
        <w:t>The amendments added two new grounds of exclusion</w:t>
      </w:r>
      <w:r w:rsidR="003D1D2E" w:rsidRPr="00F15AE8">
        <w:t xml:space="preserve">.  </w:t>
      </w:r>
      <w:r w:rsidR="00940273" w:rsidRPr="00F15AE8">
        <w:t>In addition to the existing grounds in sub-section</w:t>
      </w:r>
      <w:r w:rsidR="00A8425F" w:rsidRPr="00F15AE8">
        <w:t>s</w:t>
      </w:r>
      <w:r w:rsidR="00940273" w:rsidRPr="00F15AE8">
        <w:t xml:space="preserve"> 4(1)(a) to (g), if the RSDO does not believe that an asylum seeker has shown compelling reasons why they did not enter South Africa through a port of entry, or for failing to approach an RRO within 5 days of their arrival in South Africa, then they could be excluded</w:t>
      </w:r>
      <w:r w:rsidR="003D1D2E" w:rsidRPr="00F15AE8">
        <w:t xml:space="preserve">.  </w:t>
      </w:r>
    </w:p>
    <w:p w14:paraId="214B47A4" w14:textId="26D7BD9B" w:rsidR="00940273" w:rsidRPr="00F15AE8" w:rsidRDefault="001617D3" w:rsidP="001617D3">
      <w:pPr>
        <w:pStyle w:val="JudgmentNumbered"/>
        <w:numPr>
          <w:ilvl w:val="0"/>
          <w:numId w:val="0"/>
        </w:numPr>
      </w:pPr>
      <w:r w:rsidRPr="00F15AE8">
        <w:t>[38]</w:t>
      </w:r>
      <w:r w:rsidRPr="00F15AE8">
        <w:tab/>
      </w:r>
      <w:r w:rsidR="00940273" w:rsidRPr="00F15AE8">
        <w:t>Th</w:t>
      </w:r>
      <w:r w:rsidR="00102635" w:rsidRPr="00F15AE8">
        <w:t>e next</w:t>
      </w:r>
      <w:r w:rsidR="00F85472" w:rsidRPr="00F15AE8">
        <w:t xml:space="preserve"> </w:t>
      </w:r>
      <w:r w:rsidR="00B73570" w:rsidRPr="00F15AE8">
        <w:t xml:space="preserve">relevant </w:t>
      </w:r>
      <w:r w:rsidR="00211ECB" w:rsidRPr="00F15AE8">
        <w:t>amend</w:t>
      </w:r>
      <w:r w:rsidR="00B73570" w:rsidRPr="00F15AE8">
        <w:t>m</w:t>
      </w:r>
      <w:r w:rsidR="00211ECB" w:rsidRPr="00F15AE8">
        <w:t>e</w:t>
      </w:r>
      <w:r w:rsidR="00B73570" w:rsidRPr="00F15AE8">
        <w:t>nt</w:t>
      </w:r>
      <w:r w:rsidR="00211ECB" w:rsidRPr="00F15AE8">
        <w:t xml:space="preserve"> is </w:t>
      </w:r>
      <w:r w:rsidR="00940273" w:rsidRPr="00F15AE8">
        <w:t>section 21 which underwent major revisions</w:t>
      </w:r>
      <w:r w:rsidR="003D1D2E" w:rsidRPr="00F15AE8">
        <w:t xml:space="preserve">.  </w:t>
      </w:r>
      <w:r w:rsidR="00940273" w:rsidRPr="00F15AE8">
        <w:t>Section 21(1) used to read:</w:t>
      </w:r>
    </w:p>
    <w:p w14:paraId="3ED16DF7" w14:textId="7015BE2E" w:rsidR="00A8425F" w:rsidRPr="00F15AE8" w:rsidRDefault="00940273" w:rsidP="00925B45">
      <w:pPr>
        <w:pStyle w:val="Quotes"/>
        <w:ind w:left="1418" w:hanging="567"/>
      </w:pPr>
      <w:r w:rsidRPr="00F15AE8">
        <w:t xml:space="preserve"> “(1</w:t>
      </w:r>
      <w:r w:rsidR="00952967" w:rsidRPr="00F15AE8">
        <w:t>)</w:t>
      </w:r>
      <w:r w:rsidR="00A8425F" w:rsidRPr="00F15AE8">
        <w:t xml:space="preserve"> </w:t>
      </w:r>
      <w:r w:rsidR="00A8425F" w:rsidRPr="00F15AE8">
        <w:tab/>
      </w:r>
      <w:r w:rsidRPr="00F15AE8">
        <w:t>An application for asylum must be made in person in accordance with the prescribed procedures to a Refugee Reception Officer at any Refugee Reception Office”</w:t>
      </w:r>
      <w:r w:rsidR="00A7115A">
        <w:t xml:space="preserve">.  </w:t>
      </w:r>
    </w:p>
    <w:p w14:paraId="32EB3AC4" w14:textId="4F4FADF5" w:rsidR="00940273" w:rsidRPr="00F15AE8" w:rsidRDefault="00940273" w:rsidP="001B120A">
      <w:pPr>
        <w:pStyle w:val="JudgmentNumbered"/>
        <w:numPr>
          <w:ilvl w:val="0"/>
          <w:numId w:val="0"/>
        </w:numPr>
        <w:ind w:left="567"/>
      </w:pPr>
      <w:r w:rsidRPr="00F15AE8">
        <w:t>The relevant parts now read:</w:t>
      </w:r>
    </w:p>
    <w:p w14:paraId="2F55206F" w14:textId="44455A78" w:rsidR="003D1D2E" w:rsidRPr="00F15AE8" w:rsidRDefault="00940273" w:rsidP="00DE4ADE">
      <w:pPr>
        <w:pStyle w:val="Quotes"/>
        <w:spacing w:before="0"/>
        <w:ind w:left="1620" w:right="839" w:hanging="769"/>
      </w:pPr>
      <w:r w:rsidRPr="00F15AE8">
        <w:t>“(1)(a)</w:t>
      </w:r>
      <w:r w:rsidR="00A8425F" w:rsidRPr="00F15AE8">
        <w:t xml:space="preserve"> </w:t>
      </w:r>
      <w:r w:rsidR="00A8425F" w:rsidRPr="00F15AE8">
        <w:tab/>
      </w:r>
      <w:r w:rsidRPr="00F15AE8">
        <w:t>Upon reporting to the Refugee Reception Office within five days of entry into the Republic, an asylum seeker must be assisted by an officer designated to receive asylum seekers</w:t>
      </w:r>
      <w:r w:rsidR="003D1D2E" w:rsidRPr="00F15AE8">
        <w:t xml:space="preserve">.  </w:t>
      </w:r>
    </w:p>
    <w:p w14:paraId="233F6A90" w14:textId="57FD2DED" w:rsidR="003D2C60" w:rsidRPr="00F15AE8" w:rsidRDefault="001617D3" w:rsidP="001617D3">
      <w:pPr>
        <w:pStyle w:val="Quotes"/>
        <w:ind w:left="1620" w:right="805" w:hanging="418"/>
      </w:pPr>
      <w:r w:rsidRPr="00F15AE8">
        <w:t>(b)</w:t>
      </w:r>
      <w:r w:rsidRPr="00F15AE8">
        <w:tab/>
      </w:r>
      <w:r w:rsidR="00940273" w:rsidRPr="00F15AE8">
        <w:t>An application for asylum must be made in person in accordance with the prescribed procedures</w:t>
      </w:r>
      <w:r w:rsidR="00AD2DE4">
        <w:t>…</w:t>
      </w:r>
    </w:p>
    <w:p w14:paraId="6FCA1232" w14:textId="321F7B6A" w:rsidR="003D1D2E" w:rsidRPr="00F15AE8" w:rsidRDefault="00847D3B" w:rsidP="00DE4ADE">
      <w:pPr>
        <w:pStyle w:val="Quotes"/>
        <w:tabs>
          <w:tab w:val="clear" w:pos="1134"/>
          <w:tab w:val="left" w:pos="993"/>
        </w:tabs>
        <w:ind w:left="709" w:right="805"/>
      </w:pPr>
      <w:r w:rsidRPr="00F15AE8">
        <w:tab/>
        <w:t xml:space="preserve"> </w:t>
      </w:r>
      <w:r w:rsidR="00507D6F">
        <w:t xml:space="preserve"> </w:t>
      </w:r>
      <w:r w:rsidR="00940273" w:rsidRPr="00F15AE8">
        <w:t>.</w:t>
      </w:r>
      <w:r w:rsidRPr="00F15AE8">
        <w:t xml:space="preserve"> </w:t>
      </w:r>
      <w:r w:rsidR="00940273" w:rsidRPr="00F15AE8">
        <w:t>.</w:t>
      </w:r>
      <w:r w:rsidRPr="00F15AE8">
        <w:t xml:space="preserve"> </w:t>
      </w:r>
      <w:r w:rsidR="003D1D2E" w:rsidRPr="00F15AE8">
        <w:t xml:space="preserve">.  </w:t>
      </w:r>
    </w:p>
    <w:p w14:paraId="3628FA22" w14:textId="0A4B8221" w:rsidR="003D1D2E" w:rsidRPr="00F15AE8" w:rsidRDefault="00940273" w:rsidP="00DE4ADE">
      <w:pPr>
        <w:pStyle w:val="Quotes"/>
        <w:ind w:left="1620" w:hanging="627"/>
      </w:pPr>
      <w:r w:rsidRPr="00F15AE8">
        <w:t xml:space="preserve"> (1A)</w:t>
      </w:r>
      <w:r w:rsidR="00A8425F" w:rsidRPr="00F15AE8">
        <w:t xml:space="preserve"> </w:t>
      </w:r>
      <w:r w:rsidR="00A8425F" w:rsidRPr="00F15AE8">
        <w:tab/>
      </w:r>
      <w:r w:rsidRPr="00F15AE8">
        <w:t>Prior to an application for asylum, every applicant must submit his or her biometrics or other data, as prescribed, to an immigration officer at a designated port of entry or a Refugee Reception Office</w:t>
      </w:r>
      <w:r w:rsidR="003D1D2E" w:rsidRPr="00F15AE8">
        <w:t xml:space="preserve">.  </w:t>
      </w:r>
    </w:p>
    <w:p w14:paraId="5C433E5F" w14:textId="5A86E4F0" w:rsidR="00940273" w:rsidRPr="00F15AE8" w:rsidRDefault="00A8425F" w:rsidP="00DE4ADE">
      <w:pPr>
        <w:pStyle w:val="Quotes"/>
        <w:ind w:left="1620" w:hanging="627"/>
      </w:pPr>
      <w:r w:rsidRPr="00F15AE8">
        <w:t xml:space="preserve"> </w:t>
      </w:r>
      <w:r w:rsidR="00940273" w:rsidRPr="00F15AE8">
        <w:t>(1B)</w:t>
      </w:r>
      <w:r w:rsidR="00940273" w:rsidRPr="00F15AE8">
        <w:tab/>
        <w:t>An applicant who may not be in possession of an asylum transit visa as contemplated in section 23 of the Immigration Act, must be interviewed by an immigration officer to ascertain whether valid reasons exist as to why the applicant is not in possession of such visa”</w:t>
      </w:r>
      <w:r w:rsidR="00A7115A">
        <w:t xml:space="preserve">.  </w:t>
      </w:r>
    </w:p>
    <w:p w14:paraId="65EBC858" w14:textId="065DCFE5" w:rsidR="006B4199" w:rsidRPr="00F15AE8" w:rsidRDefault="001617D3" w:rsidP="001617D3">
      <w:pPr>
        <w:pStyle w:val="JudgmentNumbered"/>
        <w:numPr>
          <w:ilvl w:val="0"/>
          <w:numId w:val="0"/>
        </w:numPr>
      </w:pPr>
      <w:r w:rsidRPr="00F15AE8">
        <w:t>[39]</w:t>
      </w:r>
      <w:r w:rsidRPr="00F15AE8">
        <w:tab/>
      </w:r>
      <w:r w:rsidR="00F151E3" w:rsidRPr="00F15AE8">
        <w:t>R</w:t>
      </w:r>
      <w:r w:rsidR="006B4199" w:rsidRPr="00F15AE8">
        <w:t>egulation 2(2)</w:t>
      </w:r>
      <w:r w:rsidR="00BB1484" w:rsidRPr="00F15AE8">
        <w:t xml:space="preserve">, which </w:t>
      </w:r>
      <w:r w:rsidR="00ED4951" w:rsidRPr="00F15AE8">
        <w:t xml:space="preserve">was the primary basis used by our Courts to order the release </w:t>
      </w:r>
      <w:r w:rsidR="000B0D6B" w:rsidRPr="00F15AE8">
        <w:t xml:space="preserve">from detention </w:t>
      </w:r>
      <w:r w:rsidR="00ED4951" w:rsidRPr="00F15AE8">
        <w:t xml:space="preserve">of </w:t>
      </w:r>
      <w:r w:rsidR="00DE4E6C" w:rsidRPr="00F15AE8">
        <w:t>persons who were alleged to be illegal foreigners,</w:t>
      </w:r>
      <w:r w:rsidR="006B4199" w:rsidRPr="00F15AE8">
        <w:t xml:space="preserve"> was repealed in its entirety</w:t>
      </w:r>
      <w:r w:rsidR="003D1D2E" w:rsidRPr="00F15AE8">
        <w:t xml:space="preserve">.  </w:t>
      </w:r>
      <w:r w:rsidR="00175831" w:rsidRPr="00F15AE8">
        <w:t xml:space="preserve">It </w:t>
      </w:r>
      <w:r w:rsidR="006B4199" w:rsidRPr="00F15AE8">
        <w:t>used to read:</w:t>
      </w:r>
    </w:p>
    <w:p w14:paraId="2171CFB5" w14:textId="080DC84D" w:rsidR="006B4199" w:rsidRPr="00F15AE8" w:rsidRDefault="00EF18D6" w:rsidP="00925B45">
      <w:pPr>
        <w:pStyle w:val="Quotes"/>
        <w:ind w:left="993" w:hanging="142"/>
      </w:pPr>
      <w:r w:rsidRPr="00F15AE8">
        <w:t xml:space="preserve"> </w:t>
      </w:r>
      <w:r w:rsidR="006B4199" w:rsidRPr="00F15AE8">
        <w:t xml:space="preserve">“Any person who entered the Republic and is encountered in violation of the Aliens Control Act, who has not submitted an application pursuant to sub-regulation </w:t>
      </w:r>
      <w:r w:rsidR="0094082F" w:rsidRPr="00F15AE8">
        <w:t>2(1) but</w:t>
      </w:r>
      <w:r w:rsidR="006B4199" w:rsidRPr="00F15AE8">
        <w:t xml:space="preserve"> indicates an intention to apply for asylum shall be issued with an appropriate permit valid for 14 days within which they must approach a Refugee Reception Office to complete an asylum application”</w:t>
      </w:r>
      <w:r w:rsidR="00A7115A">
        <w:t xml:space="preserve">.  </w:t>
      </w:r>
    </w:p>
    <w:p w14:paraId="1C8F05C7" w14:textId="2EE0EFD7" w:rsidR="006B4199" w:rsidRPr="00F15AE8" w:rsidRDefault="001617D3" w:rsidP="001617D3">
      <w:pPr>
        <w:pStyle w:val="JudgmentNumbered"/>
        <w:numPr>
          <w:ilvl w:val="0"/>
          <w:numId w:val="0"/>
        </w:numPr>
      </w:pPr>
      <w:r w:rsidRPr="00F15AE8">
        <w:t>[40]</w:t>
      </w:r>
      <w:r w:rsidRPr="00F15AE8">
        <w:tab/>
      </w:r>
      <w:r w:rsidR="006B4199" w:rsidRPr="00F15AE8">
        <w:t>Regulation 7 was repealed in its entirety and replaced with a new regulation 7 that now requires an asylum seeker to provide their biometric information as part of the application process</w:t>
      </w:r>
      <w:r w:rsidR="003D1D2E" w:rsidRPr="00213C31">
        <w:t>.</w:t>
      </w:r>
      <w:r w:rsidR="003D1D2E" w:rsidRPr="00F15AE8">
        <w:t xml:space="preserve"> </w:t>
      </w:r>
      <w:r w:rsidR="006B4199" w:rsidRPr="00F15AE8">
        <w:t>It now reads:</w:t>
      </w:r>
    </w:p>
    <w:p w14:paraId="35DD6D8C" w14:textId="70181826" w:rsidR="006B4199" w:rsidRPr="00F15AE8" w:rsidRDefault="00EF18D6" w:rsidP="00925B45">
      <w:pPr>
        <w:pStyle w:val="Quotes"/>
        <w:ind w:left="1418" w:hanging="567"/>
      </w:pPr>
      <w:r w:rsidRPr="00F15AE8">
        <w:t xml:space="preserve"> </w:t>
      </w:r>
      <w:r w:rsidR="006B4199" w:rsidRPr="00F15AE8">
        <w:t>“7.</w:t>
      </w:r>
      <w:r w:rsidR="002E21CE" w:rsidRPr="00F15AE8">
        <w:t xml:space="preserve"> </w:t>
      </w:r>
      <w:r w:rsidR="006B4199" w:rsidRPr="00F15AE8">
        <w:tab/>
        <w:t>Any person who intends to apply for asylum must declare his or her intention, while at a port of entry, before entering the Republic and provide his or her biometrics and other relevant data as required, including―</w:t>
      </w:r>
    </w:p>
    <w:p w14:paraId="0AC06DED" w14:textId="77777777" w:rsidR="006B4199" w:rsidRPr="00F15AE8" w:rsidRDefault="006B4199" w:rsidP="00925B45">
      <w:pPr>
        <w:pStyle w:val="Quotes"/>
        <w:ind w:left="1843" w:hanging="425"/>
      </w:pPr>
      <w:r w:rsidRPr="00F15AE8">
        <w:t>(a)</w:t>
      </w:r>
      <w:r w:rsidRPr="00F15AE8">
        <w:tab/>
        <w:t>fingerprints;</w:t>
      </w:r>
    </w:p>
    <w:p w14:paraId="1345DD50" w14:textId="77777777" w:rsidR="006B4199" w:rsidRPr="00F15AE8" w:rsidRDefault="006B4199" w:rsidP="00925B45">
      <w:pPr>
        <w:pStyle w:val="Quotes"/>
        <w:ind w:left="1843" w:hanging="425"/>
      </w:pPr>
      <w:r w:rsidRPr="00F15AE8">
        <w:t>(b)</w:t>
      </w:r>
      <w:r w:rsidRPr="00F15AE8">
        <w:tab/>
        <w:t>photograph;</w:t>
      </w:r>
    </w:p>
    <w:p w14:paraId="7A481316" w14:textId="62FE9403" w:rsidR="006B4199" w:rsidRPr="00F15AE8" w:rsidRDefault="00175831" w:rsidP="00925B45">
      <w:pPr>
        <w:pStyle w:val="Quotes"/>
        <w:ind w:left="1843" w:hanging="425"/>
      </w:pPr>
      <w:r w:rsidRPr="00F15AE8">
        <w:t>(c)</w:t>
      </w:r>
      <w:r w:rsidR="006B4199" w:rsidRPr="00F15AE8">
        <w:tab/>
        <w:t>names and surname;</w:t>
      </w:r>
    </w:p>
    <w:p w14:paraId="7C5559F6" w14:textId="77777777" w:rsidR="00175831" w:rsidRPr="00F15AE8" w:rsidRDefault="006B4199" w:rsidP="00925B45">
      <w:pPr>
        <w:pStyle w:val="Quotes"/>
        <w:ind w:left="1843" w:hanging="425"/>
      </w:pPr>
      <w:r w:rsidRPr="00F15AE8">
        <w:t>(d)</w:t>
      </w:r>
      <w:r w:rsidRPr="00F15AE8">
        <w:tab/>
        <w:t>date of birth and ag</w:t>
      </w:r>
      <w:r w:rsidR="00175831" w:rsidRPr="00F15AE8">
        <w:t>e</w:t>
      </w:r>
    </w:p>
    <w:p w14:paraId="3F536904" w14:textId="5B81356B" w:rsidR="006B4199" w:rsidRPr="00F15AE8" w:rsidRDefault="006B4199" w:rsidP="00925B45">
      <w:pPr>
        <w:pStyle w:val="Quotes"/>
        <w:ind w:left="1843" w:hanging="425"/>
      </w:pPr>
      <w:r w:rsidRPr="00F15AE8">
        <w:t>(e)</w:t>
      </w:r>
      <w:r w:rsidRPr="00F15AE8">
        <w:tab/>
        <w:t>nationality or origin; and</w:t>
      </w:r>
    </w:p>
    <w:p w14:paraId="3B89A3C5" w14:textId="06EB2D28" w:rsidR="00A83F45" w:rsidRPr="00F15AE8" w:rsidRDefault="006B4199" w:rsidP="00A83F45">
      <w:pPr>
        <w:pStyle w:val="Quotes"/>
        <w:ind w:left="1843" w:hanging="425"/>
      </w:pPr>
      <w:r w:rsidRPr="00F15AE8">
        <w:t>(f)</w:t>
      </w:r>
      <w:r w:rsidRPr="00F15AE8">
        <w:tab/>
        <w:t xml:space="preserve">habitual place of residence prior to travelling to the </w:t>
      </w:r>
      <w:r w:rsidR="00806767" w:rsidRPr="00F15AE8">
        <w:t>Republic</w:t>
      </w:r>
      <w:r w:rsidR="00742C53" w:rsidRPr="00F15AE8">
        <w:t>,</w:t>
      </w:r>
    </w:p>
    <w:p w14:paraId="7DF0A04E" w14:textId="76298ED8" w:rsidR="006B4199" w:rsidRPr="00F15AE8" w:rsidRDefault="00806767" w:rsidP="00CF6BC7">
      <w:pPr>
        <w:pStyle w:val="Quotes"/>
        <w:ind w:left="1418"/>
      </w:pPr>
      <w:r w:rsidRPr="00F15AE8">
        <w:t>and</w:t>
      </w:r>
      <w:r w:rsidR="006B4199" w:rsidRPr="00F15AE8">
        <w:t xml:space="preserve"> must be issued with an asylum transit visa contemplated in section 23 of the Immigration Act”</w:t>
      </w:r>
      <w:r w:rsidR="00A7115A">
        <w:t xml:space="preserve">.  </w:t>
      </w:r>
    </w:p>
    <w:p w14:paraId="1342D915" w14:textId="46C92D70" w:rsidR="006B4199" w:rsidRPr="00F15AE8" w:rsidRDefault="001617D3" w:rsidP="001617D3">
      <w:pPr>
        <w:pStyle w:val="JudgmentNumbered"/>
        <w:numPr>
          <w:ilvl w:val="0"/>
          <w:numId w:val="0"/>
        </w:numPr>
      </w:pPr>
      <w:r w:rsidRPr="00F15AE8">
        <w:t>[41]</w:t>
      </w:r>
      <w:r w:rsidRPr="00F15AE8">
        <w:tab/>
      </w:r>
      <w:r w:rsidR="006B4199" w:rsidRPr="00F15AE8">
        <w:t>Regulation 8 was also repealed in its entirety</w:t>
      </w:r>
      <w:r w:rsidR="003D1D2E" w:rsidRPr="00F15AE8">
        <w:t xml:space="preserve">.  </w:t>
      </w:r>
      <w:r w:rsidR="006B4199" w:rsidRPr="00F15AE8">
        <w:t>The previous regulation 8 dealt with the “failure to appear, withdrawal of asylum seeker permit, and detention”</w:t>
      </w:r>
      <w:r w:rsidR="00A7115A">
        <w:t xml:space="preserve">. </w:t>
      </w:r>
      <w:r w:rsidR="006B4199" w:rsidRPr="00F15AE8">
        <w:t xml:space="preserve"> Now the regulation deals with how an application in terms of section 21 must be made</w:t>
      </w:r>
      <w:r w:rsidR="003D1D2E" w:rsidRPr="00F15AE8">
        <w:t xml:space="preserve">.  </w:t>
      </w:r>
      <w:r w:rsidR="006B4199" w:rsidRPr="00F15AE8">
        <w:t xml:space="preserve">It </w:t>
      </w:r>
      <w:r w:rsidR="00806767" w:rsidRPr="00F15AE8">
        <w:t xml:space="preserve">now </w:t>
      </w:r>
      <w:r w:rsidR="006B4199" w:rsidRPr="00F15AE8">
        <w:t>provides:</w:t>
      </w:r>
    </w:p>
    <w:p w14:paraId="068EC124" w14:textId="51D4A1F4" w:rsidR="006B4199" w:rsidRPr="00F15AE8" w:rsidRDefault="00EF18D6" w:rsidP="00925B45">
      <w:pPr>
        <w:pStyle w:val="Quotes"/>
        <w:ind w:left="1276" w:hanging="425"/>
      </w:pPr>
      <w:r w:rsidRPr="00F15AE8">
        <w:t xml:space="preserve"> </w:t>
      </w:r>
      <w:r w:rsidR="006B4199" w:rsidRPr="00F15AE8">
        <w:t>“8.</w:t>
      </w:r>
      <w:r w:rsidR="002E21CE" w:rsidRPr="00F15AE8">
        <w:t xml:space="preserve"> </w:t>
      </w:r>
      <w:r w:rsidR="004F642E">
        <w:tab/>
      </w:r>
      <w:r w:rsidR="006B4199" w:rsidRPr="00F15AE8">
        <w:t>Application for asylum—</w:t>
      </w:r>
    </w:p>
    <w:p w14:paraId="2D9432A2" w14:textId="5B1761C5" w:rsidR="006B4199" w:rsidRPr="00F15AE8" w:rsidRDefault="006B4199" w:rsidP="00925B45">
      <w:pPr>
        <w:pStyle w:val="Quotes"/>
        <w:ind w:left="1361" w:right="805" w:hanging="425"/>
      </w:pPr>
      <w:r w:rsidRPr="00F15AE8">
        <w:t>(1)</w:t>
      </w:r>
      <w:r w:rsidR="00EF18D6" w:rsidRPr="00F15AE8">
        <w:t xml:space="preserve"> </w:t>
      </w:r>
      <w:r w:rsidRPr="00F15AE8">
        <w:t>An application for asylum in terms of section 21 of the Act must―</w:t>
      </w:r>
    </w:p>
    <w:p w14:paraId="29673F4E" w14:textId="2B0EB163" w:rsidR="006B4199" w:rsidRPr="00F15AE8" w:rsidRDefault="006B4199" w:rsidP="00925B45">
      <w:pPr>
        <w:pStyle w:val="Quotes"/>
        <w:ind w:left="1701" w:hanging="425"/>
      </w:pPr>
      <w:r w:rsidRPr="00F15AE8">
        <w:t xml:space="preserve">(a) </w:t>
      </w:r>
      <w:r w:rsidRPr="00F15AE8">
        <w:tab/>
        <w:t>be made in person by the applicant upon reporting to a Refugee Reception Office or on a date allocated to such a person upon reporting to the Refugee Reception Office;</w:t>
      </w:r>
    </w:p>
    <w:p w14:paraId="78F44DA1" w14:textId="433C97B4" w:rsidR="006B4199" w:rsidRPr="00F15AE8" w:rsidRDefault="006B4199" w:rsidP="00925B45">
      <w:pPr>
        <w:pStyle w:val="Quotes"/>
        <w:ind w:left="1701" w:hanging="425"/>
      </w:pPr>
      <w:r w:rsidRPr="00F15AE8">
        <w:t>(b)</w:t>
      </w:r>
      <w:r w:rsidRPr="00F15AE8">
        <w:tab/>
        <w:t xml:space="preserve">be made in a form substantially corresponding with Form 2 (DHA-1590) contained in the </w:t>
      </w:r>
      <w:r w:rsidR="00266160" w:rsidRPr="00F15AE8">
        <w:t>Annexure</w:t>
      </w:r>
      <w:r w:rsidRPr="00F15AE8">
        <w:t>;</w:t>
      </w:r>
    </w:p>
    <w:p w14:paraId="4F52FF77" w14:textId="6721FBF2" w:rsidR="006B4199" w:rsidRPr="00F15AE8" w:rsidRDefault="006B4199" w:rsidP="00925B45">
      <w:pPr>
        <w:pStyle w:val="Quotes"/>
        <w:ind w:left="1701" w:hanging="425"/>
      </w:pPr>
      <w:r w:rsidRPr="00F15AE8">
        <w:t>(c)</w:t>
      </w:r>
      <w:r w:rsidRPr="00F15AE8">
        <w:tab/>
        <w:t>be submitted together with―</w:t>
      </w:r>
    </w:p>
    <w:p w14:paraId="3E1F5A50" w14:textId="2F826BDB" w:rsidR="006B4199" w:rsidRPr="00F15AE8" w:rsidRDefault="006B4199" w:rsidP="00925B45">
      <w:pPr>
        <w:pStyle w:val="Quotes"/>
        <w:ind w:left="2127" w:hanging="425"/>
      </w:pPr>
      <w:r w:rsidRPr="00F15AE8">
        <w:t>(i)</w:t>
      </w:r>
      <w:r w:rsidRPr="00F15AE8">
        <w:tab/>
        <w:t>a valid asylum transit visa issued at a port of entry in terms of section 23 of the Immigration Act, or under permitted circumstances, a valid visa issued in terms of the Immigration Act;</w:t>
      </w:r>
    </w:p>
    <w:p w14:paraId="53D87FFC" w14:textId="4AF0A96B" w:rsidR="006B4199" w:rsidRPr="00F15AE8" w:rsidRDefault="006B4199" w:rsidP="00925B45">
      <w:pPr>
        <w:pStyle w:val="Quotes"/>
        <w:ind w:left="2127" w:hanging="425"/>
      </w:pPr>
      <w:r w:rsidRPr="00F15AE8">
        <w:t>(ii)</w:t>
      </w:r>
      <w:r w:rsidRPr="00F15AE8">
        <w:tab/>
        <w:t>proof of any form of a valid identification document: Provided that if the applicant does not have proof of a valid identification document, a declaration of identity must be made in writing before an immigration officer; and</w:t>
      </w:r>
    </w:p>
    <w:p w14:paraId="5D10A877" w14:textId="05CD90F4" w:rsidR="003D1D2E" w:rsidRPr="00F15AE8" w:rsidRDefault="006B4199" w:rsidP="00925B45">
      <w:pPr>
        <w:pStyle w:val="Quotes"/>
        <w:ind w:left="2127" w:hanging="425"/>
      </w:pPr>
      <w:r w:rsidRPr="00F15AE8">
        <w:t>(iii)</w:t>
      </w:r>
      <w:r w:rsidRPr="00F15AE8">
        <w:tab/>
        <w:t>the biometrics of the applicant, including any dependant</w:t>
      </w:r>
      <w:r w:rsidR="003D1D2E" w:rsidRPr="00F15AE8">
        <w:t xml:space="preserve">.  </w:t>
      </w:r>
    </w:p>
    <w:p w14:paraId="631BCD52" w14:textId="342EBD64" w:rsidR="003D1D2E" w:rsidRPr="00F15AE8" w:rsidRDefault="003D1D2E" w:rsidP="00CF6BC7">
      <w:pPr>
        <w:pStyle w:val="Quotes"/>
        <w:ind w:left="1361" w:right="805" w:hanging="425"/>
      </w:pPr>
      <w:r w:rsidRPr="00F15AE8">
        <w:t xml:space="preserve">.  .  .  </w:t>
      </w:r>
    </w:p>
    <w:p w14:paraId="3CA0B8CD" w14:textId="0D1303E0" w:rsidR="003D1D2E" w:rsidRPr="00F15AE8" w:rsidRDefault="006B4199" w:rsidP="00925B45">
      <w:pPr>
        <w:pStyle w:val="Quotes"/>
        <w:ind w:left="1361" w:right="805" w:hanging="425"/>
      </w:pPr>
      <w:r w:rsidRPr="00F15AE8">
        <w:t>(3)</w:t>
      </w:r>
      <w:r w:rsidR="00697EFA" w:rsidRPr="00F15AE8">
        <w:t xml:space="preserve"> </w:t>
      </w:r>
      <w:r w:rsidR="00EF18D6" w:rsidRPr="00F15AE8">
        <w:tab/>
      </w:r>
      <w:r w:rsidRPr="00F15AE8">
        <w:t>Any person who upon application for asylum fails at a Refugee Reception Office to produce a valid visa issued in terms of the Immigration Act must prior to being permitted to apply for asylum, show good cause for his or her illegal entry or stay in the Republic as contemplated in Article 31 (1) of the 1951 United Nations Convention Relating to the Status of Refugees</w:t>
      </w:r>
      <w:r w:rsidR="003D1D2E" w:rsidRPr="00F15AE8">
        <w:t xml:space="preserve">.  </w:t>
      </w:r>
    </w:p>
    <w:p w14:paraId="18959FB3" w14:textId="47333CCD" w:rsidR="006B4199" w:rsidRPr="00F15AE8" w:rsidRDefault="006B4199" w:rsidP="00925B45">
      <w:pPr>
        <w:pStyle w:val="Quotes"/>
        <w:ind w:left="1361" w:right="805" w:hanging="425"/>
      </w:pPr>
      <w:r w:rsidRPr="00F15AE8">
        <w:t>(4)</w:t>
      </w:r>
      <w:r w:rsidR="00EF18D6" w:rsidRPr="00F15AE8">
        <w:tab/>
      </w:r>
      <w:r w:rsidRPr="00F15AE8">
        <w:t>A judicial officer must require any foreigner appearing before the court, who indicates his or her intention to apply for asylum, to show good cause as contemplated in sub-regulation (3)”</w:t>
      </w:r>
      <w:r w:rsidR="00A7115A">
        <w:t xml:space="preserve">.  </w:t>
      </w:r>
    </w:p>
    <w:p w14:paraId="510BA97C" w14:textId="4CCE997B" w:rsidR="006A26EB" w:rsidRPr="00F15AE8" w:rsidRDefault="00AD4D15" w:rsidP="00925B45">
      <w:pPr>
        <w:pStyle w:val="JudgmentHeading"/>
      </w:pPr>
      <w:r w:rsidRPr="00F15AE8">
        <w:t>Post</w:t>
      </w:r>
      <w:r w:rsidR="007F32A6" w:rsidRPr="00F15AE8">
        <w:t>-</w:t>
      </w:r>
      <w:r w:rsidRPr="00F15AE8">
        <w:t>amendment</w:t>
      </w:r>
      <w:r w:rsidR="00670371" w:rsidRPr="00F15AE8">
        <w:t>s</w:t>
      </w:r>
      <w:r w:rsidRPr="00F15AE8">
        <w:t xml:space="preserve"> jurisprudence</w:t>
      </w:r>
    </w:p>
    <w:p w14:paraId="20710ED1" w14:textId="0F2CDA8E" w:rsidR="00EF18D6" w:rsidRPr="00F15AE8" w:rsidRDefault="001617D3" w:rsidP="001617D3">
      <w:pPr>
        <w:pStyle w:val="JudgmentNumbered"/>
        <w:numPr>
          <w:ilvl w:val="0"/>
          <w:numId w:val="0"/>
        </w:numPr>
      </w:pPr>
      <w:r w:rsidRPr="00F15AE8">
        <w:t>[42]</w:t>
      </w:r>
      <w:r w:rsidRPr="00F15AE8">
        <w:tab/>
      </w:r>
      <w:r w:rsidR="00BF0AC4" w:rsidRPr="00F15AE8">
        <w:t>These amendments were discussed in the cases that I now turn to,</w:t>
      </w:r>
      <w:r w:rsidR="00EF18D6" w:rsidRPr="00F15AE8">
        <w:t xml:space="preserve"> </w:t>
      </w:r>
      <w:r w:rsidR="00BF0AC4" w:rsidRPr="00F15AE8">
        <w:t>heard in this Court and the Constitutional Court</w:t>
      </w:r>
      <w:r w:rsidR="003D1D2E" w:rsidRPr="00F15AE8">
        <w:t xml:space="preserve">.  </w:t>
      </w:r>
      <w:r w:rsidR="00D85237" w:rsidRPr="00F15AE8">
        <w:t xml:space="preserve">The </w:t>
      </w:r>
      <w:r w:rsidR="004573FE" w:rsidRPr="00F15AE8">
        <w:t>issue in t</w:t>
      </w:r>
      <w:r w:rsidR="00F92BEE" w:rsidRPr="00F15AE8">
        <w:t xml:space="preserve">hese cases </w:t>
      </w:r>
      <w:r w:rsidR="004573FE" w:rsidRPr="00F15AE8">
        <w:t>was</w:t>
      </w:r>
      <w:r w:rsidR="00410508" w:rsidRPr="00F15AE8">
        <w:t xml:space="preserve"> </w:t>
      </w:r>
      <w:r w:rsidR="00D22389" w:rsidRPr="00F15AE8">
        <w:t>the</w:t>
      </w:r>
      <w:r w:rsidR="006C6531" w:rsidRPr="00F15AE8">
        <w:t xml:space="preserve"> fate of </w:t>
      </w:r>
      <w:r w:rsidR="001400D1" w:rsidRPr="00F15AE8">
        <w:t xml:space="preserve">persons </w:t>
      </w:r>
      <w:r w:rsidR="00D90432" w:rsidRPr="00F15AE8">
        <w:t>caught</w:t>
      </w:r>
      <w:r w:rsidR="001400D1" w:rsidRPr="00F15AE8">
        <w:t xml:space="preserve"> </w:t>
      </w:r>
      <w:r w:rsidR="00D22389" w:rsidRPr="00F15AE8">
        <w:t xml:space="preserve">up </w:t>
      </w:r>
      <w:r w:rsidR="001400D1" w:rsidRPr="00F15AE8">
        <w:t xml:space="preserve">in the criminal justice </w:t>
      </w:r>
      <w:r w:rsidR="007F32A6" w:rsidRPr="00F15AE8">
        <w:t xml:space="preserve">system </w:t>
      </w:r>
      <w:r w:rsidR="001400D1" w:rsidRPr="00F15AE8">
        <w:t xml:space="preserve">for being in </w:t>
      </w:r>
      <w:r w:rsidR="004573FE" w:rsidRPr="00F15AE8">
        <w:t>South Africa</w:t>
      </w:r>
      <w:r w:rsidR="003D1D2E" w:rsidRPr="00F15AE8">
        <w:t xml:space="preserve">.  </w:t>
      </w:r>
      <w:r w:rsidR="00D90432" w:rsidRPr="00F15AE8">
        <w:t xml:space="preserve">The </w:t>
      </w:r>
      <w:r w:rsidR="00EF18D6" w:rsidRPr="00F15AE8">
        <w:t xml:space="preserve">Refugees Act’s </w:t>
      </w:r>
      <w:r w:rsidR="005361BC" w:rsidRPr="00F15AE8">
        <w:t>amendments took centre stage in these cases</w:t>
      </w:r>
      <w:r w:rsidR="003D1D2E" w:rsidRPr="00F15AE8">
        <w:t xml:space="preserve">.  </w:t>
      </w:r>
    </w:p>
    <w:p w14:paraId="24547611" w14:textId="0DE1169A" w:rsidR="004F506E" w:rsidRPr="00F15AE8" w:rsidRDefault="001617D3" w:rsidP="001617D3">
      <w:pPr>
        <w:pStyle w:val="JudgmentNumbered"/>
        <w:numPr>
          <w:ilvl w:val="0"/>
          <w:numId w:val="0"/>
        </w:numPr>
      </w:pPr>
      <w:r w:rsidRPr="00F15AE8">
        <w:t>[43]</w:t>
      </w:r>
      <w:r w:rsidRPr="00F15AE8">
        <w:tab/>
      </w:r>
      <w:r w:rsidR="005361BC" w:rsidRPr="00F15AE8">
        <w:t>The first</w:t>
      </w:r>
      <w:r w:rsidR="005C7AF9" w:rsidRPr="00F15AE8">
        <w:t xml:space="preserve"> </w:t>
      </w:r>
      <w:r w:rsidR="00C36F0E" w:rsidRPr="00F15AE8">
        <w:t xml:space="preserve">of these </w:t>
      </w:r>
      <w:r w:rsidR="005C7AF9" w:rsidRPr="00F15AE8">
        <w:t>case</w:t>
      </w:r>
      <w:r w:rsidR="00C36F0E" w:rsidRPr="00F15AE8">
        <w:t>s</w:t>
      </w:r>
      <w:r w:rsidR="005C7AF9" w:rsidRPr="00F15AE8">
        <w:t xml:space="preserve"> </w:t>
      </w:r>
      <w:r w:rsidR="00FB26A4" w:rsidRPr="00F15AE8">
        <w:t xml:space="preserve">is </w:t>
      </w:r>
      <w:r w:rsidR="00EB34A0" w:rsidRPr="00F15AE8">
        <w:rPr>
          <w:i/>
          <w:iCs/>
        </w:rPr>
        <w:t>Abore</w:t>
      </w:r>
      <w:r w:rsidR="003D1D2E" w:rsidRPr="00F15AE8">
        <w:t xml:space="preserve">.  </w:t>
      </w:r>
      <w:r w:rsidR="00391A40" w:rsidRPr="00F15AE8">
        <w:t xml:space="preserve">In the </w:t>
      </w:r>
      <w:r w:rsidR="00C36F0E" w:rsidRPr="00F15AE8">
        <w:t>H</w:t>
      </w:r>
      <w:r w:rsidR="0019154E" w:rsidRPr="00F15AE8">
        <w:t xml:space="preserve">igh </w:t>
      </w:r>
      <w:r w:rsidR="00CA0226" w:rsidRPr="00F15AE8">
        <w:t>C</w:t>
      </w:r>
      <w:r w:rsidR="0019154E" w:rsidRPr="00F15AE8">
        <w:t>ourt</w:t>
      </w:r>
      <w:r w:rsidR="00EF18D6" w:rsidRPr="00F15AE8">
        <w:t>,</w:t>
      </w:r>
      <w:r w:rsidR="00712383" w:rsidRPr="00F15AE8">
        <w:rPr>
          <w:rStyle w:val="FootnoteReference"/>
        </w:rPr>
        <w:footnoteReference w:id="27"/>
      </w:r>
      <w:r w:rsidR="00391A40" w:rsidRPr="00F15AE8">
        <w:t xml:space="preserve"> Mr Abore, an Ethiopian national sought two urgent orders</w:t>
      </w:r>
      <w:r w:rsidR="003D1D2E" w:rsidRPr="00F15AE8">
        <w:t xml:space="preserve">.  </w:t>
      </w:r>
      <w:r w:rsidR="00391A40" w:rsidRPr="00F15AE8">
        <w:t xml:space="preserve">First </w:t>
      </w:r>
      <w:r w:rsidR="00EA69C9" w:rsidRPr="00F15AE8">
        <w:t xml:space="preserve">to </w:t>
      </w:r>
      <w:r w:rsidR="00391A40" w:rsidRPr="00F15AE8">
        <w:t>interdict his detention pending his application for asylum</w:t>
      </w:r>
      <w:r w:rsidR="003D1D2E" w:rsidRPr="00F15AE8">
        <w:t xml:space="preserve">.  </w:t>
      </w:r>
      <w:r w:rsidR="00391A40" w:rsidRPr="00F15AE8">
        <w:t>Second, for his release from detention</w:t>
      </w:r>
      <w:r w:rsidR="003D1D2E" w:rsidRPr="00F15AE8">
        <w:t xml:space="preserve">.  </w:t>
      </w:r>
      <w:r w:rsidR="00391A40" w:rsidRPr="00F15AE8">
        <w:t>He was charged, convicted</w:t>
      </w:r>
      <w:r w:rsidR="00D12660" w:rsidRPr="00F15AE8">
        <w:t>,</w:t>
      </w:r>
      <w:r w:rsidR="00391A40" w:rsidRPr="00F15AE8">
        <w:t xml:space="preserve"> and sentenced for illegally entering South Africa from Zimbabwe in 2017 and subsequently living </w:t>
      </w:r>
      <w:r w:rsidR="00BD737A" w:rsidRPr="00F15AE8">
        <w:t xml:space="preserve">in this country </w:t>
      </w:r>
      <w:r w:rsidR="00391A40" w:rsidRPr="00F15AE8">
        <w:t>for four years as an illegal foreigner</w:t>
      </w:r>
      <w:r w:rsidR="0019154E" w:rsidRPr="00F15AE8">
        <w:t>,</w:t>
      </w:r>
      <w:r w:rsidR="000A3033" w:rsidRPr="00F15AE8">
        <w:t xml:space="preserve"> </w:t>
      </w:r>
      <w:r w:rsidR="00AC6B36" w:rsidRPr="00F15AE8">
        <w:t>i.e</w:t>
      </w:r>
      <w:r w:rsidR="003D1D2E" w:rsidRPr="00F15AE8">
        <w:t xml:space="preserve">. </w:t>
      </w:r>
      <w:r w:rsidR="000A3033" w:rsidRPr="00F15AE8">
        <w:t xml:space="preserve">without </w:t>
      </w:r>
      <w:r w:rsidR="00A010AF" w:rsidRPr="00F15AE8">
        <w:t xml:space="preserve">applying for </w:t>
      </w:r>
      <w:r w:rsidR="0019154E" w:rsidRPr="00F15AE8">
        <w:t xml:space="preserve">refugee </w:t>
      </w:r>
      <w:r w:rsidR="00A010AF" w:rsidRPr="00F15AE8">
        <w:t>status</w:t>
      </w:r>
      <w:r w:rsidR="003D1D2E" w:rsidRPr="00F15AE8">
        <w:t xml:space="preserve">.  </w:t>
      </w:r>
      <w:r w:rsidR="00391A40" w:rsidRPr="00F15AE8">
        <w:t>Upon conviction, his sentence was an option of a fine or imprisonment</w:t>
      </w:r>
      <w:r w:rsidR="003D1D2E" w:rsidRPr="00F15AE8">
        <w:t xml:space="preserve">.  </w:t>
      </w:r>
      <w:r w:rsidR="00391A40" w:rsidRPr="00F15AE8">
        <w:t xml:space="preserve">He paid the fine, but this was not brought to the </w:t>
      </w:r>
      <w:r w:rsidR="0019154E" w:rsidRPr="00F15AE8">
        <w:t xml:space="preserve">court’s </w:t>
      </w:r>
      <w:r w:rsidR="00391A40" w:rsidRPr="00F15AE8">
        <w:t>attention, and he also failed to prosecute to finality a previous attempt</w:t>
      </w:r>
      <w:r w:rsidR="00921A09" w:rsidRPr="00F15AE8">
        <w:t xml:space="preserve">, pending his </w:t>
      </w:r>
      <w:r w:rsidR="0019154E" w:rsidRPr="00F15AE8">
        <w:t>deportation</w:t>
      </w:r>
      <w:r w:rsidR="00921A09" w:rsidRPr="00F15AE8">
        <w:t>,</w:t>
      </w:r>
      <w:r w:rsidR="00391A40" w:rsidRPr="00F15AE8">
        <w:t xml:space="preserve"> </w:t>
      </w:r>
      <w:r w:rsidR="00921A09" w:rsidRPr="00F15AE8">
        <w:t xml:space="preserve">to </w:t>
      </w:r>
      <w:r w:rsidR="00391A40" w:rsidRPr="00F15AE8">
        <w:t xml:space="preserve">interdict his transfer to </w:t>
      </w:r>
      <w:r w:rsidR="000D5CB8" w:rsidRPr="00F15AE8">
        <w:t xml:space="preserve">the </w:t>
      </w:r>
      <w:r w:rsidR="00391A40" w:rsidRPr="00F15AE8">
        <w:t>Lindela</w:t>
      </w:r>
      <w:r w:rsidR="000D5CB8" w:rsidRPr="00F15AE8">
        <w:t xml:space="preserve"> </w:t>
      </w:r>
      <w:r w:rsidR="00702DA5" w:rsidRPr="00F15AE8">
        <w:t>deportation centre</w:t>
      </w:r>
      <w:r w:rsidR="00921A09" w:rsidRPr="00F15AE8">
        <w:t xml:space="preserve"> and imminent dep</w:t>
      </w:r>
      <w:r w:rsidR="006122F2" w:rsidRPr="00F15AE8">
        <w:t>o</w:t>
      </w:r>
      <w:r w:rsidR="00921A09" w:rsidRPr="00F15AE8">
        <w:t>rtation</w:t>
      </w:r>
      <w:r w:rsidR="003D1D2E" w:rsidRPr="00F15AE8">
        <w:t xml:space="preserve">.  </w:t>
      </w:r>
      <w:r w:rsidR="00391A40" w:rsidRPr="00F15AE8">
        <w:t>The result was that following his imprisonment for contravening the Immigration Act, he was transferred and held at Lindela for 30 days, pending deportation to Ethiopia</w:t>
      </w:r>
      <w:r w:rsidR="003D1D2E" w:rsidRPr="00F15AE8">
        <w:t xml:space="preserve">.  </w:t>
      </w:r>
      <w:r w:rsidR="00391A40" w:rsidRPr="00F15AE8">
        <w:t>This was followed by a court order, further extending his detention by 90 days</w:t>
      </w:r>
      <w:r w:rsidR="003D1D2E" w:rsidRPr="00F15AE8">
        <w:t xml:space="preserve">.  </w:t>
      </w:r>
      <w:r w:rsidR="00590C9B" w:rsidRPr="00F15AE8">
        <w:t xml:space="preserve">His </w:t>
      </w:r>
      <w:r w:rsidR="0019154E" w:rsidRPr="00F15AE8">
        <w:t xml:space="preserve">arrest </w:t>
      </w:r>
      <w:r w:rsidR="00C91FDF" w:rsidRPr="00F15AE8">
        <w:t xml:space="preserve">and detention </w:t>
      </w:r>
      <w:r w:rsidR="00590C9B" w:rsidRPr="00F15AE8">
        <w:t>w</w:t>
      </w:r>
      <w:r w:rsidR="00C91FDF" w:rsidRPr="00F15AE8">
        <w:t>ere</w:t>
      </w:r>
      <w:r w:rsidR="00590C9B" w:rsidRPr="00F15AE8">
        <w:t xml:space="preserve"> </w:t>
      </w:r>
      <w:r w:rsidR="00715DB7" w:rsidRPr="00F15AE8">
        <w:t xml:space="preserve">based on his contravention </w:t>
      </w:r>
      <w:r w:rsidR="00C7376B" w:rsidRPr="00F15AE8">
        <w:t>of</w:t>
      </w:r>
      <w:r w:rsidR="002E21CE" w:rsidRPr="00F15AE8">
        <w:t xml:space="preserve"> </w:t>
      </w:r>
      <w:r w:rsidR="00590C9B" w:rsidRPr="00F15AE8">
        <w:t xml:space="preserve">section </w:t>
      </w:r>
      <w:r w:rsidR="004658B0" w:rsidRPr="00F15AE8">
        <w:t>49 of the Immigration Act</w:t>
      </w:r>
      <w:r w:rsidR="003D1D2E" w:rsidRPr="00F15AE8">
        <w:t xml:space="preserve">.  </w:t>
      </w:r>
    </w:p>
    <w:p w14:paraId="344AA677" w14:textId="7BF8ABBB" w:rsidR="0019154E" w:rsidRPr="00F15AE8" w:rsidRDefault="001617D3" w:rsidP="001617D3">
      <w:pPr>
        <w:pStyle w:val="JudgmentNumbered"/>
        <w:numPr>
          <w:ilvl w:val="0"/>
          <w:numId w:val="0"/>
        </w:numPr>
      </w:pPr>
      <w:r w:rsidRPr="00F15AE8">
        <w:t>[44]</w:t>
      </w:r>
      <w:r w:rsidRPr="00F15AE8">
        <w:tab/>
      </w:r>
      <w:r w:rsidR="004F506E" w:rsidRPr="00F15AE8">
        <w:t xml:space="preserve">The </w:t>
      </w:r>
      <w:r w:rsidR="00BA3E0D" w:rsidRPr="00F15AE8">
        <w:t>H</w:t>
      </w:r>
      <w:r w:rsidR="0019154E" w:rsidRPr="00F15AE8">
        <w:t xml:space="preserve">igh </w:t>
      </w:r>
      <w:r w:rsidR="006C4BFD" w:rsidRPr="00F15AE8">
        <w:t>C</w:t>
      </w:r>
      <w:r w:rsidR="0019154E" w:rsidRPr="00F15AE8">
        <w:t>ourt</w:t>
      </w:r>
      <w:r w:rsidR="004F506E" w:rsidRPr="00F15AE8">
        <w:t xml:space="preserve"> was critical of his dilatory behaviour, </w:t>
      </w:r>
      <w:r w:rsidR="00265F92" w:rsidRPr="00F15AE8">
        <w:t>i.e</w:t>
      </w:r>
      <w:r w:rsidR="003D1D2E" w:rsidRPr="00F15AE8">
        <w:t xml:space="preserve">. </w:t>
      </w:r>
      <w:r w:rsidR="004F506E" w:rsidRPr="00F15AE8">
        <w:t xml:space="preserve">entering </w:t>
      </w:r>
      <w:r w:rsidR="00C02549" w:rsidRPr="00F15AE8">
        <w:t xml:space="preserve">illegally </w:t>
      </w:r>
      <w:r w:rsidR="004F506E" w:rsidRPr="00F15AE8">
        <w:t xml:space="preserve">from Zimbabwe </w:t>
      </w:r>
      <w:r w:rsidR="00C02549" w:rsidRPr="00F15AE8">
        <w:t>and</w:t>
      </w:r>
      <w:r w:rsidR="004F506E" w:rsidRPr="00F15AE8">
        <w:t xml:space="preserve"> </w:t>
      </w:r>
      <w:r w:rsidR="00C02549" w:rsidRPr="00F15AE8">
        <w:t xml:space="preserve">travelling </w:t>
      </w:r>
      <w:r w:rsidR="004F506E" w:rsidRPr="00F15AE8">
        <w:t xml:space="preserve">all the way to Kwa-Zulu Natal, </w:t>
      </w:r>
      <w:r w:rsidR="00116929" w:rsidRPr="00F15AE8">
        <w:t xml:space="preserve">and </w:t>
      </w:r>
      <w:r w:rsidR="00ED1320" w:rsidRPr="00F15AE8">
        <w:t xml:space="preserve">passing </w:t>
      </w:r>
      <w:r w:rsidR="004F506E" w:rsidRPr="00F15AE8">
        <w:t>through three provinces (Limpopo, Mpumalanga and Gauteng) without approaching a</w:t>
      </w:r>
      <w:r w:rsidR="00242E99" w:rsidRPr="00F15AE8">
        <w:t>n</w:t>
      </w:r>
      <w:r w:rsidR="004F506E" w:rsidRPr="00F15AE8">
        <w:t xml:space="preserve"> RRO</w:t>
      </w:r>
      <w:r w:rsidR="003D1D2E" w:rsidRPr="00F15AE8">
        <w:t xml:space="preserve">.  </w:t>
      </w:r>
      <w:r w:rsidR="004F506E" w:rsidRPr="00F15AE8">
        <w:t>Further that he had never evinced any intention to apply for asylum, even after his arrest, nor did he exercise his rights to appeal the decision to deport him, even after being alerted of his right to do so</w:t>
      </w:r>
      <w:r w:rsidR="003D1D2E" w:rsidRPr="00F15AE8">
        <w:t xml:space="preserve">.  </w:t>
      </w:r>
      <w:r w:rsidR="004F506E" w:rsidRPr="00F15AE8">
        <w:t>Instead, he only made this intention known, in that application</w:t>
      </w:r>
      <w:r w:rsidR="003D1D2E" w:rsidRPr="00F15AE8">
        <w:t xml:space="preserve">.  </w:t>
      </w:r>
    </w:p>
    <w:p w14:paraId="7CDE6D88" w14:textId="623A91CF" w:rsidR="003D1D2E" w:rsidRPr="00F15AE8" w:rsidRDefault="001617D3" w:rsidP="001617D3">
      <w:pPr>
        <w:pStyle w:val="JudgmentNumbered"/>
        <w:numPr>
          <w:ilvl w:val="0"/>
          <w:numId w:val="0"/>
        </w:numPr>
      </w:pPr>
      <w:r w:rsidRPr="00F15AE8">
        <w:t>[45]</w:t>
      </w:r>
      <w:r w:rsidRPr="00F15AE8">
        <w:tab/>
      </w:r>
      <w:r w:rsidR="004F506E" w:rsidRPr="00F15AE8">
        <w:t xml:space="preserve">It also did not agree that his detention was unlawful, because it found that he was lawfully detained for breaking the immigration laws, which was justifiable in terms of section 36 of the </w:t>
      </w:r>
      <w:r w:rsidR="003135B3" w:rsidRPr="00F15AE8">
        <w:t>Constitution</w:t>
      </w:r>
      <w:r w:rsidR="003D1D2E" w:rsidRPr="00F15AE8">
        <w:t xml:space="preserve">.  </w:t>
      </w:r>
      <w:r w:rsidR="003135B3" w:rsidRPr="00F15AE8">
        <w:t>The</w:t>
      </w:r>
      <w:r w:rsidR="00CB1002" w:rsidRPr="00F15AE8">
        <w:t xml:space="preserve"> </w:t>
      </w:r>
      <w:r w:rsidR="00456BC4" w:rsidRPr="00F15AE8">
        <w:t>C</w:t>
      </w:r>
      <w:r w:rsidR="0019154E" w:rsidRPr="00F15AE8">
        <w:t xml:space="preserve">ourt </w:t>
      </w:r>
      <w:r w:rsidR="00CB1002" w:rsidRPr="00F15AE8">
        <w:t xml:space="preserve">stated that it cannot be correct that Mr Abore </w:t>
      </w:r>
      <w:r w:rsidR="00C1119D" w:rsidRPr="00F15AE8">
        <w:t xml:space="preserve">having broken the law </w:t>
      </w:r>
      <w:r w:rsidR="00362E5D" w:rsidRPr="00F15AE8">
        <w:t xml:space="preserve">of this country, that </w:t>
      </w:r>
      <w:r w:rsidR="00035D28" w:rsidRPr="00F15AE8">
        <w:t xml:space="preserve">when the law caught up with him, </w:t>
      </w:r>
      <w:r w:rsidR="00362E5D" w:rsidRPr="00F15AE8">
        <w:t xml:space="preserve">his mere utterance that he wished to apply for asylum, was enough to </w:t>
      </w:r>
      <w:r w:rsidR="00F7418E" w:rsidRPr="00F15AE8">
        <w:t xml:space="preserve">earn him his </w:t>
      </w:r>
      <w:r w:rsidR="00035D28" w:rsidRPr="00F15AE8">
        <w:t>release from detention</w:t>
      </w:r>
      <w:r w:rsidR="003D1D2E" w:rsidRPr="00F15AE8">
        <w:t xml:space="preserve">.  </w:t>
      </w:r>
      <w:r w:rsidR="004F506E" w:rsidRPr="00F15AE8">
        <w:t xml:space="preserve">In reaching this decision, it </w:t>
      </w:r>
      <w:r w:rsidR="005F2088" w:rsidRPr="00F15AE8">
        <w:t>no</w:t>
      </w:r>
      <w:r w:rsidR="004F506E" w:rsidRPr="00F15AE8">
        <w:t>ted th</w:t>
      </w:r>
      <w:r w:rsidR="005F2088" w:rsidRPr="00F15AE8">
        <w:t>e</w:t>
      </w:r>
      <w:r w:rsidR="004F506E" w:rsidRPr="00F15AE8">
        <w:t xml:space="preserve"> SCA authority </w:t>
      </w:r>
      <w:r w:rsidR="000F7422" w:rsidRPr="00F15AE8">
        <w:t>in the quartet of cases</w:t>
      </w:r>
      <w:r w:rsidR="00CB4F6D" w:rsidRPr="00F15AE8">
        <w:t xml:space="preserve">, </w:t>
      </w:r>
      <w:r w:rsidR="00A03A5D" w:rsidRPr="00F15AE8">
        <w:t xml:space="preserve">that </w:t>
      </w:r>
      <w:r w:rsidR="00CB4F6D" w:rsidRPr="00F15AE8">
        <w:t>the</w:t>
      </w:r>
      <w:r w:rsidR="004F506E" w:rsidRPr="00F15AE8">
        <w:t xml:space="preserve"> mere evincing of an intention to apply </w:t>
      </w:r>
      <w:r w:rsidR="00A03A5D" w:rsidRPr="00F15AE8">
        <w:t>w</w:t>
      </w:r>
      <w:r w:rsidR="004F506E" w:rsidRPr="00F15AE8">
        <w:t>a</w:t>
      </w:r>
      <w:r w:rsidR="00A03A5D" w:rsidRPr="00F15AE8">
        <w:t>s</w:t>
      </w:r>
      <w:r w:rsidR="004F506E" w:rsidRPr="00F15AE8">
        <w:t xml:space="preserve"> sufficient</w:t>
      </w:r>
      <w:r w:rsidR="003D1D2E" w:rsidRPr="00F15AE8">
        <w:t xml:space="preserve">.  </w:t>
      </w:r>
      <w:r w:rsidR="00CB4F6D" w:rsidRPr="00F15AE8">
        <w:t xml:space="preserve">The </w:t>
      </w:r>
      <w:r w:rsidR="00491B50" w:rsidRPr="00F15AE8">
        <w:t>H</w:t>
      </w:r>
      <w:r w:rsidR="0019154E" w:rsidRPr="00F15AE8">
        <w:t xml:space="preserve">igh </w:t>
      </w:r>
      <w:r w:rsidR="00B03DA7" w:rsidRPr="00F15AE8">
        <w:t>C</w:t>
      </w:r>
      <w:r w:rsidR="0019154E" w:rsidRPr="00F15AE8">
        <w:t>ourt</w:t>
      </w:r>
      <w:r w:rsidR="004F506E" w:rsidRPr="00F15AE8">
        <w:t xml:space="preserve"> said those decisions allowed for a </w:t>
      </w:r>
      <w:r w:rsidR="003C0056" w:rsidRPr="00F15AE8">
        <w:t>case-by-case</w:t>
      </w:r>
      <w:r w:rsidR="004F506E" w:rsidRPr="00F15AE8">
        <w:t xml:space="preserve"> determination</w:t>
      </w:r>
      <w:r w:rsidR="003D1D2E" w:rsidRPr="00F15AE8">
        <w:t xml:space="preserve">.  </w:t>
      </w:r>
      <w:r w:rsidR="004F506E" w:rsidRPr="00F15AE8">
        <w:t>In Mr Abore’s case</w:t>
      </w:r>
      <w:r w:rsidR="00A32BC0" w:rsidRPr="00F15AE8">
        <w:t>,</w:t>
      </w:r>
      <w:r w:rsidR="004F506E" w:rsidRPr="00F15AE8">
        <w:t xml:space="preserve"> </w:t>
      </w:r>
      <w:r w:rsidR="000833AF" w:rsidRPr="00F15AE8">
        <w:t xml:space="preserve">the </w:t>
      </w:r>
      <w:r w:rsidR="00FE4AD8" w:rsidRPr="00F15AE8">
        <w:t>H</w:t>
      </w:r>
      <w:r w:rsidR="0019154E" w:rsidRPr="00F15AE8">
        <w:t xml:space="preserve">igh </w:t>
      </w:r>
      <w:r w:rsidR="00B03DA7" w:rsidRPr="00F15AE8">
        <w:t>C</w:t>
      </w:r>
      <w:r w:rsidR="0019154E" w:rsidRPr="00F15AE8">
        <w:t>ourt</w:t>
      </w:r>
      <w:r w:rsidR="000833AF" w:rsidRPr="00F15AE8">
        <w:t xml:space="preserve"> stated that </w:t>
      </w:r>
      <w:r w:rsidR="004F506E" w:rsidRPr="00F15AE8">
        <w:t xml:space="preserve">he was not approaching the </w:t>
      </w:r>
      <w:r w:rsidR="00FE4AD8" w:rsidRPr="00F15AE8">
        <w:t>C</w:t>
      </w:r>
      <w:r w:rsidR="004F506E" w:rsidRPr="00F15AE8">
        <w:t xml:space="preserve">ourt with clean hands, having sat back and done nothing for four years, and that even if there were long </w:t>
      </w:r>
      <w:r w:rsidR="00FE4AD8" w:rsidRPr="00F15AE8">
        <w:t>lines</w:t>
      </w:r>
      <w:r w:rsidR="004F506E" w:rsidRPr="00F15AE8">
        <w:t xml:space="preserve"> at the </w:t>
      </w:r>
      <w:r w:rsidR="00DD3AD7" w:rsidRPr="00F15AE8">
        <w:t>RR</w:t>
      </w:r>
      <w:r w:rsidR="004F506E" w:rsidRPr="00F15AE8">
        <w:t>O, this was no excuse</w:t>
      </w:r>
      <w:r w:rsidR="00462943" w:rsidRPr="00F15AE8">
        <w:t xml:space="preserve"> for him to simply not activate his application for asylum</w:t>
      </w:r>
      <w:r w:rsidR="003D1D2E" w:rsidRPr="00F15AE8">
        <w:t xml:space="preserve">.  </w:t>
      </w:r>
      <w:r w:rsidR="00E90D32" w:rsidRPr="00F15AE8">
        <w:t>Consequently,</w:t>
      </w:r>
      <w:r w:rsidR="000833AF" w:rsidRPr="00F15AE8">
        <w:t xml:space="preserve"> i</w:t>
      </w:r>
      <w:r w:rsidR="004F506E" w:rsidRPr="00F15AE8">
        <w:t>t dismissed his application</w:t>
      </w:r>
      <w:r w:rsidR="003D1D2E" w:rsidRPr="00F15AE8">
        <w:t xml:space="preserve">.  </w:t>
      </w:r>
      <w:r w:rsidR="00681FE4" w:rsidRPr="00F15AE8">
        <w:t>Mr Abore turned to the Constitutional Court</w:t>
      </w:r>
      <w:r w:rsidR="003D1D2E" w:rsidRPr="00F15AE8">
        <w:t xml:space="preserve">.  </w:t>
      </w:r>
    </w:p>
    <w:p w14:paraId="70394D80" w14:textId="42B2D8F9" w:rsidR="00867748" w:rsidRPr="00F15AE8" w:rsidRDefault="001617D3" w:rsidP="001617D3">
      <w:pPr>
        <w:pStyle w:val="JudgmentNumbered"/>
        <w:numPr>
          <w:ilvl w:val="0"/>
          <w:numId w:val="0"/>
        </w:numPr>
      </w:pPr>
      <w:r w:rsidRPr="00F15AE8">
        <w:t>[46]</w:t>
      </w:r>
      <w:r w:rsidRPr="00F15AE8">
        <w:tab/>
      </w:r>
      <w:r w:rsidR="009D5592" w:rsidRPr="00F15AE8">
        <w:t xml:space="preserve">On the heels of </w:t>
      </w:r>
      <w:r w:rsidR="009D5592" w:rsidRPr="00DE4ADE">
        <w:rPr>
          <w:i/>
          <w:iCs/>
        </w:rPr>
        <w:t>Abore</w:t>
      </w:r>
      <w:r w:rsidR="009D5592" w:rsidRPr="00F15AE8">
        <w:t xml:space="preserve"> in this </w:t>
      </w:r>
      <w:r w:rsidR="000D2A82" w:rsidRPr="00F15AE8">
        <w:t>H</w:t>
      </w:r>
      <w:r w:rsidR="009D5592" w:rsidRPr="00F15AE8">
        <w:t>igh Court</w:t>
      </w:r>
      <w:r w:rsidR="00FB26A4" w:rsidRPr="00F15AE8">
        <w:t xml:space="preserve"> came the cases of </w:t>
      </w:r>
      <w:r w:rsidR="00867748" w:rsidRPr="00DE4ADE">
        <w:rPr>
          <w:i/>
          <w:iCs/>
        </w:rPr>
        <w:t>Shanko Abraham v Minister of Home Affairs and Another; Shambu v Minister of Home Affairs and Another; Bogala v Minister of Home Affairs and Another</w:t>
      </w:r>
      <w:r w:rsidR="00F41F25" w:rsidRPr="00DE4ADE">
        <w:rPr>
          <w:i/>
          <w:iCs/>
        </w:rPr>
        <w:t>.</w:t>
      </w:r>
      <w:r w:rsidR="00456A94" w:rsidRPr="00DE4ADE">
        <w:rPr>
          <w:rStyle w:val="FootnoteReference"/>
        </w:rPr>
        <w:footnoteReference w:id="28"/>
      </w:r>
      <w:r w:rsidR="002E21CE" w:rsidRPr="009656DB">
        <w:t xml:space="preserve"> </w:t>
      </w:r>
      <w:r w:rsidR="001B78CA">
        <w:t xml:space="preserve"> </w:t>
      </w:r>
      <w:r w:rsidR="00867748" w:rsidRPr="00F15AE8">
        <w:t>The</w:t>
      </w:r>
      <w:r w:rsidR="005C69AB" w:rsidRPr="00F15AE8">
        <w:t xml:space="preserve"> Judge</w:t>
      </w:r>
      <w:r w:rsidR="001F3927" w:rsidRPr="00F15AE8">
        <w:rPr>
          <w:rStyle w:val="FootnoteReference"/>
        </w:rPr>
        <w:footnoteReference w:id="29"/>
      </w:r>
      <w:r w:rsidR="005C69AB" w:rsidRPr="00F15AE8">
        <w:t xml:space="preserve"> who heard the</w:t>
      </w:r>
      <w:r w:rsidR="009D04BE" w:rsidRPr="00F15AE8">
        <w:t xml:space="preserve"> cases,</w:t>
      </w:r>
      <w:r w:rsidR="000A2B45" w:rsidRPr="00F15AE8">
        <w:t xml:space="preserve"> </w:t>
      </w:r>
      <w:r w:rsidR="001F1233" w:rsidRPr="00F15AE8">
        <w:t>prudently wrote one judgement covering all</w:t>
      </w:r>
      <w:r w:rsidR="001D1B0F" w:rsidRPr="00F15AE8">
        <w:t xml:space="preserve"> to optimise </w:t>
      </w:r>
      <w:r w:rsidR="006531AB" w:rsidRPr="00F15AE8">
        <w:t xml:space="preserve">usage of judicial resources and </w:t>
      </w:r>
      <w:r w:rsidR="001D1B0F" w:rsidRPr="00F15AE8">
        <w:t>to avoid duplication</w:t>
      </w:r>
      <w:r w:rsidR="003D1D2E" w:rsidRPr="00F15AE8">
        <w:t xml:space="preserve">.  </w:t>
      </w:r>
      <w:r w:rsidR="00867748" w:rsidRPr="00F15AE8">
        <w:t xml:space="preserve">I refer to this case as </w:t>
      </w:r>
      <w:r w:rsidR="00867748" w:rsidRPr="00DE4ADE">
        <w:rPr>
          <w:i/>
          <w:iCs/>
        </w:rPr>
        <w:t>Abraham (1)</w:t>
      </w:r>
      <w:r w:rsidR="00867748" w:rsidRPr="00F15AE8">
        <w:t xml:space="preserve"> as it was followed by the </w:t>
      </w:r>
      <w:r w:rsidR="00AB424B" w:rsidRPr="00F15AE8">
        <w:t>F</w:t>
      </w:r>
      <w:r w:rsidR="00867748" w:rsidRPr="00F15AE8">
        <w:t xml:space="preserve">ull </w:t>
      </w:r>
      <w:r w:rsidR="00AB424B" w:rsidRPr="00F15AE8">
        <w:t>C</w:t>
      </w:r>
      <w:r w:rsidR="00867748" w:rsidRPr="00F15AE8">
        <w:t xml:space="preserve">ourt decision in </w:t>
      </w:r>
      <w:r w:rsidR="00867748" w:rsidRPr="00DE4ADE">
        <w:rPr>
          <w:i/>
          <w:iCs/>
        </w:rPr>
        <w:t>Abraham (2</w:t>
      </w:r>
      <w:r w:rsidR="00AB424B" w:rsidRPr="00DE4ADE">
        <w:rPr>
          <w:i/>
          <w:iCs/>
        </w:rPr>
        <w:t>)</w:t>
      </w:r>
      <w:r w:rsidR="00AB424B" w:rsidRPr="00F15AE8">
        <w:t>, which</w:t>
      </w:r>
      <w:r w:rsidR="00867748" w:rsidRPr="00F15AE8">
        <w:t xml:space="preserve"> is central to the applicants’ legal argument</w:t>
      </w:r>
      <w:r w:rsidR="003D1D2E" w:rsidRPr="00F15AE8">
        <w:t xml:space="preserve">.  </w:t>
      </w:r>
      <w:r w:rsidR="00867748" w:rsidRPr="00F15AE8">
        <w:t xml:space="preserve">In </w:t>
      </w:r>
      <w:r w:rsidR="00867748" w:rsidRPr="00DE4ADE">
        <w:rPr>
          <w:i/>
          <w:iCs/>
        </w:rPr>
        <w:t>Abraham (1)</w:t>
      </w:r>
      <w:r w:rsidR="00867748" w:rsidRPr="00F15AE8">
        <w:t xml:space="preserve"> the three applicants were </w:t>
      </w:r>
      <w:r w:rsidR="00AA23CE" w:rsidRPr="00F15AE8">
        <w:t xml:space="preserve">detained </w:t>
      </w:r>
      <w:r w:rsidR="00867748" w:rsidRPr="00F15AE8">
        <w:t xml:space="preserve">in terms of section 34 pending their deportation to </w:t>
      </w:r>
      <w:r w:rsidR="006531AB" w:rsidRPr="00F15AE8">
        <w:t>Ethiopia</w:t>
      </w:r>
      <w:r w:rsidR="003D1D2E" w:rsidRPr="00F15AE8">
        <w:t xml:space="preserve">.  </w:t>
      </w:r>
      <w:r w:rsidR="006531AB" w:rsidRPr="00F15AE8">
        <w:t>The</w:t>
      </w:r>
      <w:r w:rsidR="00867748" w:rsidRPr="00F15AE8">
        <w:t xml:space="preserve"> applicants were Ethiopian nationals, having been found to be unlawful in the countr</w:t>
      </w:r>
      <w:r w:rsidR="007463C0" w:rsidRPr="00F15AE8">
        <w:t>y</w:t>
      </w:r>
      <w:r w:rsidR="003D1D2E" w:rsidRPr="00F15AE8">
        <w:t xml:space="preserve">.  </w:t>
      </w:r>
    </w:p>
    <w:p w14:paraId="03484A18" w14:textId="42D00DEB" w:rsidR="00563849" w:rsidRPr="00F15AE8" w:rsidRDefault="001617D3" w:rsidP="001617D3">
      <w:pPr>
        <w:pStyle w:val="JudgmentNumbered"/>
        <w:numPr>
          <w:ilvl w:val="0"/>
          <w:numId w:val="0"/>
        </w:numPr>
      </w:pPr>
      <w:r w:rsidRPr="00F15AE8">
        <w:t>[47]</w:t>
      </w:r>
      <w:r w:rsidRPr="00F15AE8">
        <w:tab/>
      </w:r>
      <w:r w:rsidR="00867748" w:rsidRPr="00F15AE8">
        <w:t xml:space="preserve">The facts in those cases bear a striking resemblance to the </w:t>
      </w:r>
      <w:r w:rsidR="007463C0" w:rsidRPr="00F15AE8">
        <w:t xml:space="preserve">facts in the </w:t>
      </w:r>
      <w:r w:rsidR="00867748" w:rsidRPr="00F15AE8">
        <w:t xml:space="preserve">applications before </w:t>
      </w:r>
      <w:r w:rsidR="000C1951" w:rsidRPr="00F15AE8">
        <w:t xml:space="preserve">us and for that reason, </w:t>
      </w:r>
      <w:r w:rsidR="00605232" w:rsidRPr="00F15AE8">
        <w:t>we</w:t>
      </w:r>
      <w:r w:rsidR="000C1951" w:rsidRPr="00F15AE8">
        <w:t xml:space="preserve"> do not recount them</w:t>
      </w:r>
      <w:r w:rsidR="003D1D2E" w:rsidRPr="00F15AE8">
        <w:t xml:space="preserve">.  </w:t>
      </w:r>
      <w:r w:rsidR="00867748" w:rsidRPr="00F15AE8">
        <w:t xml:space="preserve">Having considered the effect of the amendments and new regulations, the </w:t>
      </w:r>
      <w:r w:rsidR="0050186D" w:rsidRPr="00F15AE8">
        <w:t>High Court</w:t>
      </w:r>
      <w:r w:rsidR="00867748" w:rsidRPr="00F15AE8">
        <w:t xml:space="preserve"> </w:t>
      </w:r>
      <w:r w:rsidR="00B52AC0" w:rsidRPr="00F15AE8">
        <w:t>distinguish</w:t>
      </w:r>
      <w:r w:rsidR="00F23F75" w:rsidRPr="00F15AE8">
        <w:t>ed</w:t>
      </w:r>
      <w:r w:rsidR="00B52AC0" w:rsidRPr="00F15AE8">
        <w:t xml:space="preserve"> the position of persons who entere</w:t>
      </w:r>
      <w:r w:rsidR="006906CA" w:rsidRPr="00F15AE8">
        <w:t>d at a port of entry and those who did not</w:t>
      </w:r>
      <w:r w:rsidR="003D1D2E" w:rsidRPr="00F15AE8">
        <w:t xml:space="preserve">.  </w:t>
      </w:r>
      <w:r w:rsidR="006906CA" w:rsidRPr="00F15AE8">
        <w:t>Regarding those who did</w:t>
      </w:r>
      <w:r w:rsidR="002C4B14" w:rsidRPr="00F15AE8">
        <w:t xml:space="preserve"> not</w:t>
      </w:r>
      <w:r w:rsidR="006906CA" w:rsidRPr="00F15AE8">
        <w:t xml:space="preserve">, as we have </w:t>
      </w:r>
      <w:r w:rsidR="006906CA" w:rsidRPr="00F15AE8">
        <w:rPr>
          <w:i/>
          <w:iCs/>
        </w:rPr>
        <w:t>in casu</w:t>
      </w:r>
      <w:r w:rsidR="006906CA" w:rsidRPr="00F15AE8">
        <w:t xml:space="preserve">, </w:t>
      </w:r>
      <w:r w:rsidR="00A477A6" w:rsidRPr="00F15AE8">
        <w:t xml:space="preserve">the High Court said </w:t>
      </w:r>
      <w:r w:rsidR="00563849" w:rsidRPr="00F15AE8">
        <w:t xml:space="preserve">the </w:t>
      </w:r>
      <w:r w:rsidR="00324340" w:rsidRPr="00F15AE8">
        <w:t>amendments</w:t>
      </w:r>
      <w:r w:rsidR="00544739" w:rsidRPr="00F15AE8">
        <w:t xml:space="preserve"> </w:t>
      </w:r>
      <w:r w:rsidR="00B93555" w:rsidRPr="00F15AE8">
        <w:t xml:space="preserve">had not taken away </w:t>
      </w:r>
      <w:r w:rsidR="0073276C" w:rsidRPr="00F15AE8">
        <w:t>their right to apply for asylum</w:t>
      </w:r>
      <w:r w:rsidR="00AA23CE" w:rsidRPr="00F15AE8">
        <w:t>.</w:t>
      </w:r>
      <w:r w:rsidR="00A715AC" w:rsidRPr="00F15AE8">
        <w:rPr>
          <w:rStyle w:val="FootnoteReference"/>
        </w:rPr>
        <w:footnoteReference w:id="30"/>
      </w:r>
      <w:r w:rsidR="001B78CA">
        <w:t xml:space="preserve">  </w:t>
      </w:r>
    </w:p>
    <w:p w14:paraId="074F20F0" w14:textId="5B7C18CB" w:rsidR="00563849" w:rsidRPr="00F15AE8" w:rsidRDefault="001617D3" w:rsidP="001617D3">
      <w:pPr>
        <w:pStyle w:val="JudgmentNumbered"/>
        <w:numPr>
          <w:ilvl w:val="0"/>
          <w:numId w:val="0"/>
        </w:numPr>
      </w:pPr>
      <w:r w:rsidRPr="00F15AE8">
        <w:t>[48]</w:t>
      </w:r>
      <w:r w:rsidRPr="00F15AE8">
        <w:tab/>
      </w:r>
      <w:r w:rsidR="00125A67" w:rsidRPr="00F15AE8">
        <w:t>Further</w:t>
      </w:r>
      <w:r w:rsidR="005B0A71" w:rsidRPr="00F15AE8">
        <w:t>,</w:t>
      </w:r>
      <w:r w:rsidR="00125A67" w:rsidRPr="00F15AE8">
        <w:t xml:space="preserve"> regarding </w:t>
      </w:r>
      <w:r w:rsidR="007C461D" w:rsidRPr="00F15AE8">
        <w:t>any entitlement to release fr</w:t>
      </w:r>
      <w:r w:rsidR="00AA23CE" w:rsidRPr="00F15AE8">
        <w:t>o</w:t>
      </w:r>
      <w:r w:rsidR="007C461D" w:rsidRPr="00F15AE8">
        <w:t xml:space="preserve">m detention by </w:t>
      </w:r>
      <w:r w:rsidR="005B0A71" w:rsidRPr="00F15AE8">
        <w:t xml:space="preserve">persons who entered not </w:t>
      </w:r>
      <w:r w:rsidR="00E30D7C" w:rsidRPr="00F15AE8">
        <w:t xml:space="preserve">using a port of entry, the </w:t>
      </w:r>
      <w:r w:rsidR="00E11B64" w:rsidRPr="00F15AE8">
        <w:t>High Court</w:t>
      </w:r>
      <w:r w:rsidR="00E30D7C" w:rsidRPr="00F15AE8">
        <w:t xml:space="preserve"> </w:t>
      </w:r>
      <w:r w:rsidR="0065043E" w:rsidRPr="00F15AE8">
        <w:t xml:space="preserve">reasoned </w:t>
      </w:r>
      <w:r w:rsidR="00523E98" w:rsidRPr="00F15AE8">
        <w:t>that the amendments were a clear departure from the previous legislative era</w:t>
      </w:r>
      <w:r w:rsidR="00A817E9" w:rsidRPr="00F15AE8">
        <w:t xml:space="preserve"> </w:t>
      </w:r>
      <w:r w:rsidR="00337436" w:rsidRPr="00F15AE8">
        <w:t xml:space="preserve">effectively </w:t>
      </w:r>
      <w:r w:rsidR="009C4B2F" w:rsidRPr="00F15AE8">
        <w:t>introducing a situation that in case</w:t>
      </w:r>
      <w:r w:rsidR="00E11B64" w:rsidRPr="00F15AE8">
        <w:t>s</w:t>
      </w:r>
      <w:r w:rsidR="009C4B2F" w:rsidRPr="00F15AE8">
        <w:t xml:space="preserve"> of illegal entry</w:t>
      </w:r>
      <w:r w:rsidR="00E11B64" w:rsidRPr="00F15AE8">
        <w:t>,</w:t>
      </w:r>
      <w:r w:rsidR="009C4B2F" w:rsidRPr="00F15AE8">
        <w:t xml:space="preserve"> </w:t>
      </w:r>
      <w:r w:rsidR="00D64676" w:rsidRPr="00F15AE8">
        <w:t xml:space="preserve">the entitlement to apply for asylum was now dependant on good cause </w:t>
      </w:r>
      <w:r w:rsidR="004E012A" w:rsidRPr="00F15AE8">
        <w:t>being shown</w:t>
      </w:r>
      <w:r w:rsidR="003D1D2E" w:rsidRPr="00F15AE8">
        <w:t xml:space="preserve">.  </w:t>
      </w:r>
      <w:r w:rsidR="00B47511" w:rsidRPr="00F15AE8">
        <w:t xml:space="preserve">Regarding the detention of such persons, </w:t>
      </w:r>
      <w:r w:rsidR="00A24B94" w:rsidRPr="00F15AE8">
        <w:t>t</w:t>
      </w:r>
      <w:r w:rsidR="004E012A" w:rsidRPr="00F15AE8">
        <w:t xml:space="preserve">he </w:t>
      </w:r>
      <w:r w:rsidR="004365F5" w:rsidRPr="00F15AE8">
        <w:t>Court</w:t>
      </w:r>
      <w:r w:rsidR="004E012A" w:rsidRPr="00F15AE8">
        <w:t xml:space="preserve"> went on to hold that </w:t>
      </w:r>
      <w:r w:rsidR="00DD0DBB" w:rsidRPr="00F15AE8">
        <w:t>the scheme</w:t>
      </w:r>
      <w:r w:rsidR="001C2AC0" w:rsidRPr="00F15AE8">
        <w:t xml:space="preserve"> introduced by the amendments would be negated if persons who entered the country illegally would be entitled to release from immigration detention on their mere expression of an intention to apply for asylum and </w:t>
      </w:r>
      <w:r w:rsidR="007D1D6D" w:rsidRPr="00F15AE8">
        <w:t xml:space="preserve">that this </w:t>
      </w:r>
      <w:r w:rsidR="00915638" w:rsidRPr="00F15AE8">
        <w:t>“</w:t>
      </w:r>
      <w:r w:rsidR="008B4E97" w:rsidRPr="00F15AE8">
        <w:t>would undermine the requirement of good cause and would not allow for harmony between the Immigration Act and the Refugees Act”</w:t>
      </w:r>
      <w:r w:rsidR="00F30392" w:rsidRPr="00F15AE8">
        <w:t>.</w:t>
      </w:r>
      <w:r w:rsidR="004F1FFD" w:rsidRPr="00F15AE8">
        <w:rPr>
          <w:rStyle w:val="FootnoteReference"/>
        </w:rPr>
        <w:footnoteReference w:id="31"/>
      </w:r>
      <w:r w:rsidR="008B4E97" w:rsidRPr="00F15AE8">
        <w:t xml:space="preserve"> </w:t>
      </w:r>
      <w:r w:rsidR="001B78CA">
        <w:t xml:space="preserve"> </w:t>
      </w:r>
    </w:p>
    <w:p w14:paraId="229DA7E2" w14:textId="0ED6A4C7" w:rsidR="00867748" w:rsidRPr="00F15AE8" w:rsidRDefault="001617D3" w:rsidP="001617D3">
      <w:pPr>
        <w:pStyle w:val="JudgmentNumbered"/>
        <w:numPr>
          <w:ilvl w:val="0"/>
          <w:numId w:val="0"/>
        </w:numPr>
      </w:pPr>
      <w:r w:rsidRPr="00F15AE8">
        <w:t>[49]</w:t>
      </w:r>
      <w:r w:rsidRPr="00F15AE8">
        <w:tab/>
      </w:r>
      <w:r w:rsidR="00563849" w:rsidRPr="00F15AE8">
        <w:t xml:space="preserve">The High Court </w:t>
      </w:r>
      <w:r w:rsidR="00236B7F" w:rsidRPr="00F15AE8">
        <w:t xml:space="preserve">went on to conclude </w:t>
      </w:r>
      <w:r w:rsidR="00E4750F" w:rsidRPr="00F15AE8">
        <w:t>that the detention of the applicants in that case was lawful</w:t>
      </w:r>
      <w:r w:rsidR="00087EB8" w:rsidRPr="00F15AE8">
        <w:t xml:space="preserve"> and would </w:t>
      </w:r>
      <w:r w:rsidR="00C53418" w:rsidRPr="00F15AE8">
        <w:t xml:space="preserve">endure until such time as the applicants had </w:t>
      </w:r>
      <w:r w:rsidR="008862F4" w:rsidRPr="00F15AE8">
        <w:t xml:space="preserve">applied </w:t>
      </w:r>
      <w:r w:rsidR="00C53418" w:rsidRPr="00F15AE8">
        <w:t>for asylum</w:t>
      </w:r>
      <w:r w:rsidR="00CD372F" w:rsidRPr="00F15AE8">
        <w:t xml:space="preserve"> i.e</w:t>
      </w:r>
      <w:r w:rsidR="003D1D2E" w:rsidRPr="00F15AE8">
        <w:t xml:space="preserve">. </w:t>
      </w:r>
      <w:r w:rsidR="008862F4" w:rsidRPr="00F15AE8">
        <w:t xml:space="preserve">after </w:t>
      </w:r>
      <w:r w:rsidR="00CD372F" w:rsidRPr="00F15AE8">
        <w:t xml:space="preserve">having satisfied the good cause requirement </w:t>
      </w:r>
      <w:r w:rsidR="008862F4" w:rsidRPr="00F15AE8">
        <w:t xml:space="preserve">in view of </w:t>
      </w:r>
      <w:r w:rsidR="00CD372F" w:rsidRPr="00F15AE8">
        <w:t>their illegal entry</w:t>
      </w:r>
      <w:r w:rsidR="003D1D2E" w:rsidRPr="00F15AE8">
        <w:t xml:space="preserve">.  </w:t>
      </w:r>
      <w:r w:rsidR="004D629E" w:rsidRPr="00F15AE8">
        <w:t xml:space="preserve">The Court held further that this interpretation of the amendments </w:t>
      </w:r>
      <w:r w:rsidR="008862F4" w:rsidRPr="00F15AE8">
        <w:t>wa</w:t>
      </w:r>
      <w:r w:rsidR="004D629E" w:rsidRPr="00F15AE8">
        <w:t xml:space="preserve">s consistent with both the letter and spirit of the 1951 Convention </w:t>
      </w:r>
      <w:r w:rsidR="008E69F9" w:rsidRPr="00F15AE8">
        <w:t>a</w:t>
      </w:r>
      <w:r w:rsidR="00986B8E" w:rsidRPr="00F15AE8">
        <w:t xml:space="preserve">nd </w:t>
      </w:r>
      <w:r w:rsidR="00670371" w:rsidRPr="00F15AE8">
        <w:t>consequently,</w:t>
      </w:r>
      <w:r w:rsidR="00867748" w:rsidRPr="00F15AE8">
        <w:t xml:space="preserve"> dismissed the application</w:t>
      </w:r>
      <w:r w:rsidR="003D1D2E" w:rsidRPr="00F15AE8">
        <w:t xml:space="preserve">.  </w:t>
      </w:r>
      <w:r w:rsidR="00090981" w:rsidRPr="00F15AE8">
        <w:t>In summary</w:t>
      </w:r>
      <w:r w:rsidR="00721674" w:rsidRPr="00F15AE8">
        <w:t xml:space="preserve"> – the High Court in </w:t>
      </w:r>
      <w:r w:rsidR="00721674" w:rsidRPr="00F15AE8">
        <w:rPr>
          <w:i/>
          <w:iCs/>
        </w:rPr>
        <w:t>Abr</w:t>
      </w:r>
      <w:r w:rsidR="00C33B35" w:rsidRPr="00F15AE8">
        <w:rPr>
          <w:i/>
          <w:iCs/>
        </w:rPr>
        <w:t>a</w:t>
      </w:r>
      <w:r w:rsidR="00721674" w:rsidRPr="00F15AE8">
        <w:rPr>
          <w:i/>
          <w:iCs/>
        </w:rPr>
        <w:t>ham (1)</w:t>
      </w:r>
      <w:r w:rsidR="00721674" w:rsidRPr="00F15AE8">
        <w:t xml:space="preserve"> </w:t>
      </w:r>
      <w:r w:rsidR="00687426" w:rsidRPr="00F15AE8">
        <w:t xml:space="preserve">found that the detention of the applicants was not unlawful </w:t>
      </w:r>
      <w:r w:rsidR="003D702C" w:rsidRPr="00F15AE8">
        <w:t>and</w:t>
      </w:r>
      <w:r w:rsidR="00687426" w:rsidRPr="00F15AE8">
        <w:t xml:space="preserve"> </w:t>
      </w:r>
      <w:r w:rsidR="00CE7B6D" w:rsidRPr="00F15AE8">
        <w:t>confirm</w:t>
      </w:r>
      <w:r w:rsidR="00721674" w:rsidRPr="00F15AE8">
        <w:t>ed</w:t>
      </w:r>
      <w:r w:rsidR="00CE7B6D" w:rsidRPr="00F15AE8">
        <w:t xml:space="preserve"> that</w:t>
      </w:r>
      <w:r w:rsidR="00721674" w:rsidRPr="00F15AE8">
        <w:t xml:space="preserve"> the applicants</w:t>
      </w:r>
      <w:r w:rsidR="00CE7B6D" w:rsidRPr="00F15AE8">
        <w:t>’</w:t>
      </w:r>
      <w:r w:rsidR="00721674" w:rsidRPr="00F15AE8">
        <w:t xml:space="preserve"> right to apply for asylum remained intac</w:t>
      </w:r>
      <w:r w:rsidR="00B745B1" w:rsidRPr="00F15AE8">
        <w:t xml:space="preserve">t and </w:t>
      </w:r>
      <w:r w:rsidR="00C15A99" w:rsidRPr="00F15AE8">
        <w:t xml:space="preserve">further </w:t>
      </w:r>
      <w:r w:rsidR="00B745B1" w:rsidRPr="00F15AE8">
        <w:t xml:space="preserve">that they could exercise this after </w:t>
      </w:r>
      <w:r w:rsidR="00353953" w:rsidRPr="00F15AE8">
        <w:t>satisfying the</w:t>
      </w:r>
      <w:r w:rsidR="00B745B1" w:rsidRPr="00F15AE8">
        <w:t xml:space="preserve"> good cause requirement for their illegal entry and stay in this country</w:t>
      </w:r>
      <w:r w:rsidR="003D1D2E" w:rsidRPr="00F15AE8">
        <w:t xml:space="preserve">.  </w:t>
      </w:r>
      <w:r w:rsidR="008F6499" w:rsidRPr="00F15AE8">
        <w:t>The Court also confirmed th</w:t>
      </w:r>
      <w:r w:rsidR="00EF6C1A" w:rsidRPr="00F15AE8">
        <w:t xml:space="preserve">at the applicants were not to be deported whilst </w:t>
      </w:r>
      <w:r w:rsidR="00C33B35" w:rsidRPr="00F15AE8">
        <w:t>all these processes were taking place</w:t>
      </w:r>
      <w:r w:rsidR="003D1D2E" w:rsidRPr="00F15AE8">
        <w:t xml:space="preserve">.  </w:t>
      </w:r>
    </w:p>
    <w:p w14:paraId="484D67DE" w14:textId="0D18E35A" w:rsidR="0019154E" w:rsidRPr="00F15AE8" w:rsidRDefault="001617D3" w:rsidP="001617D3">
      <w:pPr>
        <w:pStyle w:val="JudgmentNumbered"/>
        <w:numPr>
          <w:ilvl w:val="0"/>
          <w:numId w:val="0"/>
        </w:numPr>
      </w:pPr>
      <w:r w:rsidRPr="00F15AE8">
        <w:t>[50]</w:t>
      </w:r>
      <w:r w:rsidRPr="00F15AE8">
        <w:tab/>
      </w:r>
      <w:r w:rsidR="001B5FA1" w:rsidRPr="00F15AE8">
        <w:t>In the meantime, the Constitutional Court heard Mr Abore’s appea</w:t>
      </w:r>
      <w:r w:rsidR="005B47F6" w:rsidRPr="00F15AE8">
        <w:t>l</w:t>
      </w:r>
      <w:r w:rsidR="00350105" w:rsidRPr="00F15AE8">
        <w:t>.</w:t>
      </w:r>
      <w:r w:rsidR="005F3800" w:rsidRPr="00F15AE8">
        <w:rPr>
          <w:rStyle w:val="FootnoteReference"/>
          <w:i/>
          <w:iCs/>
        </w:rPr>
        <w:footnoteReference w:id="32"/>
      </w:r>
      <w:r w:rsidR="001B5FA1" w:rsidRPr="00F15AE8">
        <w:t xml:space="preserve"> </w:t>
      </w:r>
      <w:r w:rsidR="00E90D32" w:rsidRPr="00F15AE8">
        <w:t>That</w:t>
      </w:r>
      <w:r w:rsidR="00EB34A0" w:rsidRPr="00F15AE8">
        <w:t xml:space="preserve"> Court</w:t>
      </w:r>
      <w:r w:rsidR="009B67D1" w:rsidRPr="00F15AE8">
        <w:t xml:space="preserve"> </w:t>
      </w:r>
      <w:r w:rsidR="00EB34A0" w:rsidRPr="00F15AE8">
        <w:t xml:space="preserve">considered the effect of the amendments that </w:t>
      </w:r>
      <w:r w:rsidR="00A60446" w:rsidRPr="00F15AE8">
        <w:t xml:space="preserve">had taken </w:t>
      </w:r>
      <w:r w:rsidR="00EB34A0" w:rsidRPr="00F15AE8">
        <w:t>effect from 1 January 2020</w:t>
      </w:r>
      <w:r w:rsidR="003D1D2E" w:rsidRPr="00F15AE8">
        <w:t xml:space="preserve">.  </w:t>
      </w:r>
      <w:r w:rsidR="00EC0308" w:rsidRPr="00F15AE8">
        <w:t xml:space="preserve">It </w:t>
      </w:r>
      <w:r w:rsidR="00EB34A0" w:rsidRPr="00F15AE8">
        <w:t xml:space="preserve">identified the issues as those already decided in </w:t>
      </w:r>
      <w:r w:rsidR="00EB34A0" w:rsidRPr="00F15AE8">
        <w:rPr>
          <w:i/>
          <w:iCs/>
        </w:rPr>
        <w:t>Rut</w:t>
      </w:r>
      <w:r w:rsidR="00EB34A0" w:rsidRPr="00F15AE8">
        <w:t>a</w:t>
      </w:r>
      <w:r w:rsidR="00B14F7A" w:rsidRPr="00F15AE8">
        <w:t xml:space="preserve"> and in the </w:t>
      </w:r>
      <w:r w:rsidR="00F446E1" w:rsidRPr="00F15AE8">
        <w:t>SCA</w:t>
      </w:r>
      <w:r w:rsidR="00B14F7A" w:rsidRPr="00F15AE8">
        <w:t>’s quartet of cases</w:t>
      </w:r>
      <w:r w:rsidR="00EB34A0" w:rsidRPr="00F15AE8">
        <w:t xml:space="preserve"> </w:t>
      </w:r>
      <w:r w:rsidR="00E13B31" w:rsidRPr="00F15AE8">
        <w:t>i.e</w:t>
      </w:r>
      <w:r w:rsidR="003D1D2E" w:rsidRPr="00F15AE8">
        <w:t xml:space="preserve">. </w:t>
      </w:r>
      <w:r w:rsidR="00EB34A0" w:rsidRPr="00F15AE8">
        <w:t xml:space="preserve">– </w:t>
      </w:r>
      <w:r w:rsidR="00EB34A0" w:rsidRPr="00F15AE8">
        <w:rPr>
          <w:i/>
          <w:iCs/>
        </w:rPr>
        <w:t>non-refoulement</w:t>
      </w:r>
      <w:r w:rsidR="00EB34A0" w:rsidRPr="00F15AE8">
        <w:t xml:space="preserve">, an intention to apply for asylum, delay in doing so and release from detention </w:t>
      </w:r>
      <w:r w:rsidR="007D7534" w:rsidRPr="00F15AE8">
        <w:t xml:space="preserve">after evincing an intention </w:t>
      </w:r>
      <w:r w:rsidR="00A421E0" w:rsidRPr="00F15AE8">
        <w:t>to apply for asylum</w:t>
      </w:r>
      <w:r w:rsidR="003D1D2E" w:rsidRPr="00F15AE8">
        <w:t xml:space="preserve">.  </w:t>
      </w:r>
      <w:r w:rsidR="004258B8" w:rsidRPr="00F15AE8">
        <w:t>In the Court’s view</w:t>
      </w:r>
      <w:r w:rsidR="00540AD7" w:rsidRPr="00F15AE8">
        <w:t>,</w:t>
      </w:r>
      <w:r w:rsidR="0019154E" w:rsidRPr="00F15AE8">
        <w:t xml:space="preserve"> </w:t>
      </w:r>
      <w:r w:rsidR="00540AD7" w:rsidRPr="00F15AE8">
        <w:t>t</w:t>
      </w:r>
      <w:r w:rsidR="00EB34A0" w:rsidRPr="00F15AE8">
        <w:t>he novel issue was whether the amendments and new regulations changed anything that was said in those cases</w:t>
      </w:r>
      <w:r w:rsidR="003D1D2E" w:rsidRPr="00F15AE8">
        <w:t xml:space="preserve">.  </w:t>
      </w:r>
    </w:p>
    <w:p w14:paraId="7C1CEB2C" w14:textId="1E99CB4C" w:rsidR="003D1D2E" w:rsidRPr="00F15AE8" w:rsidRDefault="001617D3" w:rsidP="001617D3">
      <w:pPr>
        <w:pStyle w:val="JudgmentNumbered"/>
        <w:numPr>
          <w:ilvl w:val="0"/>
          <w:numId w:val="0"/>
        </w:numPr>
      </w:pPr>
      <w:r w:rsidRPr="00F15AE8">
        <w:t>[51]</w:t>
      </w:r>
      <w:r w:rsidRPr="00F15AE8">
        <w:tab/>
      </w:r>
      <w:r w:rsidR="006724B0" w:rsidRPr="00F15AE8">
        <w:t xml:space="preserve">Notably, the Constitutional Court </w:t>
      </w:r>
      <w:r w:rsidR="00EB34A0" w:rsidRPr="00F15AE8">
        <w:t xml:space="preserve">found that they did – </w:t>
      </w:r>
      <w:r w:rsidR="009E6BB7" w:rsidRPr="00F15AE8">
        <w:t xml:space="preserve">it held that </w:t>
      </w:r>
      <w:r w:rsidR="00EB34A0" w:rsidRPr="00F15AE8">
        <w:t>applications for asylum made after 1 January 2020 ha</w:t>
      </w:r>
      <w:r w:rsidR="009E6BB7" w:rsidRPr="00F15AE8">
        <w:t>d</w:t>
      </w:r>
      <w:r w:rsidR="00EB34A0" w:rsidRPr="00F15AE8">
        <w:t xml:space="preserve"> to comply with more stringent requirements than those </w:t>
      </w:r>
      <w:r w:rsidR="00764AD5" w:rsidRPr="00F15AE8">
        <w:t xml:space="preserve">that existed </w:t>
      </w:r>
      <w:r w:rsidR="00EB34A0" w:rsidRPr="00F15AE8">
        <w:t>before</w:t>
      </w:r>
      <w:r w:rsidR="003D1D2E" w:rsidRPr="00F15AE8">
        <w:t xml:space="preserve">.  </w:t>
      </w:r>
      <w:r w:rsidR="00764AD5" w:rsidRPr="00F15AE8">
        <w:t xml:space="preserve">The Court however held that </w:t>
      </w:r>
      <w:r w:rsidR="00AD419E" w:rsidRPr="00F15AE8">
        <w:t>as section</w:t>
      </w:r>
      <w:r w:rsidR="00EB34A0" w:rsidRPr="00F15AE8">
        <w:t xml:space="preserve"> 2 of the </w:t>
      </w:r>
      <w:r w:rsidR="00921998" w:rsidRPr="00F15AE8">
        <w:t xml:space="preserve">Refugees </w:t>
      </w:r>
      <w:r w:rsidR="00EB34A0" w:rsidRPr="00F15AE8">
        <w:t>Act was not amended</w:t>
      </w:r>
      <w:r w:rsidR="00921998" w:rsidRPr="00F15AE8">
        <w:t xml:space="preserve">, </w:t>
      </w:r>
      <w:r w:rsidR="00EB34A0" w:rsidRPr="00F15AE8">
        <w:t xml:space="preserve">the </w:t>
      </w:r>
      <w:r w:rsidR="00EB34A0" w:rsidRPr="00F15AE8">
        <w:rPr>
          <w:i/>
          <w:iCs/>
        </w:rPr>
        <w:t>ratio</w:t>
      </w:r>
      <w:r w:rsidR="00EB34A0" w:rsidRPr="00F15AE8">
        <w:t xml:space="preserve"> from </w:t>
      </w:r>
      <w:r w:rsidR="00921998" w:rsidRPr="00F15AE8">
        <w:t xml:space="preserve">the </w:t>
      </w:r>
      <w:r w:rsidR="007871DB" w:rsidRPr="00F15AE8">
        <w:t xml:space="preserve">previous </w:t>
      </w:r>
      <w:r w:rsidR="00EB34A0" w:rsidRPr="00F15AE8">
        <w:t xml:space="preserve">decisions </w:t>
      </w:r>
      <w:r w:rsidR="006076B4" w:rsidRPr="00F15AE8">
        <w:t xml:space="preserve">which dealt </w:t>
      </w:r>
      <w:r w:rsidR="004F61D7" w:rsidRPr="00F15AE8">
        <w:t xml:space="preserve">with </w:t>
      </w:r>
      <w:r w:rsidR="000B6580" w:rsidRPr="00F15AE8">
        <w:rPr>
          <w:i/>
          <w:iCs/>
        </w:rPr>
        <w:t>n</w:t>
      </w:r>
      <w:r w:rsidR="004F61D7" w:rsidRPr="00F15AE8">
        <w:rPr>
          <w:i/>
          <w:iCs/>
        </w:rPr>
        <w:t>on</w:t>
      </w:r>
      <w:r w:rsidR="00EB34A0" w:rsidRPr="00F15AE8">
        <w:rPr>
          <w:i/>
          <w:iCs/>
        </w:rPr>
        <w:t>-refoulement</w:t>
      </w:r>
      <w:r w:rsidR="00EB34A0" w:rsidRPr="00F15AE8">
        <w:t xml:space="preserve"> remained good law</w:t>
      </w:r>
      <w:r w:rsidR="003D1D2E" w:rsidRPr="00F15AE8">
        <w:t xml:space="preserve">.  </w:t>
      </w:r>
      <w:r w:rsidR="00FC5774" w:rsidRPr="00F15AE8">
        <w:t>Although it was unclear when Abore arrived in South Africa, primarily due to the conflicting versions he gave, it accepted the date of his arrest as the date he evinced his intention to apply for asylum as the date to decide whether the new amendments applied to him</w:t>
      </w:r>
      <w:r w:rsidR="003D1D2E" w:rsidRPr="00F15AE8">
        <w:t xml:space="preserve">.  </w:t>
      </w:r>
      <w:r w:rsidR="00FC5774" w:rsidRPr="00F15AE8">
        <w:t>It found that they did as this occurred after 1 January 2020</w:t>
      </w:r>
      <w:r w:rsidR="003D1D2E" w:rsidRPr="00F15AE8">
        <w:t xml:space="preserve">.  </w:t>
      </w:r>
    </w:p>
    <w:p w14:paraId="3D0EC177" w14:textId="2E236300" w:rsidR="00332117" w:rsidRPr="00F15AE8" w:rsidRDefault="001617D3" w:rsidP="001617D3">
      <w:pPr>
        <w:pStyle w:val="JudgmentNumbered"/>
        <w:numPr>
          <w:ilvl w:val="0"/>
          <w:numId w:val="0"/>
        </w:numPr>
      </w:pPr>
      <w:r w:rsidRPr="00F15AE8">
        <w:t>[52]</w:t>
      </w:r>
      <w:r w:rsidRPr="00F15AE8">
        <w:tab/>
      </w:r>
      <w:r w:rsidR="00122F1F" w:rsidRPr="00F15AE8">
        <w:t>The Court then went on to consider</w:t>
      </w:r>
      <w:r w:rsidR="0068025F" w:rsidRPr="00F15AE8">
        <w:t xml:space="preserve"> the effect of the amendments on Mr Abore’s </w:t>
      </w:r>
      <w:r w:rsidR="009D21FA" w:rsidRPr="00F15AE8">
        <w:t>claim to be released to apply for asylum</w:t>
      </w:r>
      <w:r w:rsidR="003D1D2E" w:rsidRPr="00F15AE8">
        <w:t xml:space="preserve">.  </w:t>
      </w:r>
      <w:r w:rsidR="009D21FA" w:rsidRPr="00F15AE8">
        <w:t>In this regard the Court, reject</w:t>
      </w:r>
      <w:r w:rsidR="00650ED6" w:rsidRPr="00F15AE8">
        <w:t>ed</w:t>
      </w:r>
      <w:r w:rsidR="009D21FA" w:rsidRPr="00F15AE8">
        <w:t xml:space="preserve"> the </w:t>
      </w:r>
      <w:r w:rsidR="00460C41" w:rsidRPr="00F15AE8">
        <w:t xml:space="preserve">rationale reached on this aspect in </w:t>
      </w:r>
      <w:r w:rsidR="00B9452E" w:rsidRPr="00F15AE8">
        <w:rPr>
          <w:i/>
          <w:iCs/>
        </w:rPr>
        <w:t>Esther Mwale v Minister of Home Affairs</w:t>
      </w:r>
      <w:r w:rsidR="00B9452E" w:rsidRPr="00F15AE8">
        <w:rPr>
          <w:rStyle w:val="FootnoteReference"/>
        </w:rPr>
        <w:footnoteReference w:id="33"/>
      </w:r>
      <w:r w:rsidR="00B9452E" w:rsidRPr="00F15AE8">
        <w:t xml:space="preserve"> </w:t>
      </w:r>
      <w:r w:rsidR="006238CF" w:rsidRPr="00F15AE8">
        <w:t xml:space="preserve">to the effect that </w:t>
      </w:r>
      <w:r w:rsidR="005A1C95" w:rsidRPr="00F15AE8">
        <w:t xml:space="preserve">with the repeal of regulation 2(2), </w:t>
      </w:r>
      <w:r w:rsidR="00563807" w:rsidRPr="00F15AE8">
        <w:t xml:space="preserve">the </w:t>
      </w:r>
      <w:r w:rsidR="00E12577" w:rsidRPr="00F15AE8">
        <w:t xml:space="preserve">good cause </w:t>
      </w:r>
      <w:r w:rsidR="005A1C95" w:rsidRPr="00F15AE8">
        <w:t xml:space="preserve">and asylum application </w:t>
      </w:r>
      <w:r w:rsidR="008638FA" w:rsidRPr="00F15AE8">
        <w:t>option</w:t>
      </w:r>
      <w:r w:rsidR="005A1C95" w:rsidRPr="00F15AE8">
        <w:t>s</w:t>
      </w:r>
      <w:r w:rsidR="008638FA" w:rsidRPr="00F15AE8">
        <w:t xml:space="preserve"> </w:t>
      </w:r>
      <w:r w:rsidR="00563807" w:rsidRPr="00F15AE8">
        <w:t>w</w:t>
      </w:r>
      <w:r w:rsidR="005A1C95" w:rsidRPr="00F15AE8">
        <w:t>ere</w:t>
      </w:r>
      <w:r w:rsidR="00563807" w:rsidRPr="00F15AE8">
        <w:t xml:space="preserve"> closed to persons who entered </w:t>
      </w:r>
      <w:r w:rsidR="008638FA" w:rsidRPr="00F15AE8">
        <w:t xml:space="preserve">the country </w:t>
      </w:r>
      <w:r w:rsidR="00563807" w:rsidRPr="00F15AE8">
        <w:t>illegally</w:t>
      </w:r>
      <w:r w:rsidR="00956C59" w:rsidRPr="00F15AE8">
        <w:t xml:space="preserve"> </w:t>
      </w:r>
      <w:r w:rsidR="000C798B" w:rsidRPr="00F15AE8">
        <w:t>and who</w:t>
      </w:r>
      <w:r w:rsidR="00956C59" w:rsidRPr="00F15AE8">
        <w:t xml:space="preserve"> do not then go on to prese</w:t>
      </w:r>
      <w:r w:rsidR="0068379A" w:rsidRPr="00F15AE8">
        <w:t>nt themselves to an RRO, before they are arrested</w:t>
      </w:r>
      <w:r w:rsidR="003D1D2E" w:rsidRPr="00F15AE8">
        <w:t xml:space="preserve">.  </w:t>
      </w:r>
      <w:r w:rsidR="00650ED6" w:rsidRPr="00F15AE8">
        <w:t xml:space="preserve">The Court preferred the </w:t>
      </w:r>
      <w:r w:rsidR="00D31575" w:rsidRPr="00F15AE8">
        <w:t xml:space="preserve">approach in </w:t>
      </w:r>
      <w:r w:rsidR="00D31575" w:rsidRPr="00F15AE8">
        <w:rPr>
          <w:i/>
          <w:iCs/>
        </w:rPr>
        <w:t>Abraham (1)</w:t>
      </w:r>
      <w:r w:rsidR="00D31575" w:rsidRPr="00F15AE8">
        <w:t xml:space="preserve"> that aspirant asylum seeker</w:t>
      </w:r>
      <w:r w:rsidR="00C26846" w:rsidRPr="00F15AE8">
        <w:t xml:space="preserve">s who didn’t enter this country using </w:t>
      </w:r>
      <w:r w:rsidR="00A87CB0" w:rsidRPr="00F15AE8">
        <w:t>a port of entry</w:t>
      </w:r>
      <w:r w:rsidR="00F644D7" w:rsidRPr="00F15AE8">
        <w:t>,</w:t>
      </w:r>
      <w:r w:rsidR="00A87CB0" w:rsidRPr="00F15AE8">
        <w:t xml:space="preserve"> </w:t>
      </w:r>
      <w:r w:rsidR="00B638AD" w:rsidRPr="00F15AE8">
        <w:t xml:space="preserve">were not barred by the </w:t>
      </w:r>
      <w:r w:rsidR="00831F1C" w:rsidRPr="00F15AE8">
        <w:t>amendments</w:t>
      </w:r>
      <w:r w:rsidR="00B638AD" w:rsidRPr="00F15AE8">
        <w:t xml:space="preserve"> </w:t>
      </w:r>
      <w:r w:rsidR="00DD79CE" w:rsidRPr="00F15AE8">
        <w:t>from</w:t>
      </w:r>
      <w:r w:rsidR="002E21CE" w:rsidRPr="00F15AE8">
        <w:t xml:space="preserve"> </w:t>
      </w:r>
      <w:r w:rsidR="00831F1C" w:rsidRPr="00F15AE8">
        <w:t>applying for asylum</w:t>
      </w:r>
      <w:r w:rsidR="009768C4" w:rsidRPr="00F15AE8">
        <w:t xml:space="preserve"> if they were successful in </w:t>
      </w:r>
      <w:r w:rsidR="00E7139B" w:rsidRPr="00F15AE8">
        <w:t>showing good cause for their illegal entry</w:t>
      </w:r>
      <w:r w:rsidR="003D1D2E" w:rsidRPr="00F15AE8">
        <w:t xml:space="preserve">.  </w:t>
      </w:r>
    </w:p>
    <w:p w14:paraId="0978BAD7" w14:textId="3472AB53" w:rsidR="00925B8F" w:rsidRPr="00F15AE8" w:rsidRDefault="001617D3" w:rsidP="001617D3">
      <w:pPr>
        <w:pStyle w:val="JudgmentNumbered"/>
        <w:numPr>
          <w:ilvl w:val="0"/>
          <w:numId w:val="0"/>
        </w:numPr>
      </w:pPr>
      <w:r w:rsidRPr="00F15AE8">
        <w:t>[53]</w:t>
      </w:r>
      <w:r w:rsidRPr="00F15AE8">
        <w:tab/>
      </w:r>
      <w:r w:rsidR="00B0539D" w:rsidRPr="00F15AE8">
        <w:t xml:space="preserve">The Court </w:t>
      </w:r>
      <w:r w:rsidR="00BE2BD9" w:rsidRPr="00F15AE8">
        <w:t>emphasised that the amendments had not taken away the</w:t>
      </w:r>
      <w:r w:rsidR="002E21CE" w:rsidRPr="00F15AE8">
        <w:t xml:space="preserve"> </w:t>
      </w:r>
      <w:r w:rsidR="004D557E" w:rsidRPr="00F15AE8">
        <w:rPr>
          <w:i/>
          <w:iCs/>
        </w:rPr>
        <w:t>non-</w:t>
      </w:r>
      <w:r w:rsidR="00BE2BD9" w:rsidRPr="00F15AE8">
        <w:rPr>
          <w:i/>
          <w:iCs/>
        </w:rPr>
        <w:t>refoulment</w:t>
      </w:r>
      <w:r w:rsidR="00BE2BD9" w:rsidRPr="00F15AE8">
        <w:t xml:space="preserve"> protection </w:t>
      </w:r>
      <w:r w:rsidR="00332117" w:rsidRPr="00F15AE8">
        <w:t>in section 2</w:t>
      </w:r>
      <w:r w:rsidR="00C87E7F" w:rsidRPr="00F15AE8">
        <w:t xml:space="preserve">, </w:t>
      </w:r>
      <w:r w:rsidR="00060383" w:rsidRPr="00F15AE8">
        <w:t xml:space="preserve">of persons like </w:t>
      </w:r>
      <w:r w:rsidR="00060383" w:rsidRPr="00F15AE8">
        <w:rPr>
          <w:i/>
          <w:iCs/>
        </w:rPr>
        <w:t>Abore</w:t>
      </w:r>
      <w:r w:rsidR="003D1D2E" w:rsidRPr="00F15AE8">
        <w:t xml:space="preserve">.  </w:t>
      </w:r>
      <w:r w:rsidR="00C87E7F" w:rsidRPr="00F15AE8">
        <w:t>It</w:t>
      </w:r>
      <w:r w:rsidR="00B73262" w:rsidRPr="00F15AE8">
        <w:t xml:space="preserve"> held that the shield of </w:t>
      </w:r>
      <w:r w:rsidR="00B33BD2" w:rsidRPr="00F15AE8">
        <w:rPr>
          <w:i/>
          <w:iCs/>
        </w:rPr>
        <w:t>non-refoulment</w:t>
      </w:r>
      <w:r w:rsidR="00B73262" w:rsidRPr="00F15AE8">
        <w:t xml:space="preserve"> persists for as long as the asylum application remains </w:t>
      </w:r>
      <w:r w:rsidR="007A4D6E" w:rsidRPr="00F15AE8">
        <w:t>pending</w:t>
      </w:r>
      <w:r w:rsidR="00C87E7F" w:rsidRPr="00F15AE8">
        <w:t xml:space="preserve">, saying </w:t>
      </w:r>
      <w:r w:rsidR="005043CA" w:rsidRPr="00F15AE8">
        <w:t>"t</w:t>
      </w:r>
      <w:r w:rsidR="001E6C8F" w:rsidRPr="00F15AE8">
        <w:t xml:space="preserve">he shield of </w:t>
      </w:r>
      <w:r w:rsidR="00C60D77" w:rsidRPr="00F15AE8">
        <w:rPr>
          <w:i/>
          <w:iCs/>
        </w:rPr>
        <w:t>non-</w:t>
      </w:r>
      <w:r w:rsidR="001E6C8F" w:rsidRPr="00F15AE8">
        <w:rPr>
          <w:i/>
          <w:iCs/>
        </w:rPr>
        <w:t>refoulment</w:t>
      </w:r>
      <w:r w:rsidR="001E6C8F" w:rsidRPr="00F15AE8">
        <w:t>” may only be lifted after that process has been completed</w:t>
      </w:r>
      <w:r w:rsidR="009742F1" w:rsidRPr="00F15AE8">
        <w:t>”</w:t>
      </w:r>
      <w:r w:rsidR="00157917" w:rsidRPr="00F15AE8">
        <w:t>.</w:t>
      </w:r>
      <w:r w:rsidR="009742F1" w:rsidRPr="00F15AE8">
        <w:rPr>
          <w:rStyle w:val="FootnoteReference"/>
        </w:rPr>
        <w:footnoteReference w:id="34"/>
      </w:r>
      <w:r w:rsidR="00391AD2" w:rsidRPr="00F15AE8">
        <w:t xml:space="preserve"> </w:t>
      </w:r>
      <w:r w:rsidR="00087602" w:rsidRPr="00F15AE8">
        <w:t xml:space="preserve">The Court also reiterated the principle laid in </w:t>
      </w:r>
      <w:r w:rsidR="00087602" w:rsidRPr="00F15AE8">
        <w:rPr>
          <w:i/>
          <w:iCs/>
        </w:rPr>
        <w:t>Ruta</w:t>
      </w:r>
      <w:r w:rsidR="00087602" w:rsidRPr="00F15AE8">
        <w:t xml:space="preserve"> </w:t>
      </w:r>
      <w:r w:rsidR="00C70B08" w:rsidRPr="00F15AE8">
        <w:t xml:space="preserve">that Abore’s delay </w:t>
      </w:r>
      <w:r w:rsidR="0074055E" w:rsidRPr="00F15AE8">
        <w:t>in</w:t>
      </w:r>
      <w:r w:rsidR="00C70B08" w:rsidRPr="00F15AE8">
        <w:t xml:space="preserve"> applying for refugee status remained </w:t>
      </w:r>
      <w:r w:rsidR="00667A39" w:rsidRPr="00F15AE8">
        <w:t>irrelevant</w:t>
      </w:r>
      <w:r w:rsidR="00A51DDF" w:rsidRPr="00F15AE8">
        <w:t xml:space="preserve"> and </w:t>
      </w:r>
      <w:r w:rsidR="00391AD2" w:rsidRPr="00F15AE8">
        <w:t xml:space="preserve">that the protection </w:t>
      </w:r>
      <w:r w:rsidR="00D94921" w:rsidRPr="00F15AE8">
        <w:t xml:space="preserve">against deportation </w:t>
      </w:r>
      <w:r w:rsidR="00DA53B2" w:rsidRPr="00F15AE8">
        <w:t xml:space="preserve">in section 2, for persons </w:t>
      </w:r>
      <w:r w:rsidR="00D94921" w:rsidRPr="00F15AE8">
        <w:t xml:space="preserve">such as </w:t>
      </w:r>
      <w:r w:rsidR="00DA53B2" w:rsidRPr="00F15AE8">
        <w:t xml:space="preserve">Abore </w:t>
      </w:r>
      <w:r w:rsidR="00391AD2" w:rsidRPr="00F15AE8">
        <w:t>remain</w:t>
      </w:r>
      <w:r w:rsidR="00A51DDF" w:rsidRPr="00F15AE8">
        <w:t>ed</w:t>
      </w:r>
      <w:r w:rsidR="00391AD2" w:rsidRPr="00F15AE8">
        <w:t xml:space="preserve"> intact</w:t>
      </w:r>
      <w:r w:rsidR="00DA53B2" w:rsidRPr="00F15AE8">
        <w:t>.</w:t>
      </w:r>
      <w:r w:rsidR="002E21CE" w:rsidRPr="00F15AE8">
        <w:t xml:space="preserve"> </w:t>
      </w:r>
    </w:p>
    <w:p w14:paraId="218A9FDE" w14:textId="0205D2BF" w:rsidR="008E603B" w:rsidRPr="00F15AE8" w:rsidRDefault="001617D3" w:rsidP="001617D3">
      <w:pPr>
        <w:pStyle w:val="JudgmentNumbered"/>
        <w:numPr>
          <w:ilvl w:val="0"/>
          <w:numId w:val="0"/>
        </w:numPr>
      </w:pPr>
      <w:r w:rsidRPr="00F15AE8">
        <w:t>[54]</w:t>
      </w:r>
      <w:r w:rsidRPr="00F15AE8">
        <w:tab/>
      </w:r>
      <w:r w:rsidR="006318AB" w:rsidRPr="00F15AE8">
        <w:t>Regarding Abore’s detention</w:t>
      </w:r>
      <w:r w:rsidR="00A51DDF" w:rsidRPr="00F15AE8">
        <w:t>,</w:t>
      </w:r>
      <w:r w:rsidR="006318AB" w:rsidRPr="00F15AE8">
        <w:t xml:space="preserve"> </w:t>
      </w:r>
      <w:r w:rsidR="00287A1C" w:rsidRPr="00F15AE8">
        <w:t>what can be distilled f</w:t>
      </w:r>
      <w:r w:rsidR="00A51DDF" w:rsidRPr="00F15AE8">
        <w:t>r</w:t>
      </w:r>
      <w:r w:rsidR="00287A1C" w:rsidRPr="00F15AE8">
        <w:t xml:space="preserve">om the Court’s reasoning is that if the detention is </w:t>
      </w:r>
      <w:r w:rsidR="004D5D2A" w:rsidRPr="00F15AE8">
        <w:t>based on a Court issued warrant it is lawful</w:t>
      </w:r>
      <w:r w:rsidR="003D1D2E" w:rsidRPr="00F15AE8">
        <w:t xml:space="preserve">.  </w:t>
      </w:r>
      <w:r w:rsidR="004D5D2A" w:rsidRPr="00F15AE8">
        <w:t xml:space="preserve">This was in view of the fact that Mr Abore </w:t>
      </w:r>
      <w:r w:rsidR="0067098A" w:rsidRPr="00F15AE8">
        <w:t xml:space="preserve">had paid a fine in </w:t>
      </w:r>
      <w:r w:rsidR="00C70B08" w:rsidRPr="00F15AE8">
        <w:t>l</w:t>
      </w:r>
      <w:r w:rsidR="0067098A" w:rsidRPr="00F15AE8">
        <w:t>ine with the sentence he received for his immigration conviction</w:t>
      </w:r>
      <w:r w:rsidR="003D1D2E" w:rsidRPr="00F15AE8">
        <w:t xml:space="preserve">.  </w:t>
      </w:r>
      <w:r w:rsidR="00A73633" w:rsidRPr="00F15AE8">
        <w:t>In this regard the Court found that his detention after paying</w:t>
      </w:r>
      <w:r w:rsidR="00C60D77" w:rsidRPr="00F15AE8">
        <w:t xml:space="preserve"> </w:t>
      </w:r>
      <w:r w:rsidR="00A73633" w:rsidRPr="00F15AE8">
        <w:t>the fine was unlawful but thereafter</w:t>
      </w:r>
      <w:r w:rsidR="00A6736E" w:rsidRPr="00F15AE8">
        <w:t>,</w:t>
      </w:r>
      <w:r w:rsidR="0067098A" w:rsidRPr="00F15AE8">
        <w:t xml:space="preserve"> when </w:t>
      </w:r>
      <w:r w:rsidR="00FC77C1" w:rsidRPr="00F15AE8">
        <w:t>the authorities were able to persuade a magistrate to extend his detention, that was above board</w:t>
      </w:r>
      <w:r w:rsidR="003D1D2E" w:rsidRPr="00F15AE8">
        <w:t xml:space="preserve">.  </w:t>
      </w:r>
      <w:r w:rsidR="00FC77C1" w:rsidRPr="00F15AE8">
        <w:t xml:space="preserve">He was eventually released at a later </w:t>
      </w:r>
      <w:r w:rsidR="000C0B35" w:rsidRPr="00F15AE8">
        <w:t xml:space="preserve">stage </w:t>
      </w:r>
      <w:r w:rsidR="00FC77C1" w:rsidRPr="00F15AE8">
        <w:t>presumably because the Magistrate didn’t extend his detention</w:t>
      </w:r>
      <w:r w:rsidR="003D1D2E" w:rsidRPr="00F15AE8">
        <w:t xml:space="preserve">.  </w:t>
      </w:r>
      <w:r w:rsidR="00455F06" w:rsidRPr="00F15AE8">
        <w:t xml:space="preserve">The important take away from </w:t>
      </w:r>
      <w:r w:rsidR="00455F06" w:rsidRPr="00F15AE8">
        <w:rPr>
          <w:i/>
          <w:iCs/>
        </w:rPr>
        <w:t>Abore</w:t>
      </w:r>
      <w:r w:rsidR="00455F06" w:rsidRPr="00F15AE8">
        <w:t xml:space="preserve"> is that </w:t>
      </w:r>
      <w:r w:rsidR="00FF5A8D" w:rsidRPr="00F15AE8">
        <w:t xml:space="preserve">the protection against </w:t>
      </w:r>
      <w:r w:rsidR="00043DE3" w:rsidRPr="00F15AE8">
        <w:t>deportation</w:t>
      </w:r>
      <w:r w:rsidR="00FF5A8D" w:rsidRPr="00F15AE8">
        <w:t xml:space="preserve"> </w:t>
      </w:r>
      <w:r w:rsidR="00C00C7B" w:rsidRPr="00F15AE8">
        <w:t>was affirmed</w:t>
      </w:r>
      <w:r w:rsidR="00043DE3" w:rsidRPr="00F15AE8">
        <w:t xml:space="preserve"> in line with the </w:t>
      </w:r>
      <w:r w:rsidR="00925B8F" w:rsidRPr="00F15AE8">
        <w:rPr>
          <w:i/>
          <w:iCs/>
        </w:rPr>
        <w:t>non-refoulment</w:t>
      </w:r>
      <w:r w:rsidR="00043DE3" w:rsidRPr="00F15AE8">
        <w:t xml:space="preserve"> </w:t>
      </w:r>
      <w:r w:rsidR="006C4194" w:rsidRPr="00F15AE8">
        <w:t xml:space="preserve">protection in </w:t>
      </w:r>
      <w:r w:rsidR="00043DE3" w:rsidRPr="00F15AE8">
        <w:t>section 2</w:t>
      </w:r>
      <w:r w:rsidR="003D1D2E" w:rsidRPr="00F15AE8">
        <w:t xml:space="preserve">.  </w:t>
      </w:r>
      <w:r w:rsidR="00F16317" w:rsidRPr="00F15AE8">
        <w:t xml:space="preserve">Even though the Court was not requested to deal with detention </w:t>
      </w:r>
      <w:r w:rsidR="00F16317" w:rsidRPr="00F15AE8">
        <w:rPr>
          <w:i/>
          <w:iCs/>
        </w:rPr>
        <w:t>per se</w:t>
      </w:r>
      <w:r w:rsidR="00F16317" w:rsidRPr="00F15AE8">
        <w:t xml:space="preserve"> </w:t>
      </w:r>
      <w:r w:rsidR="00925B8F" w:rsidRPr="00F15AE8">
        <w:t>the</w:t>
      </w:r>
      <w:r w:rsidR="00F16317" w:rsidRPr="00F15AE8">
        <w:t xml:space="preserve"> Court was </w:t>
      </w:r>
      <w:r w:rsidR="00315E69" w:rsidRPr="00F15AE8">
        <w:t>alive</w:t>
      </w:r>
      <w:r w:rsidR="00F16317" w:rsidRPr="00F15AE8">
        <w:t xml:space="preserve"> to the </w:t>
      </w:r>
      <w:r w:rsidR="00315E69" w:rsidRPr="00F15AE8">
        <w:t xml:space="preserve">lawfulness </w:t>
      </w:r>
      <w:r w:rsidR="00B33820" w:rsidRPr="00F15AE8">
        <w:t>thereof where the Immigration Act had been contravened.</w:t>
      </w:r>
      <w:r w:rsidR="002E21CE" w:rsidRPr="00F15AE8">
        <w:t xml:space="preserve"> </w:t>
      </w:r>
    </w:p>
    <w:p w14:paraId="0CFB576F" w14:textId="1EA6D9FF" w:rsidR="005C614F" w:rsidRPr="00F15AE8" w:rsidRDefault="001617D3" w:rsidP="001617D3">
      <w:pPr>
        <w:pStyle w:val="JudgmentNumbered"/>
        <w:numPr>
          <w:ilvl w:val="0"/>
          <w:numId w:val="0"/>
        </w:numPr>
      </w:pPr>
      <w:r w:rsidRPr="00F15AE8">
        <w:t>[55]</w:t>
      </w:r>
      <w:r w:rsidRPr="00F15AE8">
        <w:tab/>
      </w:r>
      <w:r w:rsidR="00BC79CF" w:rsidRPr="00F15AE8">
        <w:t xml:space="preserve">The applicants </w:t>
      </w:r>
      <w:r w:rsidR="00AC1038" w:rsidRPr="00F15AE8">
        <w:t xml:space="preserve">in </w:t>
      </w:r>
      <w:r w:rsidR="00AC1038" w:rsidRPr="00F15AE8">
        <w:rPr>
          <w:i/>
          <w:iCs/>
        </w:rPr>
        <w:t>Abraham</w:t>
      </w:r>
      <w:r w:rsidR="00A65BC6" w:rsidRPr="00F15AE8">
        <w:rPr>
          <w:i/>
          <w:iCs/>
        </w:rPr>
        <w:t xml:space="preserve"> </w:t>
      </w:r>
      <w:r w:rsidR="00571DA8" w:rsidRPr="00F15AE8">
        <w:rPr>
          <w:i/>
          <w:iCs/>
        </w:rPr>
        <w:t>(1)</w:t>
      </w:r>
      <w:r w:rsidR="00571DA8" w:rsidRPr="00F15AE8">
        <w:t xml:space="preserve"> </w:t>
      </w:r>
      <w:r w:rsidR="00A65BC6" w:rsidRPr="00F15AE8">
        <w:t xml:space="preserve">had in the meantime appealed their </w:t>
      </w:r>
      <w:r w:rsidR="000C0B35" w:rsidRPr="00F15AE8">
        <w:t>H</w:t>
      </w:r>
      <w:r w:rsidR="00A65BC6" w:rsidRPr="00F15AE8">
        <w:t xml:space="preserve">igh </w:t>
      </w:r>
      <w:r w:rsidR="000C0B35" w:rsidRPr="00F15AE8">
        <w:t>C</w:t>
      </w:r>
      <w:r w:rsidR="00A65BC6" w:rsidRPr="00F15AE8">
        <w:t>ourt loss to the Full Court</w:t>
      </w:r>
      <w:r w:rsidR="003D1D2E" w:rsidRPr="00F15AE8">
        <w:t xml:space="preserve">.  </w:t>
      </w:r>
      <w:r w:rsidR="00EB34A0" w:rsidRPr="00F15AE8">
        <w:t>There, it was held that they were entitled to be released</w:t>
      </w:r>
      <w:r w:rsidR="003D1D2E" w:rsidRPr="00F15AE8">
        <w:t xml:space="preserve">.  </w:t>
      </w:r>
      <w:r w:rsidR="0073521A" w:rsidRPr="00F15AE8">
        <w:t xml:space="preserve">The </w:t>
      </w:r>
      <w:r w:rsidR="00EC20D4" w:rsidRPr="00F15AE8">
        <w:t xml:space="preserve">Full </w:t>
      </w:r>
      <w:r w:rsidR="0073521A" w:rsidRPr="00F15AE8">
        <w:t>Court</w:t>
      </w:r>
      <w:r w:rsidR="00EC20D4" w:rsidRPr="00F15AE8">
        <w:t xml:space="preserve"> </w:t>
      </w:r>
      <w:r w:rsidR="00246A41" w:rsidRPr="00F15AE8">
        <w:t xml:space="preserve">essentially reasoned </w:t>
      </w:r>
      <w:r w:rsidR="00EC20D4" w:rsidRPr="00F15AE8">
        <w:t xml:space="preserve">that </w:t>
      </w:r>
      <w:r w:rsidR="00EB34A0" w:rsidRPr="00F15AE8">
        <w:t xml:space="preserve">the regulations lacked statutory </w:t>
      </w:r>
      <w:r w:rsidR="005C614F" w:rsidRPr="00F15AE8">
        <w:t xml:space="preserve">authority </w:t>
      </w:r>
      <w:r w:rsidR="00EB34A0" w:rsidRPr="00F15AE8">
        <w:t>because there was no power in the Refuge</w:t>
      </w:r>
      <w:r w:rsidR="00062F0C" w:rsidRPr="00F15AE8">
        <w:t>es</w:t>
      </w:r>
      <w:r w:rsidR="00C60D77" w:rsidRPr="00F15AE8">
        <w:t xml:space="preserve"> </w:t>
      </w:r>
      <w:r w:rsidR="00062F0C" w:rsidRPr="00F15AE8">
        <w:t>Act given to</w:t>
      </w:r>
      <w:r w:rsidR="00C60D77" w:rsidRPr="00F15AE8">
        <w:t xml:space="preserve"> </w:t>
      </w:r>
      <w:r w:rsidR="00EB34A0" w:rsidRPr="00F15AE8">
        <w:t>state officials and judicial officers to block asylum applications</w:t>
      </w:r>
      <w:r w:rsidR="005C614F" w:rsidRPr="00F15AE8">
        <w:t xml:space="preserve"> and </w:t>
      </w:r>
      <w:r w:rsidR="00EB34A0" w:rsidRPr="00F15AE8">
        <w:t xml:space="preserve">that the two-step approach </w:t>
      </w:r>
      <w:r w:rsidR="005F4432" w:rsidRPr="00F15AE8">
        <w:t>(</w:t>
      </w:r>
      <w:r w:rsidR="00EB34A0" w:rsidRPr="00F15AE8">
        <w:t>showing good cause, then applying for asylum</w:t>
      </w:r>
      <w:r w:rsidR="005F4432" w:rsidRPr="00F15AE8">
        <w:t xml:space="preserve">) </w:t>
      </w:r>
      <w:r w:rsidR="00EB34A0" w:rsidRPr="00F15AE8">
        <w:t>attempted to distinguish explanations for illegal entry or stay</w:t>
      </w:r>
      <w:r w:rsidR="00124499" w:rsidRPr="00F15AE8">
        <w:t>,</w:t>
      </w:r>
      <w:r w:rsidR="00EB34A0" w:rsidRPr="00F15AE8">
        <w:t xml:space="preserve"> from reasons for seeking asylum</w:t>
      </w:r>
      <w:r w:rsidR="003D1D2E" w:rsidRPr="00F15AE8">
        <w:t xml:space="preserve">.  </w:t>
      </w:r>
      <w:r w:rsidR="00EB34A0" w:rsidRPr="00F15AE8">
        <w:t xml:space="preserve">This was criticised as artificial and that the two should instead be considered together as part of a single application </w:t>
      </w:r>
      <w:r w:rsidR="009D39B0" w:rsidRPr="00F15AE8">
        <w:t>process</w:t>
      </w:r>
      <w:r w:rsidR="005C614F" w:rsidRPr="00F15AE8">
        <w:t xml:space="preserve"> and </w:t>
      </w:r>
      <w:r w:rsidR="009D39B0" w:rsidRPr="00F15AE8">
        <w:t>that</w:t>
      </w:r>
      <w:r w:rsidR="00EB34A0" w:rsidRPr="00F15AE8">
        <w:t xml:space="preserve"> there was no consistency with the </w:t>
      </w:r>
      <w:r w:rsidR="00EB34A0" w:rsidRPr="00F15AE8">
        <w:rPr>
          <w:i/>
          <w:iCs/>
        </w:rPr>
        <w:t>non-refoulement</w:t>
      </w:r>
      <w:r w:rsidR="00EB34A0" w:rsidRPr="00F15AE8">
        <w:t xml:space="preserve"> principle contained in section 2 of the Refugees Act</w:t>
      </w:r>
      <w:r w:rsidR="003D1D2E" w:rsidRPr="00F15AE8">
        <w:t xml:space="preserve">.  </w:t>
      </w:r>
      <w:r w:rsidR="00EB34A0" w:rsidRPr="00F15AE8">
        <w:t xml:space="preserve">Referring to the </w:t>
      </w:r>
      <w:r w:rsidR="00EB34A0" w:rsidRPr="00F15AE8">
        <w:rPr>
          <w:i/>
          <w:iCs/>
        </w:rPr>
        <w:t>dicta</w:t>
      </w:r>
      <w:r w:rsidR="00EB34A0" w:rsidRPr="00F15AE8">
        <w:t xml:space="preserve"> from </w:t>
      </w:r>
      <w:r w:rsidR="00EB34A0" w:rsidRPr="00F15AE8">
        <w:rPr>
          <w:i/>
          <w:iCs/>
        </w:rPr>
        <w:t>Abore</w:t>
      </w:r>
      <w:r w:rsidR="00EB34A0" w:rsidRPr="00F15AE8">
        <w:t xml:space="preserve">, it </w:t>
      </w:r>
      <w:r w:rsidR="00AC1038" w:rsidRPr="00F15AE8">
        <w:t xml:space="preserve">was </w:t>
      </w:r>
      <w:r w:rsidR="00EB34A0" w:rsidRPr="00F15AE8">
        <w:t>emphasised that any trigger for invoking the Act must align wholly with section 2</w:t>
      </w:r>
      <w:r w:rsidR="003D1D2E" w:rsidRPr="00F15AE8">
        <w:t xml:space="preserve">.  </w:t>
      </w:r>
    </w:p>
    <w:p w14:paraId="3B9CF7BB" w14:textId="7E6909B8" w:rsidR="00EB34A0" w:rsidRPr="00F15AE8" w:rsidRDefault="001617D3" w:rsidP="001617D3">
      <w:pPr>
        <w:pStyle w:val="JudgmentNumbered"/>
        <w:numPr>
          <w:ilvl w:val="0"/>
          <w:numId w:val="0"/>
        </w:numPr>
      </w:pPr>
      <w:r w:rsidRPr="00F15AE8">
        <w:t>[56]</w:t>
      </w:r>
      <w:r w:rsidRPr="00F15AE8">
        <w:tab/>
      </w:r>
      <w:r w:rsidR="00EB34A0" w:rsidRPr="00F15AE8">
        <w:t xml:space="preserve">Thus, </w:t>
      </w:r>
      <w:r w:rsidR="0051787A" w:rsidRPr="00F15AE8">
        <w:t xml:space="preserve">so the Full Court reasoned, </w:t>
      </w:r>
      <w:r w:rsidR="00EB34A0" w:rsidRPr="00F15AE8">
        <w:t xml:space="preserve">a power for state officials or </w:t>
      </w:r>
      <w:r w:rsidR="00444D46" w:rsidRPr="00F15AE8">
        <w:t>C</w:t>
      </w:r>
      <w:r w:rsidR="00EB34A0" w:rsidRPr="00F15AE8">
        <w:t xml:space="preserve">ourts to block asylum applications </w:t>
      </w:r>
      <w:r w:rsidR="005C614F" w:rsidRPr="00F15AE8">
        <w:t>(</w:t>
      </w:r>
      <w:r w:rsidR="00EB34A0" w:rsidRPr="00F15AE8">
        <w:t>for a failure of showing good cause</w:t>
      </w:r>
      <w:r w:rsidR="005C614F" w:rsidRPr="00F15AE8">
        <w:t xml:space="preserve">) </w:t>
      </w:r>
      <w:r w:rsidR="00EB34A0" w:rsidRPr="00F15AE8">
        <w:t xml:space="preserve">contradicts section </w:t>
      </w:r>
      <w:r w:rsidR="0039516E" w:rsidRPr="00F15AE8">
        <w:t>2,</w:t>
      </w:r>
      <w:r w:rsidR="005C614F" w:rsidRPr="00F15AE8">
        <w:t xml:space="preserve"> and</w:t>
      </w:r>
      <w:r w:rsidR="0039516E" w:rsidRPr="00F15AE8">
        <w:t xml:space="preserve"> that</w:t>
      </w:r>
      <w:r w:rsidR="00EB34A0" w:rsidRPr="00F15AE8">
        <w:t xml:space="preserve"> the </w:t>
      </w:r>
      <w:r w:rsidR="00EB34A0" w:rsidRPr="00F15AE8">
        <w:rPr>
          <w:i/>
          <w:iCs/>
        </w:rPr>
        <w:t xml:space="preserve">Abraham </w:t>
      </w:r>
      <w:r w:rsidR="00697EFA" w:rsidRPr="00F15AE8">
        <w:rPr>
          <w:i/>
          <w:iCs/>
        </w:rPr>
        <w:t>(</w:t>
      </w:r>
      <w:r w:rsidR="00EB34A0" w:rsidRPr="00F15AE8">
        <w:rPr>
          <w:i/>
          <w:iCs/>
        </w:rPr>
        <w:t>1</w:t>
      </w:r>
      <w:r w:rsidR="00697EFA" w:rsidRPr="00F15AE8">
        <w:rPr>
          <w:i/>
          <w:iCs/>
        </w:rPr>
        <w:t>)</w:t>
      </w:r>
      <w:r w:rsidR="00EB34A0" w:rsidRPr="00F15AE8">
        <w:t xml:space="preserve"> interpretation of the requirement to show good cause in regulation 8(3) and its relationship to section 21(1B) meant that it did not align with section 2 of the Act</w:t>
      </w:r>
      <w:r w:rsidR="003D1D2E" w:rsidRPr="00F15AE8">
        <w:t xml:space="preserve">.  </w:t>
      </w:r>
      <w:r w:rsidR="00EB34A0" w:rsidRPr="00F15AE8">
        <w:t xml:space="preserve">This was because making good cause a pre-requisite would remove that enquiry from the overall </w:t>
      </w:r>
      <w:r w:rsidR="00A16FB5" w:rsidRPr="00F15AE8">
        <w:t>fact-finding</w:t>
      </w:r>
      <w:r w:rsidR="00EB34A0" w:rsidRPr="00F15AE8">
        <w:t xml:space="preserve"> investigation into the reasons for seeking asylum</w:t>
      </w:r>
      <w:r w:rsidR="003D1D2E" w:rsidRPr="00F15AE8">
        <w:t xml:space="preserve">.  </w:t>
      </w:r>
      <w:r w:rsidR="00EB34A0" w:rsidRPr="00F15AE8">
        <w:t xml:space="preserve">On that basis, the regulation would be </w:t>
      </w:r>
      <w:r w:rsidR="00EB34A0" w:rsidRPr="00F15AE8">
        <w:rPr>
          <w:i/>
          <w:iCs/>
        </w:rPr>
        <w:t>pro-non scripto</w:t>
      </w:r>
      <w:r w:rsidR="005C614F" w:rsidRPr="00F15AE8">
        <w:t xml:space="preserve"> and </w:t>
      </w:r>
      <w:r w:rsidR="00EB34A0" w:rsidRPr="00F15AE8">
        <w:t xml:space="preserve">that only an RSDO and not the </w:t>
      </w:r>
      <w:r w:rsidR="00C35B24" w:rsidRPr="00F15AE8">
        <w:t>C</w:t>
      </w:r>
      <w:r w:rsidR="00EB34A0" w:rsidRPr="00F15AE8">
        <w:t xml:space="preserve">ourts can </w:t>
      </w:r>
      <w:r w:rsidR="00FE6AE9" w:rsidRPr="00F15AE8">
        <w:t>decide</w:t>
      </w:r>
      <w:r w:rsidR="00EB34A0" w:rsidRPr="00F15AE8">
        <w:t xml:space="preserve"> on refugee status</w:t>
      </w:r>
      <w:r w:rsidR="003D1D2E" w:rsidRPr="00F15AE8">
        <w:t xml:space="preserve">.  </w:t>
      </w:r>
      <w:r w:rsidR="000A33B5" w:rsidRPr="00F15AE8">
        <w:t>So,</w:t>
      </w:r>
      <w:r w:rsidR="00EB34A0" w:rsidRPr="00F15AE8">
        <w:t xml:space="preserve"> regulation 8(4) would be ultra-vires to the extent that it gives that power to anyone else </w:t>
      </w:r>
      <w:r w:rsidR="00132975" w:rsidRPr="00F15AE8">
        <w:t xml:space="preserve">as </w:t>
      </w:r>
      <w:r w:rsidR="00EB34A0" w:rsidRPr="00F15AE8">
        <w:t>such powers are not found in the Act</w:t>
      </w:r>
      <w:r w:rsidR="00927360" w:rsidRPr="00F15AE8">
        <w:t xml:space="preserve"> </w:t>
      </w:r>
      <w:r w:rsidR="0039516E" w:rsidRPr="00F15AE8">
        <w:t>and that</w:t>
      </w:r>
      <w:r w:rsidR="00EB34A0" w:rsidRPr="00F15AE8">
        <w:t xml:space="preserve"> a regulation cannot be used to interpret the statute to which </w:t>
      </w:r>
      <w:r w:rsidR="000943DD" w:rsidRPr="00F15AE8">
        <w:t xml:space="preserve">it </w:t>
      </w:r>
      <w:r w:rsidR="00EB34A0" w:rsidRPr="00F15AE8">
        <w:t>was enacted from</w:t>
      </w:r>
      <w:r w:rsidR="003D1D2E" w:rsidRPr="00F15AE8">
        <w:t xml:space="preserve">.  </w:t>
      </w:r>
      <w:r w:rsidR="00EB34A0" w:rsidRPr="00F15AE8">
        <w:t>For this reason, the repeal of the previous regulation 2(2) cannot have any bearing on section 2 of the Act and its meaning</w:t>
      </w:r>
      <w:r w:rsidR="003D1D2E" w:rsidRPr="00F15AE8">
        <w:t xml:space="preserve">.  </w:t>
      </w:r>
    </w:p>
    <w:p w14:paraId="0FD8A710" w14:textId="70260A60" w:rsidR="00EB34A0" w:rsidRPr="00F15AE8" w:rsidRDefault="001617D3" w:rsidP="001617D3">
      <w:pPr>
        <w:pStyle w:val="JudgmentNumbered"/>
        <w:numPr>
          <w:ilvl w:val="0"/>
          <w:numId w:val="0"/>
        </w:numPr>
      </w:pPr>
      <w:r w:rsidRPr="00F15AE8">
        <w:t>[57]</w:t>
      </w:r>
      <w:r w:rsidRPr="00F15AE8">
        <w:tab/>
      </w:r>
      <w:r w:rsidR="00EB34A0" w:rsidRPr="00F15AE8">
        <w:t xml:space="preserve">In paragraph 36 </w:t>
      </w:r>
      <w:r w:rsidR="004E73C9" w:rsidRPr="00F15AE8">
        <w:t xml:space="preserve">the Full </w:t>
      </w:r>
      <w:r w:rsidR="00124499" w:rsidRPr="00F15AE8">
        <w:t>Court summed</w:t>
      </w:r>
      <w:r w:rsidR="00EB34A0" w:rsidRPr="00F15AE8">
        <w:t xml:space="preserve"> up the new amendments as follows and ordered the release of the </w:t>
      </w:r>
      <w:r w:rsidR="00167CD8" w:rsidRPr="00F15AE8">
        <w:t>applicants</w:t>
      </w:r>
      <w:r w:rsidR="00EB34A0" w:rsidRPr="00F15AE8">
        <w:t>:</w:t>
      </w:r>
    </w:p>
    <w:p w14:paraId="1E7D082D" w14:textId="77777777" w:rsidR="00697EFA" w:rsidRPr="00F15AE8" w:rsidRDefault="00697EFA" w:rsidP="00925B45">
      <w:pPr>
        <w:pStyle w:val="Quotes"/>
        <w:ind w:left="993" w:hanging="142"/>
      </w:pPr>
      <w:r w:rsidRPr="00F15AE8">
        <w:t xml:space="preserve"> "Accordingly, the law may be summed up as follows:</w:t>
      </w:r>
    </w:p>
    <w:p w14:paraId="7C76DF0E" w14:textId="4593FF5C" w:rsidR="003D1D2E" w:rsidRPr="00F15AE8" w:rsidRDefault="00697EFA" w:rsidP="00925B45">
      <w:pPr>
        <w:pStyle w:val="Quotes"/>
        <w:ind w:left="993" w:hanging="142"/>
      </w:pPr>
      <w:r w:rsidRPr="00F15AE8">
        <w:tab/>
        <w:t>36.1 The lawfulness of detention under section 34 of the Immigration Act is extinguished when the applicability of the Refugees Act is triggered</w:t>
      </w:r>
      <w:r w:rsidR="003D1D2E" w:rsidRPr="00F15AE8">
        <w:t xml:space="preserve">.  </w:t>
      </w:r>
    </w:p>
    <w:p w14:paraId="775827D3" w14:textId="34D1754A" w:rsidR="003D1D2E" w:rsidRPr="00F15AE8" w:rsidRDefault="00697EFA" w:rsidP="00925B45">
      <w:pPr>
        <w:pStyle w:val="Quotes"/>
        <w:ind w:left="993" w:hanging="142"/>
      </w:pPr>
      <w:r w:rsidRPr="00F15AE8">
        <w:tab/>
        <w:t>36.2 The Refugees Act is triggered by an intimation of a desire to apply for asylum by an illegal foreigner, not by a formal application being submitted</w:t>
      </w:r>
      <w:r w:rsidR="003D1D2E" w:rsidRPr="00F15AE8">
        <w:t xml:space="preserve">.  </w:t>
      </w:r>
    </w:p>
    <w:p w14:paraId="0BFCC0B8" w14:textId="7775A233" w:rsidR="003D1D2E" w:rsidRPr="00F15AE8" w:rsidRDefault="00697EFA" w:rsidP="00925B45">
      <w:pPr>
        <w:pStyle w:val="Quotes"/>
        <w:ind w:left="993" w:hanging="142"/>
      </w:pPr>
      <w:r w:rsidRPr="00F15AE8">
        <w:tab/>
        <w:t>36.3 An illegal foreigner in detention under section 34 is entitled to be released from detention at once when an intimation to apply for asylum is expressed</w:t>
      </w:r>
      <w:r w:rsidR="003D1D2E" w:rsidRPr="00F15AE8">
        <w:t xml:space="preserve">.  </w:t>
      </w:r>
    </w:p>
    <w:p w14:paraId="7A79F814" w14:textId="6A58BF4C" w:rsidR="003D1D2E" w:rsidRPr="00F15AE8" w:rsidRDefault="00697EFA" w:rsidP="00925B45">
      <w:pPr>
        <w:pStyle w:val="Quotes"/>
        <w:ind w:left="993" w:hanging="142"/>
      </w:pPr>
      <w:r w:rsidRPr="00F15AE8">
        <w:tab/>
        <w:t>36.4 Regulation 8(3) must be read to mean that the enquiry into good cause is a part of the overall enquiry to facilitate an application for asylum and does not mean that there is any condition precedent that must be satisfied before making an application for asylum</w:t>
      </w:r>
      <w:r w:rsidR="003D1D2E" w:rsidRPr="00F15AE8">
        <w:t xml:space="preserve">.  </w:t>
      </w:r>
    </w:p>
    <w:p w14:paraId="20A192F0" w14:textId="5F2318DB" w:rsidR="00820965" w:rsidRPr="00F15AE8" w:rsidRDefault="00697EFA" w:rsidP="006A6239">
      <w:pPr>
        <w:pStyle w:val="Quotes"/>
        <w:ind w:left="993" w:hanging="142"/>
      </w:pPr>
      <w:r w:rsidRPr="00F15AE8">
        <w:tab/>
        <w:t xml:space="preserve">36.5 Regulation 8(4) is </w:t>
      </w:r>
      <w:r w:rsidRPr="00F15AE8">
        <w:rPr>
          <w:i/>
          <w:iCs/>
        </w:rPr>
        <w:t>ultra vires</w:t>
      </w:r>
      <w:r w:rsidRPr="00F15AE8">
        <w:t xml:space="preserve"> and must be read </w:t>
      </w:r>
      <w:r w:rsidRPr="00F15AE8">
        <w:rPr>
          <w:i/>
          <w:iCs/>
        </w:rPr>
        <w:t>pro non scripto</w:t>
      </w:r>
      <w:r w:rsidRPr="00F15AE8">
        <w:t>”</w:t>
      </w:r>
      <w:r w:rsidR="00A7115A">
        <w:t xml:space="preserve">.  </w:t>
      </w:r>
    </w:p>
    <w:p w14:paraId="342F2209" w14:textId="6904971C" w:rsidR="003D1D2E" w:rsidRPr="00F15AE8" w:rsidRDefault="001617D3" w:rsidP="001617D3">
      <w:pPr>
        <w:pStyle w:val="JudgmentNumbered"/>
        <w:numPr>
          <w:ilvl w:val="0"/>
          <w:numId w:val="0"/>
        </w:numPr>
      </w:pPr>
      <w:r w:rsidRPr="00F15AE8">
        <w:t>[58]</w:t>
      </w:r>
      <w:r w:rsidRPr="00F15AE8">
        <w:tab/>
      </w:r>
      <w:r w:rsidR="00D24535" w:rsidRPr="00F15AE8">
        <w:t xml:space="preserve">The Constitutional Court decision in </w:t>
      </w:r>
      <w:r w:rsidR="00D24535" w:rsidRPr="00F15AE8">
        <w:rPr>
          <w:i/>
          <w:iCs/>
        </w:rPr>
        <w:t>Ashebo</w:t>
      </w:r>
      <w:r w:rsidR="00D24535" w:rsidRPr="00F15AE8">
        <w:t xml:space="preserve"> followed after the Full Court judgment was handed down</w:t>
      </w:r>
      <w:r w:rsidR="003D1D2E" w:rsidRPr="00F15AE8">
        <w:t xml:space="preserve">.  </w:t>
      </w:r>
      <w:r w:rsidR="00D24535" w:rsidRPr="00F15AE8">
        <w:t>In this case, Mr Ashebo, a national of Ethiopia, recounting circumstances strikingly similar to those in the applications before us, including similar use of language, found himself on the wrong side of the law for being in the country illegally</w:t>
      </w:r>
      <w:r w:rsidR="003D1D2E" w:rsidRPr="00F15AE8">
        <w:t xml:space="preserve">.  </w:t>
      </w:r>
      <w:r w:rsidR="00D24535" w:rsidRPr="00F15AE8">
        <w:t>It is unnecessary to deal with his version here</w:t>
      </w:r>
      <w:r w:rsidR="003D1D2E" w:rsidRPr="00F15AE8">
        <w:t xml:space="preserve">.  </w:t>
      </w:r>
      <w:r w:rsidR="00D24535" w:rsidRPr="00F15AE8">
        <w:t>He was arrested and charged in terms of section 49 of the Immigration Act</w:t>
      </w:r>
      <w:r w:rsidR="003D1D2E" w:rsidRPr="00F15AE8">
        <w:t xml:space="preserve">.  </w:t>
      </w:r>
      <w:r w:rsidR="00D24535" w:rsidRPr="00F15AE8">
        <w:t xml:space="preserve">Pending his trial, he unsuccessfully launched an urgent application in the </w:t>
      </w:r>
      <w:r w:rsidR="0060294D" w:rsidRPr="00F15AE8">
        <w:t>H</w:t>
      </w:r>
      <w:r w:rsidR="00D24535" w:rsidRPr="00F15AE8">
        <w:t xml:space="preserve">igh </w:t>
      </w:r>
      <w:r w:rsidR="0060294D" w:rsidRPr="00F15AE8">
        <w:t>C</w:t>
      </w:r>
      <w:r w:rsidR="00D24535" w:rsidRPr="00F15AE8">
        <w:t>ourt to prevent his deportation pending determination of his asylum application</w:t>
      </w:r>
      <w:r w:rsidR="003D1D2E" w:rsidRPr="00F15AE8">
        <w:t xml:space="preserve">.  </w:t>
      </w:r>
      <w:r w:rsidR="00D24535" w:rsidRPr="00F15AE8">
        <w:t xml:space="preserve">The </w:t>
      </w:r>
      <w:r w:rsidR="0060294D" w:rsidRPr="00F15AE8">
        <w:t>C</w:t>
      </w:r>
      <w:r w:rsidR="00D24535" w:rsidRPr="00F15AE8">
        <w:t xml:space="preserve">ourt found </w:t>
      </w:r>
      <w:r w:rsidR="000E4729" w:rsidRPr="00F15AE8">
        <w:t xml:space="preserve">that </w:t>
      </w:r>
      <w:r w:rsidR="00D24535" w:rsidRPr="00F15AE8">
        <w:t>his urgency was self-created, so he appealed to the Constitutional Court</w:t>
      </w:r>
      <w:r w:rsidR="003D1D2E" w:rsidRPr="00F15AE8">
        <w:t xml:space="preserve">.  </w:t>
      </w:r>
    </w:p>
    <w:p w14:paraId="0C3741AA" w14:textId="03518269" w:rsidR="00EB34A0" w:rsidRPr="00F15AE8" w:rsidRDefault="001617D3" w:rsidP="001617D3">
      <w:pPr>
        <w:pStyle w:val="JudgmentNumbered"/>
        <w:numPr>
          <w:ilvl w:val="0"/>
          <w:numId w:val="0"/>
        </w:numPr>
      </w:pPr>
      <w:r w:rsidRPr="00F15AE8">
        <w:t>[59]</w:t>
      </w:r>
      <w:r w:rsidRPr="00F15AE8">
        <w:tab/>
      </w:r>
      <w:r w:rsidR="00EB34A0" w:rsidRPr="00F15AE8">
        <w:t>In the Constitutional Court, it was accepted that the matter was urgent because if convicted, he would be deported to Ethiopia, where he claimed his life was at risk</w:t>
      </w:r>
      <w:r w:rsidR="003D1D2E" w:rsidRPr="00F15AE8">
        <w:t xml:space="preserve">.  </w:t>
      </w:r>
      <w:r w:rsidR="00EB34A0" w:rsidRPr="00F15AE8">
        <w:t xml:space="preserve">The two issues </w:t>
      </w:r>
      <w:r w:rsidR="005407B9" w:rsidRPr="00F15AE8">
        <w:t xml:space="preserve">requiring attention in that Court </w:t>
      </w:r>
      <w:r w:rsidR="00EB34A0" w:rsidRPr="00F15AE8">
        <w:t xml:space="preserve">were </w:t>
      </w:r>
      <w:r w:rsidR="005407B9" w:rsidRPr="00F15AE8">
        <w:t xml:space="preserve">framed </w:t>
      </w:r>
      <w:r w:rsidR="00EB34A0" w:rsidRPr="00F15AE8">
        <w:t xml:space="preserve">as: the effect </w:t>
      </w:r>
      <w:r w:rsidR="00DA6EC3" w:rsidRPr="00F15AE8">
        <w:t xml:space="preserve">of </w:t>
      </w:r>
      <w:r w:rsidR="00EB34A0" w:rsidRPr="00F15AE8">
        <w:t>the 2020 amendments on Mr Ashebo’s delay and whether he was entitled to be released from detention</w:t>
      </w:r>
      <w:r w:rsidR="003D1D2E" w:rsidRPr="00F15AE8">
        <w:t xml:space="preserve">.  </w:t>
      </w:r>
      <w:r w:rsidR="00EB34A0" w:rsidRPr="00F15AE8">
        <w:t>As with</w:t>
      </w:r>
      <w:r w:rsidR="00C00269" w:rsidRPr="00F15AE8">
        <w:t xml:space="preserve"> the</w:t>
      </w:r>
      <w:r w:rsidR="00EB34A0" w:rsidRPr="00F15AE8">
        <w:t xml:space="preserve"> </w:t>
      </w:r>
      <w:r w:rsidR="00EB34A0" w:rsidRPr="00F15AE8">
        <w:rPr>
          <w:i/>
          <w:iCs/>
        </w:rPr>
        <w:t>Abore</w:t>
      </w:r>
      <w:r w:rsidR="00EB34A0" w:rsidRPr="00F15AE8">
        <w:t xml:space="preserve"> matter, </w:t>
      </w:r>
      <w:r w:rsidR="00861FAF" w:rsidRPr="00F15AE8">
        <w:t>the Court</w:t>
      </w:r>
      <w:r w:rsidR="00EB34A0" w:rsidRPr="00F15AE8">
        <w:t xml:space="preserve"> found that the first question was answered affirmatively </w:t>
      </w:r>
      <w:r w:rsidR="007A4B06" w:rsidRPr="00F15AE8">
        <w:t>based on</w:t>
      </w:r>
      <w:r w:rsidR="00697EFA" w:rsidRPr="00F15AE8">
        <w:t xml:space="preserve"> </w:t>
      </w:r>
      <w:r w:rsidR="00EB34A0" w:rsidRPr="00F15AE8">
        <w:rPr>
          <w:i/>
          <w:iCs/>
        </w:rPr>
        <w:t>Ruta</w:t>
      </w:r>
      <w:r w:rsidR="00EB34A0" w:rsidRPr="00F15AE8">
        <w:t>, that delay was not a bar to applying for asylum</w:t>
      </w:r>
      <w:r w:rsidR="003D1D2E" w:rsidRPr="00F15AE8">
        <w:t xml:space="preserve">.  </w:t>
      </w:r>
      <w:r w:rsidR="00EB34A0" w:rsidRPr="00F15AE8">
        <w:t>Concerning article 31 of the 1951</w:t>
      </w:r>
      <w:r w:rsidR="00697EFA" w:rsidRPr="00F15AE8">
        <w:t xml:space="preserve"> UN</w:t>
      </w:r>
      <w:r w:rsidR="00EB34A0" w:rsidRPr="00F15AE8">
        <w:t xml:space="preserve"> Convention, it held that, although more stringent, the requirement that a person in the position of Mr Ashebo provide good cause </w:t>
      </w:r>
      <w:r w:rsidR="00945702" w:rsidRPr="00F15AE8">
        <w:t xml:space="preserve">for </w:t>
      </w:r>
      <w:r w:rsidR="00EB34A0" w:rsidRPr="00F15AE8">
        <w:t>their illegal entry did not violate the principle of non-refoulement</w:t>
      </w:r>
      <w:r w:rsidR="003D1D2E" w:rsidRPr="00F15AE8">
        <w:t xml:space="preserve">.  </w:t>
      </w:r>
    </w:p>
    <w:p w14:paraId="61339D3D" w14:textId="450F9EF2" w:rsidR="000E7395" w:rsidRPr="00F15AE8" w:rsidRDefault="001617D3" w:rsidP="001617D3">
      <w:pPr>
        <w:pStyle w:val="JudgmentNumbered"/>
        <w:numPr>
          <w:ilvl w:val="0"/>
          <w:numId w:val="0"/>
        </w:numPr>
      </w:pPr>
      <w:r w:rsidRPr="00F15AE8">
        <w:t>[60]</w:t>
      </w:r>
      <w:r w:rsidRPr="00F15AE8">
        <w:tab/>
      </w:r>
      <w:r w:rsidR="00B427D7" w:rsidRPr="00F15AE8">
        <w:t xml:space="preserve">The Court </w:t>
      </w:r>
      <w:r w:rsidR="00B0273D" w:rsidRPr="00F15AE8">
        <w:t>further</w:t>
      </w:r>
      <w:r w:rsidR="00005E43" w:rsidRPr="00F15AE8">
        <w:t xml:space="preserve">, referring to </w:t>
      </w:r>
      <w:r w:rsidR="00005E43" w:rsidRPr="00F15AE8">
        <w:rPr>
          <w:i/>
          <w:iCs/>
        </w:rPr>
        <w:t>Ruta</w:t>
      </w:r>
      <w:r w:rsidR="00697EFA" w:rsidRPr="00F15AE8">
        <w:t>,</w:t>
      </w:r>
      <w:r w:rsidR="00EB34A0" w:rsidRPr="00F15AE8">
        <w:t xml:space="preserve"> stated </w:t>
      </w:r>
      <w:r w:rsidR="00005E43" w:rsidRPr="00F15AE8">
        <w:t xml:space="preserve">that </w:t>
      </w:r>
      <w:r w:rsidR="00EB34A0" w:rsidRPr="00F15AE8">
        <w:t xml:space="preserve">the purpose of the Immigration Act – maintaining the sanctity and sovereignty of </w:t>
      </w:r>
      <w:r w:rsidR="00CE7073" w:rsidRPr="00F15AE8">
        <w:t xml:space="preserve">the </w:t>
      </w:r>
      <w:r w:rsidR="00AE21AC" w:rsidRPr="00F15AE8">
        <w:t>country’s borders</w:t>
      </w:r>
      <w:r w:rsidR="00EB34A0" w:rsidRPr="00F15AE8">
        <w:t xml:space="preserve"> – </w:t>
      </w:r>
      <w:r w:rsidR="00D465A9" w:rsidRPr="00F15AE8">
        <w:t>wa</w:t>
      </w:r>
      <w:r w:rsidR="00EB34A0" w:rsidRPr="00F15AE8">
        <w:t>s of great importance.</w:t>
      </w:r>
      <w:r w:rsidR="00697EFA" w:rsidRPr="00F15AE8">
        <w:rPr>
          <w:rStyle w:val="FootnoteReference"/>
        </w:rPr>
        <w:footnoteReference w:id="35"/>
      </w:r>
      <w:r w:rsidR="00EB34A0" w:rsidRPr="00F15AE8">
        <w:t xml:space="preserve"> </w:t>
      </w:r>
      <w:r w:rsidR="001B78CA">
        <w:t xml:space="preserve"> </w:t>
      </w:r>
      <w:r w:rsidR="00EB34A0" w:rsidRPr="00F15AE8">
        <w:t xml:space="preserve">It concluded that the amendments and new regulations meant that there was no automatic release from </w:t>
      </w:r>
      <w:r w:rsidR="000A67D9" w:rsidRPr="00F15AE8">
        <w:t>detention</w:t>
      </w:r>
      <w:r w:rsidR="00EB34A0" w:rsidRPr="00F15AE8">
        <w:t xml:space="preserve"> if a person detained</w:t>
      </w:r>
      <w:r w:rsidR="00697EFA" w:rsidRPr="00F15AE8">
        <w:t xml:space="preserve"> after being charged</w:t>
      </w:r>
      <w:r w:rsidR="00EB34A0" w:rsidRPr="00F15AE8">
        <w:t xml:space="preserve"> in terms of section 49</w:t>
      </w:r>
      <w:r w:rsidR="007E39BC" w:rsidRPr="00F15AE8">
        <w:t>(1)</w:t>
      </w:r>
      <w:r w:rsidR="00EB34A0" w:rsidRPr="00F15AE8">
        <w:t>(a) of the Immigration Act evinced an intention to apply for asylum</w:t>
      </w:r>
      <w:r w:rsidR="003D1D2E" w:rsidRPr="00F15AE8">
        <w:t xml:space="preserve">.  </w:t>
      </w:r>
      <w:r w:rsidR="001757C4" w:rsidRPr="00F15AE8">
        <w:t xml:space="preserve">The Court </w:t>
      </w:r>
      <w:r w:rsidR="000E7395" w:rsidRPr="00F15AE8">
        <w:t>held:</w:t>
      </w:r>
    </w:p>
    <w:p w14:paraId="0F397609" w14:textId="2E11DC48" w:rsidR="003D1D2E" w:rsidRPr="00F15AE8" w:rsidRDefault="00EB34A0" w:rsidP="006D178C">
      <w:pPr>
        <w:pStyle w:val="Quotes"/>
        <w:ind w:left="993" w:hanging="142"/>
        <w:rPr>
          <w:u w:val="single"/>
        </w:rPr>
      </w:pPr>
      <w:r w:rsidRPr="00F15AE8">
        <w:t xml:space="preserve"> </w:t>
      </w:r>
      <w:r w:rsidR="000E7395" w:rsidRPr="00F15AE8">
        <w:t>“The applicant in this case falls within the ambit of paragraph (a) of [section 49(1) of the Immigration Act].</w:t>
      </w:r>
      <w:r w:rsidR="002E21CE" w:rsidRPr="00F15AE8">
        <w:t xml:space="preserve"> </w:t>
      </w:r>
      <w:r w:rsidR="000E7395" w:rsidRPr="00F15AE8">
        <w:t xml:space="preserve">However, and whether the detention was in terms of section 34 or pursuant to a criminal charge in terms of section 49(1)(a), the same question arises – </w:t>
      </w:r>
      <w:r w:rsidR="000E7395" w:rsidRPr="00F15AE8">
        <w:rPr>
          <w:u w:val="single"/>
        </w:rPr>
        <w:t>whether the applicant’s expression of an intention to apply for asylum entitled him to be released from such detention</w:t>
      </w:r>
      <w:r w:rsidR="003D1D2E" w:rsidRPr="00F15AE8">
        <w:rPr>
          <w:u w:val="single"/>
        </w:rPr>
        <w:t xml:space="preserve">.  </w:t>
      </w:r>
      <w:r w:rsidR="000E7395" w:rsidRPr="00F15AE8">
        <w:rPr>
          <w:u w:val="single"/>
        </w:rPr>
        <w:t>The answer must be no</w:t>
      </w:r>
      <w:r w:rsidR="003D1D2E" w:rsidRPr="00F15AE8">
        <w:rPr>
          <w:u w:val="single"/>
        </w:rPr>
        <w:t xml:space="preserve">.  </w:t>
      </w:r>
      <w:r w:rsidR="000E7395" w:rsidRPr="00F15AE8">
        <w:rPr>
          <w:u w:val="single"/>
        </w:rPr>
        <w:t>Once more, it is significant to mention that article 31 of the Convention does not give an illegal foreigner unrestricted indemnity from penalties.</w:t>
      </w:r>
      <w:r w:rsidR="002E21CE" w:rsidRPr="00F15AE8">
        <w:rPr>
          <w:u w:val="single"/>
        </w:rPr>
        <w:t xml:space="preserve"> </w:t>
      </w:r>
      <w:r w:rsidR="000E7395" w:rsidRPr="00F15AE8">
        <w:rPr>
          <w:u w:val="single"/>
        </w:rPr>
        <w:t>It requires them to present themselves without delay to the authorities and to show good cause for their illegal entry or presence</w:t>
      </w:r>
      <w:r w:rsidR="003D1D2E" w:rsidRPr="00F15AE8">
        <w:rPr>
          <w:u w:val="single"/>
        </w:rPr>
        <w:t xml:space="preserve">.  </w:t>
      </w:r>
    </w:p>
    <w:p w14:paraId="5C19F159" w14:textId="15E98E96" w:rsidR="000E7395" w:rsidRPr="00F15AE8" w:rsidRDefault="000E7395" w:rsidP="00925B45">
      <w:pPr>
        <w:pStyle w:val="Quotes"/>
        <w:ind w:left="993" w:hanging="142"/>
      </w:pPr>
      <w:r w:rsidRPr="00F15AE8">
        <w:tab/>
        <w:t xml:space="preserve">Further, this Court in </w:t>
      </w:r>
      <w:r w:rsidRPr="00F15AE8">
        <w:rPr>
          <w:i/>
          <w:iCs/>
        </w:rPr>
        <w:t>Ruta</w:t>
      </w:r>
      <w:r w:rsidRPr="00F15AE8">
        <w:t xml:space="preserve"> made clear that the Refugees Act, despite its wide compass, is meant to cater only for authentic asylum seekers and genuine refugees.</w:t>
      </w:r>
      <w:r w:rsidR="002E21CE" w:rsidRPr="00F15AE8">
        <w:t xml:space="preserve"> </w:t>
      </w:r>
      <w:r w:rsidRPr="00F15AE8">
        <w:t>This Court left no doubt as to the great importance of the responsibility which this legislation is intended to regulate – the sanctity of our country’s sovereignty and the protection of our national borders”</w:t>
      </w:r>
      <w:r w:rsidR="00A7115A">
        <w:t>.</w:t>
      </w:r>
      <w:r w:rsidRPr="00F15AE8">
        <w:rPr>
          <w:rStyle w:val="FootnoteReference"/>
        </w:rPr>
        <w:footnoteReference w:id="36"/>
      </w:r>
      <w:r w:rsidR="00A7115A">
        <w:t xml:space="preserve"> </w:t>
      </w:r>
      <w:r w:rsidRPr="00F15AE8">
        <w:t xml:space="preserve"> (My emphasis.)</w:t>
      </w:r>
    </w:p>
    <w:p w14:paraId="4482B09C" w14:textId="167296CB" w:rsidR="003135B3" w:rsidRPr="00F15AE8" w:rsidRDefault="001617D3" w:rsidP="001617D3">
      <w:pPr>
        <w:pStyle w:val="JudgmentNumbered"/>
        <w:numPr>
          <w:ilvl w:val="0"/>
          <w:numId w:val="0"/>
        </w:numPr>
      </w:pPr>
      <w:r w:rsidRPr="00F15AE8">
        <w:t>[61]</w:t>
      </w:r>
      <w:r w:rsidRPr="00F15AE8">
        <w:tab/>
      </w:r>
      <w:r w:rsidR="000E7395" w:rsidRPr="00F15AE8">
        <w:t xml:space="preserve">The </w:t>
      </w:r>
      <w:r w:rsidR="00FE5CDC" w:rsidRPr="00F15AE8">
        <w:t>C</w:t>
      </w:r>
      <w:r w:rsidR="000E7395" w:rsidRPr="00F15AE8">
        <w:t>ourt</w:t>
      </w:r>
      <w:r w:rsidR="00553431" w:rsidRPr="00F15AE8">
        <w:t xml:space="preserve"> </w:t>
      </w:r>
      <w:r w:rsidR="00A600C1" w:rsidRPr="00F15AE8">
        <w:t xml:space="preserve">had </w:t>
      </w:r>
      <w:r w:rsidR="00553431" w:rsidRPr="00F15AE8">
        <w:t>earlier</w:t>
      </w:r>
      <w:r w:rsidR="000E7395" w:rsidRPr="00F15AE8">
        <w:t xml:space="preserve"> accepted that </w:t>
      </w:r>
      <w:r w:rsidR="00EB34A0" w:rsidRPr="00F15AE8">
        <w:t xml:space="preserve">the </w:t>
      </w:r>
      <w:r w:rsidR="00697EFA" w:rsidRPr="00F15AE8">
        <w:t xml:space="preserve">1951 </w:t>
      </w:r>
      <w:r w:rsidR="00EB34A0" w:rsidRPr="00F15AE8">
        <w:t>Convention does not provide blanket immunity from all penalties – instead, it required asylum seekers to promptly present themselves to officials and show good cause for their illegal entry</w:t>
      </w:r>
      <w:r w:rsidR="003D1D2E" w:rsidRPr="00F15AE8">
        <w:t xml:space="preserve">.  </w:t>
      </w:r>
      <w:r w:rsidR="00553431" w:rsidRPr="00F15AE8">
        <w:t xml:space="preserve">With reference </w:t>
      </w:r>
      <w:r w:rsidR="003135B3" w:rsidRPr="00F15AE8">
        <w:t xml:space="preserve">to </w:t>
      </w:r>
      <w:r w:rsidR="006C2268" w:rsidRPr="00F15AE8">
        <w:rPr>
          <w:i/>
          <w:iCs/>
        </w:rPr>
        <w:t>Abo</w:t>
      </w:r>
      <w:r w:rsidR="002605D0" w:rsidRPr="00F15AE8">
        <w:rPr>
          <w:i/>
          <w:iCs/>
        </w:rPr>
        <w:t>r</w:t>
      </w:r>
      <w:r w:rsidR="006C2268" w:rsidRPr="00F15AE8">
        <w:rPr>
          <w:i/>
          <w:iCs/>
        </w:rPr>
        <w:t>e</w:t>
      </w:r>
      <w:r w:rsidR="00553431" w:rsidRPr="00F15AE8">
        <w:t xml:space="preserve">, it was </w:t>
      </w:r>
      <w:r w:rsidR="003135B3" w:rsidRPr="00F15AE8">
        <w:t xml:space="preserve">noted that– </w:t>
      </w:r>
    </w:p>
    <w:p w14:paraId="73C0A3F0" w14:textId="6338BE05" w:rsidR="007710C8" w:rsidRPr="00F15AE8" w:rsidRDefault="003135B3" w:rsidP="00EB1F1E">
      <w:pPr>
        <w:pStyle w:val="Quotes"/>
        <w:ind w:left="993" w:hanging="142"/>
      </w:pPr>
      <w:r w:rsidRPr="00F15AE8">
        <w:t xml:space="preserve"> “</w:t>
      </w:r>
      <w:r w:rsidR="00827278">
        <w:t>[i]</w:t>
      </w:r>
      <w:r w:rsidRPr="00F15AE8">
        <w:t xml:space="preserve">n </w:t>
      </w:r>
      <w:r w:rsidRPr="00F15AE8">
        <w:rPr>
          <w:i/>
          <w:iCs/>
        </w:rPr>
        <w:t>Abore</w:t>
      </w:r>
      <w:r w:rsidRPr="00F15AE8">
        <w:t xml:space="preserve"> this Court was not required to decide the lawfulness of detention under the Immigration Act before an application for asylum had been submitted</w:t>
      </w:r>
      <w:r w:rsidR="003D1D2E" w:rsidRPr="00F15AE8">
        <w:t xml:space="preserve">.  </w:t>
      </w:r>
      <w:r w:rsidRPr="00F15AE8">
        <w:t>But it did make findings which support the view that the detention of an illegal foreigner pending the submission of an application for asylum that is authorised by a court’s warrant of detention is valid as the Court order must be obeyed until set aside”</w:t>
      </w:r>
      <w:r w:rsidR="00A7115A">
        <w:t>.</w:t>
      </w:r>
      <w:r w:rsidR="00553431" w:rsidRPr="00A7115A">
        <w:rPr>
          <w:rStyle w:val="FootnoteReference"/>
        </w:rPr>
        <w:footnoteReference w:id="37"/>
      </w:r>
      <w:r w:rsidR="00A7115A">
        <w:t xml:space="preserve">  </w:t>
      </w:r>
    </w:p>
    <w:p w14:paraId="2A71E4AD" w14:textId="68AED6C8" w:rsidR="003D1D2E" w:rsidRPr="00F15AE8" w:rsidRDefault="001617D3" w:rsidP="001617D3">
      <w:pPr>
        <w:pStyle w:val="JudgmentNumbered"/>
        <w:numPr>
          <w:ilvl w:val="0"/>
          <w:numId w:val="0"/>
        </w:numPr>
      </w:pPr>
      <w:r w:rsidRPr="00F15AE8">
        <w:t>[62]</w:t>
      </w:r>
      <w:r w:rsidRPr="00F15AE8">
        <w:tab/>
      </w:r>
      <w:r w:rsidR="007710C8" w:rsidRPr="00F15AE8">
        <w:t>Concerning the conduct of the Department of Home Affairs, the Constitutional Court took issue with their failure to assist Mr Ashebo to apply for asylum once he evinced an intention to do so</w:t>
      </w:r>
      <w:r w:rsidR="003D1D2E" w:rsidRPr="00F15AE8">
        <w:t xml:space="preserve">.  </w:t>
      </w:r>
      <w:r w:rsidR="007710C8" w:rsidRPr="00F15AE8">
        <w:t>It concluded that detention in such circumstances would only be lawful for a reasonable period and beyond that would be unlawful</w:t>
      </w:r>
      <w:r w:rsidR="003D1D2E" w:rsidRPr="00F15AE8">
        <w:t xml:space="preserve">.  </w:t>
      </w:r>
      <w:r w:rsidR="007710C8" w:rsidRPr="00F15AE8">
        <w:t>Thus, although not ordering his release, it held that the department had a duty to assist him, and if he shows good cause for his illegal entry then an entitlement to be released exists and remains until the finalisation of the application process</w:t>
      </w:r>
      <w:r w:rsidR="003D1D2E" w:rsidRPr="00F15AE8">
        <w:t xml:space="preserve">.  </w:t>
      </w:r>
    </w:p>
    <w:p w14:paraId="3EAD3F89" w14:textId="35737F70" w:rsidR="00173E4D" w:rsidRPr="00F15AE8" w:rsidRDefault="000A1105" w:rsidP="00663185">
      <w:pPr>
        <w:pStyle w:val="JudgmentHeading"/>
      </w:pPr>
      <w:r w:rsidRPr="00F15AE8">
        <w:t>Discussion</w:t>
      </w:r>
    </w:p>
    <w:p w14:paraId="705CAB79" w14:textId="75A8D2E0" w:rsidR="003A33A6" w:rsidRPr="00F15AE8" w:rsidRDefault="001617D3" w:rsidP="001617D3">
      <w:pPr>
        <w:pStyle w:val="JudgmentNumbered"/>
        <w:numPr>
          <w:ilvl w:val="0"/>
          <w:numId w:val="0"/>
        </w:numPr>
      </w:pPr>
      <w:r w:rsidRPr="00F15AE8">
        <w:t>[63]</w:t>
      </w:r>
      <w:r w:rsidRPr="00F15AE8">
        <w:tab/>
      </w:r>
      <w:r w:rsidR="003135B3" w:rsidRPr="00F15AE8">
        <w:t xml:space="preserve">As is apparent in the discussion of the </w:t>
      </w:r>
      <w:r w:rsidR="003135B3" w:rsidRPr="00F15AE8">
        <w:rPr>
          <w:i/>
          <w:iCs/>
        </w:rPr>
        <w:t>Abore</w:t>
      </w:r>
      <w:r w:rsidR="003135B3" w:rsidRPr="00F15AE8">
        <w:t xml:space="preserve"> case, the statutory regime that applied when the </w:t>
      </w:r>
      <w:r w:rsidR="00F446E1" w:rsidRPr="00F15AE8">
        <w:t>SCA</w:t>
      </w:r>
      <w:r w:rsidR="003135B3" w:rsidRPr="00F15AE8">
        <w:t xml:space="preserve"> decided its quartet of case</w:t>
      </w:r>
      <w:r w:rsidR="00746B31" w:rsidRPr="00F15AE8">
        <w:t>s</w:t>
      </w:r>
      <w:r w:rsidR="003135B3" w:rsidRPr="00F15AE8">
        <w:t xml:space="preserve"> as well as when the Constitutional Court handed down its </w:t>
      </w:r>
      <w:r w:rsidR="003135B3" w:rsidRPr="00F15AE8">
        <w:rPr>
          <w:i/>
          <w:iCs/>
        </w:rPr>
        <w:t>Ruta</w:t>
      </w:r>
      <w:r w:rsidR="003135B3" w:rsidRPr="00F15AE8">
        <w:t xml:space="preserve"> decision, had changed when </w:t>
      </w:r>
      <w:r w:rsidR="008504C4" w:rsidRPr="00F15AE8">
        <w:t>this Court</w:t>
      </w:r>
      <w:r w:rsidR="00EB5D4E" w:rsidRPr="00F15AE8">
        <w:t xml:space="preserve"> dealt with the </w:t>
      </w:r>
      <w:r w:rsidR="00EB5D4E" w:rsidRPr="00F15AE8">
        <w:rPr>
          <w:i/>
          <w:iCs/>
        </w:rPr>
        <w:t>Abrahams</w:t>
      </w:r>
      <w:r w:rsidR="00410861" w:rsidRPr="00F15AE8">
        <w:t xml:space="preserve"> and</w:t>
      </w:r>
      <w:r w:rsidR="00C91178" w:rsidRPr="00F15AE8">
        <w:t xml:space="preserve"> </w:t>
      </w:r>
      <w:r w:rsidR="00410861" w:rsidRPr="00F15AE8">
        <w:rPr>
          <w:i/>
          <w:iCs/>
        </w:rPr>
        <w:t>Ashebo</w:t>
      </w:r>
      <w:r w:rsidR="00EB5D4E" w:rsidRPr="00F15AE8">
        <w:t xml:space="preserve"> cases and </w:t>
      </w:r>
      <w:r w:rsidR="00A0640E" w:rsidRPr="00F15AE8">
        <w:t xml:space="preserve">obviously </w:t>
      </w:r>
      <w:r w:rsidR="00EB5D4E" w:rsidRPr="00F15AE8">
        <w:t xml:space="preserve">when the </w:t>
      </w:r>
      <w:r w:rsidR="003135B3" w:rsidRPr="00F15AE8">
        <w:t xml:space="preserve">Constitutional Court decided the </w:t>
      </w:r>
      <w:r w:rsidR="003135B3" w:rsidRPr="00F15AE8">
        <w:rPr>
          <w:i/>
          <w:iCs/>
        </w:rPr>
        <w:t>Abore</w:t>
      </w:r>
      <w:r w:rsidR="003135B3" w:rsidRPr="00F15AE8">
        <w:t xml:space="preserve"> and </w:t>
      </w:r>
      <w:r w:rsidR="003135B3" w:rsidRPr="00F15AE8">
        <w:rPr>
          <w:i/>
          <w:iCs/>
        </w:rPr>
        <w:t>Ashebo</w:t>
      </w:r>
      <w:r w:rsidR="003135B3" w:rsidRPr="00F15AE8">
        <w:t xml:space="preserve"> cases</w:t>
      </w:r>
      <w:r w:rsidR="003D1D2E" w:rsidRPr="00F15AE8">
        <w:t xml:space="preserve">.  </w:t>
      </w:r>
    </w:p>
    <w:p w14:paraId="6E5E9D88" w14:textId="2B6C5294" w:rsidR="003D1D2E" w:rsidRPr="00F15AE8" w:rsidRDefault="001617D3" w:rsidP="001617D3">
      <w:pPr>
        <w:pStyle w:val="JudgmentNumbered"/>
        <w:numPr>
          <w:ilvl w:val="0"/>
          <w:numId w:val="0"/>
        </w:numPr>
        <w:rPr>
          <w:i/>
          <w:iCs/>
        </w:rPr>
      </w:pPr>
      <w:r w:rsidRPr="00F15AE8">
        <w:t>[64]</w:t>
      </w:r>
      <w:r w:rsidRPr="00F15AE8">
        <w:tab/>
      </w:r>
      <w:r w:rsidR="00622EBE" w:rsidRPr="00F15AE8">
        <w:t xml:space="preserve">The applicants counsel </w:t>
      </w:r>
      <w:r w:rsidR="00E42873" w:rsidRPr="00F15AE8">
        <w:t xml:space="preserve">relied </w:t>
      </w:r>
      <w:r w:rsidR="00A02FB2" w:rsidRPr="00F15AE8">
        <w:t xml:space="preserve">predominantly on </w:t>
      </w:r>
      <w:r w:rsidR="00DF7F19" w:rsidRPr="00F15AE8">
        <w:t xml:space="preserve">the </w:t>
      </w:r>
      <w:r w:rsidR="00E42873" w:rsidRPr="00F15AE8">
        <w:t xml:space="preserve">reasoning and conclusions </w:t>
      </w:r>
      <w:r w:rsidR="008944A5" w:rsidRPr="00F15AE8">
        <w:t xml:space="preserve">of the </w:t>
      </w:r>
      <w:r w:rsidR="00DF7F19" w:rsidRPr="00F15AE8">
        <w:t>Full Court</w:t>
      </w:r>
      <w:r w:rsidR="00A02FB2" w:rsidRPr="00F15AE8">
        <w:t xml:space="preserve"> </w:t>
      </w:r>
      <w:r w:rsidR="008944A5" w:rsidRPr="00F15AE8">
        <w:t xml:space="preserve">in </w:t>
      </w:r>
      <w:r w:rsidR="008944A5" w:rsidRPr="00F15AE8">
        <w:rPr>
          <w:i/>
          <w:iCs/>
        </w:rPr>
        <w:t>Abraham (2)</w:t>
      </w:r>
      <w:r w:rsidR="003D1D2E" w:rsidRPr="00F15AE8">
        <w:t xml:space="preserve">.  </w:t>
      </w:r>
      <w:r w:rsidR="008944A5" w:rsidRPr="00F15AE8">
        <w:t>I</w:t>
      </w:r>
      <w:r w:rsidR="00A02FB2" w:rsidRPr="00F15AE8">
        <w:t xml:space="preserve">t is </w:t>
      </w:r>
      <w:r w:rsidR="00FF52AF" w:rsidRPr="00F15AE8">
        <w:t xml:space="preserve">therefore </w:t>
      </w:r>
      <w:r w:rsidR="00A02FB2" w:rsidRPr="00F15AE8">
        <w:t xml:space="preserve">apposite to </w:t>
      </w:r>
      <w:r w:rsidR="00FF52AF" w:rsidRPr="00F15AE8">
        <w:t xml:space="preserve">turn our attention to </w:t>
      </w:r>
      <w:r w:rsidR="00A02FB2" w:rsidRPr="00F15AE8">
        <w:t>the conclusions reached therein</w:t>
      </w:r>
      <w:r w:rsidR="003D1D2E" w:rsidRPr="00F15AE8">
        <w:t xml:space="preserve">.  </w:t>
      </w:r>
      <w:r w:rsidR="00A02FB2" w:rsidRPr="00F15AE8">
        <w:t xml:space="preserve">At first blush the Full Court appears to have ignored what the </w:t>
      </w:r>
      <w:r w:rsidR="000B4060" w:rsidRPr="00F15AE8">
        <w:t>H</w:t>
      </w:r>
      <w:r w:rsidR="00A02FB2" w:rsidRPr="00F15AE8">
        <w:t xml:space="preserve">igh Court in </w:t>
      </w:r>
      <w:r w:rsidR="000B4060" w:rsidRPr="00F15AE8">
        <w:rPr>
          <w:i/>
          <w:iCs/>
        </w:rPr>
        <w:t>Abraham (1)</w:t>
      </w:r>
      <w:r w:rsidR="00A02FB2" w:rsidRPr="00F15AE8">
        <w:t xml:space="preserve"> stated, i.e</w:t>
      </w:r>
      <w:r w:rsidR="003D1D2E" w:rsidRPr="00F15AE8">
        <w:t xml:space="preserve">. </w:t>
      </w:r>
      <w:r w:rsidR="00A02FB2" w:rsidRPr="00F15AE8">
        <w:t xml:space="preserve">that the regime introduced by the amendments provided a harmonious relationship between the Immigration and Refugees </w:t>
      </w:r>
      <w:r w:rsidR="00746B31" w:rsidRPr="00F15AE8">
        <w:t>Acts</w:t>
      </w:r>
      <w:r w:rsidR="003D1D2E" w:rsidRPr="00F15AE8">
        <w:t xml:space="preserve">.  </w:t>
      </w:r>
      <w:r w:rsidR="00A02FB2" w:rsidRPr="00F15AE8">
        <w:t xml:space="preserve">This was confirmed by the Constitutional Court in </w:t>
      </w:r>
      <w:r w:rsidR="00A02FB2" w:rsidRPr="00F15AE8">
        <w:rPr>
          <w:i/>
          <w:iCs/>
        </w:rPr>
        <w:t>Abore</w:t>
      </w:r>
      <w:r w:rsidR="003D1D2E" w:rsidRPr="00F15AE8">
        <w:t xml:space="preserve">.  </w:t>
      </w:r>
      <w:r w:rsidR="00A02FB2" w:rsidRPr="00F15AE8">
        <w:t xml:space="preserve">In </w:t>
      </w:r>
      <w:r w:rsidR="00541A99" w:rsidRPr="00F15AE8">
        <w:t>fact,</w:t>
      </w:r>
      <w:r w:rsidR="00A02FB2" w:rsidRPr="00F15AE8">
        <w:t xml:space="preserve"> the </w:t>
      </w:r>
      <w:r w:rsidR="008F04B4" w:rsidRPr="00F15AE8">
        <w:t>H</w:t>
      </w:r>
      <w:r w:rsidR="00A02FB2" w:rsidRPr="00F15AE8">
        <w:t xml:space="preserve">igh Court had confirmed that </w:t>
      </w:r>
      <w:r w:rsidR="0096046D" w:rsidRPr="00F15AE8">
        <w:t xml:space="preserve">the </w:t>
      </w:r>
      <w:r w:rsidR="00A02FB2" w:rsidRPr="00F15AE8">
        <w:t xml:space="preserve">right to apply for asylum had not been taken away but that good cause for illegal entry </w:t>
      </w:r>
      <w:r w:rsidR="00B40B24" w:rsidRPr="00F15AE8">
        <w:t xml:space="preserve">and stay </w:t>
      </w:r>
      <w:r w:rsidR="00A02FB2" w:rsidRPr="00F15AE8">
        <w:t>was now required</w:t>
      </w:r>
      <w:r w:rsidR="003D1D2E" w:rsidRPr="00F15AE8">
        <w:t xml:space="preserve">.  </w:t>
      </w:r>
      <w:r w:rsidR="00A02FB2" w:rsidRPr="00F15AE8">
        <w:t xml:space="preserve">The </w:t>
      </w:r>
      <w:r w:rsidR="00870BC1" w:rsidRPr="00F15AE8">
        <w:t>H</w:t>
      </w:r>
      <w:r w:rsidR="00A02FB2" w:rsidRPr="00F15AE8">
        <w:t xml:space="preserve">igh Court was clear that until such time as the good cause requirement was satisfied, the mere assertion of an intention to apply for asylum, was no longer </w:t>
      </w:r>
      <w:r w:rsidR="00345FD0" w:rsidRPr="00F15AE8">
        <w:t xml:space="preserve">sufficient to earn the </w:t>
      </w:r>
      <w:r w:rsidR="00994772" w:rsidRPr="00F15AE8">
        <w:t xml:space="preserve">person </w:t>
      </w:r>
      <w:r w:rsidR="00CC25FD" w:rsidRPr="00F15AE8">
        <w:t xml:space="preserve">concerned </w:t>
      </w:r>
      <w:r w:rsidR="00994772" w:rsidRPr="00F15AE8">
        <w:t>their release from detention</w:t>
      </w:r>
      <w:r w:rsidR="003D1D2E" w:rsidRPr="00F15AE8">
        <w:t xml:space="preserve">.  </w:t>
      </w:r>
      <w:r w:rsidR="00131499" w:rsidRPr="00F15AE8">
        <w:t>Differently put, such person concerned may only be released from detention, once the good cause requirement has been met and the asylum application activated</w:t>
      </w:r>
      <w:r w:rsidR="003D1D2E" w:rsidRPr="00F15AE8">
        <w:t xml:space="preserve">.  </w:t>
      </w:r>
      <w:r w:rsidR="008E2E86" w:rsidRPr="00F15AE8">
        <w:t xml:space="preserve">These conclusions </w:t>
      </w:r>
      <w:r w:rsidR="0022440B" w:rsidRPr="00F15AE8">
        <w:t xml:space="preserve">carried the day in the Constitutional Court in </w:t>
      </w:r>
      <w:r w:rsidR="0022440B" w:rsidRPr="00F15AE8">
        <w:rPr>
          <w:i/>
          <w:iCs/>
        </w:rPr>
        <w:t>Ashebo</w:t>
      </w:r>
      <w:r w:rsidR="003D1D2E" w:rsidRPr="00F15AE8">
        <w:rPr>
          <w:i/>
          <w:iCs/>
        </w:rPr>
        <w:t xml:space="preserve">.  </w:t>
      </w:r>
    </w:p>
    <w:p w14:paraId="69E93900" w14:textId="1F0F5CEA" w:rsidR="008C205B" w:rsidRPr="00F15AE8" w:rsidRDefault="001617D3" w:rsidP="001617D3">
      <w:pPr>
        <w:pStyle w:val="JudgmentNumbered"/>
        <w:numPr>
          <w:ilvl w:val="0"/>
          <w:numId w:val="0"/>
        </w:numPr>
      </w:pPr>
      <w:r w:rsidRPr="00F15AE8">
        <w:t>[65]</w:t>
      </w:r>
      <w:r w:rsidRPr="00F15AE8">
        <w:tab/>
      </w:r>
      <w:r w:rsidR="00575C62" w:rsidRPr="00F15AE8">
        <w:t xml:space="preserve">It is clear in the reasoning of the </w:t>
      </w:r>
      <w:r w:rsidR="00A02FB2" w:rsidRPr="00F15AE8">
        <w:t xml:space="preserve">Full Court </w:t>
      </w:r>
      <w:r w:rsidR="009C3EA0" w:rsidRPr="00F15AE8">
        <w:t xml:space="preserve">that its firm view was </w:t>
      </w:r>
      <w:r w:rsidR="00A02FB2" w:rsidRPr="00F15AE8">
        <w:t xml:space="preserve">that the good cause requirement had to </w:t>
      </w:r>
      <w:r w:rsidR="00BB56BE" w:rsidRPr="00F15AE8">
        <w:t xml:space="preserve">be </w:t>
      </w:r>
      <w:r w:rsidR="00A02FB2" w:rsidRPr="00F15AE8">
        <w:t xml:space="preserve">conflated with the </w:t>
      </w:r>
      <w:r w:rsidR="00CA6CD7" w:rsidRPr="00F15AE8">
        <w:t xml:space="preserve">asylum </w:t>
      </w:r>
      <w:r w:rsidR="00A02FB2" w:rsidRPr="00F15AE8">
        <w:t xml:space="preserve">application </w:t>
      </w:r>
      <w:r w:rsidR="00CA6CD7" w:rsidRPr="00F15AE8">
        <w:t>process</w:t>
      </w:r>
      <w:r w:rsidR="003D1D2E" w:rsidRPr="00F15AE8">
        <w:t xml:space="preserve">.  </w:t>
      </w:r>
      <w:r w:rsidR="00A02FB2" w:rsidRPr="00F15AE8">
        <w:t xml:space="preserve">This was based on the Full Court’s view that </w:t>
      </w:r>
      <w:r w:rsidR="006514B0" w:rsidRPr="00F15AE8">
        <w:t xml:space="preserve">separating the </w:t>
      </w:r>
      <w:r w:rsidR="00530CCD" w:rsidRPr="00F15AE8">
        <w:t xml:space="preserve">good cause interview from the asylum application </w:t>
      </w:r>
      <w:r w:rsidR="00B83887" w:rsidRPr="00F15AE8">
        <w:t>enquiry was</w:t>
      </w:r>
      <w:r w:rsidR="00A02FB2" w:rsidRPr="00F15AE8">
        <w:t xml:space="preserve"> a violation of the </w:t>
      </w:r>
      <w:r w:rsidR="00BB56BE" w:rsidRPr="00F15AE8">
        <w:rPr>
          <w:i/>
          <w:iCs/>
        </w:rPr>
        <w:t>non-refoulment</w:t>
      </w:r>
      <w:r w:rsidR="00A02FB2" w:rsidRPr="00F15AE8">
        <w:t xml:space="preserve"> </w:t>
      </w:r>
      <w:r w:rsidR="008A0B8D" w:rsidRPr="00F15AE8">
        <w:t>right</w:t>
      </w:r>
      <w:r w:rsidR="00A02FB2" w:rsidRPr="00F15AE8">
        <w:t xml:space="preserve"> in section 2</w:t>
      </w:r>
      <w:r w:rsidR="003D1D2E" w:rsidRPr="00F15AE8">
        <w:t xml:space="preserve">.  </w:t>
      </w:r>
      <w:r w:rsidR="00A02FB2" w:rsidRPr="00F15AE8">
        <w:t xml:space="preserve">This is also clear from the Full Court’s reasoning that any trigger of the </w:t>
      </w:r>
      <w:r w:rsidR="001E08F3" w:rsidRPr="00F15AE8">
        <w:t>Refugees</w:t>
      </w:r>
      <w:r w:rsidR="00A02FB2" w:rsidRPr="00F15AE8">
        <w:t xml:space="preserve"> </w:t>
      </w:r>
      <w:r w:rsidR="00746B31" w:rsidRPr="00F15AE8">
        <w:t xml:space="preserve">Act </w:t>
      </w:r>
      <w:r w:rsidR="00A02FB2" w:rsidRPr="00F15AE8">
        <w:t>must align with section 2</w:t>
      </w:r>
      <w:r w:rsidR="003D1D2E" w:rsidRPr="00F15AE8">
        <w:t xml:space="preserve">.  </w:t>
      </w:r>
      <w:r w:rsidR="00326F01" w:rsidRPr="00F15AE8">
        <w:t>In our view t</w:t>
      </w:r>
      <w:r w:rsidR="00A02FB2" w:rsidRPr="00F15AE8">
        <w:t xml:space="preserve">his </w:t>
      </w:r>
      <w:r w:rsidR="00326F01" w:rsidRPr="00F15AE8">
        <w:t xml:space="preserve">reasoning </w:t>
      </w:r>
      <w:r w:rsidR="00A02FB2" w:rsidRPr="00F15AE8">
        <w:t xml:space="preserve">is </w:t>
      </w:r>
      <w:r w:rsidR="00D2563F" w:rsidRPr="00F15AE8">
        <w:t>misconceived,</w:t>
      </w:r>
      <w:r w:rsidR="0008628E" w:rsidRPr="00F15AE8">
        <w:t xml:space="preserve"> and we </w:t>
      </w:r>
      <w:r w:rsidR="00243239" w:rsidRPr="00F15AE8">
        <w:t>respectfully</w:t>
      </w:r>
      <w:r w:rsidR="0008628E" w:rsidRPr="00F15AE8">
        <w:t xml:space="preserve"> </w:t>
      </w:r>
      <w:r w:rsidR="00326F01" w:rsidRPr="00F15AE8">
        <w:t>differ</w:t>
      </w:r>
      <w:r w:rsidR="003D1D2E" w:rsidRPr="00F15AE8">
        <w:t xml:space="preserve">.  </w:t>
      </w:r>
      <w:r w:rsidR="002F003D" w:rsidRPr="00F15AE8">
        <w:t xml:space="preserve">In </w:t>
      </w:r>
      <w:r w:rsidR="002F003D" w:rsidRPr="00F15AE8">
        <w:rPr>
          <w:i/>
          <w:iCs/>
        </w:rPr>
        <w:t>Abraham (1)</w:t>
      </w:r>
      <w:r w:rsidR="002F003D" w:rsidRPr="00F15AE8">
        <w:t>, t</w:t>
      </w:r>
      <w:r w:rsidR="00A02FB2" w:rsidRPr="00F15AE8">
        <w:t xml:space="preserve">he </w:t>
      </w:r>
      <w:r w:rsidR="005A2412" w:rsidRPr="00F15AE8">
        <w:t>H</w:t>
      </w:r>
      <w:r w:rsidR="00A02FB2" w:rsidRPr="00F15AE8">
        <w:t xml:space="preserve">igh Court and Constitutional Court </w:t>
      </w:r>
      <w:r w:rsidR="001E08F3" w:rsidRPr="00F15AE8">
        <w:t xml:space="preserve">in </w:t>
      </w:r>
      <w:r w:rsidR="001E08F3" w:rsidRPr="00F15AE8">
        <w:rPr>
          <w:i/>
          <w:iCs/>
        </w:rPr>
        <w:t xml:space="preserve">Abore </w:t>
      </w:r>
      <w:r w:rsidR="001E08F3" w:rsidRPr="00F15AE8">
        <w:t>and</w:t>
      </w:r>
      <w:r w:rsidR="001E08F3" w:rsidRPr="00F15AE8">
        <w:rPr>
          <w:i/>
          <w:iCs/>
        </w:rPr>
        <w:t xml:space="preserve"> Ashebo</w:t>
      </w:r>
      <w:r w:rsidR="001E08F3" w:rsidRPr="00F15AE8">
        <w:t xml:space="preserve"> </w:t>
      </w:r>
      <w:r w:rsidR="00A02FB2" w:rsidRPr="00F15AE8">
        <w:t>confirmed that asylum seekers</w:t>
      </w:r>
      <w:r w:rsidR="000D78CE" w:rsidRPr="00F15AE8">
        <w:t xml:space="preserve"> </w:t>
      </w:r>
      <w:r w:rsidR="00A02FB2" w:rsidRPr="00F15AE8">
        <w:t xml:space="preserve">now faced </w:t>
      </w:r>
      <w:r w:rsidR="00746B31" w:rsidRPr="00F15AE8">
        <w:t xml:space="preserve">more </w:t>
      </w:r>
      <w:r w:rsidR="00A02FB2" w:rsidRPr="00F15AE8">
        <w:t>stringent requirements when seeking asylum in this country</w:t>
      </w:r>
      <w:r w:rsidR="003D1D2E" w:rsidRPr="00F15AE8">
        <w:t xml:space="preserve">.  </w:t>
      </w:r>
      <w:r w:rsidR="00A02FB2" w:rsidRPr="00F15AE8">
        <w:t xml:space="preserve">This specifically applies to persons who violate the Immigration </w:t>
      </w:r>
      <w:r w:rsidR="00746B31" w:rsidRPr="00F15AE8">
        <w:t xml:space="preserve">Act </w:t>
      </w:r>
      <w:r w:rsidR="00A02FB2" w:rsidRPr="00F15AE8">
        <w:t xml:space="preserve">by entering </w:t>
      </w:r>
      <w:r w:rsidR="00450777" w:rsidRPr="00F15AE8">
        <w:t>South Africa</w:t>
      </w:r>
      <w:r w:rsidR="00A02FB2" w:rsidRPr="00F15AE8">
        <w:t xml:space="preserve"> illegally and </w:t>
      </w:r>
      <w:r w:rsidR="00B74423" w:rsidRPr="00F15AE8">
        <w:t>fail</w:t>
      </w:r>
      <w:r w:rsidR="00A02FB2" w:rsidRPr="00F15AE8">
        <w:t xml:space="preserve"> to apply for asylum</w:t>
      </w:r>
      <w:r w:rsidR="003D1D2E" w:rsidRPr="00F15AE8">
        <w:t xml:space="preserve">.  </w:t>
      </w:r>
      <w:r w:rsidR="00F1071B" w:rsidRPr="00F15AE8">
        <w:t xml:space="preserve">In </w:t>
      </w:r>
      <w:r w:rsidR="00F1071B" w:rsidRPr="00F15AE8">
        <w:rPr>
          <w:i/>
          <w:iCs/>
        </w:rPr>
        <w:t xml:space="preserve">Abore </w:t>
      </w:r>
      <w:r w:rsidR="00F1071B" w:rsidRPr="00F15AE8">
        <w:t xml:space="preserve">and </w:t>
      </w:r>
      <w:r w:rsidR="00F1071B" w:rsidRPr="00F15AE8">
        <w:rPr>
          <w:i/>
          <w:iCs/>
        </w:rPr>
        <w:t xml:space="preserve">Ashebo </w:t>
      </w:r>
      <w:r w:rsidR="001173ED" w:rsidRPr="00F15AE8">
        <w:t xml:space="preserve">the Constitutional Court </w:t>
      </w:r>
      <w:r w:rsidR="00720280" w:rsidRPr="00F15AE8">
        <w:t xml:space="preserve">affirmed </w:t>
      </w:r>
      <w:r w:rsidR="00216F91" w:rsidRPr="00F15AE8">
        <w:t xml:space="preserve">the </w:t>
      </w:r>
      <w:r w:rsidR="00746B31" w:rsidRPr="00F15AE8">
        <w:t>two-stage</w:t>
      </w:r>
      <w:r w:rsidR="00216F91" w:rsidRPr="00F15AE8">
        <w:t xml:space="preserve"> process of showing good cause first before being allowed to apply for asylum</w:t>
      </w:r>
      <w:r w:rsidR="00720280" w:rsidRPr="00F15AE8">
        <w:t xml:space="preserve"> in the case of persons who had entered the country illegally and </w:t>
      </w:r>
      <w:r w:rsidR="001106FE" w:rsidRPr="00F15AE8">
        <w:t>as a result had no asylum transit visas</w:t>
      </w:r>
      <w:r w:rsidR="00216F91" w:rsidRPr="00F15AE8">
        <w:t>.</w:t>
      </w:r>
      <w:r w:rsidR="00746B31" w:rsidRPr="00F15AE8">
        <w:rPr>
          <w:rStyle w:val="FootnoteReference"/>
        </w:rPr>
        <w:footnoteReference w:id="38"/>
      </w:r>
      <w:r w:rsidR="00216F91" w:rsidRPr="00F15AE8">
        <w:t xml:space="preserve"> </w:t>
      </w:r>
      <w:r w:rsidR="001B78CA">
        <w:t xml:space="preserve"> </w:t>
      </w:r>
    </w:p>
    <w:p w14:paraId="3993CE3A" w14:textId="02C6C8BB" w:rsidR="004E56F3" w:rsidRPr="00F15AE8" w:rsidRDefault="001617D3" w:rsidP="001617D3">
      <w:pPr>
        <w:pStyle w:val="JudgmentNumbered"/>
        <w:numPr>
          <w:ilvl w:val="0"/>
          <w:numId w:val="0"/>
        </w:numPr>
      </w:pPr>
      <w:r w:rsidRPr="00F15AE8">
        <w:t>[66]</w:t>
      </w:r>
      <w:r w:rsidRPr="00F15AE8">
        <w:tab/>
      </w:r>
      <w:r w:rsidR="00CD105F" w:rsidRPr="00F15AE8">
        <w:t>O</w:t>
      </w:r>
      <w:r w:rsidR="007C7713" w:rsidRPr="00F15AE8">
        <w:t xml:space="preserve">ur view </w:t>
      </w:r>
      <w:r w:rsidR="00D42B94" w:rsidRPr="00F15AE8">
        <w:t xml:space="preserve">is </w:t>
      </w:r>
      <w:r w:rsidR="007C7713" w:rsidRPr="00F15AE8">
        <w:t xml:space="preserve">that </w:t>
      </w:r>
      <w:r w:rsidR="008C205B" w:rsidRPr="00F15AE8">
        <w:t xml:space="preserve">the </w:t>
      </w:r>
      <w:r w:rsidR="001106FE" w:rsidRPr="00F15AE8">
        <w:t>amendments must</w:t>
      </w:r>
      <w:r w:rsidR="00DF3166" w:rsidRPr="00F15AE8">
        <w:t xml:space="preserve"> be understood to be </w:t>
      </w:r>
      <w:r w:rsidR="00044D38" w:rsidRPr="00F15AE8">
        <w:t xml:space="preserve">provisions </w:t>
      </w:r>
      <w:r w:rsidR="007274CC" w:rsidRPr="00F15AE8">
        <w:t xml:space="preserve">introduced </w:t>
      </w:r>
      <w:r w:rsidR="00A02FB2" w:rsidRPr="00F15AE8">
        <w:t xml:space="preserve">to strengthen the control measures </w:t>
      </w:r>
      <w:r w:rsidR="00DB52CF" w:rsidRPr="00F15AE8">
        <w:t xml:space="preserve">regarding persons who enter </w:t>
      </w:r>
      <w:r w:rsidR="00CD51B8" w:rsidRPr="00F15AE8">
        <w:t>South Africa</w:t>
      </w:r>
      <w:r w:rsidR="00DB52CF" w:rsidRPr="00F15AE8">
        <w:t xml:space="preserve"> illegally</w:t>
      </w:r>
      <w:r w:rsidR="003D1D2E" w:rsidRPr="00F15AE8">
        <w:t xml:space="preserve">.  </w:t>
      </w:r>
      <w:r w:rsidR="00A02FB2" w:rsidRPr="00F15AE8">
        <w:t xml:space="preserve">The Constitutional Court in </w:t>
      </w:r>
      <w:r w:rsidR="00A02FB2" w:rsidRPr="00F15AE8">
        <w:rPr>
          <w:i/>
          <w:iCs/>
        </w:rPr>
        <w:t>Ruta</w:t>
      </w:r>
      <w:r w:rsidR="00A02FB2" w:rsidRPr="00F15AE8">
        <w:t xml:space="preserve"> recognised this important function of this country’s government</w:t>
      </w:r>
      <w:r w:rsidR="00E743AF" w:rsidRPr="00F15AE8">
        <w:t xml:space="preserve"> </w:t>
      </w:r>
      <w:r w:rsidR="00AF7EBC" w:rsidRPr="00F15AE8">
        <w:t>i.e</w:t>
      </w:r>
      <w:r w:rsidR="003D1D2E" w:rsidRPr="00F15AE8">
        <w:t xml:space="preserve">. </w:t>
      </w:r>
      <w:r w:rsidR="00A02FB2" w:rsidRPr="00F15AE8">
        <w:t>the maintenance of the sanctity of this country’s borders</w:t>
      </w:r>
      <w:r w:rsidR="003D1D2E" w:rsidRPr="00F15AE8">
        <w:t xml:space="preserve">.  </w:t>
      </w:r>
      <w:r w:rsidR="00FA4B3D" w:rsidRPr="00F15AE8">
        <w:t>O</w:t>
      </w:r>
      <w:r w:rsidR="003E4797" w:rsidRPr="00F15AE8">
        <w:t>ur view</w:t>
      </w:r>
      <w:r w:rsidR="00FA4B3D" w:rsidRPr="00F15AE8">
        <w:t xml:space="preserve"> is also</w:t>
      </w:r>
      <w:r w:rsidR="003E4797" w:rsidRPr="00F15AE8">
        <w:t xml:space="preserve"> </w:t>
      </w:r>
      <w:r w:rsidR="007648E3" w:rsidRPr="00F15AE8">
        <w:t xml:space="preserve">that </w:t>
      </w:r>
      <w:r w:rsidR="00F9163B" w:rsidRPr="00F15AE8">
        <w:t xml:space="preserve">the </w:t>
      </w:r>
      <w:r w:rsidR="00602201" w:rsidRPr="00F15AE8">
        <w:t>objective</w:t>
      </w:r>
      <w:r w:rsidR="00F9163B" w:rsidRPr="00F15AE8">
        <w:t xml:space="preserve"> of the amendments</w:t>
      </w:r>
      <w:r w:rsidR="00602201" w:rsidRPr="00F15AE8">
        <w:t xml:space="preserve"> </w:t>
      </w:r>
      <w:r w:rsidR="00AF0655" w:rsidRPr="00F15AE8">
        <w:t xml:space="preserve">is </w:t>
      </w:r>
      <w:r w:rsidR="000B5781" w:rsidRPr="00F15AE8">
        <w:t xml:space="preserve">to </w:t>
      </w:r>
      <w:r w:rsidR="00602201" w:rsidRPr="00F15AE8">
        <w:t xml:space="preserve">assist in upholding </w:t>
      </w:r>
      <w:r w:rsidR="00A02FB2" w:rsidRPr="00F15AE8">
        <w:t xml:space="preserve">the rule of law by </w:t>
      </w:r>
      <w:r w:rsidR="005F417E" w:rsidRPr="00F15AE8">
        <w:t xml:space="preserve">authorising the arrest and detention of </w:t>
      </w:r>
      <w:r w:rsidR="00BE00E4" w:rsidRPr="00F15AE8">
        <w:t>persons</w:t>
      </w:r>
      <w:r w:rsidR="005F417E" w:rsidRPr="00F15AE8">
        <w:t xml:space="preserve"> who knowingly break the immigration laws through illegal entry </w:t>
      </w:r>
      <w:r w:rsidR="00BE00E4" w:rsidRPr="00F15AE8">
        <w:t>and</w:t>
      </w:r>
      <w:r w:rsidR="005F417E" w:rsidRPr="00F15AE8">
        <w:t xml:space="preserve"> </w:t>
      </w:r>
      <w:r w:rsidR="00BE00E4" w:rsidRPr="00F15AE8">
        <w:t>stay</w:t>
      </w:r>
      <w:r w:rsidR="003D1D2E" w:rsidRPr="00F15AE8">
        <w:t xml:space="preserve">.  </w:t>
      </w:r>
    </w:p>
    <w:p w14:paraId="68DC21D8" w14:textId="6E8BC30D" w:rsidR="003A608A" w:rsidRPr="00F15AE8" w:rsidRDefault="001617D3" w:rsidP="001617D3">
      <w:pPr>
        <w:pStyle w:val="JudgmentNumbered"/>
        <w:numPr>
          <w:ilvl w:val="0"/>
          <w:numId w:val="0"/>
        </w:numPr>
      </w:pPr>
      <w:r w:rsidRPr="00F15AE8">
        <w:t>[67]</w:t>
      </w:r>
      <w:r w:rsidRPr="00F15AE8">
        <w:tab/>
      </w:r>
      <w:r w:rsidR="00BE00E4" w:rsidRPr="00F15AE8">
        <w:t xml:space="preserve">The amendments </w:t>
      </w:r>
      <w:r w:rsidR="00433305" w:rsidRPr="00F15AE8">
        <w:t>also ordain that anyone</w:t>
      </w:r>
      <w:r w:rsidR="000A5AB3" w:rsidRPr="00F15AE8">
        <w:t>, especially asylum seekers,</w:t>
      </w:r>
      <w:r w:rsidR="00433305" w:rsidRPr="00F15AE8">
        <w:t xml:space="preserve"> who </w:t>
      </w:r>
      <w:r w:rsidR="000A5AB3" w:rsidRPr="00F15AE8">
        <w:t>enter</w:t>
      </w:r>
      <w:r w:rsidR="00433305" w:rsidRPr="00F15AE8">
        <w:t xml:space="preserve"> this country illegally </w:t>
      </w:r>
      <w:r w:rsidR="008315B9" w:rsidRPr="00F15AE8">
        <w:t>may be arrested and detained and should they wish to apply for asylum, will be required to show good cause for their illegal entry and stay</w:t>
      </w:r>
      <w:r w:rsidR="006F295F" w:rsidRPr="00F15AE8">
        <w:t xml:space="preserve"> before being allowed to apply for asylum</w:t>
      </w:r>
      <w:r w:rsidR="003D1D2E" w:rsidRPr="00F15AE8">
        <w:t xml:space="preserve">.  </w:t>
      </w:r>
      <w:r w:rsidR="006F295F" w:rsidRPr="00F15AE8">
        <w:t xml:space="preserve">The Constitutional Court in </w:t>
      </w:r>
      <w:r w:rsidR="006F295F" w:rsidRPr="00F15AE8">
        <w:rPr>
          <w:i/>
          <w:iCs/>
        </w:rPr>
        <w:t>Ashebo</w:t>
      </w:r>
      <w:r w:rsidR="006F295F" w:rsidRPr="00F15AE8">
        <w:t xml:space="preserve"> specifically, </w:t>
      </w:r>
      <w:r w:rsidR="001839A3" w:rsidRPr="00F15AE8">
        <w:t xml:space="preserve">confirmed that it was no longer sufficient for asylum seekers who break the law, to </w:t>
      </w:r>
      <w:r w:rsidR="00A31D37" w:rsidRPr="00F15AE8">
        <w:t>escape</w:t>
      </w:r>
      <w:r w:rsidR="001839A3" w:rsidRPr="00F15AE8">
        <w:t xml:space="preserve"> the consequences of the</w:t>
      </w:r>
      <w:r w:rsidR="003E2E36" w:rsidRPr="00F15AE8">
        <w:t>ir</w:t>
      </w:r>
      <w:r w:rsidR="001839A3" w:rsidRPr="00F15AE8">
        <w:t xml:space="preserve"> </w:t>
      </w:r>
      <w:r w:rsidR="00D33DA9" w:rsidRPr="00F15AE8">
        <w:t>misdeeds</w:t>
      </w:r>
      <w:r w:rsidR="00152B96" w:rsidRPr="00F15AE8">
        <w:t xml:space="preserve">, when the law caught up with them, to simply </w:t>
      </w:r>
      <w:r w:rsidR="004A5DEE" w:rsidRPr="00F15AE8">
        <w:t>pronounc</w:t>
      </w:r>
      <w:r w:rsidR="00983B6D" w:rsidRPr="00F15AE8">
        <w:t>e</w:t>
      </w:r>
      <w:r w:rsidR="004A5DEE" w:rsidRPr="00F15AE8">
        <w:t xml:space="preserve"> </w:t>
      </w:r>
      <w:r w:rsidR="001B195D" w:rsidRPr="00F15AE8">
        <w:t>their intention to apply for asylum to trigger</w:t>
      </w:r>
      <w:r w:rsidR="00D33DA9" w:rsidRPr="00F15AE8">
        <w:t xml:space="preserve"> the Refugees </w:t>
      </w:r>
      <w:r w:rsidR="00746B31" w:rsidRPr="00F15AE8">
        <w:t xml:space="preserve">Act’s </w:t>
      </w:r>
      <w:r w:rsidR="00D33DA9" w:rsidRPr="00F15AE8">
        <w:t>protections</w:t>
      </w:r>
      <w:r w:rsidR="003D1D2E" w:rsidRPr="00F15AE8">
        <w:t xml:space="preserve">.  </w:t>
      </w:r>
    </w:p>
    <w:p w14:paraId="3230180D" w14:textId="0C5D3375" w:rsidR="00A02FB2" w:rsidRPr="00F15AE8" w:rsidRDefault="001617D3" w:rsidP="001617D3">
      <w:pPr>
        <w:pStyle w:val="JudgmentNumbered"/>
        <w:numPr>
          <w:ilvl w:val="0"/>
          <w:numId w:val="0"/>
        </w:numPr>
      </w:pPr>
      <w:r w:rsidRPr="00F15AE8">
        <w:t>[68]</w:t>
      </w:r>
      <w:r w:rsidRPr="00F15AE8">
        <w:tab/>
      </w:r>
      <w:r w:rsidR="00863481" w:rsidRPr="00F15AE8">
        <w:t xml:space="preserve">It will be recalled that the Full Court in </w:t>
      </w:r>
      <w:r w:rsidR="00863481" w:rsidRPr="00F15AE8">
        <w:rPr>
          <w:i/>
          <w:iCs/>
        </w:rPr>
        <w:t>Abraham (2)</w:t>
      </w:r>
      <w:r w:rsidR="00863481" w:rsidRPr="00F15AE8">
        <w:t xml:space="preserve"> </w:t>
      </w:r>
      <w:r w:rsidR="00F64B20" w:rsidRPr="00F15AE8">
        <w:t>found that this</w:t>
      </w:r>
      <w:r w:rsidR="00906B0B" w:rsidRPr="00F15AE8">
        <w:t xml:space="preserve"> was still</w:t>
      </w:r>
      <w:r w:rsidR="003E2E36" w:rsidRPr="00F15AE8">
        <w:t xml:space="preserve"> the law</w:t>
      </w:r>
      <w:r w:rsidR="003D1D2E" w:rsidRPr="00F15AE8">
        <w:t xml:space="preserve">.  </w:t>
      </w:r>
      <w:r w:rsidR="00686A62" w:rsidRPr="00F15AE8">
        <w:t xml:space="preserve">Clearly the law now is that </w:t>
      </w:r>
      <w:r w:rsidR="00305A5B" w:rsidRPr="00F15AE8">
        <w:t xml:space="preserve">such persons must show </w:t>
      </w:r>
      <w:r w:rsidR="00A02FB2" w:rsidRPr="00F15AE8">
        <w:t xml:space="preserve">good cause for their conduct before they </w:t>
      </w:r>
      <w:r w:rsidR="00305A5B" w:rsidRPr="00F15AE8">
        <w:t xml:space="preserve">can </w:t>
      </w:r>
      <w:r w:rsidR="00A02FB2" w:rsidRPr="00F15AE8">
        <w:t xml:space="preserve">benefit from triggering the </w:t>
      </w:r>
      <w:r w:rsidR="00455739" w:rsidRPr="00F15AE8">
        <w:t>R</w:t>
      </w:r>
      <w:r w:rsidR="00A02FB2" w:rsidRPr="00F15AE8">
        <w:t xml:space="preserve">efugees </w:t>
      </w:r>
      <w:r w:rsidR="00746B31" w:rsidRPr="00F15AE8">
        <w:t>Act</w:t>
      </w:r>
      <w:r w:rsidR="003D1D2E" w:rsidRPr="00F15AE8">
        <w:t xml:space="preserve">.  </w:t>
      </w:r>
      <w:r w:rsidR="00E81FF5" w:rsidRPr="00F15AE8">
        <w:t xml:space="preserve">The Full Court had </w:t>
      </w:r>
      <w:r w:rsidR="001E5E23" w:rsidRPr="00F15AE8">
        <w:t>ordered</w:t>
      </w:r>
      <w:r w:rsidR="00E81FF5" w:rsidRPr="00F15AE8">
        <w:t xml:space="preserve"> the release of the applicants there on the basis that their detention violated </w:t>
      </w:r>
      <w:r w:rsidR="00111347" w:rsidRPr="00F15AE8">
        <w:t>the</w:t>
      </w:r>
      <w:r w:rsidR="002E21CE" w:rsidRPr="00F15AE8">
        <w:t xml:space="preserve"> </w:t>
      </w:r>
      <w:r w:rsidR="00111347" w:rsidRPr="00F15AE8">
        <w:rPr>
          <w:i/>
          <w:iCs/>
        </w:rPr>
        <w:t>non-refoulment</w:t>
      </w:r>
      <w:r w:rsidR="00E81FF5" w:rsidRPr="00F15AE8">
        <w:t xml:space="preserve"> principle</w:t>
      </w:r>
      <w:r w:rsidR="003D1D2E" w:rsidRPr="00F15AE8">
        <w:t xml:space="preserve">.  </w:t>
      </w:r>
      <w:r w:rsidR="006F0775" w:rsidRPr="00F15AE8">
        <w:t>With respect, this reasoning was based on an incorrect reading of section 2</w:t>
      </w:r>
      <w:r w:rsidR="003D1D2E" w:rsidRPr="00F15AE8">
        <w:t xml:space="preserve">.  </w:t>
      </w:r>
      <w:r w:rsidR="001E5E23" w:rsidRPr="00F15AE8">
        <w:t>The overriding purpose of section 2</w:t>
      </w:r>
      <w:r w:rsidR="00111347" w:rsidRPr="00F15AE8">
        <w:t xml:space="preserve"> </w:t>
      </w:r>
      <w:r w:rsidR="00DE65D8" w:rsidRPr="00F15AE8">
        <w:t xml:space="preserve">is to disallow the refoulment </w:t>
      </w:r>
      <w:r w:rsidR="00111347" w:rsidRPr="00F15AE8">
        <w:t>i.e</w:t>
      </w:r>
      <w:r w:rsidR="003D1D2E" w:rsidRPr="00F15AE8">
        <w:t xml:space="preserve">. </w:t>
      </w:r>
      <w:r w:rsidR="00111347" w:rsidRPr="00F15AE8">
        <w:t>deportation</w:t>
      </w:r>
      <w:r w:rsidR="00DE65D8" w:rsidRPr="00F15AE8">
        <w:t>, return o</w:t>
      </w:r>
      <w:r w:rsidR="006F4276" w:rsidRPr="00F15AE8">
        <w:t>r</w:t>
      </w:r>
      <w:r w:rsidR="00DE65D8" w:rsidRPr="00F15AE8">
        <w:t xml:space="preserve"> refusal </w:t>
      </w:r>
      <w:r w:rsidR="00111347" w:rsidRPr="00F15AE8">
        <w:t>of entry of asylum seekers fleeing persecution.</w:t>
      </w:r>
      <w:r w:rsidR="002E21CE" w:rsidRPr="00F15AE8">
        <w:t xml:space="preserve"> </w:t>
      </w:r>
      <w:r w:rsidR="00F504B1" w:rsidRPr="00F15AE8">
        <w:rPr>
          <w:i/>
          <w:iCs/>
        </w:rPr>
        <w:t>Ashebo</w:t>
      </w:r>
      <w:r w:rsidR="00F504B1" w:rsidRPr="00F15AE8">
        <w:t xml:space="preserve"> has put this issue beyond </w:t>
      </w:r>
      <w:r w:rsidR="004448CF" w:rsidRPr="00F15AE8">
        <w:t xml:space="preserve">doubt that </w:t>
      </w:r>
      <w:r w:rsidR="00A02FB2" w:rsidRPr="00F15AE8">
        <w:t xml:space="preserve">the detention of illegal </w:t>
      </w:r>
      <w:r w:rsidR="00284169" w:rsidRPr="00F15AE8">
        <w:t>foreigners</w:t>
      </w:r>
      <w:r w:rsidR="00A02FB2" w:rsidRPr="00F15AE8">
        <w:t xml:space="preserve"> in terms of the amendments is not unlawful and remains so</w:t>
      </w:r>
      <w:r w:rsidR="002E21CE" w:rsidRPr="00F15AE8">
        <w:t xml:space="preserve"> </w:t>
      </w:r>
      <w:r w:rsidR="00A02FB2" w:rsidRPr="00F15AE8">
        <w:t xml:space="preserve">until good cause has been shown leading to the triggering of the </w:t>
      </w:r>
      <w:r w:rsidR="00EE5826" w:rsidRPr="00F15AE8">
        <w:t>Refugees</w:t>
      </w:r>
      <w:r w:rsidR="00A02FB2" w:rsidRPr="00F15AE8">
        <w:t xml:space="preserve"> </w:t>
      </w:r>
      <w:r w:rsidR="00746B31" w:rsidRPr="00F15AE8">
        <w:t>Act</w:t>
      </w:r>
      <w:r w:rsidR="00A02FB2" w:rsidRPr="00F15AE8">
        <w:t>.</w:t>
      </w:r>
      <w:r w:rsidR="005C6346" w:rsidRPr="00F15AE8">
        <w:rPr>
          <w:rStyle w:val="FootnoteReference"/>
        </w:rPr>
        <w:footnoteReference w:id="39"/>
      </w:r>
      <w:r w:rsidR="00A02FB2" w:rsidRPr="00F15AE8">
        <w:t xml:space="preserve"> </w:t>
      </w:r>
      <w:r w:rsidR="001B78CA">
        <w:t xml:space="preserve"> </w:t>
      </w:r>
      <w:r w:rsidR="004448CF" w:rsidRPr="00F15AE8">
        <w:t xml:space="preserve">This doesn’t violate the </w:t>
      </w:r>
      <w:r w:rsidR="002F4027" w:rsidRPr="00F15AE8">
        <w:rPr>
          <w:i/>
          <w:iCs/>
        </w:rPr>
        <w:t>non-refoulment</w:t>
      </w:r>
      <w:r w:rsidR="004448CF" w:rsidRPr="00F15AE8">
        <w:t xml:space="preserve"> principle as it doesn’t amount to </w:t>
      </w:r>
      <w:r w:rsidR="000A5723" w:rsidRPr="00F15AE8">
        <w:t xml:space="preserve">countenancing the </w:t>
      </w:r>
      <w:r w:rsidR="002F4027" w:rsidRPr="00F15AE8">
        <w:t>deportation</w:t>
      </w:r>
      <w:r w:rsidR="000A5723" w:rsidRPr="00F15AE8">
        <w:t xml:space="preserve"> of asylum seekers </w:t>
      </w:r>
      <w:r w:rsidR="002F4027" w:rsidRPr="00F15AE8">
        <w:t>fleeing persecution</w:t>
      </w:r>
      <w:r w:rsidR="003D1D2E" w:rsidRPr="00F15AE8">
        <w:t xml:space="preserve">.  </w:t>
      </w:r>
      <w:r w:rsidR="00F46517" w:rsidRPr="00F15AE8">
        <w:t>It must be in the interest of any country desiring to protect its borders</w:t>
      </w:r>
      <w:r w:rsidR="00761FB1" w:rsidRPr="00F15AE8">
        <w:t>,</w:t>
      </w:r>
      <w:r w:rsidR="00F46517" w:rsidRPr="00F15AE8">
        <w:t xml:space="preserve"> to expect anyone </w:t>
      </w:r>
      <w:r w:rsidR="00E16569" w:rsidRPr="00F15AE8">
        <w:t>entering</w:t>
      </w:r>
      <w:r w:rsidR="00F46517" w:rsidRPr="00F15AE8">
        <w:t xml:space="preserve"> </w:t>
      </w:r>
      <w:r w:rsidR="00E16569" w:rsidRPr="00F15AE8">
        <w:t>its territory to do so lawfully</w:t>
      </w:r>
      <w:r w:rsidR="00761FB1" w:rsidRPr="00F15AE8">
        <w:t>,</w:t>
      </w:r>
      <w:r w:rsidR="00E16569" w:rsidRPr="00F15AE8">
        <w:t xml:space="preserve"> with certain exceptions </w:t>
      </w:r>
      <w:r w:rsidR="0076579D" w:rsidRPr="00F15AE8">
        <w:t>such as persons entering its borders directly fr</w:t>
      </w:r>
      <w:r w:rsidR="002B163E" w:rsidRPr="00F15AE8">
        <w:t>o</w:t>
      </w:r>
      <w:r w:rsidR="0076579D" w:rsidRPr="00F15AE8">
        <w:t xml:space="preserve">m the country where the persecution </w:t>
      </w:r>
      <w:r w:rsidR="00761FB1" w:rsidRPr="00F15AE8">
        <w:t>is taking place</w:t>
      </w:r>
      <w:r w:rsidR="003D1D2E" w:rsidRPr="00F15AE8">
        <w:t xml:space="preserve">.  </w:t>
      </w:r>
    </w:p>
    <w:p w14:paraId="27D93866" w14:textId="1544D2F1" w:rsidR="003135B3" w:rsidRPr="00F15AE8" w:rsidRDefault="001617D3" w:rsidP="001617D3">
      <w:pPr>
        <w:pStyle w:val="JudgmentNumbered"/>
        <w:numPr>
          <w:ilvl w:val="0"/>
          <w:numId w:val="0"/>
        </w:numPr>
      </w:pPr>
      <w:r w:rsidRPr="00F15AE8">
        <w:t>[69]</w:t>
      </w:r>
      <w:r w:rsidRPr="00F15AE8">
        <w:tab/>
      </w:r>
      <w:r w:rsidR="002B163E" w:rsidRPr="00F15AE8">
        <w:t xml:space="preserve">It is also our respectful view that </w:t>
      </w:r>
      <w:r w:rsidR="00345896" w:rsidRPr="00F15AE8">
        <w:t>t</w:t>
      </w:r>
      <w:r w:rsidR="00F977BC" w:rsidRPr="00F15AE8">
        <w:t xml:space="preserve">he Full Court </w:t>
      </w:r>
      <w:r w:rsidR="00A33B98" w:rsidRPr="00F15AE8">
        <w:t xml:space="preserve">erred when it </w:t>
      </w:r>
      <w:r w:rsidR="006B20E9" w:rsidRPr="00F15AE8">
        <w:t>decreed regulation</w:t>
      </w:r>
      <w:r w:rsidR="00A33B98" w:rsidRPr="00F15AE8">
        <w:t xml:space="preserve"> </w:t>
      </w:r>
      <w:r w:rsidR="007F0F1B" w:rsidRPr="00F15AE8">
        <w:t xml:space="preserve">8(3) </w:t>
      </w:r>
      <w:r w:rsidR="00586C09" w:rsidRPr="00F15AE8">
        <w:t xml:space="preserve">and </w:t>
      </w:r>
      <w:r w:rsidR="00ED6762" w:rsidRPr="00F15AE8">
        <w:t xml:space="preserve">8(4) </w:t>
      </w:r>
      <w:r w:rsidR="00D35C10" w:rsidRPr="00F15AE8">
        <w:t>to be</w:t>
      </w:r>
      <w:r w:rsidR="007F0F1B" w:rsidRPr="00F15AE8">
        <w:t xml:space="preserve"> </w:t>
      </w:r>
      <w:r w:rsidR="007F0F1B" w:rsidRPr="00F15AE8">
        <w:rPr>
          <w:i/>
          <w:iCs/>
        </w:rPr>
        <w:t xml:space="preserve">pro non scripto </w:t>
      </w:r>
      <w:r w:rsidR="007F0F1B" w:rsidRPr="00F15AE8">
        <w:t>and</w:t>
      </w:r>
      <w:r w:rsidR="007F0F1B" w:rsidRPr="00F15AE8">
        <w:rPr>
          <w:i/>
          <w:iCs/>
        </w:rPr>
        <w:t xml:space="preserve"> </w:t>
      </w:r>
      <w:r w:rsidR="00ED6762" w:rsidRPr="00F15AE8">
        <w:rPr>
          <w:i/>
          <w:iCs/>
        </w:rPr>
        <w:t>ultra vires</w:t>
      </w:r>
      <w:r w:rsidR="003D1D2E" w:rsidRPr="00F15AE8">
        <w:t xml:space="preserve">.  </w:t>
      </w:r>
      <w:r w:rsidR="00ED6762" w:rsidRPr="00F15AE8">
        <w:t xml:space="preserve">This was based on the Full Court’s understanding that </w:t>
      </w:r>
      <w:r w:rsidR="007E1C9F" w:rsidRPr="00F15AE8">
        <w:t xml:space="preserve">the Constitutional Court </w:t>
      </w:r>
      <w:r w:rsidR="007B222B" w:rsidRPr="00F15AE8">
        <w:t xml:space="preserve">in </w:t>
      </w:r>
      <w:r w:rsidR="007B222B" w:rsidRPr="00F15AE8">
        <w:rPr>
          <w:i/>
          <w:iCs/>
        </w:rPr>
        <w:t>Abore</w:t>
      </w:r>
      <w:r w:rsidR="007B222B" w:rsidRPr="00F15AE8">
        <w:t xml:space="preserve"> decreed that section 2 prevailed over any amendment that </w:t>
      </w:r>
      <w:r w:rsidR="007201E4" w:rsidRPr="00F15AE8">
        <w:t>was at odds with it</w:t>
      </w:r>
      <w:r w:rsidR="003D1D2E" w:rsidRPr="00F15AE8">
        <w:t xml:space="preserve">.  </w:t>
      </w:r>
      <w:r w:rsidR="00641DD3" w:rsidRPr="00F15AE8">
        <w:t xml:space="preserve">It was </w:t>
      </w:r>
      <w:r w:rsidR="007201E4" w:rsidRPr="00F15AE8">
        <w:t xml:space="preserve">on this reasoning </w:t>
      </w:r>
      <w:r w:rsidR="00B66988" w:rsidRPr="00F15AE8">
        <w:t xml:space="preserve">that </w:t>
      </w:r>
      <w:r w:rsidR="007201E4" w:rsidRPr="00F15AE8">
        <w:t xml:space="preserve">the Full </w:t>
      </w:r>
      <w:r w:rsidR="00B66988" w:rsidRPr="00F15AE8">
        <w:t>C</w:t>
      </w:r>
      <w:r w:rsidR="007201E4" w:rsidRPr="00F15AE8">
        <w:t xml:space="preserve">ourt held that </w:t>
      </w:r>
      <w:r w:rsidR="0067702F" w:rsidRPr="00F15AE8">
        <w:t xml:space="preserve">the good cause interview </w:t>
      </w:r>
      <w:r w:rsidR="000A52FC" w:rsidRPr="00F15AE8">
        <w:t xml:space="preserve">was inseparable </w:t>
      </w:r>
      <w:r w:rsidR="005618E2" w:rsidRPr="00F15AE8">
        <w:t>from the general enquiry involved in an application for asylum</w:t>
      </w:r>
      <w:r w:rsidR="003D1D2E" w:rsidRPr="00F15AE8">
        <w:t xml:space="preserve">.  </w:t>
      </w:r>
      <w:r w:rsidR="003813AD" w:rsidRPr="00F15AE8">
        <w:t>Whilst it is correct that the Constitutional Court in</w:t>
      </w:r>
      <w:r w:rsidR="004C45C9" w:rsidRPr="00F15AE8">
        <w:t xml:space="preserve"> </w:t>
      </w:r>
      <w:r w:rsidR="003813AD" w:rsidRPr="00F15AE8">
        <w:rPr>
          <w:i/>
          <w:iCs/>
        </w:rPr>
        <w:t>Abore</w:t>
      </w:r>
      <w:r w:rsidR="003813AD" w:rsidRPr="00F15AE8">
        <w:t xml:space="preserve"> emphasi</w:t>
      </w:r>
      <w:r w:rsidR="00157792" w:rsidRPr="00F15AE8">
        <w:t>s</w:t>
      </w:r>
      <w:r w:rsidR="003813AD" w:rsidRPr="00F15AE8">
        <w:t>ed that section 2 remain</w:t>
      </w:r>
      <w:r w:rsidR="00B47D02" w:rsidRPr="00F15AE8">
        <w:t xml:space="preserve">ed central to the asylum application process, nowhere did that Court overrule the </w:t>
      </w:r>
      <w:r w:rsidR="00F93872" w:rsidRPr="00F15AE8">
        <w:t xml:space="preserve">application of any of the </w:t>
      </w:r>
      <w:r w:rsidR="00EE3F28" w:rsidRPr="00F15AE8">
        <w:t>amendments</w:t>
      </w:r>
      <w:r w:rsidR="00F93872" w:rsidRPr="00F15AE8">
        <w:t xml:space="preserve"> including regulations </w:t>
      </w:r>
      <w:r w:rsidR="004C45C9" w:rsidRPr="00F15AE8">
        <w:t>8 (3) and (4)</w:t>
      </w:r>
      <w:r w:rsidR="003D1D2E" w:rsidRPr="00F15AE8">
        <w:t xml:space="preserve">.  </w:t>
      </w:r>
      <w:r w:rsidR="00E16D81" w:rsidRPr="00F15AE8">
        <w:t>T</w:t>
      </w:r>
      <w:r w:rsidR="00E84BD3" w:rsidRPr="00F15AE8">
        <w:t>he Constitutional Court</w:t>
      </w:r>
      <w:r w:rsidR="00A84F0F" w:rsidRPr="00F15AE8">
        <w:t>,</w:t>
      </w:r>
      <w:r w:rsidR="00E84BD3" w:rsidRPr="00F15AE8">
        <w:t xml:space="preserve"> </w:t>
      </w:r>
      <w:r w:rsidR="00A84F0F" w:rsidRPr="00F15AE8">
        <w:t xml:space="preserve">must be understood to have decreed that </w:t>
      </w:r>
      <w:r w:rsidR="00D02759" w:rsidRPr="00F15AE8">
        <w:t>a</w:t>
      </w:r>
      <w:r w:rsidR="00F92846" w:rsidRPr="00F15AE8">
        <w:t xml:space="preserve">ny amendment that provided for the </w:t>
      </w:r>
      <w:r w:rsidR="008D3F10" w:rsidRPr="00F15AE8">
        <w:t>deportation</w:t>
      </w:r>
      <w:r w:rsidR="00F92846" w:rsidRPr="00F15AE8">
        <w:t xml:space="preserve"> (refoulment) of asylum seekers</w:t>
      </w:r>
      <w:r w:rsidR="00D35C10" w:rsidRPr="00F15AE8">
        <w:t>, fleeing persecution and</w:t>
      </w:r>
      <w:r w:rsidR="00F92846" w:rsidRPr="00F15AE8">
        <w:t xml:space="preserve"> </w:t>
      </w:r>
      <w:r w:rsidR="00A16CB1" w:rsidRPr="00F15AE8">
        <w:t>who evince an intention to apply for asylum</w:t>
      </w:r>
      <w:r w:rsidR="00F80CDC" w:rsidRPr="00F15AE8">
        <w:t xml:space="preserve">, </w:t>
      </w:r>
      <w:r w:rsidR="008D3F10" w:rsidRPr="00F15AE8">
        <w:t>was unlawful</w:t>
      </w:r>
      <w:r w:rsidR="003D1D2E" w:rsidRPr="00F15AE8">
        <w:t xml:space="preserve">.  </w:t>
      </w:r>
      <w:r w:rsidR="00A16CB1" w:rsidRPr="00F15AE8">
        <w:t xml:space="preserve">None of the amended provisions provide for </w:t>
      </w:r>
      <w:r w:rsidR="00F80CDC" w:rsidRPr="00F15AE8">
        <w:t xml:space="preserve">the deportation of </w:t>
      </w:r>
      <w:r w:rsidR="00E920ED" w:rsidRPr="00F15AE8">
        <w:t>asylum seekers</w:t>
      </w:r>
      <w:r w:rsidR="00F80CDC" w:rsidRPr="00F15AE8">
        <w:t>.</w:t>
      </w:r>
      <w:r w:rsidR="002E21CE" w:rsidRPr="00F15AE8">
        <w:t xml:space="preserve"> </w:t>
      </w:r>
    </w:p>
    <w:p w14:paraId="07260D43" w14:textId="70AF6F11" w:rsidR="00EB34A0" w:rsidRPr="00F15AE8" w:rsidRDefault="001617D3" w:rsidP="001617D3">
      <w:pPr>
        <w:pStyle w:val="JudgmentNumbered"/>
        <w:numPr>
          <w:ilvl w:val="0"/>
          <w:numId w:val="0"/>
        </w:numPr>
      </w:pPr>
      <w:r w:rsidRPr="00F15AE8">
        <w:t>[70]</w:t>
      </w:r>
      <w:r w:rsidRPr="00F15AE8">
        <w:tab/>
      </w:r>
      <w:r w:rsidR="00740407" w:rsidRPr="00F15AE8">
        <w:t xml:space="preserve">It is safe to conclude that in </w:t>
      </w:r>
      <w:r w:rsidR="00740407" w:rsidRPr="00F15AE8">
        <w:rPr>
          <w:i/>
          <w:iCs/>
        </w:rPr>
        <w:t xml:space="preserve">Abore </w:t>
      </w:r>
      <w:r w:rsidR="00740407" w:rsidRPr="00F15AE8">
        <w:t>and</w:t>
      </w:r>
      <w:r w:rsidR="00740407" w:rsidRPr="00F15AE8">
        <w:rPr>
          <w:i/>
          <w:iCs/>
        </w:rPr>
        <w:t xml:space="preserve"> Ashebo</w:t>
      </w:r>
      <w:r w:rsidR="00740407" w:rsidRPr="00F15AE8">
        <w:t xml:space="preserve"> the Constitutional Court has actually </w:t>
      </w:r>
      <w:r w:rsidR="00A11224" w:rsidRPr="00F15AE8">
        <w:t xml:space="preserve">given its imprimatur </w:t>
      </w:r>
      <w:r w:rsidR="004445A7" w:rsidRPr="00F15AE8">
        <w:t xml:space="preserve">to </w:t>
      </w:r>
      <w:r w:rsidR="00740407" w:rsidRPr="00F15AE8">
        <w:t>the amendments and given guidance on how illegal foreigners in trouble with the law are to be treated</w:t>
      </w:r>
      <w:r w:rsidR="003D1D2E" w:rsidRPr="00F15AE8">
        <w:t xml:space="preserve">.  </w:t>
      </w:r>
      <w:r w:rsidR="001068E0" w:rsidRPr="00F15AE8">
        <w:t>The</w:t>
      </w:r>
      <w:r w:rsidR="00280099" w:rsidRPr="00F15AE8">
        <w:t xml:space="preserve"> Constitutional Court </w:t>
      </w:r>
      <w:r w:rsidR="00985241" w:rsidRPr="00F15AE8">
        <w:t xml:space="preserve">was </w:t>
      </w:r>
      <w:r w:rsidR="00EB34A0" w:rsidRPr="00F15AE8">
        <w:t xml:space="preserve">alive to </w:t>
      </w:r>
      <w:r w:rsidR="00985241" w:rsidRPr="00F15AE8">
        <w:t xml:space="preserve">the conclusions arrived at in the </w:t>
      </w:r>
      <w:r w:rsidR="00BC47AF" w:rsidRPr="00F15AE8">
        <w:rPr>
          <w:i/>
          <w:iCs/>
        </w:rPr>
        <w:t>Abraham</w:t>
      </w:r>
      <w:r w:rsidR="00BC47AF" w:rsidRPr="00F15AE8">
        <w:t xml:space="preserve"> </w:t>
      </w:r>
      <w:r w:rsidR="00E81DC8" w:rsidRPr="00F15AE8">
        <w:t xml:space="preserve">(2) </w:t>
      </w:r>
      <w:r w:rsidR="00BC47AF" w:rsidRPr="00F15AE8">
        <w:t xml:space="preserve">Full Court decision, </w:t>
      </w:r>
      <w:r w:rsidR="00EB34A0" w:rsidRPr="00F15AE8">
        <w:t xml:space="preserve">which </w:t>
      </w:r>
      <w:r w:rsidR="00BC47AF" w:rsidRPr="00F15AE8">
        <w:t>it</w:t>
      </w:r>
      <w:r w:rsidR="00EB34A0" w:rsidRPr="00F15AE8">
        <w:t xml:space="preserve"> rejected</w:t>
      </w:r>
      <w:r w:rsidR="003D1D2E" w:rsidRPr="00F15AE8">
        <w:t xml:space="preserve">.  </w:t>
      </w:r>
      <w:r w:rsidR="003C32C3" w:rsidRPr="00F15AE8">
        <w:t xml:space="preserve">There, in a unanimous </w:t>
      </w:r>
      <w:r w:rsidR="00B14643" w:rsidRPr="00F15AE8">
        <w:t>decision,</w:t>
      </w:r>
      <w:r w:rsidR="003C32C3" w:rsidRPr="00F15AE8">
        <w:t xml:space="preserve"> the </w:t>
      </w:r>
      <w:r w:rsidR="00C93F6C" w:rsidRPr="00F15AE8">
        <w:t xml:space="preserve">Court, </w:t>
      </w:r>
      <w:r w:rsidR="00EB34A0" w:rsidRPr="00F15AE8">
        <w:t xml:space="preserve">said: </w:t>
      </w:r>
    </w:p>
    <w:p w14:paraId="59D7735E" w14:textId="4C27D2B2" w:rsidR="00EB34A0" w:rsidRPr="00F15AE8" w:rsidRDefault="00EB34A0" w:rsidP="00925B45">
      <w:pPr>
        <w:pStyle w:val="Quotes"/>
        <w:ind w:left="993" w:hanging="142"/>
      </w:pPr>
      <w:r w:rsidRPr="00F15AE8">
        <w:t xml:space="preserve"> “It should be noted that the </w:t>
      </w:r>
      <w:r w:rsidR="0019154E" w:rsidRPr="00F15AE8">
        <w:t>high court</w:t>
      </w:r>
      <w:r w:rsidRPr="00F15AE8">
        <w:t xml:space="preserve"> decision in [</w:t>
      </w:r>
      <w:r w:rsidRPr="00F15AE8">
        <w:rPr>
          <w:i/>
          <w:iCs/>
        </w:rPr>
        <w:t>Abraham (1)</w:t>
      </w:r>
      <w:r w:rsidRPr="00F15AE8">
        <w:t xml:space="preserve">], </w:t>
      </w:r>
      <w:r w:rsidRPr="00F15AE8">
        <w:rPr>
          <w:i/>
          <w:iCs/>
        </w:rPr>
        <w:t>which I favour for reasons set out later in this judgment</w:t>
      </w:r>
      <w:r w:rsidRPr="00F15AE8">
        <w:t>, has recently been overturned by the Full Court of its Division”</w:t>
      </w:r>
      <w:r w:rsidR="00A7115A">
        <w:t>.</w:t>
      </w:r>
      <w:r w:rsidR="00DE4ADE">
        <w:rPr>
          <w:rStyle w:val="FootnoteReference"/>
        </w:rPr>
        <w:footnoteReference w:id="40"/>
      </w:r>
      <w:r w:rsidR="00A7115A">
        <w:t xml:space="preserve">  </w:t>
      </w:r>
      <w:r w:rsidRPr="00F15AE8">
        <w:t>(Emphasis added and footnote omitted.)</w:t>
      </w:r>
    </w:p>
    <w:p w14:paraId="3ECE5EB2" w14:textId="44F11B41" w:rsidR="003D1D2E" w:rsidRPr="00F15AE8" w:rsidRDefault="001617D3" w:rsidP="001617D3">
      <w:pPr>
        <w:pStyle w:val="JudgmentNumbered"/>
        <w:numPr>
          <w:ilvl w:val="0"/>
          <w:numId w:val="0"/>
        </w:numPr>
      </w:pPr>
      <w:r w:rsidRPr="00F15AE8">
        <w:t>[71]</w:t>
      </w:r>
      <w:r w:rsidRPr="00F15AE8">
        <w:tab/>
      </w:r>
      <w:r w:rsidR="00EB34A0" w:rsidRPr="00F15AE8">
        <w:t>Two things are clear from this statement</w:t>
      </w:r>
      <w:r w:rsidR="003D1D2E" w:rsidRPr="00F15AE8">
        <w:t xml:space="preserve">.  </w:t>
      </w:r>
      <w:r w:rsidR="00EB34A0" w:rsidRPr="00F15AE8">
        <w:t xml:space="preserve">First, the </w:t>
      </w:r>
      <w:r w:rsidR="00157792" w:rsidRPr="00F15AE8">
        <w:t>applicants’</w:t>
      </w:r>
      <w:r w:rsidR="00EB34A0" w:rsidRPr="00F15AE8">
        <w:t xml:space="preserve"> contentions that the Constitutional Court failed to consider, and secondly, to give reasons for overturning </w:t>
      </w:r>
      <w:r w:rsidR="00EB34A0" w:rsidRPr="00F15AE8">
        <w:rPr>
          <w:i/>
          <w:iCs/>
        </w:rPr>
        <w:t>Abrahams (2)</w:t>
      </w:r>
      <w:r w:rsidR="00EB34A0" w:rsidRPr="00F15AE8">
        <w:t xml:space="preserve"> are meritless</w:t>
      </w:r>
      <w:r w:rsidR="003D1D2E" w:rsidRPr="00F15AE8">
        <w:t xml:space="preserve">.  </w:t>
      </w:r>
    </w:p>
    <w:p w14:paraId="0E13A8E9" w14:textId="44C7ED8D" w:rsidR="003D1D2E" w:rsidRPr="00F15AE8" w:rsidRDefault="001617D3" w:rsidP="001617D3">
      <w:pPr>
        <w:pStyle w:val="JudgmentNumbered"/>
        <w:numPr>
          <w:ilvl w:val="0"/>
          <w:numId w:val="0"/>
        </w:numPr>
      </w:pPr>
      <w:r w:rsidRPr="00F15AE8">
        <w:t>[72]</w:t>
      </w:r>
      <w:r w:rsidRPr="00F15AE8">
        <w:tab/>
      </w:r>
      <w:r w:rsidR="00AA0DC5" w:rsidRPr="00F15AE8">
        <w:t xml:space="preserve">An important </w:t>
      </w:r>
      <w:r w:rsidR="00DF3B9F" w:rsidRPr="00F15AE8">
        <w:t xml:space="preserve">aspect we feel </w:t>
      </w:r>
      <w:r w:rsidR="00CB0E94" w:rsidRPr="00F15AE8">
        <w:t>constrained</w:t>
      </w:r>
      <w:r w:rsidR="00DF3B9F" w:rsidRPr="00F15AE8">
        <w:t xml:space="preserve"> to deal with </w:t>
      </w:r>
      <w:r w:rsidR="00EC77A9" w:rsidRPr="00F15AE8">
        <w:t xml:space="preserve">is that the applicants before us </w:t>
      </w:r>
      <w:r w:rsidR="004B23C7" w:rsidRPr="00F15AE8">
        <w:t xml:space="preserve">are detained </w:t>
      </w:r>
      <w:r w:rsidR="003F28FB" w:rsidRPr="00F15AE8">
        <w:t xml:space="preserve">for contravening </w:t>
      </w:r>
      <w:r w:rsidR="004B23C7" w:rsidRPr="00F15AE8">
        <w:t xml:space="preserve">section 49 of the Immigration </w:t>
      </w:r>
      <w:r w:rsidR="001A090B" w:rsidRPr="00F15AE8">
        <w:t>Act</w:t>
      </w:r>
      <w:r w:rsidR="001E2C1D" w:rsidRPr="00F15AE8">
        <w:t xml:space="preserve">, as was the case in </w:t>
      </w:r>
      <w:r w:rsidR="001E2C1D" w:rsidRPr="00F15AE8">
        <w:rPr>
          <w:i/>
          <w:iCs/>
        </w:rPr>
        <w:t>Ashebo</w:t>
      </w:r>
      <w:r w:rsidR="003D1D2E" w:rsidRPr="00F15AE8">
        <w:t xml:space="preserve">.  </w:t>
      </w:r>
      <w:r w:rsidR="001E2C1D" w:rsidRPr="00F15AE8">
        <w:t xml:space="preserve">It should immediately be apparent that </w:t>
      </w:r>
      <w:r w:rsidR="00733BD5" w:rsidRPr="00F15AE8">
        <w:t>the applicants’ reliance on the Full Court</w:t>
      </w:r>
      <w:r w:rsidR="000736D3" w:rsidRPr="00F15AE8">
        <w:t>,</w:t>
      </w:r>
      <w:r w:rsidR="00733BD5" w:rsidRPr="00F15AE8">
        <w:t xml:space="preserve"> the S</w:t>
      </w:r>
      <w:r w:rsidR="00780225" w:rsidRPr="00F15AE8">
        <w:t>CA quartet</w:t>
      </w:r>
      <w:r w:rsidR="00733BD5" w:rsidRPr="00F15AE8">
        <w:t xml:space="preserve"> </w:t>
      </w:r>
      <w:r w:rsidR="000736D3" w:rsidRPr="00F15AE8">
        <w:t xml:space="preserve">as well as </w:t>
      </w:r>
      <w:r w:rsidR="000736D3" w:rsidRPr="00F15AE8">
        <w:rPr>
          <w:i/>
          <w:iCs/>
        </w:rPr>
        <w:t>Ruta</w:t>
      </w:r>
      <w:r w:rsidR="000736D3" w:rsidRPr="00F15AE8">
        <w:t xml:space="preserve"> and </w:t>
      </w:r>
      <w:r w:rsidR="000736D3" w:rsidRPr="00F15AE8">
        <w:rPr>
          <w:i/>
          <w:iCs/>
        </w:rPr>
        <w:t>Abore</w:t>
      </w:r>
      <w:r w:rsidR="000736D3" w:rsidRPr="00F15AE8">
        <w:t xml:space="preserve">, </w:t>
      </w:r>
      <w:r w:rsidR="00733BD5" w:rsidRPr="00F15AE8">
        <w:t>is misplaced as those cases were concerned with</w:t>
      </w:r>
      <w:r w:rsidR="00996FE1" w:rsidRPr="00F15AE8">
        <w:t xml:space="preserve"> detention in terms of</w:t>
      </w:r>
      <w:r w:rsidR="00733BD5" w:rsidRPr="00F15AE8">
        <w:t xml:space="preserve"> section 34.</w:t>
      </w:r>
      <w:r w:rsidR="002E21CE" w:rsidRPr="00F15AE8">
        <w:t xml:space="preserve"> </w:t>
      </w:r>
      <w:r w:rsidR="00EB34A0" w:rsidRPr="00F15AE8">
        <w:t xml:space="preserve">This raises a question as to whether there is a difference in the detention brought about by these two </w:t>
      </w:r>
      <w:r w:rsidR="0074270D" w:rsidRPr="00F15AE8">
        <w:t>sections</w:t>
      </w:r>
      <w:r w:rsidR="003D1D2E" w:rsidRPr="00F15AE8">
        <w:t xml:space="preserve">.  </w:t>
      </w:r>
      <w:r w:rsidR="007E14CF" w:rsidRPr="00F15AE8">
        <w:t>We are of the view</w:t>
      </w:r>
      <w:r w:rsidR="00CD128C">
        <w:t xml:space="preserve"> that</w:t>
      </w:r>
      <w:r w:rsidR="00CF0509" w:rsidRPr="00F15AE8">
        <w:t xml:space="preserve"> t</w:t>
      </w:r>
      <w:r w:rsidR="00EB34A0" w:rsidRPr="00F15AE8">
        <w:t>here is</w:t>
      </w:r>
      <w:r w:rsidR="00CB0E94" w:rsidRPr="00F15AE8">
        <w:t xml:space="preserve"> a difference</w:t>
      </w:r>
      <w:r w:rsidR="003D1D2E" w:rsidRPr="00F15AE8">
        <w:t xml:space="preserve">.  </w:t>
      </w:r>
    </w:p>
    <w:p w14:paraId="7718D24C" w14:textId="6D99EA8C" w:rsidR="00EB34A0" w:rsidRPr="00F15AE8" w:rsidRDefault="001617D3" w:rsidP="001617D3">
      <w:pPr>
        <w:pStyle w:val="JudgmentNumbered"/>
        <w:numPr>
          <w:ilvl w:val="0"/>
          <w:numId w:val="0"/>
        </w:numPr>
      </w:pPr>
      <w:r w:rsidRPr="00F15AE8">
        <w:t>[73]</w:t>
      </w:r>
      <w:r w:rsidRPr="00F15AE8">
        <w:tab/>
      </w:r>
      <w:r w:rsidR="00EB34A0" w:rsidRPr="00F15AE8">
        <w:t>To begin with, section 34 does not create a</w:t>
      </w:r>
      <w:r w:rsidR="00463D63" w:rsidRPr="00F15AE8">
        <w:t>n</w:t>
      </w:r>
      <w:r w:rsidR="00585D8B" w:rsidRPr="00F15AE8">
        <w:t>y</w:t>
      </w:r>
      <w:r w:rsidR="00EB34A0" w:rsidRPr="00F15AE8">
        <w:t xml:space="preserve"> </w:t>
      </w:r>
      <w:r w:rsidR="00463D63" w:rsidRPr="00F15AE8">
        <w:t>offence</w:t>
      </w:r>
      <w:r w:rsidR="00EB34A0" w:rsidRPr="00F15AE8">
        <w:t xml:space="preserve">, it merely forms part of the procedures before </w:t>
      </w:r>
      <w:r w:rsidR="00936355" w:rsidRPr="00F15AE8">
        <w:t xml:space="preserve">the </w:t>
      </w:r>
      <w:r w:rsidR="00EB34A0" w:rsidRPr="00F15AE8">
        <w:t>deportation</w:t>
      </w:r>
      <w:r w:rsidR="00936355" w:rsidRPr="00F15AE8">
        <w:t xml:space="preserve"> of foreign nation</w:t>
      </w:r>
      <w:r w:rsidR="008F6269" w:rsidRPr="00F15AE8">
        <w:t>als who have contraven</w:t>
      </w:r>
      <w:r w:rsidR="00541549" w:rsidRPr="00F15AE8">
        <w:t>ed</w:t>
      </w:r>
      <w:r w:rsidR="008F6269" w:rsidRPr="00F15AE8">
        <w:t xml:space="preserve"> the Immigration Act</w:t>
      </w:r>
      <w:r w:rsidR="003D1D2E" w:rsidRPr="00F15AE8">
        <w:t xml:space="preserve">.  </w:t>
      </w:r>
      <w:r w:rsidR="00EB34A0" w:rsidRPr="00F15AE8">
        <w:t>This is contrasted to section 49(1)(a) which explicitly makes it a</w:t>
      </w:r>
      <w:r w:rsidR="008D76C0" w:rsidRPr="00F15AE8">
        <w:t>n</w:t>
      </w:r>
      <w:r w:rsidR="00EB34A0" w:rsidRPr="00F15AE8">
        <w:t xml:space="preserve"> </w:t>
      </w:r>
      <w:r w:rsidR="008D76C0" w:rsidRPr="00F15AE8">
        <w:t>offence</w:t>
      </w:r>
      <w:r w:rsidR="00EB34A0" w:rsidRPr="00F15AE8">
        <w:t xml:space="preserve"> to unlawfully </w:t>
      </w:r>
      <w:r w:rsidR="00350B47" w:rsidRPr="00F15AE8">
        <w:t xml:space="preserve">enter and stay </w:t>
      </w:r>
      <w:r w:rsidR="00EB34A0" w:rsidRPr="00F15AE8">
        <w:t>in the Republic</w:t>
      </w:r>
      <w:r w:rsidR="003D1D2E" w:rsidRPr="00F15AE8">
        <w:t xml:space="preserve">.  </w:t>
      </w:r>
      <w:r w:rsidR="00A416DB" w:rsidRPr="00F15AE8">
        <w:t xml:space="preserve">An arrest and detention </w:t>
      </w:r>
      <w:r w:rsidR="00187026" w:rsidRPr="00F15AE8">
        <w:t xml:space="preserve">in terms of </w:t>
      </w:r>
      <w:r w:rsidR="00EB34A0" w:rsidRPr="00F15AE8">
        <w:t xml:space="preserve">section 49(1)(a) is not for the purposes of deportation, but rather for </w:t>
      </w:r>
      <w:r w:rsidR="003977F3" w:rsidRPr="00F15AE8">
        <w:t xml:space="preserve">the prosecution of </w:t>
      </w:r>
      <w:r w:rsidR="00EB34A0" w:rsidRPr="00F15AE8">
        <w:t>an illegal foreigner charged with committing a</w:t>
      </w:r>
      <w:r w:rsidR="00187026" w:rsidRPr="00F15AE8">
        <w:t>n</w:t>
      </w:r>
      <w:r w:rsidR="00EB34A0" w:rsidRPr="00F15AE8">
        <w:t xml:space="preserve"> </w:t>
      </w:r>
      <w:r w:rsidR="00237462" w:rsidRPr="00F15AE8">
        <w:t>offence in terms of this section</w:t>
      </w:r>
      <w:r w:rsidR="003D1D2E" w:rsidRPr="00F15AE8">
        <w:t xml:space="preserve">.  </w:t>
      </w:r>
      <w:r w:rsidR="00EB34A0" w:rsidRPr="00F15AE8">
        <w:t>A foreign</w:t>
      </w:r>
      <w:r w:rsidR="006C21CA" w:rsidRPr="00F15AE8">
        <w:t xml:space="preserve"> national</w:t>
      </w:r>
      <w:r w:rsidR="00EB34A0" w:rsidRPr="00F15AE8">
        <w:t xml:space="preserve"> who is arrested </w:t>
      </w:r>
      <w:r w:rsidR="006C21CA" w:rsidRPr="00F15AE8">
        <w:t xml:space="preserve">for contravening </w:t>
      </w:r>
      <w:r w:rsidR="00EB34A0" w:rsidRPr="00F15AE8">
        <w:t>section 49(1)(a) can apply for bail</w:t>
      </w:r>
      <w:r w:rsidR="00CF42D4" w:rsidRPr="00F15AE8">
        <w:t xml:space="preserve"> and as this decision </w:t>
      </w:r>
      <w:r w:rsidR="00033760" w:rsidRPr="00F15AE8">
        <w:t>propounds, may intimate his desire to apply for asylum</w:t>
      </w:r>
      <w:r w:rsidR="0000382E" w:rsidRPr="00F15AE8">
        <w:t xml:space="preserve">, which will entitle him to be assisted to attend an interview to show good cause for </w:t>
      </w:r>
      <w:r w:rsidR="00783764" w:rsidRPr="00F15AE8">
        <w:t>entering and staying in South Africa illegally</w:t>
      </w:r>
      <w:r w:rsidR="003D1D2E" w:rsidRPr="00F15AE8">
        <w:t xml:space="preserve">.  </w:t>
      </w:r>
    </w:p>
    <w:p w14:paraId="0E48A978" w14:textId="0455E0B3" w:rsidR="00EB34A0" w:rsidRPr="00F15AE8" w:rsidRDefault="001617D3" w:rsidP="001617D3">
      <w:pPr>
        <w:pStyle w:val="JudgmentNumbered"/>
        <w:numPr>
          <w:ilvl w:val="0"/>
          <w:numId w:val="0"/>
        </w:numPr>
      </w:pPr>
      <w:r w:rsidRPr="00F15AE8">
        <w:t>[74]</w:t>
      </w:r>
      <w:r w:rsidRPr="00F15AE8">
        <w:tab/>
      </w:r>
      <w:r w:rsidR="00EB34A0" w:rsidRPr="00F15AE8">
        <w:t>Thus, a foreign</w:t>
      </w:r>
      <w:r w:rsidR="00C32847" w:rsidRPr="00F15AE8">
        <w:t xml:space="preserve"> national</w:t>
      </w:r>
      <w:r w:rsidR="00EB34A0" w:rsidRPr="00F15AE8">
        <w:t xml:space="preserve"> arrested, charged and detained pending a trial in terms of section 49(1)(a) is in the same position as any other accused charged with a</w:t>
      </w:r>
      <w:r w:rsidR="006B0C7C" w:rsidRPr="00F15AE8">
        <w:t>n offence</w:t>
      </w:r>
      <w:r w:rsidR="00EB34A0" w:rsidRPr="00F15AE8">
        <w:t xml:space="preserve"> and awaiting their trial</w:t>
      </w:r>
      <w:r w:rsidR="003D1D2E" w:rsidRPr="00F15AE8">
        <w:t xml:space="preserve">.  </w:t>
      </w:r>
      <w:r w:rsidR="00EB34A0" w:rsidRPr="00F15AE8">
        <w:t>If they are denied bail, their detention is not unlawful</w:t>
      </w:r>
      <w:r w:rsidR="003D1D2E" w:rsidRPr="00F15AE8">
        <w:t xml:space="preserve">.  </w:t>
      </w:r>
      <w:r w:rsidR="00EB34A0" w:rsidRPr="00F15AE8">
        <w:t xml:space="preserve">If they are found not guilty at their </w:t>
      </w:r>
      <w:r w:rsidR="00CD128C" w:rsidRPr="00F15AE8">
        <w:t>trial,</w:t>
      </w:r>
      <w:r w:rsidR="00EB34A0" w:rsidRPr="00F15AE8">
        <w:t xml:space="preserve"> they will be entitled to release</w:t>
      </w:r>
      <w:r w:rsidR="003D1D2E" w:rsidRPr="00F15AE8">
        <w:t xml:space="preserve">.  </w:t>
      </w:r>
      <w:r w:rsidR="00EB34A0" w:rsidRPr="00F15AE8">
        <w:t>If they are found guilty and sentenced to a fine or imprisonment, then they will be entitled to be released after paying the fine or serving the term of imprisonment</w:t>
      </w:r>
      <w:r w:rsidR="000F4DF2" w:rsidRPr="00F15AE8">
        <w:t xml:space="preserve"> provided that </w:t>
      </w:r>
      <w:r w:rsidR="00626A49" w:rsidRPr="00F15AE8">
        <w:t xml:space="preserve">illegal foreigners </w:t>
      </w:r>
      <w:r w:rsidR="00CD128C">
        <w:t xml:space="preserve">seeking asylum </w:t>
      </w:r>
      <w:r w:rsidR="00921814" w:rsidRPr="00F15AE8">
        <w:t xml:space="preserve">must still apply for </w:t>
      </w:r>
      <w:r w:rsidR="0005652A" w:rsidRPr="00F15AE8">
        <w:t>refugee status</w:t>
      </w:r>
      <w:r w:rsidR="003D1D2E" w:rsidRPr="00F15AE8">
        <w:t xml:space="preserve">.  </w:t>
      </w:r>
      <w:r w:rsidR="00EB34A0" w:rsidRPr="00F15AE8">
        <w:t xml:space="preserve">This much was confirmed in </w:t>
      </w:r>
      <w:r w:rsidR="00EB34A0" w:rsidRPr="00F15AE8">
        <w:rPr>
          <w:i/>
          <w:iCs/>
        </w:rPr>
        <w:t>Ashebo</w:t>
      </w:r>
      <w:r w:rsidR="00EB34A0" w:rsidRPr="00F15AE8">
        <w:t xml:space="preserve"> where Maya DCJ said:</w:t>
      </w:r>
    </w:p>
    <w:p w14:paraId="149A1DD0" w14:textId="34C86906" w:rsidR="00EB34A0" w:rsidRPr="00F15AE8" w:rsidRDefault="00EB34A0" w:rsidP="00925B45">
      <w:pPr>
        <w:pStyle w:val="Quotes"/>
        <w:ind w:left="993" w:hanging="142"/>
      </w:pPr>
      <w:r w:rsidRPr="00F15AE8">
        <w:t xml:space="preserve"> “To the extent that the applicant’s detention was authorised pursuant to section 49(1) of the Immigration Act read with the Criminal Procedure Act, the immigration officials’ failure to facilitate his asylum application would not render his detention unlawful</w:t>
      </w:r>
      <w:r w:rsidR="003D1D2E" w:rsidRPr="00F15AE8">
        <w:t xml:space="preserve">.  </w:t>
      </w:r>
      <w:r w:rsidRPr="00F15AE8">
        <w:t>In my view, a just and equitable remedy under section 172(1)(b) in all the circumstances would be to compel the respondents to facilitate his application for asylum, failing which to release him from detention unless he may lawfully be detained under the Criminal Procedure Act”</w:t>
      </w:r>
      <w:r w:rsidR="00A7115A">
        <w:t>.</w:t>
      </w:r>
      <w:r w:rsidR="000B1A9C">
        <w:rPr>
          <w:rStyle w:val="FootnoteReference"/>
        </w:rPr>
        <w:footnoteReference w:id="41"/>
      </w:r>
      <w:r w:rsidR="000B1A9C">
        <w:t xml:space="preserve">  </w:t>
      </w:r>
    </w:p>
    <w:p w14:paraId="77767765" w14:textId="38FE06C1" w:rsidR="00EB34A0" w:rsidRPr="00F15AE8" w:rsidRDefault="001617D3" w:rsidP="001617D3">
      <w:pPr>
        <w:pStyle w:val="JudgmentNumbered"/>
        <w:numPr>
          <w:ilvl w:val="0"/>
          <w:numId w:val="0"/>
        </w:numPr>
      </w:pPr>
      <w:r w:rsidRPr="00F15AE8">
        <w:t>[75]</w:t>
      </w:r>
      <w:r w:rsidRPr="00F15AE8">
        <w:tab/>
      </w:r>
      <w:r w:rsidR="00EB34A0" w:rsidRPr="00F15AE8">
        <w:t>This comes with an important rider arising from section 2 of the Refugees Act and the circumstances in which it trumps the provisions of any other law</w:t>
      </w:r>
      <w:r w:rsidR="003D1D2E" w:rsidRPr="00F15AE8">
        <w:t xml:space="preserve">.  </w:t>
      </w:r>
      <w:r w:rsidR="00EB34A0" w:rsidRPr="00F15AE8">
        <w:t xml:space="preserve">In </w:t>
      </w:r>
      <w:r w:rsidR="00EB34A0" w:rsidRPr="00F15AE8">
        <w:rPr>
          <w:i/>
          <w:iCs/>
        </w:rPr>
        <w:t>Ruta</w:t>
      </w:r>
      <w:r w:rsidR="00EB34A0" w:rsidRPr="00F15AE8">
        <w:t>, Cameron J said of this rider:</w:t>
      </w:r>
    </w:p>
    <w:p w14:paraId="16CF5ECC" w14:textId="77344F4D" w:rsidR="00EB34A0" w:rsidRPr="00F15AE8" w:rsidRDefault="00C5207C" w:rsidP="00925B45">
      <w:pPr>
        <w:pStyle w:val="Quotes"/>
        <w:ind w:left="993" w:hanging="142"/>
      </w:pPr>
      <w:r w:rsidRPr="00F15AE8">
        <w:t xml:space="preserve"> “The Refugees Act makes plain principled provision for the reception and management of asylum seeker applications</w:t>
      </w:r>
      <w:r w:rsidR="003D1D2E" w:rsidRPr="00F15AE8">
        <w:t xml:space="preserve">.  </w:t>
      </w:r>
      <w:r w:rsidRPr="00F15AE8">
        <w:t>The provisions of the Immigration Act must thus be read together with and in harmony with those of the Refugees Act</w:t>
      </w:r>
      <w:r w:rsidR="003D1D2E" w:rsidRPr="00F15AE8">
        <w:t xml:space="preserve">.  </w:t>
      </w:r>
      <w:r w:rsidRPr="00F15AE8">
        <w:t>This can readily be done</w:t>
      </w:r>
      <w:r w:rsidR="003D1D2E" w:rsidRPr="00F15AE8">
        <w:t xml:space="preserve">.  </w:t>
      </w:r>
      <w:r w:rsidRPr="00F15AE8">
        <w:rPr>
          <w:u w:val="single"/>
        </w:rPr>
        <w:t>Though an asylum seeker who is in the country unlawfully is an “illegal foreigner” under the Immigration Act, and liable to deportation, the specific provisions of the Refugees Act intercede to provide imperatively that, notwithstanding that status, his or her claim to asylum must first be processed under the Refugees Act</w:t>
      </w:r>
      <w:r w:rsidR="003D1D2E" w:rsidRPr="00F15AE8">
        <w:rPr>
          <w:i/>
          <w:iCs/>
        </w:rPr>
        <w:t xml:space="preserve">.  </w:t>
      </w:r>
      <w:r w:rsidRPr="00F15AE8">
        <w:t>That is the meaning of section 2 of that Act, and it is the meaning of the two statutes when read together to harmonise with each other”</w:t>
      </w:r>
      <w:r w:rsidR="00395C5A">
        <w:t>.</w:t>
      </w:r>
      <w:r w:rsidRPr="00F15AE8">
        <w:rPr>
          <w:rStyle w:val="FootnoteReference"/>
        </w:rPr>
        <w:footnoteReference w:id="42"/>
      </w:r>
      <w:r w:rsidRPr="00F15AE8">
        <w:t xml:space="preserve"> </w:t>
      </w:r>
      <w:r w:rsidR="001B78CA">
        <w:t xml:space="preserve"> </w:t>
      </w:r>
      <w:r w:rsidRPr="00F15AE8">
        <w:t>(Footnotes omitted and emphasis added.)</w:t>
      </w:r>
    </w:p>
    <w:p w14:paraId="2343A8BF" w14:textId="5F00B3C9" w:rsidR="003D1D2E" w:rsidRPr="00F15AE8" w:rsidRDefault="001617D3" w:rsidP="001617D3">
      <w:pPr>
        <w:pStyle w:val="JudgmentNumbered"/>
        <w:numPr>
          <w:ilvl w:val="0"/>
          <w:numId w:val="0"/>
        </w:numPr>
      </w:pPr>
      <w:r w:rsidRPr="00F15AE8">
        <w:t>[76]</w:t>
      </w:r>
      <w:r w:rsidRPr="00F15AE8">
        <w:tab/>
      </w:r>
      <w:r w:rsidR="0014646B" w:rsidRPr="00F15AE8">
        <w:t>Previously, t</w:t>
      </w:r>
      <w:r w:rsidR="00D2170A" w:rsidRPr="00F15AE8">
        <w:t xml:space="preserve">his meant that </w:t>
      </w:r>
      <w:r w:rsidR="00EB34A0" w:rsidRPr="00F15AE8">
        <w:t>once an asylum seeker reache</w:t>
      </w:r>
      <w:r w:rsidR="00DA6993" w:rsidRPr="00F15AE8">
        <w:t>d</w:t>
      </w:r>
      <w:r w:rsidR="00EB34A0" w:rsidRPr="00F15AE8">
        <w:t xml:space="preserve"> the stage of </w:t>
      </w:r>
      <w:r w:rsidR="00DA6993" w:rsidRPr="00F15AE8">
        <w:t>applying for asylum</w:t>
      </w:r>
      <w:r w:rsidR="00EB34A0" w:rsidRPr="00F15AE8">
        <w:t>, only then would a prosecution in terms of section 49(1)(a) be prevented by the Refugees Act</w:t>
      </w:r>
      <w:r w:rsidR="003D1D2E" w:rsidRPr="00F15AE8">
        <w:t xml:space="preserve">.  </w:t>
      </w:r>
      <w:r w:rsidR="00196139" w:rsidRPr="00F15AE8">
        <w:t xml:space="preserve">Then, </w:t>
      </w:r>
      <w:r w:rsidR="00EB34A0" w:rsidRPr="00F15AE8">
        <w:t>all it took to get to this position was evincing an intention to apply for asylum</w:t>
      </w:r>
      <w:r w:rsidR="003D1D2E" w:rsidRPr="00F15AE8">
        <w:t xml:space="preserve">.  </w:t>
      </w:r>
      <w:r w:rsidR="00EB34A0" w:rsidRPr="00F15AE8">
        <w:t xml:space="preserve">However, following </w:t>
      </w:r>
      <w:r w:rsidR="00EB34A0" w:rsidRPr="00F15AE8">
        <w:rPr>
          <w:i/>
          <w:iCs/>
        </w:rPr>
        <w:t>Ashebo</w:t>
      </w:r>
      <w:r w:rsidR="00EB34A0" w:rsidRPr="00F15AE8">
        <w:t>, this is no</w:t>
      </w:r>
      <w:r w:rsidR="00A032EB" w:rsidRPr="00F15AE8">
        <w:t xml:space="preserve"> longer</w:t>
      </w:r>
      <w:r w:rsidR="00EB34A0" w:rsidRPr="00F15AE8">
        <w:t xml:space="preserve"> the position after the amendments</w:t>
      </w:r>
      <w:r w:rsidR="003D1D2E" w:rsidRPr="00F15AE8">
        <w:t xml:space="preserve">.  </w:t>
      </w:r>
      <w:r w:rsidR="00EB34A0" w:rsidRPr="00F15AE8">
        <w:t>It follows that the requirement to show good cause</w:t>
      </w:r>
      <w:r w:rsidR="008B6798" w:rsidRPr="00F15AE8">
        <w:t>,</w:t>
      </w:r>
      <w:r w:rsidR="00EB34A0" w:rsidRPr="00F15AE8">
        <w:t xml:space="preserve"> in section 21(1B) of the Refugees Act read with regulation 8(3)</w:t>
      </w:r>
      <w:r w:rsidR="00E80B3A" w:rsidRPr="00F15AE8">
        <w:t>,</w:t>
      </w:r>
      <w:r w:rsidR="00212B33" w:rsidRPr="00F15AE8">
        <w:t xml:space="preserve"> preced</w:t>
      </w:r>
      <w:r w:rsidR="0049129D" w:rsidRPr="00F15AE8">
        <w:t>e</w:t>
      </w:r>
      <w:r w:rsidR="00212B33" w:rsidRPr="00F15AE8">
        <w:t xml:space="preserve">s </w:t>
      </w:r>
      <w:r w:rsidR="00996A27" w:rsidRPr="00F15AE8">
        <w:t>and</w:t>
      </w:r>
      <w:r w:rsidR="00EB34A0" w:rsidRPr="00F15AE8">
        <w:t xml:space="preserve"> is disjunctive to the main application for asylum</w:t>
      </w:r>
      <w:r w:rsidR="003D1D2E" w:rsidRPr="00F15AE8">
        <w:t xml:space="preserve">.  </w:t>
      </w:r>
      <w:r w:rsidR="000B3748" w:rsidRPr="00F15AE8">
        <w:t>Clearly</w:t>
      </w:r>
      <w:r w:rsidR="00BF5A87" w:rsidRPr="00F15AE8">
        <w:t xml:space="preserve"> t</w:t>
      </w:r>
      <w:r w:rsidR="00F44967" w:rsidRPr="00F15AE8">
        <w:t>herefore,</w:t>
      </w:r>
      <w:r w:rsidR="0075336D" w:rsidRPr="00F15AE8">
        <w:t xml:space="preserve"> </w:t>
      </w:r>
      <w:r w:rsidR="00EB34A0" w:rsidRPr="00F15AE8">
        <w:t xml:space="preserve">the conjunctive approach favoured by </w:t>
      </w:r>
      <w:r w:rsidR="00AE34C7" w:rsidRPr="00F15AE8">
        <w:t xml:space="preserve">the Full Court in </w:t>
      </w:r>
      <w:r w:rsidR="00EB34A0" w:rsidRPr="00F15AE8">
        <w:rPr>
          <w:i/>
          <w:iCs/>
        </w:rPr>
        <w:t>Abrahams (2)</w:t>
      </w:r>
      <w:r w:rsidR="00EB34A0" w:rsidRPr="00F15AE8">
        <w:t xml:space="preserve"> is not the correct legal position</w:t>
      </w:r>
      <w:r w:rsidR="003D1D2E" w:rsidRPr="00F15AE8">
        <w:t xml:space="preserve">.  </w:t>
      </w:r>
    </w:p>
    <w:p w14:paraId="09222D3D" w14:textId="2B25AA3D" w:rsidR="00EB34A0" w:rsidRPr="00F15AE8" w:rsidRDefault="001617D3" w:rsidP="001617D3">
      <w:pPr>
        <w:pStyle w:val="JudgmentNumbered"/>
        <w:numPr>
          <w:ilvl w:val="0"/>
          <w:numId w:val="0"/>
        </w:numPr>
      </w:pPr>
      <w:r w:rsidRPr="00F15AE8">
        <w:t>[77]</w:t>
      </w:r>
      <w:r w:rsidRPr="00F15AE8">
        <w:tab/>
      </w:r>
      <w:r w:rsidR="00EB34A0" w:rsidRPr="00F15AE8">
        <w:t xml:space="preserve">This </w:t>
      </w:r>
      <w:r w:rsidR="00340EC2" w:rsidRPr="00F15AE8">
        <w:t xml:space="preserve">conclusion finds support in </w:t>
      </w:r>
      <w:r w:rsidR="00EB34A0" w:rsidRPr="00F15AE8">
        <w:rPr>
          <w:i/>
          <w:iCs/>
        </w:rPr>
        <w:t>Abore</w:t>
      </w:r>
      <w:r w:rsidR="00EB34A0" w:rsidRPr="00F15AE8">
        <w:t xml:space="preserve">, where </w:t>
      </w:r>
      <w:r w:rsidR="00F44967" w:rsidRPr="00F15AE8">
        <w:t xml:space="preserve">the Constitutional Court </w:t>
      </w:r>
      <w:r w:rsidR="00EB34A0" w:rsidRPr="00F15AE8">
        <w:t>said:</w:t>
      </w:r>
    </w:p>
    <w:p w14:paraId="7F2E2565" w14:textId="7D42BB0B" w:rsidR="00EB34A0" w:rsidRPr="00F15AE8" w:rsidRDefault="00C5207C" w:rsidP="00925B45">
      <w:pPr>
        <w:pStyle w:val="Quotes"/>
        <w:ind w:left="993" w:hanging="142"/>
      </w:pPr>
      <w:r w:rsidRPr="00F15AE8">
        <w:t xml:space="preserve"> “Section 21(1B) of the Refugees Amendment Act imposes its own requirements which seem to be aimed at eliciting more information from an illegal foreigner</w:t>
      </w:r>
      <w:r w:rsidR="003D1D2E" w:rsidRPr="00F15AE8">
        <w:t xml:space="preserve">.  </w:t>
      </w:r>
      <w:r w:rsidRPr="00F15AE8">
        <w:t>It provides that a person who may not be in possession of an asylum transit visa, contemplated in section 23 of the Immigration Act, must be interviewed by an immigration officer to ascertain whether valid reasons exist as to why that person is not in possession of such a visa</w:t>
      </w:r>
      <w:r w:rsidR="003D1D2E" w:rsidRPr="00F15AE8">
        <w:t xml:space="preserve">.  </w:t>
      </w:r>
      <w:r w:rsidRPr="00F15AE8">
        <w:rPr>
          <w:u w:val="single"/>
        </w:rPr>
        <w:t>It is not clear at what stage the interview envisaged in section 21(1B) should be conducted</w:t>
      </w:r>
      <w:r w:rsidR="003D1D2E" w:rsidRPr="00F15AE8">
        <w:rPr>
          <w:u w:val="single"/>
        </w:rPr>
        <w:t xml:space="preserve">.  </w:t>
      </w:r>
      <w:r w:rsidRPr="00F15AE8">
        <w:rPr>
          <w:u w:val="single"/>
        </w:rPr>
        <w:t>However, it seems that the requirement in regulation 8(3) that the applicant for asylum should show good cause for his or her illegal entry or stay in the Republic prior to them being permitted to apply for asylum, means that this must be done during the interview</w:t>
      </w:r>
      <w:r w:rsidR="00066EC6" w:rsidRPr="00F15AE8">
        <w:rPr>
          <w:u w:val="single"/>
        </w:rPr>
        <w:t>”</w:t>
      </w:r>
      <w:r w:rsidR="00A7115A">
        <w:rPr>
          <w:u w:val="single"/>
        </w:rPr>
        <w:t>.</w:t>
      </w:r>
      <w:r w:rsidRPr="00F15AE8">
        <w:rPr>
          <w:rStyle w:val="FootnoteReference"/>
        </w:rPr>
        <w:footnoteReference w:id="43"/>
      </w:r>
      <w:r w:rsidRPr="00F15AE8">
        <w:t xml:space="preserve"> </w:t>
      </w:r>
      <w:r w:rsidR="00A7115A">
        <w:t xml:space="preserve"> </w:t>
      </w:r>
      <w:r w:rsidRPr="00F15AE8">
        <w:t>(My emphasis.)</w:t>
      </w:r>
    </w:p>
    <w:p w14:paraId="285D824A" w14:textId="2474AD36" w:rsidR="00EB34A0" w:rsidRPr="00F15AE8" w:rsidRDefault="001617D3" w:rsidP="001617D3">
      <w:pPr>
        <w:pStyle w:val="JudgmentNumbered"/>
        <w:numPr>
          <w:ilvl w:val="0"/>
          <w:numId w:val="0"/>
        </w:numPr>
      </w:pPr>
      <w:r w:rsidRPr="00F15AE8">
        <w:t>[78]</w:t>
      </w:r>
      <w:r w:rsidRPr="00F15AE8">
        <w:tab/>
      </w:r>
      <w:r w:rsidR="00EB34A0" w:rsidRPr="00F15AE8">
        <w:t>This statement does not mean that an illegal foreigner must be released from detention in order for them to go to their interview</w:t>
      </w:r>
      <w:r w:rsidR="003D1D2E" w:rsidRPr="00F15AE8">
        <w:t xml:space="preserve">.  </w:t>
      </w:r>
      <w:r w:rsidR="00EB34A0" w:rsidRPr="00F15AE8">
        <w:t xml:space="preserve">What emerges from this discussion is that an illegal foreigner who fails to report to an </w:t>
      </w:r>
      <w:r w:rsidR="00F5031A" w:rsidRPr="00F15AE8">
        <w:t>RRO</w:t>
      </w:r>
      <w:r w:rsidR="00EB34A0" w:rsidRPr="00F15AE8">
        <w:t xml:space="preserve"> within 5 days is not stripped of their right to apply for asylum </w:t>
      </w:r>
      <w:r w:rsidR="00EB34A0" w:rsidRPr="00F15AE8">
        <w:rPr>
          <w:i/>
          <w:iCs/>
        </w:rPr>
        <w:t>per se</w:t>
      </w:r>
      <w:r w:rsidR="003D1D2E" w:rsidRPr="00F15AE8">
        <w:t xml:space="preserve">.  </w:t>
      </w:r>
      <w:r w:rsidR="00EB34A0" w:rsidRPr="00F15AE8">
        <w:t xml:space="preserve">Instead, what happens is that they now carry the further burden of providing good cause for their failure to </w:t>
      </w:r>
      <w:r w:rsidR="009E5786" w:rsidRPr="00F15AE8">
        <w:t xml:space="preserve">enter </w:t>
      </w:r>
      <w:r w:rsidR="00C30814" w:rsidRPr="00F15AE8">
        <w:t xml:space="preserve">at </w:t>
      </w:r>
      <w:r w:rsidR="00EB34A0" w:rsidRPr="00F15AE8">
        <w:t xml:space="preserve">an official </w:t>
      </w:r>
      <w:r w:rsidR="00C30814" w:rsidRPr="00F15AE8">
        <w:t>port of entry</w:t>
      </w:r>
      <w:r w:rsidR="00B87FEE" w:rsidRPr="00F15AE8">
        <w:t xml:space="preserve"> </w:t>
      </w:r>
      <w:r w:rsidR="00C9449A" w:rsidRPr="00F15AE8">
        <w:t xml:space="preserve">and </w:t>
      </w:r>
      <w:r w:rsidR="008F3FED" w:rsidRPr="00F15AE8">
        <w:t xml:space="preserve">explain the delay in applying </w:t>
      </w:r>
      <w:r w:rsidR="00B87FEE" w:rsidRPr="00F15AE8">
        <w:t xml:space="preserve">for </w:t>
      </w:r>
      <w:r w:rsidR="008F3FED" w:rsidRPr="00F15AE8">
        <w:t>asylum</w:t>
      </w:r>
      <w:r w:rsidR="003D1D2E" w:rsidRPr="00F15AE8">
        <w:t xml:space="preserve">.  </w:t>
      </w:r>
      <w:r w:rsidR="00EB34A0" w:rsidRPr="00F15AE8">
        <w:t>The reasons for this are supported by article 31 of the</w:t>
      </w:r>
      <w:r w:rsidR="00C5207C" w:rsidRPr="00F15AE8">
        <w:t xml:space="preserve"> 1951</w:t>
      </w:r>
      <w:r w:rsidR="00EB34A0" w:rsidRPr="00F15AE8">
        <w:t xml:space="preserve"> Convention, and in </w:t>
      </w:r>
      <w:r w:rsidR="00EB34A0" w:rsidRPr="00F15AE8">
        <w:rPr>
          <w:i/>
          <w:iCs/>
        </w:rPr>
        <w:t>Ashebo</w:t>
      </w:r>
      <w:r w:rsidR="00EB34A0" w:rsidRPr="00F15AE8">
        <w:t xml:space="preserve"> they were articulated as follows:</w:t>
      </w:r>
    </w:p>
    <w:p w14:paraId="265C0842" w14:textId="400F6B63" w:rsidR="00EB34A0" w:rsidRPr="00F15AE8" w:rsidRDefault="00EB34A0" w:rsidP="00925B45">
      <w:pPr>
        <w:pStyle w:val="Quotes"/>
        <w:ind w:left="993" w:hanging="142"/>
      </w:pPr>
      <w:r w:rsidRPr="00F15AE8">
        <w:t xml:space="preserve"> “In my view, these provisions [the new amendments] do not offend the principle of non-refoulement embodied in section 2 of the Refugees Act</w:t>
      </w:r>
      <w:r w:rsidR="003D1D2E" w:rsidRPr="00F15AE8">
        <w:t xml:space="preserve">.  </w:t>
      </w:r>
      <w:r w:rsidRPr="00F15AE8">
        <w:t>Their effect is by no means out of kilter with article 31 of the Convention, the fount of section 2</w:t>
      </w:r>
      <w:r w:rsidR="003D1D2E" w:rsidRPr="00F15AE8">
        <w:t xml:space="preserve">.  </w:t>
      </w:r>
      <w:r w:rsidRPr="00F15AE8">
        <w:t>Rather, they accord with its import because it too does not provide an asylum seeker with unrestricted indemnity from penalties</w:t>
      </w:r>
      <w:r w:rsidR="003D1D2E" w:rsidRPr="00F15AE8">
        <w:t xml:space="preserve">.  </w:t>
      </w:r>
      <w:r w:rsidRPr="00F15AE8">
        <w:t>The article provides that a Contracting State may not impose penalties on refugees on account of their illegal entry or presence in the country provided they present themselves without delay to the authorities and show good cause for their illegal entry or presence”</w:t>
      </w:r>
      <w:r w:rsidR="00395C5A">
        <w:t>.</w:t>
      </w:r>
      <w:r w:rsidR="00C5207C" w:rsidRPr="00F15AE8">
        <w:rPr>
          <w:rStyle w:val="FootnoteReference"/>
        </w:rPr>
        <w:footnoteReference w:id="44"/>
      </w:r>
      <w:r w:rsidR="001B78CA">
        <w:t xml:space="preserve">  </w:t>
      </w:r>
    </w:p>
    <w:p w14:paraId="33B5885F" w14:textId="7A944053" w:rsidR="00EB34A0" w:rsidRPr="00F15AE8" w:rsidRDefault="001617D3" w:rsidP="001617D3">
      <w:pPr>
        <w:pStyle w:val="JudgmentNumbered"/>
        <w:numPr>
          <w:ilvl w:val="0"/>
          <w:numId w:val="0"/>
        </w:numPr>
      </w:pPr>
      <w:r w:rsidRPr="00F15AE8">
        <w:t>[79]</w:t>
      </w:r>
      <w:r w:rsidRPr="00F15AE8">
        <w:tab/>
      </w:r>
      <w:r w:rsidR="00C5207C" w:rsidRPr="00F15AE8">
        <w:t>T</w:t>
      </w:r>
      <w:r w:rsidR="00EB34A0" w:rsidRPr="00F15AE8">
        <w:t xml:space="preserve">he refugee and asylum regime both pre and post amendments has always catered to ensuring that genuine </w:t>
      </w:r>
      <w:r w:rsidR="005E6D7D" w:rsidRPr="00F15AE8">
        <w:t xml:space="preserve">asylum </w:t>
      </w:r>
      <w:r w:rsidR="00EB34A0" w:rsidRPr="00F15AE8">
        <w:t>applicants are protected</w:t>
      </w:r>
      <w:r w:rsidR="003D1D2E" w:rsidRPr="00F15AE8">
        <w:t xml:space="preserve">.  </w:t>
      </w:r>
      <w:r w:rsidR="00C5207C" w:rsidRPr="00F15AE8">
        <w:t xml:space="preserve">In </w:t>
      </w:r>
      <w:r w:rsidR="00EB34A0" w:rsidRPr="00F15AE8">
        <w:t xml:space="preserve">both </w:t>
      </w:r>
      <w:r w:rsidR="00EB34A0" w:rsidRPr="00F15AE8">
        <w:rPr>
          <w:i/>
          <w:iCs/>
        </w:rPr>
        <w:t>Ruta</w:t>
      </w:r>
      <w:r w:rsidR="00EB34A0" w:rsidRPr="00F15AE8">
        <w:t xml:space="preserve"> and </w:t>
      </w:r>
      <w:r w:rsidR="00EB34A0" w:rsidRPr="00F15AE8">
        <w:rPr>
          <w:i/>
          <w:iCs/>
        </w:rPr>
        <w:t>Ashebo</w:t>
      </w:r>
      <w:r w:rsidR="00EB34A0" w:rsidRPr="00F15AE8">
        <w:t xml:space="preserve"> th</w:t>
      </w:r>
      <w:r w:rsidR="00856F9D" w:rsidRPr="00F15AE8">
        <w:t>e</w:t>
      </w:r>
      <w:r w:rsidR="00EB34A0" w:rsidRPr="00F15AE8">
        <w:t xml:space="preserve"> importance of reaching this goal along with the national security implications that could arise were not lost</w:t>
      </w:r>
      <w:r w:rsidR="003D1D2E" w:rsidRPr="00F15AE8">
        <w:t xml:space="preserve">.  </w:t>
      </w:r>
      <w:r w:rsidR="00EB34A0" w:rsidRPr="00F15AE8">
        <w:t xml:space="preserve">Starting with </w:t>
      </w:r>
      <w:r w:rsidR="00EB34A0" w:rsidRPr="00F15AE8">
        <w:rPr>
          <w:i/>
          <w:iCs/>
        </w:rPr>
        <w:t>Ruta</w:t>
      </w:r>
      <w:r w:rsidR="00EB34A0" w:rsidRPr="00F15AE8">
        <w:t>, Cameron J said:</w:t>
      </w:r>
    </w:p>
    <w:p w14:paraId="563D676C" w14:textId="20E6B95E" w:rsidR="00EB34A0" w:rsidRPr="00F15AE8" w:rsidRDefault="00C5207C" w:rsidP="00925B45">
      <w:pPr>
        <w:pStyle w:val="Quotes"/>
        <w:ind w:left="993" w:hanging="142"/>
      </w:pPr>
      <w:r w:rsidRPr="00F15AE8">
        <w:t xml:space="preserve"> </w:t>
      </w:r>
      <w:r w:rsidR="00EB34A0" w:rsidRPr="00F15AE8">
        <w:t>“None of this provides a sweethearts’ charter for bogus asylum seekers or an open door for non-refugees</w:t>
      </w:r>
      <w:r w:rsidR="003D1D2E" w:rsidRPr="00F15AE8">
        <w:t xml:space="preserve">.  </w:t>
      </w:r>
      <w:r w:rsidR="00EB34A0" w:rsidRPr="00F15AE8">
        <w:t>Nor do the provisions render our borders leaky to a flood of importuning supplicants posing as asylum seekers</w:t>
      </w:r>
      <w:r w:rsidR="003D1D2E" w:rsidRPr="00F15AE8">
        <w:t xml:space="preserve">.  </w:t>
      </w:r>
      <w:r w:rsidR="00EB34A0" w:rsidRPr="00F15AE8">
        <w:t>The Refugees Act’s provisions and its mechanisms are hard-headed and practical</w:t>
      </w:r>
      <w:r w:rsidR="003D1D2E" w:rsidRPr="00F15AE8">
        <w:t xml:space="preserve">.  </w:t>
      </w:r>
      <w:r w:rsidR="00EB34A0" w:rsidRPr="00F15AE8">
        <w:t>In design and concept they protect our national sovereignty and our borders</w:t>
      </w:r>
      <w:r w:rsidR="003D1D2E" w:rsidRPr="00F15AE8">
        <w:t xml:space="preserve">.  </w:t>
      </w:r>
      <w:r w:rsidR="00EB34A0" w:rsidRPr="00F15AE8">
        <w:t>It may be that in their application administrative capacity or skills have been lacking, but the source of the difficulty cannot fairly be located in the statute’s provision for receiving genuine asylum seekers and facilitating and processing their applications”</w:t>
      </w:r>
      <w:r w:rsidR="00395C5A">
        <w:t>.</w:t>
      </w:r>
      <w:r w:rsidRPr="00F15AE8">
        <w:rPr>
          <w:rStyle w:val="FootnoteReference"/>
        </w:rPr>
        <w:footnoteReference w:id="45"/>
      </w:r>
    </w:p>
    <w:p w14:paraId="0CB57BF2" w14:textId="1EE60D2D" w:rsidR="00EB34A0" w:rsidRPr="00F15AE8" w:rsidRDefault="001617D3" w:rsidP="001617D3">
      <w:pPr>
        <w:pStyle w:val="JudgmentNumbered"/>
        <w:numPr>
          <w:ilvl w:val="0"/>
          <w:numId w:val="0"/>
        </w:numPr>
      </w:pPr>
      <w:r w:rsidRPr="00F15AE8">
        <w:t>[80]</w:t>
      </w:r>
      <w:r w:rsidRPr="00F15AE8">
        <w:tab/>
      </w:r>
      <w:r w:rsidR="00EB34A0" w:rsidRPr="00F15AE8">
        <w:t xml:space="preserve">In </w:t>
      </w:r>
      <w:r w:rsidR="00EB34A0" w:rsidRPr="00F15AE8">
        <w:rPr>
          <w:i/>
          <w:iCs/>
        </w:rPr>
        <w:t>Ashebo</w:t>
      </w:r>
      <w:r w:rsidR="00EB34A0" w:rsidRPr="00F15AE8">
        <w:t xml:space="preserve"> it was held that:</w:t>
      </w:r>
    </w:p>
    <w:p w14:paraId="2960A0FF" w14:textId="2A97867D" w:rsidR="00EB34A0" w:rsidRPr="00F15AE8" w:rsidRDefault="00EB34A0" w:rsidP="00925B45">
      <w:pPr>
        <w:pStyle w:val="Quotes"/>
        <w:ind w:left="993" w:hanging="142"/>
      </w:pPr>
      <w:r w:rsidRPr="00F15AE8">
        <w:t xml:space="preserve"> “The absence in the legislation of provisions similar to the old regulation 2(2) poses an anomalous and highly undesirable scenario that could result if an illegal foreigner in the applicant’s position were simply allowed to remain at large on their mere say-so that they intend to seek asylum</w:t>
      </w:r>
      <w:r w:rsidR="003D1D2E" w:rsidRPr="00F15AE8">
        <w:t xml:space="preserve">.  </w:t>
      </w:r>
      <w:r w:rsidRPr="00F15AE8">
        <w:t>That person would remain undocumented and there would be absolutely no means of checking whether they indeed promptly applied for asylum</w:t>
      </w:r>
      <w:r w:rsidR="003D1D2E" w:rsidRPr="00F15AE8">
        <w:t xml:space="preserve">.  </w:t>
      </w:r>
      <w:r w:rsidRPr="00F15AE8">
        <w:t>There would be nothing to stop them from making the same claim to the next immigration officer who encounters them, thus repeatedly preventing their detention</w:t>
      </w:r>
      <w:r w:rsidR="003D1D2E" w:rsidRPr="00F15AE8">
        <w:t xml:space="preserve">.  </w:t>
      </w:r>
      <w:r w:rsidRPr="00F15AE8">
        <w:t>That is not a result the Legislature could have intended”</w:t>
      </w:r>
      <w:r w:rsidR="004F516C">
        <w:t>.</w:t>
      </w:r>
      <w:r w:rsidR="00C5207C" w:rsidRPr="00F15AE8">
        <w:rPr>
          <w:rStyle w:val="FootnoteReference"/>
        </w:rPr>
        <w:footnoteReference w:id="46"/>
      </w:r>
      <w:r w:rsidRPr="00F15AE8">
        <w:t xml:space="preserve"> </w:t>
      </w:r>
      <w:r w:rsidR="001B78CA">
        <w:t xml:space="preserve"> </w:t>
      </w:r>
    </w:p>
    <w:p w14:paraId="3D658CC7" w14:textId="41C43305" w:rsidR="007D542D" w:rsidRPr="00F15AE8" w:rsidRDefault="001617D3" w:rsidP="001617D3">
      <w:pPr>
        <w:pStyle w:val="JudgmentNumbered"/>
        <w:numPr>
          <w:ilvl w:val="0"/>
          <w:numId w:val="0"/>
        </w:numPr>
      </w:pPr>
      <w:r w:rsidRPr="00F15AE8">
        <w:t>[81]</w:t>
      </w:r>
      <w:r w:rsidRPr="00F15AE8">
        <w:tab/>
      </w:r>
      <w:r w:rsidR="00EB34A0" w:rsidRPr="00F15AE8">
        <w:t>It follows that there is not an undue burden on genuine asylum seekers</w:t>
      </w:r>
      <w:r w:rsidR="003D1D2E" w:rsidRPr="00F15AE8">
        <w:t xml:space="preserve">.  </w:t>
      </w:r>
      <w:r w:rsidR="00EB34A0" w:rsidRPr="00F15AE8">
        <w:t>The new amendments have not removed the right to apply for asylum</w:t>
      </w:r>
      <w:r w:rsidR="003D1D2E" w:rsidRPr="00F15AE8">
        <w:t xml:space="preserve">.  </w:t>
      </w:r>
      <w:r w:rsidR="00646FC1" w:rsidRPr="00F15AE8">
        <w:t>T</w:t>
      </w:r>
      <w:r w:rsidR="00EB34A0" w:rsidRPr="00F15AE8">
        <w:t>he</w:t>
      </w:r>
      <w:r w:rsidR="00646FC1" w:rsidRPr="00F15AE8">
        <w:t xml:space="preserve"> amendments</w:t>
      </w:r>
      <w:r w:rsidR="00EB34A0" w:rsidRPr="00F15AE8">
        <w:t xml:space="preserve"> have simply </w:t>
      </w:r>
      <w:r w:rsidR="00DC1081" w:rsidRPr="00F15AE8">
        <w:t xml:space="preserve">affirmed </w:t>
      </w:r>
      <w:r w:rsidR="00EB34A0" w:rsidRPr="00F15AE8">
        <w:t xml:space="preserve">that there is no automatic release from detention once an intention to apply </w:t>
      </w:r>
      <w:r w:rsidR="00CF3FB8" w:rsidRPr="00F15AE8">
        <w:t xml:space="preserve">for asylum </w:t>
      </w:r>
      <w:r w:rsidR="00EB34A0" w:rsidRPr="00F15AE8">
        <w:t>has been evinced</w:t>
      </w:r>
      <w:r w:rsidR="003D1D2E" w:rsidRPr="00F15AE8">
        <w:t xml:space="preserve">.  </w:t>
      </w:r>
      <w:r w:rsidR="00EB34A0" w:rsidRPr="00F15AE8">
        <w:t xml:space="preserve">If it so happens that </w:t>
      </w:r>
      <w:r w:rsidR="0096689B" w:rsidRPr="00F15AE8">
        <w:t>anyone</w:t>
      </w:r>
      <w:r w:rsidR="00EB34A0" w:rsidRPr="00F15AE8">
        <w:t xml:space="preserve"> unlawfully enter</w:t>
      </w:r>
      <w:r w:rsidR="0096689B" w:rsidRPr="00F15AE8">
        <w:t>s</w:t>
      </w:r>
      <w:r w:rsidR="00EB34A0" w:rsidRPr="00F15AE8">
        <w:t xml:space="preserve"> the Republic and find</w:t>
      </w:r>
      <w:r w:rsidR="00352F02" w:rsidRPr="00F15AE8">
        <w:t>s</w:t>
      </w:r>
      <w:r w:rsidR="00EB34A0" w:rsidRPr="00F15AE8">
        <w:t xml:space="preserve"> themselves arrested before they are able to present themselves at an </w:t>
      </w:r>
      <w:r w:rsidR="00082F59" w:rsidRPr="00F15AE8">
        <w:t>RRO</w:t>
      </w:r>
      <w:r w:rsidR="00EB34A0" w:rsidRPr="00F15AE8">
        <w:t xml:space="preserve"> within 5 days, they will be given an opportunity to show good cause for their conduct</w:t>
      </w:r>
      <w:r w:rsidR="003D1D2E" w:rsidRPr="00F15AE8">
        <w:t xml:space="preserve">.  </w:t>
      </w:r>
      <w:r w:rsidR="00EB34A0" w:rsidRPr="00F15AE8">
        <w:t xml:space="preserve">If </w:t>
      </w:r>
      <w:r w:rsidR="00CD128C">
        <w:t xml:space="preserve">an RSDO finds that they </w:t>
      </w:r>
      <w:r w:rsidR="00EB34A0" w:rsidRPr="00F15AE8">
        <w:t>fail</w:t>
      </w:r>
      <w:r w:rsidR="00CD128C">
        <w:t>ed</w:t>
      </w:r>
      <w:r w:rsidR="00EB34A0" w:rsidRPr="00F15AE8">
        <w:t xml:space="preserve"> to show good cause, there are appeal and review mechanism</w:t>
      </w:r>
      <w:r w:rsidR="00817BCA" w:rsidRPr="00F15AE8">
        <w:t>s</w:t>
      </w:r>
      <w:r w:rsidR="00EB34A0" w:rsidRPr="00F15AE8">
        <w:t xml:space="preserve"> available to them, just as there are for those whose applications for asylum are rejected</w:t>
      </w:r>
      <w:r w:rsidR="003D1D2E" w:rsidRPr="00F15AE8">
        <w:t xml:space="preserve">.  </w:t>
      </w:r>
    </w:p>
    <w:p w14:paraId="747BA99D" w14:textId="6325F210" w:rsidR="002B6500" w:rsidRPr="00F15AE8" w:rsidRDefault="001617D3" w:rsidP="001617D3">
      <w:pPr>
        <w:pStyle w:val="JudgmentNumbered"/>
        <w:numPr>
          <w:ilvl w:val="0"/>
          <w:numId w:val="0"/>
        </w:numPr>
      </w:pPr>
      <w:r w:rsidRPr="00F15AE8">
        <w:t>[82]</w:t>
      </w:r>
      <w:r w:rsidRPr="00F15AE8">
        <w:tab/>
      </w:r>
      <w:r w:rsidR="003D1456" w:rsidRPr="00F15AE8">
        <w:t xml:space="preserve">There is one further </w:t>
      </w:r>
      <w:r w:rsidR="00010E24" w:rsidRPr="00F15AE8">
        <w:t>issue</w:t>
      </w:r>
      <w:r w:rsidR="0038072F" w:rsidRPr="00F15AE8">
        <w:t xml:space="preserve">, which we briefly alluded to in para </w:t>
      </w:r>
      <w:r w:rsidR="00BC6C06" w:rsidRPr="00F15AE8">
        <w:t>[6</w:t>
      </w:r>
      <w:r w:rsidR="00965A03" w:rsidRPr="00F15AE8">
        <w:t>7</w:t>
      </w:r>
      <w:r w:rsidR="00BC6C06" w:rsidRPr="00F15AE8">
        <w:t xml:space="preserve">] </w:t>
      </w:r>
      <w:r w:rsidR="0038072F" w:rsidRPr="00F15AE8">
        <w:t>above</w:t>
      </w:r>
      <w:r w:rsidR="00F06527" w:rsidRPr="00F15AE8">
        <w:t>,</w:t>
      </w:r>
      <w:r w:rsidR="00010E24" w:rsidRPr="00F15AE8">
        <w:t xml:space="preserve"> </w:t>
      </w:r>
      <w:r w:rsidR="00F06527" w:rsidRPr="00F15AE8">
        <w:t xml:space="preserve">and which </w:t>
      </w:r>
      <w:r w:rsidR="00010E24" w:rsidRPr="00F15AE8">
        <w:t xml:space="preserve">we feel </w:t>
      </w:r>
      <w:r w:rsidR="00F6045A" w:rsidRPr="00F15AE8">
        <w:t>constrained</w:t>
      </w:r>
      <w:r w:rsidR="00010E24" w:rsidRPr="00F15AE8">
        <w:t xml:space="preserve"> to </w:t>
      </w:r>
      <w:r w:rsidR="00805AA1" w:rsidRPr="00F15AE8">
        <w:t>clarify as</w:t>
      </w:r>
      <w:r w:rsidR="0091140E" w:rsidRPr="00F15AE8">
        <w:t xml:space="preserve"> </w:t>
      </w:r>
      <w:r w:rsidR="003D1456" w:rsidRPr="00F15AE8">
        <w:t>we feel</w:t>
      </w:r>
      <w:r w:rsidR="00F21310" w:rsidRPr="00F15AE8">
        <w:t xml:space="preserve"> it</w:t>
      </w:r>
      <w:r w:rsidR="003D1456" w:rsidRPr="00F15AE8">
        <w:t xml:space="preserve"> </w:t>
      </w:r>
      <w:r w:rsidR="0091140E" w:rsidRPr="00F15AE8">
        <w:t>ha</w:t>
      </w:r>
      <w:r w:rsidR="003D1456" w:rsidRPr="00F15AE8">
        <w:t>s</w:t>
      </w:r>
      <w:r w:rsidR="0091140E" w:rsidRPr="00F15AE8">
        <w:t xml:space="preserve"> become clouded</w:t>
      </w:r>
      <w:r w:rsidR="00F21310" w:rsidRPr="00F15AE8">
        <w:t>,</w:t>
      </w:r>
      <w:r w:rsidR="0091140E" w:rsidRPr="00F15AE8">
        <w:t xml:space="preserve"> </w:t>
      </w:r>
      <w:r w:rsidR="007C6350" w:rsidRPr="00F15AE8">
        <w:t xml:space="preserve">in </w:t>
      </w:r>
      <w:r w:rsidR="009E2756" w:rsidRPr="00F15AE8">
        <w:t xml:space="preserve">the </w:t>
      </w:r>
      <w:r w:rsidR="007C6350" w:rsidRPr="00F15AE8">
        <w:rPr>
          <w:i/>
          <w:iCs/>
        </w:rPr>
        <w:t>Ruta</w:t>
      </w:r>
      <w:r w:rsidR="007C6350" w:rsidRPr="00F15AE8">
        <w:t xml:space="preserve"> and the Full Court decisions spe</w:t>
      </w:r>
      <w:r w:rsidR="00A73AEB" w:rsidRPr="00F15AE8">
        <w:t>cifically</w:t>
      </w:r>
      <w:r w:rsidR="003D1D2E" w:rsidRPr="00F15AE8">
        <w:t xml:space="preserve">.  </w:t>
      </w:r>
      <w:r w:rsidR="001D6E0E" w:rsidRPr="00F15AE8">
        <w:t>In these decisions</w:t>
      </w:r>
      <w:r w:rsidR="00DF796A" w:rsidRPr="00F15AE8">
        <w:t>, detention was conflated with deportation</w:t>
      </w:r>
      <w:r w:rsidR="003D1D2E" w:rsidRPr="00F15AE8">
        <w:t xml:space="preserve">.  </w:t>
      </w:r>
      <w:r w:rsidR="009E2756" w:rsidRPr="00F15AE8">
        <w:t xml:space="preserve">Nowhere does one find in </w:t>
      </w:r>
      <w:r w:rsidR="00BF17C3">
        <w:t>s</w:t>
      </w:r>
      <w:r w:rsidR="00BF17C3" w:rsidRPr="00F15AE8">
        <w:t xml:space="preserve">ection </w:t>
      </w:r>
      <w:r w:rsidR="00C643F9" w:rsidRPr="00F15AE8">
        <w:t xml:space="preserve">2 of the Refugees </w:t>
      </w:r>
      <w:r w:rsidR="00046C36" w:rsidRPr="00F15AE8">
        <w:t xml:space="preserve">Act </w:t>
      </w:r>
      <w:r w:rsidR="009E2756" w:rsidRPr="00F15AE8">
        <w:t>the term “detention”</w:t>
      </w:r>
      <w:r w:rsidR="003D1D2E" w:rsidRPr="00F15AE8">
        <w:t xml:space="preserve">.  </w:t>
      </w:r>
      <w:r w:rsidR="009E2756" w:rsidRPr="00F15AE8">
        <w:t>Similarly</w:t>
      </w:r>
      <w:r w:rsidR="00352F02" w:rsidRPr="00F15AE8">
        <w:t>,</w:t>
      </w:r>
      <w:r w:rsidR="009E2756" w:rsidRPr="00F15AE8">
        <w:t xml:space="preserve"> such a term is nowhere to be found in Article II (3)</w:t>
      </w:r>
      <w:r w:rsidR="009E2756" w:rsidRPr="00F15AE8">
        <w:rPr>
          <w:rStyle w:val="FootnoteReference"/>
        </w:rPr>
        <w:footnoteReference w:id="47"/>
      </w:r>
      <w:r w:rsidR="009E2756" w:rsidRPr="00F15AE8">
        <w:t xml:space="preserve"> of the OAU Convention as well as in Article </w:t>
      </w:r>
      <w:r w:rsidR="00DD3CB3" w:rsidRPr="00F15AE8">
        <w:t>33</w:t>
      </w:r>
      <w:r w:rsidR="00DD3CB3" w:rsidRPr="00F15AE8">
        <w:rPr>
          <w:rStyle w:val="FootnoteReference"/>
        </w:rPr>
        <w:footnoteReference w:id="48"/>
      </w:r>
      <w:r w:rsidR="00DD3CB3" w:rsidRPr="00F15AE8">
        <w:t xml:space="preserve"> of the 1951 UN Convention</w:t>
      </w:r>
      <w:r w:rsidR="003D1D2E" w:rsidRPr="00F15AE8">
        <w:t xml:space="preserve">.  </w:t>
      </w:r>
      <w:r w:rsidR="00F00080" w:rsidRPr="00F15AE8">
        <w:t>W</w:t>
      </w:r>
      <w:r w:rsidR="00CE4A5E" w:rsidRPr="00F15AE8">
        <w:t xml:space="preserve">e can </w:t>
      </w:r>
      <w:r w:rsidR="004336FC" w:rsidRPr="00F15AE8">
        <w:t xml:space="preserve">also not conceive any </w:t>
      </w:r>
      <w:r w:rsidR="00CE4A5E" w:rsidRPr="00F15AE8">
        <w:t>interpretation</w:t>
      </w:r>
      <w:r w:rsidR="00A23E3C" w:rsidRPr="00F15AE8">
        <w:t xml:space="preserve"> of</w:t>
      </w:r>
      <w:r w:rsidR="00CE4A5E" w:rsidRPr="00F15AE8">
        <w:t xml:space="preserve"> section 2 and the mentioned articles to suggest that these provisions have anything to do with the detention of asylum seekers</w:t>
      </w:r>
      <w:r w:rsidR="003D1D2E" w:rsidRPr="00F15AE8">
        <w:t xml:space="preserve">.  </w:t>
      </w:r>
      <w:r w:rsidR="00C361CA" w:rsidRPr="00F15AE8">
        <w:t>This, in our view, shows conclusively</w:t>
      </w:r>
      <w:r w:rsidR="007107DA" w:rsidRPr="00F15AE8">
        <w:t>,</w:t>
      </w:r>
      <w:r w:rsidR="00C643F9" w:rsidRPr="00F15AE8">
        <w:t xml:space="preserve"> that they have nothing to do with detention but </w:t>
      </w:r>
      <w:r w:rsidR="008360B9" w:rsidRPr="00F15AE8">
        <w:t xml:space="preserve">are concerned </w:t>
      </w:r>
      <w:r w:rsidR="00C643F9" w:rsidRPr="00F15AE8">
        <w:t xml:space="preserve">with </w:t>
      </w:r>
      <w:r w:rsidR="00CE4A5E" w:rsidRPr="00F15AE8">
        <w:t xml:space="preserve">the </w:t>
      </w:r>
      <w:r w:rsidR="00C643F9" w:rsidRPr="00F15AE8">
        <w:t>deportation</w:t>
      </w:r>
      <w:r w:rsidR="00CE4A5E" w:rsidRPr="00F15AE8">
        <w:t xml:space="preserve"> or return of asylum seekers to countries where their lives are at risk and/or where they will be subjected to persecution</w:t>
      </w:r>
      <w:r w:rsidR="003D1D2E" w:rsidRPr="00F15AE8">
        <w:t xml:space="preserve">.  </w:t>
      </w:r>
    </w:p>
    <w:p w14:paraId="4E2B5979" w14:textId="135C9DFF" w:rsidR="004937E4" w:rsidRPr="00F15AE8" w:rsidRDefault="001617D3" w:rsidP="001617D3">
      <w:pPr>
        <w:pStyle w:val="JudgmentNumbered"/>
        <w:numPr>
          <w:ilvl w:val="0"/>
          <w:numId w:val="0"/>
        </w:numPr>
      </w:pPr>
      <w:r w:rsidRPr="00F15AE8">
        <w:t>[83]</w:t>
      </w:r>
      <w:r w:rsidRPr="00F15AE8">
        <w:tab/>
      </w:r>
      <w:r w:rsidR="001C52A3" w:rsidRPr="00F15AE8">
        <w:t xml:space="preserve"> </w:t>
      </w:r>
      <w:r w:rsidR="002C105B" w:rsidRPr="00F15AE8">
        <w:t>It must t</w:t>
      </w:r>
      <w:r w:rsidR="002030F3" w:rsidRPr="00F15AE8">
        <w:t>he</w:t>
      </w:r>
      <w:r w:rsidR="00B016D3" w:rsidRPr="00F15AE8">
        <w:t>refore</w:t>
      </w:r>
      <w:r w:rsidR="002C105B" w:rsidRPr="00F15AE8">
        <w:t xml:space="preserve"> follow </w:t>
      </w:r>
      <w:r w:rsidR="00CE4A5E" w:rsidRPr="00F15AE8">
        <w:t xml:space="preserve">that </w:t>
      </w:r>
      <w:r w:rsidR="00B016D3" w:rsidRPr="00F15AE8">
        <w:t>the</w:t>
      </w:r>
      <w:r w:rsidR="002030F3" w:rsidRPr="00F15AE8">
        <w:t xml:space="preserve"> objective of section 2 </w:t>
      </w:r>
      <w:r w:rsidR="00AC52F8" w:rsidRPr="00F15AE8">
        <w:t xml:space="preserve">is the prevention of </w:t>
      </w:r>
      <w:r w:rsidR="008E25F5" w:rsidRPr="00F15AE8">
        <w:t>deportation</w:t>
      </w:r>
      <w:r w:rsidR="00AC52F8" w:rsidRPr="00F15AE8">
        <w:t xml:space="preserve"> of </w:t>
      </w:r>
      <w:r w:rsidR="002D77A8" w:rsidRPr="00F15AE8">
        <w:t>genuine asylum seekers fleeing persecution in their own countries</w:t>
      </w:r>
      <w:r w:rsidR="003D1D2E" w:rsidRPr="00F15AE8">
        <w:t xml:space="preserve">.  </w:t>
      </w:r>
      <w:r w:rsidR="006F2E2D" w:rsidRPr="00F15AE8">
        <w:t xml:space="preserve">The High Court in </w:t>
      </w:r>
      <w:r w:rsidR="006F2E2D" w:rsidRPr="00F15AE8">
        <w:rPr>
          <w:i/>
          <w:iCs/>
        </w:rPr>
        <w:t>Abraham (1)</w:t>
      </w:r>
      <w:r w:rsidR="006F2E2D" w:rsidRPr="00F15AE8">
        <w:t xml:space="preserve"> was alive to this </w:t>
      </w:r>
      <w:r w:rsidR="00CE4A5E" w:rsidRPr="00F15AE8">
        <w:t>objective of the provision</w:t>
      </w:r>
      <w:r w:rsidR="006F2E2D" w:rsidRPr="00F15AE8">
        <w:t xml:space="preserve"> and </w:t>
      </w:r>
      <w:r w:rsidR="005C3B9B" w:rsidRPr="00F15AE8">
        <w:t xml:space="preserve">forthrightly held that the detention of persons alleged to be in the country illegally </w:t>
      </w:r>
      <w:r w:rsidR="00B07991" w:rsidRPr="00F15AE8">
        <w:t>was not at odds with</w:t>
      </w:r>
      <w:r w:rsidR="00DF0CBD" w:rsidRPr="00F15AE8">
        <w:t xml:space="preserve"> the</w:t>
      </w:r>
      <w:r w:rsidR="00B07991" w:rsidRPr="00F15AE8">
        <w:t xml:space="preserve"> </w:t>
      </w:r>
      <w:r w:rsidR="00B07991" w:rsidRPr="00F15AE8">
        <w:rPr>
          <w:i/>
          <w:iCs/>
        </w:rPr>
        <w:t>non-refoulment</w:t>
      </w:r>
      <w:r w:rsidR="00B07991" w:rsidRPr="00F15AE8">
        <w:t xml:space="preserve"> </w:t>
      </w:r>
      <w:r w:rsidR="00DF0CBD" w:rsidRPr="00F15AE8">
        <w:t xml:space="preserve">protection embedded in </w:t>
      </w:r>
      <w:r w:rsidR="00CE4A5E" w:rsidRPr="00F15AE8">
        <w:t>it</w:t>
      </w:r>
      <w:r w:rsidR="003D1D2E" w:rsidRPr="00F15AE8">
        <w:t xml:space="preserve">.  </w:t>
      </w:r>
      <w:r w:rsidR="00DF0CBD" w:rsidRPr="00F15AE8">
        <w:t xml:space="preserve">The Full Court, in </w:t>
      </w:r>
      <w:r w:rsidR="004E5D8F" w:rsidRPr="00F15AE8">
        <w:t>rejecting that interpretation</w:t>
      </w:r>
      <w:r w:rsidR="00854A4D" w:rsidRPr="00F15AE8">
        <w:t>, interpreted section 2 to encompass detention</w:t>
      </w:r>
      <w:r w:rsidR="003D1D2E" w:rsidRPr="00F15AE8">
        <w:t xml:space="preserve">.  </w:t>
      </w:r>
      <w:r w:rsidR="00CF4C9B" w:rsidRPr="00F15AE8">
        <w:t>We disagree</w:t>
      </w:r>
      <w:r w:rsidR="00CE4A5E" w:rsidRPr="00F15AE8">
        <w:t xml:space="preserve"> </w:t>
      </w:r>
      <w:r w:rsidR="00CF4C9B" w:rsidRPr="00F15AE8">
        <w:t>w</w:t>
      </w:r>
      <w:r w:rsidR="00CE4A5E" w:rsidRPr="00F15AE8">
        <w:t>ith respect</w:t>
      </w:r>
      <w:r w:rsidR="003D1D2E" w:rsidRPr="00F15AE8">
        <w:t xml:space="preserve">.  </w:t>
      </w:r>
      <w:r w:rsidR="00420A20" w:rsidRPr="00F15AE8">
        <w:t>Therefore, the</w:t>
      </w:r>
      <w:r w:rsidR="004F6A87" w:rsidRPr="00F15AE8">
        <w:t xml:space="preserve"> </w:t>
      </w:r>
      <w:r w:rsidR="008E25F5" w:rsidRPr="00F15AE8">
        <w:t>applicants</w:t>
      </w:r>
      <w:r w:rsidR="00213C1F" w:rsidRPr="00F15AE8">
        <w:t>’</w:t>
      </w:r>
      <w:r w:rsidR="004F6A87" w:rsidRPr="00F15AE8">
        <w:t xml:space="preserve"> argument</w:t>
      </w:r>
      <w:r w:rsidR="00AF2728" w:rsidRPr="00F15AE8">
        <w:t xml:space="preserve">, </w:t>
      </w:r>
      <w:r w:rsidR="003667BA" w:rsidRPr="00F15AE8">
        <w:t>that they are, on the basis of section 2, entitled to be</w:t>
      </w:r>
      <w:r w:rsidR="004B656D" w:rsidRPr="00F15AE8">
        <w:t xml:space="preserve"> </w:t>
      </w:r>
      <w:r w:rsidR="00AF2728" w:rsidRPr="00F15AE8">
        <w:t>release</w:t>
      </w:r>
      <w:r w:rsidR="003667BA" w:rsidRPr="00F15AE8">
        <w:t>d</w:t>
      </w:r>
      <w:r w:rsidR="00AF2728" w:rsidRPr="00F15AE8">
        <w:t xml:space="preserve"> </w:t>
      </w:r>
      <w:r w:rsidR="00F22692" w:rsidRPr="00F15AE8">
        <w:t>on their mere assertion of an intention to apply for asylum</w:t>
      </w:r>
      <w:r w:rsidR="003667BA" w:rsidRPr="00F15AE8">
        <w:t>,</w:t>
      </w:r>
      <w:r w:rsidR="00F22692" w:rsidRPr="00F15AE8">
        <w:t xml:space="preserve"> is </w:t>
      </w:r>
      <w:r w:rsidR="004F6A87" w:rsidRPr="00F15AE8">
        <w:t xml:space="preserve">manifestly </w:t>
      </w:r>
      <w:r w:rsidR="00AF2728" w:rsidRPr="00F15AE8">
        <w:t>misconceived</w:t>
      </w:r>
      <w:r w:rsidR="00420A20" w:rsidRPr="00F15AE8">
        <w:t xml:space="preserve"> and </w:t>
      </w:r>
      <w:r w:rsidR="00DB2766" w:rsidRPr="00F15AE8">
        <w:t xml:space="preserve">must </w:t>
      </w:r>
      <w:r w:rsidR="004D1B8C" w:rsidRPr="00F15AE8">
        <w:t xml:space="preserve">be </w:t>
      </w:r>
      <w:r w:rsidR="00420A20" w:rsidRPr="00F15AE8">
        <w:t>rejected</w:t>
      </w:r>
      <w:r w:rsidR="003D1D2E" w:rsidRPr="00F15AE8">
        <w:t xml:space="preserve">.  </w:t>
      </w:r>
    </w:p>
    <w:p w14:paraId="346855D8" w14:textId="7559DC12" w:rsidR="00F346A3" w:rsidRPr="00F15AE8" w:rsidRDefault="001617D3" w:rsidP="001617D3">
      <w:pPr>
        <w:pStyle w:val="JudgmentNumbered"/>
        <w:numPr>
          <w:ilvl w:val="0"/>
          <w:numId w:val="0"/>
        </w:numPr>
      </w:pPr>
      <w:r w:rsidRPr="00F15AE8">
        <w:t>[84]</w:t>
      </w:r>
      <w:r w:rsidRPr="00F15AE8">
        <w:tab/>
      </w:r>
      <w:r w:rsidR="002402EC" w:rsidRPr="00F15AE8">
        <w:t xml:space="preserve">Having demonstrated that </w:t>
      </w:r>
      <w:r w:rsidR="00DA5867" w:rsidRPr="00F15AE8">
        <w:t>the detention of persons alleged to be illegal in the country</w:t>
      </w:r>
      <w:r w:rsidR="00F350E3" w:rsidRPr="00F15AE8">
        <w:t>,</w:t>
      </w:r>
      <w:r w:rsidR="00DA5867" w:rsidRPr="00F15AE8">
        <w:t xml:space="preserve"> pending their </w:t>
      </w:r>
      <w:r w:rsidR="00E35EE8" w:rsidRPr="00F15AE8">
        <w:t>good cause interviews a</w:t>
      </w:r>
      <w:r w:rsidR="000821ED" w:rsidRPr="00F15AE8">
        <w:t>nd</w:t>
      </w:r>
      <w:r w:rsidR="00E35EE8" w:rsidRPr="00F15AE8">
        <w:t xml:space="preserve"> asylum application process, </w:t>
      </w:r>
      <w:r w:rsidR="000821ED" w:rsidRPr="00F15AE8">
        <w:t>is not unlawful,</w:t>
      </w:r>
      <w:r w:rsidR="004D5501" w:rsidRPr="00F15AE8">
        <w:t xml:space="preserve"> </w:t>
      </w:r>
      <w:r w:rsidR="00E35EE8" w:rsidRPr="00F15AE8">
        <w:t xml:space="preserve">it is similarly necessary to say a word or two regarding the </w:t>
      </w:r>
      <w:r w:rsidR="003D012F" w:rsidRPr="00F15AE8">
        <w:t>regulation of such detention</w:t>
      </w:r>
      <w:r w:rsidR="003D1D2E" w:rsidRPr="00F15AE8">
        <w:t xml:space="preserve">.  </w:t>
      </w:r>
      <w:r w:rsidR="003D012F" w:rsidRPr="00F15AE8">
        <w:t xml:space="preserve">As was mentioned in </w:t>
      </w:r>
      <w:r w:rsidR="003D012F" w:rsidRPr="00F15AE8">
        <w:rPr>
          <w:i/>
          <w:iCs/>
        </w:rPr>
        <w:t>Abore</w:t>
      </w:r>
      <w:r w:rsidR="003D012F" w:rsidRPr="00F15AE8">
        <w:t xml:space="preserve"> and </w:t>
      </w:r>
      <w:r w:rsidR="003D012F" w:rsidRPr="00F15AE8">
        <w:rPr>
          <w:i/>
          <w:iCs/>
        </w:rPr>
        <w:t>Ashebo</w:t>
      </w:r>
      <w:r w:rsidR="003D012F" w:rsidRPr="00F15AE8">
        <w:t xml:space="preserve">, </w:t>
      </w:r>
      <w:r w:rsidR="00091D83" w:rsidRPr="00F15AE8">
        <w:t>such detention must be supervised through the Courts to ensure that it conform</w:t>
      </w:r>
      <w:r w:rsidR="00FB520E" w:rsidRPr="00F15AE8">
        <w:t xml:space="preserve">s </w:t>
      </w:r>
      <w:r w:rsidR="00AA7369" w:rsidRPr="00F15AE8">
        <w:t>with</w:t>
      </w:r>
      <w:r w:rsidR="00E709FB" w:rsidRPr="00F15AE8">
        <w:t xml:space="preserve"> acceptable standards and doesn’t violate human rights norms</w:t>
      </w:r>
      <w:r w:rsidR="003D1D2E" w:rsidRPr="00F15AE8">
        <w:t xml:space="preserve">.  </w:t>
      </w:r>
      <w:r w:rsidR="00FB40D2" w:rsidRPr="00F15AE8">
        <w:t>We</w:t>
      </w:r>
      <w:r w:rsidR="00DC3775" w:rsidRPr="00F15AE8">
        <w:t xml:space="preserve"> mentioned, above, that in a sense persons detained for contravening the provisions of </w:t>
      </w:r>
      <w:r w:rsidR="00D26D35" w:rsidRPr="00F15AE8">
        <w:t>the</w:t>
      </w:r>
      <w:r w:rsidR="00DC3775" w:rsidRPr="00F15AE8">
        <w:t xml:space="preserve"> Immigration Act</w:t>
      </w:r>
      <w:r w:rsidR="00D26D35" w:rsidRPr="00F15AE8">
        <w:t xml:space="preserve">, are in a position similar to anyone arrested and detained </w:t>
      </w:r>
      <w:r w:rsidR="00A11085" w:rsidRPr="00F15AE8">
        <w:t>in terms of the Criminal Procedure Act</w:t>
      </w:r>
      <w:r w:rsidR="00812A2F" w:rsidRPr="00F15AE8">
        <w:rPr>
          <w:rStyle w:val="FootnoteReference"/>
        </w:rPr>
        <w:footnoteReference w:id="49"/>
      </w:r>
      <w:r w:rsidR="003D1D2E" w:rsidRPr="00F15AE8">
        <w:t xml:space="preserve">.  </w:t>
      </w:r>
    </w:p>
    <w:p w14:paraId="26035E61" w14:textId="6A951BD6" w:rsidR="00541B91" w:rsidRPr="00F15AE8" w:rsidRDefault="001617D3" w:rsidP="001617D3">
      <w:pPr>
        <w:pStyle w:val="JudgmentNumbered"/>
        <w:numPr>
          <w:ilvl w:val="0"/>
          <w:numId w:val="0"/>
        </w:numPr>
      </w:pPr>
      <w:r w:rsidRPr="00F15AE8">
        <w:t>[85]</w:t>
      </w:r>
      <w:r w:rsidRPr="00F15AE8">
        <w:tab/>
      </w:r>
      <w:r w:rsidR="00F54AEB" w:rsidRPr="00F15AE8">
        <w:t>We think</w:t>
      </w:r>
      <w:r w:rsidR="009961DE" w:rsidRPr="00F15AE8">
        <w:t xml:space="preserve">, perhaps a </w:t>
      </w:r>
      <w:r w:rsidR="00E56EC5" w:rsidRPr="00F15AE8">
        <w:t>differential</w:t>
      </w:r>
      <w:r w:rsidR="009961DE" w:rsidRPr="00F15AE8">
        <w:t xml:space="preserve"> treatment for </w:t>
      </w:r>
      <w:r w:rsidR="00E56EC5" w:rsidRPr="00F15AE8">
        <w:t>illegal asylum seekers may be appropriate</w:t>
      </w:r>
      <w:r w:rsidR="003D1D2E" w:rsidRPr="00F15AE8">
        <w:t xml:space="preserve">.  </w:t>
      </w:r>
      <w:r w:rsidR="008B030C" w:rsidRPr="00F15AE8">
        <w:t xml:space="preserve">In the first place </w:t>
      </w:r>
      <w:r w:rsidR="00EE043D" w:rsidRPr="00F15AE8">
        <w:t xml:space="preserve">it would make sense </w:t>
      </w:r>
      <w:r w:rsidR="00F07F47" w:rsidRPr="00F15AE8">
        <w:t xml:space="preserve">to ensure that upon arrest the illegal foreigner </w:t>
      </w:r>
      <w:r w:rsidR="001A09F0" w:rsidRPr="00F15AE8">
        <w:t xml:space="preserve">must be </w:t>
      </w:r>
      <w:r w:rsidR="00CA1C36" w:rsidRPr="00F15AE8">
        <w:t>brought</w:t>
      </w:r>
      <w:r w:rsidR="001A09F0" w:rsidRPr="00F15AE8">
        <w:t xml:space="preserve"> to Court within forty eight</w:t>
      </w:r>
      <w:r w:rsidR="009C2B8D" w:rsidRPr="00F15AE8">
        <w:t xml:space="preserve"> (48)</w:t>
      </w:r>
      <w:r w:rsidR="001A09F0" w:rsidRPr="00F15AE8">
        <w:t xml:space="preserve"> hours </w:t>
      </w:r>
      <w:r w:rsidR="007B00B6" w:rsidRPr="00F15AE8">
        <w:t>from the time of arrest</w:t>
      </w:r>
      <w:r w:rsidR="00C43C01" w:rsidRPr="00F15AE8">
        <w:t xml:space="preserve"> or not later than the first Court day </w:t>
      </w:r>
      <w:r w:rsidR="00C75005" w:rsidRPr="00F15AE8">
        <w:t xml:space="preserve">after the </w:t>
      </w:r>
      <w:r w:rsidR="009C2B8D" w:rsidRPr="00F15AE8">
        <w:t>expiry</w:t>
      </w:r>
      <w:r w:rsidR="00C75005" w:rsidRPr="00F15AE8">
        <w:t xml:space="preserve"> of the </w:t>
      </w:r>
      <w:r w:rsidR="009C2B8D" w:rsidRPr="00F15AE8">
        <w:t>forty</w:t>
      </w:r>
      <w:r w:rsidR="00C75005" w:rsidRPr="00F15AE8">
        <w:t xml:space="preserve"> </w:t>
      </w:r>
      <w:r w:rsidR="009C2B8D" w:rsidRPr="00F15AE8">
        <w:t>eight</w:t>
      </w:r>
      <w:r w:rsidR="00C75005" w:rsidRPr="00F15AE8">
        <w:t xml:space="preserve"> </w:t>
      </w:r>
      <w:r w:rsidR="009C2B8D" w:rsidRPr="00F15AE8">
        <w:t>(48) hours</w:t>
      </w:r>
      <w:r w:rsidR="00875D77" w:rsidRPr="00F15AE8">
        <w:t xml:space="preserve">, if </w:t>
      </w:r>
      <w:r w:rsidR="000C6DD2" w:rsidRPr="00F15AE8">
        <w:t>forty</w:t>
      </w:r>
      <w:r w:rsidR="00875D77" w:rsidRPr="00F15AE8">
        <w:t xml:space="preserve"> eight (48) hours expired </w:t>
      </w:r>
      <w:r w:rsidR="005D127A" w:rsidRPr="00F15AE8">
        <w:t>outside ordinary Court hours.</w:t>
      </w:r>
      <w:r w:rsidR="003E03B1" w:rsidRPr="00F15AE8">
        <w:rPr>
          <w:rStyle w:val="FootnoteReference"/>
        </w:rPr>
        <w:footnoteReference w:id="50"/>
      </w:r>
      <w:r w:rsidR="002E21CE" w:rsidRPr="00F15AE8">
        <w:t xml:space="preserve"> </w:t>
      </w:r>
      <w:r w:rsidR="001B78CA">
        <w:t xml:space="preserve"> </w:t>
      </w:r>
      <w:r w:rsidR="006868BC" w:rsidRPr="00F15AE8">
        <w:t xml:space="preserve">Our view is that once </w:t>
      </w:r>
      <w:r w:rsidR="00035341" w:rsidRPr="00F15AE8">
        <w:t xml:space="preserve">a detained illegal </w:t>
      </w:r>
      <w:r w:rsidR="00DC25B9" w:rsidRPr="00F15AE8">
        <w:t>foreigner</w:t>
      </w:r>
      <w:r w:rsidR="00035341" w:rsidRPr="00F15AE8">
        <w:t xml:space="preserve"> evinces an intention to apply for asylum</w:t>
      </w:r>
      <w:r w:rsidR="00846D3E" w:rsidRPr="00F15AE8">
        <w:t xml:space="preserve">, they should be assisted to </w:t>
      </w:r>
      <w:r w:rsidR="00CB193D" w:rsidRPr="00F15AE8">
        <w:t>have the interview aimed at e</w:t>
      </w:r>
      <w:r w:rsidR="00B540EE" w:rsidRPr="00F15AE8">
        <w:t>stabli</w:t>
      </w:r>
      <w:r w:rsidR="00820651" w:rsidRPr="00F15AE8">
        <w:t>sh</w:t>
      </w:r>
      <w:r w:rsidR="00CB193D" w:rsidRPr="00F15AE8">
        <w:t>ing if they have good cause for their illegal entry</w:t>
      </w:r>
      <w:r w:rsidR="00A305A2" w:rsidRPr="00F15AE8">
        <w:t xml:space="preserve"> and stay</w:t>
      </w:r>
      <w:r w:rsidR="003D1D2E" w:rsidRPr="00F15AE8">
        <w:t xml:space="preserve">.  </w:t>
      </w:r>
      <w:r w:rsidR="004B1C82" w:rsidRPr="00F15AE8">
        <w:t xml:space="preserve">It makes no sense to </w:t>
      </w:r>
      <w:r w:rsidR="00EF0BEC" w:rsidRPr="00F15AE8">
        <w:t xml:space="preserve">initiate </w:t>
      </w:r>
      <w:r w:rsidR="004B1C82" w:rsidRPr="00F15AE8">
        <w:t xml:space="preserve">the </w:t>
      </w:r>
      <w:r w:rsidR="00DC25B9" w:rsidRPr="00F15AE8">
        <w:t>prosecution</w:t>
      </w:r>
      <w:r w:rsidR="004B1C82" w:rsidRPr="00F15AE8">
        <w:t xml:space="preserve"> of such a person if there remains the </w:t>
      </w:r>
      <w:r w:rsidR="005C79F5" w:rsidRPr="00F15AE8">
        <w:t>possibilit</w:t>
      </w:r>
      <w:r w:rsidR="007F35F4" w:rsidRPr="00F15AE8">
        <w:t>y</w:t>
      </w:r>
      <w:r w:rsidR="00F237AD" w:rsidRPr="00F15AE8">
        <w:t xml:space="preserve"> </w:t>
      </w:r>
      <w:r w:rsidR="004B1C82" w:rsidRPr="00F15AE8">
        <w:t>that</w:t>
      </w:r>
      <w:r w:rsidR="005C79F5" w:rsidRPr="00F15AE8">
        <w:t xml:space="preserve"> </w:t>
      </w:r>
      <w:r w:rsidR="00003081" w:rsidRPr="00F15AE8">
        <w:t xml:space="preserve">he </w:t>
      </w:r>
      <w:r w:rsidR="004B1C82" w:rsidRPr="00F15AE8">
        <w:t xml:space="preserve">could </w:t>
      </w:r>
      <w:r w:rsidR="00820651" w:rsidRPr="00F15AE8">
        <w:t>demonstrate</w:t>
      </w:r>
      <w:r w:rsidR="004B1C82" w:rsidRPr="00F15AE8">
        <w:t xml:space="preserve"> good cause</w:t>
      </w:r>
      <w:r w:rsidR="003D1D2E" w:rsidRPr="00F15AE8">
        <w:t xml:space="preserve">.  </w:t>
      </w:r>
      <w:r w:rsidR="00820651" w:rsidRPr="00F15AE8">
        <w:t>And once good cause is established</w:t>
      </w:r>
      <w:r w:rsidR="00765E8B" w:rsidRPr="00F15AE8">
        <w:t>, t</w:t>
      </w:r>
      <w:r w:rsidR="005E0922" w:rsidRPr="00F15AE8">
        <w:t xml:space="preserve">here would be no point in </w:t>
      </w:r>
      <w:r w:rsidR="00765E8B" w:rsidRPr="00F15AE8">
        <w:t xml:space="preserve">continuing </w:t>
      </w:r>
      <w:r w:rsidR="00552BBD" w:rsidRPr="00F15AE8">
        <w:t xml:space="preserve">with the </w:t>
      </w:r>
      <w:r w:rsidR="005E0922" w:rsidRPr="00F15AE8">
        <w:t>prosecuti</w:t>
      </w:r>
      <w:r w:rsidR="00552BBD" w:rsidRPr="00F15AE8">
        <w:t>on of such a person</w:t>
      </w:r>
      <w:r w:rsidR="003D1D2E" w:rsidRPr="00F15AE8">
        <w:t xml:space="preserve">.  </w:t>
      </w:r>
      <w:r w:rsidR="004F0D7F" w:rsidRPr="00F15AE8">
        <w:t xml:space="preserve">The whole basis of the </w:t>
      </w:r>
      <w:r w:rsidR="00C10D1E" w:rsidRPr="00F15AE8">
        <w:t>charge</w:t>
      </w:r>
      <w:r w:rsidR="004F0D7F" w:rsidRPr="00F15AE8">
        <w:t xml:space="preserve"> and prosecution would have been extinguished</w:t>
      </w:r>
      <w:r w:rsidR="003D1D2E" w:rsidRPr="00F15AE8">
        <w:t xml:space="preserve">.  </w:t>
      </w:r>
      <w:r w:rsidR="00C10D1E" w:rsidRPr="00F15AE8">
        <w:t>S</w:t>
      </w:r>
      <w:r w:rsidR="005E0922" w:rsidRPr="00F15AE8">
        <w:t xml:space="preserve">uch a person </w:t>
      </w:r>
      <w:r w:rsidR="00AE12BD" w:rsidRPr="00F15AE8">
        <w:t>must then be assisted to apply for asylum</w:t>
      </w:r>
      <w:r w:rsidR="001B6ED0" w:rsidRPr="00F15AE8">
        <w:t xml:space="preserve">, within the required </w:t>
      </w:r>
      <w:r w:rsidR="00A77D0C" w:rsidRPr="00F15AE8">
        <w:t>timeframes</w:t>
      </w:r>
      <w:r w:rsidR="001B6ED0" w:rsidRPr="00F15AE8">
        <w:t>,</w:t>
      </w:r>
      <w:r w:rsidR="00C34AA0" w:rsidRPr="00F15AE8">
        <w:t xml:space="preserve"> and possibly be released from detention</w:t>
      </w:r>
      <w:r w:rsidR="003D1D2E" w:rsidRPr="00F15AE8">
        <w:t xml:space="preserve">.  </w:t>
      </w:r>
      <w:r w:rsidR="00A77D0C" w:rsidRPr="00F15AE8">
        <w:t xml:space="preserve">Such a person would also be </w:t>
      </w:r>
      <w:r w:rsidR="006E6029" w:rsidRPr="00F15AE8">
        <w:t xml:space="preserve">subjected to the processes in terms of </w:t>
      </w:r>
      <w:r w:rsidR="00F53040" w:rsidRPr="00F15AE8">
        <w:t>regulations 7 and 8</w:t>
      </w:r>
      <w:r w:rsidR="00D221D6" w:rsidRPr="00F15AE8">
        <w:t xml:space="preserve"> to aid the Department of Home Affairs to keep track of the application process</w:t>
      </w:r>
      <w:r w:rsidR="003D1D2E" w:rsidRPr="00F15AE8">
        <w:t xml:space="preserve">.  </w:t>
      </w:r>
    </w:p>
    <w:p w14:paraId="04B92930" w14:textId="4B969313" w:rsidR="005F232B" w:rsidRPr="00F15AE8" w:rsidRDefault="001617D3" w:rsidP="001617D3">
      <w:pPr>
        <w:pStyle w:val="JudgmentNumbered"/>
        <w:numPr>
          <w:ilvl w:val="0"/>
          <w:numId w:val="0"/>
        </w:numPr>
      </w:pPr>
      <w:r w:rsidRPr="00F15AE8">
        <w:t>[86]</w:t>
      </w:r>
      <w:r w:rsidRPr="00F15AE8">
        <w:tab/>
      </w:r>
      <w:r w:rsidR="00F9363D" w:rsidRPr="00F15AE8">
        <w:t>In t</w:t>
      </w:r>
      <w:r w:rsidR="005F7FBA" w:rsidRPr="00F15AE8">
        <w:t>h</w:t>
      </w:r>
      <w:r w:rsidR="00F9363D" w:rsidRPr="00F15AE8">
        <w:t>e ev</w:t>
      </w:r>
      <w:r w:rsidR="005F7FBA" w:rsidRPr="00F15AE8">
        <w:t>e</w:t>
      </w:r>
      <w:r w:rsidR="00F9363D" w:rsidRPr="00F15AE8">
        <w:t>nt that</w:t>
      </w:r>
      <w:r w:rsidR="005F7FBA" w:rsidRPr="00F15AE8">
        <w:t xml:space="preserve"> good cause is not established</w:t>
      </w:r>
      <w:r w:rsidR="00CB7C09" w:rsidRPr="00F15AE8">
        <w:t>, a different approach must be followed</w:t>
      </w:r>
      <w:r w:rsidR="003D1D2E" w:rsidRPr="00F15AE8">
        <w:t xml:space="preserve">.  </w:t>
      </w:r>
      <w:r w:rsidR="00CF3D44" w:rsidRPr="00F15AE8">
        <w:t xml:space="preserve">The illegal foreigner </w:t>
      </w:r>
      <w:r w:rsidR="00541B91" w:rsidRPr="00F15AE8">
        <w:t xml:space="preserve">in these circumstances is not entitled to be released from detention </w:t>
      </w:r>
      <w:r w:rsidR="001060AA" w:rsidRPr="00F15AE8">
        <w:t xml:space="preserve">but </w:t>
      </w:r>
      <w:r w:rsidR="00FF2455" w:rsidRPr="00F15AE8">
        <w:t xml:space="preserve">is </w:t>
      </w:r>
      <w:r w:rsidR="00CF3D44" w:rsidRPr="00F15AE8">
        <w:t>entitled to initiate review</w:t>
      </w:r>
      <w:r w:rsidR="00F837CB" w:rsidRPr="00F15AE8">
        <w:t xml:space="preserve"> and/or appeal </w:t>
      </w:r>
      <w:r w:rsidR="005F0CB3" w:rsidRPr="00F15AE8">
        <w:t xml:space="preserve">proceedings </w:t>
      </w:r>
      <w:r w:rsidR="00F837CB" w:rsidRPr="00F15AE8">
        <w:t>against the decision that good cause was not established</w:t>
      </w:r>
      <w:r w:rsidR="003D1D2E" w:rsidRPr="00F15AE8">
        <w:t xml:space="preserve">.  </w:t>
      </w:r>
      <w:r w:rsidR="00F837CB" w:rsidRPr="00F15AE8">
        <w:t>Obviously long</w:t>
      </w:r>
      <w:r w:rsidR="005F0CB3" w:rsidRPr="00F15AE8">
        <w:t xml:space="preserve">er periods must be </w:t>
      </w:r>
      <w:r w:rsidR="00965871" w:rsidRPr="00F15AE8">
        <w:t>allowed for this</w:t>
      </w:r>
      <w:r w:rsidR="003D1D2E" w:rsidRPr="00F15AE8">
        <w:t xml:space="preserve">.  </w:t>
      </w:r>
    </w:p>
    <w:p w14:paraId="475A5FF5" w14:textId="6BE5024F" w:rsidR="00D4604F" w:rsidRPr="00F15AE8" w:rsidRDefault="001617D3" w:rsidP="001617D3">
      <w:pPr>
        <w:pStyle w:val="JudgmentNumbered"/>
        <w:numPr>
          <w:ilvl w:val="0"/>
          <w:numId w:val="0"/>
        </w:numPr>
      </w:pPr>
      <w:r w:rsidRPr="00F15AE8">
        <w:t>[87]</w:t>
      </w:r>
      <w:r w:rsidRPr="00F15AE8">
        <w:tab/>
      </w:r>
      <w:r w:rsidR="00D4604F" w:rsidRPr="00F15AE8">
        <w:t xml:space="preserve">We lastly turn to a pressing concern arising from the applicants’ persistence that this Court is not bound by the decision in </w:t>
      </w:r>
      <w:r w:rsidR="00D4604F" w:rsidRPr="00DE4ADE">
        <w:rPr>
          <w:i/>
          <w:iCs/>
        </w:rPr>
        <w:t>Ashebo</w:t>
      </w:r>
      <w:r w:rsidR="00D4604F" w:rsidRPr="00F15AE8">
        <w:t xml:space="preserve"> because “it was clearly wrong” and can simply be ignored</w:t>
      </w:r>
      <w:r w:rsidR="003D1D2E" w:rsidRPr="00F15AE8">
        <w:t xml:space="preserve">.  </w:t>
      </w:r>
      <w:r w:rsidR="00D4604F" w:rsidRPr="00F15AE8">
        <w:t xml:space="preserve">That, in our view, would make a mockery of the rule of law and the very doctrine of </w:t>
      </w:r>
      <w:r w:rsidR="00D4604F" w:rsidRPr="00DE4ADE">
        <w:rPr>
          <w:i/>
          <w:iCs/>
        </w:rPr>
        <w:t>stare decisis</w:t>
      </w:r>
      <w:r w:rsidR="00D4604F" w:rsidRPr="00F15AE8">
        <w:t xml:space="preserve"> they rely on</w:t>
      </w:r>
      <w:r w:rsidR="003D1D2E" w:rsidRPr="00F15AE8">
        <w:t xml:space="preserve">.  </w:t>
      </w:r>
      <w:r w:rsidR="00D4604F" w:rsidRPr="00F15AE8">
        <w:t xml:space="preserve">To begin with, the decision in </w:t>
      </w:r>
      <w:r w:rsidR="00D4604F" w:rsidRPr="00DE4ADE">
        <w:rPr>
          <w:i/>
          <w:iCs/>
        </w:rPr>
        <w:t>True Motives 84</w:t>
      </w:r>
      <w:r w:rsidR="00D4604F" w:rsidRPr="00F15AE8">
        <w:t>,</w:t>
      </w:r>
      <w:r w:rsidR="000E44E2">
        <w:rPr>
          <w:rStyle w:val="FootnoteReference"/>
        </w:rPr>
        <w:footnoteReference w:id="51"/>
      </w:r>
      <w:r w:rsidR="002E21CE" w:rsidRPr="00F15AE8">
        <w:t xml:space="preserve"> </w:t>
      </w:r>
      <w:r w:rsidR="00D4604F" w:rsidRPr="00F15AE8">
        <w:t>forming the basis of their argument, does not establish the principle they rely on – that a decision of the Constitutional Court can be ignored by lower Courts if it is “clearly wrong”</w:t>
      </w:r>
      <w:r w:rsidR="003D1D2E" w:rsidRPr="00F15AE8">
        <w:t xml:space="preserve">.  </w:t>
      </w:r>
      <w:r w:rsidR="00D4604F" w:rsidRPr="00F15AE8">
        <w:t>In that matter, the question was identified as “whether it is permissible for [the SCA] to decline to follow a decision of the Constitutional Court if it holds the view that such decision is wrong”.</w:t>
      </w:r>
      <w:r w:rsidR="002E21CE" w:rsidRPr="00F15AE8">
        <w:t xml:space="preserve"> </w:t>
      </w:r>
      <w:r w:rsidR="00D4604F" w:rsidRPr="00F15AE8">
        <w:t>It then went on to answer this question in two parts, as follows:</w:t>
      </w:r>
    </w:p>
    <w:p w14:paraId="71201AA9" w14:textId="00672F1F" w:rsidR="00D4604F" w:rsidRPr="00F15AE8" w:rsidRDefault="00D4604F" w:rsidP="00DE4ADE">
      <w:pPr>
        <w:pStyle w:val="Quotes"/>
        <w:ind w:left="993" w:hanging="284"/>
      </w:pPr>
      <w:r w:rsidRPr="00F15AE8">
        <w:t xml:space="preserve"> </w:t>
      </w:r>
      <w:r w:rsidR="000E44E2">
        <w:t xml:space="preserve">  </w:t>
      </w:r>
      <w:r w:rsidRPr="00F15AE8">
        <w:t>“The answer to this question must be sought from two sources: the structure of our courts as outlined by the Constitution and the doctrine of judicial precedent</w:t>
      </w:r>
      <w:r w:rsidR="003D1D2E" w:rsidRPr="00F15AE8">
        <w:t xml:space="preserve">.  </w:t>
      </w:r>
      <w:r w:rsidRPr="00F15AE8">
        <w:t>In relation to matters that fall outside the jurisdiction of the Constitutional Court, this court enjoys a status equal to that of the Constitutional Court</w:t>
      </w:r>
      <w:r w:rsidR="003D1D2E" w:rsidRPr="00F15AE8">
        <w:t xml:space="preserve">.  </w:t>
      </w:r>
      <w:r w:rsidRPr="00F15AE8">
        <w:t>But when it comes to constitutional matters, the Constitutional Court assumes a status higher than this court</w:t>
      </w:r>
      <w:r w:rsidR="004F516C">
        <w:t>”</w:t>
      </w:r>
      <w:r w:rsidR="004910AF">
        <w:t>.</w:t>
      </w:r>
      <w:r w:rsidR="000E44E2">
        <w:rPr>
          <w:rStyle w:val="FootnoteReference"/>
        </w:rPr>
        <w:footnoteReference w:id="52"/>
      </w:r>
      <w:r w:rsidR="001B78CA">
        <w:t xml:space="preserve">  </w:t>
      </w:r>
    </w:p>
    <w:p w14:paraId="064B43F6" w14:textId="3BC411A0" w:rsidR="00AC4CE7" w:rsidRPr="00F15AE8" w:rsidRDefault="001617D3" w:rsidP="001617D3">
      <w:pPr>
        <w:pStyle w:val="JudgmentNumbered"/>
        <w:numPr>
          <w:ilvl w:val="0"/>
          <w:numId w:val="0"/>
        </w:numPr>
      </w:pPr>
      <w:r w:rsidRPr="00F15AE8">
        <w:t>[88]</w:t>
      </w:r>
      <w:r w:rsidRPr="00F15AE8">
        <w:tab/>
      </w:r>
      <w:r w:rsidR="00D4604F" w:rsidRPr="00F15AE8">
        <w:t>What the Applicants’ fail to consider is that this judgment was handed down before the Constitution 17th Amendment took effect</w:t>
      </w:r>
      <w:r w:rsidR="003D1D2E" w:rsidRPr="00F15AE8">
        <w:t>.</w:t>
      </w:r>
      <w:r w:rsidR="000E44E2">
        <w:rPr>
          <w:rStyle w:val="FootnoteReference"/>
        </w:rPr>
        <w:footnoteReference w:id="53"/>
      </w:r>
      <w:r w:rsidR="003D1D2E" w:rsidRPr="00F15AE8">
        <w:t xml:space="preserve">  </w:t>
      </w:r>
      <w:r w:rsidR="00D4604F" w:rsidRPr="00F15AE8">
        <w:t>The effect of this amendment was that the Constitutional Court and SCA no longer had concurrent jurisdiction on non-constitutional matters</w:t>
      </w:r>
      <w:r w:rsidR="003D1D2E" w:rsidRPr="00F15AE8">
        <w:t xml:space="preserve">. </w:t>
      </w:r>
      <w:r w:rsidR="000E44E2">
        <w:t xml:space="preserve">The Constitutional Court is the highest </w:t>
      </w:r>
      <w:r w:rsidR="00DB173E">
        <w:t>C</w:t>
      </w:r>
      <w:r w:rsidR="000E44E2">
        <w:t>ourt on all matters and its decisions are binding on all courts.</w:t>
      </w:r>
      <w:r w:rsidR="003D1D2E" w:rsidRPr="00F15AE8">
        <w:t xml:space="preserve"> </w:t>
      </w:r>
      <w:r w:rsidR="00D4604F" w:rsidRPr="00F15AE8">
        <w:t xml:space="preserve">Thus, simply put, </w:t>
      </w:r>
      <w:r w:rsidR="00D4604F" w:rsidRPr="00DE4ADE">
        <w:rPr>
          <w:i/>
          <w:iCs/>
        </w:rPr>
        <w:t>Ashebo</w:t>
      </w:r>
      <w:r w:rsidR="00D4604F" w:rsidRPr="00F15AE8">
        <w:t xml:space="preserve"> is binding on all Courts and cannot simply be ignored because a litigant, or a Judge for that matter, differs from its approach.</w:t>
      </w:r>
    </w:p>
    <w:p w14:paraId="5CABC35C" w14:textId="10E61FE3" w:rsidR="008F2B6C" w:rsidRPr="00F15AE8" w:rsidRDefault="001617D3" w:rsidP="001617D3">
      <w:pPr>
        <w:pStyle w:val="JudgmentNumbered"/>
        <w:numPr>
          <w:ilvl w:val="0"/>
          <w:numId w:val="0"/>
        </w:numPr>
      </w:pPr>
      <w:r w:rsidRPr="00F15AE8">
        <w:t>[89]</w:t>
      </w:r>
      <w:r w:rsidRPr="00F15AE8">
        <w:tab/>
      </w:r>
      <w:r w:rsidR="003667BA" w:rsidRPr="00F15AE8">
        <w:t>We</w:t>
      </w:r>
      <w:r w:rsidR="00EB34A0" w:rsidRPr="00F15AE8">
        <w:t xml:space="preserve"> therefore conclude that the </w:t>
      </w:r>
      <w:r w:rsidR="000E44E2">
        <w:t>a</w:t>
      </w:r>
      <w:r w:rsidR="000E44E2" w:rsidRPr="00F15AE8">
        <w:t xml:space="preserve">pplicants </w:t>
      </w:r>
      <w:r w:rsidR="00EB34A0" w:rsidRPr="00F15AE8">
        <w:t xml:space="preserve">have failed to make out a </w:t>
      </w:r>
      <w:r w:rsidR="002F45A8" w:rsidRPr="00F15AE8">
        <w:t xml:space="preserve">case </w:t>
      </w:r>
      <w:r w:rsidR="003667BA" w:rsidRPr="00F15AE8">
        <w:t xml:space="preserve">to interdict </w:t>
      </w:r>
      <w:r w:rsidR="00C40683" w:rsidRPr="00F15AE8">
        <w:t>the respondents from detaining and prosec</w:t>
      </w:r>
      <w:r w:rsidR="004B656D" w:rsidRPr="00F15AE8">
        <w:t>u</w:t>
      </w:r>
      <w:r w:rsidR="00C40683" w:rsidRPr="00F15AE8">
        <w:t>ting them</w:t>
      </w:r>
      <w:r w:rsidR="003D1D2E" w:rsidRPr="00F15AE8">
        <w:t xml:space="preserve">.  </w:t>
      </w:r>
      <w:r w:rsidR="00C40683" w:rsidRPr="00F15AE8">
        <w:t>Their detention and prosecution are lawful</w:t>
      </w:r>
      <w:r w:rsidR="003D1D2E" w:rsidRPr="00F15AE8">
        <w:t xml:space="preserve">.  </w:t>
      </w:r>
      <w:r w:rsidR="00C40683" w:rsidRPr="00F15AE8">
        <w:t>Quite obviously no declarator may be granted that their detention is unlawful</w:t>
      </w:r>
      <w:r w:rsidR="003D1D2E" w:rsidRPr="00F15AE8">
        <w:t xml:space="preserve">.  </w:t>
      </w:r>
      <w:r w:rsidR="00C40683" w:rsidRPr="00F15AE8">
        <w:t>Furthermore, nowhere have the applicants made out a case that the respondents intend to or are in the process of deporting them</w:t>
      </w:r>
      <w:r w:rsidR="003D1D2E" w:rsidRPr="00F15AE8">
        <w:t xml:space="preserve">.  </w:t>
      </w:r>
      <w:r w:rsidR="00C40683" w:rsidRPr="00F15AE8">
        <w:t>The respondents have actually disavowed any such intention</w:t>
      </w:r>
      <w:r w:rsidR="003D1D2E" w:rsidRPr="00F15AE8">
        <w:t xml:space="preserve">.  </w:t>
      </w:r>
      <w:r w:rsidR="00C40683" w:rsidRPr="00F15AE8">
        <w:t>Thus</w:t>
      </w:r>
      <w:r w:rsidR="004B656D" w:rsidRPr="00F15AE8">
        <w:t>,</w:t>
      </w:r>
      <w:r w:rsidR="00C40683" w:rsidRPr="00F15AE8">
        <w:t xml:space="preserve"> no case to interdict this has also been made</w:t>
      </w:r>
      <w:r w:rsidR="003D1D2E" w:rsidRPr="00F15AE8">
        <w:t xml:space="preserve">.  </w:t>
      </w:r>
      <w:r w:rsidR="003B0309" w:rsidRPr="00F15AE8">
        <w:t xml:space="preserve">The respondents have actually confirmed that they will assist the applicants to attend their good cause interviews and in the event that they are successful on that score, </w:t>
      </w:r>
      <w:r w:rsidR="004B656D" w:rsidRPr="00F15AE8">
        <w:t>s</w:t>
      </w:r>
      <w:r w:rsidR="003B0309" w:rsidRPr="00F15AE8">
        <w:t>ection 22 asylum transit visas will be issued to them and they will be allowed to apply for refugee status</w:t>
      </w:r>
      <w:r w:rsidR="003D1D2E" w:rsidRPr="00F15AE8">
        <w:t xml:space="preserve">.  </w:t>
      </w:r>
    </w:p>
    <w:p w14:paraId="7FBBF41C" w14:textId="400B69C9" w:rsidR="002601CC" w:rsidRPr="00F15AE8" w:rsidRDefault="001617D3" w:rsidP="001617D3">
      <w:pPr>
        <w:pStyle w:val="JudgmentNumbered"/>
        <w:numPr>
          <w:ilvl w:val="0"/>
          <w:numId w:val="0"/>
        </w:numPr>
      </w:pPr>
      <w:r w:rsidRPr="00F15AE8">
        <w:t>[90]</w:t>
      </w:r>
      <w:r w:rsidRPr="00F15AE8">
        <w:tab/>
      </w:r>
      <w:r w:rsidR="003B0309" w:rsidRPr="00F15AE8">
        <w:t>In actual fact</w:t>
      </w:r>
      <w:r w:rsidR="004B656D" w:rsidRPr="00F15AE8">
        <w:t>, the</w:t>
      </w:r>
      <w:r w:rsidR="00EB34A0" w:rsidRPr="00F15AE8">
        <w:t xml:space="preserve"> </w:t>
      </w:r>
      <w:r w:rsidR="004B656D" w:rsidRPr="00F15AE8">
        <w:t>t</w:t>
      </w:r>
      <w:r w:rsidR="00722EA9" w:rsidRPr="00F15AE8">
        <w:t xml:space="preserve">hird </w:t>
      </w:r>
      <w:r w:rsidR="000E44E2">
        <w:t>r</w:t>
      </w:r>
      <w:r w:rsidR="000E44E2" w:rsidRPr="00F15AE8">
        <w:t>espondent</w:t>
      </w:r>
      <w:r w:rsidR="00046C36" w:rsidRPr="00F15AE8">
        <w:t>,</w:t>
      </w:r>
      <w:r w:rsidR="00EB34A0" w:rsidRPr="00F15AE8">
        <w:t xml:space="preserve"> has since the judgment in </w:t>
      </w:r>
      <w:r w:rsidR="00EB34A0" w:rsidRPr="00F15AE8">
        <w:rPr>
          <w:i/>
          <w:iCs/>
        </w:rPr>
        <w:t>Ashebo</w:t>
      </w:r>
      <w:r w:rsidR="00EB34A0" w:rsidRPr="00F15AE8">
        <w:t xml:space="preserve"> was handed down, </w:t>
      </w:r>
      <w:r w:rsidR="00722EA9" w:rsidRPr="00F15AE8">
        <w:t xml:space="preserve">issued </w:t>
      </w:r>
      <w:r w:rsidR="00EB34A0" w:rsidRPr="00F15AE8">
        <w:t xml:space="preserve">a directive whereby </w:t>
      </w:r>
      <w:r w:rsidR="00BB038C" w:rsidRPr="00F15AE8">
        <w:t>its officials</w:t>
      </w:r>
      <w:r w:rsidR="00EB34A0" w:rsidRPr="00F15AE8">
        <w:t xml:space="preserve"> either take persons in the position of the </w:t>
      </w:r>
      <w:r w:rsidR="004B656D" w:rsidRPr="00F15AE8">
        <w:t>a</w:t>
      </w:r>
      <w:r w:rsidR="00EB34A0" w:rsidRPr="00F15AE8">
        <w:t xml:space="preserve">pplicants to an RRO or to bring the officials to them at the correctional service centre for their </w:t>
      </w:r>
      <w:r w:rsidR="00D376D2">
        <w:t>good cause</w:t>
      </w:r>
      <w:r w:rsidR="00EB34A0" w:rsidRPr="00F15AE8">
        <w:t xml:space="preserve"> interviews</w:t>
      </w:r>
      <w:r w:rsidR="003D1D2E" w:rsidRPr="00F15AE8">
        <w:t xml:space="preserve">.  </w:t>
      </w:r>
      <w:r w:rsidR="00EB34A0" w:rsidRPr="00F15AE8">
        <w:t xml:space="preserve">Indeed, and as stated in the introduction of this judgment, three of the </w:t>
      </w:r>
      <w:r w:rsidR="004B656D" w:rsidRPr="00F15AE8">
        <w:t>a</w:t>
      </w:r>
      <w:r w:rsidR="00EB34A0" w:rsidRPr="00F15AE8">
        <w:t xml:space="preserve">pplicants have already been assisted </w:t>
      </w:r>
      <w:r w:rsidR="00753C12" w:rsidRPr="00F15AE8">
        <w:t>to</w:t>
      </w:r>
      <w:r w:rsidR="00EB34A0" w:rsidRPr="00F15AE8">
        <w:t xml:space="preserve"> attend their </w:t>
      </w:r>
      <w:r w:rsidR="00D376D2">
        <w:t>good cause</w:t>
      </w:r>
      <w:r w:rsidR="00EB34A0" w:rsidRPr="00F15AE8">
        <w:t xml:space="preserve"> intervie</w:t>
      </w:r>
      <w:r w:rsidR="002601CC" w:rsidRPr="00F15AE8">
        <w:t>ws</w:t>
      </w:r>
      <w:r w:rsidR="003D1D2E" w:rsidRPr="00F15AE8">
        <w:t xml:space="preserve">.  </w:t>
      </w:r>
    </w:p>
    <w:p w14:paraId="57738A43" w14:textId="51DDAB8F" w:rsidR="002601CC" w:rsidRPr="00F15AE8" w:rsidRDefault="001617D3" w:rsidP="001617D3">
      <w:pPr>
        <w:pStyle w:val="JudgmentNumbered"/>
        <w:numPr>
          <w:ilvl w:val="0"/>
          <w:numId w:val="0"/>
        </w:numPr>
      </w:pPr>
      <w:r w:rsidRPr="00F15AE8">
        <w:t>[91]</w:t>
      </w:r>
      <w:r w:rsidRPr="00F15AE8">
        <w:tab/>
      </w:r>
      <w:r w:rsidR="002601CC" w:rsidRPr="00F15AE8">
        <w:t>Accordingly, the law may be restated as follows –</w:t>
      </w:r>
    </w:p>
    <w:p w14:paraId="75AD6067" w14:textId="2D05C830" w:rsidR="003D1D2E" w:rsidRPr="00F15AE8" w:rsidRDefault="001617D3" w:rsidP="001617D3">
      <w:pPr>
        <w:pStyle w:val="JudgmentNumbered"/>
        <w:numPr>
          <w:ilvl w:val="0"/>
          <w:numId w:val="0"/>
        </w:numPr>
        <w:ind w:left="1418" w:hanging="709"/>
      </w:pPr>
      <w:r w:rsidRPr="00F15AE8">
        <w:t>91.1</w:t>
      </w:r>
      <w:r w:rsidRPr="00F15AE8">
        <w:tab/>
      </w:r>
      <w:r w:rsidR="002601CC" w:rsidRPr="00F15AE8">
        <w:t xml:space="preserve">It is </w:t>
      </w:r>
      <w:r w:rsidR="005A317B">
        <w:t xml:space="preserve">an </w:t>
      </w:r>
      <w:r w:rsidR="002601CC" w:rsidRPr="00F15AE8">
        <w:t xml:space="preserve">offence in terms of section 9(1) and 49(1) </w:t>
      </w:r>
      <w:r w:rsidR="005A317B">
        <w:t xml:space="preserve">not </w:t>
      </w:r>
      <w:r w:rsidR="002601CC" w:rsidRPr="00F15AE8">
        <w:t>to enter South Africa</w:t>
      </w:r>
      <w:r w:rsidR="005A317B">
        <w:t xml:space="preserve"> at a </w:t>
      </w:r>
      <w:r w:rsidR="002601CC" w:rsidRPr="00F15AE8">
        <w:t xml:space="preserve">port of entry and </w:t>
      </w:r>
      <w:r w:rsidR="005A317B">
        <w:t xml:space="preserve">to </w:t>
      </w:r>
      <w:r w:rsidR="002601CC" w:rsidRPr="00F15AE8">
        <w:t>stay in the country in contravention of the Immigration Act</w:t>
      </w:r>
      <w:r w:rsidR="003D1D2E" w:rsidRPr="00F15AE8">
        <w:t xml:space="preserve">.  </w:t>
      </w:r>
    </w:p>
    <w:p w14:paraId="17585864" w14:textId="433395C7" w:rsidR="003D1D2E" w:rsidRPr="00F15AE8" w:rsidRDefault="001617D3" w:rsidP="001617D3">
      <w:pPr>
        <w:pStyle w:val="JudgmentNumbered"/>
        <w:numPr>
          <w:ilvl w:val="0"/>
          <w:numId w:val="0"/>
        </w:numPr>
        <w:ind w:left="1418" w:hanging="709"/>
      </w:pPr>
      <w:r w:rsidRPr="00F15AE8">
        <w:t>91.2</w:t>
      </w:r>
      <w:r w:rsidRPr="00F15AE8">
        <w:tab/>
      </w:r>
      <w:r w:rsidR="002601CC" w:rsidRPr="00F15AE8">
        <w:t>It is not unlawful to arrest and detain any person who has contravened the Immigration Act regarding entry and stay in South Africa</w:t>
      </w:r>
      <w:r w:rsidR="003D1D2E" w:rsidRPr="00F15AE8">
        <w:t xml:space="preserve">.  </w:t>
      </w:r>
    </w:p>
    <w:p w14:paraId="4E1FFD79" w14:textId="434B84D4" w:rsidR="002601CC" w:rsidRPr="00F15AE8" w:rsidRDefault="001617D3" w:rsidP="001617D3">
      <w:pPr>
        <w:pStyle w:val="JudgmentNumbered"/>
        <w:numPr>
          <w:ilvl w:val="0"/>
          <w:numId w:val="0"/>
        </w:numPr>
        <w:ind w:left="1418" w:hanging="709"/>
      </w:pPr>
      <w:r w:rsidRPr="00F15AE8">
        <w:t>91.3</w:t>
      </w:r>
      <w:r w:rsidRPr="00F15AE8">
        <w:tab/>
      </w:r>
      <w:r w:rsidR="002601CC" w:rsidRPr="00F15AE8">
        <w:t xml:space="preserve">The arrest and detention of persons who have contravened the Immigration Act does not violate the </w:t>
      </w:r>
      <w:r w:rsidR="00BD46DD" w:rsidRPr="00DE4ADE">
        <w:t>non-refoulment</w:t>
      </w:r>
      <w:r w:rsidR="002601CC" w:rsidRPr="00F15AE8">
        <w:t xml:space="preserve"> protection in </w:t>
      </w:r>
      <w:r w:rsidR="00510410">
        <w:t>s</w:t>
      </w:r>
      <w:r w:rsidR="00510410" w:rsidRPr="00F15AE8">
        <w:t xml:space="preserve">ection </w:t>
      </w:r>
      <w:r w:rsidR="002601CC" w:rsidRPr="00F15AE8">
        <w:t>2 of the Refugees Act</w:t>
      </w:r>
      <w:r w:rsidR="003D1D2E" w:rsidRPr="00F15AE8">
        <w:t xml:space="preserve">.  </w:t>
      </w:r>
    </w:p>
    <w:p w14:paraId="3C4BFB33" w14:textId="4132574A" w:rsidR="002601CC" w:rsidRPr="00F15AE8" w:rsidRDefault="001617D3" w:rsidP="001617D3">
      <w:pPr>
        <w:pStyle w:val="JudgmentNumbered"/>
        <w:numPr>
          <w:ilvl w:val="0"/>
          <w:numId w:val="0"/>
        </w:numPr>
        <w:ind w:left="1418" w:hanging="709"/>
      </w:pPr>
      <w:r w:rsidRPr="00F15AE8">
        <w:t>91.4</w:t>
      </w:r>
      <w:r w:rsidRPr="00F15AE8">
        <w:tab/>
      </w:r>
      <w:r w:rsidR="002601CC" w:rsidRPr="00F15AE8">
        <w:t>The mere expression of in intention to apply for asylum does not entitle any person to be released from detention where such person is detained for contravening the Immigration Act.</w:t>
      </w:r>
      <w:r w:rsidR="005A317B">
        <w:t xml:space="preserve">  </w:t>
      </w:r>
    </w:p>
    <w:p w14:paraId="3343A94E" w14:textId="400955EE" w:rsidR="003D1D2E" w:rsidRPr="00F15AE8" w:rsidRDefault="001617D3" w:rsidP="001617D3">
      <w:pPr>
        <w:pStyle w:val="JudgmentNumbered"/>
        <w:numPr>
          <w:ilvl w:val="0"/>
          <w:numId w:val="0"/>
        </w:numPr>
        <w:ind w:left="1418" w:hanging="709"/>
      </w:pPr>
      <w:r w:rsidRPr="00F15AE8">
        <w:t>91.5</w:t>
      </w:r>
      <w:r w:rsidRPr="00F15AE8">
        <w:tab/>
      </w:r>
      <w:r w:rsidR="002601CC" w:rsidRPr="00F15AE8">
        <w:t xml:space="preserve">It is unlawful and therefore a violation of the </w:t>
      </w:r>
      <w:r w:rsidR="002601CC" w:rsidRPr="00DE4ADE">
        <w:t>non-refoulment</w:t>
      </w:r>
      <w:r w:rsidR="002601CC" w:rsidRPr="00F15AE8">
        <w:t xml:space="preserve"> principle to deport persons who contravened the Immigration Act, if they express an intention to apply for asylum</w:t>
      </w:r>
      <w:r w:rsidR="003D1D2E" w:rsidRPr="00F15AE8">
        <w:t xml:space="preserve">.  </w:t>
      </w:r>
    </w:p>
    <w:p w14:paraId="3A821179" w14:textId="2B323433" w:rsidR="00B72E5B" w:rsidRPr="00F15AE8" w:rsidRDefault="001617D3" w:rsidP="001617D3">
      <w:pPr>
        <w:pStyle w:val="JudgmentNumbered"/>
        <w:numPr>
          <w:ilvl w:val="0"/>
          <w:numId w:val="0"/>
        </w:numPr>
        <w:ind w:left="1418" w:hanging="709"/>
      </w:pPr>
      <w:r w:rsidRPr="00F15AE8">
        <w:t>91.6</w:t>
      </w:r>
      <w:r w:rsidRPr="00F15AE8">
        <w:tab/>
      </w:r>
      <w:r w:rsidR="002601CC" w:rsidRPr="00F15AE8">
        <w:t>Persons detained for contravening the Immigration Act and who express a desire to apply for asylum must first show good cause for their illegal entry and stay in South Africa.</w:t>
      </w:r>
      <w:r w:rsidR="005A317B">
        <w:t xml:space="preserve">  </w:t>
      </w:r>
    </w:p>
    <w:p w14:paraId="2DFBCE4A" w14:textId="7A1C4FE6" w:rsidR="00B72E5B" w:rsidRPr="00F15AE8" w:rsidRDefault="001617D3" w:rsidP="001617D3">
      <w:pPr>
        <w:pStyle w:val="JudgmentNumbered"/>
        <w:numPr>
          <w:ilvl w:val="0"/>
          <w:numId w:val="0"/>
        </w:numPr>
        <w:ind w:left="1418" w:hanging="709"/>
      </w:pPr>
      <w:r w:rsidRPr="00F15AE8">
        <w:t>91.7</w:t>
      </w:r>
      <w:r w:rsidRPr="00F15AE8">
        <w:tab/>
      </w:r>
      <w:r w:rsidR="000451B5" w:rsidRPr="00F15AE8">
        <w:t>Upon the first appearance of a person arrested for contravenin</w:t>
      </w:r>
      <w:r w:rsidR="00675C87" w:rsidRPr="00F15AE8">
        <w:t xml:space="preserve">g sections 9 and 49 of the Immigration Act, </w:t>
      </w:r>
      <w:r w:rsidR="00425670" w:rsidRPr="00F15AE8">
        <w:t>who expresses in intention</w:t>
      </w:r>
      <w:r w:rsidR="009A5E92" w:rsidRPr="00F15AE8">
        <w:t xml:space="preserve"> to apply</w:t>
      </w:r>
      <w:r w:rsidR="00425670" w:rsidRPr="00F15AE8">
        <w:t xml:space="preserve"> for asylum, </w:t>
      </w:r>
      <w:r w:rsidR="00675C87" w:rsidRPr="00F15AE8">
        <w:t xml:space="preserve">the Magistrate </w:t>
      </w:r>
      <w:r w:rsidR="00E051C3" w:rsidRPr="00F15AE8">
        <w:t>“must require such to show good cause</w:t>
      </w:r>
      <w:r w:rsidR="009A5E92" w:rsidRPr="00F15AE8">
        <w:t>”</w:t>
      </w:r>
      <w:r w:rsidR="00E051C3" w:rsidRPr="00F15AE8">
        <w:t xml:space="preserve"> </w:t>
      </w:r>
      <w:r w:rsidR="00804291" w:rsidRPr="00F15AE8">
        <w:t xml:space="preserve">in line with </w:t>
      </w:r>
      <w:r w:rsidR="00A061C6" w:rsidRPr="00F15AE8">
        <w:t xml:space="preserve">section 21(1B) and </w:t>
      </w:r>
      <w:r w:rsidR="00363735">
        <w:t>r</w:t>
      </w:r>
      <w:r w:rsidR="00363735" w:rsidRPr="00F15AE8">
        <w:t xml:space="preserve">egulation </w:t>
      </w:r>
      <w:r w:rsidR="00804291" w:rsidRPr="00F15AE8">
        <w:t>8(</w:t>
      </w:r>
      <w:r w:rsidR="00363735">
        <w:t>4</w:t>
      </w:r>
      <w:r w:rsidR="00804291" w:rsidRPr="00F15AE8">
        <w:t>)</w:t>
      </w:r>
      <w:r w:rsidR="00363735">
        <w:t xml:space="preserve"> read with regulation 8(3)</w:t>
      </w:r>
      <w:r w:rsidR="00804291" w:rsidRPr="00F15AE8">
        <w:t>.</w:t>
      </w:r>
      <w:r w:rsidR="005A317B">
        <w:t xml:space="preserve">  </w:t>
      </w:r>
    </w:p>
    <w:p w14:paraId="12DB299D" w14:textId="6B1E07C0" w:rsidR="00B72E5B" w:rsidRPr="00F15AE8" w:rsidRDefault="001617D3" w:rsidP="001617D3">
      <w:pPr>
        <w:pStyle w:val="JudgmentNumbered"/>
        <w:numPr>
          <w:ilvl w:val="0"/>
          <w:numId w:val="0"/>
        </w:numPr>
        <w:ind w:left="1418" w:hanging="709"/>
      </w:pPr>
      <w:r w:rsidRPr="00F15AE8">
        <w:t>91.8</w:t>
      </w:r>
      <w:r w:rsidRPr="00F15AE8">
        <w:tab/>
      </w:r>
      <w:r w:rsidR="00473340" w:rsidRPr="00F15AE8">
        <w:t>At any stage of a perso</w:t>
      </w:r>
      <w:r w:rsidR="00AE21AE" w:rsidRPr="00F15AE8">
        <w:t xml:space="preserve">n’s detention and who evinces an intention to apply for asylum, </w:t>
      </w:r>
      <w:r w:rsidR="001C52C6" w:rsidRPr="00F15AE8">
        <w:t>t</w:t>
      </w:r>
      <w:r w:rsidR="002601CC" w:rsidRPr="00F15AE8">
        <w:t xml:space="preserve">he Department of Home Affairs must assist </w:t>
      </w:r>
      <w:r w:rsidR="001C52C6" w:rsidRPr="00F15AE8">
        <w:t xml:space="preserve">such </w:t>
      </w:r>
      <w:r w:rsidR="002601CC" w:rsidRPr="00F15AE8">
        <w:t>a person by facilitating their interview to show good cause</w:t>
      </w:r>
      <w:r w:rsidR="005A317B">
        <w:t xml:space="preserve">.  </w:t>
      </w:r>
    </w:p>
    <w:p w14:paraId="5B922798" w14:textId="3A4E5BA1" w:rsidR="00B72E5B" w:rsidRPr="00F15AE8" w:rsidRDefault="001617D3" w:rsidP="001617D3">
      <w:pPr>
        <w:pStyle w:val="JudgmentNumbered"/>
        <w:numPr>
          <w:ilvl w:val="0"/>
          <w:numId w:val="0"/>
        </w:numPr>
        <w:ind w:left="1418" w:hanging="709"/>
      </w:pPr>
      <w:r w:rsidRPr="00F15AE8">
        <w:t>91.9</w:t>
      </w:r>
      <w:r w:rsidRPr="00F15AE8">
        <w:tab/>
      </w:r>
      <w:r w:rsidR="00530F83" w:rsidRPr="00F15AE8">
        <w:t>Any foreign national</w:t>
      </w:r>
      <w:r w:rsidR="002029A9" w:rsidRPr="00F15AE8">
        <w:t xml:space="preserve"> convicted and sentenced </w:t>
      </w:r>
      <w:r w:rsidR="00933491" w:rsidRPr="00F15AE8">
        <w:t xml:space="preserve">for transgressing sections 9 and 49 of the Immigration Act is liable to </w:t>
      </w:r>
      <w:r w:rsidR="00E816B3" w:rsidRPr="00F15AE8">
        <w:t xml:space="preserve">be </w:t>
      </w:r>
      <w:r w:rsidR="00933491" w:rsidRPr="00F15AE8">
        <w:t xml:space="preserve">deported in terms of section 34 unless he at that </w:t>
      </w:r>
      <w:r w:rsidR="00C93A4F" w:rsidRPr="00F15AE8">
        <w:t>stage expresses an intention to apply for asylum</w:t>
      </w:r>
      <w:r w:rsidR="003D1D2E" w:rsidRPr="00F15AE8">
        <w:t xml:space="preserve">.  </w:t>
      </w:r>
      <w:r w:rsidR="00C93A4F" w:rsidRPr="00F15AE8">
        <w:t xml:space="preserve">In that event such person must </w:t>
      </w:r>
      <w:r w:rsidR="002F05F9">
        <w:t xml:space="preserve">be </w:t>
      </w:r>
      <w:r w:rsidR="00C93A4F" w:rsidRPr="00F15AE8">
        <w:t>assi</w:t>
      </w:r>
      <w:r w:rsidR="0047778B" w:rsidRPr="00F15AE8">
        <w:t>sted to attend an interv</w:t>
      </w:r>
      <w:r w:rsidR="00AD7263" w:rsidRPr="00F15AE8">
        <w:t>iew to show good cause</w:t>
      </w:r>
      <w:r w:rsidR="00E816B3" w:rsidRPr="00F15AE8">
        <w:t>.</w:t>
      </w:r>
      <w:r w:rsidR="005A317B">
        <w:t xml:space="preserve">  </w:t>
      </w:r>
    </w:p>
    <w:p w14:paraId="69B98BD9" w14:textId="1DB16A79" w:rsidR="00885A21" w:rsidRDefault="001617D3" w:rsidP="001617D3">
      <w:pPr>
        <w:pStyle w:val="JudgmentNumbered"/>
        <w:numPr>
          <w:ilvl w:val="0"/>
          <w:numId w:val="0"/>
        </w:numPr>
        <w:ind w:left="1418" w:hanging="709"/>
      </w:pPr>
      <w:r>
        <w:t>91.10</w:t>
      </w:r>
      <w:r>
        <w:tab/>
      </w:r>
      <w:r w:rsidR="000C411A" w:rsidRPr="00F15AE8">
        <w:t xml:space="preserve">Upon the successful </w:t>
      </w:r>
      <w:r w:rsidR="00FC4A37" w:rsidRPr="00F15AE8">
        <w:t>showing</w:t>
      </w:r>
      <w:r w:rsidR="000C411A" w:rsidRPr="00F15AE8">
        <w:t xml:space="preserve"> of good cause, </w:t>
      </w:r>
      <w:r w:rsidR="00DD1F83" w:rsidRPr="00F15AE8">
        <w:t xml:space="preserve">the </w:t>
      </w:r>
      <w:r w:rsidR="006E2139" w:rsidRPr="00F15AE8">
        <w:t>detained</w:t>
      </w:r>
      <w:r w:rsidR="00DD1F83" w:rsidRPr="00F15AE8">
        <w:t xml:space="preserve"> person must be assisted to apply for asylum and </w:t>
      </w:r>
      <w:r w:rsidR="006E2139" w:rsidRPr="00F15AE8">
        <w:t>a temporary asylum transit visa must be issued to such a person</w:t>
      </w:r>
      <w:r w:rsidR="003D1D2E" w:rsidRPr="00F15AE8">
        <w:t xml:space="preserve">.  </w:t>
      </w:r>
    </w:p>
    <w:p w14:paraId="67695FB5" w14:textId="6FB8C02D" w:rsidR="00BE77E3" w:rsidRPr="00F15AE8" w:rsidRDefault="001617D3" w:rsidP="001617D3">
      <w:pPr>
        <w:pStyle w:val="JudgmentNumbered"/>
        <w:numPr>
          <w:ilvl w:val="0"/>
          <w:numId w:val="0"/>
        </w:numPr>
        <w:ind w:left="1418" w:hanging="709"/>
      </w:pPr>
      <w:r w:rsidRPr="00F15AE8">
        <w:t>91.11</w:t>
      </w:r>
      <w:r w:rsidRPr="00F15AE8">
        <w:tab/>
      </w:r>
      <w:r w:rsidR="006E1DED" w:rsidRPr="00F15AE8">
        <w:t xml:space="preserve">Upon the issuing of a temporary asylum </w:t>
      </w:r>
      <w:r w:rsidR="002811D3" w:rsidRPr="00F15AE8">
        <w:t>transit</w:t>
      </w:r>
      <w:r w:rsidR="006E1DED" w:rsidRPr="00F15AE8">
        <w:t xml:space="preserve"> visa such a person </w:t>
      </w:r>
      <w:r w:rsidR="002811D3" w:rsidRPr="00F15AE8">
        <w:t xml:space="preserve">is entitled to be released and </w:t>
      </w:r>
      <w:r w:rsidR="006E1DED" w:rsidRPr="00F15AE8">
        <w:t xml:space="preserve">must apply for asylum within the prescribed </w:t>
      </w:r>
      <w:r w:rsidR="002811D3" w:rsidRPr="00F15AE8">
        <w:t>timeframes.</w:t>
      </w:r>
      <w:r w:rsidR="005A317B">
        <w:t xml:space="preserve">  </w:t>
      </w:r>
    </w:p>
    <w:p w14:paraId="583638A1" w14:textId="3EC6E7D6" w:rsidR="004B656D" w:rsidRPr="00F15AE8" w:rsidRDefault="001617D3" w:rsidP="001617D3">
      <w:pPr>
        <w:pStyle w:val="JudgmentNumbered"/>
        <w:numPr>
          <w:ilvl w:val="0"/>
          <w:numId w:val="0"/>
        </w:numPr>
      </w:pPr>
      <w:r w:rsidRPr="00F15AE8">
        <w:t>[92]</w:t>
      </w:r>
      <w:r w:rsidRPr="00F15AE8">
        <w:tab/>
      </w:r>
      <w:r w:rsidR="009C63BC" w:rsidRPr="00F15AE8">
        <w:t>Regarding the issue of costs</w:t>
      </w:r>
      <w:r w:rsidR="00B85014" w:rsidRPr="00F15AE8">
        <w:t xml:space="preserve">, </w:t>
      </w:r>
      <w:r w:rsidR="000B2CF7" w:rsidRPr="00F15AE8">
        <w:t xml:space="preserve">other than in respect of the amendment application, </w:t>
      </w:r>
      <w:r w:rsidR="00B85014" w:rsidRPr="00F15AE8">
        <w:t xml:space="preserve">we </w:t>
      </w:r>
      <w:r w:rsidR="009A2FE6" w:rsidRPr="00F15AE8">
        <w:t xml:space="preserve">require further </w:t>
      </w:r>
      <w:r w:rsidR="00042807" w:rsidRPr="00F15AE8">
        <w:t>representations from the parties regarding how this litigation was initiated</w:t>
      </w:r>
      <w:r w:rsidR="003D1D2E" w:rsidRPr="00F15AE8">
        <w:t xml:space="preserve">.  </w:t>
      </w:r>
      <w:r w:rsidR="00042807" w:rsidRPr="00F15AE8">
        <w:t>This is based o</w:t>
      </w:r>
      <w:r w:rsidR="001B4DDE" w:rsidRPr="00F15AE8">
        <w:t>n our view that it</w:t>
      </w:r>
      <w:r w:rsidR="00042807" w:rsidRPr="00F15AE8">
        <w:t xml:space="preserve"> is misleading to regard the matters as separate and distinct and therefore liable for consolidation</w:t>
      </w:r>
      <w:r w:rsidR="003D1D2E" w:rsidRPr="00F15AE8">
        <w:t xml:space="preserve">.  </w:t>
      </w:r>
      <w:r w:rsidR="00042807" w:rsidRPr="00F15AE8">
        <w:t>In effect we have one application that has been issued as six separate applications, the basis supposedly being that there are six applicants</w:t>
      </w:r>
      <w:r w:rsidR="003D1D2E" w:rsidRPr="00F15AE8">
        <w:t xml:space="preserve">.  </w:t>
      </w:r>
      <w:r w:rsidR="00106AE5" w:rsidRPr="00F15AE8">
        <w:t xml:space="preserve">All </w:t>
      </w:r>
      <w:r w:rsidR="00042807" w:rsidRPr="00F15AE8">
        <w:t xml:space="preserve">six applications were initiated by the same </w:t>
      </w:r>
      <w:r w:rsidR="00C3049A">
        <w:t>a</w:t>
      </w:r>
      <w:r w:rsidR="00C3049A" w:rsidRPr="00F15AE8">
        <w:t xml:space="preserve">ttorneys </w:t>
      </w:r>
      <w:r w:rsidR="00042807" w:rsidRPr="00F15AE8">
        <w:t>i.e</w:t>
      </w:r>
      <w:r w:rsidR="003D1D2E" w:rsidRPr="00F15AE8">
        <w:t xml:space="preserve">. </w:t>
      </w:r>
      <w:r w:rsidR="00042807" w:rsidRPr="00F15AE8">
        <w:t xml:space="preserve">Manamela MA Attorneys </w:t>
      </w:r>
      <w:r w:rsidR="00461FD9" w:rsidRPr="00F15AE8">
        <w:t xml:space="preserve">in a span of one week between </w:t>
      </w:r>
      <w:r w:rsidR="00042807" w:rsidRPr="00F15AE8">
        <w:t>22 September</w:t>
      </w:r>
      <w:r w:rsidR="00461FD9" w:rsidRPr="00F15AE8">
        <w:t xml:space="preserve"> and 2 October 2023</w:t>
      </w:r>
      <w:r w:rsidR="003D1D2E" w:rsidRPr="00F15AE8">
        <w:t xml:space="preserve">.  </w:t>
      </w:r>
      <w:r w:rsidR="00042807" w:rsidRPr="00F15AE8">
        <w:t>The date of hearing reflected in respect of Lembore, Hajiso, Osman and Yusuf is 3 October 2023 and in respect of Godiso and Matiwos the date is 10 October</w:t>
      </w:r>
      <w:r w:rsidR="003D1D2E" w:rsidRPr="00F15AE8">
        <w:t xml:space="preserve">.  </w:t>
      </w:r>
      <w:r w:rsidR="00042807" w:rsidRPr="00F15AE8">
        <w:t xml:space="preserve">They were enrolled on the urgent roll of this </w:t>
      </w:r>
      <w:r w:rsidR="000B2CF7" w:rsidRPr="00F15AE8">
        <w:t>C</w:t>
      </w:r>
      <w:r w:rsidR="00042807" w:rsidRPr="00F15AE8">
        <w:t>ourt</w:t>
      </w:r>
      <w:r w:rsidR="003D1D2E" w:rsidRPr="00F15AE8">
        <w:t xml:space="preserve">.  </w:t>
      </w:r>
      <w:r w:rsidR="00042807" w:rsidRPr="00F15AE8">
        <w:t>Each notice of motion notified any respondent who wished to oppose, to deliver their notice of intention to oppose via the applicant’s attorneys email address</w:t>
      </w:r>
      <w:r w:rsidR="003D1D2E" w:rsidRPr="00F15AE8">
        <w:t xml:space="preserve">.  </w:t>
      </w:r>
    </w:p>
    <w:p w14:paraId="45C2D8EC" w14:textId="3022B6AD" w:rsidR="003D1D2E" w:rsidRPr="00F15AE8" w:rsidRDefault="001617D3" w:rsidP="001617D3">
      <w:pPr>
        <w:pStyle w:val="JudgmentNumbered"/>
        <w:numPr>
          <w:ilvl w:val="0"/>
          <w:numId w:val="0"/>
        </w:numPr>
      </w:pPr>
      <w:r w:rsidRPr="00F15AE8">
        <w:t>[93]</w:t>
      </w:r>
      <w:r w:rsidRPr="00F15AE8">
        <w:tab/>
      </w:r>
      <w:r w:rsidR="00042807" w:rsidRPr="00F15AE8">
        <w:t>Further to the above, the allegations made in each separate application are similar and evince identical backgrounds save for certain specifics such as the dates when they left their countries of origin, when they entered South Africa, when and where they were arrested</w:t>
      </w:r>
      <w:r w:rsidR="003D1D2E" w:rsidRPr="00F15AE8">
        <w:t xml:space="preserve">.  </w:t>
      </w:r>
      <w:r w:rsidR="00042807" w:rsidRPr="00F15AE8">
        <w:t>Lastly on this point, the same grammatical errors appear in each application giving the inescapable impression that one application was drafted and that cutting and pasting resulted in the other applications</w:t>
      </w:r>
      <w:r w:rsidR="003D1D2E" w:rsidRPr="00F15AE8">
        <w:t xml:space="preserve">.  </w:t>
      </w:r>
      <w:r w:rsidR="000B2CF7" w:rsidRPr="00F15AE8">
        <w:t xml:space="preserve">In fact, a quick glance at the </w:t>
      </w:r>
      <w:r w:rsidR="000B2CF7" w:rsidRPr="00F15AE8">
        <w:rPr>
          <w:i/>
          <w:iCs/>
        </w:rPr>
        <w:t>Ashebo</w:t>
      </w:r>
      <w:r w:rsidR="000B2CF7" w:rsidRPr="00F15AE8">
        <w:t xml:space="preserve"> papers in this Court evince the same factual matrix as we have in the applications before us</w:t>
      </w:r>
      <w:r w:rsidR="003D1D2E" w:rsidRPr="00F15AE8">
        <w:t xml:space="preserve">.  </w:t>
      </w:r>
      <w:r w:rsidR="0033410F" w:rsidRPr="00F15AE8">
        <w:t>It appears that these matters are the product of template processes</w:t>
      </w:r>
      <w:r w:rsidR="003D1D2E" w:rsidRPr="00F15AE8">
        <w:t xml:space="preserve">.  </w:t>
      </w:r>
      <w:r w:rsidR="0033410F" w:rsidRPr="00F15AE8">
        <w:t>This raises the question whether this conduct doesn’t amount to a serious abuse of the Court process, especially that they are issued on the urgent roll of this Court</w:t>
      </w:r>
      <w:r w:rsidR="003D1D2E" w:rsidRPr="00F15AE8">
        <w:t xml:space="preserve">.  </w:t>
      </w:r>
    </w:p>
    <w:p w14:paraId="6C9C9429" w14:textId="456433C4" w:rsidR="0021632A" w:rsidRPr="00F15AE8" w:rsidRDefault="001617D3" w:rsidP="001617D3">
      <w:pPr>
        <w:pStyle w:val="JudgmentNumbered"/>
        <w:numPr>
          <w:ilvl w:val="0"/>
          <w:numId w:val="0"/>
        </w:numPr>
      </w:pPr>
      <w:r w:rsidRPr="00F15AE8">
        <w:t>[94]</w:t>
      </w:r>
      <w:r w:rsidRPr="00F15AE8">
        <w:tab/>
      </w:r>
      <w:r w:rsidR="00F50DDE" w:rsidRPr="00F15AE8">
        <w:t xml:space="preserve">Our view is </w:t>
      </w:r>
      <w:r w:rsidR="009F3215" w:rsidRPr="00F15AE8">
        <w:t>that</w:t>
      </w:r>
      <w:r w:rsidR="0033650E" w:rsidRPr="00F15AE8">
        <w:t xml:space="preserve"> the six applications initially issued were essentially one application</w:t>
      </w:r>
      <w:r w:rsidR="003D1D2E" w:rsidRPr="00F15AE8">
        <w:t xml:space="preserve">.  </w:t>
      </w:r>
      <w:r w:rsidR="001A4095" w:rsidRPr="00F15AE8">
        <w:t>As pointed out above</w:t>
      </w:r>
      <w:r w:rsidR="00B34DF7" w:rsidRPr="00F15AE8">
        <w:t xml:space="preserve"> the </w:t>
      </w:r>
      <w:r w:rsidR="000978A5" w:rsidRPr="00F15AE8">
        <w:t>allegations</w:t>
      </w:r>
      <w:r w:rsidR="001A4095" w:rsidRPr="00F15AE8">
        <w:t xml:space="preserve"> </w:t>
      </w:r>
      <w:r w:rsidR="00B34DF7" w:rsidRPr="00F15AE8">
        <w:t xml:space="preserve">in each application </w:t>
      </w:r>
      <w:r w:rsidR="001A4095" w:rsidRPr="00F15AE8">
        <w:t>are</w:t>
      </w:r>
      <w:r w:rsidR="00B34DF7" w:rsidRPr="00F15AE8">
        <w:t xml:space="preserve"> the same</w:t>
      </w:r>
      <w:r w:rsidR="003D1D2E" w:rsidRPr="00F15AE8">
        <w:t xml:space="preserve">.  </w:t>
      </w:r>
      <w:r w:rsidR="005B3926" w:rsidRPr="00F15AE8">
        <w:t>The applications were also issued by the same la</w:t>
      </w:r>
      <w:r w:rsidR="00544F41" w:rsidRPr="00F15AE8">
        <w:t>wyers</w:t>
      </w:r>
      <w:r w:rsidR="003D1D2E" w:rsidRPr="00F15AE8">
        <w:t xml:space="preserve">.  </w:t>
      </w:r>
      <w:r w:rsidR="00C26883" w:rsidRPr="00F15AE8">
        <w:t xml:space="preserve">The inescapable impression is that </w:t>
      </w:r>
      <w:r w:rsidR="00B007CB" w:rsidRPr="00F15AE8">
        <w:t xml:space="preserve">one application was prepared which was then followed by cutting and pasting from that </w:t>
      </w:r>
      <w:r w:rsidR="0034362C" w:rsidRPr="00F15AE8">
        <w:t xml:space="preserve">first version to </w:t>
      </w:r>
      <w:r w:rsidR="004C6AFE" w:rsidRPr="00F15AE8">
        <w:t>produce six different applications</w:t>
      </w:r>
      <w:r w:rsidR="003D1D2E" w:rsidRPr="00F15AE8">
        <w:t xml:space="preserve">.  </w:t>
      </w:r>
      <w:r w:rsidR="004C6AFE" w:rsidRPr="00F15AE8">
        <w:t xml:space="preserve">The issues raised in each of these applications </w:t>
      </w:r>
      <w:r w:rsidR="00BE1691" w:rsidRPr="00F15AE8">
        <w:t>are the same hence the subsequent consolidation of the applications</w:t>
      </w:r>
      <w:r w:rsidR="003D1D2E" w:rsidRPr="00F15AE8">
        <w:t xml:space="preserve">.  </w:t>
      </w:r>
      <w:r w:rsidR="00544F41" w:rsidRPr="00F15AE8">
        <w:t xml:space="preserve">This is an issue that we feel </w:t>
      </w:r>
      <w:r w:rsidR="00E6563E" w:rsidRPr="00F15AE8">
        <w:t>should be considered further</w:t>
      </w:r>
      <w:r w:rsidR="003D1D2E" w:rsidRPr="00F15AE8">
        <w:t xml:space="preserve">.  </w:t>
      </w:r>
      <w:r w:rsidR="00E86A05" w:rsidRPr="00F15AE8">
        <w:t xml:space="preserve">We have </w:t>
      </w:r>
      <w:r w:rsidR="00FF65B2" w:rsidRPr="00F15AE8">
        <w:t xml:space="preserve">therefore </w:t>
      </w:r>
      <w:r w:rsidR="00E86A05" w:rsidRPr="00F15AE8">
        <w:t xml:space="preserve">decided to </w:t>
      </w:r>
      <w:r w:rsidR="007A4478" w:rsidRPr="00F15AE8">
        <w:t>suspend</w:t>
      </w:r>
      <w:r w:rsidR="00E86A05" w:rsidRPr="00F15AE8">
        <w:t xml:space="preserve"> making an order as to costs </w:t>
      </w:r>
      <w:r w:rsidR="00B913E5" w:rsidRPr="00F15AE8">
        <w:t xml:space="preserve">and direct that the </w:t>
      </w:r>
      <w:r w:rsidR="007A4478" w:rsidRPr="00F15AE8">
        <w:t>parties file further affidavits</w:t>
      </w:r>
      <w:r w:rsidR="0006277D" w:rsidRPr="00F15AE8">
        <w:t xml:space="preserve"> addressing </w:t>
      </w:r>
      <w:r w:rsidR="003B7ED4" w:rsidRPr="00F15AE8">
        <w:t>this</w:t>
      </w:r>
      <w:r w:rsidR="0006277D" w:rsidRPr="00F15AE8">
        <w:t xml:space="preserve"> matter</w:t>
      </w:r>
      <w:r w:rsidR="003D1D2E" w:rsidRPr="00F15AE8">
        <w:t xml:space="preserve">.  </w:t>
      </w:r>
      <w:r w:rsidR="0006277D" w:rsidRPr="00F15AE8">
        <w:t>The applicants are direct</w:t>
      </w:r>
      <w:r w:rsidR="00A82978" w:rsidRPr="00F15AE8">
        <w:t>ed</w:t>
      </w:r>
      <w:r w:rsidR="0006277D" w:rsidRPr="00F15AE8">
        <w:t xml:space="preserve"> to </w:t>
      </w:r>
      <w:r w:rsidR="00B913E5" w:rsidRPr="00F15AE8">
        <w:t xml:space="preserve">file an affidavit </w:t>
      </w:r>
      <w:r w:rsidR="00AC2D44" w:rsidRPr="00F15AE8">
        <w:t>to explain</w:t>
      </w:r>
      <w:r w:rsidR="00B913E5" w:rsidRPr="00F15AE8">
        <w:t xml:space="preserve"> why </w:t>
      </w:r>
      <w:r w:rsidR="00AC2D44" w:rsidRPr="00F15AE8">
        <w:t>a</w:t>
      </w:r>
      <w:r w:rsidR="0050288E" w:rsidRPr="00F15AE8">
        <w:t xml:space="preserve"> finding</w:t>
      </w:r>
      <w:r w:rsidR="00AC2D44" w:rsidRPr="00F15AE8">
        <w:t xml:space="preserve"> shouldn’t be made </w:t>
      </w:r>
      <w:r w:rsidR="008517EA" w:rsidRPr="00F15AE8">
        <w:t xml:space="preserve">that their conduct amounted to an abuse of the judicial process and </w:t>
      </w:r>
      <w:r w:rsidR="0050288E" w:rsidRPr="00F15AE8">
        <w:t xml:space="preserve">further </w:t>
      </w:r>
      <w:r w:rsidR="007C6B52" w:rsidRPr="00F15AE8">
        <w:t>why a</w:t>
      </w:r>
      <w:r w:rsidR="008517EA" w:rsidRPr="00F15AE8">
        <w:t xml:space="preserve"> punitive order </w:t>
      </w:r>
      <w:r w:rsidR="003B7ED4" w:rsidRPr="00F15AE8">
        <w:t>as to costs shouldn’t be made against them and</w:t>
      </w:r>
      <w:r w:rsidR="00C20D9B" w:rsidRPr="00F15AE8">
        <w:t>/</w:t>
      </w:r>
      <w:r w:rsidR="003B7ED4" w:rsidRPr="00F15AE8">
        <w:t>or their lawyers</w:t>
      </w:r>
      <w:r w:rsidR="003D1D2E" w:rsidRPr="00F15AE8">
        <w:t xml:space="preserve">.  </w:t>
      </w:r>
      <w:r w:rsidR="007C6B52" w:rsidRPr="00F15AE8">
        <w:t xml:space="preserve">The applicants and/or their lawyers </w:t>
      </w:r>
      <w:r w:rsidR="005655D6" w:rsidRPr="00F15AE8">
        <w:t xml:space="preserve">are to file these further representations within </w:t>
      </w:r>
      <w:r w:rsidR="00EA292D" w:rsidRPr="00F15AE8">
        <w:t>fourteen</w:t>
      </w:r>
      <w:r w:rsidR="005655D6" w:rsidRPr="00F15AE8">
        <w:t xml:space="preserve"> </w:t>
      </w:r>
      <w:r w:rsidR="000978A5" w:rsidRPr="00F15AE8">
        <w:t>days</w:t>
      </w:r>
      <w:r w:rsidR="005655D6" w:rsidRPr="00F15AE8">
        <w:t xml:space="preserve"> from the date of this Judgment and the </w:t>
      </w:r>
      <w:r w:rsidR="00C3049A">
        <w:t>r</w:t>
      </w:r>
      <w:r w:rsidR="00C3049A" w:rsidRPr="00F15AE8">
        <w:t xml:space="preserve">espondents </w:t>
      </w:r>
      <w:r w:rsidR="005655D6" w:rsidRPr="00F15AE8">
        <w:t xml:space="preserve">must file their representations </w:t>
      </w:r>
      <w:r w:rsidR="000978A5" w:rsidRPr="00F15AE8">
        <w:t xml:space="preserve">within </w:t>
      </w:r>
      <w:r w:rsidR="00EA292D" w:rsidRPr="00F15AE8">
        <w:t xml:space="preserve">fourteen </w:t>
      </w:r>
      <w:r w:rsidR="000978A5" w:rsidRPr="00F15AE8">
        <w:t>days thereafter.</w:t>
      </w:r>
      <w:r w:rsidR="002E21CE" w:rsidRPr="00F15AE8">
        <w:t xml:space="preserve"> </w:t>
      </w:r>
    </w:p>
    <w:p w14:paraId="779A4CAE" w14:textId="1BE899E2" w:rsidR="004E3ABF" w:rsidRPr="00F15AE8" w:rsidRDefault="001617D3" w:rsidP="001617D3">
      <w:pPr>
        <w:pStyle w:val="JudgmentNumbered"/>
        <w:numPr>
          <w:ilvl w:val="0"/>
          <w:numId w:val="0"/>
        </w:numPr>
      </w:pPr>
      <w:r w:rsidRPr="00F15AE8">
        <w:t>[95]</w:t>
      </w:r>
      <w:r w:rsidRPr="00F15AE8">
        <w:tab/>
      </w:r>
      <w:r w:rsidR="008A17FD" w:rsidRPr="00F15AE8">
        <w:t>I</w:t>
      </w:r>
      <w:r w:rsidR="0033410F" w:rsidRPr="00F15AE8">
        <w:t>n the circumstances</w:t>
      </w:r>
      <w:r w:rsidR="004E3ABF" w:rsidRPr="00F15AE8">
        <w:t xml:space="preserve"> the following order</w:t>
      </w:r>
      <w:r w:rsidR="0033410F" w:rsidRPr="00F15AE8">
        <w:t xml:space="preserve"> is granted</w:t>
      </w:r>
      <w:r w:rsidR="004E3ABF" w:rsidRPr="00F15AE8">
        <w:t>:</w:t>
      </w:r>
    </w:p>
    <w:p w14:paraId="757CAB24" w14:textId="77777777" w:rsidR="004E3ABF" w:rsidRPr="00F15AE8" w:rsidRDefault="004E3ABF" w:rsidP="004E3ABF">
      <w:pPr>
        <w:pStyle w:val="JudgmentHeading"/>
      </w:pPr>
      <w:r w:rsidRPr="00F15AE8">
        <w:t>Order</w:t>
      </w:r>
    </w:p>
    <w:p w14:paraId="76A94441" w14:textId="6D3EC3C0" w:rsidR="00542549" w:rsidRPr="001617D3" w:rsidRDefault="001617D3" w:rsidP="001617D3">
      <w:pPr>
        <w:spacing w:before="240" w:line="360" w:lineRule="auto"/>
        <w:ind w:left="1134" w:hanging="425"/>
        <w:rPr>
          <w:rFonts w:ascii="Arial" w:hAnsi="Arial" w:cs="Arial"/>
          <w:sz w:val="24"/>
          <w:szCs w:val="24"/>
        </w:rPr>
      </w:pPr>
      <w:r w:rsidRPr="00F15AE8">
        <w:rPr>
          <w:rFonts w:ascii="Arial" w:eastAsia="Times New Roman" w:hAnsi="Arial" w:cs="Arial"/>
          <w:sz w:val="24"/>
          <w:szCs w:val="24"/>
        </w:rPr>
        <w:t>1.</w:t>
      </w:r>
      <w:r w:rsidRPr="00F15AE8">
        <w:rPr>
          <w:rFonts w:ascii="Arial" w:eastAsia="Times New Roman" w:hAnsi="Arial" w:cs="Arial"/>
          <w:sz w:val="24"/>
          <w:szCs w:val="24"/>
        </w:rPr>
        <w:tab/>
      </w:r>
      <w:r w:rsidR="00542549" w:rsidRPr="001617D3">
        <w:rPr>
          <w:rFonts w:ascii="Arial" w:hAnsi="Arial" w:cs="Arial"/>
          <w:sz w:val="24"/>
          <w:szCs w:val="24"/>
        </w:rPr>
        <w:t xml:space="preserve">The application is dismissed.  </w:t>
      </w:r>
    </w:p>
    <w:p w14:paraId="56AC6A52" w14:textId="140B23B3" w:rsidR="00542549" w:rsidRPr="001617D3" w:rsidRDefault="001617D3" w:rsidP="001617D3">
      <w:pPr>
        <w:spacing w:before="240" w:line="360" w:lineRule="auto"/>
        <w:ind w:left="1134" w:hanging="425"/>
        <w:rPr>
          <w:rFonts w:ascii="Arial" w:hAnsi="Arial" w:cs="Arial"/>
          <w:sz w:val="24"/>
          <w:szCs w:val="24"/>
        </w:rPr>
      </w:pPr>
      <w:r w:rsidRPr="00DE4ADE">
        <w:rPr>
          <w:rFonts w:ascii="Arial" w:eastAsia="Times New Roman" w:hAnsi="Arial" w:cs="Arial"/>
          <w:sz w:val="24"/>
          <w:szCs w:val="24"/>
        </w:rPr>
        <w:t>2.</w:t>
      </w:r>
      <w:r w:rsidRPr="00DE4ADE">
        <w:rPr>
          <w:rFonts w:ascii="Arial" w:eastAsia="Times New Roman" w:hAnsi="Arial" w:cs="Arial"/>
          <w:sz w:val="24"/>
          <w:szCs w:val="24"/>
        </w:rPr>
        <w:tab/>
      </w:r>
      <w:r w:rsidR="00542549" w:rsidRPr="001617D3">
        <w:rPr>
          <w:rFonts w:ascii="Arial" w:hAnsi="Arial" w:cs="Arial"/>
          <w:sz w:val="24"/>
          <w:szCs w:val="24"/>
        </w:rPr>
        <w:t xml:space="preserve">The first, second, third and fourth respondents are directed, to the extent necessary, to take all reasonable steps, within 60 days from the date of this order, to afford the applicants an opportunity in terms of section 21(1B) of the Refugees Act 130 of 1998, read with regulation (8)(3) thereto, to show good cause, and to allow the whole process of any review or appeal, in the event where good cause is not established, to unfold until it is finally determined.  </w:t>
      </w:r>
    </w:p>
    <w:p w14:paraId="2F77BD9B" w14:textId="0724D8EE" w:rsidR="00542549" w:rsidRPr="001617D3" w:rsidRDefault="001617D3" w:rsidP="001617D3">
      <w:pPr>
        <w:spacing w:before="240" w:line="360" w:lineRule="auto"/>
        <w:ind w:left="1134" w:hanging="425"/>
        <w:rPr>
          <w:rFonts w:ascii="Arial" w:hAnsi="Arial" w:cs="Arial"/>
          <w:sz w:val="24"/>
          <w:szCs w:val="24"/>
        </w:rPr>
      </w:pPr>
      <w:r w:rsidRPr="00DE4ADE">
        <w:rPr>
          <w:rFonts w:ascii="Arial" w:eastAsia="Times New Roman" w:hAnsi="Arial" w:cs="Arial"/>
          <w:sz w:val="24"/>
          <w:szCs w:val="24"/>
        </w:rPr>
        <w:t>3.</w:t>
      </w:r>
      <w:r w:rsidRPr="00DE4ADE">
        <w:rPr>
          <w:rFonts w:ascii="Arial" w:eastAsia="Times New Roman" w:hAnsi="Arial" w:cs="Arial"/>
          <w:sz w:val="24"/>
          <w:szCs w:val="24"/>
        </w:rPr>
        <w:tab/>
      </w:r>
      <w:r w:rsidR="00542549" w:rsidRPr="001617D3">
        <w:rPr>
          <w:rFonts w:ascii="Arial" w:hAnsi="Arial" w:cs="Arial"/>
          <w:sz w:val="24"/>
          <w:szCs w:val="24"/>
        </w:rPr>
        <w:t xml:space="preserve">The first, second, third and fourth respondents are directed to approach the Magistrates Court, for the extension of time should the review or appeal process not be finalised within the 60-day period.  This request should be accompanied by a report directed to the Magistrates Court, setting out what steps have been taken and why the processes have not been finalised within the 60-day period.  </w:t>
      </w:r>
    </w:p>
    <w:p w14:paraId="1FB1B9C7" w14:textId="07C33E7F" w:rsidR="00542549" w:rsidRPr="001617D3" w:rsidRDefault="001617D3" w:rsidP="001617D3">
      <w:pPr>
        <w:spacing w:before="240" w:line="360" w:lineRule="auto"/>
        <w:ind w:left="1134" w:hanging="425"/>
        <w:rPr>
          <w:rFonts w:ascii="Arial" w:hAnsi="Arial" w:cs="Arial"/>
          <w:sz w:val="24"/>
          <w:szCs w:val="24"/>
        </w:rPr>
      </w:pPr>
      <w:r w:rsidRPr="00DE4ADE">
        <w:rPr>
          <w:rFonts w:ascii="Arial" w:eastAsia="Times New Roman" w:hAnsi="Arial" w:cs="Arial"/>
          <w:sz w:val="24"/>
          <w:szCs w:val="24"/>
        </w:rPr>
        <w:t>4.</w:t>
      </w:r>
      <w:r w:rsidRPr="00DE4ADE">
        <w:rPr>
          <w:rFonts w:ascii="Arial" w:eastAsia="Times New Roman" w:hAnsi="Arial" w:cs="Arial"/>
          <w:sz w:val="24"/>
          <w:szCs w:val="24"/>
        </w:rPr>
        <w:tab/>
      </w:r>
      <w:r w:rsidR="00542549" w:rsidRPr="001617D3">
        <w:rPr>
          <w:rFonts w:ascii="Arial" w:hAnsi="Arial" w:cs="Arial"/>
          <w:sz w:val="24"/>
          <w:szCs w:val="24"/>
        </w:rPr>
        <w:t xml:space="preserve">The applicants are ordered to pay the first to third respondents’ costs for the amendment application.  </w:t>
      </w:r>
    </w:p>
    <w:p w14:paraId="3F28250B" w14:textId="2DA40E37" w:rsidR="00147E4A" w:rsidRPr="001617D3" w:rsidRDefault="001617D3" w:rsidP="001617D3">
      <w:pPr>
        <w:spacing w:before="240" w:after="240" w:line="360" w:lineRule="auto"/>
        <w:ind w:left="1134" w:hanging="425"/>
        <w:rPr>
          <w:rFonts w:ascii="Arial" w:hAnsi="Arial" w:cs="Arial"/>
          <w:sz w:val="24"/>
          <w:szCs w:val="24"/>
        </w:rPr>
      </w:pPr>
      <w:r w:rsidRPr="00542549">
        <w:rPr>
          <w:rFonts w:ascii="Arial" w:eastAsia="Times New Roman" w:hAnsi="Arial" w:cs="Arial"/>
          <w:sz w:val="24"/>
          <w:szCs w:val="24"/>
        </w:rPr>
        <w:t>5.</w:t>
      </w:r>
      <w:r w:rsidRPr="00542549">
        <w:rPr>
          <w:rFonts w:ascii="Arial" w:eastAsia="Times New Roman" w:hAnsi="Arial" w:cs="Arial"/>
          <w:sz w:val="24"/>
          <w:szCs w:val="24"/>
        </w:rPr>
        <w:tab/>
      </w:r>
      <w:r w:rsidR="00542549" w:rsidRPr="001617D3">
        <w:rPr>
          <w:rFonts w:ascii="Arial" w:hAnsi="Arial" w:cs="Arial"/>
          <w:sz w:val="24"/>
          <w:szCs w:val="24"/>
        </w:rPr>
        <w:t xml:space="preserve">The issue of costs in the main matter is postponed and will be dealt with after the parties have filed their representations on the issues mentioned in paragraphs </w:t>
      </w:r>
      <w:r w:rsidR="00763265" w:rsidRPr="001617D3">
        <w:rPr>
          <w:rFonts w:ascii="Arial" w:hAnsi="Arial" w:cs="Arial"/>
          <w:sz w:val="24"/>
          <w:szCs w:val="24"/>
        </w:rPr>
        <w:t>9</w:t>
      </w:r>
      <w:r w:rsidR="001B78CA" w:rsidRPr="001617D3">
        <w:rPr>
          <w:rFonts w:ascii="Arial" w:hAnsi="Arial" w:cs="Arial"/>
          <w:sz w:val="24"/>
          <w:szCs w:val="24"/>
        </w:rPr>
        <w:t>2</w:t>
      </w:r>
      <w:r w:rsidR="00542549" w:rsidRPr="001617D3">
        <w:rPr>
          <w:rFonts w:ascii="Arial" w:hAnsi="Arial" w:cs="Arial"/>
          <w:sz w:val="24"/>
          <w:szCs w:val="24"/>
        </w:rPr>
        <w:t xml:space="preserve"> to 9</w:t>
      </w:r>
      <w:r w:rsidR="001B78CA" w:rsidRPr="001617D3">
        <w:rPr>
          <w:rFonts w:ascii="Arial" w:hAnsi="Arial" w:cs="Arial"/>
          <w:sz w:val="24"/>
          <w:szCs w:val="24"/>
        </w:rPr>
        <w:t>4</w:t>
      </w:r>
      <w:r w:rsidR="00542549" w:rsidRPr="001617D3">
        <w:rPr>
          <w:rFonts w:ascii="Arial" w:hAnsi="Arial" w:cs="Arial"/>
          <w:sz w:val="24"/>
          <w:szCs w:val="24"/>
        </w:rPr>
        <w:t xml:space="preserve">.  </w:t>
      </w:r>
    </w:p>
    <w:p w14:paraId="4294871D" w14:textId="77777777" w:rsidR="00542549" w:rsidRDefault="00542549" w:rsidP="00542549">
      <w:pPr>
        <w:pStyle w:val="NoSpacing"/>
        <w:spacing w:before="240" w:after="0" w:line="240" w:lineRule="auto"/>
      </w:pPr>
    </w:p>
    <w:p w14:paraId="54835E96" w14:textId="3067431C" w:rsidR="000B7107" w:rsidRPr="00F15AE8" w:rsidRDefault="000B7107" w:rsidP="00542549">
      <w:pPr>
        <w:pStyle w:val="NoSpacing"/>
        <w:spacing w:before="240" w:after="0" w:line="240" w:lineRule="auto"/>
      </w:pPr>
      <w:r w:rsidRPr="00F15AE8">
        <w:t>____</w:t>
      </w:r>
      <w:r w:rsidR="00EA7E30">
        <w:t>_______</w:t>
      </w:r>
      <w:r w:rsidRPr="00F15AE8">
        <w:t>________________</w:t>
      </w:r>
    </w:p>
    <w:p w14:paraId="1C70D5F7" w14:textId="19D56DE6" w:rsidR="000B7107" w:rsidRPr="00F15AE8" w:rsidRDefault="000B7107" w:rsidP="00CC4BA4">
      <w:pPr>
        <w:pStyle w:val="NoSpacing"/>
        <w:spacing w:before="240" w:after="0"/>
      </w:pPr>
      <w:r w:rsidRPr="00F15AE8">
        <w:t>D Mla</w:t>
      </w:r>
      <w:r w:rsidR="00873A68" w:rsidRPr="00F15AE8">
        <w:t>mbo</w:t>
      </w:r>
    </w:p>
    <w:p w14:paraId="297B8E9F" w14:textId="51F8930C" w:rsidR="00873A68" w:rsidRPr="00F15AE8" w:rsidRDefault="00873A68" w:rsidP="00DE4ADE">
      <w:pPr>
        <w:pStyle w:val="NoSpacing"/>
        <w:spacing w:after="0"/>
      </w:pPr>
      <w:r w:rsidRPr="00F15AE8">
        <w:t>Judge President</w:t>
      </w:r>
      <w:r w:rsidR="00AB28AE" w:rsidRPr="00F15AE8">
        <w:t xml:space="preserve"> of the High Court</w:t>
      </w:r>
    </w:p>
    <w:p w14:paraId="6E3F0832" w14:textId="409C4AE3" w:rsidR="00A7115A" w:rsidRDefault="00873A68" w:rsidP="00542549">
      <w:pPr>
        <w:pStyle w:val="NoSpacing"/>
        <w:spacing w:after="0"/>
      </w:pPr>
      <w:r w:rsidRPr="00F15AE8">
        <w:t xml:space="preserve">Gauteng </w:t>
      </w:r>
      <w:r w:rsidR="00BE3D26" w:rsidRPr="00F15AE8">
        <w:t>Division</w:t>
      </w:r>
    </w:p>
    <w:p w14:paraId="171FDADC" w14:textId="77777777" w:rsidR="00542549" w:rsidRDefault="00542549" w:rsidP="00DE4ADE">
      <w:pPr>
        <w:pStyle w:val="NoSpacing"/>
        <w:spacing w:after="0"/>
      </w:pPr>
    </w:p>
    <w:p w14:paraId="160ECC73" w14:textId="77777777" w:rsidR="00542549" w:rsidRPr="00F15AE8" w:rsidRDefault="00542549" w:rsidP="00DE4ADE">
      <w:pPr>
        <w:pStyle w:val="NoSpacing"/>
        <w:spacing w:after="0"/>
      </w:pPr>
    </w:p>
    <w:p w14:paraId="6873B8D5" w14:textId="77777777" w:rsidR="00282693" w:rsidRDefault="00282693" w:rsidP="002562B6">
      <w:pPr>
        <w:pStyle w:val="Unnumberedtext"/>
        <w:spacing w:before="240"/>
        <w:jc w:val="left"/>
        <w:rPr>
          <w:u w:val="single"/>
        </w:rPr>
        <w:sectPr w:rsidR="00282693" w:rsidSect="00B50988">
          <w:footerReference w:type="default" r:id="rId11"/>
          <w:pgSz w:w="11906" w:h="16838"/>
          <w:pgMar w:top="1440" w:right="1440" w:bottom="1440" w:left="1440" w:header="708" w:footer="708" w:gutter="0"/>
          <w:cols w:space="708" w:equalWidth="0">
            <w:col w:w="9360"/>
          </w:cols>
          <w:docGrid w:linePitch="360"/>
        </w:sectPr>
      </w:pPr>
    </w:p>
    <w:p w14:paraId="45BA1878" w14:textId="52BCFC6C" w:rsidR="00406278" w:rsidRPr="00406278" w:rsidRDefault="004F6B06" w:rsidP="00406278">
      <w:pPr>
        <w:pStyle w:val="Unnumberedtext"/>
        <w:spacing w:before="240"/>
        <w:jc w:val="left"/>
      </w:pPr>
      <w:r w:rsidRPr="00F15AE8">
        <w:rPr>
          <w:u w:val="single"/>
        </w:rPr>
        <w:t>Appearances</w:t>
      </w:r>
    </w:p>
    <w:p w14:paraId="5DFEA8D4" w14:textId="372C9CCB" w:rsidR="00282693" w:rsidRDefault="00E53B18" w:rsidP="001B78CA">
      <w:pPr>
        <w:pStyle w:val="Unnumberedtext"/>
        <w:spacing w:before="240"/>
        <w:ind w:left="5103" w:hanging="5103"/>
        <w:jc w:val="left"/>
        <w:rPr>
          <w:rFonts w:cs="Arial"/>
          <w:szCs w:val="24"/>
        </w:rPr>
      </w:pPr>
      <w:r w:rsidRPr="00DE4ADE">
        <w:rPr>
          <w:rFonts w:cs="Arial"/>
          <w:szCs w:val="24"/>
        </w:rPr>
        <w:t>For the Applicants:</w:t>
      </w:r>
      <w:r w:rsidRPr="00DE4ADE">
        <w:rPr>
          <w:rFonts w:cs="Arial"/>
          <w:szCs w:val="24"/>
        </w:rPr>
        <w:tab/>
        <w:t>S I Vobi</w:t>
      </w:r>
      <w:r w:rsidR="000B32AF">
        <w:rPr>
          <w:rFonts w:cs="Arial"/>
          <w:szCs w:val="24"/>
        </w:rPr>
        <w:t xml:space="preserve">; </w:t>
      </w:r>
      <w:r w:rsidRPr="00DE4ADE">
        <w:rPr>
          <w:rFonts w:cs="Arial"/>
          <w:szCs w:val="24"/>
        </w:rPr>
        <w:t>A Nase</w:t>
      </w:r>
      <w:r w:rsidR="00572E79">
        <w:rPr>
          <w:rFonts w:cs="Arial"/>
          <w:szCs w:val="24"/>
        </w:rPr>
        <w:t xml:space="preserve"> </w:t>
      </w:r>
      <w:r w:rsidRPr="00DE4ADE">
        <w:rPr>
          <w:rFonts w:cs="Arial"/>
          <w:szCs w:val="24"/>
        </w:rPr>
        <w:t>and T Mdingi</w:t>
      </w:r>
      <w:r w:rsidR="00BD10B4">
        <w:rPr>
          <w:rFonts w:cs="Arial"/>
          <w:szCs w:val="24"/>
        </w:rPr>
        <w:t xml:space="preserve"> i</w:t>
      </w:r>
      <w:r w:rsidRPr="00DE4ADE">
        <w:rPr>
          <w:rFonts w:cs="Arial"/>
          <w:szCs w:val="24"/>
        </w:rPr>
        <w:t>nstructed by Manamela Attorneys,</w:t>
      </w:r>
      <w:r w:rsidR="00572E79">
        <w:rPr>
          <w:rFonts w:cs="Arial"/>
          <w:szCs w:val="24"/>
        </w:rPr>
        <w:t xml:space="preserve"> </w:t>
      </w:r>
      <w:r w:rsidRPr="00DE4ADE">
        <w:rPr>
          <w:rFonts w:cs="Arial"/>
          <w:szCs w:val="24"/>
        </w:rPr>
        <w:t>Pretoria</w:t>
      </w:r>
    </w:p>
    <w:p w14:paraId="6FD36892" w14:textId="24C6E266" w:rsidR="00A724BA" w:rsidRDefault="00E53B18" w:rsidP="001B78CA">
      <w:pPr>
        <w:pStyle w:val="Unnumberedtext"/>
        <w:spacing w:before="240"/>
        <w:ind w:left="5103" w:hanging="5103"/>
        <w:jc w:val="left"/>
        <w:rPr>
          <w:rFonts w:cs="Arial"/>
          <w:szCs w:val="24"/>
        </w:rPr>
      </w:pPr>
      <w:r w:rsidRPr="00DE4ADE">
        <w:rPr>
          <w:rFonts w:cs="Arial"/>
          <w:szCs w:val="24"/>
        </w:rPr>
        <w:t>For the First to Third Respondents:</w:t>
      </w:r>
      <w:r w:rsidRPr="00DE4ADE">
        <w:rPr>
          <w:rFonts w:cs="Arial"/>
          <w:szCs w:val="24"/>
        </w:rPr>
        <w:tab/>
        <w:t xml:space="preserve">Hephzibah Rajah </w:t>
      </w:r>
      <w:r w:rsidR="00BD10B4">
        <w:rPr>
          <w:rFonts w:cs="Arial"/>
          <w:szCs w:val="24"/>
        </w:rPr>
        <w:t>i</w:t>
      </w:r>
      <w:r w:rsidRPr="00DE4ADE">
        <w:rPr>
          <w:rFonts w:cs="Arial"/>
          <w:szCs w:val="24"/>
        </w:rPr>
        <w:t>nstructed by State Attorney,</w:t>
      </w:r>
      <w:r w:rsidR="00BD10B4">
        <w:rPr>
          <w:rFonts w:cs="Arial"/>
          <w:szCs w:val="24"/>
        </w:rPr>
        <w:t xml:space="preserve"> </w:t>
      </w:r>
      <w:r w:rsidRPr="00DE4ADE">
        <w:rPr>
          <w:rFonts w:cs="Arial"/>
          <w:szCs w:val="24"/>
        </w:rPr>
        <w:t>Pretoria</w:t>
      </w:r>
    </w:p>
    <w:p w14:paraId="54E041DB" w14:textId="77777777" w:rsidR="00406278" w:rsidRPr="00DE4ADE" w:rsidRDefault="00406278" w:rsidP="00406278">
      <w:pPr>
        <w:pStyle w:val="Unnumberedtext"/>
        <w:spacing w:before="240"/>
        <w:ind w:left="4820" w:hanging="4820"/>
        <w:jc w:val="left"/>
        <w:rPr>
          <w:rFonts w:cs="Arial"/>
          <w:szCs w:val="24"/>
        </w:rPr>
      </w:pPr>
    </w:p>
    <w:p w14:paraId="476BD721" w14:textId="0A14D8B2" w:rsidR="00E56261" w:rsidRPr="00DE4ADE" w:rsidRDefault="00C04B15" w:rsidP="00DE4ADE">
      <w:pPr>
        <w:rPr>
          <w:rFonts w:ascii="Arial" w:hAnsi="Arial" w:cs="Arial"/>
          <w:sz w:val="24"/>
          <w:szCs w:val="24"/>
        </w:rPr>
      </w:pPr>
      <w:r w:rsidRPr="00DE4ADE">
        <w:rPr>
          <w:rFonts w:ascii="Arial" w:hAnsi="Arial" w:cs="Arial"/>
          <w:sz w:val="24"/>
          <w:szCs w:val="24"/>
        </w:rPr>
        <w:t>Date of hearing</w:t>
      </w:r>
      <w:r w:rsidR="00E56261" w:rsidRPr="00DE4ADE">
        <w:rPr>
          <w:rFonts w:ascii="Arial" w:hAnsi="Arial" w:cs="Arial"/>
          <w:sz w:val="24"/>
          <w:szCs w:val="24"/>
        </w:rPr>
        <w:t>:</w:t>
      </w:r>
      <w:r w:rsidRPr="00DE4ADE">
        <w:rPr>
          <w:rFonts w:ascii="Arial" w:hAnsi="Arial" w:cs="Arial"/>
          <w:sz w:val="24"/>
          <w:szCs w:val="24"/>
        </w:rPr>
        <w:tab/>
      </w:r>
      <w:r w:rsidR="007A72AC" w:rsidRPr="00DE4ADE">
        <w:rPr>
          <w:rFonts w:ascii="Arial" w:hAnsi="Arial" w:cs="Arial"/>
          <w:sz w:val="24"/>
          <w:szCs w:val="24"/>
        </w:rPr>
        <w:t>30</w:t>
      </w:r>
      <w:r w:rsidR="00E56261" w:rsidRPr="00DE4ADE">
        <w:rPr>
          <w:rFonts w:ascii="Arial" w:hAnsi="Arial" w:cs="Arial"/>
          <w:sz w:val="24"/>
          <w:szCs w:val="24"/>
        </w:rPr>
        <w:t xml:space="preserve"> </w:t>
      </w:r>
      <w:r w:rsidR="007A72AC" w:rsidRPr="00DE4ADE">
        <w:rPr>
          <w:rFonts w:ascii="Arial" w:hAnsi="Arial" w:cs="Arial"/>
          <w:sz w:val="24"/>
          <w:szCs w:val="24"/>
        </w:rPr>
        <w:t xml:space="preserve">November </w:t>
      </w:r>
      <w:r w:rsidR="00E56261" w:rsidRPr="00DE4ADE">
        <w:rPr>
          <w:rFonts w:ascii="Arial" w:hAnsi="Arial" w:cs="Arial"/>
          <w:sz w:val="24"/>
          <w:szCs w:val="24"/>
        </w:rPr>
        <w:t>2023</w:t>
      </w:r>
    </w:p>
    <w:p w14:paraId="17954230" w14:textId="0C9D0F64" w:rsidR="00B7214B" w:rsidRPr="00DE4ADE" w:rsidRDefault="00E56261" w:rsidP="00DE4ADE">
      <w:pPr>
        <w:rPr>
          <w:rFonts w:ascii="Arial" w:hAnsi="Arial" w:cs="Arial"/>
          <w:sz w:val="24"/>
          <w:szCs w:val="24"/>
        </w:rPr>
      </w:pPr>
      <w:r w:rsidRPr="00DE4ADE">
        <w:rPr>
          <w:rFonts w:ascii="Arial" w:hAnsi="Arial" w:cs="Arial"/>
          <w:sz w:val="24"/>
          <w:szCs w:val="24"/>
        </w:rPr>
        <w:t>D</w:t>
      </w:r>
      <w:r w:rsidR="00C04B15" w:rsidRPr="00DE4ADE">
        <w:rPr>
          <w:rFonts w:ascii="Arial" w:hAnsi="Arial" w:cs="Arial"/>
          <w:sz w:val="24"/>
          <w:szCs w:val="24"/>
        </w:rPr>
        <w:t>ate of judgment</w:t>
      </w:r>
      <w:r w:rsidRPr="00DE4ADE">
        <w:rPr>
          <w:rFonts w:ascii="Arial" w:hAnsi="Arial" w:cs="Arial"/>
          <w:sz w:val="24"/>
          <w:szCs w:val="24"/>
        </w:rPr>
        <w:t>:</w:t>
      </w:r>
      <w:r w:rsidR="00C04B15" w:rsidRPr="00DE4ADE">
        <w:rPr>
          <w:rFonts w:ascii="Arial" w:hAnsi="Arial" w:cs="Arial"/>
          <w:sz w:val="24"/>
          <w:szCs w:val="24"/>
        </w:rPr>
        <w:tab/>
      </w:r>
      <w:r w:rsidR="001A64B0" w:rsidRPr="00DE4ADE">
        <w:rPr>
          <w:rFonts w:ascii="Arial" w:hAnsi="Arial" w:cs="Arial"/>
          <w:sz w:val="24"/>
          <w:szCs w:val="24"/>
        </w:rPr>
        <w:t>8</w:t>
      </w:r>
      <w:r w:rsidRPr="00DE4ADE">
        <w:rPr>
          <w:rFonts w:ascii="Arial" w:hAnsi="Arial" w:cs="Arial"/>
          <w:sz w:val="24"/>
          <w:szCs w:val="24"/>
        </w:rPr>
        <w:t xml:space="preserve"> </w:t>
      </w:r>
      <w:r w:rsidR="001A64B0" w:rsidRPr="00DE4ADE">
        <w:rPr>
          <w:rFonts w:ascii="Arial" w:hAnsi="Arial" w:cs="Arial"/>
          <w:sz w:val="24"/>
          <w:szCs w:val="24"/>
        </w:rPr>
        <w:t>February</w:t>
      </w:r>
      <w:r w:rsidR="00A302FC" w:rsidRPr="00DE4ADE">
        <w:rPr>
          <w:rFonts w:ascii="Arial" w:hAnsi="Arial" w:cs="Arial"/>
          <w:sz w:val="24"/>
          <w:szCs w:val="24"/>
        </w:rPr>
        <w:t xml:space="preserve"> </w:t>
      </w:r>
      <w:r w:rsidRPr="00DE4ADE">
        <w:rPr>
          <w:rFonts w:ascii="Arial" w:hAnsi="Arial" w:cs="Arial"/>
          <w:sz w:val="24"/>
          <w:szCs w:val="24"/>
        </w:rPr>
        <w:t>2024</w:t>
      </w:r>
      <w:bookmarkEnd w:id="0"/>
    </w:p>
    <w:sectPr w:rsidR="00B7214B" w:rsidRPr="00DE4ADE" w:rsidSect="00B50988">
      <w:pgSz w:w="11906" w:h="16838"/>
      <w:pgMar w:top="1440" w:right="1440" w:bottom="1440" w:left="1440" w:header="708" w:footer="708" w:gutter="0"/>
      <w:cols w:space="708"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BD96" w14:textId="77777777" w:rsidR="0089510E" w:rsidRPr="007A30A0" w:rsidRDefault="0089510E" w:rsidP="009D6A78">
      <w:pPr>
        <w:spacing w:after="0" w:line="240" w:lineRule="auto"/>
      </w:pPr>
      <w:r w:rsidRPr="007A30A0">
        <w:separator/>
      </w:r>
    </w:p>
  </w:endnote>
  <w:endnote w:type="continuationSeparator" w:id="0">
    <w:p w14:paraId="1430884C" w14:textId="77777777" w:rsidR="0089510E" w:rsidRPr="007A30A0" w:rsidRDefault="0089510E" w:rsidP="009D6A78">
      <w:pPr>
        <w:spacing w:after="0" w:line="240" w:lineRule="auto"/>
      </w:pPr>
      <w:r w:rsidRPr="007A30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8944" w14:textId="75C3FFCF" w:rsidR="00E525DA" w:rsidRPr="00DE4ADE" w:rsidRDefault="00E525DA" w:rsidP="00AA5C58">
    <w:pPr>
      <w:pStyle w:val="Footer"/>
      <w:jc w:val="right"/>
      <w:rPr>
        <w:rFonts w:ascii="Arial" w:hAnsi="Arial" w:cs="Arial"/>
        <w:sz w:val="24"/>
        <w:szCs w:val="24"/>
      </w:rPr>
    </w:pPr>
  </w:p>
  <w:p w14:paraId="7A7669D1" w14:textId="77777777" w:rsidR="00810C01" w:rsidRDefault="00810C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00982"/>
      <w:docPartObj>
        <w:docPartGallery w:val="Page Numbers (Bottom of Page)"/>
        <w:docPartUnique/>
      </w:docPartObj>
    </w:sdtPr>
    <w:sdtEndPr>
      <w:rPr>
        <w:rFonts w:ascii="Arial" w:hAnsi="Arial" w:cs="Arial"/>
        <w:noProof/>
        <w:sz w:val="24"/>
        <w:szCs w:val="24"/>
      </w:rPr>
    </w:sdtEndPr>
    <w:sdtContent>
      <w:p w14:paraId="0103F769" w14:textId="3A78BCFE" w:rsidR="00B46757" w:rsidRPr="00BC2437" w:rsidRDefault="00B46757">
        <w:pPr>
          <w:pStyle w:val="Footer"/>
          <w:jc w:val="right"/>
          <w:rPr>
            <w:rFonts w:ascii="Arial" w:hAnsi="Arial" w:cs="Arial"/>
            <w:sz w:val="24"/>
            <w:szCs w:val="24"/>
          </w:rPr>
        </w:pPr>
        <w:r w:rsidRPr="00BC2437">
          <w:rPr>
            <w:rFonts w:ascii="Arial" w:hAnsi="Arial" w:cs="Arial"/>
            <w:sz w:val="24"/>
            <w:szCs w:val="24"/>
          </w:rPr>
          <w:fldChar w:fldCharType="begin"/>
        </w:r>
        <w:r w:rsidRPr="00BC2437">
          <w:rPr>
            <w:rFonts w:ascii="Arial" w:hAnsi="Arial" w:cs="Arial"/>
            <w:sz w:val="24"/>
            <w:szCs w:val="24"/>
          </w:rPr>
          <w:instrText xml:space="preserve"> PAGE   \* MERGEFORMAT </w:instrText>
        </w:r>
        <w:r w:rsidRPr="00BC2437">
          <w:rPr>
            <w:rFonts w:ascii="Arial" w:hAnsi="Arial" w:cs="Arial"/>
            <w:sz w:val="24"/>
            <w:szCs w:val="24"/>
          </w:rPr>
          <w:fldChar w:fldCharType="separate"/>
        </w:r>
        <w:r w:rsidR="001617D3">
          <w:rPr>
            <w:rFonts w:ascii="Arial" w:hAnsi="Arial" w:cs="Arial"/>
            <w:noProof/>
            <w:sz w:val="24"/>
            <w:szCs w:val="24"/>
          </w:rPr>
          <w:t>3</w:t>
        </w:r>
        <w:r w:rsidRPr="00BC2437">
          <w:rPr>
            <w:rFonts w:ascii="Arial" w:hAnsi="Arial" w:cs="Arial"/>
            <w:noProof/>
            <w:sz w:val="24"/>
            <w:szCs w:val="24"/>
          </w:rPr>
          <w:fldChar w:fldCharType="end"/>
        </w:r>
      </w:p>
    </w:sdtContent>
  </w:sdt>
  <w:p w14:paraId="1AB1E02B" w14:textId="77777777" w:rsidR="00154EDF" w:rsidRDefault="00154E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90DC" w14:textId="77777777" w:rsidR="0089510E" w:rsidRPr="007A30A0" w:rsidRDefault="0089510E" w:rsidP="009D6A78">
      <w:pPr>
        <w:spacing w:after="0" w:line="240" w:lineRule="auto"/>
      </w:pPr>
      <w:r w:rsidRPr="007A30A0">
        <w:separator/>
      </w:r>
    </w:p>
  </w:footnote>
  <w:footnote w:type="continuationSeparator" w:id="0">
    <w:p w14:paraId="4171B3A7" w14:textId="77777777" w:rsidR="0089510E" w:rsidRPr="007A30A0" w:rsidRDefault="0089510E" w:rsidP="009D6A78">
      <w:pPr>
        <w:spacing w:after="0" w:line="240" w:lineRule="auto"/>
      </w:pPr>
      <w:r w:rsidRPr="007A30A0">
        <w:continuationSeparator/>
      </w:r>
    </w:p>
  </w:footnote>
  <w:footnote w:id="1">
    <w:p w14:paraId="24F56382" w14:textId="51726CA2" w:rsidR="00503425" w:rsidRPr="00DE4ADE" w:rsidRDefault="00503425" w:rsidP="00DE4ADE">
      <w:pPr>
        <w:pStyle w:val="FootnoteText"/>
        <w:jc w:val="both"/>
        <w:rPr>
          <w:rFonts w:cs="Arial"/>
          <w:sz w:val="18"/>
          <w:szCs w:val="18"/>
          <w:lang w:val="en-GB"/>
        </w:rPr>
      </w:pPr>
      <w:r w:rsidRPr="00DE4ADE">
        <w:rPr>
          <w:rStyle w:val="FootnoteReference"/>
          <w:rFonts w:cs="Arial"/>
          <w:sz w:val="18"/>
          <w:szCs w:val="18"/>
        </w:rPr>
        <w:footnoteRef/>
      </w:r>
      <w:r w:rsidRPr="00DE4ADE">
        <w:rPr>
          <w:rFonts w:cs="Arial"/>
          <w:sz w:val="18"/>
          <w:szCs w:val="18"/>
        </w:rPr>
        <w:t xml:space="preserve"> </w:t>
      </w:r>
      <w:r w:rsidRPr="00DE4ADE">
        <w:rPr>
          <w:rFonts w:cs="Arial"/>
          <w:sz w:val="18"/>
          <w:szCs w:val="18"/>
          <w:lang w:val="en-GB"/>
        </w:rPr>
        <w:t>13 of 2002</w:t>
      </w:r>
      <w:r w:rsidR="00E83058" w:rsidRPr="00DE4ADE">
        <w:rPr>
          <w:rFonts w:cs="Arial"/>
          <w:sz w:val="18"/>
          <w:szCs w:val="18"/>
          <w:lang w:val="en-GB"/>
        </w:rPr>
        <w:t>.</w:t>
      </w:r>
    </w:p>
  </w:footnote>
  <w:footnote w:id="2">
    <w:p w14:paraId="79BDC671" w14:textId="702339CE" w:rsidR="00EB65D4" w:rsidRPr="003C5C5B" w:rsidRDefault="00EB65D4"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130 of 1998.</w:t>
      </w:r>
    </w:p>
  </w:footnote>
  <w:footnote w:id="3">
    <w:p w14:paraId="20A9AEB7" w14:textId="562FFA94" w:rsidR="00AC3436" w:rsidRPr="003C5C5B" w:rsidRDefault="00AC3436"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3 of 2000.</w:t>
      </w:r>
    </w:p>
  </w:footnote>
  <w:footnote w:id="4">
    <w:p w14:paraId="63C37BF3" w14:textId="7F007B74" w:rsidR="00266896" w:rsidRPr="00DE4ADE" w:rsidRDefault="00266896" w:rsidP="00DE4ADE">
      <w:pPr>
        <w:pStyle w:val="FootnoteText"/>
        <w:jc w:val="both"/>
        <w:rPr>
          <w:rFonts w:cs="Arial"/>
          <w:sz w:val="18"/>
          <w:szCs w:val="18"/>
          <w:lang w:val="en-GB"/>
        </w:rPr>
      </w:pPr>
      <w:r w:rsidRPr="00DE4ADE">
        <w:rPr>
          <w:rStyle w:val="FootnoteReference"/>
          <w:rFonts w:cs="Arial"/>
          <w:sz w:val="18"/>
          <w:szCs w:val="18"/>
        </w:rPr>
        <w:footnoteRef/>
      </w:r>
      <w:r w:rsidRPr="00DE4ADE">
        <w:rPr>
          <w:rFonts w:cs="Arial"/>
          <w:sz w:val="18"/>
          <w:szCs w:val="18"/>
        </w:rPr>
        <w:t xml:space="preserve"> </w:t>
      </w:r>
      <w:r w:rsidRPr="00DE4ADE">
        <w:rPr>
          <w:rFonts w:cs="Arial"/>
          <w:sz w:val="18"/>
          <w:szCs w:val="18"/>
          <w:lang w:val="en-GB"/>
        </w:rPr>
        <w:t xml:space="preserve">This section prohibits </w:t>
      </w:r>
      <w:r w:rsidR="00A36937" w:rsidRPr="00DE4ADE">
        <w:rPr>
          <w:rFonts w:cs="Arial"/>
          <w:sz w:val="18"/>
          <w:szCs w:val="18"/>
          <w:lang w:val="en-GB"/>
        </w:rPr>
        <w:t>entry into</w:t>
      </w:r>
      <w:r w:rsidR="003A5397" w:rsidRPr="00DE4ADE">
        <w:rPr>
          <w:rFonts w:cs="Arial"/>
          <w:sz w:val="18"/>
          <w:szCs w:val="18"/>
          <w:lang w:val="en-GB"/>
        </w:rPr>
        <w:t xml:space="preserve"> or departure from</w:t>
      </w:r>
      <w:r w:rsidR="00A36937" w:rsidRPr="00DE4ADE">
        <w:rPr>
          <w:rFonts w:cs="Arial"/>
          <w:sz w:val="18"/>
          <w:szCs w:val="18"/>
          <w:lang w:val="en-GB"/>
        </w:rPr>
        <w:t xml:space="preserve"> </w:t>
      </w:r>
      <w:r w:rsidR="00D06157" w:rsidRPr="00DE4ADE">
        <w:rPr>
          <w:rFonts w:cs="Arial"/>
          <w:sz w:val="18"/>
          <w:szCs w:val="18"/>
          <w:lang w:val="en-GB"/>
        </w:rPr>
        <w:t>South Africa</w:t>
      </w:r>
      <w:r w:rsidR="00A36937" w:rsidRPr="00DE4ADE">
        <w:rPr>
          <w:rFonts w:cs="Arial"/>
          <w:sz w:val="18"/>
          <w:szCs w:val="18"/>
          <w:lang w:val="en-GB"/>
        </w:rPr>
        <w:t xml:space="preserve"> other than at a port of entry.</w:t>
      </w:r>
    </w:p>
  </w:footnote>
  <w:footnote w:id="5">
    <w:p w14:paraId="0A51DD26" w14:textId="480AD6A2" w:rsidR="000C798B" w:rsidRPr="003C5C5B" w:rsidRDefault="000C798B"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4B4D23" w:rsidRPr="003C5C5B">
        <w:rPr>
          <w:rFonts w:cs="Arial"/>
          <w:sz w:val="18"/>
          <w:szCs w:val="18"/>
          <w:lang w:val="en-GB"/>
        </w:rPr>
        <w:t>This section creates a criminal offence for entering, remaining or departing the Re</w:t>
      </w:r>
      <w:r w:rsidR="00CF489F" w:rsidRPr="003C5C5B">
        <w:rPr>
          <w:rFonts w:cs="Arial"/>
          <w:sz w:val="18"/>
          <w:szCs w:val="18"/>
          <w:lang w:val="en-GB"/>
        </w:rPr>
        <w:t>public in contravention of the Immigration Act with a penalty on conviction of a fine or imprisonment of up to two years.</w:t>
      </w:r>
    </w:p>
  </w:footnote>
  <w:footnote w:id="6">
    <w:p w14:paraId="10BA524B" w14:textId="65477724" w:rsidR="008649E8" w:rsidRPr="00DE4ADE" w:rsidRDefault="008649E8" w:rsidP="00DE4ADE">
      <w:pPr>
        <w:pStyle w:val="FootnoteText"/>
        <w:jc w:val="both"/>
        <w:rPr>
          <w:rFonts w:cs="Arial"/>
          <w:sz w:val="18"/>
          <w:szCs w:val="18"/>
        </w:rPr>
      </w:pPr>
      <w:r w:rsidRPr="00DE4ADE">
        <w:rPr>
          <w:rStyle w:val="FootnoteReference"/>
          <w:rFonts w:cs="Arial"/>
          <w:sz w:val="18"/>
          <w:szCs w:val="18"/>
        </w:rPr>
        <w:footnoteRef/>
      </w:r>
      <w:r w:rsidRPr="00DE4ADE">
        <w:rPr>
          <w:rFonts w:cs="Arial"/>
          <w:sz w:val="18"/>
          <w:szCs w:val="18"/>
        </w:rPr>
        <w:t xml:space="preserve"> This is the term used in section 1 of the Immigration Act </w:t>
      </w:r>
      <w:r w:rsidR="007771F5" w:rsidRPr="00DE4ADE">
        <w:rPr>
          <w:rFonts w:cs="Arial"/>
          <w:sz w:val="18"/>
          <w:szCs w:val="18"/>
        </w:rPr>
        <w:t>(</w:t>
      </w:r>
      <w:r w:rsidR="007E70CB" w:rsidRPr="00DE4ADE">
        <w:rPr>
          <w:rFonts w:cs="Arial"/>
          <w:sz w:val="18"/>
          <w:szCs w:val="18"/>
        </w:rPr>
        <w:t>above n 1</w:t>
      </w:r>
      <w:r w:rsidR="007771F5" w:rsidRPr="00DE4ADE">
        <w:rPr>
          <w:rFonts w:cs="Arial"/>
          <w:sz w:val="18"/>
          <w:szCs w:val="18"/>
        </w:rPr>
        <w:t>)</w:t>
      </w:r>
      <w:r w:rsidR="007E70CB" w:rsidRPr="00DE4ADE">
        <w:rPr>
          <w:rFonts w:cs="Arial"/>
          <w:sz w:val="18"/>
          <w:szCs w:val="18"/>
        </w:rPr>
        <w:t xml:space="preserve"> to describe a foreigner who is in the Republic in contravention of it</w:t>
      </w:r>
      <w:r w:rsidR="005C0044" w:rsidRPr="00DE4ADE">
        <w:rPr>
          <w:rFonts w:cs="Arial"/>
          <w:sz w:val="18"/>
          <w:szCs w:val="18"/>
        </w:rPr>
        <w:t>.</w:t>
      </w:r>
    </w:p>
  </w:footnote>
  <w:footnote w:id="7">
    <w:p w14:paraId="52FABBE4" w14:textId="2F444257" w:rsidR="00FF65AA" w:rsidRPr="003C5C5B" w:rsidRDefault="00FF65AA"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B0670B" w:rsidRPr="003C5C5B">
        <w:rPr>
          <w:rFonts w:cs="Arial"/>
          <w:sz w:val="18"/>
          <w:szCs w:val="18"/>
        </w:rPr>
        <w:t>[2023] ZACC 16; 2023 (5) SA 382 (CC); 2024 (2) BCLR 217 (CC) (</w:t>
      </w:r>
      <w:r w:rsidR="00B0670B" w:rsidRPr="003C5C5B">
        <w:rPr>
          <w:rFonts w:cs="Arial"/>
          <w:i/>
          <w:iCs/>
          <w:sz w:val="18"/>
          <w:szCs w:val="18"/>
        </w:rPr>
        <w:t>“Ashebo"</w:t>
      </w:r>
      <w:r w:rsidR="00B0670B" w:rsidRPr="003C5C5B">
        <w:rPr>
          <w:rFonts w:cs="Arial"/>
          <w:sz w:val="18"/>
          <w:szCs w:val="18"/>
        </w:rPr>
        <w:t>).</w:t>
      </w:r>
    </w:p>
  </w:footnote>
  <w:footnote w:id="8">
    <w:p w14:paraId="1B2FCF2A" w14:textId="722D80DE" w:rsidR="00602F7B" w:rsidRPr="003C5C5B" w:rsidRDefault="00602F7B"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B0670B" w:rsidRPr="003C5C5B">
        <w:rPr>
          <w:rFonts w:cs="Arial"/>
          <w:sz w:val="18"/>
          <w:szCs w:val="18"/>
        </w:rPr>
        <w:t>[2023] ZAGPJHC 253; 2023 (5) SA 178 (GJ).</w:t>
      </w:r>
    </w:p>
  </w:footnote>
  <w:footnote w:id="9">
    <w:p w14:paraId="09A16781" w14:textId="1AA019B9" w:rsidR="00B0670B" w:rsidRPr="003C5C5B" w:rsidRDefault="00B0670B"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6C4CBF" w:rsidRPr="003C5C5B">
        <w:rPr>
          <w:rFonts w:cs="Arial"/>
          <w:sz w:val="18"/>
          <w:szCs w:val="18"/>
        </w:rPr>
        <w:t>[2018] ZACC 52; 2019 (3) BCLR 383 (CC); 2019 (2) SA 329 (CC) ("</w:t>
      </w:r>
      <w:r w:rsidR="006C4CBF" w:rsidRPr="003C5C5B">
        <w:rPr>
          <w:rFonts w:cs="Arial"/>
          <w:i/>
          <w:iCs/>
          <w:sz w:val="18"/>
          <w:szCs w:val="18"/>
        </w:rPr>
        <w:t>Ruta</w:t>
      </w:r>
      <w:r w:rsidR="006C4CBF" w:rsidRPr="003C5C5B">
        <w:rPr>
          <w:rFonts w:cs="Arial"/>
          <w:sz w:val="18"/>
          <w:szCs w:val="18"/>
        </w:rPr>
        <w:t>”).</w:t>
      </w:r>
    </w:p>
  </w:footnote>
  <w:footnote w:id="10">
    <w:p w14:paraId="2D020516" w14:textId="79434356" w:rsidR="00B0670B" w:rsidRPr="003C5C5B" w:rsidRDefault="00B0670B"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6C4CBF" w:rsidRPr="003C5C5B">
        <w:rPr>
          <w:rFonts w:cs="Arial"/>
          <w:sz w:val="18"/>
          <w:szCs w:val="18"/>
        </w:rPr>
        <w:t>[2021] ZACC 50; 2022 (4) BCLR 387 (CC); 2022 (2) SA 321 (CC) (“</w:t>
      </w:r>
      <w:r w:rsidR="006C4CBF" w:rsidRPr="003C5C5B">
        <w:rPr>
          <w:rFonts w:cs="Arial"/>
          <w:i/>
          <w:iCs/>
          <w:sz w:val="18"/>
          <w:szCs w:val="18"/>
        </w:rPr>
        <w:t>Abore</w:t>
      </w:r>
      <w:r w:rsidR="006C4CBF" w:rsidRPr="003C5C5B">
        <w:rPr>
          <w:rFonts w:cs="Arial"/>
          <w:sz w:val="18"/>
          <w:szCs w:val="18"/>
        </w:rPr>
        <w:t>”)</w:t>
      </w:r>
      <w:r w:rsidR="009563D9" w:rsidRPr="003C5C5B">
        <w:rPr>
          <w:rFonts w:cs="Arial"/>
          <w:sz w:val="18"/>
          <w:szCs w:val="18"/>
        </w:rPr>
        <w:t>.</w:t>
      </w:r>
    </w:p>
  </w:footnote>
  <w:footnote w:id="11">
    <w:p w14:paraId="7BCEA38D" w14:textId="2DBE7113" w:rsidR="00B0670B" w:rsidRPr="003C5C5B" w:rsidRDefault="00B0670B"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6C4CBF" w:rsidRPr="003C5C5B">
        <w:rPr>
          <w:rFonts w:cs="Arial"/>
          <w:sz w:val="18"/>
          <w:szCs w:val="18"/>
        </w:rPr>
        <w:t>[2010] ZASCA 9; 2010 (7) BCLR 640 (SCA); [2010] 3 All SA 261 (SCA); 2012 (4) SA 544 (SCA) ("</w:t>
      </w:r>
      <w:r w:rsidR="006C4CBF" w:rsidRPr="003C5C5B">
        <w:rPr>
          <w:rFonts w:cs="Arial"/>
          <w:i/>
          <w:iCs/>
          <w:sz w:val="18"/>
          <w:szCs w:val="18"/>
        </w:rPr>
        <w:t>Arse</w:t>
      </w:r>
      <w:r w:rsidR="006C4CBF" w:rsidRPr="003C5C5B">
        <w:rPr>
          <w:rFonts w:cs="Arial"/>
          <w:sz w:val="18"/>
          <w:szCs w:val="18"/>
        </w:rPr>
        <w:t>”)</w:t>
      </w:r>
      <w:r w:rsidR="009563D9" w:rsidRPr="003C5C5B">
        <w:rPr>
          <w:rFonts w:cs="Arial"/>
          <w:sz w:val="18"/>
          <w:szCs w:val="18"/>
        </w:rPr>
        <w:t>.</w:t>
      </w:r>
    </w:p>
  </w:footnote>
  <w:footnote w:id="12">
    <w:p w14:paraId="559DBA17" w14:textId="35080401" w:rsidR="00B0670B" w:rsidRPr="003C5C5B" w:rsidRDefault="00B0670B"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9563D9" w:rsidRPr="003C5C5B">
        <w:rPr>
          <w:rFonts w:cs="Arial"/>
          <w:sz w:val="18"/>
          <w:szCs w:val="18"/>
        </w:rPr>
        <w:t>[2011] ZASCA 2; 2011 (3) SA 37 (SCA); [2011] 3 All SA 117 (SCA) (</w:t>
      </w:r>
      <w:r w:rsidR="009563D9" w:rsidRPr="00DE4ADE">
        <w:rPr>
          <w:rFonts w:cs="Arial"/>
          <w:sz w:val="18"/>
          <w:szCs w:val="18"/>
        </w:rPr>
        <w:t>"</w:t>
      </w:r>
      <w:r w:rsidR="009563D9" w:rsidRPr="003C5C5B">
        <w:rPr>
          <w:rFonts w:cs="Arial"/>
          <w:i/>
          <w:iCs/>
          <w:sz w:val="18"/>
          <w:szCs w:val="18"/>
        </w:rPr>
        <w:t>Abdi</w:t>
      </w:r>
      <w:r w:rsidR="009563D9" w:rsidRPr="00DE4ADE">
        <w:rPr>
          <w:rFonts w:cs="Arial"/>
          <w:sz w:val="18"/>
          <w:szCs w:val="18"/>
        </w:rPr>
        <w:t>”</w:t>
      </w:r>
      <w:r w:rsidR="009563D9" w:rsidRPr="003C5C5B">
        <w:rPr>
          <w:rFonts w:cs="Arial"/>
          <w:sz w:val="18"/>
          <w:szCs w:val="18"/>
        </w:rPr>
        <w:t>).</w:t>
      </w:r>
    </w:p>
  </w:footnote>
  <w:footnote w:id="13">
    <w:p w14:paraId="3280B152" w14:textId="3F6E89DB" w:rsidR="00B0670B" w:rsidRPr="003C5C5B" w:rsidRDefault="00B0670B"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9563D9" w:rsidRPr="003C5C5B">
        <w:rPr>
          <w:rFonts w:cs="Arial"/>
          <w:sz w:val="18"/>
          <w:szCs w:val="18"/>
        </w:rPr>
        <w:t>[2011] ZASCA 209; [2012] 2 All SA 1 (SCA); 2012 (4) SA 560 (SCA) (</w:t>
      </w:r>
      <w:r w:rsidR="009563D9" w:rsidRPr="00DE4ADE">
        <w:rPr>
          <w:rFonts w:cs="Arial"/>
          <w:sz w:val="18"/>
          <w:szCs w:val="18"/>
        </w:rPr>
        <w:t>"</w:t>
      </w:r>
      <w:r w:rsidR="009563D9" w:rsidRPr="003C5C5B">
        <w:rPr>
          <w:rFonts w:cs="Arial"/>
          <w:i/>
          <w:iCs/>
          <w:sz w:val="18"/>
          <w:szCs w:val="18"/>
        </w:rPr>
        <w:t>Bula</w:t>
      </w:r>
      <w:r w:rsidR="009563D9" w:rsidRPr="00DE4ADE">
        <w:rPr>
          <w:rFonts w:cs="Arial"/>
          <w:sz w:val="18"/>
          <w:szCs w:val="18"/>
        </w:rPr>
        <w:t>”</w:t>
      </w:r>
      <w:r w:rsidR="009563D9" w:rsidRPr="003C5C5B">
        <w:rPr>
          <w:rFonts w:cs="Arial"/>
          <w:sz w:val="18"/>
          <w:szCs w:val="18"/>
        </w:rPr>
        <w:t>).</w:t>
      </w:r>
    </w:p>
  </w:footnote>
  <w:footnote w:id="14">
    <w:p w14:paraId="11F0D0D8" w14:textId="79013B39" w:rsidR="00B0670B" w:rsidRPr="003C5C5B" w:rsidRDefault="00B0670B"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9563D9" w:rsidRPr="003C5C5B">
        <w:rPr>
          <w:rFonts w:cs="Arial"/>
          <w:sz w:val="18"/>
          <w:szCs w:val="18"/>
        </w:rPr>
        <w:t>[2012] ZASCA 31; 2012 (4) SA 581 (SCA); [2012] 3 All SA 119 (SCA) (</w:t>
      </w:r>
      <w:r w:rsidR="009563D9" w:rsidRPr="00DE4ADE">
        <w:rPr>
          <w:rFonts w:cs="Arial"/>
          <w:sz w:val="18"/>
          <w:szCs w:val="18"/>
        </w:rPr>
        <w:t>"</w:t>
      </w:r>
      <w:r w:rsidR="009563D9" w:rsidRPr="003C5C5B">
        <w:rPr>
          <w:rFonts w:cs="Arial"/>
          <w:i/>
          <w:iCs/>
          <w:sz w:val="18"/>
          <w:szCs w:val="18"/>
        </w:rPr>
        <w:t>Ersumo</w:t>
      </w:r>
      <w:r w:rsidR="009563D9" w:rsidRPr="00DE4ADE">
        <w:rPr>
          <w:rFonts w:cs="Arial"/>
          <w:sz w:val="18"/>
          <w:szCs w:val="18"/>
        </w:rPr>
        <w:t>”</w:t>
      </w:r>
      <w:r w:rsidR="009563D9" w:rsidRPr="003C5C5B">
        <w:rPr>
          <w:rFonts w:cs="Arial"/>
          <w:sz w:val="18"/>
          <w:szCs w:val="18"/>
        </w:rPr>
        <w:t>).</w:t>
      </w:r>
    </w:p>
  </w:footnote>
  <w:footnote w:id="15">
    <w:p w14:paraId="15A82904" w14:textId="787513FC" w:rsidR="00B0670B" w:rsidRPr="003C5C5B" w:rsidRDefault="00B0670B"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F377A6" w:rsidRPr="003C5C5B">
        <w:rPr>
          <w:rFonts w:cs="Arial"/>
          <w:sz w:val="18"/>
          <w:szCs w:val="18"/>
        </w:rPr>
        <w:t>[2009] ZASCA 4; 2009 (4) SA 153 (SCA); 2009 (7) BCLR 712 (SCA); [2009] 2 All SA 548 (SCA)</w:t>
      </w:r>
      <w:r w:rsidR="003C5C5B" w:rsidRPr="003C5C5B">
        <w:rPr>
          <w:rFonts w:cs="Arial"/>
          <w:sz w:val="18"/>
          <w:szCs w:val="18"/>
        </w:rPr>
        <w:t xml:space="preserve"> ("</w:t>
      </w:r>
      <w:r w:rsidR="003C5C5B" w:rsidRPr="00DE4ADE">
        <w:rPr>
          <w:rFonts w:cs="Arial"/>
          <w:i/>
          <w:iCs/>
          <w:sz w:val="18"/>
          <w:szCs w:val="18"/>
        </w:rPr>
        <w:t>True Motives</w:t>
      </w:r>
      <w:r w:rsidR="003C5C5B" w:rsidRPr="003C5C5B">
        <w:rPr>
          <w:rFonts w:cs="Arial"/>
          <w:sz w:val="18"/>
          <w:szCs w:val="18"/>
        </w:rPr>
        <w:t>”)</w:t>
      </w:r>
      <w:r w:rsidR="00F377A6" w:rsidRPr="003C5C5B">
        <w:rPr>
          <w:rFonts w:cs="Arial"/>
          <w:sz w:val="18"/>
          <w:szCs w:val="18"/>
        </w:rPr>
        <w:t>.</w:t>
      </w:r>
    </w:p>
  </w:footnote>
  <w:footnote w:id="16">
    <w:p w14:paraId="5D60BE63" w14:textId="3F1BD5ED" w:rsidR="00EF1007" w:rsidRPr="003C5C5B" w:rsidRDefault="00EF1007"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F377A6" w:rsidRPr="003C5C5B">
        <w:rPr>
          <w:rFonts w:cs="Arial"/>
          <w:sz w:val="18"/>
          <w:szCs w:val="18"/>
          <w:lang w:val="en-GB"/>
        </w:rPr>
        <w:t>Above n 1</w:t>
      </w:r>
      <w:r w:rsidR="008708FD" w:rsidRPr="003C5C5B">
        <w:rPr>
          <w:rFonts w:cs="Arial"/>
          <w:sz w:val="18"/>
          <w:szCs w:val="18"/>
          <w:lang w:val="en-GB"/>
        </w:rPr>
        <w:t>1</w:t>
      </w:r>
      <w:r w:rsidR="00F377A6" w:rsidRPr="003C5C5B">
        <w:rPr>
          <w:rFonts w:cs="Arial"/>
          <w:sz w:val="18"/>
          <w:szCs w:val="18"/>
          <w:lang w:val="en-GB"/>
        </w:rPr>
        <w:t>.</w:t>
      </w:r>
    </w:p>
  </w:footnote>
  <w:footnote w:id="17">
    <w:p w14:paraId="3CB27B4A" w14:textId="168544BE" w:rsidR="002127BA" w:rsidRPr="003C5C5B" w:rsidRDefault="002127BA"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Pr="003C5C5B">
        <w:rPr>
          <w:rFonts w:cs="Arial"/>
          <w:sz w:val="18"/>
          <w:szCs w:val="18"/>
          <w:lang w:val="en-GB"/>
        </w:rPr>
        <w:t xml:space="preserve">Section 22 provides </w:t>
      </w:r>
      <w:r w:rsidR="00CD32AE" w:rsidRPr="003C5C5B">
        <w:rPr>
          <w:rFonts w:cs="Arial"/>
          <w:sz w:val="18"/>
          <w:szCs w:val="18"/>
          <w:lang w:val="en-GB"/>
        </w:rPr>
        <w:t xml:space="preserve">that pending the determination of their application, an asylum seeker must be provided with an asylum seeker transit visa, which allows them to </w:t>
      </w:r>
      <w:r w:rsidR="002A7121" w:rsidRPr="003C5C5B">
        <w:rPr>
          <w:rFonts w:cs="Arial"/>
          <w:sz w:val="18"/>
          <w:szCs w:val="18"/>
          <w:lang w:val="en-GB"/>
        </w:rPr>
        <w:t>sojourn</w:t>
      </w:r>
      <w:r w:rsidR="00CD32AE" w:rsidRPr="003C5C5B">
        <w:rPr>
          <w:rFonts w:cs="Arial"/>
          <w:sz w:val="18"/>
          <w:szCs w:val="18"/>
          <w:lang w:val="en-GB"/>
        </w:rPr>
        <w:t xml:space="preserve"> legally in the Republic</w:t>
      </w:r>
      <w:r w:rsidR="002A7121" w:rsidRPr="003C5C5B">
        <w:rPr>
          <w:rFonts w:cs="Arial"/>
          <w:sz w:val="18"/>
          <w:szCs w:val="18"/>
          <w:lang w:val="en-GB"/>
        </w:rPr>
        <w:t>.</w:t>
      </w:r>
      <w:r w:rsidR="00D60DF7" w:rsidRPr="003C5C5B">
        <w:rPr>
          <w:rFonts w:cs="Arial"/>
          <w:sz w:val="18"/>
          <w:szCs w:val="18"/>
          <w:lang w:val="en-GB"/>
        </w:rPr>
        <w:t xml:space="preserve"> This includes the rights to study, work and be provided with social assistance in circumscribed cases.</w:t>
      </w:r>
    </w:p>
  </w:footnote>
  <w:footnote w:id="18">
    <w:p w14:paraId="7FF3DEAE" w14:textId="35542135" w:rsidR="00D074A9" w:rsidRPr="003C5C5B" w:rsidRDefault="00D074A9"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Pr="003C5C5B">
        <w:rPr>
          <w:rFonts w:cs="Arial"/>
          <w:sz w:val="18"/>
          <w:szCs w:val="18"/>
          <w:lang w:val="en-GB"/>
        </w:rPr>
        <w:t>Section 34</w:t>
      </w:r>
      <w:r w:rsidR="00F377A6" w:rsidRPr="003C5C5B">
        <w:rPr>
          <w:rFonts w:cs="Arial"/>
          <w:sz w:val="18"/>
          <w:szCs w:val="18"/>
          <w:lang w:val="en-GB"/>
        </w:rPr>
        <w:t xml:space="preserve"> allows for warrantless arrests of illegal immigrants for the purposes of their detention.</w:t>
      </w:r>
    </w:p>
  </w:footnote>
  <w:footnote w:id="19">
    <w:p w14:paraId="4666622F" w14:textId="7E04A0CB" w:rsidR="00002A82" w:rsidRPr="00DE4ADE" w:rsidRDefault="00002A82" w:rsidP="00DE4ADE">
      <w:pPr>
        <w:pStyle w:val="FootnoteText"/>
        <w:jc w:val="both"/>
        <w:rPr>
          <w:rFonts w:cs="Arial"/>
          <w:sz w:val="18"/>
          <w:szCs w:val="18"/>
          <w:lang w:val="en-GB"/>
        </w:rPr>
      </w:pPr>
      <w:r w:rsidRPr="00DE4ADE">
        <w:rPr>
          <w:rStyle w:val="FootnoteReference"/>
          <w:rFonts w:cs="Arial"/>
          <w:sz w:val="18"/>
          <w:szCs w:val="18"/>
        </w:rPr>
        <w:footnoteRef/>
      </w:r>
      <w:r w:rsidRPr="00DE4ADE">
        <w:rPr>
          <w:rFonts w:cs="Arial"/>
          <w:sz w:val="18"/>
          <w:szCs w:val="18"/>
        </w:rPr>
        <w:t xml:space="preserve"> </w:t>
      </w:r>
      <w:r w:rsidR="000F5724" w:rsidRPr="00DE4ADE">
        <w:rPr>
          <w:rFonts w:cs="Arial"/>
          <w:sz w:val="18"/>
          <w:szCs w:val="18"/>
          <w:lang w:val="en-GB"/>
        </w:rPr>
        <w:t xml:space="preserve">At </w:t>
      </w:r>
      <w:r w:rsidR="00AA5115" w:rsidRPr="00DE4ADE">
        <w:rPr>
          <w:rFonts w:cs="Arial"/>
          <w:sz w:val="18"/>
          <w:szCs w:val="18"/>
          <w:lang w:val="en-GB"/>
        </w:rPr>
        <w:t>para 5</w:t>
      </w:r>
      <w:r w:rsidR="000F5724" w:rsidRPr="00DE4ADE">
        <w:rPr>
          <w:rFonts w:cs="Arial"/>
          <w:sz w:val="18"/>
          <w:szCs w:val="18"/>
          <w:lang w:val="en-GB"/>
        </w:rPr>
        <w:t>.</w:t>
      </w:r>
    </w:p>
  </w:footnote>
  <w:footnote w:id="20">
    <w:p w14:paraId="4052A5B7" w14:textId="1A14BB2A" w:rsidR="009B62EE" w:rsidRPr="003C5C5B" w:rsidRDefault="009B62EE"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F377A6" w:rsidRPr="003C5C5B">
        <w:rPr>
          <w:rFonts w:cs="Arial"/>
          <w:sz w:val="18"/>
          <w:szCs w:val="18"/>
          <w:lang w:val="en-GB"/>
        </w:rPr>
        <w:t xml:space="preserve">Above n </w:t>
      </w:r>
      <w:r w:rsidR="008B7062" w:rsidRPr="003C5C5B">
        <w:rPr>
          <w:rFonts w:cs="Arial"/>
          <w:sz w:val="18"/>
          <w:szCs w:val="18"/>
          <w:lang w:val="en-GB"/>
        </w:rPr>
        <w:t>12</w:t>
      </w:r>
      <w:r w:rsidR="00F377A6" w:rsidRPr="003C5C5B">
        <w:rPr>
          <w:rFonts w:cs="Arial"/>
          <w:sz w:val="18"/>
          <w:szCs w:val="18"/>
          <w:lang w:val="en-GB"/>
        </w:rPr>
        <w:t>.</w:t>
      </w:r>
    </w:p>
  </w:footnote>
  <w:footnote w:id="21">
    <w:p w14:paraId="4C7B5111" w14:textId="285CEEEF" w:rsidR="00102917" w:rsidRPr="003C5C5B" w:rsidRDefault="00102917"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1B79CD" w:rsidRPr="003C5C5B">
        <w:rPr>
          <w:rFonts w:cs="Arial"/>
          <w:sz w:val="18"/>
          <w:szCs w:val="18"/>
          <w:lang w:val="en-GB"/>
        </w:rPr>
        <w:t xml:space="preserve">Above n </w:t>
      </w:r>
      <w:r w:rsidR="008B7062" w:rsidRPr="003C5C5B">
        <w:rPr>
          <w:rFonts w:cs="Arial"/>
          <w:sz w:val="18"/>
          <w:szCs w:val="18"/>
          <w:lang w:val="en-GB"/>
        </w:rPr>
        <w:t>13</w:t>
      </w:r>
      <w:r w:rsidR="001B79CD" w:rsidRPr="003C5C5B">
        <w:rPr>
          <w:rFonts w:cs="Arial"/>
          <w:sz w:val="18"/>
          <w:szCs w:val="18"/>
          <w:lang w:val="en-GB"/>
        </w:rPr>
        <w:t>.</w:t>
      </w:r>
    </w:p>
  </w:footnote>
  <w:footnote w:id="22">
    <w:p w14:paraId="51779014" w14:textId="22DAD1E9" w:rsidR="00624A2B" w:rsidRPr="003C5C5B" w:rsidRDefault="00624A2B"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1B79CD" w:rsidRPr="003C5C5B">
        <w:rPr>
          <w:rFonts w:cs="Arial"/>
          <w:sz w:val="18"/>
          <w:szCs w:val="18"/>
          <w:lang w:val="en-GB"/>
        </w:rPr>
        <w:t xml:space="preserve">Above </w:t>
      </w:r>
      <w:r w:rsidR="00D71B47">
        <w:rPr>
          <w:rFonts w:cs="Arial"/>
          <w:sz w:val="18"/>
          <w:szCs w:val="18"/>
          <w:lang w:val="en-GB"/>
        </w:rPr>
        <w:t xml:space="preserve">n </w:t>
      </w:r>
      <w:r w:rsidR="00282693">
        <w:rPr>
          <w:rFonts w:cs="Arial"/>
          <w:sz w:val="18"/>
          <w:szCs w:val="18"/>
          <w:lang w:val="en-GB"/>
        </w:rPr>
        <w:t>14</w:t>
      </w:r>
      <w:r w:rsidR="001B79CD" w:rsidRPr="003C5C5B">
        <w:rPr>
          <w:rFonts w:cs="Arial"/>
          <w:sz w:val="18"/>
          <w:szCs w:val="18"/>
          <w:lang w:val="en-GB"/>
        </w:rPr>
        <w:t>.</w:t>
      </w:r>
    </w:p>
  </w:footnote>
  <w:footnote w:id="23">
    <w:p w14:paraId="4FA8E933" w14:textId="52264A8E" w:rsidR="009B29E4" w:rsidRPr="003C5C5B" w:rsidRDefault="009B29E4"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Above</w:t>
      </w:r>
      <w:r w:rsidR="00D60DF7" w:rsidRPr="003C5C5B">
        <w:rPr>
          <w:rFonts w:cs="Arial"/>
          <w:sz w:val="18"/>
          <w:szCs w:val="18"/>
        </w:rPr>
        <w:t xml:space="preserve"> </w:t>
      </w:r>
      <w:r w:rsidRPr="003C5C5B">
        <w:rPr>
          <w:rFonts w:cs="Arial"/>
          <w:sz w:val="18"/>
          <w:szCs w:val="18"/>
        </w:rPr>
        <w:t xml:space="preserve">n </w:t>
      </w:r>
      <w:r w:rsidR="008B7062" w:rsidRPr="003C5C5B">
        <w:rPr>
          <w:rFonts w:cs="Arial"/>
          <w:sz w:val="18"/>
          <w:szCs w:val="18"/>
        </w:rPr>
        <w:t>9</w:t>
      </w:r>
      <w:r w:rsidRPr="003C5C5B">
        <w:rPr>
          <w:rFonts w:cs="Arial"/>
          <w:sz w:val="18"/>
          <w:szCs w:val="18"/>
        </w:rPr>
        <w:t>.</w:t>
      </w:r>
    </w:p>
  </w:footnote>
  <w:footnote w:id="24">
    <w:p w14:paraId="6903584F" w14:textId="02597946" w:rsidR="009B29E4" w:rsidRPr="003C5C5B" w:rsidRDefault="009B29E4"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[2016] ZAGPJHC 188; [2016] 4 All SA 96 (GJ); 2018 (2) SA 510 (GJ).</w:t>
      </w:r>
    </w:p>
  </w:footnote>
  <w:footnote w:id="25">
    <w:p w14:paraId="22FE3986" w14:textId="14C6C289" w:rsidR="00B64FA1" w:rsidRPr="003C5C5B" w:rsidRDefault="00B64FA1"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Pr="003C5C5B">
        <w:rPr>
          <w:rFonts w:cs="Arial"/>
          <w:sz w:val="18"/>
          <w:szCs w:val="18"/>
          <w:lang w:val="en-GB"/>
        </w:rPr>
        <w:t>Article 31</w:t>
      </w:r>
      <w:r w:rsidR="00700A4B" w:rsidRPr="003C5C5B">
        <w:rPr>
          <w:rFonts w:cs="Arial"/>
          <w:sz w:val="18"/>
          <w:szCs w:val="18"/>
          <w:lang w:val="en-GB"/>
        </w:rPr>
        <w:t xml:space="preserve"> provides that:</w:t>
      </w:r>
    </w:p>
    <w:p w14:paraId="20F8C3DC" w14:textId="7C48FC19" w:rsidR="00700A4B" w:rsidRPr="003C5C5B" w:rsidRDefault="00700A4B" w:rsidP="001D0992">
      <w:pPr>
        <w:pStyle w:val="FootnoteText"/>
        <w:ind w:left="567" w:right="-330" w:hanging="426"/>
        <w:jc w:val="both"/>
        <w:rPr>
          <w:rFonts w:cs="Arial"/>
          <w:sz w:val="18"/>
          <w:szCs w:val="18"/>
          <w:lang w:val="en-GB"/>
        </w:rPr>
      </w:pPr>
      <w:r w:rsidRPr="003C5C5B">
        <w:rPr>
          <w:rFonts w:cs="Arial"/>
          <w:sz w:val="18"/>
          <w:szCs w:val="18"/>
          <w:lang w:val="en-GB"/>
        </w:rPr>
        <w:t xml:space="preserve"> “1. </w:t>
      </w:r>
      <w:r w:rsidRPr="003C5C5B">
        <w:rPr>
          <w:rFonts w:cs="Arial"/>
          <w:sz w:val="18"/>
          <w:szCs w:val="18"/>
          <w:lang w:val="en-GB"/>
        </w:rPr>
        <w:tab/>
        <w:t xml:space="preserve">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 </w:t>
      </w:r>
    </w:p>
    <w:p w14:paraId="4047DE99" w14:textId="36F18F88" w:rsidR="00700A4B" w:rsidRPr="003C5C5B" w:rsidRDefault="00700A4B" w:rsidP="001D0992">
      <w:pPr>
        <w:pStyle w:val="FootnoteText"/>
        <w:ind w:left="567" w:right="-330" w:hanging="426"/>
        <w:jc w:val="both"/>
        <w:rPr>
          <w:rFonts w:cs="Arial"/>
          <w:sz w:val="18"/>
          <w:szCs w:val="18"/>
          <w:lang w:val="en-GB"/>
        </w:rPr>
      </w:pPr>
      <w:r w:rsidRPr="003C5C5B">
        <w:rPr>
          <w:rFonts w:cs="Arial"/>
          <w:sz w:val="18"/>
          <w:szCs w:val="18"/>
          <w:lang w:val="en-GB"/>
        </w:rPr>
        <w:t xml:space="preserve"> </w:t>
      </w:r>
      <w:r w:rsidR="00F15AE8" w:rsidRPr="003C5C5B">
        <w:rPr>
          <w:rFonts w:cs="Arial"/>
          <w:sz w:val="18"/>
          <w:szCs w:val="18"/>
          <w:lang w:val="en-GB"/>
        </w:rPr>
        <w:t xml:space="preserve"> </w:t>
      </w:r>
      <w:r w:rsidRPr="003C5C5B">
        <w:rPr>
          <w:rFonts w:cs="Arial"/>
          <w:sz w:val="18"/>
          <w:szCs w:val="18"/>
          <w:lang w:val="en-GB"/>
        </w:rPr>
        <w:t xml:space="preserve">2. </w:t>
      </w:r>
      <w:r w:rsidRPr="003C5C5B">
        <w:rPr>
          <w:rFonts w:cs="Arial"/>
          <w:sz w:val="18"/>
          <w:szCs w:val="18"/>
          <w:lang w:val="en-GB"/>
        </w:rPr>
        <w:tab/>
        <w:t>The Contracting States shall not apply to the movements of such refugees restrictions other than those which are necessary and such restrictions shall only be applied until their status in the country is regularized or they obtain admission into another country. The Contracting States shall allow such refugees a reasonable period and all the necessary facilities to obtain admission into another country”</w:t>
      </w:r>
      <w:r w:rsidR="00C32CB4" w:rsidRPr="003C5C5B">
        <w:rPr>
          <w:rFonts w:cs="Arial"/>
          <w:sz w:val="18"/>
          <w:szCs w:val="18"/>
          <w:lang w:val="en-GB"/>
        </w:rPr>
        <w:t>.</w:t>
      </w:r>
    </w:p>
  </w:footnote>
  <w:footnote w:id="26">
    <w:p w14:paraId="1C8283BC" w14:textId="1DA871EC" w:rsidR="00F15AE8" w:rsidRPr="00DE4ADE" w:rsidRDefault="00F15AE8" w:rsidP="00DE4ADE">
      <w:pPr>
        <w:pStyle w:val="FootnoteText"/>
        <w:jc w:val="both"/>
        <w:rPr>
          <w:rFonts w:cs="Arial"/>
          <w:sz w:val="18"/>
          <w:szCs w:val="18"/>
        </w:rPr>
      </w:pPr>
      <w:r w:rsidRPr="00DE4ADE">
        <w:rPr>
          <w:rStyle w:val="FootnoteReference"/>
          <w:rFonts w:cs="Arial"/>
          <w:sz w:val="18"/>
          <w:szCs w:val="18"/>
        </w:rPr>
        <w:footnoteRef/>
      </w:r>
      <w:r w:rsidRPr="00DE4ADE">
        <w:rPr>
          <w:rFonts w:cs="Arial"/>
          <w:sz w:val="18"/>
          <w:szCs w:val="18"/>
        </w:rPr>
        <w:t xml:space="preserve"> </w:t>
      </w:r>
      <w:r w:rsidR="00580A80" w:rsidRPr="00DE4ADE">
        <w:rPr>
          <w:rFonts w:cs="Arial"/>
          <w:sz w:val="18"/>
          <w:szCs w:val="18"/>
        </w:rPr>
        <w:t>Refugees Amendment Act 33 of 2008, Refugees Amendment Act 12 of 2011</w:t>
      </w:r>
      <w:r w:rsidR="005964E8" w:rsidRPr="00DE4ADE">
        <w:rPr>
          <w:rFonts w:cs="Arial"/>
          <w:sz w:val="18"/>
          <w:szCs w:val="18"/>
        </w:rPr>
        <w:t xml:space="preserve">, </w:t>
      </w:r>
      <w:r w:rsidR="001D0992" w:rsidRPr="00DE4ADE">
        <w:rPr>
          <w:rFonts w:cs="Arial"/>
          <w:sz w:val="18"/>
          <w:szCs w:val="18"/>
        </w:rPr>
        <w:t>Refugees Act 11 of 2017</w:t>
      </w:r>
      <w:r w:rsidR="005964E8" w:rsidRPr="00DE4ADE">
        <w:rPr>
          <w:rFonts w:cs="Arial"/>
          <w:sz w:val="18"/>
          <w:szCs w:val="18"/>
        </w:rPr>
        <w:t xml:space="preserve"> and Refugees Regulations</w:t>
      </w:r>
      <w:r w:rsidR="00E10DAE" w:rsidRPr="00DE4ADE">
        <w:rPr>
          <w:rFonts w:cs="Arial"/>
          <w:sz w:val="18"/>
          <w:szCs w:val="18"/>
        </w:rPr>
        <w:t xml:space="preserve">, </w:t>
      </w:r>
      <w:r w:rsidR="002F37E2" w:rsidRPr="00DE4ADE">
        <w:rPr>
          <w:rFonts w:cs="Arial"/>
          <w:sz w:val="18"/>
          <w:szCs w:val="18"/>
        </w:rPr>
        <w:t>GN</w:t>
      </w:r>
      <w:r w:rsidR="00956D20" w:rsidRPr="00DE4ADE">
        <w:rPr>
          <w:rFonts w:cs="Arial"/>
          <w:sz w:val="18"/>
          <w:szCs w:val="18"/>
        </w:rPr>
        <w:t xml:space="preserve"> </w:t>
      </w:r>
      <w:r w:rsidR="002F37E2" w:rsidRPr="00DE4ADE">
        <w:rPr>
          <w:rFonts w:cs="Arial"/>
          <w:sz w:val="18"/>
          <w:szCs w:val="18"/>
        </w:rPr>
        <w:t xml:space="preserve">R1707 </w:t>
      </w:r>
      <w:r w:rsidR="002F37E2" w:rsidRPr="00DE4ADE">
        <w:rPr>
          <w:rFonts w:cs="Arial"/>
          <w:i/>
          <w:iCs/>
          <w:sz w:val="18"/>
          <w:szCs w:val="18"/>
        </w:rPr>
        <w:t>GG</w:t>
      </w:r>
      <w:r w:rsidR="002F37E2" w:rsidRPr="00DE4ADE">
        <w:rPr>
          <w:rFonts w:cs="Arial"/>
          <w:sz w:val="18"/>
          <w:szCs w:val="18"/>
        </w:rPr>
        <w:t xml:space="preserve"> </w:t>
      </w:r>
      <w:r w:rsidR="00F0074E" w:rsidRPr="00DE4ADE">
        <w:rPr>
          <w:rFonts w:cs="Arial"/>
          <w:sz w:val="18"/>
          <w:szCs w:val="18"/>
        </w:rPr>
        <w:t>42932</w:t>
      </w:r>
      <w:r w:rsidR="002F37E2" w:rsidRPr="00DE4ADE">
        <w:rPr>
          <w:rFonts w:cs="Arial"/>
          <w:sz w:val="18"/>
          <w:szCs w:val="18"/>
        </w:rPr>
        <w:t xml:space="preserve">, </w:t>
      </w:r>
      <w:r w:rsidR="007900F3" w:rsidRPr="00DE4ADE">
        <w:rPr>
          <w:rFonts w:cs="Arial"/>
          <w:sz w:val="18"/>
          <w:szCs w:val="18"/>
        </w:rPr>
        <w:t>27 December 2019</w:t>
      </w:r>
      <w:r w:rsidR="002F37E2" w:rsidRPr="00DE4ADE">
        <w:rPr>
          <w:rFonts w:cs="Arial"/>
          <w:sz w:val="18"/>
          <w:szCs w:val="18"/>
        </w:rPr>
        <w:t>.</w:t>
      </w:r>
    </w:p>
  </w:footnote>
  <w:footnote w:id="27">
    <w:p w14:paraId="49B3F284" w14:textId="13111E29" w:rsidR="00712383" w:rsidRPr="003C5C5B" w:rsidRDefault="00712383"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EF18D6" w:rsidRPr="003C5C5B">
        <w:rPr>
          <w:rFonts w:cs="Arial"/>
          <w:i/>
          <w:iCs/>
          <w:sz w:val="18"/>
          <w:szCs w:val="18"/>
        </w:rPr>
        <w:t>Desta Abore v Minister of Home Affairs &amp; Others</w:t>
      </w:r>
      <w:r w:rsidR="00EF18D6" w:rsidRPr="003C5C5B">
        <w:rPr>
          <w:rFonts w:cs="Arial"/>
          <w:sz w:val="18"/>
          <w:szCs w:val="18"/>
        </w:rPr>
        <w:t xml:space="preserve">, unreported judgment of the Gauteng Division, Johannesburg, </w:t>
      </w:r>
      <w:r w:rsidR="00C32CB4" w:rsidRPr="003C5C5B">
        <w:rPr>
          <w:rFonts w:cs="Arial"/>
          <w:sz w:val="18"/>
          <w:szCs w:val="18"/>
        </w:rPr>
        <w:t>C</w:t>
      </w:r>
      <w:r w:rsidR="00A1791B" w:rsidRPr="003C5C5B">
        <w:rPr>
          <w:rFonts w:cs="Arial"/>
          <w:sz w:val="18"/>
          <w:szCs w:val="18"/>
        </w:rPr>
        <w:t xml:space="preserve">ase </w:t>
      </w:r>
      <w:r w:rsidR="00C32CB4" w:rsidRPr="003C5C5B">
        <w:rPr>
          <w:rFonts w:cs="Arial"/>
          <w:sz w:val="18"/>
          <w:szCs w:val="18"/>
        </w:rPr>
        <w:t>N</w:t>
      </w:r>
      <w:r w:rsidR="00A1791B" w:rsidRPr="003C5C5B">
        <w:rPr>
          <w:rFonts w:cs="Arial"/>
          <w:sz w:val="18"/>
          <w:szCs w:val="18"/>
        </w:rPr>
        <w:t xml:space="preserve">o </w:t>
      </w:r>
      <w:r w:rsidR="00EF18D6" w:rsidRPr="003C5C5B">
        <w:rPr>
          <w:rFonts w:cs="Arial"/>
          <w:sz w:val="18"/>
          <w:szCs w:val="18"/>
        </w:rPr>
        <w:t xml:space="preserve">12408/2021 (29 March 2021). </w:t>
      </w:r>
      <w:r w:rsidRPr="003C5C5B">
        <w:rPr>
          <w:rFonts w:cs="Arial"/>
          <w:sz w:val="18"/>
          <w:szCs w:val="18"/>
          <w:lang w:val="en-GB"/>
        </w:rPr>
        <w:t xml:space="preserve">The </w:t>
      </w:r>
      <w:r w:rsidR="0019154E" w:rsidRPr="003C5C5B">
        <w:rPr>
          <w:rFonts w:cs="Arial"/>
          <w:sz w:val="18"/>
          <w:szCs w:val="18"/>
          <w:lang w:val="en-GB"/>
        </w:rPr>
        <w:t>p</w:t>
      </w:r>
      <w:r w:rsidRPr="003C5C5B">
        <w:rPr>
          <w:rFonts w:cs="Arial"/>
          <w:sz w:val="18"/>
          <w:szCs w:val="18"/>
          <w:lang w:val="en-GB"/>
        </w:rPr>
        <w:t xml:space="preserve">residing </w:t>
      </w:r>
      <w:r w:rsidR="0019154E" w:rsidRPr="003C5C5B">
        <w:rPr>
          <w:rFonts w:cs="Arial"/>
          <w:sz w:val="18"/>
          <w:szCs w:val="18"/>
          <w:lang w:val="en-GB"/>
        </w:rPr>
        <w:t xml:space="preserve">judge </w:t>
      </w:r>
      <w:r w:rsidRPr="003C5C5B">
        <w:rPr>
          <w:rFonts w:cs="Arial"/>
          <w:sz w:val="18"/>
          <w:szCs w:val="18"/>
          <w:lang w:val="en-GB"/>
        </w:rPr>
        <w:t>in th</w:t>
      </w:r>
      <w:r w:rsidR="00702D97" w:rsidRPr="003C5C5B">
        <w:rPr>
          <w:rFonts w:cs="Arial"/>
          <w:sz w:val="18"/>
          <w:szCs w:val="18"/>
          <w:lang w:val="en-GB"/>
        </w:rPr>
        <w:t xml:space="preserve">at matter, Judge M Twala, is part of the current </w:t>
      </w:r>
      <w:r w:rsidR="0019154E" w:rsidRPr="003C5C5B">
        <w:rPr>
          <w:rFonts w:cs="Arial"/>
          <w:sz w:val="18"/>
          <w:szCs w:val="18"/>
          <w:lang w:val="en-GB"/>
        </w:rPr>
        <w:t>full court</w:t>
      </w:r>
      <w:r w:rsidR="00702D97" w:rsidRPr="003C5C5B">
        <w:rPr>
          <w:rFonts w:cs="Arial"/>
          <w:sz w:val="18"/>
          <w:szCs w:val="18"/>
          <w:lang w:val="en-GB"/>
        </w:rPr>
        <w:t>.</w:t>
      </w:r>
    </w:p>
  </w:footnote>
  <w:footnote w:id="28">
    <w:p w14:paraId="5B8F56E5" w14:textId="36268F70" w:rsidR="00456A94" w:rsidRPr="003C5C5B" w:rsidRDefault="00456A94"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F41F25" w:rsidRPr="003C5C5B">
        <w:rPr>
          <w:rFonts w:cs="Arial"/>
          <w:sz w:val="18"/>
          <w:szCs w:val="18"/>
        </w:rPr>
        <w:t>[2021] ZAGPJHC 857.</w:t>
      </w:r>
    </w:p>
  </w:footnote>
  <w:footnote w:id="29">
    <w:p w14:paraId="052AB6EC" w14:textId="12BED707" w:rsidR="001F3927" w:rsidRPr="003C5C5B" w:rsidRDefault="001F3927"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0A2B45" w:rsidRPr="003C5C5B">
        <w:rPr>
          <w:rFonts w:cs="Arial"/>
          <w:sz w:val="18"/>
          <w:szCs w:val="18"/>
          <w:lang w:val="en-GB"/>
        </w:rPr>
        <w:t>Kollapen J before his elevation to the Constitutional Court</w:t>
      </w:r>
      <w:r w:rsidR="00C32CB4" w:rsidRPr="003C5C5B">
        <w:rPr>
          <w:rFonts w:cs="Arial"/>
          <w:sz w:val="18"/>
          <w:szCs w:val="18"/>
          <w:lang w:val="en-GB"/>
        </w:rPr>
        <w:t>.</w:t>
      </w:r>
    </w:p>
  </w:footnote>
  <w:footnote w:id="30">
    <w:p w14:paraId="50896885" w14:textId="2190E671" w:rsidR="00A715AC" w:rsidRPr="003C5C5B" w:rsidRDefault="00A715AC"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EF5417" w:rsidRPr="003C5C5B">
        <w:rPr>
          <w:rFonts w:cs="Arial"/>
          <w:i/>
          <w:iCs/>
          <w:sz w:val="18"/>
          <w:szCs w:val="18"/>
        </w:rPr>
        <w:t xml:space="preserve">Abraham (1) </w:t>
      </w:r>
      <w:r w:rsidR="00EF5417" w:rsidRPr="003C5C5B">
        <w:rPr>
          <w:rFonts w:cs="Arial"/>
          <w:sz w:val="18"/>
          <w:szCs w:val="18"/>
        </w:rPr>
        <w:t xml:space="preserve">above n </w:t>
      </w:r>
      <w:r w:rsidR="00277450" w:rsidRPr="003C5C5B">
        <w:rPr>
          <w:rFonts w:cs="Arial"/>
          <w:sz w:val="18"/>
          <w:szCs w:val="18"/>
        </w:rPr>
        <w:t xml:space="preserve">28 </w:t>
      </w:r>
      <w:r w:rsidR="00EF5417" w:rsidRPr="003C5C5B">
        <w:rPr>
          <w:rFonts w:cs="Arial"/>
          <w:sz w:val="18"/>
          <w:szCs w:val="18"/>
        </w:rPr>
        <w:t>at para 24.</w:t>
      </w:r>
    </w:p>
  </w:footnote>
  <w:footnote w:id="31">
    <w:p w14:paraId="2FEB81BA" w14:textId="51F0F961" w:rsidR="004F1FFD" w:rsidRPr="003C5C5B" w:rsidRDefault="004F1FFD"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EC4EF5" w:rsidRPr="003C5C5B">
        <w:rPr>
          <w:rFonts w:cs="Arial"/>
          <w:i/>
          <w:iCs/>
          <w:sz w:val="18"/>
          <w:szCs w:val="18"/>
        </w:rPr>
        <w:t xml:space="preserve">Abraham (1) </w:t>
      </w:r>
      <w:r w:rsidR="00EC4EF5" w:rsidRPr="003C5C5B">
        <w:rPr>
          <w:rFonts w:cs="Arial"/>
          <w:sz w:val="18"/>
          <w:szCs w:val="18"/>
        </w:rPr>
        <w:t xml:space="preserve">above n </w:t>
      </w:r>
      <w:r w:rsidR="00277450" w:rsidRPr="003C5C5B">
        <w:rPr>
          <w:rFonts w:cs="Arial"/>
          <w:sz w:val="18"/>
          <w:szCs w:val="18"/>
        </w:rPr>
        <w:t xml:space="preserve">28 </w:t>
      </w:r>
      <w:r w:rsidR="00EC4EF5" w:rsidRPr="003C5C5B">
        <w:rPr>
          <w:rFonts w:cs="Arial"/>
          <w:sz w:val="18"/>
          <w:szCs w:val="18"/>
        </w:rPr>
        <w:t>at para 39.</w:t>
      </w:r>
    </w:p>
  </w:footnote>
  <w:footnote w:id="32">
    <w:p w14:paraId="3D424245" w14:textId="3CCD4EB1" w:rsidR="005F3800" w:rsidRPr="003C5C5B" w:rsidRDefault="005F3800"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5B47F6" w:rsidRPr="003C5C5B">
        <w:rPr>
          <w:rFonts w:cs="Arial"/>
          <w:i/>
          <w:iCs/>
          <w:sz w:val="18"/>
          <w:szCs w:val="18"/>
          <w:lang w:val="en-GB"/>
        </w:rPr>
        <w:t xml:space="preserve">Abore </w:t>
      </w:r>
      <w:r w:rsidR="005B47F6" w:rsidRPr="003C5C5B">
        <w:rPr>
          <w:rFonts w:cs="Arial"/>
          <w:sz w:val="18"/>
          <w:szCs w:val="18"/>
          <w:lang w:val="en-GB"/>
        </w:rPr>
        <w:t xml:space="preserve">above n </w:t>
      </w:r>
      <w:r w:rsidR="005C6FCA" w:rsidRPr="003C5C5B">
        <w:rPr>
          <w:rFonts w:cs="Arial"/>
          <w:sz w:val="18"/>
          <w:szCs w:val="18"/>
          <w:lang w:val="en-GB"/>
        </w:rPr>
        <w:t>10</w:t>
      </w:r>
      <w:r w:rsidR="005B47F6" w:rsidRPr="003C5C5B">
        <w:rPr>
          <w:rFonts w:cs="Arial"/>
          <w:sz w:val="18"/>
          <w:szCs w:val="18"/>
          <w:lang w:val="en-GB"/>
        </w:rPr>
        <w:t>.</w:t>
      </w:r>
    </w:p>
  </w:footnote>
  <w:footnote w:id="33">
    <w:p w14:paraId="5E1B9CE5" w14:textId="249BD3A9" w:rsidR="00B9452E" w:rsidRPr="003C5C5B" w:rsidRDefault="00B9452E"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9656DB" w:rsidRPr="003C5C5B">
        <w:rPr>
          <w:rFonts w:cs="Arial"/>
          <w:sz w:val="18"/>
          <w:szCs w:val="18"/>
        </w:rPr>
        <w:t xml:space="preserve">Unreported </w:t>
      </w:r>
      <w:r w:rsidRPr="003C5C5B">
        <w:rPr>
          <w:rFonts w:cs="Arial"/>
          <w:sz w:val="18"/>
          <w:szCs w:val="18"/>
        </w:rPr>
        <w:t>judgment of the High Court of South Africa, Eastern Cape Local Division, Port Elizabeth, Case No 1982/2020 (22 September 2020).</w:t>
      </w:r>
    </w:p>
  </w:footnote>
  <w:footnote w:id="34">
    <w:p w14:paraId="10005C3A" w14:textId="0659C9EC" w:rsidR="009742F1" w:rsidRPr="003C5C5B" w:rsidRDefault="009742F1" w:rsidP="001D0992">
      <w:pPr>
        <w:pStyle w:val="FootnoteText"/>
        <w:ind w:right="-330"/>
        <w:jc w:val="both"/>
        <w:rPr>
          <w:rFonts w:cs="Arial"/>
          <w:sz w:val="18"/>
          <w:szCs w:val="18"/>
          <w:lang w:val="en-GB"/>
        </w:rPr>
      </w:pPr>
      <w:r w:rsidRPr="003C5C5B">
        <w:rPr>
          <w:rStyle w:val="FootnoteReference"/>
          <w:rFonts w:cs="Arial"/>
          <w:sz w:val="18"/>
          <w:szCs w:val="18"/>
        </w:rPr>
        <w:footnoteRef/>
      </w:r>
      <w:r w:rsidR="002C0CEA" w:rsidRPr="003C5C5B">
        <w:rPr>
          <w:rFonts w:cs="Arial"/>
          <w:sz w:val="18"/>
          <w:szCs w:val="18"/>
        </w:rPr>
        <w:t xml:space="preserve"> </w:t>
      </w:r>
      <w:r w:rsidR="00157917" w:rsidRPr="003C5C5B">
        <w:rPr>
          <w:rFonts w:cs="Arial"/>
          <w:i/>
          <w:iCs/>
          <w:sz w:val="18"/>
          <w:szCs w:val="18"/>
        </w:rPr>
        <w:t xml:space="preserve">Abore </w:t>
      </w:r>
      <w:r w:rsidR="00157917" w:rsidRPr="003C5C5B">
        <w:rPr>
          <w:rFonts w:cs="Arial"/>
          <w:sz w:val="18"/>
          <w:szCs w:val="18"/>
        </w:rPr>
        <w:t xml:space="preserve">above n </w:t>
      </w:r>
      <w:r w:rsidR="005C6FCA" w:rsidRPr="003C5C5B">
        <w:rPr>
          <w:rFonts w:cs="Arial"/>
          <w:sz w:val="18"/>
          <w:szCs w:val="18"/>
        </w:rPr>
        <w:t>10</w:t>
      </w:r>
      <w:r w:rsidR="00157917" w:rsidRPr="003C5C5B">
        <w:rPr>
          <w:rFonts w:cs="Arial"/>
          <w:sz w:val="18"/>
          <w:szCs w:val="18"/>
        </w:rPr>
        <w:t xml:space="preserve"> at para </w:t>
      </w:r>
      <w:r w:rsidR="002C0CEA" w:rsidRPr="003C5C5B">
        <w:rPr>
          <w:rFonts w:cs="Arial"/>
          <w:sz w:val="18"/>
          <w:szCs w:val="18"/>
        </w:rPr>
        <w:t>42</w:t>
      </w:r>
      <w:r w:rsidR="00157917" w:rsidRPr="003C5C5B">
        <w:rPr>
          <w:rFonts w:cs="Arial"/>
          <w:sz w:val="18"/>
          <w:szCs w:val="18"/>
        </w:rPr>
        <w:t>.</w:t>
      </w:r>
    </w:p>
  </w:footnote>
  <w:footnote w:id="35">
    <w:p w14:paraId="1B3D66BD" w14:textId="2EA52384" w:rsidR="00697EFA" w:rsidRPr="003C5C5B" w:rsidRDefault="00697EFA"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553431" w:rsidRPr="003C5C5B">
        <w:rPr>
          <w:rFonts w:cs="Arial"/>
          <w:i/>
          <w:iCs/>
          <w:sz w:val="18"/>
          <w:szCs w:val="18"/>
        </w:rPr>
        <w:t xml:space="preserve">Ashebo </w:t>
      </w:r>
      <w:r w:rsidR="00553431" w:rsidRPr="003C5C5B">
        <w:rPr>
          <w:rFonts w:cs="Arial"/>
          <w:sz w:val="18"/>
          <w:szCs w:val="18"/>
        </w:rPr>
        <w:t>above n</w:t>
      </w:r>
      <w:r w:rsidR="00594698" w:rsidRPr="003C5C5B">
        <w:rPr>
          <w:rFonts w:cs="Arial"/>
          <w:sz w:val="18"/>
          <w:szCs w:val="18"/>
        </w:rPr>
        <w:t xml:space="preserve"> </w:t>
      </w:r>
      <w:r w:rsidR="005C6FCA" w:rsidRPr="003C5C5B">
        <w:rPr>
          <w:rFonts w:cs="Arial"/>
          <w:sz w:val="18"/>
          <w:szCs w:val="18"/>
        </w:rPr>
        <w:t>7</w:t>
      </w:r>
      <w:r w:rsidR="00553431" w:rsidRPr="003C5C5B">
        <w:rPr>
          <w:rFonts w:cs="Arial"/>
          <w:sz w:val="18"/>
          <w:szCs w:val="18"/>
        </w:rPr>
        <w:t xml:space="preserve"> at para 52.</w:t>
      </w:r>
    </w:p>
  </w:footnote>
  <w:footnote w:id="36">
    <w:p w14:paraId="5E192060" w14:textId="207B9875" w:rsidR="000E7395" w:rsidRPr="003C5C5B" w:rsidRDefault="000E7395"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553431" w:rsidRPr="00633FF6">
        <w:rPr>
          <w:rFonts w:cs="Arial"/>
          <w:sz w:val="18"/>
          <w:szCs w:val="18"/>
        </w:rPr>
        <w:t>I</w:t>
      </w:r>
      <w:r w:rsidR="00CE530E" w:rsidRPr="00633FF6">
        <w:rPr>
          <w:rFonts w:cs="Arial"/>
          <w:sz w:val="18"/>
          <w:szCs w:val="18"/>
        </w:rPr>
        <w:t>d</w:t>
      </w:r>
      <w:r w:rsidR="00553431" w:rsidRPr="003C5C5B">
        <w:rPr>
          <w:rFonts w:cs="Arial"/>
          <w:sz w:val="18"/>
          <w:szCs w:val="18"/>
        </w:rPr>
        <w:t xml:space="preserve"> at paras 50-52.</w:t>
      </w:r>
    </w:p>
  </w:footnote>
  <w:footnote w:id="37">
    <w:p w14:paraId="71490A73" w14:textId="1D76B039" w:rsidR="00553431" w:rsidRPr="003C5C5B" w:rsidRDefault="00553431"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Pr="00633FF6">
        <w:rPr>
          <w:rFonts w:cs="Arial"/>
          <w:sz w:val="18"/>
          <w:szCs w:val="18"/>
        </w:rPr>
        <w:t>Id</w:t>
      </w:r>
      <w:r w:rsidRPr="003C5C5B">
        <w:rPr>
          <w:rFonts w:cs="Arial"/>
          <w:i/>
          <w:iCs/>
          <w:sz w:val="18"/>
          <w:szCs w:val="18"/>
        </w:rPr>
        <w:t xml:space="preserve"> </w:t>
      </w:r>
      <w:r w:rsidRPr="003C5C5B">
        <w:rPr>
          <w:rFonts w:cs="Arial"/>
          <w:sz w:val="18"/>
          <w:szCs w:val="18"/>
        </w:rPr>
        <w:t xml:space="preserve">at para </w:t>
      </w:r>
      <w:r w:rsidR="00E07BD8" w:rsidRPr="003C5C5B">
        <w:rPr>
          <w:rFonts w:cs="Arial"/>
          <w:sz w:val="18"/>
          <w:szCs w:val="18"/>
        </w:rPr>
        <w:t>55</w:t>
      </w:r>
      <w:r w:rsidRPr="003C5C5B">
        <w:rPr>
          <w:rFonts w:cs="Arial"/>
          <w:sz w:val="18"/>
          <w:szCs w:val="18"/>
        </w:rPr>
        <w:t>.</w:t>
      </w:r>
    </w:p>
  </w:footnote>
  <w:footnote w:id="38">
    <w:p w14:paraId="4C912483" w14:textId="19FAA469" w:rsidR="00746B31" w:rsidRPr="003C5C5B" w:rsidRDefault="00746B31"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700D92" w:rsidRPr="003C5C5B">
        <w:rPr>
          <w:rFonts w:cs="Arial"/>
          <w:i/>
          <w:iCs/>
          <w:sz w:val="18"/>
          <w:szCs w:val="18"/>
        </w:rPr>
        <w:t xml:space="preserve">Abore </w:t>
      </w:r>
      <w:r w:rsidR="00700D92" w:rsidRPr="003C5C5B">
        <w:rPr>
          <w:rFonts w:cs="Arial"/>
          <w:sz w:val="18"/>
          <w:szCs w:val="18"/>
        </w:rPr>
        <w:t xml:space="preserve">above n </w:t>
      </w:r>
      <w:r w:rsidR="00243239" w:rsidRPr="003C5C5B">
        <w:rPr>
          <w:rFonts w:cs="Arial"/>
          <w:sz w:val="18"/>
          <w:szCs w:val="18"/>
        </w:rPr>
        <w:t>10</w:t>
      </w:r>
      <w:r w:rsidR="00700D92" w:rsidRPr="003C5C5B">
        <w:rPr>
          <w:rFonts w:cs="Arial"/>
          <w:sz w:val="18"/>
          <w:szCs w:val="18"/>
        </w:rPr>
        <w:t xml:space="preserve"> </w:t>
      </w:r>
      <w:r w:rsidR="00047052" w:rsidRPr="003C5C5B">
        <w:rPr>
          <w:rFonts w:cs="Arial"/>
          <w:sz w:val="18"/>
          <w:szCs w:val="18"/>
        </w:rPr>
        <w:t xml:space="preserve">at para 29; </w:t>
      </w:r>
      <w:r w:rsidR="00047052" w:rsidRPr="003C5C5B">
        <w:rPr>
          <w:rFonts w:cs="Arial"/>
          <w:i/>
          <w:iCs/>
          <w:sz w:val="18"/>
          <w:szCs w:val="18"/>
        </w:rPr>
        <w:t xml:space="preserve">Ashebo </w:t>
      </w:r>
      <w:r w:rsidR="00047052" w:rsidRPr="003C5C5B">
        <w:rPr>
          <w:rFonts w:cs="Arial"/>
          <w:sz w:val="18"/>
          <w:szCs w:val="18"/>
        </w:rPr>
        <w:t xml:space="preserve">above n </w:t>
      </w:r>
      <w:r w:rsidR="008E2A5B" w:rsidRPr="003C5C5B">
        <w:rPr>
          <w:rFonts w:cs="Arial"/>
          <w:sz w:val="18"/>
          <w:szCs w:val="18"/>
        </w:rPr>
        <w:t>7</w:t>
      </w:r>
      <w:r w:rsidR="00047052" w:rsidRPr="003C5C5B">
        <w:rPr>
          <w:rFonts w:cs="Arial"/>
          <w:sz w:val="18"/>
          <w:szCs w:val="18"/>
        </w:rPr>
        <w:t xml:space="preserve"> at para </w:t>
      </w:r>
      <w:r w:rsidR="00725E8D" w:rsidRPr="003C5C5B">
        <w:rPr>
          <w:rFonts w:cs="Arial"/>
          <w:sz w:val="18"/>
          <w:szCs w:val="18"/>
        </w:rPr>
        <w:t>43</w:t>
      </w:r>
      <w:r w:rsidRPr="003C5C5B">
        <w:rPr>
          <w:rFonts w:cs="Arial"/>
          <w:sz w:val="18"/>
          <w:szCs w:val="18"/>
        </w:rPr>
        <w:t>.</w:t>
      </w:r>
    </w:p>
  </w:footnote>
  <w:footnote w:id="39">
    <w:p w14:paraId="4921A174" w14:textId="5A7B5FC6" w:rsidR="005C6346" w:rsidRPr="00DE4ADE" w:rsidRDefault="005C6346" w:rsidP="00DE4ADE">
      <w:pPr>
        <w:pStyle w:val="FootnoteText"/>
        <w:jc w:val="both"/>
        <w:rPr>
          <w:rFonts w:cs="Arial"/>
          <w:sz w:val="18"/>
          <w:szCs w:val="18"/>
          <w:lang w:val="en-GB"/>
        </w:rPr>
      </w:pPr>
      <w:r w:rsidRPr="00DE4ADE">
        <w:rPr>
          <w:rStyle w:val="FootnoteReference"/>
          <w:rFonts w:cs="Arial"/>
          <w:sz w:val="18"/>
          <w:szCs w:val="18"/>
        </w:rPr>
        <w:footnoteRef/>
      </w:r>
      <w:r w:rsidRPr="00DE4ADE">
        <w:rPr>
          <w:rFonts w:cs="Arial"/>
          <w:sz w:val="18"/>
          <w:szCs w:val="18"/>
        </w:rPr>
        <w:t xml:space="preserve"> </w:t>
      </w:r>
      <w:r w:rsidR="00612930" w:rsidRPr="003C5C5B">
        <w:rPr>
          <w:rFonts w:cs="Arial"/>
          <w:i/>
          <w:iCs/>
          <w:sz w:val="18"/>
          <w:szCs w:val="18"/>
          <w:lang w:val="en-GB"/>
        </w:rPr>
        <w:t>Ashebo</w:t>
      </w:r>
      <w:r w:rsidR="00612930" w:rsidRPr="003C5C5B">
        <w:rPr>
          <w:rFonts w:cs="Arial"/>
          <w:sz w:val="18"/>
          <w:szCs w:val="18"/>
          <w:lang w:val="en-GB"/>
        </w:rPr>
        <w:t xml:space="preserve"> </w:t>
      </w:r>
      <w:r w:rsidR="00633FF6">
        <w:rPr>
          <w:rFonts w:cs="Arial"/>
          <w:sz w:val="18"/>
          <w:szCs w:val="18"/>
          <w:lang w:val="en-GB"/>
        </w:rPr>
        <w:t>id</w:t>
      </w:r>
      <w:r w:rsidR="005B640D" w:rsidRPr="003C5C5B">
        <w:rPr>
          <w:rFonts w:cs="Arial"/>
          <w:sz w:val="18"/>
          <w:szCs w:val="18"/>
          <w:lang w:val="en-GB"/>
        </w:rPr>
        <w:t xml:space="preserve"> at p</w:t>
      </w:r>
      <w:r w:rsidR="005B640D" w:rsidRPr="00DE4ADE">
        <w:rPr>
          <w:rFonts w:cs="Arial"/>
          <w:sz w:val="18"/>
          <w:szCs w:val="18"/>
          <w:lang w:val="en-GB"/>
        </w:rPr>
        <w:t xml:space="preserve">ara </w:t>
      </w:r>
      <w:r w:rsidR="00A46C5D" w:rsidRPr="00DE4ADE">
        <w:rPr>
          <w:rFonts w:cs="Arial"/>
          <w:sz w:val="18"/>
          <w:szCs w:val="18"/>
          <w:lang w:val="en-GB"/>
        </w:rPr>
        <w:t>44</w:t>
      </w:r>
      <w:r w:rsidR="005B640D" w:rsidRPr="003C5C5B">
        <w:rPr>
          <w:rFonts w:cs="Arial"/>
          <w:sz w:val="18"/>
          <w:szCs w:val="18"/>
          <w:lang w:val="en-GB"/>
        </w:rPr>
        <w:t>.</w:t>
      </w:r>
      <w:r w:rsidR="00A46C5D" w:rsidRPr="00DE4ADE">
        <w:rPr>
          <w:rFonts w:cs="Arial"/>
          <w:sz w:val="18"/>
          <w:szCs w:val="18"/>
          <w:lang w:val="en-GB"/>
        </w:rPr>
        <w:t xml:space="preserve"> </w:t>
      </w:r>
    </w:p>
  </w:footnote>
  <w:footnote w:id="40">
    <w:p w14:paraId="5BF9D8F0" w14:textId="362093E3" w:rsidR="00DE4ADE" w:rsidRPr="00DE4ADE" w:rsidRDefault="00DE4ADE">
      <w:pPr>
        <w:pStyle w:val="FootnoteText"/>
      </w:pPr>
      <w:r>
        <w:rPr>
          <w:rStyle w:val="FootnoteReference"/>
        </w:rPr>
        <w:footnoteRef/>
      </w:r>
      <w:r>
        <w:t xml:space="preserve"> </w:t>
      </w:r>
      <w:r>
        <w:rPr>
          <w:i/>
          <w:iCs/>
        </w:rPr>
        <w:t xml:space="preserve">Ashebo </w:t>
      </w:r>
      <w:r>
        <w:t xml:space="preserve">above n 7 at para </w:t>
      </w:r>
      <w:r w:rsidR="00D376D2">
        <w:t>22.</w:t>
      </w:r>
    </w:p>
  </w:footnote>
  <w:footnote w:id="41">
    <w:p w14:paraId="0ADB5EAA" w14:textId="35B4CF4C" w:rsidR="000B1A9C" w:rsidRPr="00DE4ADE" w:rsidRDefault="000B1A9C">
      <w:pPr>
        <w:pStyle w:val="FootnoteText"/>
        <w:rPr>
          <w:rFonts w:cs="Arial"/>
          <w:sz w:val="18"/>
          <w:szCs w:val="18"/>
        </w:rPr>
      </w:pPr>
      <w:r w:rsidRPr="00DE4ADE">
        <w:rPr>
          <w:rStyle w:val="FootnoteReference"/>
          <w:rFonts w:cs="Arial"/>
          <w:sz w:val="18"/>
          <w:szCs w:val="18"/>
        </w:rPr>
        <w:footnoteRef/>
      </w:r>
      <w:r w:rsidRPr="00DE4ADE">
        <w:rPr>
          <w:rFonts w:cs="Arial"/>
          <w:sz w:val="18"/>
          <w:szCs w:val="18"/>
        </w:rPr>
        <w:t xml:space="preserve"> </w:t>
      </w:r>
      <w:r w:rsidR="00084466" w:rsidRPr="00DE4ADE">
        <w:rPr>
          <w:rFonts w:cs="Arial"/>
          <w:i/>
          <w:iCs/>
          <w:sz w:val="18"/>
          <w:szCs w:val="18"/>
        </w:rPr>
        <w:t>Ashebo</w:t>
      </w:r>
      <w:r w:rsidR="00084466" w:rsidRPr="00DE4ADE">
        <w:rPr>
          <w:rFonts w:cs="Arial"/>
          <w:sz w:val="18"/>
          <w:szCs w:val="18"/>
        </w:rPr>
        <w:t xml:space="preserve"> above n </w:t>
      </w:r>
      <w:r w:rsidR="00E42360" w:rsidRPr="00DE4ADE">
        <w:rPr>
          <w:rFonts w:cs="Arial"/>
          <w:sz w:val="18"/>
          <w:szCs w:val="18"/>
        </w:rPr>
        <w:t>7 at para 58.</w:t>
      </w:r>
    </w:p>
  </w:footnote>
  <w:footnote w:id="42">
    <w:p w14:paraId="47441059" w14:textId="7658440A" w:rsidR="00C5207C" w:rsidRPr="003C5C5B" w:rsidRDefault="00C5207C"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Pr="003C5C5B">
        <w:rPr>
          <w:rFonts w:cs="Arial"/>
          <w:i/>
          <w:iCs/>
          <w:sz w:val="18"/>
          <w:szCs w:val="18"/>
        </w:rPr>
        <w:t xml:space="preserve">Ruta </w:t>
      </w:r>
      <w:r w:rsidRPr="003C5C5B">
        <w:rPr>
          <w:rFonts w:cs="Arial"/>
          <w:sz w:val="18"/>
          <w:szCs w:val="18"/>
        </w:rPr>
        <w:t xml:space="preserve">above n </w:t>
      </w:r>
      <w:r w:rsidR="00E42360" w:rsidRPr="003C5C5B">
        <w:rPr>
          <w:rFonts w:cs="Arial"/>
          <w:sz w:val="18"/>
          <w:szCs w:val="18"/>
        </w:rPr>
        <w:t xml:space="preserve">9 </w:t>
      </w:r>
      <w:r w:rsidRPr="003C5C5B">
        <w:rPr>
          <w:rFonts w:cs="Arial"/>
          <w:sz w:val="18"/>
          <w:szCs w:val="18"/>
        </w:rPr>
        <w:t>at para 43.</w:t>
      </w:r>
    </w:p>
  </w:footnote>
  <w:footnote w:id="43">
    <w:p w14:paraId="140C4EF2" w14:textId="2C46C8D8" w:rsidR="00C5207C" w:rsidRPr="003C5C5B" w:rsidRDefault="00C5207C"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700D92" w:rsidRPr="003C5C5B">
        <w:rPr>
          <w:rFonts w:cs="Arial"/>
          <w:i/>
          <w:iCs/>
          <w:sz w:val="18"/>
          <w:szCs w:val="18"/>
        </w:rPr>
        <w:t xml:space="preserve">Abore </w:t>
      </w:r>
      <w:r w:rsidR="00700D92" w:rsidRPr="003C5C5B">
        <w:rPr>
          <w:rFonts w:cs="Arial"/>
          <w:sz w:val="18"/>
          <w:szCs w:val="18"/>
        </w:rPr>
        <w:t xml:space="preserve">above n </w:t>
      </w:r>
      <w:r w:rsidR="00352F02" w:rsidRPr="003C5C5B">
        <w:rPr>
          <w:rFonts w:cs="Arial"/>
          <w:sz w:val="18"/>
          <w:szCs w:val="18"/>
        </w:rPr>
        <w:t>10</w:t>
      </w:r>
      <w:r w:rsidR="00700D92" w:rsidRPr="003C5C5B">
        <w:rPr>
          <w:rFonts w:cs="Arial"/>
          <w:sz w:val="18"/>
          <w:szCs w:val="18"/>
        </w:rPr>
        <w:t xml:space="preserve"> </w:t>
      </w:r>
      <w:r w:rsidRPr="003C5C5B">
        <w:rPr>
          <w:rFonts w:cs="Arial"/>
          <w:sz w:val="18"/>
          <w:szCs w:val="18"/>
        </w:rPr>
        <w:t>at para 29.</w:t>
      </w:r>
    </w:p>
  </w:footnote>
  <w:footnote w:id="44">
    <w:p w14:paraId="36694707" w14:textId="5BE4AD17" w:rsidR="00C5207C" w:rsidRPr="003C5C5B" w:rsidRDefault="00C5207C"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553431" w:rsidRPr="003C5C5B">
        <w:rPr>
          <w:rFonts w:cs="Arial"/>
          <w:i/>
          <w:iCs/>
          <w:sz w:val="18"/>
          <w:szCs w:val="18"/>
        </w:rPr>
        <w:t>Ashebo</w:t>
      </w:r>
      <w:r w:rsidR="00553431" w:rsidRPr="003C5C5B">
        <w:rPr>
          <w:rFonts w:cs="Arial"/>
          <w:sz w:val="18"/>
          <w:szCs w:val="18"/>
        </w:rPr>
        <w:t xml:space="preserve"> above n </w:t>
      </w:r>
      <w:r w:rsidR="00352F02" w:rsidRPr="003C5C5B">
        <w:rPr>
          <w:rFonts w:cs="Arial"/>
          <w:sz w:val="18"/>
          <w:szCs w:val="18"/>
        </w:rPr>
        <w:t>7</w:t>
      </w:r>
      <w:r w:rsidR="00553431" w:rsidRPr="003C5C5B">
        <w:rPr>
          <w:rFonts w:cs="Arial"/>
          <w:sz w:val="18"/>
          <w:szCs w:val="18"/>
        </w:rPr>
        <w:t xml:space="preserve"> at para 44.</w:t>
      </w:r>
    </w:p>
  </w:footnote>
  <w:footnote w:id="45">
    <w:p w14:paraId="331A08D0" w14:textId="2A8D1192" w:rsidR="00C5207C" w:rsidRPr="003C5C5B" w:rsidRDefault="00C5207C"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553431" w:rsidRPr="003C5C5B">
        <w:rPr>
          <w:rFonts w:cs="Arial"/>
          <w:i/>
          <w:iCs/>
          <w:sz w:val="18"/>
          <w:szCs w:val="18"/>
        </w:rPr>
        <w:t xml:space="preserve">Ruta </w:t>
      </w:r>
      <w:r w:rsidR="00553431" w:rsidRPr="003C5C5B">
        <w:rPr>
          <w:rFonts w:cs="Arial"/>
          <w:sz w:val="18"/>
          <w:szCs w:val="18"/>
        </w:rPr>
        <w:t xml:space="preserve">above n </w:t>
      </w:r>
      <w:r w:rsidR="00352F02" w:rsidRPr="003C5C5B">
        <w:rPr>
          <w:rFonts w:cs="Arial"/>
          <w:sz w:val="18"/>
          <w:szCs w:val="18"/>
        </w:rPr>
        <w:t>9</w:t>
      </w:r>
      <w:r w:rsidR="00553431" w:rsidRPr="003C5C5B">
        <w:rPr>
          <w:rFonts w:cs="Arial"/>
          <w:sz w:val="18"/>
          <w:szCs w:val="18"/>
        </w:rPr>
        <w:t xml:space="preserve"> at para 40.</w:t>
      </w:r>
    </w:p>
  </w:footnote>
  <w:footnote w:id="46">
    <w:p w14:paraId="0411ABB8" w14:textId="31AAEC47" w:rsidR="00C5207C" w:rsidRPr="003C5C5B" w:rsidRDefault="00C5207C" w:rsidP="001D0992">
      <w:pPr>
        <w:pStyle w:val="FootnoteText"/>
        <w:ind w:right="-330"/>
        <w:jc w:val="both"/>
        <w:rPr>
          <w:rFonts w:cs="Arial"/>
          <w:sz w:val="18"/>
          <w:szCs w:val="18"/>
        </w:rPr>
      </w:pPr>
      <w:r w:rsidRPr="003C5C5B">
        <w:rPr>
          <w:rStyle w:val="FootnoteReference"/>
          <w:rFonts w:cs="Arial"/>
          <w:sz w:val="18"/>
          <w:szCs w:val="18"/>
        </w:rPr>
        <w:footnoteRef/>
      </w:r>
      <w:r w:rsidRPr="003C5C5B">
        <w:rPr>
          <w:rFonts w:cs="Arial"/>
          <w:sz w:val="18"/>
          <w:szCs w:val="18"/>
        </w:rPr>
        <w:t xml:space="preserve"> </w:t>
      </w:r>
      <w:r w:rsidR="00553431" w:rsidRPr="003C5C5B">
        <w:rPr>
          <w:rFonts w:cs="Arial"/>
          <w:i/>
          <w:iCs/>
          <w:sz w:val="18"/>
          <w:szCs w:val="18"/>
        </w:rPr>
        <w:t xml:space="preserve">Ashebo </w:t>
      </w:r>
      <w:r w:rsidR="00553431" w:rsidRPr="003C5C5B">
        <w:rPr>
          <w:rFonts w:cs="Arial"/>
          <w:sz w:val="18"/>
          <w:szCs w:val="18"/>
        </w:rPr>
        <w:t xml:space="preserve">above n </w:t>
      </w:r>
      <w:r w:rsidR="00352F02" w:rsidRPr="003C5C5B">
        <w:rPr>
          <w:rFonts w:cs="Arial"/>
          <w:sz w:val="18"/>
          <w:szCs w:val="18"/>
        </w:rPr>
        <w:t>7</w:t>
      </w:r>
      <w:r w:rsidR="00553431" w:rsidRPr="003C5C5B">
        <w:rPr>
          <w:rFonts w:cs="Arial"/>
          <w:sz w:val="18"/>
          <w:szCs w:val="18"/>
        </w:rPr>
        <w:t xml:space="preserve"> at para 54.</w:t>
      </w:r>
    </w:p>
  </w:footnote>
  <w:footnote w:id="47">
    <w:p w14:paraId="7A24D6F7" w14:textId="01068123" w:rsidR="004B21FA" w:rsidRPr="003C5C5B" w:rsidRDefault="009E2756"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00DD3CB3" w:rsidRPr="003C5C5B">
        <w:rPr>
          <w:rFonts w:cs="Arial"/>
          <w:sz w:val="18"/>
          <w:szCs w:val="18"/>
        </w:rPr>
        <w:t xml:space="preserve">Article 11 (3) </w:t>
      </w:r>
      <w:r w:rsidRPr="003C5C5B">
        <w:rPr>
          <w:rFonts w:cs="Arial"/>
          <w:sz w:val="18"/>
          <w:szCs w:val="18"/>
          <w:lang w:val="en-GB"/>
        </w:rPr>
        <w:t>provides</w:t>
      </w:r>
      <w:r w:rsidR="004B21FA" w:rsidRPr="003C5C5B">
        <w:rPr>
          <w:rFonts w:cs="Arial"/>
          <w:sz w:val="18"/>
          <w:szCs w:val="18"/>
          <w:lang w:val="en-GB"/>
        </w:rPr>
        <w:t>:</w:t>
      </w:r>
    </w:p>
    <w:p w14:paraId="066E574A" w14:textId="63CA38BB" w:rsidR="009E2756" w:rsidRPr="003C5C5B" w:rsidRDefault="009E2756" w:rsidP="001D0992">
      <w:pPr>
        <w:pStyle w:val="FootnoteText"/>
        <w:ind w:right="-330"/>
        <w:jc w:val="both"/>
        <w:rPr>
          <w:rFonts w:cs="Arial"/>
          <w:sz w:val="18"/>
          <w:szCs w:val="18"/>
          <w:lang w:val="en-GB"/>
        </w:rPr>
      </w:pPr>
      <w:r w:rsidRPr="003C5C5B">
        <w:rPr>
          <w:rFonts w:cs="Arial"/>
          <w:sz w:val="18"/>
          <w:szCs w:val="18"/>
          <w:lang w:val="en-GB"/>
        </w:rPr>
        <w:t xml:space="preserve">“No person shall be subjected by a Member State to measures such as rejection at the frontier, return or expulsion, which would compel him to return to or remain in a territory where his life, physical integrity or liberty would be threatened </w:t>
      </w:r>
      <w:r w:rsidR="00782E7F" w:rsidRPr="003C5C5B">
        <w:rPr>
          <w:rFonts w:cs="Arial"/>
          <w:sz w:val="18"/>
          <w:szCs w:val="18"/>
          <w:lang w:val="en-GB"/>
        </w:rPr>
        <w:t>for the reasons set out in Article 1, paragraphs 1 and 2”</w:t>
      </w:r>
      <w:r w:rsidR="00B72E5B" w:rsidRPr="003C5C5B">
        <w:rPr>
          <w:rFonts w:cs="Arial"/>
          <w:sz w:val="18"/>
          <w:szCs w:val="18"/>
          <w:lang w:val="en-GB"/>
        </w:rPr>
        <w:t>.</w:t>
      </w:r>
    </w:p>
  </w:footnote>
  <w:footnote w:id="48">
    <w:p w14:paraId="1AE46258" w14:textId="7194DFAC" w:rsidR="004B21FA" w:rsidRPr="003C5C5B" w:rsidRDefault="00DD3CB3" w:rsidP="001D0992">
      <w:pPr>
        <w:pStyle w:val="FootnoteText"/>
        <w:ind w:right="-330"/>
        <w:jc w:val="both"/>
        <w:rPr>
          <w:rFonts w:cs="Arial"/>
          <w:sz w:val="18"/>
          <w:szCs w:val="18"/>
          <w:lang w:val="en-GB"/>
        </w:rPr>
      </w:pPr>
      <w:r w:rsidRPr="003C5C5B">
        <w:rPr>
          <w:rStyle w:val="FootnoteReference"/>
          <w:rFonts w:cs="Arial"/>
          <w:sz w:val="18"/>
          <w:szCs w:val="18"/>
        </w:rPr>
        <w:footnoteRef/>
      </w:r>
      <w:r w:rsidRPr="003C5C5B">
        <w:rPr>
          <w:rFonts w:cs="Arial"/>
          <w:sz w:val="18"/>
          <w:szCs w:val="18"/>
        </w:rPr>
        <w:t xml:space="preserve"> </w:t>
      </w:r>
      <w:r w:rsidRPr="003C5C5B">
        <w:rPr>
          <w:rFonts w:cs="Arial"/>
          <w:sz w:val="18"/>
          <w:szCs w:val="18"/>
          <w:lang w:val="en-GB"/>
        </w:rPr>
        <w:t>Article 33 provides</w:t>
      </w:r>
      <w:r w:rsidR="004B21FA" w:rsidRPr="003C5C5B">
        <w:rPr>
          <w:rFonts w:cs="Arial"/>
          <w:sz w:val="18"/>
          <w:szCs w:val="18"/>
          <w:lang w:val="en-GB"/>
        </w:rPr>
        <w:t>:</w:t>
      </w:r>
    </w:p>
    <w:p w14:paraId="01DE361F" w14:textId="7B436A2C" w:rsidR="00DD3CB3" w:rsidRPr="003C5C5B" w:rsidRDefault="00DD3CB3" w:rsidP="001D0992">
      <w:pPr>
        <w:pStyle w:val="FootnoteText"/>
        <w:ind w:right="-330"/>
        <w:jc w:val="both"/>
        <w:rPr>
          <w:rFonts w:cs="Arial"/>
          <w:sz w:val="18"/>
          <w:szCs w:val="18"/>
          <w:lang w:val="en-GB"/>
        </w:rPr>
      </w:pPr>
      <w:r w:rsidRPr="003C5C5B">
        <w:rPr>
          <w:rFonts w:cs="Arial"/>
          <w:sz w:val="18"/>
          <w:szCs w:val="18"/>
          <w:lang w:val="en-GB"/>
        </w:rPr>
        <w:t>“No Contracting State shall expel or return (“refouler”) a refugee in any manner whatsoever to the frontiers of territories where his life or freedom would be threatened on account of his race, religion, nationality, membership of particular group or political opinion”</w:t>
      </w:r>
      <w:r w:rsidR="00B72E5B" w:rsidRPr="003C5C5B">
        <w:rPr>
          <w:rFonts w:cs="Arial"/>
          <w:sz w:val="18"/>
          <w:szCs w:val="18"/>
          <w:lang w:val="en-GB"/>
        </w:rPr>
        <w:t>.</w:t>
      </w:r>
    </w:p>
  </w:footnote>
  <w:footnote w:id="49">
    <w:p w14:paraId="78E11ADC" w14:textId="644D0415" w:rsidR="00812A2F" w:rsidRPr="00DE4ADE" w:rsidRDefault="00812A2F" w:rsidP="00DE4ADE">
      <w:pPr>
        <w:pStyle w:val="FootnoteText"/>
        <w:jc w:val="both"/>
        <w:rPr>
          <w:rFonts w:cs="Arial"/>
          <w:sz w:val="18"/>
          <w:szCs w:val="18"/>
          <w:lang w:val="en-GB"/>
        </w:rPr>
      </w:pPr>
      <w:r w:rsidRPr="00DE4ADE">
        <w:rPr>
          <w:rStyle w:val="FootnoteReference"/>
          <w:rFonts w:cs="Arial"/>
          <w:sz w:val="18"/>
          <w:szCs w:val="18"/>
        </w:rPr>
        <w:footnoteRef/>
      </w:r>
      <w:r w:rsidRPr="00DE4ADE">
        <w:rPr>
          <w:rFonts w:cs="Arial"/>
          <w:sz w:val="18"/>
          <w:szCs w:val="18"/>
        </w:rPr>
        <w:t xml:space="preserve"> </w:t>
      </w:r>
      <w:r w:rsidRPr="00DE4ADE">
        <w:rPr>
          <w:rFonts w:cs="Arial"/>
          <w:sz w:val="18"/>
          <w:szCs w:val="18"/>
          <w:lang w:val="en-GB"/>
        </w:rPr>
        <w:t>Act 51 of 1977</w:t>
      </w:r>
      <w:r w:rsidR="001E1E27" w:rsidRPr="00DE4ADE">
        <w:rPr>
          <w:rFonts w:cs="Arial"/>
          <w:sz w:val="18"/>
          <w:szCs w:val="18"/>
          <w:lang w:val="en-GB"/>
        </w:rPr>
        <w:t xml:space="preserve">, as </w:t>
      </w:r>
      <w:r w:rsidR="00B72E5B" w:rsidRPr="00DE4ADE">
        <w:rPr>
          <w:rFonts w:cs="Arial"/>
          <w:sz w:val="18"/>
          <w:szCs w:val="18"/>
          <w:lang w:val="en-GB"/>
        </w:rPr>
        <w:t>amended.</w:t>
      </w:r>
    </w:p>
  </w:footnote>
  <w:footnote w:id="50">
    <w:p w14:paraId="3A96C362" w14:textId="5FB11D4B" w:rsidR="003E03B1" w:rsidRPr="00DE4ADE" w:rsidRDefault="003E03B1" w:rsidP="00DE4ADE">
      <w:pPr>
        <w:pStyle w:val="FootnoteText"/>
        <w:jc w:val="both"/>
        <w:rPr>
          <w:rFonts w:cs="Arial"/>
          <w:sz w:val="18"/>
          <w:szCs w:val="18"/>
          <w:lang w:val="en-GB"/>
        </w:rPr>
      </w:pPr>
      <w:r w:rsidRPr="00DE4ADE">
        <w:rPr>
          <w:rStyle w:val="FootnoteReference"/>
          <w:rFonts w:cs="Arial"/>
          <w:sz w:val="18"/>
          <w:szCs w:val="18"/>
        </w:rPr>
        <w:footnoteRef/>
      </w:r>
      <w:r w:rsidRPr="00DE4ADE">
        <w:rPr>
          <w:rFonts w:cs="Arial"/>
          <w:sz w:val="18"/>
          <w:szCs w:val="18"/>
        </w:rPr>
        <w:t xml:space="preserve"> </w:t>
      </w:r>
      <w:r w:rsidRPr="00DE4ADE">
        <w:rPr>
          <w:rFonts w:cs="Arial"/>
          <w:sz w:val="18"/>
          <w:szCs w:val="18"/>
          <w:lang w:val="en-GB"/>
        </w:rPr>
        <w:t xml:space="preserve">This form of order was adopted in </w:t>
      </w:r>
      <w:r w:rsidRPr="00DE4ADE">
        <w:rPr>
          <w:rFonts w:cs="Arial"/>
          <w:i/>
          <w:iCs/>
          <w:sz w:val="18"/>
          <w:szCs w:val="18"/>
          <w:lang w:val="en-GB"/>
        </w:rPr>
        <w:t xml:space="preserve">Lawyers for Human Rights </w:t>
      </w:r>
      <w:r w:rsidR="00AE36B7" w:rsidRPr="00DE4ADE">
        <w:rPr>
          <w:rFonts w:cs="Arial"/>
          <w:i/>
          <w:iCs/>
          <w:sz w:val="18"/>
          <w:szCs w:val="18"/>
          <w:lang w:val="en-GB"/>
        </w:rPr>
        <w:t>v Minister of Home Affairs and Others</w:t>
      </w:r>
      <w:r w:rsidR="00AE36B7" w:rsidRPr="00DE4ADE">
        <w:rPr>
          <w:rFonts w:cs="Arial"/>
          <w:sz w:val="18"/>
          <w:szCs w:val="18"/>
          <w:lang w:val="en-GB"/>
        </w:rPr>
        <w:t xml:space="preserve"> </w:t>
      </w:r>
      <w:r w:rsidR="00BB1BD0" w:rsidRPr="00DE4ADE">
        <w:rPr>
          <w:rFonts w:cs="Arial"/>
          <w:sz w:val="18"/>
          <w:szCs w:val="18"/>
          <w:lang w:val="en-GB"/>
        </w:rPr>
        <w:t>[2017] ZACC 22</w:t>
      </w:r>
      <w:r w:rsidR="00B929E8" w:rsidRPr="003C5C5B">
        <w:rPr>
          <w:rFonts w:cs="Arial"/>
          <w:sz w:val="18"/>
          <w:szCs w:val="18"/>
          <w:lang w:val="en-GB"/>
        </w:rPr>
        <w:t>; 2017 (10) BCLR 1242 (CC); 2017 (5) SA 480 (CC)</w:t>
      </w:r>
      <w:r w:rsidR="00B72E5B" w:rsidRPr="00DE4ADE">
        <w:rPr>
          <w:rFonts w:cs="Arial"/>
          <w:sz w:val="18"/>
          <w:szCs w:val="18"/>
          <w:lang w:val="en-GB"/>
        </w:rPr>
        <w:t>.</w:t>
      </w:r>
    </w:p>
  </w:footnote>
  <w:footnote w:id="51">
    <w:p w14:paraId="2BF08FC1" w14:textId="6EB740E9" w:rsidR="000E44E2" w:rsidRPr="00DE4ADE" w:rsidRDefault="000E44E2">
      <w:pPr>
        <w:pStyle w:val="FootnoteText"/>
        <w:rPr>
          <w:rFonts w:cs="Arial"/>
          <w:sz w:val="18"/>
          <w:szCs w:val="18"/>
        </w:rPr>
      </w:pPr>
      <w:r w:rsidRPr="00DE4ADE">
        <w:rPr>
          <w:rStyle w:val="FootnoteReference"/>
          <w:rFonts w:cs="Arial"/>
          <w:sz w:val="18"/>
          <w:szCs w:val="18"/>
        </w:rPr>
        <w:footnoteRef/>
      </w:r>
      <w:r w:rsidRPr="00DE4ADE">
        <w:rPr>
          <w:rFonts w:cs="Arial"/>
          <w:sz w:val="18"/>
          <w:szCs w:val="18"/>
        </w:rPr>
        <w:t xml:space="preserve"> </w:t>
      </w:r>
      <w:r w:rsidR="00EB39A8" w:rsidRPr="00DE4ADE">
        <w:rPr>
          <w:rFonts w:cs="Arial"/>
          <w:i/>
          <w:iCs/>
          <w:sz w:val="18"/>
          <w:szCs w:val="18"/>
        </w:rPr>
        <w:t>True Motives</w:t>
      </w:r>
      <w:r w:rsidR="00EB39A8" w:rsidRPr="00DE4ADE">
        <w:rPr>
          <w:rFonts w:cs="Arial"/>
          <w:sz w:val="18"/>
          <w:szCs w:val="18"/>
        </w:rPr>
        <w:t xml:space="preserve"> above n </w:t>
      </w:r>
      <w:r w:rsidR="003C5C5B" w:rsidRPr="00DE4ADE">
        <w:rPr>
          <w:rFonts w:cs="Arial"/>
          <w:sz w:val="18"/>
          <w:szCs w:val="18"/>
        </w:rPr>
        <w:t>15.</w:t>
      </w:r>
    </w:p>
  </w:footnote>
  <w:footnote w:id="52">
    <w:p w14:paraId="374F5568" w14:textId="52D97791" w:rsidR="000E44E2" w:rsidRPr="00DE4ADE" w:rsidRDefault="000E44E2">
      <w:pPr>
        <w:pStyle w:val="FootnoteText"/>
        <w:rPr>
          <w:rFonts w:cs="Arial"/>
          <w:sz w:val="18"/>
          <w:szCs w:val="18"/>
        </w:rPr>
      </w:pPr>
      <w:r w:rsidRPr="00DE4ADE">
        <w:rPr>
          <w:rStyle w:val="FootnoteReference"/>
          <w:rFonts w:cs="Arial"/>
          <w:sz w:val="18"/>
          <w:szCs w:val="18"/>
        </w:rPr>
        <w:footnoteRef/>
      </w:r>
      <w:r w:rsidRPr="00DE4ADE">
        <w:rPr>
          <w:rFonts w:cs="Arial"/>
          <w:sz w:val="18"/>
          <w:szCs w:val="18"/>
        </w:rPr>
        <w:t xml:space="preserve"> </w:t>
      </w:r>
      <w:r w:rsidR="00CE530E">
        <w:rPr>
          <w:rFonts w:cs="Arial"/>
          <w:sz w:val="18"/>
          <w:szCs w:val="18"/>
        </w:rPr>
        <w:t>Id</w:t>
      </w:r>
      <w:r w:rsidR="003C5C5B" w:rsidRPr="00DE4ADE">
        <w:rPr>
          <w:rFonts w:cs="Arial"/>
          <w:i/>
          <w:iCs/>
          <w:sz w:val="18"/>
          <w:szCs w:val="18"/>
        </w:rPr>
        <w:t xml:space="preserve"> </w:t>
      </w:r>
      <w:r w:rsidR="003C5C5B" w:rsidRPr="00DE4ADE">
        <w:rPr>
          <w:rFonts w:cs="Arial"/>
          <w:sz w:val="18"/>
          <w:szCs w:val="18"/>
        </w:rPr>
        <w:t>at para 77.</w:t>
      </w:r>
    </w:p>
  </w:footnote>
  <w:footnote w:id="53">
    <w:p w14:paraId="70775B52" w14:textId="1B644C0E" w:rsidR="000E44E2" w:rsidRPr="00DE4ADE" w:rsidRDefault="000E44E2">
      <w:pPr>
        <w:pStyle w:val="FootnoteText"/>
        <w:rPr>
          <w:rFonts w:cs="Arial"/>
          <w:sz w:val="18"/>
          <w:szCs w:val="18"/>
        </w:rPr>
      </w:pPr>
      <w:r w:rsidRPr="00DE4ADE">
        <w:rPr>
          <w:rStyle w:val="FootnoteReference"/>
          <w:rFonts w:cs="Arial"/>
          <w:sz w:val="18"/>
          <w:szCs w:val="18"/>
        </w:rPr>
        <w:footnoteRef/>
      </w:r>
      <w:r w:rsidRPr="00DE4ADE">
        <w:rPr>
          <w:rFonts w:cs="Arial"/>
          <w:sz w:val="18"/>
          <w:szCs w:val="18"/>
        </w:rPr>
        <w:t xml:space="preserve"> </w:t>
      </w:r>
      <w:r w:rsidR="003C5C5B" w:rsidRPr="00DE4ADE">
        <w:rPr>
          <w:rFonts w:cs="Arial"/>
          <w:sz w:val="18"/>
          <w:szCs w:val="18"/>
        </w:rPr>
        <w:t>Constitution Seventeenth Amendment Act of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36CB" w14:textId="0CB3CB8A" w:rsidR="00E75990" w:rsidRPr="002562B6" w:rsidRDefault="00E75990">
    <w:pPr>
      <w:pStyle w:val="Header"/>
      <w:jc w:val="right"/>
      <w:rPr>
        <w:rFonts w:ascii="Arial" w:hAnsi="Arial" w:cs="Arial"/>
        <w:sz w:val="20"/>
        <w:szCs w:val="20"/>
      </w:rPr>
    </w:pPr>
  </w:p>
  <w:p w14:paraId="5030FB6B" w14:textId="77777777" w:rsidR="00E75990" w:rsidRDefault="00E75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77"/>
      <w:numFmt w:val="decimal"/>
      <w:lvlText w:val="%1."/>
      <w:lvlJc w:val="left"/>
      <w:pPr>
        <w:ind w:left="114" w:hanging="476"/>
      </w:pPr>
      <w:rPr>
        <w:rFonts w:ascii="Verdana" w:hAnsi="Verdana" w:cs="Verdana"/>
        <w:b/>
        <w:bCs/>
        <w:spacing w:val="-1"/>
        <w:sz w:val="17"/>
        <w:szCs w:val="17"/>
      </w:rPr>
    </w:lvl>
    <w:lvl w:ilvl="1">
      <w:start w:val="1"/>
      <w:numFmt w:val="lowerLetter"/>
      <w:lvlText w:val="(%2)"/>
      <w:lvlJc w:val="left"/>
      <w:pPr>
        <w:ind w:left="1398" w:hanging="642"/>
      </w:pPr>
      <w:rPr>
        <w:rFonts w:ascii="Verdana" w:hAnsi="Verdana" w:cs="Verdana"/>
        <w:b w:val="0"/>
        <w:bCs w:val="0"/>
        <w:spacing w:val="-7"/>
        <w:sz w:val="17"/>
        <w:szCs w:val="17"/>
      </w:rPr>
    </w:lvl>
    <w:lvl w:ilvl="2">
      <w:start w:val="1"/>
      <w:numFmt w:val="lowerRoman"/>
      <w:lvlText w:val="(%3)"/>
      <w:lvlJc w:val="left"/>
      <w:pPr>
        <w:ind w:left="1783" w:hanging="300"/>
      </w:pPr>
      <w:rPr>
        <w:rFonts w:ascii="Verdana" w:hAnsi="Verdana" w:cs="Verdana"/>
        <w:b w:val="0"/>
        <w:bCs w:val="0"/>
        <w:spacing w:val="-9"/>
        <w:sz w:val="17"/>
        <w:szCs w:val="17"/>
      </w:rPr>
    </w:lvl>
    <w:lvl w:ilvl="3">
      <w:numFmt w:val="bullet"/>
      <w:lvlText w:val="•"/>
      <w:lvlJc w:val="left"/>
      <w:pPr>
        <w:ind w:left="2900" w:hanging="300"/>
      </w:pPr>
    </w:lvl>
    <w:lvl w:ilvl="4">
      <w:numFmt w:val="bullet"/>
      <w:lvlText w:val="•"/>
      <w:lvlJc w:val="left"/>
      <w:pPr>
        <w:ind w:left="4017" w:hanging="300"/>
      </w:pPr>
    </w:lvl>
    <w:lvl w:ilvl="5">
      <w:numFmt w:val="bullet"/>
      <w:lvlText w:val="•"/>
      <w:lvlJc w:val="left"/>
      <w:pPr>
        <w:ind w:left="5134" w:hanging="300"/>
      </w:pPr>
    </w:lvl>
    <w:lvl w:ilvl="6">
      <w:numFmt w:val="bullet"/>
      <w:lvlText w:val="•"/>
      <w:lvlJc w:val="left"/>
      <w:pPr>
        <w:ind w:left="6251" w:hanging="300"/>
      </w:pPr>
    </w:lvl>
    <w:lvl w:ilvl="7">
      <w:numFmt w:val="bullet"/>
      <w:lvlText w:val="•"/>
      <w:lvlJc w:val="left"/>
      <w:pPr>
        <w:ind w:left="7368" w:hanging="300"/>
      </w:pPr>
    </w:lvl>
    <w:lvl w:ilvl="8">
      <w:numFmt w:val="bullet"/>
      <w:lvlText w:val="•"/>
      <w:lvlJc w:val="left"/>
      <w:pPr>
        <w:ind w:left="8485" w:hanging="300"/>
      </w:pPr>
    </w:lvl>
  </w:abstractNum>
  <w:abstractNum w:abstractNumId="1" w15:restartNumberingAfterBreak="0">
    <w:nsid w:val="00000403"/>
    <w:multiLevelType w:val="multilevel"/>
    <w:tmpl w:val="FFFFFFFF"/>
    <w:lvl w:ilvl="0">
      <w:start w:val="2"/>
      <w:numFmt w:val="decimal"/>
      <w:lvlText w:val="(%1)"/>
      <w:lvlJc w:val="left"/>
      <w:pPr>
        <w:ind w:left="114" w:hanging="371"/>
      </w:pPr>
      <w:rPr>
        <w:rFonts w:ascii="Verdana" w:hAnsi="Verdana" w:cs="Verdana"/>
        <w:b w:val="0"/>
        <w:bCs w:val="0"/>
        <w:spacing w:val="-4"/>
        <w:sz w:val="17"/>
        <w:szCs w:val="17"/>
      </w:rPr>
    </w:lvl>
    <w:lvl w:ilvl="1">
      <w:start w:val="1"/>
      <w:numFmt w:val="lowerLetter"/>
      <w:lvlText w:val="(%2)"/>
      <w:lvlJc w:val="left"/>
      <w:pPr>
        <w:ind w:left="1398" w:hanging="642"/>
      </w:pPr>
      <w:rPr>
        <w:rFonts w:ascii="Verdana" w:hAnsi="Verdana" w:cs="Verdana"/>
        <w:b w:val="0"/>
        <w:bCs w:val="0"/>
        <w:spacing w:val="-7"/>
        <w:sz w:val="17"/>
        <w:szCs w:val="17"/>
      </w:rPr>
    </w:lvl>
    <w:lvl w:ilvl="2">
      <w:start w:val="1"/>
      <w:numFmt w:val="lowerRoman"/>
      <w:lvlText w:val="(%3)"/>
      <w:lvlJc w:val="left"/>
      <w:pPr>
        <w:ind w:left="1783" w:hanging="300"/>
      </w:pPr>
      <w:rPr>
        <w:rFonts w:ascii="Verdana" w:hAnsi="Verdana" w:cs="Verdana"/>
        <w:b w:val="0"/>
        <w:bCs w:val="0"/>
        <w:spacing w:val="-9"/>
        <w:sz w:val="17"/>
        <w:szCs w:val="17"/>
      </w:rPr>
    </w:lvl>
    <w:lvl w:ilvl="3">
      <w:numFmt w:val="bullet"/>
      <w:lvlText w:val="•"/>
      <w:lvlJc w:val="left"/>
      <w:pPr>
        <w:ind w:left="2900" w:hanging="300"/>
      </w:pPr>
    </w:lvl>
    <w:lvl w:ilvl="4">
      <w:numFmt w:val="bullet"/>
      <w:lvlText w:val="•"/>
      <w:lvlJc w:val="left"/>
      <w:pPr>
        <w:ind w:left="4017" w:hanging="300"/>
      </w:pPr>
    </w:lvl>
    <w:lvl w:ilvl="5">
      <w:numFmt w:val="bullet"/>
      <w:lvlText w:val="•"/>
      <w:lvlJc w:val="left"/>
      <w:pPr>
        <w:ind w:left="5134" w:hanging="300"/>
      </w:pPr>
    </w:lvl>
    <w:lvl w:ilvl="6">
      <w:numFmt w:val="bullet"/>
      <w:lvlText w:val="•"/>
      <w:lvlJc w:val="left"/>
      <w:pPr>
        <w:ind w:left="6251" w:hanging="300"/>
      </w:pPr>
    </w:lvl>
    <w:lvl w:ilvl="7">
      <w:numFmt w:val="bullet"/>
      <w:lvlText w:val="•"/>
      <w:lvlJc w:val="left"/>
      <w:pPr>
        <w:ind w:left="7368" w:hanging="300"/>
      </w:pPr>
    </w:lvl>
    <w:lvl w:ilvl="8">
      <w:numFmt w:val="bullet"/>
      <w:lvlText w:val="•"/>
      <w:lvlJc w:val="left"/>
      <w:pPr>
        <w:ind w:left="8485" w:hanging="300"/>
      </w:pPr>
    </w:lvl>
  </w:abstractNum>
  <w:abstractNum w:abstractNumId="2" w15:restartNumberingAfterBreak="0">
    <w:nsid w:val="08C17495"/>
    <w:multiLevelType w:val="hybridMultilevel"/>
    <w:tmpl w:val="641278A0"/>
    <w:lvl w:ilvl="0" w:tplc="A3D46EF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15:restartNumberingAfterBreak="0">
    <w:nsid w:val="0A132429"/>
    <w:multiLevelType w:val="hybridMultilevel"/>
    <w:tmpl w:val="B2AAC99E"/>
    <w:lvl w:ilvl="0" w:tplc="59C8CCC0">
      <w:start w:val="1"/>
      <w:numFmt w:val="decimal"/>
      <w:lvlText w:val="(%1)"/>
      <w:lvlJc w:val="left"/>
      <w:pPr>
        <w:tabs>
          <w:tab w:val="num" w:pos="720"/>
        </w:tabs>
        <w:ind w:left="720" w:hanging="720"/>
      </w:pPr>
      <w:rPr>
        <w:rFonts w:ascii="Arial" w:hAnsi="Arial" w:cs="Arial"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AB200A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351DA5"/>
    <w:multiLevelType w:val="multilevel"/>
    <w:tmpl w:val="1BE0A44E"/>
    <w:lvl w:ilvl="0">
      <w:start w:val="1"/>
      <w:numFmt w:val="lowerLetter"/>
      <w:lvlText w:val="(%1)"/>
      <w:lvlJc w:val="left"/>
      <w:pPr>
        <w:ind w:left="1494" w:hanging="360"/>
      </w:pPr>
      <w:rPr>
        <w:rFonts w:hint="default"/>
      </w:rPr>
    </w:lvl>
    <w:lvl w:ilvl="1">
      <w:start w:val="1"/>
      <w:numFmt w:val="lowerRoman"/>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6" w15:restartNumberingAfterBreak="0">
    <w:nsid w:val="0FDE6D85"/>
    <w:multiLevelType w:val="hybridMultilevel"/>
    <w:tmpl w:val="7C622E4E"/>
    <w:lvl w:ilvl="0" w:tplc="8D30E70C">
      <w:start w:val="1"/>
      <w:numFmt w:val="lowerLetter"/>
      <w:lvlText w:val="(%1)"/>
      <w:lvlJc w:val="left"/>
      <w:pPr>
        <w:ind w:left="2130" w:hanging="429"/>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 w15:restartNumberingAfterBreak="0">
    <w:nsid w:val="1F45473B"/>
    <w:multiLevelType w:val="multilevel"/>
    <w:tmpl w:val="F11202C4"/>
    <w:lvl w:ilvl="0">
      <w:start w:val="1"/>
      <w:numFmt w:val="decimal"/>
      <w:pStyle w:val="JudgmentNumbered"/>
      <w:lvlText w:val="[%1]"/>
      <w:lvlJc w:val="left"/>
      <w:pPr>
        <w:ind w:left="5607" w:hanging="567"/>
      </w:pPr>
      <w:rPr>
        <w:i w:val="0"/>
        <w:iCs w:val="0"/>
      </w:rPr>
    </w:lvl>
    <w:lvl w:ilvl="1">
      <w:start w:val="1"/>
      <w:numFmt w:val="decimal"/>
      <w:lvlText w:val="%1.%2"/>
      <w:lvlJc w:val="left"/>
      <w:pPr>
        <w:ind w:left="6174" w:hanging="567"/>
      </w:pPr>
      <w:rPr>
        <w:rFonts w:hint="default"/>
      </w:rPr>
    </w:lvl>
    <w:lvl w:ilvl="2">
      <w:start w:val="1"/>
      <w:numFmt w:val="lowerRoman"/>
      <w:lvlText w:val="%3."/>
      <w:lvlJc w:val="left"/>
      <w:pPr>
        <w:tabs>
          <w:tab w:val="num" w:pos="6741"/>
        </w:tabs>
        <w:ind w:left="6741" w:hanging="567"/>
      </w:pPr>
      <w:rPr>
        <w:rFonts w:hint="default"/>
      </w:rPr>
    </w:lvl>
    <w:lvl w:ilvl="3">
      <w:start w:val="1"/>
      <w:numFmt w:val="decimal"/>
      <w:lvlText w:val="%4."/>
      <w:lvlJc w:val="left"/>
      <w:pPr>
        <w:ind w:left="8487" w:hanging="360"/>
      </w:pPr>
      <w:rPr>
        <w:rFonts w:ascii="Arial" w:hAnsi="Arial" w:cs="Arial" w:hint="default"/>
        <w:sz w:val="24"/>
        <w:szCs w:val="24"/>
      </w:rPr>
    </w:lvl>
    <w:lvl w:ilvl="4">
      <w:start w:val="1"/>
      <w:numFmt w:val="lowerLetter"/>
      <w:lvlText w:val="%5."/>
      <w:lvlJc w:val="left"/>
      <w:pPr>
        <w:ind w:left="9207" w:hanging="360"/>
      </w:pPr>
      <w:rPr>
        <w:rFonts w:hint="default"/>
      </w:rPr>
    </w:lvl>
    <w:lvl w:ilvl="5">
      <w:start w:val="1"/>
      <w:numFmt w:val="lowerRoman"/>
      <w:lvlText w:val="%6."/>
      <w:lvlJc w:val="right"/>
      <w:pPr>
        <w:ind w:left="9927" w:hanging="180"/>
      </w:pPr>
      <w:rPr>
        <w:rFonts w:hint="default"/>
      </w:rPr>
    </w:lvl>
    <w:lvl w:ilvl="6">
      <w:start w:val="1"/>
      <w:numFmt w:val="decimal"/>
      <w:lvlText w:val="%7."/>
      <w:lvlJc w:val="left"/>
      <w:pPr>
        <w:ind w:left="10647" w:hanging="360"/>
      </w:pPr>
      <w:rPr>
        <w:rFonts w:hint="default"/>
      </w:rPr>
    </w:lvl>
    <w:lvl w:ilvl="7">
      <w:start w:val="1"/>
      <w:numFmt w:val="lowerLetter"/>
      <w:lvlText w:val="%8."/>
      <w:lvlJc w:val="left"/>
      <w:pPr>
        <w:ind w:left="11367" w:hanging="360"/>
      </w:pPr>
      <w:rPr>
        <w:rFonts w:hint="default"/>
      </w:rPr>
    </w:lvl>
    <w:lvl w:ilvl="8">
      <w:start w:val="1"/>
      <w:numFmt w:val="lowerRoman"/>
      <w:lvlText w:val="%9."/>
      <w:lvlJc w:val="right"/>
      <w:pPr>
        <w:ind w:left="12087" w:hanging="180"/>
      </w:pPr>
      <w:rPr>
        <w:rFonts w:hint="default"/>
      </w:rPr>
    </w:lvl>
  </w:abstractNum>
  <w:abstractNum w:abstractNumId="8" w15:restartNumberingAfterBreak="0">
    <w:nsid w:val="26BE0A01"/>
    <w:multiLevelType w:val="hybridMultilevel"/>
    <w:tmpl w:val="E5D498C4"/>
    <w:lvl w:ilvl="0" w:tplc="EDDA5282">
      <w:start w:val="2"/>
      <w:numFmt w:val="lowerLetter"/>
      <w:lvlText w:val="(%1)"/>
      <w:lvlJc w:val="left"/>
      <w:pPr>
        <w:ind w:left="1732" w:hanging="360"/>
      </w:pPr>
      <w:rPr>
        <w:rFonts w:hint="default"/>
      </w:rPr>
    </w:lvl>
    <w:lvl w:ilvl="1" w:tplc="1C090019" w:tentative="1">
      <w:start w:val="1"/>
      <w:numFmt w:val="lowerLetter"/>
      <w:lvlText w:val="%2."/>
      <w:lvlJc w:val="left"/>
      <w:pPr>
        <w:ind w:left="1678" w:hanging="360"/>
      </w:pPr>
    </w:lvl>
    <w:lvl w:ilvl="2" w:tplc="1C09001B" w:tentative="1">
      <w:start w:val="1"/>
      <w:numFmt w:val="lowerRoman"/>
      <w:lvlText w:val="%3."/>
      <w:lvlJc w:val="right"/>
      <w:pPr>
        <w:ind w:left="2398" w:hanging="180"/>
      </w:pPr>
    </w:lvl>
    <w:lvl w:ilvl="3" w:tplc="1C09000F" w:tentative="1">
      <w:start w:val="1"/>
      <w:numFmt w:val="decimal"/>
      <w:lvlText w:val="%4."/>
      <w:lvlJc w:val="left"/>
      <w:pPr>
        <w:ind w:left="3118" w:hanging="360"/>
      </w:pPr>
    </w:lvl>
    <w:lvl w:ilvl="4" w:tplc="1C090019" w:tentative="1">
      <w:start w:val="1"/>
      <w:numFmt w:val="lowerLetter"/>
      <w:lvlText w:val="%5."/>
      <w:lvlJc w:val="left"/>
      <w:pPr>
        <w:ind w:left="3838" w:hanging="360"/>
      </w:pPr>
    </w:lvl>
    <w:lvl w:ilvl="5" w:tplc="1C09001B" w:tentative="1">
      <w:start w:val="1"/>
      <w:numFmt w:val="lowerRoman"/>
      <w:lvlText w:val="%6."/>
      <w:lvlJc w:val="right"/>
      <w:pPr>
        <w:ind w:left="4558" w:hanging="180"/>
      </w:pPr>
    </w:lvl>
    <w:lvl w:ilvl="6" w:tplc="1C09000F" w:tentative="1">
      <w:start w:val="1"/>
      <w:numFmt w:val="decimal"/>
      <w:lvlText w:val="%7."/>
      <w:lvlJc w:val="left"/>
      <w:pPr>
        <w:ind w:left="5278" w:hanging="360"/>
      </w:pPr>
    </w:lvl>
    <w:lvl w:ilvl="7" w:tplc="1C090019" w:tentative="1">
      <w:start w:val="1"/>
      <w:numFmt w:val="lowerLetter"/>
      <w:lvlText w:val="%8."/>
      <w:lvlJc w:val="left"/>
      <w:pPr>
        <w:ind w:left="5998" w:hanging="360"/>
      </w:pPr>
    </w:lvl>
    <w:lvl w:ilvl="8" w:tplc="1C09001B" w:tentative="1">
      <w:start w:val="1"/>
      <w:numFmt w:val="lowerRoman"/>
      <w:lvlText w:val="%9."/>
      <w:lvlJc w:val="right"/>
      <w:pPr>
        <w:ind w:left="6718" w:hanging="180"/>
      </w:pPr>
    </w:lvl>
  </w:abstractNum>
  <w:abstractNum w:abstractNumId="9" w15:restartNumberingAfterBreak="0">
    <w:nsid w:val="26DA3D7D"/>
    <w:multiLevelType w:val="hybridMultilevel"/>
    <w:tmpl w:val="06729586"/>
    <w:lvl w:ilvl="0" w:tplc="8ADEDC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BC6C03"/>
    <w:multiLevelType w:val="hybridMultilevel"/>
    <w:tmpl w:val="706E9C14"/>
    <w:lvl w:ilvl="0" w:tplc="10E46E7E">
      <w:start w:val="1"/>
      <w:numFmt w:val="lowerLetter"/>
      <w:lvlText w:val="(%1)"/>
      <w:lvlJc w:val="left"/>
      <w:pPr>
        <w:ind w:left="720" w:hanging="360"/>
      </w:pPr>
      <w:rPr>
        <w:rFonts w:hint="default"/>
        <w:i/>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110788"/>
    <w:multiLevelType w:val="hybridMultilevel"/>
    <w:tmpl w:val="98A6A234"/>
    <w:lvl w:ilvl="0" w:tplc="53E83EB8">
      <w:start w:val="1"/>
      <w:numFmt w:val="lowerRoman"/>
      <w:lvlText w:val="(%1)"/>
      <w:lvlJc w:val="left"/>
      <w:pPr>
        <w:ind w:left="1571" w:hanging="72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403A23AB"/>
    <w:multiLevelType w:val="hybridMultilevel"/>
    <w:tmpl w:val="89E0FAD0"/>
    <w:lvl w:ilvl="0" w:tplc="022CC834">
      <w:start w:val="2"/>
      <w:numFmt w:val="lowerLetter"/>
      <w:lvlText w:val="(%1)"/>
      <w:lvlJc w:val="left"/>
      <w:pPr>
        <w:ind w:left="1494" w:hanging="360"/>
      </w:pPr>
      <w:rPr>
        <w:rFonts w:hint="default"/>
        <w:i/>
        <w:iCs/>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449B3356"/>
    <w:multiLevelType w:val="hybridMultilevel"/>
    <w:tmpl w:val="A294A9B8"/>
    <w:lvl w:ilvl="0" w:tplc="EA9C10F4">
      <w:numFmt w:val="bullet"/>
      <w:lvlText w:val="-"/>
      <w:lvlJc w:val="left"/>
      <w:pPr>
        <w:ind w:left="927" w:hanging="360"/>
      </w:pPr>
      <w:rPr>
        <w:rFonts w:ascii="Calibri" w:eastAsiaTheme="minorHAnsi" w:hAnsi="Calibri" w:cstheme="minorBidi"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15:restartNumberingAfterBreak="0">
    <w:nsid w:val="59A71E0A"/>
    <w:multiLevelType w:val="hybridMultilevel"/>
    <w:tmpl w:val="089201F4"/>
    <w:lvl w:ilvl="0" w:tplc="2D7421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C14345"/>
    <w:multiLevelType w:val="multilevel"/>
    <w:tmpl w:val="D662FD0C"/>
    <w:lvl w:ilvl="0">
      <w:start w:val="36"/>
      <w:numFmt w:val="decimal"/>
      <w:lvlText w:val="%1"/>
      <w:lvlJc w:val="left"/>
      <w:pPr>
        <w:ind w:left="420" w:hanging="420"/>
      </w:pPr>
      <w:rPr>
        <w:rFonts w:hint="default"/>
      </w:rPr>
    </w:lvl>
    <w:lvl w:ilvl="1">
      <w:start w:val="5"/>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2CB5133"/>
    <w:multiLevelType w:val="hybridMultilevel"/>
    <w:tmpl w:val="34948ED4"/>
    <w:lvl w:ilvl="0" w:tplc="5372A2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BC07D5A"/>
    <w:multiLevelType w:val="hybridMultilevel"/>
    <w:tmpl w:val="21D43736"/>
    <w:lvl w:ilvl="0" w:tplc="069020D4">
      <w:start w:val="1"/>
      <w:numFmt w:val="lowerLetter"/>
      <w:lvlText w:val="(%1)"/>
      <w:lvlJc w:val="left"/>
      <w:pPr>
        <w:ind w:left="1494" w:hanging="360"/>
      </w:pPr>
      <w:rPr>
        <w:rFonts w:hint="default"/>
        <w:i/>
        <w:iCs/>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72711FA4"/>
    <w:multiLevelType w:val="hybridMultilevel"/>
    <w:tmpl w:val="F184E9CA"/>
    <w:lvl w:ilvl="0" w:tplc="3D10E1FA">
      <w:start w:val="1"/>
      <w:numFmt w:val="lowerLetter"/>
      <w:lvlText w:val="(%1)"/>
      <w:lvlJc w:val="left"/>
      <w:pPr>
        <w:ind w:left="520" w:hanging="360"/>
      </w:pPr>
      <w:rPr>
        <w:rFonts w:hint="default"/>
      </w:rPr>
    </w:lvl>
    <w:lvl w:ilvl="1" w:tplc="1C090019">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19" w15:restartNumberingAfterBreak="0">
    <w:nsid w:val="7D0A3676"/>
    <w:multiLevelType w:val="hybridMultilevel"/>
    <w:tmpl w:val="555C0368"/>
    <w:lvl w:ilvl="0" w:tplc="1DCEE836">
      <w:start w:val="1"/>
      <w:numFmt w:val="decimal"/>
      <w:lvlText w:val="[%1]"/>
      <w:lvlJc w:val="left"/>
      <w:pPr>
        <w:ind w:left="726" w:hanging="567"/>
      </w:pPr>
      <w:rPr>
        <w:rFonts w:ascii="Arial" w:eastAsia="Times New Roman" w:hAnsi="Arial" w:cs="Arial" w:hint="default"/>
        <w:b w:val="0"/>
        <w:bCs w:val="0"/>
        <w:i w:val="0"/>
        <w:iCs w:val="0"/>
        <w:spacing w:val="0"/>
        <w:w w:val="99"/>
        <w:sz w:val="26"/>
        <w:szCs w:val="26"/>
        <w:lang w:val="en-ZA" w:eastAsia="en-US" w:bidi="ar-SA"/>
      </w:rPr>
    </w:lvl>
    <w:lvl w:ilvl="1" w:tplc="14B840F6">
      <w:numFmt w:val="bullet"/>
      <w:lvlText w:val="•"/>
      <w:lvlJc w:val="left"/>
      <w:pPr>
        <w:ind w:left="1580" w:hanging="567"/>
      </w:pPr>
      <w:rPr>
        <w:rFonts w:hint="default"/>
        <w:lang w:val="en-ZA" w:eastAsia="en-US" w:bidi="ar-SA"/>
      </w:rPr>
    </w:lvl>
    <w:lvl w:ilvl="2" w:tplc="AF12F852">
      <w:numFmt w:val="bullet"/>
      <w:lvlText w:val="•"/>
      <w:lvlJc w:val="left"/>
      <w:pPr>
        <w:ind w:left="2441" w:hanging="567"/>
      </w:pPr>
      <w:rPr>
        <w:rFonts w:hint="default"/>
        <w:lang w:val="en-ZA" w:eastAsia="en-US" w:bidi="ar-SA"/>
      </w:rPr>
    </w:lvl>
    <w:lvl w:ilvl="3" w:tplc="28BAD304">
      <w:numFmt w:val="bullet"/>
      <w:lvlText w:val="•"/>
      <w:lvlJc w:val="left"/>
      <w:pPr>
        <w:ind w:left="3301" w:hanging="567"/>
      </w:pPr>
      <w:rPr>
        <w:rFonts w:hint="default"/>
        <w:lang w:val="en-ZA" w:eastAsia="en-US" w:bidi="ar-SA"/>
      </w:rPr>
    </w:lvl>
    <w:lvl w:ilvl="4" w:tplc="DB248A62">
      <w:numFmt w:val="bullet"/>
      <w:lvlText w:val="•"/>
      <w:lvlJc w:val="left"/>
      <w:pPr>
        <w:ind w:left="4162" w:hanging="567"/>
      </w:pPr>
      <w:rPr>
        <w:rFonts w:hint="default"/>
        <w:lang w:val="en-ZA" w:eastAsia="en-US" w:bidi="ar-SA"/>
      </w:rPr>
    </w:lvl>
    <w:lvl w:ilvl="5" w:tplc="4B848480">
      <w:numFmt w:val="bullet"/>
      <w:lvlText w:val="•"/>
      <w:lvlJc w:val="left"/>
      <w:pPr>
        <w:ind w:left="5023" w:hanging="567"/>
      </w:pPr>
      <w:rPr>
        <w:rFonts w:hint="default"/>
        <w:lang w:val="en-ZA" w:eastAsia="en-US" w:bidi="ar-SA"/>
      </w:rPr>
    </w:lvl>
    <w:lvl w:ilvl="6" w:tplc="87E02E52">
      <w:numFmt w:val="bullet"/>
      <w:lvlText w:val="•"/>
      <w:lvlJc w:val="left"/>
      <w:pPr>
        <w:ind w:left="5883" w:hanging="567"/>
      </w:pPr>
      <w:rPr>
        <w:rFonts w:hint="default"/>
        <w:lang w:val="en-ZA" w:eastAsia="en-US" w:bidi="ar-SA"/>
      </w:rPr>
    </w:lvl>
    <w:lvl w:ilvl="7" w:tplc="6004D516">
      <w:numFmt w:val="bullet"/>
      <w:lvlText w:val="•"/>
      <w:lvlJc w:val="left"/>
      <w:pPr>
        <w:ind w:left="6744" w:hanging="567"/>
      </w:pPr>
      <w:rPr>
        <w:rFonts w:hint="default"/>
        <w:lang w:val="en-ZA" w:eastAsia="en-US" w:bidi="ar-SA"/>
      </w:rPr>
    </w:lvl>
    <w:lvl w:ilvl="8" w:tplc="2C1C9732">
      <w:numFmt w:val="bullet"/>
      <w:lvlText w:val="•"/>
      <w:lvlJc w:val="left"/>
      <w:pPr>
        <w:ind w:left="7605" w:hanging="567"/>
      </w:pPr>
      <w:rPr>
        <w:rFonts w:hint="default"/>
        <w:lang w:val="en-ZA" w:eastAsia="en-US" w:bidi="ar-SA"/>
      </w:rPr>
    </w:lvl>
  </w:abstractNum>
  <w:num w:numId="1">
    <w:abstractNumId w:val="7"/>
  </w:num>
  <w:num w:numId="2">
    <w:abstractNumId w:val="9"/>
  </w:num>
  <w:num w:numId="3">
    <w:abstractNumId w:val="16"/>
  </w:num>
  <w:num w:numId="4">
    <w:abstractNumId w:val="10"/>
  </w:num>
  <w:num w:numId="5">
    <w:abstractNumId w:val="14"/>
  </w:num>
  <w:num w:numId="6">
    <w:abstractNumId w:val="19"/>
  </w:num>
  <w:num w:numId="7">
    <w:abstractNumId w:val="18"/>
  </w:num>
  <w:num w:numId="8">
    <w:abstractNumId w:val="13"/>
  </w:num>
  <w:num w:numId="9">
    <w:abstractNumId w:val="1"/>
  </w:num>
  <w:num w:numId="10">
    <w:abstractNumId w:val="0"/>
  </w:num>
  <w:num w:numId="11">
    <w:abstractNumId w:val="5"/>
  </w:num>
  <w:num w:numId="12">
    <w:abstractNumId w:val="4"/>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7"/>
  </w:num>
  <w:num w:numId="25">
    <w:abstractNumId w:val="11"/>
  </w:num>
  <w:num w:numId="26">
    <w:abstractNumId w:val="15"/>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1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12"/>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QwN7YwNjQ2MDQxtjRV0lEKTi0uzszPAykwrAUAgVIIwywAAAA="/>
  </w:docVars>
  <w:rsids>
    <w:rsidRoot w:val="005D6ABF"/>
    <w:rsid w:val="000003A7"/>
    <w:rsid w:val="0000044E"/>
    <w:rsid w:val="00000840"/>
    <w:rsid w:val="00001C70"/>
    <w:rsid w:val="00001CF6"/>
    <w:rsid w:val="00001F43"/>
    <w:rsid w:val="000023A9"/>
    <w:rsid w:val="00002478"/>
    <w:rsid w:val="00002598"/>
    <w:rsid w:val="000025AA"/>
    <w:rsid w:val="0000267E"/>
    <w:rsid w:val="000026F6"/>
    <w:rsid w:val="00002A82"/>
    <w:rsid w:val="00002C4C"/>
    <w:rsid w:val="00003081"/>
    <w:rsid w:val="0000382E"/>
    <w:rsid w:val="00003F8E"/>
    <w:rsid w:val="0000422C"/>
    <w:rsid w:val="00004AE1"/>
    <w:rsid w:val="00004AF3"/>
    <w:rsid w:val="0000504D"/>
    <w:rsid w:val="000052D1"/>
    <w:rsid w:val="00005457"/>
    <w:rsid w:val="00005E43"/>
    <w:rsid w:val="00006532"/>
    <w:rsid w:val="0000664F"/>
    <w:rsid w:val="00006943"/>
    <w:rsid w:val="000069EE"/>
    <w:rsid w:val="0000779C"/>
    <w:rsid w:val="0000795C"/>
    <w:rsid w:val="00007C36"/>
    <w:rsid w:val="0001053F"/>
    <w:rsid w:val="000107B8"/>
    <w:rsid w:val="00010E24"/>
    <w:rsid w:val="00011508"/>
    <w:rsid w:val="00011713"/>
    <w:rsid w:val="0001187A"/>
    <w:rsid w:val="00012079"/>
    <w:rsid w:val="00012AA3"/>
    <w:rsid w:val="00012CC9"/>
    <w:rsid w:val="000130AE"/>
    <w:rsid w:val="000135AE"/>
    <w:rsid w:val="00013A84"/>
    <w:rsid w:val="00013FD5"/>
    <w:rsid w:val="00014A24"/>
    <w:rsid w:val="00014CC1"/>
    <w:rsid w:val="000153CB"/>
    <w:rsid w:val="00015CA7"/>
    <w:rsid w:val="00015E6F"/>
    <w:rsid w:val="00015F8A"/>
    <w:rsid w:val="00016260"/>
    <w:rsid w:val="000169AD"/>
    <w:rsid w:val="00017B5F"/>
    <w:rsid w:val="00017C51"/>
    <w:rsid w:val="00020159"/>
    <w:rsid w:val="000203FB"/>
    <w:rsid w:val="00020496"/>
    <w:rsid w:val="00020D5E"/>
    <w:rsid w:val="00021160"/>
    <w:rsid w:val="00021326"/>
    <w:rsid w:val="00021FB1"/>
    <w:rsid w:val="000220EB"/>
    <w:rsid w:val="000223BD"/>
    <w:rsid w:val="00022416"/>
    <w:rsid w:val="000226CC"/>
    <w:rsid w:val="0002338A"/>
    <w:rsid w:val="0002372F"/>
    <w:rsid w:val="00023976"/>
    <w:rsid w:val="000241D7"/>
    <w:rsid w:val="00024378"/>
    <w:rsid w:val="0002453C"/>
    <w:rsid w:val="00024797"/>
    <w:rsid w:val="000247B5"/>
    <w:rsid w:val="000249B0"/>
    <w:rsid w:val="00024F77"/>
    <w:rsid w:val="00024F9F"/>
    <w:rsid w:val="00025425"/>
    <w:rsid w:val="000255E2"/>
    <w:rsid w:val="00025EBE"/>
    <w:rsid w:val="00026126"/>
    <w:rsid w:val="0002614D"/>
    <w:rsid w:val="000262B2"/>
    <w:rsid w:val="00026DA0"/>
    <w:rsid w:val="000273C1"/>
    <w:rsid w:val="000276BD"/>
    <w:rsid w:val="00027CF0"/>
    <w:rsid w:val="00030ABD"/>
    <w:rsid w:val="000320D7"/>
    <w:rsid w:val="0003228E"/>
    <w:rsid w:val="000326A5"/>
    <w:rsid w:val="00032DD3"/>
    <w:rsid w:val="00033329"/>
    <w:rsid w:val="00033760"/>
    <w:rsid w:val="00034228"/>
    <w:rsid w:val="000345D5"/>
    <w:rsid w:val="000352AC"/>
    <w:rsid w:val="00035341"/>
    <w:rsid w:val="00035D28"/>
    <w:rsid w:val="0003683C"/>
    <w:rsid w:val="00036867"/>
    <w:rsid w:val="0003688D"/>
    <w:rsid w:val="00036A38"/>
    <w:rsid w:val="00040AE9"/>
    <w:rsid w:val="00041A5B"/>
    <w:rsid w:val="00041AC9"/>
    <w:rsid w:val="0004249A"/>
    <w:rsid w:val="00042761"/>
    <w:rsid w:val="00042807"/>
    <w:rsid w:val="00042F93"/>
    <w:rsid w:val="00043A98"/>
    <w:rsid w:val="00043B6A"/>
    <w:rsid w:val="00043DE3"/>
    <w:rsid w:val="00044D38"/>
    <w:rsid w:val="0004516C"/>
    <w:rsid w:val="000451B5"/>
    <w:rsid w:val="00045366"/>
    <w:rsid w:val="000456B2"/>
    <w:rsid w:val="000458FB"/>
    <w:rsid w:val="00045FC9"/>
    <w:rsid w:val="0004639B"/>
    <w:rsid w:val="000463C1"/>
    <w:rsid w:val="00046C36"/>
    <w:rsid w:val="00047052"/>
    <w:rsid w:val="000475C0"/>
    <w:rsid w:val="0004775C"/>
    <w:rsid w:val="0005007A"/>
    <w:rsid w:val="00050549"/>
    <w:rsid w:val="00050762"/>
    <w:rsid w:val="00050DC6"/>
    <w:rsid w:val="000512E1"/>
    <w:rsid w:val="0005147F"/>
    <w:rsid w:val="000514D0"/>
    <w:rsid w:val="00051A86"/>
    <w:rsid w:val="00052456"/>
    <w:rsid w:val="0005293C"/>
    <w:rsid w:val="00052A28"/>
    <w:rsid w:val="00052B2E"/>
    <w:rsid w:val="00053081"/>
    <w:rsid w:val="00053C0A"/>
    <w:rsid w:val="0005455A"/>
    <w:rsid w:val="0005548C"/>
    <w:rsid w:val="0005548F"/>
    <w:rsid w:val="0005599C"/>
    <w:rsid w:val="00055B10"/>
    <w:rsid w:val="000563C4"/>
    <w:rsid w:val="0005652A"/>
    <w:rsid w:val="00056A97"/>
    <w:rsid w:val="00056C01"/>
    <w:rsid w:val="00056DCB"/>
    <w:rsid w:val="00056E5D"/>
    <w:rsid w:val="00056ED8"/>
    <w:rsid w:val="000576FF"/>
    <w:rsid w:val="000579F9"/>
    <w:rsid w:val="00057F8C"/>
    <w:rsid w:val="0006009B"/>
    <w:rsid w:val="00060383"/>
    <w:rsid w:val="0006092D"/>
    <w:rsid w:val="000609F6"/>
    <w:rsid w:val="000615AA"/>
    <w:rsid w:val="000618B9"/>
    <w:rsid w:val="00061A78"/>
    <w:rsid w:val="000626EC"/>
    <w:rsid w:val="0006277D"/>
    <w:rsid w:val="00062AC9"/>
    <w:rsid w:val="00062F0C"/>
    <w:rsid w:val="000633CA"/>
    <w:rsid w:val="00063781"/>
    <w:rsid w:val="00063F00"/>
    <w:rsid w:val="00063FBB"/>
    <w:rsid w:val="0006412A"/>
    <w:rsid w:val="0006462C"/>
    <w:rsid w:val="00064877"/>
    <w:rsid w:val="000662D7"/>
    <w:rsid w:val="000664EB"/>
    <w:rsid w:val="00066EC6"/>
    <w:rsid w:val="00067D15"/>
    <w:rsid w:val="00067E82"/>
    <w:rsid w:val="000707C7"/>
    <w:rsid w:val="00070B33"/>
    <w:rsid w:val="000719D3"/>
    <w:rsid w:val="00071FC1"/>
    <w:rsid w:val="00072228"/>
    <w:rsid w:val="000728B3"/>
    <w:rsid w:val="0007298F"/>
    <w:rsid w:val="00072EAA"/>
    <w:rsid w:val="00072FE3"/>
    <w:rsid w:val="000736D3"/>
    <w:rsid w:val="00073DE6"/>
    <w:rsid w:val="000745C2"/>
    <w:rsid w:val="000747E4"/>
    <w:rsid w:val="00074866"/>
    <w:rsid w:val="000761E9"/>
    <w:rsid w:val="0007683A"/>
    <w:rsid w:val="000768C6"/>
    <w:rsid w:val="00076915"/>
    <w:rsid w:val="00076FD4"/>
    <w:rsid w:val="000771B5"/>
    <w:rsid w:val="000772ED"/>
    <w:rsid w:val="000773B8"/>
    <w:rsid w:val="000776C1"/>
    <w:rsid w:val="00077B0F"/>
    <w:rsid w:val="00077E8B"/>
    <w:rsid w:val="00080244"/>
    <w:rsid w:val="00080275"/>
    <w:rsid w:val="00081187"/>
    <w:rsid w:val="000814AC"/>
    <w:rsid w:val="00081B1A"/>
    <w:rsid w:val="000821ED"/>
    <w:rsid w:val="00082229"/>
    <w:rsid w:val="000826BB"/>
    <w:rsid w:val="000829A1"/>
    <w:rsid w:val="00082BB5"/>
    <w:rsid w:val="00082C3B"/>
    <w:rsid w:val="00082F59"/>
    <w:rsid w:val="000830D0"/>
    <w:rsid w:val="000831AE"/>
    <w:rsid w:val="000833AF"/>
    <w:rsid w:val="0008357A"/>
    <w:rsid w:val="00083A94"/>
    <w:rsid w:val="00083C26"/>
    <w:rsid w:val="00084466"/>
    <w:rsid w:val="0008513E"/>
    <w:rsid w:val="00085EF7"/>
    <w:rsid w:val="0008628E"/>
    <w:rsid w:val="0008678F"/>
    <w:rsid w:val="00086BCB"/>
    <w:rsid w:val="00086D9C"/>
    <w:rsid w:val="00087602"/>
    <w:rsid w:val="00087EB8"/>
    <w:rsid w:val="00087FAE"/>
    <w:rsid w:val="0009028D"/>
    <w:rsid w:val="000904A9"/>
    <w:rsid w:val="00090607"/>
    <w:rsid w:val="00090981"/>
    <w:rsid w:val="00091710"/>
    <w:rsid w:val="0009184D"/>
    <w:rsid w:val="00091CEF"/>
    <w:rsid w:val="00091D83"/>
    <w:rsid w:val="00091F62"/>
    <w:rsid w:val="00092E5F"/>
    <w:rsid w:val="00093114"/>
    <w:rsid w:val="000933A0"/>
    <w:rsid w:val="00093A93"/>
    <w:rsid w:val="00093B64"/>
    <w:rsid w:val="00093D2D"/>
    <w:rsid w:val="00093F12"/>
    <w:rsid w:val="000943DD"/>
    <w:rsid w:val="000957DB"/>
    <w:rsid w:val="00095907"/>
    <w:rsid w:val="00095A7C"/>
    <w:rsid w:val="000969E6"/>
    <w:rsid w:val="000977E5"/>
    <w:rsid w:val="000978A5"/>
    <w:rsid w:val="000A084E"/>
    <w:rsid w:val="000A098B"/>
    <w:rsid w:val="000A0ADA"/>
    <w:rsid w:val="000A1105"/>
    <w:rsid w:val="000A11B7"/>
    <w:rsid w:val="000A129D"/>
    <w:rsid w:val="000A197A"/>
    <w:rsid w:val="000A236C"/>
    <w:rsid w:val="000A23D3"/>
    <w:rsid w:val="000A2ABF"/>
    <w:rsid w:val="000A2B45"/>
    <w:rsid w:val="000A2ECA"/>
    <w:rsid w:val="000A2FF4"/>
    <w:rsid w:val="000A3033"/>
    <w:rsid w:val="000A33B5"/>
    <w:rsid w:val="000A33E3"/>
    <w:rsid w:val="000A3805"/>
    <w:rsid w:val="000A3F99"/>
    <w:rsid w:val="000A43BF"/>
    <w:rsid w:val="000A4B69"/>
    <w:rsid w:val="000A52FC"/>
    <w:rsid w:val="000A5482"/>
    <w:rsid w:val="000A54C0"/>
    <w:rsid w:val="000A5723"/>
    <w:rsid w:val="000A58A6"/>
    <w:rsid w:val="000A5AB3"/>
    <w:rsid w:val="000A62F3"/>
    <w:rsid w:val="000A646F"/>
    <w:rsid w:val="000A67D9"/>
    <w:rsid w:val="000A723B"/>
    <w:rsid w:val="000A7650"/>
    <w:rsid w:val="000A79D7"/>
    <w:rsid w:val="000A7BAB"/>
    <w:rsid w:val="000B05E5"/>
    <w:rsid w:val="000B0BB9"/>
    <w:rsid w:val="000B0D6B"/>
    <w:rsid w:val="000B0F8D"/>
    <w:rsid w:val="000B1585"/>
    <w:rsid w:val="000B1A9C"/>
    <w:rsid w:val="000B1ED6"/>
    <w:rsid w:val="000B28B5"/>
    <w:rsid w:val="000B2CF7"/>
    <w:rsid w:val="000B31BD"/>
    <w:rsid w:val="000B32AF"/>
    <w:rsid w:val="000B3748"/>
    <w:rsid w:val="000B3BD5"/>
    <w:rsid w:val="000B3CA4"/>
    <w:rsid w:val="000B4060"/>
    <w:rsid w:val="000B4281"/>
    <w:rsid w:val="000B4411"/>
    <w:rsid w:val="000B45ED"/>
    <w:rsid w:val="000B497D"/>
    <w:rsid w:val="000B5114"/>
    <w:rsid w:val="000B52C1"/>
    <w:rsid w:val="000B538E"/>
    <w:rsid w:val="000B5781"/>
    <w:rsid w:val="000B6580"/>
    <w:rsid w:val="000B6778"/>
    <w:rsid w:val="000B6BCC"/>
    <w:rsid w:val="000B7107"/>
    <w:rsid w:val="000B7841"/>
    <w:rsid w:val="000B7ABC"/>
    <w:rsid w:val="000C00D7"/>
    <w:rsid w:val="000C05B8"/>
    <w:rsid w:val="000C06DE"/>
    <w:rsid w:val="000C0903"/>
    <w:rsid w:val="000C0B35"/>
    <w:rsid w:val="000C1234"/>
    <w:rsid w:val="000C137D"/>
    <w:rsid w:val="000C1951"/>
    <w:rsid w:val="000C29F3"/>
    <w:rsid w:val="000C2DEC"/>
    <w:rsid w:val="000C31AB"/>
    <w:rsid w:val="000C32D6"/>
    <w:rsid w:val="000C3EA3"/>
    <w:rsid w:val="000C40B0"/>
    <w:rsid w:val="000C411A"/>
    <w:rsid w:val="000C5D18"/>
    <w:rsid w:val="000C61FC"/>
    <w:rsid w:val="000C6BF5"/>
    <w:rsid w:val="000C6DD2"/>
    <w:rsid w:val="000C71A6"/>
    <w:rsid w:val="000C76FF"/>
    <w:rsid w:val="000C7971"/>
    <w:rsid w:val="000C798B"/>
    <w:rsid w:val="000C7BAB"/>
    <w:rsid w:val="000D037D"/>
    <w:rsid w:val="000D0722"/>
    <w:rsid w:val="000D0D0C"/>
    <w:rsid w:val="000D0F8A"/>
    <w:rsid w:val="000D14F5"/>
    <w:rsid w:val="000D2965"/>
    <w:rsid w:val="000D2A82"/>
    <w:rsid w:val="000D445A"/>
    <w:rsid w:val="000D453F"/>
    <w:rsid w:val="000D4E8F"/>
    <w:rsid w:val="000D5691"/>
    <w:rsid w:val="000D57D4"/>
    <w:rsid w:val="000D5CB8"/>
    <w:rsid w:val="000D5F86"/>
    <w:rsid w:val="000D6102"/>
    <w:rsid w:val="000D6248"/>
    <w:rsid w:val="000D6738"/>
    <w:rsid w:val="000D72CD"/>
    <w:rsid w:val="000D78CE"/>
    <w:rsid w:val="000D7A8D"/>
    <w:rsid w:val="000E0573"/>
    <w:rsid w:val="000E0A28"/>
    <w:rsid w:val="000E0B33"/>
    <w:rsid w:val="000E0B99"/>
    <w:rsid w:val="000E16C5"/>
    <w:rsid w:val="000E22E5"/>
    <w:rsid w:val="000E296D"/>
    <w:rsid w:val="000E3581"/>
    <w:rsid w:val="000E425B"/>
    <w:rsid w:val="000E44E2"/>
    <w:rsid w:val="000E45ED"/>
    <w:rsid w:val="000E46D3"/>
    <w:rsid w:val="000E4729"/>
    <w:rsid w:val="000E4DB4"/>
    <w:rsid w:val="000E54DB"/>
    <w:rsid w:val="000E6651"/>
    <w:rsid w:val="000E69DD"/>
    <w:rsid w:val="000E6E57"/>
    <w:rsid w:val="000E7319"/>
    <w:rsid w:val="000E7395"/>
    <w:rsid w:val="000E7412"/>
    <w:rsid w:val="000E7847"/>
    <w:rsid w:val="000E79E9"/>
    <w:rsid w:val="000E7BEF"/>
    <w:rsid w:val="000F092B"/>
    <w:rsid w:val="000F1426"/>
    <w:rsid w:val="000F1633"/>
    <w:rsid w:val="000F1A3F"/>
    <w:rsid w:val="000F1A4E"/>
    <w:rsid w:val="000F1BB8"/>
    <w:rsid w:val="000F1BBD"/>
    <w:rsid w:val="000F1CD1"/>
    <w:rsid w:val="000F20F0"/>
    <w:rsid w:val="000F21BF"/>
    <w:rsid w:val="000F2D01"/>
    <w:rsid w:val="000F3E89"/>
    <w:rsid w:val="000F4431"/>
    <w:rsid w:val="000F4898"/>
    <w:rsid w:val="000F4C4F"/>
    <w:rsid w:val="000F4DF2"/>
    <w:rsid w:val="000F5004"/>
    <w:rsid w:val="000F559E"/>
    <w:rsid w:val="000F5724"/>
    <w:rsid w:val="000F57E6"/>
    <w:rsid w:val="000F611E"/>
    <w:rsid w:val="000F6265"/>
    <w:rsid w:val="000F6491"/>
    <w:rsid w:val="000F66EB"/>
    <w:rsid w:val="000F695F"/>
    <w:rsid w:val="000F7422"/>
    <w:rsid w:val="000F7DB8"/>
    <w:rsid w:val="00100348"/>
    <w:rsid w:val="0010045A"/>
    <w:rsid w:val="0010126E"/>
    <w:rsid w:val="00101B47"/>
    <w:rsid w:val="00102012"/>
    <w:rsid w:val="0010211A"/>
    <w:rsid w:val="00102279"/>
    <w:rsid w:val="00102635"/>
    <w:rsid w:val="00102917"/>
    <w:rsid w:val="00102BC7"/>
    <w:rsid w:val="001032A3"/>
    <w:rsid w:val="0010395E"/>
    <w:rsid w:val="001041DD"/>
    <w:rsid w:val="0010520A"/>
    <w:rsid w:val="0010579E"/>
    <w:rsid w:val="001060AA"/>
    <w:rsid w:val="001068E0"/>
    <w:rsid w:val="00106AE5"/>
    <w:rsid w:val="00107325"/>
    <w:rsid w:val="001073C7"/>
    <w:rsid w:val="00107B73"/>
    <w:rsid w:val="00107D3E"/>
    <w:rsid w:val="00107DD0"/>
    <w:rsid w:val="001103D3"/>
    <w:rsid w:val="001106FE"/>
    <w:rsid w:val="00111347"/>
    <w:rsid w:val="001114E3"/>
    <w:rsid w:val="001117C1"/>
    <w:rsid w:val="00111913"/>
    <w:rsid w:val="00111F52"/>
    <w:rsid w:val="00112273"/>
    <w:rsid w:val="00112591"/>
    <w:rsid w:val="001128A8"/>
    <w:rsid w:val="001134C6"/>
    <w:rsid w:val="001135E0"/>
    <w:rsid w:val="00113603"/>
    <w:rsid w:val="00113D29"/>
    <w:rsid w:val="00113D66"/>
    <w:rsid w:val="00113E00"/>
    <w:rsid w:val="0011410B"/>
    <w:rsid w:val="00114C9E"/>
    <w:rsid w:val="00115181"/>
    <w:rsid w:val="00116593"/>
    <w:rsid w:val="00116929"/>
    <w:rsid w:val="00116C74"/>
    <w:rsid w:val="00116C9D"/>
    <w:rsid w:val="001173ED"/>
    <w:rsid w:val="00117D4E"/>
    <w:rsid w:val="00117D76"/>
    <w:rsid w:val="00120F37"/>
    <w:rsid w:val="0012103C"/>
    <w:rsid w:val="00121832"/>
    <w:rsid w:val="00121A50"/>
    <w:rsid w:val="00121A60"/>
    <w:rsid w:val="00122006"/>
    <w:rsid w:val="0012238D"/>
    <w:rsid w:val="00122F1F"/>
    <w:rsid w:val="001238A8"/>
    <w:rsid w:val="0012440C"/>
    <w:rsid w:val="00124499"/>
    <w:rsid w:val="00125681"/>
    <w:rsid w:val="00125A67"/>
    <w:rsid w:val="001260A0"/>
    <w:rsid w:val="00126804"/>
    <w:rsid w:val="0012751E"/>
    <w:rsid w:val="0013042B"/>
    <w:rsid w:val="001306A1"/>
    <w:rsid w:val="001308E2"/>
    <w:rsid w:val="00130B73"/>
    <w:rsid w:val="00131200"/>
    <w:rsid w:val="00131499"/>
    <w:rsid w:val="00131A52"/>
    <w:rsid w:val="00132975"/>
    <w:rsid w:val="00132DD2"/>
    <w:rsid w:val="00132E9C"/>
    <w:rsid w:val="00134E46"/>
    <w:rsid w:val="00135240"/>
    <w:rsid w:val="001353A7"/>
    <w:rsid w:val="00137B6E"/>
    <w:rsid w:val="001400D1"/>
    <w:rsid w:val="00140616"/>
    <w:rsid w:val="00140A3C"/>
    <w:rsid w:val="00140C1F"/>
    <w:rsid w:val="00141259"/>
    <w:rsid w:val="0014158F"/>
    <w:rsid w:val="00141B1E"/>
    <w:rsid w:val="00141D8B"/>
    <w:rsid w:val="00143012"/>
    <w:rsid w:val="001430C2"/>
    <w:rsid w:val="00143DD6"/>
    <w:rsid w:val="001441F2"/>
    <w:rsid w:val="00145671"/>
    <w:rsid w:val="0014569E"/>
    <w:rsid w:val="0014646B"/>
    <w:rsid w:val="00146890"/>
    <w:rsid w:val="00146952"/>
    <w:rsid w:val="00146B62"/>
    <w:rsid w:val="00146BD2"/>
    <w:rsid w:val="00147944"/>
    <w:rsid w:val="00147B8D"/>
    <w:rsid w:val="00147C3C"/>
    <w:rsid w:val="00147D87"/>
    <w:rsid w:val="00147E4A"/>
    <w:rsid w:val="00150698"/>
    <w:rsid w:val="00150DBF"/>
    <w:rsid w:val="00151727"/>
    <w:rsid w:val="00151FE3"/>
    <w:rsid w:val="00152389"/>
    <w:rsid w:val="001523B5"/>
    <w:rsid w:val="001527C9"/>
    <w:rsid w:val="00152876"/>
    <w:rsid w:val="00152AFA"/>
    <w:rsid w:val="00152B96"/>
    <w:rsid w:val="001537E4"/>
    <w:rsid w:val="00153813"/>
    <w:rsid w:val="001540F2"/>
    <w:rsid w:val="001546BA"/>
    <w:rsid w:val="00154758"/>
    <w:rsid w:val="00154EDF"/>
    <w:rsid w:val="00154FB4"/>
    <w:rsid w:val="0015602D"/>
    <w:rsid w:val="00156057"/>
    <w:rsid w:val="0015664F"/>
    <w:rsid w:val="00156720"/>
    <w:rsid w:val="001569A3"/>
    <w:rsid w:val="00156AEF"/>
    <w:rsid w:val="00156F4F"/>
    <w:rsid w:val="001570D9"/>
    <w:rsid w:val="00157490"/>
    <w:rsid w:val="00157792"/>
    <w:rsid w:val="00157917"/>
    <w:rsid w:val="00157CCF"/>
    <w:rsid w:val="001608EA"/>
    <w:rsid w:val="00160A98"/>
    <w:rsid w:val="00160DF9"/>
    <w:rsid w:val="001611A3"/>
    <w:rsid w:val="00161205"/>
    <w:rsid w:val="001617CC"/>
    <w:rsid w:val="001617D3"/>
    <w:rsid w:val="00161F44"/>
    <w:rsid w:val="00161F97"/>
    <w:rsid w:val="00162750"/>
    <w:rsid w:val="00162C0D"/>
    <w:rsid w:val="00162DD7"/>
    <w:rsid w:val="00163FD0"/>
    <w:rsid w:val="001655E8"/>
    <w:rsid w:val="00165788"/>
    <w:rsid w:val="00165CE3"/>
    <w:rsid w:val="00165FF2"/>
    <w:rsid w:val="001661D2"/>
    <w:rsid w:val="00167B86"/>
    <w:rsid w:val="00167CD8"/>
    <w:rsid w:val="00170066"/>
    <w:rsid w:val="001703D9"/>
    <w:rsid w:val="00170538"/>
    <w:rsid w:val="00170EFD"/>
    <w:rsid w:val="001719C8"/>
    <w:rsid w:val="001719FF"/>
    <w:rsid w:val="00171ABE"/>
    <w:rsid w:val="00172DF7"/>
    <w:rsid w:val="00173276"/>
    <w:rsid w:val="00173467"/>
    <w:rsid w:val="00173E4D"/>
    <w:rsid w:val="00175175"/>
    <w:rsid w:val="001757C4"/>
    <w:rsid w:val="00175831"/>
    <w:rsid w:val="0017605E"/>
    <w:rsid w:val="00176229"/>
    <w:rsid w:val="00176A77"/>
    <w:rsid w:val="00176DAE"/>
    <w:rsid w:val="00177053"/>
    <w:rsid w:val="0017792A"/>
    <w:rsid w:val="00180400"/>
    <w:rsid w:val="00180B1F"/>
    <w:rsid w:val="00181108"/>
    <w:rsid w:val="00181693"/>
    <w:rsid w:val="00181B9F"/>
    <w:rsid w:val="00181F1C"/>
    <w:rsid w:val="0018268A"/>
    <w:rsid w:val="001830E9"/>
    <w:rsid w:val="001832C7"/>
    <w:rsid w:val="001839A3"/>
    <w:rsid w:val="001841D9"/>
    <w:rsid w:val="0018474F"/>
    <w:rsid w:val="0018479C"/>
    <w:rsid w:val="00185A98"/>
    <w:rsid w:val="001860B1"/>
    <w:rsid w:val="0018670E"/>
    <w:rsid w:val="001867DA"/>
    <w:rsid w:val="00186870"/>
    <w:rsid w:val="00187026"/>
    <w:rsid w:val="00187825"/>
    <w:rsid w:val="00187F23"/>
    <w:rsid w:val="00190016"/>
    <w:rsid w:val="001905E2"/>
    <w:rsid w:val="00191011"/>
    <w:rsid w:val="00191189"/>
    <w:rsid w:val="0019154E"/>
    <w:rsid w:val="001919B7"/>
    <w:rsid w:val="00191CDF"/>
    <w:rsid w:val="00192267"/>
    <w:rsid w:val="001924E4"/>
    <w:rsid w:val="00192576"/>
    <w:rsid w:val="00193002"/>
    <w:rsid w:val="001934D1"/>
    <w:rsid w:val="00193544"/>
    <w:rsid w:val="00194187"/>
    <w:rsid w:val="001947E0"/>
    <w:rsid w:val="00194E47"/>
    <w:rsid w:val="00195821"/>
    <w:rsid w:val="00196139"/>
    <w:rsid w:val="00196FAE"/>
    <w:rsid w:val="00197157"/>
    <w:rsid w:val="001A02E5"/>
    <w:rsid w:val="001A090B"/>
    <w:rsid w:val="001A09F0"/>
    <w:rsid w:val="001A0E4C"/>
    <w:rsid w:val="001A16D2"/>
    <w:rsid w:val="001A1A3E"/>
    <w:rsid w:val="001A1AD5"/>
    <w:rsid w:val="001A2648"/>
    <w:rsid w:val="001A2B15"/>
    <w:rsid w:val="001A2CB1"/>
    <w:rsid w:val="001A2E27"/>
    <w:rsid w:val="001A348E"/>
    <w:rsid w:val="001A3491"/>
    <w:rsid w:val="001A36D2"/>
    <w:rsid w:val="001A38FF"/>
    <w:rsid w:val="001A4049"/>
    <w:rsid w:val="001A4095"/>
    <w:rsid w:val="001A4F89"/>
    <w:rsid w:val="001A5236"/>
    <w:rsid w:val="001A5709"/>
    <w:rsid w:val="001A6024"/>
    <w:rsid w:val="001A64B0"/>
    <w:rsid w:val="001A6720"/>
    <w:rsid w:val="001A6FFE"/>
    <w:rsid w:val="001A7309"/>
    <w:rsid w:val="001A790A"/>
    <w:rsid w:val="001A7B7D"/>
    <w:rsid w:val="001A7BA3"/>
    <w:rsid w:val="001A7DAD"/>
    <w:rsid w:val="001A7E7E"/>
    <w:rsid w:val="001B0678"/>
    <w:rsid w:val="001B0716"/>
    <w:rsid w:val="001B120A"/>
    <w:rsid w:val="001B195D"/>
    <w:rsid w:val="001B281B"/>
    <w:rsid w:val="001B29F0"/>
    <w:rsid w:val="001B2D57"/>
    <w:rsid w:val="001B344B"/>
    <w:rsid w:val="001B3772"/>
    <w:rsid w:val="001B3CC8"/>
    <w:rsid w:val="001B402C"/>
    <w:rsid w:val="001B4DDE"/>
    <w:rsid w:val="001B5557"/>
    <w:rsid w:val="001B5FA1"/>
    <w:rsid w:val="001B6191"/>
    <w:rsid w:val="001B697B"/>
    <w:rsid w:val="001B6ED0"/>
    <w:rsid w:val="001B78CA"/>
    <w:rsid w:val="001B79CD"/>
    <w:rsid w:val="001B7C6B"/>
    <w:rsid w:val="001B7CB7"/>
    <w:rsid w:val="001C1CFB"/>
    <w:rsid w:val="001C1E22"/>
    <w:rsid w:val="001C2AC0"/>
    <w:rsid w:val="001C2BF9"/>
    <w:rsid w:val="001C3557"/>
    <w:rsid w:val="001C4AD5"/>
    <w:rsid w:val="001C50E6"/>
    <w:rsid w:val="001C52A3"/>
    <w:rsid w:val="001C52C6"/>
    <w:rsid w:val="001C5467"/>
    <w:rsid w:val="001C62E6"/>
    <w:rsid w:val="001C6609"/>
    <w:rsid w:val="001C6860"/>
    <w:rsid w:val="001C70E0"/>
    <w:rsid w:val="001C75D3"/>
    <w:rsid w:val="001D0992"/>
    <w:rsid w:val="001D0ABF"/>
    <w:rsid w:val="001D0FFA"/>
    <w:rsid w:val="001D101E"/>
    <w:rsid w:val="001D1B0F"/>
    <w:rsid w:val="001D1C82"/>
    <w:rsid w:val="001D2175"/>
    <w:rsid w:val="001D2323"/>
    <w:rsid w:val="001D27D3"/>
    <w:rsid w:val="001D2831"/>
    <w:rsid w:val="001D2B8E"/>
    <w:rsid w:val="001D3139"/>
    <w:rsid w:val="001D354E"/>
    <w:rsid w:val="001D3565"/>
    <w:rsid w:val="001D373D"/>
    <w:rsid w:val="001D3E0B"/>
    <w:rsid w:val="001D55DF"/>
    <w:rsid w:val="001D58F7"/>
    <w:rsid w:val="001D590E"/>
    <w:rsid w:val="001D5AC6"/>
    <w:rsid w:val="001D5C29"/>
    <w:rsid w:val="001D5DC5"/>
    <w:rsid w:val="001D6E0E"/>
    <w:rsid w:val="001D7222"/>
    <w:rsid w:val="001D7C29"/>
    <w:rsid w:val="001E02A0"/>
    <w:rsid w:val="001E033C"/>
    <w:rsid w:val="001E03BC"/>
    <w:rsid w:val="001E08F3"/>
    <w:rsid w:val="001E0915"/>
    <w:rsid w:val="001E0A2E"/>
    <w:rsid w:val="001E105E"/>
    <w:rsid w:val="001E12DF"/>
    <w:rsid w:val="001E1324"/>
    <w:rsid w:val="001E1E27"/>
    <w:rsid w:val="001E28E6"/>
    <w:rsid w:val="001E2C1D"/>
    <w:rsid w:val="001E3218"/>
    <w:rsid w:val="001E3936"/>
    <w:rsid w:val="001E39AD"/>
    <w:rsid w:val="001E3B69"/>
    <w:rsid w:val="001E45DB"/>
    <w:rsid w:val="001E4616"/>
    <w:rsid w:val="001E4B89"/>
    <w:rsid w:val="001E5E23"/>
    <w:rsid w:val="001E6914"/>
    <w:rsid w:val="001E6C8F"/>
    <w:rsid w:val="001E6E0B"/>
    <w:rsid w:val="001E7F6C"/>
    <w:rsid w:val="001F02D4"/>
    <w:rsid w:val="001F0E95"/>
    <w:rsid w:val="001F1233"/>
    <w:rsid w:val="001F12EB"/>
    <w:rsid w:val="001F1796"/>
    <w:rsid w:val="001F1B38"/>
    <w:rsid w:val="001F1D0B"/>
    <w:rsid w:val="001F1D7E"/>
    <w:rsid w:val="001F27CA"/>
    <w:rsid w:val="001F2906"/>
    <w:rsid w:val="001F2A91"/>
    <w:rsid w:val="001F2D2C"/>
    <w:rsid w:val="001F35FA"/>
    <w:rsid w:val="001F37AA"/>
    <w:rsid w:val="001F3927"/>
    <w:rsid w:val="001F3998"/>
    <w:rsid w:val="001F3F97"/>
    <w:rsid w:val="001F40B0"/>
    <w:rsid w:val="001F511B"/>
    <w:rsid w:val="001F5B98"/>
    <w:rsid w:val="001F5CE9"/>
    <w:rsid w:val="001F5DE6"/>
    <w:rsid w:val="001F5F20"/>
    <w:rsid w:val="001F61B1"/>
    <w:rsid w:val="001F6711"/>
    <w:rsid w:val="001F70E4"/>
    <w:rsid w:val="001F75A6"/>
    <w:rsid w:val="002012E4"/>
    <w:rsid w:val="002016DD"/>
    <w:rsid w:val="0020214D"/>
    <w:rsid w:val="0020238A"/>
    <w:rsid w:val="0020247E"/>
    <w:rsid w:val="002029A9"/>
    <w:rsid w:val="00202B1D"/>
    <w:rsid w:val="002030F3"/>
    <w:rsid w:val="002041EB"/>
    <w:rsid w:val="002046A2"/>
    <w:rsid w:val="0020480A"/>
    <w:rsid w:val="0020517C"/>
    <w:rsid w:val="00205471"/>
    <w:rsid w:val="002059CA"/>
    <w:rsid w:val="00205ED1"/>
    <w:rsid w:val="0020619C"/>
    <w:rsid w:val="002066E1"/>
    <w:rsid w:val="00206B29"/>
    <w:rsid w:val="00206D15"/>
    <w:rsid w:val="00206F8A"/>
    <w:rsid w:val="00206FEA"/>
    <w:rsid w:val="00207491"/>
    <w:rsid w:val="00207C79"/>
    <w:rsid w:val="002100D0"/>
    <w:rsid w:val="00210FF1"/>
    <w:rsid w:val="002110D2"/>
    <w:rsid w:val="002110F8"/>
    <w:rsid w:val="002111D0"/>
    <w:rsid w:val="002114A8"/>
    <w:rsid w:val="00211CC4"/>
    <w:rsid w:val="00211E9A"/>
    <w:rsid w:val="00211ECB"/>
    <w:rsid w:val="00212302"/>
    <w:rsid w:val="0021243D"/>
    <w:rsid w:val="002127BA"/>
    <w:rsid w:val="00212B33"/>
    <w:rsid w:val="002130F5"/>
    <w:rsid w:val="002132CB"/>
    <w:rsid w:val="0021332D"/>
    <w:rsid w:val="00213B88"/>
    <w:rsid w:val="00213C1F"/>
    <w:rsid w:val="00213C31"/>
    <w:rsid w:val="00214445"/>
    <w:rsid w:val="0021495B"/>
    <w:rsid w:val="00214A6D"/>
    <w:rsid w:val="00214CF8"/>
    <w:rsid w:val="00214DDF"/>
    <w:rsid w:val="00214E40"/>
    <w:rsid w:val="002153D7"/>
    <w:rsid w:val="00215461"/>
    <w:rsid w:val="002157E2"/>
    <w:rsid w:val="0021632A"/>
    <w:rsid w:val="002163AE"/>
    <w:rsid w:val="00216F0A"/>
    <w:rsid w:val="00216F91"/>
    <w:rsid w:val="00217194"/>
    <w:rsid w:val="00217367"/>
    <w:rsid w:val="00217844"/>
    <w:rsid w:val="0022007F"/>
    <w:rsid w:val="00221735"/>
    <w:rsid w:val="0022261F"/>
    <w:rsid w:val="00222823"/>
    <w:rsid w:val="00222B45"/>
    <w:rsid w:val="00222C46"/>
    <w:rsid w:val="00222C72"/>
    <w:rsid w:val="002234F6"/>
    <w:rsid w:val="00223A3F"/>
    <w:rsid w:val="00223B35"/>
    <w:rsid w:val="00223DD9"/>
    <w:rsid w:val="0022440B"/>
    <w:rsid w:val="002244AA"/>
    <w:rsid w:val="00224671"/>
    <w:rsid w:val="00225F9B"/>
    <w:rsid w:val="00226218"/>
    <w:rsid w:val="0022621D"/>
    <w:rsid w:val="0022660B"/>
    <w:rsid w:val="00226E7E"/>
    <w:rsid w:val="00227483"/>
    <w:rsid w:val="002277EA"/>
    <w:rsid w:val="00227B87"/>
    <w:rsid w:val="002306BF"/>
    <w:rsid w:val="00230C74"/>
    <w:rsid w:val="00230D14"/>
    <w:rsid w:val="00231631"/>
    <w:rsid w:val="00231FF6"/>
    <w:rsid w:val="002322EE"/>
    <w:rsid w:val="002323E8"/>
    <w:rsid w:val="00232AAB"/>
    <w:rsid w:val="0023328F"/>
    <w:rsid w:val="002340FD"/>
    <w:rsid w:val="002344A3"/>
    <w:rsid w:val="002355AC"/>
    <w:rsid w:val="002358E6"/>
    <w:rsid w:val="0023599B"/>
    <w:rsid w:val="00235AAE"/>
    <w:rsid w:val="00236751"/>
    <w:rsid w:val="002368BA"/>
    <w:rsid w:val="00236B7F"/>
    <w:rsid w:val="0023736C"/>
    <w:rsid w:val="00237462"/>
    <w:rsid w:val="0023791A"/>
    <w:rsid w:val="002402EC"/>
    <w:rsid w:val="002405DB"/>
    <w:rsid w:val="002405F0"/>
    <w:rsid w:val="00241743"/>
    <w:rsid w:val="00241CEB"/>
    <w:rsid w:val="00241CEC"/>
    <w:rsid w:val="0024228A"/>
    <w:rsid w:val="00242906"/>
    <w:rsid w:val="00242B7A"/>
    <w:rsid w:val="00242E99"/>
    <w:rsid w:val="00242FDA"/>
    <w:rsid w:val="00243239"/>
    <w:rsid w:val="00243C98"/>
    <w:rsid w:val="00244DA7"/>
    <w:rsid w:val="002452D5"/>
    <w:rsid w:val="00245FCF"/>
    <w:rsid w:val="0024668D"/>
    <w:rsid w:val="0024687D"/>
    <w:rsid w:val="00246A41"/>
    <w:rsid w:val="00247108"/>
    <w:rsid w:val="00247C6F"/>
    <w:rsid w:val="00250400"/>
    <w:rsid w:val="00251274"/>
    <w:rsid w:val="0025134C"/>
    <w:rsid w:val="0025190E"/>
    <w:rsid w:val="00251F7D"/>
    <w:rsid w:val="00252091"/>
    <w:rsid w:val="0025396A"/>
    <w:rsid w:val="00254E35"/>
    <w:rsid w:val="00254E50"/>
    <w:rsid w:val="00255061"/>
    <w:rsid w:val="002562B6"/>
    <w:rsid w:val="00256516"/>
    <w:rsid w:val="0025739F"/>
    <w:rsid w:val="002601CC"/>
    <w:rsid w:val="002605BB"/>
    <w:rsid w:val="002605D0"/>
    <w:rsid w:val="00260933"/>
    <w:rsid w:val="00260E34"/>
    <w:rsid w:val="00260E9C"/>
    <w:rsid w:val="00261156"/>
    <w:rsid w:val="0026137D"/>
    <w:rsid w:val="00261819"/>
    <w:rsid w:val="00261DC3"/>
    <w:rsid w:val="00261E1B"/>
    <w:rsid w:val="00261EA9"/>
    <w:rsid w:val="0026224F"/>
    <w:rsid w:val="00262292"/>
    <w:rsid w:val="0026275A"/>
    <w:rsid w:val="00262F44"/>
    <w:rsid w:val="00263367"/>
    <w:rsid w:val="002634F7"/>
    <w:rsid w:val="00263A5F"/>
    <w:rsid w:val="00263C89"/>
    <w:rsid w:val="00263DCE"/>
    <w:rsid w:val="00265422"/>
    <w:rsid w:val="00265BFF"/>
    <w:rsid w:val="00265F92"/>
    <w:rsid w:val="00266160"/>
    <w:rsid w:val="002662E4"/>
    <w:rsid w:val="00266503"/>
    <w:rsid w:val="00266523"/>
    <w:rsid w:val="00266785"/>
    <w:rsid w:val="00266896"/>
    <w:rsid w:val="00266B6E"/>
    <w:rsid w:val="002677C3"/>
    <w:rsid w:val="002677DB"/>
    <w:rsid w:val="00267B8D"/>
    <w:rsid w:val="00267FA7"/>
    <w:rsid w:val="00270A8A"/>
    <w:rsid w:val="00270DF9"/>
    <w:rsid w:val="00271BF0"/>
    <w:rsid w:val="00272064"/>
    <w:rsid w:val="00272839"/>
    <w:rsid w:val="00273ACA"/>
    <w:rsid w:val="00273C0F"/>
    <w:rsid w:val="00273C13"/>
    <w:rsid w:val="00273DAF"/>
    <w:rsid w:val="00273EFD"/>
    <w:rsid w:val="002740B2"/>
    <w:rsid w:val="0027432F"/>
    <w:rsid w:val="00274AE2"/>
    <w:rsid w:val="00275154"/>
    <w:rsid w:val="002760A9"/>
    <w:rsid w:val="002763E4"/>
    <w:rsid w:val="002767D4"/>
    <w:rsid w:val="0027727B"/>
    <w:rsid w:val="00277450"/>
    <w:rsid w:val="0027754A"/>
    <w:rsid w:val="00277595"/>
    <w:rsid w:val="00280099"/>
    <w:rsid w:val="00280340"/>
    <w:rsid w:val="00280438"/>
    <w:rsid w:val="00280AC2"/>
    <w:rsid w:val="00280C52"/>
    <w:rsid w:val="00280E45"/>
    <w:rsid w:val="0028111E"/>
    <w:rsid w:val="002811D3"/>
    <w:rsid w:val="00281319"/>
    <w:rsid w:val="00281354"/>
    <w:rsid w:val="0028138D"/>
    <w:rsid w:val="002814A6"/>
    <w:rsid w:val="00281BE3"/>
    <w:rsid w:val="00282693"/>
    <w:rsid w:val="00282FD8"/>
    <w:rsid w:val="00283107"/>
    <w:rsid w:val="00283DF6"/>
    <w:rsid w:val="00284169"/>
    <w:rsid w:val="00285176"/>
    <w:rsid w:val="00285313"/>
    <w:rsid w:val="00285A4D"/>
    <w:rsid w:val="00286477"/>
    <w:rsid w:val="00286944"/>
    <w:rsid w:val="002875CB"/>
    <w:rsid w:val="00287A1C"/>
    <w:rsid w:val="00287B38"/>
    <w:rsid w:val="00287C75"/>
    <w:rsid w:val="00287F21"/>
    <w:rsid w:val="00290397"/>
    <w:rsid w:val="00290A9D"/>
    <w:rsid w:val="00290B23"/>
    <w:rsid w:val="0029188B"/>
    <w:rsid w:val="0029191E"/>
    <w:rsid w:val="002921B6"/>
    <w:rsid w:val="00292465"/>
    <w:rsid w:val="00292CD8"/>
    <w:rsid w:val="0029338D"/>
    <w:rsid w:val="002939A7"/>
    <w:rsid w:val="00293C05"/>
    <w:rsid w:val="00293E3C"/>
    <w:rsid w:val="002941B1"/>
    <w:rsid w:val="002947C4"/>
    <w:rsid w:val="00294D92"/>
    <w:rsid w:val="00295382"/>
    <w:rsid w:val="00295609"/>
    <w:rsid w:val="00295BAA"/>
    <w:rsid w:val="00295FB7"/>
    <w:rsid w:val="00296237"/>
    <w:rsid w:val="00296A44"/>
    <w:rsid w:val="002976BE"/>
    <w:rsid w:val="00297DA4"/>
    <w:rsid w:val="002A0A49"/>
    <w:rsid w:val="002A0FE9"/>
    <w:rsid w:val="002A1863"/>
    <w:rsid w:val="002A1CD2"/>
    <w:rsid w:val="002A2B38"/>
    <w:rsid w:val="002A2C4C"/>
    <w:rsid w:val="002A2EB9"/>
    <w:rsid w:val="002A36D4"/>
    <w:rsid w:val="002A384B"/>
    <w:rsid w:val="002A39B5"/>
    <w:rsid w:val="002A3B2C"/>
    <w:rsid w:val="002A4232"/>
    <w:rsid w:val="002A44DD"/>
    <w:rsid w:val="002A470C"/>
    <w:rsid w:val="002A4D12"/>
    <w:rsid w:val="002A5875"/>
    <w:rsid w:val="002A6C20"/>
    <w:rsid w:val="002A6ECD"/>
    <w:rsid w:val="002A7121"/>
    <w:rsid w:val="002B076D"/>
    <w:rsid w:val="002B0F09"/>
    <w:rsid w:val="002B100A"/>
    <w:rsid w:val="002B1550"/>
    <w:rsid w:val="002B163E"/>
    <w:rsid w:val="002B2C2D"/>
    <w:rsid w:val="002B4264"/>
    <w:rsid w:val="002B432C"/>
    <w:rsid w:val="002B4B51"/>
    <w:rsid w:val="002B517A"/>
    <w:rsid w:val="002B5272"/>
    <w:rsid w:val="002B5F61"/>
    <w:rsid w:val="002B6500"/>
    <w:rsid w:val="002B679A"/>
    <w:rsid w:val="002B731F"/>
    <w:rsid w:val="002B737B"/>
    <w:rsid w:val="002C00FD"/>
    <w:rsid w:val="002C0270"/>
    <w:rsid w:val="002C06A9"/>
    <w:rsid w:val="002C07EC"/>
    <w:rsid w:val="002C08E2"/>
    <w:rsid w:val="002C0AA2"/>
    <w:rsid w:val="002C0CEA"/>
    <w:rsid w:val="002C0DC4"/>
    <w:rsid w:val="002C0F41"/>
    <w:rsid w:val="002C105B"/>
    <w:rsid w:val="002C23DB"/>
    <w:rsid w:val="002C249F"/>
    <w:rsid w:val="002C26B6"/>
    <w:rsid w:val="002C2998"/>
    <w:rsid w:val="002C2ABE"/>
    <w:rsid w:val="002C2B06"/>
    <w:rsid w:val="002C2BAC"/>
    <w:rsid w:val="002C2F9F"/>
    <w:rsid w:val="002C3265"/>
    <w:rsid w:val="002C4B14"/>
    <w:rsid w:val="002C5074"/>
    <w:rsid w:val="002C5AC8"/>
    <w:rsid w:val="002C62C5"/>
    <w:rsid w:val="002C697E"/>
    <w:rsid w:val="002C6C9E"/>
    <w:rsid w:val="002C6D8E"/>
    <w:rsid w:val="002C7A90"/>
    <w:rsid w:val="002C7AD9"/>
    <w:rsid w:val="002C7F36"/>
    <w:rsid w:val="002D0194"/>
    <w:rsid w:val="002D0F26"/>
    <w:rsid w:val="002D1166"/>
    <w:rsid w:val="002D19D4"/>
    <w:rsid w:val="002D1FB2"/>
    <w:rsid w:val="002D2338"/>
    <w:rsid w:val="002D2FCB"/>
    <w:rsid w:val="002D3FF3"/>
    <w:rsid w:val="002D40B7"/>
    <w:rsid w:val="002D4D69"/>
    <w:rsid w:val="002D51C4"/>
    <w:rsid w:val="002D5888"/>
    <w:rsid w:val="002D5DF7"/>
    <w:rsid w:val="002D5E19"/>
    <w:rsid w:val="002D61CE"/>
    <w:rsid w:val="002D728B"/>
    <w:rsid w:val="002D775C"/>
    <w:rsid w:val="002D77A8"/>
    <w:rsid w:val="002D7CA1"/>
    <w:rsid w:val="002D7FD5"/>
    <w:rsid w:val="002E042C"/>
    <w:rsid w:val="002E06FD"/>
    <w:rsid w:val="002E082E"/>
    <w:rsid w:val="002E0887"/>
    <w:rsid w:val="002E0EC0"/>
    <w:rsid w:val="002E1216"/>
    <w:rsid w:val="002E21CE"/>
    <w:rsid w:val="002E3508"/>
    <w:rsid w:val="002E424E"/>
    <w:rsid w:val="002E44EB"/>
    <w:rsid w:val="002E463D"/>
    <w:rsid w:val="002E6B86"/>
    <w:rsid w:val="002E7670"/>
    <w:rsid w:val="002F003D"/>
    <w:rsid w:val="002F026F"/>
    <w:rsid w:val="002F05F9"/>
    <w:rsid w:val="002F11D1"/>
    <w:rsid w:val="002F128A"/>
    <w:rsid w:val="002F1FDE"/>
    <w:rsid w:val="002F2156"/>
    <w:rsid w:val="002F2308"/>
    <w:rsid w:val="002F26A1"/>
    <w:rsid w:val="002F37E2"/>
    <w:rsid w:val="002F4027"/>
    <w:rsid w:val="002F4362"/>
    <w:rsid w:val="002F43E4"/>
    <w:rsid w:val="002F45A8"/>
    <w:rsid w:val="002F47AE"/>
    <w:rsid w:val="002F5A4E"/>
    <w:rsid w:val="002F5ACD"/>
    <w:rsid w:val="002F5DF4"/>
    <w:rsid w:val="002F5E7A"/>
    <w:rsid w:val="002F626A"/>
    <w:rsid w:val="002F64DE"/>
    <w:rsid w:val="002F6681"/>
    <w:rsid w:val="002F689A"/>
    <w:rsid w:val="002F710B"/>
    <w:rsid w:val="002F748B"/>
    <w:rsid w:val="002F75AE"/>
    <w:rsid w:val="002F7DEA"/>
    <w:rsid w:val="002F7FE7"/>
    <w:rsid w:val="00300361"/>
    <w:rsid w:val="00302E7B"/>
    <w:rsid w:val="0030313A"/>
    <w:rsid w:val="003038CB"/>
    <w:rsid w:val="00303933"/>
    <w:rsid w:val="00303A36"/>
    <w:rsid w:val="00303A61"/>
    <w:rsid w:val="00303AC4"/>
    <w:rsid w:val="00304F78"/>
    <w:rsid w:val="003052D6"/>
    <w:rsid w:val="00305A5B"/>
    <w:rsid w:val="00305A61"/>
    <w:rsid w:val="00306FFB"/>
    <w:rsid w:val="0030712E"/>
    <w:rsid w:val="00310A7E"/>
    <w:rsid w:val="00311062"/>
    <w:rsid w:val="0031180E"/>
    <w:rsid w:val="00312587"/>
    <w:rsid w:val="00312CC8"/>
    <w:rsid w:val="00312E9B"/>
    <w:rsid w:val="003135B3"/>
    <w:rsid w:val="00313B2B"/>
    <w:rsid w:val="00315169"/>
    <w:rsid w:val="00315618"/>
    <w:rsid w:val="0031591C"/>
    <w:rsid w:val="00315DB0"/>
    <w:rsid w:val="00315E69"/>
    <w:rsid w:val="003171A9"/>
    <w:rsid w:val="00317293"/>
    <w:rsid w:val="00317A1D"/>
    <w:rsid w:val="00317C15"/>
    <w:rsid w:val="00320286"/>
    <w:rsid w:val="0032085E"/>
    <w:rsid w:val="00321B23"/>
    <w:rsid w:val="00321BF4"/>
    <w:rsid w:val="00321D9D"/>
    <w:rsid w:val="00322527"/>
    <w:rsid w:val="003229F9"/>
    <w:rsid w:val="0032335D"/>
    <w:rsid w:val="00323424"/>
    <w:rsid w:val="00323DC9"/>
    <w:rsid w:val="00324340"/>
    <w:rsid w:val="00324D5B"/>
    <w:rsid w:val="0032546B"/>
    <w:rsid w:val="0032558F"/>
    <w:rsid w:val="003255F4"/>
    <w:rsid w:val="00325752"/>
    <w:rsid w:val="00325B8E"/>
    <w:rsid w:val="00325BD1"/>
    <w:rsid w:val="00325FED"/>
    <w:rsid w:val="00326B4E"/>
    <w:rsid w:val="00326CCA"/>
    <w:rsid w:val="00326DCA"/>
    <w:rsid w:val="00326F01"/>
    <w:rsid w:val="00326F82"/>
    <w:rsid w:val="00330BC1"/>
    <w:rsid w:val="00331278"/>
    <w:rsid w:val="003312DD"/>
    <w:rsid w:val="0033147E"/>
    <w:rsid w:val="00331F9E"/>
    <w:rsid w:val="003320B8"/>
    <w:rsid w:val="00332117"/>
    <w:rsid w:val="0033293A"/>
    <w:rsid w:val="00332ABF"/>
    <w:rsid w:val="00332BC6"/>
    <w:rsid w:val="00332D01"/>
    <w:rsid w:val="00332E7B"/>
    <w:rsid w:val="003333E5"/>
    <w:rsid w:val="003335F9"/>
    <w:rsid w:val="0033410F"/>
    <w:rsid w:val="003343A5"/>
    <w:rsid w:val="003350DA"/>
    <w:rsid w:val="003364C7"/>
    <w:rsid w:val="0033650E"/>
    <w:rsid w:val="0033700E"/>
    <w:rsid w:val="003371CC"/>
    <w:rsid w:val="003373DD"/>
    <w:rsid w:val="00337436"/>
    <w:rsid w:val="00337A32"/>
    <w:rsid w:val="00337A4E"/>
    <w:rsid w:val="00340EC2"/>
    <w:rsid w:val="00341391"/>
    <w:rsid w:val="00341504"/>
    <w:rsid w:val="003419D5"/>
    <w:rsid w:val="00342010"/>
    <w:rsid w:val="003427F9"/>
    <w:rsid w:val="0034286E"/>
    <w:rsid w:val="0034362C"/>
    <w:rsid w:val="00344763"/>
    <w:rsid w:val="003448A1"/>
    <w:rsid w:val="00344C40"/>
    <w:rsid w:val="00344E93"/>
    <w:rsid w:val="0034531C"/>
    <w:rsid w:val="00345523"/>
    <w:rsid w:val="00345896"/>
    <w:rsid w:val="00345A0B"/>
    <w:rsid w:val="00345F65"/>
    <w:rsid w:val="00345FD0"/>
    <w:rsid w:val="00346170"/>
    <w:rsid w:val="00346797"/>
    <w:rsid w:val="00346BF2"/>
    <w:rsid w:val="003473C4"/>
    <w:rsid w:val="003476D4"/>
    <w:rsid w:val="00347FCB"/>
    <w:rsid w:val="00350105"/>
    <w:rsid w:val="0035027D"/>
    <w:rsid w:val="0035038B"/>
    <w:rsid w:val="003504E4"/>
    <w:rsid w:val="003504F7"/>
    <w:rsid w:val="003506BD"/>
    <w:rsid w:val="00350B47"/>
    <w:rsid w:val="00350F0A"/>
    <w:rsid w:val="00352461"/>
    <w:rsid w:val="00352901"/>
    <w:rsid w:val="00352F02"/>
    <w:rsid w:val="0035350F"/>
    <w:rsid w:val="00353953"/>
    <w:rsid w:val="003542E3"/>
    <w:rsid w:val="00354849"/>
    <w:rsid w:val="00354ACD"/>
    <w:rsid w:val="00355D41"/>
    <w:rsid w:val="00355F71"/>
    <w:rsid w:val="003562E8"/>
    <w:rsid w:val="00357492"/>
    <w:rsid w:val="00357F7D"/>
    <w:rsid w:val="00360222"/>
    <w:rsid w:val="003605E1"/>
    <w:rsid w:val="00360C56"/>
    <w:rsid w:val="00360CBE"/>
    <w:rsid w:val="00360E24"/>
    <w:rsid w:val="00360FF9"/>
    <w:rsid w:val="00361596"/>
    <w:rsid w:val="00361630"/>
    <w:rsid w:val="003617D3"/>
    <w:rsid w:val="003619E9"/>
    <w:rsid w:val="00362A60"/>
    <w:rsid w:val="00362E5D"/>
    <w:rsid w:val="00362FFA"/>
    <w:rsid w:val="003631C7"/>
    <w:rsid w:val="00363735"/>
    <w:rsid w:val="00363DED"/>
    <w:rsid w:val="003643E2"/>
    <w:rsid w:val="003647C7"/>
    <w:rsid w:val="00364B5D"/>
    <w:rsid w:val="00365639"/>
    <w:rsid w:val="003667BA"/>
    <w:rsid w:val="00366F08"/>
    <w:rsid w:val="003671EF"/>
    <w:rsid w:val="00367596"/>
    <w:rsid w:val="00367A67"/>
    <w:rsid w:val="00367B79"/>
    <w:rsid w:val="00367DF5"/>
    <w:rsid w:val="00371213"/>
    <w:rsid w:val="00372585"/>
    <w:rsid w:val="00373756"/>
    <w:rsid w:val="00373E71"/>
    <w:rsid w:val="00374272"/>
    <w:rsid w:val="003743AA"/>
    <w:rsid w:val="003746B4"/>
    <w:rsid w:val="00374D74"/>
    <w:rsid w:val="00374FEA"/>
    <w:rsid w:val="00375634"/>
    <w:rsid w:val="00375F00"/>
    <w:rsid w:val="00376299"/>
    <w:rsid w:val="00377840"/>
    <w:rsid w:val="00377954"/>
    <w:rsid w:val="003779F2"/>
    <w:rsid w:val="0038072F"/>
    <w:rsid w:val="00380CC6"/>
    <w:rsid w:val="003813AD"/>
    <w:rsid w:val="0038162D"/>
    <w:rsid w:val="003817C3"/>
    <w:rsid w:val="00383207"/>
    <w:rsid w:val="003832A0"/>
    <w:rsid w:val="00383DF7"/>
    <w:rsid w:val="00384424"/>
    <w:rsid w:val="00384ED3"/>
    <w:rsid w:val="00385041"/>
    <w:rsid w:val="003864A6"/>
    <w:rsid w:val="00386BFA"/>
    <w:rsid w:val="00386D03"/>
    <w:rsid w:val="0039029A"/>
    <w:rsid w:val="0039074B"/>
    <w:rsid w:val="00391081"/>
    <w:rsid w:val="00391A40"/>
    <w:rsid w:val="00391AD2"/>
    <w:rsid w:val="00391B38"/>
    <w:rsid w:val="00392977"/>
    <w:rsid w:val="00393099"/>
    <w:rsid w:val="00394CFB"/>
    <w:rsid w:val="00394D58"/>
    <w:rsid w:val="0039505E"/>
    <w:rsid w:val="0039516E"/>
    <w:rsid w:val="003953D2"/>
    <w:rsid w:val="003957AF"/>
    <w:rsid w:val="00395C08"/>
    <w:rsid w:val="00395C5A"/>
    <w:rsid w:val="00396582"/>
    <w:rsid w:val="003977F3"/>
    <w:rsid w:val="003A004B"/>
    <w:rsid w:val="003A00BA"/>
    <w:rsid w:val="003A00CA"/>
    <w:rsid w:val="003A08B3"/>
    <w:rsid w:val="003A0CB1"/>
    <w:rsid w:val="003A0DD9"/>
    <w:rsid w:val="003A175E"/>
    <w:rsid w:val="003A1B5B"/>
    <w:rsid w:val="003A1E40"/>
    <w:rsid w:val="003A2341"/>
    <w:rsid w:val="003A2843"/>
    <w:rsid w:val="003A2C52"/>
    <w:rsid w:val="003A2F1F"/>
    <w:rsid w:val="003A2FC8"/>
    <w:rsid w:val="003A33A6"/>
    <w:rsid w:val="003A36BB"/>
    <w:rsid w:val="003A39C8"/>
    <w:rsid w:val="003A400C"/>
    <w:rsid w:val="003A499E"/>
    <w:rsid w:val="003A4C3D"/>
    <w:rsid w:val="003A4D59"/>
    <w:rsid w:val="003A4DB9"/>
    <w:rsid w:val="003A5397"/>
    <w:rsid w:val="003A549C"/>
    <w:rsid w:val="003A5C33"/>
    <w:rsid w:val="003A5E0C"/>
    <w:rsid w:val="003A5FEE"/>
    <w:rsid w:val="003A608A"/>
    <w:rsid w:val="003A6B03"/>
    <w:rsid w:val="003A6EF9"/>
    <w:rsid w:val="003B026A"/>
    <w:rsid w:val="003B0309"/>
    <w:rsid w:val="003B130E"/>
    <w:rsid w:val="003B182D"/>
    <w:rsid w:val="003B1CC5"/>
    <w:rsid w:val="003B3A00"/>
    <w:rsid w:val="003B3D6E"/>
    <w:rsid w:val="003B4E1E"/>
    <w:rsid w:val="003B5427"/>
    <w:rsid w:val="003B6607"/>
    <w:rsid w:val="003B6B90"/>
    <w:rsid w:val="003B6D86"/>
    <w:rsid w:val="003B6D93"/>
    <w:rsid w:val="003B7029"/>
    <w:rsid w:val="003B74C1"/>
    <w:rsid w:val="003B754C"/>
    <w:rsid w:val="003B7784"/>
    <w:rsid w:val="003B7ED4"/>
    <w:rsid w:val="003C0056"/>
    <w:rsid w:val="003C0850"/>
    <w:rsid w:val="003C0BFC"/>
    <w:rsid w:val="003C0C30"/>
    <w:rsid w:val="003C0DDB"/>
    <w:rsid w:val="003C1457"/>
    <w:rsid w:val="003C21D5"/>
    <w:rsid w:val="003C230D"/>
    <w:rsid w:val="003C250A"/>
    <w:rsid w:val="003C2B30"/>
    <w:rsid w:val="003C32C3"/>
    <w:rsid w:val="003C3506"/>
    <w:rsid w:val="003C40D0"/>
    <w:rsid w:val="003C4B1E"/>
    <w:rsid w:val="003C509C"/>
    <w:rsid w:val="003C5C5B"/>
    <w:rsid w:val="003C6458"/>
    <w:rsid w:val="003C65D6"/>
    <w:rsid w:val="003C6A67"/>
    <w:rsid w:val="003C6DC9"/>
    <w:rsid w:val="003C7578"/>
    <w:rsid w:val="003C7B94"/>
    <w:rsid w:val="003C7F67"/>
    <w:rsid w:val="003D012F"/>
    <w:rsid w:val="003D0D17"/>
    <w:rsid w:val="003D1456"/>
    <w:rsid w:val="003D1D2E"/>
    <w:rsid w:val="003D27B6"/>
    <w:rsid w:val="003D2C60"/>
    <w:rsid w:val="003D3B88"/>
    <w:rsid w:val="003D43B6"/>
    <w:rsid w:val="003D4BFE"/>
    <w:rsid w:val="003D6E5C"/>
    <w:rsid w:val="003D7010"/>
    <w:rsid w:val="003D702C"/>
    <w:rsid w:val="003D7C2C"/>
    <w:rsid w:val="003E0266"/>
    <w:rsid w:val="003E0342"/>
    <w:rsid w:val="003E039C"/>
    <w:rsid w:val="003E03B1"/>
    <w:rsid w:val="003E0A17"/>
    <w:rsid w:val="003E1688"/>
    <w:rsid w:val="003E1790"/>
    <w:rsid w:val="003E196D"/>
    <w:rsid w:val="003E1B43"/>
    <w:rsid w:val="003E1F83"/>
    <w:rsid w:val="003E2E36"/>
    <w:rsid w:val="003E3435"/>
    <w:rsid w:val="003E3A07"/>
    <w:rsid w:val="003E3B6C"/>
    <w:rsid w:val="003E3CD8"/>
    <w:rsid w:val="003E4427"/>
    <w:rsid w:val="003E4797"/>
    <w:rsid w:val="003E4BDB"/>
    <w:rsid w:val="003E4DEA"/>
    <w:rsid w:val="003E5406"/>
    <w:rsid w:val="003E56D5"/>
    <w:rsid w:val="003E5AA7"/>
    <w:rsid w:val="003E5C97"/>
    <w:rsid w:val="003E6945"/>
    <w:rsid w:val="003E7544"/>
    <w:rsid w:val="003E7546"/>
    <w:rsid w:val="003E7788"/>
    <w:rsid w:val="003E7CC5"/>
    <w:rsid w:val="003F0215"/>
    <w:rsid w:val="003F13D8"/>
    <w:rsid w:val="003F157B"/>
    <w:rsid w:val="003F1BC5"/>
    <w:rsid w:val="003F2042"/>
    <w:rsid w:val="003F2062"/>
    <w:rsid w:val="003F28FB"/>
    <w:rsid w:val="003F299C"/>
    <w:rsid w:val="003F2A8D"/>
    <w:rsid w:val="003F3015"/>
    <w:rsid w:val="003F303A"/>
    <w:rsid w:val="003F31CD"/>
    <w:rsid w:val="003F358F"/>
    <w:rsid w:val="003F3682"/>
    <w:rsid w:val="003F382A"/>
    <w:rsid w:val="003F38DA"/>
    <w:rsid w:val="003F3A3D"/>
    <w:rsid w:val="003F3D1D"/>
    <w:rsid w:val="003F42F2"/>
    <w:rsid w:val="003F4915"/>
    <w:rsid w:val="003F52AE"/>
    <w:rsid w:val="003F5467"/>
    <w:rsid w:val="003F55E0"/>
    <w:rsid w:val="003F5671"/>
    <w:rsid w:val="003F6129"/>
    <w:rsid w:val="003F64BE"/>
    <w:rsid w:val="003F6D04"/>
    <w:rsid w:val="003F71EE"/>
    <w:rsid w:val="003F75BB"/>
    <w:rsid w:val="003F7B1D"/>
    <w:rsid w:val="00400B45"/>
    <w:rsid w:val="00401915"/>
    <w:rsid w:val="00401929"/>
    <w:rsid w:val="00401DE9"/>
    <w:rsid w:val="00402144"/>
    <w:rsid w:val="004022B2"/>
    <w:rsid w:val="004022B3"/>
    <w:rsid w:val="00402609"/>
    <w:rsid w:val="00403759"/>
    <w:rsid w:val="00404530"/>
    <w:rsid w:val="00404996"/>
    <w:rsid w:val="00405A04"/>
    <w:rsid w:val="00406278"/>
    <w:rsid w:val="0040665A"/>
    <w:rsid w:val="004068A3"/>
    <w:rsid w:val="00407F7A"/>
    <w:rsid w:val="0041008C"/>
    <w:rsid w:val="00410508"/>
    <w:rsid w:val="00410861"/>
    <w:rsid w:val="00410D73"/>
    <w:rsid w:val="00411758"/>
    <w:rsid w:val="00412A80"/>
    <w:rsid w:val="00412B50"/>
    <w:rsid w:val="00412F8E"/>
    <w:rsid w:val="00413000"/>
    <w:rsid w:val="00413B47"/>
    <w:rsid w:val="004142AF"/>
    <w:rsid w:val="0041472B"/>
    <w:rsid w:val="004147BA"/>
    <w:rsid w:val="00414870"/>
    <w:rsid w:val="00414931"/>
    <w:rsid w:val="00414A69"/>
    <w:rsid w:val="00414DE8"/>
    <w:rsid w:val="00415023"/>
    <w:rsid w:val="00415370"/>
    <w:rsid w:val="00415536"/>
    <w:rsid w:val="0041616D"/>
    <w:rsid w:val="004169AA"/>
    <w:rsid w:val="00416D2D"/>
    <w:rsid w:val="004170C7"/>
    <w:rsid w:val="004178D6"/>
    <w:rsid w:val="004179DD"/>
    <w:rsid w:val="00417EE5"/>
    <w:rsid w:val="00420A20"/>
    <w:rsid w:val="00420C17"/>
    <w:rsid w:val="00420C3A"/>
    <w:rsid w:val="00421D5F"/>
    <w:rsid w:val="004221C9"/>
    <w:rsid w:val="004227C6"/>
    <w:rsid w:val="004231FE"/>
    <w:rsid w:val="004233BA"/>
    <w:rsid w:val="0042420B"/>
    <w:rsid w:val="00424443"/>
    <w:rsid w:val="00424DC3"/>
    <w:rsid w:val="00425670"/>
    <w:rsid w:val="0042567B"/>
    <w:rsid w:val="004258B8"/>
    <w:rsid w:val="00425B42"/>
    <w:rsid w:val="00425E9D"/>
    <w:rsid w:val="0042669F"/>
    <w:rsid w:val="004268C6"/>
    <w:rsid w:val="004269AF"/>
    <w:rsid w:val="0042773F"/>
    <w:rsid w:val="00427FCC"/>
    <w:rsid w:val="00430395"/>
    <w:rsid w:val="0043047A"/>
    <w:rsid w:val="004308E0"/>
    <w:rsid w:val="00430A3A"/>
    <w:rsid w:val="00430DF8"/>
    <w:rsid w:val="0043141F"/>
    <w:rsid w:val="00431516"/>
    <w:rsid w:val="0043189D"/>
    <w:rsid w:val="00431C7A"/>
    <w:rsid w:val="00431DA3"/>
    <w:rsid w:val="00431FF1"/>
    <w:rsid w:val="004324E9"/>
    <w:rsid w:val="00432BAC"/>
    <w:rsid w:val="00432D9B"/>
    <w:rsid w:val="004330AE"/>
    <w:rsid w:val="0043329B"/>
    <w:rsid w:val="004332E3"/>
    <w:rsid w:val="00433305"/>
    <w:rsid w:val="004336FC"/>
    <w:rsid w:val="0043407E"/>
    <w:rsid w:val="00434401"/>
    <w:rsid w:val="004347D6"/>
    <w:rsid w:val="00434865"/>
    <w:rsid w:val="004348FF"/>
    <w:rsid w:val="00434CEB"/>
    <w:rsid w:val="00435409"/>
    <w:rsid w:val="004357F7"/>
    <w:rsid w:val="00435CF4"/>
    <w:rsid w:val="00436550"/>
    <w:rsid w:val="004365F5"/>
    <w:rsid w:val="004366E6"/>
    <w:rsid w:val="00440211"/>
    <w:rsid w:val="0044021D"/>
    <w:rsid w:val="0044085B"/>
    <w:rsid w:val="00441A99"/>
    <w:rsid w:val="00442146"/>
    <w:rsid w:val="00442176"/>
    <w:rsid w:val="00443085"/>
    <w:rsid w:val="004435B3"/>
    <w:rsid w:val="0044384E"/>
    <w:rsid w:val="00443A71"/>
    <w:rsid w:val="00443B15"/>
    <w:rsid w:val="004445A7"/>
    <w:rsid w:val="0044466A"/>
    <w:rsid w:val="004447E6"/>
    <w:rsid w:val="004448CF"/>
    <w:rsid w:val="00444D46"/>
    <w:rsid w:val="0044547D"/>
    <w:rsid w:val="0044558B"/>
    <w:rsid w:val="00445A6C"/>
    <w:rsid w:val="00445DAD"/>
    <w:rsid w:val="00446E17"/>
    <w:rsid w:val="00446E5E"/>
    <w:rsid w:val="0044746A"/>
    <w:rsid w:val="0045029C"/>
    <w:rsid w:val="00450700"/>
    <w:rsid w:val="00450777"/>
    <w:rsid w:val="00450E8C"/>
    <w:rsid w:val="00451543"/>
    <w:rsid w:val="00452CE3"/>
    <w:rsid w:val="0045305A"/>
    <w:rsid w:val="00453781"/>
    <w:rsid w:val="00453E5B"/>
    <w:rsid w:val="0045410C"/>
    <w:rsid w:val="00454633"/>
    <w:rsid w:val="00454D1B"/>
    <w:rsid w:val="004550FC"/>
    <w:rsid w:val="00455739"/>
    <w:rsid w:val="00455AB9"/>
    <w:rsid w:val="00455B83"/>
    <w:rsid w:val="00455F06"/>
    <w:rsid w:val="004566F6"/>
    <w:rsid w:val="0045694A"/>
    <w:rsid w:val="00456A94"/>
    <w:rsid w:val="00456BC4"/>
    <w:rsid w:val="00456D23"/>
    <w:rsid w:val="00456EAC"/>
    <w:rsid w:val="004573FE"/>
    <w:rsid w:val="004576D7"/>
    <w:rsid w:val="0046036C"/>
    <w:rsid w:val="00460C41"/>
    <w:rsid w:val="004618B0"/>
    <w:rsid w:val="00461A22"/>
    <w:rsid w:val="00461FD9"/>
    <w:rsid w:val="00462064"/>
    <w:rsid w:val="004624D5"/>
    <w:rsid w:val="00462927"/>
    <w:rsid w:val="00462943"/>
    <w:rsid w:val="00462B3C"/>
    <w:rsid w:val="00462D9D"/>
    <w:rsid w:val="00462FAA"/>
    <w:rsid w:val="00463525"/>
    <w:rsid w:val="0046389F"/>
    <w:rsid w:val="00463A5E"/>
    <w:rsid w:val="00463C49"/>
    <w:rsid w:val="00463D63"/>
    <w:rsid w:val="00463D73"/>
    <w:rsid w:val="00464B5D"/>
    <w:rsid w:val="00464C1C"/>
    <w:rsid w:val="00464C5D"/>
    <w:rsid w:val="004651E8"/>
    <w:rsid w:val="004658B0"/>
    <w:rsid w:val="0046595A"/>
    <w:rsid w:val="00465DDE"/>
    <w:rsid w:val="00465EF3"/>
    <w:rsid w:val="004663EF"/>
    <w:rsid w:val="00467216"/>
    <w:rsid w:val="00467522"/>
    <w:rsid w:val="0047052A"/>
    <w:rsid w:val="004706E1"/>
    <w:rsid w:val="00470839"/>
    <w:rsid w:val="00470B1B"/>
    <w:rsid w:val="00470B9F"/>
    <w:rsid w:val="00470EA9"/>
    <w:rsid w:val="0047164F"/>
    <w:rsid w:val="004718D4"/>
    <w:rsid w:val="00472102"/>
    <w:rsid w:val="0047211E"/>
    <w:rsid w:val="00472703"/>
    <w:rsid w:val="00472AB9"/>
    <w:rsid w:val="00473340"/>
    <w:rsid w:val="004734E4"/>
    <w:rsid w:val="00473815"/>
    <w:rsid w:val="00474A57"/>
    <w:rsid w:val="00475F88"/>
    <w:rsid w:val="0047634A"/>
    <w:rsid w:val="00476B58"/>
    <w:rsid w:val="00476DEF"/>
    <w:rsid w:val="004772C4"/>
    <w:rsid w:val="0047778B"/>
    <w:rsid w:val="00480393"/>
    <w:rsid w:val="00480524"/>
    <w:rsid w:val="00480D17"/>
    <w:rsid w:val="00480FA6"/>
    <w:rsid w:val="00481497"/>
    <w:rsid w:val="004816B5"/>
    <w:rsid w:val="004829EA"/>
    <w:rsid w:val="00482FDA"/>
    <w:rsid w:val="00483885"/>
    <w:rsid w:val="004838B1"/>
    <w:rsid w:val="004843BA"/>
    <w:rsid w:val="00484F26"/>
    <w:rsid w:val="004868E3"/>
    <w:rsid w:val="00486919"/>
    <w:rsid w:val="004870D7"/>
    <w:rsid w:val="0048754E"/>
    <w:rsid w:val="00487792"/>
    <w:rsid w:val="004877DC"/>
    <w:rsid w:val="00487F1C"/>
    <w:rsid w:val="00487F89"/>
    <w:rsid w:val="00490B72"/>
    <w:rsid w:val="00491062"/>
    <w:rsid w:val="004910AF"/>
    <w:rsid w:val="0049129D"/>
    <w:rsid w:val="004915D9"/>
    <w:rsid w:val="00491615"/>
    <w:rsid w:val="00491B50"/>
    <w:rsid w:val="00491DD6"/>
    <w:rsid w:val="00491DF4"/>
    <w:rsid w:val="004923F3"/>
    <w:rsid w:val="004937E4"/>
    <w:rsid w:val="00493CD0"/>
    <w:rsid w:val="0049420B"/>
    <w:rsid w:val="004943D6"/>
    <w:rsid w:val="004944CC"/>
    <w:rsid w:val="00494CC2"/>
    <w:rsid w:val="004951EC"/>
    <w:rsid w:val="00495AB8"/>
    <w:rsid w:val="00495C24"/>
    <w:rsid w:val="00495D80"/>
    <w:rsid w:val="00495FAD"/>
    <w:rsid w:val="00497315"/>
    <w:rsid w:val="00497C19"/>
    <w:rsid w:val="00497E09"/>
    <w:rsid w:val="004A138D"/>
    <w:rsid w:val="004A16E2"/>
    <w:rsid w:val="004A1EE3"/>
    <w:rsid w:val="004A2149"/>
    <w:rsid w:val="004A248F"/>
    <w:rsid w:val="004A25D9"/>
    <w:rsid w:val="004A2821"/>
    <w:rsid w:val="004A3239"/>
    <w:rsid w:val="004A3643"/>
    <w:rsid w:val="004A453A"/>
    <w:rsid w:val="004A4E0D"/>
    <w:rsid w:val="004A5518"/>
    <w:rsid w:val="004A5DEE"/>
    <w:rsid w:val="004A5F3C"/>
    <w:rsid w:val="004A6347"/>
    <w:rsid w:val="004A6E6E"/>
    <w:rsid w:val="004A7D80"/>
    <w:rsid w:val="004A7DB7"/>
    <w:rsid w:val="004B04CB"/>
    <w:rsid w:val="004B0A0E"/>
    <w:rsid w:val="004B126D"/>
    <w:rsid w:val="004B1757"/>
    <w:rsid w:val="004B1C82"/>
    <w:rsid w:val="004B2123"/>
    <w:rsid w:val="004B21FA"/>
    <w:rsid w:val="004B237F"/>
    <w:rsid w:val="004B23C7"/>
    <w:rsid w:val="004B24CD"/>
    <w:rsid w:val="004B2E30"/>
    <w:rsid w:val="004B3622"/>
    <w:rsid w:val="004B3CA7"/>
    <w:rsid w:val="004B416B"/>
    <w:rsid w:val="004B4710"/>
    <w:rsid w:val="004B4D23"/>
    <w:rsid w:val="004B5008"/>
    <w:rsid w:val="004B52A8"/>
    <w:rsid w:val="004B596E"/>
    <w:rsid w:val="004B5C7C"/>
    <w:rsid w:val="004B656D"/>
    <w:rsid w:val="004B663D"/>
    <w:rsid w:val="004B6C83"/>
    <w:rsid w:val="004B7013"/>
    <w:rsid w:val="004B70A4"/>
    <w:rsid w:val="004B7217"/>
    <w:rsid w:val="004B750E"/>
    <w:rsid w:val="004B75F2"/>
    <w:rsid w:val="004B7FD9"/>
    <w:rsid w:val="004C01AD"/>
    <w:rsid w:val="004C07EA"/>
    <w:rsid w:val="004C2161"/>
    <w:rsid w:val="004C224D"/>
    <w:rsid w:val="004C39D0"/>
    <w:rsid w:val="004C45C9"/>
    <w:rsid w:val="004C474A"/>
    <w:rsid w:val="004C4876"/>
    <w:rsid w:val="004C490A"/>
    <w:rsid w:val="004C536F"/>
    <w:rsid w:val="004C66F8"/>
    <w:rsid w:val="004C6AFE"/>
    <w:rsid w:val="004C6EF6"/>
    <w:rsid w:val="004C70E4"/>
    <w:rsid w:val="004C726C"/>
    <w:rsid w:val="004C7D80"/>
    <w:rsid w:val="004D0BA3"/>
    <w:rsid w:val="004D10E3"/>
    <w:rsid w:val="004D19A0"/>
    <w:rsid w:val="004D1B8C"/>
    <w:rsid w:val="004D1D69"/>
    <w:rsid w:val="004D3D85"/>
    <w:rsid w:val="004D471B"/>
    <w:rsid w:val="004D517C"/>
    <w:rsid w:val="004D5501"/>
    <w:rsid w:val="004D557E"/>
    <w:rsid w:val="004D5D2A"/>
    <w:rsid w:val="004D5D7D"/>
    <w:rsid w:val="004D6147"/>
    <w:rsid w:val="004D629E"/>
    <w:rsid w:val="004D70EE"/>
    <w:rsid w:val="004D7671"/>
    <w:rsid w:val="004D7EA1"/>
    <w:rsid w:val="004E012A"/>
    <w:rsid w:val="004E024D"/>
    <w:rsid w:val="004E0A9E"/>
    <w:rsid w:val="004E1218"/>
    <w:rsid w:val="004E1EF4"/>
    <w:rsid w:val="004E25CE"/>
    <w:rsid w:val="004E2A65"/>
    <w:rsid w:val="004E33D4"/>
    <w:rsid w:val="004E3A32"/>
    <w:rsid w:val="004E3ABF"/>
    <w:rsid w:val="004E3B26"/>
    <w:rsid w:val="004E3DD4"/>
    <w:rsid w:val="004E4A5B"/>
    <w:rsid w:val="004E4DE7"/>
    <w:rsid w:val="004E5113"/>
    <w:rsid w:val="004E5120"/>
    <w:rsid w:val="004E56F3"/>
    <w:rsid w:val="004E5D8F"/>
    <w:rsid w:val="004E6292"/>
    <w:rsid w:val="004E648B"/>
    <w:rsid w:val="004E6822"/>
    <w:rsid w:val="004E685E"/>
    <w:rsid w:val="004E71B4"/>
    <w:rsid w:val="004E73C9"/>
    <w:rsid w:val="004F00B7"/>
    <w:rsid w:val="004F0B3C"/>
    <w:rsid w:val="004F0D7F"/>
    <w:rsid w:val="004F13DC"/>
    <w:rsid w:val="004F19C2"/>
    <w:rsid w:val="004F1A1F"/>
    <w:rsid w:val="004F1FFD"/>
    <w:rsid w:val="004F2D59"/>
    <w:rsid w:val="004F39BB"/>
    <w:rsid w:val="004F3B34"/>
    <w:rsid w:val="004F3CC8"/>
    <w:rsid w:val="004F48D3"/>
    <w:rsid w:val="004F4C14"/>
    <w:rsid w:val="004F506E"/>
    <w:rsid w:val="004F50B4"/>
    <w:rsid w:val="004F50CD"/>
    <w:rsid w:val="004F5142"/>
    <w:rsid w:val="004F516C"/>
    <w:rsid w:val="004F56DE"/>
    <w:rsid w:val="004F61D7"/>
    <w:rsid w:val="004F642E"/>
    <w:rsid w:val="004F6A87"/>
    <w:rsid w:val="004F6B06"/>
    <w:rsid w:val="004F7EE3"/>
    <w:rsid w:val="0050005C"/>
    <w:rsid w:val="00500A9B"/>
    <w:rsid w:val="00501039"/>
    <w:rsid w:val="005010CE"/>
    <w:rsid w:val="0050186D"/>
    <w:rsid w:val="005018B9"/>
    <w:rsid w:val="005018E9"/>
    <w:rsid w:val="005019A4"/>
    <w:rsid w:val="00501F9F"/>
    <w:rsid w:val="00502316"/>
    <w:rsid w:val="005026E8"/>
    <w:rsid w:val="0050288E"/>
    <w:rsid w:val="00502894"/>
    <w:rsid w:val="00502B7E"/>
    <w:rsid w:val="00502D07"/>
    <w:rsid w:val="00502D64"/>
    <w:rsid w:val="00503359"/>
    <w:rsid w:val="00503425"/>
    <w:rsid w:val="005043CA"/>
    <w:rsid w:val="005046B7"/>
    <w:rsid w:val="005049C3"/>
    <w:rsid w:val="00505033"/>
    <w:rsid w:val="0050552F"/>
    <w:rsid w:val="005057B8"/>
    <w:rsid w:val="00505C1C"/>
    <w:rsid w:val="00505D17"/>
    <w:rsid w:val="00507077"/>
    <w:rsid w:val="005075D4"/>
    <w:rsid w:val="00507C1A"/>
    <w:rsid w:val="00507D6F"/>
    <w:rsid w:val="0051033B"/>
    <w:rsid w:val="00510410"/>
    <w:rsid w:val="00510E8A"/>
    <w:rsid w:val="00510F75"/>
    <w:rsid w:val="0051116C"/>
    <w:rsid w:val="005123C9"/>
    <w:rsid w:val="00512ACB"/>
    <w:rsid w:val="00513C6C"/>
    <w:rsid w:val="00513C9E"/>
    <w:rsid w:val="00513D93"/>
    <w:rsid w:val="005146FE"/>
    <w:rsid w:val="0051485E"/>
    <w:rsid w:val="00514BC2"/>
    <w:rsid w:val="00514CB1"/>
    <w:rsid w:val="00514DA3"/>
    <w:rsid w:val="0051566A"/>
    <w:rsid w:val="00515715"/>
    <w:rsid w:val="005159BB"/>
    <w:rsid w:val="005164A4"/>
    <w:rsid w:val="0051683F"/>
    <w:rsid w:val="00516910"/>
    <w:rsid w:val="00516ED4"/>
    <w:rsid w:val="00517645"/>
    <w:rsid w:val="0051787A"/>
    <w:rsid w:val="00517C49"/>
    <w:rsid w:val="005205DB"/>
    <w:rsid w:val="00520848"/>
    <w:rsid w:val="0052098F"/>
    <w:rsid w:val="00520D38"/>
    <w:rsid w:val="00520D66"/>
    <w:rsid w:val="0052159B"/>
    <w:rsid w:val="005219EB"/>
    <w:rsid w:val="00521AC6"/>
    <w:rsid w:val="00522993"/>
    <w:rsid w:val="00522D4D"/>
    <w:rsid w:val="005230C1"/>
    <w:rsid w:val="00523E98"/>
    <w:rsid w:val="00523FA0"/>
    <w:rsid w:val="005241FB"/>
    <w:rsid w:val="00524BBE"/>
    <w:rsid w:val="00525029"/>
    <w:rsid w:val="005250DC"/>
    <w:rsid w:val="00525375"/>
    <w:rsid w:val="00525453"/>
    <w:rsid w:val="0052585D"/>
    <w:rsid w:val="005264E0"/>
    <w:rsid w:val="00526A36"/>
    <w:rsid w:val="00526D14"/>
    <w:rsid w:val="005270F3"/>
    <w:rsid w:val="00527A16"/>
    <w:rsid w:val="00527F33"/>
    <w:rsid w:val="00527F5D"/>
    <w:rsid w:val="00530004"/>
    <w:rsid w:val="00530A14"/>
    <w:rsid w:val="00530B9E"/>
    <w:rsid w:val="00530CCD"/>
    <w:rsid w:val="00530F83"/>
    <w:rsid w:val="005310CC"/>
    <w:rsid w:val="0053164B"/>
    <w:rsid w:val="00531F04"/>
    <w:rsid w:val="00531F4A"/>
    <w:rsid w:val="00533188"/>
    <w:rsid w:val="005333BC"/>
    <w:rsid w:val="005334D7"/>
    <w:rsid w:val="00534A29"/>
    <w:rsid w:val="00535F2B"/>
    <w:rsid w:val="005360D2"/>
    <w:rsid w:val="005361A7"/>
    <w:rsid w:val="005361BC"/>
    <w:rsid w:val="00536553"/>
    <w:rsid w:val="00536813"/>
    <w:rsid w:val="00537524"/>
    <w:rsid w:val="00537795"/>
    <w:rsid w:val="005403A9"/>
    <w:rsid w:val="00540432"/>
    <w:rsid w:val="005406C2"/>
    <w:rsid w:val="005407B9"/>
    <w:rsid w:val="00540AD7"/>
    <w:rsid w:val="00540CFE"/>
    <w:rsid w:val="00540F7D"/>
    <w:rsid w:val="00541549"/>
    <w:rsid w:val="00541614"/>
    <w:rsid w:val="00541A99"/>
    <w:rsid w:val="00541B91"/>
    <w:rsid w:val="00541FE6"/>
    <w:rsid w:val="00542549"/>
    <w:rsid w:val="00542A32"/>
    <w:rsid w:val="00542D2B"/>
    <w:rsid w:val="0054344A"/>
    <w:rsid w:val="00543B55"/>
    <w:rsid w:val="00543E83"/>
    <w:rsid w:val="0054447F"/>
    <w:rsid w:val="00544739"/>
    <w:rsid w:val="00544A0E"/>
    <w:rsid w:val="00544E39"/>
    <w:rsid w:val="00544F41"/>
    <w:rsid w:val="0054500A"/>
    <w:rsid w:val="0054526D"/>
    <w:rsid w:val="00547000"/>
    <w:rsid w:val="00550D67"/>
    <w:rsid w:val="00551440"/>
    <w:rsid w:val="0055157F"/>
    <w:rsid w:val="00552919"/>
    <w:rsid w:val="00552BBD"/>
    <w:rsid w:val="00553431"/>
    <w:rsid w:val="005534D9"/>
    <w:rsid w:val="00553ACC"/>
    <w:rsid w:val="00553C2E"/>
    <w:rsid w:val="0055594C"/>
    <w:rsid w:val="00555D72"/>
    <w:rsid w:val="00555D9B"/>
    <w:rsid w:val="0055762F"/>
    <w:rsid w:val="00557869"/>
    <w:rsid w:val="005618E2"/>
    <w:rsid w:val="00561938"/>
    <w:rsid w:val="00561D9B"/>
    <w:rsid w:val="00562287"/>
    <w:rsid w:val="0056275D"/>
    <w:rsid w:val="00562943"/>
    <w:rsid w:val="00562DAB"/>
    <w:rsid w:val="0056379E"/>
    <w:rsid w:val="00563807"/>
    <w:rsid w:val="00563849"/>
    <w:rsid w:val="00563F90"/>
    <w:rsid w:val="00564FF8"/>
    <w:rsid w:val="005651C1"/>
    <w:rsid w:val="005655D6"/>
    <w:rsid w:val="00565DB0"/>
    <w:rsid w:val="005666A0"/>
    <w:rsid w:val="0056688A"/>
    <w:rsid w:val="00566DF2"/>
    <w:rsid w:val="00567AA5"/>
    <w:rsid w:val="00570502"/>
    <w:rsid w:val="00570A0E"/>
    <w:rsid w:val="00570A94"/>
    <w:rsid w:val="0057103F"/>
    <w:rsid w:val="00571B63"/>
    <w:rsid w:val="00571DA8"/>
    <w:rsid w:val="0057241C"/>
    <w:rsid w:val="00572C23"/>
    <w:rsid w:val="00572CF4"/>
    <w:rsid w:val="00572DBB"/>
    <w:rsid w:val="00572E79"/>
    <w:rsid w:val="00573413"/>
    <w:rsid w:val="0057373B"/>
    <w:rsid w:val="005739EE"/>
    <w:rsid w:val="00573EA7"/>
    <w:rsid w:val="005740DE"/>
    <w:rsid w:val="0057447C"/>
    <w:rsid w:val="00574C5D"/>
    <w:rsid w:val="00574C85"/>
    <w:rsid w:val="005756C3"/>
    <w:rsid w:val="00575C62"/>
    <w:rsid w:val="00576192"/>
    <w:rsid w:val="0057670F"/>
    <w:rsid w:val="00576995"/>
    <w:rsid w:val="00576A2F"/>
    <w:rsid w:val="005773CE"/>
    <w:rsid w:val="0057757F"/>
    <w:rsid w:val="00577B14"/>
    <w:rsid w:val="00580281"/>
    <w:rsid w:val="00580790"/>
    <w:rsid w:val="00580907"/>
    <w:rsid w:val="00580A80"/>
    <w:rsid w:val="005813E7"/>
    <w:rsid w:val="00581872"/>
    <w:rsid w:val="005819E2"/>
    <w:rsid w:val="00581DA1"/>
    <w:rsid w:val="0058219A"/>
    <w:rsid w:val="005821C0"/>
    <w:rsid w:val="00582E4D"/>
    <w:rsid w:val="00583058"/>
    <w:rsid w:val="005832A5"/>
    <w:rsid w:val="005838A6"/>
    <w:rsid w:val="00583DFC"/>
    <w:rsid w:val="00584531"/>
    <w:rsid w:val="005845A1"/>
    <w:rsid w:val="00584964"/>
    <w:rsid w:val="00584999"/>
    <w:rsid w:val="00584B3F"/>
    <w:rsid w:val="00585451"/>
    <w:rsid w:val="00585D8B"/>
    <w:rsid w:val="00586C09"/>
    <w:rsid w:val="005876B1"/>
    <w:rsid w:val="005902A2"/>
    <w:rsid w:val="0059061D"/>
    <w:rsid w:val="00590B1A"/>
    <w:rsid w:val="00590C9B"/>
    <w:rsid w:val="005925D4"/>
    <w:rsid w:val="00592EC4"/>
    <w:rsid w:val="00593C23"/>
    <w:rsid w:val="00593FAB"/>
    <w:rsid w:val="00594315"/>
    <w:rsid w:val="00594698"/>
    <w:rsid w:val="00595067"/>
    <w:rsid w:val="0059542B"/>
    <w:rsid w:val="0059594F"/>
    <w:rsid w:val="00595FE2"/>
    <w:rsid w:val="00596236"/>
    <w:rsid w:val="005964E8"/>
    <w:rsid w:val="0059696B"/>
    <w:rsid w:val="00596DFE"/>
    <w:rsid w:val="00597560"/>
    <w:rsid w:val="00597B52"/>
    <w:rsid w:val="00597C5B"/>
    <w:rsid w:val="005A02E0"/>
    <w:rsid w:val="005A10CC"/>
    <w:rsid w:val="005A1C95"/>
    <w:rsid w:val="005A1CC6"/>
    <w:rsid w:val="005A1ED3"/>
    <w:rsid w:val="005A2412"/>
    <w:rsid w:val="005A317B"/>
    <w:rsid w:val="005A3287"/>
    <w:rsid w:val="005A3F91"/>
    <w:rsid w:val="005A4390"/>
    <w:rsid w:val="005A4812"/>
    <w:rsid w:val="005A4829"/>
    <w:rsid w:val="005A5938"/>
    <w:rsid w:val="005A6191"/>
    <w:rsid w:val="005A628B"/>
    <w:rsid w:val="005A72F3"/>
    <w:rsid w:val="005B03D7"/>
    <w:rsid w:val="005B0A71"/>
    <w:rsid w:val="005B194D"/>
    <w:rsid w:val="005B1FBC"/>
    <w:rsid w:val="005B2C5F"/>
    <w:rsid w:val="005B3644"/>
    <w:rsid w:val="005B3926"/>
    <w:rsid w:val="005B397E"/>
    <w:rsid w:val="005B3D10"/>
    <w:rsid w:val="005B3DF9"/>
    <w:rsid w:val="005B40BD"/>
    <w:rsid w:val="005B4176"/>
    <w:rsid w:val="005B45DC"/>
    <w:rsid w:val="005B47F6"/>
    <w:rsid w:val="005B51A7"/>
    <w:rsid w:val="005B592A"/>
    <w:rsid w:val="005B5CC2"/>
    <w:rsid w:val="005B6271"/>
    <w:rsid w:val="005B640D"/>
    <w:rsid w:val="005B6471"/>
    <w:rsid w:val="005B6627"/>
    <w:rsid w:val="005B67BD"/>
    <w:rsid w:val="005B6A7F"/>
    <w:rsid w:val="005B6C60"/>
    <w:rsid w:val="005B7481"/>
    <w:rsid w:val="005B79AA"/>
    <w:rsid w:val="005B7F74"/>
    <w:rsid w:val="005C0044"/>
    <w:rsid w:val="005C2529"/>
    <w:rsid w:val="005C2AD7"/>
    <w:rsid w:val="005C2BF6"/>
    <w:rsid w:val="005C2E00"/>
    <w:rsid w:val="005C304D"/>
    <w:rsid w:val="005C37A2"/>
    <w:rsid w:val="005C3B9B"/>
    <w:rsid w:val="005C3EFF"/>
    <w:rsid w:val="005C42A0"/>
    <w:rsid w:val="005C4514"/>
    <w:rsid w:val="005C5077"/>
    <w:rsid w:val="005C52CB"/>
    <w:rsid w:val="005C614F"/>
    <w:rsid w:val="005C6346"/>
    <w:rsid w:val="005C69AB"/>
    <w:rsid w:val="005C6C73"/>
    <w:rsid w:val="005C6FCA"/>
    <w:rsid w:val="005C727D"/>
    <w:rsid w:val="005C740B"/>
    <w:rsid w:val="005C7806"/>
    <w:rsid w:val="005C79F5"/>
    <w:rsid w:val="005C7AF9"/>
    <w:rsid w:val="005D00F6"/>
    <w:rsid w:val="005D01D7"/>
    <w:rsid w:val="005D0522"/>
    <w:rsid w:val="005D0699"/>
    <w:rsid w:val="005D06AA"/>
    <w:rsid w:val="005D06E7"/>
    <w:rsid w:val="005D0A18"/>
    <w:rsid w:val="005D127A"/>
    <w:rsid w:val="005D14D8"/>
    <w:rsid w:val="005D1692"/>
    <w:rsid w:val="005D204C"/>
    <w:rsid w:val="005D24BD"/>
    <w:rsid w:val="005D273C"/>
    <w:rsid w:val="005D294D"/>
    <w:rsid w:val="005D3530"/>
    <w:rsid w:val="005D409B"/>
    <w:rsid w:val="005D4392"/>
    <w:rsid w:val="005D5212"/>
    <w:rsid w:val="005D572B"/>
    <w:rsid w:val="005D617D"/>
    <w:rsid w:val="005D641D"/>
    <w:rsid w:val="005D6ABF"/>
    <w:rsid w:val="005D7101"/>
    <w:rsid w:val="005D7281"/>
    <w:rsid w:val="005D774A"/>
    <w:rsid w:val="005D7AE8"/>
    <w:rsid w:val="005D7B49"/>
    <w:rsid w:val="005E037E"/>
    <w:rsid w:val="005E03BE"/>
    <w:rsid w:val="005E0922"/>
    <w:rsid w:val="005E0C14"/>
    <w:rsid w:val="005E0DE7"/>
    <w:rsid w:val="005E11BF"/>
    <w:rsid w:val="005E13FE"/>
    <w:rsid w:val="005E1BE0"/>
    <w:rsid w:val="005E22AC"/>
    <w:rsid w:val="005E2713"/>
    <w:rsid w:val="005E48BC"/>
    <w:rsid w:val="005E5D10"/>
    <w:rsid w:val="005E631C"/>
    <w:rsid w:val="005E63D7"/>
    <w:rsid w:val="005E6C8D"/>
    <w:rsid w:val="005E6D7D"/>
    <w:rsid w:val="005E7609"/>
    <w:rsid w:val="005E78A8"/>
    <w:rsid w:val="005F0307"/>
    <w:rsid w:val="005F0559"/>
    <w:rsid w:val="005F0981"/>
    <w:rsid w:val="005F0CB3"/>
    <w:rsid w:val="005F1363"/>
    <w:rsid w:val="005F1952"/>
    <w:rsid w:val="005F2088"/>
    <w:rsid w:val="005F232B"/>
    <w:rsid w:val="005F2950"/>
    <w:rsid w:val="005F2E7F"/>
    <w:rsid w:val="005F3800"/>
    <w:rsid w:val="005F402D"/>
    <w:rsid w:val="005F417E"/>
    <w:rsid w:val="005F4432"/>
    <w:rsid w:val="005F46C5"/>
    <w:rsid w:val="005F4EC4"/>
    <w:rsid w:val="005F574E"/>
    <w:rsid w:val="005F590A"/>
    <w:rsid w:val="005F5A52"/>
    <w:rsid w:val="005F64D8"/>
    <w:rsid w:val="005F6CDF"/>
    <w:rsid w:val="005F6D9F"/>
    <w:rsid w:val="005F7002"/>
    <w:rsid w:val="005F7B13"/>
    <w:rsid w:val="005F7FBA"/>
    <w:rsid w:val="00600139"/>
    <w:rsid w:val="006011FC"/>
    <w:rsid w:val="00601AEF"/>
    <w:rsid w:val="00602201"/>
    <w:rsid w:val="006028F7"/>
    <w:rsid w:val="0060294D"/>
    <w:rsid w:val="00602BEB"/>
    <w:rsid w:val="00602F7B"/>
    <w:rsid w:val="006033F9"/>
    <w:rsid w:val="00604199"/>
    <w:rsid w:val="00604F9A"/>
    <w:rsid w:val="00605232"/>
    <w:rsid w:val="006052FB"/>
    <w:rsid w:val="00605CDD"/>
    <w:rsid w:val="0060665B"/>
    <w:rsid w:val="00606F7F"/>
    <w:rsid w:val="006073B8"/>
    <w:rsid w:val="006076B4"/>
    <w:rsid w:val="00607CF3"/>
    <w:rsid w:val="00607F80"/>
    <w:rsid w:val="00610AA3"/>
    <w:rsid w:val="00610DD1"/>
    <w:rsid w:val="0061148A"/>
    <w:rsid w:val="006119C8"/>
    <w:rsid w:val="00611CC6"/>
    <w:rsid w:val="006122F2"/>
    <w:rsid w:val="006123DE"/>
    <w:rsid w:val="00612930"/>
    <w:rsid w:val="006130C1"/>
    <w:rsid w:val="00613D1E"/>
    <w:rsid w:val="00614D32"/>
    <w:rsid w:val="00615270"/>
    <w:rsid w:val="006156F5"/>
    <w:rsid w:val="00615891"/>
    <w:rsid w:val="00616583"/>
    <w:rsid w:val="00616FD8"/>
    <w:rsid w:val="006172A5"/>
    <w:rsid w:val="006176DE"/>
    <w:rsid w:val="00617C7C"/>
    <w:rsid w:val="00617CAF"/>
    <w:rsid w:val="0062024B"/>
    <w:rsid w:val="00620631"/>
    <w:rsid w:val="0062138D"/>
    <w:rsid w:val="00622617"/>
    <w:rsid w:val="00622AA5"/>
    <w:rsid w:val="00622EBE"/>
    <w:rsid w:val="00622F3C"/>
    <w:rsid w:val="00623146"/>
    <w:rsid w:val="006237E5"/>
    <w:rsid w:val="006238CF"/>
    <w:rsid w:val="00623A38"/>
    <w:rsid w:val="00623BE9"/>
    <w:rsid w:val="006241D1"/>
    <w:rsid w:val="006243EC"/>
    <w:rsid w:val="006244BF"/>
    <w:rsid w:val="006247CA"/>
    <w:rsid w:val="00624A2B"/>
    <w:rsid w:val="006255E9"/>
    <w:rsid w:val="00625614"/>
    <w:rsid w:val="00625FC0"/>
    <w:rsid w:val="00626210"/>
    <w:rsid w:val="00626710"/>
    <w:rsid w:val="00626A20"/>
    <w:rsid w:val="00626A49"/>
    <w:rsid w:val="00627049"/>
    <w:rsid w:val="00627B95"/>
    <w:rsid w:val="00630B25"/>
    <w:rsid w:val="00631477"/>
    <w:rsid w:val="006318AB"/>
    <w:rsid w:val="006321C6"/>
    <w:rsid w:val="006327FD"/>
    <w:rsid w:val="00632CDC"/>
    <w:rsid w:val="00633FF6"/>
    <w:rsid w:val="00634028"/>
    <w:rsid w:val="00634C31"/>
    <w:rsid w:val="00634DD0"/>
    <w:rsid w:val="0063538D"/>
    <w:rsid w:val="00635659"/>
    <w:rsid w:val="00635E44"/>
    <w:rsid w:val="00636A5A"/>
    <w:rsid w:val="00636F0D"/>
    <w:rsid w:val="006372EF"/>
    <w:rsid w:val="00637A3F"/>
    <w:rsid w:val="00637B5F"/>
    <w:rsid w:val="00637C90"/>
    <w:rsid w:val="0064036D"/>
    <w:rsid w:val="0064057F"/>
    <w:rsid w:val="00640672"/>
    <w:rsid w:val="0064181E"/>
    <w:rsid w:val="00641DD3"/>
    <w:rsid w:val="00642D07"/>
    <w:rsid w:val="00643343"/>
    <w:rsid w:val="006437D6"/>
    <w:rsid w:val="006437F0"/>
    <w:rsid w:val="00643864"/>
    <w:rsid w:val="00643FA3"/>
    <w:rsid w:val="006442BB"/>
    <w:rsid w:val="006446C8"/>
    <w:rsid w:val="0064489A"/>
    <w:rsid w:val="0064599C"/>
    <w:rsid w:val="00645F62"/>
    <w:rsid w:val="00646A68"/>
    <w:rsid w:val="00646FC1"/>
    <w:rsid w:val="00647328"/>
    <w:rsid w:val="00647DAF"/>
    <w:rsid w:val="00647EE7"/>
    <w:rsid w:val="0065043E"/>
    <w:rsid w:val="0065064F"/>
    <w:rsid w:val="006507BC"/>
    <w:rsid w:val="006508CB"/>
    <w:rsid w:val="00650B1F"/>
    <w:rsid w:val="00650EAC"/>
    <w:rsid w:val="00650ED6"/>
    <w:rsid w:val="006514B0"/>
    <w:rsid w:val="00653119"/>
    <w:rsid w:val="006531AB"/>
    <w:rsid w:val="00653263"/>
    <w:rsid w:val="006532C1"/>
    <w:rsid w:val="006537F8"/>
    <w:rsid w:val="006539D2"/>
    <w:rsid w:val="00654709"/>
    <w:rsid w:val="006547E3"/>
    <w:rsid w:val="00654F74"/>
    <w:rsid w:val="00656BA7"/>
    <w:rsid w:val="00660060"/>
    <w:rsid w:val="00660536"/>
    <w:rsid w:val="00661350"/>
    <w:rsid w:val="006615B7"/>
    <w:rsid w:val="006615CB"/>
    <w:rsid w:val="00661D0E"/>
    <w:rsid w:val="00661E5D"/>
    <w:rsid w:val="00662966"/>
    <w:rsid w:val="00662E7A"/>
    <w:rsid w:val="00663185"/>
    <w:rsid w:val="006637B5"/>
    <w:rsid w:val="0066491C"/>
    <w:rsid w:val="00664E55"/>
    <w:rsid w:val="006651B5"/>
    <w:rsid w:val="00665383"/>
    <w:rsid w:val="00665D0B"/>
    <w:rsid w:val="00666135"/>
    <w:rsid w:val="00666959"/>
    <w:rsid w:val="00667250"/>
    <w:rsid w:val="00667251"/>
    <w:rsid w:val="00667716"/>
    <w:rsid w:val="00667A39"/>
    <w:rsid w:val="00670371"/>
    <w:rsid w:val="0067098A"/>
    <w:rsid w:val="0067134B"/>
    <w:rsid w:val="0067213B"/>
    <w:rsid w:val="006724B0"/>
    <w:rsid w:val="00672C45"/>
    <w:rsid w:val="00673067"/>
    <w:rsid w:val="006733B1"/>
    <w:rsid w:val="006734F6"/>
    <w:rsid w:val="00673B46"/>
    <w:rsid w:val="0067424E"/>
    <w:rsid w:val="00674DA1"/>
    <w:rsid w:val="00674E1A"/>
    <w:rsid w:val="00674E91"/>
    <w:rsid w:val="0067528B"/>
    <w:rsid w:val="006754B2"/>
    <w:rsid w:val="00675C87"/>
    <w:rsid w:val="00676879"/>
    <w:rsid w:val="00676959"/>
    <w:rsid w:val="0067702F"/>
    <w:rsid w:val="006771D7"/>
    <w:rsid w:val="00677A16"/>
    <w:rsid w:val="00677D1D"/>
    <w:rsid w:val="0068025F"/>
    <w:rsid w:val="00680DDA"/>
    <w:rsid w:val="0068163E"/>
    <w:rsid w:val="006818DF"/>
    <w:rsid w:val="0068196D"/>
    <w:rsid w:val="00681FE4"/>
    <w:rsid w:val="006820A1"/>
    <w:rsid w:val="006820F6"/>
    <w:rsid w:val="00682542"/>
    <w:rsid w:val="006827D7"/>
    <w:rsid w:val="00682859"/>
    <w:rsid w:val="006835C7"/>
    <w:rsid w:val="0068379A"/>
    <w:rsid w:val="00683B9C"/>
    <w:rsid w:val="00684437"/>
    <w:rsid w:val="00684804"/>
    <w:rsid w:val="006848D3"/>
    <w:rsid w:val="00684EB6"/>
    <w:rsid w:val="00684F72"/>
    <w:rsid w:val="00685060"/>
    <w:rsid w:val="00685C00"/>
    <w:rsid w:val="00685D35"/>
    <w:rsid w:val="00685DA5"/>
    <w:rsid w:val="006860D9"/>
    <w:rsid w:val="0068641E"/>
    <w:rsid w:val="006868BC"/>
    <w:rsid w:val="00686A62"/>
    <w:rsid w:val="00686D77"/>
    <w:rsid w:val="00687426"/>
    <w:rsid w:val="006876AC"/>
    <w:rsid w:val="00687AAB"/>
    <w:rsid w:val="00687B44"/>
    <w:rsid w:val="00687D5E"/>
    <w:rsid w:val="006906CA"/>
    <w:rsid w:val="006910B6"/>
    <w:rsid w:val="00691123"/>
    <w:rsid w:val="006915C2"/>
    <w:rsid w:val="00691A07"/>
    <w:rsid w:val="00692164"/>
    <w:rsid w:val="006921AA"/>
    <w:rsid w:val="00692985"/>
    <w:rsid w:val="00692BFA"/>
    <w:rsid w:val="0069314E"/>
    <w:rsid w:val="00693349"/>
    <w:rsid w:val="00693436"/>
    <w:rsid w:val="006947F0"/>
    <w:rsid w:val="00694AAE"/>
    <w:rsid w:val="00694FE7"/>
    <w:rsid w:val="006950AE"/>
    <w:rsid w:val="006956FA"/>
    <w:rsid w:val="00695976"/>
    <w:rsid w:val="00696030"/>
    <w:rsid w:val="00696CFF"/>
    <w:rsid w:val="0069784C"/>
    <w:rsid w:val="00697DED"/>
    <w:rsid w:val="00697EFA"/>
    <w:rsid w:val="006A052B"/>
    <w:rsid w:val="006A13D0"/>
    <w:rsid w:val="006A1839"/>
    <w:rsid w:val="006A1C50"/>
    <w:rsid w:val="006A219A"/>
    <w:rsid w:val="006A26EB"/>
    <w:rsid w:val="006A2A1F"/>
    <w:rsid w:val="006A2F6A"/>
    <w:rsid w:val="006A3694"/>
    <w:rsid w:val="006A3F53"/>
    <w:rsid w:val="006A6212"/>
    <w:rsid w:val="006A6239"/>
    <w:rsid w:val="006A635C"/>
    <w:rsid w:val="006A695A"/>
    <w:rsid w:val="006A6B7D"/>
    <w:rsid w:val="006A7DBA"/>
    <w:rsid w:val="006B0866"/>
    <w:rsid w:val="006B0C7C"/>
    <w:rsid w:val="006B1689"/>
    <w:rsid w:val="006B20E9"/>
    <w:rsid w:val="006B3C64"/>
    <w:rsid w:val="006B3CCD"/>
    <w:rsid w:val="006B3E45"/>
    <w:rsid w:val="006B4199"/>
    <w:rsid w:val="006B444B"/>
    <w:rsid w:val="006B44C6"/>
    <w:rsid w:val="006B4B58"/>
    <w:rsid w:val="006B5AEA"/>
    <w:rsid w:val="006B6354"/>
    <w:rsid w:val="006B63EC"/>
    <w:rsid w:val="006B6FD9"/>
    <w:rsid w:val="006B72C1"/>
    <w:rsid w:val="006B76B5"/>
    <w:rsid w:val="006C065A"/>
    <w:rsid w:val="006C0C9A"/>
    <w:rsid w:val="006C21CA"/>
    <w:rsid w:val="006C220B"/>
    <w:rsid w:val="006C2268"/>
    <w:rsid w:val="006C2514"/>
    <w:rsid w:val="006C3353"/>
    <w:rsid w:val="006C3A82"/>
    <w:rsid w:val="006C3F21"/>
    <w:rsid w:val="006C3F9F"/>
    <w:rsid w:val="006C4049"/>
    <w:rsid w:val="006C4194"/>
    <w:rsid w:val="006C441D"/>
    <w:rsid w:val="006C4A2B"/>
    <w:rsid w:val="006C4BFD"/>
    <w:rsid w:val="006C4CBF"/>
    <w:rsid w:val="006C599A"/>
    <w:rsid w:val="006C6205"/>
    <w:rsid w:val="006C6531"/>
    <w:rsid w:val="006C653A"/>
    <w:rsid w:val="006C667A"/>
    <w:rsid w:val="006C6DEF"/>
    <w:rsid w:val="006C7742"/>
    <w:rsid w:val="006C783A"/>
    <w:rsid w:val="006C78EE"/>
    <w:rsid w:val="006C7A69"/>
    <w:rsid w:val="006D0E33"/>
    <w:rsid w:val="006D1186"/>
    <w:rsid w:val="006D1491"/>
    <w:rsid w:val="006D178C"/>
    <w:rsid w:val="006D17AD"/>
    <w:rsid w:val="006D1A55"/>
    <w:rsid w:val="006D2AA4"/>
    <w:rsid w:val="006D2C8E"/>
    <w:rsid w:val="006D2EEC"/>
    <w:rsid w:val="006D3635"/>
    <w:rsid w:val="006D5126"/>
    <w:rsid w:val="006D5497"/>
    <w:rsid w:val="006D5AA8"/>
    <w:rsid w:val="006D5D65"/>
    <w:rsid w:val="006D678D"/>
    <w:rsid w:val="006D6BB4"/>
    <w:rsid w:val="006D6E07"/>
    <w:rsid w:val="006D6F23"/>
    <w:rsid w:val="006D70EF"/>
    <w:rsid w:val="006D7BE6"/>
    <w:rsid w:val="006E0DF7"/>
    <w:rsid w:val="006E1081"/>
    <w:rsid w:val="006E1DED"/>
    <w:rsid w:val="006E2139"/>
    <w:rsid w:val="006E30EA"/>
    <w:rsid w:val="006E34F2"/>
    <w:rsid w:val="006E568F"/>
    <w:rsid w:val="006E584D"/>
    <w:rsid w:val="006E6029"/>
    <w:rsid w:val="006E6844"/>
    <w:rsid w:val="006E6B29"/>
    <w:rsid w:val="006E6BA2"/>
    <w:rsid w:val="006E7706"/>
    <w:rsid w:val="006E7B4E"/>
    <w:rsid w:val="006F0585"/>
    <w:rsid w:val="006F06E2"/>
    <w:rsid w:val="006F0775"/>
    <w:rsid w:val="006F0930"/>
    <w:rsid w:val="006F167F"/>
    <w:rsid w:val="006F179E"/>
    <w:rsid w:val="006F18F3"/>
    <w:rsid w:val="006F1AFE"/>
    <w:rsid w:val="006F231C"/>
    <w:rsid w:val="006F23F6"/>
    <w:rsid w:val="006F2635"/>
    <w:rsid w:val="006F27D0"/>
    <w:rsid w:val="006F295F"/>
    <w:rsid w:val="006F29F1"/>
    <w:rsid w:val="006F2E2D"/>
    <w:rsid w:val="006F3CE9"/>
    <w:rsid w:val="006F3D3A"/>
    <w:rsid w:val="006F4276"/>
    <w:rsid w:val="006F42C4"/>
    <w:rsid w:val="006F51EB"/>
    <w:rsid w:val="006F5387"/>
    <w:rsid w:val="006F597E"/>
    <w:rsid w:val="006F5A43"/>
    <w:rsid w:val="006F5AFB"/>
    <w:rsid w:val="006F5FB9"/>
    <w:rsid w:val="006F6712"/>
    <w:rsid w:val="006F7866"/>
    <w:rsid w:val="006F78CD"/>
    <w:rsid w:val="006F7937"/>
    <w:rsid w:val="006F7F19"/>
    <w:rsid w:val="00700A4B"/>
    <w:rsid w:val="00700D92"/>
    <w:rsid w:val="0070179E"/>
    <w:rsid w:val="0070194E"/>
    <w:rsid w:val="00701B0F"/>
    <w:rsid w:val="00701FE6"/>
    <w:rsid w:val="00702D97"/>
    <w:rsid w:val="00702DA5"/>
    <w:rsid w:val="00702F35"/>
    <w:rsid w:val="00703217"/>
    <w:rsid w:val="007032B2"/>
    <w:rsid w:val="00703712"/>
    <w:rsid w:val="0070405D"/>
    <w:rsid w:val="00704D47"/>
    <w:rsid w:val="007050E5"/>
    <w:rsid w:val="0070573A"/>
    <w:rsid w:val="00705CDE"/>
    <w:rsid w:val="007069C4"/>
    <w:rsid w:val="00706DB2"/>
    <w:rsid w:val="00707CF1"/>
    <w:rsid w:val="00707F6D"/>
    <w:rsid w:val="00710014"/>
    <w:rsid w:val="007106EF"/>
    <w:rsid w:val="007107DA"/>
    <w:rsid w:val="00710A80"/>
    <w:rsid w:val="00710ACE"/>
    <w:rsid w:val="00711265"/>
    <w:rsid w:val="00711EF0"/>
    <w:rsid w:val="00712383"/>
    <w:rsid w:val="0071333A"/>
    <w:rsid w:val="00713797"/>
    <w:rsid w:val="007137FA"/>
    <w:rsid w:val="007142EE"/>
    <w:rsid w:val="00714EB7"/>
    <w:rsid w:val="00714F0C"/>
    <w:rsid w:val="007154E7"/>
    <w:rsid w:val="00715651"/>
    <w:rsid w:val="007157AB"/>
    <w:rsid w:val="00715C1A"/>
    <w:rsid w:val="00715DB7"/>
    <w:rsid w:val="00716269"/>
    <w:rsid w:val="007162C4"/>
    <w:rsid w:val="0071696A"/>
    <w:rsid w:val="00716B3B"/>
    <w:rsid w:val="00717094"/>
    <w:rsid w:val="0071709D"/>
    <w:rsid w:val="00717B12"/>
    <w:rsid w:val="00717BF6"/>
    <w:rsid w:val="00717C52"/>
    <w:rsid w:val="007201E4"/>
    <w:rsid w:val="00720280"/>
    <w:rsid w:val="00720CA4"/>
    <w:rsid w:val="00720E9E"/>
    <w:rsid w:val="00720F63"/>
    <w:rsid w:val="00721674"/>
    <w:rsid w:val="00721F50"/>
    <w:rsid w:val="00721F51"/>
    <w:rsid w:val="00722638"/>
    <w:rsid w:val="00722EA9"/>
    <w:rsid w:val="007231F5"/>
    <w:rsid w:val="00723BD4"/>
    <w:rsid w:val="007243AC"/>
    <w:rsid w:val="007243BC"/>
    <w:rsid w:val="0072527B"/>
    <w:rsid w:val="0072533B"/>
    <w:rsid w:val="00725E8D"/>
    <w:rsid w:val="007266D4"/>
    <w:rsid w:val="0072687D"/>
    <w:rsid w:val="00726B0E"/>
    <w:rsid w:val="00726DD9"/>
    <w:rsid w:val="00726F7C"/>
    <w:rsid w:val="00726FD4"/>
    <w:rsid w:val="00727047"/>
    <w:rsid w:val="0072710B"/>
    <w:rsid w:val="00727234"/>
    <w:rsid w:val="00727425"/>
    <w:rsid w:val="007274CC"/>
    <w:rsid w:val="0073006A"/>
    <w:rsid w:val="0073113F"/>
    <w:rsid w:val="00731376"/>
    <w:rsid w:val="00732033"/>
    <w:rsid w:val="00732598"/>
    <w:rsid w:val="0073276C"/>
    <w:rsid w:val="0073319C"/>
    <w:rsid w:val="00733BAC"/>
    <w:rsid w:val="00733BD5"/>
    <w:rsid w:val="0073406C"/>
    <w:rsid w:val="007340CD"/>
    <w:rsid w:val="00734163"/>
    <w:rsid w:val="00734460"/>
    <w:rsid w:val="00734EC3"/>
    <w:rsid w:val="0073504B"/>
    <w:rsid w:val="00735174"/>
    <w:rsid w:val="0073521A"/>
    <w:rsid w:val="0073541A"/>
    <w:rsid w:val="007359D0"/>
    <w:rsid w:val="00735EDE"/>
    <w:rsid w:val="00736082"/>
    <w:rsid w:val="0073697A"/>
    <w:rsid w:val="00737E37"/>
    <w:rsid w:val="00740296"/>
    <w:rsid w:val="00740407"/>
    <w:rsid w:val="0074055E"/>
    <w:rsid w:val="007409BA"/>
    <w:rsid w:val="00740DBD"/>
    <w:rsid w:val="0074103A"/>
    <w:rsid w:val="007418DC"/>
    <w:rsid w:val="00741B66"/>
    <w:rsid w:val="00741D99"/>
    <w:rsid w:val="00742130"/>
    <w:rsid w:val="007425DC"/>
    <w:rsid w:val="00742600"/>
    <w:rsid w:val="0074270D"/>
    <w:rsid w:val="007429E1"/>
    <w:rsid w:val="00742C53"/>
    <w:rsid w:val="00742C7C"/>
    <w:rsid w:val="007430D9"/>
    <w:rsid w:val="00744259"/>
    <w:rsid w:val="007446EA"/>
    <w:rsid w:val="00745294"/>
    <w:rsid w:val="00745523"/>
    <w:rsid w:val="0074562A"/>
    <w:rsid w:val="00745AC2"/>
    <w:rsid w:val="00745C15"/>
    <w:rsid w:val="00745D8F"/>
    <w:rsid w:val="007463C0"/>
    <w:rsid w:val="007468B7"/>
    <w:rsid w:val="00746B31"/>
    <w:rsid w:val="007471BC"/>
    <w:rsid w:val="007472CA"/>
    <w:rsid w:val="007477D8"/>
    <w:rsid w:val="00750081"/>
    <w:rsid w:val="00750843"/>
    <w:rsid w:val="00750C70"/>
    <w:rsid w:val="0075101D"/>
    <w:rsid w:val="00751169"/>
    <w:rsid w:val="007512D5"/>
    <w:rsid w:val="007512F6"/>
    <w:rsid w:val="00751971"/>
    <w:rsid w:val="00752524"/>
    <w:rsid w:val="0075259C"/>
    <w:rsid w:val="00752AB0"/>
    <w:rsid w:val="00753250"/>
    <w:rsid w:val="0075336D"/>
    <w:rsid w:val="007535FA"/>
    <w:rsid w:val="00753C12"/>
    <w:rsid w:val="00753DDB"/>
    <w:rsid w:val="007540E4"/>
    <w:rsid w:val="00754D44"/>
    <w:rsid w:val="0075531C"/>
    <w:rsid w:val="0075561A"/>
    <w:rsid w:val="00755A0D"/>
    <w:rsid w:val="00755BB4"/>
    <w:rsid w:val="00755DC8"/>
    <w:rsid w:val="00755F0B"/>
    <w:rsid w:val="00755FD9"/>
    <w:rsid w:val="00756191"/>
    <w:rsid w:val="0075638D"/>
    <w:rsid w:val="00757533"/>
    <w:rsid w:val="00757BF9"/>
    <w:rsid w:val="00757DEB"/>
    <w:rsid w:val="00757F04"/>
    <w:rsid w:val="00760E68"/>
    <w:rsid w:val="007610ED"/>
    <w:rsid w:val="007614B5"/>
    <w:rsid w:val="00761B5B"/>
    <w:rsid w:val="00761D24"/>
    <w:rsid w:val="00761FB1"/>
    <w:rsid w:val="007624C4"/>
    <w:rsid w:val="0076315B"/>
    <w:rsid w:val="00763265"/>
    <w:rsid w:val="007635D1"/>
    <w:rsid w:val="00763881"/>
    <w:rsid w:val="007639B2"/>
    <w:rsid w:val="00763EB5"/>
    <w:rsid w:val="00764287"/>
    <w:rsid w:val="007648E3"/>
    <w:rsid w:val="00764AD5"/>
    <w:rsid w:val="00764FF8"/>
    <w:rsid w:val="00765170"/>
    <w:rsid w:val="0076527C"/>
    <w:rsid w:val="007654E8"/>
    <w:rsid w:val="0076579D"/>
    <w:rsid w:val="00765C2A"/>
    <w:rsid w:val="00765D1A"/>
    <w:rsid w:val="00765E8B"/>
    <w:rsid w:val="007661BF"/>
    <w:rsid w:val="007663F1"/>
    <w:rsid w:val="00766612"/>
    <w:rsid w:val="007666E0"/>
    <w:rsid w:val="00766A28"/>
    <w:rsid w:val="00767221"/>
    <w:rsid w:val="00767EDF"/>
    <w:rsid w:val="0077008E"/>
    <w:rsid w:val="007710C8"/>
    <w:rsid w:val="0077173B"/>
    <w:rsid w:val="007720CB"/>
    <w:rsid w:val="00772175"/>
    <w:rsid w:val="00772296"/>
    <w:rsid w:val="007724B3"/>
    <w:rsid w:val="007724C3"/>
    <w:rsid w:val="0077295A"/>
    <w:rsid w:val="00772E18"/>
    <w:rsid w:val="00773169"/>
    <w:rsid w:val="00773927"/>
    <w:rsid w:val="007742FD"/>
    <w:rsid w:val="0077435D"/>
    <w:rsid w:val="00774673"/>
    <w:rsid w:val="007754FC"/>
    <w:rsid w:val="007765A8"/>
    <w:rsid w:val="0077688B"/>
    <w:rsid w:val="00776896"/>
    <w:rsid w:val="00776BF2"/>
    <w:rsid w:val="00776EDE"/>
    <w:rsid w:val="00776F8A"/>
    <w:rsid w:val="007771F5"/>
    <w:rsid w:val="00777B07"/>
    <w:rsid w:val="0078018D"/>
    <w:rsid w:val="00780225"/>
    <w:rsid w:val="00780C68"/>
    <w:rsid w:val="007813A2"/>
    <w:rsid w:val="00781CC9"/>
    <w:rsid w:val="0078208E"/>
    <w:rsid w:val="00782478"/>
    <w:rsid w:val="00782B25"/>
    <w:rsid w:val="00782C77"/>
    <w:rsid w:val="00782E7F"/>
    <w:rsid w:val="00783764"/>
    <w:rsid w:val="00783B11"/>
    <w:rsid w:val="00784501"/>
    <w:rsid w:val="007845D4"/>
    <w:rsid w:val="007853E1"/>
    <w:rsid w:val="00785655"/>
    <w:rsid w:val="00785D6C"/>
    <w:rsid w:val="00786B18"/>
    <w:rsid w:val="00786E4E"/>
    <w:rsid w:val="007871DB"/>
    <w:rsid w:val="00787C0B"/>
    <w:rsid w:val="00787FC3"/>
    <w:rsid w:val="007900F3"/>
    <w:rsid w:val="007904B3"/>
    <w:rsid w:val="00790B47"/>
    <w:rsid w:val="00790C6D"/>
    <w:rsid w:val="00791140"/>
    <w:rsid w:val="00791725"/>
    <w:rsid w:val="00791C63"/>
    <w:rsid w:val="00792850"/>
    <w:rsid w:val="007928C3"/>
    <w:rsid w:val="00793186"/>
    <w:rsid w:val="007933F5"/>
    <w:rsid w:val="00793797"/>
    <w:rsid w:val="00795116"/>
    <w:rsid w:val="00795E27"/>
    <w:rsid w:val="0079640A"/>
    <w:rsid w:val="00796749"/>
    <w:rsid w:val="0079685B"/>
    <w:rsid w:val="0079721B"/>
    <w:rsid w:val="0079754E"/>
    <w:rsid w:val="007A105B"/>
    <w:rsid w:val="007A12A9"/>
    <w:rsid w:val="007A133E"/>
    <w:rsid w:val="007A13F8"/>
    <w:rsid w:val="007A1D23"/>
    <w:rsid w:val="007A1F15"/>
    <w:rsid w:val="007A2610"/>
    <w:rsid w:val="007A2D21"/>
    <w:rsid w:val="007A2EC0"/>
    <w:rsid w:val="007A3099"/>
    <w:rsid w:val="007A30A0"/>
    <w:rsid w:val="007A3562"/>
    <w:rsid w:val="007A36DD"/>
    <w:rsid w:val="007A37BD"/>
    <w:rsid w:val="007A37C5"/>
    <w:rsid w:val="007A3BF1"/>
    <w:rsid w:val="007A4478"/>
    <w:rsid w:val="007A47CD"/>
    <w:rsid w:val="007A4B06"/>
    <w:rsid w:val="007A4D6E"/>
    <w:rsid w:val="007A55A8"/>
    <w:rsid w:val="007A568E"/>
    <w:rsid w:val="007A5A80"/>
    <w:rsid w:val="007A6088"/>
    <w:rsid w:val="007A673B"/>
    <w:rsid w:val="007A67A2"/>
    <w:rsid w:val="007A6D24"/>
    <w:rsid w:val="007A72AC"/>
    <w:rsid w:val="007A786C"/>
    <w:rsid w:val="007A7A69"/>
    <w:rsid w:val="007A7B99"/>
    <w:rsid w:val="007A7F5E"/>
    <w:rsid w:val="007B00B6"/>
    <w:rsid w:val="007B0E51"/>
    <w:rsid w:val="007B17CC"/>
    <w:rsid w:val="007B18C1"/>
    <w:rsid w:val="007B1BC5"/>
    <w:rsid w:val="007B1D63"/>
    <w:rsid w:val="007B222B"/>
    <w:rsid w:val="007B2420"/>
    <w:rsid w:val="007B328A"/>
    <w:rsid w:val="007B474F"/>
    <w:rsid w:val="007B484E"/>
    <w:rsid w:val="007B4CDB"/>
    <w:rsid w:val="007B53E5"/>
    <w:rsid w:val="007B6670"/>
    <w:rsid w:val="007B7266"/>
    <w:rsid w:val="007B784C"/>
    <w:rsid w:val="007C0105"/>
    <w:rsid w:val="007C07BC"/>
    <w:rsid w:val="007C0F22"/>
    <w:rsid w:val="007C1281"/>
    <w:rsid w:val="007C147B"/>
    <w:rsid w:val="007C1956"/>
    <w:rsid w:val="007C293F"/>
    <w:rsid w:val="007C3392"/>
    <w:rsid w:val="007C4167"/>
    <w:rsid w:val="007C461D"/>
    <w:rsid w:val="007C4DB5"/>
    <w:rsid w:val="007C5A29"/>
    <w:rsid w:val="007C5B47"/>
    <w:rsid w:val="007C608F"/>
    <w:rsid w:val="007C6350"/>
    <w:rsid w:val="007C681F"/>
    <w:rsid w:val="007C6B52"/>
    <w:rsid w:val="007C76D6"/>
    <w:rsid w:val="007C7713"/>
    <w:rsid w:val="007C7782"/>
    <w:rsid w:val="007C77ED"/>
    <w:rsid w:val="007D02A4"/>
    <w:rsid w:val="007D126F"/>
    <w:rsid w:val="007D1D6D"/>
    <w:rsid w:val="007D22A6"/>
    <w:rsid w:val="007D241D"/>
    <w:rsid w:val="007D25DC"/>
    <w:rsid w:val="007D2EE3"/>
    <w:rsid w:val="007D31CF"/>
    <w:rsid w:val="007D37C4"/>
    <w:rsid w:val="007D4568"/>
    <w:rsid w:val="007D469D"/>
    <w:rsid w:val="007D4BBB"/>
    <w:rsid w:val="007D5318"/>
    <w:rsid w:val="007D5398"/>
    <w:rsid w:val="007D542D"/>
    <w:rsid w:val="007D5470"/>
    <w:rsid w:val="007D58D5"/>
    <w:rsid w:val="007D5BA1"/>
    <w:rsid w:val="007D648E"/>
    <w:rsid w:val="007D64D2"/>
    <w:rsid w:val="007D7534"/>
    <w:rsid w:val="007D7BA9"/>
    <w:rsid w:val="007E0060"/>
    <w:rsid w:val="007E0871"/>
    <w:rsid w:val="007E08CC"/>
    <w:rsid w:val="007E0A20"/>
    <w:rsid w:val="007E14CF"/>
    <w:rsid w:val="007E19A8"/>
    <w:rsid w:val="007E1C9F"/>
    <w:rsid w:val="007E2276"/>
    <w:rsid w:val="007E2745"/>
    <w:rsid w:val="007E29B7"/>
    <w:rsid w:val="007E2B21"/>
    <w:rsid w:val="007E32F8"/>
    <w:rsid w:val="007E39BC"/>
    <w:rsid w:val="007E3AAE"/>
    <w:rsid w:val="007E3F2E"/>
    <w:rsid w:val="007E4384"/>
    <w:rsid w:val="007E466B"/>
    <w:rsid w:val="007E6408"/>
    <w:rsid w:val="007E646D"/>
    <w:rsid w:val="007E6F5D"/>
    <w:rsid w:val="007E70CB"/>
    <w:rsid w:val="007E745E"/>
    <w:rsid w:val="007E7476"/>
    <w:rsid w:val="007F0052"/>
    <w:rsid w:val="007F0195"/>
    <w:rsid w:val="007F0F1B"/>
    <w:rsid w:val="007F1184"/>
    <w:rsid w:val="007F153B"/>
    <w:rsid w:val="007F198C"/>
    <w:rsid w:val="007F2F60"/>
    <w:rsid w:val="007F3016"/>
    <w:rsid w:val="007F3133"/>
    <w:rsid w:val="007F32A6"/>
    <w:rsid w:val="007F3433"/>
    <w:rsid w:val="007F35F4"/>
    <w:rsid w:val="007F3CDA"/>
    <w:rsid w:val="007F4CF9"/>
    <w:rsid w:val="007F4D16"/>
    <w:rsid w:val="007F4E2E"/>
    <w:rsid w:val="007F5CC8"/>
    <w:rsid w:val="007F68DA"/>
    <w:rsid w:val="007F7303"/>
    <w:rsid w:val="007F79CB"/>
    <w:rsid w:val="007F7A20"/>
    <w:rsid w:val="008005DA"/>
    <w:rsid w:val="008019AB"/>
    <w:rsid w:val="00801A98"/>
    <w:rsid w:val="00801B84"/>
    <w:rsid w:val="0080211D"/>
    <w:rsid w:val="008022B6"/>
    <w:rsid w:val="008022CF"/>
    <w:rsid w:val="00802CBC"/>
    <w:rsid w:val="0080322A"/>
    <w:rsid w:val="00803AA2"/>
    <w:rsid w:val="00803CA6"/>
    <w:rsid w:val="00803EBA"/>
    <w:rsid w:val="00804099"/>
    <w:rsid w:val="00804291"/>
    <w:rsid w:val="008047B5"/>
    <w:rsid w:val="00805737"/>
    <w:rsid w:val="0080582C"/>
    <w:rsid w:val="00805AA1"/>
    <w:rsid w:val="00805D0E"/>
    <w:rsid w:val="008065A6"/>
    <w:rsid w:val="00806767"/>
    <w:rsid w:val="00806ECC"/>
    <w:rsid w:val="00807002"/>
    <w:rsid w:val="00807182"/>
    <w:rsid w:val="008078CA"/>
    <w:rsid w:val="00810C01"/>
    <w:rsid w:val="00811066"/>
    <w:rsid w:val="00812370"/>
    <w:rsid w:val="00812A2F"/>
    <w:rsid w:val="00812AD7"/>
    <w:rsid w:val="00813271"/>
    <w:rsid w:val="00813917"/>
    <w:rsid w:val="00813C06"/>
    <w:rsid w:val="00813D04"/>
    <w:rsid w:val="00813F83"/>
    <w:rsid w:val="008144DC"/>
    <w:rsid w:val="00814D18"/>
    <w:rsid w:val="00814E9C"/>
    <w:rsid w:val="008154F9"/>
    <w:rsid w:val="00816E18"/>
    <w:rsid w:val="00817135"/>
    <w:rsid w:val="008173F0"/>
    <w:rsid w:val="00817867"/>
    <w:rsid w:val="00817BCA"/>
    <w:rsid w:val="00820255"/>
    <w:rsid w:val="0082056B"/>
    <w:rsid w:val="00820651"/>
    <w:rsid w:val="00820965"/>
    <w:rsid w:val="00820E35"/>
    <w:rsid w:val="00821D47"/>
    <w:rsid w:val="008222A7"/>
    <w:rsid w:val="00822520"/>
    <w:rsid w:val="008226A0"/>
    <w:rsid w:val="0082347B"/>
    <w:rsid w:val="00823E12"/>
    <w:rsid w:val="00824A98"/>
    <w:rsid w:val="008266D8"/>
    <w:rsid w:val="00826815"/>
    <w:rsid w:val="00826877"/>
    <w:rsid w:val="00826A58"/>
    <w:rsid w:val="00826E17"/>
    <w:rsid w:val="008271CC"/>
    <w:rsid w:val="00827278"/>
    <w:rsid w:val="0082779F"/>
    <w:rsid w:val="008278F5"/>
    <w:rsid w:val="00830163"/>
    <w:rsid w:val="00830210"/>
    <w:rsid w:val="008303A5"/>
    <w:rsid w:val="00830676"/>
    <w:rsid w:val="00830901"/>
    <w:rsid w:val="008311BC"/>
    <w:rsid w:val="008312CD"/>
    <w:rsid w:val="008315B9"/>
    <w:rsid w:val="0083164E"/>
    <w:rsid w:val="008316FA"/>
    <w:rsid w:val="00831A7F"/>
    <w:rsid w:val="00831F1C"/>
    <w:rsid w:val="00832438"/>
    <w:rsid w:val="00832DD9"/>
    <w:rsid w:val="008333EA"/>
    <w:rsid w:val="00833C38"/>
    <w:rsid w:val="00833FF2"/>
    <w:rsid w:val="00834391"/>
    <w:rsid w:val="00834AE5"/>
    <w:rsid w:val="0083540F"/>
    <w:rsid w:val="00835443"/>
    <w:rsid w:val="0083546D"/>
    <w:rsid w:val="00835649"/>
    <w:rsid w:val="008360B9"/>
    <w:rsid w:val="008363EC"/>
    <w:rsid w:val="00836410"/>
    <w:rsid w:val="00836B67"/>
    <w:rsid w:val="00836D6F"/>
    <w:rsid w:val="0083707E"/>
    <w:rsid w:val="00837880"/>
    <w:rsid w:val="00837CB4"/>
    <w:rsid w:val="00840B3C"/>
    <w:rsid w:val="0084115D"/>
    <w:rsid w:val="00841261"/>
    <w:rsid w:val="00841F88"/>
    <w:rsid w:val="0084221A"/>
    <w:rsid w:val="008423A5"/>
    <w:rsid w:val="0084318F"/>
    <w:rsid w:val="00843BAD"/>
    <w:rsid w:val="00844B7F"/>
    <w:rsid w:val="00845573"/>
    <w:rsid w:val="0084602C"/>
    <w:rsid w:val="008465FA"/>
    <w:rsid w:val="00846D3E"/>
    <w:rsid w:val="00847A52"/>
    <w:rsid w:val="00847CAC"/>
    <w:rsid w:val="00847D3B"/>
    <w:rsid w:val="008504C4"/>
    <w:rsid w:val="00850AF0"/>
    <w:rsid w:val="00851746"/>
    <w:rsid w:val="008517EA"/>
    <w:rsid w:val="00851F4C"/>
    <w:rsid w:val="00853010"/>
    <w:rsid w:val="00853030"/>
    <w:rsid w:val="00853514"/>
    <w:rsid w:val="00853760"/>
    <w:rsid w:val="008549DD"/>
    <w:rsid w:val="00854A4D"/>
    <w:rsid w:val="00854E82"/>
    <w:rsid w:val="0085511D"/>
    <w:rsid w:val="0085537B"/>
    <w:rsid w:val="00855AD6"/>
    <w:rsid w:val="00855C77"/>
    <w:rsid w:val="00856F9D"/>
    <w:rsid w:val="00857325"/>
    <w:rsid w:val="008573C7"/>
    <w:rsid w:val="00860724"/>
    <w:rsid w:val="00861411"/>
    <w:rsid w:val="0086176A"/>
    <w:rsid w:val="00861CAE"/>
    <w:rsid w:val="00861FAF"/>
    <w:rsid w:val="00862367"/>
    <w:rsid w:val="0086259B"/>
    <w:rsid w:val="00862909"/>
    <w:rsid w:val="008629B0"/>
    <w:rsid w:val="00862E73"/>
    <w:rsid w:val="0086302C"/>
    <w:rsid w:val="00863391"/>
    <w:rsid w:val="00863481"/>
    <w:rsid w:val="0086373E"/>
    <w:rsid w:val="0086386C"/>
    <w:rsid w:val="008638FA"/>
    <w:rsid w:val="00863E81"/>
    <w:rsid w:val="008640BA"/>
    <w:rsid w:val="00864883"/>
    <w:rsid w:val="008648C4"/>
    <w:rsid w:val="008649E8"/>
    <w:rsid w:val="00864CFA"/>
    <w:rsid w:val="00865CDE"/>
    <w:rsid w:val="0086621F"/>
    <w:rsid w:val="00866239"/>
    <w:rsid w:val="008666CE"/>
    <w:rsid w:val="00866A19"/>
    <w:rsid w:val="00866B03"/>
    <w:rsid w:val="00867748"/>
    <w:rsid w:val="00867826"/>
    <w:rsid w:val="00867BCD"/>
    <w:rsid w:val="00870576"/>
    <w:rsid w:val="008708FD"/>
    <w:rsid w:val="00870BC1"/>
    <w:rsid w:val="00870E5D"/>
    <w:rsid w:val="00871643"/>
    <w:rsid w:val="00871FE6"/>
    <w:rsid w:val="008726D0"/>
    <w:rsid w:val="0087325C"/>
    <w:rsid w:val="008734B5"/>
    <w:rsid w:val="00873A68"/>
    <w:rsid w:val="00873F36"/>
    <w:rsid w:val="008746FA"/>
    <w:rsid w:val="00874710"/>
    <w:rsid w:val="00874D23"/>
    <w:rsid w:val="008759FE"/>
    <w:rsid w:val="00875D77"/>
    <w:rsid w:val="00875DF9"/>
    <w:rsid w:val="00875EFD"/>
    <w:rsid w:val="00876B67"/>
    <w:rsid w:val="00877119"/>
    <w:rsid w:val="0087731B"/>
    <w:rsid w:val="00877A8C"/>
    <w:rsid w:val="00877CA2"/>
    <w:rsid w:val="00880090"/>
    <w:rsid w:val="0088026B"/>
    <w:rsid w:val="00880420"/>
    <w:rsid w:val="00881D97"/>
    <w:rsid w:val="00881EDB"/>
    <w:rsid w:val="00881F74"/>
    <w:rsid w:val="0088211D"/>
    <w:rsid w:val="008824F8"/>
    <w:rsid w:val="00882641"/>
    <w:rsid w:val="00882BAB"/>
    <w:rsid w:val="00882C2B"/>
    <w:rsid w:val="008834A8"/>
    <w:rsid w:val="0088394F"/>
    <w:rsid w:val="00883BA1"/>
    <w:rsid w:val="00884490"/>
    <w:rsid w:val="00884B23"/>
    <w:rsid w:val="0088513B"/>
    <w:rsid w:val="00885A21"/>
    <w:rsid w:val="00885CA9"/>
    <w:rsid w:val="00885DB7"/>
    <w:rsid w:val="008860C9"/>
    <w:rsid w:val="008862F4"/>
    <w:rsid w:val="00886500"/>
    <w:rsid w:val="00886662"/>
    <w:rsid w:val="00886B6B"/>
    <w:rsid w:val="008872C0"/>
    <w:rsid w:val="00887421"/>
    <w:rsid w:val="00887880"/>
    <w:rsid w:val="00887AD4"/>
    <w:rsid w:val="00887EB1"/>
    <w:rsid w:val="00890682"/>
    <w:rsid w:val="008907AE"/>
    <w:rsid w:val="008911D8"/>
    <w:rsid w:val="00892018"/>
    <w:rsid w:val="008921B9"/>
    <w:rsid w:val="00892730"/>
    <w:rsid w:val="008944A5"/>
    <w:rsid w:val="00894D57"/>
    <w:rsid w:val="00894D5A"/>
    <w:rsid w:val="0089510E"/>
    <w:rsid w:val="008954A3"/>
    <w:rsid w:val="00895D48"/>
    <w:rsid w:val="00895D6C"/>
    <w:rsid w:val="00896224"/>
    <w:rsid w:val="00896293"/>
    <w:rsid w:val="00897185"/>
    <w:rsid w:val="00897212"/>
    <w:rsid w:val="008974C4"/>
    <w:rsid w:val="008A0208"/>
    <w:rsid w:val="008A0B8D"/>
    <w:rsid w:val="008A0C67"/>
    <w:rsid w:val="008A17FD"/>
    <w:rsid w:val="008A1D61"/>
    <w:rsid w:val="008A2C54"/>
    <w:rsid w:val="008A35B8"/>
    <w:rsid w:val="008A4050"/>
    <w:rsid w:val="008A4175"/>
    <w:rsid w:val="008A41B4"/>
    <w:rsid w:val="008A42DA"/>
    <w:rsid w:val="008A4F9E"/>
    <w:rsid w:val="008A50B3"/>
    <w:rsid w:val="008A5363"/>
    <w:rsid w:val="008A57A7"/>
    <w:rsid w:val="008A5871"/>
    <w:rsid w:val="008A5A33"/>
    <w:rsid w:val="008A5E83"/>
    <w:rsid w:val="008A6381"/>
    <w:rsid w:val="008A7373"/>
    <w:rsid w:val="008A77E0"/>
    <w:rsid w:val="008A7977"/>
    <w:rsid w:val="008A7B00"/>
    <w:rsid w:val="008B01F7"/>
    <w:rsid w:val="008B030C"/>
    <w:rsid w:val="008B045A"/>
    <w:rsid w:val="008B063A"/>
    <w:rsid w:val="008B11CC"/>
    <w:rsid w:val="008B1518"/>
    <w:rsid w:val="008B1537"/>
    <w:rsid w:val="008B1917"/>
    <w:rsid w:val="008B1BE8"/>
    <w:rsid w:val="008B1E83"/>
    <w:rsid w:val="008B1FF2"/>
    <w:rsid w:val="008B1FFC"/>
    <w:rsid w:val="008B382F"/>
    <w:rsid w:val="008B3C1A"/>
    <w:rsid w:val="008B4C74"/>
    <w:rsid w:val="008B4E97"/>
    <w:rsid w:val="008B4EE6"/>
    <w:rsid w:val="008B5313"/>
    <w:rsid w:val="008B657C"/>
    <w:rsid w:val="008B6798"/>
    <w:rsid w:val="008B6812"/>
    <w:rsid w:val="008B6E16"/>
    <w:rsid w:val="008B7062"/>
    <w:rsid w:val="008B786D"/>
    <w:rsid w:val="008B7F70"/>
    <w:rsid w:val="008C03B7"/>
    <w:rsid w:val="008C06D4"/>
    <w:rsid w:val="008C0972"/>
    <w:rsid w:val="008C1440"/>
    <w:rsid w:val="008C1E9C"/>
    <w:rsid w:val="008C205B"/>
    <w:rsid w:val="008C21A7"/>
    <w:rsid w:val="008C2549"/>
    <w:rsid w:val="008C2557"/>
    <w:rsid w:val="008C33FF"/>
    <w:rsid w:val="008C370A"/>
    <w:rsid w:val="008C3934"/>
    <w:rsid w:val="008C443B"/>
    <w:rsid w:val="008C4F8D"/>
    <w:rsid w:val="008C5B96"/>
    <w:rsid w:val="008C5D65"/>
    <w:rsid w:val="008C5F17"/>
    <w:rsid w:val="008C6199"/>
    <w:rsid w:val="008C75C3"/>
    <w:rsid w:val="008C77BF"/>
    <w:rsid w:val="008C7930"/>
    <w:rsid w:val="008D0793"/>
    <w:rsid w:val="008D0C34"/>
    <w:rsid w:val="008D0D99"/>
    <w:rsid w:val="008D24AC"/>
    <w:rsid w:val="008D2858"/>
    <w:rsid w:val="008D3455"/>
    <w:rsid w:val="008D3B9E"/>
    <w:rsid w:val="008D3F10"/>
    <w:rsid w:val="008D4376"/>
    <w:rsid w:val="008D487B"/>
    <w:rsid w:val="008D57AC"/>
    <w:rsid w:val="008D58D0"/>
    <w:rsid w:val="008D6245"/>
    <w:rsid w:val="008D70D3"/>
    <w:rsid w:val="008D76C0"/>
    <w:rsid w:val="008D78E2"/>
    <w:rsid w:val="008D7C7B"/>
    <w:rsid w:val="008D7DFC"/>
    <w:rsid w:val="008D7E8A"/>
    <w:rsid w:val="008E04DB"/>
    <w:rsid w:val="008E0B4F"/>
    <w:rsid w:val="008E1542"/>
    <w:rsid w:val="008E171D"/>
    <w:rsid w:val="008E18B2"/>
    <w:rsid w:val="008E25F5"/>
    <w:rsid w:val="008E2A5B"/>
    <w:rsid w:val="008E2E86"/>
    <w:rsid w:val="008E2EFC"/>
    <w:rsid w:val="008E37CD"/>
    <w:rsid w:val="008E3ACB"/>
    <w:rsid w:val="008E3CAC"/>
    <w:rsid w:val="008E440B"/>
    <w:rsid w:val="008E4A5C"/>
    <w:rsid w:val="008E4CB7"/>
    <w:rsid w:val="008E4DBC"/>
    <w:rsid w:val="008E4FCE"/>
    <w:rsid w:val="008E55AF"/>
    <w:rsid w:val="008E55FE"/>
    <w:rsid w:val="008E5654"/>
    <w:rsid w:val="008E5740"/>
    <w:rsid w:val="008E580E"/>
    <w:rsid w:val="008E5D89"/>
    <w:rsid w:val="008E5E23"/>
    <w:rsid w:val="008E6009"/>
    <w:rsid w:val="008E603B"/>
    <w:rsid w:val="008E67EF"/>
    <w:rsid w:val="008E69F9"/>
    <w:rsid w:val="008E6F3C"/>
    <w:rsid w:val="008E7405"/>
    <w:rsid w:val="008E7791"/>
    <w:rsid w:val="008E7CDA"/>
    <w:rsid w:val="008E7F74"/>
    <w:rsid w:val="008F04B4"/>
    <w:rsid w:val="008F05DE"/>
    <w:rsid w:val="008F0678"/>
    <w:rsid w:val="008F0ABA"/>
    <w:rsid w:val="008F1148"/>
    <w:rsid w:val="008F193C"/>
    <w:rsid w:val="008F1CB4"/>
    <w:rsid w:val="008F1DB3"/>
    <w:rsid w:val="008F25F8"/>
    <w:rsid w:val="008F2A9D"/>
    <w:rsid w:val="008F2B6C"/>
    <w:rsid w:val="008F2DF9"/>
    <w:rsid w:val="008F307F"/>
    <w:rsid w:val="008F38F2"/>
    <w:rsid w:val="008F3B8B"/>
    <w:rsid w:val="008F3FED"/>
    <w:rsid w:val="008F40DD"/>
    <w:rsid w:val="008F416D"/>
    <w:rsid w:val="008F594E"/>
    <w:rsid w:val="008F5A66"/>
    <w:rsid w:val="008F61CA"/>
    <w:rsid w:val="008F6269"/>
    <w:rsid w:val="008F6499"/>
    <w:rsid w:val="008F68DC"/>
    <w:rsid w:val="008F740B"/>
    <w:rsid w:val="008F7915"/>
    <w:rsid w:val="008F7D14"/>
    <w:rsid w:val="00900063"/>
    <w:rsid w:val="00900CEB"/>
    <w:rsid w:val="00901778"/>
    <w:rsid w:val="00901A2B"/>
    <w:rsid w:val="00901A5E"/>
    <w:rsid w:val="00901DC0"/>
    <w:rsid w:val="00902990"/>
    <w:rsid w:val="00902AD6"/>
    <w:rsid w:val="00902CA6"/>
    <w:rsid w:val="009031C8"/>
    <w:rsid w:val="0090390D"/>
    <w:rsid w:val="009039BF"/>
    <w:rsid w:val="00903B31"/>
    <w:rsid w:val="00904444"/>
    <w:rsid w:val="0090445F"/>
    <w:rsid w:val="0090483A"/>
    <w:rsid w:val="00904946"/>
    <w:rsid w:val="00904A3F"/>
    <w:rsid w:val="00904C8F"/>
    <w:rsid w:val="00904D7B"/>
    <w:rsid w:val="00904ECE"/>
    <w:rsid w:val="0090553D"/>
    <w:rsid w:val="00905C8E"/>
    <w:rsid w:val="0090612F"/>
    <w:rsid w:val="0090620F"/>
    <w:rsid w:val="0090686A"/>
    <w:rsid w:val="00906A51"/>
    <w:rsid w:val="00906B0B"/>
    <w:rsid w:val="00906B9E"/>
    <w:rsid w:val="009078DD"/>
    <w:rsid w:val="00910463"/>
    <w:rsid w:val="009104F2"/>
    <w:rsid w:val="00910C3A"/>
    <w:rsid w:val="0091113F"/>
    <w:rsid w:val="0091140E"/>
    <w:rsid w:val="00911FE6"/>
    <w:rsid w:val="0091284A"/>
    <w:rsid w:val="009133E5"/>
    <w:rsid w:val="00913565"/>
    <w:rsid w:val="00913A52"/>
    <w:rsid w:val="009142AA"/>
    <w:rsid w:val="00914462"/>
    <w:rsid w:val="009147A0"/>
    <w:rsid w:val="009147CD"/>
    <w:rsid w:val="00914974"/>
    <w:rsid w:val="009152CC"/>
    <w:rsid w:val="0091546C"/>
    <w:rsid w:val="00915638"/>
    <w:rsid w:val="00915796"/>
    <w:rsid w:val="009157E7"/>
    <w:rsid w:val="00915923"/>
    <w:rsid w:val="00915F5C"/>
    <w:rsid w:val="009165DA"/>
    <w:rsid w:val="0091665A"/>
    <w:rsid w:val="0091692C"/>
    <w:rsid w:val="00916A0C"/>
    <w:rsid w:val="00917363"/>
    <w:rsid w:val="00917A88"/>
    <w:rsid w:val="00917DB9"/>
    <w:rsid w:val="00920049"/>
    <w:rsid w:val="00920C89"/>
    <w:rsid w:val="00920CE7"/>
    <w:rsid w:val="00920DB7"/>
    <w:rsid w:val="00921814"/>
    <w:rsid w:val="0092186D"/>
    <w:rsid w:val="00921998"/>
    <w:rsid w:val="00921A09"/>
    <w:rsid w:val="0092283D"/>
    <w:rsid w:val="00922ACC"/>
    <w:rsid w:val="0092306C"/>
    <w:rsid w:val="00923A9B"/>
    <w:rsid w:val="00923EB9"/>
    <w:rsid w:val="00923EE0"/>
    <w:rsid w:val="00923F84"/>
    <w:rsid w:val="0092407B"/>
    <w:rsid w:val="0092431C"/>
    <w:rsid w:val="00925171"/>
    <w:rsid w:val="009251E8"/>
    <w:rsid w:val="00925B45"/>
    <w:rsid w:val="00925B8F"/>
    <w:rsid w:val="0092699F"/>
    <w:rsid w:val="00926F8E"/>
    <w:rsid w:val="00927108"/>
    <w:rsid w:val="00927360"/>
    <w:rsid w:val="009275B9"/>
    <w:rsid w:val="00927610"/>
    <w:rsid w:val="009278D7"/>
    <w:rsid w:val="009304F9"/>
    <w:rsid w:val="00930BD9"/>
    <w:rsid w:val="00932510"/>
    <w:rsid w:val="00932698"/>
    <w:rsid w:val="0093334A"/>
    <w:rsid w:val="00933491"/>
    <w:rsid w:val="00933D6E"/>
    <w:rsid w:val="00933EE3"/>
    <w:rsid w:val="009343F8"/>
    <w:rsid w:val="0093459A"/>
    <w:rsid w:val="0093461E"/>
    <w:rsid w:val="009356A9"/>
    <w:rsid w:val="00935D00"/>
    <w:rsid w:val="00936355"/>
    <w:rsid w:val="0093702E"/>
    <w:rsid w:val="00937EAA"/>
    <w:rsid w:val="00940273"/>
    <w:rsid w:val="00940707"/>
    <w:rsid w:val="0094082F"/>
    <w:rsid w:val="009408E5"/>
    <w:rsid w:val="00940FAC"/>
    <w:rsid w:val="009410DE"/>
    <w:rsid w:val="009413E0"/>
    <w:rsid w:val="00942291"/>
    <w:rsid w:val="009432E4"/>
    <w:rsid w:val="00944083"/>
    <w:rsid w:val="00944620"/>
    <w:rsid w:val="00944D16"/>
    <w:rsid w:val="00944FBE"/>
    <w:rsid w:val="00945702"/>
    <w:rsid w:val="00946272"/>
    <w:rsid w:val="00946FFF"/>
    <w:rsid w:val="009472C5"/>
    <w:rsid w:val="009477E0"/>
    <w:rsid w:val="00950149"/>
    <w:rsid w:val="00950522"/>
    <w:rsid w:val="009507FD"/>
    <w:rsid w:val="00950A8A"/>
    <w:rsid w:val="00950B64"/>
    <w:rsid w:val="00950EF1"/>
    <w:rsid w:val="009517AA"/>
    <w:rsid w:val="00951AA4"/>
    <w:rsid w:val="00951C92"/>
    <w:rsid w:val="009524D6"/>
    <w:rsid w:val="00952967"/>
    <w:rsid w:val="0095296D"/>
    <w:rsid w:val="00952BA3"/>
    <w:rsid w:val="00953727"/>
    <w:rsid w:val="009537AB"/>
    <w:rsid w:val="00953B88"/>
    <w:rsid w:val="00953D0F"/>
    <w:rsid w:val="00953F62"/>
    <w:rsid w:val="00954503"/>
    <w:rsid w:val="009548EA"/>
    <w:rsid w:val="00954AD1"/>
    <w:rsid w:val="00954C5C"/>
    <w:rsid w:val="00955179"/>
    <w:rsid w:val="0095555D"/>
    <w:rsid w:val="009560BC"/>
    <w:rsid w:val="009563D9"/>
    <w:rsid w:val="00956B18"/>
    <w:rsid w:val="00956C59"/>
    <w:rsid w:val="00956D20"/>
    <w:rsid w:val="00956FD2"/>
    <w:rsid w:val="00957947"/>
    <w:rsid w:val="00957CB5"/>
    <w:rsid w:val="009601EF"/>
    <w:rsid w:val="0096046D"/>
    <w:rsid w:val="009608AB"/>
    <w:rsid w:val="00960EA0"/>
    <w:rsid w:val="00960EFF"/>
    <w:rsid w:val="00961194"/>
    <w:rsid w:val="00961411"/>
    <w:rsid w:val="00961756"/>
    <w:rsid w:val="00961A5B"/>
    <w:rsid w:val="00962AEA"/>
    <w:rsid w:val="00963D9E"/>
    <w:rsid w:val="00964239"/>
    <w:rsid w:val="00965399"/>
    <w:rsid w:val="009656DB"/>
    <w:rsid w:val="00965871"/>
    <w:rsid w:val="00965A03"/>
    <w:rsid w:val="00965AB8"/>
    <w:rsid w:val="00965E3E"/>
    <w:rsid w:val="0096689B"/>
    <w:rsid w:val="00967065"/>
    <w:rsid w:val="00967C85"/>
    <w:rsid w:val="00970338"/>
    <w:rsid w:val="009704D8"/>
    <w:rsid w:val="00970AF1"/>
    <w:rsid w:val="00970B85"/>
    <w:rsid w:val="00970CB2"/>
    <w:rsid w:val="00970DD5"/>
    <w:rsid w:val="0097107D"/>
    <w:rsid w:val="00971254"/>
    <w:rsid w:val="00971C9C"/>
    <w:rsid w:val="00972383"/>
    <w:rsid w:val="009728AD"/>
    <w:rsid w:val="00972C63"/>
    <w:rsid w:val="00972E17"/>
    <w:rsid w:val="009733BF"/>
    <w:rsid w:val="009742F1"/>
    <w:rsid w:val="009744E1"/>
    <w:rsid w:val="00974C05"/>
    <w:rsid w:val="009757B8"/>
    <w:rsid w:val="00975BB2"/>
    <w:rsid w:val="00976247"/>
    <w:rsid w:val="00976387"/>
    <w:rsid w:val="009768C4"/>
    <w:rsid w:val="009779CF"/>
    <w:rsid w:val="00977B4A"/>
    <w:rsid w:val="0098093C"/>
    <w:rsid w:val="00980A90"/>
    <w:rsid w:val="009812E6"/>
    <w:rsid w:val="00981869"/>
    <w:rsid w:val="00981DA1"/>
    <w:rsid w:val="00981DD7"/>
    <w:rsid w:val="00982C5C"/>
    <w:rsid w:val="00982CB4"/>
    <w:rsid w:val="00982F59"/>
    <w:rsid w:val="00982F5C"/>
    <w:rsid w:val="00983B6D"/>
    <w:rsid w:val="00983DE6"/>
    <w:rsid w:val="00983E65"/>
    <w:rsid w:val="00984310"/>
    <w:rsid w:val="00984BBA"/>
    <w:rsid w:val="00984D7B"/>
    <w:rsid w:val="00985115"/>
    <w:rsid w:val="00985241"/>
    <w:rsid w:val="00985530"/>
    <w:rsid w:val="009860A8"/>
    <w:rsid w:val="0098648A"/>
    <w:rsid w:val="00986822"/>
    <w:rsid w:val="00986B8E"/>
    <w:rsid w:val="00986E41"/>
    <w:rsid w:val="00987C50"/>
    <w:rsid w:val="00990039"/>
    <w:rsid w:val="00990412"/>
    <w:rsid w:val="00990785"/>
    <w:rsid w:val="00990920"/>
    <w:rsid w:val="00992086"/>
    <w:rsid w:val="0099235F"/>
    <w:rsid w:val="00992E79"/>
    <w:rsid w:val="00993273"/>
    <w:rsid w:val="00993690"/>
    <w:rsid w:val="0099422C"/>
    <w:rsid w:val="00994772"/>
    <w:rsid w:val="00994C45"/>
    <w:rsid w:val="00994EE6"/>
    <w:rsid w:val="00995025"/>
    <w:rsid w:val="0099576C"/>
    <w:rsid w:val="00995943"/>
    <w:rsid w:val="009961DE"/>
    <w:rsid w:val="00996447"/>
    <w:rsid w:val="00996571"/>
    <w:rsid w:val="009965B7"/>
    <w:rsid w:val="00996A27"/>
    <w:rsid w:val="00996FE1"/>
    <w:rsid w:val="0099736F"/>
    <w:rsid w:val="009978B1"/>
    <w:rsid w:val="00997F13"/>
    <w:rsid w:val="009A009B"/>
    <w:rsid w:val="009A0488"/>
    <w:rsid w:val="009A0659"/>
    <w:rsid w:val="009A0BEB"/>
    <w:rsid w:val="009A0D82"/>
    <w:rsid w:val="009A1588"/>
    <w:rsid w:val="009A1CB9"/>
    <w:rsid w:val="009A2167"/>
    <w:rsid w:val="009A219A"/>
    <w:rsid w:val="009A2B0F"/>
    <w:rsid w:val="009A2E87"/>
    <w:rsid w:val="009A2FE6"/>
    <w:rsid w:val="009A317A"/>
    <w:rsid w:val="009A361A"/>
    <w:rsid w:val="009A3B30"/>
    <w:rsid w:val="009A3B84"/>
    <w:rsid w:val="009A3E36"/>
    <w:rsid w:val="009A4170"/>
    <w:rsid w:val="009A4B13"/>
    <w:rsid w:val="009A5735"/>
    <w:rsid w:val="009A5B36"/>
    <w:rsid w:val="009A5B87"/>
    <w:rsid w:val="009A5E92"/>
    <w:rsid w:val="009A61BA"/>
    <w:rsid w:val="009A6228"/>
    <w:rsid w:val="009A63A8"/>
    <w:rsid w:val="009A6D5B"/>
    <w:rsid w:val="009A6D6B"/>
    <w:rsid w:val="009A710D"/>
    <w:rsid w:val="009A7184"/>
    <w:rsid w:val="009A72B4"/>
    <w:rsid w:val="009A7CD6"/>
    <w:rsid w:val="009A7F90"/>
    <w:rsid w:val="009B007F"/>
    <w:rsid w:val="009B090C"/>
    <w:rsid w:val="009B135B"/>
    <w:rsid w:val="009B1A59"/>
    <w:rsid w:val="009B1C76"/>
    <w:rsid w:val="009B2505"/>
    <w:rsid w:val="009B28DA"/>
    <w:rsid w:val="009B29E4"/>
    <w:rsid w:val="009B3E60"/>
    <w:rsid w:val="009B447B"/>
    <w:rsid w:val="009B4DBE"/>
    <w:rsid w:val="009B515A"/>
    <w:rsid w:val="009B5B96"/>
    <w:rsid w:val="009B5C9E"/>
    <w:rsid w:val="009B5F2B"/>
    <w:rsid w:val="009B62EE"/>
    <w:rsid w:val="009B67D1"/>
    <w:rsid w:val="009C04D5"/>
    <w:rsid w:val="009C06BD"/>
    <w:rsid w:val="009C0EF0"/>
    <w:rsid w:val="009C10B0"/>
    <w:rsid w:val="009C25C0"/>
    <w:rsid w:val="009C2B0D"/>
    <w:rsid w:val="009C2B8D"/>
    <w:rsid w:val="009C2EFE"/>
    <w:rsid w:val="009C35B2"/>
    <w:rsid w:val="009C39CF"/>
    <w:rsid w:val="009C3A50"/>
    <w:rsid w:val="009C3EA0"/>
    <w:rsid w:val="009C4A61"/>
    <w:rsid w:val="009C4B2F"/>
    <w:rsid w:val="009C5C12"/>
    <w:rsid w:val="009C63BC"/>
    <w:rsid w:val="009C6842"/>
    <w:rsid w:val="009C688A"/>
    <w:rsid w:val="009C70A6"/>
    <w:rsid w:val="009C762F"/>
    <w:rsid w:val="009C7ACA"/>
    <w:rsid w:val="009D04BE"/>
    <w:rsid w:val="009D19A5"/>
    <w:rsid w:val="009D1BE4"/>
    <w:rsid w:val="009D21FA"/>
    <w:rsid w:val="009D2861"/>
    <w:rsid w:val="009D2A6D"/>
    <w:rsid w:val="009D2B43"/>
    <w:rsid w:val="009D2E04"/>
    <w:rsid w:val="009D31E4"/>
    <w:rsid w:val="009D39B0"/>
    <w:rsid w:val="009D3A62"/>
    <w:rsid w:val="009D453C"/>
    <w:rsid w:val="009D514A"/>
    <w:rsid w:val="009D5592"/>
    <w:rsid w:val="009D587B"/>
    <w:rsid w:val="009D5C1B"/>
    <w:rsid w:val="009D68E1"/>
    <w:rsid w:val="009D6A78"/>
    <w:rsid w:val="009D6AC2"/>
    <w:rsid w:val="009D6DED"/>
    <w:rsid w:val="009D7407"/>
    <w:rsid w:val="009D7520"/>
    <w:rsid w:val="009E1193"/>
    <w:rsid w:val="009E1224"/>
    <w:rsid w:val="009E1383"/>
    <w:rsid w:val="009E1D85"/>
    <w:rsid w:val="009E2663"/>
    <w:rsid w:val="009E2756"/>
    <w:rsid w:val="009E3264"/>
    <w:rsid w:val="009E3DF1"/>
    <w:rsid w:val="009E41B2"/>
    <w:rsid w:val="009E4828"/>
    <w:rsid w:val="009E4B57"/>
    <w:rsid w:val="009E5664"/>
    <w:rsid w:val="009E5786"/>
    <w:rsid w:val="009E58EE"/>
    <w:rsid w:val="009E5951"/>
    <w:rsid w:val="009E5F2A"/>
    <w:rsid w:val="009E604E"/>
    <w:rsid w:val="009E6205"/>
    <w:rsid w:val="009E6293"/>
    <w:rsid w:val="009E6BB7"/>
    <w:rsid w:val="009E723B"/>
    <w:rsid w:val="009E74F5"/>
    <w:rsid w:val="009F1A90"/>
    <w:rsid w:val="009F1CC7"/>
    <w:rsid w:val="009F1DC5"/>
    <w:rsid w:val="009F2472"/>
    <w:rsid w:val="009F3169"/>
    <w:rsid w:val="009F3215"/>
    <w:rsid w:val="009F3C68"/>
    <w:rsid w:val="009F3DBE"/>
    <w:rsid w:val="009F3FC6"/>
    <w:rsid w:val="009F479F"/>
    <w:rsid w:val="009F5521"/>
    <w:rsid w:val="009F5677"/>
    <w:rsid w:val="009F5752"/>
    <w:rsid w:val="009F6088"/>
    <w:rsid w:val="009F6908"/>
    <w:rsid w:val="009F698F"/>
    <w:rsid w:val="009F69BA"/>
    <w:rsid w:val="009F6A5A"/>
    <w:rsid w:val="009F774C"/>
    <w:rsid w:val="009F799C"/>
    <w:rsid w:val="009F7C1C"/>
    <w:rsid w:val="00A010AF"/>
    <w:rsid w:val="00A018FE"/>
    <w:rsid w:val="00A0210D"/>
    <w:rsid w:val="00A02465"/>
    <w:rsid w:val="00A02A25"/>
    <w:rsid w:val="00A02E05"/>
    <w:rsid w:val="00A02E83"/>
    <w:rsid w:val="00A02F3E"/>
    <w:rsid w:val="00A02FB2"/>
    <w:rsid w:val="00A032EB"/>
    <w:rsid w:val="00A03421"/>
    <w:rsid w:val="00A03550"/>
    <w:rsid w:val="00A03640"/>
    <w:rsid w:val="00A03A5D"/>
    <w:rsid w:val="00A04C40"/>
    <w:rsid w:val="00A04D98"/>
    <w:rsid w:val="00A051E7"/>
    <w:rsid w:val="00A054C8"/>
    <w:rsid w:val="00A061C6"/>
    <w:rsid w:val="00A0640E"/>
    <w:rsid w:val="00A066BA"/>
    <w:rsid w:val="00A06AA6"/>
    <w:rsid w:val="00A071D9"/>
    <w:rsid w:val="00A10D89"/>
    <w:rsid w:val="00A11085"/>
    <w:rsid w:val="00A11224"/>
    <w:rsid w:val="00A114A3"/>
    <w:rsid w:val="00A1158D"/>
    <w:rsid w:val="00A12178"/>
    <w:rsid w:val="00A12200"/>
    <w:rsid w:val="00A122AC"/>
    <w:rsid w:val="00A129BF"/>
    <w:rsid w:val="00A1309F"/>
    <w:rsid w:val="00A132DD"/>
    <w:rsid w:val="00A13645"/>
    <w:rsid w:val="00A1391D"/>
    <w:rsid w:val="00A14C5A"/>
    <w:rsid w:val="00A14E57"/>
    <w:rsid w:val="00A163F2"/>
    <w:rsid w:val="00A164C0"/>
    <w:rsid w:val="00A167AA"/>
    <w:rsid w:val="00A16CB1"/>
    <w:rsid w:val="00A16E1A"/>
    <w:rsid w:val="00A16E22"/>
    <w:rsid w:val="00A16FB5"/>
    <w:rsid w:val="00A17624"/>
    <w:rsid w:val="00A178C3"/>
    <w:rsid w:val="00A1791B"/>
    <w:rsid w:val="00A179F2"/>
    <w:rsid w:val="00A179FD"/>
    <w:rsid w:val="00A17AF2"/>
    <w:rsid w:val="00A17C18"/>
    <w:rsid w:val="00A20C4B"/>
    <w:rsid w:val="00A20DD0"/>
    <w:rsid w:val="00A21009"/>
    <w:rsid w:val="00A216F7"/>
    <w:rsid w:val="00A223B5"/>
    <w:rsid w:val="00A23E3C"/>
    <w:rsid w:val="00A23EC4"/>
    <w:rsid w:val="00A243CB"/>
    <w:rsid w:val="00A24B94"/>
    <w:rsid w:val="00A24C19"/>
    <w:rsid w:val="00A24F3E"/>
    <w:rsid w:val="00A26920"/>
    <w:rsid w:val="00A26A6D"/>
    <w:rsid w:val="00A26FE4"/>
    <w:rsid w:val="00A27345"/>
    <w:rsid w:val="00A2744D"/>
    <w:rsid w:val="00A2791C"/>
    <w:rsid w:val="00A301AA"/>
    <w:rsid w:val="00A302FC"/>
    <w:rsid w:val="00A305A2"/>
    <w:rsid w:val="00A30B53"/>
    <w:rsid w:val="00A30C4C"/>
    <w:rsid w:val="00A31816"/>
    <w:rsid w:val="00A31D37"/>
    <w:rsid w:val="00A327B0"/>
    <w:rsid w:val="00A32952"/>
    <w:rsid w:val="00A32B13"/>
    <w:rsid w:val="00A32BC0"/>
    <w:rsid w:val="00A33B98"/>
    <w:rsid w:val="00A33E31"/>
    <w:rsid w:val="00A34C56"/>
    <w:rsid w:val="00A34E38"/>
    <w:rsid w:val="00A352B7"/>
    <w:rsid w:val="00A35936"/>
    <w:rsid w:val="00A35E3F"/>
    <w:rsid w:val="00A367F2"/>
    <w:rsid w:val="00A36937"/>
    <w:rsid w:val="00A36AF4"/>
    <w:rsid w:val="00A371CF"/>
    <w:rsid w:val="00A372C1"/>
    <w:rsid w:val="00A378EB"/>
    <w:rsid w:val="00A404CD"/>
    <w:rsid w:val="00A4063B"/>
    <w:rsid w:val="00A40C3F"/>
    <w:rsid w:val="00A414B9"/>
    <w:rsid w:val="00A416DB"/>
    <w:rsid w:val="00A421E0"/>
    <w:rsid w:val="00A425B6"/>
    <w:rsid w:val="00A4273C"/>
    <w:rsid w:val="00A42AFB"/>
    <w:rsid w:val="00A42B97"/>
    <w:rsid w:val="00A43DE7"/>
    <w:rsid w:val="00A443B5"/>
    <w:rsid w:val="00A4481F"/>
    <w:rsid w:val="00A44FAD"/>
    <w:rsid w:val="00A4505C"/>
    <w:rsid w:val="00A4598D"/>
    <w:rsid w:val="00A46730"/>
    <w:rsid w:val="00A469DF"/>
    <w:rsid w:val="00A46C5D"/>
    <w:rsid w:val="00A477A6"/>
    <w:rsid w:val="00A47929"/>
    <w:rsid w:val="00A503CE"/>
    <w:rsid w:val="00A507F2"/>
    <w:rsid w:val="00A50EF1"/>
    <w:rsid w:val="00A510C6"/>
    <w:rsid w:val="00A517F8"/>
    <w:rsid w:val="00A51DDF"/>
    <w:rsid w:val="00A51F4B"/>
    <w:rsid w:val="00A53010"/>
    <w:rsid w:val="00A53E2E"/>
    <w:rsid w:val="00A542DB"/>
    <w:rsid w:val="00A5456D"/>
    <w:rsid w:val="00A549B7"/>
    <w:rsid w:val="00A54A86"/>
    <w:rsid w:val="00A55508"/>
    <w:rsid w:val="00A55582"/>
    <w:rsid w:val="00A55A9A"/>
    <w:rsid w:val="00A55C29"/>
    <w:rsid w:val="00A565A4"/>
    <w:rsid w:val="00A56B76"/>
    <w:rsid w:val="00A57DAE"/>
    <w:rsid w:val="00A57E43"/>
    <w:rsid w:val="00A600C1"/>
    <w:rsid w:val="00A60446"/>
    <w:rsid w:val="00A615E4"/>
    <w:rsid w:val="00A61B19"/>
    <w:rsid w:val="00A61B5E"/>
    <w:rsid w:val="00A61B8E"/>
    <w:rsid w:val="00A61EBF"/>
    <w:rsid w:val="00A62164"/>
    <w:rsid w:val="00A622C9"/>
    <w:rsid w:val="00A6242D"/>
    <w:rsid w:val="00A63736"/>
    <w:rsid w:val="00A638F5"/>
    <w:rsid w:val="00A63BC8"/>
    <w:rsid w:val="00A63BF8"/>
    <w:rsid w:val="00A63F71"/>
    <w:rsid w:val="00A646A2"/>
    <w:rsid w:val="00A64720"/>
    <w:rsid w:val="00A6507C"/>
    <w:rsid w:val="00A65997"/>
    <w:rsid w:val="00A65B91"/>
    <w:rsid w:val="00A65BC6"/>
    <w:rsid w:val="00A65FA0"/>
    <w:rsid w:val="00A66609"/>
    <w:rsid w:val="00A66840"/>
    <w:rsid w:val="00A66F16"/>
    <w:rsid w:val="00A6736E"/>
    <w:rsid w:val="00A67877"/>
    <w:rsid w:val="00A67CDD"/>
    <w:rsid w:val="00A700F0"/>
    <w:rsid w:val="00A70277"/>
    <w:rsid w:val="00A70A14"/>
    <w:rsid w:val="00A70E5B"/>
    <w:rsid w:val="00A7115A"/>
    <w:rsid w:val="00A715AC"/>
    <w:rsid w:val="00A7193F"/>
    <w:rsid w:val="00A71FB4"/>
    <w:rsid w:val="00A72151"/>
    <w:rsid w:val="00A724BA"/>
    <w:rsid w:val="00A72598"/>
    <w:rsid w:val="00A73633"/>
    <w:rsid w:val="00A737FE"/>
    <w:rsid w:val="00A73A2E"/>
    <w:rsid w:val="00A73AEB"/>
    <w:rsid w:val="00A73E62"/>
    <w:rsid w:val="00A74049"/>
    <w:rsid w:val="00A7405D"/>
    <w:rsid w:val="00A74AC8"/>
    <w:rsid w:val="00A75843"/>
    <w:rsid w:val="00A75D53"/>
    <w:rsid w:val="00A762BD"/>
    <w:rsid w:val="00A7665B"/>
    <w:rsid w:val="00A77D0C"/>
    <w:rsid w:val="00A77F61"/>
    <w:rsid w:val="00A817E9"/>
    <w:rsid w:val="00A81873"/>
    <w:rsid w:val="00A8267A"/>
    <w:rsid w:val="00A826AA"/>
    <w:rsid w:val="00A82863"/>
    <w:rsid w:val="00A82978"/>
    <w:rsid w:val="00A83F45"/>
    <w:rsid w:val="00A8413F"/>
    <w:rsid w:val="00A8425F"/>
    <w:rsid w:val="00A84C4D"/>
    <w:rsid w:val="00A84F0F"/>
    <w:rsid w:val="00A85B6A"/>
    <w:rsid w:val="00A85BF8"/>
    <w:rsid w:val="00A85FAB"/>
    <w:rsid w:val="00A86749"/>
    <w:rsid w:val="00A86951"/>
    <w:rsid w:val="00A8703B"/>
    <w:rsid w:val="00A87AE1"/>
    <w:rsid w:val="00A87B42"/>
    <w:rsid w:val="00A87CB0"/>
    <w:rsid w:val="00A903A6"/>
    <w:rsid w:val="00A90625"/>
    <w:rsid w:val="00A90EE4"/>
    <w:rsid w:val="00A91870"/>
    <w:rsid w:val="00A943EB"/>
    <w:rsid w:val="00A94C27"/>
    <w:rsid w:val="00A94E8B"/>
    <w:rsid w:val="00A95142"/>
    <w:rsid w:val="00A95642"/>
    <w:rsid w:val="00A96914"/>
    <w:rsid w:val="00A96A29"/>
    <w:rsid w:val="00A96A88"/>
    <w:rsid w:val="00A96C09"/>
    <w:rsid w:val="00A97185"/>
    <w:rsid w:val="00AA0A9E"/>
    <w:rsid w:val="00AA0DC5"/>
    <w:rsid w:val="00AA1EBB"/>
    <w:rsid w:val="00AA2093"/>
    <w:rsid w:val="00AA23CE"/>
    <w:rsid w:val="00AA25C7"/>
    <w:rsid w:val="00AA304B"/>
    <w:rsid w:val="00AA3099"/>
    <w:rsid w:val="00AA3310"/>
    <w:rsid w:val="00AA4A51"/>
    <w:rsid w:val="00AA5115"/>
    <w:rsid w:val="00AA572A"/>
    <w:rsid w:val="00AA584A"/>
    <w:rsid w:val="00AA58ED"/>
    <w:rsid w:val="00AA5A6E"/>
    <w:rsid w:val="00AA5C58"/>
    <w:rsid w:val="00AA5C7B"/>
    <w:rsid w:val="00AA5E88"/>
    <w:rsid w:val="00AA5FCC"/>
    <w:rsid w:val="00AA665B"/>
    <w:rsid w:val="00AA66B3"/>
    <w:rsid w:val="00AA6B99"/>
    <w:rsid w:val="00AA6CDC"/>
    <w:rsid w:val="00AA6EB2"/>
    <w:rsid w:val="00AA7369"/>
    <w:rsid w:val="00AA75DD"/>
    <w:rsid w:val="00AA7768"/>
    <w:rsid w:val="00AA7990"/>
    <w:rsid w:val="00AA7F0C"/>
    <w:rsid w:val="00AB0389"/>
    <w:rsid w:val="00AB04B2"/>
    <w:rsid w:val="00AB0A2F"/>
    <w:rsid w:val="00AB10C8"/>
    <w:rsid w:val="00AB12DA"/>
    <w:rsid w:val="00AB239E"/>
    <w:rsid w:val="00AB28AE"/>
    <w:rsid w:val="00AB29F9"/>
    <w:rsid w:val="00AB3FF5"/>
    <w:rsid w:val="00AB424B"/>
    <w:rsid w:val="00AB4430"/>
    <w:rsid w:val="00AB4F0C"/>
    <w:rsid w:val="00AB51EF"/>
    <w:rsid w:val="00AB76CD"/>
    <w:rsid w:val="00AC052E"/>
    <w:rsid w:val="00AC06F7"/>
    <w:rsid w:val="00AC0A06"/>
    <w:rsid w:val="00AC0A87"/>
    <w:rsid w:val="00AC1027"/>
    <w:rsid w:val="00AC1038"/>
    <w:rsid w:val="00AC1368"/>
    <w:rsid w:val="00AC14D9"/>
    <w:rsid w:val="00AC2D44"/>
    <w:rsid w:val="00AC3436"/>
    <w:rsid w:val="00AC34DC"/>
    <w:rsid w:val="00AC3593"/>
    <w:rsid w:val="00AC3A60"/>
    <w:rsid w:val="00AC4382"/>
    <w:rsid w:val="00AC4CE7"/>
    <w:rsid w:val="00AC52F8"/>
    <w:rsid w:val="00AC5AD9"/>
    <w:rsid w:val="00AC5B31"/>
    <w:rsid w:val="00AC5B7F"/>
    <w:rsid w:val="00AC6673"/>
    <w:rsid w:val="00AC6B36"/>
    <w:rsid w:val="00AC70FD"/>
    <w:rsid w:val="00AC78C5"/>
    <w:rsid w:val="00AC79CA"/>
    <w:rsid w:val="00AC7AC2"/>
    <w:rsid w:val="00AC7B5C"/>
    <w:rsid w:val="00AD0442"/>
    <w:rsid w:val="00AD0AF4"/>
    <w:rsid w:val="00AD13FD"/>
    <w:rsid w:val="00AD22CF"/>
    <w:rsid w:val="00AD251F"/>
    <w:rsid w:val="00AD2DE4"/>
    <w:rsid w:val="00AD3472"/>
    <w:rsid w:val="00AD3AF1"/>
    <w:rsid w:val="00AD4129"/>
    <w:rsid w:val="00AD419E"/>
    <w:rsid w:val="00AD4D15"/>
    <w:rsid w:val="00AD5533"/>
    <w:rsid w:val="00AD5556"/>
    <w:rsid w:val="00AD5A14"/>
    <w:rsid w:val="00AD5EB4"/>
    <w:rsid w:val="00AD609F"/>
    <w:rsid w:val="00AD694E"/>
    <w:rsid w:val="00AD6BA6"/>
    <w:rsid w:val="00AD7263"/>
    <w:rsid w:val="00AD7FB8"/>
    <w:rsid w:val="00AE125B"/>
    <w:rsid w:val="00AE12BD"/>
    <w:rsid w:val="00AE169B"/>
    <w:rsid w:val="00AE1D9C"/>
    <w:rsid w:val="00AE218C"/>
    <w:rsid w:val="00AE21AC"/>
    <w:rsid w:val="00AE21AE"/>
    <w:rsid w:val="00AE275D"/>
    <w:rsid w:val="00AE34C7"/>
    <w:rsid w:val="00AE34F3"/>
    <w:rsid w:val="00AE3550"/>
    <w:rsid w:val="00AE36B7"/>
    <w:rsid w:val="00AE3DBF"/>
    <w:rsid w:val="00AE3EC1"/>
    <w:rsid w:val="00AE3F8F"/>
    <w:rsid w:val="00AE44D9"/>
    <w:rsid w:val="00AE56AB"/>
    <w:rsid w:val="00AE5783"/>
    <w:rsid w:val="00AE57F5"/>
    <w:rsid w:val="00AE710D"/>
    <w:rsid w:val="00AE79FF"/>
    <w:rsid w:val="00AE7A27"/>
    <w:rsid w:val="00AF01F5"/>
    <w:rsid w:val="00AF0655"/>
    <w:rsid w:val="00AF0D6E"/>
    <w:rsid w:val="00AF105B"/>
    <w:rsid w:val="00AF16D9"/>
    <w:rsid w:val="00AF1A08"/>
    <w:rsid w:val="00AF1E85"/>
    <w:rsid w:val="00AF240E"/>
    <w:rsid w:val="00AF258B"/>
    <w:rsid w:val="00AF2728"/>
    <w:rsid w:val="00AF2F32"/>
    <w:rsid w:val="00AF378F"/>
    <w:rsid w:val="00AF4C8D"/>
    <w:rsid w:val="00AF4DB6"/>
    <w:rsid w:val="00AF4E58"/>
    <w:rsid w:val="00AF4E66"/>
    <w:rsid w:val="00AF55B7"/>
    <w:rsid w:val="00AF5D67"/>
    <w:rsid w:val="00AF5F20"/>
    <w:rsid w:val="00AF6F52"/>
    <w:rsid w:val="00AF70A7"/>
    <w:rsid w:val="00AF7EBC"/>
    <w:rsid w:val="00B001C5"/>
    <w:rsid w:val="00B007CB"/>
    <w:rsid w:val="00B014C9"/>
    <w:rsid w:val="00B016D3"/>
    <w:rsid w:val="00B01E2B"/>
    <w:rsid w:val="00B021AA"/>
    <w:rsid w:val="00B023D1"/>
    <w:rsid w:val="00B0273D"/>
    <w:rsid w:val="00B03441"/>
    <w:rsid w:val="00B0364C"/>
    <w:rsid w:val="00B03DA7"/>
    <w:rsid w:val="00B03F5A"/>
    <w:rsid w:val="00B03FD5"/>
    <w:rsid w:val="00B04076"/>
    <w:rsid w:val="00B0415B"/>
    <w:rsid w:val="00B043BA"/>
    <w:rsid w:val="00B0446E"/>
    <w:rsid w:val="00B04793"/>
    <w:rsid w:val="00B0499D"/>
    <w:rsid w:val="00B0539D"/>
    <w:rsid w:val="00B0585E"/>
    <w:rsid w:val="00B059E0"/>
    <w:rsid w:val="00B06389"/>
    <w:rsid w:val="00B0670B"/>
    <w:rsid w:val="00B074D7"/>
    <w:rsid w:val="00B07991"/>
    <w:rsid w:val="00B07FED"/>
    <w:rsid w:val="00B10F8C"/>
    <w:rsid w:val="00B11469"/>
    <w:rsid w:val="00B1146C"/>
    <w:rsid w:val="00B116B0"/>
    <w:rsid w:val="00B11C69"/>
    <w:rsid w:val="00B11C6A"/>
    <w:rsid w:val="00B12184"/>
    <w:rsid w:val="00B128E7"/>
    <w:rsid w:val="00B12A8D"/>
    <w:rsid w:val="00B12C8E"/>
    <w:rsid w:val="00B12D7A"/>
    <w:rsid w:val="00B14643"/>
    <w:rsid w:val="00B14B61"/>
    <w:rsid w:val="00B14F7A"/>
    <w:rsid w:val="00B1501A"/>
    <w:rsid w:val="00B15561"/>
    <w:rsid w:val="00B156F4"/>
    <w:rsid w:val="00B159DE"/>
    <w:rsid w:val="00B166F8"/>
    <w:rsid w:val="00B167CD"/>
    <w:rsid w:val="00B17647"/>
    <w:rsid w:val="00B17AEE"/>
    <w:rsid w:val="00B20480"/>
    <w:rsid w:val="00B21145"/>
    <w:rsid w:val="00B21464"/>
    <w:rsid w:val="00B21C9F"/>
    <w:rsid w:val="00B21FC8"/>
    <w:rsid w:val="00B2220F"/>
    <w:rsid w:val="00B222E1"/>
    <w:rsid w:val="00B226CF"/>
    <w:rsid w:val="00B237D1"/>
    <w:rsid w:val="00B2380B"/>
    <w:rsid w:val="00B23B38"/>
    <w:rsid w:val="00B23E7C"/>
    <w:rsid w:val="00B23F54"/>
    <w:rsid w:val="00B24887"/>
    <w:rsid w:val="00B249E6"/>
    <w:rsid w:val="00B24DBD"/>
    <w:rsid w:val="00B24F80"/>
    <w:rsid w:val="00B25091"/>
    <w:rsid w:val="00B2547C"/>
    <w:rsid w:val="00B25AED"/>
    <w:rsid w:val="00B27326"/>
    <w:rsid w:val="00B273A1"/>
    <w:rsid w:val="00B278DC"/>
    <w:rsid w:val="00B27EDF"/>
    <w:rsid w:val="00B30AC9"/>
    <w:rsid w:val="00B3100F"/>
    <w:rsid w:val="00B316AB"/>
    <w:rsid w:val="00B317BC"/>
    <w:rsid w:val="00B31CE5"/>
    <w:rsid w:val="00B31DEF"/>
    <w:rsid w:val="00B3209B"/>
    <w:rsid w:val="00B32A24"/>
    <w:rsid w:val="00B32D6B"/>
    <w:rsid w:val="00B32FC6"/>
    <w:rsid w:val="00B3326A"/>
    <w:rsid w:val="00B3329D"/>
    <w:rsid w:val="00B33571"/>
    <w:rsid w:val="00B33820"/>
    <w:rsid w:val="00B33B7C"/>
    <w:rsid w:val="00B33BD2"/>
    <w:rsid w:val="00B33C63"/>
    <w:rsid w:val="00B34A36"/>
    <w:rsid w:val="00B34DF7"/>
    <w:rsid w:val="00B35059"/>
    <w:rsid w:val="00B363EC"/>
    <w:rsid w:val="00B36963"/>
    <w:rsid w:val="00B37A9A"/>
    <w:rsid w:val="00B4030D"/>
    <w:rsid w:val="00B40867"/>
    <w:rsid w:val="00B40B24"/>
    <w:rsid w:val="00B41373"/>
    <w:rsid w:val="00B41DB5"/>
    <w:rsid w:val="00B42315"/>
    <w:rsid w:val="00B42513"/>
    <w:rsid w:val="00B426C0"/>
    <w:rsid w:val="00B427D7"/>
    <w:rsid w:val="00B429F9"/>
    <w:rsid w:val="00B42F23"/>
    <w:rsid w:val="00B434C4"/>
    <w:rsid w:val="00B434D1"/>
    <w:rsid w:val="00B437F4"/>
    <w:rsid w:val="00B441DE"/>
    <w:rsid w:val="00B44FE8"/>
    <w:rsid w:val="00B46548"/>
    <w:rsid w:val="00B46571"/>
    <w:rsid w:val="00B46757"/>
    <w:rsid w:val="00B46DAE"/>
    <w:rsid w:val="00B4737B"/>
    <w:rsid w:val="00B47511"/>
    <w:rsid w:val="00B47C8B"/>
    <w:rsid w:val="00B47D02"/>
    <w:rsid w:val="00B47E06"/>
    <w:rsid w:val="00B47E56"/>
    <w:rsid w:val="00B5008C"/>
    <w:rsid w:val="00B50250"/>
    <w:rsid w:val="00B50988"/>
    <w:rsid w:val="00B511FD"/>
    <w:rsid w:val="00B5132C"/>
    <w:rsid w:val="00B513B5"/>
    <w:rsid w:val="00B516B0"/>
    <w:rsid w:val="00B5234A"/>
    <w:rsid w:val="00B52AC0"/>
    <w:rsid w:val="00B532F9"/>
    <w:rsid w:val="00B53CB0"/>
    <w:rsid w:val="00B540E5"/>
    <w:rsid w:val="00B540EE"/>
    <w:rsid w:val="00B542DD"/>
    <w:rsid w:val="00B5452B"/>
    <w:rsid w:val="00B54ADC"/>
    <w:rsid w:val="00B55134"/>
    <w:rsid w:val="00B55161"/>
    <w:rsid w:val="00B5531E"/>
    <w:rsid w:val="00B55B7A"/>
    <w:rsid w:val="00B562F0"/>
    <w:rsid w:val="00B5685B"/>
    <w:rsid w:val="00B56B01"/>
    <w:rsid w:val="00B6025E"/>
    <w:rsid w:val="00B60704"/>
    <w:rsid w:val="00B60E83"/>
    <w:rsid w:val="00B6116A"/>
    <w:rsid w:val="00B611E4"/>
    <w:rsid w:val="00B61F05"/>
    <w:rsid w:val="00B623C3"/>
    <w:rsid w:val="00B630EF"/>
    <w:rsid w:val="00B633DD"/>
    <w:rsid w:val="00B63612"/>
    <w:rsid w:val="00B638AD"/>
    <w:rsid w:val="00B649C6"/>
    <w:rsid w:val="00B64FA1"/>
    <w:rsid w:val="00B65255"/>
    <w:rsid w:val="00B654BC"/>
    <w:rsid w:val="00B6574E"/>
    <w:rsid w:val="00B65B74"/>
    <w:rsid w:val="00B65F22"/>
    <w:rsid w:val="00B66988"/>
    <w:rsid w:val="00B66EFE"/>
    <w:rsid w:val="00B67CBB"/>
    <w:rsid w:val="00B7003F"/>
    <w:rsid w:val="00B7020E"/>
    <w:rsid w:val="00B70265"/>
    <w:rsid w:val="00B7056C"/>
    <w:rsid w:val="00B7075D"/>
    <w:rsid w:val="00B708B0"/>
    <w:rsid w:val="00B710DC"/>
    <w:rsid w:val="00B713FC"/>
    <w:rsid w:val="00B7154E"/>
    <w:rsid w:val="00B7214B"/>
    <w:rsid w:val="00B72B7D"/>
    <w:rsid w:val="00B72E5B"/>
    <w:rsid w:val="00B7321B"/>
    <w:rsid w:val="00B73262"/>
    <w:rsid w:val="00B732BD"/>
    <w:rsid w:val="00B73423"/>
    <w:rsid w:val="00B73570"/>
    <w:rsid w:val="00B74423"/>
    <w:rsid w:val="00B744A8"/>
    <w:rsid w:val="00B7454A"/>
    <w:rsid w:val="00B745B1"/>
    <w:rsid w:val="00B7552A"/>
    <w:rsid w:val="00B7645D"/>
    <w:rsid w:val="00B77087"/>
    <w:rsid w:val="00B775FC"/>
    <w:rsid w:val="00B77770"/>
    <w:rsid w:val="00B8048F"/>
    <w:rsid w:val="00B817FF"/>
    <w:rsid w:val="00B81F0C"/>
    <w:rsid w:val="00B820F2"/>
    <w:rsid w:val="00B824CC"/>
    <w:rsid w:val="00B83569"/>
    <w:rsid w:val="00B83887"/>
    <w:rsid w:val="00B83A61"/>
    <w:rsid w:val="00B83C76"/>
    <w:rsid w:val="00B83D51"/>
    <w:rsid w:val="00B83DF1"/>
    <w:rsid w:val="00B8425C"/>
    <w:rsid w:val="00B848B3"/>
    <w:rsid w:val="00B85014"/>
    <w:rsid w:val="00B85426"/>
    <w:rsid w:val="00B85717"/>
    <w:rsid w:val="00B86439"/>
    <w:rsid w:val="00B869C6"/>
    <w:rsid w:val="00B86FD1"/>
    <w:rsid w:val="00B8795C"/>
    <w:rsid w:val="00B87FEE"/>
    <w:rsid w:val="00B90F95"/>
    <w:rsid w:val="00B91199"/>
    <w:rsid w:val="00B913E5"/>
    <w:rsid w:val="00B91405"/>
    <w:rsid w:val="00B91471"/>
    <w:rsid w:val="00B91D4B"/>
    <w:rsid w:val="00B92787"/>
    <w:rsid w:val="00B929E8"/>
    <w:rsid w:val="00B92CB1"/>
    <w:rsid w:val="00B92FFA"/>
    <w:rsid w:val="00B93555"/>
    <w:rsid w:val="00B938FA"/>
    <w:rsid w:val="00B94138"/>
    <w:rsid w:val="00B9418E"/>
    <w:rsid w:val="00B9452E"/>
    <w:rsid w:val="00B946D9"/>
    <w:rsid w:val="00B94C44"/>
    <w:rsid w:val="00B950F5"/>
    <w:rsid w:val="00B95425"/>
    <w:rsid w:val="00B95A2F"/>
    <w:rsid w:val="00B9612C"/>
    <w:rsid w:val="00B96482"/>
    <w:rsid w:val="00B96B8A"/>
    <w:rsid w:val="00B9760F"/>
    <w:rsid w:val="00B979E5"/>
    <w:rsid w:val="00B97F0B"/>
    <w:rsid w:val="00BA071E"/>
    <w:rsid w:val="00BA07F0"/>
    <w:rsid w:val="00BA2C73"/>
    <w:rsid w:val="00BA2EA9"/>
    <w:rsid w:val="00BA30F5"/>
    <w:rsid w:val="00BA34A5"/>
    <w:rsid w:val="00BA3997"/>
    <w:rsid w:val="00BA3CC8"/>
    <w:rsid w:val="00BA3E0D"/>
    <w:rsid w:val="00BA44EB"/>
    <w:rsid w:val="00BA509F"/>
    <w:rsid w:val="00BA5AD5"/>
    <w:rsid w:val="00BA6673"/>
    <w:rsid w:val="00BA6C66"/>
    <w:rsid w:val="00BA71CC"/>
    <w:rsid w:val="00BA753F"/>
    <w:rsid w:val="00BA77C9"/>
    <w:rsid w:val="00BA7C2D"/>
    <w:rsid w:val="00BB038C"/>
    <w:rsid w:val="00BB0C8E"/>
    <w:rsid w:val="00BB11FF"/>
    <w:rsid w:val="00BB126F"/>
    <w:rsid w:val="00BB1484"/>
    <w:rsid w:val="00BB1BD0"/>
    <w:rsid w:val="00BB2582"/>
    <w:rsid w:val="00BB2D19"/>
    <w:rsid w:val="00BB38DF"/>
    <w:rsid w:val="00BB39C6"/>
    <w:rsid w:val="00BB415D"/>
    <w:rsid w:val="00BB42F8"/>
    <w:rsid w:val="00BB4515"/>
    <w:rsid w:val="00BB4A8A"/>
    <w:rsid w:val="00BB520E"/>
    <w:rsid w:val="00BB56BE"/>
    <w:rsid w:val="00BB5D53"/>
    <w:rsid w:val="00BB6131"/>
    <w:rsid w:val="00BB67AF"/>
    <w:rsid w:val="00BB6F8C"/>
    <w:rsid w:val="00BB7718"/>
    <w:rsid w:val="00BC029E"/>
    <w:rsid w:val="00BC0DE9"/>
    <w:rsid w:val="00BC11BC"/>
    <w:rsid w:val="00BC1735"/>
    <w:rsid w:val="00BC2437"/>
    <w:rsid w:val="00BC24DA"/>
    <w:rsid w:val="00BC28B9"/>
    <w:rsid w:val="00BC2988"/>
    <w:rsid w:val="00BC2A13"/>
    <w:rsid w:val="00BC2B4C"/>
    <w:rsid w:val="00BC2C2E"/>
    <w:rsid w:val="00BC2F10"/>
    <w:rsid w:val="00BC2F8C"/>
    <w:rsid w:val="00BC3591"/>
    <w:rsid w:val="00BC36A6"/>
    <w:rsid w:val="00BC3BD4"/>
    <w:rsid w:val="00BC466B"/>
    <w:rsid w:val="00BC47AF"/>
    <w:rsid w:val="00BC49EF"/>
    <w:rsid w:val="00BC5652"/>
    <w:rsid w:val="00BC5AB1"/>
    <w:rsid w:val="00BC5D22"/>
    <w:rsid w:val="00BC66A9"/>
    <w:rsid w:val="00BC6C06"/>
    <w:rsid w:val="00BC6F73"/>
    <w:rsid w:val="00BC79CF"/>
    <w:rsid w:val="00BC7B1C"/>
    <w:rsid w:val="00BC7EDD"/>
    <w:rsid w:val="00BC7F74"/>
    <w:rsid w:val="00BD00E7"/>
    <w:rsid w:val="00BD0267"/>
    <w:rsid w:val="00BD093E"/>
    <w:rsid w:val="00BD0BC9"/>
    <w:rsid w:val="00BD0C58"/>
    <w:rsid w:val="00BD1096"/>
    <w:rsid w:val="00BD10B4"/>
    <w:rsid w:val="00BD15C7"/>
    <w:rsid w:val="00BD16FA"/>
    <w:rsid w:val="00BD1B40"/>
    <w:rsid w:val="00BD2429"/>
    <w:rsid w:val="00BD33EA"/>
    <w:rsid w:val="00BD3485"/>
    <w:rsid w:val="00BD364E"/>
    <w:rsid w:val="00BD42B2"/>
    <w:rsid w:val="00BD46DD"/>
    <w:rsid w:val="00BD4923"/>
    <w:rsid w:val="00BD510A"/>
    <w:rsid w:val="00BD5740"/>
    <w:rsid w:val="00BD5897"/>
    <w:rsid w:val="00BD593D"/>
    <w:rsid w:val="00BD5943"/>
    <w:rsid w:val="00BD5CC3"/>
    <w:rsid w:val="00BD64CE"/>
    <w:rsid w:val="00BD6820"/>
    <w:rsid w:val="00BD6982"/>
    <w:rsid w:val="00BD6FBD"/>
    <w:rsid w:val="00BD7182"/>
    <w:rsid w:val="00BD737A"/>
    <w:rsid w:val="00BD7D11"/>
    <w:rsid w:val="00BD7FA2"/>
    <w:rsid w:val="00BE00E4"/>
    <w:rsid w:val="00BE06DF"/>
    <w:rsid w:val="00BE06FD"/>
    <w:rsid w:val="00BE096B"/>
    <w:rsid w:val="00BE0D43"/>
    <w:rsid w:val="00BE1691"/>
    <w:rsid w:val="00BE1914"/>
    <w:rsid w:val="00BE1E3A"/>
    <w:rsid w:val="00BE2345"/>
    <w:rsid w:val="00BE2A19"/>
    <w:rsid w:val="00BE2BD9"/>
    <w:rsid w:val="00BE2CCA"/>
    <w:rsid w:val="00BE3007"/>
    <w:rsid w:val="00BE32CD"/>
    <w:rsid w:val="00BE3820"/>
    <w:rsid w:val="00BE3892"/>
    <w:rsid w:val="00BE3BA2"/>
    <w:rsid w:val="00BE3D26"/>
    <w:rsid w:val="00BE460D"/>
    <w:rsid w:val="00BE49C8"/>
    <w:rsid w:val="00BE4AA9"/>
    <w:rsid w:val="00BE77E3"/>
    <w:rsid w:val="00BF07EF"/>
    <w:rsid w:val="00BF0AC4"/>
    <w:rsid w:val="00BF0CD6"/>
    <w:rsid w:val="00BF0D51"/>
    <w:rsid w:val="00BF1070"/>
    <w:rsid w:val="00BF1642"/>
    <w:rsid w:val="00BF16D7"/>
    <w:rsid w:val="00BF17C3"/>
    <w:rsid w:val="00BF1FEB"/>
    <w:rsid w:val="00BF2195"/>
    <w:rsid w:val="00BF22D3"/>
    <w:rsid w:val="00BF2454"/>
    <w:rsid w:val="00BF2C2F"/>
    <w:rsid w:val="00BF33AB"/>
    <w:rsid w:val="00BF3F58"/>
    <w:rsid w:val="00BF4921"/>
    <w:rsid w:val="00BF4A89"/>
    <w:rsid w:val="00BF4B63"/>
    <w:rsid w:val="00BF500C"/>
    <w:rsid w:val="00BF5177"/>
    <w:rsid w:val="00BF5A87"/>
    <w:rsid w:val="00BF7413"/>
    <w:rsid w:val="00BF75EB"/>
    <w:rsid w:val="00BF79D2"/>
    <w:rsid w:val="00C00269"/>
    <w:rsid w:val="00C00403"/>
    <w:rsid w:val="00C00C51"/>
    <w:rsid w:val="00C00C7B"/>
    <w:rsid w:val="00C01096"/>
    <w:rsid w:val="00C014DC"/>
    <w:rsid w:val="00C01BB3"/>
    <w:rsid w:val="00C01D37"/>
    <w:rsid w:val="00C01EFF"/>
    <w:rsid w:val="00C02549"/>
    <w:rsid w:val="00C0381F"/>
    <w:rsid w:val="00C044CD"/>
    <w:rsid w:val="00C04B15"/>
    <w:rsid w:val="00C0548A"/>
    <w:rsid w:val="00C05976"/>
    <w:rsid w:val="00C05B64"/>
    <w:rsid w:val="00C05D96"/>
    <w:rsid w:val="00C06446"/>
    <w:rsid w:val="00C06608"/>
    <w:rsid w:val="00C0747D"/>
    <w:rsid w:val="00C07B8B"/>
    <w:rsid w:val="00C07BE0"/>
    <w:rsid w:val="00C07E15"/>
    <w:rsid w:val="00C103E8"/>
    <w:rsid w:val="00C109A5"/>
    <w:rsid w:val="00C10A93"/>
    <w:rsid w:val="00C10B08"/>
    <w:rsid w:val="00C10D1E"/>
    <w:rsid w:val="00C10E14"/>
    <w:rsid w:val="00C1119D"/>
    <w:rsid w:val="00C11541"/>
    <w:rsid w:val="00C116B0"/>
    <w:rsid w:val="00C11828"/>
    <w:rsid w:val="00C11B4C"/>
    <w:rsid w:val="00C1215B"/>
    <w:rsid w:val="00C1238C"/>
    <w:rsid w:val="00C127C4"/>
    <w:rsid w:val="00C138EB"/>
    <w:rsid w:val="00C13E72"/>
    <w:rsid w:val="00C14012"/>
    <w:rsid w:val="00C15823"/>
    <w:rsid w:val="00C15893"/>
    <w:rsid w:val="00C15A99"/>
    <w:rsid w:val="00C168D0"/>
    <w:rsid w:val="00C2045E"/>
    <w:rsid w:val="00C20CBA"/>
    <w:rsid w:val="00C20D9B"/>
    <w:rsid w:val="00C20E68"/>
    <w:rsid w:val="00C210D0"/>
    <w:rsid w:val="00C2112B"/>
    <w:rsid w:val="00C21B3D"/>
    <w:rsid w:val="00C21BE1"/>
    <w:rsid w:val="00C2298D"/>
    <w:rsid w:val="00C22DC3"/>
    <w:rsid w:val="00C23B2C"/>
    <w:rsid w:val="00C248C0"/>
    <w:rsid w:val="00C24E64"/>
    <w:rsid w:val="00C264DE"/>
    <w:rsid w:val="00C26846"/>
    <w:rsid w:val="00C26883"/>
    <w:rsid w:val="00C268E1"/>
    <w:rsid w:val="00C270E1"/>
    <w:rsid w:val="00C27870"/>
    <w:rsid w:val="00C3049A"/>
    <w:rsid w:val="00C30814"/>
    <w:rsid w:val="00C30D29"/>
    <w:rsid w:val="00C31C89"/>
    <w:rsid w:val="00C323DF"/>
    <w:rsid w:val="00C32847"/>
    <w:rsid w:val="00C32CB4"/>
    <w:rsid w:val="00C33176"/>
    <w:rsid w:val="00C33225"/>
    <w:rsid w:val="00C33593"/>
    <w:rsid w:val="00C33665"/>
    <w:rsid w:val="00C33815"/>
    <w:rsid w:val="00C33B35"/>
    <w:rsid w:val="00C33E98"/>
    <w:rsid w:val="00C34AA0"/>
    <w:rsid w:val="00C34DE1"/>
    <w:rsid w:val="00C3526D"/>
    <w:rsid w:val="00C3570E"/>
    <w:rsid w:val="00C3573B"/>
    <w:rsid w:val="00C35B24"/>
    <w:rsid w:val="00C361CA"/>
    <w:rsid w:val="00C36E03"/>
    <w:rsid w:val="00C36E60"/>
    <w:rsid w:val="00C36F0E"/>
    <w:rsid w:val="00C373E0"/>
    <w:rsid w:val="00C37C38"/>
    <w:rsid w:val="00C40683"/>
    <w:rsid w:val="00C40E02"/>
    <w:rsid w:val="00C4103E"/>
    <w:rsid w:val="00C416C2"/>
    <w:rsid w:val="00C416CA"/>
    <w:rsid w:val="00C418B7"/>
    <w:rsid w:val="00C41B1C"/>
    <w:rsid w:val="00C41D19"/>
    <w:rsid w:val="00C421FC"/>
    <w:rsid w:val="00C42228"/>
    <w:rsid w:val="00C42313"/>
    <w:rsid w:val="00C42D70"/>
    <w:rsid w:val="00C43393"/>
    <w:rsid w:val="00C43C01"/>
    <w:rsid w:val="00C44065"/>
    <w:rsid w:val="00C44F09"/>
    <w:rsid w:val="00C45166"/>
    <w:rsid w:val="00C460C5"/>
    <w:rsid w:val="00C46475"/>
    <w:rsid w:val="00C46559"/>
    <w:rsid w:val="00C473B1"/>
    <w:rsid w:val="00C50012"/>
    <w:rsid w:val="00C5035E"/>
    <w:rsid w:val="00C504F8"/>
    <w:rsid w:val="00C50563"/>
    <w:rsid w:val="00C50C0E"/>
    <w:rsid w:val="00C5207C"/>
    <w:rsid w:val="00C525C4"/>
    <w:rsid w:val="00C52B2D"/>
    <w:rsid w:val="00C52B66"/>
    <w:rsid w:val="00C53145"/>
    <w:rsid w:val="00C53161"/>
    <w:rsid w:val="00C53418"/>
    <w:rsid w:val="00C53A3B"/>
    <w:rsid w:val="00C54518"/>
    <w:rsid w:val="00C54C3C"/>
    <w:rsid w:val="00C54E34"/>
    <w:rsid w:val="00C55C09"/>
    <w:rsid w:val="00C560C9"/>
    <w:rsid w:val="00C5753A"/>
    <w:rsid w:val="00C57FEC"/>
    <w:rsid w:val="00C6003E"/>
    <w:rsid w:val="00C604CF"/>
    <w:rsid w:val="00C608D0"/>
    <w:rsid w:val="00C609AF"/>
    <w:rsid w:val="00C609C1"/>
    <w:rsid w:val="00C60D77"/>
    <w:rsid w:val="00C621C9"/>
    <w:rsid w:val="00C62625"/>
    <w:rsid w:val="00C62F85"/>
    <w:rsid w:val="00C63C30"/>
    <w:rsid w:val="00C63D8E"/>
    <w:rsid w:val="00C64141"/>
    <w:rsid w:val="00C643F9"/>
    <w:rsid w:val="00C64578"/>
    <w:rsid w:val="00C64F71"/>
    <w:rsid w:val="00C65090"/>
    <w:rsid w:val="00C650AC"/>
    <w:rsid w:val="00C652CD"/>
    <w:rsid w:val="00C653A0"/>
    <w:rsid w:val="00C65D8B"/>
    <w:rsid w:val="00C66AFD"/>
    <w:rsid w:val="00C67723"/>
    <w:rsid w:val="00C67B44"/>
    <w:rsid w:val="00C701F8"/>
    <w:rsid w:val="00C702FA"/>
    <w:rsid w:val="00C7071C"/>
    <w:rsid w:val="00C7078B"/>
    <w:rsid w:val="00C70B08"/>
    <w:rsid w:val="00C70FEC"/>
    <w:rsid w:val="00C71E13"/>
    <w:rsid w:val="00C71F38"/>
    <w:rsid w:val="00C72402"/>
    <w:rsid w:val="00C72863"/>
    <w:rsid w:val="00C734EC"/>
    <w:rsid w:val="00C7351D"/>
    <w:rsid w:val="00C7376B"/>
    <w:rsid w:val="00C73B60"/>
    <w:rsid w:val="00C73EF1"/>
    <w:rsid w:val="00C73EF4"/>
    <w:rsid w:val="00C74012"/>
    <w:rsid w:val="00C74380"/>
    <w:rsid w:val="00C743C7"/>
    <w:rsid w:val="00C74482"/>
    <w:rsid w:val="00C74BC6"/>
    <w:rsid w:val="00C74F5D"/>
    <w:rsid w:val="00C75005"/>
    <w:rsid w:val="00C75154"/>
    <w:rsid w:val="00C75413"/>
    <w:rsid w:val="00C7555C"/>
    <w:rsid w:val="00C757B0"/>
    <w:rsid w:val="00C75909"/>
    <w:rsid w:val="00C75CFD"/>
    <w:rsid w:val="00C75FE0"/>
    <w:rsid w:val="00C7624C"/>
    <w:rsid w:val="00C76557"/>
    <w:rsid w:val="00C769BF"/>
    <w:rsid w:val="00C76B2D"/>
    <w:rsid w:val="00C773F5"/>
    <w:rsid w:val="00C77854"/>
    <w:rsid w:val="00C778A0"/>
    <w:rsid w:val="00C77978"/>
    <w:rsid w:val="00C80127"/>
    <w:rsid w:val="00C80C6C"/>
    <w:rsid w:val="00C81680"/>
    <w:rsid w:val="00C81DCA"/>
    <w:rsid w:val="00C81FE0"/>
    <w:rsid w:val="00C82117"/>
    <w:rsid w:val="00C82209"/>
    <w:rsid w:val="00C8244C"/>
    <w:rsid w:val="00C82862"/>
    <w:rsid w:val="00C82BEF"/>
    <w:rsid w:val="00C83632"/>
    <w:rsid w:val="00C83975"/>
    <w:rsid w:val="00C84326"/>
    <w:rsid w:val="00C84751"/>
    <w:rsid w:val="00C84D50"/>
    <w:rsid w:val="00C862AB"/>
    <w:rsid w:val="00C87033"/>
    <w:rsid w:val="00C87E7F"/>
    <w:rsid w:val="00C906A2"/>
    <w:rsid w:val="00C91178"/>
    <w:rsid w:val="00C91FDF"/>
    <w:rsid w:val="00C927D2"/>
    <w:rsid w:val="00C92978"/>
    <w:rsid w:val="00C9380B"/>
    <w:rsid w:val="00C93A49"/>
    <w:rsid w:val="00C93A4F"/>
    <w:rsid w:val="00C93F6C"/>
    <w:rsid w:val="00C9449A"/>
    <w:rsid w:val="00C94976"/>
    <w:rsid w:val="00C94A49"/>
    <w:rsid w:val="00C94BF1"/>
    <w:rsid w:val="00C94EAC"/>
    <w:rsid w:val="00C95040"/>
    <w:rsid w:val="00C95270"/>
    <w:rsid w:val="00C95490"/>
    <w:rsid w:val="00C960EA"/>
    <w:rsid w:val="00C975CC"/>
    <w:rsid w:val="00C97672"/>
    <w:rsid w:val="00CA0226"/>
    <w:rsid w:val="00CA05F9"/>
    <w:rsid w:val="00CA0C75"/>
    <w:rsid w:val="00CA0D59"/>
    <w:rsid w:val="00CA1202"/>
    <w:rsid w:val="00CA1471"/>
    <w:rsid w:val="00CA1C36"/>
    <w:rsid w:val="00CA1EF0"/>
    <w:rsid w:val="00CA2235"/>
    <w:rsid w:val="00CA33B0"/>
    <w:rsid w:val="00CA3F21"/>
    <w:rsid w:val="00CA462B"/>
    <w:rsid w:val="00CA4BC3"/>
    <w:rsid w:val="00CA53C1"/>
    <w:rsid w:val="00CA58F0"/>
    <w:rsid w:val="00CA5940"/>
    <w:rsid w:val="00CA598E"/>
    <w:rsid w:val="00CA6CD7"/>
    <w:rsid w:val="00CA6E31"/>
    <w:rsid w:val="00CA70C2"/>
    <w:rsid w:val="00CA763B"/>
    <w:rsid w:val="00CA786C"/>
    <w:rsid w:val="00CA78FD"/>
    <w:rsid w:val="00CA7CB0"/>
    <w:rsid w:val="00CB0E94"/>
    <w:rsid w:val="00CB1002"/>
    <w:rsid w:val="00CB16EA"/>
    <w:rsid w:val="00CB1869"/>
    <w:rsid w:val="00CB193D"/>
    <w:rsid w:val="00CB2242"/>
    <w:rsid w:val="00CB360C"/>
    <w:rsid w:val="00CB399F"/>
    <w:rsid w:val="00CB47FC"/>
    <w:rsid w:val="00CB4BD7"/>
    <w:rsid w:val="00CB4F6D"/>
    <w:rsid w:val="00CB57FE"/>
    <w:rsid w:val="00CB5C3A"/>
    <w:rsid w:val="00CB5E3D"/>
    <w:rsid w:val="00CB6303"/>
    <w:rsid w:val="00CB6383"/>
    <w:rsid w:val="00CB6692"/>
    <w:rsid w:val="00CB78DD"/>
    <w:rsid w:val="00CB7A97"/>
    <w:rsid w:val="00CB7C09"/>
    <w:rsid w:val="00CC043D"/>
    <w:rsid w:val="00CC0980"/>
    <w:rsid w:val="00CC0E8B"/>
    <w:rsid w:val="00CC1B6F"/>
    <w:rsid w:val="00CC20F1"/>
    <w:rsid w:val="00CC25FD"/>
    <w:rsid w:val="00CC2D02"/>
    <w:rsid w:val="00CC3431"/>
    <w:rsid w:val="00CC3697"/>
    <w:rsid w:val="00CC462E"/>
    <w:rsid w:val="00CC4BA4"/>
    <w:rsid w:val="00CC5C21"/>
    <w:rsid w:val="00CC5F14"/>
    <w:rsid w:val="00CC6123"/>
    <w:rsid w:val="00CC6765"/>
    <w:rsid w:val="00CC7304"/>
    <w:rsid w:val="00CC74A6"/>
    <w:rsid w:val="00CC76BC"/>
    <w:rsid w:val="00CC7A7A"/>
    <w:rsid w:val="00CD077E"/>
    <w:rsid w:val="00CD105F"/>
    <w:rsid w:val="00CD128C"/>
    <w:rsid w:val="00CD14BE"/>
    <w:rsid w:val="00CD1D91"/>
    <w:rsid w:val="00CD2278"/>
    <w:rsid w:val="00CD2A4B"/>
    <w:rsid w:val="00CD2DD8"/>
    <w:rsid w:val="00CD32AE"/>
    <w:rsid w:val="00CD372F"/>
    <w:rsid w:val="00CD3B48"/>
    <w:rsid w:val="00CD3C01"/>
    <w:rsid w:val="00CD443E"/>
    <w:rsid w:val="00CD4725"/>
    <w:rsid w:val="00CD51B8"/>
    <w:rsid w:val="00CD647D"/>
    <w:rsid w:val="00CD6591"/>
    <w:rsid w:val="00CD6C68"/>
    <w:rsid w:val="00CD6E5D"/>
    <w:rsid w:val="00CD70A9"/>
    <w:rsid w:val="00CD7AF4"/>
    <w:rsid w:val="00CD7F3B"/>
    <w:rsid w:val="00CE0E1A"/>
    <w:rsid w:val="00CE132E"/>
    <w:rsid w:val="00CE157D"/>
    <w:rsid w:val="00CE18CE"/>
    <w:rsid w:val="00CE2160"/>
    <w:rsid w:val="00CE21FF"/>
    <w:rsid w:val="00CE257E"/>
    <w:rsid w:val="00CE3F53"/>
    <w:rsid w:val="00CE434A"/>
    <w:rsid w:val="00CE444E"/>
    <w:rsid w:val="00CE44E1"/>
    <w:rsid w:val="00CE4A5E"/>
    <w:rsid w:val="00CE4C35"/>
    <w:rsid w:val="00CE530E"/>
    <w:rsid w:val="00CE6497"/>
    <w:rsid w:val="00CE7073"/>
    <w:rsid w:val="00CE7126"/>
    <w:rsid w:val="00CE72F6"/>
    <w:rsid w:val="00CE7739"/>
    <w:rsid w:val="00CE789E"/>
    <w:rsid w:val="00CE78B1"/>
    <w:rsid w:val="00CE7AED"/>
    <w:rsid w:val="00CE7B6D"/>
    <w:rsid w:val="00CF0200"/>
    <w:rsid w:val="00CF02AC"/>
    <w:rsid w:val="00CF0323"/>
    <w:rsid w:val="00CF0509"/>
    <w:rsid w:val="00CF0641"/>
    <w:rsid w:val="00CF0930"/>
    <w:rsid w:val="00CF1927"/>
    <w:rsid w:val="00CF1FAC"/>
    <w:rsid w:val="00CF2226"/>
    <w:rsid w:val="00CF3043"/>
    <w:rsid w:val="00CF31A6"/>
    <w:rsid w:val="00CF33BE"/>
    <w:rsid w:val="00CF3570"/>
    <w:rsid w:val="00CF3D44"/>
    <w:rsid w:val="00CF3FB8"/>
    <w:rsid w:val="00CF4062"/>
    <w:rsid w:val="00CF42D4"/>
    <w:rsid w:val="00CF47C2"/>
    <w:rsid w:val="00CF489F"/>
    <w:rsid w:val="00CF4C9B"/>
    <w:rsid w:val="00CF4D3F"/>
    <w:rsid w:val="00CF5BB8"/>
    <w:rsid w:val="00CF5DB8"/>
    <w:rsid w:val="00CF5DE1"/>
    <w:rsid w:val="00CF5E67"/>
    <w:rsid w:val="00CF5EDC"/>
    <w:rsid w:val="00CF60FA"/>
    <w:rsid w:val="00CF6107"/>
    <w:rsid w:val="00CF6BC7"/>
    <w:rsid w:val="00CF6E28"/>
    <w:rsid w:val="00CF70C2"/>
    <w:rsid w:val="00CF74C2"/>
    <w:rsid w:val="00CF759C"/>
    <w:rsid w:val="00D00348"/>
    <w:rsid w:val="00D01C8C"/>
    <w:rsid w:val="00D02759"/>
    <w:rsid w:val="00D02B4D"/>
    <w:rsid w:val="00D037E0"/>
    <w:rsid w:val="00D03B03"/>
    <w:rsid w:val="00D04688"/>
    <w:rsid w:val="00D0493D"/>
    <w:rsid w:val="00D051F3"/>
    <w:rsid w:val="00D057C6"/>
    <w:rsid w:val="00D05C2C"/>
    <w:rsid w:val="00D060E2"/>
    <w:rsid w:val="00D06157"/>
    <w:rsid w:val="00D06284"/>
    <w:rsid w:val="00D06D37"/>
    <w:rsid w:val="00D074A9"/>
    <w:rsid w:val="00D07898"/>
    <w:rsid w:val="00D07F4E"/>
    <w:rsid w:val="00D10E69"/>
    <w:rsid w:val="00D11514"/>
    <w:rsid w:val="00D11C69"/>
    <w:rsid w:val="00D12660"/>
    <w:rsid w:val="00D14667"/>
    <w:rsid w:val="00D14C3A"/>
    <w:rsid w:val="00D15233"/>
    <w:rsid w:val="00D153B2"/>
    <w:rsid w:val="00D174DC"/>
    <w:rsid w:val="00D2019B"/>
    <w:rsid w:val="00D211A5"/>
    <w:rsid w:val="00D2170A"/>
    <w:rsid w:val="00D21AD0"/>
    <w:rsid w:val="00D21EDB"/>
    <w:rsid w:val="00D221D6"/>
    <w:rsid w:val="00D222D6"/>
    <w:rsid w:val="00D22389"/>
    <w:rsid w:val="00D224E5"/>
    <w:rsid w:val="00D22CF2"/>
    <w:rsid w:val="00D22D19"/>
    <w:rsid w:val="00D23091"/>
    <w:rsid w:val="00D23298"/>
    <w:rsid w:val="00D24535"/>
    <w:rsid w:val="00D24665"/>
    <w:rsid w:val="00D249EB"/>
    <w:rsid w:val="00D24C4D"/>
    <w:rsid w:val="00D24CD9"/>
    <w:rsid w:val="00D2563F"/>
    <w:rsid w:val="00D25BF2"/>
    <w:rsid w:val="00D2601B"/>
    <w:rsid w:val="00D26313"/>
    <w:rsid w:val="00D26D35"/>
    <w:rsid w:val="00D26F48"/>
    <w:rsid w:val="00D2717C"/>
    <w:rsid w:val="00D276F4"/>
    <w:rsid w:val="00D27B63"/>
    <w:rsid w:val="00D308B1"/>
    <w:rsid w:val="00D30AAB"/>
    <w:rsid w:val="00D30B00"/>
    <w:rsid w:val="00D30F6B"/>
    <w:rsid w:val="00D3122E"/>
    <w:rsid w:val="00D314C8"/>
    <w:rsid w:val="00D31575"/>
    <w:rsid w:val="00D31A02"/>
    <w:rsid w:val="00D31A14"/>
    <w:rsid w:val="00D31A56"/>
    <w:rsid w:val="00D320E4"/>
    <w:rsid w:val="00D321D2"/>
    <w:rsid w:val="00D329D2"/>
    <w:rsid w:val="00D32BFD"/>
    <w:rsid w:val="00D330CB"/>
    <w:rsid w:val="00D335A6"/>
    <w:rsid w:val="00D33D99"/>
    <w:rsid w:val="00D33DA9"/>
    <w:rsid w:val="00D33FBE"/>
    <w:rsid w:val="00D35A24"/>
    <w:rsid w:val="00D35C10"/>
    <w:rsid w:val="00D36615"/>
    <w:rsid w:val="00D36B8F"/>
    <w:rsid w:val="00D36BED"/>
    <w:rsid w:val="00D36EAD"/>
    <w:rsid w:val="00D37085"/>
    <w:rsid w:val="00D370FB"/>
    <w:rsid w:val="00D37447"/>
    <w:rsid w:val="00D376D2"/>
    <w:rsid w:val="00D37824"/>
    <w:rsid w:val="00D401D4"/>
    <w:rsid w:val="00D40416"/>
    <w:rsid w:val="00D40771"/>
    <w:rsid w:val="00D40955"/>
    <w:rsid w:val="00D40D83"/>
    <w:rsid w:val="00D40E1B"/>
    <w:rsid w:val="00D416AE"/>
    <w:rsid w:val="00D41B7C"/>
    <w:rsid w:val="00D42483"/>
    <w:rsid w:val="00D428DB"/>
    <w:rsid w:val="00D42B94"/>
    <w:rsid w:val="00D43D33"/>
    <w:rsid w:val="00D43DD0"/>
    <w:rsid w:val="00D440E8"/>
    <w:rsid w:val="00D45E4B"/>
    <w:rsid w:val="00D4604F"/>
    <w:rsid w:val="00D465A9"/>
    <w:rsid w:val="00D46B01"/>
    <w:rsid w:val="00D46CC0"/>
    <w:rsid w:val="00D47035"/>
    <w:rsid w:val="00D475A7"/>
    <w:rsid w:val="00D50458"/>
    <w:rsid w:val="00D5080F"/>
    <w:rsid w:val="00D5091E"/>
    <w:rsid w:val="00D50C94"/>
    <w:rsid w:val="00D50E9B"/>
    <w:rsid w:val="00D51559"/>
    <w:rsid w:val="00D51C8F"/>
    <w:rsid w:val="00D53982"/>
    <w:rsid w:val="00D53E05"/>
    <w:rsid w:val="00D53E9D"/>
    <w:rsid w:val="00D552C9"/>
    <w:rsid w:val="00D555EB"/>
    <w:rsid w:val="00D5603F"/>
    <w:rsid w:val="00D562C7"/>
    <w:rsid w:val="00D56529"/>
    <w:rsid w:val="00D565CD"/>
    <w:rsid w:val="00D56790"/>
    <w:rsid w:val="00D568DF"/>
    <w:rsid w:val="00D57121"/>
    <w:rsid w:val="00D57AE2"/>
    <w:rsid w:val="00D6020F"/>
    <w:rsid w:val="00D60583"/>
    <w:rsid w:val="00D607BD"/>
    <w:rsid w:val="00D60DF7"/>
    <w:rsid w:val="00D6171B"/>
    <w:rsid w:val="00D62456"/>
    <w:rsid w:val="00D624F6"/>
    <w:rsid w:val="00D629BD"/>
    <w:rsid w:val="00D63201"/>
    <w:rsid w:val="00D63218"/>
    <w:rsid w:val="00D6387D"/>
    <w:rsid w:val="00D63D8F"/>
    <w:rsid w:val="00D64676"/>
    <w:rsid w:val="00D64DE9"/>
    <w:rsid w:val="00D651F9"/>
    <w:rsid w:val="00D65767"/>
    <w:rsid w:val="00D65A6C"/>
    <w:rsid w:val="00D668A4"/>
    <w:rsid w:val="00D66E31"/>
    <w:rsid w:val="00D67940"/>
    <w:rsid w:val="00D67CE7"/>
    <w:rsid w:val="00D7002F"/>
    <w:rsid w:val="00D701B6"/>
    <w:rsid w:val="00D71497"/>
    <w:rsid w:val="00D71662"/>
    <w:rsid w:val="00D71B47"/>
    <w:rsid w:val="00D72226"/>
    <w:rsid w:val="00D73624"/>
    <w:rsid w:val="00D737D1"/>
    <w:rsid w:val="00D74574"/>
    <w:rsid w:val="00D74AFF"/>
    <w:rsid w:val="00D7568C"/>
    <w:rsid w:val="00D7578F"/>
    <w:rsid w:val="00D76632"/>
    <w:rsid w:val="00D76D9A"/>
    <w:rsid w:val="00D77774"/>
    <w:rsid w:val="00D77E09"/>
    <w:rsid w:val="00D77F9D"/>
    <w:rsid w:val="00D80766"/>
    <w:rsid w:val="00D8077F"/>
    <w:rsid w:val="00D815C3"/>
    <w:rsid w:val="00D83ACB"/>
    <w:rsid w:val="00D84A20"/>
    <w:rsid w:val="00D84B5E"/>
    <w:rsid w:val="00D85237"/>
    <w:rsid w:val="00D853F4"/>
    <w:rsid w:val="00D85711"/>
    <w:rsid w:val="00D85F27"/>
    <w:rsid w:val="00D86166"/>
    <w:rsid w:val="00D86198"/>
    <w:rsid w:val="00D861EA"/>
    <w:rsid w:val="00D869E7"/>
    <w:rsid w:val="00D8714D"/>
    <w:rsid w:val="00D90240"/>
    <w:rsid w:val="00D90432"/>
    <w:rsid w:val="00D9134C"/>
    <w:rsid w:val="00D91F84"/>
    <w:rsid w:val="00D92073"/>
    <w:rsid w:val="00D9222C"/>
    <w:rsid w:val="00D92576"/>
    <w:rsid w:val="00D93141"/>
    <w:rsid w:val="00D93977"/>
    <w:rsid w:val="00D940C8"/>
    <w:rsid w:val="00D944F3"/>
    <w:rsid w:val="00D94832"/>
    <w:rsid w:val="00D94921"/>
    <w:rsid w:val="00D94C8D"/>
    <w:rsid w:val="00D94F0F"/>
    <w:rsid w:val="00D950FE"/>
    <w:rsid w:val="00D9566A"/>
    <w:rsid w:val="00D95749"/>
    <w:rsid w:val="00D95768"/>
    <w:rsid w:val="00D957AC"/>
    <w:rsid w:val="00D961F8"/>
    <w:rsid w:val="00D96B9B"/>
    <w:rsid w:val="00D97082"/>
    <w:rsid w:val="00D970CE"/>
    <w:rsid w:val="00D97436"/>
    <w:rsid w:val="00D976FD"/>
    <w:rsid w:val="00D978BD"/>
    <w:rsid w:val="00D97DA9"/>
    <w:rsid w:val="00D97FF4"/>
    <w:rsid w:val="00DA0FB8"/>
    <w:rsid w:val="00DA1099"/>
    <w:rsid w:val="00DA13F8"/>
    <w:rsid w:val="00DA1FFF"/>
    <w:rsid w:val="00DA2967"/>
    <w:rsid w:val="00DA3B06"/>
    <w:rsid w:val="00DA3C84"/>
    <w:rsid w:val="00DA408E"/>
    <w:rsid w:val="00DA466F"/>
    <w:rsid w:val="00DA4F9B"/>
    <w:rsid w:val="00DA53B2"/>
    <w:rsid w:val="00DA5409"/>
    <w:rsid w:val="00DA583E"/>
    <w:rsid w:val="00DA5867"/>
    <w:rsid w:val="00DA5894"/>
    <w:rsid w:val="00DA5A80"/>
    <w:rsid w:val="00DA5C53"/>
    <w:rsid w:val="00DA5F93"/>
    <w:rsid w:val="00DA6993"/>
    <w:rsid w:val="00DA6D60"/>
    <w:rsid w:val="00DA6EC3"/>
    <w:rsid w:val="00DA7CB0"/>
    <w:rsid w:val="00DA7F70"/>
    <w:rsid w:val="00DB097F"/>
    <w:rsid w:val="00DB0A6C"/>
    <w:rsid w:val="00DB0E1D"/>
    <w:rsid w:val="00DB13A9"/>
    <w:rsid w:val="00DB1600"/>
    <w:rsid w:val="00DB16AE"/>
    <w:rsid w:val="00DB173E"/>
    <w:rsid w:val="00DB24CC"/>
    <w:rsid w:val="00DB2766"/>
    <w:rsid w:val="00DB39C2"/>
    <w:rsid w:val="00DB3ACB"/>
    <w:rsid w:val="00DB405D"/>
    <w:rsid w:val="00DB4103"/>
    <w:rsid w:val="00DB45F9"/>
    <w:rsid w:val="00DB4F42"/>
    <w:rsid w:val="00DB52CF"/>
    <w:rsid w:val="00DB5327"/>
    <w:rsid w:val="00DB5534"/>
    <w:rsid w:val="00DB56E5"/>
    <w:rsid w:val="00DB5736"/>
    <w:rsid w:val="00DB5C4C"/>
    <w:rsid w:val="00DB6A4D"/>
    <w:rsid w:val="00DB6B60"/>
    <w:rsid w:val="00DB794C"/>
    <w:rsid w:val="00DB7A0A"/>
    <w:rsid w:val="00DB7CD7"/>
    <w:rsid w:val="00DB7DF5"/>
    <w:rsid w:val="00DC04BD"/>
    <w:rsid w:val="00DC0C81"/>
    <w:rsid w:val="00DC1081"/>
    <w:rsid w:val="00DC191C"/>
    <w:rsid w:val="00DC25B9"/>
    <w:rsid w:val="00DC2857"/>
    <w:rsid w:val="00DC2FEC"/>
    <w:rsid w:val="00DC352A"/>
    <w:rsid w:val="00DC3775"/>
    <w:rsid w:val="00DC3DAF"/>
    <w:rsid w:val="00DC3E06"/>
    <w:rsid w:val="00DC4831"/>
    <w:rsid w:val="00DC4ECB"/>
    <w:rsid w:val="00DC5199"/>
    <w:rsid w:val="00DC55AF"/>
    <w:rsid w:val="00DC55D6"/>
    <w:rsid w:val="00DC66D3"/>
    <w:rsid w:val="00DC68E3"/>
    <w:rsid w:val="00DC730B"/>
    <w:rsid w:val="00DC7846"/>
    <w:rsid w:val="00DD001D"/>
    <w:rsid w:val="00DD04B9"/>
    <w:rsid w:val="00DD0B2B"/>
    <w:rsid w:val="00DD0DBB"/>
    <w:rsid w:val="00DD1DDC"/>
    <w:rsid w:val="00DD1F83"/>
    <w:rsid w:val="00DD21A7"/>
    <w:rsid w:val="00DD243C"/>
    <w:rsid w:val="00DD2741"/>
    <w:rsid w:val="00DD2BF7"/>
    <w:rsid w:val="00DD37FF"/>
    <w:rsid w:val="00DD3968"/>
    <w:rsid w:val="00DD3A40"/>
    <w:rsid w:val="00DD3AD7"/>
    <w:rsid w:val="00DD3CB3"/>
    <w:rsid w:val="00DD4BAD"/>
    <w:rsid w:val="00DD52D8"/>
    <w:rsid w:val="00DD578F"/>
    <w:rsid w:val="00DD5F8D"/>
    <w:rsid w:val="00DD6098"/>
    <w:rsid w:val="00DD6554"/>
    <w:rsid w:val="00DD69D8"/>
    <w:rsid w:val="00DD6A90"/>
    <w:rsid w:val="00DD6EA6"/>
    <w:rsid w:val="00DD7404"/>
    <w:rsid w:val="00DD79CE"/>
    <w:rsid w:val="00DD7EA5"/>
    <w:rsid w:val="00DE015B"/>
    <w:rsid w:val="00DE05F9"/>
    <w:rsid w:val="00DE0C40"/>
    <w:rsid w:val="00DE0DFD"/>
    <w:rsid w:val="00DE15B9"/>
    <w:rsid w:val="00DE17BB"/>
    <w:rsid w:val="00DE19E8"/>
    <w:rsid w:val="00DE1D40"/>
    <w:rsid w:val="00DE2069"/>
    <w:rsid w:val="00DE271B"/>
    <w:rsid w:val="00DE29EC"/>
    <w:rsid w:val="00DE314A"/>
    <w:rsid w:val="00DE3737"/>
    <w:rsid w:val="00DE385D"/>
    <w:rsid w:val="00DE388E"/>
    <w:rsid w:val="00DE39A0"/>
    <w:rsid w:val="00DE39C5"/>
    <w:rsid w:val="00DE3DC4"/>
    <w:rsid w:val="00DE4ADE"/>
    <w:rsid w:val="00DE4E6C"/>
    <w:rsid w:val="00DE5427"/>
    <w:rsid w:val="00DE55B6"/>
    <w:rsid w:val="00DE5880"/>
    <w:rsid w:val="00DE5D1A"/>
    <w:rsid w:val="00DE6199"/>
    <w:rsid w:val="00DE65D8"/>
    <w:rsid w:val="00DE6B02"/>
    <w:rsid w:val="00DE6D1D"/>
    <w:rsid w:val="00DE70EE"/>
    <w:rsid w:val="00DE72B3"/>
    <w:rsid w:val="00DE7D79"/>
    <w:rsid w:val="00DF052A"/>
    <w:rsid w:val="00DF06C4"/>
    <w:rsid w:val="00DF0CBD"/>
    <w:rsid w:val="00DF0FB9"/>
    <w:rsid w:val="00DF1C38"/>
    <w:rsid w:val="00DF26E1"/>
    <w:rsid w:val="00DF2BC6"/>
    <w:rsid w:val="00DF3166"/>
    <w:rsid w:val="00DF3993"/>
    <w:rsid w:val="00DF3B9F"/>
    <w:rsid w:val="00DF4B73"/>
    <w:rsid w:val="00DF4C51"/>
    <w:rsid w:val="00DF4FD2"/>
    <w:rsid w:val="00DF553B"/>
    <w:rsid w:val="00DF64DC"/>
    <w:rsid w:val="00DF6F2F"/>
    <w:rsid w:val="00DF6FF5"/>
    <w:rsid w:val="00DF796A"/>
    <w:rsid w:val="00DF7E4F"/>
    <w:rsid w:val="00DF7F19"/>
    <w:rsid w:val="00E000C0"/>
    <w:rsid w:val="00E018E3"/>
    <w:rsid w:val="00E01BE8"/>
    <w:rsid w:val="00E020AF"/>
    <w:rsid w:val="00E023CA"/>
    <w:rsid w:val="00E026A9"/>
    <w:rsid w:val="00E02A8C"/>
    <w:rsid w:val="00E02C21"/>
    <w:rsid w:val="00E02EF5"/>
    <w:rsid w:val="00E0328C"/>
    <w:rsid w:val="00E0447A"/>
    <w:rsid w:val="00E0504B"/>
    <w:rsid w:val="00E051C3"/>
    <w:rsid w:val="00E06771"/>
    <w:rsid w:val="00E067CF"/>
    <w:rsid w:val="00E067FC"/>
    <w:rsid w:val="00E06D94"/>
    <w:rsid w:val="00E072F6"/>
    <w:rsid w:val="00E079FF"/>
    <w:rsid w:val="00E07BD8"/>
    <w:rsid w:val="00E10623"/>
    <w:rsid w:val="00E106D5"/>
    <w:rsid w:val="00E1073E"/>
    <w:rsid w:val="00E10DAE"/>
    <w:rsid w:val="00E11398"/>
    <w:rsid w:val="00E1186D"/>
    <w:rsid w:val="00E11B64"/>
    <w:rsid w:val="00E12577"/>
    <w:rsid w:val="00E1364E"/>
    <w:rsid w:val="00E13AF2"/>
    <w:rsid w:val="00E13B31"/>
    <w:rsid w:val="00E13BA8"/>
    <w:rsid w:val="00E159EF"/>
    <w:rsid w:val="00E16569"/>
    <w:rsid w:val="00E16D81"/>
    <w:rsid w:val="00E16DA9"/>
    <w:rsid w:val="00E16DFE"/>
    <w:rsid w:val="00E17F8E"/>
    <w:rsid w:val="00E20279"/>
    <w:rsid w:val="00E202F4"/>
    <w:rsid w:val="00E20BC1"/>
    <w:rsid w:val="00E2105E"/>
    <w:rsid w:val="00E21B64"/>
    <w:rsid w:val="00E22533"/>
    <w:rsid w:val="00E22633"/>
    <w:rsid w:val="00E22C4D"/>
    <w:rsid w:val="00E250FB"/>
    <w:rsid w:val="00E26691"/>
    <w:rsid w:val="00E27D68"/>
    <w:rsid w:val="00E30059"/>
    <w:rsid w:val="00E30B01"/>
    <w:rsid w:val="00E30D7C"/>
    <w:rsid w:val="00E31017"/>
    <w:rsid w:val="00E3233C"/>
    <w:rsid w:val="00E32ADF"/>
    <w:rsid w:val="00E32ECC"/>
    <w:rsid w:val="00E35191"/>
    <w:rsid w:val="00E35587"/>
    <w:rsid w:val="00E356F0"/>
    <w:rsid w:val="00E359FF"/>
    <w:rsid w:val="00E35D15"/>
    <w:rsid w:val="00E35EE8"/>
    <w:rsid w:val="00E362A4"/>
    <w:rsid w:val="00E40532"/>
    <w:rsid w:val="00E407DE"/>
    <w:rsid w:val="00E40824"/>
    <w:rsid w:val="00E40D6F"/>
    <w:rsid w:val="00E40FA5"/>
    <w:rsid w:val="00E41791"/>
    <w:rsid w:val="00E41889"/>
    <w:rsid w:val="00E41E1C"/>
    <w:rsid w:val="00E41F53"/>
    <w:rsid w:val="00E422AA"/>
    <w:rsid w:val="00E42360"/>
    <w:rsid w:val="00E42873"/>
    <w:rsid w:val="00E4456A"/>
    <w:rsid w:val="00E44EB5"/>
    <w:rsid w:val="00E45011"/>
    <w:rsid w:val="00E46151"/>
    <w:rsid w:val="00E4634D"/>
    <w:rsid w:val="00E46553"/>
    <w:rsid w:val="00E4673A"/>
    <w:rsid w:val="00E46B29"/>
    <w:rsid w:val="00E471BF"/>
    <w:rsid w:val="00E4750F"/>
    <w:rsid w:val="00E47D18"/>
    <w:rsid w:val="00E50345"/>
    <w:rsid w:val="00E515B4"/>
    <w:rsid w:val="00E51823"/>
    <w:rsid w:val="00E51A03"/>
    <w:rsid w:val="00E51EC8"/>
    <w:rsid w:val="00E522A0"/>
    <w:rsid w:val="00E525DA"/>
    <w:rsid w:val="00E52742"/>
    <w:rsid w:val="00E53515"/>
    <w:rsid w:val="00E53B18"/>
    <w:rsid w:val="00E53D05"/>
    <w:rsid w:val="00E548A3"/>
    <w:rsid w:val="00E55ABA"/>
    <w:rsid w:val="00E56261"/>
    <w:rsid w:val="00E562EE"/>
    <w:rsid w:val="00E56607"/>
    <w:rsid w:val="00E56EC5"/>
    <w:rsid w:val="00E577F9"/>
    <w:rsid w:val="00E603F9"/>
    <w:rsid w:val="00E60F54"/>
    <w:rsid w:val="00E61424"/>
    <w:rsid w:val="00E61E53"/>
    <w:rsid w:val="00E62731"/>
    <w:rsid w:val="00E63B14"/>
    <w:rsid w:val="00E63F8A"/>
    <w:rsid w:val="00E64627"/>
    <w:rsid w:val="00E6563E"/>
    <w:rsid w:val="00E66053"/>
    <w:rsid w:val="00E66291"/>
    <w:rsid w:val="00E66710"/>
    <w:rsid w:val="00E6733F"/>
    <w:rsid w:val="00E701C4"/>
    <w:rsid w:val="00E709FB"/>
    <w:rsid w:val="00E70E7C"/>
    <w:rsid w:val="00E7139B"/>
    <w:rsid w:val="00E714D4"/>
    <w:rsid w:val="00E71619"/>
    <w:rsid w:val="00E71C9E"/>
    <w:rsid w:val="00E71E6B"/>
    <w:rsid w:val="00E71F43"/>
    <w:rsid w:val="00E72299"/>
    <w:rsid w:val="00E723B6"/>
    <w:rsid w:val="00E7265A"/>
    <w:rsid w:val="00E72D1D"/>
    <w:rsid w:val="00E73138"/>
    <w:rsid w:val="00E7323E"/>
    <w:rsid w:val="00E7327C"/>
    <w:rsid w:val="00E73F22"/>
    <w:rsid w:val="00E743AF"/>
    <w:rsid w:val="00E74623"/>
    <w:rsid w:val="00E74744"/>
    <w:rsid w:val="00E7507D"/>
    <w:rsid w:val="00E7574F"/>
    <w:rsid w:val="00E75990"/>
    <w:rsid w:val="00E75BB5"/>
    <w:rsid w:val="00E766BC"/>
    <w:rsid w:val="00E768E0"/>
    <w:rsid w:val="00E76BEF"/>
    <w:rsid w:val="00E76C65"/>
    <w:rsid w:val="00E76F71"/>
    <w:rsid w:val="00E7760B"/>
    <w:rsid w:val="00E77691"/>
    <w:rsid w:val="00E7783E"/>
    <w:rsid w:val="00E7791C"/>
    <w:rsid w:val="00E804D6"/>
    <w:rsid w:val="00E806C1"/>
    <w:rsid w:val="00E80B3A"/>
    <w:rsid w:val="00E811E0"/>
    <w:rsid w:val="00E81226"/>
    <w:rsid w:val="00E814DC"/>
    <w:rsid w:val="00E816B3"/>
    <w:rsid w:val="00E81AC9"/>
    <w:rsid w:val="00E81DC8"/>
    <w:rsid w:val="00E81FF5"/>
    <w:rsid w:val="00E82905"/>
    <w:rsid w:val="00E82D7F"/>
    <w:rsid w:val="00E83058"/>
    <w:rsid w:val="00E83E8B"/>
    <w:rsid w:val="00E845D9"/>
    <w:rsid w:val="00E8476F"/>
    <w:rsid w:val="00E84BD3"/>
    <w:rsid w:val="00E84D3A"/>
    <w:rsid w:val="00E85DFE"/>
    <w:rsid w:val="00E85F14"/>
    <w:rsid w:val="00E866D6"/>
    <w:rsid w:val="00E867CD"/>
    <w:rsid w:val="00E86A05"/>
    <w:rsid w:val="00E86FDB"/>
    <w:rsid w:val="00E87EE4"/>
    <w:rsid w:val="00E900CE"/>
    <w:rsid w:val="00E90483"/>
    <w:rsid w:val="00E90681"/>
    <w:rsid w:val="00E90D32"/>
    <w:rsid w:val="00E91F79"/>
    <w:rsid w:val="00E92046"/>
    <w:rsid w:val="00E920ED"/>
    <w:rsid w:val="00E921F7"/>
    <w:rsid w:val="00E92EA8"/>
    <w:rsid w:val="00E93B50"/>
    <w:rsid w:val="00E9459A"/>
    <w:rsid w:val="00E94BA6"/>
    <w:rsid w:val="00E95097"/>
    <w:rsid w:val="00E9522A"/>
    <w:rsid w:val="00E95866"/>
    <w:rsid w:val="00E95C7D"/>
    <w:rsid w:val="00E95F4F"/>
    <w:rsid w:val="00E9609F"/>
    <w:rsid w:val="00E960F8"/>
    <w:rsid w:val="00E96752"/>
    <w:rsid w:val="00E968B9"/>
    <w:rsid w:val="00E96D34"/>
    <w:rsid w:val="00E96F4B"/>
    <w:rsid w:val="00E9702E"/>
    <w:rsid w:val="00E975C8"/>
    <w:rsid w:val="00E97817"/>
    <w:rsid w:val="00E97D19"/>
    <w:rsid w:val="00E97E71"/>
    <w:rsid w:val="00EA0987"/>
    <w:rsid w:val="00EA1172"/>
    <w:rsid w:val="00EA1466"/>
    <w:rsid w:val="00EA186E"/>
    <w:rsid w:val="00EA1AF5"/>
    <w:rsid w:val="00EA21DF"/>
    <w:rsid w:val="00EA22FB"/>
    <w:rsid w:val="00EA292D"/>
    <w:rsid w:val="00EA2E8D"/>
    <w:rsid w:val="00EA3FE8"/>
    <w:rsid w:val="00EA405E"/>
    <w:rsid w:val="00EA442D"/>
    <w:rsid w:val="00EA461D"/>
    <w:rsid w:val="00EA4638"/>
    <w:rsid w:val="00EA50C9"/>
    <w:rsid w:val="00EA5258"/>
    <w:rsid w:val="00EA531E"/>
    <w:rsid w:val="00EA59D8"/>
    <w:rsid w:val="00EA5B01"/>
    <w:rsid w:val="00EA5BA5"/>
    <w:rsid w:val="00EA6498"/>
    <w:rsid w:val="00EA69C9"/>
    <w:rsid w:val="00EA6BA0"/>
    <w:rsid w:val="00EA6E03"/>
    <w:rsid w:val="00EA7B70"/>
    <w:rsid w:val="00EA7CBF"/>
    <w:rsid w:val="00EA7CFB"/>
    <w:rsid w:val="00EA7E30"/>
    <w:rsid w:val="00EB0ACA"/>
    <w:rsid w:val="00EB1F15"/>
    <w:rsid w:val="00EB1F1E"/>
    <w:rsid w:val="00EB2AE4"/>
    <w:rsid w:val="00EB2F33"/>
    <w:rsid w:val="00EB337A"/>
    <w:rsid w:val="00EB34A0"/>
    <w:rsid w:val="00EB39A8"/>
    <w:rsid w:val="00EB3DAC"/>
    <w:rsid w:val="00EB4EAD"/>
    <w:rsid w:val="00EB5218"/>
    <w:rsid w:val="00EB59B3"/>
    <w:rsid w:val="00EB5D4E"/>
    <w:rsid w:val="00EB65D4"/>
    <w:rsid w:val="00EB6A44"/>
    <w:rsid w:val="00EB7013"/>
    <w:rsid w:val="00EB7AFD"/>
    <w:rsid w:val="00EC002A"/>
    <w:rsid w:val="00EC0253"/>
    <w:rsid w:val="00EC0308"/>
    <w:rsid w:val="00EC0BC4"/>
    <w:rsid w:val="00EC0C93"/>
    <w:rsid w:val="00EC0EED"/>
    <w:rsid w:val="00EC0F26"/>
    <w:rsid w:val="00EC0FB2"/>
    <w:rsid w:val="00EC20D4"/>
    <w:rsid w:val="00EC239A"/>
    <w:rsid w:val="00EC2F16"/>
    <w:rsid w:val="00EC31A6"/>
    <w:rsid w:val="00EC35FE"/>
    <w:rsid w:val="00EC38AB"/>
    <w:rsid w:val="00EC480A"/>
    <w:rsid w:val="00EC4EF5"/>
    <w:rsid w:val="00EC585B"/>
    <w:rsid w:val="00EC6545"/>
    <w:rsid w:val="00EC6573"/>
    <w:rsid w:val="00EC678A"/>
    <w:rsid w:val="00EC6942"/>
    <w:rsid w:val="00EC6B70"/>
    <w:rsid w:val="00EC77A9"/>
    <w:rsid w:val="00EC7899"/>
    <w:rsid w:val="00EC7C37"/>
    <w:rsid w:val="00ED0ECF"/>
    <w:rsid w:val="00ED1320"/>
    <w:rsid w:val="00ED2030"/>
    <w:rsid w:val="00ED26C0"/>
    <w:rsid w:val="00ED2C89"/>
    <w:rsid w:val="00ED2CB5"/>
    <w:rsid w:val="00ED3511"/>
    <w:rsid w:val="00ED3589"/>
    <w:rsid w:val="00ED375E"/>
    <w:rsid w:val="00ED3969"/>
    <w:rsid w:val="00ED4270"/>
    <w:rsid w:val="00ED4585"/>
    <w:rsid w:val="00ED46AC"/>
    <w:rsid w:val="00ED4951"/>
    <w:rsid w:val="00ED5303"/>
    <w:rsid w:val="00ED5412"/>
    <w:rsid w:val="00ED5B74"/>
    <w:rsid w:val="00ED60CB"/>
    <w:rsid w:val="00ED666C"/>
    <w:rsid w:val="00ED6678"/>
    <w:rsid w:val="00ED6762"/>
    <w:rsid w:val="00ED6A54"/>
    <w:rsid w:val="00ED6BE3"/>
    <w:rsid w:val="00ED6E61"/>
    <w:rsid w:val="00ED7005"/>
    <w:rsid w:val="00ED744D"/>
    <w:rsid w:val="00ED74D2"/>
    <w:rsid w:val="00EE0060"/>
    <w:rsid w:val="00EE043D"/>
    <w:rsid w:val="00EE054B"/>
    <w:rsid w:val="00EE0683"/>
    <w:rsid w:val="00EE073E"/>
    <w:rsid w:val="00EE0C84"/>
    <w:rsid w:val="00EE158D"/>
    <w:rsid w:val="00EE1B63"/>
    <w:rsid w:val="00EE1F1A"/>
    <w:rsid w:val="00EE1FDF"/>
    <w:rsid w:val="00EE2EE3"/>
    <w:rsid w:val="00EE3680"/>
    <w:rsid w:val="00EE3A30"/>
    <w:rsid w:val="00EE3C3C"/>
    <w:rsid w:val="00EE3F28"/>
    <w:rsid w:val="00EE46CB"/>
    <w:rsid w:val="00EE54F0"/>
    <w:rsid w:val="00EE55DD"/>
    <w:rsid w:val="00EE5826"/>
    <w:rsid w:val="00EE5BCA"/>
    <w:rsid w:val="00EE6298"/>
    <w:rsid w:val="00EE641F"/>
    <w:rsid w:val="00EE6749"/>
    <w:rsid w:val="00EE6953"/>
    <w:rsid w:val="00EE6A24"/>
    <w:rsid w:val="00EE6EF7"/>
    <w:rsid w:val="00EE7E0B"/>
    <w:rsid w:val="00EF0AF4"/>
    <w:rsid w:val="00EF0BEC"/>
    <w:rsid w:val="00EF1003"/>
    <w:rsid w:val="00EF1007"/>
    <w:rsid w:val="00EF1385"/>
    <w:rsid w:val="00EF1808"/>
    <w:rsid w:val="00EF18D6"/>
    <w:rsid w:val="00EF1BF8"/>
    <w:rsid w:val="00EF2C80"/>
    <w:rsid w:val="00EF334B"/>
    <w:rsid w:val="00EF3E4C"/>
    <w:rsid w:val="00EF3EED"/>
    <w:rsid w:val="00EF3F9D"/>
    <w:rsid w:val="00EF47EF"/>
    <w:rsid w:val="00EF49FE"/>
    <w:rsid w:val="00EF5417"/>
    <w:rsid w:val="00EF553D"/>
    <w:rsid w:val="00EF62A9"/>
    <w:rsid w:val="00EF6C1A"/>
    <w:rsid w:val="00EF702B"/>
    <w:rsid w:val="00EF7246"/>
    <w:rsid w:val="00EF758B"/>
    <w:rsid w:val="00EF7AE5"/>
    <w:rsid w:val="00EF7FFC"/>
    <w:rsid w:val="00F00080"/>
    <w:rsid w:val="00F0074E"/>
    <w:rsid w:val="00F01253"/>
    <w:rsid w:val="00F018A6"/>
    <w:rsid w:val="00F02119"/>
    <w:rsid w:val="00F024A7"/>
    <w:rsid w:val="00F0259F"/>
    <w:rsid w:val="00F02666"/>
    <w:rsid w:val="00F0275D"/>
    <w:rsid w:val="00F028FC"/>
    <w:rsid w:val="00F02E6A"/>
    <w:rsid w:val="00F0303E"/>
    <w:rsid w:val="00F03B22"/>
    <w:rsid w:val="00F0460B"/>
    <w:rsid w:val="00F04C62"/>
    <w:rsid w:val="00F04C8F"/>
    <w:rsid w:val="00F05119"/>
    <w:rsid w:val="00F05488"/>
    <w:rsid w:val="00F06527"/>
    <w:rsid w:val="00F06D18"/>
    <w:rsid w:val="00F073A1"/>
    <w:rsid w:val="00F077C2"/>
    <w:rsid w:val="00F07952"/>
    <w:rsid w:val="00F07F47"/>
    <w:rsid w:val="00F10355"/>
    <w:rsid w:val="00F106E2"/>
    <w:rsid w:val="00F1071B"/>
    <w:rsid w:val="00F111DF"/>
    <w:rsid w:val="00F11943"/>
    <w:rsid w:val="00F1198F"/>
    <w:rsid w:val="00F1242B"/>
    <w:rsid w:val="00F13418"/>
    <w:rsid w:val="00F13659"/>
    <w:rsid w:val="00F146AA"/>
    <w:rsid w:val="00F148D4"/>
    <w:rsid w:val="00F14A63"/>
    <w:rsid w:val="00F15013"/>
    <w:rsid w:val="00F151E3"/>
    <w:rsid w:val="00F15AE8"/>
    <w:rsid w:val="00F16317"/>
    <w:rsid w:val="00F16FD1"/>
    <w:rsid w:val="00F175E5"/>
    <w:rsid w:val="00F20358"/>
    <w:rsid w:val="00F20AC0"/>
    <w:rsid w:val="00F21035"/>
    <w:rsid w:val="00F211AD"/>
    <w:rsid w:val="00F21310"/>
    <w:rsid w:val="00F21545"/>
    <w:rsid w:val="00F21602"/>
    <w:rsid w:val="00F21BC7"/>
    <w:rsid w:val="00F21D07"/>
    <w:rsid w:val="00F22692"/>
    <w:rsid w:val="00F226B2"/>
    <w:rsid w:val="00F22A01"/>
    <w:rsid w:val="00F2320D"/>
    <w:rsid w:val="00F237AD"/>
    <w:rsid w:val="00F238B4"/>
    <w:rsid w:val="00F23982"/>
    <w:rsid w:val="00F23F75"/>
    <w:rsid w:val="00F24388"/>
    <w:rsid w:val="00F24950"/>
    <w:rsid w:val="00F2573E"/>
    <w:rsid w:val="00F26028"/>
    <w:rsid w:val="00F2611A"/>
    <w:rsid w:val="00F26226"/>
    <w:rsid w:val="00F26610"/>
    <w:rsid w:val="00F26887"/>
    <w:rsid w:val="00F270B1"/>
    <w:rsid w:val="00F27A87"/>
    <w:rsid w:val="00F27B9E"/>
    <w:rsid w:val="00F30392"/>
    <w:rsid w:val="00F31381"/>
    <w:rsid w:val="00F31570"/>
    <w:rsid w:val="00F319C4"/>
    <w:rsid w:val="00F31BEF"/>
    <w:rsid w:val="00F31C76"/>
    <w:rsid w:val="00F32405"/>
    <w:rsid w:val="00F3378D"/>
    <w:rsid w:val="00F337A4"/>
    <w:rsid w:val="00F339DE"/>
    <w:rsid w:val="00F33BB5"/>
    <w:rsid w:val="00F33FDB"/>
    <w:rsid w:val="00F3457C"/>
    <w:rsid w:val="00F346A3"/>
    <w:rsid w:val="00F349DF"/>
    <w:rsid w:val="00F34E45"/>
    <w:rsid w:val="00F34EC7"/>
    <w:rsid w:val="00F350E3"/>
    <w:rsid w:val="00F36B4D"/>
    <w:rsid w:val="00F371EF"/>
    <w:rsid w:val="00F375E0"/>
    <w:rsid w:val="00F377A6"/>
    <w:rsid w:val="00F37AD4"/>
    <w:rsid w:val="00F4080E"/>
    <w:rsid w:val="00F4095A"/>
    <w:rsid w:val="00F409CD"/>
    <w:rsid w:val="00F4130F"/>
    <w:rsid w:val="00F41B9C"/>
    <w:rsid w:val="00F41F25"/>
    <w:rsid w:val="00F420E8"/>
    <w:rsid w:val="00F422F6"/>
    <w:rsid w:val="00F42308"/>
    <w:rsid w:val="00F42396"/>
    <w:rsid w:val="00F4262A"/>
    <w:rsid w:val="00F428C6"/>
    <w:rsid w:val="00F42EA5"/>
    <w:rsid w:val="00F42F20"/>
    <w:rsid w:val="00F43369"/>
    <w:rsid w:val="00F43D58"/>
    <w:rsid w:val="00F43DE4"/>
    <w:rsid w:val="00F43F9C"/>
    <w:rsid w:val="00F443D7"/>
    <w:rsid w:val="00F445DB"/>
    <w:rsid w:val="00F446E1"/>
    <w:rsid w:val="00F4494D"/>
    <w:rsid w:val="00F44967"/>
    <w:rsid w:val="00F44F35"/>
    <w:rsid w:val="00F45437"/>
    <w:rsid w:val="00F45683"/>
    <w:rsid w:val="00F46517"/>
    <w:rsid w:val="00F4748C"/>
    <w:rsid w:val="00F47573"/>
    <w:rsid w:val="00F47911"/>
    <w:rsid w:val="00F47E1A"/>
    <w:rsid w:val="00F5031A"/>
    <w:rsid w:val="00F504B1"/>
    <w:rsid w:val="00F50DDE"/>
    <w:rsid w:val="00F51C85"/>
    <w:rsid w:val="00F52B03"/>
    <w:rsid w:val="00F52F10"/>
    <w:rsid w:val="00F52F40"/>
    <w:rsid w:val="00F52FFC"/>
    <w:rsid w:val="00F53040"/>
    <w:rsid w:val="00F53615"/>
    <w:rsid w:val="00F5361D"/>
    <w:rsid w:val="00F5391D"/>
    <w:rsid w:val="00F53BEC"/>
    <w:rsid w:val="00F53C67"/>
    <w:rsid w:val="00F54039"/>
    <w:rsid w:val="00F54578"/>
    <w:rsid w:val="00F5463C"/>
    <w:rsid w:val="00F54AEB"/>
    <w:rsid w:val="00F551E3"/>
    <w:rsid w:val="00F557C8"/>
    <w:rsid w:val="00F55B24"/>
    <w:rsid w:val="00F5695D"/>
    <w:rsid w:val="00F56D8D"/>
    <w:rsid w:val="00F579BE"/>
    <w:rsid w:val="00F57A3A"/>
    <w:rsid w:val="00F6002F"/>
    <w:rsid w:val="00F6038A"/>
    <w:rsid w:val="00F60422"/>
    <w:rsid w:val="00F6045A"/>
    <w:rsid w:val="00F60935"/>
    <w:rsid w:val="00F60ADD"/>
    <w:rsid w:val="00F60EC8"/>
    <w:rsid w:val="00F61B44"/>
    <w:rsid w:val="00F6301A"/>
    <w:rsid w:val="00F63079"/>
    <w:rsid w:val="00F63339"/>
    <w:rsid w:val="00F633AC"/>
    <w:rsid w:val="00F63C97"/>
    <w:rsid w:val="00F644D7"/>
    <w:rsid w:val="00F64B20"/>
    <w:rsid w:val="00F64C9A"/>
    <w:rsid w:val="00F65782"/>
    <w:rsid w:val="00F658D9"/>
    <w:rsid w:val="00F66C9B"/>
    <w:rsid w:val="00F67231"/>
    <w:rsid w:val="00F67988"/>
    <w:rsid w:val="00F67C9E"/>
    <w:rsid w:val="00F70017"/>
    <w:rsid w:val="00F704D9"/>
    <w:rsid w:val="00F70DAC"/>
    <w:rsid w:val="00F71566"/>
    <w:rsid w:val="00F71E3F"/>
    <w:rsid w:val="00F728A4"/>
    <w:rsid w:val="00F72DC3"/>
    <w:rsid w:val="00F72FC1"/>
    <w:rsid w:val="00F733C4"/>
    <w:rsid w:val="00F73C5F"/>
    <w:rsid w:val="00F73D21"/>
    <w:rsid w:val="00F73DD9"/>
    <w:rsid w:val="00F7418E"/>
    <w:rsid w:val="00F7462A"/>
    <w:rsid w:val="00F746F6"/>
    <w:rsid w:val="00F76BD8"/>
    <w:rsid w:val="00F770E9"/>
    <w:rsid w:val="00F77711"/>
    <w:rsid w:val="00F80227"/>
    <w:rsid w:val="00F80CDC"/>
    <w:rsid w:val="00F81659"/>
    <w:rsid w:val="00F81BCA"/>
    <w:rsid w:val="00F81E56"/>
    <w:rsid w:val="00F837CB"/>
    <w:rsid w:val="00F85472"/>
    <w:rsid w:val="00F85D8C"/>
    <w:rsid w:val="00F85EB7"/>
    <w:rsid w:val="00F860B6"/>
    <w:rsid w:val="00F8618E"/>
    <w:rsid w:val="00F862A7"/>
    <w:rsid w:val="00F863D2"/>
    <w:rsid w:val="00F8682F"/>
    <w:rsid w:val="00F86EA5"/>
    <w:rsid w:val="00F87200"/>
    <w:rsid w:val="00F87ADD"/>
    <w:rsid w:val="00F87C39"/>
    <w:rsid w:val="00F90729"/>
    <w:rsid w:val="00F9163B"/>
    <w:rsid w:val="00F922AA"/>
    <w:rsid w:val="00F92547"/>
    <w:rsid w:val="00F92846"/>
    <w:rsid w:val="00F92928"/>
    <w:rsid w:val="00F929B2"/>
    <w:rsid w:val="00F92BEE"/>
    <w:rsid w:val="00F92D0D"/>
    <w:rsid w:val="00F9347C"/>
    <w:rsid w:val="00F9363D"/>
    <w:rsid w:val="00F93768"/>
    <w:rsid w:val="00F93872"/>
    <w:rsid w:val="00F93C43"/>
    <w:rsid w:val="00F93D45"/>
    <w:rsid w:val="00F9444B"/>
    <w:rsid w:val="00F945FB"/>
    <w:rsid w:val="00F94707"/>
    <w:rsid w:val="00F94ACA"/>
    <w:rsid w:val="00F95646"/>
    <w:rsid w:val="00F9682D"/>
    <w:rsid w:val="00F96961"/>
    <w:rsid w:val="00F97764"/>
    <w:rsid w:val="00F977BC"/>
    <w:rsid w:val="00F9797F"/>
    <w:rsid w:val="00F97CB3"/>
    <w:rsid w:val="00F97D2C"/>
    <w:rsid w:val="00FA0D82"/>
    <w:rsid w:val="00FA125B"/>
    <w:rsid w:val="00FA1431"/>
    <w:rsid w:val="00FA1625"/>
    <w:rsid w:val="00FA1BB6"/>
    <w:rsid w:val="00FA1C5A"/>
    <w:rsid w:val="00FA1C61"/>
    <w:rsid w:val="00FA1FAA"/>
    <w:rsid w:val="00FA2310"/>
    <w:rsid w:val="00FA3725"/>
    <w:rsid w:val="00FA3B27"/>
    <w:rsid w:val="00FA43A7"/>
    <w:rsid w:val="00FA446B"/>
    <w:rsid w:val="00FA4AD6"/>
    <w:rsid w:val="00FA4B3D"/>
    <w:rsid w:val="00FA4BF2"/>
    <w:rsid w:val="00FA589F"/>
    <w:rsid w:val="00FA5948"/>
    <w:rsid w:val="00FA5C33"/>
    <w:rsid w:val="00FA5C8A"/>
    <w:rsid w:val="00FA6101"/>
    <w:rsid w:val="00FA629E"/>
    <w:rsid w:val="00FA62CF"/>
    <w:rsid w:val="00FA6635"/>
    <w:rsid w:val="00FA72F1"/>
    <w:rsid w:val="00FA73BC"/>
    <w:rsid w:val="00FA7435"/>
    <w:rsid w:val="00FA7846"/>
    <w:rsid w:val="00FB1399"/>
    <w:rsid w:val="00FB18C2"/>
    <w:rsid w:val="00FB1C46"/>
    <w:rsid w:val="00FB1E5F"/>
    <w:rsid w:val="00FB212F"/>
    <w:rsid w:val="00FB26A4"/>
    <w:rsid w:val="00FB2834"/>
    <w:rsid w:val="00FB2D7D"/>
    <w:rsid w:val="00FB3395"/>
    <w:rsid w:val="00FB3430"/>
    <w:rsid w:val="00FB372F"/>
    <w:rsid w:val="00FB3820"/>
    <w:rsid w:val="00FB3DCF"/>
    <w:rsid w:val="00FB3F37"/>
    <w:rsid w:val="00FB40D2"/>
    <w:rsid w:val="00FB4970"/>
    <w:rsid w:val="00FB4ADA"/>
    <w:rsid w:val="00FB5129"/>
    <w:rsid w:val="00FB520E"/>
    <w:rsid w:val="00FB564F"/>
    <w:rsid w:val="00FB5F70"/>
    <w:rsid w:val="00FB6793"/>
    <w:rsid w:val="00FB6A42"/>
    <w:rsid w:val="00FB778A"/>
    <w:rsid w:val="00FC022E"/>
    <w:rsid w:val="00FC07D5"/>
    <w:rsid w:val="00FC24C9"/>
    <w:rsid w:val="00FC34D0"/>
    <w:rsid w:val="00FC40B5"/>
    <w:rsid w:val="00FC4A37"/>
    <w:rsid w:val="00FC5024"/>
    <w:rsid w:val="00FC5774"/>
    <w:rsid w:val="00FC5C92"/>
    <w:rsid w:val="00FC6EEE"/>
    <w:rsid w:val="00FC776B"/>
    <w:rsid w:val="00FC77C1"/>
    <w:rsid w:val="00FC7A61"/>
    <w:rsid w:val="00FC7CBF"/>
    <w:rsid w:val="00FC7E1B"/>
    <w:rsid w:val="00FD0792"/>
    <w:rsid w:val="00FD0F09"/>
    <w:rsid w:val="00FD1497"/>
    <w:rsid w:val="00FD1A01"/>
    <w:rsid w:val="00FD1AD8"/>
    <w:rsid w:val="00FD1BA9"/>
    <w:rsid w:val="00FD1CED"/>
    <w:rsid w:val="00FD20FD"/>
    <w:rsid w:val="00FD2590"/>
    <w:rsid w:val="00FD2B56"/>
    <w:rsid w:val="00FD3228"/>
    <w:rsid w:val="00FD33BD"/>
    <w:rsid w:val="00FD3812"/>
    <w:rsid w:val="00FD4462"/>
    <w:rsid w:val="00FD4554"/>
    <w:rsid w:val="00FD45F8"/>
    <w:rsid w:val="00FD4932"/>
    <w:rsid w:val="00FD4F96"/>
    <w:rsid w:val="00FD50DD"/>
    <w:rsid w:val="00FD51A8"/>
    <w:rsid w:val="00FD51D1"/>
    <w:rsid w:val="00FD52D9"/>
    <w:rsid w:val="00FD5748"/>
    <w:rsid w:val="00FD5D57"/>
    <w:rsid w:val="00FD5FC1"/>
    <w:rsid w:val="00FD72E7"/>
    <w:rsid w:val="00FD76B8"/>
    <w:rsid w:val="00FE01DD"/>
    <w:rsid w:val="00FE0573"/>
    <w:rsid w:val="00FE05DE"/>
    <w:rsid w:val="00FE069F"/>
    <w:rsid w:val="00FE0B46"/>
    <w:rsid w:val="00FE1113"/>
    <w:rsid w:val="00FE1224"/>
    <w:rsid w:val="00FE12F0"/>
    <w:rsid w:val="00FE2E61"/>
    <w:rsid w:val="00FE2F13"/>
    <w:rsid w:val="00FE30F1"/>
    <w:rsid w:val="00FE36E2"/>
    <w:rsid w:val="00FE3862"/>
    <w:rsid w:val="00FE3ADF"/>
    <w:rsid w:val="00FE4136"/>
    <w:rsid w:val="00FE4AD8"/>
    <w:rsid w:val="00FE51B6"/>
    <w:rsid w:val="00FE578D"/>
    <w:rsid w:val="00FE5CDC"/>
    <w:rsid w:val="00FE6460"/>
    <w:rsid w:val="00FE6542"/>
    <w:rsid w:val="00FE683A"/>
    <w:rsid w:val="00FE6AE9"/>
    <w:rsid w:val="00FE6B13"/>
    <w:rsid w:val="00FE6B9B"/>
    <w:rsid w:val="00FF02B9"/>
    <w:rsid w:val="00FF0473"/>
    <w:rsid w:val="00FF0787"/>
    <w:rsid w:val="00FF09EA"/>
    <w:rsid w:val="00FF0C71"/>
    <w:rsid w:val="00FF10C3"/>
    <w:rsid w:val="00FF1D6C"/>
    <w:rsid w:val="00FF2455"/>
    <w:rsid w:val="00FF2766"/>
    <w:rsid w:val="00FF2EBF"/>
    <w:rsid w:val="00FF384E"/>
    <w:rsid w:val="00FF3CB0"/>
    <w:rsid w:val="00FF3E46"/>
    <w:rsid w:val="00FF44D5"/>
    <w:rsid w:val="00FF4591"/>
    <w:rsid w:val="00FF461E"/>
    <w:rsid w:val="00FF4B08"/>
    <w:rsid w:val="00FF4F7C"/>
    <w:rsid w:val="00FF52AF"/>
    <w:rsid w:val="00FF5A8D"/>
    <w:rsid w:val="00FF608A"/>
    <w:rsid w:val="00FF65AA"/>
    <w:rsid w:val="00FF65B2"/>
    <w:rsid w:val="00FF6D12"/>
    <w:rsid w:val="00FF6ECD"/>
    <w:rsid w:val="00FF7375"/>
    <w:rsid w:val="00FF763A"/>
    <w:rsid w:val="00FF7A86"/>
    <w:rsid w:val="00FF7C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3F09A"/>
  <w15:chartTrackingRefBased/>
  <w15:docId w15:val="{B8F01487-6B20-4816-9270-5D25BA57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DD"/>
  </w:style>
  <w:style w:type="paragraph" w:styleId="Heading2">
    <w:name w:val="heading 2"/>
    <w:basedOn w:val="Normal"/>
    <w:next w:val="Normal"/>
    <w:link w:val="Heading2Char"/>
    <w:uiPriority w:val="9"/>
    <w:unhideWhenUsed/>
    <w:qFormat/>
    <w:rsid w:val="00521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Heading">
    <w:name w:val="Judgment Heading"/>
    <w:basedOn w:val="Normal"/>
    <w:next w:val="JudgmentNumbered"/>
    <w:link w:val="JudgmentHeadingChar"/>
    <w:qFormat/>
    <w:rsid w:val="00EA5258"/>
    <w:pPr>
      <w:spacing w:before="240" w:after="0" w:line="360" w:lineRule="auto"/>
    </w:pPr>
    <w:rPr>
      <w:rFonts w:ascii="Arial" w:hAnsi="Arial" w:cs="Arial"/>
      <w:i/>
      <w:sz w:val="24"/>
    </w:rPr>
  </w:style>
  <w:style w:type="character" w:customStyle="1" w:styleId="JudgmentHeadingChar">
    <w:name w:val="Judgment Heading Char"/>
    <w:basedOn w:val="DefaultParagraphFont"/>
    <w:link w:val="JudgmentHeading"/>
    <w:rsid w:val="00EA5258"/>
    <w:rPr>
      <w:rFonts w:ascii="Arial" w:hAnsi="Arial" w:cs="Arial"/>
      <w:i/>
      <w:sz w:val="24"/>
    </w:rPr>
  </w:style>
  <w:style w:type="paragraph" w:customStyle="1" w:styleId="JudgmentNumbered">
    <w:name w:val="Judgment Numbered"/>
    <w:basedOn w:val="Normal"/>
    <w:link w:val="JudgmentNumberedChar"/>
    <w:qFormat/>
    <w:rsid w:val="001B120A"/>
    <w:pPr>
      <w:numPr>
        <w:numId w:val="1"/>
      </w:numPr>
      <w:spacing w:after="360" w:line="360" w:lineRule="auto"/>
      <w:ind w:left="0" w:firstLine="0"/>
      <w:jc w:val="both"/>
    </w:pPr>
    <w:rPr>
      <w:rFonts w:ascii="Arial" w:hAnsi="Arial" w:cs="Arial"/>
      <w:sz w:val="24"/>
    </w:rPr>
  </w:style>
  <w:style w:type="character" w:customStyle="1" w:styleId="JudgmentNumberedChar">
    <w:name w:val="Judgment Numbered Char"/>
    <w:basedOn w:val="DefaultParagraphFont"/>
    <w:link w:val="JudgmentNumbered"/>
    <w:rsid w:val="001B120A"/>
    <w:rPr>
      <w:rFonts w:ascii="Arial" w:hAnsi="Arial" w:cs="Arial"/>
      <w:sz w:val="24"/>
    </w:rPr>
  </w:style>
  <w:style w:type="paragraph" w:styleId="FootnoteText">
    <w:name w:val="footnote text"/>
    <w:basedOn w:val="Normal"/>
    <w:link w:val="FootnoteTextChar"/>
    <w:uiPriority w:val="99"/>
    <w:unhideWhenUsed/>
    <w:rsid w:val="001041DD"/>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1041DD"/>
    <w:rPr>
      <w:rFonts w:ascii="Arial" w:hAnsi="Arial"/>
      <w:sz w:val="20"/>
      <w:szCs w:val="20"/>
    </w:rPr>
  </w:style>
  <w:style w:type="character" w:styleId="FootnoteReference">
    <w:name w:val="footnote reference"/>
    <w:basedOn w:val="DefaultParagraphFont"/>
    <w:uiPriority w:val="99"/>
    <w:semiHidden/>
    <w:unhideWhenUsed/>
    <w:rsid w:val="009D6A78"/>
    <w:rPr>
      <w:vertAlign w:val="superscript"/>
    </w:rPr>
  </w:style>
  <w:style w:type="paragraph" w:styleId="BodyText">
    <w:name w:val="Body Text"/>
    <w:basedOn w:val="Normal"/>
    <w:link w:val="BodyTextChar"/>
    <w:uiPriority w:val="1"/>
    <w:qFormat/>
    <w:rsid w:val="002B1550"/>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2B1550"/>
    <w:rPr>
      <w:rFonts w:ascii="Times New Roman" w:eastAsia="Times New Roman" w:hAnsi="Times New Roman" w:cs="Times New Roman"/>
      <w:sz w:val="26"/>
      <w:szCs w:val="26"/>
    </w:rPr>
  </w:style>
  <w:style w:type="paragraph" w:styleId="ListParagraph">
    <w:name w:val="List Paragraph"/>
    <w:basedOn w:val="Normal"/>
    <w:uiPriority w:val="1"/>
    <w:qFormat/>
    <w:rsid w:val="002B1550"/>
    <w:pPr>
      <w:widowControl w:val="0"/>
      <w:autoSpaceDE w:val="0"/>
      <w:autoSpaceDN w:val="0"/>
      <w:spacing w:after="0" w:line="240" w:lineRule="auto"/>
      <w:ind w:left="726" w:right="138" w:hanging="567"/>
      <w:jc w:val="both"/>
    </w:pPr>
    <w:rPr>
      <w:rFonts w:ascii="Times New Roman" w:eastAsia="Times New Roman" w:hAnsi="Times New Roman" w:cs="Times New Roman"/>
    </w:rPr>
  </w:style>
  <w:style w:type="paragraph" w:customStyle="1" w:styleId="TableParagraph">
    <w:name w:val="Table Paragraph"/>
    <w:basedOn w:val="Normal"/>
    <w:uiPriority w:val="1"/>
    <w:qFormat/>
    <w:rsid w:val="002B1550"/>
    <w:pPr>
      <w:widowControl w:val="0"/>
      <w:autoSpaceDE w:val="0"/>
      <w:autoSpaceDN w:val="0"/>
      <w:spacing w:after="0" w:line="240" w:lineRule="auto"/>
      <w:ind w:left="5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2159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1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6FA"/>
  </w:style>
  <w:style w:type="paragraph" w:styleId="Footer">
    <w:name w:val="footer"/>
    <w:basedOn w:val="Normal"/>
    <w:link w:val="FooterChar"/>
    <w:uiPriority w:val="99"/>
    <w:unhideWhenUsed/>
    <w:rsid w:val="00BD1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6FA"/>
  </w:style>
  <w:style w:type="paragraph" w:customStyle="1" w:styleId="Quotes">
    <w:name w:val="Quotes"/>
    <w:basedOn w:val="Normal"/>
    <w:link w:val="QuotesChar"/>
    <w:qFormat/>
    <w:rsid w:val="00E525DA"/>
    <w:pPr>
      <w:widowControl w:val="0"/>
      <w:tabs>
        <w:tab w:val="left" w:pos="1134"/>
      </w:tabs>
      <w:autoSpaceDE w:val="0"/>
      <w:autoSpaceDN w:val="0"/>
      <w:spacing w:before="74" w:after="360" w:line="276" w:lineRule="auto"/>
      <w:ind w:left="851" w:right="804"/>
      <w:contextualSpacing/>
      <w:jc w:val="both"/>
    </w:pPr>
    <w:rPr>
      <w:rFonts w:ascii="Arial" w:eastAsia="Times New Roman" w:hAnsi="Arial" w:cs="Arial"/>
      <w:szCs w:val="24"/>
    </w:rPr>
  </w:style>
  <w:style w:type="character" w:customStyle="1" w:styleId="QuotesChar">
    <w:name w:val="Quotes Char"/>
    <w:basedOn w:val="DefaultParagraphFont"/>
    <w:link w:val="Quotes"/>
    <w:rsid w:val="00E525DA"/>
    <w:rPr>
      <w:rFonts w:ascii="Arial" w:eastAsia="Times New Roman" w:hAnsi="Arial" w:cs="Arial"/>
      <w:szCs w:val="24"/>
    </w:rPr>
  </w:style>
  <w:style w:type="paragraph" w:customStyle="1" w:styleId="StyleFootnoteTextLatinArial">
    <w:name w:val="Style Footnote Text + (Latin) Arial"/>
    <w:basedOn w:val="FootnoteText"/>
    <w:rsid w:val="001041DD"/>
  </w:style>
  <w:style w:type="table" w:styleId="TableGrid">
    <w:name w:val="Table Grid"/>
    <w:basedOn w:val="TableNormal"/>
    <w:uiPriority w:val="39"/>
    <w:rsid w:val="0050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text">
    <w:name w:val="Unnumbered text"/>
    <w:basedOn w:val="Normal"/>
    <w:qFormat/>
    <w:rsid w:val="002976BE"/>
    <w:pPr>
      <w:spacing w:before="120" w:after="120" w:line="360" w:lineRule="auto"/>
      <w:jc w:val="both"/>
    </w:pPr>
    <w:rPr>
      <w:rFonts w:ascii="Arial" w:eastAsia="Times New Roman" w:hAnsi="Arial" w:cs="Times New Roman"/>
      <w:sz w:val="24"/>
      <w:szCs w:val="20"/>
    </w:rPr>
  </w:style>
  <w:style w:type="paragraph" w:styleId="Revision">
    <w:name w:val="Revision"/>
    <w:hidden/>
    <w:uiPriority w:val="99"/>
    <w:semiHidden/>
    <w:rsid w:val="00537795"/>
    <w:pPr>
      <w:spacing w:after="0" w:line="240" w:lineRule="auto"/>
    </w:pPr>
  </w:style>
  <w:style w:type="character" w:styleId="CommentReference">
    <w:name w:val="annotation reference"/>
    <w:basedOn w:val="DefaultParagraphFont"/>
    <w:uiPriority w:val="99"/>
    <w:semiHidden/>
    <w:unhideWhenUsed/>
    <w:rsid w:val="009A0BEB"/>
    <w:rPr>
      <w:sz w:val="16"/>
      <w:szCs w:val="16"/>
    </w:rPr>
  </w:style>
  <w:style w:type="paragraph" w:styleId="CommentText">
    <w:name w:val="annotation text"/>
    <w:basedOn w:val="Normal"/>
    <w:link w:val="CommentTextChar"/>
    <w:uiPriority w:val="99"/>
    <w:unhideWhenUsed/>
    <w:rsid w:val="009A0BEB"/>
    <w:pPr>
      <w:spacing w:line="240" w:lineRule="auto"/>
    </w:pPr>
    <w:rPr>
      <w:sz w:val="20"/>
      <w:szCs w:val="20"/>
    </w:rPr>
  </w:style>
  <w:style w:type="character" w:customStyle="1" w:styleId="CommentTextChar">
    <w:name w:val="Comment Text Char"/>
    <w:basedOn w:val="DefaultParagraphFont"/>
    <w:link w:val="CommentText"/>
    <w:uiPriority w:val="99"/>
    <w:rsid w:val="009A0BEB"/>
    <w:rPr>
      <w:sz w:val="20"/>
      <w:szCs w:val="20"/>
    </w:rPr>
  </w:style>
  <w:style w:type="paragraph" w:styleId="CommentSubject">
    <w:name w:val="annotation subject"/>
    <w:basedOn w:val="CommentText"/>
    <w:next w:val="CommentText"/>
    <w:link w:val="CommentSubjectChar"/>
    <w:uiPriority w:val="99"/>
    <w:semiHidden/>
    <w:unhideWhenUsed/>
    <w:rsid w:val="009A0BEB"/>
    <w:rPr>
      <w:b/>
      <w:bCs/>
    </w:rPr>
  </w:style>
  <w:style w:type="character" w:customStyle="1" w:styleId="CommentSubjectChar">
    <w:name w:val="Comment Subject Char"/>
    <w:basedOn w:val="CommentTextChar"/>
    <w:link w:val="CommentSubject"/>
    <w:uiPriority w:val="99"/>
    <w:semiHidden/>
    <w:rsid w:val="009A0BEB"/>
    <w:rPr>
      <w:b/>
      <w:bCs/>
      <w:sz w:val="20"/>
      <w:szCs w:val="20"/>
    </w:rPr>
  </w:style>
  <w:style w:type="paragraph" w:styleId="NoSpacing">
    <w:name w:val="No Spacing"/>
    <w:basedOn w:val="JudgmentNumbered"/>
    <w:uiPriority w:val="1"/>
    <w:qFormat/>
    <w:rsid w:val="001B120A"/>
    <w:pPr>
      <w:numPr>
        <w:numId w:val="0"/>
      </w:numPr>
      <w:ind w:left="567"/>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54">
      <w:bodyDiv w:val="1"/>
      <w:marLeft w:val="0"/>
      <w:marRight w:val="0"/>
      <w:marTop w:val="0"/>
      <w:marBottom w:val="0"/>
      <w:divBdr>
        <w:top w:val="none" w:sz="0" w:space="0" w:color="auto"/>
        <w:left w:val="none" w:sz="0" w:space="0" w:color="auto"/>
        <w:bottom w:val="none" w:sz="0" w:space="0" w:color="auto"/>
        <w:right w:val="none" w:sz="0" w:space="0" w:color="auto"/>
      </w:divBdr>
    </w:div>
    <w:div w:id="41484892">
      <w:bodyDiv w:val="1"/>
      <w:marLeft w:val="0"/>
      <w:marRight w:val="0"/>
      <w:marTop w:val="0"/>
      <w:marBottom w:val="0"/>
      <w:divBdr>
        <w:top w:val="none" w:sz="0" w:space="0" w:color="auto"/>
        <w:left w:val="none" w:sz="0" w:space="0" w:color="auto"/>
        <w:bottom w:val="none" w:sz="0" w:space="0" w:color="auto"/>
        <w:right w:val="none" w:sz="0" w:space="0" w:color="auto"/>
      </w:divBdr>
    </w:div>
    <w:div w:id="126313478">
      <w:bodyDiv w:val="1"/>
      <w:marLeft w:val="0"/>
      <w:marRight w:val="0"/>
      <w:marTop w:val="0"/>
      <w:marBottom w:val="0"/>
      <w:divBdr>
        <w:top w:val="none" w:sz="0" w:space="0" w:color="auto"/>
        <w:left w:val="none" w:sz="0" w:space="0" w:color="auto"/>
        <w:bottom w:val="none" w:sz="0" w:space="0" w:color="auto"/>
        <w:right w:val="none" w:sz="0" w:space="0" w:color="auto"/>
      </w:divBdr>
    </w:div>
    <w:div w:id="131292534">
      <w:bodyDiv w:val="1"/>
      <w:marLeft w:val="0"/>
      <w:marRight w:val="0"/>
      <w:marTop w:val="0"/>
      <w:marBottom w:val="0"/>
      <w:divBdr>
        <w:top w:val="none" w:sz="0" w:space="0" w:color="auto"/>
        <w:left w:val="none" w:sz="0" w:space="0" w:color="auto"/>
        <w:bottom w:val="none" w:sz="0" w:space="0" w:color="auto"/>
        <w:right w:val="none" w:sz="0" w:space="0" w:color="auto"/>
      </w:divBdr>
    </w:div>
    <w:div w:id="247814193">
      <w:bodyDiv w:val="1"/>
      <w:marLeft w:val="0"/>
      <w:marRight w:val="0"/>
      <w:marTop w:val="0"/>
      <w:marBottom w:val="0"/>
      <w:divBdr>
        <w:top w:val="none" w:sz="0" w:space="0" w:color="auto"/>
        <w:left w:val="none" w:sz="0" w:space="0" w:color="auto"/>
        <w:bottom w:val="none" w:sz="0" w:space="0" w:color="auto"/>
        <w:right w:val="none" w:sz="0" w:space="0" w:color="auto"/>
      </w:divBdr>
    </w:div>
    <w:div w:id="269555600">
      <w:bodyDiv w:val="1"/>
      <w:marLeft w:val="0"/>
      <w:marRight w:val="0"/>
      <w:marTop w:val="0"/>
      <w:marBottom w:val="0"/>
      <w:divBdr>
        <w:top w:val="none" w:sz="0" w:space="0" w:color="auto"/>
        <w:left w:val="none" w:sz="0" w:space="0" w:color="auto"/>
        <w:bottom w:val="none" w:sz="0" w:space="0" w:color="auto"/>
        <w:right w:val="none" w:sz="0" w:space="0" w:color="auto"/>
      </w:divBdr>
    </w:div>
    <w:div w:id="282735376">
      <w:bodyDiv w:val="1"/>
      <w:marLeft w:val="0"/>
      <w:marRight w:val="0"/>
      <w:marTop w:val="0"/>
      <w:marBottom w:val="0"/>
      <w:divBdr>
        <w:top w:val="none" w:sz="0" w:space="0" w:color="auto"/>
        <w:left w:val="none" w:sz="0" w:space="0" w:color="auto"/>
        <w:bottom w:val="none" w:sz="0" w:space="0" w:color="auto"/>
        <w:right w:val="none" w:sz="0" w:space="0" w:color="auto"/>
      </w:divBdr>
    </w:div>
    <w:div w:id="284046322">
      <w:bodyDiv w:val="1"/>
      <w:marLeft w:val="0"/>
      <w:marRight w:val="0"/>
      <w:marTop w:val="0"/>
      <w:marBottom w:val="0"/>
      <w:divBdr>
        <w:top w:val="none" w:sz="0" w:space="0" w:color="auto"/>
        <w:left w:val="none" w:sz="0" w:space="0" w:color="auto"/>
        <w:bottom w:val="none" w:sz="0" w:space="0" w:color="auto"/>
        <w:right w:val="none" w:sz="0" w:space="0" w:color="auto"/>
      </w:divBdr>
    </w:div>
    <w:div w:id="318316772">
      <w:bodyDiv w:val="1"/>
      <w:marLeft w:val="0"/>
      <w:marRight w:val="0"/>
      <w:marTop w:val="0"/>
      <w:marBottom w:val="0"/>
      <w:divBdr>
        <w:top w:val="none" w:sz="0" w:space="0" w:color="auto"/>
        <w:left w:val="none" w:sz="0" w:space="0" w:color="auto"/>
        <w:bottom w:val="none" w:sz="0" w:space="0" w:color="auto"/>
        <w:right w:val="none" w:sz="0" w:space="0" w:color="auto"/>
      </w:divBdr>
    </w:div>
    <w:div w:id="318340719">
      <w:bodyDiv w:val="1"/>
      <w:marLeft w:val="0"/>
      <w:marRight w:val="0"/>
      <w:marTop w:val="0"/>
      <w:marBottom w:val="0"/>
      <w:divBdr>
        <w:top w:val="none" w:sz="0" w:space="0" w:color="auto"/>
        <w:left w:val="none" w:sz="0" w:space="0" w:color="auto"/>
        <w:bottom w:val="none" w:sz="0" w:space="0" w:color="auto"/>
        <w:right w:val="none" w:sz="0" w:space="0" w:color="auto"/>
      </w:divBdr>
    </w:div>
    <w:div w:id="345442550">
      <w:bodyDiv w:val="1"/>
      <w:marLeft w:val="0"/>
      <w:marRight w:val="0"/>
      <w:marTop w:val="0"/>
      <w:marBottom w:val="0"/>
      <w:divBdr>
        <w:top w:val="none" w:sz="0" w:space="0" w:color="auto"/>
        <w:left w:val="none" w:sz="0" w:space="0" w:color="auto"/>
        <w:bottom w:val="none" w:sz="0" w:space="0" w:color="auto"/>
        <w:right w:val="none" w:sz="0" w:space="0" w:color="auto"/>
      </w:divBdr>
    </w:div>
    <w:div w:id="369960760">
      <w:bodyDiv w:val="1"/>
      <w:marLeft w:val="0"/>
      <w:marRight w:val="0"/>
      <w:marTop w:val="0"/>
      <w:marBottom w:val="0"/>
      <w:divBdr>
        <w:top w:val="none" w:sz="0" w:space="0" w:color="auto"/>
        <w:left w:val="none" w:sz="0" w:space="0" w:color="auto"/>
        <w:bottom w:val="none" w:sz="0" w:space="0" w:color="auto"/>
        <w:right w:val="none" w:sz="0" w:space="0" w:color="auto"/>
      </w:divBdr>
    </w:div>
    <w:div w:id="380327991">
      <w:bodyDiv w:val="1"/>
      <w:marLeft w:val="0"/>
      <w:marRight w:val="0"/>
      <w:marTop w:val="0"/>
      <w:marBottom w:val="0"/>
      <w:divBdr>
        <w:top w:val="none" w:sz="0" w:space="0" w:color="auto"/>
        <w:left w:val="none" w:sz="0" w:space="0" w:color="auto"/>
        <w:bottom w:val="none" w:sz="0" w:space="0" w:color="auto"/>
        <w:right w:val="none" w:sz="0" w:space="0" w:color="auto"/>
      </w:divBdr>
    </w:div>
    <w:div w:id="423116628">
      <w:bodyDiv w:val="1"/>
      <w:marLeft w:val="0"/>
      <w:marRight w:val="0"/>
      <w:marTop w:val="0"/>
      <w:marBottom w:val="0"/>
      <w:divBdr>
        <w:top w:val="none" w:sz="0" w:space="0" w:color="auto"/>
        <w:left w:val="none" w:sz="0" w:space="0" w:color="auto"/>
        <w:bottom w:val="none" w:sz="0" w:space="0" w:color="auto"/>
        <w:right w:val="none" w:sz="0" w:space="0" w:color="auto"/>
      </w:divBdr>
    </w:div>
    <w:div w:id="436799318">
      <w:bodyDiv w:val="1"/>
      <w:marLeft w:val="0"/>
      <w:marRight w:val="0"/>
      <w:marTop w:val="0"/>
      <w:marBottom w:val="0"/>
      <w:divBdr>
        <w:top w:val="none" w:sz="0" w:space="0" w:color="auto"/>
        <w:left w:val="none" w:sz="0" w:space="0" w:color="auto"/>
        <w:bottom w:val="none" w:sz="0" w:space="0" w:color="auto"/>
        <w:right w:val="none" w:sz="0" w:space="0" w:color="auto"/>
      </w:divBdr>
    </w:div>
    <w:div w:id="487944289">
      <w:bodyDiv w:val="1"/>
      <w:marLeft w:val="0"/>
      <w:marRight w:val="0"/>
      <w:marTop w:val="0"/>
      <w:marBottom w:val="0"/>
      <w:divBdr>
        <w:top w:val="none" w:sz="0" w:space="0" w:color="auto"/>
        <w:left w:val="none" w:sz="0" w:space="0" w:color="auto"/>
        <w:bottom w:val="none" w:sz="0" w:space="0" w:color="auto"/>
        <w:right w:val="none" w:sz="0" w:space="0" w:color="auto"/>
      </w:divBdr>
    </w:div>
    <w:div w:id="525144058">
      <w:bodyDiv w:val="1"/>
      <w:marLeft w:val="0"/>
      <w:marRight w:val="0"/>
      <w:marTop w:val="0"/>
      <w:marBottom w:val="0"/>
      <w:divBdr>
        <w:top w:val="none" w:sz="0" w:space="0" w:color="auto"/>
        <w:left w:val="none" w:sz="0" w:space="0" w:color="auto"/>
        <w:bottom w:val="none" w:sz="0" w:space="0" w:color="auto"/>
        <w:right w:val="none" w:sz="0" w:space="0" w:color="auto"/>
      </w:divBdr>
      <w:divsChild>
        <w:div w:id="1634362252">
          <w:marLeft w:val="0"/>
          <w:marRight w:val="0"/>
          <w:marTop w:val="0"/>
          <w:marBottom w:val="0"/>
          <w:divBdr>
            <w:top w:val="none" w:sz="0" w:space="0" w:color="auto"/>
            <w:left w:val="none" w:sz="0" w:space="0" w:color="auto"/>
            <w:bottom w:val="none" w:sz="0" w:space="0" w:color="auto"/>
            <w:right w:val="none" w:sz="0" w:space="0" w:color="auto"/>
          </w:divBdr>
        </w:div>
      </w:divsChild>
    </w:div>
    <w:div w:id="597374659">
      <w:bodyDiv w:val="1"/>
      <w:marLeft w:val="0"/>
      <w:marRight w:val="0"/>
      <w:marTop w:val="0"/>
      <w:marBottom w:val="0"/>
      <w:divBdr>
        <w:top w:val="none" w:sz="0" w:space="0" w:color="auto"/>
        <w:left w:val="none" w:sz="0" w:space="0" w:color="auto"/>
        <w:bottom w:val="none" w:sz="0" w:space="0" w:color="auto"/>
        <w:right w:val="none" w:sz="0" w:space="0" w:color="auto"/>
      </w:divBdr>
    </w:div>
    <w:div w:id="672925532">
      <w:bodyDiv w:val="1"/>
      <w:marLeft w:val="0"/>
      <w:marRight w:val="0"/>
      <w:marTop w:val="0"/>
      <w:marBottom w:val="0"/>
      <w:divBdr>
        <w:top w:val="none" w:sz="0" w:space="0" w:color="auto"/>
        <w:left w:val="none" w:sz="0" w:space="0" w:color="auto"/>
        <w:bottom w:val="none" w:sz="0" w:space="0" w:color="auto"/>
        <w:right w:val="none" w:sz="0" w:space="0" w:color="auto"/>
      </w:divBdr>
    </w:div>
    <w:div w:id="703215611">
      <w:bodyDiv w:val="1"/>
      <w:marLeft w:val="0"/>
      <w:marRight w:val="0"/>
      <w:marTop w:val="0"/>
      <w:marBottom w:val="0"/>
      <w:divBdr>
        <w:top w:val="none" w:sz="0" w:space="0" w:color="auto"/>
        <w:left w:val="none" w:sz="0" w:space="0" w:color="auto"/>
        <w:bottom w:val="none" w:sz="0" w:space="0" w:color="auto"/>
        <w:right w:val="none" w:sz="0" w:space="0" w:color="auto"/>
      </w:divBdr>
    </w:div>
    <w:div w:id="761611301">
      <w:bodyDiv w:val="1"/>
      <w:marLeft w:val="0"/>
      <w:marRight w:val="0"/>
      <w:marTop w:val="0"/>
      <w:marBottom w:val="0"/>
      <w:divBdr>
        <w:top w:val="none" w:sz="0" w:space="0" w:color="auto"/>
        <w:left w:val="none" w:sz="0" w:space="0" w:color="auto"/>
        <w:bottom w:val="none" w:sz="0" w:space="0" w:color="auto"/>
        <w:right w:val="none" w:sz="0" w:space="0" w:color="auto"/>
      </w:divBdr>
    </w:div>
    <w:div w:id="780147606">
      <w:bodyDiv w:val="1"/>
      <w:marLeft w:val="0"/>
      <w:marRight w:val="0"/>
      <w:marTop w:val="0"/>
      <w:marBottom w:val="0"/>
      <w:divBdr>
        <w:top w:val="none" w:sz="0" w:space="0" w:color="auto"/>
        <w:left w:val="none" w:sz="0" w:space="0" w:color="auto"/>
        <w:bottom w:val="none" w:sz="0" w:space="0" w:color="auto"/>
        <w:right w:val="none" w:sz="0" w:space="0" w:color="auto"/>
      </w:divBdr>
    </w:div>
    <w:div w:id="824593510">
      <w:bodyDiv w:val="1"/>
      <w:marLeft w:val="0"/>
      <w:marRight w:val="0"/>
      <w:marTop w:val="0"/>
      <w:marBottom w:val="0"/>
      <w:divBdr>
        <w:top w:val="none" w:sz="0" w:space="0" w:color="auto"/>
        <w:left w:val="none" w:sz="0" w:space="0" w:color="auto"/>
        <w:bottom w:val="none" w:sz="0" w:space="0" w:color="auto"/>
        <w:right w:val="none" w:sz="0" w:space="0" w:color="auto"/>
      </w:divBdr>
    </w:div>
    <w:div w:id="854074881">
      <w:bodyDiv w:val="1"/>
      <w:marLeft w:val="0"/>
      <w:marRight w:val="0"/>
      <w:marTop w:val="0"/>
      <w:marBottom w:val="0"/>
      <w:divBdr>
        <w:top w:val="none" w:sz="0" w:space="0" w:color="auto"/>
        <w:left w:val="none" w:sz="0" w:space="0" w:color="auto"/>
        <w:bottom w:val="none" w:sz="0" w:space="0" w:color="auto"/>
        <w:right w:val="none" w:sz="0" w:space="0" w:color="auto"/>
      </w:divBdr>
    </w:div>
    <w:div w:id="862983162">
      <w:bodyDiv w:val="1"/>
      <w:marLeft w:val="0"/>
      <w:marRight w:val="0"/>
      <w:marTop w:val="0"/>
      <w:marBottom w:val="0"/>
      <w:divBdr>
        <w:top w:val="none" w:sz="0" w:space="0" w:color="auto"/>
        <w:left w:val="none" w:sz="0" w:space="0" w:color="auto"/>
        <w:bottom w:val="none" w:sz="0" w:space="0" w:color="auto"/>
        <w:right w:val="none" w:sz="0" w:space="0" w:color="auto"/>
      </w:divBdr>
    </w:div>
    <w:div w:id="892278383">
      <w:bodyDiv w:val="1"/>
      <w:marLeft w:val="0"/>
      <w:marRight w:val="0"/>
      <w:marTop w:val="0"/>
      <w:marBottom w:val="0"/>
      <w:divBdr>
        <w:top w:val="none" w:sz="0" w:space="0" w:color="auto"/>
        <w:left w:val="none" w:sz="0" w:space="0" w:color="auto"/>
        <w:bottom w:val="none" w:sz="0" w:space="0" w:color="auto"/>
        <w:right w:val="none" w:sz="0" w:space="0" w:color="auto"/>
      </w:divBdr>
    </w:div>
    <w:div w:id="903639509">
      <w:bodyDiv w:val="1"/>
      <w:marLeft w:val="0"/>
      <w:marRight w:val="0"/>
      <w:marTop w:val="0"/>
      <w:marBottom w:val="0"/>
      <w:divBdr>
        <w:top w:val="none" w:sz="0" w:space="0" w:color="auto"/>
        <w:left w:val="none" w:sz="0" w:space="0" w:color="auto"/>
        <w:bottom w:val="none" w:sz="0" w:space="0" w:color="auto"/>
        <w:right w:val="none" w:sz="0" w:space="0" w:color="auto"/>
      </w:divBdr>
    </w:div>
    <w:div w:id="962997461">
      <w:bodyDiv w:val="1"/>
      <w:marLeft w:val="0"/>
      <w:marRight w:val="0"/>
      <w:marTop w:val="0"/>
      <w:marBottom w:val="0"/>
      <w:divBdr>
        <w:top w:val="none" w:sz="0" w:space="0" w:color="auto"/>
        <w:left w:val="none" w:sz="0" w:space="0" w:color="auto"/>
        <w:bottom w:val="none" w:sz="0" w:space="0" w:color="auto"/>
        <w:right w:val="none" w:sz="0" w:space="0" w:color="auto"/>
      </w:divBdr>
    </w:div>
    <w:div w:id="1024020583">
      <w:bodyDiv w:val="1"/>
      <w:marLeft w:val="0"/>
      <w:marRight w:val="0"/>
      <w:marTop w:val="0"/>
      <w:marBottom w:val="0"/>
      <w:divBdr>
        <w:top w:val="none" w:sz="0" w:space="0" w:color="auto"/>
        <w:left w:val="none" w:sz="0" w:space="0" w:color="auto"/>
        <w:bottom w:val="none" w:sz="0" w:space="0" w:color="auto"/>
        <w:right w:val="none" w:sz="0" w:space="0" w:color="auto"/>
      </w:divBdr>
    </w:div>
    <w:div w:id="1024162944">
      <w:bodyDiv w:val="1"/>
      <w:marLeft w:val="0"/>
      <w:marRight w:val="0"/>
      <w:marTop w:val="0"/>
      <w:marBottom w:val="0"/>
      <w:divBdr>
        <w:top w:val="none" w:sz="0" w:space="0" w:color="auto"/>
        <w:left w:val="none" w:sz="0" w:space="0" w:color="auto"/>
        <w:bottom w:val="none" w:sz="0" w:space="0" w:color="auto"/>
        <w:right w:val="none" w:sz="0" w:space="0" w:color="auto"/>
      </w:divBdr>
    </w:div>
    <w:div w:id="1064914483">
      <w:bodyDiv w:val="1"/>
      <w:marLeft w:val="0"/>
      <w:marRight w:val="0"/>
      <w:marTop w:val="0"/>
      <w:marBottom w:val="0"/>
      <w:divBdr>
        <w:top w:val="none" w:sz="0" w:space="0" w:color="auto"/>
        <w:left w:val="none" w:sz="0" w:space="0" w:color="auto"/>
        <w:bottom w:val="none" w:sz="0" w:space="0" w:color="auto"/>
        <w:right w:val="none" w:sz="0" w:space="0" w:color="auto"/>
      </w:divBdr>
    </w:div>
    <w:div w:id="1086152997">
      <w:bodyDiv w:val="1"/>
      <w:marLeft w:val="0"/>
      <w:marRight w:val="0"/>
      <w:marTop w:val="0"/>
      <w:marBottom w:val="0"/>
      <w:divBdr>
        <w:top w:val="none" w:sz="0" w:space="0" w:color="auto"/>
        <w:left w:val="none" w:sz="0" w:space="0" w:color="auto"/>
        <w:bottom w:val="none" w:sz="0" w:space="0" w:color="auto"/>
        <w:right w:val="none" w:sz="0" w:space="0" w:color="auto"/>
      </w:divBdr>
    </w:div>
    <w:div w:id="1088382498">
      <w:bodyDiv w:val="1"/>
      <w:marLeft w:val="0"/>
      <w:marRight w:val="0"/>
      <w:marTop w:val="0"/>
      <w:marBottom w:val="0"/>
      <w:divBdr>
        <w:top w:val="none" w:sz="0" w:space="0" w:color="auto"/>
        <w:left w:val="none" w:sz="0" w:space="0" w:color="auto"/>
        <w:bottom w:val="none" w:sz="0" w:space="0" w:color="auto"/>
        <w:right w:val="none" w:sz="0" w:space="0" w:color="auto"/>
      </w:divBdr>
    </w:div>
    <w:div w:id="1135100979">
      <w:bodyDiv w:val="1"/>
      <w:marLeft w:val="0"/>
      <w:marRight w:val="0"/>
      <w:marTop w:val="0"/>
      <w:marBottom w:val="0"/>
      <w:divBdr>
        <w:top w:val="none" w:sz="0" w:space="0" w:color="auto"/>
        <w:left w:val="none" w:sz="0" w:space="0" w:color="auto"/>
        <w:bottom w:val="none" w:sz="0" w:space="0" w:color="auto"/>
        <w:right w:val="none" w:sz="0" w:space="0" w:color="auto"/>
      </w:divBdr>
    </w:div>
    <w:div w:id="1177961022">
      <w:bodyDiv w:val="1"/>
      <w:marLeft w:val="0"/>
      <w:marRight w:val="0"/>
      <w:marTop w:val="0"/>
      <w:marBottom w:val="0"/>
      <w:divBdr>
        <w:top w:val="none" w:sz="0" w:space="0" w:color="auto"/>
        <w:left w:val="none" w:sz="0" w:space="0" w:color="auto"/>
        <w:bottom w:val="none" w:sz="0" w:space="0" w:color="auto"/>
        <w:right w:val="none" w:sz="0" w:space="0" w:color="auto"/>
      </w:divBdr>
    </w:div>
    <w:div w:id="1210145901">
      <w:bodyDiv w:val="1"/>
      <w:marLeft w:val="0"/>
      <w:marRight w:val="0"/>
      <w:marTop w:val="0"/>
      <w:marBottom w:val="0"/>
      <w:divBdr>
        <w:top w:val="none" w:sz="0" w:space="0" w:color="auto"/>
        <w:left w:val="none" w:sz="0" w:space="0" w:color="auto"/>
        <w:bottom w:val="none" w:sz="0" w:space="0" w:color="auto"/>
        <w:right w:val="none" w:sz="0" w:space="0" w:color="auto"/>
      </w:divBdr>
    </w:div>
    <w:div w:id="1245337379">
      <w:bodyDiv w:val="1"/>
      <w:marLeft w:val="0"/>
      <w:marRight w:val="0"/>
      <w:marTop w:val="0"/>
      <w:marBottom w:val="0"/>
      <w:divBdr>
        <w:top w:val="none" w:sz="0" w:space="0" w:color="auto"/>
        <w:left w:val="none" w:sz="0" w:space="0" w:color="auto"/>
        <w:bottom w:val="none" w:sz="0" w:space="0" w:color="auto"/>
        <w:right w:val="none" w:sz="0" w:space="0" w:color="auto"/>
      </w:divBdr>
    </w:div>
    <w:div w:id="1266497551">
      <w:bodyDiv w:val="1"/>
      <w:marLeft w:val="0"/>
      <w:marRight w:val="0"/>
      <w:marTop w:val="0"/>
      <w:marBottom w:val="0"/>
      <w:divBdr>
        <w:top w:val="none" w:sz="0" w:space="0" w:color="auto"/>
        <w:left w:val="none" w:sz="0" w:space="0" w:color="auto"/>
        <w:bottom w:val="none" w:sz="0" w:space="0" w:color="auto"/>
        <w:right w:val="none" w:sz="0" w:space="0" w:color="auto"/>
      </w:divBdr>
      <w:divsChild>
        <w:div w:id="632177678">
          <w:marLeft w:val="360"/>
          <w:marRight w:val="0"/>
          <w:marTop w:val="200"/>
          <w:marBottom w:val="0"/>
          <w:divBdr>
            <w:top w:val="none" w:sz="0" w:space="0" w:color="auto"/>
            <w:left w:val="none" w:sz="0" w:space="0" w:color="auto"/>
            <w:bottom w:val="none" w:sz="0" w:space="0" w:color="auto"/>
            <w:right w:val="none" w:sz="0" w:space="0" w:color="auto"/>
          </w:divBdr>
        </w:div>
        <w:div w:id="1072312124">
          <w:marLeft w:val="360"/>
          <w:marRight w:val="0"/>
          <w:marTop w:val="200"/>
          <w:marBottom w:val="0"/>
          <w:divBdr>
            <w:top w:val="none" w:sz="0" w:space="0" w:color="auto"/>
            <w:left w:val="none" w:sz="0" w:space="0" w:color="auto"/>
            <w:bottom w:val="none" w:sz="0" w:space="0" w:color="auto"/>
            <w:right w:val="none" w:sz="0" w:space="0" w:color="auto"/>
          </w:divBdr>
        </w:div>
        <w:div w:id="1538546708">
          <w:marLeft w:val="360"/>
          <w:marRight w:val="0"/>
          <w:marTop w:val="200"/>
          <w:marBottom w:val="0"/>
          <w:divBdr>
            <w:top w:val="none" w:sz="0" w:space="0" w:color="auto"/>
            <w:left w:val="none" w:sz="0" w:space="0" w:color="auto"/>
            <w:bottom w:val="none" w:sz="0" w:space="0" w:color="auto"/>
            <w:right w:val="none" w:sz="0" w:space="0" w:color="auto"/>
          </w:divBdr>
        </w:div>
        <w:div w:id="969436817">
          <w:marLeft w:val="360"/>
          <w:marRight w:val="0"/>
          <w:marTop w:val="200"/>
          <w:marBottom w:val="0"/>
          <w:divBdr>
            <w:top w:val="none" w:sz="0" w:space="0" w:color="auto"/>
            <w:left w:val="none" w:sz="0" w:space="0" w:color="auto"/>
            <w:bottom w:val="none" w:sz="0" w:space="0" w:color="auto"/>
            <w:right w:val="none" w:sz="0" w:space="0" w:color="auto"/>
          </w:divBdr>
        </w:div>
      </w:divsChild>
    </w:div>
    <w:div w:id="1315795658">
      <w:bodyDiv w:val="1"/>
      <w:marLeft w:val="0"/>
      <w:marRight w:val="0"/>
      <w:marTop w:val="0"/>
      <w:marBottom w:val="0"/>
      <w:divBdr>
        <w:top w:val="none" w:sz="0" w:space="0" w:color="auto"/>
        <w:left w:val="none" w:sz="0" w:space="0" w:color="auto"/>
        <w:bottom w:val="none" w:sz="0" w:space="0" w:color="auto"/>
        <w:right w:val="none" w:sz="0" w:space="0" w:color="auto"/>
      </w:divBdr>
    </w:div>
    <w:div w:id="1346135461">
      <w:bodyDiv w:val="1"/>
      <w:marLeft w:val="0"/>
      <w:marRight w:val="0"/>
      <w:marTop w:val="0"/>
      <w:marBottom w:val="0"/>
      <w:divBdr>
        <w:top w:val="none" w:sz="0" w:space="0" w:color="auto"/>
        <w:left w:val="none" w:sz="0" w:space="0" w:color="auto"/>
        <w:bottom w:val="none" w:sz="0" w:space="0" w:color="auto"/>
        <w:right w:val="none" w:sz="0" w:space="0" w:color="auto"/>
      </w:divBdr>
    </w:div>
    <w:div w:id="1354526866">
      <w:bodyDiv w:val="1"/>
      <w:marLeft w:val="0"/>
      <w:marRight w:val="0"/>
      <w:marTop w:val="0"/>
      <w:marBottom w:val="0"/>
      <w:divBdr>
        <w:top w:val="none" w:sz="0" w:space="0" w:color="auto"/>
        <w:left w:val="none" w:sz="0" w:space="0" w:color="auto"/>
        <w:bottom w:val="none" w:sz="0" w:space="0" w:color="auto"/>
        <w:right w:val="none" w:sz="0" w:space="0" w:color="auto"/>
      </w:divBdr>
    </w:div>
    <w:div w:id="1391034116">
      <w:bodyDiv w:val="1"/>
      <w:marLeft w:val="0"/>
      <w:marRight w:val="0"/>
      <w:marTop w:val="0"/>
      <w:marBottom w:val="0"/>
      <w:divBdr>
        <w:top w:val="none" w:sz="0" w:space="0" w:color="auto"/>
        <w:left w:val="none" w:sz="0" w:space="0" w:color="auto"/>
        <w:bottom w:val="none" w:sz="0" w:space="0" w:color="auto"/>
        <w:right w:val="none" w:sz="0" w:space="0" w:color="auto"/>
      </w:divBdr>
    </w:div>
    <w:div w:id="1419909717">
      <w:bodyDiv w:val="1"/>
      <w:marLeft w:val="0"/>
      <w:marRight w:val="0"/>
      <w:marTop w:val="0"/>
      <w:marBottom w:val="0"/>
      <w:divBdr>
        <w:top w:val="none" w:sz="0" w:space="0" w:color="auto"/>
        <w:left w:val="none" w:sz="0" w:space="0" w:color="auto"/>
        <w:bottom w:val="none" w:sz="0" w:space="0" w:color="auto"/>
        <w:right w:val="none" w:sz="0" w:space="0" w:color="auto"/>
      </w:divBdr>
    </w:div>
    <w:div w:id="1427262065">
      <w:bodyDiv w:val="1"/>
      <w:marLeft w:val="0"/>
      <w:marRight w:val="0"/>
      <w:marTop w:val="0"/>
      <w:marBottom w:val="0"/>
      <w:divBdr>
        <w:top w:val="none" w:sz="0" w:space="0" w:color="auto"/>
        <w:left w:val="none" w:sz="0" w:space="0" w:color="auto"/>
        <w:bottom w:val="none" w:sz="0" w:space="0" w:color="auto"/>
        <w:right w:val="none" w:sz="0" w:space="0" w:color="auto"/>
      </w:divBdr>
    </w:div>
    <w:div w:id="1439452114">
      <w:bodyDiv w:val="1"/>
      <w:marLeft w:val="0"/>
      <w:marRight w:val="0"/>
      <w:marTop w:val="0"/>
      <w:marBottom w:val="0"/>
      <w:divBdr>
        <w:top w:val="none" w:sz="0" w:space="0" w:color="auto"/>
        <w:left w:val="none" w:sz="0" w:space="0" w:color="auto"/>
        <w:bottom w:val="none" w:sz="0" w:space="0" w:color="auto"/>
        <w:right w:val="none" w:sz="0" w:space="0" w:color="auto"/>
      </w:divBdr>
    </w:div>
    <w:div w:id="1457062466">
      <w:bodyDiv w:val="1"/>
      <w:marLeft w:val="0"/>
      <w:marRight w:val="0"/>
      <w:marTop w:val="0"/>
      <w:marBottom w:val="0"/>
      <w:divBdr>
        <w:top w:val="none" w:sz="0" w:space="0" w:color="auto"/>
        <w:left w:val="none" w:sz="0" w:space="0" w:color="auto"/>
        <w:bottom w:val="none" w:sz="0" w:space="0" w:color="auto"/>
        <w:right w:val="none" w:sz="0" w:space="0" w:color="auto"/>
      </w:divBdr>
    </w:div>
    <w:div w:id="1472790773">
      <w:bodyDiv w:val="1"/>
      <w:marLeft w:val="0"/>
      <w:marRight w:val="0"/>
      <w:marTop w:val="0"/>
      <w:marBottom w:val="0"/>
      <w:divBdr>
        <w:top w:val="none" w:sz="0" w:space="0" w:color="auto"/>
        <w:left w:val="none" w:sz="0" w:space="0" w:color="auto"/>
        <w:bottom w:val="none" w:sz="0" w:space="0" w:color="auto"/>
        <w:right w:val="none" w:sz="0" w:space="0" w:color="auto"/>
      </w:divBdr>
    </w:div>
    <w:div w:id="1487016445">
      <w:bodyDiv w:val="1"/>
      <w:marLeft w:val="0"/>
      <w:marRight w:val="0"/>
      <w:marTop w:val="0"/>
      <w:marBottom w:val="0"/>
      <w:divBdr>
        <w:top w:val="none" w:sz="0" w:space="0" w:color="auto"/>
        <w:left w:val="none" w:sz="0" w:space="0" w:color="auto"/>
        <w:bottom w:val="none" w:sz="0" w:space="0" w:color="auto"/>
        <w:right w:val="none" w:sz="0" w:space="0" w:color="auto"/>
      </w:divBdr>
    </w:div>
    <w:div w:id="1488286329">
      <w:bodyDiv w:val="1"/>
      <w:marLeft w:val="0"/>
      <w:marRight w:val="0"/>
      <w:marTop w:val="0"/>
      <w:marBottom w:val="0"/>
      <w:divBdr>
        <w:top w:val="none" w:sz="0" w:space="0" w:color="auto"/>
        <w:left w:val="none" w:sz="0" w:space="0" w:color="auto"/>
        <w:bottom w:val="none" w:sz="0" w:space="0" w:color="auto"/>
        <w:right w:val="none" w:sz="0" w:space="0" w:color="auto"/>
      </w:divBdr>
    </w:div>
    <w:div w:id="1617323964">
      <w:bodyDiv w:val="1"/>
      <w:marLeft w:val="0"/>
      <w:marRight w:val="0"/>
      <w:marTop w:val="0"/>
      <w:marBottom w:val="0"/>
      <w:divBdr>
        <w:top w:val="none" w:sz="0" w:space="0" w:color="auto"/>
        <w:left w:val="none" w:sz="0" w:space="0" w:color="auto"/>
        <w:bottom w:val="none" w:sz="0" w:space="0" w:color="auto"/>
        <w:right w:val="none" w:sz="0" w:space="0" w:color="auto"/>
      </w:divBdr>
    </w:div>
    <w:div w:id="1643272375">
      <w:bodyDiv w:val="1"/>
      <w:marLeft w:val="0"/>
      <w:marRight w:val="0"/>
      <w:marTop w:val="0"/>
      <w:marBottom w:val="0"/>
      <w:divBdr>
        <w:top w:val="none" w:sz="0" w:space="0" w:color="auto"/>
        <w:left w:val="none" w:sz="0" w:space="0" w:color="auto"/>
        <w:bottom w:val="none" w:sz="0" w:space="0" w:color="auto"/>
        <w:right w:val="none" w:sz="0" w:space="0" w:color="auto"/>
      </w:divBdr>
    </w:div>
    <w:div w:id="1670477657">
      <w:bodyDiv w:val="1"/>
      <w:marLeft w:val="0"/>
      <w:marRight w:val="0"/>
      <w:marTop w:val="0"/>
      <w:marBottom w:val="0"/>
      <w:divBdr>
        <w:top w:val="none" w:sz="0" w:space="0" w:color="auto"/>
        <w:left w:val="none" w:sz="0" w:space="0" w:color="auto"/>
        <w:bottom w:val="none" w:sz="0" w:space="0" w:color="auto"/>
        <w:right w:val="none" w:sz="0" w:space="0" w:color="auto"/>
      </w:divBdr>
      <w:divsChild>
        <w:div w:id="416025657">
          <w:marLeft w:val="360"/>
          <w:marRight w:val="0"/>
          <w:marTop w:val="200"/>
          <w:marBottom w:val="0"/>
          <w:divBdr>
            <w:top w:val="none" w:sz="0" w:space="0" w:color="auto"/>
            <w:left w:val="none" w:sz="0" w:space="0" w:color="auto"/>
            <w:bottom w:val="none" w:sz="0" w:space="0" w:color="auto"/>
            <w:right w:val="none" w:sz="0" w:space="0" w:color="auto"/>
          </w:divBdr>
        </w:div>
        <w:div w:id="277492631">
          <w:marLeft w:val="360"/>
          <w:marRight w:val="0"/>
          <w:marTop w:val="200"/>
          <w:marBottom w:val="0"/>
          <w:divBdr>
            <w:top w:val="none" w:sz="0" w:space="0" w:color="auto"/>
            <w:left w:val="none" w:sz="0" w:space="0" w:color="auto"/>
            <w:bottom w:val="none" w:sz="0" w:space="0" w:color="auto"/>
            <w:right w:val="none" w:sz="0" w:space="0" w:color="auto"/>
          </w:divBdr>
        </w:div>
        <w:div w:id="234751811">
          <w:marLeft w:val="360"/>
          <w:marRight w:val="0"/>
          <w:marTop w:val="200"/>
          <w:marBottom w:val="0"/>
          <w:divBdr>
            <w:top w:val="none" w:sz="0" w:space="0" w:color="auto"/>
            <w:left w:val="none" w:sz="0" w:space="0" w:color="auto"/>
            <w:bottom w:val="none" w:sz="0" w:space="0" w:color="auto"/>
            <w:right w:val="none" w:sz="0" w:space="0" w:color="auto"/>
          </w:divBdr>
        </w:div>
        <w:div w:id="1750076547">
          <w:marLeft w:val="360"/>
          <w:marRight w:val="0"/>
          <w:marTop w:val="200"/>
          <w:marBottom w:val="0"/>
          <w:divBdr>
            <w:top w:val="none" w:sz="0" w:space="0" w:color="auto"/>
            <w:left w:val="none" w:sz="0" w:space="0" w:color="auto"/>
            <w:bottom w:val="none" w:sz="0" w:space="0" w:color="auto"/>
            <w:right w:val="none" w:sz="0" w:space="0" w:color="auto"/>
          </w:divBdr>
        </w:div>
        <w:div w:id="501312590">
          <w:marLeft w:val="360"/>
          <w:marRight w:val="0"/>
          <w:marTop w:val="200"/>
          <w:marBottom w:val="0"/>
          <w:divBdr>
            <w:top w:val="none" w:sz="0" w:space="0" w:color="auto"/>
            <w:left w:val="none" w:sz="0" w:space="0" w:color="auto"/>
            <w:bottom w:val="none" w:sz="0" w:space="0" w:color="auto"/>
            <w:right w:val="none" w:sz="0" w:space="0" w:color="auto"/>
          </w:divBdr>
        </w:div>
        <w:div w:id="961570042">
          <w:marLeft w:val="360"/>
          <w:marRight w:val="0"/>
          <w:marTop w:val="200"/>
          <w:marBottom w:val="0"/>
          <w:divBdr>
            <w:top w:val="none" w:sz="0" w:space="0" w:color="auto"/>
            <w:left w:val="none" w:sz="0" w:space="0" w:color="auto"/>
            <w:bottom w:val="none" w:sz="0" w:space="0" w:color="auto"/>
            <w:right w:val="none" w:sz="0" w:space="0" w:color="auto"/>
          </w:divBdr>
        </w:div>
      </w:divsChild>
    </w:div>
    <w:div w:id="1682775928">
      <w:bodyDiv w:val="1"/>
      <w:marLeft w:val="0"/>
      <w:marRight w:val="0"/>
      <w:marTop w:val="0"/>
      <w:marBottom w:val="0"/>
      <w:divBdr>
        <w:top w:val="none" w:sz="0" w:space="0" w:color="auto"/>
        <w:left w:val="none" w:sz="0" w:space="0" w:color="auto"/>
        <w:bottom w:val="none" w:sz="0" w:space="0" w:color="auto"/>
        <w:right w:val="none" w:sz="0" w:space="0" w:color="auto"/>
      </w:divBdr>
    </w:div>
    <w:div w:id="1691755171">
      <w:bodyDiv w:val="1"/>
      <w:marLeft w:val="0"/>
      <w:marRight w:val="0"/>
      <w:marTop w:val="0"/>
      <w:marBottom w:val="0"/>
      <w:divBdr>
        <w:top w:val="none" w:sz="0" w:space="0" w:color="auto"/>
        <w:left w:val="none" w:sz="0" w:space="0" w:color="auto"/>
        <w:bottom w:val="none" w:sz="0" w:space="0" w:color="auto"/>
        <w:right w:val="none" w:sz="0" w:space="0" w:color="auto"/>
      </w:divBdr>
    </w:div>
    <w:div w:id="1734624567">
      <w:bodyDiv w:val="1"/>
      <w:marLeft w:val="0"/>
      <w:marRight w:val="0"/>
      <w:marTop w:val="0"/>
      <w:marBottom w:val="0"/>
      <w:divBdr>
        <w:top w:val="none" w:sz="0" w:space="0" w:color="auto"/>
        <w:left w:val="none" w:sz="0" w:space="0" w:color="auto"/>
        <w:bottom w:val="none" w:sz="0" w:space="0" w:color="auto"/>
        <w:right w:val="none" w:sz="0" w:space="0" w:color="auto"/>
      </w:divBdr>
    </w:div>
    <w:div w:id="1755318470">
      <w:bodyDiv w:val="1"/>
      <w:marLeft w:val="0"/>
      <w:marRight w:val="0"/>
      <w:marTop w:val="0"/>
      <w:marBottom w:val="0"/>
      <w:divBdr>
        <w:top w:val="none" w:sz="0" w:space="0" w:color="auto"/>
        <w:left w:val="none" w:sz="0" w:space="0" w:color="auto"/>
        <w:bottom w:val="none" w:sz="0" w:space="0" w:color="auto"/>
        <w:right w:val="none" w:sz="0" w:space="0" w:color="auto"/>
      </w:divBdr>
    </w:div>
    <w:div w:id="1795439994">
      <w:bodyDiv w:val="1"/>
      <w:marLeft w:val="0"/>
      <w:marRight w:val="0"/>
      <w:marTop w:val="0"/>
      <w:marBottom w:val="0"/>
      <w:divBdr>
        <w:top w:val="none" w:sz="0" w:space="0" w:color="auto"/>
        <w:left w:val="none" w:sz="0" w:space="0" w:color="auto"/>
        <w:bottom w:val="none" w:sz="0" w:space="0" w:color="auto"/>
        <w:right w:val="none" w:sz="0" w:space="0" w:color="auto"/>
      </w:divBdr>
    </w:div>
    <w:div w:id="1823349872">
      <w:bodyDiv w:val="1"/>
      <w:marLeft w:val="0"/>
      <w:marRight w:val="0"/>
      <w:marTop w:val="0"/>
      <w:marBottom w:val="0"/>
      <w:divBdr>
        <w:top w:val="none" w:sz="0" w:space="0" w:color="auto"/>
        <w:left w:val="none" w:sz="0" w:space="0" w:color="auto"/>
        <w:bottom w:val="none" w:sz="0" w:space="0" w:color="auto"/>
        <w:right w:val="none" w:sz="0" w:space="0" w:color="auto"/>
      </w:divBdr>
    </w:div>
    <w:div w:id="1824927307">
      <w:bodyDiv w:val="1"/>
      <w:marLeft w:val="0"/>
      <w:marRight w:val="0"/>
      <w:marTop w:val="0"/>
      <w:marBottom w:val="0"/>
      <w:divBdr>
        <w:top w:val="none" w:sz="0" w:space="0" w:color="auto"/>
        <w:left w:val="none" w:sz="0" w:space="0" w:color="auto"/>
        <w:bottom w:val="none" w:sz="0" w:space="0" w:color="auto"/>
        <w:right w:val="none" w:sz="0" w:space="0" w:color="auto"/>
      </w:divBdr>
    </w:div>
    <w:div w:id="1844858687">
      <w:bodyDiv w:val="1"/>
      <w:marLeft w:val="0"/>
      <w:marRight w:val="0"/>
      <w:marTop w:val="0"/>
      <w:marBottom w:val="0"/>
      <w:divBdr>
        <w:top w:val="none" w:sz="0" w:space="0" w:color="auto"/>
        <w:left w:val="none" w:sz="0" w:space="0" w:color="auto"/>
        <w:bottom w:val="none" w:sz="0" w:space="0" w:color="auto"/>
        <w:right w:val="none" w:sz="0" w:space="0" w:color="auto"/>
      </w:divBdr>
    </w:div>
    <w:div w:id="1943030788">
      <w:bodyDiv w:val="1"/>
      <w:marLeft w:val="0"/>
      <w:marRight w:val="0"/>
      <w:marTop w:val="0"/>
      <w:marBottom w:val="0"/>
      <w:divBdr>
        <w:top w:val="none" w:sz="0" w:space="0" w:color="auto"/>
        <w:left w:val="none" w:sz="0" w:space="0" w:color="auto"/>
        <w:bottom w:val="none" w:sz="0" w:space="0" w:color="auto"/>
        <w:right w:val="none" w:sz="0" w:space="0" w:color="auto"/>
      </w:divBdr>
    </w:div>
    <w:div w:id="1965230126">
      <w:bodyDiv w:val="1"/>
      <w:marLeft w:val="0"/>
      <w:marRight w:val="0"/>
      <w:marTop w:val="0"/>
      <w:marBottom w:val="0"/>
      <w:divBdr>
        <w:top w:val="none" w:sz="0" w:space="0" w:color="auto"/>
        <w:left w:val="none" w:sz="0" w:space="0" w:color="auto"/>
        <w:bottom w:val="none" w:sz="0" w:space="0" w:color="auto"/>
        <w:right w:val="none" w:sz="0" w:space="0" w:color="auto"/>
      </w:divBdr>
    </w:div>
    <w:div w:id="2012484318">
      <w:bodyDiv w:val="1"/>
      <w:marLeft w:val="0"/>
      <w:marRight w:val="0"/>
      <w:marTop w:val="0"/>
      <w:marBottom w:val="0"/>
      <w:divBdr>
        <w:top w:val="none" w:sz="0" w:space="0" w:color="auto"/>
        <w:left w:val="none" w:sz="0" w:space="0" w:color="auto"/>
        <w:bottom w:val="none" w:sz="0" w:space="0" w:color="auto"/>
        <w:right w:val="none" w:sz="0" w:space="0" w:color="auto"/>
      </w:divBdr>
    </w:div>
    <w:div w:id="2013294287">
      <w:bodyDiv w:val="1"/>
      <w:marLeft w:val="0"/>
      <w:marRight w:val="0"/>
      <w:marTop w:val="0"/>
      <w:marBottom w:val="0"/>
      <w:divBdr>
        <w:top w:val="none" w:sz="0" w:space="0" w:color="auto"/>
        <w:left w:val="none" w:sz="0" w:space="0" w:color="auto"/>
        <w:bottom w:val="none" w:sz="0" w:space="0" w:color="auto"/>
        <w:right w:val="none" w:sz="0" w:space="0" w:color="auto"/>
      </w:divBdr>
      <w:divsChild>
        <w:div w:id="2124768653">
          <w:marLeft w:val="0"/>
          <w:marRight w:val="0"/>
          <w:marTop w:val="0"/>
          <w:marBottom w:val="0"/>
          <w:divBdr>
            <w:top w:val="none" w:sz="0" w:space="0" w:color="auto"/>
            <w:left w:val="none" w:sz="0" w:space="0" w:color="auto"/>
            <w:bottom w:val="none" w:sz="0" w:space="0" w:color="auto"/>
            <w:right w:val="none" w:sz="0" w:space="0" w:color="auto"/>
          </w:divBdr>
        </w:div>
      </w:divsChild>
    </w:div>
    <w:div w:id="2022580987">
      <w:bodyDiv w:val="1"/>
      <w:marLeft w:val="0"/>
      <w:marRight w:val="0"/>
      <w:marTop w:val="0"/>
      <w:marBottom w:val="0"/>
      <w:divBdr>
        <w:top w:val="none" w:sz="0" w:space="0" w:color="auto"/>
        <w:left w:val="none" w:sz="0" w:space="0" w:color="auto"/>
        <w:bottom w:val="none" w:sz="0" w:space="0" w:color="auto"/>
        <w:right w:val="none" w:sz="0" w:space="0" w:color="auto"/>
      </w:divBdr>
    </w:div>
    <w:div w:id="2035576899">
      <w:bodyDiv w:val="1"/>
      <w:marLeft w:val="0"/>
      <w:marRight w:val="0"/>
      <w:marTop w:val="0"/>
      <w:marBottom w:val="0"/>
      <w:divBdr>
        <w:top w:val="none" w:sz="0" w:space="0" w:color="auto"/>
        <w:left w:val="none" w:sz="0" w:space="0" w:color="auto"/>
        <w:bottom w:val="none" w:sz="0" w:space="0" w:color="auto"/>
        <w:right w:val="none" w:sz="0" w:space="0" w:color="auto"/>
      </w:divBdr>
    </w:div>
    <w:div w:id="2057194045">
      <w:bodyDiv w:val="1"/>
      <w:marLeft w:val="0"/>
      <w:marRight w:val="0"/>
      <w:marTop w:val="0"/>
      <w:marBottom w:val="0"/>
      <w:divBdr>
        <w:top w:val="none" w:sz="0" w:space="0" w:color="auto"/>
        <w:left w:val="none" w:sz="0" w:space="0" w:color="auto"/>
        <w:bottom w:val="none" w:sz="0" w:space="0" w:color="auto"/>
        <w:right w:val="none" w:sz="0" w:space="0" w:color="auto"/>
      </w:divBdr>
    </w:div>
    <w:div w:id="21289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DEEC-8357-4906-ADD6-3DC6DD8A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11888</Words>
  <Characters>67764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Canham</dc:creator>
  <cp:keywords/>
  <dc:description/>
  <cp:lastModifiedBy>Sathish</cp:lastModifiedBy>
  <cp:revision>3</cp:revision>
  <dcterms:created xsi:type="dcterms:W3CDTF">2024-02-08T13:59:00Z</dcterms:created>
  <dcterms:modified xsi:type="dcterms:W3CDTF">2024-02-08T14:51:00Z</dcterms:modified>
</cp:coreProperties>
</file>