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016D" w14:textId="589E6441" w:rsidR="00BB117B" w:rsidRPr="007722EF" w:rsidRDefault="00386CF6" w:rsidP="00403ABF">
      <w:pPr>
        <w:widowControl w:val="0"/>
        <w:spacing w:after="0" w:line="480" w:lineRule="auto"/>
        <w:jc w:val="center"/>
        <w:rPr>
          <w:rFonts w:ascii="Arial" w:hAnsi="Arial" w:cs="Arial"/>
          <w:sz w:val="25"/>
          <w:szCs w:val="25"/>
          <w:lang w:val="en-GB"/>
        </w:rPr>
      </w:pPr>
      <w:bookmarkStart w:id="0" w:name="_GoBack"/>
      <w:r w:rsidRPr="007722EF">
        <w:rPr>
          <w:rFonts w:ascii="Arial" w:hAnsi="Arial" w:cs="Arial"/>
          <w:noProof/>
          <w:sz w:val="25"/>
          <w:szCs w:val="25"/>
          <w:lang w:val="en-US"/>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7722EF" w:rsidRDefault="00386CF6" w:rsidP="00403ABF">
      <w:pPr>
        <w:widowControl w:val="0"/>
        <w:spacing w:after="0" w:line="480" w:lineRule="auto"/>
        <w:jc w:val="center"/>
        <w:rPr>
          <w:rFonts w:ascii="Verdana" w:hAnsi="Verdana" w:cs="Arial"/>
          <w:b/>
          <w:lang w:val="en-GB"/>
        </w:rPr>
      </w:pPr>
      <w:r w:rsidRPr="007722EF">
        <w:rPr>
          <w:rFonts w:ascii="Verdana" w:hAnsi="Verdana" w:cs="Arial"/>
          <w:b/>
          <w:lang w:val="en-GB"/>
        </w:rPr>
        <w:t>IN THE HIGH COURT OF SOUTH AFRICA</w:t>
      </w:r>
    </w:p>
    <w:p w14:paraId="305AAA64" w14:textId="3A101DDC" w:rsidR="00386CF6" w:rsidRPr="007722EF" w:rsidRDefault="00723BCA" w:rsidP="00403ABF">
      <w:pPr>
        <w:widowControl w:val="0"/>
        <w:spacing w:line="480" w:lineRule="auto"/>
        <w:jc w:val="center"/>
        <w:rPr>
          <w:rFonts w:ascii="Verdana" w:hAnsi="Verdana" w:cs="Arial"/>
          <w:b/>
          <w:lang w:val="en-GB"/>
        </w:rPr>
      </w:pPr>
      <w:r w:rsidRPr="007722EF">
        <w:rPr>
          <w:rFonts w:ascii="Verdana" w:hAnsi="Verdana" w:cs="Arial"/>
          <w:b/>
          <w:lang w:val="en-GB"/>
        </w:rPr>
        <w:t>GAUTENG</w:t>
      </w:r>
      <w:r w:rsidR="0036664D" w:rsidRPr="007722EF">
        <w:rPr>
          <w:rFonts w:ascii="Verdana" w:hAnsi="Verdana" w:cs="Arial"/>
          <w:b/>
          <w:lang w:val="en-GB"/>
        </w:rPr>
        <w:t xml:space="preserve"> </w:t>
      </w:r>
      <w:r w:rsidR="00386CF6" w:rsidRPr="007722EF">
        <w:rPr>
          <w:rFonts w:ascii="Verdana" w:hAnsi="Verdana" w:cs="Arial"/>
          <w:b/>
          <w:lang w:val="en-GB"/>
        </w:rPr>
        <w:t xml:space="preserve">DIVISION, </w:t>
      </w:r>
      <w:r w:rsidR="0036664D" w:rsidRPr="007722EF">
        <w:rPr>
          <w:rFonts w:ascii="Verdana" w:hAnsi="Verdana" w:cs="Arial"/>
          <w:b/>
          <w:lang w:val="en-GB"/>
        </w:rPr>
        <w:t>JOHANNESBURG</w:t>
      </w:r>
    </w:p>
    <w:p w14:paraId="59A5414C" w14:textId="13391A16" w:rsidR="00E614F3" w:rsidRDefault="00545AB4" w:rsidP="00403ABF">
      <w:pPr>
        <w:widowControl w:val="0"/>
        <w:spacing w:after="0" w:line="480" w:lineRule="auto"/>
        <w:jc w:val="right"/>
        <w:rPr>
          <w:rFonts w:ascii="Verdana" w:hAnsi="Verdana" w:cs="Arial"/>
          <w:b/>
          <w:lang w:val="en-GB"/>
        </w:rPr>
      </w:pPr>
      <w:r w:rsidRPr="007722EF">
        <w:rPr>
          <w:rFonts w:ascii="Verdana" w:hAnsi="Verdana" w:cs="Arial"/>
          <w:b/>
          <w:lang w:val="en-GB"/>
        </w:rPr>
        <w:t>CASE N</w:t>
      </w:r>
      <w:r w:rsidR="000733E2" w:rsidRPr="007722EF">
        <w:rPr>
          <w:rFonts w:ascii="Verdana" w:hAnsi="Verdana" w:cs="Arial"/>
          <w:b/>
          <w:lang w:val="en-GB"/>
        </w:rPr>
        <w:t>UMBER</w:t>
      </w:r>
      <w:r w:rsidRPr="007722EF">
        <w:rPr>
          <w:rFonts w:ascii="Verdana" w:hAnsi="Verdana" w:cs="Arial"/>
          <w:b/>
          <w:lang w:val="en-GB"/>
        </w:rPr>
        <w:t xml:space="preserve">: </w:t>
      </w:r>
      <w:r w:rsidR="0036664D" w:rsidRPr="007722EF">
        <w:rPr>
          <w:rFonts w:ascii="Verdana" w:hAnsi="Verdana" w:cs="Arial"/>
          <w:b/>
          <w:lang w:val="en-GB"/>
        </w:rPr>
        <w:t xml:space="preserve"> </w:t>
      </w:r>
      <w:r w:rsidR="003F3422">
        <w:rPr>
          <w:rFonts w:ascii="Verdana" w:hAnsi="Verdana" w:cs="Arial"/>
          <w:b/>
          <w:lang w:val="en-GB"/>
        </w:rPr>
        <w:t>1884/2018</w:t>
      </w:r>
    </w:p>
    <w:p w14:paraId="79FD3A76" w14:textId="61B64C87" w:rsidR="004D3F47" w:rsidRPr="007722EF" w:rsidRDefault="004D3F47" w:rsidP="00403ABF">
      <w:pPr>
        <w:widowControl w:val="0"/>
        <w:spacing w:line="480" w:lineRule="auto"/>
        <w:jc w:val="right"/>
        <w:rPr>
          <w:rFonts w:ascii="Verdana" w:hAnsi="Verdana" w:cs="Arial"/>
          <w:b/>
          <w:lang w:val="en-GB"/>
        </w:rPr>
      </w:pPr>
      <w:r w:rsidRPr="007722EF">
        <w:rPr>
          <w:rFonts w:ascii="Verdana" w:hAnsi="Verdana"/>
          <w:noProof/>
          <w:lang w:val="en-US"/>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0AC0" w:rsidRDefault="00490AC0" w:rsidP="00386CF6">
                            <w:pPr>
                              <w:jc w:val="center"/>
                              <w:rPr>
                                <w:rFonts w:ascii="Century Gothic" w:hAnsi="Century Gothic"/>
                                <w:b/>
                                <w:sz w:val="20"/>
                                <w:szCs w:val="20"/>
                              </w:rPr>
                            </w:pPr>
                          </w:p>
                          <w:p w14:paraId="3FEDA994" w14:textId="26E5AAD6" w:rsidR="00490AC0" w:rsidRDefault="00DB0056" w:rsidP="00DB005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 xml:space="preserve">REPORTABLE:  </w:t>
                            </w:r>
                            <w:r w:rsidR="007926CA">
                              <w:rPr>
                                <w:rFonts w:ascii="Century Gothic" w:hAnsi="Century Gothic"/>
                                <w:sz w:val="20"/>
                                <w:szCs w:val="20"/>
                              </w:rPr>
                              <w:t>YES</w:t>
                            </w:r>
                          </w:p>
                          <w:p w14:paraId="1B8F63EA" w14:textId="334CDDCC" w:rsidR="00490AC0" w:rsidRDefault="00DB0056" w:rsidP="00DB005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 xml:space="preserve">OF INTEREST TO OTHER JUDGES:  </w:t>
                            </w:r>
                            <w:r w:rsidR="007926CA">
                              <w:rPr>
                                <w:rFonts w:ascii="Century Gothic" w:hAnsi="Century Gothic"/>
                                <w:sz w:val="20"/>
                                <w:szCs w:val="20"/>
                              </w:rPr>
                              <w:t>YES</w:t>
                            </w:r>
                          </w:p>
                          <w:p w14:paraId="66F8D6FB" w14:textId="4FC0D233" w:rsidR="00490AC0" w:rsidRDefault="00DB0056" w:rsidP="00DB005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002C27C2" w14:textId="5344B6FD" w:rsidR="00490AC0" w:rsidRPr="00E22BCE" w:rsidRDefault="00490AC0" w:rsidP="00E22BCE">
                            <w:pPr>
                              <w:spacing w:after="0" w:line="240" w:lineRule="auto"/>
                              <w:ind w:left="180"/>
                              <w:rPr>
                                <w:rFonts w:ascii="Century Gothic" w:hAnsi="Century Gothic"/>
                                <w:sz w:val="20"/>
                                <w:szCs w:val="20"/>
                              </w:rPr>
                            </w:pPr>
                            <w:r>
                              <w:rPr>
                                <w:rFonts w:ascii="Century Gothic" w:hAnsi="Century Gothic"/>
                                <w:sz w:val="20"/>
                                <w:szCs w:val="20"/>
                              </w:rPr>
                              <w:t xml:space="preserve">DATE: </w:t>
                            </w:r>
                            <w:r w:rsidR="00496F8D">
                              <w:rPr>
                                <w:rFonts w:ascii="Century Gothic" w:hAnsi="Century Gothic"/>
                                <w:sz w:val="20"/>
                                <w:szCs w:val="20"/>
                              </w:rPr>
                              <w:t>9 February 2024</w:t>
                            </w:r>
                            <w:r w:rsidR="00E22BCE">
                              <w:rPr>
                                <w:rFonts w:ascii="Century Gothic" w:hAnsi="Century Gothic"/>
                                <w:sz w:val="20"/>
                                <w:szCs w:val="20"/>
                              </w:rPr>
                              <w:t xml:space="preserve">     </w:t>
                            </w: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">
                <v:textbox>
                  <w:txbxContent>
                    <w:p w14:paraId="7E208079" w14:textId="77777777" w:rsidR="00490AC0" w:rsidRDefault="00490AC0" w:rsidP="00386CF6">
                      <w:pPr>
                        <w:jc w:val="center"/>
                        <w:rPr>
                          <w:rFonts w:ascii="Century Gothic" w:hAnsi="Century Gothic"/>
                          <w:b/>
                          <w:sz w:val="20"/>
                          <w:szCs w:val="20"/>
                        </w:rPr>
                      </w:pPr>
                    </w:p>
                    <w:p w14:paraId="3FEDA994" w14:textId="26E5AAD6" w:rsidR="00490AC0" w:rsidRDefault="00DB0056" w:rsidP="00DB005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 xml:space="preserve">REPORTABLE:  </w:t>
                      </w:r>
                      <w:r w:rsidR="007926CA">
                        <w:rPr>
                          <w:rFonts w:ascii="Century Gothic" w:hAnsi="Century Gothic"/>
                          <w:sz w:val="20"/>
                          <w:szCs w:val="20"/>
                        </w:rPr>
                        <w:t>YES</w:t>
                      </w:r>
                    </w:p>
                    <w:p w14:paraId="1B8F63EA" w14:textId="334CDDCC" w:rsidR="00490AC0" w:rsidRDefault="00DB0056" w:rsidP="00DB005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 xml:space="preserve">OF INTEREST TO OTHER JUDGES:  </w:t>
                      </w:r>
                      <w:r w:rsidR="007926CA">
                        <w:rPr>
                          <w:rFonts w:ascii="Century Gothic" w:hAnsi="Century Gothic"/>
                          <w:sz w:val="20"/>
                          <w:szCs w:val="20"/>
                        </w:rPr>
                        <w:t>YES</w:t>
                      </w:r>
                    </w:p>
                    <w:p w14:paraId="66F8D6FB" w14:textId="4FC0D233" w:rsidR="00490AC0" w:rsidRDefault="00DB0056" w:rsidP="00DB0056">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002C27C2" w14:textId="5344B6FD" w:rsidR="00490AC0" w:rsidRPr="00E22BCE" w:rsidRDefault="00490AC0" w:rsidP="00E22BCE">
                      <w:pPr>
                        <w:spacing w:after="0" w:line="240" w:lineRule="auto"/>
                        <w:ind w:left="180"/>
                        <w:rPr>
                          <w:rFonts w:ascii="Century Gothic" w:hAnsi="Century Gothic"/>
                          <w:sz w:val="20"/>
                          <w:szCs w:val="20"/>
                        </w:rPr>
                      </w:pPr>
                      <w:r>
                        <w:rPr>
                          <w:rFonts w:ascii="Century Gothic" w:hAnsi="Century Gothic"/>
                          <w:sz w:val="20"/>
                          <w:szCs w:val="20"/>
                        </w:rPr>
                        <w:t xml:space="preserve">DATE: </w:t>
                      </w:r>
                      <w:r w:rsidR="00496F8D">
                        <w:rPr>
                          <w:rFonts w:ascii="Century Gothic" w:hAnsi="Century Gothic"/>
                          <w:sz w:val="20"/>
                          <w:szCs w:val="20"/>
                        </w:rPr>
                        <w:t>9 February 2024</w:t>
                      </w:r>
                      <w:r w:rsidR="00E22BCE">
                        <w:rPr>
                          <w:rFonts w:ascii="Century Gothic" w:hAnsi="Century Gothic"/>
                          <w:sz w:val="20"/>
                          <w:szCs w:val="20"/>
                        </w:rPr>
                        <w:t xml:space="preserve">     </w:t>
                      </w: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7722EF" w:rsidRDefault="00386CF6" w:rsidP="00403ABF">
      <w:pPr>
        <w:widowControl w:val="0"/>
        <w:spacing w:line="480" w:lineRule="auto"/>
        <w:jc w:val="right"/>
        <w:rPr>
          <w:rFonts w:ascii="Verdana" w:hAnsi="Verdana" w:cs="Arial"/>
          <w:b/>
          <w:lang w:val="en-GB"/>
        </w:rPr>
      </w:pPr>
    </w:p>
    <w:p w14:paraId="6A916D32" w14:textId="77777777" w:rsidR="00386CF6" w:rsidRPr="007722EF" w:rsidRDefault="00386CF6" w:rsidP="00403ABF">
      <w:pPr>
        <w:widowControl w:val="0"/>
        <w:spacing w:line="480" w:lineRule="auto"/>
        <w:jc w:val="center"/>
        <w:rPr>
          <w:rFonts w:ascii="Verdana" w:hAnsi="Verdana" w:cs="Arial"/>
          <w:b/>
          <w:lang w:val="en-GB"/>
        </w:rPr>
      </w:pPr>
    </w:p>
    <w:p w14:paraId="68170D40" w14:textId="77777777" w:rsidR="00386CF6" w:rsidRPr="007722EF" w:rsidRDefault="00386CF6" w:rsidP="00403ABF">
      <w:pPr>
        <w:widowControl w:val="0"/>
        <w:spacing w:line="480" w:lineRule="auto"/>
        <w:jc w:val="center"/>
        <w:rPr>
          <w:rFonts w:ascii="Verdana" w:hAnsi="Verdana" w:cs="Arial"/>
          <w:b/>
          <w:lang w:val="en-GB"/>
        </w:rPr>
      </w:pPr>
    </w:p>
    <w:p w14:paraId="53C547D1" w14:textId="77777777" w:rsidR="004D3F47" w:rsidRPr="007722EF" w:rsidRDefault="004D3F47" w:rsidP="00403ABF">
      <w:pPr>
        <w:widowControl w:val="0"/>
        <w:spacing w:after="0" w:line="240" w:lineRule="auto"/>
        <w:rPr>
          <w:rFonts w:ascii="Verdana" w:hAnsi="Verdana" w:cs="Arial"/>
          <w:lang w:val="en-GB"/>
        </w:rPr>
      </w:pPr>
    </w:p>
    <w:p w14:paraId="561DD510" w14:textId="77777777" w:rsidR="00386CF6" w:rsidRPr="007722EF" w:rsidRDefault="00386CF6" w:rsidP="00403ABF">
      <w:pPr>
        <w:widowControl w:val="0"/>
        <w:spacing w:after="0" w:line="312" w:lineRule="auto"/>
        <w:rPr>
          <w:rFonts w:ascii="Verdana" w:hAnsi="Verdana" w:cs="Arial"/>
          <w:lang w:val="en-GB"/>
        </w:rPr>
      </w:pPr>
      <w:r w:rsidRPr="007722EF">
        <w:rPr>
          <w:rFonts w:ascii="Verdana" w:hAnsi="Verdana" w:cs="Arial"/>
          <w:lang w:val="en-GB"/>
        </w:rPr>
        <w:t xml:space="preserve">In the </w:t>
      </w:r>
      <w:r w:rsidR="00545AB4" w:rsidRPr="007722EF">
        <w:rPr>
          <w:rFonts w:ascii="Verdana" w:hAnsi="Verdana" w:cs="Arial"/>
          <w:lang w:val="en-GB"/>
        </w:rPr>
        <w:t xml:space="preserve">matter </w:t>
      </w:r>
      <w:r w:rsidRPr="007722EF">
        <w:rPr>
          <w:rFonts w:ascii="Verdana" w:hAnsi="Verdana" w:cs="Arial"/>
          <w:lang w:val="en-GB"/>
        </w:rPr>
        <w:t>between:</w:t>
      </w:r>
      <w:r w:rsidR="003F5965" w:rsidRPr="007722EF">
        <w:rPr>
          <w:rFonts w:ascii="Verdana" w:hAnsi="Verdana" w:cs="Arial"/>
          <w:lang w:val="en-GB"/>
        </w:rPr>
        <w:t xml:space="preserve"> -</w:t>
      </w:r>
    </w:p>
    <w:p w14:paraId="5183A1A0" w14:textId="77777777" w:rsidR="0036664D" w:rsidRPr="007722EF" w:rsidRDefault="0036664D" w:rsidP="00403ABF">
      <w:pPr>
        <w:widowControl w:val="0"/>
        <w:spacing w:after="0" w:line="312" w:lineRule="auto"/>
        <w:rPr>
          <w:rFonts w:ascii="Verdana" w:hAnsi="Verdana" w:cs="Arial"/>
          <w:lang w:val="en-GB"/>
        </w:rPr>
      </w:pPr>
    </w:p>
    <w:p w14:paraId="41DC56A9" w14:textId="7253988A" w:rsidR="003F5965" w:rsidRDefault="00B3770C" w:rsidP="00257B90">
      <w:pPr>
        <w:widowControl w:val="0"/>
        <w:tabs>
          <w:tab w:val="right" w:pos="9026"/>
        </w:tabs>
        <w:spacing w:after="0" w:line="312" w:lineRule="auto"/>
        <w:rPr>
          <w:rFonts w:ascii="Verdana" w:hAnsi="Verdana" w:cs="Arial"/>
          <w:lang w:val="en-GB"/>
        </w:rPr>
      </w:pPr>
      <w:r>
        <w:rPr>
          <w:rFonts w:ascii="Verdana" w:hAnsi="Verdana" w:cs="Arial"/>
          <w:b/>
          <w:lang w:val="en-GB"/>
        </w:rPr>
        <w:t>L. E.</w:t>
      </w:r>
      <w:r w:rsidR="003F5965" w:rsidRPr="007722EF">
        <w:rPr>
          <w:rFonts w:ascii="Verdana" w:hAnsi="Verdana" w:cs="Arial"/>
          <w:lang w:val="en-GB"/>
        </w:rPr>
        <w:tab/>
      </w:r>
      <w:r w:rsidR="00257B90">
        <w:rPr>
          <w:rFonts w:ascii="Verdana" w:hAnsi="Verdana" w:cs="Arial"/>
          <w:lang w:val="en-GB"/>
        </w:rPr>
        <w:t>A</w:t>
      </w:r>
      <w:r w:rsidR="002532C2">
        <w:rPr>
          <w:rFonts w:ascii="Verdana" w:hAnsi="Verdana" w:cs="Arial"/>
          <w:lang w:val="en-GB"/>
        </w:rPr>
        <w:t>pplicant</w:t>
      </w:r>
    </w:p>
    <w:p w14:paraId="32D55830" w14:textId="77777777" w:rsidR="00603F5C" w:rsidRPr="007722EF" w:rsidRDefault="00603F5C" w:rsidP="00403ABF">
      <w:pPr>
        <w:widowControl w:val="0"/>
        <w:tabs>
          <w:tab w:val="right" w:pos="9026"/>
        </w:tabs>
        <w:spacing w:after="0" w:line="312" w:lineRule="auto"/>
        <w:rPr>
          <w:rFonts w:ascii="Verdana" w:hAnsi="Verdana" w:cs="Arial"/>
          <w:lang w:val="en-GB"/>
        </w:rPr>
      </w:pPr>
    </w:p>
    <w:p w14:paraId="08F897D7" w14:textId="36DD9BC8" w:rsidR="003F5965" w:rsidRPr="007722EF" w:rsidRDefault="003F5965" w:rsidP="00403ABF">
      <w:pPr>
        <w:widowControl w:val="0"/>
        <w:tabs>
          <w:tab w:val="right" w:pos="9026"/>
        </w:tabs>
        <w:spacing w:after="0" w:line="312" w:lineRule="auto"/>
        <w:rPr>
          <w:rFonts w:ascii="Verdana" w:hAnsi="Verdana" w:cs="Arial"/>
          <w:lang w:val="en-GB"/>
        </w:rPr>
      </w:pPr>
      <w:r w:rsidRPr="007722EF">
        <w:rPr>
          <w:rFonts w:ascii="Verdana" w:hAnsi="Verdana" w:cs="Arial"/>
          <w:lang w:val="en-GB"/>
        </w:rPr>
        <w:t>and</w:t>
      </w:r>
    </w:p>
    <w:p w14:paraId="43E5B965" w14:textId="66F32A2A" w:rsidR="0036664D" w:rsidRPr="007722EF" w:rsidRDefault="0036664D" w:rsidP="00403ABF">
      <w:pPr>
        <w:widowControl w:val="0"/>
        <w:tabs>
          <w:tab w:val="right" w:pos="9026"/>
        </w:tabs>
        <w:spacing w:after="0" w:line="312" w:lineRule="auto"/>
        <w:rPr>
          <w:rFonts w:ascii="Verdana" w:hAnsi="Verdana" w:cs="Arial"/>
          <w:b/>
          <w:lang w:val="en-GB"/>
        </w:rPr>
      </w:pPr>
    </w:p>
    <w:p w14:paraId="5F062A8F" w14:textId="08D4DE49" w:rsidR="003F5965" w:rsidRDefault="0035676F" w:rsidP="00E614F3">
      <w:pPr>
        <w:widowControl w:val="0"/>
        <w:tabs>
          <w:tab w:val="right" w:pos="9026"/>
        </w:tabs>
        <w:spacing w:after="120" w:line="312" w:lineRule="auto"/>
        <w:rPr>
          <w:rFonts w:ascii="Verdana" w:hAnsi="Verdana" w:cs="Arial"/>
          <w:lang w:val="en-GB"/>
        </w:rPr>
      </w:pPr>
      <w:r>
        <w:rPr>
          <w:rFonts w:ascii="Verdana" w:hAnsi="Verdana" w:cs="Arial"/>
          <w:b/>
          <w:lang w:val="en-GB"/>
        </w:rPr>
        <w:t>L.A.</w:t>
      </w:r>
      <w:r w:rsidR="003F5965" w:rsidRPr="007722EF">
        <w:rPr>
          <w:rFonts w:ascii="Verdana" w:hAnsi="Verdana" w:cs="Arial"/>
          <w:b/>
          <w:lang w:val="en-GB"/>
        </w:rPr>
        <w:tab/>
      </w:r>
      <w:r w:rsidR="00703F9D">
        <w:rPr>
          <w:rFonts w:ascii="Verdana" w:hAnsi="Verdana" w:cs="Arial"/>
          <w:bCs/>
          <w:lang w:val="en-GB"/>
        </w:rPr>
        <w:t>R</w:t>
      </w:r>
      <w:r w:rsidR="002532C2">
        <w:rPr>
          <w:rFonts w:ascii="Verdana" w:hAnsi="Verdana" w:cs="Arial"/>
          <w:lang w:val="en-GB"/>
        </w:rPr>
        <w:t>espondent</w:t>
      </w:r>
    </w:p>
    <w:p w14:paraId="32188F40" w14:textId="77777777" w:rsidR="00BA3AA2" w:rsidRDefault="00BA3AA2" w:rsidP="00403ABF">
      <w:pPr>
        <w:widowControl w:val="0"/>
        <w:tabs>
          <w:tab w:val="right" w:pos="9026"/>
        </w:tabs>
        <w:spacing w:after="0" w:line="360" w:lineRule="auto"/>
        <w:rPr>
          <w:rFonts w:ascii="Verdana" w:hAnsi="Verdana" w:cs="Arial"/>
          <w:lang w:val="en-GB"/>
        </w:rPr>
      </w:pPr>
    </w:p>
    <w:p w14:paraId="70970D0F" w14:textId="77777777" w:rsidR="00257B90" w:rsidRPr="007722EF" w:rsidRDefault="00257B90"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7722EF" w14:paraId="20EB356B" w14:textId="77777777" w:rsidTr="00AE6AE3">
        <w:tc>
          <w:tcPr>
            <w:tcW w:w="9242" w:type="dxa"/>
          </w:tcPr>
          <w:p w14:paraId="4CD84C12" w14:textId="4C5666F6" w:rsidR="00AE6AE3" w:rsidRPr="007722EF" w:rsidRDefault="00AE6AE3" w:rsidP="00403ABF">
            <w:pPr>
              <w:widowControl w:val="0"/>
              <w:spacing w:before="360" w:after="120" w:line="480" w:lineRule="auto"/>
              <w:jc w:val="center"/>
              <w:rPr>
                <w:rFonts w:ascii="Verdana" w:hAnsi="Verdana" w:cs="Arial"/>
                <w:b/>
                <w:sz w:val="24"/>
                <w:szCs w:val="24"/>
                <w:lang w:val="en-GB"/>
              </w:rPr>
            </w:pPr>
            <w:r w:rsidRPr="007722EF">
              <w:rPr>
                <w:rFonts w:ascii="Verdana" w:hAnsi="Verdana" w:cs="Arial"/>
                <w:b/>
                <w:sz w:val="24"/>
                <w:szCs w:val="24"/>
                <w:lang w:val="en-GB"/>
              </w:rPr>
              <w:t>J</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U</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D</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G</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M</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E</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N</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T</w:t>
            </w:r>
          </w:p>
        </w:tc>
      </w:tr>
    </w:tbl>
    <w:p w14:paraId="776B82AA" w14:textId="2C2CFAA9" w:rsidR="00E4432D" w:rsidRDefault="00E4432D" w:rsidP="00DF5382">
      <w:pPr>
        <w:widowControl w:val="0"/>
        <w:spacing w:before="840" w:after="360" w:line="312" w:lineRule="auto"/>
        <w:jc w:val="both"/>
        <w:rPr>
          <w:rFonts w:ascii="Verdana" w:hAnsi="Verdana"/>
          <w:lang w:val="en-GB"/>
        </w:rPr>
      </w:pPr>
      <w:r w:rsidRPr="007722EF">
        <w:rPr>
          <w:rFonts w:ascii="Verdana" w:hAnsi="Verdana" w:cs="Arial"/>
          <w:b/>
          <w:bCs/>
          <w:u w:val="single"/>
          <w:lang w:val="en-GB"/>
        </w:rPr>
        <w:t>DELIVERED</w:t>
      </w:r>
      <w:r w:rsidRPr="007722EF">
        <w:rPr>
          <w:rFonts w:ascii="Verdana" w:hAnsi="Verdana" w:cs="Arial"/>
          <w:b/>
          <w:bCs/>
          <w:lang w:val="en-GB"/>
        </w:rPr>
        <w:t xml:space="preserve">: </w:t>
      </w:r>
      <w:r w:rsidR="001356F3" w:rsidRPr="007722EF">
        <w:rPr>
          <w:rFonts w:ascii="Verdana" w:hAnsi="Verdana" w:cs="Arial"/>
          <w:b/>
          <w:bCs/>
          <w:lang w:val="en-GB"/>
        </w:rPr>
        <w:t xml:space="preserve"> </w:t>
      </w:r>
      <w:r w:rsidRPr="007722EF">
        <w:rPr>
          <w:rFonts w:ascii="Verdana" w:hAnsi="Verdana"/>
          <w:lang w:val="en-GB"/>
        </w:rPr>
        <w:t>This judgment was handed down electronically by circulation to the parties’ legal representatives by e</w:t>
      </w:r>
      <w:r w:rsidR="001356F3" w:rsidRPr="007722EF">
        <w:rPr>
          <w:rFonts w:ascii="Verdana" w:hAnsi="Verdana"/>
          <w:lang w:val="en-GB"/>
        </w:rPr>
        <w:noBreakHyphen/>
      </w:r>
      <w:r w:rsidRPr="007722EF">
        <w:rPr>
          <w:rFonts w:ascii="Verdana" w:hAnsi="Verdana"/>
          <w:lang w:val="en-GB"/>
        </w:rPr>
        <w:t xml:space="preserve">mail and publication on CaseLines. </w:t>
      </w:r>
      <w:r w:rsidR="001356F3" w:rsidRPr="007722EF">
        <w:rPr>
          <w:rFonts w:ascii="Verdana" w:hAnsi="Verdana"/>
          <w:lang w:val="en-GB"/>
        </w:rPr>
        <w:t xml:space="preserve"> </w:t>
      </w:r>
      <w:r w:rsidRPr="007722EF">
        <w:rPr>
          <w:rFonts w:ascii="Verdana" w:hAnsi="Verdana"/>
          <w:lang w:val="en-GB"/>
        </w:rPr>
        <w:t xml:space="preserve">The date and time for hand-down is deemed to be </w:t>
      </w:r>
      <w:r w:rsidR="0000665E" w:rsidRPr="007722EF">
        <w:rPr>
          <w:rFonts w:ascii="Verdana" w:hAnsi="Verdana"/>
          <w:lang w:val="en-GB"/>
        </w:rPr>
        <w:t>1</w:t>
      </w:r>
      <w:r w:rsidR="00C6684B">
        <w:rPr>
          <w:rFonts w:ascii="Verdana" w:hAnsi="Verdana"/>
          <w:lang w:val="en-GB"/>
        </w:rPr>
        <w:t>3</w:t>
      </w:r>
      <w:r w:rsidR="0000665E" w:rsidRPr="007722EF">
        <w:rPr>
          <w:rFonts w:ascii="Verdana" w:hAnsi="Verdana"/>
          <w:lang w:val="en-GB"/>
        </w:rPr>
        <w:t xml:space="preserve">h00 </w:t>
      </w:r>
      <w:r w:rsidRPr="007722EF">
        <w:rPr>
          <w:rFonts w:ascii="Verdana" w:hAnsi="Verdana"/>
          <w:lang w:val="en-GB"/>
        </w:rPr>
        <w:t>on</w:t>
      </w:r>
      <w:r w:rsidR="00496F8D">
        <w:rPr>
          <w:rFonts w:ascii="Verdana" w:hAnsi="Verdana"/>
          <w:lang w:val="en-GB"/>
        </w:rPr>
        <w:t xml:space="preserve"> 9 February 2024.</w:t>
      </w:r>
    </w:p>
    <w:p w14:paraId="2957DD50" w14:textId="605EE0CA" w:rsidR="00B3770C" w:rsidRDefault="007926CA" w:rsidP="00367925">
      <w:pPr>
        <w:pStyle w:val="lrquote"/>
        <w:shd w:val="clear" w:color="auto" w:fill="FFFFFF"/>
        <w:spacing w:before="90" w:beforeAutospacing="0" w:after="0" w:afterAutospacing="0" w:line="360" w:lineRule="auto"/>
        <w:jc w:val="both"/>
        <w:rPr>
          <w:rFonts w:ascii="Verdana" w:hAnsi="Verdana"/>
          <w:sz w:val="22"/>
          <w:szCs w:val="22"/>
          <w:lang w:val="en-GB"/>
        </w:rPr>
      </w:pPr>
      <w:r w:rsidRPr="00367925">
        <w:rPr>
          <w:rFonts w:ascii="Verdana" w:hAnsi="Verdana"/>
          <w:b/>
          <w:bCs/>
          <w:sz w:val="22"/>
          <w:szCs w:val="22"/>
          <w:lang w:val="en-GB"/>
        </w:rPr>
        <w:lastRenderedPageBreak/>
        <w:t xml:space="preserve">SUMMARY: </w:t>
      </w:r>
      <w:r w:rsidR="009B0E4A" w:rsidRPr="00367925">
        <w:rPr>
          <w:rFonts w:ascii="Verdana" w:hAnsi="Verdana"/>
          <w:sz w:val="22"/>
          <w:szCs w:val="22"/>
          <w:lang w:val="en-GB"/>
        </w:rPr>
        <w:t xml:space="preserve">Application in terms of section 20 of the Matrimonial Property Act, 88 of 1984 for </w:t>
      </w:r>
      <w:r w:rsidR="000032BE" w:rsidRPr="00367925">
        <w:rPr>
          <w:rFonts w:ascii="Verdana" w:hAnsi="Verdana"/>
          <w:sz w:val="22"/>
          <w:szCs w:val="22"/>
          <w:lang w:val="en-GB"/>
        </w:rPr>
        <w:t>the</w:t>
      </w:r>
      <w:r w:rsidR="009B0E4A" w:rsidRPr="00367925">
        <w:rPr>
          <w:rFonts w:ascii="Verdana" w:hAnsi="Verdana"/>
          <w:sz w:val="22"/>
          <w:szCs w:val="22"/>
          <w:lang w:val="en-GB"/>
        </w:rPr>
        <w:t xml:space="preserve"> immediate division</w:t>
      </w:r>
      <w:r w:rsidR="000032BE" w:rsidRPr="00367925">
        <w:rPr>
          <w:rFonts w:ascii="Verdana" w:hAnsi="Verdana"/>
          <w:sz w:val="22"/>
          <w:szCs w:val="22"/>
          <w:lang w:val="en-GB"/>
        </w:rPr>
        <w:t xml:space="preserve"> of a joint estate</w:t>
      </w:r>
      <w:r w:rsidR="0035676F">
        <w:rPr>
          <w:rFonts w:ascii="Verdana" w:hAnsi="Verdana"/>
          <w:sz w:val="22"/>
          <w:szCs w:val="22"/>
          <w:lang w:val="en-GB"/>
        </w:rPr>
        <w:t xml:space="preserve"> in a foreign marriage.</w:t>
      </w:r>
      <w:r w:rsidR="009B0E4A" w:rsidRPr="00367925">
        <w:rPr>
          <w:rFonts w:ascii="Verdana" w:hAnsi="Verdana"/>
          <w:sz w:val="22"/>
          <w:szCs w:val="22"/>
          <w:lang w:val="en-GB"/>
        </w:rPr>
        <w:t xml:space="preserve"> </w:t>
      </w:r>
    </w:p>
    <w:p w14:paraId="1805A091" w14:textId="2C36DCC9" w:rsidR="00B3770C" w:rsidRPr="00B3770C" w:rsidRDefault="00DB0056" w:rsidP="00DB0056">
      <w:pPr>
        <w:pStyle w:val="lrquote"/>
        <w:shd w:val="clear" w:color="auto" w:fill="FFFFFF"/>
        <w:spacing w:before="90" w:beforeAutospacing="0" w:after="0" w:afterAutospacing="0" w:line="360" w:lineRule="auto"/>
        <w:ind w:left="720" w:hanging="360"/>
        <w:jc w:val="both"/>
        <w:rPr>
          <w:rFonts w:ascii="Verdana" w:hAnsi="Verdana"/>
          <w:sz w:val="22"/>
          <w:szCs w:val="22"/>
        </w:rPr>
      </w:pPr>
      <w:r w:rsidRPr="00B3770C">
        <w:rPr>
          <w:rFonts w:ascii="Verdana" w:hAnsi="Verdana"/>
          <w:sz w:val="22"/>
          <w:szCs w:val="22"/>
        </w:rPr>
        <w:t>-</w:t>
      </w:r>
      <w:r w:rsidRPr="00B3770C">
        <w:rPr>
          <w:rFonts w:ascii="Verdana" w:hAnsi="Verdana"/>
          <w:sz w:val="22"/>
          <w:szCs w:val="22"/>
        </w:rPr>
        <w:tab/>
      </w:r>
      <w:r w:rsidR="00A44CCA" w:rsidRPr="00367925">
        <w:rPr>
          <w:rFonts w:ascii="Verdana" w:hAnsi="Verdana"/>
          <w:sz w:val="22"/>
          <w:szCs w:val="22"/>
          <w:lang w:val="en-GB"/>
        </w:rPr>
        <w:t xml:space="preserve">Held that </w:t>
      </w:r>
      <w:r w:rsidR="000032BE" w:rsidRPr="00367925">
        <w:rPr>
          <w:rFonts w:ascii="Verdana" w:hAnsi="Verdana"/>
          <w:sz w:val="22"/>
          <w:szCs w:val="22"/>
          <w:lang w:val="en-GB"/>
        </w:rPr>
        <w:t xml:space="preserve">the </w:t>
      </w:r>
      <w:r w:rsidR="00A44CCA" w:rsidRPr="00367925">
        <w:rPr>
          <w:rFonts w:ascii="Verdana" w:hAnsi="Verdana"/>
          <w:sz w:val="22"/>
          <w:szCs w:val="22"/>
          <w:lang w:val="en-GB"/>
        </w:rPr>
        <w:t>Matrimonial Property Act</w:t>
      </w:r>
      <w:r w:rsidR="009B0E4A" w:rsidRPr="00367925">
        <w:rPr>
          <w:rFonts w:ascii="Verdana" w:hAnsi="Verdana"/>
          <w:sz w:val="22"/>
          <w:szCs w:val="22"/>
          <w:lang w:val="en-GB"/>
        </w:rPr>
        <w:t>, 88 of 1984</w:t>
      </w:r>
      <w:r w:rsidR="00A44CCA" w:rsidRPr="00367925">
        <w:rPr>
          <w:rFonts w:ascii="Verdana" w:hAnsi="Verdana"/>
          <w:sz w:val="22"/>
          <w:szCs w:val="22"/>
          <w:lang w:val="en-GB"/>
        </w:rPr>
        <w:t xml:space="preserve"> applies to the enforcement of rights and obligations flowing from marriages governed by South African law. </w:t>
      </w:r>
    </w:p>
    <w:p w14:paraId="0F1330F4" w14:textId="0381F8EA" w:rsidR="00B3770C" w:rsidRPr="00B3770C" w:rsidRDefault="00DB0056" w:rsidP="00DB0056">
      <w:pPr>
        <w:pStyle w:val="lrquote"/>
        <w:shd w:val="clear" w:color="auto" w:fill="FFFFFF"/>
        <w:spacing w:before="90" w:beforeAutospacing="0" w:after="0" w:afterAutospacing="0" w:line="360" w:lineRule="auto"/>
        <w:ind w:left="720" w:hanging="360"/>
        <w:jc w:val="both"/>
        <w:rPr>
          <w:rFonts w:ascii="Verdana" w:hAnsi="Verdana"/>
          <w:sz w:val="22"/>
          <w:szCs w:val="22"/>
        </w:rPr>
      </w:pPr>
      <w:r w:rsidRPr="00B3770C">
        <w:rPr>
          <w:rFonts w:ascii="Verdana" w:hAnsi="Verdana"/>
          <w:sz w:val="22"/>
          <w:szCs w:val="22"/>
        </w:rPr>
        <w:t>-</w:t>
      </w:r>
      <w:r w:rsidRPr="00B3770C">
        <w:rPr>
          <w:rFonts w:ascii="Verdana" w:hAnsi="Verdana"/>
          <w:sz w:val="22"/>
          <w:szCs w:val="22"/>
        </w:rPr>
        <w:tab/>
      </w:r>
      <w:r w:rsidR="00A44CCA" w:rsidRPr="00367925">
        <w:rPr>
          <w:rFonts w:ascii="Verdana" w:hAnsi="Verdana"/>
          <w:sz w:val="22"/>
          <w:szCs w:val="22"/>
          <w:lang w:val="en-GB"/>
        </w:rPr>
        <w:t>Held that the applicant could not succeed with her application because the parties had entered into a foreign marriage</w:t>
      </w:r>
      <w:r w:rsidR="009B0E4A" w:rsidRPr="00367925">
        <w:rPr>
          <w:rFonts w:ascii="Verdana" w:hAnsi="Verdana"/>
          <w:sz w:val="22"/>
          <w:szCs w:val="22"/>
          <w:lang w:val="en-GB"/>
        </w:rPr>
        <w:t xml:space="preserve"> by virtue of the husband’s </w:t>
      </w:r>
      <w:r w:rsidR="009B0E4A" w:rsidRPr="00367925">
        <w:rPr>
          <w:rFonts w:ascii="Verdana" w:hAnsi="Verdana"/>
          <w:i/>
          <w:iCs/>
          <w:sz w:val="22"/>
          <w:szCs w:val="22"/>
          <w:lang w:val="en-GB"/>
        </w:rPr>
        <w:t>lex domicili</w:t>
      </w:r>
      <w:r w:rsidR="000032BE" w:rsidRPr="00367925">
        <w:rPr>
          <w:rFonts w:ascii="Verdana" w:hAnsi="Verdana"/>
          <w:i/>
          <w:iCs/>
          <w:sz w:val="22"/>
          <w:szCs w:val="22"/>
          <w:lang w:val="en-GB"/>
        </w:rPr>
        <w:t>i matrimonii</w:t>
      </w:r>
      <w:r w:rsidR="00367925">
        <w:rPr>
          <w:rFonts w:ascii="Verdana" w:hAnsi="Verdana"/>
          <w:i/>
          <w:iCs/>
          <w:sz w:val="22"/>
          <w:szCs w:val="22"/>
          <w:lang w:val="en-GB"/>
        </w:rPr>
        <w:t xml:space="preserve"> </w:t>
      </w:r>
      <w:r w:rsidR="00367925" w:rsidRPr="00367925">
        <w:rPr>
          <w:rFonts w:ascii="Verdana" w:hAnsi="Verdana"/>
          <w:sz w:val="22"/>
          <w:szCs w:val="22"/>
          <w:lang w:val="en-GB"/>
        </w:rPr>
        <w:t>in which event</w:t>
      </w:r>
      <w:r w:rsidR="00367925">
        <w:rPr>
          <w:rFonts w:ascii="Verdana" w:hAnsi="Verdana"/>
          <w:i/>
          <w:iCs/>
          <w:sz w:val="22"/>
          <w:szCs w:val="22"/>
          <w:lang w:val="en-GB"/>
        </w:rPr>
        <w:t xml:space="preserve"> </w:t>
      </w:r>
      <w:r w:rsidR="00367925" w:rsidRPr="00367925">
        <w:rPr>
          <w:rFonts w:ascii="Verdana" w:hAnsi="Verdana"/>
          <w:sz w:val="22"/>
          <w:szCs w:val="22"/>
        </w:rPr>
        <w:t>the proprietary consequences of a foreign marriage must be determined in accordance with the law of the matrimonial domicil</w:t>
      </w:r>
      <w:r w:rsidR="00367925">
        <w:rPr>
          <w:rFonts w:ascii="Verdana" w:hAnsi="Verdana"/>
          <w:sz w:val="22"/>
          <w:szCs w:val="22"/>
        </w:rPr>
        <w:t>e.</w:t>
      </w:r>
    </w:p>
    <w:p w14:paraId="7ADA0D24" w14:textId="3A2DA0E3" w:rsidR="00B3770C" w:rsidRDefault="00DB0056" w:rsidP="00DB0056">
      <w:pPr>
        <w:pStyle w:val="lrquote"/>
        <w:shd w:val="clear" w:color="auto" w:fill="FFFFFF"/>
        <w:spacing w:before="90" w:beforeAutospacing="0" w:after="0" w:afterAutospacing="0" w:line="360" w:lineRule="auto"/>
        <w:ind w:left="720" w:hanging="360"/>
        <w:jc w:val="both"/>
        <w:rPr>
          <w:rFonts w:ascii="Verdana" w:hAnsi="Verdana"/>
          <w:sz w:val="22"/>
          <w:szCs w:val="22"/>
        </w:rPr>
      </w:pPr>
      <w:r>
        <w:rPr>
          <w:rFonts w:ascii="Verdana" w:hAnsi="Verdana"/>
          <w:sz w:val="22"/>
          <w:szCs w:val="22"/>
        </w:rPr>
        <w:t>-</w:t>
      </w:r>
      <w:r>
        <w:rPr>
          <w:rFonts w:ascii="Verdana" w:hAnsi="Verdana"/>
          <w:sz w:val="22"/>
          <w:szCs w:val="22"/>
        </w:rPr>
        <w:tab/>
      </w:r>
      <w:r w:rsidR="00B3770C">
        <w:rPr>
          <w:rFonts w:ascii="Verdana" w:hAnsi="Verdana"/>
          <w:sz w:val="22"/>
          <w:szCs w:val="22"/>
        </w:rPr>
        <w:t>Restated the principle that a party is not entitled to make out a case in reply unless under exceptional circumstances.</w:t>
      </w:r>
    </w:p>
    <w:p w14:paraId="15830345" w14:textId="00CFAD07" w:rsidR="007926CA" w:rsidRDefault="00DB0056" w:rsidP="00DB0056">
      <w:pPr>
        <w:pStyle w:val="lrquote"/>
        <w:shd w:val="clear" w:color="auto" w:fill="FFFFFF"/>
        <w:spacing w:before="90" w:beforeAutospacing="0" w:after="0" w:afterAutospacing="0" w:line="360" w:lineRule="auto"/>
        <w:ind w:left="720" w:hanging="360"/>
        <w:jc w:val="both"/>
        <w:rPr>
          <w:rFonts w:ascii="Verdana" w:hAnsi="Verdana"/>
          <w:sz w:val="22"/>
          <w:szCs w:val="22"/>
        </w:rPr>
      </w:pPr>
      <w:r>
        <w:rPr>
          <w:rFonts w:ascii="Verdana" w:hAnsi="Verdana"/>
          <w:sz w:val="22"/>
          <w:szCs w:val="22"/>
        </w:rPr>
        <w:t>-</w:t>
      </w:r>
      <w:r>
        <w:rPr>
          <w:rFonts w:ascii="Verdana" w:hAnsi="Verdana"/>
          <w:sz w:val="22"/>
          <w:szCs w:val="22"/>
        </w:rPr>
        <w:tab/>
      </w:r>
      <w:r w:rsidR="00B3770C">
        <w:rPr>
          <w:rFonts w:ascii="Verdana" w:hAnsi="Verdana"/>
          <w:sz w:val="22"/>
          <w:szCs w:val="22"/>
        </w:rPr>
        <w:t>Restated the importance of complying with the provisions of Rule 36(</w:t>
      </w:r>
      <w:r w:rsidR="0030779C">
        <w:rPr>
          <w:rFonts w:ascii="Verdana" w:hAnsi="Verdana"/>
          <w:sz w:val="22"/>
          <w:szCs w:val="22"/>
        </w:rPr>
        <w:t>9)</w:t>
      </w:r>
      <w:r w:rsidR="00B3770C">
        <w:rPr>
          <w:rFonts w:ascii="Verdana" w:hAnsi="Verdana"/>
          <w:sz w:val="22"/>
          <w:szCs w:val="22"/>
        </w:rPr>
        <w:t xml:space="preserve"> when relying on expert evidence.</w:t>
      </w:r>
    </w:p>
    <w:p w14:paraId="06110800" w14:textId="77777777" w:rsidR="00B3770C" w:rsidRPr="00B3770C" w:rsidRDefault="00B3770C" w:rsidP="00B3770C">
      <w:pPr>
        <w:pStyle w:val="lrquote"/>
        <w:shd w:val="clear" w:color="auto" w:fill="FFFFFF"/>
        <w:spacing w:before="90" w:beforeAutospacing="0" w:after="0" w:afterAutospacing="0" w:line="360" w:lineRule="auto"/>
        <w:ind w:left="720"/>
        <w:jc w:val="both"/>
        <w:rPr>
          <w:rFonts w:ascii="Verdana" w:hAnsi="Verdana"/>
          <w:sz w:val="22"/>
          <w:szCs w:val="22"/>
        </w:rPr>
      </w:pPr>
    </w:p>
    <w:p w14:paraId="4481D702" w14:textId="3C5D9D8D" w:rsidR="00386CF6" w:rsidRPr="007722EF" w:rsidRDefault="00CC79D8" w:rsidP="00403ABF">
      <w:pPr>
        <w:keepNext/>
        <w:widowControl w:val="0"/>
        <w:spacing w:after="320" w:line="432" w:lineRule="auto"/>
        <w:rPr>
          <w:rFonts w:ascii="Verdana" w:hAnsi="Verdana" w:cs="Arial"/>
          <w:u w:val="single"/>
          <w:lang w:val="en-GB"/>
        </w:rPr>
      </w:pPr>
      <w:r w:rsidRPr="007722EF">
        <w:rPr>
          <w:rFonts w:ascii="Verdana" w:hAnsi="Verdana" w:cs="Arial"/>
          <w:u w:val="single"/>
          <w:lang w:val="en-GB"/>
        </w:rPr>
        <w:t xml:space="preserve">F. </w:t>
      </w:r>
      <w:r w:rsidR="00F46B89" w:rsidRPr="007722EF">
        <w:rPr>
          <w:rFonts w:ascii="Verdana" w:hAnsi="Verdana" w:cs="Arial"/>
          <w:u w:val="single"/>
          <w:lang w:val="en-GB"/>
        </w:rPr>
        <w:t xml:space="preserve">BEZUIDENHOUT </w:t>
      </w:r>
      <w:r w:rsidR="00225130" w:rsidRPr="007722EF">
        <w:rPr>
          <w:rFonts w:ascii="Verdana" w:hAnsi="Verdana" w:cs="Arial"/>
          <w:u w:val="single"/>
          <w:lang w:val="en-GB"/>
        </w:rPr>
        <w:t>AJ:</w:t>
      </w:r>
    </w:p>
    <w:p w14:paraId="01117D13" w14:textId="3232FB8C" w:rsidR="00030F60" w:rsidRPr="00030F60" w:rsidRDefault="00030F60" w:rsidP="008B2A4F">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INTRODUCTION</w:t>
      </w:r>
    </w:p>
    <w:p w14:paraId="45861B11" w14:textId="522216C0" w:rsidR="004C241B"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w:t>
      </w:r>
      <w:r>
        <w:rPr>
          <w:rFonts w:ascii="Verdana" w:hAnsi="Verdana" w:cs="Arial"/>
          <w:color w:val="000000" w:themeColor="text1"/>
          <w:sz w:val="22"/>
          <w:szCs w:val="22"/>
          <w:lang w:val="en-GB"/>
        </w:rPr>
        <w:tab/>
      </w:r>
      <w:r w:rsidR="004C241B">
        <w:rPr>
          <w:rFonts w:ascii="Verdana" w:hAnsi="Verdana" w:cs="Arial"/>
          <w:sz w:val="22"/>
          <w:szCs w:val="22"/>
          <w:lang w:val="en-GB"/>
        </w:rPr>
        <w:t>This court was called upon to determine three interlocutory applications, namely an application for immediate division, an application for leave to amend and an application brought in terms of Rule 30.</w:t>
      </w:r>
    </w:p>
    <w:p w14:paraId="68C273FE" w14:textId="654CE60B" w:rsidR="004C241B"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w:t>
      </w:r>
      <w:r>
        <w:rPr>
          <w:rFonts w:ascii="Verdana" w:hAnsi="Verdana" w:cs="Arial"/>
          <w:color w:val="000000" w:themeColor="text1"/>
          <w:sz w:val="22"/>
          <w:szCs w:val="22"/>
          <w:lang w:val="en-GB"/>
        </w:rPr>
        <w:tab/>
      </w:r>
      <w:r w:rsidR="007742B1">
        <w:rPr>
          <w:rFonts w:ascii="Verdana" w:hAnsi="Verdana" w:cs="Arial"/>
          <w:sz w:val="22"/>
          <w:szCs w:val="22"/>
          <w:lang w:val="en-GB"/>
        </w:rPr>
        <w:t xml:space="preserve">The </w:t>
      </w:r>
      <w:r w:rsidR="004C241B">
        <w:rPr>
          <w:rFonts w:ascii="Verdana" w:hAnsi="Verdana" w:cs="Arial"/>
          <w:sz w:val="22"/>
          <w:szCs w:val="22"/>
          <w:lang w:val="en-GB"/>
        </w:rPr>
        <w:t>sequence within which papers were filed</w:t>
      </w:r>
      <w:r w:rsidR="007742B1">
        <w:rPr>
          <w:rFonts w:ascii="Verdana" w:hAnsi="Verdana" w:cs="Arial"/>
          <w:sz w:val="22"/>
          <w:szCs w:val="22"/>
          <w:lang w:val="en-GB"/>
        </w:rPr>
        <w:t xml:space="preserve"> and proceedings were brought</w:t>
      </w:r>
      <w:r w:rsidR="004C241B">
        <w:rPr>
          <w:rFonts w:ascii="Verdana" w:hAnsi="Verdana" w:cs="Arial"/>
          <w:sz w:val="22"/>
          <w:szCs w:val="22"/>
          <w:lang w:val="en-GB"/>
        </w:rPr>
        <w:t xml:space="preserve"> </w:t>
      </w:r>
      <w:r w:rsidR="007742B1">
        <w:rPr>
          <w:rFonts w:ascii="Verdana" w:hAnsi="Verdana" w:cs="Arial"/>
          <w:sz w:val="22"/>
          <w:szCs w:val="22"/>
          <w:lang w:val="en-GB"/>
        </w:rPr>
        <w:t>can only be described as a Gordian knot</w:t>
      </w:r>
      <w:r w:rsidR="004C241B">
        <w:rPr>
          <w:rFonts w:ascii="Verdana" w:hAnsi="Verdana" w:cs="Arial"/>
          <w:sz w:val="22"/>
          <w:szCs w:val="22"/>
          <w:lang w:val="en-GB"/>
        </w:rPr>
        <w:t>.</w:t>
      </w:r>
      <w:r w:rsidR="007742B1">
        <w:rPr>
          <w:rFonts w:ascii="Verdana" w:hAnsi="Verdana" w:cs="Arial"/>
          <w:sz w:val="22"/>
          <w:szCs w:val="22"/>
          <w:lang w:val="en-GB"/>
        </w:rPr>
        <w:t xml:space="preserve"> It demanded serious unravelling as will be demonstrated.</w:t>
      </w:r>
    </w:p>
    <w:p w14:paraId="2576FC39" w14:textId="0BF09A4F" w:rsidR="007742B1" w:rsidRPr="007742B1" w:rsidRDefault="007742B1" w:rsidP="007742B1">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SEQUENCE OF PROCEEDINGS AND PAPERS</w:t>
      </w:r>
    </w:p>
    <w:p w14:paraId="79FE8D39" w14:textId="40E3269B" w:rsidR="0021543B"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w:t>
      </w:r>
      <w:r>
        <w:rPr>
          <w:rFonts w:ascii="Verdana" w:hAnsi="Verdana" w:cs="Arial"/>
          <w:color w:val="000000" w:themeColor="text1"/>
          <w:sz w:val="22"/>
          <w:szCs w:val="22"/>
          <w:lang w:val="en-GB"/>
        </w:rPr>
        <w:tab/>
      </w:r>
      <w:r w:rsidR="00DF5382">
        <w:rPr>
          <w:rFonts w:ascii="Verdana" w:hAnsi="Verdana" w:cs="Arial"/>
          <w:sz w:val="22"/>
          <w:szCs w:val="22"/>
          <w:lang w:val="en-GB"/>
        </w:rPr>
        <w:t xml:space="preserve">The applicant is the plaintiff in a pending divorce action instituted by her in this court on 19 January 2018. The applicant married the respondent on </w:t>
      </w:r>
      <w:r w:rsidR="00DF5382">
        <w:rPr>
          <w:rFonts w:ascii="Verdana" w:hAnsi="Verdana" w:cs="Arial"/>
          <w:sz w:val="22"/>
          <w:szCs w:val="22"/>
          <w:lang w:val="en-GB"/>
        </w:rPr>
        <w:lastRenderedPageBreak/>
        <w:t>2 March 2002 at Bucharest, Romania.</w:t>
      </w:r>
    </w:p>
    <w:p w14:paraId="52BAC853" w14:textId="2CB5434A" w:rsidR="00DF5382"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w:t>
      </w:r>
      <w:r>
        <w:rPr>
          <w:rFonts w:ascii="Verdana" w:hAnsi="Verdana" w:cs="Arial"/>
          <w:color w:val="000000" w:themeColor="text1"/>
          <w:sz w:val="22"/>
          <w:szCs w:val="22"/>
          <w:lang w:val="en-GB"/>
        </w:rPr>
        <w:tab/>
      </w:r>
      <w:r w:rsidR="0021543B">
        <w:rPr>
          <w:rFonts w:ascii="Verdana" w:hAnsi="Verdana" w:cs="Arial"/>
          <w:sz w:val="22"/>
          <w:szCs w:val="22"/>
          <w:lang w:val="en-GB"/>
        </w:rPr>
        <w:t xml:space="preserve">The applicant </w:t>
      </w:r>
      <w:r w:rsidR="00997C14">
        <w:rPr>
          <w:rFonts w:ascii="Verdana" w:hAnsi="Verdana" w:cs="Arial"/>
          <w:sz w:val="22"/>
          <w:szCs w:val="22"/>
          <w:lang w:val="en-GB"/>
        </w:rPr>
        <w:t xml:space="preserve">initially </w:t>
      </w:r>
      <w:r w:rsidR="00C852C9">
        <w:rPr>
          <w:rFonts w:ascii="Verdana" w:hAnsi="Verdana" w:cs="Arial"/>
          <w:sz w:val="22"/>
          <w:szCs w:val="22"/>
          <w:lang w:val="en-GB"/>
        </w:rPr>
        <w:t>applie</w:t>
      </w:r>
      <w:r w:rsidR="00997C14">
        <w:rPr>
          <w:rFonts w:ascii="Verdana" w:hAnsi="Verdana" w:cs="Arial"/>
          <w:sz w:val="22"/>
          <w:szCs w:val="22"/>
          <w:lang w:val="en-GB"/>
        </w:rPr>
        <w:t>d</w:t>
      </w:r>
      <w:r w:rsidR="0021543B">
        <w:rPr>
          <w:rFonts w:ascii="Verdana" w:hAnsi="Verdana" w:cs="Arial"/>
          <w:sz w:val="22"/>
          <w:szCs w:val="22"/>
          <w:lang w:val="en-GB"/>
        </w:rPr>
        <w:t xml:space="preserve"> for the immediate division of </w:t>
      </w:r>
      <w:r w:rsidR="00C852C9">
        <w:rPr>
          <w:rFonts w:ascii="Verdana" w:hAnsi="Verdana" w:cs="Arial"/>
          <w:sz w:val="22"/>
          <w:szCs w:val="22"/>
          <w:lang w:val="en-GB"/>
        </w:rPr>
        <w:t>what she refer</w:t>
      </w:r>
      <w:r w:rsidR="00997C14">
        <w:rPr>
          <w:rFonts w:ascii="Verdana" w:hAnsi="Verdana" w:cs="Arial"/>
          <w:sz w:val="22"/>
          <w:szCs w:val="22"/>
          <w:lang w:val="en-GB"/>
        </w:rPr>
        <w:t>red</w:t>
      </w:r>
      <w:r w:rsidR="00C852C9">
        <w:rPr>
          <w:rFonts w:ascii="Verdana" w:hAnsi="Verdana" w:cs="Arial"/>
          <w:sz w:val="22"/>
          <w:szCs w:val="22"/>
          <w:lang w:val="en-GB"/>
        </w:rPr>
        <w:t xml:space="preserve"> to as </w:t>
      </w:r>
      <w:r w:rsidR="0021543B">
        <w:rPr>
          <w:rFonts w:ascii="Verdana" w:hAnsi="Verdana" w:cs="Arial"/>
          <w:sz w:val="22"/>
          <w:szCs w:val="22"/>
          <w:lang w:val="en-GB"/>
        </w:rPr>
        <w:t xml:space="preserve">the </w:t>
      </w:r>
      <w:r w:rsidR="00C852C9">
        <w:rPr>
          <w:rFonts w:ascii="Verdana" w:hAnsi="Verdana" w:cs="Arial"/>
          <w:sz w:val="22"/>
          <w:szCs w:val="22"/>
          <w:lang w:val="en-GB"/>
        </w:rPr>
        <w:t xml:space="preserve">joint </w:t>
      </w:r>
      <w:r w:rsidR="0021543B">
        <w:rPr>
          <w:rFonts w:ascii="Verdana" w:hAnsi="Verdana" w:cs="Arial"/>
          <w:sz w:val="22"/>
          <w:szCs w:val="22"/>
          <w:lang w:val="en-GB"/>
        </w:rPr>
        <w:t>estate</w:t>
      </w:r>
      <w:r w:rsidR="00C852C9">
        <w:rPr>
          <w:rFonts w:ascii="Verdana" w:hAnsi="Verdana" w:cs="Arial"/>
          <w:sz w:val="22"/>
          <w:szCs w:val="22"/>
          <w:lang w:val="en-GB"/>
        </w:rPr>
        <w:t xml:space="preserve"> in terms of section 20 of the Matrimonial Property Act, 88 of 1984 (</w:t>
      </w:r>
      <w:r w:rsidR="00C852C9">
        <w:rPr>
          <w:rFonts w:ascii="Verdana" w:hAnsi="Verdana" w:cs="Arial"/>
          <w:b/>
          <w:bCs/>
          <w:i/>
          <w:iCs/>
          <w:sz w:val="22"/>
          <w:szCs w:val="22"/>
          <w:lang w:val="en-GB"/>
        </w:rPr>
        <w:t>“the MPA”</w:t>
      </w:r>
      <w:r w:rsidR="00C852C9">
        <w:rPr>
          <w:rFonts w:ascii="Verdana" w:hAnsi="Verdana" w:cs="Arial"/>
          <w:sz w:val="22"/>
          <w:szCs w:val="22"/>
          <w:lang w:val="en-GB"/>
        </w:rPr>
        <w:t>) and for the appointment of a liquidator and receiver to determine the value. This application was brought on the 5</w:t>
      </w:r>
      <w:r w:rsidR="00C852C9" w:rsidRPr="00C852C9">
        <w:rPr>
          <w:rFonts w:ascii="Verdana" w:hAnsi="Verdana" w:cs="Arial"/>
          <w:sz w:val="22"/>
          <w:szCs w:val="22"/>
          <w:vertAlign w:val="superscript"/>
          <w:lang w:val="en-GB"/>
        </w:rPr>
        <w:t>th</w:t>
      </w:r>
      <w:r w:rsidR="00C852C9">
        <w:rPr>
          <w:rFonts w:ascii="Verdana" w:hAnsi="Verdana" w:cs="Arial"/>
          <w:sz w:val="22"/>
          <w:szCs w:val="22"/>
          <w:lang w:val="en-GB"/>
        </w:rPr>
        <w:t xml:space="preserve"> of December 2022.</w:t>
      </w:r>
    </w:p>
    <w:p w14:paraId="53AEE025" w14:textId="02B9CB34" w:rsidR="00C852C9"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[5]</w:t>
      </w:r>
      <w:r>
        <w:rPr>
          <w:rFonts w:ascii="Verdana" w:hAnsi="Verdana" w:cs="Arial"/>
          <w:color w:val="000000" w:themeColor="text1"/>
          <w:sz w:val="22"/>
          <w:szCs w:val="22"/>
          <w:lang w:val="en-GB"/>
        </w:rPr>
        <w:tab/>
      </w:r>
      <w:r w:rsidR="00C852C9">
        <w:rPr>
          <w:rFonts w:ascii="Verdana" w:hAnsi="Verdana" w:cs="Arial"/>
          <w:sz w:val="22"/>
          <w:szCs w:val="22"/>
          <w:lang w:val="en-GB"/>
        </w:rPr>
        <w:t>The respondent oppose</w:t>
      </w:r>
      <w:r w:rsidR="00997C14">
        <w:rPr>
          <w:rFonts w:ascii="Verdana" w:hAnsi="Verdana" w:cs="Arial"/>
          <w:sz w:val="22"/>
          <w:szCs w:val="22"/>
          <w:lang w:val="en-GB"/>
        </w:rPr>
        <w:t>d</w:t>
      </w:r>
      <w:r w:rsidR="00C852C9">
        <w:rPr>
          <w:rFonts w:ascii="Verdana" w:hAnsi="Verdana" w:cs="Arial"/>
          <w:sz w:val="22"/>
          <w:szCs w:val="22"/>
          <w:lang w:val="en-GB"/>
        </w:rPr>
        <w:t xml:space="preserve"> the application on, </w:t>
      </w:r>
      <w:r w:rsidR="00C852C9">
        <w:rPr>
          <w:rFonts w:ascii="Verdana" w:hAnsi="Verdana" w:cs="Arial"/>
          <w:i/>
          <w:iCs/>
          <w:sz w:val="22"/>
          <w:szCs w:val="22"/>
          <w:lang w:val="en-GB"/>
        </w:rPr>
        <w:t>inter alia</w:t>
      </w:r>
      <w:r w:rsidR="00C852C9">
        <w:rPr>
          <w:rFonts w:ascii="Verdana" w:hAnsi="Verdana" w:cs="Arial"/>
          <w:sz w:val="22"/>
          <w:szCs w:val="22"/>
          <w:lang w:val="en-GB"/>
        </w:rPr>
        <w:t>, the basis that there is no joint estate as the parties’ proprietary rights are governed by either Turkish or Romanian Law.</w:t>
      </w:r>
    </w:p>
    <w:p w14:paraId="0A213DF6" w14:textId="4D88588C" w:rsidR="00CF1AA9" w:rsidRPr="00CF1AA9"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CF1AA9">
        <w:rPr>
          <w:rFonts w:ascii="Verdana" w:hAnsi="Verdana" w:cs="Arial"/>
          <w:color w:val="000000" w:themeColor="text1"/>
          <w:sz w:val="22"/>
          <w:szCs w:val="22"/>
          <w:lang w:val="en-GB"/>
        </w:rPr>
        <w:t>[6]</w:t>
      </w:r>
      <w:r w:rsidRPr="00CF1AA9">
        <w:rPr>
          <w:rFonts w:ascii="Verdana" w:hAnsi="Verdana" w:cs="Arial"/>
          <w:color w:val="000000" w:themeColor="text1"/>
          <w:sz w:val="22"/>
          <w:szCs w:val="22"/>
          <w:lang w:val="en-GB"/>
        </w:rPr>
        <w:tab/>
      </w:r>
      <w:r w:rsidR="007742B1">
        <w:rPr>
          <w:rFonts w:ascii="Verdana" w:hAnsi="Verdana" w:cs="Arial"/>
          <w:sz w:val="22"/>
          <w:szCs w:val="22"/>
          <w:lang w:val="en-GB"/>
        </w:rPr>
        <w:t>The</w:t>
      </w:r>
      <w:r w:rsidR="00A44CCA">
        <w:rPr>
          <w:rFonts w:ascii="Verdana" w:hAnsi="Verdana" w:cs="Arial"/>
          <w:sz w:val="22"/>
          <w:szCs w:val="22"/>
          <w:lang w:val="en-GB"/>
        </w:rPr>
        <w:t xml:space="preserve">  applicant filed her replying affidavit</w:t>
      </w:r>
      <w:r w:rsidR="00997C14">
        <w:rPr>
          <w:rFonts w:ascii="Verdana" w:hAnsi="Verdana" w:cs="Arial"/>
          <w:sz w:val="22"/>
          <w:szCs w:val="22"/>
          <w:lang w:val="en-GB"/>
        </w:rPr>
        <w:t xml:space="preserve"> on 5 April 2023</w:t>
      </w:r>
      <w:r w:rsidR="007742B1">
        <w:rPr>
          <w:rFonts w:ascii="Verdana" w:hAnsi="Verdana" w:cs="Arial"/>
          <w:sz w:val="22"/>
          <w:szCs w:val="22"/>
          <w:lang w:val="en-GB"/>
        </w:rPr>
        <w:t xml:space="preserve">. </w:t>
      </w:r>
    </w:p>
    <w:p w14:paraId="5AFACAC2" w14:textId="323C474E" w:rsidR="00CF1AA9" w:rsidRPr="00CF1AA9"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CF1AA9">
        <w:rPr>
          <w:rFonts w:ascii="Verdana" w:hAnsi="Verdana" w:cs="Arial"/>
          <w:color w:val="000000" w:themeColor="text1"/>
          <w:sz w:val="22"/>
          <w:szCs w:val="22"/>
          <w:lang w:val="en-GB"/>
        </w:rPr>
        <w:t>[7]</w:t>
      </w:r>
      <w:r w:rsidRPr="00CF1AA9">
        <w:rPr>
          <w:rFonts w:ascii="Verdana" w:hAnsi="Verdana" w:cs="Arial"/>
          <w:color w:val="000000" w:themeColor="text1"/>
          <w:sz w:val="22"/>
          <w:szCs w:val="22"/>
          <w:lang w:val="en-GB"/>
        </w:rPr>
        <w:tab/>
      </w:r>
      <w:r w:rsidR="00CF1AA9">
        <w:rPr>
          <w:rFonts w:ascii="Verdana" w:hAnsi="Verdana" w:cs="Arial"/>
          <w:sz w:val="22"/>
          <w:szCs w:val="22"/>
          <w:lang w:val="en-GB"/>
        </w:rPr>
        <w:t>After the filing of answering papers on 28 February 2023, both parties amended their pleadings in the divorce action. More detail regarding the nature of these amendments will follow.</w:t>
      </w:r>
    </w:p>
    <w:p w14:paraId="093DB994" w14:textId="13B56DA6" w:rsidR="00622C81" w:rsidRPr="00997C14"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997C14">
        <w:rPr>
          <w:rFonts w:ascii="Verdana" w:hAnsi="Verdana" w:cs="Arial"/>
          <w:color w:val="000000" w:themeColor="text1"/>
          <w:sz w:val="22"/>
          <w:szCs w:val="22"/>
          <w:lang w:val="en-GB"/>
        </w:rPr>
        <w:t>[8]</w:t>
      </w:r>
      <w:r w:rsidRPr="00997C14">
        <w:rPr>
          <w:rFonts w:ascii="Verdana" w:hAnsi="Verdana" w:cs="Arial"/>
          <w:color w:val="000000" w:themeColor="text1"/>
          <w:sz w:val="22"/>
          <w:szCs w:val="22"/>
          <w:lang w:val="en-GB"/>
        </w:rPr>
        <w:tab/>
      </w:r>
      <w:r w:rsidR="007742B1">
        <w:rPr>
          <w:rFonts w:ascii="Verdana" w:hAnsi="Verdana" w:cs="Arial"/>
          <w:sz w:val="22"/>
          <w:szCs w:val="22"/>
          <w:lang w:val="en-GB"/>
        </w:rPr>
        <w:t>Simultaneously with the filing of her replying papers, the respondent</w:t>
      </w:r>
      <w:r w:rsidR="00997C14">
        <w:rPr>
          <w:rFonts w:ascii="Verdana" w:hAnsi="Verdana" w:cs="Arial"/>
          <w:sz w:val="22"/>
          <w:szCs w:val="22"/>
          <w:lang w:val="en-GB"/>
        </w:rPr>
        <w:t xml:space="preserve"> gave</w:t>
      </w:r>
      <w:r w:rsidR="00622C81">
        <w:rPr>
          <w:rFonts w:ascii="Verdana" w:hAnsi="Verdana" w:cs="Arial"/>
          <w:sz w:val="22"/>
          <w:szCs w:val="22"/>
          <w:lang w:val="en-GB"/>
        </w:rPr>
        <w:t xml:space="preserve"> notice of her intention to amend her notice of motion in terms of Rule 28</w:t>
      </w:r>
      <w:r w:rsidR="00997C14">
        <w:rPr>
          <w:rFonts w:ascii="Verdana" w:hAnsi="Verdana" w:cs="Arial"/>
          <w:sz w:val="22"/>
          <w:szCs w:val="22"/>
          <w:lang w:val="en-GB"/>
        </w:rPr>
        <w:t>.</w:t>
      </w:r>
    </w:p>
    <w:p w14:paraId="552E7789" w14:textId="4BD70A5D" w:rsidR="007742B1" w:rsidRPr="007742B1"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7742B1">
        <w:rPr>
          <w:rFonts w:ascii="Verdana" w:hAnsi="Verdana" w:cs="Arial"/>
          <w:color w:val="000000" w:themeColor="text1"/>
          <w:sz w:val="22"/>
          <w:szCs w:val="22"/>
          <w:lang w:val="en-GB"/>
        </w:rPr>
        <w:t>[9]</w:t>
      </w:r>
      <w:r w:rsidRPr="007742B1">
        <w:rPr>
          <w:rFonts w:ascii="Verdana" w:hAnsi="Verdana" w:cs="Arial"/>
          <w:color w:val="000000" w:themeColor="text1"/>
          <w:sz w:val="22"/>
          <w:szCs w:val="22"/>
          <w:lang w:val="en-GB"/>
        </w:rPr>
        <w:tab/>
      </w:r>
      <w:r w:rsidR="00997C14">
        <w:rPr>
          <w:rFonts w:ascii="Verdana" w:hAnsi="Verdana" w:cs="Arial"/>
          <w:sz w:val="22"/>
          <w:szCs w:val="22"/>
          <w:lang w:val="en-GB"/>
        </w:rPr>
        <w:t xml:space="preserve">In terms of the proposed amendment, the relief that </w:t>
      </w:r>
      <w:r w:rsidR="00125EC2">
        <w:rPr>
          <w:rFonts w:ascii="Verdana" w:hAnsi="Verdana" w:cs="Arial"/>
          <w:sz w:val="22"/>
          <w:szCs w:val="22"/>
          <w:lang w:val="en-GB"/>
        </w:rPr>
        <w:t>the applicant now</w:t>
      </w:r>
      <w:r w:rsidR="00997C14">
        <w:rPr>
          <w:rFonts w:ascii="Verdana" w:hAnsi="Verdana" w:cs="Arial"/>
          <w:sz w:val="22"/>
          <w:szCs w:val="22"/>
          <w:lang w:val="en-GB"/>
        </w:rPr>
        <w:t xml:space="preserve"> seeks is</w:t>
      </w:r>
      <w:r w:rsidR="007742B1">
        <w:rPr>
          <w:rFonts w:ascii="Verdana" w:hAnsi="Verdana" w:cs="Arial"/>
          <w:sz w:val="22"/>
          <w:szCs w:val="22"/>
          <w:lang w:val="en-GB"/>
        </w:rPr>
        <w:t>, on a mere cursory glance,</w:t>
      </w:r>
      <w:r w:rsidR="00997C14">
        <w:rPr>
          <w:rFonts w:ascii="Verdana" w:hAnsi="Verdana" w:cs="Arial"/>
          <w:sz w:val="22"/>
          <w:szCs w:val="22"/>
          <w:lang w:val="en-GB"/>
        </w:rPr>
        <w:t xml:space="preserve"> substantially different. </w:t>
      </w:r>
    </w:p>
    <w:p w14:paraId="29830C04" w14:textId="03721D34" w:rsidR="00997C14" w:rsidRPr="00622C81"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622C81">
        <w:rPr>
          <w:rFonts w:ascii="Verdana" w:hAnsi="Verdana" w:cs="Arial"/>
          <w:color w:val="000000" w:themeColor="text1"/>
          <w:sz w:val="22"/>
          <w:szCs w:val="22"/>
          <w:lang w:val="en-GB"/>
        </w:rPr>
        <w:t>[10]</w:t>
      </w:r>
      <w:r w:rsidRPr="00622C81">
        <w:rPr>
          <w:rFonts w:ascii="Verdana" w:hAnsi="Verdana" w:cs="Arial"/>
          <w:color w:val="000000" w:themeColor="text1"/>
          <w:sz w:val="22"/>
          <w:szCs w:val="22"/>
          <w:lang w:val="en-GB"/>
        </w:rPr>
        <w:tab/>
      </w:r>
      <w:r w:rsidR="00997C14">
        <w:rPr>
          <w:rFonts w:ascii="Verdana" w:hAnsi="Verdana" w:cs="Arial"/>
          <w:sz w:val="22"/>
          <w:szCs w:val="22"/>
          <w:lang w:val="en-GB"/>
        </w:rPr>
        <w:t xml:space="preserve">Firstly, the applicant seeks an order declaring that the Turkish laws </w:t>
      </w:r>
      <w:r w:rsidR="00997C14">
        <w:rPr>
          <w:rFonts w:ascii="Verdana" w:hAnsi="Verdana" w:cs="Arial"/>
          <w:i/>
          <w:iCs/>
          <w:sz w:val="22"/>
          <w:szCs w:val="22"/>
          <w:lang w:val="en-GB"/>
        </w:rPr>
        <w:t>“(alternatively Romanian law)”</w:t>
      </w:r>
      <w:r w:rsidR="00997C14">
        <w:rPr>
          <w:rFonts w:ascii="Verdana" w:hAnsi="Verdana" w:cs="Arial"/>
          <w:sz w:val="22"/>
          <w:szCs w:val="22"/>
          <w:lang w:val="en-GB"/>
        </w:rPr>
        <w:t xml:space="preserve"> are applicable to the parties’ marriage. Secondly, the applicant seeks an order for the immediate division of the assets acquired during the subsistence of the marriage in accordance with Turkish, alternatively Romanian law. The applicant persists with her relief for the appointment of a receiver and liquidator to value the assets and divide them. </w:t>
      </w:r>
    </w:p>
    <w:p w14:paraId="3A6A5D6F" w14:textId="53551E24" w:rsidR="007742B1" w:rsidRPr="007742B1"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7742B1">
        <w:rPr>
          <w:rFonts w:ascii="Verdana" w:hAnsi="Verdana" w:cs="Arial"/>
          <w:color w:val="000000" w:themeColor="text1"/>
          <w:sz w:val="22"/>
          <w:szCs w:val="22"/>
          <w:lang w:val="en-GB"/>
        </w:rPr>
        <w:t>[11]</w:t>
      </w:r>
      <w:r w:rsidRPr="007742B1">
        <w:rPr>
          <w:rFonts w:ascii="Verdana" w:hAnsi="Verdana" w:cs="Arial"/>
          <w:color w:val="000000" w:themeColor="text1"/>
          <w:sz w:val="22"/>
          <w:szCs w:val="22"/>
          <w:lang w:val="en-GB"/>
        </w:rPr>
        <w:tab/>
      </w:r>
      <w:r w:rsidR="00125EC2">
        <w:rPr>
          <w:rFonts w:ascii="Verdana" w:hAnsi="Verdana" w:cs="Arial"/>
          <w:sz w:val="22"/>
          <w:szCs w:val="22"/>
          <w:lang w:val="en-GB"/>
        </w:rPr>
        <w:t>The amendment of the notice of motion is sought on the founding papers as they currently stand.</w:t>
      </w:r>
      <w:r w:rsidR="004C241B">
        <w:rPr>
          <w:rFonts w:ascii="Verdana" w:hAnsi="Verdana" w:cs="Arial"/>
          <w:sz w:val="22"/>
          <w:szCs w:val="22"/>
          <w:lang w:val="en-GB"/>
        </w:rPr>
        <w:t xml:space="preserve"> </w:t>
      </w:r>
      <w:r w:rsidR="007742B1">
        <w:rPr>
          <w:rFonts w:ascii="Verdana" w:hAnsi="Verdana" w:cs="Arial"/>
          <w:sz w:val="22"/>
          <w:szCs w:val="22"/>
          <w:lang w:val="en-GB"/>
        </w:rPr>
        <w:t xml:space="preserve">The founding papers were not supplemented. </w:t>
      </w:r>
    </w:p>
    <w:p w14:paraId="0C442131" w14:textId="11C87C4C" w:rsidR="00997C14" w:rsidRPr="00622C81"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622C81">
        <w:rPr>
          <w:rFonts w:ascii="Verdana" w:hAnsi="Verdana" w:cs="Arial"/>
          <w:color w:val="000000" w:themeColor="text1"/>
          <w:sz w:val="22"/>
          <w:szCs w:val="22"/>
          <w:lang w:val="en-GB"/>
        </w:rPr>
        <w:t>[12]</w:t>
      </w:r>
      <w:r w:rsidRPr="00622C81">
        <w:rPr>
          <w:rFonts w:ascii="Verdana" w:hAnsi="Verdana" w:cs="Arial"/>
          <w:color w:val="000000" w:themeColor="text1"/>
          <w:sz w:val="22"/>
          <w:szCs w:val="22"/>
          <w:lang w:val="en-GB"/>
        </w:rPr>
        <w:tab/>
      </w:r>
      <w:r w:rsidR="004C241B">
        <w:rPr>
          <w:rFonts w:ascii="Verdana" w:hAnsi="Verdana" w:cs="Arial"/>
          <w:sz w:val="22"/>
          <w:szCs w:val="22"/>
          <w:lang w:val="en-GB"/>
        </w:rPr>
        <w:t>On the 18</w:t>
      </w:r>
      <w:r w:rsidR="004C241B" w:rsidRPr="004C241B">
        <w:rPr>
          <w:rFonts w:ascii="Verdana" w:hAnsi="Verdana" w:cs="Arial"/>
          <w:sz w:val="22"/>
          <w:szCs w:val="22"/>
          <w:vertAlign w:val="superscript"/>
          <w:lang w:val="en-GB"/>
        </w:rPr>
        <w:t>th</w:t>
      </w:r>
      <w:r w:rsidR="004C241B">
        <w:rPr>
          <w:rFonts w:ascii="Verdana" w:hAnsi="Verdana" w:cs="Arial"/>
          <w:sz w:val="22"/>
          <w:szCs w:val="22"/>
          <w:lang w:val="en-GB"/>
        </w:rPr>
        <w:t xml:space="preserve"> of April 2023, the respondent formally objected to the proposed amendment on 18 April 2023. The respondent contended that the proposed amendments sought to introduce an entirely new cause of action to the respondent’s prejudice.</w:t>
      </w:r>
    </w:p>
    <w:p w14:paraId="6A0EBE21" w14:textId="68D01528" w:rsidR="00622C81" w:rsidRPr="004C241B"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4C241B">
        <w:rPr>
          <w:rFonts w:ascii="Verdana" w:hAnsi="Verdana" w:cs="Arial"/>
          <w:color w:val="000000" w:themeColor="text1"/>
          <w:sz w:val="22"/>
          <w:szCs w:val="22"/>
          <w:lang w:val="en-GB"/>
        </w:rPr>
        <w:t>[13]</w:t>
      </w:r>
      <w:r w:rsidRPr="004C241B">
        <w:rPr>
          <w:rFonts w:ascii="Verdana" w:hAnsi="Verdana" w:cs="Arial"/>
          <w:color w:val="000000" w:themeColor="text1"/>
          <w:sz w:val="22"/>
          <w:szCs w:val="22"/>
          <w:lang w:val="en-GB"/>
        </w:rPr>
        <w:tab/>
      </w:r>
      <w:r w:rsidR="00125EC2">
        <w:rPr>
          <w:rFonts w:ascii="Verdana" w:hAnsi="Verdana" w:cs="Arial"/>
          <w:sz w:val="22"/>
          <w:szCs w:val="22"/>
          <w:lang w:val="en-GB"/>
        </w:rPr>
        <w:t>In response to the replying papers, the</w:t>
      </w:r>
      <w:r w:rsidR="004A5A97">
        <w:rPr>
          <w:rFonts w:ascii="Verdana" w:hAnsi="Verdana" w:cs="Arial"/>
          <w:sz w:val="22"/>
          <w:szCs w:val="22"/>
          <w:lang w:val="en-GB"/>
        </w:rPr>
        <w:t xml:space="preserve"> respondent filed a rule 30 notice</w:t>
      </w:r>
      <w:r w:rsidR="00125EC2">
        <w:rPr>
          <w:rFonts w:ascii="Verdana" w:hAnsi="Verdana" w:cs="Arial"/>
          <w:sz w:val="22"/>
          <w:szCs w:val="22"/>
          <w:lang w:val="en-GB"/>
        </w:rPr>
        <w:t xml:space="preserve"> on the 18</w:t>
      </w:r>
      <w:r w:rsidR="00125EC2" w:rsidRPr="00125EC2">
        <w:rPr>
          <w:rFonts w:ascii="Verdana" w:hAnsi="Verdana" w:cs="Arial"/>
          <w:sz w:val="22"/>
          <w:szCs w:val="22"/>
          <w:vertAlign w:val="superscript"/>
          <w:lang w:val="en-GB"/>
        </w:rPr>
        <w:t>th</w:t>
      </w:r>
      <w:r w:rsidR="00125EC2">
        <w:rPr>
          <w:rFonts w:ascii="Verdana" w:hAnsi="Verdana" w:cs="Arial"/>
          <w:sz w:val="22"/>
          <w:szCs w:val="22"/>
          <w:lang w:val="en-GB"/>
        </w:rPr>
        <w:t xml:space="preserve"> of April 2023</w:t>
      </w:r>
      <w:r w:rsidR="004A5A97">
        <w:rPr>
          <w:rFonts w:ascii="Verdana" w:hAnsi="Verdana" w:cs="Arial"/>
          <w:sz w:val="22"/>
          <w:szCs w:val="22"/>
          <w:lang w:val="en-GB"/>
        </w:rPr>
        <w:t xml:space="preserve"> </w:t>
      </w:r>
      <w:r w:rsidR="00125EC2">
        <w:rPr>
          <w:rFonts w:ascii="Verdana" w:hAnsi="Verdana" w:cs="Arial"/>
          <w:sz w:val="22"/>
          <w:szCs w:val="22"/>
          <w:lang w:val="en-GB"/>
        </w:rPr>
        <w:t xml:space="preserve">and objected to the replying affidavit on </w:t>
      </w:r>
      <w:r w:rsidR="00125EC2">
        <w:rPr>
          <w:rFonts w:ascii="Verdana" w:hAnsi="Verdana" w:cs="Arial"/>
          <w:i/>
          <w:iCs/>
          <w:sz w:val="22"/>
          <w:szCs w:val="22"/>
          <w:lang w:val="en-GB"/>
        </w:rPr>
        <w:t>inter alia</w:t>
      </w:r>
      <w:r w:rsidR="00125EC2">
        <w:rPr>
          <w:rFonts w:ascii="Verdana" w:hAnsi="Verdana" w:cs="Arial"/>
          <w:sz w:val="22"/>
          <w:szCs w:val="22"/>
          <w:lang w:val="en-GB"/>
        </w:rPr>
        <w:t xml:space="preserve"> the basis that the relief sought constitutes an entirely new cause of action</w:t>
      </w:r>
      <w:r w:rsidR="004C241B">
        <w:rPr>
          <w:rFonts w:ascii="Verdana" w:hAnsi="Verdana" w:cs="Arial"/>
          <w:sz w:val="22"/>
          <w:szCs w:val="22"/>
          <w:lang w:val="en-GB"/>
        </w:rPr>
        <w:t>.</w:t>
      </w:r>
    </w:p>
    <w:p w14:paraId="445C2B97" w14:textId="2F7CFBAE" w:rsidR="004A5A97" w:rsidRPr="004A5A97" w:rsidRDefault="00DB0056" w:rsidP="00DB0056">
      <w:pPr>
        <w:pStyle w:val="Indent"/>
        <w:widowControl w:val="0"/>
        <w:spacing w:after="360" w:line="480" w:lineRule="auto"/>
        <w:ind w:left="720" w:hanging="720"/>
        <w:jc w:val="both"/>
        <w:rPr>
          <w:rFonts w:ascii="Verdana" w:hAnsi="Verdana" w:cs="Arial"/>
          <w:color w:val="FF0000"/>
          <w:sz w:val="22"/>
          <w:szCs w:val="22"/>
          <w:lang w:val="en-GB"/>
        </w:rPr>
      </w:pPr>
      <w:r w:rsidRPr="004A5A97">
        <w:rPr>
          <w:rFonts w:ascii="Verdana" w:hAnsi="Verdana" w:cs="Arial"/>
          <w:color w:val="000000" w:themeColor="text1"/>
          <w:sz w:val="22"/>
          <w:szCs w:val="22"/>
          <w:lang w:val="en-GB"/>
        </w:rPr>
        <w:t>[14]</w:t>
      </w:r>
      <w:r w:rsidRPr="004A5A97">
        <w:rPr>
          <w:rFonts w:ascii="Verdana" w:hAnsi="Verdana" w:cs="Arial"/>
          <w:color w:val="000000" w:themeColor="text1"/>
          <w:sz w:val="22"/>
          <w:szCs w:val="22"/>
          <w:lang w:val="en-GB"/>
        </w:rPr>
        <w:tab/>
      </w:r>
      <w:r w:rsidR="004C241B">
        <w:rPr>
          <w:rFonts w:ascii="Verdana" w:hAnsi="Verdana" w:cs="Arial"/>
          <w:sz w:val="22"/>
          <w:szCs w:val="22"/>
          <w:lang w:val="en-GB"/>
        </w:rPr>
        <w:t>All three application were placed before me for hearing.</w:t>
      </w:r>
    </w:p>
    <w:p w14:paraId="1197CABE" w14:textId="1623DA51" w:rsidR="004A0A40" w:rsidRPr="004A0A40" w:rsidRDefault="004A0A40" w:rsidP="004A0A40">
      <w:pPr>
        <w:pStyle w:val="Inden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w:t>
      </w:r>
      <w:r w:rsidR="007742B1">
        <w:rPr>
          <w:rFonts w:ascii="Verdana" w:hAnsi="Verdana" w:cs="Arial"/>
          <w:b/>
          <w:bCs/>
          <w:sz w:val="22"/>
          <w:szCs w:val="22"/>
          <w:lang w:val="en-GB"/>
        </w:rPr>
        <w:t xml:space="preserve"> AMENDED PLEADINGS IN THE DIVORCE ACTION</w:t>
      </w:r>
    </w:p>
    <w:p w14:paraId="470A7F89" w14:textId="2546FDA2" w:rsidR="00DF5382"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[15]</w:t>
      </w:r>
      <w:r>
        <w:rPr>
          <w:rFonts w:ascii="Verdana" w:hAnsi="Verdana" w:cs="Arial"/>
          <w:color w:val="000000" w:themeColor="text1"/>
          <w:sz w:val="22"/>
          <w:szCs w:val="22"/>
          <w:lang w:val="en-GB"/>
        </w:rPr>
        <w:tab/>
      </w:r>
      <w:r w:rsidR="004A0A40">
        <w:rPr>
          <w:rFonts w:ascii="Verdana" w:hAnsi="Verdana" w:cs="Arial"/>
          <w:sz w:val="22"/>
          <w:szCs w:val="22"/>
          <w:lang w:val="en-GB"/>
        </w:rPr>
        <w:t>Initially, the</w:t>
      </w:r>
      <w:r w:rsidR="00DF5382" w:rsidRPr="00DF5382">
        <w:rPr>
          <w:rFonts w:ascii="Verdana" w:hAnsi="Verdana" w:cs="Arial"/>
          <w:sz w:val="22"/>
          <w:szCs w:val="22"/>
          <w:lang w:val="en-GB"/>
        </w:rPr>
        <w:t xml:space="preserve"> applicant at paragraph 5 of her </w:t>
      </w:r>
      <w:r w:rsidR="004A0A40">
        <w:rPr>
          <w:rFonts w:ascii="Verdana" w:hAnsi="Verdana" w:cs="Arial"/>
          <w:sz w:val="22"/>
          <w:szCs w:val="22"/>
          <w:lang w:val="en-GB"/>
        </w:rPr>
        <w:t xml:space="preserve">unamended </w:t>
      </w:r>
      <w:r w:rsidR="00DF5382" w:rsidRPr="00DF5382">
        <w:rPr>
          <w:rFonts w:ascii="Verdana" w:hAnsi="Verdana" w:cs="Arial"/>
          <w:sz w:val="22"/>
          <w:szCs w:val="22"/>
          <w:lang w:val="en-GB"/>
        </w:rPr>
        <w:t>particulars of claim</w:t>
      </w:r>
      <w:r w:rsidR="00524DB5">
        <w:rPr>
          <w:rFonts w:ascii="Verdana" w:hAnsi="Verdana" w:cs="Arial"/>
          <w:sz w:val="22"/>
          <w:szCs w:val="22"/>
          <w:lang w:val="en-GB"/>
        </w:rPr>
        <w:t xml:space="preserve"> dated 19 January 2018</w:t>
      </w:r>
      <w:r w:rsidR="00DF5382" w:rsidRPr="00DF5382">
        <w:rPr>
          <w:rFonts w:ascii="Verdana" w:hAnsi="Verdana" w:cs="Arial"/>
          <w:sz w:val="22"/>
          <w:szCs w:val="22"/>
          <w:lang w:val="en-GB"/>
        </w:rPr>
        <w:t xml:space="preserve"> alleged a marriage in comm</w:t>
      </w:r>
      <w:r w:rsidR="00DF5382">
        <w:rPr>
          <w:rFonts w:ascii="Verdana" w:hAnsi="Verdana" w:cs="Arial"/>
          <w:sz w:val="22"/>
          <w:szCs w:val="22"/>
          <w:lang w:val="en-GB"/>
        </w:rPr>
        <w:t xml:space="preserve">unity of property </w:t>
      </w:r>
      <w:r w:rsidR="00DF5382">
        <w:rPr>
          <w:rFonts w:ascii="Verdana" w:hAnsi="Verdana" w:cs="Arial"/>
          <w:i/>
          <w:iCs/>
          <w:sz w:val="22"/>
          <w:szCs w:val="22"/>
          <w:lang w:val="en-GB"/>
        </w:rPr>
        <w:t xml:space="preserve">“according with the laws of Romania”. </w:t>
      </w:r>
      <w:r w:rsidR="00DF5382" w:rsidRPr="00DF5382">
        <w:rPr>
          <w:rFonts w:ascii="Verdana" w:hAnsi="Verdana" w:cs="Arial"/>
          <w:sz w:val="22"/>
          <w:szCs w:val="22"/>
          <w:lang w:val="en-GB"/>
        </w:rPr>
        <w:t xml:space="preserve"> </w:t>
      </w:r>
    </w:p>
    <w:p w14:paraId="5EBA2308" w14:textId="5EE228E0" w:rsidR="00524DB5" w:rsidRPr="00524DB5" w:rsidRDefault="00DB0056" w:rsidP="00DB0056">
      <w:pPr>
        <w:pStyle w:val="Indent"/>
        <w:widowControl w:val="0"/>
        <w:spacing w:after="360" w:line="480" w:lineRule="auto"/>
        <w:ind w:left="720" w:hanging="720"/>
        <w:jc w:val="both"/>
        <w:rPr>
          <w:rFonts w:ascii="Verdana" w:hAnsi="Verdana" w:cs="Arial"/>
          <w:sz w:val="22"/>
          <w:szCs w:val="22"/>
          <w:lang w:val="en-GB"/>
        </w:rPr>
      </w:pPr>
      <w:r w:rsidRPr="00524DB5">
        <w:rPr>
          <w:rFonts w:ascii="Verdana" w:hAnsi="Verdana" w:cs="Arial"/>
          <w:color w:val="000000" w:themeColor="text1"/>
          <w:sz w:val="22"/>
          <w:szCs w:val="22"/>
          <w:lang w:val="en-GB"/>
        </w:rPr>
        <w:t>[16]</w:t>
      </w:r>
      <w:r w:rsidRPr="00524DB5">
        <w:rPr>
          <w:rFonts w:ascii="Verdana" w:hAnsi="Verdana" w:cs="Arial"/>
          <w:color w:val="000000" w:themeColor="text1"/>
          <w:sz w:val="22"/>
          <w:szCs w:val="22"/>
          <w:lang w:val="en-GB"/>
        </w:rPr>
        <w:tab/>
      </w:r>
      <w:r w:rsidR="00524DB5" w:rsidRPr="004A0A40">
        <w:rPr>
          <w:rFonts w:ascii="Verdana" w:hAnsi="Verdana" w:cs="Arial"/>
          <w:sz w:val="22"/>
          <w:szCs w:val="22"/>
          <w:lang w:val="en-GB"/>
        </w:rPr>
        <w:t>On 25 November 2019, the respondent served a plea</w:t>
      </w:r>
      <w:r w:rsidR="00524DB5">
        <w:rPr>
          <w:rFonts w:ascii="Verdana" w:hAnsi="Verdana" w:cs="Arial"/>
          <w:sz w:val="22"/>
          <w:szCs w:val="22"/>
          <w:lang w:val="en-GB"/>
        </w:rPr>
        <w:t xml:space="preserve"> </w:t>
      </w:r>
      <w:r w:rsidR="00524DB5" w:rsidRPr="004A0A40">
        <w:rPr>
          <w:rFonts w:ascii="Verdana" w:hAnsi="Verdana" w:cs="Arial"/>
          <w:sz w:val="22"/>
          <w:szCs w:val="22"/>
          <w:lang w:val="en-GB"/>
        </w:rPr>
        <w:t xml:space="preserve">where he admitted the conclusion of a marriage in community of property </w:t>
      </w:r>
      <w:r w:rsidR="00524DB5" w:rsidRPr="004A0A40">
        <w:rPr>
          <w:rFonts w:ascii="Verdana" w:hAnsi="Verdana" w:cs="Arial"/>
          <w:i/>
          <w:iCs/>
          <w:sz w:val="22"/>
          <w:szCs w:val="22"/>
          <w:lang w:val="en-GB"/>
        </w:rPr>
        <w:t>“save to state that the Laws of the Republic of South Africa will govern the division of the joint estate of the parties”</w:t>
      </w:r>
      <w:r w:rsidR="00524DB5" w:rsidRPr="004A0A40">
        <w:rPr>
          <w:rFonts w:ascii="Verdana" w:hAnsi="Verdana" w:cs="Arial"/>
          <w:sz w:val="22"/>
          <w:szCs w:val="22"/>
          <w:lang w:val="en-GB"/>
        </w:rPr>
        <w:t>.</w:t>
      </w:r>
      <w:r w:rsidR="00524DB5">
        <w:rPr>
          <w:rStyle w:val="FootnoteReference"/>
          <w:rFonts w:ascii="Verdana" w:hAnsi="Verdana" w:cs="Arial"/>
          <w:sz w:val="22"/>
          <w:szCs w:val="22"/>
          <w:lang w:val="en-GB"/>
        </w:rPr>
        <w:footnoteReference w:id="1"/>
      </w:r>
      <w:r w:rsidR="00524DB5" w:rsidRPr="004A0A40">
        <w:rPr>
          <w:rFonts w:ascii="Verdana" w:hAnsi="Verdana" w:cs="Arial"/>
          <w:sz w:val="22"/>
          <w:szCs w:val="22"/>
          <w:lang w:val="en-GB"/>
        </w:rPr>
        <w:t xml:space="preserve"> </w:t>
      </w:r>
      <w:r w:rsidR="00524DB5" w:rsidRPr="0021543B">
        <w:rPr>
          <w:rFonts w:ascii="Verdana" w:hAnsi="Verdana" w:cs="Arial"/>
          <w:sz w:val="22"/>
          <w:szCs w:val="22"/>
          <w:lang w:val="en-GB"/>
        </w:rPr>
        <w:t xml:space="preserve">In his counterclaim, the respondent alleged that the parties </w:t>
      </w:r>
      <w:r w:rsidR="00524DB5">
        <w:rPr>
          <w:rFonts w:ascii="Verdana" w:hAnsi="Verdana" w:cs="Arial"/>
          <w:sz w:val="22"/>
          <w:szCs w:val="22"/>
          <w:lang w:val="en-GB"/>
        </w:rPr>
        <w:t>were</w:t>
      </w:r>
      <w:r w:rsidR="00524DB5" w:rsidRPr="0021543B">
        <w:rPr>
          <w:rFonts w:ascii="Verdana" w:hAnsi="Verdana" w:cs="Arial"/>
          <w:sz w:val="22"/>
          <w:szCs w:val="22"/>
          <w:lang w:val="en-GB"/>
        </w:rPr>
        <w:t xml:space="preserve"> married in community of property and that the assets forming part of the parties’ joint estate </w:t>
      </w:r>
      <w:r w:rsidR="00524DB5">
        <w:rPr>
          <w:rFonts w:ascii="Verdana" w:hAnsi="Verdana" w:cs="Arial"/>
          <w:sz w:val="22"/>
          <w:szCs w:val="22"/>
          <w:lang w:val="en-GB"/>
        </w:rPr>
        <w:t>were</w:t>
      </w:r>
      <w:r w:rsidR="00524DB5" w:rsidRPr="0021543B">
        <w:rPr>
          <w:rFonts w:ascii="Verdana" w:hAnsi="Verdana" w:cs="Arial"/>
          <w:sz w:val="22"/>
          <w:szCs w:val="22"/>
          <w:lang w:val="en-GB"/>
        </w:rPr>
        <w:t xml:space="preserve"> to be divided as provided for in the </w:t>
      </w:r>
      <w:r w:rsidR="00524DB5">
        <w:rPr>
          <w:rFonts w:ascii="Verdana" w:hAnsi="Verdana" w:cs="Arial"/>
          <w:sz w:val="22"/>
          <w:szCs w:val="22"/>
          <w:lang w:val="en-GB"/>
        </w:rPr>
        <w:t xml:space="preserve">MPA </w:t>
      </w:r>
      <w:r w:rsidR="00524DB5" w:rsidRPr="0021543B">
        <w:rPr>
          <w:rFonts w:ascii="Verdana" w:hAnsi="Verdana" w:cs="Arial"/>
          <w:sz w:val="22"/>
          <w:szCs w:val="22"/>
          <w:lang w:val="en-GB"/>
        </w:rPr>
        <w:t>with the alternative of appointing a forensic auditor and/or liquidator to establish the extent of the assets of the joint estate and to divide such assets equally between the parties.</w:t>
      </w:r>
      <w:r w:rsidR="00524DB5" w:rsidRPr="0021543B">
        <w:rPr>
          <w:rStyle w:val="FootnoteReference"/>
          <w:rFonts w:ascii="Verdana" w:hAnsi="Verdana" w:cs="Arial"/>
          <w:sz w:val="22"/>
          <w:szCs w:val="22"/>
          <w:lang w:val="en-GB"/>
        </w:rPr>
        <w:footnoteReference w:id="2"/>
      </w:r>
      <w:r w:rsidR="00524DB5" w:rsidRPr="0021543B">
        <w:rPr>
          <w:rFonts w:ascii="Verdana" w:hAnsi="Verdana" w:cs="Arial"/>
          <w:sz w:val="22"/>
          <w:szCs w:val="22"/>
          <w:lang w:val="en-GB"/>
        </w:rPr>
        <w:t xml:space="preserve"> </w:t>
      </w:r>
    </w:p>
    <w:p w14:paraId="210AD40A" w14:textId="02E9D021" w:rsidR="004A0A40" w:rsidRPr="00524DB5" w:rsidRDefault="00DB0056" w:rsidP="00DB0056">
      <w:pPr>
        <w:pStyle w:val="Indent"/>
        <w:widowControl w:val="0"/>
        <w:spacing w:after="360" w:line="480" w:lineRule="auto"/>
        <w:ind w:left="720" w:hanging="720"/>
        <w:jc w:val="both"/>
        <w:rPr>
          <w:rFonts w:ascii="Verdana" w:hAnsi="Verdana" w:cs="Arial"/>
          <w:sz w:val="22"/>
          <w:szCs w:val="22"/>
          <w:lang w:val="en-GB"/>
        </w:rPr>
      </w:pPr>
      <w:r w:rsidRPr="00524DB5">
        <w:rPr>
          <w:rFonts w:ascii="Verdana" w:hAnsi="Verdana" w:cs="Arial"/>
          <w:color w:val="000000" w:themeColor="text1"/>
          <w:sz w:val="22"/>
          <w:szCs w:val="22"/>
          <w:lang w:val="en-GB"/>
        </w:rPr>
        <w:t>[17]</w:t>
      </w:r>
      <w:r w:rsidRPr="00524DB5">
        <w:rPr>
          <w:rFonts w:ascii="Verdana" w:hAnsi="Verdana" w:cs="Arial"/>
          <w:color w:val="000000" w:themeColor="text1"/>
          <w:sz w:val="22"/>
          <w:szCs w:val="22"/>
          <w:lang w:val="en-GB"/>
        </w:rPr>
        <w:tab/>
      </w:r>
      <w:r w:rsidR="004A0A40" w:rsidRPr="00524DB5">
        <w:rPr>
          <w:rFonts w:ascii="Verdana" w:hAnsi="Verdana" w:cs="Arial"/>
          <w:sz w:val="22"/>
          <w:szCs w:val="22"/>
          <w:lang w:val="en-GB"/>
        </w:rPr>
        <w:t xml:space="preserve">On the </w:t>
      </w:r>
      <w:r w:rsidR="00524DB5" w:rsidRPr="00524DB5">
        <w:rPr>
          <w:rFonts w:ascii="Verdana" w:hAnsi="Verdana" w:cs="Arial"/>
          <w:sz w:val="22"/>
          <w:szCs w:val="22"/>
          <w:lang w:val="en-GB"/>
        </w:rPr>
        <w:t>9</w:t>
      </w:r>
      <w:r w:rsidR="00524DB5" w:rsidRPr="00524DB5">
        <w:rPr>
          <w:rFonts w:ascii="Verdana" w:hAnsi="Verdana" w:cs="Arial"/>
          <w:sz w:val="22"/>
          <w:szCs w:val="22"/>
          <w:vertAlign w:val="superscript"/>
          <w:lang w:val="en-GB"/>
        </w:rPr>
        <w:t>th</w:t>
      </w:r>
      <w:r w:rsidR="00524DB5" w:rsidRPr="00524DB5">
        <w:rPr>
          <w:rFonts w:ascii="Verdana" w:hAnsi="Verdana" w:cs="Arial"/>
          <w:sz w:val="22"/>
          <w:szCs w:val="22"/>
          <w:lang w:val="en-GB"/>
        </w:rPr>
        <w:t xml:space="preserve"> </w:t>
      </w:r>
      <w:r w:rsidR="004A0A40" w:rsidRPr="00524DB5">
        <w:rPr>
          <w:rFonts w:ascii="Verdana" w:hAnsi="Verdana" w:cs="Arial"/>
          <w:sz w:val="22"/>
          <w:szCs w:val="22"/>
          <w:lang w:val="en-GB"/>
        </w:rPr>
        <w:t xml:space="preserve">of June 2023, the applicant </w:t>
      </w:r>
      <w:r w:rsidR="007742B1" w:rsidRPr="00524DB5">
        <w:rPr>
          <w:rFonts w:ascii="Verdana" w:hAnsi="Verdana" w:cs="Arial"/>
          <w:sz w:val="22"/>
          <w:szCs w:val="22"/>
          <w:lang w:val="en-GB"/>
        </w:rPr>
        <w:t xml:space="preserve">filed a notice of her intention to </w:t>
      </w:r>
      <w:r w:rsidR="004A0A40" w:rsidRPr="00524DB5">
        <w:rPr>
          <w:rFonts w:ascii="Verdana" w:hAnsi="Verdana" w:cs="Arial"/>
          <w:sz w:val="22"/>
          <w:szCs w:val="22"/>
          <w:lang w:val="en-GB"/>
        </w:rPr>
        <w:t xml:space="preserve">amend her particulars of claim. </w:t>
      </w:r>
      <w:r w:rsidR="007742B1" w:rsidRPr="00524DB5">
        <w:rPr>
          <w:rFonts w:ascii="Verdana" w:hAnsi="Verdana" w:cs="Arial"/>
          <w:sz w:val="22"/>
          <w:szCs w:val="22"/>
          <w:lang w:val="en-GB"/>
        </w:rPr>
        <w:t>The amendment was not objected to</w:t>
      </w:r>
      <w:r w:rsidR="0030779C">
        <w:rPr>
          <w:rFonts w:ascii="Verdana" w:hAnsi="Verdana" w:cs="Arial"/>
          <w:sz w:val="22"/>
          <w:szCs w:val="22"/>
          <w:lang w:val="en-GB"/>
        </w:rPr>
        <w:t>,</w:t>
      </w:r>
      <w:r w:rsidR="00524DB5">
        <w:rPr>
          <w:rFonts w:ascii="Verdana" w:hAnsi="Verdana" w:cs="Arial"/>
          <w:sz w:val="22"/>
          <w:szCs w:val="22"/>
          <w:lang w:val="en-GB"/>
        </w:rPr>
        <w:t xml:space="preserve"> and  was effected on the 27</w:t>
      </w:r>
      <w:r w:rsidR="00524DB5" w:rsidRPr="00524DB5">
        <w:rPr>
          <w:rFonts w:ascii="Verdana" w:hAnsi="Verdana" w:cs="Arial"/>
          <w:sz w:val="22"/>
          <w:szCs w:val="22"/>
          <w:vertAlign w:val="superscript"/>
          <w:lang w:val="en-GB"/>
        </w:rPr>
        <w:t>th</w:t>
      </w:r>
      <w:r w:rsidR="00524DB5">
        <w:rPr>
          <w:rFonts w:ascii="Verdana" w:hAnsi="Verdana" w:cs="Arial"/>
          <w:sz w:val="22"/>
          <w:szCs w:val="22"/>
          <w:lang w:val="en-GB"/>
        </w:rPr>
        <w:t xml:space="preserve"> of June 2023</w:t>
      </w:r>
      <w:r w:rsidR="007742B1" w:rsidRPr="00524DB5">
        <w:rPr>
          <w:rFonts w:ascii="Verdana" w:hAnsi="Verdana" w:cs="Arial"/>
          <w:sz w:val="22"/>
          <w:szCs w:val="22"/>
          <w:lang w:val="en-GB"/>
        </w:rPr>
        <w:t xml:space="preserve">. </w:t>
      </w:r>
      <w:r w:rsidR="004A0A40" w:rsidRPr="00524DB5">
        <w:rPr>
          <w:rFonts w:ascii="Verdana" w:hAnsi="Verdana" w:cs="Arial"/>
          <w:sz w:val="22"/>
          <w:szCs w:val="22"/>
          <w:lang w:val="en-GB"/>
        </w:rPr>
        <w:t>Paragraph 5</w:t>
      </w:r>
      <w:r w:rsidR="007742B1" w:rsidRPr="00524DB5">
        <w:rPr>
          <w:rFonts w:ascii="Verdana" w:hAnsi="Verdana" w:cs="Arial"/>
          <w:sz w:val="22"/>
          <w:szCs w:val="22"/>
          <w:lang w:val="en-GB"/>
        </w:rPr>
        <w:t xml:space="preserve"> of the particulars of claim</w:t>
      </w:r>
      <w:r w:rsidR="004A0A40" w:rsidRPr="00524DB5">
        <w:rPr>
          <w:rFonts w:ascii="Verdana" w:hAnsi="Verdana" w:cs="Arial"/>
          <w:sz w:val="22"/>
          <w:szCs w:val="22"/>
          <w:lang w:val="en-GB"/>
        </w:rPr>
        <w:t xml:space="preserve"> in its amended form now reads as follows: -</w:t>
      </w:r>
    </w:p>
    <w:p w14:paraId="3775366F" w14:textId="77777777" w:rsidR="004A0A40" w:rsidRPr="009D3C51" w:rsidRDefault="004A0A40" w:rsidP="004A0A40">
      <w:pPr>
        <w:widowControl w:val="0"/>
        <w:spacing w:after="480" w:line="360" w:lineRule="auto"/>
        <w:ind w:left="1440"/>
        <w:jc w:val="both"/>
        <w:rPr>
          <w:rFonts w:ascii="Verdana" w:hAnsi="Verdana"/>
          <w:lang w:val="en-GB"/>
        </w:rPr>
      </w:pPr>
      <w:r w:rsidRPr="009D3C51">
        <w:rPr>
          <w:rFonts w:ascii="Verdana" w:hAnsi="Verdana" w:cs="Arial"/>
          <w:i/>
          <w:iCs/>
          <w:lang w:val="en-GB"/>
        </w:rPr>
        <w:t>“The parties were married to each other on the 2</w:t>
      </w:r>
      <w:r w:rsidRPr="009D3C51">
        <w:rPr>
          <w:rFonts w:ascii="Verdana" w:hAnsi="Verdana" w:cs="Arial"/>
          <w:i/>
          <w:iCs/>
          <w:vertAlign w:val="superscript"/>
          <w:lang w:val="en-GB"/>
        </w:rPr>
        <w:t>nd</w:t>
      </w:r>
      <w:r w:rsidRPr="009D3C51">
        <w:rPr>
          <w:rFonts w:ascii="Verdana" w:hAnsi="Verdana" w:cs="Arial"/>
          <w:i/>
          <w:iCs/>
          <w:lang w:val="en-GB"/>
        </w:rPr>
        <w:t xml:space="preserve"> of March 2022 at Bucharest, Romania, in accordance with the laws of Romania...”</w:t>
      </w:r>
    </w:p>
    <w:p w14:paraId="3ECEE469" w14:textId="2D9331CA" w:rsidR="00524DB5" w:rsidRPr="004A0A40" w:rsidRDefault="00DB0056" w:rsidP="00DB0056">
      <w:pPr>
        <w:pStyle w:val="Indent"/>
        <w:widowControl w:val="0"/>
        <w:spacing w:after="360" w:line="480" w:lineRule="auto"/>
        <w:ind w:left="720" w:hanging="720"/>
        <w:jc w:val="both"/>
        <w:rPr>
          <w:rFonts w:ascii="Verdana" w:hAnsi="Verdana" w:cs="Arial"/>
          <w:sz w:val="22"/>
          <w:szCs w:val="22"/>
          <w:lang w:val="en-GB"/>
        </w:rPr>
      </w:pPr>
      <w:r w:rsidRPr="004A0A40">
        <w:rPr>
          <w:rFonts w:ascii="Verdana" w:hAnsi="Verdana" w:cs="Arial"/>
          <w:color w:val="000000" w:themeColor="text1"/>
          <w:sz w:val="22"/>
          <w:szCs w:val="22"/>
          <w:lang w:val="en-GB"/>
        </w:rPr>
        <w:t>[18]</w:t>
      </w:r>
      <w:r w:rsidRPr="004A0A40">
        <w:rPr>
          <w:rFonts w:ascii="Verdana" w:hAnsi="Verdana" w:cs="Arial"/>
          <w:color w:val="000000" w:themeColor="text1"/>
          <w:sz w:val="22"/>
          <w:szCs w:val="22"/>
          <w:lang w:val="en-GB"/>
        </w:rPr>
        <w:tab/>
      </w:r>
      <w:r w:rsidR="00524DB5" w:rsidRPr="004A0A40">
        <w:rPr>
          <w:rFonts w:ascii="Verdana" w:hAnsi="Verdana" w:cs="Arial"/>
          <w:sz w:val="22"/>
          <w:szCs w:val="22"/>
          <w:lang w:val="en-GB"/>
        </w:rPr>
        <w:t>At paragraph 10 of the</w:t>
      </w:r>
      <w:r w:rsidR="00524DB5">
        <w:rPr>
          <w:rFonts w:ascii="Verdana" w:hAnsi="Verdana" w:cs="Arial"/>
          <w:sz w:val="22"/>
          <w:szCs w:val="22"/>
          <w:lang w:val="en-GB"/>
        </w:rPr>
        <w:t xml:space="preserve"> amend</w:t>
      </w:r>
      <w:r w:rsidR="0030779C">
        <w:rPr>
          <w:rFonts w:ascii="Verdana" w:hAnsi="Verdana" w:cs="Arial"/>
          <w:sz w:val="22"/>
          <w:szCs w:val="22"/>
          <w:lang w:val="en-GB"/>
        </w:rPr>
        <w:t>ed</w:t>
      </w:r>
      <w:r w:rsidR="00524DB5" w:rsidRPr="004A0A40">
        <w:rPr>
          <w:rFonts w:ascii="Verdana" w:hAnsi="Verdana" w:cs="Arial"/>
          <w:sz w:val="22"/>
          <w:szCs w:val="22"/>
          <w:lang w:val="en-GB"/>
        </w:rPr>
        <w:t xml:space="preserve"> particulars of claim</w:t>
      </w:r>
      <w:r w:rsidR="0030779C">
        <w:rPr>
          <w:rFonts w:ascii="Verdana" w:hAnsi="Verdana" w:cs="Arial"/>
          <w:sz w:val="22"/>
          <w:szCs w:val="22"/>
          <w:lang w:val="en-GB"/>
        </w:rPr>
        <w:t>,</w:t>
      </w:r>
      <w:r w:rsidR="00524DB5" w:rsidRPr="004A0A40">
        <w:rPr>
          <w:rFonts w:ascii="Verdana" w:hAnsi="Verdana" w:cs="Arial"/>
          <w:sz w:val="22"/>
          <w:szCs w:val="22"/>
          <w:lang w:val="en-GB"/>
        </w:rPr>
        <w:t xml:space="preserve"> the applicant pleaded that the proprietary consequences of the marriage relationship are governed by the laws of Turkey, alternatively Romania and that: -</w:t>
      </w:r>
    </w:p>
    <w:p w14:paraId="221D5947" w14:textId="407D9A3F" w:rsidR="00524DB5"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[18.1]</w:t>
      </w:r>
      <w:r w:rsidRPr="009D3C51">
        <w:rPr>
          <w:rFonts w:ascii="Verdana" w:hAnsi="Verdana" w:cs="Arial"/>
          <w:lang w:val="en-GB"/>
        </w:rPr>
        <w:tab/>
      </w:r>
      <w:r w:rsidR="00524DB5" w:rsidRPr="009D3C51">
        <w:rPr>
          <w:rFonts w:ascii="Verdana" w:hAnsi="Verdana" w:cs="Arial"/>
          <w:lang w:val="en-GB"/>
        </w:rPr>
        <w:t xml:space="preserve">assets which were brought into the marriage by either party remain separate property and ownership thereof remains vested in that party; </w:t>
      </w:r>
    </w:p>
    <w:p w14:paraId="5AF6B70F" w14:textId="695A18FD" w:rsidR="00524DB5"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[18.2]</w:t>
      </w:r>
      <w:r w:rsidRPr="009D3C51">
        <w:rPr>
          <w:rFonts w:ascii="Verdana" w:hAnsi="Verdana" w:cs="Arial"/>
          <w:lang w:val="en-GB"/>
        </w:rPr>
        <w:tab/>
      </w:r>
      <w:r w:rsidR="00524DB5" w:rsidRPr="009D3C51">
        <w:rPr>
          <w:rFonts w:ascii="Verdana" w:hAnsi="Verdana" w:cs="Arial"/>
          <w:lang w:val="en-GB"/>
        </w:rPr>
        <w:t xml:space="preserve">assets which are acquired during the marriage relationship are to be divided equally between the parties; </w:t>
      </w:r>
    </w:p>
    <w:p w14:paraId="3378DD4F" w14:textId="5260DF0F" w:rsidR="00524DB5" w:rsidRPr="00524DB5" w:rsidRDefault="00DB0056" w:rsidP="00DB0056">
      <w:pPr>
        <w:widowControl w:val="0"/>
        <w:tabs>
          <w:tab w:val="left" w:pos="7371"/>
        </w:tabs>
        <w:spacing w:after="360" w:line="480" w:lineRule="auto"/>
        <w:ind w:left="1701" w:hanging="981"/>
        <w:jc w:val="both"/>
        <w:rPr>
          <w:rFonts w:ascii="Verdana" w:hAnsi="Verdana" w:cs="Arial"/>
          <w:lang w:val="en-GB"/>
        </w:rPr>
      </w:pPr>
      <w:r w:rsidRPr="00524DB5">
        <w:rPr>
          <w:rFonts w:ascii="Verdana" w:hAnsi="Verdana" w:cs="Arial"/>
          <w:lang w:val="en-GB"/>
        </w:rPr>
        <w:t>[18.3]</w:t>
      </w:r>
      <w:r w:rsidRPr="00524DB5">
        <w:rPr>
          <w:rFonts w:ascii="Verdana" w:hAnsi="Verdana" w:cs="Arial"/>
          <w:lang w:val="en-GB"/>
        </w:rPr>
        <w:tab/>
      </w:r>
      <w:r w:rsidR="00524DB5" w:rsidRPr="009D3C51">
        <w:rPr>
          <w:rFonts w:ascii="Verdana" w:hAnsi="Verdana" w:cs="Arial"/>
          <w:lang w:val="en-GB"/>
        </w:rPr>
        <w:t xml:space="preserve">inheritances and/or damages received by either party during the marriage, remain separate property and remain vested in that party. </w:t>
      </w:r>
    </w:p>
    <w:p w14:paraId="3C1276C9" w14:textId="27C88346" w:rsidR="004A0A40" w:rsidRPr="009D3C51" w:rsidRDefault="00DB0056" w:rsidP="00DB0056">
      <w:pPr>
        <w:widowControl w:val="0"/>
        <w:spacing w:after="360" w:line="480" w:lineRule="auto"/>
        <w:ind w:left="720" w:hanging="720"/>
        <w:jc w:val="both"/>
        <w:rPr>
          <w:rFonts w:ascii="Verdana" w:hAnsi="Verdana" w:cs="Arial"/>
          <w:lang w:val="en-GB"/>
        </w:rPr>
      </w:pPr>
      <w:r w:rsidRPr="009D3C51">
        <w:rPr>
          <w:rFonts w:ascii="Verdana" w:hAnsi="Verdana" w:cs="Arial"/>
          <w:color w:val="000000" w:themeColor="text1"/>
          <w:lang w:val="en-GB"/>
        </w:rPr>
        <w:t>[19]</w:t>
      </w:r>
      <w:r w:rsidRPr="009D3C51">
        <w:rPr>
          <w:rFonts w:ascii="Verdana" w:hAnsi="Verdana" w:cs="Arial"/>
          <w:color w:val="000000" w:themeColor="text1"/>
          <w:lang w:val="en-GB"/>
        </w:rPr>
        <w:tab/>
      </w:r>
      <w:r w:rsidR="004A0A40">
        <w:rPr>
          <w:rFonts w:ascii="Verdana" w:hAnsi="Verdana" w:cs="Arial"/>
          <w:lang w:val="en-GB"/>
        </w:rPr>
        <w:t xml:space="preserve">Pursuant to the applicant amending her particulars of claim, the respondent </w:t>
      </w:r>
      <w:r w:rsidR="004A0A40" w:rsidRPr="009D3C51">
        <w:rPr>
          <w:rFonts w:ascii="Verdana" w:hAnsi="Verdana" w:cs="Arial"/>
          <w:lang w:val="en-GB"/>
        </w:rPr>
        <w:t>amended his plea</w:t>
      </w:r>
      <w:r w:rsidR="00524DB5">
        <w:rPr>
          <w:rFonts w:ascii="Verdana" w:hAnsi="Verdana" w:cs="Arial"/>
          <w:lang w:val="en-GB"/>
        </w:rPr>
        <w:t xml:space="preserve"> on the 31</w:t>
      </w:r>
      <w:r w:rsidR="00524DB5" w:rsidRPr="00524DB5">
        <w:rPr>
          <w:rFonts w:ascii="Verdana" w:hAnsi="Verdana" w:cs="Arial"/>
          <w:vertAlign w:val="superscript"/>
          <w:lang w:val="en-GB"/>
        </w:rPr>
        <w:t>st</w:t>
      </w:r>
      <w:r w:rsidR="00524DB5">
        <w:rPr>
          <w:rFonts w:ascii="Verdana" w:hAnsi="Verdana" w:cs="Arial"/>
          <w:lang w:val="en-GB"/>
        </w:rPr>
        <w:t xml:space="preserve"> of July 2023</w:t>
      </w:r>
      <w:r w:rsidR="004A0A40" w:rsidRPr="009D3C51">
        <w:rPr>
          <w:rFonts w:ascii="Verdana" w:hAnsi="Verdana" w:cs="Arial"/>
          <w:lang w:val="en-GB"/>
        </w:rPr>
        <w:t xml:space="preserve"> as follows: -</w:t>
      </w:r>
    </w:p>
    <w:p w14:paraId="2B63C2DB" w14:textId="77777777" w:rsidR="004A0A40" w:rsidRPr="009D3C51" w:rsidRDefault="004A0A40" w:rsidP="004A0A40">
      <w:pPr>
        <w:widowControl w:val="0"/>
        <w:spacing w:after="480" w:line="360" w:lineRule="auto"/>
        <w:ind w:left="2160" w:hanging="720"/>
        <w:jc w:val="both"/>
        <w:rPr>
          <w:rFonts w:ascii="Verdana" w:hAnsi="Verdana" w:cs="Arial"/>
          <w:i/>
          <w:iCs/>
          <w:lang w:val="en-GB"/>
        </w:rPr>
      </w:pPr>
      <w:r w:rsidRPr="009D3C51">
        <w:rPr>
          <w:rFonts w:ascii="Verdana" w:hAnsi="Verdana" w:cs="Arial"/>
          <w:i/>
          <w:iCs/>
          <w:lang w:val="en-GB"/>
        </w:rPr>
        <w:t xml:space="preserve">“5. </w:t>
      </w:r>
      <w:r w:rsidRPr="009D3C51">
        <w:rPr>
          <w:rFonts w:ascii="Verdana" w:hAnsi="Verdana" w:cs="Arial"/>
          <w:i/>
          <w:iCs/>
          <w:lang w:val="en-GB"/>
        </w:rPr>
        <w:tab/>
        <w:t>The Defendant admits that the parties were married to each other at Bucharest, Romania on the 2</w:t>
      </w:r>
      <w:r w:rsidRPr="009D3C51">
        <w:rPr>
          <w:rFonts w:ascii="Verdana" w:hAnsi="Verdana" w:cs="Arial"/>
          <w:i/>
          <w:iCs/>
          <w:vertAlign w:val="superscript"/>
          <w:lang w:val="en-GB"/>
        </w:rPr>
        <w:t>nd</w:t>
      </w:r>
      <w:r w:rsidRPr="009D3C51">
        <w:rPr>
          <w:rFonts w:ascii="Verdana" w:hAnsi="Verdana" w:cs="Arial"/>
          <w:i/>
          <w:iCs/>
          <w:lang w:val="en-GB"/>
        </w:rPr>
        <w:t xml:space="preserve"> of March 2002…”</w:t>
      </w:r>
    </w:p>
    <w:p w14:paraId="6C20E4F6" w14:textId="2F06827B" w:rsidR="004A0A40"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[20]</w:t>
      </w:r>
      <w:r>
        <w:rPr>
          <w:rFonts w:ascii="Verdana" w:hAnsi="Verdana" w:cs="Arial"/>
          <w:color w:val="000000" w:themeColor="text1"/>
          <w:sz w:val="22"/>
          <w:szCs w:val="22"/>
          <w:lang w:val="en-GB"/>
        </w:rPr>
        <w:tab/>
      </w:r>
      <w:r w:rsidR="004A0A40">
        <w:rPr>
          <w:rFonts w:ascii="Verdana" w:hAnsi="Verdana" w:cs="Arial"/>
          <w:sz w:val="22"/>
          <w:szCs w:val="22"/>
          <w:lang w:val="en-GB"/>
        </w:rPr>
        <w:t>The</w:t>
      </w:r>
      <w:r w:rsidR="004A0A40" w:rsidRPr="004A0A40">
        <w:rPr>
          <w:rFonts w:ascii="Verdana" w:hAnsi="Verdana" w:cs="Arial"/>
          <w:sz w:val="22"/>
          <w:szCs w:val="22"/>
          <w:lang w:val="en-GB"/>
        </w:rPr>
        <w:t xml:space="preserve"> respondent </w:t>
      </w:r>
      <w:r w:rsidR="00524DB5">
        <w:rPr>
          <w:rFonts w:ascii="Verdana" w:hAnsi="Verdana" w:cs="Arial"/>
          <w:sz w:val="22"/>
          <w:szCs w:val="22"/>
          <w:lang w:val="en-GB"/>
        </w:rPr>
        <w:t>also pleaded</w:t>
      </w:r>
      <w:r w:rsidR="004A0A40" w:rsidRPr="004A0A40">
        <w:rPr>
          <w:rFonts w:ascii="Verdana" w:hAnsi="Verdana" w:cs="Arial"/>
          <w:sz w:val="22"/>
          <w:szCs w:val="22"/>
          <w:lang w:val="en-GB"/>
        </w:rPr>
        <w:t xml:space="preserve"> that the proprietary consequences of the marriage are governed by the laws of Turkey, alternatively Romania,</w:t>
      </w:r>
      <w:r w:rsidR="004A0A40">
        <w:rPr>
          <w:rFonts w:ascii="Verdana" w:hAnsi="Verdana" w:cs="Arial"/>
          <w:sz w:val="22"/>
          <w:szCs w:val="22"/>
          <w:lang w:val="en-GB"/>
        </w:rPr>
        <w:t xml:space="preserve"> on the basis that</w:t>
      </w:r>
      <w:r w:rsidR="004A0A40" w:rsidRPr="004A0A40">
        <w:rPr>
          <w:rFonts w:ascii="Verdana" w:hAnsi="Verdana" w:cs="Arial"/>
          <w:sz w:val="22"/>
          <w:szCs w:val="22"/>
          <w:lang w:val="en-GB"/>
        </w:rPr>
        <w:t xml:space="preserve"> </w:t>
      </w:r>
      <w:r w:rsidR="004A0A40" w:rsidRPr="004A0A40">
        <w:rPr>
          <w:rFonts w:ascii="Verdana" w:hAnsi="Verdana" w:cs="Arial"/>
          <w:i/>
          <w:iCs/>
          <w:sz w:val="22"/>
          <w:szCs w:val="22"/>
          <w:lang w:val="en-GB"/>
        </w:rPr>
        <w:t>“the Defendant was domiciled in either Turkey or Romania, at the time of the marriage”</w:t>
      </w:r>
      <w:r w:rsidR="004A0A40" w:rsidRPr="004A0A40">
        <w:rPr>
          <w:rFonts w:ascii="Verdana" w:hAnsi="Verdana" w:cs="Arial"/>
          <w:sz w:val="22"/>
          <w:szCs w:val="22"/>
          <w:lang w:val="en-GB"/>
        </w:rPr>
        <w:t>.</w:t>
      </w:r>
      <w:r w:rsidR="004A0A40" w:rsidRPr="004A0A40">
        <w:rPr>
          <w:rStyle w:val="FootnoteReference"/>
          <w:rFonts w:ascii="Verdana" w:hAnsi="Verdana" w:cs="Arial"/>
          <w:sz w:val="22"/>
          <w:szCs w:val="22"/>
          <w:lang w:val="en-GB"/>
        </w:rPr>
        <w:footnoteReference w:id="3"/>
      </w:r>
    </w:p>
    <w:p w14:paraId="1CFD9017" w14:textId="6126F80A" w:rsidR="009D3C51" w:rsidRPr="009D3C51" w:rsidRDefault="00DB0056" w:rsidP="00DB0056">
      <w:pPr>
        <w:widowControl w:val="0"/>
        <w:spacing w:after="360" w:line="480" w:lineRule="auto"/>
        <w:ind w:left="720" w:hanging="720"/>
        <w:jc w:val="both"/>
        <w:rPr>
          <w:rFonts w:ascii="Verdana" w:hAnsi="Verdana" w:cs="Arial"/>
          <w:lang w:val="en-GB"/>
        </w:rPr>
      </w:pPr>
      <w:r w:rsidRPr="009D3C51">
        <w:rPr>
          <w:rFonts w:ascii="Verdana" w:hAnsi="Verdana" w:cs="Arial"/>
          <w:color w:val="000000" w:themeColor="text1"/>
          <w:lang w:val="en-GB"/>
        </w:rPr>
        <w:t>[21]</w:t>
      </w:r>
      <w:r w:rsidRPr="009D3C51">
        <w:rPr>
          <w:rFonts w:ascii="Verdana" w:hAnsi="Verdana" w:cs="Arial"/>
          <w:color w:val="000000" w:themeColor="text1"/>
          <w:lang w:val="en-GB"/>
        </w:rPr>
        <w:tab/>
      </w:r>
      <w:r w:rsidR="003B2F9B">
        <w:rPr>
          <w:rFonts w:ascii="Verdana" w:hAnsi="Verdana" w:cs="Arial"/>
          <w:lang w:val="en-GB"/>
        </w:rPr>
        <w:t xml:space="preserve">The </w:t>
      </w:r>
      <w:r w:rsidR="009D3C51" w:rsidRPr="009D3C51">
        <w:rPr>
          <w:rFonts w:ascii="Verdana" w:hAnsi="Verdana" w:cs="Arial"/>
          <w:lang w:val="en-GB"/>
        </w:rPr>
        <w:t>respondent pleaded</w:t>
      </w:r>
      <w:r w:rsidR="00496F8D">
        <w:rPr>
          <w:rFonts w:ascii="Verdana" w:hAnsi="Verdana" w:cs="Arial"/>
          <w:lang w:val="en-GB"/>
        </w:rPr>
        <w:t xml:space="preserve"> </w:t>
      </w:r>
      <w:r w:rsidR="003B2F9B">
        <w:rPr>
          <w:rFonts w:ascii="Verdana" w:hAnsi="Verdana" w:cs="Arial"/>
          <w:lang w:val="en-GB"/>
        </w:rPr>
        <w:t xml:space="preserve">at paragraph 12 of the amended counterclaim </w:t>
      </w:r>
      <w:r w:rsidR="009D3C51" w:rsidRPr="009D3C51">
        <w:rPr>
          <w:rFonts w:ascii="Verdana" w:hAnsi="Verdana" w:cs="Arial"/>
          <w:lang w:val="en-GB"/>
        </w:rPr>
        <w:t>that in accordance with</w:t>
      </w:r>
      <w:r w:rsidR="003B2F9B">
        <w:rPr>
          <w:rFonts w:ascii="Verdana" w:hAnsi="Verdana" w:cs="Arial"/>
          <w:lang w:val="en-GB"/>
        </w:rPr>
        <w:t xml:space="preserve"> both </w:t>
      </w:r>
      <w:r w:rsidR="009D3C51" w:rsidRPr="009D3C51">
        <w:rPr>
          <w:rFonts w:ascii="Verdana" w:hAnsi="Verdana" w:cs="Arial"/>
          <w:lang w:val="en-GB"/>
        </w:rPr>
        <w:t>the laws of</w:t>
      </w:r>
      <w:r w:rsidR="003B2F9B">
        <w:rPr>
          <w:rFonts w:ascii="Verdana" w:hAnsi="Verdana" w:cs="Arial"/>
          <w:lang w:val="en-GB"/>
        </w:rPr>
        <w:t xml:space="preserve"> Romania and</w:t>
      </w:r>
      <w:r w:rsidR="009D3C51" w:rsidRPr="009D3C51">
        <w:rPr>
          <w:rFonts w:ascii="Verdana" w:hAnsi="Verdana" w:cs="Arial"/>
          <w:lang w:val="en-GB"/>
        </w:rPr>
        <w:t xml:space="preserve"> Turkey: -</w:t>
      </w:r>
    </w:p>
    <w:p w14:paraId="468D881D" w14:textId="32A438E2" w:rsidR="009D3C51"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[21.1]</w:t>
      </w:r>
      <w:r w:rsidRPr="009D3C51">
        <w:rPr>
          <w:rFonts w:ascii="Verdana" w:hAnsi="Verdana" w:cs="Arial"/>
          <w:lang w:val="en-GB"/>
        </w:rPr>
        <w:tab/>
      </w:r>
      <w:r w:rsidR="009D3C51" w:rsidRPr="009D3C51">
        <w:rPr>
          <w:rFonts w:ascii="Verdana" w:hAnsi="Verdana" w:cs="Arial"/>
          <w:lang w:val="en-GB"/>
        </w:rPr>
        <w:t xml:space="preserve">assets which were brought into the marriage by either party remain separate property and ownership thereof remains vested in that party; </w:t>
      </w:r>
    </w:p>
    <w:p w14:paraId="3EAB9E7F" w14:textId="022DD07F" w:rsidR="009D3C51"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[21.2]</w:t>
      </w:r>
      <w:r w:rsidRPr="009D3C51">
        <w:rPr>
          <w:rFonts w:ascii="Verdana" w:hAnsi="Verdana" w:cs="Arial"/>
          <w:lang w:val="en-GB"/>
        </w:rPr>
        <w:tab/>
      </w:r>
      <w:r w:rsidR="009D3C51" w:rsidRPr="009D3C51">
        <w:rPr>
          <w:rFonts w:ascii="Verdana" w:hAnsi="Verdana" w:cs="Arial"/>
          <w:lang w:val="en-GB"/>
        </w:rPr>
        <w:t xml:space="preserve">assets which are acquired during the marriage are not jointly owned by the spouses and there is no property belonging to the union of the marriage; </w:t>
      </w:r>
    </w:p>
    <w:p w14:paraId="58EC3F6F" w14:textId="37278533" w:rsidR="009D3C51"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[21.3]</w:t>
      </w:r>
      <w:r w:rsidRPr="009D3C51">
        <w:rPr>
          <w:rFonts w:ascii="Verdana" w:hAnsi="Verdana" w:cs="Arial"/>
          <w:lang w:val="en-GB"/>
        </w:rPr>
        <w:tab/>
      </w:r>
      <w:r w:rsidR="009D3C51" w:rsidRPr="009D3C51">
        <w:rPr>
          <w:rFonts w:ascii="Verdana" w:hAnsi="Verdana" w:cs="Arial"/>
          <w:lang w:val="en-GB"/>
        </w:rPr>
        <w:t xml:space="preserve">inheritances and/or damages received by either party during the marriage, remain separate property and remain vested in that party; </w:t>
      </w:r>
    </w:p>
    <w:p w14:paraId="7A4A623B" w14:textId="63A11ECD" w:rsidR="009D3C51"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[21.4]</w:t>
      </w:r>
      <w:r w:rsidRPr="009D3C51">
        <w:rPr>
          <w:rFonts w:ascii="Verdana" w:hAnsi="Verdana" w:cs="Arial"/>
          <w:lang w:val="en-GB"/>
        </w:rPr>
        <w:tab/>
      </w:r>
      <w:r w:rsidR="009D3C51" w:rsidRPr="009D3C51">
        <w:rPr>
          <w:rFonts w:ascii="Verdana" w:hAnsi="Verdana" w:cs="Arial"/>
          <w:lang w:val="en-GB"/>
        </w:rPr>
        <w:t>the acquired property of a spouse is his/her own property and the other spouse has a right to claim half of the residual value upon termination of the legal matrimonial property regime;</w:t>
      </w:r>
    </w:p>
    <w:p w14:paraId="12A77AA1" w14:textId="6CADD3BE" w:rsidR="009D3C51"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[21.5]</w:t>
      </w:r>
      <w:r w:rsidRPr="009D3C51">
        <w:rPr>
          <w:rFonts w:ascii="Verdana" w:hAnsi="Verdana" w:cs="Arial"/>
          <w:lang w:val="en-GB"/>
        </w:rPr>
        <w:tab/>
      </w:r>
      <w:r w:rsidR="009D3C51" w:rsidRPr="009D3C51">
        <w:rPr>
          <w:rFonts w:ascii="Verdana" w:hAnsi="Verdana" w:cs="Arial"/>
          <w:lang w:val="en-GB"/>
        </w:rPr>
        <w:t xml:space="preserve">on termination of the marriage, each spouse has a right to a monetary claim for his/her share of the residual value of the acquired property or of the other spouse; </w:t>
      </w:r>
    </w:p>
    <w:p w14:paraId="3E183C71" w14:textId="5073270C" w:rsidR="009D3C51" w:rsidRPr="009D3C51" w:rsidRDefault="00DB0056" w:rsidP="00DB0056">
      <w:pPr>
        <w:widowControl w:val="0"/>
        <w:tabs>
          <w:tab w:val="left" w:pos="7371"/>
        </w:tabs>
        <w:spacing w:after="360" w:line="480" w:lineRule="auto"/>
        <w:ind w:left="1701" w:hanging="981"/>
        <w:jc w:val="both"/>
        <w:rPr>
          <w:rFonts w:ascii="Verdana" w:hAnsi="Verdana" w:cs="Arial"/>
          <w:lang w:val="en-GB"/>
        </w:rPr>
      </w:pPr>
      <w:r w:rsidRPr="009D3C51">
        <w:rPr>
          <w:rFonts w:ascii="Verdana" w:hAnsi="Verdana" w:cs="Arial"/>
          <w:lang w:val="en-GB"/>
        </w:rPr>
        <w:t>[21.6]</w:t>
      </w:r>
      <w:r w:rsidRPr="009D3C51">
        <w:rPr>
          <w:rFonts w:ascii="Verdana" w:hAnsi="Verdana" w:cs="Arial"/>
          <w:lang w:val="en-GB"/>
        </w:rPr>
        <w:tab/>
      </w:r>
      <w:r w:rsidR="009D3C51" w:rsidRPr="009D3C51">
        <w:rPr>
          <w:rFonts w:ascii="Verdana" w:hAnsi="Verdana" w:cs="Arial"/>
          <w:lang w:val="en-GB"/>
        </w:rPr>
        <w:t xml:space="preserve">the residual value of the acquired property is determined as at the date of the institution of divorce proceedings, but only becomes due and payable upon divorce and after the completion of the liquidation of the property regime. </w:t>
      </w:r>
    </w:p>
    <w:p w14:paraId="42D39F9B" w14:textId="1A913A38" w:rsidR="009D3C51" w:rsidRPr="009D3C51" w:rsidRDefault="00DB0056" w:rsidP="00DB0056">
      <w:pPr>
        <w:widowControl w:val="0"/>
        <w:spacing w:after="360" w:line="480" w:lineRule="auto"/>
        <w:ind w:left="720" w:hanging="720"/>
        <w:jc w:val="both"/>
        <w:rPr>
          <w:rFonts w:ascii="Verdana" w:hAnsi="Verdana" w:cs="Arial"/>
          <w:lang w:val="en-GB"/>
        </w:rPr>
      </w:pPr>
      <w:r w:rsidRPr="009D3C51">
        <w:rPr>
          <w:rFonts w:ascii="Verdana" w:hAnsi="Verdana" w:cs="Arial"/>
          <w:color w:val="000000" w:themeColor="text1"/>
          <w:lang w:val="en-GB"/>
        </w:rPr>
        <w:t>[22]</w:t>
      </w:r>
      <w:r w:rsidRPr="009D3C51">
        <w:rPr>
          <w:rFonts w:ascii="Verdana" w:hAnsi="Verdana" w:cs="Arial"/>
          <w:color w:val="000000" w:themeColor="text1"/>
          <w:lang w:val="en-GB"/>
        </w:rPr>
        <w:tab/>
      </w:r>
      <w:r w:rsidR="009D3C51" w:rsidRPr="009D3C51">
        <w:rPr>
          <w:rFonts w:ascii="Verdana" w:hAnsi="Verdana" w:cs="Arial"/>
          <w:lang w:val="en-GB"/>
        </w:rPr>
        <w:t>The</w:t>
      </w:r>
      <w:r w:rsidR="003B2F9B">
        <w:rPr>
          <w:rFonts w:ascii="Verdana" w:hAnsi="Verdana" w:cs="Arial"/>
          <w:lang w:val="en-GB"/>
        </w:rPr>
        <w:t xml:space="preserve"> respondent pleaded </w:t>
      </w:r>
      <w:r w:rsidR="00496F8D">
        <w:rPr>
          <w:rFonts w:ascii="Verdana" w:hAnsi="Verdana" w:cs="Arial"/>
          <w:lang w:val="en-GB"/>
        </w:rPr>
        <w:t xml:space="preserve">further that the </w:t>
      </w:r>
      <w:r w:rsidR="009D3C51" w:rsidRPr="009D3C51">
        <w:rPr>
          <w:rFonts w:ascii="Verdana" w:hAnsi="Verdana" w:cs="Arial"/>
          <w:lang w:val="en-GB"/>
        </w:rPr>
        <w:t>matrimonial consequences of a marriage concluded in accordance with the laws of Romania are as follows: -</w:t>
      </w:r>
    </w:p>
    <w:p w14:paraId="4B9ECE02" w14:textId="090EDF17" w:rsidR="009D3C51" w:rsidRPr="009D3C51" w:rsidRDefault="00DB0056" w:rsidP="00DB0056">
      <w:pPr>
        <w:widowControl w:val="0"/>
        <w:tabs>
          <w:tab w:val="left" w:pos="7371"/>
        </w:tabs>
        <w:spacing w:after="360" w:line="480" w:lineRule="auto"/>
        <w:ind w:left="1843" w:hanging="1123"/>
        <w:jc w:val="both"/>
        <w:rPr>
          <w:rFonts w:ascii="Verdana" w:hAnsi="Verdana" w:cs="Arial"/>
          <w:lang w:val="en-GB"/>
        </w:rPr>
      </w:pPr>
      <w:r w:rsidRPr="009D3C51">
        <w:rPr>
          <w:rFonts w:ascii="Verdana" w:hAnsi="Verdana" w:cs="Arial"/>
          <w:lang w:val="en-GB"/>
        </w:rPr>
        <w:t>[22.1]</w:t>
      </w:r>
      <w:r w:rsidRPr="009D3C51">
        <w:rPr>
          <w:rFonts w:ascii="Verdana" w:hAnsi="Verdana" w:cs="Arial"/>
          <w:lang w:val="en-GB"/>
        </w:rPr>
        <w:tab/>
      </w:r>
      <w:r w:rsidR="009D3C51" w:rsidRPr="009D3C51">
        <w:rPr>
          <w:rFonts w:ascii="Verdana" w:hAnsi="Verdana" w:cs="Arial"/>
          <w:lang w:val="en-GB"/>
        </w:rPr>
        <w:t xml:space="preserve">assets which were brought into the marriage by either party remain separate property and ownership thereof remains vested in that party; </w:t>
      </w:r>
    </w:p>
    <w:p w14:paraId="2651EE42" w14:textId="66B3569E" w:rsidR="009D3C51" w:rsidRPr="009D3C51" w:rsidRDefault="00DB0056" w:rsidP="00DB0056">
      <w:pPr>
        <w:widowControl w:val="0"/>
        <w:tabs>
          <w:tab w:val="left" w:pos="7371"/>
        </w:tabs>
        <w:spacing w:after="360" w:line="480" w:lineRule="auto"/>
        <w:ind w:left="1843" w:hanging="1123"/>
        <w:jc w:val="both"/>
        <w:rPr>
          <w:rFonts w:ascii="Verdana" w:hAnsi="Verdana" w:cs="Arial"/>
          <w:lang w:val="en-GB"/>
        </w:rPr>
      </w:pPr>
      <w:r w:rsidRPr="009D3C51">
        <w:rPr>
          <w:rFonts w:ascii="Verdana" w:hAnsi="Verdana" w:cs="Arial"/>
          <w:lang w:val="en-GB"/>
        </w:rPr>
        <w:t>[22.2]</w:t>
      </w:r>
      <w:r w:rsidRPr="009D3C51">
        <w:rPr>
          <w:rFonts w:ascii="Verdana" w:hAnsi="Verdana" w:cs="Arial"/>
          <w:lang w:val="en-GB"/>
        </w:rPr>
        <w:tab/>
      </w:r>
      <w:r w:rsidR="009D3C51" w:rsidRPr="009D3C51">
        <w:rPr>
          <w:rFonts w:ascii="Verdana" w:hAnsi="Verdana" w:cs="Arial"/>
          <w:lang w:val="en-GB"/>
        </w:rPr>
        <w:t xml:space="preserve">inheritances and/or damages received by either party during the marriage, remain separate property and remain vested in that party; </w:t>
      </w:r>
    </w:p>
    <w:p w14:paraId="302E110D" w14:textId="2C557D44" w:rsidR="009D3C51" w:rsidRPr="009D3C51" w:rsidRDefault="00DB0056" w:rsidP="00DB0056">
      <w:pPr>
        <w:widowControl w:val="0"/>
        <w:tabs>
          <w:tab w:val="left" w:pos="7371"/>
        </w:tabs>
        <w:spacing w:after="360" w:line="480" w:lineRule="auto"/>
        <w:ind w:left="1843" w:hanging="1123"/>
        <w:jc w:val="both"/>
        <w:rPr>
          <w:rFonts w:ascii="Verdana" w:hAnsi="Verdana" w:cs="Arial"/>
          <w:lang w:val="en-GB"/>
        </w:rPr>
      </w:pPr>
      <w:r w:rsidRPr="009D3C51">
        <w:rPr>
          <w:rFonts w:ascii="Verdana" w:hAnsi="Verdana" w:cs="Arial"/>
          <w:lang w:val="en-GB"/>
        </w:rPr>
        <w:t>[22.3]</w:t>
      </w:r>
      <w:r w:rsidRPr="009D3C51">
        <w:rPr>
          <w:rFonts w:ascii="Verdana" w:hAnsi="Verdana" w:cs="Arial"/>
          <w:lang w:val="en-GB"/>
        </w:rPr>
        <w:tab/>
      </w:r>
      <w:r w:rsidR="009D3C51" w:rsidRPr="009D3C51">
        <w:rPr>
          <w:rFonts w:ascii="Verdana" w:hAnsi="Verdana" w:cs="Arial"/>
          <w:lang w:val="en-GB"/>
        </w:rPr>
        <w:t xml:space="preserve">assets which are acquired during the marriage are to be divided equally between the parties, alternatively, in accordance with the proven contribution(s) of each party during the subsistence of the marriage; </w:t>
      </w:r>
    </w:p>
    <w:p w14:paraId="7250E69A" w14:textId="2D04CDBC" w:rsidR="009D3C51" w:rsidRPr="009D3C51" w:rsidRDefault="00DB0056" w:rsidP="00DB0056">
      <w:pPr>
        <w:widowControl w:val="0"/>
        <w:tabs>
          <w:tab w:val="left" w:pos="7371"/>
        </w:tabs>
        <w:spacing w:after="360" w:line="480" w:lineRule="auto"/>
        <w:ind w:left="1843" w:hanging="1123"/>
        <w:jc w:val="both"/>
        <w:rPr>
          <w:rFonts w:ascii="Verdana" w:hAnsi="Verdana" w:cs="Arial"/>
          <w:lang w:val="en-GB"/>
        </w:rPr>
      </w:pPr>
      <w:r w:rsidRPr="009D3C51">
        <w:rPr>
          <w:rFonts w:ascii="Verdana" w:hAnsi="Verdana" w:cs="Arial"/>
          <w:lang w:val="en-GB"/>
        </w:rPr>
        <w:t>[22.4]</w:t>
      </w:r>
      <w:r w:rsidRPr="009D3C51">
        <w:rPr>
          <w:rFonts w:ascii="Verdana" w:hAnsi="Verdana" w:cs="Arial"/>
          <w:lang w:val="en-GB"/>
        </w:rPr>
        <w:tab/>
      </w:r>
      <w:r w:rsidR="009D3C51" w:rsidRPr="009D3C51">
        <w:rPr>
          <w:rFonts w:ascii="Verdana" w:hAnsi="Verdana" w:cs="Arial"/>
          <w:lang w:val="en-GB"/>
        </w:rPr>
        <w:t xml:space="preserve">the matrimonial property regime terminates on the date of the institution of divorce proceedings. </w:t>
      </w:r>
    </w:p>
    <w:p w14:paraId="24AB9BB5" w14:textId="64E12993" w:rsidR="009D3C51"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[23]</w:t>
      </w:r>
      <w:r>
        <w:rPr>
          <w:rFonts w:ascii="Verdana" w:hAnsi="Verdana" w:cs="Arial"/>
          <w:color w:val="000000" w:themeColor="text1"/>
          <w:lang w:val="en-GB"/>
        </w:rPr>
        <w:tab/>
      </w:r>
      <w:r w:rsidR="009D3C51" w:rsidRPr="009D3C51">
        <w:rPr>
          <w:rFonts w:ascii="Verdana" w:hAnsi="Verdana" w:cs="Arial"/>
          <w:lang w:val="en-GB"/>
        </w:rPr>
        <w:t>The applicant</w:t>
      </w:r>
      <w:r w:rsidR="003B2F9B">
        <w:rPr>
          <w:rFonts w:ascii="Verdana" w:hAnsi="Verdana" w:cs="Arial"/>
          <w:lang w:val="en-GB"/>
        </w:rPr>
        <w:t xml:space="preserve"> admitted the aforesaid allegations in her plea to the counterclaim</w:t>
      </w:r>
      <w:r w:rsidR="00CF1AA9">
        <w:rPr>
          <w:rFonts w:ascii="Verdana" w:hAnsi="Verdana" w:cs="Arial"/>
          <w:lang w:val="en-GB"/>
        </w:rPr>
        <w:t xml:space="preserve"> to the extent of such allegations being consistent with the averments in the particulars of claim.</w:t>
      </w:r>
    </w:p>
    <w:p w14:paraId="16E7E730" w14:textId="2E7F4E07" w:rsidR="00CF1AA9"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[24]</w:t>
      </w:r>
      <w:r>
        <w:rPr>
          <w:rFonts w:ascii="Verdana" w:hAnsi="Verdana" w:cs="Arial"/>
          <w:color w:val="000000" w:themeColor="text1"/>
          <w:lang w:val="en-GB"/>
        </w:rPr>
        <w:tab/>
      </w:r>
      <w:r w:rsidR="00CF1AA9">
        <w:rPr>
          <w:rFonts w:ascii="Verdana" w:hAnsi="Verdana" w:cs="Arial"/>
          <w:lang w:val="en-GB"/>
        </w:rPr>
        <w:t xml:space="preserve">The respondent seeks </w:t>
      </w:r>
      <w:r w:rsidR="001E43A4">
        <w:rPr>
          <w:rFonts w:ascii="Verdana" w:hAnsi="Verdana" w:cs="Arial"/>
          <w:lang w:val="en-GB"/>
        </w:rPr>
        <w:t>an order declaring that the parties were married either in terms of Turkish or in terms of Romanian law. The applicant does not. She seeks this declaratory relief in the present application.</w:t>
      </w:r>
    </w:p>
    <w:p w14:paraId="6E0DDE93" w14:textId="5BD2F7D4" w:rsidR="003B2F9B" w:rsidRPr="003B2F9B" w:rsidRDefault="003B2F9B" w:rsidP="003B2F9B">
      <w:pPr>
        <w:widowControl w:val="0"/>
        <w:spacing w:after="360" w:line="480" w:lineRule="auto"/>
        <w:jc w:val="both"/>
        <w:rPr>
          <w:rFonts w:ascii="Verdana" w:hAnsi="Verdana" w:cs="Arial"/>
          <w:b/>
          <w:bCs/>
          <w:lang w:val="en-GB"/>
        </w:rPr>
      </w:pPr>
      <w:r>
        <w:rPr>
          <w:rFonts w:ascii="Verdana" w:hAnsi="Verdana" w:cs="Arial"/>
          <w:b/>
          <w:bCs/>
          <w:lang w:val="en-GB"/>
        </w:rPr>
        <w:t>THE APPLICATION</w:t>
      </w:r>
    </w:p>
    <w:p w14:paraId="6B6F5799" w14:textId="17C2FD62" w:rsidR="009D3C51" w:rsidRPr="009D3C51" w:rsidRDefault="00DB0056" w:rsidP="00DB0056">
      <w:pPr>
        <w:widowControl w:val="0"/>
        <w:spacing w:after="360" w:line="480" w:lineRule="auto"/>
        <w:ind w:left="720" w:hanging="720"/>
        <w:jc w:val="both"/>
        <w:rPr>
          <w:rFonts w:ascii="Verdana" w:hAnsi="Verdana" w:cs="Arial"/>
          <w:lang w:val="en-GB"/>
        </w:rPr>
      </w:pPr>
      <w:r w:rsidRPr="009D3C51">
        <w:rPr>
          <w:rFonts w:ascii="Verdana" w:hAnsi="Verdana" w:cs="Arial"/>
          <w:color w:val="000000" w:themeColor="text1"/>
          <w:lang w:val="en-GB"/>
        </w:rPr>
        <w:t>[25]</w:t>
      </w:r>
      <w:r w:rsidRPr="009D3C51">
        <w:rPr>
          <w:rFonts w:ascii="Verdana" w:hAnsi="Verdana" w:cs="Arial"/>
          <w:color w:val="000000" w:themeColor="text1"/>
          <w:lang w:val="en-GB"/>
        </w:rPr>
        <w:tab/>
      </w:r>
      <w:r w:rsidR="009D3C51" w:rsidRPr="009D3C51">
        <w:rPr>
          <w:rFonts w:ascii="Verdana" w:hAnsi="Verdana" w:cs="Arial"/>
          <w:lang w:val="en-GB"/>
        </w:rPr>
        <w:t>In</w:t>
      </w:r>
      <w:r w:rsidR="003B2F9B">
        <w:rPr>
          <w:rFonts w:ascii="Verdana" w:hAnsi="Verdana" w:cs="Arial"/>
          <w:lang w:val="en-GB"/>
        </w:rPr>
        <w:t xml:space="preserve"> her founding papers, which preceded the amend</w:t>
      </w:r>
      <w:r w:rsidR="00496F8D">
        <w:rPr>
          <w:rFonts w:ascii="Verdana" w:hAnsi="Verdana" w:cs="Arial"/>
          <w:lang w:val="en-GB"/>
        </w:rPr>
        <w:t>ed pleadings</w:t>
      </w:r>
      <w:r w:rsidR="003B2F9B">
        <w:rPr>
          <w:rFonts w:ascii="Verdana" w:hAnsi="Verdana" w:cs="Arial"/>
          <w:lang w:val="en-GB"/>
        </w:rPr>
        <w:t>, the applicant</w:t>
      </w:r>
      <w:r w:rsidR="00CE3FE5">
        <w:rPr>
          <w:rFonts w:ascii="Verdana" w:hAnsi="Verdana" w:cs="Arial"/>
          <w:lang w:val="en-GB"/>
        </w:rPr>
        <w:t xml:space="preserve"> described the parties’ applicable marital regime as follows</w:t>
      </w:r>
      <w:r w:rsidR="009D3C51" w:rsidRPr="009D3C51">
        <w:rPr>
          <w:rFonts w:ascii="Verdana" w:hAnsi="Verdana" w:cs="Arial"/>
          <w:lang w:val="en-GB"/>
        </w:rPr>
        <w:t>: -</w:t>
      </w:r>
    </w:p>
    <w:p w14:paraId="29807395" w14:textId="77777777" w:rsidR="009D3C51" w:rsidRPr="009D3C51" w:rsidRDefault="009D3C51" w:rsidP="009D3C51">
      <w:pPr>
        <w:widowControl w:val="0"/>
        <w:spacing w:after="360" w:line="360" w:lineRule="auto"/>
        <w:ind w:left="2160" w:hanging="720"/>
        <w:jc w:val="both"/>
        <w:rPr>
          <w:rFonts w:ascii="Verdana" w:hAnsi="Verdana" w:cs="Arial"/>
          <w:lang w:val="en-GB"/>
        </w:rPr>
      </w:pPr>
      <w:r w:rsidRPr="009D3C51">
        <w:rPr>
          <w:rFonts w:ascii="Verdana" w:hAnsi="Verdana" w:cs="Arial"/>
          <w:i/>
          <w:iCs/>
          <w:lang w:val="en-GB"/>
        </w:rPr>
        <w:t xml:space="preserve">“6.1 </w:t>
      </w:r>
      <w:r w:rsidRPr="009D3C51">
        <w:rPr>
          <w:rFonts w:ascii="Verdana" w:hAnsi="Verdana" w:cs="Arial"/>
          <w:i/>
          <w:iCs/>
          <w:lang w:val="en-GB"/>
        </w:rPr>
        <w:tab/>
        <w:t>The respondent and I were married to each other on 2 March 2002 in Bucharest, Romania in terms of Romanian law, in terms of which it can be accepted that we are married in community of property, as no marital contract/antenuptial contract was executed and/or registered between us.”</w:t>
      </w:r>
    </w:p>
    <w:p w14:paraId="2E15AD5D" w14:textId="793C4228" w:rsidR="001E43A4" w:rsidRPr="009D3C51" w:rsidRDefault="00DB0056" w:rsidP="00DB0056">
      <w:pPr>
        <w:widowControl w:val="0"/>
        <w:spacing w:after="360" w:line="480" w:lineRule="auto"/>
        <w:ind w:left="720" w:hanging="720"/>
        <w:jc w:val="both"/>
        <w:rPr>
          <w:rFonts w:ascii="Verdana" w:hAnsi="Verdana" w:cs="Arial"/>
          <w:lang w:val="en-GB"/>
        </w:rPr>
      </w:pPr>
      <w:r w:rsidRPr="009D3C51">
        <w:rPr>
          <w:rFonts w:ascii="Verdana" w:hAnsi="Verdana" w:cs="Arial"/>
          <w:color w:val="000000" w:themeColor="text1"/>
          <w:lang w:val="en-GB"/>
        </w:rPr>
        <w:t>[26]</w:t>
      </w:r>
      <w:r w:rsidRPr="009D3C51">
        <w:rPr>
          <w:rFonts w:ascii="Verdana" w:hAnsi="Verdana" w:cs="Arial"/>
          <w:color w:val="000000" w:themeColor="text1"/>
          <w:lang w:val="en-GB"/>
        </w:rPr>
        <w:tab/>
      </w:r>
      <w:r w:rsidR="001E43A4">
        <w:rPr>
          <w:rFonts w:ascii="Verdana" w:hAnsi="Verdana" w:cs="Arial"/>
          <w:lang w:val="en-GB"/>
        </w:rPr>
        <w:t>The respondent denies this:-</w:t>
      </w:r>
    </w:p>
    <w:p w14:paraId="10A88EC5" w14:textId="77777777" w:rsidR="001E43A4" w:rsidRPr="009D3C51" w:rsidRDefault="001E43A4" w:rsidP="001E43A4">
      <w:pPr>
        <w:widowControl w:val="0"/>
        <w:spacing w:after="240" w:line="360" w:lineRule="auto"/>
        <w:ind w:left="2160" w:hanging="720"/>
        <w:jc w:val="both"/>
        <w:rPr>
          <w:rFonts w:ascii="Verdana" w:hAnsi="Verdana" w:cs="Arial"/>
          <w:i/>
          <w:iCs/>
          <w:lang w:val="en-GB"/>
        </w:rPr>
      </w:pPr>
      <w:r w:rsidRPr="009D3C51">
        <w:rPr>
          <w:rFonts w:ascii="Verdana" w:hAnsi="Verdana" w:cs="Arial"/>
          <w:i/>
          <w:iCs/>
          <w:lang w:val="en-GB"/>
        </w:rPr>
        <w:t xml:space="preserve">“4. </w:t>
      </w:r>
      <w:r w:rsidRPr="009D3C51">
        <w:rPr>
          <w:rFonts w:ascii="Verdana" w:hAnsi="Verdana" w:cs="Arial"/>
          <w:i/>
          <w:iCs/>
          <w:lang w:val="en-GB"/>
        </w:rPr>
        <w:tab/>
      </w:r>
      <w:r>
        <w:rPr>
          <w:rFonts w:ascii="Verdana" w:hAnsi="Verdana" w:cs="Arial"/>
          <w:i/>
          <w:iCs/>
          <w:lang w:val="en-GB"/>
        </w:rPr>
        <w:t>…</w:t>
      </w:r>
      <w:r w:rsidRPr="009D3C51">
        <w:rPr>
          <w:rFonts w:ascii="Verdana" w:hAnsi="Verdana" w:cs="Arial"/>
          <w:i/>
          <w:iCs/>
          <w:lang w:val="en-GB"/>
        </w:rPr>
        <w:t xml:space="preserve">There is no joint estate existing between my wife and myself because in simple terms, our proprietary rights are governed by either Turkish or Romanian law, and the said Act </w:t>
      </w:r>
      <w:r w:rsidRPr="009D3C51">
        <w:rPr>
          <w:rFonts w:ascii="Verdana" w:hAnsi="Verdana" w:cs="Arial"/>
          <w:lang w:val="en-GB"/>
        </w:rPr>
        <w:t>[the MPA]</w:t>
      </w:r>
      <w:r w:rsidRPr="009D3C51">
        <w:rPr>
          <w:rFonts w:ascii="Verdana" w:hAnsi="Verdana" w:cs="Arial"/>
          <w:i/>
          <w:iCs/>
          <w:lang w:val="en-GB"/>
        </w:rPr>
        <w:t xml:space="preserve"> has no relevance to our marriage.</w:t>
      </w:r>
    </w:p>
    <w:p w14:paraId="2D79E812" w14:textId="77777777" w:rsidR="001E43A4" w:rsidRDefault="001E43A4" w:rsidP="001E43A4">
      <w:pPr>
        <w:widowControl w:val="0"/>
        <w:spacing w:after="480" w:line="360" w:lineRule="auto"/>
        <w:ind w:left="2160" w:hanging="720"/>
        <w:jc w:val="both"/>
        <w:rPr>
          <w:rFonts w:ascii="Verdana" w:hAnsi="Verdana" w:cs="Arial"/>
          <w:lang w:val="en-GB"/>
        </w:rPr>
      </w:pPr>
      <w:r w:rsidRPr="009D3C51">
        <w:rPr>
          <w:rFonts w:ascii="Verdana" w:hAnsi="Verdana" w:cs="Arial"/>
          <w:i/>
          <w:iCs/>
          <w:lang w:val="en-GB"/>
        </w:rPr>
        <w:t xml:space="preserve">5. </w:t>
      </w:r>
      <w:r w:rsidRPr="009D3C51">
        <w:rPr>
          <w:rFonts w:ascii="Verdana" w:hAnsi="Verdana" w:cs="Arial"/>
          <w:i/>
          <w:iCs/>
          <w:lang w:val="en-GB"/>
        </w:rPr>
        <w:tab/>
        <w:t>… I denied that it is common cause between us that the marriage regime is one in community of property…”</w:t>
      </w:r>
    </w:p>
    <w:p w14:paraId="7502F749" w14:textId="5383901B" w:rsidR="001E43A4"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[27]</w:t>
      </w:r>
      <w:r>
        <w:rPr>
          <w:rFonts w:ascii="Verdana" w:hAnsi="Verdana" w:cs="Arial"/>
          <w:color w:val="000000" w:themeColor="text1"/>
          <w:lang w:val="en-GB"/>
        </w:rPr>
        <w:tab/>
      </w:r>
      <w:r w:rsidR="00F02D7B">
        <w:rPr>
          <w:rFonts w:ascii="Verdana" w:hAnsi="Verdana" w:cs="Arial"/>
          <w:lang w:val="en-GB"/>
        </w:rPr>
        <w:t>In her replying affidavit, the applicant asserts that the respondent agrees th</w:t>
      </w:r>
      <w:r w:rsidR="009166B0">
        <w:rPr>
          <w:rFonts w:ascii="Verdana" w:hAnsi="Verdana" w:cs="Arial"/>
          <w:lang w:val="en-GB"/>
        </w:rPr>
        <w:t>at the</w:t>
      </w:r>
      <w:r w:rsidR="00F02D7B">
        <w:rPr>
          <w:rFonts w:ascii="Verdana" w:hAnsi="Verdana" w:cs="Arial"/>
          <w:lang w:val="en-GB"/>
        </w:rPr>
        <w:t xml:space="preserve"> proprietary consequence of a marriage in accordance with Turkish or Romanian law is a division of assets acquired during the marriage.</w:t>
      </w:r>
      <w:r w:rsidR="00F02D7B">
        <w:rPr>
          <w:rStyle w:val="FootnoteReference"/>
          <w:rFonts w:ascii="Verdana" w:hAnsi="Verdana" w:cs="Arial"/>
          <w:lang w:val="en-GB"/>
        </w:rPr>
        <w:footnoteReference w:id="4"/>
      </w:r>
      <w:r w:rsidR="00F02D7B">
        <w:rPr>
          <w:rFonts w:ascii="Verdana" w:hAnsi="Verdana" w:cs="Arial"/>
          <w:lang w:val="en-GB"/>
        </w:rPr>
        <w:t xml:space="preserve"> This is not entirely correct.  There is a distinct</w:t>
      </w:r>
      <w:r w:rsidR="009166B0">
        <w:rPr>
          <w:rFonts w:ascii="Verdana" w:hAnsi="Verdana" w:cs="Arial"/>
          <w:lang w:val="en-GB"/>
        </w:rPr>
        <w:t xml:space="preserve"> </w:t>
      </w:r>
      <w:r w:rsidR="00F02D7B">
        <w:rPr>
          <w:rFonts w:ascii="Verdana" w:hAnsi="Verdana" w:cs="Arial"/>
          <w:lang w:val="en-GB"/>
        </w:rPr>
        <w:t xml:space="preserve">difference between these two laws in that the Romanian law provides for an alternative to a division of assets and that is a division </w:t>
      </w:r>
      <w:r w:rsidR="00F02D7B" w:rsidRPr="009D3C51">
        <w:rPr>
          <w:rFonts w:ascii="Verdana" w:hAnsi="Verdana" w:cs="Arial"/>
          <w:lang w:val="en-GB"/>
        </w:rPr>
        <w:t>in accordance with the proven contribution(s) of each party during the subsistence of the marriage</w:t>
      </w:r>
      <w:r w:rsidR="00F02D7B">
        <w:rPr>
          <w:rFonts w:ascii="Verdana" w:hAnsi="Verdana" w:cs="Arial"/>
          <w:lang w:val="en-GB"/>
        </w:rPr>
        <w:t>.</w:t>
      </w:r>
    </w:p>
    <w:p w14:paraId="4C742B05" w14:textId="2BF0E4BA" w:rsidR="00324C36"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[28]</w:t>
      </w:r>
      <w:r>
        <w:rPr>
          <w:rFonts w:ascii="Verdana" w:hAnsi="Verdana" w:cs="Arial"/>
          <w:color w:val="000000" w:themeColor="text1"/>
          <w:lang w:val="en-GB"/>
        </w:rPr>
        <w:tab/>
      </w:r>
      <w:r w:rsidR="00324C36">
        <w:rPr>
          <w:rFonts w:ascii="Verdana" w:hAnsi="Verdana" w:cs="Arial"/>
          <w:lang w:val="en-GB"/>
        </w:rPr>
        <w:t xml:space="preserve">The applicant went further and attached to her replying papers expert opinions on the patrimonial consequences of Turkish and Romanian law. </w:t>
      </w:r>
    </w:p>
    <w:p w14:paraId="1DB241B3" w14:textId="20540CDC" w:rsidR="00324C36" w:rsidRPr="00324C36" w:rsidRDefault="00F26345" w:rsidP="00324C36">
      <w:pPr>
        <w:widowControl w:val="0"/>
        <w:spacing w:after="360" w:line="480" w:lineRule="auto"/>
        <w:jc w:val="both"/>
        <w:rPr>
          <w:rFonts w:ascii="Verdana" w:hAnsi="Verdana" w:cs="Arial"/>
          <w:b/>
          <w:bCs/>
          <w:lang w:val="en-GB"/>
        </w:rPr>
      </w:pPr>
      <w:r>
        <w:rPr>
          <w:rFonts w:ascii="Verdana" w:hAnsi="Verdana" w:cs="Arial"/>
          <w:b/>
          <w:bCs/>
          <w:lang w:val="en-GB"/>
        </w:rPr>
        <w:t>APPLICATION OF LEGAL PRINCIPLES TO THE FACTS</w:t>
      </w:r>
    </w:p>
    <w:p w14:paraId="61949F5B" w14:textId="02AFEDFA" w:rsidR="00324C36" w:rsidRPr="00324C36" w:rsidRDefault="00324C36" w:rsidP="00324C36">
      <w:pPr>
        <w:widowControl w:val="0"/>
        <w:spacing w:after="360" w:line="480" w:lineRule="auto"/>
        <w:jc w:val="both"/>
        <w:rPr>
          <w:rFonts w:ascii="Verdana" w:hAnsi="Verdana" w:cs="Arial"/>
          <w:b/>
          <w:bCs/>
          <w:lang w:val="en-GB"/>
        </w:rPr>
      </w:pPr>
      <w:r w:rsidRPr="00324C36">
        <w:rPr>
          <w:rFonts w:ascii="Verdana" w:hAnsi="Verdana" w:cs="Arial"/>
          <w:b/>
          <w:bCs/>
          <w:lang w:val="en-GB"/>
        </w:rPr>
        <w:t>Replying paper</w:t>
      </w:r>
      <w:r>
        <w:rPr>
          <w:rFonts w:ascii="Verdana" w:hAnsi="Verdana" w:cs="Arial"/>
          <w:b/>
          <w:bCs/>
          <w:lang w:val="en-GB"/>
        </w:rPr>
        <w:t>s/Rule 30</w:t>
      </w:r>
    </w:p>
    <w:p w14:paraId="0C51ED21" w14:textId="1CE8D99C" w:rsidR="00373993"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[29]</w:t>
      </w:r>
      <w:r>
        <w:rPr>
          <w:rFonts w:ascii="Verdana" w:hAnsi="Verdana" w:cs="Arial"/>
          <w:color w:val="000000" w:themeColor="text1"/>
          <w:lang w:val="en-GB"/>
        </w:rPr>
        <w:tab/>
      </w:r>
      <w:r w:rsidR="00324C36" w:rsidRPr="00324C36">
        <w:rPr>
          <w:rFonts w:ascii="Verdana" w:hAnsi="Verdana" w:cs="Arial"/>
          <w:lang w:val="en-GB"/>
        </w:rPr>
        <w:t>It is trite that the necessary allegations must appear in the founding papers</w:t>
      </w:r>
      <w:r w:rsidR="00324C36">
        <w:rPr>
          <w:rStyle w:val="FootnoteReference"/>
          <w:rFonts w:ascii="Verdana" w:hAnsi="Verdana" w:cs="Arial"/>
          <w:lang w:val="en-GB"/>
        </w:rPr>
        <w:footnoteReference w:id="5"/>
      </w:r>
      <w:r w:rsidR="00324C36" w:rsidRPr="00324C36">
        <w:rPr>
          <w:rFonts w:ascii="Verdana" w:hAnsi="Verdana" w:cs="Arial"/>
          <w:lang w:val="en-GB"/>
        </w:rPr>
        <w:t xml:space="preserve"> for the court will not, save in exceptional circumstances,</w:t>
      </w:r>
      <w:r w:rsidR="00324C36">
        <w:rPr>
          <w:rStyle w:val="FootnoteReference"/>
          <w:rFonts w:ascii="Verdana" w:hAnsi="Verdana" w:cs="Arial"/>
          <w:lang w:val="en-GB"/>
        </w:rPr>
        <w:footnoteReference w:id="6"/>
      </w:r>
      <w:r w:rsidR="00324C36" w:rsidRPr="00324C36">
        <w:rPr>
          <w:rFonts w:ascii="Verdana" w:hAnsi="Verdana" w:cs="Arial"/>
          <w:lang w:val="en-GB"/>
        </w:rPr>
        <w:t xml:space="preserve"> allow the applicant to make or supplement a case in a replying affidavit, and will order any matter appearing in it that should have been in the </w:t>
      </w:r>
      <w:r w:rsidR="00324C36">
        <w:rPr>
          <w:rFonts w:ascii="Verdana" w:hAnsi="Verdana" w:cs="Arial"/>
          <w:lang w:val="en-GB"/>
        </w:rPr>
        <w:t>founding</w:t>
      </w:r>
      <w:r w:rsidR="00324C36" w:rsidRPr="00324C36">
        <w:rPr>
          <w:rFonts w:ascii="Verdana" w:hAnsi="Verdana" w:cs="Arial"/>
          <w:lang w:val="en-GB"/>
        </w:rPr>
        <w:t xml:space="preserve"> affidavits to be struck out.</w:t>
      </w:r>
      <w:r w:rsidR="00324C36">
        <w:rPr>
          <w:rStyle w:val="FootnoteReference"/>
          <w:rFonts w:ascii="Verdana" w:hAnsi="Verdana" w:cs="Arial"/>
          <w:lang w:val="en-GB"/>
        </w:rPr>
        <w:footnoteReference w:id="7"/>
      </w:r>
    </w:p>
    <w:p w14:paraId="03D8833A" w14:textId="68CD0940" w:rsidR="00324C36"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[30]</w:t>
      </w:r>
      <w:r>
        <w:rPr>
          <w:rFonts w:ascii="Verdana" w:hAnsi="Verdana" w:cs="Arial"/>
          <w:color w:val="000000" w:themeColor="text1"/>
          <w:lang w:val="en-GB"/>
        </w:rPr>
        <w:tab/>
      </w:r>
      <w:r w:rsidR="004755D5">
        <w:rPr>
          <w:rFonts w:ascii="Verdana" w:hAnsi="Verdana" w:cs="Arial"/>
          <w:lang w:val="en-GB"/>
        </w:rPr>
        <w:t>It may well be that the averments in the replying papers were necessitated by the respondent’s denial in his answering papers that the parties were married community of property, but the applicant ought then to have applied for leave to supplement her papers, whereafter the respondent would have been able to answer to the averments and expert evidence.  In such instance, the respondent would have been afforded a fair opportunity to put up rebutting expert evidence. That is on the assumption that the expert evidence sought to be adduced by the applicant was properly before this court.  In my view, it is not.</w:t>
      </w:r>
    </w:p>
    <w:p w14:paraId="3AF2AEAB" w14:textId="797DC3CA" w:rsidR="00F31CFB" w:rsidRPr="00F31CFB" w:rsidRDefault="00DB0056" w:rsidP="00DB0056">
      <w:pPr>
        <w:widowControl w:val="0"/>
        <w:spacing w:after="360" w:line="480" w:lineRule="auto"/>
        <w:ind w:left="720" w:hanging="720"/>
        <w:jc w:val="both"/>
        <w:rPr>
          <w:rFonts w:ascii="Verdana" w:hAnsi="Verdana" w:cs="Arial"/>
          <w:lang w:val="en-GB"/>
        </w:rPr>
      </w:pPr>
      <w:r w:rsidRPr="00F31CFB">
        <w:rPr>
          <w:rFonts w:ascii="Verdana" w:hAnsi="Verdana" w:cs="Arial"/>
          <w:color w:val="000000" w:themeColor="text1"/>
          <w:lang w:val="en-GB"/>
        </w:rPr>
        <w:t>[31]</w:t>
      </w:r>
      <w:r w:rsidRPr="00F31CFB">
        <w:rPr>
          <w:rFonts w:ascii="Verdana" w:hAnsi="Verdana" w:cs="Arial"/>
          <w:color w:val="000000" w:themeColor="text1"/>
          <w:lang w:val="en-GB"/>
        </w:rPr>
        <w:tab/>
      </w:r>
      <w:r w:rsidR="004755D5">
        <w:rPr>
          <w:rFonts w:ascii="Verdana" w:hAnsi="Verdana" w:cs="Arial"/>
          <w:lang w:val="en-GB"/>
        </w:rPr>
        <w:t xml:space="preserve">The provisions of Rule 36(9) provide for the leading of expert evidence. </w:t>
      </w:r>
      <w:r w:rsidR="00F31CFB" w:rsidRPr="00F31CFB">
        <w:rPr>
          <w:rFonts w:ascii="Verdana" w:hAnsi="Verdana" w:cs="Arial"/>
          <w:lang w:val="en-GB"/>
        </w:rPr>
        <w:t xml:space="preserve"> </w:t>
      </w:r>
      <w:r w:rsidR="00F31CFB" w:rsidRPr="00F31CFB">
        <w:rPr>
          <w:rFonts w:ascii="Verdana" w:hAnsi="Verdana" w:cs="Arial"/>
          <w:i/>
          <w:iCs/>
          <w:lang w:val="en-GB"/>
        </w:rPr>
        <w:t>Erasmus</w:t>
      </w:r>
      <w:r w:rsidR="00F31CFB">
        <w:rPr>
          <w:rStyle w:val="FootnoteReference"/>
          <w:rFonts w:ascii="Verdana" w:hAnsi="Verdana" w:cs="Arial"/>
          <w:i/>
          <w:iCs/>
          <w:lang w:val="en-GB"/>
        </w:rPr>
        <w:footnoteReference w:id="8"/>
      </w:r>
      <w:r w:rsidR="00F31CFB" w:rsidRPr="00F31CFB">
        <w:rPr>
          <w:rFonts w:ascii="Verdana" w:hAnsi="Verdana" w:cs="Arial"/>
          <w:i/>
          <w:iCs/>
          <w:lang w:val="en-GB"/>
        </w:rPr>
        <w:t xml:space="preserve"> </w:t>
      </w:r>
      <w:r w:rsidR="00F31CFB">
        <w:rPr>
          <w:rFonts w:ascii="Verdana" w:hAnsi="Verdana" w:cs="Arial"/>
          <w:lang w:val="en-GB"/>
        </w:rPr>
        <w:t>aptly describes the purpose of the sub-rule thus</w:t>
      </w:r>
      <w:r w:rsidR="00F31CFB" w:rsidRPr="00F31CFB">
        <w:rPr>
          <w:rFonts w:ascii="Verdana" w:hAnsi="Verdana" w:cs="Arial"/>
          <w:lang w:val="en-GB"/>
        </w:rPr>
        <w:t>:</w:t>
      </w:r>
    </w:p>
    <w:p w14:paraId="1DD42F42" w14:textId="08F9A7FF" w:rsidR="004755D5" w:rsidRPr="00F31CFB" w:rsidRDefault="00F31CFB" w:rsidP="00F31CFB">
      <w:pPr>
        <w:widowControl w:val="0"/>
        <w:spacing w:after="360" w:line="480" w:lineRule="auto"/>
        <w:ind w:left="720"/>
        <w:jc w:val="both"/>
        <w:rPr>
          <w:rFonts w:ascii="Verdana" w:hAnsi="Verdana" w:cs="Arial"/>
          <w:i/>
          <w:iCs/>
          <w:lang w:val="en-GB"/>
        </w:rPr>
      </w:pPr>
      <w:r w:rsidRPr="00F31CFB">
        <w:rPr>
          <w:rFonts w:ascii="Verdana" w:hAnsi="Verdana"/>
          <w:i/>
          <w:iCs/>
          <w:shd w:val="clear" w:color="auto" w:fill="FFFFFF"/>
        </w:rPr>
        <w:t>“</w:t>
      </w:r>
      <w:r>
        <w:rPr>
          <w:rFonts w:ascii="Verdana" w:hAnsi="Verdana"/>
          <w:i/>
          <w:iCs/>
          <w:shd w:val="clear" w:color="auto" w:fill="FFFFFF"/>
        </w:rPr>
        <w:t xml:space="preserve">.. </w:t>
      </w:r>
      <w:r w:rsidRPr="00F31CFB">
        <w:rPr>
          <w:rFonts w:ascii="Verdana" w:hAnsi="Verdana"/>
          <w:i/>
          <w:iCs/>
          <w:shd w:val="clear" w:color="auto" w:fill="FFFFFF"/>
        </w:rPr>
        <w:t xml:space="preserve">to require the party intending to call a witness to give expert evidence to give the other party such information about his evidence as will remove the element of surprise from the trial. Furthermore, proper compliance with the subrule may enable experts to exchange views before giving evidence and thus to </w:t>
      </w:r>
      <w:r w:rsidRPr="00F31CFB">
        <w:rPr>
          <w:rFonts w:ascii="Verdana" w:hAnsi="Verdana"/>
          <w:i/>
          <w:iCs/>
        </w:rPr>
        <w:t>reach agreement on at least some of the issues, thereby saving costs and the time of the court.”</w:t>
      </w:r>
      <w:r>
        <w:rPr>
          <w:rStyle w:val="FootnoteReference"/>
          <w:rFonts w:ascii="Verdana" w:hAnsi="Verdana"/>
          <w:i/>
          <w:iCs/>
        </w:rPr>
        <w:footnoteReference w:id="9"/>
      </w:r>
      <w:r w:rsidRPr="00F31CFB">
        <w:rPr>
          <w:rFonts w:ascii="Verdana" w:hAnsi="Verdana"/>
          <w:i/>
          <w:iCs/>
        </w:rPr>
        <w:t> </w:t>
      </w:r>
      <w:r w:rsidR="004755D5" w:rsidRPr="00F31CFB">
        <w:rPr>
          <w:rFonts w:ascii="Verdana" w:hAnsi="Verdana" w:cs="Arial"/>
          <w:i/>
          <w:iCs/>
          <w:lang w:val="en-GB"/>
        </w:rPr>
        <w:t xml:space="preserve"> </w:t>
      </w:r>
    </w:p>
    <w:p w14:paraId="32D9EA46" w14:textId="7CE85E7C" w:rsidR="002C19D8"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[32]</w:t>
      </w:r>
      <w:r>
        <w:rPr>
          <w:rFonts w:ascii="Verdana" w:hAnsi="Verdana" w:cs="Arial"/>
          <w:color w:val="000000" w:themeColor="text1"/>
          <w:lang w:val="en-GB"/>
        </w:rPr>
        <w:tab/>
      </w:r>
      <w:r w:rsidR="00F31CFB">
        <w:rPr>
          <w:rFonts w:ascii="Verdana" w:hAnsi="Verdana" w:cs="Arial"/>
          <w:lang w:val="en-GB"/>
        </w:rPr>
        <w:t>The opposing party is given notice, the expert report is filed, and the expert is qualified as such. The applicant failed to comply with this rule, has not applied for condonation or advanced any reason why the Court should  receive the expert evidence in this manner and in motion proceedings where the respondent is deprived of his right to cross-examine these witnesses and to adduce rebutting expert evidence</w:t>
      </w:r>
      <w:r w:rsidR="002C19D8">
        <w:rPr>
          <w:rFonts w:ascii="Verdana" w:hAnsi="Verdana" w:cs="Arial"/>
          <w:lang w:val="en-GB"/>
        </w:rPr>
        <w:t xml:space="preserve"> which may very well differ from that of the applicant’s expert evidence not only in relation to the proprietary consequences, but whether or not an immediate division as sought can be granted under the circumstances. </w:t>
      </w:r>
    </w:p>
    <w:p w14:paraId="57086B82" w14:textId="3208210B" w:rsidR="002C19D8" w:rsidRPr="002C19D8" w:rsidRDefault="00DB0056" w:rsidP="00DB0056">
      <w:pPr>
        <w:widowControl w:val="0"/>
        <w:spacing w:after="360" w:line="480" w:lineRule="auto"/>
        <w:ind w:left="720" w:hanging="720"/>
        <w:jc w:val="both"/>
        <w:rPr>
          <w:rFonts w:ascii="Verdana" w:hAnsi="Verdana" w:cs="Arial"/>
          <w:lang w:val="en-GB"/>
        </w:rPr>
      </w:pPr>
      <w:r w:rsidRPr="002C19D8">
        <w:rPr>
          <w:rFonts w:ascii="Verdana" w:hAnsi="Verdana" w:cs="Arial"/>
          <w:color w:val="000000" w:themeColor="text1"/>
          <w:lang w:val="en-GB"/>
        </w:rPr>
        <w:t>[33]</w:t>
      </w:r>
      <w:r w:rsidRPr="002C19D8">
        <w:rPr>
          <w:rFonts w:ascii="Verdana" w:hAnsi="Verdana" w:cs="Arial"/>
          <w:color w:val="000000" w:themeColor="text1"/>
          <w:lang w:val="en-GB"/>
        </w:rPr>
        <w:tab/>
      </w:r>
      <w:r w:rsidR="002C19D8">
        <w:rPr>
          <w:rFonts w:ascii="Verdana" w:hAnsi="Verdana" w:cs="Arial"/>
          <w:lang w:val="en-GB"/>
        </w:rPr>
        <w:t xml:space="preserve">Moreover, the declaration of whether  the proprietary consequences of the parties’ marriage is in terms of Turkish or Romanian Law is a pending issue in the divorce action which is the correct forum </w:t>
      </w:r>
      <w:r w:rsidR="00F26345">
        <w:rPr>
          <w:rFonts w:ascii="Verdana" w:hAnsi="Verdana" w:cs="Arial"/>
          <w:lang w:val="en-GB"/>
        </w:rPr>
        <w:t xml:space="preserve">within which these issues should be ventilated with the benefit of </w:t>
      </w:r>
      <w:r w:rsidR="00F26345">
        <w:rPr>
          <w:rFonts w:ascii="Verdana" w:hAnsi="Verdana" w:cs="Arial"/>
          <w:i/>
          <w:iCs/>
          <w:lang w:val="en-GB"/>
        </w:rPr>
        <w:t xml:space="preserve">viva voce </w:t>
      </w:r>
      <w:r w:rsidR="00F26345">
        <w:rPr>
          <w:rFonts w:ascii="Verdana" w:hAnsi="Verdana" w:cs="Arial"/>
          <w:lang w:val="en-GB"/>
        </w:rPr>
        <w:t>evidence.</w:t>
      </w:r>
    </w:p>
    <w:p w14:paraId="2340C7D6" w14:textId="33287473" w:rsidR="00F26345"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[34]</w:t>
      </w:r>
      <w:r>
        <w:rPr>
          <w:rFonts w:ascii="Verdana" w:hAnsi="Verdana" w:cs="Arial"/>
          <w:color w:val="000000" w:themeColor="text1"/>
          <w:lang w:val="en-GB"/>
        </w:rPr>
        <w:tab/>
      </w:r>
      <w:r w:rsidR="00F31CFB">
        <w:rPr>
          <w:rFonts w:ascii="Verdana" w:hAnsi="Verdana" w:cs="Arial"/>
          <w:lang w:val="en-GB"/>
        </w:rPr>
        <w:t>In the circumstances, I find that the Rule 30 application has merit</w:t>
      </w:r>
      <w:r w:rsidR="00F26345">
        <w:rPr>
          <w:rFonts w:ascii="Verdana" w:hAnsi="Verdana" w:cs="Arial"/>
          <w:lang w:val="en-GB"/>
        </w:rPr>
        <w:t xml:space="preserve"> and should be granted.</w:t>
      </w:r>
    </w:p>
    <w:p w14:paraId="26479636" w14:textId="29600EF1" w:rsidR="00F26345" w:rsidRPr="00F26345" w:rsidRDefault="00F26345" w:rsidP="00F26345">
      <w:pPr>
        <w:widowControl w:val="0"/>
        <w:spacing w:after="360" w:line="480" w:lineRule="auto"/>
        <w:jc w:val="both"/>
        <w:rPr>
          <w:rFonts w:ascii="Verdana" w:hAnsi="Verdana" w:cs="Arial"/>
          <w:b/>
          <w:bCs/>
          <w:lang w:val="en-GB"/>
        </w:rPr>
      </w:pPr>
      <w:r>
        <w:rPr>
          <w:rFonts w:ascii="Verdana" w:hAnsi="Verdana" w:cs="Arial"/>
          <w:b/>
          <w:bCs/>
          <w:lang w:val="en-GB"/>
        </w:rPr>
        <w:t>The proposed amendment to the notice of motion</w:t>
      </w:r>
    </w:p>
    <w:p w14:paraId="0C35ED30" w14:textId="7EB9A629" w:rsidR="00F31CFB"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[35]</w:t>
      </w:r>
      <w:r>
        <w:rPr>
          <w:rFonts w:ascii="Verdana" w:hAnsi="Verdana" w:cs="Arial"/>
          <w:color w:val="000000" w:themeColor="text1"/>
          <w:lang w:val="en-GB"/>
        </w:rPr>
        <w:tab/>
      </w:r>
      <w:r w:rsidR="002C19D8">
        <w:rPr>
          <w:rFonts w:ascii="Verdana" w:hAnsi="Verdana" w:cs="Arial"/>
          <w:lang w:val="en-GB"/>
        </w:rPr>
        <w:t>Even if I am wrong on this point, it does not detract from the fundamental difficulty that the applicant’s founding papers do not make out a case for the relief that she seeks in her proposed amendment to the notice of motion</w:t>
      </w:r>
      <w:r w:rsidR="00F26345">
        <w:rPr>
          <w:rFonts w:ascii="Verdana" w:hAnsi="Verdana" w:cs="Arial"/>
          <w:lang w:val="en-GB"/>
        </w:rPr>
        <w:t>, and  for this reason  I refuse the proposed amendment to the notice of motion.</w:t>
      </w:r>
    </w:p>
    <w:p w14:paraId="33D61D9A" w14:textId="77777777" w:rsidR="00C6684B" w:rsidRDefault="00C6684B" w:rsidP="00F26345">
      <w:pPr>
        <w:widowControl w:val="0"/>
        <w:spacing w:after="360" w:line="480" w:lineRule="auto"/>
        <w:jc w:val="both"/>
        <w:rPr>
          <w:rFonts w:ascii="Verdana" w:hAnsi="Verdana" w:cs="Arial"/>
          <w:b/>
          <w:bCs/>
          <w:lang w:val="en-GB"/>
        </w:rPr>
      </w:pPr>
    </w:p>
    <w:p w14:paraId="182B5432" w14:textId="575D5D6E" w:rsidR="00F26345" w:rsidRPr="00F26345" w:rsidRDefault="00F26345" w:rsidP="00F26345">
      <w:pPr>
        <w:widowControl w:val="0"/>
        <w:spacing w:after="360" w:line="480" w:lineRule="auto"/>
        <w:jc w:val="both"/>
        <w:rPr>
          <w:rFonts w:ascii="Verdana" w:hAnsi="Verdana" w:cs="Arial"/>
          <w:b/>
          <w:bCs/>
          <w:lang w:val="en-GB"/>
        </w:rPr>
      </w:pPr>
      <w:r>
        <w:rPr>
          <w:rFonts w:ascii="Verdana" w:hAnsi="Verdana" w:cs="Arial"/>
          <w:b/>
          <w:bCs/>
          <w:lang w:val="en-GB"/>
        </w:rPr>
        <w:t>Immediate division applications and international private law</w:t>
      </w:r>
    </w:p>
    <w:p w14:paraId="4CB388AC" w14:textId="0084B8FE" w:rsidR="00332EB4" w:rsidRDefault="00DB0056" w:rsidP="00DB0056">
      <w:pPr>
        <w:widowControl w:val="0"/>
        <w:spacing w:after="360" w:line="480" w:lineRule="auto"/>
        <w:ind w:left="720" w:hanging="720"/>
        <w:jc w:val="both"/>
        <w:rPr>
          <w:rFonts w:ascii="Verdana" w:hAnsi="Verdana" w:cs="Arial"/>
          <w:lang w:val="en-GB"/>
        </w:rPr>
      </w:pPr>
      <w:r>
        <w:rPr>
          <w:rFonts w:ascii="Verdana" w:hAnsi="Verdana" w:cs="Arial"/>
          <w:color w:val="000000" w:themeColor="text1"/>
          <w:lang w:val="en-GB"/>
        </w:rPr>
        <w:t>[36]</w:t>
      </w:r>
      <w:r>
        <w:rPr>
          <w:rFonts w:ascii="Verdana" w:hAnsi="Verdana" w:cs="Arial"/>
          <w:color w:val="000000" w:themeColor="text1"/>
          <w:lang w:val="en-GB"/>
        </w:rPr>
        <w:tab/>
      </w:r>
      <w:r w:rsidR="00E16DD0">
        <w:rPr>
          <w:rFonts w:ascii="Verdana" w:hAnsi="Verdana" w:cs="Arial"/>
          <w:lang w:val="en-GB"/>
        </w:rPr>
        <w:t>The case before me is accordingly premised on the original notice of motion and the applicant’s reliance on section 20 of the MPA.</w:t>
      </w:r>
    </w:p>
    <w:p w14:paraId="31227B3F" w14:textId="1A63C4E1" w:rsidR="00E16DD0" w:rsidRPr="00332EB4" w:rsidRDefault="00DB0056" w:rsidP="00DB0056">
      <w:pPr>
        <w:widowControl w:val="0"/>
        <w:spacing w:after="360" w:line="480" w:lineRule="auto"/>
        <w:ind w:left="720" w:hanging="720"/>
        <w:jc w:val="both"/>
        <w:rPr>
          <w:rFonts w:ascii="Verdana" w:hAnsi="Verdana" w:cs="Arial"/>
          <w:lang w:val="en-GB"/>
        </w:rPr>
      </w:pPr>
      <w:r w:rsidRPr="00332EB4">
        <w:rPr>
          <w:rFonts w:ascii="Verdana" w:hAnsi="Verdana" w:cs="Arial"/>
          <w:color w:val="000000" w:themeColor="text1"/>
          <w:lang w:val="en-GB"/>
        </w:rPr>
        <w:t>[37]</w:t>
      </w:r>
      <w:r w:rsidRPr="00332EB4">
        <w:rPr>
          <w:rFonts w:ascii="Verdana" w:hAnsi="Verdana" w:cs="Arial"/>
          <w:color w:val="000000" w:themeColor="text1"/>
          <w:lang w:val="en-GB"/>
        </w:rPr>
        <w:tab/>
      </w:r>
      <w:r w:rsidR="00E16DD0" w:rsidRPr="00332EB4">
        <w:rPr>
          <w:rFonts w:ascii="Verdana" w:hAnsi="Verdana" w:cs="Arial"/>
          <w:lang w:val="en-GB"/>
        </w:rPr>
        <w:t>At the outset it is important to deal with the critical difference between substantive and procedural law</w:t>
      </w:r>
      <w:r w:rsidR="00332EB4" w:rsidRPr="00332EB4">
        <w:rPr>
          <w:rFonts w:ascii="Verdana" w:hAnsi="Verdana" w:cs="Arial"/>
          <w:lang w:val="en-GB"/>
        </w:rPr>
        <w:t xml:space="preserve"> as pointed ou</w:t>
      </w:r>
      <w:r w:rsidR="007B324A">
        <w:rPr>
          <w:rFonts w:ascii="Verdana" w:hAnsi="Verdana" w:cs="Arial"/>
          <w:lang w:val="en-GB"/>
        </w:rPr>
        <w:t>t</w:t>
      </w:r>
      <w:r w:rsidR="00332EB4" w:rsidRPr="00332EB4">
        <w:rPr>
          <w:rFonts w:ascii="Verdana" w:hAnsi="Verdana" w:cs="Arial"/>
          <w:lang w:val="en-GB"/>
        </w:rPr>
        <w:t xml:space="preserve"> by Mr Pincus SC who appeared for the respondent</w:t>
      </w:r>
      <w:r w:rsidR="00E16DD0" w:rsidRPr="00332EB4">
        <w:rPr>
          <w:rFonts w:ascii="Verdana" w:hAnsi="Verdana" w:cs="Arial"/>
          <w:lang w:val="en-GB"/>
        </w:rPr>
        <w:t>.</w:t>
      </w:r>
      <w:r w:rsidR="00332EB4" w:rsidRPr="00332EB4">
        <w:rPr>
          <w:rFonts w:ascii="Verdana" w:hAnsi="Verdana" w:cs="Arial"/>
          <w:lang w:val="en-GB"/>
        </w:rPr>
        <w:t xml:space="preserve"> </w:t>
      </w:r>
      <w:r w:rsidR="00332EB4" w:rsidRPr="00332EB4">
        <w:rPr>
          <w:rFonts w:ascii="Verdana" w:hAnsi="Verdana"/>
          <w:lang w:val="en-GB"/>
        </w:rPr>
        <w:t>F</w:t>
      </w:r>
      <w:r w:rsidR="00332EB4" w:rsidRPr="00332EB4">
        <w:rPr>
          <w:rFonts w:ascii="Verdana" w:hAnsi="Verdana"/>
        </w:rPr>
        <w:t xml:space="preserve">oreign law governs the proprietary consequences of the marriage (substantive law), while the procedural law relates to the methodology </w:t>
      </w:r>
      <w:r w:rsidR="00332EB4">
        <w:rPr>
          <w:rFonts w:ascii="Verdana" w:hAnsi="Verdana"/>
        </w:rPr>
        <w:t>applied by a South African Court to enforce the proprietary consequences.</w:t>
      </w:r>
      <w:r w:rsidR="00332EB4">
        <w:rPr>
          <w:rFonts w:ascii="Verdana" w:hAnsi="Verdana" w:cs="Arial"/>
          <w:lang w:val="en-GB"/>
        </w:rPr>
        <w:t xml:space="preserve"> If anything, the MPA would be the</w:t>
      </w:r>
      <w:r w:rsidR="007B324A">
        <w:rPr>
          <w:rFonts w:ascii="Verdana" w:hAnsi="Verdana" w:cs="Arial"/>
          <w:lang w:val="en-GB"/>
        </w:rPr>
        <w:t xml:space="preserve"> source of procedural law.</w:t>
      </w:r>
    </w:p>
    <w:p w14:paraId="1532BCFF" w14:textId="1E360B7F" w:rsidR="00496F8D" w:rsidRPr="00F31CFB" w:rsidRDefault="00DB0056" w:rsidP="00DB0056">
      <w:pPr>
        <w:widowControl w:val="0"/>
        <w:spacing w:after="360" w:line="480" w:lineRule="auto"/>
        <w:ind w:left="720" w:hanging="720"/>
        <w:jc w:val="both"/>
        <w:rPr>
          <w:rFonts w:ascii="Verdana" w:hAnsi="Verdana" w:cs="Arial"/>
          <w:lang w:val="en-GB"/>
        </w:rPr>
      </w:pPr>
      <w:r w:rsidRPr="00F31CFB">
        <w:rPr>
          <w:rFonts w:ascii="Verdana" w:hAnsi="Verdana" w:cs="Arial"/>
          <w:color w:val="000000" w:themeColor="text1"/>
          <w:lang w:val="en-GB"/>
        </w:rPr>
        <w:t>[38]</w:t>
      </w:r>
      <w:r w:rsidRPr="00F31CFB">
        <w:rPr>
          <w:rFonts w:ascii="Verdana" w:hAnsi="Verdana" w:cs="Arial"/>
          <w:color w:val="000000" w:themeColor="text1"/>
          <w:lang w:val="en-GB"/>
        </w:rPr>
        <w:tab/>
      </w:r>
      <w:r w:rsidR="00496F8D" w:rsidRPr="00F31CFB">
        <w:rPr>
          <w:rFonts w:ascii="Verdana" w:hAnsi="Verdana" w:cs="Arial"/>
          <w:lang w:val="en-GB"/>
        </w:rPr>
        <w:t>Section 20 of the MPA provides as follows:-</w:t>
      </w:r>
    </w:p>
    <w:p w14:paraId="6DF3AEEE" w14:textId="388AD68C" w:rsidR="00496F8D" w:rsidRPr="00496F8D" w:rsidRDefault="00496F8D" w:rsidP="00496F8D">
      <w:pPr>
        <w:pStyle w:val="Indent"/>
        <w:widowControl w:val="0"/>
        <w:spacing w:after="360" w:line="480" w:lineRule="auto"/>
        <w:ind w:left="720"/>
        <w:jc w:val="both"/>
        <w:rPr>
          <w:rFonts w:ascii="Verdana" w:hAnsi="Verdana" w:cs="Arial"/>
          <w:i/>
          <w:iCs/>
          <w:sz w:val="22"/>
          <w:szCs w:val="22"/>
          <w:lang w:val="en-GB"/>
        </w:rPr>
      </w:pPr>
      <w:r>
        <w:rPr>
          <w:rFonts w:ascii="Verdana" w:hAnsi="Verdana" w:cs="Arial"/>
          <w:i/>
          <w:iCs/>
          <w:sz w:val="22"/>
          <w:szCs w:val="22"/>
          <w:lang w:val="en-GB"/>
        </w:rPr>
        <w:t xml:space="preserve">“The court may on the application of a spouse, if it is satisfied that the interest of that spouse in the </w:t>
      </w:r>
      <w:r>
        <w:rPr>
          <w:rFonts w:ascii="Verdana" w:hAnsi="Verdana" w:cs="Arial"/>
          <w:b/>
          <w:bCs/>
          <w:i/>
          <w:iCs/>
          <w:sz w:val="22"/>
          <w:szCs w:val="22"/>
          <w:lang w:val="en-GB"/>
        </w:rPr>
        <w:t>joint estate</w:t>
      </w:r>
      <w:r>
        <w:rPr>
          <w:rFonts w:ascii="Verdana" w:hAnsi="Verdana" w:cs="Arial"/>
          <w:i/>
          <w:iCs/>
          <w:sz w:val="22"/>
          <w:szCs w:val="22"/>
          <w:lang w:val="en-GB"/>
        </w:rPr>
        <w:t xml:space="preserve"> is being or will probably be seriously prejudiced by the conduct or proposed conduct of the other spouse, and that other persons will not be prejudiced thereby, order the immediate division of the </w:t>
      </w:r>
      <w:r>
        <w:rPr>
          <w:rFonts w:ascii="Verdana" w:hAnsi="Verdana" w:cs="Arial"/>
          <w:b/>
          <w:bCs/>
          <w:i/>
          <w:iCs/>
          <w:sz w:val="22"/>
          <w:szCs w:val="22"/>
          <w:lang w:val="en-GB"/>
        </w:rPr>
        <w:t>joint estate</w:t>
      </w:r>
      <w:r>
        <w:rPr>
          <w:rFonts w:ascii="Verdana" w:hAnsi="Verdana" w:cs="Arial"/>
          <w:i/>
          <w:iCs/>
          <w:sz w:val="22"/>
          <w:szCs w:val="22"/>
          <w:lang w:val="en-GB"/>
        </w:rPr>
        <w:t xml:space="preserve"> in equal shares or on such other basis as the court may deem just.” (emphasis added).</w:t>
      </w:r>
    </w:p>
    <w:p w14:paraId="34CDBD74" w14:textId="295E3578" w:rsidR="00496F8D" w:rsidRDefault="00DB0056" w:rsidP="00DB0056">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[39]</w:t>
      </w:r>
      <w:r>
        <w:rPr>
          <w:rFonts w:ascii="Verdana" w:hAnsi="Verdana" w:cs="Arial"/>
          <w:color w:val="000000" w:themeColor="text1"/>
          <w:sz w:val="22"/>
          <w:szCs w:val="22"/>
          <w:lang w:val="en-GB"/>
        </w:rPr>
        <w:tab/>
      </w:r>
      <w:r w:rsidR="002E2747">
        <w:rPr>
          <w:rFonts w:ascii="Verdana" w:hAnsi="Verdana" w:cs="Arial"/>
          <w:sz w:val="22"/>
          <w:szCs w:val="22"/>
          <w:lang w:val="en-GB"/>
        </w:rPr>
        <w:t>The legislature’s intention is clear and that is to protect a spouse from proprietary abuse in a joint estate.</w:t>
      </w:r>
    </w:p>
    <w:p w14:paraId="23B5311C" w14:textId="1667DB8C" w:rsidR="00A84B2C" w:rsidRPr="00A84B2C" w:rsidRDefault="00DB0056" w:rsidP="00DB0056">
      <w:pPr>
        <w:pStyle w:val="Indent"/>
        <w:widowControl w:val="0"/>
        <w:spacing w:after="360" w:line="480" w:lineRule="auto"/>
        <w:ind w:left="720" w:hanging="720"/>
        <w:jc w:val="both"/>
        <w:rPr>
          <w:rFonts w:ascii="Verdana" w:hAnsi="Verdana" w:cs="Arial"/>
          <w:sz w:val="22"/>
          <w:szCs w:val="22"/>
          <w:lang w:val="en-GB"/>
        </w:rPr>
      </w:pPr>
      <w:r w:rsidRPr="00A84B2C">
        <w:rPr>
          <w:rFonts w:ascii="Verdana" w:hAnsi="Verdana" w:cs="Arial"/>
          <w:color w:val="000000" w:themeColor="text1"/>
          <w:sz w:val="22"/>
          <w:szCs w:val="22"/>
          <w:lang w:val="en-GB"/>
        </w:rPr>
        <w:t>[40]</w:t>
      </w:r>
      <w:r w:rsidRPr="00A84B2C">
        <w:rPr>
          <w:rFonts w:ascii="Verdana" w:hAnsi="Verdana" w:cs="Arial"/>
          <w:color w:val="000000" w:themeColor="text1"/>
          <w:sz w:val="22"/>
          <w:szCs w:val="22"/>
          <w:lang w:val="en-GB"/>
        </w:rPr>
        <w:tab/>
      </w:r>
      <w:r w:rsidR="002E2747">
        <w:rPr>
          <w:rFonts w:ascii="Verdana" w:hAnsi="Verdana" w:cs="Arial"/>
          <w:sz w:val="22"/>
          <w:szCs w:val="22"/>
          <w:lang w:val="en-GB"/>
        </w:rPr>
        <w:t xml:space="preserve">As patriarchal and discriminatory as it is in </w:t>
      </w:r>
      <w:r w:rsidR="009462AB">
        <w:rPr>
          <w:rFonts w:ascii="Verdana" w:hAnsi="Verdana" w:cs="Arial"/>
          <w:sz w:val="22"/>
          <w:szCs w:val="22"/>
          <w:lang w:val="en-GB"/>
        </w:rPr>
        <w:t>our country’s hard-fought</w:t>
      </w:r>
      <w:r w:rsidR="002E2747">
        <w:rPr>
          <w:rFonts w:ascii="Verdana" w:hAnsi="Verdana" w:cs="Arial"/>
          <w:sz w:val="22"/>
          <w:szCs w:val="22"/>
          <w:lang w:val="en-GB"/>
        </w:rPr>
        <w:t xml:space="preserve"> constitutional dispensation, the common rule remains that the proprietary consequences of a marriage are governed by the husband’s domicile at the time of the marriage.</w:t>
      </w:r>
      <w:r w:rsidR="00715783">
        <w:rPr>
          <w:rStyle w:val="FootnoteReference"/>
          <w:rFonts w:ascii="Verdana" w:hAnsi="Verdana" w:cs="Arial"/>
          <w:sz w:val="22"/>
          <w:szCs w:val="22"/>
          <w:lang w:val="en-GB"/>
        </w:rPr>
        <w:footnoteReference w:id="10"/>
      </w:r>
      <w:r w:rsidR="002E2747">
        <w:rPr>
          <w:rFonts w:ascii="Verdana" w:hAnsi="Verdana" w:cs="Arial"/>
          <w:sz w:val="22"/>
          <w:szCs w:val="22"/>
          <w:lang w:val="en-GB"/>
        </w:rPr>
        <w:t xml:space="preserve"> </w:t>
      </w:r>
      <w:r w:rsidR="00715783">
        <w:rPr>
          <w:rFonts w:ascii="Verdana" w:hAnsi="Verdana" w:cs="Arial"/>
          <w:sz w:val="22"/>
          <w:szCs w:val="22"/>
          <w:lang w:val="en-GB"/>
        </w:rPr>
        <w:t>This is especially so where there is no antenuptial contract</w:t>
      </w:r>
      <w:r w:rsidR="00A84B2C">
        <w:rPr>
          <w:rFonts w:ascii="Verdana" w:hAnsi="Verdana" w:cs="Arial"/>
          <w:sz w:val="22"/>
          <w:szCs w:val="22"/>
          <w:lang w:val="en-GB"/>
        </w:rPr>
        <w:t>.</w:t>
      </w:r>
    </w:p>
    <w:p w14:paraId="4C980E22" w14:textId="066CC901" w:rsidR="002E2747" w:rsidRPr="00A84B2C" w:rsidRDefault="00DB0056" w:rsidP="00DB0056">
      <w:pPr>
        <w:pStyle w:val="Indent"/>
        <w:widowControl w:val="0"/>
        <w:spacing w:after="360" w:line="480" w:lineRule="auto"/>
        <w:ind w:left="720" w:hanging="720"/>
        <w:jc w:val="both"/>
        <w:rPr>
          <w:rFonts w:ascii="Verdana" w:hAnsi="Verdana" w:cs="Arial"/>
          <w:sz w:val="22"/>
          <w:szCs w:val="22"/>
          <w:lang w:val="en-GB"/>
        </w:rPr>
      </w:pPr>
      <w:r w:rsidRPr="00A84B2C">
        <w:rPr>
          <w:rFonts w:ascii="Verdana" w:hAnsi="Verdana" w:cs="Arial"/>
          <w:color w:val="000000" w:themeColor="text1"/>
          <w:sz w:val="22"/>
          <w:szCs w:val="22"/>
          <w:lang w:val="en-GB"/>
        </w:rPr>
        <w:t>[41]</w:t>
      </w:r>
      <w:r w:rsidRPr="00A84B2C">
        <w:rPr>
          <w:rFonts w:ascii="Verdana" w:hAnsi="Verdana" w:cs="Arial"/>
          <w:color w:val="000000" w:themeColor="text1"/>
          <w:sz w:val="22"/>
          <w:szCs w:val="22"/>
          <w:lang w:val="en-GB"/>
        </w:rPr>
        <w:tab/>
      </w:r>
      <w:r w:rsidR="002E2747">
        <w:rPr>
          <w:rFonts w:ascii="Verdana" w:hAnsi="Verdana" w:cs="Arial"/>
          <w:i/>
          <w:iCs/>
          <w:sz w:val="22"/>
          <w:szCs w:val="22"/>
          <w:lang w:val="en-GB"/>
        </w:rPr>
        <w:t>Forsyth</w:t>
      </w:r>
      <w:r w:rsidR="002E2747">
        <w:rPr>
          <w:rStyle w:val="FootnoteReference"/>
          <w:rFonts w:ascii="Verdana" w:hAnsi="Verdana" w:cs="Arial"/>
          <w:i/>
          <w:iCs/>
          <w:sz w:val="22"/>
          <w:szCs w:val="22"/>
          <w:lang w:val="en-GB"/>
        </w:rPr>
        <w:footnoteReference w:id="11"/>
      </w:r>
      <w:r w:rsidR="002E2747">
        <w:t xml:space="preserve"> </w:t>
      </w:r>
      <w:r w:rsidR="002E2747">
        <w:rPr>
          <w:rFonts w:ascii="Verdana" w:hAnsi="Verdana" w:cs="Arial"/>
          <w:sz w:val="22"/>
          <w:szCs w:val="22"/>
        </w:rPr>
        <w:t xml:space="preserve"> describes the proprietary consequences of a marriage to include whether the marriage is in community of property, or out of community of property or whether a regime of partial community is established, and the division of the estate upon divorce.</w:t>
      </w:r>
    </w:p>
    <w:p w14:paraId="218DF3E6" w14:textId="7FF573EA" w:rsidR="00A84B2C" w:rsidRPr="0025521D" w:rsidRDefault="00DB0056" w:rsidP="00DB0056">
      <w:pPr>
        <w:pStyle w:val="Indent"/>
        <w:widowControl w:val="0"/>
        <w:spacing w:after="360" w:line="480" w:lineRule="auto"/>
        <w:ind w:left="720" w:hanging="720"/>
        <w:jc w:val="both"/>
        <w:rPr>
          <w:rFonts w:ascii="Verdana" w:hAnsi="Verdana" w:cs="Arial"/>
          <w:sz w:val="22"/>
          <w:szCs w:val="22"/>
          <w:lang w:val="en-GB"/>
        </w:rPr>
      </w:pPr>
      <w:r w:rsidRPr="0025521D">
        <w:rPr>
          <w:rFonts w:ascii="Verdana" w:hAnsi="Verdana" w:cs="Arial"/>
          <w:color w:val="000000" w:themeColor="text1"/>
          <w:sz w:val="22"/>
          <w:szCs w:val="22"/>
          <w:lang w:val="en-GB"/>
        </w:rPr>
        <w:t>[42]</w:t>
      </w:r>
      <w:r w:rsidRPr="0025521D">
        <w:rPr>
          <w:rFonts w:ascii="Verdana" w:hAnsi="Verdana" w:cs="Arial"/>
          <w:color w:val="000000" w:themeColor="text1"/>
          <w:sz w:val="22"/>
          <w:szCs w:val="22"/>
          <w:lang w:val="en-GB"/>
        </w:rPr>
        <w:tab/>
      </w:r>
      <w:r w:rsidR="00A84B2C">
        <w:rPr>
          <w:rFonts w:ascii="Verdana" w:hAnsi="Verdana" w:cs="Arial"/>
          <w:sz w:val="22"/>
          <w:szCs w:val="22"/>
          <w:lang w:val="en-GB"/>
        </w:rPr>
        <w:t>The authorities also make it plain that the matrimonial domicile  determines the law applicable to the proprietary consequences of the marriage  once and for all.</w:t>
      </w:r>
      <w:r w:rsidR="00A84B2C">
        <w:rPr>
          <w:rStyle w:val="FootnoteReference"/>
          <w:rFonts w:ascii="Verdana" w:hAnsi="Verdana" w:cs="Arial"/>
          <w:sz w:val="22"/>
          <w:szCs w:val="22"/>
          <w:lang w:val="en-GB"/>
        </w:rPr>
        <w:footnoteReference w:id="12"/>
      </w:r>
      <w:r w:rsidR="008C06F9">
        <w:rPr>
          <w:rFonts w:ascii="Verdana" w:hAnsi="Verdana" w:cs="Arial"/>
          <w:sz w:val="22"/>
          <w:szCs w:val="22"/>
          <w:lang w:val="en-GB"/>
        </w:rPr>
        <w:t xml:space="preserve"> Therefore once adopted, it cannot be changed during the subsistence of the marriage. </w:t>
      </w:r>
      <w:r w:rsidR="000D4DA6">
        <w:rPr>
          <w:rStyle w:val="FootnoteReference"/>
          <w:rFonts w:ascii="Verdana" w:hAnsi="Verdana" w:cs="Arial"/>
          <w:sz w:val="22"/>
          <w:szCs w:val="22"/>
          <w:lang w:val="en-GB"/>
        </w:rPr>
        <w:footnoteReference w:id="13"/>
      </w:r>
    </w:p>
    <w:p w14:paraId="71A39A6A" w14:textId="5DCC4164" w:rsidR="00E16DD0" w:rsidRPr="00367925" w:rsidRDefault="00DB0056" w:rsidP="00DB0056">
      <w:pPr>
        <w:pStyle w:val="lrpara"/>
        <w:shd w:val="clear" w:color="auto" w:fill="FFFFFF"/>
        <w:spacing w:before="180" w:beforeAutospacing="0" w:after="0" w:afterAutospacing="0" w:line="480" w:lineRule="auto"/>
        <w:ind w:left="720" w:hanging="720"/>
        <w:jc w:val="both"/>
        <w:rPr>
          <w:rFonts w:ascii="Verdana" w:hAnsi="Verdana"/>
          <w:sz w:val="22"/>
          <w:szCs w:val="22"/>
        </w:rPr>
      </w:pPr>
      <w:r w:rsidRPr="00367925">
        <w:rPr>
          <w:rFonts w:ascii="Verdana" w:hAnsi="Verdana"/>
          <w:color w:val="000000" w:themeColor="text1"/>
          <w:sz w:val="22"/>
          <w:szCs w:val="22"/>
        </w:rPr>
        <w:t>[43]</w:t>
      </w:r>
      <w:r w:rsidRPr="00367925">
        <w:rPr>
          <w:rFonts w:ascii="Verdana" w:hAnsi="Verdana"/>
          <w:color w:val="000000" w:themeColor="text1"/>
          <w:sz w:val="22"/>
          <w:szCs w:val="22"/>
        </w:rPr>
        <w:tab/>
      </w:r>
      <w:r w:rsidR="00E16DD0" w:rsidRPr="00367925">
        <w:rPr>
          <w:rFonts w:ascii="Verdana" w:hAnsi="Verdana"/>
          <w:color w:val="2C3E50"/>
          <w:sz w:val="22"/>
          <w:szCs w:val="22"/>
        </w:rPr>
        <w:t>In </w:t>
      </w:r>
      <w:r w:rsidR="00E16DD0" w:rsidRPr="00367925">
        <w:rPr>
          <w:rFonts w:ascii="Verdana" w:hAnsi="Verdana"/>
          <w:i/>
          <w:iCs/>
          <w:sz w:val="22"/>
          <w:szCs w:val="22"/>
        </w:rPr>
        <w:t>Bell</w:t>
      </w:r>
      <w:r w:rsidR="00E16DD0" w:rsidRPr="00367925">
        <w:rPr>
          <w:rStyle w:val="FootnoteReference"/>
          <w:rFonts w:ascii="Verdana" w:hAnsi="Verdana"/>
          <w:i/>
          <w:iCs/>
          <w:sz w:val="22"/>
          <w:szCs w:val="22"/>
        </w:rPr>
        <w:footnoteReference w:id="14"/>
      </w:r>
      <w:r w:rsidR="00E16DD0" w:rsidRPr="00367925">
        <w:rPr>
          <w:rFonts w:ascii="Verdana" w:hAnsi="Verdana"/>
          <w:i/>
          <w:iCs/>
          <w:sz w:val="22"/>
          <w:szCs w:val="22"/>
        </w:rPr>
        <w:t xml:space="preserve"> </w:t>
      </w:r>
      <w:r w:rsidR="00E16DD0" w:rsidRPr="00367925">
        <w:rPr>
          <w:rFonts w:ascii="Verdana" w:hAnsi="Verdana"/>
          <w:sz w:val="22"/>
          <w:szCs w:val="22"/>
        </w:rPr>
        <w:t>the plaintiff instituted action for divorce in South Africa, claiming a redistribution of assets in terms of ss 23 and 24 of Part 2 of the Matrimonial Causes Act of 1973 of England. Issue was taken with the prayer by way of exception and, in dismissing the exception, Kuper AJ said the following at 196H—I and 197E:</w:t>
      </w:r>
    </w:p>
    <w:p w14:paraId="2C67BDC9" w14:textId="77777777" w:rsidR="00E16DD0" w:rsidRPr="00367925" w:rsidRDefault="00E16DD0" w:rsidP="00E16DD0">
      <w:pPr>
        <w:pStyle w:val="lrquote"/>
        <w:shd w:val="clear" w:color="auto" w:fill="FFFFFF"/>
        <w:spacing w:before="90" w:beforeAutospacing="0" w:after="0" w:afterAutospacing="0"/>
        <w:ind w:left="720"/>
        <w:rPr>
          <w:rFonts w:ascii="Verdana" w:hAnsi="Verdana"/>
          <w:color w:val="2C3E50"/>
          <w:sz w:val="22"/>
          <w:szCs w:val="22"/>
        </w:rPr>
      </w:pPr>
    </w:p>
    <w:p w14:paraId="22E88371" w14:textId="77777777" w:rsidR="00E16DD0" w:rsidRPr="00367925" w:rsidRDefault="00E16DD0" w:rsidP="00E16DD0">
      <w:pPr>
        <w:pStyle w:val="lrquote"/>
        <w:shd w:val="clear" w:color="auto" w:fill="FFFFFF"/>
        <w:spacing w:before="90" w:beforeAutospacing="0" w:after="0" w:afterAutospacing="0" w:line="360" w:lineRule="auto"/>
        <w:ind w:left="720"/>
        <w:jc w:val="both"/>
        <w:rPr>
          <w:rFonts w:ascii="Verdana" w:hAnsi="Verdana"/>
          <w:i/>
          <w:iCs/>
          <w:sz w:val="22"/>
          <w:szCs w:val="22"/>
        </w:rPr>
      </w:pPr>
      <w:r>
        <w:rPr>
          <w:rFonts w:ascii="Verdana" w:hAnsi="Verdana"/>
          <w:i/>
          <w:iCs/>
          <w:sz w:val="22"/>
          <w:szCs w:val="22"/>
        </w:rPr>
        <w:t>“</w:t>
      </w:r>
      <w:r w:rsidRPr="00367925">
        <w:rPr>
          <w:rFonts w:ascii="Verdana" w:hAnsi="Verdana"/>
          <w:i/>
          <w:iCs/>
          <w:sz w:val="22"/>
          <w:szCs w:val="22"/>
        </w:rPr>
        <w:t>It is clear beyond doubt and has been clear for more than 70 years that in the absence of an antenuptial contract the proprietary consequences of a foreign marriage must be determined in accordance with the law of the matrimonial domicile, which is to say the domicile of the husband at the time of marriage.</w:t>
      </w:r>
    </w:p>
    <w:p w14:paraId="4D073B19" w14:textId="77777777" w:rsidR="00E16DD0" w:rsidRPr="00367925" w:rsidRDefault="00E16DD0" w:rsidP="00E16DD0">
      <w:pPr>
        <w:pStyle w:val="lrpara"/>
        <w:shd w:val="clear" w:color="auto" w:fill="FFFFFF"/>
        <w:spacing w:before="180" w:beforeAutospacing="0" w:after="0" w:afterAutospacing="0" w:line="360" w:lineRule="auto"/>
        <w:ind w:left="720"/>
        <w:jc w:val="both"/>
        <w:rPr>
          <w:rFonts w:ascii="Verdana" w:hAnsi="Verdana"/>
          <w:i/>
          <w:iCs/>
          <w:sz w:val="22"/>
          <w:szCs w:val="22"/>
        </w:rPr>
      </w:pPr>
    </w:p>
    <w:p w14:paraId="29731F00" w14:textId="77777777" w:rsidR="00E16DD0" w:rsidRPr="00367925" w:rsidRDefault="00E16DD0" w:rsidP="00E16DD0">
      <w:pPr>
        <w:pStyle w:val="lrquote"/>
        <w:shd w:val="clear" w:color="auto" w:fill="FFFFFF"/>
        <w:spacing w:before="90" w:beforeAutospacing="0" w:after="0" w:afterAutospacing="0" w:line="360" w:lineRule="auto"/>
        <w:ind w:left="720"/>
        <w:jc w:val="both"/>
        <w:rPr>
          <w:rFonts w:ascii="Verdana" w:hAnsi="Verdana"/>
          <w:i/>
          <w:iCs/>
          <w:sz w:val="22"/>
          <w:szCs w:val="22"/>
        </w:rPr>
      </w:pPr>
      <w:r>
        <w:rPr>
          <w:rFonts w:ascii="Verdana" w:hAnsi="Verdana"/>
          <w:i/>
          <w:iCs/>
          <w:sz w:val="22"/>
          <w:szCs w:val="22"/>
        </w:rPr>
        <w:t>“</w:t>
      </w:r>
      <w:r w:rsidRPr="00367925">
        <w:rPr>
          <w:rFonts w:ascii="Verdana" w:hAnsi="Verdana"/>
          <w:i/>
          <w:iCs/>
          <w:sz w:val="22"/>
          <w:szCs w:val="22"/>
        </w:rPr>
        <w:t>I am bound to decide this matter by reference to the laws of England as embodied in her common law and in her statutes (and it is immaterial whether for that purpose the private international law system of England is itself taken into account or not). Included in those statutes, of course, is the Matrimonial Causes Act of 1973.</w:t>
      </w:r>
      <w:r>
        <w:rPr>
          <w:rFonts w:ascii="Verdana" w:hAnsi="Verdana"/>
          <w:i/>
          <w:iCs/>
          <w:sz w:val="22"/>
          <w:szCs w:val="22"/>
        </w:rPr>
        <w:t>”</w:t>
      </w:r>
    </w:p>
    <w:p w14:paraId="3153A9BE" w14:textId="77777777" w:rsidR="00E16DD0" w:rsidRDefault="00E16DD0" w:rsidP="00E16DD0">
      <w:pPr>
        <w:pStyle w:val="Indent"/>
        <w:widowControl w:val="0"/>
        <w:spacing w:after="360" w:line="480" w:lineRule="auto"/>
        <w:jc w:val="both"/>
        <w:rPr>
          <w:rFonts w:ascii="Verdana" w:hAnsi="Verdana" w:cs="Arial"/>
          <w:sz w:val="22"/>
          <w:szCs w:val="22"/>
          <w:lang w:val="en-ZA"/>
        </w:rPr>
      </w:pPr>
    </w:p>
    <w:p w14:paraId="178102B3" w14:textId="2FFED208" w:rsidR="00F527BA" w:rsidRPr="00F527BA" w:rsidRDefault="00DB0056" w:rsidP="00DB0056">
      <w:pPr>
        <w:pStyle w:val="Indent"/>
        <w:widowControl w:val="0"/>
        <w:spacing w:after="360" w:line="480" w:lineRule="auto"/>
        <w:ind w:left="720" w:hanging="720"/>
        <w:jc w:val="both"/>
        <w:rPr>
          <w:rFonts w:ascii="Verdana" w:hAnsi="Verdana" w:cs="Arial"/>
          <w:sz w:val="22"/>
          <w:szCs w:val="22"/>
          <w:lang w:val="en-ZA"/>
        </w:rPr>
      </w:pPr>
      <w:r w:rsidRPr="00F527BA">
        <w:rPr>
          <w:rFonts w:ascii="Verdana" w:hAnsi="Verdana" w:cs="Arial"/>
          <w:color w:val="000000" w:themeColor="text1"/>
          <w:sz w:val="22"/>
          <w:szCs w:val="22"/>
          <w:lang w:val="en-ZA"/>
        </w:rPr>
        <w:t>[44]</w:t>
      </w:r>
      <w:r w:rsidRPr="00F527BA">
        <w:rPr>
          <w:rFonts w:ascii="Verdana" w:hAnsi="Verdana" w:cs="Arial"/>
          <w:color w:val="000000" w:themeColor="text1"/>
          <w:sz w:val="22"/>
          <w:szCs w:val="22"/>
          <w:lang w:val="en-ZA"/>
        </w:rPr>
        <w:tab/>
      </w:r>
      <w:r w:rsidR="0025521D" w:rsidRPr="00F527BA">
        <w:rPr>
          <w:rFonts w:ascii="Verdana" w:hAnsi="Verdana" w:cs="Arial"/>
          <w:sz w:val="22"/>
          <w:szCs w:val="22"/>
          <w:lang w:val="en-ZA"/>
        </w:rPr>
        <w:t xml:space="preserve">Josman AJ held in </w:t>
      </w:r>
      <w:r w:rsidR="0025521D" w:rsidRPr="00F527BA">
        <w:rPr>
          <w:rFonts w:ascii="Verdana" w:hAnsi="Verdana" w:cs="Arial"/>
          <w:i/>
          <w:iCs/>
          <w:sz w:val="22"/>
          <w:szCs w:val="22"/>
          <w:lang w:val="en-ZA"/>
        </w:rPr>
        <w:t>Esterhuizen</w:t>
      </w:r>
      <w:r w:rsidR="0025521D" w:rsidRPr="00F527BA">
        <w:rPr>
          <w:rStyle w:val="FootnoteReference"/>
          <w:rFonts w:ascii="Verdana" w:hAnsi="Verdana" w:cs="Arial"/>
          <w:i/>
          <w:iCs/>
          <w:sz w:val="22"/>
          <w:szCs w:val="22"/>
          <w:lang w:val="nl-NL"/>
        </w:rPr>
        <w:footnoteReference w:id="15"/>
      </w:r>
      <w:r w:rsidR="0025521D" w:rsidRPr="00F527BA">
        <w:rPr>
          <w:sz w:val="22"/>
          <w:szCs w:val="22"/>
          <w:lang w:val="en-ZA"/>
        </w:rPr>
        <w:t xml:space="preserve"> </w:t>
      </w:r>
      <w:r w:rsidR="0025521D" w:rsidRPr="00F527BA">
        <w:rPr>
          <w:rFonts w:ascii="Verdana" w:hAnsi="Verdana"/>
          <w:sz w:val="22"/>
          <w:szCs w:val="22"/>
          <w:lang w:val="en-ZA"/>
        </w:rPr>
        <w:t xml:space="preserve">held that the MPA was intended to deal with local marriages where the domicile of the husband was in South Africa. </w:t>
      </w:r>
      <w:r w:rsidR="00F527BA" w:rsidRPr="00F527BA">
        <w:rPr>
          <w:rFonts w:ascii="Verdana" w:hAnsi="Verdana"/>
          <w:sz w:val="22"/>
          <w:szCs w:val="22"/>
          <w:lang w:val="en-ZA"/>
        </w:rPr>
        <w:t xml:space="preserve">In that matter </w:t>
      </w:r>
      <w:r w:rsidR="00F527BA" w:rsidRPr="00F527BA">
        <w:rPr>
          <w:rFonts w:ascii="Verdana" w:hAnsi="Verdana"/>
          <w:sz w:val="22"/>
          <w:szCs w:val="22"/>
          <w:shd w:val="clear" w:color="auto" w:fill="FFFFFF"/>
        </w:rPr>
        <w:t>the parties, who were domiciled in Namibia at the time of the marriage, had concluded an antenuptial contract there. The plaintiff, the wife, sought an order in terms of s 7(3) of the Divorce Act 70 of 1979, requiring that one-half of the net value of her husband's assets be transferred to her</w:t>
      </w:r>
      <w:r w:rsidR="00F527BA">
        <w:rPr>
          <w:rFonts w:ascii="Verdana" w:hAnsi="Verdana"/>
          <w:sz w:val="22"/>
          <w:szCs w:val="22"/>
          <w:shd w:val="clear" w:color="auto" w:fill="FFFFFF"/>
        </w:rPr>
        <w:t xml:space="preserve">. </w:t>
      </w:r>
      <w:r w:rsidR="00F527BA" w:rsidRPr="00F527BA">
        <w:rPr>
          <w:rFonts w:ascii="Verdana" w:hAnsi="Verdana"/>
          <w:sz w:val="22"/>
          <w:szCs w:val="22"/>
          <w:shd w:val="clear" w:color="auto" w:fill="FFFFFF"/>
        </w:rPr>
        <w:t xml:space="preserve">The court found that </w:t>
      </w:r>
      <w:r w:rsidR="00F527BA">
        <w:rPr>
          <w:rFonts w:ascii="Verdana" w:hAnsi="Verdana"/>
          <w:sz w:val="22"/>
          <w:szCs w:val="22"/>
          <w:shd w:val="clear" w:color="auto" w:fill="FFFFFF"/>
        </w:rPr>
        <w:t>s</w:t>
      </w:r>
      <w:r w:rsidR="00F527BA" w:rsidRPr="00F527BA">
        <w:rPr>
          <w:rFonts w:ascii="Verdana" w:hAnsi="Verdana"/>
          <w:sz w:val="22"/>
          <w:szCs w:val="22"/>
          <w:shd w:val="clear" w:color="auto" w:fill="FFFFFF"/>
        </w:rPr>
        <w:t xml:space="preserve">ection 7(3) </w:t>
      </w:r>
      <w:r w:rsidR="00F527BA">
        <w:rPr>
          <w:rFonts w:ascii="Verdana" w:hAnsi="Verdana"/>
          <w:sz w:val="22"/>
          <w:szCs w:val="22"/>
          <w:shd w:val="clear" w:color="auto" w:fill="FFFFFF"/>
        </w:rPr>
        <w:t xml:space="preserve">is </w:t>
      </w:r>
      <w:r w:rsidR="00F527BA" w:rsidRPr="00F527BA">
        <w:rPr>
          <w:rFonts w:ascii="Verdana" w:hAnsi="Verdana"/>
          <w:sz w:val="22"/>
          <w:szCs w:val="22"/>
          <w:shd w:val="clear" w:color="auto" w:fill="FFFFFF"/>
        </w:rPr>
        <w:t>not applicable to foreign marriage by antenuptial contract</w:t>
      </w:r>
      <w:r w:rsidR="00F527BA">
        <w:rPr>
          <w:rFonts w:ascii="Verdana" w:hAnsi="Verdana"/>
          <w:sz w:val="22"/>
          <w:szCs w:val="22"/>
          <w:shd w:val="clear" w:color="auto" w:fill="FFFFFF"/>
        </w:rPr>
        <w:t>.</w:t>
      </w:r>
      <w:r w:rsidR="00F527BA" w:rsidRPr="00F527BA">
        <w:rPr>
          <w:rFonts w:ascii="Verdana" w:hAnsi="Verdana"/>
          <w:sz w:val="22"/>
          <w:szCs w:val="22"/>
          <w:shd w:val="clear" w:color="auto" w:fill="FFFFFF"/>
        </w:rPr>
        <w:t> </w:t>
      </w:r>
    </w:p>
    <w:p w14:paraId="4A1BBB85" w14:textId="48102F99" w:rsidR="000D0820" w:rsidRPr="007B324A" w:rsidRDefault="00DB0056" w:rsidP="00DB0056">
      <w:pPr>
        <w:pStyle w:val="Indent"/>
        <w:widowControl w:val="0"/>
        <w:spacing w:after="360" w:line="480" w:lineRule="auto"/>
        <w:ind w:left="720" w:hanging="720"/>
        <w:jc w:val="both"/>
        <w:rPr>
          <w:rFonts w:ascii="Verdana" w:hAnsi="Verdana" w:cs="Arial"/>
          <w:sz w:val="22"/>
          <w:szCs w:val="22"/>
          <w:lang w:val="en-ZA"/>
        </w:rPr>
      </w:pPr>
      <w:r w:rsidRPr="007B324A">
        <w:rPr>
          <w:rFonts w:ascii="Verdana" w:hAnsi="Verdana" w:cs="Arial"/>
          <w:color w:val="000000" w:themeColor="text1"/>
          <w:sz w:val="22"/>
          <w:szCs w:val="22"/>
          <w:lang w:val="en-ZA"/>
        </w:rPr>
        <w:t>[45]</w:t>
      </w:r>
      <w:r w:rsidRPr="007B324A">
        <w:rPr>
          <w:rFonts w:ascii="Verdana" w:hAnsi="Verdana" w:cs="Arial"/>
          <w:color w:val="000000" w:themeColor="text1"/>
          <w:sz w:val="22"/>
          <w:szCs w:val="22"/>
          <w:lang w:val="en-ZA"/>
        </w:rPr>
        <w:tab/>
      </w:r>
      <w:r w:rsidR="0025521D">
        <w:rPr>
          <w:rFonts w:ascii="Verdana" w:hAnsi="Verdana"/>
          <w:sz w:val="22"/>
          <w:szCs w:val="22"/>
          <w:lang w:val="en-ZA"/>
        </w:rPr>
        <w:t>I find no reason to differ</w:t>
      </w:r>
      <w:r w:rsidR="00F527BA">
        <w:rPr>
          <w:rFonts w:ascii="Verdana" w:hAnsi="Verdana"/>
          <w:sz w:val="22"/>
          <w:szCs w:val="22"/>
          <w:lang w:val="en-ZA"/>
        </w:rPr>
        <w:t xml:space="preserve"> from </w:t>
      </w:r>
      <w:r w:rsidR="00F527BA">
        <w:rPr>
          <w:rFonts w:ascii="Verdana" w:hAnsi="Verdana"/>
          <w:i/>
          <w:iCs/>
          <w:sz w:val="22"/>
          <w:szCs w:val="22"/>
          <w:lang w:val="en-ZA"/>
        </w:rPr>
        <w:t xml:space="preserve">Esterhuisen </w:t>
      </w:r>
      <w:r w:rsidR="004D3E3E">
        <w:rPr>
          <w:rFonts w:ascii="Verdana" w:hAnsi="Verdana"/>
          <w:sz w:val="22"/>
          <w:szCs w:val="22"/>
          <w:lang w:val="en-ZA"/>
        </w:rPr>
        <w:t xml:space="preserve">despite the applicant’s allegation </w:t>
      </w:r>
      <w:r w:rsidR="00F527BA">
        <w:rPr>
          <w:rFonts w:ascii="Verdana" w:hAnsi="Verdana"/>
          <w:sz w:val="22"/>
          <w:szCs w:val="22"/>
          <w:lang w:val="en-ZA"/>
        </w:rPr>
        <w:t xml:space="preserve">that the parties’ property regime </w:t>
      </w:r>
      <w:r w:rsidR="00F26345">
        <w:rPr>
          <w:rFonts w:ascii="Verdana" w:hAnsi="Verdana"/>
          <w:sz w:val="22"/>
          <w:szCs w:val="22"/>
          <w:lang w:val="en-ZA"/>
        </w:rPr>
        <w:t>contains elements of division</w:t>
      </w:r>
      <w:r w:rsidR="00F527BA">
        <w:rPr>
          <w:rFonts w:ascii="Verdana" w:hAnsi="Verdana"/>
          <w:sz w:val="22"/>
          <w:szCs w:val="22"/>
          <w:lang w:val="en-ZA"/>
        </w:rPr>
        <w:t>.</w:t>
      </w:r>
      <w:r w:rsidR="0025521D">
        <w:rPr>
          <w:rFonts w:ascii="Verdana" w:hAnsi="Verdana"/>
          <w:sz w:val="22"/>
          <w:szCs w:val="22"/>
          <w:lang w:val="en-ZA"/>
        </w:rPr>
        <w:t xml:space="preserve"> </w:t>
      </w:r>
      <w:r w:rsidR="00F527BA">
        <w:rPr>
          <w:rFonts w:ascii="Verdana" w:hAnsi="Verdana"/>
          <w:sz w:val="22"/>
          <w:szCs w:val="22"/>
          <w:lang w:val="en-ZA"/>
        </w:rPr>
        <w:t xml:space="preserve">In my view the underlying principles of </w:t>
      </w:r>
      <w:r w:rsidR="00F527BA">
        <w:rPr>
          <w:rFonts w:ascii="Verdana" w:hAnsi="Verdana"/>
          <w:i/>
          <w:iCs/>
          <w:sz w:val="22"/>
          <w:szCs w:val="22"/>
          <w:lang w:val="en-ZA"/>
        </w:rPr>
        <w:t xml:space="preserve">lex domicilii </w:t>
      </w:r>
      <w:r w:rsidR="00F527BA" w:rsidRPr="00C6684B">
        <w:rPr>
          <w:rFonts w:ascii="Verdana" w:hAnsi="Verdana"/>
          <w:i/>
          <w:iCs/>
          <w:sz w:val="22"/>
          <w:szCs w:val="22"/>
          <w:lang w:val="en-ZA"/>
        </w:rPr>
        <w:t>matrimonii</w:t>
      </w:r>
      <w:r w:rsidR="00F527BA">
        <w:rPr>
          <w:rFonts w:ascii="Verdana" w:hAnsi="Verdana"/>
          <w:sz w:val="22"/>
          <w:szCs w:val="22"/>
          <w:lang w:val="en-ZA"/>
        </w:rPr>
        <w:t xml:space="preserve"> remain the same. </w:t>
      </w:r>
      <w:r w:rsidR="00257004">
        <w:rPr>
          <w:rFonts w:ascii="Verdana" w:hAnsi="Verdana"/>
          <w:sz w:val="22"/>
          <w:szCs w:val="22"/>
          <w:lang w:val="en-ZA"/>
        </w:rPr>
        <w:t>The</w:t>
      </w:r>
      <w:r w:rsidR="000D4DA6">
        <w:rPr>
          <w:rFonts w:ascii="Verdana" w:hAnsi="Verdana"/>
          <w:sz w:val="22"/>
          <w:szCs w:val="22"/>
          <w:lang w:val="en-ZA"/>
        </w:rPr>
        <w:t xml:space="preserve"> MPA forms part of South African law and does not apply to foreign marriages</w:t>
      </w:r>
      <w:r w:rsidR="00257004">
        <w:rPr>
          <w:rFonts w:ascii="Verdana" w:hAnsi="Verdana"/>
          <w:sz w:val="22"/>
          <w:szCs w:val="22"/>
          <w:lang w:val="en-ZA"/>
        </w:rPr>
        <w:t>, unless expressly provided for by way of antenuptial contract,</w:t>
      </w:r>
      <w:r w:rsidR="000D4DA6">
        <w:rPr>
          <w:rFonts w:ascii="Verdana" w:hAnsi="Verdana"/>
          <w:sz w:val="22"/>
          <w:szCs w:val="22"/>
          <w:lang w:val="en-ZA"/>
        </w:rPr>
        <w:t xml:space="preserve"> as South African law is not the </w:t>
      </w:r>
      <w:r w:rsidR="000D4DA6">
        <w:rPr>
          <w:rFonts w:ascii="Verdana" w:hAnsi="Verdana"/>
          <w:i/>
          <w:iCs/>
          <w:sz w:val="22"/>
          <w:szCs w:val="22"/>
          <w:lang w:val="en-ZA"/>
        </w:rPr>
        <w:t xml:space="preserve">lex causae </w:t>
      </w:r>
      <w:r w:rsidR="000D4DA6">
        <w:rPr>
          <w:rFonts w:ascii="Verdana" w:hAnsi="Verdana"/>
          <w:sz w:val="22"/>
          <w:szCs w:val="22"/>
          <w:lang w:val="en-ZA"/>
        </w:rPr>
        <w:t>of such marriages</w:t>
      </w:r>
      <w:r w:rsidR="005820DE">
        <w:rPr>
          <w:rFonts w:ascii="Verdana" w:hAnsi="Verdana"/>
          <w:sz w:val="22"/>
          <w:szCs w:val="22"/>
          <w:lang w:val="en-ZA"/>
        </w:rPr>
        <w:t>.</w:t>
      </w:r>
      <w:r w:rsidR="009462AB">
        <w:rPr>
          <w:rStyle w:val="FootnoteReference"/>
          <w:rFonts w:ascii="Verdana" w:hAnsi="Verdana"/>
          <w:sz w:val="22"/>
          <w:szCs w:val="22"/>
          <w:lang w:val="en-ZA"/>
        </w:rPr>
        <w:footnoteReference w:id="16"/>
      </w:r>
    </w:p>
    <w:p w14:paraId="2639193D" w14:textId="513DB9DD" w:rsidR="007B324A" w:rsidRPr="007B324A" w:rsidRDefault="00DB0056" w:rsidP="00DB0056">
      <w:pPr>
        <w:pStyle w:val="Indent"/>
        <w:widowControl w:val="0"/>
        <w:spacing w:after="360" w:line="480" w:lineRule="auto"/>
        <w:ind w:left="720" w:hanging="720"/>
        <w:jc w:val="both"/>
        <w:rPr>
          <w:rFonts w:ascii="Verdana" w:hAnsi="Verdana" w:cs="Arial"/>
          <w:sz w:val="22"/>
          <w:szCs w:val="22"/>
          <w:lang w:val="en-ZA"/>
        </w:rPr>
      </w:pPr>
      <w:r w:rsidRPr="007B324A">
        <w:rPr>
          <w:rFonts w:ascii="Verdana" w:hAnsi="Verdana" w:cs="Arial"/>
          <w:color w:val="000000" w:themeColor="text1"/>
          <w:sz w:val="22"/>
          <w:szCs w:val="22"/>
          <w:lang w:val="en-ZA"/>
        </w:rPr>
        <w:t>[46]</w:t>
      </w:r>
      <w:r w:rsidRPr="007B324A">
        <w:rPr>
          <w:rFonts w:ascii="Verdana" w:hAnsi="Verdana" w:cs="Arial"/>
          <w:color w:val="000000" w:themeColor="text1"/>
          <w:sz w:val="22"/>
          <w:szCs w:val="22"/>
          <w:lang w:val="en-ZA"/>
        </w:rPr>
        <w:tab/>
      </w:r>
      <w:r w:rsidR="007B324A">
        <w:rPr>
          <w:rFonts w:ascii="Verdana" w:hAnsi="Verdana"/>
          <w:sz w:val="22"/>
          <w:szCs w:val="22"/>
          <w:lang w:val="en-ZA"/>
        </w:rPr>
        <w:t>For the aforestated reasons, the application is destined to fail.</w:t>
      </w:r>
    </w:p>
    <w:p w14:paraId="1EB1855C" w14:textId="3562065F" w:rsidR="00FF2167" w:rsidRPr="00FF2167" w:rsidRDefault="00FF2167" w:rsidP="00FF2167">
      <w:pPr>
        <w:pStyle w:val="Indent"/>
        <w:widowControl w:val="0"/>
        <w:spacing w:after="360" w:line="480" w:lineRule="auto"/>
        <w:jc w:val="both"/>
        <w:rPr>
          <w:rFonts w:ascii="Verdana" w:hAnsi="Verdana" w:cs="Arial"/>
          <w:b/>
          <w:bCs/>
          <w:sz w:val="22"/>
          <w:szCs w:val="22"/>
          <w:lang w:val="en-ZA"/>
        </w:rPr>
      </w:pPr>
      <w:r>
        <w:rPr>
          <w:rFonts w:ascii="Verdana" w:hAnsi="Verdana" w:cs="Arial"/>
          <w:b/>
          <w:bCs/>
          <w:sz w:val="22"/>
          <w:szCs w:val="22"/>
          <w:lang w:val="en-ZA"/>
        </w:rPr>
        <w:t>CO</w:t>
      </w:r>
      <w:r w:rsidR="007B324A">
        <w:rPr>
          <w:rFonts w:ascii="Verdana" w:hAnsi="Verdana" w:cs="Arial"/>
          <w:b/>
          <w:bCs/>
          <w:sz w:val="22"/>
          <w:szCs w:val="22"/>
          <w:lang w:val="en-ZA"/>
        </w:rPr>
        <w:t>STS</w:t>
      </w:r>
    </w:p>
    <w:p w14:paraId="3AA7C1D1" w14:textId="55203FD5" w:rsidR="00920A03" w:rsidRDefault="00DB0056" w:rsidP="00DB0056">
      <w:pPr>
        <w:pStyle w:val="Indent"/>
        <w:widowControl w:val="0"/>
        <w:spacing w:after="360" w:line="480" w:lineRule="auto"/>
        <w:ind w:left="709" w:hanging="709"/>
        <w:jc w:val="both"/>
        <w:rPr>
          <w:rFonts w:ascii="Verdana" w:hAnsi="Verdana"/>
          <w:sz w:val="22"/>
          <w:szCs w:val="22"/>
          <w:lang w:val="en-GB"/>
        </w:rPr>
      </w:pPr>
      <w:r>
        <w:rPr>
          <w:rFonts w:ascii="Verdana" w:hAnsi="Verdana"/>
          <w:color w:val="000000" w:themeColor="text1"/>
          <w:sz w:val="22"/>
          <w:szCs w:val="22"/>
          <w:lang w:val="en-GB"/>
        </w:rPr>
        <w:t>[47]</w:t>
      </w:r>
      <w:r>
        <w:rPr>
          <w:rFonts w:ascii="Verdana" w:hAnsi="Verdana"/>
          <w:color w:val="000000" w:themeColor="text1"/>
          <w:sz w:val="22"/>
          <w:szCs w:val="22"/>
          <w:lang w:val="en-GB"/>
        </w:rPr>
        <w:tab/>
      </w:r>
      <w:r w:rsidR="007B324A">
        <w:rPr>
          <w:rFonts w:ascii="Verdana" w:hAnsi="Verdana"/>
          <w:sz w:val="22"/>
          <w:szCs w:val="22"/>
          <w:lang w:val="en-GB"/>
        </w:rPr>
        <w:t>Once the answering papers were filed and after the pleadings were amended, it</w:t>
      </w:r>
      <w:r w:rsidR="00FF2167">
        <w:rPr>
          <w:rFonts w:ascii="Verdana" w:hAnsi="Verdana"/>
          <w:sz w:val="22"/>
          <w:szCs w:val="22"/>
          <w:lang w:val="en-GB"/>
        </w:rPr>
        <w:t xml:space="preserve"> </w:t>
      </w:r>
      <w:r w:rsidR="007B324A">
        <w:rPr>
          <w:rFonts w:ascii="Verdana" w:hAnsi="Verdana"/>
          <w:sz w:val="22"/>
          <w:szCs w:val="22"/>
          <w:lang w:val="en-GB"/>
        </w:rPr>
        <w:t>ought to</w:t>
      </w:r>
      <w:r w:rsidR="00FF2167">
        <w:rPr>
          <w:rFonts w:ascii="Verdana" w:hAnsi="Verdana"/>
          <w:sz w:val="22"/>
          <w:szCs w:val="22"/>
          <w:lang w:val="en-GB"/>
        </w:rPr>
        <w:t xml:space="preserve"> have been clear to the applicant</w:t>
      </w:r>
      <w:r w:rsidR="007B324A">
        <w:rPr>
          <w:rFonts w:ascii="Verdana" w:hAnsi="Verdana"/>
          <w:sz w:val="22"/>
          <w:szCs w:val="22"/>
          <w:lang w:val="en-GB"/>
        </w:rPr>
        <w:t xml:space="preserve"> that the success of her application was </w:t>
      </w:r>
      <w:r w:rsidR="00F70784">
        <w:rPr>
          <w:rFonts w:ascii="Verdana" w:hAnsi="Verdana"/>
          <w:sz w:val="22"/>
          <w:szCs w:val="22"/>
          <w:lang w:val="en-GB"/>
        </w:rPr>
        <w:t>in</w:t>
      </w:r>
      <w:r w:rsidR="007B324A">
        <w:rPr>
          <w:rFonts w:ascii="Verdana" w:hAnsi="Verdana"/>
          <w:sz w:val="22"/>
          <w:szCs w:val="22"/>
          <w:lang w:val="en-GB"/>
        </w:rPr>
        <w:t xml:space="preserve"> jeopardy</w:t>
      </w:r>
      <w:r w:rsidR="00FF2167">
        <w:rPr>
          <w:rFonts w:ascii="Verdana" w:hAnsi="Verdana"/>
          <w:sz w:val="22"/>
          <w:szCs w:val="22"/>
          <w:lang w:val="en-GB"/>
        </w:rPr>
        <w:t>.</w:t>
      </w:r>
      <w:r w:rsidR="007B324A">
        <w:rPr>
          <w:rFonts w:ascii="Verdana" w:hAnsi="Verdana"/>
          <w:sz w:val="22"/>
          <w:szCs w:val="22"/>
          <w:lang w:val="en-GB"/>
        </w:rPr>
        <w:t xml:space="preserve"> Had she withdrawn her application at that stage or applied for leave to supplement her founding papers, matters</w:t>
      </w:r>
      <w:r w:rsidR="00F70784">
        <w:rPr>
          <w:rFonts w:ascii="Verdana" w:hAnsi="Verdana"/>
          <w:sz w:val="22"/>
          <w:szCs w:val="22"/>
          <w:lang w:val="en-GB"/>
        </w:rPr>
        <w:t>,</w:t>
      </w:r>
      <w:r w:rsidR="007B324A">
        <w:rPr>
          <w:rFonts w:ascii="Verdana" w:hAnsi="Verdana"/>
          <w:sz w:val="22"/>
          <w:szCs w:val="22"/>
          <w:lang w:val="en-GB"/>
        </w:rPr>
        <w:t xml:space="preserve"> especially as far as the issue of costs are concerned, </w:t>
      </w:r>
      <w:r w:rsidR="00920A03">
        <w:rPr>
          <w:rFonts w:ascii="Verdana" w:hAnsi="Verdana"/>
          <w:sz w:val="22"/>
          <w:szCs w:val="22"/>
          <w:lang w:val="en-GB"/>
        </w:rPr>
        <w:t>may have turned out very differently.</w:t>
      </w:r>
      <w:r w:rsidR="007B324A">
        <w:rPr>
          <w:rFonts w:ascii="Verdana" w:hAnsi="Verdana"/>
          <w:sz w:val="22"/>
          <w:szCs w:val="22"/>
          <w:lang w:val="en-GB"/>
        </w:rPr>
        <w:t xml:space="preserve"> </w:t>
      </w:r>
      <w:r w:rsidR="00FF2167">
        <w:rPr>
          <w:rFonts w:ascii="Verdana" w:hAnsi="Verdana"/>
          <w:sz w:val="22"/>
          <w:szCs w:val="22"/>
          <w:lang w:val="en-GB"/>
        </w:rPr>
        <w:t xml:space="preserve">  Despite these warning signs, the applicant persisted with her application. </w:t>
      </w:r>
    </w:p>
    <w:p w14:paraId="72BC6E9B" w14:textId="23CB9BAF" w:rsidR="00F87CD9" w:rsidRPr="00F87CD9" w:rsidRDefault="00DB0056" w:rsidP="00DB0056">
      <w:pPr>
        <w:pStyle w:val="Indent"/>
        <w:widowControl w:val="0"/>
        <w:spacing w:after="360" w:line="480" w:lineRule="auto"/>
        <w:ind w:left="709" w:hanging="709"/>
        <w:jc w:val="both"/>
        <w:rPr>
          <w:rFonts w:ascii="Verdana" w:hAnsi="Verdana"/>
          <w:sz w:val="22"/>
          <w:szCs w:val="22"/>
          <w:lang w:val="en-GB"/>
        </w:rPr>
      </w:pPr>
      <w:r w:rsidRPr="00F87CD9">
        <w:rPr>
          <w:rFonts w:ascii="Verdana" w:hAnsi="Verdana"/>
          <w:color w:val="000000" w:themeColor="text1"/>
          <w:sz w:val="22"/>
          <w:szCs w:val="22"/>
          <w:lang w:val="en-GB"/>
        </w:rPr>
        <w:t>[48]</w:t>
      </w:r>
      <w:r w:rsidRPr="00F87CD9">
        <w:rPr>
          <w:rFonts w:ascii="Verdana" w:hAnsi="Verdana"/>
          <w:color w:val="000000" w:themeColor="text1"/>
          <w:sz w:val="22"/>
          <w:szCs w:val="22"/>
          <w:lang w:val="en-GB"/>
        </w:rPr>
        <w:tab/>
      </w:r>
      <w:r w:rsidR="00920A03">
        <w:rPr>
          <w:rFonts w:ascii="Verdana" w:hAnsi="Verdana"/>
          <w:sz w:val="22"/>
          <w:szCs w:val="22"/>
          <w:lang w:val="en-GB"/>
        </w:rPr>
        <w:t xml:space="preserve">Having said that, this Court cannot </w:t>
      </w:r>
      <w:r w:rsidR="00B3770C">
        <w:rPr>
          <w:rFonts w:ascii="Verdana" w:hAnsi="Verdana"/>
          <w:sz w:val="22"/>
          <w:szCs w:val="22"/>
          <w:lang w:val="en-GB"/>
        </w:rPr>
        <w:t>ignore</w:t>
      </w:r>
      <w:r w:rsidR="00920A03">
        <w:rPr>
          <w:rFonts w:ascii="Verdana" w:hAnsi="Verdana"/>
          <w:sz w:val="22"/>
          <w:szCs w:val="22"/>
          <w:lang w:val="en-GB"/>
        </w:rPr>
        <w:t xml:space="preserve"> the fact that the respondent is to some extent to be blamed for the woes of the applicant. The respondent presented a completely different case in his answering papers to his pleadings in the divorce action and this necessitated the amendments in the action and in the application for immediate division.</w:t>
      </w:r>
      <w:r w:rsidR="00F87CD9">
        <w:rPr>
          <w:rFonts w:ascii="Verdana" w:hAnsi="Verdana"/>
          <w:sz w:val="22"/>
          <w:szCs w:val="22"/>
          <w:lang w:val="en-GB"/>
        </w:rPr>
        <w:t xml:space="preserve"> In the circumstances, I am disinclined to grant costs in favour of the respondent in respect of the application to amend and the Rule 30 application, although he was substantially successful.</w:t>
      </w:r>
      <w:r w:rsidR="00B3770C">
        <w:rPr>
          <w:rStyle w:val="FootnoteReference"/>
          <w:rFonts w:ascii="Verdana" w:hAnsi="Verdana"/>
          <w:sz w:val="22"/>
          <w:szCs w:val="22"/>
          <w:lang w:val="en-GB"/>
        </w:rPr>
        <w:footnoteReference w:id="17"/>
      </w:r>
    </w:p>
    <w:p w14:paraId="467B836B" w14:textId="4FF13E90" w:rsidR="00834C7D" w:rsidRPr="009D3C51" w:rsidRDefault="00834C7D" w:rsidP="00834C7D">
      <w:pPr>
        <w:pStyle w:val="Indent"/>
        <w:widowControl w:val="0"/>
        <w:spacing w:after="360" w:line="480" w:lineRule="auto"/>
        <w:jc w:val="both"/>
        <w:rPr>
          <w:rFonts w:ascii="Verdana" w:hAnsi="Verdana" w:cs="Arial"/>
          <w:b/>
          <w:bCs/>
          <w:sz w:val="22"/>
          <w:szCs w:val="22"/>
          <w:lang w:val="en-GB"/>
        </w:rPr>
      </w:pPr>
      <w:r w:rsidRPr="009D3C51">
        <w:rPr>
          <w:rFonts w:ascii="Verdana" w:hAnsi="Verdana" w:cs="Arial"/>
          <w:b/>
          <w:bCs/>
          <w:sz w:val="22"/>
          <w:szCs w:val="22"/>
          <w:lang w:val="en-GB"/>
        </w:rPr>
        <w:t>ORDER</w:t>
      </w:r>
    </w:p>
    <w:p w14:paraId="30A89A34" w14:textId="4FCEB639" w:rsidR="00F87CD9" w:rsidRPr="00C6684B" w:rsidRDefault="00DB0056" w:rsidP="00DB0056">
      <w:pPr>
        <w:pStyle w:val="Indent"/>
        <w:widowControl w:val="0"/>
        <w:spacing w:after="360" w:line="480" w:lineRule="auto"/>
        <w:ind w:left="720" w:hanging="720"/>
        <w:jc w:val="both"/>
        <w:rPr>
          <w:rFonts w:ascii="Verdana" w:hAnsi="Verdana" w:cs="Arial"/>
          <w:sz w:val="22"/>
          <w:szCs w:val="22"/>
          <w:lang w:val="en-GB"/>
        </w:rPr>
      </w:pPr>
      <w:r w:rsidRPr="00C6684B">
        <w:rPr>
          <w:rFonts w:ascii="Verdana" w:hAnsi="Verdana" w:cs="Arial"/>
          <w:color w:val="000000" w:themeColor="text1"/>
          <w:sz w:val="22"/>
          <w:szCs w:val="22"/>
          <w:lang w:val="en-GB"/>
        </w:rPr>
        <w:t>[49]</w:t>
      </w:r>
      <w:r w:rsidRPr="00C6684B">
        <w:rPr>
          <w:rFonts w:ascii="Verdana" w:hAnsi="Verdana" w:cs="Arial"/>
          <w:color w:val="000000" w:themeColor="text1"/>
          <w:sz w:val="22"/>
          <w:szCs w:val="22"/>
          <w:lang w:val="en-GB"/>
        </w:rPr>
        <w:tab/>
      </w:r>
      <w:r w:rsidR="00EB6016" w:rsidRPr="009D3C51">
        <w:rPr>
          <w:rFonts w:ascii="Verdana" w:hAnsi="Verdana" w:cs="Arial"/>
          <w:sz w:val="22"/>
          <w:szCs w:val="22"/>
          <w:lang w:val="en-GB"/>
        </w:rPr>
        <w:t>I accordingly grant a</w:t>
      </w:r>
      <w:r w:rsidR="00834C7D" w:rsidRPr="009D3C51">
        <w:rPr>
          <w:rFonts w:ascii="Verdana" w:hAnsi="Verdana" w:cs="Arial"/>
          <w:sz w:val="22"/>
          <w:szCs w:val="22"/>
          <w:lang w:val="en-GB"/>
        </w:rPr>
        <w:t>n order in the following terms: -</w:t>
      </w:r>
      <w:r w:rsidR="00C44628" w:rsidRPr="00C6684B">
        <w:rPr>
          <w:rFonts w:ascii="Verdana" w:hAnsi="Verdana" w:cs="Arial"/>
          <w:i/>
          <w:iCs/>
          <w:sz w:val="22"/>
          <w:szCs w:val="22"/>
          <w:lang w:val="en-GB"/>
        </w:rPr>
        <w:t xml:space="preserve"> </w:t>
      </w:r>
    </w:p>
    <w:p w14:paraId="15DBB9AC" w14:textId="256A77B1" w:rsidR="00DF5382" w:rsidRDefault="00C6684B" w:rsidP="00C6684B">
      <w:pPr>
        <w:pStyle w:val="Indent"/>
        <w:widowControl w:val="0"/>
        <w:spacing w:after="360" w:line="480" w:lineRule="auto"/>
        <w:ind w:left="1418" w:hanging="698"/>
        <w:jc w:val="both"/>
        <w:rPr>
          <w:rFonts w:ascii="Verdana" w:hAnsi="Verdana" w:cs="Arial"/>
          <w:i/>
          <w:iCs/>
          <w:sz w:val="22"/>
          <w:szCs w:val="22"/>
          <w:lang w:val="en-GB"/>
        </w:rPr>
      </w:pPr>
      <w:r>
        <w:rPr>
          <w:rFonts w:ascii="Verdana" w:hAnsi="Verdana" w:cs="Arial"/>
          <w:i/>
          <w:iCs/>
          <w:sz w:val="22"/>
          <w:szCs w:val="22"/>
          <w:lang w:val="en-GB"/>
        </w:rPr>
        <w:t>“1</w:t>
      </w:r>
      <w:r w:rsidR="00F87CD9">
        <w:rPr>
          <w:rFonts w:ascii="Verdana" w:hAnsi="Verdana" w:cs="Arial"/>
          <w:i/>
          <w:iCs/>
          <w:sz w:val="22"/>
          <w:szCs w:val="22"/>
          <w:lang w:val="en-GB"/>
        </w:rPr>
        <w:t>.</w:t>
      </w:r>
      <w:r w:rsidR="00F87CD9">
        <w:rPr>
          <w:rFonts w:ascii="Verdana" w:hAnsi="Verdana" w:cs="Arial"/>
          <w:i/>
          <w:iCs/>
          <w:sz w:val="22"/>
          <w:szCs w:val="22"/>
          <w:lang w:val="en-GB"/>
        </w:rPr>
        <w:tab/>
      </w:r>
      <w:r w:rsidR="00C44628">
        <w:rPr>
          <w:rFonts w:ascii="Verdana" w:hAnsi="Verdana" w:cs="Arial"/>
          <w:i/>
          <w:iCs/>
          <w:sz w:val="22"/>
          <w:szCs w:val="22"/>
          <w:lang w:val="en-GB"/>
        </w:rPr>
        <w:t xml:space="preserve">The </w:t>
      </w:r>
      <w:r w:rsidR="00F87CD9">
        <w:rPr>
          <w:rFonts w:ascii="Verdana" w:hAnsi="Verdana" w:cs="Arial"/>
          <w:i/>
          <w:iCs/>
          <w:sz w:val="22"/>
          <w:szCs w:val="22"/>
          <w:lang w:val="en-GB"/>
        </w:rPr>
        <w:t>Rule 30 application succeeds with no order as to costs.</w:t>
      </w:r>
    </w:p>
    <w:p w14:paraId="445A9EA3" w14:textId="6063BCD9" w:rsidR="00F87CD9" w:rsidRDefault="00C6684B" w:rsidP="00F87CD9">
      <w:pPr>
        <w:pStyle w:val="Indent"/>
        <w:widowControl w:val="0"/>
        <w:spacing w:after="360" w:line="480" w:lineRule="auto"/>
        <w:ind w:left="1418" w:hanging="698"/>
        <w:jc w:val="both"/>
        <w:rPr>
          <w:rFonts w:ascii="Verdana" w:hAnsi="Verdana" w:cs="Arial"/>
          <w:i/>
          <w:iCs/>
          <w:sz w:val="22"/>
          <w:szCs w:val="22"/>
          <w:lang w:val="en-GB"/>
        </w:rPr>
      </w:pPr>
      <w:r>
        <w:rPr>
          <w:rFonts w:ascii="Verdana" w:hAnsi="Verdana" w:cs="Arial"/>
          <w:i/>
          <w:iCs/>
          <w:sz w:val="22"/>
          <w:szCs w:val="22"/>
          <w:lang w:val="en-GB"/>
        </w:rPr>
        <w:t>2</w:t>
      </w:r>
      <w:r w:rsidR="00F87CD9">
        <w:rPr>
          <w:rFonts w:ascii="Verdana" w:hAnsi="Verdana" w:cs="Arial"/>
          <w:i/>
          <w:iCs/>
          <w:sz w:val="22"/>
          <w:szCs w:val="22"/>
          <w:lang w:val="en-GB"/>
        </w:rPr>
        <w:t>.</w:t>
      </w:r>
      <w:r w:rsidR="00F87CD9">
        <w:rPr>
          <w:rFonts w:ascii="Verdana" w:hAnsi="Verdana" w:cs="Arial"/>
          <w:i/>
          <w:iCs/>
          <w:sz w:val="22"/>
          <w:szCs w:val="22"/>
          <w:lang w:val="en-GB"/>
        </w:rPr>
        <w:tab/>
        <w:t>The application for leave to amend is dismissed with no order as to costs.</w:t>
      </w:r>
    </w:p>
    <w:p w14:paraId="4EA25D09" w14:textId="2641398B" w:rsidR="00C6684B" w:rsidRDefault="00C6684B" w:rsidP="00C6684B">
      <w:pPr>
        <w:pStyle w:val="Indent"/>
        <w:widowControl w:val="0"/>
        <w:spacing w:after="360" w:line="480" w:lineRule="auto"/>
        <w:ind w:left="1418" w:hanging="698"/>
        <w:jc w:val="both"/>
        <w:rPr>
          <w:rFonts w:ascii="Verdana" w:hAnsi="Verdana" w:cs="Arial"/>
          <w:i/>
          <w:iCs/>
          <w:sz w:val="22"/>
          <w:szCs w:val="22"/>
          <w:lang w:val="en-GB"/>
        </w:rPr>
      </w:pPr>
      <w:r>
        <w:rPr>
          <w:rFonts w:ascii="Verdana" w:hAnsi="Verdana" w:cs="Arial"/>
          <w:i/>
          <w:iCs/>
          <w:sz w:val="22"/>
          <w:szCs w:val="22"/>
          <w:lang w:val="en-GB"/>
        </w:rPr>
        <w:t>3.</w:t>
      </w:r>
      <w:r>
        <w:rPr>
          <w:rFonts w:ascii="Verdana" w:hAnsi="Verdana" w:cs="Arial"/>
          <w:i/>
          <w:iCs/>
          <w:sz w:val="22"/>
          <w:szCs w:val="22"/>
          <w:lang w:val="en-GB"/>
        </w:rPr>
        <w:tab/>
        <w:t>The application for immediate division is dismissed with costs, including the costs of two counsel where employed.”</w:t>
      </w:r>
    </w:p>
    <w:p w14:paraId="4ACDA792" w14:textId="77777777" w:rsidR="00C6684B" w:rsidRPr="00496F8D" w:rsidRDefault="00C6684B" w:rsidP="00F87CD9">
      <w:pPr>
        <w:pStyle w:val="Indent"/>
        <w:widowControl w:val="0"/>
        <w:spacing w:after="360" w:line="480" w:lineRule="auto"/>
        <w:ind w:left="1418" w:hanging="698"/>
        <w:jc w:val="both"/>
        <w:rPr>
          <w:rFonts w:ascii="Verdana" w:hAnsi="Verdana" w:cs="Arial"/>
          <w:i/>
          <w:iCs/>
          <w:sz w:val="22"/>
          <w:szCs w:val="22"/>
          <w:lang w:val="en-GB"/>
        </w:rPr>
      </w:pPr>
    </w:p>
    <w:p w14:paraId="1E96BEAD" w14:textId="7833F5B1" w:rsidR="00D16AA1" w:rsidRPr="009D3C51" w:rsidRDefault="00CD05FE" w:rsidP="00403ABF">
      <w:pPr>
        <w:keepNext/>
        <w:widowControl w:val="0"/>
        <w:spacing w:after="0" w:line="360" w:lineRule="auto"/>
        <w:ind w:left="3600" w:firstLine="720"/>
        <w:rPr>
          <w:rFonts w:ascii="Verdana" w:hAnsi="Verdana" w:cs="Arial"/>
          <w:lang w:val="en-GB"/>
        </w:rPr>
      </w:pPr>
      <w:r w:rsidRPr="009D3C51">
        <w:rPr>
          <w:rFonts w:ascii="Verdana" w:hAnsi="Verdana" w:cs="Arial"/>
          <w:lang w:val="en-GB"/>
        </w:rPr>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9D3C51" w14:paraId="78DE0AC8" w14:textId="77777777" w:rsidTr="00386CF6">
        <w:tc>
          <w:tcPr>
            <w:tcW w:w="4598" w:type="dxa"/>
            <w:tcBorders>
              <w:top w:val="single" w:sz="4" w:space="0" w:color="auto"/>
            </w:tcBorders>
          </w:tcPr>
          <w:p w14:paraId="2FAC1CEA" w14:textId="77777777" w:rsidR="00386CF6" w:rsidRPr="009D3C51" w:rsidRDefault="00386CF6" w:rsidP="00403ABF">
            <w:pPr>
              <w:keepNext/>
              <w:widowControl w:val="0"/>
              <w:jc w:val="center"/>
              <w:rPr>
                <w:rFonts w:ascii="Verdana" w:hAnsi="Verdana" w:cs="Arial"/>
                <w:b/>
                <w:lang w:val="en-GB"/>
              </w:rPr>
            </w:pPr>
          </w:p>
        </w:tc>
      </w:tr>
      <w:tr w:rsidR="007722EF" w:rsidRPr="009D3C51" w14:paraId="21B119EF" w14:textId="77777777" w:rsidTr="00386CF6">
        <w:tc>
          <w:tcPr>
            <w:tcW w:w="4598" w:type="dxa"/>
          </w:tcPr>
          <w:p w14:paraId="79508952" w14:textId="6B57DA6E" w:rsidR="00386CF6" w:rsidRPr="009D3C51" w:rsidRDefault="00CA7DFE" w:rsidP="00403ABF">
            <w:pPr>
              <w:keepNext/>
              <w:widowControl w:val="0"/>
              <w:jc w:val="center"/>
              <w:rPr>
                <w:rFonts w:ascii="Verdana" w:hAnsi="Verdana" w:cs="Arial"/>
                <w:b/>
                <w:lang w:val="en-GB"/>
              </w:rPr>
            </w:pPr>
            <w:r w:rsidRPr="009D3C51">
              <w:rPr>
                <w:rFonts w:ascii="Verdana" w:hAnsi="Verdana" w:cs="Arial"/>
                <w:b/>
                <w:lang w:val="en-GB"/>
              </w:rPr>
              <w:t>F BEZUIDENHOUT</w:t>
            </w:r>
          </w:p>
        </w:tc>
      </w:tr>
      <w:tr w:rsidR="007722EF" w:rsidRPr="009D3C51" w14:paraId="0B981C37" w14:textId="77777777" w:rsidTr="00386CF6">
        <w:tc>
          <w:tcPr>
            <w:tcW w:w="4598" w:type="dxa"/>
          </w:tcPr>
          <w:p w14:paraId="223CA524" w14:textId="77777777" w:rsidR="00386CF6" w:rsidRPr="009D3C51" w:rsidRDefault="00386CF6" w:rsidP="00403ABF">
            <w:pPr>
              <w:keepNext/>
              <w:widowControl w:val="0"/>
              <w:jc w:val="center"/>
              <w:rPr>
                <w:rFonts w:ascii="Verdana" w:hAnsi="Verdana" w:cs="Arial"/>
                <w:b/>
                <w:lang w:val="en-GB"/>
              </w:rPr>
            </w:pPr>
          </w:p>
        </w:tc>
      </w:tr>
      <w:tr w:rsidR="00386CF6" w:rsidRPr="009D3C51" w14:paraId="14E05DDE" w14:textId="77777777" w:rsidTr="00386CF6">
        <w:tc>
          <w:tcPr>
            <w:tcW w:w="4598" w:type="dxa"/>
          </w:tcPr>
          <w:p w14:paraId="657F1E0E" w14:textId="77777777" w:rsidR="00E478FD" w:rsidRPr="009D3C51" w:rsidRDefault="00E478FD" w:rsidP="00403ABF">
            <w:pPr>
              <w:keepNext/>
              <w:widowControl w:val="0"/>
              <w:jc w:val="center"/>
              <w:rPr>
                <w:rFonts w:ascii="Verdana" w:hAnsi="Verdana" w:cs="Arial"/>
                <w:b/>
                <w:lang w:val="en-GB"/>
              </w:rPr>
            </w:pPr>
            <w:r w:rsidRPr="009D3C51">
              <w:rPr>
                <w:rFonts w:ascii="Verdana" w:hAnsi="Verdana" w:cs="Arial"/>
                <w:b/>
                <w:lang w:val="en-GB"/>
              </w:rPr>
              <w:t xml:space="preserve">ACTING </w:t>
            </w:r>
            <w:r w:rsidR="00386CF6" w:rsidRPr="009D3C51">
              <w:rPr>
                <w:rFonts w:ascii="Verdana" w:hAnsi="Verdana" w:cs="Arial"/>
                <w:b/>
                <w:lang w:val="en-GB"/>
              </w:rPr>
              <w:t xml:space="preserve">JUDGE OF </w:t>
            </w:r>
          </w:p>
          <w:p w14:paraId="58B0E224" w14:textId="77777777" w:rsidR="00386CF6" w:rsidRPr="009D3C51" w:rsidRDefault="00386CF6" w:rsidP="00403ABF">
            <w:pPr>
              <w:keepNext/>
              <w:widowControl w:val="0"/>
              <w:jc w:val="center"/>
              <w:rPr>
                <w:rFonts w:ascii="Verdana" w:hAnsi="Verdana" w:cs="Arial"/>
                <w:lang w:val="en-GB"/>
              </w:rPr>
            </w:pPr>
            <w:r w:rsidRPr="009D3C51">
              <w:rPr>
                <w:rFonts w:ascii="Verdana" w:hAnsi="Verdana" w:cs="Arial"/>
                <w:b/>
                <w:lang w:val="en-GB"/>
              </w:rPr>
              <w:t>THE HIGH COURT</w:t>
            </w:r>
          </w:p>
        </w:tc>
      </w:tr>
    </w:tbl>
    <w:p w14:paraId="58D934C8" w14:textId="77777777" w:rsidR="00410D25" w:rsidRPr="009D3C51" w:rsidRDefault="00410D25" w:rsidP="00403ABF">
      <w:pPr>
        <w:widowControl w:val="0"/>
        <w:spacing w:after="360" w:line="240" w:lineRule="auto"/>
        <w:rPr>
          <w:rFonts w:ascii="Verdana" w:hAnsi="Verdana" w:cs="Arial"/>
          <w:b/>
          <w:lang w:val="en-GB"/>
        </w:rPr>
      </w:pPr>
    </w:p>
    <w:p w14:paraId="7C344E2A" w14:textId="753A7F4B" w:rsidR="005E68B0" w:rsidRPr="009D3C51" w:rsidRDefault="005E68B0" w:rsidP="00403ABF">
      <w:pPr>
        <w:keepNext/>
        <w:widowControl w:val="0"/>
        <w:tabs>
          <w:tab w:val="left" w:pos="3969"/>
        </w:tabs>
        <w:spacing w:after="360" w:line="240" w:lineRule="auto"/>
        <w:rPr>
          <w:rFonts w:ascii="Verdana" w:hAnsi="Verdana" w:cs="Arial"/>
          <w:b/>
          <w:lang w:val="en-GB"/>
        </w:rPr>
      </w:pPr>
      <w:r w:rsidRPr="009D3C51">
        <w:rPr>
          <w:rFonts w:ascii="Verdana" w:hAnsi="Verdana" w:cs="Arial"/>
          <w:b/>
          <w:lang w:val="en-GB"/>
        </w:rPr>
        <w:t>DATE OF HEARING:</w:t>
      </w:r>
      <w:r w:rsidRPr="009D3C51">
        <w:rPr>
          <w:rFonts w:ascii="Verdana" w:hAnsi="Verdana" w:cs="Arial"/>
          <w:b/>
          <w:lang w:val="en-GB"/>
        </w:rPr>
        <w:tab/>
      </w:r>
      <w:r w:rsidR="00DF5382" w:rsidRPr="009D3C51">
        <w:rPr>
          <w:rFonts w:ascii="Verdana" w:hAnsi="Verdana" w:cs="Arial"/>
          <w:b/>
          <w:lang w:val="en-GB"/>
        </w:rPr>
        <w:t xml:space="preserve">6 September </w:t>
      </w:r>
      <w:r w:rsidR="008E49CE" w:rsidRPr="009D3C51">
        <w:rPr>
          <w:rFonts w:ascii="Verdana" w:hAnsi="Verdana" w:cs="Arial"/>
          <w:b/>
          <w:lang w:val="en-GB"/>
        </w:rPr>
        <w:t>2023</w:t>
      </w:r>
    </w:p>
    <w:p w14:paraId="33BAE81D" w14:textId="079AB15D" w:rsidR="005F12F1" w:rsidRPr="009D3C51" w:rsidRDefault="005F12F1" w:rsidP="006A5488">
      <w:pPr>
        <w:keepNext/>
        <w:widowControl w:val="0"/>
        <w:tabs>
          <w:tab w:val="left" w:pos="3969"/>
        </w:tabs>
        <w:spacing w:after="360" w:line="240" w:lineRule="auto"/>
        <w:rPr>
          <w:rFonts w:ascii="Verdana" w:hAnsi="Verdana" w:cs="Arial"/>
          <w:b/>
          <w:lang w:val="en-GB"/>
        </w:rPr>
      </w:pPr>
      <w:r w:rsidRPr="009D3C51">
        <w:rPr>
          <w:rFonts w:ascii="Verdana" w:hAnsi="Verdana" w:cs="Arial"/>
          <w:b/>
          <w:lang w:val="en-GB"/>
        </w:rPr>
        <w:t>DATE OF JUDGMENT:</w:t>
      </w:r>
      <w:r w:rsidR="007926CA">
        <w:rPr>
          <w:rFonts w:ascii="Verdana" w:hAnsi="Verdana" w:cs="Arial"/>
          <w:b/>
          <w:lang w:val="en-GB"/>
        </w:rPr>
        <w:tab/>
        <w:t>9 February 2024</w:t>
      </w:r>
    </w:p>
    <w:p w14:paraId="60684066" w14:textId="32EE8490" w:rsidR="00C4685D" w:rsidRPr="009D3C51" w:rsidRDefault="00C4685D" w:rsidP="00403ABF">
      <w:pPr>
        <w:widowControl w:val="0"/>
        <w:spacing w:after="360" w:line="240" w:lineRule="auto"/>
        <w:rPr>
          <w:rFonts w:ascii="Verdana" w:hAnsi="Verdana" w:cs="Arial"/>
          <w:b/>
          <w:lang w:val="en-GB"/>
        </w:rPr>
      </w:pPr>
    </w:p>
    <w:p w14:paraId="32B78198" w14:textId="38653DC4" w:rsidR="00386CF6" w:rsidRPr="009D3C51" w:rsidRDefault="00386CF6" w:rsidP="00403ABF">
      <w:pPr>
        <w:keepNext/>
        <w:widowControl w:val="0"/>
        <w:spacing w:after="120" w:line="240" w:lineRule="auto"/>
        <w:rPr>
          <w:rFonts w:ascii="Verdana" w:hAnsi="Verdana" w:cs="Arial"/>
          <w:b/>
          <w:lang w:val="en-GB"/>
        </w:rPr>
      </w:pPr>
      <w:r w:rsidRPr="009D3C51">
        <w:rPr>
          <w:rFonts w:ascii="Verdana" w:hAnsi="Verdana" w:cs="Arial"/>
          <w:b/>
          <w:lang w:val="en-GB"/>
        </w:rPr>
        <w:t>APPEARANCES</w:t>
      </w:r>
      <w:r w:rsidR="00857F8F" w:rsidRPr="009D3C51">
        <w:rPr>
          <w:rFonts w:ascii="Verdana" w:hAnsi="Verdana" w:cs="Arial"/>
          <w:b/>
          <w:lang w:val="en-GB"/>
        </w:rPr>
        <w:t>:</w:t>
      </w:r>
    </w:p>
    <w:p w14:paraId="1EFF4B6B" w14:textId="77777777" w:rsidR="00410D25" w:rsidRPr="009D3C51" w:rsidRDefault="00410D25" w:rsidP="00403ABF">
      <w:pPr>
        <w:keepNext/>
        <w:widowControl w:val="0"/>
        <w:spacing w:after="120" w:line="240" w:lineRule="auto"/>
        <w:rPr>
          <w:rFonts w:ascii="Verdana" w:hAnsi="Verdana" w:cs="Arial"/>
          <w:b/>
          <w:lang w:val="en-GB"/>
        </w:rPr>
      </w:pPr>
    </w:p>
    <w:p w14:paraId="44F369FA" w14:textId="415B49F4" w:rsidR="001226BB" w:rsidRPr="009D3C51" w:rsidRDefault="00386CF6" w:rsidP="00403ABF">
      <w:pPr>
        <w:keepNext/>
        <w:widowControl w:val="0"/>
        <w:tabs>
          <w:tab w:val="left" w:pos="3969"/>
        </w:tabs>
        <w:spacing w:after="120" w:line="240" w:lineRule="auto"/>
        <w:rPr>
          <w:rFonts w:ascii="Verdana" w:hAnsi="Verdana" w:cs="Arial"/>
          <w:bCs/>
          <w:lang w:val="en-GB"/>
        </w:rPr>
      </w:pPr>
      <w:r w:rsidRPr="009D3C51">
        <w:rPr>
          <w:rFonts w:ascii="Verdana" w:hAnsi="Verdana" w:cs="Arial"/>
          <w:b/>
          <w:lang w:val="en-GB"/>
        </w:rPr>
        <w:t xml:space="preserve">On </w:t>
      </w:r>
      <w:r w:rsidR="00D136E5" w:rsidRPr="009D3C51">
        <w:rPr>
          <w:rFonts w:ascii="Verdana" w:hAnsi="Verdana" w:cs="Arial"/>
          <w:b/>
          <w:lang w:val="en-GB"/>
        </w:rPr>
        <w:t>b</w:t>
      </w:r>
      <w:r w:rsidRPr="009D3C51">
        <w:rPr>
          <w:rFonts w:ascii="Verdana" w:hAnsi="Verdana" w:cs="Arial"/>
          <w:b/>
          <w:lang w:val="en-GB"/>
        </w:rPr>
        <w:t xml:space="preserve">ehalf of </w:t>
      </w:r>
      <w:r w:rsidR="008E49CE" w:rsidRPr="009D3C51">
        <w:rPr>
          <w:rFonts w:ascii="Verdana" w:hAnsi="Verdana" w:cs="Arial"/>
          <w:b/>
          <w:lang w:val="en-GB"/>
        </w:rPr>
        <w:t>applicant</w:t>
      </w:r>
      <w:r w:rsidRPr="009D3C51">
        <w:rPr>
          <w:rFonts w:ascii="Verdana" w:hAnsi="Verdana" w:cs="Arial"/>
          <w:b/>
          <w:lang w:val="en-GB"/>
        </w:rPr>
        <w:t xml:space="preserve">: </w:t>
      </w:r>
      <w:r w:rsidRPr="009D3C51">
        <w:rPr>
          <w:rFonts w:ascii="Verdana" w:hAnsi="Verdana" w:cs="Arial"/>
          <w:b/>
          <w:lang w:val="en-GB"/>
        </w:rPr>
        <w:tab/>
      </w:r>
      <w:r w:rsidR="00834C7D" w:rsidRPr="009D3C51">
        <w:rPr>
          <w:rFonts w:ascii="Verdana" w:hAnsi="Verdana" w:cs="Arial"/>
          <w:bCs/>
          <w:lang w:val="en-GB"/>
        </w:rPr>
        <w:t xml:space="preserve">Adv </w:t>
      </w:r>
      <w:r w:rsidR="00DF5382" w:rsidRPr="009D3C51">
        <w:rPr>
          <w:rFonts w:ascii="Verdana" w:hAnsi="Verdana" w:cs="Arial"/>
          <w:bCs/>
          <w:lang w:val="en-GB"/>
        </w:rPr>
        <w:t>W Pretsch</w:t>
      </w:r>
    </w:p>
    <w:p w14:paraId="50585BC3" w14:textId="47D1F535" w:rsidR="00834C7D" w:rsidRPr="009D3C51" w:rsidRDefault="00834C7D" w:rsidP="00403ABF">
      <w:pPr>
        <w:keepNext/>
        <w:widowControl w:val="0"/>
        <w:tabs>
          <w:tab w:val="left" w:pos="3969"/>
        </w:tabs>
        <w:spacing w:after="120" w:line="240" w:lineRule="auto"/>
        <w:rPr>
          <w:rFonts w:ascii="Verdana" w:hAnsi="Verdana" w:cs="Arial"/>
          <w:bCs/>
          <w:lang w:val="en-GB"/>
        </w:rPr>
      </w:pPr>
      <w:r w:rsidRPr="009D3C51">
        <w:rPr>
          <w:rFonts w:ascii="Verdana" w:hAnsi="Verdana" w:cs="Arial"/>
          <w:bCs/>
          <w:lang w:val="en-GB"/>
        </w:rPr>
        <w:tab/>
      </w:r>
      <w:hyperlink r:id="rId9" w:history="1">
        <w:r w:rsidR="00DF5382" w:rsidRPr="009D3C51">
          <w:rPr>
            <w:rStyle w:val="Hyperlink"/>
            <w:rFonts w:ascii="Verdana" w:hAnsi="Verdana" w:cs="Arial"/>
            <w:bCs/>
            <w:lang w:val="en-GB"/>
          </w:rPr>
          <w:t>wernerpretsch@clubadvocates.co.za</w:t>
        </w:r>
      </w:hyperlink>
      <w:r w:rsidR="00DF5382" w:rsidRPr="009D3C51">
        <w:rPr>
          <w:rFonts w:ascii="Verdana" w:hAnsi="Verdana" w:cs="Arial"/>
          <w:bCs/>
          <w:lang w:val="en-GB"/>
        </w:rPr>
        <w:t xml:space="preserve"> </w:t>
      </w:r>
    </w:p>
    <w:p w14:paraId="0C678E42" w14:textId="4B9B1D79" w:rsidR="008B2A4F" w:rsidRPr="009D3C51" w:rsidRDefault="00E614F3" w:rsidP="008B2A4F">
      <w:pPr>
        <w:keepNext/>
        <w:widowControl w:val="0"/>
        <w:tabs>
          <w:tab w:val="left" w:pos="3969"/>
        </w:tabs>
        <w:spacing w:after="120" w:line="240" w:lineRule="auto"/>
        <w:ind w:left="3969"/>
        <w:rPr>
          <w:rFonts w:ascii="Verdana" w:hAnsi="Verdana" w:cs="Arial"/>
          <w:bCs/>
          <w:lang w:val="en-GB"/>
        </w:rPr>
      </w:pPr>
      <w:r w:rsidRPr="009D3C51">
        <w:rPr>
          <w:rFonts w:ascii="Verdana" w:hAnsi="Verdana" w:cs="Arial"/>
          <w:bCs/>
          <w:u w:val="single"/>
          <w:lang w:val="en-GB"/>
        </w:rPr>
        <w:t>Instructed by</w:t>
      </w:r>
      <w:r w:rsidRPr="009D3C51">
        <w:rPr>
          <w:rFonts w:ascii="Verdana" w:hAnsi="Verdana" w:cs="Arial"/>
          <w:bCs/>
          <w:lang w:val="en-GB"/>
        </w:rPr>
        <w:t>:</w:t>
      </w:r>
    </w:p>
    <w:p w14:paraId="6D19E8A9" w14:textId="24234B51" w:rsidR="00E614F3" w:rsidRPr="009D3C51" w:rsidRDefault="00DF5382" w:rsidP="008B2A4F">
      <w:pPr>
        <w:keepNext/>
        <w:widowControl w:val="0"/>
        <w:tabs>
          <w:tab w:val="left" w:pos="3969"/>
        </w:tabs>
        <w:spacing w:after="120" w:line="240" w:lineRule="auto"/>
        <w:ind w:left="3969"/>
        <w:rPr>
          <w:rFonts w:ascii="Verdana" w:hAnsi="Verdana" w:cs="Arial"/>
          <w:bCs/>
          <w:lang w:val="en-GB"/>
        </w:rPr>
      </w:pPr>
      <w:r w:rsidRPr="009D3C51">
        <w:rPr>
          <w:rFonts w:ascii="Verdana" w:hAnsi="Verdana" w:cs="Arial"/>
          <w:bCs/>
          <w:lang w:val="en-GB"/>
        </w:rPr>
        <w:t xml:space="preserve">Day Vergeer </w:t>
      </w:r>
      <w:r w:rsidR="00834C7D" w:rsidRPr="009D3C51">
        <w:rPr>
          <w:rFonts w:ascii="Verdana" w:hAnsi="Verdana" w:cs="Arial"/>
          <w:bCs/>
          <w:lang w:val="en-GB"/>
        </w:rPr>
        <w:t>Attorneys</w:t>
      </w:r>
    </w:p>
    <w:p w14:paraId="116A35C1" w14:textId="77777777" w:rsidR="00DF5382" w:rsidRPr="009D3C51" w:rsidRDefault="00DB0056" w:rsidP="008B2A4F">
      <w:pPr>
        <w:keepNext/>
        <w:widowControl w:val="0"/>
        <w:tabs>
          <w:tab w:val="left" w:pos="3969"/>
        </w:tabs>
        <w:spacing w:after="120" w:line="240" w:lineRule="auto"/>
        <w:ind w:left="3969"/>
        <w:rPr>
          <w:rFonts w:ascii="Verdana" w:hAnsi="Verdana" w:cs="Arial"/>
          <w:bCs/>
          <w:lang w:val="en-GB"/>
        </w:rPr>
      </w:pPr>
      <w:hyperlink r:id="rId10" w:history="1">
        <w:r w:rsidR="00DF5382" w:rsidRPr="009D3C51">
          <w:rPr>
            <w:rStyle w:val="Hyperlink"/>
            <w:rFonts w:ascii="Verdana" w:hAnsi="Verdana" w:cs="Arial"/>
            <w:bCs/>
            <w:lang w:val="en-GB"/>
          </w:rPr>
          <w:t>alex@dayvergeerlaw.co.za</w:t>
        </w:r>
      </w:hyperlink>
      <w:r w:rsidR="00DF5382" w:rsidRPr="009D3C51">
        <w:rPr>
          <w:rFonts w:ascii="Verdana" w:hAnsi="Verdana" w:cs="Arial"/>
          <w:bCs/>
          <w:lang w:val="en-GB"/>
        </w:rPr>
        <w:t xml:space="preserve"> /</w:t>
      </w:r>
    </w:p>
    <w:p w14:paraId="607EAFAB" w14:textId="329CFAE4" w:rsidR="008B2A4F" w:rsidRPr="009D3C51" w:rsidRDefault="00DB0056" w:rsidP="008B2A4F">
      <w:pPr>
        <w:keepNext/>
        <w:widowControl w:val="0"/>
        <w:tabs>
          <w:tab w:val="left" w:pos="3969"/>
        </w:tabs>
        <w:spacing w:after="120" w:line="240" w:lineRule="auto"/>
        <w:ind w:left="3969"/>
        <w:rPr>
          <w:rFonts w:ascii="Verdana" w:hAnsi="Verdana" w:cs="Arial"/>
          <w:bCs/>
          <w:lang w:val="en-GB"/>
        </w:rPr>
      </w:pPr>
      <w:hyperlink r:id="rId11" w:history="1">
        <w:r w:rsidR="00DF5382" w:rsidRPr="009D3C51">
          <w:rPr>
            <w:rStyle w:val="Hyperlink"/>
            <w:rFonts w:ascii="Verdana" w:hAnsi="Verdana" w:cs="Arial"/>
            <w:bCs/>
            <w:lang w:val="en-GB"/>
          </w:rPr>
          <w:t>elmarie@dayvergeerlaw.co.za</w:t>
        </w:r>
      </w:hyperlink>
      <w:r w:rsidR="00DF5382" w:rsidRPr="009D3C51">
        <w:rPr>
          <w:rFonts w:ascii="Verdana" w:hAnsi="Verdana" w:cs="Arial"/>
          <w:bCs/>
          <w:lang w:val="en-GB"/>
        </w:rPr>
        <w:t xml:space="preserve">. </w:t>
      </w:r>
    </w:p>
    <w:p w14:paraId="3B4BE232" w14:textId="77777777" w:rsidR="005D7F7B" w:rsidRPr="009D3C51" w:rsidRDefault="005D7F7B" w:rsidP="00403ABF">
      <w:pPr>
        <w:widowControl w:val="0"/>
        <w:tabs>
          <w:tab w:val="left" w:pos="3969"/>
        </w:tabs>
        <w:spacing w:after="240" w:line="240" w:lineRule="auto"/>
        <w:rPr>
          <w:rFonts w:ascii="Verdana" w:hAnsi="Verdana" w:cs="Arial"/>
          <w:lang w:val="en-GB"/>
        </w:rPr>
      </w:pPr>
    </w:p>
    <w:p w14:paraId="1A59CE60" w14:textId="4DC7DF7A" w:rsidR="00CD282A" w:rsidRPr="009D3C51" w:rsidRDefault="00CD282A" w:rsidP="00403ABF">
      <w:pPr>
        <w:keepNext/>
        <w:widowControl w:val="0"/>
        <w:tabs>
          <w:tab w:val="left" w:pos="3969"/>
        </w:tabs>
        <w:spacing w:after="120" w:line="240" w:lineRule="auto"/>
        <w:rPr>
          <w:rFonts w:ascii="Verdana" w:hAnsi="Verdana" w:cs="Arial"/>
          <w:lang w:val="en-GB"/>
        </w:rPr>
      </w:pPr>
      <w:r w:rsidRPr="009D3C51">
        <w:rPr>
          <w:rFonts w:ascii="Verdana" w:hAnsi="Verdana" w:cs="Arial"/>
          <w:b/>
          <w:lang w:val="en-GB"/>
        </w:rPr>
        <w:t>On behalf of respondent:</w:t>
      </w:r>
      <w:r w:rsidRPr="009D3C51">
        <w:rPr>
          <w:rFonts w:ascii="Verdana" w:hAnsi="Verdana" w:cs="Arial"/>
          <w:lang w:val="en-GB"/>
        </w:rPr>
        <w:tab/>
      </w:r>
      <w:r w:rsidR="00BD0444" w:rsidRPr="009D3C51">
        <w:rPr>
          <w:rFonts w:ascii="Verdana" w:hAnsi="Verdana" w:cs="Arial"/>
          <w:lang w:val="en-GB"/>
        </w:rPr>
        <w:t xml:space="preserve">Adv </w:t>
      </w:r>
      <w:r w:rsidR="00DF5382" w:rsidRPr="009D3C51">
        <w:rPr>
          <w:rFonts w:ascii="Verdana" w:hAnsi="Verdana" w:cs="Arial"/>
          <w:lang w:val="en-GB"/>
        </w:rPr>
        <w:t>B K Pincus SC</w:t>
      </w:r>
    </w:p>
    <w:p w14:paraId="300E2DFD" w14:textId="1E843B57" w:rsidR="00834C7D" w:rsidRPr="009D3C51" w:rsidRDefault="00834C7D" w:rsidP="00403ABF">
      <w:pPr>
        <w:keepNext/>
        <w:widowControl w:val="0"/>
        <w:tabs>
          <w:tab w:val="left" w:pos="3969"/>
        </w:tabs>
        <w:spacing w:after="120" w:line="240" w:lineRule="auto"/>
        <w:rPr>
          <w:rFonts w:ascii="Verdana" w:hAnsi="Verdana" w:cs="Arial"/>
          <w:lang w:val="en-GB"/>
        </w:rPr>
      </w:pPr>
      <w:r w:rsidRPr="009D3C51">
        <w:rPr>
          <w:rFonts w:ascii="Verdana" w:hAnsi="Verdana" w:cs="Arial"/>
          <w:lang w:val="en-GB"/>
        </w:rPr>
        <w:tab/>
      </w:r>
      <w:hyperlink r:id="rId12" w:history="1">
        <w:r w:rsidR="00DF5382" w:rsidRPr="009D3C51">
          <w:rPr>
            <w:rStyle w:val="Hyperlink"/>
            <w:rFonts w:ascii="Verdana" w:hAnsi="Verdana" w:cs="Arial"/>
            <w:lang w:val="en-GB"/>
          </w:rPr>
          <w:t>bpincus@capebar.co.za</w:t>
        </w:r>
      </w:hyperlink>
      <w:r w:rsidR="00DF5382" w:rsidRPr="009D3C51">
        <w:rPr>
          <w:rFonts w:ascii="Verdana" w:hAnsi="Verdana" w:cs="Arial"/>
          <w:lang w:val="en-GB"/>
        </w:rPr>
        <w:t>;</w:t>
      </w:r>
    </w:p>
    <w:p w14:paraId="613D6343" w14:textId="5BD45B8B" w:rsidR="00DF5382" w:rsidRPr="009D3C51" w:rsidRDefault="00DF5382" w:rsidP="00DF5382">
      <w:pPr>
        <w:keepNext/>
        <w:widowControl w:val="0"/>
        <w:tabs>
          <w:tab w:val="left" w:pos="3969"/>
        </w:tabs>
        <w:spacing w:after="120" w:line="240" w:lineRule="auto"/>
        <w:ind w:left="3969"/>
        <w:rPr>
          <w:rFonts w:ascii="Verdana" w:hAnsi="Verdana" w:cs="Arial"/>
          <w:lang w:val="en-GB"/>
        </w:rPr>
      </w:pPr>
      <w:r w:rsidRPr="009D3C51">
        <w:rPr>
          <w:rFonts w:ascii="Verdana" w:hAnsi="Verdana" w:cs="Arial"/>
          <w:lang w:val="en-GB"/>
        </w:rPr>
        <w:t>Adv A Christians</w:t>
      </w:r>
    </w:p>
    <w:p w14:paraId="3CE074BB" w14:textId="795109AF" w:rsidR="00DF5382" w:rsidRPr="009D3C51" w:rsidRDefault="00DF5382" w:rsidP="00DF5382">
      <w:pPr>
        <w:keepNext/>
        <w:widowControl w:val="0"/>
        <w:tabs>
          <w:tab w:val="left" w:pos="3969"/>
        </w:tabs>
        <w:spacing w:after="120" w:line="240" w:lineRule="auto"/>
        <w:ind w:left="3969"/>
        <w:rPr>
          <w:rFonts w:ascii="Verdana" w:hAnsi="Verdana" w:cs="Arial"/>
          <w:lang w:val="en-GB"/>
        </w:rPr>
      </w:pPr>
      <w:r w:rsidRPr="009D3C51">
        <w:rPr>
          <w:rFonts w:ascii="Verdana" w:hAnsi="Verdana" w:cs="Arial"/>
          <w:lang w:val="en-GB"/>
        </w:rPr>
        <w:t>ashleigh.christians@capebar.co.za</w:t>
      </w:r>
    </w:p>
    <w:p w14:paraId="5EEFF3D9" w14:textId="150E2569" w:rsidR="00030F60" w:rsidRPr="009D3C51" w:rsidRDefault="00DF5382" w:rsidP="00BD0444">
      <w:pPr>
        <w:keepNext/>
        <w:widowControl w:val="0"/>
        <w:tabs>
          <w:tab w:val="left" w:pos="3969"/>
        </w:tabs>
        <w:spacing w:after="120" w:line="240" w:lineRule="auto"/>
        <w:ind w:left="3969"/>
        <w:rPr>
          <w:rFonts w:ascii="Verdana" w:hAnsi="Verdana" w:cs="Arial"/>
          <w:bCs/>
          <w:lang w:val="en-GB"/>
        </w:rPr>
      </w:pPr>
      <w:r w:rsidRPr="009D3C51">
        <w:rPr>
          <w:rFonts w:ascii="Verdana" w:hAnsi="Verdana" w:cs="Arial"/>
          <w:bCs/>
          <w:u w:val="single"/>
          <w:lang w:val="en-GB"/>
        </w:rPr>
        <w:t>I</w:t>
      </w:r>
      <w:r w:rsidR="00030F60" w:rsidRPr="009D3C51">
        <w:rPr>
          <w:rFonts w:ascii="Verdana" w:hAnsi="Verdana" w:cs="Arial"/>
          <w:bCs/>
          <w:u w:val="single"/>
          <w:lang w:val="en-GB"/>
        </w:rPr>
        <w:t>nstructed by:</w:t>
      </w:r>
    </w:p>
    <w:p w14:paraId="0FD7A3CF" w14:textId="5ABDE21E" w:rsidR="00030F60" w:rsidRPr="009D3C51" w:rsidRDefault="00DF5382" w:rsidP="00BD0444">
      <w:pPr>
        <w:keepNext/>
        <w:widowControl w:val="0"/>
        <w:tabs>
          <w:tab w:val="left" w:pos="3969"/>
        </w:tabs>
        <w:spacing w:after="120" w:line="240" w:lineRule="auto"/>
        <w:ind w:left="3969"/>
        <w:rPr>
          <w:rFonts w:ascii="Verdana" w:hAnsi="Verdana" w:cs="Arial"/>
          <w:bCs/>
          <w:lang w:val="en-GB"/>
        </w:rPr>
      </w:pPr>
      <w:r w:rsidRPr="009D3C51">
        <w:rPr>
          <w:rFonts w:ascii="Verdana" w:hAnsi="Verdana" w:cs="Arial"/>
          <w:bCs/>
          <w:lang w:val="en-GB"/>
        </w:rPr>
        <w:t xml:space="preserve">Maurice Phillips Weisenberg </w:t>
      </w:r>
      <w:r w:rsidR="00834C7D" w:rsidRPr="009D3C51">
        <w:rPr>
          <w:rFonts w:ascii="Verdana" w:hAnsi="Verdana" w:cs="Arial"/>
          <w:bCs/>
          <w:lang w:val="en-GB"/>
        </w:rPr>
        <w:t>Attorneys</w:t>
      </w:r>
    </w:p>
    <w:p w14:paraId="605FB468" w14:textId="0B9A8726" w:rsidR="00834C7D" w:rsidRPr="009D3C51" w:rsidRDefault="00DB0056" w:rsidP="00030F60">
      <w:pPr>
        <w:widowControl w:val="0"/>
        <w:tabs>
          <w:tab w:val="left" w:pos="3969"/>
        </w:tabs>
        <w:spacing w:after="120" w:line="240" w:lineRule="auto"/>
        <w:ind w:left="3969"/>
        <w:rPr>
          <w:rFonts w:ascii="Verdana" w:hAnsi="Verdana" w:cs="Arial"/>
          <w:bCs/>
          <w:lang w:val="en-GB"/>
        </w:rPr>
      </w:pPr>
      <w:hyperlink r:id="rId13" w:history="1">
        <w:r w:rsidR="00DF5382" w:rsidRPr="009D3C51">
          <w:rPr>
            <w:rStyle w:val="Hyperlink"/>
            <w:rFonts w:ascii="Verdana" w:hAnsi="Verdana" w:cs="Arial"/>
            <w:bCs/>
            <w:lang w:val="en-GB"/>
          </w:rPr>
          <w:t>bertus@mpw.co.za</w:t>
        </w:r>
      </w:hyperlink>
      <w:r w:rsidR="00DF5382" w:rsidRPr="009D3C51">
        <w:rPr>
          <w:rFonts w:ascii="Verdana" w:hAnsi="Verdana" w:cs="Arial"/>
          <w:bCs/>
          <w:lang w:val="en-GB"/>
        </w:rPr>
        <w:t xml:space="preserve"> </w:t>
      </w:r>
      <w:bookmarkEnd w:id="0"/>
    </w:p>
    <w:sectPr w:rsidR="00834C7D" w:rsidRPr="009D3C51" w:rsidSect="006A5488">
      <w:headerReference w:type="default" r:id="rId14"/>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BF55" w14:textId="77777777" w:rsidR="00B237F5" w:rsidRDefault="00B237F5" w:rsidP="009760D6">
      <w:pPr>
        <w:spacing w:after="0" w:line="240" w:lineRule="auto"/>
      </w:pPr>
      <w:r>
        <w:separator/>
      </w:r>
    </w:p>
  </w:endnote>
  <w:endnote w:type="continuationSeparator" w:id="0">
    <w:p w14:paraId="6ECE5F26" w14:textId="77777777" w:rsidR="00B237F5" w:rsidRDefault="00B237F5"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3F54" w14:textId="77777777" w:rsidR="00B237F5" w:rsidRDefault="00B237F5" w:rsidP="009760D6">
      <w:pPr>
        <w:spacing w:after="0" w:line="240" w:lineRule="auto"/>
      </w:pPr>
      <w:r>
        <w:separator/>
      </w:r>
    </w:p>
  </w:footnote>
  <w:footnote w:type="continuationSeparator" w:id="0">
    <w:p w14:paraId="05888E7E" w14:textId="77777777" w:rsidR="00B237F5" w:rsidRDefault="00B237F5" w:rsidP="009760D6">
      <w:pPr>
        <w:spacing w:after="0" w:line="240" w:lineRule="auto"/>
      </w:pPr>
      <w:r>
        <w:continuationSeparator/>
      </w:r>
    </w:p>
  </w:footnote>
  <w:footnote w:id="1">
    <w:p w14:paraId="25DEDBCD" w14:textId="77777777" w:rsidR="00524DB5" w:rsidRDefault="00524DB5" w:rsidP="00524DB5">
      <w:pPr>
        <w:pStyle w:val="FootnoteText"/>
      </w:pPr>
      <w:r>
        <w:rPr>
          <w:rStyle w:val="FootnoteReference"/>
        </w:rPr>
        <w:footnoteRef/>
      </w:r>
      <w:r>
        <w:t xml:space="preserve"> </w:t>
      </w:r>
      <w:r>
        <w:tab/>
        <w:t xml:space="preserve">Plea, paragraph 3.1. </w:t>
      </w:r>
    </w:p>
  </w:footnote>
  <w:footnote w:id="2">
    <w:p w14:paraId="40D73760" w14:textId="77777777" w:rsidR="00524DB5" w:rsidRPr="00D25FA2" w:rsidRDefault="00524DB5" w:rsidP="00524DB5">
      <w:pPr>
        <w:pStyle w:val="FootnoteText"/>
      </w:pPr>
      <w:r>
        <w:rPr>
          <w:rStyle w:val="FootnoteReference"/>
        </w:rPr>
        <w:footnoteRef/>
      </w:r>
      <w:r>
        <w:t xml:space="preserve"> </w:t>
      </w:r>
      <w:r>
        <w:tab/>
        <w:t xml:space="preserve">Counterclaim, paragraph 12. </w:t>
      </w:r>
    </w:p>
  </w:footnote>
  <w:footnote w:id="3">
    <w:p w14:paraId="034D69A1" w14:textId="77777777" w:rsidR="004A0A40" w:rsidRPr="00D25FA2" w:rsidRDefault="004A0A40" w:rsidP="004A0A40">
      <w:pPr>
        <w:pStyle w:val="FootnoteText"/>
      </w:pPr>
      <w:r>
        <w:rPr>
          <w:rStyle w:val="FootnoteReference"/>
        </w:rPr>
        <w:footnoteRef/>
      </w:r>
      <w:r>
        <w:t xml:space="preserve"> </w:t>
      </w:r>
      <w:r>
        <w:tab/>
        <w:t xml:space="preserve">Paragraph 12, amended plea. </w:t>
      </w:r>
    </w:p>
  </w:footnote>
  <w:footnote w:id="4">
    <w:p w14:paraId="1987D292" w14:textId="3CDE544A" w:rsidR="00F02D7B" w:rsidRPr="00324C36" w:rsidRDefault="00F02D7B" w:rsidP="00324C36">
      <w:pPr>
        <w:pStyle w:val="FootnoteText"/>
        <w:spacing w:line="360" w:lineRule="auto"/>
        <w:rPr>
          <w:szCs w:val="18"/>
        </w:rPr>
      </w:pPr>
      <w:r>
        <w:rPr>
          <w:rStyle w:val="FootnoteReference"/>
        </w:rPr>
        <w:footnoteRef/>
      </w:r>
      <w:r>
        <w:t xml:space="preserve"> </w:t>
      </w:r>
      <w:r>
        <w:tab/>
      </w:r>
      <w:r w:rsidRPr="00324C36">
        <w:rPr>
          <w:szCs w:val="18"/>
        </w:rPr>
        <w:t>Replying affidavit: para 3.10 and 3.11.</w:t>
      </w:r>
    </w:p>
  </w:footnote>
  <w:footnote w:id="5">
    <w:p w14:paraId="59A4E79D" w14:textId="6D056EF4" w:rsidR="00324C36" w:rsidRPr="00324C36" w:rsidRDefault="00324C36" w:rsidP="00324C36">
      <w:pPr>
        <w:pStyle w:val="FootnoteText"/>
        <w:spacing w:line="360" w:lineRule="auto"/>
        <w:rPr>
          <w:szCs w:val="18"/>
        </w:rPr>
      </w:pPr>
      <w:r w:rsidRPr="00324C36">
        <w:rPr>
          <w:rStyle w:val="FootnoteReference"/>
          <w:szCs w:val="18"/>
        </w:rPr>
        <w:footnoteRef/>
      </w:r>
      <w:r w:rsidRPr="00324C36">
        <w:rPr>
          <w:szCs w:val="18"/>
        </w:rPr>
        <w:t xml:space="preserve"> </w:t>
      </w:r>
      <w:r w:rsidRPr="00324C36">
        <w:rPr>
          <w:szCs w:val="18"/>
        </w:rPr>
        <w:tab/>
      </w:r>
      <w:r w:rsidRPr="00324C36">
        <w:rPr>
          <w:szCs w:val="18"/>
          <w:shd w:val="clear" w:color="auto" w:fill="FFFFFF"/>
        </w:rPr>
        <w:t>Pearson v Magrep Investments (Pty) Ltd </w:t>
      </w:r>
      <w:hyperlink r:id="rId1" w:anchor="y1975v1SApg186" w:history="1">
        <w:r w:rsidRPr="00324C36">
          <w:rPr>
            <w:rStyle w:val="Hyperlink"/>
            <w:color w:val="auto"/>
            <w:szCs w:val="18"/>
            <w:u w:val="none"/>
            <w:shd w:val="clear" w:color="auto" w:fill="FFFFFF"/>
          </w:rPr>
          <w:t>1975 (1) SA 186 (D)</w:t>
        </w:r>
      </w:hyperlink>
      <w:r w:rsidRPr="00324C36">
        <w:rPr>
          <w:szCs w:val="18"/>
          <w:shd w:val="clear" w:color="auto" w:fill="FFFFFF"/>
        </w:rPr>
        <w:t>;</w:t>
      </w:r>
    </w:p>
  </w:footnote>
  <w:footnote w:id="6">
    <w:p w14:paraId="4039183D" w14:textId="31023632" w:rsidR="00324C36" w:rsidRPr="00324C36" w:rsidRDefault="00324C36" w:rsidP="00324C36">
      <w:pPr>
        <w:pStyle w:val="FootnoteText"/>
        <w:spacing w:line="360" w:lineRule="auto"/>
        <w:ind w:left="709" w:hanging="709"/>
        <w:rPr>
          <w:szCs w:val="18"/>
        </w:rPr>
      </w:pPr>
      <w:r w:rsidRPr="00324C36">
        <w:rPr>
          <w:rStyle w:val="FootnoteReference"/>
          <w:szCs w:val="18"/>
        </w:rPr>
        <w:footnoteRef/>
      </w:r>
      <w:r w:rsidRPr="00324C36">
        <w:rPr>
          <w:szCs w:val="18"/>
        </w:rPr>
        <w:t xml:space="preserve"> </w:t>
      </w:r>
      <w:r w:rsidRPr="00324C36">
        <w:rPr>
          <w:szCs w:val="18"/>
        </w:rPr>
        <w:tab/>
      </w:r>
      <w:r w:rsidRPr="00324C36">
        <w:rPr>
          <w:szCs w:val="18"/>
          <w:shd w:val="clear" w:color="auto" w:fill="FFFFFF"/>
        </w:rPr>
        <w:t>Shephard v Tuckers Land &amp; Development Corporation (Pty) Ltd (1) </w:t>
      </w:r>
      <w:hyperlink r:id="rId2" w:anchor="y1978v1SApg173" w:history="1">
        <w:r w:rsidRPr="00324C36">
          <w:rPr>
            <w:rStyle w:val="Hyperlink"/>
            <w:color w:val="auto"/>
            <w:szCs w:val="18"/>
            <w:u w:val="none"/>
            <w:shd w:val="clear" w:color="auto" w:fill="FFFFFF"/>
          </w:rPr>
          <w:t>1978 (1) SA 173 (W)</w:t>
        </w:r>
      </w:hyperlink>
      <w:r w:rsidRPr="00324C36">
        <w:rPr>
          <w:szCs w:val="18"/>
          <w:shd w:val="clear" w:color="auto" w:fill="FFFFFF"/>
        </w:rPr>
        <w:t> at 177G–178A</w:t>
      </w:r>
    </w:p>
  </w:footnote>
  <w:footnote w:id="7">
    <w:p w14:paraId="0AC2B481" w14:textId="5E3ED98C" w:rsidR="00324C36" w:rsidRPr="00324C36" w:rsidRDefault="00324C36" w:rsidP="00324C36">
      <w:pPr>
        <w:pStyle w:val="FootnoteText"/>
        <w:spacing w:line="360" w:lineRule="auto"/>
        <w:ind w:left="709" w:hanging="709"/>
        <w:rPr>
          <w:szCs w:val="18"/>
        </w:rPr>
      </w:pPr>
      <w:r w:rsidRPr="00324C36">
        <w:rPr>
          <w:rStyle w:val="FootnoteReference"/>
          <w:szCs w:val="18"/>
        </w:rPr>
        <w:footnoteRef/>
      </w:r>
      <w:r w:rsidRPr="00324C36">
        <w:rPr>
          <w:szCs w:val="18"/>
        </w:rPr>
        <w:t xml:space="preserve"> </w:t>
      </w:r>
      <w:r w:rsidRPr="00324C36">
        <w:rPr>
          <w:szCs w:val="18"/>
        </w:rPr>
        <w:tab/>
      </w:r>
      <w:r w:rsidRPr="00324C36">
        <w:rPr>
          <w:szCs w:val="18"/>
          <w:shd w:val="clear" w:color="auto" w:fill="FFFFFF"/>
        </w:rPr>
        <w:t>Seymour v Seymour 1937 WLD 9; Victor v Victor 1938 WLD 16; De Villiers v De Villiers 1943 TPD 60; Mauerberger v Mauerberger </w:t>
      </w:r>
      <w:hyperlink r:id="rId3" w:anchor="y1948v3SApg731" w:history="1">
        <w:r w:rsidRPr="00324C36">
          <w:rPr>
            <w:rStyle w:val="Hyperlink"/>
            <w:color w:val="auto"/>
            <w:szCs w:val="18"/>
            <w:u w:val="none"/>
            <w:shd w:val="clear" w:color="auto" w:fill="FFFFFF"/>
          </w:rPr>
          <w:t>1948 (3) SA 731 (C)</w:t>
        </w:r>
      </w:hyperlink>
      <w:r w:rsidRPr="00324C36">
        <w:rPr>
          <w:szCs w:val="18"/>
          <w:shd w:val="clear" w:color="auto" w:fill="FFFFFF"/>
        </w:rPr>
        <w:t>; </w:t>
      </w:r>
    </w:p>
  </w:footnote>
  <w:footnote w:id="8">
    <w:p w14:paraId="31832463" w14:textId="7651171C" w:rsidR="00F31CFB" w:rsidRPr="00F31CFB" w:rsidRDefault="00F31CFB" w:rsidP="00F31CFB">
      <w:pPr>
        <w:pStyle w:val="FootnoteText"/>
        <w:spacing w:line="360" w:lineRule="auto"/>
        <w:rPr>
          <w:szCs w:val="18"/>
        </w:rPr>
      </w:pPr>
      <w:r>
        <w:rPr>
          <w:rStyle w:val="FootnoteReference"/>
        </w:rPr>
        <w:footnoteRef/>
      </w:r>
      <w:r>
        <w:t xml:space="preserve"> </w:t>
      </w:r>
      <w:r>
        <w:tab/>
      </w:r>
      <w:r w:rsidRPr="00F31CFB">
        <w:rPr>
          <w:szCs w:val="18"/>
        </w:rPr>
        <w:t>Erasmus; Superior Court practice: RS 21, 2023, D1-488B</w:t>
      </w:r>
    </w:p>
  </w:footnote>
  <w:footnote w:id="9">
    <w:p w14:paraId="6BCFFD33" w14:textId="6884DAB2" w:rsidR="00F31CFB" w:rsidRPr="00F31CFB" w:rsidRDefault="00F31CFB" w:rsidP="00F31CFB">
      <w:pPr>
        <w:pStyle w:val="FootnoteText"/>
        <w:spacing w:line="360" w:lineRule="auto"/>
        <w:ind w:left="709" w:hanging="709"/>
        <w:rPr>
          <w:szCs w:val="18"/>
        </w:rPr>
      </w:pPr>
      <w:r w:rsidRPr="00F31CFB">
        <w:rPr>
          <w:rStyle w:val="FootnoteReference"/>
          <w:szCs w:val="18"/>
        </w:rPr>
        <w:footnoteRef/>
      </w:r>
      <w:r w:rsidRPr="00F31CFB">
        <w:rPr>
          <w:szCs w:val="18"/>
        </w:rPr>
        <w:t xml:space="preserve"> </w:t>
      </w:r>
      <w:r w:rsidRPr="00F31CFB">
        <w:rPr>
          <w:szCs w:val="18"/>
        </w:rPr>
        <w:tab/>
      </w:r>
      <w:r w:rsidRPr="00F31CFB">
        <w:rPr>
          <w:i/>
          <w:iCs/>
          <w:szCs w:val="18"/>
          <w:shd w:val="clear" w:color="auto" w:fill="FFFFFF"/>
        </w:rPr>
        <w:t>Coopers (SA) (Pty) Ltd v Deutsche Gesellschaft für Schädlingsbekämpfung mbH</w:t>
      </w:r>
      <w:r w:rsidRPr="00F31CFB">
        <w:rPr>
          <w:szCs w:val="18"/>
          <w:shd w:val="clear" w:color="auto" w:fill="FFFFFF"/>
        </w:rPr>
        <w:t> </w:t>
      </w:r>
      <w:hyperlink r:id="rId4" w:anchor="y1976v3SApg352" w:history="1">
        <w:r w:rsidRPr="00F31CFB">
          <w:rPr>
            <w:rStyle w:val="Hyperlink"/>
            <w:color w:val="auto"/>
            <w:szCs w:val="18"/>
            <w:u w:val="none"/>
            <w:shd w:val="clear" w:color="auto" w:fill="FFFFFF"/>
          </w:rPr>
          <w:t>1976 (3) SA 352 (A)</w:t>
        </w:r>
      </w:hyperlink>
      <w:r w:rsidRPr="00F31CFB">
        <w:rPr>
          <w:szCs w:val="18"/>
          <w:shd w:val="clear" w:color="auto" w:fill="FFFFFF"/>
        </w:rPr>
        <w:t> at 371F</w:t>
      </w:r>
    </w:p>
  </w:footnote>
  <w:footnote w:id="10">
    <w:p w14:paraId="73E25694" w14:textId="5369D82E" w:rsidR="00715783" w:rsidRDefault="00715783" w:rsidP="000032BE">
      <w:pPr>
        <w:pStyle w:val="FootnoteText"/>
        <w:spacing w:line="360" w:lineRule="auto"/>
        <w:ind w:left="709" w:hanging="709"/>
      </w:pPr>
      <w:r>
        <w:rPr>
          <w:rStyle w:val="FootnoteReference"/>
        </w:rPr>
        <w:footnoteRef/>
      </w:r>
      <w:r>
        <w:t xml:space="preserve"> </w:t>
      </w:r>
      <w:r w:rsidR="000032BE">
        <w:tab/>
      </w:r>
      <w:r>
        <w:t>Brown v Brown 1921 AD 478</w:t>
      </w:r>
      <w:r w:rsidR="0025521D">
        <w:t>; Frankel’s Estate and Another v The Master and Another 1950 (1) SA 220 (A); Sperling v Sperling 1971 (3) SA 707 (A) at 716F-G.</w:t>
      </w:r>
    </w:p>
  </w:footnote>
  <w:footnote w:id="11">
    <w:p w14:paraId="67AC431B" w14:textId="59F0EA4B" w:rsidR="002E2747" w:rsidRDefault="002E2747" w:rsidP="000032BE">
      <w:pPr>
        <w:pStyle w:val="FootnoteText"/>
        <w:spacing w:line="360" w:lineRule="auto"/>
        <w:ind w:left="709" w:hanging="709"/>
      </w:pPr>
      <w:r>
        <w:rPr>
          <w:rStyle w:val="FootnoteReference"/>
        </w:rPr>
        <w:footnoteRef/>
      </w:r>
      <w:r>
        <w:t xml:space="preserve"> </w:t>
      </w:r>
      <w:r w:rsidR="000032BE">
        <w:tab/>
      </w:r>
      <w:r w:rsidR="00DE7378">
        <w:t>Forsyth; Private International Law</w:t>
      </w:r>
      <w:r w:rsidR="007B324A">
        <w:t xml:space="preserve"> (Fifth Edition)</w:t>
      </w:r>
      <w:r w:rsidR="00DE7378">
        <w:t>, The Family And Choice of Law; p. 291.</w:t>
      </w:r>
    </w:p>
  </w:footnote>
  <w:footnote w:id="12">
    <w:p w14:paraId="19B48E56" w14:textId="287EEC76" w:rsidR="00A84B2C" w:rsidRPr="00A84B2C" w:rsidRDefault="00A84B2C" w:rsidP="000D4DA6">
      <w:pPr>
        <w:pStyle w:val="FootnoteText"/>
        <w:spacing w:line="360" w:lineRule="auto"/>
        <w:ind w:left="709" w:hanging="709"/>
        <w:jc w:val="both"/>
      </w:pPr>
      <w:r>
        <w:rPr>
          <w:rStyle w:val="FootnoteReference"/>
        </w:rPr>
        <w:footnoteRef/>
      </w:r>
      <w:r w:rsidRPr="00A84B2C">
        <w:t xml:space="preserve"> </w:t>
      </w:r>
      <w:r w:rsidRPr="00A84B2C">
        <w:tab/>
        <w:t>Forsyth</w:t>
      </w:r>
      <w:r w:rsidR="000D0820">
        <w:t xml:space="preserve"> </w:t>
      </w:r>
      <w:r w:rsidR="000D0820">
        <w:rPr>
          <w:i/>
          <w:iCs/>
        </w:rPr>
        <w:t>supra</w:t>
      </w:r>
      <w:r w:rsidRPr="00A84B2C">
        <w:t xml:space="preserve"> at 298; Brown v B</w:t>
      </w:r>
      <w:r>
        <w:t xml:space="preserve">rown </w:t>
      </w:r>
      <w:r>
        <w:rPr>
          <w:i/>
          <w:iCs/>
        </w:rPr>
        <w:t xml:space="preserve">supra </w:t>
      </w:r>
      <w:r>
        <w:t xml:space="preserve">at 482; Sperling v Sperling </w:t>
      </w:r>
      <w:r>
        <w:rPr>
          <w:i/>
          <w:iCs/>
        </w:rPr>
        <w:t>supra</w:t>
      </w:r>
      <w:r>
        <w:t xml:space="preserve"> at 716G</w:t>
      </w:r>
      <w:r w:rsidR="00840226">
        <w:t>-H, Blatchford v Blatchford’s Estate and Anderson v The Master 1949 (4) SA 660 (E) at 667-668.</w:t>
      </w:r>
    </w:p>
  </w:footnote>
  <w:footnote w:id="13">
    <w:p w14:paraId="3A4A9ABA" w14:textId="561CFB2E" w:rsidR="000D4DA6" w:rsidRPr="000D4DA6" w:rsidRDefault="000D4DA6" w:rsidP="00257004">
      <w:pPr>
        <w:pStyle w:val="FootnoteText"/>
        <w:spacing w:line="360" w:lineRule="auto"/>
        <w:ind w:left="709" w:hanging="709"/>
        <w:jc w:val="both"/>
      </w:pPr>
      <w:r>
        <w:rPr>
          <w:rStyle w:val="FootnoteReference"/>
        </w:rPr>
        <w:footnoteRef/>
      </w:r>
      <w:r w:rsidRPr="000D4DA6">
        <w:t xml:space="preserve"> </w:t>
      </w:r>
      <w:r w:rsidRPr="000D4DA6">
        <w:tab/>
        <w:t>A principle of immutab</w:t>
      </w:r>
      <w:r>
        <w:t>i</w:t>
      </w:r>
      <w:r w:rsidRPr="000D4DA6">
        <w:t>lity is</w:t>
      </w:r>
      <w:r>
        <w:t xml:space="preserve"> hence adopted; Blatchford’s Estate </w:t>
      </w:r>
      <w:r>
        <w:rPr>
          <w:i/>
          <w:iCs/>
        </w:rPr>
        <w:t>supra</w:t>
      </w:r>
      <w:r>
        <w:t xml:space="preserve"> at 373; Chiwell v Carlyon (1897) 14 SC 61 at 67-8.</w:t>
      </w:r>
    </w:p>
  </w:footnote>
  <w:footnote w:id="14">
    <w:p w14:paraId="7FCA677E" w14:textId="77777777" w:rsidR="00E16DD0" w:rsidRPr="00367925" w:rsidRDefault="00E16DD0" w:rsidP="00E16DD0">
      <w:pPr>
        <w:pStyle w:val="FootnoteText"/>
        <w:spacing w:line="360" w:lineRule="auto"/>
        <w:rPr>
          <w:szCs w:val="18"/>
        </w:rPr>
      </w:pPr>
      <w:r>
        <w:rPr>
          <w:rStyle w:val="FootnoteReference"/>
        </w:rPr>
        <w:footnoteRef/>
      </w:r>
      <w:r>
        <w:t xml:space="preserve"> </w:t>
      </w:r>
      <w:r>
        <w:tab/>
      </w:r>
      <w:r w:rsidRPr="00367925">
        <w:rPr>
          <w:szCs w:val="18"/>
        </w:rPr>
        <w:t>Bell v Bell </w:t>
      </w:r>
      <w:hyperlink r:id="rId5" w:history="1">
        <w:r w:rsidRPr="00367925">
          <w:rPr>
            <w:rStyle w:val="Hyperlink"/>
            <w:color w:val="auto"/>
            <w:szCs w:val="18"/>
            <w:u w:val="none"/>
          </w:rPr>
          <w:t>1991 (4) SA 195 (W)</w:t>
        </w:r>
      </w:hyperlink>
    </w:p>
  </w:footnote>
  <w:footnote w:id="15">
    <w:p w14:paraId="7872C6BD" w14:textId="78502DFD" w:rsidR="0025521D" w:rsidRPr="0025521D" w:rsidRDefault="0025521D" w:rsidP="00257004">
      <w:pPr>
        <w:pStyle w:val="FootnoteText"/>
        <w:spacing w:line="360" w:lineRule="auto"/>
        <w:jc w:val="both"/>
        <w:rPr>
          <w:lang w:val="nl-NL"/>
        </w:rPr>
      </w:pPr>
      <w:r>
        <w:rPr>
          <w:rStyle w:val="FootnoteReference"/>
        </w:rPr>
        <w:footnoteRef/>
      </w:r>
      <w:r w:rsidRPr="0025521D">
        <w:rPr>
          <w:lang w:val="nl-NL"/>
        </w:rPr>
        <w:t xml:space="preserve"> </w:t>
      </w:r>
      <w:r w:rsidRPr="0025521D">
        <w:rPr>
          <w:lang w:val="nl-NL"/>
        </w:rPr>
        <w:tab/>
        <w:t>Esterhui</w:t>
      </w:r>
      <w:r>
        <w:rPr>
          <w:lang w:val="nl-NL"/>
        </w:rPr>
        <w:t>z</w:t>
      </w:r>
      <w:r w:rsidRPr="0025521D">
        <w:rPr>
          <w:lang w:val="nl-NL"/>
        </w:rPr>
        <w:t>en v Esterhuizen 1999 (1) SA 492 (C)</w:t>
      </w:r>
      <w:r>
        <w:rPr>
          <w:lang w:val="nl-NL"/>
        </w:rPr>
        <w:t xml:space="preserve"> at 500A.</w:t>
      </w:r>
    </w:p>
  </w:footnote>
  <w:footnote w:id="16">
    <w:p w14:paraId="275371D6" w14:textId="6DCE869A" w:rsidR="00367925" w:rsidRPr="009462AB" w:rsidRDefault="009462AB" w:rsidP="00257004">
      <w:pPr>
        <w:pStyle w:val="FootnoteText"/>
        <w:spacing w:line="360" w:lineRule="auto"/>
        <w:rPr>
          <w:lang w:val="it-IT"/>
        </w:rPr>
      </w:pPr>
      <w:r>
        <w:rPr>
          <w:rStyle w:val="FootnoteReference"/>
        </w:rPr>
        <w:footnoteRef/>
      </w:r>
      <w:r w:rsidRPr="009462AB">
        <w:rPr>
          <w:lang w:val="it-IT"/>
        </w:rPr>
        <w:t xml:space="preserve"> </w:t>
      </w:r>
      <w:r w:rsidRPr="009462AB">
        <w:rPr>
          <w:lang w:val="it-IT"/>
        </w:rPr>
        <w:tab/>
        <w:t xml:space="preserve">Ex parte Senekal et </w:t>
      </w:r>
      <w:r>
        <w:rPr>
          <w:lang w:val="it-IT"/>
        </w:rPr>
        <w:t>U</w:t>
      </w:r>
      <w:r w:rsidRPr="009462AB">
        <w:rPr>
          <w:lang w:val="it-IT"/>
        </w:rPr>
        <w:t>xor 1</w:t>
      </w:r>
      <w:r>
        <w:rPr>
          <w:lang w:val="it-IT"/>
        </w:rPr>
        <w:t>989 (1) SA 38 (T) at 39 H.</w:t>
      </w:r>
    </w:p>
  </w:footnote>
  <w:footnote w:id="17">
    <w:p w14:paraId="1A482AAE" w14:textId="794715B2" w:rsidR="00B3770C" w:rsidRPr="00B3770C" w:rsidRDefault="00B3770C">
      <w:pPr>
        <w:pStyle w:val="FootnoteText"/>
        <w:rPr>
          <w:szCs w:val="18"/>
        </w:rPr>
      </w:pPr>
      <w:r>
        <w:rPr>
          <w:rStyle w:val="FootnoteReference"/>
        </w:rPr>
        <w:footnoteRef/>
      </w:r>
      <w:r>
        <w:t xml:space="preserve"> </w:t>
      </w:r>
      <w:r w:rsidRPr="00B3770C">
        <w:rPr>
          <w:i/>
          <w:iCs/>
          <w:szCs w:val="18"/>
          <w:shd w:val="clear" w:color="auto" w:fill="FFFFFF"/>
        </w:rPr>
        <w:t>Berkowitz v Berkowitz</w:t>
      </w:r>
      <w:r w:rsidRPr="00B3770C">
        <w:rPr>
          <w:szCs w:val="18"/>
          <w:shd w:val="clear" w:color="auto" w:fill="FFFFFF"/>
        </w:rPr>
        <w:t> </w:t>
      </w:r>
      <w:hyperlink r:id="rId6" w:anchor="y1956v3SApg522" w:history="1">
        <w:r w:rsidRPr="00B3770C">
          <w:rPr>
            <w:rStyle w:val="Hyperlink"/>
            <w:color w:val="auto"/>
            <w:szCs w:val="18"/>
            <w:u w:val="none"/>
            <w:shd w:val="clear" w:color="auto" w:fill="FFFFFF"/>
          </w:rPr>
          <w:t>1956 (3) SA 522 (SR)</w:t>
        </w:r>
      </w:hyperlink>
      <w:r w:rsidRPr="00B3770C">
        <w:rPr>
          <w:szCs w:val="18"/>
          <w:shd w:val="clear" w:color="auto" w:fill="FFFFFF"/>
        </w:rPr>
        <w:t>; </w:t>
      </w:r>
      <w:r w:rsidRPr="00B3770C">
        <w:rPr>
          <w:i/>
          <w:iCs/>
          <w:szCs w:val="18"/>
          <w:shd w:val="clear" w:color="auto" w:fill="FFFFFF"/>
        </w:rPr>
        <w:t>Howe v Essey</w:t>
      </w:r>
      <w:r w:rsidRPr="00B3770C">
        <w:rPr>
          <w:szCs w:val="18"/>
          <w:shd w:val="clear" w:color="auto" w:fill="FFFFFF"/>
        </w:rPr>
        <w:t> </w:t>
      </w:r>
      <w:hyperlink r:id="rId7" w:anchor="y1963v3SApg402" w:history="1">
        <w:r w:rsidRPr="00B3770C">
          <w:rPr>
            <w:rStyle w:val="Hyperlink"/>
            <w:color w:val="auto"/>
            <w:szCs w:val="18"/>
            <w:u w:val="none"/>
            <w:shd w:val="clear" w:color="auto" w:fill="FFFFFF"/>
          </w:rPr>
          <w:t>1963 (3) SA 402 (T)</w:t>
        </w:r>
      </w:hyperlink>
      <w:r w:rsidRPr="00B3770C">
        <w:rPr>
          <w:szCs w:val="18"/>
          <w:shd w:val="clear" w:color="auto" w:fill="FFFFFF"/>
        </w:rPr>
        <w:t> at 404A–D.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5847"/>
      <w:docPartObj>
        <w:docPartGallery w:val="Page Numbers (Top of Page)"/>
        <w:docPartUnique/>
      </w:docPartObj>
    </w:sdtPr>
    <w:sdtEndPr>
      <w:rPr>
        <w:noProof/>
      </w:rPr>
    </w:sdtEndPr>
    <w:sdtContent>
      <w:p w14:paraId="07CE8E0A" w14:textId="6FEB33A6" w:rsidR="00490AC0" w:rsidRPr="006A5488" w:rsidRDefault="006A5488">
        <w:pPr>
          <w:pStyle w:val="Header"/>
          <w:jc w:val="center"/>
          <w:rPr>
            <w:rFonts w:ascii="Verdana" w:hAnsi="Verdana"/>
            <w:noProof/>
          </w:rPr>
        </w:pPr>
        <w:r w:rsidRPr="006A5488">
          <w:rPr>
            <w:rFonts w:ascii="Verdana" w:hAnsi="Verdana"/>
          </w:rPr>
          <w:t>- </w:t>
        </w:r>
        <w:r w:rsidR="00490AC0" w:rsidRPr="006A5488">
          <w:rPr>
            <w:rFonts w:ascii="Verdana" w:hAnsi="Verdana"/>
          </w:rPr>
          <w:fldChar w:fldCharType="begin"/>
        </w:r>
        <w:r w:rsidR="00490AC0" w:rsidRPr="006A5488">
          <w:rPr>
            <w:rFonts w:ascii="Verdana" w:hAnsi="Verdana"/>
          </w:rPr>
          <w:instrText xml:space="preserve"> PAGE   \* MERGEFORMAT </w:instrText>
        </w:r>
        <w:r w:rsidR="00490AC0" w:rsidRPr="006A5488">
          <w:rPr>
            <w:rFonts w:ascii="Verdana" w:hAnsi="Verdana"/>
          </w:rPr>
          <w:fldChar w:fldCharType="separate"/>
        </w:r>
        <w:r w:rsidR="00DB0056">
          <w:rPr>
            <w:rFonts w:ascii="Verdana" w:hAnsi="Verdana"/>
            <w:noProof/>
          </w:rPr>
          <w:t>15</w:t>
        </w:r>
        <w:r w:rsidR="00490AC0" w:rsidRPr="006A5488">
          <w:rPr>
            <w:rFonts w:ascii="Verdana" w:hAnsi="Verdana"/>
            <w:noProof/>
          </w:rPr>
          <w:fldChar w:fldCharType="end"/>
        </w:r>
        <w:r w:rsidRPr="006A5488">
          <w:rPr>
            <w:rFonts w:ascii="Verdana" w:hAnsi="Verdana"/>
            <w:noProof/>
          </w:rPr>
          <w:t> -</w:t>
        </w:r>
      </w:p>
      <w:p w14:paraId="1A2BCE82" w14:textId="77777777" w:rsidR="00490AC0" w:rsidRDefault="00DB0056">
        <w:pPr>
          <w:pStyle w:val="Header"/>
          <w:jc w:val="center"/>
        </w:pPr>
      </w:p>
    </w:sdtContent>
  </w:sdt>
  <w:p w14:paraId="1D9DFF89" w14:textId="77777777" w:rsidR="00490AC0" w:rsidRDefault="00490A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4EB55D8"/>
    <w:multiLevelType w:val="multilevel"/>
    <w:tmpl w:val="F252E514"/>
    <w:styleLink w:val="CurrentList1"/>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15:restartNumberingAfterBreak="0">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DF6D63"/>
    <w:multiLevelType w:val="hybridMultilevel"/>
    <w:tmpl w:val="6B948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677A9"/>
    <w:multiLevelType w:val="hybridMultilevel"/>
    <w:tmpl w:val="9C2E2398"/>
    <w:lvl w:ilvl="0" w:tplc="B4F6CB2A">
      <w:start w:val="1"/>
      <w:numFmt w:val="decimal"/>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2" w15:restartNumberingAfterBreak="0">
    <w:nsid w:val="25532919"/>
    <w:multiLevelType w:val="multilevel"/>
    <w:tmpl w:val="1084FBB2"/>
    <w:lvl w:ilvl="0">
      <w:start w:val="1"/>
      <w:numFmt w:val="decimal"/>
      <w:lvlText w:val="%1."/>
      <w:lvlJc w:val="left"/>
      <w:pPr>
        <w:tabs>
          <w:tab w:val="num" w:pos="4389"/>
        </w:tabs>
        <w:ind w:left="964" w:firstLine="311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686"/>
        </w:tabs>
        <w:ind w:left="3686" w:hanging="1418"/>
      </w:pPr>
      <w:rPr>
        <w:rFonts w:hint="default"/>
      </w:rPr>
    </w:lvl>
    <w:lvl w:ilvl="4">
      <w:start w:val="1"/>
      <w:numFmt w:val="decimal"/>
      <w:lvlText w:val="%1.%2.%3.%4.%5."/>
      <w:lvlJc w:val="left"/>
      <w:pPr>
        <w:tabs>
          <w:tab w:val="num" w:pos="5103"/>
        </w:tabs>
        <w:ind w:left="5103" w:hanging="141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4"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3"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4" w15:restartNumberingAfterBreak="0">
    <w:nsid w:val="5E2B5FD6"/>
    <w:multiLevelType w:val="hybridMultilevel"/>
    <w:tmpl w:val="1C6826A8"/>
    <w:lvl w:ilvl="0" w:tplc="894C8C84">
      <w:start w:val="3"/>
      <w:numFmt w:val="bullet"/>
      <w:lvlText w:val="-"/>
      <w:lvlJc w:val="left"/>
      <w:pPr>
        <w:ind w:left="720" w:hanging="360"/>
      </w:pPr>
      <w:rPr>
        <w:rFonts w:ascii="Verdana" w:eastAsia="Times New Roman"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6"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6AC95D28"/>
    <w:multiLevelType w:val="hybridMultilevel"/>
    <w:tmpl w:val="029ED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9"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31"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32"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3"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4"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1"/>
  </w:num>
  <w:num w:numId="4">
    <w:abstractNumId w:val="2"/>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9"/>
  </w:num>
  <w:num w:numId="10">
    <w:abstractNumId w:val="22"/>
  </w:num>
  <w:num w:numId="11">
    <w:abstractNumId w:val="29"/>
  </w:num>
  <w:num w:numId="12">
    <w:abstractNumId w:val="20"/>
  </w:num>
  <w:num w:numId="13">
    <w:abstractNumId w:val="0"/>
  </w:num>
  <w:num w:numId="14">
    <w:abstractNumId w:val="28"/>
  </w:num>
  <w:num w:numId="15">
    <w:abstractNumId w:val="33"/>
  </w:num>
  <w:num w:numId="16">
    <w:abstractNumId w:val="18"/>
  </w:num>
  <w:num w:numId="17">
    <w:abstractNumId w:val="3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
  </w:num>
  <w:num w:numId="21">
    <w:abstractNumId w:val="21"/>
  </w:num>
  <w:num w:numId="22">
    <w:abstractNumId w:val="11"/>
  </w:num>
  <w:num w:numId="23">
    <w:abstractNumId w:val="15"/>
  </w:num>
  <w:num w:numId="24">
    <w:abstractNumId w:val="16"/>
  </w:num>
  <w:num w:numId="25">
    <w:abstractNumId w:val="32"/>
  </w:num>
  <w:num w:numId="26">
    <w:abstractNumId w:val="14"/>
  </w:num>
  <w:num w:numId="27">
    <w:abstractNumId w:val="23"/>
  </w:num>
  <w:num w:numId="28">
    <w:abstractNumId w:val="34"/>
  </w:num>
  <w:num w:numId="29">
    <w:abstractNumId w:val="10"/>
  </w:num>
  <w:num w:numId="30">
    <w:abstractNumId w:val="25"/>
  </w:num>
  <w:num w:numId="31">
    <w:abstractNumId w:val="1"/>
  </w:num>
  <w:num w:numId="32">
    <w:abstractNumId w:val="27"/>
  </w:num>
  <w:num w:numId="33">
    <w:abstractNumId w:val="7"/>
  </w:num>
  <w:num w:numId="34">
    <w:abstractNumId w:val="3"/>
  </w:num>
  <w:num w:numId="35">
    <w:abstractNumId w:val="8"/>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IysDQ0MzMytTAwMjdR0lEKTi0uzszPAykwrAUAtlClRCwAAAA="/>
  </w:docVars>
  <w:rsids>
    <w:rsidRoot w:val="00EF3517"/>
    <w:rsid w:val="00000B51"/>
    <w:rsid w:val="000032BE"/>
    <w:rsid w:val="000036DC"/>
    <w:rsid w:val="00003925"/>
    <w:rsid w:val="0000418A"/>
    <w:rsid w:val="00005071"/>
    <w:rsid w:val="00005A42"/>
    <w:rsid w:val="000065EB"/>
    <w:rsid w:val="0000665E"/>
    <w:rsid w:val="00006D75"/>
    <w:rsid w:val="0001066B"/>
    <w:rsid w:val="00013159"/>
    <w:rsid w:val="00013828"/>
    <w:rsid w:val="00015C94"/>
    <w:rsid w:val="000177BB"/>
    <w:rsid w:val="00026B84"/>
    <w:rsid w:val="00027707"/>
    <w:rsid w:val="000309D1"/>
    <w:rsid w:val="00030F60"/>
    <w:rsid w:val="0003153D"/>
    <w:rsid w:val="00032720"/>
    <w:rsid w:val="00032E28"/>
    <w:rsid w:val="00034C30"/>
    <w:rsid w:val="000413C6"/>
    <w:rsid w:val="00043456"/>
    <w:rsid w:val="00044237"/>
    <w:rsid w:val="000442F6"/>
    <w:rsid w:val="0004658E"/>
    <w:rsid w:val="00047960"/>
    <w:rsid w:val="00050546"/>
    <w:rsid w:val="00050CB2"/>
    <w:rsid w:val="00051A6D"/>
    <w:rsid w:val="000612F7"/>
    <w:rsid w:val="00061555"/>
    <w:rsid w:val="00061E3E"/>
    <w:rsid w:val="0006254A"/>
    <w:rsid w:val="000633E6"/>
    <w:rsid w:val="00063BCA"/>
    <w:rsid w:val="000653F2"/>
    <w:rsid w:val="00066329"/>
    <w:rsid w:val="00066FD7"/>
    <w:rsid w:val="0006790C"/>
    <w:rsid w:val="000725AD"/>
    <w:rsid w:val="00072C59"/>
    <w:rsid w:val="000733E2"/>
    <w:rsid w:val="00073600"/>
    <w:rsid w:val="00073B74"/>
    <w:rsid w:val="00074EC4"/>
    <w:rsid w:val="000760C8"/>
    <w:rsid w:val="000809BC"/>
    <w:rsid w:val="00081A1A"/>
    <w:rsid w:val="00081CE3"/>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14B7"/>
    <w:rsid w:val="000C4BB1"/>
    <w:rsid w:val="000C5758"/>
    <w:rsid w:val="000C5D01"/>
    <w:rsid w:val="000C5DF9"/>
    <w:rsid w:val="000C5FF6"/>
    <w:rsid w:val="000C62C0"/>
    <w:rsid w:val="000C644E"/>
    <w:rsid w:val="000C6DFA"/>
    <w:rsid w:val="000C7E8C"/>
    <w:rsid w:val="000C7F8B"/>
    <w:rsid w:val="000D0820"/>
    <w:rsid w:val="000D135F"/>
    <w:rsid w:val="000D1641"/>
    <w:rsid w:val="000D233F"/>
    <w:rsid w:val="000D37B6"/>
    <w:rsid w:val="000D3BCB"/>
    <w:rsid w:val="000D3ED5"/>
    <w:rsid w:val="000D41AB"/>
    <w:rsid w:val="000D4DA6"/>
    <w:rsid w:val="000D5729"/>
    <w:rsid w:val="000E4DAB"/>
    <w:rsid w:val="000E616B"/>
    <w:rsid w:val="000E661B"/>
    <w:rsid w:val="000F0D24"/>
    <w:rsid w:val="000F1800"/>
    <w:rsid w:val="000F1D4E"/>
    <w:rsid w:val="000F4970"/>
    <w:rsid w:val="000F4A64"/>
    <w:rsid w:val="000F53D1"/>
    <w:rsid w:val="000F7427"/>
    <w:rsid w:val="00101D55"/>
    <w:rsid w:val="001025BA"/>
    <w:rsid w:val="00103202"/>
    <w:rsid w:val="0010425B"/>
    <w:rsid w:val="001047CF"/>
    <w:rsid w:val="00106258"/>
    <w:rsid w:val="00106C16"/>
    <w:rsid w:val="00107604"/>
    <w:rsid w:val="00110047"/>
    <w:rsid w:val="00114C78"/>
    <w:rsid w:val="0011675D"/>
    <w:rsid w:val="001171F0"/>
    <w:rsid w:val="001174F7"/>
    <w:rsid w:val="0011765A"/>
    <w:rsid w:val="001206E9"/>
    <w:rsid w:val="0012209C"/>
    <w:rsid w:val="001226BB"/>
    <w:rsid w:val="00123728"/>
    <w:rsid w:val="0012503B"/>
    <w:rsid w:val="00125EC2"/>
    <w:rsid w:val="001308C7"/>
    <w:rsid w:val="00131E0E"/>
    <w:rsid w:val="00134663"/>
    <w:rsid w:val="00134AA0"/>
    <w:rsid w:val="00134B00"/>
    <w:rsid w:val="001356F3"/>
    <w:rsid w:val="0013584A"/>
    <w:rsid w:val="00135E37"/>
    <w:rsid w:val="001360FE"/>
    <w:rsid w:val="00136B08"/>
    <w:rsid w:val="00137B73"/>
    <w:rsid w:val="00140ED4"/>
    <w:rsid w:val="0014164A"/>
    <w:rsid w:val="001435D7"/>
    <w:rsid w:val="00143B46"/>
    <w:rsid w:val="0014403E"/>
    <w:rsid w:val="00146CBA"/>
    <w:rsid w:val="001477EC"/>
    <w:rsid w:val="00150061"/>
    <w:rsid w:val="00152AEC"/>
    <w:rsid w:val="00152C73"/>
    <w:rsid w:val="00153841"/>
    <w:rsid w:val="001539DB"/>
    <w:rsid w:val="00153B91"/>
    <w:rsid w:val="00155981"/>
    <w:rsid w:val="001567BA"/>
    <w:rsid w:val="00156DAA"/>
    <w:rsid w:val="0015744E"/>
    <w:rsid w:val="00157ADF"/>
    <w:rsid w:val="001624F2"/>
    <w:rsid w:val="00162F9C"/>
    <w:rsid w:val="00163B86"/>
    <w:rsid w:val="001664B0"/>
    <w:rsid w:val="001671C9"/>
    <w:rsid w:val="0017007C"/>
    <w:rsid w:val="0017092C"/>
    <w:rsid w:val="00171847"/>
    <w:rsid w:val="00173680"/>
    <w:rsid w:val="00175A74"/>
    <w:rsid w:val="0017656B"/>
    <w:rsid w:val="001768C6"/>
    <w:rsid w:val="00176A42"/>
    <w:rsid w:val="00176B76"/>
    <w:rsid w:val="001800B1"/>
    <w:rsid w:val="00180D5D"/>
    <w:rsid w:val="001818D5"/>
    <w:rsid w:val="00185D78"/>
    <w:rsid w:val="0018685A"/>
    <w:rsid w:val="001878E2"/>
    <w:rsid w:val="00187994"/>
    <w:rsid w:val="00187A31"/>
    <w:rsid w:val="00190A4F"/>
    <w:rsid w:val="001944BB"/>
    <w:rsid w:val="0019653E"/>
    <w:rsid w:val="001967E4"/>
    <w:rsid w:val="001A51B8"/>
    <w:rsid w:val="001A69C7"/>
    <w:rsid w:val="001A7C41"/>
    <w:rsid w:val="001B07F4"/>
    <w:rsid w:val="001B5DAC"/>
    <w:rsid w:val="001C2696"/>
    <w:rsid w:val="001C356C"/>
    <w:rsid w:val="001C4E4D"/>
    <w:rsid w:val="001C648E"/>
    <w:rsid w:val="001C686D"/>
    <w:rsid w:val="001C6AFE"/>
    <w:rsid w:val="001C6E99"/>
    <w:rsid w:val="001D07BD"/>
    <w:rsid w:val="001D2694"/>
    <w:rsid w:val="001D3D4F"/>
    <w:rsid w:val="001D41D1"/>
    <w:rsid w:val="001D4298"/>
    <w:rsid w:val="001D52D8"/>
    <w:rsid w:val="001D719B"/>
    <w:rsid w:val="001E0AB9"/>
    <w:rsid w:val="001E256F"/>
    <w:rsid w:val="001E2685"/>
    <w:rsid w:val="001E43A4"/>
    <w:rsid w:val="001E4C66"/>
    <w:rsid w:val="001E68AE"/>
    <w:rsid w:val="001E7235"/>
    <w:rsid w:val="001F044B"/>
    <w:rsid w:val="001F4AA4"/>
    <w:rsid w:val="002004FA"/>
    <w:rsid w:val="00201123"/>
    <w:rsid w:val="00201AF2"/>
    <w:rsid w:val="00202C74"/>
    <w:rsid w:val="002033E0"/>
    <w:rsid w:val="0020518D"/>
    <w:rsid w:val="00206115"/>
    <w:rsid w:val="002061C5"/>
    <w:rsid w:val="0020722B"/>
    <w:rsid w:val="00207307"/>
    <w:rsid w:val="0020776E"/>
    <w:rsid w:val="002122ED"/>
    <w:rsid w:val="00214580"/>
    <w:rsid w:val="0021543B"/>
    <w:rsid w:val="0021739E"/>
    <w:rsid w:val="002206E7"/>
    <w:rsid w:val="00224629"/>
    <w:rsid w:val="00225130"/>
    <w:rsid w:val="002254BC"/>
    <w:rsid w:val="00226AB1"/>
    <w:rsid w:val="00230193"/>
    <w:rsid w:val="00230F2C"/>
    <w:rsid w:val="00233130"/>
    <w:rsid w:val="00236435"/>
    <w:rsid w:val="0023743A"/>
    <w:rsid w:val="00243CAF"/>
    <w:rsid w:val="002441D3"/>
    <w:rsid w:val="00246C7C"/>
    <w:rsid w:val="00247D5E"/>
    <w:rsid w:val="002532C2"/>
    <w:rsid w:val="0025521D"/>
    <w:rsid w:val="00257004"/>
    <w:rsid w:val="00257B90"/>
    <w:rsid w:val="00260719"/>
    <w:rsid w:val="00260F74"/>
    <w:rsid w:val="00261C7A"/>
    <w:rsid w:val="00263063"/>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456"/>
    <w:rsid w:val="00281683"/>
    <w:rsid w:val="00283963"/>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3B0E"/>
    <w:rsid w:val="002A3DF0"/>
    <w:rsid w:val="002A3DFA"/>
    <w:rsid w:val="002A6ABE"/>
    <w:rsid w:val="002A735A"/>
    <w:rsid w:val="002B01A6"/>
    <w:rsid w:val="002B0BA5"/>
    <w:rsid w:val="002B3E4D"/>
    <w:rsid w:val="002B4AC4"/>
    <w:rsid w:val="002B6CA1"/>
    <w:rsid w:val="002B722F"/>
    <w:rsid w:val="002B7E42"/>
    <w:rsid w:val="002C06F2"/>
    <w:rsid w:val="002C19D8"/>
    <w:rsid w:val="002C1CA5"/>
    <w:rsid w:val="002C2076"/>
    <w:rsid w:val="002C220E"/>
    <w:rsid w:val="002C22F2"/>
    <w:rsid w:val="002C2FDB"/>
    <w:rsid w:val="002C3424"/>
    <w:rsid w:val="002C3974"/>
    <w:rsid w:val="002C40C0"/>
    <w:rsid w:val="002C4939"/>
    <w:rsid w:val="002C6183"/>
    <w:rsid w:val="002C6694"/>
    <w:rsid w:val="002C69F4"/>
    <w:rsid w:val="002C71D8"/>
    <w:rsid w:val="002C78FD"/>
    <w:rsid w:val="002C7988"/>
    <w:rsid w:val="002C7C79"/>
    <w:rsid w:val="002D090F"/>
    <w:rsid w:val="002D1606"/>
    <w:rsid w:val="002D2073"/>
    <w:rsid w:val="002D2DD2"/>
    <w:rsid w:val="002D4B8F"/>
    <w:rsid w:val="002E2747"/>
    <w:rsid w:val="002E2D18"/>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07577"/>
    <w:rsid w:val="0030779C"/>
    <w:rsid w:val="003102F5"/>
    <w:rsid w:val="00311A05"/>
    <w:rsid w:val="00312ABF"/>
    <w:rsid w:val="00313F23"/>
    <w:rsid w:val="00313FF0"/>
    <w:rsid w:val="003151CA"/>
    <w:rsid w:val="003151CC"/>
    <w:rsid w:val="00315E14"/>
    <w:rsid w:val="0032067C"/>
    <w:rsid w:val="003207B3"/>
    <w:rsid w:val="00322364"/>
    <w:rsid w:val="003238F6"/>
    <w:rsid w:val="00323DF9"/>
    <w:rsid w:val="00323F46"/>
    <w:rsid w:val="003240E7"/>
    <w:rsid w:val="00324AC1"/>
    <w:rsid w:val="00324C36"/>
    <w:rsid w:val="00325C04"/>
    <w:rsid w:val="00326D63"/>
    <w:rsid w:val="00330E68"/>
    <w:rsid w:val="003315E1"/>
    <w:rsid w:val="00332EB4"/>
    <w:rsid w:val="00333B12"/>
    <w:rsid w:val="00334617"/>
    <w:rsid w:val="00335840"/>
    <w:rsid w:val="003370EE"/>
    <w:rsid w:val="0034091B"/>
    <w:rsid w:val="00341F63"/>
    <w:rsid w:val="0034360B"/>
    <w:rsid w:val="00344CFC"/>
    <w:rsid w:val="00345155"/>
    <w:rsid w:val="00345545"/>
    <w:rsid w:val="00354917"/>
    <w:rsid w:val="0035676F"/>
    <w:rsid w:val="0035771F"/>
    <w:rsid w:val="00357A00"/>
    <w:rsid w:val="00357EA3"/>
    <w:rsid w:val="00360DE4"/>
    <w:rsid w:val="00363C53"/>
    <w:rsid w:val="0036664D"/>
    <w:rsid w:val="00367925"/>
    <w:rsid w:val="00370530"/>
    <w:rsid w:val="00372017"/>
    <w:rsid w:val="0037223F"/>
    <w:rsid w:val="00372784"/>
    <w:rsid w:val="00372AF3"/>
    <w:rsid w:val="00373993"/>
    <w:rsid w:val="00375366"/>
    <w:rsid w:val="00376791"/>
    <w:rsid w:val="00377962"/>
    <w:rsid w:val="00377EF5"/>
    <w:rsid w:val="00381233"/>
    <w:rsid w:val="003812AC"/>
    <w:rsid w:val="00382328"/>
    <w:rsid w:val="003831C0"/>
    <w:rsid w:val="003847AB"/>
    <w:rsid w:val="0038573C"/>
    <w:rsid w:val="003868B1"/>
    <w:rsid w:val="003868E0"/>
    <w:rsid w:val="0038697F"/>
    <w:rsid w:val="00386CBB"/>
    <w:rsid w:val="00386CF6"/>
    <w:rsid w:val="00387263"/>
    <w:rsid w:val="00387C80"/>
    <w:rsid w:val="00391362"/>
    <w:rsid w:val="00392194"/>
    <w:rsid w:val="00394DCB"/>
    <w:rsid w:val="003974EF"/>
    <w:rsid w:val="00397837"/>
    <w:rsid w:val="00397CA3"/>
    <w:rsid w:val="00397E16"/>
    <w:rsid w:val="003A06F6"/>
    <w:rsid w:val="003A19E8"/>
    <w:rsid w:val="003A1A70"/>
    <w:rsid w:val="003A3A3E"/>
    <w:rsid w:val="003A4FAA"/>
    <w:rsid w:val="003A50CA"/>
    <w:rsid w:val="003A5E99"/>
    <w:rsid w:val="003A7881"/>
    <w:rsid w:val="003B0220"/>
    <w:rsid w:val="003B15A1"/>
    <w:rsid w:val="003B1E78"/>
    <w:rsid w:val="003B23AF"/>
    <w:rsid w:val="003B2F9B"/>
    <w:rsid w:val="003B3F30"/>
    <w:rsid w:val="003B493E"/>
    <w:rsid w:val="003B5284"/>
    <w:rsid w:val="003C0B89"/>
    <w:rsid w:val="003C0D3A"/>
    <w:rsid w:val="003C27C9"/>
    <w:rsid w:val="003C3042"/>
    <w:rsid w:val="003C3A8C"/>
    <w:rsid w:val="003C4DC0"/>
    <w:rsid w:val="003C5093"/>
    <w:rsid w:val="003C7AF3"/>
    <w:rsid w:val="003D1753"/>
    <w:rsid w:val="003D17B4"/>
    <w:rsid w:val="003D1806"/>
    <w:rsid w:val="003D4233"/>
    <w:rsid w:val="003D4528"/>
    <w:rsid w:val="003D4E0E"/>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3422"/>
    <w:rsid w:val="003F41F0"/>
    <w:rsid w:val="003F5965"/>
    <w:rsid w:val="00400342"/>
    <w:rsid w:val="0040068E"/>
    <w:rsid w:val="00401A0F"/>
    <w:rsid w:val="00401FC4"/>
    <w:rsid w:val="0040336E"/>
    <w:rsid w:val="00403ABF"/>
    <w:rsid w:val="004040C3"/>
    <w:rsid w:val="0040458C"/>
    <w:rsid w:val="00404B57"/>
    <w:rsid w:val="00404C53"/>
    <w:rsid w:val="00405F52"/>
    <w:rsid w:val="0041013C"/>
    <w:rsid w:val="00410D25"/>
    <w:rsid w:val="004153A5"/>
    <w:rsid w:val="004153D8"/>
    <w:rsid w:val="00416310"/>
    <w:rsid w:val="00416357"/>
    <w:rsid w:val="00416496"/>
    <w:rsid w:val="00416633"/>
    <w:rsid w:val="00420EBE"/>
    <w:rsid w:val="004214EF"/>
    <w:rsid w:val="004236CF"/>
    <w:rsid w:val="00424F9E"/>
    <w:rsid w:val="00425E6A"/>
    <w:rsid w:val="00430C67"/>
    <w:rsid w:val="004348BD"/>
    <w:rsid w:val="00436423"/>
    <w:rsid w:val="00436F3D"/>
    <w:rsid w:val="00437B2C"/>
    <w:rsid w:val="004429CE"/>
    <w:rsid w:val="00445736"/>
    <w:rsid w:val="00445D79"/>
    <w:rsid w:val="00445FCA"/>
    <w:rsid w:val="00446F53"/>
    <w:rsid w:val="004471F0"/>
    <w:rsid w:val="00447F55"/>
    <w:rsid w:val="0045128A"/>
    <w:rsid w:val="00451F08"/>
    <w:rsid w:val="004536BE"/>
    <w:rsid w:val="00453B97"/>
    <w:rsid w:val="004568E6"/>
    <w:rsid w:val="00457904"/>
    <w:rsid w:val="0046015C"/>
    <w:rsid w:val="004609AD"/>
    <w:rsid w:val="00461251"/>
    <w:rsid w:val="0046168E"/>
    <w:rsid w:val="00462B15"/>
    <w:rsid w:val="004630D9"/>
    <w:rsid w:val="0046515D"/>
    <w:rsid w:val="00465779"/>
    <w:rsid w:val="00466228"/>
    <w:rsid w:val="0047039E"/>
    <w:rsid w:val="00472933"/>
    <w:rsid w:val="0047441B"/>
    <w:rsid w:val="004748F3"/>
    <w:rsid w:val="004755D5"/>
    <w:rsid w:val="00475812"/>
    <w:rsid w:val="0047596B"/>
    <w:rsid w:val="004767FE"/>
    <w:rsid w:val="0047785C"/>
    <w:rsid w:val="00480C5B"/>
    <w:rsid w:val="00481CF6"/>
    <w:rsid w:val="0048240E"/>
    <w:rsid w:val="0048307D"/>
    <w:rsid w:val="0048439D"/>
    <w:rsid w:val="004846D1"/>
    <w:rsid w:val="00484F67"/>
    <w:rsid w:val="0048679D"/>
    <w:rsid w:val="00490073"/>
    <w:rsid w:val="00490AC0"/>
    <w:rsid w:val="00491F38"/>
    <w:rsid w:val="004928B5"/>
    <w:rsid w:val="00492C5D"/>
    <w:rsid w:val="0049376C"/>
    <w:rsid w:val="00494DB1"/>
    <w:rsid w:val="004968B1"/>
    <w:rsid w:val="00496F8D"/>
    <w:rsid w:val="004A0A40"/>
    <w:rsid w:val="004A0E35"/>
    <w:rsid w:val="004A1490"/>
    <w:rsid w:val="004A200B"/>
    <w:rsid w:val="004A33AD"/>
    <w:rsid w:val="004A5A97"/>
    <w:rsid w:val="004A6929"/>
    <w:rsid w:val="004A7D81"/>
    <w:rsid w:val="004B20DB"/>
    <w:rsid w:val="004B3914"/>
    <w:rsid w:val="004B3ABA"/>
    <w:rsid w:val="004B584A"/>
    <w:rsid w:val="004B586F"/>
    <w:rsid w:val="004B62F8"/>
    <w:rsid w:val="004B7A47"/>
    <w:rsid w:val="004C0D2C"/>
    <w:rsid w:val="004C241B"/>
    <w:rsid w:val="004C2634"/>
    <w:rsid w:val="004C3228"/>
    <w:rsid w:val="004C34FC"/>
    <w:rsid w:val="004C448B"/>
    <w:rsid w:val="004C5131"/>
    <w:rsid w:val="004C7D90"/>
    <w:rsid w:val="004D0E40"/>
    <w:rsid w:val="004D0E50"/>
    <w:rsid w:val="004D2C6C"/>
    <w:rsid w:val="004D3E3E"/>
    <w:rsid w:val="004D3F47"/>
    <w:rsid w:val="004D5220"/>
    <w:rsid w:val="004D6741"/>
    <w:rsid w:val="004D71E6"/>
    <w:rsid w:val="004D7935"/>
    <w:rsid w:val="004D794D"/>
    <w:rsid w:val="004E1923"/>
    <w:rsid w:val="004E238B"/>
    <w:rsid w:val="004E320E"/>
    <w:rsid w:val="004E33A9"/>
    <w:rsid w:val="004E3D04"/>
    <w:rsid w:val="004E5097"/>
    <w:rsid w:val="004E6248"/>
    <w:rsid w:val="004F1F8D"/>
    <w:rsid w:val="004F20D6"/>
    <w:rsid w:val="004F2C5E"/>
    <w:rsid w:val="004F3125"/>
    <w:rsid w:val="004F7163"/>
    <w:rsid w:val="004F72A5"/>
    <w:rsid w:val="00500D01"/>
    <w:rsid w:val="005011B8"/>
    <w:rsid w:val="005032BD"/>
    <w:rsid w:val="00504E7F"/>
    <w:rsid w:val="00510081"/>
    <w:rsid w:val="005129FC"/>
    <w:rsid w:val="005138AD"/>
    <w:rsid w:val="00514564"/>
    <w:rsid w:val="00514649"/>
    <w:rsid w:val="00515A45"/>
    <w:rsid w:val="005177E3"/>
    <w:rsid w:val="0052498C"/>
    <w:rsid w:val="00524A02"/>
    <w:rsid w:val="00524CAA"/>
    <w:rsid w:val="00524DB5"/>
    <w:rsid w:val="00526A82"/>
    <w:rsid w:val="00526E28"/>
    <w:rsid w:val="0053295D"/>
    <w:rsid w:val="00533CAD"/>
    <w:rsid w:val="0053492C"/>
    <w:rsid w:val="00534C37"/>
    <w:rsid w:val="00535715"/>
    <w:rsid w:val="00541206"/>
    <w:rsid w:val="00541229"/>
    <w:rsid w:val="00543511"/>
    <w:rsid w:val="0054404B"/>
    <w:rsid w:val="005448FC"/>
    <w:rsid w:val="00544D58"/>
    <w:rsid w:val="00545858"/>
    <w:rsid w:val="00545AB4"/>
    <w:rsid w:val="00545BD2"/>
    <w:rsid w:val="00552AC3"/>
    <w:rsid w:val="005534FE"/>
    <w:rsid w:val="00560ECD"/>
    <w:rsid w:val="00561FC1"/>
    <w:rsid w:val="005643C6"/>
    <w:rsid w:val="00564AED"/>
    <w:rsid w:val="00564B8D"/>
    <w:rsid w:val="00565386"/>
    <w:rsid w:val="00565551"/>
    <w:rsid w:val="00565D4C"/>
    <w:rsid w:val="00565D87"/>
    <w:rsid w:val="00566341"/>
    <w:rsid w:val="0056645D"/>
    <w:rsid w:val="00566C39"/>
    <w:rsid w:val="0057099E"/>
    <w:rsid w:val="00572926"/>
    <w:rsid w:val="0057355B"/>
    <w:rsid w:val="00573DEC"/>
    <w:rsid w:val="00574158"/>
    <w:rsid w:val="0057496B"/>
    <w:rsid w:val="00574ED8"/>
    <w:rsid w:val="00577F42"/>
    <w:rsid w:val="00580FDE"/>
    <w:rsid w:val="00581684"/>
    <w:rsid w:val="005820DE"/>
    <w:rsid w:val="00582786"/>
    <w:rsid w:val="00583D07"/>
    <w:rsid w:val="00584706"/>
    <w:rsid w:val="00584FBA"/>
    <w:rsid w:val="00585B3A"/>
    <w:rsid w:val="0059123A"/>
    <w:rsid w:val="00591C3C"/>
    <w:rsid w:val="00591FA8"/>
    <w:rsid w:val="00593702"/>
    <w:rsid w:val="00593983"/>
    <w:rsid w:val="00594961"/>
    <w:rsid w:val="005A1A09"/>
    <w:rsid w:val="005A2220"/>
    <w:rsid w:val="005A22F4"/>
    <w:rsid w:val="005A3D28"/>
    <w:rsid w:val="005A5268"/>
    <w:rsid w:val="005A6F8E"/>
    <w:rsid w:val="005A7D5F"/>
    <w:rsid w:val="005B2541"/>
    <w:rsid w:val="005B39A2"/>
    <w:rsid w:val="005B3B13"/>
    <w:rsid w:val="005B47FC"/>
    <w:rsid w:val="005B5D94"/>
    <w:rsid w:val="005B64CD"/>
    <w:rsid w:val="005C173D"/>
    <w:rsid w:val="005C330D"/>
    <w:rsid w:val="005C6001"/>
    <w:rsid w:val="005C7381"/>
    <w:rsid w:val="005C7A27"/>
    <w:rsid w:val="005D0317"/>
    <w:rsid w:val="005D1729"/>
    <w:rsid w:val="005D28FE"/>
    <w:rsid w:val="005D5065"/>
    <w:rsid w:val="005D57F1"/>
    <w:rsid w:val="005D64CC"/>
    <w:rsid w:val="005D70A5"/>
    <w:rsid w:val="005D7F7B"/>
    <w:rsid w:val="005E19C0"/>
    <w:rsid w:val="005E3D73"/>
    <w:rsid w:val="005E6148"/>
    <w:rsid w:val="005E6780"/>
    <w:rsid w:val="005E68B0"/>
    <w:rsid w:val="005E7C92"/>
    <w:rsid w:val="005F024F"/>
    <w:rsid w:val="005F07EE"/>
    <w:rsid w:val="005F12F1"/>
    <w:rsid w:val="005F14E7"/>
    <w:rsid w:val="005F481A"/>
    <w:rsid w:val="005F54C0"/>
    <w:rsid w:val="005F6CEB"/>
    <w:rsid w:val="005F7BC7"/>
    <w:rsid w:val="005F7F9D"/>
    <w:rsid w:val="006017C2"/>
    <w:rsid w:val="006023C9"/>
    <w:rsid w:val="00603F5C"/>
    <w:rsid w:val="00604E8F"/>
    <w:rsid w:val="00605101"/>
    <w:rsid w:val="00607DF0"/>
    <w:rsid w:val="00610AF7"/>
    <w:rsid w:val="0061570E"/>
    <w:rsid w:val="00616347"/>
    <w:rsid w:val="00617261"/>
    <w:rsid w:val="00621DDA"/>
    <w:rsid w:val="00622349"/>
    <w:rsid w:val="00622C81"/>
    <w:rsid w:val="0062438F"/>
    <w:rsid w:val="00624568"/>
    <w:rsid w:val="00625AFC"/>
    <w:rsid w:val="00625CAA"/>
    <w:rsid w:val="00625F6F"/>
    <w:rsid w:val="006266F7"/>
    <w:rsid w:val="00627249"/>
    <w:rsid w:val="00627B69"/>
    <w:rsid w:val="00632E58"/>
    <w:rsid w:val="006339CF"/>
    <w:rsid w:val="006354B6"/>
    <w:rsid w:val="0063565C"/>
    <w:rsid w:val="0063603D"/>
    <w:rsid w:val="006369E5"/>
    <w:rsid w:val="0064120D"/>
    <w:rsid w:val="006431D0"/>
    <w:rsid w:val="00643885"/>
    <w:rsid w:val="00644741"/>
    <w:rsid w:val="00645344"/>
    <w:rsid w:val="00650245"/>
    <w:rsid w:val="00650EFA"/>
    <w:rsid w:val="00652230"/>
    <w:rsid w:val="00652801"/>
    <w:rsid w:val="00656392"/>
    <w:rsid w:val="006578F2"/>
    <w:rsid w:val="00657C00"/>
    <w:rsid w:val="00660DD8"/>
    <w:rsid w:val="0066162E"/>
    <w:rsid w:val="00661893"/>
    <w:rsid w:val="0066237F"/>
    <w:rsid w:val="006628F0"/>
    <w:rsid w:val="0066331F"/>
    <w:rsid w:val="00666DDC"/>
    <w:rsid w:val="006671C5"/>
    <w:rsid w:val="00667241"/>
    <w:rsid w:val="006705E0"/>
    <w:rsid w:val="00671A99"/>
    <w:rsid w:val="006726B2"/>
    <w:rsid w:val="00673C11"/>
    <w:rsid w:val="00674E8C"/>
    <w:rsid w:val="006767A0"/>
    <w:rsid w:val="0067743C"/>
    <w:rsid w:val="006806ED"/>
    <w:rsid w:val="00680837"/>
    <w:rsid w:val="00691758"/>
    <w:rsid w:val="00691837"/>
    <w:rsid w:val="00691B1E"/>
    <w:rsid w:val="00692BB7"/>
    <w:rsid w:val="00694610"/>
    <w:rsid w:val="00695B92"/>
    <w:rsid w:val="006A02F3"/>
    <w:rsid w:val="006A188A"/>
    <w:rsid w:val="006A1C99"/>
    <w:rsid w:val="006A286D"/>
    <w:rsid w:val="006A3026"/>
    <w:rsid w:val="006A4AA8"/>
    <w:rsid w:val="006A5488"/>
    <w:rsid w:val="006A5C7E"/>
    <w:rsid w:val="006B0A14"/>
    <w:rsid w:val="006B0CC1"/>
    <w:rsid w:val="006C0416"/>
    <w:rsid w:val="006C12C8"/>
    <w:rsid w:val="006C43E4"/>
    <w:rsid w:val="006C47BA"/>
    <w:rsid w:val="006C4FC1"/>
    <w:rsid w:val="006C5988"/>
    <w:rsid w:val="006C6384"/>
    <w:rsid w:val="006D0C59"/>
    <w:rsid w:val="006D0C89"/>
    <w:rsid w:val="006D1B25"/>
    <w:rsid w:val="006D28DC"/>
    <w:rsid w:val="006D2C1D"/>
    <w:rsid w:val="006D3232"/>
    <w:rsid w:val="006D6EF1"/>
    <w:rsid w:val="006E21A6"/>
    <w:rsid w:val="006E2294"/>
    <w:rsid w:val="006E53C6"/>
    <w:rsid w:val="006E62C6"/>
    <w:rsid w:val="006E687B"/>
    <w:rsid w:val="006E6908"/>
    <w:rsid w:val="006E71BB"/>
    <w:rsid w:val="006E7470"/>
    <w:rsid w:val="006E7535"/>
    <w:rsid w:val="006E75E9"/>
    <w:rsid w:val="006F19E8"/>
    <w:rsid w:val="006F5E01"/>
    <w:rsid w:val="0070343F"/>
    <w:rsid w:val="00703C42"/>
    <w:rsid w:val="00703F9D"/>
    <w:rsid w:val="00705BB7"/>
    <w:rsid w:val="00707B18"/>
    <w:rsid w:val="007100D5"/>
    <w:rsid w:val="007102C2"/>
    <w:rsid w:val="00711128"/>
    <w:rsid w:val="00711263"/>
    <w:rsid w:val="0071370A"/>
    <w:rsid w:val="00713B69"/>
    <w:rsid w:val="00715783"/>
    <w:rsid w:val="00715BD0"/>
    <w:rsid w:val="00716987"/>
    <w:rsid w:val="007177AC"/>
    <w:rsid w:val="00720CA5"/>
    <w:rsid w:val="00721741"/>
    <w:rsid w:val="0072368D"/>
    <w:rsid w:val="00723BCA"/>
    <w:rsid w:val="0072458D"/>
    <w:rsid w:val="0072554C"/>
    <w:rsid w:val="0073040C"/>
    <w:rsid w:val="00731A93"/>
    <w:rsid w:val="00734F75"/>
    <w:rsid w:val="0073549B"/>
    <w:rsid w:val="007360BA"/>
    <w:rsid w:val="0074165F"/>
    <w:rsid w:val="00742076"/>
    <w:rsid w:val="00742CD3"/>
    <w:rsid w:val="00745928"/>
    <w:rsid w:val="00746FCD"/>
    <w:rsid w:val="00747737"/>
    <w:rsid w:val="007513FF"/>
    <w:rsid w:val="0075274E"/>
    <w:rsid w:val="007536BD"/>
    <w:rsid w:val="007541EE"/>
    <w:rsid w:val="007558FB"/>
    <w:rsid w:val="007571FE"/>
    <w:rsid w:val="00765686"/>
    <w:rsid w:val="007673D3"/>
    <w:rsid w:val="0077088C"/>
    <w:rsid w:val="00770C88"/>
    <w:rsid w:val="007722EF"/>
    <w:rsid w:val="00772EA0"/>
    <w:rsid w:val="0077428B"/>
    <w:rsid w:val="007742B1"/>
    <w:rsid w:val="007746D3"/>
    <w:rsid w:val="00774FFC"/>
    <w:rsid w:val="00777651"/>
    <w:rsid w:val="00782B05"/>
    <w:rsid w:val="00783696"/>
    <w:rsid w:val="00784D5D"/>
    <w:rsid w:val="007852F0"/>
    <w:rsid w:val="00785389"/>
    <w:rsid w:val="00787C2C"/>
    <w:rsid w:val="00791BE5"/>
    <w:rsid w:val="007926CA"/>
    <w:rsid w:val="00792CE4"/>
    <w:rsid w:val="00793046"/>
    <w:rsid w:val="00795C2D"/>
    <w:rsid w:val="007A28D0"/>
    <w:rsid w:val="007A66E0"/>
    <w:rsid w:val="007B1473"/>
    <w:rsid w:val="007B2F9C"/>
    <w:rsid w:val="007B324A"/>
    <w:rsid w:val="007B4695"/>
    <w:rsid w:val="007B5138"/>
    <w:rsid w:val="007B5B10"/>
    <w:rsid w:val="007B6412"/>
    <w:rsid w:val="007B6E57"/>
    <w:rsid w:val="007B7632"/>
    <w:rsid w:val="007B7D71"/>
    <w:rsid w:val="007C4050"/>
    <w:rsid w:val="007C620D"/>
    <w:rsid w:val="007C69E7"/>
    <w:rsid w:val="007D090B"/>
    <w:rsid w:val="007D1F2A"/>
    <w:rsid w:val="007D2DF4"/>
    <w:rsid w:val="007D2DF5"/>
    <w:rsid w:val="007D3D2E"/>
    <w:rsid w:val="007D5D4E"/>
    <w:rsid w:val="007E019C"/>
    <w:rsid w:val="007E0396"/>
    <w:rsid w:val="007E0A01"/>
    <w:rsid w:val="007E1879"/>
    <w:rsid w:val="007E5891"/>
    <w:rsid w:val="007E5D9D"/>
    <w:rsid w:val="007E7797"/>
    <w:rsid w:val="007E7EFB"/>
    <w:rsid w:val="007F0256"/>
    <w:rsid w:val="007F0A3D"/>
    <w:rsid w:val="007F2DDC"/>
    <w:rsid w:val="007F46C9"/>
    <w:rsid w:val="007F6A06"/>
    <w:rsid w:val="007F755E"/>
    <w:rsid w:val="007F7B2F"/>
    <w:rsid w:val="008001A6"/>
    <w:rsid w:val="008045B8"/>
    <w:rsid w:val="00804A2E"/>
    <w:rsid w:val="00805FFE"/>
    <w:rsid w:val="0080717D"/>
    <w:rsid w:val="008100FC"/>
    <w:rsid w:val="0081021D"/>
    <w:rsid w:val="008109A0"/>
    <w:rsid w:val="00810A54"/>
    <w:rsid w:val="008116D6"/>
    <w:rsid w:val="008117EA"/>
    <w:rsid w:val="00811E6B"/>
    <w:rsid w:val="0081556A"/>
    <w:rsid w:val="00815E05"/>
    <w:rsid w:val="00820348"/>
    <w:rsid w:val="008209D1"/>
    <w:rsid w:val="00821145"/>
    <w:rsid w:val="0082148B"/>
    <w:rsid w:val="00821680"/>
    <w:rsid w:val="00822B05"/>
    <w:rsid w:val="00822B8D"/>
    <w:rsid w:val="00824C09"/>
    <w:rsid w:val="00826444"/>
    <w:rsid w:val="00826978"/>
    <w:rsid w:val="00831798"/>
    <w:rsid w:val="008326DF"/>
    <w:rsid w:val="00832A22"/>
    <w:rsid w:val="00834C7D"/>
    <w:rsid w:val="00840050"/>
    <w:rsid w:val="00840226"/>
    <w:rsid w:val="0084035F"/>
    <w:rsid w:val="00843429"/>
    <w:rsid w:val="008442AC"/>
    <w:rsid w:val="00850841"/>
    <w:rsid w:val="008513C1"/>
    <w:rsid w:val="00851B08"/>
    <w:rsid w:val="0085228A"/>
    <w:rsid w:val="008524DD"/>
    <w:rsid w:val="00855B2E"/>
    <w:rsid w:val="008564F0"/>
    <w:rsid w:val="008566DC"/>
    <w:rsid w:val="00856C0B"/>
    <w:rsid w:val="00856E63"/>
    <w:rsid w:val="00857F8F"/>
    <w:rsid w:val="00860199"/>
    <w:rsid w:val="008615F0"/>
    <w:rsid w:val="008649E5"/>
    <w:rsid w:val="008705B3"/>
    <w:rsid w:val="00871694"/>
    <w:rsid w:val="00871BE0"/>
    <w:rsid w:val="00873DB5"/>
    <w:rsid w:val="008748E9"/>
    <w:rsid w:val="00874EEF"/>
    <w:rsid w:val="00874F12"/>
    <w:rsid w:val="008752A2"/>
    <w:rsid w:val="00876724"/>
    <w:rsid w:val="00877748"/>
    <w:rsid w:val="00882AAD"/>
    <w:rsid w:val="0088384C"/>
    <w:rsid w:val="00884DD3"/>
    <w:rsid w:val="00890432"/>
    <w:rsid w:val="008915F5"/>
    <w:rsid w:val="008925B1"/>
    <w:rsid w:val="008957EC"/>
    <w:rsid w:val="0089594D"/>
    <w:rsid w:val="00896454"/>
    <w:rsid w:val="00897754"/>
    <w:rsid w:val="008A04BD"/>
    <w:rsid w:val="008A13A6"/>
    <w:rsid w:val="008A16A5"/>
    <w:rsid w:val="008A38C5"/>
    <w:rsid w:val="008A6649"/>
    <w:rsid w:val="008A6664"/>
    <w:rsid w:val="008A7D52"/>
    <w:rsid w:val="008B0C82"/>
    <w:rsid w:val="008B1429"/>
    <w:rsid w:val="008B1845"/>
    <w:rsid w:val="008B2A4F"/>
    <w:rsid w:val="008B3BBC"/>
    <w:rsid w:val="008B45F2"/>
    <w:rsid w:val="008B50B3"/>
    <w:rsid w:val="008C06F9"/>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AF0"/>
    <w:rsid w:val="008E7352"/>
    <w:rsid w:val="008E758B"/>
    <w:rsid w:val="008E7B3C"/>
    <w:rsid w:val="008F0FA1"/>
    <w:rsid w:val="008F1271"/>
    <w:rsid w:val="008F17A8"/>
    <w:rsid w:val="008F2334"/>
    <w:rsid w:val="008F4946"/>
    <w:rsid w:val="008F6AD8"/>
    <w:rsid w:val="008F7DF3"/>
    <w:rsid w:val="009024F7"/>
    <w:rsid w:val="009025FC"/>
    <w:rsid w:val="0090545E"/>
    <w:rsid w:val="0090639B"/>
    <w:rsid w:val="00906FAA"/>
    <w:rsid w:val="00907804"/>
    <w:rsid w:val="00907FB5"/>
    <w:rsid w:val="00913544"/>
    <w:rsid w:val="0091585F"/>
    <w:rsid w:val="00916000"/>
    <w:rsid w:val="009166B0"/>
    <w:rsid w:val="00920A03"/>
    <w:rsid w:val="00920C13"/>
    <w:rsid w:val="00921B3C"/>
    <w:rsid w:val="00924657"/>
    <w:rsid w:val="009250EA"/>
    <w:rsid w:val="0092541F"/>
    <w:rsid w:val="0092579C"/>
    <w:rsid w:val="00926603"/>
    <w:rsid w:val="00926E18"/>
    <w:rsid w:val="009277E8"/>
    <w:rsid w:val="009301AC"/>
    <w:rsid w:val="009305F9"/>
    <w:rsid w:val="009307B5"/>
    <w:rsid w:val="00930B9D"/>
    <w:rsid w:val="00930FC3"/>
    <w:rsid w:val="00931920"/>
    <w:rsid w:val="009337A7"/>
    <w:rsid w:val="00934C98"/>
    <w:rsid w:val="00935FE8"/>
    <w:rsid w:val="00936B81"/>
    <w:rsid w:val="009402EA"/>
    <w:rsid w:val="009403B2"/>
    <w:rsid w:val="00940646"/>
    <w:rsid w:val="009408E0"/>
    <w:rsid w:val="009462AB"/>
    <w:rsid w:val="00946E35"/>
    <w:rsid w:val="0095038D"/>
    <w:rsid w:val="00952A79"/>
    <w:rsid w:val="00952BA1"/>
    <w:rsid w:val="00953017"/>
    <w:rsid w:val="0095458D"/>
    <w:rsid w:val="00954770"/>
    <w:rsid w:val="00954D57"/>
    <w:rsid w:val="00956648"/>
    <w:rsid w:val="0095793F"/>
    <w:rsid w:val="00962AEB"/>
    <w:rsid w:val="00963053"/>
    <w:rsid w:val="009634C5"/>
    <w:rsid w:val="00964313"/>
    <w:rsid w:val="00964590"/>
    <w:rsid w:val="00964A38"/>
    <w:rsid w:val="0096527D"/>
    <w:rsid w:val="00967B21"/>
    <w:rsid w:val="009714A3"/>
    <w:rsid w:val="00971D1D"/>
    <w:rsid w:val="00972737"/>
    <w:rsid w:val="009744C0"/>
    <w:rsid w:val="00975DD1"/>
    <w:rsid w:val="009760D6"/>
    <w:rsid w:val="00976640"/>
    <w:rsid w:val="00977986"/>
    <w:rsid w:val="009779F2"/>
    <w:rsid w:val="00977E3F"/>
    <w:rsid w:val="00980FA1"/>
    <w:rsid w:val="009825E8"/>
    <w:rsid w:val="00987AAD"/>
    <w:rsid w:val="00992407"/>
    <w:rsid w:val="00992AB6"/>
    <w:rsid w:val="00994D06"/>
    <w:rsid w:val="0099540D"/>
    <w:rsid w:val="00997B66"/>
    <w:rsid w:val="00997C14"/>
    <w:rsid w:val="00997FD1"/>
    <w:rsid w:val="009A2697"/>
    <w:rsid w:val="009A3630"/>
    <w:rsid w:val="009A38C7"/>
    <w:rsid w:val="009A4B32"/>
    <w:rsid w:val="009A4C27"/>
    <w:rsid w:val="009A610D"/>
    <w:rsid w:val="009A679C"/>
    <w:rsid w:val="009A6BB7"/>
    <w:rsid w:val="009A77CE"/>
    <w:rsid w:val="009A7A47"/>
    <w:rsid w:val="009B08AA"/>
    <w:rsid w:val="009B0E4A"/>
    <w:rsid w:val="009B1D55"/>
    <w:rsid w:val="009B645B"/>
    <w:rsid w:val="009C05AB"/>
    <w:rsid w:val="009C0E69"/>
    <w:rsid w:val="009C0F88"/>
    <w:rsid w:val="009C1191"/>
    <w:rsid w:val="009C4F73"/>
    <w:rsid w:val="009C5F24"/>
    <w:rsid w:val="009C6848"/>
    <w:rsid w:val="009D0776"/>
    <w:rsid w:val="009D0B6A"/>
    <w:rsid w:val="009D101F"/>
    <w:rsid w:val="009D1B13"/>
    <w:rsid w:val="009D1B22"/>
    <w:rsid w:val="009D1B9C"/>
    <w:rsid w:val="009D1E54"/>
    <w:rsid w:val="009D3C51"/>
    <w:rsid w:val="009D3DC1"/>
    <w:rsid w:val="009D4699"/>
    <w:rsid w:val="009D4DD5"/>
    <w:rsid w:val="009D4FF3"/>
    <w:rsid w:val="009D565D"/>
    <w:rsid w:val="009D773D"/>
    <w:rsid w:val="009E2FAD"/>
    <w:rsid w:val="009F01A0"/>
    <w:rsid w:val="009F088B"/>
    <w:rsid w:val="009F5EF5"/>
    <w:rsid w:val="009F6615"/>
    <w:rsid w:val="009F7732"/>
    <w:rsid w:val="00A0030E"/>
    <w:rsid w:val="00A027C7"/>
    <w:rsid w:val="00A0288F"/>
    <w:rsid w:val="00A038A6"/>
    <w:rsid w:val="00A06374"/>
    <w:rsid w:val="00A07A88"/>
    <w:rsid w:val="00A100A7"/>
    <w:rsid w:val="00A11615"/>
    <w:rsid w:val="00A13CA4"/>
    <w:rsid w:val="00A157E6"/>
    <w:rsid w:val="00A15EC6"/>
    <w:rsid w:val="00A1646F"/>
    <w:rsid w:val="00A202F9"/>
    <w:rsid w:val="00A20807"/>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5F7C"/>
    <w:rsid w:val="00A36080"/>
    <w:rsid w:val="00A363AD"/>
    <w:rsid w:val="00A37E01"/>
    <w:rsid w:val="00A4280A"/>
    <w:rsid w:val="00A44CCA"/>
    <w:rsid w:val="00A4518E"/>
    <w:rsid w:val="00A45E0B"/>
    <w:rsid w:val="00A46078"/>
    <w:rsid w:val="00A4725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511E"/>
    <w:rsid w:val="00A765E1"/>
    <w:rsid w:val="00A814BF"/>
    <w:rsid w:val="00A82776"/>
    <w:rsid w:val="00A831CA"/>
    <w:rsid w:val="00A83DDE"/>
    <w:rsid w:val="00A8434B"/>
    <w:rsid w:val="00A84673"/>
    <w:rsid w:val="00A84B2C"/>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4DE5"/>
    <w:rsid w:val="00AD5FDA"/>
    <w:rsid w:val="00AD7E13"/>
    <w:rsid w:val="00AD7E6F"/>
    <w:rsid w:val="00AE2D42"/>
    <w:rsid w:val="00AE4A7E"/>
    <w:rsid w:val="00AE6AE3"/>
    <w:rsid w:val="00AE6FCA"/>
    <w:rsid w:val="00AF03EA"/>
    <w:rsid w:val="00AF3219"/>
    <w:rsid w:val="00AF3F09"/>
    <w:rsid w:val="00AF439F"/>
    <w:rsid w:val="00AF5F95"/>
    <w:rsid w:val="00B01889"/>
    <w:rsid w:val="00B07024"/>
    <w:rsid w:val="00B0705F"/>
    <w:rsid w:val="00B07E47"/>
    <w:rsid w:val="00B107BD"/>
    <w:rsid w:val="00B149BE"/>
    <w:rsid w:val="00B21824"/>
    <w:rsid w:val="00B237F5"/>
    <w:rsid w:val="00B247CF"/>
    <w:rsid w:val="00B25D1A"/>
    <w:rsid w:val="00B26CAF"/>
    <w:rsid w:val="00B2733B"/>
    <w:rsid w:val="00B3024A"/>
    <w:rsid w:val="00B318F2"/>
    <w:rsid w:val="00B329BD"/>
    <w:rsid w:val="00B34825"/>
    <w:rsid w:val="00B35F1B"/>
    <w:rsid w:val="00B3770C"/>
    <w:rsid w:val="00B40104"/>
    <w:rsid w:val="00B40671"/>
    <w:rsid w:val="00B41353"/>
    <w:rsid w:val="00B4227A"/>
    <w:rsid w:val="00B47C09"/>
    <w:rsid w:val="00B507BA"/>
    <w:rsid w:val="00B51B59"/>
    <w:rsid w:val="00B51D5B"/>
    <w:rsid w:val="00B53512"/>
    <w:rsid w:val="00B5368D"/>
    <w:rsid w:val="00B54049"/>
    <w:rsid w:val="00B54836"/>
    <w:rsid w:val="00B55450"/>
    <w:rsid w:val="00B5641B"/>
    <w:rsid w:val="00B57673"/>
    <w:rsid w:val="00B579D4"/>
    <w:rsid w:val="00B57C72"/>
    <w:rsid w:val="00B60A06"/>
    <w:rsid w:val="00B625DB"/>
    <w:rsid w:val="00B628F7"/>
    <w:rsid w:val="00B64501"/>
    <w:rsid w:val="00B65BC6"/>
    <w:rsid w:val="00B66BD7"/>
    <w:rsid w:val="00B66EC7"/>
    <w:rsid w:val="00B67C87"/>
    <w:rsid w:val="00B71A7B"/>
    <w:rsid w:val="00B72121"/>
    <w:rsid w:val="00B74F15"/>
    <w:rsid w:val="00B754BA"/>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0DD8"/>
    <w:rsid w:val="00BA3AA2"/>
    <w:rsid w:val="00BA44A5"/>
    <w:rsid w:val="00BA6A5A"/>
    <w:rsid w:val="00BB05A0"/>
    <w:rsid w:val="00BB06C6"/>
    <w:rsid w:val="00BB10C9"/>
    <w:rsid w:val="00BB117B"/>
    <w:rsid w:val="00BB16BA"/>
    <w:rsid w:val="00BB1B72"/>
    <w:rsid w:val="00BC2977"/>
    <w:rsid w:val="00BC3822"/>
    <w:rsid w:val="00BC49DF"/>
    <w:rsid w:val="00BC696C"/>
    <w:rsid w:val="00BC6C45"/>
    <w:rsid w:val="00BC6FA3"/>
    <w:rsid w:val="00BD02B0"/>
    <w:rsid w:val="00BD0444"/>
    <w:rsid w:val="00BD11A9"/>
    <w:rsid w:val="00BD1A23"/>
    <w:rsid w:val="00BD1DD6"/>
    <w:rsid w:val="00BD1FCC"/>
    <w:rsid w:val="00BD23CC"/>
    <w:rsid w:val="00BD2668"/>
    <w:rsid w:val="00BD3FA4"/>
    <w:rsid w:val="00BD6342"/>
    <w:rsid w:val="00BE0DC0"/>
    <w:rsid w:val="00BE13C2"/>
    <w:rsid w:val="00BE15A1"/>
    <w:rsid w:val="00BE331D"/>
    <w:rsid w:val="00BE3593"/>
    <w:rsid w:val="00BE45FF"/>
    <w:rsid w:val="00BE4BFA"/>
    <w:rsid w:val="00BE507A"/>
    <w:rsid w:val="00BE5603"/>
    <w:rsid w:val="00BE62DF"/>
    <w:rsid w:val="00BE698D"/>
    <w:rsid w:val="00BE6BB7"/>
    <w:rsid w:val="00BE7CAA"/>
    <w:rsid w:val="00BF097E"/>
    <w:rsid w:val="00BF25CF"/>
    <w:rsid w:val="00BF25F5"/>
    <w:rsid w:val="00BF29E9"/>
    <w:rsid w:val="00BF568B"/>
    <w:rsid w:val="00BF5BD4"/>
    <w:rsid w:val="00BF6435"/>
    <w:rsid w:val="00BF6C4E"/>
    <w:rsid w:val="00C005DC"/>
    <w:rsid w:val="00C02119"/>
    <w:rsid w:val="00C02D91"/>
    <w:rsid w:val="00C051F0"/>
    <w:rsid w:val="00C05208"/>
    <w:rsid w:val="00C0558D"/>
    <w:rsid w:val="00C05839"/>
    <w:rsid w:val="00C05FB1"/>
    <w:rsid w:val="00C06EB3"/>
    <w:rsid w:val="00C0792B"/>
    <w:rsid w:val="00C10C95"/>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628"/>
    <w:rsid w:val="00C44D66"/>
    <w:rsid w:val="00C4685D"/>
    <w:rsid w:val="00C47A2D"/>
    <w:rsid w:val="00C50496"/>
    <w:rsid w:val="00C50EAE"/>
    <w:rsid w:val="00C519EA"/>
    <w:rsid w:val="00C540B7"/>
    <w:rsid w:val="00C55834"/>
    <w:rsid w:val="00C565C4"/>
    <w:rsid w:val="00C56C21"/>
    <w:rsid w:val="00C57257"/>
    <w:rsid w:val="00C57A59"/>
    <w:rsid w:val="00C60743"/>
    <w:rsid w:val="00C61626"/>
    <w:rsid w:val="00C61B9B"/>
    <w:rsid w:val="00C626C0"/>
    <w:rsid w:val="00C63683"/>
    <w:rsid w:val="00C63D8D"/>
    <w:rsid w:val="00C64627"/>
    <w:rsid w:val="00C6684B"/>
    <w:rsid w:val="00C66BCC"/>
    <w:rsid w:val="00C67371"/>
    <w:rsid w:val="00C67A4B"/>
    <w:rsid w:val="00C70683"/>
    <w:rsid w:val="00C706E9"/>
    <w:rsid w:val="00C70CC8"/>
    <w:rsid w:val="00C72B96"/>
    <w:rsid w:val="00C732C3"/>
    <w:rsid w:val="00C76DD1"/>
    <w:rsid w:val="00C805E2"/>
    <w:rsid w:val="00C852C9"/>
    <w:rsid w:val="00C90423"/>
    <w:rsid w:val="00C90E55"/>
    <w:rsid w:val="00C91641"/>
    <w:rsid w:val="00C91F6B"/>
    <w:rsid w:val="00C927E4"/>
    <w:rsid w:val="00C93FAE"/>
    <w:rsid w:val="00C95890"/>
    <w:rsid w:val="00C96C10"/>
    <w:rsid w:val="00CA049F"/>
    <w:rsid w:val="00CA0763"/>
    <w:rsid w:val="00CA4BA8"/>
    <w:rsid w:val="00CA601F"/>
    <w:rsid w:val="00CA6258"/>
    <w:rsid w:val="00CA6ABF"/>
    <w:rsid w:val="00CA7DFE"/>
    <w:rsid w:val="00CB14BB"/>
    <w:rsid w:val="00CB182E"/>
    <w:rsid w:val="00CB4369"/>
    <w:rsid w:val="00CB5FF2"/>
    <w:rsid w:val="00CC128D"/>
    <w:rsid w:val="00CC1E5B"/>
    <w:rsid w:val="00CC3442"/>
    <w:rsid w:val="00CC34EB"/>
    <w:rsid w:val="00CC3626"/>
    <w:rsid w:val="00CC40CF"/>
    <w:rsid w:val="00CC43A0"/>
    <w:rsid w:val="00CC574A"/>
    <w:rsid w:val="00CC596D"/>
    <w:rsid w:val="00CC79D8"/>
    <w:rsid w:val="00CD040F"/>
    <w:rsid w:val="00CD05FE"/>
    <w:rsid w:val="00CD1E2B"/>
    <w:rsid w:val="00CD1EC8"/>
    <w:rsid w:val="00CD282A"/>
    <w:rsid w:val="00CE18EC"/>
    <w:rsid w:val="00CE3FE5"/>
    <w:rsid w:val="00CE5C46"/>
    <w:rsid w:val="00CE7685"/>
    <w:rsid w:val="00CF1AA9"/>
    <w:rsid w:val="00CF3186"/>
    <w:rsid w:val="00CF5EF4"/>
    <w:rsid w:val="00CF7A9C"/>
    <w:rsid w:val="00CF7DBF"/>
    <w:rsid w:val="00D02D13"/>
    <w:rsid w:val="00D06143"/>
    <w:rsid w:val="00D07203"/>
    <w:rsid w:val="00D07823"/>
    <w:rsid w:val="00D12C4A"/>
    <w:rsid w:val="00D136E5"/>
    <w:rsid w:val="00D1534A"/>
    <w:rsid w:val="00D16AA1"/>
    <w:rsid w:val="00D20637"/>
    <w:rsid w:val="00D21421"/>
    <w:rsid w:val="00D21E91"/>
    <w:rsid w:val="00D22D36"/>
    <w:rsid w:val="00D25FE0"/>
    <w:rsid w:val="00D2651C"/>
    <w:rsid w:val="00D2666C"/>
    <w:rsid w:val="00D27D47"/>
    <w:rsid w:val="00D301A4"/>
    <w:rsid w:val="00D30754"/>
    <w:rsid w:val="00D30BBD"/>
    <w:rsid w:val="00D31E76"/>
    <w:rsid w:val="00D37358"/>
    <w:rsid w:val="00D376DF"/>
    <w:rsid w:val="00D37D16"/>
    <w:rsid w:val="00D40798"/>
    <w:rsid w:val="00D43074"/>
    <w:rsid w:val="00D4345B"/>
    <w:rsid w:val="00D43E31"/>
    <w:rsid w:val="00D44D18"/>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DEA"/>
    <w:rsid w:val="00D73478"/>
    <w:rsid w:val="00D76391"/>
    <w:rsid w:val="00D773F5"/>
    <w:rsid w:val="00D82614"/>
    <w:rsid w:val="00D829BE"/>
    <w:rsid w:val="00D83C22"/>
    <w:rsid w:val="00D8461B"/>
    <w:rsid w:val="00D85A78"/>
    <w:rsid w:val="00D910A0"/>
    <w:rsid w:val="00D9574B"/>
    <w:rsid w:val="00D96A2A"/>
    <w:rsid w:val="00DA12B7"/>
    <w:rsid w:val="00DA2C33"/>
    <w:rsid w:val="00DA42F6"/>
    <w:rsid w:val="00DA593D"/>
    <w:rsid w:val="00DA7A74"/>
    <w:rsid w:val="00DB0056"/>
    <w:rsid w:val="00DB1440"/>
    <w:rsid w:val="00DB17E9"/>
    <w:rsid w:val="00DB3A65"/>
    <w:rsid w:val="00DB5409"/>
    <w:rsid w:val="00DB5DFF"/>
    <w:rsid w:val="00DB6095"/>
    <w:rsid w:val="00DB691E"/>
    <w:rsid w:val="00DB70B1"/>
    <w:rsid w:val="00DB71C9"/>
    <w:rsid w:val="00DC0D4E"/>
    <w:rsid w:val="00DC1130"/>
    <w:rsid w:val="00DC1B48"/>
    <w:rsid w:val="00DC3C42"/>
    <w:rsid w:val="00DC4B54"/>
    <w:rsid w:val="00DC5E44"/>
    <w:rsid w:val="00DC658F"/>
    <w:rsid w:val="00DC6AA6"/>
    <w:rsid w:val="00DC7144"/>
    <w:rsid w:val="00DD183F"/>
    <w:rsid w:val="00DD1D2C"/>
    <w:rsid w:val="00DD2FA9"/>
    <w:rsid w:val="00DD4068"/>
    <w:rsid w:val="00DD569C"/>
    <w:rsid w:val="00DE1B9D"/>
    <w:rsid w:val="00DE1EBD"/>
    <w:rsid w:val="00DE264D"/>
    <w:rsid w:val="00DE2F64"/>
    <w:rsid w:val="00DE6B90"/>
    <w:rsid w:val="00DE7378"/>
    <w:rsid w:val="00DE7F68"/>
    <w:rsid w:val="00DF145E"/>
    <w:rsid w:val="00DF155D"/>
    <w:rsid w:val="00DF18FD"/>
    <w:rsid w:val="00DF1EA3"/>
    <w:rsid w:val="00DF3B15"/>
    <w:rsid w:val="00DF3F56"/>
    <w:rsid w:val="00DF5382"/>
    <w:rsid w:val="00DF6DB0"/>
    <w:rsid w:val="00DF73BB"/>
    <w:rsid w:val="00DF75A3"/>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16DD0"/>
    <w:rsid w:val="00E22BCE"/>
    <w:rsid w:val="00E23392"/>
    <w:rsid w:val="00E26620"/>
    <w:rsid w:val="00E31DD5"/>
    <w:rsid w:val="00E32A7D"/>
    <w:rsid w:val="00E346ED"/>
    <w:rsid w:val="00E34B60"/>
    <w:rsid w:val="00E35629"/>
    <w:rsid w:val="00E359FC"/>
    <w:rsid w:val="00E375B6"/>
    <w:rsid w:val="00E40344"/>
    <w:rsid w:val="00E42A07"/>
    <w:rsid w:val="00E4432D"/>
    <w:rsid w:val="00E456B3"/>
    <w:rsid w:val="00E465B9"/>
    <w:rsid w:val="00E478FD"/>
    <w:rsid w:val="00E47ADB"/>
    <w:rsid w:val="00E507E9"/>
    <w:rsid w:val="00E511A4"/>
    <w:rsid w:val="00E53691"/>
    <w:rsid w:val="00E55518"/>
    <w:rsid w:val="00E5594F"/>
    <w:rsid w:val="00E614F3"/>
    <w:rsid w:val="00E62774"/>
    <w:rsid w:val="00E62CA0"/>
    <w:rsid w:val="00E6327A"/>
    <w:rsid w:val="00E643F1"/>
    <w:rsid w:val="00E649AA"/>
    <w:rsid w:val="00E66175"/>
    <w:rsid w:val="00E672F3"/>
    <w:rsid w:val="00E723A4"/>
    <w:rsid w:val="00E73C03"/>
    <w:rsid w:val="00E73E75"/>
    <w:rsid w:val="00E74D7C"/>
    <w:rsid w:val="00E75F7B"/>
    <w:rsid w:val="00E81123"/>
    <w:rsid w:val="00E8498D"/>
    <w:rsid w:val="00E86BE9"/>
    <w:rsid w:val="00E91E52"/>
    <w:rsid w:val="00E922CC"/>
    <w:rsid w:val="00E929E1"/>
    <w:rsid w:val="00E94709"/>
    <w:rsid w:val="00E97EF2"/>
    <w:rsid w:val="00EA1BD3"/>
    <w:rsid w:val="00EA2D84"/>
    <w:rsid w:val="00EA3149"/>
    <w:rsid w:val="00EB085F"/>
    <w:rsid w:val="00EB0FD9"/>
    <w:rsid w:val="00EB1486"/>
    <w:rsid w:val="00EB1EA5"/>
    <w:rsid w:val="00EB3C65"/>
    <w:rsid w:val="00EB45FD"/>
    <w:rsid w:val="00EB48A1"/>
    <w:rsid w:val="00EB49D7"/>
    <w:rsid w:val="00EB52CC"/>
    <w:rsid w:val="00EB54F9"/>
    <w:rsid w:val="00EB6016"/>
    <w:rsid w:val="00EB7FC8"/>
    <w:rsid w:val="00EC00CD"/>
    <w:rsid w:val="00EC3A23"/>
    <w:rsid w:val="00EC4844"/>
    <w:rsid w:val="00EC53CE"/>
    <w:rsid w:val="00EC555B"/>
    <w:rsid w:val="00EC5E3B"/>
    <w:rsid w:val="00EC69DD"/>
    <w:rsid w:val="00EC6DF5"/>
    <w:rsid w:val="00EC7780"/>
    <w:rsid w:val="00ED03AB"/>
    <w:rsid w:val="00ED07D7"/>
    <w:rsid w:val="00ED3ED5"/>
    <w:rsid w:val="00ED4F83"/>
    <w:rsid w:val="00ED648B"/>
    <w:rsid w:val="00ED64EE"/>
    <w:rsid w:val="00EE0037"/>
    <w:rsid w:val="00EE0505"/>
    <w:rsid w:val="00EE0553"/>
    <w:rsid w:val="00EE28F0"/>
    <w:rsid w:val="00EE3AB8"/>
    <w:rsid w:val="00EE3F75"/>
    <w:rsid w:val="00EF159D"/>
    <w:rsid w:val="00EF3517"/>
    <w:rsid w:val="00EF3DE1"/>
    <w:rsid w:val="00EF434C"/>
    <w:rsid w:val="00EF5C8E"/>
    <w:rsid w:val="00EF7169"/>
    <w:rsid w:val="00F02BDF"/>
    <w:rsid w:val="00F02D7B"/>
    <w:rsid w:val="00F036F6"/>
    <w:rsid w:val="00F0463B"/>
    <w:rsid w:val="00F05915"/>
    <w:rsid w:val="00F06C8A"/>
    <w:rsid w:val="00F10BEF"/>
    <w:rsid w:val="00F10C31"/>
    <w:rsid w:val="00F11E94"/>
    <w:rsid w:val="00F161FE"/>
    <w:rsid w:val="00F21984"/>
    <w:rsid w:val="00F23A8C"/>
    <w:rsid w:val="00F23D63"/>
    <w:rsid w:val="00F244AA"/>
    <w:rsid w:val="00F246A4"/>
    <w:rsid w:val="00F25380"/>
    <w:rsid w:val="00F25542"/>
    <w:rsid w:val="00F26345"/>
    <w:rsid w:val="00F2711B"/>
    <w:rsid w:val="00F2736C"/>
    <w:rsid w:val="00F31097"/>
    <w:rsid w:val="00F31CFB"/>
    <w:rsid w:val="00F335F7"/>
    <w:rsid w:val="00F33A98"/>
    <w:rsid w:val="00F347E9"/>
    <w:rsid w:val="00F3532C"/>
    <w:rsid w:val="00F35E96"/>
    <w:rsid w:val="00F36E71"/>
    <w:rsid w:val="00F42190"/>
    <w:rsid w:val="00F46B89"/>
    <w:rsid w:val="00F47386"/>
    <w:rsid w:val="00F527BA"/>
    <w:rsid w:val="00F53FEC"/>
    <w:rsid w:val="00F549A5"/>
    <w:rsid w:val="00F54AFD"/>
    <w:rsid w:val="00F55FF3"/>
    <w:rsid w:val="00F5669C"/>
    <w:rsid w:val="00F5769F"/>
    <w:rsid w:val="00F57891"/>
    <w:rsid w:val="00F607F7"/>
    <w:rsid w:val="00F60DED"/>
    <w:rsid w:val="00F612A7"/>
    <w:rsid w:val="00F633E6"/>
    <w:rsid w:val="00F67675"/>
    <w:rsid w:val="00F70386"/>
    <w:rsid w:val="00F70620"/>
    <w:rsid w:val="00F70784"/>
    <w:rsid w:val="00F708D3"/>
    <w:rsid w:val="00F71A0F"/>
    <w:rsid w:val="00F71BDD"/>
    <w:rsid w:val="00F748CB"/>
    <w:rsid w:val="00F76DDB"/>
    <w:rsid w:val="00F770C8"/>
    <w:rsid w:val="00F7730B"/>
    <w:rsid w:val="00F81797"/>
    <w:rsid w:val="00F81831"/>
    <w:rsid w:val="00F822AC"/>
    <w:rsid w:val="00F83DCA"/>
    <w:rsid w:val="00F848B6"/>
    <w:rsid w:val="00F84A6F"/>
    <w:rsid w:val="00F84F1D"/>
    <w:rsid w:val="00F8522A"/>
    <w:rsid w:val="00F85C13"/>
    <w:rsid w:val="00F85D43"/>
    <w:rsid w:val="00F87402"/>
    <w:rsid w:val="00F87916"/>
    <w:rsid w:val="00F87CD9"/>
    <w:rsid w:val="00F932F5"/>
    <w:rsid w:val="00F93BAA"/>
    <w:rsid w:val="00F960A4"/>
    <w:rsid w:val="00F97ED8"/>
    <w:rsid w:val="00FA1657"/>
    <w:rsid w:val="00FA78D8"/>
    <w:rsid w:val="00FB0A97"/>
    <w:rsid w:val="00FB117D"/>
    <w:rsid w:val="00FB1E9B"/>
    <w:rsid w:val="00FB25B4"/>
    <w:rsid w:val="00FB2E68"/>
    <w:rsid w:val="00FB4618"/>
    <w:rsid w:val="00FB48A7"/>
    <w:rsid w:val="00FB55A0"/>
    <w:rsid w:val="00FB6950"/>
    <w:rsid w:val="00FB7BEB"/>
    <w:rsid w:val="00FC210F"/>
    <w:rsid w:val="00FC3526"/>
    <w:rsid w:val="00FC47E5"/>
    <w:rsid w:val="00FC49D8"/>
    <w:rsid w:val="00FC5873"/>
    <w:rsid w:val="00FC63BE"/>
    <w:rsid w:val="00FC6FA2"/>
    <w:rsid w:val="00FC793D"/>
    <w:rsid w:val="00FC7AE0"/>
    <w:rsid w:val="00FC7B8E"/>
    <w:rsid w:val="00FC7CC0"/>
    <w:rsid w:val="00FD3262"/>
    <w:rsid w:val="00FD3D51"/>
    <w:rsid w:val="00FD3ED4"/>
    <w:rsid w:val="00FD43BF"/>
    <w:rsid w:val="00FD6E47"/>
    <w:rsid w:val="00FD6F72"/>
    <w:rsid w:val="00FE011F"/>
    <w:rsid w:val="00FE158C"/>
    <w:rsid w:val="00FE2D12"/>
    <w:rsid w:val="00FE49F1"/>
    <w:rsid w:val="00FE5B38"/>
    <w:rsid w:val="00FE6A8A"/>
    <w:rsid w:val="00FE7445"/>
    <w:rsid w:val="00FF0050"/>
    <w:rsid w:val="00FF02C1"/>
    <w:rsid w:val="00FF0E63"/>
    <w:rsid w:val="00FF0FCA"/>
    <w:rsid w:val="00FF2167"/>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
    <w:name w:val="Unresolved Mention"/>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CurrentList1">
    <w:name w:val="Current List1"/>
    <w:uiPriority w:val="99"/>
    <w:rsid w:val="008B50B3"/>
    <w:pPr>
      <w:numPr>
        <w:numId w:val="34"/>
      </w:numPr>
    </w:pPr>
  </w:style>
  <w:style w:type="paragraph" w:styleId="Revision">
    <w:name w:val="Revision"/>
    <w:hidden/>
    <w:uiPriority w:val="99"/>
    <w:semiHidden/>
    <w:rsid w:val="00CF7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1188">
      <w:bodyDiv w:val="1"/>
      <w:marLeft w:val="0"/>
      <w:marRight w:val="0"/>
      <w:marTop w:val="0"/>
      <w:marBottom w:val="0"/>
      <w:divBdr>
        <w:top w:val="none" w:sz="0" w:space="0" w:color="auto"/>
        <w:left w:val="none" w:sz="0" w:space="0" w:color="auto"/>
        <w:bottom w:val="none" w:sz="0" w:space="0" w:color="auto"/>
        <w:right w:val="none" w:sz="0" w:space="0" w:color="auto"/>
      </w:divBdr>
    </w:div>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687297072">
      <w:bodyDiv w:val="1"/>
      <w:marLeft w:val="0"/>
      <w:marRight w:val="0"/>
      <w:marTop w:val="0"/>
      <w:marBottom w:val="0"/>
      <w:divBdr>
        <w:top w:val="none" w:sz="0" w:space="0" w:color="auto"/>
        <w:left w:val="none" w:sz="0" w:space="0" w:color="auto"/>
        <w:bottom w:val="none" w:sz="0" w:space="0" w:color="auto"/>
        <w:right w:val="none" w:sz="0" w:space="0" w:color="auto"/>
      </w:divBdr>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1944222254">
      <w:bodyDiv w:val="1"/>
      <w:marLeft w:val="0"/>
      <w:marRight w:val="0"/>
      <w:marTop w:val="0"/>
      <w:marBottom w:val="0"/>
      <w:divBdr>
        <w:top w:val="none" w:sz="0" w:space="0" w:color="auto"/>
        <w:left w:val="none" w:sz="0" w:space="0" w:color="auto"/>
        <w:bottom w:val="none" w:sz="0" w:space="0" w:color="auto"/>
        <w:right w:val="none" w:sz="0" w:space="0" w:color="auto"/>
      </w:divBdr>
      <w:divsChild>
        <w:div w:id="1788426250">
          <w:marLeft w:val="0"/>
          <w:marRight w:val="0"/>
          <w:marTop w:val="120"/>
          <w:marBottom w:val="0"/>
          <w:divBdr>
            <w:top w:val="none" w:sz="0" w:space="0" w:color="auto"/>
            <w:left w:val="none" w:sz="0" w:space="0" w:color="auto"/>
            <w:bottom w:val="none" w:sz="0" w:space="0" w:color="auto"/>
            <w:right w:val="none" w:sz="0" w:space="0" w:color="auto"/>
          </w:divBdr>
        </w:div>
        <w:div w:id="1778792764">
          <w:marLeft w:val="0"/>
          <w:marRight w:val="0"/>
          <w:marTop w:val="180"/>
          <w:marBottom w:val="60"/>
          <w:divBdr>
            <w:top w:val="single" w:sz="8" w:space="1" w:color="808080"/>
            <w:left w:val="none" w:sz="0" w:space="0" w:color="auto"/>
            <w:bottom w:val="none" w:sz="0" w:space="0" w:color="auto"/>
            <w:right w:val="none" w:sz="0" w:space="0" w:color="auto"/>
          </w:divBdr>
        </w:div>
        <w:div w:id="1444231048">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tus@mpw.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incus@capebar.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marie@dayvergeerlaw.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x@dayvergeerlaw.co.za" TargetMode="External"/><Relationship Id="rId4" Type="http://schemas.openxmlformats.org/officeDocument/2006/relationships/settings" Target="settings.xml"/><Relationship Id="rId9" Type="http://schemas.openxmlformats.org/officeDocument/2006/relationships/hyperlink" Target="mailto:wernerpretsch@clubadvocates.co.z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1948v3SApg731" TargetMode="External"/><Relationship Id="rId7" Type="http://schemas.openxmlformats.org/officeDocument/2006/relationships/hyperlink" Target="https://app.jutastatevolve.co.za/y1963v3SApg402" TargetMode="External"/><Relationship Id="rId2" Type="http://schemas.openxmlformats.org/officeDocument/2006/relationships/hyperlink" Target="https://app.jutastatevolve.co.za/y1978v1SApg173" TargetMode="External"/><Relationship Id="rId1" Type="http://schemas.openxmlformats.org/officeDocument/2006/relationships/hyperlink" Target="https://app.jutastatevolve.co.za/y1975v1SApg186" TargetMode="External"/><Relationship Id="rId6" Type="http://schemas.openxmlformats.org/officeDocument/2006/relationships/hyperlink" Target="https://app.jutastatevolve.co.za/y1956v3SApg522" TargetMode="External"/><Relationship Id="rId5" Type="http://schemas.openxmlformats.org/officeDocument/2006/relationships/hyperlink" Target="https://app.jutastatevolve.co.za/y1991v4SApg195" TargetMode="External"/><Relationship Id="rId4" Type="http://schemas.openxmlformats.org/officeDocument/2006/relationships/hyperlink" Target="https://app.jutastatevolve.co.za/y1976v3SApg3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4062-4164-4D18-A99A-314E8A9D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4</TotalTime>
  <Pages>17</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Sathish</cp:lastModifiedBy>
  <cp:revision>3</cp:revision>
  <cp:lastPrinted>2024-02-09T11:04:00Z</cp:lastPrinted>
  <dcterms:created xsi:type="dcterms:W3CDTF">2024-02-12T11:10:00Z</dcterms:created>
  <dcterms:modified xsi:type="dcterms:W3CDTF">2024-02-12T12:55:00Z</dcterms:modified>
</cp:coreProperties>
</file>