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C88D8" w14:textId="76D10D4F" w:rsidR="00E57A2B" w:rsidRDefault="00E57A2B" w:rsidP="00E57A2B">
      <w:pPr>
        <w:rPr>
          <w:rFonts w:cs="Arial"/>
          <w:color w:val="FF0000"/>
        </w:rPr>
      </w:pPr>
      <w:r>
        <w:rPr>
          <w:rFonts w:cs="Arial"/>
          <w:color w:val="FF0000"/>
        </w:rPr>
        <w:t>Editorial note: Certain information has been redacted from this judgment in compliance with the law.</w:t>
      </w:r>
    </w:p>
    <w:p w14:paraId="4CF87BD2" w14:textId="77777777" w:rsidR="00E57A2B" w:rsidRPr="00E57A2B" w:rsidRDefault="00E57A2B" w:rsidP="00E57A2B">
      <w:pPr>
        <w:rPr>
          <w:rFonts w:ascii="Courier New" w:hAnsi="Courier New"/>
          <w:color w:val="FF0000"/>
          <w:u w:val="single"/>
          <w:lang w:val="en-ZA" w:eastAsia="en-ZA"/>
        </w:rPr>
      </w:pPr>
    </w:p>
    <w:p w14:paraId="71EA72CC" w14:textId="2D74B124" w:rsidR="009975B5" w:rsidRDefault="009975B5" w:rsidP="009975B5">
      <w:pPr>
        <w:pStyle w:val="LegalTitle"/>
        <w:spacing w:after="120" w:line="360" w:lineRule="auto"/>
        <w:rPr>
          <w:u w:val="single"/>
        </w:rPr>
      </w:pPr>
      <w:r>
        <w:rPr>
          <w:u w:val="single"/>
        </w:rPr>
        <w:t>REPUBLIC OF SOUTH AFRICA</w:t>
      </w:r>
    </w:p>
    <w:p w14:paraId="4A42E875" w14:textId="77777777" w:rsidR="000C3AF7" w:rsidRPr="000C3AF7" w:rsidRDefault="00E30837" w:rsidP="00027B5A">
      <w:pPr>
        <w:pStyle w:val="LegalNormal"/>
        <w:spacing w:after="0" w:line="360" w:lineRule="auto"/>
        <w:jc w:val="center"/>
      </w:pPr>
      <w:r>
        <w:rPr>
          <w:noProof/>
          <w:lang w:val="en-ZA" w:eastAsia="en-ZA"/>
        </w:rPr>
        <w:drawing>
          <wp:inline distT="0" distB="0" distL="0" distR="0" wp14:anchorId="1080DD82" wp14:editId="3ABE7DEC">
            <wp:extent cx="1533525" cy="1533525"/>
            <wp:effectExtent l="0" t="0" r="9525" b="9525"/>
            <wp:docPr id="3" name="Picture 3" descr="cid:image001.png@01D0BF16.DA35A980"/>
            <wp:cNvGraphicFramePr/>
            <a:graphic xmlns:a="http://schemas.openxmlformats.org/drawingml/2006/main">
              <a:graphicData uri="http://schemas.openxmlformats.org/drawingml/2006/picture">
                <pic:pic xmlns:pic="http://schemas.openxmlformats.org/drawingml/2006/picture">
                  <pic:nvPicPr>
                    <pic:cNvPr id="1" name="Picture 1" descr="cid:image001.png@01D0BF16.DA35A9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03DC9D29" w14:textId="77777777" w:rsidR="00781994" w:rsidRDefault="00781994" w:rsidP="00027B5A">
      <w:pPr>
        <w:pStyle w:val="LegalTitle"/>
        <w:spacing w:after="120" w:line="360" w:lineRule="auto"/>
        <w:rPr>
          <w:u w:val="single"/>
        </w:rPr>
      </w:pPr>
      <w:r>
        <w:rPr>
          <w:u w:val="single"/>
        </w:rPr>
        <w:t>IN THE HIGH COURT OF SOUTH AFRICA</w:t>
      </w:r>
    </w:p>
    <w:p w14:paraId="4185DA67" w14:textId="3DFF6CB1" w:rsidR="00520591" w:rsidRDefault="00520591" w:rsidP="00D82785">
      <w:pPr>
        <w:pStyle w:val="LegalTitle"/>
        <w:spacing w:after="120"/>
        <w:rPr>
          <w:u w:val="single"/>
        </w:rPr>
      </w:pPr>
      <w:r w:rsidRPr="00520591">
        <w:rPr>
          <w:u w:val="single"/>
        </w:rPr>
        <w:t xml:space="preserve">GAUTENG DIVISION, </w:t>
      </w:r>
      <w:r w:rsidR="00027B5A">
        <w:rPr>
          <w:u w:val="single"/>
        </w:rPr>
        <w:t>JOHANNESBURG</w:t>
      </w:r>
    </w:p>
    <w:p w14:paraId="0AF98B0F" w14:textId="00ECD65B" w:rsidR="00D82785" w:rsidRPr="00D82785" w:rsidRDefault="00D82785" w:rsidP="00D82785">
      <w:pPr>
        <w:pStyle w:val="LegalNormal"/>
      </w:pPr>
      <w:r>
        <w:rPr>
          <w:rFonts w:ascii="Times New Roman" w:hAnsi="Times New Roman"/>
          <w:noProof/>
          <w:lang w:val="en-ZA" w:eastAsia="en-ZA"/>
        </w:rPr>
        <mc:AlternateContent>
          <mc:Choice Requires="wps">
            <w:drawing>
              <wp:anchor distT="0" distB="0" distL="114300" distR="114300" simplePos="0" relativeHeight="251659264" behindDoc="0" locked="0" layoutInCell="1" allowOverlap="1" wp14:anchorId="18E80F97" wp14:editId="19AAE5FB">
                <wp:simplePos x="0" y="0"/>
                <wp:positionH relativeFrom="column">
                  <wp:posOffset>0</wp:posOffset>
                </wp:positionH>
                <wp:positionV relativeFrom="paragraph">
                  <wp:posOffset>-635</wp:posOffset>
                </wp:positionV>
                <wp:extent cx="2984500" cy="508000"/>
                <wp:effectExtent l="0" t="0" r="25400" b="254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08000"/>
                        </a:xfrm>
                        <a:prstGeom prst="rect">
                          <a:avLst/>
                        </a:prstGeom>
                        <a:solidFill>
                          <a:srgbClr val="FFFFFF"/>
                        </a:solidFill>
                        <a:ln w="9525">
                          <a:solidFill>
                            <a:srgbClr val="000000"/>
                          </a:solidFill>
                          <a:miter lim="800000"/>
                          <a:headEnd/>
                          <a:tailEnd/>
                        </a:ln>
                      </wps:spPr>
                      <wps:txbx>
                        <w:txbxContent>
                          <w:p w14:paraId="093760C6" w14:textId="71691218" w:rsidR="00D82785" w:rsidRDefault="00863CC3" w:rsidP="00863CC3">
                            <w:pPr>
                              <w:tabs>
                                <w:tab w:val="left" w:pos="900"/>
                              </w:tabs>
                              <w:suppressAutoHyphens w:val="0"/>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82785">
                              <w:rPr>
                                <w:rFonts w:ascii="Century Gothic" w:hAnsi="Century Gothic"/>
                                <w:b/>
                                <w:bCs/>
                                <w:sz w:val="20"/>
                                <w:szCs w:val="20"/>
                              </w:rPr>
                              <w:t>NOT</w:t>
                            </w:r>
                            <w:r w:rsidR="00D82785">
                              <w:rPr>
                                <w:rFonts w:ascii="Century Gothic" w:hAnsi="Century Gothic"/>
                                <w:sz w:val="20"/>
                                <w:szCs w:val="20"/>
                              </w:rPr>
                              <w:t xml:space="preserve"> REPORTABLE</w:t>
                            </w:r>
                          </w:p>
                          <w:p w14:paraId="2C883883" w14:textId="54984A59" w:rsidR="00D82785" w:rsidRDefault="00863CC3" w:rsidP="00863CC3">
                            <w:pPr>
                              <w:tabs>
                                <w:tab w:val="left" w:pos="900"/>
                              </w:tabs>
                              <w:suppressAutoHyphens w:val="0"/>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D82785">
                              <w:rPr>
                                <w:rFonts w:ascii="Century Gothic" w:hAnsi="Century Gothic"/>
                                <w:b/>
                                <w:bCs/>
                                <w:sz w:val="20"/>
                                <w:szCs w:val="20"/>
                              </w:rPr>
                              <w:t>NOT</w:t>
                            </w:r>
                            <w:r w:rsidR="00D82785">
                              <w:rPr>
                                <w:rFonts w:ascii="Century Gothic" w:hAnsi="Century Gothic"/>
                                <w:sz w:val="20"/>
                                <w:szCs w:val="20"/>
                              </w:rPr>
                              <w:t xml:space="preserve"> OF INTEREST TO OTHER JUDGES</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80F97" id="_x0000_t202" coordsize="21600,21600" o:spt="202" path="m,l,21600r21600,l21600,xe">
                <v:stroke joinstyle="miter"/>
                <v:path gradientshapeok="t" o:connecttype="rect"/>
              </v:shapetype>
              <v:shape id="Text Box 1" o:spid="_x0000_s1026" type="#_x0000_t202" style="position:absolute;left:0;text-align:left;margin-left:0;margin-top:-.05pt;width:235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">
                <v:textbox>
                  <w:txbxContent>
                    <w:p w14:paraId="093760C6" w14:textId="71691218" w:rsidR="00D82785" w:rsidRDefault="00863CC3" w:rsidP="00863CC3">
                      <w:pPr>
                        <w:tabs>
                          <w:tab w:val="left" w:pos="900"/>
                        </w:tabs>
                        <w:suppressAutoHyphens w:val="0"/>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82785">
                        <w:rPr>
                          <w:rFonts w:ascii="Century Gothic" w:hAnsi="Century Gothic"/>
                          <w:b/>
                          <w:bCs/>
                          <w:sz w:val="20"/>
                          <w:szCs w:val="20"/>
                        </w:rPr>
                        <w:t>NOT</w:t>
                      </w:r>
                      <w:r w:rsidR="00D82785">
                        <w:rPr>
                          <w:rFonts w:ascii="Century Gothic" w:hAnsi="Century Gothic"/>
                          <w:sz w:val="20"/>
                          <w:szCs w:val="20"/>
                        </w:rPr>
                        <w:t xml:space="preserve"> REPORTABLE</w:t>
                      </w:r>
                    </w:p>
                    <w:p w14:paraId="2C883883" w14:textId="54984A59" w:rsidR="00D82785" w:rsidRDefault="00863CC3" w:rsidP="00863CC3">
                      <w:pPr>
                        <w:tabs>
                          <w:tab w:val="left" w:pos="900"/>
                        </w:tabs>
                        <w:suppressAutoHyphens w:val="0"/>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D82785">
                        <w:rPr>
                          <w:rFonts w:ascii="Century Gothic" w:hAnsi="Century Gothic"/>
                          <w:b/>
                          <w:bCs/>
                          <w:sz w:val="20"/>
                          <w:szCs w:val="20"/>
                        </w:rPr>
                        <w:t>NOT</w:t>
                      </w:r>
                      <w:r w:rsidR="00D82785">
                        <w:rPr>
                          <w:rFonts w:ascii="Century Gothic" w:hAnsi="Century Gothic"/>
                          <w:sz w:val="20"/>
                          <w:szCs w:val="20"/>
                        </w:rPr>
                        <w:t xml:space="preserve"> OF INTEREST TO OTHER JUDGES</w:t>
                      </w:r>
                    </w:p>
                  </w:txbxContent>
                </v:textbox>
              </v:shape>
            </w:pict>
          </mc:Fallback>
        </mc:AlternateContent>
      </w:r>
    </w:p>
    <w:p w14:paraId="10A22BA3" w14:textId="48FA8F60" w:rsidR="009314F3" w:rsidRDefault="009314F3" w:rsidP="00027B5A">
      <w:pPr>
        <w:pStyle w:val="LegalAnnexure"/>
        <w:spacing w:after="0" w:line="360" w:lineRule="auto"/>
      </w:pPr>
      <w:r w:rsidRPr="00A84826">
        <w:rPr>
          <w:u w:val="single"/>
        </w:rPr>
        <w:t>CASE NO</w:t>
      </w:r>
      <w:r w:rsidRPr="0080126D">
        <w:t>:</w:t>
      </w:r>
      <w:r w:rsidR="00F86558">
        <w:t xml:space="preserve"> </w:t>
      </w:r>
      <w:r w:rsidR="00A95199">
        <w:rPr>
          <w:b w:val="0"/>
        </w:rPr>
        <w:t>34253</w:t>
      </w:r>
      <w:r w:rsidR="00F86558" w:rsidRPr="004E00FA">
        <w:rPr>
          <w:b w:val="0"/>
        </w:rPr>
        <w:t>/</w:t>
      </w:r>
      <w:r w:rsidR="00F94A41">
        <w:rPr>
          <w:b w:val="0"/>
        </w:rPr>
        <w:t>20</w:t>
      </w:r>
      <w:r w:rsidR="005C29CF">
        <w:rPr>
          <w:b w:val="0"/>
        </w:rPr>
        <w:t>1</w:t>
      </w:r>
      <w:r w:rsidR="00A95199">
        <w:rPr>
          <w:b w:val="0"/>
        </w:rPr>
        <w:t>0</w:t>
      </w:r>
    </w:p>
    <w:p w14:paraId="3870B799" w14:textId="2EA8D998" w:rsidR="004E00FA" w:rsidRDefault="004E00FA" w:rsidP="004E00FA">
      <w:pPr>
        <w:pStyle w:val="LegalAnnexure"/>
        <w:spacing w:after="0" w:line="360" w:lineRule="auto"/>
      </w:pPr>
      <w:r>
        <w:rPr>
          <w:u w:val="single"/>
        </w:rPr>
        <w:t>DATE</w:t>
      </w:r>
      <w:r w:rsidRPr="0080126D">
        <w:t>:</w:t>
      </w:r>
      <w:r>
        <w:t xml:space="preserve"> </w:t>
      </w:r>
      <w:r w:rsidR="00A95199">
        <w:rPr>
          <w:b w:val="0"/>
        </w:rPr>
        <w:t>10</w:t>
      </w:r>
      <w:r w:rsidR="00A95199" w:rsidRPr="00A95199">
        <w:rPr>
          <w:b w:val="0"/>
          <w:vertAlign w:val="superscript"/>
        </w:rPr>
        <w:t>th</w:t>
      </w:r>
      <w:r w:rsidR="00A95199">
        <w:rPr>
          <w:b w:val="0"/>
        </w:rPr>
        <w:t xml:space="preserve"> January</w:t>
      </w:r>
      <w:r w:rsidR="00592459">
        <w:rPr>
          <w:b w:val="0"/>
        </w:rPr>
        <w:t xml:space="preserve"> </w:t>
      </w:r>
      <w:r w:rsidR="0062393B">
        <w:rPr>
          <w:b w:val="0"/>
        </w:rPr>
        <w:t>20</w:t>
      </w:r>
      <w:r w:rsidR="00BE3209">
        <w:rPr>
          <w:b w:val="0"/>
        </w:rPr>
        <w:t>2</w:t>
      </w:r>
      <w:r w:rsidR="00A95199">
        <w:rPr>
          <w:b w:val="0"/>
        </w:rPr>
        <w:t>4</w:t>
      </w:r>
    </w:p>
    <w:p w14:paraId="574048F0" w14:textId="77777777" w:rsidR="009314F3" w:rsidRPr="00A84826" w:rsidRDefault="009314F3" w:rsidP="0006059E">
      <w:pPr>
        <w:pStyle w:val="LegalNormal"/>
        <w:spacing w:after="120" w:line="360" w:lineRule="auto"/>
      </w:pPr>
      <w:r w:rsidRPr="00A84826">
        <w:t>In the matter between:</w:t>
      </w:r>
    </w:p>
    <w:p w14:paraId="583B0FA7" w14:textId="2BDC917A" w:rsidR="00027B5A" w:rsidRDefault="00A95199" w:rsidP="007A730A">
      <w:pPr>
        <w:pStyle w:val="LegalPlainDef"/>
        <w:spacing w:after="120" w:line="360" w:lineRule="auto"/>
      </w:pPr>
      <w:r>
        <w:rPr>
          <w:b/>
          <w:u w:val="single"/>
        </w:rPr>
        <w:t>Z</w:t>
      </w:r>
      <w:r w:rsidR="00451C4E">
        <w:rPr>
          <w:b/>
        </w:rPr>
        <w:t>,</w:t>
      </w:r>
      <w:r w:rsidR="00667FD6">
        <w:rPr>
          <w:b/>
        </w:rPr>
        <w:t xml:space="preserve"> </w:t>
      </w:r>
      <w:r>
        <w:rPr>
          <w:b/>
        </w:rPr>
        <w:t>P G</w:t>
      </w:r>
      <w:r w:rsidR="009E41DD">
        <w:rPr>
          <w:b/>
        </w:rPr>
        <w:tab/>
      </w:r>
      <w:r w:rsidR="009E41DD">
        <w:t>P</w:t>
      </w:r>
      <w:r w:rsidR="005C29CF">
        <w:t>laintiff</w:t>
      </w:r>
    </w:p>
    <w:p w14:paraId="6CD46C28" w14:textId="77777777" w:rsidR="009314F3" w:rsidRPr="00A84826" w:rsidRDefault="009314F3" w:rsidP="0006059E">
      <w:pPr>
        <w:pStyle w:val="LegalNormal"/>
        <w:spacing w:after="120" w:line="360" w:lineRule="auto"/>
      </w:pPr>
      <w:r w:rsidRPr="00A84826">
        <w:t>and</w:t>
      </w:r>
    </w:p>
    <w:p w14:paraId="2C46295A" w14:textId="313121EC" w:rsidR="007D4738" w:rsidRDefault="00A95199" w:rsidP="00A95199">
      <w:pPr>
        <w:pStyle w:val="LegalPlainDef"/>
        <w:spacing w:after="240" w:line="360" w:lineRule="auto"/>
      </w:pPr>
      <w:r>
        <w:rPr>
          <w:b/>
          <w:bCs/>
          <w:u w:val="single"/>
          <w:lang w:val="en-US"/>
        </w:rPr>
        <w:t>Z</w:t>
      </w:r>
      <w:r>
        <w:rPr>
          <w:b/>
          <w:bCs/>
          <w:lang w:val="en-US"/>
        </w:rPr>
        <w:t xml:space="preserve">, B </w:t>
      </w:r>
      <w:proofErr w:type="spellStart"/>
      <w:r>
        <w:rPr>
          <w:b/>
          <w:bCs/>
          <w:lang w:val="en-US"/>
        </w:rPr>
        <w:t>B</w:t>
      </w:r>
      <w:proofErr w:type="spellEnd"/>
      <w:r w:rsidR="005C29CF">
        <w:rPr>
          <w:b/>
          <w:bCs/>
          <w:lang w:val="en-US"/>
        </w:rPr>
        <w:t xml:space="preserve"> </w:t>
      </w:r>
      <w:r w:rsidR="007D4738" w:rsidRPr="00DE6787">
        <w:rPr>
          <w:b/>
        </w:rPr>
        <w:tab/>
      </w:r>
      <w:r w:rsidR="009E41DD">
        <w:t>D</w:t>
      </w:r>
      <w:r w:rsidR="005C29CF">
        <w:t>efendant</w:t>
      </w:r>
    </w:p>
    <w:p w14:paraId="00CC5FB9" w14:textId="6641B4B3" w:rsidR="00375DC1" w:rsidRDefault="00375DC1" w:rsidP="00375DC1">
      <w:pPr>
        <w:suppressAutoHyphens w:val="0"/>
        <w:spacing w:after="240" w:line="360" w:lineRule="auto"/>
        <w:ind w:left="1985" w:hanging="1985"/>
        <w:jc w:val="both"/>
        <w:rPr>
          <w:rFonts w:cs="Arial"/>
          <w:i/>
          <w:lang w:val="en-ZA" w:eastAsia="en-US"/>
        </w:rPr>
      </w:pPr>
      <w:r>
        <w:rPr>
          <w:rFonts w:cs="Arial"/>
          <w:b/>
          <w:bCs/>
          <w:lang w:val="en-ZA" w:eastAsia="en-US"/>
        </w:rPr>
        <w:t>Neutral Citation</w:t>
      </w:r>
      <w:r>
        <w:rPr>
          <w:rFonts w:cs="Arial"/>
          <w:lang w:val="en-ZA" w:eastAsia="en-US"/>
        </w:rPr>
        <w:t>:</w:t>
      </w:r>
      <w:r>
        <w:rPr>
          <w:rFonts w:cs="Arial"/>
          <w:lang w:val="en-ZA" w:eastAsia="en-US"/>
        </w:rPr>
        <w:tab/>
      </w:r>
      <w:r w:rsidR="008A1045">
        <w:rPr>
          <w:rFonts w:cs="Arial"/>
          <w:i/>
          <w:lang w:val="en-ZA" w:eastAsia="en-US"/>
        </w:rPr>
        <w:t>Z</w:t>
      </w:r>
      <w:r>
        <w:rPr>
          <w:rFonts w:cs="Arial"/>
          <w:i/>
          <w:lang w:val="en-ZA" w:eastAsia="en-US"/>
        </w:rPr>
        <w:t xml:space="preserve"> v </w:t>
      </w:r>
      <w:r w:rsidR="008A1045">
        <w:rPr>
          <w:rFonts w:cs="Arial"/>
          <w:i/>
          <w:lang w:val="en-ZA" w:eastAsia="en-US"/>
        </w:rPr>
        <w:t>Z</w:t>
      </w:r>
      <w:r>
        <w:rPr>
          <w:rFonts w:cs="Arial"/>
          <w:i/>
          <w:lang w:val="en-ZA" w:eastAsia="en-US"/>
        </w:rPr>
        <w:t xml:space="preserve"> (</w:t>
      </w:r>
      <w:r w:rsidR="008A1045">
        <w:rPr>
          <w:rFonts w:cs="Arial"/>
          <w:i/>
          <w:lang w:val="en-ZA" w:eastAsia="en-US"/>
        </w:rPr>
        <w:t>34253</w:t>
      </w:r>
      <w:r>
        <w:rPr>
          <w:rFonts w:cs="Arial"/>
          <w:i/>
          <w:lang w:val="en-ZA" w:eastAsia="en-US"/>
        </w:rPr>
        <w:t>/201</w:t>
      </w:r>
      <w:r w:rsidR="008A1045">
        <w:rPr>
          <w:rFonts w:cs="Arial"/>
          <w:i/>
          <w:lang w:val="en-ZA" w:eastAsia="en-US"/>
        </w:rPr>
        <w:t>0</w:t>
      </w:r>
      <w:r>
        <w:rPr>
          <w:rFonts w:cs="Arial"/>
          <w:i/>
          <w:lang w:val="en-ZA" w:eastAsia="en-US"/>
        </w:rPr>
        <w:t xml:space="preserve">) </w:t>
      </w:r>
      <w:r>
        <w:rPr>
          <w:rFonts w:cs="Arial"/>
          <w:b/>
          <w:lang w:val="en-ZA" w:eastAsia="en-US"/>
        </w:rPr>
        <w:t xml:space="preserve">[2023] ZAGPJHC --- </w:t>
      </w:r>
      <w:r>
        <w:rPr>
          <w:rFonts w:cs="Arial"/>
          <w:lang w:val="en-ZA" w:eastAsia="en-US"/>
        </w:rPr>
        <w:t>(</w:t>
      </w:r>
      <w:r w:rsidR="008A1045">
        <w:rPr>
          <w:rFonts w:cs="Arial"/>
          <w:lang w:val="en-ZA" w:eastAsia="en-US"/>
        </w:rPr>
        <w:t>10</w:t>
      </w:r>
      <w:r>
        <w:rPr>
          <w:rFonts w:cs="Arial"/>
          <w:lang w:val="en-ZA" w:eastAsia="en-US"/>
        </w:rPr>
        <w:t xml:space="preserve"> </w:t>
      </w:r>
      <w:r w:rsidR="008A1045">
        <w:rPr>
          <w:rFonts w:cs="Arial"/>
          <w:lang w:val="en-ZA" w:eastAsia="en-US"/>
        </w:rPr>
        <w:t>January</w:t>
      </w:r>
      <w:r>
        <w:rPr>
          <w:rFonts w:cs="Arial"/>
          <w:lang w:val="en-ZA" w:eastAsia="en-US"/>
        </w:rPr>
        <w:t xml:space="preserve"> 202</w:t>
      </w:r>
      <w:r w:rsidR="008A1045">
        <w:rPr>
          <w:rFonts w:cs="Arial"/>
          <w:lang w:val="en-ZA" w:eastAsia="en-US"/>
        </w:rPr>
        <w:t>4</w:t>
      </w:r>
      <w:r>
        <w:rPr>
          <w:rFonts w:cs="Arial"/>
          <w:lang w:val="en-ZA" w:eastAsia="en-US"/>
        </w:rPr>
        <w:t>)</w:t>
      </w:r>
      <w:r>
        <w:rPr>
          <w:rFonts w:cs="Arial"/>
          <w:b/>
          <w:lang w:val="en-ZA" w:eastAsia="en-US"/>
        </w:rPr>
        <w:t xml:space="preserve"> </w:t>
      </w:r>
      <w:r>
        <w:rPr>
          <w:rFonts w:cs="Arial"/>
          <w:i/>
          <w:lang w:val="en-ZA" w:eastAsia="en-US"/>
        </w:rPr>
        <w:t xml:space="preserve"> </w:t>
      </w:r>
    </w:p>
    <w:p w14:paraId="3B80FC1F" w14:textId="77777777" w:rsidR="00DA3FFC" w:rsidRPr="00DA3FFC" w:rsidRDefault="006D3032" w:rsidP="007C351A">
      <w:pPr>
        <w:suppressAutoHyphens w:val="0"/>
        <w:spacing w:after="120" w:line="360" w:lineRule="auto"/>
        <w:ind w:left="2268" w:hanging="2268"/>
        <w:rPr>
          <w:rFonts w:cs="Arial"/>
          <w:lang w:val="en-ZA" w:eastAsia="en-US"/>
        </w:rPr>
      </w:pPr>
      <w:r>
        <w:rPr>
          <w:rFonts w:cs="Arial"/>
          <w:b/>
          <w:bCs/>
          <w:lang w:val="en-ZA" w:eastAsia="en-US"/>
        </w:rPr>
        <w:t>Coram</w:t>
      </w:r>
      <w:r w:rsidR="00DA3FFC" w:rsidRPr="00DA3FFC">
        <w:rPr>
          <w:rFonts w:cs="Arial"/>
          <w:b/>
          <w:bCs/>
          <w:lang w:val="en-ZA" w:eastAsia="en-US"/>
        </w:rPr>
        <w:t>:</w:t>
      </w:r>
      <w:r w:rsidR="005C29CF">
        <w:rPr>
          <w:rFonts w:cs="Arial"/>
          <w:lang w:val="en-ZA" w:eastAsia="en-US"/>
        </w:rPr>
        <w:tab/>
      </w:r>
      <w:r w:rsidR="007A7170">
        <w:rPr>
          <w:rFonts w:cs="Arial"/>
          <w:lang w:val="en-ZA" w:eastAsia="en-US"/>
        </w:rPr>
        <w:t>Adams J</w:t>
      </w:r>
    </w:p>
    <w:p w14:paraId="5E5508C7" w14:textId="2BA73C29" w:rsidR="004F6C0A" w:rsidRDefault="00DA3FFC" w:rsidP="007C351A">
      <w:pPr>
        <w:suppressAutoHyphens w:val="0"/>
        <w:spacing w:after="120" w:line="360" w:lineRule="auto"/>
        <w:ind w:left="2268" w:hanging="2268"/>
        <w:jc w:val="both"/>
        <w:rPr>
          <w:rFonts w:cs="Arial"/>
          <w:lang w:val="en-ZA" w:eastAsia="en-US"/>
        </w:rPr>
      </w:pPr>
      <w:r w:rsidRPr="00DA3FFC">
        <w:rPr>
          <w:rFonts w:cs="Arial"/>
          <w:b/>
          <w:bCs/>
          <w:lang w:val="en-ZA" w:eastAsia="en-US"/>
        </w:rPr>
        <w:t>Heard</w:t>
      </w:r>
      <w:r w:rsidR="004F6C0A">
        <w:rPr>
          <w:rFonts w:cs="Arial"/>
          <w:lang w:val="en-ZA" w:eastAsia="en-US"/>
        </w:rPr>
        <w:t>:</w:t>
      </w:r>
      <w:r w:rsidR="004F6C0A">
        <w:rPr>
          <w:rFonts w:cs="Arial"/>
          <w:lang w:val="en-ZA" w:eastAsia="en-US"/>
        </w:rPr>
        <w:tab/>
      </w:r>
      <w:r w:rsidR="008A1045">
        <w:rPr>
          <w:rFonts w:cs="Arial"/>
          <w:lang w:val="en-ZA" w:eastAsia="en-US"/>
        </w:rPr>
        <w:t>02, 04, 06</w:t>
      </w:r>
      <w:r w:rsidR="00375DC1">
        <w:rPr>
          <w:rFonts w:cs="Arial"/>
          <w:lang w:val="en-ZA" w:eastAsia="en-US"/>
        </w:rPr>
        <w:t xml:space="preserve"> and </w:t>
      </w:r>
      <w:r w:rsidR="008A1045">
        <w:rPr>
          <w:rFonts w:cs="Arial"/>
          <w:lang w:val="en-ZA" w:eastAsia="en-US"/>
        </w:rPr>
        <w:t>12</w:t>
      </w:r>
      <w:r w:rsidR="00375DC1">
        <w:rPr>
          <w:rFonts w:cs="Arial"/>
          <w:lang w:val="en-ZA" w:eastAsia="en-US"/>
        </w:rPr>
        <w:t xml:space="preserve"> </w:t>
      </w:r>
      <w:r w:rsidR="008A1045">
        <w:rPr>
          <w:rFonts w:cs="Arial"/>
          <w:lang w:val="en-ZA" w:eastAsia="en-US"/>
        </w:rPr>
        <w:t>October 2023</w:t>
      </w:r>
    </w:p>
    <w:p w14:paraId="759EA6BB" w14:textId="26C3C0A4" w:rsidR="007C351A" w:rsidRPr="00DA3FFC" w:rsidRDefault="007C351A" w:rsidP="007C351A">
      <w:pPr>
        <w:suppressAutoHyphens w:val="0"/>
        <w:spacing w:after="120" w:line="360" w:lineRule="auto"/>
        <w:ind w:left="2268" w:hanging="2268"/>
        <w:jc w:val="both"/>
        <w:rPr>
          <w:rFonts w:cs="Arial"/>
          <w:b/>
          <w:lang w:val="en-ZA" w:eastAsia="en-US"/>
        </w:rPr>
      </w:pPr>
      <w:r>
        <w:rPr>
          <w:rFonts w:cs="Arial"/>
          <w:b/>
          <w:bCs/>
          <w:lang w:val="en-ZA" w:eastAsia="en-US"/>
        </w:rPr>
        <w:t>Closing Argument</w:t>
      </w:r>
      <w:r>
        <w:rPr>
          <w:rFonts w:cs="Arial"/>
          <w:lang w:val="en-ZA" w:eastAsia="en-US"/>
        </w:rPr>
        <w:t>:</w:t>
      </w:r>
      <w:r>
        <w:rPr>
          <w:rFonts w:cs="Arial"/>
          <w:lang w:val="en-ZA" w:eastAsia="en-US"/>
        </w:rPr>
        <w:tab/>
        <w:t>12 October 2023</w:t>
      </w:r>
    </w:p>
    <w:p w14:paraId="7F3EA596" w14:textId="1D4896BF" w:rsidR="00DA3FFC" w:rsidRPr="00DA3FFC" w:rsidRDefault="00DA3FFC" w:rsidP="007C351A">
      <w:pPr>
        <w:suppressAutoHyphens w:val="0"/>
        <w:spacing w:after="120" w:line="360" w:lineRule="auto"/>
        <w:ind w:left="2268" w:hanging="2268"/>
        <w:jc w:val="both"/>
        <w:rPr>
          <w:rFonts w:cs="Arial"/>
          <w:lang w:val="en-ZA" w:eastAsia="en-US"/>
        </w:rPr>
      </w:pPr>
      <w:r w:rsidRPr="00DA3FFC">
        <w:rPr>
          <w:rFonts w:cs="Arial"/>
          <w:b/>
          <w:lang w:val="en-ZA" w:eastAsia="en-US"/>
        </w:rPr>
        <w:t>Delivered:</w:t>
      </w:r>
      <w:r w:rsidRPr="00DA3FFC">
        <w:rPr>
          <w:rFonts w:cs="Arial"/>
          <w:b/>
          <w:lang w:val="en-ZA" w:eastAsia="en-US"/>
        </w:rPr>
        <w:tab/>
      </w:r>
      <w:r w:rsidR="007C351A">
        <w:rPr>
          <w:rFonts w:cs="Arial"/>
          <w:lang w:val="en-ZA" w:eastAsia="en-US"/>
        </w:rPr>
        <w:t>10</w:t>
      </w:r>
      <w:r w:rsidR="002149EC">
        <w:rPr>
          <w:rFonts w:cs="Arial"/>
          <w:lang w:val="en-ZA" w:eastAsia="en-US"/>
        </w:rPr>
        <w:t xml:space="preserve"> </w:t>
      </w:r>
      <w:r w:rsidR="007C351A">
        <w:rPr>
          <w:rFonts w:cs="Arial"/>
          <w:lang w:val="en-ZA" w:eastAsia="en-US"/>
        </w:rPr>
        <w:t>January</w:t>
      </w:r>
      <w:r w:rsidR="00375DC1">
        <w:rPr>
          <w:rFonts w:cs="Arial"/>
          <w:lang w:val="en-ZA" w:eastAsia="en-US"/>
        </w:rPr>
        <w:t xml:space="preserve"> 202</w:t>
      </w:r>
      <w:r w:rsidR="007C351A">
        <w:rPr>
          <w:rFonts w:cs="Arial"/>
          <w:lang w:val="en-ZA" w:eastAsia="en-US"/>
        </w:rPr>
        <w:t>4</w:t>
      </w:r>
      <w:r w:rsidR="002149EC">
        <w:rPr>
          <w:rFonts w:cs="Arial"/>
          <w:lang w:val="en-ZA" w:eastAsia="en-US"/>
        </w:rPr>
        <w:t xml:space="preserve"> – This judgment was handed down electronically by circulation to the parties' representatives by email, by being uploaded to </w:t>
      </w:r>
      <w:proofErr w:type="spellStart"/>
      <w:r w:rsidR="002149EC" w:rsidRPr="002149EC">
        <w:rPr>
          <w:rFonts w:cs="Arial"/>
          <w:i/>
          <w:lang w:val="en-ZA" w:eastAsia="en-US"/>
        </w:rPr>
        <w:t>CaseLines</w:t>
      </w:r>
      <w:proofErr w:type="spellEnd"/>
      <w:r w:rsidR="002149EC">
        <w:rPr>
          <w:rFonts w:cs="Arial"/>
          <w:lang w:val="en-ZA" w:eastAsia="en-US"/>
        </w:rPr>
        <w:t xml:space="preserve"> and by release to SAFLII. The date and time for hand-down is deemed to be </w:t>
      </w:r>
      <w:r w:rsidR="00BE0BC1">
        <w:rPr>
          <w:rFonts w:cs="Arial"/>
          <w:lang w:val="en-ZA" w:eastAsia="en-US"/>
        </w:rPr>
        <w:t>1</w:t>
      </w:r>
      <w:r w:rsidR="00652A51">
        <w:rPr>
          <w:rFonts w:cs="Arial"/>
          <w:lang w:val="en-ZA" w:eastAsia="en-US"/>
        </w:rPr>
        <w:t>2</w:t>
      </w:r>
      <w:r w:rsidR="00A6546E">
        <w:rPr>
          <w:rFonts w:cs="Arial"/>
          <w:lang w:val="en-ZA" w:eastAsia="en-US"/>
        </w:rPr>
        <w:t>:</w:t>
      </w:r>
      <w:r w:rsidR="00652A51">
        <w:rPr>
          <w:rFonts w:cs="Arial"/>
          <w:lang w:val="en-ZA" w:eastAsia="en-US"/>
        </w:rPr>
        <w:t>3</w:t>
      </w:r>
      <w:r w:rsidR="00123792">
        <w:rPr>
          <w:rFonts w:cs="Arial"/>
          <w:lang w:val="en-ZA" w:eastAsia="en-US"/>
        </w:rPr>
        <w:t>0</w:t>
      </w:r>
      <w:r w:rsidR="002149EC">
        <w:rPr>
          <w:rFonts w:cs="Arial"/>
          <w:lang w:val="en-ZA" w:eastAsia="en-US"/>
        </w:rPr>
        <w:t xml:space="preserve"> on </w:t>
      </w:r>
      <w:r w:rsidR="007C351A">
        <w:rPr>
          <w:rFonts w:cs="Arial"/>
          <w:lang w:val="en-ZA" w:eastAsia="en-US"/>
        </w:rPr>
        <w:t>10</w:t>
      </w:r>
      <w:r w:rsidR="002149EC">
        <w:rPr>
          <w:rFonts w:cs="Arial"/>
          <w:lang w:val="en-ZA" w:eastAsia="en-US"/>
        </w:rPr>
        <w:t xml:space="preserve"> </w:t>
      </w:r>
      <w:r w:rsidR="007C351A">
        <w:rPr>
          <w:rFonts w:cs="Arial"/>
          <w:lang w:val="en-ZA" w:eastAsia="en-US"/>
        </w:rPr>
        <w:t>January</w:t>
      </w:r>
      <w:r w:rsidR="00375DC1">
        <w:rPr>
          <w:rFonts w:cs="Arial"/>
          <w:lang w:val="en-ZA" w:eastAsia="en-US"/>
        </w:rPr>
        <w:t xml:space="preserve"> 202</w:t>
      </w:r>
      <w:r w:rsidR="007C351A">
        <w:rPr>
          <w:rFonts w:cs="Arial"/>
          <w:lang w:val="en-ZA" w:eastAsia="en-US"/>
        </w:rPr>
        <w:t>4</w:t>
      </w:r>
      <w:r w:rsidR="002149EC">
        <w:rPr>
          <w:rFonts w:cs="Arial"/>
          <w:lang w:val="en-ZA" w:eastAsia="en-US"/>
        </w:rPr>
        <w:t>.</w:t>
      </w:r>
    </w:p>
    <w:p w14:paraId="21636FE5" w14:textId="48827CD0" w:rsidR="0055022F" w:rsidRDefault="00DA3FFC" w:rsidP="00872761">
      <w:pPr>
        <w:spacing w:after="240" w:line="360" w:lineRule="auto"/>
        <w:jc w:val="both"/>
        <w:rPr>
          <w:rFonts w:cs="Arial"/>
        </w:rPr>
      </w:pPr>
      <w:r w:rsidRPr="00DA3FFC">
        <w:rPr>
          <w:rFonts w:cs="Arial"/>
          <w:b/>
          <w:bCs/>
          <w:lang w:val="en-ZA" w:eastAsia="en-US"/>
        </w:rPr>
        <w:lastRenderedPageBreak/>
        <w:t>Summary:</w:t>
      </w:r>
      <w:r w:rsidRPr="00DA3FFC">
        <w:rPr>
          <w:rFonts w:cs="Arial"/>
          <w:b/>
          <w:bCs/>
          <w:lang w:val="en-ZA" w:eastAsia="en-US"/>
        </w:rPr>
        <w:tab/>
      </w:r>
      <w:r w:rsidR="00E82BA7" w:rsidRPr="00E82BA7">
        <w:rPr>
          <w:rFonts w:cs="Arial"/>
        </w:rPr>
        <w:t>Marriage</w:t>
      </w:r>
      <w:r w:rsidR="00E82BA7">
        <w:rPr>
          <w:rFonts w:cs="Arial"/>
        </w:rPr>
        <w:t xml:space="preserve"> – d</w:t>
      </w:r>
      <w:r w:rsidR="00E82BA7" w:rsidRPr="00E82BA7">
        <w:rPr>
          <w:rFonts w:cs="Arial"/>
        </w:rPr>
        <w:t>ivorce</w:t>
      </w:r>
      <w:r w:rsidR="00E82BA7">
        <w:rPr>
          <w:rFonts w:cs="Arial"/>
        </w:rPr>
        <w:t xml:space="preserve"> – p</w:t>
      </w:r>
      <w:r w:rsidR="00E82BA7" w:rsidRPr="00E82BA7">
        <w:rPr>
          <w:rFonts w:cs="Arial"/>
        </w:rPr>
        <w:t>roprietary</w:t>
      </w:r>
      <w:r w:rsidR="00E82BA7">
        <w:rPr>
          <w:rFonts w:cs="Arial"/>
        </w:rPr>
        <w:t xml:space="preserve"> </w:t>
      </w:r>
      <w:r w:rsidR="00E82BA7" w:rsidRPr="00E82BA7">
        <w:rPr>
          <w:rFonts w:cs="Arial"/>
        </w:rPr>
        <w:t xml:space="preserve">rights </w:t>
      </w:r>
      <w:r w:rsidR="00E82BA7">
        <w:rPr>
          <w:rFonts w:cs="Arial"/>
        </w:rPr>
        <w:t>– m</w:t>
      </w:r>
      <w:r w:rsidR="00E82BA7" w:rsidRPr="00E82BA7">
        <w:rPr>
          <w:rFonts w:cs="Arial"/>
        </w:rPr>
        <w:t xml:space="preserve">arriage in community of property </w:t>
      </w:r>
      <w:r w:rsidR="00E82BA7">
        <w:rPr>
          <w:rFonts w:cs="Arial"/>
        </w:rPr>
        <w:t>– f</w:t>
      </w:r>
      <w:r w:rsidR="00E82BA7" w:rsidRPr="00E82BA7">
        <w:rPr>
          <w:rFonts w:cs="Arial"/>
        </w:rPr>
        <w:t>orfeiture</w:t>
      </w:r>
      <w:r w:rsidR="00E82BA7">
        <w:rPr>
          <w:rFonts w:cs="Arial"/>
        </w:rPr>
        <w:t xml:space="preserve"> </w:t>
      </w:r>
      <w:r w:rsidR="00E82BA7" w:rsidRPr="00E82BA7">
        <w:rPr>
          <w:rFonts w:cs="Arial"/>
        </w:rPr>
        <w:t xml:space="preserve">of patrimonial benefits of marriage </w:t>
      </w:r>
      <w:r w:rsidR="00E82BA7">
        <w:rPr>
          <w:rFonts w:cs="Arial"/>
        </w:rPr>
        <w:t>– o</w:t>
      </w:r>
      <w:r w:rsidR="00E82BA7" w:rsidRPr="00E82BA7">
        <w:rPr>
          <w:rFonts w:cs="Arial"/>
        </w:rPr>
        <w:t>rder</w:t>
      </w:r>
      <w:r w:rsidR="00E82BA7">
        <w:rPr>
          <w:rFonts w:cs="Arial"/>
        </w:rPr>
        <w:t xml:space="preserve"> </w:t>
      </w:r>
      <w:r w:rsidR="00E82BA7" w:rsidRPr="00E82BA7">
        <w:rPr>
          <w:rFonts w:cs="Arial"/>
        </w:rPr>
        <w:t xml:space="preserve">to that effect only competent in terms of s 9 of the Divorce Act 70 of 1979 </w:t>
      </w:r>
      <w:r w:rsidR="00E82BA7">
        <w:rPr>
          <w:rFonts w:cs="Arial"/>
        </w:rPr>
        <w:t xml:space="preserve">– </w:t>
      </w:r>
      <w:r w:rsidR="00855FD1">
        <w:rPr>
          <w:rFonts w:cs="Arial"/>
        </w:rPr>
        <w:t xml:space="preserve">marriage of very long duration – however, ‘substantial misconduct’ on the husband’s part – abusive towards wife and children and did not contribute much to the joint estate </w:t>
      </w:r>
      <w:r w:rsidR="00E82BA7">
        <w:rPr>
          <w:rFonts w:cs="Arial"/>
        </w:rPr>
        <w:t>– forfeiture granted to a limited extend in favour of wife.</w:t>
      </w:r>
    </w:p>
    <w:p w14:paraId="7EC8562A" w14:textId="77777777" w:rsidR="00DA3FFC" w:rsidRPr="00DA3FFC" w:rsidRDefault="00DA3FFC" w:rsidP="00DF46F1">
      <w:pPr>
        <w:pBdr>
          <w:top w:val="single" w:sz="4" w:space="18" w:color="auto"/>
          <w:bottom w:val="single" w:sz="4" w:space="18" w:color="auto"/>
        </w:pBdr>
        <w:spacing w:after="240"/>
        <w:jc w:val="center"/>
        <w:rPr>
          <w:rFonts w:ascii="Arial Bold" w:hAnsi="Arial Bold"/>
          <w:b/>
        </w:rPr>
      </w:pPr>
      <w:r w:rsidRPr="00DA3FFC">
        <w:rPr>
          <w:rFonts w:ascii="Arial Bold" w:hAnsi="Arial Bold"/>
          <w:b/>
        </w:rPr>
        <w:t>ORDER</w:t>
      </w:r>
    </w:p>
    <w:p w14:paraId="16318660" w14:textId="50868B3C" w:rsidR="00A6337D" w:rsidRDefault="00863CC3" w:rsidP="00863CC3">
      <w:pPr>
        <w:pStyle w:val="LegalBodyText1"/>
        <w:spacing w:after="120" w:line="360" w:lineRule="auto"/>
        <w:ind w:left="561" w:hanging="561"/>
      </w:pPr>
      <w:r>
        <w:t>(1)</w:t>
      </w:r>
      <w:r>
        <w:tab/>
      </w:r>
      <w:r w:rsidR="00A6337D">
        <w:t>A decree of divorce is granted</w:t>
      </w:r>
      <w:r w:rsidR="004C2ACC">
        <w:t xml:space="preserve"> and the marriage between the plaintiff and the defendant be and is hereby dissolved.</w:t>
      </w:r>
    </w:p>
    <w:p w14:paraId="12D98103" w14:textId="565D3351" w:rsidR="001A7E04" w:rsidRDefault="00863CC3" w:rsidP="00863CC3">
      <w:pPr>
        <w:pStyle w:val="LegalBodyText1"/>
        <w:spacing w:after="120" w:line="360" w:lineRule="auto"/>
        <w:ind w:left="561" w:hanging="561"/>
      </w:pPr>
      <w:r>
        <w:t>(2)</w:t>
      </w:r>
      <w:r>
        <w:tab/>
      </w:r>
      <w:r w:rsidR="001A7E04">
        <w:t xml:space="preserve">In terms of section 9(1) of the Divorce Act, Act 70 of 1979 (‘the Divorce Act’), a forfeiture order is granted in favour of the plaintiff against the defendant in respect of the plaintiff’s </w:t>
      </w:r>
      <w:r w:rsidR="001A7E04" w:rsidRPr="001A7E04">
        <w:t xml:space="preserve">pension interest </w:t>
      </w:r>
      <w:r w:rsidR="00B96690">
        <w:t>in the Government Employees’ Pension Fund (‘the GEPF’)</w:t>
      </w:r>
      <w:r w:rsidR="00EC7DA3">
        <w:t>,</w:t>
      </w:r>
      <w:r w:rsidR="00EC7DA3" w:rsidRPr="00EC7DA3">
        <w:t xml:space="preserve"> </w:t>
      </w:r>
      <w:r w:rsidR="00EC7DA3">
        <w:t>held under pension number 96576793.</w:t>
      </w:r>
    </w:p>
    <w:p w14:paraId="76FDFEDC" w14:textId="12761054" w:rsidR="00B96690" w:rsidRDefault="00863CC3" w:rsidP="00863CC3">
      <w:pPr>
        <w:pStyle w:val="LegalBodyText1"/>
        <w:spacing w:after="120" w:line="360" w:lineRule="auto"/>
        <w:ind w:left="561" w:hanging="561"/>
      </w:pPr>
      <w:r>
        <w:t>(3)</w:t>
      </w:r>
      <w:r>
        <w:tab/>
      </w:r>
      <w:r w:rsidR="00B96690">
        <w:t>The defendant shall forfeit in full his entitlement to share in the plaintiff’s pension interest in the GEPF</w:t>
      </w:r>
      <w:r w:rsidR="00237F9E">
        <w:t xml:space="preserve">, </w:t>
      </w:r>
      <w:bookmarkStart w:id="0" w:name="_Hlk155781319"/>
      <w:r w:rsidR="00237F9E">
        <w:t>held under pension number 96576793</w:t>
      </w:r>
      <w:bookmarkEnd w:id="0"/>
      <w:r w:rsidR="00237F9E">
        <w:t xml:space="preserve">, </w:t>
      </w:r>
      <w:r w:rsidR="00B96690">
        <w:t>and the said Pension Fund be and is hereby ordered and directed to release to the plaintiff any and/or all funds standing to the account of the plaintiff in the said Fund.</w:t>
      </w:r>
    </w:p>
    <w:p w14:paraId="0B150B99" w14:textId="250F7994" w:rsidR="009C687B" w:rsidRDefault="00863CC3" w:rsidP="00863CC3">
      <w:pPr>
        <w:pStyle w:val="LegalBodyText1"/>
        <w:spacing w:after="120" w:line="360" w:lineRule="auto"/>
        <w:ind w:left="561" w:hanging="561"/>
      </w:pPr>
      <w:bookmarkStart w:id="1" w:name="_Hlk155776869"/>
      <w:r>
        <w:t>(4)</w:t>
      </w:r>
      <w:r>
        <w:tab/>
      </w:r>
      <w:r w:rsidR="00B96690">
        <w:t xml:space="preserve">The defendant shall retain as his sole and exclusive property the immovable property of the parties in Zola, being Erf </w:t>
      </w:r>
      <w:r w:rsidR="000222D0">
        <w:t>[…]</w:t>
      </w:r>
      <w:r w:rsidR="00956963">
        <w:t xml:space="preserve"> Zola Township, Gauteng Province (‘the Zola Property’)</w:t>
      </w:r>
      <w:r w:rsidR="009C687B">
        <w:t xml:space="preserve"> and the defendant be and is hereby granted leave and authorised to have the title deed of the said property endorsed to that effect by the Deeds Office at his own costs. Any and/or all costs and charges relating to the registration of the aforesaid transfer of the property and/or the endorsement of the title deed shall be for the account of the defendant.</w:t>
      </w:r>
    </w:p>
    <w:bookmarkEnd w:id="1"/>
    <w:p w14:paraId="097A4D71" w14:textId="17F41401" w:rsidR="009C687B" w:rsidRPr="009C687B" w:rsidRDefault="00863CC3" w:rsidP="00863CC3">
      <w:pPr>
        <w:pStyle w:val="LegalBodyText1"/>
        <w:spacing w:after="120" w:line="360" w:lineRule="auto"/>
        <w:ind w:left="561" w:hanging="561"/>
      </w:pPr>
      <w:r w:rsidRPr="009C687B">
        <w:t>(5)</w:t>
      </w:r>
      <w:r w:rsidRPr="009C687B">
        <w:tab/>
      </w:r>
      <w:r w:rsidR="00956963" w:rsidRPr="00956963">
        <w:t xml:space="preserve">The defendant shall retain as his sole and exclusive property the immovable property of the parties in </w:t>
      </w:r>
      <w:r w:rsidR="00956963">
        <w:t>Meadowlands</w:t>
      </w:r>
      <w:r w:rsidR="00956963" w:rsidRPr="00956963">
        <w:t xml:space="preserve">, being Erf </w:t>
      </w:r>
      <w:r w:rsidR="000222D0">
        <w:t>[…]</w:t>
      </w:r>
      <w:r w:rsidR="00956963" w:rsidRPr="00956963">
        <w:t xml:space="preserve"> </w:t>
      </w:r>
      <w:r w:rsidR="00956963">
        <w:t>Meadowlands</w:t>
      </w:r>
      <w:r w:rsidR="00956963" w:rsidRPr="00956963">
        <w:t xml:space="preserve"> Township, Gauteng Province</w:t>
      </w:r>
      <w:r w:rsidR="00237F9E">
        <w:t xml:space="preserve">, situate at </w:t>
      </w:r>
      <w:r w:rsidR="000222D0">
        <w:t>[…]</w:t>
      </w:r>
      <w:r w:rsidR="00237F9E">
        <w:t xml:space="preserve">, Zone </w:t>
      </w:r>
      <w:r w:rsidR="000222D0">
        <w:t>[…]</w:t>
      </w:r>
      <w:r w:rsidR="00237F9E">
        <w:t xml:space="preserve">, Meadowlands West, </w:t>
      </w:r>
      <w:r w:rsidR="00237F9E">
        <w:lastRenderedPageBreak/>
        <w:t xml:space="preserve">Soweto </w:t>
      </w:r>
      <w:r w:rsidR="00956963" w:rsidRPr="00956963">
        <w:t xml:space="preserve">(‘the </w:t>
      </w:r>
      <w:r w:rsidR="00956963">
        <w:t>Meadowlands</w:t>
      </w:r>
      <w:r w:rsidR="00956963" w:rsidRPr="00956963">
        <w:t xml:space="preserve"> Property’)</w:t>
      </w:r>
      <w:r w:rsidR="009C687B">
        <w:t xml:space="preserve"> </w:t>
      </w:r>
      <w:r w:rsidR="009C687B" w:rsidRPr="009C687B">
        <w:t>and the defendant be and is hereby granted leave and authorised to have the title deed of the said property endorsed to that effect by the Deeds Office at his own costs. Any and/or all costs and charges relating to the registration of the aforesaid transfer of the property and/or the endorsement of the title deed shall be for the account of the defendant.</w:t>
      </w:r>
    </w:p>
    <w:p w14:paraId="23E71AF7" w14:textId="3DC0C563" w:rsidR="00A6337D" w:rsidRDefault="00863CC3" w:rsidP="00863CC3">
      <w:pPr>
        <w:pStyle w:val="LegalBodyText1"/>
        <w:spacing w:after="120" w:line="360" w:lineRule="auto"/>
        <w:ind w:left="561" w:hanging="561"/>
      </w:pPr>
      <w:r>
        <w:t>(6)</w:t>
      </w:r>
      <w:r>
        <w:tab/>
      </w:r>
      <w:r w:rsidR="009C687B">
        <w:t xml:space="preserve">Each party shall retain as her/his sole and exclusive property any and/or all movable property presently in her/his possession and each party shall be solely responsible </w:t>
      </w:r>
      <w:r w:rsidR="003802E7">
        <w:t>for any and/or all debts incurred by her/him subsequent to 2010.</w:t>
      </w:r>
    </w:p>
    <w:p w14:paraId="669E8F61" w14:textId="51F1A12B" w:rsidR="00CB10FE" w:rsidRDefault="00863CC3" w:rsidP="00863CC3">
      <w:pPr>
        <w:pStyle w:val="LegalBodyText1"/>
        <w:spacing w:after="240" w:line="360" w:lineRule="auto"/>
        <w:ind w:left="561" w:hanging="561"/>
      </w:pPr>
      <w:r>
        <w:t>(7)</w:t>
      </w:r>
      <w:r>
        <w:tab/>
      </w:r>
      <w:r w:rsidR="004C2ACC">
        <w:t>Each part shall bear her/his own costs of this defended action</w:t>
      </w:r>
      <w:r w:rsidR="005C29CF">
        <w:t>.</w:t>
      </w:r>
    </w:p>
    <w:p w14:paraId="6BEF5B78" w14:textId="77777777" w:rsidR="009314F3" w:rsidRPr="00A84826" w:rsidRDefault="00F86558" w:rsidP="00E623A5">
      <w:pPr>
        <w:pStyle w:val="LegalTramLines"/>
        <w:spacing w:after="240"/>
      </w:pPr>
      <w:r>
        <w:t xml:space="preserve">JUDGMENT </w:t>
      </w:r>
    </w:p>
    <w:p w14:paraId="589505A0" w14:textId="77777777" w:rsidR="007D27AD" w:rsidRPr="007D27AD" w:rsidRDefault="007D27AD" w:rsidP="00630DF9">
      <w:pPr>
        <w:keepNext/>
        <w:spacing w:before="120" w:after="120" w:line="360" w:lineRule="auto"/>
        <w:jc w:val="both"/>
        <w:rPr>
          <w:b/>
          <w:caps/>
        </w:rPr>
      </w:pPr>
      <w:r w:rsidRPr="007D27AD">
        <w:rPr>
          <w:b/>
        </w:rPr>
        <w:t>Adams J:</w:t>
      </w:r>
    </w:p>
    <w:p w14:paraId="44691F60" w14:textId="4CFE46DE" w:rsidR="000F4608" w:rsidRDefault="00863CC3" w:rsidP="00863CC3">
      <w:pPr>
        <w:spacing w:after="120" w:line="360" w:lineRule="auto"/>
        <w:jc w:val="both"/>
        <w:outlineLvl w:val="0"/>
        <w:rPr>
          <w:color w:val="000000"/>
          <w:lang w:val="en-ZA"/>
        </w:rPr>
      </w:pPr>
      <w:r>
        <w:rPr>
          <w:color w:val="000000"/>
          <w:lang w:val="en-ZA"/>
        </w:rPr>
        <w:t>[1].</w:t>
      </w:r>
      <w:r>
        <w:rPr>
          <w:color w:val="000000"/>
          <w:lang w:val="en-ZA"/>
        </w:rPr>
        <w:tab/>
      </w:r>
      <w:r w:rsidR="000F4608" w:rsidRPr="000F4608">
        <w:rPr>
          <w:color w:val="000000"/>
          <w:lang w:val="en-ZA"/>
        </w:rPr>
        <w:t xml:space="preserve">The central </w:t>
      </w:r>
      <w:r w:rsidR="000F4608">
        <w:rPr>
          <w:color w:val="000000"/>
          <w:lang w:val="en-ZA"/>
        </w:rPr>
        <w:t>issue</w:t>
      </w:r>
      <w:r w:rsidR="000F4608" w:rsidRPr="000F4608">
        <w:rPr>
          <w:color w:val="000000"/>
          <w:lang w:val="en-ZA"/>
        </w:rPr>
        <w:t xml:space="preserve"> </w:t>
      </w:r>
      <w:r w:rsidR="000F4608">
        <w:rPr>
          <w:color w:val="000000"/>
          <w:lang w:val="en-ZA"/>
        </w:rPr>
        <w:t>to be considered in</w:t>
      </w:r>
      <w:r w:rsidR="000F4608" w:rsidRPr="000F4608">
        <w:rPr>
          <w:color w:val="000000"/>
          <w:lang w:val="en-ZA"/>
        </w:rPr>
        <w:t xml:space="preserve"> this </w:t>
      </w:r>
      <w:r w:rsidR="000F4608">
        <w:rPr>
          <w:color w:val="000000"/>
          <w:lang w:val="en-ZA"/>
        </w:rPr>
        <w:t>defended divorce action, which was instituted by the plaintiff (the wife) against the defendant (the husband) as long ago as 2010, relates to the</w:t>
      </w:r>
      <w:r w:rsidR="000F4608" w:rsidRPr="000F4608">
        <w:rPr>
          <w:color w:val="000000"/>
          <w:lang w:val="en-ZA"/>
        </w:rPr>
        <w:t xml:space="preserve"> circumstances</w:t>
      </w:r>
      <w:r w:rsidR="000F4608">
        <w:rPr>
          <w:color w:val="000000"/>
          <w:lang w:val="en-ZA"/>
        </w:rPr>
        <w:t xml:space="preserve"> under which</w:t>
      </w:r>
      <w:r w:rsidR="000F4608" w:rsidRPr="000F4608">
        <w:rPr>
          <w:color w:val="000000"/>
          <w:lang w:val="en-ZA"/>
        </w:rPr>
        <w:t xml:space="preserve"> a party to a marriage in community of property can be ordered to forfeit the benefits arising from such a marriage. That issue arises against the following backdrop.</w:t>
      </w:r>
    </w:p>
    <w:p w14:paraId="71B9FC96" w14:textId="3166BA1A" w:rsidR="00983F8B" w:rsidRDefault="00863CC3" w:rsidP="00863CC3">
      <w:pPr>
        <w:spacing w:after="120" w:line="360" w:lineRule="auto"/>
        <w:jc w:val="both"/>
        <w:outlineLvl w:val="0"/>
        <w:rPr>
          <w:color w:val="000000"/>
          <w:lang w:val="en-ZA"/>
        </w:rPr>
      </w:pPr>
      <w:r>
        <w:rPr>
          <w:color w:val="000000"/>
          <w:lang w:val="en-ZA"/>
        </w:rPr>
        <w:t>[2].</w:t>
      </w:r>
      <w:r>
        <w:rPr>
          <w:color w:val="000000"/>
          <w:lang w:val="en-ZA"/>
        </w:rPr>
        <w:tab/>
      </w:r>
      <w:r w:rsidR="00983F8B">
        <w:rPr>
          <w:color w:val="000000"/>
          <w:lang w:val="en-ZA"/>
        </w:rPr>
        <w:t xml:space="preserve">The plaintiff and the defendant were married to each other </w:t>
      </w:r>
      <w:r w:rsidR="00983F8B" w:rsidRPr="00983F8B">
        <w:rPr>
          <w:color w:val="000000"/>
          <w:lang w:val="en-ZA"/>
        </w:rPr>
        <w:t>in community of property</w:t>
      </w:r>
      <w:r w:rsidR="00983F8B">
        <w:rPr>
          <w:color w:val="000000"/>
          <w:lang w:val="en-ZA"/>
        </w:rPr>
        <w:t xml:space="preserve"> o</w:t>
      </w:r>
      <w:r w:rsidR="00983F8B" w:rsidRPr="00983F8B">
        <w:rPr>
          <w:color w:val="000000"/>
          <w:lang w:val="en-ZA"/>
        </w:rPr>
        <w:t xml:space="preserve">n the </w:t>
      </w:r>
      <w:r w:rsidR="00983F8B">
        <w:rPr>
          <w:color w:val="000000"/>
          <w:lang w:val="en-ZA"/>
        </w:rPr>
        <w:t>16</w:t>
      </w:r>
      <w:r w:rsidR="00983F8B" w:rsidRPr="00983F8B">
        <w:rPr>
          <w:color w:val="000000"/>
          <w:vertAlign w:val="superscript"/>
          <w:lang w:val="en-ZA"/>
        </w:rPr>
        <w:t>th</w:t>
      </w:r>
      <w:r w:rsidR="00983F8B">
        <w:rPr>
          <w:color w:val="000000"/>
          <w:lang w:val="en-ZA"/>
        </w:rPr>
        <w:t xml:space="preserve"> </w:t>
      </w:r>
      <w:r w:rsidR="00983F8B" w:rsidRPr="00983F8B">
        <w:rPr>
          <w:color w:val="000000"/>
          <w:lang w:val="en-ZA"/>
        </w:rPr>
        <w:t xml:space="preserve">of </w:t>
      </w:r>
      <w:r w:rsidR="00983F8B">
        <w:rPr>
          <w:color w:val="000000"/>
          <w:lang w:val="en-ZA"/>
        </w:rPr>
        <w:t>November</w:t>
      </w:r>
      <w:r w:rsidR="00983F8B" w:rsidRPr="00983F8B">
        <w:rPr>
          <w:color w:val="000000"/>
          <w:lang w:val="en-ZA"/>
        </w:rPr>
        <w:t xml:space="preserve"> 198</w:t>
      </w:r>
      <w:r w:rsidR="00983F8B">
        <w:rPr>
          <w:color w:val="000000"/>
          <w:lang w:val="en-ZA"/>
        </w:rPr>
        <w:t>3. The marriage was solemnised at Johannesburg</w:t>
      </w:r>
      <w:r w:rsidR="00983F8B" w:rsidRPr="00983F8B">
        <w:rPr>
          <w:color w:val="000000"/>
          <w:lang w:val="en-ZA"/>
        </w:rPr>
        <w:t xml:space="preserve">. There were </w:t>
      </w:r>
      <w:r w:rsidR="00983F8B">
        <w:rPr>
          <w:color w:val="000000"/>
          <w:lang w:val="en-ZA"/>
        </w:rPr>
        <w:t>four</w:t>
      </w:r>
      <w:r w:rsidR="00983F8B" w:rsidRPr="00983F8B">
        <w:rPr>
          <w:color w:val="000000"/>
          <w:lang w:val="en-ZA"/>
        </w:rPr>
        <w:t xml:space="preserve"> children born of the marriage, all of whom had attained the age of majority by the time </w:t>
      </w:r>
      <w:r w:rsidR="00983F8B">
        <w:rPr>
          <w:color w:val="000000"/>
          <w:lang w:val="en-ZA"/>
        </w:rPr>
        <w:t xml:space="preserve">the matter </w:t>
      </w:r>
      <w:r w:rsidR="00242608">
        <w:rPr>
          <w:color w:val="000000"/>
          <w:lang w:val="en-ZA"/>
        </w:rPr>
        <w:t xml:space="preserve">came before me </w:t>
      </w:r>
      <w:r w:rsidR="00983F8B">
        <w:rPr>
          <w:color w:val="000000"/>
          <w:lang w:val="en-ZA"/>
        </w:rPr>
        <w:t xml:space="preserve">on trial </w:t>
      </w:r>
      <w:r w:rsidR="00242608">
        <w:rPr>
          <w:color w:val="000000"/>
          <w:lang w:val="en-ZA"/>
        </w:rPr>
        <w:t>d</w:t>
      </w:r>
      <w:r w:rsidR="00983F8B">
        <w:rPr>
          <w:color w:val="000000"/>
          <w:lang w:val="en-ZA"/>
        </w:rPr>
        <w:t xml:space="preserve">uring October 2023. </w:t>
      </w:r>
      <w:r w:rsidR="00242608">
        <w:rPr>
          <w:color w:val="000000"/>
          <w:lang w:val="en-ZA"/>
        </w:rPr>
        <w:t xml:space="preserve">The parties have not been living together as husband and wife since during or about 2010 and they are agreed that the marriage relationship between them had irretrievably broken down a long time ago and that there are no prospects – none whatsoever – of their marriage relationship being restored. It was therefore common cause between the parties that a decree of divorce should be granted and that their marriage relationship should be dissolved. The only real issue between the parties related to the distribution of the assets owned </w:t>
      </w:r>
      <w:r w:rsidR="00242608">
        <w:rPr>
          <w:color w:val="000000"/>
          <w:lang w:val="en-ZA"/>
        </w:rPr>
        <w:lastRenderedPageBreak/>
        <w:t>by their joint estate, which included the plaintiff’s interest in a Pension Fund, worth a fairly substantial sum of money exceeding R</w:t>
      </w:r>
      <w:r w:rsidR="00B0583C">
        <w:rPr>
          <w:color w:val="000000"/>
          <w:lang w:val="en-ZA"/>
        </w:rPr>
        <w:t>7</w:t>
      </w:r>
      <w:r w:rsidR="00242608">
        <w:rPr>
          <w:color w:val="000000"/>
          <w:lang w:val="en-ZA"/>
        </w:rPr>
        <w:t xml:space="preserve"> million.</w:t>
      </w:r>
    </w:p>
    <w:p w14:paraId="32D2919C" w14:textId="2F963B1E" w:rsidR="00983F8B" w:rsidRPr="00983F8B" w:rsidRDefault="00863CC3" w:rsidP="00863CC3">
      <w:pPr>
        <w:spacing w:after="120" w:line="360" w:lineRule="auto"/>
        <w:jc w:val="both"/>
        <w:outlineLvl w:val="0"/>
        <w:rPr>
          <w:color w:val="000000"/>
          <w:lang w:val="en-ZA"/>
        </w:rPr>
      </w:pPr>
      <w:r w:rsidRPr="00983F8B">
        <w:rPr>
          <w:color w:val="000000"/>
          <w:lang w:val="en-ZA"/>
        </w:rPr>
        <w:t>[3].</w:t>
      </w:r>
      <w:r w:rsidRPr="00983F8B">
        <w:rPr>
          <w:color w:val="000000"/>
          <w:lang w:val="en-ZA"/>
        </w:rPr>
        <w:tab/>
      </w:r>
      <w:r w:rsidR="0061393F">
        <w:rPr>
          <w:color w:val="000000"/>
          <w:lang w:val="en-ZA"/>
        </w:rPr>
        <w:t>It is the case of the plaintiff that the defendant should be ordered to forfeit the benefits arising from their marriage in community of property in relation to her interest in her Pension Fund. As regards the balance of the community property, notably two immovable properties in Soweto, the plaintiff asks in her particulars of claim that those be divided between them equally. These properties are, for all intents and purposes, occupied by the defendant and members of his immediate family.</w:t>
      </w:r>
      <w:r w:rsidR="00027747">
        <w:rPr>
          <w:color w:val="000000"/>
          <w:lang w:val="en-ZA"/>
        </w:rPr>
        <w:t xml:space="preserve"> The plaintiff claims a forfeiture of the benefits, in relation to her Pension Fund interest, primarily on the basis that the defendant, during the twenty-seven or so years subsistence of their marriage, had grossly misconducted himself, in addition to making very little contribution to the community estate. She therefore avers that, if forfeiture is not ordered, the defendant would unfairly benefit.</w:t>
      </w:r>
    </w:p>
    <w:p w14:paraId="183C4F11" w14:textId="3DE5AFCE" w:rsidR="00027747" w:rsidRDefault="00863CC3" w:rsidP="00863CC3">
      <w:pPr>
        <w:spacing w:after="120" w:line="360" w:lineRule="auto"/>
        <w:jc w:val="both"/>
        <w:outlineLvl w:val="0"/>
        <w:rPr>
          <w:color w:val="000000"/>
          <w:lang w:val="en-ZA"/>
        </w:rPr>
      </w:pPr>
      <w:r>
        <w:rPr>
          <w:color w:val="000000"/>
          <w:lang w:val="en-ZA"/>
        </w:rPr>
        <w:t>[4].</w:t>
      </w:r>
      <w:r>
        <w:rPr>
          <w:color w:val="000000"/>
          <w:lang w:val="en-ZA"/>
        </w:rPr>
        <w:tab/>
      </w:r>
      <w:r w:rsidR="00857221">
        <w:rPr>
          <w:color w:val="000000"/>
          <w:lang w:val="en-ZA"/>
        </w:rPr>
        <w:t xml:space="preserve">The defendant </w:t>
      </w:r>
      <w:r w:rsidR="00027747">
        <w:rPr>
          <w:color w:val="000000"/>
          <w:lang w:val="en-ZA"/>
        </w:rPr>
        <w:t>contends that there should be a division of the joint estate, including the plaintiff’s Pension Interest in her Pension Fund. He denies that he misconducted himself during the marriage and he fiercely disputes that the made little to no contribution to the joint estate.</w:t>
      </w:r>
    </w:p>
    <w:p w14:paraId="4C1D1CBB" w14:textId="4AF897D5" w:rsidR="007C7FDA" w:rsidRDefault="00863CC3" w:rsidP="00863CC3">
      <w:pPr>
        <w:spacing w:after="120" w:line="360" w:lineRule="auto"/>
        <w:jc w:val="both"/>
        <w:outlineLvl w:val="0"/>
        <w:rPr>
          <w:color w:val="000000"/>
          <w:lang w:val="en-ZA"/>
        </w:rPr>
      </w:pPr>
      <w:r>
        <w:rPr>
          <w:color w:val="000000"/>
          <w:lang w:val="en-ZA"/>
        </w:rPr>
        <w:t>[5].</w:t>
      </w:r>
      <w:r>
        <w:rPr>
          <w:color w:val="000000"/>
          <w:lang w:val="en-ZA"/>
        </w:rPr>
        <w:tab/>
      </w:r>
      <w:r w:rsidR="0015530B">
        <w:rPr>
          <w:color w:val="000000"/>
          <w:lang w:val="en-ZA"/>
        </w:rPr>
        <w:t xml:space="preserve">In support of her case, the plaintiff herself gave evidence during the trial. She also led the evidence of all four of her adult children, whose evidence was unchallenged and uncontested by the defendant, who indicated, through his Counsel, Ms </w:t>
      </w:r>
      <w:proofErr w:type="spellStart"/>
      <w:r w:rsidR="0015530B">
        <w:rPr>
          <w:color w:val="000000"/>
          <w:lang w:val="en-ZA"/>
        </w:rPr>
        <w:t>Britz</w:t>
      </w:r>
      <w:proofErr w:type="spellEnd"/>
      <w:r w:rsidR="0015530B">
        <w:rPr>
          <w:color w:val="000000"/>
          <w:lang w:val="en-ZA"/>
        </w:rPr>
        <w:t xml:space="preserve">, that he would not be cross-examining them, as he thought it inappropriate to have his children subjected to the indignity of cross-examination in a fight between him and his wife. The fact that his wife involved their children in their fray, so the contention on behalf of the defendant went, was in bad taste. </w:t>
      </w:r>
    </w:p>
    <w:p w14:paraId="29652607" w14:textId="40CE7202" w:rsidR="000F4608" w:rsidRDefault="00863CC3" w:rsidP="00863CC3">
      <w:pPr>
        <w:spacing w:after="120" w:line="360" w:lineRule="auto"/>
        <w:jc w:val="both"/>
        <w:outlineLvl w:val="0"/>
        <w:rPr>
          <w:color w:val="000000"/>
          <w:lang w:val="en-ZA"/>
        </w:rPr>
      </w:pPr>
      <w:r>
        <w:rPr>
          <w:color w:val="000000"/>
          <w:lang w:val="en-ZA"/>
        </w:rPr>
        <w:t>[6].</w:t>
      </w:r>
      <w:r>
        <w:rPr>
          <w:color w:val="000000"/>
          <w:lang w:val="en-ZA"/>
        </w:rPr>
        <w:tab/>
      </w:r>
      <w:r w:rsidR="0015530B">
        <w:rPr>
          <w:color w:val="000000"/>
          <w:lang w:val="en-ZA"/>
        </w:rPr>
        <w:t xml:space="preserve">All the same, the evidence painted a picture of the defendant as a bad father and an even worse husband, who treated </w:t>
      </w:r>
      <w:r w:rsidR="00306D9F">
        <w:rPr>
          <w:color w:val="000000"/>
          <w:lang w:val="en-ZA"/>
        </w:rPr>
        <w:t xml:space="preserve">his wife with little respect and his children with absolute disdain. The plaintiff, who was sixty-six years old by the time she gave evidence on 02 October 2023, testified that she was employed as a professional nurse at the Chris Hani </w:t>
      </w:r>
      <w:proofErr w:type="spellStart"/>
      <w:r w:rsidR="00306D9F">
        <w:rPr>
          <w:color w:val="000000"/>
          <w:lang w:val="en-ZA"/>
        </w:rPr>
        <w:t>Baragwanath</w:t>
      </w:r>
      <w:proofErr w:type="spellEnd"/>
      <w:r w:rsidR="00306D9F">
        <w:rPr>
          <w:color w:val="000000"/>
          <w:lang w:val="en-ZA"/>
        </w:rPr>
        <w:t xml:space="preserve"> Hospital until her retirement during 2021. She gave evidence that she got married to the defendant during 1983 and at that stage they lived in the home of the defendant’s family in Zola, </w:t>
      </w:r>
      <w:r w:rsidR="00306D9F">
        <w:rPr>
          <w:color w:val="000000"/>
          <w:lang w:val="en-ZA"/>
        </w:rPr>
        <w:lastRenderedPageBreak/>
        <w:t xml:space="preserve">Soweto. This property subsequently became the </w:t>
      </w:r>
      <w:r w:rsidR="000E1DBE">
        <w:rPr>
          <w:color w:val="000000"/>
          <w:lang w:val="en-ZA"/>
        </w:rPr>
        <w:t>property</w:t>
      </w:r>
      <w:r w:rsidR="00306D9F">
        <w:rPr>
          <w:color w:val="000000"/>
          <w:lang w:val="en-ZA"/>
        </w:rPr>
        <w:t xml:space="preserve"> </w:t>
      </w:r>
      <w:r w:rsidR="000E1DBE">
        <w:rPr>
          <w:color w:val="000000"/>
          <w:lang w:val="en-ZA"/>
        </w:rPr>
        <w:t>of</w:t>
      </w:r>
      <w:r w:rsidR="00306D9F">
        <w:rPr>
          <w:color w:val="000000"/>
          <w:lang w:val="en-ZA"/>
        </w:rPr>
        <w:t xml:space="preserve"> the defendant and the plaintiff</w:t>
      </w:r>
      <w:r w:rsidR="00B0583C">
        <w:rPr>
          <w:color w:val="000000"/>
          <w:lang w:val="en-ZA"/>
        </w:rPr>
        <w:t>, presumably as a donation or an inheritance from the defendant’s mother,</w:t>
      </w:r>
      <w:r w:rsidR="00306D9F">
        <w:rPr>
          <w:color w:val="000000"/>
          <w:lang w:val="en-ZA"/>
        </w:rPr>
        <w:t xml:space="preserve"> and is one of the immovable properties referred to </w:t>
      </w:r>
      <w:r w:rsidR="00306D9F" w:rsidRPr="00306D9F">
        <w:rPr>
          <w:i/>
          <w:iCs/>
          <w:color w:val="000000"/>
          <w:lang w:val="en-ZA"/>
        </w:rPr>
        <w:t>supra</w:t>
      </w:r>
      <w:r w:rsidR="00306D9F">
        <w:rPr>
          <w:color w:val="000000"/>
          <w:lang w:val="en-ZA"/>
        </w:rPr>
        <w:t xml:space="preserve">. </w:t>
      </w:r>
      <w:r w:rsidR="000E1DBE">
        <w:rPr>
          <w:color w:val="000000"/>
          <w:lang w:val="en-ZA"/>
        </w:rPr>
        <w:t xml:space="preserve">During 1988, so the evidence of the plaintiff went, she wanted her own house, and they purchased their second property in Meadowlands. </w:t>
      </w:r>
    </w:p>
    <w:p w14:paraId="2746FFB0" w14:textId="1FC03AEC" w:rsidR="000E1DBE" w:rsidRPr="000F4608" w:rsidRDefault="00863CC3" w:rsidP="00863CC3">
      <w:pPr>
        <w:spacing w:after="120" w:line="360" w:lineRule="auto"/>
        <w:jc w:val="both"/>
        <w:outlineLvl w:val="0"/>
        <w:rPr>
          <w:color w:val="000000"/>
          <w:lang w:val="en-ZA"/>
        </w:rPr>
      </w:pPr>
      <w:r w:rsidRPr="000F4608">
        <w:rPr>
          <w:color w:val="000000"/>
          <w:lang w:val="en-ZA"/>
        </w:rPr>
        <w:t>[7].</w:t>
      </w:r>
      <w:r w:rsidRPr="000F4608">
        <w:rPr>
          <w:color w:val="000000"/>
          <w:lang w:val="en-ZA"/>
        </w:rPr>
        <w:tab/>
      </w:r>
      <w:r w:rsidR="000E1DBE">
        <w:rPr>
          <w:color w:val="000000"/>
          <w:lang w:val="en-ZA"/>
        </w:rPr>
        <w:t xml:space="preserve">Importantly, the plaintiff’s evidence was to the effect that the defendant, even though he was employed full time by </w:t>
      </w:r>
      <w:proofErr w:type="gramStart"/>
      <w:r w:rsidR="000E1DBE">
        <w:rPr>
          <w:color w:val="000000"/>
          <w:lang w:val="en-ZA"/>
        </w:rPr>
        <w:t>W</w:t>
      </w:r>
      <w:r w:rsidR="000222D0">
        <w:t>[</w:t>
      </w:r>
      <w:proofErr w:type="gramEnd"/>
      <w:r w:rsidR="000222D0">
        <w:t>…]</w:t>
      </w:r>
      <w:r w:rsidR="000E1DBE">
        <w:rPr>
          <w:color w:val="000000"/>
          <w:lang w:val="en-ZA"/>
        </w:rPr>
        <w:t xml:space="preserve"> up to 2002, made very little to no contribution to the joint estate. He spent most, if not all of his monies on his church</w:t>
      </w:r>
      <w:r w:rsidR="00B0583C">
        <w:rPr>
          <w:color w:val="000000"/>
          <w:lang w:val="en-ZA"/>
        </w:rPr>
        <w:t>,</w:t>
      </w:r>
      <w:r w:rsidR="000E1DBE">
        <w:rPr>
          <w:color w:val="000000"/>
          <w:lang w:val="en-ZA"/>
        </w:rPr>
        <w:t xml:space="preserve"> in which he was an ordained Pastor. She was the one who had to pay for the food and other household necessities, including the children’s school fees and their spending. The </w:t>
      </w:r>
      <w:proofErr w:type="spellStart"/>
      <w:r w:rsidR="000E1DBE">
        <w:rPr>
          <w:color w:val="000000"/>
          <w:lang w:val="en-ZA"/>
        </w:rPr>
        <w:t>aforegoing</w:t>
      </w:r>
      <w:proofErr w:type="spellEnd"/>
      <w:r w:rsidR="000E1DBE">
        <w:rPr>
          <w:color w:val="000000"/>
          <w:lang w:val="en-ZA"/>
        </w:rPr>
        <w:t xml:space="preserve"> was confirmed by the children when they gave evidence, which, as I have already indicated</w:t>
      </w:r>
      <w:r w:rsidR="00C15B80">
        <w:rPr>
          <w:color w:val="000000"/>
          <w:lang w:val="en-ZA"/>
        </w:rPr>
        <w:t>,</w:t>
      </w:r>
      <w:r w:rsidR="000E1DBE">
        <w:rPr>
          <w:color w:val="000000"/>
          <w:lang w:val="en-ZA"/>
        </w:rPr>
        <w:t xml:space="preserve"> was uncontested and unchallenge</w:t>
      </w:r>
      <w:r w:rsidR="00C15B80">
        <w:rPr>
          <w:color w:val="000000"/>
          <w:lang w:val="en-ZA"/>
        </w:rPr>
        <w:t xml:space="preserve">d, and therefore stands to be accepted by me. By all accounts, the defendant did not pull his weight from a financial point of view, and he clearly did not make much of a contribution to the joint estate. It is however so that, when he was retrenched from his employment at </w:t>
      </w:r>
      <w:proofErr w:type="gramStart"/>
      <w:r w:rsidR="00C15B80">
        <w:rPr>
          <w:color w:val="000000"/>
          <w:lang w:val="en-ZA"/>
        </w:rPr>
        <w:t>W</w:t>
      </w:r>
      <w:r w:rsidR="006E61B3">
        <w:t>[</w:t>
      </w:r>
      <w:proofErr w:type="gramEnd"/>
      <w:r w:rsidR="006E61B3">
        <w:t>…]</w:t>
      </w:r>
      <w:r w:rsidR="00C15B80">
        <w:rPr>
          <w:color w:val="000000"/>
          <w:lang w:val="en-ZA"/>
        </w:rPr>
        <w:t xml:space="preserve"> during 2002, he used a substantial portion of his retrenchment package </w:t>
      </w:r>
      <w:r w:rsidR="0086413A">
        <w:rPr>
          <w:color w:val="000000"/>
          <w:lang w:val="en-ZA"/>
        </w:rPr>
        <w:t xml:space="preserve">(approximately R118 000) to settle the amount owing on the bond over the property in Meadowlands (about R43 000). Other than that, the evidence suggests that it was indeed, as claimed by the plaintiff, that he made very little contribution to the joint estate. </w:t>
      </w:r>
    </w:p>
    <w:p w14:paraId="298E17CD" w14:textId="24CBE576" w:rsidR="00A57343" w:rsidRDefault="00863CC3" w:rsidP="00863CC3">
      <w:pPr>
        <w:spacing w:after="120" w:line="360" w:lineRule="auto"/>
        <w:jc w:val="both"/>
        <w:outlineLvl w:val="0"/>
        <w:rPr>
          <w:color w:val="000000"/>
          <w:lang w:val="en-ZA"/>
        </w:rPr>
      </w:pPr>
      <w:r>
        <w:rPr>
          <w:color w:val="000000"/>
          <w:lang w:val="en-ZA"/>
        </w:rPr>
        <w:t>[8].</w:t>
      </w:r>
      <w:r>
        <w:rPr>
          <w:color w:val="000000"/>
          <w:lang w:val="en-ZA"/>
        </w:rPr>
        <w:tab/>
      </w:r>
      <w:r w:rsidR="0086413A">
        <w:rPr>
          <w:color w:val="000000"/>
          <w:lang w:val="en-ZA"/>
        </w:rPr>
        <w:t>It was not just the financial abuse of the plaintiff by the defendant. The</w:t>
      </w:r>
      <w:r w:rsidR="00D838A7">
        <w:rPr>
          <w:color w:val="000000"/>
          <w:lang w:val="en-ZA"/>
        </w:rPr>
        <w:t xml:space="preserve"> verbal, psychological and</w:t>
      </w:r>
      <w:r w:rsidR="0086413A">
        <w:rPr>
          <w:color w:val="000000"/>
          <w:lang w:val="en-ZA"/>
        </w:rPr>
        <w:t xml:space="preserve"> emotional abuse was even worse. As confirmed by the evidence of the children of the parties, the defendant’s </w:t>
      </w:r>
      <w:r w:rsidR="00A57343">
        <w:rPr>
          <w:color w:val="000000"/>
          <w:lang w:val="en-ZA"/>
        </w:rPr>
        <w:t xml:space="preserve">emotional abuse of the plaintiff was unending. He constantly accused her of sleeping with other men and the plaintiff was unhappy every single minute of the day. As was testified to by the youngest child, their son, it was surprising that the plaintiff had stayed in the marriage for so long. However, things came to a head in 2010, when the plaintiff suffered a heart attack </w:t>
      </w:r>
      <w:r w:rsidR="00D838A7">
        <w:rPr>
          <w:color w:val="000000"/>
          <w:lang w:val="en-ZA"/>
        </w:rPr>
        <w:t>which</w:t>
      </w:r>
      <w:r w:rsidR="00A57343">
        <w:rPr>
          <w:color w:val="000000"/>
          <w:lang w:val="en-ZA"/>
        </w:rPr>
        <w:t xml:space="preserve"> she believed to have been as a result of the stress and </w:t>
      </w:r>
      <w:r w:rsidR="00D838A7">
        <w:rPr>
          <w:color w:val="000000"/>
          <w:lang w:val="en-ZA"/>
        </w:rPr>
        <w:t xml:space="preserve">the </w:t>
      </w:r>
      <w:r w:rsidR="00A57343">
        <w:rPr>
          <w:color w:val="000000"/>
          <w:lang w:val="en-ZA"/>
        </w:rPr>
        <w:t xml:space="preserve">abuse she was subjected in her marriage. During her subsequent hospitalisation she received no support from the defendant, who, so the plaintiff’s evidence went, in fact mocked her and implied that she was not really sick. This was the finally straw for the plaintiff, who, shortly after her discharge from hospital, </w:t>
      </w:r>
      <w:r w:rsidR="00A57343">
        <w:rPr>
          <w:color w:val="000000"/>
          <w:lang w:val="en-ZA"/>
        </w:rPr>
        <w:lastRenderedPageBreak/>
        <w:t>decided to leave her husband</w:t>
      </w:r>
      <w:r w:rsidR="00DC46C8">
        <w:rPr>
          <w:color w:val="000000"/>
          <w:lang w:val="en-ZA"/>
        </w:rPr>
        <w:t xml:space="preserve"> and the matrimonial home with her kids. Later that year she also caused a divorce summons to be issued against the defendant.</w:t>
      </w:r>
    </w:p>
    <w:p w14:paraId="600D6409" w14:textId="3342CD54" w:rsidR="0086413A" w:rsidRDefault="00863CC3" w:rsidP="00863CC3">
      <w:pPr>
        <w:spacing w:after="120" w:line="360" w:lineRule="auto"/>
        <w:jc w:val="both"/>
        <w:outlineLvl w:val="0"/>
        <w:rPr>
          <w:color w:val="000000"/>
          <w:lang w:val="en-ZA"/>
        </w:rPr>
      </w:pPr>
      <w:r>
        <w:rPr>
          <w:color w:val="000000"/>
          <w:lang w:val="en-ZA"/>
        </w:rPr>
        <w:t>[9].</w:t>
      </w:r>
      <w:r>
        <w:rPr>
          <w:color w:val="000000"/>
          <w:lang w:val="en-ZA"/>
        </w:rPr>
        <w:tab/>
      </w:r>
      <w:r w:rsidR="00DC46C8">
        <w:rPr>
          <w:color w:val="000000"/>
          <w:lang w:val="en-ZA"/>
        </w:rPr>
        <w:t xml:space="preserve">After the plaintiff left the matrimonial home, the financial abuse intensified. The defendant refused to maintain and support their last born, who was still </w:t>
      </w:r>
      <w:r w:rsidR="00B0583C">
        <w:rPr>
          <w:color w:val="000000"/>
          <w:lang w:val="en-ZA"/>
        </w:rPr>
        <w:t xml:space="preserve">a minor then and still </w:t>
      </w:r>
      <w:r w:rsidR="00DC46C8">
        <w:rPr>
          <w:color w:val="000000"/>
          <w:lang w:val="en-ZA"/>
        </w:rPr>
        <w:t xml:space="preserve">at school. He also refused point blank to allow the plaintiff to return to the matrimonial home and </w:t>
      </w:r>
      <w:r w:rsidR="00B0583C">
        <w:rPr>
          <w:color w:val="000000"/>
          <w:lang w:val="en-ZA"/>
        </w:rPr>
        <w:t>made</w:t>
      </w:r>
      <w:r w:rsidR="00DC46C8">
        <w:rPr>
          <w:color w:val="000000"/>
          <w:lang w:val="en-ZA"/>
        </w:rPr>
        <w:t xml:space="preserve"> her</w:t>
      </w:r>
      <w:r w:rsidR="0090015E">
        <w:rPr>
          <w:color w:val="000000"/>
          <w:lang w:val="en-ZA"/>
        </w:rPr>
        <w:t xml:space="preserve"> </w:t>
      </w:r>
      <w:r w:rsidR="00DC46C8">
        <w:rPr>
          <w:color w:val="000000"/>
          <w:lang w:val="en-ZA"/>
        </w:rPr>
        <w:t xml:space="preserve">‘fend for herself’ for a period of about thirteen years from 2010 to date. </w:t>
      </w:r>
    </w:p>
    <w:p w14:paraId="2870AA45" w14:textId="77DEA3E7" w:rsidR="000F4608" w:rsidRPr="000F4608" w:rsidRDefault="00863CC3" w:rsidP="00863CC3">
      <w:pPr>
        <w:spacing w:after="120" w:line="360" w:lineRule="auto"/>
        <w:jc w:val="both"/>
        <w:outlineLvl w:val="0"/>
        <w:rPr>
          <w:color w:val="000000"/>
          <w:lang w:val="en-ZA"/>
        </w:rPr>
      </w:pPr>
      <w:r w:rsidRPr="000F4608">
        <w:rPr>
          <w:color w:val="000000"/>
          <w:lang w:val="en-ZA"/>
        </w:rPr>
        <w:t>[10].</w:t>
      </w:r>
      <w:r w:rsidRPr="000F4608">
        <w:rPr>
          <w:color w:val="000000"/>
          <w:lang w:val="en-ZA"/>
        </w:rPr>
        <w:tab/>
      </w:r>
      <w:r w:rsidR="0090015E">
        <w:rPr>
          <w:color w:val="000000"/>
          <w:lang w:val="en-ZA"/>
        </w:rPr>
        <w:t>In sum, if regard is had to the evidence as a whole, including the defendant’s testimony, the defendant was not a good husband. He failed</w:t>
      </w:r>
      <w:r w:rsidR="00D838A7">
        <w:rPr>
          <w:color w:val="000000"/>
          <w:lang w:val="en-ZA"/>
        </w:rPr>
        <w:t xml:space="preserve"> miserably </w:t>
      </w:r>
      <w:r w:rsidR="0090015E">
        <w:rPr>
          <w:color w:val="000000"/>
          <w:lang w:val="en-ZA"/>
        </w:rPr>
        <w:t xml:space="preserve">to discharge his financial duties and his legal duty to support his wife and his children during the marriage. Moreover, he was abusive towards his wife and his children. So, for example, their eldest daughter, who was </w:t>
      </w:r>
      <w:r w:rsidR="00803612">
        <w:rPr>
          <w:color w:val="000000"/>
          <w:lang w:val="en-ZA"/>
        </w:rPr>
        <w:t>forty-one</w:t>
      </w:r>
      <w:r w:rsidR="0090015E">
        <w:rPr>
          <w:color w:val="000000"/>
          <w:lang w:val="en-ZA"/>
        </w:rPr>
        <w:t xml:space="preserve"> years old when she gave evidence, told the court </w:t>
      </w:r>
      <w:r w:rsidR="00803612">
        <w:rPr>
          <w:color w:val="000000"/>
          <w:lang w:val="en-ZA"/>
        </w:rPr>
        <w:t xml:space="preserve">that the defendant used to beat her up with a </w:t>
      </w:r>
      <w:proofErr w:type="spellStart"/>
      <w:r w:rsidR="00803612">
        <w:rPr>
          <w:color w:val="000000"/>
          <w:lang w:val="en-ZA"/>
        </w:rPr>
        <w:t>sjambok</w:t>
      </w:r>
      <w:proofErr w:type="spellEnd"/>
      <w:r w:rsidR="00803612">
        <w:rPr>
          <w:color w:val="000000"/>
          <w:lang w:val="en-ZA"/>
        </w:rPr>
        <w:t xml:space="preserve"> when she was growing up. He often told her that she was not his child, implying that the plaintiff had conceived her with another man.</w:t>
      </w:r>
      <w:r w:rsidR="00EF41FE">
        <w:rPr>
          <w:color w:val="000000"/>
          <w:lang w:val="en-ZA"/>
        </w:rPr>
        <w:t xml:space="preserve"> The abuse was </w:t>
      </w:r>
      <w:r w:rsidR="00D838A7">
        <w:rPr>
          <w:color w:val="000000"/>
          <w:lang w:val="en-ZA"/>
        </w:rPr>
        <w:t>ongoing and persistent</w:t>
      </w:r>
      <w:r w:rsidR="00EF41FE">
        <w:rPr>
          <w:color w:val="000000"/>
          <w:lang w:val="en-ZA"/>
        </w:rPr>
        <w:t xml:space="preserve">, and it clearly had a lasting effect on the psyche of the children. The eldest daughter, when giving her evidence, broke down on at least one occasion. The trauma she suffered as a result of the abuse was clear for the court to see. The plaintiff herself became extremely emotional on at least one occasion whilst testifying. As I have already indicated, the evidence before me painted a picture of a husband and a father who misconducted himself in the </w:t>
      </w:r>
      <w:r w:rsidR="00D838A7">
        <w:rPr>
          <w:color w:val="000000"/>
          <w:lang w:val="en-ZA"/>
        </w:rPr>
        <w:t>unkindest</w:t>
      </w:r>
      <w:r w:rsidR="00EF41FE">
        <w:rPr>
          <w:color w:val="000000"/>
          <w:lang w:val="en-ZA"/>
        </w:rPr>
        <w:t xml:space="preserve"> manner</w:t>
      </w:r>
      <w:r w:rsidR="00D838A7">
        <w:rPr>
          <w:color w:val="000000"/>
          <w:lang w:val="en-ZA"/>
        </w:rPr>
        <w:t xml:space="preserve"> possible</w:t>
      </w:r>
      <w:r w:rsidR="00EF41FE">
        <w:rPr>
          <w:color w:val="000000"/>
          <w:lang w:val="en-ZA"/>
        </w:rPr>
        <w:t xml:space="preserve"> towards his family, who</w:t>
      </w:r>
      <w:r w:rsidR="000B1351">
        <w:rPr>
          <w:color w:val="000000"/>
          <w:lang w:val="en-ZA"/>
        </w:rPr>
        <w:t xml:space="preserve"> ended up living in a cold and loveless household. </w:t>
      </w:r>
    </w:p>
    <w:p w14:paraId="237AB095" w14:textId="75A5E211" w:rsidR="000F4608" w:rsidRPr="000F4608" w:rsidRDefault="00863CC3" w:rsidP="00863CC3">
      <w:pPr>
        <w:spacing w:after="120" w:line="360" w:lineRule="auto"/>
        <w:jc w:val="both"/>
        <w:outlineLvl w:val="0"/>
        <w:rPr>
          <w:color w:val="000000"/>
          <w:lang w:val="en-ZA"/>
        </w:rPr>
      </w:pPr>
      <w:r w:rsidRPr="000F4608">
        <w:rPr>
          <w:color w:val="000000"/>
          <w:lang w:val="en-ZA"/>
        </w:rPr>
        <w:t>[11].</w:t>
      </w:r>
      <w:r w:rsidRPr="000F4608">
        <w:rPr>
          <w:color w:val="000000"/>
          <w:lang w:val="en-ZA"/>
        </w:rPr>
        <w:tab/>
      </w:r>
      <w:r w:rsidR="00803612">
        <w:rPr>
          <w:color w:val="000000"/>
          <w:lang w:val="en-ZA"/>
        </w:rPr>
        <w:t xml:space="preserve">The question remains whether all of the </w:t>
      </w:r>
      <w:proofErr w:type="spellStart"/>
      <w:r w:rsidR="00803612">
        <w:rPr>
          <w:color w:val="000000"/>
          <w:lang w:val="en-ZA"/>
        </w:rPr>
        <w:t>aforegoing</w:t>
      </w:r>
      <w:proofErr w:type="spellEnd"/>
      <w:r w:rsidR="00803612">
        <w:rPr>
          <w:color w:val="000000"/>
          <w:lang w:val="en-ZA"/>
        </w:rPr>
        <w:t xml:space="preserve"> entitles the plaintiff to a forfeiture order against the defendant. In that regard, the plaintiff indicated during the hearing of the matter that she would be prepared to forego any entitlement to any claims in respect of the immovable properties in Zola and Meadowlands in Soweto.</w:t>
      </w:r>
    </w:p>
    <w:p w14:paraId="2DC053E5" w14:textId="1DDE566A" w:rsidR="000F4608" w:rsidRPr="000F4608" w:rsidRDefault="00863CC3" w:rsidP="00863CC3">
      <w:pPr>
        <w:spacing w:line="360" w:lineRule="auto"/>
        <w:jc w:val="both"/>
        <w:outlineLvl w:val="0"/>
        <w:rPr>
          <w:color w:val="000000"/>
          <w:lang w:val="en-ZA"/>
        </w:rPr>
      </w:pPr>
      <w:r w:rsidRPr="000F4608">
        <w:rPr>
          <w:color w:val="000000"/>
          <w:lang w:val="en-ZA"/>
        </w:rPr>
        <w:t>[12].</w:t>
      </w:r>
      <w:r w:rsidRPr="000F4608">
        <w:rPr>
          <w:color w:val="000000"/>
          <w:lang w:val="en-ZA"/>
        </w:rPr>
        <w:tab/>
      </w:r>
      <w:r w:rsidR="000F4608" w:rsidRPr="000F4608">
        <w:rPr>
          <w:color w:val="000000"/>
          <w:lang w:val="en-ZA"/>
        </w:rPr>
        <w:t xml:space="preserve">The question to be </w:t>
      </w:r>
      <w:r w:rsidR="00A53DC9">
        <w:rPr>
          <w:color w:val="000000"/>
          <w:lang w:val="en-ZA"/>
        </w:rPr>
        <w:t>considered</w:t>
      </w:r>
      <w:r w:rsidR="000F4608" w:rsidRPr="000F4608">
        <w:rPr>
          <w:color w:val="000000"/>
          <w:lang w:val="en-ZA"/>
        </w:rPr>
        <w:t xml:space="preserve"> is this: should an order of forfeiture </w:t>
      </w:r>
      <w:r w:rsidR="00A53DC9">
        <w:rPr>
          <w:color w:val="000000"/>
          <w:lang w:val="en-ZA"/>
        </w:rPr>
        <w:t xml:space="preserve">or partial forfeiture </w:t>
      </w:r>
      <w:r w:rsidR="000F4608" w:rsidRPr="000F4608">
        <w:rPr>
          <w:color w:val="000000"/>
          <w:lang w:val="en-ZA"/>
        </w:rPr>
        <w:t>be</w:t>
      </w:r>
      <w:r w:rsidR="00A53DC9">
        <w:rPr>
          <w:color w:val="000000"/>
          <w:lang w:val="en-ZA"/>
        </w:rPr>
        <w:t xml:space="preserve"> </w:t>
      </w:r>
      <w:r w:rsidR="000F4608" w:rsidRPr="000F4608">
        <w:rPr>
          <w:color w:val="000000"/>
          <w:lang w:val="en-ZA"/>
        </w:rPr>
        <w:t xml:space="preserve">granted in favour of the </w:t>
      </w:r>
      <w:r w:rsidR="00A53DC9">
        <w:rPr>
          <w:color w:val="000000"/>
          <w:lang w:val="en-ZA"/>
        </w:rPr>
        <w:t>plaintiff</w:t>
      </w:r>
      <w:r w:rsidR="000F4608" w:rsidRPr="000F4608">
        <w:rPr>
          <w:color w:val="000000"/>
          <w:lang w:val="en-ZA"/>
        </w:rPr>
        <w:t xml:space="preserve"> against the </w:t>
      </w:r>
      <w:r w:rsidR="00A53DC9">
        <w:rPr>
          <w:color w:val="000000"/>
          <w:lang w:val="en-ZA"/>
        </w:rPr>
        <w:t>defendant</w:t>
      </w:r>
      <w:r w:rsidR="000F4608" w:rsidRPr="000F4608">
        <w:rPr>
          <w:color w:val="000000"/>
          <w:lang w:val="en-ZA"/>
        </w:rPr>
        <w:t>? In that regard, section 9 of the Divorce Act 70 of 1979 ('the Act') provides as follows:</w:t>
      </w:r>
    </w:p>
    <w:p w14:paraId="465F41FF" w14:textId="77777777" w:rsidR="000F4608" w:rsidRPr="00A53DC9" w:rsidRDefault="000F4608" w:rsidP="00A53DC9">
      <w:pPr>
        <w:spacing w:after="120" w:line="360" w:lineRule="auto"/>
        <w:jc w:val="both"/>
        <w:outlineLvl w:val="0"/>
        <w:rPr>
          <w:color w:val="000000"/>
          <w:sz w:val="20"/>
          <w:szCs w:val="20"/>
          <w:lang w:val="en-ZA"/>
        </w:rPr>
      </w:pPr>
      <w:r w:rsidRPr="00A53DC9">
        <w:rPr>
          <w:color w:val="000000"/>
          <w:sz w:val="20"/>
          <w:szCs w:val="20"/>
          <w:lang w:val="en-ZA"/>
        </w:rPr>
        <w:lastRenderedPageBreak/>
        <w:t>‘When a decree of divorce is granted on the ground of the irretrievable breakdown of a marriage the Court may make an order that the patrimonial benefits of the marriage be forfeited by one party in favour of the other, either wholly or in part, if the Court, having regard to the duration of the marriage, the circumstances which gave rise to the breakdown thereof and any substantial misconduct on the part of either of the parties, is satisfied that, if the order for forfeiture is not made, the one party will in relation to the other be unduly benefited.’</w:t>
      </w:r>
    </w:p>
    <w:p w14:paraId="4F73AA41" w14:textId="2900C6FB" w:rsidR="000F4608" w:rsidRPr="000F4608" w:rsidRDefault="00863CC3" w:rsidP="00863CC3">
      <w:pPr>
        <w:spacing w:line="360" w:lineRule="auto"/>
        <w:jc w:val="both"/>
        <w:outlineLvl w:val="0"/>
        <w:rPr>
          <w:color w:val="000000"/>
          <w:lang w:val="en-ZA"/>
        </w:rPr>
      </w:pPr>
      <w:r w:rsidRPr="000F4608">
        <w:rPr>
          <w:color w:val="000000"/>
          <w:lang w:val="en-ZA"/>
        </w:rPr>
        <w:t>[13].</w:t>
      </w:r>
      <w:r w:rsidRPr="000F4608">
        <w:rPr>
          <w:color w:val="000000"/>
          <w:lang w:val="en-ZA"/>
        </w:rPr>
        <w:tab/>
      </w:r>
      <w:r w:rsidR="000F4608" w:rsidRPr="000F4608">
        <w:rPr>
          <w:color w:val="000000"/>
          <w:lang w:val="en-ZA"/>
        </w:rPr>
        <w:t xml:space="preserve">Community of property is described in </w:t>
      </w:r>
      <w:r w:rsidR="000F4608" w:rsidRPr="00A53DC9">
        <w:rPr>
          <w:i/>
          <w:iCs/>
          <w:color w:val="000000"/>
          <w:lang w:val="en-ZA"/>
        </w:rPr>
        <w:t>The South African Law of Husband and Wife</w:t>
      </w:r>
      <w:r w:rsidR="000F4608" w:rsidRPr="000F4608">
        <w:rPr>
          <w:color w:val="000000"/>
          <w:lang w:val="en-ZA"/>
        </w:rPr>
        <w:t xml:space="preserve"> by H</w:t>
      </w:r>
      <w:r w:rsidR="00A53DC9">
        <w:rPr>
          <w:color w:val="000000"/>
          <w:lang w:val="en-ZA"/>
        </w:rPr>
        <w:t xml:space="preserve"> </w:t>
      </w:r>
      <w:r w:rsidR="000F4608" w:rsidRPr="000F4608">
        <w:rPr>
          <w:color w:val="000000"/>
          <w:lang w:val="en-ZA"/>
        </w:rPr>
        <w:t xml:space="preserve">R </w:t>
      </w:r>
      <w:proofErr w:type="spellStart"/>
      <w:r w:rsidR="000F4608" w:rsidRPr="000F4608">
        <w:rPr>
          <w:color w:val="000000"/>
          <w:lang w:val="en-ZA"/>
        </w:rPr>
        <w:t>Hahlo</w:t>
      </w:r>
      <w:proofErr w:type="spellEnd"/>
      <w:r w:rsidR="000F4608" w:rsidRPr="000F4608">
        <w:rPr>
          <w:color w:val="000000"/>
          <w:lang w:val="en-ZA"/>
        </w:rPr>
        <w:t>, 5</w:t>
      </w:r>
      <w:r w:rsidR="000F4608" w:rsidRPr="00A53DC9">
        <w:rPr>
          <w:color w:val="000000"/>
          <w:vertAlign w:val="superscript"/>
          <w:lang w:val="en-ZA"/>
        </w:rPr>
        <w:t>th</w:t>
      </w:r>
      <w:r w:rsidR="00A53DC9">
        <w:rPr>
          <w:color w:val="000000"/>
          <w:lang w:val="en-ZA"/>
        </w:rPr>
        <w:t xml:space="preserve"> </w:t>
      </w:r>
      <w:r w:rsidR="000F4608" w:rsidRPr="000F4608">
        <w:rPr>
          <w:color w:val="000000"/>
          <w:lang w:val="en-ZA"/>
        </w:rPr>
        <w:t>edition, as follows:</w:t>
      </w:r>
    </w:p>
    <w:p w14:paraId="2357588E" w14:textId="77777777" w:rsidR="000F4608" w:rsidRPr="00A53DC9" w:rsidRDefault="000F4608" w:rsidP="00A53DC9">
      <w:pPr>
        <w:spacing w:after="120" w:line="360" w:lineRule="auto"/>
        <w:jc w:val="both"/>
        <w:outlineLvl w:val="0"/>
        <w:rPr>
          <w:color w:val="000000"/>
          <w:sz w:val="20"/>
          <w:szCs w:val="20"/>
          <w:lang w:val="en-ZA"/>
        </w:rPr>
      </w:pPr>
      <w:r w:rsidRPr="00A53DC9">
        <w:rPr>
          <w:color w:val="000000"/>
          <w:sz w:val="20"/>
          <w:szCs w:val="20"/>
          <w:lang w:val="en-ZA"/>
        </w:rPr>
        <w:t>‘Community of property is a universal economic partnership of the spouses. All their assets and liabilities are merged in a joint estate, in which both spouses, irrespective of the value of the financial contributions, hold equal shares.’</w:t>
      </w:r>
    </w:p>
    <w:p w14:paraId="68ED0A5D" w14:textId="36B7172C" w:rsidR="000F4608" w:rsidRPr="000F4608" w:rsidRDefault="00863CC3" w:rsidP="00863CC3">
      <w:pPr>
        <w:spacing w:after="120" w:line="360" w:lineRule="auto"/>
        <w:jc w:val="both"/>
        <w:outlineLvl w:val="0"/>
        <w:rPr>
          <w:color w:val="000000"/>
          <w:lang w:val="en-ZA"/>
        </w:rPr>
      </w:pPr>
      <w:r w:rsidRPr="000F4608">
        <w:rPr>
          <w:color w:val="000000"/>
          <w:lang w:val="en-ZA"/>
        </w:rPr>
        <w:t>[14].</w:t>
      </w:r>
      <w:r w:rsidRPr="000F4608">
        <w:rPr>
          <w:color w:val="000000"/>
          <w:lang w:val="en-ZA"/>
        </w:rPr>
        <w:tab/>
      </w:r>
      <w:r w:rsidR="000F4608" w:rsidRPr="000F4608">
        <w:rPr>
          <w:color w:val="000000"/>
          <w:lang w:val="en-ZA"/>
        </w:rPr>
        <w:t xml:space="preserve">As was said in </w:t>
      </w:r>
      <w:proofErr w:type="spellStart"/>
      <w:r w:rsidR="000F4608" w:rsidRPr="00A53DC9">
        <w:rPr>
          <w:i/>
          <w:iCs/>
          <w:color w:val="000000"/>
          <w:lang w:val="en-ZA"/>
        </w:rPr>
        <w:t>Engelbrecht</w:t>
      </w:r>
      <w:proofErr w:type="spellEnd"/>
      <w:r w:rsidR="000F4608" w:rsidRPr="00A53DC9">
        <w:rPr>
          <w:i/>
          <w:iCs/>
          <w:color w:val="000000"/>
          <w:lang w:val="en-ZA"/>
        </w:rPr>
        <w:t xml:space="preserve"> v </w:t>
      </w:r>
      <w:proofErr w:type="spellStart"/>
      <w:r w:rsidR="000F4608" w:rsidRPr="00A53DC9">
        <w:rPr>
          <w:i/>
          <w:iCs/>
          <w:color w:val="000000"/>
          <w:lang w:val="en-ZA"/>
        </w:rPr>
        <w:t>Engelbrecht</w:t>
      </w:r>
      <w:proofErr w:type="spellEnd"/>
      <w:r w:rsidR="00A53DC9">
        <w:rPr>
          <w:rStyle w:val="FootnoteReference"/>
          <w:i/>
          <w:iCs/>
          <w:color w:val="000000"/>
          <w:lang w:val="en-ZA"/>
        </w:rPr>
        <w:footnoteReference w:id="1"/>
      </w:r>
      <w:r w:rsidR="000F4608" w:rsidRPr="000F4608">
        <w:rPr>
          <w:color w:val="000000"/>
          <w:lang w:val="en-ZA"/>
        </w:rPr>
        <w:t>, joint ownership of another's property is a right which each of the spouses acquires on concluding a marriage in community of property. Unless the parties (either before or during the marriage) make precisely equal contributions the one that contributed less shall on dissolution of the marriage be benefited above the other if forfeiture is not ordered. This is the inevitable consequence of the parties’ matrimonial regime. The Legislature (in section 9 of the Divorce Act 70 of 1979) does not give the greater contributor the opportunity to complain about this. He can only complain if the benefit is undue.</w:t>
      </w:r>
    </w:p>
    <w:p w14:paraId="68B37643" w14:textId="29A8404A" w:rsidR="000F4608" w:rsidRPr="000F4608" w:rsidRDefault="00863CC3" w:rsidP="00863CC3">
      <w:pPr>
        <w:spacing w:after="120" w:line="360" w:lineRule="auto"/>
        <w:jc w:val="both"/>
        <w:outlineLvl w:val="0"/>
        <w:rPr>
          <w:color w:val="000000"/>
          <w:lang w:val="en-ZA"/>
        </w:rPr>
      </w:pPr>
      <w:r w:rsidRPr="000F4608">
        <w:rPr>
          <w:color w:val="000000"/>
          <w:lang w:val="en-ZA"/>
        </w:rPr>
        <w:t>[15].</w:t>
      </w:r>
      <w:r w:rsidRPr="000F4608">
        <w:rPr>
          <w:color w:val="000000"/>
          <w:lang w:val="en-ZA"/>
        </w:rPr>
        <w:tab/>
      </w:r>
      <w:r w:rsidR="000F4608" w:rsidRPr="000F4608">
        <w:rPr>
          <w:color w:val="000000"/>
          <w:lang w:val="en-ZA"/>
        </w:rPr>
        <w:t xml:space="preserve">In </w:t>
      </w:r>
      <w:proofErr w:type="spellStart"/>
      <w:r w:rsidR="000F4608" w:rsidRPr="0026777E">
        <w:rPr>
          <w:i/>
          <w:iCs/>
          <w:color w:val="000000"/>
          <w:lang w:val="en-ZA"/>
        </w:rPr>
        <w:t>Wijker</w:t>
      </w:r>
      <w:proofErr w:type="spellEnd"/>
      <w:r w:rsidR="000F4608" w:rsidRPr="0026777E">
        <w:rPr>
          <w:i/>
          <w:iCs/>
          <w:color w:val="000000"/>
          <w:lang w:val="en-ZA"/>
        </w:rPr>
        <w:t xml:space="preserve"> v </w:t>
      </w:r>
      <w:proofErr w:type="spellStart"/>
      <w:r w:rsidR="000F4608" w:rsidRPr="0026777E">
        <w:rPr>
          <w:i/>
          <w:iCs/>
          <w:color w:val="000000"/>
          <w:lang w:val="en-ZA"/>
        </w:rPr>
        <w:t>Wijker</w:t>
      </w:r>
      <w:proofErr w:type="spellEnd"/>
      <w:r w:rsidR="0026777E">
        <w:rPr>
          <w:rStyle w:val="FootnoteReference"/>
          <w:i/>
          <w:iCs/>
          <w:color w:val="000000"/>
          <w:lang w:val="en-ZA"/>
        </w:rPr>
        <w:footnoteReference w:id="2"/>
      </w:r>
      <w:r w:rsidR="000F4608" w:rsidRPr="000F4608">
        <w:rPr>
          <w:color w:val="000000"/>
          <w:lang w:val="en-ZA"/>
        </w:rPr>
        <w:t xml:space="preserve"> it was held that the court should first determine whether or not the party against whom the order of forfeiture is sought will in fact be benefited if the order is not made. Once it is determined that that party will benefit, the next enquiry is whether such benefit will be an undue one.</w:t>
      </w:r>
    </w:p>
    <w:p w14:paraId="47CCD86F" w14:textId="183AFA7D" w:rsidR="000F4608" w:rsidRPr="000F4608" w:rsidRDefault="00863CC3" w:rsidP="00863CC3">
      <w:pPr>
        <w:spacing w:after="120" w:line="360" w:lineRule="auto"/>
        <w:jc w:val="both"/>
        <w:outlineLvl w:val="0"/>
        <w:rPr>
          <w:color w:val="000000"/>
          <w:lang w:val="en-ZA"/>
        </w:rPr>
      </w:pPr>
      <w:r w:rsidRPr="000F4608">
        <w:rPr>
          <w:color w:val="000000"/>
          <w:lang w:val="en-ZA"/>
        </w:rPr>
        <w:t>[16].</w:t>
      </w:r>
      <w:r w:rsidRPr="000F4608">
        <w:rPr>
          <w:color w:val="000000"/>
          <w:lang w:val="en-ZA"/>
        </w:rPr>
        <w:tab/>
      </w:r>
      <w:r w:rsidR="000F4608" w:rsidRPr="000F4608">
        <w:rPr>
          <w:color w:val="000000"/>
          <w:lang w:val="en-ZA"/>
        </w:rPr>
        <w:t xml:space="preserve">In </w:t>
      </w:r>
      <w:proofErr w:type="spellStart"/>
      <w:r w:rsidR="000F4608" w:rsidRPr="0026777E">
        <w:rPr>
          <w:i/>
          <w:iCs/>
          <w:color w:val="000000"/>
          <w:lang w:val="en-ZA"/>
        </w:rPr>
        <w:t>Engelbrecht</w:t>
      </w:r>
      <w:proofErr w:type="spellEnd"/>
      <w:r w:rsidR="000F4608" w:rsidRPr="000F4608">
        <w:rPr>
          <w:color w:val="000000"/>
          <w:lang w:val="en-ZA"/>
        </w:rPr>
        <w:t xml:space="preserve"> (supra) the Full Court emphasised that a party who seeks a forfeiture order must first establish what the nature and extent of the benefit was. Unless that is proved the court cannot decide if the benefit was undue or not. Only if the nature and ambit of the benefit is proved is it necessary to look to the three factors which may be brought into consideration in deciding on the inequity thereof.</w:t>
      </w:r>
    </w:p>
    <w:p w14:paraId="1897E9FA" w14:textId="2EE4BD32" w:rsidR="000F4608" w:rsidRPr="000F4608" w:rsidRDefault="00863CC3" w:rsidP="00863CC3">
      <w:pPr>
        <w:spacing w:after="120" w:line="360" w:lineRule="auto"/>
        <w:jc w:val="both"/>
        <w:outlineLvl w:val="0"/>
        <w:rPr>
          <w:color w:val="000000"/>
          <w:lang w:val="en-ZA"/>
        </w:rPr>
      </w:pPr>
      <w:r w:rsidRPr="000F4608">
        <w:rPr>
          <w:color w:val="000000"/>
          <w:lang w:val="en-ZA"/>
        </w:rPr>
        <w:lastRenderedPageBreak/>
        <w:t>[17].</w:t>
      </w:r>
      <w:r w:rsidRPr="000F4608">
        <w:rPr>
          <w:color w:val="000000"/>
          <w:lang w:val="en-ZA"/>
        </w:rPr>
        <w:tab/>
      </w:r>
      <w:r w:rsidR="000F4608" w:rsidRPr="000F4608">
        <w:rPr>
          <w:color w:val="000000"/>
          <w:lang w:val="en-ZA"/>
        </w:rPr>
        <w:t xml:space="preserve">The trial court in </w:t>
      </w:r>
      <w:proofErr w:type="spellStart"/>
      <w:r w:rsidR="000F4608" w:rsidRPr="0026777E">
        <w:rPr>
          <w:i/>
          <w:iCs/>
          <w:color w:val="000000"/>
          <w:lang w:val="en-ZA"/>
        </w:rPr>
        <w:t>Engelbrecht</w:t>
      </w:r>
      <w:proofErr w:type="spellEnd"/>
      <w:r w:rsidR="000F4608" w:rsidRPr="000F4608">
        <w:rPr>
          <w:color w:val="000000"/>
          <w:lang w:val="en-ZA"/>
        </w:rPr>
        <w:t xml:space="preserve"> was satisfied that, if forfeiture order was not made, the defendant would be unduly benefited in comparison to the plaintiff. The plaintiff and the defendant were married in community of property in 1980. The plaintiff brought into the joint estate an erf which he bought for R3000 in 1975. He used the proceeds of a life policy on the life of his first wife to pay for it. He took a bond of R14</w:t>
      </w:r>
      <w:r w:rsidR="0026777E">
        <w:rPr>
          <w:color w:val="000000"/>
          <w:lang w:val="en-ZA"/>
        </w:rPr>
        <w:t> </w:t>
      </w:r>
      <w:r w:rsidR="000F4608" w:rsidRPr="000F4608">
        <w:rPr>
          <w:color w:val="000000"/>
          <w:lang w:val="en-ZA"/>
        </w:rPr>
        <w:t xml:space="preserve">000 and built a house on the erf. The parties thereafter married. There was no proof of what the house was worth when summons was issued. On appeal the Full Court found that the </w:t>
      </w:r>
      <w:r w:rsidR="0026777E" w:rsidRPr="000F4608">
        <w:rPr>
          <w:color w:val="000000"/>
          <w:lang w:val="en-ZA"/>
        </w:rPr>
        <w:t>plaintiff</w:t>
      </w:r>
      <w:r w:rsidR="000F4608" w:rsidRPr="000F4608">
        <w:rPr>
          <w:color w:val="000000"/>
          <w:lang w:val="en-ZA"/>
        </w:rPr>
        <w:t xml:space="preserve"> had not proved the nature and extent of the defendant’s benefit at the dissolution of the marriage: A fortiori he had not proved that such benefit was undue.</w:t>
      </w:r>
    </w:p>
    <w:p w14:paraId="16F7D285" w14:textId="3677D9A1" w:rsidR="000F4608" w:rsidRPr="00B5778D" w:rsidRDefault="00863CC3" w:rsidP="00863CC3">
      <w:pPr>
        <w:spacing w:after="120" w:line="360" w:lineRule="auto"/>
        <w:jc w:val="both"/>
        <w:outlineLvl w:val="0"/>
        <w:rPr>
          <w:color w:val="000000"/>
          <w:lang w:val="en-ZA"/>
        </w:rPr>
      </w:pPr>
      <w:r w:rsidRPr="00B5778D">
        <w:rPr>
          <w:color w:val="000000"/>
          <w:lang w:val="en-ZA"/>
        </w:rPr>
        <w:t>[18].</w:t>
      </w:r>
      <w:r w:rsidRPr="00B5778D">
        <w:rPr>
          <w:color w:val="000000"/>
          <w:lang w:val="en-ZA"/>
        </w:rPr>
        <w:tab/>
      </w:r>
      <w:r w:rsidR="000F4608" w:rsidRPr="000F4608">
        <w:rPr>
          <w:color w:val="000000"/>
          <w:lang w:val="en-ZA"/>
        </w:rPr>
        <w:t xml:space="preserve">In the present case the </w:t>
      </w:r>
      <w:r w:rsidR="0026777E">
        <w:rPr>
          <w:color w:val="000000"/>
          <w:lang w:val="en-ZA"/>
        </w:rPr>
        <w:t>plaintiff</w:t>
      </w:r>
      <w:r w:rsidR="000F4608" w:rsidRPr="000F4608">
        <w:rPr>
          <w:color w:val="000000"/>
          <w:lang w:val="en-ZA"/>
        </w:rPr>
        <w:t xml:space="preserve"> and the </w:t>
      </w:r>
      <w:r w:rsidR="0026777E">
        <w:rPr>
          <w:color w:val="000000"/>
          <w:lang w:val="en-ZA"/>
        </w:rPr>
        <w:t>defendant</w:t>
      </w:r>
      <w:r w:rsidR="000F4608" w:rsidRPr="000F4608">
        <w:rPr>
          <w:color w:val="000000"/>
          <w:lang w:val="en-ZA"/>
        </w:rPr>
        <w:t xml:space="preserve"> started off with nothing – both of them owned no property of significant value and together they built up for themselves and their children an asset base, consisting in the main of the matrimonial home</w:t>
      </w:r>
      <w:r w:rsidR="0026777E">
        <w:rPr>
          <w:color w:val="000000"/>
          <w:lang w:val="en-ZA"/>
        </w:rPr>
        <w:t>, another property in Zola</w:t>
      </w:r>
      <w:r w:rsidR="000F4608" w:rsidRPr="000F4608">
        <w:rPr>
          <w:color w:val="000000"/>
          <w:lang w:val="en-ZA"/>
        </w:rPr>
        <w:t xml:space="preserve"> and the </w:t>
      </w:r>
      <w:r w:rsidR="0026777E">
        <w:rPr>
          <w:color w:val="000000"/>
          <w:lang w:val="en-ZA"/>
        </w:rPr>
        <w:t>plaintiff’s</w:t>
      </w:r>
      <w:r w:rsidR="000F4608" w:rsidRPr="000F4608">
        <w:rPr>
          <w:color w:val="000000"/>
          <w:lang w:val="en-ZA"/>
        </w:rPr>
        <w:t xml:space="preserve"> </w:t>
      </w:r>
      <w:r w:rsidR="00D838A7">
        <w:rPr>
          <w:color w:val="000000"/>
          <w:lang w:val="en-ZA"/>
        </w:rPr>
        <w:t xml:space="preserve">pension </w:t>
      </w:r>
      <w:r w:rsidR="000F4608" w:rsidRPr="000F4608">
        <w:rPr>
          <w:color w:val="000000"/>
          <w:lang w:val="en-ZA"/>
        </w:rPr>
        <w:t xml:space="preserve">interest in </w:t>
      </w:r>
      <w:r w:rsidR="0026777E">
        <w:rPr>
          <w:color w:val="000000"/>
          <w:lang w:val="en-ZA"/>
        </w:rPr>
        <w:t>her</w:t>
      </w:r>
      <w:r w:rsidR="000F4608" w:rsidRPr="000F4608">
        <w:rPr>
          <w:color w:val="000000"/>
          <w:lang w:val="en-ZA"/>
        </w:rPr>
        <w:t xml:space="preserve"> provident fund</w:t>
      </w:r>
      <w:r w:rsidR="00B5778D">
        <w:rPr>
          <w:color w:val="000000"/>
          <w:lang w:val="en-ZA"/>
        </w:rPr>
        <w:t>, which interest as and at 2021 was in excess of R</w:t>
      </w:r>
      <w:r w:rsidR="006D21A4">
        <w:rPr>
          <w:color w:val="000000"/>
          <w:lang w:val="en-ZA"/>
        </w:rPr>
        <w:t>7</w:t>
      </w:r>
      <w:r w:rsidR="00B5778D">
        <w:rPr>
          <w:color w:val="000000"/>
          <w:lang w:val="en-ZA"/>
        </w:rPr>
        <w:t xml:space="preserve"> million</w:t>
      </w:r>
      <w:r w:rsidR="000F4608" w:rsidRPr="000F4608">
        <w:rPr>
          <w:color w:val="000000"/>
          <w:lang w:val="en-ZA"/>
        </w:rPr>
        <w:t>. The value of their propert</w:t>
      </w:r>
      <w:r w:rsidR="0026777E">
        <w:rPr>
          <w:color w:val="000000"/>
          <w:lang w:val="en-ZA"/>
        </w:rPr>
        <w:t>ies</w:t>
      </w:r>
      <w:r w:rsidR="000F4608" w:rsidRPr="000F4608">
        <w:rPr>
          <w:color w:val="000000"/>
          <w:lang w:val="en-ZA"/>
        </w:rPr>
        <w:t xml:space="preserve"> at </w:t>
      </w:r>
      <w:r w:rsidR="0026777E">
        <w:rPr>
          <w:color w:val="000000"/>
          <w:lang w:val="en-ZA"/>
        </w:rPr>
        <w:t>present is</w:t>
      </w:r>
      <w:r w:rsidR="000F4608" w:rsidRPr="000F4608">
        <w:rPr>
          <w:color w:val="000000"/>
          <w:lang w:val="en-ZA"/>
        </w:rPr>
        <w:t xml:space="preserve"> approximately R1.5 million. </w:t>
      </w:r>
      <w:r w:rsidR="00B5778D">
        <w:rPr>
          <w:color w:val="000000"/>
          <w:lang w:val="en-ZA"/>
        </w:rPr>
        <w:t>This therefore means that their estate had increased by a total sum of about R</w:t>
      </w:r>
      <w:r w:rsidR="006D21A4">
        <w:rPr>
          <w:color w:val="000000"/>
          <w:lang w:val="en-ZA"/>
        </w:rPr>
        <w:t>8</w:t>
      </w:r>
      <w:r w:rsidR="00B5778D">
        <w:rPr>
          <w:color w:val="000000"/>
          <w:lang w:val="en-ZA"/>
        </w:rPr>
        <w:t xml:space="preserve">.5 million and that the defendant stands to benefit by an amount equivalent to half of that sum </w:t>
      </w:r>
      <w:r w:rsidR="000F4608" w:rsidRPr="000F4608">
        <w:rPr>
          <w:color w:val="000000"/>
          <w:lang w:val="en-ZA"/>
        </w:rPr>
        <w:t>on the dissolution of the marriage.</w:t>
      </w:r>
      <w:r w:rsidR="00B5778D">
        <w:rPr>
          <w:color w:val="000000"/>
          <w:lang w:val="en-ZA"/>
        </w:rPr>
        <w:t xml:space="preserve"> If one is to consider only </w:t>
      </w:r>
      <w:r w:rsidR="000F4608" w:rsidRPr="00B5778D">
        <w:rPr>
          <w:color w:val="000000"/>
          <w:lang w:val="en-ZA"/>
        </w:rPr>
        <w:t xml:space="preserve">the interest of the </w:t>
      </w:r>
      <w:r w:rsidR="00B5778D">
        <w:rPr>
          <w:color w:val="000000"/>
          <w:lang w:val="en-ZA"/>
        </w:rPr>
        <w:t>pension</w:t>
      </w:r>
      <w:r w:rsidR="000F4608" w:rsidRPr="00B5778D">
        <w:rPr>
          <w:color w:val="000000"/>
          <w:lang w:val="en-ZA"/>
        </w:rPr>
        <w:t xml:space="preserve"> in </w:t>
      </w:r>
      <w:r w:rsidR="00B5778D">
        <w:rPr>
          <w:color w:val="000000"/>
          <w:lang w:val="en-ZA"/>
        </w:rPr>
        <w:t>her</w:t>
      </w:r>
      <w:r w:rsidR="000F4608" w:rsidRPr="00B5778D">
        <w:rPr>
          <w:color w:val="000000"/>
          <w:lang w:val="en-ZA"/>
        </w:rPr>
        <w:t xml:space="preserve"> pension fund</w:t>
      </w:r>
      <w:r w:rsidR="00B5778D">
        <w:rPr>
          <w:color w:val="000000"/>
          <w:lang w:val="en-ZA"/>
        </w:rPr>
        <w:t xml:space="preserve">, then the extent of such benefit would amount to approximately R3.7 million. </w:t>
      </w:r>
    </w:p>
    <w:p w14:paraId="13A91157" w14:textId="25F8022A" w:rsidR="000B4F84" w:rsidRDefault="00863CC3" w:rsidP="00863CC3">
      <w:pPr>
        <w:spacing w:after="120" w:line="360" w:lineRule="auto"/>
        <w:jc w:val="both"/>
        <w:outlineLvl w:val="0"/>
        <w:rPr>
          <w:color w:val="000000"/>
          <w:lang w:val="en-ZA"/>
        </w:rPr>
      </w:pPr>
      <w:r>
        <w:rPr>
          <w:color w:val="000000"/>
          <w:lang w:val="en-ZA"/>
        </w:rPr>
        <w:t>[19].</w:t>
      </w:r>
      <w:r>
        <w:rPr>
          <w:color w:val="000000"/>
          <w:lang w:val="en-ZA"/>
        </w:rPr>
        <w:tab/>
      </w:r>
      <w:r w:rsidR="00B5778D">
        <w:rPr>
          <w:color w:val="000000"/>
          <w:lang w:val="en-ZA"/>
        </w:rPr>
        <w:t>For the reasons mentioned hereinbefore, and, in particular the substantial misconduct on the part of the defendant during the subsistence of the marriage and his lack of any meaningful contribution to the joint estate</w:t>
      </w:r>
      <w:r w:rsidR="000B4F84">
        <w:rPr>
          <w:color w:val="000000"/>
          <w:lang w:val="en-ZA"/>
        </w:rPr>
        <w:t xml:space="preserve">, I am </w:t>
      </w:r>
      <w:r w:rsidR="000F4608" w:rsidRPr="000F4608">
        <w:rPr>
          <w:color w:val="000000"/>
          <w:lang w:val="en-ZA"/>
        </w:rPr>
        <w:t xml:space="preserve">of the view that </w:t>
      </w:r>
      <w:r w:rsidR="000B4F84">
        <w:rPr>
          <w:color w:val="000000"/>
          <w:lang w:val="en-ZA"/>
        </w:rPr>
        <w:t xml:space="preserve">such a benefit </w:t>
      </w:r>
      <w:r w:rsidR="000F4608" w:rsidRPr="000F4608">
        <w:rPr>
          <w:color w:val="000000"/>
          <w:lang w:val="en-ZA"/>
        </w:rPr>
        <w:t xml:space="preserve">receivable by the </w:t>
      </w:r>
      <w:r w:rsidR="006D21A4">
        <w:rPr>
          <w:color w:val="000000"/>
          <w:lang w:val="en-ZA"/>
        </w:rPr>
        <w:t>defendant</w:t>
      </w:r>
      <w:r w:rsidR="000F4608" w:rsidRPr="000F4608">
        <w:rPr>
          <w:color w:val="000000"/>
          <w:lang w:val="en-ZA"/>
        </w:rPr>
        <w:t xml:space="preserve"> would be undue</w:t>
      </w:r>
      <w:r w:rsidR="000B4F84">
        <w:rPr>
          <w:color w:val="000000"/>
          <w:lang w:val="en-ZA"/>
        </w:rPr>
        <w:t xml:space="preserve">. </w:t>
      </w:r>
      <w:r w:rsidR="000F4608" w:rsidRPr="000F4608">
        <w:rPr>
          <w:color w:val="000000"/>
          <w:lang w:val="en-ZA"/>
        </w:rPr>
        <w:t xml:space="preserve">Accordingly, </w:t>
      </w:r>
      <w:r w:rsidR="000B4F84">
        <w:rPr>
          <w:color w:val="000000"/>
          <w:lang w:val="en-ZA"/>
        </w:rPr>
        <w:t xml:space="preserve">he cannot be allowed to </w:t>
      </w:r>
      <w:r w:rsidR="000F4608" w:rsidRPr="000F4608">
        <w:rPr>
          <w:color w:val="000000"/>
          <w:lang w:val="en-ZA"/>
        </w:rPr>
        <w:t xml:space="preserve">unduly </w:t>
      </w:r>
      <w:r w:rsidR="000B4F84" w:rsidRPr="000F4608">
        <w:rPr>
          <w:color w:val="000000"/>
          <w:lang w:val="en-ZA"/>
        </w:rPr>
        <w:t>benefit</w:t>
      </w:r>
      <w:r w:rsidR="006D21A4">
        <w:rPr>
          <w:color w:val="000000"/>
          <w:lang w:val="en-ZA"/>
        </w:rPr>
        <w:t xml:space="preserve"> from the marriage in community of property</w:t>
      </w:r>
      <w:r w:rsidR="000B4F84" w:rsidRPr="000F4608">
        <w:rPr>
          <w:color w:val="000000"/>
          <w:lang w:val="en-ZA"/>
        </w:rPr>
        <w:t>,</w:t>
      </w:r>
      <w:r w:rsidR="000B4F84">
        <w:rPr>
          <w:color w:val="000000"/>
          <w:lang w:val="en-ZA"/>
        </w:rPr>
        <w:t xml:space="preserve"> and </w:t>
      </w:r>
      <w:r w:rsidR="000F4608" w:rsidRPr="000F4608">
        <w:rPr>
          <w:color w:val="000000"/>
          <w:lang w:val="en-ZA"/>
        </w:rPr>
        <w:t xml:space="preserve">forfeiture </w:t>
      </w:r>
      <w:r w:rsidR="000B4F84">
        <w:rPr>
          <w:color w:val="000000"/>
          <w:lang w:val="en-ZA"/>
        </w:rPr>
        <w:t xml:space="preserve">should be </w:t>
      </w:r>
      <w:r w:rsidR="000F4608" w:rsidRPr="000F4608">
        <w:rPr>
          <w:color w:val="000000"/>
          <w:lang w:val="en-ZA"/>
        </w:rPr>
        <w:t xml:space="preserve">ordered. </w:t>
      </w:r>
      <w:r w:rsidR="000B4F84">
        <w:rPr>
          <w:color w:val="000000"/>
          <w:lang w:val="en-ZA"/>
        </w:rPr>
        <w:t>Conversely, it is so that the marriage did endure for a period of about forty years if one is to disregard the period from 2010 to date during which the parties were no longer. If not, then it can be said that the marriage endured for twenty-seven years, which is still a substantial period. This</w:t>
      </w:r>
      <w:r w:rsidR="006D21A4">
        <w:rPr>
          <w:color w:val="000000"/>
          <w:lang w:val="en-ZA"/>
        </w:rPr>
        <w:t xml:space="preserve"> is</w:t>
      </w:r>
      <w:r w:rsidR="000B4F84">
        <w:rPr>
          <w:color w:val="000000"/>
          <w:lang w:val="en-ZA"/>
        </w:rPr>
        <w:t xml:space="preserve"> a consideration which can and should be taken care of by a partial forfeiture</w:t>
      </w:r>
      <w:r w:rsidR="006D21A4">
        <w:rPr>
          <w:color w:val="000000"/>
          <w:lang w:val="en-ZA"/>
        </w:rPr>
        <w:t>, as against full forfeiture,</w:t>
      </w:r>
      <w:r w:rsidR="000B4F84">
        <w:rPr>
          <w:color w:val="000000"/>
          <w:lang w:val="en-ZA"/>
        </w:rPr>
        <w:t xml:space="preserve"> in that the defendant should be ordered to forfeit his fifty </w:t>
      </w:r>
      <w:r w:rsidR="000B4F84">
        <w:rPr>
          <w:color w:val="000000"/>
          <w:lang w:val="en-ZA"/>
        </w:rPr>
        <w:lastRenderedPageBreak/>
        <w:t xml:space="preserve">percent portion of the plaintiff’s pension interest, but he is to retain the two immovable properties as his sole and exclusive properties. The net effect of this would be that the forfeiture </w:t>
      </w:r>
      <w:r w:rsidR="00E00D84">
        <w:rPr>
          <w:color w:val="000000"/>
          <w:lang w:val="en-ZA"/>
        </w:rPr>
        <w:t xml:space="preserve">would be for an amount equivalent to R3.7 million (50% of the Pension Interest), less R1.5 million (the approximate value of the immovable property) = R2.5 million. </w:t>
      </w:r>
    </w:p>
    <w:p w14:paraId="4F17ACE9" w14:textId="40B6200A" w:rsidR="00E00D84" w:rsidRDefault="00863CC3" w:rsidP="00863CC3">
      <w:pPr>
        <w:spacing w:after="120" w:line="360" w:lineRule="auto"/>
        <w:jc w:val="both"/>
        <w:outlineLvl w:val="0"/>
        <w:rPr>
          <w:color w:val="000000"/>
          <w:lang w:val="en-ZA"/>
        </w:rPr>
      </w:pPr>
      <w:r>
        <w:rPr>
          <w:color w:val="000000"/>
          <w:lang w:val="en-ZA"/>
        </w:rPr>
        <w:t>[20].</w:t>
      </w:r>
      <w:r>
        <w:rPr>
          <w:color w:val="000000"/>
          <w:lang w:val="en-ZA"/>
        </w:rPr>
        <w:tab/>
      </w:r>
      <w:r w:rsidR="000F4608" w:rsidRPr="000F4608">
        <w:rPr>
          <w:color w:val="000000"/>
          <w:lang w:val="en-ZA"/>
        </w:rPr>
        <w:t xml:space="preserve">Therefore, </w:t>
      </w:r>
      <w:r w:rsidR="00E00D84">
        <w:rPr>
          <w:color w:val="000000"/>
          <w:lang w:val="en-ZA"/>
        </w:rPr>
        <w:t xml:space="preserve">in the exercise of my discretion, I intend awarding in favour of the plaintiff against the defendant a partial forfeiture to that effect. The simple point being that partial </w:t>
      </w:r>
      <w:r w:rsidR="000F4608" w:rsidRPr="00E00D84">
        <w:rPr>
          <w:color w:val="000000"/>
          <w:lang w:val="en-ZA"/>
        </w:rPr>
        <w:t>forfeiture should be ordered if the factors mentioned in section 9(1) of the Act are taken into account</w:t>
      </w:r>
      <w:r w:rsidR="00E00D84">
        <w:rPr>
          <w:color w:val="000000"/>
          <w:lang w:val="en-ZA"/>
        </w:rPr>
        <w:t xml:space="preserve">, that being </w:t>
      </w:r>
      <w:r w:rsidR="000F4608" w:rsidRPr="00E00D84">
        <w:rPr>
          <w:color w:val="000000"/>
          <w:lang w:val="en-ZA"/>
        </w:rPr>
        <w:t xml:space="preserve">the </w:t>
      </w:r>
      <w:r w:rsidR="00E00D84">
        <w:rPr>
          <w:color w:val="000000"/>
          <w:lang w:val="en-ZA"/>
        </w:rPr>
        <w:t xml:space="preserve">very long </w:t>
      </w:r>
      <w:r w:rsidR="000F4608" w:rsidRPr="00E00D84">
        <w:rPr>
          <w:color w:val="000000"/>
          <w:lang w:val="en-ZA"/>
        </w:rPr>
        <w:t>duration of the marriage</w:t>
      </w:r>
      <w:r w:rsidR="00E00D84">
        <w:rPr>
          <w:color w:val="000000"/>
          <w:lang w:val="en-ZA"/>
        </w:rPr>
        <w:t xml:space="preserve"> and the substantial misconduct on the part of the defendant. </w:t>
      </w:r>
      <w:r w:rsidR="000F4608" w:rsidRPr="00E00D84">
        <w:rPr>
          <w:color w:val="000000"/>
          <w:lang w:val="en-ZA"/>
        </w:rPr>
        <w:t xml:space="preserve">As for factors that led to the break-down of the marriage, </w:t>
      </w:r>
      <w:r w:rsidR="00E00D84">
        <w:rPr>
          <w:color w:val="000000"/>
          <w:lang w:val="en-ZA"/>
        </w:rPr>
        <w:t>there is no doubt in my mind that the</w:t>
      </w:r>
      <w:r w:rsidR="000F4608" w:rsidRPr="00E00D84">
        <w:rPr>
          <w:color w:val="000000"/>
          <w:lang w:val="en-ZA"/>
        </w:rPr>
        <w:t xml:space="preserve"> marriage relationship </w:t>
      </w:r>
      <w:r w:rsidR="00E00D84">
        <w:rPr>
          <w:color w:val="000000"/>
          <w:lang w:val="en-ZA"/>
        </w:rPr>
        <w:t>between the parties broke</w:t>
      </w:r>
      <w:r w:rsidR="000F4608" w:rsidRPr="00E00D84">
        <w:rPr>
          <w:color w:val="000000"/>
          <w:lang w:val="en-ZA"/>
        </w:rPr>
        <w:t xml:space="preserve"> down as a result of the </w:t>
      </w:r>
      <w:r w:rsidR="00E00D84">
        <w:rPr>
          <w:color w:val="000000"/>
          <w:lang w:val="en-ZA"/>
        </w:rPr>
        <w:t>abuse by the defendant of his wife and his children.</w:t>
      </w:r>
    </w:p>
    <w:p w14:paraId="5A7693C4" w14:textId="5049F7D9" w:rsidR="000F4608" w:rsidRPr="000F4608" w:rsidRDefault="00863CC3" w:rsidP="00863CC3">
      <w:pPr>
        <w:spacing w:after="120" w:line="360" w:lineRule="auto"/>
        <w:jc w:val="both"/>
        <w:outlineLvl w:val="0"/>
        <w:rPr>
          <w:color w:val="000000"/>
          <w:lang w:val="en-ZA"/>
        </w:rPr>
      </w:pPr>
      <w:r w:rsidRPr="000F4608">
        <w:rPr>
          <w:color w:val="000000"/>
          <w:lang w:val="en-ZA"/>
        </w:rPr>
        <w:t>[21].</w:t>
      </w:r>
      <w:r w:rsidRPr="000F4608">
        <w:rPr>
          <w:color w:val="000000"/>
          <w:lang w:val="en-ZA"/>
        </w:rPr>
        <w:tab/>
      </w:r>
      <w:r w:rsidR="008572FE">
        <w:rPr>
          <w:color w:val="000000"/>
          <w:lang w:val="en-ZA"/>
        </w:rPr>
        <w:t>Moreover</w:t>
      </w:r>
      <w:r w:rsidR="000F4608" w:rsidRPr="000F4608">
        <w:rPr>
          <w:color w:val="000000"/>
          <w:lang w:val="en-ZA"/>
        </w:rPr>
        <w:t xml:space="preserve">, </w:t>
      </w:r>
      <w:r w:rsidR="008572FE">
        <w:rPr>
          <w:color w:val="000000"/>
          <w:lang w:val="en-ZA"/>
        </w:rPr>
        <w:t>the plaintiff, in addition to being the one who quite clearly made the bigger contribution to the joint estate, also had to fulfil the traditional role of a housewife, mother and homemaker, which</w:t>
      </w:r>
      <w:r w:rsidR="000F4608" w:rsidRPr="000F4608">
        <w:rPr>
          <w:color w:val="000000"/>
          <w:lang w:val="en-ZA"/>
        </w:rPr>
        <w:t xml:space="preserve">, as pointed out in </w:t>
      </w:r>
      <w:proofErr w:type="spellStart"/>
      <w:r w:rsidR="000F4608" w:rsidRPr="008572FE">
        <w:rPr>
          <w:i/>
          <w:iCs/>
          <w:color w:val="000000"/>
          <w:lang w:val="en-ZA"/>
        </w:rPr>
        <w:t>Bezuidenhout</w:t>
      </w:r>
      <w:proofErr w:type="spellEnd"/>
      <w:r w:rsidR="000F4608" w:rsidRPr="008572FE">
        <w:rPr>
          <w:i/>
          <w:iCs/>
          <w:color w:val="000000"/>
          <w:lang w:val="en-ZA"/>
        </w:rPr>
        <w:t xml:space="preserve"> v </w:t>
      </w:r>
      <w:proofErr w:type="spellStart"/>
      <w:r w:rsidR="000F4608" w:rsidRPr="008572FE">
        <w:rPr>
          <w:i/>
          <w:iCs/>
          <w:color w:val="000000"/>
          <w:lang w:val="en-ZA"/>
        </w:rPr>
        <w:t>Bezuidenhout</w:t>
      </w:r>
      <w:proofErr w:type="spellEnd"/>
      <w:r w:rsidR="008572FE">
        <w:rPr>
          <w:rStyle w:val="FootnoteReference"/>
          <w:i/>
          <w:iCs/>
          <w:color w:val="000000"/>
          <w:lang w:val="en-ZA"/>
        </w:rPr>
        <w:footnoteReference w:id="3"/>
      </w:r>
      <w:r w:rsidR="000F4608" w:rsidRPr="000F4608">
        <w:rPr>
          <w:color w:val="000000"/>
          <w:lang w:val="en-ZA"/>
        </w:rPr>
        <w:t xml:space="preserve">, should not be undervalued because it is not measurable in terms of money. The </w:t>
      </w:r>
      <w:r w:rsidR="008572FE">
        <w:rPr>
          <w:color w:val="000000"/>
          <w:lang w:val="en-ZA"/>
        </w:rPr>
        <w:t>defendant’s</w:t>
      </w:r>
      <w:r w:rsidR="000F4608" w:rsidRPr="000F4608">
        <w:rPr>
          <w:color w:val="000000"/>
          <w:lang w:val="en-ZA"/>
        </w:rPr>
        <w:t xml:space="preserve"> misconduct</w:t>
      </w:r>
      <w:r w:rsidR="008572FE">
        <w:rPr>
          <w:color w:val="000000"/>
          <w:lang w:val="en-ZA"/>
        </w:rPr>
        <w:t xml:space="preserve">, </w:t>
      </w:r>
      <w:r w:rsidR="000F4608" w:rsidRPr="000F4608">
        <w:rPr>
          <w:color w:val="000000"/>
          <w:lang w:val="en-ZA"/>
        </w:rPr>
        <w:t>assessed with all the other circumstances</w:t>
      </w:r>
      <w:r w:rsidR="008572FE">
        <w:rPr>
          <w:color w:val="000000"/>
          <w:lang w:val="en-ZA"/>
        </w:rPr>
        <w:t xml:space="preserve">, leads me to the </w:t>
      </w:r>
      <w:r w:rsidR="000F4608" w:rsidRPr="000F4608">
        <w:rPr>
          <w:color w:val="000000"/>
          <w:lang w:val="en-ZA"/>
        </w:rPr>
        <w:t xml:space="preserve">conclusion that an order for </w:t>
      </w:r>
      <w:r w:rsidR="008572FE">
        <w:rPr>
          <w:color w:val="000000"/>
          <w:lang w:val="en-ZA"/>
        </w:rPr>
        <w:t xml:space="preserve">partial </w:t>
      </w:r>
      <w:r w:rsidR="000F4608" w:rsidRPr="000F4608">
        <w:rPr>
          <w:color w:val="000000"/>
          <w:lang w:val="en-ZA"/>
        </w:rPr>
        <w:t xml:space="preserve">forfeiture </w:t>
      </w:r>
      <w:r w:rsidR="008572FE">
        <w:rPr>
          <w:color w:val="000000"/>
          <w:lang w:val="en-ZA"/>
        </w:rPr>
        <w:t>is</w:t>
      </w:r>
      <w:r w:rsidR="000F4608" w:rsidRPr="000F4608">
        <w:rPr>
          <w:color w:val="000000"/>
          <w:lang w:val="en-ZA"/>
        </w:rPr>
        <w:t xml:space="preserve"> not appropriate in the circumstances.</w:t>
      </w:r>
    </w:p>
    <w:p w14:paraId="0BF79674" w14:textId="40CA854E" w:rsidR="000F4608" w:rsidRDefault="00863CC3" w:rsidP="00863CC3">
      <w:pPr>
        <w:spacing w:after="240" w:line="360" w:lineRule="auto"/>
        <w:jc w:val="both"/>
        <w:outlineLvl w:val="0"/>
        <w:rPr>
          <w:color w:val="000000"/>
          <w:lang w:val="en-ZA"/>
        </w:rPr>
      </w:pPr>
      <w:r>
        <w:rPr>
          <w:color w:val="000000"/>
          <w:lang w:val="en-ZA"/>
        </w:rPr>
        <w:t>[22].</w:t>
      </w:r>
      <w:r>
        <w:rPr>
          <w:color w:val="000000"/>
          <w:lang w:val="en-ZA"/>
        </w:rPr>
        <w:tab/>
      </w:r>
      <w:r w:rsidR="006D21A4">
        <w:rPr>
          <w:color w:val="000000"/>
          <w:lang w:val="en-ZA"/>
        </w:rPr>
        <w:t>F</w:t>
      </w:r>
      <w:r w:rsidR="00E575D2">
        <w:rPr>
          <w:color w:val="000000"/>
          <w:lang w:val="en-ZA"/>
        </w:rPr>
        <w:t>or all these reasons</w:t>
      </w:r>
      <w:r w:rsidR="000F4608" w:rsidRPr="000F4608">
        <w:rPr>
          <w:color w:val="000000"/>
          <w:lang w:val="en-ZA"/>
        </w:rPr>
        <w:t xml:space="preserve">, I am of the view that the </w:t>
      </w:r>
      <w:r w:rsidR="008572FE">
        <w:rPr>
          <w:color w:val="000000"/>
          <w:lang w:val="en-ZA"/>
        </w:rPr>
        <w:t xml:space="preserve">partial forfeiture order </w:t>
      </w:r>
      <w:r w:rsidR="000F4608" w:rsidRPr="000F4608">
        <w:rPr>
          <w:color w:val="000000"/>
          <w:lang w:val="en-ZA"/>
        </w:rPr>
        <w:t xml:space="preserve">should be </w:t>
      </w:r>
      <w:r w:rsidR="008572FE">
        <w:rPr>
          <w:color w:val="000000"/>
          <w:lang w:val="en-ZA"/>
        </w:rPr>
        <w:t>granted</w:t>
      </w:r>
      <w:r w:rsidR="000F4608" w:rsidRPr="000F4608">
        <w:rPr>
          <w:color w:val="000000"/>
          <w:lang w:val="en-ZA"/>
        </w:rPr>
        <w:t>.</w:t>
      </w:r>
    </w:p>
    <w:p w14:paraId="345D2EAA" w14:textId="77777777" w:rsidR="007D27AD" w:rsidRPr="007D27AD" w:rsidRDefault="007D27AD" w:rsidP="00C059DB">
      <w:pPr>
        <w:keepNext/>
        <w:spacing w:after="120" w:line="360" w:lineRule="auto"/>
        <w:jc w:val="both"/>
        <w:rPr>
          <w:b/>
          <w:caps/>
        </w:rPr>
      </w:pPr>
      <w:r w:rsidRPr="007D27AD">
        <w:rPr>
          <w:b/>
        </w:rPr>
        <w:t>Costs</w:t>
      </w:r>
    </w:p>
    <w:p w14:paraId="75D40818" w14:textId="7DFBD294" w:rsidR="00D379C0" w:rsidRDefault="00863CC3" w:rsidP="00863CC3">
      <w:pPr>
        <w:suppressAutoHyphens w:val="0"/>
        <w:autoSpaceDE w:val="0"/>
        <w:autoSpaceDN w:val="0"/>
        <w:adjustRightInd w:val="0"/>
        <w:spacing w:after="120" w:line="360" w:lineRule="auto"/>
        <w:jc w:val="both"/>
        <w:rPr>
          <w:rFonts w:cs="Arial"/>
          <w:lang w:eastAsia="en-ZA"/>
        </w:rPr>
      </w:pPr>
      <w:r>
        <w:rPr>
          <w:rFonts w:cs="Arial"/>
          <w:lang w:eastAsia="en-ZA"/>
        </w:rPr>
        <w:t>[19]</w:t>
      </w:r>
      <w:r>
        <w:rPr>
          <w:rFonts w:cs="Arial"/>
          <w:lang w:eastAsia="en-ZA"/>
        </w:rPr>
        <w:tab/>
      </w:r>
      <w:r w:rsidR="007D27AD" w:rsidRPr="007D27AD">
        <w:rPr>
          <w:rFonts w:cs="Arial"/>
        </w:rPr>
        <w:t>The general rule in matters of costs is that the successful party should be given his costs, and this rule should not be departed from except where there are good grounds for doing so</w:t>
      </w:r>
      <w:r w:rsidR="00D379C0">
        <w:rPr>
          <w:rFonts w:cs="Arial"/>
        </w:rPr>
        <w:t>.</w:t>
      </w:r>
      <w:r w:rsidR="00381880">
        <w:rPr>
          <w:rFonts w:cs="Arial"/>
        </w:rPr>
        <w:t xml:space="preserve"> </w:t>
      </w:r>
      <w:r w:rsidR="00E575D2" w:rsidRPr="006D21A4">
        <w:rPr>
          <w:rFonts w:cs="Arial"/>
          <w:i/>
          <w:iCs/>
        </w:rPr>
        <w:t xml:space="preserve">In </w:t>
      </w:r>
      <w:proofErr w:type="spellStart"/>
      <w:r w:rsidR="00E575D2" w:rsidRPr="006D21A4">
        <w:rPr>
          <w:rFonts w:cs="Arial"/>
          <w:i/>
          <w:iCs/>
        </w:rPr>
        <w:t>casu</w:t>
      </w:r>
      <w:proofErr w:type="spellEnd"/>
      <w:r w:rsidR="00E575D2">
        <w:rPr>
          <w:rFonts w:cs="Arial"/>
        </w:rPr>
        <w:t>, we are dealing with the distribution of assets in a joint estate and such a distribution should be kept as simple as possible</w:t>
      </w:r>
      <w:r w:rsidR="00381880">
        <w:rPr>
          <w:rFonts w:cs="Arial"/>
        </w:rPr>
        <w:t>.</w:t>
      </w:r>
    </w:p>
    <w:p w14:paraId="624786D7" w14:textId="7D493ED1" w:rsidR="00381880" w:rsidRPr="00381880" w:rsidRDefault="00863CC3" w:rsidP="00863CC3">
      <w:pPr>
        <w:suppressAutoHyphens w:val="0"/>
        <w:autoSpaceDE w:val="0"/>
        <w:autoSpaceDN w:val="0"/>
        <w:adjustRightInd w:val="0"/>
        <w:spacing w:after="240" w:line="360" w:lineRule="auto"/>
        <w:jc w:val="both"/>
        <w:rPr>
          <w:rFonts w:cs="Arial"/>
          <w:lang w:eastAsia="en-ZA"/>
        </w:rPr>
      </w:pPr>
      <w:r w:rsidRPr="00381880">
        <w:rPr>
          <w:rFonts w:cs="Arial"/>
          <w:lang w:eastAsia="en-ZA"/>
        </w:rPr>
        <w:lastRenderedPageBreak/>
        <w:t>[20]</w:t>
      </w:r>
      <w:r w:rsidRPr="00381880">
        <w:rPr>
          <w:rFonts w:cs="Arial"/>
          <w:lang w:eastAsia="en-ZA"/>
        </w:rPr>
        <w:tab/>
      </w:r>
      <w:r w:rsidR="00E575D2">
        <w:rPr>
          <w:rFonts w:cs="Arial"/>
          <w:lang w:eastAsia="en-ZA"/>
        </w:rPr>
        <w:t xml:space="preserve">That purpose can and </w:t>
      </w:r>
      <w:r w:rsidR="006D21A4">
        <w:rPr>
          <w:rFonts w:cs="Arial"/>
          <w:lang w:eastAsia="en-ZA"/>
        </w:rPr>
        <w:t>w</w:t>
      </w:r>
      <w:r w:rsidR="00E575D2">
        <w:rPr>
          <w:rFonts w:cs="Arial"/>
          <w:lang w:eastAsia="en-ZA"/>
        </w:rPr>
        <w:t>ould be achieved by an order that each party should bear her/his own costs of this action.</w:t>
      </w:r>
    </w:p>
    <w:p w14:paraId="6D0CC556" w14:textId="77777777" w:rsidR="00311374" w:rsidRPr="00311374" w:rsidRDefault="00311374" w:rsidP="00C059DB">
      <w:pPr>
        <w:suppressAutoHyphens w:val="0"/>
        <w:autoSpaceDE w:val="0"/>
        <w:autoSpaceDN w:val="0"/>
        <w:adjustRightInd w:val="0"/>
        <w:spacing w:after="120" w:line="360" w:lineRule="auto"/>
        <w:jc w:val="both"/>
        <w:rPr>
          <w:rFonts w:cs="Arial"/>
          <w:b/>
          <w:lang w:eastAsia="en-ZA"/>
        </w:rPr>
      </w:pPr>
      <w:r w:rsidRPr="00311374">
        <w:rPr>
          <w:b/>
        </w:rPr>
        <w:t>Order</w:t>
      </w:r>
    </w:p>
    <w:p w14:paraId="1DFB6F47" w14:textId="175043E4" w:rsidR="007D27AD" w:rsidRPr="00311374" w:rsidRDefault="00863CC3" w:rsidP="00863CC3">
      <w:pPr>
        <w:suppressAutoHyphens w:val="0"/>
        <w:autoSpaceDE w:val="0"/>
        <w:autoSpaceDN w:val="0"/>
        <w:adjustRightInd w:val="0"/>
        <w:spacing w:after="120" w:line="360" w:lineRule="auto"/>
        <w:jc w:val="both"/>
        <w:rPr>
          <w:rFonts w:cs="Arial"/>
          <w:lang w:eastAsia="en-ZA"/>
        </w:rPr>
      </w:pPr>
      <w:r w:rsidRPr="00311374">
        <w:rPr>
          <w:rFonts w:cs="Arial"/>
          <w:lang w:eastAsia="en-ZA"/>
        </w:rPr>
        <w:t>[21]</w:t>
      </w:r>
      <w:r w:rsidRPr="00311374">
        <w:rPr>
          <w:rFonts w:cs="Arial"/>
          <w:lang w:eastAsia="en-ZA"/>
        </w:rPr>
        <w:tab/>
      </w:r>
      <w:r w:rsidR="007D27AD" w:rsidRPr="007D27AD">
        <w:t xml:space="preserve">Accordingly, I make the following </w:t>
      </w:r>
      <w:r w:rsidR="00FC765E" w:rsidRPr="007D27AD">
        <w:t>order: -</w:t>
      </w:r>
    </w:p>
    <w:p w14:paraId="0CC2B452" w14:textId="2246F5CB" w:rsidR="00CC0FA0" w:rsidRDefault="00863CC3" w:rsidP="00863CC3">
      <w:pPr>
        <w:pStyle w:val="LegalBodyText1"/>
        <w:spacing w:after="120" w:line="360" w:lineRule="auto"/>
        <w:ind w:hanging="567"/>
      </w:pPr>
      <w:r>
        <w:t>(1)</w:t>
      </w:r>
      <w:r>
        <w:tab/>
      </w:r>
      <w:r w:rsidR="00CC0FA0">
        <w:t>A decree of divorce is granted and the marriage between the plaintiff and the defendant be and is hereby dissolved.</w:t>
      </w:r>
    </w:p>
    <w:p w14:paraId="248C75A6" w14:textId="1AF64B53" w:rsidR="00CC0FA0" w:rsidRDefault="00863CC3" w:rsidP="00863CC3">
      <w:pPr>
        <w:pStyle w:val="LegalBodyText1"/>
        <w:spacing w:after="120" w:line="360" w:lineRule="auto"/>
        <w:ind w:hanging="567"/>
      </w:pPr>
      <w:r>
        <w:t>(2)</w:t>
      </w:r>
      <w:r>
        <w:tab/>
      </w:r>
      <w:r w:rsidR="00CC0FA0">
        <w:t xml:space="preserve">In terms of section 9(1) of the Divorce Act, Act 70 of 1979 (‘the Divorce Act’), a forfeiture order is granted in favour of the plaintiff against the defendant in respect of the plaintiff’s </w:t>
      </w:r>
      <w:r w:rsidR="00CC0FA0" w:rsidRPr="001A7E04">
        <w:t xml:space="preserve">pension interest </w:t>
      </w:r>
      <w:r w:rsidR="00CC0FA0">
        <w:t>in the Government Employees’ Pension Fund (‘the GEPF’)</w:t>
      </w:r>
      <w:r w:rsidR="00EC7DA3">
        <w:t xml:space="preserve">, held under pension number </w:t>
      </w:r>
      <w:r w:rsidR="006F0819">
        <w:t>[…]</w:t>
      </w:r>
      <w:r w:rsidR="00EC7DA3">
        <w:t>.</w:t>
      </w:r>
    </w:p>
    <w:p w14:paraId="3B8A1C33" w14:textId="6AF4917A" w:rsidR="00CC0FA0" w:rsidRDefault="00863CC3" w:rsidP="00863CC3">
      <w:pPr>
        <w:pStyle w:val="LegalBodyText1"/>
        <w:spacing w:after="120" w:line="360" w:lineRule="auto"/>
        <w:ind w:hanging="567"/>
      </w:pPr>
      <w:r>
        <w:t>(3)</w:t>
      </w:r>
      <w:r>
        <w:tab/>
      </w:r>
      <w:r w:rsidR="00CC0FA0">
        <w:t xml:space="preserve">The defendant shall forfeit in full his entitlement to share in the plaintiff’s pension interest in the GEPF, held under pension number </w:t>
      </w:r>
      <w:r w:rsidR="00DF76F4">
        <w:t>[…]</w:t>
      </w:r>
      <w:r w:rsidR="00CC0FA0">
        <w:t>, and the said Pension Fund be and is hereby ordered and directed to release to the plaintiff any and/or all funds standing to the account of the plaintiff in the said Fund.</w:t>
      </w:r>
    </w:p>
    <w:p w14:paraId="3C68A186" w14:textId="16303B43" w:rsidR="00CC0FA0" w:rsidRDefault="00863CC3" w:rsidP="00863CC3">
      <w:pPr>
        <w:pStyle w:val="LegalBodyText1"/>
        <w:spacing w:after="120" w:line="360" w:lineRule="auto"/>
        <w:ind w:hanging="567"/>
      </w:pPr>
      <w:r>
        <w:t>(4)</w:t>
      </w:r>
      <w:r>
        <w:tab/>
      </w:r>
      <w:r w:rsidR="00CC0FA0">
        <w:t xml:space="preserve">The defendant shall retain as his sole and exclusive property the immovable property of the parties in Zola, being Erf </w:t>
      </w:r>
      <w:r w:rsidR="00DF76F4">
        <w:t>[…]</w:t>
      </w:r>
      <w:r w:rsidR="00CC0FA0">
        <w:t xml:space="preserve"> Zola Township, Gauteng Province (‘the Zola Property’) and the defendant be and is hereby granted leave and authorised to have the title deed of the said property endorsed to that effect by the Deeds Office at his own costs. Any and/or all costs and charges relating to the registration of the aforesaid transfer of the property and/or the endorsement of the title deed shall be for the account of the defendant.</w:t>
      </w:r>
    </w:p>
    <w:p w14:paraId="15097915" w14:textId="7706FE13" w:rsidR="00CC0FA0" w:rsidRDefault="00863CC3" w:rsidP="00863CC3">
      <w:pPr>
        <w:pStyle w:val="LegalBodyText1"/>
        <w:spacing w:after="120" w:line="360" w:lineRule="auto"/>
        <w:ind w:hanging="567"/>
      </w:pPr>
      <w:r>
        <w:t>(5)</w:t>
      </w:r>
      <w:r>
        <w:tab/>
      </w:r>
      <w:r w:rsidR="00CC0FA0" w:rsidRPr="00956963">
        <w:t xml:space="preserve">The defendant shall retain as his sole and exclusive property the immovable property of the parties in </w:t>
      </w:r>
      <w:r w:rsidR="00CC0FA0">
        <w:t>Meadowlands</w:t>
      </w:r>
      <w:r w:rsidR="00CC0FA0" w:rsidRPr="00956963">
        <w:t xml:space="preserve">, being Erf </w:t>
      </w:r>
      <w:r w:rsidR="00DF76F4">
        <w:t>[…]</w:t>
      </w:r>
      <w:r w:rsidR="00CC0FA0" w:rsidRPr="00956963">
        <w:t xml:space="preserve"> </w:t>
      </w:r>
      <w:r w:rsidR="00CC0FA0">
        <w:t>Meadowlands</w:t>
      </w:r>
      <w:r w:rsidR="00CC0FA0" w:rsidRPr="00956963">
        <w:t xml:space="preserve"> Township, Gauteng Province</w:t>
      </w:r>
      <w:r w:rsidR="00CC0FA0">
        <w:t xml:space="preserve">, situate at </w:t>
      </w:r>
      <w:r w:rsidR="00DF76F4">
        <w:t>[…]</w:t>
      </w:r>
      <w:r w:rsidR="00CC0FA0">
        <w:t xml:space="preserve">, Zone </w:t>
      </w:r>
      <w:r w:rsidR="00DF76F4">
        <w:t>[…]</w:t>
      </w:r>
      <w:bookmarkStart w:id="2" w:name="_GoBack"/>
      <w:bookmarkEnd w:id="2"/>
      <w:r w:rsidR="00CC0FA0">
        <w:t xml:space="preserve">, Meadowlands West, Soweto </w:t>
      </w:r>
      <w:r w:rsidR="00CC0FA0" w:rsidRPr="00956963">
        <w:t xml:space="preserve">(‘the </w:t>
      </w:r>
      <w:r w:rsidR="00CC0FA0">
        <w:t>Meadowlands</w:t>
      </w:r>
      <w:r w:rsidR="00CC0FA0" w:rsidRPr="00956963">
        <w:t xml:space="preserve"> Property’)</w:t>
      </w:r>
      <w:r w:rsidR="00CC0FA0">
        <w:t xml:space="preserve"> </w:t>
      </w:r>
      <w:r w:rsidR="00CC0FA0" w:rsidRPr="009C687B">
        <w:t xml:space="preserve">and the defendant be and is hereby granted leave and authorised to have the title deed of the said property endorsed to that effect by the Deeds Office at his own costs. Any and/or all costs and charges relating to the registration of the aforesaid transfer of the </w:t>
      </w:r>
      <w:r w:rsidR="00CC0FA0" w:rsidRPr="009C687B">
        <w:lastRenderedPageBreak/>
        <w:t>property and/or the endorsement of the title deed shall be for the account of the defendant.</w:t>
      </w:r>
    </w:p>
    <w:p w14:paraId="2776E795" w14:textId="38A08F15" w:rsidR="00CC0FA0" w:rsidRDefault="00863CC3" w:rsidP="00863CC3">
      <w:pPr>
        <w:pStyle w:val="LegalBodyText1"/>
        <w:spacing w:after="120" w:line="360" w:lineRule="auto"/>
        <w:ind w:hanging="567"/>
      </w:pPr>
      <w:r>
        <w:t>(6)</w:t>
      </w:r>
      <w:r>
        <w:tab/>
      </w:r>
      <w:r w:rsidR="00CC0FA0">
        <w:t>Each party shall retain as her/his sole and exclusive property any and/or all movable property presently in her/his possession and each party shall be solely responsible for any and/or all debts incurred by her/him subsequent to 2010.</w:t>
      </w:r>
    </w:p>
    <w:p w14:paraId="179F0783" w14:textId="0652FC2A" w:rsidR="00CC0FA0" w:rsidRDefault="00863CC3" w:rsidP="00863CC3">
      <w:pPr>
        <w:pStyle w:val="LegalBodyText1"/>
        <w:spacing w:after="120" w:line="360" w:lineRule="auto"/>
        <w:ind w:hanging="567"/>
      </w:pPr>
      <w:r>
        <w:t>(7)</w:t>
      </w:r>
      <w:r>
        <w:tab/>
      </w:r>
      <w:r w:rsidR="00CC0FA0">
        <w:t>Each part shall bear her/his own costs of this defended action.</w:t>
      </w:r>
    </w:p>
    <w:p w14:paraId="675459AA" w14:textId="77777777" w:rsidR="00ED20EA" w:rsidRPr="00ED20EA" w:rsidRDefault="00ED20EA" w:rsidP="00C05C38">
      <w:pPr>
        <w:keepNext/>
        <w:keepLines/>
        <w:tabs>
          <w:tab w:val="left" w:pos="0"/>
        </w:tabs>
        <w:spacing w:before="1080" w:line="360" w:lineRule="auto"/>
        <w:jc w:val="right"/>
      </w:pPr>
      <w:r w:rsidRPr="00ED20EA">
        <w:t>________________________________</w:t>
      </w:r>
    </w:p>
    <w:p w14:paraId="2A00C79E" w14:textId="77777777" w:rsidR="00ED20EA" w:rsidRDefault="00ED20EA" w:rsidP="00ED20EA">
      <w:pPr>
        <w:keepNext/>
        <w:jc w:val="right"/>
        <w:rPr>
          <w:rFonts w:cs="Arial"/>
          <w:b/>
        </w:rPr>
      </w:pPr>
      <w:r>
        <w:rPr>
          <w:rFonts w:cs="Arial"/>
          <w:b/>
        </w:rPr>
        <w:t>L R ADAMS</w:t>
      </w:r>
    </w:p>
    <w:p w14:paraId="7AF6D1B6" w14:textId="77777777" w:rsidR="00ED20EA" w:rsidRDefault="00ED20EA" w:rsidP="00ED20EA">
      <w:pPr>
        <w:keepNext/>
        <w:jc w:val="right"/>
        <w:rPr>
          <w:rFonts w:cs="Arial"/>
          <w:i/>
        </w:rPr>
      </w:pPr>
      <w:r>
        <w:rPr>
          <w:rFonts w:cs="Arial"/>
          <w:i/>
        </w:rPr>
        <w:t>Judge of the High Court of South Africa</w:t>
      </w:r>
    </w:p>
    <w:p w14:paraId="69D820BC" w14:textId="77777777" w:rsidR="00ED20EA" w:rsidRDefault="00ED20EA" w:rsidP="00ED20EA">
      <w:pPr>
        <w:jc w:val="right"/>
        <w:rPr>
          <w:rFonts w:cs="Arial"/>
          <w:i/>
        </w:rPr>
      </w:pPr>
      <w:r>
        <w:rPr>
          <w:rFonts w:cs="Arial"/>
          <w:i/>
        </w:rPr>
        <w:t>Gauteng Division, Johannesburg</w:t>
      </w:r>
    </w:p>
    <w:p w14:paraId="236CC29C" w14:textId="77777777" w:rsidR="007D27AD" w:rsidRPr="007D27AD" w:rsidRDefault="007D27AD" w:rsidP="00ED20EA">
      <w:pPr>
        <w:pBdr>
          <w:bottom w:val="single" w:sz="6" w:space="1" w:color="auto"/>
        </w:pBdr>
        <w:spacing w:after="240"/>
        <w:jc w:val="right"/>
        <w:rPr>
          <w:rFonts w:cs="Arial"/>
          <w:i/>
        </w:rPr>
      </w:pPr>
    </w:p>
    <w:p w14:paraId="1E72AD3F" w14:textId="77777777" w:rsidR="00933FAA" w:rsidRDefault="00933FAA">
      <w:r>
        <w:br w:type="page"/>
      </w:r>
    </w:p>
    <w:tbl>
      <w:tblPr>
        <w:tblW w:w="8647" w:type="dxa"/>
        <w:tblLook w:val="04A0" w:firstRow="1" w:lastRow="0" w:firstColumn="1" w:lastColumn="0" w:noHBand="0" w:noVBand="1"/>
      </w:tblPr>
      <w:tblGrid>
        <w:gridCol w:w="4111"/>
        <w:gridCol w:w="4536"/>
      </w:tblGrid>
      <w:tr w:rsidR="007D27AD" w:rsidRPr="007D27AD" w14:paraId="377FB67E" w14:textId="77777777" w:rsidTr="00F63A6E">
        <w:tc>
          <w:tcPr>
            <w:tcW w:w="4111" w:type="dxa"/>
            <w:tcMar>
              <w:top w:w="32" w:type="dxa"/>
              <w:left w:w="108" w:type="dxa"/>
              <w:bottom w:w="32" w:type="dxa"/>
              <w:right w:w="108" w:type="dxa"/>
            </w:tcMar>
            <w:vAlign w:val="center"/>
            <w:hideMark/>
          </w:tcPr>
          <w:p w14:paraId="306D03CF" w14:textId="77777777" w:rsidR="007D27AD" w:rsidRPr="007D27AD" w:rsidRDefault="007D27AD" w:rsidP="00A6546E">
            <w:pPr>
              <w:keepNext/>
              <w:spacing w:before="120" w:after="120"/>
              <w:rPr>
                <w:sz w:val="22"/>
                <w:szCs w:val="22"/>
                <w:lang w:eastAsia="en-US"/>
              </w:rPr>
            </w:pPr>
            <w:r w:rsidRPr="007D27AD">
              <w:lastRenderedPageBreak/>
              <w:t>HEARD ON: </w:t>
            </w:r>
          </w:p>
        </w:tc>
        <w:tc>
          <w:tcPr>
            <w:tcW w:w="4536" w:type="dxa"/>
            <w:tcMar>
              <w:top w:w="32" w:type="dxa"/>
              <w:left w:w="108" w:type="dxa"/>
              <w:bottom w:w="32" w:type="dxa"/>
              <w:right w:w="108" w:type="dxa"/>
            </w:tcMar>
            <w:vAlign w:val="center"/>
            <w:hideMark/>
          </w:tcPr>
          <w:p w14:paraId="6137DF55" w14:textId="2C981D2F" w:rsidR="007D27AD" w:rsidRPr="007D27AD" w:rsidRDefault="00CE01DA" w:rsidP="00375DC1">
            <w:pPr>
              <w:keepNext/>
              <w:spacing w:before="120" w:after="120"/>
              <w:ind w:left="-108"/>
              <w:jc w:val="both"/>
              <w:rPr>
                <w:sz w:val="22"/>
                <w:szCs w:val="22"/>
                <w:lang w:eastAsia="en-US"/>
              </w:rPr>
            </w:pPr>
            <w:r>
              <w:t>2</w:t>
            </w:r>
            <w:r w:rsidRPr="00CE01DA">
              <w:rPr>
                <w:vertAlign w:val="superscript"/>
              </w:rPr>
              <w:t>nd</w:t>
            </w:r>
            <w:r>
              <w:t>, 4</w:t>
            </w:r>
            <w:r w:rsidRPr="00CE01DA">
              <w:rPr>
                <w:vertAlign w:val="superscript"/>
              </w:rPr>
              <w:t>th</w:t>
            </w:r>
            <w:r>
              <w:t>, 5</w:t>
            </w:r>
            <w:r w:rsidRPr="00CE01DA">
              <w:rPr>
                <w:vertAlign w:val="superscript"/>
              </w:rPr>
              <w:t>th</w:t>
            </w:r>
            <w:r>
              <w:t xml:space="preserve"> </w:t>
            </w:r>
            <w:r w:rsidR="00375DC1">
              <w:t xml:space="preserve">and </w:t>
            </w:r>
            <w:r>
              <w:t>12</w:t>
            </w:r>
            <w:r w:rsidRPr="00CE01DA">
              <w:rPr>
                <w:vertAlign w:val="superscript"/>
              </w:rPr>
              <w:t>th</w:t>
            </w:r>
            <w:r>
              <w:t xml:space="preserve"> October</w:t>
            </w:r>
            <w:r w:rsidR="00A6546E">
              <w:t xml:space="preserve"> 202</w:t>
            </w:r>
            <w:r w:rsidR="00375DC1">
              <w:t>3</w:t>
            </w:r>
          </w:p>
        </w:tc>
      </w:tr>
      <w:tr w:rsidR="00CE01DA" w:rsidRPr="007D27AD" w14:paraId="7E068D03" w14:textId="77777777" w:rsidTr="00CE01DA">
        <w:tc>
          <w:tcPr>
            <w:tcW w:w="4111" w:type="dxa"/>
            <w:tcMar>
              <w:top w:w="32" w:type="dxa"/>
              <w:left w:w="108" w:type="dxa"/>
              <w:bottom w:w="32" w:type="dxa"/>
              <w:right w:w="108" w:type="dxa"/>
            </w:tcMar>
            <w:vAlign w:val="center"/>
            <w:hideMark/>
          </w:tcPr>
          <w:p w14:paraId="01EC74F7" w14:textId="33A06D91" w:rsidR="00CE01DA" w:rsidRPr="00CE01DA" w:rsidRDefault="00CE01DA" w:rsidP="007D7859">
            <w:pPr>
              <w:keepNext/>
              <w:spacing w:before="120" w:after="120"/>
            </w:pPr>
            <w:r>
              <w:t>CLOSING ARGUMENT</w:t>
            </w:r>
            <w:r w:rsidRPr="007D27AD">
              <w:t xml:space="preserve"> ON: </w:t>
            </w:r>
          </w:p>
        </w:tc>
        <w:tc>
          <w:tcPr>
            <w:tcW w:w="4536" w:type="dxa"/>
            <w:tcMar>
              <w:top w:w="32" w:type="dxa"/>
              <w:left w:w="108" w:type="dxa"/>
              <w:bottom w:w="32" w:type="dxa"/>
              <w:right w:w="108" w:type="dxa"/>
            </w:tcMar>
            <w:vAlign w:val="center"/>
            <w:hideMark/>
          </w:tcPr>
          <w:p w14:paraId="674FDE0D" w14:textId="2189B1F6" w:rsidR="00CE01DA" w:rsidRPr="00CE01DA" w:rsidRDefault="00CE01DA" w:rsidP="007D7859">
            <w:pPr>
              <w:keepNext/>
              <w:spacing w:before="120" w:after="120"/>
              <w:ind w:left="-108"/>
              <w:jc w:val="both"/>
            </w:pPr>
            <w:r>
              <w:t>12</w:t>
            </w:r>
            <w:r w:rsidRPr="00CE01DA">
              <w:rPr>
                <w:vertAlign w:val="superscript"/>
              </w:rPr>
              <w:t>th</w:t>
            </w:r>
            <w:r>
              <w:t xml:space="preserve"> October 2023</w:t>
            </w:r>
          </w:p>
        </w:tc>
      </w:tr>
      <w:tr w:rsidR="007D27AD" w:rsidRPr="007D27AD" w14:paraId="60E34A0E" w14:textId="77777777" w:rsidTr="00F63A6E">
        <w:tc>
          <w:tcPr>
            <w:tcW w:w="4111" w:type="dxa"/>
            <w:tcMar>
              <w:top w:w="32" w:type="dxa"/>
              <w:left w:w="108" w:type="dxa"/>
              <w:bottom w:w="32" w:type="dxa"/>
              <w:right w:w="108" w:type="dxa"/>
            </w:tcMar>
            <w:vAlign w:val="center"/>
            <w:hideMark/>
          </w:tcPr>
          <w:p w14:paraId="3988C7DB" w14:textId="77777777" w:rsidR="007D27AD" w:rsidRPr="007D27AD" w:rsidRDefault="007D27AD" w:rsidP="00A6546E">
            <w:pPr>
              <w:keepNext/>
              <w:spacing w:before="120" w:after="120"/>
              <w:rPr>
                <w:sz w:val="22"/>
                <w:szCs w:val="22"/>
                <w:lang w:eastAsia="en-US"/>
              </w:rPr>
            </w:pPr>
            <w:r w:rsidRPr="007D27AD">
              <w:t>JUDGMENT DATE: </w:t>
            </w:r>
          </w:p>
        </w:tc>
        <w:tc>
          <w:tcPr>
            <w:tcW w:w="4536" w:type="dxa"/>
            <w:tcMar>
              <w:top w:w="32" w:type="dxa"/>
              <w:left w:w="108" w:type="dxa"/>
              <w:bottom w:w="32" w:type="dxa"/>
              <w:right w:w="108" w:type="dxa"/>
            </w:tcMar>
            <w:vAlign w:val="center"/>
            <w:hideMark/>
          </w:tcPr>
          <w:p w14:paraId="4F67EC5B" w14:textId="727BC09A" w:rsidR="007D27AD" w:rsidRPr="007D27AD" w:rsidRDefault="00CE01DA" w:rsidP="008C2BA1">
            <w:pPr>
              <w:keepNext/>
              <w:spacing w:before="120" w:after="120"/>
              <w:ind w:left="-108"/>
              <w:jc w:val="both"/>
            </w:pPr>
            <w:r>
              <w:t>10</w:t>
            </w:r>
            <w:r w:rsidRPr="00CE01DA">
              <w:rPr>
                <w:vertAlign w:val="superscript"/>
              </w:rPr>
              <w:t>th</w:t>
            </w:r>
            <w:r w:rsidR="008C2BA1">
              <w:t xml:space="preserve"> </w:t>
            </w:r>
            <w:r>
              <w:t>January</w:t>
            </w:r>
            <w:r w:rsidR="004F6C0A">
              <w:t xml:space="preserve"> </w:t>
            </w:r>
            <w:r w:rsidR="004F6C0A" w:rsidRPr="007D27AD">
              <w:t>20</w:t>
            </w:r>
            <w:r w:rsidR="00375DC1">
              <w:t>2</w:t>
            </w:r>
            <w:r>
              <w:t>4</w:t>
            </w:r>
            <w:r w:rsidR="004F6C0A">
              <w:t xml:space="preserve"> – judgment handed down electronically</w:t>
            </w:r>
          </w:p>
        </w:tc>
      </w:tr>
      <w:tr w:rsidR="007D27AD" w:rsidRPr="007D27AD" w14:paraId="5FE6C686" w14:textId="77777777" w:rsidTr="00F63A6E">
        <w:tc>
          <w:tcPr>
            <w:tcW w:w="4111" w:type="dxa"/>
            <w:tcMar>
              <w:top w:w="32" w:type="dxa"/>
              <w:left w:w="108" w:type="dxa"/>
              <w:bottom w:w="32" w:type="dxa"/>
              <w:right w:w="108" w:type="dxa"/>
            </w:tcMar>
            <w:vAlign w:val="center"/>
            <w:hideMark/>
          </w:tcPr>
          <w:p w14:paraId="0A9CE39D" w14:textId="77777777" w:rsidR="007D27AD" w:rsidRPr="007D27AD" w:rsidRDefault="007D27AD" w:rsidP="00375DC1">
            <w:pPr>
              <w:keepNext/>
              <w:spacing w:before="120" w:after="120"/>
              <w:rPr>
                <w:sz w:val="22"/>
                <w:szCs w:val="22"/>
                <w:lang w:eastAsia="en-US"/>
              </w:rPr>
            </w:pPr>
            <w:r w:rsidRPr="007D27AD">
              <w:t xml:space="preserve">FOR THE </w:t>
            </w:r>
            <w:r w:rsidR="005C29CF">
              <w:t>PLAINTIFF</w:t>
            </w:r>
            <w:r w:rsidRPr="007D27AD">
              <w:t>: </w:t>
            </w:r>
          </w:p>
        </w:tc>
        <w:tc>
          <w:tcPr>
            <w:tcW w:w="4536" w:type="dxa"/>
            <w:tcMar>
              <w:top w:w="32" w:type="dxa"/>
              <w:left w:w="108" w:type="dxa"/>
              <w:bottom w:w="32" w:type="dxa"/>
              <w:right w:w="108" w:type="dxa"/>
            </w:tcMar>
            <w:vAlign w:val="center"/>
            <w:hideMark/>
          </w:tcPr>
          <w:p w14:paraId="3FD4C06C" w14:textId="7BA136AE" w:rsidR="007D27AD" w:rsidRPr="007D27AD" w:rsidRDefault="00545D41" w:rsidP="00375DC1">
            <w:pPr>
              <w:keepNext/>
              <w:spacing w:before="120" w:after="120"/>
              <w:ind w:left="-108"/>
              <w:rPr>
                <w:sz w:val="22"/>
                <w:szCs w:val="22"/>
                <w:lang w:eastAsia="en-US"/>
              </w:rPr>
            </w:pPr>
            <w:r>
              <w:t xml:space="preserve">Advocate </w:t>
            </w:r>
            <w:r w:rsidR="00CE01DA">
              <w:t xml:space="preserve">Jason </w:t>
            </w:r>
            <w:proofErr w:type="spellStart"/>
            <w:r w:rsidR="00CE01DA">
              <w:t>Govender</w:t>
            </w:r>
            <w:proofErr w:type="spellEnd"/>
            <w:r w:rsidR="00D14255">
              <w:t xml:space="preserve"> </w:t>
            </w:r>
          </w:p>
        </w:tc>
      </w:tr>
      <w:tr w:rsidR="007D27AD" w:rsidRPr="007D27AD" w14:paraId="314C5A14" w14:textId="77777777" w:rsidTr="00F63A6E">
        <w:tc>
          <w:tcPr>
            <w:tcW w:w="4111" w:type="dxa"/>
            <w:tcMar>
              <w:top w:w="32" w:type="dxa"/>
              <w:left w:w="108" w:type="dxa"/>
              <w:bottom w:w="32" w:type="dxa"/>
              <w:right w:w="108" w:type="dxa"/>
            </w:tcMar>
            <w:vAlign w:val="center"/>
            <w:hideMark/>
          </w:tcPr>
          <w:p w14:paraId="335AF3F9" w14:textId="77777777" w:rsidR="007D27AD" w:rsidRPr="007D27AD" w:rsidRDefault="007D27AD" w:rsidP="00A6546E">
            <w:pPr>
              <w:keepNext/>
              <w:spacing w:before="120" w:after="120"/>
              <w:rPr>
                <w:sz w:val="22"/>
                <w:szCs w:val="22"/>
                <w:lang w:eastAsia="en-US"/>
              </w:rPr>
            </w:pPr>
            <w:r w:rsidRPr="007D27AD">
              <w:t>INSTRUCTED BY: </w:t>
            </w:r>
          </w:p>
        </w:tc>
        <w:tc>
          <w:tcPr>
            <w:tcW w:w="4536" w:type="dxa"/>
            <w:tcMar>
              <w:top w:w="32" w:type="dxa"/>
              <w:left w:w="108" w:type="dxa"/>
              <w:bottom w:w="32" w:type="dxa"/>
              <w:right w:w="108" w:type="dxa"/>
            </w:tcMar>
            <w:vAlign w:val="center"/>
            <w:hideMark/>
          </w:tcPr>
          <w:p w14:paraId="434E6382" w14:textId="2B38525A" w:rsidR="007D27AD" w:rsidRPr="007D27AD" w:rsidRDefault="00F464FD" w:rsidP="00933FAA">
            <w:pPr>
              <w:keepNext/>
              <w:spacing w:before="120" w:after="120"/>
              <w:ind w:left="-108"/>
              <w:rPr>
                <w:sz w:val="22"/>
                <w:szCs w:val="22"/>
                <w:lang w:eastAsia="en-US"/>
              </w:rPr>
            </w:pPr>
            <w:r>
              <w:t>Smith Van der Watt</w:t>
            </w:r>
            <w:r w:rsidR="00933FAA">
              <w:t xml:space="preserve"> Incorporated</w:t>
            </w:r>
            <w:r w:rsidR="00545D41">
              <w:t xml:space="preserve">, </w:t>
            </w:r>
            <w:r>
              <w:t>Monument</w:t>
            </w:r>
            <w:r w:rsidR="00933FAA">
              <w:t>, </w:t>
            </w:r>
            <w:r>
              <w:t>Krugersdorp</w:t>
            </w:r>
          </w:p>
        </w:tc>
      </w:tr>
      <w:tr w:rsidR="007D27AD" w:rsidRPr="007D27AD" w14:paraId="4ED995D9" w14:textId="77777777" w:rsidTr="00F63A6E">
        <w:tc>
          <w:tcPr>
            <w:tcW w:w="4111" w:type="dxa"/>
            <w:tcMar>
              <w:top w:w="32" w:type="dxa"/>
              <w:left w:w="108" w:type="dxa"/>
              <w:bottom w:w="32" w:type="dxa"/>
              <w:right w:w="108" w:type="dxa"/>
            </w:tcMar>
            <w:vAlign w:val="center"/>
            <w:hideMark/>
          </w:tcPr>
          <w:p w14:paraId="592881AA" w14:textId="75C36204" w:rsidR="007D27AD" w:rsidRPr="007D27AD" w:rsidRDefault="007D27AD" w:rsidP="00933FAA">
            <w:pPr>
              <w:keepNext/>
              <w:spacing w:before="120" w:after="120"/>
              <w:rPr>
                <w:sz w:val="22"/>
                <w:szCs w:val="22"/>
                <w:lang w:eastAsia="en-US"/>
              </w:rPr>
            </w:pPr>
            <w:r w:rsidRPr="007D27AD">
              <w:t xml:space="preserve">FOR THE </w:t>
            </w:r>
            <w:r w:rsidR="00F63A6E">
              <w:t>DEFENDANT</w:t>
            </w:r>
            <w:r w:rsidRPr="007D27AD">
              <w:t>: </w:t>
            </w:r>
          </w:p>
        </w:tc>
        <w:tc>
          <w:tcPr>
            <w:tcW w:w="4536" w:type="dxa"/>
            <w:tcMar>
              <w:top w:w="32" w:type="dxa"/>
              <w:left w:w="108" w:type="dxa"/>
              <w:bottom w:w="32" w:type="dxa"/>
              <w:right w:w="108" w:type="dxa"/>
            </w:tcMar>
            <w:vAlign w:val="center"/>
            <w:hideMark/>
          </w:tcPr>
          <w:p w14:paraId="02032CC8" w14:textId="171348B5" w:rsidR="007D27AD" w:rsidRPr="007D27AD" w:rsidRDefault="009E3E41" w:rsidP="00933FAA">
            <w:pPr>
              <w:keepNext/>
              <w:spacing w:before="120" w:after="120"/>
              <w:ind w:left="-108"/>
            </w:pPr>
            <w:r>
              <w:t xml:space="preserve">Advocate </w:t>
            </w:r>
            <w:r w:rsidR="00F464FD">
              <w:t>Charlene</w:t>
            </w:r>
            <w:r w:rsidR="00933FAA">
              <w:t xml:space="preserve"> </w:t>
            </w:r>
            <w:proofErr w:type="spellStart"/>
            <w:r w:rsidR="00F464FD">
              <w:t>Britz</w:t>
            </w:r>
            <w:proofErr w:type="spellEnd"/>
            <w:r w:rsidR="00A6546E">
              <w:t xml:space="preserve"> </w:t>
            </w:r>
          </w:p>
        </w:tc>
      </w:tr>
      <w:tr w:rsidR="007D27AD" w:rsidRPr="007D27AD" w14:paraId="76841B15" w14:textId="77777777" w:rsidTr="00F63A6E">
        <w:tc>
          <w:tcPr>
            <w:tcW w:w="4111" w:type="dxa"/>
            <w:tcMar>
              <w:top w:w="32" w:type="dxa"/>
              <w:left w:w="108" w:type="dxa"/>
              <w:bottom w:w="32" w:type="dxa"/>
              <w:right w:w="108" w:type="dxa"/>
            </w:tcMar>
            <w:vAlign w:val="center"/>
            <w:hideMark/>
          </w:tcPr>
          <w:p w14:paraId="0C569196" w14:textId="77777777" w:rsidR="007D27AD" w:rsidRPr="007D27AD" w:rsidRDefault="007D27AD" w:rsidP="006276A8">
            <w:pPr>
              <w:spacing w:before="120"/>
              <w:rPr>
                <w:sz w:val="22"/>
                <w:szCs w:val="22"/>
                <w:lang w:eastAsia="en-US"/>
              </w:rPr>
            </w:pPr>
            <w:r w:rsidRPr="007D27AD">
              <w:t>INSTRUCTED BY: </w:t>
            </w:r>
          </w:p>
        </w:tc>
        <w:tc>
          <w:tcPr>
            <w:tcW w:w="4536" w:type="dxa"/>
            <w:tcMar>
              <w:top w:w="32" w:type="dxa"/>
              <w:left w:w="108" w:type="dxa"/>
              <w:bottom w:w="32" w:type="dxa"/>
              <w:right w:w="108" w:type="dxa"/>
            </w:tcMar>
            <w:vAlign w:val="center"/>
            <w:hideMark/>
          </w:tcPr>
          <w:p w14:paraId="701BD33F" w14:textId="71B2967B" w:rsidR="007D27AD" w:rsidRPr="007D27AD" w:rsidRDefault="00F464FD" w:rsidP="006276A8">
            <w:pPr>
              <w:spacing w:before="120"/>
              <w:ind w:left="-108"/>
              <w:rPr>
                <w:sz w:val="22"/>
                <w:szCs w:val="22"/>
                <w:lang w:eastAsia="en-US"/>
              </w:rPr>
            </w:pPr>
            <w:r>
              <w:t xml:space="preserve">Hein </w:t>
            </w:r>
            <w:proofErr w:type="spellStart"/>
            <w:r>
              <w:t>Bezuidenhout</w:t>
            </w:r>
            <w:proofErr w:type="spellEnd"/>
            <w:r>
              <w:t xml:space="preserve"> Incorporated</w:t>
            </w:r>
            <w:r w:rsidR="009975B5">
              <w:t xml:space="preserve">, </w:t>
            </w:r>
            <w:proofErr w:type="spellStart"/>
            <w:r>
              <w:t>Bruma</w:t>
            </w:r>
            <w:proofErr w:type="spellEnd"/>
            <w:r>
              <w:t>, Johannesburg</w:t>
            </w:r>
            <w:r w:rsidR="00385FAB">
              <w:t xml:space="preserve"> </w:t>
            </w:r>
            <w:r w:rsidR="007D27AD" w:rsidRPr="007D27AD">
              <w:t xml:space="preserve"> </w:t>
            </w:r>
          </w:p>
        </w:tc>
      </w:tr>
    </w:tbl>
    <w:p w14:paraId="450FF6EE" w14:textId="77777777" w:rsidR="002F15F5" w:rsidRPr="00D63801" w:rsidRDefault="002F15F5" w:rsidP="006276A8">
      <w:pPr>
        <w:pStyle w:val="LegalMAINHEADING"/>
        <w:spacing w:before="0" w:after="120" w:line="360" w:lineRule="auto"/>
        <w:rPr>
          <w:b w:val="0"/>
        </w:rPr>
      </w:pPr>
    </w:p>
    <w:sectPr w:rsidR="002F15F5" w:rsidRPr="00D63801" w:rsidSect="002B6C0E">
      <w:headerReference w:type="even" r:id="rId10"/>
      <w:headerReference w:type="default" r:id="rId11"/>
      <w:headerReference w:type="first" r:id="rId12"/>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F69AA" w14:textId="77777777" w:rsidR="002C2309" w:rsidRDefault="002C2309">
      <w:pPr>
        <w:spacing w:line="20" w:lineRule="exact"/>
      </w:pPr>
    </w:p>
  </w:endnote>
  <w:endnote w:type="continuationSeparator" w:id="0">
    <w:p w14:paraId="11029FCB" w14:textId="77777777" w:rsidR="002C2309" w:rsidRDefault="002C2309">
      <w:r>
        <w:t xml:space="preserve"> </w:t>
      </w:r>
    </w:p>
  </w:endnote>
  <w:endnote w:type="continuationNotice" w:id="1">
    <w:p w14:paraId="4C3E7135" w14:textId="77777777" w:rsidR="002C2309" w:rsidRDefault="002C230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995A6" w14:textId="77777777" w:rsidR="002C2309" w:rsidRDefault="002C2309">
      <w:r>
        <w:separator/>
      </w:r>
    </w:p>
  </w:footnote>
  <w:footnote w:type="continuationSeparator" w:id="0">
    <w:p w14:paraId="203CC195" w14:textId="77777777" w:rsidR="002C2309" w:rsidRDefault="002C2309">
      <w:r>
        <w:continuationSeparator/>
      </w:r>
    </w:p>
  </w:footnote>
  <w:footnote w:id="1">
    <w:p w14:paraId="12F30F16" w14:textId="3A5DA7DF" w:rsidR="00A53DC9" w:rsidRPr="00A53DC9" w:rsidRDefault="00A53DC9">
      <w:pPr>
        <w:pStyle w:val="FootnoteText"/>
        <w:rPr>
          <w:lang w:val="en-ZA"/>
        </w:rPr>
      </w:pPr>
      <w:r>
        <w:rPr>
          <w:rStyle w:val="FootnoteReference"/>
        </w:rPr>
        <w:footnoteRef/>
      </w:r>
      <w:r>
        <w:t xml:space="preserve"> </w:t>
      </w:r>
      <w:proofErr w:type="spellStart"/>
      <w:r w:rsidRPr="00A53DC9">
        <w:rPr>
          <w:i/>
          <w:iCs/>
          <w:color w:val="000000"/>
          <w:lang w:val="en-ZA"/>
        </w:rPr>
        <w:t>Engelbrecht</w:t>
      </w:r>
      <w:proofErr w:type="spellEnd"/>
      <w:r w:rsidRPr="00A53DC9">
        <w:rPr>
          <w:i/>
          <w:iCs/>
          <w:color w:val="000000"/>
          <w:lang w:val="en-ZA"/>
        </w:rPr>
        <w:t xml:space="preserve"> v </w:t>
      </w:r>
      <w:proofErr w:type="spellStart"/>
      <w:r w:rsidRPr="00A53DC9">
        <w:rPr>
          <w:i/>
          <w:iCs/>
          <w:color w:val="000000"/>
          <w:lang w:val="en-ZA"/>
        </w:rPr>
        <w:t>Engelbrecht</w:t>
      </w:r>
      <w:proofErr w:type="spellEnd"/>
      <w:r w:rsidRPr="000F4608">
        <w:rPr>
          <w:color w:val="000000"/>
          <w:lang w:val="en-ZA"/>
        </w:rPr>
        <w:t xml:space="preserve"> 1989 (1) SA 597 (C)</w:t>
      </w:r>
      <w:r>
        <w:rPr>
          <w:color w:val="000000"/>
          <w:lang w:val="en-ZA"/>
        </w:rPr>
        <w:t>.</w:t>
      </w:r>
    </w:p>
  </w:footnote>
  <w:footnote w:id="2">
    <w:p w14:paraId="56A5D1E8" w14:textId="51FF6A79" w:rsidR="0026777E" w:rsidRPr="0026777E" w:rsidRDefault="0026777E">
      <w:pPr>
        <w:pStyle w:val="FootnoteText"/>
        <w:rPr>
          <w:lang w:val="en-ZA"/>
        </w:rPr>
      </w:pPr>
      <w:r>
        <w:rPr>
          <w:rStyle w:val="FootnoteReference"/>
        </w:rPr>
        <w:footnoteRef/>
      </w:r>
      <w:r>
        <w:t xml:space="preserve"> </w:t>
      </w:r>
      <w:proofErr w:type="spellStart"/>
      <w:r w:rsidRPr="0026777E">
        <w:rPr>
          <w:i/>
          <w:iCs/>
          <w:color w:val="000000"/>
          <w:lang w:val="en-ZA"/>
        </w:rPr>
        <w:t>Wijker</w:t>
      </w:r>
      <w:proofErr w:type="spellEnd"/>
      <w:r w:rsidRPr="0026777E">
        <w:rPr>
          <w:i/>
          <w:iCs/>
          <w:color w:val="000000"/>
          <w:lang w:val="en-ZA"/>
        </w:rPr>
        <w:t xml:space="preserve"> v </w:t>
      </w:r>
      <w:proofErr w:type="spellStart"/>
      <w:r w:rsidRPr="0026777E">
        <w:rPr>
          <w:i/>
          <w:iCs/>
          <w:color w:val="000000"/>
          <w:lang w:val="en-ZA"/>
        </w:rPr>
        <w:t>Wijker</w:t>
      </w:r>
      <w:proofErr w:type="spellEnd"/>
      <w:r w:rsidRPr="000F4608">
        <w:rPr>
          <w:color w:val="000000"/>
          <w:lang w:val="en-ZA"/>
        </w:rPr>
        <w:t xml:space="preserve"> 1993 (4) SA 720 (A)</w:t>
      </w:r>
      <w:r>
        <w:rPr>
          <w:color w:val="000000"/>
          <w:lang w:val="en-ZA"/>
        </w:rPr>
        <w:t>.</w:t>
      </w:r>
    </w:p>
  </w:footnote>
  <w:footnote w:id="3">
    <w:p w14:paraId="1CBFB58E" w14:textId="19ABD585" w:rsidR="008572FE" w:rsidRPr="008572FE" w:rsidRDefault="008572FE">
      <w:pPr>
        <w:pStyle w:val="FootnoteText"/>
        <w:rPr>
          <w:lang w:val="en-ZA"/>
        </w:rPr>
      </w:pPr>
      <w:r>
        <w:rPr>
          <w:rStyle w:val="FootnoteReference"/>
        </w:rPr>
        <w:footnoteRef/>
      </w:r>
      <w:r>
        <w:t xml:space="preserve"> </w:t>
      </w:r>
      <w:proofErr w:type="spellStart"/>
      <w:r w:rsidRPr="008572FE">
        <w:rPr>
          <w:i/>
          <w:iCs/>
          <w:color w:val="000000"/>
          <w:lang w:val="en-ZA"/>
        </w:rPr>
        <w:t>Bezuidenhout</w:t>
      </w:r>
      <w:proofErr w:type="spellEnd"/>
      <w:r w:rsidRPr="008572FE">
        <w:rPr>
          <w:i/>
          <w:iCs/>
          <w:color w:val="000000"/>
          <w:lang w:val="en-ZA"/>
        </w:rPr>
        <w:t xml:space="preserve"> v </w:t>
      </w:r>
      <w:proofErr w:type="spellStart"/>
      <w:r w:rsidRPr="008572FE">
        <w:rPr>
          <w:i/>
          <w:iCs/>
          <w:color w:val="000000"/>
          <w:lang w:val="en-ZA"/>
        </w:rPr>
        <w:t>Bezuidenhout</w:t>
      </w:r>
      <w:proofErr w:type="spellEnd"/>
      <w:r w:rsidRPr="000F4608">
        <w:rPr>
          <w:color w:val="000000"/>
          <w:lang w:val="en-ZA"/>
        </w:rPr>
        <w:t xml:space="preserve"> 2005 (2) SA 187 (SCA)</w:t>
      </w:r>
      <w:r>
        <w:rPr>
          <w:color w:val="000000"/>
          <w:lang w:val="en-Z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6A90A" w14:textId="77777777" w:rsidR="008070FC" w:rsidRDefault="008070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0FCB5C" w14:textId="77777777" w:rsidR="008070FC" w:rsidRDefault="008070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084767"/>
      <w:docPartObj>
        <w:docPartGallery w:val="Page Numbers (Top of Page)"/>
        <w:docPartUnique/>
      </w:docPartObj>
    </w:sdtPr>
    <w:sdtEndPr>
      <w:rPr>
        <w:noProof/>
      </w:rPr>
    </w:sdtEndPr>
    <w:sdtContent>
      <w:p w14:paraId="07669413" w14:textId="6EE399A2" w:rsidR="008070FC" w:rsidRPr="00B45F72" w:rsidRDefault="008070FC" w:rsidP="00766386">
        <w:pPr>
          <w:pStyle w:val="Header"/>
          <w:jc w:val="right"/>
        </w:pPr>
        <w:r>
          <w:fldChar w:fldCharType="begin"/>
        </w:r>
        <w:r>
          <w:instrText xml:space="preserve"> PAGE   \* MERGEFORMAT </w:instrText>
        </w:r>
        <w:r>
          <w:fldChar w:fldCharType="separate"/>
        </w:r>
        <w:r w:rsidR="00DF76F4">
          <w:rPr>
            <w:noProof/>
          </w:rPr>
          <w:t>11</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511D2" w14:textId="77777777" w:rsidR="008070FC" w:rsidRDefault="008070FC">
    <w:pPr>
      <w:pStyle w:val="Header"/>
      <w:jc w:val="right"/>
    </w:pPr>
  </w:p>
  <w:p w14:paraId="070984D4" w14:textId="77777777" w:rsidR="008070FC" w:rsidRDefault="008070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39FE4DFC"/>
    <w:lvl w:ilvl="0">
      <w:start w:val="1"/>
      <w:numFmt w:val="decimal"/>
      <w:lvlText w:val="[%1]"/>
      <w:lvlJc w:val="left"/>
      <w:pPr>
        <w:ind w:left="896" w:hanging="697"/>
      </w:pPr>
      <w:rPr>
        <w:rFonts w:cs="Times New Roman"/>
        <w:b w:val="0"/>
        <w:bCs w:val="0"/>
        <w:color w:val="000000" w:themeColor="text1"/>
        <w:spacing w:val="0"/>
        <w:w w:val="100"/>
      </w:rPr>
    </w:lvl>
    <w:lvl w:ilvl="1">
      <w:numFmt w:val="bullet"/>
      <w:lvlText w:val="•"/>
      <w:lvlJc w:val="left"/>
      <w:pPr>
        <w:ind w:left="1852" w:hanging="697"/>
      </w:pPr>
    </w:lvl>
    <w:lvl w:ilvl="2">
      <w:numFmt w:val="bullet"/>
      <w:lvlText w:val="•"/>
      <w:lvlJc w:val="left"/>
      <w:pPr>
        <w:ind w:left="2804" w:hanging="697"/>
      </w:pPr>
    </w:lvl>
    <w:lvl w:ilvl="3">
      <w:numFmt w:val="bullet"/>
      <w:lvlText w:val="•"/>
      <w:lvlJc w:val="left"/>
      <w:pPr>
        <w:ind w:left="3756" w:hanging="697"/>
      </w:pPr>
    </w:lvl>
    <w:lvl w:ilvl="4">
      <w:numFmt w:val="bullet"/>
      <w:lvlText w:val="•"/>
      <w:lvlJc w:val="left"/>
      <w:pPr>
        <w:ind w:left="4708" w:hanging="697"/>
      </w:pPr>
    </w:lvl>
    <w:lvl w:ilvl="5">
      <w:numFmt w:val="bullet"/>
      <w:lvlText w:val="•"/>
      <w:lvlJc w:val="left"/>
      <w:pPr>
        <w:ind w:left="5660" w:hanging="697"/>
      </w:pPr>
    </w:lvl>
    <w:lvl w:ilvl="6">
      <w:numFmt w:val="bullet"/>
      <w:lvlText w:val="•"/>
      <w:lvlJc w:val="left"/>
      <w:pPr>
        <w:ind w:left="6612" w:hanging="697"/>
      </w:pPr>
    </w:lvl>
    <w:lvl w:ilvl="7">
      <w:numFmt w:val="bullet"/>
      <w:lvlText w:val="•"/>
      <w:lvlJc w:val="left"/>
      <w:pPr>
        <w:ind w:left="7564" w:hanging="697"/>
      </w:pPr>
    </w:lvl>
    <w:lvl w:ilvl="8">
      <w:numFmt w:val="bullet"/>
      <w:lvlText w:val="•"/>
      <w:lvlJc w:val="left"/>
      <w:pPr>
        <w:ind w:left="8516" w:hanging="697"/>
      </w:pPr>
    </w:lvl>
  </w:abstractNum>
  <w:abstractNum w:abstractNumId="1" w15:restartNumberingAfterBreak="0">
    <w:nsid w:val="00000403"/>
    <w:multiLevelType w:val="multilevel"/>
    <w:tmpl w:val="00000886"/>
    <w:lvl w:ilvl="0">
      <w:start w:val="1"/>
      <w:numFmt w:val="decimal"/>
      <w:lvlText w:val="%1."/>
      <w:lvlJc w:val="left"/>
      <w:pPr>
        <w:ind w:left="954" w:hanging="287"/>
      </w:pPr>
      <w:rPr>
        <w:rFonts w:cs="Times New Roman"/>
        <w:b w:val="0"/>
        <w:bCs w:val="0"/>
        <w:spacing w:val="-5"/>
        <w:w w:val="108"/>
      </w:rPr>
    </w:lvl>
    <w:lvl w:ilvl="1">
      <w:numFmt w:val="bullet"/>
      <w:lvlText w:val="•"/>
      <w:lvlJc w:val="left"/>
      <w:pPr>
        <w:ind w:left="1906" w:hanging="287"/>
      </w:pPr>
    </w:lvl>
    <w:lvl w:ilvl="2">
      <w:numFmt w:val="bullet"/>
      <w:lvlText w:val="•"/>
      <w:lvlJc w:val="left"/>
      <w:pPr>
        <w:ind w:left="2852" w:hanging="287"/>
      </w:pPr>
    </w:lvl>
    <w:lvl w:ilvl="3">
      <w:numFmt w:val="bullet"/>
      <w:lvlText w:val="•"/>
      <w:lvlJc w:val="left"/>
      <w:pPr>
        <w:ind w:left="3798" w:hanging="287"/>
      </w:pPr>
    </w:lvl>
    <w:lvl w:ilvl="4">
      <w:numFmt w:val="bullet"/>
      <w:lvlText w:val="•"/>
      <w:lvlJc w:val="left"/>
      <w:pPr>
        <w:ind w:left="4744" w:hanging="287"/>
      </w:pPr>
    </w:lvl>
    <w:lvl w:ilvl="5">
      <w:numFmt w:val="bullet"/>
      <w:lvlText w:val="•"/>
      <w:lvlJc w:val="left"/>
      <w:pPr>
        <w:ind w:left="5690" w:hanging="287"/>
      </w:pPr>
    </w:lvl>
    <w:lvl w:ilvl="6">
      <w:numFmt w:val="bullet"/>
      <w:lvlText w:val="•"/>
      <w:lvlJc w:val="left"/>
      <w:pPr>
        <w:ind w:left="6636" w:hanging="287"/>
      </w:pPr>
    </w:lvl>
    <w:lvl w:ilvl="7">
      <w:numFmt w:val="bullet"/>
      <w:lvlText w:val="•"/>
      <w:lvlJc w:val="left"/>
      <w:pPr>
        <w:ind w:left="7582" w:hanging="287"/>
      </w:pPr>
    </w:lvl>
    <w:lvl w:ilvl="8">
      <w:numFmt w:val="bullet"/>
      <w:lvlText w:val="•"/>
      <w:lvlJc w:val="left"/>
      <w:pPr>
        <w:ind w:left="8528" w:hanging="287"/>
      </w:pPr>
    </w:lvl>
  </w:abstractNum>
  <w:abstractNum w:abstractNumId="2" w15:restartNumberingAfterBreak="0">
    <w:nsid w:val="00000404"/>
    <w:multiLevelType w:val="multilevel"/>
    <w:tmpl w:val="00000887"/>
    <w:lvl w:ilvl="0">
      <w:start w:val="12"/>
      <w:numFmt w:val="decimal"/>
      <w:lvlText w:val="[%1]"/>
      <w:lvlJc w:val="left"/>
      <w:pPr>
        <w:ind w:left="845" w:hanging="601"/>
      </w:pPr>
      <w:rPr>
        <w:rFonts w:cs="Times New Roman"/>
        <w:b w:val="0"/>
        <w:bCs w:val="0"/>
        <w:spacing w:val="-1"/>
        <w:w w:val="104"/>
      </w:rPr>
    </w:lvl>
    <w:lvl w:ilvl="1">
      <w:numFmt w:val="bullet"/>
      <w:lvlText w:val="•"/>
      <w:lvlJc w:val="left"/>
      <w:pPr>
        <w:ind w:left="1798" w:hanging="601"/>
      </w:pPr>
    </w:lvl>
    <w:lvl w:ilvl="2">
      <w:numFmt w:val="bullet"/>
      <w:lvlText w:val="•"/>
      <w:lvlJc w:val="left"/>
      <w:pPr>
        <w:ind w:left="2756" w:hanging="601"/>
      </w:pPr>
    </w:lvl>
    <w:lvl w:ilvl="3">
      <w:numFmt w:val="bullet"/>
      <w:lvlText w:val="•"/>
      <w:lvlJc w:val="left"/>
      <w:pPr>
        <w:ind w:left="3714" w:hanging="601"/>
      </w:pPr>
    </w:lvl>
    <w:lvl w:ilvl="4">
      <w:numFmt w:val="bullet"/>
      <w:lvlText w:val="•"/>
      <w:lvlJc w:val="left"/>
      <w:pPr>
        <w:ind w:left="4672" w:hanging="601"/>
      </w:pPr>
    </w:lvl>
    <w:lvl w:ilvl="5">
      <w:numFmt w:val="bullet"/>
      <w:lvlText w:val="•"/>
      <w:lvlJc w:val="left"/>
      <w:pPr>
        <w:ind w:left="5630" w:hanging="601"/>
      </w:pPr>
    </w:lvl>
    <w:lvl w:ilvl="6">
      <w:numFmt w:val="bullet"/>
      <w:lvlText w:val="•"/>
      <w:lvlJc w:val="left"/>
      <w:pPr>
        <w:ind w:left="6588" w:hanging="601"/>
      </w:pPr>
    </w:lvl>
    <w:lvl w:ilvl="7">
      <w:numFmt w:val="bullet"/>
      <w:lvlText w:val="•"/>
      <w:lvlJc w:val="left"/>
      <w:pPr>
        <w:ind w:left="7546" w:hanging="601"/>
      </w:pPr>
    </w:lvl>
    <w:lvl w:ilvl="8">
      <w:numFmt w:val="bullet"/>
      <w:lvlText w:val="•"/>
      <w:lvlJc w:val="left"/>
      <w:pPr>
        <w:ind w:left="8504" w:hanging="601"/>
      </w:pPr>
    </w:lvl>
  </w:abstractNum>
  <w:abstractNum w:abstractNumId="3" w15:restartNumberingAfterBreak="0">
    <w:nsid w:val="0068529D"/>
    <w:multiLevelType w:val="hybridMultilevel"/>
    <w:tmpl w:val="3A843116"/>
    <w:lvl w:ilvl="0" w:tplc="2D2C462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4924F96"/>
    <w:multiLevelType w:val="singleLevel"/>
    <w:tmpl w:val="0074AB64"/>
    <w:lvl w:ilvl="0">
      <w:start w:val="2"/>
      <w:numFmt w:val="decimal"/>
      <w:lvlText w:val="(%1)"/>
      <w:lvlJc w:val="left"/>
      <w:pPr>
        <w:ind w:left="432" w:hanging="360"/>
      </w:pPr>
      <w:rPr>
        <w:rFonts w:cs="Times New Roman" w:hint="default"/>
        <w:spacing w:val="3"/>
        <w:sz w:val="22"/>
        <w:szCs w:val="22"/>
      </w:rPr>
    </w:lvl>
  </w:abstractNum>
  <w:abstractNum w:abstractNumId="5"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F4D1F3F"/>
    <w:multiLevelType w:val="hybridMultilevel"/>
    <w:tmpl w:val="3096659E"/>
    <w:lvl w:ilvl="0" w:tplc="C29A36C2">
      <w:start w:val="1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A3F20C8"/>
    <w:multiLevelType w:val="hybridMultilevel"/>
    <w:tmpl w:val="B4849B9A"/>
    <w:lvl w:ilvl="0" w:tplc="D070E40A">
      <w:start w:val="1"/>
      <w:numFmt w:val="decimal"/>
      <w:lvlText w:val="(%1)"/>
      <w:lvlJc w:val="left"/>
      <w:pPr>
        <w:ind w:left="3114"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E98553D"/>
    <w:multiLevelType w:val="hybridMultilevel"/>
    <w:tmpl w:val="9A6E0B88"/>
    <w:lvl w:ilvl="0" w:tplc="C1A8BB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09E1086"/>
    <w:multiLevelType w:val="hybridMultilevel"/>
    <w:tmpl w:val="A70CFD44"/>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0F03C21"/>
    <w:multiLevelType w:val="hybridMultilevel"/>
    <w:tmpl w:val="EEA00878"/>
    <w:lvl w:ilvl="0" w:tplc="A530C506">
      <w:start w:val="2"/>
      <w:numFmt w:val="decimal"/>
      <w:lvlText w:val="(%1)"/>
      <w:lvlJc w:val="left"/>
      <w:pPr>
        <w:ind w:left="3114"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3093C96"/>
    <w:multiLevelType w:val="hybridMultilevel"/>
    <w:tmpl w:val="0FFA4EA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4881F81"/>
    <w:multiLevelType w:val="hybridMultilevel"/>
    <w:tmpl w:val="F084786A"/>
    <w:lvl w:ilvl="0" w:tplc="335A5C4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C6553A3"/>
    <w:multiLevelType w:val="hybridMultilevel"/>
    <w:tmpl w:val="726611BC"/>
    <w:lvl w:ilvl="0" w:tplc="5E520D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D8625F7"/>
    <w:multiLevelType w:val="hybridMultilevel"/>
    <w:tmpl w:val="5058C8F2"/>
    <w:lvl w:ilvl="0" w:tplc="1C09000F">
      <w:start w:val="3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F2E4380"/>
    <w:multiLevelType w:val="hybridMultilevel"/>
    <w:tmpl w:val="B5AC188C"/>
    <w:lvl w:ilvl="0" w:tplc="AF6E8AEC">
      <w:start w:val="1"/>
      <w:numFmt w:val="decimal"/>
      <w:lvlText w:val="[%1]"/>
      <w:lvlJc w:val="left"/>
      <w:pPr>
        <w:ind w:left="1854" w:hanging="720"/>
      </w:pPr>
      <w:rPr>
        <w:rFonts w:hint="default"/>
      </w:rPr>
    </w:lvl>
    <w:lvl w:ilvl="1" w:tplc="D7D6B09E">
      <w:numFmt w:val="bullet"/>
      <w:lvlText w:val="•"/>
      <w:lvlJc w:val="left"/>
      <w:pPr>
        <w:ind w:left="2304" w:hanging="450"/>
      </w:pPr>
      <w:rPr>
        <w:rFonts w:ascii="Arial" w:eastAsia="Times New Roman" w:hAnsi="Arial" w:cs="Arial" w:hint="default"/>
      </w:rPr>
    </w:lvl>
    <w:lvl w:ilvl="2" w:tplc="08D676B8">
      <w:start w:val="1"/>
      <w:numFmt w:val="decimal"/>
      <w:lvlText w:val="(%3)"/>
      <w:lvlJc w:val="left"/>
      <w:pPr>
        <w:ind w:left="3114" w:hanging="360"/>
      </w:pPr>
      <w:rPr>
        <w:rFonts w:cs="Times New Roman" w:hint="default"/>
      </w:r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8" w15:restartNumberingAfterBreak="0">
    <w:nsid w:val="312F11E0"/>
    <w:multiLevelType w:val="hybridMultilevel"/>
    <w:tmpl w:val="8932BF2A"/>
    <w:lvl w:ilvl="0" w:tplc="93B89F30">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51F281D"/>
    <w:multiLevelType w:val="hybridMultilevel"/>
    <w:tmpl w:val="48F2C69C"/>
    <w:lvl w:ilvl="0" w:tplc="859E9736">
      <w:start w:val="1"/>
      <w:numFmt w:val="decimal"/>
      <w:lvlText w:val="(%1)"/>
      <w:lvlJc w:val="left"/>
      <w:pPr>
        <w:ind w:left="930" w:hanging="57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15:restartNumberingAfterBreak="0">
    <w:nsid w:val="38AB2B4E"/>
    <w:multiLevelType w:val="hybridMultilevel"/>
    <w:tmpl w:val="771E3AF2"/>
    <w:lvl w:ilvl="0" w:tplc="24B6A7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E0F089F"/>
    <w:multiLevelType w:val="hybridMultilevel"/>
    <w:tmpl w:val="09507E4A"/>
    <w:lvl w:ilvl="0" w:tplc="43C2E2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0011C1C"/>
    <w:multiLevelType w:val="hybridMultilevel"/>
    <w:tmpl w:val="2E6083BA"/>
    <w:lvl w:ilvl="0" w:tplc="D070E40A">
      <w:start w:val="1"/>
      <w:numFmt w:val="decimal"/>
      <w:lvlText w:val="(%1)"/>
      <w:lvlJc w:val="left"/>
      <w:pPr>
        <w:ind w:left="311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B43D2"/>
    <w:multiLevelType w:val="hybridMultilevel"/>
    <w:tmpl w:val="509A7BA6"/>
    <w:lvl w:ilvl="0" w:tplc="AF6E8A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1D2584F"/>
    <w:multiLevelType w:val="hybridMultilevel"/>
    <w:tmpl w:val="5048491C"/>
    <w:lvl w:ilvl="0" w:tplc="DEFAB7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1DB2E8E"/>
    <w:multiLevelType w:val="hybridMultilevel"/>
    <w:tmpl w:val="6B0AD5E8"/>
    <w:lvl w:ilvl="0" w:tplc="1264F674">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51C0287"/>
    <w:multiLevelType w:val="multilevel"/>
    <w:tmpl w:val="2F7C0716"/>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1134"/>
      </w:pPr>
      <w:rPr>
        <w:rFonts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7" w15:restartNumberingAfterBreak="0">
    <w:nsid w:val="461D13BD"/>
    <w:multiLevelType w:val="multilevel"/>
    <w:tmpl w:val="62B8B3E8"/>
    <w:lvl w:ilvl="0">
      <w:start w:val="1"/>
      <w:numFmt w:val="decimal"/>
      <w:pStyle w:val="JUGMENTNUMBERED"/>
      <w:lvlText w:val="[%1]"/>
      <w:lvlJc w:val="left"/>
      <w:pPr>
        <w:tabs>
          <w:tab w:val="num" w:pos="680"/>
        </w:tabs>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52484B75"/>
    <w:multiLevelType w:val="hybridMultilevel"/>
    <w:tmpl w:val="2FE278BC"/>
    <w:lvl w:ilvl="0" w:tplc="0BC013F6">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9" w15:restartNumberingAfterBreak="0">
    <w:nsid w:val="55833EB4"/>
    <w:multiLevelType w:val="hybridMultilevel"/>
    <w:tmpl w:val="DEACF6B6"/>
    <w:lvl w:ilvl="0" w:tplc="E2F0973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0" w15:restartNumberingAfterBreak="0">
    <w:nsid w:val="58737F5F"/>
    <w:multiLevelType w:val="hybridMultilevel"/>
    <w:tmpl w:val="22DCC74E"/>
    <w:lvl w:ilvl="0" w:tplc="5418AF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87E30AB"/>
    <w:multiLevelType w:val="hybridMultilevel"/>
    <w:tmpl w:val="75ACC360"/>
    <w:lvl w:ilvl="0" w:tplc="698A5A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8C95F00"/>
    <w:multiLevelType w:val="hybridMultilevel"/>
    <w:tmpl w:val="7C5A202C"/>
    <w:lvl w:ilvl="0" w:tplc="C2E07D7E">
      <w:start w:val="2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9FE33ED"/>
    <w:multiLevelType w:val="hybridMultilevel"/>
    <w:tmpl w:val="D33EA55C"/>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CB84884"/>
    <w:multiLevelType w:val="hybridMultilevel"/>
    <w:tmpl w:val="65388AE0"/>
    <w:lvl w:ilvl="0" w:tplc="D19251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D956F9E"/>
    <w:multiLevelType w:val="hybridMultilevel"/>
    <w:tmpl w:val="B810DBB8"/>
    <w:lvl w:ilvl="0" w:tplc="09EE6D54">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6"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5B75C8D"/>
    <w:multiLevelType w:val="hybridMultilevel"/>
    <w:tmpl w:val="AB488C1A"/>
    <w:lvl w:ilvl="0" w:tplc="0BC013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D664155"/>
    <w:multiLevelType w:val="hybridMultilevel"/>
    <w:tmpl w:val="966EA6C8"/>
    <w:lvl w:ilvl="0" w:tplc="009EF6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EC716EF"/>
    <w:multiLevelType w:val="hybridMultilevel"/>
    <w:tmpl w:val="ECBA2E64"/>
    <w:lvl w:ilvl="0" w:tplc="D070E40A">
      <w:start w:val="1"/>
      <w:numFmt w:val="decimal"/>
      <w:lvlText w:val="(%1)"/>
      <w:lvlJc w:val="left"/>
      <w:pPr>
        <w:ind w:left="3114" w:hanging="360"/>
      </w:pPr>
      <w:rPr>
        <w:rFonts w:hint="default"/>
      </w:rPr>
    </w:lvl>
    <w:lvl w:ilvl="1" w:tplc="1C090019" w:tentative="1">
      <w:start w:val="1"/>
      <w:numFmt w:val="lowerLetter"/>
      <w:lvlText w:val="%2."/>
      <w:lvlJc w:val="left"/>
      <w:pPr>
        <w:ind w:left="3834" w:hanging="360"/>
      </w:pPr>
    </w:lvl>
    <w:lvl w:ilvl="2" w:tplc="1C09001B">
      <w:start w:val="1"/>
      <w:numFmt w:val="lowerRoman"/>
      <w:lvlText w:val="%3."/>
      <w:lvlJc w:val="right"/>
      <w:pPr>
        <w:ind w:left="4554" w:hanging="180"/>
      </w:pPr>
    </w:lvl>
    <w:lvl w:ilvl="3" w:tplc="1C09000F" w:tentative="1">
      <w:start w:val="1"/>
      <w:numFmt w:val="decimal"/>
      <w:lvlText w:val="%4."/>
      <w:lvlJc w:val="left"/>
      <w:pPr>
        <w:ind w:left="5274" w:hanging="360"/>
      </w:pPr>
    </w:lvl>
    <w:lvl w:ilvl="4" w:tplc="1C090019" w:tentative="1">
      <w:start w:val="1"/>
      <w:numFmt w:val="lowerLetter"/>
      <w:lvlText w:val="%5."/>
      <w:lvlJc w:val="left"/>
      <w:pPr>
        <w:ind w:left="5994" w:hanging="360"/>
      </w:pPr>
    </w:lvl>
    <w:lvl w:ilvl="5" w:tplc="1C09001B" w:tentative="1">
      <w:start w:val="1"/>
      <w:numFmt w:val="lowerRoman"/>
      <w:lvlText w:val="%6."/>
      <w:lvlJc w:val="right"/>
      <w:pPr>
        <w:ind w:left="6714" w:hanging="180"/>
      </w:pPr>
    </w:lvl>
    <w:lvl w:ilvl="6" w:tplc="1C09000F" w:tentative="1">
      <w:start w:val="1"/>
      <w:numFmt w:val="decimal"/>
      <w:lvlText w:val="%7."/>
      <w:lvlJc w:val="left"/>
      <w:pPr>
        <w:ind w:left="7434" w:hanging="360"/>
      </w:pPr>
    </w:lvl>
    <w:lvl w:ilvl="7" w:tplc="1C090019" w:tentative="1">
      <w:start w:val="1"/>
      <w:numFmt w:val="lowerLetter"/>
      <w:lvlText w:val="%8."/>
      <w:lvlJc w:val="left"/>
      <w:pPr>
        <w:ind w:left="8154" w:hanging="360"/>
      </w:pPr>
    </w:lvl>
    <w:lvl w:ilvl="8" w:tplc="1C09001B" w:tentative="1">
      <w:start w:val="1"/>
      <w:numFmt w:val="lowerRoman"/>
      <w:lvlText w:val="%9."/>
      <w:lvlJc w:val="right"/>
      <w:pPr>
        <w:ind w:left="8874" w:hanging="180"/>
      </w:pPr>
    </w:lvl>
  </w:abstractNum>
  <w:abstractNum w:abstractNumId="40" w15:restartNumberingAfterBreak="0">
    <w:nsid w:val="6FCC222C"/>
    <w:multiLevelType w:val="hybridMultilevel"/>
    <w:tmpl w:val="9C4C8238"/>
    <w:lvl w:ilvl="0" w:tplc="1CB4AA66">
      <w:start w:val="1"/>
      <w:numFmt w:val="decimal"/>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2795CDE"/>
    <w:multiLevelType w:val="hybridMultilevel"/>
    <w:tmpl w:val="EAA67ADE"/>
    <w:lvl w:ilvl="0" w:tplc="6C5A214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2" w15:restartNumberingAfterBreak="0">
    <w:nsid w:val="7606031F"/>
    <w:multiLevelType w:val="hybridMultilevel"/>
    <w:tmpl w:val="B262E016"/>
    <w:lvl w:ilvl="0" w:tplc="D57E0422">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A950937"/>
    <w:multiLevelType w:val="hybridMultilevel"/>
    <w:tmpl w:val="659212E6"/>
    <w:lvl w:ilvl="0" w:tplc="A1FA804E">
      <w:start w:val="1"/>
      <w:numFmt w:val="lowerRoman"/>
      <w:lvlText w:val="(%1)."/>
      <w:lvlJc w:val="right"/>
      <w:pPr>
        <w:ind w:left="1287" w:hanging="360"/>
      </w:pPr>
    </w:lvl>
    <w:lvl w:ilvl="1" w:tplc="1C090019">
      <w:start w:val="1"/>
      <w:numFmt w:val="lowerLetter"/>
      <w:lvlText w:val="%2."/>
      <w:lvlJc w:val="left"/>
      <w:pPr>
        <w:ind w:left="2007" w:hanging="360"/>
      </w:pPr>
    </w:lvl>
    <w:lvl w:ilvl="2" w:tplc="1C09001B">
      <w:start w:val="1"/>
      <w:numFmt w:val="lowerRoman"/>
      <w:lvlText w:val="%3."/>
      <w:lvlJc w:val="right"/>
      <w:pPr>
        <w:ind w:left="2727" w:hanging="180"/>
      </w:pPr>
    </w:lvl>
    <w:lvl w:ilvl="3" w:tplc="1C09000F">
      <w:start w:val="1"/>
      <w:numFmt w:val="decimal"/>
      <w:lvlText w:val="%4."/>
      <w:lvlJc w:val="left"/>
      <w:pPr>
        <w:ind w:left="3447" w:hanging="360"/>
      </w:pPr>
    </w:lvl>
    <w:lvl w:ilvl="4" w:tplc="1C090019">
      <w:start w:val="1"/>
      <w:numFmt w:val="lowerLetter"/>
      <w:lvlText w:val="%5."/>
      <w:lvlJc w:val="left"/>
      <w:pPr>
        <w:ind w:left="4167" w:hanging="360"/>
      </w:pPr>
    </w:lvl>
    <w:lvl w:ilvl="5" w:tplc="1C09001B">
      <w:start w:val="1"/>
      <w:numFmt w:val="lowerRoman"/>
      <w:lvlText w:val="%6."/>
      <w:lvlJc w:val="right"/>
      <w:pPr>
        <w:ind w:left="4887" w:hanging="180"/>
      </w:pPr>
    </w:lvl>
    <w:lvl w:ilvl="6" w:tplc="1C09000F">
      <w:start w:val="1"/>
      <w:numFmt w:val="decimal"/>
      <w:lvlText w:val="%7."/>
      <w:lvlJc w:val="left"/>
      <w:pPr>
        <w:ind w:left="5607" w:hanging="360"/>
      </w:pPr>
    </w:lvl>
    <w:lvl w:ilvl="7" w:tplc="1C090019">
      <w:start w:val="1"/>
      <w:numFmt w:val="lowerLetter"/>
      <w:lvlText w:val="%8."/>
      <w:lvlJc w:val="left"/>
      <w:pPr>
        <w:ind w:left="6327" w:hanging="360"/>
      </w:pPr>
    </w:lvl>
    <w:lvl w:ilvl="8" w:tplc="1C09001B">
      <w:start w:val="1"/>
      <w:numFmt w:val="lowerRoman"/>
      <w:lvlText w:val="%9."/>
      <w:lvlJc w:val="right"/>
      <w:pPr>
        <w:ind w:left="7047" w:hanging="180"/>
      </w:pPr>
    </w:lvl>
  </w:abstractNum>
  <w:num w:numId="1">
    <w:abstractNumId w:val="9"/>
  </w:num>
  <w:num w:numId="2">
    <w:abstractNumId w:val="26"/>
  </w:num>
  <w:num w:numId="3">
    <w:abstractNumId w:val="36"/>
  </w:num>
  <w:num w:numId="4">
    <w:abstractNumId w:val="6"/>
    <w:lvlOverride w:ilvl="0">
      <w:startOverride w:val="1"/>
    </w:lvlOverride>
  </w:num>
  <w:num w:numId="5">
    <w:abstractNumId w:val="5"/>
  </w:num>
  <w:num w:numId="6">
    <w:abstractNumId w:val="27"/>
  </w:num>
  <w:num w:numId="7">
    <w:abstractNumId w:val="17"/>
  </w:num>
  <w:num w:numId="8">
    <w:abstractNumId w:val="33"/>
  </w:num>
  <w:num w:numId="9">
    <w:abstractNumId w:val="26"/>
  </w:num>
  <w:num w:numId="10">
    <w:abstractNumId w:val="37"/>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33"/>
  </w:num>
  <w:num w:numId="14">
    <w:abstractNumId w:val="4"/>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9"/>
  </w:num>
  <w:num w:numId="19">
    <w:abstractNumId w:val="35"/>
  </w:num>
  <w:num w:numId="20">
    <w:abstractNumId w:val="31"/>
  </w:num>
  <w:num w:numId="21">
    <w:abstractNumId w:val="42"/>
  </w:num>
  <w:num w:numId="22">
    <w:abstractNumId w:val="10"/>
  </w:num>
  <w:num w:numId="23">
    <w:abstractNumId w:val="38"/>
  </w:num>
  <w:num w:numId="24">
    <w:abstractNumId w:val="3"/>
  </w:num>
  <w:num w:numId="25">
    <w:abstractNumId w:val="25"/>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0"/>
  </w:num>
  <w:num w:numId="30">
    <w:abstractNumId w:val="13"/>
  </w:num>
  <w:num w:numId="31">
    <w:abstractNumId w:val="39"/>
  </w:num>
  <w:num w:numId="32">
    <w:abstractNumId w:val="34"/>
  </w:num>
  <w:num w:numId="33">
    <w:abstractNumId w:val="11"/>
  </w:num>
  <w:num w:numId="34">
    <w:abstractNumId w:val="16"/>
  </w:num>
  <w:num w:numId="35">
    <w:abstractNumId w:val="8"/>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1"/>
    <w:lvlOverride w:ilvl="0">
      <w:startOverride w:val="1"/>
    </w:lvlOverride>
    <w:lvlOverride w:ilvl="1"/>
    <w:lvlOverride w:ilvl="2"/>
    <w:lvlOverride w:ilvl="3"/>
    <w:lvlOverride w:ilvl="4"/>
    <w:lvlOverride w:ilvl="5"/>
    <w:lvlOverride w:ilvl="6"/>
    <w:lvlOverride w:ilvl="7"/>
    <w:lvlOverride w:ilvl="8"/>
  </w:num>
  <w:num w:numId="38">
    <w:abstractNumId w:val="2"/>
    <w:lvlOverride w:ilvl="0">
      <w:startOverride w:val="12"/>
    </w:lvlOverride>
    <w:lvlOverride w:ilvl="1"/>
    <w:lvlOverride w:ilvl="2"/>
    <w:lvlOverride w:ilvl="3"/>
    <w:lvlOverride w:ilvl="4"/>
    <w:lvlOverride w:ilvl="5"/>
    <w:lvlOverride w:ilvl="6"/>
    <w:lvlOverride w:ilvl="7"/>
    <w:lvlOverride w:ilvl="8"/>
  </w:num>
  <w:num w:numId="39">
    <w:abstractNumId w:val="22"/>
  </w:num>
  <w:num w:numId="40">
    <w:abstractNumId w:val="20"/>
  </w:num>
  <w:num w:numId="41">
    <w:abstractNumId w:val="15"/>
  </w:num>
  <w:num w:numId="42">
    <w:abstractNumId w:val="21"/>
  </w:num>
  <w:num w:numId="43">
    <w:abstractNumId w:val="18"/>
  </w:num>
  <w:num w:numId="44">
    <w:abstractNumId w:val="40"/>
  </w:num>
  <w:num w:numId="45">
    <w:abstractNumId w:val="23"/>
  </w:num>
  <w:num w:numId="46">
    <w:abstractNumId w:val="7"/>
  </w:num>
  <w:num w:numId="47">
    <w:abstractNumId w:val="32"/>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0880"/>
    <w:rsid w:val="000024F0"/>
    <w:rsid w:val="0000342A"/>
    <w:rsid w:val="000044DD"/>
    <w:rsid w:val="00006C41"/>
    <w:rsid w:val="00010637"/>
    <w:rsid w:val="00011C92"/>
    <w:rsid w:val="00014B05"/>
    <w:rsid w:val="00016B7F"/>
    <w:rsid w:val="000201EB"/>
    <w:rsid w:val="0002161D"/>
    <w:rsid w:val="000222D0"/>
    <w:rsid w:val="00022583"/>
    <w:rsid w:val="00022C07"/>
    <w:rsid w:val="00022F88"/>
    <w:rsid w:val="0002500F"/>
    <w:rsid w:val="00025EA8"/>
    <w:rsid w:val="00027747"/>
    <w:rsid w:val="0002792E"/>
    <w:rsid w:val="00027B5A"/>
    <w:rsid w:val="0003241F"/>
    <w:rsid w:val="0003349A"/>
    <w:rsid w:val="00034856"/>
    <w:rsid w:val="000402A4"/>
    <w:rsid w:val="00044069"/>
    <w:rsid w:val="000445C8"/>
    <w:rsid w:val="000462E1"/>
    <w:rsid w:val="0004668A"/>
    <w:rsid w:val="00046699"/>
    <w:rsid w:val="00046717"/>
    <w:rsid w:val="0004728A"/>
    <w:rsid w:val="00053277"/>
    <w:rsid w:val="000533C1"/>
    <w:rsid w:val="00053CA7"/>
    <w:rsid w:val="000542A1"/>
    <w:rsid w:val="00055988"/>
    <w:rsid w:val="0005727B"/>
    <w:rsid w:val="000574A8"/>
    <w:rsid w:val="000578BA"/>
    <w:rsid w:val="000602C5"/>
    <w:rsid w:val="0006059E"/>
    <w:rsid w:val="00060C95"/>
    <w:rsid w:val="0006315B"/>
    <w:rsid w:val="000632FF"/>
    <w:rsid w:val="00064A5A"/>
    <w:rsid w:val="00064B63"/>
    <w:rsid w:val="00066884"/>
    <w:rsid w:val="00070CDE"/>
    <w:rsid w:val="00070D07"/>
    <w:rsid w:val="00070D6F"/>
    <w:rsid w:val="00071294"/>
    <w:rsid w:val="00071615"/>
    <w:rsid w:val="00081021"/>
    <w:rsid w:val="000814F0"/>
    <w:rsid w:val="00081D5F"/>
    <w:rsid w:val="0008219B"/>
    <w:rsid w:val="00086BE3"/>
    <w:rsid w:val="00086D45"/>
    <w:rsid w:val="00090F50"/>
    <w:rsid w:val="00095F0E"/>
    <w:rsid w:val="000960D3"/>
    <w:rsid w:val="00096904"/>
    <w:rsid w:val="000979AE"/>
    <w:rsid w:val="000A01AC"/>
    <w:rsid w:val="000A12C2"/>
    <w:rsid w:val="000A12C9"/>
    <w:rsid w:val="000A1606"/>
    <w:rsid w:val="000A33C0"/>
    <w:rsid w:val="000A3741"/>
    <w:rsid w:val="000A5653"/>
    <w:rsid w:val="000A7387"/>
    <w:rsid w:val="000A779C"/>
    <w:rsid w:val="000B1351"/>
    <w:rsid w:val="000B4636"/>
    <w:rsid w:val="000B4F84"/>
    <w:rsid w:val="000B53AD"/>
    <w:rsid w:val="000B64EF"/>
    <w:rsid w:val="000C017F"/>
    <w:rsid w:val="000C2C18"/>
    <w:rsid w:val="000C3AF7"/>
    <w:rsid w:val="000C3F2A"/>
    <w:rsid w:val="000C4A10"/>
    <w:rsid w:val="000C564F"/>
    <w:rsid w:val="000C5CA8"/>
    <w:rsid w:val="000C6C30"/>
    <w:rsid w:val="000C7321"/>
    <w:rsid w:val="000D0AF6"/>
    <w:rsid w:val="000D296B"/>
    <w:rsid w:val="000D3D74"/>
    <w:rsid w:val="000D5E2F"/>
    <w:rsid w:val="000D7041"/>
    <w:rsid w:val="000E01DD"/>
    <w:rsid w:val="000E091F"/>
    <w:rsid w:val="000E11AA"/>
    <w:rsid w:val="000E1836"/>
    <w:rsid w:val="000E1955"/>
    <w:rsid w:val="000E1DBE"/>
    <w:rsid w:val="000E1E64"/>
    <w:rsid w:val="000E1EAC"/>
    <w:rsid w:val="000E2097"/>
    <w:rsid w:val="000E3A95"/>
    <w:rsid w:val="000E3AAB"/>
    <w:rsid w:val="000F064A"/>
    <w:rsid w:val="000F0DCE"/>
    <w:rsid w:val="000F1289"/>
    <w:rsid w:val="000F18C7"/>
    <w:rsid w:val="000F3B88"/>
    <w:rsid w:val="000F441B"/>
    <w:rsid w:val="000F4608"/>
    <w:rsid w:val="000F4C5A"/>
    <w:rsid w:val="00101223"/>
    <w:rsid w:val="00102771"/>
    <w:rsid w:val="00102D9D"/>
    <w:rsid w:val="0010314E"/>
    <w:rsid w:val="00105056"/>
    <w:rsid w:val="00105640"/>
    <w:rsid w:val="00106C97"/>
    <w:rsid w:val="00107E81"/>
    <w:rsid w:val="001103BB"/>
    <w:rsid w:val="00110BD4"/>
    <w:rsid w:val="0011424F"/>
    <w:rsid w:val="00114D0F"/>
    <w:rsid w:val="0011574C"/>
    <w:rsid w:val="00115783"/>
    <w:rsid w:val="00116675"/>
    <w:rsid w:val="00116EF2"/>
    <w:rsid w:val="00120DE5"/>
    <w:rsid w:val="001218BA"/>
    <w:rsid w:val="001230FB"/>
    <w:rsid w:val="00123792"/>
    <w:rsid w:val="00123FBA"/>
    <w:rsid w:val="00124B7A"/>
    <w:rsid w:val="00124F00"/>
    <w:rsid w:val="00126288"/>
    <w:rsid w:val="00127B04"/>
    <w:rsid w:val="00130E55"/>
    <w:rsid w:val="00132812"/>
    <w:rsid w:val="0013287E"/>
    <w:rsid w:val="0013390C"/>
    <w:rsid w:val="001348F0"/>
    <w:rsid w:val="00140558"/>
    <w:rsid w:val="0014119D"/>
    <w:rsid w:val="001415CE"/>
    <w:rsid w:val="00141DFD"/>
    <w:rsid w:val="0014239A"/>
    <w:rsid w:val="00147F04"/>
    <w:rsid w:val="0015530B"/>
    <w:rsid w:val="00155F1F"/>
    <w:rsid w:val="00157F64"/>
    <w:rsid w:val="00160E8B"/>
    <w:rsid w:val="00163C01"/>
    <w:rsid w:val="00164B5A"/>
    <w:rsid w:val="0016529B"/>
    <w:rsid w:val="001654DE"/>
    <w:rsid w:val="00166279"/>
    <w:rsid w:val="00171416"/>
    <w:rsid w:val="001715FC"/>
    <w:rsid w:val="001716AA"/>
    <w:rsid w:val="001730A8"/>
    <w:rsid w:val="001751E0"/>
    <w:rsid w:val="00176117"/>
    <w:rsid w:val="00177C74"/>
    <w:rsid w:val="0018024F"/>
    <w:rsid w:val="00183726"/>
    <w:rsid w:val="00185055"/>
    <w:rsid w:val="00185197"/>
    <w:rsid w:val="00185298"/>
    <w:rsid w:val="001920DA"/>
    <w:rsid w:val="00192F37"/>
    <w:rsid w:val="00193988"/>
    <w:rsid w:val="001947FF"/>
    <w:rsid w:val="0019694E"/>
    <w:rsid w:val="00196C48"/>
    <w:rsid w:val="00197892"/>
    <w:rsid w:val="001A255B"/>
    <w:rsid w:val="001A6747"/>
    <w:rsid w:val="001A7168"/>
    <w:rsid w:val="001A719F"/>
    <w:rsid w:val="001A7E04"/>
    <w:rsid w:val="001B0045"/>
    <w:rsid w:val="001B04D1"/>
    <w:rsid w:val="001B182A"/>
    <w:rsid w:val="001B3F14"/>
    <w:rsid w:val="001B49F3"/>
    <w:rsid w:val="001C0A0D"/>
    <w:rsid w:val="001C1E85"/>
    <w:rsid w:val="001C2344"/>
    <w:rsid w:val="001C2642"/>
    <w:rsid w:val="001C2BAA"/>
    <w:rsid w:val="001C2F4E"/>
    <w:rsid w:val="001C35A2"/>
    <w:rsid w:val="001C3DCF"/>
    <w:rsid w:val="001C70F8"/>
    <w:rsid w:val="001D2EBF"/>
    <w:rsid w:val="001D431A"/>
    <w:rsid w:val="001D4CB9"/>
    <w:rsid w:val="001D5D9C"/>
    <w:rsid w:val="001D5F2F"/>
    <w:rsid w:val="001D6ACD"/>
    <w:rsid w:val="001E2508"/>
    <w:rsid w:val="001E4F62"/>
    <w:rsid w:val="001E54EE"/>
    <w:rsid w:val="001E66C9"/>
    <w:rsid w:val="001E6B14"/>
    <w:rsid w:val="001F3099"/>
    <w:rsid w:val="001F316B"/>
    <w:rsid w:val="001F39E5"/>
    <w:rsid w:val="001F47D7"/>
    <w:rsid w:val="001F57B4"/>
    <w:rsid w:val="001F581D"/>
    <w:rsid w:val="001F5A8E"/>
    <w:rsid w:val="001F6D44"/>
    <w:rsid w:val="001F71C8"/>
    <w:rsid w:val="001F78C4"/>
    <w:rsid w:val="0020081C"/>
    <w:rsid w:val="00200D74"/>
    <w:rsid w:val="00200F5C"/>
    <w:rsid w:val="00202074"/>
    <w:rsid w:val="002027EC"/>
    <w:rsid w:val="00203F91"/>
    <w:rsid w:val="0020582F"/>
    <w:rsid w:val="00206218"/>
    <w:rsid w:val="0020664E"/>
    <w:rsid w:val="002108CC"/>
    <w:rsid w:val="00210E02"/>
    <w:rsid w:val="00211E4E"/>
    <w:rsid w:val="0021225B"/>
    <w:rsid w:val="00213B9F"/>
    <w:rsid w:val="002149EC"/>
    <w:rsid w:val="00214A6C"/>
    <w:rsid w:val="00214E3A"/>
    <w:rsid w:val="00214FF0"/>
    <w:rsid w:val="0021531D"/>
    <w:rsid w:val="00215775"/>
    <w:rsid w:val="002161AB"/>
    <w:rsid w:val="002178A0"/>
    <w:rsid w:val="00217CF7"/>
    <w:rsid w:val="00220F12"/>
    <w:rsid w:val="00223058"/>
    <w:rsid w:val="0022437C"/>
    <w:rsid w:val="00224EDB"/>
    <w:rsid w:val="00225F53"/>
    <w:rsid w:val="002271ED"/>
    <w:rsid w:val="002273D3"/>
    <w:rsid w:val="00230307"/>
    <w:rsid w:val="002303E4"/>
    <w:rsid w:val="002309AF"/>
    <w:rsid w:val="00230C36"/>
    <w:rsid w:val="00230DF6"/>
    <w:rsid w:val="00233A6E"/>
    <w:rsid w:val="00234007"/>
    <w:rsid w:val="00234507"/>
    <w:rsid w:val="00235AC0"/>
    <w:rsid w:val="00235EBC"/>
    <w:rsid w:val="00236346"/>
    <w:rsid w:val="00237F9E"/>
    <w:rsid w:val="0024001C"/>
    <w:rsid w:val="002425CA"/>
    <w:rsid w:val="00242608"/>
    <w:rsid w:val="00246A4D"/>
    <w:rsid w:val="00247370"/>
    <w:rsid w:val="00247A06"/>
    <w:rsid w:val="00252153"/>
    <w:rsid w:val="00253951"/>
    <w:rsid w:val="00255FAF"/>
    <w:rsid w:val="00257D52"/>
    <w:rsid w:val="00257DCC"/>
    <w:rsid w:val="002601DD"/>
    <w:rsid w:val="00261222"/>
    <w:rsid w:val="00261791"/>
    <w:rsid w:val="00262F54"/>
    <w:rsid w:val="00264DD1"/>
    <w:rsid w:val="0026777E"/>
    <w:rsid w:val="00267E53"/>
    <w:rsid w:val="00270461"/>
    <w:rsid w:val="0027069E"/>
    <w:rsid w:val="002707D9"/>
    <w:rsid w:val="00271071"/>
    <w:rsid w:val="00272260"/>
    <w:rsid w:val="00273196"/>
    <w:rsid w:val="00273A58"/>
    <w:rsid w:val="00274EC9"/>
    <w:rsid w:val="00275F90"/>
    <w:rsid w:val="0028129B"/>
    <w:rsid w:val="00282A30"/>
    <w:rsid w:val="00284D9A"/>
    <w:rsid w:val="0028513D"/>
    <w:rsid w:val="00286022"/>
    <w:rsid w:val="00286241"/>
    <w:rsid w:val="00286F5F"/>
    <w:rsid w:val="00287AE7"/>
    <w:rsid w:val="002910FD"/>
    <w:rsid w:val="002920DC"/>
    <w:rsid w:val="002924A9"/>
    <w:rsid w:val="002924E6"/>
    <w:rsid w:val="00293059"/>
    <w:rsid w:val="0029407B"/>
    <w:rsid w:val="00294CBA"/>
    <w:rsid w:val="00296B4D"/>
    <w:rsid w:val="002A0339"/>
    <w:rsid w:val="002A183B"/>
    <w:rsid w:val="002A2443"/>
    <w:rsid w:val="002A24CE"/>
    <w:rsid w:val="002A461F"/>
    <w:rsid w:val="002A4952"/>
    <w:rsid w:val="002A5EB4"/>
    <w:rsid w:val="002A7B19"/>
    <w:rsid w:val="002B0F1B"/>
    <w:rsid w:val="002B1051"/>
    <w:rsid w:val="002B1ABA"/>
    <w:rsid w:val="002B2BA2"/>
    <w:rsid w:val="002B5A8F"/>
    <w:rsid w:val="002B6B65"/>
    <w:rsid w:val="002B6C0E"/>
    <w:rsid w:val="002C04E8"/>
    <w:rsid w:val="002C0FDD"/>
    <w:rsid w:val="002C15A4"/>
    <w:rsid w:val="002C2309"/>
    <w:rsid w:val="002C4309"/>
    <w:rsid w:val="002C4603"/>
    <w:rsid w:val="002C4AC3"/>
    <w:rsid w:val="002C6BC7"/>
    <w:rsid w:val="002C7929"/>
    <w:rsid w:val="002D1D06"/>
    <w:rsid w:val="002D3126"/>
    <w:rsid w:val="002D33E9"/>
    <w:rsid w:val="002D3401"/>
    <w:rsid w:val="002D3996"/>
    <w:rsid w:val="002D5770"/>
    <w:rsid w:val="002D5A72"/>
    <w:rsid w:val="002D5BC0"/>
    <w:rsid w:val="002D693C"/>
    <w:rsid w:val="002D6E26"/>
    <w:rsid w:val="002E0905"/>
    <w:rsid w:val="002E2102"/>
    <w:rsid w:val="002E22BB"/>
    <w:rsid w:val="002E26DB"/>
    <w:rsid w:val="002E47C9"/>
    <w:rsid w:val="002E49A9"/>
    <w:rsid w:val="002E5934"/>
    <w:rsid w:val="002E5CDA"/>
    <w:rsid w:val="002E654A"/>
    <w:rsid w:val="002F0534"/>
    <w:rsid w:val="002F15F5"/>
    <w:rsid w:val="002F3A96"/>
    <w:rsid w:val="002F7A72"/>
    <w:rsid w:val="00300053"/>
    <w:rsid w:val="0030029A"/>
    <w:rsid w:val="003008A8"/>
    <w:rsid w:val="003047A4"/>
    <w:rsid w:val="00306D9F"/>
    <w:rsid w:val="00307E83"/>
    <w:rsid w:val="00311374"/>
    <w:rsid w:val="0031174A"/>
    <w:rsid w:val="00313408"/>
    <w:rsid w:val="00314694"/>
    <w:rsid w:val="00314B8A"/>
    <w:rsid w:val="00314BF5"/>
    <w:rsid w:val="00314E0C"/>
    <w:rsid w:val="00314FDF"/>
    <w:rsid w:val="00315F1D"/>
    <w:rsid w:val="003165C3"/>
    <w:rsid w:val="00316678"/>
    <w:rsid w:val="00317219"/>
    <w:rsid w:val="00317BE4"/>
    <w:rsid w:val="00320D52"/>
    <w:rsid w:val="00322A0D"/>
    <w:rsid w:val="00322EE5"/>
    <w:rsid w:val="00322F1E"/>
    <w:rsid w:val="00323F2A"/>
    <w:rsid w:val="00324E14"/>
    <w:rsid w:val="00326DBA"/>
    <w:rsid w:val="00330C8B"/>
    <w:rsid w:val="003321FE"/>
    <w:rsid w:val="003339AE"/>
    <w:rsid w:val="00340130"/>
    <w:rsid w:val="00340EBC"/>
    <w:rsid w:val="00341050"/>
    <w:rsid w:val="00342132"/>
    <w:rsid w:val="00342409"/>
    <w:rsid w:val="0034377D"/>
    <w:rsid w:val="00343A76"/>
    <w:rsid w:val="00345903"/>
    <w:rsid w:val="00352BA9"/>
    <w:rsid w:val="00353027"/>
    <w:rsid w:val="00353CE9"/>
    <w:rsid w:val="00353FA4"/>
    <w:rsid w:val="003564AA"/>
    <w:rsid w:val="00360565"/>
    <w:rsid w:val="00361C3D"/>
    <w:rsid w:val="00362CD3"/>
    <w:rsid w:val="00363701"/>
    <w:rsid w:val="00364F91"/>
    <w:rsid w:val="0036670F"/>
    <w:rsid w:val="00366948"/>
    <w:rsid w:val="00367283"/>
    <w:rsid w:val="003704DC"/>
    <w:rsid w:val="00372499"/>
    <w:rsid w:val="0037249E"/>
    <w:rsid w:val="00374176"/>
    <w:rsid w:val="00374BEE"/>
    <w:rsid w:val="00375DC1"/>
    <w:rsid w:val="0037738F"/>
    <w:rsid w:val="003802E7"/>
    <w:rsid w:val="00381880"/>
    <w:rsid w:val="00381B82"/>
    <w:rsid w:val="003828ED"/>
    <w:rsid w:val="003829F1"/>
    <w:rsid w:val="00384277"/>
    <w:rsid w:val="00385FAB"/>
    <w:rsid w:val="003905B8"/>
    <w:rsid w:val="00391008"/>
    <w:rsid w:val="003926BE"/>
    <w:rsid w:val="00392A57"/>
    <w:rsid w:val="00392AC0"/>
    <w:rsid w:val="00392F03"/>
    <w:rsid w:val="00392FF5"/>
    <w:rsid w:val="00395AD7"/>
    <w:rsid w:val="00395E16"/>
    <w:rsid w:val="0039631A"/>
    <w:rsid w:val="003A1352"/>
    <w:rsid w:val="003A1FE4"/>
    <w:rsid w:val="003A2810"/>
    <w:rsid w:val="003A4D14"/>
    <w:rsid w:val="003A5867"/>
    <w:rsid w:val="003A65DE"/>
    <w:rsid w:val="003A7624"/>
    <w:rsid w:val="003B12D2"/>
    <w:rsid w:val="003B2D65"/>
    <w:rsid w:val="003B6919"/>
    <w:rsid w:val="003B7F57"/>
    <w:rsid w:val="003C255A"/>
    <w:rsid w:val="003C30DF"/>
    <w:rsid w:val="003C5E65"/>
    <w:rsid w:val="003C6237"/>
    <w:rsid w:val="003C6522"/>
    <w:rsid w:val="003C6C62"/>
    <w:rsid w:val="003C6EE5"/>
    <w:rsid w:val="003D0B49"/>
    <w:rsid w:val="003D0CAB"/>
    <w:rsid w:val="003D1632"/>
    <w:rsid w:val="003D2B3F"/>
    <w:rsid w:val="003D5DE0"/>
    <w:rsid w:val="003D67EE"/>
    <w:rsid w:val="003E1497"/>
    <w:rsid w:val="003E23C2"/>
    <w:rsid w:val="003E33C4"/>
    <w:rsid w:val="003E51D2"/>
    <w:rsid w:val="003E7988"/>
    <w:rsid w:val="003F0384"/>
    <w:rsid w:val="003F1DCB"/>
    <w:rsid w:val="003F22DC"/>
    <w:rsid w:val="003F357D"/>
    <w:rsid w:val="003F57FE"/>
    <w:rsid w:val="003F601A"/>
    <w:rsid w:val="003F637D"/>
    <w:rsid w:val="003F687C"/>
    <w:rsid w:val="003F729C"/>
    <w:rsid w:val="003F7774"/>
    <w:rsid w:val="004012AE"/>
    <w:rsid w:val="00401AA7"/>
    <w:rsid w:val="00401ECA"/>
    <w:rsid w:val="00402D96"/>
    <w:rsid w:val="00403BD5"/>
    <w:rsid w:val="00405527"/>
    <w:rsid w:val="00407050"/>
    <w:rsid w:val="00410A52"/>
    <w:rsid w:val="00411440"/>
    <w:rsid w:val="00411C77"/>
    <w:rsid w:val="00412548"/>
    <w:rsid w:val="00414CFD"/>
    <w:rsid w:val="00414D64"/>
    <w:rsid w:val="00415DB9"/>
    <w:rsid w:val="00417539"/>
    <w:rsid w:val="004176F5"/>
    <w:rsid w:val="00417F88"/>
    <w:rsid w:val="00422270"/>
    <w:rsid w:val="00422DE9"/>
    <w:rsid w:val="00422E2C"/>
    <w:rsid w:val="00423B6D"/>
    <w:rsid w:val="004247C9"/>
    <w:rsid w:val="0042486A"/>
    <w:rsid w:val="00424A84"/>
    <w:rsid w:val="00425E0A"/>
    <w:rsid w:val="00426587"/>
    <w:rsid w:val="00426DFD"/>
    <w:rsid w:val="004271FA"/>
    <w:rsid w:val="00427D7F"/>
    <w:rsid w:val="0043118E"/>
    <w:rsid w:val="00431BFE"/>
    <w:rsid w:val="0043381C"/>
    <w:rsid w:val="004341CB"/>
    <w:rsid w:val="00441F8C"/>
    <w:rsid w:val="00442BAE"/>
    <w:rsid w:val="0044319C"/>
    <w:rsid w:val="004431F5"/>
    <w:rsid w:val="004459C6"/>
    <w:rsid w:val="004460B7"/>
    <w:rsid w:val="00447FD7"/>
    <w:rsid w:val="00451C4E"/>
    <w:rsid w:val="00451F69"/>
    <w:rsid w:val="00453830"/>
    <w:rsid w:val="00454458"/>
    <w:rsid w:val="00454D4A"/>
    <w:rsid w:val="00456058"/>
    <w:rsid w:val="0045713F"/>
    <w:rsid w:val="004578D7"/>
    <w:rsid w:val="00460609"/>
    <w:rsid w:val="004613B7"/>
    <w:rsid w:val="00462F0B"/>
    <w:rsid w:val="004630AC"/>
    <w:rsid w:val="00464253"/>
    <w:rsid w:val="004643B3"/>
    <w:rsid w:val="004649E7"/>
    <w:rsid w:val="004650A0"/>
    <w:rsid w:val="004650B9"/>
    <w:rsid w:val="00470983"/>
    <w:rsid w:val="00470F99"/>
    <w:rsid w:val="004713C0"/>
    <w:rsid w:val="004737A6"/>
    <w:rsid w:val="004738F7"/>
    <w:rsid w:val="00474852"/>
    <w:rsid w:val="00475066"/>
    <w:rsid w:val="004754F7"/>
    <w:rsid w:val="00476EF9"/>
    <w:rsid w:val="00477000"/>
    <w:rsid w:val="0047728D"/>
    <w:rsid w:val="00477D87"/>
    <w:rsid w:val="00482005"/>
    <w:rsid w:val="00483010"/>
    <w:rsid w:val="004836A8"/>
    <w:rsid w:val="0048792B"/>
    <w:rsid w:val="00487D66"/>
    <w:rsid w:val="00487FF8"/>
    <w:rsid w:val="00490E8F"/>
    <w:rsid w:val="0049268B"/>
    <w:rsid w:val="004938E2"/>
    <w:rsid w:val="00494D5B"/>
    <w:rsid w:val="00495DFD"/>
    <w:rsid w:val="004A0022"/>
    <w:rsid w:val="004A64E2"/>
    <w:rsid w:val="004A69D3"/>
    <w:rsid w:val="004B0F6D"/>
    <w:rsid w:val="004B20DB"/>
    <w:rsid w:val="004B4386"/>
    <w:rsid w:val="004B6987"/>
    <w:rsid w:val="004B6BF6"/>
    <w:rsid w:val="004B7E32"/>
    <w:rsid w:val="004C0244"/>
    <w:rsid w:val="004C0C23"/>
    <w:rsid w:val="004C2ACC"/>
    <w:rsid w:val="004C672F"/>
    <w:rsid w:val="004D124F"/>
    <w:rsid w:val="004D2006"/>
    <w:rsid w:val="004D2106"/>
    <w:rsid w:val="004D4B11"/>
    <w:rsid w:val="004D4CB5"/>
    <w:rsid w:val="004D5D47"/>
    <w:rsid w:val="004D77D2"/>
    <w:rsid w:val="004D77DB"/>
    <w:rsid w:val="004D7D69"/>
    <w:rsid w:val="004E00FA"/>
    <w:rsid w:val="004E4CEF"/>
    <w:rsid w:val="004E4F3C"/>
    <w:rsid w:val="004E5DF9"/>
    <w:rsid w:val="004E644B"/>
    <w:rsid w:val="004F017E"/>
    <w:rsid w:val="004F06FE"/>
    <w:rsid w:val="004F10C6"/>
    <w:rsid w:val="004F1C61"/>
    <w:rsid w:val="004F2B4D"/>
    <w:rsid w:val="004F33A2"/>
    <w:rsid w:val="004F45FD"/>
    <w:rsid w:val="004F6C0A"/>
    <w:rsid w:val="004F7771"/>
    <w:rsid w:val="005009FF"/>
    <w:rsid w:val="00503A07"/>
    <w:rsid w:val="00503CE9"/>
    <w:rsid w:val="00504AFC"/>
    <w:rsid w:val="00505572"/>
    <w:rsid w:val="005072D0"/>
    <w:rsid w:val="00511371"/>
    <w:rsid w:val="005118A6"/>
    <w:rsid w:val="00511A0B"/>
    <w:rsid w:val="00511BBC"/>
    <w:rsid w:val="00512916"/>
    <w:rsid w:val="005134E1"/>
    <w:rsid w:val="00513653"/>
    <w:rsid w:val="00513719"/>
    <w:rsid w:val="00514609"/>
    <w:rsid w:val="0051485B"/>
    <w:rsid w:val="00514B23"/>
    <w:rsid w:val="0052022D"/>
    <w:rsid w:val="00520591"/>
    <w:rsid w:val="00521094"/>
    <w:rsid w:val="005220DE"/>
    <w:rsid w:val="00523855"/>
    <w:rsid w:val="00523F39"/>
    <w:rsid w:val="00525DA6"/>
    <w:rsid w:val="005261D9"/>
    <w:rsid w:val="005264E8"/>
    <w:rsid w:val="005303C0"/>
    <w:rsid w:val="00530E4D"/>
    <w:rsid w:val="0053137F"/>
    <w:rsid w:val="005330A7"/>
    <w:rsid w:val="00533C08"/>
    <w:rsid w:val="0053743B"/>
    <w:rsid w:val="0054081D"/>
    <w:rsid w:val="00540D08"/>
    <w:rsid w:val="00540D76"/>
    <w:rsid w:val="00540EF4"/>
    <w:rsid w:val="00541329"/>
    <w:rsid w:val="00542274"/>
    <w:rsid w:val="005425A5"/>
    <w:rsid w:val="00542622"/>
    <w:rsid w:val="00542869"/>
    <w:rsid w:val="00545D41"/>
    <w:rsid w:val="00545D61"/>
    <w:rsid w:val="00546620"/>
    <w:rsid w:val="0055022F"/>
    <w:rsid w:val="0055313D"/>
    <w:rsid w:val="0055482B"/>
    <w:rsid w:val="005557AD"/>
    <w:rsid w:val="00555901"/>
    <w:rsid w:val="00557477"/>
    <w:rsid w:val="00561B3A"/>
    <w:rsid w:val="005639B3"/>
    <w:rsid w:val="005642BB"/>
    <w:rsid w:val="00564C4F"/>
    <w:rsid w:val="0056589D"/>
    <w:rsid w:val="00565A95"/>
    <w:rsid w:val="005665D4"/>
    <w:rsid w:val="00566CDC"/>
    <w:rsid w:val="00566D06"/>
    <w:rsid w:val="005675F3"/>
    <w:rsid w:val="0057113D"/>
    <w:rsid w:val="005717F2"/>
    <w:rsid w:val="00572554"/>
    <w:rsid w:val="00572EFF"/>
    <w:rsid w:val="0057429E"/>
    <w:rsid w:val="005746DA"/>
    <w:rsid w:val="00580142"/>
    <w:rsid w:val="0058043B"/>
    <w:rsid w:val="0058260D"/>
    <w:rsid w:val="00582E13"/>
    <w:rsid w:val="005830FE"/>
    <w:rsid w:val="00583EF7"/>
    <w:rsid w:val="00586028"/>
    <w:rsid w:val="00587EBB"/>
    <w:rsid w:val="00590812"/>
    <w:rsid w:val="005914A4"/>
    <w:rsid w:val="00591596"/>
    <w:rsid w:val="00591A4E"/>
    <w:rsid w:val="00592459"/>
    <w:rsid w:val="005958D4"/>
    <w:rsid w:val="00597786"/>
    <w:rsid w:val="005A0C73"/>
    <w:rsid w:val="005A216A"/>
    <w:rsid w:val="005A22DF"/>
    <w:rsid w:val="005A43A6"/>
    <w:rsid w:val="005A70A9"/>
    <w:rsid w:val="005B0A20"/>
    <w:rsid w:val="005B0E9D"/>
    <w:rsid w:val="005B17FC"/>
    <w:rsid w:val="005B618E"/>
    <w:rsid w:val="005B6F3C"/>
    <w:rsid w:val="005C0303"/>
    <w:rsid w:val="005C03A8"/>
    <w:rsid w:val="005C1410"/>
    <w:rsid w:val="005C29CF"/>
    <w:rsid w:val="005C33EE"/>
    <w:rsid w:val="005C3882"/>
    <w:rsid w:val="005C5220"/>
    <w:rsid w:val="005C5505"/>
    <w:rsid w:val="005C5D0E"/>
    <w:rsid w:val="005C6FB7"/>
    <w:rsid w:val="005C763B"/>
    <w:rsid w:val="005C7C82"/>
    <w:rsid w:val="005D0194"/>
    <w:rsid w:val="005D0C11"/>
    <w:rsid w:val="005D25D3"/>
    <w:rsid w:val="005D2F5F"/>
    <w:rsid w:val="005D411C"/>
    <w:rsid w:val="005D7057"/>
    <w:rsid w:val="005E0890"/>
    <w:rsid w:val="005E0981"/>
    <w:rsid w:val="005E1975"/>
    <w:rsid w:val="005E2831"/>
    <w:rsid w:val="005E6CE5"/>
    <w:rsid w:val="005F0553"/>
    <w:rsid w:val="005F0928"/>
    <w:rsid w:val="005F2312"/>
    <w:rsid w:val="005F49F5"/>
    <w:rsid w:val="005F68FD"/>
    <w:rsid w:val="005F72E9"/>
    <w:rsid w:val="00600E49"/>
    <w:rsid w:val="00600F23"/>
    <w:rsid w:val="00601A9B"/>
    <w:rsid w:val="006077CA"/>
    <w:rsid w:val="0061393F"/>
    <w:rsid w:val="0061534E"/>
    <w:rsid w:val="00617E8C"/>
    <w:rsid w:val="0062393B"/>
    <w:rsid w:val="00623FF2"/>
    <w:rsid w:val="00625283"/>
    <w:rsid w:val="00625747"/>
    <w:rsid w:val="00625D06"/>
    <w:rsid w:val="00626303"/>
    <w:rsid w:val="0062690C"/>
    <w:rsid w:val="006272EE"/>
    <w:rsid w:val="006276A8"/>
    <w:rsid w:val="00627A1D"/>
    <w:rsid w:val="00627C4C"/>
    <w:rsid w:val="00630DF9"/>
    <w:rsid w:val="006311BA"/>
    <w:rsid w:val="006313C9"/>
    <w:rsid w:val="00632181"/>
    <w:rsid w:val="00632E6C"/>
    <w:rsid w:val="00635BD5"/>
    <w:rsid w:val="00636A69"/>
    <w:rsid w:val="006406A2"/>
    <w:rsid w:val="00640CF7"/>
    <w:rsid w:val="006413C3"/>
    <w:rsid w:val="00642074"/>
    <w:rsid w:val="006423D7"/>
    <w:rsid w:val="00642CBF"/>
    <w:rsid w:val="00644813"/>
    <w:rsid w:val="00646160"/>
    <w:rsid w:val="0065080F"/>
    <w:rsid w:val="006516D9"/>
    <w:rsid w:val="00652A51"/>
    <w:rsid w:val="00652E4B"/>
    <w:rsid w:val="00653587"/>
    <w:rsid w:val="0065360E"/>
    <w:rsid w:val="006544BC"/>
    <w:rsid w:val="00655522"/>
    <w:rsid w:val="00657245"/>
    <w:rsid w:val="006574B7"/>
    <w:rsid w:val="006603E3"/>
    <w:rsid w:val="00660770"/>
    <w:rsid w:val="0066114F"/>
    <w:rsid w:val="006625F0"/>
    <w:rsid w:val="00663D88"/>
    <w:rsid w:val="00665443"/>
    <w:rsid w:val="00665BBD"/>
    <w:rsid w:val="00665BE8"/>
    <w:rsid w:val="006677B0"/>
    <w:rsid w:val="00667FD6"/>
    <w:rsid w:val="006703F3"/>
    <w:rsid w:val="00670AF7"/>
    <w:rsid w:val="00670BE0"/>
    <w:rsid w:val="00673974"/>
    <w:rsid w:val="0067449A"/>
    <w:rsid w:val="00676D30"/>
    <w:rsid w:val="00680E1C"/>
    <w:rsid w:val="006815B3"/>
    <w:rsid w:val="00684829"/>
    <w:rsid w:val="00687EC8"/>
    <w:rsid w:val="00690F32"/>
    <w:rsid w:val="00692812"/>
    <w:rsid w:val="00695CC6"/>
    <w:rsid w:val="00696C18"/>
    <w:rsid w:val="00696E2A"/>
    <w:rsid w:val="006A0AA9"/>
    <w:rsid w:val="006A0B57"/>
    <w:rsid w:val="006A0FCA"/>
    <w:rsid w:val="006A3C6A"/>
    <w:rsid w:val="006A7A6C"/>
    <w:rsid w:val="006B1945"/>
    <w:rsid w:val="006B34E1"/>
    <w:rsid w:val="006B3518"/>
    <w:rsid w:val="006B45E7"/>
    <w:rsid w:val="006B5760"/>
    <w:rsid w:val="006B5C4C"/>
    <w:rsid w:val="006B5CB1"/>
    <w:rsid w:val="006B661F"/>
    <w:rsid w:val="006B6D3A"/>
    <w:rsid w:val="006B7CDD"/>
    <w:rsid w:val="006C06CB"/>
    <w:rsid w:val="006C10F7"/>
    <w:rsid w:val="006C75AB"/>
    <w:rsid w:val="006C7A8B"/>
    <w:rsid w:val="006C7F1A"/>
    <w:rsid w:val="006D0461"/>
    <w:rsid w:val="006D063A"/>
    <w:rsid w:val="006D21A4"/>
    <w:rsid w:val="006D2511"/>
    <w:rsid w:val="006D3032"/>
    <w:rsid w:val="006D43C4"/>
    <w:rsid w:val="006D4572"/>
    <w:rsid w:val="006D4C72"/>
    <w:rsid w:val="006D67A1"/>
    <w:rsid w:val="006D722B"/>
    <w:rsid w:val="006D74D0"/>
    <w:rsid w:val="006D7938"/>
    <w:rsid w:val="006E0E17"/>
    <w:rsid w:val="006E2C4F"/>
    <w:rsid w:val="006E3F99"/>
    <w:rsid w:val="006E5E65"/>
    <w:rsid w:val="006E61B3"/>
    <w:rsid w:val="006F0819"/>
    <w:rsid w:val="006F16B8"/>
    <w:rsid w:val="006F178C"/>
    <w:rsid w:val="006F2E4B"/>
    <w:rsid w:val="006F3208"/>
    <w:rsid w:val="006F3DB5"/>
    <w:rsid w:val="006F5DC2"/>
    <w:rsid w:val="006F6AF8"/>
    <w:rsid w:val="00700254"/>
    <w:rsid w:val="00701DE6"/>
    <w:rsid w:val="0070328E"/>
    <w:rsid w:val="00705082"/>
    <w:rsid w:val="00705418"/>
    <w:rsid w:val="00705E2F"/>
    <w:rsid w:val="007062EA"/>
    <w:rsid w:val="00706D4B"/>
    <w:rsid w:val="00707903"/>
    <w:rsid w:val="00707AC9"/>
    <w:rsid w:val="00710722"/>
    <w:rsid w:val="0071131D"/>
    <w:rsid w:val="00712BFD"/>
    <w:rsid w:val="00713DC1"/>
    <w:rsid w:val="00713F36"/>
    <w:rsid w:val="00715B6F"/>
    <w:rsid w:val="0071663C"/>
    <w:rsid w:val="00720193"/>
    <w:rsid w:val="007204C5"/>
    <w:rsid w:val="00720B5B"/>
    <w:rsid w:val="00720DCC"/>
    <w:rsid w:val="00720FA4"/>
    <w:rsid w:val="007221E2"/>
    <w:rsid w:val="00722981"/>
    <w:rsid w:val="00726A81"/>
    <w:rsid w:val="00726C25"/>
    <w:rsid w:val="0072768F"/>
    <w:rsid w:val="00727B75"/>
    <w:rsid w:val="00727C4C"/>
    <w:rsid w:val="00732BA3"/>
    <w:rsid w:val="00733068"/>
    <w:rsid w:val="007338D1"/>
    <w:rsid w:val="00733E81"/>
    <w:rsid w:val="00736099"/>
    <w:rsid w:val="00742714"/>
    <w:rsid w:val="00743307"/>
    <w:rsid w:val="007458A7"/>
    <w:rsid w:val="00745C2A"/>
    <w:rsid w:val="00750530"/>
    <w:rsid w:val="007508FA"/>
    <w:rsid w:val="00755318"/>
    <w:rsid w:val="007569B6"/>
    <w:rsid w:val="00756D17"/>
    <w:rsid w:val="00756E0D"/>
    <w:rsid w:val="00757121"/>
    <w:rsid w:val="007571C2"/>
    <w:rsid w:val="00757CF5"/>
    <w:rsid w:val="007600A3"/>
    <w:rsid w:val="007610BA"/>
    <w:rsid w:val="00761D3C"/>
    <w:rsid w:val="00761D9E"/>
    <w:rsid w:val="00761FA7"/>
    <w:rsid w:val="00763355"/>
    <w:rsid w:val="00763D7C"/>
    <w:rsid w:val="0076525B"/>
    <w:rsid w:val="00766386"/>
    <w:rsid w:val="00766BC0"/>
    <w:rsid w:val="00766C91"/>
    <w:rsid w:val="00766CF8"/>
    <w:rsid w:val="00772430"/>
    <w:rsid w:val="0077388E"/>
    <w:rsid w:val="00773AAE"/>
    <w:rsid w:val="00775229"/>
    <w:rsid w:val="00775826"/>
    <w:rsid w:val="007758BB"/>
    <w:rsid w:val="00775AE1"/>
    <w:rsid w:val="007776FF"/>
    <w:rsid w:val="0077775C"/>
    <w:rsid w:val="00781790"/>
    <w:rsid w:val="00781994"/>
    <w:rsid w:val="00783E42"/>
    <w:rsid w:val="00784CC4"/>
    <w:rsid w:val="00787121"/>
    <w:rsid w:val="00787A4F"/>
    <w:rsid w:val="00792C46"/>
    <w:rsid w:val="0079381A"/>
    <w:rsid w:val="007954F2"/>
    <w:rsid w:val="0079585B"/>
    <w:rsid w:val="00795974"/>
    <w:rsid w:val="00797161"/>
    <w:rsid w:val="007A0869"/>
    <w:rsid w:val="007A138E"/>
    <w:rsid w:val="007A1C5A"/>
    <w:rsid w:val="007A287B"/>
    <w:rsid w:val="007A3C61"/>
    <w:rsid w:val="007A5589"/>
    <w:rsid w:val="007A7170"/>
    <w:rsid w:val="007A730A"/>
    <w:rsid w:val="007A7B40"/>
    <w:rsid w:val="007B17A2"/>
    <w:rsid w:val="007B1F4E"/>
    <w:rsid w:val="007B272D"/>
    <w:rsid w:val="007B3A9E"/>
    <w:rsid w:val="007B422D"/>
    <w:rsid w:val="007B5A0B"/>
    <w:rsid w:val="007B7919"/>
    <w:rsid w:val="007B7C1C"/>
    <w:rsid w:val="007C17FB"/>
    <w:rsid w:val="007C351A"/>
    <w:rsid w:val="007C45CC"/>
    <w:rsid w:val="007C5738"/>
    <w:rsid w:val="007C6523"/>
    <w:rsid w:val="007C7EA3"/>
    <w:rsid w:val="007C7FDA"/>
    <w:rsid w:val="007D12AF"/>
    <w:rsid w:val="007D165A"/>
    <w:rsid w:val="007D1A12"/>
    <w:rsid w:val="007D247F"/>
    <w:rsid w:val="007D27AD"/>
    <w:rsid w:val="007D2A9D"/>
    <w:rsid w:val="007D3873"/>
    <w:rsid w:val="007D3E94"/>
    <w:rsid w:val="007D4738"/>
    <w:rsid w:val="007D600C"/>
    <w:rsid w:val="007D677C"/>
    <w:rsid w:val="007D7B75"/>
    <w:rsid w:val="007D7CB0"/>
    <w:rsid w:val="007E012D"/>
    <w:rsid w:val="007E2C1A"/>
    <w:rsid w:val="007E2C20"/>
    <w:rsid w:val="007E35AF"/>
    <w:rsid w:val="007E3F4C"/>
    <w:rsid w:val="007E5976"/>
    <w:rsid w:val="007E66CE"/>
    <w:rsid w:val="007E6E8B"/>
    <w:rsid w:val="007E7C12"/>
    <w:rsid w:val="007E7DBC"/>
    <w:rsid w:val="007F049E"/>
    <w:rsid w:val="007F2625"/>
    <w:rsid w:val="007F3DB4"/>
    <w:rsid w:val="007F4023"/>
    <w:rsid w:val="007F44E1"/>
    <w:rsid w:val="007F7276"/>
    <w:rsid w:val="007F7AE1"/>
    <w:rsid w:val="008002E0"/>
    <w:rsid w:val="008004D5"/>
    <w:rsid w:val="008009EC"/>
    <w:rsid w:val="00800F99"/>
    <w:rsid w:val="0080126D"/>
    <w:rsid w:val="00802904"/>
    <w:rsid w:val="00803612"/>
    <w:rsid w:val="00804282"/>
    <w:rsid w:val="00804D29"/>
    <w:rsid w:val="00806FCA"/>
    <w:rsid w:val="008070FC"/>
    <w:rsid w:val="008079AD"/>
    <w:rsid w:val="00807F35"/>
    <w:rsid w:val="0081170B"/>
    <w:rsid w:val="008129CA"/>
    <w:rsid w:val="00812BA7"/>
    <w:rsid w:val="0081785F"/>
    <w:rsid w:val="00820FD1"/>
    <w:rsid w:val="0082139E"/>
    <w:rsid w:val="00821DF4"/>
    <w:rsid w:val="008233A8"/>
    <w:rsid w:val="008242DB"/>
    <w:rsid w:val="008246AB"/>
    <w:rsid w:val="0082547B"/>
    <w:rsid w:val="00826E40"/>
    <w:rsid w:val="008274A6"/>
    <w:rsid w:val="00827613"/>
    <w:rsid w:val="00827D06"/>
    <w:rsid w:val="00831AB2"/>
    <w:rsid w:val="00834122"/>
    <w:rsid w:val="00834B98"/>
    <w:rsid w:val="00836245"/>
    <w:rsid w:val="00836C74"/>
    <w:rsid w:val="008378A3"/>
    <w:rsid w:val="00841BB6"/>
    <w:rsid w:val="00842B9D"/>
    <w:rsid w:val="00842DB8"/>
    <w:rsid w:val="0084371A"/>
    <w:rsid w:val="00844EFD"/>
    <w:rsid w:val="0084669D"/>
    <w:rsid w:val="00846F26"/>
    <w:rsid w:val="0084771B"/>
    <w:rsid w:val="0085095D"/>
    <w:rsid w:val="00851A68"/>
    <w:rsid w:val="00851D12"/>
    <w:rsid w:val="008526BD"/>
    <w:rsid w:val="00854763"/>
    <w:rsid w:val="0085560F"/>
    <w:rsid w:val="00855966"/>
    <w:rsid w:val="00855FD1"/>
    <w:rsid w:val="00856B35"/>
    <w:rsid w:val="00857221"/>
    <w:rsid w:val="008572FE"/>
    <w:rsid w:val="008574FB"/>
    <w:rsid w:val="0086121B"/>
    <w:rsid w:val="008618A2"/>
    <w:rsid w:val="008628C4"/>
    <w:rsid w:val="00863CC3"/>
    <w:rsid w:val="0086413A"/>
    <w:rsid w:val="00865470"/>
    <w:rsid w:val="00867EAC"/>
    <w:rsid w:val="008721F4"/>
    <w:rsid w:val="00872693"/>
    <w:rsid w:val="00872761"/>
    <w:rsid w:val="00874216"/>
    <w:rsid w:val="00875F92"/>
    <w:rsid w:val="00876890"/>
    <w:rsid w:val="00876B1D"/>
    <w:rsid w:val="00877A83"/>
    <w:rsid w:val="00880E23"/>
    <w:rsid w:val="008827A5"/>
    <w:rsid w:val="00883096"/>
    <w:rsid w:val="0088360C"/>
    <w:rsid w:val="0088405B"/>
    <w:rsid w:val="00890603"/>
    <w:rsid w:val="00890D68"/>
    <w:rsid w:val="00892C9E"/>
    <w:rsid w:val="008948C8"/>
    <w:rsid w:val="008948FF"/>
    <w:rsid w:val="0089565B"/>
    <w:rsid w:val="008958F2"/>
    <w:rsid w:val="008A0776"/>
    <w:rsid w:val="008A099F"/>
    <w:rsid w:val="008A0E0A"/>
    <w:rsid w:val="008A1045"/>
    <w:rsid w:val="008A472E"/>
    <w:rsid w:val="008A4A98"/>
    <w:rsid w:val="008A509C"/>
    <w:rsid w:val="008A5FD3"/>
    <w:rsid w:val="008A69B2"/>
    <w:rsid w:val="008B1224"/>
    <w:rsid w:val="008B1556"/>
    <w:rsid w:val="008B326B"/>
    <w:rsid w:val="008B3FFD"/>
    <w:rsid w:val="008B4AA8"/>
    <w:rsid w:val="008B5038"/>
    <w:rsid w:val="008B6E91"/>
    <w:rsid w:val="008C19EE"/>
    <w:rsid w:val="008C22BA"/>
    <w:rsid w:val="008C2BA1"/>
    <w:rsid w:val="008C308C"/>
    <w:rsid w:val="008C535C"/>
    <w:rsid w:val="008C7E0F"/>
    <w:rsid w:val="008D03DA"/>
    <w:rsid w:val="008D05F2"/>
    <w:rsid w:val="008D1076"/>
    <w:rsid w:val="008D1209"/>
    <w:rsid w:val="008D2CA9"/>
    <w:rsid w:val="008D2DA8"/>
    <w:rsid w:val="008D2DB2"/>
    <w:rsid w:val="008D2E6F"/>
    <w:rsid w:val="008E040E"/>
    <w:rsid w:val="008E09B8"/>
    <w:rsid w:val="008E3A95"/>
    <w:rsid w:val="008E4025"/>
    <w:rsid w:val="008E4A54"/>
    <w:rsid w:val="008E4DD4"/>
    <w:rsid w:val="008E604A"/>
    <w:rsid w:val="008E6058"/>
    <w:rsid w:val="008E6A17"/>
    <w:rsid w:val="008F2574"/>
    <w:rsid w:val="008F2FD1"/>
    <w:rsid w:val="008F37BE"/>
    <w:rsid w:val="008F4562"/>
    <w:rsid w:val="008F6ADE"/>
    <w:rsid w:val="0090015E"/>
    <w:rsid w:val="0090139D"/>
    <w:rsid w:val="009020BE"/>
    <w:rsid w:val="0090343D"/>
    <w:rsid w:val="00903BE2"/>
    <w:rsid w:val="0090485A"/>
    <w:rsid w:val="00904BA1"/>
    <w:rsid w:val="009059FD"/>
    <w:rsid w:val="00906022"/>
    <w:rsid w:val="00906A34"/>
    <w:rsid w:val="00907442"/>
    <w:rsid w:val="00910CE2"/>
    <w:rsid w:val="0091102F"/>
    <w:rsid w:val="009115DE"/>
    <w:rsid w:val="00913EDB"/>
    <w:rsid w:val="00915507"/>
    <w:rsid w:val="009165D4"/>
    <w:rsid w:val="009169B6"/>
    <w:rsid w:val="0091748B"/>
    <w:rsid w:val="00920109"/>
    <w:rsid w:val="00920875"/>
    <w:rsid w:val="009234DE"/>
    <w:rsid w:val="00923A6B"/>
    <w:rsid w:val="009240A7"/>
    <w:rsid w:val="00926DA6"/>
    <w:rsid w:val="00927C0C"/>
    <w:rsid w:val="009304A4"/>
    <w:rsid w:val="009314F3"/>
    <w:rsid w:val="00931B02"/>
    <w:rsid w:val="00932614"/>
    <w:rsid w:val="00933FAA"/>
    <w:rsid w:val="00935089"/>
    <w:rsid w:val="009357BC"/>
    <w:rsid w:val="00935966"/>
    <w:rsid w:val="00940584"/>
    <w:rsid w:val="00944F8F"/>
    <w:rsid w:val="00946F23"/>
    <w:rsid w:val="00946F8A"/>
    <w:rsid w:val="00947C33"/>
    <w:rsid w:val="00952064"/>
    <w:rsid w:val="00952437"/>
    <w:rsid w:val="009537B9"/>
    <w:rsid w:val="00953A0B"/>
    <w:rsid w:val="00954CE3"/>
    <w:rsid w:val="00955957"/>
    <w:rsid w:val="00956963"/>
    <w:rsid w:val="009603BB"/>
    <w:rsid w:val="00960A29"/>
    <w:rsid w:val="00960B32"/>
    <w:rsid w:val="00960DCF"/>
    <w:rsid w:val="009610C4"/>
    <w:rsid w:val="009626F0"/>
    <w:rsid w:val="00962749"/>
    <w:rsid w:val="0096333F"/>
    <w:rsid w:val="00963AE3"/>
    <w:rsid w:val="009657B4"/>
    <w:rsid w:val="00966386"/>
    <w:rsid w:val="00966B92"/>
    <w:rsid w:val="00967D07"/>
    <w:rsid w:val="009704CC"/>
    <w:rsid w:val="00971499"/>
    <w:rsid w:val="009716CC"/>
    <w:rsid w:val="00973A1E"/>
    <w:rsid w:val="00973C02"/>
    <w:rsid w:val="009757AD"/>
    <w:rsid w:val="00980229"/>
    <w:rsid w:val="00981DAF"/>
    <w:rsid w:val="00983F8B"/>
    <w:rsid w:val="00984E7A"/>
    <w:rsid w:val="00985B0B"/>
    <w:rsid w:val="00991BE6"/>
    <w:rsid w:val="0099237C"/>
    <w:rsid w:val="0099352B"/>
    <w:rsid w:val="00995500"/>
    <w:rsid w:val="0099681B"/>
    <w:rsid w:val="00996A5C"/>
    <w:rsid w:val="009975B5"/>
    <w:rsid w:val="009A143F"/>
    <w:rsid w:val="009A3E79"/>
    <w:rsid w:val="009A5024"/>
    <w:rsid w:val="009A7E98"/>
    <w:rsid w:val="009B1265"/>
    <w:rsid w:val="009B15BA"/>
    <w:rsid w:val="009B1FF9"/>
    <w:rsid w:val="009B2C09"/>
    <w:rsid w:val="009B2E80"/>
    <w:rsid w:val="009B43DE"/>
    <w:rsid w:val="009B4BB4"/>
    <w:rsid w:val="009B56E5"/>
    <w:rsid w:val="009B58C5"/>
    <w:rsid w:val="009B6537"/>
    <w:rsid w:val="009C1997"/>
    <w:rsid w:val="009C2505"/>
    <w:rsid w:val="009C2E85"/>
    <w:rsid w:val="009C5162"/>
    <w:rsid w:val="009C687B"/>
    <w:rsid w:val="009D0E1B"/>
    <w:rsid w:val="009D15B1"/>
    <w:rsid w:val="009D1B99"/>
    <w:rsid w:val="009D28AA"/>
    <w:rsid w:val="009D3EDB"/>
    <w:rsid w:val="009D5743"/>
    <w:rsid w:val="009D57A8"/>
    <w:rsid w:val="009D5AC0"/>
    <w:rsid w:val="009D5EA2"/>
    <w:rsid w:val="009D70B4"/>
    <w:rsid w:val="009D7A09"/>
    <w:rsid w:val="009E07F6"/>
    <w:rsid w:val="009E0C6B"/>
    <w:rsid w:val="009E31C2"/>
    <w:rsid w:val="009E3E41"/>
    <w:rsid w:val="009E41DD"/>
    <w:rsid w:val="009E4764"/>
    <w:rsid w:val="009E544F"/>
    <w:rsid w:val="009E5CB7"/>
    <w:rsid w:val="009E66E8"/>
    <w:rsid w:val="009E7B20"/>
    <w:rsid w:val="009F2D0C"/>
    <w:rsid w:val="009F49CA"/>
    <w:rsid w:val="009F5172"/>
    <w:rsid w:val="009F5D6E"/>
    <w:rsid w:val="009F6C26"/>
    <w:rsid w:val="00A00A33"/>
    <w:rsid w:val="00A02BCC"/>
    <w:rsid w:val="00A03AB5"/>
    <w:rsid w:val="00A042B8"/>
    <w:rsid w:val="00A075B8"/>
    <w:rsid w:val="00A11793"/>
    <w:rsid w:val="00A11B82"/>
    <w:rsid w:val="00A12BB1"/>
    <w:rsid w:val="00A13D95"/>
    <w:rsid w:val="00A1750E"/>
    <w:rsid w:val="00A2171C"/>
    <w:rsid w:val="00A2249A"/>
    <w:rsid w:val="00A2271E"/>
    <w:rsid w:val="00A2434F"/>
    <w:rsid w:val="00A2447C"/>
    <w:rsid w:val="00A24C05"/>
    <w:rsid w:val="00A24FDD"/>
    <w:rsid w:val="00A258BD"/>
    <w:rsid w:val="00A25CBA"/>
    <w:rsid w:val="00A26A2F"/>
    <w:rsid w:val="00A27E08"/>
    <w:rsid w:val="00A3107D"/>
    <w:rsid w:val="00A311D3"/>
    <w:rsid w:val="00A32117"/>
    <w:rsid w:val="00A33E7A"/>
    <w:rsid w:val="00A34723"/>
    <w:rsid w:val="00A34C86"/>
    <w:rsid w:val="00A34DD5"/>
    <w:rsid w:val="00A351D9"/>
    <w:rsid w:val="00A36613"/>
    <w:rsid w:val="00A3678D"/>
    <w:rsid w:val="00A36F01"/>
    <w:rsid w:val="00A37CED"/>
    <w:rsid w:val="00A37F9A"/>
    <w:rsid w:val="00A4237D"/>
    <w:rsid w:val="00A424FC"/>
    <w:rsid w:val="00A4256D"/>
    <w:rsid w:val="00A42A8E"/>
    <w:rsid w:val="00A448CE"/>
    <w:rsid w:val="00A44EFD"/>
    <w:rsid w:val="00A45109"/>
    <w:rsid w:val="00A45184"/>
    <w:rsid w:val="00A47B2A"/>
    <w:rsid w:val="00A53DC9"/>
    <w:rsid w:val="00A55736"/>
    <w:rsid w:val="00A55CB6"/>
    <w:rsid w:val="00A5695A"/>
    <w:rsid w:val="00A57343"/>
    <w:rsid w:val="00A57C8A"/>
    <w:rsid w:val="00A61396"/>
    <w:rsid w:val="00A6157A"/>
    <w:rsid w:val="00A62088"/>
    <w:rsid w:val="00A62B2F"/>
    <w:rsid w:val="00A6337D"/>
    <w:rsid w:val="00A63DEF"/>
    <w:rsid w:val="00A64E6B"/>
    <w:rsid w:val="00A6546E"/>
    <w:rsid w:val="00A655F3"/>
    <w:rsid w:val="00A6722F"/>
    <w:rsid w:val="00A67E64"/>
    <w:rsid w:val="00A70430"/>
    <w:rsid w:val="00A70CDF"/>
    <w:rsid w:val="00A71EFE"/>
    <w:rsid w:val="00A73162"/>
    <w:rsid w:val="00A73B4D"/>
    <w:rsid w:val="00A7536E"/>
    <w:rsid w:val="00A75FCD"/>
    <w:rsid w:val="00A774F3"/>
    <w:rsid w:val="00A77B2F"/>
    <w:rsid w:val="00A80D38"/>
    <w:rsid w:val="00A80F3D"/>
    <w:rsid w:val="00A811F0"/>
    <w:rsid w:val="00A814AF"/>
    <w:rsid w:val="00A81EFD"/>
    <w:rsid w:val="00A82466"/>
    <w:rsid w:val="00A82835"/>
    <w:rsid w:val="00A8327C"/>
    <w:rsid w:val="00A84826"/>
    <w:rsid w:val="00A850CE"/>
    <w:rsid w:val="00A8540F"/>
    <w:rsid w:val="00A87399"/>
    <w:rsid w:val="00A87C30"/>
    <w:rsid w:val="00A87F7A"/>
    <w:rsid w:val="00A903A4"/>
    <w:rsid w:val="00A90B05"/>
    <w:rsid w:val="00A93CA5"/>
    <w:rsid w:val="00A93E9B"/>
    <w:rsid w:val="00A946DB"/>
    <w:rsid w:val="00A95199"/>
    <w:rsid w:val="00A9602C"/>
    <w:rsid w:val="00A97540"/>
    <w:rsid w:val="00AA092F"/>
    <w:rsid w:val="00AA5F6D"/>
    <w:rsid w:val="00AB11CA"/>
    <w:rsid w:val="00AB1BD1"/>
    <w:rsid w:val="00AB1EFE"/>
    <w:rsid w:val="00AB49DF"/>
    <w:rsid w:val="00AB70D9"/>
    <w:rsid w:val="00AB74F0"/>
    <w:rsid w:val="00AC0562"/>
    <w:rsid w:val="00AC0E7E"/>
    <w:rsid w:val="00AC3443"/>
    <w:rsid w:val="00AC35B4"/>
    <w:rsid w:val="00AC4F0A"/>
    <w:rsid w:val="00AC5A33"/>
    <w:rsid w:val="00AC6ED9"/>
    <w:rsid w:val="00AC6FCA"/>
    <w:rsid w:val="00AC7A58"/>
    <w:rsid w:val="00AD06C4"/>
    <w:rsid w:val="00AD32FF"/>
    <w:rsid w:val="00AD3E8F"/>
    <w:rsid w:val="00AD41F8"/>
    <w:rsid w:val="00AD4E45"/>
    <w:rsid w:val="00AD7511"/>
    <w:rsid w:val="00AD7CD9"/>
    <w:rsid w:val="00AE4747"/>
    <w:rsid w:val="00AE654D"/>
    <w:rsid w:val="00AE69DC"/>
    <w:rsid w:val="00AF08E9"/>
    <w:rsid w:val="00AF2DF2"/>
    <w:rsid w:val="00AF601F"/>
    <w:rsid w:val="00B0058A"/>
    <w:rsid w:val="00B02383"/>
    <w:rsid w:val="00B03E45"/>
    <w:rsid w:val="00B04AD3"/>
    <w:rsid w:val="00B055B5"/>
    <w:rsid w:val="00B0583C"/>
    <w:rsid w:val="00B05E39"/>
    <w:rsid w:val="00B07D3A"/>
    <w:rsid w:val="00B07D41"/>
    <w:rsid w:val="00B11188"/>
    <w:rsid w:val="00B11363"/>
    <w:rsid w:val="00B1373F"/>
    <w:rsid w:val="00B14866"/>
    <w:rsid w:val="00B162AD"/>
    <w:rsid w:val="00B1686D"/>
    <w:rsid w:val="00B17416"/>
    <w:rsid w:val="00B20F4C"/>
    <w:rsid w:val="00B216EF"/>
    <w:rsid w:val="00B229CB"/>
    <w:rsid w:val="00B2444F"/>
    <w:rsid w:val="00B2528C"/>
    <w:rsid w:val="00B26C8D"/>
    <w:rsid w:val="00B30389"/>
    <w:rsid w:val="00B318EF"/>
    <w:rsid w:val="00B32378"/>
    <w:rsid w:val="00B324BE"/>
    <w:rsid w:val="00B33307"/>
    <w:rsid w:val="00B3355E"/>
    <w:rsid w:val="00B34B54"/>
    <w:rsid w:val="00B364A8"/>
    <w:rsid w:val="00B36B5A"/>
    <w:rsid w:val="00B376B8"/>
    <w:rsid w:val="00B3796E"/>
    <w:rsid w:val="00B37A94"/>
    <w:rsid w:val="00B410AD"/>
    <w:rsid w:val="00B427FF"/>
    <w:rsid w:val="00B429B6"/>
    <w:rsid w:val="00B449DC"/>
    <w:rsid w:val="00B45957"/>
    <w:rsid w:val="00B45F72"/>
    <w:rsid w:val="00B529FF"/>
    <w:rsid w:val="00B52DB8"/>
    <w:rsid w:val="00B53C4C"/>
    <w:rsid w:val="00B5477F"/>
    <w:rsid w:val="00B55F2E"/>
    <w:rsid w:val="00B5778D"/>
    <w:rsid w:val="00B57814"/>
    <w:rsid w:val="00B608AE"/>
    <w:rsid w:val="00B63E74"/>
    <w:rsid w:val="00B64DDB"/>
    <w:rsid w:val="00B713E8"/>
    <w:rsid w:val="00B71A61"/>
    <w:rsid w:val="00B71DC2"/>
    <w:rsid w:val="00B71E39"/>
    <w:rsid w:val="00B731DF"/>
    <w:rsid w:val="00B7493D"/>
    <w:rsid w:val="00B74B43"/>
    <w:rsid w:val="00B74D6C"/>
    <w:rsid w:val="00B84047"/>
    <w:rsid w:val="00B847F3"/>
    <w:rsid w:val="00B85096"/>
    <w:rsid w:val="00B8552F"/>
    <w:rsid w:val="00B86246"/>
    <w:rsid w:val="00B86D7B"/>
    <w:rsid w:val="00B9000F"/>
    <w:rsid w:val="00B9020E"/>
    <w:rsid w:val="00B914B1"/>
    <w:rsid w:val="00B92681"/>
    <w:rsid w:val="00B92B7B"/>
    <w:rsid w:val="00B93A86"/>
    <w:rsid w:val="00B95F71"/>
    <w:rsid w:val="00B965F6"/>
    <w:rsid w:val="00B96690"/>
    <w:rsid w:val="00B9693A"/>
    <w:rsid w:val="00B96E6F"/>
    <w:rsid w:val="00BA3B7F"/>
    <w:rsid w:val="00BA40C7"/>
    <w:rsid w:val="00BA611C"/>
    <w:rsid w:val="00BA63F7"/>
    <w:rsid w:val="00BB05A0"/>
    <w:rsid w:val="00BB26AE"/>
    <w:rsid w:val="00BB35CF"/>
    <w:rsid w:val="00BB3686"/>
    <w:rsid w:val="00BB3A2E"/>
    <w:rsid w:val="00BB4FBB"/>
    <w:rsid w:val="00BB5C9F"/>
    <w:rsid w:val="00BB63C9"/>
    <w:rsid w:val="00BB6E57"/>
    <w:rsid w:val="00BB7341"/>
    <w:rsid w:val="00BB7B48"/>
    <w:rsid w:val="00BC06E8"/>
    <w:rsid w:val="00BC0A98"/>
    <w:rsid w:val="00BC103A"/>
    <w:rsid w:val="00BC125B"/>
    <w:rsid w:val="00BC3764"/>
    <w:rsid w:val="00BC417F"/>
    <w:rsid w:val="00BC52BD"/>
    <w:rsid w:val="00BC7CEB"/>
    <w:rsid w:val="00BD08B1"/>
    <w:rsid w:val="00BD2198"/>
    <w:rsid w:val="00BD241C"/>
    <w:rsid w:val="00BD279E"/>
    <w:rsid w:val="00BD30FE"/>
    <w:rsid w:val="00BD351B"/>
    <w:rsid w:val="00BD3A79"/>
    <w:rsid w:val="00BD6F9F"/>
    <w:rsid w:val="00BD7C19"/>
    <w:rsid w:val="00BE0BC1"/>
    <w:rsid w:val="00BE19C2"/>
    <w:rsid w:val="00BE253F"/>
    <w:rsid w:val="00BE2D46"/>
    <w:rsid w:val="00BE3209"/>
    <w:rsid w:val="00BE34C3"/>
    <w:rsid w:val="00BE3FF2"/>
    <w:rsid w:val="00BE4BE4"/>
    <w:rsid w:val="00BE5508"/>
    <w:rsid w:val="00BE5C18"/>
    <w:rsid w:val="00BE6294"/>
    <w:rsid w:val="00BE7BC4"/>
    <w:rsid w:val="00BF2B83"/>
    <w:rsid w:val="00BF3770"/>
    <w:rsid w:val="00BF3809"/>
    <w:rsid w:val="00BF38D9"/>
    <w:rsid w:val="00BF415E"/>
    <w:rsid w:val="00BF4192"/>
    <w:rsid w:val="00BF5C8D"/>
    <w:rsid w:val="00BF6B16"/>
    <w:rsid w:val="00BF6DC1"/>
    <w:rsid w:val="00C019EF"/>
    <w:rsid w:val="00C02379"/>
    <w:rsid w:val="00C03EB3"/>
    <w:rsid w:val="00C04027"/>
    <w:rsid w:val="00C059DB"/>
    <w:rsid w:val="00C05C38"/>
    <w:rsid w:val="00C07048"/>
    <w:rsid w:val="00C0771D"/>
    <w:rsid w:val="00C0791B"/>
    <w:rsid w:val="00C12BFC"/>
    <w:rsid w:val="00C1307E"/>
    <w:rsid w:val="00C13A01"/>
    <w:rsid w:val="00C1441D"/>
    <w:rsid w:val="00C15B80"/>
    <w:rsid w:val="00C1723C"/>
    <w:rsid w:val="00C175FD"/>
    <w:rsid w:val="00C228CE"/>
    <w:rsid w:val="00C22A64"/>
    <w:rsid w:val="00C237F1"/>
    <w:rsid w:val="00C243AE"/>
    <w:rsid w:val="00C2489B"/>
    <w:rsid w:val="00C2526F"/>
    <w:rsid w:val="00C2576D"/>
    <w:rsid w:val="00C257C1"/>
    <w:rsid w:val="00C26D57"/>
    <w:rsid w:val="00C274CB"/>
    <w:rsid w:val="00C27973"/>
    <w:rsid w:val="00C30AB3"/>
    <w:rsid w:val="00C31797"/>
    <w:rsid w:val="00C33E37"/>
    <w:rsid w:val="00C3435D"/>
    <w:rsid w:val="00C350EC"/>
    <w:rsid w:val="00C36137"/>
    <w:rsid w:val="00C374AB"/>
    <w:rsid w:val="00C422E3"/>
    <w:rsid w:val="00C4250C"/>
    <w:rsid w:val="00C437FB"/>
    <w:rsid w:val="00C460B6"/>
    <w:rsid w:val="00C46184"/>
    <w:rsid w:val="00C474E5"/>
    <w:rsid w:val="00C50EA3"/>
    <w:rsid w:val="00C51F8E"/>
    <w:rsid w:val="00C561B1"/>
    <w:rsid w:val="00C56E1D"/>
    <w:rsid w:val="00C56E50"/>
    <w:rsid w:val="00C5766D"/>
    <w:rsid w:val="00C57975"/>
    <w:rsid w:val="00C57C9A"/>
    <w:rsid w:val="00C57E35"/>
    <w:rsid w:val="00C60C3E"/>
    <w:rsid w:val="00C61684"/>
    <w:rsid w:val="00C61E65"/>
    <w:rsid w:val="00C62247"/>
    <w:rsid w:val="00C624EB"/>
    <w:rsid w:val="00C62F6C"/>
    <w:rsid w:val="00C636A9"/>
    <w:rsid w:val="00C642CA"/>
    <w:rsid w:val="00C651D2"/>
    <w:rsid w:val="00C6578F"/>
    <w:rsid w:val="00C66738"/>
    <w:rsid w:val="00C70A93"/>
    <w:rsid w:val="00C71C93"/>
    <w:rsid w:val="00C747C7"/>
    <w:rsid w:val="00C75847"/>
    <w:rsid w:val="00C75943"/>
    <w:rsid w:val="00C77A9F"/>
    <w:rsid w:val="00C8037F"/>
    <w:rsid w:val="00C80A65"/>
    <w:rsid w:val="00C80BAB"/>
    <w:rsid w:val="00C80D5E"/>
    <w:rsid w:val="00C80DDA"/>
    <w:rsid w:val="00C815D7"/>
    <w:rsid w:val="00C82A9F"/>
    <w:rsid w:val="00C82B5B"/>
    <w:rsid w:val="00C82C88"/>
    <w:rsid w:val="00C82ECE"/>
    <w:rsid w:val="00C8419E"/>
    <w:rsid w:val="00C86CCB"/>
    <w:rsid w:val="00C86D50"/>
    <w:rsid w:val="00C870DC"/>
    <w:rsid w:val="00C87933"/>
    <w:rsid w:val="00C91F36"/>
    <w:rsid w:val="00C941AE"/>
    <w:rsid w:val="00C9445F"/>
    <w:rsid w:val="00C95C34"/>
    <w:rsid w:val="00C96315"/>
    <w:rsid w:val="00C963F2"/>
    <w:rsid w:val="00C96903"/>
    <w:rsid w:val="00CA0978"/>
    <w:rsid w:val="00CA0AD9"/>
    <w:rsid w:val="00CA137A"/>
    <w:rsid w:val="00CA17AB"/>
    <w:rsid w:val="00CA1825"/>
    <w:rsid w:val="00CA2132"/>
    <w:rsid w:val="00CA2CE0"/>
    <w:rsid w:val="00CA2F29"/>
    <w:rsid w:val="00CA44D3"/>
    <w:rsid w:val="00CA4B4D"/>
    <w:rsid w:val="00CB10FE"/>
    <w:rsid w:val="00CB20C0"/>
    <w:rsid w:val="00CB41BB"/>
    <w:rsid w:val="00CB465C"/>
    <w:rsid w:val="00CB5734"/>
    <w:rsid w:val="00CB629C"/>
    <w:rsid w:val="00CC0FA0"/>
    <w:rsid w:val="00CC1622"/>
    <w:rsid w:val="00CC2854"/>
    <w:rsid w:val="00CC37B5"/>
    <w:rsid w:val="00CC40E7"/>
    <w:rsid w:val="00CC6058"/>
    <w:rsid w:val="00CC66F1"/>
    <w:rsid w:val="00CC74D5"/>
    <w:rsid w:val="00CC7B5B"/>
    <w:rsid w:val="00CD06C7"/>
    <w:rsid w:val="00CD0FD6"/>
    <w:rsid w:val="00CE01DA"/>
    <w:rsid w:val="00CE02E1"/>
    <w:rsid w:val="00CE0657"/>
    <w:rsid w:val="00CE134C"/>
    <w:rsid w:val="00CE3785"/>
    <w:rsid w:val="00CE3B3E"/>
    <w:rsid w:val="00CE3EDF"/>
    <w:rsid w:val="00CE5F0E"/>
    <w:rsid w:val="00CF0045"/>
    <w:rsid w:val="00CF01CD"/>
    <w:rsid w:val="00CF05ED"/>
    <w:rsid w:val="00CF08CE"/>
    <w:rsid w:val="00CF2C87"/>
    <w:rsid w:val="00CF6C29"/>
    <w:rsid w:val="00CF72F5"/>
    <w:rsid w:val="00D001AE"/>
    <w:rsid w:val="00D01545"/>
    <w:rsid w:val="00D02353"/>
    <w:rsid w:val="00D02B71"/>
    <w:rsid w:val="00D14255"/>
    <w:rsid w:val="00D153D4"/>
    <w:rsid w:val="00D16098"/>
    <w:rsid w:val="00D17BCE"/>
    <w:rsid w:val="00D20C7E"/>
    <w:rsid w:val="00D23022"/>
    <w:rsid w:val="00D23C19"/>
    <w:rsid w:val="00D241BC"/>
    <w:rsid w:val="00D25AB2"/>
    <w:rsid w:val="00D30A84"/>
    <w:rsid w:val="00D30E9F"/>
    <w:rsid w:val="00D31D26"/>
    <w:rsid w:val="00D33E0D"/>
    <w:rsid w:val="00D346AB"/>
    <w:rsid w:val="00D3618B"/>
    <w:rsid w:val="00D3646B"/>
    <w:rsid w:val="00D36C6D"/>
    <w:rsid w:val="00D36DD4"/>
    <w:rsid w:val="00D3701B"/>
    <w:rsid w:val="00D379C0"/>
    <w:rsid w:val="00D37C97"/>
    <w:rsid w:val="00D37D12"/>
    <w:rsid w:val="00D41D15"/>
    <w:rsid w:val="00D42513"/>
    <w:rsid w:val="00D44DF6"/>
    <w:rsid w:val="00D44F01"/>
    <w:rsid w:val="00D456A0"/>
    <w:rsid w:val="00D460FE"/>
    <w:rsid w:val="00D473CD"/>
    <w:rsid w:val="00D47D0F"/>
    <w:rsid w:val="00D509E5"/>
    <w:rsid w:val="00D50C10"/>
    <w:rsid w:val="00D523AC"/>
    <w:rsid w:val="00D537B2"/>
    <w:rsid w:val="00D56B92"/>
    <w:rsid w:val="00D6327C"/>
    <w:rsid w:val="00D63801"/>
    <w:rsid w:val="00D656DA"/>
    <w:rsid w:val="00D66175"/>
    <w:rsid w:val="00D72158"/>
    <w:rsid w:val="00D760BA"/>
    <w:rsid w:val="00D812F1"/>
    <w:rsid w:val="00D814DE"/>
    <w:rsid w:val="00D82785"/>
    <w:rsid w:val="00D838A7"/>
    <w:rsid w:val="00D84170"/>
    <w:rsid w:val="00D84E91"/>
    <w:rsid w:val="00D9315A"/>
    <w:rsid w:val="00D938F5"/>
    <w:rsid w:val="00D93D01"/>
    <w:rsid w:val="00D94C12"/>
    <w:rsid w:val="00D95635"/>
    <w:rsid w:val="00D95C4D"/>
    <w:rsid w:val="00D96D5A"/>
    <w:rsid w:val="00DA02E1"/>
    <w:rsid w:val="00DA0FAE"/>
    <w:rsid w:val="00DA3815"/>
    <w:rsid w:val="00DA3FFC"/>
    <w:rsid w:val="00DA434B"/>
    <w:rsid w:val="00DA43FF"/>
    <w:rsid w:val="00DA4DDD"/>
    <w:rsid w:val="00DA6625"/>
    <w:rsid w:val="00DA6EDC"/>
    <w:rsid w:val="00DA7B38"/>
    <w:rsid w:val="00DB1A1D"/>
    <w:rsid w:val="00DB24DB"/>
    <w:rsid w:val="00DB43B9"/>
    <w:rsid w:val="00DB44EC"/>
    <w:rsid w:val="00DB4C5C"/>
    <w:rsid w:val="00DB6966"/>
    <w:rsid w:val="00DC13AB"/>
    <w:rsid w:val="00DC3E47"/>
    <w:rsid w:val="00DC46C8"/>
    <w:rsid w:val="00DC4C5F"/>
    <w:rsid w:val="00DC4CA9"/>
    <w:rsid w:val="00DC658B"/>
    <w:rsid w:val="00DC766D"/>
    <w:rsid w:val="00DD04BB"/>
    <w:rsid w:val="00DD2128"/>
    <w:rsid w:val="00DD26CC"/>
    <w:rsid w:val="00DD43A0"/>
    <w:rsid w:val="00DD5D1E"/>
    <w:rsid w:val="00DD649A"/>
    <w:rsid w:val="00DE01EE"/>
    <w:rsid w:val="00DE0D5E"/>
    <w:rsid w:val="00DE25F1"/>
    <w:rsid w:val="00DE50B4"/>
    <w:rsid w:val="00DE5FBD"/>
    <w:rsid w:val="00DE6787"/>
    <w:rsid w:val="00DF188A"/>
    <w:rsid w:val="00DF19EE"/>
    <w:rsid w:val="00DF2CE8"/>
    <w:rsid w:val="00DF3C85"/>
    <w:rsid w:val="00DF46F1"/>
    <w:rsid w:val="00DF6C04"/>
    <w:rsid w:val="00DF7585"/>
    <w:rsid w:val="00DF76F4"/>
    <w:rsid w:val="00E001C0"/>
    <w:rsid w:val="00E005B2"/>
    <w:rsid w:val="00E00D84"/>
    <w:rsid w:val="00E02FB2"/>
    <w:rsid w:val="00E05383"/>
    <w:rsid w:val="00E0678B"/>
    <w:rsid w:val="00E06BC1"/>
    <w:rsid w:val="00E06CD4"/>
    <w:rsid w:val="00E0711D"/>
    <w:rsid w:val="00E11CBB"/>
    <w:rsid w:val="00E12691"/>
    <w:rsid w:val="00E149D0"/>
    <w:rsid w:val="00E1634B"/>
    <w:rsid w:val="00E206ED"/>
    <w:rsid w:val="00E20811"/>
    <w:rsid w:val="00E237DC"/>
    <w:rsid w:val="00E2512A"/>
    <w:rsid w:val="00E257C6"/>
    <w:rsid w:val="00E2629A"/>
    <w:rsid w:val="00E26F14"/>
    <w:rsid w:val="00E27020"/>
    <w:rsid w:val="00E30837"/>
    <w:rsid w:val="00E311B7"/>
    <w:rsid w:val="00E33321"/>
    <w:rsid w:val="00E3517A"/>
    <w:rsid w:val="00E35C5E"/>
    <w:rsid w:val="00E36644"/>
    <w:rsid w:val="00E378FA"/>
    <w:rsid w:val="00E37B19"/>
    <w:rsid w:val="00E40B06"/>
    <w:rsid w:val="00E40C72"/>
    <w:rsid w:val="00E4537D"/>
    <w:rsid w:val="00E454B4"/>
    <w:rsid w:val="00E4575C"/>
    <w:rsid w:val="00E459E5"/>
    <w:rsid w:val="00E46319"/>
    <w:rsid w:val="00E46FC6"/>
    <w:rsid w:val="00E47D00"/>
    <w:rsid w:val="00E51848"/>
    <w:rsid w:val="00E54DF1"/>
    <w:rsid w:val="00E553C5"/>
    <w:rsid w:val="00E5577D"/>
    <w:rsid w:val="00E55AE4"/>
    <w:rsid w:val="00E55E7E"/>
    <w:rsid w:val="00E563D8"/>
    <w:rsid w:val="00E56B73"/>
    <w:rsid w:val="00E575D2"/>
    <w:rsid w:val="00E57A2B"/>
    <w:rsid w:val="00E60C01"/>
    <w:rsid w:val="00E62017"/>
    <w:rsid w:val="00E623A5"/>
    <w:rsid w:val="00E63A64"/>
    <w:rsid w:val="00E64075"/>
    <w:rsid w:val="00E64472"/>
    <w:rsid w:val="00E64577"/>
    <w:rsid w:val="00E673E6"/>
    <w:rsid w:val="00E7139D"/>
    <w:rsid w:val="00E72FD1"/>
    <w:rsid w:val="00E741C6"/>
    <w:rsid w:val="00E750D6"/>
    <w:rsid w:val="00E761D9"/>
    <w:rsid w:val="00E82BA7"/>
    <w:rsid w:val="00E839F2"/>
    <w:rsid w:val="00E83B6A"/>
    <w:rsid w:val="00E83F35"/>
    <w:rsid w:val="00E844B5"/>
    <w:rsid w:val="00E84642"/>
    <w:rsid w:val="00E85BD1"/>
    <w:rsid w:val="00E87AC5"/>
    <w:rsid w:val="00E90327"/>
    <w:rsid w:val="00E909A2"/>
    <w:rsid w:val="00E91F60"/>
    <w:rsid w:val="00E92C2C"/>
    <w:rsid w:val="00E92CD7"/>
    <w:rsid w:val="00E9302B"/>
    <w:rsid w:val="00E94EC8"/>
    <w:rsid w:val="00E95115"/>
    <w:rsid w:val="00E963B6"/>
    <w:rsid w:val="00E96407"/>
    <w:rsid w:val="00E96B97"/>
    <w:rsid w:val="00E96BD7"/>
    <w:rsid w:val="00E97EC1"/>
    <w:rsid w:val="00EA037F"/>
    <w:rsid w:val="00EA12D8"/>
    <w:rsid w:val="00EA13B5"/>
    <w:rsid w:val="00EA221B"/>
    <w:rsid w:val="00EA25C7"/>
    <w:rsid w:val="00EA26CF"/>
    <w:rsid w:val="00EA2900"/>
    <w:rsid w:val="00EA38B6"/>
    <w:rsid w:val="00EA3C73"/>
    <w:rsid w:val="00EA4185"/>
    <w:rsid w:val="00EA689F"/>
    <w:rsid w:val="00EA6A8C"/>
    <w:rsid w:val="00EA72A9"/>
    <w:rsid w:val="00EB0615"/>
    <w:rsid w:val="00EB0FD8"/>
    <w:rsid w:val="00EB1D98"/>
    <w:rsid w:val="00EB272E"/>
    <w:rsid w:val="00EB2D4C"/>
    <w:rsid w:val="00EB30A0"/>
    <w:rsid w:val="00EB3A65"/>
    <w:rsid w:val="00EB4D43"/>
    <w:rsid w:val="00EB640C"/>
    <w:rsid w:val="00EB6693"/>
    <w:rsid w:val="00EC1816"/>
    <w:rsid w:val="00EC1A99"/>
    <w:rsid w:val="00EC2428"/>
    <w:rsid w:val="00EC2F7C"/>
    <w:rsid w:val="00EC4264"/>
    <w:rsid w:val="00EC5311"/>
    <w:rsid w:val="00EC59D3"/>
    <w:rsid w:val="00EC66FD"/>
    <w:rsid w:val="00EC692C"/>
    <w:rsid w:val="00EC6E09"/>
    <w:rsid w:val="00EC7316"/>
    <w:rsid w:val="00EC7DA3"/>
    <w:rsid w:val="00ED1897"/>
    <w:rsid w:val="00ED20EA"/>
    <w:rsid w:val="00ED3583"/>
    <w:rsid w:val="00ED4AFC"/>
    <w:rsid w:val="00ED51DC"/>
    <w:rsid w:val="00ED554C"/>
    <w:rsid w:val="00ED671E"/>
    <w:rsid w:val="00ED7F7C"/>
    <w:rsid w:val="00EE072E"/>
    <w:rsid w:val="00EE15A1"/>
    <w:rsid w:val="00EE3473"/>
    <w:rsid w:val="00EE3D84"/>
    <w:rsid w:val="00EF187A"/>
    <w:rsid w:val="00EF2AEB"/>
    <w:rsid w:val="00EF2CBE"/>
    <w:rsid w:val="00EF3319"/>
    <w:rsid w:val="00EF41FE"/>
    <w:rsid w:val="00EF4735"/>
    <w:rsid w:val="00EF5A2C"/>
    <w:rsid w:val="00EF6F21"/>
    <w:rsid w:val="00EF7871"/>
    <w:rsid w:val="00F00002"/>
    <w:rsid w:val="00F02530"/>
    <w:rsid w:val="00F02BCE"/>
    <w:rsid w:val="00F0314B"/>
    <w:rsid w:val="00F05559"/>
    <w:rsid w:val="00F06C6E"/>
    <w:rsid w:val="00F06F65"/>
    <w:rsid w:val="00F0735D"/>
    <w:rsid w:val="00F07AE1"/>
    <w:rsid w:val="00F1065C"/>
    <w:rsid w:val="00F10692"/>
    <w:rsid w:val="00F12208"/>
    <w:rsid w:val="00F201AF"/>
    <w:rsid w:val="00F20513"/>
    <w:rsid w:val="00F2135C"/>
    <w:rsid w:val="00F219AF"/>
    <w:rsid w:val="00F229F7"/>
    <w:rsid w:val="00F22B4C"/>
    <w:rsid w:val="00F23591"/>
    <w:rsid w:val="00F24830"/>
    <w:rsid w:val="00F24F96"/>
    <w:rsid w:val="00F31CF2"/>
    <w:rsid w:val="00F3226A"/>
    <w:rsid w:val="00F32E0B"/>
    <w:rsid w:val="00F33C62"/>
    <w:rsid w:val="00F34E17"/>
    <w:rsid w:val="00F35F53"/>
    <w:rsid w:val="00F36C53"/>
    <w:rsid w:val="00F36F65"/>
    <w:rsid w:val="00F40088"/>
    <w:rsid w:val="00F40E6F"/>
    <w:rsid w:val="00F41696"/>
    <w:rsid w:val="00F41882"/>
    <w:rsid w:val="00F46228"/>
    <w:rsid w:val="00F46447"/>
    <w:rsid w:val="00F464FD"/>
    <w:rsid w:val="00F47A2B"/>
    <w:rsid w:val="00F54142"/>
    <w:rsid w:val="00F573B4"/>
    <w:rsid w:val="00F578D2"/>
    <w:rsid w:val="00F6005B"/>
    <w:rsid w:val="00F6060C"/>
    <w:rsid w:val="00F63A6E"/>
    <w:rsid w:val="00F648D0"/>
    <w:rsid w:val="00F64AB8"/>
    <w:rsid w:val="00F6511D"/>
    <w:rsid w:val="00F673B7"/>
    <w:rsid w:val="00F70CF8"/>
    <w:rsid w:val="00F75439"/>
    <w:rsid w:val="00F76392"/>
    <w:rsid w:val="00F77E06"/>
    <w:rsid w:val="00F77FCD"/>
    <w:rsid w:val="00F81585"/>
    <w:rsid w:val="00F81DFE"/>
    <w:rsid w:val="00F85578"/>
    <w:rsid w:val="00F85A4F"/>
    <w:rsid w:val="00F86558"/>
    <w:rsid w:val="00F865F1"/>
    <w:rsid w:val="00F86670"/>
    <w:rsid w:val="00F91F56"/>
    <w:rsid w:val="00F92300"/>
    <w:rsid w:val="00F92406"/>
    <w:rsid w:val="00F92876"/>
    <w:rsid w:val="00F941F3"/>
    <w:rsid w:val="00F94A41"/>
    <w:rsid w:val="00F95715"/>
    <w:rsid w:val="00F96821"/>
    <w:rsid w:val="00F969CD"/>
    <w:rsid w:val="00F9747E"/>
    <w:rsid w:val="00F977AB"/>
    <w:rsid w:val="00FA0273"/>
    <w:rsid w:val="00FA076F"/>
    <w:rsid w:val="00FA0DC7"/>
    <w:rsid w:val="00FA11D9"/>
    <w:rsid w:val="00FA1503"/>
    <w:rsid w:val="00FA21E7"/>
    <w:rsid w:val="00FA59E0"/>
    <w:rsid w:val="00FA7482"/>
    <w:rsid w:val="00FB008A"/>
    <w:rsid w:val="00FB0530"/>
    <w:rsid w:val="00FB06D4"/>
    <w:rsid w:val="00FB0FD6"/>
    <w:rsid w:val="00FB2D8C"/>
    <w:rsid w:val="00FB357C"/>
    <w:rsid w:val="00FB3C6C"/>
    <w:rsid w:val="00FB3F46"/>
    <w:rsid w:val="00FB45CA"/>
    <w:rsid w:val="00FB5D57"/>
    <w:rsid w:val="00FC02FD"/>
    <w:rsid w:val="00FC0BCD"/>
    <w:rsid w:val="00FC14DF"/>
    <w:rsid w:val="00FC3086"/>
    <w:rsid w:val="00FC3428"/>
    <w:rsid w:val="00FC765E"/>
    <w:rsid w:val="00FC7710"/>
    <w:rsid w:val="00FC7F35"/>
    <w:rsid w:val="00FD0496"/>
    <w:rsid w:val="00FD0EC9"/>
    <w:rsid w:val="00FD1B48"/>
    <w:rsid w:val="00FD41A0"/>
    <w:rsid w:val="00FD422A"/>
    <w:rsid w:val="00FD56E5"/>
    <w:rsid w:val="00FD6FCF"/>
    <w:rsid w:val="00FD7282"/>
    <w:rsid w:val="00FD7303"/>
    <w:rsid w:val="00FE0C0A"/>
    <w:rsid w:val="00FE14FA"/>
    <w:rsid w:val="00FE2697"/>
    <w:rsid w:val="00FE26AA"/>
    <w:rsid w:val="00FE27ED"/>
    <w:rsid w:val="00FE3403"/>
    <w:rsid w:val="00FE44B6"/>
    <w:rsid w:val="00FE4DA3"/>
    <w:rsid w:val="00FE57B0"/>
    <w:rsid w:val="00FE678A"/>
    <w:rsid w:val="00FE681F"/>
    <w:rsid w:val="00FE7075"/>
    <w:rsid w:val="00FF1A23"/>
    <w:rsid w:val="00FF2A30"/>
    <w:rsid w:val="00FF38B6"/>
    <w:rsid w:val="00FF4749"/>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C031F6"/>
  <w15:docId w15:val="{93990C19-CAFE-4B5F-AEAC-B5B6DDC9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70"/>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2270"/>
    <w:pPr>
      <w:tabs>
        <w:tab w:val="left" w:pos="340"/>
      </w:tabs>
      <w:spacing w:after="60"/>
      <w:ind w:left="340" w:hanging="340"/>
      <w:jc w:val="both"/>
    </w:pPr>
    <w:rPr>
      <w:sz w:val="20"/>
      <w:szCs w:val="20"/>
    </w:rPr>
  </w:style>
  <w:style w:type="character" w:styleId="EndnoteReference">
    <w:name w:val="endnote reference"/>
    <w:semiHidden/>
    <w:rsid w:val="00422270"/>
    <w:rPr>
      <w:rFonts w:cs="Times New Roman"/>
      <w:vertAlign w:val="superscript"/>
    </w:rPr>
  </w:style>
  <w:style w:type="paragraph" w:styleId="FootnoteText">
    <w:name w:val="footnote text"/>
    <w:basedOn w:val="Normal"/>
    <w:link w:val="FootnoteTextChar"/>
    <w:semiHidden/>
    <w:rsid w:val="00422270"/>
    <w:pPr>
      <w:tabs>
        <w:tab w:val="left" w:pos="340"/>
      </w:tabs>
      <w:spacing w:after="60"/>
      <w:ind w:left="340" w:hanging="340"/>
      <w:jc w:val="both"/>
    </w:pPr>
    <w:rPr>
      <w:sz w:val="18"/>
      <w:szCs w:val="20"/>
    </w:rPr>
  </w:style>
  <w:style w:type="character" w:styleId="FootnoteReference">
    <w:name w:val="footnote reference"/>
    <w:semiHidden/>
    <w:rsid w:val="00422270"/>
    <w:rPr>
      <w:rFonts w:cs="Times New Roman"/>
      <w:sz w:val="22"/>
      <w:vertAlign w:val="superscript"/>
    </w:rPr>
  </w:style>
  <w:style w:type="paragraph" w:styleId="TOC1">
    <w:name w:val="toc 1"/>
    <w:basedOn w:val="Normal"/>
    <w:next w:val="Normal"/>
    <w:autoRedefine/>
    <w:semiHidden/>
    <w:rsid w:val="00422270"/>
    <w:pPr>
      <w:tabs>
        <w:tab w:val="left" w:pos="567"/>
        <w:tab w:val="right" w:leader="dot" w:pos="8448"/>
      </w:tabs>
      <w:spacing w:before="120"/>
      <w:jc w:val="both"/>
    </w:pPr>
    <w:rPr>
      <w:caps/>
    </w:rPr>
  </w:style>
  <w:style w:type="paragraph" w:styleId="TOC2">
    <w:name w:val="toc 2"/>
    <w:basedOn w:val="Normal"/>
    <w:next w:val="Normal"/>
    <w:autoRedefine/>
    <w:semiHidden/>
    <w:rsid w:val="00422270"/>
    <w:pPr>
      <w:tabs>
        <w:tab w:val="left" w:pos="1134"/>
        <w:tab w:val="right" w:leader="dot" w:pos="8448"/>
      </w:tabs>
      <w:spacing w:before="120"/>
      <w:jc w:val="both"/>
    </w:pPr>
  </w:style>
  <w:style w:type="paragraph" w:styleId="TOC3">
    <w:name w:val="toc 3"/>
    <w:basedOn w:val="Normal"/>
    <w:next w:val="Normal"/>
    <w:autoRedefine/>
    <w:semiHidden/>
    <w:rsid w:val="00422270"/>
    <w:pPr>
      <w:tabs>
        <w:tab w:val="left" w:pos="1701"/>
        <w:tab w:val="right" w:leader="dot" w:pos="8448"/>
      </w:tabs>
      <w:spacing w:before="120"/>
      <w:jc w:val="both"/>
    </w:pPr>
  </w:style>
  <w:style w:type="paragraph" w:styleId="TOC4">
    <w:name w:val="toc 4"/>
    <w:basedOn w:val="Normal"/>
    <w:next w:val="Normal"/>
    <w:autoRedefine/>
    <w:semiHidden/>
    <w:rsid w:val="00422270"/>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422270"/>
    <w:pPr>
      <w:tabs>
        <w:tab w:val="center" w:pos="4253"/>
        <w:tab w:val="right" w:pos="8505"/>
      </w:tabs>
      <w:jc w:val="both"/>
    </w:pPr>
  </w:style>
  <w:style w:type="character" w:styleId="PageNumber">
    <w:name w:val="page number"/>
    <w:semiHidden/>
    <w:rsid w:val="00422270"/>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422270"/>
    <w:pPr>
      <w:tabs>
        <w:tab w:val="center" w:pos="4253"/>
        <w:tab w:val="right" w:pos="8505"/>
      </w:tabs>
      <w:jc w:val="both"/>
    </w:pPr>
  </w:style>
  <w:style w:type="character" w:customStyle="1" w:styleId="Filename">
    <w:name w:val="Filename"/>
    <w:semiHidden/>
    <w:rsid w:val="00422270"/>
    <w:rPr>
      <w:rFonts w:cs="Times New Roman"/>
      <w:sz w:val="13"/>
    </w:rPr>
  </w:style>
  <w:style w:type="paragraph" w:customStyle="1" w:styleId="LegalList1">
    <w:name w:val="Legal_List1"/>
    <w:basedOn w:val="LegalHeading1"/>
    <w:semiHidden/>
    <w:rsid w:val="00422270"/>
    <w:pPr>
      <w:keepNext w:val="0"/>
      <w:spacing w:before="0"/>
    </w:pPr>
    <w:rPr>
      <w:b w:val="0"/>
      <w:caps w:val="0"/>
    </w:rPr>
  </w:style>
  <w:style w:type="paragraph" w:customStyle="1" w:styleId="LegalAnnexList1">
    <w:name w:val="Legal_AnnexList1"/>
    <w:basedOn w:val="LegalNormal"/>
    <w:semiHidden/>
    <w:rsid w:val="00422270"/>
    <w:pPr>
      <w:numPr>
        <w:numId w:val="1"/>
      </w:numPr>
      <w:outlineLvl w:val="0"/>
    </w:pPr>
  </w:style>
  <w:style w:type="paragraph" w:customStyle="1" w:styleId="LegalAnnexList2">
    <w:name w:val="Legal_AnnexList2"/>
    <w:basedOn w:val="LegalNormal"/>
    <w:semiHidden/>
    <w:rsid w:val="00422270"/>
    <w:pPr>
      <w:numPr>
        <w:ilvl w:val="1"/>
        <w:numId w:val="1"/>
      </w:numPr>
      <w:tabs>
        <w:tab w:val="left" w:pos="3402"/>
        <w:tab w:val="left" w:pos="3969"/>
      </w:tabs>
      <w:outlineLvl w:val="1"/>
    </w:pPr>
  </w:style>
  <w:style w:type="paragraph" w:customStyle="1" w:styleId="LegalAnnexList3">
    <w:name w:val="Legal_AnnexList3"/>
    <w:basedOn w:val="LegalNormal"/>
    <w:semiHidden/>
    <w:rsid w:val="00422270"/>
    <w:pPr>
      <w:numPr>
        <w:ilvl w:val="2"/>
        <w:numId w:val="1"/>
      </w:numPr>
      <w:tabs>
        <w:tab w:val="left" w:pos="3969"/>
        <w:tab w:val="left" w:pos="4536"/>
      </w:tabs>
      <w:outlineLvl w:val="2"/>
    </w:pPr>
  </w:style>
  <w:style w:type="paragraph" w:customStyle="1" w:styleId="LegalAnnexList4">
    <w:name w:val="Legal_AnnexList4"/>
    <w:basedOn w:val="LegalNormal"/>
    <w:semiHidden/>
    <w:rsid w:val="00422270"/>
    <w:pPr>
      <w:numPr>
        <w:ilvl w:val="3"/>
        <w:numId w:val="1"/>
      </w:numPr>
      <w:outlineLvl w:val="3"/>
    </w:pPr>
  </w:style>
  <w:style w:type="paragraph" w:customStyle="1" w:styleId="LegalAnnexList5">
    <w:name w:val="Legal_AnnexList5"/>
    <w:basedOn w:val="LegalNormal"/>
    <w:semiHidden/>
    <w:rsid w:val="00422270"/>
    <w:pPr>
      <w:numPr>
        <w:ilvl w:val="4"/>
        <w:numId w:val="1"/>
      </w:numPr>
      <w:outlineLvl w:val="4"/>
    </w:pPr>
  </w:style>
  <w:style w:type="paragraph" w:styleId="DocumentMap">
    <w:name w:val="Document Map"/>
    <w:basedOn w:val="Normal"/>
    <w:semiHidden/>
    <w:rsid w:val="00422270"/>
    <w:pPr>
      <w:shd w:val="clear" w:color="auto" w:fill="000080"/>
    </w:pPr>
    <w:rPr>
      <w:rFonts w:ascii="Tahoma" w:hAnsi="Tahoma" w:cs="Tahoma"/>
      <w:sz w:val="20"/>
      <w:szCs w:val="20"/>
    </w:rPr>
  </w:style>
  <w:style w:type="paragraph" w:customStyle="1" w:styleId="LegalList2">
    <w:name w:val="Legal_List2"/>
    <w:basedOn w:val="LegalHeading2"/>
    <w:semiHidden/>
    <w:rsid w:val="00422270"/>
    <w:pPr>
      <w:keepNext w:val="0"/>
    </w:pPr>
    <w:rPr>
      <w:b w:val="0"/>
    </w:rPr>
  </w:style>
  <w:style w:type="paragraph" w:customStyle="1" w:styleId="LegalAnnexure">
    <w:name w:val="Legal_Annexure"/>
    <w:basedOn w:val="LegalNormal"/>
    <w:next w:val="LegalNormal"/>
    <w:semiHidden/>
    <w:rsid w:val="00422270"/>
    <w:pPr>
      <w:keepNext/>
      <w:jc w:val="right"/>
    </w:pPr>
    <w:rPr>
      <w:b/>
      <w:caps/>
    </w:rPr>
  </w:style>
  <w:style w:type="paragraph" w:customStyle="1" w:styleId="LegalBodyText1">
    <w:name w:val="Legal_BodyText1"/>
    <w:basedOn w:val="LegalNormal"/>
    <w:semiHidden/>
    <w:rsid w:val="00422270"/>
    <w:pPr>
      <w:ind w:left="567"/>
    </w:pPr>
  </w:style>
  <w:style w:type="paragraph" w:customStyle="1" w:styleId="LegalBodyText10">
    <w:name w:val="Legal_BodyText10"/>
    <w:basedOn w:val="LegalNormal"/>
    <w:semiHidden/>
    <w:rsid w:val="00422270"/>
    <w:pPr>
      <w:ind w:left="5670"/>
    </w:pPr>
  </w:style>
  <w:style w:type="paragraph" w:customStyle="1" w:styleId="LegalBodyText2">
    <w:name w:val="Legal_BodyText2"/>
    <w:basedOn w:val="LegalNormal"/>
    <w:semiHidden/>
    <w:rsid w:val="00422270"/>
    <w:pPr>
      <w:tabs>
        <w:tab w:val="left" w:pos="3402"/>
        <w:tab w:val="left" w:pos="3969"/>
      </w:tabs>
      <w:ind w:left="1134"/>
    </w:pPr>
  </w:style>
  <w:style w:type="paragraph" w:customStyle="1" w:styleId="LegalBodyText3">
    <w:name w:val="Legal_BodyText3"/>
    <w:basedOn w:val="LegalNormal"/>
    <w:semiHidden/>
    <w:rsid w:val="00422270"/>
    <w:pPr>
      <w:tabs>
        <w:tab w:val="left" w:pos="3969"/>
        <w:tab w:val="left" w:pos="4536"/>
      </w:tabs>
      <w:ind w:left="1701"/>
    </w:pPr>
  </w:style>
  <w:style w:type="paragraph" w:customStyle="1" w:styleId="LegalBodyText4">
    <w:name w:val="Legal_BodyText4"/>
    <w:basedOn w:val="LegalNormal"/>
    <w:semiHidden/>
    <w:rsid w:val="00422270"/>
    <w:pPr>
      <w:ind w:left="2268"/>
    </w:pPr>
  </w:style>
  <w:style w:type="paragraph" w:customStyle="1" w:styleId="LegalBodyText5">
    <w:name w:val="Legal_BodyText5"/>
    <w:basedOn w:val="LegalNormal"/>
    <w:semiHidden/>
    <w:rsid w:val="00422270"/>
    <w:pPr>
      <w:ind w:left="2835"/>
    </w:pPr>
  </w:style>
  <w:style w:type="paragraph" w:customStyle="1" w:styleId="LegalBodyText6">
    <w:name w:val="Legal_BodyText6"/>
    <w:basedOn w:val="LegalNormal"/>
    <w:semiHidden/>
    <w:rsid w:val="00422270"/>
    <w:pPr>
      <w:ind w:left="3402"/>
    </w:pPr>
  </w:style>
  <w:style w:type="paragraph" w:customStyle="1" w:styleId="LegalBodyText7">
    <w:name w:val="Legal_BodyText7"/>
    <w:basedOn w:val="LegalNormal"/>
    <w:semiHidden/>
    <w:rsid w:val="00422270"/>
    <w:pPr>
      <w:ind w:left="3969"/>
    </w:pPr>
  </w:style>
  <w:style w:type="paragraph" w:customStyle="1" w:styleId="LegalBodyText8">
    <w:name w:val="Legal_BodyText8"/>
    <w:basedOn w:val="LegalNormal"/>
    <w:semiHidden/>
    <w:rsid w:val="00422270"/>
    <w:pPr>
      <w:ind w:left="4536"/>
    </w:pPr>
  </w:style>
  <w:style w:type="paragraph" w:customStyle="1" w:styleId="LegalBodyText9">
    <w:name w:val="Legal_BodyText9"/>
    <w:basedOn w:val="LegalNormal"/>
    <w:semiHidden/>
    <w:rsid w:val="00422270"/>
    <w:pPr>
      <w:ind w:left="5103"/>
    </w:pPr>
  </w:style>
  <w:style w:type="paragraph" w:customStyle="1" w:styleId="LegalHeading1">
    <w:name w:val="Legal_Heading1"/>
    <w:basedOn w:val="LegalNormal"/>
    <w:next w:val="LegalBodyText1"/>
    <w:semiHidden/>
    <w:rsid w:val="00422270"/>
    <w:pPr>
      <w:keepNext/>
      <w:numPr>
        <w:numId w:val="9"/>
      </w:numPr>
      <w:spacing w:before="480"/>
      <w:outlineLvl w:val="0"/>
    </w:pPr>
    <w:rPr>
      <w:b/>
      <w:caps/>
    </w:rPr>
  </w:style>
  <w:style w:type="paragraph" w:customStyle="1" w:styleId="LegalHeading2">
    <w:name w:val="Legal_Heading2"/>
    <w:basedOn w:val="LegalNormal"/>
    <w:next w:val="LegalBodyText2"/>
    <w:semiHidden/>
    <w:rsid w:val="00422270"/>
    <w:pPr>
      <w:keepNext/>
      <w:tabs>
        <w:tab w:val="left" w:pos="3402"/>
        <w:tab w:val="left" w:pos="3969"/>
      </w:tabs>
      <w:outlineLvl w:val="1"/>
    </w:pPr>
    <w:rPr>
      <w:b/>
    </w:rPr>
  </w:style>
  <w:style w:type="paragraph" w:customStyle="1" w:styleId="LegalHeading3">
    <w:name w:val="Legal_Heading3"/>
    <w:basedOn w:val="LegalNormal"/>
    <w:next w:val="LegalBodyText3"/>
    <w:semiHidden/>
    <w:rsid w:val="00422270"/>
    <w:pPr>
      <w:keepNext/>
      <w:numPr>
        <w:ilvl w:val="2"/>
        <w:numId w:val="9"/>
      </w:numPr>
      <w:tabs>
        <w:tab w:val="left" w:pos="3969"/>
        <w:tab w:val="left" w:pos="4536"/>
      </w:tabs>
      <w:outlineLvl w:val="2"/>
    </w:pPr>
    <w:rPr>
      <w:b/>
    </w:rPr>
  </w:style>
  <w:style w:type="paragraph" w:customStyle="1" w:styleId="LegalHeading4">
    <w:name w:val="Legal_Heading4"/>
    <w:basedOn w:val="LegalNormal"/>
    <w:next w:val="LegalBodyText4"/>
    <w:semiHidden/>
    <w:rsid w:val="00422270"/>
    <w:pPr>
      <w:keepNext/>
      <w:numPr>
        <w:ilvl w:val="3"/>
        <w:numId w:val="9"/>
      </w:numPr>
      <w:spacing w:after="240"/>
      <w:outlineLvl w:val="3"/>
    </w:pPr>
    <w:rPr>
      <w:b/>
    </w:rPr>
  </w:style>
  <w:style w:type="paragraph" w:customStyle="1" w:styleId="LegalHeading5">
    <w:name w:val="Legal_Heading5"/>
    <w:basedOn w:val="LegalNormal"/>
    <w:next w:val="LegalBodyText5"/>
    <w:semiHidden/>
    <w:rsid w:val="00422270"/>
    <w:pPr>
      <w:keepNext/>
      <w:numPr>
        <w:ilvl w:val="4"/>
        <w:numId w:val="9"/>
      </w:numPr>
      <w:spacing w:after="240"/>
      <w:outlineLvl w:val="4"/>
    </w:pPr>
    <w:rPr>
      <w:b/>
    </w:rPr>
  </w:style>
  <w:style w:type="paragraph" w:customStyle="1" w:styleId="LegalTitle">
    <w:name w:val="Legal_Title"/>
    <w:basedOn w:val="LegalNormal"/>
    <w:next w:val="LegalNormal"/>
    <w:semiHidden/>
    <w:rsid w:val="00422270"/>
    <w:pPr>
      <w:keepNext/>
      <w:jc w:val="center"/>
    </w:pPr>
    <w:rPr>
      <w:b/>
      <w:caps/>
    </w:rPr>
  </w:style>
  <w:style w:type="paragraph" w:customStyle="1" w:styleId="LegalList3">
    <w:name w:val="Legal_List3"/>
    <w:basedOn w:val="LegalHeading3"/>
    <w:semiHidden/>
    <w:rsid w:val="00422270"/>
    <w:pPr>
      <w:keepNext w:val="0"/>
    </w:pPr>
    <w:rPr>
      <w:b w:val="0"/>
    </w:rPr>
  </w:style>
  <w:style w:type="paragraph" w:customStyle="1" w:styleId="LegalAlpha">
    <w:name w:val="Legal_Alpha"/>
    <w:basedOn w:val="LegalNormal"/>
    <w:semiHidden/>
    <w:rsid w:val="00422270"/>
    <w:pPr>
      <w:keepNext/>
      <w:numPr>
        <w:numId w:val="4"/>
      </w:numPr>
    </w:pPr>
    <w:rPr>
      <w:b/>
      <w:caps/>
      <w:spacing w:val="2"/>
    </w:rPr>
  </w:style>
  <w:style w:type="paragraph" w:customStyle="1" w:styleId="LegalCitation">
    <w:name w:val="Legal_Citation"/>
    <w:basedOn w:val="LegalNormal"/>
    <w:semiHidden/>
    <w:rsid w:val="00422270"/>
    <w:pPr>
      <w:numPr>
        <w:numId w:val="3"/>
      </w:numPr>
    </w:pPr>
    <w:rPr>
      <w:spacing w:val="2"/>
    </w:rPr>
  </w:style>
  <w:style w:type="paragraph" w:customStyle="1" w:styleId="LegalList4">
    <w:name w:val="Legal_List4"/>
    <w:basedOn w:val="LegalHeading4"/>
    <w:semiHidden/>
    <w:rsid w:val="00422270"/>
    <w:pPr>
      <w:keepNext w:val="0"/>
    </w:pPr>
    <w:rPr>
      <w:b w:val="0"/>
    </w:rPr>
  </w:style>
  <w:style w:type="paragraph" w:customStyle="1" w:styleId="LegalList5">
    <w:name w:val="Legal_List5"/>
    <w:basedOn w:val="LegalHeading5"/>
    <w:semiHidden/>
    <w:rsid w:val="00422270"/>
    <w:pPr>
      <w:keepNext w:val="0"/>
    </w:pPr>
    <w:rPr>
      <w:b w:val="0"/>
    </w:rPr>
  </w:style>
  <w:style w:type="table" w:styleId="TableGrid">
    <w:name w:val="Table Grid"/>
    <w:basedOn w:val="TableNormal"/>
    <w:semiHidden/>
    <w:rsid w:val="00422270"/>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422270"/>
    <w:pPr>
      <w:keepNext/>
      <w:jc w:val="center"/>
    </w:pPr>
    <w:rPr>
      <w:rFonts w:cs="Arial"/>
      <w:b/>
      <w:bCs/>
      <w:caps/>
      <w:szCs w:val="32"/>
    </w:rPr>
  </w:style>
  <w:style w:type="character" w:styleId="CommentReference">
    <w:name w:val="annotation reference"/>
    <w:semiHidden/>
    <w:rsid w:val="00422270"/>
    <w:rPr>
      <w:rFonts w:cs="Times New Roman"/>
      <w:sz w:val="16"/>
      <w:szCs w:val="16"/>
    </w:rPr>
  </w:style>
  <w:style w:type="paragraph" w:styleId="CommentText">
    <w:name w:val="annotation text"/>
    <w:basedOn w:val="Normal"/>
    <w:semiHidden/>
    <w:rsid w:val="00422270"/>
    <w:rPr>
      <w:sz w:val="16"/>
      <w:szCs w:val="20"/>
    </w:rPr>
  </w:style>
  <w:style w:type="paragraph" w:styleId="CommentSubject">
    <w:name w:val="annotation subject"/>
    <w:basedOn w:val="CommentText"/>
    <w:next w:val="CommentText"/>
    <w:semiHidden/>
    <w:rsid w:val="00422270"/>
    <w:rPr>
      <w:b/>
      <w:bCs/>
    </w:rPr>
  </w:style>
  <w:style w:type="paragraph" w:styleId="BalloonText">
    <w:name w:val="Balloon Text"/>
    <w:basedOn w:val="Normal"/>
    <w:link w:val="BalloonTextChar"/>
    <w:semiHidden/>
    <w:rsid w:val="00422270"/>
    <w:rPr>
      <w:rFonts w:ascii="Tahoma" w:hAnsi="Tahoma" w:cs="Tahoma"/>
      <w:sz w:val="16"/>
      <w:szCs w:val="16"/>
    </w:rPr>
  </w:style>
  <w:style w:type="paragraph" w:customStyle="1" w:styleId="LegalMAINHEADING">
    <w:name w:val="Legal_MAINHEADING"/>
    <w:basedOn w:val="LegalNormal"/>
    <w:next w:val="LegalNormal"/>
    <w:semiHidden/>
    <w:rsid w:val="00422270"/>
    <w:pPr>
      <w:keepNext/>
      <w:spacing w:before="480"/>
    </w:pPr>
    <w:rPr>
      <w:b/>
      <w:caps/>
    </w:rPr>
  </w:style>
  <w:style w:type="paragraph" w:customStyle="1" w:styleId="LegalTramLines">
    <w:name w:val="Legal_TramLines"/>
    <w:basedOn w:val="LegalNormal"/>
    <w:next w:val="LegalNormal"/>
    <w:semiHidden/>
    <w:rsid w:val="00422270"/>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22270"/>
    <w:pPr>
      <w:tabs>
        <w:tab w:val="right" w:pos="8789"/>
      </w:tabs>
    </w:pPr>
  </w:style>
  <w:style w:type="paragraph" w:customStyle="1" w:styleId="LegalNormal">
    <w:name w:val="Legal_Normal"/>
    <w:basedOn w:val="Normal"/>
    <w:rsid w:val="00422270"/>
    <w:pPr>
      <w:spacing w:after="360" w:line="480" w:lineRule="auto"/>
      <w:jc w:val="both"/>
    </w:pPr>
  </w:style>
  <w:style w:type="paragraph" w:customStyle="1" w:styleId="LegalAddressee">
    <w:name w:val="Legal_Addressee"/>
    <w:basedOn w:val="Normal"/>
    <w:next w:val="LegalNormal"/>
    <w:semiHidden/>
    <w:rsid w:val="00422270"/>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422270"/>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422270"/>
    <w:pPr>
      <w:suppressAutoHyphens w:val="0"/>
      <w:spacing w:before="480" w:after="960"/>
    </w:pPr>
    <w:rPr>
      <w:bCs/>
      <w:szCs w:val="20"/>
      <w:lang w:eastAsia="en-US"/>
    </w:rPr>
  </w:style>
  <w:style w:type="paragraph" w:customStyle="1" w:styleId="LegalSalutation">
    <w:name w:val="Legal_Salutation"/>
    <w:basedOn w:val="Normal"/>
    <w:next w:val="Normal"/>
    <w:semiHidden/>
    <w:rsid w:val="00422270"/>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422270"/>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customStyle="1" w:styleId="JUGMENTNUMBERED">
    <w:name w:val="JUGMENT NUMBERED"/>
    <w:basedOn w:val="Normal"/>
    <w:uiPriority w:val="99"/>
    <w:rsid w:val="00504AFC"/>
    <w:pPr>
      <w:numPr>
        <w:numId w:val="6"/>
      </w:numPr>
      <w:suppressAutoHyphens w:val="0"/>
      <w:spacing w:line="480" w:lineRule="auto"/>
      <w:jc w:val="both"/>
    </w:pPr>
    <w:rPr>
      <w:rFonts w:ascii="Times New Roman" w:hAnsi="Times New Roman"/>
      <w:sz w:val="26"/>
      <w:szCs w:val="26"/>
      <w:lang w:val="en-ZA" w:eastAsia="en-ZA"/>
    </w:rPr>
  </w:style>
  <w:style w:type="character" w:customStyle="1" w:styleId="FootnoteTextChar">
    <w:name w:val="Footnote Text Char"/>
    <w:basedOn w:val="DefaultParagraphFont"/>
    <w:link w:val="FootnoteText"/>
    <w:semiHidden/>
    <w:rsid w:val="00095F0E"/>
    <w:rPr>
      <w:rFonts w:ascii="Arial" w:hAnsi="Arial"/>
      <w:sz w:val="18"/>
      <w:lang w:val="en-GB" w:eastAsia="en-GB"/>
    </w:rPr>
  </w:style>
  <w:style w:type="character" w:customStyle="1" w:styleId="BalloonTextChar">
    <w:name w:val="Balloon Text Char"/>
    <w:basedOn w:val="DefaultParagraphFont"/>
    <w:link w:val="BalloonText"/>
    <w:semiHidden/>
    <w:rsid w:val="002271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60257634">
      <w:bodyDiv w:val="1"/>
      <w:marLeft w:val="0"/>
      <w:marRight w:val="0"/>
      <w:marTop w:val="0"/>
      <w:marBottom w:val="0"/>
      <w:divBdr>
        <w:top w:val="none" w:sz="0" w:space="0" w:color="auto"/>
        <w:left w:val="none" w:sz="0" w:space="0" w:color="auto"/>
        <w:bottom w:val="none" w:sz="0" w:space="0" w:color="auto"/>
        <w:right w:val="none" w:sz="0" w:space="0" w:color="auto"/>
      </w:divBdr>
    </w:div>
    <w:div w:id="102580286">
      <w:bodyDiv w:val="1"/>
      <w:marLeft w:val="0"/>
      <w:marRight w:val="0"/>
      <w:marTop w:val="0"/>
      <w:marBottom w:val="0"/>
      <w:divBdr>
        <w:top w:val="none" w:sz="0" w:space="0" w:color="auto"/>
        <w:left w:val="none" w:sz="0" w:space="0" w:color="auto"/>
        <w:bottom w:val="none" w:sz="0" w:space="0" w:color="auto"/>
        <w:right w:val="none" w:sz="0" w:space="0" w:color="auto"/>
      </w:divBdr>
    </w:div>
    <w:div w:id="225453236">
      <w:bodyDiv w:val="1"/>
      <w:marLeft w:val="0"/>
      <w:marRight w:val="0"/>
      <w:marTop w:val="0"/>
      <w:marBottom w:val="0"/>
      <w:divBdr>
        <w:top w:val="none" w:sz="0" w:space="0" w:color="auto"/>
        <w:left w:val="none" w:sz="0" w:space="0" w:color="auto"/>
        <w:bottom w:val="none" w:sz="0" w:space="0" w:color="auto"/>
        <w:right w:val="none" w:sz="0" w:space="0" w:color="auto"/>
      </w:divBdr>
    </w:div>
    <w:div w:id="333538454">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8924195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55398023">
      <w:bodyDiv w:val="1"/>
      <w:marLeft w:val="0"/>
      <w:marRight w:val="0"/>
      <w:marTop w:val="0"/>
      <w:marBottom w:val="0"/>
      <w:divBdr>
        <w:top w:val="none" w:sz="0" w:space="0" w:color="auto"/>
        <w:left w:val="none" w:sz="0" w:space="0" w:color="auto"/>
        <w:bottom w:val="none" w:sz="0" w:space="0" w:color="auto"/>
        <w:right w:val="none" w:sz="0" w:space="0" w:color="auto"/>
      </w:divBdr>
    </w:div>
    <w:div w:id="779566151">
      <w:bodyDiv w:val="1"/>
      <w:marLeft w:val="0"/>
      <w:marRight w:val="0"/>
      <w:marTop w:val="0"/>
      <w:marBottom w:val="0"/>
      <w:divBdr>
        <w:top w:val="none" w:sz="0" w:space="0" w:color="auto"/>
        <w:left w:val="none" w:sz="0" w:space="0" w:color="auto"/>
        <w:bottom w:val="none" w:sz="0" w:space="0" w:color="auto"/>
        <w:right w:val="none" w:sz="0" w:space="0" w:color="auto"/>
      </w:divBdr>
    </w:div>
    <w:div w:id="987856261">
      <w:bodyDiv w:val="1"/>
      <w:marLeft w:val="0"/>
      <w:marRight w:val="0"/>
      <w:marTop w:val="0"/>
      <w:marBottom w:val="0"/>
      <w:divBdr>
        <w:top w:val="none" w:sz="0" w:space="0" w:color="auto"/>
        <w:left w:val="none" w:sz="0" w:space="0" w:color="auto"/>
        <w:bottom w:val="none" w:sz="0" w:space="0" w:color="auto"/>
        <w:right w:val="none" w:sz="0" w:space="0" w:color="auto"/>
      </w:divBdr>
    </w:div>
    <w:div w:id="1086416972">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61183235">
      <w:bodyDiv w:val="1"/>
      <w:marLeft w:val="0"/>
      <w:marRight w:val="0"/>
      <w:marTop w:val="0"/>
      <w:marBottom w:val="0"/>
      <w:divBdr>
        <w:top w:val="none" w:sz="0" w:space="0" w:color="auto"/>
        <w:left w:val="none" w:sz="0" w:space="0" w:color="auto"/>
        <w:bottom w:val="none" w:sz="0" w:space="0" w:color="auto"/>
        <w:right w:val="none" w:sz="0" w:space="0" w:color="auto"/>
      </w:divBdr>
    </w:div>
    <w:div w:id="1297179603">
      <w:bodyDiv w:val="1"/>
      <w:marLeft w:val="0"/>
      <w:marRight w:val="0"/>
      <w:marTop w:val="0"/>
      <w:marBottom w:val="0"/>
      <w:divBdr>
        <w:top w:val="none" w:sz="0" w:space="0" w:color="auto"/>
        <w:left w:val="none" w:sz="0" w:space="0" w:color="auto"/>
        <w:bottom w:val="none" w:sz="0" w:space="0" w:color="auto"/>
        <w:right w:val="none" w:sz="0" w:space="0" w:color="auto"/>
      </w:divBdr>
    </w:div>
    <w:div w:id="1379165312">
      <w:bodyDiv w:val="1"/>
      <w:marLeft w:val="0"/>
      <w:marRight w:val="0"/>
      <w:marTop w:val="0"/>
      <w:marBottom w:val="0"/>
      <w:divBdr>
        <w:top w:val="none" w:sz="0" w:space="0" w:color="auto"/>
        <w:left w:val="none" w:sz="0" w:space="0" w:color="auto"/>
        <w:bottom w:val="none" w:sz="0" w:space="0" w:color="auto"/>
        <w:right w:val="none" w:sz="0" w:space="0" w:color="auto"/>
      </w:divBdr>
    </w:div>
    <w:div w:id="1554004672">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686176827">
      <w:bodyDiv w:val="1"/>
      <w:marLeft w:val="0"/>
      <w:marRight w:val="0"/>
      <w:marTop w:val="0"/>
      <w:marBottom w:val="0"/>
      <w:divBdr>
        <w:top w:val="none" w:sz="0" w:space="0" w:color="auto"/>
        <w:left w:val="none" w:sz="0" w:space="0" w:color="auto"/>
        <w:bottom w:val="none" w:sz="0" w:space="0" w:color="auto"/>
        <w:right w:val="none" w:sz="0" w:space="0" w:color="auto"/>
      </w:divBdr>
    </w:div>
    <w:div w:id="1701011654">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04297295">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1DCD0-48E8-4EED-BFB7-CF1591D5A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21</TotalTime>
  <Pages>12</Pages>
  <Words>3222</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Judgment - Limbada &amp; 6 Others v Jazz Spirit</vt:lpstr>
    </vt:vector>
  </TitlesOfParts>
  <Company>.</Company>
  <LinksUpToDate>false</LinksUpToDate>
  <CharactersWithSpaces>21551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creator>ladams</dc:creator>
  <dc:description>The Mother of all Judgments</dc:description>
  <cp:lastModifiedBy>Mary Bruce</cp:lastModifiedBy>
  <cp:revision>10</cp:revision>
  <cp:lastPrinted>2022-08-18T13:25:00Z</cp:lastPrinted>
  <dcterms:created xsi:type="dcterms:W3CDTF">2024-01-10T10:53:00Z</dcterms:created>
  <dcterms:modified xsi:type="dcterms:W3CDTF">2024-01-30T16:48:00Z</dcterms:modified>
</cp:coreProperties>
</file>