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244E3" w14:textId="77777777" w:rsidR="00F2687D" w:rsidRPr="00F2687D" w:rsidRDefault="00F2687D" w:rsidP="00F2687D">
      <w:pPr>
        <w:tabs>
          <w:tab w:val="left" w:pos="2342"/>
          <w:tab w:val="center" w:pos="4513"/>
        </w:tabs>
        <w:spacing w:after="0" w:line="240" w:lineRule="auto"/>
        <w:jc w:val="center"/>
        <w:outlineLvl w:val="0"/>
        <w:rPr>
          <w:rFonts w:ascii="Arial" w:eastAsia="Times New Roman" w:hAnsi="Arial" w:cs="Arial"/>
          <w:b/>
          <w:noProof/>
          <w:kern w:val="0"/>
          <w:sz w:val="24"/>
          <w:szCs w:val="24"/>
          <w:lang w:eastAsia="en-ZA"/>
          <w14:ligatures w14:val="none"/>
        </w:rPr>
      </w:pPr>
      <w:bookmarkStart w:id="0" w:name="_GoBack"/>
      <w:r w:rsidRPr="00F2687D">
        <w:rPr>
          <w:rFonts w:ascii="Arial" w:eastAsia="Times New Roman" w:hAnsi="Arial" w:cs="Arial"/>
          <w:b/>
          <w:noProof/>
          <w:kern w:val="0"/>
          <w:sz w:val="24"/>
          <w:szCs w:val="24"/>
          <w:lang w:eastAsia="en-ZA"/>
          <w14:ligatures w14:val="none"/>
        </w:rPr>
        <w:t>REPUBLIC OF SOUTH AFRICA</w:t>
      </w:r>
    </w:p>
    <w:p w14:paraId="6E598411" w14:textId="77777777" w:rsidR="00F2687D" w:rsidRPr="00F2687D" w:rsidRDefault="00F2687D" w:rsidP="00F2687D">
      <w:pPr>
        <w:tabs>
          <w:tab w:val="left" w:pos="2342"/>
          <w:tab w:val="center" w:pos="4513"/>
        </w:tabs>
        <w:spacing w:after="0" w:line="240" w:lineRule="auto"/>
        <w:jc w:val="center"/>
        <w:outlineLvl w:val="0"/>
        <w:rPr>
          <w:rFonts w:ascii="Arial" w:eastAsia="Times New Roman" w:hAnsi="Arial" w:cs="Arial"/>
          <w:b/>
          <w:noProof/>
          <w:kern w:val="0"/>
          <w:sz w:val="24"/>
          <w:szCs w:val="24"/>
          <w:lang w:eastAsia="en-ZA"/>
          <w14:ligatures w14:val="none"/>
        </w:rPr>
      </w:pPr>
    </w:p>
    <w:p w14:paraId="7B2C6494" w14:textId="77777777" w:rsidR="00F2687D" w:rsidRPr="00F2687D" w:rsidRDefault="00F2687D" w:rsidP="00F2687D">
      <w:pPr>
        <w:tabs>
          <w:tab w:val="left" w:pos="2342"/>
          <w:tab w:val="center" w:pos="4513"/>
        </w:tabs>
        <w:spacing w:after="0" w:line="240" w:lineRule="auto"/>
        <w:jc w:val="center"/>
        <w:outlineLvl w:val="0"/>
        <w:rPr>
          <w:rFonts w:ascii="Arial" w:eastAsia="Times New Roman" w:hAnsi="Arial" w:cs="Arial"/>
          <w:kern w:val="0"/>
          <w:sz w:val="24"/>
          <w:szCs w:val="24"/>
          <w14:ligatures w14:val="none"/>
        </w:rPr>
      </w:pPr>
      <w:r w:rsidRPr="00F2687D">
        <w:rPr>
          <w:rFonts w:ascii="Arial" w:eastAsia="Times New Roman" w:hAnsi="Arial" w:cs="Arial"/>
          <w:noProof/>
          <w:kern w:val="0"/>
          <w:sz w:val="24"/>
          <w:szCs w:val="24"/>
          <w:lang w:val="en-US"/>
          <w14:ligatures w14:val="none"/>
        </w:rPr>
        <w:drawing>
          <wp:inline distT="0" distB="0" distL="0" distR="0" wp14:anchorId="5C98D371" wp14:editId="6DF487CA">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711B6AE3" w14:textId="77777777" w:rsidR="00F2687D" w:rsidRPr="00F2687D" w:rsidRDefault="00F2687D" w:rsidP="00F2687D">
      <w:pPr>
        <w:spacing w:after="0" w:line="240" w:lineRule="auto"/>
        <w:jc w:val="center"/>
        <w:outlineLvl w:val="0"/>
        <w:rPr>
          <w:rFonts w:ascii="Arial" w:eastAsia="Times New Roman" w:hAnsi="Arial" w:cs="Arial"/>
          <w:b/>
          <w:kern w:val="0"/>
          <w:sz w:val="24"/>
          <w:szCs w:val="24"/>
          <w14:ligatures w14:val="none"/>
        </w:rPr>
      </w:pPr>
    </w:p>
    <w:p w14:paraId="285026B4" w14:textId="30D2A422" w:rsidR="00A6541F" w:rsidRPr="00FF4A70" w:rsidRDefault="00A6541F" w:rsidP="00FF4A70">
      <w:pPr>
        <w:spacing w:after="0" w:line="240" w:lineRule="auto"/>
        <w:jc w:val="center"/>
        <w:outlineLvl w:val="0"/>
        <w:rPr>
          <w:rFonts w:ascii="Arial" w:hAnsi="Arial"/>
          <w:b/>
          <w:kern w:val="0"/>
          <w:sz w:val="24"/>
          <w14:ligatures w14:val="none"/>
        </w:rPr>
      </w:pPr>
      <w:r w:rsidRPr="00FF4A70">
        <w:rPr>
          <w:rFonts w:ascii="Arial" w:hAnsi="Arial"/>
          <w:b/>
          <w:kern w:val="0"/>
          <w:sz w:val="24"/>
          <w14:ligatures w14:val="none"/>
        </w:rPr>
        <w:t>IN THE HIGH COURT OF SOUTH AFRICA</w:t>
      </w:r>
    </w:p>
    <w:p w14:paraId="4C2A57EF" w14:textId="6CD11198" w:rsidR="00A6541F" w:rsidRPr="00FF4A70" w:rsidRDefault="00A6541F" w:rsidP="00FF4A70">
      <w:pPr>
        <w:spacing w:after="0" w:line="240" w:lineRule="auto"/>
        <w:jc w:val="center"/>
        <w:outlineLvl w:val="0"/>
        <w:rPr>
          <w:rFonts w:ascii="Arial" w:hAnsi="Arial"/>
          <w:b/>
          <w:kern w:val="0"/>
          <w:sz w:val="24"/>
          <w14:ligatures w14:val="none"/>
        </w:rPr>
      </w:pPr>
      <w:r w:rsidRPr="00FF4A70">
        <w:rPr>
          <w:rFonts w:ascii="Arial" w:hAnsi="Arial"/>
          <w:b/>
          <w:kern w:val="0"/>
          <w:sz w:val="24"/>
          <w14:ligatures w14:val="none"/>
        </w:rPr>
        <w:t>GAUTENG DIVISION, JOHANNESBURG</w:t>
      </w:r>
    </w:p>
    <w:p w14:paraId="3F2150C1" w14:textId="77777777" w:rsidR="00F2687D" w:rsidRPr="00F2687D" w:rsidRDefault="00F2687D" w:rsidP="00F2687D">
      <w:pPr>
        <w:spacing w:after="0" w:line="240" w:lineRule="auto"/>
        <w:jc w:val="both"/>
        <w:rPr>
          <w:rFonts w:ascii="Arial" w:eastAsia="Times New Roman" w:hAnsi="Arial" w:cs="Arial"/>
          <w:kern w:val="0"/>
          <w:sz w:val="24"/>
          <w:szCs w:val="24"/>
          <w14:ligatures w14:val="none"/>
        </w:rPr>
      </w:pPr>
    </w:p>
    <w:p w14:paraId="7C23CE9B" w14:textId="77777777" w:rsidR="00F2687D" w:rsidRPr="00F2687D" w:rsidRDefault="00F2687D" w:rsidP="00F2687D">
      <w:pPr>
        <w:spacing w:after="0" w:line="240" w:lineRule="auto"/>
        <w:jc w:val="both"/>
        <w:rPr>
          <w:rFonts w:ascii="Arial" w:eastAsia="Times New Roman" w:hAnsi="Arial" w:cs="Arial"/>
          <w:kern w:val="0"/>
          <w:sz w:val="24"/>
          <w:szCs w:val="24"/>
          <w14:ligatures w14:val="none"/>
        </w:rPr>
      </w:pPr>
    </w:p>
    <w:p w14:paraId="6A190AEA" w14:textId="2B9CF10D" w:rsidR="00A6541F" w:rsidRPr="00FF4A70" w:rsidRDefault="00F2687D" w:rsidP="00FF4A70">
      <w:pPr>
        <w:tabs>
          <w:tab w:val="right" w:pos="9029"/>
        </w:tabs>
        <w:spacing w:after="0" w:line="240" w:lineRule="auto"/>
        <w:jc w:val="both"/>
        <w:rPr>
          <w:rFonts w:ascii="Arial" w:hAnsi="Arial"/>
          <w:kern w:val="0"/>
          <w:sz w:val="24"/>
          <w14:ligatures w14:val="none"/>
        </w:rPr>
      </w:pPr>
      <w:r w:rsidRPr="00F2687D">
        <w:rPr>
          <w:rFonts w:ascii="Arial" w:eastAsia="Times New Roman" w:hAnsi="Arial" w:cs="Arial"/>
          <w:kern w:val="0"/>
          <w:sz w:val="24"/>
          <w:szCs w:val="24"/>
          <w14:ligatures w14:val="none"/>
        </w:rPr>
        <w:tab/>
      </w:r>
      <w:r w:rsidRPr="00F2687D">
        <w:rPr>
          <w:rFonts w:ascii="Arial" w:eastAsia="Times New Roman" w:hAnsi="Arial" w:cs="Arial"/>
          <w:bCs/>
          <w:kern w:val="0"/>
          <w:sz w:val="24"/>
          <w:szCs w:val="24"/>
          <w14:ligatures w14:val="none"/>
        </w:rPr>
        <w:t>Case Number: 2022</w:t>
      </w:r>
      <w:r w:rsidR="00A6541F" w:rsidRPr="00FF4A70">
        <w:rPr>
          <w:rFonts w:ascii="Arial" w:hAnsi="Arial"/>
          <w:kern w:val="0"/>
          <w:sz w:val="24"/>
          <w14:ligatures w14:val="none"/>
        </w:rPr>
        <w:t>/8449</w:t>
      </w:r>
    </w:p>
    <w:p w14:paraId="7104242A" w14:textId="77777777" w:rsidR="00F2687D" w:rsidRPr="00F2687D" w:rsidRDefault="00F2687D" w:rsidP="00F2687D">
      <w:pPr>
        <w:tabs>
          <w:tab w:val="right" w:pos="9029"/>
        </w:tabs>
        <w:spacing w:after="0" w:line="240" w:lineRule="auto"/>
        <w:jc w:val="both"/>
        <w:rPr>
          <w:rFonts w:ascii="Arial" w:eastAsia="Times New Roman" w:hAnsi="Arial" w:cs="Arial"/>
          <w:kern w:val="0"/>
          <w:sz w:val="24"/>
          <w:szCs w:val="24"/>
          <w14:ligatures w14:val="none"/>
        </w:rPr>
      </w:pPr>
      <w:r w:rsidRPr="00F2687D">
        <w:rPr>
          <w:rFonts w:ascii="Arial" w:eastAsia="Calibri" w:hAnsi="Arial" w:cs="Arial"/>
          <w:noProof/>
          <w:kern w:val="0"/>
          <w:sz w:val="24"/>
          <w:szCs w:val="24"/>
          <w:lang w:val="en-US"/>
          <w14:ligatures w14:val="none"/>
        </w:rPr>
        <mc:AlternateContent>
          <mc:Choice Requires="wps">
            <w:drawing>
              <wp:anchor distT="0" distB="0" distL="114300" distR="114300" simplePos="0" relativeHeight="251659264" behindDoc="0" locked="0" layoutInCell="1" allowOverlap="1" wp14:anchorId="590A463E" wp14:editId="7A35AE15">
                <wp:simplePos x="0" y="0"/>
                <wp:positionH relativeFrom="margin">
                  <wp:align>left</wp:align>
                </wp:positionH>
                <wp:positionV relativeFrom="paragraph">
                  <wp:posOffset>23495</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52F990AE" w14:textId="2180855F" w:rsidR="00F350A1" w:rsidRPr="00C344A5" w:rsidRDefault="00F735B5" w:rsidP="00F735B5">
                            <w:pPr>
                              <w:tabs>
                                <w:tab w:val="left" w:pos="900"/>
                              </w:tabs>
                              <w:spacing w:before="240" w:after="0" w:line="240" w:lineRule="auto"/>
                              <w:ind w:left="900" w:hanging="720"/>
                              <w:rPr>
                                <w:rFonts w:ascii="Arial" w:hAnsi="Arial" w:cs="Arial"/>
                                <w:sz w:val="18"/>
                                <w:szCs w:val="20"/>
                              </w:rPr>
                            </w:pPr>
                            <w:r w:rsidRPr="00C344A5">
                              <w:rPr>
                                <w:rFonts w:ascii="Arial" w:hAnsi="Arial" w:cs="Arial"/>
                                <w:sz w:val="18"/>
                                <w:szCs w:val="20"/>
                              </w:rPr>
                              <w:t>(1)</w:t>
                            </w:r>
                            <w:r w:rsidRPr="00C344A5">
                              <w:rPr>
                                <w:rFonts w:ascii="Arial" w:hAnsi="Arial" w:cs="Arial"/>
                                <w:sz w:val="18"/>
                                <w:szCs w:val="20"/>
                              </w:rPr>
                              <w:tab/>
                            </w:r>
                            <w:r w:rsidR="00F350A1" w:rsidRPr="00C344A5">
                              <w:rPr>
                                <w:rFonts w:ascii="Arial" w:hAnsi="Arial" w:cs="Arial"/>
                                <w:sz w:val="18"/>
                                <w:szCs w:val="20"/>
                              </w:rPr>
                              <w:t>REPORTABLE: YES / NO</w:t>
                            </w:r>
                          </w:p>
                          <w:p w14:paraId="4B304943" w14:textId="6847B1E5" w:rsidR="00F350A1" w:rsidRPr="00C344A5" w:rsidRDefault="00F735B5" w:rsidP="00F735B5">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(2)</w:t>
                            </w:r>
                            <w:r w:rsidRPr="00C344A5">
                              <w:rPr>
                                <w:rFonts w:ascii="Arial" w:hAnsi="Arial" w:cs="Arial"/>
                                <w:sz w:val="18"/>
                                <w:szCs w:val="20"/>
                              </w:rPr>
                              <w:tab/>
                            </w:r>
                            <w:r w:rsidR="00F350A1" w:rsidRPr="00C344A5">
                              <w:rPr>
                                <w:rFonts w:ascii="Arial" w:hAnsi="Arial" w:cs="Arial"/>
                                <w:sz w:val="18"/>
                                <w:szCs w:val="20"/>
                              </w:rPr>
                              <w:t xml:space="preserve">OF INTEREST TO OTHER JUDGES: </w:t>
                            </w:r>
                            <w:r w:rsidR="00F350A1">
                              <w:rPr>
                                <w:rFonts w:ascii="Arial" w:hAnsi="Arial" w:cs="Arial"/>
                                <w:sz w:val="18"/>
                                <w:szCs w:val="20"/>
                              </w:rPr>
                              <w:t xml:space="preserve">YES / </w:t>
                            </w:r>
                            <w:r w:rsidR="00F350A1" w:rsidRPr="00C344A5">
                              <w:rPr>
                                <w:rFonts w:ascii="Arial" w:hAnsi="Arial" w:cs="Arial"/>
                                <w:sz w:val="18"/>
                                <w:szCs w:val="20"/>
                              </w:rPr>
                              <w:t>NO</w:t>
                            </w:r>
                          </w:p>
                          <w:p w14:paraId="16777851" w14:textId="6CFE0661" w:rsidR="00F350A1" w:rsidRPr="00C344A5" w:rsidRDefault="00F735B5" w:rsidP="00F735B5">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(3)</w:t>
                            </w:r>
                            <w:r w:rsidRPr="00C344A5">
                              <w:rPr>
                                <w:rFonts w:ascii="Arial" w:hAnsi="Arial" w:cs="Arial"/>
                                <w:sz w:val="18"/>
                                <w:szCs w:val="20"/>
                              </w:rPr>
                              <w:tab/>
                            </w:r>
                            <w:r w:rsidR="00F350A1" w:rsidRPr="00C344A5">
                              <w:rPr>
                                <w:rFonts w:ascii="Arial" w:hAnsi="Arial" w:cs="Arial"/>
                                <w:sz w:val="18"/>
                                <w:szCs w:val="20"/>
                              </w:rPr>
                              <w:t xml:space="preserve">REVISED: </w:t>
                            </w:r>
                            <w:r w:rsidR="00F350A1">
                              <w:rPr>
                                <w:rFonts w:ascii="Arial" w:hAnsi="Arial" w:cs="Arial"/>
                                <w:sz w:val="18"/>
                                <w:szCs w:val="20"/>
                              </w:rPr>
                              <w:t xml:space="preserve">YES / </w:t>
                            </w:r>
                            <w:r w:rsidR="00F350A1" w:rsidRPr="00C344A5">
                              <w:rPr>
                                <w:rFonts w:ascii="Arial" w:hAnsi="Arial" w:cs="Arial"/>
                                <w:sz w:val="18"/>
                                <w:szCs w:val="20"/>
                              </w:rPr>
                              <w:t>NO</w:t>
                            </w:r>
                          </w:p>
                          <w:p w14:paraId="004F8143" w14:textId="77777777" w:rsidR="00F350A1" w:rsidRPr="00C344A5" w:rsidRDefault="00F350A1" w:rsidP="00F2687D">
                            <w:pPr>
                              <w:rPr>
                                <w:rFonts w:ascii="Arial" w:hAnsi="Arial" w:cs="Arial"/>
                                <w:b/>
                                <w:sz w:val="18"/>
                                <w:szCs w:val="20"/>
                              </w:rPr>
                            </w:pPr>
                          </w:p>
                          <w:p w14:paraId="051EA5E9" w14:textId="77777777" w:rsidR="00F350A1" w:rsidRPr="00C344A5" w:rsidRDefault="00F350A1" w:rsidP="00F2687D">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03CF8276" w14:textId="77777777" w:rsidR="00F350A1" w:rsidRPr="00C344A5" w:rsidRDefault="00F350A1" w:rsidP="00F2687D">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A463E" id="_x0000_t202" coordsize="21600,21600" o:spt="202" path="m,l,21600r21600,l21600,xe">
                <v:stroke joinstyle="miter"/>
                <v:path gradientshapeok="t" o:connecttype="rect"/>
              </v:shapetype>
              <v:shape id="Text Box 2" o:spid="_x0000_s1026" type="#_x0000_t202" style="position:absolute;left:0;text-align:left;margin-left:0;margin-top:1.85pt;width:261pt;height:1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">
                <v:textbox>
                  <w:txbxContent>
                    <w:p w14:paraId="52F990AE" w14:textId="2180855F" w:rsidR="00F350A1" w:rsidRPr="00C344A5" w:rsidRDefault="00F735B5" w:rsidP="00F735B5">
                      <w:pPr>
                        <w:tabs>
                          <w:tab w:val="left" w:pos="900"/>
                        </w:tabs>
                        <w:spacing w:before="240" w:after="0" w:line="240" w:lineRule="auto"/>
                        <w:ind w:left="900" w:hanging="720"/>
                        <w:rPr>
                          <w:rFonts w:ascii="Arial" w:hAnsi="Arial" w:cs="Arial"/>
                          <w:sz w:val="18"/>
                          <w:szCs w:val="20"/>
                        </w:rPr>
                      </w:pPr>
                      <w:r w:rsidRPr="00C344A5">
                        <w:rPr>
                          <w:rFonts w:ascii="Arial" w:hAnsi="Arial" w:cs="Arial"/>
                          <w:sz w:val="18"/>
                          <w:szCs w:val="20"/>
                        </w:rPr>
                        <w:t>(1)</w:t>
                      </w:r>
                      <w:r w:rsidRPr="00C344A5">
                        <w:rPr>
                          <w:rFonts w:ascii="Arial" w:hAnsi="Arial" w:cs="Arial"/>
                          <w:sz w:val="18"/>
                          <w:szCs w:val="20"/>
                        </w:rPr>
                        <w:tab/>
                      </w:r>
                      <w:r w:rsidR="00F350A1" w:rsidRPr="00C344A5">
                        <w:rPr>
                          <w:rFonts w:ascii="Arial" w:hAnsi="Arial" w:cs="Arial"/>
                          <w:sz w:val="18"/>
                          <w:szCs w:val="20"/>
                        </w:rPr>
                        <w:t>REPORTABLE: YES / NO</w:t>
                      </w:r>
                    </w:p>
                    <w:p w14:paraId="4B304943" w14:textId="6847B1E5" w:rsidR="00F350A1" w:rsidRPr="00C344A5" w:rsidRDefault="00F735B5" w:rsidP="00F735B5">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(2)</w:t>
                      </w:r>
                      <w:r w:rsidRPr="00C344A5">
                        <w:rPr>
                          <w:rFonts w:ascii="Arial" w:hAnsi="Arial" w:cs="Arial"/>
                          <w:sz w:val="18"/>
                          <w:szCs w:val="20"/>
                        </w:rPr>
                        <w:tab/>
                      </w:r>
                      <w:r w:rsidR="00F350A1" w:rsidRPr="00C344A5">
                        <w:rPr>
                          <w:rFonts w:ascii="Arial" w:hAnsi="Arial" w:cs="Arial"/>
                          <w:sz w:val="18"/>
                          <w:szCs w:val="20"/>
                        </w:rPr>
                        <w:t xml:space="preserve">OF INTEREST TO OTHER JUDGES: </w:t>
                      </w:r>
                      <w:r w:rsidR="00F350A1">
                        <w:rPr>
                          <w:rFonts w:ascii="Arial" w:hAnsi="Arial" w:cs="Arial"/>
                          <w:sz w:val="18"/>
                          <w:szCs w:val="20"/>
                        </w:rPr>
                        <w:t xml:space="preserve">YES / </w:t>
                      </w:r>
                      <w:r w:rsidR="00F350A1" w:rsidRPr="00C344A5">
                        <w:rPr>
                          <w:rFonts w:ascii="Arial" w:hAnsi="Arial" w:cs="Arial"/>
                          <w:sz w:val="18"/>
                          <w:szCs w:val="20"/>
                        </w:rPr>
                        <w:t>NO</w:t>
                      </w:r>
                    </w:p>
                    <w:p w14:paraId="16777851" w14:textId="6CFE0661" w:rsidR="00F350A1" w:rsidRPr="00C344A5" w:rsidRDefault="00F735B5" w:rsidP="00F735B5">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(3)</w:t>
                      </w:r>
                      <w:r w:rsidRPr="00C344A5">
                        <w:rPr>
                          <w:rFonts w:ascii="Arial" w:hAnsi="Arial" w:cs="Arial"/>
                          <w:sz w:val="18"/>
                          <w:szCs w:val="20"/>
                        </w:rPr>
                        <w:tab/>
                      </w:r>
                      <w:r w:rsidR="00F350A1" w:rsidRPr="00C344A5">
                        <w:rPr>
                          <w:rFonts w:ascii="Arial" w:hAnsi="Arial" w:cs="Arial"/>
                          <w:sz w:val="18"/>
                          <w:szCs w:val="20"/>
                        </w:rPr>
                        <w:t xml:space="preserve">REVISED: </w:t>
                      </w:r>
                      <w:r w:rsidR="00F350A1">
                        <w:rPr>
                          <w:rFonts w:ascii="Arial" w:hAnsi="Arial" w:cs="Arial"/>
                          <w:sz w:val="18"/>
                          <w:szCs w:val="20"/>
                        </w:rPr>
                        <w:t xml:space="preserve">YES / </w:t>
                      </w:r>
                      <w:r w:rsidR="00F350A1" w:rsidRPr="00C344A5">
                        <w:rPr>
                          <w:rFonts w:ascii="Arial" w:hAnsi="Arial" w:cs="Arial"/>
                          <w:sz w:val="18"/>
                          <w:szCs w:val="20"/>
                        </w:rPr>
                        <w:t>NO</w:t>
                      </w:r>
                    </w:p>
                    <w:p w14:paraId="004F8143" w14:textId="77777777" w:rsidR="00F350A1" w:rsidRPr="00C344A5" w:rsidRDefault="00F350A1" w:rsidP="00F2687D">
                      <w:pPr>
                        <w:rPr>
                          <w:rFonts w:ascii="Arial" w:hAnsi="Arial" w:cs="Arial"/>
                          <w:b/>
                          <w:sz w:val="18"/>
                          <w:szCs w:val="20"/>
                        </w:rPr>
                      </w:pPr>
                    </w:p>
                    <w:p w14:paraId="051EA5E9" w14:textId="77777777" w:rsidR="00F350A1" w:rsidRPr="00C344A5" w:rsidRDefault="00F350A1" w:rsidP="00F2687D">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03CF8276" w14:textId="77777777" w:rsidR="00F350A1" w:rsidRPr="00C344A5" w:rsidRDefault="00F350A1" w:rsidP="00F2687D">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v:textbox>
                <w10:wrap anchorx="margin"/>
              </v:shape>
            </w:pict>
          </mc:Fallback>
        </mc:AlternateContent>
      </w:r>
    </w:p>
    <w:p w14:paraId="46EC557F" w14:textId="77777777" w:rsidR="00F2687D" w:rsidRPr="00F2687D" w:rsidRDefault="00F2687D" w:rsidP="00F2687D">
      <w:pPr>
        <w:tabs>
          <w:tab w:val="left" w:pos="8998"/>
        </w:tabs>
        <w:spacing w:after="0" w:line="240" w:lineRule="auto"/>
        <w:jc w:val="both"/>
        <w:rPr>
          <w:rFonts w:ascii="Arial" w:eastAsia="Times New Roman" w:hAnsi="Arial" w:cs="Arial"/>
          <w:kern w:val="0"/>
          <w:sz w:val="24"/>
          <w:szCs w:val="24"/>
          <w14:ligatures w14:val="none"/>
        </w:rPr>
      </w:pPr>
    </w:p>
    <w:p w14:paraId="7398B4E3" w14:textId="77777777" w:rsidR="00F2687D" w:rsidRPr="00F2687D" w:rsidRDefault="00F2687D" w:rsidP="00F2687D">
      <w:pPr>
        <w:tabs>
          <w:tab w:val="left" w:pos="8998"/>
        </w:tabs>
        <w:spacing w:after="0" w:line="240" w:lineRule="auto"/>
        <w:jc w:val="both"/>
        <w:rPr>
          <w:rFonts w:ascii="Arial" w:eastAsia="Times New Roman" w:hAnsi="Arial" w:cs="Arial"/>
          <w:kern w:val="0"/>
          <w:sz w:val="24"/>
          <w:szCs w:val="24"/>
          <w14:ligatures w14:val="none"/>
        </w:rPr>
      </w:pPr>
    </w:p>
    <w:p w14:paraId="70DAF010" w14:textId="2D1D4639" w:rsidR="00A6541F" w:rsidRPr="00FF4A70" w:rsidRDefault="00A6541F" w:rsidP="00FF4A70">
      <w:pPr>
        <w:tabs>
          <w:tab w:val="left" w:pos="8998"/>
        </w:tabs>
        <w:spacing w:after="0" w:line="240" w:lineRule="auto"/>
        <w:jc w:val="both"/>
        <w:rPr>
          <w:rFonts w:ascii="Arial" w:hAnsi="Arial"/>
          <w:kern w:val="0"/>
          <w:sz w:val="24"/>
          <w14:ligatures w14:val="none"/>
        </w:rPr>
      </w:pPr>
      <w:r w:rsidRPr="00FF4A70">
        <w:rPr>
          <w:rFonts w:ascii="Arial" w:hAnsi="Arial"/>
          <w:kern w:val="0"/>
          <w:sz w:val="24"/>
          <w14:ligatures w14:val="none"/>
        </w:rPr>
        <w:t>In the matter between:</w:t>
      </w:r>
    </w:p>
    <w:p w14:paraId="3F8871DE" w14:textId="77777777" w:rsidR="00F2687D" w:rsidRPr="00F2687D" w:rsidRDefault="00F2687D" w:rsidP="00F2687D">
      <w:pPr>
        <w:tabs>
          <w:tab w:val="right" w:pos="9029"/>
        </w:tabs>
        <w:spacing w:after="0" w:line="240" w:lineRule="auto"/>
        <w:jc w:val="both"/>
        <w:rPr>
          <w:rFonts w:ascii="Arial" w:eastAsia="Times New Roman" w:hAnsi="Arial" w:cs="Arial"/>
          <w:kern w:val="0"/>
          <w:sz w:val="24"/>
          <w:szCs w:val="24"/>
          <w14:ligatures w14:val="none"/>
        </w:rPr>
      </w:pPr>
    </w:p>
    <w:p w14:paraId="7085341A" w14:textId="77777777" w:rsidR="00F2687D" w:rsidRPr="00F2687D" w:rsidRDefault="00F2687D" w:rsidP="00F2687D">
      <w:pPr>
        <w:tabs>
          <w:tab w:val="right" w:pos="9029"/>
        </w:tabs>
        <w:spacing w:after="0" w:line="240" w:lineRule="auto"/>
        <w:jc w:val="both"/>
        <w:rPr>
          <w:rFonts w:ascii="Arial" w:eastAsia="Times New Roman" w:hAnsi="Arial" w:cs="Arial"/>
          <w:kern w:val="0"/>
          <w:sz w:val="24"/>
          <w:szCs w:val="24"/>
          <w14:ligatures w14:val="none"/>
        </w:rPr>
      </w:pPr>
    </w:p>
    <w:p w14:paraId="412CBD36" w14:textId="77777777" w:rsidR="00F2687D" w:rsidRPr="00F2687D" w:rsidRDefault="00F2687D" w:rsidP="00F2687D">
      <w:pPr>
        <w:tabs>
          <w:tab w:val="right" w:pos="9029"/>
        </w:tabs>
        <w:spacing w:after="0" w:line="240" w:lineRule="auto"/>
        <w:contextualSpacing/>
        <w:jc w:val="both"/>
        <w:rPr>
          <w:rFonts w:ascii="Arial" w:eastAsia="Times New Roman" w:hAnsi="Arial" w:cs="Arial"/>
          <w:b/>
          <w:kern w:val="0"/>
          <w:sz w:val="24"/>
          <w:szCs w:val="24"/>
          <w14:ligatures w14:val="none"/>
        </w:rPr>
      </w:pPr>
    </w:p>
    <w:p w14:paraId="6C638C84" w14:textId="77777777" w:rsidR="00F2687D" w:rsidRPr="00F2687D" w:rsidRDefault="00F2687D" w:rsidP="00F2687D">
      <w:pPr>
        <w:tabs>
          <w:tab w:val="right" w:pos="9029"/>
        </w:tabs>
        <w:spacing w:after="0" w:line="240" w:lineRule="auto"/>
        <w:contextualSpacing/>
        <w:jc w:val="both"/>
        <w:rPr>
          <w:rFonts w:ascii="Arial" w:eastAsia="Times New Roman" w:hAnsi="Arial" w:cs="Arial"/>
          <w:b/>
          <w:kern w:val="0"/>
          <w:sz w:val="24"/>
          <w:szCs w:val="24"/>
          <w14:ligatures w14:val="none"/>
        </w:rPr>
      </w:pPr>
    </w:p>
    <w:p w14:paraId="4212A43B" w14:textId="77777777" w:rsidR="00F2687D" w:rsidRPr="00F2687D" w:rsidRDefault="00F2687D" w:rsidP="00F2687D">
      <w:pPr>
        <w:tabs>
          <w:tab w:val="right" w:pos="9029"/>
        </w:tabs>
        <w:spacing w:after="0" w:line="240" w:lineRule="auto"/>
        <w:contextualSpacing/>
        <w:jc w:val="both"/>
        <w:rPr>
          <w:rFonts w:ascii="Arial" w:eastAsia="Times New Roman" w:hAnsi="Arial" w:cs="Arial"/>
          <w:b/>
          <w:kern w:val="0"/>
          <w:sz w:val="24"/>
          <w:szCs w:val="24"/>
          <w14:ligatures w14:val="none"/>
        </w:rPr>
      </w:pPr>
    </w:p>
    <w:p w14:paraId="60334412" w14:textId="77777777" w:rsidR="00F2687D" w:rsidRPr="00F2687D" w:rsidRDefault="00F2687D" w:rsidP="00F2687D">
      <w:pPr>
        <w:tabs>
          <w:tab w:val="right" w:pos="9029"/>
        </w:tabs>
        <w:spacing w:after="0" w:line="240" w:lineRule="auto"/>
        <w:contextualSpacing/>
        <w:jc w:val="both"/>
        <w:rPr>
          <w:rFonts w:ascii="Arial" w:eastAsia="Times New Roman" w:hAnsi="Arial" w:cs="Arial"/>
          <w:b/>
          <w:kern w:val="0"/>
          <w:sz w:val="24"/>
          <w:szCs w:val="24"/>
          <w14:ligatures w14:val="none"/>
        </w:rPr>
      </w:pPr>
    </w:p>
    <w:p w14:paraId="29C7622C" w14:textId="77777777" w:rsidR="00F2687D" w:rsidRPr="00F2687D" w:rsidRDefault="00F2687D" w:rsidP="00F2687D">
      <w:pPr>
        <w:tabs>
          <w:tab w:val="right" w:pos="9029"/>
        </w:tabs>
        <w:spacing w:after="0" w:line="240" w:lineRule="auto"/>
        <w:contextualSpacing/>
        <w:jc w:val="both"/>
        <w:rPr>
          <w:rFonts w:ascii="Arial" w:eastAsia="Times New Roman" w:hAnsi="Arial" w:cs="Arial"/>
          <w:kern w:val="0"/>
          <w:sz w:val="24"/>
          <w:szCs w:val="24"/>
          <w14:ligatures w14:val="none"/>
        </w:rPr>
      </w:pPr>
      <w:r w:rsidRPr="00F2687D">
        <w:rPr>
          <w:rFonts w:ascii="Arial" w:eastAsia="Times New Roman" w:hAnsi="Arial" w:cs="Arial"/>
          <w:kern w:val="0"/>
          <w:sz w:val="24"/>
          <w:szCs w:val="24"/>
          <w14:ligatures w14:val="none"/>
        </w:rPr>
        <w:t>In the matter between:</w:t>
      </w:r>
    </w:p>
    <w:p w14:paraId="610E0095" w14:textId="77777777" w:rsidR="00F2687D" w:rsidRPr="00F2687D" w:rsidRDefault="00F2687D" w:rsidP="00F2687D">
      <w:pPr>
        <w:tabs>
          <w:tab w:val="right" w:pos="9029"/>
        </w:tabs>
        <w:spacing w:after="0" w:line="240" w:lineRule="auto"/>
        <w:contextualSpacing/>
        <w:jc w:val="both"/>
        <w:rPr>
          <w:rFonts w:ascii="Arial" w:eastAsia="Times New Roman" w:hAnsi="Arial" w:cs="Arial"/>
          <w:b/>
          <w:kern w:val="0"/>
          <w:sz w:val="24"/>
          <w:szCs w:val="24"/>
          <w14:ligatures w14:val="none"/>
        </w:rPr>
      </w:pPr>
    </w:p>
    <w:p w14:paraId="713942B8" w14:textId="77777777" w:rsidR="00F2687D" w:rsidRPr="00F2687D" w:rsidRDefault="00F2687D" w:rsidP="00F2687D">
      <w:pPr>
        <w:tabs>
          <w:tab w:val="right" w:pos="9029"/>
        </w:tabs>
        <w:spacing w:after="0" w:line="240" w:lineRule="auto"/>
        <w:contextualSpacing/>
        <w:jc w:val="both"/>
        <w:rPr>
          <w:rFonts w:ascii="Arial" w:eastAsia="Times New Roman" w:hAnsi="Arial" w:cs="Arial"/>
          <w:b/>
          <w:kern w:val="0"/>
          <w:sz w:val="24"/>
          <w:szCs w:val="24"/>
          <w14:ligatures w14:val="none"/>
        </w:rPr>
      </w:pPr>
    </w:p>
    <w:p w14:paraId="5CEE2A21" w14:textId="23A5A909" w:rsidR="00A6541F" w:rsidRPr="00FF4A70" w:rsidRDefault="00A6541F" w:rsidP="00FF4A70">
      <w:pPr>
        <w:tabs>
          <w:tab w:val="right" w:pos="9029"/>
        </w:tabs>
        <w:spacing w:after="0" w:line="240" w:lineRule="auto"/>
        <w:contextualSpacing/>
        <w:jc w:val="both"/>
        <w:rPr>
          <w:rFonts w:ascii="Arial" w:hAnsi="Arial"/>
          <w:kern w:val="0"/>
          <w:sz w:val="24"/>
          <w14:ligatures w14:val="none"/>
        </w:rPr>
      </w:pPr>
      <w:r w:rsidRPr="00FF4A70">
        <w:rPr>
          <w:rFonts w:ascii="Arial" w:hAnsi="Arial"/>
          <w:b/>
          <w:kern w:val="28"/>
          <w:sz w:val="24"/>
          <w14:ligatures w14:val="none"/>
        </w:rPr>
        <w:t>ABSA BANK LIMITED</w:t>
      </w:r>
      <w:r w:rsidRPr="00FF4A70">
        <w:rPr>
          <w:rFonts w:ascii="Arial" w:hAnsi="Arial"/>
          <w:b/>
          <w:kern w:val="0"/>
          <w:sz w:val="24"/>
          <w14:ligatures w14:val="none"/>
        </w:rPr>
        <w:tab/>
      </w:r>
      <w:r w:rsidRPr="00FF4A70">
        <w:rPr>
          <w:rFonts w:ascii="Arial" w:hAnsi="Arial"/>
          <w:kern w:val="0"/>
          <w:sz w:val="24"/>
          <w14:ligatures w14:val="none"/>
        </w:rPr>
        <w:t>Plaintiff</w:t>
      </w:r>
      <w:r w:rsidR="00672233" w:rsidRPr="00FF4A70">
        <w:rPr>
          <w:rFonts w:ascii="Arial" w:hAnsi="Arial"/>
          <w:kern w:val="0"/>
          <w:sz w:val="24"/>
          <w14:ligatures w14:val="none"/>
        </w:rPr>
        <w:t xml:space="preserve"> / Respondent</w:t>
      </w:r>
    </w:p>
    <w:p w14:paraId="33F837FC" w14:textId="77777777" w:rsidR="00A6541F" w:rsidRPr="00FF4A70" w:rsidRDefault="00A6541F" w:rsidP="00FF4A70">
      <w:pPr>
        <w:tabs>
          <w:tab w:val="right" w:pos="9029"/>
        </w:tabs>
        <w:spacing w:after="0" w:line="240" w:lineRule="auto"/>
        <w:contextualSpacing/>
        <w:jc w:val="both"/>
        <w:rPr>
          <w:rFonts w:ascii="Arial" w:hAnsi="Arial"/>
          <w:kern w:val="0"/>
          <w:sz w:val="24"/>
          <w14:ligatures w14:val="none"/>
        </w:rPr>
      </w:pPr>
    </w:p>
    <w:p w14:paraId="154576EB" w14:textId="7C3F3E97" w:rsidR="00A6541F" w:rsidRPr="00FF4A70" w:rsidRDefault="00A6541F" w:rsidP="00FF4A70">
      <w:pPr>
        <w:tabs>
          <w:tab w:val="right" w:pos="9029"/>
        </w:tabs>
        <w:spacing w:after="0" w:line="240" w:lineRule="auto"/>
        <w:contextualSpacing/>
        <w:jc w:val="both"/>
        <w:rPr>
          <w:rFonts w:ascii="Arial" w:hAnsi="Arial"/>
          <w:kern w:val="0"/>
          <w:sz w:val="24"/>
          <w14:ligatures w14:val="none"/>
        </w:rPr>
      </w:pPr>
      <w:r w:rsidRPr="00FF4A70">
        <w:rPr>
          <w:rFonts w:ascii="Arial" w:hAnsi="Arial"/>
          <w:kern w:val="0"/>
          <w:sz w:val="24"/>
          <w14:ligatures w14:val="none"/>
        </w:rPr>
        <w:t>and</w:t>
      </w:r>
    </w:p>
    <w:p w14:paraId="6DD23E42" w14:textId="77777777" w:rsidR="00A6541F" w:rsidRPr="00FF4A70" w:rsidRDefault="00A6541F" w:rsidP="00FF4A70">
      <w:pPr>
        <w:tabs>
          <w:tab w:val="right" w:pos="9029"/>
        </w:tabs>
        <w:spacing w:after="0" w:line="240" w:lineRule="auto"/>
        <w:contextualSpacing/>
        <w:jc w:val="both"/>
        <w:rPr>
          <w:rFonts w:ascii="Arial" w:hAnsi="Arial"/>
          <w:kern w:val="0"/>
          <w:sz w:val="24"/>
          <w14:ligatures w14:val="none"/>
        </w:rPr>
      </w:pPr>
    </w:p>
    <w:p w14:paraId="4ACBB1DB" w14:textId="6B9F877B" w:rsidR="00A6541F" w:rsidRPr="00FF4A70" w:rsidRDefault="00A6541F" w:rsidP="00FF4A70">
      <w:pPr>
        <w:tabs>
          <w:tab w:val="right" w:pos="9029"/>
        </w:tabs>
        <w:spacing w:after="0" w:line="240" w:lineRule="auto"/>
        <w:contextualSpacing/>
        <w:jc w:val="both"/>
        <w:rPr>
          <w:rFonts w:ascii="Arial" w:hAnsi="Arial"/>
          <w:kern w:val="0"/>
          <w:sz w:val="24"/>
          <w14:ligatures w14:val="none"/>
        </w:rPr>
      </w:pPr>
      <w:r w:rsidRPr="00FF4A70">
        <w:rPr>
          <w:rFonts w:ascii="Arial" w:hAnsi="Arial"/>
          <w:b/>
          <w:kern w:val="0"/>
          <w:sz w:val="24"/>
          <w14:ligatures w14:val="none"/>
        </w:rPr>
        <w:t>MARK MORRIS FARBER</w:t>
      </w:r>
      <w:r w:rsidRPr="00FF4A70">
        <w:rPr>
          <w:rFonts w:ascii="Arial" w:hAnsi="Arial"/>
          <w:b/>
          <w:kern w:val="0"/>
          <w:sz w:val="24"/>
          <w14:ligatures w14:val="none"/>
        </w:rPr>
        <w:tab/>
      </w:r>
      <w:r w:rsidRPr="00FF4A70">
        <w:rPr>
          <w:rFonts w:ascii="Arial" w:hAnsi="Arial"/>
          <w:kern w:val="0"/>
          <w:sz w:val="24"/>
          <w14:ligatures w14:val="none"/>
        </w:rPr>
        <w:t>Defendant</w:t>
      </w:r>
      <w:r w:rsidR="00672233" w:rsidRPr="00FF4A70">
        <w:rPr>
          <w:rFonts w:ascii="Arial" w:hAnsi="Arial"/>
          <w:kern w:val="0"/>
          <w:sz w:val="24"/>
          <w14:ligatures w14:val="none"/>
        </w:rPr>
        <w:t xml:space="preserve"> / Excipient</w:t>
      </w:r>
    </w:p>
    <w:p w14:paraId="65AEC79E" w14:textId="77777777" w:rsidR="00F2687D" w:rsidRPr="00F2687D" w:rsidRDefault="00F2687D" w:rsidP="00F2687D">
      <w:pPr>
        <w:spacing w:after="0" w:line="240" w:lineRule="auto"/>
        <w:contextualSpacing/>
        <w:jc w:val="both"/>
        <w:rPr>
          <w:rFonts w:ascii="Arial" w:eastAsia="Times New Roman" w:hAnsi="Arial" w:cs="Arial"/>
          <w:kern w:val="0"/>
          <w:sz w:val="24"/>
          <w:szCs w:val="24"/>
          <w14:ligatures w14:val="none"/>
        </w:rPr>
      </w:pPr>
    </w:p>
    <w:p w14:paraId="42990D82" w14:textId="77777777" w:rsidR="00A6541F" w:rsidRPr="00FF4A70" w:rsidRDefault="00A6541F" w:rsidP="00FF4A70">
      <w:pPr>
        <w:pBdr>
          <w:bottom w:val="single" w:sz="12" w:space="1" w:color="auto"/>
        </w:pBdr>
        <w:spacing w:after="0" w:line="240" w:lineRule="auto"/>
        <w:rPr>
          <w:rFonts w:ascii="Arial" w:hAnsi="Arial"/>
          <w:b/>
          <w:kern w:val="0"/>
          <w:sz w:val="24"/>
          <w14:ligatures w14:val="none"/>
        </w:rPr>
      </w:pPr>
    </w:p>
    <w:p w14:paraId="76727E5F" w14:textId="77777777" w:rsidR="00A6541F" w:rsidRPr="00FF4A70" w:rsidRDefault="00A6541F" w:rsidP="00FF4A70">
      <w:pPr>
        <w:spacing w:after="0" w:line="240" w:lineRule="auto"/>
        <w:ind w:left="1440" w:hanging="1440"/>
        <w:rPr>
          <w:rFonts w:ascii="Arial" w:hAnsi="Arial"/>
          <w:b/>
          <w:kern w:val="0"/>
          <w:sz w:val="24"/>
          <w:lang w:val="en-GB"/>
          <w14:ligatures w14:val="none"/>
        </w:rPr>
      </w:pPr>
    </w:p>
    <w:p w14:paraId="01416C17" w14:textId="48656F7A" w:rsidR="00A6541F" w:rsidRPr="00FF4A70" w:rsidRDefault="00A6541F" w:rsidP="00FF4A70">
      <w:pPr>
        <w:pBdr>
          <w:bottom w:val="single" w:sz="12" w:space="1" w:color="auto"/>
        </w:pBdr>
        <w:spacing w:after="240" w:line="480" w:lineRule="auto"/>
        <w:jc w:val="center"/>
        <w:rPr>
          <w:rFonts w:ascii="Arial" w:hAnsi="Arial"/>
          <w:b/>
          <w:kern w:val="0"/>
          <w:sz w:val="24"/>
          <w14:ligatures w14:val="none"/>
        </w:rPr>
      </w:pPr>
      <w:r w:rsidRPr="00FF4A70">
        <w:rPr>
          <w:rFonts w:ascii="Arial" w:hAnsi="Arial"/>
          <w:b/>
          <w:kern w:val="0"/>
          <w:sz w:val="24"/>
          <w14:ligatures w14:val="none"/>
        </w:rPr>
        <w:t>JUDGMENT</w:t>
      </w:r>
    </w:p>
    <w:p w14:paraId="0437DBC8" w14:textId="621D6CB2" w:rsidR="00A6541F" w:rsidRPr="00FF4A70" w:rsidRDefault="00A6541F" w:rsidP="00FF4A70">
      <w:pPr>
        <w:spacing w:line="240" w:lineRule="auto"/>
        <w:rPr>
          <w:rFonts w:ascii="Arial" w:hAnsi="Arial"/>
          <w:kern w:val="0"/>
          <w:sz w:val="24"/>
          <w:lang w:val="en-GB"/>
          <w14:ligatures w14:val="none"/>
        </w:rPr>
      </w:pPr>
      <w:r w:rsidRPr="00FF4A70">
        <w:rPr>
          <w:rFonts w:ascii="Arial" w:hAnsi="Arial"/>
          <w:kern w:val="0"/>
          <w:sz w:val="24"/>
          <w14:ligatures w14:val="none"/>
        </w:rPr>
        <w:t>D T v R DU PLESSIS AJ</w:t>
      </w:r>
    </w:p>
    <w:p w14:paraId="0D7C483A" w14:textId="77777777" w:rsidR="00A6541F" w:rsidRDefault="00A6541F" w:rsidP="00C608F0">
      <w:pPr>
        <w:pStyle w:val="NoSpacing"/>
      </w:pPr>
    </w:p>
    <w:p w14:paraId="3B0216C1" w14:textId="252A90B4" w:rsidR="001F2B9A" w:rsidRPr="00F735B5" w:rsidRDefault="00F735B5" w:rsidP="00F735B5">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A6541F" w:rsidRPr="00F735B5">
        <w:rPr>
          <w:rFonts w:ascii="Arial" w:hAnsi="Arial" w:cs="Arial"/>
          <w:sz w:val="24"/>
          <w:szCs w:val="24"/>
        </w:rPr>
        <w:t>The defendant</w:t>
      </w:r>
      <w:r w:rsidR="00BE66AC" w:rsidRPr="00F735B5">
        <w:rPr>
          <w:rFonts w:ascii="Arial" w:hAnsi="Arial" w:cs="Arial"/>
          <w:sz w:val="24"/>
          <w:szCs w:val="24"/>
        </w:rPr>
        <w:t>/excipient</w:t>
      </w:r>
      <w:r w:rsidR="00A6541F" w:rsidRPr="00F735B5">
        <w:rPr>
          <w:rFonts w:ascii="Arial" w:hAnsi="Arial" w:cs="Arial"/>
          <w:sz w:val="24"/>
          <w:szCs w:val="24"/>
        </w:rPr>
        <w:t xml:space="preserve"> raised two exceptions to </w:t>
      </w:r>
      <w:r w:rsidR="00F67ACA" w:rsidRPr="00F735B5">
        <w:rPr>
          <w:rFonts w:ascii="Arial" w:hAnsi="Arial" w:cs="Arial"/>
          <w:sz w:val="24"/>
          <w:szCs w:val="24"/>
        </w:rPr>
        <w:t xml:space="preserve">Claim C of </w:t>
      </w:r>
      <w:r w:rsidR="00A6541F" w:rsidRPr="00F735B5">
        <w:rPr>
          <w:rFonts w:ascii="Arial" w:hAnsi="Arial" w:cs="Arial"/>
          <w:sz w:val="24"/>
          <w:szCs w:val="24"/>
        </w:rPr>
        <w:t>the plaintiff’s particulars of claim</w:t>
      </w:r>
      <w:r w:rsidR="008B26CD" w:rsidRPr="00F735B5">
        <w:rPr>
          <w:rFonts w:ascii="Arial" w:hAnsi="Arial" w:cs="Arial"/>
          <w:sz w:val="24"/>
          <w:szCs w:val="24"/>
        </w:rPr>
        <w:t xml:space="preserve">. </w:t>
      </w:r>
      <w:r w:rsidR="00A6541F" w:rsidRPr="00F735B5">
        <w:rPr>
          <w:rFonts w:ascii="Arial" w:hAnsi="Arial" w:cs="Arial"/>
          <w:sz w:val="24"/>
          <w:szCs w:val="24"/>
        </w:rPr>
        <w:t xml:space="preserve"> The first is that the manner in which the suspensive conditions </w:t>
      </w:r>
      <w:r w:rsidR="00C608F0" w:rsidRPr="00F735B5">
        <w:rPr>
          <w:rFonts w:ascii="Arial" w:hAnsi="Arial" w:cs="Arial"/>
          <w:sz w:val="24"/>
          <w:szCs w:val="24"/>
        </w:rPr>
        <w:t xml:space="preserve">of a mortgage loan agreement </w:t>
      </w:r>
      <w:r w:rsidR="00A6541F" w:rsidRPr="00F735B5">
        <w:rPr>
          <w:rFonts w:ascii="Arial" w:hAnsi="Arial" w:cs="Arial"/>
          <w:sz w:val="24"/>
          <w:szCs w:val="24"/>
        </w:rPr>
        <w:t xml:space="preserve">were fulfilled should have been pleaded as it fundamental to the plaintiff’s cause of action and forms part of the </w:t>
      </w:r>
      <w:r w:rsidR="00A6541F" w:rsidRPr="00F735B5">
        <w:rPr>
          <w:rFonts w:ascii="Arial" w:hAnsi="Arial" w:cs="Arial"/>
          <w:i/>
          <w:iCs/>
          <w:sz w:val="24"/>
          <w:szCs w:val="24"/>
        </w:rPr>
        <w:t>facta probanda</w:t>
      </w:r>
      <w:r w:rsidR="008B26CD" w:rsidRPr="00F735B5">
        <w:rPr>
          <w:rFonts w:ascii="Arial" w:hAnsi="Arial" w:cs="Arial"/>
          <w:sz w:val="24"/>
          <w:szCs w:val="24"/>
        </w:rPr>
        <w:t>;</w:t>
      </w:r>
      <w:r w:rsidR="00A6541F" w:rsidRPr="00F735B5">
        <w:rPr>
          <w:rFonts w:ascii="Arial" w:hAnsi="Arial" w:cs="Arial"/>
          <w:sz w:val="24"/>
          <w:szCs w:val="24"/>
        </w:rPr>
        <w:t xml:space="preserve"> and the second relates to </w:t>
      </w:r>
      <w:r w:rsidR="00941F37" w:rsidRPr="00F735B5">
        <w:rPr>
          <w:rFonts w:ascii="Arial" w:hAnsi="Arial" w:cs="Arial"/>
          <w:sz w:val="24"/>
          <w:szCs w:val="24"/>
        </w:rPr>
        <w:t>four</w:t>
      </w:r>
      <w:r w:rsidR="00A6541F" w:rsidRPr="00F735B5">
        <w:rPr>
          <w:rFonts w:ascii="Arial" w:hAnsi="Arial" w:cs="Arial"/>
          <w:sz w:val="24"/>
          <w:szCs w:val="24"/>
        </w:rPr>
        <w:t xml:space="preserve"> suretyships that are </w:t>
      </w:r>
      <w:r w:rsidR="00941F37" w:rsidRPr="00F735B5">
        <w:rPr>
          <w:rFonts w:ascii="Arial" w:hAnsi="Arial" w:cs="Arial"/>
          <w:sz w:val="24"/>
          <w:szCs w:val="24"/>
        </w:rPr>
        <w:t xml:space="preserve">on the face </w:t>
      </w:r>
      <w:r w:rsidR="00941F37" w:rsidRPr="00F735B5">
        <w:rPr>
          <w:rFonts w:ascii="Arial" w:hAnsi="Arial" w:cs="Arial"/>
          <w:sz w:val="24"/>
          <w:szCs w:val="24"/>
        </w:rPr>
        <w:lastRenderedPageBreak/>
        <w:t xml:space="preserve">thereof </w:t>
      </w:r>
      <w:r w:rsidR="005E280A" w:rsidRPr="00F735B5">
        <w:rPr>
          <w:rFonts w:ascii="Arial" w:hAnsi="Arial" w:cs="Arial"/>
          <w:sz w:val="24"/>
          <w:szCs w:val="24"/>
        </w:rPr>
        <w:t xml:space="preserve">for an indebtedness </w:t>
      </w:r>
      <w:r w:rsidR="00A6541F" w:rsidRPr="00F735B5">
        <w:rPr>
          <w:rFonts w:ascii="Arial" w:hAnsi="Arial" w:cs="Arial"/>
          <w:sz w:val="24"/>
          <w:szCs w:val="24"/>
        </w:rPr>
        <w:t xml:space="preserve">subject to the National Credit Act </w:t>
      </w:r>
      <w:r w:rsidR="005E280A" w:rsidRPr="00F735B5">
        <w:rPr>
          <w:rFonts w:ascii="Arial" w:hAnsi="Arial" w:cs="Arial"/>
          <w:sz w:val="24"/>
          <w:szCs w:val="24"/>
        </w:rPr>
        <w:t>34 of 2005</w:t>
      </w:r>
      <w:r w:rsidR="001F2B9A" w:rsidRPr="00F735B5">
        <w:rPr>
          <w:rFonts w:ascii="Arial" w:hAnsi="Arial" w:cs="Arial"/>
          <w:sz w:val="24"/>
          <w:szCs w:val="24"/>
        </w:rPr>
        <w:t xml:space="preserve"> whereas the principal debt </w:t>
      </w:r>
      <w:r w:rsidR="00C608F0" w:rsidRPr="00F735B5">
        <w:rPr>
          <w:rFonts w:ascii="Arial" w:hAnsi="Arial" w:cs="Arial"/>
          <w:sz w:val="24"/>
          <w:szCs w:val="24"/>
        </w:rPr>
        <w:t xml:space="preserve">based on the mortgage loan agreement </w:t>
      </w:r>
      <w:r w:rsidR="001F2B9A" w:rsidRPr="00F735B5">
        <w:rPr>
          <w:rFonts w:ascii="Arial" w:hAnsi="Arial" w:cs="Arial"/>
          <w:sz w:val="24"/>
          <w:szCs w:val="24"/>
        </w:rPr>
        <w:t>is not.</w:t>
      </w:r>
    </w:p>
    <w:p w14:paraId="5675FF93" w14:textId="77777777" w:rsidR="00C608F0" w:rsidRPr="00FF4A70" w:rsidRDefault="00C608F0" w:rsidP="00FF4A70">
      <w:pPr>
        <w:pStyle w:val="NoSpacing"/>
        <w:spacing w:line="360" w:lineRule="auto"/>
        <w:rPr>
          <w:rFonts w:ascii="Arial" w:hAnsi="Arial"/>
          <w:sz w:val="24"/>
        </w:rPr>
      </w:pPr>
    </w:p>
    <w:p w14:paraId="26BAE0E5" w14:textId="556A74D1" w:rsidR="00510039" w:rsidRPr="00F735B5" w:rsidRDefault="00F735B5" w:rsidP="00F735B5">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510039" w:rsidRPr="00F735B5">
        <w:rPr>
          <w:rFonts w:ascii="Arial" w:hAnsi="Arial" w:cs="Arial"/>
          <w:sz w:val="24"/>
          <w:szCs w:val="24"/>
        </w:rPr>
        <w:t>I will refer to the parties as in the action in order to avoid confusion.</w:t>
      </w:r>
    </w:p>
    <w:p w14:paraId="654E3607" w14:textId="77777777" w:rsidR="00510039" w:rsidRPr="00FF4A70" w:rsidRDefault="00510039" w:rsidP="00FF4A70">
      <w:pPr>
        <w:pStyle w:val="NoSpacing"/>
        <w:spacing w:line="360" w:lineRule="auto"/>
        <w:rPr>
          <w:rFonts w:ascii="Arial" w:hAnsi="Arial"/>
          <w:sz w:val="24"/>
        </w:rPr>
      </w:pPr>
    </w:p>
    <w:p w14:paraId="307CB162" w14:textId="01076549" w:rsidR="00DB156A" w:rsidRPr="00FF4A70" w:rsidRDefault="00DB156A" w:rsidP="00FF4A70">
      <w:pPr>
        <w:spacing w:after="0" w:line="360" w:lineRule="auto"/>
        <w:jc w:val="both"/>
        <w:rPr>
          <w:rFonts w:ascii="Arial" w:hAnsi="Arial"/>
          <w:i/>
          <w:sz w:val="24"/>
        </w:rPr>
      </w:pPr>
      <w:r w:rsidRPr="00FF4A70">
        <w:rPr>
          <w:rFonts w:ascii="Arial" w:hAnsi="Arial"/>
          <w:i/>
          <w:sz w:val="24"/>
        </w:rPr>
        <w:t>First ground</w:t>
      </w:r>
    </w:p>
    <w:p w14:paraId="692B909C" w14:textId="6D4F1C22" w:rsidR="00607B63" w:rsidRPr="00F735B5" w:rsidRDefault="00F735B5" w:rsidP="00F735B5">
      <w:pPr>
        <w:spacing w:before="24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607B63" w:rsidRPr="00F735B5">
        <w:rPr>
          <w:rFonts w:ascii="Arial" w:hAnsi="Arial" w:cs="Arial"/>
          <w:sz w:val="24"/>
          <w:szCs w:val="24"/>
        </w:rPr>
        <w:t xml:space="preserve">The suspensive conditions </w:t>
      </w:r>
      <w:r w:rsidR="00065A99" w:rsidRPr="00F735B5">
        <w:rPr>
          <w:rFonts w:ascii="Arial" w:hAnsi="Arial" w:cs="Arial"/>
          <w:sz w:val="24"/>
          <w:szCs w:val="24"/>
        </w:rPr>
        <w:t xml:space="preserve">to the mortgage loan agreement </w:t>
      </w:r>
      <w:r w:rsidR="00607B63" w:rsidRPr="00F735B5">
        <w:rPr>
          <w:rFonts w:ascii="Arial" w:hAnsi="Arial" w:cs="Arial"/>
          <w:sz w:val="24"/>
          <w:szCs w:val="24"/>
        </w:rPr>
        <w:t>are the following:</w:t>
      </w:r>
    </w:p>
    <w:p w14:paraId="4757A1E3" w14:textId="77777777" w:rsidR="00607B63" w:rsidRPr="00FF4A70" w:rsidRDefault="00607B63" w:rsidP="00FF4A70">
      <w:pPr>
        <w:pStyle w:val="ListParagraph"/>
        <w:spacing w:after="0" w:line="360" w:lineRule="auto"/>
        <w:ind w:left="2268" w:hanging="850"/>
        <w:jc w:val="both"/>
        <w:rPr>
          <w:rFonts w:ascii="Arial" w:hAnsi="Arial"/>
        </w:rPr>
      </w:pPr>
    </w:p>
    <w:p w14:paraId="471B0A2C" w14:textId="68EA4FE8" w:rsidR="00607B63" w:rsidRPr="00FF4A70" w:rsidRDefault="00607B63" w:rsidP="00FF4A70">
      <w:pPr>
        <w:pStyle w:val="ListParagraph"/>
        <w:spacing w:after="0" w:line="360" w:lineRule="auto"/>
        <w:ind w:left="2268" w:hanging="850"/>
        <w:jc w:val="both"/>
        <w:rPr>
          <w:rFonts w:ascii="Arial" w:hAnsi="Arial"/>
        </w:rPr>
      </w:pPr>
      <w:r w:rsidRPr="00FF4A70">
        <w:rPr>
          <w:rFonts w:ascii="Arial" w:hAnsi="Arial"/>
        </w:rPr>
        <w:t>“2.3</w:t>
      </w:r>
      <w:r w:rsidRPr="00FF4A70">
        <w:rPr>
          <w:rFonts w:ascii="Arial" w:hAnsi="Arial"/>
        </w:rPr>
        <w:tab/>
        <w:t>Subject to the provisions of this agreement, the granting of this loan is subject to the following conditions:</w:t>
      </w:r>
    </w:p>
    <w:p w14:paraId="22DE829B" w14:textId="73334BC1" w:rsidR="00607B63" w:rsidRPr="00F735B5" w:rsidRDefault="00F735B5" w:rsidP="00F735B5">
      <w:pPr>
        <w:spacing w:after="0" w:line="360" w:lineRule="auto"/>
        <w:ind w:left="2977" w:hanging="709"/>
        <w:jc w:val="both"/>
        <w:rPr>
          <w:rFonts w:ascii="Arial" w:hAnsi="Arial"/>
        </w:rPr>
      </w:pPr>
      <w:r w:rsidRPr="00FF4A70">
        <w:rPr>
          <w:rFonts w:ascii="Arial" w:hAnsi="Arial"/>
        </w:rPr>
        <w:t>2.3.1</w:t>
      </w:r>
      <w:r w:rsidRPr="00FF4A70">
        <w:rPr>
          <w:rFonts w:ascii="Arial" w:hAnsi="Arial"/>
        </w:rPr>
        <w:tab/>
      </w:r>
      <w:r w:rsidR="00607B63" w:rsidRPr="00F735B5">
        <w:rPr>
          <w:rFonts w:ascii="Arial" w:hAnsi="Arial"/>
        </w:rPr>
        <w:t>The registration in our favour of a covering mortgage bond in an amount of R4 500 000.00 plus an additional amount of R900 000.00 over the property.</w:t>
      </w:r>
    </w:p>
    <w:p w14:paraId="2E8758AB" w14:textId="3C56FAD8" w:rsidR="00607B63" w:rsidRPr="00F735B5" w:rsidRDefault="00F735B5" w:rsidP="00F735B5">
      <w:pPr>
        <w:spacing w:after="0" w:line="360" w:lineRule="auto"/>
        <w:ind w:left="2977" w:hanging="709"/>
        <w:jc w:val="both"/>
        <w:rPr>
          <w:rFonts w:ascii="Arial" w:hAnsi="Arial"/>
        </w:rPr>
      </w:pPr>
      <w:r w:rsidRPr="00FF4A70">
        <w:rPr>
          <w:rFonts w:ascii="Arial" w:hAnsi="Arial"/>
        </w:rPr>
        <w:t>2.3.2</w:t>
      </w:r>
      <w:r w:rsidRPr="00FF4A70">
        <w:rPr>
          <w:rFonts w:ascii="Arial" w:hAnsi="Arial"/>
        </w:rPr>
        <w:tab/>
      </w:r>
      <w:r w:rsidR="00607B63" w:rsidRPr="00F735B5">
        <w:rPr>
          <w:rFonts w:ascii="Arial" w:hAnsi="Arial"/>
        </w:rPr>
        <w:t>The undermentioned amount being retained as retention monies which will only be paid out of the work in question has been carried out to our satisfaction. Retention amount R1.00.</w:t>
      </w:r>
    </w:p>
    <w:p w14:paraId="406B66DD" w14:textId="6E799E29" w:rsidR="00607B63" w:rsidRPr="00F735B5" w:rsidRDefault="00F735B5" w:rsidP="00F735B5">
      <w:pPr>
        <w:spacing w:after="0" w:line="360" w:lineRule="auto"/>
        <w:ind w:left="2977" w:hanging="709"/>
        <w:jc w:val="both"/>
        <w:rPr>
          <w:rFonts w:ascii="Arial" w:hAnsi="Arial"/>
        </w:rPr>
      </w:pPr>
      <w:r w:rsidRPr="00FF4A70">
        <w:rPr>
          <w:rFonts w:ascii="Arial" w:hAnsi="Arial"/>
        </w:rPr>
        <w:t>2.3.3</w:t>
      </w:r>
      <w:r w:rsidRPr="00FF4A70">
        <w:rPr>
          <w:rFonts w:ascii="Arial" w:hAnsi="Arial"/>
        </w:rPr>
        <w:tab/>
      </w:r>
      <w:r w:rsidR="00607B63" w:rsidRPr="00F735B5">
        <w:rPr>
          <w:rFonts w:ascii="Arial" w:hAnsi="Arial"/>
        </w:rPr>
        <w:t>You completing and signing a debit order instruction, unless another payment arrangement acceptable to us has been made.</w:t>
      </w:r>
    </w:p>
    <w:p w14:paraId="228B0A6E" w14:textId="4D7FE8E6" w:rsidR="00607B63" w:rsidRPr="00F735B5" w:rsidRDefault="00F735B5" w:rsidP="00F735B5">
      <w:pPr>
        <w:spacing w:after="0" w:line="360" w:lineRule="auto"/>
        <w:ind w:left="2977" w:hanging="709"/>
        <w:jc w:val="both"/>
        <w:rPr>
          <w:rFonts w:ascii="Arial" w:hAnsi="Arial"/>
        </w:rPr>
      </w:pPr>
      <w:r w:rsidRPr="00FF4A70">
        <w:rPr>
          <w:rFonts w:ascii="Arial" w:hAnsi="Arial"/>
        </w:rPr>
        <w:t>2.3.4</w:t>
      </w:r>
      <w:r w:rsidRPr="00FF4A70">
        <w:rPr>
          <w:rFonts w:ascii="Arial" w:hAnsi="Arial"/>
        </w:rPr>
        <w:tab/>
      </w:r>
      <w:r w:rsidR="00607B63" w:rsidRPr="00F735B5">
        <w:rPr>
          <w:rFonts w:ascii="Arial" w:hAnsi="Arial"/>
        </w:rPr>
        <w:t>The property to be mortgaged is to be insured for not less than the full asset value (replacement value) of the property as it may change from time to time period the current full estimated value is R11 400 000.00.”</w:t>
      </w:r>
    </w:p>
    <w:p w14:paraId="3B35342A" w14:textId="77777777" w:rsidR="00607B63" w:rsidRPr="00607B63" w:rsidRDefault="00607B63" w:rsidP="00FF4A70">
      <w:pPr>
        <w:pStyle w:val="ListParagraph"/>
        <w:spacing w:after="0" w:line="360" w:lineRule="auto"/>
        <w:rPr>
          <w:rFonts w:ascii="Arial" w:hAnsi="Arial" w:cs="Arial"/>
          <w:i/>
          <w:iCs/>
          <w:sz w:val="24"/>
          <w:szCs w:val="24"/>
        </w:rPr>
      </w:pPr>
    </w:p>
    <w:p w14:paraId="2007EC0B" w14:textId="29B4CD7B" w:rsidR="00607B63" w:rsidRPr="00F735B5" w:rsidRDefault="00F735B5" w:rsidP="00F735B5">
      <w:pPr>
        <w:spacing w:after="0" w:line="360" w:lineRule="auto"/>
        <w:ind w:left="720" w:hanging="720"/>
        <w:jc w:val="both"/>
        <w:rPr>
          <w:rFonts w:ascii="Arial" w:hAnsi="Arial" w:cs="Arial"/>
          <w:i/>
          <w:iCs/>
          <w:sz w:val="24"/>
          <w:szCs w:val="24"/>
        </w:rPr>
      </w:pPr>
      <w:r w:rsidRPr="00607B63">
        <w:rPr>
          <w:rFonts w:ascii="Arial" w:hAnsi="Arial" w:cs="Arial"/>
          <w:sz w:val="24"/>
          <w:szCs w:val="24"/>
        </w:rPr>
        <w:t>[4]</w:t>
      </w:r>
      <w:r w:rsidRPr="00607B63">
        <w:rPr>
          <w:rFonts w:ascii="Arial" w:hAnsi="Arial" w:cs="Arial"/>
          <w:sz w:val="24"/>
          <w:szCs w:val="24"/>
        </w:rPr>
        <w:tab/>
      </w:r>
      <w:r w:rsidR="00607B63" w:rsidRPr="00F735B5">
        <w:rPr>
          <w:rFonts w:ascii="Arial" w:hAnsi="Arial" w:cs="Arial"/>
          <w:sz w:val="24"/>
          <w:szCs w:val="24"/>
        </w:rPr>
        <w:t>In paragraph 40 of the particulars of claim, the plaintiff alleged as follows:</w:t>
      </w:r>
    </w:p>
    <w:p w14:paraId="03B318B0" w14:textId="14CD8724" w:rsidR="00607B63" w:rsidRPr="00FF4A70" w:rsidRDefault="00607B63" w:rsidP="00FF4A70">
      <w:pPr>
        <w:spacing w:before="240" w:after="0" w:line="360" w:lineRule="auto"/>
        <w:ind w:left="1418"/>
        <w:jc w:val="both"/>
        <w:rPr>
          <w:rFonts w:ascii="Arial" w:hAnsi="Arial"/>
        </w:rPr>
      </w:pPr>
      <w:r w:rsidRPr="00FF4A70">
        <w:rPr>
          <w:rFonts w:ascii="Arial" w:hAnsi="Arial"/>
        </w:rPr>
        <w:t>“</w:t>
      </w:r>
      <w:r w:rsidR="00941F37" w:rsidRPr="00FF4A70">
        <w:rPr>
          <w:rFonts w:ascii="Arial" w:hAnsi="Arial"/>
        </w:rPr>
        <w:t>The conditions of loan having been complied with, the Plaintiff lent and advanced the loan amount to 25 Centre Property in compliance with the terms of the Mortgage Loan Agreement.”</w:t>
      </w:r>
    </w:p>
    <w:p w14:paraId="21E1383C" w14:textId="77777777" w:rsidR="00941F37" w:rsidRPr="00FF4A70" w:rsidRDefault="00941F37" w:rsidP="00FF4A70">
      <w:pPr>
        <w:spacing w:after="0" w:line="360" w:lineRule="auto"/>
        <w:ind w:left="1418" w:hanging="698"/>
        <w:jc w:val="both"/>
        <w:rPr>
          <w:rFonts w:ascii="Arial" w:hAnsi="Arial"/>
          <w:sz w:val="24"/>
        </w:rPr>
      </w:pPr>
    </w:p>
    <w:p w14:paraId="556DF171" w14:textId="117CA77D" w:rsidR="00941F37" w:rsidRPr="00F735B5" w:rsidRDefault="00F735B5" w:rsidP="00F735B5">
      <w:pPr>
        <w:spacing w:after="0" w:line="36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736CAF" w:rsidRPr="00F735B5">
        <w:rPr>
          <w:rFonts w:ascii="Arial" w:hAnsi="Arial" w:cs="Arial"/>
          <w:sz w:val="24"/>
          <w:szCs w:val="24"/>
        </w:rPr>
        <w:t xml:space="preserve">The </w:t>
      </w:r>
      <w:r w:rsidR="00143CD7" w:rsidRPr="00F735B5">
        <w:rPr>
          <w:rFonts w:ascii="Arial" w:hAnsi="Arial" w:cs="Arial"/>
          <w:sz w:val="24"/>
          <w:szCs w:val="24"/>
        </w:rPr>
        <w:t xml:space="preserve">defendant’s complaint is that the plaintiff failed to plead how and in what manner the </w:t>
      </w:r>
      <w:r w:rsidR="003206AE" w:rsidRPr="00F735B5">
        <w:rPr>
          <w:rFonts w:ascii="Arial" w:hAnsi="Arial" w:cs="Arial"/>
          <w:sz w:val="24"/>
          <w:szCs w:val="24"/>
        </w:rPr>
        <w:t xml:space="preserve">conditions in 2.3.2 to 2.3.4 were fulfilled. </w:t>
      </w:r>
      <w:r w:rsidR="00594EA4" w:rsidRPr="00F735B5">
        <w:rPr>
          <w:rFonts w:ascii="Arial" w:hAnsi="Arial" w:cs="Arial"/>
          <w:sz w:val="24"/>
          <w:szCs w:val="24"/>
        </w:rPr>
        <w:t>In terms of t</w:t>
      </w:r>
      <w:r w:rsidR="00546BEE" w:rsidRPr="00F735B5">
        <w:rPr>
          <w:rFonts w:ascii="Arial" w:hAnsi="Arial" w:cs="Arial"/>
          <w:sz w:val="24"/>
          <w:szCs w:val="24"/>
        </w:rPr>
        <w:t>he notice of exception</w:t>
      </w:r>
      <w:r w:rsidR="004057C1" w:rsidRPr="00F735B5">
        <w:rPr>
          <w:rFonts w:ascii="Arial" w:hAnsi="Arial" w:cs="Arial"/>
          <w:sz w:val="24"/>
          <w:szCs w:val="24"/>
        </w:rPr>
        <w:t>,</w:t>
      </w:r>
      <w:r w:rsidR="00546BEE" w:rsidRPr="00F735B5">
        <w:rPr>
          <w:rFonts w:ascii="Arial" w:hAnsi="Arial" w:cs="Arial"/>
          <w:sz w:val="24"/>
          <w:szCs w:val="24"/>
        </w:rPr>
        <w:t xml:space="preserve"> </w:t>
      </w:r>
      <w:r w:rsidR="00594EA4" w:rsidRPr="00F735B5">
        <w:rPr>
          <w:rFonts w:ascii="Arial" w:hAnsi="Arial" w:cs="Arial"/>
          <w:sz w:val="24"/>
          <w:szCs w:val="24"/>
        </w:rPr>
        <w:t xml:space="preserve">the allegations in paragraph 40 of the particulars of claim </w:t>
      </w:r>
      <w:r w:rsidR="008978F9" w:rsidRPr="00F735B5">
        <w:rPr>
          <w:rFonts w:ascii="Arial" w:hAnsi="Arial" w:cs="Arial"/>
          <w:sz w:val="24"/>
          <w:szCs w:val="24"/>
        </w:rPr>
        <w:t xml:space="preserve">do not set out the necessary </w:t>
      </w:r>
      <w:r w:rsidR="00F2088B" w:rsidRPr="00F735B5">
        <w:rPr>
          <w:rFonts w:ascii="Arial" w:hAnsi="Arial" w:cs="Arial"/>
          <w:sz w:val="24"/>
          <w:szCs w:val="24"/>
        </w:rPr>
        <w:t xml:space="preserve">allegations </w:t>
      </w:r>
      <w:r w:rsidR="00FA5A71" w:rsidRPr="00F735B5">
        <w:rPr>
          <w:rFonts w:ascii="Arial" w:hAnsi="Arial" w:cs="Arial"/>
          <w:sz w:val="24"/>
          <w:szCs w:val="24"/>
        </w:rPr>
        <w:t>in regard to the fulfi</w:t>
      </w:r>
      <w:r w:rsidR="00D7227E" w:rsidRPr="00F735B5">
        <w:rPr>
          <w:rFonts w:ascii="Arial" w:hAnsi="Arial" w:cs="Arial"/>
          <w:sz w:val="24"/>
          <w:szCs w:val="24"/>
        </w:rPr>
        <w:t xml:space="preserve">lment of the suspensive conditions. </w:t>
      </w:r>
      <w:r w:rsidR="00275D14" w:rsidRPr="00F735B5">
        <w:rPr>
          <w:rFonts w:ascii="Arial" w:hAnsi="Arial" w:cs="Arial"/>
          <w:sz w:val="24"/>
          <w:szCs w:val="24"/>
        </w:rPr>
        <w:t>This was repeated in the heads of argument of defendant’s counsel.</w:t>
      </w:r>
      <w:r w:rsidR="00205A7A" w:rsidRPr="00F735B5">
        <w:rPr>
          <w:rFonts w:ascii="Arial" w:hAnsi="Arial" w:cs="Arial"/>
          <w:sz w:val="24"/>
          <w:szCs w:val="24"/>
        </w:rPr>
        <w:t xml:space="preserve"> </w:t>
      </w:r>
      <w:r w:rsidR="004057C1" w:rsidRPr="00F735B5">
        <w:rPr>
          <w:rFonts w:ascii="Arial" w:hAnsi="Arial" w:cs="Arial"/>
          <w:sz w:val="24"/>
          <w:szCs w:val="24"/>
        </w:rPr>
        <w:t xml:space="preserve"> </w:t>
      </w:r>
      <w:r w:rsidR="00205A7A" w:rsidRPr="00F735B5">
        <w:rPr>
          <w:rFonts w:ascii="Arial" w:hAnsi="Arial" w:cs="Arial"/>
          <w:sz w:val="24"/>
          <w:szCs w:val="24"/>
        </w:rPr>
        <w:lastRenderedPageBreak/>
        <w:t xml:space="preserve">Adv Hollander, who appeared for the defendant, also argued that </w:t>
      </w:r>
      <w:r w:rsidR="00F96B8D" w:rsidRPr="00F735B5">
        <w:rPr>
          <w:rFonts w:ascii="Arial" w:hAnsi="Arial" w:cs="Arial"/>
          <w:sz w:val="24"/>
          <w:szCs w:val="24"/>
        </w:rPr>
        <w:t xml:space="preserve">the plaintiff must plead fulfilment of the relevant conditions </w:t>
      </w:r>
      <w:r w:rsidR="0073564A" w:rsidRPr="00F735B5">
        <w:rPr>
          <w:rFonts w:ascii="Arial" w:hAnsi="Arial" w:cs="Arial"/>
          <w:sz w:val="24"/>
          <w:szCs w:val="24"/>
        </w:rPr>
        <w:t>in the manner stipulated in such clauses</w:t>
      </w:r>
      <w:r w:rsidR="002B4903" w:rsidRPr="00F735B5">
        <w:rPr>
          <w:rFonts w:ascii="Arial" w:hAnsi="Arial" w:cs="Arial"/>
          <w:sz w:val="24"/>
          <w:szCs w:val="24"/>
        </w:rPr>
        <w:t xml:space="preserve"> and that it has failed to do so.</w:t>
      </w:r>
      <w:r w:rsidR="00BC73CF" w:rsidRPr="00F735B5">
        <w:rPr>
          <w:rFonts w:ascii="Arial" w:hAnsi="Arial" w:cs="Arial"/>
          <w:sz w:val="24"/>
          <w:szCs w:val="24"/>
        </w:rPr>
        <w:t xml:space="preserve"> For that reason</w:t>
      </w:r>
      <w:r w:rsidR="004057C1" w:rsidRPr="00F735B5">
        <w:rPr>
          <w:rFonts w:ascii="Arial" w:hAnsi="Arial" w:cs="Arial"/>
          <w:sz w:val="24"/>
          <w:szCs w:val="24"/>
        </w:rPr>
        <w:t>,</w:t>
      </w:r>
      <w:r w:rsidR="00BC73CF" w:rsidRPr="00F735B5">
        <w:rPr>
          <w:rFonts w:ascii="Arial" w:hAnsi="Arial" w:cs="Arial"/>
          <w:sz w:val="24"/>
          <w:szCs w:val="24"/>
        </w:rPr>
        <w:t xml:space="preserve"> the </w:t>
      </w:r>
      <w:r w:rsidR="00AA65EA" w:rsidRPr="00F735B5">
        <w:rPr>
          <w:rFonts w:ascii="Arial" w:hAnsi="Arial" w:cs="Arial"/>
          <w:sz w:val="24"/>
          <w:szCs w:val="24"/>
        </w:rPr>
        <w:t>particulars of claim lack averments necessary to sustain a cause of action.</w:t>
      </w:r>
    </w:p>
    <w:p w14:paraId="55AF07E2" w14:textId="77777777" w:rsidR="00253ACE" w:rsidRPr="00FF4A70" w:rsidRDefault="00253ACE" w:rsidP="00FF4A70">
      <w:pPr>
        <w:pStyle w:val="NoSpacing"/>
        <w:spacing w:line="360" w:lineRule="auto"/>
        <w:rPr>
          <w:rFonts w:ascii="Arial" w:hAnsi="Arial"/>
          <w:sz w:val="24"/>
        </w:rPr>
      </w:pPr>
    </w:p>
    <w:p w14:paraId="1A7E65A7" w14:textId="32CAA97E" w:rsidR="00DB156A" w:rsidRPr="00F735B5" w:rsidRDefault="00F735B5" w:rsidP="00F735B5">
      <w:pPr>
        <w:spacing w:after="0" w:line="36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5C3ED5" w:rsidRPr="00F735B5">
        <w:rPr>
          <w:rFonts w:ascii="Arial" w:hAnsi="Arial" w:cs="Arial"/>
          <w:sz w:val="24"/>
          <w:szCs w:val="24"/>
        </w:rPr>
        <w:t xml:space="preserve">Adv Alli, who appeared for the plaintiff, argued </w:t>
      </w:r>
      <w:r w:rsidR="003A4A74" w:rsidRPr="00F735B5">
        <w:rPr>
          <w:rFonts w:ascii="Arial" w:hAnsi="Arial" w:cs="Arial"/>
          <w:sz w:val="24"/>
          <w:szCs w:val="24"/>
        </w:rPr>
        <w:t xml:space="preserve">that the exact manner in which the conditions were fulfilled </w:t>
      </w:r>
      <w:r w:rsidR="007E6B1C" w:rsidRPr="00F735B5">
        <w:rPr>
          <w:rFonts w:ascii="Arial" w:hAnsi="Arial" w:cs="Arial"/>
          <w:sz w:val="24"/>
          <w:szCs w:val="24"/>
        </w:rPr>
        <w:t xml:space="preserve">does not have to be pleaded as it constitutes evidence. </w:t>
      </w:r>
      <w:r w:rsidR="004057C1" w:rsidRPr="00F735B5">
        <w:rPr>
          <w:rFonts w:ascii="Arial" w:hAnsi="Arial" w:cs="Arial"/>
          <w:sz w:val="24"/>
          <w:szCs w:val="24"/>
        </w:rPr>
        <w:t xml:space="preserve"> </w:t>
      </w:r>
      <w:r w:rsidR="00510039" w:rsidRPr="00F735B5">
        <w:rPr>
          <w:rFonts w:ascii="Arial" w:hAnsi="Arial" w:cs="Arial"/>
          <w:sz w:val="24"/>
          <w:szCs w:val="24"/>
        </w:rPr>
        <w:t xml:space="preserve">He referred to the matter of </w:t>
      </w:r>
      <w:r w:rsidR="00FD59B5" w:rsidRPr="00F735B5">
        <w:rPr>
          <w:rFonts w:ascii="Arial" w:hAnsi="Arial"/>
          <w:i/>
          <w:sz w:val="24"/>
        </w:rPr>
        <w:t>McKelvey v Cowan NO</w:t>
      </w:r>
      <w:r w:rsidR="005542E7" w:rsidRPr="00FF4A70">
        <w:rPr>
          <w:rStyle w:val="FootnoteReference"/>
          <w:rFonts w:ascii="Arial" w:hAnsi="Arial"/>
          <w:sz w:val="24"/>
        </w:rPr>
        <w:footnoteReference w:id="2"/>
      </w:r>
      <w:r w:rsidR="00FD59B5" w:rsidRPr="00F735B5">
        <w:rPr>
          <w:rFonts w:ascii="Arial" w:hAnsi="Arial" w:cs="Arial"/>
          <w:sz w:val="24"/>
          <w:szCs w:val="24"/>
        </w:rPr>
        <w:t xml:space="preserve"> </w:t>
      </w:r>
      <w:r w:rsidR="00AC2011" w:rsidRPr="00F735B5">
        <w:rPr>
          <w:rFonts w:ascii="Arial" w:hAnsi="Arial" w:cs="Arial"/>
          <w:sz w:val="24"/>
          <w:szCs w:val="24"/>
        </w:rPr>
        <w:t>in which the following was stated:</w:t>
      </w:r>
    </w:p>
    <w:p w14:paraId="04E8C823" w14:textId="77777777" w:rsidR="00AC2011" w:rsidRPr="00FF4A70" w:rsidRDefault="00AC2011" w:rsidP="00FF4A70">
      <w:pPr>
        <w:pStyle w:val="ListParagraph"/>
        <w:spacing w:after="0" w:line="360" w:lineRule="auto"/>
        <w:ind w:left="1418"/>
        <w:jc w:val="both"/>
        <w:rPr>
          <w:rFonts w:ascii="Arial" w:hAnsi="Arial"/>
        </w:rPr>
      </w:pPr>
    </w:p>
    <w:p w14:paraId="27171A07" w14:textId="6DC16B16" w:rsidR="00AC2011" w:rsidRPr="00FF4A70" w:rsidRDefault="00AC2011" w:rsidP="00FF4A70">
      <w:pPr>
        <w:pStyle w:val="ListParagraph"/>
        <w:spacing w:after="0" w:line="360" w:lineRule="auto"/>
        <w:ind w:left="1418"/>
        <w:jc w:val="both"/>
        <w:rPr>
          <w:rFonts w:ascii="Arial" w:hAnsi="Arial"/>
        </w:rPr>
      </w:pPr>
      <w:r w:rsidRPr="00FF4A70">
        <w:rPr>
          <w:rFonts w:ascii="Arial" w:hAnsi="Arial"/>
        </w:rPr>
        <w:t>“</w:t>
      </w:r>
      <w:r w:rsidR="009A7E9B" w:rsidRPr="00FF4A70">
        <w:rPr>
          <w:rFonts w:ascii="Arial" w:hAnsi="Arial"/>
        </w:rPr>
        <w:t>It is a first principle in dealing with matters of exception</w:t>
      </w:r>
      <w:r w:rsidR="00892B8F" w:rsidRPr="00FF4A70">
        <w:rPr>
          <w:rFonts w:ascii="Arial" w:hAnsi="Arial"/>
        </w:rPr>
        <w:t xml:space="preserve"> that, if evidence can be led which can disclose a cause of action a</w:t>
      </w:r>
      <w:r w:rsidR="00C52FA0" w:rsidRPr="00FF4A70">
        <w:rPr>
          <w:rFonts w:ascii="Arial" w:hAnsi="Arial"/>
        </w:rPr>
        <w:t xml:space="preserve">lleged in the </w:t>
      </w:r>
      <w:r w:rsidR="00C52FA0" w:rsidRPr="004057C1">
        <w:rPr>
          <w:rFonts w:ascii="Arial" w:hAnsi="Arial" w:cs="Arial"/>
          <w:iCs/>
        </w:rPr>
        <w:t>pleading</w:t>
      </w:r>
      <w:r w:rsidR="00C52FA0" w:rsidRPr="00FF4A70">
        <w:rPr>
          <w:rFonts w:ascii="Arial" w:hAnsi="Arial"/>
        </w:rPr>
        <w:t xml:space="preserve">, that particular pleading is not excipiable. </w:t>
      </w:r>
      <w:r w:rsidR="004A42ED" w:rsidRPr="00FF4A70">
        <w:rPr>
          <w:rFonts w:ascii="Arial" w:hAnsi="Arial"/>
        </w:rPr>
        <w:t xml:space="preserve">A pleading is only excipiable on the basis that no possible evidence </w:t>
      </w:r>
      <w:r w:rsidR="00AB6724" w:rsidRPr="00FF4A70">
        <w:rPr>
          <w:rFonts w:ascii="Arial" w:hAnsi="Arial"/>
        </w:rPr>
        <w:t xml:space="preserve">led on the </w:t>
      </w:r>
      <w:r w:rsidR="00AB6724" w:rsidRPr="004057C1">
        <w:rPr>
          <w:rFonts w:ascii="Arial" w:hAnsi="Arial" w:cs="Arial"/>
          <w:iCs/>
        </w:rPr>
        <w:t>pleading</w:t>
      </w:r>
      <w:r w:rsidR="004057C1">
        <w:rPr>
          <w:rFonts w:ascii="Arial" w:hAnsi="Arial" w:cs="Arial"/>
          <w:iCs/>
        </w:rPr>
        <w:t>s</w:t>
      </w:r>
      <w:r w:rsidR="00AB6724" w:rsidRPr="00FF4A70">
        <w:rPr>
          <w:rFonts w:ascii="Arial" w:hAnsi="Arial"/>
        </w:rPr>
        <w:t xml:space="preserve"> can disclose a cause of action.”</w:t>
      </w:r>
    </w:p>
    <w:p w14:paraId="1FB300AF" w14:textId="77777777" w:rsidR="003925C1" w:rsidRDefault="003925C1" w:rsidP="00FF4A70">
      <w:pPr>
        <w:pStyle w:val="ListParagraph"/>
        <w:spacing w:after="0" w:line="360" w:lineRule="auto"/>
        <w:jc w:val="both"/>
        <w:rPr>
          <w:rFonts w:ascii="Arial" w:hAnsi="Arial" w:cs="Arial"/>
          <w:i/>
          <w:iCs/>
          <w:sz w:val="24"/>
          <w:szCs w:val="24"/>
        </w:rPr>
      </w:pPr>
    </w:p>
    <w:p w14:paraId="2BE73C0A" w14:textId="04CD5CFF" w:rsidR="002F663E" w:rsidRPr="00F735B5" w:rsidRDefault="00F735B5" w:rsidP="00F735B5">
      <w:pPr>
        <w:spacing w:after="0" w:line="360" w:lineRule="auto"/>
        <w:ind w:left="720" w:hanging="720"/>
        <w:jc w:val="both"/>
        <w:rPr>
          <w:rFonts w:ascii="Arial" w:hAnsi="Arial" w:cs="Arial"/>
          <w:i/>
          <w:iCs/>
          <w:sz w:val="24"/>
          <w:szCs w:val="24"/>
        </w:rPr>
      </w:pPr>
      <w:r w:rsidRPr="002F663E">
        <w:rPr>
          <w:rFonts w:ascii="Arial" w:hAnsi="Arial" w:cs="Arial"/>
          <w:sz w:val="24"/>
          <w:szCs w:val="24"/>
        </w:rPr>
        <w:t>[7]</w:t>
      </w:r>
      <w:r w:rsidRPr="002F663E">
        <w:rPr>
          <w:rFonts w:ascii="Arial" w:hAnsi="Arial" w:cs="Arial"/>
          <w:sz w:val="24"/>
          <w:szCs w:val="24"/>
        </w:rPr>
        <w:tab/>
      </w:r>
      <w:r w:rsidR="007A3C9D" w:rsidRPr="00F735B5">
        <w:rPr>
          <w:rFonts w:ascii="Arial" w:hAnsi="Arial" w:cs="Arial"/>
          <w:sz w:val="24"/>
          <w:szCs w:val="24"/>
        </w:rPr>
        <w:t>Both parties referred me to various other matters dealing with the principles applicable to exceptions</w:t>
      </w:r>
      <w:r w:rsidR="002F663E" w:rsidRPr="00F735B5">
        <w:rPr>
          <w:rFonts w:ascii="Arial" w:hAnsi="Arial" w:cs="Arial"/>
          <w:sz w:val="24"/>
          <w:szCs w:val="24"/>
        </w:rPr>
        <w:t xml:space="preserve">. </w:t>
      </w:r>
      <w:r w:rsidR="004057C1" w:rsidRPr="00F735B5">
        <w:rPr>
          <w:rFonts w:ascii="Arial" w:hAnsi="Arial" w:cs="Arial"/>
          <w:sz w:val="24"/>
          <w:szCs w:val="24"/>
        </w:rPr>
        <w:t xml:space="preserve"> </w:t>
      </w:r>
      <w:r w:rsidR="002F663E" w:rsidRPr="00F735B5">
        <w:rPr>
          <w:rFonts w:ascii="Arial" w:hAnsi="Arial" w:cs="Arial"/>
          <w:sz w:val="24"/>
          <w:szCs w:val="24"/>
        </w:rPr>
        <w:t>I wish to refer to the most important of those.</w:t>
      </w:r>
    </w:p>
    <w:p w14:paraId="6AF52B5D" w14:textId="77777777" w:rsidR="004057C1" w:rsidRPr="004057C1" w:rsidRDefault="004057C1" w:rsidP="004057C1">
      <w:pPr>
        <w:pStyle w:val="ListParagraph"/>
        <w:spacing w:after="0" w:line="360" w:lineRule="auto"/>
        <w:jc w:val="both"/>
        <w:rPr>
          <w:rFonts w:ascii="Arial" w:hAnsi="Arial" w:cs="Arial"/>
          <w:iCs/>
          <w:sz w:val="24"/>
          <w:szCs w:val="24"/>
        </w:rPr>
      </w:pPr>
    </w:p>
    <w:p w14:paraId="1D66727B" w14:textId="00379AFC" w:rsidR="00AB6724" w:rsidRPr="00F735B5" w:rsidRDefault="00F735B5" w:rsidP="00F735B5">
      <w:pPr>
        <w:spacing w:after="0" w:line="360" w:lineRule="auto"/>
        <w:ind w:left="720" w:hanging="720"/>
        <w:jc w:val="both"/>
        <w:rPr>
          <w:rFonts w:ascii="Arial" w:hAnsi="Arial" w:cs="Arial"/>
          <w:i/>
          <w:iCs/>
          <w:sz w:val="24"/>
          <w:szCs w:val="24"/>
        </w:rPr>
      </w:pPr>
      <w:r w:rsidRPr="00DA5B4E">
        <w:rPr>
          <w:rFonts w:ascii="Arial" w:hAnsi="Arial" w:cs="Arial"/>
          <w:sz w:val="24"/>
          <w:szCs w:val="24"/>
        </w:rPr>
        <w:t>[8]</w:t>
      </w:r>
      <w:r w:rsidRPr="00DA5B4E">
        <w:rPr>
          <w:rFonts w:ascii="Arial" w:hAnsi="Arial" w:cs="Arial"/>
          <w:sz w:val="24"/>
          <w:szCs w:val="24"/>
        </w:rPr>
        <w:tab/>
      </w:r>
      <w:r w:rsidR="00A40D7D" w:rsidRPr="00F735B5">
        <w:rPr>
          <w:rFonts w:ascii="Arial" w:hAnsi="Arial" w:cs="Arial"/>
          <w:sz w:val="24"/>
          <w:szCs w:val="24"/>
        </w:rPr>
        <w:t xml:space="preserve">In </w:t>
      </w:r>
      <w:r w:rsidR="00A40D7D" w:rsidRPr="00F735B5">
        <w:rPr>
          <w:rFonts w:ascii="Arial" w:hAnsi="Arial"/>
          <w:i/>
          <w:sz w:val="24"/>
        </w:rPr>
        <w:t>Tembani</w:t>
      </w:r>
      <w:r w:rsidR="003275B9" w:rsidRPr="00F735B5">
        <w:rPr>
          <w:rFonts w:ascii="Arial" w:hAnsi="Arial"/>
          <w:i/>
          <w:sz w:val="24"/>
        </w:rPr>
        <w:t xml:space="preserve"> and </w:t>
      </w:r>
      <w:r w:rsidR="004057C1" w:rsidRPr="00F735B5">
        <w:rPr>
          <w:rFonts w:ascii="Arial" w:hAnsi="Arial" w:cs="Arial"/>
          <w:i/>
          <w:sz w:val="24"/>
          <w:szCs w:val="24"/>
        </w:rPr>
        <w:t>O</w:t>
      </w:r>
      <w:r w:rsidR="003275B9" w:rsidRPr="00F735B5">
        <w:rPr>
          <w:rFonts w:ascii="Arial" w:hAnsi="Arial" w:cs="Arial"/>
          <w:i/>
          <w:sz w:val="24"/>
          <w:szCs w:val="24"/>
        </w:rPr>
        <w:t>thers</w:t>
      </w:r>
      <w:r w:rsidR="003275B9" w:rsidRPr="00F735B5">
        <w:rPr>
          <w:rFonts w:ascii="Arial" w:hAnsi="Arial"/>
          <w:i/>
          <w:sz w:val="24"/>
        </w:rPr>
        <w:t xml:space="preserve"> v President of the Republic of South Africa and </w:t>
      </w:r>
      <w:r w:rsidR="004057C1" w:rsidRPr="00F735B5">
        <w:rPr>
          <w:rFonts w:ascii="Arial" w:hAnsi="Arial" w:cs="Arial"/>
          <w:i/>
          <w:sz w:val="24"/>
          <w:szCs w:val="24"/>
        </w:rPr>
        <w:t>Another</w:t>
      </w:r>
      <w:r w:rsidR="003275B9">
        <w:rPr>
          <w:rStyle w:val="FootnoteReference"/>
          <w:rFonts w:ascii="Arial" w:hAnsi="Arial" w:cs="Arial"/>
          <w:sz w:val="24"/>
          <w:szCs w:val="24"/>
        </w:rPr>
        <w:footnoteReference w:id="3"/>
      </w:r>
      <w:r w:rsidR="003275B9" w:rsidRPr="00F735B5">
        <w:rPr>
          <w:rFonts w:ascii="Arial" w:hAnsi="Arial" w:cs="Arial"/>
          <w:sz w:val="24"/>
          <w:szCs w:val="24"/>
        </w:rPr>
        <w:t xml:space="preserve"> </w:t>
      </w:r>
      <w:r w:rsidR="00DA5B4E" w:rsidRPr="00F735B5">
        <w:rPr>
          <w:rFonts w:ascii="Arial" w:hAnsi="Arial" w:cs="Arial"/>
          <w:sz w:val="24"/>
          <w:szCs w:val="24"/>
        </w:rPr>
        <w:t>the following was stated:</w:t>
      </w:r>
    </w:p>
    <w:p w14:paraId="10D42108" w14:textId="58E94F5B" w:rsidR="002A2581" w:rsidRPr="00FF4A70" w:rsidRDefault="00163E16" w:rsidP="00FF4A70">
      <w:pPr>
        <w:spacing w:before="240" w:after="0" w:line="360" w:lineRule="auto"/>
        <w:ind w:left="1418"/>
        <w:jc w:val="both"/>
        <w:rPr>
          <w:rFonts w:ascii="Arial" w:hAnsi="Arial"/>
          <w:color w:val="242121"/>
          <w:shd w:val="clear" w:color="auto" w:fill="FFFFFF"/>
        </w:rPr>
      </w:pPr>
      <w:r w:rsidRPr="004057C1">
        <w:rPr>
          <w:rFonts w:ascii="Arial" w:hAnsi="Arial" w:cs="Arial"/>
          <w:iCs/>
          <w:color w:val="242121"/>
          <w:shd w:val="clear" w:color="auto" w:fill="FFFFFF"/>
        </w:rPr>
        <w:t>“</w:t>
      </w:r>
      <w:r w:rsidR="00102B8D" w:rsidRPr="00FF4A70">
        <w:rPr>
          <w:rFonts w:ascii="Arial" w:hAnsi="Arial"/>
          <w:color w:val="242121"/>
          <w:shd w:val="clear" w:color="auto" w:fill="FFFFFF"/>
        </w:rPr>
        <w:t>Whilst exceptions provide a useful mechanism ‘to weed out cases without legal merit’, it is nonetheless necessary that they be dealt with sensibly.</w:t>
      </w:r>
      <w:r w:rsidR="004057C1">
        <w:rPr>
          <w:rFonts w:ascii="Arial" w:hAnsi="Arial" w:cs="Arial"/>
          <w:iCs/>
          <w:color w:val="242121"/>
          <w:shd w:val="clear" w:color="auto" w:fill="FFFFFF"/>
        </w:rPr>
        <w:t xml:space="preserve"> </w:t>
      </w:r>
      <w:r w:rsidR="00102B8D" w:rsidRPr="00FF4A70">
        <w:rPr>
          <w:rFonts w:ascii="Arial" w:hAnsi="Arial"/>
          <w:color w:val="242121"/>
          <w:shd w:val="clear" w:color="auto" w:fill="FFFFFF"/>
        </w:rPr>
        <w:t>It is where pleadings are so vague that it is impossible to determine the nature of the claim or where pleadings are bad in law in that their contents do not support a discernible and legally recognised cause of action, that an exception is competent.</w:t>
      </w:r>
      <w:r w:rsidR="004057C1">
        <w:rPr>
          <w:rFonts w:ascii="Arial" w:hAnsi="Arial" w:cs="Arial"/>
          <w:iCs/>
          <w:color w:val="242121"/>
          <w:shd w:val="clear" w:color="auto" w:fill="FFFFFF"/>
        </w:rPr>
        <w:t xml:space="preserve"> </w:t>
      </w:r>
      <w:r w:rsidR="00102B8D" w:rsidRPr="00FF4A70">
        <w:rPr>
          <w:rFonts w:ascii="Arial" w:hAnsi="Arial"/>
          <w:color w:val="242121"/>
          <w:shd w:val="clear" w:color="auto" w:fill="FFFFFF"/>
        </w:rPr>
        <w:t>The burden rests on an excipient, who must establish that on every interpretation that can reasonably be attached to it, the pleading is excipiable.</w:t>
      </w:r>
      <w:r w:rsidR="004057C1">
        <w:rPr>
          <w:rFonts w:ascii="Arial" w:hAnsi="Arial" w:cs="Arial"/>
          <w:iCs/>
          <w:color w:val="242121"/>
          <w:shd w:val="clear" w:color="auto" w:fill="FFFFFF"/>
        </w:rPr>
        <w:t xml:space="preserve"> </w:t>
      </w:r>
      <w:r w:rsidR="00102B8D" w:rsidRPr="00FF4A70">
        <w:rPr>
          <w:rFonts w:ascii="Arial" w:hAnsi="Arial"/>
          <w:color w:val="242121"/>
          <w:shd w:val="clear" w:color="auto" w:fill="FFFFFF"/>
        </w:rPr>
        <w:t>The test is whether on all possible readings of the facts no cause of action may be made out; it being for the excipient to satisfy the court that the conclusion of law for which the plaintiff contends cannot be supported on every interpretation that can be put upon the facts.</w:t>
      </w:r>
      <w:r w:rsidRPr="00FF4A70">
        <w:rPr>
          <w:rFonts w:ascii="Arial" w:hAnsi="Arial"/>
          <w:color w:val="242121"/>
          <w:shd w:val="clear" w:color="auto" w:fill="FFFFFF"/>
        </w:rPr>
        <w:t>”</w:t>
      </w:r>
    </w:p>
    <w:p w14:paraId="6F820BEE" w14:textId="77777777" w:rsidR="002A2581" w:rsidRPr="00FF4A70" w:rsidRDefault="002A2581" w:rsidP="00FF4A70">
      <w:pPr>
        <w:pStyle w:val="NoSpacing"/>
        <w:spacing w:line="360" w:lineRule="auto"/>
        <w:rPr>
          <w:rFonts w:ascii="Arial" w:hAnsi="Arial"/>
          <w:sz w:val="24"/>
          <w:shd w:val="clear" w:color="auto" w:fill="FFFFFF"/>
        </w:rPr>
      </w:pPr>
    </w:p>
    <w:p w14:paraId="42B6CDAF" w14:textId="0796BE53" w:rsidR="00D04D7B" w:rsidRPr="00F735B5" w:rsidRDefault="00F735B5" w:rsidP="00F735B5">
      <w:pPr>
        <w:spacing w:after="0" w:line="360" w:lineRule="auto"/>
        <w:ind w:left="720" w:hanging="720"/>
        <w:jc w:val="both"/>
        <w:rPr>
          <w:rFonts w:ascii="Arial" w:hAnsi="Arial" w:cs="Arial"/>
          <w:i/>
          <w:iCs/>
          <w:sz w:val="24"/>
          <w:szCs w:val="24"/>
        </w:rPr>
      </w:pPr>
      <w:r w:rsidRPr="00236AA3">
        <w:rPr>
          <w:rFonts w:ascii="Arial" w:hAnsi="Arial" w:cs="Arial"/>
          <w:sz w:val="24"/>
          <w:szCs w:val="24"/>
        </w:rPr>
        <w:lastRenderedPageBreak/>
        <w:t>[9]</w:t>
      </w:r>
      <w:r w:rsidRPr="00236AA3">
        <w:rPr>
          <w:rFonts w:ascii="Arial" w:hAnsi="Arial" w:cs="Arial"/>
          <w:sz w:val="24"/>
          <w:szCs w:val="24"/>
        </w:rPr>
        <w:tab/>
      </w:r>
      <w:r w:rsidR="00D04D7B" w:rsidRPr="00F735B5">
        <w:rPr>
          <w:rFonts w:ascii="Arial" w:hAnsi="Arial" w:cs="Arial"/>
          <w:sz w:val="24"/>
          <w:szCs w:val="24"/>
        </w:rPr>
        <w:t xml:space="preserve">In </w:t>
      </w:r>
      <w:r w:rsidR="00D04D7B" w:rsidRPr="00F735B5">
        <w:rPr>
          <w:rFonts w:ascii="Arial" w:hAnsi="Arial"/>
          <w:i/>
          <w:sz w:val="24"/>
        </w:rPr>
        <w:t xml:space="preserve">Pretorius and </w:t>
      </w:r>
      <w:r w:rsidR="004057C1" w:rsidRPr="00F735B5">
        <w:rPr>
          <w:rFonts w:ascii="Arial" w:hAnsi="Arial" w:cs="Arial"/>
          <w:i/>
          <w:sz w:val="24"/>
          <w:szCs w:val="24"/>
        </w:rPr>
        <w:t>A</w:t>
      </w:r>
      <w:r w:rsidR="00D04D7B" w:rsidRPr="00F735B5">
        <w:rPr>
          <w:rFonts w:ascii="Arial" w:hAnsi="Arial" w:cs="Arial"/>
          <w:i/>
          <w:sz w:val="24"/>
          <w:szCs w:val="24"/>
        </w:rPr>
        <w:t>nother</w:t>
      </w:r>
      <w:r w:rsidR="00D04D7B" w:rsidRPr="00F735B5">
        <w:rPr>
          <w:rFonts w:ascii="Arial" w:hAnsi="Arial"/>
          <w:i/>
          <w:sz w:val="24"/>
        </w:rPr>
        <w:t xml:space="preserve"> v Transport Pension Fund </w:t>
      </w:r>
      <w:r w:rsidR="00236AA3" w:rsidRPr="00F735B5">
        <w:rPr>
          <w:rFonts w:ascii="Arial" w:hAnsi="Arial"/>
          <w:i/>
          <w:sz w:val="24"/>
        </w:rPr>
        <w:t xml:space="preserve">and </w:t>
      </w:r>
      <w:r w:rsidR="00FB22FE" w:rsidRPr="00F735B5">
        <w:rPr>
          <w:rFonts w:ascii="Arial" w:hAnsi="Arial" w:cs="Arial"/>
          <w:i/>
          <w:sz w:val="24"/>
          <w:szCs w:val="24"/>
        </w:rPr>
        <w:t>Others</w:t>
      </w:r>
      <w:r w:rsidR="0078590F" w:rsidRPr="00FF4A70">
        <w:rPr>
          <w:rStyle w:val="FootnoteReference"/>
          <w:rFonts w:ascii="Arial" w:hAnsi="Arial"/>
          <w:sz w:val="24"/>
        </w:rPr>
        <w:footnoteReference w:id="4"/>
      </w:r>
      <w:r w:rsidR="00236AA3" w:rsidRPr="00F735B5">
        <w:rPr>
          <w:rFonts w:ascii="Arial" w:hAnsi="Arial" w:cs="Arial"/>
          <w:sz w:val="24"/>
          <w:szCs w:val="24"/>
        </w:rPr>
        <w:t xml:space="preserve"> the following was stated:</w:t>
      </w:r>
    </w:p>
    <w:p w14:paraId="5105577E" w14:textId="3458DAD1" w:rsidR="00DA5B4E" w:rsidRPr="00FF4A70" w:rsidRDefault="00163E16" w:rsidP="00FF4A70">
      <w:pPr>
        <w:spacing w:before="240" w:after="0" w:line="360" w:lineRule="auto"/>
        <w:ind w:left="1418"/>
        <w:jc w:val="both"/>
        <w:rPr>
          <w:rFonts w:ascii="Arial" w:hAnsi="Arial"/>
        </w:rPr>
      </w:pPr>
      <w:r w:rsidRPr="004057C1">
        <w:rPr>
          <w:rFonts w:ascii="Arial" w:hAnsi="Arial" w:cs="Arial"/>
          <w:iCs/>
          <w:color w:val="000000"/>
          <w:shd w:val="clear" w:color="auto" w:fill="FFFFFF"/>
        </w:rPr>
        <w:t>“</w:t>
      </w:r>
      <w:r w:rsidR="0050246D" w:rsidRPr="00FF4A70">
        <w:rPr>
          <w:rFonts w:ascii="Arial" w:hAnsi="Arial"/>
          <w:color w:val="242121"/>
          <w:shd w:val="clear" w:color="auto" w:fill="FFFFFF"/>
        </w:rPr>
        <w:t>In deciding an exception a court must accept all allegations of fact made in the particulars of claim as true; may not have regard to any other extraneous facts or documents; and may uphold the exception to the pleading only when the excipient has satisfied the court that the cause of action or conclusion of law in the pleading cannot be supported on every interpretation that can be put on the facts.</w:t>
      </w:r>
      <w:r w:rsidR="009D24A1" w:rsidRPr="00FF4A70">
        <w:rPr>
          <w:rFonts w:ascii="Arial" w:hAnsi="Arial"/>
          <w:color w:val="242121"/>
          <w:shd w:val="clear" w:color="auto" w:fill="FFFFFF"/>
        </w:rPr>
        <w:t xml:space="preserve"> </w:t>
      </w:r>
      <w:r w:rsidR="0050246D" w:rsidRPr="00FF4A70">
        <w:rPr>
          <w:rFonts w:ascii="Arial" w:hAnsi="Arial"/>
          <w:color w:val="242121"/>
          <w:shd w:val="clear" w:color="auto" w:fill="FFFFFF"/>
        </w:rPr>
        <w:t>The purpose of an exception is to protect litigants against claims that are bad in law or against an embarrassment which is so serious as to merit the costs even of an exception. It is a useful procedural tool to weed out bad claims at an early stage, but an overly</w:t>
      </w:r>
      <w:r w:rsidR="00BD429D">
        <w:rPr>
          <w:rFonts w:ascii="Arial" w:hAnsi="Arial" w:cs="Arial"/>
          <w:iCs/>
          <w:color w:val="242121"/>
          <w:shd w:val="clear" w:color="auto" w:fill="FFFFFF"/>
        </w:rPr>
        <w:t xml:space="preserve"> </w:t>
      </w:r>
      <w:r w:rsidR="0050246D" w:rsidRPr="00FF4A70">
        <w:rPr>
          <w:rFonts w:ascii="Arial" w:hAnsi="Arial"/>
          <w:color w:val="242121"/>
          <w:shd w:val="clear" w:color="auto" w:fill="FFFFFF"/>
        </w:rPr>
        <w:t>technical approach must be avoided.</w:t>
      </w:r>
      <w:r w:rsidRPr="00FF4A70">
        <w:rPr>
          <w:rFonts w:ascii="Arial" w:hAnsi="Arial"/>
          <w:color w:val="242121"/>
          <w:shd w:val="clear" w:color="auto" w:fill="FFFFFF"/>
        </w:rPr>
        <w:t>”</w:t>
      </w:r>
    </w:p>
    <w:p w14:paraId="6D573A01" w14:textId="77777777" w:rsidR="00B91B2C" w:rsidRPr="00B91B2C" w:rsidRDefault="00B91B2C" w:rsidP="00FF4A70">
      <w:pPr>
        <w:widowControl w:val="0"/>
        <w:spacing w:after="0" w:line="360" w:lineRule="auto"/>
        <w:ind w:left="360"/>
        <w:jc w:val="both"/>
        <w:rPr>
          <w:rFonts w:ascii="Arial" w:hAnsi="Arial" w:cs="Arial"/>
          <w:i/>
          <w:iCs/>
          <w:sz w:val="24"/>
          <w:szCs w:val="24"/>
        </w:rPr>
      </w:pPr>
    </w:p>
    <w:p w14:paraId="25BE46AE" w14:textId="7D63CAA2" w:rsidR="004355BC" w:rsidRPr="00F735B5" w:rsidRDefault="00F735B5" w:rsidP="00F735B5">
      <w:pPr>
        <w:widowControl w:val="0"/>
        <w:spacing w:after="0" w:line="360" w:lineRule="auto"/>
        <w:ind w:left="720" w:hanging="720"/>
        <w:jc w:val="both"/>
        <w:rPr>
          <w:rFonts w:ascii="Arial" w:hAnsi="Arial" w:cs="Arial"/>
          <w:i/>
          <w:iCs/>
          <w:sz w:val="24"/>
          <w:szCs w:val="24"/>
        </w:rPr>
      </w:pPr>
      <w:r w:rsidRPr="00D72CCD">
        <w:rPr>
          <w:rFonts w:ascii="Arial" w:hAnsi="Arial" w:cs="Arial"/>
          <w:sz w:val="24"/>
          <w:szCs w:val="24"/>
        </w:rPr>
        <w:t>[10]</w:t>
      </w:r>
      <w:r w:rsidRPr="00D72CCD">
        <w:rPr>
          <w:rFonts w:ascii="Arial" w:hAnsi="Arial" w:cs="Arial"/>
          <w:sz w:val="24"/>
          <w:szCs w:val="24"/>
        </w:rPr>
        <w:tab/>
      </w:r>
      <w:r w:rsidR="004355BC" w:rsidRPr="00F735B5">
        <w:rPr>
          <w:rFonts w:ascii="Arial" w:hAnsi="Arial" w:cs="Arial"/>
          <w:sz w:val="24"/>
          <w:szCs w:val="24"/>
        </w:rPr>
        <w:t xml:space="preserve">In </w:t>
      </w:r>
      <w:r w:rsidR="004F475F" w:rsidRPr="00F735B5">
        <w:rPr>
          <w:rFonts w:ascii="Arial" w:hAnsi="Arial"/>
          <w:i/>
          <w:sz w:val="24"/>
        </w:rPr>
        <w:t>Vermeulen v Goose Valley Investments (Pty) Ltd</w:t>
      </w:r>
      <w:r w:rsidR="004F475F" w:rsidRPr="00F735B5">
        <w:rPr>
          <w:rFonts w:ascii="Arial" w:hAnsi="Arial" w:cs="Arial"/>
          <w:sz w:val="24"/>
          <w:szCs w:val="24"/>
        </w:rPr>
        <w:t xml:space="preserve"> </w:t>
      </w:r>
      <w:r w:rsidR="004F475F" w:rsidRPr="00FF4A70">
        <w:rPr>
          <w:rStyle w:val="FootnoteReference"/>
          <w:rFonts w:ascii="Arial" w:hAnsi="Arial"/>
          <w:sz w:val="24"/>
        </w:rPr>
        <w:footnoteReference w:id="5"/>
      </w:r>
      <w:r w:rsidR="00D72CCD" w:rsidRPr="00F735B5">
        <w:rPr>
          <w:rFonts w:ascii="Arial" w:hAnsi="Arial" w:cs="Arial"/>
          <w:sz w:val="24"/>
          <w:szCs w:val="24"/>
        </w:rPr>
        <w:t xml:space="preserve"> the following was said:</w:t>
      </w:r>
    </w:p>
    <w:p w14:paraId="1073D611" w14:textId="61DCB368" w:rsidR="00F92BC5" w:rsidRPr="00FF4A70" w:rsidRDefault="00D72CCD" w:rsidP="00FF4A70">
      <w:pPr>
        <w:widowControl w:val="0"/>
        <w:spacing w:before="240" w:after="0" w:line="360" w:lineRule="auto"/>
        <w:ind w:left="1418"/>
        <w:jc w:val="both"/>
        <w:rPr>
          <w:rFonts w:ascii="Arial" w:hAnsi="Arial"/>
        </w:rPr>
      </w:pPr>
      <w:r w:rsidRPr="00BD429D">
        <w:rPr>
          <w:rFonts w:ascii="Arial" w:hAnsi="Arial" w:cs="Arial"/>
          <w:iCs/>
        </w:rPr>
        <w:t>“</w:t>
      </w:r>
      <w:r w:rsidR="00F866F8" w:rsidRPr="00FF4A70">
        <w:rPr>
          <w:rFonts w:ascii="Arial" w:hAnsi="Arial"/>
        </w:rPr>
        <w:t xml:space="preserve">It is trite law that an exception that a cause of action </w:t>
      </w:r>
      <w:r w:rsidR="00A17004" w:rsidRPr="00FF4A70">
        <w:rPr>
          <w:rFonts w:ascii="Arial" w:hAnsi="Arial"/>
        </w:rPr>
        <w:t xml:space="preserve">is not disclosed by a pleading cannot succeed unless it be shown that </w:t>
      </w:r>
      <w:r w:rsidR="00A17004" w:rsidRPr="00FF4A70">
        <w:rPr>
          <w:rFonts w:ascii="Arial" w:hAnsi="Arial"/>
          <w:i/>
        </w:rPr>
        <w:t>ex facie</w:t>
      </w:r>
      <w:r w:rsidR="00A17004" w:rsidRPr="00FF4A70">
        <w:rPr>
          <w:rFonts w:ascii="Arial" w:hAnsi="Arial"/>
        </w:rPr>
        <w:t xml:space="preserve"> </w:t>
      </w:r>
      <w:r w:rsidR="00B979C5" w:rsidRPr="00FF4A70">
        <w:rPr>
          <w:rFonts w:ascii="Arial" w:hAnsi="Arial"/>
        </w:rPr>
        <w:t xml:space="preserve">the allegations made by a plaintiff and any document upon which his </w:t>
      </w:r>
      <w:r w:rsidR="00AF409A" w:rsidRPr="00FF4A70">
        <w:rPr>
          <w:rFonts w:ascii="Arial" w:hAnsi="Arial"/>
        </w:rPr>
        <w:t xml:space="preserve">or her cause of action may be based, the claim </w:t>
      </w:r>
      <w:r w:rsidR="00AF409A" w:rsidRPr="00FF4A70">
        <w:rPr>
          <w:rFonts w:ascii="Arial" w:hAnsi="Arial"/>
          <w:i/>
        </w:rPr>
        <w:t>is</w:t>
      </w:r>
      <w:r w:rsidR="00AF409A" w:rsidRPr="00FF4A70">
        <w:rPr>
          <w:rFonts w:ascii="Arial" w:hAnsi="Arial"/>
        </w:rPr>
        <w:t xml:space="preserve"> (not </w:t>
      </w:r>
      <w:r w:rsidR="00F92BC5" w:rsidRPr="00FF4A70">
        <w:rPr>
          <w:rFonts w:ascii="Arial" w:hAnsi="Arial"/>
        </w:rPr>
        <w:t>may be) bad in law.”</w:t>
      </w:r>
    </w:p>
    <w:p w14:paraId="5DA9664F" w14:textId="6ADB8E4C" w:rsidR="00D72CCD" w:rsidRPr="00D72CCD" w:rsidRDefault="00D72CCD" w:rsidP="00FF4A70">
      <w:pPr>
        <w:widowControl w:val="0"/>
        <w:spacing w:after="0" w:line="360" w:lineRule="auto"/>
        <w:ind w:left="1418" w:hanging="698"/>
        <w:jc w:val="both"/>
        <w:rPr>
          <w:rFonts w:ascii="Arial" w:hAnsi="Arial" w:cs="Arial"/>
          <w:i/>
          <w:iCs/>
          <w:sz w:val="24"/>
          <w:szCs w:val="24"/>
        </w:rPr>
      </w:pPr>
    </w:p>
    <w:p w14:paraId="1CA788B0" w14:textId="3A47A475" w:rsidR="0044652E" w:rsidRPr="00F735B5" w:rsidRDefault="00F735B5" w:rsidP="00F735B5">
      <w:pPr>
        <w:widowControl w:val="0"/>
        <w:spacing w:after="0" w:line="360" w:lineRule="auto"/>
        <w:ind w:left="720" w:hanging="720"/>
        <w:jc w:val="both"/>
        <w:rPr>
          <w:rFonts w:ascii="Arial" w:hAnsi="Arial" w:cs="Arial"/>
          <w:i/>
          <w:iCs/>
          <w:sz w:val="24"/>
          <w:szCs w:val="24"/>
        </w:rPr>
      </w:pPr>
      <w:r w:rsidRPr="0044652E">
        <w:rPr>
          <w:rFonts w:ascii="Arial" w:hAnsi="Arial" w:cs="Arial"/>
          <w:sz w:val="24"/>
          <w:szCs w:val="24"/>
        </w:rPr>
        <w:t>[11]</w:t>
      </w:r>
      <w:r w:rsidRPr="0044652E">
        <w:rPr>
          <w:rFonts w:ascii="Arial" w:hAnsi="Arial" w:cs="Arial"/>
          <w:sz w:val="24"/>
          <w:szCs w:val="24"/>
        </w:rPr>
        <w:tab/>
      </w:r>
      <w:r w:rsidR="00BB45AB" w:rsidRPr="00F735B5">
        <w:rPr>
          <w:rFonts w:ascii="Arial" w:hAnsi="Arial" w:cs="Arial"/>
          <w:sz w:val="24"/>
          <w:szCs w:val="24"/>
        </w:rPr>
        <w:t xml:space="preserve">In applying these principles to this matter, </w:t>
      </w:r>
      <w:r w:rsidR="009224C4" w:rsidRPr="00F735B5">
        <w:rPr>
          <w:rFonts w:ascii="Arial" w:hAnsi="Arial" w:cs="Arial"/>
          <w:sz w:val="24"/>
          <w:szCs w:val="24"/>
        </w:rPr>
        <w:t xml:space="preserve">it is clear that the plaintiff in fact alleged fulfilment of the suspensive conditions. </w:t>
      </w:r>
      <w:r w:rsidR="00060108" w:rsidRPr="00F735B5">
        <w:rPr>
          <w:rFonts w:ascii="Arial" w:hAnsi="Arial" w:cs="Arial"/>
          <w:sz w:val="24"/>
          <w:szCs w:val="24"/>
        </w:rPr>
        <w:t xml:space="preserve"> </w:t>
      </w:r>
      <w:r w:rsidR="00253ACE" w:rsidRPr="00F735B5">
        <w:rPr>
          <w:rFonts w:ascii="Arial" w:hAnsi="Arial" w:cs="Arial"/>
          <w:sz w:val="24"/>
          <w:szCs w:val="24"/>
        </w:rPr>
        <w:t xml:space="preserve">Paragraph 40 of the particulars of claim may be cryptic but </w:t>
      </w:r>
      <w:r w:rsidR="00B91B2C" w:rsidRPr="00F735B5">
        <w:rPr>
          <w:rFonts w:ascii="Arial" w:hAnsi="Arial" w:cs="Arial"/>
          <w:sz w:val="24"/>
          <w:szCs w:val="24"/>
        </w:rPr>
        <w:t>evidence can be led</w:t>
      </w:r>
      <w:r w:rsidR="007A3AA0" w:rsidRPr="00F735B5">
        <w:rPr>
          <w:rFonts w:ascii="Arial" w:hAnsi="Arial" w:cs="Arial"/>
          <w:sz w:val="24"/>
          <w:szCs w:val="24"/>
        </w:rPr>
        <w:t xml:space="preserve"> to prove the allegation that </w:t>
      </w:r>
      <w:r w:rsidR="00060108" w:rsidRPr="00F735B5">
        <w:rPr>
          <w:rFonts w:ascii="Arial" w:hAnsi="Arial" w:cs="Arial"/>
          <w:sz w:val="24"/>
          <w:szCs w:val="24"/>
        </w:rPr>
        <w:t>“</w:t>
      </w:r>
      <w:r w:rsidR="007A3AA0" w:rsidRPr="00F735B5">
        <w:rPr>
          <w:rFonts w:ascii="Arial" w:hAnsi="Arial" w:cs="Arial"/>
          <w:sz w:val="24"/>
          <w:szCs w:val="24"/>
        </w:rPr>
        <w:t>the conditions of the loan</w:t>
      </w:r>
      <w:r w:rsidR="007F3637" w:rsidRPr="00F735B5">
        <w:rPr>
          <w:rFonts w:ascii="Arial" w:hAnsi="Arial" w:cs="Arial"/>
          <w:sz w:val="24"/>
          <w:szCs w:val="24"/>
        </w:rPr>
        <w:t xml:space="preserve"> hav(ing)e been complied with</w:t>
      </w:r>
      <w:r w:rsidR="00060108" w:rsidRPr="00F735B5">
        <w:rPr>
          <w:rFonts w:ascii="Arial" w:hAnsi="Arial" w:cs="Arial"/>
          <w:sz w:val="24"/>
          <w:szCs w:val="24"/>
        </w:rPr>
        <w:t>”</w:t>
      </w:r>
      <w:r w:rsidR="007F3637" w:rsidRPr="00F735B5">
        <w:rPr>
          <w:rFonts w:ascii="Arial" w:hAnsi="Arial" w:cs="Arial"/>
          <w:sz w:val="24"/>
          <w:szCs w:val="24"/>
        </w:rPr>
        <w:t>.</w:t>
      </w:r>
      <w:r w:rsidR="00FD45DC" w:rsidRPr="00F735B5">
        <w:rPr>
          <w:rFonts w:ascii="Arial" w:hAnsi="Arial" w:cs="Arial"/>
          <w:sz w:val="24"/>
          <w:szCs w:val="24"/>
        </w:rPr>
        <w:t xml:space="preserve"> If </w:t>
      </w:r>
      <w:r w:rsidR="001B7E25" w:rsidRPr="00F735B5">
        <w:rPr>
          <w:rFonts w:ascii="Arial" w:hAnsi="Arial" w:cs="Arial"/>
          <w:sz w:val="24"/>
          <w:szCs w:val="24"/>
        </w:rPr>
        <w:t>such evidence is led on behalf of the plaintiff</w:t>
      </w:r>
      <w:r w:rsidR="00060108" w:rsidRPr="00F735B5">
        <w:rPr>
          <w:rFonts w:ascii="Arial" w:hAnsi="Arial" w:cs="Arial"/>
          <w:sz w:val="24"/>
          <w:szCs w:val="24"/>
        </w:rPr>
        <w:t>,</w:t>
      </w:r>
      <w:r w:rsidR="002E09D7" w:rsidRPr="00F735B5">
        <w:rPr>
          <w:rFonts w:ascii="Arial" w:hAnsi="Arial" w:cs="Arial"/>
          <w:sz w:val="24"/>
          <w:szCs w:val="24"/>
        </w:rPr>
        <w:t xml:space="preserve"> </w:t>
      </w:r>
      <w:r w:rsidR="0044652E" w:rsidRPr="00F735B5">
        <w:rPr>
          <w:rFonts w:ascii="Arial" w:hAnsi="Arial" w:cs="Arial"/>
          <w:sz w:val="24"/>
          <w:szCs w:val="24"/>
        </w:rPr>
        <w:t>the</w:t>
      </w:r>
      <w:r w:rsidR="002E09D7" w:rsidRPr="00F735B5">
        <w:rPr>
          <w:rFonts w:ascii="Arial" w:hAnsi="Arial" w:cs="Arial"/>
          <w:sz w:val="24"/>
          <w:szCs w:val="24"/>
        </w:rPr>
        <w:t xml:space="preserve"> cause of action </w:t>
      </w:r>
      <w:r w:rsidR="0044652E" w:rsidRPr="00F735B5">
        <w:rPr>
          <w:rFonts w:ascii="Arial" w:hAnsi="Arial" w:cs="Arial"/>
          <w:sz w:val="24"/>
          <w:szCs w:val="24"/>
        </w:rPr>
        <w:t xml:space="preserve">as pleaded </w:t>
      </w:r>
      <w:r w:rsidR="002E09D7" w:rsidRPr="00F735B5">
        <w:rPr>
          <w:rFonts w:ascii="Arial" w:hAnsi="Arial" w:cs="Arial"/>
          <w:sz w:val="24"/>
          <w:szCs w:val="24"/>
        </w:rPr>
        <w:t>would be disclosed.</w:t>
      </w:r>
    </w:p>
    <w:p w14:paraId="50C375C2" w14:textId="77777777" w:rsidR="00F92BC5" w:rsidRPr="00FF4A70" w:rsidRDefault="00F92BC5" w:rsidP="00FF4A70">
      <w:pPr>
        <w:pStyle w:val="NoSpacing"/>
        <w:spacing w:line="360" w:lineRule="auto"/>
        <w:rPr>
          <w:rFonts w:ascii="Arial" w:hAnsi="Arial"/>
          <w:sz w:val="24"/>
        </w:rPr>
      </w:pPr>
    </w:p>
    <w:p w14:paraId="64AAD9E2" w14:textId="3E18B32F" w:rsidR="00596ED0" w:rsidRPr="00F735B5" w:rsidRDefault="00F735B5" w:rsidP="00F735B5">
      <w:pPr>
        <w:widowControl w:val="0"/>
        <w:spacing w:after="0" w:line="360" w:lineRule="auto"/>
        <w:ind w:left="720" w:hanging="720"/>
        <w:jc w:val="both"/>
        <w:rPr>
          <w:rFonts w:ascii="Arial" w:hAnsi="Arial" w:cs="Arial"/>
          <w:i/>
          <w:iCs/>
          <w:sz w:val="24"/>
          <w:szCs w:val="24"/>
        </w:rPr>
      </w:pPr>
      <w:r w:rsidRPr="00CB65F9">
        <w:rPr>
          <w:rFonts w:ascii="Arial" w:hAnsi="Arial" w:cs="Arial"/>
          <w:sz w:val="24"/>
          <w:szCs w:val="24"/>
        </w:rPr>
        <w:t>[12]</w:t>
      </w:r>
      <w:r w:rsidRPr="00CB65F9">
        <w:rPr>
          <w:rFonts w:ascii="Arial" w:hAnsi="Arial" w:cs="Arial"/>
          <w:sz w:val="24"/>
          <w:szCs w:val="24"/>
        </w:rPr>
        <w:tab/>
      </w:r>
      <w:r w:rsidR="00552776" w:rsidRPr="00F735B5">
        <w:rPr>
          <w:rFonts w:ascii="Arial" w:hAnsi="Arial" w:cs="Arial"/>
          <w:sz w:val="24"/>
          <w:szCs w:val="24"/>
        </w:rPr>
        <w:t xml:space="preserve">The material facts </w:t>
      </w:r>
      <w:r w:rsidR="00C134A1" w:rsidRPr="00F735B5">
        <w:rPr>
          <w:rFonts w:ascii="Arial" w:hAnsi="Arial" w:cs="Arial"/>
          <w:sz w:val="24"/>
          <w:szCs w:val="24"/>
        </w:rPr>
        <w:t xml:space="preserve">necessary for the plaintiff’s case for purposes of </w:t>
      </w:r>
      <w:r w:rsidR="00344A7C" w:rsidRPr="00F735B5">
        <w:rPr>
          <w:rFonts w:ascii="Arial" w:hAnsi="Arial" w:cs="Arial"/>
          <w:sz w:val="24"/>
          <w:szCs w:val="24"/>
        </w:rPr>
        <w:t xml:space="preserve">this ground of </w:t>
      </w:r>
      <w:r w:rsidR="00C134A1" w:rsidRPr="00F735B5">
        <w:rPr>
          <w:rFonts w:ascii="Arial" w:hAnsi="Arial" w:cs="Arial"/>
          <w:sz w:val="24"/>
          <w:szCs w:val="24"/>
        </w:rPr>
        <w:t xml:space="preserve">the exception are that the suspensive conditions have been fulfilled. </w:t>
      </w:r>
      <w:r w:rsidR="00060108" w:rsidRPr="00F735B5">
        <w:rPr>
          <w:rFonts w:ascii="Arial" w:hAnsi="Arial" w:cs="Arial"/>
          <w:sz w:val="24"/>
          <w:szCs w:val="24"/>
        </w:rPr>
        <w:t xml:space="preserve"> </w:t>
      </w:r>
      <w:r w:rsidR="00A06BAE" w:rsidRPr="00F735B5">
        <w:rPr>
          <w:rFonts w:ascii="Arial" w:hAnsi="Arial" w:cs="Arial"/>
          <w:sz w:val="24"/>
          <w:szCs w:val="24"/>
        </w:rPr>
        <w:t xml:space="preserve">This was alleged. </w:t>
      </w:r>
      <w:r w:rsidR="00060108" w:rsidRPr="00F735B5">
        <w:rPr>
          <w:rFonts w:ascii="Arial" w:hAnsi="Arial" w:cs="Arial"/>
          <w:sz w:val="24"/>
          <w:szCs w:val="24"/>
        </w:rPr>
        <w:t xml:space="preserve"> </w:t>
      </w:r>
      <w:r w:rsidR="000A5640" w:rsidRPr="00F735B5">
        <w:rPr>
          <w:rFonts w:ascii="Arial" w:hAnsi="Arial" w:cs="Arial"/>
          <w:sz w:val="24"/>
          <w:szCs w:val="24"/>
        </w:rPr>
        <w:t xml:space="preserve">The manner in which the conditions were fulfilled is a matter for evidence, it is part of the </w:t>
      </w:r>
      <w:r w:rsidR="00C54FBC" w:rsidRPr="00F735B5">
        <w:rPr>
          <w:rFonts w:ascii="Arial" w:hAnsi="Arial" w:cs="Arial"/>
          <w:i/>
          <w:iCs/>
          <w:sz w:val="24"/>
          <w:szCs w:val="24"/>
        </w:rPr>
        <w:t>facta probantia</w:t>
      </w:r>
      <w:r w:rsidR="00C54FBC" w:rsidRPr="00F735B5">
        <w:rPr>
          <w:rFonts w:ascii="Arial" w:hAnsi="Arial" w:cs="Arial"/>
          <w:sz w:val="24"/>
          <w:szCs w:val="24"/>
        </w:rPr>
        <w:t>.</w:t>
      </w:r>
      <w:r w:rsidR="000A5640" w:rsidRPr="00F735B5">
        <w:rPr>
          <w:rFonts w:ascii="Arial" w:hAnsi="Arial" w:cs="Arial"/>
          <w:sz w:val="24"/>
          <w:szCs w:val="24"/>
        </w:rPr>
        <w:t xml:space="preserve"> </w:t>
      </w:r>
      <w:r w:rsidR="00060108" w:rsidRPr="00F735B5">
        <w:rPr>
          <w:rFonts w:ascii="Arial" w:hAnsi="Arial" w:cs="Arial"/>
          <w:sz w:val="24"/>
          <w:szCs w:val="24"/>
        </w:rPr>
        <w:t xml:space="preserve"> </w:t>
      </w:r>
      <w:r w:rsidR="00C54FBC" w:rsidRPr="00F735B5">
        <w:rPr>
          <w:rFonts w:ascii="Arial" w:hAnsi="Arial" w:cs="Arial"/>
          <w:sz w:val="24"/>
          <w:szCs w:val="24"/>
        </w:rPr>
        <w:t xml:space="preserve">Adv Hollander accepted that </w:t>
      </w:r>
      <w:r w:rsidR="008A3505" w:rsidRPr="00F735B5">
        <w:rPr>
          <w:rFonts w:ascii="Arial" w:hAnsi="Arial" w:cs="Arial"/>
          <w:sz w:val="24"/>
          <w:szCs w:val="24"/>
        </w:rPr>
        <w:t xml:space="preserve">the usual manner in which fulfilment of conditions is pleaded is just to allege that they have been fulfilled. </w:t>
      </w:r>
      <w:r w:rsidR="00060108" w:rsidRPr="00F735B5">
        <w:rPr>
          <w:rFonts w:ascii="Arial" w:hAnsi="Arial" w:cs="Arial"/>
          <w:sz w:val="24"/>
          <w:szCs w:val="24"/>
        </w:rPr>
        <w:t xml:space="preserve"> </w:t>
      </w:r>
      <w:r w:rsidR="0013718F" w:rsidRPr="00F735B5">
        <w:rPr>
          <w:rFonts w:ascii="Arial" w:hAnsi="Arial" w:cs="Arial"/>
          <w:sz w:val="24"/>
          <w:szCs w:val="24"/>
        </w:rPr>
        <w:t>There is nothing peculiar about these conditions that would result in the plaintiff having to deviate from</w:t>
      </w:r>
      <w:r w:rsidR="008A3505" w:rsidRPr="00F735B5">
        <w:rPr>
          <w:rFonts w:ascii="Arial" w:hAnsi="Arial" w:cs="Arial"/>
          <w:sz w:val="24"/>
          <w:szCs w:val="24"/>
        </w:rPr>
        <w:t xml:space="preserve"> </w:t>
      </w:r>
      <w:r w:rsidR="004E1F70" w:rsidRPr="00F735B5">
        <w:rPr>
          <w:rFonts w:ascii="Arial" w:hAnsi="Arial" w:cs="Arial"/>
          <w:sz w:val="24"/>
          <w:szCs w:val="24"/>
        </w:rPr>
        <w:t xml:space="preserve">such usual manner and to also plead </w:t>
      </w:r>
      <w:r w:rsidR="004E1F70" w:rsidRPr="00F735B5">
        <w:rPr>
          <w:rFonts w:ascii="Arial" w:hAnsi="Arial" w:cs="Arial"/>
          <w:sz w:val="24"/>
          <w:szCs w:val="24"/>
        </w:rPr>
        <w:lastRenderedPageBreak/>
        <w:t>the manner in which they were fulfilled.</w:t>
      </w:r>
      <w:r w:rsidR="00CB65F9" w:rsidRPr="00F735B5">
        <w:rPr>
          <w:rFonts w:ascii="Arial" w:hAnsi="Arial" w:cs="Arial"/>
          <w:sz w:val="24"/>
          <w:szCs w:val="24"/>
        </w:rPr>
        <w:t xml:space="preserve"> </w:t>
      </w:r>
      <w:r w:rsidR="00060108" w:rsidRPr="00F735B5">
        <w:rPr>
          <w:rFonts w:ascii="Arial" w:hAnsi="Arial" w:cs="Arial"/>
          <w:sz w:val="24"/>
          <w:szCs w:val="24"/>
        </w:rPr>
        <w:t xml:space="preserve"> </w:t>
      </w:r>
      <w:r w:rsidR="00CB65F9" w:rsidRPr="00F735B5">
        <w:rPr>
          <w:rFonts w:ascii="Arial" w:hAnsi="Arial" w:cs="Arial"/>
          <w:sz w:val="24"/>
          <w:szCs w:val="24"/>
        </w:rPr>
        <w:t>There is no authority for such a proposition.</w:t>
      </w:r>
    </w:p>
    <w:p w14:paraId="51B01E33" w14:textId="77777777" w:rsidR="00CB65F9" w:rsidRDefault="00CB65F9" w:rsidP="00FF4A70">
      <w:pPr>
        <w:pStyle w:val="ListParagraph"/>
        <w:spacing w:after="0" w:line="360" w:lineRule="auto"/>
        <w:rPr>
          <w:rFonts w:ascii="Arial" w:hAnsi="Arial" w:cs="Arial"/>
          <w:i/>
          <w:iCs/>
          <w:sz w:val="24"/>
          <w:szCs w:val="24"/>
        </w:rPr>
      </w:pPr>
    </w:p>
    <w:p w14:paraId="2BE6D618" w14:textId="648AD260" w:rsidR="00CB65F9" w:rsidRPr="00F735B5" w:rsidRDefault="00F735B5" w:rsidP="00F735B5">
      <w:pPr>
        <w:widowControl w:val="0"/>
        <w:spacing w:after="0" w:line="360" w:lineRule="auto"/>
        <w:ind w:left="720" w:hanging="720"/>
        <w:jc w:val="both"/>
        <w:rPr>
          <w:rFonts w:ascii="Arial" w:hAnsi="Arial" w:cs="Arial"/>
          <w:i/>
          <w:iCs/>
          <w:sz w:val="24"/>
          <w:szCs w:val="24"/>
        </w:rPr>
      </w:pPr>
      <w:r w:rsidRPr="002A680D">
        <w:rPr>
          <w:rFonts w:ascii="Arial" w:hAnsi="Arial" w:cs="Arial"/>
          <w:sz w:val="24"/>
          <w:szCs w:val="24"/>
        </w:rPr>
        <w:t>[13]</w:t>
      </w:r>
      <w:r w:rsidRPr="002A680D">
        <w:rPr>
          <w:rFonts w:ascii="Arial" w:hAnsi="Arial" w:cs="Arial"/>
          <w:sz w:val="24"/>
          <w:szCs w:val="24"/>
        </w:rPr>
        <w:tab/>
      </w:r>
      <w:r w:rsidR="00CB65F9" w:rsidRPr="00F735B5">
        <w:rPr>
          <w:rFonts w:ascii="Arial" w:hAnsi="Arial" w:cs="Arial"/>
          <w:sz w:val="24"/>
          <w:szCs w:val="24"/>
        </w:rPr>
        <w:t xml:space="preserve">On a benevolent interpretation of the particulars of claim, I am therefore satisfied that </w:t>
      </w:r>
      <w:r w:rsidR="003768BD" w:rsidRPr="00F735B5">
        <w:rPr>
          <w:rFonts w:ascii="Arial" w:hAnsi="Arial" w:cs="Arial"/>
          <w:sz w:val="24"/>
          <w:szCs w:val="24"/>
        </w:rPr>
        <w:t xml:space="preserve">the particulars of claim contain </w:t>
      </w:r>
      <w:r w:rsidR="00E90462" w:rsidRPr="00F735B5">
        <w:rPr>
          <w:rFonts w:ascii="Arial" w:hAnsi="Arial" w:cs="Arial"/>
          <w:sz w:val="24"/>
          <w:szCs w:val="24"/>
        </w:rPr>
        <w:t xml:space="preserve">sufficient averments to sustain the cause of action pleaded. </w:t>
      </w:r>
      <w:r w:rsidR="00060108" w:rsidRPr="00F735B5">
        <w:rPr>
          <w:rFonts w:ascii="Arial" w:hAnsi="Arial" w:cs="Arial"/>
          <w:sz w:val="24"/>
          <w:szCs w:val="24"/>
        </w:rPr>
        <w:t xml:space="preserve"> </w:t>
      </w:r>
      <w:r w:rsidR="00E90462" w:rsidRPr="00F735B5">
        <w:rPr>
          <w:rFonts w:ascii="Arial" w:hAnsi="Arial" w:cs="Arial"/>
          <w:sz w:val="24"/>
          <w:szCs w:val="24"/>
        </w:rPr>
        <w:t>The exception should therefore fail on this ground.</w:t>
      </w:r>
    </w:p>
    <w:p w14:paraId="2AB98C28" w14:textId="77777777" w:rsidR="002A680D" w:rsidRPr="00FF4A70" w:rsidRDefault="002A680D" w:rsidP="00FF4A70">
      <w:pPr>
        <w:pStyle w:val="NoSpacing"/>
        <w:spacing w:line="360" w:lineRule="auto"/>
        <w:rPr>
          <w:rFonts w:ascii="Arial" w:hAnsi="Arial"/>
          <w:sz w:val="24"/>
        </w:rPr>
      </w:pPr>
    </w:p>
    <w:p w14:paraId="6DDB2501" w14:textId="0CD5E20A" w:rsidR="002A680D" w:rsidRPr="004D74E0" w:rsidRDefault="002A680D" w:rsidP="00FF4A70">
      <w:pPr>
        <w:widowControl w:val="0"/>
        <w:spacing w:after="0" w:line="360" w:lineRule="auto"/>
        <w:jc w:val="both"/>
        <w:rPr>
          <w:rFonts w:ascii="Arial" w:hAnsi="Arial" w:cs="Arial"/>
          <w:i/>
          <w:sz w:val="24"/>
          <w:szCs w:val="24"/>
        </w:rPr>
      </w:pPr>
      <w:r w:rsidRPr="004D74E0">
        <w:rPr>
          <w:rFonts w:ascii="Arial" w:hAnsi="Arial" w:cs="Arial"/>
          <w:i/>
          <w:sz w:val="24"/>
          <w:szCs w:val="24"/>
        </w:rPr>
        <w:t>Second ground</w:t>
      </w:r>
    </w:p>
    <w:p w14:paraId="687E41B5" w14:textId="1FD729C7" w:rsidR="00AA7512" w:rsidRPr="00F735B5" w:rsidRDefault="00F735B5" w:rsidP="00F735B5">
      <w:pPr>
        <w:widowControl w:val="0"/>
        <w:spacing w:before="240" w:after="0" w:line="36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AA0E1E" w:rsidRPr="00F735B5">
        <w:rPr>
          <w:rFonts w:ascii="Arial" w:hAnsi="Arial" w:cs="Arial"/>
          <w:sz w:val="24"/>
          <w:szCs w:val="24"/>
        </w:rPr>
        <w:t xml:space="preserve">The second ground for the exception is </w:t>
      </w:r>
      <w:r w:rsidR="00C6188F" w:rsidRPr="00F735B5">
        <w:rPr>
          <w:rFonts w:ascii="Arial" w:hAnsi="Arial" w:cs="Arial"/>
          <w:sz w:val="24"/>
          <w:szCs w:val="24"/>
        </w:rPr>
        <w:t>based on suretyship</w:t>
      </w:r>
      <w:r w:rsidR="00CC0685" w:rsidRPr="00F735B5">
        <w:rPr>
          <w:rFonts w:ascii="Arial" w:hAnsi="Arial" w:cs="Arial"/>
          <w:sz w:val="24"/>
          <w:szCs w:val="24"/>
        </w:rPr>
        <w:t xml:space="preserve"> agreements that the defendant had signed on behalf of the principal debtor</w:t>
      </w:r>
      <w:r w:rsidR="00FA23C1" w:rsidRPr="00F735B5">
        <w:rPr>
          <w:rFonts w:ascii="Arial" w:hAnsi="Arial" w:cs="Arial"/>
          <w:sz w:val="24"/>
          <w:szCs w:val="24"/>
        </w:rPr>
        <w:t xml:space="preserve">. </w:t>
      </w:r>
      <w:r w:rsidR="00060108" w:rsidRPr="00F735B5">
        <w:rPr>
          <w:rFonts w:ascii="Arial" w:hAnsi="Arial" w:cs="Arial"/>
          <w:sz w:val="24"/>
          <w:szCs w:val="24"/>
        </w:rPr>
        <w:t xml:space="preserve"> </w:t>
      </w:r>
      <w:r w:rsidR="00FA23C1" w:rsidRPr="00F735B5">
        <w:rPr>
          <w:rFonts w:ascii="Arial" w:hAnsi="Arial" w:cs="Arial"/>
          <w:sz w:val="24"/>
          <w:szCs w:val="24"/>
        </w:rPr>
        <w:t>In paragraph 43 of the particulars of claim</w:t>
      </w:r>
      <w:r w:rsidR="00060108" w:rsidRPr="00F735B5">
        <w:rPr>
          <w:rFonts w:ascii="Arial" w:hAnsi="Arial" w:cs="Arial"/>
          <w:sz w:val="24"/>
          <w:szCs w:val="24"/>
        </w:rPr>
        <w:t>,</w:t>
      </w:r>
      <w:r w:rsidR="00FA23C1" w:rsidRPr="00F735B5">
        <w:rPr>
          <w:rFonts w:ascii="Arial" w:hAnsi="Arial" w:cs="Arial"/>
          <w:sz w:val="24"/>
          <w:szCs w:val="24"/>
        </w:rPr>
        <w:t xml:space="preserve"> </w:t>
      </w:r>
      <w:r w:rsidR="00055837" w:rsidRPr="00F735B5">
        <w:rPr>
          <w:rFonts w:ascii="Arial" w:hAnsi="Arial" w:cs="Arial"/>
          <w:sz w:val="24"/>
          <w:szCs w:val="24"/>
        </w:rPr>
        <w:t xml:space="preserve">the allegation is made that the defendant signed </w:t>
      </w:r>
      <w:r w:rsidR="006D0900" w:rsidRPr="00F735B5">
        <w:rPr>
          <w:rFonts w:ascii="Arial" w:hAnsi="Arial" w:cs="Arial"/>
          <w:sz w:val="24"/>
          <w:szCs w:val="24"/>
        </w:rPr>
        <w:t>six different suretyships on various dates</w:t>
      </w:r>
      <w:r w:rsidR="00AA7512" w:rsidRPr="00F735B5">
        <w:rPr>
          <w:rFonts w:ascii="Arial" w:hAnsi="Arial" w:cs="Arial"/>
          <w:sz w:val="24"/>
          <w:szCs w:val="24"/>
        </w:rPr>
        <w:t xml:space="preserve"> in favour of the plaintiff for the indebtedness of the principal debtor. </w:t>
      </w:r>
      <w:r w:rsidR="00060108" w:rsidRPr="00F735B5">
        <w:rPr>
          <w:rFonts w:ascii="Arial" w:hAnsi="Arial" w:cs="Arial"/>
          <w:sz w:val="24"/>
          <w:szCs w:val="24"/>
        </w:rPr>
        <w:t xml:space="preserve"> </w:t>
      </w:r>
      <w:r w:rsidR="00AA7512" w:rsidRPr="00F735B5">
        <w:rPr>
          <w:rFonts w:ascii="Arial" w:hAnsi="Arial" w:cs="Arial"/>
          <w:sz w:val="24"/>
          <w:szCs w:val="24"/>
        </w:rPr>
        <w:t>All six suretyships are attached to the particulars of claim</w:t>
      </w:r>
      <w:r w:rsidR="00E429ED" w:rsidRPr="00F735B5">
        <w:rPr>
          <w:rFonts w:ascii="Arial" w:hAnsi="Arial" w:cs="Arial"/>
          <w:sz w:val="24"/>
          <w:szCs w:val="24"/>
        </w:rPr>
        <w:t xml:space="preserve"> as annexures “AB10” to “AB15”</w:t>
      </w:r>
      <w:r w:rsidR="00AA7512" w:rsidRPr="00F735B5">
        <w:rPr>
          <w:rFonts w:ascii="Arial" w:hAnsi="Arial" w:cs="Arial"/>
          <w:sz w:val="24"/>
          <w:szCs w:val="24"/>
        </w:rPr>
        <w:t>.</w:t>
      </w:r>
    </w:p>
    <w:p w14:paraId="7415458D" w14:textId="77777777" w:rsidR="00AA7512" w:rsidRPr="00FF4A70" w:rsidRDefault="00AA7512" w:rsidP="00FF4A70">
      <w:pPr>
        <w:pStyle w:val="NoSpacing"/>
        <w:spacing w:line="360" w:lineRule="auto"/>
        <w:rPr>
          <w:rFonts w:ascii="Arial" w:hAnsi="Arial"/>
          <w:sz w:val="24"/>
        </w:rPr>
      </w:pPr>
    </w:p>
    <w:p w14:paraId="4C98990D" w14:textId="4C516262" w:rsidR="003479FE" w:rsidRPr="00F735B5" w:rsidRDefault="00F735B5" w:rsidP="00F735B5">
      <w:pPr>
        <w:widowControl w:val="0"/>
        <w:spacing w:after="0" w:line="360" w:lineRule="auto"/>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r>
      <w:r w:rsidR="00EE171D" w:rsidRPr="00F735B5">
        <w:rPr>
          <w:rFonts w:ascii="Arial" w:hAnsi="Arial" w:cs="Arial"/>
          <w:sz w:val="24"/>
          <w:szCs w:val="24"/>
        </w:rPr>
        <w:t xml:space="preserve">The suretyships annexed as “AB12” to “AB15” are, in their own terms, in respect of </w:t>
      </w:r>
      <w:r w:rsidR="00432526" w:rsidRPr="00F735B5">
        <w:rPr>
          <w:rFonts w:ascii="Arial" w:hAnsi="Arial" w:cs="Arial"/>
          <w:sz w:val="24"/>
          <w:szCs w:val="24"/>
        </w:rPr>
        <w:t>credit agreement</w:t>
      </w:r>
      <w:r w:rsidR="00D36B8C" w:rsidRPr="00F735B5">
        <w:rPr>
          <w:rFonts w:ascii="Arial" w:hAnsi="Arial" w:cs="Arial"/>
          <w:sz w:val="24"/>
          <w:szCs w:val="24"/>
        </w:rPr>
        <w:t>(s)</w:t>
      </w:r>
      <w:r w:rsidR="00432526" w:rsidRPr="00F735B5">
        <w:rPr>
          <w:rFonts w:ascii="Arial" w:hAnsi="Arial" w:cs="Arial"/>
          <w:sz w:val="24"/>
          <w:szCs w:val="24"/>
        </w:rPr>
        <w:t xml:space="preserve"> entered into with the principal debtor in accordance with the National Credit Act.</w:t>
      </w:r>
      <w:r w:rsidR="00AA0E1E" w:rsidRPr="00F735B5">
        <w:rPr>
          <w:rFonts w:ascii="Arial" w:hAnsi="Arial" w:cs="Arial"/>
          <w:sz w:val="24"/>
          <w:szCs w:val="24"/>
        </w:rPr>
        <w:t xml:space="preserve"> </w:t>
      </w:r>
      <w:r w:rsidR="00060108" w:rsidRPr="00F735B5">
        <w:rPr>
          <w:rFonts w:ascii="Arial" w:hAnsi="Arial" w:cs="Arial"/>
          <w:sz w:val="24"/>
          <w:szCs w:val="24"/>
        </w:rPr>
        <w:t xml:space="preserve"> </w:t>
      </w:r>
      <w:r w:rsidR="00730C93" w:rsidRPr="00F735B5">
        <w:rPr>
          <w:rFonts w:ascii="Arial" w:hAnsi="Arial" w:cs="Arial"/>
          <w:sz w:val="24"/>
          <w:szCs w:val="24"/>
        </w:rPr>
        <w:t>As the mortgage loan agreement on which the present claim is based does not fall within the ambit of the National Credit Act</w:t>
      </w:r>
      <w:r w:rsidR="003C7F9D" w:rsidRPr="00F735B5">
        <w:rPr>
          <w:rFonts w:ascii="Arial" w:hAnsi="Arial" w:cs="Arial"/>
          <w:sz w:val="24"/>
          <w:szCs w:val="24"/>
        </w:rPr>
        <w:t xml:space="preserve"> (this is expressly pleaded in paragraph 50 of the particulars of claim)</w:t>
      </w:r>
      <w:r w:rsidR="003479FE" w:rsidRPr="00F735B5">
        <w:rPr>
          <w:rFonts w:ascii="Arial" w:hAnsi="Arial" w:cs="Arial"/>
          <w:sz w:val="24"/>
          <w:szCs w:val="24"/>
        </w:rPr>
        <w:t>, those suretyships cannot be applicable to this claim.</w:t>
      </w:r>
    </w:p>
    <w:p w14:paraId="371C2693" w14:textId="77777777" w:rsidR="003479FE" w:rsidRPr="00FF4A70" w:rsidRDefault="003479FE" w:rsidP="00FF4A70">
      <w:pPr>
        <w:pStyle w:val="NoSpacing"/>
        <w:spacing w:line="360" w:lineRule="auto"/>
        <w:rPr>
          <w:rFonts w:ascii="Arial" w:hAnsi="Arial"/>
          <w:sz w:val="24"/>
        </w:rPr>
      </w:pPr>
    </w:p>
    <w:p w14:paraId="1530C37E" w14:textId="50EA6053" w:rsidR="004D2380" w:rsidRPr="00F735B5" w:rsidRDefault="00F735B5" w:rsidP="00F735B5">
      <w:pPr>
        <w:widowControl w:val="0"/>
        <w:spacing w:after="0" w:line="360" w:lineRule="auto"/>
        <w:ind w:left="720" w:hanging="720"/>
        <w:jc w:val="both"/>
        <w:rPr>
          <w:rFonts w:ascii="Arial" w:hAnsi="Arial" w:cs="Arial"/>
          <w:sz w:val="24"/>
          <w:szCs w:val="24"/>
        </w:rPr>
      </w:pPr>
      <w:r>
        <w:rPr>
          <w:rFonts w:ascii="Arial" w:hAnsi="Arial" w:cs="Arial"/>
          <w:sz w:val="24"/>
          <w:szCs w:val="24"/>
        </w:rPr>
        <w:t>[16]</w:t>
      </w:r>
      <w:r>
        <w:rPr>
          <w:rFonts w:ascii="Arial" w:hAnsi="Arial" w:cs="Arial"/>
          <w:sz w:val="24"/>
          <w:szCs w:val="24"/>
        </w:rPr>
        <w:tab/>
      </w:r>
      <w:r w:rsidR="00F719AC" w:rsidRPr="00F735B5">
        <w:rPr>
          <w:rFonts w:ascii="Arial" w:hAnsi="Arial" w:cs="Arial"/>
          <w:sz w:val="24"/>
          <w:szCs w:val="24"/>
        </w:rPr>
        <w:t xml:space="preserve">This </w:t>
      </w:r>
      <w:r w:rsidR="007E4F91" w:rsidRPr="00F735B5">
        <w:rPr>
          <w:rFonts w:ascii="Arial" w:hAnsi="Arial" w:cs="Arial"/>
          <w:sz w:val="24"/>
          <w:szCs w:val="24"/>
        </w:rPr>
        <w:t>was accepted by Adv Alli. He argued</w:t>
      </w:r>
      <w:r w:rsidR="00B10EC1" w:rsidRPr="00F735B5">
        <w:rPr>
          <w:rFonts w:ascii="Arial" w:hAnsi="Arial" w:cs="Arial"/>
          <w:sz w:val="24"/>
          <w:szCs w:val="24"/>
        </w:rPr>
        <w:t>, however,</w:t>
      </w:r>
      <w:r w:rsidR="007E4F91" w:rsidRPr="00F735B5">
        <w:rPr>
          <w:rFonts w:ascii="Arial" w:hAnsi="Arial" w:cs="Arial"/>
          <w:sz w:val="24"/>
          <w:szCs w:val="24"/>
        </w:rPr>
        <w:t xml:space="preserve"> that </w:t>
      </w:r>
      <w:r w:rsidR="00D1186F" w:rsidRPr="00F735B5">
        <w:rPr>
          <w:rFonts w:ascii="Arial" w:hAnsi="Arial" w:cs="Arial"/>
          <w:sz w:val="24"/>
          <w:szCs w:val="24"/>
        </w:rPr>
        <w:t xml:space="preserve">an exception based on only some of the suretyships will have no practical effect as the remaining suretyships </w:t>
      </w:r>
      <w:r w:rsidR="00B10EC1" w:rsidRPr="00F735B5">
        <w:rPr>
          <w:rFonts w:ascii="Arial" w:hAnsi="Arial" w:cs="Arial"/>
          <w:sz w:val="24"/>
          <w:szCs w:val="24"/>
        </w:rPr>
        <w:t>cover the indebtedness of the defendant for the claim</w:t>
      </w:r>
      <w:r w:rsidR="003479FE" w:rsidRPr="00F735B5">
        <w:rPr>
          <w:rFonts w:ascii="Arial" w:hAnsi="Arial" w:cs="Arial"/>
          <w:sz w:val="24"/>
          <w:szCs w:val="24"/>
        </w:rPr>
        <w:t xml:space="preserve"> </w:t>
      </w:r>
      <w:r w:rsidR="00311FC3" w:rsidRPr="00F735B5">
        <w:rPr>
          <w:rFonts w:ascii="Arial" w:hAnsi="Arial" w:cs="Arial"/>
          <w:sz w:val="24"/>
          <w:szCs w:val="24"/>
        </w:rPr>
        <w:t xml:space="preserve">based on the mortgage loan agreement. </w:t>
      </w:r>
      <w:r w:rsidR="00060108" w:rsidRPr="00F735B5">
        <w:rPr>
          <w:rFonts w:ascii="Arial" w:hAnsi="Arial" w:cs="Arial"/>
          <w:sz w:val="24"/>
          <w:szCs w:val="24"/>
        </w:rPr>
        <w:t xml:space="preserve"> </w:t>
      </w:r>
      <w:r w:rsidR="00311FC3" w:rsidRPr="00F735B5">
        <w:rPr>
          <w:rFonts w:ascii="Arial" w:hAnsi="Arial" w:cs="Arial"/>
          <w:sz w:val="24"/>
          <w:szCs w:val="24"/>
        </w:rPr>
        <w:t xml:space="preserve">The </w:t>
      </w:r>
      <w:r w:rsidR="00520589" w:rsidRPr="00F735B5">
        <w:rPr>
          <w:rFonts w:ascii="Arial" w:hAnsi="Arial" w:cs="Arial"/>
          <w:sz w:val="24"/>
          <w:szCs w:val="24"/>
        </w:rPr>
        <w:t xml:space="preserve">particulars of claim will still </w:t>
      </w:r>
      <w:r w:rsidR="004D2380" w:rsidRPr="00F735B5">
        <w:rPr>
          <w:rFonts w:ascii="Arial" w:hAnsi="Arial" w:cs="Arial"/>
          <w:sz w:val="24"/>
          <w:szCs w:val="24"/>
        </w:rPr>
        <w:t>stand</w:t>
      </w:r>
      <w:r w:rsidR="00D3778D" w:rsidRPr="00F735B5">
        <w:rPr>
          <w:rFonts w:ascii="Arial" w:hAnsi="Arial" w:cs="Arial"/>
          <w:sz w:val="24"/>
          <w:szCs w:val="24"/>
        </w:rPr>
        <w:t xml:space="preserve"> in respect of </w:t>
      </w:r>
      <w:r w:rsidR="00F93E72" w:rsidRPr="00F735B5">
        <w:rPr>
          <w:rFonts w:ascii="Arial" w:hAnsi="Arial" w:cs="Arial"/>
          <w:sz w:val="24"/>
          <w:szCs w:val="24"/>
        </w:rPr>
        <w:t>such remaining suretyships</w:t>
      </w:r>
      <w:r w:rsidR="004D2380" w:rsidRPr="00F735B5">
        <w:rPr>
          <w:rFonts w:ascii="Arial" w:hAnsi="Arial" w:cs="Arial"/>
          <w:sz w:val="24"/>
          <w:szCs w:val="24"/>
        </w:rPr>
        <w:t>.</w:t>
      </w:r>
    </w:p>
    <w:p w14:paraId="08E7C104" w14:textId="77777777" w:rsidR="004D2380" w:rsidRPr="00FF4A70" w:rsidRDefault="004D2380" w:rsidP="00FF4A70">
      <w:pPr>
        <w:pStyle w:val="NoSpacing"/>
        <w:spacing w:line="360" w:lineRule="auto"/>
        <w:rPr>
          <w:rFonts w:ascii="Arial" w:hAnsi="Arial"/>
          <w:sz w:val="24"/>
        </w:rPr>
      </w:pPr>
    </w:p>
    <w:p w14:paraId="105F66E0" w14:textId="100F156A" w:rsidR="00012E14" w:rsidRPr="00F735B5" w:rsidRDefault="00F735B5" w:rsidP="00F735B5">
      <w:pPr>
        <w:widowControl w:val="0"/>
        <w:spacing w:after="0" w:line="360" w:lineRule="auto"/>
        <w:ind w:left="720" w:hanging="720"/>
        <w:jc w:val="both"/>
        <w:rPr>
          <w:rFonts w:ascii="Arial" w:hAnsi="Arial" w:cs="Arial"/>
          <w:sz w:val="24"/>
          <w:szCs w:val="24"/>
        </w:rPr>
      </w:pPr>
      <w:r>
        <w:rPr>
          <w:rFonts w:ascii="Arial" w:hAnsi="Arial" w:cs="Arial"/>
          <w:sz w:val="24"/>
          <w:szCs w:val="24"/>
        </w:rPr>
        <w:t>[17]</w:t>
      </w:r>
      <w:r>
        <w:rPr>
          <w:rFonts w:ascii="Arial" w:hAnsi="Arial" w:cs="Arial"/>
          <w:sz w:val="24"/>
          <w:szCs w:val="24"/>
        </w:rPr>
        <w:tab/>
      </w:r>
      <w:r w:rsidR="0068549D" w:rsidRPr="00F735B5">
        <w:rPr>
          <w:rFonts w:ascii="Arial" w:hAnsi="Arial" w:cs="Arial"/>
          <w:sz w:val="24"/>
          <w:szCs w:val="24"/>
        </w:rPr>
        <w:t>Adv Hollander</w:t>
      </w:r>
      <w:r w:rsidR="003F61DD" w:rsidRPr="00F735B5">
        <w:rPr>
          <w:rFonts w:ascii="Arial" w:hAnsi="Arial" w:cs="Arial"/>
          <w:sz w:val="24"/>
          <w:szCs w:val="24"/>
        </w:rPr>
        <w:t xml:space="preserve"> argued that the particulars of claim should be set aside in regard to the suretyships annexed as “AB12” to “AB15” </w:t>
      </w:r>
      <w:r w:rsidR="00046A5E" w:rsidRPr="00F735B5">
        <w:rPr>
          <w:rFonts w:ascii="Arial" w:hAnsi="Arial" w:cs="Arial"/>
          <w:sz w:val="24"/>
          <w:szCs w:val="24"/>
        </w:rPr>
        <w:t>there</w:t>
      </w:r>
      <w:r w:rsidR="003F61DD" w:rsidRPr="00F735B5">
        <w:rPr>
          <w:rFonts w:ascii="Arial" w:hAnsi="Arial" w:cs="Arial"/>
          <w:sz w:val="24"/>
          <w:szCs w:val="24"/>
        </w:rPr>
        <w:t>to</w:t>
      </w:r>
      <w:r w:rsidR="00046A5E" w:rsidRPr="00F735B5">
        <w:rPr>
          <w:rFonts w:ascii="Arial" w:hAnsi="Arial" w:cs="Arial"/>
          <w:sz w:val="24"/>
          <w:szCs w:val="24"/>
        </w:rPr>
        <w:t xml:space="preserve">. </w:t>
      </w:r>
      <w:r w:rsidR="00060108" w:rsidRPr="00F735B5">
        <w:rPr>
          <w:rFonts w:ascii="Arial" w:hAnsi="Arial" w:cs="Arial"/>
          <w:sz w:val="24"/>
          <w:szCs w:val="24"/>
        </w:rPr>
        <w:t xml:space="preserve"> </w:t>
      </w:r>
      <w:r w:rsidR="000152B7" w:rsidRPr="00F735B5">
        <w:rPr>
          <w:rFonts w:ascii="Arial" w:hAnsi="Arial" w:cs="Arial"/>
          <w:sz w:val="24"/>
          <w:szCs w:val="24"/>
        </w:rPr>
        <w:t>This is so as the plaintiff can never rely on those suretyships for its cause of action against the defendant</w:t>
      </w:r>
      <w:r w:rsidR="006C4ECF" w:rsidRPr="00F735B5">
        <w:rPr>
          <w:rFonts w:ascii="Arial" w:hAnsi="Arial" w:cs="Arial"/>
          <w:sz w:val="24"/>
          <w:szCs w:val="24"/>
        </w:rPr>
        <w:t xml:space="preserve">. </w:t>
      </w:r>
      <w:r w:rsidR="00060108" w:rsidRPr="00F735B5">
        <w:rPr>
          <w:rFonts w:ascii="Arial" w:hAnsi="Arial" w:cs="Arial"/>
          <w:sz w:val="24"/>
          <w:szCs w:val="24"/>
        </w:rPr>
        <w:t xml:space="preserve"> </w:t>
      </w:r>
      <w:r w:rsidR="00012E14" w:rsidRPr="00F735B5">
        <w:rPr>
          <w:rFonts w:ascii="Arial" w:hAnsi="Arial" w:cs="Arial"/>
          <w:sz w:val="24"/>
          <w:szCs w:val="24"/>
        </w:rPr>
        <w:t>The particulars of claim do not sustain a cause of action on those suretyships.</w:t>
      </w:r>
    </w:p>
    <w:p w14:paraId="420F7085" w14:textId="77777777" w:rsidR="00012E14" w:rsidRPr="00FF4A70" w:rsidRDefault="00012E14" w:rsidP="00FF4A70">
      <w:pPr>
        <w:pStyle w:val="NoSpacing"/>
        <w:spacing w:line="360" w:lineRule="auto"/>
        <w:rPr>
          <w:rFonts w:ascii="Arial" w:hAnsi="Arial"/>
          <w:sz w:val="24"/>
        </w:rPr>
      </w:pPr>
    </w:p>
    <w:p w14:paraId="2AA60637" w14:textId="108CA835" w:rsidR="00A2307C" w:rsidRPr="00F735B5" w:rsidRDefault="00F735B5" w:rsidP="00F735B5">
      <w:pPr>
        <w:widowControl w:val="0"/>
        <w:spacing w:after="0" w:line="360" w:lineRule="auto"/>
        <w:ind w:left="720" w:hanging="720"/>
        <w:jc w:val="both"/>
        <w:rPr>
          <w:rFonts w:ascii="Arial" w:hAnsi="Arial" w:cs="Arial"/>
          <w:sz w:val="24"/>
          <w:szCs w:val="24"/>
        </w:rPr>
      </w:pPr>
      <w:r>
        <w:rPr>
          <w:rFonts w:ascii="Arial" w:hAnsi="Arial" w:cs="Arial"/>
          <w:sz w:val="24"/>
          <w:szCs w:val="24"/>
        </w:rPr>
        <w:t>[18]</w:t>
      </w:r>
      <w:r>
        <w:rPr>
          <w:rFonts w:ascii="Arial" w:hAnsi="Arial" w:cs="Arial"/>
          <w:sz w:val="24"/>
          <w:szCs w:val="24"/>
        </w:rPr>
        <w:tab/>
      </w:r>
      <w:r w:rsidR="0042363C" w:rsidRPr="00F735B5">
        <w:rPr>
          <w:rFonts w:ascii="Arial" w:hAnsi="Arial" w:cs="Arial"/>
          <w:sz w:val="24"/>
          <w:szCs w:val="24"/>
        </w:rPr>
        <w:t>As set out in the authorities referred to above, t</w:t>
      </w:r>
      <w:r w:rsidR="00E67327" w:rsidRPr="00F735B5">
        <w:rPr>
          <w:rFonts w:ascii="Arial" w:hAnsi="Arial" w:cs="Arial"/>
          <w:sz w:val="24"/>
          <w:szCs w:val="24"/>
        </w:rPr>
        <w:t xml:space="preserve">he </w:t>
      </w:r>
      <w:r w:rsidR="0042363C" w:rsidRPr="00F735B5">
        <w:rPr>
          <w:rFonts w:ascii="Arial" w:hAnsi="Arial" w:cs="Arial"/>
          <w:sz w:val="24"/>
          <w:szCs w:val="24"/>
        </w:rPr>
        <w:t xml:space="preserve">primary </w:t>
      </w:r>
      <w:r w:rsidR="00E67327" w:rsidRPr="00F735B5">
        <w:rPr>
          <w:rFonts w:ascii="Arial" w:hAnsi="Arial" w:cs="Arial"/>
          <w:sz w:val="24"/>
          <w:szCs w:val="24"/>
        </w:rPr>
        <w:t xml:space="preserve">purpose of an exception is to </w:t>
      </w:r>
      <w:r w:rsidR="0042363C" w:rsidRPr="00F735B5">
        <w:rPr>
          <w:rFonts w:ascii="Arial" w:hAnsi="Arial" w:cs="Arial"/>
          <w:sz w:val="24"/>
          <w:szCs w:val="24"/>
        </w:rPr>
        <w:t xml:space="preserve">weed out bad claims at an early stage. </w:t>
      </w:r>
      <w:r w:rsidR="00D34125" w:rsidRPr="00F735B5">
        <w:rPr>
          <w:rFonts w:ascii="Arial" w:hAnsi="Arial" w:cs="Arial"/>
          <w:sz w:val="24"/>
          <w:szCs w:val="24"/>
        </w:rPr>
        <w:t xml:space="preserve"> </w:t>
      </w:r>
      <w:r w:rsidR="00B300D7" w:rsidRPr="00F735B5">
        <w:rPr>
          <w:rFonts w:ascii="Arial" w:hAnsi="Arial" w:cs="Arial"/>
          <w:sz w:val="24"/>
          <w:szCs w:val="24"/>
        </w:rPr>
        <w:t xml:space="preserve">An overly technical approach should however be avoided. </w:t>
      </w:r>
      <w:r w:rsidR="00D34125" w:rsidRPr="00F735B5">
        <w:rPr>
          <w:rFonts w:ascii="Arial" w:hAnsi="Arial" w:cs="Arial"/>
          <w:sz w:val="24"/>
          <w:szCs w:val="24"/>
        </w:rPr>
        <w:t xml:space="preserve"> </w:t>
      </w:r>
      <w:r w:rsidR="00AB0DC9" w:rsidRPr="00F735B5">
        <w:rPr>
          <w:rFonts w:ascii="Arial" w:hAnsi="Arial" w:cs="Arial"/>
          <w:sz w:val="24"/>
          <w:szCs w:val="24"/>
        </w:rPr>
        <w:t xml:space="preserve">The main question is whether the allegations are sufficient to sustain a cause of action. </w:t>
      </w:r>
    </w:p>
    <w:p w14:paraId="38FBCD75" w14:textId="77777777" w:rsidR="00A2307C" w:rsidRPr="00FF4A70" w:rsidRDefault="00A2307C" w:rsidP="00FF4A70">
      <w:pPr>
        <w:pStyle w:val="NoSpacing"/>
        <w:spacing w:line="360" w:lineRule="auto"/>
        <w:rPr>
          <w:rFonts w:ascii="Arial" w:hAnsi="Arial"/>
          <w:sz w:val="24"/>
        </w:rPr>
      </w:pPr>
    </w:p>
    <w:p w14:paraId="1893C9BB" w14:textId="126E28CE" w:rsidR="0098521F" w:rsidRPr="00F735B5" w:rsidRDefault="00F735B5" w:rsidP="00F735B5">
      <w:pPr>
        <w:widowControl w:val="0"/>
        <w:spacing w:after="0" w:line="360" w:lineRule="auto"/>
        <w:ind w:left="720" w:hanging="720"/>
        <w:jc w:val="both"/>
        <w:rPr>
          <w:rFonts w:ascii="Arial" w:hAnsi="Arial" w:cs="Arial"/>
          <w:sz w:val="24"/>
          <w:szCs w:val="24"/>
        </w:rPr>
      </w:pPr>
      <w:r>
        <w:rPr>
          <w:rFonts w:ascii="Arial" w:hAnsi="Arial" w:cs="Arial"/>
          <w:sz w:val="24"/>
          <w:szCs w:val="24"/>
        </w:rPr>
        <w:t>[19]</w:t>
      </w:r>
      <w:r>
        <w:rPr>
          <w:rFonts w:ascii="Arial" w:hAnsi="Arial" w:cs="Arial"/>
          <w:sz w:val="24"/>
          <w:szCs w:val="24"/>
        </w:rPr>
        <w:tab/>
      </w:r>
      <w:r w:rsidR="00A2307C" w:rsidRPr="00F735B5">
        <w:rPr>
          <w:rFonts w:ascii="Arial" w:hAnsi="Arial" w:cs="Arial"/>
          <w:sz w:val="24"/>
          <w:szCs w:val="24"/>
        </w:rPr>
        <w:t xml:space="preserve">Although the four suretyships </w:t>
      </w:r>
      <w:r w:rsidR="00A564F1" w:rsidRPr="00F735B5">
        <w:rPr>
          <w:rFonts w:ascii="Arial" w:hAnsi="Arial" w:cs="Arial"/>
          <w:sz w:val="24"/>
          <w:szCs w:val="24"/>
        </w:rPr>
        <w:t>that the defendant complain</w:t>
      </w:r>
      <w:r w:rsidR="00D34125" w:rsidRPr="00F735B5">
        <w:rPr>
          <w:rFonts w:ascii="Arial" w:hAnsi="Arial" w:cs="Arial"/>
          <w:sz w:val="24"/>
          <w:szCs w:val="24"/>
        </w:rPr>
        <w:t>ed</w:t>
      </w:r>
      <w:r w:rsidR="00A564F1" w:rsidRPr="00F735B5">
        <w:rPr>
          <w:rFonts w:ascii="Arial" w:hAnsi="Arial" w:cs="Arial"/>
          <w:sz w:val="24"/>
          <w:szCs w:val="24"/>
        </w:rPr>
        <w:t xml:space="preserve"> about are evidently not applicable to Claim C, there is in fact a cause of action based on the remaining suretyships. </w:t>
      </w:r>
      <w:r w:rsidR="00D34125" w:rsidRPr="00F735B5">
        <w:rPr>
          <w:rFonts w:ascii="Arial" w:hAnsi="Arial" w:cs="Arial"/>
          <w:sz w:val="24"/>
          <w:szCs w:val="24"/>
        </w:rPr>
        <w:t xml:space="preserve"> </w:t>
      </w:r>
      <w:r w:rsidR="00A564F1" w:rsidRPr="00F735B5">
        <w:rPr>
          <w:rFonts w:ascii="Arial" w:hAnsi="Arial" w:cs="Arial"/>
          <w:sz w:val="24"/>
          <w:szCs w:val="24"/>
        </w:rPr>
        <w:t>The particulars of claim can</w:t>
      </w:r>
      <w:r w:rsidR="000F7681" w:rsidRPr="00F735B5">
        <w:rPr>
          <w:rFonts w:ascii="Arial" w:hAnsi="Arial" w:cs="Arial"/>
          <w:sz w:val="24"/>
          <w:szCs w:val="24"/>
        </w:rPr>
        <w:t xml:space="preserve"> therefore </w:t>
      </w:r>
      <w:r w:rsidR="00A564F1" w:rsidRPr="00F735B5">
        <w:rPr>
          <w:rFonts w:ascii="Arial" w:hAnsi="Arial" w:cs="Arial"/>
          <w:sz w:val="24"/>
          <w:szCs w:val="24"/>
        </w:rPr>
        <w:t>not be set aside in respect of Claim C</w:t>
      </w:r>
      <w:r w:rsidR="00C21394" w:rsidRPr="00F735B5">
        <w:rPr>
          <w:rFonts w:ascii="Arial" w:hAnsi="Arial" w:cs="Arial"/>
          <w:sz w:val="24"/>
          <w:szCs w:val="24"/>
        </w:rPr>
        <w:t xml:space="preserve">. </w:t>
      </w:r>
      <w:r w:rsidR="00A564F1" w:rsidRPr="00F735B5">
        <w:rPr>
          <w:rFonts w:ascii="Arial" w:hAnsi="Arial" w:cs="Arial"/>
          <w:sz w:val="24"/>
          <w:szCs w:val="24"/>
        </w:rPr>
        <w:t xml:space="preserve">In my view it will be an overly technical approach to set aside </w:t>
      </w:r>
      <w:r w:rsidR="00C21394" w:rsidRPr="00F735B5">
        <w:rPr>
          <w:rFonts w:ascii="Arial" w:hAnsi="Arial" w:cs="Arial"/>
          <w:sz w:val="24"/>
          <w:szCs w:val="24"/>
        </w:rPr>
        <w:t xml:space="preserve">Claim C only in respect of some </w:t>
      </w:r>
      <w:r w:rsidR="004E526E" w:rsidRPr="00F735B5">
        <w:rPr>
          <w:rFonts w:ascii="Arial" w:hAnsi="Arial" w:cs="Arial"/>
          <w:sz w:val="24"/>
          <w:szCs w:val="24"/>
        </w:rPr>
        <w:t xml:space="preserve">of the </w:t>
      </w:r>
      <w:r w:rsidR="00C21394" w:rsidRPr="00F735B5">
        <w:rPr>
          <w:rFonts w:ascii="Arial" w:hAnsi="Arial" w:cs="Arial"/>
          <w:sz w:val="24"/>
          <w:szCs w:val="24"/>
        </w:rPr>
        <w:t xml:space="preserve">suretyships that were attached. </w:t>
      </w:r>
      <w:r w:rsidR="00D34125" w:rsidRPr="00F735B5">
        <w:rPr>
          <w:rFonts w:ascii="Arial" w:hAnsi="Arial" w:cs="Arial"/>
          <w:sz w:val="24"/>
          <w:szCs w:val="24"/>
        </w:rPr>
        <w:t xml:space="preserve"> </w:t>
      </w:r>
      <w:r w:rsidR="004E526E" w:rsidRPr="00F735B5">
        <w:rPr>
          <w:rFonts w:ascii="Arial" w:hAnsi="Arial" w:cs="Arial"/>
          <w:sz w:val="24"/>
          <w:szCs w:val="24"/>
        </w:rPr>
        <w:t xml:space="preserve">I do not think that is the </w:t>
      </w:r>
      <w:r w:rsidR="0098521F" w:rsidRPr="00F735B5">
        <w:rPr>
          <w:rFonts w:ascii="Arial" w:hAnsi="Arial" w:cs="Arial"/>
          <w:sz w:val="24"/>
          <w:szCs w:val="24"/>
        </w:rPr>
        <w:t>purpose of an exception bas</w:t>
      </w:r>
      <w:r w:rsidR="00586545" w:rsidRPr="00F735B5">
        <w:rPr>
          <w:rFonts w:ascii="Arial" w:hAnsi="Arial" w:cs="Arial"/>
          <w:sz w:val="24"/>
          <w:szCs w:val="24"/>
        </w:rPr>
        <w:t>ed</w:t>
      </w:r>
      <w:r w:rsidR="0098521F" w:rsidRPr="00F735B5">
        <w:rPr>
          <w:rFonts w:ascii="Arial" w:hAnsi="Arial" w:cs="Arial"/>
          <w:sz w:val="24"/>
          <w:szCs w:val="24"/>
        </w:rPr>
        <w:t xml:space="preserve"> </w:t>
      </w:r>
      <w:r w:rsidR="00586545" w:rsidRPr="00F735B5">
        <w:rPr>
          <w:rFonts w:ascii="Arial" w:hAnsi="Arial" w:cs="Arial"/>
          <w:sz w:val="24"/>
          <w:szCs w:val="24"/>
        </w:rPr>
        <w:t xml:space="preserve">on </w:t>
      </w:r>
      <w:r w:rsidR="00AF2A0B" w:rsidRPr="00F735B5">
        <w:rPr>
          <w:rFonts w:ascii="Arial" w:hAnsi="Arial" w:cs="Arial"/>
          <w:sz w:val="24"/>
          <w:szCs w:val="24"/>
        </w:rPr>
        <w:t xml:space="preserve">an allegation </w:t>
      </w:r>
      <w:r w:rsidR="0098521F" w:rsidRPr="00F735B5">
        <w:rPr>
          <w:rFonts w:ascii="Arial" w:hAnsi="Arial" w:cs="Arial"/>
          <w:sz w:val="24"/>
          <w:szCs w:val="24"/>
        </w:rPr>
        <w:t>that the pleading lacks averments to sustain a cause of action.</w:t>
      </w:r>
    </w:p>
    <w:p w14:paraId="205E2255" w14:textId="77777777" w:rsidR="0098521F" w:rsidRPr="00FF4A70" w:rsidRDefault="0098521F" w:rsidP="00FF4A70">
      <w:pPr>
        <w:pStyle w:val="NoSpacing"/>
        <w:spacing w:line="360" w:lineRule="auto"/>
        <w:rPr>
          <w:rFonts w:ascii="Arial" w:hAnsi="Arial"/>
          <w:sz w:val="24"/>
        </w:rPr>
      </w:pPr>
    </w:p>
    <w:p w14:paraId="1A3F8A38" w14:textId="6D911715" w:rsidR="00AF2A0B" w:rsidRPr="00F735B5" w:rsidRDefault="00F735B5" w:rsidP="00F735B5">
      <w:pPr>
        <w:widowControl w:val="0"/>
        <w:spacing w:after="0" w:line="360" w:lineRule="auto"/>
        <w:ind w:left="720" w:hanging="720"/>
        <w:jc w:val="both"/>
        <w:rPr>
          <w:rFonts w:ascii="Arial" w:hAnsi="Arial" w:cs="Arial"/>
          <w:sz w:val="24"/>
          <w:szCs w:val="24"/>
        </w:rPr>
      </w:pPr>
      <w:r>
        <w:rPr>
          <w:rFonts w:ascii="Arial" w:hAnsi="Arial" w:cs="Arial"/>
          <w:sz w:val="24"/>
          <w:szCs w:val="24"/>
        </w:rPr>
        <w:t>[20]</w:t>
      </w:r>
      <w:r>
        <w:rPr>
          <w:rFonts w:ascii="Arial" w:hAnsi="Arial" w:cs="Arial"/>
          <w:sz w:val="24"/>
          <w:szCs w:val="24"/>
        </w:rPr>
        <w:tab/>
      </w:r>
      <w:r w:rsidR="004E526E" w:rsidRPr="00F735B5">
        <w:rPr>
          <w:rFonts w:ascii="Arial" w:hAnsi="Arial" w:cs="Arial"/>
          <w:sz w:val="24"/>
          <w:szCs w:val="24"/>
        </w:rPr>
        <w:t xml:space="preserve"> </w:t>
      </w:r>
      <w:r w:rsidR="00E00ACF" w:rsidRPr="00F735B5">
        <w:rPr>
          <w:rFonts w:ascii="Arial" w:hAnsi="Arial" w:cs="Arial"/>
          <w:sz w:val="24"/>
          <w:szCs w:val="24"/>
        </w:rPr>
        <w:t>In any event, an exception cannot be taken against part of a pleading</w:t>
      </w:r>
      <w:r w:rsidR="0071025B" w:rsidRPr="00F735B5">
        <w:rPr>
          <w:rFonts w:ascii="Arial" w:hAnsi="Arial" w:cs="Arial"/>
          <w:sz w:val="24"/>
          <w:szCs w:val="24"/>
        </w:rPr>
        <w:t xml:space="preserve"> unless such part is self-sustained.</w:t>
      </w:r>
      <w:r w:rsidR="002972DD">
        <w:rPr>
          <w:rStyle w:val="FootnoteReference"/>
          <w:rFonts w:ascii="Arial" w:hAnsi="Arial" w:cs="Arial"/>
          <w:sz w:val="24"/>
          <w:szCs w:val="24"/>
        </w:rPr>
        <w:footnoteReference w:id="6"/>
      </w:r>
      <w:r w:rsidR="0071025B" w:rsidRPr="00F735B5">
        <w:rPr>
          <w:rFonts w:ascii="Arial" w:hAnsi="Arial" w:cs="Arial"/>
          <w:sz w:val="24"/>
          <w:szCs w:val="24"/>
        </w:rPr>
        <w:t xml:space="preserve"> </w:t>
      </w:r>
      <w:r w:rsidR="00D34125" w:rsidRPr="00F735B5">
        <w:rPr>
          <w:rFonts w:ascii="Arial" w:hAnsi="Arial" w:cs="Arial"/>
          <w:sz w:val="24"/>
          <w:szCs w:val="24"/>
        </w:rPr>
        <w:t xml:space="preserve"> </w:t>
      </w:r>
      <w:r w:rsidR="00417FCC" w:rsidRPr="00F735B5">
        <w:rPr>
          <w:rFonts w:ascii="Arial" w:hAnsi="Arial" w:cs="Arial"/>
          <w:sz w:val="24"/>
          <w:szCs w:val="24"/>
        </w:rPr>
        <w:t>The suretyships complained about are not self</w:t>
      </w:r>
      <w:r w:rsidR="00D34125" w:rsidRPr="00F735B5">
        <w:rPr>
          <w:rFonts w:ascii="Arial" w:hAnsi="Arial" w:cs="Arial"/>
          <w:sz w:val="24"/>
          <w:szCs w:val="24"/>
        </w:rPr>
        <w:noBreakHyphen/>
      </w:r>
      <w:r w:rsidR="00417FCC" w:rsidRPr="00F735B5">
        <w:rPr>
          <w:rFonts w:ascii="Arial" w:hAnsi="Arial" w:cs="Arial"/>
          <w:sz w:val="24"/>
          <w:szCs w:val="24"/>
        </w:rPr>
        <w:t xml:space="preserve">sustained, they form part of </w:t>
      </w:r>
      <w:r w:rsidR="00497BEA" w:rsidRPr="00F735B5">
        <w:rPr>
          <w:rFonts w:ascii="Arial" w:hAnsi="Arial" w:cs="Arial"/>
          <w:sz w:val="24"/>
          <w:szCs w:val="24"/>
        </w:rPr>
        <w:t>the general allegations regarding the defendant’s liability based on all the suretyships that he signed.</w:t>
      </w:r>
    </w:p>
    <w:p w14:paraId="7CF36690" w14:textId="77777777" w:rsidR="00AF2A0B" w:rsidRPr="00FF4A70" w:rsidRDefault="00AF2A0B" w:rsidP="00FF4A70">
      <w:pPr>
        <w:pStyle w:val="NoSpacing"/>
        <w:spacing w:line="360" w:lineRule="auto"/>
        <w:rPr>
          <w:rFonts w:ascii="Arial" w:hAnsi="Arial"/>
          <w:sz w:val="24"/>
        </w:rPr>
      </w:pPr>
    </w:p>
    <w:p w14:paraId="0BAF3BA3" w14:textId="11B601B9" w:rsidR="00AF2A0B" w:rsidRPr="00F735B5" w:rsidRDefault="00F735B5" w:rsidP="00F735B5">
      <w:pPr>
        <w:widowControl w:val="0"/>
        <w:spacing w:after="0" w:line="360" w:lineRule="auto"/>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AF2A0B" w:rsidRPr="00F735B5">
        <w:rPr>
          <w:rFonts w:ascii="Arial" w:hAnsi="Arial" w:cs="Arial"/>
          <w:sz w:val="24"/>
          <w:szCs w:val="24"/>
        </w:rPr>
        <w:t>For these reasons</w:t>
      </w:r>
      <w:r w:rsidR="00D34125" w:rsidRPr="00F735B5">
        <w:rPr>
          <w:rFonts w:ascii="Arial" w:hAnsi="Arial" w:cs="Arial"/>
          <w:sz w:val="24"/>
          <w:szCs w:val="24"/>
        </w:rPr>
        <w:t>,</w:t>
      </w:r>
      <w:r w:rsidR="00AF2A0B" w:rsidRPr="00F735B5">
        <w:rPr>
          <w:rFonts w:ascii="Arial" w:hAnsi="Arial" w:cs="Arial"/>
          <w:sz w:val="24"/>
          <w:szCs w:val="24"/>
        </w:rPr>
        <w:t xml:space="preserve"> the second ground for the exception should also fail. I accordingly make the following order:</w:t>
      </w:r>
    </w:p>
    <w:p w14:paraId="682E60CF" w14:textId="295C7D7D" w:rsidR="002A680D" w:rsidRDefault="00AF2A0B" w:rsidP="00FF4A70">
      <w:pPr>
        <w:widowControl w:val="0"/>
        <w:spacing w:before="240" w:after="0" w:line="360" w:lineRule="auto"/>
        <w:ind w:left="720"/>
        <w:jc w:val="both"/>
        <w:rPr>
          <w:rFonts w:ascii="Arial" w:hAnsi="Arial" w:cs="Arial"/>
          <w:sz w:val="24"/>
          <w:szCs w:val="24"/>
        </w:rPr>
      </w:pPr>
      <w:r>
        <w:rPr>
          <w:rFonts w:ascii="Arial" w:hAnsi="Arial" w:cs="Arial"/>
          <w:sz w:val="24"/>
          <w:szCs w:val="24"/>
        </w:rPr>
        <w:t>“The defendant’s exception is dismissed with costs.”</w:t>
      </w:r>
    </w:p>
    <w:p w14:paraId="7A941F7C" w14:textId="77777777" w:rsidR="00FB22FE" w:rsidRPr="008B26CD" w:rsidRDefault="00FB22FE" w:rsidP="008B26CD">
      <w:pPr>
        <w:widowControl w:val="0"/>
        <w:spacing w:after="0" w:line="360" w:lineRule="auto"/>
        <w:ind w:left="720"/>
        <w:jc w:val="both"/>
        <w:rPr>
          <w:rFonts w:ascii="Arial" w:hAnsi="Arial" w:cs="Arial"/>
          <w:sz w:val="24"/>
          <w:szCs w:val="24"/>
        </w:rPr>
      </w:pPr>
    </w:p>
    <w:p w14:paraId="3E14BD8B" w14:textId="77777777" w:rsidR="007E195C" w:rsidRDefault="00FB22FE" w:rsidP="00FF4A70">
      <w:pPr>
        <w:pStyle w:val="ListParagraph"/>
        <w:spacing w:after="0" w:line="360" w:lineRule="auto"/>
        <w:ind w:left="1429"/>
        <w:jc w:val="right"/>
        <w:rPr>
          <w:rFonts w:ascii="Arial" w:hAnsi="Arial" w:cs="Arial"/>
          <w:sz w:val="24"/>
          <w:szCs w:val="24"/>
        </w:rPr>
      </w:pPr>
      <w:r>
        <w:rPr>
          <w:rFonts w:ascii="Arial" w:hAnsi="Arial" w:cs="Arial"/>
          <w:sz w:val="24"/>
          <w:szCs w:val="24"/>
        </w:rPr>
        <w:t>______________________________</w:t>
      </w:r>
    </w:p>
    <w:p w14:paraId="607FC187" w14:textId="1C45D54D" w:rsidR="007E195C" w:rsidRPr="00FF4A70" w:rsidRDefault="007E195C" w:rsidP="00FF4A70">
      <w:pPr>
        <w:pStyle w:val="ListParagraph"/>
        <w:spacing w:after="0" w:line="360" w:lineRule="auto"/>
        <w:ind w:left="1429"/>
        <w:jc w:val="right"/>
        <w:rPr>
          <w:rFonts w:ascii="Arial" w:hAnsi="Arial"/>
          <w:b/>
          <w:sz w:val="24"/>
        </w:rPr>
      </w:pPr>
      <w:r w:rsidRPr="00FF4A70">
        <w:rPr>
          <w:rFonts w:ascii="Arial" w:hAnsi="Arial"/>
          <w:b/>
          <w:sz w:val="24"/>
        </w:rPr>
        <w:t>D T v R DU PLESSIS</w:t>
      </w:r>
    </w:p>
    <w:p w14:paraId="203030C3" w14:textId="5C46FE66" w:rsidR="007E195C" w:rsidRPr="009E7ABE" w:rsidRDefault="00FB22FE" w:rsidP="00FF4A70">
      <w:pPr>
        <w:pStyle w:val="ListParagraph"/>
        <w:spacing w:after="0" w:line="360" w:lineRule="auto"/>
        <w:ind w:left="1429"/>
        <w:jc w:val="right"/>
        <w:rPr>
          <w:rFonts w:ascii="Arial" w:hAnsi="Arial" w:cs="Arial"/>
          <w:sz w:val="24"/>
          <w:szCs w:val="24"/>
        </w:rPr>
      </w:pPr>
      <w:r w:rsidRPr="008B26CD">
        <w:rPr>
          <w:rFonts w:ascii="Arial" w:hAnsi="Arial" w:cs="Arial"/>
          <w:sz w:val="24"/>
          <w:szCs w:val="24"/>
        </w:rPr>
        <w:t>Acting Judge of The High Court</w:t>
      </w:r>
    </w:p>
    <w:p w14:paraId="73CB5EB6" w14:textId="2A9A6EAA" w:rsidR="007E195C" w:rsidRPr="009E7ABE" w:rsidRDefault="00FB22FE" w:rsidP="00FF4A70">
      <w:pPr>
        <w:pStyle w:val="ListParagraph"/>
        <w:spacing w:after="0" w:line="360" w:lineRule="auto"/>
        <w:ind w:left="1429"/>
        <w:jc w:val="right"/>
        <w:rPr>
          <w:rFonts w:ascii="Arial" w:hAnsi="Arial" w:cs="Arial"/>
          <w:sz w:val="24"/>
          <w:szCs w:val="24"/>
        </w:rPr>
      </w:pPr>
      <w:r w:rsidRPr="008B26CD">
        <w:rPr>
          <w:rFonts w:ascii="Arial" w:hAnsi="Arial" w:cs="Arial"/>
          <w:sz w:val="24"/>
          <w:szCs w:val="24"/>
        </w:rPr>
        <w:t>Johannesburg</w:t>
      </w:r>
    </w:p>
    <w:p w14:paraId="5BFD5CF5" w14:textId="77777777" w:rsidR="007E195C" w:rsidRPr="009E7ABE" w:rsidRDefault="007E195C" w:rsidP="00FF4A70">
      <w:pPr>
        <w:spacing w:after="0" w:line="360" w:lineRule="auto"/>
        <w:rPr>
          <w:rFonts w:ascii="Arial" w:hAnsi="Arial" w:cs="Arial"/>
          <w:sz w:val="24"/>
          <w:szCs w:val="24"/>
        </w:rPr>
      </w:pPr>
    </w:p>
    <w:p w14:paraId="21E41220" w14:textId="77777777" w:rsidR="007E195C" w:rsidRDefault="007E195C" w:rsidP="00FF4A70">
      <w:pPr>
        <w:spacing w:after="0" w:line="360" w:lineRule="auto"/>
        <w:rPr>
          <w:rFonts w:ascii="Arial" w:hAnsi="Arial" w:cs="Arial"/>
          <w:sz w:val="24"/>
          <w:szCs w:val="24"/>
        </w:rPr>
      </w:pPr>
    </w:p>
    <w:p w14:paraId="45981769" w14:textId="019440E9" w:rsidR="007E195C" w:rsidRPr="009E7ABE" w:rsidRDefault="00FB22FE" w:rsidP="00FF4A70">
      <w:pPr>
        <w:spacing w:after="0" w:line="360" w:lineRule="auto"/>
        <w:rPr>
          <w:rFonts w:ascii="Arial" w:hAnsi="Arial" w:cs="Arial"/>
          <w:sz w:val="24"/>
          <w:szCs w:val="24"/>
        </w:rPr>
      </w:pPr>
      <w:r w:rsidRPr="008B26CD">
        <w:rPr>
          <w:rFonts w:ascii="Arial" w:hAnsi="Arial" w:cs="Arial"/>
          <w:sz w:val="24"/>
          <w:szCs w:val="24"/>
        </w:rPr>
        <w:t>Date of Hearing</w:t>
      </w:r>
      <w:r w:rsidR="007E195C" w:rsidRPr="008B26CD">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D6997">
        <w:rPr>
          <w:rFonts w:ascii="Arial" w:hAnsi="Arial" w:cs="Arial"/>
          <w:sz w:val="24"/>
          <w:szCs w:val="24"/>
        </w:rPr>
        <w:t>31</w:t>
      </w:r>
      <w:r w:rsidR="007E195C" w:rsidRPr="009E7ABE">
        <w:rPr>
          <w:rFonts w:ascii="Arial" w:hAnsi="Arial" w:cs="Arial"/>
          <w:sz w:val="24"/>
          <w:szCs w:val="24"/>
        </w:rPr>
        <w:t xml:space="preserve"> January 2024</w:t>
      </w:r>
    </w:p>
    <w:p w14:paraId="76C7036A" w14:textId="7BD74FAF" w:rsidR="007E195C" w:rsidRPr="009E7ABE" w:rsidRDefault="00FB22FE" w:rsidP="00FF4A70">
      <w:pPr>
        <w:spacing w:after="0" w:line="360" w:lineRule="auto"/>
        <w:rPr>
          <w:rFonts w:ascii="Arial" w:hAnsi="Arial" w:cs="Arial"/>
          <w:sz w:val="24"/>
          <w:szCs w:val="24"/>
        </w:rPr>
      </w:pPr>
      <w:r w:rsidRPr="008B26CD">
        <w:rPr>
          <w:rFonts w:ascii="Arial" w:hAnsi="Arial" w:cs="Arial"/>
          <w:sz w:val="24"/>
          <w:szCs w:val="24"/>
        </w:rPr>
        <w:t>Date of Judgment</w:t>
      </w:r>
      <w:r w:rsidR="007E195C" w:rsidRPr="008B26CD">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B22FE">
        <w:rPr>
          <w:rFonts w:ascii="Arial" w:hAnsi="Arial" w:cs="Arial"/>
          <w:sz w:val="24"/>
          <w:szCs w:val="24"/>
          <w:highlight w:val="yellow"/>
        </w:rPr>
        <w:t>X</w:t>
      </w:r>
      <w:r w:rsidR="007E195C" w:rsidRPr="00FF4A70">
        <w:rPr>
          <w:rFonts w:ascii="Arial" w:hAnsi="Arial"/>
          <w:sz w:val="24"/>
          <w:highlight w:val="yellow"/>
        </w:rPr>
        <w:t xml:space="preserve"> February 2024</w:t>
      </w:r>
    </w:p>
    <w:p w14:paraId="779A5199" w14:textId="77777777" w:rsidR="00FB22FE" w:rsidRDefault="00FB22FE" w:rsidP="008B26CD">
      <w:pPr>
        <w:spacing w:after="0" w:line="360" w:lineRule="auto"/>
        <w:rPr>
          <w:rFonts w:ascii="Arial" w:hAnsi="Arial" w:cs="Arial"/>
          <w:sz w:val="24"/>
          <w:szCs w:val="24"/>
        </w:rPr>
      </w:pPr>
    </w:p>
    <w:p w14:paraId="4BDAE567" w14:textId="699210A7" w:rsidR="007E195C" w:rsidRPr="009E7ABE" w:rsidRDefault="00FB22FE" w:rsidP="00FF4A70">
      <w:pPr>
        <w:spacing w:after="0" w:line="360" w:lineRule="auto"/>
        <w:rPr>
          <w:rFonts w:ascii="Arial" w:hAnsi="Arial" w:cs="Arial"/>
          <w:sz w:val="24"/>
          <w:szCs w:val="24"/>
        </w:rPr>
      </w:pPr>
      <w:r w:rsidRPr="008B26CD">
        <w:rPr>
          <w:rFonts w:ascii="Arial" w:hAnsi="Arial" w:cs="Arial"/>
          <w:sz w:val="24"/>
          <w:szCs w:val="24"/>
        </w:rPr>
        <w:t>Counsel for Excipient/Defendant</w:t>
      </w:r>
      <w:r w:rsidR="007E195C" w:rsidRPr="008B26CD">
        <w:rPr>
          <w:rFonts w:ascii="Arial" w:hAnsi="Arial" w:cs="Arial"/>
          <w:sz w:val="24"/>
          <w:szCs w:val="24"/>
        </w:rPr>
        <w:t>:</w:t>
      </w:r>
      <w:r>
        <w:rPr>
          <w:rFonts w:ascii="Arial" w:hAnsi="Arial" w:cs="Arial"/>
          <w:sz w:val="24"/>
          <w:szCs w:val="24"/>
        </w:rPr>
        <w:tab/>
      </w:r>
      <w:r>
        <w:rPr>
          <w:rFonts w:ascii="Arial" w:hAnsi="Arial" w:cs="Arial"/>
          <w:sz w:val="24"/>
          <w:szCs w:val="24"/>
        </w:rPr>
        <w:tab/>
      </w:r>
      <w:r w:rsidR="00AE6E5E">
        <w:rPr>
          <w:rFonts w:ascii="Arial" w:hAnsi="Arial" w:cs="Arial"/>
          <w:sz w:val="24"/>
          <w:szCs w:val="24"/>
        </w:rPr>
        <w:t>Adv L Hollander</w:t>
      </w:r>
    </w:p>
    <w:p w14:paraId="279F8FD7" w14:textId="2395C27E" w:rsidR="007E195C" w:rsidRPr="009E7ABE" w:rsidRDefault="00FB22FE" w:rsidP="00FF4A70">
      <w:pPr>
        <w:spacing w:after="0" w:line="360" w:lineRule="auto"/>
        <w:rPr>
          <w:rFonts w:ascii="Arial" w:hAnsi="Arial" w:cs="Arial"/>
          <w:sz w:val="24"/>
          <w:szCs w:val="24"/>
        </w:rPr>
      </w:pPr>
      <w:r w:rsidRPr="008B26CD">
        <w:rPr>
          <w:rFonts w:ascii="Arial" w:hAnsi="Arial" w:cs="Arial"/>
          <w:sz w:val="24"/>
          <w:szCs w:val="24"/>
        </w:rPr>
        <w:t>Instructed By</w:t>
      </w:r>
      <w:r w:rsidR="007E195C" w:rsidRPr="008B26CD">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57284">
        <w:rPr>
          <w:rFonts w:ascii="Arial" w:hAnsi="Arial" w:cs="Arial"/>
          <w:sz w:val="24"/>
          <w:szCs w:val="24"/>
        </w:rPr>
        <w:t>Swartz Weil Van der Merwe Inc</w:t>
      </w:r>
    </w:p>
    <w:p w14:paraId="43CC4EC3" w14:textId="77777777" w:rsidR="00D34125" w:rsidRDefault="00D34125" w:rsidP="008B26CD">
      <w:pPr>
        <w:spacing w:after="0" w:line="360" w:lineRule="auto"/>
        <w:rPr>
          <w:rFonts w:ascii="Arial" w:hAnsi="Arial" w:cs="Arial"/>
          <w:sz w:val="24"/>
          <w:szCs w:val="24"/>
        </w:rPr>
      </w:pPr>
    </w:p>
    <w:p w14:paraId="2F5DE267" w14:textId="24B06ECE" w:rsidR="007E195C" w:rsidRPr="009E7ABE" w:rsidRDefault="00FB22FE" w:rsidP="00FF4A70">
      <w:pPr>
        <w:spacing w:after="0" w:line="360" w:lineRule="auto"/>
        <w:rPr>
          <w:rFonts w:ascii="Arial" w:hAnsi="Arial" w:cs="Arial"/>
          <w:sz w:val="24"/>
          <w:szCs w:val="24"/>
        </w:rPr>
      </w:pPr>
      <w:r w:rsidRPr="008B26CD">
        <w:rPr>
          <w:rFonts w:ascii="Arial" w:hAnsi="Arial" w:cs="Arial"/>
          <w:sz w:val="24"/>
          <w:szCs w:val="24"/>
        </w:rPr>
        <w:t>Counsel for Respondent/Plaintiff</w:t>
      </w:r>
      <w:r w:rsidR="007E195C" w:rsidRPr="008B26CD">
        <w:rPr>
          <w:rFonts w:ascii="Arial" w:hAnsi="Arial" w:cs="Arial"/>
          <w:sz w:val="24"/>
          <w:szCs w:val="24"/>
        </w:rPr>
        <w:t>:</w:t>
      </w:r>
      <w:r>
        <w:rPr>
          <w:rFonts w:ascii="Arial" w:hAnsi="Arial" w:cs="Arial"/>
          <w:sz w:val="24"/>
          <w:szCs w:val="24"/>
        </w:rPr>
        <w:tab/>
      </w:r>
      <w:r>
        <w:rPr>
          <w:rFonts w:ascii="Arial" w:hAnsi="Arial" w:cs="Arial"/>
          <w:sz w:val="24"/>
          <w:szCs w:val="24"/>
        </w:rPr>
        <w:tab/>
      </w:r>
      <w:r w:rsidR="007E195C" w:rsidRPr="009E7ABE">
        <w:rPr>
          <w:rFonts w:ascii="Arial" w:hAnsi="Arial" w:cs="Arial"/>
          <w:sz w:val="24"/>
          <w:szCs w:val="24"/>
        </w:rPr>
        <w:t xml:space="preserve">Adv </w:t>
      </w:r>
      <w:r w:rsidR="00D57284">
        <w:rPr>
          <w:rFonts w:ascii="Arial" w:hAnsi="Arial" w:cs="Arial"/>
          <w:sz w:val="24"/>
          <w:szCs w:val="24"/>
        </w:rPr>
        <w:t>N Alli</w:t>
      </w:r>
    </w:p>
    <w:p w14:paraId="036B282E" w14:textId="1F979F64" w:rsidR="00A6541F" w:rsidRPr="00A6541F" w:rsidRDefault="00FB22FE" w:rsidP="00FF4A70">
      <w:pPr>
        <w:spacing w:after="0" w:line="360" w:lineRule="auto"/>
        <w:rPr>
          <w:rFonts w:ascii="Arial" w:hAnsi="Arial" w:cs="Arial"/>
          <w:sz w:val="24"/>
          <w:szCs w:val="24"/>
        </w:rPr>
      </w:pPr>
      <w:r w:rsidRPr="008B26CD">
        <w:rPr>
          <w:rFonts w:ascii="Arial" w:hAnsi="Arial" w:cs="Arial"/>
          <w:sz w:val="24"/>
          <w:szCs w:val="24"/>
        </w:rPr>
        <w:t>Instructed By</w:t>
      </w:r>
      <w:r w:rsidR="007E195C" w:rsidRPr="008B26CD">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C761C">
        <w:rPr>
          <w:rFonts w:ascii="Arial" w:hAnsi="Arial" w:cs="Arial"/>
          <w:sz w:val="24"/>
          <w:szCs w:val="24"/>
        </w:rPr>
        <w:t>Jay Mothobi Inc</w:t>
      </w:r>
      <w:bookmarkEnd w:id="0"/>
    </w:p>
    <w:sectPr w:rsidR="00A6541F" w:rsidRPr="00A6541F" w:rsidSect="004A364E">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5701F" w14:textId="77777777" w:rsidR="00DC1BBC" w:rsidRDefault="00DC1BBC" w:rsidP="001F2B9A">
      <w:pPr>
        <w:spacing w:after="0" w:line="240" w:lineRule="auto"/>
      </w:pPr>
      <w:r>
        <w:separator/>
      </w:r>
    </w:p>
  </w:endnote>
  <w:endnote w:type="continuationSeparator" w:id="0">
    <w:p w14:paraId="3552AB23" w14:textId="77777777" w:rsidR="00DC1BBC" w:rsidRDefault="00DC1BBC" w:rsidP="001F2B9A">
      <w:pPr>
        <w:spacing w:after="0" w:line="240" w:lineRule="auto"/>
      </w:pPr>
      <w:r>
        <w:continuationSeparator/>
      </w:r>
    </w:p>
  </w:endnote>
  <w:endnote w:type="continuationNotice" w:id="1">
    <w:p w14:paraId="198C09DC" w14:textId="77777777" w:rsidR="00DC1BBC" w:rsidRDefault="00DC1B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547614"/>
      <w:docPartObj>
        <w:docPartGallery w:val="Page Numbers (Bottom of Page)"/>
        <w:docPartUnique/>
      </w:docPartObj>
    </w:sdtPr>
    <w:sdtEndPr>
      <w:rPr>
        <w:rFonts w:ascii="Arial" w:hAnsi="Arial" w:cs="Arial"/>
        <w:noProof/>
        <w:sz w:val="24"/>
        <w:szCs w:val="24"/>
      </w:rPr>
    </w:sdtEndPr>
    <w:sdtContent>
      <w:p w14:paraId="04D2B837" w14:textId="28E6151A" w:rsidR="00F350A1" w:rsidRPr="00FB22FE" w:rsidRDefault="00F350A1">
        <w:pPr>
          <w:pStyle w:val="Footer"/>
          <w:jc w:val="right"/>
          <w:rPr>
            <w:rFonts w:ascii="Arial" w:hAnsi="Arial" w:cs="Arial"/>
            <w:sz w:val="24"/>
            <w:szCs w:val="24"/>
          </w:rPr>
        </w:pPr>
        <w:r w:rsidRPr="00FB22FE">
          <w:rPr>
            <w:rFonts w:ascii="Arial" w:hAnsi="Arial" w:cs="Arial"/>
            <w:sz w:val="24"/>
            <w:szCs w:val="24"/>
          </w:rPr>
          <w:fldChar w:fldCharType="begin"/>
        </w:r>
        <w:r w:rsidRPr="00FB22FE">
          <w:rPr>
            <w:rFonts w:ascii="Arial" w:hAnsi="Arial" w:cs="Arial"/>
            <w:sz w:val="24"/>
            <w:szCs w:val="24"/>
          </w:rPr>
          <w:instrText xml:space="preserve"> PAGE   \* MERGEFORMAT </w:instrText>
        </w:r>
        <w:r w:rsidRPr="00FB22FE">
          <w:rPr>
            <w:rFonts w:ascii="Arial" w:hAnsi="Arial" w:cs="Arial"/>
            <w:sz w:val="24"/>
            <w:szCs w:val="24"/>
          </w:rPr>
          <w:fldChar w:fldCharType="separate"/>
        </w:r>
        <w:r w:rsidR="00F735B5">
          <w:rPr>
            <w:rFonts w:ascii="Arial" w:hAnsi="Arial" w:cs="Arial"/>
            <w:noProof/>
            <w:sz w:val="24"/>
            <w:szCs w:val="24"/>
          </w:rPr>
          <w:t>7</w:t>
        </w:r>
        <w:r w:rsidRPr="00FB22FE">
          <w:rPr>
            <w:rFonts w:ascii="Arial" w:hAnsi="Arial" w:cs="Arial"/>
            <w:noProof/>
            <w:sz w:val="24"/>
            <w:szCs w:val="24"/>
          </w:rPr>
          <w:fldChar w:fldCharType="end"/>
        </w:r>
      </w:p>
    </w:sdtContent>
  </w:sdt>
  <w:p w14:paraId="05B46330" w14:textId="77777777" w:rsidR="00F350A1" w:rsidRDefault="00F350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7B7A1" w14:textId="77777777" w:rsidR="00DC1BBC" w:rsidRDefault="00DC1BBC" w:rsidP="001F2B9A">
      <w:pPr>
        <w:spacing w:after="0" w:line="240" w:lineRule="auto"/>
      </w:pPr>
      <w:r>
        <w:separator/>
      </w:r>
    </w:p>
  </w:footnote>
  <w:footnote w:type="continuationSeparator" w:id="0">
    <w:p w14:paraId="55B2EC3C" w14:textId="77777777" w:rsidR="00DC1BBC" w:rsidRDefault="00DC1BBC" w:rsidP="001F2B9A">
      <w:pPr>
        <w:spacing w:after="0" w:line="240" w:lineRule="auto"/>
      </w:pPr>
      <w:r>
        <w:continuationSeparator/>
      </w:r>
    </w:p>
  </w:footnote>
  <w:footnote w:type="continuationNotice" w:id="1">
    <w:p w14:paraId="26483F4B" w14:textId="77777777" w:rsidR="00DC1BBC" w:rsidRDefault="00DC1BBC">
      <w:pPr>
        <w:spacing w:after="0" w:line="240" w:lineRule="auto"/>
      </w:pPr>
    </w:p>
  </w:footnote>
  <w:footnote w:id="2">
    <w:p w14:paraId="63ED4FDD" w14:textId="3FCE2400" w:rsidR="00F350A1" w:rsidRPr="00FF4A70" w:rsidRDefault="00F350A1">
      <w:pPr>
        <w:pStyle w:val="FootnoteText"/>
        <w:rPr>
          <w:rFonts w:ascii="Arial" w:hAnsi="Arial"/>
          <w:sz w:val="18"/>
        </w:rPr>
      </w:pPr>
      <w:r w:rsidRPr="00FF4A70">
        <w:rPr>
          <w:rStyle w:val="FootnoteReference"/>
          <w:rFonts w:ascii="Arial" w:hAnsi="Arial"/>
          <w:sz w:val="18"/>
        </w:rPr>
        <w:footnoteRef/>
      </w:r>
      <w:r w:rsidRPr="00FF4A70">
        <w:rPr>
          <w:rFonts w:ascii="Arial" w:hAnsi="Arial"/>
          <w:sz w:val="18"/>
        </w:rPr>
        <w:t xml:space="preserve"> 1980 (4) SA 525 (Z) at 526D-E</w:t>
      </w:r>
      <w:r>
        <w:rPr>
          <w:rFonts w:ascii="Arial" w:hAnsi="Arial" w:cs="Arial"/>
          <w:sz w:val="18"/>
          <w:szCs w:val="18"/>
        </w:rPr>
        <w:t>.</w:t>
      </w:r>
    </w:p>
  </w:footnote>
  <w:footnote w:id="3">
    <w:p w14:paraId="502A3C04" w14:textId="6247F614" w:rsidR="00F350A1" w:rsidRPr="00FF4A70" w:rsidRDefault="00F350A1">
      <w:pPr>
        <w:pStyle w:val="FootnoteText"/>
        <w:rPr>
          <w:rFonts w:ascii="Arial" w:hAnsi="Arial"/>
          <w:sz w:val="18"/>
        </w:rPr>
      </w:pPr>
      <w:r w:rsidRPr="00FF4A70">
        <w:rPr>
          <w:rStyle w:val="FootnoteReference"/>
          <w:rFonts w:ascii="Arial" w:hAnsi="Arial"/>
          <w:sz w:val="18"/>
        </w:rPr>
        <w:footnoteRef/>
      </w:r>
      <w:r w:rsidRPr="00FF4A70">
        <w:rPr>
          <w:rFonts w:ascii="Arial" w:hAnsi="Arial"/>
          <w:sz w:val="18"/>
        </w:rPr>
        <w:t xml:space="preserve"> </w:t>
      </w:r>
      <w:r>
        <w:rPr>
          <w:rFonts w:ascii="Arial" w:hAnsi="Arial" w:cs="Arial"/>
          <w:sz w:val="18"/>
          <w:szCs w:val="18"/>
        </w:rPr>
        <w:t xml:space="preserve">[2022] ZASCA 70; </w:t>
      </w:r>
      <w:r w:rsidRPr="00FF4A70">
        <w:rPr>
          <w:rFonts w:ascii="Arial" w:hAnsi="Arial"/>
          <w:sz w:val="18"/>
        </w:rPr>
        <w:t>2023 (1) SA 432 (SCA)</w:t>
      </w:r>
      <w:r>
        <w:rPr>
          <w:rFonts w:ascii="Arial" w:hAnsi="Arial" w:cs="Arial"/>
          <w:sz w:val="18"/>
          <w:szCs w:val="18"/>
        </w:rPr>
        <w:t xml:space="preserve"> at para 14.</w:t>
      </w:r>
    </w:p>
  </w:footnote>
  <w:footnote w:id="4">
    <w:p w14:paraId="354A0EFA" w14:textId="239085A8" w:rsidR="00F350A1" w:rsidRPr="00FF4A70" w:rsidRDefault="00F350A1">
      <w:pPr>
        <w:pStyle w:val="FootnoteText"/>
        <w:rPr>
          <w:rFonts w:ascii="Arial" w:hAnsi="Arial"/>
          <w:sz w:val="18"/>
        </w:rPr>
      </w:pPr>
      <w:r w:rsidRPr="00FF4A70">
        <w:rPr>
          <w:rStyle w:val="FootnoteReference"/>
          <w:rFonts w:ascii="Arial" w:hAnsi="Arial"/>
          <w:sz w:val="18"/>
        </w:rPr>
        <w:footnoteRef/>
      </w:r>
      <w:r w:rsidRPr="00FF4A70">
        <w:rPr>
          <w:rFonts w:ascii="Arial" w:hAnsi="Arial"/>
          <w:sz w:val="18"/>
        </w:rPr>
        <w:t xml:space="preserve"> </w:t>
      </w:r>
      <w:r>
        <w:rPr>
          <w:rFonts w:ascii="Arial" w:hAnsi="Arial" w:cs="Arial"/>
          <w:sz w:val="18"/>
          <w:szCs w:val="18"/>
        </w:rPr>
        <w:t xml:space="preserve">[2018] ZACC 10; </w:t>
      </w:r>
      <w:r w:rsidRPr="00FF4A70">
        <w:rPr>
          <w:rFonts w:ascii="Arial" w:hAnsi="Arial"/>
          <w:sz w:val="18"/>
        </w:rPr>
        <w:t>2019 (2) SA 37 (CC</w:t>
      </w:r>
      <w:r w:rsidRPr="008B26CD">
        <w:rPr>
          <w:rFonts w:ascii="Arial" w:hAnsi="Arial" w:cs="Arial"/>
          <w:sz w:val="18"/>
          <w:szCs w:val="18"/>
        </w:rPr>
        <w:t>)</w:t>
      </w:r>
      <w:r>
        <w:rPr>
          <w:rFonts w:ascii="Arial" w:hAnsi="Arial" w:cs="Arial"/>
          <w:sz w:val="18"/>
          <w:szCs w:val="18"/>
        </w:rPr>
        <w:t>; 2018 (7) BCLR 838 (CC) at para 15.</w:t>
      </w:r>
    </w:p>
  </w:footnote>
  <w:footnote w:id="5">
    <w:p w14:paraId="6109E331" w14:textId="7A644F2D" w:rsidR="00F350A1" w:rsidRPr="00FF4A70" w:rsidRDefault="00F350A1">
      <w:pPr>
        <w:pStyle w:val="FootnoteText"/>
        <w:rPr>
          <w:rFonts w:ascii="Arial" w:hAnsi="Arial"/>
          <w:sz w:val="18"/>
        </w:rPr>
      </w:pPr>
      <w:r w:rsidRPr="00FF4A70">
        <w:rPr>
          <w:rStyle w:val="FootnoteReference"/>
          <w:rFonts w:ascii="Arial" w:hAnsi="Arial"/>
          <w:sz w:val="18"/>
        </w:rPr>
        <w:footnoteRef/>
      </w:r>
      <w:r w:rsidRPr="00FF4A70">
        <w:rPr>
          <w:rFonts w:ascii="Arial" w:hAnsi="Arial"/>
          <w:sz w:val="18"/>
        </w:rPr>
        <w:t xml:space="preserve"> </w:t>
      </w:r>
      <w:r>
        <w:rPr>
          <w:rFonts w:ascii="Arial" w:hAnsi="Arial" w:cs="Arial"/>
          <w:sz w:val="18"/>
          <w:szCs w:val="18"/>
        </w:rPr>
        <w:t>[2001] ZASCA 53;</w:t>
      </w:r>
      <w:r w:rsidRPr="008B26CD">
        <w:rPr>
          <w:rFonts w:ascii="Arial" w:hAnsi="Arial" w:cs="Arial"/>
          <w:sz w:val="18"/>
          <w:szCs w:val="18"/>
        </w:rPr>
        <w:t xml:space="preserve"> </w:t>
      </w:r>
      <w:r w:rsidRPr="00FF4A70">
        <w:rPr>
          <w:rFonts w:ascii="Arial" w:hAnsi="Arial"/>
          <w:sz w:val="18"/>
        </w:rPr>
        <w:t>2001 (3) SA 986 (SCA)</w:t>
      </w:r>
      <w:r>
        <w:rPr>
          <w:rFonts w:ascii="Arial" w:hAnsi="Arial" w:cs="Arial"/>
          <w:sz w:val="18"/>
          <w:szCs w:val="18"/>
        </w:rPr>
        <w:t xml:space="preserve"> at para 7.</w:t>
      </w:r>
    </w:p>
  </w:footnote>
  <w:footnote w:id="6">
    <w:p w14:paraId="7556594E" w14:textId="75F632CB" w:rsidR="00F350A1" w:rsidRPr="00FF4A70" w:rsidRDefault="00F350A1">
      <w:pPr>
        <w:pStyle w:val="FootnoteText"/>
        <w:rPr>
          <w:rFonts w:ascii="Arial" w:hAnsi="Arial"/>
          <w:sz w:val="18"/>
        </w:rPr>
      </w:pPr>
      <w:r w:rsidRPr="00FF4A70">
        <w:rPr>
          <w:rStyle w:val="FootnoteReference"/>
          <w:rFonts w:ascii="Arial" w:hAnsi="Arial"/>
          <w:sz w:val="18"/>
        </w:rPr>
        <w:footnoteRef/>
      </w:r>
      <w:r w:rsidRPr="00FF4A70">
        <w:rPr>
          <w:rFonts w:ascii="Arial" w:hAnsi="Arial"/>
          <w:sz w:val="18"/>
        </w:rPr>
        <w:t xml:space="preserve"> </w:t>
      </w:r>
      <w:r w:rsidRPr="00FF4A70">
        <w:rPr>
          <w:rFonts w:ascii="Arial" w:hAnsi="Arial"/>
          <w:i/>
          <w:sz w:val="18"/>
        </w:rPr>
        <w:t>International Combustion Africa Ltd v Billy’s Transport</w:t>
      </w:r>
      <w:r w:rsidRPr="00FF4A70">
        <w:rPr>
          <w:rFonts w:ascii="Arial" w:hAnsi="Arial"/>
          <w:sz w:val="18"/>
        </w:rPr>
        <w:t xml:space="preserve"> 1981 (1) SA 599 (W</w:t>
      </w:r>
      <w:r w:rsidRPr="008B26CD">
        <w:rPr>
          <w:rFonts w:ascii="Arial" w:hAnsi="Arial" w:cs="Arial"/>
          <w:sz w:val="18"/>
          <w:szCs w:val="18"/>
        </w:rPr>
        <w:t>)</w:t>
      </w:r>
      <w:r>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6C682907"/>
    <w:multiLevelType w:val="multilevel"/>
    <w:tmpl w:val="7318DA0A"/>
    <w:lvl w:ilvl="0">
      <w:start w:val="1"/>
      <w:numFmt w:val="decimal"/>
      <w:lvlText w:val="[%1]"/>
      <w:lvlJc w:val="left"/>
      <w:pPr>
        <w:ind w:left="720" w:hanging="360"/>
      </w:pPr>
      <w:rPr>
        <w:rFonts w:hint="default"/>
        <w:i w:val="0"/>
        <w:iCs w:val="0"/>
      </w:rPr>
    </w:lvl>
    <w:lvl w:ilvl="1">
      <w:start w:val="3"/>
      <w:numFmt w:val="decimal"/>
      <w:isLgl/>
      <w:lvlText w:val="%1.%2."/>
      <w:lvlJc w:val="left"/>
      <w:pPr>
        <w:ind w:left="1608"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024" w:hanging="1080"/>
      </w:pPr>
      <w:rPr>
        <w:rFonts w:hint="default"/>
      </w:rPr>
    </w:lvl>
    <w:lvl w:ilvl="4">
      <w:start w:val="1"/>
      <w:numFmt w:val="decimal"/>
      <w:isLgl/>
      <w:lvlText w:val="%1.%2.%3.%4.%5."/>
      <w:lvlJc w:val="left"/>
      <w:pPr>
        <w:ind w:left="3552" w:hanging="1080"/>
      </w:pPr>
      <w:rPr>
        <w:rFonts w:hint="default"/>
      </w:rPr>
    </w:lvl>
    <w:lvl w:ilvl="5">
      <w:start w:val="1"/>
      <w:numFmt w:val="decimal"/>
      <w:isLgl/>
      <w:lvlText w:val="%1.%2.%3.%4.%5.%6."/>
      <w:lvlJc w:val="left"/>
      <w:pPr>
        <w:ind w:left="4440" w:hanging="1440"/>
      </w:pPr>
      <w:rPr>
        <w:rFonts w:hint="default"/>
      </w:rPr>
    </w:lvl>
    <w:lvl w:ilvl="6">
      <w:start w:val="1"/>
      <w:numFmt w:val="decimal"/>
      <w:isLgl/>
      <w:lvlText w:val="%1.%2.%3.%4.%5.%6.%7."/>
      <w:lvlJc w:val="left"/>
      <w:pPr>
        <w:ind w:left="4968" w:hanging="1440"/>
      </w:pPr>
      <w:rPr>
        <w:rFonts w:hint="default"/>
      </w:rPr>
    </w:lvl>
    <w:lvl w:ilvl="7">
      <w:start w:val="1"/>
      <w:numFmt w:val="decimal"/>
      <w:isLgl/>
      <w:lvlText w:val="%1.%2.%3.%4.%5.%6.%7.%8."/>
      <w:lvlJc w:val="left"/>
      <w:pPr>
        <w:ind w:left="5856" w:hanging="1800"/>
      </w:pPr>
      <w:rPr>
        <w:rFonts w:hint="default"/>
      </w:rPr>
    </w:lvl>
    <w:lvl w:ilvl="8">
      <w:start w:val="1"/>
      <w:numFmt w:val="decimal"/>
      <w:isLgl/>
      <w:lvlText w:val="%1.%2.%3.%4.%5.%6.%7.%8.%9."/>
      <w:lvlJc w:val="left"/>
      <w:pPr>
        <w:ind w:left="6744" w:hanging="2160"/>
      </w:pPr>
      <w:rPr>
        <w:rFonts w:hint="default"/>
      </w:rPr>
    </w:lvl>
  </w:abstractNum>
  <w:abstractNum w:abstractNumId="2" w15:restartNumberingAfterBreak="0">
    <w:nsid w:val="78A65A06"/>
    <w:multiLevelType w:val="multilevel"/>
    <w:tmpl w:val="A76A2708"/>
    <w:lvl w:ilvl="0">
      <w:start w:val="2"/>
      <w:numFmt w:val="decimal"/>
      <w:lvlText w:val="%1"/>
      <w:lvlJc w:val="left"/>
      <w:pPr>
        <w:ind w:left="480" w:hanging="480"/>
      </w:pPr>
      <w:rPr>
        <w:rFonts w:hint="default"/>
      </w:rPr>
    </w:lvl>
    <w:lvl w:ilvl="1">
      <w:start w:val="3"/>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IyNDEyNzY1NTM1tzRT0lEKTi0uzszPAykwrAUAXsbHSiwAAAA="/>
  </w:docVars>
  <w:rsids>
    <w:rsidRoot w:val="00A6541F"/>
    <w:rsid w:val="00012E14"/>
    <w:rsid w:val="000152B7"/>
    <w:rsid w:val="00046A5E"/>
    <w:rsid w:val="00055837"/>
    <w:rsid w:val="00060108"/>
    <w:rsid w:val="00065A99"/>
    <w:rsid w:val="000A5640"/>
    <w:rsid w:val="000F7681"/>
    <w:rsid w:val="00102B8D"/>
    <w:rsid w:val="0013718F"/>
    <w:rsid w:val="00143CD7"/>
    <w:rsid w:val="00163E16"/>
    <w:rsid w:val="001B7E25"/>
    <w:rsid w:val="001F2B9A"/>
    <w:rsid w:val="001F3B35"/>
    <w:rsid w:val="00205A7A"/>
    <w:rsid w:val="00235891"/>
    <w:rsid w:val="00236AA3"/>
    <w:rsid w:val="00253ACE"/>
    <w:rsid w:val="00275D14"/>
    <w:rsid w:val="002972DD"/>
    <w:rsid w:val="002A2581"/>
    <w:rsid w:val="002A680D"/>
    <w:rsid w:val="002B4903"/>
    <w:rsid w:val="002D6997"/>
    <w:rsid w:val="002E09D7"/>
    <w:rsid w:val="002E1B14"/>
    <w:rsid w:val="002F2128"/>
    <w:rsid w:val="002F663E"/>
    <w:rsid w:val="00311FC3"/>
    <w:rsid w:val="003206AE"/>
    <w:rsid w:val="003275B9"/>
    <w:rsid w:val="00344A7C"/>
    <w:rsid w:val="003479FE"/>
    <w:rsid w:val="00367DFF"/>
    <w:rsid w:val="003768BD"/>
    <w:rsid w:val="003925C1"/>
    <w:rsid w:val="003A4A74"/>
    <w:rsid w:val="003C7F9D"/>
    <w:rsid w:val="003F61DD"/>
    <w:rsid w:val="004057C1"/>
    <w:rsid w:val="00417FCC"/>
    <w:rsid w:val="0042363C"/>
    <w:rsid w:val="00432526"/>
    <w:rsid w:val="004355BC"/>
    <w:rsid w:val="0044652E"/>
    <w:rsid w:val="00497BEA"/>
    <w:rsid w:val="004A364E"/>
    <w:rsid w:val="004A40C0"/>
    <w:rsid w:val="004A42ED"/>
    <w:rsid w:val="004C761C"/>
    <w:rsid w:val="004D2380"/>
    <w:rsid w:val="004D74E0"/>
    <w:rsid w:val="004E1F70"/>
    <w:rsid w:val="004E526E"/>
    <w:rsid w:val="004F475F"/>
    <w:rsid w:val="0050246D"/>
    <w:rsid w:val="00510039"/>
    <w:rsid w:val="00520589"/>
    <w:rsid w:val="00546BEE"/>
    <w:rsid w:val="00552776"/>
    <w:rsid w:val="005542E7"/>
    <w:rsid w:val="00586545"/>
    <w:rsid w:val="00594EA4"/>
    <w:rsid w:val="00596ED0"/>
    <w:rsid w:val="005C3ED5"/>
    <w:rsid w:val="005E280A"/>
    <w:rsid w:val="00607B63"/>
    <w:rsid w:val="00672233"/>
    <w:rsid w:val="0068549D"/>
    <w:rsid w:val="006C4ECF"/>
    <w:rsid w:val="006D0900"/>
    <w:rsid w:val="0071025B"/>
    <w:rsid w:val="00730C93"/>
    <w:rsid w:val="0073564A"/>
    <w:rsid w:val="00736CAF"/>
    <w:rsid w:val="0078590F"/>
    <w:rsid w:val="007A3AA0"/>
    <w:rsid w:val="007A3C9D"/>
    <w:rsid w:val="007E195C"/>
    <w:rsid w:val="007E387E"/>
    <w:rsid w:val="007E4F91"/>
    <w:rsid w:val="007E6B1C"/>
    <w:rsid w:val="007F3637"/>
    <w:rsid w:val="008332B3"/>
    <w:rsid w:val="00892B8F"/>
    <w:rsid w:val="008978F9"/>
    <w:rsid w:val="008A3505"/>
    <w:rsid w:val="008B26CD"/>
    <w:rsid w:val="009224C4"/>
    <w:rsid w:val="00941F37"/>
    <w:rsid w:val="0098521F"/>
    <w:rsid w:val="009A7E9B"/>
    <w:rsid w:val="009D24A1"/>
    <w:rsid w:val="00A06BAE"/>
    <w:rsid w:val="00A17004"/>
    <w:rsid w:val="00A2307C"/>
    <w:rsid w:val="00A40D7D"/>
    <w:rsid w:val="00A564F1"/>
    <w:rsid w:val="00A56E4B"/>
    <w:rsid w:val="00A6541F"/>
    <w:rsid w:val="00AA0E1E"/>
    <w:rsid w:val="00AA65EA"/>
    <w:rsid w:val="00AA7512"/>
    <w:rsid w:val="00AB0DC9"/>
    <w:rsid w:val="00AB6724"/>
    <w:rsid w:val="00AC2011"/>
    <w:rsid w:val="00AC3626"/>
    <w:rsid w:val="00AE6E5E"/>
    <w:rsid w:val="00AF1773"/>
    <w:rsid w:val="00AF2A0B"/>
    <w:rsid w:val="00AF409A"/>
    <w:rsid w:val="00B0083B"/>
    <w:rsid w:val="00B10EC1"/>
    <w:rsid w:val="00B300D7"/>
    <w:rsid w:val="00B91B2C"/>
    <w:rsid w:val="00B979C5"/>
    <w:rsid w:val="00BB45AB"/>
    <w:rsid w:val="00BB71AE"/>
    <w:rsid w:val="00BC73CF"/>
    <w:rsid w:val="00BD429D"/>
    <w:rsid w:val="00BE66AC"/>
    <w:rsid w:val="00C134A1"/>
    <w:rsid w:val="00C21394"/>
    <w:rsid w:val="00C26A99"/>
    <w:rsid w:val="00C52FA0"/>
    <w:rsid w:val="00C54FBC"/>
    <w:rsid w:val="00C608F0"/>
    <w:rsid w:val="00C6188F"/>
    <w:rsid w:val="00CB65F9"/>
    <w:rsid w:val="00CC0685"/>
    <w:rsid w:val="00D03481"/>
    <w:rsid w:val="00D04D7B"/>
    <w:rsid w:val="00D1186F"/>
    <w:rsid w:val="00D34125"/>
    <w:rsid w:val="00D36B8C"/>
    <w:rsid w:val="00D3778D"/>
    <w:rsid w:val="00D57284"/>
    <w:rsid w:val="00D7227E"/>
    <w:rsid w:val="00D72CCD"/>
    <w:rsid w:val="00DA5B4E"/>
    <w:rsid w:val="00DB156A"/>
    <w:rsid w:val="00DC1BBC"/>
    <w:rsid w:val="00E00ACF"/>
    <w:rsid w:val="00E429ED"/>
    <w:rsid w:val="00E67327"/>
    <w:rsid w:val="00E90462"/>
    <w:rsid w:val="00EE171D"/>
    <w:rsid w:val="00F2088B"/>
    <w:rsid w:val="00F2687D"/>
    <w:rsid w:val="00F350A1"/>
    <w:rsid w:val="00F67ACA"/>
    <w:rsid w:val="00F719AC"/>
    <w:rsid w:val="00F735B5"/>
    <w:rsid w:val="00F866F8"/>
    <w:rsid w:val="00F92BC5"/>
    <w:rsid w:val="00F93E72"/>
    <w:rsid w:val="00F96B8D"/>
    <w:rsid w:val="00FA23C1"/>
    <w:rsid w:val="00FA5A71"/>
    <w:rsid w:val="00FB22FE"/>
    <w:rsid w:val="00FD45DC"/>
    <w:rsid w:val="00FD59B5"/>
    <w:rsid w:val="00FF4A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241E"/>
  <w15:chartTrackingRefBased/>
  <w15:docId w15:val="{3B8E5844-90B6-494E-93DC-8C04653B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41F"/>
    <w:pPr>
      <w:ind w:left="720"/>
      <w:contextualSpacing/>
    </w:pPr>
  </w:style>
  <w:style w:type="paragraph" w:styleId="Header">
    <w:name w:val="header"/>
    <w:basedOn w:val="Normal"/>
    <w:link w:val="HeaderChar"/>
    <w:uiPriority w:val="99"/>
    <w:unhideWhenUsed/>
    <w:rsid w:val="001F2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B9A"/>
  </w:style>
  <w:style w:type="paragraph" w:styleId="Footer">
    <w:name w:val="footer"/>
    <w:basedOn w:val="Normal"/>
    <w:link w:val="FooterChar"/>
    <w:uiPriority w:val="99"/>
    <w:unhideWhenUsed/>
    <w:rsid w:val="001F2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B9A"/>
  </w:style>
  <w:style w:type="paragraph" w:styleId="NoSpacing">
    <w:name w:val="No Spacing"/>
    <w:uiPriority w:val="1"/>
    <w:qFormat/>
    <w:rsid w:val="00607B63"/>
    <w:pPr>
      <w:spacing w:after="0" w:line="240" w:lineRule="auto"/>
    </w:pPr>
  </w:style>
  <w:style w:type="paragraph" w:styleId="FootnoteText">
    <w:name w:val="footnote text"/>
    <w:basedOn w:val="Normal"/>
    <w:link w:val="FootnoteTextChar"/>
    <w:uiPriority w:val="99"/>
    <w:semiHidden/>
    <w:unhideWhenUsed/>
    <w:rsid w:val="005542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2E7"/>
    <w:rPr>
      <w:sz w:val="20"/>
      <w:szCs w:val="20"/>
    </w:rPr>
  </w:style>
  <w:style w:type="character" w:styleId="FootnoteReference">
    <w:name w:val="footnote reference"/>
    <w:basedOn w:val="DefaultParagraphFont"/>
    <w:uiPriority w:val="99"/>
    <w:semiHidden/>
    <w:unhideWhenUsed/>
    <w:rsid w:val="005542E7"/>
    <w:rPr>
      <w:vertAlign w:val="superscript"/>
    </w:rPr>
  </w:style>
  <w:style w:type="character" w:styleId="Hyperlink">
    <w:name w:val="Hyperlink"/>
    <w:basedOn w:val="DefaultParagraphFont"/>
    <w:uiPriority w:val="99"/>
    <w:semiHidden/>
    <w:unhideWhenUsed/>
    <w:rsid w:val="00102B8D"/>
    <w:rPr>
      <w:color w:val="0000FF"/>
      <w:u w:val="single"/>
    </w:rPr>
  </w:style>
  <w:style w:type="paragraph" w:styleId="BalloonText">
    <w:name w:val="Balloon Text"/>
    <w:basedOn w:val="Normal"/>
    <w:link w:val="BalloonTextChar"/>
    <w:uiPriority w:val="99"/>
    <w:semiHidden/>
    <w:unhideWhenUsed/>
    <w:rsid w:val="004D7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4E0"/>
    <w:rPr>
      <w:rFonts w:ascii="Segoe UI" w:hAnsi="Segoe UI" w:cs="Segoe UI"/>
      <w:sz w:val="18"/>
      <w:szCs w:val="18"/>
    </w:rPr>
  </w:style>
  <w:style w:type="paragraph" w:styleId="Revision">
    <w:name w:val="Revision"/>
    <w:hidden/>
    <w:uiPriority w:val="99"/>
    <w:semiHidden/>
    <w:rsid w:val="004D74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3B1E2-3244-491F-9C64-2C059B24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du Plessis</dc:creator>
  <cp:keywords/>
  <dc:description/>
  <cp:lastModifiedBy>Sathish</cp:lastModifiedBy>
  <cp:revision>3</cp:revision>
  <dcterms:created xsi:type="dcterms:W3CDTF">2024-02-12T12:53:00Z</dcterms:created>
  <dcterms:modified xsi:type="dcterms:W3CDTF">2024-02-12T15:02:00Z</dcterms:modified>
</cp:coreProperties>
</file>