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FABBC" w14:textId="5DC40EE6" w:rsidR="003319A1" w:rsidRDefault="003319A1" w:rsidP="003319A1">
      <w:pPr>
        <w:spacing w:after="120" w:line="360" w:lineRule="auto"/>
        <w:jc w:val="both"/>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pict w14:anchorId="0A02B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8" o:title="Editorial note - Word"/>
          </v:shape>
        </w:pict>
      </w:r>
      <w:r w:rsidR="002359A6" w:rsidRPr="002359A6">
        <w:rPr>
          <w:rFonts w:ascii="Arial" w:eastAsia="Times New Roman" w:hAnsi="Arial" w:cs="Arial"/>
          <w:b/>
          <w:bCs/>
          <w:color w:val="000000" w:themeColor="text1"/>
          <w:sz w:val="24"/>
          <w:szCs w:val="24"/>
        </w:rPr>
        <w:t xml:space="preserve">  </w:t>
      </w:r>
    </w:p>
    <w:p w14:paraId="1A215CF7" w14:textId="4C438EF2" w:rsidR="002359A6" w:rsidRPr="002359A6" w:rsidRDefault="002359A6" w:rsidP="003319A1">
      <w:pPr>
        <w:spacing w:after="120" w:line="360" w:lineRule="auto"/>
        <w:ind w:left="2160" w:firstLine="720"/>
        <w:jc w:val="both"/>
        <w:rPr>
          <w:rFonts w:ascii="Arial" w:eastAsia="Times New Roman" w:hAnsi="Arial" w:cs="Arial"/>
          <w:b/>
          <w:bCs/>
          <w:color w:val="000000" w:themeColor="text1"/>
          <w:sz w:val="24"/>
          <w:szCs w:val="24"/>
        </w:rPr>
      </w:pPr>
      <w:r w:rsidRPr="002359A6">
        <w:rPr>
          <w:rFonts w:ascii="Arial" w:eastAsia="Times New Roman" w:hAnsi="Arial" w:cs="Arial"/>
          <w:b/>
          <w:bCs/>
          <w:color w:val="000000" w:themeColor="text1"/>
          <w:sz w:val="24"/>
          <w:szCs w:val="24"/>
        </w:rPr>
        <w:t>REPUBLIC OF SOUTH AFRICA</w:t>
      </w:r>
    </w:p>
    <w:p w14:paraId="0CF83FFB" w14:textId="77777777" w:rsidR="002359A6" w:rsidRPr="002359A6" w:rsidRDefault="002359A6" w:rsidP="007365D2">
      <w:pPr>
        <w:spacing w:after="120" w:line="360" w:lineRule="auto"/>
        <w:ind w:left="2880" w:firstLine="720"/>
        <w:jc w:val="both"/>
        <w:rPr>
          <w:rFonts w:ascii="Arial" w:eastAsia="Times New Roman" w:hAnsi="Arial" w:cs="Arial"/>
          <w:b/>
          <w:bCs/>
          <w:color w:val="000000" w:themeColor="text1"/>
          <w:sz w:val="24"/>
          <w:szCs w:val="24"/>
        </w:rPr>
      </w:pPr>
      <w:r w:rsidRPr="002359A6">
        <w:rPr>
          <w:rFonts w:ascii="Arial" w:eastAsia="Times New Roman" w:hAnsi="Arial" w:cs="Arial"/>
          <w:b/>
          <w:noProof/>
          <w:color w:val="000000" w:themeColor="text1"/>
          <w:sz w:val="24"/>
          <w:szCs w:val="24"/>
          <w:lang w:val="en-US"/>
        </w:rPr>
        <w:drawing>
          <wp:inline distT="0" distB="0" distL="0" distR="0" wp14:anchorId="7E3B5E69" wp14:editId="46A1E053">
            <wp:extent cx="1492250" cy="14922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0" cy="1492250"/>
                    </a:xfrm>
                    <a:prstGeom prst="rect">
                      <a:avLst/>
                    </a:prstGeom>
                    <a:noFill/>
                    <a:ln>
                      <a:noFill/>
                    </a:ln>
                  </pic:spPr>
                </pic:pic>
              </a:graphicData>
            </a:graphic>
          </wp:inline>
        </w:drawing>
      </w:r>
      <w:bookmarkStart w:id="0" w:name="_GoBack"/>
      <w:bookmarkEnd w:id="0"/>
    </w:p>
    <w:p w14:paraId="2ABB4844" w14:textId="77777777" w:rsidR="002359A6" w:rsidRPr="002359A6" w:rsidRDefault="002359A6" w:rsidP="007365D2">
      <w:pPr>
        <w:spacing w:after="0" w:line="360" w:lineRule="auto"/>
        <w:ind w:left="1440" w:firstLine="720"/>
        <w:jc w:val="both"/>
        <w:rPr>
          <w:rFonts w:ascii="Arial" w:eastAsia="Times New Roman" w:hAnsi="Arial" w:cs="Arial"/>
          <w:b/>
          <w:color w:val="000000" w:themeColor="text1"/>
          <w:sz w:val="24"/>
          <w:szCs w:val="24"/>
        </w:rPr>
      </w:pPr>
      <w:r w:rsidRPr="002359A6">
        <w:rPr>
          <w:rFonts w:ascii="Arial" w:eastAsia="Times New Roman" w:hAnsi="Arial" w:cs="Arial"/>
          <w:b/>
          <w:color w:val="000000" w:themeColor="text1"/>
          <w:sz w:val="24"/>
          <w:szCs w:val="24"/>
        </w:rPr>
        <w:t xml:space="preserve">IN THE HIGH COURT OF SOUTH AFRICA, </w:t>
      </w:r>
    </w:p>
    <w:p w14:paraId="6DD02880" w14:textId="77777777" w:rsidR="002359A6" w:rsidRPr="002359A6" w:rsidRDefault="002359A6" w:rsidP="007365D2">
      <w:pPr>
        <w:spacing w:after="0" w:line="360" w:lineRule="auto"/>
        <w:ind w:left="1440" w:firstLine="720"/>
        <w:jc w:val="both"/>
        <w:rPr>
          <w:rFonts w:ascii="Arial" w:eastAsia="Times New Roman" w:hAnsi="Arial" w:cs="Arial"/>
          <w:b/>
          <w:color w:val="000000" w:themeColor="text1"/>
          <w:sz w:val="24"/>
          <w:szCs w:val="24"/>
        </w:rPr>
      </w:pPr>
      <w:r w:rsidRPr="002359A6">
        <w:rPr>
          <w:rFonts w:ascii="Arial" w:eastAsia="Times New Roman" w:hAnsi="Arial" w:cs="Arial"/>
          <w:b/>
          <w:color w:val="000000" w:themeColor="text1"/>
          <w:sz w:val="24"/>
          <w:szCs w:val="24"/>
        </w:rPr>
        <w:t>GAUTENG LOCAL DIVISION, JOHANNESBURG</w:t>
      </w:r>
    </w:p>
    <w:p w14:paraId="65AEA17F" w14:textId="77777777" w:rsidR="002359A6" w:rsidRPr="002359A6" w:rsidRDefault="002359A6" w:rsidP="007365D2">
      <w:pPr>
        <w:spacing w:after="0" w:line="360" w:lineRule="auto"/>
        <w:jc w:val="both"/>
        <w:rPr>
          <w:rFonts w:ascii="Arial" w:eastAsia="Times New Roman" w:hAnsi="Arial" w:cs="Arial"/>
          <w:b/>
          <w:color w:val="000000" w:themeColor="text1"/>
          <w:sz w:val="24"/>
          <w:szCs w:val="24"/>
        </w:rPr>
      </w:pPr>
      <w:r w:rsidRPr="002359A6">
        <w:rPr>
          <w:rFonts w:ascii="Arial" w:eastAsia="Times New Roman" w:hAnsi="Arial" w:cs="Arial"/>
          <w:b/>
          <w:color w:val="000000" w:themeColor="text1"/>
          <w:sz w:val="24"/>
          <w:szCs w:val="24"/>
        </w:rPr>
        <w:tab/>
      </w:r>
    </w:p>
    <w:p w14:paraId="77766DA9" w14:textId="77777777" w:rsidR="002359A6" w:rsidRPr="002359A6" w:rsidRDefault="002359A6" w:rsidP="007365D2">
      <w:pPr>
        <w:spacing w:after="0" w:line="360" w:lineRule="auto"/>
        <w:jc w:val="both"/>
        <w:rPr>
          <w:rFonts w:ascii="Arial" w:eastAsia="Times New Roman" w:hAnsi="Arial" w:cs="Arial"/>
          <w:b/>
          <w:color w:val="000000" w:themeColor="text1"/>
          <w:sz w:val="24"/>
          <w:szCs w:val="24"/>
        </w:rPr>
      </w:pPr>
      <w:r w:rsidRPr="002359A6">
        <w:rPr>
          <w:rFonts w:ascii="Arial" w:eastAsia="Times New Roman" w:hAnsi="Arial" w:cs="Arial"/>
          <w:noProof/>
          <w:color w:val="000000" w:themeColor="text1"/>
          <w:sz w:val="24"/>
          <w:szCs w:val="24"/>
          <w:lang w:val="en-US"/>
        </w:rPr>
        <mc:AlternateContent>
          <mc:Choice Requires="wps">
            <w:drawing>
              <wp:anchor distT="0" distB="0" distL="114300" distR="114300" simplePos="0" relativeHeight="251659264" behindDoc="0" locked="0" layoutInCell="1" allowOverlap="1" wp14:anchorId="4B27A57F" wp14:editId="4B04CEB4">
                <wp:simplePos x="0" y="0"/>
                <wp:positionH relativeFrom="column">
                  <wp:posOffset>-53340</wp:posOffset>
                </wp:positionH>
                <wp:positionV relativeFrom="paragraph">
                  <wp:posOffset>168910</wp:posOffset>
                </wp:positionV>
                <wp:extent cx="3314700" cy="166116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61160"/>
                        </a:xfrm>
                        <a:prstGeom prst="rect">
                          <a:avLst/>
                        </a:prstGeom>
                        <a:solidFill>
                          <a:srgbClr val="FFFFFF"/>
                        </a:solidFill>
                        <a:ln w="9525">
                          <a:solidFill>
                            <a:srgbClr val="000000"/>
                          </a:solidFill>
                          <a:miter lim="800000"/>
                          <a:headEnd/>
                          <a:tailEnd/>
                        </a:ln>
                      </wps:spPr>
                      <wps:txbx>
                        <w:txbxContent>
                          <w:p w14:paraId="69615717" w14:textId="77777777" w:rsidR="00E11826" w:rsidRPr="00913F95" w:rsidRDefault="00E11826" w:rsidP="002359A6">
                            <w:pPr>
                              <w:jc w:val="center"/>
                              <w:rPr>
                                <w:rFonts w:ascii="Century Gothic" w:hAnsi="Century Gothic"/>
                                <w:b/>
                                <w:sz w:val="20"/>
                                <w:szCs w:val="20"/>
                              </w:rPr>
                            </w:pPr>
                          </w:p>
                          <w:p w14:paraId="5656F7AD" w14:textId="77777777" w:rsidR="00E11826" w:rsidRDefault="00E11826" w:rsidP="002359A6">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14:paraId="61689E62" w14:textId="77777777" w:rsidR="00E11826" w:rsidRPr="00913F95" w:rsidRDefault="00E11826" w:rsidP="002359A6">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14:paraId="0590FD15" w14:textId="77777777" w:rsidR="00E11826" w:rsidRPr="00913F95" w:rsidRDefault="00E11826" w:rsidP="002359A6">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r w:rsidRPr="007342FC">
                              <w:rPr>
                                <w:rFonts w:ascii="Century Gothic" w:hAnsi="Century Gothic"/>
                                <w:strike/>
                                <w:sz w:val="20"/>
                                <w:szCs w:val="20"/>
                              </w:rPr>
                              <w:t>YES</w:t>
                            </w:r>
                            <w:r>
                              <w:rPr>
                                <w:rFonts w:ascii="Century Gothic" w:hAnsi="Century Gothic"/>
                                <w:sz w:val="20"/>
                                <w:szCs w:val="20"/>
                              </w:rPr>
                              <w:t>/NO</w:t>
                            </w:r>
                          </w:p>
                          <w:p w14:paraId="2649BC30" w14:textId="77777777" w:rsidR="00E11826" w:rsidRDefault="00E11826" w:rsidP="002359A6">
                            <w:pPr>
                              <w:rPr>
                                <w:rFonts w:ascii="Century Gothic" w:hAnsi="Century Gothic"/>
                                <w:b/>
                                <w:sz w:val="18"/>
                                <w:szCs w:val="18"/>
                              </w:rPr>
                            </w:pPr>
                            <w:r>
                              <w:rPr>
                                <w:noProof/>
                              </w:rPr>
                              <w:t xml:space="preserve">                                                               </w:t>
                            </w:r>
                          </w:p>
                          <w:p w14:paraId="75C541B2" w14:textId="10F18874" w:rsidR="00E11826" w:rsidRPr="00084341" w:rsidRDefault="00E11826" w:rsidP="002359A6">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Pr>
                                <w:rFonts w:ascii="Century Gothic" w:hAnsi="Century Gothic"/>
                                <w:b/>
                                <w:sz w:val="18"/>
                                <w:szCs w:val="18"/>
                                <w:u w:val="single"/>
                              </w:rPr>
                              <w:t xml:space="preserve">09 February </w:t>
                            </w:r>
                            <w:r w:rsidRPr="00AC7D34">
                              <w:rPr>
                                <w:rFonts w:ascii="Century Gothic" w:hAnsi="Century Gothic"/>
                                <w:b/>
                                <w:sz w:val="18"/>
                                <w:szCs w:val="18"/>
                                <w:u w:val="single"/>
                              </w:rPr>
                              <w:t>202</w:t>
                            </w:r>
                            <w:r>
                              <w:rPr>
                                <w:rFonts w:ascii="Century Gothic" w:hAnsi="Century Gothic"/>
                                <w:b/>
                                <w:sz w:val="18"/>
                                <w:szCs w:val="18"/>
                                <w:u w:val="single"/>
                              </w:rPr>
                              <w:t>4</w:t>
                            </w:r>
                            <w:r>
                              <w:rPr>
                                <w:rFonts w:ascii="Century Gothic" w:hAnsi="Century Gothic"/>
                                <w:b/>
                                <w:sz w:val="18"/>
                                <w:szCs w:val="18"/>
                              </w:rPr>
                              <w:tab/>
                              <w:t xml:space="preserve">      </w:t>
                            </w:r>
                          </w:p>
                          <w:p w14:paraId="2B7635B6" w14:textId="77777777" w:rsidR="00E11826" w:rsidRPr="00084341" w:rsidRDefault="00E11826" w:rsidP="002359A6">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B27A57F" id="_x0000_t202" coordsize="21600,21600" o:spt="202" path="m,l,21600r21600,l21600,xe">
                <v:stroke joinstyle="miter"/>
                <v:path gradientshapeok="t" o:connecttype="rect"/>
              </v:shapetype>
              <v:shape id="Text Box 2" o:spid="_x0000_s1026" type="#_x0000_t202" style="position:absolute;left:0;text-align:left;margin-left:-4.2pt;margin-top:13.3pt;width:261pt;height:1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JBKwIAAFEEAAAOAAAAZHJzL2Uyb0RvYy54bWysVNtu2zAMfR+wfxD0vjh2k7Q14hRdugwD&#10;ugvQ7gNkWbaFSaImKbG7rx8lp1nQbS/D/CCIInVEnkN6fTNqRQ7CeQmmovlsTokwHBppuop+fdy9&#10;uaLEB2YapsCIij4JT282r1+tB1uKAnpQjXAEQYwvB1vRPgRbZpnnvdDMz8AKg84WnGYBTddljWMD&#10;omuVFfP5KhvANdYBF97j6d3kpJuE37aCh89t60UgqqKYW0irS2sd12yzZmXnmO0lP6bB/iELzaTB&#10;R09QdywwsnfyNygtuQMPbZhx0Bm0reQi1YDV5PMX1Tz0zIpUC5Lj7Ykm//9g+afDF0dkU9GCEsM0&#10;SvQoxkDewkiKyM5gfYlBDxbDwojHqHKq1Nt74N88MbDtmenErXMw9II1mF0eb2ZnVyccH0Hq4SM0&#10;+AzbB0hAY+t0pA7JIIiOKj2dlImpcDy8uMgXl3N0cfTlq1Wer5J2GSufr1vnw3sBmsRNRR1Kn+DZ&#10;4d6HmA4rn0Piax6UbHZSqWS4rt4qRw4M22SXvlTBizBlyFDR62WxnBj4K8Q8fX+C0DJgvyupK3p1&#10;CmJl5O2daVI3BibVtMeUlTkSGbmbWAxjPR6FqaF5QkodTH2Nc4ibHtwPSgbs6Yr673vmBCXqg0FZ&#10;rvPFIg5BMhbLywINd+6pzz3McISqaKBk2m7DNDh762TX40tTIxi4RSlbmUiOmk9ZHfPGvk3cH2cs&#10;Dsa5naJ+/Qk2PwEAAP//AwBQSwMEFAAGAAgAAAAhAPLEOwbgAAAACQEAAA8AAABkcnMvZG93bnJl&#10;di54bWxMj81OwzAQhO9IvIO1SFxQ6zQtqQlxKoQEghuUCq5uvE0i/BNsNw1vz3KC2+7OaPabajNZ&#10;w0YMsfdOwmKeAUPXeN27VsLu7WEmgMWknFbGO5TwjRE29flZpUrtT+4Vx21qGYW4WCoJXUpDyXls&#10;OrQqzv2AjrSDD1YlWkPLdVAnCreG51lWcKt6Rx86NeB9h83n9mgliNXT+BGfly/vTXEwN+lqPT5+&#10;BSkvL6a7W2AJp/Rnhl98QoeamPb+6HRkRsJMrMgpIS8KYKRfL5Y07OkgRA68rvj/BvUPAAAA//8D&#10;AFBLAQItABQABgAIAAAAIQC2gziS/gAAAOEBAAATAAAAAAAAAAAAAAAAAAAAAABbQ29udGVudF9U&#10;eXBlc10ueG1sUEsBAi0AFAAGAAgAAAAhADj9If/WAAAAlAEAAAsAAAAAAAAAAAAAAAAALwEAAF9y&#10;ZWxzLy5yZWxzUEsBAi0AFAAGAAgAAAAhAM6jokErAgAAUQQAAA4AAAAAAAAAAAAAAAAALgIAAGRy&#10;cy9lMm9Eb2MueG1sUEsBAi0AFAAGAAgAAAAhAPLEOwbgAAAACQEAAA8AAAAAAAAAAAAAAAAAhQQA&#10;AGRycy9kb3ducmV2LnhtbFBLBQYAAAAABAAEAPMAAACSBQAAAAA=&#10;">
                <v:textbox>
                  <w:txbxContent>
                    <w:p w14:paraId="69615717" w14:textId="77777777" w:rsidR="00E11826" w:rsidRPr="00913F95" w:rsidRDefault="00E11826" w:rsidP="002359A6">
                      <w:pPr>
                        <w:jc w:val="center"/>
                        <w:rPr>
                          <w:rFonts w:ascii="Century Gothic" w:hAnsi="Century Gothic"/>
                          <w:b/>
                          <w:sz w:val="20"/>
                          <w:szCs w:val="20"/>
                        </w:rPr>
                      </w:pPr>
                    </w:p>
                    <w:p w14:paraId="5656F7AD" w14:textId="77777777" w:rsidR="00E11826" w:rsidRDefault="00E11826" w:rsidP="002359A6">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14:paraId="61689E62" w14:textId="77777777" w:rsidR="00E11826" w:rsidRPr="00913F95" w:rsidRDefault="00E11826" w:rsidP="002359A6">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14:paraId="0590FD15" w14:textId="77777777" w:rsidR="00E11826" w:rsidRPr="00913F95" w:rsidRDefault="00E11826" w:rsidP="002359A6">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r w:rsidRPr="007342FC">
                        <w:rPr>
                          <w:rFonts w:ascii="Century Gothic" w:hAnsi="Century Gothic"/>
                          <w:strike/>
                          <w:sz w:val="20"/>
                          <w:szCs w:val="20"/>
                        </w:rPr>
                        <w:t>YES</w:t>
                      </w:r>
                      <w:r>
                        <w:rPr>
                          <w:rFonts w:ascii="Century Gothic" w:hAnsi="Century Gothic"/>
                          <w:sz w:val="20"/>
                          <w:szCs w:val="20"/>
                        </w:rPr>
                        <w:t>/NO</w:t>
                      </w:r>
                    </w:p>
                    <w:p w14:paraId="2649BC30" w14:textId="77777777" w:rsidR="00E11826" w:rsidRDefault="00E11826" w:rsidP="002359A6">
                      <w:pPr>
                        <w:rPr>
                          <w:rFonts w:ascii="Century Gothic" w:hAnsi="Century Gothic"/>
                          <w:b/>
                          <w:sz w:val="18"/>
                          <w:szCs w:val="18"/>
                        </w:rPr>
                      </w:pPr>
                      <w:r>
                        <w:rPr>
                          <w:noProof/>
                        </w:rPr>
                        <w:t xml:space="preserve">                                                               </w:t>
                      </w:r>
                    </w:p>
                    <w:p w14:paraId="75C541B2" w14:textId="10F18874" w:rsidR="00E11826" w:rsidRPr="00084341" w:rsidRDefault="00E11826" w:rsidP="002359A6">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Pr>
                          <w:rFonts w:ascii="Century Gothic" w:hAnsi="Century Gothic"/>
                          <w:b/>
                          <w:sz w:val="18"/>
                          <w:szCs w:val="18"/>
                          <w:u w:val="single"/>
                        </w:rPr>
                        <w:t xml:space="preserve">09 February </w:t>
                      </w:r>
                      <w:r w:rsidRPr="00AC7D34">
                        <w:rPr>
                          <w:rFonts w:ascii="Century Gothic" w:hAnsi="Century Gothic"/>
                          <w:b/>
                          <w:sz w:val="18"/>
                          <w:szCs w:val="18"/>
                          <w:u w:val="single"/>
                        </w:rPr>
                        <w:t>202</w:t>
                      </w:r>
                      <w:r>
                        <w:rPr>
                          <w:rFonts w:ascii="Century Gothic" w:hAnsi="Century Gothic"/>
                          <w:b/>
                          <w:sz w:val="18"/>
                          <w:szCs w:val="18"/>
                          <w:u w:val="single"/>
                        </w:rPr>
                        <w:t>4</w:t>
                      </w:r>
                      <w:r>
                        <w:rPr>
                          <w:rFonts w:ascii="Century Gothic" w:hAnsi="Century Gothic"/>
                          <w:b/>
                          <w:sz w:val="18"/>
                          <w:szCs w:val="18"/>
                        </w:rPr>
                        <w:tab/>
                        <w:t xml:space="preserve">      </w:t>
                      </w:r>
                    </w:p>
                    <w:p w14:paraId="2B7635B6" w14:textId="77777777" w:rsidR="00E11826" w:rsidRPr="00084341" w:rsidRDefault="00E11826" w:rsidP="002359A6">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r w:rsidRPr="002359A6">
        <w:rPr>
          <w:rFonts w:ascii="Arial" w:eastAsia="Times New Roman" w:hAnsi="Arial" w:cs="Arial"/>
          <w:b/>
          <w:color w:val="000000" w:themeColor="text1"/>
          <w:sz w:val="24"/>
          <w:szCs w:val="24"/>
        </w:rPr>
        <w:tab/>
      </w:r>
      <w:r w:rsidRPr="002359A6">
        <w:rPr>
          <w:rFonts w:ascii="Arial" w:eastAsia="Times New Roman" w:hAnsi="Arial" w:cs="Arial"/>
          <w:b/>
          <w:color w:val="000000" w:themeColor="text1"/>
          <w:sz w:val="24"/>
          <w:szCs w:val="24"/>
        </w:rPr>
        <w:tab/>
      </w:r>
      <w:r w:rsidRPr="002359A6">
        <w:rPr>
          <w:rFonts w:ascii="Arial" w:eastAsia="Times New Roman" w:hAnsi="Arial" w:cs="Arial"/>
          <w:b/>
          <w:color w:val="000000" w:themeColor="text1"/>
          <w:sz w:val="24"/>
          <w:szCs w:val="24"/>
        </w:rPr>
        <w:tab/>
      </w:r>
      <w:r w:rsidRPr="002359A6">
        <w:rPr>
          <w:rFonts w:ascii="Arial" w:eastAsia="Times New Roman" w:hAnsi="Arial" w:cs="Arial"/>
          <w:b/>
          <w:color w:val="000000" w:themeColor="text1"/>
          <w:sz w:val="24"/>
          <w:szCs w:val="24"/>
        </w:rPr>
        <w:tab/>
      </w:r>
      <w:r w:rsidRPr="002359A6">
        <w:rPr>
          <w:rFonts w:ascii="Arial" w:eastAsia="Times New Roman" w:hAnsi="Arial" w:cs="Arial"/>
          <w:b/>
          <w:color w:val="000000" w:themeColor="text1"/>
          <w:sz w:val="24"/>
          <w:szCs w:val="24"/>
        </w:rPr>
        <w:tab/>
      </w:r>
      <w:r w:rsidRPr="002359A6">
        <w:rPr>
          <w:rFonts w:ascii="Arial" w:eastAsia="Times New Roman" w:hAnsi="Arial" w:cs="Arial"/>
          <w:b/>
          <w:color w:val="000000" w:themeColor="text1"/>
          <w:sz w:val="24"/>
          <w:szCs w:val="24"/>
        </w:rPr>
        <w:tab/>
      </w:r>
      <w:r w:rsidRPr="002359A6">
        <w:rPr>
          <w:rFonts w:ascii="Arial" w:eastAsia="Times New Roman" w:hAnsi="Arial" w:cs="Arial"/>
          <w:b/>
          <w:color w:val="000000" w:themeColor="text1"/>
          <w:sz w:val="24"/>
          <w:szCs w:val="24"/>
        </w:rPr>
        <w:tab/>
      </w:r>
      <w:r w:rsidRPr="002359A6">
        <w:rPr>
          <w:rFonts w:ascii="Arial" w:eastAsia="Times New Roman" w:hAnsi="Arial" w:cs="Arial"/>
          <w:b/>
          <w:color w:val="000000" w:themeColor="text1"/>
          <w:sz w:val="24"/>
          <w:szCs w:val="24"/>
        </w:rPr>
        <w:tab/>
      </w:r>
      <w:r w:rsidRPr="002359A6">
        <w:rPr>
          <w:rFonts w:ascii="Arial" w:eastAsia="Times New Roman" w:hAnsi="Arial" w:cs="Arial"/>
          <w:b/>
          <w:color w:val="000000" w:themeColor="text1"/>
          <w:sz w:val="24"/>
          <w:szCs w:val="24"/>
        </w:rPr>
        <w:tab/>
        <w:t>CASE NO. SS 52/2022</w:t>
      </w:r>
    </w:p>
    <w:p w14:paraId="1559D526" w14:textId="77777777" w:rsidR="002359A6" w:rsidRPr="002359A6" w:rsidRDefault="002359A6" w:rsidP="007365D2">
      <w:pPr>
        <w:spacing w:after="0" w:line="360" w:lineRule="auto"/>
        <w:jc w:val="both"/>
        <w:rPr>
          <w:rFonts w:ascii="Arial" w:eastAsia="Times New Roman" w:hAnsi="Arial" w:cs="Arial"/>
          <w:b/>
          <w:color w:val="000000" w:themeColor="text1"/>
          <w:sz w:val="24"/>
          <w:szCs w:val="24"/>
        </w:rPr>
      </w:pPr>
    </w:p>
    <w:p w14:paraId="3252C3E2" w14:textId="77777777" w:rsidR="002359A6" w:rsidRPr="002359A6" w:rsidRDefault="002359A6" w:rsidP="007365D2">
      <w:pPr>
        <w:spacing w:after="0" w:line="360" w:lineRule="auto"/>
        <w:jc w:val="both"/>
        <w:rPr>
          <w:rFonts w:ascii="Arial" w:eastAsia="Times New Roman" w:hAnsi="Arial" w:cs="Arial"/>
          <w:color w:val="000000" w:themeColor="text1"/>
          <w:sz w:val="24"/>
          <w:szCs w:val="24"/>
        </w:rPr>
      </w:pPr>
    </w:p>
    <w:p w14:paraId="2C318DF8" w14:textId="77777777" w:rsidR="002359A6" w:rsidRPr="002359A6" w:rsidRDefault="002359A6" w:rsidP="007365D2">
      <w:pPr>
        <w:spacing w:after="0" w:line="360" w:lineRule="auto"/>
        <w:jc w:val="both"/>
        <w:rPr>
          <w:rFonts w:ascii="Arial" w:eastAsia="Times New Roman" w:hAnsi="Arial" w:cs="Arial"/>
          <w:color w:val="000000" w:themeColor="text1"/>
          <w:sz w:val="24"/>
          <w:szCs w:val="24"/>
        </w:rPr>
      </w:pPr>
    </w:p>
    <w:p w14:paraId="042026E8" w14:textId="77777777" w:rsidR="002359A6" w:rsidRPr="002359A6" w:rsidRDefault="002359A6" w:rsidP="007365D2">
      <w:pPr>
        <w:spacing w:after="0" w:line="360" w:lineRule="auto"/>
        <w:jc w:val="both"/>
        <w:rPr>
          <w:rFonts w:ascii="Arial" w:eastAsia="Times New Roman" w:hAnsi="Arial" w:cs="Arial"/>
          <w:color w:val="000000" w:themeColor="text1"/>
          <w:sz w:val="24"/>
          <w:szCs w:val="24"/>
        </w:rPr>
      </w:pPr>
    </w:p>
    <w:p w14:paraId="60815484" w14:textId="77777777" w:rsidR="002359A6" w:rsidRPr="002359A6" w:rsidRDefault="002359A6" w:rsidP="007365D2">
      <w:pPr>
        <w:spacing w:after="0" w:line="360" w:lineRule="auto"/>
        <w:jc w:val="both"/>
        <w:rPr>
          <w:rFonts w:ascii="Arial" w:eastAsia="Times New Roman" w:hAnsi="Arial" w:cs="Arial"/>
          <w:color w:val="000000" w:themeColor="text1"/>
          <w:sz w:val="24"/>
          <w:szCs w:val="24"/>
        </w:rPr>
      </w:pPr>
    </w:p>
    <w:p w14:paraId="5C943BAB" w14:textId="77777777" w:rsidR="002359A6" w:rsidRPr="002359A6" w:rsidRDefault="002359A6" w:rsidP="007365D2">
      <w:pPr>
        <w:spacing w:after="0" w:line="360" w:lineRule="auto"/>
        <w:jc w:val="both"/>
        <w:rPr>
          <w:rFonts w:ascii="Arial" w:eastAsia="Times New Roman" w:hAnsi="Arial" w:cs="Arial"/>
          <w:color w:val="000000" w:themeColor="text1"/>
          <w:sz w:val="24"/>
          <w:szCs w:val="24"/>
        </w:rPr>
      </w:pPr>
    </w:p>
    <w:p w14:paraId="3DC208A8" w14:textId="77777777" w:rsidR="002359A6" w:rsidRPr="002359A6" w:rsidRDefault="002359A6" w:rsidP="007365D2">
      <w:pPr>
        <w:tabs>
          <w:tab w:val="left" w:pos="8460"/>
        </w:tabs>
        <w:spacing w:after="0" w:line="360" w:lineRule="auto"/>
        <w:jc w:val="both"/>
        <w:rPr>
          <w:rFonts w:ascii="Arial" w:eastAsia="Times New Roman" w:hAnsi="Arial" w:cs="Arial"/>
          <w:color w:val="000000" w:themeColor="text1"/>
          <w:sz w:val="24"/>
          <w:szCs w:val="24"/>
        </w:rPr>
      </w:pPr>
      <w:r w:rsidRPr="002359A6">
        <w:rPr>
          <w:rFonts w:ascii="Arial" w:eastAsia="Times New Roman" w:hAnsi="Arial" w:cs="Arial"/>
          <w:color w:val="000000" w:themeColor="text1"/>
          <w:sz w:val="24"/>
          <w:szCs w:val="24"/>
        </w:rPr>
        <w:t>In the matter between:</w:t>
      </w:r>
    </w:p>
    <w:p w14:paraId="57D2E055" w14:textId="77777777" w:rsidR="002359A6" w:rsidRPr="002359A6" w:rsidRDefault="002359A6" w:rsidP="007365D2">
      <w:pPr>
        <w:tabs>
          <w:tab w:val="left" w:pos="8460"/>
        </w:tabs>
        <w:spacing w:after="0" w:line="360" w:lineRule="auto"/>
        <w:jc w:val="both"/>
        <w:rPr>
          <w:rFonts w:ascii="Arial" w:eastAsia="Times New Roman" w:hAnsi="Arial" w:cs="Arial"/>
          <w:color w:val="000000" w:themeColor="text1"/>
          <w:sz w:val="24"/>
          <w:szCs w:val="24"/>
        </w:rPr>
      </w:pPr>
    </w:p>
    <w:p w14:paraId="4FF50BC6" w14:textId="77777777" w:rsidR="002359A6" w:rsidRPr="002359A6" w:rsidRDefault="002359A6" w:rsidP="007365D2">
      <w:pPr>
        <w:tabs>
          <w:tab w:val="left" w:pos="8460"/>
        </w:tabs>
        <w:spacing w:after="0" w:line="360" w:lineRule="auto"/>
        <w:ind w:firstLine="720"/>
        <w:jc w:val="both"/>
        <w:rPr>
          <w:rFonts w:ascii="Arial" w:eastAsia="Times New Roman" w:hAnsi="Arial" w:cs="Arial"/>
          <w:color w:val="000000" w:themeColor="text1"/>
          <w:sz w:val="24"/>
          <w:szCs w:val="24"/>
        </w:rPr>
      </w:pPr>
    </w:p>
    <w:p w14:paraId="06D17E2E" w14:textId="77777777" w:rsidR="002359A6" w:rsidRPr="002359A6" w:rsidRDefault="002359A6" w:rsidP="007365D2">
      <w:pPr>
        <w:tabs>
          <w:tab w:val="left" w:pos="8460"/>
        </w:tabs>
        <w:spacing w:after="0" w:line="360" w:lineRule="auto"/>
        <w:jc w:val="both"/>
        <w:rPr>
          <w:rFonts w:ascii="Arial" w:eastAsia="Times New Roman" w:hAnsi="Arial" w:cs="Arial"/>
          <w:b/>
          <w:color w:val="000000" w:themeColor="text1"/>
          <w:sz w:val="24"/>
          <w:szCs w:val="24"/>
        </w:rPr>
      </w:pPr>
      <w:r w:rsidRPr="002359A6">
        <w:rPr>
          <w:rFonts w:ascii="Arial" w:eastAsia="Times New Roman" w:hAnsi="Arial" w:cs="Arial"/>
          <w:b/>
          <w:color w:val="000000" w:themeColor="text1"/>
          <w:sz w:val="24"/>
          <w:szCs w:val="24"/>
        </w:rPr>
        <w:t>THE STATE</w:t>
      </w:r>
    </w:p>
    <w:p w14:paraId="2DE2569F" w14:textId="77777777" w:rsidR="002359A6" w:rsidRPr="002359A6" w:rsidRDefault="002359A6" w:rsidP="007365D2">
      <w:pPr>
        <w:tabs>
          <w:tab w:val="left" w:pos="8460"/>
        </w:tabs>
        <w:spacing w:after="0" w:line="360" w:lineRule="auto"/>
        <w:jc w:val="both"/>
        <w:rPr>
          <w:rFonts w:ascii="Arial" w:eastAsia="Times New Roman" w:hAnsi="Arial" w:cs="Arial"/>
          <w:b/>
          <w:color w:val="000000" w:themeColor="text1"/>
          <w:sz w:val="24"/>
          <w:szCs w:val="24"/>
        </w:rPr>
      </w:pPr>
    </w:p>
    <w:p w14:paraId="5F21D62B" w14:textId="77777777" w:rsidR="002359A6" w:rsidRPr="002359A6" w:rsidRDefault="002359A6" w:rsidP="007365D2">
      <w:pPr>
        <w:tabs>
          <w:tab w:val="left" w:pos="8460"/>
        </w:tabs>
        <w:spacing w:after="0" w:line="360" w:lineRule="auto"/>
        <w:jc w:val="both"/>
        <w:rPr>
          <w:rFonts w:ascii="Arial" w:eastAsia="Times New Roman" w:hAnsi="Arial" w:cs="Arial"/>
          <w:b/>
          <w:color w:val="000000" w:themeColor="text1"/>
          <w:sz w:val="24"/>
          <w:szCs w:val="24"/>
        </w:rPr>
      </w:pPr>
      <w:r w:rsidRPr="002359A6">
        <w:rPr>
          <w:rFonts w:ascii="Arial" w:eastAsia="Times New Roman" w:hAnsi="Arial" w:cs="Arial"/>
          <w:b/>
          <w:color w:val="000000" w:themeColor="text1"/>
          <w:sz w:val="24"/>
          <w:szCs w:val="24"/>
        </w:rPr>
        <w:t>and</w:t>
      </w:r>
    </w:p>
    <w:p w14:paraId="3022299B" w14:textId="77777777" w:rsidR="002359A6" w:rsidRPr="002359A6" w:rsidRDefault="002359A6" w:rsidP="007365D2">
      <w:pPr>
        <w:tabs>
          <w:tab w:val="left" w:pos="8460"/>
        </w:tabs>
        <w:spacing w:after="0" w:line="360" w:lineRule="auto"/>
        <w:jc w:val="both"/>
        <w:rPr>
          <w:rFonts w:ascii="Arial" w:eastAsia="Times New Roman" w:hAnsi="Arial" w:cs="Arial"/>
          <w:b/>
          <w:color w:val="000000" w:themeColor="text1"/>
          <w:sz w:val="24"/>
          <w:szCs w:val="24"/>
        </w:rPr>
      </w:pPr>
    </w:p>
    <w:p w14:paraId="29A2EE0F" w14:textId="379D6BEA" w:rsidR="002359A6" w:rsidRPr="002359A6" w:rsidRDefault="002359A6" w:rsidP="007365D2">
      <w:pPr>
        <w:tabs>
          <w:tab w:val="left" w:pos="8460"/>
        </w:tabs>
        <w:spacing w:after="0" w:line="360" w:lineRule="auto"/>
        <w:jc w:val="both"/>
        <w:rPr>
          <w:rFonts w:ascii="Arial" w:eastAsia="Times New Roman" w:hAnsi="Arial" w:cs="Arial"/>
          <w:b/>
          <w:color w:val="000000" w:themeColor="text1"/>
          <w:sz w:val="24"/>
          <w:szCs w:val="24"/>
        </w:rPr>
      </w:pPr>
      <w:proofErr w:type="gramStart"/>
      <w:r w:rsidRPr="002359A6">
        <w:rPr>
          <w:rFonts w:ascii="Arial" w:eastAsia="Times New Roman" w:hAnsi="Arial" w:cs="Arial"/>
          <w:b/>
          <w:bCs/>
          <w:sz w:val="24"/>
          <w:szCs w:val="24"/>
          <w:lang w:val="en-US"/>
        </w:rPr>
        <w:t>M</w:t>
      </w:r>
      <w:r w:rsidR="009F4076">
        <w:rPr>
          <w:rFonts w:ascii="Arial" w:eastAsia="Times New Roman" w:hAnsi="Arial" w:cs="Arial"/>
          <w:b/>
          <w:bCs/>
          <w:sz w:val="24"/>
          <w:szCs w:val="24"/>
          <w:lang w:val="en-US"/>
        </w:rPr>
        <w:t>[</w:t>
      </w:r>
      <w:proofErr w:type="gramEnd"/>
      <w:r w:rsidR="009F4076">
        <w:rPr>
          <w:rFonts w:ascii="Arial" w:eastAsia="Times New Roman" w:hAnsi="Arial" w:cs="Arial"/>
          <w:b/>
          <w:bCs/>
          <w:sz w:val="24"/>
          <w:szCs w:val="24"/>
          <w:lang w:val="en-US"/>
        </w:rPr>
        <w:t>…]</w:t>
      </w:r>
      <w:r w:rsidRPr="002359A6">
        <w:rPr>
          <w:rFonts w:ascii="Arial" w:eastAsia="Times New Roman" w:hAnsi="Arial" w:cs="Arial"/>
          <w:b/>
          <w:bCs/>
          <w:sz w:val="24"/>
          <w:szCs w:val="24"/>
          <w:lang w:val="en-US"/>
        </w:rPr>
        <w:t>, M</w:t>
      </w:r>
      <w:r w:rsidR="009F4076">
        <w:rPr>
          <w:rFonts w:ascii="Arial" w:eastAsia="Times New Roman" w:hAnsi="Arial" w:cs="Arial"/>
          <w:b/>
          <w:bCs/>
          <w:sz w:val="24"/>
          <w:szCs w:val="24"/>
          <w:lang w:val="en-US"/>
        </w:rPr>
        <w:t>[…]</w:t>
      </w:r>
      <w:r w:rsidRPr="002359A6">
        <w:rPr>
          <w:rFonts w:ascii="Arial" w:eastAsia="Times New Roman" w:hAnsi="Arial" w:cs="Arial"/>
          <w:b/>
          <w:bCs/>
          <w:sz w:val="24"/>
          <w:szCs w:val="24"/>
          <w:lang w:val="en-US"/>
        </w:rPr>
        <w:t xml:space="preserve"> D</w:t>
      </w:r>
      <w:r w:rsidR="009F4076">
        <w:rPr>
          <w:rFonts w:ascii="Arial" w:eastAsia="Times New Roman" w:hAnsi="Arial" w:cs="Arial"/>
          <w:b/>
          <w:bCs/>
          <w:sz w:val="24"/>
          <w:szCs w:val="24"/>
          <w:lang w:val="en-US"/>
        </w:rPr>
        <w:t>[…]</w:t>
      </w:r>
      <w:r w:rsidRPr="002359A6">
        <w:rPr>
          <w:rFonts w:ascii="Arial" w:eastAsia="Times New Roman" w:hAnsi="Arial" w:cs="Arial"/>
          <w:b/>
          <w:bCs/>
          <w:sz w:val="24"/>
          <w:szCs w:val="24"/>
          <w:lang w:val="en-US"/>
        </w:rPr>
        <w:t xml:space="preserve">  </w:t>
      </w:r>
      <w:r w:rsidRPr="002359A6">
        <w:rPr>
          <w:rFonts w:ascii="Arial" w:eastAsia="Times New Roman" w:hAnsi="Arial" w:cs="Arial"/>
          <w:b/>
          <w:color w:val="000000" w:themeColor="text1"/>
          <w:sz w:val="24"/>
          <w:szCs w:val="24"/>
        </w:rPr>
        <w:t xml:space="preserve">                                                ACCUSED </w:t>
      </w:r>
    </w:p>
    <w:p w14:paraId="6A938B9D" w14:textId="77777777" w:rsidR="002359A6" w:rsidRPr="002359A6" w:rsidRDefault="002359A6" w:rsidP="007365D2">
      <w:pPr>
        <w:spacing w:after="0" w:line="360" w:lineRule="auto"/>
        <w:jc w:val="both"/>
        <w:rPr>
          <w:rFonts w:ascii="Arial" w:eastAsia="Times New Roman" w:hAnsi="Arial" w:cs="Arial"/>
          <w:b/>
          <w:bCs/>
          <w:color w:val="000000" w:themeColor="text1"/>
          <w:sz w:val="24"/>
          <w:szCs w:val="24"/>
        </w:rPr>
      </w:pPr>
      <w:r w:rsidRPr="002359A6">
        <w:rPr>
          <w:rFonts w:ascii="Arial" w:eastAsia="Times New Roman" w:hAnsi="Arial" w:cs="Arial"/>
          <w:color w:val="000000" w:themeColor="text1"/>
          <w:sz w:val="24"/>
          <w:szCs w:val="24"/>
        </w:rPr>
        <w:t>___________________________________________________________________</w:t>
      </w:r>
      <w:r w:rsidRPr="002359A6">
        <w:rPr>
          <w:rFonts w:ascii="Arial" w:eastAsia="Times New Roman" w:hAnsi="Arial" w:cs="Arial"/>
          <w:color w:val="000000" w:themeColor="text1"/>
          <w:sz w:val="24"/>
          <w:szCs w:val="24"/>
        </w:rPr>
        <w:tab/>
      </w:r>
    </w:p>
    <w:p w14:paraId="396001E4" w14:textId="77777777" w:rsidR="002359A6" w:rsidRPr="002359A6" w:rsidRDefault="002359A6" w:rsidP="007365D2">
      <w:pPr>
        <w:keepNext/>
        <w:spacing w:after="0" w:line="360" w:lineRule="auto"/>
        <w:jc w:val="both"/>
        <w:outlineLvl w:val="1"/>
        <w:rPr>
          <w:rFonts w:ascii="Arial" w:eastAsia="Times New Roman" w:hAnsi="Arial" w:cs="Arial"/>
          <w:b/>
          <w:bCs/>
          <w:color w:val="000000" w:themeColor="text1"/>
          <w:sz w:val="24"/>
          <w:szCs w:val="24"/>
        </w:rPr>
      </w:pPr>
      <w:r w:rsidRPr="002359A6">
        <w:rPr>
          <w:rFonts w:ascii="Arial" w:eastAsia="Times New Roman" w:hAnsi="Arial" w:cs="Arial"/>
          <w:b/>
          <w:bCs/>
          <w:color w:val="000000" w:themeColor="text1"/>
          <w:sz w:val="24"/>
          <w:szCs w:val="24"/>
        </w:rPr>
        <w:t xml:space="preserve">                              </w:t>
      </w:r>
      <w:r w:rsidR="007365D2">
        <w:rPr>
          <w:rFonts w:ascii="Arial" w:eastAsia="Times New Roman" w:hAnsi="Arial" w:cs="Arial"/>
          <w:b/>
          <w:bCs/>
          <w:color w:val="000000" w:themeColor="text1"/>
          <w:sz w:val="24"/>
          <w:szCs w:val="24"/>
        </w:rPr>
        <w:t xml:space="preserve">           </w:t>
      </w:r>
      <w:r w:rsidRPr="002359A6">
        <w:rPr>
          <w:rFonts w:ascii="Arial" w:eastAsia="Times New Roman" w:hAnsi="Arial" w:cs="Arial"/>
          <w:b/>
          <w:bCs/>
          <w:color w:val="000000" w:themeColor="text1"/>
          <w:sz w:val="24"/>
          <w:szCs w:val="24"/>
        </w:rPr>
        <w:t xml:space="preserve">   JUDGMENT – SENTENCE</w:t>
      </w:r>
    </w:p>
    <w:p w14:paraId="33356B56" w14:textId="77777777" w:rsidR="002359A6" w:rsidRPr="002359A6" w:rsidRDefault="002359A6" w:rsidP="007365D2">
      <w:pPr>
        <w:spacing w:after="480" w:line="360" w:lineRule="auto"/>
        <w:jc w:val="both"/>
        <w:rPr>
          <w:rFonts w:ascii="Arial" w:eastAsia="Times New Roman" w:hAnsi="Arial" w:cs="Arial"/>
          <w:color w:val="000000" w:themeColor="text1"/>
          <w:sz w:val="24"/>
          <w:szCs w:val="24"/>
        </w:rPr>
      </w:pPr>
      <w:r w:rsidRPr="002359A6">
        <w:rPr>
          <w:rFonts w:ascii="Arial" w:eastAsia="Times New Roman" w:hAnsi="Arial" w:cs="Arial"/>
          <w:color w:val="000000" w:themeColor="text1"/>
          <w:sz w:val="24"/>
          <w:szCs w:val="24"/>
        </w:rPr>
        <w:t>___________________________________________________________________</w:t>
      </w:r>
    </w:p>
    <w:p w14:paraId="23637E1D" w14:textId="77777777" w:rsidR="002359A6" w:rsidRPr="002359A6" w:rsidRDefault="002359A6" w:rsidP="007365D2">
      <w:pPr>
        <w:spacing w:after="480" w:line="360" w:lineRule="auto"/>
        <w:jc w:val="both"/>
        <w:rPr>
          <w:rFonts w:ascii="Arial" w:eastAsia="Times New Roman" w:hAnsi="Arial" w:cs="Arial"/>
          <w:b/>
          <w:color w:val="000000" w:themeColor="text1"/>
          <w:sz w:val="24"/>
          <w:szCs w:val="24"/>
        </w:rPr>
      </w:pPr>
      <w:r w:rsidRPr="002359A6">
        <w:rPr>
          <w:rFonts w:ascii="Arial" w:eastAsia="Times New Roman" w:hAnsi="Arial" w:cs="Arial"/>
          <w:b/>
          <w:color w:val="000000" w:themeColor="text1"/>
          <w:sz w:val="24"/>
          <w:szCs w:val="24"/>
        </w:rPr>
        <w:lastRenderedPageBreak/>
        <w:t xml:space="preserve">BHOOLA AJ </w:t>
      </w:r>
    </w:p>
    <w:p w14:paraId="3AE9D708" w14:textId="77777777" w:rsidR="002359A6" w:rsidRPr="002359A6" w:rsidRDefault="002359A6" w:rsidP="007365D2">
      <w:pPr>
        <w:spacing w:after="480" w:line="360" w:lineRule="auto"/>
        <w:jc w:val="both"/>
        <w:rPr>
          <w:rFonts w:ascii="Arial" w:eastAsia="Times New Roman" w:hAnsi="Arial" w:cs="Arial"/>
          <w:i/>
          <w:iCs/>
          <w:color w:val="000000" w:themeColor="text1"/>
          <w:sz w:val="24"/>
          <w:szCs w:val="24"/>
        </w:rPr>
      </w:pPr>
      <w:r w:rsidRPr="002359A6">
        <w:rPr>
          <w:rFonts w:ascii="Arial" w:eastAsia="Times New Roman" w:hAnsi="Arial" w:cs="Arial"/>
          <w:i/>
          <w:iCs/>
          <w:color w:val="000000" w:themeColor="text1"/>
          <w:sz w:val="24"/>
          <w:szCs w:val="24"/>
        </w:rPr>
        <w:t>Introduction</w:t>
      </w:r>
    </w:p>
    <w:p w14:paraId="37EB2619" w14:textId="77777777" w:rsidR="002359A6" w:rsidRPr="002359A6" w:rsidRDefault="002359A6" w:rsidP="007365D2">
      <w:pPr>
        <w:spacing w:before="240" w:after="240" w:line="360" w:lineRule="auto"/>
        <w:ind w:left="567" w:hanging="567"/>
        <w:jc w:val="both"/>
        <w:outlineLvl w:val="0"/>
        <w:rPr>
          <w:rFonts w:ascii="Arial" w:eastAsia="Times New Roman" w:hAnsi="Arial" w:cs="Arial"/>
          <w:color w:val="000000" w:themeColor="text1"/>
          <w:kern w:val="28"/>
          <w:sz w:val="24"/>
          <w:szCs w:val="24"/>
        </w:rPr>
      </w:pPr>
      <w:r w:rsidRPr="002359A6">
        <w:rPr>
          <w:rFonts w:ascii="Arial" w:eastAsia="Times New Roman" w:hAnsi="Arial" w:cs="Arial"/>
          <w:color w:val="000000" w:themeColor="text1"/>
          <w:kern w:val="28"/>
          <w:sz w:val="24"/>
          <w:szCs w:val="24"/>
        </w:rPr>
        <w:t>[1]</w:t>
      </w:r>
      <w:r w:rsidRPr="002359A6">
        <w:rPr>
          <w:rFonts w:ascii="Arial" w:eastAsia="Times New Roman" w:hAnsi="Arial" w:cs="Arial"/>
          <w:color w:val="000000" w:themeColor="text1"/>
          <w:kern w:val="28"/>
          <w:sz w:val="24"/>
          <w:szCs w:val="24"/>
        </w:rPr>
        <w:tab/>
        <w:t>I convicted the accused on count one of rape read with the provisions of section 51(2),  of the Criminal Law Amendment Act 105 of 1997</w:t>
      </w:r>
      <w:r w:rsidRPr="002359A6">
        <w:rPr>
          <w:rFonts w:ascii="Arial" w:eastAsia="Times New Roman" w:hAnsi="Arial" w:cs="Arial"/>
          <w:color w:val="000000" w:themeColor="text1"/>
          <w:kern w:val="28"/>
          <w:sz w:val="24"/>
          <w:szCs w:val="24"/>
          <w:vertAlign w:val="superscript"/>
        </w:rPr>
        <w:footnoteReference w:id="1"/>
      </w:r>
      <w:r w:rsidRPr="002359A6">
        <w:rPr>
          <w:rFonts w:ascii="Arial" w:eastAsia="Times New Roman" w:hAnsi="Arial" w:cs="Arial"/>
          <w:color w:val="000000" w:themeColor="text1"/>
          <w:kern w:val="28"/>
          <w:sz w:val="24"/>
          <w:szCs w:val="24"/>
        </w:rPr>
        <w:t>, on count two, pointing of something likely to lead a person to believe it is a firearm, on count three, rape read with the provisions of section 51(2) of Act 105 of 1997, on count five, assault with the intention to do grievous bodily harm, on count seven, rape read with the provisions of section 51(1) of Act 105 of 1997, on count nine, rape read with the provisions of section 51(1) of Act 105 of 1997 and count 10, rape read with the provisions of section 51(1) of Act 105 of 19</w:t>
      </w:r>
      <w:r w:rsidR="007365D2">
        <w:rPr>
          <w:rFonts w:ascii="Arial" w:eastAsia="Times New Roman" w:hAnsi="Arial" w:cs="Arial"/>
          <w:color w:val="000000" w:themeColor="text1"/>
          <w:kern w:val="28"/>
          <w:sz w:val="24"/>
          <w:szCs w:val="24"/>
        </w:rPr>
        <w:t>9</w:t>
      </w:r>
      <w:r w:rsidRPr="002359A6">
        <w:rPr>
          <w:rFonts w:ascii="Arial" w:eastAsia="Times New Roman" w:hAnsi="Arial" w:cs="Arial"/>
          <w:color w:val="000000" w:themeColor="text1"/>
          <w:kern w:val="28"/>
          <w:sz w:val="24"/>
          <w:szCs w:val="24"/>
        </w:rPr>
        <w:t>7.</w:t>
      </w:r>
    </w:p>
    <w:p w14:paraId="53215EE7" w14:textId="77777777" w:rsidR="002359A6" w:rsidRPr="002359A6" w:rsidRDefault="002359A6" w:rsidP="007365D2">
      <w:pPr>
        <w:spacing w:before="240" w:after="240" w:line="360" w:lineRule="auto"/>
        <w:ind w:left="567" w:hanging="567"/>
        <w:jc w:val="both"/>
        <w:outlineLvl w:val="0"/>
        <w:rPr>
          <w:rFonts w:ascii="Arial" w:eastAsia="Times New Roman" w:hAnsi="Arial" w:cs="Arial"/>
          <w:color w:val="000000" w:themeColor="text1"/>
          <w:kern w:val="28"/>
          <w:sz w:val="24"/>
          <w:szCs w:val="24"/>
        </w:rPr>
      </w:pPr>
      <w:r w:rsidRPr="002359A6">
        <w:rPr>
          <w:rFonts w:ascii="Arial" w:eastAsia="Times New Roman" w:hAnsi="Arial" w:cs="Arial"/>
          <w:color w:val="000000" w:themeColor="text1"/>
          <w:kern w:val="28"/>
          <w:sz w:val="24"/>
          <w:szCs w:val="24"/>
        </w:rPr>
        <w:t>[2]</w:t>
      </w:r>
      <w:r w:rsidRPr="002359A6">
        <w:rPr>
          <w:rFonts w:ascii="Arial" w:eastAsia="Times New Roman" w:hAnsi="Arial" w:cs="Arial"/>
          <w:color w:val="000000" w:themeColor="text1"/>
          <w:kern w:val="28"/>
          <w:sz w:val="24"/>
          <w:szCs w:val="24"/>
        </w:rPr>
        <w:tab/>
        <w:t>Counts one and three attracts a minimum sentence of ten years each in accordance with the provisions of section 51(2) of Act 105 0f 1997 read with part three of schedule two and counts seven, nine and 10 attract a minimum sentence of life imprisonment in accordance with the provisions of section 51(1) of part one of schedule two of Act 105 of 1997.</w:t>
      </w:r>
    </w:p>
    <w:p w14:paraId="4242AB3F" w14:textId="77777777" w:rsidR="002359A6" w:rsidRPr="002359A6" w:rsidRDefault="002359A6" w:rsidP="007365D2">
      <w:pPr>
        <w:spacing w:before="240" w:after="240" w:line="360" w:lineRule="auto"/>
        <w:ind w:left="567" w:hanging="567"/>
        <w:jc w:val="both"/>
        <w:outlineLvl w:val="0"/>
        <w:rPr>
          <w:rFonts w:ascii="Arial" w:eastAsia="Times New Roman" w:hAnsi="Arial" w:cs="Arial"/>
          <w:color w:val="000000" w:themeColor="text1"/>
          <w:kern w:val="28"/>
          <w:sz w:val="24"/>
          <w:szCs w:val="24"/>
          <w:lang w:val="en-US"/>
        </w:rPr>
      </w:pPr>
      <w:r w:rsidRPr="002359A6">
        <w:rPr>
          <w:rFonts w:ascii="Arial" w:eastAsia="Times New Roman" w:hAnsi="Arial" w:cs="Arial"/>
          <w:color w:val="000000" w:themeColor="text1"/>
          <w:kern w:val="28"/>
          <w:sz w:val="24"/>
          <w:szCs w:val="24"/>
          <w:lang w:val="en-US"/>
        </w:rPr>
        <w:t>[3]</w:t>
      </w:r>
      <w:r w:rsidRPr="002359A6">
        <w:rPr>
          <w:rFonts w:ascii="Arial" w:eastAsia="Times New Roman" w:hAnsi="Arial" w:cs="Arial"/>
          <w:color w:val="000000" w:themeColor="text1"/>
          <w:kern w:val="28"/>
          <w:sz w:val="24"/>
          <w:szCs w:val="24"/>
          <w:lang w:val="en-US"/>
        </w:rPr>
        <w:tab/>
        <w:t>For purposes of sentence, I have taken into consideration the personal circumstances of the accused, the seriousness of the offences for which the accused has been found guilty and the interest of the community, often referred to as the triad.</w:t>
      </w:r>
      <w:r w:rsidRPr="002359A6">
        <w:rPr>
          <w:rFonts w:ascii="Arial" w:eastAsia="Times New Roman" w:hAnsi="Arial" w:cs="Arial"/>
          <w:color w:val="000000" w:themeColor="text1"/>
          <w:kern w:val="28"/>
          <w:sz w:val="24"/>
          <w:szCs w:val="24"/>
          <w:vertAlign w:val="superscript"/>
          <w:lang w:val="en-US"/>
        </w:rPr>
        <w:footnoteReference w:id="2"/>
      </w:r>
      <w:r w:rsidRPr="002359A6">
        <w:rPr>
          <w:rFonts w:ascii="Arial" w:eastAsia="Times New Roman" w:hAnsi="Arial" w:cs="Arial"/>
          <w:color w:val="000000" w:themeColor="text1"/>
          <w:kern w:val="28"/>
          <w:sz w:val="24"/>
          <w:szCs w:val="24"/>
          <w:lang w:val="en-US"/>
        </w:rPr>
        <w:t xml:space="preserve"> I have also considered the impact the offences ha</w:t>
      </w:r>
      <w:r w:rsidR="00457319">
        <w:rPr>
          <w:rFonts w:ascii="Arial" w:eastAsia="Times New Roman" w:hAnsi="Arial" w:cs="Arial"/>
          <w:color w:val="000000" w:themeColor="text1"/>
          <w:kern w:val="28"/>
          <w:sz w:val="24"/>
          <w:szCs w:val="24"/>
          <w:lang w:val="en-US"/>
        </w:rPr>
        <w:t>s</w:t>
      </w:r>
      <w:r w:rsidRPr="002359A6">
        <w:rPr>
          <w:rFonts w:ascii="Arial" w:eastAsia="Times New Roman" w:hAnsi="Arial" w:cs="Arial"/>
          <w:color w:val="000000" w:themeColor="text1"/>
          <w:kern w:val="28"/>
          <w:sz w:val="24"/>
          <w:szCs w:val="24"/>
          <w:lang w:val="en-US"/>
        </w:rPr>
        <w:t xml:space="preserve"> on each of the victims.</w:t>
      </w:r>
      <w:r w:rsidRPr="002359A6">
        <w:rPr>
          <w:rFonts w:ascii="Arial" w:eastAsia="Times New Roman" w:hAnsi="Arial" w:cs="Arial"/>
          <w:color w:val="000000" w:themeColor="text1"/>
          <w:kern w:val="28"/>
          <w:sz w:val="24"/>
          <w:szCs w:val="24"/>
          <w:vertAlign w:val="superscript"/>
          <w:lang w:val="en-US"/>
        </w:rPr>
        <w:footnoteReference w:id="3"/>
      </w:r>
      <w:r w:rsidRPr="002359A6">
        <w:rPr>
          <w:rFonts w:ascii="Arial" w:eastAsia="Times New Roman" w:hAnsi="Arial" w:cs="Arial"/>
          <w:color w:val="000000" w:themeColor="text1"/>
          <w:kern w:val="28"/>
          <w:sz w:val="24"/>
          <w:szCs w:val="24"/>
          <w:lang w:val="en-US"/>
        </w:rPr>
        <w:t xml:space="preserve">  I have blended the sentence with an element of mercy,</w:t>
      </w:r>
      <w:r w:rsidRPr="002359A6">
        <w:rPr>
          <w:rFonts w:ascii="Arial" w:eastAsia="Times New Roman" w:hAnsi="Arial" w:cs="Arial"/>
          <w:color w:val="000000" w:themeColor="text1"/>
          <w:kern w:val="28"/>
          <w:sz w:val="24"/>
          <w:szCs w:val="24"/>
          <w:vertAlign w:val="superscript"/>
          <w:lang w:val="en-US"/>
        </w:rPr>
        <w:footnoteReference w:id="4"/>
      </w:r>
      <w:r w:rsidRPr="002359A6">
        <w:rPr>
          <w:rFonts w:ascii="Arial" w:eastAsia="Times New Roman" w:hAnsi="Arial" w:cs="Arial"/>
          <w:color w:val="000000" w:themeColor="text1"/>
          <w:kern w:val="28"/>
          <w:sz w:val="24"/>
          <w:szCs w:val="24"/>
          <w:lang w:val="en-US"/>
        </w:rPr>
        <w:t xml:space="preserve"> and ensured that one element was not unduly </w:t>
      </w:r>
      <w:proofErr w:type="spellStart"/>
      <w:r w:rsidRPr="002359A6">
        <w:rPr>
          <w:rFonts w:ascii="Arial" w:eastAsia="Times New Roman" w:hAnsi="Arial" w:cs="Arial"/>
          <w:color w:val="000000" w:themeColor="text1"/>
          <w:kern w:val="28"/>
          <w:sz w:val="24"/>
          <w:szCs w:val="24"/>
          <w:lang w:val="en-US"/>
        </w:rPr>
        <w:t>emphasised</w:t>
      </w:r>
      <w:proofErr w:type="spellEnd"/>
      <w:r w:rsidRPr="002359A6">
        <w:rPr>
          <w:rFonts w:ascii="Arial" w:eastAsia="Times New Roman" w:hAnsi="Arial" w:cs="Arial"/>
          <w:color w:val="000000" w:themeColor="text1"/>
          <w:kern w:val="28"/>
          <w:sz w:val="24"/>
          <w:szCs w:val="24"/>
          <w:lang w:val="en-US"/>
        </w:rPr>
        <w:t xml:space="preserve"> at the expense of the others in arriving at a just and fair sentence.</w:t>
      </w:r>
      <w:r w:rsidRPr="002359A6">
        <w:rPr>
          <w:rFonts w:ascii="Arial" w:eastAsia="Times New Roman" w:hAnsi="Arial" w:cs="Arial"/>
          <w:color w:val="000000" w:themeColor="text1"/>
          <w:kern w:val="28"/>
          <w:sz w:val="24"/>
          <w:szCs w:val="24"/>
          <w:vertAlign w:val="superscript"/>
          <w:lang w:val="en-US"/>
        </w:rPr>
        <w:footnoteReference w:id="5"/>
      </w:r>
    </w:p>
    <w:p w14:paraId="12B055DF" w14:textId="77777777" w:rsidR="002359A6" w:rsidRPr="00FD6E61" w:rsidRDefault="002359A6" w:rsidP="007365D2">
      <w:pPr>
        <w:spacing w:before="240" w:after="240" w:line="360" w:lineRule="auto"/>
        <w:ind w:left="567" w:hanging="567"/>
        <w:jc w:val="both"/>
        <w:outlineLvl w:val="0"/>
        <w:rPr>
          <w:rFonts w:ascii="Arial" w:eastAsia="Times New Roman" w:hAnsi="Arial" w:cs="Arial"/>
          <w:b/>
          <w:i/>
          <w:color w:val="000000" w:themeColor="text1"/>
          <w:kern w:val="28"/>
          <w:sz w:val="24"/>
          <w:szCs w:val="24"/>
          <w:lang w:val="en-US"/>
        </w:rPr>
      </w:pPr>
      <w:r w:rsidRPr="00FD6E61">
        <w:rPr>
          <w:rFonts w:ascii="Arial" w:eastAsia="Times New Roman" w:hAnsi="Arial" w:cs="Arial"/>
          <w:b/>
          <w:i/>
          <w:color w:val="000000" w:themeColor="text1"/>
          <w:kern w:val="28"/>
          <w:sz w:val="24"/>
          <w:szCs w:val="24"/>
          <w:lang w:val="en-US"/>
        </w:rPr>
        <w:t>The Accused’s personal circumstances</w:t>
      </w:r>
    </w:p>
    <w:p w14:paraId="11DB1884" w14:textId="77777777" w:rsidR="002359A6" w:rsidRPr="002359A6" w:rsidRDefault="002359A6" w:rsidP="007365D2">
      <w:pPr>
        <w:tabs>
          <w:tab w:val="left" w:pos="3000"/>
        </w:tabs>
        <w:spacing w:after="0" w:line="360" w:lineRule="auto"/>
        <w:ind w:left="567" w:hanging="567"/>
        <w:jc w:val="both"/>
        <w:rPr>
          <w:rFonts w:ascii="Arial" w:eastAsia="Times New Roman" w:hAnsi="Arial" w:cs="Arial"/>
          <w:kern w:val="28"/>
          <w:sz w:val="24"/>
          <w:szCs w:val="24"/>
          <w:lang w:val="en-US"/>
        </w:rPr>
      </w:pPr>
      <w:r w:rsidRPr="002359A6">
        <w:rPr>
          <w:rFonts w:ascii="Arial" w:eastAsia="Times New Roman" w:hAnsi="Arial" w:cs="Arial"/>
          <w:kern w:val="28"/>
          <w:sz w:val="24"/>
          <w:szCs w:val="24"/>
          <w:lang w:val="en-US"/>
        </w:rPr>
        <w:t>[4]</w:t>
      </w:r>
      <w:r w:rsidRPr="002359A6">
        <w:rPr>
          <w:rFonts w:ascii="Arial" w:eastAsia="Times New Roman" w:hAnsi="Arial" w:cs="Arial"/>
          <w:kern w:val="28"/>
          <w:sz w:val="24"/>
          <w:szCs w:val="24"/>
          <w:lang w:val="en-US"/>
        </w:rPr>
        <w:tab/>
        <w:t xml:space="preserve">Although the accused did not testify in mitigation of sentence, and no pre-sentence or psychological reports were submitted on his behalf, the following </w:t>
      </w:r>
      <w:r w:rsidRPr="002359A6">
        <w:rPr>
          <w:rFonts w:ascii="Arial" w:eastAsia="Times New Roman" w:hAnsi="Arial" w:cs="Arial"/>
          <w:kern w:val="28"/>
          <w:sz w:val="24"/>
          <w:szCs w:val="24"/>
          <w:lang w:val="en-US"/>
        </w:rPr>
        <w:lastRenderedPageBreak/>
        <w:t>personal circumstances of the accused w</w:t>
      </w:r>
      <w:r w:rsidR="007365D2">
        <w:rPr>
          <w:rFonts w:ascii="Arial" w:eastAsia="Times New Roman" w:hAnsi="Arial" w:cs="Arial"/>
          <w:kern w:val="28"/>
          <w:sz w:val="24"/>
          <w:szCs w:val="24"/>
          <w:lang w:val="en-US"/>
        </w:rPr>
        <w:t>ere</w:t>
      </w:r>
      <w:r w:rsidRPr="002359A6">
        <w:rPr>
          <w:rFonts w:ascii="Arial" w:eastAsia="Times New Roman" w:hAnsi="Arial" w:cs="Arial"/>
          <w:kern w:val="28"/>
          <w:sz w:val="24"/>
          <w:szCs w:val="24"/>
          <w:lang w:val="en-US"/>
        </w:rPr>
        <w:t xml:space="preserve"> placed on record: he is 46 years old, he is a first offender for purposes of the offences he is charged with, he is married and in the process of divorce, he has three children whose ages are 13,10 and six. At the time of his arrest he was self- employed as a businessman and his monthly income amounted to approximately R15</w:t>
      </w:r>
      <w:r w:rsidR="00457319">
        <w:rPr>
          <w:rFonts w:ascii="Arial" w:eastAsia="Times New Roman" w:hAnsi="Arial" w:cs="Arial"/>
          <w:kern w:val="28"/>
          <w:sz w:val="24"/>
          <w:szCs w:val="24"/>
          <w:lang w:val="en-US"/>
        </w:rPr>
        <w:t> </w:t>
      </w:r>
      <w:r w:rsidRPr="002359A6">
        <w:rPr>
          <w:rFonts w:ascii="Arial" w:eastAsia="Times New Roman" w:hAnsi="Arial" w:cs="Arial"/>
          <w:kern w:val="28"/>
          <w:sz w:val="24"/>
          <w:szCs w:val="24"/>
          <w:lang w:val="en-US"/>
        </w:rPr>
        <w:t>000</w:t>
      </w:r>
      <w:r w:rsidR="00457319">
        <w:rPr>
          <w:rFonts w:ascii="Arial" w:eastAsia="Times New Roman" w:hAnsi="Arial" w:cs="Arial"/>
          <w:kern w:val="28"/>
          <w:sz w:val="24"/>
          <w:szCs w:val="24"/>
          <w:lang w:val="en-US"/>
        </w:rPr>
        <w:t>. The accused is of s</w:t>
      </w:r>
      <w:r w:rsidRPr="002359A6">
        <w:rPr>
          <w:rFonts w:ascii="Arial" w:eastAsia="Times New Roman" w:hAnsi="Arial" w:cs="Arial"/>
          <w:kern w:val="28"/>
          <w:sz w:val="24"/>
          <w:szCs w:val="24"/>
          <w:lang w:val="en-US"/>
        </w:rPr>
        <w:t>ound health</w:t>
      </w:r>
      <w:r w:rsidR="00457319">
        <w:rPr>
          <w:rFonts w:ascii="Arial" w:eastAsia="Times New Roman" w:hAnsi="Arial" w:cs="Arial"/>
          <w:kern w:val="28"/>
          <w:sz w:val="24"/>
          <w:szCs w:val="24"/>
          <w:lang w:val="en-US"/>
        </w:rPr>
        <w:t xml:space="preserve"> and has been </w:t>
      </w:r>
      <w:r w:rsidRPr="002359A6">
        <w:rPr>
          <w:rFonts w:ascii="Arial" w:eastAsia="Times New Roman" w:hAnsi="Arial" w:cs="Arial"/>
          <w:kern w:val="28"/>
          <w:sz w:val="24"/>
          <w:szCs w:val="24"/>
          <w:lang w:val="en-US"/>
        </w:rPr>
        <w:t xml:space="preserve">in custody since his arrest on </w:t>
      </w:r>
      <w:r w:rsidR="00457319" w:rsidRPr="002359A6">
        <w:rPr>
          <w:rFonts w:ascii="Arial" w:eastAsia="Times New Roman" w:hAnsi="Arial" w:cs="Arial"/>
          <w:kern w:val="28"/>
          <w:sz w:val="24"/>
          <w:szCs w:val="24"/>
          <w:lang w:val="en-US"/>
        </w:rPr>
        <w:t xml:space="preserve">the </w:t>
      </w:r>
      <w:r w:rsidR="00457319">
        <w:rPr>
          <w:rFonts w:ascii="Arial" w:eastAsia="Times New Roman" w:hAnsi="Arial" w:cs="Arial"/>
          <w:kern w:val="28"/>
          <w:sz w:val="24"/>
          <w:szCs w:val="24"/>
          <w:lang w:val="en-US"/>
        </w:rPr>
        <w:t>10</w:t>
      </w:r>
      <w:r w:rsidRPr="002359A6">
        <w:rPr>
          <w:rFonts w:ascii="Arial" w:eastAsia="Times New Roman" w:hAnsi="Arial" w:cs="Arial"/>
          <w:kern w:val="28"/>
          <w:sz w:val="24"/>
          <w:szCs w:val="24"/>
          <w:vertAlign w:val="superscript"/>
          <w:lang w:val="en-US"/>
        </w:rPr>
        <w:t>th</w:t>
      </w:r>
      <w:r>
        <w:rPr>
          <w:rFonts w:ascii="Arial" w:eastAsia="Times New Roman" w:hAnsi="Arial" w:cs="Arial"/>
          <w:kern w:val="28"/>
          <w:sz w:val="24"/>
          <w:szCs w:val="24"/>
          <w:lang w:val="en-US"/>
        </w:rPr>
        <w:t xml:space="preserve"> September </w:t>
      </w:r>
      <w:r w:rsidRPr="002359A6">
        <w:rPr>
          <w:rFonts w:ascii="Arial" w:eastAsia="Times New Roman" w:hAnsi="Arial" w:cs="Arial"/>
          <w:kern w:val="28"/>
          <w:sz w:val="24"/>
          <w:szCs w:val="24"/>
          <w:lang w:val="en-US"/>
        </w:rPr>
        <w:t xml:space="preserve">2021. </w:t>
      </w:r>
    </w:p>
    <w:p w14:paraId="1D4844E4" w14:textId="77777777" w:rsidR="002359A6" w:rsidRPr="00FD6E61" w:rsidRDefault="002359A6" w:rsidP="007365D2">
      <w:pPr>
        <w:spacing w:before="240" w:after="240" w:line="360" w:lineRule="auto"/>
        <w:ind w:left="567" w:hanging="567"/>
        <w:jc w:val="both"/>
        <w:outlineLvl w:val="0"/>
        <w:rPr>
          <w:rFonts w:ascii="Arial" w:eastAsia="Times New Roman" w:hAnsi="Arial" w:cs="Arial"/>
          <w:b/>
          <w:i/>
          <w:color w:val="000000" w:themeColor="text1"/>
          <w:kern w:val="28"/>
          <w:sz w:val="24"/>
          <w:szCs w:val="24"/>
        </w:rPr>
      </w:pPr>
      <w:r w:rsidRPr="00FD6E61">
        <w:rPr>
          <w:rFonts w:ascii="Arial" w:eastAsia="Times New Roman" w:hAnsi="Arial" w:cs="Arial"/>
          <w:b/>
          <w:i/>
          <w:color w:val="000000" w:themeColor="text1"/>
          <w:kern w:val="28"/>
          <w:sz w:val="24"/>
          <w:szCs w:val="24"/>
        </w:rPr>
        <w:t>The seriousness of the offence</w:t>
      </w:r>
    </w:p>
    <w:p w14:paraId="7887967F" w14:textId="77777777" w:rsidR="002359A6" w:rsidRPr="002359A6" w:rsidRDefault="002359A6" w:rsidP="007365D2">
      <w:pPr>
        <w:tabs>
          <w:tab w:val="left" w:pos="3000"/>
        </w:tabs>
        <w:spacing w:after="0" w:line="360" w:lineRule="auto"/>
        <w:ind w:left="540" w:hanging="540"/>
        <w:jc w:val="both"/>
        <w:rPr>
          <w:rFonts w:ascii="Arial" w:eastAsia="Times New Roman" w:hAnsi="Arial" w:cs="Arial"/>
          <w:kern w:val="28"/>
          <w:sz w:val="24"/>
          <w:szCs w:val="24"/>
          <w:lang w:val="en-US"/>
        </w:rPr>
      </w:pPr>
      <w:r w:rsidRPr="002359A6">
        <w:rPr>
          <w:rFonts w:ascii="Arial" w:eastAsia="Times New Roman" w:hAnsi="Arial" w:cs="Arial"/>
          <w:kern w:val="28"/>
          <w:sz w:val="24"/>
          <w:szCs w:val="24"/>
          <w:lang w:val="en-US"/>
        </w:rPr>
        <w:t>[5]</w:t>
      </w:r>
      <w:r w:rsidRPr="002359A6">
        <w:rPr>
          <w:rFonts w:ascii="Arial" w:eastAsia="Times New Roman" w:hAnsi="Arial" w:cs="Arial"/>
          <w:kern w:val="28"/>
          <w:sz w:val="24"/>
          <w:szCs w:val="24"/>
          <w:lang w:val="en-US"/>
        </w:rPr>
        <w:tab/>
        <w:t xml:space="preserve">The offence of rape for which the accused has been convicted of is undeniably serious, and prevalent in society. So too, are the offences of pointing of something likely to lead a person to believe it is a firearm and assault with the intention to commit grievous bodily harm.  </w:t>
      </w:r>
    </w:p>
    <w:p w14:paraId="04A584C5" w14:textId="77777777" w:rsidR="002359A6" w:rsidRPr="002359A6" w:rsidRDefault="002359A6" w:rsidP="007365D2">
      <w:pPr>
        <w:tabs>
          <w:tab w:val="left" w:pos="3000"/>
        </w:tabs>
        <w:spacing w:after="0" w:line="360" w:lineRule="auto"/>
        <w:ind w:left="540" w:hanging="540"/>
        <w:jc w:val="both"/>
        <w:rPr>
          <w:rFonts w:ascii="Arial" w:eastAsia="Times New Roman" w:hAnsi="Arial" w:cs="Arial"/>
          <w:kern w:val="28"/>
          <w:sz w:val="24"/>
          <w:szCs w:val="24"/>
          <w:lang w:val="en-US"/>
        </w:rPr>
      </w:pPr>
    </w:p>
    <w:p w14:paraId="5CE32C24" w14:textId="77777777" w:rsidR="002359A6" w:rsidRPr="002359A6" w:rsidRDefault="002359A6" w:rsidP="007365D2">
      <w:pPr>
        <w:tabs>
          <w:tab w:val="left" w:pos="3000"/>
        </w:tabs>
        <w:spacing w:after="0" w:line="360" w:lineRule="auto"/>
        <w:ind w:left="540" w:hanging="540"/>
        <w:jc w:val="both"/>
        <w:rPr>
          <w:rFonts w:ascii="Arial" w:eastAsia="Times New Roman" w:hAnsi="Arial" w:cs="Arial"/>
          <w:kern w:val="28"/>
          <w:sz w:val="24"/>
          <w:szCs w:val="24"/>
          <w:lang w:val="en-US"/>
        </w:rPr>
      </w:pPr>
      <w:r w:rsidRPr="002359A6">
        <w:rPr>
          <w:rFonts w:ascii="Arial" w:eastAsia="Times New Roman" w:hAnsi="Arial" w:cs="Arial"/>
          <w:kern w:val="28"/>
          <w:sz w:val="24"/>
          <w:szCs w:val="24"/>
          <w:lang w:val="en-US"/>
        </w:rPr>
        <w:t>[6]</w:t>
      </w:r>
      <w:r w:rsidRPr="002359A6">
        <w:rPr>
          <w:rFonts w:ascii="Arial" w:eastAsia="Times New Roman" w:hAnsi="Arial" w:cs="Arial"/>
          <w:kern w:val="28"/>
          <w:sz w:val="24"/>
          <w:szCs w:val="24"/>
          <w:lang w:val="en-US"/>
        </w:rPr>
        <w:tab/>
        <w:t xml:space="preserve">The brutality and degree of violence used against some of the victims was degrading and </w:t>
      </w:r>
      <w:proofErr w:type="spellStart"/>
      <w:r w:rsidRPr="002359A6">
        <w:rPr>
          <w:rFonts w:ascii="Arial" w:eastAsia="Times New Roman" w:hAnsi="Arial" w:cs="Arial"/>
          <w:kern w:val="28"/>
          <w:sz w:val="24"/>
          <w:szCs w:val="24"/>
          <w:lang w:val="en-US"/>
        </w:rPr>
        <w:t>dehumanising</w:t>
      </w:r>
      <w:proofErr w:type="spellEnd"/>
      <w:r w:rsidRPr="002359A6">
        <w:rPr>
          <w:rFonts w:ascii="Arial" w:eastAsia="Times New Roman" w:hAnsi="Arial" w:cs="Arial"/>
          <w:kern w:val="28"/>
          <w:sz w:val="24"/>
          <w:szCs w:val="24"/>
          <w:lang w:val="en-US"/>
        </w:rPr>
        <w:t xml:space="preserve">. The impact these offences had on all of the victims was </w:t>
      </w:r>
      <w:proofErr w:type="spellStart"/>
      <w:r w:rsidRPr="002359A6">
        <w:rPr>
          <w:rFonts w:ascii="Arial" w:eastAsia="Times New Roman" w:hAnsi="Arial" w:cs="Arial"/>
          <w:kern w:val="28"/>
          <w:sz w:val="24"/>
          <w:szCs w:val="24"/>
          <w:lang w:val="en-US"/>
        </w:rPr>
        <w:t>devasting</w:t>
      </w:r>
      <w:proofErr w:type="spellEnd"/>
      <w:r w:rsidRPr="002359A6">
        <w:rPr>
          <w:rFonts w:ascii="Arial" w:eastAsia="Times New Roman" w:hAnsi="Arial" w:cs="Arial"/>
          <w:kern w:val="28"/>
          <w:sz w:val="24"/>
          <w:szCs w:val="24"/>
          <w:lang w:val="en-US"/>
        </w:rPr>
        <w:t xml:space="preserve">. What was disconcerting, and discomforting was the fact that the victims were helpless and terrified. When some of the victims tried to escape they were either hunted down, and/or assaulted and then raped. The aggravating factor was that some of the victims, even though they were assaulted with serious injuries, they were still raped with no consideration been given to the pain they endured from the assaults. Gender justice and the scourge of gender-based violence calls for stricter and harsher sentences to be imposed when women’s rights are disregarded and women are treated in an undignified manner. The right to equality, human dignity, freedom and security of </w:t>
      </w:r>
      <w:r w:rsidR="007365D2">
        <w:rPr>
          <w:rFonts w:ascii="Arial" w:eastAsia="Times New Roman" w:hAnsi="Arial" w:cs="Arial"/>
          <w:kern w:val="28"/>
          <w:sz w:val="24"/>
          <w:szCs w:val="24"/>
          <w:lang w:val="en-US"/>
        </w:rPr>
        <w:t>a</w:t>
      </w:r>
      <w:r w:rsidRPr="002359A6">
        <w:rPr>
          <w:rFonts w:ascii="Arial" w:eastAsia="Times New Roman" w:hAnsi="Arial" w:cs="Arial"/>
          <w:kern w:val="28"/>
          <w:sz w:val="24"/>
          <w:szCs w:val="24"/>
          <w:lang w:val="en-US"/>
        </w:rPr>
        <w:t xml:space="preserve"> person and protection of bodily integrity applies equally to everyone.</w:t>
      </w:r>
    </w:p>
    <w:p w14:paraId="12215239" w14:textId="77777777" w:rsidR="002359A6" w:rsidRPr="002359A6" w:rsidRDefault="002359A6" w:rsidP="007365D2">
      <w:pPr>
        <w:tabs>
          <w:tab w:val="left" w:pos="3000"/>
        </w:tabs>
        <w:spacing w:after="0" w:line="360" w:lineRule="auto"/>
        <w:ind w:left="540" w:hanging="540"/>
        <w:jc w:val="both"/>
        <w:rPr>
          <w:rFonts w:ascii="Arial" w:eastAsia="Times New Roman" w:hAnsi="Arial" w:cs="Arial"/>
          <w:kern w:val="28"/>
          <w:sz w:val="24"/>
          <w:szCs w:val="24"/>
          <w:lang w:val="en-US"/>
        </w:rPr>
      </w:pPr>
    </w:p>
    <w:p w14:paraId="235C12D3" w14:textId="77777777" w:rsidR="002359A6" w:rsidRPr="002359A6" w:rsidRDefault="002359A6" w:rsidP="007365D2">
      <w:pPr>
        <w:tabs>
          <w:tab w:val="left" w:pos="3000"/>
        </w:tabs>
        <w:spacing w:after="0" w:line="360" w:lineRule="auto"/>
        <w:ind w:left="540" w:hanging="540"/>
        <w:jc w:val="both"/>
        <w:rPr>
          <w:rFonts w:ascii="Arial" w:eastAsia="Times New Roman" w:hAnsi="Arial" w:cs="Arial"/>
          <w:kern w:val="28"/>
          <w:sz w:val="24"/>
          <w:szCs w:val="24"/>
          <w:lang w:val="en-US"/>
        </w:rPr>
      </w:pPr>
      <w:r w:rsidRPr="002359A6">
        <w:rPr>
          <w:rFonts w:ascii="Arial" w:eastAsia="Times New Roman" w:hAnsi="Arial" w:cs="Arial"/>
          <w:kern w:val="28"/>
          <w:sz w:val="24"/>
          <w:szCs w:val="24"/>
          <w:lang w:val="en-US"/>
        </w:rPr>
        <w:t>[7]</w:t>
      </w:r>
      <w:r w:rsidRPr="002359A6">
        <w:rPr>
          <w:rFonts w:ascii="Arial" w:eastAsia="Times New Roman" w:hAnsi="Arial" w:cs="Arial"/>
          <w:kern w:val="28"/>
          <w:sz w:val="24"/>
          <w:szCs w:val="24"/>
          <w:lang w:val="en-US"/>
        </w:rPr>
        <w:tab/>
        <w:t>In </w:t>
      </w:r>
      <w:r w:rsidRPr="002359A6">
        <w:rPr>
          <w:rFonts w:ascii="Arial" w:eastAsia="Times New Roman" w:hAnsi="Arial" w:cs="Arial"/>
          <w:i/>
          <w:iCs/>
          <w:kern w:val="28"/>
          <w:sz w:val="24"/>
          <w:szCs w:val="24"/>
          <w:lang w:val="en-US"/>
        </w:rPr>
        <w:t xml:space="preserve">S v </w:t>
      </w:r>
      <w:proofErr w:type="spellStart"/>
      <w:r w:rsidRPr="002359A6">
        <w:rPr>
          <w:rFonts w:ascii="Arial" w:eastAsia="Times New Roman" w:hAnsi="Arial" w:cs="Arial"/>
          <w:i/>
          <w:iCs/>
          <w:kern w:val="28"/>
          <w:sz w:val="24"/>
          <w:szCs w:val="24"/>
          <w:lang w:val="en-US"/>
        </w:rPr>
        <w:t>Mudau</w:t>
      </w:r>
      <w:proofErr w:type="spellEnd"/>
      <w:r w:rsidRPr="002359A6">
        <w:rPr>
          <w:rFonts w:ascii="Arial" w:eastAsia="Times New Roman" w:hAnsi="Arial" w:cs="Arial"/>
          <w:i/>
          <w:iCs/>
          <w:kern w:val="28"/>
          <w:sz w:val="24"/>
          <w:szCs w:val="24"/>
          <w:vertAlign w:val="superscript"/>
          <w:lang w:val="en-US"/>
        </w:rPr>
        <w:footnoteReference w:id="6"/>
      </w:r>
      <w:r w:rsidRPr="002359A6">
        <w:rPr>
          <w:rFonts w:ascii="Arial" w:eastAsia="Times New Roman" w:hAnsi="Arial" w:cs="Arial"/>
          <w:kern w:val="28"/>
          <w:sz w:val="24"/>
          <w:szCs w:val="24"/>
          <w:lang w:val="en-US"/>
        </w:rPr>
        <w:t> the Supreme Court of Appeal</w:t>
      </w:r>
      <w:r w:rsidR="00FD6E61">
        <w:rPr>
          <w:rStyle w:val="FootnoteReference"/>
          <w:rFonts w:ascii="Arial" w:eastAsia="Times New Roman" w:hAnsi="Arial" w:cs="Arial"/>
          <w:kern w:val="28"/>
          <w:sz w:val="24"/>
          <w:szCs w:val="24"/>
          <w:lang w:val="en-US"/>
        </w:rPr>
        <w:footnoteReference w:id="7"/>
      </w:r>
      <w:r w:rsidRPr="002359A6">
        <w:rPr>
          <w:rFonts w:ascii="Arial" w:eastAsia="Times New Roman" w:hAnsi="Arial" w:cs="Arial"/>
          <w:kern w:val="28"/>
          <w:sz w:val="24"/>
          <w:szCs w:val="24"/>
          <w:lang w:val="en-US"/>
        </w:rPr>
        <w:t xml:space="preserve"> held that:</w:t>
      </w:r>
    </w:p>
    <w:p w14:paraId="1E4AF262" w14:textId="77777777" w:rsidR="002359A6" w:rsidRPr="002359A6" w:rsidRDefault="002359A6" w:rsidP="007365D2">
      <w:pPr>
        <w:tabs>
          <w:tab w:val="left" w:pos="3000"/>
        </w:tabs>
        <w:spacing w:after="0" w:line="360" w:lineRule="auto"/>
        <w:ind w:left="540" w:hanging="540"/>
        <w:jc w:val="both"/>
        <w:rPr>
          <w:rFonts w:ascii="Arial" w:eastAsia="Times New Roman" w:hAnsi="Arial" w:cs="Arial"/>
          <w:kern w:val="28"/>
          <w:sz w:val="20"/>
          <w:szCs w:val="20"/>
          <w:lang w:val="en-US"/>
        </w:rPr>
      </w:pPr>
      <w:r w:rsidRPr="002359A6">
        <w:rPr>
          <w:rFonts w:ascii="Arial" w:eastAsia="Times New Roman" w:hAnsi="Arial" w:cs="Arial"/>
          <w:kern w:val="28"/>
          <w:sz w:val="24"/>
          <w:szCs w:val="24"/>
          <w:lang w:val="en-US"/>
        </w:rPr>
        <w:tab/>
      </w:r>
      <w:r w:rsidRPr="002359A6">
        <w:rPr>
          <w:rFonts w:ascii="Arial" w:eastAsia="Times New Roman" w:hAnsi="Arial" w:cs="Arial"/>
          <w:kern w:val="28"/>
          <w:sz w:val="20"/>
          <w:szCs w:val="20"/>
          <w:lang w:val="en-US"/>
        </w:rPr>
        <w:t>“</w:t>
      </w:r>
      <w:r w:rsidRPr="002359A6">
        <w:rPr>
          <w:rFonts w:ascii="Arial" w:eastAsia="Times New Roman" w:hAnsi="Arial" w:cs="Arial"/>
          <w:iCs/>
          <w:kern w:val="28"/>
          <w:sz w:val="20"/>
          <w:szCs w:val="20"/>
          <w:lang w:val="en-US"/>
        </w:rPr>
        <w:t xml:space="preserve">It is necessary to re-iterate a few self-evident realities. First, rape is undeniably a degrading, humiliating and brutal invasion of a person's most intimate, private space. The very act itself, even absent any accompanying violent assault inflicted by the perpetrator, is a violent and traumatic </w:t>
      </w:r>
      <w:r w:rsidRPr="002359A6">
        <w:rPr>
          <w:rFonts w:ascii="Arial" w:eastAsia="Times New Roman" w:hAnsi="Arial" w:cs="Arial"/>
          <w:iCs/>
          <w:kern w:val="28"/>
          <w:sz w:val="20"/>
          <w:szCs w:val="20"/>
          <w:lang w:val="en-US"/>
        </w:rPr>
        <w:lastRenderedPageBreak/>
        <w:t>infringement of a person's fundamental right to be free from all forms of violence and not to be treated in a cruel, inhumane or degrading way</w:t>
      </w:r>
      <w:r w:rsidRPr="002359A6">
        <w:rPr>
          <w:rFonts w:ascii="Arial" w:eastAsia="Times New Roman" w:hAnsi="Arial" w:cs="Arial"/>
          <w:kern w:val="28"/>
          <w:sz w:val="20"/>
          <w:szCs w:val="20"/>
          <w:lang w:val="en-US"/>
        </w:rPr>
        <w:t>.”</w:t>
      </w:r>
    </w:p>
    <w:p w14:paraId="3C416940" w14:textId="77777777" w:rsidR="002359A6" w:rsidRPr="002359A6" w:rsidRDefault="002359A6" w:rsidP="007365D2">
      <w:pPr>
        <w:tabs>
          <w:tab w:val="left" w:pos="3000"/>
        </w:tabs>
        <w:spacing w:after="0" w:line="360" w:lineRule="auto"/>
        <w:ind w:left="540" w:hanging="540"/>
        <w:jc w:val="both"/>
        <w:rPr>
          <w:rFonts w:ascii="Arial" w:eastAsia="Times New Roman" w:hAnsi="Arial" w:cs="Arial"/>
          <w:kern w:val="28"/>
          <w:sz w:val="24"/>
          <w:szCs w:val="24"/>
          <w:lang w:val="en-US"/>
        </w:rPr>
      </w:pPr>
    </w:p>
    <w:p w14:paraId="346F9950" w14:textId="77777777" w:rsidR="002359A6" w:rsidRPr="002359A6" w:rsidRDefault="002359A6" w:rsidP="007365D2">
      <w:pPr>
        <w:tabs>
          <w:tab w:val="left" w:pos="3000"/>
        </w:tabs>
        <w:spacing w:after="0" w:line="360" w:lineRule="auto"/>
        <w:ind w:left="540" w:hanging="540"/>
        <w:jc w:val="both"/>
        <w:rPr>
          <w:rFonts w:ascii="Arial" w:eastAsia="Times New Roman" w:hAnsi="Arial" w:cs="Arial"/>
          <w:kern w:val="28"/>
          <w:sz w:val="24"/>
          <w:szCs w:val="24"/>
          <w:lang w:val="en-US"/>
        </w:rPr>
      </w:pPr>
      <w:bookmarkStart w:id="1" w:name="_Hlk131583914"/>
      <w:bookmarkStart w:id="2" w:name="_Hlk131583079"/>
      <w:r w:rsidRPr="002359A6">
        <w:rPr>
          <w:rFonts w:ascii="Arial" w:eastAsia="Times New Roman" w:hAnsi="Arial" w:cs="Arial"/>
          <w:kern w:val="28"/>
          <w:sz w:val="24"/>
          <w:szCs w:val="24"/>
          <w:lang w:val="en-US"/>
        </w:rPr>
        <w:t>[8]</w:t>
      </w:r>
      <w:r w:rsidRPr="002359A6">
        <w:rPr>
          <w:rFonts w:ascii="Arial" w:eastAsia="Times New Roman" w:hAnsi="Arial" w:cs="Arial"/>
          <w:kern w:val="28"/>
          <w:sz w:val="24"/>
          <w:szCs w:val="24"/>
          <w:lang w:val="en-US"/>
        </w:rPr>
        <w:tab/>
        <w:t xml:space="preserve">In </w:t>
      </w:r>
      <w:bookmarkStart w:id="3" w:name="_Hlk158302940"/>
      <w:r w:rsidRPr="002359A6">
        <w:rPr>
          <w:rFonts w:ascii="Arial" w:eastAsia="Times New Roman" w:hAnsi="Arial" w:cs="Arial"/>
          <w:i/>
          <w:kern w:val="28"/>
          <w:sz w:val="24"/>
          <w:szCs w:val="24"/>
          <w:lang w:val="en-US"/>
        </w:rPr>
        <w:t xml:space="preserve">S v </w:t>
      </w:r>
      <w:proofErr w:type="spellStart"/>
      <w:r w:rsidRPr="002359A6">
        <w:rPr>
          <w:rFonts w:ascii="Arial" w:eastAsia="Times New Roman" w:hAnsi="Arial" w:cs="Arial"/>
          <w:i/>
          <w:kern w:val="28"/>
          <w:sz w:val="24"/>
          <w:szCs w:val="24"/>
          <w:lang w:val="en-US"/>
        </w:rPr>
        <w:t>Ncheche</w:t>
      </w:r>
      <w:bookmarkEnd w:id="3"/>
      <w:proofErr w:type="spellEnd"/>
      <w:r w:rsidRPr="002359A6">
        <w:rPr>
          <w:rFonts w:ascii="Arial" w:eastAsia="Times New Roman" w:hAnsi="Arial" w:cs="Arial"/>
          <w:kern w:val="28"/>
          <w:sz w:val="24"/>
          <w:szCs w:val="24"/>
          <w:vertAlign w:val="superscript"/>
          <w:lang w:val="en-US"/>
        </w:rPr>
        <w:footnoteReference w:id="8"/>
      </w:r>
      <w:r w:rsidRPr="002359A6">
        <w:rPr>
          <w:rFonts w:ascii="Arial" w:eastAsia="Times New Roman" w:hAnsi="Arial" w:cs="Arial"/>
          <w:kern w:val="28"/>
          <w:sz w:val="24"/>
          <w:szCs w:val="24"/>
          <w:lang w:val="en-US"/>
        </w:rPr>
        <w:t>, the learned judge stated:</w:t>
      </w:r>
    </w:p>
    <w:p w14:paraId="38595C78" w14:textId="77777777" w:rsidR="002359A6" w:rsidRPr="002359A6" w:rsidRDefault="002359A6" w:rsidP="007365D2">
      <w:pPr>
        <w:tabs>
          <w:tab w:val="left" w:pos="3000"/>
        </w:tabs>
        <w:spacing w:after="0" w:line="360" w:lineRule="auto"/>
        <w:ind w:left="540" w:hanging="540"/>
        <w:jc w:val="both"/>
        <w:rPr>
          <w:rFonts w:ascii="Arial" w:eastAsia="Times New Roman" w:hAnsi="Arial" w:cs="Arial"/>
          <w:kern w:val="28"/>
          <w:sz w:val="20"/>
          <w:szCs w:val="20"/>
          <w:lang w:val="en-US"/>
        </w:rPr>
      </w:pPr>
      <w:r w:rsidRPr="002359A6">
        <w:rPr>
          <w:rFonts w:ascii="Arial" w:eastAsia="Times New Roman" w:hAnsi="Arial" w:cs="Arial"/>
          <w:kern w:val="28"/>
          <w:sz w:val="24"/>
          <w:szCs w:val="24"/>
          <w:lang w:val="en-US"/>
        </w:rPr>
        <w:tab/>
      </w:r>
      <w:r w:rsidRPr="002359A6">
        <w:rPr>
          <w:rFonts w:ascii="Arial" w:eastAsia="Times New Roman" w:hAnsi="Arial" w:cs="Arial"/>
          <w:kern w:val="28"/>
          <w:sz w:val="20"/>
          <w:szCs w:val="20"/>
          <w:lang w:val="en-US"/>
        </w:rPr>
        <w:t>“Rape is an appalling and utterly outrageous crime, gaining nothing of any worth for the perpetrator and inflicting terrible and horrific suffering and outrage on the victim and her family. It threatens every woman, and particularly the poor and vulnerable. In our country, it occurs far too frequently and is currently aggravated by the grave risk of the transmission of Aids. A woman’s body is sacrosanct and anyone who violates it does so at his peril and our Legislature, and the community at large, correctly expect our courts to punish rapists very severely.”</w:t>
      </w:r>
    </w:p>
    <w:p w14:paraId="573D293B" w14:textId="77777777" w:rsidR="002359A6" w:rsidRPr="002359A6" w:rsidRDefault="002359A6" w:rsidP="007365D2">
      <w:pPr>
        <w:tabs>
          <w:tab w:val="left" w:pos="3000"/>
        </w:tabs>
        <w:spacing w:after="0" w:line="360" w:lineRule="auto"/>
        <w:ind w:left="540" w:hanging="540"/>
        <w:jc w:val="both"/>
        <w:rPr>
          <w:rFonts w:ascii="Arial" w:eastAsia="Times New Roman" w:hAnsi="Arial" w:cs="Arial"/>
          <w:kern w:val="28"/>
          <w:sz w:val="20"/>
          <w:szCs w:val="20"/>
          <w:lang w:val="en-US"/>
        </w:rPr>
      </w:pPr>
    </w:p>
    <w:p w14:paraId="60639AC4" w14:textId="77777777" w:rsidR="002359A6" w:rsidRPr="002359A6" w:rsidRDefault="002359A6" w:rsidP="007365D2">
      <w:pPr>
        <w:tabs>
          <w:tab w:val="left" w:pos="3000"/>
        </w:tabs>
        <w:spacing w:after="0" w:line="360" w:lineRule="auto"/>
        <w:ind w:left="540" w:hanging="540"/>
        <w:jc w:val="both"/>
        <w:rPr>
          <w:rFonts w:ascii="Arial" w:eastAsia="Times New Roman" w:hAnsi="Arial" w:cs="Arial"/>
          <w:kern w:val="28"/>
          <w:sz w:val="24"/>
          <w:szCs w:val="24"/>
          <w:lang w:val="en-US"/>
        </w:rPr>
      </w:pPr>
      <w:r w:rsidRPr="002359A6">
        <w:rPr>
          <w:rFonts w:ascii="Arial" w:eastAsia="Times New Roman" w:hAnsi="Arial" w:cs="Arial"/>
          <w:kern w:val="28"/>
          <w:sz w:val="24"/>
          <w:szCs w:val="24"/>
          <w:lang w:val="en-US"/>
        </w:rPr>
        <w:t>[9]</w:t>
      </w:r>
      <w:r w:rsidRPr="002359A6">
        <w:rPr>
          <w:rFonts w:ascii="Arial" w:eastAsia="Times New Roman" w:hAnsi="Arial" w:cs="Arial"/>
          <w:kern w:val="28"/>
          <w:sz w:val="24"/>
          <w:szCs w:val="24"/>
          <w:lang w:val="en-US"/>
        </w:rPr>
        <w:tab/>
        <w:t xml:space="preserve">In </w:t>
      </w:r>
      <w:r w:rsidRPr="00FD6E61">
        <w:rPr>
          <w:rFonts w:ascii="Arial" w:eastAsia="Times New Roman" w:hAnsi="Arial" w:cs="Arial"/>
          <w:i/>
          <w:kern w:val="28"/>
          <w:sz w:val="24"/>
          <w:szCs w:val="24"/>
          <w:lang w:val="en-US"/>
        </w:rPr>
        <w:t>S v Chapman</w:t>
      </w:r>
      <w:r w:rsidRPr="002359A6">
        <w:rPr>
          <w:rFonts w:ascii="Arial" w:eastAsia="Times New Roman" w:hAnsi="Arial" w:cs="Arial"/>
          <w:kern w:val="28"/>
          <w:sz w:val="24"/>
          <w:szCs w:val="24"/>
          <w:vertAlign w:val="superscript"/>
          <w:lang w:val="en-US"/>
        </w:rPr>
        <w:footnoteReference w:id="9"/>
      </w:r>
      <w:r w:rsidRPr="002359A6">
        <w:rPr>
          <w:rFonts w:ascii="Arial" w:eastAsia="Times New Roman" w:hAnsi="Arial" w:cs="Arial"/>
          <w:kern w:val="28"/>
          <w:sz w:val="24"/>
          <w:szCs w:val="24"/>
          <w:lang w:val="en-US"/>
        </w:rPr>
        <w:t xml:space="preserve"> the learned judge held:</w:t>
      </w:r>
    </w:p>
    <w:p w14:paraId="68354557" w14:textId="77777777" w:rsidR="002359A6" w:rsidRPr="002359A6" w:rsidRDefault="002359A6" w:rsidP="007365D2">
      <w:pPr>
        <w:shd w:val="clear" w:color="auto" w:fill="FFFFFF"/>
        <w:spacing w:line="360" w:lineRule="auto"/>
        <w:ind w:left="540"/>
        <w:jc w:val="both"/>
        <w:rPr>
          <w:rFonts w:ascii="Arial" w:eastAsia="Times New Roman" w:hAnsi="Arial" w:cs="Arial"/>
          <w:color w:val="242121"/>
          <w:sz w:val="20"/>
          <w:szCs w:val="20"/>
          <w:lang w:eastAsia="en-ZA"/>
        </w:rPr>
      </w:pPr>
      <w:r w:rsidRPr="002359A6">
        <w:rPr>
          <w:rFonts w:ascii="Arial" w:eastAsia="Times New Roman" w:hAnsi="Arial" w:cs="Arial"/>
          <w:color w:val="242121"/>
          <w:sz w:val="20"/>
          <w:szCs w:val="20"/>
          <w:lang w:eastAsia="en-ZA"/>
        </w:rPr>
        <w:t>“Rape is a very serious offence, constituting as it does a humiliating, degrading and brutal invasion of the privacy, the dignity and the person of the victim.</w:t>
      </w:r>
    </w:p>
    <w:p w14:paraId="5EB20946" w14:textId="77777777" w:rsidR="002359A6" w:rsidRPr="002359A6" w:rsidRDefault="002359A6" w:rsidP="007365D2">
      <w:pPr>
        <w:shd w:val="clear" w:color="auto" w:fill="FFFFFF"/>
        <w:spacing w:line="360" w:lineRule="auto"/>
        <w:ind w:left="540"/>
        <w:jc w:val="both"/>
        <w:rPr>
          <w:rFonts w:ascii="Arial" w:eastAsia="Times New Roman" w:hAnsi="Arial" w:cs="Arial"/>
          <w:color w:val="242121"/>
          <w:sz w:val="20"/>
          <w:szCs w:val="20"/>
          <w:lang w:eastAsia="en-ZA"/>
        </w:rPr>
      </w:pPr>
      <w:r w:rsidRPr="002359A6">
        <w:rPr>
          <w:rFonts w:ascii="Arial" w:eastAsia="Times New Roman" w:hAnsi="Arial" w:cs="Arial"/>
          <w:color w:val="242121"/>
          <w:sz w:val="20"/>
          <w:szCs w:val="20"/>
          <w:lang w:eastAsia="en-ZA"/>
        </w:rPr>
        <w:t>Women in this country are entitled to the protection of these rights. They have a legitimate claim to walk peacefully on the streets, to enjoy their shopping and their entertainment, to go and come from work, and to enjoy the peace and tranquillity of their homes without the fear, the apprehension and the insecurity which constantly diminishes the quality and enjoyment of their lives.</w:t>
      </w:r>
    </w:p>
    <w:p w14:paraId="6F1AA721" w14:textId="77777777" w:rsidR="002359A6" w:rsidRPr="002359A6" w:rsidRDefault="002359A6" w:rsidP="007365D2">
      <w:pPr>
        <w:shd w:val="clear" w:color="auto" w:fill="FFFFFF"/>
        <w:spacing w:line="360" w:lineRule="auto"/>
        <w:ind w:left="540"/>
        <w:jc w:val="both"/>
        <w:rPr>
          <w:rFonts w:ascii="Arial" w:eastAsia="Times New Roman" w:hAnsi="Arial" w:cs="Arial"/>
          <w:color w:val="242121"/>
          <w:sz w:val="20"/>
          <w:szCs w:val="20"/>
          <w:lang w:eastAsia="en-ZA"/>
        </w:rPr>
      </w:pPr>
      <w:r w:rsidRPr="002359A6">
        <w:rPr>
          <w:rFonts w:ascii="Arial" w:eastAsia="Times New Roman" w:hAnsi="Arial" w:cs="Arial"/>
          <w:color w:val="242121"/>
          <w:sz w:val="20"/>
          <w:szCs w:val="20"/>
          <w:lang w:eastAsia="en-ZA"/>
        </w:rPr>
        <w:t>The appellant showed no respect for their rights. He prowled the street and shopping malls and in a short period of one week he raped three young women, who were unknown to him. He deceptively pretended to care for them by giving them lifts and then proceeded to rape them callously and brutally, after threatening them with a knife. At no stage, did he show the slightest remorse.</w:t>
      </w:r>
    </w:p>
    <w:p w14:paraId="6C8AA1FC" w14:textId="77777777" w:rsidR="002359A6" w:rsidRPr="002359A6" w:rsidRDefault="002359A6" w:rsidP="007365D2">
      <w:pPr>
        <w:shd w:val="clear" w:color="auto" w:fill="FFFFFF"/>
        <w:spacing w:line="360" w:lineRule="auto"/>
        <w:ind w:left="540"/>
        <w:jc w:val="both"/>
        <w:rPr>
          <w:rFonts w:ascii="Arial" w:eastAsia="Times New Roman" w:hAnsi="Arial" w:cs="Arial"/>
          <w:color w:val="242121"/>
          <w:sz w:val="20"/>
          <w:szCs w:val="20"/>
          <w:lang w:eastAsia="en-ZA"/>
        </w:rPr>
      </w:pPr>
      <w:r w:rsidRPr="002359A6">
        <w:rPr>
          <w:rFonts w:ascii="Arial" w:eastAsia="Times New Roman" w:hAnsi="Arial" w:cs="Arial"/>
          <w:color w:val="242121"/>
          <w:sz w:val="20"/>
          <w:szCs w:val="20"/>
          <w:lang w:eastAsia="en-ZA"/>
        </w:rPr>
        <w:t>The Courts are under a duty to send a clear message to the accused, to other potential rapists and to the community: We are determined to protect the equality, dignity and freedom of all women, and we shall show no mercy to those who seek to invade those rights.”</w:t>
      </w:r>
    </w:p>
    <w:p w14:paraId="1D752A46" w14:textId="77777777" w:rsidR="007365D2" w:rsidRDefault="007365D2" w:rsidP="007365D2">
      <w:pPr>
        <w:tabs>
          <w:tab w:val="left" w:pos="3000"/>
        </w:tabs>
        <w:spacing w:after="0" w:line="360" w:lineRule="auto"/>
        <w:ind w:left="540" w:hanging="540"/>
        <w:jc w:val="both"/>
        <w:rPr>
          <w:rFonts w:ascii="Arial" w:eastAsia="Times New Roman" w:hAnsi="Arial" w:cs="Arial"/>
          <w:kern w:val="28"/>
          <w:sz w:val="24"/>
          <w:szCs w:val="24"/>
          <w:lang w:val="en-US"/>
        </w:rPr>
      </w:pPr>
    </w:p>
    <w:p w14:paraId="32E37E4C" w14:textId="77777777" w:rsidR="002359A6" w:rsidRPr="002359A6" w:rsidRDefault="002359A6" w:rsidP="007365D2">
      <w:pPr>
        <w:tabs>
          <w:tab w:val="left" w:pos="3000"/>
        </w:tabs>
        <w:spacing w:after="0" w:line="360" w:lineRule="auto"/>
        <w:ind w:left="540" w:hanging="540"/>
        <w:jc w:val="both"/>
        <w:rPr>
          <w:rFonts w:ascii="Arial" w:eastAsia="Times New Roman" w:hAnsi="Arial" w:cs="Arial"/>
          <w:kern w:val="28"/>
          <w:sz w:val="24"/>
          <w:szCs w:val="24"/>
          <w:lang w:val="en-US"/>
        </w:rPr>
      </w:pPr>
      <w:r w:rsidRPr="002359A6">
        <w:rPr>
          <w:rFonts w:ascii="Arial" w:eastAsia="Times New Roman" w:hAnsi="Arial" w:cs="Arial"/>
          <w:kern w:val="28"/>
          <w:sz w:val="24"/>
          <w:szCs w:val="24"/>
          <w:lang w:val="en-US"/>
        </w:rPr>
        <w:t xml:space="preserve">[10] </w:t>
      </w:r>
      <w:r w:rsidRPr="002359A6">
        <w:rPr>
          <w:rFonts w:ascii="Arial" w:eastAsia="Times New Roman" w:hAnsi="Arial" w:cs="Arial"/>
          <w:kern w:val="28"/>
          <w:sz w:val="24"/>
          <w:szCs w:val="24"/>
          <w:lang w:val="en-US"/>
        </w:rPr>
        <w:tab/>
        <w:t xml:space="preserve">In </w:t>
      </w:r>
      <w:r w:rsidRPr="002359A6">
        <w:rPr>
          <w:rFonts w:ascii="Arial" w:eastAsia="Times New Roman" w:hAnsi="Arial" w:cs="Arial"/>
          <w:i/>
          <w:kern w:val="28"/>
          <w:sz w:val="24"/>
          <w:szCs w:val="24"/>
          <w:lang w:val="en-US"/>
        </w:rPr>
        <w:t>S v C</w:t>
      </w:r>
      <w:r w:rsidRPr="002359A6">
        <w:rPr>
          <w:rFonts w:ascii="Arial" w:eastAsia="Times New Roman" w:hAnsi="Arial" w:cs="Arial"/>
          <w:kern w:val="28"/>
          <w:sz w:val="24"/>
          <w:szCs w:val="24"/>
          <w:lang w:val="en-US"/>
        </w:rPr>
        <w:t>,</w:t>
      </w:r>
      <w:r w:rsidRPr="002359A6">
        <w:rPr>
          <w:rFonts w:ascii="Arial" w:eastAsia="Times New Roman" w:hAnsi="Arial" w:cs="Arial"/>
          <w:kern w:val="28"/>
          <w:sz w:val="24"/>
          <w:szCs w:val="24"/>
          <w:vertAlign w:val="superscript"/>
          <w:lang w:val="en-US"/>
        </w:rPr>
        <w:footnoteReference w:id="10"/>
      </w:r>
      <w:r w:rsidRPr="002359A6">
        <w:rPr>
          <w:rFonts w:ascii="Arial" w:eastAsia="Times New Roman" w:hAnsi="Arial" w:cs="Arial"/>
          <w:kern w:val="28"/>
          <w:sz w:val="24"/>
          <w:szCs w:val="24"/>
          <w:lang w:val="en-US"/>
        </w:rPr>
        <w:t xml:space="preserve"> the court stated: </w:t>
      </w:r>
    </w:p>
    <w:p w14:paraId="5C70EC4B" w14:textId="77777777" w:rsidR="002359A6" w:rsidRPr="002359A6" w:rsidRDefault="002359A6" w:rsidP="007365D2">
      <w:pPr>
        <w:tabs>
          <w:tab w:val="left" w:pos="3000"/>
        </w:tabs>
        <w:spacing w:after="0" w:line="360" w:lineRule="auto"/>
        <w:ind w:left="540" w:hanging="540"/>
        <w:jc w:val="both"/>
        <w:rPr>
          <w:rFonts w:ascii="Arial" w:eastAsia="Times New Roman" w:hAnsi="Arial" w:cs="Arial"/>
          <w:kern w:val="28"/>
          <w:sz w:val="24"/>
          <w:szCs w:val="24"/>
          <w:lang w:val="en-US"/>
        </w:rPr>
      </w:pPr>
      <w:r w:rsidRPr="002359A6">
        <w:rPr>
          <w:rFonts w:ascii="Arial" w:eastAsia="Times New Roman" w:hAnsi="Arial" w:cs="Arial"/>
          <w:kern w:val="28"/>
          <w:sz w:val="24"/>
          <w:szCs w:val="24"/>
          <w:lang w:val="en-US"/>
        </w:rPr>
        <w:tab/>
      </w:r>
      <w:r w:rsidRPr="002359A6">
        <w:rPr>
          <w:rFonts w:ascii="Arial" w:eastAsia="Times New Roman" w:hAnsi="Arial" w:cs="Arial"/>
          <w:kern w:val="28"/>
          <w:sz w:val="20"/>
          <w:szCs w:val="20"/>
          <w:lang w:val="en-US"/>
        </w:rPr>
        <w:t xml:space="preserve">“Rape is regarded by Society as one of the most heinous of crimes, and rightly so. The rapist does not murder his victim. He murders her self-respect and destroys her feeling physically and mentally and security. His monstrous deed often haunts his victim and subjects her to a mental torment to the rest of her life, a fate often worse than loss of life.”   </w:t>
      </w:r>
      <w:r w:rsidRPr="002359A6">
        <w:rPr>
          <w:rFonts w:ascii="Arial" w:eastAsia="Times New Roman" w:hAnsi="Arial" w:cs="Arial"/>
          <w:kern w:val="28"/>
          <w:sz w:val="24"/>
          <w:szCs w:val="24"/>
          <w:lang w:val="en-US"/>
        </w:rPr>
        <w:t xml:space="preserve"> </w:t>
      </w:r>
    </w:p>
    <w:p w14:paraId="7325EC68" w14:textId="77777777" w:rsidR="002359A6" w:rsidRPr="002359A6" w:rsidRDefault="002359A6" w:rsidP="007365D2">
      <w:pPr>
        <w:spacing w:line="360" w:lineRule="auto"/>
        <w:ind w:left="540" w:hanging="540"/>
        <w:jc w:val="both"/>
        <w:rPr>
          <w:rFonts w:ascii="Arial" w:eastAsia="Times New Roman" w:hAnsi="Arial" w:cs="Arial"/>
          <w:color w:val="000000" w:themeColor="text1"/>
          <w:kern w:val="28"/>
        </w:rPr>
      </w:pPr>
      <w:r w:rsidRPr="002359A6">
        <w:rPr>
          <w:rFonts w:ascii="Arial" w:eastAsia="Times New Roman" w:hAnsi="Arial" w:cs="Arial"/>
          <w:color w:val="000000" w:themeColor="text1"/>
          <w:kern w:val="28"/>
          <w:lang w:val="en-US"/>
        </w:rPr>
        <w:lastRenderedPageBreak/>
        <w:t xml:space="preserve">[11] </w:t>
      </w:r>
      <w:r w:rsidRPr="002359A6">
        <w:rPr>
          <w:rFonts w:ascii="Arial" w:eastAsia="Times New Roman" w:hAnsi="Arial" w:cs="Arial"/>
          <w:color w:val="000000" w:themeColor="text1"/>
          <w:kern w:val="28"/>
          <w:lang w:val="en-US"/>
        </w:rPr>
        <w:tab/>
      </w:r>
      <w:r w:rsidR="00B75446">
        <w:rPr>
          <w:rFonts w:ascii="Arial" w:eastAsia="Times New Roman" w:hAnsi="Arial" w:cs="Arial"/>
          <w:color w:val="000000" w:themeColor="text1"/>
          <w:kern w:val="28"/>
          <w:lang w:val="en-US"/>
        </w:rPr>
        <w:t xml:space="preserve">With regard to </w:t>
      </w:r>
      <w:r w:rsidRPr="002359A6">
        <w:rPr>
          <w:rFonts w:ascii="Arial" w:eastAsia="Times New Roman" w:hAnsi="Arial" w:cs="Arial"/>
          <w:color w:val="000000" w:themeColor="text1"/>
          <w:kern w:val="28"/>
        </w:rPr>
        <w:t>the charge of pointing anything which is likely to lead a person to believe that it is a firearm</w:t>
      </w:r>
      <w:r w:rsidR="00B75446">
        <w:rPr>
          <w:rFonts w:ascii="Arial" w:eastAsia="Times New Roman" w:hAnsi="Arial" w:cs="Arial"/>
          <w:color w:val="000000" w:themeColor="text1"/>
          <w:kern w:val="28"/>
        </w:rPr>
        <w:t xml:space="preserve">, the </w:t>
      </w:r>
      <w:r w:rsidRPr="002359A6">
        <w:rPr>
          <w:rFonts w:ascii="Arial" w:eastAsia="Times New Roman" w:hAnsi="Arial" w:cs="Arial"/>
          <w:color w:val="000000" w:themeColor="text1"/>
          <w:kern w:val="28"/>
        </w:rPr>
        <w:t xml:space="preserve">issue was dealt with in </w:t>
      </w:r>
      <w:r w:rsidRPr="002359A6">
        <w:rPr>
          <w:rFonts w:ascii="Arial" w:eastAsia="Times New Roman" w:hAnsi="Arial" w:cs="Arial"/>
          <w:i/>
          <w:color w:val="000000" w:themeColor="text1"/>
          <w:kern w:val="28"/>
        </w:rPr>
        <w:t xml:space="preserve">S v </w:t>
      </w:r>
      <w:proofErr w:type="spellStart"/>
      <w:r w:rsidRPr="002359A6">
        <w:rPr>
          <w:rFonts w:ascii="Arial" w:eastAsia="Times New Roman" w:hAnsi="Arial" w:cs="Arial"/>
          <w:i/>
          <w:color w:val="000000" w:themeColor="text1"/>
          <w:kern w:val="28"/>
        </w:rPr>
        <w:t>Mukwevho</w:t>
      </w:r>
      <w:proofErr w:type="spellEnd"/>
      <w:r w:rsidRPr="002359A6">
        <w:rPr>
          <w:rFonts w:ascii="Arial" w:eastAsia="Times New Roman" w:hAnsi="Arial" w:cs="Arial"/>
          <w:color w:val="000000" w:themeColor="text1"/>
          <w:kern w:val="28"/>
        </w:rPr>
        <w:t>.</w:t>
      </w:r>
      <w:r w:rsidRPr="002359A6">
        <w:rPr>
          <w:rFonts w:ascii="Arial" w:eastAsia="Times New Roman" w:hAnsi="Arial" w:cs="Arial"/>
          <w:color w:val="000000" w:themeColor="text1"/>
          <w:kern w:val="28"/>
          <w:vertAlign w:val="superscript"/>
        </w:rPr>
        <w:footnoteReference w:id="11"/>
      </w:r>
      <w:r w:rsidRPr="002359A6">
        <w:rPr>
          <w:rFonts w:ascii="Arial" w:eastAsia="Times New Roman" w:hAnsi="Arial" w:cs="Arial"/>
          <w:color w:val="000000" w:themeColor="text1"/>
          <w:kern w:val="28"/>
        </w:rPr>
        <w:t xml:space="preserve"> The </w:t>
      </w:r>
      <w:r w:rsidR="00B75446">
        <w:rPr>
          <w:rFonts w:ascii="Arial" w:eastAsia="Times New Roman" w:hAnsi="Arial" w:cs="Arial"/>
          <w:color w:val="000000" w:themeColor="text1"/>
          <w:kern w:val="28"/>
        </w:rPr>
        <w:t>a</w:t>
      </w:r>
      <w:r w:rsidRPr="002359A6">
        <w:rPr>
          <w:rFonts w:ascii="Arial" w:eastAsia="Times New Roman" w:hAnsi="Arial" w:cs="Arial"/>
          <w:color w:val="000000" w:themeColor="text1"/>
          <w:kern w:val="28"/>
        </w:rPr>
        <w:t xml:space="preserve">ccused in this matter faced various counts of rape and other charges, where life imprisonment was handed down in respect of the rape charges. Amongst other crimes, the </w:t>
      </w:r>
      <w:r w:rsidR="00B75446">
        <w:rPr>
          <w:rFonts w:ascii="Arial" w:eastAsia="Times New Roman" w:hAnsi="Arial" w:cs="Arial"/>
          <w:color w:val="000000" w:themeColor="text1"/>
          <w:kern w:val="28"/>
        </w:rPr>
        <w:t>a</w:t>
      </w:r>
      <w:r w:rsidRPr="002359A6">
        <w:rPr>
          <w:rFonts w:ascii="Arial" w:eastAsia="Times New Roman" w:hAnsi="Arial" w:cs="Arial"/>
          <w:color w:val="000000" w:themeColor="text1"/>
          <w:kern w:val="28"/>
        </w:rPr>
        <w:t>ccused was</w:t>
      </w:r>
      <w:r w:rsidR="00B75446">
        <w:rPr>
          <w:rFonts w:ascii="Arial" w:eastAsia="Times New Roman" w:hAnsi="Arial" w:cs="Arial"/>
          <w:color w:val="000000" w:themeColor="text1"/>
          <w:kern w:val="28"/>
        </w:rPr>
        <w:t xml:space="preserve"> also</w:t>
      </w:r>
      <w:r w:rsidRPr="002359A6">
        <w:rPr>
          <w:rFonts w:ascii="Arial" w:eastAsia="Times New Roman" w:hAnsi="Arial" w:cs="Arial"/>
          <w:color w:val="000000" w:themeColor="text1"/>
          <w:kern w:val="28"/>
        </w:rPr>
        <w:t xml:space="preserve"> convicted of pointing anything likely to lead a person to believe that it is a firearm, and was sentenced to ten (10) years and </w:t>
      </w:r>
      <w:r w:rsidR="00B75446" w:rsidRPr="002359A6">
        <w:rPr>
          <w:rFonts w:ascii="Arial" w:eastAsia="Times New Roman" w:hAnsi="Arial" w:cs="Arial"/>
          <w:color w:val="000000" w:themeColor="text1"/>
          <w:kern w:val="28"/>
        </w:rPr>
        <w:t xml:space="preserve">eight </w:t>
      </w:r>
      <w:proofErr w:type="gramStart"/>
      <w:r w:rsidR="00B75446" w:rsidRPr="002359A6">
        <w:rPr>
          <w:rFonts w:ascii="Arial" w:eastAsia="Times New Roman" w:hAnsi="Arial" w:cs="Arial"/>
          <w:color w:val="000000" w:themeColor="text1"/>
          <w:kern w:val="28"/>
        </w:rPr>
        <w:t>years</w:t>
      </w:r>
      <w:proofErr w:type="gramEnd"/>
      <w:r w:rsidRPr="002359A6">
        <w:rPr>
          <w:rFonts w:ascii="Arial" w:eastAsia="Times New Roman" w:hAnsi="Arial" w:cs="Arial"/>
          <w:color w:val="000000" w:themeColor="text1"/>
          <w:kern w:val="28"/>
        </w:rPr>
        <w:t xml:space="preserve"> imprisonment in respect of this offence. Comparatively, </w:t>
      </w:r>
      <w:r w:rsidR="007365D2">
        <w:rPr>
          <w:rFonts w:ascii="Arial" w:eastAsia="Times New Roman" w:hAnsi="Arial" w:cs="Arial"/>
          <w:color w:val="000000" w:themeColor="text1"/>
          <w:kern w:val="28"/>
        </w:rPr>
        <w:t>with regard to th</w:t>
      </w:r>
      <w:r w:rsidR="00D909BE">
        <w:rPr>
          <w:rFonts w:ascii="Arial" w:eastAsia="Times New Roman" w:hAnsi="Arial" w:cs="Arial"/>
          <w:color w:val="000000" w:themeColor="text1"/>
          <w:kern w:val="28"/>
        </w:rPr>
        <w:t xml:space="preserve">is count, </w:t>
      </w:r>
      <w:r w:rsidRPr="002359A6">
        <w:rPr>
          <w:rFonts w:ascii="Arial" w:eastAsia="Times New Roman" w:hAnsi="Arial" w:cs="Arial"/>
          <w:color w:val="000000" w:themeColor="text1"/>
          <w:kern w:val="28"/>
        </w:rPr>
        <w:t xml:space="preserve">in the case before me, the victims were either pointed with and/or were assaulted with something, making them believe that it was a firearm. The accused instilled fear into them by placing the “firearm” on the table and continued to rape them. One of the victims was assaulted with the “firearm.”   The victims suffered tremendous trauma and fear. In some instances, they turned to alcohol, lost their confidence and self-esteem. </w:t>
      </w:r>
    </w:p>
    <w:p w14:paraId="10EB58F5" w14:textId="77777777" w:rsidR="002359A6" w:rsidRPr="002359A6" w:rsidRDefault="002359A6" w:rsidP="007365D2">
      <w:pPr>
        <w:spacing w:line="360" w:lineRule="auto"/>
        <w:ind w:left="540" w:hanging="540"/>
        <w:jc w:val="both"/>
        <w:rPr>
          <w:rFonts w:ascii="Arial" w:eastAsia="Times New Roman" w:hAnsi="Arial" w:cs="Arial"/>
          <w:color w:val="000000" w:themeColor="text1"/>
          <w:kern w:val="28"/>
          <w:lang w:val="en-US"/>
        </w:rPr>
      </w:pPr>
      <w:r w:rsidRPr="002359A6">
        <w:rPr>
          <w:rFonts w:ascii="Arial" w:eastAsia="Times New Roman" w:hAnsi="Arial" w:cs="Arial"/>
          <w:color w:val="000000" w:themeColor="text1"/>
          <w:kern w:val="28"/>
        </w:rPr>
        <w:t>[12]</w:t>
      </w:r>
      <w:r w:rsidRPr="002359A6">
        <w:rPr>
          <w:rFonts w:ascii="Arial" w:eastAsia="Times New Roman" w:hAnsi="Arial" w:cs="Arial"/>
          <w:color w:val="000000" w:themeColor="text1"/>
          <w:kern w:val="28"/>
        </w:rPr>
        <w:tab/>
        <w:t xml:space="preserve">The accused was also convicted of assault with intent to do grievous bodily harm. In this instance, the accused, assaulted the victim when she tried to flee. He assaulted her with what looked like a “firearm” to her. </w:t>
      </w:r>
      <w:r w:rsidRPr="002359A6">
        <w:rPr>
          <w:rFonts w:ascii="Arial" w:eastAsia="Times New Roman" w:hAnsi="Arial" w:cs="Arial"/>
          <w:color w:val="000000" w:themeColor="text1"/>
          <w:kern w:val="28"/>
          <w:lang w:val="en-US"/>
        </w:rPr>
        <w:t>Despite the pleas of the complainant</w:t>
      </w:r>
      <w:r w:rsidR="00B75446">
        <w:rPr>
          <w:rFonts w:ascii="Arial" w:eastAsia="Times New Roman" w:hAnsi="Arial" w:cs="Arial"/>
          <w:color w:val="000000" w:themeColor="text1"/>
          <w:kern w:val="28"/>
          <w:lang w:val="en-US"/>
        </w:rPr>
        <w:t>,</w:t>
      </w:r>
      <w:r w:rsidRPr="002359A6">
        <w:rPr>
          <w:rFonts w:ascii="Arial" w:eastAsia="Times New Roman" w:hAnsi="Arial" w:cs="Arial"/>
          <w:color w:val="000000" w:themeColor="text1"/>
          <w:kern w:val="28"/>
          <w:lang w:val="en-US"/>
        </w:rPr>
        <w:t xml:space="preserve"> the accused continued to assault and then raped her. </w:t>
      </w:r>
      <w:r w:rsidR="00B75446">
        <w:rPr>
          <w:rFonts w:ascii="Arial" w:eastAsia="Times New Roman" w:hAnsi="Arial" w:cs="Arial"/>
          <w:color w:val="000000" w:themeColor="text1"/>
          <w:kern w:val="28"/>
          <w:lang w:val="en-US"/>
        </w:rPr>
        <w:t xml:space="preserve">The complainant will have to </w:t>
      </w:r>
      <w:r w:rsidRPr="002359A6">
        <w:rPr>
          <w:rFonts w:ascii="Arial" w:eastAsia="Times New Roman" w:hAnsi="Arial" w:cs="Arial"/>
          <w:color w:val="000000" w:themeColor="text1"/>
          <w:kern w:val="28"/>
          <w:lang w:val="en-US"/>
        </w:rPr>
        <w:t xml:space="preserve">live with the emotional scars and stigma of having been humiliated and violated for the rest of her life. Her dignity was taken from her in the most callous manner. </w:t>
      </w:r>
    </w:p>
    <w:p w14:paraId="2FC05631" w14:textId="77777777" w:rsidR="002359A6" w:rsidRPr="002359A6" w:rsidRDefault="002359A6" w:rsidP="007365D2">
      <w:pPr>
        <w:tabs>
          <w:tab w:val="left" w:pos="3000"/>
        </w:tabs>
        <w:spacing w:after="0" w:line="360" w:lineRule="auto"/>
        <w:ind w:left="540" w:hanging="540"/>
        <w:jc w:val="both"/>
        <w:rPr>
          <w:rFonts w:ascii="Arial" w:eastAsia="Times New Roman" w:hAnsi="Arial" w:cs="Arial"/>
          <w:kern w:val="28"/>
          <w:sz w:val="20"/>
          <w:szCs w:val="20"/>
          <w:lang w:val="en-US"/>
        </w:rPr>
      </w:pPr>
    </w:p>
    <w:p w14:paraId="00B76F92" w14:textId="77777777" w:rsidR="002359A6" w:rsidRPr="00FD6E61" w:rsidRDefault="002359A6" w:rsidP="007365D2">
      <w:pPr>
        <w:tabs>
          <w:tab w:val="left" w:pos="3000"/>
        </w:tabs>
        <w:spacing w:after="0" w:line="360" w:lineRule="auto"/>
        <w:ind w:left="540" w:hanging="540"/>
        <w:jc w:val="both"/>
        <w:rPr>
          <w:rFonts w:ascii="Arial" w:eastAsia="Times New Roman" w:hAnsi="Arial" w:cs="Arial"/>
          <w:b/>
          <w:i/>
          <w:iCs/>
          <w:kern w:val="28"/>
          <w:sz w:val="24"/>
          <w:szCs w:val="24"/>
          <w:lang w:val="en-US"/>
        </w:rPr>
      </w:pPr>
      <w:r w:rsidRPr="00FD6E61">
        <w:rPr>
          <w:rFonts w:ascii="Arial" w:eastAsia="Times New Roman" w:hAnsi="Arial" w:cs="Arial"/>
          <w:b/>
          <w:i/>
          <w:iCs/>
          <w:kern w:val="28"/>
          <w:sz w:val="24"/>
          <w:szCs w:val="24"/>
          <w:lang w:val="en-US"/>
        </w:rPr>
        <w:t>The interest of the community</w:t>
      </w:r>
    </w:p>
    <w:p w14:paraId="183FD862" w14:textId="77777777" w:rsidR="002359A6" w:rsidRPr="002359A6" w:rsidRDefault="002359A6" w:rsidP="007365D2">
      <w:pPr>
        <w:tabs>
          <w:tab w:val="left" w:pos="3000"/>
        </w:tabs>
        <w:spacing w:after="0" w:line="360" w:lineRule="auto"/>
        <w:ind w:left="540" w:hanging="540"/>
        <w:jc w:val="both"/>
        <w:rPr>
          <w:rFonts w:ascii="Arial" w:eastAsia="Times New Roman" w:hAnsi="Arial" w:cs="Arial"/>
          <w:i/>
          <w:iCs/>
          <w:kern w:val="28"/>
          <w:sz w:val="24"/>
          <w:szCs w:val="24"/>
          <w:lang w:val="en-US"/>
        </w:rPr>
      </w:pPr>
    </w:p>
    <w:bookmarkEnd w:id="1"/>
    <w:bookmarkEnd w:id="2"/>
    <w:p w14:paraId="645CDEC0" w14:textId="77777777" w:rsidR="002359A6" w:rsidRPr="002359A6" w:rsidRDefault="002359A6" w:rsidP="007365D2">
      <w:pPr>
        <w:tabs>
          <w:tab w:val="left" w:pos="3000"/>
        </w:tabs>
        <w:spacing w:after="0" w:line="360" w:lineRule="auto"/>
        <w:ind w:left="540" w:hanging="540"/>
        <w:jc w:val="both"/>
        <w:rPr>
          <w:rFonts w:ascii="Arial" w:eastAsia="Times New Roman" w:hAnsi="Arial" w:cs="Arial"/>
          <w:kern w:val="28"/>
          <w:sz w:val="24"/>
          <w:szCs w:val="24"/>
          <w:lang w:val="en-US"/>
        </w:rPr>
      </w:pPr>
      <w:r w:rsidRPr="002359A6">
        <w:rPr>
          <w:rFonts w:ascii="Arial" w:eastAsia="Times New Roman" w:hAnsi="Arial" w:cs="Arial"/>
          <w:kern w:val="28"/>
          <w:sz w:val="24"/>
          <w:szCs w:val="24"/>
          <w:lang w:val="en-US"/>
        </w:rPr>
        <w:t>[13]</w:t>
      </w:r>
      <w:r w:rsidRPr="002359A6">
        <w:rPr>
          <w:rFonts w:ascii="Arial" w:eastAsia="Times New Roman" w:hAnsi="Arial" w:cs="Arial"/>
          <w:kern w:val="28"/>
          <w:sz w:val="24"/>
          <w:szCs w:val="24"/>
          <w:lang w:val="en-US"/>
        </w:rPr>
        <w:tab/>
        <w:t>Our Courts have consistently held that vulnerable individuals such as women must be protected and treated with dignity and equality.   It is noteworthy that sentences imposed does not satisfy public opinion but must serve the public interest.</w:t>
      </w:r>
      <w:r w:rsidRPr="002359A6">
        <w:rPr>
          <w:rFonts w:ascii="Arial" w:eastAsia="Times New Roman" w:hAnsi="Arial" w:cs="Arial"/>
          <w:kern w:val="28"/>
          <w:sz w:val="24"/>
          <w:szCs w:val="24"/>
          <w:vertAlign w:val="superscript"/>
          <w:lang w:val="en-US"/>
        </w:rPr>
        <w:footnoteReference w:id="12"/>
      </w:r>
      <w:r w:rsidRPr="002359A6">
        <w:rPr>
          <w:rFonts w:ascii="Arial" w:eastAsia="Times New Roman" w:hAnsi="Arial" w:cs="Arial"/>
          <w:kern w:val="28"/>
          <w:sz w:val="24"/>
          <w:szCs w:val="24"/>
          <w:lang w:val="en-US"/>
        </w:rPr>
        <w:t xml:space="preserve"> Imposing an effective sentence will always depend on the facts and circumstances of the case and not the sense of outrage of the public whether the sentence is appropriate. Our courts have an obligation to impose the kind of sentences which reflect the natural outrage and revulsion felt by law-abiding members of society. A failure to do so would regrettably have the effect of eroding the public confidence in the criminal justice system.</w:t>
      </w:r>
      <w:r w:rsidRPr="002359A6">
        <w:rPr>
          <w:rFonts w:ascii="Arial" w:eastAsia="Times New Roman" w:hAnsi="Arial" w:cs="Arial"/>
          <w:kern w:val="28"/>
          <w:sz w:val="24"/>
          <w:szCs w:val="24"/>
          <w:vertAlign w:val="superscript"/>
          <w:lang w:val="en-US"/>
        </w:rPr>
        <w:footnoteReference w:id="13"/>
      </w:r>
      <w:r w:rsidRPr="002359A6">
        <w:rPr>
          <w:rFonts w:ascii="Arial" w:eastAsia="Times New Roman" w:hAnsi="Arial" w:cs="Arial"/>
          <w:kern w:val="28"/>
          <w:sz w:val="24"/>
          <w:szCs w:val="24"/>
          <w:lang w:val="en-US"/>
        </w:rPr>
        <w:t xml:space="preserve"> It is the duty of the Courts to impose fiercely fair and appropriate sentences even if it is to the dissatisfaction </w:t>
      </w:r>
      <w:r w:rsidRPr="002359A6">
        <w:rPr>
          <w:rFonts w:ascii="Arial" w:eastAsia="Times New Roman" w:hAnsi="Arial" w:cs="Arial"/>
          <w:kern w:val="28"/>
          <w:sz w:val="24"/>
          <w:szCs w:val="24"/>
          <w:lang w:val="en-US"/>
        </w:rPr>
        <w:lastRenderedPageBreak/>
        <w:t>of the public.</w:t>
      </w:r>
      <w:r w:rsidRPr="002359A6">
        <w:rPr>
          <w:rFonts w:ascii="Arial" w:eastAsia="Times New Roman" w:hAnsi="Arial" w:cs="Arial"/>
          <w:kern w:val="28"/>
          <w:sz w:val="24"/>
          <w:szCs w:val="24"/>
          <w:vertAlign w:val="superscript"/>
          <w:lang w:val="en-US"/>
        </w:rPr>
        <w:footnoteReference w:id="14"/>
      </w:r>
      <w:r w:rsidRPr="002359A6">
        <w:rPr>
          <w:rFonts w:ascii="Arial" w:eastAsia="Times New Roman" w:hAnsi="Arial" w:cs="Arial"/>
          <w:kern w:val="28"/>
          <w:sz w:val="24"/>
          <w:szCs w:val="24"/>
          <w:lang w:val="en-US"/>
        </w:rPr>
        <w:t xml:space="preserve"> Courts are obliged to impose sentences that will command the respect of for the criminal justice system and the Rule of Law.  </w:t>
      </w:r>
    </w:p>
    <w:p w14:paraId="59DA451A" w14:textId="77777777" w:rsidR="002359A6" w:rsidRPr="002359A6" w:rsidRDefault="002359A6" w:rsidP="007365D2">
      <w:pPr>
        <w:tabs>
          <w:tab w:val="left" w:pos="3000"/>
        </w:tabs>
        <w:spacing w:after="0" w:line="360" w:lineRule="auto"/>
        <w:ind w:left="540" w:hanging="540"/>
        <w:jc w:val="both"/>
        <w:rPr>
          <w:rFonts w:ascii="Arial" w:eastAsia="Times New Roman" w:hAnsi="Arial" w:cs="Arial"/>
          <w:kern w:val="28"/>
          <w:sz w:val="24"/>
          <w:szCs w:val="24"/>
          <w:lang w:val="en-US"/>
        </w:rPr>
      </w:pPr>
    </w:p>
    <w:p w14:paraId="2599D468" w14:textId="77777777" w:rsidR="002359A6" w:rsidRPr="002359A6" w:rsidRDefault="002359A6" w:rsidP="007365D2">
      <w:pPr>
        <w:tabs>
          <w:tab w:val="left" w:pos="3000"/>
        </w:tabs>
        <w:spacing w:after="0" w:line="360" w:lineRule="auto"/>
        <w:ind w:left="540" w:hanging="540"/>
        <w:jc w:val="both"/>
        <w:rPr>
          <w:rFonts w:ascii="Arial" w:eastAsia="Times New Roman" w:hAnsi="Arial" w:cs="Arial"/>
          <w:kern w:val="28"/>
          <w:sz w:val="24"/>
          <w:szCs w:val="24"/>
          <w:lang w:val="en-US"/>
        </w:rPr>
      </w:pPr>
      <w:r w:rsidRPr="002359A6">
        <w:rPr>
          <w:rFonts w:ascii="Arial" w:eastAsia="Times New Roman" w:hAnsi="Arial" w:cs="Arial"/>
          <w:kern w:val="28"/>
          <w:sz w:val="24"/>
          <w:szCs w:val="24"/>
          <w:lang w:val="en-US"/>
        </w:rPr>
        <w:t>[1</w:t>
      </w:r>
      <w:r w:rsidR="00F31DDA">
        <w:rPr>
          <w:rFonts w:ascii="Arial" w:eastAsia="Times New Roman" w:hAnsi="Arial" w:cs="Arial"/>
          <w:kern w:val="28"/>
          <w:sz w:val="24"/>
          <w:szCs w:val="24"/>
          <w:lang w:val="en-US"/>
        </w:rPr>
        <w:t>4</w:t>
      </w:r>
      <w:r w:rsidRPr="002359A6">
        <w:rPr>
          <w:rFonts w:ascii="Arial" w:eastAsia="Times New Roman" w:hAnsi="Arial" w:cs="Arial"/>
          <w:kern w:val="28"/>
          <w:sz w:val="24"/>
          <w:szCs w:val="24"/>
          <w:lang w:val="en-US"/>
        </w:rPr>
        <w:t>]</w:t>
      </w:r>
      <w:r w:rsidRPr="002359A6">
        <w:rPr>
          <w:rFonts w:ascii="Arial" w:eastAsia="Times New Roman" w:hAnsi="Arial" w:cs="Arial"/>
          <w:kern w:val="28"/>
          <w:sz w:val="24"/>
          <w:szCs w:val="24"/>
          <w:lang w:val="en-US"/>
        </w:rPr>
        <w:tab/>
        <w:t xml:space="preserve">Rape has become a pandemic in our Country. The community has been </w:t>
      </w:r>
      <w:proofErr w:type="spellStart"/>
      <w:r w:rsidRPr="002359A6">
        <w:rPr>
          <w:rFonts w:ascii="Arial" w:eastAsia="Times New Roman" w:hAnsi="Arial" w:cs="Arial"/>
          <w:kern w:val="28"/>
          <w:sz w:val="24"/>
          <w:szCs w:val="24"/>
          <w:lang w:val="en-US"/>
        </w:rPr>
        <w:t>demoralised</w:t>
      </w:r>
      <w:proofErr w:type="spellEnd"/>
      <w:r w:rsidRPr="002359A6">
        <w:rPr>
          <w:rFonts w:ascii="Arial" w:eastAsia="Times New Roman" w:hAnsi="Arial" w:cs="Arial"/>
          <w:kern w:val="28"/>
          <w:sz w:val="24"/>
          <w:szCs w:val="24"/>
          <w:lang w:val="en-US"/>
        </w:rPr>
        <w:t>, outraged, and discouraged.  Society has a legitimate expectation that morally reprehensible criminal activities as displayed by the accused should not be left undetected and unpunished. Society expects that serious crimes warrant serious sentences to be imposed so that the Courts send out clear and strong messages to the accused and prospective perpetrators that commit such acts of gruesome inhumane conduct, will not be tolerated.</w:t>
      </w:r>
      <w:r w:rsidRPr="002359A6">
        <w:rPr>
          <w:rFonts w:ascii="Arial" w:eastAsia="Times New Roman" w:hAnsi="Arial" w:cs="Arial"/>
          <w:kern w:val="28"/>
          <w:sz w:val="24"/>
          <w:szCs w:val="24"/>
          <w:vertAlign w:val="superscript"/>
          <w:lang w:val="en-US"/>
        </w:rPr>
        <w:footnoteReference w:id="15"/>
      </w:r>
      <w:r w:rsidRPr="002359A6">
        <w:rPr>
          <w:rFonts w:ascii="Arial" w:eastAsia="Times New Roman" w:hAnsi="Arial" w:cs="Arial"/>
          <w:kern w:val="28"/>
          <w:sz w:val="24"/>
          <w:szCs w:val="24"/>
          <w:lang w:val="en-US"/>
        </w:rPr>
        <w:t xml:space="preserve">  It is expected of the courts to take seriously the restoration and maintenance of safe living conditions and law and order in our country.  </w:t>
      </w:r>
      <w:r w:rsidR="00B75446">
        <w:rPr>
          <w:rFonts w:ascii="Arial" w:eastAsia="Times New Roman" w:hAnsi="Arial" w:cs="Arial"/>
          <w:kern w:val="28"/>
          <w:sz w:val="24"/>
          <w:szCs w:val="24"/>
          <w:lang w:val="en-US"/>
        </w:rPr>
        <w:t xml:space="preserve">I am mindful </w:t>
      </w:r>
      <w:r w:rsidRPr="002359A6">
        <w:rPr>
          <w:rFonts w:ascii="Arial" w:eastAsia="Times New Roman" w:hAnsi="Arial" w:cs="Arial"/>
          <w:kern w:val="28"/>
          <w:sz w:val="24"/>
          <w:szCs w:val="24"/>
          <w:lang w:val="en-US"/>
        </w:rPr>
        <w:t>that the interest of society is not always served by imposing a lengthy sentence of imprisonment as it has the potential to destroy a human being.</w:t>
      </w:r>
      <w:r w:rsidRPr="002359A6">
        <w:rPr>
          <w:rFonts w:ascii="Arial" w:eastAsia="Times New Roman" w:hAnsi="Arial" w:cs="Arial"/>
          <w:kern w:val="28"/>
          <w:sz w:val="24"/>
          <w:szCs w:val="24"/>
          <w:vertAlign w:val="superscript"/>
          <w:lang w:val="en-US"/>
        </w:rPr>
        <w:footnoteReference w:id="16"/>
      </w:r>
    </w:p>
    <w:p w14:paraId="19766B15" w14:textId="77777777" w:rsidR="002359A6" w:rsidRPr="002359A6" w:rsidRDefault="002359A6" w:rsidP="007365D2">
      <w:pPr>
        <w:tabs>
          <w:tab w:val="left" w:pos="3000"/>
        </w:tabs>
        <w:spacing w:after="0" w:line="360" w:lineRule="auto"/>
        <w:ind w:left="540" w:hanging="540"/>
        <w:jc w:val="both"/>
        <w:rPr>
          <w:rFonts w:ascii="Arial" w:eastAsia="Times New Roman" w:hAnsi="Arial" w:cs="Arial"/>
          <w:kern w:val="28"/>
          <w:sz w:val="24"/>
          <w:szCs w:val="24"/>
          <w:lang w:val="en-US"/>
        </w:rPr>
      </w:pPr>
    </w:p>
    <w:p w14:paraId="6EF6BB2D" w14:textId="77777777" w:rsidR="002359A6" w:rsidRPr="002359A6" w:rsidRDefault="002359A6" w:rsidP="007365D2">
      <w:pPr>
        <w:spacing w:line="360" w:lineRule="auto"/>
        <w:ind w:left="540" w:hanging="540"/>
        <w:jc w:val="both"/>
        <w:rPr>
          <w:rFonts w:ascii="Arial" w:eastAsia="Times New Roman" w:hAnsi="Arial" w:cs="Arial"/>
          <w:kern w:val="28"/>
          <w:sz w:val="24"/>
          <w:szCs w:val="24"/>
          <w:lang w:val="en-US"/>
        </w:rPr>
      </w:pPr>
      <w:r w:rsidRPr="002359A6">
        <w:rPr>
          <w:rFonts w:ascii="Arial" w:eastAsia="Times New Roman" w:hAnsi="Arial" w:cs="Arial"/>
          <w:kern w:val="28"/>
          <w:sz w:val="24"/>
          <w:szCs w:val="24"/>
          <w:lang w:val="en-US"/>
        </w:rPr>
        <w:t>[1</w:t>
      </w:r>
      <w:r w:rsidR="00F31DDA">
        <w:rPr>
          <w:rFonts w:ascii="Arial" w:eastAsia="Times New Roman" w:hAnsi="Arial" w:cs="Arial"/>
          <w:kern w:val="28"/>
          <w:sz w:val="24"/>
          <w:szCs w:val="24"/>
          <w:lang w:val="en-US"/>
        </w:rPr>
        <w:t>5</w:t>
      </w:r>
      <w:r w:rsidRPr="002359A6">
        <w:rPr>
          <w:rFonts w:ascii="Arial" w:eastAsia="Times New Roman" w:hAnsi="Arial" w:cs="Arial"/>
          <w:kern w:val="28"/>
          <w:sz w:val="24"/>
          <w:szCs w:val="24"/>
          <w:lang w:val="en-US"/>
        </w:rPr>
        <w:t>]</w:t>
      </w:r>
      <w:r w:rsidRPr="002359A6">
        <w:rPr>
          <w:rFonts w:ascii="Arial" w:eastAsia="Times New Roman" w:hAnsi="Arial" w:cs="Arial"/>
          <w:kern w:val="28"/>
          <w:sz w:val="24"/>
          <w:szCs w:val="24"/>
          <w:lang w:val="en-US"/>
        </w:rPr>
        <w:tab/>
        <w:t xml:space="preserve">As a result of the interest of protecting society, </w:t>
      </w:r>
      <w:r w:rsidR="00F31DDA">
        <w:rPr>
          <w:rFonts w:ascii="Arial" w:eastAsia="Times New Roman" w:hAnsi="Arial" w:cs="Arial"/>
          <w:kern w:val="28"/>
          <w:sz w:val="24"/>
          <w:szCs w:val="24"/>
          <w:lang w:val="en-US"/>
        </w:rPr>
        <w:t xml:space="preserve">and the rise in gender base violence and </w:t>
      </w:r>
      <w:proofErr w:type="spellStart"/>
      <w:r w:rsidR="00F31DDA">
        <w:rPr>
          <w:rFonts w:ascii="Arial" w:eastAsia="Times New Roman" w:hAnsi="Arial" w:cs="Arial"/>
          <w:kern w:val="28"/>
          <w:sz w:val="24"/>
          <w:szCs w:val="24"/>
          <w:lang w:val="en-US"/>
        </w:rPr>
        <w:t>femicide</w:t>
      </w:r>
      <w:proofErr w:type="spellEnd"/>
      <w:r w:rsidR="00F31DDA">
        <w:rPr>
          <w:rFonts w:ascii="Arial" w:eastAsia="Times New Roman" w:hAnsi="Arial" w:cs="Arial"/>
          <w:kern w:val="28"/>
          <w:sz w:val="24"/>
          <w:szCs w:val="24"/>
          <w:lang w:val="en-US"/>
        </w:rPr>
        <w:t xml:space="preserve">, </w:t>
      </w:r>
      <w:r w:rsidRPr="002359A6">
        <w:rPr>
          <w:rFonts w:ascii="Arial" w:eastAsia="Times New Roman" w:hAnsi="Arial" w:cs="Arial"/>
          <w:kern w:val="28"/>
          <w:sz w:val="24"/>
          <w:szCs w:val="24"/>
          <w:lang w:val="en-US"/>
        </w:rPr>
        <w:t xml:space="preserve">legislation was introduced to curb gender-based violence in our country. Section 51(1) of Act 105 of 1997 </w:t>
      </w:r>
      <w:r w:rsidR="00F31DDA">
        <w:rPr>
          <w:rFonts w:ascii="Arial" w:eastAsia="Times New Roman" w:hAnsi="Arial" w:cs="Arial"/>
          <w:kern w:val="28"/>
          <w:sz w:val="24"/>
          <w:szCs w:val="24"/>
          <w:lang w:val="en-US"/>
        </w:rPr>
        <w:t>provides</w:t>
      </w:r>
      <w:r w:rsidRPr="002359A6">
        <w:rPr>
          <w:rFonts w:ascii="Arial" w:eastAsia="Times New Roman" w:hAnsi="Arial" w:cs="Arial"/>
          <w:kern w:val="28"/>
          <w:sz w:val="24"/>
          <w:szCs w:val="24"/>
          <w:lang w:val="en-US"/>
        </w:rPr>
        <w:t xml:space="preserve"> that if an accused has been convicted of an offence referred to in part </w:t>
      </w:r>
      <w:r w:rsidR="00F31DDA">
        <w:rPr>
          <w:rFonts w:ascii="Arial" w:eastAsia="Times New Roman" w:hAnsi="Arial" w:cs="Arial"/>
          <w:kern w:val="28"/>
          <w:sz w:val="24"/>
          <w:szCs w:val="24"/>
          <w:lang w:val="en-US"/>
        </w:rPr>
        <w:t>one</w:t>
      </w:r>
      <w:r w:rsidRPr="002359A6">
        <w:rPr>
          <w:rFonts w:ascii="Arial" w:eastAsia="Times New Roman" w:hAnsi="Arial" w:cs="Arial"/>
          <w:kern w:val="28"/>
          <w:sz w:val="24"/>
          <w:szCs w:val="24"/>
          <w:lang w:val="en-US"/>
        </w:rPr>
        <w:t xml:space="preserve"> of schedule </w:t>
      </w:r>
      <w:r w:rsidR="00F31DDA">
        <w:rPr>
          <w:rFonts w:ascii="Arial" w:eastAsia="Times New Roman" w:hAnsi="Arial" w:cs="Arial"/>
          <w:kern w:val="28"/>
          <w:sz w:val="24"/>
          <w:szCs w:val="24"/>
          <w:lang w:val="en-US"/>
        </w:rPr>
        <w:t>two</w:t>
      </w:r>
      <w:r w:rsidRPr="002359A6">
        <w:rPr>
          <w:rFonts w:ascii="Arial" w:eastAsia="Times New Roman" w:hAnsi="Arial" w:cs="Arial"/>
          <w:kern w:val="28"/>
          <w:sz w:val="24"/>
          <w:szCs w:val="24"/>
          <w:lang w:val="en-US"/>
        </w:rPr>
        <w:t xml:space="preserve">, he shall be sentenced to life imprisonment.  </w:t>
      </w:r>
    </w:p>
    <w:p w14:paraId="0A77902F" w14:textId="77777777" w:rsidR="002359A6" w:rsidRPr="002359A6" w:rsidRDefault="002359A6" w:rsidP="007365D2">
      <w:pPr>
        <w:spacing w:line="360" w:lineRule="auto"/>
        <w:ind w:left="540" w:hanging="540"/>
        <w:jc w:val="both"/>
        <w:rPr>
          <w:rFonts w:ascii="Arial" w:eastAsia="Times New Roman" w:hAnsi="Arial" w:cs="Arial"/>
          <w:kern w:val="28"/>
          <w:sz w:val="24"/>
          <w:szCs w:val="24"/>
          <w:lang w:val="en-US"/>
        </w:rPr>
      </w:pPr>
      <w:r w:rsidRPr="002359A6">
        <w:rPr>
          <w:rFonts w:ascii="Arial" w:eastAsia="Times New Roman" w:hAnsi="Arial" w:cs="Arial"/>
          <w:kern w:val="28"/>
          <w:sz w:val="24"/>
          <w:szCs w:val="24"/>
          <w:lang w:val="en-US"/>
        </w:rPr>
        <w:t>[1</w:t>
      </w:r>
      <w:r w:rsidR="00F31DDA">
        <w:rPr>
          <w:rFonts w:ascii="Arial" w:eastAsia="Times New Roman" w:hAnsi="Arial" w:cs="Arial"/>
          <w:kern w:val="28"/>
          <w:sz w:val="24"/>
          <w:szCs w:val="24"/>
          <w:lang w:val="en-US"/>
        </w:rPr>
        <w:t>6</w:t>
      </w:r>
      <w:r w:rsidRPr="002359A6">
        <w:rPr>
          <w:rFonts w:ascii="Arial" w:eastAsia="Times New Roman" w:hAnsi="Arial" w:cs="Arial"/>
          <w:kern w:val="28"/>
          <w:sz w:val="24"/>
          <w:szCs w:val="24"/>
          <w:lang w:val="en-US"/>
        </w:rPr>
        <w:t>]</w:t>
      </w:r>
      <w:r w:rsidRPr="002359A6">
        <w:rPr>
          <w:rFonts w:ascii="Arial" w:eastAsia="Times New Roman" w:hAnsi="Arial" w:cs="Arial"/>
          <w:kern w:val="28"/>
          <w:sz w:val="24"/>
          <w:szCs w:val="24"/>
          <w:lang w:val="en-US"/>
        </w:rPr>
        <w:tab/>
        <w:t>Counts one and three falls under the</w:t>
      </w:r>
      <w:r w:rsidR="004A657A">
        <w:rPr>
          <w:rFonts w:ascii="Arial" w:eastAsia="Times New Roman" w:hAnsi="Arial" w:cs="Arial"/>
          <w:kern w:val="28"/>
          <w:sz w:val="24"/>
          <w:szCs w:val="24"/>
          <w:lang w:val="en-US"/>
        </w:rPr>
        <w:t xml:space="preserve"> purview </w:t>
      </w:r>
      <w:r w:rsidRPr="002359A6">
        <w:rPr>
          <w:rFonts w:ascii="Arial" w:eastAsia="Times New Roman" w:hAnsi="Arial" w:cs="Arial"/>
          <w:kern w:val="28"/>
          <w:sz w:val="24"/>
          <w:szCs w:val="24"/>
          <w:lang w:val="en-US"/>
        </w:rPr>
        <w:t xml:space="preserve">of schedule </w:t>
      </w:r>
      <w:r w:rsidR="00F31DDA">
        <w:rPr>
          <w:rFonts w:ascii="Arial" w:eastAsia="Times New Roman" w:hAnsi="Arial" w:cs="Arial"/>
          <w:kern w:val="28"/>
          <w:sz w:val="24"/>
          <w:szCs w:val="24"/>
          <w:lang w:val="en-US"/>
        </w:rPr>
        <w:t>two</w:t>
      </w:r>
      <w:r w:rsidRPr="002359A6">
        <w:rPr>
          <w:rFonts w:ascii="Arial" w:eastAsia="Times New Roman" w:hAnsi="Arial" w:cs="Arial"/>
          <w:kern w:val="28"/>
          <w:sz w:val="24"/>
          <w:szCs w:val="24"/>
          <w:lang w:val="en-US"/>
        </w:rPr>
        <w:t xml:space="preserve"> part three of Act 105 of Act 1997</w:t>
      </w:r>
      <w:r w:rsidR="004A657A">
        <w:rPr>
          <w:rFonts w:ascii="Arial" w:eastAsia="Times New Roman" w:hAnsi="Arial" w:cs="Arial"/>
          <w:kern w:val="28"/>
          <w:sz w:val="24"/>
          <w:szCs w:val="24"/>
          <w:lang w:val="en-US"/>
        </w:rPr>
        <w:t>,</w:t>
      </w:r>
      <w:r w:rsidRPr="002359A6">
        <w:rPr>
          <w:rFonts w:ascii="Arial" w:eastAsia="Times New Roman" w:hAnsi="Arial" w:cs="Arial"/>
          <w:kern w:val="28"/>
          <w:sz w:val="24"/>
          <w:szCs w:val="24"/>
          <w:lang w:val="en-US"/>
        </w:rPr>
        <w:t xml:space="preserve"> and the minimum prescribed sentence is ten (10) years applicable for a first offender of rape in terms of section 51(2) of Act 105 of 1997. </w:t>
      </w:r>
    </w:p>
    <w:p w14:paraId="27E2FEAB" w14:textId="77777777" w:rsidR="002359A6" w:rsidRPr="002359A6" w:rsidRDefault="002359A6" w:rsidP="007365D2">
      <w:pPr>
        <w:spacing w:line="360" w:lineRule="auto"/>
        <w:ind w:left="540" w:hanging="540"/>
        <w:jc w:val="both"/>
        <w:rPr>
          <w:rFonts w:ascii="Arial" w:eastAsia="Times New Roman" w:hAnsi="Arial" w:cs="Arial"/>
          <w:kern w:val="28"/>
          <w:sz w:val="24"/>
          <w:szCs w:val="24"/>
          <w:lang w:val="en-US"/>
        </w:rPr>
      </w:pPr>
      <w:r w:rsidRPr="002359A6">
        <w:rPr>
          <w:rFonts w:ascii="Arial" w:eastAsia="Times New Roman" w:hAnsi="Arial" w:cs="Arial"/>
          <w:kern w:val="28"/>
          <w:sz w:val="24"/>
          <w:szCs w:val="24"/>
          <w:lang w:val="en-US"/>
        </w:rPr>
        <w:t>[1</w:t>
      </w:r>
      <w:r w:rsidR="00F31DDA">
        <w:rPr>
          <w:rFonts w:ascii="Arial" w:eastAsia="Times New Roman" w:hAnsi="Arial" w:cs="Arial"/>
          <w:kern w:val="28"/>
          <w:sz w:val="24"/>
          <w:szCs w:val="24"/>
          <w:lang w:val="en-US"/>
        </w:rPr>
        <w:t>7</w:t>
      </w:r>
      <w:r w:rsidRPr="002359A6">
        <w:rPr>
          <w:rFonts w:ascii="Arial" w:eastAsia="Times New Roman" w:hAnsi="Arial" w:cs="Arial"/>
          <w:kern w:val="28"/>
          <w:sz w:val="24"/>
          <w:szCs w:val="24"/>
          <w:lang w:val="en-US"/>
        </w:rPr>
        <w:t xml:space="preserve">]   Section 51 (3) of Act 105 of 1997 states that if any court referred to in subsection (1) or (2) is satisfied that substantial and compelling circumstances exist which justify the imposition of a lesser sentence than the sentence prescribed in these subsections, it shall enter those circumstances on the record of the proceedings and must thereupon impose such lesser sentence. </w:t>
      </w:r>
    </w:p>
    <w:p w14:paraId="4A50A450" w14:textId="77777777" w:rsidR="002359A6" w:rsidRDefault="002359A6" w:rsidP="007365D2">
      <w:pPr>
        <w:spacing w:line="360" w:lineRule="auto"/>
        <w:ind w:left="540" w:hanging="540"/>
        <w:jc w:val="both"/>
        <w:rPr>
          <w:rFonts w:ascii="Arial" w:eastAsia="Times New Roman" w:hAnsi="Arial" w:cs="Arial"/>
          <w:kern w:val="28"/>
          <w:sz w:val="24"/>
          <w:szCs w:val="24"/>
          <w:lang w:val="en-US"/>
        </w:rPr>
      </w:pPr>
      <w:r w:rsidRPr="002359A6">
        <w:rPr>
          <w:rFonts w:ascii="Arial" w:eastAsia="Times New Roman" w:hAnsi="Arial" w:cs="Arial"/>
          <w:kern w:val="28"/>
          <w:sz w:val="24"/>
          <w:szCs w:val="24"/>
          <w:lang w:val="en-US"/>
        </w:rPr>
        <w:t>[1</w:t>
      </w:r>
      <w:r w:rsidR="00F31DDA">
        <w:rPr>
          <w:rFonts w:ascii="Arial" w:eastAsia="Times New Roman" w:hAnsi="Arial" w:cs="Arial"/>
          <w:kern w:val="28"/>
          <w:sz w:val="24"/>
          <w:szCs w:val="24"/>
          <w:lang w:val="en-US"/>
        </w:rPr>
        <w:t>8</w:t>
      </w:r>
      <w:r w:rsidRPr="002359A6">
        <w:rPr>
          <w:rFonts w:ascii="Arial" w:eastAsia="Times New Roman" w:hAnsi="Arial" w:cs="Arial"/>
          <w:kern w:val="28"/>
          <w:sz w:val="24"/>
          <w:szCs w:val="24"/>
          <w:lang w:val="en-US"/>
        </w:rPr>
        <w:t>]</w:t>
      </w:r>
      <w:r w:rsidRPr="002359A6">
        <w:rPr>
          <w:rFonts w:ascii="Arial" w:eastAsia="Times New Roman" w:hAnsi="Arial" w:cs="Arial"/>
          <w:kern w:val="28"/>
          <w:sz w:val="24"/>
          <w:szCs w:val="24"/>
          <w:lang w:val="en-US"/>
        </w:rPr>
        <w:tab/>
        <w:t xml:space="preserve">Counsel for the accused stated that the following factors when considered cumulatively will constitute substantial and compelling circumstances to justify a </w:t>
      </w:r>
      <w:r w:rsidRPr="002359A6">
        <w:rPr>
          <w:rFonts w:ascii="Arial" w:eastAsia="Times New Roman" w:hAnsi="Arial" w:cs="Arial"/>
          <w:kern w:val="28"/>
          <w:sz w:val="24"/>
          <w:szCs w:val="24"/>
          <w:lang w:val="en-US"/>
        </w:rPr>
        <w:lastRenderedPageBreak/>
        <w:t>deviation from the minimum prescribed sentences be</w:t>
      </w:r>
      <w:r w:rsidR="00D909BE">
        <w:rPr>
          <w:rFonts w:ascii="Arial" w:eastAsia="Times New Roman" w:hAnsi="Arial" w:cs="Arial"/>
          <w:kern w:val="28"/>
          <w:sz w:val="24"/>
          <w:szCs w:val="24"/>
          <w:lang w:val="en-US"/>
        </w:rPr>
        <w:t>ing</w:t>
      </w:r>
      <w:r w:rsidRPr="002359A6">
        <w:rPr>
          <w:rFonts w:ascii="Arial" w:eastAsia="Times New Roman" w:hAnsi="Arial" w:cs="Arial"/>
          <w:kern w:val="28"/>
          <w:sz w:val="24"/>
          <w:szCs w:val="24"/>
          <w:lang w:val="en-US"/>
        </w:rPr>
        <w:t xml:space="preserve"> imposed: the accused’s age, time spent in custody, the fact that he is a first offender, the cumulative effect of the sentence, the specific facts of each count and that the accused may be found to be a candidate for rehabilitation whilst undergoing therapeutic intervention</w:t>
      </w:r>
      <w:r w:rsidR="00F31DDA">
        <w:rPr>
          <w:rFonts w:ascii="Arial" w:eastAsia="Times New Roman" w:hAnsi="Arial" w:cs="Arial"/>
          <w:kern w:val="28"/>
          <w:sz w:val="24"/>
          <w:szCs w:val="24"/>
          <w:lang w:val="en-US"/>
        </w:rPr>
        <w:t>.</w:t>
      </w:r>
    </w:p>
    <w:p w14:paraId="12BC61C3" w14:textId="77777777" w:rsidR="002359A6" w:rsidRPr="00FD6E61" w:rsidRDefault="002359A6" w:rsidP="00FD6E61">
      <w:pPr>
        <w:spacing w:line="360" w:lineRule="auto"/>
        <w:jc w:val="both"/>
        <w:rPr>
          <w:rFonts w:ascii="Arial" w:eastAsia="Times New Roman" w:hAnsi="Arial" w:cs="Arial"/>
          <w:b/>
          <w:i/>
          <w:iCs/>
          <w:color w:val="000000" w:themeColor="text1"/>
          <w:kern w:val="28"/>
          <w:sz w:val="24"/>
          <w:szCs w:val="24"/>
        </w:rPr>
      </w:pPr>
      <w:r w:rsidRPr="00FD6E61">
        <w:rPr>
          <w:rFonts w:ascii="Arial" w:eastAsia="Times New Roman" w:hAnsi="Arial" w:cs="Arial"/>
          <w:b/>
          <w:i/>
          <w:iCs/>
          <w:color w:val="000000" w:themeColor="text1"/>
          <w:kern w:val="28"/>
          <w:sz w:val="24"/>
          <w:szCs w:val="24"/>
        </w:rPr>
        <w:t>Age</w:t>
      </w:r>
    </w:p>
    <w:p w14:paraId="5FFF415E" w14:textId="77777777" w:rsidR="002359A6" w:rsidRPr="002359A6" w:rsidRDefault="004A657A" w:rsidP="007365D2">
      <w:pPr>
        <w:spacing w:line="360" w:lineRule="auto"/>
        <w:ind w:left="567" w:hanging="567"/>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[19] Counsel</w:t>
      </w:r>
      <w:r w:rsidR="002359A6" w:rsidRPr="002359A6">
        <w:rPr>
          <w:rFonts w:ascii="Arial" w:eastAsia="Times New Roman" w:hAnsi="Arial" w:cs="Arial"/>
          <w:color w:val="000000" w:themeColor="text1"/>
          <w:kern w:val="28"/>
          <w:sz w:val="24"/>
          <w:szCs w:val="24"/>
        </w:rPr>
        <w:t xml:space="preserve"> submitted that the accused is 46 years old and it is one of the factors to be considered as substantial and compelling circumstances.</w:t>
      </w:r>
      <w:r w:rsidR="002359A6" w:rsidRPr="002359A6">
        <w:rPr>
          <w:rFonts w:ascii="Arial" w:eastAsia="Times New Roman" w:hAnsi="Arial" w:cs="Arial"/>
          <w:color w:val="000000" w:themeColor="text1"/>
          <w:kern w:val="28"/>
          <w:sz w:val="24"/>
          <w:szCs w:val="24"/>
          <w:vertAlign w:val="superscript"/>
        </w:rPr>
        <w:footnoteReference w:id="17"/>
      </w:r>
      <w:r w:rsidR="002359A6" w:rsidRPr="002359A6">
        <w:rPr>
          <w:rFonts w:ascii="Arial" w:eastAsia="Times New Roman" w:hAnsi="Arial" w:cs="Arial"/>
          <w:color w:val="000000" w:themeColor="text1"/>
          <w:kern w:val="28"/>
          <w:sz w:val="24"/>
          <w:szCs w:val="24"/>
        </w:rPr>
        <w:t xml:space="preserve"> She contended not only the age of a young person must be considered but also that of old people. Counsel for the State, contended that age is a neutral factor and referred me to the dictum in </w:t>
      </w:r>
      <w:r w:rsidR="002359A6" w:rsidRPr="002359A6">
        <w:rPr>
          <w:rFonts w:ascii="Arial" w:eastAsia="Times New Roman" w:hAnsi="Arial" w:cs="Arial"/>
          <w:i/>
          <w:color w:val="000000" w:themeColor="text1"/>
          <w:kern w:val="28"/>
          <w:sz w:val="24"/>
          <w:szCs w:val="24"/>
        </w:rPr>
        <w:t xml:space="preserve">S v </w:t>
      </w:r>
      <w:proofErr w:type="spellStart"/>
      <w:r w:rsidR="002359A6" w:rsidRPr="002359A6">
        <w:rPr>
          <w:rFonts w:ascii="Arial" w:eastAsia="Times New Roman" w:hAnsi="Arial" w:cs="Arial"/>
          <w:i/>
          <w:color w:val="000000" w:themeColor="text1"/>
          <w:kern w:val="28"/>
          <w:sz w:val="24"/>
          <w:szCs w:val="24"/>
        </w:rPr>
        <w:t>Matyityi</w:t>
      </w:r>
      <w:proofErr w:type="spellEnd"/>
      <w:r w:rsidR="002359A6" w:rsidRPr="002359A6">
        <w:rPr>
          <w:rFonts w:ascii="Arial" w:eastAsia="Times New Roman" w:hAnsi="Arial" w:cs="Arial"/>
          <w:i/>
          <w:color w:val="000000" w:themeColor="text1"/>
          <w:kern w:val="28"/>
          <w:sz w:val="24"/>
          <w:szCs w:val="24"/>
          <w:vertAlign w:val="superscript"/>
        </w:rPr>
        <w:footnoteReference w:id="18"/>
      </w:r>
      <w:r w:rsidR="002359A6" w:rsidRPr="002359A6">
        <w:rPr>
          <w:rFonts w:ascii="Arial" w:eastAsia="Times New Roman" w:hAnsi="Arial" w:cs="Arial"/>
          <w:i/>
          <w:color w:val="000000" w:themeColor="text1"/>
          <w:kern w:val="28"/>
          <w:sz w:val="24"/>
          <w:szCs w:val="24"/>
        </w:rPr>
        <w:t xml:space="preserve"> which </w:t>
      </w:r>
      <w:r w:rsidR="002359A6" w:rsidRPr="002359A6">
        <w:rPr>
          <w:rFonts w:ascii="Arial" w:eastAsia="Times New Roman" w:hAnsi="Arial" w:cs="Arial"/>
          <w:color w:val="000000" w:themeColor="text1"/>
          <w:kern w:val="28"/>
          <w:sz w:val="24"/>
          <w:szCs w:val="24"/>
        </w:rPr>
        <w:t xml:space="preserve">stated the following: </w:t>
      </w:r>
    </w:p>
    <w:p w14:paraId="5E7B9095" w14:textId="77777777" w:rsidR="002359A6" w:rsidRPr="002359A6" w:rsidRDefault="002359A6" w:rsidP="007365D2">
      <w:pPr>
        <w:spacing w:line="360" w:lineRule="auto"/>
        <w:ind w:left="540"/>
        <w:jc w:val="both"/>
        <w:rPr>
          <w:rFonts w:ascii="Arial" w:eastAsia="Times New Roman" w:hAnsi="Arial" w:cs="Arial"/>
          <w:color w:val="000000" w:themeColor="text1"/>
          <w:kern w:val="28"/>
          <w:sz w:val="20"/>
          <w:szCs w:val="20"/>
          <w:lang w:val="af-ZA"/>
        </w:rPr>
      </w:pPr>
      <w:r w:rsidRPr="002359A6">
        <w:rPr>
          <w:rFonts w:ascii="Arial" w:eastAsia="Times New Roman" w:hAnsi="Arial" w:cs="Arial"/>
          <w:color w:val="000000" w:themeColor="text1"/>
          <w:kern w:val="28"/>
          <w:sz w:val="20"/>
          <w:szCs w:val="20"/>
        </w:rPr>
        <w:t>“…</w:t>
      </w:r>
      <w:proofErr w:type="gramStart"/>
      <w:r w:rsidRPr="002359A6">
        <w:rPr>
          <w:rFonts w:ascii="Arial" w:eastAsia="Times New Roman" w:hAnsi="Arial" w:cs="Arial"/>
          <w:color w:val="000000" w:themeColor="text1"/>
          <w:kern w:val="28"/>
          <w:sz w:val="20"/>
          <w:szCs w:val="20"/>
        </w:rPr>
        <w:t>….</w:t>
      </w:r>
      <w:r w:rsidRPr="002359A6">
        <w:rPr>
          <w:rFonts w:ascii="Arial" w:eastAsia="Times New Roman" w:hAnsi="Arial" w:cs="Arial"/>
          <w:color w:val="000000" w:themeColor="text1"/>
          <w:kern w:val="28"/>
          <w:sz w:val="20"/>
          <w:szCs w:val="20"/>
          <w:lang w:val="af-ZA"/>
        </w:rPr>
        <w:t>At</w:t>
      </w:r>
      <w:proofErr w:type="gramEnd"/>
      <w:r w:rsidRPr="002359A6">
        <w:rPr>
          <w:rFonts w:ascii="Arial" w:eastAsia="Times New Roman" w:hAnsi="Arial" w:cs="Arial"/>
          <w:color w:val="000000" w:themeColor="text1"/>
          <w:kern w:val="28"/>
          <w:sz w:val="20"/>
          <w:szCs w:val="20"/>
          <w:lang w:val="af-ZA"/>
        </w:rPr>
        <w:t xml:space="preserve"> best for him his chronological age was a neutral factor. Nothing in it served, without more, to reduce his moral blameworthiness. He chose not to go into the box and we have been told nothing about his level of immaturity or any other influence that may have been brought to bear on him to have caused him to act in the manner in which he did.”</w:t>
      </w:r>
    </w:p>
    <w:p w14:paraId="45669160" w14:textId="77777777" w:rsidR="002359A6" w:rsidRPr="002359A6" w:rsidRDefault="004A657A" w:rsidP="007365D2">
      <w:pPr>
        <w:spacing w:line="360" w:lineRule="auto"/>
        <w:ind w:left="540" w:hanging="540"/>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[20] Consequently</w:t>
      </w:r>
      <w:r w:rsidR="002359A6" w:rsidRPr="002359A6">
        <w:rPr>
          <w:rFonts w:ascii="Arial" w:eastAsia="Times New Roman" w:hAnsi="Arial" w:cs="Arial"/>
          <w:color w:val="000000" w:themeColor="text1"/>
          <w:kern w:val="28"/>
          <w:sz w:val="24"/>
          <w:szCs w:val="24"/>
        </w:rPr>
        <w:t>, in the absence of the accused testifying in mitigation of sentence and the fact that he is 46 years, I find that age is a neutral factor. I see nothing inherently disproportionate for this sort of crime being imposed on people ranging in age as the accused. Therefore, I cannot accept that the accused’s age at 46 is either substantial or compelling.</w:t>
      </w:r>
      <w:r w:rsidR="002359A6" w:rsidRPr="002359A6">
        <w:rPr>
          <w:rFonts w:ascii="Arial" w:eastAsia="Times New Roman" w:hAnsi="Arial" w:cs="Arial"/>
          <w:color w:val="000000" w:themeColor="text1"/>
          <w:kern w:val="28"/>
          <w:sz w:val="24"/>
          <w:szCs w:val="24"/>
          <w:vertAlign w:val="superscript"/>
        </w:rPr>
        <w:footnoteReference w:id="19"/>
      </w:r>
    </w:p>
    <w:p w14:paraId="0AE3E346" w14:textId="77777777" w:rsidR="002359A6" w:rsidRPr="002359A6" w:rsidRDefault="002359A6" w:rsidP="007365D2">
      <w:pPr>
        <w:spacing w:line="360" w:lineRule="auto"/>
        <w:ind w:left="540"/>
        <w:jc w:val="both"/>
        <w:rPr>
          <w:rFonts w:ascii="Arial" w:eastAsia="Times New Roman" w:hAnsi="Arial" w:cs="Arial"/>
          <w:i/>
          <w:color w:val="000000" w:themeColor="text1"/>
          <w:kern w:val="28"/>
          <w:sz w:val="24"/>
          <w:szCs w:val="24"/>
        </w:rPr>
      </w:pPr>
      <w:r w:rsidRPr="002359A6">
        <w:rPr>
          <w:rFonts w:ascii="Arial" w:eastAsia="Times New Roman" w:hAnsi="Arial" w:cs="Arial"/>
          <w:i/>
          <w:color w:val="000000" w:themeColor="text1"/>
          <w:kern w:val="28"/>
          <w:sz w:val="24"/>
          <w:szCs w:val="24"/>
        </w:rPr>
        <w:t xml:space="preserve">Time spent in Custody </w:t>
      </w:r>
    </w:p>
    <w:p w14:paraId="6392AE46" w14:textId="77777777" w:rsidR="002359A6" w:rsidRPr="002359A6" w:rsidRDefault="004A657A" w:rsidP="007365D2">
      <w:pPr>
        <w:spacing w:line="360" w:lineRule="auto"/>
        <w:ind w:left="540" w:hanging="540"/>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[21] Counsel</w:t>
      </w:r>
      <w:r w:rsidR="002359A6" w:rsidRPr="002359A6">
        <w:rPr>
          <w:rFonts w:ascii="Arial" w:eastAsia="Times New Roman" w:hAnsi="Arial" w:cs="Arial"/>
          <w:color w:val="000000" w:themeColor="text1"/>
          <w:kern w:val="28"/>
          <w:sz w:val="24"/>
          <w:szCs w:val="24"/>
        </w:rPr>
        <w:t xml:space="preserve"> for the accused submitted that the accused has been in custody since the 10</w:t>
      </w:r>
      <w:r w:rsidR="002359A6" w:rsidRPr="002359A6">
        <w:rPr>
          <w:rFonts w:ascii="Arial" w:eastAsia="Times New Roman" w:hAnsi="Arial" w:cs="Arial"/>
          <w:color w:val="000000" w:themeColor="text1"/>
          <w:kern w:val="28"/>
          <w:sz w:val="24"/>
          <w:szCs w:val="24"/>
          <w:vertAlign w:val="superscript"/>
        </w:rPr>
        <w:t>th</w:t>
      </w:r>
      <w:r w:rsidR="002359A6" w:rsidRPr="002359A6">
        <w:rPr>
          <w:rFonts w:ascii="Arial" w:eastAsia="Times New Roman" w:hAnsi="Arial" w:cs="Arial"/>
          <w:color w:val="000000" w:themeColor="text1"/>
          <w:kern w:val="28"/>
          <w:sz w:val="24"/>
          <w:szCs w:val="24"/>
        </w:rPr>
        <w:t xml:space="preserve"> September 2021 and this time period should be considered. She contended that the accused should be credited for his pre- trial incarceration and therefore this justifies a departure from the prescribed statutory penalty</w:t>
      </w:r>
      <w:r w:rsidR="002359A6" w:rsidRPr="00653374">
        <w:rPr>
          <w:rFonts w:ascii="Arial" w:eastAsia="Times New Roman" w:hAnsi="Arial" w:cs="Arial"/>
          <w:color w:val="000000" w:themeColor="text1"/>
          <w:kern w:val="28"/>
          <w:sz w:val="24"/>
          <w:szCs w:val="24"/>
        </w:rPr>
        <w:t>. Counsel for the State contended where life imprisonment is inevitable then the time spent in custody cannot be subtracted.</w:t>
      </w:r>
    </w:p>
    <w:p w14:paraId="0D3495F7" w14:textId="77777777" w:rsidR="002359A6" w:rsidRDefault="004A657A" w:rsidP="007365D2">
      <w:pPr>
        <w:spacing w:line="360" w:lineRule="auto"/>
        <w:ind w:left="540" w:hanging="682"/>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[22]</w:t>
      </w:r>
      <w:r>
        <w:rPr>
          <w:rFonts w:ascii="Arial" w:eastAsia="Times New Roman" w:hAnsi="Arial" w:cs="Arial"/>
          <w:color w:val="000000" w:themeColor="text1"/>
          <w:kern w:val="28"/>
          <w:sz w:val="24"/>
          <w:szCs w:val="24"/>
        </w:rPr>
        <w:tab/>
      </w:r>
      <w:r w:rsidR="002359A6" w:rsidRPr="002359A6">
        <w:rPr>
          <w:rFonts w:ascii="Arial" w:eastAsia="Times New Roman" w:hAnsi="Arial" w:cs="Arial"/>
          <w:color w:val="000000" w:themeColor="text1"/>
          <w:kern w:val="28"/>
          <w:sz w:val="24"/>
          <w:szCs w:val="24"/>
        </w:rPr>
        <w:t>The accused has been in custody since 10</w:t>
      </w:r>
      <w:r w:rsidR="002359A6" w:rsidRPr="002359A6">
        <w:rPr>
          <w:rFonts w:ascii="Arial" w:eastAsia="Times New Roman" w:hAnsi="Arial" w:cs="Arial"/>
          <w:color w:val="000000" w:themeColor="text1"/>
          <w:kern w:val="28"/>
          <w:sz w:val="24"/>
          <w:szCs w:val="24"/>
          <w:vertAlign w:val="superscript"/>
        </w:rPr>
        <w:t>th</w:t>
      </w:r>
      <w:r w:rsidR="002359A6" w:rsidRPr="002359A6">
        <w:rPr>
          <w:rFonts w:ascii="Arial" w:eastAsia="Times New Roman" w:hAnsi="Arial" w:cs="Arial"/>
          <w:color w:val="000000" w:themeColor="text1"/>
          <w:kern w:val="28"/>
          <w:sz w:val="24"/>
          <w:szCs w:val="24"/>
        </w:rPr>
        <w:t xml:space="preserve"> September 2021. it would seemingly be that he was incarcerated for approximately 2</w:t>
      </w:r>
      <w:r w:rsidR="00D909BE">
        <w:rPr>
          <w:rFonts w:ascii="Arial" w:eastAsia="Times New Roman" w:hAnsi="Arial" w:cs="Arial"/>
          <w:color w:val="000000" w:themeColor="text1"/>
          <w:kern w:val="28"/>
          <w:sz w:val="24"/>
          <w:szCs w:val="24"/>
        </w:rPr>
        <w:t>9</w:t>
      </w:r>
      <w:r w:rsidR="002359A6" w:rsidRPr="002359A6">
        <w:rPr>
          <w:rFonts w:ascii="Arial" w:eastAsia="Times New Roman" w:hAnsi="Arial" w:cs="Arial"/>
          <w:color w:val="000000" w:themeColor="text1"/>
          <w:kern w:val="28"/>
          <w:sz w:val="24"/>
          <w:szCs w:val="24"/>
        </w:rPr>
        <w:t xml:space="preserve"> months until finalisation of this </w:t>
      </w:r>
      <w:r w:rsidR="002359A6" w:rsidRPr="002359A6">
        <w:rPr>
          <w:rFonts w:ascii="Arial" w:eastAsia="Times New Roman" w:hAnsi="Arial" w:cs="Arial"/>
          <w:color w:val="000000" w:themeColor="text1"/>
          <w:kern w:val="28"/>
          <w:sz w:val="24"/>
          <w:szCs w:val="24"/>
        </w:rPr>
        <w:lastRenderedPageBreak/>
        <w:t>matter. Ordinarily, I agree that the accused is entitled to a credit for the period of his pre- trial incarceration. However, it seems to me that, where, as in this case, the ordinary statutory penalty is life imprisonment, the law does not recognise that pre- trial incarceration is, in itself, a substantial and compelling circumstance, or a basis on which to reduce the pre-trial incarceration</w:t>
      </w:r>
      <w:r w:rsidR="00D909BE">
        <w:rPr>
          <w:rFonts w:ascii="Arial" w:eastAsia="Times New Roman" w:hAnsi="Arial" w:cs="Arial"/>
          <w:color w:val="000000" w:themeColor="text1"/>
          <w:kern w:val="28"/>
          <w:sz w:val="24"/>
          <w:szCs w:val="24"/>
        </w:rPr>
        <w:t xml:space="preserve"> against the sentence</w:t>
      </w:r>
      <w:r w:rsidR="002359A6" w:rsidRPr="002359A6">
        <w:rPr>
          <w:rFonts w:ascii="Arial" w:eastAsia="Times New Roman" w:hAnsi="Arial" w:cs="Arial"/>
          <w:color w:val="000000" w:themeColor="text1"/>
          <w:kern w:val="28"/>
          <w:sz w:val="24"/>
          <w:szCs w:val="24"/>
        </w:rPr>
        <w:t>.</w:t>
      </w:r>
      <w:r w:rsidR="002359A6" w:rsidRPr="002359A6">
        <w:rPr>
          <w:rFonts w:ascii="Arial" w:eastAsia="Times New Roman" w:hAnsi="Arial" w:cs="Arial"/>
          <w:color w:val="000000" w:themeColor="text1"/>
          <w:kern w:val="28"/>
          <w:sz w:val="24"/>
          <w:szCs w:val="24"/>
          <w:vertAlign w:val="superscript"/>
        </w:rPr>
        <w:footnoteReference w:id="20"/>
      </w:r>
      <w:r w:rsidR="002359A6" w:rsidRPr="002359A6">
        <w:rPr>
          <w:rFonts w:ascii="Arial" w:eastAsia="Times New Roman" w:hAnsi="Arial" w:cs="Arial"/>
          <w:color w:val="000000" w:themeColor="text1"/>
          <w:kern w:val="28"/>
          <w:sz w:val="24"/>
          <w:szCs w:val="24"/>
        </w:rPr>
        <w:t xml:space="preserve">  When considering the prescribed minimum sentencing regimes such as those embodied in the Criminal Law Amendment Act, courts are bound to give effect to them. It is correct that Section 12(1)(e) of the Constitution, 1996 requires me to avoid imposing a disproportionate sentence, and I may depart from the minimum sentencing norms if the sentence I intend to impose is disproportionate.</w:t>
      </w:r>
      <w:r w:rsidR="002359A6" w:rsidRPr="002359A6">
        <w:rPr>
          <w:rFonts w:ascii="Arial" w:eastAsia="Times New Roman" w:hAnsi="Arial" w:cs="Arial"/>
          <w:color w:val="000000" w:themeColor="text1"/>
          <w:kern w:val="28"/>
          <w:sz w:val="24"/>
          <w:szCs w:val="24"/>
          <w:vertAlign w:val="superscript"/>
        </w:rPr>
        <w:footnoteReference w:id="21"/>
      </w:r>
      <w:r w:rsidR="002359A6" w:rsidRPr="002359A6">
        <w:rPr>
          <w:rFonts w:ascii="Arial" w:eastAsia="Times New Roman" w:hAnsi="Arial" w:cs="Arial"/>
          <w:color w:val="000000" w:themeColor="text1"/>
          <w:kern w:val="28"/>
          <w:sz w:val="24"/>
          <w:szCs w:val="24"/>
        </w:rPr>
        <w:t xml:space="preserve">  Considering the facts of the case, under the circumstances, I am not empowered to subvert the regime applicable to this case. </w:t>
      </w:r>
    </w:p>
    <w:p w14:paraId="3569D2BD" w14:textId="77777777" w:rsidR="00442CC1" w:rsidRPr="002359A6" w:rsidRDefault="00442CC1" w:rsidP="007365D2">
      <w:pPr>
        <w:spacing w:line="360" w:lineRule="auto"/>
        <w:ind w:left="540" w:hanging="682"/>
        <w:jc w:val="both"/>
        <w:rPr>
          <w:rFonts w:ascii="Arial" w:eastAsia="Times New Roman" w:hAnsi="Arial" w:cs="Arial"/>
          <w:color w:val="000000" w:themeColor="text1"/>
          <w:kern w:val="28"/>
          <w:sz w:val="24"/>
          <w:szCs w:val="24"/>
        </w:rPr>
      </w:pPr>
    </w:p>
    <w:p w14:paraId="37C6645E" w14:textId="77777777" w:rsidR="002359A6" w:rsidRPr="00442CC1" w:rsidRDefault="002359A6" w:rsidP="007365D2">
      <w:pPr>
        <w:spacing w:line="360" w:lineRule="auto"/>
        <w:ind w:left="540" w:hanging="540"/>
        <w:jc w:val="both"/>
        <w:rPr>
          <w:rFonts w:ascii="Arial" w:eastAsia="Times New Roman" w:hAnsi="Arial" w:cs="Arial"/>
          <w:b/>
          <w:i/>
          <w:color w:val="000000" w:themeColor="text1"/>
          <w:kern w:val="28"/>
          <w:sz w:val="24"/>
          <w:szCs w:val="24"/>
        </w:rPr>
      </w:pPr>
      <w:r w:rsidRPr="00442CC1">
        <w:rPr>
          <w:rFonts w:ascii="Arial" w:eastAsia="Times New Roman" w:hAnsi="Arial" w:cs="Arial"/>
          <w:b/>
          <w:i/>
          <w:color w:val="000000" w:themeColor="text1"/>
          <w:kern w:val="28"/>
          <w:sz w:val="24"/>
          <w:szCs w:val="24"/>
        </w:rPr>
        <w:t>First Offender</w:t>
      </w:r>
    </w:p>
    <w:p w14:paraId="51053D78" w14:textId="77777777" w:rsidR="002359A6" w:rsidRPr="002359A6" w:rsidRDefault="004A657A" w:rsidP="007365D2">
      <w:pPr>
        <w:spacing w:line="360" w:lineRule="auto"/>
        <w:ind w:left="540" w:hanging="682"/>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 xml:space="preserve">[23]   </w:t>
      </w:r>
      <w:r w:rsidR="002359A6" w:rsidRPr="002359A6">
        <w:rPr>
          <w:rFonts w:ascii="Arial" w:eastAsia="Times New Roman" w:hAnsi="Arial" w:cs="Arial"/>
          <w:color w:val="000000" w:themeColor="text1"/>
          <w:kern w:val="28"/>
          <w:sz w:val="24"/>
          <w:szCs w:val="24"/>
        </w:rPr>
        <w:t xml:space="preserve">Counsel for the accused submitted that the accused is a first offender and this must be considered as a substantial and compelling factor.  Counsel for the State contended the accused is not a first offender. In 2020 he was convicted of contravening section 65(2)(a) of Act 93 of 1996, where he drove a vehicle on a public road while concentration of alcohol in his blood is not less than 0,05 </w:t>
      </w:r>
      <w:proofErr w:type="gramStart"/>
      <w:r w:rsidR="002359A6" w:rsidRPr="002359A6">
        <w:rPr>
          <w:rFonts w:ascii="Arial" w:eastAsia="Times New Roman" w:hAnsi="Arial" w:cs="Arial"/>
          <w:color w:val="000000" w:themeColor="text1"/>
          <w:kern w:val="28"/>
          <w:sz w:val="24"/>
          <w:szCs w:val="24"/>
        </w:rPr>
        <w:t>gram</w:t>
      </w:r>
      <w:proofErr w:type="gramEnd"/>
      <w:r w:rsidR="002359A6" w:rsidRPr="002359A6">
        <w:rPr>
          <w:rFonts w:ascii="Arial" w:eastAsia="Times New Roman" w:hAnsi="Arial" w:cs="Arial"/>
          <w:color w:val="000000" w:themeColor="text1"/>
          <w:kern w:val="28"/>
          <w:sz w:val="24"/>
          <w:szCs w:val="24"/>
        </w:rPr>
        <w:t xml:space="preserve"> per 100ml on the 12</w:t>
      </w:r>
      <w:r w:rsidR="002359A6" w:rsidRPr="002359A6">
        <w:rPr>
          <w:rFonts w:ascii="Arial" w:eastAsia="Times New Roman" w:hAnsi="Arial" w:cs="Arial"/>
          <w:color w:val="000000" w:themeColor="text1"/>
          <w:kern w:val="28"/>
          <w:sz w:val="24"/>
          <w:szCs w:val="24"/>
          <w:vertAlign w:val="superscript"/>
        </w:rPr>
        <w:t>th</w:t>
      </w:r>
      <w:r w:rsidR="002359A6" w:rsidRPr="002359A6">
        <w:rPr>
          <w:rFonts w:ascii="Arial" w:eastAsia="Times New Roman" w:hAnsi="Arial" w:cs="Arial"/>
          <w:color w:val="000000" w:themeColor="text1"/>
          <w:kern w:val="28"/>
          <w:sz w:val="24"/>
          <w:szCs w:val="24"/>
        </w:rPr>
        <w:t xml:space="preserve"> of September 2017 and he was also convicted of two counts of contravening section 4(1)(a) of Act 12 of 2004, the Prevention and Combating of Corrupt Activities Act, which involved corruption with officers.  </w:t>
      </w:r>
    </w:p>
    <w:p w14:paraId="5113FDD5" w14:textId="77777777" w:rsidR="00442CC1" w:rsidRDefault="00442CC1" w:rsidP="007365D2">
      <w:pPr>
        <w:spacing w:line="360" w:lineRule="auto"/>
        <w:ind w:left="567" w:hanging="709"/>
        <w:jc w:val="both"/>
        <w:rPr>
          <w:rFonts w:ascii="Arial" w:eastAsia="Times New Roman" w:hAnsi="Arial" w:cs="Arial"/>
          <w:color w:val="000000" w:themeColor="text1"/>
          <w:kern w:val="28"/>
          <w:sz w:val="24"/>
          <w:szCs w:val="24"/>
        </w:rPr>
      </w:pPr>
    </w:p>
    <w:p w14:paraId="06FDBB09" w14:textId="77777777" w:rsidR="002359A6" w:rsidRPr="002359A6" w:rsidRDefault="004A657A" w:rsidP="007365D2">
      <w:pPr>
        <w:spacing w:line="360" w:lineRule="auto"/>
        <w:ind w:left="567" w:hanging="709"/>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[24]   I</w:t>
      </w:r>
      <w:r w:rsidR="002359A6" w:rsidRPr="002359A6">
        <w:rPr>
          <w:rFonts w:ascii="Arial" w:eastAsia="Times New Roman" w:hAnsi="Arial" w:cs="Arial"/>
          <w:color w:val="000000" w:themeColor="text1"/>
          <w:kern w:val="28"/>
          <w:sz w:val="24"/>
          <w:szCs w:val="24"/>
        </w:rPr>
        <w:t xml:space="preserve"> find that the accused before does have previous convictions. For the purposes of the charges he has been convicted of he has no previous convictions and I will treat him as a first offender. What is disconcerting </w:t>
      </w:r>
      <w:proofErr w:type="gramStart"/>
      <w:r w:rsidR="002359A6" w:rsidRPr="002359A6">
        <w:rPr>
          <w:rFonts w:ascii="Arial" w:eastAsia="Times New Roman" w:hAnsi="Arial" w:cs="Arial"/>
          <w:color w:val="000000" w:themeColor="text1"/>
          <w:kern w:val="28"/>
          <w:sz w:val="24"/>
          <w:szCs w:val="24"/>
        </w:rPr>
        <w:t>is</w:t>
      </w:r>
      <w:proofErr w:type="gramEnd"/>
      <w:r w:rsidR="002359A6" w:rsidRPr="002359A6">
        <w:rPr>
          <w:rFonts w:ascii="Arial" w:eastAsia="Times New Roman" w:hAnsi="Arial" w:cs="Arial"/>
          <w:color w:val="000000" w:themeColor="text1"/>
          <w:kern w:val="28"/>
          <w:sz w:val="24"/>
          <w:szCs w:val="24"/>
        </w:rPr>
        <w:t xml:space="preserve"> whilst he was on bail for the rape of Ms [NFM], he raped Ms [KM]. This is indicative of the fact that he has a total disregard for the law.  Although the accused’s previous conviction is not related it cannot be ignored. Both the previous convictions clearly </w:t>
      </w:r>
      <w:proofErr w:type="gramStart"/>
      <w:r w:rsidR="002359A6" w:rsidRPr="002359A6">
        <w:rPr>
          <w:rFonts w:ascii="Arial" w:eastAsia="Times New Roman" w:hAnsi="Arial" w:cs="Arial"/>
          <w:color w:val="000000" w:themeColor="text1"/>
          <w:kern w:val="28"/>
          <w:sz w:val="24"/>
          <w:szCs w:val="24"/>
        </w:rPr>
        <w:t>illustrates</w:t>
      </w:r>
      <w:proofErr w:type="gramEnd"/>
      <w:r w:rsidR="002359A6" w:rsidRPr="002359A6">
        <w:rPr>
          <w:rFonts w:ascii="Arial" w:eastAsia="Times New Roman" w:hAnsi="Arial" w:cs="Arial"/>
          <w:color w:val="000000" w:themeColor="text1"/>
          <w:kern w:val="28"/>
          <w:sz w:val="24"/>
          <w:szCs w:val="24"/>
        </w:rPr>
        <w:t xml:space="preserve"> that </w:t>
      </w:r>
      <w:r w:rsidR="002359A6" w:rsidRPr="002359A6">
        <w:rPr>
          <w:rFonts w:ascii="Arial" w:eastAsia="Times New Roman" w:hAnsi="Arial" w:cs="Arial"/>
          <w:color w:val="000000" w:themeColor="text1"/>
          <w:kern w:val="28"/>
          <w:sz w:val="24"/>
          <w:szCs w:val="24"/>
        </w:rPr>
        <w:lastRenderedPageBreak/>
        <w:t>the accused has a propensity to commit crimes. Even if the previous convictions were remote in nature from the current case, it remained relevant to the accused’s sentencing because it showed that he has not been deterred by his previous encounters with the law.</w:t>
      </w:r>
      <w:r w:rsidR="002359A6" w:rsidRPr="002359A6">
        <w:rPr>
          <w:rFonts w:ascii="Arial" w:eastAsia="Times New Roman" w:hAnsi="Arial" w:cs="Arial"/>
          <w:color w:val="000000" w:themeColor="text1"/>
          <w:kern w:val="28"/>
          <w:sz w:val="24"/>
          <w:szCs w:val="24"/>
          <w:vertAlign w:val="superscript"/>
        </w:rPr>
        <w:footnoteReference w:id="22"/>
      </w:r>
      <w:r w:rsidR="002359A6" w:rsidRPr="002359A6">
        <w:rPr>
          <w:rFonts w:ascii="Arial" w:eastAsia="Times New Roman" w:hAnsi="Arial" w:cs="Arial"/>
          <w:color w:val="000000" w:themeColor="text1"/>
          <w:kern w:val="28"/>
          <w:sz w:val="24"/>
          <w:szCs w:val="24"/>
        </w:rPr>
        <w:t xml:space="preserve">  In </w:t>
      </w:r>
      <w:bookmarkStart w:id="5" w:name="_Hlk157677828"/>
      <w:r w:rsidR="002359A6" w:rsidRPr="002359A6">
        <w:rPr>
          <w:rFonts w:ascii="Arial" w:eastAsia="Times New Roman" w:hAnsi="Arial" w:cs="Arial"/>
          <w:i/>
          <w:color w:val="000000" w:themeColor="text1"/>
          <w:kern w:val="28"/>
          <w:sz w:val="24"/>
          <w:szCs w:val="24"/>
        </w:rPr>
        <w:t>S v Muller</w:t>
      </w:r>
      <w:bookmarkEnd w:id="5"/>
      <w:r w:rsidR="002359A6" w:rsidRPr="002359A6">
        <w:rPr>
          <w:rFonts w:ascii="Arial" w:eastAsia="Times New Roman" w:hAnsi="Arial" w:cs="Arial"/>
          <w:i/>
          <w:color w:val="000000" w:themeColor="text1"/>
          <w:kern w:val="28"/>
          <w:sz w:val="24"/>
          <w:szCs w:val="24"/>
          <w:vertAlign w:val="superscript"/>
        </w:rPr>
        <w:footnoteReference w:id="23"/>
      </w:r>
      <w:r w:rsidR="002359A6" w:rsidRPr="002359A6">
        <w:rPr>
          <w:rFonts w:ascii="Arial" w:eastAsia="Times New Roman" w:hAnsi="Arial" w:cs="Arial"/>
          <w:i/>
          <w:color w:val="000000" w:themeColor="text1"/>
          <w:kern w:val="28"/>
          <w:sz w:val="24"/>
          <w:szCs w:val="24"/>
        </w:rPr>
        <w:t xml:space="preserve"> </w:t>
      </w:r>
      <w:r w:rsidR="002359A6" w:rsidRPr="002359A6">
        <w:rPr>
          <w:rFonts w:ascii="Arial" w:eastAsia="Times New Roman" w:hAnsi="Arial" w:cs="Arial"/>
          <w:color w:val="000000" w:themeColor="text1"/>
          <w:kern w:val="28"/>
          <w:sz w:val="24"/>
          <w:szCs w:val="24"/>
        </w:rPr>
        <w:t xml:space="preserve"> the court stated that:</w:t>
      </w:r>
    </w:p>
    <w:p w14:paraId="4EFCF5E6" w14:textId="77777777" w:rsidR="002359A6" w:rsidRPr="002359A6" w:rsidRDefault="002359A6" w:rsidP="007365D2">
      <w:pPr>
        <w:spacing w:line="360" w:lineRule="auto"/>
        <w:ind w:left="567"/>
        <w:jc w:val="both"/>
        <w:rPr>
          <w:rFonts w:ascii="Arial" w:eastAsia="Times New Roman" w:hAnsi="Arial" w:cs="Arial"/>
          <w:color w:val="000000" w:themeColor="text1"/>
          <w:kern w:val="28"/>
          <w:sz w:val="20"/>
          <w:szCs w:val="20"/>
        </w:rPr>
      </w:pPr>
      <w:r w:rsidRPr="002359A6">
        <w:rPr>
          <w:rFonts w:ascii="Arial" w:eastAsia="Times New Roman" w:hAnsi="Arial" w:cs="Arial"/>
          <w:color w:val="000000" w:themeColor="text1"/>
          <w:kern w:val="28"/>
          <w:sz w:val="20"/>
          <w:szCs w:val="20"/>
        </w:rPr>
        <w:t>“I take account that this accused has no previous convictions and that he is a man in his fifties. However, I must also consider that there is no authority for the proposition that the previous record of an accused convicted of offences in Part 1 of schedule 2 constitutes, in and of itself, a substantial and compelling circumstance. At most it would be one of the considerations considered for exploring the possibility that, in conjunction with other factors, it may persuade the sentencing court to make such a finding.”</w:t>
      </w:r>
    </w:p>
    <w:p w14:paraId="59726A25" w14:textId="77777777" w:rsidR="0096667C" w:rsidRDefault="00D909BE" w:rsidP="00975FD1">
      <w:pPr>
        <w:tabs>
          <w:tab w:val="left" w:pos="3000"/>
          <w:tab w:val="left" w:pos="4395"/>
        </w:tabs>
        <w:spacing w:after="0" w:line="360" w:lineRule="auto"/>
        <w:ind w:left="567" w:hanging="709"/>
        <w:jc w:val="both"/>
        <w:rPr>
          <w:rFonts w:ascii="Arial" w:eastAsia="Times New Roman" w:hAnsi="Arial" w:cs="Arial"/>
          <w:iCs/>
          <w:kern w:val="28"/>
          <w:sz w:val="24"/>
          <w:szCs w:val="24"/>
        </w:rPr>
      </w:pPr>
      <w:r>
        <w:rPr>
          <w:rFonts w:ascii="Arial" w:eastAsia="Times New Roman" w:hAnsi="Arial" w:cs="Arial"/>
          <w:iCs/>
          <w:kern w:val="28"/>
          <w:sz w:val="24"/>
          <w:szCs w:val="24"/>
        </w:rPr>
        <w:t xml:space="preserve">[25]  </w:t>
      </w:r>
      <w:r w:rsidR="00975FD1">
        <w:rPr>
          <w:rFonts w:ascii="Arial" w:eastAsia="Times New Roman" w:hAnsi="Arial" w:cs="Arial"/>
          <w:iCs/>
          <w:kern w:val="28"/>
          <w:sz w:val="24"/>
          <w:szCs w:val="24"/>
        </w:rPr>
        <w:t xml:space="preserve">  </w:t>
      </w:r>
      <w:r>
        <w:rPr>
          <w:rFonts w:ascii="Arial" w:eastAsia="Times New Roman" w:hAnsi="Arial" w:cs="Arial"/>
          <w:iCs/>
          <w:kern w:val="28"/>
          <w:sz w:val="24"/>
          <w:szCs w:val="24"/>
        </w:rPr>
        <w:t xml:space="preserve"> I have taken consideration of the submissions and I agree with the State that this cannot be in itself a substantial and compelling </w:t>
      </w:r>
      <w:r w:rsidR="0096667C">
        <w:rPr>
          <w:rFonts w:ascii="Arial" w:eastAsia="Times New Roman" w:hAnsi="Arial" w:cs="Arial"/>
          <w:iCs/>
          <w:kern w:val="28"/>
          <w:sz w:val="24"/>
          <w:szCs w:val="24"/>
        </w:rPr>
        <w:t xml:space="preserve">circumstance when life imprisonment is </w:t>
      </w:r>
      <w:r>
        <w:rPr>
          <w:rFonts w:ascii="Arial" w:eastAsia="Times New Roman" w:hAnsi="Arial" w:cs="Arial"/>
          <w:iCs/>
          <w:kern w:val="28"/>
          <w:sz w:val="24"/>
          <w:szCs w:val="24"/>
        </w:rPr>
        <w:t>imposed</w:t>
      </w:r>
      <w:r w:rsidR="0096667C">
        <w:rPr>
          <w:rFonts w:ascii="Arial" w:eastAsia="Times New Roman" w:hAnsi="Arial" w:cs="Arial"/>
          <w:iCs/>
          <w:kern w:val="28"/>
          <w:sz w:val="24"/>
          <w:szCs w:val="24"/>
        </w:rPr>
        <w:t>.</w:t>
      </w:r>
    </w:p>
    <w:p w14:paraId="155EF55F" w14:textId="77777777" w:rsidR="00442CC1" w:rsidRDefault="00442CC1" w:rsidP="007365D2">
      <w:pPr>
        <w:tabs>
          <w:tab w:val="left" w:pos="3000"/>
          <w:tab w:val="left" w:pos="4395"/>
        </w:tabs>
        <w:spacing w:after="0" w:line="360" w:lineRule="auto"/>
        <w:ind w:left="709" w:hanging="709"/>
        <w:jc w:val="both"/>
        <w:rPr>
          <w:rFonts w:ascii="Arial" w:eastAsia="Times New Roman" w:hAnsi="Arial" w:cs="Arial"/>
          <w:iCs/>
          <w:kern w:val="28"/>
          <w:sz w:val="24"/>
          <w:szCs w:val="24"/>
        </w:rPr>
      </w:pPr>
    </w:p>
    <w:p w14:paraId="76F7EE83" w14:textId="77777777" w:rsidR="004A657A" w:rsidRPr="00D909BE" w:rsidRDefault="00D909BE" w:rsidP="007365D2">
      <w:pPr>
        <w:tabs>
          <w:tab w:val="left" w:pos="3000"/>
          <w:tab w:val="left" w:pos="4395"/>
        </w:tabs>
        <w:spacing w:after="0" w:line="360" w:lineRule="auto"/>
        <w:ind w:left="709" w:hanging="709"/>
        <w:jc w:val="both"/>
        <w:rPr>
          <w:rFonts w:ascii="Arial" w:eastAsia="Times New Roman" w:hAnsi="Arial" w:cs="Arial"/>
          <w:iCs/>
          <w:kern w:val="28"/>
          <w:sz w:val="24"/>
          <w:szCs w:val="24"/>
        </w:rPr>
      </w:pPr>
      <w:r>
        <w:rPr>
          <w:rFonts w:ascii="Arial" w:eastAsia="Times New Roman" w:hAnsi="Arial" w:cs="Arial"/>
          <w:iCs/>
          <w:kern w:val="28"/>
          <w:sz w:val="24"/>
          <w:szCs w:val="24"/>
        </w:rPr>
        <w:t xml:space="preserve"> </w:t>
      </w:r>
      <w:r>
        <w:rPr>
          <w:rFonts w:ascii="Arial" w:eastAsia="Times New Roman" w:hAnsi="Arial" w:cs="Arial"/>
          <w:iCs/>
          <w:kern w:val="28"/>
          <w:sz w:val="24"/>
          <w:szCs w:val="24"/>
        </w:rPr>
        <w:tab/>
      </w:r>
    </w:p>
    <w:p w14:paraId="20860FDA" w14:textId="77777777" w:rsidR="00F31DDA" w:rsidRPr="00442CC1" w:rsidRDefault="00F31DDA" w:rsidP="007365D2">
      <w:pPr>
        <w:tabs>
          <w:tab w:val="left" w:pos="3000"/>
          <w:tab w:val="left" w:pos="4395"/>
        </w:tabs>
        <w:spacing w:after="0" w:line="360" w:lineRule="auto"/>
        <w:ind w:left="709" w:hanging="709"/>
        <w:jc w:val="both"/>
        <w:rPr>
          <w:rFonts w:ascii="Arial" w:eastAsia="Times New Roman" w:hAnsi="Arial" w:cs="Arial"/>
          <w:b/>
          <w:i/>
          <w:iCs/>
          <w:kern w:val="28"/>
          <w:sz w:val="24"/>
          <w:szCs w:val="24"/>
        </w:rPr>
      </w:pPr>
      <w:r w:rsidRPr="00442CC1">
        <w:rPr>
          <w:rFonts w:ascii="Arial" w:eastAsia="Times New Roman" w:hAnsi="Arial" w:cs="Arial"/>
          <w:b/>
          <w:i/>
          <w:iCs/>
          <w:kern w:val="28"/>
          <w:sz w:val="24"/>
          <w:szCs w:val="24"/>
        </w:rPr>
        <w:t xml:space="preserve">The </w:t>
      </w:r>
      <w:r w:rsidR="00A03A69" w:rsidRPr="00442CC1">
        <w:rPr>
          <w:rFonts w:ascii="Arial" w:eastAsia="Times New Roman" w:hAnsi="Arial" w:cs="Arial"/>
          <w:b/>
          <w:i/>
          <w:iCs/>
          <w:kern w:val="28"/>
          <w:sz w:val="24"/>
          <w:szCs w:val="24"/>
        </w:rPr>
        <w:t>specific facts of each count.</w:t>
      </w:r>
      <w:r w:rsidRPr="00442CC1">
        <w:rPr>
          <w:rFonts w:ascii="Arial" w:eastAsia="Times New Roman" w:hAnsi="Arial" w:cs="Arial"/>
          <w:b/>
          <w:i/>
          <w:iCs/>
          <w:kern w:val="28"/>
          <w:sz w:val="24"/>
          <w:szCs w:val="24"/>
        </w:rPr>
        <w:t xml:space="preserve"> </w:t>
      </w:r>
    </w:p>
    <w:p w14:paraId="521AE633" w14:textId="77777777" w:rsidR="00F31DDA" w:rsidRDefault="00F31DDA" w:rsidP="007365D2">
      <w:pPr>
        <w:tabs>
          <w:tab w:val="left" w:pos="3000"/>
          <w:tab w:val="left" w:pos="4395"/>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 xml:space="preserve"> </w:t>
      </w:r>
    </w:p>
    <w:p w14:paraId="6CFE21B8" w14:textId="77777777" w:rsidR="00F31DDA" w:rsidRDefault="004A657A" w:rsidP="007365D2">
      <w:pPr>
        <w:spacing w:line="360" w:lineRule="auto"/>
        <w:ind w:left="540" w:hanging="540"/>
        <w:jc w:val="both"/>
        <w:rPr>
          <w:rFonts w:ascii="Arial" w:hAnsi="Arial" w:cs="Arial"/>
          <w:sz w:val="24"/>
          <w:szCs w:val="24"/>
          <w:lang w:val="en-GB"/>
        </w:rPr>
      </w:pPr>
      <w:r>
        <w:rPr>
          <w:rFonts w:ascii="Arial" w:hAnsi="Arial" w:cs="Arial"/>
          <w:sz w:val="24"/>
          <w:szCs w:val="24"/>
          <w:lang w:val="en-GB"/>
        </w:rPr>
        <w:t>[2</w:t>
      </w:r>
      <w:r w:rsidR="0096667C">
        <w:rPr>
          <w:rFonts w:ascii="Arial" w:hAnsi="Arial" w:cs="Arial"/>
          <w:sz w:val="24"/>
          <w:szCs w:val="24"/>
          <w:lang w:val="en-GB"/>
        </w:rPr>
        <w:t>6</w:t>
      </w:r>
      <w:r w:rsidR="00F31DDA">
        <w:rPr>
          <w:rFonts w:ascii="Arial" w:hAnsi="Arial" w:cs="Arial"/>
          <w:sz w:val="24"/>
          <w:szCs w:val="24"/>
          <w:lang w:val="en-GB"/>
        </w:rPr>
        <w:t>]</w:t>
      </w:r>
      <w:r w:rsidR="00F31DDA">
        <w:rPr>
          <w:rFonts w:ascii="Arial" w:hAnsi="Arial" w:cs="Arial"/>
          <w:sz w:val="24"/>
          <w:szCs w:val="24"/>
          <w:lang w:val="en-GB"/>
        </w:rPr>
        <w:tab/>
      </w:r>
      <w:r w:rsidR="00A03A69">
        <w:rPr>
          <w:rFonts w:ascii="Arial" w:hAnsi="Arial" w:cs="Arial"/>
          <w:sz w:val="24"/>
          <w:szCs w:val="24"/>
          <w:lang w:val="en-GB"/>
        </w:rPr>
        <w:t xml:space="preserve">There were no submissions by accused counsel on the specific factor I was referred to the facts in the trial procedure. </w:t>
      </w:r>
      <w:r w:rsidR="00F31DDA">
        <w:rPr>
          <w:rFonts w:ascii="Arial" w:hAnsi="Arial" w:cs="Arial"/>
          <w:sz w:val="24"/>
          <w:szCs w:val="24"/>
          <w:lang w:val="en-GB"/>
        </w:rPr>
        <w:t>The State presented the evidence of two social workers</w:t>
      </w:r>
      <w:r w:rsidR="00A03A69">
        <w:rPr>
          <w:rFonts w:ascii="Arial" w:hAnsi="Arial" w:cs="Arial"/>
          <w:sz w:val="24"/>
          <w:szCs w:val="24"/>
          <w:lang w:val="en-GB"/>
        </w:rPr>
        <w:t xml:space="preserve">, </w:t>
      </w:r>
      <w:r w:rsidR="000C55EF">
        <w:rPr>
          <w:rFonts w:ascii="Arial" w:hAnsi="Arial" w:cs="Arial"/>
          <w:sz w:val="24"/>
          <w:szCs w:val="24"/>
          <w:lang w:val="en-GB"/>
        </w:rPr>
        <w:t xml:space="preserve">Ms M. </w:t>
      </w:r>
      <w:proofErr w:type="spellStart"/>
      <w:r w:rsidR="000C55EF">
        <w:rPr>
          <w:rFonts w:ascii="Arial" w:hAnsi="Arial" w:cs="Arial"/>
          <w:sz w:val="24"/>
          <w:szCs w:val="24"/>
          <w:lang w:val="en-GB"/>
        </w:rPr>
        <w:t>Tiro</w:t>
      </w:r>
      <w:proofErr w:type="spellEnd"/>
      <w:r w:rsidR="000C55EF">
        <w:rPr>
          <w:rFonts w:ascii="Arial" w:hAnsi="Arial" w:cs="Arial"/>
          <w:sz w:val="24"/>
          <w:szCs w:val="24"/>
          <w:lang w:val="en-GB"/>
        </w:rPr>
        <w:t xml:space="preserve"> and Ms D </w:t>
      </w:r>
      <w:proofErr w:type="spellStart"/>
      <w:r w:rsidR="000C55EF">
        <w:rPr>
          <w:rFonts w:ascii="Arial" w:hAnsi="Arial" w:cs="Arial"/>
          <w:sz w:val="24"/>
          <w:szCs w:val="24"/>
          <w:lang w:val="en-GB"/>
        </w:rPr>
        <w:t>Mhlarhi</w:t>
      </w:r>
      <w:proofErr w:type="spellEnd"/>
      <w:r w:rsidR="000C55EF">
        <w:rPr>
          <w:rFonts w:ascii="Arial" w:hAnsi="Arial" w:cs="Arial"/>
          <w:sz w:val="24"/>
          <w:szCs w:val="24"/>
          <w:lang w:val="en-GB"/>
        </w:rPr>
        <w:t>,</w:t>
      </w:r>
      <w:r w:rsidR="00F31DDA">
        <w:rPr>
          <w:rFonts w:ascii="Arial" w:hAnsi="Arial" w:cs="Arial"/>
          <w:sz w:val="24"/>
          <w:szCs w:val="24"/>
          <w:lang w:val="en-GB"/>
        </w:rPr>
        <w:t xml:space="preserve"> as well as victim impact reports in respect of all four complainants. The reports provided the court with the description of the emotional, and psychological harm suffered by each of the four victims, the physical injuries or capacity, financial or property loss resulting from the crime and other changes in lifestyle resulting from the crime. These victim impact statements play a particularly important role in rape cases and assists the courts in arriving in a just and fair sentence when considering all the factors. </w:t>
      </w:r>
    </w:p>
    <w:p w14:paraId="6C607EF6" w14:textId="77777777" w:rsidR="00F31DDA" w:rsidRDefault="00A03A69" w:rsidP="007365D2">
      <w:pPr>
        <w:tabs>
          <w:tab w:val="left" w:pos="3000"/>
          <w:tab w:val="left" w:pos="4395"/>
        </w:tabs>
        <w:spacing w:after="0" w:line="360" w:lineRule="auto"/>
        <w:ind w:left="540" w:hanging="540"/>
        <w:jc w:val="both"/>
        <w:rPr>
          <w:rFonts w:ascii="Arial" w:eastAsia="Times New Roman" w:hAnsi="Arial" w:cs="Arial"/>
          <w:color w:val="000000" w:themeColor="text1"/>
          <w:kern w:val="28"/>
          <w:sz w:val="24"/>
          <w:szCs w:val="24"/>
        </w:rPr>
      </w:pPr>
      <w:r>
        <w:rPr>
          <w:rFonts w:ascii="Arial" w:eastAsia="Times New Roman" w:hAnsi="Arial" w:cs="Arial"/>
          <w:kern w:val="28"/>
          <w:sz w:val="24"/>
          <w:szCs w:val="24"/>
        </w:rPr>
        <w:t>[</w:t>
      </w:r>
      <w:r w:rsidR="00B81E76">
        <w:rPr>
          <w:rFonts w:ascii="Arial" w:eastAsia="Times New Roman" w:hAnsi="Arial" w:cs="Arial"/>
          <w:kern w:val="28"/>
          <w:sz w:val="24"/>
          <w:szCs w:val="24"/>
        </w:rPr>
        <w:t>2</w:t>
      </w:r>
      <w:r w:rsidR="0096667C">
        <w:rPr>
          <w:rFonts w:ascii="Arial" w:eastAsia="Times New Roman" w:hAnsi="Arial" w:cs="Arial"/>
          <w:kern w:val="28"/>
          <w:sz w:val="24"/>
          <w:szCs w:val="24"/>
        </w:rPr>
        <w:t>7</w:t>
      </w:r>
      <w:r>
        <w:rPr>
          <w:rFonts w:ascii="Arial" w:eastAsia="Times New Roman" w:hAnsi="Arial" w:cs="Arial"/>
          <w:kern w:val="28"/>
          <w:sz w:val="24"/>
          <w:szCs w:val="24"/>
        </w:rPr>
        <w:t>]</w:t>
      </w:r>
      <w:r>
        <w:rPr>
          <w:rFonts w:ascii="Arial" w:eastAsia="Times New Roman" w:hAnsi="Arial" w:cs="Arial"/>
          <w:kern w:val="28"/>
          <w:sz w:val="24"/>
          <w:szCs w:val="24"/>
        </w:rPr>
        <w:tab/>
      </w:r>
      <w:r w:rsidR="00F31DDA">
        <w:rPr>
          <w:rFonts w:ascii="Arial" w:eastAsia="Times New Roman" w:hAnsi="Arial" w:cs="Arial"/>
          <w:color w:val="000000" w:themeColor="text1"/>
          <w:kern w:val="28"/>
          <w:sz w:val="24"/>
          <w:szCs w:val="24"/>
        </w:rPr>
        <w:t xml:space="preserve">Ms </w:t>
      </w:r>
      <w:r w:rsidR="00B81E76">
        <w:rPr>
          <w:rFonts w:ascii="Arial" w:eastAsia="Times New Roman" w:hAnsi="Arial" w:cs="Arial"/>
          <w:color w:val="000000" w:themeColor="text1"/>
          <w:kern w:val="28"/>
          <w:sz w:val="24"/>
          <w:szCs w:val="24"/>
        </w:rPr>
        <w:t xml:space="preserve">T </w:t>
      </w:r>
      <w:r w:rsidR="00F31DDA">
        <w:rPr>
          <w:rFonts w:ascii="Arial" w:eastAsia="Times New Roman" w:hAnsi="Arial" w:cs="Arial"/>
          <w:color w:val="000000" w:themeColor="text1"/>
          <w:kern w:val="28"/>
          <w:sz w:val="24"/>
          <w:szCs w:val="24"/>
        </w:rPr>
        <w:t>[</w:t>
      </w:r>
      <w:r w:rsidR="00B81E76">
        <w:rPr>
          <w:rFonts w:ascii="Arial" w:eastAsia="Times New Roman" w:hAnsi="Arial" w:cs="Arial"/>
          <w:color w:val="000000" w:themeColor="text1"/>
          <w:kern w:val="28"/>
          <w:sz w:val="24"/>
          <w:szCs w:val="24"/>
        </w:rPr>
        <w:t>….], the first complainant</w:t>
      </w:r>
      <w:r w:rsidR="00F31DDA">
        <w:rPr>
          <w:rFonts w:ascii="Arial" w:eastAsia="Times New Roman" w:hAnsi="Arial" w:cs="Arial"/>
          <w:color w:val="000000" w:themeColor="text1"/>
          <w:kern w:val="28"/>
          <w:sz w:val="24"/>
          <w:szCs w:val="24"/>
        </w:rPr>
        <w:t xml:space="preserve"> was depressed and admitted into </w:t>
      </w:r>
      <w:proofErr w:type="spellStart"/>
      <w:r w:rsidR="00F31DDA">
        <w:rPr>
          <w:rFonts w:ascii="Arial" w:eastAsia="Times New Roman" w:hAnsi="Arial" w:cs="Arial"/>
          <w:color w:val="000000" w:themeColor="text1"/>
          <w:kern w:val="28"/>
          <w:sz w:val="24"/>
          <w:szCs w:val="24"/>
        </w:rPr>
        <w:t>Thusong</w:t>
      </w:r>
      <w:proofErr w:type="spellEnd"/>
      <w:r w:rsidR="00F31DDA">
        <w:rPr>
          <w:rFonts w:ascii="Arial" w:eastAsia="Times New Roman" w:hAnsi="Arial" w:cs="Arial"/>
          <w:color w:val="000000" w:themeColor="text1"/>
          <w:kern w:val="28"/>
          <w:sz w:val="24"/>
          <w:szCs w:val="24"/>
        </w:rPr>
        <w:t xml:space="preserve"> Clinic from 2017 until 2020 as a psychiatric patient, where she received counselling and medication. As a result of the rape, she started smoking cigarettes and drinking alcohol excessively to cope with what happened. She however managed to return to moderate consumption of alcohol. She isolated from all her friends and </w:t>
      </w:r>
      <w:r w:rsidR="00F31DDA">
        <w:rPr>
          <w:rFonts w:ascii="Arial" w:eastAsia="Times New Roman" w:hAnsi="Arial" w:cs="Arial"/>
          <w:color w:val="000000" w:themeColor="text1"/>
          <w:kern w:val="28"/>
          <w:sz w:val="24"/>
          <w:szCs w:val="24"/>
        </w:rPr>
        <w:lastRenderedPageBreak/>
        <w:t xml:space="preserve">her social life had changed. She was friends with the accused wife and this ruined their friendship. As a result of the crime she suffered from anxiety, was experiencing nightmares and her self-esteem was also affected. She was angry, spent a lot of time crying and her emotions were out of control because the incident was always playing through her mind. She experienced distress and was embarrassed after this crime.  The physical impact suffered was that when she fought with the accused, she sustained a minor injury to her head. She was on her menstrual cycle and was bleeding through her vagina, but the </w:t>
      </w:r>
      <w:r w:rsidR="000C55EF">
        <w:rPr>
          <w:rFonts w:ascii="Arial" w:eastAsia="Times New Roman" w:hAnsi="Arial" w:cs="Arial"/>
          <w:color w:val="000000" w:themeColor="text1"/>
          <w:kern w:val="28"/>
          <w:sz w:val="24"/>
          <w:szCs w:val="24"/>
        </w:rPr>
        <w:t>a</w:t>
      </w:r>
      <w:r w:rsidR="00F31DDA">
        <w:rPr>
          <w:rFonts w:ascii="Arial" w:eastAsia="Times New Roman" w:hAnsi="Arial" w:cs="Arial"/>
          <w:color w:val="000000" w:themeColor="text1"/>
          <w:kern w:val="28"/>
          <w:sz w:val="24"/>
          <w:szCs w:val="24"/>
        </w:rPr>
        <w:t xml:space="preserve">ccused continued to rape her. She suffered bodily harm and had to receive medical treatment. She indicated that she experienced body pains for a long time afterwards. She experienced difficulty in being intimate with her partner again because she repelled physical contact and this resulted in the relationship being terminated.  She expressed the view that the accused should be incarcerated for years in prison for the crime he committed. </w:t>
      </w:r>
    </w:p>
    <w:p w14:paraId="4CF38B98" w14:textId="77777777" w:rsidR="000C55EF" w:rsidRDefault="000C55EF" w:rsidP="007365D2">
      <w:pPr>
        <w:tabs>
          <w:tab w:val="left" w:pos="3000"/>
          <w:tab w:val="left" w:pos="4395"/>
        </w:tabs>
        <w:spacing w:after="0" w:line="360" w:lineRule="auto"/>
        <w:ind w:left="540" w:hanging="540"/>
        <w:jc w:val="both"/>
        <w:rPr>
          <w:rFonts w:ascii="Arial" w:eastAsia="Times New Roman" w:hAnsi="Arial" w:cs="Arial"/>
          <w:color w:val="000000" w:themeColor="text1"/>
          <w:kern w:val="28"/>
          <w:sz w:val="24"/>
          <w:szCs w:val="24"/>
        </w:rPr>
      </w:pPr>
    </w:p>
    <w:p w14:paraId="363F132C" w14:textId="77777777" w:rsidR="00F31DDA" w:rsidRDefault="00F31DDA" w:rsidP="007365D2">
      <w:pPr>
        <w:spacing w:before="240" w:after="240" w:line="360" w:lineRule="auto"/>
        <w:ind w:left="567" w:hanging="567"/>
        <w:jc w:val="both"/>
        <w:outlineLvl w:val="0"/>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w:t>
      </w:r>
      <w:r w:rsidR="00B81E76">
        <w:rPr>
          <w:rFonts w:ascii="Arial" w:eastAsia="Times New Roman" w:hAnsi="Arial" w:cs="Arial"/>
          <w:color w:val="000000" w:themeColor="text1"/>
          <w:kern w:val="28"/>
          <w:sz w:val="24"/>
          <w:szCs w:val="24"/>
        </w:rPr>
        <w:t>2</w:t>
      </w:r>
      <w:r w:rsidR="0096667C">
        <w:rPr>
          <w:rFonts w:ascii="Arial" w:eastAsia="Times New Roman" w:hAnsi="Arial" w:cs="Arial"/>
          <w:color w:val="000000" w:themeColor="text1"/>
          <w:kern w:val="28"/>
          <w:sz w:val="24"/>
          <w:szCs w:val="24"/>
        </w:rPr>
        <w:t>8</w:t>
      </w:r>
      <w:r>
        <w:rPr>
          <w:rFonts w:ascii="Arial" w:eastAsia="Times New Roman" w:hAnsi="Arial" w:cs="Arial"/>
          <w:color w:val="000000" w:themeColor="text1"/>
          <w:kern w:val="28"/>
          <w:sz w:val="24"/>
          <w:szCs w:val="24"/>
        </w:rPr>
        <w:t>]</w:t>
      </w:r>
      <w:r>
        <w:rPr>
          <w:rFonts w:ascii="Arial" w:eastAsia="Times New Roman" w:hAnsi="Arial" w:cs="Arial"/>
          <w:color w:val="000000" w:themeColor="text1"/>
          <w:kern w:val="28"/>
          <w:sz w:val="24"/>
          <w:szCs w:val="24"/>
        </w:rPr>
        <w:tab/>
        <w:t>With regard to Ms</w:t>
      </w:r>
      <w:r w:rsidR="00B81E76">
        <w:rPr>
          <w:rFonts w:ascii="Arial" w:eastAsia="Times New Roman" w:hAnsi="Arial" w:cs="Arial"/>
          <w:color w:val="000000" w:themeColor="text1"/>
          <w:kern w:val="28"/>
          <w:sz w:val="24"/>
          <w:szCs w:val="24"/>
        </w:rPr>
        <w:t xml:space="preserve"> TM</w:t>
      </w:r>
      <w:r>
        <w:rPr>
          <w:rFonts w:ascii="Arial" w:eastAsia="Times New Roman" w:hAnsi="Arial" w:cs="Arial"/>
          <w:color w:val="000000" w:themeColor="text1"/>
          <w:kern w:val="28"/>
          <w:sz w:val="24"/>
          <w:szCs w:val="24"/>
        </w:rPr>
        <w:t xml:space="preserve"> [</w:t>
      </w:r>
      <w:r w:rsidR="00B81E76">
        <w:rPr>
          <w:rFonts w:ascii="Arial" w:eastAsia="Times New Roman" w:hAnsi="Arial" w:cs="Arial"/>
          <w:color w:val="000000" w:themeColor="text1"/>
          <w:kern w:val="28"/>
          <w:sz w:val="24"/>
          <w:szCs w:val="24"/>
        </w:rPr>
        <w:t>….</w:t>
      </w:r>
      <w:r>
        <w:rPr>
          <w:rFonts w:ascii="Arial" w:eastAsia="Times New Roman" w:hAnsi="Arial" w:cs="Arial"/>
          <w:color w:val="000000" w:themeColor="text1"/>
          <w:kern w:val="28"/>
          <w:sz w:val="24"/>
          <w:szCs w:val="24"/>
        </w:rPr>
        <w:t xml:space="preserve">], who was 25 years old at the time of the incident, she contended the incident changed how she interacted with people. She attempted suicide after the incident and an ambulance was summoned to take her to hospital, she isolated herself from family and friends. Every time a stranger asked for her number the memories of the incident resurfaced. Her perception of men changed and she was getting to know the accused with a view of starting a relationship with him. She returned to Mpumalanga as she did not feel safe in Gauteng where she came to seek employment. She is still unemployed and depends on others for financial support. Here emotional and psychological state was significantly harmed during the crime.  She cried and expressed the view never to speak about what happened to her again. She regretted going out, she was anxious and fearful. She indicated she will never forget how the accused slapped her at the beginning of the violent act, he was hostile and threatened her with a gun. She required mental health services at the hospital which helped her to cope.  She too, like Ms [TD] was in the intimacy vs isolation stage of psychosocial development where she was exploring personal relationships. </w:t>
      </w:r>
    </w:p>
    <w:p w14:paraId="2CCF475E" w14:textId="77777777" w:rsidR="00F31DDA" w:rsidRDefault="00F31DDA" w:rsidP="007365D2">
      <w:pPr>
        <w:spacing w:before="240" w:after="240" w:line="360" w:lineRule="auto"/>
        <w:ind w:left="567" w:hanging="567"/>
        <w:jc w:val="both"/>
        <w:outlineLvl w:val="0"/>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lastRenderedPageBreak/>
        <w:t>[</w:t>
      </w:r>
      <w:r w:rsidR="00B81E76">
        <w:rPr>
          <w:rFonts w:ascii="Arial" w:eastAsia="Times New Roman" w:hAnsi="Arial" w:cs="Arial"/>
          <w:color w:val="000000" w:themeColor="text1"/>
          <w:kern w:val="28"/>
          <w:sz w:val="24"/>
          <w:szCs w:val="24"/>
        </w:rPr>
        <w:t>2</w:t>
      </w:r>
      <w:r w:rsidR="0096667C">
        <w:rPr>
          <w:rFonts w:ascii="Arial" w:eastAsia="Times New Roman" w:hAnsi="Arial" w:cs="Arial"/>
          <w:color w:val="000000" w:themeColor="text1"/>
          <w:kern w:val="28"/>
          <w:sz w:val="24"/>
          <w:szCs w:val="24"/>
        </w:rPr>
        <w:t>9</w:t>
      </w:r>
      <w:r>
        <w:rPr>
          <w:rFonts w:ascii="Arial" w:eastAsia="Times New Roman" w:hAnsi="Arial" w:cs="Arial"/>
          <w:color w:val="000000" w:themeColor="text1"/>
          <w:kern w:val="28"/>
          <w:sz w:val="24"/>
          <w:szCs w:val="24"/>
        </w:rPr>
        <w:t>]</w:t>
      </w:r>
      <w:r>
        <w:rPr>
          <w:rFonts w:ascii="Arial" w:eastAsia="Times New Roman" w:hAnsi="Arial" w:cs="Arial"/>
          <w:color w:val="000000" w:themeColor="text1"/>
          <w:kern w:val="28"/>
          <w:sz w:val="24"/>
          <w:szCs w:val="24"/>
        </w:rPr>
        <w:tab/>
        <w:t xml:space="preserve">As a victim of violent crime, she was subjected to a trauma and feared for her life. According to Campbell 2006, rape is one of the most severe of all traumas, causing multiple long term, negative outcomes such as post traumatic disorder, depression, substance abuse, suicidality and health problems. The fact that the victim attempted suicide after the incident, shows the psychological effects of rape on the victim. Campbell (2006) advocates victims of rape go through feelings of powerlessness, shame and guilt. The trauma of rape extends beyond the actual </w:t>
      </w:r>
      <w:proofErr w:type="gramStart"/>
      <w:r>
        <w:rPr>
          <w:rFonts w:ascii="Arial" w:eastAsia="Times New Roman" w:hAnsi="Arial" w:cs="Arial"/>
          <w:color w:val="000000" w:themeColor="text1"/>
          <w:kern w:val="28"/>
          <w:sz w:val="24"/>
          <w:szCs w:val="24"/>
        </w:rPr>
        <w:t>assault,</w:t>
      </w:r>
      <w:proofErr w:type="gramEnd"/>
      <w:r>
        <w:rPr>
          <w:rFonts w:ascii="Arial" w:eastAsia="Times New Roman" w:hAnsi="Arial" w:cs="Arial"/>
          <w:color w:val="000000" w:themeColor="text1"/>
          <w:kern w:val="28"/>
          <w:sz w:val="24"/>
          <w:szCs w:val="24"/>
        </w:rPr>
        <w:t xml:space="preserve"> it also includes the stigma associated with rape. The victim indicated that she felt secondary trauma during the rape examination when evidence was being collected, and she feels it every time when she has to explain what happened.   </w:t>
      </w:r>
    </w:p>
    <w:p w14:paraId="26F1A675" w14:textId="77777777" w:rsidR="00F31DDA" w:rsidRDefault="00F31DDA" w:rsidP="007365D2">
      <w:pPr>
        <w:spacing w:before="240" w:after="240" w:line="360" w:lineRule="auto"/>
        <w:ind w:left="567" w:hanging="567"/>
        <w:jc w:val="both"/>
        <w:outlineLvl w:val="0"/>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w:t>
      </w:r>
      <w:r w:rsidR="0096667C">
        <w:rPr>
          <w:rFonts w:ascii="Arial" w:eastAsia="Times New Roman" w:hAnsi="Arial" w:cs="Arial"/>
          <w:color w:val="000000" w:themeColor="text1"/>
          <w:kern w:val="28"/>
          <w:sz w:val="24"/>
          <w:szCs w:val="24"/>
        </w:rPr>
        <w:t>30</w:t>
      </w:r>
      <w:r>
        <w:rPr>
          <w:rFonts w:ascii="Arial" w:eastAsia="Times New Roman" w:hAnsi="Arial" w:cs="Arial"/>
          <w:color w:val="000000" w:themeColor="text1"/>
          <w:kern w:val="28"/>
          <w:sz w:val="24"/>
          <w:szCs w:val="24"/>
        </w:rPr>
        <w:t>]</w:t>
      </w:r>
      <w:r>
        <w:rPr>
          <w:rFonts w:ascii="Arial" w:eastAsia="Times New Roman" w:hAnsi="Arial" w:cs="Arial"/>
          <w:color w:val="000000" w:themeColor="text1"/>
          <w:kern w:val="28"/>
          <w:sz w:val="24"/>
          <w:szCs w:val="24"/>
        </w:rPr>
        <w:tab/>
        <w:t xml:space="preserve">Ms Dorcas </w:t>
      </w:r>
      <w:proofErr w:type="spellStart"/>
      <w:r>
        <w:rPr>
          <w:rFonts w:ascii="Arial" w:eastAsia="Times New Roman" w:hAnsi="Arial" w:cs="Arial"/>
          <w:color w:val="000000" w:themeColor="text1"/>
          <w:kern w:val="28"/>
          <w:sz w:val="24"/>
          <w:szCs w:val="24"/>
        </w:rPr>
        <w:t>Mhlarhi</w:t>
      </w:r>
      <w:proofErr w:type="spellEnd"/>
      <w:r>
        <w:rPr>
          <w:rFonts w:ascii="Arial" w:eastAsia="Times New Roman" w:hAnsi="Arial" w:cs="Arial"/>
          <w:color w:val="000000" w:themeColor="text1"/>
          <w:kern w:val="28"/>
          <w:sz w:val="24"/>
          <w:szCs w:val="24"/>
        </w:rPr>
        <w:t xml:space="preserve">, a social worker, testified and provided </w:t>
      </w:r>
      <w:proofErr w:type="spellStart"/>
      <w:r>
        <w:rPr>
          <w:rFonts w:ascii="Arial" w:eastAsia="Times New Roman" w:hAnsi="Arial" w:cs="Arial"/>
          <w:color w:val="000000" w:themeColor="text1"/>
          <w:kern w:val="28"/>
          <w:sz w:val="24"/>
          <w:szCs w:val="24"/>
        </w:rPr>
        <w:t>probational</w:t>
      </w:r>
      <w:proofErr w:type="spellEnd"/>
      <w:r>
        <w:rPr>
          <w:rFonts w:ascii="Arial" w:eastAsia="Times New Roman" w:hAnsi="Arial" w:cs="Arial"/>
          <w:color w:val="000000" w:themeColor="text1"/>
          <w:kern w:val="28"/>
          <w:sz w:val="24"/>
          <w:szCs w:val="24"/>
        </w:rPr>
        <w:t xml:space="preserve"> officers reports in respect of both Ms </w:t>
      </w:r>
      <w:r w:rsidR="00B81E76">
        <w:rPr>
          <w:rFonts w:ascii="Arial" w:eastAsia="Times New Roman" w:hAnsi="Arial" w:cs="Arial"/>
          <w:color w:val="000000" w:themeColor="text1"/>
          <w:kern w:val="28"/>
          <w:sz w:val="24"/>
          <w:szCs w:val="24"/>
        </w:rPr>
        <w:t xml:space="preserve">K </w:t>
      </w:r>
      <w:r>
        <w:rPr>
          <w:rFonts w:ascii="Arial" w:eastAsia="Times New Roman" w:hAnsi="Arial" w:cs="Arial"/>
          <w:color w:val="000000" w:themeColor="text1"/>
          <w:kern w:val="28"/>
          <w:sz w:val="24"/>
          <w:szCs w:val="24"/>
        </w:rPr>
        <w:t>[</w:t>
      </w:r>
      <w:r w:rsidR="00B81E76">
        <w:rPr>
          <w:rFonts w:ascii="Arial" w:eastAsia="Times New Roman" w:hAnsi="Arial" w:cs="Arial"/>
          <w:color w:val="000000" w:themeColor="text1"/>
          <w:kern w:val="28"/>
          <w:sz w:val="24"/>
          <w:szCs w:val="24"/>
        </w:rPr>
        <w:t>..</w:t>
      </w:r>
      <w:r>
        <w:rPr>
          <w:rFonts w:ascii="Arial" w:eastAsia="Times New Roman" w:hAnsi="Arial" w:cs="Arial"/>
          <w:color w:val="000000" w:themeColor="text1"/>
          <w:kern w:val="28"/>
          <w:sz w:val="24"/>
          <w:szCs w:val="24"/>
        </w:rPr>
        <w:t>]</w:t>
      </w:r>
      <w:r w:rsidR="00B81E76">
        <w:rPr>
          <w:rFonts w:ascii="Arial" w:eastAsia="Times New Roman" w:hAnsi="Arial" w:cs="Arial"/>
          <w:color w:val="000000" w:themeColor="text1"/>
          <w:kern w:val="28"/>
          <w:sz w:val="24"/>
          <w:szCs w:val="24"/>
        </w:rPr>
        <w:t>, the fourth complainant</w:t>
      </w:r>
      <w:r>
        <w:rPr>
          <w:rFonts w:ascii="Arial" w:eastAsia="Times New Roman" w:hAnsi="Arial" w:cs="Arial"/>
          <w:color w:val="000000" w:themeColor="text1"/>
          <w:kern w:val="28"/>
          <w:sz w:val="24"/>
          <w:szCs w:val="24"/>
        </w:rPr>
        <w:t xml:space="preserve"> and Ms</w:t>
      </w:r>
      <w:r w:rsidR="00B81E76">
        <w:rPr>
          <w:rFonts w:ascii="Arial" w:eastAsia="Times New Roman" w:hAnsi="Arial" w:cs="Arial"/>
          <w:color w:val="000000" w:themeColor="text1"/>
          <w:kern w:val="28"/>
          <w:sz w:val="24"/>
          <w:szCs w:val="24"/>
        </w:rPr>
        <w:t xml:space="preserve"> F</w:t>
      </w:r>
      <w:r>
        <w:rPr>
          <w:rFonts w:ascii="Arial" w:eastAsia="Times New Roman" w:hAnsi="Arial" w:cs="Arial"/>
          <w:color w:val="000000" w:themeColor="text1"/>
          <w:kern w:val="28"/>
          <w:sz w:val="24"/>
          <w:szCs w:val="24"/>
        </w:rPr>
        <w:t xml:space="preserve"> [</w:t>
      </w:r>
      <w:r w:rsidR="00B81E76">
        <w:rPr>
          <w:rFonts w:ascii="Arial" w:eastAsia="Times New Roman" w:hAnsi="Arial" w:cs="Arial"/>
          <w:color w:val="000000" w:themeColor="text1"/>
          <w:kern w:val="28"/>
          <w:sz w:val="24"/>
          <w:szCs w:val="24"/>
        </w:rPr>
        <w:t>….</w:t>
      </w:r>
      <w:r>
        <w:rPr>
          <w:rFonts w:ascii="Arial" w:eastAsia="Times New Roman" w:hAnsi="Arial" w:cs="Arial"/>
          <w:color w:val="000000" w:themeColor="text1"/>
          <w:kern w:val="28"/>
          <w:sz w:val="24"/>
          <w:szCs w:val="24"/>
        </w:rPr>
        <w:t>]</w:t>
      </w:r>
      <w:r w:rsidR="00B81E76">
        <w:rPr>
          <w:rFonts w:ascii="Arial" w:eastAsia="Times New Roman" w:hAnsi="Arial" w:cs="Arial"/>
          <w:color w:val="000000" w:themeColor="text1"/>
          <w:kern w:val="28"/>
          <w:sz w:val="24"/>
          <w:szCs w:val="24"/>
        </w:rPr>
        <w:t>, the third complainant,</w:t>
      </w:r>
      <w:r>
        <w:rPr>
          <w:rFonts w:ascii="Arial" w:eastAsia="Times New Roman" w:hAnsi="Arial" w:cs="Arial"/>
          <w:color w:val="000000" w:themeColor="text1"/>
          <w:kern w:val="28"/>
          <w:sz w:val="24"/>
          <w:szCs w:val="24"/>
        </w:rPr>
        <w:t xml:space="preserve"> relating to the impact the crime had on these victims. </w:t>
      </w:r>
    </w:p>
    <w:p w14:paraId="1F8BB105" w14:textId="77777777" w:rsidR="00B81E76" w:rsidRDefault="00F31DDA" w:rsidP="00975FD1">
      <w:pPr>
        <w:spacing w:before="240" w:after="240" w:line="360" w:lineRule="auto"/>
        <w:ind w:left="567" w:hanging="567"/>
        <w:jc w:val="both"/>
        <w:outlineLvl w:val="0"/>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w:t>
      </w:r>
      <w:r w:rsidR="00B81E76">
        <w:rPr>
          <w:rFonts w:ascii="Arial" w:eastAsia="Times New Roman" w:hAnsi="Arial" w:cs="Arial"/>
          <w:color w:val="000000" w:themeColor="text1"/>
          <w:kern w:val="28"/>
          <w:sz w:val="24"/>
          <w:szCs w:val="24"/>
        </w:rPr>
        <w:t>3</w:t>
      </w:r>
      <w:r w:rsidR="0096667C">
        <w:rPr>
          <w:rFonts w:ascii="Arial" w:eastAsia="Times New Roman" w:hAnsi="Arial" w:cs="Arial"/>
          <w:color w:val="000000" w:themeColor="text1"/>
          <w:kern w:val="28"/>
          <w:sz w:val="24"/>
          <w:szCs w:val="24"/>
        </w:rPr>
        <w:t>1</w:t>
      </w:r>
      <w:r>
        <w:rPr>
          <w:rFonts w:ascii="Arial" w:eastAsia="Times New Roman" w:hAnsi="Arial" w:cs="Arial"/>
          <w:color w:val="000000" w:themeColor="text1"/>
          <w:kern w:val="28"/>
          <w:sz w:val="24"/>
          <w:szCs w:val="24"/>
        </w:rPr>
        <w:t>]</w:t>
      </w:r>
      <w:r>
        <w:rPr>
          <w:rFonts w:ascii="Arial" w:eastAsia="Times New Roman" w:hAnsi="Arial" w:cs="Arial"/>
          <w:color w:val="000000" w:themeColor="text1"/>
          <w:kern w:val="28"/>
          <w:sz w:val="24"/>
          <w:szCs w:val="24"/>
        </w:rPr>
        <w:tab/>
        <w:t>According to her testimony, Ms</w:t>
      </w:r>
      <w:r w:rsidR="00B81E76">
        <w:rPr>
          <w:rFonts w:ascii="Arial" w:eastAsia="Times New Roman" w:hAnsi="Arial" w:cs="Arial"/>
          <w:color w:val="000000" w:themeColor="text1"/>
          <w:kern w:val="28"/>
          <w:sz w:val="24"/>
          <w:szCs w:val="24"/>
        </w:rPr>
        <w:t xml:space="preserve"> K</w:t>
      </w:r>
      <w:r>
        <w:rPr>
          <w:rFonts w:ascii="Arial" w:eastAsia="Times New Roman" w:hAnsi="Arial" w:cs="Arial"/>
          <w:color w:val="000000" w:themeColor="text1"/>
          <w:kern w:val="28"/>
          <w:sz w:val="24"/>
          <w:szCs w:val="24"/>
        </w:rPr>
        <w:t xml:space="preserve"> [</w:t>
      </w:r>
      <w:r w:rsidR="00B81E76">
        <w:rPr>
          <w:rFonts w:ascii="Arial" w:eastAsia="Times New Roman" w:hAnsi="Arial" w:cs="Arial"/>
          <w:color w:val="000000" w:themeColor="text1"/>
          <w:kern w:val="28"/>
          <w:sz w:val="24"/>
          <w:szCs w:val="24"/>
        </w:rPr>
        <w:t>…</w:t>
      </w:r>
      <w:r>
        <w:rPr>
          <w:rFonts w:ascii="Arial" w:eastAsia="Times New Roman" w:hAnsi="Arial" w:cs="Arial"/>
          <w:color w:val="000000" w:themeColor="text1"/>
          <w:kern w:val="28"/>
          <w:sz w:val="24"/>
          <w:szCs w:val="24"/>
        </w:rPr>
        <w:t xml:space="preserve">] was affected emotionally and psychologically in that she was manipulated by the accused who made her believe that she could trust him. He pretended that he wanted a relationship with her. After being raped she does not trust men easily. Since the rape she finds herself overthinking and over </w:t>
      </w:r>
      <w:r w:rsidR="000C55EF">
        <w:rPr>
          <w:rFonts w:ascii="Arial" w:eastAsia="Times New Roman" w:hAnsi="Arial" w:cs="Arial"/>
          <w:color w:val="000000" w:themeColor="text1"/>
          <w:kern w:val="28"/>
          <w:sz w:val="24"/>
          <w:szCs w:val="24"/>
        </w:rPr>
        <w:t>analysing</w:t>
      </w:r>
      <w:r>
        <w:rPr>
          <w:rFonts w:ascii="Arial" w:eastAsia="Times New Roman" w:hAnsi="Arial" w:cs="Arial"/>
          <w:color w:val="000000" w:themeColor="text1"/>
          <w:kern w:val="28"/>
          <w:sz w:val="24"/>
          <w:szCs w:val="24"/>
        </w:rPr>
        <w:t xml:space="preserve"> her actions and behaviour when she first met the </w:t>
      </w:r>
      <w:r w:rsidR="00B81E76">
        <w:rPr>
          <w:rFonts w:ascii="Arial" w:eastAsia="Times New Roman" w:hAnsi="Arial" w:cs="Arial"/>
          <w:color w:val="000000" w:themeColor="text1"/>
          <w:kern w:val="28"/>
          <w:sz w:val="24"/>
          <w:szCs w:val="24"/>
        </w:rPr>
        <w:t>a</w:t>
      </w:r>
      <w:r>
        <w:rPr>
          <w:rFonts w:ascii="Arial" w:eastAsia="Times New Roman" w:hAnsi="Arial" w:cs="Arial"/>
          <w:color w:val="000000" w:themeColor="text1"/>
          <w:kern w:val="28"/>
          <w:sz w:val="24"/>
          <w:szCs w:val="24"/>
        </w:rPr>
        <w:t>ccused. She is scared and refuses to walk on the streets alone. According to her the impact of the crime resulted in the victim spending five months being locked inside the house as she was fearful. She started consuming alcohol heavily after she was raped, and was concerned that she was becoming dependent on alcohol.  She further reported that she neglected her self-care, and she was not bothered about her personal hygiene. She experiences problems with sleep and has sleepless nights as she is afraid that someone will break into her room and rape her again. She struggled to inform her former boyfriend about being raped. She was fearful that he would not understand and that he would judge her. When she eventually disclosed to him, what had happened, he broke up with her as she predicted, this made the victim feel bad. It was uncomfortable to have sex with her current boyfriend, and she had flashbacks about her rape. Sexual intercourse reminded her of the rape incident.  Accordingly, post-</w:t>
      </w:r>
      <w:r>
        <w:rPr>
          <w:rFonts w:ascii="Arial" w:eastAsia="Times New Roman" w:hAnsi="Arial" w:cs="Arial"/>
          <w:color w:val="000000" w:themeColor="text1"/>
          <w:kern w:val="28"/>
          <w:sz w:val="24"/>
          <w:szCs w:val="24"/>
        </w:rPr>
        <w:lastRenderedPageBreak/>
        <w:t xml:space="preserve">traumatic stress disorder is a mental health condition that causes a variety of troubling symptoms in the aftermath of a traumatic event such as events like sexual assault. According to the witness, a news 24 article, dated 15 May 2021, </w:t>
      </w:r>
      <w:proofErr w:type="spellStart"/>
      <w:r>
        <w:rPr>
          <w:rFonts w:ascii="Arial" w:eastAsia="Times New Roman" w:hAnsi="Arial" w:cs="Arial"/>
          <w:color w:val="000000" w:themeColor="text1"/>
          <w:kern w:val="28"/>
          <w:sz w:val="24"/>
          <w:szCs w:val="24"/>
        </w:rPr>
        <w:t>Kagiso</w:t>
      </w:r>
      <w:proofErr w:type="spellEnd"/>
      <w:r>
        <w:rPr>
          <w:rFonts w:ascii="Arial" w:eastAsia="Times New Roman" w:hAnsi="Arial" w:cs="Arial"/>
          <w:color w:val="000000" w:themeColor="text1"/>
          <w:kern w:val="28"/>
          <w:sz w:val="24"/>
          <w:szCs w:val="24"/>
        </w:rPr>
        <w:t xml:space="preserve"> Police Station was one of nine, amongst the 30 police stations in the country where incidents of rape were reported. This proved that the victim did not stand a chance against the snares of the accused who drove around the community of </w:t>
      </w:r>
      <w:proofErr w:type="spellStart"/>
      <w:r>
        <w:rPr>
          <w:rFonts w:ascii="Arial" w:eastAsia="Times New Roman" w:hAnsi="Arial" w:cs="Arial"/>
          <w:color w:val="000000" w:themeColor="text1"/>
          <w:kern w:val="28"/>
          <w:sz w:val="24"/>
          <w:szCs w:val="24"/>
        </w:rPr>
        <w:t>Kagiso</w:t>
      </w:r>
      <w:proofErr w:type="spellEnd"/>
      <w:r>
        <w:rPr>
          <w:rFonts w:ascii="Arial" w:eastAsia="Times New Roman" w:hAnsi="Arial" w:cs="Arial"/>
          <w:color w:val="000000" w:themeColor="text1"/>
          <w:kern w:val="28"/>
          <w:sz w:val="24"/>
          <w:szCs w:val="24"/>
        </w:rPr>
        <w:t xml:space="preserve"> hunting for victims. The victim is abusing alcohol to mask her pain. She alluded that some survivors may go to great lengths to avoid potentially dangerous situations and may turn to unhealthy and risky behaviour like substance abuse and self-harm in an effort to cope with intense unpleasant emotions that come from being </w:t>
      </w:r>
      <w:r w:rsidR="0096667C">
        <w:rPr>
          <w:rFonts w:ascii="Arial" w:eastAsia="Times New Roman" w:hAnsi="Arial" w:cs="Arial"/>
          <w:color w:val="000000" w:themeColor="text1"/>
          <w:kern w:val="28"/>
          <w:sz w:val="24"/>
          <w:szCs w:val="24"/>
        </w:rPr>
        <w:t>raped</w:t>
      </w:r>
      <w:r>
        <w:rPr>
          <w:rFonts w:ascii="Arial" w:eastAsia="Times New Roman" w:hAnsi="Arial" w:cs="Arial"/>
          <w:color w:val="000000" w:themeColor="text1"/>
          <w:kern w:val="28"/>
          <w:sz w:val="24"/>
          <w:szCs w:val="24"/>
        </w:rPr>
        <w:t xml:space="preserve">.  This may help for short period of time; however, it does not erase what the accused put the victim through. Instead the continuous alcohol abuse may lead to further challenges such as alcohol addiction, hypertension, liver failure, foetus alcohol syndrome while drinking when pregnant and other problems. According to her, sexual assault can lead to the onset symptoms such as avoidance, flashbacks and changes in thought. </w:t>
      </w:r>
    </w:p>
    <w:p w14:paraId="4D12D07A" w14:textId="77777777" w:rsidR="00F31DDA" w:rsidRDefault="00F31DDA" w:rsidP="007365D2">
      <w:pPr>
        <w:spacing w:before="240" w:after="240" w:line="360" w:lineRule="auto"/>
        <w:ind w:left="567" w:hanging="567"/>
        <w:jc w:val="both"/>
        <w:outlineLvl w:val="0"/>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[3</w:t>
      </w:r>
      <w:r w:rsidR="0096667C">
        <w:rPr>
          <w:rFonts w:ascii="Arial" w:eastAsia="Times New Roman" w:hAnsi="Arial" w:cs="Arial"/>
          <w:color w:val="000000" w:themeColor="text1"/>
          <w:kern w:val="28"/>
          <w:sz w:val="24"/>
          <w:szCs w:val="24"/>
        </w:rPr>
        <w:t>2</w:t>
      </w:r>
      <w:r>
        <w:rPr>
          <w:rFonts w:ascii="Arial" w:eastAsia="Times New Roman" w:hAnsi="Arial" w:cs="Arial"/>
          <w:color w:val="000000" w:themeColor="text1"/>
          <w:kern w:val="28"/>
          <w:sz w:val="24"/>
          <w:szCs w:val="24"/>
        </w:rPr>
        <w:t>]</w:t>
      </w:r>
      <w:r>
        <w:rPr>
          <w:rFonts w:ascii="Arial" w:eastAsia="Times New Roman" w:hAnsi="Arial" w:cs="Arial"/>
          <w:color w:val="000000" w:themeColor="text1"/>
          <w:kern w:val="28"/>
          <w:sz w:val="24"/>
          <w:szCs w:val="24"/>
        </w:rPr>
        <w:tab/>
        <w:t>Regarding Ms</w:t>
      </w:r>
      <w:r w:rsidR="00B81E76">
        <w:rPr>
          <w:rFonts w:ascii="Arial" w:eastAsia="Times New Roman" w:hAnsi="Arial" w:cs="Arial"/>
          <w:color w:val="000000" w:themeColor="text1"/>
          <w:kern w:val="28"/>
          <w:sz w:val="24"/>
          <w:szCs w:val="24"/>
        </w:rPr>
        <w:t xml:space="preserve"> F</w:t>
      </w:r>
      <w:r>
        <w:rPr>
          <w:rFonts w:ascii="Arial" w:eastAsia="Times New Roman" w:hAnsi="Arial" w:cs="Arial"/>
          <w:color w:val="000000" w:themeColor="text1"/>
          <w:kern w:val="28"/>
          <w:sz w:val="24"/>
          <w:szCs w:val="24"/>
        </w:rPr>
        <w:t xml:space="preserve"> [</w:t>
      </w:r>
      <w:r w:rsidR="00B81E76">
        <w:rPr>
          <w:rFonts w:ascii="Arial" w:eastAsia="Times New Roman" w:hAnsi="Arial" w:cs="Arial"/>
          <w:color w:val="000000" w:themeColor="text1"/>
          <w:kern w:val="28"/>
          <w:sz w:val="24"/>
          <w:szCs w:val="24"/>
        </w:rPr>
        <w:t>….</w:t>
      </w:r>
      <w:r>
        <w:rPr>
          <w:rFonts w:ascii="Arial" w:eastAsia="Times New Roman" w:hAnsi="Arial" w:cs="Arial"/>
          <w:color w:val="000000" w:themeColor="text1"/>
          <w:kern w:val="28"/>
          <w:sz w:val="24"/>
          <w:szCs w:val="24"/>
        </w:rPr>
        <w:t xml:space="preserve">], she testified, she was affected emotionally and psychologically in that after the rape she was overcome with fear and distraught. She blamed herself for trusting the accused and allowing herself to get inside his car. She did not suspect that the </w:t>
      </w:r>
      <w:r w:rsidR="0048281F">
        <w:rPr>
          <w:rFonts w:ascii="Arial" w:eastAsia="Times New Roman" w:hAnsi="Arial" w:cs="Arial"/>
          <w:color w:val="000000" w:themeColor="text1"/>
          <w:kern w:val="28"/>
          <w:sz w:val="24"/>
          <w:szCs w:val="24"/>
        </w:rPr>
        <w:t>a</w:t>
      </w:r>
      <w:r>
        <w:rPr>
          <w:rFonts w:ascii="Arial" w:eastAsia="Times New Roman" w:hAnsi="Arial" w:cs="Arial"/>
          <w:color w:val="000000" w:themeColor="text1"/>
          <w:kern w:val="28"/>
          <w:sz w:val="24"/>
          <w:szCs w:val="24"/>
        </w:rPr>
        <w:t xml:space="preserve">ccused had any intention of raping her. According to the victim, the </w:t>
      </w:r>
      <w:r w:rsidR="0048281F">
        <w:rPr>
          <w:rFonts w:ascii="Arial" w:eastAsia="Times New Roman" w:hAnsi="Arial" w:cs="Arial"/>
          <w:color w:val="000000" w:themeColor="text1"/>
          <w:kern w:val="28"/>
          <w:sz w:val="24"/>
          <w:szCs w:val="24"/>
        </w:rPr>
        <w:t>a</w:t>
      </w:r>
      <w:r>
        <w:rPr>
          <w:rFonts w:ascii="Arial" w:eastAsia="Times New Roman" w:hAnsi="Arial" w:cs="Arial"/>
          <w:color w:val="000000" w:themeColor="text1"/>
          <w:kern w:val="28"/>
          <w:sz w:val="24"/>
          <w:szCs w:val="24"/>
        </w:rPr>
        <w:t xml:space="preserve">ccused is a cruel and vicious man who preys on innocent victims. He pretended to be helpful and friendly whilst his intentions were evil.  She believed that the </w:t>
      </w:r>
      <w:r w:rsidR="0048281F">
        <w:rPr>
          <w:rFonts w:ascii="Arial" w:eastAsia="Times New Roman" w:hAnsi="Arial" w:cs="Arial"/>
          <w:color w:val="000000" w:themeColor="text1"/>
          <w:kern w:val="28"/>
          <w:sz w:val="24"/>
          <w:szCs w:val="24"/>
        </w:rPr>
        <w:t>a</w:t>
      </w:r>
      <w:r>
        <w:rPr>
          <w:rFonts w:ascii="Arial" w:eastAsia="Times New Roman" w:hAnsi="Arial" w:cs="Arial"/>
          <w:color w:val="000000" w:themeColor="text1"/>
          <w:kern w:val="28"/>
          <w:sz w:val="24"/>
          <w:szCs w:val="24"/>
        </w:rPr>
        <w:t xml:space="preserve">ccused deliberately removed her from her familiar surroundings and people who knew her. He was protecting himself from being recognised and identified by the community. He forced himself on the victim and he was okay raping her. The victim reported that she had to play along with the accused’s sickening assertion that they were in a relationship for her safety. She is disgusted how the </w:t>
      </w:r>
      <w:r w:rsidR="0048281F">
        <w:rPr>
          <w:rFonts w:ascii="Arial" w:eastAsia="Times New Roman" w:hAnsi="Arial" w:cs="Arial"/>
          <w:color w:val="000000" w:themeColor="text1"/>
          <w:kern w:val="28"/>
          <w:sz w:val="24"/>
          <w:szCs w:val="24"/>
        </w:rPr>
        <w:t>a</w:t>
      </w:r>
      <w:r>
        <w:rPr>
          <w:rFonts w:ascii="Arial" w:eastAsia="Times New Roman" w:hAnsi="Arial" w:cs="Arial"/>
          <w:color w:val="000000" w:themeColor="text1"/>
          <w:kern w:val="28"/>
          <w:sz w:val="24"/>
          <w:szCs w:val="24"/>
        </w:rPr>
        <w:t>ccused normalised his actions and believed that the two were in a relationship. He forced himself on the victim and he was okay raping her, despite her protests and efforts to fight him off. This behaviour made the victim question himself and what she may have done differently to avoid the situation.</w:t>
      </w:r>
    </w:p>
    <w:p w14:paraId="65D4B2FB" w14:textId="77777777" w:rsidR="00F31DDA" w:rsidRDefault="00387A5B" w:rsidP="007365D2">
      <w:pPr>
        <w:spacing w:before="240" w:after="240" w:line="360" w:lineRule="auto"/>
        <w:ind w:left="540" w:hanging="540"/>
        <w:jc w:val="both"/>
        <w:outlineLvl w:val="0"/>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lastRenderedPageBreak/>
        <w:t>[3</w:t>
      </w:r>
      <w:r w:rsidR="0096667C">
        <w:rPr>
          <w:rFonts w:ascii="Arial" w:eastAsia="Times New Roman" w:hAnsi="Arial" w:cs="Arial"/>
          <w:color w:val="000000" w:themeColor="text1"/>
          <w:kern w:val="28"/>
          <w:sz w:val="24"/>
          <w:szCs w:val="24"/>
        </w:rPr>
        <w:t>3</w:t>
      </w:r>
      <w:r>
        <w:rPr>
          <w:rFonts w:ascii="Arial" w:eastAsia="Times New Roman" w:hAnsi="Arial" w:cs="Arial"/>
          <w:color w:val="000000" w:themeColor="text1"/>
          <w:kern w:val="28"/>
          <w:sz w:val="24"/>
          <w:szCs w:val="24"/>
        </w:rPr>
        <w:t>]</w:t>
      </w:r>
      <w:r>
        <w:rPr>
          <w:rFonts w:ascii="Arial" w:eastAsia="Times New Roman" w:hAnsi="Arial" w:cs="Arial"/>
          <w:color w:val="000000" w:themeColor="text1"/>
          <w:kern w:val="28"/>
          <w:sz w:val="24"/>
          <w:szCs w:val="24"/>
        </w:rPr>
        <w:tab/>
      </w:r>
      <w:r w:rsidR="00F31DDA">
        <w:rPr>
          <w:rFonts w:ascii="Arial" w:eastAsia="Times New Roman" w:hAnsi="Arial" w:cs="Arial"/>
          <w:color w:val="000000" w:themeColor="text1"/>
          <w:kern w:val="28"/>
          <w:sz w:val="24"/>
          <w:szCs w:val="24"/>
        </w:rPr>
        <w:t xml:space="preserve">According to her, the </w:t>
      </w:r>
      <w:r w:rsidR="0048281F">
        <w:rPr>
          <w:rFonts w:ascii="Arial" w:eastAsia="Times New Roman" w:hAnsi="Arial" w:cs="Arial"/>
          <w:color w:val="000000" w:themeColor="text1"/>
          <w:kern w:val="28"/>
          <w:sz w:val="24"/>
          <w:szCs w:val="24"/>
        </w:rPr>
        <w:t>a</w:t>
      </w:r>
      <w:r w:rsidR="00F31DDA">
        <w:rPr>
          <w:rFonts w:ascii="Arial" w:eastAsia="Times New Roman" w:hAnsi="Arial" w:cs="Arial"/>
          <w:color w:val="000000" w:themeColor="text1"/>
          <w:kern w:val="28"/>
          <w:sz w:val="24"/>
          <w:szCs w:val="24"/>
        </w:rPr>
        <w:t xml:space="preserve">ccused assaulted her with </w:t>
      </w:r>
      <w:r w:rsidR="0096667C">
        <w:rPr>
          <w:rFonts w:ascii="Arial" w:eastAsia="Times New Roman" w:hAnsi="Arial" w:cs="Arial"/>
          <w:color w:val="000000" w:themeColor="text1"/>
          <w:kern w:val="28"/>
          <w:sz w:val="24"/>
          <w:szCs w:val="24"/>
        </w:rPr>
        <w:t xml:space="preserve">what appeared as </w:t>
      </w:r>
      <w:r w:rsidR="00F31DDA">
        <w:rPr>
          <w:rFonts w:ascii="Arial" w:eastAsia="Times New Roman" w:hAnsi="Arial" w:cs="Arial"/>
          <w:color w:val="000000" w:themeColor="text1"/>
          <w:kern w:val="28"/>
          <w:sz w:val="24"/>
          <w:szCs w:val="24"/>
        </w:rPr>
        <w:t xml:space="preserve">a gun on her chest and body. She reported that when she was examined in hospital there was no medical evidence of her injuries. However, days or a week after the rape she was struggling with breathing. She had chest pains, and it was painful for her to breath and cough. She did not receive any treatment for her injuries.  did not suffer any physical injuries or capacity. </w:t>
      </w:r>
    </w:p>
    <w:p w14:paraId="2BE33F25" w14:textId="77777777" w:rsidR="00F31DDA" w:rsidRDefault="00387A5B" w:rsidP="007365D2">
      <w:pPr>
        <w:spacing w:before="240" w:after="240" w:line="360" w:lineRule="auto"/>
        <w:ind w:left="540" w:hanging="540"/>
        <w:jc w:val="both"/>
        <w:outlineLvl w:val="0"/>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[3</w:t>
      </w:r>
      <w:r w:rsidR="0096667C">
        <w:rPr>
          <w:rFonts w:ascii="Arial" w:eastAsia="Times New Roman" w:hAnsi="Arial" w:cs="Arial"/>
          <w:color w:val="000000" w:themeColor="text1"/>
          <w:kern w:val="28"/>
          <w:sz w:val="24"/>
          <w:szCs w:val="24"/>
        </w:rPr>
        <w:t>4</w:t>
      </w:r>
      <w:r>
        <w:rPr>
          <w:rFonts w:ascii="Arial" w:eastAsia="Times New Roman" w:hAnsi="Arial" w:cs="Arial"/>
          <w:color w:val="000000" w:themeColor="text1"/>
          <w:kern w:val="28"/>
          <w:sz w:val="24"/>
          <w:szCs w:val="24"/>
        </w:rPr>
        <w:t>] In</w:t>
      </w:r>
      <w:r w:rsidR="00F31DDA">
        <w:rPr>
          <w:rFonts w:ascii="Arial" w:eastAsia="Times New Roman" w:hAnsi="Arial" w:cs="Arial"/>
          <w:color w:val="000000" w:themeColor="text1"/>
          <w:kern w:val="28"/>
          <w:sz w:val="24"/>
          <w:szCs w:val="24"/>
        </w:rPr>
        <w:t xml:space="preserve"> so far as the other changes in lifestyle resulting from the crime, the witness relocated to Mpumalanga after the offence as she was afraid that she might come in contact with the accused. She was afraid that the accused might kill her for getting him arrested. The victim has challenges with trusting men. </w:t>
      </w:r>
    </w:p>
    <w:p w14:paraId="47FA40DD" w14:textId="77777777" w:rsidR="00F31DDA" w:rsidRDefault="00387A5B" w:rsidP="007365D2">
      <w:pPr>
        <w:spacing w:before="240" w:after="240" w:line="360" w:lineRule="auto"/>
        <w:ind w:left="567" w:hanging="567"/>
        <w:jc w:val="both"/>
        <w:outlineLvl w:val="0"/>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[3</w:t>
      </w:r>
      <w:r w:rsidR="0096667C">
        <w:rPr>
          <w:rFonts w:ascii="Arial" w:eastAsia="Times New Roman" w:hAnsi="Arial" w:cs="Arial"/>
          <w:color w:val="000000" w:themeColor="text1"/>
          <w:kern w:val="28"/>
          <w:sz w:val="24"/>
          <w:szCs w:val="24"/>
        </w:rPr>
        <w:t>5</w:t>
      </w:r>
      <w:r>
        <w:rPr>
          <w:rFonts w:ascii="Arial" w:eastAsia="Times New Roman" w:hAnsi="Arial" w:cs="Arial"/>
          <w:color w:val="000000" w:themeColor="text1"/>
          <w:kern w:val="28"/>
          <w:sz w:val="24"/>
          <w:szCs w:val="24"/>
        </w:rPr>
        <w:t xml:space="preserve">] </w:t>
      </w:r>
      <w:r w:rsidR="00F31DDA">
        <w:rPr>
          <w:rFonts w:ascii="Arial" w:eastAsia="Times New Roman" w:hAnsi="Arial" w:cs="Arial"/>
          <w:color w:val="000000" w:themeColor="text1"/>
          <w:kern w:val="28"/>
          <w:sz w:val="24"/>
          <w:szCs w:val="24"/>
        </w:rPr>
        <w:t xml:space="preserve">The witness in evaluation testified the victim was frustrated and mentally exhausted about talking about this case.  She experienced secondary victimization. Which refers to the process, actions and omissions that may intentionally or unintentionally contribute to the re- victimization of a person who has experienced a traumatic incident through disbelief of the person’s account, blaming the victim and lack of (or insufficient) services to assist the victim.  The victim shared that every time she talks about the incident, she is re-living what the accused put her through all over again.  Victims of gender- based violence especially women, fear sharing what happened to them. The victim expressed anger and frustration that as a victim she had to prove to the police and court that she was a victim, while the accused lied throughout the whole process. He painted himself as an innocent caring boyfriend. He twisted his actions and lied to make himself more believable, disregarding the pain, humiliation and trauma he put her through.   She is still angry and has not sought counselling therefore she is frustrated. According </w:t>
      </w:r>
      <w:r w:rsidR="00F31DDA" w:rsidRPr="00B661DD">
        <w:rPr>
          <w:rFonts w:ascii="Arial" w:eastAsia="Times New Roman" w:hAnsi="Arial" w:cs="Arial"/>
          <w:i/>
          <w:color w:val="000000" w:themeColor="text1"/>
          <w:kern w:val="28"/>
          <w:sz w:val="24"/>
          <w:szCs w:val="24"/>
        </w:rPr>
        <w:t>to Rogers 1978; 310 in proposition 14</w:t>
      </w:r>
      <w:r w:rsidR="00F31DDA">
        <w:rPr>
          <w:rFonts w:ascii="Arial" w:eastAsia="Times New Roman" w:hAnsi="Arial" w:cs="Arial"/>
          <w:color w:val="000000" w:themeColor="text1"/>
          <w:kern w:val="28"/>
          <w:sz w:val="24"/>
          <w:szCs w:val="24"/>
        </w:rPr>
        <w:t>, the following was said “psychological maladjustments exists when the organism denies to awareness significant sensory and visceral experience which consequently are not symbolized and organized into the gestalt of the self – structure, when this situation exists, there is a basic or potential psychological tension.”</w:t>
      </w:r>
    </w:p>
    <w:p w14:paraId="669730A1" w14:textId="77777777" w:rsidR="00F31DDA" w:rsidRDefault="00387A5B" w:rsidP="007365D2">
      <w:pPr>
        <w:spacing w:before="240" w:after="240" w:line="360" w:lineRule="auto"/>
        <w:ind w:left="567" w:hanging="567"/>
        <w:jc w:val="both"/>
        <w:outlineLvl w:val="0"/>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[3</w:t>
      </w:r>
      <w:r w:rsidR="0096667C">
        <w:rPr>
          <w:rFonts w:ascii="Arial" w:eastAsia="Times New Roman" w:hAnsi="Arial" w:cs="Arial"/>
          <w:color w:val="000000" w:themeColor="text1"/>
          <w:kern w:val="28"/>
          <w:sz w:val="24"/>
          <w:szCs w:val="24"/>
        </w:rPr>
        <w:t>6</w:t>
      </w:r>
      <w:r>
        <w:rPr>
          <w:rFonts w:ascii="Arial" w:eastAsia="Times New Roman" w:hAnsi="Arial" w:cs="Arial"/>
          <w:color w:val="000000" w:themeColor="text1"/>
          <w:kern w:val="28"/>
          <w:sz w:val="24"/>
          <w:szCs w:val="24"/>
        </w:rPr>
        <w:t>]   According</w:t>
      </w:r>
      <w:r w:rsidR="00F31DDA">
        <w:rPr>
          <w:rFonts w:ascii="Arial" w:eastAsia="Times New Roman" w:hAnsi="Arial" w:cs="Arial"/>
          <w:color w:val="000000" w:themeColor="text1"/>
          <w:kern w:val="28"/>
          <w:sz w:val="24"/>
          <w:szCs w:val="24"/>
        </w:rPr>
        <w:t xml:space="preserve"> to her, the victim wants to see the accused spending the rest of his life in prison as it will be a guarantee that he won’t hurt another woman. The victim expressed the view that justice must prevail, innocent victims and society </w:t>
      </w:r>
      <w:r w:rsidR="00F31DDA">
        <w:rPr>
          <w:rFonts w:ascii="Arial" w:eastAsia="Times New Roman" w:hAnsi="Arial" w:cs="Arial"/>
          <w:color w:val="000000" w:themeColor="text1"/>
          <w:kern w:val="28"/>
          <w:sz w:val="24"/>
          <w:szCs w:val="24"/>
        </w:rPr>
        <w:lastRenderedPageBreak/>
        <w:t>at large must be protected. According to the victim, rape is a serious threat to any person’s constitutional right in an article by Interpol, South Africa was dubbed as a Rape Capital. The article further stated that a woman in South Africa has a high chance of being raped than to learn.  (News 24 2020).</w:t>
      </w:r>
    </w:p>
    <w:p w14:paraId="5131823B" w14:textId="77777777" w:rsidR="0048281F" w:rsidRPr="00975FD1" w:rsidRDefault="0048281F" w:rsidP="00975FD1">
      <w:pPr>
        <w:spacing w:before="240" w:after="240" w:line="360" w:lineRule="auto"/>
        <w:jc w:val="both"/>
        <w:outlineLvl w:val="0"/>
        <w:rPr>
          <w:rFonts w:ascii="Arial" w:eastAsia="Times New Roman" w:hAnsi="Arial" w:cs="Arial"/>
          <w:b/>
          <w:i/>
          <w:color w:val="000000" w:themeColor="text1"/>
          <w:kern w:val="28"/>
          <w:sz w:val="24"/>
          <w:szCs w:val="24"/>
          <w:lang w:val="en-US"/>
        </w:rPr>
      </w:pPr>
      <w:r w:rsidRPr="00975FD1">
        <w:rPr>
          <w:rFonts w:ascii="Arial" w:eastAsia="Times New Roman" w:hAnsi="Arial" w:cs="Arial"/>
          <w:b/>
          <w:i/>
          <w:color w:val="000000" w:themeColor="text1"/>
          <w:kern w:val="28"/>
          <w:sz w:val="24"/>
          <w:szCs w:val="24"/>
          <w:lang w:val="en-US"/>
        </w:rPr>
        <w:t>Rehabilitation</w:t>
      </w:r>
    </w:p>
    <w:p w14:paraId="735DE0EE" w14:textId="77777777" w:rsidR="0048281F" w:rsidRPr="002359A6" w:rsidRDefault="00387A5B" w:rsidP="007365D2">
      <w:pPr>
        <w:spacing w:before="240" w:after="240" w:line="360" w:lineRule="auto"/>
        <w:ind w:left="567" w:hanging="567"/>
        <w:jc w:val="both"/>
        <w:outlineLvl w:val="0"/>
        <w:rPr>
          <w:rFonts w:ascii="Arial" w:eastAsia="Times New Roman" w:hAnsi="Arial" w:cs="Arial"/>
          <w:color w:val="000000" w:themeColor="text1"/>
          <w:kern w:val="28"/>
          <w:sz w:val="24"/>
          <w:szCs w:val="24"/>
          <w:lang w:val="en-US"/>
        </w:rPr>
      </w:pPr>
      <w:r>
        <w:rPr>
          <w:rFonts w:ascii="Arial" w:eastAsia="Times New Roman" w:hAnsi="Arial" w:cs="Arial"/>
          <w:color w:val="000000" w:themeColor="text1"/>
          <w:kern w:val="28"/>
          <w:sz w:val="24"/>
          <w:szCs w:val="24"/>
          <w:lang w:val="en-US"/>
        </w:rPr>
        <w:t>[3</w:t>
      </w:r>
      <w:r w:rsidR="0096667C">
        <w:rPr>
          <w:rFonts w:ascii="Arial" w:eastAsia="Times New Roman" w:hAnsi="Arial" w:cs="Arial"/>
          <w:color w:val="000000" w:themeColor="text1"/>
          <w:kern w:val="28"/>
          <w:sz w:val="24"/>
          <w:szCs w:val="24"/>
          <w:lang w:val="en-US"/>
        </w:rPr>
        <w:t>7</w:t>
      </w:r>
      <w:r>
        <w:rPr>
          <w:rFonts w:ascii="Arial" w:eastAsia="Times New Roman" w:hAnsi="Arial" w:cs="Arial"/>
          <w:color w:val="000000" w:themeColor="text1"/>
          <w:kern w:val="28"/>
          <w:sz w:val="24"/>
          <w:szCs w:val="24"/>
          <w:lang w:val="en-US"/>
        </w:rPr>
        <w:t xml:space="preserve">]   </w:t>
      </w:r>
      <w:r w:rsidR="0048281F" w:rsidRPr="002359A6">
        <w:rPr>
          <w:rFonts w:ascii="Arial" w:eastAsia="Times New Roman" w:hAnsi="Arial" w:cs="Arial"/>
          <w:color w:val="000000" w:themeColor="text1"/>
          <w:kern w:val="28"/>
          <w:sz w:val="24"/>
          <w:szCs w:val="24"/>
          <w:lang w:val="en-US"/>
        </w:rPr>
        <w:t>Counsel for the accused submitted the accused may be found to be a   candidate</w:t>
      </w:r>
      <w:r w:rsidR="0048281F">
        <w:rPr>
          <w:rFonts w:ascii="Arial" w:eastAsia="Times New Roman" w:hAnsi="Arial" w:cs="Arial"/>
          <w:color w:val="000000" w:themeColor="text1"/>
          <w:kern w:val="28"/>
          <w:sz w:val="24"/>
          <w:szCs w:val="24"/>
          <w:lang w:val="en-US"/>
        </w:rPr>
        <w:t xml:space="preserve"> </w:t>
      </w:r>
      <w:r w:rsidR="0048281F" w:rsidRPr="002359A6">
        <w:rPr>
          <w:rFonts w:ascii="Arial" w:eastAsia="Times New Roman" w:hAnsi="Arial" w:cs="Arial"/>
          <w:color w:val="000000" w:themeColor="text1"/>
          <w:kern w:val="28"/>
          <w:sz w:val="24"/>
          <w:szCs w:val="24"/>
          <w:lang w:val="en-US"/>
        </w:rPr>
        <w:t>for rehabilitation whilst undergoing specific therapeutic interventions.  Counsel relied on an article titled “The prospect of Rehabilitation” as a substantial and compelling circumstance to avoid life imprisonment in South Africa</w:t>
      </w:r>
      <w:r w:rsidR="0048281F" w:rsidRPr="002359A6">
        <w:rPr>
          <w:rFonts w:ascii="Arial" w:eastAsia="Times New Roman" w:hAnsi="Arial" w:cs="Arial"/>
          <w:color w:val="000000" w:themeColor="text1"/>
          <w:kern w:val="28"/>
          <w:sz w:val="24"/>
          <w:szCs w:val="24"/>
          <w:vertAlign w:val="superscript"/>
          <w:lang w:val="en-US"/>
        </w:rPr>
        <w:footnoteReference w:id="24"/>
      </w:r>
      <w:r w:rsidR="0048281F" w:rsidRPr="002359A6">
        <w:rPr>
          <w:rFonts w:ascii="Arial" w:eastAsia="Times New Roman" w:hAnsi="Arial" w:cs="Arial"/>
          <w:color w:val="000000" w:themeColor="text1"/>
          <w:kern w:val="28"/>
          <w:sz w:val="24"/>
          <w:szCs w:val="24"/>
          <w:lang w:val="en-US"/>
        </w:rPr>
        <w:t xml:space="preserve"> where it was found that one ought to move from the premises that every human being is capable of change and transformation if offered the resources. The State submitted that the accused cannot be found as a candidate for rehabilitation as no psychological reports were submitted.   I was referred to </w:t>
      </w:r>
      <w:r w:rsidR="0048281F" w:rsidRPr="002359A6">
        <w:rPr>
          <w:rFonts w:ascii="Arial" w:eastAsia="Times New Roman" w:hAnsi="Arial" w:cs="Arial"/>
          <w:i/>
          <w:color w:val="000000" w:themeColor="text1"/>
          <w:kern w:val="28"/>
          <w:sz w:val="24"/>
          <w:szCs w:val="24"/>
          <w:lang w:val="en-US"/>
        </w:rPr>
        <w:t>S v Solomon and Another</w:t>
      </w:r>
      <w:r w:rsidR="0048281F" w:rsidRPr="002359A6">
        <w:rPr>
          <w:rFonts w:ascii="Arial" w:eastAsia="Times New Roman" w:hAnsi="Arial" w:cs="Arial"/>
          <w:i/>
          <w:color w:val="000000" w:themeColor="text1"/>
          <w:kern w:val="28"/>
          <w:sz w:val="24"/>
          <w:szCs w:val="24"/>
          <w:vertAlign w:val="superscript"/>
          <w:lang w:val="en-US"/>
        </w:rPr>
        <w:footnoteReference w:id="25"/>
      </w:r>
      <w:r w:rsidR="0048281F" w:rsidRPr="002359A6">
        <w:rPr>
          <w:rFonts w:ascii="Arial" w:eastAsia="Times New Roman" w:hAnsi="Arial" w:cs="Arial"/>
          <w:i/>
          <w:color w:val="000000" w:themeColor="text1"/>
          <w:kern w:val="28"/>
          <w:sz w:val="24"/>
          <w:szCs w:val="24"/>
          <w:lang w:val="en-US"/>
        </w:rPr>
        <w:t xml:space="preserve"> </w:t>
      </w:r>
      <w:r w:rsidR="0048281F" w:rsidRPr="002359A6">
        <w:rPr>
          <w:rFonts w:ascii="Arial" w:eastAsia="Times New Roman" w:hAnsi="Arial" w:cs="Arial"/>
          <w:color w:val="000000" w:themeColor="text1"/>
          <w:kern w:val="28"/>
          <w:sz w:val="24"/>
          <w:szCs w:val="24"/>
          <w:lang w:val="en-US"/>
        </w:rPr>
        <w:t xml:space="preserve">where the learned Judge stated: </w:t>
      </w:r>
    </w:p>
    <w:p w14:paraId="738AFFF2" w14:textId="77777777" w:rsidR="0048281F" w:rsidRPr="002359A6" w:rsidRDefault="0048281F" w:rsidP="00975FD1">
      <w:pPr>
        <w:spacing w:before="240" w:after="240" w:line="360" w:lineRule="auto"/>
        <w:ind w:left="528"/>
        <w:jc w:val="both"/>
        <w:outlineLvl w:val="0"/>
        <w:rPr>
          <w:rFonts w:ascii="Arial" w:eastAsia="Times New Roman" w:hAnsi="Arial" w:cs="Arial"/>
          <w:color w:val="000000" w:themeColor="text1"/>
          <w:kern w:val="28"/>
          <w:sz w:val="20"/>
          <w:szCs w:val="20"/>
          <w:lang w:val="en-US"/>
        </w:rPr>
      </w:pPr>
      <w:r w:rsidRPr="002359A6">
        <w:rPr>
          <w:rFonts w:ascii="Arial" w:eastAsia="Times New Roman" w:hAnsi="Arial" w:cs="Arial"/>
          <w:color w:val="000000" w:themeColor="text1"/>
          <w:kern w:val="28"/>
          <w:sz w:val="20"/>
          <w:szCs w:val="20"/>
          <w:lang w:val="en-US"/>
        </w:rPr>
        <w:t xml:space="preserve">“It must be accepted that even where a person can be said to be suitable for rehabilitation, occasions do rise where the seriousness of the crime committed is such that it is only deserving of the severest punishment.”  </w:t>
      </w:r>
    </w:p>
    <w:p w14:paraId="3689DFED" w14:textId="77777777" w:rsidR="00387A5B" w:rsidRDefault="00387A5B" w:rsidP="007365D2">
      <w:pPr>
        <w:spacing w:before="240" w:after="240" w:line="360" w:lineRule="auto"/>
        <w:ind w:left="528" w:hanging="528"/>
        <w:jc w:val="both"/>
        <w:outlineLvl w:val="0"/>
        <w:rPr>
          <w:rFonts w:ascii="Arial" w:eastAsia="Times New Roman" w:hAnsi="Arial" w:cs="Arial"/>
          <w:kern w:val="28"/>
          <w:sz w:val="24"/>
          <w:szCs w:val="24"/>
          <w:lang w:val="en-US"/>
        </w:rPr>
      </w:pPr>
      <w:r>
        <w:rPr>
          <w:rFonts w:ascii="Arial" w:eastAsia="Times New Roman" w:hAnsi="Arial" w:cs="Arial"/>
          <w:color w:val="000000" w:themeColor="text1"/>
          <w:kern w:val="28"/>
          <w:sz w:val="24"/>
          <w:szCs w:val="24"/>
          <w:lang w:val="en-US"/>
        </w:rPr>
        <w:t>[3</w:t>
      </w:r>
      <w:r w:rsidR="0096667C">
        <w:rPr>
          <w:rFonts w:ascii="Arial" w:eastAsia="Times New Roman" w:hAnsi="Arial" w:cs="Arial"/>
          <w:color w:val="000000" w:themeColor="text1"/>
          <w:kern w:val="28"/>
          <w:sz w:val="24"/>
          <w:szCs w:val="24"/>
          <w:lang w:val="en-US"/>
        </w:rPr>
        <w:t>8</w:t>
      </w:r>
      <w:r>
        <w:rPr>
          <w:rFonts w:ascii="Arial" w:eastAsia="Times New Roman" w:hAnsi="Arial" w:cs="Arial"/>
          <w:color w:val="000000" w:themeColor="text1"/>
          <w:kern w:val="28"/>
          <w:sz w:val="24"/>
          <w:szCs w:val="24"/>
          <w:lang w:val="en-US"/>
        </w:rPr>
        <w:t xml:space="preserve">] </w:t>
      </w:r>
      <w:r w:rsidR="0048281F" w:rsidRPr="002359A6">
        <w:rPr>
          <w:rFonts w:ascii="Arial" w:eastAsia="Times New Roman" w:hAnsi="Arial" w:cs="Arial"/>
          <w:color w:val="000000" w:themeColor="text1"/>
          <w:kern w:val="28"/>
          <w:sz w:val="24"/>
          <w:szCs w:val="24"/>
          <w:lang w:val="en-US"/>
        </w:rPr>
        <w:t xml:space="preserve">The accused did not testify in mitigation of sentence, neither were there any psychological or pre- sentence reports placed before this court, except for his personal details. The accused did not present any evidence to show that he conducted himself in a manner that illustrated that he had a psychological problem. In the absence of such evidence, I agree with Counsel for the State and in particular reference to </w:t>
      </w:r>
      <w:r w:rsidR="0048281F" w:rsidRPr="002359A6">
        <w:rPr>
          <w:rFonts w:ascii="Arial" w:eastAsia="Times New Roman" w:hAnsi="Arial" w:cs="Arial"/>
          <w:i/>
          <w:color w:val="000000" w:themeColor="text1"/>
          <w:kern w:val="28"/>
          <w:sz w:val="24"/>
          <w:szCs w:val="24"/>
          <w:lang w:val="en-US"/>
        </w:rPr>
        <w:t>S v Solomon</w:t>
      </w:r>
      <w:r w:rsidR="0048281F" w:rsidRPr="002359A6">
        <w:rPr>
          <w:rFonts w:ascii="Arial" w:eastAsia="Times New Roman" w:hAnsi="Arial" w:cs="Arial"/>
          <w:i/>
          <w:color w:val="000000" w:themeColor="text1"/>
          <w:kern w:val="28"/>
          <w:sz w:val="24"/>
          <w:szCs w:val="24"/>
          <w:vertAlign w:val="superscript"/>
          <w:lang w:val="en-US"/>
        </w:rPr>
        <w:footnoteReference w:id="26"/>
      </w:r>
      <w:r w:rsidR="0048281F" w:rsidRPr="002359A6">
        <w:rPr>
          <w:rFonts w:ascii="Arial" w:eastAsia="Times New Roman" w:hAnsi="Arial" w:cs="Arial"/>
          <w:color w:val="000000" w:themeColor="text1"/>
          <w:kern w:val="28"/>
          <w:sz w:val="24"/>
          <w:szCs w:val="24"/>
          <w:lang w:val="en-US"/>
        </w:rPr>
        <w:t xml:space="preserve"> in that this case is deserving of the severest of punishments.  </w:t>
      </w:r>
      <w:r w:rsidR="0048281F" w:rsidRPr="002359A6">
        <w:rPr>
          <w:rFonts w:ascii="Arial" w:eastAsia="Times New Roman" w:hAnsi="Arial" w:cs="Arial"/>
          <w:kern w:val="28"/>
          <w:sz w:val="24"/>
          <w:szCs w:val="24"/>
          <w:lang w:val="en-US"/>
        </w:rPr>
        <w:t xml:space="preserve">However, when such barbaric </w:t>
      </w:r>
      <w:proofErr w:type="spellStart"/>
      <w:r w:rsidR="0048281F" w:rsidRPr="002359A6">
        <w:rPr>
          <w:rFonts w:ascii="Arial" w:eastAsia="Times New Roman" w:hAnsi="Arial" w:cs="Arial"/>
          <w:kern w:val="28"/>
          <w:sz w:val="24"/>
          <w:szCs w:val="24"/>
          <w:lang w:val="en-US"/>
        </w:rPr>
        <w:t>behaviour</w:t>
      </w:r>
      <w:proofErr w:type="spellEnd"/>
      <w:r w:rsidR="0048281F" w:rsidRPr="002359A6">
        <w:rPr>
          <w:rFonts w:ascii="Arial" w:eastAsia="Times New Roman" w:hAnsi="Arial" w:cs="Arial"/>
          <w:kern w:val="28"/>
          <w:sz w:val="24"/>
          <w:szCs w:val="24"/>
          <w:lang w:val="en-US"/>
        </w:rPr>
        <w:t xml:space="preserve"> is displayed, in cases of violent crime then the pendulum must shift in the direction of deterrence and retribution over that of prevention and rehabilitation.</w:t>
      </w:r>
      <w:r w:rsidR="0048281F" w:rsidRPr="002359A6">
        <w:rPr>
          <w:rFonts w:ascii="Arial" w:eastAsia="Times New Roman" w:hAnsi="Arial" w:cs="Arial"/>
          <w:kern w:val="28"/>
          <w:sz w:val="24"/>
          <w:szCs w:val="24"/>
          <w:vertAlign w:val="superscript"/>
          <w:lang w:val="en-US"/>
        </w:rPr>
        <w:footnoteReference w:id="27"/>
      </w:r>
      <w:r w:rsidR="0048281F" w:rsidRPr="002359A6">
        <w:rPr>
          <w:rFonts w:ascii="Arial" w:eastAsia="Times New Roman" w:hAnsi="Arial" w:cs="Arial"/>
          <w:kern w:val="28"/>
          <w:sz w:val="24"/>
          <w:szCs w:val="24"/>
          <w:lang w:val="en-US"/>
        </w:rPr>
        <w:t xml:space="preserve"> </w:t>
      </w:r>
    </w:p>
    <w:p w14:paraId="6260480F" w14:textId="77777777" w:rsidR="00387A5B" w:rsidRDefault="00387A5B" w:rsidP="007365D2">
      <w:pPr>
        <w:spacing w:before="240" w:after="240" w:line="360" w:lineRule="auto"/>
        <w:ind w:left="528" w:hanging="528"/>
        <w:jc w:val="both"/>
        <w:outlineLvl w:val="0"/>
        <w:rPr>
          <w:rFonts w:ascii="Arial" w:hAnsi="Arial" w:cs="Arial"/>
          <w:sz w:val="24"/>
          <w:szCs w:val="24"/>
        </w:rPr>
      </w:pPr>
      <w:r w:rsidRPr="00387A5B">
        <w:rPr>
          <w:rFonts w:ascii="Arial" w:hAnsi="Arial" w:cs="Arial"/>
          <w:sz w:val="24"/>
          <w:szCs w:val="24"/>
        </w:rPr>
        <w:lastRenderedPageBreak/>
        <w:t>[3</w:t>
      </w:r>
      <w:r w:rsidR="0096667C">
        <w:rPr>
          <w:rFonts w:ascii="Arial" w:hAnsi="Arial" w:cs="Arial"/>
          <w:sz w:val="24"/>
          <w:szCs w:val="24"/>
        </w:rPr>
        <w:t>9</w:t>
      </w:r>
      <w:r w:rsidRPr="00387A5B">
        <w:rPr>
          <w:rFonts w:ascii="Arial" w:hAnsi="Arial" w:cs="Arial"/>
          <w:sz w:val="24"/>
          <w:szCs w:val="24"/>
        </w:rPr>
        <w:t>]</w:t>
      </w:r>
      <w:r w:rsidR="0048281F" w:rsidRPr="00387A5B">
        <w:rPr>
          <w:rFonts w:ascii="Arial" w:hAnsi="Arial" w:cs="Arial"/>
          <w:sz w:val="24"/>
          <w:szCs w:val="24"/>
        </w:rPr>
        <w:t xml:space="preserve"> Counsel</w:t>
      </w:r>
      <w:r w:rsidR="0048281F">
        <w:rPr>
          <w:rFonts w:ascii="Arial" w:hAnsi="Arial" w:cs="Arial"/>
          <w:sz w:val="24"/>
          <w:szCs w:val="24"/>
        </w:rPr>
        <w:t xml:space="preserve"> for the accused contended that the accused was convicted on all the counts of rape on the same date and therefore none of the convictions can be considered as “previous convictions” of rape. </w:t>
      </w:r>
    </w:p>
    <w:p w14:paraId="22B953CC" w14:textId="77777777" w:rsidR="0048281F" w:rsidRDefault="0048281F" w:rsidP="007365D2">
      <w:pPr>
        <w:spacing w:before="240" w:after="240" w:line="360" w:lineRule="auto"/>
        <w:ind w:left="528" w:hanging="528"/>
        <w:jc w:val="both"/>
        <w:outlineLvl w:val="0"/>
        <w:rPr>
          <w:rFonts w:ascii="Arial" w:hAnsi="Arial" w:cs="Arial"/>
          <w:sz w:val="24"/>
          <w:szCs w:val="24"/>
        </w:rPr>
      </w:pPr>
      <w:r>
        <w:rPr>
          <w:rFonts w:ascii="Arial" w:hAnsi="Arial" w:cs="Arial"/>
          <w:sz w:val="24"/>
          <w:szCs w:val="24"/>
        </w:rPr>
        <w:t>[</w:t>
      </w:r>
      <w:r w:rsidR="0096667C">
        <w:rPr>
          <w:rFonts w:ascii="Arial" w:hAnsi="Arial" w:cs="Arial"/>
          <w:sz w:val="24"/>
          <w:szCs w:val="24"/>
        </w:rPr>
        <w:t>40</w:t>
      </w:r>
      <w:r>
        <w:rPr>
          <w:rFonts w:ascii="Arial" w:hAnsi="Arial" w:cs="Arial"/>
          <w:sz w:val="24"/>
          <w:szCs w:val="24"/>
        </w:rPr>
        <w:t>]</w:t>
      </w:r>
      <w:r>
        <w:rPr>
          <w:rFonts w:ascii="Arial" w:hAnsi="Arial" w:cs="Arial"/>
          <w:sz w:val="24"/>
          <w:szCs w:val="24"/>
        </w:rPr>
        <w:tab/>
        <w:t xml:space="preserve">The State in rebuttal submitted that life imprisonment is prescribed in respect of Ms </w:t>
      </w:r>
      <w:r w:rsidR="00387A5B">
        <w:rPr>
          <w:rFonts w:ascii="Arial" w:hAnsi="Arial" w:cs="Arial"/>
          <w:sz w:val="24"/>
          <w:szCs w:val="24"/>
        </w:rPr>
        <w:t xml:space="preserve">F </w:t>
      </w:r>
      <w:r>
        <w:rPr>
          <w:rFonts w:ascii="Arial" w:hAnsi="Arial" w:cs="Arial"/>
          <w:sz w:val="24"/>
          <w:szCs w:val="24"/>
        </w:rPr>
        <w:t>[</w:t>
      </w:r>
      <w:r w:rsidR="00387A5B">
        <w:rPr>
          <w:rFonts w:ascii="Arial" w:hAnsi="Arial" w:cs="Arial"/>
          <w:sz w:val="24"/>
          <w:szCs w:val="24"/>
        </w:rPr>
        <w:t>….</w:t>
      </w:r>
      <w:r>
        <w:rPr>
          <w:rFonts w:ascii="Arial" w:hAnsi="Arial" w:cs="Arial"/>
          <w:sz w:val="24"/>
          <w:szCs w:val="24"/>
        </w:rPr>
        <w:t>] because the accused is convicted of two or more convictions, prior to the Ms</w:t>
      </w:r>
      <w:r w:rsidR="00387A5B">
        <w:rPr>
          <w:rFonts w:ascii="Arial" w:hAnsi="Arial" w:cs="Arial"/>
          <w:sz w:val="24"/>
          <w:szCs w:val="24"/>
        </w:rPr>
        <w:t xml:space="preserve"> F’s</w:t>
      </w:r>
      <w:r>
        <w:rPr>
          <w:rFonts w:ascii="Arial" w:hAnsi="Arial" w:cs="Arial"/>
          <w:sz w:val="24"/>
          <w:szCs w:val="24"/>
        </w:rPr>
        <w:t xml:space="preserve"> [</w:t>
      </w:r>
      <w:r w:rsidR="00387A5B">
        <w:rPr>
          <w:rFonts w:ascii="Arial" w:hAnsi="Arial" w:cs="Arial"/>
          <w:sz w:val="24"/>
          <w:szCs w:val="24"/>
        </w:rPr>
        <w:t>….</w:t>
      </w:r>
      <w:r>
        <w:rPr>
          <w:rFonts w:ascii="Arial" w:hAnsi="Arial" w:cs="Arial"/>
          <w:sz w:val="24"/>
          <w:szCs w:val="24"/>
        </w:rPr>
        <w:t xml:space="preserve">] conviction. She further submitted that life imprisonment was applicable in respect of Ms </w:t>
      </w:r>
      <w:r w:rsidR="00387A5B">
        <w:rPr>
          <w:rFonts w:ascii="Arial" w:hAnsi="Arial" w:cs="Arial"/>
          <w:sz w:val="24"/>
          <w:szCs w:val="24"/>
        </w:rPr>
        <w:t xml:space="preserve">K </w:t>
      </w:r>
      <w:r>
        <w:rPr>
          <w:rFonts w:ascii="Arial" w:hAnsi="Arial" w:cs="Arial"/>
          <w:sz w:val="24"/>
          <w:szCs w:val="24"/>
        </w:rPr>
        <w:t>[</w:t>
      </w:r>
      <w:r w:rsidR="00387A5B">
        <w:rPr>
          <w:rFonts w:ascii="Arial" w:hAnsi="Arial" w:cs="Arial"/>
          <w:sz w:val="24"/>
          <w:szCs w:val="24"/>
        </w:rPr>
        <w:t>….</w:t>
      </w:r>
      <w:r>
        <w:rPr>
          <w:rFonts w:ascii="Arial" w:hAnsi="Arial" w:cs="Arial"/>
          <w:sz w:val="24"/>
          <w:szCs w:val="24"/>
        </w:rPr>
        <w:t>] since the accused ha</w:t>
      </w:r>
      <w:r w:rsidR="00387A5B">
        <w:rPr>
          <w:rFonts w:ascii="Arial" w:hAnsi="Arial" w:cs="Arial"/>
          <w:sz w:val="24"/>
          <w:szCs w:val="24"/>
        </w:rPr>
        <w:t>d</w:t>
      </w:r>
      <w:r>
        <w:rPr>
          <w:rFonts w:ascii="Arial" w:hAnsi="Arial" w:cs="Arial"/>
          <w:sz w:val="24"/>
          <w:szCs w:val="24"/>
        </w:rPr>
        <w:t xml:space="preserve"> sexual intercourse with her twice.</w:t>
      </w:r>
    </w:p>
    <w:p w14:paraId="3AD0859D" w14:textId="77777777" w:rsidR="00387A5B" w:rsidRDefault="00387A5B" w:rsidP="007365D2">
      <w:pPr>
        <w:spacing w:line="360" w:lineRule="auto"/>
        <w:ind w:left="567" w:hanging="567"/>
        <w:jc w:val="both"/>
        <w:rPr>
          <w:rFonts w:ascii="Arial" w:hAnsi="Arial" w:cs="Arial"/>
          <w:sz w:val="24"/>
          <w:szCs w:val="24"/>
        </w:rPr>
      </w:pPr>
      <w:r>
        <w:rPr>
          <w:rFonts w:ascii="Arial" w:hAnsi="Arial" w:cs="Arial"/>
          <w:sz w:val="24"/>
          <w:szCs w:val="24"/>
        </w:rPr>
        <w:t>[</w:t>
      </w:r>
      <w:r w:rsidR="0096667C">
        <w:rPr>
          <w:rFonts w:ascii="Arial" w:hAnsi="Arial" w:cs="Arial"/>
          <w:sz w:val="24"/>
          <w:szCs w:val="24"/>
        </w:rPr>
        <w:t>41</w:t>
      </w:r>
      <w:r>
        <w:rPr>
          <w:rFonts w:ascii="Arial" w:hAnsi="Arial" w:cs="Arial"/>
          <w:sz w:val="24"/>
          <w:szCs w:val="24"/>
        </w:rPr>
        <w:t>] Section</w:t>
      </w:r>
      <w:r w:rsidR="0048281F">
        <w:rPr>
          <w:rFonts w:ascii="Arial" w:hAnsi="Arial" w:cs="Arial"/>
          <w:sz w:val="24"/>
          <w:szCs w:val="24"/>
        </w:rPr>
        <w:t xml:space="preserve"> 51(1) of Act 105 of 1977 provides “Notwithstanding any other law, but subject to subsections (3) and (6), a regional court or a High Court shall sentence a person it has convicted of an offence referred to in part </w:t>
      </w:r>
      <w:r>
        <w:rPr>
          <w:rFonts w:ascii="Arial" w:hAnsi="Arial" w:cs="Arial"/>
          <w:sz w:val="24"/>
          <w:szCs w:val="24"/>
        </w:rPr>
        <w:t>one</w:t>
      </w:r>
      <w:r w:rsidR="0048281F">
        <w:rPr>
          <w:rFonts w:ascii="Arial" w:hAnsi="Arial" w:cs="Arial"/>
          <w:sz w:val="24"/>
          <w:szCs w:val="24"/>
        </w:rPr>
        <w:t xml:space="preserve"> of schedule </w:t>
      </w:r>
      <w:r>
        <w:rPr>
          <w:rFonts w:ascii="Arial" w:hAnsi="Arial" w:cs="Arial"/>
          <w:sz w:val="24"/>
          <w:szCs w:val="24"/>
        </w:rPr>
        <w:t>two</w:t>
      </w:r>
      <w:r w:rsidR="0048281F">
        <w:rPr>
          <w:rFonts w:ascii="Arial" w:hAnsi="Arial" w:cs="Arial"/>
          <w:sz w:val="24"/>
          <w:szCs w:val="24"/>
        </w:rPr>
        <w:t xml:space="preserve"> to imprisonment for life.” </w:t>
      </w:r>
    </w:p>
    <w:p w14:paraId="6CA29CF7" w14:textId="77777777" w:rsidR="0048281F" w:rsidRDefault="00387A5B" w:rsidP="007365D2">
      <w:pPr>
        <w:spacing w:line="360" w:lineRule="auto"/>
        <w:ind w:left="567" w:hanging="567"/>
        <w:jc w:val="both"/>
        <w:rPr>
          <w:rFonts w:ascii="Arial" w:hAnsi="Arial" w:cs="Arial"/>
          <w:sz w:val="24"/>
          <w:szCs w:val="24"/>
        </w:rPr>
      </w:pPr>
      <w:r>
        <w:rPr>
          <w:rFonts w:ascii="Arial" w:hAnsi="Arial" w:cs="Arial"/>
          <w:sz w:val="24"/>
          <w:szCs w:val="24"/>
        </w:rPr>
        <w:t>[4</w:t>
      </w:r>
      <w:r w:rsidR="00AA60FF">
        <w:rPr>
          <w:rFonts w:ascii="Arial" w:hAnsi="Arial" w:cs="Arial"/>
          <w:sz w:val="24"/>
          <w:szCs w:val="24"/>
        </w:rPr>
        <w:t>2</w:t>
      </w:r>
      <w:r>
        <w:rPr>
          <w:rFonts w:ascii="Arial" w:hAnsi="Arial" w:cs="Arial"/>
          <w:sz w:val="24"/>
          <w:szCs w:val="24"/>
        </w:rPr>
        <w:t>]</w:t>
      </w:r>
      <w:r>
        <w:rPr>
          <w:rFonts w:ascii="Arial" w:hAnsi="Arial" w:cs="Arial"/>
          <w:sz w:val="24"/>
          <w:szCs w:val="24"/>
        </w:rPr>
        <w:tab/>
      </w:r>
      <w:r w:rsidR="0048281F">
        <w:rPr>
          <w:rFonts w:ascii="Arial" w:hAnsi="Arial" w:cs="Arial"/>
          <w:sz w:val="24"/>
          <w:szCs w:val="24"/>
        </w:rPr>
        <w:t xml:space="preserve">The relevant offences in respect of which the </w:t>
      </w:r>
      <w:r>
        <w:rPr>
          <w:rFonts w:ascii="Arial" w:hAnsi="Arial" w:cs="Arial"/>
          <w:sz w:val="24"/>
          <w:szCs w:val="24"/>
        </w:rPr>
        <w:t>a</w:t>
      </w:r>
      <w:r w:rsidR="0048281F">
        <w:rPr>
          <w:rFonts w:ascii="Arial" w:hAnsi="Arial" w:cs="Arial"/>
          <w:sz w:val="24"/>
          <w:szCs w:val="24"/>
        </w:rPr>
        <w:t xml:space="preserve">ccused has been convicted of in respect of part </w:t>
      </w:r>
      <w:r>
        <w:rPr>
          <w:rFonts w:ascii="Arial" w:hAnsi="Arial" w:cs="Arial"/>
          <w:sz w:val="24"/>
          <w:szCs w:val="24"/>
        </w:rPr>
        <w:t>one</w:t>
      </w:r>
      <w:r w:rsidR="0048281F">
        <w:rPr>
          <w:rFonts w:ascii="Arial" w:hAnsi="Arial" w:cs="Arial"/>
          <w:sz w:val="24"/>
          <w:szCs w:val="24"/>
        </w:rPr>
        <w:t xml:space="preserve"> of schedule </w:t>
      </w:r>
      <w:r>
        <w:rPr>
          <w:rFonts w:ascii="Arial" w:hAnsi="Arial" w:cs="Arial"/>
          <w:sz w:val="24"/>
          <w:szCs w:val="24"/>
        </w:rPr>
        <w:t>two</w:t>
      </w:r>
      <w:r w:rsidR="0048281F">
        <w:rPr>
          <w:rFonts w:ascii="Arial" w:hAnsi="Arial" w:cs="Arial"/>
          <w:sz w:val="24"/>
          <w:szCs w:val="24"/>
        </w:rPr>
        <w:t xml:space="preserve"> is rape when committed in terms of section 3 of SORMA:</w:t>
      </w:r>
    </w:p>
    <w:p w14:paraId="356CB421" w14:textId="77777777" w:rsidR="00975FD1" w:rsidRDefault="0048281F" w:rsidP="007365D2">
      <w:pPr>
        <w:spacing w:line="360" w:lineRule="auto"/>
        <w:ind w:left="993" w:hanging="426"/>
        <w:jc w:val="both"/>
        <w:rPr>
          <w:rFonts w:ascii="Arial" w:hAnsi="Arial" w:cs="Arial"/>
          <w:sz w:val="24"/>
          <w:szCs w:val="24"/>
        </w:rPr>
      </w:pPr>
      <w:r>
        <w:rPr>
          <w:rFonts w:ascii="Arial" w:hAnsi="Arial" w:cs="Arial"/>
          <w:sz w:val="24"/>
          <w:szCs w:val="24"/>
        </w:rPr>
        <w:t>(</w:t>
      </w:r>
      <w:r w:rsidR="00E11826">
        <w:rPr>
          <w:rFonts w:ascii="Arial" w:hAnsi="Arial" w:cs="Arial"/>
          <w:sz w:val="24"/>
          <w:szCs w:val="24"/>
        </w:rPr>
        <w:t>1</w:t>
      </w:r>
      <w:r>
        <w:rPr>
          <w:rFonts w:ascii="Arial" w:hAnsi="Arial" w:cs="Arial"/>
          <w:sz w:val="24"/>
          <w:szCs w:val="24"/>
        </w:rPr>
        <w:t>)</w:t>
      </w:r>
      <w:r>
        <w:rPr>
          <w:rFonts w:ascii="Arial" w:hAnsi="Arial" w:cs="Arial"/>
          <w:sz w:val="24"/>
          <w:szCs w:val="24"/>
        </w:rPr>
        <w:tab/>
        <w:t xml:space="preserve">in circumstances where </w:t>
      </w:r>
      <w:r w:rsidRPr="00CF2476">
        <w:rPr>
          <w:rFonts w:ascii="Arial" w:hAnsi="Arial" w:cs="Arial"/>
          <w:sz w:val="24"/>
          <w:szCs w:val="24"/>
        </w:rPr>
        <w:t>the victim was raped more than once</w:t>
      </w:r>
      <w:r>
        <w:rPr>
          <w:rFonts w:ascii="Arial" w:hAnsi="Arial" w:cs="Arial"/>
          <w:sz w:val="24"/>
          <w:szCs w:val="24"/>
        </w:rPr>
        <w:t xml:space="preserve"> whether </w:t>
      </w:r>
      <w:r w:rsidR="00387A5B">
        <w:rPr>
          <w:rFonts w:ascii="Arial" w:hAnsi="Arial" w:cs="Arial"/>
          <w:sz w:val="24"/>
          <w:szCs w:val="24"/>
        </w:rPr>
        <w:t xml:space="preserve">               </w:t>
      </w:r>
      <w:r>
        <w:rPr>
          <w:rFonts w:ascii="Arial" w:hAnsi="Arial" w:cs="Arial"/>
          <w:sz w:val="24"/>
          <w:szCs w:val="24"/>
        </w:rPr>
        <w:t>by the accused</w:t>
      </w:r>
      <w:r w:rsidRPr="00CF2476">
        <w:rPr>
          <w:rFonts w:ascii="Arial" w:hAnsi="Arial" w:cs="Arial"/>
          <w:sz w:val="24"/>
          <w:szCs w:val="24"/>
        </w:rPr>
        <w:t xml:space="preserve"> or</w:t>
      </w:r>
      <w:r>
        <w:rPr>
          <w:rFonts w:ascii="Arial" w:hAnsi="Arial" w:cs="Arial"/>
          <w:sz w:val="24"/>
          <w:szCs w:val="24"/>
        </w:rPr>
        <w:t xml:space="preserve"> …</w:t>
      </w:r>
      <w:r w:rsidR="00E11826">
        <w:rPr>
          <w:rFonts w:ascii="Arial" w:hAnsi="Arial" w:cs="Arial"/>
          <w:sz w:val="24"/>
          <w:szCs w:val="24"/>
        </w:rPr>
        <w:t xml:space="preserve">…. </w:t>
      </w:r>
      <w:r>
        <w:rPr>
          <w:rFonts w:ascii="Arial" w:hAnsi="Arial" w:cs="Arial"/>
          <w:sz w:val="24"/>
          <w:szCs w:val="24"/>
        </w:rPr>
        <w:t xml:space="preserve"> </w:t>
      </w:r>
    </w:p>
    <w:p w14:paraId="26472E55" w14:textId="77777777" w:rsidR="0048281F" w:rsidRDefault="00975FD1" w:rsidP="00975FD1">
      <w:pPr>
        <w:spacing w:line="360" w:lineRule="auto"/>
        <w:ind w:left="1437" w:hanging="444"/>
        <w:jc w:val="both"/>
        <w:rPr>
          <w:rFonts w:ascii="Arial" w:hAnsi="Arial" w:cs="Arial"/>
          <w:sz w:val="24"/>
          <w:szCs w:val="24"/>
        </w:rPr>
      </w:pPr>
      <w:r>
        <w:rPr>
          <w:rFonts w:ascii="Arial" w:hAnsi="Arial" w:cs="Arial"/>
          <w:sz w:val="24"/>
          <w:szCs w:val="24"/>
        </w:rPr>
        <w:t>(a)</w:t>
      </w:r>
      <w:r>
        <w:rPr>
          <w:rFonts w:ascii="Arial" w:hAnsi="Arial" w:cs="Arial"/>
          <w:sz w:val="24"/>
          <w:szCs w:val="24"/>
        </w:rPr>
        <w:tab/>
      </w:r>
      <w:r w:rsidR="0048281F">
        <w:rPr>
          <w:rFonts w:ascii="Arial" w:hAnsi="Arial" w:cs="Arial"/>
          <w:sz w:val="24"/>
          <w:szCs w:val="24"/>
        </w:rPr>
        <w:t xml:space="preserve">Counsel for the </w:t>
      </w:r>
      <w:r w:rsidR="00E11826">
        <w:rPr>
          <w:rFonts w:ascii="Arial" w:hAnsi="Arial" w:cs="Arial"/>
          <w:sz w:val="24"/>
          <w:szCs w:val="24"/>
        </w:rPr>
        <w:t>a</w:t>
      </w:r>
      <w:r w:rsidR="0048281F">
        <w:rPr>
          <w:rFonts w:ascii="Arial" w:hAnsi="Arial" w:cs="Arial"/>
          <w:sz w:val="24"/>
          <w:szCs w:val="24"/>
        </w:rPr>
        <w:t xml:space="preserve">ccused contended that the rape of the complainant </w:t>
      </w:r>
      <w:r w:rsidR="00E11826">
        <w:rPr>
          <w:rFonts w:ascii="Arial" w:hAnsi="Arial" w:cs="Arial"/>
          <w:sz w:val="24"/>
          <w:szCs w:val="24"/>
        </w:rPr>
        <w:t>i</w:t>
      </w:r>
      <w:r w:rsidR="0048281F">
        <w:rPr>
          <w:rFonts w:ascii="Arial" w:hAnsi="Arial" w:cs="Arial"/>
          <w:sz w:val="24"/>
          <w:szCs w:val="24"/>
        </w:rPr>
        <w:t>n counts nine and 10 took place in the execution of one event and with one intent and not that the complainant was raped more than on</w:t>
      </w:r>
      <w:r w:rsidR="00E11826">
        <w:rPr>
          <w:rFonts w:ascii="Arial" w:hAnsi="Arial" w:cs="Arial"/>
          <w:sz w:val="24"/>
          <w:szCs w:val="24"/>
        </w:rPr>
        <w:t>c</w:t>
      </w:r>
      <w:r w:rsidR="0048281F">
        <w:rPr>
          <w:rFonts w:ascii="Arial" w:hAnsi="Arial" w:cs="Arial"/>
          <w:sz w:val="24"/>
          <w:szCs w:val="24"/>
        </w:rPr>
        <w:t xml:space="preserve">e. </w:t>
      </w:r>
    </w:p>
    <w:p w14:paraId="13C92C47" w14:textId="77777777" w:rsidR="00E11826" w:rsidRDefault="00E11826" w:rsidP="007365D2">
      <w:pPr>
        <w:spacing w:line="360" w:lineRule="auto"/>
        <w:ind w:left="1437" w:hanging="444"/>
        <w:jc w:val="both"/>
        <w:rPr>
          <w:rFonts w:ascii="Arial" w:hAnsi="Arial" w:cs="Arial"/>
          <w:sz w:val="24"/>
          <w:szCs w:val="24"/>
        </w:rPr>
      </w:pPr>
      <w:r>
        <w:rPr>
          <w:rFonts w:ascii="Arial" w:hAnsi="Arial" w:cs="Arial"/>
          <w:sz w:val="24"/>
          <w:szCs w:val="24"/>
        </w:rPr>
        <w:t>(</w:t>
      </w:r>
      <w:r w:rsidR="00975FD1">
        <w:rPr>
          <w:rFonts w:ascii="Arial" w:hAnsi="Arial" w:cs="Arial"/>
          <w:sz w:val="24"/>
          <w:szCs w:val="24"/>
        </w:rPr>
        <w:t>b</w:t>
      </w:r>
      <w:r>
        <w:rPr>
          <w:rFonts w:ascii="Arial" w:hAnsi="Arial" w:cs="Arial"/>
          <w:sz w:val="24"/>
          <w:szCs w:val="24"/>
        </w:rPr>
        <w:t>)</w:t>
      </w:r>
      <w:r>
        <w:rPr>
          <w:rFonts w:ascii="Arial" w:hAnsi="Arial" w:cs="Arial"/>
          <w:sz w:val="24"/>
          <w:szCs w:val="24"/>
        </w:rPr>
        <w:tab/>
      </w:r>
      <w:r w:rsidR="0048281F">
        <w:rPr>
          <w:rFonts w:ascii="Arial" w:hAnsi="Arial" w:cs="Arial"/>
          <w:sz w:val="24"/>
          <w:szCs w:val="24"/>
        </w:rPr>
        <w:t xml:space="preserve">In </w:t>
      </w:r>
      <w:r w:rsidR="0048281F" w:rsidRPr="00CB2307">
        <w:rPr>
          <w:rFonts w:ascii="Arial" w:hAnsi="Arial" w:cs="Arial"/>
          <w:i/>
          <w:sz w:val="24"/>
          <w:szCs w:val="24"/>
        </w:rPr>
        <w:t xml:space="preserve">S v </w:t>
      </w:r>
      <w:proofErr w:type="spellStart"/>
      <w:r w:rsidR="0048281F" w:rsidRPr="00CB2307">
        <w:rPr>
          <w:rFonts w:ascii="Arial" w:hAnsi="Arial" w:cs="Arial"/>
          <w:i/>
          <w:sz w:val="24"/>
          <w:szCs w:val="24"/>
        </w:rPr>
        <w:t>Willemse</w:t>
      </w:r>
      <w:proofErr w:type="spellEnd"/>
      <w:r w:rsidR="0048281F">
        <w:rPr>
          <w:rStyle w:val="FootnoteReference"/>
          <w:rFonts w:ascii="Arial" w:hAnsi="Arial" w:cs="Arial"/>
          <w:i/>
          <w:sz w:val="24"/>
          <w:szCs w:val="24"/>
        </w:rPr>
        <w:footnoteReference w:id="28"/>
      </w:r>
      <w:r w:rsidR="0048281F">
        <w:rPr>
          <w:rFonts w:ascii="Arial" w:hAnsi="Arial" w:cs="Arial"/>
          <w:sz w:val="24"/>
          <w:szCs w:val="24"/>
        </w:rPr>
        <w:t xml:space="preserve"> the issue of single or multiple acts of rape arose. In this matter, the accused was convicted of two counts of rape.</w:t>
      </w:r>
      <w:r>
        <w:rPr>
          <w:rFonts w:ascii="Arial" w:hAnsi="Arial" w:cs="Arial"/>
          <w:sz w:val="24"/>
          <w:szCs w:val="24"/>
        </w:rPr>
        <w:t xml:space="preserve"> </w:t>
      </w:r>
      <w:r w:rsidR="0048281F">
        <w:rPr>
          <w:rFonts w:ascii="Arial" w:hAnsi="Arial" w:cs="Arial"/>
          <w:sz w:val="24"/>
          <w:szCs w:val="24"/>
        </w:rPr>
        <w:t>On appeal, amongst other things, the appellant contended that the appellant should not have been convicted of two separate offences of rape since the act of penetrating the complainant vaginally and the act of penetrating her anally was part of one continual act of rape. Referring to the dictum of S</w:t>
      </w:r>
      <w:r w:rsidR="0048281F" w:rsidRPr="00201DAE">
        <w:rPr>
          <w:rFonts w:ascii="Arial" w:hAnsi="Arial" w:cs="Arial"/>
          <w:i/>
          <w:sz w:val="24"/>
          <w:szCs w:val="24"/>
        </w:rPr>
        <w:t xml:space="preserve"> v </w:t>
      </w:r>
      <w:proofErr w:type="spellStart"/>
      <w:r w:rsidR="0048281F" w:rsidRPr="00201DAE">
        <w:rPr>
          <w:rFonts w:ascii="Arial" w:hAnsi="Arial" w:cs="Arial"/>
          <w:i/>
          <w:sz w:val="24"/>
          <w:szCs w:val="24"/>
        </w:rPr>
        <w:t>Blaau</w:t>
      </w:r>
      <w:r w:rsidR="0048281F">
        <w:rPr>
          <w:rFonts w:ascii="Arial" w:hAnsi="Arial" w:cs="Arial"/>
          <w:i/>
          <w:sz w:val="24"/>
          <w:szCs w:val="24"/>
        </w:rPr>
        <w:t>w</w:t>
      </w:r>
      <w:proofErr w:type="spellEnd"/>
      <w:r w:rsidR="0048281F">
        <w:rPr>
          <w:rStyle w:val="FootnoteReference"/>
          <w:rFonts w:ascii="Arial" w:hAnsi="Arial" w:cs="Arial"/>
          <w:sz w:val="24"/>
          <w:szCs w:val="24"/>
        </w:rPr>
        <w:footnoteReference w:id="29"/>
      </w:r>
      <w:r w:rsidR="0048281F">
        <w:rPr>
          <w:rFonts w:ascii="Arial" w:hAnsi="Arial" w:cs="Arial"/>
          <w:sz w:val="24"/>
          <w:szCs w:val="24"/>
        </w:rPr>
        <w:t xml:space="preserve">  where it was said</w:t>
      </w:r>
      <w:r>
        <w:rPr>
          <w:rFonts w:ascii="Arial" w:hAnsi="Arial" w:cs="Arial"/>
          <w:sz w:val="24"/>
          <w:szCs w:val="24"/>
        </w:rPr>
        <w:t>:</w:t>
      </w:r>
      <w:r w:rsidR="0048281F">
        <w:rPr>
          <w:rFonts w:ascii="Arial" w:hAnsi="Arial" w:cs="Arial"/>
          <w:sz w:val="24"/>
          <w:szCs w:val="24"/>
        </w:rPr>
        <w:t xml:space="preserve"> </w:t>
      </w:r>
    </w:p>
    <w:p w14:paraId="27B45884" w14:textId="77777777" w:rsidR="00E11826" w:rsidRDefault="0048281F" w:rsidP="007365D2">
      <w:pPr>
        <w:spacing w:line="360" w:lineRule="auto"/>
        <w:ind w:left="1440"/>
        <w:jc w:val="both"/>
        <w:rPr>
          <w:rFonts w:ascii="Arial" w:hAnsi="Arial" w:cs="Arial"/>
          <w:sz w:val="20"/>
          <w:szCs w:val="20"/>
        </w:rPr>
      </w:pPr>
      <w:r w:rsidRPr="00E11826">
        <w:rPr>
          <w:rFonts w:ascii="Arial" w:hAnsi="Arial" w:cs="Arial"/>
          <w:sz w:val="20"/>
          <w:szCs w:val="20"/>
        </w:rPr>
        <w:t xml:space="preserve">“Each case must be determined on its own facts. As a general rule the more closely connected the separate acts of penetration are in terms of time (if the intervals between </w:t>
      </w:r>
      <w:r w:rsidRPr="00E11826">
        <w:rPr>
          <w:rFonts w:ascii="Arial" w:hAnsi="Arial" w:cs="Arial"/>
          <w:sz w:val="20"/>
          <w:szCs w:val="20"/>
        </w:rPr>
        <w:lastRenderedPageBreak/>
        <w:t xml:space="preserve">them) and place, the less likely a court will be to find that a series of separate rapes has occurred. But where the accused has ejaculated and withdrawn his penis from the victim, if he again penetrates her thereafter, it should, in my view, be inferred that he has formed the intent to rape her again, even if the second rape takes place soon after the first and at the same place,” </w:t>
      </w:r>
    </w:p>
    <w:p w14:paraId="4CB486AF" w14:textId="77777777" w:rsidR="00102C18" w:rsidRDefault="00E11826" w:rsidP="007365D2">
      <w:pPr>
        <w:spacing w:line="360" w:lineRule="auto"/>
        <w:ind w:left="1437" w:hanging="444"/>
        <w:jc w:val="both"/>
        <w:rPr>
          <w:rFonts w:ascii="Arial" w:hAnsi="Arial" w:cs="Arial"/>
          <w:sz w:val="24"/>
          <w:szCs w:val="24"/>
        </w:rPr>
      </w:pPr>
      <w:r>
        <w:rPr>
          <w:rFonts w:ascii="Arial" w:hAnsi="Arial" w:cs="Arial"/>
          <w:sz w:val="24"/>
          <w:szCs w:val="24"/>
        </w:rPr>
        <w:t>(b)</w:t>
      </w:r>
      <w:r>
        <w:rPr>
          <w:rFonts w:ascii="Arial" w:hAnsi="Arial" w:cs="Arial"/>
          <w:sz w:val="24"/>
          <w:szCs w:val="24"/>
        </w:rPr>
        <w:tab/>
      </w:r>
      <w:r w:rsidR="00975FD1">
        <w:rPr>
          <w:rFonts w:ascii="Arial" w:hAnsi="Arial" w:cs="Arial"/>
          <w:sz w:val="24"/>
          <w:szCs w:val="24"/>
        </w:rPr>
        <w:t>T</w:t>
      </w:r>
      <w:r w:rsidR="0048281F">
        <w:rPr>
          <w:rFonts w:ascii="Arial" w:hAnsi="Arial" w:cs="Arial"/>
          <w:sz w:val="24"/>
          <w:szCs w:val="24"/>
        </w:rPr>
        <w:t xml:space="preserve">he appeal court   </w:t>
      </w:r>
      <w:r w:rsidR="0048281F" w:rsidRPr="00201DAE">
        <w:rPr>
          <w:rFonts w:ascii="Arial" w:hAnsi="Arial" w:cs="Arial"/>
          <w:sz w:val="24"/>
          <w:szCs w:val="24"/>
        </w:rPr>
        <w:t xml:space="preserve">proceeded to distinguish the facts from the decision in </w:t>
      </w:r>
      <w:proofErr w:type="spellStart"/>
      <w:r w:rsidR="0048281F" w:rsidRPr="00201DAE">
        <w:rPr>
          <w:rFonts w:ascii="Arial" w:hAnsi="Arial" w:cs="Arial"/>
          <w:sz w:val="24"/>
          <w:szCs w:val="24"/>
        </w:rPr>
        <w:t>Blaau</w:t>
      </w:r>
      <w:r w:rsidR="0048281F">
        <w:rPr>
          <w:rFonts w:ascii="Arial" w:hAnsi="Arial" w:cs="Arial"/>
          <w:sz w:val="24"/>
          <w:szCs w:val="24"/>
        </w:rPr>
        <w:t>w</w:t>
      </w:r>
      <w:proofErr w:type="spellEnd"/>
      <w:r w:rsidR="0048281F" w:rsidRPr="00201DAE">
        <w:rPr>
          <w:rFonts w:ascii="Arial" w:hAnsi="Arial" w:cs="Arial"/>
          <w:sz w:val="24"/>
          <w:szCs w:val="24"/>
        </w:rPr>
        <w:t xml:space="preserve">  and held that the fact that the appellant first penetrated the complainant vaginally and had intercourse with her in that manner and then withdrew, changed her position, whilst controlling her forcefully, and then proceeding to rape her anally, must have involved a distinct thought process on the part of the appellant during the course of which he proceeded to rape the complainant in a completely different manner to that which he had initially done. </w:t>
      </w:r>
      <w:r w:rsidR="00102C18">
        <w:rPr>
          <w:rFonts w:ascii="Arial" w:hAnsi="Arial" w:cs="Arial"/>
          <w:sz w:val="24"/>
          <w:szCs w:val="24"/>
        </w:rPr>
        <w:t xml:space="preserve">The learned Judge </w:t>
      </w:r>
      <w:r w:rsidR="0048281F" w:rsidRPr="00201DAE">
        <w:rPr>
          <w:rFonts w:ascii="Arial" w:hAnsi="Arial" w:cs="Arial"/>
          <w:sz w:val="24"/>
          <w:szCs w:val="24"/>
        </w:rPr>
        <w:t xml:space="preserve">held </w:t>
      </w:r>
      <w:r w:rsidR="00102C18">
        <w:rPr>
          <w:rFonts w:ascii="Arial" w:hAnsi="Arial" w:cs="Arial"/>
          <w:sz w:val="24"/>
          <w:szCs w:val="24"/>
        </w:rPr>
        <w:t xml:space="preserve">at </w:t>
      </w:r>
      <w:r w:rsidR="0048281F" w:rsidRPr="00201DAE">
        <w:rPr>
          <w:rFonts w:ascii="Arial" w:hAnsi="Arial" w:cs="Arial"/>
          <w:sz w:val="24"/>
          <w:szCs w:val="24"/>
        </w:rPr>
        <w:t>par 18</w:t>
      </w:r>
    </w:p>
    <w:p w14:paraId="449FD365" w14:textId="77777777" w:rsidR="00102C18" w:rsidRDefault="0048281F" w:rsidP="007365D2">
      <w:pPr>
        <w:spacing w:line="360" w:lineRule="auto"/>
        <w:ind w:left="1500"/>
        <w:jc w:val="both"/>
        <w:rPr>
          <w:rFonts w:ascii="Arial" w:hAnsi="Arial" w:cs="Arial"/>
          <w:sz w:val="24"/>
          <w:szCs w:val="24"/>
        </w:rPr>
      </w:pPr>
      <w:r w:rsidRPr="00102C18">
        <w:rPr>
          <w:rFonts w:ascii="Arial" w:hAnsi="Arial" w:cs="Arial"/>
          <w:sz w:val="20"/>
          <w:szCs w:val="20"/>
        </w:rPr>
        <w:t>“By doing so, in my view, the appellant formed a completely separate intent to rape the complainant in a manner which was different to that in which he had initially raped her and is a strong indication that this was a separate form of rape, even though it may have occurred reasonably close in time to the initial act.”</w:t>
      </w:r>
      <w:r>
        <w:rPr>
          <w:rFonts w:ascii="Arial" w:hAnsi="Arial" w:cs="Arial"/>
          <w:sz w:val="24"/>
          <w:szCs w:val="24"/>
        </w:rPr>
        <w:t xml:space="preserve"> </w:t>
      </w:r>
    </w:p>
    <w:p w14:paraId="427DB224" w14:textId="77777777" w:rsidR="00E11826" w:rsidRDefault="00E11826" w:rsidP="007365D2">
      <w:pPr>
        <w:spacing w:line="360" w:lineRule="auto"/>
        <w:ind w:left="1440" w:hanging="720"/>
        <w:jc w:val="both"/>
        <w:rPr>
          <w:rFonts w:ascii="Arial" w:hAnsi="Arial" w:cs="Arial"/>
          <w:sz w:val="24"/>
          <w:szCs w:val="24"/>
        </w:rPr>
      </w:pPr>
      <w:r>
        <w:rPr>
          <w:rFonts w:ascii="Arial" w:hAnsi="Arial" w:cs="Arial"/>
          <w:sz w:val="24"/>
          <w:szCs w:val="24"/>
        </w:rPr>
        <w:t xml:space="preserve">   (c)</w:t>
      </w:r>
      <w:r>
        <w:rPr>
          <w:rFonts w:ascii="Arial" w:hAnsi="Arial" w:cs="Arial"/>
          <w:sz w:val="24"/>
          <w:szCs w:val="24"/>
        </w:rPr>
        <w:tab/>
      </w:r>
      <w:r w:rsidR="0048281F" w:rsidRPr="00201DAE">
        <w:rPr>
          <w:rFonts w:ascii="Arial" w:hAnsi="Arial" w:cs="Arial"/>
          <w:sz w:val="24"/>
          <w:szCs w:val="24"/>
        </w:rPr>
        <w:t xml:space="preserve">Consequently, the court held that these two acts were two separate and distinct acts of rape committed by the appellant and that the </w:t>
      </w:r>
      <w:r w:rsidR="00102C18">
        <w:rPr>
          <w:rFonts w:ascii="Arial" w:hAnsi="Arial" w:cs="Arial"/>
          <w:sz w:val="24"/>
          <w:szCs w:val="24"/>
        </w:rPr>
        <w:t>M</w:t>
      </w:r>
      <w:r w:rsidR="0048281F" w:rsidRPr="00201DAE">
        <w:rPr>
          <w:rFonts w:ascii="Arial" w:hAnsi="Arial" w:cs="Arial"/>
          <w:sz w:val="24"/>
          <w:szCs w:val="24"/>
        </w:rPr>
        <w:t>agistrate had been correct in convicting the appellant of two separate acts of rape</w:t>
      </w:r>
      <w:r w:rsidR="0048281F">
        <w:rPr>
          <w:rFonts w:ascii="Arial" w:hAnsi="Arial" w:cs="Arial"/>
          <w:sz w:val="24"/>
          <w:szCs w:val="24"/>
        </w:rPr>
        <w:t xml:space="preserve">.  </w:t>
      </w:r>
    </w:p>
    <w:p w14:paraId="6B27F0DB" w14:textId="77777777" w:rsidR="0048281F" w:rsidRDefault="00E11826" w:rsidP="007365D2">
      <w:pPr>
        <w:spacing w:line="360" w:lineRule="auto"/>
        <w:ind w:left="1440" w:hanging="720"/>
        <w:jc w:val="both"/>
        <w:rPr>
          <w:rFonts w:ascii="Arial" w:hAnsi="Arial" w:cs="Arial"/>
          <w:sz w:val="24"/>
          <w:szCs w:val="24"/>
        </w:rPr>
      </w:pPr>
      <w:r>
        <w:rPr>
          <w:rFonts w:ascii="Arial" w:hAnsi="Arial" w:cs="Arial"/>
          <w:sz w:val="24"/>
          <w:szCs w:val="24"/>
        </w:rPr>
        <w:t xml:space="preserve">  (d)</w:t>
      </w:r>
      <w:r>
        <w:rPr>
          <w:rFonts w:ascii="Arial" w:hAnsi="Arial" w:cs="Arial"/>
          <w:sz w:val="24"/>
          <w:szCs w:val="24"/>
        </w:rPr>
        <w:tab/>
      </w:r>
      <w:r w:rsidR="0048281F">
        <w:rPr>
          <w:rFonts w:ascii="Arial" w:hAnsi="Arial" w:cs="Arial"/>
          <w:sz w:val="24"/>
          <w:szCs w:val="24"/>
        </w:rPr>
        <w:t xml:space="preserve">Similarly, in the facts before me, the </w:t>
      </w:r>
      <w:r>
        <w:rPr>
          <w:rFonts w:ascii="Arial" w:hAnsi="Arial" w:cs="Arial"/>
          <w:sz w:val="24"/>
          <w:szCs w:val="24"/>
        </w:rPr>
        <w:t>a</w:t>
      </w:r>
      <w:r w:rsidR="0048281F">
        <w:rPr>
          <w:rFonts w:ascii="Arial" w:hAnsi="Arial" w:cs="Arial"/>
          <w:sz w:val="24"/>
          <w:szCs w:val="24"/>
        </w:rPr>
        <w:t>ccused penetrated the complainant, had intercourse with her. Before taking a nap, he informed the complainant that he wanted a second round</w:t>
      </w:r>
      <w:r>
        <w:rPr>
          <w:rFonts w:ascii="Arial" w:hAnsi="Arial" w:cs="Arial"/>
          <w:sz w:val="24"/>
          <w:szCs w:val="24"/>
        </w:rPr>
        <w:t xml:space="preserve"> of sex after the nap</w:t>
      </w:r>
      <w:r w:rsidR="0048281F">
        <w:rPr>
          <w:rFonts w:ascii="Arial" w:hAnsi="Arial" w:cs="Arial"/>
          <w:sz w:val="24"/>
          <w:szCs w:val="24"/>
        </w:rPr>
        <w:t xml:space="preserve">. </w:t>
      </w:r>
      <w:r>
        <w:rPr>
          <w:rFonts w:ascii="Arial" w:hAnsi="Arial" w:cs="Arial"/>
          <w:sz w:val="24"/>
          <w:szCs w:val="24"/>
        </w:rPr>
        <w:t>After taking a nap, t</w:t>
      </w:r>
      <w:r w:rsidR="0048281F">
        <w:rPr>
          <w:rFonts w:ascii="Arial" w:hAnsi="Arial" w:cs="Arial"/>
          <w:sz w:val="24"/>
          <w:szCs w:val="24"/>
        </w:rPr>
        <w:t>he</w:t>
      </w:r>
      <w:r>
        <w:rPr>
          <w:rFonts w:ascii="Arial" w:hAnsi="Arial" w:cs="Arial"/>
          <w:sz w:val="24"/>
          <w:szCs w:val="24"/>
        </w:rPr>
        <w:t xml:space="preserve"> accused</w:t>
      </w:r>
      <w:r w:rsidR="0048281F">
        <w:rPr>
          <w:rFonts w:ascii="Arial" w:hAnsi="Arial" w:cs="Arial"/>
          <w:sz w:val="24"/>
          <w:szCs w:val="24"/>
        </w:rPr>
        <w:t xml:space="preserve"> penetrated the complainant for the second time. Consequently, after the first penetration, ejaculation, and withdrawal of his penis, the </w:t>
      </w:r>
      <w:r w:rsidR="00102C18">
        <w:rPr>
          <w:rFonts w:ascii="Arial" w:hAnsi="Arial" w:cs="Arial"/>
          <w:sz w:val="24"/>
          <w:szCs w:val="24"/>
        </w:rPr>
        <w:t>a</w:t>
      </w:r>
      <w:r w:rsidR="0048281F">
        <w:rPr>
          <w:rFonts w:ascii="Arial" w:hAnsi="Arial" w:cs="Arial"/>
          <w:sz w:val="24"/>
          <w:szCs w:val="24"/>
        </w:rPr>
        <w:t xml:space="preserve">ccused had formed a new intent to have intercourse with the complainant for the second time. This can certainly not have taken place in the execution of one event and with one intent. Consequently, part </w:t>
      </w:r>
      <w:r w:rsidR="00102C18">
        <w:rPr>
          <w:rFonts w:ascii="Arial" w:hAnsi="Arial" w:cs="Arial"/>
          <w:sz w:val="24"/>
          <w:szCs w:val="24"/>
        </w:rPr>
        <w:t>one</w:t>
      </w:r>
      <w:r w:rsidR="0048281F">
        <w:rPr>
          <w:rFonts w:ascii="Arial" w:hAnsi="Arial" w:cs="Arial"/>
          <w:sz w:val="24"/>
          <w:szCs w:val="24"/>
        </w:rPr>
        <w:t xml:space="preserve"> of schedule </w:t>
      </w:r>
      <w:r w:rsidR="00102C18">
        <w:rPr>
          <w:rFonts w:ascii="Arial" w:hAnsi="Arial" w:cs="Arial"/>
          <w:sz w:val="24"/>
          <w:szCs w:val="24"/>
        </w:rPr>
        <w:t>two</w:t>
      </w:r>
      <w:r w:rsidR="0048281F">
        <w:rPr>
          <w:rFonts w:ascii="Arial" w:hAnsi="Arial" w:cs="Arial"/>
          <w:sz w:val="24"/>
          <w:szCs w:val="24"/>
        </w:rPr>
        <w:t xml:space="preserve"> relating to rape under section 3(a)(</w:t>
      </w:r>
      <w:proofErr w:type="spellStart"/>
      <w:r w:rsidR="0048281F">
        <w:rPr>
          <w:rFonts w:ascii="Arial" w:hAnsi="Arial" w:cs="Arial"/>
          <w:sz w:val="24"/>
          <w:szCs w:val="24"/>
        </w:rPr>
        <w:t>i</w:t>
      </w:r>
      <w:proofErr w:type="spellEnd"/>
      <w:r w:rsidR="0048281F">
        <w:rPr>
          <w:rFonts w:ascii="Arial" w:hAnsi="Arial" w:cs="Arial"/>
          <w:sz w:val="24"/>
          <w:szCs w:val="24"/>
        </w:rPr>
        <w:t xml:space="preserve">) is applicable and section 51(1) of Act 105 of 1997 is applicable. </w:t>
      </w:r>
    </w:p>
    <w:p w14:paraId="76500355" w14:textId="77777777" w:rsidR="00975FD1" w:rsidRDefault="0048281F" w:rsidP="007365D2">
      <w:pPr>
        <w:spacing w:line="360" w:lineRule="auto"/>
        <w:ind w:left="720" w:hanging="384"/>
        <w:jc w:val="both"/>
        <w:rPr>
          <w:rFonts w:ascii="Arial" w:hAnsi="Arial" w:cs="Arial"/>
          <w:sz w:val="24"/>
          <w:szCs w:val="24"/>
        </w:rPr>
      </w:pPr>
      <w:r>
        <w:rPr>
          <w:rFonts w:ascii="Arial" w:hAnsi="Arial" w:cs="Arial"/>
          <w:sz w:val="24"/>
          <w:szCs w:val="24"/>
        </w:rPr>
        <w:lastRenderedPageBreak/>
        <w:t>(</w:t>
      </w:r>
      <w:r w:rsidR="00E11826">
        <w:rPr>
          <w:rFonts w:ascii="Arial" w:hAnsi="Arial" w:cs="Arial"/>
          <w:sz w:val="24"/>
          <w:szCs w:val="24"/>
        </w:rPr>
        <w:t>2</w:t>
      </w:r>
      <w:r>
        <w:rPr>
          <w:rFonts w:ascii="Arial" w:hAnsi="Arial" w:cs="Arial"/>
          <w:sz w:val="24"/>
          <w:szCs w:val="24"/>
        </w:rPr>
        <w:t>)</w:t>
      </w:r>
      <w:r>
        <w:rPr>
          <w:rFonts w:ascii="Arial" w:hAnsi="Arial" w:cs="Arial"/>
          <w:sz w:val="24"/>
          <w:szCs w:val="24"/>
        </w:rPr>
        <w:tab/>
        <w:t xml:space="preserve">by a person who </w:t>
      </w:r>
      <w:r w:rsidRPr="00CF2476">
        <w:rPr>
          <w:rFonts w:ascii="Arial" w:hAnsi="Arial" w:cs="Arial"/>
          <w:sz w:val="24"/>
          <w:szCs w:val="24"/>
        </w:rPr>
        <w:t xml:space="preserve">has been convicted of two or more offences of rape </w:t>
      </w:r>
      <w:r>
        <w:rPr>
          <w:rFonts w:ascii="Arial" w:hAnsi="Arial" w:cs="Arial"/>
          <w:sz w:val="24"/>
          <w:szCs w:val="24"/>
        </w:rPr>
        <w:t>…</w:t>
      </w:r>
      <w:r w:rsidRPr="00CF2476">
        <w:rPr>
          <w:rFonts w:ascii="Arial" w:hAnsi="Arial" w:cs="Arial"/>
          <w:sz w:val="24"/>
          <w:szCs w:val="24"/>
        </w:rPr>
        <w:t>, but has not yet been sentenced in respect of such convictions</w:t>
      </w:r>
      <w:r>
        <w:rPr>
          <w:rFonts w:ascii="Arial" w:hAnsi="Arial" w:cs="Arial"/>
          <w:sz w:val="24"/>
          <w:szCs w:val="24"/>
        </w:rPr>
        <w:t>……</w:t>
      </w:r>
      <w:r>
        <w:rPr>
          <w:rStyle w:val="FootnoteReference"/>
          <w:rFonts w:ascii="Arial" w:hAnsi="Arial" w:cs="Arial"/>
          <w:sz w:val="24"/>
          <w:szCs w:val="24"/>
        </w:rPr>
        <w:footnoteReference w:id="30"/>
      </w:r>
      <w:r>
        <w:rPr>
          <w:rFonts w:ascii="Arial" w:hAnsi="Arial" w:cs="Arial"/>
          <w:sz w:val="24"/>
          <w:szCs w:val="24"/>
        </w:rPr>
        <w:t xml:space="preserve"> </w:t>
      </w:r>
      <w:r w:rsidRPr="00CF2476">
        <w:rPr>
          <w:rFonts w:ascii="Arial" w:hAnsi="Arial" w:cs="Arial"/>
          <w:sz w:val="24"/>
          <w:szCs w:val="24"/>
        </w:rPr>
        <w:t xml:space="preserve"> </w:t>
      </w:r>
    </w:p>
    <w:p w14:paraId="769CC4CB" w14:textId="77777777" w:rsidR="00E11826" w:rsidRDefault="00975FD1" w:rsidP="00975FD1">
      <w:pPr>
        <w:spacing w:line="36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48281F" w:rsidRPr="00E11826">
        <w:rPr>
          <w:rFonts w:ascii="Arial" w:hAnsi="Arial" w:cs="Arial"/>
          <w:sz w:val="24"/>
          <w:szCs w:val="24"/>
        </w:rPr>
        <w:t xml:space="preserve">Counsel for the </w:t>
      </w:r>
      <w:r w:rsidR="00102C18" w:rsidRPr="00E11826">
        <w:rPr>
          <w:rFonts w:ascii="Arial" w:hAnsi="Arial" w:cs="Arial"/>
          <w:sz w:val="24"/>
          <w:szCs w:val="24"/>
        </w:rPr>
        <w:t>a</w:t>
      </w:r>
      <w:r w:rsidR="0048281F" w:rsidRPr="00E11826">
        <w:rPr>
          <w:rFonts w:ascii="Arial" w:hAnsi="Arial" w:cs="Arial"/>
          <w:sz w:val="24"/>
          <w:szCs w:val="24"/>
        </w:rPr>
        <w:t xml:space="preserve">ccused contended that the accused was convicted on all the rape counts on the same date and therefore none of the convictions can be considered as “previous convictions.” Consequently, counsel’s contention although not vocalised was that the court, in applying the sub clause to Schedule </w:t>
      </w:r>
      <w:r w:rsidR="00102C18" w:rsidRPr="00E11826">
        <w:rPr>
          <w:rFonts w:ascii="Arial" w:hAnsi="Arial" w:cs="Arial"/>
          <w:sz w:val="24"/>
          <w:szCs w:val="24"/>
        </w:rPr>
        <w:t>two</w:t>
      </w:r>
      <w:r w:rsidR="0048281F" w:rsidRPr="00E11826">
        <w:rPr>
          <w:rFonts w:ascii="Arial" w:hAnsi="Arial" w:cs="Arial"/>
          <w:sz w:val="24"/>
          <w:szCs w:val="24"/>
        </w:rPr>
        <w:t>, relating to rape, would only consider those convictions of rape made before the trial commenced.</w:t>
      </w:r>
      <w:r w:rsidR="0048281F">
        <w:rPr>
          <w:rStyle w:val="FootnoteReference"/>
          <w:rFonts w:ascii="Arial" w:hAnsi="Arial" w:cs="Arial"/>
          <w:sz w:val="24"/>
          <w:szCs w:val="24"/>
        </w:rPr>
        <w:footnoteReference w:id="31"/>
      </w:r>
      <w:r w:rsidR="00102C18" w:rsidRPr="00E11826">
        <w:rPr>
          <w:rFonts w:ascii="Arial" w:hAnsi="Arial" w:cs="Arial"/>
          <w:sz w:val="24"/>
          <w:szCs w:val="24"/>
        </w:rPr>
        <w:t xml:space="preserve"> </w:t>
      </w:r>
    </w:p>
    <w:p w14:paraId="773695C1" w14:textId="77777777" w:rsidR="000B0E93" w:rsidRDefault="00E11826" w:rsidP="007365D2">
      <w:pPr>
        <w:spacing w:line="360" w:lineRule="auto"/>
        <w:ind w:left="1440" w:hanging="720"/>
        <w:jc w:val="both"/>
        <w:rPr>
          <w:rFonts w:ascii="Arial" w:hAnsi="Arial" w:cs="Arial"/>
          <w:sz w:val="24"/>
          <w:szCs w:val="24"/>
        </w:rPr>
      </w:pPr>
      <w:r>
        <w:rPr>
          <w:rFonts w:ascii="Arial" w:hAnsi="Arial" w:cs="Arial"/>
          <w:sz w:val="24"/>
          <w:szCs w:val="24"/>
        </w:rPr>
        <w:t>(</w:t>
      </w:r>
      <w:r w:rsidR="00975FD1">
        <w:rPr>
          <w:rFonts w:ascii="Arial" w:hAnsi="Arial" w:cs="Arial"/>
          <w:sz w:val="24"/>
          <w:szCs w:val="24"/>
        </w:rPr>
        <w:t>b</w:t>
      </w:r>
      <w:r w:rsidR="000B0E93">
        <w:rPr>
          <w:rFonts w:ascii="Arial" w:hAnsi="Arial" w:cs="Arial"/>
          <w:sz w:val="24"/>
          <w:szCs w:val="24"/>
        </w:rPr>
        <w:t>)</w:t>
      </w:r>
      <w:r w:rsidR="000B0E93">
        <w:rPr>
          <w:rFonts w:ascii="Arial" w:hAnsi="Arial" w:cs="Arial"/>
          <w:sz w:val="24"/>
          <w:szCs w:val="24"/>
        </w:rPr>
        <w:tab/>
      </w:r>
      <w:r w:rsidR="0048281F" w:rsidRPr="00102C18">
        <w:rPr>
          <w:rFonts w:ascii="Arial" w:hAnsi="Arial" w:cs="Arial"/>
          <w:sz w:val="24"/>
          <w:szCs w:val="24"/>
        </w:rPr>
        <w:t>Counsel for the State contended that Ms F</w:t>
      </w:r>
      <w:r w:rsidR="000B0E93">
        <w:rPr>
          <w:rFonts w:ascii="Arial" w:hAnsi="Arial" w:cs="Arial"/>
          <w:sz w:val="24"/>
          <w:szCs w:val="24"/>
        </w:rPr>
        <w:t xml:space="preserve">’s […] </w:t>
      </w:r>
      <w:r w:rsidR="0048281F" w:rsidRPr="00102C18">
        <w:rPr>
          <w:rFonts w:ascii="Arial" w:hAnsi="Arial" w:cs="Arial"/>
          <w:sz w:val="24"/>
          <w:szCs w:val="24"/>
        </w:rPr>
        <w:t>rape conviction, calls for section 51(1) of Act 105 of 1997 to be applicable since the accused was convicted of two counts of rape prior to that incident. Consequently, the accused is to be sentenced to life imprison</w:t>
      </w:r>
      <w:r w:rsidR="000B0E93">
        <w:rPr>
          <w:rFonts w:ascii="Arial" w:hAnsi="Arial" w:cs="Arial"/>
          <w:sz w:val="24"/>
          <w:szCs w:val="24"/>
        </w:rPr>
        <w:t>ment.</w:t>
      </w:r>
      <w:r w:rsidR="0048281F" w:rsidRPr="00102C18">
        <w:rPr>
          <w:rFonts w:ascii="Arial" w:hAnsi="Arial" w:cs="Arial"/>
          <w:sz w:val="24"/>
          <w:szCs w:val="24"/>
        </w:rPr>
        <w:t xml:space="preserve"> </w:t>
      </w:r>
    </w:p>
    <w:p w14:paraId="041C109E" w14:textId="77777777" w:rsidR="000B0E93" w:rsidRDefault="000B0E93" w:rsidP="007365D2">
      <w:pPr>
        <w:spacing w:line="360" w:lineRule="auto"/>
        <w:ind w:left="1440" w:hanging="720"/>
        <w:jc w:val="both"/>
        <w:rPr>
          <w:rFonts w:ascii="Arial" w:eastAsia="Times New Roman" w:hAnsi="Arial" w:cs="Arial"/>
          <w:color w:val="0E101A"/>
          <w:sz w:val="24"/>
          <w:szCs w:val="24"/>
          <w:lang w:eastAsia="en-ZA"/>
        </w:rPr>
      </w:pPr>
      <w:r>
        <w:rPr>
          <w:rFonts w:ascii="Arial" w:hAnsi="Arial" w:cs="Arial"/>
          <w:sz w:val="24"/>
          <w:szCs w:val="24"/>
        </w:rPr>
        <w:t>(</w:t>
      </w:r>
      <w:r w:rsidR="00975FD1">
        <w:rPr>
          <w:rFonts w:ascii="Arial" w:hAnsi="Arial" w:cs="Arial"/>
          <w:sz w:val="24"/>
          <w:szCs w:val="24"/>
        </w:rPr>
        <w:t>c</w:t>
      </w:r>
      <w:r>
        <w:rPr>
          <w:rFonts w:ascii="Arial" w:hAnsi="Arial" w:cs="Arial"/>
          <w:sz w:val="24"/>
          <w:szCs w:val="24"/>
        </w:rPr>
        <w:t>)</w:t>
      </w:r>
      <w:r>
        <w:rPr>
          <w:rFonts w:ascii="Arial" w:hAnsi="Arial" w:cs="Arial"/>
          <w:sz w:val="24"/>
          <w:szCs w:val="24"/>
        </w:rPr>
        <w:tab/>
      </w:r>
      <w:r w:rsidR="0048281F" w:rsidRPr="003F256C">
        <w:rPr>
          <w:rFonts w:ascii="Arial" w:hAnsi="Arial" w:cs="Arial"/>
          <w:sz w:val="24"/>
          <w:szCs w:val="24"/>
        </w:rPr>
        <w:t xml:space="preserve">This case is distinguishable from </w:t>
      </w:r>
      <w:proofErr w:type="spellStart"/>
      <w:r w:rsidR="0048281F" w:rsidRPr="000B0E93">
        <w:rPr>
          <w:rFonts w:ascii="Arial" w:hAnsi="Arial" w:cs="Arial"/>
          <w:i/>
          <w:sz w:val="24"/>
          <w:szCs w:val="24"/>
        </w:rPr>
        <w:t>Masenya</w:t>
      </w:r>
      <w:proofErr w:type="spellEnd"/>
      <w:r w:rsidR="0048281F" w:rsidRPr="000B0E93">
        <w:rPr>
          <w:rFonts w:ascii="Arial" w:hAnsi="Arial" w:cs="Arial"/>
          <w:i/>
          <w:sz w:val="24"/>
          <w:szCs w:val="24"/>
        </w:rPr>
        <w:t xml:space="preserve"> v </w:t>
      </w:r>
      <w:r w:rsidR="00102C18" w:rsidRPr="000B0E93">
        <w:rPr>
          <w:rFonts w:ascii="Arial" w:hAnsi="Arial" w:cs="Arial"/>
          <w:i/>
          <w:sz w:val="24"/>
          <w:szCs w:val="24"/>
        </w:rPr>
        <w:t>S</w:t>
      </w:r>
      <w:r>
        <w:rPr>
          <w:rStyle w:val="FootnoteReference"/>
          <w:rFonts w:ascii="Arial" w:hAnsi="Arial" w:cs="Arial"/>
          <w:i/>
          <w:sz w:val="24"/>
          <w:szCs w:val="24"/>
        </w:rPr>
        <w:footnoteReference w:id="32"/>
      </w:r>
      <w:r w:rsidR="00102C18" w:rsidRPr="000B0E93">
        <w:rPr>
          <w:rFonts w:ascii="Arial" w:hAnsi="Arial" w:cs="Arial"/>
          <w:i/>
          <w:sz w:val="24"/>
          <w:szCs w:val="24"/>
        </w:rPr>
        <w:t>,</w:t>
      </w:r>
      <w:r w:rsidR="00102C18" w:rsidRPr="003F256C">
        <w:rPr>
          <w:rFonts w:ascii="Arial" w:hAnsi="Arial" w:cs="Arial"/>
          <w:sz w:val="24"/>
          <w:szCs w:val="24"/>
        </w:rPr>
        <w:t> </w:t>
      </w:r>
      <w:r w:rsidRPr="003F256C">
        <w:rPr>
          <w:rFonts w:ascii="Arial" w:hAnsi="Arial" w:cs="Arial"/>
          <w:sz w:val="24"/>
          <w:szCs w:val="24"/>
        </w:rPr>
        <w:t>because</w:t>
      </w:r>
      <w:r>
        <w:rPr>
          <w:rFonts w:ascii="Arial" w:eastAsia="Times New Roman" w:hAnsi="Arial" w:cs="Arial"/>
          <w:color w:val="0E101A"/>
          <w:sz w:val="24"/>
          <w:szCs w:val="24"/>
          <w:lang w:eastAsia="en-ZA"/>
        </w:rPr>
        <w:t xml:space="preserve"> </w:t>
      </w:r>
      <w:r w:rsidRPr="003F256C">
        <w:rPr>
          <w:rFonts w:ascii="Arial" w:eastAsia="Times New Roman" w:hAnsi="Arial" w:cs="Arial"/>
          <w:color w:val="0E101A"/>
          <w:sz w:val="24"/>
          <w:szCs w:val="24"/>
          <w:lang w:eastAsia="en-ZA"/>
        </w:rPr>
        <w:t>the</w:t>
      </w:r>
      <w:r w:rsidR="0048281F" w:rsidRPr="003F256C">
        <w:rPr>
          <w:rFonts w:ascii="Arial" w:eastAsia="Times New Roman" w:hAnsi="Arial" w:cs="Arial"/>
          <w:color w:val="0E101A"/>
          <w:sz w:val="24"/>
          <w:szCs w:val="24"/>
          <w:lang w:eastAsia="en-ZA"/>
        </w:rPr>
        <w:t xml:space="preserve"> provisions of Part </w:t>
      </w:r>
      <w:r w:rsidR="00102C18">
        <w:rPr>
          <w:rFonts w:ascii="Arial" w:eastAsia="Times New Roman" w:hAnsi="Arial" w:cs="Arial"/>
          <w:color w:val="0E101A"/>
          <w:sz w:val="24"/>
          <w:szCs w:val="24"/>
          <w:lang w:eastAsia="en-ZA"/>
        </w:rPr>
        <w:t>one</w:t>
      </w:r>
      <w:r w:rsidR="0048281F" w:rsidRPr="003F256C">
        <w:rPr>
          <w:rFonts w:ascii="Arial" w:eastAsia="Times New Roman" w:hAnsi="Arial" w:cs="Arial"/>
          <w:color w:val="0E101A"/>
          <w:sz w:val="24"/>
          <w:szCs w:val="24"/>
          <w:lang w:eastAsia="en-ZA"/>
        </w:rPr>
        <w:t xml:space="preserve"> of Schedule </w:t>
      </w:r>
      <w:r w:rsidR="00102C18">
        <w:rPr>
          <w:rFonts w:ascii="Arial" w:eastAsia="Times New Roman" w:hAnsi="Arial" w:cs="Arial"/>
          <w:color w:val="0E101A"/>
          <w:sz w:val="24"/>
          <w:szCs w:val="24"/>
          <w:lang w:eastAsia="en-ZA"/>
        </w:rPr>
        <w:t>two</w:t>
      </w:r>
      <w:r w:rsidR="0048281F" w:rsidRPr="003F256C">
        <w:rPr>
          <w:rFonts w:ascii="Arial" w:eastAsia="Times New Roman" w:hAnsi="Arial" w:cs="Arial"/>
          <w:color w:val="0E101A"/>
          <w:sz w:val="24"/>
          <w:szCs w:val="24"/>
          <w:lang w:eastAsia="en-ZA"/>
        </w:rPr>
        <w:t xml:space="preserve"> of </w:t>
      </w:r>
      <w:r w:rsidR="00102C18">
        <w:rPr>
          <w:rFonts w:ascii="Arial" w:eastAsia="Times New Roman" w:hAnsi="Arial" w:cs="Arial"/>
          <w:color w:val="0E101A"/>
          <w:sz w:val="24"/>
          <w:szCs w:val="24"/>
          <w:lang w:eastAsia="en-ZA"/>
        </w:rPr>
        <w:t xml:space="preserve">Act 105 of 1997 </w:t>
      </w:r>
      <w:r w:rsidR="0048281F" w:rsidRPr="003F256C">
        <w:rPr>
          <w:rFonts w:ascii="Arial" w:eastAsia="Times New Roman" w:hAnsi="Arial" w:cs="Arial"/>
          <w:color w:val="0E101A"/>
          <w:sz w:val="24"/>
          <w:szCs w:val="24"/>
          <w:lang w:eastAsia="en-ZA"/>
        </w:rPr>
        <w:t>ha</w:t>
      </w:r>
      <w:r w:rsidR="00102C18">
        <w:rPr>
          <w:rFonts w:ascii="Arial" w:eastAsia="Times New Roman" w:hAnsi="Arial" w:cs="Arial"/>
          <w:color w:val="0E101A"/>
          <w:sz w:val="24"/>
          <w:szCs w:val="24"/>
          <w:lang w:eastAsia="en-ZA"/>
        </w:rPr>
        <w:t>s</w:t>
      </w:r>
      <w:r w:rsidR="0048281F" w:rsidRPr="003F256C">
        <w:rPr>
          <w:rFonts w:ascii="Arial" w:eastAsia="Times New Roman" w:hAnsi="Arial" w:cs="Arial"/>
          <w:color w:val="0E101A"/>
          <w:sz w:val="24"/>
          <w:szCs w:val="24"/>
          <w:lang w:eastAsia="en-ZA"/>
        </w:rPr>
        <w:t xml:space="preserve"> since been amended thus providing clarity as to the interpretative issue arising therefrom. The amendment, which came into effect on 5 August 2022, provides that life imprisonment is triggered when the accused has been convicted by the trial court of two or more offences of rape or offences of rape and compelled rape.   </w:t>
      </w:r>
    </w:p>
    <w:p w14:paraId="43B6287B" w14:textId="77777777" w:rsidR="0048281F" w:rsidRPr="003F256C" w:rsidRDefault="000B0E93" w:rsidP="007365D2">
      <w:pPr>
        <w:spacing w:line="360" w:lineRule="auto"/>
        <w:ind w:left="1440" w:hanging="720"/>
        <w:jc w:val="both"/>
        <w:rPr>
          <w:rFonts w:ascii="Verdana" w:eastAsia="Times New Roman" w:hAnsi="Verdana"/>
          <w:color w:val="242121"/>
          <w:sz w:val="27"/>
          <w:szCs w:val="27"/>
          <w:lang w:eastAsia="en-ZA"/>
        </w:rPr>
      </w:pPr>
      <w:r>
        <w:rPr>
          <w:rFonts w:ascii="Arial" w:eastAsia="Times New Roman" w:hAnsi="Arial" w:cs="Arial"/>
          <w:color w:val="0E101A"/>
          <w:sz w:val="24"/>
          <w:szCs w:val="24"/>
          <w:lang w:eastAsia="en-ZA"/>
        </w:rPr>
        <w:t>(</w:t>
      </w:r>
      <w:r w:rsidR="00975FD1">
        <w:rPr>
          <w:rFonts w:ascii="Arial" w:eastAsia="Times New Roman" w:hAnsi="Arial" w:cs="Arial"/>
          <w:color w:val="0E101A"/>
          <w:sz w:val="24"/>
          <w:szCs w:val="24"/>
          <w:lang w:eastAsia="en-ZA"/>
        </w:rPr>
        <w:t>d</w:t>
      </w:r>
      <w:r>
        <w:rPr>
          <w:rFonts w:ascii="Arial" w:eastAsia="Times New Roman" w:hAnsi="Arial" w:cs="Arial"/>
          <w:color w:val="0E101A"/>
          <w:sz w:val="24"/>
          <w:szCs w:val="24"/>
          <w:lang w:eastAsia="en-ZA"/>
        </w:rPr>
        <w:t>)</w:t>
      </w:r>
      <w:r>
        <w:rPr>
          <w:rFonts w:ascii="Arial" w:eastAsia="Times New Roman" w:hAnsi="Arial" w:cs="Arial"/>
          <w:color w:val="0E101A"/>
          <w:sz w:val="24"/>
          <w:szCs w:val="24"/>
          <w:lang w:eastAsia="en-ZA"/>
        </w:rPr>
        <w:tab/>
      </w:r>
      <w:r w:rsidR="0048281F" w:rsidRPr="003F256C">
        <w:rPr>
          <w:rFonts w:ascii="Arial" w:eastAsia="Times New Roman" w:hAnsi="Arial" w:cs="Arial"/>
          <w:color w:val="0E101A"/>
          <w:sz w:val="24"/>
          <w:szCs w:val="24"/>
          <w:lang w:eastAsia="en-ZA"/>
        </w:rPr>
        <w:t xml:space="preserve">The amendment to Part </w:t>
      </w:r>
      <w:r w:rsidR="00A11B30">
        <w:rPr>
          <w:rFonts w:ascii="Arial" w:eastAsia="Times New Roman" w:hAnsi="Arial" w:cs="Arial"/>
          <w:color w:val="0E101A"/>
          <w:sz w:val="24"/>
          <w:szCs w:val="24"/>
          <w:lang w:eastAsia="en-ZA"/>
        </w:rPr>
        <w:t>one</w:t>
      </w:r>
      <w:r w:rsidR="0048281F" w:rsidRPr="003F256C">
        <w:rPr>
          <w:rFonts w:ascii="Arial" w:eastAsia="Times New Roman" w:hAnsi="Arial" w:cs="Arial"/>
          <w:color w:val="0E101A"/>
          <w:sz w:val="24"/>
          <w:szCs w:val="24"/>
          <w:lang w:eastAsia="en-ZA"/>
        </w:rPr>
        <w:t xml:space="preserve"> of Schedule </w:t>
      </w:r>
      <w:r w:rsidR="00A11B30">
        <w:rPr>
          <w:rFonts w:ascii="Arial" w:eastAsia="Times New Roman" w:hAnsi="Arial" w:cs="Arial"/>
          <w:color w:val="0E101A"/>
          <w:sz w:val="24"/>
          <w:szCs w:val="24"/>
          <w:lang w:eastAsia="en-ZA"/>
        </w:rPr>
        <w:t>two</w:t>
      </w:r>
      <w:r w:rsidR="0048281F" w:rsidRPr="003F256C">
        <w:rPr>
          <w:rFonts w:ascii="Arial" w:eastAsia="Times New Roman" w:hAnsi="Arial" w:cs="Arial"/>
          <w:color w:val="0E101A"/>
          <w:sz w:val="24"/>
          <w:szCs w:val="24"/>
          <w:lang w:eastAsia="en-ZA"/>
        </w:rPr>
        <w:t xml:space="preserve"> now provides that a sentence of life imprisonment is mandatory when rape is committed in one or more of the following instances: </w:t>
      </w:r>
    </w:p>
    <w:p w14:paraId="3E3BE188" w14:textId="77777777" w:rsidR="0048281F" w:rsidRPr="003F256C" w:rsidRDefault="0048281F" w:rsidP="007365D2">
      <w:pPr>
        <w:shd w:val="clear" w:color="auto" w:fill="FFFFFF"/>
        <w:spacing w:before="144" w:after="0" w:line="360" w:lineRule="auto"/>
        <w:rPr>
          <w:rFonts w:ascii="Verdana" w:eastAsia="Times New Roman" w:hAnsi="Verdana" w:cs="Times New Roman"/>
          <w:color w:val="242121"/>
          <w:sz w:val="27"/>
          <w:szCs w:val="27"/>
          <w:lang w:eastAsia="en-ZA"/>
        </w:rPr>
      </w:pPr>
      <w:r w:rsidRPr="003F256C">
        <w:rPr>
          <w:rFonts w:ascii="Verdana" w:eastAsia="Times New Roman" w:hAnsi="Verdana" w:cs="Times New Roman"/>
          <w:color w:val="0E101A"/>
          <w:sz w:val="27"/>
          <w:szCs w:val="27"/>
          <w:lang w:eastAsia="en-ZA"/>
        </w:rPr>
        <w:t> </w:t>
      </w:r>
      <w:r w:rsidR="000B0E93">
        <w:rPr>
          <w:rFonts w:ascii="Verdana" w:eastAsia="Times New Roman" w:hAnsi="Verdana" w:cs="Times New Roman"/>
          <w:color w:val="0E101A"/>
          <w:sz w:val="27"/>
          <w:szCs w:val="27"/>
          <w:lang w:eastAsia="en-ZA"/>
        </w:rPr>
        <w:tab/>
      </w:r>
      <w:r w:rsidR="000B0E93">
        <w:rPr>
          <w:rFonts w:ascii="Verdana" w:eastAsia="Times New Roman" w:hAnsi="Verdana" w:cs="Times New Roman"/>
          <w:color w:val="0E101A"/>
          <w:sz w:val="27"/>
          <w:szCs w:val="27"/>
          <w:lang w:eastAsia="en-ZA"/>
        </w:rPr>
        <w:tab/>
      </w:r>
      <w:r w:rsidRPr="003F256C">
        <w:rPr>
          <w:rFonts w:ascii="Verdana" w:eastAsia="Times New Roman" w:hAnsi="Verdana" w:cs="Times New Roman"/>
          <w:color w:val="0E101A"/>
          <w:sz w:val="27"/>
          <w:szCs w:val="27"/>
          <w:lang w:eastAsia="en-ZA"/>
        </w:rPr>
        <w:t> </w:t>
      </w:r>
      <w:r w:rsidRPr="003F256C">
        <w:rPr>
          <w:rFonts w:ascii="Arial" w:eastAsia="Times New Roman" w:hAnsi="Arial" w:cs="Arial"/>
          <w:color w:val="0E101A"/>
          <w:sz w:val="24"/>
          <w:szCs w:val="24"/>
          <w:lang w:eastAsia="en-ZA"/>
        </w:rPr>
        <w:t>"(iii</w:t>
      </w:r>
      <w:r w:rsidR="000B0E93" w:rsidRPr="003F256C">
        <w:rPr>
          <w:rFonts w:ascii="Arial" w:eastAsia="Times New Roman" w:hAnsi="Arial" w:cs="Arial"/>
          <w:color w:val="0E101A"/>
          <w:sz w:val="24"/>
          <w:szCs w:val="24"/>
          <w:lang w:eastAsia="en-ZA"/>
        </w:rPr>
        <w:t>) </w:t>
      </w:r>
      <w:r w:rsidR="000B0E93">
        <w:rPr>
          <w:rFonts w:ascii="Arial" w:eastAsia="Times New Roman" w:hAnsi="Arial" w:cs="Arial"/>
          <w:color w:val="0E101A"/>
          <w:sz w:val="24"/>
          <w:szCs w:val="24"/>
          <w:lang w:eastAsia="en-ZA"/>
        </w:rPr>
        <w:t>by</w:t>
      </w:r>
      <w:r w:rsidRPr="003F256C">
        <w:rPr>
          <w:rFonts w:ascii="Arial" w:eastAsia="Times New Roman" w:hAnsi="Arial" w:cs="Arial"/>
          <w:color w:val="0E101A"/>
          <w:sz w:val="24"/>
          <w:szCs w:val="24"/>
          <w:lang w:eastAsia="en-ZA"/>
        </w:rPr>
        <w:t xml:space="preserve"> the accused who—</w:t>
      </w:r>
    </w:p>
    <w:p w14:paraId="1A47F8FF" w14:textId="77777777" w:rsidR="00975FD1" w:rsidRDefault="0048281F" w:rsidP="00975FD1">
      <w:pPr>
        <w:shd w:val="clear" w:color="auto" w:fill="FFFFFF"/>
        <w:spacing w:before="144" w:after="0" w:line="360" w:lineRule="auto"/>
        <w:ind w:left="2552" w:hanging="567"/>
        <w:rPr>
          <w:rFonts w:ascii="Arial" w:eastAsia="Times New Roman" w:hAnsi="Arial" w:cs="Arial"/>
          <w:color w:val="0E101A"/>
          <w:sz w:val="24"/>
          <w:szCs w:val="24"/>
          <w:lang w:eastAsia="en-ZA"/>
        </w:rPr>
      </w:pPr>
      <w:r w:rsidRPr="003F256C">
        <w:rPr>
          <w:rFonts w:ascii="Verdana" w:eastAsia="Times New Roman" w:hAnsi="Verdana" w:cs="Times New Roman"/>
          <w:color w:val="0E101A"/>
          <w:sz w:val="27"/>
          <w:szCs w:val="27"/>
          <w:lang w:eastAsia="en-ZA"/>
        </w:rPr>
        <w:t> </w:t>
      </w:r>
      <w:r w:rsidRPr="003F256C">
        <w:rPr>
          <w:rFonts w:ascii="Arial" w:eastAsia="Times New Roman" w:hAnsi="Arial" w:cs="Arial"/>
          <w:color w:val="0E101A"/>
          <w:sz w:val="24"/>
          <w:szCs w:val="24"/>
          <w:lang w:eastAsia="en-ZA"/>
        </w:rPr>
        <w:t>(</w:t>
      </w:r>
      <w:r w:rsidR="000B0E93" w:rsidRPr="003F256C">
        <w:rPr>
          <w:rFonts w:ascii="Arial" w:eastAsia="Times New Roman" w:hAnsi="Arial" w:cs="Arial"/>
          <w:color w:val="0E101A"/>
          <w:sz w:val="24"/>
          <w:szCs w:val="24"/>
          <w:lang w:eastAsia="en-ZA"/>
        </w:rPr>
        <w:t>aa) </w:t>
      </w:r>
      <w:r w:rsidRPr="003F256C">
        <w:rPr>
          <w:rFonts w:ascii="Arial" w:eastAsia="Times New Roman" w:hAnsi="Arial" w:cs="Arial"/>
          <w:color w:val="0E101A"/>
          <w:sz w:val="24"/>
          <w:szCs w:val="24"/>
          <w:lang w:eastAsia="en-ZA"/>
        </w:rPr>
        <w:t xml:space="preserve">has previously been convicted of the offence of rape or </w:t>
      </w:r>
      <w:r w:rsidR="00975FD1">
        <w:rPr>
          <w:rFonts w:ascii="Arial" w:eastAsia="Times New Roman" w:hAnsi="Arial" w:cs="Arial"/>
          <w:color w:val="0E101A"/>
          <w:sz w:val="24"/>
          <w:szCs w:val="24"/>
          <w:lang w:eastAsia="en-ZA"/>
        </w:rPr>
        <w:t>c</w:t>
      </w:r>
      <w:r w:rsidRPr="003F256C">
        <w:rPr>
          <w:rFonts w:ascii="Arial" w:eastAsia="Times New Roman" w:hAnsi="Arial" w:cs="Arial"/>
          <w:color w:val="0E101A"/>
          <w:sz w:val="24"/>
          <w:szCs w:val="24"/>
          <w:lang w:eastAsia="en-ZA"/>
        </w:rPr>
        <w:t>ompelled rape; or </w:t>
      </w:r>
    </w:p>
    <w:p w14:paraId="56281944" w14:textId="77777777" w:rsidR="0048281F" w:rsidRPr="003F256C" w:rsidRDefault="0048281F" w:rsidP="00975FD1">
      <w:pPr>
        <w:shd w:val="clear" w:color="auto" w:fill="FFFFFF"/>
        <w:spacing w:before="144" w:after="0" w:line="360" w:lineRule="auto"/>
        <w:ind w:left="2552" w:hanging="567"/>
        <w:rPr>
          <w:rFonts w:ascii="Verdana" w:eastAsia="Times New Roman" w:hAnsi="Verdana" w:cs="Times New Roman"/>
          <w:color w:val="242121"/>
          <w:sz w:val="27"/>
          <w:szCs w:val="27"/>
          <w:lang w:eastAsia="en-ZA"/>
        </w:rPr>
      </w:pPr>
      <w:r w:rsidRPr="003F256C">
        <w:rPr>
          <w:rFonts w:ascii="Arial" w:eastAsia="Times New Roman" w:hAnsi="Arial" w:cs="Arial"/>
          <w:color w:val="0E101A"/>
          <w:sz w:val="24"/>
          <w:szCs w:val="24"/>
          <w:lang w:eastAsia="en-ZA"/>
        </w:rPr>
        <w:lastRenderedPageBreak/>
        <w:t>(bb) has been convicted by the trial court of two or more offences of rape or the offences of rape and compelled rape, irrespective of— </w:t>
      </w:r>
    </w:p>
    <w:p w14:paraId="5B5E1C3E" w14:textId="77777777" w:rsidR="0048281F" w:rsidRPr="003F256C" w:rsidRDefault="000B0E93" w:rsidP="007365D2">
      <w:pPr>
        <w:shd w:val="clear" w:color="auto" w:fill="FFFFFF"/>
        <w:spacing w:before="144" w:after="0" w:line="360" w:lineRule="auto"/>
        <w:ind w:left="3119" w:hanging="1078"/>
        <w:rPr>
          <w:rFonts w:ascii="Verdana" w:eastAsia="Times New Roman" w:hAnsi="Verdana" w:cs="Times New Roman"/>
          <w:color w:val="242121"/>
          <w:sz w:val="27"/>
          <w:szCs w:val="27"/>
          <w:lang w:eastAsia="en-ZA"/>
        </w:rPr>
      </w:pPr>
      <w:r>
        <w:rPr>
          <w:rFonts w:ascii="Arial" w:eastAsia="Times New Roman" w:hAnsi="Arial" w:cs="Arial"/>
          <w:color w:val="0E101A"/>
          <w:sz w:val="24"/>
          <w:szCs w:val="24"/>
          <w:lang w:eastAsia="en-ZA"/>
        </w:rPr>
        <w:t xml:space="preserve">       </w:t>
      </w:r>
      <w:r w:rsidR="0048281F" w:rsidRPr="003F256C">
        <w:rPr>
          <w:rFonts w:ascii="Arial" w:eastAsia="Times New Roman" w:hAnsi="Arial" w:cs="Arial"/>
          <w:color w:val="0E101A"/>
          <w:sz w:val="24"/>
          <w:szCs w:val="24"/>
          <w:lang w:eastAsia="en-ZA"/>
        </w:rPr>
        <w:t>(</w:t>
      </w:r>
      <w:proofErr w:type="spellStart"/>
      <w:r w:rsidRPr="003F256C">
        <w:rPr>
          <w:rFonts w:ascii="Arial" w:eastAsia="Times New Roman" w:hAnsi="Arial" w:cs="Arial"/>
          <w:color w:val="0E101A"/>
          <w:sz w:val="24"/>
          <w:szCs w:val="24"/>
          <w:lang w:eastAsia="en-ZA"/>
        </w:rPr>
        <w:t>aaa</w:t>
      </w:r>
      <w:proofErr w:type="spellEnd"/>
      <w:r w:rsidRPr="003F256C">
        <w:rPr>
          <w:rFonts w:ascii="Arial" w:eastAsia="Times New Roman" w:hAnsi="Arial" w:cs="Arial"/>
          <w:color w:val="0E101A"/>
          <w:sz w:val="24"/>
          <w:szCs w:val="24"/>
          <w:lang w:eastAsia="en-ZA"/>
        </w:rPr>
        <w:t>) whether</w:t>
      </w:r>
      <w:r w:rsidR="0048281F" w:rsidRPr="003F256C">
        <w:rPr>
          <w:rFonts w:ascii="Arial" w:eastAsia="Times New Roman" w:hAnsi="Arial" w:cs="Arial"/>
          <w:color w:val="0E101A"/>
          <w:sz w:val="24"/>
          <w:szCs w:val="24"/>
          <w:lang w:eastAsia="en-ZA"/>
        </w:rPr>
        <w:t xml:space="preserve"> the rape of which the accused has so been convicted constitutes a common law or statutory offence;</w:t>
      </w:r>
    </w:p>
    <w:p w14:paraId="446E6EDC" w14:textId="77777777" w:rsidR="0048281F" w:rsidRPr="003F256C" w:rsidRDefault="0048281F" w:rsidP="007365D2">
      <w:pPr>
        <w:shd w:val="clear" w:color="auto" w:fill="FFFFFF"/>
        <w:spacing w:before="144" w:after="0" w:line="360" w:lineRule="auto"/>
        <w:ind w:left="3119" w:hanging="567"/>
        <w:rPr>
          <w:rFonts w:ascii="Verdana" w:eastAsia="Times New Roman" w:hAnsi="Verdana" w:cs="Times New Roman"/>
          <w:color w:val="242121"/>
          <w:sz w:val="27"/>
          <w:szCs w:val="27"/>
          <w:lang w:eastAsia="en-ZA"/>
        </w:rPr>
      </w:pPr>
      <w:r w:rsidRPr="003F256C">
        <w:rPr>
          <w:rFonts w:ascii="Arial" w:eastAsia="Times New Roman" w:hAnsi="Arial" w:cs="Arial"/>
          <w:color w:val="0E101A"/>
          <w:sz w:val="24"/>
          <w:szCs w:val="24"/>
          <w:lang w:eastAsia="en-ZA"/>
        </w:rPr>
        <w:t>(</w:t>
      </w:r>
      <w:proofErr w:type="spellStart"/>
      <w:r w:rsidRPr="003F256C">
        <w:rPr>
          <w:rFonts w:ascii="Arial" w:eastAsia="Times New Roman" w:hAnsi="Arial" w:cs="Arial"/>
          <w:color w:val="0E101A"/>
          <w:sz w:val="24"/>
          <w:szCs w:val="24"/>
          <w:lang w:eastAsia="en-ZA"/>
        </w:rPr>
        <w:t>bbb</w:t>
      </w:r>
      <w:proofErr w:type="spellEnd"/>
      <w:r w:rsidRPr="003F256C">
        <w:rPr>
          <w:rFonts w:ascii="Arial" w:eastAsia="Times New Roman" w:hAnsi="Arial" w:cs="Arial"/>
          <w:color w:val="0E101A"/>
          <w:sz w:val="24"/>
          <w:szCs w:val="24"/>
          <w:lang w:eastAsia="en-ZA"/>
        </w:rPr>
        <w:t>) the date of the commission of any such offence of which the accused has so been convicted; </w:t>
      </w:r>
    </w:p>
    <w:p w14:paraId="5B9FBCD2" w14:textId="77777777" w:rsidR="000B0E93" w:rsidRDefault="0048281F" w:rsidP="007365D2">
      <w:pPr>
        <w:shd w:val="clear" w:color="auto" w:fill="FFFFFF"/>
        <w:spacing w:before="144" w:after="0" w:line="360" w:lineRule="auto"/>
        <w:ind w:left="3261" w:hanging="709"/>
        <w:rPr>
          <w:rFonts w:ascii="Arial" w:eastAsia="Times New Roman" w:hAnsi="Arial" w:cs="Arial"/>
          <w:color w:val="0E101A"/>
          <w:sz w:val="24"/>
          <w:szCs w:val="24"/>
          <w:lang w:eastAsia="en-ZA"/>
        </w:rPr>
      </w:pPr>
      <w:r w:rsidRPr="003F256C">
        <w:rPr>
          <w:rFonts w:ascii="Arial" w:eastAsia="Times New Roman" w:hAnsi="Arial" w:cs="Arial"/>
          <w:color w:val="0E101A"/>
          <w:sz w:val="24"/>
          <w:szCs w:val="24"/>
          <w:lang w:eastAsia="en-ZA"/>
        </w:rPr>
        <w:t>(ccc</w:t>
      </w:r>
      <w:r w:rsidR="000B0E93" w:rsidRPr="003F256C">
        <w:rPr>
          <w:rFonts w:ascii="Arial" w:eastAsia="Times New Roman" w:hAnsi="Arial" w:cs="Arial"/>
          <w:color w:val="0E101A"/>
          <w:sz w:val="24"/>
          <w:szCs w:val="24"/>
          <w:lang w:eastAsia="en-ZA"/>
        </w:rPr>
        <w:t>) whether</w:t>
      </w:r>
      <w:r w:rsidRPr="003F256C">
        <w:rPr>
          <w:rFonts w:ascii="Arial" w:eastAsia="Times New Roman" w:hAnsi="Arial" w:cs="Arial"/>
          <w:color w:val="0E101A"/>
          <w:sz w:val="24"/>
          <w:szCs w:val="24"/>
          <w:lang w:eastAsia="en-ZA"/>
        </w:rPr>
        <w:t xml:space="preserve"> the accused has been sentenced in respect of any such offence of which the accused has so been convicted; </w:t>
      </w:r>
    </w:p>
    <w:p w14:paraId="1A1BA865" w14:textId="77777777" w:rsidR="0048281F" w:rsidRPr="003F256C" w:rsidRDefault="0048281F" w:rsidP="007365D2">
      <w:pPr>
        <w:shd w:val="clear" w:color="auto" w:fill="FFFFFF"/>
        <w:spacing w:before="144" w:after="0" w:line="360" w:lineRule="auto"/>
        <w:ind w:left="3261" w:hanging="709"/>
        <w:rPr>
          <w:rFonts w:ascii="Verdana" w:eastAsia="Times New Roman" w:hAnsi="Verdana" w:cs="Times New Roman"/>
          <w:color w:val="242121"/>
          <w:sz w:val="27"/>
          <w:szCs w:val="27"/>
          <w:lang w:eastAsia="en-ZA"/>
        </w:rPr>
      </w:pPr>
      <w:r w:rsidRPr="003F256C">
        <w:rPr>
          <w:rFonts w:ascii="Arial" w:eastAsia="Times New Roman" w:hAnsi="Arial" w:cs="Arial"/>
          <w:color w:val="0E101A"/>
          <w:sz w:val="24"/>
          <w:szCs w:val="24"/>
          <w:lang w:eastAsia="en-ZA"/>
        </w:rPr>
        <w:t>(</w:t>
      </w:r>
      <w:proofErr w:type="spellStart"/>
      <w:r w:rsidRPr="003F256C">
        <w:rPr>
          <w:rFonts w:ascii="Arial" w:eastAsia="Times New Roman" w:hAnsi="Arial" w:cs="Arial"/>
          <w:color w:val="0E101A"/>
          <w:sz w:val="24"/>
          <w:szCs w:val="24"/>
          <w:lang w:eastAsia="en-ZA"/>
        </w:rPr>
        <w:t>ddd</w:t>
      </w:r>
      <w:proofErr w:type="spellEnd"/>
      <w:r w:rsidRPr="003F256C">
        <w:rPr>
          <w:rFonts w:ascii="Arial" w:eastAsia="Times New Roman" w:hAnsi="Arial" w:cs="Arial"/>
          <w:color w:val="0E101A"/>
          <w:sz w:val="24"/>
          <w:szCs w:val="24"/>
          <w:lang w:eastAsia="en-ZA"/>
        </w:rPr>
        <w:t>) whether any such offence of which the accused has so been convicted was committed in respect of the same victim or any other victim; or</w:t>
      </w:r>
    </w:p>
    <w:p w14:paraId="3217F7F2" w14:textId="77777777" w:rsidR="0048281F" w:rsidRDefault="000B0E93" w:rsidP="007365D2">
      <w:pPr>
        <w:shd w:val="clear" w:color="auto" w:fill="FFFFFF"/>
        <w:spacing w:before="144" w:after="0" w:line="360" w:lineRule="auto"/>
        <w:ind w:left="3261" w:hanging="1134"/>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      </w:t>
      </w:r>
      <w:r w:rsidR="0048281F" w:rsidRPr="003F256C">
        <w:rPr>
          <w:rFonts w:ascii="Arial" w:eastAsia="Times New Roman" w:hAnsi="Arial" w:cs="Arial"/>
          <w:color w:val="0E101A"/>
          <w:sz w:val="24"/>
          <w:szCs w:val="24"/>
          <w:lang w:eastAsia="en-ZA"/>
        </w:rPr>
        <w:t>(</w:t>
      </w:r>
      <w:proofErr w:type="spellStart"/>
      <w:r>
        <w:rPr>
          <w:rFonts w:ascii="Arial" w:eastAsia="Times New Roman" w:hAnsi="Arial" w:cs="Arial"/>
          <w:color w:val="0E101A"/>
          <w:sz w:val="24"/>
          <w:szCs w:val="24"/>
          <w:lang w:eastAsia="en-ZA"/>
        </w:rPr>
        <w:t>e</w:t>
      </w:r>
      <w:r w:rsidRPr="003F256C">
        <w:rPr>
          <w:rFonts w:ascii="Arial" w:eastAsia="Times New Roman" w:hAnsi="Arial" w:cs="Arial"/>
          <w:color w:val="0E101A"/>
          <w:sz w:val="24"/>
          <w:szCs w:val="24"/>
          <w:lang w:eastAsia="en-ZA"/>
        </w:rPr>
        <w:t>ee</w:t>
      </w:r>
      <w:proofErr w:type="spellEnd"/>
      <w:r w:rsidRPr="003F256C">
        <w:rPr>
          <w:rFonts w:ascii="Arial" w:eastAsia="Times New Roman" w:hAnsi="Arial" w:cs="Arial"/>
          <w:color w:val="0E101A"/>
          <w:sz w:val="24"/>
          <w:szCs w:val="24"/>
          <w:lang w:eastAsia="en-ZA"/>
        </w:rPr>
        <w:t>) whether</w:t>
      </w:r>
      <w:r w:rsidR="0048281F" w:rsidRPr="003F256C">
        <w:rPr>
          <w:rFonts w:ascii="Arial" w:eastAsia="Times New Roman" w:hAnsi="Arial" w:cs="Arial"/>
          <w:color w:val="0E101A"/>
          <w:sz w:val="24"/>
          <w:szCs w:val="24"/>
          <w:lang w:eastAsia="en-ZA"/>
        </w:rPr>
        <w:t xml:space="preserve"> any such offence of which the accused has so been convicted was committed as part of the same chain of events, on a single occasion or on different occasions."   </w:t>
      </w:r>
    </w:p>
    <w:p w14:paraId="5C8FBCCE" w14:textId="77777777" w:rsidR="000B0E93" w:rsidRPr="003F256C" w:rsidRDefault="000B0E93" w:rsidP="007365D2">
      <w:pPr>
        <w:shd w:val="clear" w:color="auto" w:fill="FFFFFF"/>
        <w:spacing w:before="144" w:after="0" w:line="360" w:lineRule="auto"/>
        <w:ind w:left="3261" w:hanging="1134"/>
        <w:rPr>
          <w:rFonts w:ascii="Verdana" w:eastAsia="Times New Roman" w:hAnsi="Verdana" w:cs="Times New Roman"/>
          <w:color w:val="242121"/>
          <w:sz w:val="27"/>
          <w:szCs w:val="27"/>
          <w:lang w:eastAsia="en-ZA"/>
        </w:rPr>
      </w:pPr>
    </w:p>
    <w:p w14:paraId="114B0607" w14:textId="77777777" w:rsidR="0048281F" w:rsidRPr="00F821CB" w:rsidRDefault="0048281F" w:rsidP="00F821CB">
      <w:pPr>
        <w:pStyle w:val="ListParagraph"/>
        <w:numPr>
          <w:ilvl w:val="0"/>
          <w:numId w:val="4"/>
        </w:numPr>
        <w:spacing w:line="360" w:lineRule="auto"/>
        <w:jc w:val="both"/>
        <w:rPr>
          <w:rFonts w:ascii="Arial" w:hAnsi="Arial" w:cs="Arial"/>
          <w:sz w:val="24"/>
          <w:szCs w:val="24"/>
        </w:rPr>
      </w:pPr>
      <w:r w:rsidRPr="00F821CB">
        <w:rPr>
          <w:rFonts w:ascii="Arial" w:hAnsi="Arial" w:cs="Arial"/>
          <w:sz w:val="24"/>
          <w:szCs w:val="24"/>
        </w:rPr>
        <w:t xml:space="preserve">From the facts of the aforesaid case, the </w:t>
      </w:r>
      <w:r w:rsidR="000B0E93" w:rsidRPr="00F821CB">
        <w:rPr>
          <w:rFonts w:ascii="Arial" w:hAnsi="Arial" w:cs="Arial"/>
          <w:sz w:val="24"/>
          <w:szCs w:val="24"/>
        </w:rPr>
        <w:t>a</w:t>
      </w:r>
      <w:r w:rsidRPr="00F821CB">
        <w:rPr>
          <w:rFonts w:ascii="Arial" w:hAnsi="Arial" w:cs="Arial"/>
          <w:sz w:val="24"/>
          <w:szCs w:val="24"/>
        </w:rPr>
        <w:t xml:space="preserve">ccused has been convicted of five counts of Rape. The amendment to Part </w:t>
      </w:r>
      <w:r w:rsidR="00A11B30" w:rsidRPr="00F821CB">
        <w:rPr>
          <w:rFonts w:ascii="Arial" w:hAnsi="Arial" w:cs="Arial"/>
          <w:sz w:val="24"/>
          <w:szCs w:val="24"/>
        </w:rPr>
        <w:t>one</w:t>
      </w:r>
      <w:r w:rsidRPr="00F821CB">
        <w:rPr>
          <w:rFonts w:ascii="Arial" w:hAnsi="Arial" w:cs="Arial"/>
          <w:sz w:val="24"/>
          <w:szCs w:val="24"/>
        </w:rPr>
        <w:t xml:space="preserve"> of Schedule </w:t>
      </w:r>
      <w:r w:rsidR="00A11B30" w:rsidRPr="00F821CB">
        <w:rPr>
          <w:rFonts w:ascii="Arial" w:hAnsi="Arial" w:cs="Arial"/>
          <w:sz w:val="24"/>
          <w:szCs w:val="24"/>
        </w:rPr>
        <w:t>two</w:t>
      </w:r>
      <w:r w:rsidRPr="00F821CB">
        <w:rPr>
          <w:rFonts w:ascii="Arial" w:hAnsi="Arial" w:cs="Arial"/>
          <w:sz w:val="24"/>
          <w:szCs w:val="24"/>
        </w:rPr>
        <w:t xml:space="preserve"> is clear and unambiguous. I have no doubt in my mind on an application of this amendment to the facts before me, the State Counsel is correct in its submission before this court and that section 51(1) of Act 105 of 1997 is applicable</w:t>
      </w:r>
      <w:r w:rsidR="00EE6526" w:rsidRPr="00F821CB">
        <w:rPr>
          <w:rFonts w:ascii="Arial" w:hAnsi="Arial" w:cs="Arial"/>
          <w:sz w:val="24"/>
          <w:szCs w:val="24"/>
        </w:rPr>
        <w:t xml:space="preserve"> in respect of count seven.</w:t>
      </w:r>
    </w:p>
    <w:p w14:paraId="0632F032" w14:textId="77777777" w:rsidR="00EE6526" w:rsidRDefault="0048281F" w:rsidP="00F821CB">
      <w:pPr>
        <w:spacing w:line="360" w:lineRule="auto"/>
        <w:ind w:left="709" w:hanging="709"/>
        <w:jc w:val="both"/>
        <w:rPr>
          <w:rFonts w:ascii="Arial" w:hAnsi="Arial" w:cs="Arial"/>
          <w:sz w:val="24"/>
          <w:szCs w:val="24"/>
        </w:rPr>
      </w:pPr>
      <w:r>
        <w:rPr>
          <w:rFonts w:ascii="Arial" w:hAnsi="Arial" w:cs="Arial"/>
          <w:sz w:val="24"/>
          <w:szCs w:val="24"/>
        </w:rPr>
        <w:t>[</w:t>
      </w:r>
      <w:r w:rsidR="00EE6526">
        <w:rPr>
          <w:rFonts w:ascii="Arial" w:hAnsi="Arial" w:cs="Arial"/>
          <w:sz w:val="24"/>
          <w:szCs w:val="24"/>
        </w:rPr>
        <w:t>4</w:t>
      </w:r>
      <w:r w:rsidR="00AA60FF">
        <w:rPr>
          <w:rFonts w:ascii="Arial" w:hAnsi="Arial" w:cs="Arial"/>
          <w:sz w:val="24"/>
          <w:szCs w:val="24"/>
        </w:rPr>
        <w:t>3</w:t>
      </w:r>
      <w:r>
        <w:rPr>
          <w:rFonts w:ascii="Arial" w:hAnsi="Arial" w:cs="Arial"/>
          <w:sz w:val="24"/>
          <w:szCs w:val="24"/>
        </w:rPr>
        <w:t>]</w:t>
      </w:r>
      <w:r>
        <w:rPr>
          <w:rFonts w:ascii="Arial" w:hAnsi="Arial" w:cs="Arial"/>
          <w:sz w:val="24"/>
          <w:szCs w:val="24"/>
        </w:rPr>
        <w:tab/>
        <w:t xml:space="preserve">In so far as the rape convictions relating to counts one and three are concerned, it is common cause that the convictions on both these counts of rape are read in accordance with sections 51(2) of Act 105 of 1997 and read with part three of schedule </w:t>
      </w:r>
      <w:r w:rsidR="00EE6526">
        <w:rPr>
          <w:rFonts w:ascii="Arial" w:hAnsi="Arial" w:cs="Arial"/>
          <w:sz w:val="24"/>
          <w:szCs w:val="24"/>
        </w:rPr>
        <w:t>two</w:t>
      </w:r>
      <w:r>
        <w:rPr>
          <w:rFonts w:ascii="Arial" w:hAnsi="Arial" w:cs="Arial"/>
          <w:sz w:val="24"/>
          <w:szCs w:val="24"/>
        </w:rPr>
        <w:t xml:space="preserve"> attracts a minimum sentence of ten (10) years in respect of each count</w:t>
      </w:r>
      <w:r w:rsidR="00AA60FF">
        <w:rPr>
          <w:rFonts w:ascii="Arial" w:hAnsi="Arial" w:cs="Arial"/>
          <w:sz w:val="24"/>
          <w:szCs w:val="24"/>
        </w:rPr>
        <w:t xml:space="preserve"> as the accused was a first offender</w:t>
      </w:r>
      <w:r>
        <w:rPr>
          <w:rFonts w:ascii="Arial" w:hAnsi="Arial" w:cs="Arial"/>
          <w:sz w:val="24"/>
          <w:szCs w:val="24"/>
        </w:rPr>
        <w:t xml:space="preserve">.   </w:t>
      </w:r>
    </w:p>
    <w:p w14:paraId="6B3563BC" w14:textId="77777777" w:rsidR="00AA60FF" w:rsidRDefault="0048281F" w:rsidP="00AA60FF">
      <w:pPr>
        <w:spacing w:line="360" w:lineRule="auto"/>
        <w:ind w:left="567" w:hanging="567"/>
        <w:jc w:val="both"/>
        <w:rPr>
          <w:rFonts w:ascii="Arial" w:hAnsi="Arial" w:cs="Arial"/>
          <w:sz w:val="24"/>
          <w:szCs w:val="24"/>
        </w:rPr>
      </w:pPr>
      <w:r>
        <w:rPr>
          <w:rFonts w:ascii="Arial" w:hAnsi="Arial" w:cs="Arial"/>
          <w:sz w:val="24"/>
          <w:szCs w:val="24"/>
        </w:rPr>
        <w:lastRenderedPageBreak/>
        <w:t>[</w:t>
      </w:r>
      <w:r w:rsidR="00EE6526">
        <w:rPr>
          <w:rFonts w:ascii="Arial" w:hAnsi="Arial" w:cs="Arial"/>
          <w:sz w:val="24"/>
          <w:szCs w:val="24"/>
        </w:rPr>
        <w:t>4</w:t>
      </w:r>
      <w:r w:rsidR="00AA60FF">
        <w:rPr>
          <w:rFonts w:ascii="Arial" w:hAnsi="Arial" w:cs="Arial"/>
          <w:sz w:val="24"/>
          <w:szCs w:val="24"/>
        </w:rPr>
        <w:t>4</w:t>
      </w:r>
      <w:r>
        <w:rPr>
          <w:rFonts w:ascii="Arial" w:hAnsi="Arial" w:cs="Arial"/>
          <w:sz w:val="24"/>
          <w:szCs w:val="24"/>
        </w:rPr>
        <w:t>]</w:t>
      </w:r>
      <w:r>
        <w:rPr>
          <w:rFonts w:ascii="Arial" w:hAnsi="Arial" w:cs="Arial"/>
          <w:sz w:val="24"/>
          <w:szCs w:val="24"/>
        </w:rPr>
        <w:tab/>
        <w:t xml:space="preserve">Having, considered the context of the facts in conjunction with the legislation. If substantial and compelling circumstances exist when </w:t>
      </w:r>
      <w:r w:rsidRPr="00AB673F">
        <w:rPr>
          <w:rFonts w:ascii="Arial" w:hAnsi="Arial" w:cs="Arial"/>
          <w:sz w:val="24"/>
          <w:szCs w:val="24"/>
        </w:rPr>
        <w:t>viewed cumulatively, justify the imposition of such a lesser sentence</w:t>
      </w:r>
      <w:r>
        <w:rPr>
          <w:rFonts w:ascii="Arial" w:hAnsi="Arial" w:cs="Arial"/>
          <w:sz w:val="24"/>
          <w:szCs w:val="24"/>
        </w:rPr>
        <w:t xml:space="preserve"> then I have a judicial discretion to reduce the mandatory sentence after having entered those circumstances on the record of proceedings.</w:t>
      </w:r>
      <w:r>
        <w:rPr>
          <w:rStyle w:val="FootnoteReference"/>
          <w:rFonts w:ascii="Arial" w:hAnsi="Arial" w:cs="Arial"/>
          <w:sz w:val="24"/>
          <w:szCs w:val="24"/>
        </w:rPr>
        <w:footnoteReference w:id="33"/>
      </w:r>
      <w:r>
        <w:rPr>
          <w:rFonts w:ascii="Arial" w:hAnsi="Arial" w:cs="Arial"/>
          <w:sz w:val="24"/>
          <w:szCs w:val="24"/>
        </w:rPr>
        <w:t xml:space="preserve"> </w:t>
      </w:r>
      <w:r w:rsidR="00AA60FF">
        <w:rPr>
          <w:rFonts w:ascii="Arial" w:hAnsi="Arial" w:cs="Arial"/>
          <w:sz w:val="24"/>
          <w:szCs w:val="24"/>
        </w:rPr>
        <w:t xml:space="preserve"> </w:t>
      </w:r>
    </w:p>
    <w:p w14:paraId="7A401EA0" w14:textId="77777777" w:rsidR="00AA60FF" w:rsidRDefault="0048281F" w:rsidP="00AA60FF">
      <w:pPr>
        <w:spacing w:line="360" w:lineRule="auto"/>
        <w:ind w:left="567" w:hanging="567"/>
        <w:jc w:val="both"/>
        <w:rPr>
          <w:rFonts w:ascii="Arial" w:hAnsi="Arial" w:cs="Arial"/>
          <w:sz w:val="24"/>
          <w:szCs w:val="24"/>
        </w:rPr>
      </w:pPr>
      <w:r>
        <w:rPr>
          <w:rFonts w:ascii="Arial" w:hAnsi="Arial" w:cs="Arial"/>
          <w:sz w:val="24"/>
          <w:szCs w:val="24"/>
        </w:rPr>
        <w:t>[</w:t>
      </w:r>
      <w:r w:rsidR="00EE6526">
        <w:rPr>
          <w:rFonts w:ascii="Arial" w:hAnsi="Arial" w:cs="Arial"/>
          <w:sz w:val="24"/>
          <w:szCs w:val="24"/>
        </w:rPr>
        <w:t>4</w:t>
      </w:r>
      <w:r w:rsidR="00AA60FF">
        <w:rPr>
          <w:rFonts w:ascii="Arial" w:hAnsi="Arial" w:cs="Arial"/>
          <w:sz w:val="24"/>
          <w:szCs w:val="24"/>
        </w:rPr>
        <w:t>5</w:t>
      </w:r>
      <w:r w:rsidR="00EE6526">
        <w:rPr>
          <w:rFonts w:ascii="Arial" w:hAnsi="Arial" w:cs="Arial"/>
          <w:sz w:val="24"/>
          <w:szCs w:val="24"/>
        </w:rPr>
        <w:t>]</w:t>
      </w:r>
      <w:r w:rsidR="00AA60FF">
        <w:rPr>
          <w:rFonts w:ascii="Arial" w:hAnsi="Arial" w:cs="Arial"/>
          <w:sz w:val="24"/>
          <w:szCs w:val="24"/>
        </w:rPr>
        <w:t xml:space="preserve"> </w:t>
      </w:r>
      <w:r>
        <w:rPr>
          <w:rFonts w:ascii="Arial" w:hAnsi="Arial" w:cs="Arial"/>
          <w:sz w:val="24"/>
          <w:szCs w:val="24"/>
        </w:rPr>
        <w:t>Section 51(</w:t>
      </w:r>
      <w:r w:rsidR="00AA60FF">
        <w:rPr>
          <w:rFonts w:ascii="Arial" w:hAnsi="Arial" w:cs="Arial"/>
          <w:sz w:val="24"/>
          <w:szCs w:val="24"/>
        </w:rPr>
        <w:t>3) (</w:t>
      </w:r>
      <w:proofErr w:type="spellStart"/>
      <w:r>
        <w:rPr>
          <w:rFonts w:ascii="Arial" w:hAnsi="Arial" w:cs="Arial"/>
          <w:sz w:val="24"/>
          <w:szCs w:val="24"/>
        </w:rPr>
        <w:t>aA</w:t>
      </w:r>
      <w:proofErr w:type="spellEnd"/>
      <w:r>
        <w:rPr>
          <w:rFonts w:ascii="Arial" w:hAnsi="Arial" w:cs="Arial"/>
          <w:sz w:val="24"/>
          <w:szCs w:val="24"/>
        </w:rPr>
        <w:t xml:space="preserve">) of Act 105 of 1997 provides instances when imposing a sentence in respect of rape, that the following factors will not constitute substantial and compelling circumstances justifying a lesser sentence: </w:t>
      </w:r>
      <w:r w:rsidRPr="003F256C">
        <w:rPr>
          <w:rFonts w:ascii="Arial" w:hAnsi="Arial" w:cs="Arial"/>
          <w:sz w:val="24"/>
          <w:szCs w:val="24"/>
        </w:rPr>
        <w:t>The complainant’s previous sexual history; an apparent lack of physical injury to the complainant, an accused person’s cultural or religious beliefs about rape; or any relationship between the accused person and the complainant prior to the offence being committed.</w:t>
      </w:r>
      <w:r>
        <w:rPr>
          <w:rFonts w:ascii="Arial" w:hAnsi="Arial" w:cs="Arial"/>
          <w:sz w:val="24"/>
          <w:szCs w:val="24"/>
        </w:rPr>
        <w:t xml:space="preserve"> Therefore, Counsel for the </w:t>
      </w:r>
      <w:r w:rsidR="00A11B30">
        <w:rPr>
          <w:rFonts w:ascii="Arial" w:hAnsi="Arial" w:cs="Arial"/>
          <w:sz w:val="24"/>
          <w:szCs w:val="24"/>
        </w:rPr>
        <w:t>a</w:t>
      </w:r>
      <w:r>
        <w:rPr>
          <w:rFonts w:ascii="Arial" w:hAnsi="Arial" w:cs="Arial"/>
          <w:sz w:val="24"/>
          <w:szCs w:val="24"/>
        </w:rPr>
        <w:t xml:space="preserve">ccused’s contention that </w:t>
      </w:r>
      <w:r w:rsidR="0024762C">
        <w:rPr>
          <w:rFonts w:ascii="Arial" w:hAnsi="Arial" w:cs="Arial"/>
          <w:sz w:val="24"/>
          <w:szCs w:val="24"/>
        </w:rPr>
        <w:t xml:space="preserve">the </w:t>
      </w:r>
      <w:r>
        <w:rPr>
          <w:rFonts w:ascii="Arial" w:hAnsi="Arial" w:cs="Arial"/>
          <w:sz w:val="24"/>
          <w:szCs w:val="24"/>
        </w:rPr>
        <w:t>complainant(s)</w:t>
      </w:r>
      <w:r w:rsidR="0024762C">
        <w:rPr>
          <w:rFonts w:ascii="Arial" w:hAnsi="Arial" w:cs="Arial"/>
          <w:sz w:val="24"/>
          <w:szCs w:val="24"/>
        </w:rPr>
        <w:t xml:space="preserve"> did not suffer any injuries cannot</w:t>
      </w:r>
      <w:r>
        <w:rPr>
          <w:rFonts w:ascii="Arial" w:hAnsi="Arial" w:cs="Arial"/>
          <w:sz w:val="24"/>
          <w:szCs w:val="24"/>
        </w:rPr>
        <w:t xml:space="preserve"> be considered as a substantial and compelling circumstance,</w:t>
      </w:r>
      <w:r>
        <w:rPr>
          <w:rStyle w:val="FootnoteReference"/>
          <w:rFonts w:ascii="Arial" w:hAnsi="Arial" w:cs="Arial"/>
          <w:sz w:val="24"/>
          <w:szCs w:val="24"/>
        </w:rPr>
        <w:footnoteReference w:id="34"/>
      </w:r>
      <w:r>
        <w:rPr>
          <w:rFonts w:ascii="Arial" w:hAnsi="Arial" w:cs="Arial"/>
          <w:sz w:val="24"/>
          <w:szCs w:val="24"/>
        </w:rPr>
        <w:t xml:space="preserve"> </w:t>
      </w:r>
      <w:r w:rsidR="0024762C">
        <w:rPr>
          <w:rFonts w:ascii="Arial" w:hAnsi="Arial" w:cs="Arial"/>
          <w:sz w:val="24"/>
          <w:szCs w:val="24"/>
        </w:rPr>
        <w:t xml:space="preserve">and </w:t>
      </w:r>
      <w:r>
        <w:rPr>
          <w:rFonts w:ascii="Arial" w:hAnsi="Arial" w:cs="Arial"/>
          <w:sz w:val="24"/>
          <w:szCs w:val="24"/>
        </w:rPr>
        <w:t xml:space="preserve">has no merit in the light of this amendment. </w:t>
      </w:r>
    </w:p>
    <w:p w14:paraId="08E3DFBB" w14:textId="77777777" w:rsidR="0024762C" w:rsidRDefault="0048281F" w:rsidP="0024762C">
      <w:pPr>
        <w:spacing w:line="360" w:lineRule="auto"/>
        <w:ind w:left="567" w:hanging="567"/>
        <w:jc w:val="both"/>
        <w:rPr>
          <w:rFonts w:ascii="Arial" w:hAnsi="Arial" w:cs="Arial"/>
          <w:sz w:val="24"/>
          <w:szCs w:val="24"/>
        </w:rPr>
      </w:pPr>
      <w:r w:rsidRPr="00C806A6">
        <w:rPr>
          <w:rFonts w:ascii="Arial" w:hAnsi="Arial" w:cs="Arial"/>
          <w:sz w:val="24"/>
          <w:szCs w:val="24"/>
        </w:rPr>
        <w:t>[</w:t>
      </w:r>
      <w:r w:rsidR="00EE6526">
        <w:rPr>
          <w:rFonts w:ascii="Arial" w:hAnsi="Arial" w:cs="Arial"/>
          <w:sz w:val="24"/>
          <w:szCs w:val="24"/>
        </w:rPr>
        <w:t>4</w:t>
      </w:r>
      <w:r w:rsidR="00AA60FF">
        <w:rPr>
          <w:rFonts w:ascii="Arial" w:hAnsi="Arial" w:cs="Arial"/>
          <w:sz w:val="24"/>
          <w:szCs w:val="24"/>
        </w:rPr>
        <w:t>6</w:t>
      </w:r>
      <w:r w:rsidRPr="00C806A6">
        <w:rPr>
          <w:rFonts w:ascii="Arial" w:hAnsi="Arial" w:cs="Arial"/>
          <w:sz w:val="24"/>
          <w:szCs w:val="24"/>
        </w:rPr>
        <w:t>]</w:t>
      </w:r>
      <w:r>
        <w:rPr>
          <w:rFonts w:ascii="Arial" w:hAnsi="Arial" w:cs="Arial"/>
          <w:sz w:val="24"/>
          <w:szCs w:val="24"/>
        </w:rPr>
        <w:t xml:space="preserve"> In the judgment of </w:t>
      </w:r>
      <w:r w:rsidRPr="00C806A6">
        <w:rPr>
          <w:rFonts w:ascii="Arial" w:hAnsi="Arial" w:cs="Arial"/>
          <w:sz w:val="24"/>
          <w:szCs w:val="24"/>
        </w:rPr>
        <w:t>S</w:t>
      </w:r>
      <w:r w:rsidRPr="00C806A6">
        <w:rPr>
          <w:rFonts w:ascii="Arial" w:hAnsi="Arial" w:cs="Arial"/>
          <w:i/>
          <w:iCs/>
          <w:sz w:val="24"/>
          <w:szCs w:val="24"/>
        </w:rPr>
        <w:t xml:space="preserve"> v </w:t>
      </w:r>
      <w:proofErr w:type="spellStart"/>
      <w:r w:rsidRPr="00C806A6">
        <w:rPr>
          <w:rFonts w:ascii="Arial" w:hAnsi="Arial" w:cs="Arial"/>
          <w:i/>
          <w:iCs/>
          <w:sz w:val="24"/>
          <w:szCs w:val="24"/>
        </w:rPr>
        <w:t>Malgas</w:t>
      </w:r>
      <w:proofErr w:type="spellEnd"/>
      <w:r w:rsidRPr="00C806A6">
        <w:rPr>
          <w:rFonts w:ascii="Arial" w:hAnsi="Arial" w:cs="Arial"/>
          <w:sz w:val="24"/>
          <w:szCs w:val="24"/>
          <w:vertAlign w:val="superscript"/>
        </w:rPr>
        <w:footnoteReference w:id="35"/>
      </w:r>
      <w:r w:rsidRPr="00C806A6">
        <w:rPr>
          <w:rFonts w:ascii="Arial" w:hAnsi="Arial" w:cs="Arial"/>
          <w:sz w:val="24"/>
          <w:szCs w:val="24"/>
        </w:rPr>
        <w:t xml:space="preserve">  the SCA </w:t>
      </w:r>
      <w:r>
        <w:rPr>
          <w:rFonts w:ascii="Arial" w:hAnsi="Arial" w:cs="Arial"/>
          <w:sz w:val="24"/>
          <w:szCs w:val="24"/>
        </w:rPr>
        <w:t>provided extensive guidance on</w:t>
      </w:r>
      <w:r w:rsidR="00EE6526">
        <w:rPr>
          <w:rFonts w:ascii="Arial" w:hAnsi="Arial" w:cs="Arial"/>
          <w:sz w:val="24"/>
          <w:szCs w:val="24"/>
        </w:rPr>
        <w:t xml:space="preserve"> </w:t>
      </w:r>
      <w:r>
        <w:rPr>
          <w:rFonts w:ascii="Arial" w:hAnsi="Arial" w:cs="Arial"/>
          <w:sz w:val="24"/>
          <w:szCs w:val="24"/>
        </w:rPr>
        <w:t xml:space="preserve">how the departure clause in section 51(3) should be interpreted. I am </w:t>
      </w:r>
      <w:r w:rsidRPr="003F256C">
        <w:rPr>
          <w:rFonts w:ascii="Arial" w:hAnsi="Arial" w:cs="Arial"/>
          <w:sz w:val="24"/>
          <w:szCs w:val="24"/>
        </w:rPr>
        <w:t>required to consider the prescribed sentences as the benchmark which should ordinarily be imposed</w:t>
      </w:r>
      <w:r>
        <w:rPr>
          <w:rFonts w:ascii="Arial" w:hAnsi="Arial" w:cs="Arial"/>
          <w:sz w:val="24"/>
          <w:szCs w:val="24"/>
        </w:rPr>
        <w:t xml:space="preserve"> and not departed from for insubstantial reasons</w:t>
      </w:r>
      <w:r w:rsidRPr="003F256C">
        <w:rPr>
          <w:rFonts w:ascii="Arial" w:hAnsi="Arial" w:cs="Arial"/>
          <w:sz w:val="24"/>
          <w:szCs w:val="24"/>
        </w:rPr>
        <w:t>.</w:t>
      </w:r>
      <w:bookmarkStart w:id="6" w:name="top_fn8"/>
      <w:bookmarkEnd w:id="6"/>
      <w:r w:rsidRPr="003F256C">
        <w:rPr>
          <w:rFonts w:ascii="Arial" w:hAnsi="Arial" w:cs="Arial"/>
          <w:sz w:val="24"/>
          <w:szCs w:val="24"/>
        </w:rPr>
        <w:t> </w:t>
      </w:r>
      <w:r w:rsidR="0024762C">
        <w:rPr>
          <w:rFonts w:ascii="Arial" w:hAnsi="Arial" w:cs="Arial"/>
          <w:sz w:val="24"/>
          <w:szCs w:val="24"/>
        </w:rPr>
        <w:t xml:space="preserve"> </w:t>
      </w:r>
    </w:p>
    <w:p w14:paraId="290AC94C" w14:textId="77777777" w:rsidR="0024762C" w:rsidRDefault="0048281F" w:rsidP="0024762C">
      <w:pPr>
        <w:spacing w:line="360" w:lineRule="auto"/>
        <w:ind w:left="567" w:hanging="567"/>
        <w:jc w:val="both"/>
        <w:rPr>
          <w:rFonts w:ascii="Arial" w:hAnsi="Arial" w:cs="Arial"/>
          <w:sz w:val="24"/>
          <w:szCs w:val="24"/>
        </w:rPr>
      </w:pPr>
      <w:r>
        <w:rPr>
          <w:rFonts w:ascii="Arial" w:hAnsi="Arial" w:cs="Arial"/>
          <w:sz w:val="24"/>
          <w:szCs w:val="24"/>
        </w:rPr>
        <w:t>[</w:t>
      </w:r>
      <w:r w:rsidR="00EE6526">
        <w:rPr>
          <w:rFonts w:ascii="Arial" w:hAnsi="Arial" w:cs="Arial"/>
          <w:sz w:val="24"/>
          <w:szCs w:val="24"/>
        </w:rPr>
        <w:t>4</w:t>
      </w:r>
      <w:r w:rsidR="0024762C">
        <w:rPr>
          <w:rFonts w:ascii="Arial" w:hAnsi="Arial" w:cs="Arial"/>
          <w:sz w:val="24"/>
          <w:szCs w:val="24"/>
        </w:rPr>
        <w:t>7</w:t>
      </w:r>
      <w:r>
        <w:rPr>
          <w:rFonts w:ascii="Arial" w:hAnsi="Arial" w:cs="Arial"/>
          <w:sz w:val="24"/>
          <w:szCs w:val="24"/>
        </w:rPr>
        <w:t>]</w:t>
      </w:r>
      <w:r>
        <w:rPr>
          <w:rFonts w:ascii="Arial" w:hAnsi="Arial" w:cs="Arial"/>
          <w:sz w:val="24"/>
          <w:szCs w:val="24"/>
        </w:rPr>
        <w:tab/>
      </w:r>
      <w:r w:rsidRPr="003F256C">
        <w:rPr>
          <w:rFonts w:ascii="Arial" w:hAnsi="Arial" w:cs="Arial"/>
          <w:sz w:val="24"/>
          <w:szCs w:val="24"/>
        </w:rPr>
        <w:t>However, if the cumulative effect of all the factors that a court would normally consider in respect of sentencing would justify the court to depart from the minimum sentence in a specific case, the court should consider deviating from the prescribed sentence</w:t>
      </w:r>
      <w:r>
        <w:rPr>
          <w:rFonts w:ascii="Arial" w:hAnsi="Arial" w:cs="Arial"/>
          <w:sz w:val="24"/>
          <w:szCs w:val="24"/>
        </w:rPr>
        <w:t>.</w:t>
      </w:r>
      <w:r>
        <w:rPr>
          <w:rStyle w:val="FootnoteReference"/>
          <w:rFonts w:ascii="Arial" w:hAnsi="Arial" w:cs="Arial"/>
          <w:sz w:val="24"/>
          <w:szCs w:val="24"/>
        </w:rPr>
        <w:footnoteReference w:id="36"/>
      </w:r>
      <w:r>
        <w:rPr>
          <w:rFonts w:ascii="Arial" w:hAnsi="Arial" w:cs="Arial"/>
          <w:sz w:val="24"/>
          <w:szCs w:val="24"/>
        </w:rPr>
        <w:t xml:space="preserve"> </w:t>
      </w:r>
      <w:bookmarkStart w:id="7" w:name="top_fn9"/>
      <w:bookmarkEnd w:id="7"/>
      <w:r w:rsidR="00EE6526">
        <w:rPr>
          <w:rFonts w:ascii="Arial" w:hAnsi="Arial" w:cs="Arial"/>
          <w:sz w:val="24"/>
          <w:szCs w:val="24"/>
        </w:rPr>
        <w:t xml:space="preserve"> </w:t>
      </w:r>
    </w:p>
    <w:p w14:paraId="1DD94393" w14:textId="77777777" w:rsidR="0024762C" w:rsidRDefault="0048281F" w:rsidP="0024762C">
      <w:pPr>
        <w:spacing w:line="360" w:lineRule="auto"/>
        <w:ind w:left="567" w:hanging="567"/>
        <w:jc w:val="both"/>
        <w:rPr>
          <w:rFonts w:ascii="Arial" w:hAnsi="Arial" w:cs="Arial"/>
          <w:sz w:val="24"/>
          <w:szCs w:val="24"/>
        </w:rPr>
      </w:pPr>
      <w:r>
        <w:rPr>
          <w:rFonts w:ascii="Arial" w:hAnsi="Arial" w:cs="Arial"/>
          <w:sz w:val="24"/>
          <w:szCs w:val="24"/>
        </w:rPr>
        <w:t>[</w:t>
      </w:r>
      <w:r w:rsidR="00EE6526">
        <w:rPr>
          <w:rFonts w:ascii="Arial" w:hAnsi="Arial" w:cs="Arial"/>
          <w:sz w:val="24"/>
          <w:szCs w:val="24"/>
        </w:rPr>
        <w:t>4</w:t>
      </w:r>
      <w:r w:rsidR="0024762C">
        <w:rPr>
          <w:rFonts w:ascii="Arial" w:hAnsi="Arial" w:cs="Arial"/>
          <w:sz w:val="24"/>
          <w:szCs w:val="24"/>
        </w:rPr>
        <w:t>8</w:t>
      </w:r>
      <w:r>
        <w:rPr>
          <w:rFonts w:ascii="Arial" w:hAnsi="Arial" w:cs="Arial"/>
          <w:sz w:val="24"/>
          <w:szCs w:val="24"/>
        </w:rPr>
        <w:t>]</w:t>
      </w:r>
      <w:r>
        <w:rPr>
          <w:rFonts w:ascii="Arial" w:hAnsi="Arial" w:cs="Arial"/>
          <w:sz w:val="24"/>
          <w:szCs w:val="24"/>
        </w:rPr>
        <w:tab/>
      </w:r>
      <w:r w:rsidRPr="003F256C">
        <w:rPr>
          <w:rFonts w:ascii="Arial" w:hAnsi="Arial" w:cs="Arial"/>
          <w:sz w:val="24"/>
          <w:szCs w:val="24"/>
        </w:rPr>
        <w:t xml:space="preserve">When the prescribed sentence would amount to an injustice being disproportionate to the crime, the criminal, and the needs of society, </w:t>
      </w:r>
      <w:r>
        <w:rPr>
          <w:rFonts w:ascii="Arial" w:hAnsi="Arial" w:cs="Arial"/>
          <w:sz w:val="24"/>
          <w:szCs w:val="24"/>
        </w:rPr>
        <w:t xml:space="preserve">I </w:t>
      </w:r>
      <w:r w:rsidRPr="003F256C">
        <w:rPr>
          <w:rFonts w:ascii="Arial" w:hAnsi="Arial" w:cs="Arial"/>
          <w:sz w:val="24"/>
          <w:szCs w:val="24"/>
        </w:rPr>
        <w:t>should prevent the injustice and impose a lesser, appropriate sentence.</w:t>
      </w:r>
      <w:bookmarkStart w:id="8" w:name="top_fn10"/>
      <w:bookmarkEnd w:id="8"/>
      <w:r>
        <w:rPr>
          <w:rStyle w:val="FootnoteReference"/>
          <w:rFonts w:ascii="Arial" w:hAnsi="Arial" w:cs="Arial"/>
          <w:sz w:val="24"/>
          <w:szCs w:val="24"/>
        </w:rPr>
        <w:footnoteReference w:id="37"/>
      </w:r>
      <w:r w:rsidRPr="003F256C">
        <w:rPr>
          <w:rFonts w:ascii="Arial" w:hAnsi="Arial" w:cs="Arial"/>
          <w:sz w:val="24"/>
          <w:szCs w:val="24"/>
        </w:rPr>
        <w:t> The Constitutional Court in S </w:t>
      </w:r>
      <w:r w:rsidRPr="003F256C">
        <w:rPr>
          <w:rFonts w:ascii="Arial" w:hAnsi="Arial" w:cs="Arial"/>
          <w:i/>
          <w:iCs/>
          <w:sz w:val="24"/>
          <w:szCs w:val="24"/>
        </w:rPr>
        <w:t>v Dodo</w:t>
      </w:r>
      <w:bookmarkStart w:id="9" w:name="top_fn12"/>
      <w:bookmarkEnd w:id="9"/>
      <w:r>
        <w:rPr>
          <w:rStyle w:val="FootnoteReference"/>
          <w:rFonts w:ascii="Arial" w:hAnsi="Arial" w:cs="Arial"/>
          <w:i/>
          <w:iCs/>
          <w:sz w:val="24"/>
          <w:szCs w:val="24"/>
        </w:rPr>
        <w:footnoteReference w:id="38"/>
      </w:r>
      <w:r>
        <w:rPr>
          <w:rFonts w:ascii="Arial" w:hAnsi="Arial" w:cs="Arial"/>
          <w:i/>
          <w:iCs/>
          <w:sz w:val="24"/>
          <w:szCs w:val="24"/>
        </w:rPr>
        <w:t xml:space="preserve"> </w:t>
      </w:r>
      <w:r w:rsidRPr="003F256C">
        <w:rPr>
          <w:rFonts w:ascii="Arial" w:hAnsi="Arial" w:cs="Arial"/>
          <w:i/>
          <w:iCs/>
          <w:sz w:val="24"/>
          <w:szCs w:val="24"/>
        </w:rPr>
        <w:t> </w:t>
      </w:r>
      <w:r w:rsidRPr="003F256C">
        <w:rPr>
          <w:rFonts w:ascii="Arial" w:hAnsi="Arial" w:cs="Arial"/>
          <w:sz w:val="24"/>
          <w:szCs w:val="24"/>
        </w:rPr>
        <w:t xml:space="preserve">confirmed the approach to the "substantial </w:t>
      </w:r>
      <w:r w:rsidRPr="003F256C">
        <w:rPr>
          <w:rFonts w:ascii="Arial" w:hAnsi="Arial" w:cs="Arial"/>
          <w:sz w:val="24"/>
          <w:szCs w:val="24"/>
        </w:rPr>
        <w:lastRenderedPageBreak/>
        <w:t>and compelling" formula adopted in </w:t>
      </w:r>
      <w:proofErr w:type="spellStart"/>
      <w:r w:rsidRPr="003F256C">
        <w:rPr>
          <w:rFonts w:ascii="Arial" w:hAnsi="Arial" w:cs="Arial"/>
          <w:i/>
          <w:iCs/>
          <w:sz w:val="24"/>
          <w:szCs w:val="24"/>
        </w:rPr>
        <w:t>Malgas</w:t>
      </w:r>
      <w:proofErr w:type="spellEnd"/>
      <w:r w:rsidRPr="003F256C">
        <w:rPr>
          <w:rFonts w:ascii="Arial" w:hAnsi="Arial" w:cs="Arial"/>
          <w:i/>
          <w:iCs/>
          <w:sz w:val="24"/>
          <w:szCs w:val="24"/>
        </w:rPr>
        <w:t>.</w:t>
      </w:r>
      <w:bookmarkStart w:id="10" w:name="top_fn13"/>
      <w:bookmarkEnd w:id="10"/>
      <w:r>
        <w:rPr>
          <w:rFonts w:ascii="Arial" w:hAnsi="Arial" w:cs="Arial"/>
          <w:i/>
          <w:iCs/>
          <w:sz w:val="24"/>
          <w:szCs w:val="24"/>
          <w:vertAlign w:val="superscript"/>
        </w:rPr>
        <w:t xml:space="preserve"> </w:t>
      </w:r>
      <w:r>
        <w:rPr>
          <w:rFonts w:ascii="Arial" w:hAnsi="Arial" w:cs="Arial"/>
          <w:sz w:val="24"/>
          <w:szCs w:val="24"/>
        </w:rPr>
        <w:t xml:space="preserve"> Counsel for the Accused enlisted the process in paragraph three of her heads of argument so there is no need for it to be repeated in this judgment. </w:t>
      </w:r>
    </w:p>
    <w:p w14:paraId="33022583" w14:textId="77777777" w:rsidR="0024762C" w:rsidRDefault="0048281F" w:rsidP="0024762C">
      <w:pPr>
        <w:spacing w:line="360" w:lineRule="auto"/>
        <w:ind w:left="567" w:hanging="567"/>
        <w:jc w:val="both"/>
        <w:rPr>
          <w:rFonts w:ascii="Arial" w:hAnsi="Arial" w:cs="Arial"/>
          <w:sz w:val="24"/>
          <w:szCs w:val="24"/>
        </w:rPr>
      </w:pPr>
      <w:r w:rsidRPr="00C806A6">
        <w:rPr>
          <w:rFonts w:ascii="Arial" w:hAnsi="Arial" w:cs="Arial"/>
          <w:sz w:val="24"/>
          <w:szCs w:val="24"/>
        </w:rPr>
        <w:t>[</w:t>
      </w:r>
      <w:r w:rsidR="00EE6526">
        <w:rPr>
          <w:rFonts w:ascii="Arial" w:hAnsi="Arial" w:cs="Arial"/>
          <w:sz w:val="24"/>
          <w:szCs w:val="24"/>
        </w:rPr>
        <w:t>4</w:t>
      </w:r>
      <w:r w:rsidR="0024762C">
        <w:rPr>
          <w:rFonts w:ascii="Arial" w:hAnsi="Arial" w:cs="Arial"/>
          <w:sz w:val="24"/>
          <w:szCs w:val="24"/>
        </w:rPr>
        <w:t>9</w:t>
      </w:r>
      <w:r w:rsidRPr="00C806A6">
        <w:rPr>
          <w:rFonts w:ascii="Arial" w:hAnsi="Arial" w:cs="Arial"/>
          <w:sz w:val="24"/>
          <w:szCs w:val="24"/>
        </w:rPr>
        <w:t>]</w:t>
      </w:r>
      <w:r w:rsidRPr="00C806A6">
        <w:rPr>
          <w:rFonts w:ascii="Arial" w:hAnsi="Arial" w:cs="Arial"/>
          <w:sz w:val="24"/>
          <w:szCs w:val="24"/>
        </w:rPr>
        <w:tab/>
        <w:t xml:space="preserve">The ‘determinative test’ enunciated in the </w:t>
      </w:r>
      <w:proofErr w:type="spellStart"/>
      <w:r w:rsidRPr="00C806A6">
        <w:rPr>
          <w:rFonts w:ascii="Arial" w:hAnsi="Arial" w:cs="Arial"/>
          <w:i/>
          <w:iCs/>
          <w:sz w:val="24"/>
          <w:szCs w:val="24"/>
        </w:rPr>
        <w:t>Malgas</w:t>
      </w:r>
      <w:proofErr w:type="spellEnd"/>
      <w:r w:rsidRPr="00C806A6">
        <w:rPr>
          <w:rFonts w:ascii="Arial" w:hAnsi="Arial" w:cs="Arial"/>
          <w:i/>
          <w:iCs/>
          <w:sz w:val="24"/>
          <w:szCs w:val="24"/>
          <w:vertAlign w:val="superscript"/>
        </w:rPr>
        <w:footnoteReference w:id="39"/>
      </w:r>
      <w:r w:rsidRPr="00C806A6">
        <w:rPr>
          <w:rFonts w:ascii="Arial" w:hAnsi="Arial" w:cs="Arial"/>
          <w:i/>
          <w:iCs/>
          <w:sz w:val="24"/>
          <w:szCs w:val="24"/>
        </w:rPr>
        <w:t xml:space="preserve"> </w:t>
      </w:r>
      <w:r w:rsidRPr="00C806A6">
        <w:rPr>
          <w:rFonts w:ascii="Arial" w:hAnsi="Arial" w:cs="Arial"/>
          <w:sz w:val="24"/>
          <w:szCs w:val="24"/>
        </w:rPr>
        <w:t xml:space="preserve"> judgment, has been described as ‘undoubtedly correct’ in </w:t>
      </w:r>
      <w:r w:rsidRPr="00C806A6">
        <w:rPr>
          <w:rFonts w:ascii="Arial" w:hAnsi="Arial" w:cs="Arial"/>
          <w:i/>
          <w:iCs/>
          <w:sz w:val="24"/>
          <w:szCs w:val="24"/>
        </w:rPr>
        <w:t>S v Dodo</w:t>
      </w:r>
      <w:r w:rsidRPr="00C806A6">
        <w:rPr>
          <w:rFonts w:ascii="Arial" w:hAnsi="Arial" w:cs="Arial"/>
          <w:i/>
          <w:iCs/>
          <w:sz w:val="24"/>
          <w:szCs w:val="24"/>
          <w:vertAlign w:val="superscript"/>
        </w:rPr>
        <w:footnoteReference w:id="40"/>
      </w:r>
      <w:r w:rsidRPr="00C806A6">
        <w:rPr>
          <w:rFonts w:ascii="Arial" w:hAnsi="Arial" w:cs="Arial"/>
          <w:i/>
          <w:iCs/>
          <w:sz w:val="24"/>
          <w:szCs w:val="24"/>
        </w:rPr>
        <w:t xml:space="preserve"> </w:t>
      </w:r>
      <w:r w:rsidRPr="00C806A6">
        <w:rPr>
          <w:rFonts w:ascii="Arial" w:hAnsi="Arial" w:cs="Arial"/>
          <w:sz w:val="24"/>
          <w:szCs w:val="24"/>
        </w:rPr>
        <w:t xml:space="preserve">and was approved in </w:t>
      </w:r>
      <w:r w:rsidRPr="00C806A6">
        <w:rPr>
          <w:rFonts w:ascii="Arial" w:hAnsi="Arial" w:cs="Arial"/>
          <w:i/>
          <w:iCs/>
          <w:sz w:val="24"/>
          <w:szCs w:val="24"/>
        </w:rPr>
        <w:t xml:space="preserve">S v </w:t>
      </w:r>
      <w:proofErr w:type="spellStart"/>
      <w:r w:rsidRPr="00C806A6">
        <w:rPr>
          <w:rFonts w:ascii="Arial" w:hAnsi="Arial" w:cs="Arial"/>
          <w:i/>
          <w:iCs/>
          <w:sz w:val="24"/>
          <w:szCs w:val="24"/>
        </w:rPr>
        <w:t>Matyityi</w:t>
      </w:r>
      <w:proofErr w:type="spellEnd"/>
      <w:r w:rsidRPr="00C806A6">
        <w:rPr>
          <w:rFonts w:ascii="Arial" w:hAnsi="Arial" w:cs="Arial"/>
          <w:i/>
          <w:iCs/>
          <w:sz w:val="24"/>
          <w:szCs w:val="24"/>
        </w:rPr>
        <w:t>.</w:t>
      </w:r>
      <w:r w:rsidRPr="00C806A6">
        <w:rPr>
          <w:rFonts w:ascii="Arial" w:hAnsi="Arial" w:cs="Arial"/>
          <w:sz w:val="24"/>
          <w:szCs w:val="24"/>
          <w:vertAlign w:val="superscript"/>
        </w:rPr>
        <w:footnoteReference w:id="41"/>
      </w:r>
      <w:r w:rsidRPr="00C806A6">
        <w:rPr>
          <w:rFonts w:ascii="Arial" w:hAnsi="Arial" w:cs="Arial"/>
          <w:sz w:val="24"/>
          <w:szCs w:val="24"/>
        </w:rPr>
        <w:t xml:space="preserve"> It was held that the sentencing court should be aware that the legislature had ordained minimum sentences as the sentences which would ordinarily be imposed for the crimes specified. The legislature aimed at ensuring a severe, standardised and consistent response from the courts to the commission of certain crimes and that there should be truly convincing reasons for a different response. The specified prescribed sentences should not be departed from for flimsy reasons</w:t>
      </w:r>
      <w:r w:rsidRPr="00C806A6">
        <w:rPr>
          <w:rFonts w:ascii="Arial" w:hAnsi="Arial" w:cs="Arial"/>
          <w:sz w:val="24"/>
          <w:szCs w:val="24"/>
          <w:vertAlign w:val="superscript"/>
        </w:rPr>
        <w:footnoteReference w:id="42"/>
      </w:r>
      <w:r w:rsidRPr="00C806A6">
        <w:rPr>
          <w:rFonts w:ascii="Arial" w:hAnsi="Arial" w:cs="Arial"/>
          <w:sz w:val="24"/>
          <w:szCs w:val="24"/>
        </w:rPr>
        <w:t>. The court has a duty to consider the circumstances of each case, including the many factors traditionally considered by courts when sentencing offenders. This includes both mitigating and aggravating factors and the cumulative effect thereof.</w:t>
      </w:r>
      <w:r>
        <w:rPr>
          <w:rStyle w:val="FootnoteReference"/>
          <w:rFonts w:ascii="Arial" w:hAnsi="Arial" w:cs="Arial"/>
          <w:sz w:val="24"/>
          <w:szCs w:val="24"/>
        </w:rPr>
        <w:footnoteReference w:id="43"/>
      </w:r>
      <w:r w:rsidRPr="00C806A6">
        <w:rPr>
          <w:rFonts w:ascii="Arial" w:hAnsi="Arial" w:cs="Arial"/>
          <w:sz w:val="24"/>
          <w:szCs w:val="24"/>
        </w:rPr>
        <w:t xml:space="preserve"> </w:t>
      </w:r>
      <w:r>
        <w:rPr>
          <w:rFonts w:ascii="Arial" w:hAnsi="Arial" w:cs="Arial"/>
          <w:sz w:val="24"/>
          <w:szCs w:val="24"/>
        </w:rPr>
        <w:t xml:space="preserve"> </w:t>
      </w:r>
    </w:p>
    <w:p w14:paraId="7465D486" w14:textId="77777777" w:rsidR="0048281F" w:rsidRDefault="0048281F" w:rsidP="0024762C">
      <w:pPr>
        <w:spacing w:line="360" w:lineRule="auto"/>
        <w:ind w:left="567" w:hanging="567"/>
        <w:jc w:val="both"/>
        <w:rPr>
          <w:rFonts w:ascii="Arial" w:eastAsia="Times New Roman" w:hAnsi="Arial" w:cs="Arial"/>
          <w:color w:val="000000" w:themeColor="text1"/>
          <w:kern w:val="28"/>
          <w:sz w:val="24"/>
          <w:szCs w:val="24"/>
        </w:rPr>
      </w:pPr>
      <w:r>
        <w:rPr>
          <w:rFonts w:ascii="Arial" w:eastAsia="Times New Roman" w:hAnsi="Arial" w:cs="Arial"/>
          <w:color w:val="242121"/>
          <w:sz w:val="24"/>
          <w:szCs w:val="24"/>
          <w:lang w:eastAsia="en-ZA"/>
        </w:rPr>
        <w:t>[</w:t>
      </w:r>
      <w:r w:rsidR="0024762C">
        <w:rPr>
          <w:rFonts w:ascii="Arial" w:eastAsia="Times New Roman" w:hAnsi="Arial" w:cs="Arial"/>
          <w:color w:val="242121"/>
          <w:sz w:val="24"/>
          <w:szCs w:val="24"/>
          <w:lang w:eastAsia="en-ZA"/>
        </w:rPr>
        <w:t>50</w:t>
      </w:r>
      <w:r>
        <w:rPr>
          <w:rFonts w:ascii="Arial" w:eastAsia="Times New Roman" w:hAnsi="Arial" w:cs="Arial"/>
          <w:color w:val="242121"/>
          <w:sz w:val="24"/>
          <w:szCs w:val="24"/>
          <w:lang w:eastAsia="en-ZA"/>
        </w:rPr>
        <w:t>]</w:t>
      </w:r>
      <w:r>
        <w:rPr>
          <w:rFonts w:ascii="Arial" w:eastAsia="Times New Roman" w:hAnsi="Arial" w:cs="Arial"/>
          <w:color w:val="242121"/>
          <w:sz w:val="24"/>
          <w:szCs w:val="24"/>
          <w:lang w:eastAsia="en-ZA"/>
        </w:rPr>
        <w:tab/>
        <w:t>In the final analysis, t</w:t>
      </w:r>
      <w:r w:rsidRPr="003F256C">
        <w:rPr>
          <w:rFonts w:ascii="Arial" w:eastAsia="Times New Roman" w:hAnsi="Arial" w:cs="Arial"/>
          <w:color w:val="242121"/>
          <w:sz w:val="24"/>
          <w:szCs w:val="24"/>
          <w:lang w:eastAsia="en-ZA"/>
        </w:rPr>
        <w:t>he overall question remains whether</w:t>
      </w:r>
      <w:r>
        <w:rPr>
          <w:rFonts w:ascii="Arial" w:eastAsia="Times New Roman" w:hAnsi="Arial" w:cs="Arial"/>
          <w:color w:val="242121"/>
          <w:sz w:val="24"/>
          <w:szCs w:val="24"/>
          <w:lang w:eastAsia="en-ZA"/>
        </w:rPr>
        <w:t xml:space="preserve"> imposing the minimum sentence </w:t>
      </w:r>
      <w:r w:rsidRPr="003F256C">
        <w:rPr>
          <w:rFonts w:ascii="Arial" w:eastAsia="Times New Roman" w:hAnsi="Arial" w:cs="Arial"/>
          <w:color w:val="242121"/>
          <w:sz w:val="24"/>
          <w:szCs w:val="24"/>
          <w:lang w:eastAsia="en-ZA"/>
        </w:rPr>
        <w:t>would be disproportionate,</w:t>
      </w:r>
      <w:r>
        <w:rPr>
          <w:rFonts w:ascii="Arial" w:eastAsia="Times New Roman" w:hAnsi="Arial" w:cs="Arial"/>
          <w:color w:val="242121"/>
          <w:sz w:val="24"/>
          <w:szCs w:val="24"/>
          <w:lang w:eastAsia="en-ZA"/>
        </w:rPr>
        <w:t xml:space="preserve"> considering all the factors placed before me. </w:t>
      </w:r>
      <w:r w:rsidRPr="003F256C">
        <w:rPr>
          <w:rFonts w:ascii="Arial" w:eastAsia="Times New Roman" w:hAnsi="Arial" w:cs="Arial"/>
          <w:color w:val="242121"/>
          <w:sz w:val="24"/>
          <w:szCs w:val="24"/>
          <w:lang w:eastAsia="en-ZA"/>
        </w:rPr>
        <w:t xml:space="preserve">For the reasons I have given, I cannot see any disproportion in the statutory penalty. The crime was </w:t>
      </w:r>
      <w:r>
        <w:rPr>
          <w:rFonts w:ascii="Arial" w:eastAsia="Times New Roman" w:hAnsi="Arial" w:cs="Arial"/>
          <w:color w:val="242121"/>
          <w:sz w:val="24"/>
          <w:szCs w:val="24"/>
          <w:lang w:eastAsia="en-ZA"/>
        </w:rPr>
        <w:t>serious, alarming and violates the values of human dignity, equality, safety and security</w:t>
      </w:r>
      <w:r w:rsidRPr="003F256C">
        <w:rPr>
          <w:rFonts w:ascii="Arial" w:eastAsia="Times New Roman" w:hAnsi="Arial" w:cs="Arial"/>
          <w:color w:val="242121"/>
          <w:sz w:val="24"/>
          <w:szCs w:val="24"/>
          <w:lang w:eastAsia="en-ZA"/>
        </w:rPr>
        <w:t>. There is</w:t>
      </w:r>
      <w:r>
        <w:rPr>
          <w:rFonts w:ascii="Arial" w:eastAsia="Times New Roman" w:hAnsi="Arial" w:cs="Arial"/>
          <w:color w:val="242121"/>
          <w:sz w:val="24"/>
          <w:szCs w:val="24"/>
          <w:lang w:eastAsia="en-ZA"/>
        </w:rPr>
        <w:t xml:space="preserve"> no evidence before me </w:t>
      </w:r>
      <w:r w:rsidRPr="003F256C">
        <w:rPr>
          <w:rFonts w:ascii="Arial" w:eastAsia="Times New Roman" w:hAnsi="Arial" w:cs="Arial"/>
          <w:color w:val="242121"/>
          <w:sz w:val="24"/>
          <w:szCs w:val="24"/>
          <w:lang w:eastAsia="en-ZA"/>
        </w:rPr>
        <w:t xml:space="preserve">that suggests that a life sentence would operate too harshly, or that it would not appropriately respond to the offence, the </w:t>
      </w:r>
      <w:r>
        <w:rPr>
          <w:rFonts w:ascii="Arial" w:eastAsia="Times New Roman" w:hAnsi="Arial" w:cs="Arial"/>
          <w:color w:val="242121"/>
          <w:sz w:val="24"/>
          <w:szCs w:val="24"/>
          <w:lang w:eastAsia="en-ZA"/>
        </w:rPr>
        <w:t xml:space="preserve">accused’s </w:t>
      </w:r>
      <w:r w:rsidRPr="003F256C">
        <w:rPr>
          <w:rFonts w:ascii="Arial" w:eastAsia="Times New Roman" w:hAnsi="Arial" w:cs="Arial"/>
          <w:color w:val="242121"/>
          <w:sz w:val="24"/>
          <w:szCs w:val="24"/>
          <w:lang w:eastAsia="en-ZA"/>
        </w:rPr>
        <w:t>circumstances</w:t>
      </w:r>
      <w:r>
        <w:rPr>
          <w:rFonts w:ascii="Arial" w:eastAsia="Times New Roman" w:hAnsi="Arial" w:cs="Arial"/>
          <w:color w:val="242121"/>
          <w:sz w:val="24"/>
          <w:szCs w:val="24"/>
          <w:lang w:eastAsia="en-ZA"/>
        </w:rPr>
        <w:t xml:space="preserve">, which </w:t>
      </w:r>
      <w:r w:rsidRPr="00AB673F">
        <w:rPr>
          <w:rFonts w:ascii="Arial" w:eastAsia="Times New Roman" w:hAnsi="Arial" w:cs="Arial"/>
          <w:color w:val="000000" w:themeColor="text1"/>
          <w:kern w:val="28"/>
          <w:sz w:val="24"/>
          <w:szCs w:val="24"/>
        </w:rPr>
        <w:t xml:space="preserve">cannot be elevated above the interest of society, the seriousness of the crime and the impact the </w:t>
      </w:r>
      <w:r>
        <w:rPr>
          <w:rFonts w:ascii="Arial" w:eastAsia="Times New Roman" w:hAnsi="Arial" w:cs="Arial"/>
          <w:color w:val="000000" w:themeColor="text1"/>
          <w:kern w:val="28"/>
          <w:sz w:val="24"/>
          <w:szCs w:val="24"/>
        </w:rPr>
        <w:t>rape</w:t>
      </w:r>
      <w:r w:rsidRPr="00AB673F">
        <w:rPr>
          <w:rFonts w:ascii="Arial" w:eastAsia="Times New Roman" w:hAnsi="Arial" w:cs="Arial"/>
          <w:color w:val="000000" w:themeColor="text1"/>
          <w:kern w:val="28"/>
          <w:sz w:val="24"/>
          <w:szCs w:val="24"/>
        </w:rPr>
        <w:t xml:space="preserve"> has on</w:t>
      </w:r>
      <w:r>
        <w:rPr>
          <w:rFonts w:ascii="Arial" w:eastAsia="Times New Roman" w:hAnsi="Arial" w:cs="Arial"/>
          <w:color w:val="000000" w:themeColor="text1"/>
          <w:kern w:val="28"/>
          <w:sz w:val="24"/>
          <w:szCs w:val="24"/>
        </w:rPr>
        <w:t xml:space="preserve"> all</w:t>
      </w:r>
      <w:r w:rsidRPr="00AB673F">
        <w:rPr>
          <w:rFonts w:ascii="Arial" w:eastAsia="Times New Roman" w:hAnsi="Arial" w:cs="Arial"/>
          <w:color w:val="000000" w:themeColor="text1"/>
          <w:kern w:val="28"/>
          <w:sz w:val="24"/>
          <w:szCs w:val="24"/>
        </w:rPr>
        <w:t xml:space="preserve"> the victims.  </w:t>
      </w:r>
      <w:r>
        <w:rPr>
          <w:rFonts w:ascii="Arial" w:eastAsia="Times New Roman" w:hAnsi="Arial" w:cs="Arial"/>
          <w:color w:val="000000" w:themeColor="text1"/>
          <w:kern w:val="28"/>
          <w:sz w:val="24"/>
          <w:szCs w:val="24"/>
        </w:rPr>
        <w:t xml:space="preserve">The accused </w:t>
      </w:r>
      <w:r w:rsidRPr="00AB673F">
        <w:rPr>
          <w:rFonts w:ascii="Arial" w:eastAsia="Times New Roman" w:hAnsi="Arial" w:cs="Arial"/>
          <w:color w:val="000000" w:themeColor="text1"/>
          <w:kern w:val="28"/>
          <w:sz w:val="24"/>
          <w:szCs w:val="24"/>
        </w:rPr>
        <w:t>conduct was morally reprehensible in numerous respects</w:t>
      </w:r>
      <w:r>
        <w:rPr>
          <w:rFonts w:ascii="Arial" w:eastAsia="Times New Roman" w:hAnsi="Arial" w:cs="Arial"/>
          <w:color w:val="000000" w:themeColor="text1"/>
          <w:kern w:val="28"/>
          <w:sz w:val="24"/>
          <w:szCs w:val="24"/>
        </w:rPr>
        <w:t xml:space="preserve"> as illustrated in the victim impact reports.</w:t>
      </w:r>
      <w:r>
        <w:rPr>
          <w:rStyle w:val="FootnoteReference"/>
          <w:rFonts w:ascii="Arial" w:eastAsia="Times New Roman" w:hAnsi="Arial" w:cs="Arial"/>
          <w:color w:val="242121"/>
          <w:sz w:val="24"/>
          <w:szCs w:val="24"/>
          <w:lang w:eastAsia="en-ZA"/>
        </w:rPr>
        <w:footnoteReference w:id="44"/>
      </w:r>
    </w:p>
    <w:p w14:paraId="019712E4" w14:textId="77777777" w:rsidR="00EE6526" w:rsidRPr="003F256C" w:rsidRDefault="00EE6526" w:rsidP="007365D2">
      <w:pPr>
        <w:tabs>
          <w:tab w:val="left" w:pos="3000"/>
        </w:tabs>
        <w:spacing w:after="0" w:line="360" w:lineRule="auto"/>
        <w:ind w:left="1134" w:hanging="540"/>
        <w:jc w:val="both"/>
        <w:rPr>
          <w:rFonts w:ascii="Arial" w:eastAsia="Times New Roman" w:hAnsi="Arial" w:cs="Arial"/>
          <w:color w:val="000000" w:themeColor="text1"/>
          <w:kern w:val="28"/>
          <w:sz w:val="24"/>
          <w:szCs w:val="24"/>
        </w:rPr>
      </w:pPr>
    </w:p>
    <w:p w14:paraId="1BBC7232" w14:textId="77777777" w:rsidR="0048281F" w:rsidRPr="00AB673F" w:rsidRDefault="0048281F" w:rsidP="0024762C">
      <w:pPr>
        <w:spacing w:line="360" w:lineRule="auto"/>
        <w:jc w:val="both"/>
        <w:rPr>
          <w:rFonts w:ascii="Arial" w:eastAsia="Times New Roman" w:hAnsi="Arial" w:cs="Arial"/>
          <w:color w:val="000000" w:themeColor="text1"/>
          <w:kern w:val="28"/>
          <w:sz w:val="24"/>
          <w:szCs w:val="24"/>
        </w:rPr>
      </w:pPr>
      <w:r w:rsidRPr="00AB673F">
        <w:rPr>
          <w:rFonts w:ascii="Arial" w:eastAsia="Times New Roman" w:hAnsi="Arial" w:cs="Arial"/>
          <w:color w:val="000000" w:themeColor="text1"/>
          <w:kern w:val="28"/>
          <w:sz w:val="24"/>
          <w:szCs w:val="24"/>
        </w:rPr>
        <w:lastRenderedPageBreak/>
        <w:t>[</w:t>
      </w:r>
      <w:r w:rsidR="0024762C">
        <w:rPr>
          <w:rFonts w:ascii="Arial" w:eastAsia="Times New Roman" w:hAnsi="Arial" w:cs="Arial"/>
          <w:color w:val="000000" w:themeColor="text1"/>
          <w:kern w:val="28"/>
          <w:sz w:val="24"/>
          <w:szCs w:val="24"/>
        </w:rPr>
        <w:t>51</w:t>
      </w:r>
      <w:r w:rsidR="0024762C" w:rsidRPr="00AB673F">
        <w:rPr>
          <w:rFonts w:ascii="Arial" w:eastAsia="Times New Roman" w:hAnsi="Arial" w:cs="Arial"/>
          <w:color w:val="000000" w:themeColor="text1"/>
          <w:kern w:val="28"/>
          <w:sz w:val="24"/>
          <w:szCs w:val="24"/>
        </w:rPr>
        <w:t>]</w:t>
      </w:r>
      <w:r w:rsidR="0024762C">
        <w:rPr>
          <w:rFonts w:ascii="Arial" w:eastAsia="Times New Roman" w:hAnsi="Arial" w:cs="Arial"/>
          <w:color w:val="000000" w:themeColor="text1"/>
          <w:kern w:val="28"/>
          <w:sz w:val="24"/>
          <w:szCs w:val="24"/>
        </w:rPr>
        <w:t xml:space="preserve"> In</w:t>
      </w:r>
      <w:r w:rsidRPr="00AB673F">
        <w:rPr>
          <w:rFonts w:ascii="Arial" w:eastAsia="Times New Roman" w:hAnsi="Arial" w:cs="Arial"/>
          <w:color w:val="000000" w:themeColor="text1"/>
          <w:kern w:val="28"/>
          <w:sz w:val="24"/>
          <w:szCs w:val="24"/>
        </w:rPr>
        <w:t xml:space="preserve"> </w:t>
      </w:r>
      <w:proofErr w:type="spellStart"/>
      <w:r w:rsidRPr="00AB673F">
        <w:rPr>
          <w:rFonts w:ascii="Arial" w:eastAsia="Times New Roman" w:hAnsi="Arial" w:cs="Arial"/>
          <w:i/>
          <w:iCs/>
          <w:color w:val="000000" w:themeColor="text1"/>
          <w:kern w:val="28"/>
          <w:sz w:val="24"/>
          <w:szCs w:val="24"/>
        </w:rPr>
        <w:t>Tshabalala</w:t>
      </w:r>
      <w:proofErr w:type="spellEnd"/>
      <w:r w:rsidRPr="00AB673F">
        <w:rPr>
          <w:rFonts w:ascii="Arial" w:eastAsia="Times New Roman" w:hAnsi="Arial" w:cs="Arial"/>
          <w:i/>
          <w:iCs/>
          <w:color w:val="000000" w:themeColor="text1"/>
          <w:kern w:val="28"/>
          <w:sz w:val="24"/>
          <w:szCs w:val="24"/>
        </w:rPr>
        <w:t xml:space="preserve"> v S; </w:t>
      </w:r>
      <w:proofErr w:type="spellStart"/>
      <w:r w:rsidRPr="00AB673F">
        <w:rPr>
          <w:rFonts w:ascii="Arial" w:eastAsia="Times New Roman" w:hAnsi="Arial" w:cs="Arial"/>
          <w:i/>
          <w:iCs/>
          <w:color w:val="000000" w:themeColor="text1"/>
          <w:kern w:val="28"/>
          <w:sz w:val="24"/>
          <w:szCs w:val="24"/>
        </w:rPr>
        <w:t>Ntuli</w:t>
      </w:r>
      <w:proofErr w:type="spellEnd"/>
      <w:r w:rsidRPr="00AB673F">
        <w:rPr>
          <w:rFonts w:ascii="Arial" w:eastAsia="Times New Roman" w:hAnsi="Arial" w:cs="Arial"/>
          <w:i/>
          <w:iCs/>
          <w:color w:val="000000" w:themeColor="text1"/>
          <w:kern w:val="28"/>
          <w:sz w:val="24"/>
          <w:szCs w:val="24"/>
        </w:rPr>
        <w:t xml:space="preserve"> v S</w:t>
      </w:r>
      <w:r w:rsidRPr="00AB673F">
        <w:rPr>
          <w:rFonts w:ascii="Arial" w:eastAsia="Times New Roman" w:hAnsi="Arial" w:cs="Arial"/>
          <w:color w:val="000000" w:themeColor="text1"/>
          <w:kern w:val="28"/>
          <w:sz w:val="24"/>
          <w:szCs w:val="24"/>
        </w:rPr>
        <w:t xml:space="preserve"> </w:t>
      </w:r>
      <w:r w:rsidRPr="00AB673F">
        <w:rPr>
          <w:rStyle w:val="FootnoteReference"/>
          <w:rFonts w:ascii="Arial" w:eastAsia="Times New Roman" w:hAnsi="Arial" w:cs="Arial"/>
          <w:color w:val="000000" w:themeColor="text1"/>
          <w:kern w:val="28"/>
          <w:sz w:val="24"/>
          <w:szCs w:val="24"/>
        </w:rPr>
        <w:footnoteReference w:id="45"/>
      </w:r>
      <w:r w:rsidRPr="00AB673F">
        <w:rPr>
          <w:rFonts w:ascii="Arial" w:eastAsia="Times New Roman" w:hAnsi="Arial" w:cs="Arial"/>
          <w:color w:val="000000" w:themeColor="text1"/>
          <w:kern w:val="28"/>
          <w:sz w:val="24"/>
          <w:szCs w:val="24"/>
        </w:rPr>
        <w:t xml:space="preserve">  the SCA held:  </w:t>
      </w:r>
      <w:r w:rsidR="00EE6526">
        <w:rPr>
          <w:rFonts w:ascii="Arial" w:eastAsia="Times New Roman" w:hAnsi="Arial" w:cs="Arial"/>
          <w:color w:val="000000" w:themeColor="text1"/>
          <w:kern w:val="28"/>
          <w:sz w:val="24"/>
          <w:szCs w:val="24"/>
        </w:rPr>
        <w:tab/>
      </w:r>
    </w:p>
    <w:p w14:paraId="2775B8F1" w14:textId="77777777" w:rsidR="0048281F" w:rsidRDefault="0024762C" w:rsidP="0024762C">
      <w:pPr>
        <w:spacing w:line="360" w:lineRule="auto"/>
        <w:ind w:left="567" w:hanging="141"/>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0"/>
          <w:szCs w:val="20"/>
        </w:rPr>
        <w:t xml:space="preserve"> </w:t>
      </w:r>
      <w:r w:rsidR="0048281F" w:rsidRPr="00AB673F">
        <w:rPr>
          <w:rFonts w:ascii="Arial" w:eastAsia="Times New Roman" w:hAnsi="Arial" w:cs="Arial"/>
          <w:color w:val="000000" w:themeColor="text1"/>
          <w:kern w:val="28"/>
          <w:sz w:val="20"/>
          <w:szCs w:val="20"/>
        </w:rPr>
        <w:t>“This scourge has reached alarming proportions in our country.  Joint efforts by the courts, society and law enforcement agencies are required to curb this pandemic.  This Court would be failing in its duty if it does not send out a clear and unequivocal pronouncement that the South African Judiciary is committed to developing and implementing sound and robust legal principles that advance the fight against gender- based violence in order to safeguard the constitutional values of equality, human dignity and safety and security.”</w:t>
      </w:r>
      <w:r w:rsidR="0048281F" w:rsidRPr="00AB673F">
        <w:rPr>
          <w:rFonts w:ascii="Arial" w:eastAsia="Times New Roman" w:hAnsi="Arial" w:cs="Arial"/>
          <w:color w:val="000000" w:themeColor="text1"/>
          <w:kern w:val="28"/>
          <w:sz w:val="24"/>
          <w:szCs w:val="24"/>
        </w:rPr>
        <w:t xml:space="preserve">  </w:t>
      </w:r>
    </w:p>
    <w:p w14:paraId="6A44AD2F" w14:textId="77777777" w:rsidR="0048281F" w:rsidRDefault="0048281F" w:rsidP="007365D2">
      <w:pPr>
        <w:tabs>
          <w:tab w:val="left" w:pos="3000"/>
        </w:tabs>
        <w:spacing w:after="0" w:line="360" w:lineRule="auto"/>
        <w:ind w:left="540" w:hanging="540"/>
        <w:jc w:val="both"/>
        <w:rPr>
          <w:rFonts w:ascii="Arial" w:eastAsia="Times New Roman" w:hAnsi="Arial" w:cs="Arial"/>
          <w:kern w:val="28"/>
          <w:sz w:val="24"/>
          <w:szCs w:val="24"/>
        </w:rPr>
      </w:pPr>
      <w:r w:rsidRPr="00AB673F">
        <w:rPr>
          <w:rFonts w:ascii="Arial" w:eastAsia="Times New Roman" w:hAnsi="Arial" w:cs="Arial"/>
          <w:kern w:val="28"/>
          <w:sz w:val="24"/>
          <w:szCs w:val="24"/>
        </w:rPr>
        <w:t>[</w:t>
      </w:r>
      <w:r w:rsidR="00EE6526">
        <w:rPr>
          <w:rFonts w:ascii="Arial" w:eastAsia="Times New Roman" w:hAnsi="Arial" w:cs="Arial"/>
          <w:kern w:val="28"/>
          <w:sz w:val="24"/>
          <w:szCs w:val="24"/>
        </w:rPr>
        <w:t>5</w:t>
      </w:r>
      <w:r w:rsidR="0024762C">
        <w:rPr>
          <w:rFonts w:ascii="Arial" w:eastAsia="Times New Roman" w:hAnsi="Arial" w:cs="Arial"/>
          <w:kern w:val="28"/>
          <w:sz w:val="24"/>
          <w:szCs w:val="24"/>
        </w:rPr>
        <w:t>2</w:t>
      </w:r>
      <w:r w:rsidRPr="00AB673F">
        <w:rPr>
          <w:rFonts w:ascii="Arial" w:eastAsia="Times New Roman" w:hAnsi="Arial" w:cs="Arial"/>
          <w:kern w:val="28"/>
          <w:sz w:val="24"/>
          <w:szCs w:val="24"/>
        </w:rPr>
        <w:t>]</w:t>
      </w:r>
      <w:r w:rsidRPr="00AB673F">
        <w:rPr>
          <w:rFonts w:ascii="Arial" w:eastAsia="Times New Roman" w:hAnsi="Arial" w:cs="Arial"/>
          <w:kern w:val="28"/>
          <w:sz w:val="24"/>
          <w:szCs w:val="24"/>
        </w:rPr>
        <w:tab/>
        <w:t>In spite of the application of the prescribed minimum sentence, I have considered various other sentencing options such as a suspended sentence correctional supervision</w:t>
      </w:r>
      <w:r>
        <w:rPr>
          <w:rFonts w:ascii="Arial" w:eastAsia="Times New Roman" w:hAnsi="Arial" w:cs="Arial"/>
          <w:kern w:val="28"/>
          <w:sz w:val="24"/>
          <w:szCs w:val="24"/>
        </w:rPr>
        <w:t xml:space="preserve"> even though no reports were submitted and direct imprisonment</w:t>
      </w:r>
      <w:r w:rsidRPr="00AB673F">
        <w:rPr>
          <w:rFonts w:ascii="Arial" w:eastAsia="Times New Roman" w:hAnsi="Arial" w:cs="Arial"/>
          <w:kern w:val="28"/>
          <w:sz w:val="24"/>
          <w:szCs w:val="24"/>
        </w:rPr>
        <w:t xml:space="preserve">. I have balanced the scales of justice by considering triad as stated in </w:t>
      </w:r>
      <w:r w:rsidRPr="00AB673F">
        <w:rPr>
          <w:rFonts w:ascii="Arial" w:eastAsia="Times New Roman" w:hAnsi="Arial" w:cs="Arial"/>
          <w:i/>
          <w:iCs/>
          <w:kern w:val="28"/>
          <w:sz w:val="24"/>
          <w:szCs w:val="24"/>
        </w:rPr>
        <w:t>S v Zinn.</w:t>
      </w:r>
      <w:r w:rsidRPr="00AB673F">
        <w:rPr>
          <w:rStyle w:val="FootnoteReference"/>
          <w:rFonts w:ascii="Arial" w:eastAsia="Times New Roman" w:hAnsi="Arial" w:cs="Arial"/>
          <w:kern w:val="28"/>
          <w:sz w:val="24"/>
          <w:szCs w:val="24"/>
        </w:rPr>
        <w:footnoteReference w:id="46"/>
      </w:r>
      <w:r w:rsidRPr="00AB673F">
        <w:rPr>
          <w:rFonts w:ascii="Arial" w:eastAsia="Times New Roman" w:hAnsi="Arial" w:cs="Arial"/>
          <w:kern w:val="28"/>
          <w:sz w:val="24"/>
          <w:szCs w:val="24"/>
        </w:rPr>
        <w:t xml:space="preserve"> I am of the view due to the serious nature of the offence and the barbaric manner in which these offences were committed that both these sentencing options are not viable and direct imprisonment is the appropriate sentence. </w:t>
      </w:r>
    </w:p>
    <w:p w14:paraId="67B4CC09" w14:textId="77777777" w:rsidR="0048281F" w:rsidRDefault="0048281F" w:rsidP="007365D2">
      <w:pPr>
        <w:tabs>
          <w:tab w:val="left" w:pos="3000"/>
        </w:tabs>
        <w:spacing w:after="0" w:line="360" w:lineRule="auto"/>
        <w:ind w:left="540" w:hanging="540"/>
        <w:jc w:val="both"/>
        <w:rPr>
          <w:rFonts w:ascii="Arial" w:eastAsia="Times New Roman" w:hAnsi="Arial" w:cs="Arial"/>
          <w:kern w:val="28"/>
          <w:sz w:val="24"/>
          <w:szCs w:val="24"/>
        </w:rPr>
      </w:pPr>
    </w:p>
    <w:p w14:paraId="1E046344" w14:textId="77777777" w:rsidR="0048281F" w:rsidRDefault="0048281F" w:rsidP="007365D2">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w:t>
      </w:r>
      <w:r w:rsidR="00EE6526">
        <w:rPr>
          <w:rFonts w:ascii="Arial" w:eastAsia="Times New Roman" w:hAnsi="Arial" w:cs="Arial"/>
          <w:kern w:val="28"/>
          <w:sz w:val="24"/>
          <w:szCs w:val="24"/>
        </w:rPr>
        <w:t>5</w:t>
      </w:r>
      <w:r w:rsidR="0024762C">
        <w:rPr>
          <w:rFonts w:ascii="Arial" w:eastAsia="Times New Roman" w:hAnsi="Arial" w:cs="Arial"/>
          <w:kern w:val="28"/>
          <w:sz w:val="24"/>
          <w:szCs w:val="24"/>
        </w:rPr>
        <w:t>3</w:t>
      </w:r>
      <w:r>
        <w:rPr>
          <w:rFonts w:ascii="Arial" w:eastAsia="Times New Roman" w:hAnsi="Arial" w:cs="Arial"/>
          <w:kern w:val="28"/>
          <w:sz w:val="24"/>
          <w:szCs w:val="24"/>
        </w:rPr>
        <w:t>]</w:t>
      </w:r>
      <w:r>
        <w:rPr>
          <w:rFonts w:ascii="Arial" w:eastAsia="Times New Roman" w:hAnsi="Arial" w:cs="Arial"/>
          <w:kern w:val="28"/>
          <w:sz w:val="24"/>
          <w:szCs w:val="24"/>
        </w:rPr>
        <w:tab/>
      </w:r>
      <w:r w:rsidRPr="00AB673F">
        <w:rPr>
          <w:rFonts w:ascii="Arial" w:eastAsia="Times New Roman" w:hAnsi="Arial" w:cs="Arial"/>
          <w:kern w:val="28"/>
          <w:sz w:val="24"/>
          <w:szCs w:val="24"/>
        </w:rPr>
        <w:t xml:space="preserve">To allow the well-being of the </w:t>
      </w:r>
      <w:r w:rsidR="00A11B30">
        <w:rPr>
          <w:rFonts w:ascii="Arial" w:eastAsia="Times New Roman" w:hAnsi="Arial" w:cs="Arial"/>
          <w:kern w:val="28"/>
          <w:sz w:val="24"/>
          <w:szCs w:val="24"/>
        </w:rPr>
        <w:t>a</w:t>
      </w:r>
      <w:r w:rsidRPr="00AB673F">
        <w:rPr>
          <w:rFonts w:ascii="Arial" w:eastAsia="Times New Roman" w:hAnsi="Arial" w:cs="Arial"/>
          <w:kern w:val="28"/>
          <w:sz w:val="24"/>
          <w:szCs w:val="24"/>
        </w:rPr>
        <w:t>ccused to precede the interests of the community</w:t>
      </w:r>
      <w:r>
        <w:rPr>
          <w:rFonts w:ascii="Arial" w:eastAsia="Times New Roman" w:hAnsi="Arial" w:cs="Arial"/>
          <w:kern w:val="28"/>
          <w:sz w:val="24"/>
          <w:szCs w:val="24"/>
        </w:rPr>
        <w:t>,</w:t>
      </w:r>
      <w:r w:rsidRPr="00AB673F">
        <w:rPr>
          <w:rFonts w:ascii="Arial" w:eastAsia="Times New Roman" w:hAnsi="Arial" w:cs="Arial"/>
          <w:kern w:val="28"/>
          <w:sz w:val="24"/>
          <w:szCs w:val="24"/>
        </w:rPr>
        <w:t xml:space="preserve"> the seriousness of the crime</w:t>
      </w:r>
      <w:r>
        <w:rPr>
          <w:rFonts w:ascii="Arial" w:eastAsia="Times New Roman" w:hAnsi="Arial" w:cs="Arial"/>
          <w:kern w:val="28"/>
          <w:sz w:val="24"/>
          <w:szCs w:val="24"/>
        </w:rPr>
        <w:t xml:space="preserve"> and the impact on the victim,</w:t>
      </w:r>
      <w:r w:rsidRPr="00AB673F">
        <w:rPr>
          <w:rFonts w:ascii="Arial" w:eastAsia="Times New Roman" w:hAnsi="Arial" w:cs="Arial"/>
          <w:kern w:val="28"/>
          <w:sz w:val="24"/>
          <w:szCs w:val="24"/>
        </w:rPr>
        <w:t xml:space="preserve"> will result in a distorted sentence. </w:t>
      </w:r>
      <w:r>
        <w:rPr>
          <w:rFonts w:ascii="Arial" w:eastAsia="Times New Roman" w:hAnsi="Arial" w:cs="Arial"/>
          <w:kern w:val="28"/>
          <w:sz w:val="24"/>
          <w:szCs w:val="24"/>
        </w:rPr>
        <w:t xml:space="preserve"> It is trite that life imprisonment is the heaviest sentence a person can legally be obliged to serve. Accordingly, where section 51(1) applies, an </w:t>
      </w:r>
      <w:r w:rsidR="00A11B30">
        <w:rPr>
          <w:rFonts w:ascii="Arial" w:eastAsia="Times New Roman" w:hAnsi="Arial" w:cs="Arial"/>
          <w:kern w:val="28"/>
          <w:sz w:val="24"/>
          <w:szCs w:val="24"/>
        </w:rPr>
        <w:t>a</w:t>
      </w:r>
      <w:r>
        <w:rPr>
          <w:rFonts w:ascii="Arial" w:eastAsia="Times New Roman" w:hAnsi="Arial" w:cs="Arial"/>
          <w:kern w:val="28"/>
          <w:sz w:val="24"/>
          <w:szCs w:val="24"/>
        </w:rPr>
        <w:t>ccused person must not be subjected to the risk that substantial and compelling circumstances are, on inadequate evidence, held to be absent. It was further held that the sentencing court should not hesitate too long to find that compelling and substantial circumstances do exist, when it appears to be the position.</w:t>
      </w:r>
      <w:r>
        <w:rPr>
          <w:rStyle w:val="FootnoteReference"/>
          <w:rFonts w:ascii="Arial" w:eastAsia="Times New Roman" w:hAnsi="Arial" w:cs="Arial"/>
          <w:kern w:val="28"/>
          <w:sz w:val="24"/>
          <w:szCs w:val="24"/>
        </w:rPr>
        <w:footnoteReference w:id="47"/>
      </w:r>
      <w:r>
        <w:rPr>
          <w:rFonts w:ascii="Arial" w:eastAsia="Times New Roman" w:hAnsi="Arial" w:cs="Arial"/>
          <w:kern w:val="28"/>
          <w:sz w:val="24"/>
          <w:szCs w:val="24"/>
        </w:rPr>
        <w:t xml:space="preserve"> </w:t>
      </w:r>
    </w:p>
    <w:p w14:paraId="2960F40F" w14:textId="77777777" w:rsidR="0048281F" w:rsidRDefault="0048281F" w:rsidP="007365D2">
      <w:pPr>
        <w:tabs>
          <w:tab w:val="left" w:pos="3000"/>
        </w:tabs>
        <w:spacing w:after="0" w:line="360" w:lineRule="auto"/>
        <w:ind w:left="540" w:hanging="540"/>
        <w:jc w:val="both"/>
        <w:rPr>
          <w:rFonts w:ascii="Arial" w:eastAsia="Times New Roman" w:hAnsi="Arial" w:cs="Arial"/>
          <w:kern w:val="28"/>
          <w:sz w:val="24"/>
          <w:szCs w:val="24"/>
        </w:rPr>
      </w:pPr>
    </w:p>
    <w:p w14:paraId="077F9A73" w14:textId="77777777" w:rsidR="0048281F" w:rsidRDefault="0048281F" w:rsidP="0024762C">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w:t>
      </w:r>
      <w:r w:rsidR="00EE6526">
        <w:rPr>
          <w:rFonts w:ascii="Arial" w:eastAsia="Times New Roman" w:hAnsi="Arial" w:cs="Arial"/>
          <w:kern w:val="28"/>
          <w:sz w:val="24"/>
          <w:szCs w:val="24"/>
        </w:rPr>
        <w:t>5</w:t>
      </w:r>
      <w:r w:rsidR="0024762C">
        <w:rPr>
          <w:rFonts w:ascii="Arial" w:eastAsia="Times New Roman" w:hAnsi="Arial" w:cs="Arial"/>
          <w:kern w:val="28"/>
          <w:sz w:val="24"/>
          <w:szCs w:val="24"/>
        </w:rPr>
        <w:t>4</w:t>
      </w:r>
      <w:r>
        <w:rPr>
          <w:rFonts w:ascii="Arial" w:eastAsia="Times New Roman" w:hAnsi="Arial" w:cs="Arial"/>
          <w:kern w:val="28"/>
          <w:sz w:val="24"/>
          <w:szCs w:val="24"/>
        </w:rPr>
        <w:t>]</w:t>
      </w:r>
      <w:r w:rsidR="0024762C">
        <w:rPr>
          <w:rFonts w:ascii="Arial" w:eastAsia="Times New Roman" w:hAnsi="Arial" w:cs="Arial"/>
          <w:kern w:val="28"/>
          <w:sz w:val="24"/>
          <w:szCs w:val="24"/>
        </w:rPr>
        <w:t xml:space="preserve"> </w:t>
      </w:r>
      <w:r w:rsidRPr="006034F7">
        <w:rPr>
          <w:rFonts w:ascii="Arial" w:eastAsia="Times New Roman" w:hAnsi="Arial" w:cs="Arial"/>
          <w:kern w:val="28"/>
          <w:sz w:val="24"/>
          <w:szCs w:val="24"/>
        </w:rPr>
        <w:t>The aggravating factors</w:t>
      </w:r>
      <w:r>
        <w:rPr>
          <w:rFonts w:ascii="Arial" w:eastAsia="Times New Roman" w:hAnsi="Arial" w:cs="Arial"/>
          <w:kern w:val="28"/>
          <w:sz w:val="24"/>
          <w:szCs w:val="24"/>
        </w:rPr>
        <w:t xml:space="preserve"> in this case </w:t>
      </w:r>
      <w:r w:rsidRPr="006034F7">
        <w:rPr>
          <w:rFonts w:ascii="Arial" w:eastAsia="Times New Roman" w:hAnsi="Arial" w:cs="Arial"/>
          <w:kern w:val="28"/>
          <w:sz w:val="24"/>
          <w:szCs w:val="24"/>
        </w:rPr>
        <w:t xml:space="preserve">by far overshadow any mitigating factors. To elevate the </w:t>
      </w:r>
      <w:r w:rsidR="0024762C">
        <w:rPr>
          <w:rFonts w:ascii="Arial" w:eastAsia="Times New Roman" w:hAnsi="Arial" w:cs="Arial"/>
          <w:kern w:val="28"/>
          <w:sz w:val="24"/>
          <w:szCs w:val="24"/>
        </w:rPr>
        <w:t>a</w:t>
      </w:r>
      <w:r w:rsidRPr="006034F7">
        <w:rPr>
          <w:rFonts w:ascii="Arial" w:eastAsia="Times New Roman" w:hAnsi="Arial" w:cs="Arial"/>
          <w:kern w:val="28"/>
          <w:sz w:val="24"/>
          <w:szCs w:val="24"/>
        </w:rPr>
        <w:t>ccused’s personal circumstances above that of the society in general and the</w:t>
      </w:r>
      <w:r>
        <w:rPr>
          <w:rFonts w:ascii="Arial" w:eastAsia="Times New Roman" w:hAnsi="Arial" w:cs="Arial"/>
          <w:kern w:val="28"/>
          <w:sz w:val="24"/>
          <w:szCs w:val="24"/>
        </w:rPr>
        <w:t xml:space="preserve"> all the </w:t>
      </w:r>
      <w:r w:rsidRPr="006034F7">
        <w:rPr>
          <w:rFonts w:ascii="Arial" w:eastAsia="Times New Roman" w:hAnsi="Arial" w:cs="Arial"/>
          <w:kern w:val="28"/>
          <w:sz w:val="24"/>
          <w:szCs w:val="24"/>
        </w:rPr>
        <w:t>victims in particular would not serve the well-established aims of sentencing, including deterrence and retribution</w:t>
      </w:r>
      <w:r>
        <w:rPr>
          <w:rFonts w:ascii="Arial" w:eastAsia="Times New Roman" w:hAnsi="Arial" w:cs="Arial"/>
          <w:kern w:val="28"/>
          <w:sz w:val="24"/>
          <w:szCs w:val="24"/>
        </w:rPr>
        <w:t>.</w:t>
      </w:r>
      <w:r>
        <w:rPr>
          <w:rStyle w:val="FootnoteReference"/>
          <w:rFonts w:ascii="Arial" w:eastAsia="Times New Roman" w:hAnsi="Arial" w:cs="Arial"/>
          <w:kern w:val="28"/>
          <w:sz w:val="24"/>
          <w:szCs w:val="24"/>
        </w:rPr>
        <w:footnoteReference w:id="48"/>
      </w:r>
      <w:r w:rsidRPr="006034F7">
        <w:rPr>
          <w:rFonts w:ascii="Arial" w:eastAsia="Times New Roman" w:hAnsi="Arial" w:cs="Arial"/>
          <w:kern w:val="28"/>
          <w:sz w:val="24"/>
          <w:szCs w:val="24"/>
        </w:rPr>
        <w:t xml:space="preserve"> Serious crimes will usually require that retribution and deterrence should come to the fore and that </w:t>
      </w:r>
      <w:r w:rsidRPr="006034F7">
        <w:rPr>
          <w:rFonts w:ascii="Arial" w:eastAsia="Times New Roman" w:hAnsi="Arial" w:cs="Arial"/>
          <w:kern w:val="28"/>
          <w:sz w:val="24"/>
          <w:szCs w:val="24"/>
        </w:rPr>
        <w:lastRenderedPageBreak/>
        <w:t>the rehabilitation of the offender will consequently play a relatively smaller role</w:t>
      </w:r>
      <w:r>
        <w:rPr>
          <w:rFonts w:ascii="Arial" w:eastAsia="Times New Roman" w:hAnsi="Arial" w:cs="Arial"/>
          <w:kern w:val="28"/>
          <w:sz w:val="24"/>
          <w:szCs w:val="24"/>
        </w:rPr>
        <w:t>.</w:t>
      </w:r>
      <w:r>
        <w:rPr>
          <w:rStyle w:val="FootnoteReference"/>
          <w:rFonts w:ascii="Arial" w:eastAsia="Times New Roman" w:hAnsi="Arial" w:cs="Arial"/>
          <w:kern w:val="28"/>
          <w:sz w:val="24"/>
          <w:szCs w:val="24"/>
        </w:rPr>
        <w:footnoteReference w:id="49"/>
      </w:r>
      <w:r w:rsidRPr="006034F7">
        <w:rPr>
          <w:rFonts w:ascii="Arial" w:eastAsia="Times New Roman" w:hAnsi="Arial" w:cs="Arial"/>
          <w:kern w:val="28"/>
          <w:sz w:val="24"/>
          <w:szCs w:val="24"/>
        </w:rPr>
        <w:t xml:space="preserve"> The accused is a </w:t>
      </w:r>
      <w:r>
        <w:rPr>
          <w:rFonts w:ascii="Arial" w:eastAsia="Times New Roman" w:hAnsi="Arial" w:cs="Arial"/>
          <w:kern w:val="28"/>
          <w:sz w:val="24"/>
          <w:szCs w:val="24"/>
        </w:rPr>
        <w:t>menace</w:t>
      </w:r>
      <w:r w:rsidRPr="006034F7">
        <w:rPr>
          <w:rFonts w:ascii="Arial" w:eastAsia="Times New Roman" w:hAnsi="Arial" w:cs="Arial"/>
          <w:kern w:val="28"/>
          <w:sz w:val="24"/>
          <w:szCs w:val="24"/>
        </w:rPr>
        <w:t xml:space="preserve"> to society. He should be removed from society for a long term. The sentences to be imposed by this court should send a clear message to the potential offenders that these offences would not be tolerated in our </w:t>
      </w:r>
      <w:r>
        <w:rPr>
          <w:rFonts w:ascii="Arial" w:eastAsia="Times New Roman" w:hAnsi="Arial" w:cs="Arial"/>
          <w:kern w:val="28"/>
          <w:sz w:val="24"/>
          <w:szCs w:val="24"/>
        </w:rPr>
        <w:t>community</w:t>
      </w:r>
      <w:r w:rsidRPr="006034F7">
        <w:rPr>
          <w:rFonts w:ascii="Arial" w:eastAsia="Times New Roman" w:hAnsi="Arial" w:cs="Arial"/>
          <w:kern w:val="28"/>
          <w:sz w:val="24"/>
          <w:szCs w:val="24"/>
        </w:rPr>
        <w:t>.</w:t>
      </w:r>
    </w:p>
    <w:p w14:paraId="4554EDB1" w14:textId="77777777" w:rsidR="0024762C" w:rsidRDefault="0024762C" w:rsidP="0024762C">
      <w:pPr>
        <w:tabs>
          <w:tab w:val="left" w:pos="3000"/>
        </w:tabs>
        <w:spacing w:after="0" w:line="360" w:lineRule="auto"/>
        <w:ind w:left="540" w:hanging="540"/>
        <w:jc w:val="both"/>
        <w:rPr>
          <w:rFonts w:ascii="Arial" w:eastAsia="Times New Roman" w:hAnsi="Arial" w:cs="Arial"/>
          <w:kern w:val="28"/>
          <w:sz w:val="24"/>
          <w:szCs w:val="24"/>
        </w:rPr>
      </w:pPr>
    </w:p>
    <w:p w14:paraId="662F76D1" w14:textId="77777777" w:rsidR="00A11B30" w:rsidRPr="00AB673F" w:rsidRDefault="00A11B30" w:rsidP="0024762C">
      <w:pPr>
        <w:tabs>
          <w:tab w:val="left" w:pos="3000"/>
        </w:tabs>
        <w:spacing w:after="0" w:line="360" w:lineRule="auto"/>
        <w:ind w:left="540" w:hanging="540"/>
        <w:jc w:val="both"/>
        <w:rPr>
          <w:rFonts w:ascii="Arial" w:eastAsia="Times New Roman" w:hAnsi="Arial" w:cs="Arial"/>
          <w:kern w:val="28"/>
          <w:sz w:val="24"/>
          <w:szCs w:val="24"/>
        </w:rPr>
      </w:pPr>
      <w:r w:rsidRPr="00A11B30">
        <w:rPr>
          <w:rFonts w:ascii="Arial" w:eastAsia="Times New Roman" w:hAnsi="Arial" w:cs="Arial"/>
          <w:color w:val="000000" w:themeColor="text1"/>
          <w:kern w:val="28"/>
          <w:sz w:val="24"/>
          <w:szCs w:val="24"/>
        </w:rPr>
        <w:t>[</w:t>
      </w:r>
      <w:r w:rsidR="00EE6526">
        <w:rPr>
          <w:rFonts w:ascii="Arial" w:eastAsia="Times New Roman" w:hAnsi="Arial" w:cs="Arial"/>
          <w:color w:val="000000" w:themeColor="text1"/>
          <w:kern w:val="28"/>
          <w:sz w:val="24"/>
          <w:szCs w:val="24"/>
        </w:rPr>
        <w:t>5</w:t>
      </w:r>
      <w:r w:rsidR="0024762C">
        <w:rPr>
          <w:rFonts w:ascii="Arial" w:eastAsia="Times New Roman" w:hAnsi="Arial" w:cs="Arial"/>
          <w:color w:val="000000" w:themeColor="text1"/>
          <w:kern w:val="28"/>
          <w:sz w:val="24"/>
          <w:szCs w:val="24"/>
        </w:rPr>
        <w:t>5</w:t>
      </w:r>
      <w:r w:rsidRPr="00A11B30">
        <w:rPr>
          <w:rFonts w:ascii="Arial" w:eastAsia="Times New Roman" w:hAnsi="Arial" w:cs="Arial"/>
          <w:color w:val="000000" w:themeColor="text1"/>
          <w:kern w:val="28"/>
          <w:sz w:val="24"/>
          <w:szCs w:val="24"/>
        </w:rPr>
        <w:t>] Having considered all the relevant factors, I find that the accused’s personal circumstances, cumulatively taken, do not amount to substantial and compelling circumstances warranting a deviation from the imposition of the prescribed minimum sentences</w:t>
      </w:r>
    </w:p>
    <w:p w14:paraId="45EE0FC2" w14:textId="77777777" w:rsidR="0024762C" w:rsidRDefault="0024762C" w:rsidP="0024762C">
      <w:pPr>
        <w:spacing w:line="360" w:lineRule="auto"/>
        <w:ind w:left="540" w:hanging="630"/>
        <w:jc w:val="both"/>
        <w:rPr>
          <w:rFonts w:ascii="Arial" w:eastAsia="Times New Roman" w:hAnsi="Arial" w:cs="Arial"/>
          <w:color w:val="000000" w:themeColor="text1"/>
          <w:kern w:val="28"/>
          <w:sz w:val="24"/>
          <w:szCs w:val="24"/>
        </w:rPr>
      </w:pPr>
    </w:p>
    <w:p w14:paraId="58DF6B87" w14:textId="77777777" w:rsidR="0048281F" w:rsidRDefault="00A11B30" w:rsidP="0024762C">
      <w:pPr>
        <w:spacing w:line="360" w:lineRule="auto"/>
        <w:ind w:left="540" w:hanging="630"/>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 xml:space="preserve"> </w:t>
      </w:r>
      <w:r w:rsidR="0048281F">
        <w:rPr>
          <w:rFonts w:ascii="Arial" w:eastAsia="Times New Roman" w:hAnsi="Arial" w:cs="Arial"/>
          <w:color w:val="000000" w:themeColor="text1"/>
          <w:kern w:val="28"/>
          <w:sz w:val="24"/>
          <w:szCs w:val="24"/>
        </w:rPr>
        <w:t>[</w:t>
      </w:r>
      <w:r w:rsidR="00EE6526">
        <w:rPr>
          <w:rFonts w:ascii="Arial" w:eastAsia="Times New Roman" w:hAnsi="Arial" w:cs="Arial"/>
          <w:color w:val="000000" w:themeColor="text1"/>
          <w:kern w:val="28"/>
          <w:sz w:val="24"/>
          <w:szCs w:val="24"/>
        </w:rPr>
        <w:t>5</w:t>
      </w:r>
      <w:r w:rsidR="0024762C">
        <w:rPr>
          <w:rFonts w:ascii="Arial" w:eastAsia="Times New Roman" w:hAnsi="Arial" w:cs="Arial"/>
          <w:color w:val="000000" w:themeColor="text1"/>
          <w:kern w:val="28"/>
          <w:sz w:val="24"/>
          <w:szCs w:val="24"/>
        </w:rPr>
        <w:t>6</w:t>
      </w:r>
      <w:r w:rsidR="0048281F">
        <w:rPr>
          <w:rFonts w:ascii="Arial" w:eastAsia="Times New Roman" w:hAnsi="Arial" w:cs="Arial"/>
          <w:color w:val="000000" w:themeColor="text1"/>
          <w:kern w:val="28"/>
          <w:sz w:val="24"/>
          <w:szCs w:val="24"/>
        </w:rPr>
        <w:t>]</w:t>
      </w:r>
      <w:r w:rsidR="0048281F">
        <w:rPr>
          <w:rFonts w:ascii="Arial" w:eastAsia="Times New Roman" w:hAnsi="Arial" w:cs="Arial"/>
          <w:color w:val="000000" w:themeColor="text1"/>
          <w:kern w:val="28"/>
          <w:sz w:val="24"/>
          <w:szCs w:val="24"/>
        </w:rPr>
        <w:tab/>
      </w:r>
      <w:r w:rsidR="0048281F" w:rsidRPr="004E405D">
        <w:rPr>
          <w:rFonts w:ascii="Arial" w:eastAsia="Times New Roman" w:hAnsi="Arial" w:cs="Arial"/>
          <w:color w:val="000000" w:themeColor="text1"/>
          <w:kern w:val="28"/>
          <w:sz w:val="24"/>
          <w:szCs w:val="24"/>
        </w:rPr>
        <w:t xml:space="preserve">Counsel for the </w:t>
      </w:r>
      <w:r w:rsidR="00EE6526">
        <w:rPr>
          <w:rFonts w:ascii="Arial" w:eastAsia="Times New Roman" w:hAnsi="Arial" w:cs="Arial"/>
          <w:color w:val="000000" w:themeColor="text1"/>
          <w:kern w:val="28"/>
          <w:sz w:val="24"/>
          <w:szCs w:val="24"/>
        </w:rPr>
        <w:t>a</w:t>
      </w:r>
      <w:r w:rsidR="0048281F" w:rsidRPr="004E405D">
        <w:rPr>
          <w:rFonts w:ascii="Arial" w:eastAsia="Times New Roman" w:hAnsi="Arial" w:cs="Arial"/>
          <w:color w:val="000000" w:themeColor="text1"/>
          <w:kern w:val="28"/>
          <w:sz w:val="24"/>
          <w:szCs w:val="24"/>
        </w:rPr>
        <w:t>ccused submitted that the court should order other sentences to run concurrently with a life sentence. In terms of section 280(1) and (2) of the Criminal Procedure Act 51 of 1977 sentences of imprisonment run cumulatively unless the court directs that they shall run concurrently. However, where life imprisonment is imposed, other sentences of imprisonment are served concurrently with life imprisonment without a specific order</w:t>
      </w:r>
      <w:r w:rsidR="0048281F">
        <w:rPr>
          <w:rFonts w:ascii="Arial" w:eastAsia="Times New Roman" w:hAnsi="Arial" w:cs="Arial"/>
          <w:color w:val="000000" w:themeColor="text1"/>
          <w:kern w:val="28"/>
          <w:sz w:val="24"/>
          <w:szCs w:val="24"/>
        </w:rPr>
        <w:t xml:space="preserve"> in accordance with </w:t>
      </w:r>
      <w:r w:rsidR="0048281F" w:rsidRPr="004E405D">
        <w:rPr>
          <w:rFonts w:ascii="Arial" w:eastAsia="Times New Roman" w:hAnsi="Arial" w:cs="Arial"/>
          <w:color w:val="000000" w:themeColor="text1"/>
          <w:kern w:val="28"/>
          <w:sz w:val="24"/>
          <w:szCs w:val="24"/>
        </w:rPr>
        <w:t>the provisions of section 39(2)(a)(</w:t>
      </w:r>
      <w:proofErr w:type="spellStart"/>
      <w:r w:rsidR="0048281F" w:rsidRPr="004E405D">
        <w:rPr>
          <w:rFonts w:ascii="Arial" w:eastAsia="Times New Roman" w:hAnsi="Arial" w:cs="Arial"/>
          <w:color w:val="000000" w:themeColor="text1"/>
          <w:kern w:val="28"/>
          <w:sz w:val="24"/>
          <w:szCs w:val="24"/>
        </w:rPr>
        <w:t>i</w:t>
      </w:r>
      <w:proofErr w:type="spellEnd"/>
      <w:r w:rsidR="0048281F" w:rsidRPr="004E405D">
        <w:rPr>
          <w:rFonts w:ascii="Arial" w:eastAsia="Times New Roman" w:hAnsi="Arial" w:cs="Arial"/>
          <w:color w:val="000000" w:themeColor="text1"/>
          <w:kern w:val="28"/>
          <w:sz w:val="24"/>
          <w:szCs w:val="24"/>
        </w:rPr>
        <w:t>) of the Correctional Services Act 111 of 1998</w:t>
      </w:r>
      <w:r w:rsidR="0048281F">
        <w:rPr>
          <w:rFonts w:ascii="Arial" w:eastAsia="Times New Roman" w:hAnsi="Arial" w:cs="Arial"/>
          <w:color w:val="000000" w:themeColor="text1"/>
          <w:kern w:val="28"/>
          <w:sz w:val="24"/>
          <w:szCs w:val="24"/>
        </w:rPr>
        <w:t>.</w:t>
      </w:r>
    </w:p>
    <w:p w14:paraId="0E2D0305" w14:textId="77777777" w:rsidR="0048281F" w:rsidRDefault="007E01CD" w:rsidP="0024762C">
      <w:pPr>
        <w:spacing w:line="360" w:lineRule="auto"/>
        <w:ind w:left="540" w:hanging="630"/>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kern w:val="28"/>
          <w:sz w:val="24"/>
          <w:szCs w:val="24"/>
        </w:rPr>
        <w:t xml:space="preserve"> </w:t>
      </w:r>
      <w:r w:rsidR="0048281F">
        <w:rPr>
          <w:rFonts w:ascii="Arial" w:eastAsia="Times New Roman" w:hAnsi="Arial" w:cs="Arial"/>
          <w:color w:val="000000" w:themeColor="text1"/>
          <w:kern w:val="28"/>
          <w:sz w:val="24"/>
          <w:szCs w:val="24"/>
        </w:rPr>
        <w:t>[</w:t>
      </w:r>
      <w:r w:rsidR="00EE6526">
        <w:rPr>
          <w:rFonts w:ascii="Arial" w:eastAsia="Times New Roman" w:hAnsi="Arial" w:cs="Arial"/>
          <w:color w:val="000000" w:themeColor="text1"/>
          <w:kern w:val="28"/>
          <w:sz w:val="24"/>
          <w:szCs w:val="24"/>
        </w:rPr>
        <w:t>5</w:t>
      </w:r>
      <w:r w:rsidR="0024762C">
        <w:rPr>
          <w:rFonts w:ascii="Arial" w:eastAsia="Times New Roman" w:hAnsi="Arial" w:cs="Arial"/>
          <w:color w:val="000000" w:themeColor="text1"/>
          <w:kern w:val="28"/>
          <w:sz w:val="24"/>
          <w:szCs w:val="24"/>
        </w:rPr>
        <w:t>7</w:t>
      </w:r>
      <w:r w:rsidR="0048281F">
        <w:rPr>
          <w:rFonts w:ascii="Arial" w:eastAsia="Times New Roman" w:hAnsi="Arial" w:cs="Arial"/>
          <w:color w:val="000000" w:themeColor="text1"/>
          <w:kern w:val="28"/>
          <w:sz w:val="24"/>
          <w:szCs w:val="24"/>
        </w:rPr>
        <w:t>]    With regards to</w:t>
      </w:r>
      <w:r w:rsidR="0048281F" w:rsidRPr="00AB673F">
        <w:rPr>
          <w:rFonts w:ascii="Arial" w:eastAsia="Times New Roman" w:hAnsi="Arial" w:cs="Arial"/>
          <w:color w:val="000000" w:themeColor="text1"/>
          <w:sz w:val="24"/>
          <w:szCs w:val="24"/>
          <w:lang w:eastAsia="en-GB"/>
        </w:rPr>
        <w:t xml:space="preserve"> section 39 (2)(a)(</w:t>
      </w:r>
      <w:proofErr w:type="spellStart"/>
      <w:r w:rsidR="0048281F" w:rsidRPr="00AB673F">
        <w:rPr>
          <w:rFonts w:ascii="Arial" w:eastAsia="Times New Roman" w:hAnsi="Arial" w:cs="Arial"/>
          <w:color w:val="000000" w:themeColor="text1"/>
          <w:sz w:val="24"/>
          <w:szCs w:val="24"/>
          <w:lang w:eastAsia="en-GB"/>
        </w:rPr>
        <w:t>i</w:t>
      </w:r>
      <w:proofErr w:type="spellEnd"/>
      <w:r w:rsidR="0048281F" w:rsidRPr="00AB673F">
        <w:rPr>
          <w:rFonts w:ascii="Arial" w:eastAsia="Times New Roman" w:hAnsi="Arial" w:cs="Arial"/>
          <w:color w:val="000000" w:themeColor="text1"/>
          <w:sz w:val="24"/>
          <w:szCs w:val="24"/>
          <w:lang w:eastAsia="en-GB"/>
        </w:rPr>
        <w:t>) of the Correctional Services Act 111 of 1998 (“Correctional Services Act”) any determinate sentence of incarceration in addition to life imprisonment is subsumed by the latter. Accordingly, in terms of section 39 (2)(a)(</w:t>
      </w:r>
      <w:proofErr w:type="spellStart"/>
      <w:r w:rsidR="0048281F" w:rsidRPr="00AB673F">
        <w:rPr>
          <w:rFonts w:ascii="Arial" w:eastAsia="Times New Roman" w:hAnsi="Arial" w:cs="Arial"/>
          <w:color w:val="000000" w:themeColor="text1"/>
          <w:sz w:val="24"/>
          <w:szCs w:val="24"/>
          <w:lang w:eastAsia="en-GB"/>
        </w:rPr>
        <w:t>i</w:t>
      </w:r>
      <w:proofErr w:type="spellEnd"/>
      <w:r w:rsidR="0048281F" w:rsidRPr="00AB673F">
        <w:rPr>
          <w:rFonts w:ascii="Arial" w:eastAsia="Times New Roman" w:hAnsi="Arial" w:cs="Arial"/>
          <w:color w:val="000000" w:themeColor="text1"/>
          <w:sz w:val="24"/>
          <w:szCs w:val="24"/>
          <w:lang w:eastAsia="en-GB"/>
        </w:rPr>
        <w:t xml:space="preserve">) of the Correctional Services Act the sentence imposed on count </w:t>
      </w:r>
      <w:r w:rsidR="00EE6526">
        <w:rPr>
          <w:rFonts w:ascii="Arial" w:eastAsia="Times New Roman" w:hAnsi="Arial" w:cs="Arial"/>
          <w:color w:val="000000" w:themeColor="text1"/>
          <w:sz w:val="24"/>
          <w:szCs w:val="24"/>
          <w:lang w:eastAsia="en-GB"/>
        </w:rPr>
        <w:t>five</w:t>
      </w:r>
      <w:r w:rsidR="0048281F" w:rsidRPr="00AB673F">
        <w:rPr>
          <w:rFonts w:ascii="Arial" w:eastAsia="Times New Roman" w:hAnsi="Arial" w:cs="Arial"/>
          <w:color w:val="000000" w:themeColor="text1"/>
          <w:sz w:val="24"/>
          <w:szCs w:val="24"/>
          <w:lang w:eastAsia="en-GB"/>
        </w:rPr>
        <w:t xml:space="preserve"> is automatically subsumed under the life imprisonment sentence.</w:t>
      </w:r>
      <w:r w:rsidR="0048281F">
        <w:rPr>
          <w:rStyle w:val="FootnoteReference"/>
          <w:rFonts w:ascii="Arial" w:eastAsia="Times New Roman" w:hAnsi="Arial" w:cs="Arial"/>
          <w:color w:val="000000" w:themeColor="text1"/>
          <w:sz w:val="24"/>
          <w:szCs w:val="24"/>
          <w:lang w:val="en-GB" w:eastAsia="en-GB"/>
        </w:rPr>
        <w:footnoteReference w:id="50"/>
      </w:r>
      <w:r w:rsidR="0048281F">
        <w:rPr>
          <w:rFonts w:ascii="Arial" w:eastAsia="Times New Roman" w:hAnsi="Arial" w:cs="Arial"/>
          <w:color w:val="000000" w:themeColor="text1"/>
          <w:sz w:val="24"/>
          <w:szCs w:val="24"/>
          <w:lang w:val="en-GB" w:eastAsia="en-GB"/>
        </w:rPr>
        <w:t xml:space="preserve"> </w:t>
      </w:r>
    </w:p>
    <w:p w14:paraId="6FD99CA6" w14:textId="77777777" w:rsidR="0048281F" w:rsidRDefault="009950C1" w:rsidP="007365D2">
      <w:pPr>
        <w:spacing w:line="360" w:lineRule="auto"/>
        <w:ind w:left="540" w:hanging="630"/>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 xml:space="preserve"> </w:t>
      </w:r>
      <w:r w:rsidR="0048281F">
        <w:rPr>
          <w:rFonts w:ascii="Arial" w:eastAsia="Times New Roman" w:hAnsi="Arial" w:cs="Arial"/>
          <w:color w:val="000000" w:themeColor="text1"/>
          <w:kern w:val="28"/>
          <w:sz w:val="24"/>
          <w:szCs w:val="24"/>
        </w:rPr>
        <w:t>[</w:t>
      </w:r>
      <w:r w:rsidR="00EE6526">
        <w:rPr>
          <w:rFonts w:ascii="Arial" w:eastAsia="Times New Roman" w:hAnsi="Arial" w:cs="Arial"/>
          <w:color w:val="000000" w:themeColor="text1"/>
          <w:kern w:val="28"/>
          <w:sz w:val="24"/>
          <w:szCs w:val="24"/>
        </w:rPr>
        <w:t>5</w:t>
      </w:r>
      <w:r w:rsidR="0024762C">
        <w:rPr>
          <w:rFonts w:ascii="Arial" w:eastAsia="Times New Roman" w:hAnsi="Arial" w:cs="Arial"/>
          <w:color w:val="000000" w:themeColor="text1"/>
          <w:kern w:val="28"/>
          <w:sz w:val="24"/>
          <w:szCs w:val="24"/>
        </w:rPr>
        <w:t>8</w:t>
      </w:r>
      <w:r w:rsidR="00C71994">
        <w:rPr>
          <w:rFonts w:ascii="Arial" w:eastAsia="Times New Roman" w:hAnsi="Arial" w:cs="Arial"/>
          <w:color w:val="000000" w:themeColor="text1"/>
          <w:kern w:val="28"/>
          <w:sz w:val="24"/>
          <w:szCs w:val="24"/>
        </w:rPr>
        <w:t>]</w:t>
      </w:r>
      <w:r w:rsidR="0048281F">
        <w:rPr>
          <w:rFonts w:ascii="Arial" w:eastAsia="Times New Roman" w:hAnsi="Arial" w:cs="Arial"/>
          <w:color w:val="000000" w:themeColor="text1"/>
          <w:kern w:val="28"/>
          <w:sz w:val="24"/>
          <w:szCs w:val="24"/>
        </w:rPr>
        <w:tab/>
      </w:r>
      <w:r w:rsidR="0048281F" w:rsidRPr="00C10AEE">
        <w:rPr>
          <w:rFonts w:ascii="Arial" w:eastAsia="Times New Roman" w:hAnsi="Arial" w:cs="Arial"/>
          <w:color w:val="000000" w:themeColor="text1"/>
          <w:kern w:val="28"/>
          <w:sz w:val="24"/>
          <w:szCs w:val="24"/>
        </w:rPr>
        <w:t xml:space="preserve">The complainant in counts </w:t>
      </w:r>
      <w:r w:rsidR="0048281F">
        <w:rPr>
          <w:rFonts w:ascii="Arial" w:eastAsia="Times New Roman" w:hAnsi="Arial" w:cs="Arial"/>
          <w:color w:val="000000" w:themeColor="text1"/>
          <w:kern w:val="28"/>
          <w:sz w:val="24"/>
          <w:szCs w:val="24"/>
        </w:rPr>
        <w:t>9 and 10</w:t>
      </w:r>
      <w:r w:rsidR="0048281F" w:rsidRPr="00C10AEE">
        <w:rPr>
          <w:rFonts w:ascii="Arial" w:eastAsia="Times New Roman" w:hAnsi="Arial" w:cs="Arial"/>
          <w:color w:val="000000" w:themeColor="text1"/>
          <w:kern w:val="28"/>
          <w:sz w:val="24"/>
          <w:szCs w:val="24"/>
        </w:rPr>
        <w:t xml:space="preserve"> was raped more than once. It was one incident but separate acts of sexual penetration. In</w:t>
      </w:r>
      <w:r w:rsidR="0048281F">
        <w:rPr>
          <w:rFonts w:ascii="Arial" w:eastAsia="Times New Roman" w:hAnsi="Arial" w:cs="Arial"/>
          <w:color w:val="000000" w:themeColor="text1"/>
          <w:kern w:val="28"/>
          <w:sz w:val="24"/>
          <w:szCs w:val="24"/>
        </w:rPr>
        <w:t xml:space="preserve"> both counts </w:t>
      </w:r>
      <w:r w:rsidR="0048281F" w:rsidRPr="00C10AEE">
        <w:rPr>
          <w:rFonts w:ascii="Arial" w:eastAsia="Times New Roman" w:hAnsi="Arial" w:cs="Arial"/>
          <w:color w:val="000000" w:themeColor="text1"/>
          <w:kern w:val="28"/>
          <w:sz w:val="24"/>
          <w:szCs w:val="24"/>
        </w:rPr>
        <w:t xml:space="preserve">she was penetrated in her </w:t>
      </w:r>
      <w:r w:rsidR="0048281F">
        <w:rPr>
          <w:rFonts w:ascii="Arial" w:eastAsia="Times New Roman" w:hAnsi="Arial" w:cs="Arial"/>
          <w:color w:val="000000" w:themeColor="text1"/>
          <w:kern w:val="28"/>
          <w:sz w:val="24"/>
          <w:szCs w:val="24"/>
        </w:rPr>
        <w:t>vagina</w:t>
      </w:r>
      <w:r w:rsidR="0048281F" w:rsidRPr="00C10AEE">
        <w:rPr>
          <w:rFonts w:ascii="Arial" w:eastAsia="Times New Roman" w:hAnsi="Arial" w:cs="Arial"/>
          <w:color w:val="000000" w:themeColor="text1"/>
          <w:kern w:val="28"/>
          <w:sz w:val="24"/>
          <w:szCs w:val="24"/>
        </w:rPr>
        <w:t xml:space="preserve">. </w:t>
      </w:r>
      <w:r w:rsidR="0048281F">
        <w:rPr>
          <w:rFonts w:ascii="Arial" w:eastAsia="Times New Roman" w:hAnsi="Arial" w:cs="Arial"/>
          <w:color w:val="000000" w:themeColor="text1"/>
          <w:kern w:val="28"/>
          <w:sz w:val="24"/>
          <w:szCs w:val="24"/>
        </w:rPr>
        <w:t xml:space="preserve"> </w:t>
      </w:r>
      <w:r w:rsidR="0048281F" w:rsidRPr="00C10AEE">
        <w:rPr>
          <w:rFonts w:ascii="Arial" w:eastAsia="Times New Roman" w:hAnsi="Arial" w:cs="Arial"/>
          <w:color w:val="000000" w:themeColor="text1"/>
          <w:kern w:val="28"/>
          <w:sz w:val="24"/>
          <w:szCs w:val="24"/>
        </w:rPr>
        <w:t>I am aware that taking the counts together for the purposes of sentencing is discouraged. However, in my view if I impose t</w:t>
      </w:r>
      <w:r w:rsidR="0048281F">
        <w:rPr>
          <w:rFonts w:ascii="Arial" w:eastAsia="Times New Roman" w:hAnsi="Arial" w:cs="Arial"/>
          <w:color w:val="000000" w:themeColor="text1"/>
          <w:kern w:val="28"/>
          <w:sz w:val="24"/>
          <w:szCs w:val="24"/>
        </w:rPr>
        <w:t>wo</w:t>
      </w:r>
      <w:r w:rsidR="0048281F" w:rsidRPr="00C10AEE">
        <w:rPr>
          <w:rFonts w:ascii="Arial" w:eastAsia="Times New Roman" w:hAnsi="Arial" w:cs="Arial"/>
          <w:color w:val="000000" w:themeColor="text1"/>
          <w:kern w:val="28"/>
          <w:sz w:val="24"/>
          <w:szCs w:val="24"/>
        </w:rPr>
        <w:t xml:space="preserve"> life sentences on these counts, the sentence will be excessive and shocking.</w:t>
      </w:r>
      <w:r w:rsidR="0048281F">
        <w:rPr>
          <w:rStyle w:val="FootnoteReference"/>
          <w:rFonts w:ascii="Arial" w:eastAsia="Times New Roman" w:hAnsi="Arial" w:cs="Arial"/>
          <w:color w:val="000000" w:themeColor="text1"/>
          <w:kern w:val="28"/>
          <w:sz w:val="24"/>
          <w:szCs w:val="24"/>
        </w:rPr>
        <w:footnoteReference w:id="51"/>
      </w:r>
      <w:r w:rsidR="0048281F" w:rsidRPr="00C10AEE">
        <w:rPr>
          <w:rFonts w:ascii="Arial" w:eastAsia="Times New Roman" w:hAnsi="Arial" w:cs="Arial"/>
          <w:color w:val="000000" w:themeColor="text1"/>
          <w:kern w:val="28"/>
          <w:sz w:val="24"/>
          <w:szCs w:val="24"/>
        </w:rPr>
        <w:t xml:space="preserve"> Therefore, these t</w:t>
      </w:r>
      <w:r w:rsidR="0048281F">
        <w:rPr>
          <w:rFonts w:ascii="Arial" w:eastAsia="Times New Roman" w:hAnsi="Arial" w:cs="Arial"/>
          <w:color w:val="000000" w:themeColor="text1"/>
          <w:kern w:val="28"/>
          <w:sz w:val="24"/>
          <w:szCs w:val="24"/>
        </w:rPr>
        <w:t>wo</w:t>
      </w:r>
      <w:r w:rsidR="0048281F" w:rsidRPr="00C10AEE">
        <w:rPr>
          <w:rFonts w:ascii="Arial" w:eastAsia="Times New Roman" w:hAnsi="Arial" w:cs="Arial"/>
          <w:color w:val="000000" w:themeColor="text1"/>
          <w:kern w:val="28"/>
          <w:sz w:val="24"/>
          <w:szCs w:val="24"/>
        </w:rPr>
        <w:t xml:space="preserve"> counts will be taken together for the purposes of sentencing. </w:t>
      </w:r>
    </w:p>
    <w:p w14:paraId="0A5B713D" w14:textId="77777777" w:rsidR="0048281F" w:rsidRDefault="0048281F" w:rsidP="007365D2">
      <w:pPr>
        <w:spacing w:line="360" w:lineRule="auto"/>
        <w:ind w:left="540" w:hanging="630"/>
        <w:jc w:val="both"/>
        <w:rPr>
          <w:rFonts w:ascii="Arial" w:eastAsia="Times New Roman" w:hAnsi="Arial" w:cs="Arial"/>
          <w:color w:val="000000" w:themeColor="text1"/>
          <w:sz w:val="24"/>
          <w:szCs w:val="24"/>
          <w:lang w:val="en-GB" w:eastAsia="en-GB"/>
        </w:rPr>
      </w:pPr>
    </w:p>
    <w:p w14:paraId="7113D80C" w14:textId="77777777" w:rsidR="0048281F" w:rsidRPr="009950C1" w:rsidRDefault="0048281F" w:rsidP="007365D2">
      <w:pPr>
        <w:spacing w:line="360" w:lineRule="auto"/>
        <w:ind w:left="540" w:hanging="630"/>
        <w:jc w:val="both"/>
        <w:rPr>
          <w:rFonts w:ascii="Arial" w:eastAsia="Times New Roman" w:hAnsi="Arial" w:cs="Arial"/>
          <w:b/>
          <w:i/>
          <w:iCs/>
          <w:color w:val="000000" w:themeColor="text1"/>
          <w:kern w:val="28"/>
          <w:sz w:val="24"/>
          <w:szCs w:val="24"/>
        </w:rPr>
      </w:pPr>
      <w:r w:rsidRPr="009950C1">
        <w:rPr>
          <w:rFonts w:ascii="Arial" w:eastAsia="Times New Roman" w:hAnsi="Arial" w:cs="Arial"/>
          <w:b/>
          <w:i/>
          <w:iCs/>
          <w:color w:val="000000" w:themeColor="text1"/>
          <w:kern w:val="28"/>
          <w:sz w:val="24"/>
          <w:szCs w:val="24"/>
        </w:rPr>
        <w:t>Order</w:t>
      </w:r>
    </w:p>
    <w:p w14:paraId="2154289E" w14:textId="77777777" w:rsidR="0048281F" w:rsidRPr="00AB673F" w:rsidRDefault="0048281F" w:rsidP="007365D2">
      <w:pPr>
        <w:spacing w:line="360" w:lineRule="auto"/>
        <w:ind w:left="540" w:hanging="630"/>
        <w:jc w:val="both"/>
        <w:rPr>
          <w:rFonts w:ascii="Arial" w:eastAsia="Times New Roman" w:hAnsi="Arial" w:cs="Arial"/>
          <w:color w:val="000000" w:themeColor="text1"/>
          <w:kern w:val="28"/>
          <w:sz w:val="24"/>
          <w:szCs w:val="24"/>
        </w:rPr>
      </w:pPr>
      <w:r w:rsidRPr="00AB673F">
        <w:rPr>
          <w:rFonts w:ascii="Arial" w:eastAsia="Times New Roman" w:hAnsi="Arial" w:cs="Arial"/>
          <w:color w:val="000000" w:themeColor="text1"/>
          <w:kern w:val="28"/>
          <w:sz w:val="24"/>
          <w:szCs w:val="24"/>
        </w:rPr>
        <w:t>[</w:t>
      </w:r>
      <w:r w:rsidR="00C71994">
        <w:rPr>
          <w:rFonts w:ascii="Arial" w:eastAsia="Times New Roman" w:hAnsi="Arial" w:cs="Arial"/>
          <w:color w:val="000000" w:themeColor="text1"/>
          <w:kern w:val="28"/>
          <w:sz w:val="24"/>
          <w:szCs w:val="24"/>
        </w:rPr>
        <w:t>5</w:t>
      </w:r>
      <w:r w:rsidR="0024762C">
        <w:rPr>
          <w:rFonts w:ascii="Arial" w:eastAsia="Times New Roman" w:hAnsi="Arial" w:cs="Arial"/>
          <w:color w:val="000000" w:themeColor="text1"/>
          <w:kern w:val="28"/>
          <w:sz w:val="24"/>
          <w:szCs w:val="24"/>
        </w:rPr>
        <w:t>9]</w:t>
      </w:r>
      <w:r w:rsidRPr="00AB673F">
        <w:rPr>
          <w:rFonts w:ascii="Arial" w:eastAsia="Times New Roman" w:hAnsi="Arial" w:cs="Arial"/>
          <w:color w:val="000000" w:themeColor="text1"/>
          <w:kern w:val="28"/>
          <w:sz w:val="24"/>
          <w:szCs w:val="24"/>
        </w:rPr>
        <w:tab/>
      </w:r>
      <w:r w:rsidR="009950C1">
        <w:rPr>
          <w:rFonts w:ascii="Arial" w:eastAsia="Times New Roman" w:hAnsi="Arial" w:cs="Arial"/>
          <w:color w:val="000000" w:themeColor="text1"/>
          <w:kern w:val="28"/>
          <w:sz w:val="24"/>
          <w:szCs w:val="24"/>
        </w:rPr>
        <w:t>As</w:t>
      </w:r>
      <w:r w:rsidRPr="00AB673F">
        <w:rPr>
          <w:rFonts w:ascii="Arial" w:eastAsia="Times New Roman" w:hAnsi="Arial" w:cs="Arial"/>
          <w:color w:val="000000" w:themeColor="text1"/>
          <w:kern w:val="28"/>
          <w:sz w:val="24"/>
          <w:szCs w:val="24"/>
        </w:rPr>
        <w:t xml:space="preserve"> the result, I make the following order:</w:t>
      </w:r>
    </w:p>
    <w:p w14:paraId="34A6EA60" w14:textId="77777777" w:rsidR="0048281F" w:rsidRDefault="0048281F" w:rsidP="007365D2">
      <w:pPr>
        <w:spacing w:line="360" w:lineRule="auto"/>
        <w:jc w:val="both"/>
        <w:rPr>
          <w:rFonts w:ascii="Arial" w:eastAsia="Times New Roman" w:hAnsi="Arial" w:cs="Arial"/>
          <w:color w:val="000000" w:themeColor="text1"/>
          <w:kern w:val="28"/>
          <w:sz w:val="24"/>
          <w:szCs w:val="24"/>
        </w:rPr>
      </w:pPr>
      <w:bookmarkStart w:id="11" w:name="_Hlk150585433"/>
      <w:r>
        <w:rPr>
          <w:rFonts w:ascii="Arial" w:eastAsia="Times New Roman" w:hAnsi="Arial" w:cs="Arial"/>
          <w:color w:val="000000" w:themeColor="text1"/>
          <w:kern w:val="28"/>
          <w:sz w:val="24"/>
          <w:szCs w:val="24"/>
        </w:rPr>
        <w:t xml:space="preserve">        (a)  </w:t>
      </w:r>
      <w:r w:rsidRPr="00AB673F">
        <w:rPr>
          <w:rFonts w:ascii="Arial" w:eastAsia="Times New Roman" w:hAnsi="Arial" w:cs="Arial"/>
          <w:color w:val="000000" w:themeColor="text1"/>
          <w:kern w:val="28"/>
          <w:sz w:val="24"/>
          <w:szCs w:val="24"/>
        </w:rPr>
        <w:t xml:space="preserve">Count 1:  </w:t>
      </w:r>
      <w:r>
        <w:rPr>
          <w:rFonts w:ascii="Arial" w:eastAsia="Times New Roman" w:hAnsi="Arial" w:cs="Arial"/>
          <w:color w:val="000000" w:themeColor="text1"/>
          <w:kern w:val="28"/>
          <w:sz w:val="24"/>
          <w:szCs w:val="24"/>
        </w:rPr>
        <w:t xml:space="preserve">The </w:t>
      </w:r>
      <w:r w:rsidR="007E01CD">
        <w:rPr>
          <w:rFonts w:ascii="Arial" w:eastAsia="Times New Roman" w:hAnsi="Arial" w:cs="Arial"/>
          <w:color w:val="000000" w:themeColor="text1"/>
          <w:kern w:val="28"/>
          <w:sz w:val="24"/>
          <w:szCs w:val="24"/>
        </w:rPr>
        <w:t>a</w:t>
      </w:r>
      <w:r w:rsidRPr="00AB673F">
        <w:rPr>
          <w:rFonts w:ascii="Arial" w:eastAsia="Times New Roman" w:hAnsi="Arial" w:cs="Arial"/>
          <w:color w:val="000000" w:themeColor="text1"/>
          <w:kern w:val="28"/>
          <w:sz w:val="24"/>
          <w:szCs w:val="24"/>
        </w:rPr>
        <w:t xml:space="preserve">ccused is sentenced to </w:t>
      </w:r>
      <w:r>
        <w:rPr>
          <w:rFonts w:ascii="Arial" w:eastAsia="Times New Roman" w:hAnsi="Arial" w:cs="Arial"/>
          <w:color w:val="000000" w:themeColor="text1"/>
          <w:kern w:val="28"/>
          <w:sz w:val="24"/>
          <w:szCs w:val="24"/>
        </w:rPr>
        <w:t xml:space="preserve">ten (10) years </w:t>
      </w:r>
      <w:r w:rsidRPr="00AB673F">
        <w:rPr>
          <w:rFonts w:ascii="Arial" w:eastAsia="Times New Roman" w:hAnsi="Arial" w:cs="Arial"/>
          <w:color w:val="000000" w:themeColor="text1"/>
          <w:kern w:val="28"/>
          <w:sz w:val="24"/>
          <w:szCs w:val="24"/>
        </w:rPr>
        <w:t>imprisonment.</w:t>
      </w:r>
    </w:p>
    <w:p w14:paraId="027A2877" w14:textId="46B31E2C" w:rsidR="0048281F" w:rsidRDefault="0048281F" w:rsidP="007365D2">
      <w:pPr>
        <w:spacing w:line="360" w:lineRule="auto"/>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 xml:space="preserve">        (b) </w:t>
      </w:r>
      <w:bookmarkEnd w:id="11"/>
      <w:r w:rsidRPr="003F256C">
        <w:rPr>
          <w:rFonts w:ascii="Arial" w:eastAsia="Times New Roman" w:hAnsi="Arial" w:cs="Arial"/>
          <w:color w:val="000000" w:themeColor="text1"/>
          <w:kern w:val="28"/>
          <w:sz w:val="24"/>
          <w:szCs w:val="24"/>
        </w:rPr>
        <w:t xml:space="preserve"> Count 2: </w:t>
      </w:r>
      <w:r>
        <w:rPr>
          <w:rFonts w:ascii="Arial" w:eastAsia="Times New Roman" w:hAnsi="Arial" w:cs="Arial"/>
          <w:color w:val="000000" w:themeColor="text1"/>
          <w:kern w:val="28"/>
          <w:sz w:val="24"/>
          <w:szCs w:val="24"/>
        </w:rPr>
        <w:t xml:space="preserve"> </w:t>
      </w:r>
      <w:r w:rsidR="007E01CD">
        <w:rPr>
          <w:rFonts w:ascii="Arial" w:eastAsia="Times New Roman" w:hAnsi="Arial" w:cs="Arial"/>
          <w:color w:val="000000" w:themeColor="text1"/>
          <w:kern w:val="28"/>
          <w:sz w:val="24"/>
          <w:szCs w:val="24"/>
        </w:rPr>
        <w:t xml:space="preserve"> The a</w:t>
      </w:r>
      <w:r w:rsidRPr="003F256C">
        <w:rPr>
          <w:rFonts w:ascii="Arial" w:eastAsia="Times New Roman" w:hAnsi="Arial" w:cs="Arial"/>
          <w:color w:val="000000" w:themeColor="text1"/>
          <w:kern w:val="28"/>
          <w:sz w:val="24"/>
          <w:szCs w:val="24"/>
        </w:rPr>
        <w:t xml:space="preserve">ccused is sentenced to </w:t>
      </w:r>
      <w:r w:rsidR="00AA5DD3">
        <w:rPr>
          <w:rFonts w:ascii="Arial" w:eastAsia="Times New Roman" w:hAnsi="Arial" w:cs="Arial"/>
          <w:color w:val="000000" w:themeColor="text1"/>
          <w:kern w:val="28"/>
          <w:sz w:val="24"/>
          <w:szCs w:val="24"/>
        </w:rPr>
        <w:t>ten</w:t>
      </w:r>
      <w:r w:rsidRPr="003F256C">
        <w:rPr>
          <w:rFonts w:ascii="Arial" w:eastAsia="Times New Roman" w:hAnsi="Arial" w:cs="Arial"/>
          <w:color w:val="000000" w:themeColor="text1"/>
          <w:kern w:val="28"/>
          <w:sz w:val="24"/>
          <w:szCs w:val="24"/>
        </w:rPr>
        <w:t xml:space="preserve"> (</w:t>
      </w:r>
      <w:r w:rsidR="00AA5DD3">
        <w:rPr>
          <w:rFonts w:ascii="Arial" w:eastAsia="Times New Roman" w:hAnsi="Arial" w:cs="Arial"/>
          <w:color w:val="000000" w:themeColor="text1"/>
          <w:kern w:val="28"/>
          <w:sz w:val="24"/>
          <w:szCs w:val="24"/>
        </w:rPr>
        <w:t>10</w:t>
      </w:r>
      <w:r w:rsidRPr="003F256C">
        <w:rPr>
          <w:rFonts w:ascii="Arial" w:eastAsia="Times New Roman" w:hAnsi="Arial" w:cs="Arial"/>
          <w:color w:val="000000" w:themeColor="text1"/>
          <w:kern w:val="28"/>
          <w:sz w:val="24"/>
          <w:szCs w:val="24"/>
        </w:rPr>
        <w:t>) years</w:t>
      </w:r>
      <w:r>
        <w:rPr>
          <w:rFonts w:ascii="Arial" w:eastAsia="Times New Roman" w:hAnsi="Arial" w:cs="Arial"/>
          <w:color w:val="000000" w:themeColor="text1"/>
          <w:kern w:val="28"/>
          <w:sz w:val="24"/>
          <w:szCs w:val="24"/>
        </w:rPr>
        <w:t xml:space="preserve"> </w:t>
      </w:r>
      <w:r w:rsidRPr="003F256C">
        <w:rPr>
          <w:rFonts w:ascii="Arial" w:eastAsia="Times New Roman" w:hAnsi="Arial" w:cs="Arial"/>
          <w:color w:val="000000" w:themeColor="text1"/>
          <w:kern w:val="28"/>
          <w:sz w:val="24"/>
          <w:szCs w:val="24"/>
        </w:rPr>
        <w:t>imprisonment.</w:t>
      </w:r>
    </w:p>
    <w:p w14:paraId="236F0A90" w14:textId="77777777" w:rsidR="0048281F" w:rsidRDefault="0048281F" w:rsidP="007365D2">
      <w:pPr>
        <w:spacing w:line="360" w:lineRule="auto"/>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 xml:space="preserve">        (c)  Count 3: The </w:t>
      </w:r>
      <w:r w:rsidR="007E01CD">
        <w:rPr>
          <w:rFonts w:ascii="Arial" w:eastAsia="Times New Roman" w:hAnsi="Arial" w:cs="Arial"/>
          <w:color w:val="000000" w:themeColor="text1"/>
          <w:kern w:val="28"/>
          <w:sz w:val="24"/>
          <w:szCs w:val="24"/>
        </w:rPr>
        <w:t>a</w:t>
      </w:r>
      <w:r>
        <w:rPr>
          <w:rFonts w:ascii="Arial" w:eastAsia="Times New Roman" w:hAnsi="Arial" w:cs="Arial"/>
          <w:color w:val="000000" w:themeColor="text1"/>
          <w:kern w:val="28"/>
          <w:sz w:val="24"/>
          <w:szCs w:val="24"/>
        </w:rPr>
        <w:t xml:space="preserve">ccused is sentenced to ten (10) years imprisonment. </w:t>
      </w:r>
    </w:p>
    <w:p w14:paraId="75F50C08" w14:textId="77777777" w:rsidR="0048281F" w:rsidRPr="003F256C" w:rsidRDefault="0048281F" w:rsidP="007365D2">
      <w:pPr>
        <w:spacing w:line="360" w:lineRule="auto"/>
        <w:jc w:val="both"/>
        <w:rPr>
          <w:rFonts w:ascii="Arial" w:eastAsia="Times New Roman" w:hAnsi="Arial" w:cs="Arial"/>
          <w:color w:val="000000" w:themeColor="text1"/>
          <w:kern w:val="28"/>
          <w:sz w:val="24"/>
          <w:szCs w:val="24"/>
        </w:rPr>
      </w:pPr>
      <w:bookmarkStart w:id="12" w:name="_Hlk157980148"/>
      <w:r>
        <w:rPr>
          <w:rFonts w:ascii="Arial" w:eastAsia="Times New Roman" w:hAnsi="Arial" w:cs="Arial"/>
          <w:color w:val="000000" w:themeColor="text1"/>
          <w:kern w:val="28"/>
          <w:sz w:val="24"/>
          <w:szCs w:val="24"/>
        </w:rPr>
        <w:t xml:space="preserve"> </w:t>
      </w:r>
      <w:bookmarkEnd w:id="12"/>
      <w:r>
        <w:rPr>
          <w:rFonts w:ascii="Arial" w:eastAsia="Times New Roman" w:hAnsi="Arial" w:cs="Arial"/>
          <w:color w:val="000000" w:themeColor="text1"/>
          <w:kern w:val="28"/>
          <w:sz w:val="24"/>
          <w:szCs w:val="24"/>
        </w:rPr>
        <w:t xml:space="preserve">       (</w:t>
      </w:r>
      <w:r w:rsidRPr="003F256C">
        <w:rPr>
          <w:rFonts w:ascii="Arial" w:eastAsia="Times New Roman" w:hAnsi="Arial" w:cs="Arial"/>
          <w:color w:val="000000" w:themeColor="text1"/>
          <w:kern w:val="28"/>
          <w:sz w:val="24"/>
          <w:szCs w:val="24"/>
        </w:rPr>
        <w:t>d</w:t>
      </w:r>
      <w:r>
        <w:rPr>
          <w:rFonts w:ascii="Arial" w:eastAsia="Times New Roman" w:hAnsi="Arial" w:cs="Arial"/>
          <w:color w:val="000000" w:themeColor="text1"/>
          <w:kern w:val="28"/>
          <w:sz w:val="24"/>
          <w:szCs w:val="24"/>
        </w:rPr>
        <w:t xml:space="preserve">)  </w:t>
      </w:r>
      <w:r w:rsidRPr="003F256C">
        <w:rPr>
          <w:rFonts w:ascii="Arial" w:eastAsia="Times New Roman" w:hAnsi="Arial" w:cs="Arial"/>
          <w:color w:val="000000" w:themeColor="text1"/>
          <w:kern w:val="28"/>
          <w:sz w:val="24"/>
          <w:szCs w:val="24"/>
        </w:rPr>
        <w:t xml:space="preserve">Count 5:  The </w:t>
      </w:r>
      <w:r w:rsidR="007E01CD">
        <w:rPr>
          <w:rFonts w:ascii="Arial" w:eastAsia="Times New Roman" w:hAnsi="Arial" w:cs="Arial"/>
          <w:color w:val="000000" w:themeColor="text1"/>
          <w:kern w:val="28"/>
          <w:sz w:val="24"/>
          <w:szCs w:val="24"/>
        </w:rPr>
        <w:t>a</w:t>
      </w:r>
      <w:r w:rsidRPr="003F256C">
        <w:rPr>
          <w:rFonts w:ascii="Arial" w:eastAsia="Times New Roman" w:hAnsi="Arial" w:cs="Arial"/>
          <w:color w:val="000000" w:themeColor="text1"/>
          <w:kern w:val="28"/>
          <w:sz w:val="24"/>
          <w:szCs w:val="24"/>
        </w:rPr>
        <w:t xml:space="preserve">ccused is sentenced to </w:t>
      </w:r>
      <w:r>
        <w:rPr>
          <w:rFonts w:ascii="Arial" w:eastAsia="Times New Roman" w:hAnsi="Arial" w:cs="Arial"/>
          <w:color w:val="000000" w:themeColor="text1"/>
          <w:kern w:val="28"/>
          <w:sz w:val="24"/>
          <w:szCs w:val="24"/>
        </w:rPr>
        <w:t>five</w:t>
      </w:r>
      <w:r w:rsidRPr="003F256C">
        <w:rPr>
          <w:rFonts w:ascii="Arial" w:eastAsia="Times New Roman" w:hAnsi="Arial" w:cs="Arial"/>
          <w:color w:val="000000" w:themeColor="text1"/>
          <w:kern w:val="28"/>
          <w:sz w:val="24"/>
          <w:szCs w:val="24"/>
        </w:rPr>
        <w:t xml:space="preserve"> (</w:t>
      </w:r>
      <w:r>
        <w:rPr>
          <w:rFonts w:ascii="Arial" w:eastAsia="Times New Roman" w:hAnsi="Arial" w:cs="Arial"/>
          <w:color w:val="000000" w:themeColor="text1"/>
          <w:kern w:val="28"/>
          <w:sz w:val="24"/>
          <w:szCs w:val="24"/>
        </w:rPr>
        <w:t>5</w:t>
      </w:r>
      <w:r w:rsidRPr="003F256C">
        <w:rPr>
          <w:rFonts w:ascii="Arial" w:eastAsia="Times New Roman" w:hAnsi="Arial" w:cs="Arial"/>
          <w:color w:val="000000" w:themeColor="text1"/>
          <w:kern w:val="28"/>
          <w:sz w:val="24"/>
          <w:szCs w:val="24"/>
        </w:rPr>
        <w:t>) years imprisonment.</w:t>
      </w:r>
    </w:p>
    <w:p w14:paraId="54DB77F4" w14:textId="77777777" w:rsidR="0048281F" w:rsidRDefault="0048281F" w:rsidP="007365D2">
      <w:pPr>
        <w:spacing w:line="360" w:lineRule="auto"/>
        <w:ind w:left="2268" w:hanging="1870"/>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 xml:space="preserve">  (e)  Count 7:  </w:t>
      </w:r>
      <w:r w:rsidR="007E01CD">
        <w:rPr>
          <w:rFonts w:ascii="Arial" w:eastAsia="Times New Roman" w:hAnsi="Arial" w:cs="Arial"/>
          <w:color w:val="000000" w:themeColor="text1"/>
          <w:kern w:val="28"/>
          <w:sz w:val="24"/>
          <w:szCs w:val="24"/>
        </w:rPr>
        <w:t>The a</w:t>
      </w:r>
      <w:r>
        <w:rPr>
          <w:rFonts w:ascii="Arial" w:eastAsia="Times New Roman" w:hAnsi="Arial" w:cs="Arial"/>
          <w:color w:val="000000" w:themeColor="text1"/>
          <w:kern w:val="28"/>
          <w:sz w:val="24"/>
          <w:szCs w:val="24"/>
        </w:rPr>
        <w:t>ccused is sentenced to life imprisonment.</w:t>
      </w:r>
    </w:p>
    <w:p w14:paraId="0295BEF6" w14:textId="77777777" w:rsidR="007E01CD" w:rsidRDefault="0048281F" w:rsidP="007365D2">
      <w:pPr>
        <w:spacing w:line="360" w:lineRule="auto"/>
        <w:ind w:left="993" w:hanging="595"/>
        <w:jc w:val="both"/>
        <w:rPr>
          <w:rFonts w:ascii="Arial" w:eastAsia="Times New Roman" w:hAnsi="Arial" w:cs="Arial"/>
          <w:color w:val="000000" w:themeColor="text1"/>
          <w:kern w:val="28"/>
          <w:sz w:val="24"/>
          <w:szCs w:val="24"/>
        </w:rPr>
      </w:pPr>
      <w:r w:rsidRPr="00145A29">
        <w:rPr>
          <w:rFonts w:ascii="Arial" w:eastAsia="Times New Roman" w:hAnsi="Arial" w:cs="Arial"/>
          <w:color w:val="000000" w:themeColor="text1"/>
          <w:kern w:val="28"/>
          <w:sz w:val="24"/>
          <w:szCs w:val="24"/>
        </w:rPr>
        <w:t xml:space="preserve"> </w:t>
      </w:r>
      <w:r>
        <w:rPr>
          <w:rFonts w:ascii="Arial" w:eastAsia="Times New Roman" w:hAnsi="Arial" w:cs="Arial"/>
          <w:color w:val="000000" w:themeColor="text1"/>
          <w:kern w:val="28"/>
          <w:sz w:val="24"/>
          <w:szCs w:val="24"/>
        </w:rPr>
        <w:t xml:space="preserve"> (f) </w:t>
      </w:r>
      <w:r w:rsidR="007E01CD">
        <w:rPr>
          <w:rFonts w:ascii="Arial" w:eastAsia="Times New Roman" w:hAnsi="Arial" w:cs="Arial"/>
          <w:color w:val="000000" w:themeColor="text1"/>
          <w:kern w:val="28"/>
          <w:sz w:val="24"/>
          <w:szCs w:val="24"/>
        </w:rPr>
        <w:t xml:space="preserve"> </w:t>
      </w:r>
      <w:r w:rsidR="00F7127D">
        <w:rPr>
          <w:rFonts w:ascii="Arial" w:eastAsia="Times New Roman" w:hAnsi="Arial" w:cs="Arial"/>
          <w:color w:val="000000" w:themeColor="text1"/>
          <w:kern w:val="28"/>
          <w:sz w:val="24"/>
          <w:szCs w:val="24"/>
        </w:rPr>
        <w:t xml:space="preserve"> </w:t>
      </w:r>
      <w:r>
        <w:rPr>
          <w:rFonts w:ascii="Arial" w:eastAsia="Times New Roman" w:hAnsi="Arial" w:cs="Arial"/>
          <w:color w:val="000000" w:themeColor="text1"/>
          <w:kern w:val="28"/>
          <w:sz w:val="24"/>
          <w:szCs w:val="24"/>
        </w:rPr>
        <w:t>Counts 9</w:t>
      </w:r>
      <w:r w:rsidR="007E01CD">
        <w:rPr>
          <w:rFonts w:ascii="Arial" w:eastAsia="Times New Roman" w:hAnsi="Arial" w:cs="Arial"/>
          <w:color w:val="000000" w:themeColor="text1"/>
          <w:kern w:val="28"/>
          <w:sz w:val="24"/>
          <w:szCs w:val="24"/>
        </w:rPr>
        <w:t>: The accused is sentenced to life imprisonment.</w:t>
      </w:r>
    </w:p>
    <w:p w14:paraId="45CB8562" w14:textId="77777777" w:rsidR="00F7127D" w:rsidRDefault="00F7127D" w:rsidP="007365D2">
      <w:pPr>
        <w:spacing w:line="360" w:lineRule="auto"/>
        <w:ind w:left="993" w:hanging="595"/>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 xml:space="preserve">  (g)  Count 10: The accused is sentenced to life imprisonment.</w:t>
      </w:r>
    </w:p>
    <w:p w14:paraId="2BC8EC47" w14:textId="77777777" w:rsidR="0048281F" w:rsidRPr="00AB673F" w:rsidRDefault="0048281F" w:rsidP="007365D2">
      <w:pPr>
        <w:spacing w:line="360" w:lineRule="auto"/>
        <w:ind w:left="993" w:hanging="595"/>
        <w:jc w:val="both"/>
        <w:rPr>
          <w:rFonts w:ascii="Arial" w:eastAsia="Times New Roman" w:hAnsi="Arial" w:cs="Arial"/>
          <w:color w:val="000000" w:themeColor="text1"/>
          <w:kern w:val="28"/>
          <w:sz w:val="24"/>
          <w:szCs w:val="24"/>
        </w:rPr>
      </w:pPr>
      <w:r>
        <w:rPr>
          <w:rFonts w:ascii="Arial" w:eastAsia="Times New Roman" w:hAnsi="Arial" w:cs="Arial"/>
          <w:color w:val="000000" w:themeColor="text1"/>
          <w:kern w:val="28"/>
          <w:sz w:val="24"/>
          <w:szCs w:val="24"/>
        </w:rPr>
        <w:t xml:space="preserve"> </w:t>
      </w:r>
    </w:p>
    <w:p w14:paraId="561D2AF2" w14:textId="77777777" w:rsidR="00C71994" w:rsidRDefault="0048281F" w:rsidP="00C111DF">
      <w:pPr>
        <w:spacing w:line="360" w:lineRule="auto"/>
        <w:ind w:left="567" w:hanging="709"/>
        <w:jc w:val="both"/>
        <w:rPr>
          <w:rFonts w:ascii="Arial" w:eastAsia="Times New Roman" w:hAnsi="Arial" w:cs="Arial"/>
          <w:i/>
          <w:color w:val="000000" w:themeColor="text1"/>
          <w:kern w:val="28"/>
          <w:sz w:val="24"/>
          <w:szCs w:val="24"/>
        </w:rPr>
      </w:pPr>
      <w:r>
        <w:rPr>
          <w:rFonts w:ascii="Arial" w:hAnsi="Arial" w:cs="Arial"/>
          <w:color w:val="000000" w:themeColor="text1"/>
          <w:sz w:val="24"/>
          <w:szCs w:val="24"/>
        </w:rPr>
        <w:t xml:space="preserve">  </w:t>
      </w:r>
      <w:r w:rsidRPr="001F74D4">
        <w:rPr>
          <w:rFonts w:ascii="Arial" w:hAnsi="Arial" w:cs="Arial"/>
          <w:color w:val="000000" w:themeColor="text1"/>
          <w:sz w:val="24"/>
          <w:szCs w:val="24"/>
        </w:rPr>
        <w:t>[</w:t>
      </w:r>
      <w:r w:rsidR="00C111DF">
        <w:rPr>
          <w:rFonts w:ascii="Arial" w:hAnsi="Arial" w:cs="Arial"/>
          <w:color w:val="000000" w:themeColor="text1"/>
          <w:sz w:val="24"/>
          <w:szCs w:val="24"/>
        </w:rPr>
        <w:t>60</w:t>
      </w:r>
      <w:r w:rsidRPr="001F74D4">
        <w:rPr>
          <w:rFonts w:ascii="Arial" w:hAnsi="Arial" w:cs="Arial"/>
          <w:color w:val="000000" w:themeColor="text1"/>
          <w:sz w:val="24"/>
          <w:szCs w:val="24"/>
        </w:rPr>
        <w:t xml:space="preserve">] </w:t>
      </w:r>
      <w:r w:rsidR="00C71994">
        <w:rPr>
          <w:rFonts w:ascii="Arial" w:hAnsi="Arial" w:cs="Arial"/>
          <w:color w:val="000000" w:themeColor="text1"/>
          <w:sz w:val="24"/>
          <w:szCs w:val="24"/>
        </w:rPr>
        <w:tab/>
      </w:r>
      <w:r w:rsidR="00C111DF">
        <w:rPr>
          <w:rFonts w:ascii="Arial" w:hAnsi="Arial" w:cs="Arial"/>
          <w:color w:val="000000" w:themeColor="text1"/>
          <w:sz w:val="24"/>
          <w:szCs w:val="24"/>
        </w:rPr>
        <w:t>Due to the fact that the accused is sentenced to life imprisonment and a</w:t>
      </w:r>
      <w:r w:rsidR="00F7127D">
        <w:rPr>
          <w:rFonts w:ascii="Arial" w:eastAsia="Times New Roman" w:hAnsi="Arial" w:cs="Arial"/>
          <w:color w:val="000000" w:themeColor="text1"/>
          <w:kern w:val="28"/>
          <w:sz w:val="24"/>
          <w:szCs w:val="24"/>
        </w:rPr>
        <w:t xml:space="preserve">ccording to </w:t>
      </w:r>
      <w:r w:rsidR="00F7127D" w:rsidRPr="00EC18E1">
        <w:rPr>
          <w:rFonts w:ascii="Arial" w:eastAsia="Times New Roman" w:hAnsi="Arial" w:cs="Arial"/>
          <w:color w:val="000000" w:themeColor="text1"/>
          <w:kern w:val="28"/>
          <w:sz w:val="24"/>
          <w:szCs w:val="24"/>
        </w:rPr>
        <w:t>39(2)(a)(</w:t>
      </w:r>
      <w:proofErr w:type="spellStart"/>
      <w:r w:rsidR="00F7127D" w:rsidRPr="00EC18E1">
        <w:rPr>
          <w:rFonts w:ascii="Arial" w:eastAsia="Times New Roman" w:hAnsi="Arial" w:cs="Arial"/>
          <w:color w:val="000000" w:themeColor="text1"/>
          <w:kern w:val="28"/>
          <w:sz w:val="24"/>
          <w:szCs w:val="24"/>
        </w:rPr>
        <w:t>i</w:t>
      </w:r>
      <w:proofErr w:type="spellEnd"/>
      <w:r w:rsidR="00F7127D" w:rsidRPr="00EC18E1">
        <w:rPr>
          <w:rFonts w:ascii="Arial" w:eastAsia="Times New Roman" w:hAnsi="Arial" w:cs="Arial"/>
          <w:color w:val="000000" w:themeColor="text1"/>
          <w:kern w:val="28"/>
          <w:sz w:val="24"/>
          <w:szCs w:val="24"/>
        </w:rPr>
        <w:t xml:space="preserve">) of the Correctional Services Act 111 of 1998, where </w:t>
      </w:r>
      <w:r w:rsidR="00C71994" w:rsidRPr="00EC18E1">
        <w:rPr>
          <w:rFonts w:ascii="Arial" w:eastAsia="Times New Roman" w:hAnsi="Arial" w:cs="Arial"/>
          <w:color w:val="000000" w:themeColor="text1"/>
          <w:kern w:val="28"/>
          <w:sz w:val="24"/>
          <w:szCs w:val="24"/>
        </w:rPr>
        <w:t xml:space="preserve">life </w:t>
      </w:r>
      <w:r w:rsidR="00C71994">
        <w:rPr>
          <w:rFonts w:ascii="Arial" w:eastAsia="Times New Roman" w:hAnsi="Arial" w:cs="Arial"/>
          <w:color w:val="000000" w:themeColor="text1"/>
          <w:kern w:val="28"/>
          <w:sz w:val="24"/>
          <w:szCs w:val="24"/>
        </w:rPr>
        <w:t>imprisonment</w:t>
      </w:r>
      <w:r w:rsidR="00F7127D" w:rsidRPr="00EC18E1">
        <w:rPr>
          <w:rFonts w:ascii="Arial" w:eastAsia="Times New Roman" w:hAnsi="Arial" w:cs="Arial"/>
          <w:color w:val="000000" w:themeColor="text1"/>
          <w:kern w:val="28"/>
          <w:sz w:val="24"/>
          <w:szCs w:val="24"/>
        </w:rPr>
        <w:t xml:space="preserve"> is imposed, other sentences of imprisonment are served concurrently with life imprisonment without a specific order.</w:t>
      </w:r>
      <w:r w:rsidR="00F7127D" w:rsidRPr="00B06777">
        <w:rPr>
          <w:rFonts w:ascii="Arial" w:eastAsia="Times New Roman" w:hAnsi="Arial" w:cs="Arial"/>
          <w:i/>
          <w:color w:val="000000" w:themeColor="text1"/>
          <w:kern w:val="28"/>
          <w:sz w:val="24"/>
          <w:szCs w:val="24"/>
        </w:rPr>
        <w:t xml:space="preserve"> </w:t>
      </w:r>
    </w:p>
    <w:p w14:paraId="380566DF" w14:textId="77777777" w:rsidR="0048281F" w:rsidRDefault="0048281F" w:rsidP="007365D2">
      <w:pPr>
        <w:spacing w:line="360" w:lineRule="auto"/>
        <w:ind w:left="720" w:hanging="730"/>
        <w:jc w:val="both"/>
        <w:rPr>
          <w:rFonts w:ascii="Arial" w:hAnsi="Arial" w:cs="Arial"/>
          <w:color w:val="000000" w:themeColor="text1"/>
          <w:sz w:val="24"/>
          <w:szCs w:val="24"/>
        </w:rPr>
      </w:pPr>
      <w:r>
        <w:rPr>
          <w:rFonts w:ascii="Arial" w:hAnsi="Arial" w:cs="Arial"/>
          <w:color w:val="000000" w:themeColor="text1"/>
          <w:sz w:val="24"/>
          <w:szCs w:val="24"/>
        </w:rPr>
        <w:t>[</w:t>
      </w:r>
      <w:r w:rsidR="00C111DF">
        <w:rPr>
          <w:rFonts w:ascii="Arial" w:hAnsi="Arial" w:cs="Arial"/>
          <w:color w:val="000000" w:themeColor="text1"/>
          <w:sz w:val="24"/>
          <w:szCs w:val="24"/>
        </w:rPr>
        <w:t>61</w:t>
      </w:r>
      <w:r>
        <w:rPr>
          <w:rFonts w:ascii="Arial" w:hAnsi="Arial" w:cs="Arial"/>
          <w:color w:val="000000" w:themeColor="text1"/>
          <w:sz w:val="24"/>
          <w:szCs w:val="24"/>
        </w:rPr>
        <w:t>]</w:t>
      </w:r>
      <w:r w:rsidR="00C71994">
        <w:rPr>
          <w:rFonts w:ascii="Arial" w:hAnsi="Arial" w:cs="Arial"/>
          <w:color w:val="000000" w:themeColor="text1"/>
          <w:sz w:val="24"/>
          <w:szCs w:val="24"/>
        </w:rPr>
        <w:t xml:space="preserve"> </w:t>
      </w:r>
      <w:r>
        <w:rPr>
          <w:rFonts w:ascii="Arial" w:hAnsi="Arial" w:cs="Arial"/>
          <w:color w:val="000000" w:themeColor="text1"/>
          <w:sz w:val="24"/>
          <w:szCs w:val="24"/>
        </w:rPr>
        <w:tab/>
      </w:r>
      <w:r w:rsidRPr="00AB673F">
        <w:rPr>
          <w:rFonts w:ascii="Arial" w:hAnsi="Arial" w:cs="Arial"/>
          <w:color w:val="000000" w:themeColor="text1"/>
          <w:sz w:val="24"/>
          <w:szCs w:val="24"/>
        </w:rPr>
        <w:t>In terms of section 103(1)</w:t>
      </w:r>
      <w:r w:rsidR="00C111DF">
        <w:rPr>
          <w:rFonts w:ascii="Arial" w:hAnsi="Arial" w:cs="Arial"/>
          <w:color w:val="000000" w:themeColor="text1"/>
          <w:sz w:val="24"/>
          <w:szCs w:val="24"/>
        </w:rPr>
        <w:t xml:space="preserve"> </w:t>
      </w:r>
      <w:r w:rsidRPr="00AB673F">
        <w:rPr>
          <w:rFonts w:ascii="Arial" w:hAnsi="Arial" w:cs="Arial"/>
          <w:color w:val="000000" w:themeColor="text1"/>
          <w:sz w:val="24"/>
          <w:szCs w:val="24"/>
        </w:rPr>
        <w:t xml:space="preserve">of the Firearms Control Act 60 of </w:t>
      </w:r>
      <w:r w:rsidR="00C111DF" w:rsidRPr="00AB673F">
        <w:rPr>
          <w:rFonts w:ascii="Arial" w:hAnsi="Arial" w:cs="Arial"/>
          <w:color w:val="000000" w:themeColor="text1"/>
          <w:sz w:val="24"/>
          <w:szCs w:val="24"/>
        </w:rPr>
        <w:t>2000</w:t>
      </w:r>
      <w:r w:rsidR="00C111DF">
        <w:rPr>
          <w:rFonts w:ascii="Arial" w:hAnsi="Arial" w:cs="Arial"/>
          <w:color w:val="000000" w:themeColor="text1"/>
          <w:sz w:val="24"/>
          <w:szCs w:val="24"/>
        </w:rPr>
        <w:t xml:space="preserve">, </w:t>
      </w:r>
      <w:r w:rsidR="00C111DF" w:rsidRPr="00AB673F">
        <w:rPr>
          <w:rFonts w:ascii="Arial" w:hAnsi="Arial" w:cs="Arial"/>
          <w:color w:val="000000" w:themeColor="text1"/>
          <w:sz w:val="24"/>
          <w:szCs w:val="24"/>
        </w:rPr>
        <w:t>the</w:t>
      </w:r>
      <w:r w:rsidR="00C111DF">
        <w:rPr>
          <w:rFonts w:ascii="Arial" w:hAnsi="Arial" w:cs="Arial"/>
          <w:color w:val="000000" w:themeColor="text1"/>
          <w:sz w:val="24"/>
          <w:szCs w:val="24"/>
        </w:rPr>
        <w:t xml:space="preserve"> a</w:t>
      </w:r>
      <w:r w:rsidR="00C111DF" w:rsidRPr="00AB673F">
        <w:rPr>
          <w:rFonts w:ascii="Arial" w:hAnsi="Arial" w:cs="Arial"/>
          <w:color w:val="000000" w:themeColor="text1"/>
          <w:sz w:val="24"/>
          <w:szCs w:val="24"/>
        </w:rPr>
        <w:t>ccused is</w:t>
      </w:r>
      <w:r w:rsidRPr="00AB673F">
        <w:rPr>
          <w:rFonts w:ascii="Arial" w:hAnsi="Arial" w:cs="Arial"/>
          <w:color w:val="000000" w:themeColor="text1"/>
          <w:sz w:val="24"/>
          <w:szCs w:val="24"/>
        </w:rPr>
        <w:t xml:space="preserve"> </w:t>
      </w:r>
      <w:r w:rsidR="00C111DF" w:rsidRPr="00C111DF">
        <w:rPr>
          <w:rFonts w:ascii="Arial" w:hAnsi="Arial" w:cs="Arial"/>
          <w:i/>
          <w:color w:val="000000" w:themeColor="text1"/>
          <w:sz w:val="24"/>
          <w:szCs w:val="24"/>
        </w:rPr>
        <w:t xml:space="preserve">ex </w:t>
      </w:r>
      <w:proofErr w:type="spellStart"/>
      <w:r w:rsidR="00C111DF" w:rsidRPr="00C111DF">
        <w:rPr>
          <w:rFonts w:ascii="Arial" w:hAnsi="Arial" w:cs="Arial"/>
          <w:i/>
          <w:color w:val="000000" w:themeColor="text1"/>
          <w:sz w:val="24"/>
          <w:szCs w:val="24"/>
        </w:rPr>
        <w:t>lege</w:t>
      </w:r>
      <w:proofErr w:type="spellEnd"/>
      <w:r w:rsidR="00C111DF">
        <w:rPr>
          <w:rFonts w:ascii="Arial" w:hAnsi="Arial" w:cs="Arial"/>
          <w:color w:val="000000" w:themeColor="text1"/>
          <w:sz w:val="24"/>
          <w:szCs w:val="24"/>
        </w:rPr>
        <w:t xml:space="preserve"> deemed </w:t>
      </w:r>
      <w:r w:rsidRPr="00AB673F">
        <w:rPr>
          <w:rFonts w:ascii="Arial" w:hAnsi="Arial" w:cs="Arial"/>
          <w:color w:val="000000" w:themeColor="text1"/>
          <w:sz w:val="24"/>
          <w:szCs w:val="24"/>
        </w:rPr>
        <w:t>unfit to possess a firearm.</w:t>
      </w:r>
      <w:r>
        <w:rPr>
          <w:rFonts w:ascii="Arial" w:hAnsi="Arial" w:cs="Arial"/>
          <w:color w:val="000000" w:themeColor="text1"/>
          <w:sz w:val="24"/>
          <w:szCs w:val="24"/>
        </w:rPr>
        <w:t xml:space="preserve"> </w:t>
      </w:r>
    </w:p>
    <w:p w14:paraId="42485480" w14:textId="77777777" w:rsidR="0048281F" w:rsidRDefault="00C111DF" w:rsidP="00C111DF">
      <w:pPr>
        <w:tabs>
          <w:tab w:val="left" w:pos="5103"/>
        </w:tabs>
        <w:spacing w:line="360" w:lineRule="auto"/>
        <w:ind w:left="567" w:hanging="709"/>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 </w:t>
      </w:r>
      <w:r w:rsidR="0048281F">
        <w:rPr>
          <w:rFonts w:ascii="Arial" w:eastAsia="Times New Roman" w:hAnsi="Arial" w:cs="Arial"/>
          <w:color w:val="000000" w:themeColor="text1"/>
          <w:sz w:val="24"/>
          <w:szCs w:val="24"/>
          <w:lang w:eastAsia="en-GB"/>
        </w:rPr>
        <w:t>[</w:t>
      </w:r>
      <w:r w:rsidR="00C71994">
        <w:rPr>
          <w:rFonts w:ascii="Arial" w:eastAsia="Times New Roman" w:hAnsi="Arial" w:cs="Arial"/>
          <w:color w:val="000000" w:themeColor="text1"/>
          <w:sz w:val="24"/>
          <w:szCs w:val="24"/>
          <w:lang w:eastAsia="en-GB"/>
        </w:rPr>
        <w:t>6</w:t>
      </w:r>
      <w:r>
        <w:rPr>
          <w:rFonts w:ascii="Arial" w:eastAsia="Times New Roman" w:hAnsi="Arial" w:cs="Arial"/>
          <w:color w:val="000000" w:themeColor="text1"/>
          <w:sz w:val="24"/>
          <w:szCs w:val="24"/>
          <w:lang w:eastAsia="en-GB"/>
        </w:rPr>
        <w:t>2</w:t>
      </w:r>
      <w:r w:rsidR="00F7127D">
        <w:rPr>
          <w:rFonts w:ascii="Arial" w:eastAsia="Times New Roman" w:hAnsi="Arial" w:cs="Arial"/>
          <w:color w:val="000000" w:themeColor="text1"/>
          <w:sz w:val="24"/>
          <w:szCs w:val="24"/>
          <w:lang w:eastAsia="en-GB"/>
        </w:rPr>
        <w:t>]</w:t>
      </w:r>
      <w:r w:rsidR="0048281F" w:rsidRPr="0094681A">
        <w:rPr>
          <w:rFonts w:ascii="Arial" w:eastAsia="Times New Roman" w:hAnsi="Arial" w:cs="Arial"/>
          <w:color w:val="000000" w:themeColor="text1"/>
          <w:sz w:val="24"/>
          <w:szCs w:val="24"/>
          <w:lang w:eastAsia="en-GB"/>
        </w:rPr>
        <w:tab/>
        <w:t>The complainant</w:t>
      </w:r>
      <w:r>
        <w:rPr>
          <w:rFonts w:ascii="Arial" w:eastAsia="Times New Roman" w:hAnsi="Arial" w:cs="Arial"/>
          <w:color w:val="000000" w:themeColor="text1"/>
          <w:sz w:val="24"/>
          <w:szCs w:val="24"/>
          <w:lang w:eastAsia="en-GB"/>
        </w:rPr>
        <w:t>(s)</w:t>
      </w:r>
      <w:r w:rsidR="0048281F" w:rsidRPr="0094681A">
        <w:rPr>
          <w:rFonts w:ascii="Arial" w:eastAsia="Times New Roman" w:hAnsi="Arial" w:cs="Arial"/>
          <w:color w:val="000000" w:themeColor="text1"/>
          <w:sz w:val="24"/>
          <w:szCs w:val="24"/>
          <w:lang w:eastAsia="en-GB"/>
        </w:rPr>
        <w:t xml:space="preserve"> was informed of the provisions of section 299A</w:t>
      </w:r>
      <w:r>
        <w:rPr>
          <w:rFonts w:ascii="Arial" w:eastAsia="Times New Roman" w:hAnsi="Arial" w:cs="Arial"/>
          <w:color w:val="000000" w:themeColor="text1"/>
          <w:sz w:val="24"/>
          <w:szCs w:val="24"/>
          <w:lang w:eastAsia="en-GB"/>
        </w:rPr>
        <w:t xml:space="preserve"> of Act 51 of 1977</w:t>
      </w:r>
      <w:r w:rsidR="0048281F" w:rsidRPr="0094681A">
        <w:rPr>
          <w:rFonts w:ascii="Arial" w:eastAsia="Times New Roman" w:hAnsi="Arial" w:cs="Arial"/>
          <w:color w:val="000000" w:themeColor="text1"/>
          <w:sz w:val="24"/>
          <w:szCs w:val="24"/>
          <w:lang w:eastAsia="en-GB"/>
        </w:rPr>
        <w:t xml:space="preserve"> and the impact and import thereof was explained to </w:t>
      </w:r>
      <w:r>
        <w:rPr>
          <w:rFonts w:ascii="Arial" w:eastAsia="Times New Roman" w:hAnsi="Arial" w:cs="Arial"/>
          <w:color w:val="000000" w:themeColor="text1"/>
          <w:sz w:val="24"/>
          <w:szCs w:val="24"/>
          <w:lang w:eastAsia="en-GB"/>
        </w:rPr>
        <w:t>them</w:t>
      </w:r>
      <w:r w:rsidR="0048281F" w:rsidRPr="0094681A">
        <w:rPr>
          <w:rFonts w:ascii="Arial" w:eastAsia="Times New Roman" w:hAnsi="Arial" w:cs="Arial"/>
          <w:color w:val="000000" w:themeColor="text1"/>
          <w:sz w:val="24"/>
          <w:szCs w:val="24"/>
          <w:lang w:eastAsia="en-GB"/>
        </w:rPr>
        <w:t>. The Registrar was ordered to complete the relevant forms has been handed to the complainant, which was done</w:t>
      </w:r>
      <w:r w:rsidR="0048281F">
        <w:rPr>
          <w:rFonts w:ascii="Arial" w:eastAsia="Times New Roman" w:hAnsi="Arial" w:cs="Arial"/>
          <w:color w:val="000000" w:themeColor="text1"/>
          <w:sz w:val="24"/>
          <w:szCs w:val="24"/>
          <w:lang w:eastAsia="en-GB"/>
        </w:rPr>
        <w:t>.</w:t>
      </w:r>
    </w:p>
    <w:p w14:paraId="6BDE8405" w14:textId="77777777" w:rsidR="00C111DF" w:rsidRDefault="00C111DF" w:rsidP="00C111DF">
      <w:pPr>
        <w:tabs>
          <w:tab w:val="left" w:pos="5103"/>
        </w:tabs>
        <w:spacing w:line="360" w:lineRule="auto"/>
        <w:ind w:left="567" w:hanging="709"/>
        <w:jc w:val="both"/>
        <w:rPr>
          <w:rFonts w:ascii="Arial" w:eastAsia="Times New Roman" w:hAnsi="Arial" w:cs="Arial"/>
          <w:color w:val="000000" w:themeColor="text1"/>
          <w:sz w:val="24"/>
          <w:szCs w:val="24"/>
          <w:lang w:eastAsia="en-GB"/>
        </w:rPr>
      </w:pPr>
    </w:p>
    <w:p w14:paraId="527BA5A2" w14:textId="77777777" w:rsidR="00C111DF" w:rsidRDefault="00C111DF" w:rsidP="00C111DF">
      <w:pPr>
        <w:tabs>
          <w:tab w:val="left" w:pos="5103"/>
        </w:tabs>
        <w:spacing w:line="360" w:lineRule="auto"/>
        <w:ind w:left="567" w:hanging="709"/>
        <w:jc w:val="both"/>
        <w:rPr>
          <w:rFonts w:ascii="Arial" w:eastAsia="Times New Roman" w:hAnsi="Arial" w:cs="Arial"/>
          <w:color w:val="000000" w:themeColor="text1"/>
          <w:sz w:val="24"/>
          <w:szCs w:val="24"/>
          <w:lang w:eastAsia="en-GB"/>
        </w:rPr>
      </w:pPr>
    </w:p>
    <w:p w14:paraId="6C8E0E64" w14:textId="77777777" w:rsidR="00C111DF" w:rsidRDefault="00C111DF" w:rsidP="00C111DF">
      <w:pPr>
        <w:tabs>
          <w:tab w:val="left" w:pos="5103"/>
        </w:tabs>
        <w:spacing w:line="360" w:lineRule="auto"/>
        <w:ind w:left="567" w:hanging="709"/>
        <w:jc w:val="both"/>
        <w:rPr>
          <w:rFonts w:ascii="Arial" w:eastAsia="Times New Roman" w:hAnsi="Arial" w:cs="Arial"/>
          <w:color w:val="000000" w:themeColor="text1"/>
          <w:sz w:val="24"/>
          <w:szCs w:val="24"/>
          <w:lang w:eastAsia="en-GB"/>
        </w:rPr>
      </w:pPr>
    </w:p>
    <w:p w14:paraId="20CB0AAA" w14:textId="77777777" w:rsidR="00C111DF" w:rsidRDefault="00C111DF" w:rsidP="00C111DF">
      <w:pPr>
        <w:tabs>
          <w:tab w:val="left" w:pos="5103"/>
        </w:tabs>
        <w:spacing w:line="360" w:lineRule="auto"/>
        <w:ind w:left="567" w:hanging="709"/>
        <w:jc w:val="both"/>
        <w:rPr>
          <w:rFonts w:ascii="Arial" w:eastAsia="Times New Roman" w:hAnsi="Arial" w:cs="Arial"/>
          <w:color w:val="000000" w:themeColor="text1"/>
          <w:sz w:val="24"/>
          <w:szCs w:val="24"/>
          <w:lang w:eastAsia="en-GB"/>
        </w:rPr>
      </w:pPr>
    </w:p>
    <w:p w14:paraId="2864EACF" w14:textId="77777777" w:rsidR="00C111DF" w:rsidRPr="0094681A" w:rsidRDefault="00C111DF" w:rsidP="00C111DF">
      <w:pPr>
        <w:tabs>
          <w:tab w:val="left" w:pos="5103"/>
        </w:tabs>
        <w:spacing w:line="360" w:lineRule="auto"/>
        <w:ind w:left="567" w:hanging="709"/>
        <w:jc w:val="both"/>
        <w:rPr>
          <w:rFonts w:ascii="Arial" w:eastAsia="Times New Roman" w:hAnsi="Arial" w:cs="Arial"/>
          <w:color w:val="000000" w:themeColor="text1"/>
          <w:sz w:val="24"/>
          <w:szCs w:val="24"/>
          <w:lang w:eastAsia="en-GB"/>
        </w:rPr>
      </w:pPr>
    </w:p>
    <w:p w14:paraId="4290D2E1" w14:textId="2A6B2AD3" w:rsidR="0048281F" w:rsidRPr="00B03408" w:rsidRDefault="0048281F" w:rsidP="00C111DF">
      <w:pPr>
        <w:spacing w:line="360" w:lineRule="auto"/>
        <w:ind w:left="1440" w:hanging="1040"/>
        <w:jc w:val="both"/>
        <w:rPr>
          <w:rFonts w:ascii="Arial" w:eastAsia="Times New Roman" w:hAnsi="Arial" w:cs="Arial"/>
          <w:color w:val="000000" w:themeColor="text1"/>
          <w:sz w:val="24"/>
          <w:szCs w:val="24"/>
          <w:lang w:val="en-GB" w:eastAsia="en-GB"/>
        </w:rPr>
      </w:pPr>
      <w:r w:rsidRPr="00AB673F">
        <w:rPr>
          <w:rFonts w:ascii="Arial" w:eastAsia="Times New Roman" w:hAnsi="Arial" w:cs="Arial"/>
          <w:color w:val="000000" w:themeColor="text1"/>
          <w:sz w:val="24"/>
          <w:szCs w:val="24"/>
          <w:lang w:val="en-GB" w:eastAsia="en-GB"/>
        </w:rPr>
        <w:lastRenderedPageBreak/>
        <w:t xml:space="preserve">              </w:t>
      </w:r>
      <w:r w:rsidR="00C111DF">
        <w:rPr>
          <w:rFonts w:ascii="Arial" w:eastAsia="Times New Roman" w:hAnsi="Arial" w:cs="Arial"/>
          <w:color w:val="000000" w:themeColor="text1"/>
          <w:sz w:val="24"/>
          <w:szCs w:val="24"/>
          <w:lang w:val="en-GB" w:eastAsia="en-GB"/>
        </w:rPr>
        <w:tab/>
      </w:r>
      <w:r w:rsidR="00C111DF">
        <w:rPr>
          <w:rFonts w:ascii="Arial" w:eastAsia="Times New Roman" w:hAnsi="Arial" w:cs="Arial"/>
          <w:color w:val="000000" w:themeColor="text1"/>
          <w:sz w:val="24"/>
          <w:szCs w:val="24"/>
          <w:lang w:val="en-GB" w:eastAsia="en-GB"/>
        </w:rPr>
        <w:tab/>
      </w:r>
      <w:r w:rsidR="00C111DF">
        <w:rPr>
          <w:rFonts w:ascii="Arial" w:eastAsia="Times New Roman" w:hAnsi="Arial" w:cs="Arial"/>
          <w:color w:val="000000" w:themeColor="text1"/>
          <w:sz w:val="24"/>
          <w:szCs w:val="24"/>
          <w:lang w:val="en-GB" w:eastAsia="en-GB"/>
        </w:rPr>
        <w:tab/>
      </w:r>
      <w:r w:rsidR="00C111DF">
        <w:rPr>
          <w:rFonts w:ascii="Arial" w:eastAsia="Times New Roman" w:hAnsi="Arial" w:cs="Arial"/>
          <w:color w:val="000000" w:themeColor="text1"/>
          <w:sz w:val="24"/>
          <w:szCs w:val="24"/>
          <w:lang w:val="en-GB" w:eastAsia="en-GB"/>
        </w:rPr>
        <w:tab/>
      </w:r>
      <w:r w:rsidR="00C111DF">
        <w:rPr>
          <w:rFonts w:ascii="Arial" w:eastAsia="Times New Roman" w:hAnsi="Arial" w:cs="Arial"/>
          <w:color w:val="000000" w:themeColor="text1"/>
          <w:sz w:val="24"/>
          <w:szCs w:val="24"/>
          <w:lang w:val="en-GB" w:eastAsia="en-GB"/>
        </w:rPr>
        <w:tab/>
      </w:r>
      <w:r w:rsidR="00C111DF">
        <w:rPr>
          <w:rFonts w:ascii="Arial" w:eastAsia="Times New Roman" w:hAnsi="Arial" w:cs="Arial"/>
          <w:color w:val="000000" w:themeColor="text1"/>
          <w:sz w:val="24"/>
          <w:szCs w:val="24"/>
          <w:lang w:val="en-GB" w:eastAsia="en-GB"/>
        </w:rPr>
        <w:tab/>
      </w:r>
      <w:r w:rsidRPr="00B03408">
        <w:rPr>
          <w:rFonts w:ascii="Arial" w:eastAsia="Times New Roman" w:hAnsi="Arial" w:cs="Arial"/>
          <w:color w:val="000000" w:themeColor="text1"/>
          <w:sz w:val="24"/>
          <w:szCs w:val="24"/>
          <w:lang w:val="en-GB" w:eastAsia="en-GB"/>
        </w:rPr>
        <w:t xml:space="preserve">     </w:t>
      </w:r>
    </w:p>
    <w:p w14:paraId="48F6C6BF" w14:textId="77777777" w:rsidR="0048281F" w:rsidRPr="00AB673F" w:rsidRDefault="0048281F" w:rsidP="007365D2">
      <w:pPr>
        <w:tabs>
          <w:tab w:val="left" w:pos="3000"/>
          <w:tab w:val="left" w:pos="6279"/>
        </w:tabs>
        <w:spacing w:after="0" w:line="360" w:lineRule="auto"/>
        <w:ind w:left="5040"/>
        <w:jc w:val="both"/>
        <w:rPr>
          <w:rFonts w:ascii="Arial" w:eastAsia="Times New Roman" w:hAnsi="Arial" w:cs="Arial"/>
          <w:b/>
          <w:color w:val="000000" w:themeColor="text1"/>
          <w:sz w:val="24"/>
          <w:szCs w:val="24"/>
          <w:lang w:val="en-GB" w:eastAsia="en-GB"/>
        </w:rPr>
      </w:pPr>
      <w:r w:rsidRPr="00AB673F">
        <w:rPr>
          <w:rFonts w:ascii="Arial" w:eastAsia="Times New Roman" w:hAnsi="Arial" w:cs="Arial"/>
          <w:color w:val="000000" w:themeColor="text1"/>
          <w:sz w:val="24"/>
          <w:szCs w:val="24"/>
          <w:lang w:val="en-GB" w:eastAsia="en-GB"/>
        </w:rPr>
        <w:t>________________________</w:t>
      </w:r>
      <w:r w:rsidRPr="00AB673F">
        <w:rPr>
          <w:rFonts w:ascii="Arial" w:eastAsia="Times New Roman" w:hAnsi="Arial" w:cs="Arial"/>
          <w:color w:val="000000" w:themeColor="text1"/>
          <w:sz w:val="24"/>
          <w:szCs w:val="24"/>
          <w:lang w:val="en-GB" w:eastAsia="en-GB"/>
        </w:rPr>
        <w:tab/>
        <w:t xml:space="preserve">    </w:t>
      </w:r>
      <w:r w:rsidRPr="00AB673F">
        <w:rPr>
          <w:rFonts w:ascii="Arial" w:eastAsia="Times New Roman" w:hAnsi="Arial" w:cs="Arial"/>
          <w:b/>
          <w:color w:val="000000" w:themeColor="text1"/>
          <w:sz w:val="24"/>
          <w:szCs w:val="24"/>
          <w:lang w:val="en-GB" w:eastAsia="en-GB"/>
        </w:rPr>
        <w:t>C B BHOOLA</w:t>
      </w:r>
    </w:p>
    <w:p w14:paraId="3E337264" w14:textId="77777777" w:rsidR="0048281F" w:rsidRPr="00AB673F" w:rsidRDefault="0048281F" w:rsidP="007365D2">
      <w:pPr>
        <w:tabs>
          <w:tab w:val="left" w:pos="3000"/>
        </w:tabs>
        <w:spacing w:after="0" w:line="360" w:lineRule="auto"/>
        <w:ind w:left="5040"/>
        <w:jc w:val="both"/>
        <w:rPr>
          <w:rFonts w:ascii="Arial" w:eastAsia="Times New Roman" w:hAnsi="Arial" w:cs="Arial"/>
          <w:b/>
          <w:color w:val="000000" w:themeColor="text1"/>
          <w:sz w:val="24"/>
          <w:szCs w:val="24"/>
          <w:lang w:val="en-GB" w:eastAsia="en-GB"/>
        </w:rPr>
      </w:pPr>
      <w:r w:rsidRPr="00AB673F">
        <w:rPr>
          <w:rFonts w:ascii="Arial" w:eastAsia="Times New Roman" w:hAnsi="Arial" w:cs="Arial"/>
          <w:b/>
          <w:color w:val="000000" w:themeColor="text1"/>
          <w:sz w:val="24"/>
          <w:szCs w:val="24"/>
          <w:lang w:val="en-GB" w:eastAsia="en-GB"/>
        </w:rPr>
        <w:t xml:space="preserve">ACTING JUDGE OF THE HIGH COURT JOHANNESBURG   </w:t>
      </w:r>
      <w:r w:rsidRPr="00AB673F">
        <w:rPr>
          <w:rFonts w:ascii="Arial" w:eastAsia="Times New Roman" w:hAnsi="Arial" w:cs="Arial"/>
          <w:b/>
          <w:color w:val="000000" w:themeColor="text1"/>
          <w:sz w:val="24"/>
          <w:szCs w:val="24"/>
          <w:lang w:val="en-GB" w:eastAsia="en-GB"/>
        </w:rPr>
        <w:tab/>
      </w:r>
      <w:r w:rsidRPr="00AB673F">
        <w:rPr>
          <w:rFonts w:ascii="Arial" w:eastAsia="Times New Roman" w:hAnsi="Arial" w:cs="Arial"/>
          <w:b/>
          <w:color w:val="000000" w:themeColor="text1"/>
          <w:sz w:val="24"/>
          <w:szCs w:val="24"/>
          <w:lang w:val="en-GB" w:eastAsia="en-GB"/>
        </w:rPr>
        <w:tab/>
      </w:r>
    </w:p>
    <w:p w14:paraId="56B83A79" w14:textId="77777777" w:rsidR="0048281F" w:rsidRDefault="0048281F" w:rsidP="007365D2">
      <w:pPr>
        <w:spacing w:line="360" w:lineRule="auto"/>
      </w:pPr>
    </w:p>
    <w:p w14:paraId="74A80D1E" w14:textId="77777777" w:rsidR="009950C1" w:rsidRDefault="009950C1" w:rsidP="007365D2">
      <w:pPr>
        <w:spacing w:line="360" w:lineRule="auto"/>
      </w:pPr>
    </w:p>
    <w:p w14:paraId="6E0C3DF1" w14:textId="77777777" w:rsidR="009950C1" w:rsidRDefault="009950C1" w:rsidP="007365D2">
      <w:pPr>
        <w:spacing w:line="360" w:lineRule="auto"/>
      </w:pPr>
    </w:p>
    <w:p w14:paraId="66B1451A" w14:textId="77777777" w:rsidR="009950C1" w:rsidRDefault="009950C1" w:rsidP="007365D2">
      <w:pPr>
        <w:spacing w:line="360" w:lineRule="auto"/>
      </w:pPr>
    </w:p>
    <w:p w14:paraId="39B4EEB5" w14:textId="77777777" w:rsidR="009950C1" w:rsidRDefault="009950C1" w:rsidP="007365D2">
      <w:pPr>
        <w:spacing w:line="360" w:lineRule="auto"/>
      </w:pPr>
    </w:p>
    <w:p w14:paraId="6D365DAF" w14:textId="77777777" w:rsidR="009950C1" w:rsidRDefault="009950C1" w:rsidP="007365D2">
      <w:pPr>
        <w:spacing w:line="360" w:lineRule="auto"/>
      </w:pPr>
    </w:p>
    <w:p w14:paraId="59B4EACC" w14:textId="77777777" w:rsidR="009950C1" w:rsidRDefault="009950C1" w:rsidP="007365D2">
      <w:pPr>
        <w:spacing w:line="360" w:lineRule="auto"/>
      </w:pPr>
    </w:p>
    <w:p w14:paraId="0CA0876D" w14:textId="77777777" w:rsidR="009950C1" w:rsidRDefault="009950C1" w:rsidP="007365D2">
      <w:pPr>
        <w:spacing w:line="360" w:lineRule="auto"/>
      </w:pPr>
    </w:p>
    <w:p w14:paraId="057828FB" w14:textId="77777777" w:rsidR="009950C1" w:rsidRDefault="009950C1" w:rsidP="007365D2">
      <w:pPr>
        <w:spacing w:line="360" w:lineRule="auto"/>
      </w:pPr>
    </w:p>
    <w:p w14:paraId="6DC8EA7D" w14:textId="77777777" w:rsidR="009950C1" w:rsidRDefault="009950C1" w:rsidP="007365D2">
      <w:pPr>
        <w:spacing w:line="360" w:lineRule="auto"/>
      </w:pPr>
    </w:p>
    <w:p w14:paraId="4FD8BE49" w14:textId="77777777" w:rsidR="009950C1" w:rsidRDefault="009950C1" w:rsidP="007365D2">
      <w:pPr>
        <w:spacing w:line="360" w:lineRule="auto"/>
      </w:pPr>
    </w:p>
    <w:p w14:paraId="4908E08B" w14:textId="77777777" w:rsidR="009950C1" w:rsidRDefault="009950C1" w:rsidP="007365D2">
      <w:pPr>
        <w:spacing w:line="360" w:lineRule="auto"/>
      </w:pPr>
    </w:p>
    <w:p w14:paraId="749B0F28" w14:textId="77777777" w:rsidR="009950C1" w:rsidRDefault="009950C1" w:rsidP="007365D2">
      <w:pPr>
        <w:spacing w:line="360" w:lineRule="auto"/>
      </w:pPr>
    </w:p>
    <w:p w14:paraId="7BA1697D" w14:textId="77777777" w:rsidR="009950C1" w:rsidRDefault="009950C1" w:rsidP="007365D2">
      <w:pPr>
        <w:spacing w:line="360" w:lineRule="auto"/>
      </w:pPr>
    </w:p>
    <w:p w14:paraId="7A58D944" w14:textId="77777777" w:rsidR="009950C1" w:rsidRDefault="009950C1" w:rsidP="007365D2">
      <w:pPr>
        <w:spacing w:line="360" w:lineRule="auto"/>
      </w:pPr>
    </w:p>
    <w:p w14:paraId="3D940575" w14:textId="77777777" w:rsidR="009950C1" w:rsidRDefault="009950C1" w:rsidP="007365D2">
      <w:pPr>
        <w:spacing w:line="360" w:lineRule="auto"/>
      </w:pPr>
    </w:p>
    <w:p w14:paraId="72A227CD" w14:textId="77777777" w:rsidR="009950C1" w:rsidRDefault="009950C1" w:rsidP="007365D2">
      <w:pPr>
        <w:spacing w:line="360" w:lineRule="auto"/>
      </w:pPr>
    </w:p>
    <w:p w14:paraId="51DDDC8E" w14:textId="77777777" w:rsidR="009950C1" w:rsidRDefault="009950C1" w:rsidP="007365D2">
      <w:pPr>
        <w:spacing w:line="360" w:lineRule="auto"/>
      </w:pPr>
    </w:p>
    <w:p w14:paraId="476321CE" w14:textId="77777777" w:rsidR="009950C1" w:rsidRDefault="009950C1" w:rsidP="007365D2">
      <w:pPr>
        <w:spacing w:line="360" w:lineRule="auto"/>
      </w:pPr>
    </w:p>
    <w:p w14:paraId="4114BD18" w14:textId="77777777" w:rsidR="009950C1" w:rsidRDefault="009950C1" w:rsidP="007365D2">
      <w:pPr>
        <w:spacing w:line="360" w:lineRule="auto"/>
      </w:pPr>
    </w:p>
    <w:p w14:paraId="53A712B7" w14:textId="77777777" w:rsidR="009950C1" w:rsidRPr="00531D58" w:rsidRDefault="009950C1" w:rsidP="007365D2">
      <w:pPr>
        <w:spacing w:line="360" w:lineRule="auto"/>
        <w:rPr>
          <w:rFonts w:ascii="Arial" w:hAnsi="Arial" w:cs="Arial"/>
          <w:sz w:val="24"/>
          <w:szCs w:val="24"/>
        </w:rPr>
      </w:pPr>
    </w:p>
    <w:p w14:paraId="4B85DDE2" w14:textId="77777777" w:rsidR="009950C1" w:rsidRPr="00531D58" w:rsidRDefault="009950C1" w:rsidP="007365D2">
      <w:pPr>
        <w:spacing w:line="360" w:lineRule="auto"/>
        <w:rPr>
          <w:rFonts w:ascii="Arial" w:hAnsi="Arial" w:cs="Arial"/>
          <w:sz w:val="24"/>
          <w:szCs w:val="24"/>
        </w:rPr>
      </w:pPr>
      <w:r w:rsidRPr="00531D58">
        <w:rPr>
          <w:rFonts w:ascii="Arial" w:hAnsi="Arial" w:cs="Arial"/>
          <w:sz w:val="24"/>
          <w:szCs w:val="24"/>
        </w:rPr>
        <w:t>Date arguments heard on sentence:</w:t>
      </w:r>
      <w:r w:rsidRPr="00531D58">
        <w:rPr>
          <w:rFonts w:ascii="Arial" w:hAnsi="Arial" w:cs="Arial"/>
          <w:sz w:val="24"/>
          <w:szCs w:val="24"/>
        </w:rPr>
        <w:tab/>
        <w:t>08/12/2023</w:t>
      </w:r>
    </w:p>
    <w:p w14:paraId="699DF40D" w14:textId="77777777" w:rsidR="009950C1" w:rsidRDefault="009950C1" w:rsidP="007365D2">
      <w:pPr>
        <w:spacing w:line="360" w:lineRule="auto"/>
        <w:rPr>
          <w:rFonts w:ascii="Arial" w:hAnsi="Arial" w:cs="Arial"/>
          <w:sz w:val="24"/>
          <w:szCs w:val="24"/>
        </w:rPr>
      </w:pPr>
      <w:r w:rsidRPr="00531D58">
        <w:rPr>
          <w:rFonts w:ascii="Arial" w:hAnsi="Arial" w:cs="Arial"/>
          <w:sz w:val="24"/>
          <w:szCs w:val="24"/>
        </w:rPr>
        <w:t>Sentence handed down:</w:t>
      </w:r>
      <w:r w:rsidRPr="00531D58">
        <w:rPr>
          <w:rFonts w:ascii="Arial" w:hAnsi="Arial" w:cs="Arial"/>
          <w:sz w:val="24"/>
          <w:szCs w:val="24"/>
        </w:rPr>
        <w:tab/>
      </w:r>
      <w:r w:rsidR="00531D58">
        <w:rPr>
          <w:rFonts w:ascii="Arial" w:hAnsi="Arial" w:cs="Arial"/>
          <w:sz w:val="24"/>
          <w:szCs w:val="24"/>
        </w:rPr>
        <w:t xml:space="preserve">           </w:t>
      </w:r>
      <w:r w:rsidRPr="00531D58">
        <w:rPr>
          <w:rFonts w:ascii="Arial" w:hAnsi="Arial" w:cs="Arial"/>
          <w:sz w:val="24"/>
          <w:szCs w:val="24"/>
        </w:rPr>
        <w:tab/>
        <w:t>09/02/2024</w:t>
      </w:r>
    </w:p>
    <w:p w14:paraId="6BA88577" w14:textId="77777777" w:rsidR="00531D58" w:rsidRDefault="00531D58" w:rsidP="007365D2">
      <w:pPr>
        <w:spacing w:line="360" w:lineRule="auto"/>
        <w:rPr>
          <w:rFonts w:ascii="Arial" w:hAnsi="Arial" w:cs="Arial"/>
          <w:sz w:val="24"/>
          <w:szCs w:val="24"/>
        </w:rPr>
      </w:pPr>
    </w:p>
    <w:p w14:paraId="3B1511E7" w14:textId="77777777" w:rsidR="00531D58" w:rsidRDefault="00531D58" w:rsidP="007365D2">
      <w:pPr>
        <w:spacing w:line="360" w:lineRule="auto"/>
        <w:rPr>
          <w:rFonts w:ascii="Arial" w:hAnsi="Arial" w:cs="Arial"/>
          <w:sz w:val="24"/>
          <w:szCs w:val="24"/>
        </w:rPr>
      </w:pPr>
    </w:p>
    <w:p w14:paraId="325CA582" w14:textId="77777777" w:rsidR="00531D58" w:rsidRDefault="00531D58" w:rsidP="007365D2">
      <w:pPr>
        <w:spacing w:line="360" w:lineRule="auto"/>
        <w:rPr>
          <w:rFonts w:ascii="Arial" w:hAnsi="Arial" w:cs="Arial"/>
          <w:b/>
          <w:sz w:val="24"/>
          <w:szCs w:val="24"/>
        </w:rPr>
      </w:pPr>
      <w:r w:rsidRPr="00531D58">
        <w:rPr>
          <w:rFonts w:ascii="Arial" w:hAnsi="Arial" w:cs="Arial"/>
          <w:b/>
          <w:sz w:val="24"/>
          <w:szCs w:val="24"/>
        </w:rPr>
        <w:t>Appearances</w:t>
      </w:r>
    </w:p>
    <w:p w14:paraId="274636DB" w14:textId="77777777" w:rsidR="00531D58" w:rsidRDefault="00531D58" w:rsidP="007365D2">
      <w:pPr>
        <w:spacing w:line="360" w:lineRule="auto"/>
        <w:rPr>
          <w:rFonts w:ascii="Arial" w:hAnsi="Arial" w:cs="Arial"/>
          <w:sz w:val="24"/>
          <w:szCs w:val="24"/>
        </w:rPr>
      </w:pPr>
      <w:r w:rsidRPr="00531D58">
        <w:rPr>
          <w:rFonts w:ascii="Arial" w:hAnsi="Arial" w:cs="Arial"/>
          <w:sz w:val="24"/>
          <w:szCs w:val="24"/>
        </w:rPr>
        <w:t xml:space="preserve">For the State: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Advocate </w:t>
      </w:r>
      <w:proofErr w:type="spellStart"/>
      <w:r>
        <w:rPr>
          <w:rFonts w:ascii="Arial" w:hAnsi="Arial" w:cs="Arial"/>
          <w:sz w:val="24"/>
          <w:szCs w:val="24"/>
        </w:rPr>
        <w:t>Serepo</w:t>
      </w:r>
      <w:proofErr w:type="spellEnd"/>
    </w:p>
    <w:p w14:paraId="4BB3461A" w14:textId="77777777" w:rsidR="00531D58" w:rsidRPr="00531D58" w:rsidRDefault="00531D58" w:rsidP="007365D2">
      <w:pPr>
        <w:spacing w:line="360" w:lineRule="auto"/>
        <w:rPr>
          <w:rFonts w:ascii="Arial" w:hAnsi="Arial" w:cs="Arial"/>
          <w:sz w:val="24"/>
          <w:szCs w:val="24"/>
        </w:rPr>
      </w:pPr>
      <w:r>
        <w:rPr>
          <w:rFonts w:ascii="Arial" w:hAnsi="Arial" w:cs="Arial"/>
          <w:sz w:val="24"/>
          <w:szCs w:val="24"/>
        </w:rPr>
        <w:t>For the Accused: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Advocate </w:t>
      </w:r>
      <w:proofErr w:type="spellStart"/>
      <w:r>
        <w:rPr>
          <w:rFonts w:ascii="Arial" w:hAnsi="Arial" w:cs="Arial"/>
          <w:sz w:val="24"/>
          <w:szCs w:val="24"/>
        </w:rPr>
        <w:t>Nel</w:t>
      </w:r>
      <w:proofErr w:type="spellEnd"/>
    </w:p>
    <w:p w14:paraId="3795256B" w14:textId="77777777" w:rsidR="00531D58" w:rsidRPr="00531D58" w:rsidRDefault="00531D58" w:rsidP="007365D2">
      <w:pPr>
        <w:spacing w:line="360" w:lineRule="auto"/>
        <w:rPr>
          <w:rFonts w:ascii="Arial" w:hAnsi="Arial" w:cs="Arial"/>
          <w:b/>
          <w:sz w:val="24"/>
          <w:szCs w:val="24"/>
        </w:rPr>
      </w:pPr>
    </w:p>
    <w:p w14:paraId="6FC948C5" w14:textId="77777777" w:rsidR="00531D58" w:rsidRDefault="00531D58" w:rsidP="007365D2">
      <w:pPr>
        <w:spacing w:line="360" w:lineRule="auto"/>
        <w:rPr>
          <w:rFonts w:ascii="Arial" w:hAnsi="Arial" w:cs="Arial"/>
          <w:sz w:val="24"/>
          <w:szCs w:val="24"/>
        </w:rPr>
      </w:pPr>
    </w:p>
    <w:p w14:paraId="17F991AC" w14:textId="77777777" w:rsidR="00531D58" w:rsidRDefault="00531D58" w:rsidP="007365D2">
      <w:pPr>
        <w:spacing w:line="360" w:lineRule="auto"/>
        <w:rPr>
          <w:rFonts w:ascii="Arial" w:hAnsi="Arial" w:cs="Arial"/>
          <w:sz w:val="24"/>
          <w:szCs w:val="24"/>
        </w:rPr>
      </w:pPr>
      <w:r>
        <w:rPr>
          <w:rFonts w:ascii="Arial" w:hAnsi="Arial" w:cs="Arial"/>
          <w:sz w:val="24"/>
          <w:szCs w:val="24"/>
        </w:rPr>
        <w:br/>
      </w:r>
    </w:p>
    <w:p w14:paraId="5C5640BC" w14:textId="77777777" w:rsidR="00531D58" w:rsidRPr="00531D58" w:rsidRDefault="00531D58" w:rsidP="007365D2">
      <w:pPr>
        <w:spacing w:line="360" w:lineRule="auto"/>
        <w:rPr>
          <w:rFonts w:ascii="Arial" w:hAnsi="Arial" w:cs="Arial"/>
          <w:sz w:val="24"/>
          <w:szCs w:val="24"/>
        </w:rPr>
      </w:pPr>
    </w:p>
    <w:p w14:paraId="73FE508C" w14:textId="77777777" w:rsidR="009950C1" w:rsidRDefault="009950C1" w:rsidP="007365D2">
      <w:pPr>
        <w:spacing w:line="360" w:lineRule="auto"/>
      </w:pPr>
    </w:p>
    <w:p w14:paraId="7E650C68" w14:textId="77777777" w:rsidR="009950C1" w:rsidRDefault="009950C1" w:rsidP="007365D2">
      <w:pPr>
        <w:spacing w:line="360" w:lineRule="auto"/>
      </w:pPr>
      <w:r>
        <w:t xml:space="preserve"> </w:t>
      </w:r>
    </w:p>
    <w:p w14:paraId="0599F43C" w14:textId="77777777" w:rsidR="009950C1" w:rsidRDefault="009950C1" w:rsidP="007365D2">
      <w:pPr>
        <w:spacing w:line="360" w:lineRule="auto"/>
      </w:pPr>
    </w:p>
    <w:sectPr w:rsidR="009950C1" w:rsidSect="002B3C76">
      <w:head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5A21B" w14:textId="77777777" w:rsidR="0087202A" w:rsidRDefault="0087202A" w:rsidP="002359A6">
      <w:pPr>
        <w:spacing w:after="0" w:line="240" w:lineRule="auto"/>
      </w:pPr>
      <w:r>
        <w:separator/>
      </w:r>
    </w:p>
  </w:endnote>
  <w:endnote w:type="continuationSeparator" w:id="0">
    <w:p w14:paraId="3E9E6B34" w14:textId="77777777" w:rsidR="0087202A" w:rsidRDefault="0087202A" w:rsidP="0023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D9BB2" w14:textId="77777777" w:rsidR="0087202A" w:rsidRDefault="0087202A" w:rsidP="002359A6">
      <w:pPr>
        <w:spacing w:after="0" w:line="240" w:lineRule="auto"/>
      </w:pPr>
      <w:r>
        <w:separator/>
      </w:r>
    </w:p>
  </w:footnote>
  <w:footnote w:type="continuationSeparator" w:id="0">
    <w:p w14:paraId="499F643F" w14:textId="77777777" w:rsidR="0087202A" w:rsidRDefault="0087202A" w:rsidP="002359A6">
      <w:pPr>
        <w:spacing w:after="0" w:line="240" w:lineRule="auto"/>
      </w:pPr>
      <w:r>
        <w:continuationSeparator/>
      </w:r>
    </w:p>
  </w:footnote>
  <w:footnote w:id="1">
    <w:p w14:paraId="1FC11851" w14:textId="77777777" w:rsidR="00E11826" w:rsidRDefault="00E11826" w:rsidP="002359A6">
      <w:pPr>
        <w:pStyle w:val="FootnoteText"/>
      </w:pPr>
      <w:r>
        <w:rPr>
          <w:rStyle w:val="FootnoteReference"/>
        </w:rPr>
        <w:footnoteRef/>
      </w:r>
      <w:r>
        <w:t xml:space="preserve"> Hereinafter referred to Act 105 of 1997 </w:t>
      </w:r>
    </w:p>
  </w:footnote>
  <w:footnote w:id="2">
    <w:p w14:paraId="4DCE9246" w14:textId="77777777" w:rsidR="00E11826" w:rsidRDefault="00E11826" w:rsidP="002359A6">
      <w:pPr>
        <w:pStyle w:val="FootnoteText"/>
      </w:pPr>
      <w:r>
        <w:rPr>
          <w:rStyle w:val="FootnoteReference"/>
        </w:rPr>
        <w:footnoteRef/>
      </w:r>
      <w:r>
        <w:t xml:space="preserve"> S v Zinn 1969 (2) SA 537 (A) at 540 G</w:t>
      </w:r>
    </w:p>
  </w:footnote>
  <w:footnote w:id="3">
    <w:p w14:paraId="08CE5FC6" w14:textId="77777777" w:rsidR="00E11826" w:rsidRDefault="00E11826" w:rsidP="002359A6">
      <w:pPr>
        <w:pStyle w:val="FootnoteText"/>
      </w:pPr>
      <w:r>
        <w:rPr>
          <w:rStyle w:val="FootnoteReference"/>
        </w:rPr>
        <w:footnoteRef/>
      </w:r>
      <w:r>
        <w:t xml:space="preserve"> S v </w:t>
      </w:r>
      <w:proofErr w:type="spellStart"/>
      <w:r>
        <w:t>Khumalo</w:t>
      </w:r>
      <w:proofErr w:type="spellEnd"/>
      <w:r>
        <w:t xml:space="preserve"> 1973(3) Sa 697, S v </w:t>
      </w:r>
      <w:proofErr w:type="spellStart"/>
      <w:r>
        <w:t>Matyityi</w:t>
      </w:r>
      <w:proofErr w:type="spellEnd"/>
      <w:r>
        <w:t xml:space="preserve"> 2011 (1) SACR 40 SCA.</w:t>
      </w:r>
    </w:p>
  </w:footnote>
  <w:footnote w:id="4">
    <w:p w14:paraId="703CE852" w14:textId="77777777" w:rsidR="00E11826" w:rsidRDefault="00E11826" w:rsidP="002359A6">
      <w:pPr>
        <w:pStyle w:val="FootnoteText"/>
      </w:pPr>
      <w:r>
        <w:rPr>
          <w:rStyle w:val="FootnoteReference"/>
        </w:rPr>
        <w:footnoteRef/>
      </w:r>
      <w:r>
        <w:t xml:space="preserve"> S v Sparks 1972(3) SA</w:t>
      </w:r>
      <w:r w:rsidR="00FD6E61">
        <w:t xml:space="preserve"> </w:t>
      </w:r>
      <w:r>
        <w:t>396</w:t>
      </w:r>
      <w:r w:rsidR="00FD6E61">
        <w:t xml:space="preserve"> </w:t>
      </w:r>
      <w:r>
        <w:t>(A)</w:t>
      </w:r>
    </w:p>
  </w:footnote>
  <w:footnote w:id="5">
    <w:p w14:paraId="6BA9973C" w14:textId="77777777" w:rsidR="00E11826" w:rsidRDefault="00E11826" w:rsidP="002359A6">
      <w:pPr>
        <w:pStyle w:val="FootnoteText"/>
      </w:pPr>
      <w:r>
        <w:rPr>
          <w:rStyle w:val="FootnoteReference"/>
        </w:rPr>
        <w:footnoteRef/>
      </w:r>
      <w:r>
        <w:t xml:space="preserve"> S v Banda 1991(2) Sa 352(B-G) at 355A</w:t>
      </w:r>
    </w:p>
  </w:footnote>
  <w:footnote w:id="6">
    <w:p w14:paraId="641BC5F7" w14:textId="77777777" w:rsidR="00E11826" w:rsidRDefault="00E11826" w:rsidP="002359A6">
      <w:pPr>
        <w:pStyle w:val="FootnoteText"/>
      </w:pPr>
      <w:r>
        <w:rPr>
          <w:rStyle w:val="FootnoteReference"/>
        </w:rPr>
        <w:footnoteRef/>
      </w:r>
      <w:r>
        <w:t xml:space="preserve"> </w:t>
      </w:r>
      <w:r w:rsidR="00FD6E61">
        <w:t xml:space="preserve"> </w:t>
      </w:r>
      <w:r w:rsidRPr="00455B61">
        <w:rPr>
          <w:i/>
          <w:iCs/>
        </w:rPr>
        <w:t xml:space="preserve">S v </w:t>
      </w:r>
      <w:proofErr w:type="spellStart"/>
      <w:r w:rsidRPr="00455B61">
        <w:rPr>
          <w:i/>
          <w:iCs/>
        </w:rPr>
        <w:t>Mudau</w:t>
      </w:r>
      <w:proofErr w:type="spellEnd"/>
      <w:r w:rsidRPr="00455B61">
        <w:rPr>
          <w:i/>
          <w:iCs/>
        </w:rPr>
        <w:t xml:space="preserve"> 2013 (2) SACR 292 (SCA) at para [17]</w:t>
      </w:r>
      <w:r w:rsidRPr="00455B61">
        <w:t> </w:t>
      </w:r>
    </w:p>
  </w:footnote>
  <w:footnote w:id="7">
    <w:p w14:paraId="18868799" w14:textId="77777777" w:rsidR="00FD6E61" w:rsidRDefault="00FD6E61">
      <w:pPr>
        <w:pStyle w:val="FootnoteText"/>
      </w:pPr>
      <w:r>
        <w:rPr>
          <w:rStyle w:val="FootnoteReference"/>
        </w:rPr>
        <w:footnoteRef/>
      </w:r>
      <w:r>
        <w:t xml:space="preserve">  Supreme Court of Appeal (hereinafter referred to SCA)</w:t>
      </w:r>
    </w:p>
  </w:footnote>
  <w:footnote w:id="8">
    <w:p w14:paraId="7C0CBD83" w14:textId="77777777" w:rsidR="00E11826" w:rsidRDefault="00E11826" w:rsidP="002359A6">
      <w:pPr>
        <w:pStyle w:val="FootnoteText"/>
      </w:pPr>
      <w:r>
        <w:rPr>
          <w:rStyle w:val="FootnoteReference"/>
        </w:rPr>
        <w:footnoteRef/>
      </w:r>
      <w:r>
        <w:t xml:space="preserve"> </w:t>
      </w:r>
      <w:r w:rsidRPr="005C23FE">
        <w:rPr>
          <w:i/>
        </w:rPr>
        <w:t xml:space="preserve">S v </w:t>
      </w:r>
      <w:proofErr w:type="spellStart"/>
      <w:r w:rsidRPr="005C23FE">
        <w:rPr>
          <w:i/>
        </w:rPr>
        <w:t>Ncheche</w:t>
      </w:r>
      <w:proofErr w:type="spellEnd"/>
      <w:r w:rsidRPr="005C23FE">
        <w:t xml:space="preserve"> </w:t>
      </w:r>
      <w:r w:rsidR="00FD6E61" w:rsidRPr="00FD6E61">
        <w:rPr>
          <w:lang w:val="en-ZA"/>
        </w:rPr>
        <w:t>(A1261/04, A1261/04) [2005] ZAGPHC 21; 2005 (2) SACR 386 (W)</w:t>
      </w:r>
      <w:r w:rsidR="00FD6E61">
        <w:rPr>
          <w:lang w:val="en-ZA"/>
        </w:rPr>
        <w:t xml:space="preserve"> at para 35</w:t>
      </w:r>
    </w:p>
  </w:footnote>
  <w:footnote w:id="9">
    <w:p w14:paraId="0FCF4EFE" w14:textId="77777777" w:rsidR="00E11826" w:rsidRDefault="00E11826" w:rsidP="002359A6">
      <w:pPr>
        <w:pStyle w:val="FootnoteText"/>
      </w:pPr>
      <w:r>
        <w:rPr>
          <w:rStyle w:val="FootnoteReference"/>
        </w:rPr>
        <w:footnoteRef/>
      </w:r>
      <w:r>
        <w:t xml:space="preserve"> </w:t>
      </w:r>
      <w:r w:rsidR="00FD6E61">
        <w:t xml:space="preserve"> </w:t>
      </w:r>
      <w:r>
        <w:t>S v Chapman (</w:t>
      </w:r>
      <w:r w:rsidRPr="00965B88">
        <w:t>345/96) [1997] ZASCA 45 at paragraphs 3 and 4</w:t>
      </w:r>
    </w:p>
  </w:footnote>
  <w:footnote w:id="10">
    <w:p w14:paraId="1F161841" w14:textId="77777777" w:rsidR="00E11826" w:rsidRDefault="00E11826" w:rsidP="002359A6">
      <w:pPr>
        <w:pStyle w:val="FootnoteText"/>
      </w:pPr>
      <w:r>
        <w:rPr>
          <w:rStyle w:val="FootnoteReference"/>
        </w:rPr>
        <w:footnoteRef/>
      </w:r>
      <w:r>
        <w:t xml:space="preserve"> </w:t>
      </w:r>
      <w:r w:rsidR="00FD6E61">
        <w:t>S</w:t>
      </w:r>
      <w:r>
        <w:t xml:space="preserve"> v C </w:t>
      </w:r>
      <w:r w:rsidRPr="002B2E29">
        <w:t>1996 (2) SACR 181 C at 186 E-F</w:t>
      </w:r>
    </w:p>
  </w:footnote>
  <w:footnote w:id="11">
    <w:p w14:paraId="2DAD2F03" w14:textId="77777777" w:rsidR="00E11826" w:rsidRDefault="00E11826" w:rsidP="002359A6">
      <w:pPr>
        <w:pStyle w:val="FootnoteText"/>
      </w:pPr>
      <w:r>
        <w:rPr>
          <w:rStyle w:val="FootnoteReference"/>
        </w:rPr>
        <w:footnoteRef/>
      </w:r>
      <w:r>
        <w:t xml:space="preserve"> </w:t>
      </w:r>
      <w:r w:rsidRPr="00FC583F">
        <w:rPr>
          <w:lang w:val="en-ZA"/>
        </w:rPr>
        <w:t xml:space="preserve">S v </w:t>
      </w:r>
      <w:proofErr w:type="spellStart"/>
      <w:r w:rsidRPr="00FC583F">
        <w:rPr>
          <w:lang w:val="en-ZA"/>
        </w:rPr>
        <w:t>Mukwevho</w:t>
      </w:r>
      <w:proofErr w:type="spellEnd"/>
      <w:r w:rsidRPr="00FC583F">
        <w:rPr>
          <w:lang w:val="en-ZA"/>
        </w:rPr>
        <w:t xml:space="preserve"> (Sentence) (SS39/2023) [2023] ZAGPJHC 1380 (26 November 2023)</w:t>
      </w:r>
    </w:p>
  </w:footnote>
  <w:footnote w:id="12">
    <w:p w14:paraId="67F13ECF" w14:textId="77777777" w:rsidR="00E11826" w:rsidRDefault="00E11826" w:rsidP="002359A6">
      <w:pPr>
        <w:pStyle w:val="FootnoteText"/>
        <w:rPr>
          <w:lang w:val="en-ZA"/>
        </w:rPr>
      </w:pPr>
      <w:r>
        <w:rPr>
          <w:rStyle w:val="FootnoteReference"/>
        </w:rPr>
        <w:footnoteRef/>
      </w:r>
      <w:r>
        <w:t xml:space="preserve"> </w:t>
      </w:r>
      <w:r w:rsidRPr="00614DC8">
        <w:t xml:space="preserve"> </w:t>
      </w:r>
      <w:r w:rsidRPr="00614DC8">
        <w:rPr>
          <w:lang w:val="en-ZA"/>
        </w:rPr>
        <w:t xml:space="preserve">S v </w:t>
      </w:r>
      <w:proofErr w:type="spellStart"/>
      <w:r w:rsidRPr="00614DC8">
        <w:rPr>
          <w:lang w:val="en-ZA"/>
        </w:rPr>
        <w:t>Mafu</w:t>
      </w:r>
      <w:proofErr w:type="spellEnd"/>
      <w:r w:rsidRPr="00614DC8">
        <w:rPr>
          <w:lang w:val="en-ZA"/>
        </w:rPr>
        <w:t xml:space="preserve"> 1992(2) SACR 494 (A) at 496g-</w:t>
      </w:r>
      <w:proofErr w:type="gramStart"/>
      <w:r w:rsidRPr="00614DC8">
        <w:rPr>
          <w:lang w:val="en-ZA"/>
        </w:rPr>
        <w:t>j</w:t>
      </w:r>
      <w:r>
        <w:rPr>
          <w:lang w:val="en-ZA"/>
        </w:rPr>
        <w:t xml:space="preserve"> ,</w:t>
      </w:r>
      <w:proofErr w:type="gramEnd"/>
      <w:r>
        <w:rPr>
          <w:lang w:val="en-ZA"/>
        </w:rPr>
        <w:t xml:space="preserve"> S v </w:t>
      </w:r>
      <w:proofErr w:type="spellStart"/>
      <w:r>
        <w:rPr>
          <w:lang w:val="en-ZA"/>
        </w:rPr>
        <w:t>Karg</w:t>
      </w:r>
      <w:proofErr w:type="spellEnd"/>
      <w:r>
        <w:rPr>
          <w:lang w:val="en-ZA"/>
        </w:rPr>
        <w:t xml:space="preserve"> 1961(1) SA 231 AD and S v </w:t>
      </w:r>
      <w:proofErr w:type="spellStart"/>
      <w:r>
        <w:rPr>
          <w:lang w:val="en-ZA"/>
        </w:rPr>
        <w:t>Schietekat</w:t>
      </w:r>
      <w:proofErr w:type="spellEnd"/>
      <w:r>
        <w:rPr>
          <w:lang w:val="en-ZA"/>
        </w:rPr>
        <w:t xml:space="preserve"> 1998 (2) SACR 707 </w:t>
      </w:r>
    </w:p>
    <w:p w14:paraId="2D03784C" w14:textId="77777777" w:rsidR="00E11826" w:rsidRDefault="00E11826" w:rsidP="002359A6">
      <w:pPr>
        <w:pStyle w:val="FootnoteText"/>
      </w:pPr>
      <w:r>
        <w:rPr>
          <w:lang w:val="en-ZA"/>
        </w:rPr>
        <w:t xml:space="preserve">     CPD.</w:t>
      </w:r>
    </w:p>
  </w:footnote>
  <w:footnote w:id="13">
    <w:p w14:paraId="792AC111" w14:textId="77777777" w:rsidR="00E11826" w:rsidRPr="00A1526B" w:rsidRDefault="00E11826" w:rsidP="002359A6">
      <w:pPr>
        <w:pStyle w:val="FootnoteText"/>
        <w:rPr>
          <w:lang w:val="en-ZA"/>
        </w:rPr>
      </w:pPr>
      <w:r>
        <w:rPr>
          <w:rStyle w:val="FootnoteReference"/>
        </w:rPr>
        <w:footnoteRef/>
      </w:r>
      <w:r>
        <w:rPr>
          <w:lang w:val="en-ZA"/>
        </w:rPr>
        <w:t xml:space="preserve"> DPP, North Gauteng v </w:t>
      </w:r>
      <w:proofErr w:type="spellStart"/>
      <w:r>
        <w:rPr>
          <w:lang w:val="en-ZA"/>
        </w:rPr>
        <w:t>Thabethe</w:t>
      </w:r>
      <w:proofErr w:type="spellEnd"/>
      <w:r>
        <w:rPr>
          <w:lang w:val="en-ZA"/>
        </w:rPr>
        <w:t xml:space="preserve"> 2011 (2) SACR 567 (SCA)</w:t>
      </w:r>
    </w:p>
  </w:footnote>
  <w:footnote w:id="14">
    <w:p w14:paraId="783D919F" w14:textId="77777777" w:rsidR="00E11826" w:rsidRPr="009D6586" w:rsidRDefault="00E11826" w:rsidP="002359A6">
      <w:pPr>
        <w:pStyle w:val="FootnoteText"/>
        <w:rPr>
          <w:lang w:val="en-ZA"/>
        </w:rPr>
      </w:pPr>
      <w:r>
        <w:rPr>
          <w:rStyle w:val="FootnoteReference"/>
        </w:rPr>
        <w:footnoteRef/>
      </w:r>
      <w:r>
        <w:t xml:space="preserve"> </w:t>
      </w:r>
      <w:r>
        <w:rPr>
          <w:lang w:val="en-ZA"/>
        </w:rPr>
        <w:t xml:space="preserve">S v </w:t>
      </w:r>
      <w:proofErr w:type="spellStart"/>
      <w:r>
        <w:rPr>
          <w:lang w:val="en-ZA"/>
        </w:rPr>
        <w:t>Makwanyane</w:t>
      </w:r>
      <w:proofErr w:type="spellEnd"/>
      <w:r>
        <w:rPr>
          <w:lang w:val="en-ZA"/>
        </w:rPr>
        <w:t xml:space="preserve"> and Another 1995 (2) SACR 1 (CC) 38- 9 paras 87-9</w:t>
      </w:r>
    </w:p>
  </w:footnote>
  <w:footnote w:id="15">
    <w:p w14:paraId="6D08890E" w14:textId="77777777" w:rsidR="00E11826" w:rsidRPr="005B00AC" w:rsidRDefault="00E11826" w:rsidP="002359A6">
      <w:pPr>
        <w:pStyle w:val="FootnoteText"/>
        <w:rPr>
          <w:lang w:val="en-ZA"/>
        </w:rPr>
      </w:pPr>
      <w:r>
        <w:rPr>
          <w:rStyle w:val="FootnoteReference"/>
        </w:rPr>
        <w:footnoteRef/>
      </w:r>
      <w:r>
        <w:t xml:space="preserve"> S v Holder 1979 (2) SA 70 (A), S v </w:t>
      </w:r>
      <w:proofErr w:type="spellStart"/>
      <w:r>
        <w:t>Msimango</w:t>
      </w:r>
      <w:proofErr w:type="spellEnd"/>
      <w:r>
        <w:t xml:space="preserve"> 2005 (1) SACR 377(A)</w:t>
      </w:r>
    </w:p>
  </w:footnote>
  <w:footnote w:id="16">
    <w:p w14:paraId="7B7EC782" w14:textId="77777777" w:rsidR="00E11826" w:rsidRDefault="00E11826" w:rsidP="002359A6">
      <w:pPr>
        <w:pStyle w:val="FootnoteText"/>
      </w:pPr>
      <w:r>
        <w:rPr>
          <w:rStyle w:val="FootnoteReference"/>
        </w:rPr>
        <w:footnoteRef/>
      </w:r>
      <w:r>
        <w:t xml:space="preserve"> S v </w:t>
      </w:r>
      <w:proofErr w:type="spellStart"/>
      <w:r>
        <w:t>Kunjana</w:t>
      </w:r>
      <w:proofErr w:type="spellEnd"/>
      <w:r>
        <w:t xml:space="preserve"> 1985 (2) All SA 195 (A) </w:t>
      </w:r>
    </w:p>
  </w:footnote>
  <w:footnote w:id="17">
    <w:p w14:paraId="49B8B5F2" w14:textId="77777777" w:rsidR="00E11826" w:rsidRDefault="00E11826" w:rsidP="002359A6">
      <w:pPr>
        <w:pStyle w:val="FootnoteText"/>
      </w:pPr>
      <w:r>
        <w:rPr>
          <w:rStyle w:val="FootnoteReference"/>
        </w:rPr>
        <w:footnoteRef/>
      </w:r>
      <w:r>
        <w:t xml:space="preserve">  </w:t>
      </w:r>
      <w:r w:rsidRPr="00442CC1">
        <w:rPr>
          <w:i/>
        </w:rPr>
        <w:t xml:space="preserve">S v </w:t>
      </w:r>
      <w:proofErr w:type="spellStart"/>
      <w:r w:rsidRPr="00442CC1">
        <w:rPr>
          <w:i/>
        </w:rPr>
        <w:t>Nkomo</w:t>
      </w:r>
      <w:proofErr w:type="spellEnd"/>
      <w:r>
        <w:t xml:space="preserve"> 2007(2) SACR 198(SCA)</w:t>
      </w:r>
    </w:p>
  </w:footnote>
  <w:footnote w:id="18">
    <w:p w14:paraId="4E28D829" w14:textId="77777777" w:rsidR="00E11826" w:rsidRDefault="00E11826" w:rsidP="002359A6">
      <w:pPr>
        <w:pStyle w:val="FootnoteText"/>
      </w:pPr>
      <w:r>
        <w:rPr>
          <w:rStyle w:val="FootnoteReference"/>
        </w:rPr>
        <w:footnoteRef/>
      </w:r>
      <w:r>
        <w:t xml:space="preserve">  </w:t>
      </w:r>
      <w:r w:rsidRPr="00442CC1">
        <w:rPr>
          <w:i/>
        </w:rPr>
        <w:t xml:space="preserve">S v </w:t>
      </w:r>
      <w:proofErr w:type="spellStart"/>
      <w:r w:rsidRPr="00442CC1">
        <w:rPr>
          <w:i/>
        </w:rPr>
        <w:t>Matyityi</w:t>
      </w:r>
      <w:proofErr w:type="spellEnd"/>
      <w:r>
        <w:t xml:space="preserve"> 2011(1) SACR 40 SCA  </w:t>
      </w:r>
    </w:p>
  </w:footnote>
  <w:footnote w:id="19">
    <w:p w14:paraId="0FF96F2B" w14:textId="77777777" w:rsidR="00E11826" w:rsidRDefault="00E11826" w:rsidP="002359A6">
      <w:pPr>
        <w:pStyle w:val="FootnoteText"/>
      </w:pPr>
      <w:r>
        <w:rPr>
          <w:rStyle w:val="FootnoteReference"/>
        </w:rPr>
        <w:footnoteRef/>
      </w:r>
      <w:r>
        <w:t xml:space="preserve"> </w:t>
      </w:r>
      <w:bookmarkStart w:id="4" w:name="_Hlk157706308"/>
      <w:r w:rsidR="00442CC1">
        <w:t xml:space="preserve"> </w:t>
      </w:r>
      <w:r w:rsidRPr="00442CC1">
        <w:rPr>
          <w:i/>
        </w:rPr>
        <w:t xml:space="preserve">S v </w:t>
      </w:r>
      <w:proofErr w:type="spellStart"/>
      <w:r w:rsidRPr="00442CC1">
        <w:rPr>
          <w:i/>
        </w:rPr>
        <w:t>Matyityi</w:t>
      </w:r>
      <w:proofErr w:type="spellEnd"/>
      <w:r>
        <w:t xml:space="preserve"> 2011(1) SACR 40 SCA </w:t>
      </w:r>
      <w:bookmarkEnd w:id="4"/>
      <w:r>
        <w:t>paragraph (14)</w:t>
      </w:r>
    </w:p>
  </w:footnote>
  <w:footnote w:id="20">
    <w:p w14:paraId="6F2A8907" w14:textId="77777777" w:rsidR="00E11826" w:rsidRDefault="00E11826" w:rsidP="002359A6">
      <w:pPr>
        <w:pStyle w:val="FootnoteText"/>
      </w:pPr>
      <w:r>
        <w:rPr>
          <w:rStyle w:val="FootnoteReference"/>
        </w:rPr>
        <w:footnoteRef/>
      </w:r>
      <w:r>
        <w:t xml:space="preserve"> </w:t>
      </w:r>
      <w:r w:rsidR="00975FD1">
        <w:t xml:space="preserve"> </w:t>
      </w:r>
      <w:r w:rsidRPr="00975FD1">
        <w:rPr>
          <w:i/>
          <w:lang w:val="en-ZA"/>
        </w:rPr>
        <w:t xml:space="preserve">S v </w:t>
      </w:r>
      <w:proofErr w:type="spellStart"/>
      <w:r w:rsidRPr="00975FD1">
        <w:rPr>
          <w:i/>
          <w:lang w:val="en-ZA"/>
        </w:rPr>
        <w:t>Ngcobo</w:t>
      </w:r>
      <w:proofErr w:type="spellEnd"/>
      <w:r w:rsidRPr="0072712A">
        <w:rPr>
          <w:lang w:val="en-ZA"/>
        </w:rPr>
        <w:t xml:space="preserve"> 2018 (1) SACR 479 (SCA)</w:t>
      </w:r>
      <w:r w:rsidR="00975FD1">
        <w:rPr>
          <w:lang w:val="en-ZA"/>
        </w:rPr>
        <w:t xml:space="preserve"> para 14</w:t>
      </w:r>
    </w:p>
  </w:footnote>
  <w:footnote w:id="21">
    <w:p w14:paraId="4DD7CB87" w14:textId="77777777" w:rsidR="00E11826" w:rsidRDefault="00E11826" w:rsidP="002359A6">
      <w:pPr>
        <w:pStyle w:val="FootnoteText"/>
        <w:rPr>
          <w:lang w:val="en-ZA"/>
        </w:rPr>
      </w:pPr>
      <w:r>
        <w:rPr>
          <w:rStyle w:val="FootnoteReference"/>
        </w:rPr>
        <w:footnoteRef/>
      </w:r>
      <w:r>
        <w:t xml:space="preserve"> </w:t>
      </w:r>
      <w:r w:rsidRPr="003F256C">
        <w:rPr>
          <w:lang w:val="en-ZA"/>
        </w:rPr>
        <w:t xml:space="preserve"> </w:t>
      </w:r>
      <w:r w:rsidRPr="00975FD1">
        <w:rPr>
          <w:i/>
          <w:lang w:val="en-ZA"/>
        </w:rPr>
        <w:t>S v Dodo</w:t>
      </w:r>
      <w:r w:rsidRPr="003F256C">
        <w:rPr>
          <w:lang w:val="en-ZA"/>
        </w:rPr>
        <w:t xml:space="preserve"> [2001] ZACC 16; 2001 (1) SACR 594 (CC), para 40 and S v </w:t>
      </w:r>
      <w:proofErr w:type="spellStart"/>
      <w:r w:rsidRPr="003F256C">
        <w:rPr>
          <w:lang w:val="en-ZA"/>
        </w:rPr>
        <w:t>Malgas</w:t>
      </w:r>
      <w:proofErr w:type="spellEnd"/>
      <w:r w:rsidRPr="003F256C">
        <w:rPr>
          <w:lang w:val="en-ZA"/>
        </w:rPr>
        <w:t xml:space="preserve"> 2001 (1) SACR 469 (SCA) para </w:t>
      </w:r>
    </w:p>
    <w:p w14:paraId="6AA7C8CA" w14:textId="77777777" w:rsidR="00E11826" w:rsidRDefault="00E11826" w:rsidP="002359A6">
      <w:pPr>
        <w:pStyle w:val="FootnoteText"/>
      </w:pPr>
      <w:r>
        <w:rPr>
          <w:lang w:val="en-ZA"/>
        </w:rPr>
        <w:t xml:space="preserve">     </w:t>
      </w:r>
      <w:r w:rsidRPr="003F256C">
        <w:rPr>
          <w:lang w:val="en-ZA"/>
        </w:rPr>
        <w:t>25</w:t>
      </w:r>
    </w:p>
  </w:footnote>
  <w:footnote w:id="22">
    <w:p w14:paraId="41CEE9EA" w14:textId="77777777" w:rsidR="00E11826" w:rsidRDefault="00E11826" w:rsidP="002359A6">
      <w:pPr>
        <w:pStyle w:val="FootnoteText"/>
      </w:pPr>
      <w:r>
        <w:rPr>
          <w:rStyle w:val="FootnoteReference"/>
        </w:rPr>
        <w:footnoteRef/>
      </w:r>
      <w:r>
        <w:t xml:space="preserve"> S v J 1989 (1) SA 669 (A) 675,</w:t>
      </w:r>
      <w:r w:rsidRPr="0052284E">
        <w:t xml:space="preserve"> </w:t>
      </w:r>
      <w:r>
        <w:t xml:space="preserve">S v </w:t>
      </w:r>
      <w:proofErr w:type="spellStart"/>
      <w:r>
        <w:t>Matyityi</w:t>
      </w:r>
      <w:proofErr w:type="spellEnd"/>
      <w:r>
        <w:t xml:space="preserve"> 2011(1) SACR 40 SCA</w:t>
      </w:r>
    </w:p>
  </w:footnote>
  <w:footnote w:id="23">
    <w:p w14:paraId="39F08B80" w14:textId="77777777" w:rsidR="00E11826" w:rsidRDefault="00E11826" w:rsidP="002359A6">
      <w:pPr>
        <w:pStyle w:val="FootnoteText"/>
      </w:pPr>
      <w:r>
        <w:rPr>
          <w:rStyle w:val="FootnoteReference"/>
        </w:rPr>
        <w:footnoteRef/>
      </w:r>
      <w:r>
        <w:t xml:space="preserve"> </w:t>
      </w:r>
      <w:r w:rsidRPr="00BB03F0">
        <w:rPr>
          <w:i/>
          <w:lang w:val="en-ZA"/>
        </w:rPr>
        <w:t>S v Muller</w:t>
      </w:r>
      <w:r>
        <w:rPr>
          <w:i/>
          <w:lang w:val="en-ZA"/>
        </w:rPr>
        <w:t xml:space="preserve"> [2006] ZAGPHC 51) paragraph 59</w:t>
      </w:r>
    </w:p>
  </w:footnote>
  <w:footnote w:id="24">
    <w:p w14:paraId="5C249101" w14:textId="77777777" w:rsidR="00E11826" w:rsidRDefault="00E11826" w:rsidP="0048281F">
      <w:pPr>
        <w:pStyle w:val="FootnoteText"/>
      </w:pPr>
      <w:r>
        <w:rPr>
          <w:rStyle w:val="FootnoteReference"/>
        </w:rPr>
        <w:footnoteRef/>
      </w:r>
      <w:r>
        <w:t xml:space="preserve"> </w:t>
      </w:r>
      <w:proofErr w:type="spellStart"/>
      <w:r>
        <w:t>Jmil</w:t>
      </w:r>
      <w:proofErr w:type="spellEnd"/>
      <w:r>
        <w:t xml:space="preserve"> </w:t>
      </w:r>
      <w:proofErr w:type="spellStart"/>
      <w:r>
        <w:t>Ddamulira</w:t>
      </w:r>
      <w:proofErr w:type="spellEnd"/>
      <w:r>
        <w:t>, 2008: The South- African Journal of Criminal Justice.</w:t>
      </w:r>
    </w:p>
  </w:footnote>
  <w:footnote w:id="25">
    <w:p w14:paraId="01DBB599" w14:textId="77777777" w:rsidR="00E11826" w:rsidRDefault="00E11826" w:rsidP="0048281F">
      <w:pPr>
        <w:pStyle w:val="FootnoteText"/>
      </w:pPr>
      <w:r>
        <w:rPr>
          <w:rStyle w:val="FootnoteReference"/>
        </w:rPr>
        <w:footnoteRef/>
      </w:r>
      <w:r>
        <w:t xml:space="preserve"> </w:t>
      </w:r>
      <w:r w:rsidRPr="000C6B0A">
        <w:rPr>
          <w:i/>
        </w:rPr>
        <w:t>S v Solomon and Another 2008(2) SACR 149E</w:t>
      </w:r>
      <w:r>
        <w:rPr>
          <w:i/>
        </w:rPr>
        <w:t xml:space="preserve"> at paragraph 17</w:t>
      </w:r>
    </w:p>
  </w:footnote>
  <w:footnote w:id="26">
    <w:p w14:paraId="64D26713" w14:textId="77777777" w:rsidR="00E11826" w:rsidRDefault="00E11826" w:rsidP="0048281F">
      <w:pPr>
        <w:pStyle w:val="FootnoteText"/>
      </w:pPr>
      <w:r>
        <w:rPr>
          <w:rStyle w:val="FootnoteReference"/>
        </w:rPr>
        <w:footnoteRef/>
      </w:r>
      <w:r>
        <w:t xml:space="preserve"> See footnote 31.</w:t>
      </w:r>
    </w:p>
  </w:footnote>
  <w:footnote w:id="27">
    <w:p w14:paraId="76C94275" w14:textId="77777777" w:rsidR="00E11826" w:rsidRPr="007F724E" w:rsidRDefault="00E11826" w:rsidP="0048281F">
      <w:pPr>
        <w:pStyle w:val="FootnoteText"/>
        <w:rPr>
          <w:lang w:val="en-ZA"/>
        </w:rPr>
      </w:pPr>
      <w:r>
        <w:rPr>
          <w:rStyle w:val="FootnoteReference"/>
        </w:rPr>
        <w:footnoteRef/>
      </w:r>
      <w:r>
        <w:t xml:space="preserve"> </w:t>
      </w:r>
      <w:r>
        <w:rPr>
          <w:lang w:val="en-ZA"/>
        </w:rPr>
        <w:t xml:space="preserve"> S v </w:t>
      </w:r>
      <w:proofErr w:type="spellStart"/>
      <w:r>
        <w:rPr>
          <w:lang w:val="en-ZA"/>
        </w:rPr>
        <w:t>Msimanga</w:t>
      </w:r>
      <w:proofErr w:type="spellEnd"/>
      <w:r>
        <w:rPr>
          <w:lang w:val="en-ZA"/>
        </w:rPr>
        <w:t xml:space="preserve"> and Another 2005(1) SACR 377 (O) 381</w:t>
      </w:r>
    </w:p>
  </w:footnote>
  <w:footnote w:id="28">
    <w:p w14:paraId="22076B55" w14:textId="77777777" w:rsidR="00E11826" w:rsidRDefault="00E11826" w:rsidP="0048281F">
      <w:pPr>
        <w:pStyle w:val="FootnoteText"/>
      </w:pPr>
      <w:r>
        <w:rPr>
          <w:rStyle w:val="FootnoteReference"/>
        </w:rPr>
        <w:footnoteRef/>
      </w:r>
      <w:r>
        <w:t xml:space="preserve"> </w:t>
      </w:r>
      <w:r w:rsidRPr="00CB2307">
        <w:rPr>
          <w:i/>
        </w:rPr>
        <w:t xml:space="preserve">S v </w:t>
      </w:r>
      <w:proofErr w:type="spellStart"/>
      <w:r w:rsidRPr="00CB2307">
        <w:rPr>
          <w:i/>
        </w:rPr>
        <w:t>Willemse</w:t>
      </w:r>
      <w:proofErr w:type="spellEnd"/>
      <w:r w:rsidRPr="00CB2307">
        <w:t xml:space="preserve"> 2011 (2) SACR 531 (ECG)</w:t>
      </w:r>
    </w:p>
  </w:footnote>
  <w:footnote w:id="29">
    <w:p w14:paraId="11AD53DA" w14:textId="77777777" w:rsidR="00E11826" w:rsidRDefault="00E11826" w:rsidP="0048281F">
      <w:pPr>
        <w:pStyle w:val="FootnoteText"/>
      </w:pPr>
      <w:r>
        <w:rPr>
          <w:rStyle w:val="FootnoteReference"/>
        </w:rPr>
        <w:footnoteRef/>
      </w:r>
      <w:r>
        <w:t xml:space="preserve"> </w:t>
      </w:r>
      <w:r w:rsidRPr="00CB2307">
        <w:rPr>
          <w:i/>
        </w:rPr>
        <w:t xml:space="preserve">S v </w:t>
      </w:r>
      <w:proofErr w:type="spellStart"/>
      <w:r w:rsidRPr="00CB2307">
        <w:rPr>
          <w:i/>
        </w:rPr>
        <w:t>Blaauw</w:t>
      </w:r>
      <w:proofErr w:type="spellEnd"/>
      <w:r>
        <w:t xml:space="preserve"> 1999 (2) SACR 295(WLD) </w:t>
      </w:r>
    </w:p>
  </w:footnote>
  <w:footnote w:id="30">
    <w:p w14:paraId="41769FF9" w14:textId="77777777" w:rsidR="00E11826" w:rsidRDefault="00E11826" w:rsidP="0048281F">
      <w:pPr>
        <w:pStyle w:val="FootnoteText"/>
      </w:pPr>
      <w:r>
        <w:rPr>
          <w:rStyle w:val="FootnoteReference"/>
        </w:rPr>
        <w:footnoteRef/>
      </w:r>
      <w:r>
        <w:t xml:space="preserve"> </w:t>
      </w:r>
      <w:r w:rsidR="00975FD1">
        <w:t xml:space="preserve"> </w:t>
      </w:r>
      <w:r>
        <w:t>Section 51(1) of the Criminal Law Amendment Act read with schedule 2.</w:t>
      </w:r>
    </w:p>
  </w:footnote>
  <w:footnote w:id="31">
    <w:p w14:paraId="7EE3DBC2" w14:textId="77777777" w:rsidR="00F821CB" w:rsidRDefault="00E11826" w:rsidP="00975FD1">
      <w:pPr>
        <w:spacing w:after="0"/>
        <w:rPr>
          <w:sz w:val="20"/>
          <w:szCs w:val="20"/>
        </w:rPr>
      </w:pPr>
      <w:r>
        <w:rPr>
          <w:rStyle w:val="FootnoteReference"/>
        </w:rPr>
        <w:footnoteRef/>
      </w:r>
      <w:r>
        <w:t xml:space="preserve">  </w:t>
      </w:r>
      <w:proofErr w:type="spellStart"/>
      <w:r>
        <w:t>Masenya</w:t>
      </w:r>
      <w:proofErr w:type="spellEnd"/>
      <w:r>
        <w:t xml:space="preserve"> v S </w:t>
      </w:r>
      <w:r w:rsidRPr="003F256C">
        <w:rPr>
          <w:sz w:val="20"/>
          <w:szCs w:val="20"/>
        </w:rPr>
        <w:t>(A871/2012) [2017] ZAGPPHC 229; 2018 (1) SACR 407 (GP) (24 May 2017)</w:t>
      </w:r>
      <w:r w:rsidR="00F821CB">
        <w:rPr>
          <w:sz w:val="20"/>
          <w:szCs w:val="20"/>
        </w:rPr>
        <w:t xml:space="preserve"> paragraphs 12 and </w:t>
      </w:r>
    </w:p>
    <w:p w14:paraId="0672AC8C" w14:textId="77777777" w:rsidR="00E11826" w:rsidRDefault="00F821CB" w:rsidP="00975FD1">
      <w:pPr>
        <w:spacing w:after="0"/>
      </w:pPr>
      <w:r>
        <w:rPr>
          <w:sz w:val="20"/>
          <w:szCs w:val="20"/>
        </w:rPr>
        <w:t xml:space="preserve">     13</w:t>
      </w:r>
    </w:p>
  </w:footnote>
  <w:footnote w:id="32">
    <w:p w14:paraId="78522F21" w14:textId="77777777" w:rsidR="000B0E93" w:rsidRDefault="000B0E93" w:rsidP="00975FD1">
      <w:pPr>
        <w:pStyle w:val="FootnoteText"/>
      </w:pPr>
      <w:r>
        <w:rPr>
          <w:rStyle w:val="FootnoteReference"/>
        </w:rPr>
        <w:footnoteRef/>
      </w:r>
      <w:r>
        <w:t xml:space="preserve"> See footnote 31</w:t>
      </w:r>
    </w:p>
  </w:footnote>
  <w:footnote w:id="33">
    <w:p w14:paraId="03E6EEA4" w14:textId="77777777" w:rsidR="00E11826" w:rsidRDefault="00E11826" w:rsidP="0048281F">
      <w:pPr>
        <w:pStyle w:val="FootnoteText"/>
      </w:pPr>
      <w:r>
        <w:rPr>
          <w:rStyle w:val="FootnoteReference"/>
        </w:rPr>
        <w:footnoteRef/>
      </w:r>
      <w:r>
        <w:t xml:space="preserve"> Section 3(a) of the Criminal Law Amendment Act read with schedule 2.</w:t>
      </w:r>
    </w:p>
  </w:footnote>
  <w:footnote w:id="34">
    <w:p w14:paraId="4D5DC18D" w14:textId="77777777" w:rsidR="00E11826" w:rsidRDefault="00E11826" w:rsidP="0048281F">
      <w:pPr>
        <w:pStyle w:val="FootnoteText"/>
      </w:pPr>
      <w:r>
        <w:rPr>
          <w:rStyle w:val="FootnoteReference"/>
        </w:rPr>
        <w:footnoteRef/>
      </w:r>
      <w:r>
        <w:t xml:space="preserve"> </w:t>
      </w:r>
      <w:proofErr w:type="spellStart"/>
      <w:r>
        <w:t>Zamla</w:t>
      </w:r>
      <w:proofErr w:type="spellEnd"/>
      <w:r>
        <w:t xml:space="preserve"> v S (A207/2016) [2018] ZAWCHC 130</w:t>
      </w:r>
    </w:p>
  </w:footnote>
  <w:footnote w:id="35">
    <w:p w14:paraId="20D70C00" w14:textId="77777777" w:rsidR="00E11826" w:rsidRPr="004C5FE3" w:rsidRDefault="00E11826" w:rsidP="0048281F">
      <w:pPr>
        <w:pStyle w:val="FootnoteText"/>
        <w:rPr>
          <w:lang w:val="en-ZA"/>
        </w:rPr>
      </w:pPr>
      <w:r>
        <w:rPr>
          <w:rStyle w:val="FootnoteReference"/>
        </w:rPr>
        <w:footnoteRef/>
      </w:r>
      <w:r>
        <w:t xml:space="preserve"> </w:t>
      </w:r>
      <w:r w:rsidRPr="00AB673F">
        <w:rPr>
          <w:i/>
          <w:iCs/>
          <w:lang w:val="en-ZA"/>
        </w:rPr>
        <w:t xml:space="preserve">S v </w:t>
      </w:r>
      <w:proofErr w:type="spellStart"/>
      <w:r w:rsidRPr="00AB673F">
        <w:rPr>
          <w:i/>
          <w:iCs/>
          <w:lang w:val="en-ZA"/>
        </w:rPr>
        <w:t>Malgas</w:t>
      </w:r>
      <w:proofErr w:type="spellEnd"/>
      <w:r>
        <w:rPr>
          <w:lang w:val="en-ZA"/>
        </w:rPr>
        <w:t xml:space="preserve"> 2001(1) SACR 469 at paragraph 251.</w:t>
      </w:r>
    </w:p>
  </w:footnote>
  <w:footnote w:id="36">
    <w:p w14:paraId="74F4244E" w14:textId="77777777" w:rsidR="00E11826" w:rsidRDefault="00E11826" w:rsidP="0048281F">
      <w:pPr>
        <w:pStyle w:val="FootnoteText"/>
      </w:pPr>
      <w:r>
        <w:rPr>
          <w:rStyle w:val="FootnoteReference"/>
        </w:rPr>
        <w:footnoteRef/>
      </w:r>
      <w:r>
        <w:t xml:space="preserve"> </w:t>
      </w:r>
      <w:r w:rsidRPr="003F256C">
        <w:rPr>
          <w:i/>
          <w:iCs/>
          <w:lang w:val="en-ZA"/>
        </w:rPr>
        <w:t xml:space="preserve">S v </w:t>
      </w:r>
      <w:proofErr w:type="spellStart"/>
      <w:r w:rsidRPr="003F256C">
        <w:rPr>
          <w:i/>
          <w:iCs/>
          <w:lang w:val="en-ZA"/>
        </w:rPr>
        <w:t>Malgas</w:t>
      </w:r>
      <w:proofErr w:type="spellEnd"/>
      <w:r w:rsidRPr="003F256C">
        <w:rPr>
          <w:lang w:val="en-ZA"/>
        </w:rPr>
        <w:t xml:space="preserve"> 2001(1) SACR 469 at paragraph </w:t>
      </w:r>
      <w:r>
        <w:rPr>
          <w:lang w:val="en-ZA"/>
        </w:rPr>
        <w:t>25E-G</w:t>
      </w:r>
    </w:p>
  </w:footnote>
  <w:footnote w:id="37">
    <w:p w14:paraId="5521A90A" w14:textId="77777777" w:rsidR="00E11826" w:rsidRDefault="00E11826" w:rsidP="00F821CB">
      <w:pPr>
        <w:pStyle w:val="FootnoteText"/>
      </w:pPr>
      <w:r>
        <w:rPr>
          <w:rStyle w:val="FootnoteReference"/>
        </w:rPr>
        <w:footnoteRef/>
      </w:r>
      <w:r>
        <w:t xml:space="preserve"> </w:t>
      </w:r>
      <w:proofErr w:type="spellStart"/>
      <w:r w:rsidRPr="003F256C">
        <w:t>Malgas</w:t>
      </w:r>
      <w:proofErr w:type="spellEnd"/>
      <w:r w:rsidRPr="003F256C">
        <w:t xml:space="preserve"> supra par 22, see also par 25I, which S </w:t>
      </w:r>
      <w:proofErr w:type="gramStart"/>
      <w:r w:rsidRPr="003F256C">
        <w:t>v</w:t>
      </w:r>
      <w:proofErr w:type="gramEnd"/>
      <w:r w:rsidRPr="003F256C">
        <w:t xml:space="preserve"> Dodo 2001 (1) SACR 594 (CC) par</w:t>
      </w:r>
      <w:r w:rsidR="00F821CB">
        <w:t>agraph</w:t>
      </w:r>
      <w:r w:rsidRPr="003F256C">
        <w:t xml:space="preserve"> 40 </w:t>
      </w:r>
    </w:p>
  </w:footnote>
  <w:footnote w:id="38">
    <w:p w14:paraId="075EC345" w14:textId="77777777" w:rsidR="00E11826" w:rsidRDefault="00E11826" w:rsidP="0048281F">
      <w:pPr>
        <w:pStyle w:val="FootnoteText"/>
      </w:pPr>
      <w:r>
        <w:rPr>
          <w:rStyle w:val="FootnoteReference"/>
        </w:rPr>
        <w:footnoteRef/>
      </w:r>
      <w:r>
        <w:t xml:space="preserve"> </w:t>
      </w:r>
      <w:r w:rsidRPr="003F256C">
        <w:t xml:space="preserve">S v Dodo 2001 (1) SACR 594 (CC) </w:t>
      </w:r>
      <w:r>
        <w:t xml:space="preserve">paragraph 11. </w:t>
      </w:r>
    </w:p>
  </w:footnote>
  <w:footnote w:id="39">
    <w:p w14:paraId="5975F15A" w14:textId="77777777" w:rsidR="00E11826" w:rsidRPr="00431B4B" w:rsidRDefault="00E11826" w:rsidP="0048281F">
      <w:pPr>
        <w:pStyle w:val="FootnoteText"/>
        <w:rPr>
          <w:lang w:val="en-ZA"/>
        </w:rPr>
      </w:pPr>
      <w:r>
        <w:rPr>
          <w:rStyle w:val="FootnoteReference"/>
        </w:rPr>
        <w:footnoteRef/>
      </w:r>
      <w:r>
        <w:t xml:space="preserve">  See footnote </w:t>
      </w:r>
      <w:r w:rsidR="0024762C">
        <w:t>35</w:t>
      </w:r>
    </w:p>
  </w:footnote>
  <w:footnote w:id="40">
    <w:p w14:paraId="1CB8E7E2" w14:textId="77777777" w:rsidR="00E11826" w:rsidRPr="00431B4B" w:rsidRDefault="00E11826" w:rsidP="0048281F">
      <w:pPr>
        <w:pStyle w:val="FootnoteText"/>
        <w:rPr>
          <w:lang w:val="en-ZA"/>
        </w:rPr>
      </w:pPr>
      <w:r>
        <w:rPr>
          <w:rStyle w:val="FootnoteReference"/>
        </w:rPr>
        <w:footnoteRef/>
      </w:r>
      <w:r>
        <w:t xml:space="preserve"> </w:t>
      </w:r>
      <w:r w:rsidRPr="00431B4B">
        <w:rPr>
          <w:i/>
          <w:iCs/>
        </w:rPr>
        <w:t xml:space="preserve">S v Dodo </w:t>
      </w:r>
      <w:r w:rsidRPr="00431B4B">
        <w:t>2001(1) SACR 594 (CC)</w:t>
      </w:r>
    </w:p>
  </w:footnote>
  <w:footnote w:id="41">
    <w:p w14:paraId="7CA488F0" w14:textId="77777777" w:rsidR="00E11826" w:rsidRPr="00431B4B" w:rsidRDefault="00E11826" w:rsidP="0048281F">
      <w:pPr>
        <w:pStyle w:val="FootnoteText"/>
        <w:rPr>
          <w:lang w:val="en-ZA"/>
        </w:rPr>
      </w:pPr>
      <w:r>
        <w:rPr>
          <w:rStyle w:val="FootnoteReference"/>
        </w:rPr>
        <w:footnoteRef/>
      </w:r>
      <w:r>
        <w:t xml:space="preserve"> </w:t>
      </w:r>
      <w:r w:rsidRPr="00382B6E">
        <w:rPr>
          <w:i/>
          <w:iCs/>
        </w:rPr>
        <w:t xml:space="preserve">S v </w:t>
      </w:r>
      <w:proofErr w:type="spellStart"/>
      <w:r w:rsidRPr="00382B6E">
        <w:rPr>
          <w:i/>
          <w:iCs/>
        </w:rPr>
        <w:t>Matyityi</w:t>
      </w:r>
      <w:proofErr w:type="spellEnd"/>
      <w:r w:rsidRPr="00382B6E">
        <w:rPr>
          <w:vertAlign w:val="superscript"/>
        </w:rPr>
        <w:footnoteRef/>
      </w:r>
      <w:r w:rsidRPr="00382B6E">
        <w:t xml:space="preserve"> 2011(1) SACR 40 (SCA</w:t>
      </w:r>
      <w:r>
        <w:t>)</w:t>
      </w:r>
    </w:p>
  </w:footnote>
  <w:footnote w:id="42">
    <w:p w14:paraId="4F265619" w14:textId="77777777" w:rsidR="00E11826" w:rsidRDefault="00E11826" w:rsidP="0048281F">
      <w:pPr>
        <w:pStyle w:val="FootnoteText"/>
      </w:pPr>
      <w:r>
        <w:rPr>
          <w:rStyle w:val="FootnoteReference"/>
        </w:rPr>
        <w:footnoteRef/>
      </w:r>
      <w:r>
        <w:t xml:space="preserve"> </w:t>
      </w:r>
      <w:r w:rsidRPr="003F256C">
        <w:rPr>
          <w:i/>
        </w:rPr>
        <w:t xml:space="preserve">S v </w:t>
      </w:r>
      <w:proofErr w:type="spellStart"/>
      <w:r w:rsidRPr="003F256C">
        <w:rPr>
          <w:i/>
        </w:rPr>
        <w:t>Matyityi</w:t>
      </w:r>
      <w:proofErr w:type="spellEnd"/>
      <w:r>
        <w:t xml:space="preserve"> 2011(1) SACR 40 (SCA), S v </w:t>
      </w:r>
      <w:proofErr w:type="spellStart"/>
      <w:r>
        <w:t>Malgas</w:t>
      </w:r>
      <w:proofErr w:type="spellEnd"/>
      <w:r>
        <w:t xml:space="preserve"> 2001(1) SACR 469(SCA).</w:t>
      </w:r>
    </w:p>
  </w:footnote>
  <w:footnote w:id="43">
    <w:p w14:paraId="0CC1E11D" w14:textId="77777777" w:rsidR="00E11826" w:rsidRDefault="00E11826" w:rsidP="0048281F">
      <w:pPr>
        <w:pStyle w:val="FootnoteText"/>
      </w:pPr>
      <w:r>
        <w:rPr>
          <w:rStyle w:val="FootnoteReference"/>
        </w:rPr>
        <w:footnoteRef/>
      </w:r>
      <w:r>
        <w:t xml:space="preserve"> </w:t>
      </w:r>
      <w:r w:rsidRPr="003F256C">
        <w:rPr>
          <w:i/>
        </w:rPr>
        <w:t xml:space="preserve">S v </w:t>
      </w:r>
      <w:proofErr w:type="spellStart"/>
      <w:r w:rsidRPr="003F256C">
        <w:rPr>
          <w:i/>
        </w:rPr>
        <w:t>Matyityi</w:t>
      </w:r>
      <w:proofErr w:type="spellEnd"/>
      <w:r>
        <w:t xml:space="preserve"> 2011(1) SACR 40 (SCA).</w:t>
      </w:r>
    </w:p>
  </w:footnote>
  <w:footnote w:id="44">
    <w:p w14:paraId="04E5DBD2" w14:textId="77777777" w:rsidR="00E11826" w:rsidRPr="003F256C" w:rsidRDefault="00E11826" w:rsidP="0048281F">
      <w:pPr>
        <w:pStyle w:val="FootnoteText"/>
        <w:rPr>
          <w:lang w:val="en-ZA"/>
        </w:rPr>
      </w:pPr>
      <w:r>
        <w:rPr>
          <w:rStyle w:val="FootnoteReference"/>
        </w:rPr>
        <w:footnoteRef/>
      </w:r>
      <w:r>
        <w:t xml:space="preserve"> </w:t>
      </w:r>
      <w:proofErr w:type="spellStart"/>
      <w:r w:rsidRPr="003F256C">
        <w:rPr>
          <w:i/>
          <w:iCs/>
          <w:lang w:val="en-ZA"/>
        </w:rPr>
        <w:t>Tshabalala</w:t>
      </w:r>
      <w:proofErr w:type="spellEnd"/>
      <w:r w:rsidRPr="003F256C">
        <w:rPr>
          <w:i/>
          <w:iCs/>
          <w:lang w:val="en-ZA"/>
        </w:rPr>
        <w:t xml:space="preserve"> v S; </w:t>
      </w:r>
      <w:proofErr w:type="spellStart"/>
      <w:r w:rsidRPr="003F256C">
        <w:rPr>
          <w:i/>
          <w:iCs/>
          <w:lang w:val="en-ZA"/>
        </w:rPr>
        <w:t>Ntuli</w:t>
      </w:r>
      <w:proofErr w:type="spellEnd"/>
      <w:r w:rsidRPr="003F256C">
        <w:rPr>
          <w:i/>
          <w:iCs/>
          <w:lang w:val="en-ZA"/>
        </w:rPr>
        <w:t xml:space="preserve"> v S</w:t>
      </w:r>
      <w:r w:rsidRPr="003F256C">
        <w:rPr>
          <w:lang w:val="en-ZA"/>
        </w:rPr>
        <w:t xml:space="preserve"> (CCT323/18; CCT69/19) [2019] ZACC 48; 2020 (3) BCLR 307 (CC); 2020 (2) SACR 38 </w:t>
      </w:r>
    </w:p>
    <w:p w14:paraId="012EC94E" w14:textId="77777777" w:rsidR="00E11826" w:rsidRDefault="00E11826" w:rsidP="0048281F">
      <w:pPr>
        <w:pStyle w:val="FootnoteText"/>
      </w:pPr>
      <w:r w:rsidRPr="003F256C">
        <w:rPr>
          <w:lang w:val="en-ZA"/>
        </w:rPr>
        <w:t xml:space="preserve">    (CC); 2020 (5) SA 1 (CC) (11 December 2019)</w:t>
      </w:r>
    </w:p>
  </w:footnote>
  <w:footnote w:id="45">
    <w:p w14:paraId="7AED69C8" w14:textId="77777777" w:rsidR="00E11826" w:rsidRDefault="00E11826" w:rsidP="0048281F">
      <w:pPr>
        <w:pStyle w:val="FootnoteText"/>
        <w:rPr>
          <w:lang w:val="en-ZA"/>
        </w:rPr>
      </w:pPr>
      <w:r>
        <w:rPr>
          <w:rStyle w:val="FootnoteReference"/>
        </w:rPr>
        <w:footnoteRef/>
      </w:r>
      <w:r>
        <w:t xml:space="preserve"> </w:t>
      </w:r>
      <w:proofErr w:type="spellStart"/>
      <w:r w:rsidRPr="00EB3863">
        <w:rPr>
          <w:i/>
          <w:iCs/>
          <w:lang w:val="en-ZA"/>
        </w:rPr>
        <w:t>Tshabalala</w:t>
      </w:r>
      <w:proofErr w:type="spellEnd"/>
      <w:r w:rsidRPr="00EB3863">
        <w:rPr>
          <w:i/>
          <w:iCs/>
          <w:lang w:val="en-ZA"/>
        </w:rPr>
        <w:t xml:space="preserve"> v S; </w:t>
      </w:r>
      <w:proofErr w:type="spellStart"/>
      <w:r w:rsidRPr="00EB3863">
        <w:rPr>
          <w:i/>
          <w:iCs/>
          <w:lang w:val="en-ZA"/>
        </w:rPr>
        <w:t>Ntuli</w:t>
      </w:r>
      <w:proofErr w:type="spellEnd"/>
      <w:r w:rsidRPr="00EB3863">
        <w:rPr>
          <w:i/>
          <w:iCs/>
          <w:lang w:val="en-ZA"/>
        </w:rPr>
        <w:t xml:space="preserve"> v S</w:t>
      </w:r>
      <w:r w:rsidRPr="00EB3863">
        <w:rPr>
          <w:lang w:val="en-ZA"/>
        </w:rPr>
        <w:t xml:space="preserve"> (CCT323/18; CCT69/19) [2019] ZACC 48; 2020 (3) BCLR 307 (CC); 2020 (2) SACR 38 </w:t>
      </w:r>
    </w:p>
    <w:p w14:paraId="0100238F" w14:textId="77777777" w:rsidR="00E11826" w:rsidRPr="00EB3863" w:rsidRDefault="00E11826" w:rsidP="0048281F">
      <w:pPr>
        <w:pStyle w:val="FootnoteText"/>
        <w:rPr>
          <w:lang w:val="en-ZA"/>
        </w:rPr>
      </w:pPr>
      <w:r>
        <w:rPr>
          <w:lang w:val="en-ZA"/>
        </w:rPr>
        <w:t xml:space="preserve">    </w:t>
      </w:r>
      <w:r w:rsidRPr="00EB3863">
        <w:rPr>
          <w:lang w:val="en-ZA"/>
        </w:rPr>
        <w:t>(CC); 2020 (5) SA 1 (CC) (11 December 2019)</w:t>
      </w:r>
    </w:p>
  </w:footnote>
  <w:footnote w:id="46">
    <w:p w14:paraId="7D60D460" w14:textId="77777777" w:rsidR="00E11826" w:rsidRPr="006A3152" w:rsidRDefault="00E11826" w:rsidP="0048281F">
      <w:pPr>
        <w:pStyle w:val="FootnoteText"/>
        <w:rPr>
          <w:lang w:val="en-GB"/>
        </w:rPr>
      </w:pPr>
      <w:r>
        <w:rPr>
          <w:rStyle w:val="FootnoteReference"/>
        </w:rPr>
        <w:footnoteRef/>
      </w:r>
      <w:r>
        <w:t xml:space="preserve"> </w:t>
      </w:r>
      <w:r w:rsidR="00EE6526" w:rsidRPr="00F821CB">
        <w:rPr>
          <w:i/>
        </w:rPr>
        <w:t>S v Zinn</w:t>
      </w:r>
      <w:r w:rsidR="00EE6526">
        <w:t xml:space="preserve"> </w:t>
      </w:r>
      <w:r w:rsidR="00F821CB">
        <w:t>1969 (2) SA 537 (A) at 540G</w:t>
      </w:r>
    </w:p>
  </w:footnote>
  <w:footnote w:id="47">
    <w:p w14:paraId="06C06642" w14:textId="77777777" w:rsidR="00E11826" w:rsidRDefault="00E11826" w:rsidP="0048281F">
      <w:pPr>
        <w:pStyle w:val="FootnoteText"/>
      </w:pPr>
      <w:r>
        <w:rPr>
          <w:rStyle w:val="FootnoteReference"/>
        </w:rPr>
        <w:footnoteRef/>
      </w:r>
      <w:r>
        <w:t xml:space="preserve"> </w:t>
      </w:r>
      <w:proofErr w:type="spellStart"/>
      <w:r w:rsidRPr="00D43BE2">
        <w:rPr>
          <w:i/>
        </w:rPr>
        <w:t>Rammoko</w:t>
      </w:r>
      <w:proofErr w:type="spellEnd"/>
      <w:r w:rsidRPr="00D43BE2">
        <w:rPr>
          <w:i/>
        </w:rPr>
        <w:t xml:space="preserve"> v DPP 2003 (1) SACR 200</w:t>
      </w:r>
      <w:r w:rsidR="00F821CB">
        <w:rPr>
          <w:i/>
        </w:rPr>
        <w:t xml:space="preserve"> </w:t>
      </w:r>
      <w:r w:rsidRPr="00D43BE2">
        <w:rPr>
          <w:i/>
        </w:rPr>
        <w:t>(SCA)</w:t>
      </w:r>
    </w:p>
  </w:footnote>
  <w:footnote w:id="48">
    <w:p w14:paraId="1E1FA8E7" w14:textId="77777777" w:rsidR="00E11826" w:rsidRDefault="00E11826" w:rsidP="0048281F">
      <w:pPr>
        <w:pStyle w:val="FootnoteText"/>
      </w:pPr>
      <w:r>
        <w:rPr>
          <w:rStyle w:val="FootnoteReference"/>
        </w:rPr>
        <w:footnoteRef/>
      </w:r>
      <w:r>
        <w:t xml:space="preserve"> </w:t>
      </w:r>
      <w:r w:rsidRPr="00F821CB">
        <w:rPr>
          <w:i/>
        </w:rPr>
        <w:t>S v RO</w:t>
      </w:r>
      <w:r w:rsidRPr="004E405D">
        <w:t xml:space="preserve"> and another 2010 (2) SACR 248 (SCA) para</w:t>
      </w:r>
      <w:r w:rsidR="00F821CB">
        <w:t>graph</w:t>
      </w:r>
      <w:r w:rsidRPr="004E405D">
        <w:t xml:space="preserve"> 20</w:t>
      </w:r>
    </w:p>
  </w:footnote>
  <w:footnote w:id="49">
    <w:p w14:paraId="3F9F5EDD" w14:textId="77777777" w:rsidR="00E11826" w:rsidRDefault="00E11826" w:rsidP="0048281F">
      <w:pPr>
        <w:pStyle w:val="FootnoteText"/>
      </w:pPr>
      <w:r>
        <w:rPr>
          <w:rStyle w:val="FootnoteReference"/>
        </w:rPr>
        <w:footnoteRef/>
      </w:r>
      <w:r>
        <w:t xml:space="preserve">  </w:t>
      </w:r>
      <w:r w:rsidRPr="009950C1">
        <w:rPr>
          <w:i/>
        </w:rPr>
        <w:t>S v Swart</w:t>
      </w:r>
      <w:r w:rsidRPr="004E405D">
        <w:t xml:space="preserve"> 2004 (2) SACR 370 (SCA) para</w:t>
      </w:r>
      <w:r w:rsidR="009950C1">
        <w:t>graph</w:t>
      </w:r>
      <w:r w:rsidRPr="004E405D">
        <w:t xml:space="preserve"> 12</w:t>
      </w:r>
    </w:p>
  </w:footnote>
  <w:footnote w:id="50">
    <w:p w14:paraId="60071FEC" w14:textId="77777777" w:rsidR="00E11826" w:rsidRDefault="00E11826" w:rsidP="0048281F">
      <w:pPr>
        <w:pStyle w:val="FootnoteText"/>
      </w:pPr>
      <w:r>
        <w:rPr>
          <w:rStyle w:val="FootnoteReference"/>
        </w:rPr>
        <w:footnoteRef/>
      </w:r>
      <w:r>
        <w:t xml:space="preserve"> </w:t>
      </w:r>
      <w:r w:rsidR="009950C1">
        <w:t xml:space="preserve"> </w:t>
      </w:r>
      <w:r w:rsidRPr="009950C1">
        <w:rPr>
          <w:i/>
          <w:lang w:val="en-GB"/>
        </w:rPr>
        <w:t>S v Young</w:t>
      </w:r>
      <w:r w:rsidRPr="003F256C">
        <w:rPr>
          <w:lang w:val="en-GB"/>
        </w:rPr>
        <w:t xml:space="preserve"> 1977 (1) SA 602 (A) 610 G</w:t>
      </w:r>
      <w:r>
        <w:rPr>
          <w:lang w:val="en-GB"/>
        </w:rPr>
        <w:t xml:space="preserve">, </w:t>
      </w:r>
      <w:r w:rsidRPr="003F256C">
        <w:rPr>
          <w:lang w:val="en-GB"/>
        </w:rPr>
        <w:t xml:space="preserve">S v </w:t>
      </w:r>
      <w:proofErr w:type="spellStart"/>
      <w:r w:rsidRPr="003F256C">
        <w:rPr>
          <w:lang w:val="en-GB"/>
        </w:rPr>
        <w:t>Fourie</w:t>
      </w:r>
      <w:proofErr w:type="spellEnd"/>
      <w:r w:rsidRPr="003F256C">
        <w:rPr>
          <w:lang w:val="en-GB"/>
        </w:rPr>
        <w:t xml:space="preserve"> 2001 (2) SACR 118 (SCA), para</w:t>
      </w:r>
      <w:r w:rsidR="009950C1">
        <w:rPr>
          <w:lang w:val="en-GB"/>
        </w:rPr>
        <w:t>graph</w:t>
      </w:r>
      <w:r w:rsidRPr="003F256C">
        <w:rPr>
          <w:lang w:val="en-GB"/>
        </w:rPr>
        <w:t xml:space="preserve"> 20</w:t>
      </w:r>
    </w:p>
  </w:footnote>
  <w:footnote w:id="51">
    <w:p w14:paraId="0C608032" w14:textId="77777777" w:rsidR="00E11826" w:rsidRDefault="00E11826" w:rsidP="0048281F">
      <w:pPr>
        <w:pStyle w:val="FootnoteText"/>
      </w:pPr>
      <w:r>
        <w:rPr>
          <w:rStyle w:val="FootnoteReference"/>
        </w:rPr>
        <w:footnoteRef/>
      </w:r>
      <w:r>
        <w:t xml:space="preserve"> </w:t>
      </w:r>
      <w:r w:rsidRPr="009950C1">
        <w:rPr>
          <w:i/>
        </w:rPr>
        <w:t xml:space="preserve">S v </w:t>
      </w:r>
      <w:proofErr w:type="spellStart"/>
      <w:r w:rsidRPr="009950C1">
        <w:rPr>
          <w:i/>
        </w:rPr>
        <w:t>Moswathupa</w:t>
      </w:r>
      <w:proofErr w:type="spellEnd"/>
      <w:r w:rsidRPr="00C10AEE">
        <w:t xml:space="preserve"> 2012 (1) SACR 259 (SCA) at </w:t>
      </w:r>
      <w:r w:rsidR="009950C1" w:rsidRPr="00C10AEE">
        <w:t>para</w:t>
      </w:r>
      <w:r w:rsidR="009950C1">
        <w:t>graph</w:t>
      </w:r>
      <w:r w:rsidRPr="00C10AEE">
        <w:t xml:space="preserve"> 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54568"/>
      <w:docPartObj>
        <w:docPartGallery w:val="Page Numbers (Top of Page)"/>
        <w:docPartUnique/>
      </w:docPartObj>
    </w:sdtPr>
    <w:sdtEndPr>
      <w:rPr>
        <w:noProof/>
      </w:rPr>
    </w:sdtEndPr>
    <w:sdtContent>
      <w:p w14:paraId="7E94DFA7" w14:textId="36900576" w:rsidR="007365D2" w:rsidRDefault="007365D2">
        <w:pPr>
          <w:pStyle w:val="Header"/>
          <w:jc w:val="right"/>
        </w:pPr>
        <w:r>
          <w:fldChar w:fldCharType="begin"/>
        </w:r>
        <w:r>
          <w:instrText xml:space="preserve"> PAGE   \* MERGEFORMAT </w:instrText>
        </w:r>
        <w:r>
          <w:fldChar w:fldCharType="separate"/>
        </w:r>
        <w:r w:rsidR="003319A1">
          <w:rPr>
            <w:noProof/>
          </w:rPr>
          <w:t>3</w:t>
        </w:r>
        <w:r>
          <w:rPr>
            <w:noProof/>
          </w:rPr>
          <w:fldChar w:fldCharType="end"/>
        </w:r>
      </w:p>
    </w:sdtContent>
  </w:sdt>
  <w:p w14:paraId="305503CD" w14:textId="77777777" w:rsidR="00E11826" w:rsidRDefault="00E118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692508B3"/>
    <w:multiLevelType w:val="hybridMultilevel"/>
    <w:tmpl w:val="BB1A7770"/>
    <w:lvl w:ilvl="0" w:tplc="1AE412A6">
      <w:start w:val="5"/>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6D564E2B"/>
    <w:multiLevelType w:val="hybridMultilevel"/>
    <w:tmpl w:val="7E785054"/>
    <w:lvl w:ilvl="0" w:tplc="3F62ED7E">
      <w:start w:val="1"/>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767D6878"/>
    <w:multiLevelType w:val="hybridMultilevel"/>
    <w:tmpl w:val="71C891CA"/>
    <w:lvl w:ilvl="0" w:tplc="A618800A">
      <w:start w:val="4"/>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yNDM3MjE2MzY2MjZV0lEKTi0uzszPAykwrAUAbPtflywAAAA="/>
  </w:docVars>
  <w:rsids>
    <w:rsidRoot w:val="002359A6"/>
    <w:rsid w:val="000B0E93"/>
    <w:rsid w:val="000C55EF"/>
    <w:rsid w:val="00102C18"/>
    <w:rsid w:val="0015073F"/>
    <w:rsid w:val="002359A6"/>
    <w:rsid w:val="0024762C"/>
    <w:rsid w:val="002B3C76"/>
    <w:rsid w:val="003319A1"/>
    <w:rsid w:val="00387A5B"/>
    <w:rsid w:val="00442CC1"/>
    <w:rsid w:val="00457319"/>
    <w:rsid w:val="0048281F"/>
    <w:rsid w:val="004A657A"/>
    <w:rsid w:val="00531D58"/>
    <w:rsid w:val="00583984"/>
    <w:rsid w:val="00653374"/>
    <w:rsid w:val="0067401E"/>
    <w:rsid w:val="007365D2"/>
    <w:rsid w:val="007E01CD"/>
    <w:rsid w:val="00825A80"/>
    <w:rsid w:val="0087202A"/>
    <w:rsid w:val="00893E8D"/>
    <w:rsid w:val="0090463A"/>
    <w:rsid w:val="0096667C"/>
    <w:rsid w:val="00975FD1"/>
    <w:rsid w:val="009950C1"/>
    <w:rsid w:val="009F4076"/>
    <w:rsid w:val="00A03A69"/>
    <w:rsid w:val="00A11B30"/>
    <w:rsid w:val="00A237E0"/>
    <w:rsid w:val="00AA5DD3"/>
    <w:rsid w:val="00AA60FF"/>
    <w:rsid w:val="00B75446"/>
    <w:rsid w:val="00B8120C"/>
    <w:rsid w:val="00B81E76"/>
    <w:rsid w:val="00C111DF"/>
    <w:rsid w:val="00C71994"/>
    <w:rsid w:val="00D909BE"/>
    <w:rsid w:val="00E11826"/>
    <w:rsid w:val="00EE6526"/>
    <w:rsid w:val="00F31DDA"/>
    <w:rsid w:val="00F7127D"/>
    <w:rsid w:val="00F821CB"/>
    <w:rsid w:val="00FD6E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7BD0A"/>
  <w15:chartTrackingRefBased/>
  <w15:docId w15:val="{76121A03-26B9-46A6-9424-C602A50C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D6E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59A6"/>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2359A6"/>
    <w:rPr>
      <w:sz w:val="20"/>
      <w:szCs w:val="20"/>
      <w:lang w:val="en-US"/>
    </w:rPr>
  </w:style>
  <w:style w:type="character" w:styleId="FootnoteReference">
    <w:name w:val="footnote reference"/>
    <w:basedOn w:val="DefaultParagraphFont"/>
    <w:uiPriority w:val="99"/>
    <w:semiHidden/>
    <w:unhideWhenUsed/>
    <w:rsid w:val="002359A6"/>
    <w:rPr>
      <w:vertAlign w:val="superscript"/>
    </w:rPr>
  </w:style>
  <w:style w:type="paragraph" w:styleId="ListParagraph">
    <w:name w:val="List Paragraph"/>
    <w:basedOn w:val="Normal"/>
    <w:uiPriority w:val="99"/>
    <w:qFormat/>
    <w:rsid w:val="0048281F"/>
    <w:pPr>
      <w:spacing w:after="200" w:line="276" w:lineRule="auto"/>
      <w:ind w:left="720"/>
      <w:contextualSpacing/>
    </w:pPr>
    <w:rPr>
      <w:rFonts w:ascii="Calibri" w:eastAsia="Calibri" w:hAnsi="Calibri" w:cs="Times New Roman"/>
      <w:lang w:val="en-GB"/>
    </w:rPr>
  </w:style>
  <w:style w:type="paragraph" w:styleId="Header">
    <w:name w:val="header"/>
    <w:basedOn w:val="Normal"/>
    <w:link w:val="HeaderChar"/>
    <w:uiPriority w:val="99"/>
    <w:unhideWhenUsed/>
    <w:rsid w:val="00457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319"/>
  </w:style>
  <w:style w:type="paragraph" w:styleId="Footer">
    <w:name w:val="footer"/>
    <w:basedOn w:val="Normal"/>
    <w:link w:val="FooterChar"/>
    <w:uiPriority w:val="99"/>
    <w:unhideWhenUsed/>
    <w:rsid w:val="00457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319"/>
  </w:style>
  <w:style w:type="character" w:customStyle="1" w:styleId="Heading2Char">
    <w:name w:val="Heading 2 Char"/>
    <w:basedOn w:val="DefaultParagraphFont"/>
    <w:link w:val="Heading2"/>
    <w:uiPriority w:val="9"/>
    <w:semiHidden/>
    <w:rsid w:val="00FD6E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78D43-BF6D-450C-94E9-D3106320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6854</Words>
  <Characters>39069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Bhoola Chintamone</dc:creator>
  <cp:keywords/>
  <dc:description/>
  <cp:lastModifiedBy>Sathish</cp:lastModifiedBy>
  <cp:revision>4</cp:revision>
  <cp:lastPrinted>2024-02-11T15:12:00Z</cp:lastPrinted>
  <dcterms:created xsi:type="dcterms:W3CDTF">2024-02-12T13:13:00Z</dcterms:created>
  <dcterms:modified xsi:type="dcterms:W3CDTF">2024-02-12T15:21:00Z</dcterms:modified>
</cp:coreProperties>
</file>