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AAC8D" w14:textId="77777777" w:rsidR="00F07EDE" w:rsidRPr="00F07EDE" w:rsidRDefault="00F07EDE" w:rsidP="00F07EDE">
      <w:pPr>
        <w:tabs>
          <w:tab w:val="left" w:pos="2342"/>
          <w:tab w:val="center" w:pos="451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kern w:val="0"/>
          <w:lang w:eastAsia="en-ZA"/>
          <w14:ligatures w14:val="none"/>
        </w:rPr>
      </w:pPr>
      <w:bookmarkStart w:id="0" w:name="_GoBack"/>
      <w:r w:rsidRPr="00F07EDE">
        <w:rPr>
          <w:rFonts w:ascii="Arial" w:eastAsia="Times New Roman" w:hAnsi="Arial" w:cs="Arial"/>
          <w:b/>
          <w:noProof/>
          <w:kern w:val="0"/>
          <w:lang w:eastAsia="en-ZA"/>
          <w14:ligatures w14:val="none"/>
        </w:rPr>
        <w:t>REPUBLIC OF SOUTH AFRICA</w:t>
      </w:r>
    </w:p>
    <w:p w14:paraId="361A8C44" w14:textId="77777777" w:rsidR="00F07EDE" w:rsidRPr="00F07EDE" w:rsidRDefault="00F07EDE" w:rsidP="00F07EDE">
      <w:pPr>
        <w:tabs>
          <w:tab w:val="left" w:pos="2342"/>
          <w:tab w:val="center" w:pos="451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kern w:val="0"/>
          <w:lang w:eastAsia="en-ZA"/>
          <w14:ligatures w14:val="none"/>
        </w:rPr>
      </w:pPr>
    </w:p>
    <w:p w14:paraId="3383EDE3" w14:textId="77777777" w:rsidR="00F07EDE" w:rsidRPr="00F07EDE" w:rsidRDefault="00F07EDE" w:rsidP="00F07EDE">
      <w:pPr>
        <w:tabs>
          <w:tab w:val="left" w:pos="2342"/>
          <w:tab w:val="center" w:pos="4513"/>
        </w:tabs>
        <w:spacing w:after="0" w:line="240" w:lineRule="auto"/>
        <w:jc w:val="center"/>
        <w:outlineLvl w:val="0"/>
        <w:rPr>
          <w:rFonts w:ascii="Arial" w:eastAsia="Times New Roman" w:hAnsi="Arial" w:cs="Arial"/>
          <w:kern w:val="0"/>
          <w14:ligatures w14:val="none"/>
        </w:rPr>
      </w:pPr>
      <w:r w:rsidRPr="00D56A1D">
        <w:rPr>
          <w:rFonts w:ascii="Arial" w:eastAsia="Times New Roman" w:hAnsi="Arial" w:cs="Arial"/>
          <w:noProof/>
          <w:kern w:val="0"/>
          <w:lang w:val="en-US"/>
          <w14:ligatures w14:val="none"/>
        </w:rPr>
        <w:drawing>
          <wp:inline distT="0" distB="0" distL="0" distR="0" wp14:anchorId="45730361" wp14:editId="685567B8">
            <wp:extent cx="1350645" cy="1350645"/>
            <wp:effectExtent l="0" t="0" r="1905" b="1905"/>
            <wp:docPr id="5" name="Picture 5" descr="Description: cid:image001.png@01D076AF.8E67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png@01D076AF.8E67B5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9E77E" w14:textId="77777777" w:rsidR="00F07EDE" w:rsidRPr="00F07EDE" w:rsidRDefault="00F07EDE" w:rsidP="00F07ED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14:ligatures w14:val="none"/>
        </w:rPr>
      </w:pPr>
    </w:p>
    <w:p w14:paraId="1942B84C" w14:textId="77777777" w:rsidR="00F07EDE" w:rsidRPr="00F07EDE" w:rsidRDefault="00F07EDE" w:rsidP="00F07ED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14:ligatures w14:val="none"/>
        </w:rPr>
      </w:pPr>
      <w:r w:rsidRPr="00F07EDE">
        <w:rPr>
          <w:rFonts w:ascii="Arial" w:eastAsia="Times New Roman" w:hAnsi="Arial" w:cs="Arial"/>
          <w:b/>
          <w:kern w:val="0"/>
          <w14:ligatures w14:val="none"/>
        </w:rPr>
        <w:t>IN THE HIGH COURT OF SOUTH AFRICA</w:t>
      </w:r>
    </w:p>
    <w:p w14:paraId="2FA50830" w14:textId="77777777" w:rsidR="00F07EDE" w:rsidRPr="00F07EDE" w:rsidRDefault="00F07EDE" w:rsidP="00F07ED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14:ligatures w14:val="none"/>
        </w:rPr>
      </w:pPr>
      <w:r w:rsidRPr="00F07EDE">
        <w:rPr>
          <w:rFonts w:ascii="Arial" w:eastAsia="Times New Roman" w:hAnsi="Arial" w:cs="Arial"/>
          <w:b/>
          <w:kern w:val="0"/>
          <w14:ligatures w14:val="none"/>
        </w:rPr>
        <w:t>GAUTENG DIVISION, JOHANNESBURG</w:t>
      </w:r>
    </w:p>
    <w:p w14:paraId="6937E556" w14:textId="77777777" w:rsidR="00F07EDE" w:rsidRPr="00F07EDE" w:rsidRDefault="00F07EDE" w:rsidP="00F07EDE">
      <w:pPr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20661486" w14:textId="77777777" w:rsidR="00F07EDE" w:rsidRPr="00F07EDE" w:rsidRDefault="00F07EDE" w:rsidP="00F07EDE">
      <w:pPr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072E0AF6" w14:textId="77777777" w:rsidR="00F07EDE" w:rsidRPr="00F07EDE" w:rsidRDefault="00F07EDE" w:rsidP="00F07EDE">
      <w:pPr>
        <w:tabs>
          <w:tab w:val="right" w:pos="9029"/>
        </w:tabs>
        <w:spacing w:after="0" w:line="240" w:lineRule="auto"/>
        <w:jc w:val="both"/>
        <w:rPr>
          <w:rFonts w:ascii="Arial" w:eastAsia="Times New Roman" w:hAnsi="Arial" w:cs="Arial"/>
          <w:bCs/>
          <w:kern w:val="0"/>
          <w14:ligatures w14:val="none"/>
        </w:rPr>
      </w:pPr>
      <w:r w:rsidRPr="00F07EDE">
        <w:rPr>
          <w:rFonts w:ascii="Arial" w:eastAsia="Times New Roman" w:hAnsi="Arial" w:cs="Arial"/>
          <w:kern w:val="0"/>
          <w14:ligatures w14:val="none"/>
        </w:rPr>
        <w:tab/>
      </w:r>
      <w:r w:rsidRPr="00F07EDE">
        <w:rPr>
          <w:rFonts w:ascii="Arial" w:eastAsia="Times New Roman" w:hAnsi="Arial" w:cs="Arial"/>
          <w:bCs/>
          <w:kern w:val="0"/>
          <w14:ligatures w14:val="none"/>
        </w:rPr>
        <w:t>Case Number: 2020/31972</w:t>
      </w:r>
    </w:p>
    <w:p w14:paraId="0C672E47" w14:textId="77777777" w:rsidR="00F07EDE" w:rsidRPr="00F07EDE" w:rsidRDefault="00F07EDE" w:rsidP="00F07EDE">
      <w:pPr>
        <w:tabs>
          <w:tab w:val="right" w:pos="9029"/>
        </w:tabs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D56A1D">
        <w:rPr>
          <w:rFonts w:ascii="Arial" w:eastAsia="Calibri" w:hAnsi="Arial" w:cs="Arial"/>
          <w:noProof/>
          <w:kern w:val="0"/>
          <w:lang w:val="en-US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8E2A0" wp14:editId="4B9AD35D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33147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F6618" w14:textId="6EF93776" w:rsidR="00F07EDE" w:rsidRPr="00C344A5" w:rsidRDefault="00A55E8B" w:rsidP="00A55E8B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344A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(1)</w:t>
                            </w:r>
                            <w:r w:rsidRPr="00C344A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="00F07EDE" w:rsidRPr="00C344A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REPORTABLE: YES / NO</w:t>
                            </w:r>
                          </w:p>
                          <w:p w14:paraId="71AC9B87" w14:textId="7C73510C" w:rsidR="00F07EDE" w:rsidRPr="00C344A5" w:rsidRDefault="00A55E8B" w:rsidP="00A55E8B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344A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(2)</w:t>
                            </w:r>
                            <w:r w:rsidRPr="00C344A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="00F07EDE" w:rsidRPr="00C344A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OF INTEREST TO OTHER JUDGES: </w:t>
                            </w:r>
                            <w:r w:rsidR="00F07ED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YES / </w:t>
                            </w:r>
                            <w:r w:rsidR="00F07EDE" w:rsidRPr="00C344A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  <w:p w14:paraId="05D79111" w14:textId="14B4F04C" w:rsidR="00F07EDE" w:rsidRPr="00C344A5" w:rsidRDefault="00A55E8B" w:rsidP="00A55E8B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00" w:hanging="72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344A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(3)</w:t>
                            </w:r>
                            <w:r w:rsidRPr="00C344A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="00F07EDE" w:rsidRPr="00C344A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REVISED: </w:t>
                            </w:r>
                            <w:r w:rsidR="00F07ED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YES / </w:t>
                            </w:r>
                            <w:r w:rsidR="00F07EDE" w:rsidRPr="00C344A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  <w:p w14:paraId="39E4F8F1" w14:textId="77777777" w:rsidR="00F07EDE" w:rsidRPr="00C344A5" w:rsidRDefault="00F07EDE" w:rsidP="00F07ED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202EFF22" w14:textId="77777777" w:rsidR="00F07EDE" w:rsidRPr="00C344A5" w:rsidRDefault="00F07EDE" w:rsidP="00F07ED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C344A5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______________</w:t>
                            </w:r>
                            <w:r w:rsidRPr="00C344A5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ab/>
                            </w:r>
                            <w:r w:rsidRPr="00C344A5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_________________________</w:t>
                            </w:r>
                          </w:p>
                          <w:p w14:paraId="45FE7D10" w14:textId="77777777" w:rsidR="00F07EDE" w:rsidRPr="00C344A5" w:rsidRDefault="00F07EDE" w:rsidP="00F07EDE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344A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DATE</w:t>
                            </w:r>
                            <w:r w:rsidRPr="00C344A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C344A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C344A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8E2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85pt;width:261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">
                <v:textbox>
                  <w:txbxContent>
                    <w:p w14:paraId="696F6618" w14:textId="6EF93776" w:rsidR="00F07EDE" w:rsidRPr="00C344A5" w:rsidRDefault="00A55E8B" w:rsidP="00A55E8B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344A5">
                        <w:rPr>
                          <w:rFonts w:ascii="Arial" w:hAnsi="Arial" w:cs="Arial"/>
                          <w:sz w:val="18"/>
                          <w:szCs w:val="20"/>
                        </w:rPr>
                        <w:t>(1)</w:t>
                      </w:r>
                      <w:r w:rsidRPr="00C344A5"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 w:rsidR="00F07EDE" w:rsidRPr="00C344A5">
                        <w:rPr>
                          <w:rFonts w:ascii="Arial" w:hAnsi="Arial" w:cs="Arial"/>
                          <w:sz w:val="18"/>
                          <w:szCs w:val="20"/>
                        </w:rPr>
                        <w:t>REPORTABLE: YES / NO</w:t>
                      </w:r>
                    </w:p>
                    <w:p w14:paraId="71AC9B87" w14:textId="7C73510C" w:rsidR="00F07EDE" w:rsidRPr="00C344A5" w:rsidRDefault="00A55E8B" w:rsidP="00A55E8B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344A5">
                        <w:rPr>
                          <w:rFonts w:ascii="Arial" w:hAnsi="Arial" w:cs="Arial"/>
                          <w:sz w:val="18"/>
                          <w:szCs w:val="20"/>
                        </w:rPr>
                        <w:t>(2)</w:t>
                      </w:r>
                      <w:r w:rsidRPr="00C344A5"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 w:rsidR="00F07EDE" w:rsidRPr="00C344A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OF INTEREST TO OTHER JUDGES: </w:t>
                      </w:r>
                      <w:r w:rsidR="00F07EDE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YES / </w:t>
                      </w:r>
                      <w:r w:rsidR="00F07EDE" w:rsidRPr="00C344A5">
                        <w:rPr>
                          <w:rFonts w:ascii="Arial" w:hAnsi="Arial" w:cs="Arial"/>
                          <w:sz w:val="18"/>
                          <w:szCs w:val="20"/>
                        </w:rPr>
                        <w:t>NO</w:t>
                      </w:r>
                    </w:p>
                    <w:p w14:paraId="05D79111" w14:textId="14B4F04C" w:rsidR="00F07EDE" w:rsidRPr="00C344A5" w:rsidRDefault="00A55E8B" w:rsidP="00A55E8B">
                      <w:pPr>
                        <w:tabs>
                          <w:tab w:val="left" w:pos="900"/>
                        </w:tabs>
                        <w:spacing w:after="0" w:line="240" w:lineRule="auto"/>
                        <w:ind w:left="900" w:hanging="72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344A5">
                        <w:rPr>
                          <w:rFonts w:ascii="Arial" w:hAnsi="Arial" w:cs="Arial"/>
                          <w:sz w:val="18"/>
                          <w:szCs w:val="20"/>
                        </w:rPr>
                        <w:t>(3)</w:t>
                      </w:r>
                      <w:r w:rsidRPr="00C344A5"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 w:rsidR="00F07EDE" w:rsidRPr="00C344A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REVISED: </w:t>
                      </w:r>
                      <w:r w:rsidR="00F07EDE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YES / </w:t>
                      </w:r>
                      <w:r w:rsidR="00F07EDE" w:rsidRPr="00C344A5">
                        <w:rPr>
                          <w:rFonts w:ascii="Arial" w:hAnsi="Arial" w:cs="Arial"/>
                          <w:sz w:val="18"/>
                          <w:szCs w:val="20"/>
                        </w:rPr>
                        <w:t>NO</w:t>
                      </w:r>
                    </w:p>
                    <w:p w14:paraId="39E4F8F1" w14:textId="77777777" w:rsidR="00F07EDE" w:rsidRPr="00C344A5" w:rsidRDefault="00F07EDE" w:rsidP="00F07EDE">
                      <w:pP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14:paraId="202EFF22" w14:textId="77777777" w:rsidR="00F07EDE" w:rsidRPr="00C344A5" w:rsidRDefault="00F07EDE" w:rsidP="00F07EDE">
                      <w:pP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C344A5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______________</w:t>
                      </w:r>
                      <w:r w:rsidRPr="00C344A5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ab/>
                      </w:r>
                      <w:r w:rsidRPr="00C344A5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_________________________</w:t>
                      </w:r>
                    </w:p>
                    <w:p w14:paraId="45FE7D10" w14:textId="77777777" w:rsidR="00F07EDE" w:rsidRPr="00C344A5" w:rsidRDefault="00F07EDE" w:rsidP="00F07EDE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344A5">
                        <w:rPr>
                          <w:rFonts w:ascii="Arial" w:hAnsi="Arial" w:cs="Arial"/>
                          <w:sz w:val="18"/>
                          <w:szCs w:val="20"/>
                        </w:rPr>
                        <w:t>DATE</w:t>
                      </w:r>
                      <w:r w:rsidRPr="00C344A5"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 w:rsidRPr="00C344A5"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 w:rsidRPr="00C344A5"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670207" w14:textId="77777777" w:rsidR="00F07EDE" w:rsidRPr="00F07EDE" w:rsidRDefault="00F07EDE" w:rsidP="00F07EDE">
      <w:pPr>
        <w:tabs>
          <w:tab w:val="left" w:pos="8998"/>
        </w:tabs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23C5B524" w14:textId="77777777" w:rsidR="00F07EDE" w:rsidRPr="00F07EDE" w:rsidRDefault="00F07EDE" w:rsidP="00F07EDE">
      <w:pPr>
        <w:tabs>
          <w:tab w:val="left" w:pos="8998"/>
        </w:tabs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72C2DD73" w14:textId="77777777" w:rsidR="00F07EDE" w:rsidRPr="00F07EDE" w:rsidRDefault="00F07EDE" w:rsidP="00F07EDE">
      <w:pPr>
        <w:tabs>
          <w:tab w:val="left" w:pos="8998"/>
        </w:tabs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F07EDE">
        <w:rPr>
          <w:rFonts w:ascii="Arial" w:eastAsia="Times New Roman" w:hAnsi="Arial" w:cs="Arial"/>
          <w:kern w:val="0"/>
          <w14:ligatures w14:val="none"/>
        </w:rPr>
        <w:t>In the matter between:</w:t>
      </w:r>
    </w:p>
    <w:p w14:paraId="38B66789" w14:textId="77777777" w:rsidR="00F07EDE" w:rsidRPr="00F07EDE" w:rsidRDefault="00F07EDE" w:rsidP="00F07EDE">
      <w:pPr>
        <w:tabs>
          <w:tab w:val="right" w:pos="9029"/>
        </w:tabs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48AEB5D5" w14:textId="77777777" w:rsidR="00F07EDE" w:rsidRPr="00F07EDE" w:rsidRDefault="00F07EDE" w:rsidP="00F07EDE">
      <w:pPr>
        <w:tabs>
          <w:tab w:val="right" w:pos="9029"/>
        </w:tabs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718275A8" w14:textId="77777777" w:rsidR="00F07EDE" w:rsidRPr="00F07EDE" w:rsidRDefault="00F07EDE" w:rsidP="00F07EDE">
      <w:pPr>
        <w:tabs>
          <w:tab w:val="right" w:pos="9029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14:ligatures w14:val="none"/>
        </w:rPr>
      </w:pPr>
    </w:p>
    <w:p w14:paraId="34E8A099" w14:textId="77777777" w:rsidR="00F07EDE" w:rsidRPr="00F07EDE" w:rsidRDefault="00F07EDE" w:rsidP="00F07EDE">
      <w:pPr>
        <w:tabs>
          <w:tab w:val="right" w:pos="9029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14:ligatures w14:val="none"/>
        </w:rPr>
      </w:pPr>
    </w:p>
    <w:p w14:paraId="5B65DD14" w14:textId="77777777" w:rsidR="00F07EDE" w:rsidRPr="00F07EDE" w:rsidRDefault="00F07EDE" w:rsidP="00F07EDE">
      <w:pPr>
        <w:tabs>
          <w:tab w:val="right" w:pos="9029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14:ligatures w14:val="none"/>
        </w:rPr>
      </w:pPr>
    </w:p>
    <w:p w14:paraId="6DDF3DC0" w14:textId="77777777" w:rsidR="00F07EDE" w:rsidRPr="00F07EDE" w:rsidRDefault="00F07EDE" w:rsidP="00F07EDE">
      <w:pPr>
        <w:tabs>
          <w:tab w:val="right" w:pos="9029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14:ligatures w14:val="none"/>
        </w:rPr>
      </w:pPr>
    </w:p>
    <w:p w14:paraId="2850E7C3" w14:textId="77777777" w:rsidR="00F07EDE" w:rsidRPr="00F07EDE" w:rsidRDefault="00F07EDE" w:rsidP="00F07EDE">
      <w:pPr>
        <w:tabs>
          <w:tab w:val="right" w:pos="9029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F07EDE">
        <w:rPr>
          <w:rFonts w:ascii="Arial" w:eastAsia="Times New Roman" w:hAnsi="Arial" w:cs="Arial"/>
          <w:kern w:val="0"/>
          <w14:ligatures w14:val="none"/>
        </w:rPr>
        <w:t>In the matter between:</w:t>
      </w:r>
    </w:p>
    <w:p w14:paraId="42D7E4CE" w14:textId="77777777" w:rsidR="00F07EDE" w:rsidRPr="00F07EDE" w:rsidRDefault="00F07EDE" w:rsidP="00F07EDE">
      <w:pPr>
        <w:tabs>
          <w:tab w:val="right" w:pos="9029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14:ligatures w14:val="none"/>
        </w:rPr>
      </w:pPr>
    </w:p>
    <w:p w14:paraId="6F7178D1" w14:textId="77777777" w:rsidR="00F07EDE" w:rsidRPr="00F07EDE" w:rsidRDefault="00F07EDE" w:rsidP="00F07EDE">
      <w:pPr>
        <w:tabs>
          <w:tab w:val="right" w:pos="9029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14:ligatures w14:val="none"/>
        </w:rPr>
      </w:pPr>
    </w:p>
    <w:p w14:paraId="6F34DCCA" w14:textId="77777777" w:rsidR="00F07EDE" w:rsidRPr="00F07EDE" w:rsidRDefault="00F07EDE" w:rsidP="00F07EDE">
      <w:pPr>
        <w:tabs>
          <w:tab w:val="right" w:pos="9029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D56A1D">
        <w:rPr>
          <w:rFonts w:ascii="Arial" w:eastAsia="Times New Roman" w:hAnsi="Arial" w:cs="Arial"/>
          <w:b/>
          <w:kern w:val="28"/>
          <w:lang w:val="en-GB" w:eastAsia="en-GB"/>
          <w14:ligatures w14:val="none"/>
        </w:rPr>
        <w:t>FAZLIN FASSER (ne</w:t>
      </w:r>
      <w:r w:rsidRPr="00F07EDE">
        <w:rPr>
          <w:rFonts w:ascii="Arial" w:eastAsia="Times New Roman" w:hAnsi="Arial" w:cs="Arial"/>
          <w:b/>
          <w:kern w:val="28"/>
          <w:lang w:val="en-GB" w:eastAsia="en-GB"/>
          <w14:ligatures w14:val="none"/>
        </w:rPr>
        <w:t>é</w:t>
      </w:r>
      <w:r w:rsidRPr="00D56A1D">
        <w:rPr>
          <w:rFonts w:ascii="Arial" w:eastAsia="Times New Roman" w:hAnsi="Arial" w:cs="Arial"/>
          <w:b/>
          <w:kern w:val="28"/>
          <w:lang w:val="en-GB" w:eastAsia="en-GB"/>
          <w14:ligatures w14:val="none"/>
        </w:rPr>
        <w:t xml:space="preserve"> SASMAN)</w:t>
      </w:r>
      <w:r w:rsidRPr="00F07EDE">
        <w:rPr>
          <w:rFonts w:ascii="Arial" w:eastAsia="Times New Roman" w:hAnsi="Arial" w:cs="Arial"/>
          <w:b/>
          <w:kern w:val="0"/>
          <w14:ligatures w14:val="none"/>
        </w:rPr>
        <w:tab/>
      </w:r>
      <w:r w:rsidRPr="00F07EDE">
        <w:rPr>
          <w:rFonts w:ascii="Arial" w:eastAsia="Times New Roman" w:hAnsi="Arial" w:cs="Arial"/>
          <w:kern w:val="0"/>
          <w14:ligatures w14:val="none"/>
        </w:rPr>
        <w:t>Applicant</w:t>
      </w:r>
    </w:p>
    <w:p w14:paraId="5A071CC1" w14:textId="77777777" w:rsidR="00F07EDE" w:rsidRPr="00F07EDE" w:rsidRDefault="00F07EDE" w:rsidP="00F07EDE">
      <w:pPr>
        <w:tabs>
          <w:tab w:val="right" w:pos="9029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5DE6FD31" w14:textId="77777777" w:rsidR="00F07EDE" w:rsidRPr="00F07EDE" w:rsidRDefault="00F07EDE" w:rsidP="00F07EDE">
      <w:pPr>
        <w:tabs>
          <w:tab w:val="right" w:pos="9029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F07EDE">
        <w:rPr>
          <w:rFonts w:ascii="Arial" w:eastAsia="Times New Roman" w:hAnsi="Arial" w:cs="Arial"/>
          <w:kern w:val="0"/>
          <w14:ligatures w14:val="none"/>
        </w:rPr>
        <w:t>and</w:t>
      </w:r>
    </w:p>
    <w:p w14:paraId="018C1BEB" w14:textId="77777777" w:rsidR="00F07EDE" w:rsidRPr="00F07EDE" w:rsidRDefault="00F07EDE" w:rsidP="00F07EDE">
      <w:pPr>
        <w:tabs>
          <w:tab w:val="right" w:pos="9029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7717B50C" w14:textId="77777777" w:rsidR="00F07EDE" w:rsidRPr="00F07EDE" w:rsidRDefault="00F07EDE" w:rsidP="00F07EDE">
      <w:pPr>
        <w:tabs>
          <w:tab w:val="right" w:pos="9029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F07EDE">
        <w:rPr>
          <w:rFonts w:ascii="Arial" w:eastAsia="Calibri" w:hAnsi="Arial" w:cs="Arial"/>
          <w:b/>
          <w:kern w:val="0"/>
          <w14:ligatures w14:val="none"/>
        </w:rPr>
        <w:t>THE STANDARD BANK OF SOUTH AFRICA LIMITED</w:t>
      </w:r>
      <w:r w:rsidRPr="00F07EDE">
        <w:rPr>
          <w:rFonts w:ascii="Arial" w:eastAsia="Calibri" w:hAnsi="Arial" w:cs="Arial"/>
          <w:b/>
          <w:kern w:val="0"/>
          <w14:ligatures w14:val="none"/>
        </w:rPr>
        <w:tab/>
      </w:r>
      <w:r w:rsidRPr="00F07EDE">
        <w:rPr>
          <w:rFonts w:ascii="Arial" w:eastAsia="Times New Roman" w:hAnsi="Arial" w:cs="Arial"/>
          <w:kern w:val="0"/>
          <w14:ligatures w14:val="none"/>
        </w:rPr>
        <w:t>Respondent</w:t>
      </w:r>
    </w:p>
    <w:p w14:paraId="638993C8" w14:textId="77777777" w:rsidR="00F07EDE" w:rsidRPr="00F07EDE" w:rsidRDefault="00F07EDE" w:rsidP="00F07EDE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2FF73FCA" w14:textId="77777777" w:rsidR="00F07EDE" w:rsidRPr="00F07EDE" w:rsidRDefault="00F07EDE" w:rsidP="00F07E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kern w:val="0"/>
          <w14:ligatures w14:val="none"/>
        </w:rPr>
      </w:pPr>
    </w:p>
    <w:p w14:paraId="3B5703F2" w14:textId="77777777" w:rsidR="00F07EDE" w:rsidRPr="00F07EDE" w:rsidRDefault="00F07EDE" w:rsidP="00F07EDE">
      <w:pPr>
        <w:spacing w:after="0" w:line="240" w:lineRule="auto"/>
        <w:ind w:left="1440" w:hanging="1440"/>
        <w:rPr>
          <w:rFonts w:ascii="Arial" w:eastAsia="Calibri" w:hAnsi="Arial" w:cs="Arial"/>
          <w:b/>
          <w:kern w:val="0"/>
          <w:lang w:val="en-GB"/>
          <w14:ligatures w14:val="none"/>
        </w:rPr>
      </w:pPr>
    </w:p>
    <w:p w14:paraId="143F3368" w14:textId="77777777" w:rsidR="00F07EDE" w:rsidRPr="00F07EDE" w:rsidRDefault="00F07EDE" w:rsidP="00F07EDE">
      <w:pPr>
        <w:pBdr>
          <w:bottom w:val="single" w:sz="12" w:space="1" w:color="auto"/>
        </w:pBdr>
        <w:spacing w:after="240" w:line="48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F07EDE">
        <w:rPr>
          <w:rFonts w:ascii="Arial" w:eastAsia="Calibri" w:hAnsi="Arial" w:cs="Arial"/>
          <w:b/>
          <w:kern w:val="0"/>
          <w14:ligatures w14:val="none"/>
        </w:rPr>
        <w:t>JUDGMENT</w:t>
      </w:r>
    </w:p>
    <w:p w14:paraId="57A3E41D" w14:textId="77777777" w:rsidR="00F07EDE" w:rsidRPr="00F07EDE" w:rsidRDefault="00F07EDE" w:rsidP="00F07EDE">
      <w:pPr>
        <w:spacing w:after="0" w:line="240" w:lineRule="auto"/>
        <w:rPr>
          <w:rFonts w:ascii="Arial" w:eastAsia="Calibri" w:hAnsi="Arial" w:cs="Arial"/>
          <w:kern w:val="0"/>
          <w:lang w:val="en-GB"/>
          <w14:ligatures w14:val="none"/>
        </w:rPr>
      </w:pPr>
      <w:r w:rsidRPr="00F07EDE">
        <w:rPr>
          <w:rFonts w:ascii="Arial" w:eastAsia="Calibri" w:hAnsi="Arial" w:cs="Arial"/>
          <w:kern w:val="0"/>
          <w:lang w:val="en-GB"/>
          <w14:ligatures w14:val="none"/>
        </w:rPr>
        <w:t>DT v R Du Plessis, AJ</w:t>
      </w:r>
    </w:p>
    <w:p w14:paraId="1C94C833" w14:textId="77777777" w:rsidR="00E13560" w:rsidRPr="00F07EDE" w:rsidRDefault="00E13560" w:rsidP="00E13560">
      <w:pPr>
        <w:spacing w:line="240" w:lineRule="auto"/>
        <w:jc w:val="both"/>
        <w:rPr>
          <w:rFonts w:ascii="Arial" w:hAnsi="Arial" w:cs="Arial"/>
        </w:rPr>
      </w:pPr>
    </w:p>
    <w:p w14:paraId="7B8063EA" w14:textId="1ED962ED" w:rsidR="00E13560" w:rsidRPr="00A55E8B" w:rsidRDefault="00A55E8B" w:rsidP="00A55E8B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F07EDE">
        <w:rPr>
          <w:rFonts w:ascii="Arial" w:hAnsi="Arial" w:cs="Arial"/>
        </w:rPr>
        <w:t>[1]</w:t>
      </w:r>
      <w:r w:rsidRPr="00F07EDE">
        <w:rPr>
          <w:rFonts w:ascii="Arial" w:hAnsi="Arial" w:cs="Arial"/>
        </w:rPr>
        <w:tab/>
      </w:r>
      <w:r w:rsidR="00E13560" w:rsidRPr="00A55E8B">
        <w:rPr>
          <w:rFonts w:ascii="Arial" w:hAnsi="Arial" w:cs="Arial"/>
        </w:rPr>
        <w:t xml:space="preserve">The applicant applies for the rescission of a summary judgment that was granted on 15 June 2022 by this </w:t>
      </w:r>
      <w:r w:rsidR="00F07EDE" w:rsidRPr="00A55E8B">
        <w:rPr>
          <w:rFonts w:ascii="Arial" w:hAnsi="Arial" w:cs="Arial"/>
        </w:rPr>
        <w:t>c</w:t>
      </w:r>
      <w:r w:rsidR="00E13560" w:rsidRPr="00A55E8B">
        <w:rPr>
          <w:rFonts w:ascii="Arial" w:hAnsi="Arial" w:cs="Arial"/>
        </w:rPr>
        <w:t>ourt against her and in favour of the respondent for the payment of R1 436 719.30 together with interest and costs</w:t>
      </w:r>
      <w:r w:rsidR="002F4230" w:rsidRPr="00A55E8B">
        <w:rPr>
          <w:rFonts w:ascii="Arial" w:hAnsi="Arial" w:cs="Arial"/>
        </w:rPr>
        <w:t xml:space="preserve">. </w:t>
      </w:r>
      <w:r w:rsidR="00F07EDE" w:rsidRPr="00A55E8B">
        <w:rPr>
          <w:rFonts w:ascii="Arial" w:hAnsi="Arial" w:cs="Arial"/>
        </w:rPr>
        <w:t xml:space="preserve"> </w:t>
      </w:r>
      <w:r w:rsidR="002F4230" w:rsidRPr="00A55E8B">
        <w:rPr>
          <w:rFonts w:ascii="Arial" w:hAnsi="Arial" w:cs="Arial"/>
        </w:rPr>
        <w:t xml:space="preserve">The </w:t>
      </w:r>
      <w:r w:rsidR="001C1A9B" w:rsidRPr="00A55E8B">
        <w:rPr>
          <w:rFonts w:ascii="Arial" w:hAnsi="Arial" w:cs="Arial"/>
        </w:rPr>
        <w:t>judgment also contained</w:t>
      </w:r>
      <w:r w:rsidR="00E13560" w:rsidRPr="00A55E8B">
        <w:rPr>
          <w:rFonts w:ascii="Arial" w:hAnsi="Arial" w:cs="Arial"/>
        </w:rPr>
        <w:t xml:space="preserve"> an order that her immovable property situated at </w:t>
      </w:r>
      <w:r w:rsidR="00E13560" w:rsidRPr="00A55E8B">
        <w:rPr>
          <w:rFonts w:ascii="Arial" w:hAnsi="Arial" w:cs="Arial"/>
        </w:rPr>
        <w:lastRenderedPageBreak/>
        <w:t xml:space="preserve">Erf 230 Sharonlea Township, be declared specially executable. </w:t>
      </w:r>
      <w:r w:rsidR="00F07EDE" w:rsidRPr="00A55E8B">
        <w:rPr>
          <w:rFonts w:ascii="Arial" w:hAnsi="Arial" w:cs="Arial"/>
        </w:rPr>
        <w:t xml:space="preserve"> </w:t>
      </w:r>
      <w:r w:rsidR="00E13560" w:rsidRPr="00A55E8B">
        <w:rPr>
          <w:rFonts w:ascii="Arial" w:hAnsi="Arial" w:cs="Arial"/>
        </w:rPr>
        <w:t>The issuing of a writ was suspended for six months.</w:t>
      </w:r>
    </w:p>
    <w:p w14:paraId="71001069" w14:textId="77777777" w:rsidR="00F07EDE" w:rsidRPr="00F07EDE" w:rsidRDefault="00F07EDE" w:rsidP="00D56A1D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4BA8FA39" w14:textId="4B0C95B9" w:rsidR="00E13560" w:rsidRPr="00A55E8B" w:rsidRDefault="00A55E8B" w:rsidP="00A55E8B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F07EDE">
        <w:rPr>
          <w:rFonts w:ascii="Arial" w:hAnsi="Arial" w:cs="Arial"/>
        </w:rPr>
        <w:t>[2]</w:t>
      </w:r>
      <w:r w:rsidRPr="00F07EDE">
        <w:rPr>
          <w:rFonts w:ascii="Arial" w:hAnsi="Arial" w:cs="Arial"/>
        </w:rPr>
        <w:tab/>
      </w:r>
      <w:r w:rsidR="00E13560" w:rsidRPr="00A55E8B">
        <w:rPr>
          <w:rFonts w:ascii="Arial" w:hAnsi="Arial" w:cs="Arial"/>
        </w:rPr>
        <w:t>The application for rescission was launched on 17 February 202</w:t>
      </w:r>
      <w:r w:rsidR="008E0134" w:rsidRPr="00A55E8B">
        <w:rPr>
          <w:rFonts w:ascii="Arial" w:hAnsi="Arial" w:cs="Arial"/>
        </w:rPr>
        <w:t>3</w:t>
      </w:r>
      <w:r w:rsidR="00E13560" w:rsidRPr="00A55E8B">
        <w:rPr>
          <w:rFonts w:ascii="Arial" w:hAnsi="Arial" w:cs="Arial"/>
        </w:rPr>
        <w:t xml:space="preserve">, which was after the expiry of the </w:t>
      </w:r>
      <w:r w:rsidR="00F07EDE" w:rsidRPr="00A55E8B">
        <w:rPr>
          <w:rFonts w:ascii="Arial" w:hAnsi="Arial" w:cs="Arial"/>
        </w:rPr>
        <w:t>six-month</w:t>
      </w:r>
      <w:r w:rsidR="00E13560" w:rsidRPr="00A55E8B">
        <w:rPr>
          <w:rFonts w:ascii="Arial" w:hAnsi="Arial" w:cs="Arial"/>
        </w:rPr>
        <w:t xml:space="preserve"> period provided for in the summary judgment.</w:t>
      </w:r>
    </w:p>
    <w:p w14:paraId="75E71278" w14:textId="77777777" w:rsidR="00E13560" w:rsidRPr="00F07EDE" w:rsidRDefault="00E13560" w:rsidP="00D56A1D">
      <w:pPr>
        <w:pStyle w:val="ListParagraph"/>
        <w:spacing w:line="360" w:lineRule="auto"/>
        <w:rPr>
          <w:rFonts w:ascii="Arial" w:hAnsi="Arial" w:cs="Arial"/>
        </w:rPr>
      </w:pPr>
    </w:p>
    <w:p w14:paraId="565764BE" w14:textId="44D00BD6" w:rsidR="00F07EDE" w:rsidRPr="00A55E8B" w:rsidRDefault="00A55E8B" w:rsidP="00A55E8B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F07EDE">
        <w:rPr>
          <w:rFonts w:ascii="Arial" w:hAnsi="Arial" w:cs="Arial"/>
        </w:rPr>
        <w:t>[3]</w:t>
      </w:r>
      <w:r w:rsidRPr="00F07EDE">
        <w:rPr>
          <w:rFonts w:ascii="Arial" w:hAnsi="Arial" w:cs="Arial"/>
        </w:rPr>
        <w:tab/>
      </w:r>
      <w:r w:rsidR="00E13560" w:rsidRPr="00A55E8B">
        <w:rPr>
          <w:rFonts w:ascii="Arial" w:hAnsi="Arial" w:cs="Arial"/>
        </w:rPr>
        <w:t>The whole basis of the application is that the immovable property is the primary residence of the applicant, who lives there together with some family members</w:t>
      </w:r>
      <w:r w:rsidR="009446C2" w:rsidRPr="00A55E8B">
        <w:rPr>
          <w:rFonts w:ascii="Arial" w:hAnsi="Arial" w:cs="Arial"/>
        </w:rPr>
        <w:t>,</w:t>
      </w:r>
      <w:r w:rsidR="00E13560" w:rsidRPr="00A55E8B">
        <w:rPr>
          <w:rFonts w:ascii="Arial" w:hAnsi="Arial" w:cs="Arial"/>
        </w:rPr>
        <w:t xml:space="preserve"> and that this fact was never communicated to the court that granted the summary judgment.</w:t>
      </w:r>
      <w:r w:rsidR="00652DA2" w:rsidRPr="00A55E8B">
        <w:rPr>
          <w:rFonts w:ascii="Arial" w:hAnsi="Arial" w:cs="Arial"/>
        </w:rPr>
        <w:t xml:space="preserve"> </w:t>
      </w:r>
      <w:r w:rsidR="00E13560" w:rsidRPr="00A55E8B">
        <w:rPr>
          <w:rFonts w:ascii="Arial" w:hAnsi="Arial" w:cs="Arial"/>
        </w:rPr>
        <w:t xml:space="preserve"> This, so the argument goes, led to the court not having all the relevant information at its disposal at the time which </w:t>
      </w:r>
      <w:r w:rsidR="008D68E7" w:rsidRPr="00A55E8B">
        <w:rPr>
          <w:rFonts w:ascii="Arial" w:hAnsi="Arial" w:cs="Arial"/>
        </w:rPr>
        <w:t xml:space="preserve">further </w:t>
      </w:r>
      <w:r w:rsidR="00E13560" w:rsidRPr="00A55E8B">
        <w:rPr>
          <w:rFonts w:ascii="Arial" w:hAnsi="Arial" w:cs="Arial"/>
        </w:rPr>
        <w:t xml:space="preserve">resulted in it not </w:t>
      </w:r>
      <w:r w:rsidR="00F121A5" w:rsidRPr="00A55E8B">
        <w:rPr>
          <w:rFonts w:ascii="Arial" w:hAnsi="Arial" w:cs="Arial"/>
        </w:rPr>
        <w:t>having considered all relevant factors as determine</w:t>
      </w:r>
      <w:r w:rsidR="00D049C2" w:rsidRPr="00A55E8B">
        <w:rPr>
          <w:rFonts w:ascii="Arial" w:hAnsi="Arial" w:cs="Arial"/>
        </w:rPr>
        <w:t>d</w:t>
      </w:r>
      <w:r w:rsidR="00F121A5" w:rsidRPr="00A55E8B">
        <w:rPr>
          <w:rFonts w:ascii="Arial" w:hAnsi="Arial" w:cs="Arial"/>
        </w:rPr>
        <w:t xml:space="preserve"> by Rule 46A(2)(b) of the </w:t>
      </w:r>
      <w:r w:rsidR="00652DA2" w:rsidRPr="00A55E8B">
        <w:rPr>
          <w:rFonts w:ascii="Arial" w:hAnsi="Arial" w:cs="Arial"/>
        </w:rPr>
        <w:t>Uniform R</w:t>
      </w:r>
      <w:r w:rsidR="00F121A5" w:rsidRPr="00A55E8B">
        <w:rPr>
          <w:rFonts w:ascii="Arial" w:hAnsi="Arial" w:cs="Arial"/>
        </w:rPr>
        <w:t xml:space="preserve">ules </w:t>
      </w:r>
      <w:r w:rsidR="00652DA2" w:rsidRPr="00A55E8B">
        <w:rPr>
          <w:rFonts w:ascii="Arial" w:hAnsi="Arial" w:cs="Arial"/>
        </w:rPr>
        <w:t>of C</w:t>
      </w:r>
      <w:r w:rsidR="00F121A5" w:rsidRPr="00A55E8B">
        <w:rPr>
          <w:rFonts w:ascii="Arial" w:hAnsi="Arial" w:cs="Arial"/>
        </w:rPr>
        <w:t>ourt.</w:t>
      </w:r>
    </w:p>
    <w:p w14:paraId="75CA19BB" w14:textId="77777777" w:rsidR="00F121A5" w:rsidRPr="00D56A1D" w:rsidRDefault="00F121A5" w:rsidP="00D56A1D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189CB385" w14:textId="7E77230D" w:rsidR="00D30512" w:rsidRPr="00A55E8B" w:rsidRDefault="00A55E8B" w:rsidP="00A55E8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[4]</w:t>
      </w:r>
      <w:r>
        <w:rPr>
          <w:rFonts w:ascii="Arial" w:hAnsi="Arial" w:cs="Arial"/>
        </w:rPr>
        <w:tab/>
      </w:r>
      <w:r w:rsidR="00D30512" w:rsidRPr="00A55E8B">
        <w:rPr>
          <w:rFonts w:ascii="Arial" w:hAnsi="Arial" w:cs="Arial"/>
        </w:rPr>
        <w:t>The summary judgment was granted in the following circumstances:</w:t>
      </w:r>
    </w:p>
    <w:p w14:paraId="301C9FA0" w14:textId="1CB7527E" w:rsidR="00BA302E" w:rsidRPr="00A55E8B" w:rsidRDefault="00A55E8B" w:rsidP="00A55E8B">
      <w:pPr>
        <w:spacing w:after="0" w:line="360" w:lineRule="auto"/>
        <w:ind w:left="1440" w:hanging="720"/>
        <w:jc w:val="both"/>
        <w:rPr>
          <w:rFonts w:ascii="Arial" w:hAnsi="Arial" w:cs="Arial"/>
        </w:rPr>
      </w:pPr>
      <w:r w:rsidRPr="00F07EDE">
        <w:rPr>
          <w:rFonts w:ascii="Arial" w:hAnsi="Arial" w:cs="Arial"/>
        </w:rPr>
        <w:t>4.1.</w:t>
      </w:r>
      <w:r w:rsidRPr="00F07EDE">
        <w:rPr>
          <w:rFonts w:ascii="Arial" w:hAnsi="Arial" w:cs="Arial"/>
        </w:rPr>
        <w:tab/>
      </w:r>
      <w:r w:rsidR="00043154" w:rsidRPr="00A55E8B">
        <w:rPr>
          <w:rFonts w:ascii="Arial" w:hAnsi="Arial" w:cs="Arial"/>
        </w:rPr>
        <w:t xml:space="preserve">A default notice in terms of </w:t>
      </w:r>
      <w:r w:rsidR="00804150" w:rsidRPr="00A55E8B">
        <w:rPr>
          <w:rFonts w:ascii="Arial" w:hAnsi="Arial" w:cs="Arial"/>
        </w:rPr>
        <w:t xml:space="preserve">section 129(1) (as read with section 130) of </w:t>
      </w:r>
      <w:r w:rsidR="00043154" w:rsidRPr="00A55E8B">
        <w:rPr>
          <w:rFonts w:ascii="Arial" w:hAnsi="Arial" w:cs="Arial"/>
        </w:rPr>
        <w:t>the National Credit Act</w:t>
      </w:r>
      <w:r w:rsidR="0064384E" w:rsidRPr="00A55E8B">
        <w:rPr>
          <w:rFonts w:ascii="Arial" w:hAnsi="Arial" w:cs="Arial"/>
        </w:rPr>
        <w:t xml:space="preserve"> 34 of</w:t>
      </w:r>
      <w:r w:rsidR="00804150" w:rsidRPr="00A55E8B">
        <w:rPr>
          <w:rFonts w:ascii="Arial" w:hAnsi="Arial" w:cs="Arial"/>
        </w:rPr>
        <w:t xml:space="preserve"> </w:t>
      </w:r>
      <w:r w:rsidR="00226B91" w:rsidRPr="00A55E8B">
        <w:rPr>
          <w:rFonts w:ascii="Arial" w:hAnsi="Arial" w:cs="Arial"/>
        </w:rPr>
        <w:t>2005,</w:t>
      </w:r>
      <w:r w:rsidR="00043154" w:rsidRPr="00A55E8B">
        <w:rPr>
          <w:rFonts w:ascii="Arial" w:hAnsi="Arial" w:cs="Arial"/>
        </w:rPr>
        <w:t xml:space="preserve"> was forwarded to the applicant </w:t>
      </w:r>
      <w:r w:rsidR="002A472C" w:rsidRPr="00A55E8B">
        <w:rPr>
          <w:rFonts w:ascii="Arial" w:hAnsi="Arial" w:cs="Arial"/>
        </w:rPr>
        <w:t xml:space="preserve">in July and August 2020, i.e. </w:t>
      </w:r>
      <w:r w:rsidR="00043154" w:rsidRPr="00A55E8B">
        <w:rPr>
          <w:rFonts w:ascii="Arial" w:hAnsi="Arial" w:cs="Arial"/>
        </w:rPr>
        <w:t>bef</w:t>
      </w:r>
      <w:r w:rsidR="00226B91" w:rsidRPr="00A55E8B">
        <w:rPr>
          <w:rFonts w:ascii="Arial" w:hAnsi="Arial" w:cs="Arial"/>
        </w:rPr>
        <w:t>or</w:t>
      </w:r>
      <w:r w:rsidR="00043154" w:rsidRPr="00A55E8B">
        <w:rPr>
          <w:rFonts w:ascii="Arial" w:hAnsi="Arial" w:cs="Arial"/>
        </w:rPr>
        <w:t>e summons was issued;</w:t>
      </w:r>
    </w:p>
    <w:p w14:paraId="2CCAAF99" w14:textId="36018AB9" w:rsidR="00155DB0" w:rsidRPr="00A55E8B" w:rsidRDefault="00A55E8B" w:rsidP="00A55E8B">
      <w:pPr>
        <w:spacing w:after="0" w:line="360" w:lineRule="auto"/>
        <w:ind w:left="1440" w:hanging="720"/>
        <w:jc w:val="both"/>
        <w:rPr>
          <w:rFonts w:ascii="Arial" w:hAnsi="Arial" w:cs="Arial"/>
        </w:rPr>
      </w:pPr>
      <w:r w:rsidRPr="00F07EDE">
        <w:rPr>
          <w:rFonts w:ascii="Arial" w:hAnsi="Arial" w:cs="Arial"/>
        </w:rPr>
        <w:t>4.2.</w:t>
      </w:r>
      <w:r w:rsidRPr="00F07EDE">
        <w:rPr>
          <w:rFonts w:ascii="Arial" w:hAnsi="Arial" w:cs="Arial"/>
        </w:rPr>
        <w:tab/>
      </w:r>
      <w:r w:rsidR="00155DB0" w:rsidRPr="00A55E8B">
        <w:rPr>
          <w:rFonts w:ascii="Arial" w:hAnsi="Arial" w:cs="Arial"/>
        </w:rPr>
        <w:t>The applicant failed to respond to the default notice;</w:t>
      </w:r>
    </w:p>
    <w:p w14:paraId="543D19D0" w14:textId="6EF70738" w:rsidR="00226B91" w:rsidRPr="00A55E8B" w:rsidRDefault="00A55E8B" w:rsidP="00A55E8B">
      <w:pPr>
        <w:spacing w:after="0" w:line="360" w:lineRule="auto"/>
        <w:ind w:left="1440" w:hanging="720"/>
        <w:jc w:val="both"/>
        <w:rPr>
          <w:rFonts w:ascii="Arial" w:hAnsi="Arial" w:cs="Arial"/>
        </w:rPr>
      </w:pPr>
      <w:r w:rsidRPr="00F07EDE">
        <w:rPr>
          <w:rFonts w:ascii="Arial" w:hAnsi="Arial" w:cs="Arial"/>
        </w:rPr>
        <w:t>4.3.</w:t>
      </w:r>
      <w:r w:rsidRPr="00F07EDE">
        <w:rPr>
          <w:rFonts w:ascii="Arial" w:hAnsi="Arial" w:cs="Arial"/>
        </w:rPr>
        <w:tab/>
      </w:r>
      <w:r w:rsidR="00226B91" w:rsidRPr="00A55E8B">
        <w:rPr>
          <w:rFonts w:ascii="Arial" w:hAnsi="Arial" w:cs="Arial"/>
        </w:rPr>
        <w:t>The summons expressly drew the applicant’s attention to section 26(1) of the Constitution of the Republic of South Africa which affords everyone the right to have access to adequate housing;</w:t>
      </w:r>
    </w:p>
    <w:p w14:paraId="6256DCDA" w14:textId="711C7930" w:rsidR="00913F59" w:rsidRPr="00A55E8B" w:rsidRDefault="00A55E8B" w:rsidP="00A55E8B">
      <w:pPr>
        <w:spacing w:after="0" w:line="360" w:lineRule="auto"/>
        <w:ind w:left="1440" w:hanging="720"/>
        <w:jc w:val="both"/>
        <w:rPr>
          <w:rFonts w:ascii="Arial" w:hAnsi="Arial" w:cs="Arial"/>
        </w:rPr>
      </w:pPr>
      <w:r w:rsidRPr="00D56A1D">
        <w:rPr>
          <w:rFonts w:ascii="Arial" w:hAnsi="Arial" w:cs="Arial"/>
        </w:rPr>
        <w:t>4.4.</w:t>
      </w:r>
      <w:r w:rsidRPr="00D56A1D">
        <w:rPr>
          <w:rFonts w:ascii="Arial" w:hAnsi="Arial" w:cs="Arial"/>
        </w:rPr>
        <w:tab/>
      </w:r>
      <w:r w:rsidR="00F67332" w:rsidRPr="00A55E8B">
        <w:rPr>
          <w:rFonts w:ascii="Arial" w:hAnsi="Arial" w:cs="Arial"/>
        </w:rPr>
        <w:t>The particulars of claim alleged that the property was the primary residence of the applicant</w:t>
      </w:r>
      <w:r w:rsidR="00DF3124" w:rsidRPr="00A55E8B">
        <w:rPr>
          <w:rFonts w:ascii="Arial" w:hAnsi="Arial" w:cs="Arial"/>
        </w:rPr>
        <w:t xml:space="preserve"> and set out all the factors </w:t>
      </w:r>
      <w:r w:rsidR="00D90204" w:rsidRPr="00A55E8B">
        <w:rPr>
          <w:rFonts w:ascii="Arial" w:hAnsi="Arial" w:cs="Arial"/>
        </w:rPr>
        <w:t xml:space="preserve">that a court should consider before </w:t>
      </w:r>
      <w:r w:rsidR="00A74219" w:rsidRPr="00A55E8B">
        <w:rPr>
          <w:rFonts w:ascii="Arial" w:hAnsi="Arial" w:cs="Arial"/>
        </w:rPr>
        <w:t>an order for execution should be authorised;</w:t>
      </w:r>
    </w:p>
    <w:p w14:paraId="13AD5FA9" w14:textId="1FA05D1A" w:rsidR="00567897" w:rsidRPr="00A55E8B" w:rsidRDefault="00A55E8B" w:rsidP="00A55E8B">
      <w:pPr>
        <w:spacing w:after="0" w:line="360" w:lineRule="auto"/>
        <w:ind w:left="1440" w:hanging="720"/>
        <w:jc w:val="both"/>
        <w:rPr>
          <w:rFonts w:ascii="Arial" w:hAnsi="Arial" w:cs="Arial"/>
        </w:rPr>
      </w:pPr>
      <w:r w:rsidRPr="00F07EDE">
        <w:rPr>
          <w:rFonts w:ascii="Arial" w:hAnsi="Arial" w:cs="Arial"/>
        </w:rPr>
        <w:t>4.5.</w:t>
      </w:r>
      <w:r w:rsidRPr="00F07EDE">
        <w:rPr>
          <w:rFonts w:ascii="Arial" w:hAnsi="Arial" w:cs="Arial"/>
        </w:rPr>
        <w:tab/>
      </w:r>
      <w:r w:rsidR="00223C56" w:rsidRPr="00A55E8B">
        <w:rPr>
          <w:rFonts w:ascii="Arial" w:hAnsi="Arial" w:cs="Arial"/>
        </w:rPr>
        <w:t>The applicant filed a plea to the respondent’s particulars of claim which was</w:t>
      </w:r>
      <w:r w:rsidR="00913F59" w:rsidRPr="00A55E8B">
        <w:rPr>
          <w:rFonts w:ascii="Arial" w:hAnsi="Arial" w:cs="Arial"/>
        </w:rPr>
        <w:t xml:space="preserve"> in essence a bare denial</w:t>
      </w:r>
      <w:r w:rsidR="00D30512" w:rsidRPr="00A55E8B">
        <w:rPr>
          <w:rFonts w:ascii="Arial" w:hAnsi="Arial" w:cs="Arial"/>
        </w:rPr>
        <w:t xml:space="preserve"> </w:t>
      </w:r>
      <w:r w:rsidR="00567897" w:rsidRPr="00A55E8B">
        <w:rPr>
          <w:rFonts w:ascii="Arial" w:hAnsi="Arial" w:cs="Arial"/>
        </w:rPr>
        <w:t xml:space="preserve">but in which the factors and allegations </w:t>
      </w:r>
      <w:r w:rsidR="00D70931" w:rsidRPr="00A55E8B">
        <w:rPr>
          <w:rFonts w:ascii="Arial" w:hAnsi="Arial" w:cs="Arial"/>
        </w:rPr>
        <w:t xml:space="preserve">relating to the property </w:t>
      </w:r>
      <w:r w:rsidR="00567897" w:rsidRPr="00A55E8B">
        <w:rPr>
          <w:rFonts w:ascii="Arial" w:hAnsi="Arial" w:cs="Arial"/>
        </w:rPr>
        <w:t>were noted;</w:t>
      </w:r>
    </w:p>
    <w:p w14:paraId="092886B9" w14:textId="4DE0CE3E" w:rsidR="00083076" w:rsidRPr="00A55E8B" w:rsidRDefault="00A55E8B" w:rsidP="00A55E8B">
      <w:pPr>
        <w:spacing w:after="0" w:line="360" w:lineRule="auto"/>
        <w:ind w:left="1440" w:hanging="720"/>
        <w:jc w:val="both"/>
        <w:rPr>
          <w:rFonts w:ascii="Arial" w:hAnsi="Arial" w:cs="Arial"/>
        </w:rPr>
      </w:pPr>
      <w:r w:rsidRPr="00F07EDE">
        <w:rPr>
          <w:rFonts w:ascii="Arial" w:hAnsi="Arial" w:cs="Arial"/>
        </w:rPr>
        <w:t>4.6.</w:t>
      </w:r>
      <w:r w:rsidRPr="00F07EDE">
        <w:rPr>
          <w:rFonts w:ascii="Arial" w:hAnsi="Arial" w:cs="Arial"/>
        </w:rPr>
        <w:tab/>
      </w:r>
      <w:r w:rsidR="00567897" w:rsidRPr="00A55E8B">
        <w:rPr>
          <w:rFonts w:ascii="Arial" w:hAnsi="Arial" w:cs="Arial"/>
        </w:rPr>
        <w:t xml:space="preserve">The application for summary judgment was accompanied with an affidavit </w:t>
      </w:r>
      <w:r w:rsidR="00C61FB8" w:rsidRPr="00A55E8B">
        <w:rPr>
          <w:rFonts w:ascii="Arial" w:hAnsi="Arial" w:cs="Arial"/>
        </w:rPr>
        <w:t>pursuant to chapter 10.17 of the practice manual that governs proceedings in this court</w:t>
      </w:r>
      <w:r w:rsidR="00103FBC" w:rsidRPr="00A55E8B">
        <w:rPr>
          <w:rFonts w:ascii="Arial" w:hAnsi="Arial" w:cs="Arial"/>
        </w:rPr>
        <w:t>. In this affidavit</w:t>
      </w:r>
      <w:r w:rsidR="00134959" w:rsidRPr="00A55E8B">
        <w:rPr>
          <w:rFonts w:ascii="Arial" w:hAnsi="Arial" w:cs="Arial"/>
        </w:rPr>
        <w:t xml:space="preserve">, which complied with all the </w:t>
      </w:r>
      <w:r w:rsidR="00134959" w:rsidRPr="00A55E8B">
        <w:rPr>
          <w:rFonts w:ascii="Arial" w:hAnsi="Arial" w:cs="Arial"/>
        </w:rPr>
        <w:lastRenderedPageBreak/>
        <w:t xml:space="preserve">requirements of the practice manual and </w:t>
      </w:r>
      <w:r w:rsidR="00083076" w:rsidRPr="00A55E8B">
        <w:rPr>
          <w:rFonts w:ascii="Arial" w:hAnsi="Arial" w:cs="Arial"/>
        </w:rPr>
        <w:t>Rule 46A, an allegation was made that the property was the primary residence of the applicant;</w:t>
      </w:r>
    </w:p>
    <w:p w14:paraId="4D31DB74" w14:textId="29459D49" w:rsidR="00BF7C62" w:rsidRPr="00A55E8B" w:rsidRDefault="00A55E8B" w:rsidP="00A55E8B">
      <w:pPr>
        <w:spacing w:after="0" w:line="360" w:lineRule="auto"/>
        <w:ind w:left="1440" w:hanging="720"/>
        <w:jc w:val="both"/>
        <w:rPr>
          <w:rFonts w:ascii="Arial" w:hAnsi="Arial" w:cs="Arial"/>
        </w:rPr>
      </w:pPr>
      <w:r w:rsidRPr="00F07EDE">
        <w:rPr>
          <w:rFonts w:ascii="Arial" w:hAnsi="Arial" w:cs="Arial"/>
        </w:rPr>
        <w:t>4.7.</w:t>
      </w:r>
      <w:r w:rsidRPr="00F07EDE">
        <w:rPr>
          <w:rFonts w:ascii="Arial" w:hAnsi="Arial" w:cs="Arial"/>
        </w:rPr>
        <w:tab/>
      </w:r>
      <w:r w:rsidR="00475AAC" w:rsidRPr="00A55E8B">
        <w:rPr>
          <w:rFonts w:ascii="Arial" w:hAnsi="Arial" w:cs="Arial"/>
        </w:rPr>
        <w:t xml:space="preserve">The applicant was </w:t>
      </w:r>
      <w:r w:rsidR="00E539BC" w:rsidRPr="00A55E8B">
        <w:rPr>
          <w:rFonts w:ascii="Arial" w:hAnsi="Arial" w:cs="Arial"/>
        </w:rPr>
        <w:t xml:space="preserve">informed that if she objected to the property being declared executable, she had to place facts </w:t>
      </w:r>
      <w:r w:rsidR="00EB5627" w:rsidRPr="00A55E8B">
        <w:rPr>
          <w:rFonts w:ascii="Arial" w:hAnsi="Arial" w:cs="Arial"/>
        </w:rPr>
        <w:t xml:space="preserve">and submissions </w:t>
      </w:r>
      <w:r w:rsidR="00E539BC" w:rsidRPr="00A55E8B">
        <w:rPr>
          <w:rFonts w:ascii="Arial" w:hAnsi="Arial" w:cs="Arial"/>
        </w:rPr>
        <w:t xml:space="preserve">before the court </w:t>
      </w:r>
      <w:r w:rsidR="00EB5627" w:rsidRPr="00A55E8B">
        <w:rPr>
          <w:rFonts w:ascii="Arial" w:hAnsi="Arial" w:cs="Arial"/>
        </w:rPr>
        <w:t xml:space="preserve">in order for those to be considered in terms of Rule </w:t>
      </w:r>
      <w:r w:rsidR="003F16A0" w:rsidRPr="00A55E8B">
        <w:rPr>
          <w:rFonts w:ascii="Arial" w:hAnsi="Arial" w:cs="Arial"/>
        </w:rPr>
        <w:t xml:space="preserve">46(1)(a)(ii) of the </w:t>
      </w:r>
      <w:r w:rsidR="0064384E" w:rsidRPr="00A55E8B">
        <w:rPr>
          <w:rFonts w:ascii="Arial" w:hAnsi="Arial" w:cs="Arial"/>
        </w:rPr>
        <w:t>R</w:t>
      </w:r>
      <w:r w:rsidR="003F16A0" w:rsidRPr="00A55E8B">
        <w:rPr>
          <w:rFonts w:ascii="Arial" w:hAnsi="Arial" w:cs="Arial"/>
        </w:rPr>
        <w:t xml:space="preserve">ules and that a failure to do so may result in </w:t>
      </w:r>
      <w:r w:rsidR="00BF7C62" w:rsidRPr="00A55E8B">
        <w:rPr>
          <w:rFonts w:ascii="Arial" w:hAnsi="Arial" w:cs="Arial"/>
        </w:rPr>
        <w:t>an order declaring her home specially executable;</w:t>
      </w:r>
    </w:p>
    <w:p w14:paraId="1B7B89F0" w14:textId="5B9ABEC6" w:rsidR="00E336A2" w:rsidRPr="00A55E8B" w:rsidRDefault="00A55E8B" w:rsidP="00A55E8B">
      <w:pPr>
        <w:spacing w:after="0" w:line="360" w:lineRule="auto"/>
        <w:ind w:left="1440" w:hanging="720"/>
        <w:jc w:val="both"/>
        <w:rPr>
          <w:rFonts w:ascii="Arial" w:hAnsi="Arial" w:cs="Arial"/>
        </w:rPr>
      </w:pPr>
      <w:r w:rsidRPr="00F07EDE">
        <w:rPr>
          <w:rFonts w:ascii="Arial" w:hAnsi="Arial" w:cs="Arial"/>
        </w:rPr>
        <w:t>4.8.</w:t>
      </w:r>
      <w:r w:rsidRPr="00F07EDE">
        <w:rPr>
          <w:rFonts w:ascii="Arial" w:hAnsi="Arial" w:cs="Arial"/>
        </w:rPr>
        <w:tab/>
      </w:r>
      <w:r w:rsidR="0032552E" w:rsidRPr="00A55E8B">
        <w:rPr>
          <w:rFonts w:ascii="Arial" w:hAnsi="Arial" w:cs="Arial"/>
        </w:rPr>
        <w:t>On 14 June 2022</w:t>
      </w:r>
      <w:r w:rsidR="008E0134" w:rsidRPr="00A55E8B">
        <w:rPr>
          <w:rFonts w:ascii="Arial" w:hAnsi="Arial" w:cs="Arial"/>
        </w:rPr>
        <w:t xml:space="preserve">, i.e. a day before summary judgment was granted, the </w:t>
      </w:r>
      <w:r w:rsidR="00C65FEC" w:rsidRPr="00A55E8B">
        <w:rPr>
          <w:rFonts w:ascii="Arial" w:hAnsi="Arial" w:cs="Arial"/>
        </w:rPr>
        <w:t xml:space="preserve">respondent’s attorneys of record received an email from </w:t>
      </w:r>
      <w:r w:rsidR="00CF50A5" w:rsidRPr="00A55E8B">
        <w:rPr>
          <w:rFonts w:ascii="Arial" w:hAnsi="Arial" w:cs="Arial"/>
        </w:rPr>
        <w:t>Marj</w:t>
      </w:r>
      <w:r w:rsidR="007C18A8" w:rsidRPr="00A55E8B">
        <w:rPr>
          <w:rFonts w:ascii="Arial" w:hAnsi="Arial" w:cs="Arial"/>
        </w:rPr>
        <w:t>o</w:t>
      </w:r>
      <w:r w:rsidR="00CF50A5" w:rsidRPr="00A55E8B">
        <w:rPr>
          <w:rFonts w:ascii="Arial" w:hAnsi="Arial" w:cs="Arial"/>
        </w:rPr>
        <w:t>rie</w:t>
      </w:r>
      <w:r w:rsidR="0064384E" w:rsidRPr="00A55E8B">
        <w:rPr>
          <w:rFonts w:ascii="Arial" w:hAnsi="Arial" w:cs="Arial"/>
        </w:rPr>
        <w:t> </w:t>
      </w:r>
      <w:r w:rsidR="00CF50A5" w:rsidRPr="00A55E8B">
        <w:rPr>
          <w:rFonts w:ascii="Arial" w:hAnsi="Arial" w:cs="Arial"/>
        </w:rPr>
        <w:t xml:space="preserve">Bingham, an attorney who practised in Cape Town under her own name. </w:t>
      </w:r>
      <w:r w:rsidR="0064384E" w:rsidRPr="00A55E8B">
        <w:rPr>
          <w:rFonts w:ascii="Arial" w:hAnsi="Arial" w:cs="Arial"/>
        </w:rPr>
        <w:t xml:space="preserve"> </w:t>
      </w:r>
      <w:r w:rsidR="00CF50A5" w:rsidRPr="00A55E8B">
        <w:rPr>
          <w:rFonts w:ascii="Arial" w:hAnsi="Arial" w:cs="Arial"/>
        </w:rPr>
        <w:t xml:space="preserve">This email referred to </w:t>
      </w:r>
      <w:r w:rsidR="00E336A2" w:rsidRPr="00A55E8B">
        <w:rPr>
          <w:rFonts w:ascii="Arial" w:hAnsi="Arial" w:cs="Arial"/>
        </w:rPr>
        <w:t>discussions that were held the previous week and requested a postponement of the summary judgment application</w:t>
      </w:r>
      <w:r w:rsidR="00B708B7" w:rsidRPr="00A55E8B">
        <w:rPr>
          <w:rFonts w:ascii="Arial" w:hAnsi="Arial" w:cs="Arial"/>
        </w:rPr>
        <w:t xml:space="preserve"> on behalf of the applicant</w:t>
      </w:r>
      <w:r w:rsidR="00E336A2" w:rsidRPr="00A55E8B">
        <w:rPr>
          <w:rFonts w:ascii="Arial" w:hAnsi="Arial" w:cs="Arial"/>
        </w:rPr>
        <w:t>;</w:t>
      </w:r>
    </w:p>
    <w:p w14:paraId="5010888A" w14:textId="0D19FF63" w:rsidR="007C18A8" w:rsidRPr="00A55E8B" w:rsidRDefault="00A55E8B" w:rsidP="00A55E8B">
      <w:pPr>
        <w:spacing w:after="0" w:line="360" w:lineRule="auto"/>
        <w:ind w:left="1440" w:hanging="720"/>
        <w:jc w:val="both"/>
        <w:rPr>
          <w:rFonts w:ascii="Arial" w:hAnsi="Arial" w:cs="Arial"/>
        </w:rPr>
      </w:pPr>
      <w:r w:rsidRPr="00F07EDE">
        <w:rPr>
          <w:rFonts w:ascii="Arial" w:hAnsi="Arial" w:cs="Arial"/>
        </w:rPr>
        <w:t>4.9.</w:t>
      </w:r>
      <w:r w:rsidRPr="00F07EDE">
        <w:rPr>
          <w:rFonts w:ascii="Arial" w:hAnsi="Arial" w:cs="Arial"/>
        </w:rPr>
        <w:tab/>
      </w:r>
      <w:r w:rsidR="007C18A8" w:rsidRPr="00A55E8B">
        <w:rPr>
          <w:rFonts w:ascii="Arial" w:hAnsi="Arial" w:cs="Arial"/>
        </w:rPr>
        <w:t xml:space="preserve">The respondent’s attorneys responded to the effect that they would take instructions </w:t>
      </w:r>
      <w:r w:rsidR="00B708B7" w:rsidRPr="00A55E8B">
        <w:rPr>
          <w:rFonts w:ascii="Arial" w:hAnsi="Arial" w:cs="Arial"/>
        </w:rPr>
        <w:t xml:space="preserve">from the respondent </w:t>
      </w:r>
      <w:r w:rsidR="007C18A8" w:rsidRPr="00A55E8B">
        <w:rPr>
          <w:rFonts w:ascii="Arial" w:hAnsi="Arial" w:cs="Arial"/>
        </w:rPr>
        <w:t>and revert;</w:t>
      </w:r>
    </w:p>
    <w:p w14:paraId="4E306E52" w14:textId="25670581" w:rsidR="00EF0862" w:rsidRPr="00A55E8B" w:rsidRDefault="00A55E8B" w:rsidP="00A55E8B">
      <w:pPr>
        <w:spacing w:after="0" w:line="360" w:lineRule="auto"/>
        <w:ind w:left="1440" w:hanging="720"/>
        <w:jc w:val="both"/>
        <w:rPr>
          <w:rFonts w:ascii="Arial" w:hAnsi="Arial" w:cs="Arial"/>
        </w:rPr>
      </w:pPr>
      <w:r w:rsidRPr="00F07EDE">
        <w:rPr>
          <w:rFonts w:ascii="Arial" w:hAnsi="Arial" w:cs="Arial"/>
        </w:rPr>
        <w:t>4.10.</w:t>
      </w:r>
      <w:r w:rsidRPr="00F07EDE">
        <w:rPr>
          <w:rFonts w:ascii="Arial" w:hAnsi="Arial" w:cs="Arial"/>
        </w:rPr>
        <w:tab/>
      </w:r>
      <w:r w:rsidR="007C18A8" w:rsidRPr="00A55E8B">
        <w:rPr>
          <w:rFonts w:ascii="Arial" w:hAnsi="Arial" w:cs="Arial"/>
        </w:rPr>
        <w:t>On the same day</w:t>
      </w:r>
      <w:r w:rsidR="0064384E" w:rsidRPr="00A55E8B">
        <w:rPr>
          <w:rFonts w:ascii="Arial" w:hAnsi="Arial" w:cs="Arial"/>
        </w:rPr>
        <w:t>,</w:t>
      </w:r>
      <w:r w:rsidR="007C18A8" w:rsidRPr="00A55E8B">
        <w:rPr>
          <w:rFonts w:ascii="Arial" w:hAnsi="Arial" w:cs="Arial"/>
        </w:rPr>
        <w:t xml:space="preserve"> </w:t>
      </w:r>
      <w:r w:rsidR="005E7ADD" w:rsidRPr="00A55E8B">
        <w:rPr>
          <w:rFonts w:ascii="Arial" w:hAnsi="Arial" w:cs="Arial"/>
        </w:rPr>
        <w:t>M</w:t>
      </w:r>
      <w:r w:rsidR="0064384E" w:rsidRPr="00A55E8B">
        <w:rPr>
          <w:rFonts w:ascii="Arial" w:hAnsi="Arial" w:cs="Arial"/>
        </w:rPr>
        <w:t>s</w:t>
      </w:r>
      <w:r w:rsidR="005E7ADD" w:rsidRPr="00A55E8B">
        <w:rPr>
          <w:rFonts w:ascii="Arial" w:hAnsi="Arial" w:cs="Arial"/>
        </w:rPr>
        <w:t xml:space="preserve"> Bingham </w:t>
      </w:r>
      <w:r w:rsidR="00A12547" w:rsidRPr="00A55E8B">
        <w:rPr>
          <w:rFonts w:ascii="Arial" w:hAnsi="Arial" w:cs="Arial"/>
        </w:rPr>
        <w:t xml:space="preserve">forwarded another email, confirming that the summary judgment </w:t>
      </w:r>
      <w:r w:rsidR="009D4E45" w:rsidRPr="00A55E8B">
        <w:rPr>
          <w:rFonts w:ascii="Arial" w:hAnsi="Arial" w:cs="Arial"/>
        </w:rPr>
        <w:t xml:space="preserve">could </w:t>
      </w:r>
      <w:r w:rsidR="00A12547" w:rsidRPr="00A55E8B">
        <w:rPr>
          <w:rFonts w:ascii="Arial" w:hAnsi="Arial" w:cs="Arial"/>
        </w:rPr>
        <w:t xml:space="preserve">proceed </w:t>
      </w:r>
      <w:r w:rsidR="009D4E45" w:rsidRPr="00A55E8B">
        <w:rPr>
          <w:rFonts w:ascii="Arial" w:hAnsi="Arial" w:cs="Arial"/>
        </w:rPr>
        <w:t xml:space="preserve">the next day </w:t>
      </w:r>
      <w:r w:rsidR="00A12547" w:rsidRPr="00A55E8B">
        <w:rPr>
          <w:rFonts w:ascii="Arial" w:hAnsi="Arial" w:cs="Arial"/>
        </w:rPr>
        <w:t xml:space="preserve">but </w:t>
      </w:r>
      <w:r w:rsidR="00FE0A1E" w:rsidRPr="00A55E8B">
        <w:rPr>
          <w:rFonts w:ascii="Arial" w:hAnsi="Arial" w:cs="Arial"/>
        </w:rPr>
        <w:t xml:space="preserve">requesting that the judgment be </w:t>
      </w:r>
      <w:r w:rsidR="00EF0862" w:rsidRPr="00A55E8B">
        <w:rPr>
          <w:rFonts w:ascii="Arial" w:hAnsi="Arial" w:cs="Arial"/>
        </w:rPr>
        <w:t>‘</w:t>
      </w:r>
      <w:r w:rsidR="00FE0A1E" w:rsidRPr="00A55E8B">
        <w:rPr>
          <w:rFonts w:ascii="Arial" w:hAnsi="Arial" w:cs="Arial"/>
        </w:rPr>
        <w:t>pended</w:t>
      </w:r>
      <w:r w:rsidR="00EF0862" w:rsidRPr="00A55E8B">
        <w:rPr>
          <w:rFonts w:ascii="Arial" w:hAnsi="Arial" w:cs="Arial"/>
        </w:rPr>
        <w:t>’</w:t>
      </w:r>
      <w:r w:rsidR="00FE0A1E" w:rsidRPr="00A55E8B">
        <w:rPr>
          <w:rFonts w:ascii="Arial" w:hAnsi="Arial" w:cs="Arial"/>
        </w:rPr>
        <w:t xml:space="preserve"> for six months </w:t>
      </w:r>
      <w:r w:rsidR="009D4E45" w:rsidRPr="00A55E8B">
        <w:rPr>
          <w:rFonts w:ascii="Arial" w:hAnsi="Arial" w:cs="Arial"/>
        </w:rPr>
        <w:t>so that the parties could discuss a payment plan;</w:t>
      </w:r>
    </w:p>
    <w:p w14:paraId="37C605CF" w14:textId="683D4773" w:rsidR="000E7FA3" w:rsidRPr="00A55E8B" w:rsidRDefault="00A55E8B" w:rsidP="00A55E8B">
      <w:pPr>
        <w:spacing w:after="0" w:line="36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4.11.</w:t>
      </w:r>
      <w:r>
        <w:rPr>
          <w:rFonts w:ascii="Arial" w:hAnsi="Arial" w:cs="Arial"/>
        </w:rPr>
        <w:tab/>
      </w:r>
      <w:r w:rsidR="00EF0862" w:rsidRPr="00A55E8B">
        <w:rPr>
          <w:rFonts w:ascii="Arial" w:hAnsi="Arial" w:cs="Arial"/>
        </w:rPr>
        <w:t>On 15 June 2022</w:t>
      </w:r>
      <w:r w:rsidR="0064384E" w:rsidRPr="00A55E8B">
        <w:rPr>
          <w:rFonts w:ascii="Arial" w:hAnsi="Arial" w:cs="Arial"/>
        </w:rPr>
        <w:t>,</w:t>
      </w:r>
      <w:r w:rsidR="00EF0862" w:rsidRPr="00A55E8B">
        <w:rPr>
          <w:rFonts w:ascii="Arial" w:hAnsi="Arial" w:cs="Arial"/>
        </w:rPr>
        <w:t xml:space="preserve"> the applicant appeared personally in court and agreed to the summary judgment</w:t>
      </w:r>
      <w:r w:rsidR="000E7FA3" w:rsidRPr="00A55E8B">
        <w:rPr>
          <w:rFonts w:ascii="Arial" w:hAnsi="Arial" w:cs="Arial"/>
        </w:rPr>
        <w:t xml:space="preserve"> on condition that the writ be suspended for six months.</w:t>
      </w:r>
    </w:p>
    <w:p w14:paraId="3C619405" w14:textId="77777777" w:rsidR="0064384E" w:rsidRPr="00F07EDE" w:rsidRDefault="0064384E" w:rsidP="00D56A1D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14:paraId="169B3926" w14:textId="262B2256" w:rsidR="00D7149B" w:rsidRPr="00A55E8B" w:rsidRDefault="00A55E8B" w:rsidP="00A55E8B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[5]</w:t>
      </w:r>
      <w:r>
        <w:rPr>
          <w:rFonts w:ascii="Arial" w:hAnsi="Arial" w:cs="Arial"/>
        </w:rPr>
        <w:tab/>
      </w:r>
      <w:r w:rsidR="000E7FA3" w:rsidRPr="00A55E8B">
        <w:rPr>
          <w:rFonts w:ascii="Arial" w:hAnsi="Arial" w:cs="Arial"/>
        </w:rPr>
        <w:t>From these facts</w:t>
      </w:r>
      <w:r w:rsidR="00E4175D" w:rsidRPr="00A55E8B">
        <w:rPr>
          <w:rFonts w:ascii="Arial" w:hAnsi="Arial" w:cs="Arial"/>
        </w:rPr>
        <w:t xml:space="preserve"> it is clear that the court granting the judgment was perfectly aware of all the </w:t>
      </w:r>
      <w:r w:rsidR="009D51E1" w:rsidRPr="00A55E8B">
        <w:rPr>
          <w:rFonts w:ascii="Arial" w:hAnsi="Arial" w:cs="Arial"/>
        </w:rPr>
        <w:t>relevant factors and took them all into account</w:t>
      </w:r>
      <w:r w:rsidR="003A4B20" w:rsidRPr="00A55E8B">
        <w:rPr>
          <w:rFonts w:ascii="Arial" w:hAnsi="Arial" w:cs="Arial"/>
        </w:rPr>
        <w:t xml:space="preserve"> before granting the order</w:t>
      </w:r>
      <w:r w:rsidR="009D51E1" w:rsidRPr="00A55E8B">
        <w:rPr>
          <w:rFonts w:ascii="Arial" w:hAnsi="Arial" w:cs="Arial"/>
        </w:rPr>
        <w:t xml:space="preserve">. </w:t>
      </w:r>
      <w:r w:rsidR="0064384E" w:rsidRPr="00A55E8B">
        <w:rPr>
          <w:rFonts w:ascii="Arial" w:hAnsi="Arial" w:cs="Arial"/>
        </w:rPr>
        <w:t xml:space="preserve"> </w:t>
      </w:r>
      <w:r w:rsidR="00FE437F" w:rsidRPr="00A55E8B">
        <w:rPr>
          <w:rFonts w:ascii="Arial" w:hAnsi="Arial" w:cs="Arial"/>
        </w:rPr>
        <w:t>The court was specifically aware of the fact that the property was the applicant’s primary residence.</w:t>
      </w:r>
    </w:p>
    <w:p w14:paraId="6D8C0855" w14:textId="77777777" w:rsidR="0064384E" w:rsidRPr="00F07EDE" w:rsidRDefault="0064384E" w:rsidP="00D56A1D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48118B26" w14:textId="7FD722F6" w:rsidR="00F048AC" w:rsidRPr="00A55E8B" w:rsidRDefault="00A55E8B" w:rsidP="00A55E8B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[6]</w:t>
      </w:r>
      <w:r>
        <w:rPr>
          <w:rFonts w:ascii="Arial" w:hAnsi="Arial" w:cs="Arial"/>
        </w:rPr>
        <w:tab/>
      </w:r>
      <w:r w:rsidR="008B5A45" w:rsidRPr="00A55E8B">
        <w:rPr>
          <w:rFonts w:ascii="Arial" w:hAnsi="Arial" w:cs="Arial"/>
        </w:rPr>
        <w:t>In her application for rescission</w:t>
      </w:r>
      <w:r w:rsidR="0064384E" w:rsidRPr="00A55E8B">
        <w:rPr>
          <w:rFonts w:ascii="Arial" w:hAnsi="Arial" w:cs="Arial"/>
        </w:rPr>
        <w:t>,</w:t>
      </w:r>
      <w:r w:rsidR="008B5A45" w:rsidRPr="00A55E8B">
        <w:rPr>
          <w:rFonts w:ascii="Arial" w:hAnsi="Arial" w:cs="Arial"/>
        </w:rPr>
        <w:t xml:space="preserve"> the applicant alleges that M</w:t>
      </w:r>
      <w:r w:rsidR="0064384E" w:rsidRPr="00A55E8B">
        <w:rPr>
          <w:rFonts w:ascii="Arial" w:hAnsi="Arial" w:cs="Arial"/>
        </w:rPr>
        <w:t>s</w:t>
      </w:r>
      <w:r w:rsidR="008B5A45" w:rsidRPr="00A55E8B">
        <w:rPr>
          <w:rFonts w:ascii="Arial" w:hAnsi="Arial" w:cs="Arial"/>
        </w:rPr>
        <w:t xml:space="preserve"> Bingham did not </w:t>
      </w:r>
      <w:r w:rsidR="00085063" w:rsidRPr="00A55E8B">
        <w:rPr>
          <w:rFonts w:ascii="Arial" w:hAnsi="Arial" w:cs="Arial"/>
        </w:rPr>
        <w:t xml:space="preserve">hold a mandate to </w:t>
      </w:r>
      <w:r w:rsidR="008B5A45" w:rsidRPr="00A55E8B">
        <w:rPr>
          <w:rFonts w:ascii="Arial" w:hAnsi="Arial" w:cs="Arial"/>
        </w:rPr>
        <w:t>represent her</w:t>
      </w:r>
      <w:r w:rsidR="00085063" w:rsidRPr="00A55E8B">
        <w:rPr>
          <w:rFonts w:ascii="Arial" w:hAnsi="Arial" w:cs="Arial"/>
        </w:rPr>
        <w:t>.</w:t>
      </w:r>
      <w:r w:rsidR="00BA2C3B" w:rsidRPr="00A55E8B">
        <w:rPr>
          <w:rFonts w:ascii="Arial" w:hAnsi="Arial" w:cs="Arial"/>
        </w:rPr>
        <w:t xml:space="preserve"> </w:t>
      </w:r>
      <w:r w:rsidR="00085063" w:rsidRPr="00A55E8B">
        <w:rPr>
          <w:rFonts w:ascii="Arial" w:hAnsi="Arial" w:cs="Arial"/>
        </w:rPr>
        <w:t xml:space="preserve"> She attached a letter from M</w:t>
      </w:r>
      <w:r w:rsidR="00BA2C3B" w:rsidRPr="00A55E8B">
        <w:rPr>
          <w:rFonts w:ascii="Arial" w:hAnsi="Arial" w:cs="Arial"/>
        </w:rPr>
        <w:t>s</w:t>
      </w:r>
      <w:r w:rsidR="00085063" w:rsidRPr="00A55E8B">
        <w:rPr>
          <w:rFonts w:ascii="Arial" w:hAnsi="Arial" w:cs="Arial"/>
        </w:rPr>
        <w:t xml:space="preserve"> Bingham to the effect that she was merely doing the applicant a favour</w:t>
      </w:r>
      <w:r w:rsidR="00F048AC" w:rsidRPr="00A55E8B">
        <w:rPr>
          <w:rFonts w:ascii="Arial" w:hAnsi="Arial" w:cs="Arial"/>
        </w:rPr>
        <w:t xml:space="preserve"> and providing her with advice.</w:t>
      </w:r>
    </w:p>
    <w:p w14:paraId="4466FC4C" w14:textId="77777777" w:rsidR="00BA2C3B" w:rsidRPr="00F07EDE" w:rsidRDefault="00BA2C3B" w:rsidP="00D56A1D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1C9A5DD8" w14:textId="6640A74C" w:rsidR="00242B7F" w:rsidRPr="00A55E8B" w:rsidRDefault="00A55E8B" w:rsidP="00A55E8B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[7]</w:t>
      </w:r>
      <w:r>
        <w:rPr>
          <w:rFonts w:ascii="Arial" w:hAnsi="Arial" w:cs="Arial"/>
        </w:rPr>
        <w:tab/>
      </w:r>
      <w:r w:rsidR="00F048AC" w:rsidRPr="00A55E8B">
        <w:rPr>
          <w:rFonts w:ascii="Arial" w:hAnsi="Arial" w:cs="Arial"/>
        </w:rPr>
        <w:t>In my view</w:t>
      </w:r>
      <w:r w:rsidR="00BA2C3B" w:rsidRPr="00A55E8B">
        <w:rPr>
          <w:rFonts w:ascii="Arial" w:hAnsi="Arial" w:cs="Arial"/>
        </w:rPr>
        <w:t>,</w:t>
      </w:r>
      <w:r w:rsidR="00F048AC" w:rsidRPr="00A55E8B">
        <w:rPr>
          <w:rFonts w:ascii="Arial" w:hAnsi="Arial" w:cs="Arial"/>
        </w:rPr>
        <w:t xml:space="preserve"> this does not assist the applicant.</w:t>
      </w:r>
      <w:r w:rsidR="00BA2C3B" w:rsidRPr="00A55E8B">
        <w:rPr>
          <w:rFonts w:ascii="Arial" w:hAnsi="Arial" w:cs="Arial"/>
        </w:rPr>
        <w:t xml:space="preserve"> </w:t>
      </w:r>
      <w:r w:rsidR="00F048AC" w:rsidRPr="00A55E8B">
        <w:rPr>
          <w:rFonts w:ascii="Arial" w:hAnsi="Arial" w:cs="Arial"/>
        </w:rPr>
        <w:t xml:space="preserve"> There is no affidavit by M</w:t>
      </w:r>
      <w:r w:rsidR="00BA2C3B" w:rsidRPr="00A55E8B">
        <w:rPr>
          <w:rFonts w:ascii="Arial" w:hAnsi="Arial" w:cs="Arial"/>
        </w:rPr>
        <w:t>s </w:t>
      </w:r>
      <w:r w:rsidR="00F048AC" w:rsidRPr="00A55E8B">
        <w:rPr>
          <w:rFonts w:ascii="Arial" w:hAnsi="Arial" w:cs="Arial"/>
        </w:rPr>
        <w:t>Bingham</w:t>
      </w:r>
      <w:r w:rsidR="0000031D" w:rsidRPr="00A55E8B">
        <w:rPr>
          <w:rFonts w:ascii="Arial" w:hAnsi="Arial" w:cs="Arial"/>
        </w:rPr>
        <w:t xml:space="preserve">, which is peculiar. </w:t>
      </w:r>
      <w:r w:rsidR="00BA2C3B" w:rsidRPr="00A55E8B">
        <w:rPr>
          <w:rFonts w:ascii="Arial" w:hAnsi="Arial" w:cs="Arial"/>
        </w:rPr>
        <w:t xml:space="preserve"> </w:t>
      </w:r>
      <w:r w:rsidR="0000031D" w:rsidRPr="00A55E8B">
        <w:rPr>
          <w:rFonts w:ascii="Arial" w:hAnsi="Arial" w:cs="Arial"/>
        </w:rPr>
        <w:t>Secondly</w:t>
      </w:r>
      <w:r w:rsidR="00BA2C3B" w:rsidRPr="00A55E8B">
        <w:rPr>
          <w:rFonts w:ascii="Arial" w:hAnsi="Arial" w:cs="Arial"/>
        </w:rPr>
        <w:t>,</w:t>
      </w:r>
      <w:r w:rsidR="0000031D" w:rsidRPr="00A55E8B">
        <w:rPr>
          <w:rFonts w:ascii="Arial" w:hAnsi="Arial" w:cs="Arial"/>
        </w:rPr>
        <w:t xml:space="preserve"> </w:t>
      </w:r>
      <w:r w:rsidR="00EE0DEE" w:rsidRPr="00A55E8B">
        <w:rPr>
          <w:rFonts w:ascii="Arial" w:hAnsi="Arial" w:cs="Arial"/>
        </w:rPr>
        <w:t>t</w:t>
      </w:r>
      <w:r w:rsidR="0000031D" w:rsidRPr="00A55E8B">
        <w:rPr>
          <w:rFonts w:ascii="Arial" w:hAnsi="Arial" w:cs="Arial"/>
        </w:rPr>
        <w:t xml:space="preserve">he </w:t>
      </w:r>
      <w:r w:rsidR="00EE0DEE" w:rsidRPr="00A55E8B">
        <w:rPr>
          <w:rFonts w:ascii="Arial" w:hAnsi="Arial" w:cs="Arial"/>
        </w:rPr>
        <w:t xml:space="preserve">applicant </w:t>
      </w:r>
      <w:r w:rsidR="0000031D" w:rsidRPr="00A55E8B">
        <w:rPr>
          <w:rFonts w:ascii="Arial" w:hAnsi="Arial" w:cs="Arial"/>
        </w:rPr>
        <w:t>had the benefit of legal advice at the time</w:t>
      </w:r>
      <w:r w:rsidR="00E00926" w:rsidRPr="00A55E8B">
        <w:rPr>
          <w:rFonts w:ascii="Arial" w:hAnsi="Arial" w:cs="Arial"/>
        </w:rPr>
        <w:t xml:space="preserve">, whether that advice was by an attorney who had a mandate or not. </w:t>
      </w:r>
      <w:r w:rsidR="00BA2C3B" w:rsidRPr="00A55E8B">
        <w:rPr>
          <w:rFonts w:ascii="Arial" w:hAnsi="Arial" w:cs="Arial"/>
        </w:rPr>
        <w:t xml:space="preserve"> </w:t>
      </w:r>
      <w:r w:rsidR="00E00926" w:rsidRPr="00A55E8B">
        <w:rPr>
          <w:rFonts w:ascii="Arial" w:hAnsi="Arial" w:cs="Arial"/>
        </w:rPr>
        <w:t xml:space="preserve">It also seems as if the applicant’s attorneys who were formally on record and who caused the plea to be filed on her behalf, had </w:t>
      </w:r>
      <w:r w:rsidR="005B49D6" w:rsidRPr="00A55E8B">
        <w:rPr>
          <w:rFonts w:ascii="Arial" w:hAnsi="Arial" w:cs="Arial"/>
        </w:rPr>
        <w:t>formed the view that the summary judgment could not be defended.</w:t>
      </w:r>
      <w:r w:rsidR="00BA2C3B" w:rsidRPr="00A55E8B">
        <w:rPr>
          <w:rFonts w:ascii="Arial" w:hAnsi="Arial" w:cs="Arial"/>
        </w:rPr>
        <w:t xml:space="preserve"> </w:t>
      </w:r>
      <w:r w:rsidR="005B49D6" w:rsidRPr="00A55E8B">
        <w:rPr>
          <w:rFonts w:ascii="Arial" w:hAnsi="Arial" w:cs="Arial"/>
        </w:rPr>
        <w:t xml:space="preserve"> This must have been the reason that the applicant sought advice and assistance elsewhere.</w:t>
      </w:r>
    </w:p>
    <w:p w14:paraId="6CF9A845" w14:textId="77777777" w:rsidR="00BA2C3B" w:rsidRPr="00F07EDE" w:rsidRDefault="00BA2C3B" w:rsidP="00D56A1D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0D80EA5E" w14:textId="507AD7D0" w:rsidR="00B46848" w:rsidRPr="00A55E8B" w:rsidRDefault="00A55E8B" w:rsidP="00A55E8B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[8]</w:t>
      </w:r>
      <w:r>
        <w:rPr>
          <w:rFonts w:ascii="Arial" w:hAnsi="Arial" w:cs="Arial"/>
        </w:rPr>
        <w:tab/>
      </w:r>
      <w:r w:rsidR="00242B7F" w:rsidRPr="00A55E8B">
        <w:rPr>
          <w:rFonts w:ascii="Arial" w:hAnsi="Arial" w:cs="Arial"/>
        </w:rPr>
        <w:t xml:space="preserve">Be that as it may, the whole basis of the application for rescission </w:t>
      </w:r>
      <w:r w:rsidR="0069374A" w:rsidRPr="00A55E8B">
        <w:rPr>
          <w:rFonts w:ascii="Arial" w:hAnsi="Arial" w:cs="Arial"/>
        </w:rPr>
        <w:t xml:space="preserve">is factually </w:t>
      </w:r>
      <w:r w:rsidR="00970274" w:rsidRPr="00A55E8B">
        <w:rPr>
          <w:rFonts w:ascii="Arial" w:hAnsi="Arial" w:cs="Arial"/>
        </w:rPr>
        <w:t xml:space="preserve">wrong as the court that granted the summary judgment was perfectly aware of the fact that the property was the applicant’s primary residence. </w:t>
      </w:r>
      <w:r w:rsidR="00BA2C3B" w:rsidRPr="00A55E8B">
        <w:rPr>
          <w:rFonts w:ascii="Arial" w:hAnsi="Arial" w:cs="Arial"/>
        </w:rPr>
        <w:t xml:space="preserve"> </w:t>
      </w:r>
      <w:r w:rsidR="00446B7A" w:rsidRPr="00A55E8B">
        <w:rPr>
          <w:rFonts w:ascii="Arial" w:hAnsi="Arial" w:cs="Arial"/>
        </w:rPr>
        <w:t>The applicant was also aware of all her constitutional rights as she was informed thereof</w:t>
      </w:r>
      <w:r w:rsidR="009922C8" w:rsidRPr="00A55E8B">
        <w:rPr>
          <w:rFonts w:ascii="Arial" w:hAnsi="Arial" w:cs="Arial"/>
        </w:rPr>
        <w:t xml:space="preserve"> in various documents served on her.</w:t>
      </w:r>
      <w:r w:rsidR="00BA2C3B" w:rsidRPr="00A55E8B">
        <w:rPr>
          <w:rFonts w:ascii="Arial" w:hAnsi="Arial" w:cs="Arial"/>
        </w:rPr>
        <w:t xml:space="preserve"> </w:t>
      </w:r>
      <w:r w:rsidR="00407334" w:rsidRPr="00A55E8B">
        <w:rPr>
          <w:rFonts w:ascii="Arial" w:hAnsi="Arial" w:cs="Arial"/>
        </w:rPr>
        <w:t xml:space="preserve"> She elected not to place any facts before the court </w:t>
      </w:r>
      <w:r w:rsidR="00B46848" w:rsidRPr="00A55E8B">
        <w:rPr>
          <w:rFonts w:ascii="Arial" w:hAnsi="Arial" w:cs="Arial"/>
        </w:rPr>
        <w:t>to be considered when granting an order to declare the property specially executable.</w:t>
      </w:r>
    </w:p>
    <w:p w14:paraId="3BA73200" w14:textId="77777777" w:rsidR="00BA2C3B" w:rsidRPr="00F07EDE" w:rsidRDefault="00BA2C3B" w:rsidP="00D56A1D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17AE767F" w14:textId="7F6A4066" w:rsidR="00664C03" w:rsidRPr="00A55E8B" w:rsidRDefault="00A55E8B" w:rsidP="00A55E8B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[9]</w:t>
      </w:r>
      <w:r>
        <w:rPr>
          <w:rFonts w:ascii="Arial" w:hAnsi="Arial" w:cs="Arial"/>
        </w:rPr>
        <w:tab/>
      </w:r>
      <w:r w:rsidR="002C169E" w:rsidRPr="00A55E8B">
        <w:rPr>
          <w:rFonts w:ascii="Arial" w:hAnsi="Arial" w:cs="Arial"/>
        </w:rPr>
        <w:t>The application cannot be in terms of Rule 42 as it was not erroneously sought or granted in the absence of the applicant.</w:t>
      </w:r>
      <w:r w:rsidR="00BA2C3B" w:rsidRPr="00A55E8B">
        <w:rPr>
          <w:rFonts w:ascii="Arial" w:hAnsi="Arial" w:cs="Arial"/>
        </w:rPr>
        <w:t xml:space="preserve"> </w:t>
      </w:r>
      <w:r w:rsidR="002C169E" w:rsidRPr="00A55E8B">
        <w:rPr>
          <w:rFonts w:ascii="Arial" w:hAnsi="Arial" w:cs="Arial"/>
        </w:rPr>
        <w:t xml:space="preserve"> </w:t>
      </w:r>
      <w:r w:rsidR="00C4006A" w:rsidRPr="00A55E8B">
        <w:rPr>
          <w:rFonts w:ascii="Arial" w:hAnsi="Arial" w:cs="Arial"/>
        </w:rPr>
        <w:t xml:space="preserve">It can only be in terms of the common law, which requires that proper grounds should be set out for a rescission. </w:t>
      </w:r>
      <w:r w:rsidR="00BA2C3B" w:rsidRPr="00A55E8B">
        <w:rPr>
          <w:rFonts w:ascii="Arial" w:hAnsi="Arial" w:cs="Arial"/>
        </w:rPr>
        <w:t xml:space="preserve"> </w:t>
      </w:r>
      <w:r w:rsidR="00193BEB" w:rsidRPr="00A55E8B">
        <w:rPr>
          <w:rFonts w:ascii="Arial" w:hAnsi="Arial" w:cs="Arial"/>
        </w:rPr>
        <w:t xml:space="preserve">The application fails to allege a </w:t>
      </w:r>
      <w:r w:rsidR="00193BEB" w:rsidRPr="00A55E8B">
        <w:rPr>
          <w:rFonts w:ascii="Arial" w:hAnsi="Arial" w:cs="Arial"/>
          <w:i/>
          <w:iCs/>
        </w:rPr>
        <w:t>bona fide</w:t>
      </w:r>
      <w:r w:rsidR="00193BEB" w:rsidRPr="00A55E8B">
        <w:rPr>
          <w:rFonts w:ascii="Arial" w:hAnsi="Arial" w:cs="Arial"/>
        </w:rPr>
        <w:t xml:space="preserve"> defence</w:t>
      </w:r>
      <w:r w:rsidR="00FF054B" w:rsidRPr="00A55E8B">
        <w:rPr>
          <w:rFonts w:ascii="Arial" w:hAnsi="Arial" w:cs="Arial"/>
        </w:rPr>
        <w:t>, or in fact any defence,</w:t>
      </w:r>
      <w:r w:rsidR="00193BEB" w:rsidRPr="00A55E8B">
        <w:rPr>
          <w:rFonts w:ascii="Arial" w:hAnsi="Arial" w:cs="Arial"/>
        </w:rPr>
        <w:t xml:space="preserve"> to the respondent’s claim. </w:t>
      </w:r>
      <w:r w:rsidR="00BA2C3B" w:rsidRPr="00A55E8B">
        <w:rPr>
          <w:rFonts w:ascii="Arial" w:hAnsi="Arial" w:cs="Arial"/>
        </w:rPr>
        <w:t xml:space="preserve"> </w:t>
      </w:r>
      <w:r w:rsidR="00D4762A" w:rsidRPr="00A55E8B">
        <w:rPr>
          <w:rFonts w:ascii="Arial" w:hAnsi="Arial" w:cs="Arial"/>
        </w:rPr>
        <w:t>Adv Mokhet</w:t>
      </w:r>
      <w:r w:rsidR="00664C03" w:rsidRPr="00A55E8B">
        <w:rPr>
          <w:rFonts w:ascii="Arial" w:hAnsi="Arial" w:cs="Arial"/>
        </w:rPr>
        <w:t>hi, who appeared for the applicant, could also not provide me with any defence when asked to do so.</w:t>
      </w:r>
    </w:p>
    <w:p w14:paraId="68E20F98" w14:textId="77777777" w:rsidR="00BA2C3B" w:rsidRPr="00F07EDE" w:rsidRDefault="00BA2C3B" w:rsidP="00D56A1D">
      <w:pPr>
        <w:spacing w:after="0" w:line="360" w:lineRule="auto"/>
        <w:jc w:val="both"/>
        <w:rPr>
          <w:rFonts w:ascii="Arial" w:hAnsi="Arial" w:cs="Arial"/>
        </w:rPr>
      </w:pPr>
    </w:p>
    <w:p w14:paraId="166C9D55" w14:textId="75429D4E" w:rsidR="00B54D43" w:rsidRPr="00A55E8B" w:rsidRDefault="00A55E8B" w:rsidP="00A55E8B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BA2C3B">
        <w:rPr>
          <w:rFonts w:ascii="Arial" w:hAnsi="Arial" w:cs="Arial"/>
        </w:rPr>
        <w:t>[10]</w:t>
      </w:r>
      <w:r w:rsidRPr="00BA2C3B">
        <w:rPr>
          <w:rFonts w:ascii="Arial" w:hAnsi="Arial" w:cs="Arial"/>
        </w:rPr>
        <w:tab/>
      </w:r>
      <w:r w:rsidR="007A3409" w:rsidRPr="00A55E8B">
        <w:rPr>
          <w:rFonts w:ascii="Arial" w:hAnsi="Arial" w:cs="Arial"/>
        </w:rPr>
        <w:t>In her replying affidavit under the heading</w:t>
      </w:r>
      <w:r w:rsidR="00447620" w:rsidRPr="00A55E8B">
        <w:rPr>
          <w:rFonts w:ascii="Arial" w:hAnsi="Arial" w:cs="Arial"/>
        </w:rPr>
        <w:t xml:space="preserve"> “Bona fide defence”, the applicant merely states that she would have defended the matter on the basis that the property is her primary residence. </w:t>
      </w:r>
      <w:r w:rsidR="00BA2C3B" w:rsidRPr="00A55E8B">
        <w:rPr>
          <w:rFonts w:ascii="Arial" w:hAnsi="Arial" w:cs="Arial"/>
        </w:rPr>
        <w:t xml:space="preserve"> </w:t>
      </w:r>
      <w:r w:rsidR="00447620" w:rsidRPr="00A55E8B">
        <w:rPr>
          <w:rFonts w:ascii="Arial" w:hAnsi="Arial" w:cs="Arial"/>
        </w:rPr>
        <w:t>As already stated, that fact was already before the court that granted the summary judgment and cannot assist the applicant in this application.</w:t>
      </w:r>
    </w:p>
    <w:p w14:paraId="665D925C" w14:textId="77777777" w:rsidR="00BA2C3B" w:rsidRPr="00D56A1D" w:rsidRDefault="00BA2C3B" w:rsidP="00D56A1D">
      <w:pPr>
        <w:pStyle w:val="NoSpacing"/>
        <w:spacing w:line="360" w:lineRule="auto"/>
        <w:ind w:left="720"/>
        <w:rPr>
          <w:rFonts w:ascii="Arial" w:hAnsi="Arial" w:cs="Arial"/>
        </w:rPr>
      </w:pPr>
    </w:p>
    <w:p w14:paraId="2B93D92F" w14:textId="6B318C41" w:rsidR="00040EC5" w:rsidRPr="00A55E8B" w:rsidRDefault="00A55E8B" w:rsidP="00A55E8B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BA2C3B">
        <w:rPr>
          <w:rFonts w:ascii="Arial" w:hAnsi="Arial" w:cs="Arial"/>
        </w:rPr>
        <w:t>[11]</w:t>
      </w:r>
      <w:r w:rsidRPr="00BA2C3B">
        <w:rPr>
          <w:rFonts w:ascii="Arial" w:hAnsi="Arial" w:cs="Arial"/>
        </w:rPr>
        <w:tab/>
      </w:r>
      <w:r w:rsidR="00FF054B" w:rsidRPr="00A55E8B">
        <w:rPr>
          <w:rFonts w:ascii="Arial" w:hAnsi="Arial" w:cs="Arial"/>
        </w:rPr>
        <w:t>For these reasons the application should fail.</w:t>
      </w:r>
    </w:p>
    <w:p w14:paraId="1072EF7A" w14:textId="77777777" w:rsidR="00BA2C3B" w:rsidRPr="00D56A1D" w:rsidRDefault="00BA2C3B" w:rsidP="00D56A1D">
      <w:pPr>
        <w:rPr>
          <w:rFonts w:ascii="Arial" w:hAnsi="Arial" w:cs="Arial"/>
        </w:rPr>
      </w:pPr>
    </w:p>
    <w:p w14:paraId="6649C824" w14:textId="72760D1C" w:rsidR="00040EC5" w:rsidRPr="00A55E8B" w:rsidRDefault="00A55E8B" w:rsidP="00A55E8B">
      <w:pPr>
        <w:ind w:left="720" w:hanging="720"/>
        <w:rPr>
          <w:rFonts w:ascii="Arial" w:hAnsi="Arial" w:cs="Arial"/>
        </w:rPr>
      </w:pPr>
      <w:r w:rsidRPr="00BA2C3B">
        <w:rPr>
          <w:rFonts w:ascii="Arial" w:hAnsi="Arial" w:cs="Arial"/>
        </w:rPr>
        <w:t>[12]</w:t>
      </w:r>
      <w:r w:rsidRPr="00BA2C3B">
        <w:rPr>
          <w:rFonts w:ascii="Arial" w:hAnsi="Arial" w:cs="Arial"/>
        </w:rPr>
        <w:tab/>
      </w:r>
      <w:r w:rsidR="00040EC5" w:rsidRPr="00A55E8B">
        <w:rPr>
          <w:rFonts w:ascii="Arial" w:hAnsi="Arial" w:cs="Arial"/>
        </w:rPr>
        <w:t>I therefore make the following order:</w:t>
      </w:r>
    </w:p>
    <w:p w14:paraId="278152D7" w14:textId="005E3DB3" w:rsidR="008528B8" w:rsidRPr="00F07EDE" w:rsidRDefault="00E624F1" w:rsidP="00D56A1D">
      <w:pPr>
        <w:spacing w:after="0" w:line="360" w:lineRule="auto"/>
        <w:ind w:left="720"/>
        <w:jc w:val="both"/>
        <w:rPr>
          <w:rFonts w:ascii="Arial" w:hAnsi="Arial" w:cs="Arial"/>
        </w:rPr>
      </w:pPr>
      <w:r w:rsidRPr="00F07EDE">
        <w:rPr>
          <w:rFonts w:ascii="Arial" w:hAnsi="Arial" w:cs="Arial"/>
        </w:rPr>
        <w:lastRenderedPageBreak/>
        <w:t>“</w:t>
      </w:r>
      <w:r w:rsidR="0034493A" w:rsidRPr="00F07EDE">
        <w:rPr>
          <w:rFonts w:ascii="Arial" w:hAnsi="Arial" w:cs="Arial"/>
        </w:rPr>
        <w:t xml:space="preserve">The application for rescission of the summary judgment granted on </w:t>
      </w:r>
      <w:r w:rsidR="008528B8" w:rsidRPr="00F07EDE">
        <w:rPr>
          <w:rFonts w:ascii="Arial" w:hAnsi="Arial" w:cs="Arial"/>
        </w:rPr>
        <w:t>15</w:t>
      </w:r>
      <w:r w:rsidR="00BA2C3B">
        <w:rPr>
          <w:rFonts w:ascii="Arial" w:hAnsi="Arial" w:cs="Arial"/>
        </w:rPr>
        <w:t> </w:t>
      </w:r>
      <w:r w:rsidR="008528B8" w:rsidRPr="00F07EDE">
        <w:rPr>
          <w:rFonts w:ascii="Arial" w:hAnsi="Arial" w:cs="Arial"/>
        </w:rPr>
        <w:t>June</w:t>
      </w:r>
      <w:r w:rsidR="00BA2C3B">
        <w:rPr>
          <w:rFonts w:ascii="Arial" w:hAnsi="Arial" w:cs="Arial"/>
        </w:rPr>
        <w:t> </w:t>
      </w:r>
      <w:r w:rsidR="008528B8" w:rsidRPr="00F07EDE">
        <w:rPr>
          <w:rFonts w:ascii="Arial" w:hAnsi="Arial" w:cs="Arial"/>
        </w:rPr>
        <w:t>2022 is dismissed with costs.</w:t>
      </w:r>
      <w:r w:rsidRPr="00F07EDE">
        <w:rPr>
          <w:rFonts w:ascii="Arial" w:hAnsi="Arial" w:cs="Arial"/>
        </w:rPr>
        <w:t>”</w:t>
      </w:r>
    </w:p>
    <w:p w14:paraId="52C2D748" w14:textId="77777777" w:rsidR="008528B8" w:rsidRPr="00F07EDE" w:rsidRDefault="008528B8" w:rsidP="00D56A1D">
      <w:pPr>
        <w:spacing w:line="360" w:lineRule="auto"/>
        <w:ind w:left="720"/>
        <w:jc w:val="both"/>
        <w:rPr>
          <w:rFonts w:ascii="Arial" w:hAnsi="Arial" w:cs="Arial"/>
        </w:rPr>
      </w:pPr>
    </w:p>
    <w:p w14:paraId="749D6C7E" w14:textId="77777777" w:rsidR="00BA2C3B" w:rsidRDefault="00BA2C3B" w:rsidP="00F07EDE">
      <w:pPr>
        <w:pStyle w:val="ListParagraph"/>
        <w:spacing w:line="360" w:lineRule="auto"/>
        <w:ind w:left="1429"/>
        <w:jc w:val="right"/>
        <w:rPr>
          <w:rFonts w:ascii="Arial" w:hAnsi="Arial" w:cs="Arial"/>
        </w:rPr>
      </w:pPr>
    </w:p>
    <w:p w14:paraId="50A855AF" w14:textId="7170A2E6" w:rsidR="00BA2C3B" w:rsidRDefault="00BA2C3B" w:rsidP="00F07EDE">
      <w:pPr>
        <w:pStyle w:val="ListParagraph"/>
        <w:spacing w:line="360" w:lineRule="auto"/>
        <w:ind w:left="142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7415CC23" w14:textId="330B3977" w:rsidR="00605624" w:rsidRPr="00D56A1D" w:rsidRDefault="00605624" w:rsidP="00D56A1D">
      <w:pPr>
        <w:pStyle w:val="ListParagraph"/>
        <w:spacing w:line="360" w:lineRule="auto"/>
        <w:ind w:left="1429"/>
        <w:jc w:val="right"/>
        <w:rPr>
          <w:rFonts w:ascii="Arial" w:hAnsi="Arial" w:cs="Arial"/>
          <w:b/>
        </w:rPr>
      </w:pPr>
      <w:r w:rsidRPr="00D56A1D">
        <w:rPr>
          <w:rFonts w:ascii="Arial" w:hAnsi="Arial" w:cs="Arial"/>
          <w:b/>
        </w:rPr>
        <w:t>D T v R DU PLESSIS</w:t>
      </w:r>
    </w:p>
    <w:p w14:paraId="034553F4" w14:textId="3A71B63F" w:rsidR="00605624" w:rsidRPr="00F07EDE" w:rsidRDefault="00BA2C3B" w:rsidP="00D56A1D">
      <w:pPr>
        <w:pStyle w:val="ListParagraph"/>
        <w:spacing w:line="360" w:lineRule="auto"/>
        <w:ind w:left="1429"/>
        <w:jc w:val="right"/>
        <w:rPr>
          <w:rFonts w:ascii="Arial" w:hAnsi="Arial" w:cs="Arial"/>
        </w:rPr>
      </w:pPr>
      <w:r w:rsidRPr="00F07EDE">
        <w:rPr>
          <w:rFonts w:ascii="Arial" w:hAnsi="Arial" w:cs="Arial"/>
        </w:rPr>
        <w:t>Acting Judge of The High Court</w:t>
      </w:r>
    </w:p>
    <w:p w14:paraId="15B26739" w14:textId="0ED0BEA1" w:rsidR="00605624" w:rsidRPr="00F07EDE" w:rsidRDefault="00BA2C3B" w:rsidP="00D56A1D">
      <w:pPr>
        <w:pStyle w:val="ListParagraph"/>
        <w:spacing w:line="360" w:lineRule="auto"/>
        <w:ind w:left="1429"/>
        <w:jc w:val="right"/>
        <w:rPr>
          <w:rFonts w:ascii="Arial" w:hAnsi="Arial" w:cs="Arial"/>
        </w:rPr>
      </w:pPr>
      <w:r w:rsidRPr="00F07EDE">
        <w:rPr>
          <w:rFonts w:ascii="Arial" w:hAnsi="Arial" w:cs="Arial"/>
        </w:rPr>
        <w:t>Johannesburg</w:t>
      </w:r>
    </w:p>
    <w:p w14:paraId="782EB64B" w14:textId="77777777" w:rsidR="00605624" w:rsidRPr="00F07EDE" w:rsidRDefault="00605624" w:rsidP="00D56A1D">
      <w:pPr>
        <w:spacing w:line="360" w:lineRule="auto"/>
        <w:rPr>
          <w:rFonts w:ascii="Arial" w:hAnsi="Arial" w:cs="Arial"/>
        </w:rPr>
      </w:pPr>
    </w:p>
    <w:p w14:paraId="3004F0F1" w14:textId="62A9DEB4" w:rsidR="00605624" w:rsidRPr="00F07EDE" w:rsidRDefault="00BA2C3B" w:rsidP="00D56A1D">
      <w:pPr>
        <w:spacing w:line="360" w:lineRule="auto"/>
        <w:rPr>
          <w:rFonts w:ascii="Arial" w:hAnsi="Arial" w:cs="Arial"/>
        </w:rPr>
      </w:pPr>
      <w:r w:rsidRPr="00F07EDE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>o</w:t>
      </w:r>
      <w:r w:rsidRPr="00F07EDE">
        <w:rPr>
          <w:rFonts w:ascii="Arial" w:hAnsi="Arial" w:cs="Arial"/>
        </w:rPr>
        <w:t>f Hearing: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6682" w:rsidRPr="00F07EDE">
        <w:rPr>
          <w:rFonts w:ascii="Arial" w:hAnsi="Arial" w:cs="Arial"/>
        </w:rPr>
        <w:t>30</w:t>
      </w:r>
      <w:r w:rsidR="00605624" w:rsidRPr="00F07EDE">
        <w:rPr>
          <w:rFonts w:ascii="Arial" w:hAnsi="Arial" w:cs="Arial"/>
        </w:rPr>
        <w:t xml:space="preserve"> January 2024</w:t>
      </w:r>
    </w:p>
    <w:p w14:paraId="489C1170" w14:textId="6D5BD7F0" w:rsidR="00605624" w:rsidRPr="00F07EDE" w:rsidRDefault="00BA2C3B" w:rsidP="00D56A1D">
      <w:pPr>
        <w:spacing w:line="360" w:lineRule="auto"/>
        <w:rPr>
          <w:rFonts w:ascii="Arial" w:hAnsi="Arial" w:cs="Arial"/>
        </w:rPr>
      </w:pPr>
      <w:r w:rsidRPr="00F07EDE">
        <w:rPr>
          <w:rFonts w:ascii="Arial" w:hAnsi="Arial" w:cs="Arial"/>
        </w:rPr>
        <w:t>Date of Judgment</w:t>
      </w:r>
      <w:r w:rsidR="00605624" w:rsidRPr="00F07ED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605624" w:rsidRPr="00F07EDE">
        <w:rPr>
          <w:rFonts w:ascii="Arial" w:hAnsi="Arial" w:cs="Arial"/>
        </w:rPr>
        <w:t xml:space="preserve"> February 2024</w:t>
      </w:r>
    </w:p>
    <w:p w14:paraId="6A505D04" w14:textId="77777777" w:rsidR="00BA2C3B" w:rsidRDefault="00BA2C3B" w:rsidP="00F07EDE">
      <w:pPr>
        <w:spacing w:line="360" w:lineRule="auto"/>
        <w:rPr>
          <w:rFonts w:ascii="Arial" w:hAnsi="Arial" w:cs="Arial"/>
        </w:rPr>
      </w:pPr>
    </w:p>
    <w:p w14:paraId="2655BEE5" w14:textId="54215B2E" w:rsidR="00605624" w:rsidRPr="00F07EDE" w:rsidRDefault="00BA2C3B" w:rsidP="00D56A1D">
      <w:pPr>
        <w:spacing w:line="360" w:lineRule="auto"/>
        <w:rPr>
          <w:rFonts w:ascii="Arial" w:hAnsi="Arial" w:cs="Arial"/>
        </w:rPr>
      </w:pPr>
      <w:r w:rsidRPr="00F07EDE">
        <w:rPr>
          <w:rFonts w:ascii="Arial" w:hAnsi="Arial" w:cs="Arial"/>
        </w:rPr>
        <w:t>Counsel for Applicant</w:t>
      </w:r>
      <w:r w:rsidR="00605624" w:rsidRPr="00F07ED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5624" w:rsidRPr="00F07EDE">
        <w:rPr>
          <w:rFonts w:ascii="Arial" w:hAnsi="Arial" w:cs="Arial"/>
        </w:rPr>
        <w:t xml:space="preserve">Adv </w:t>
      </w:r>
      <w:r w:rsidR="005C6682" w:rsidRPr="00F07EDE">
        <w:rPr>
          <w:rFonts w:ascii="Arial" w:hAnsi="Arial" w:cs="Arial"/>
        </w:rPr>
        <w:t>T</w:t>
      </w:r>
      <w:r w:rsidR="00605624" w:rsidRPr="00F07EDE">
        <w:rPr>
          <w:rFonts w:ascii="Arial" w:hAnsi="Arial" w:cs="Arial"/>
        </w:rPr>
        <w:t xml:space="preserve"> </w:t>
      </w:r>
      <w:r w:rsidR="005C6682" w:rsidRPr="00F07EDE">
        <w:rPr>
          <w:rFonts w:ascii="Arial" w:hAnsi="Arial" w:cs="Arial"/>
        </w:rPr>
        <w:t>Mokhethi</w:t>
      </w:r>
    </w:p>
    <w:p w14:paraId="42891C6D" w14:textId="1EB3C3F6" w:rsidR="00605624" w:rsidRPr="00F07EDE" w:rsidRDefault="00BA2C3B" w:rsidP="00D56A1D">
      <w:pPr>
        <w:spacing w:line="360" w:lineRule="auto"/>
        <w:rPr>
          <w:rFonts w:ascii="Arial" w:hAnsi="Arial" w:cs="Arial"/>
        </w:rPr>
      </w:pPr>
      <w:r w:rsidRPr="00F07EDE">
        <w:rPr>
          <w:rFonts w:ascii="Arial" w:hAnsi="Arial" w:cs="Arial"/>
        </w:rPr>
        <w:t>Instructed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4BF5" w:rsidRPr="00F07EDE">
        <w:rPr>
          <w:rFonts w:ascii="Arial" w:hAnsi="Arial" w:cs="Arial"/>
        </w:rPr>
        <w:t>Saleem Ebrahim Attorneys</w:t>
      </w:r>
    </w:p>
    <w:p w14:paraId="21145525" w14:textId="29C01794" w:rsidR="00605624" w:rsidRPr="00F07EDE" w:rsidRDefault="00BA2C3B" w:rsidP="00D56A1D">
      <w:pPr>
        <w:spacing w:line="360" w:lineRule="auto"/>
        <w:rPr>
          <w:rFonts w:ascii="Arial" w:hAnsi="Arial" w:cs="Arial"/>
        </w:rPr>
      </w:pPr>
      <w:r w:rsidRPr="00F07EDE">
        <w:rPr>
          <w:rFonts w:ascii="Arial" w:hAnsi="Arial" w:cs="Arial"/>
        </w:rPr>
        <w:t>Counsel for Respondents</w:t>
      </w:r>
      <w:r w:rsidR="00605624" w:rsidRPr="00F07ED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5624" w:rsidRPr="00F07EDE">
        <w:rPr>
          <w:rFonts w:ascii="Arial" w:hAnsi="Arial" w:cs="Arial"/>
        </w:rPr>
        <w:t xml:space="preserve">Adv </w:t>
      </w:r>
      <w:r w:rsidR="005C6682" w:rsidRPr="00F07EDE">
        <w:rPr>
          <w:rFonts w:ascii="Arial" w:hAnsi="Arial" w:cs="Arial"/>
        </w:rPr>
        <w:t>A Saldulker</w:t>
      </w:r>
    </w:p>
    <w:p w14:paraId="7CFEEB5C" w14:textId="6325444B" w:rsidR="00F121A5" w:rsidRPr="00F07EDE" w:rsidRDefault="00BA2C3B" w:rsidP="00D56A1D">
      <w:pPr>
        <w:spacing w:line="360" w:lineRule="auto"/>
        <w:rPr>
          <w:rFonts w:ascii="Arial" w:hAnsi="Arial" w:cs="Arial"/>
        </w:rPr>
      </w:pPr>
      <w:r w:rsidRPr="00F07EDE">
        <w:rPr>
          <w:rFonts w:ascii="Arial" w:hAnsi="Arial" w:cs="Arial"/>
        </w:rPr>
        <w:t>Instructed By</w:t>
      </w:r>
      <w:r w:rsidR="00605624" w:rsidRPr="00F07ED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D43" w:rsidRPr="00F07EDE">
        <w:rPr>
          <w:rFonts w:ascii="Arial" w:hAnsi="Arial" w:cs="Arial"/>
        </w:rPr>
        <w:t>Van Hulsteyns Attorneys</w:t>
      </w:r>
      <w:bookmarkEnd w:id="0"/>
    </w:p>
    <w:sectPr w:rsidR="00F121A5" w:rsidRPr="00F07EDE" w:rsidSect="00261618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4F538" w14:textId="77777777" w:rsidR="001A0C46" w:rsidRDefault="001A0C46" w:rsidP="00E13560">
      <w:pPr>
        <w:spacing w:after="0" w:line="240" w:lineRule="auto"/>
      </w:pPr>
      <w:r>
        <w:separator/>
      </w:r>
    </w:p>
  </w:endnote>
  <w:endnote w:type="continuationSeparator" w:id="0">
    <w:p w14:paraId="51868180" w14:textId="77777777" w:rsidR="001A0C46" w:rsidRDefault="001A0C46" w:rsidP="00E1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627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E3A2E04" w14:textId="58E41B15" w:rsidR="00BA2C3B" w:rsidRPr="00D56A1D" w:rsidRDefault="00BA2C3B">
        <w:pPr>
          <w:pStyle w:val="Footer"/>
          <w:jc w:val="right"/>
          <w:rPr>
            <w:rFonts w:ascii="Arial" w:hAnsi="Arial" w:cs="Arial"/>
          </w:rPr>
        </w:pPr>
        <w:r w:rsidRPr="00D56A1D">
          <w:rPr>
            <w:rFonts w:ascii="Arial" w:hAnsi="Arial" w:cs="Arial"/>
          </w:rPr>
          <w:fldChar w:fldCharType="begin"/>
        </w:r>
        <w:r w:rsidRPr="00D56A1D">
          <w:rPr>
            <w:rFonts w:ascii="Arial" w:hAnsi="Arial" w:cs="Arial"/>
          </w:rPr>
          <w:instrText xml:space="preserve"> PAGE   \* MERGEFORMAT </w:instrText>
        </w:r>
        <w:r w:rsidRPr="00D56A1D">
          <w:rPr>
            <w:rFonts w:ascii="Arial" w:hAnsi="Arial" w:cs="Arial"/>
          </w:rPr>
          <w:fldChar w:fldCharType="separate"/>
        </w:r>
        <w:r w:rsidR="00A55E8B">
          <w:rPr>
            <w:rFonts w:ascii="Arial" w:hAnsi="Arial" w:cs="Arial"/>
            <w:noProof/>
          </w:rPr>
          <w:t>5</w:t>
        </w:r>
        <w:r w:rsidRPr="00D56A1D">
          <w:rPr>
            <w:rFonts w:ascii="Arial" w:hAnsi="Arial" w:cs="Arial"/>
            <w:noProof/>
          </w:rPr>
          <w:fldChar w:fldCharType="end"/>
        </w:r>
      </w:p>
    </w:sdtContent>
  </w:sdt>
  <w:p w14:paraId="24FB93E0" w14:textId="77777777" w:rsidR="00BA2C3B" w:rsidRDefault="00BA2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A5586" w14:textId="77777777" w:rsidR="001A0C46" w:rsidRDefault="001A0C46" w:rsidP="00E13560">
      <w:pPr>
        <w:spacing w:after="0" w:line="240" w:lineRule="auto"/>
      </w:pPr>
      <w:r>
        <w:separator/>
      </w:r>
    </w:p>
  </w:footnote>
  <w:footnote w:type="continuationSeparator" w:id="0">
    <w:p w14:paraId="7A4FEDB3" w14:textId="77777777" w:rsidR="001A0C46" w:rsidRDefault="001A0C46" w:rsidP="00E1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4592767"/>
    <w:multiLevelType w:val="hybridMultilevel"/>
    <w:tmpl w:val="84F6643A"/>
    <w:lvl w:ilvl="0" w:tplc="D8386A14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F31871"/>
    <w:multiLevelType w:val="hybridMultilevel"/>
    <w:tmpl w:val="B8F65F14"/>
    <w:lvl w:ilvl="0" w:tplc="D8386A1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B3742"/>
    <w:multiLevelType w:val="multilevel"/>
    <w:tmpl w:val="3DD6C1DC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66E5492"/>
    <w:multiLevelType w:val="hybridMultilevel"/>
    <w:tmpl w:val="C988E2A8"/>
    <w:lvl w:ilvl="0" w:tplc="1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yNLewsDA2MjE0NjNX0lEKTi0uzszPAykwrAUAELPzaywAAAA="/>
  </w:docVars>
  <w:rsids>
    <w:rsidRoot w:val="00E13560"/>
    <w:rsid w:val="0000031D"/>
    <w:rsid w:val="00040EC5"/>
    <w:rsid w:val="00043154"/>
    <w:rsid w:val="00083076"/>
    <w:rsid w:val="00085063"/>
    <w:rsid w:val="000E7FA3"/>
    <w:rsid w:val="00103FBC"/>
    <w:rsid w:val="00134959"/>
    <w:rsid w:val="00155DB0"/>
    <w:rsid w:val="00193BEB"/>
    <w:rsid w:val="001A0C46"/>
    <w:rsid w:val="001C1A9B"/>
    <w:rsid w:val="00223C56"/>
    <w:rsid w:val="00226B91"/>
    <w:rsid w:val="00242B7F"/>
    <w:rsid w:val="00245697"/>
    <w:rsid w:val="00261618"/>
    <w:rsid w:val="002A472C"/>
    <w:rsid w:val="002C169E"/>
    <w:rsid w:val="002F4230"/>
    <w:rsid w:val="0032552E"/>
    <w:rsid w:val="0034493A"/>
    <w:rsid w:val="003A4B20"/>
    <w:rsid w:val="003F16A0"/>
    <w:rsid w:val="003F1AC4"/>
    <w:rsid w:val="00407334"/>
    <w:rsid w:val="00446B7A"/>
    <w:rsid w:val="00447620"/>
    <w:rsid w:val="00475AAC"/>
    <w:rsid w:val="005616C0"/>
    <w:rsid w:val="00567897"/>
    <w:rsid w:val="005B49D6"/>
    <w:rsid w:val="005C6682"/>
    <w:rsid w:val="005E7ADD"/>
    <w:rsid w:val="00605624"/>
    <w:rsid w:val="0064384E"/>
    <w:rsid w:val="00650216"/>
    <w:rsid w:val="00652DA2"/>
    <w:rsid w:val="00664C03"/>
    <w:rsid w:val="0069374A"/>
    <w:rsid w:val="006F4BF5"/>
    <w:rsid w:val="007A3409"/>
    <w:rsid w:val="007C18A8"/>
    <w:rsid w:val="00804150"/>
    <w:rsid w:val="00804A48"/>
    <w:rsid w:val="008528B8"/>
    <w:rsid w:val="008B5A45"/>
    <w:rsid w:val="008B76F9"/>
    <w:rsid w:val="008D68E7"/>
    <w:rsid w:val="008E0134"/>
    <w:rsid w:val="00913F59"/>
    <w:rsid w:val="009446C2"/>
    <w:rsid w:val="00970274"/>
    <w:rsid w:val="009922C8"/>
    <w:rsid w:val="00996BE7"/>
    <w:rsid w:val="009A589A"/>
    <w:rsid w:val="009D4E45"/>
    <w:rsid w:val="009D51E1"/>
    <w:rsid w:val="009F6661"/>
    <w:rsid w:val="00A12547"/>
    <w:rsid w:val="00A406EB"/>
    <w:rsid w:val="00A55E8B"/>
    <w:rsid w:val="00A74219"/>
    <w:rsid w:val="00B46848"/>
    <w:rsid w:val="00B54D43"/>
    <w:rsid w:val="00B708B7"/>
    <w:rsid w:val="00BA2C3B"/>
    <w:rsid w:val="00BA302E"/>
    <w:rsid w:val="00BF7C62"/>
    <w:rsid w:val="00C4006A"/>
    <w:rsid w:val="00C61FB8"/>
    <w:rsid w:val="00C65FEC"/>
    <w:rsid w:val="00C66E2F"/>
    <w:rsid w:val="00C73C8E"/>
    <w:rsid w:val="00CF178B"/>
    <w:rsid w:val="00CF50A5"/>
    <w:rsid w:val="00D049C2"/>
    <w:rsid w:val="00D2286B"/>
    <w:rsid w:val="00D30512"/>
    <w:rsid w:val="00D4762A"/>
    <w:rsid w:val="00D56A1D"/>
    <w:rsid w:val="00D70931"/>
    <w:rsid w:val="00D7149B"/>
    <w:rsid w:val="00D90204"/>
    <w:rsid w:val="00DF3124"/>
    <w:rsid w:val="00E00926"/>
    <w:rsid w:val="00E13560"/>
    <w:rsid w:val="00E336A2"/>
    <w:rsid w:val="00E3462E"/>
    <w:rsid w:val="00E4175D"/>
    <w:rsid w:val="00E539BC"/>
    <w:rsid w:val="00E624F1"/>
    <w:rsid w:val="00EB5627"/>
    <w:rsid w:val="00EE0DEE"/>
    <w:rsid w:val="00EF0862"/>
    <w:rsid w:val="00F048AC"/>
    <w:rsid w:val="00F07EDE"/>
    <w:rsid w:val="00F121A5"/>
    <w:rsid w:val="00F6465B"/>
    <w:rsid w:val="00F67332"/>
    <w:rsid w:val="00FE0A1E"/>
    <w:rsid w:val="00FE437F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09DD"/>
  <w15:chartTrackingRefBased/>
  <w15:docId w15:val="{224C0048-2509-473D-9A29-56114F9A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5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5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5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5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5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5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5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5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5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5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5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5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5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5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5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5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5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5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35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5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5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35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35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35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35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35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5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5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356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13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60"/>
  </w:style>
  <w:style w:type="paragraph" w:styleId="Footer">
    <w:name w:val="footer"/>
    <w:basedOn w:val="Normal"/>
    <w:link w:val="FooterChar"/>
    <w:uiPriority w:val="99"/>
    <w:unhideWhenUsed/>
    <w:rsid w:val="00E13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60"/>
  </w:style>
  <w:style w:type="paragraph" w:styleId="NoSpacing">
    <w:name w:val="No Spacing"/>
    <w:uiPriority w:val="1"/>
    <w:qFormat/>
    <w:rsid w:val="00F121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102A3.6AE54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F760-1DDE-4F37-8144-B16A9609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du Plessis</dc:creator>
  <cp:keywords/>
  <dc:description/>
  <cp:lastModifiedBy>Sathish</cp:lastModifiedBy>
  <cp:revision>3</cp:revision>
  <dcterms:created xsi:type="dcterms:W3CDTF">2024-02-12T13:29:00Z</dcterms:created>
  <dcterms:modified xsi:type="dcterms:W3CDTF">2024-02-12T17:04:00Z</dcterms:modified>
</cp:coreProperties>
</file>