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0817F" w14:textId="77777777" w:rsidR="00BF0632" w:rsidRPr="00BF0632" w:rsidRDefault="00BF0632" w:rsidP="00BF0632">
      <w:pPr>
        <w:tabs>
          <w:tab w:val="left" w:pos="2342"/>
          <w:tab w:val="center" w:pos="4513"/>
        </w:tabs>
        <w:jc w:val="center"/>
        <w:outlineLvl w:val="0"/>
        <w:rPr>
          <w:b/>
          <w:noProof/>
          <w:u w:val="none"/>
          <w:lang w:val="en-ZA" w:eastAsia="en-ZA"/>
        </w:rPr>
      </w:pPr>
      <w:r w:rsidRPr="00BF0632">
        <w:rPr>
          <w:b/>
          <w:noProof/>
          <w:u w:val="none"/>
          <w:lang w:val="en-ZA" w:eastAsia="en-ZA"/>
        </w:rPr>
        <w:t>REPUBLIC OF SOUTH AFRICA</w:t>
      </w:r>
    </w:p>
    <w:p w14:paraId="0E14B10B" w14:textId="77777777" w:rsidR="00BF0632" w:rsidRPr="00BF0632" w:rsidRDefault="00BF0632" w:rsidP="00BF0632">
      <w:pPr>
        <w:tabs>
          <w:tab w:val="left" w:pos="2342"/>
          <w:tab w:val="center" w:pos="4513"/>
        </w:tabs>
        <w:jc w:val="center"/>
        <w:outlineLvl w:val="0"/>
        <w:rPr>
          <w:b/>
          <w:noProof/>
          <w:u w:val="none"/>
          <w:lang w:val="en-ZA" w:eastAsia="en-ZA"/>
        </w:rPr>
      </w:pPr>
    </w:p>
    <w:p w14:paraId="4AD8A68C" w14:textId="77777777" w:rsidR="00BF0632" w:rsidRPr="00BF0632" w:rsidRDefault="00BF0632" w:rsidP="00BF0632">
      <w:pPr>
        <w:tabs>
          <w:tab w:val="left" w:pos="2342"/>
          <w:tab w:val="center" w:pos="4513"/>
        </w:tabs>
        <w:jc w:val="center"/>
        <w:outlineLvl w:val="0"/>
        <w:rPr>
          <w:u w:val="none"/>
          <w:lang w:val="en-ZA" w:eastAsia="en-US"/>
        </w:rPr>
      </w:pPr>
      <w:r w:rsidRPr="00BF0632">
        <w:rPr>
          <w:noProof/>
          <w:u w:val="none"/>
          <w:lang w:val="en-ZA" w:eastAsia="en-ZA"/>
        </w:rPr>
        <w:drawing>
          <wp:inline distT="0" distB="0" distL="0" distR="0" wp14:anchorId="6953FF42" wp14:editId="56746F5A">
            <wp:extent cx="1350645" cy="1350645"/>
            <wp:effectExtent l="0" t="0" r="1905" b="1905"/>
            <wp:docPr id="5" name="Picture 5" descr="Description: cid:image001.png@01D076AF.8E67B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d:image001.png@01D076AF.8E67B5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A217F" w14:textId="77777777" w:rsidR="00BF0632" w:rsidRPr="00BF0632" w:rsidRDefault="00BF0632" w:rsidP="00BF0632">
      <w:pPr>
        <w:jc w:val="center"/>
        <w:outlineLvl w:val="0"/>
        <w:rPr>
          <w:b/>
          <w:u w:val="none"/>
          <w:lang w:val="en-ZA" w:eastAsia="en-US"/>
        </w:rPr>
      </w:pPr>
    </w:p>
    <w:p w14:paraId="0C6400C6" w14:textId="77777777" w:rsidR="00BF0632" w:rsidRPr="00BF0632" w:rsidRDefault="00BF0632" w:rsidP="00BF0632">
      <w:pPr>
        <w:jc w:val="center"/>
        <w:outlineLvl w:val="0"/>
        <w:rPr>
          <w:b/>
          <w:u w:val="none"/>
          <w:lang w:val="en-ZA" w:eastAsia="en-US"/>
        </w:rPr>
      </w:pPr>
      <w:r w:rsidRPr="00BF0632">
        <w:rPr>
          <w:b/>
          <w:u w:val="none"/>
          <w:lang w:val="en-ZA" w:eastAsia="en-US"/>
        </w:rPr>
        <w:t>IN THE HIGH COURT OF SOUTH AFRICA</w:t>
      </w:r>
    </w:p>
    <w:p w14:paraId="737E5450" w14:textId="77777777" w:rsidR="00BF0632" w:rsidRPr="00BF0632" w:rsidRDefault="00BF0632" w:rsidP="00BF0632">
      <w:pPr>
        <w:jc w:val="center"/>
        <w:outlineLvl w:val="0"/>
        <w:rPr>
          <w:b/>
          <w:u w:val="none"/>
          <w:lang w:val="en-ZA" w:eastAsia="en-US"/>
        </w:rPr>
      </w:pPr>
      <w:r w:rsidRPr="00BF0632">
        <w:rPr>
          <w:b/>
          <w:u w:val="none"/>
          <w:lang w:val="en-ZA" w:eastAsia="en-US"/>
        </w:rPr>
        <w:t>GAUTENG DIVISION, JOHANNESBURG</w:t>
      </w:r>
    </w:p>
    <w:p w14:paraId="50757D98" w14:textId="77777777" w:rsidR="00BF0632" w:rsidRPr="00BF0632" w:rsidRDefault="00BF0632" w:rsidP="00BF0632">
      <w:pPr>
        <w:jc w:val="both"/>
        <w:rPr>
          <w:u w:val="none"/>
          <w:lang w:val="en-ZA" w:eastAsia="en-US"/>
        </w:rPr>
      </w:pPr>
    </w:p>
    <w:p w14:paraId="466005DD" w14:textId="77777777" w:rsidR="00BF0632" w:rsidRPr="00BF0632" w:rsidRDefault="00BF0632" w:rsidP="00BF0632">
      <w:pPr>
        <w:jc w:val="both"/>
        <w:rPr>
          <w:u w:val="none"/>
          <w:lang w:val="en-ZA" w:eastAsia="en-US"/>
        </w:rPr>
      </w:pPr>
    </w:p>
    <w:p w14:paraId="6CCDBA5C" w14:textId="77777777" w:rsidR="00BF0632" w:rsidRPr="00BF0632" w:rsidRDefault="00BF0632" w:rsidP="00BF0632">
      <w:pPr>
        <w:tabs>
          <w:tab w:val="right" w:pos="9029"/>
        </w:tabs>
        <w:jc w:val="both"/>
        <w:rPr>
          <w:bCs/>
          <w:u w:val="none"/>
          <w:lang w:val="en-ZA" w:eastAsia="en-US"/>
        </w:rPr>
      </w:pPr>
      <w:r w:rsidRPr="00BF0632">
        <w:rPr>
          <w:u w:val="none"/>
          <w:lang w:val="en-ZA" w:eastAsia="en-US"/>
        </w:rPr>
        <w:tab/>
      </w:r>
      <w:r w:rsidRPr="00BF0632">
        <w:rPr>
          <w:bCs/>
          <w:u w:val="none"/>
          <w:lang w:val="en-ZA" w:eastAsia="en-US"/>
        </w:rPr>
        <w:t>Case Number: 006480/2023</w:t>
      </w:r>
    </w:p>
    <w:p w14:paraId="2B735BC7" w14:textId="77777777" w:rsidR="00BF0632" w:rsidRPr="00BF0632" w:rsidRDefault="00BF0632" w:rsidP="00BF0632">
      <w:pPr>
        <w:tabs>
          <w:tab w:val="right" w:pos="9029"/>
        </w:tabs>
        <w:jc w:val="both"/>
        <w:rPr>
          <w:u w:val="none"/>
          <w:lang w:val="en-ZA" w:eastAsia="en-US"/>
        </w:rPr>
      </w:pPr>
      <w:r w:rsidRPr="00BF0632">
        <w:rPr>
          <w:rFonts w:eastAsia="Calibri"/>
          <w:noProof/>
          <w:u w:val="none"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E0AA82" wp14:editId="04FA1CC4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3314700" cy="13716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5690F" w14:textId="77777777" w:rsidR="005B0557" w:rsidRPr="006C7320" w:rsidRDefault="005B0557" w:rsidP="00BF063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14:paraId="1C45A962" w14:textId="2F846A01" w:rsidR="005B0557" w:rsidRPr="00B02258" w:rsidRDefault="00B02258" w:rsidP="00B02258">
                            <w:pPr>
                              <w:ind w:left="567" w:hanging="567"/>
                              <w:rPr>
                                <w:sz w:val="18"/>
                                <w:szCs w:val="20"/>
                                <w:u w:val="none"/>
                              </w:rPr>
                            </w:pPr>
                            <w:r w:rsidRPr="006C7320">
                              <w:rPr>
                                <w:sz w:val="18"/>
                                <w:szCs w:val="20"/>
                                <w:u w:val="none"/>
                              </w:rPr>
                              <w:t>(1)</w:t>
                            </w:r>
                            <w:r w:rsidRPr="006C7320">
                              <w:rPr>
                                <w:sz w:val="18"/>
                                <w:szCs w:val="20"/>
                                <w:u w:val="none"/>
                              </w:rPr>
                              <w:tab/>
                            </w:r>
                            <w:r w:rsidR="005B0557" w:rsidRPr="00B02258">
                              <w:rPr>
                                <w:sz w:val="18"/>
                                <w:szCs w:val="20"/>
                                <w:u w:val="none"/>
                              </w:rPr>
                              <w:t>REPORTABLE: YES / NO</w:t>
                            </w:r>
                          </w:p>
                          <w:p w14:paraId="1B485BC7" w14:textId="40418CB4" w:rsidR="005B0557" w:rsidRPr="00B02258" w:rsidRDefault="00B02258" w:rsidP="00B02258">
                            <w:pPr>
                              <w:ind w:left="567" w:hanging="567"/>
                              <w:rPr>
                                <w:sz w:val="18"/>
                                <w:szCs w:val="20"/>
                                <w:u w:val="none"/>
                              </w:rPr>
                            </w:pPr>
                            <w:r w:rsidRPr="006C7320">
                              <w:rPr>
                                <w:sz w:val="18"/>
                                <w:szCs w:val="20"/>
                                <w:u w:val="none"/>
                              </w:rPr>
                              <w:t>(2)</w:t>
                            </w:r>
                            <w:r w:rsidRPr="006C7320">
                              <w:rPr>
                                <w:sz w:val="18"/>
                                <w:szCs w:val="20"/>
                                <w:u w:val="none"/>
                              </w:rPr>
                              <w:tab/>
                            </w:r>
                            <w:r w:rsidR="005B0557" w:rsidRPr="00B02258">
                              <w:rPr>
                                <w:sz w:val="18"/>
                                <w:szCs w:val="20"/>
                                <w:u w:val="none"/>
                              </w:rPr>
                              <w:t>OF INTEREST TO OTHER JUDGES: YES / NO</w:t>
                            </w:r>
                          </w:p>
                          <w:p w14:paraId="78ACEE73" w14:textId="34CA7947" w:rsidR="005B0557" w:rsidRPr="00B02258" w:rsidRDefault="00B02258" w:rsidP="00B02258">
                            <w:pPr>
                              <w:ind w:left="567" w:hanging="567"/>
                              <w:rPr>
                                <w:sz w:val="18"/>
                                <w:szCs w:val="20"/>
                                <w:u w:val="none"/>
                              </w:rPr>
                            </w:pPr>
                            <w:r w:rsidRPr="006C7320">
                              <w:rPr>
                                <w:sz w:val="18"/>
                                <w:szCs w:val="20"/>
                                <w:u w:val="none"/>
                              </w:rPr>
                              <w:t>(3)</w:t>
                            </w:r>
                            <w:r w:rsidRPr="006C7320">
                              <w:rPr>
                                <w:sz w:val="18"/>
                                <w:szCs w:val="20"/>
                                <w:u w:val="none"/>
                              </w:rPr>
                              <w:tab/>
                            </w:r>
                            <w:r w:rsidR="005B0557" w:rsidRPr="00B02258">
                              <w:rPr>
                                <w:sz w:val="18"/>
                                <w:szCs w:val="20"/>
                                <w:u w:val="none"/>
                              </w:rPr>
                              <w:t>REVISED: YES / NO</w:t>
                            </w:r>
                          </w:p>
                          <w:p w14:paraId="1D44A877" w14:textId="77777777" w:rsidR="005B0557" w:rsidRPr="006C7320" w:rsidRDefault="005B0557" w:rsidP="006C7320">
                            <w:pPr>
                              <w:ind w:left="567" w:hanging="567"/>
                              <w:rPr>
                                <w:b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14:paraId="6DFFAC47" w14:textId="77777777" w:rsidR="005B0557" w:rsidRPr="006C7320" w:rsidRDefault="005B0557" w:rsidP="006C7320">
                            <w:pPr>
                              <w:ind w:left="567" w:hanging="567"/>
                              <w:rPr>
                                <w:b/>
                                <w:sz w:val="18"/>
                                <w:szCs w:val="20"/>
                                <w:u w:val="none"/>
                              </w:rPr>
                            </w:pPr>
                            <w:r w:rsidRPr="006C7320">
                              <w:rPr>
                                <w:b/>
                                <w:sz w:val="18"/>
                                <w:szCs w:val="20"/>
                                <w:u w:val="none"/>
                              </w:rPr>
                              <w:t>______________</w:t>
                            </w:r>
                            <w:r w:rsidRPr="006C7320">
                              <w:rPr>
                                <w:b/>
                                <w:sz w:val="18"/>
                                <w:szCs w:val="20"/>
                                <w:u w:val="none"/>
                              </w:rPr>
                              <w:tab/>
                            </w:r>
                            <w:r w:rsidRPr="006C7320">
                              <w:rPr>
                                <w:b/>
                                <w:sz w:val="18"/>
                                <w:szCs w:val="20"/>
                                <w:u w:val="none"/>
                              </w:rPr>
                              <w:tab/>
                              <w:t>_________________________</w:t>
                            </w:r>
                          </w:p>
                          <w:p w14:paraId="048111D6" w14:textId="63EE1BB1" w:rsidR="005B0557" w:rsidRPr="006C7320" w:rsidRDefault="005B0557" w:rsidP="006C7320">
                            <w:pPr>
                              <w:ind w:left="567" w:hanging="567"/>
                              <w:rPr>
                                <w:sz w:val="18"/>
                                <w:szCs w:val="20"/>
                                <w:u w:val="none"/>
                              </w:rPr>
                            </w:pPr>
                            <w:r w:rsidRPr="006C7320">
                              <w:rPr>
                                <w:sz w:val="18"/>
                                <w:szCs w:val="20"/>
                                <w:u w:val="none"/>
                              </w:rPr>
                              <w:t>DATE</w:t>
                            </w:r>
                            <w:r w:rsidRPr="006C7320">
                              <w:rPr>
                                <w:sz w:val="18"/>
                                <w:szCs w:val="20"/>
                                <w:u w:val="none"/>
                              </w:rPr>
                              <w:tab/>
                            </w:r>
                            <w:r w:rsidRPr="006C7320">
                              <w:rPr>
                                <w:sz w:val="18"/>
                                <w:szCs w:val="20"/>
                                <w:u w:val="none"/>
                              </w:rPr>
                              <w:tab/>
                            </w:r>
                            <w:r w:rsidRPr="006C7320">
                              <w:rPr>
                                <w:sz w:val="18"/>
                                <w:szCs w:val="20"/>
                                <w:u w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20"/>
                                <w:u w:val="none"/>
                              </w:rPr>
                              <w:tab/>
                            </w:r>
                            <w:r w:rsidRPr="006C7320">
                              <w:rPr>
                                <w:sz w:val="18"/>
                                <w:szCs w:val="20"/>
                                <w:u w:val="none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0AA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.85pt;width:261pt;height:10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">
                <v:textbox>
                  <w:txbxContent>
                    <w:p w14:paraId="0FE5690F" w14:textId="77777777" w:rsidR="005B0557" w:rsidRPr="006C7320" w:rsidRDefault="005B0557" w:rsidP="00BF0632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none"/>
                        </w:rPr>
                      </w:pPr>
                    </w:p>
                    <w:p w14:paraId="1C45A962" w14:textId="2F846A01" w:rsidR="005B0557" w:rsidRPr="00B02258" w:rsidRDefault="00B02258" w:rsidP="00B02258">
                      <w:pPr>
                        <w:ind w:left="567" w:hanging="567"/>
                        <w:rPr>
                          <w:sz w:val="18"/>
                          <w:szCs w:val="20"/>
                          <w:u w:val="none"/>
                        </w:rPr>
                      </w:pPr>
                      <w:r w:rsidRPr="006C7320">
                        <w:rPr>
                          <w:sz w:val="18"/>
                          <w:szCs w:val="20"/>
                          <w:u w:val="none"/>
                        </w:rPr>
                        <w:t>(1)</w:t>
                      </w:r>
                      <w:r w:rsidRPr="006C7320">
                        <w:rPr>
                          <w:sz w:val="18"/>
                          <w:szCs w:val="20"/>
                          <w:u w:val="none"/>
                        </w:rPr>
                        <w:tab/>
                      </w:r>
                      <w:r w:rsidR="005B0557" w:rsidRPr="00B02258">
                        <w:rPr>
                          <w:sz w:val="18"/>
                          <w:szCs w:val="20"/>
                          <w:u w:val="none"/>
                        </w:rPr>
                        <w:t>REPORTABLE: YES / NO</w:t>
                      </w:r>
                    </w:p>
                    <w:p w14:paraId="1B485BC7" w14:textId="40418CB4" w:rsidR="005B0557" w:rsidRPr="00B02258" w:rsidRDefault="00B02258" w:rsidP="00B02258">
                      <w:pPr>
                        <w:ind w:left="567" w:hanging="567"/>
                        <w:rPr>
                          <w:sz w:val="18"/>
                          <w:szCs w:val="20"/>
                          <w:u w:val="none"/>
                        </w:rPr>
                      </w:pPr>
                      <w:r w:rsidRPr="006C7320">
                        <w:rPr>
                          <w:sz w:val="18"/>
                          <w:szCs w:val="20"/>
                          <w:u w:val="none"/>
                        </w:rPr>
                        <w:t>(2)</w:t>
                      </w:r>
                      <w:r w:rsidRPr="006C7320">
                        <w:rPr>
                          <w:sz w:val="18"/>
                          <w:szCs w:val="20"/>
                          <w:u w:val="none"/>
                        </w:rPr>
                        <w:tab/>
                      </w:r>
                      <w:r w:rsidR="005B0557" w:rsidRPr="00B02258">
                        <w:rPr>
                          <w:sz w:val="18"/>
                          <w:szCs w:val="20"/>
                          <w:u w:val="none"/>
                        </w:rPr>
                        <w:t>OF INTEREST TO OTHER JUDGES: YES / NO</w:t>
                      </w:r>
                    </w:p>
                    <w:p w14:paraId="78ACEE73" w14:textId="34CA7947" w:rsidR="005B0557" w:rsidRPr="00B02258" w:rsidRDefault="00B02258" w:rsidP="00B02258">
                      <w:pPr>
                        <w:ind w:left="567" w:hanging="567"/>
                        <w:rPr>
                          <w:sz w:val="18"/>
                          <w:szCs w:val="20"/>
                          <w:u w:val="none"/>
                        </w:rPr>
                      </w:pPr>
                      <w:r w:rsidRPr="006C7320">
                        <w:rPr>
                          <w:sz w:val="18"/>
                          <w:szCs w:val="20"/>
                          <w:u w:val="none"/>
                        </w:rPr>
                        <w:t>(3)</w:t>
                      </w:r>
                      <w:r w:rsidRPr="006C7320">
                        <w:rPr>
                          <w:sz w:val="18"/>
                          <w:szCs w:val="20"/>
                          <w:u w:val="none"/>
                        </w:rPr>
                        <w:tab/>
                      </w:r>
                      <w:r w:rsidR="005B0557" w:rsidRPr="00B02258">
                        <w:rPr>
                          <w:sz w:val="18"/>
                          <w:szCs w:val="20"/>
                          <w:u w:val="none"/>
                        </w:rPr>
                        <w:t>REVISED: YES / NO</w:t>
                      </w:r>
                    </w:p>
                    <w:p w14:paraId="1D44A877" w14:textId="77777777" w:rsidR="005B0557" w:rsidRPr="006C7320" w:rsidRDefault="005B0557" w:rsidP="006C7320">
                      <w:pPr>
                        <w:ind w:left="567" w:hanging="567"/>
                        <w:rPr>
                          <w:b/>
                          <w:sz w:val="18"/>
                          <w:szCs w:val="20"/>
                          <w:u w:val="none"/>
                        </w:rPr>
                      </w:pPr>
                    </w:p>
                    <w:p w14:paraId="6DFFAC47" w14:textId="77777777" w:rsidR="005B0557" w:rsidRPr="006C7320" w:rsidRDefault="005B0557" w:rsidP="006C7320">
                      <w:pPr>
                        <w:ind w:left="567" w:hanging="567"/>
                        <w:rPr>
                          <w:b/>
                          <w:sz w:val="18"/>
                          <w:szCs w:val="20"/>
                          <w:u w:val="none"/>
                        </w:rPr>
                      </w:pPr>
                      <w:r w:rsidRPr="006C7320">
                        <w:rPr>
                          <w:b/>
                          <w:sz w:val="18"/>
                          <w:szCs w:val="20"/>
                          <w:u w:val="none"/>
                        </w:rPr>
                        <w:t>______________</w:t>
                      </w:r>
                      <w:r w:rsidRPr="006C7320">
                        <w:rPr>
                          <w:b/>
                          <w:sz w:val="18"/>
                          <w:szCs w:val="20"/>
                          <w:u w:val="none"/>
                        </w:rPr>
                        <w:tab/>
                      </w:r>
                      <w:r w:rsidRPr="006C7320">
                        <w:rPr>
                          <w:b/>
                          <w:sz w:val="18"/>
                          <w:szCs w:val="20"/>
                          <w:u w:val="none"/>
                        </w:rPr>
                        <w:tab/>
                        <w:t>_________________________</w:t>
                      </w:r>
                    </w:p>
                    <w:p w14:paraId="048111D6" w14:textId="63EE1BB1" w:rsidR="005B0557" w:rsidRPr="006C7320" w:rsidRDefault="005B0557" w:rsidP="006C7320">
                      <w:pPr>
                        <w:ind w:left="567" w:hanging="567"/>
                        <w:rPr>
                          <w:sz w:val="18"/>
                          <w:szCs w:val="20"/>
                          <w:u w:val="none"/>
                        </w:rPr>
                      </w:pPr>
                      <w:r w:rsidRPr="006C7320">
                        <w:rPr>
                          <w:sz w:val="18"/>
                          <w:szCs w:val="20"/>
                          <w:u w:val="none"/>
                        </w:rPr>
                        <w:t>DATE</w:t>
                      </w:r>
                      <w:r w:rsidRPr="006C7320">
                        <w:rPr>
                          <w:sz w:val="18"/>
                          <w:szCs w:val="20"/>
                          <w:u w:val="none"/>
                        </w:rPr>
                        <w:tab/>
                      </w:r>
                      <w:r w:rsidRPr="006C7320">
                        <w:rPr>
                          <w:sz w:val="18"/>
                          <w:szCs w:val="20"/>
                          <w:u w:val="none"/>
                        </w:rPr>
                        <w:tab/>
                      </w:r>
                      <w:r w:rsidRPr="006C7320">
                        <w:rPr>
                          <w:sz w:val="18"/>
                          <w:szCs w:val="20"/>
                          <w:u w:val="none"/>
                        </w:rPr>
                        <w:tab/>
                      </w:r>
                      <w:r>
                        <w:rPr>
                          <w:sz w:val="18"/>
                          <w:szCs w:val="20"/>
                          <w:u w:val="none"/>
                        </w:rPr>
                        <w:tab/>
                      </w:r>
                      <w:r w:rsidRPr="006C7320">
                        <w:rPr>
                          <w:sz w:val="18"/>
                          <w:szCs w:val="20"/>
                          <w:u w:val="none"/>
                        </w:rPr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949A9E" w14:textId="77777777" w:rsidR="00BF0632" w:rsidRPr="00BF0632" w:rsidRDefault="00BF0632" w:rsidP="00BF0632">
      <w:pPr>
        <w:tabs>
          <w:tab w:val="left" w:pos="8998"/>
        </w:tabs>
        <w:jc w:val="both"/>
        <w:rPr>
          <w:u w:val="none"/>
          <w:lang w:val="en-ZA" w:eastAsia="en-US"/>
        </w:rPr>
      </w:pPr>
    </w:p>
    <w:p w14:paraId="76FC5126" w14:textId="77777777" w:rsidR="00BF0632" w:rsidRPr="00BF0632" w:rsidRDefault="00BF0632" w:rsidP="00BF0632">
      <w:pPr>
        <w:tabs>
          <w:tab w:val="left" w:pos="8998"/>
        </w:tabs>
        <w:jc w:val="both"/>
        <w:rPr>
          <w:u w:val="none"/>
          <w:lang w:val="en-ZA" w:eastAsia="en-US"/>
        </w:rPr>
      </w:pPr>
    </w:p>
    <w:p w14:paraId="48C21005" w14:textId="77777777" w:rsidR="00BF0632" w:rsidRPr="00BF0632" w:rsidRDefault="00BF0632" w:rsidP="00BF0632">
      <w:pPr>
        <w:tabs>
          <w:tab w:val="left" w:pos="8998"/>
        </w:tabs>
        <w:jc w:val="both"/>
        <w:rPr>
          <w:u w:val="none"/>
          <w:lang w:val="en-ZA" w:eastAsia="en-US"/>
        </w:rPr>
      </w:pPr>
      <w:r w:rsidRPr="00BF0632">
        <w:rPr>
          <w:u w:val="none"/>
          <w:lang w:val="en-ZA" w:eastAsia="en-US"/>
        </w:rPr>
        <w:t>In the matter between:</w:t>
      </w:r>
    </w:p>
    <w:p w14:paraId="57ED7B56" w14:textId="77777777" w:rsidR="00BF0632" w:rsidRPr="00BF0632" w:rsidRDefault="00BF0632" w:rsidP="00BF0632">
      <w:pPr>
        <w:tabs>
          <w:tab w:val="right" w:pos="9029"/>
        </w:tabs>
        <w:jc w:val="both"/>
        <w:rPr>
          <w:u w:val="none"/>
          <w:lang w:val="en-ZA" w:eastAsia="en-US"/>
        </w:rPr>
      </w:pPr>
    </w:p>
    <w:p w14:paraId="4CA1852F" w14:textId="77777777" w:rsidR="00BF0632" w:rsidRPr="00BF0632" w:rsidRDefault="00BF0632" w:rsidP="00BF0632">
      <w:pPr>
        <w:tabs>
          <w:tab w:val="right" w:pos="9029"/>
        </w:tabs>
        <w:jc w:val="both"/>
        <w:rPr>
          <w:u w:val="none"/>
          <w:lang w:val="en-ZA" w:eastAsia="en-US"/>
        </w:rPr>
      </w:pPr>
    </w:p>
    <w:p w14:paraId="6B7F27F9" w14:textId="77777777" w:rsidR="00BF0632" w:rsidRPr="00BF0632" w:rsidRDefault="00BF0632" w:rsidP="00BF0632">
      <w:pPr>
        <w:tabs>
          <w:tab w:val="right" w:pos="9029"/>
        </w:tabs>
        <w:contextualSpacing/>
        <w:jc w:val="both"/>
        <w:rPr>
          <w:b/>
          <w:u w:val="none"/>
          <w:lang w:val="en-ZA" w:eastAsia="en-US"/>
        </w:rPr>
      </w:pPr>
    </w:p>
    <w:p w14:paraId="082D7BBD" w14:textId="77777777" w:rsidR="00BF0632" w:rsidRPr="00BF0632" w:rsidRDefault="00BF0632" w:rsidP="00BF0632">
      <w:pPr>
        <w:tabs>
          <w:tab w:val="right" w:pos="9029"/>
        </w:tabs>
        <w:contextualSpacing/>
        <w:jc w:val="both"/>
        <w:rPr>
          <w:b/>
          <w:u w:val="none"/>
          <w:lang w:val="en-ZA" w:eastAsia="en-US"/>
        </w:rPr>
      </w:pPr>
    </w:p>
    <w:p w14:paraId="53F0B3F0" w14:textId="77777777" w:rsidR="00BF0632" w:rsidRPr="00BF0632" w:rsidRDefault="00BF0632" w:rsidP="00BF0632">
      <w:pPr>
        <w:tabs>
          <w:tab w:val="right" w:pos="9029"/>
        </w:tabs>
        <w:contextualSpacing/>
        <w:jc w:val="both"/>
        <w:rPr>
          <w:b/>
          <w:u w:val="none"/>
          <w:lang w:val="en-ZA" w:eastAsia="en-US"/>
        </w:rPr>
      </w:pPr>
    </w:p>
    <w:p w14:paraId="5433D374" w14:textId="77777777" w:rsidR="00BF0632" w:rsidRPr="00BF0632" w:rsidRDefault="00BF0632" w:rsidP="00BF0632">
      <w:pPr>
        <w:tabs>
          <w:tab w:val="right" w:pos="9029"/>
        </w:tabs>
        <w:contextualSpacing/>
        <w:jc w:val="both"/>
        <w:rPr>
          <w:b/>
          <w:u w:val="none"/>
          <w:lang w:val="en-ZA" w:eastAsia="en-US"/>
        </w:rPr>
      </w:pPr>
    </w:p>
    <w:p w14:paraId="6343FE1A" w14:textId="77777777" w:rsidR="00BF0632" w:rsidRPr="00BF0632" w:rsidRDefault="00BF0632" w:rsidP="00BF0632">
      <w:pPr>
        <w:tabs>
          <w:tab w:val="right" w:pos="9029"/>
        </w:tabs>
        <w:contextualSpacing/>
        <w:jc w:val="both"/>
        <w:rPr>
          <w:u w:val="none"/>
          <w:lang w:val="en-ZA" w:eastAsia="en-US"/>
        </w:rPr>
      </w:pPr>
      <w:r w:rsidRPr="00BF0632">
        <w:rPr>
          <w:u w:val="none"/>
          <w:lang w:val="en-ZA" w:eastAsia="en-US"/>
        </w:rPr>
        <w:t>In the matter between:</w:t>
      </w:r>
    </w:p>
    <w:p w14:paraId="42781A0A" w14:textId="77777777" w:rsidR="00BF0632" w:rsidRPr="00BF0632" w:rsidRDefault="00BF0632" w:rsidP="00BF0632">
      <w:pPr>
        <w:tabs>
          <w:tab w:val="right" w:pos="9029"/>
        </w:tabs>
        <w:contextualSpacing/>
        <w:jc w:val="both"/>
        <w:rPr>
          <w:b/>
          <w:u w:val="none"/>
          <w:lang w:val="en-ZA" w:eastAsia="en-US"/>
        </w:rPr>
      </w:pPr>
    </w:p>
    <w:p w14:paraId="148BCF5F" w14:textId="77777777" w:rsidR="00BF0632" w:rsidRPr="00BF0632" w:rsidRDefault="00BF0632" w:rsidP="00BF0632">
      <w:pPr>
        <w:tabs>
          <w:tab w:val="right" w:pos="9029"/>
        </w:tabs>
        <w:contextualSpacing/>
        <w:jc w:val="both"/>
        <w:rPr>
          <w:b/>
          <w:u w:val="none"/>
          <w:lang w:val="en-ZA" w:eastAsia="en-US"/>
        </w:rPr>
      </w:pPr>
    </w:p>
    <w:p w14:paraId="529F2BE7" w14:textId="77777777" w:rsidR="00BF0632" w:rsidRPr="00BF0632" w:rsidRDefault="00BF0632" w:rsidP="00BF0632">
      <w:pPr>
        <w:tabs>
          <w:tab w:val="right" w:pos="9029"/>
        </w:tabs>
        <w:contextualSpacing/>
        <w:jc w:val="both"/>
        <w:rPr>
          <w:u w:val="none"/>
          <w:lang w:val="en-ZA" w:eastAsia="en-US"/>
        </w:rPr>
      </w:pPr>
      <w:r w:rsidRPr="00BF0632">
        <w:rPr>
          <w:rFonts w:cs="Times New Roman"/>
          <w:b/>
          <w:kern w:val="28"/>
          <w:u w:val="none"/>
        </w:rPr>
        <w:t>CITY OF EKURHULENI METROPOLITAN MUNICIPALITY</w:t>
      </w:r>
      <w:r w:rsidRPr="00BF0632">
        <w:rPr>
          <w:b/>
          <w:u w:val="none"/>
          <w:lang w:val="en-ZA" w:eastAsia="en-US"/>
        </w:rPr>
        <w:tab/>
      </w:r>
      <w:r w:rsidRPr="00BF0632">
        <w:rPr>
          <w:u w:val="none"/>
          <w:lang w:val="en-ZA" w:eastAsia="en-US"/>
        </w:rPr>
        <w:t>Applicant</w:t>
      </w:r>
    </w:p>
    <w:p w14:paraId="3F642631" w14:textId="77777777" w:rsidR="00BF0632" w:rsidRPr="00BF0632" w:rsidRDefault="00BF0632" w:rsidP="00BF0632">
      <w:pPr>
        <w:tabs>
          <w:tab w:val="right" w:pos="9029"/>
        </w:tabs>
        <w:contextualSpacing/>
        <w:jc w:val="both"/>
        <w:rPr>
          <w:u w:val="none"/>
          <w:lang w:val="en-ZA" w:eastAsia="en-US"/>
        </w:rPr>
      </w:pPr>
    </w:p>
    <w:p w14:paraId="001A0783" w14:textId="77777777" w:rsidR="00BF0632" w:rsidRPr="00BF0632" w:rsidRDefault="00BF0632" w:rsidP="00BF0632">
      <w:pPr>
        <w:tabs>
          <w:tab w:val="right" w:pos="9029"/>
        </w:tabs>
        <w:contextualSpacing/>
        <w:jc w:val="both"/>
        <w:rPr>
          <w:u w:val="none"/>
          <w:lang w:val="en-ZA" w:eastAsia="en-US"/>
        </w:rPr>
      </w:pPr>
      <w:r w:rsidRPr="00BF0632">
        <w:rPr>
          <w:u w:val="none"/>
          <w:lang w:val="en-ZA" w:eastAsia="en-US"/>
        </w:rPr>
        <w:t>and</w:t>
      </w:r>
    </w:p>
    <w:p w14:paraId="019EDAAD" w14:textId="77777777" w:rsidR="00BF0632" w:rsidRPr="00BF0632" w:rsidRDefault="00BF0632" w:rsidP="00BF0632">
      <w:pPr>
        <w:tabs>
          <w:tab w:val="right" w:pos="9029"/>
        </w:tabs>
        <w:contextualSpacing/>
        <w:jc w:val="both"/>
        <w:rPr>
          <w:u w:val="none"/>
          <w:lang w:val="en-ZA" w:eastAsia="en-US"/>
        </w:rPr>
      </w:pPr>
    </w:p>
    <w:p w14:paraId="4637C729" w14:textId="77777777" w:rsidR="00BF0632" w:rsidRPr="00BF0632" w:rsidRDefault="00BF0632" w:rsidP="00BF0632">
      <w:pPr>
        <w:tabs>
          <w:tab w:val="right" w:pos="9029"/>
        </w:tabs>
        <w:contextualSpacing/>
        <w:jc w:val="both"/>
        <w:rPr>
          <w:u w:val="none"/>
          <w:lang w:val="en-ZA" w:eastAsia="en-US"/>
        </w:rPr>
      </w:pPr>
      <w:r w:rsidRPr="00BF0632">
        <w:rPr>
          <w:rFonts w:eastAsia="Calibri"/>
          <w:b/>
          <w:u w:val="none"/>
          <w:lang w:eastAsia="en-US"/>
        </w:rPr>
        <w:t>INTRAX INVESTMENTS 28 (PTY) LTD</w:t>
      </w:r>
      <w:r w:rsidRPr="00BF0632">
        <w:rPr>
          <w:rFonts w:eastAsia="Calibri"/>
          <w:b/>
          <w:u w:val="none"/>
          <w:lang w:val="en-ZA" w:eastAsia="en-US"/>
        </w:rPr>
        <w:tab/>
      </w:r>
      <w:r w:rsidRPr="00BF0632">
        <w:rPr>
          <w:u w:val="none"/>
          <w:lang w:val="en-ZA" w:eastAsia="en-US"/>
        </w:rPr>
        <w:t>First Respondent</w:t>
      </w:r>
    </w:p>
    <w:p w14:paraId="64E04D77" w14:textId="77777777" w:rsidR="00BF0632" w:rsidRPr="00BF0632" w:rsidRDefault="00BF0632" w:rsidP="00BF0632">
      <w:pPr>
        <w:contextualSpacing/>
        <w:jc w:val="both"/>
        <w:rPr>
          <w:u w:val="none"/>
          <w:lang w:val="en-ZA" w:eastAsia="en-US"/>
        </w:rPr>
      </w:pPr>
    </w:p>
    <w:p w14:paraId="0C08BE07" w14:textId="77777777" w:rsidR="00BF0632" w:rsidRPr="00BF0632" w:rsidRDefault="00BF0632" w:rsidP="00BF0632">
      <w:pPr>
        <w:tabs>
          <w:tab w:val="right" w:pos="9029"/>
        </w:tabs>
        <w:contextualSpacing/>
        <w:jc w:val="both"/>
        <w:rPr>
          <w:u w:val="none"/>
          <w:lang w:val="en-ZA" w:eastAsia="en-US"/>
        </w:rPr>
      </w:pPr>
      <w:r w:rsidRPr="00BF0632">
        <w:rPr>
          <w:rFonts w:eastAsia="Calibri"/>
          <w:b/>
          <w:u w:val="none"/>
          <w:lang w:eastAsia="en-US"/>
        </w:rPr>
        <w:t>ASTRON ENERGY(PTY) LTD</w:t>
      </w:r>
      <w:r w:rsidRPr="00BF0632">
        <w:rPr>
          <w:u w:val="none"/>
          <w:lang w:val="en-ZA" w:eastAsia="en-US"/>
        </w:rPr>
        <w:tab/>
        <w:t>Second Respondent</w:t>
      </w:r>
    </w:p>
    <w:p w14:paraId="466EC651" w14:textId="77777777" w:rsidR="00BF0632" w:rsidRPr="00BF0632" w:rsidRDefault="00BF0632" w:rsidP="00BF0632">
      <w:pPr>
        <w:tabs>
          <w:tab w:val="right" w:pos="9029"/>
        </w:tabs>
        <w:contextualSpacing/>
        <w:jc w:val="both"/>
        <w:rPr>
          <w:rFonts w:eastAsia="Calibri"/>
          <w:b/>
          <w:u w:val="none"/>
          <w:lang w:eastAsia="en-US"/>
        </w:rPr>
      </w:pPr>
    </w:p>
    <w:p w14:paraId="22BAFEF9" w14:textId="77777777" w:rsidR="00BF0632" w:rsidRPr="00BF0632" w:rsidRDefault="00BF0632" w:rsidP="00BF0632">
      <w:pPr>
        <w:pBdr>
          <w:bottom w:val="single" w:sz="12" w:space="1" w:color="auto"/>
        </w:pBdr>
        <w:rPr>
          <w:rFonts w:eastAsia="Calibri"/>
          <w:b/>
          <w:u w:val="none"/>
          <w:lang w:val="en-ZA" w:eastAsia="en-US"/>
        </w:rPr>
      </w:pPr>
    </w:p>
    <w:p w14:paraId="7AD45F5C" w14:textId="77777777" w:rsidR="00BF0632" w:rsidRPr="00BF0632" w:rsidRDefault="00BF0632" w:rsidP="00BF0632">
      <w:pPr>
        <w:ind w:left="1440" w:hanging="1440"/>
        <w:rPr>
          <w:rFonts w:eastAsia="Calibri"/>
          <w:b/>
          <w:u w:val="none"/>
          <w:lang w:eastAsia="en-US"/>
        </w:rPr>
      </w:pPr>
    </w:p>
    <w:p w14:paraId="405B4282" w14:textId="77777777" w:rsidR="00BF0632" w:rsidRPr="00BF0632" w:rsidRDefault="00BF0632" w:rsidP="00BF0632">
      <w:pPr>
        <w:pBdr>
          <w:bottom w:val="single" w:sz="12" w:space="1" w:color="auto"/>
        </w:pBdr>
        <w:spacing w:after="240" w:line="480" w:lineRule="auto"/>
        <w:jc w:val="center"/>
        <w:rPr>
          <w:rFonts w:eastAsia="Calibri"/>
          <w:b/>
          <w:u w:val="none"/>
          <w:lang w:val="en-ZA" w:eastAsia="en-US"/>
        </w:rPr>
      </w:pPr>
      <w:r w:rsidRPr="00BF0632">
        <w:rPr>
          <w:rFonts w:eastAsia="Calibri"/>
          <w:b/>
          <w:u w:val="none"/>
          <w:lang w:val="en-ZA" w:eastAsia="en-US"/>
        </w:rPr>
        <w:t>JUDGMENT</w:t>
      </w:r>
    </w:p>
    <w:p w14:paraId="08135942" w14:textId="28CEA5EA" w:rsidR="00BF0632" w:rsidRDefault="00BF0632" w:rsidP="00BF0632">
      <w:pPr>
        <w:rPr>
          <w:rFonts w:eastAsia="Calibri"/>
          <w:b/>
          <w:u w:val="none"/>
          <w:lang w:eastAsia="en-US"/>
        </w:rPr>
      </w:pPr>
      <w:r w:rsidRPr="00BF0632">
        <w:rPr>
          <w:rFonts w:eastAsia="Calibri"/>
          <w:b/>
          <w:u w:val="none"/>
          <w:lang w:eastAsia="en-US"/>
        </w:rPr>
        <w:t>MAKUME, J</w:t>
      </w:r>
    </w:p>
    <w:p w14:paraId="1ABFC658" w14:textId="4A28EA9F" w:rsidR="00BF0632" w:rsidRDefault="00BF0632" w:rsidP="00BF0632">
      <w:pPr>
        <w:rPr>
          <w:rFonts w:eastAsia="Calibri"/>
          <w:b/>
          <w:u w:val="none"/>
          <w:lang w:eastAsia="en-US"/>
        </w:rPr>
      </w:pPr>
    </w:p>
    <w:p w14:paraId="1EBDA8A3" w14:textId="77777777" w:rsidR="00BF0632" w:rsidRPr="00BF0632" w:rsidRDefault="00BF0632" w:rsidP="00BF0632">
      <w:pPr>
        <w:rPr>
          <w:rFonts w:eastAsia="Calibri"/>
          <w:b/>
          <w:u w:val="none"/>
          <w:lang w:eastAsia="en-US"/>
        </w:rPr>
      </w:pPr>
    </w:p>
    <w:p w14:paraId="36E0B7F1" w14:textId="042604E4" w:rsidR="00BF0632" w:rsidRPr="00B02258" w:rsidRDefault="00B02258" w:rsidP="00B02258">
      <w:pPr>
        <w:tabs>
          <w:tab w:val="right" w:pos="0"/>
        </w:tabs>
        <w:spacing w:line="360" w:lineRule="auto"/>
        <w:ind w:left="709" w:hanging="709"/>
        <w:jc w:val="both"/>
        <w:rPr>
          <w:u w:val="none"/>
          <w:lang w:val="en-ZA"/>
        </w:rPr>
      </w:pPr>
      <w:r w:rsidRPr="006C7320">
        <w:rPr>
          <w:u w:val="none"/>
          <w:lang w:val="en-ZA"/>
        </w:rPr>
        <w:t>[1]</w:t>
      </w:r>
      <w:r w:rsidRPr="006C7320">
        <w:rPr>
          <w:u w:val="none"/>
          <w:lang w:val="en-ZA"/>
        </w:rPr>
        <w:tab/>
      </w:r>
      <w:r w:rsidR="00DB4C71" w:rsidRPr="00B02258">
        <w:rPr>
          <w:u w:val="none"/>
          <w:lang w:val="en-ZA"/>
        </w:rPr>
        <w:t xml:space="preserve">In this matter the </w:t>
      </w:r>
      <w:r w:rsidR="00D77180" w:rsidRPr="00B02258">
        <w:rPr>
          <w:u w:val="none"/>
          <w:lang w:val="en-ZA"/>
        </w:rPr>
        <w:t>a</w:t>
      </w:r>
      <w:r w:rsidR="00DB4C71" w:rsidRPr="00B02258">
        <w:rPr>
          <w:u w:val="none"/>
          <w:lang w:val="en-ZA"/>
        </w:rPr>
        <w:t>pplicant seek</w:t>
      </w:r>
      <w:r w:rsidR="00DD0EBE" w:rsidRPr="00B02258">
        <w:rPr>
          <w:u w:val="none"/>
          <w:lang w:val="en-ZA"/>
        </w:rPr>
        <w:t>s</w:t>
      </w:r>
      <w:r w:rsidR="00DB4C71" w:rsidRPr="00B02258">
        <w:rPr>
          <w:u w:val="none"/>
          <w:lang w:val="en-ZA"/>
        </w:rPr>
        <w:t xml:space="preserve"> an order evicting the first </w:t>
      </w:r>
      <w:r w:rsidR="00D77180" w:rsidRPr="00B02258">
        <w:rPr>
          <w:u w:val="none"/>
          <w:lang w:val="en-ZA"/>
        </w:rPr>
        <w:t>r</w:t>
      </w:r>
      <w:r w:rsidR="00DB4C71" w:rsidRPr="00B02258">
        <w:rPr>
          <w:u w:val="none"/>
          <w:lang w:val="en-ZA"/>
        </w:rPr>
        <w:t>espondent from occup</w:t>
      </w:r>
      <w:r w:rsidR="00292EC4" w:rsidRPr="00B02258">
        <w:rPr>
          <w:u w:val="none"/>
          <w:lang w:val="en-ZA"/>
        </w:rPr>
        <w:t xml:space="preserve">ation of </w:t>
      </w:r>
      <w:r w:rsidR="00D77180" w:rsidRPr="00B02258">
        <w:rPr>
          <w:u w:val="none"/>
          <w:lang w:val="en-ZA"/>
        </w:rPr>
        <w:t xml:space="preserve">a </w:t>
      </w:r>
      <w:r w:rsidR="00292EC4" w:rsidRPr="00B02258">
        <w:rPr>
          <w:u w:val="none"/>
          <w:lang w:val="en-ZA"/>
        </w:rPr>
        <w:t xml:space="preserve">certain property described as </w:t>
      </w:r>
      <w:r w:rsidR="00D77180" w:rsidRPr="00B02258">
        <w:rPr>
          <w:u w:val="none"/>
          <w:lang w:val="en-ZA"/>
        </w:rPr>
        <w:t>“</w:t>
      </w:r>
      <w:r w:rsidR="00292EC4" w:rsidRPr="00B02258">
        <w:rPr>
          <w:u w:val="none"/>
          <w:lang w:val="en-ZA"/>
        </w:rPr>
        <w:t>P</w:t>
      </w:r>
      <w:r w:rsidR="006E1190" w:rsidRPr="00B02258">
        <w:rPr>
          <w:u w:val="none"/>
          <w:lang w:val="en-ZA"/>
        </w:rPr>
        <w:t>or</w:t>
      </w:r>
      <w:r w:rsidR="00292EC4" w:rsidRPr="00B02258">
        <w:rPr>
          <w:u w:val="none"/>
          <w:lang w:val="en-ZA"/>
        </w:rPr>
        <w:t>t</w:t>
      </w:r>
      <w:r w:rsidR="006E1190" w:rsidRPr="00B02258">
        <w:rPr>
          <w:u w:val="none"/>
          <w:lang w:val="en-ZA"/>
        </w:rPr>
        <w:t>io</w:t>
      </w:r>
      <w:r w:rsidR="00292EC4" w:rsidRPr="00B02258">
        <w:rPr>
          <w:u w:val="none"/>
          <w:lang w:val="en-ZA"/>
        </w:rPr>
        <w:t xml:space="preserve">n 4 of Erf </w:t>
      </w:r>
      <w:r w:rsidR="00D77180" w:rsidRPr="00B02258">
        <w:rPr>
          <w:u w:val="none"/>
          <w:lang w:val="en-ZA"/>
        </w:rPr>
        <w:t>N</w:t>
      </w:r>
      <w:r w:rsidR="00292EC4" w:rsidRPr="00B02258">
        <w:rPr>
          <w:u w:val="none"/>
          <w:lang w:val="en-ZA"/>
        </w:rPr>
        <w:t>umber 135</w:t>
      </w:r>
      <w:r w:rsidR="00DD0EBE" w:rsidRPr="00B02258">
        <w:rPr>
          <w:u w:val="none"/>
          <w:lang w:val="en-ZA"/>
        </w:rPr>
        <w:t>7</w:t>
      </w:r>
      <w:r w:rsidR="00292EC4" w:rsidRPr="00B02258">
        <w:rPr>
          <w:u w:val="none"/>
          <w:lang w:val="en-ZA"/>
        </w:rPr>
        <w:t xml:space="preserve"> Etwatwa in </w:t>
      </w:r>
      <w:r w:rsidR="00D77180" w:rsidRPr="00B02258">
        <w:rPr>
          <w:u w:val="none"/>
          <w:lang w:val="en-ZA"/>
        </w:rPr>
        <w:t>E</w:t>
      </w:r>
      <w:r w:rsidR="00292EC4" w:rsidRPr="00B02258">
        <w:rPr>
          <w:u w:val="none"/>
          <w:lang w:val="en-ZA"/>
        </w:rPr>
        <w:t xml:space="preserve">xtent 4120 </w:t>
      </w:r>
      <w:r w:rsidR="00D77180" w:rsidRPr="00B02258">
        <w:rPr>
          <w:u w:val="none"/>
          <w:lang w:val="en-ZA"/>
        </w:rPr>
        <w:t>S</w:t>
      </w:r>
      <w:r w:rsidR="00292EC4" w:rsidRPr="00B02258">
        <w:rPr>
          <w:u w:val="none"/>
          <w:lang w:val="en-ZA"/>
        </w:rPr>
        <w:t xml:space="preserve">quare </w:t>
      </w:r>
      <w:r w:rsidR="00D77180" w:rsidRPr="00B02258">
        <w:rPr>
          <w:u w:val="none"/>
          <w:lang w:val="en-ZA"/>
        </w:rPr>
        <w:t>M</w:t>
      </w:r>
      <w:r w:rsidR="00292EC4" w:rsidRPr="00B02258">
        <w:rPr>
          <w:u w:val="none"/>
          <w:lang w:val="en-ZA"/>
        </w:rPr>
        <w:t>eter (“the property”)</w:t>
      </w:r>
      <w:r w:rsidR="00D95743" w:rsidRPr="00B02258">
        <w:rPr>
          <w:u w:val="none"/>
          <w:lang w:val="en-ZA"/>
        </w:rPr>
        <w:t>.</w:t>
      </w:r>
    </w:p>
    <w:p w14:paraId="36EAF966" w14:textId="7CC3430B" w:rsidR="00BF0632" w:rsidRPr="00B02258" w:rsidRDefault="00B02258" w:rsidP="00B02258">
      <w:pPr>
        <w:tabs>
          <w:tab w:val="right" w:pos="0"/>
        </w:tabs>
        <w:spacing w:line="360" w:lineRule="auto"/>
        <w:ind w:left="709" w:hanging="709"/>
        <w:jc w:val="both"/>
        <w:rPr>
          <w:u w:val="none"/>
          <w:lang w:val="en-ZA"/>
        </w:rPr>
      </w:pPr>
      <w:r>
        <w:rPr>
          <w:u w:val="none"/>
          <w:lang w:val="en-ZA"/>
        </w:rPr>
        <w:lastRenderedPageBreak/>
        <w:t>[2]</w:t>
      </w:r>
      <w:r>
        <w:rPr>
          <w:u w:val="none"/>
          <w:lang w:val="en-ZA"/>
        </w:rPr>
        <w:tab/>
      </w:r>
      <w:r w:rsidR="000A3514" w:rsidRPr="00B02258">
        <w:rPr>
          <w:u w:val="none"/>
          <w:lang w:val="en-ZA"/>
        </w:rPr>
        <w:t xml:space="preserve">The </w:t>
      </w:r>
      <w:r w:rsidR="00D77180" w:rsidRPr="00B02258">
        <w:rPr>
          <w:u w:val="none"/>
          <w:lang w:val="en-ZA"/>
        </w:rPr>
        <w:t>a</w:t>
      </w:r>
      <w:r w:rsidR="000A3514" w:rsidRPr="00B02258">
        <w:rPr>
          <w:u w:val="none"/>
          <w:lang w:val="en-ZA"/>
        </w:rPr>
        <w:t xml:space="preserve">pplicant is the owner of the property.  </w:t>
      </w:r>
      <w:r w:rsidR="00661755" w:rsidRPr="00B02258">
        <w:rPr>
          <w:u w:val="none"/>
          <w:lang w:val="en-ZA"/>
        </w:rPr>
        <w:t xml:space="preserve">Despite demand the first </w:t>
      </w:r>
      <w:r w:rsidR="00D77180" w:rsidRPr="00B02258">
        <w:rPr>
          <w:u w:val="none"/>
          <w:lang w:val="en-ZA"/>
        </w:rPr>
        <w:t>r</w:t>
      </w:r>
      <w:r w:rsidR="00661755" w:rsidRPr="00B02258">
        <w:rPr>
          <w:u w:val="none"/>
          <w:lang w:val="en-ZA"/>
        </w:rPr>
        <w:t>espondent refuses to vacate the property and continues to trade thereon in the retail of fuel and filling station.</w:t>
      </w:r>
    </w:p>
    <w:p w14:paraId="31FA1F10" w14:textId="77777777" w:rsidR="00BF0632" w:rsidRPr="006C7320" w:rsidRDefault="00BF0632" w:rsidP="006C7320">
      <w:pPr>
        <w:pStyle w:val="ListParagraph"/>
        <w:tabs>
          <w:tab w:val="right" w:pos="0"/>
        </w:tabs>
        <w:spacing w:line="360" w:lineRule="auto"/>
        <w:ind w:left="709"/>
        <w:jc w:val="both"/>
        <w:rPr>
          <w:u w:val="none"/>
          <w:lang w:val="en-ZA"/>
        </w:rPr>
      </w:pPr>
    </w:p>
    <w:p w14:paraId="03B7AF2B" w14:textId="2FBA60AD" w:rsidR="008A27D4" w:rsidRPr="00B02258" w:rsidRDefault="00B02258" w:rsidP="00B02258">
      <w:pPr>
        <w:tabs>
          <w:tab w:val="right" w:pos="0"/>
        </w:tabs>
        <w:spacing w:line="360" w:lineRule="auto"/>
        <w:ind w:left="709" w:hanging="709"/>
        <w:jc w:val="both"/>
        <w:rPr>
          <w:u w:val="none"/>
          <w:lang w:val="en-ZA"/>
        </w:rPr>
      </w:pPr>
      <w:r w:rsidRPr="006C7320">
        <w:rPr>
          <w:u w:val="none"/>
          <w:lang w:val="en-ZA"/>
        </w:rPr>
        <w:t>[3]</w:t>
      </w:r>
      <w:r w:rsidRPr="006C7320">
        <w:rPr>
          <w:u w:val="none"/>
          <w:lang w:val="en-ZA"/>
        </w:rPr>
        <w:tab/>
      </w:r>
      <w:r w:rsidR="00256AF3" w:rsidRPr="00B02258">
        <w:rPr>
          <w:u w:val="none"/>
          <w:lang w:val="en-ZA"/>
        </w:rPr>
        <w:t xml:space="preserve">In its </w:t>
      </w:r>
      <w:r w:rsidR="00D77180" w:rsidRPr="00B02258">
        <w:rPr>
          <w:u w:val="none"/>
          <w:lang w:val="en-ZA"/>
        </w:rPr>
        <w:t>a</w:t>
      </w:r>
      <w:r w:rsidR="00256AF3" w:rsidRPr="00B02258">
        <w:rPr>
          <w:u w:val="none"/>
          <w:lang w:val="en-ZA"/>
        </w:rPr>
        <w:t xml:space="preserve">nswering </w:t>
      </w:r>
      <w:r w:rsidR="00D77180" w:rsidRPr="00B02258">
        <w:rPr>
          <w:u w:val="none"/>
          <w:lang w:val="en-ZA"/>
        </w:rPr>
        <w:t>a</w:t>
      </w:r>
      <w:r w:rsidR="00256AF3" w:rsidRPr="00B02258">
        <w:rPr>
          <w:u w:val="none"/>
          <w:lang w:val="en-ZA"/>
        </w:rPr>
        <w:t xml:space="preserve">ffidavit the first </w:t>
      </w:r>
      <w:r w:rsidR="00D77180" w:rsidRPr="00B02258">
        <w:rPr>
          <w:u w:val="none"/>
          <w:lang w:val="en-ZA"/>
        </w:rPr>
        <w:t>r</w:t>
      </w:r>
      <w:r w:rsidR="00256AF3" w:rsidRPr="00B02258">
        <w:rPr>
          <w:u w:val="none"/>
          <w:lang w:val="en-ZA"/>
        </w:rPr>
        <w:t xml:space="preserve">espondent says that it has been in </w:t>
      </w:r>
      <w:r w:rsidR="00D66878" w:rsidRPr="00B02258">
        <w:rPr>
          <w:u w:val="none"/>
          <w:lang w:val="en-ZA"/>
        </w:rPr>
        <w:t xml:space="preserve">undisturbed occupation of the property </w:t>
      </w:r>
      <w:r w:rsidR="00D77180" w:rsidRPr="00B02258">
        <w:rPr>
          <w:u w:val="none"/>
          <w:lang w:val="en-ZA"/>
        </w:rPr>
        <w:t xml:space="preserve">since 1991 </w:t>
      </w:r>
      <w:r w:rsidR="00D66878" w:rsidRPr="00B02258">
        <w:rPr>
          <w:u w:val="none"/>
          <w:lang w:val="en-ZA"/>
        </w:rPr>
        <w:t xml:space="preserve">and </w:t>
      </w:r>
      <w:r w:rsidR="00D77180" w:rsidRPr="00B02258">
        <w:rPr>
          <w:u w:val="none"/>
          <w:lang w:val="en-ZA"/>
        </w:rPr>
        <w:t xml:space="preserve">has </w:t>
      </w:r>
      <w:r w:rsidR="00D66878" w:rsidRPr="00B02258">
        <w:rPr>
          <w:u w:val="none"/>
          <w:lang w:val="en-ZA"/>
        </w:rPr>
        <w:t>thus</w:t>
      </w:r>
      <w:r w:rsidR="00D77180" w:rsidRPr="00B02258">
        <w:rPr>
          <w:u w:val="none"/>
          <w:lang w:val="en-ZA"/>
        </w:rPr>
        <w:t>,</w:t>
      </w:r>
      <w:r w:rsidR="00D66878" w:rsidRPr="00B02258">
        <w:rPr>
          <w:u w:val="none"/>
          <w:lang w:val="en-ZA"/>
        </w:rPr>
        <w:t xml:space="preserve"> by the concept of acquisitive prescription</w:t>
      </w:r>
      <w:r w:rsidR="00D77180" w:rsidRPr="00B02258">
        <w:rPr>
          <w:u w:val="none"/>
          <w:lang w:val="en-ZA"/>
        </w:rPr>
        <w:t>,</w:t>
      </w:r>
      <w:r w:rsidR="00D66878" w:rsidRPr="00B02258">
        <w:rPr>
          <w:u w:val="none"/>
          <w:lang w:val="en-ZA"/>
        </w:rPr>
        <w:t xml:space="preserve"> become entitled to ownership of the property</w:t>
      </w:r>
      <w:r w:rsidR="00544214" w:rsidRPr="00B02258">
        <w:rPr>
          <w:u w:val="none"/>
          <w:lang w:val="en-ZA"/>
        </w:rPr>
        <w:t>.</w:t>
      </w:r>
    </w:p>
    <w:p w14:paraId="618C81A4" w14:textId="6AC53808" w:rsidR="008A27D4" w:rsidRDefault="008A27D4" w:rsidP="005C3008">
      <w:pPr>
        <w:spacing w:line="360" w:lineRule="auto"/>
        <w:jc w:val="both"/>
        <w:rPr>
          <w:u w:val="none"/>
          <w:lang w:val="en-ZA"/>
        </w:rPr>
      </w:pPr>
    </w:p>
    <w:p w14:paraId="1FC25908" w14:textId="0E9339C7" w:rsidR="008A4425" w:rsidRPr="00B02258" w:rsidRDefault="00B02258" w:rsidP="00B02258">
      <w:pPr>
        <w:spacing w:line="360" w:lineRule="auto"/>
        <w:ind w:left="709" w:hanging="709"/>
        <w:jc w:val="both"/>
        <w:rPr>
          <w:u w:val="none"/>
          <w:lang w:val="en-ZA"/>
        </w:rPr>
      </w:pPr>
      <w:r w:rsidRPr="006C7320">
        <w:rPr>
          <w:u w:val="none"/>
          <w:lang w:val="en-ZA"/>
        </w:rPr>
        <w:t>[4]</w:t>
      </w:r>
      <w:r w:rsidRPr="006C7320">
        <w:rPr>
          <w:u w:val="none"/>
          <w:lang w:val="en-ZA"/>
        </w:rPr>
        <w:tab/>
      </w:r>
      <w:r w:rsidR="00343217" w:rsidRPr="00B02258">
        <w:rPr>
          <w:u w:val="none"/>
          <w:lang w:val="en-ZA"/>
        </w:rPr>
        <w:t>In the further alternative</w:t>
      </w:r>
      <w:r w:rsidR="006D48A1" w:rsidRPr="00B02258">
        <w:rPr>
          <w:u w:val="none"/>
          <w:lang w:val="en-ZA"/>
        </w:rPr>
        <w:t>,</w:t>
      </w:r>
      <w:r w:rsidR="00343217" w:rsidRPr="00B02258">
        <w:rPr>
          <w:u w:val="none"/>
          <w:lang w:val="en-ZA"/>
        </w:rPr>
        <w:t xml:space="preserve"> the first </w:t>
      </w:r>
      <w:r w:rsidR="006D48A1" w:rsidRPr="00B02258">
        <w:rPr>
          <w:u w:val="none"/>
          <w:lang w:val="en-ZA"/>
        </w:rPr>
        <w:t>r</w:t>
      </w:r>
      <w:r w:rsidR="00343217" w:rsidRPr="00B02258">
        <w:rPr>
          <w:u w:val="none"/>
          <w:lang w:val="en-ZA"/>
        </w:rPr>
        <w:t xml:space="preserve">espondent argues that it has launched </w:t>
      </w:r>
      <w:r w:rsidR="003E21D5" w:rsidRPr="00B02258">
        <w:rPr>
          <w:u w:val="none"/>
          <w:lang w:val="en-ZA"/>
        </w:rPr>
        <w:t xml:space="preserve">a review application in which it seeks an order reviewing the decision of the </w:t>
      </w:r>
      <w:r w:rsidR="006D48A1" w:rsidRPr="00B02258">
        <w:rPr>
          <w:u w:val="none"/>
          <w:lang w:val="en-ZA"/>
        </w:rPr>
        <w:t>a</w:t>
      </w:r>
      <w:r w:rsidR="003E21D5" w:rsidRPr="00B02258">
        <w:rPr>
          <w:u w:val="none"/>
          <w:lang w:val="en-ZA"/>
        </w:rPr>
        <w:t xml:space="preserve">pplicant not to proceed with its promise to sell the property to the first </w:t>
      </w:r>
      <w:r w:rsidR="006D48A1" w:rsidRPr="00B02258">
        <w:rPr>
          <w:u w:val="none"/>
          <w:lang w:val="en-ZA"/>
        </w:rPr>
        <w:t>r</w:t>
      </w:r>
      <w:r w:rsidR="003E21D5" w:rsidRPr="00B02258">
        <w:rPr>
          <w:u w:val="none"/>
          <w:lang w:val="en-ZA"/>
        </w:rPr>
        <w:t>espondent</w:t>
      </w:r>
      <w:r w:rsidR="00D02530" w:rsidRPr="00B02258">
        <w:rPr>
          <w:u w:val="none"/>
          <w:lang w:val="en-ZA"/>
        </w:rPr>
        <w:t>.</w:t>
      </w:r>
    </w:p>
    <w:p w14:paraId="73283698" w14:textId="77777777" w:rsidR="006926DF" w:rsidRDefault="006926DF" w:rsidP="005C3008">
      <w:pPr>
        <w:spacing w:line="360" w:lineRule="auto"/>
        <w:ind w:left="720" w:hanging="720"/>
        <w:jc w:val="both"/>
        <w:rPr>
          <w:u w:val="none"/>
          <w:lang w:val="en-ZA"/>
        </w:rPr>
      </w:pPr>
    </w:p>
    <w:p w14:paraId="4DA5664D" w14:textId="46BEF5BB" w:rsidR="00410C10" w:rsidRPr="00B02258" w:rsidRDefault="00B02258" w:rsidP="00B02258">
      <w:pPr>
        <w:spacing w:line="360" w:lineRule="auto"/>
        <w:ind w:left="709" w:hanging="720"/>
        <w:jc w:val="both"/>
        <w:rPr>
          <w:u w:val="none"/>
          <w:lang w:val="en-ZA"/>
        </w:rPr>
      </w:pPr>
      <w:r w:rsidRPr="006C7320">
        <w:rPr>
          <w:u w:val="none"/>
          <w:lang w:val="en-ZA"/>
        </w:rPr>
        <w:t>[5]</w:t>
      </w:r>
      <w:r w:rsidRPr="006C7320">
        <w:rPr>
          <w:u w:val="none"/>
          <w:lang w:val="en-ZA"/>
        </w:rPr>
        <w:tab/>
      </w:r>
      <w:r w:rsidR="00B2412A" w:rsidRPr="00B02258">
        <w:rPr>
          <w:u w:val="none"/>
          <w:lang w:val="en-ZA"/>
        </w:rPr>
        <w:t xml:space="preserve">In the view of the first </w:t>
      </w:r>
      <w:r w:rsidR="006D48A1" w:rsidRPr="00B02258">
        <w:rPr>
          <w:u w:val="none"/>
          <w:lang w:val="en-ZA"/>
        </w:rPr>
        <w:t>r</w:t>
      </w:r>
      <w:r w:rsidR="00B2412A" w:rsidRPr="00B02258">
        <w:rPr>
          <w:u w:val="none"/>
          <w:lang w:val="en-ZA"/>
        </w:rPr>
        <w:t xml:space="preserve">espondent </w:t>
      </w:r>
      <w:r w:rsidR="00E069C9" w:rsidRPr="00B02258">
        <w:rPr>
          <w:u w:val="none"/>
          <w:lang w:val="en-ZA"/>
        </w:rPr>
        <w:t>this eviction application should be stayed pending the finalisation of the review application.</w:t>
      </w:r>
    </w:p>
    <w:p w14:paraId="24C482AE" w14:textId="77777777" w:rsidR="009B561A" w:rsidRDefault="009B561A" w:rsidP="005C3008">
      <w:pPr>
        <w:spacing w:line="360" w:lineRule="auto"/>
        <w:ind w:left="720" w:hanging="720"/>
        <w:jc w:val="both"/>
        <w:rPr>
          <w:u w:val="none"/>
          <w:lang w:val="en-ZA"/>
        </w:rPr>
      </w:pPr>
    </w:p>
    <w:p w14:paraId="2E577E66" w14:textId="067062AE" w:rsidR="009B561A" w:rsidRPr="006C7320" w:rsidRDefault="00BF0632" w:rsidP="005C3008">
      <w:pPr>
        <w:spacing w:line="360" w:lineRule="auto"/>
        <w:ind w:left="720" w:hanging="720"/>
        <w:jc w:val="both"/>
        <w:rPr>
          <w:i/>
          <w:u w:val="none"/>
          <w:lang w:val="en-ZA"/>
        </w:rPr>
      </w:pPr>
      <w:r w:rsidRPr="005C3008">
        <w:rPr>
          <w:i/>
          <w:u w:val="none"/>
          <w:lang w:val="en-ZA"/>
        </w:rPr>
        <w:t>Background Facts</w:t>
      </w:r>
    </w:p>
    <w:p w14:paraId="024705A8" w14:textId="77777777" w:rsidR="009B561A" w:rsidRDefault="009B561A" w:rsidP="005C3008">
      <w:pPr>
        <w:spacing w:line="360" w:lineRule="auto"/>
        <w:ind w:left="720" w:hanging="720"/>
        <w:jc w:val="both"/>
        <w:rPr>
          <w:u w:val="none"/>
          <w:lang w:val="en-ZA"/>
        </w:rPr>
      </w:pPr>
    </w:p>
    <w:p w14:paraId="4C1C0766" w14:textId="1B08F191" w:rsidR="00E01EBA" w:rsidRPr="00B02258" w:rsidRDefault="00B02258" w:rsidP="00B02258">
      <w:pPr>
        <w:spacing w:line="360" w:lineRule="auto"/>
        <w:ind w:left="709" w:hanging="709"/>
        <w:jc w:val="both"/>
        <w:rPr>
          <w:u w:val="none"/>
          <w:lang w:val="en-ZA"/>
        </w:rPr>
      </w:pPr>
      <w:r w:rsidRPr="006C7320">
        <w:rPr>
          <w:u w:val="none"/>
          <w:lang w:val="en-ZA"/>
        </w:rPr>
        <w:t>[6]</w:t>
      </w:r>
      <w:r w:rsidRPr="006C7320">
        <w:rPr>
          <w:u w:val="none"/>
          <w:lang w:val="en-ZA"/>
        </w:rPr>
        <w:tab/>
      </w:r>
      <w:r w:rsidR="009B561A" w:rsidRPr="00B02258">
        <w:rPr>
          <w:u w:val="none"/>
          <w:lang w:val="en-ZA"/>
        </w:rPr>
        <w:t>It is necessary to set out a brief narrative of certain facts and circumstances that gave rise to this litigation which have a bearing on the question</w:t>
      </w:r>
      <w:r w:rsidR="006753E2" w:rsidRPr="00B02258">
        <w:rPr>
          <w:u w:val="none"/>
          <w:lang w:val="en-ZA"/>
        </w:rPr>
        <w:t xml:space="preserve"> to be decided.</w:t>
      </w:r>
    </w:p>
    <w:p w14:paraId="6036D53C" w14:textId="77777777" w:rsidR="00346118" w:rsidRDefault="00346118" w:rsidP="005C3008">
      <w:pPr>
        <w:spacing w:line="360" w:lineRule="auto"/>
        <w:ind w:left="720" w:hanging="720"/>
        <w:jc w:val="both"/>
        <w:rPr>
          <w:u w:val="none"/>
          <w:lang w:val="en-ZA"/>
        </w:rPr>
      </w:pPr>
    </w:p>
    <w:p w14:paraId="7AE53B27" w14:textId="37EA23BE" w:rsidR="00E01EBA" w:rsidRPr="00B02258" w:rsidRDefault="00B02258" w:rsidP="00B02258">
      <w:pPr>
        <w:spacing w:line="360" w:lineRule="auto"/>
        <w:ind w:left="709" w:hanging="709"/>
        <w:jc w:val="both"/>
        <w:rPr>
          <w:u w:val="none"/>
          <w:lang w:val="en-ZA"/>
        </w:rPr>
      </w:pPr>
      <w:r w:rsidRPr="006C7320">
        <w:rPr>
          <w:u w:val="none"/>
          <w:lang w:val="en-ZA"/>
        </w:rPr>
        <w:t>[7]</w:t>
      </w:r>
      <w:r w:rsidRPr="006C7320">
        <w:rPr>
          <w:u w:val="none"/>
          <w:lang w:val="en-ZA"/>
        </w:rPr>
        <w:tab/>
      </w:r>
      <w:r w:rsidR="00294BE2" w:rsidRPr="00B02258">
        <w:rPr>
          <w:u w:val="none"/>
          <w:lang w:val="en-ZA"/>
        </w:rPr>
        <w:t xml:space="preserve">During or about </w:t>
      </w:r>
      <w:r w:rsidR="00DD3A35" w:rsidRPr="00B02258">
        <w:rPr>
          <w:u w:val="none"/>
          <w:lang w:val="en-ZA"/>
        </w:rPr>
        <w:t>8</w:t>
      </w:r>
      <w:r w:rsidR="00294BE2" w:rsidRPr="00B02258">
        <w:rPr>
          <w:u w:val="none"/>
          <w:lang w:val="en-ZA"/>
        </w:rPr>
        <w:t xml:space="preserve"> October 1991 the </w:t>
      </w:r>
      <w:r w:rsidR="00DD3A35" w:rsidRPr="00B02258">
        <w:rPr>
          <w:u w:val="none"/>
          <w:lang w:val="en-ZA"/>
        </w:rPr>
        <w:t>a</w:t>
      </w:r>
      <w:r w:rsidR="00294BE2" w:rsidRPr="00B02258">
        <w:rPr>
          <w:u w:val="none"/>
          <w:lang w:val="en-ZA"/>
        </w:rPr>
        <w:t>pplicant</w:t>
      </w:r>
      <w:r w:rsidR="00DD3A35" w:rsidRPr="00B02258">
        <w:rPr>
          <w:u w:val="none"/>
          <w:lang w:val="en-ZA"/>
        </w:rPr>
        <w:t>’</w:t>
      </w:r>
      <w:r w:rsidR="00294BE2" w:rsidRPr="00B02258">
        <w:rPr>
          <w:u w:val="none"/>
          <w:lang w:val="en-ZA"/>
        </w:rPr>
        <w:t>s predecessor in title</w:t>
      </w:r>
      <w:r w:rsidR="00DD3A35" w:rsidRPr="00B02258">
        <w:rPr>
          <w:u w:val="none"/>
          <w:lang w:val="en-ZA"/>
        </w:rPr>
        <w:t>,</w:t>
      </w:r>
      <w:r w:rsidR="00294BE2" w:rsidRPr="00B02258">
        <w:rPr>
          <w:u w:val="none"/>
          <w:lang w:val="en-ZA"/>
        </w:rPr>
        <w:t xml:space="preserve"> the Daveyton City Council</w:t>
      </w:r>
      <w:r w:rsidR="00DD3A35" w:rsidRPr="00B02258">
        <w:rPr>
          <w:u w:val="none"/>
          <w:lang w:val="en-ZA"/>
        </w:rPr>
        <w:t>,</w:t>
      </w:r>
      <w:r w:rsidR="00294BE2" w:rsidRPr="00B02258">
        <w:rPr>
          <w:u w:val="none"/>
          <w:lang w:val="en-ZA"/>
        </w:rPr>
        <w:t xml:space="preserve"> entered into a N</w:t>
      </w:r>
      <w:r w:rsidR="00DD0EBE" w:rsidRPr="00B02258">
        <w:rPr>
          <w:u w:val="none"/>
          <w:lang w:val="en-ZA"/>
        </w:rPr>
        <w:t>o</w:t>
      </w:r>
      <w:r w:rsidR="00294BE2" w:rsidRPr="00B02258">
        <w:rPr>
          <w:u w:val="none"/>
          <w:lang w:val="en-ZA"/>
        </w:rPr>
        <w:t>t</w:t>
      </w:r>
      <w:r w:rsidR="009B2559" w:rsidRPr="00B02258">
        <w:rPr>
          <w:u w:val="none"/>
          <w:lang w:val="en-ZA"/>
        </w:rPr>
        <w:t>a</w:t>
      </w:r>
      <w:r w:rsidR="00DD0EBE" w:rsidRPr="00B02258">
        <w:rPr>
          <w:u w:val="none"/>
          <w:lang w:val="en-ZA"/>
        </w:rPr>
        <w:t>ri</w:t>
      </w:r>
      <w:r w:rsidR="00294BE2" w:rsidRPr="00B02258">
        <w:rPr>
          <w:u w:val="none"/>
          <w:lang w:val="en-ZA"/>
        </w:rPr>
        <w:t xml:space="preserve">al Deed of Lease with the second </w:t>
      </w:r>
      <w:r w:rsidR="00DD3A35" w:rsidRPr="00B02258">
        <w:rPr>
          <w:u w:val="none"/>
          <w:lang w:val="en-ZA"/>
        </w:rPr>
        <w:t>r</w:t>
      </w:r>
      <w:r w:rsidR="00294BE2" w:rsidRPr="00B02258">
        <w:rPr>
          <w:u w:val="none"/>
          <w:lang w:val="en-ZA"/>
        </w:rPr>
        <w:t>espondent’s predecessor in title</w:t>
      </w:r>
      <w:r w:rsidR="00DD3A35" w:rsidRPr="00B02258">
        <w:rPr>
          <w:u w:val="none"/>
          <w:lang w:val="en-ZA"/>
        </w:rPr>
        <w:t>,</w:t>
      </w:r>
      <w:r w:rsidR="00294BE2" w:rsidRPr="00B02258">
        <w:rPr>
          <w:u w:val="none"/>
          <w:lang w:val="en-ZA"/>
        </w:rPr>
        <w:t xml:space="preserve"> namely Caltex Oil of South Africa (Pty) L</w:t>
      </w:r>
      <w:r w:rsidR="0049566F" w:rsidRPr="00B02258">
        <w:rPr>
          <w:u w:val="none"/>
          <w:lang w:val="en-ZA"/>
        </w:rPr>
        <w:t>imited</w:t>
      </w:r>
      <w:r w:rsidR="00DD3A35" w:rsidRPr="00B02258">
        <w:rPr>
          <w:u w:val="none"/>
          <w:lang w:val="en-ZA"/>
        </w:rPr>
        <w:t>,</w:t>
      </w:r>
      <w:r w:rsidR="0049566F" w:rsidRPr="00B02258">
        <w:rPr>
          <w:u w:val="none"/>
          <w:lang w:val="en-ZA"/>
        </w:rPr>
        <w:t xml:space="preserve"> in terms of which Caltex leased the property from the Daveyton City Council for purposes of establishing and operating a filling station.</w:t>
      </w:r>
    </w:p>
    <w:p w14:paraId="67EA3141" w14:textId="77777777" w:rsidR="0012290D" w:rsidRDefault="0012290D" w:rsidP="005C3008">
      <w:pPr>
        <w:spacing w:line="360" w:lineRule="auto"/>
        <w:ind w:left="720" w:hanging="720"/>
        <w:jc w:val="both"/>
        <w:rPr>
          <w:u w:val="none"/>
          <w:lang w:val="en-ZA"/>
        </w:rPr>
      </w:pPr>
    </w:p>
    <w:p w14:paraId="1AE1FBF1" w14:textId="52384153" w:rsidR="00FF0B21" w:rsidRPr="00B02258" w:rsidRDefault="00B02258" w:rsidP="00B02258">
      <w:pPr>
        <w:spacing w:line="360" w:lineRule="auto"/>
        <w:ind w:left="709" w:hanging="709"/>
        <w:jc w:val="both"/>
        <w:rPr>
          <w:u w:val="none"/>
          <w:lang w:val="en-ZA"/>
        </w:rPr>
      </w:pPr>
      <w:r w:rsidRPr="006C7320">
        <w:rPr>
          <w:u w:val="none"/>
          <w:lang w:val="en-ZA"/>
        </w:rPr>
        <w:t>[8]</w:t>
      </w:r>
      <w:r w:rsidRPr="006C7320">
        <w:rPr>
          <w:u w:val="none"/>
          <w:lang w:val="en-ZA"/>
        </w:rPr>
        <w:tab/>
      </w:r>
      <w:r w:rsidR="0012290D" w:rsidRPr="00B02258">
        <w:rPr>
          <w:u w:val="none"/>
          <w:lang w:val="en-ZA"/>
        </w:rPr>
        <w:t xml:space="preserve">The </w:t>
      </w:r>
      <w:r w:rsidR="009117DE" w:rsidRPr="00B02258">
        <w:rPr>
          <w:u w:val="none"/>
          <w:lang w:val="en-ZA"/>
        </w:rPr>
        <w:t>n</w:t>
      </w:r>
      <w:r w:rsidR="00C34D61" w:rsidRPr="00B02258">
        <w:rPr>
          <w:u w:val="none"/>
          <w:lang w:val="en-ZA"/>
        </w:rPr>
        <w:t>o</w:t>
      </w:r>
      <w:r w:rsidR="0012290D" w:rsidRPr="00B02258">
        <w:rPr>
          <w:u w:val="none"/>
          <w:lang w:val="en-ZA"/>
        </w:rPr>
        <w:t>t</w:t>
      </w:r>
      <w:r w:rsidR="000A7F0A" w:rsidRPr="00B02258">
        <w:rPr>
          <w:u w:val="none"/>
          <w:lang w:val="en-ZA"/>
        </w:rPr>
        <w:t>a</w:t>
      </w:r>
      <w:r w:rsidR="00C34D61" w:rsidRPr="00B02258">
        <w:rPr>
          <w:u w:val="none"/>
          <w:lang w:val="en-ZA"/>
        </w:rPr>
        <w:t>ri</w:t>
      </w:r>
      <w:r w:rsidR="0012290D" w:rsidRPr="00B02258">
        <w:rPr>
          <w:u w:val="none"/>
          <w:lang w:val="en-ZA"/>
        </w:rPr>
        <w:t xml:space="preserve">al </w:t>
      </w:r>
      <w:r w:rsidR="009117DE" w:rsidRPr="00B02258">
        <w:rPr>
          <w:u w:val="none"/>
          <w:lang w:val="en-ZA"/>
        </w:rPr>
        <w:t>l</w:t>
      </w:r>
      <w:r w:rsidR="0012290D" w:rsidRPr="00B02258">
        <w:rPr>
          <w:u w:val="none"/>
          <w:lang w:val="en-ZA"/>
        </w:rPr>
        <w:t xml:space="preserve">ease was for a period of 20 (twenty) years and </w:t>
      </w:r>
      <w:r w:rsidR="00A057BF" w:rsidRPr="00B02258">
        <w:rPr>
          <w:u w:val="none"/>
          <w:lang w:val="en-ZA"/>
        </w:rPr>
        <w:t xml:space="preserve">expired on </w:t>
      </w:r>
      <w:r w:rsidR="00DD3A35" w:rsidRPr="00B02258">
        <w:rPr>
          <w:u w:val="none"/>
          <w:lang w:val="en-ZA"/>
        </w:rPr>
        <w:t>27 </w:t>
      </w:r>
      <w:r w:rsidR="00A057BF" w:rsidRPr="00B02258">
        <w:rPr>
          <w:u w:val="none"/>
          <w:lang w:val="en-ZA"/>
        </w:rPr>
        <w:t>February 2012 from wh</w:t>
      </w:r>
      <w:r w:rsidR="00C34D61" w:rsidRPr="00B02258">
        <w:rPr>
          <w:u w:val="none"/>
          <w:lang w:val="en-ZA"/>
        </w:rPr>
        <w:t>ich</w:t>
      </w:r>
      <w:r w:rsidR="00A057BF" w:rsidRPr="00B02258">
        <w:rPr>
          <w:u w:val="none"/>
          <w:lang w:val="en-ZA"/>
        </w:rPr>
        <w:t xml:space="preserve"> expiry date Caltex occupied the property on a month to month basis.</w:t>
      </w:r>
    </w:p>
    <w:p w14:paraId="73B1E583" w14:textId="77777777" w:rsidR="00FF0B21" w:rsidRDefault="00FF0B21" w:rsidP="005C3008">
      <w:pPr>
        <w:spacing w:line="360" w:lineRule="auto"/>
        <w:ind w:left="720" w:hanging="720"/>
        <w:jc w:val="both"/>
        <w:rPr>
          <w:u w:val="none"/>
          <w:lang w:val="en-ZA"/>
        </w:rPr>
      </w:pPr>
    </w:p>
    <w:p w14:paraId="1778BDCA" w14:textId="603F1FA2" w:rsidR="00346118" w:rsidRPr="00B02258" w:rsidRDefault="00B02258" w:rsidP="00B02258">
      <w:pPr>
        <w:spacing w:line="360" w:lineRule="auto"/>
        <w:ind w:left="709" w:hanging="709"/>
        <w:jc w:val="both"/>
        <w:rPr>
          <w:u w:val="none"/>
          <w:lang w:val="en-ZA"/>
        </w:rPr>
      </w:pPr>
      <w:r w:rsidRPr="006C7320">
        <w:rPr>
          <w:u w:val="none"/>
          <w:lang w:val="en-ZA"/>
        </w:rPr>
        <w:t>[9]</w:t>
      </w:r>
      <w:r w:rsidRPr="006C7320">
        <w:rPr>
          <w:u w:val="none"/>
          <w:lang w:val="en-ZA"/>
        </w:rPr>
        <w:tab/>
      </w:r>
      <w:r w:rsidR="00A057BF" w:rsidRPr="00B02258">
        <w:rPr>
          <w:u w:val="none"/>
          <w:lang w:val="en-ZA"/>
        </w:rPr>
        <w:t xml:space="preserve">On </w:t>
      </w:r>
      <w:r w:rsidR="00DD3A35" w:rsidRPr="00B02258">
        <w:rPr>
          <w:u w:val="none"/>
          <w:lang w:val="en-ZA"/>
        </w:rPr>
        <w:t>23</w:t>
      </w:r>
      <w:r w:rsidR="00A057BF" w:rsidRPr="00B02258">
        <w:rPr>
          <w:u w:val="none"/>
          <w:lang w:val="en-ZA"/>
        </w:rPr>
        <w:t xml:space="preserve"> March 2016 a letter was addressed by the </w:t>
      </w:r>
      <w:r w:rsidR="00DD3A35" w:rsidRPr="00B02258">
        <w:rPr>
          <w:u w:val="none"/>
          <w:lang w:val="en-ZA"/>
        </w:rPr>
        <w:t>a</w:t>
      </w:r>
      <w:r w:rsidR="008406CF" w:rsidRPr="00B02258">
        <w:rPr>
          <w:u w:val="none"/>
          <w:lang w:val="en-ZA"/>
        </w:rPr>
        <w:t>pplicant to Caltex Oil reminding them of the expiry of the lease and informing Caltex that</w:t>
      </w:r>
      <w:r w:rsidR="00DD3A35" w:rsidRPr="00B02258">
        <w:rPr>
          <w:u w:val="none"/>
          <w:lang w:val="en-ZA"/>
        </w:rPr>
        <w:t xml:space="preserve"> the</w:t>
      </w:r>
      <w:r w:rsidR="008406CF" w:rsidRPr="00B02258">
        <w:rPr>
          <w:u w:val="none"/>
          <w:lang w:val="en-ZA"/>
        </w:rPr>
        <w:t xml:space="preserve"> </w:t>
      </w:r>
      <w:r w:rsidR="00DD3A35" w:rsidRPr="00B02258">
        <w:rPr>
          <w:u w:val="none"/>
          <w:lang w:val="en-ZA"/>
        </w:rPr>
        <w:t>a</w:t>
      </w:r>
      <w:r w:rsidR="008406CF" w:rsidRPr="00B02258">
        <w:rPr>
          <w:u w:val="none"/>
          <w:lang w:val="en-ZA"/>
        </w:rPr>
        <w:t xml:space="preserve">pplicant </w:t>
      </w:r>
      <w:r w:rsidR="008406CF" w:rsidRPr="00B02258">
        <w:rPr>
          <w:u w:val="none"/>
          <w:lang w:val="en-ZA"/>
        </w:rPr>
        <w:lastRenderedPageBreak/>
        <w:t>was in the process of obtaining the necessary approval to invite tenders for a new lease.  The rest</w:t>
      </w:r>
      <w:r w:rsidR="00381FD7" w:rsidRPr="00B02258">
        <w:rPr>
          <w:u w:val="none"/>
          <w:lang w:val="en-ZA"/>
        </w:rPr>
        <w:t xml:space="preserve"> </w:t>
      </w:r>
      <w:r w:rsidR="008406CF" w:rsidRPr="00B02258">
        <w:rPr>
          <w:u w:val="none"/>
          <w:lang w:val="en-ZA"/>
        </w:rPr>
        <w:t>o</w:t>
      </w:r>
      <w:r w:rsidR="00381FD7" w:rsidRPr="00B02258">
        <w:rPr>
          <w:u w:val="none"/>
          <w:lang w:val="en-ZA"/>
        </w:rPr>
        <w:t>f</w:t>
      </w:r>
      <w:r w:rsidR="008406CF" w:rsidRPr="00B02258">
        <w:rPr>
          <w:u w:val="none"/>
          <w:lang w:val="en-ZA"/>
        </w:rPr>
        <w:t xml:space="preserve"> the letter read</w:t>
      </w:r>
      <w:r w:rsidR="003638F2" w:rsidRPr="00B02258">
        <w:rPr>
          <w:u w:val="none"/>
          <w:lang w:val="en-ZA"/>
        </w:rPr>
        <w:t>s</w:t>
      </w:r>
      <w:r w:rsidR="008406CF" w:rsidRPr="00B02258">
        <w:rPr>
          <w:u w:val="none"/>
          <w:lang w:val="en-ZA"/>
        </w:rPr>
        <w:t xml:space="preserve"> as follows:</w:t>
      </w:r>
    </w:p>
    <w:p w14:paraId="051FFC10" w14:textId="5837C60E" w:rsidR="00DC40D9" w:rsidRPr="00CF66AC" w:rsidRDefault="00DC40D9" w:rsidP="006C7320">
      <w:pPr>
        <w:spacing w:before="240" w:line="360" w:lineRule="auto"/>
        <w:ind w:left="1418"/>
        <w:jc w:val="both"/>
        <w:rPr>
          <w:sz w:val="22"/>
          <w:szCs w:val="22"/>
          <w:u w:val="none"/>
          <w:lang w:val="en-ZA"/>
        </w:rPr>
      </w:pPr>
      <w:r w:rsidRPr="00CF66AC">
        <w:rPr>
          <w:sz w:val="22"/>
          <w:szCs w:val="22"/>
          <w:u w:val="none"/>
          <w:lang w:val="en-ZA"/>
        </w:rPr>
        <w:t xml:space="preserve">“We accept that you will also submit a tender </w:t>
      </w:r>
      <w:r w:rsidR="00C64693" w:rsidRPr="00CF66AC">
        <w:rPr>
          <w:sz w:val="22"/>
          <w:szCs w:val="22"/>
          <w:u w:val="none"/>
          <w:lang w:val="en-ZA"/>
        </w:rPr>
        <w:t xml:space="preserve">to lease the property subject to the </w:t>
      </w:r>
      <w:r w:rsidRPr="00CF66AC">
        <w:rPr>
          <w:sz w:val="22"/>
          <w:szCs w:val="22"/>
          <w:u w:val="none"/>
          <w:lang w:val="en-ZA"/>
        </w:rPr>
        <w:t>Council</w:t>
      </w:r>
      <w:r w:rsidR="003638F2">
        <w:rPr>
          <w:sz w:val="22"/>
          <w:szCs w:val="22"/>
          <w:u w:val="none"/>
          <w:lang w:val="en-ZA"/>
        </w:rPr>
        <w:t xml:space="preserve">’s </w:t>
      </w:r>
      <w:r w:rsidRPr="00CF66AC">
        <w:rPr>
          <w:sz w:val="22"/>
          <w:szCs w:val="22"/>
          <w:u w:val="none"/>
          <w:lang w:val="en-ZA"/>
        </w:rPr>
        <w:t>new conditions as prescribed in the tender documents</w:t>
      </w:r>
      <w:r w:rsidR="00416429" w:rsidRPr="00CF66AC">
        <w:rPr>
          <w:sz w:val="22"/>
          <w:szCs w:val="22"/>
          <w:u w:val="none"/>
          <w:lang w:val="en-ZA"/>
        </w:rPr>
        <w:t xml:space="preserve">.  Should </w:t>
      </w:r>
      <w:r w:rsidR="00C64693" w:rsidRPr="00CF66AC">
        <w:rPr>
          <w:sz w:val="22"/>
          <w:szCs w:val="22"/>
          <w:u w:val="none"/>
          <w:lang w:val="en-ZA"/>
        </w:rPr>
        <w:t>you not be the successful bidder you will be given proper</w:t>
      </w:r>
      <w:r w:rsidR="0094155B" w:rsidRPr="00CF66AC">
        <w:rPr>
          <w:sz w:val="22"/>
          <w:szCs w:val="22"/>
          <w:u w:val="none"/>
          <w:lang w:val="en-ZA"/>
        </w:rPr>
        <w:t xml:space="preserve"> notice to vacate the premises and to remove the equipment as stated in the expired lease agreement entered into wit</w:t>
      </w:r>
      <w:r w:rsidR="00D64B8D" w:rsidRPr="00CF66AC">
        <w:rPr>
          <w:sz w:val="22"/>
          <w:szCs w:val="22"/>
          <w:u w:val="none"/>
          <w:lang w:val="en-ZA"/>
        </w:rPr>
        <w:t>h erstwhile City Council of Daveyton wit</w:t>
      </w:r>
      <w:r w:rsidR="006B07AD" w:rsidRPr="00CF66AC">
        <w:rPr>
          <w:sz w:val="22"/>
          <w:szCs w:val="22"/>
          <w:u w:val="none"/>
          <w:lang w:val="en-ZA"/>
        </w:rPr>
        <w:t>h</w:t>
      </w:r>
      <w:r w:rsidR="00D64B8D" w:rsidRPr="00CF66AC">
        <w:rPr>
          <w:sz w:val="22"/>
          <w:szCs w:val="22"/>
          <w:u w:val="none"/>
          <w:lang w:val="en-ZA"/>
        </w:rPr>
        <w:t xml:space="preserve">in two months (Sixty days) from the date of </w:t>
      </w:r>
      <w:r w:rsidR="00D4375D" w:rsidRPr="00CF66AC">
        <w:rPr>
          <w:sz w:val="22"/>
          <w:szCs w:val="22"/>
          <w:u w:val="none"/>
          <w:lang w:val="en-ZA"/>
        </w:rPr>
        <w:t>such notic</w:t>
      </w:r>
      <w:r w:rsidR="001B7FC0" w:rsidRPr="00CF66AC">
        <w:rPr>
          <w:sz w:val="22"/>
          <w:szCs w:val="22"/>
          <w:u w:val="none"/>
          <w:lang w:val="en-ZA"/>
        </w:rPr>
        <w:t>e</w:t>
      </w:r>
      <w:r w:rsidR="0062354F" w:rsidRPr="00CF66AC">
        <w:rPr>
          <w:sz w:val="22"/>
          <w:szCs w:val="22"/>
          <w:u w:val="none"/>
          <w:lang w:val="en-ZA"/>
        </w:rPr>
        <w:t xml:space="preserve"> provided that should you fail to remov</w:t>
      </w:r>
      <w:r w:rsidR="00D356AC" w:rsidRPr="00CF66AC">
        <w:rPr>
          <w:sz w:val="22"/>
          <w:szCs w:val="22"/>
          <w:u w:val="none"/>
          <w:lang w:val="en-ZA"/>
        </w:rPr>
        <w:t>e</w:t>
      </w:r>
      <w:r w:rsidR="0062354F" w:rsidRPr="00CF66AC">
        <w:rPr>
          <w:sz w:val="22"/>
          <w:szCs w:val="22"/>
          <w:u w:val="none"/>
          <w:lang w:val="en-ZA"/>
        </w:rPr>
        <w:t xml:space="preserve"> the equipment </w:t>
      </w:r>
      <w:r w:rsidR="00D7112F" w:rsidRPr="00CF66AC">
        <w:rPr>
          <w:sz w:val="22"/>
          <w:szCs w:val="22"/>
          <w:u w:val="none"/>
          <w:lang w:val="en-ZA"/>
        </w:rPr>
        <w:t xml:space="preserve">in the period as stated above, the Council </w:t>
      </w:r>
      <w:r w:rsidR="00620117" w:rsidRPr="00CF66AC">
        <w:rPr>
          <w:sz w:val="22"/>
          <w:szCs w:val="22"/>
          <w:u w:val="none"/>
          <w:lang w:val="en-ZA"/>
        </w:rPr>
        <w:t xml:space="preserve">will remove the </w:t>
      </w:r>
      <w:r w:rsidR="006B07AD" w:rsidRPr="00CF66AC">
        <w:rPr>
          <w:sz w:val="22"/>
          <w:szCs w:val="22"/>
          <w:u w:val="none"/>
          <w:lang w:val="en-ZA"/>
        </w:rPr>
        <w:t>equipment</w:t>
      </w:r>
      <w:r w:rsidR="004A19D1" w:rsidRPr="00CF66AC">
        <w:rPr>
          <w:sz w:val="22"/>
          <w:szCs w:val="22"/>
          <w:u w:val="none"/>
          <w:lang w:val="en-ZA"/>
        </w:rPr>
        <w:t xml:space="preserve"> at your costs</w:t>
      </w:r>
      <w:r w:rsidR="00F018EF" w:rsidRPr="00CF66AC">
        <w:rPr>
          <w:sz w:val="22"/>
          <w:szCs w:val="22"/>
          <w:u w:val="none"/>
          <w:lang w:val="en-ZA"/>
        </w:rPr>
        <w:t xml:space="preserve">.  Should </w:t>
      </w:r>
      <w:r w:rsidR="000C17DF" w:rsidRPr="00CF66AC">
        <w:rPr>
          <w:sz w:val="22"/>
          <w:szCs w:val="22"/>
          <w:u w:val="none"/>
          <w:lang w:val="en-ZA"/>
        </w:rPr>
        <w:t>you,</w:t>
      </w:r>
      <w:r w:rsidR="00F018EF" w:rsidRPr="00CF66AC">
        <w:rPr>
          <w:sz w:val="22"/>
          <w:szCs w:val="22"/>
          <w:u w:val="none"/>
          <w:lang w:val="en-ZA"/>
        </w:rPr>
        <w:t xml:space="preserve"> however, still be the fuel </w:t>
      </w:r>
      <w:r w:rsidR="00116DA8" w:rsidRPr="00CF66AC">
        <w:rPr>
          <w:sz w:val="22"/>
          <w:szCs w:val="22"/>
          <w:u w:val="none"/>
          <w:lang w:val="en-ZA"/>
        </w:rPr>
        <w:t>provider to the successful bidder the removal/non</w:t>
      </w:r>
      <w:r w:rsidR="00CF66AC" w:rsidRPr="00CF66AC">
        <w:rPr>
          <w:sz w:val="22"/>
          <w:szCs w:val="22"/>
          <w:u w:val="none"/>
          <w:lang w:val="en-ZA"/>
        </w:rPr>
        <w:t>-</w:t>
      </w:r>
      <w:r w:rsidR="00116DA8" w:rsidRPr="00CF66AC">
        <w:rPr>
          <w:sz w:val="22"/>
          <w:szCs w:val="22"/>
          <w:u w:val="none"/>
          <w:lang w:val="en-ZA"/>
        </w:rPr>
        <w:t xml:space="preserve">removal </w:t>
      </w:r>
      <w:r w:rsidR="002311F8" w:rsidRPr="00CF66AC">
        <w:rPr>
          <w:sz w:val="22"/>
          <w:szCs w:val="22"/>
          <w:u w:val="none"/>
          <w:lang w:val="en-ZA"/>
        </w:rPr>
        <w:t>of your equipment will be subject to the agreement</w:t>
      </w:r>
      <w:r w:rsidR="00C50FB5" w:rsidRPr="00CF66AC">
        <w:rPr>
          <w:sz w:val="22"/>
          <w:szCs w:val="22"/>
          <w:u w:val="none"/>
          <w:lang w:val="en-ZA"/>
        </w:rPr>
        <w:t xml:space="preserve"> </w:t>
      </w:r>
      <w:r w:rsidR="00A6656B" w:rsidRPr="00CF66AC">
        <w:rPr>
          <w:sz w:val="22"/>
          <w:szCs w:val="22"/>
          <w:u w:val="none"/>
          <w:lang w:val="en-ZA"/>
        </w:rPr>
        <w:t>between yourself and the successful bidder</w:t>
      </w:r>
      <w:r w:rsidR="00CF66AC" w:rsidRPr="00CF66AC">
        <w:rPr>
          <w:sz w:val="22"/>
          <w:szCs w:val="22"/>
          <w:u w:val="none"/>
          <w:lang w:val="en-ZA"/>
        </w:rPr>
        <w:t>.</w:t>
      </w:r>
      <w:r w:rsidR="00CF66AC">
        <w:rPr>
          <w:sz w:val="22"/>
          <w:szCs w:val="22"/>
          <w:u w:val="none"/>
          <w:lang w:val="en-ZA"/>
        </w:rPr>
        <w:t>”</w:t>
      </w:r>
    </w:p>
    <w:p w14:paraId="5381646B" w14:textId="77777777" w:rsidR="00DC40D9" w:rsidRPr="00CF66AC" w:rsidRDefault="00DC40D9" w:rsidP="005C3008">
      <w:pPr>
        <w:spacing w:line="360" w:lineRule="auto"/>
        <w:ind w:left="720" w:hanging="720"/>
        <w:jc w:val="both"/>
        <w:rPr>
          <w:sz w:val="22"/>
          <w:szCs w:val="22"/>
          <w:u w:val="none"/>
          <w:lang w:val="en-ZA"/>
        </w:rPr>
      </w:pPr>
    </w:p>
    <w:p w14:paraId="4222FBAB" w14:textId="6D4C8CF3" w:rsidR="00AF42FF" w:rsidRPr="00B02258" w:rsidRDefault="00B02258" w:rsidP="00B02258">
      <w:pPr>
        <w:spacing w:line="360" w:lineRule="auto"/>
        <w:ind w:left="709" w:hanging="709"/>
        <w:jc w:val="both"/>
        <w:rPr>
          <w:lang w:val="en-ZA"/>
        </w:rPr>
      </w:pPr>
      <w:r w:rsidRPr="005C3008">
        <w:rPr>
          <w:u w:val="none"/>
          <w:lang w:val="en-ZA"/>
        </w:rPr>
        <w:t>[10]</w:t>
      </w:r>
      <w:r w:rsidRPr="005C3008">
        <w:rPr>
          <w:u w:val="none"/>
          <w:lang w:val="en-ZA"/>
        </w:rPr>
        <w:tab/>
      </w:r>
      <w:r w:rsidR="00FC6FB0" w:rsidRPr="00B02258">
        <w:rPr>
          <w:u w:val="none"/>
          <w:lang w:val="en-ZA"/>
        </w:rPr>
        <w:t xml:space="preserve">On or about </w:t>
      </w:r>
      <w:r w:rsidR="00DD3A35" w:rsidRPr="00B02258">
        <w:rPr>
          <w:u w:val="none"/>
          <w:lang w:val="en-ZA"/>
        </w:rPr>
        <w:t>20</w:t>
      </w:r>
      <w:r w:rsidR="00FC6FB0" w:rsidRPr="00B02258">
        <w:rPr>
          <w:u w:val="none"/>
          <w:lang w:val="en-ZA"/>
        </w:rPr>
        <w:t xml:space="preserve"> September 2001</w:t>
      </w:r>
      <w:r w:rsidR="00DD3A35" w:rsidRPr="00B02258">
        <w:rPr>
          <w:u w:val="none"/>
          <w:lang w:val="en-ZA"/>
        </w:rPr>
        <w:t>,</w:t>
      </w:r>
      <w:r w:rsidR="00FC6FB0" w:rsidRPr="00B02258">
        <w:rPr>
          <w:u w:val="none"/>
          <w:lang w:val="en-ZA"/>
        </w:rPr>
        <w:t xml:space="preserve"> Caltex </w:t>
      </w:r>
      <w:r w:rsidR="00F33EE8" w:rsidRPr="00B02258">
        <w:rPr>
          <w:u w:val="none"/>
          <w:lang w:val="en-ZA"/>
        </w:rPr>
        <w:t xml:space="preserve">concluded a </w:t>
      </w:r>
      <w:r w:rsidR="0003424C" w:rsidRPr="00B02258">
        <w:rPr>
          <w:u w:val="none"/>
          <w:lang w:val="en-ZA"/>
        </w:rPr>
        <w:t>Franchise</w:t>
      </w:r>
      <w:r w:rsidR="00F33EE8" w:rsidRPr="00B02258">
        <w:rPr>
          <w:u w:val="none"/>
          <w:lang w:val="en-ZA"/>
        </w:rPr>
        <w:t xml:space="preserve"> Agreement with the first </w:t>
      </w:r>
      <w:r w:rsidR="00DD3A35" w:rsidRPr="00B02258">
        <w:rPr>
          <w:u w:val="none"/>
          <w:lang w:val="en-ZA"/>
        </w:rPr>
        <w:t>r</w:t>
      </w:r>
      <w:r w:rsidR="00F33EE8" w:rsidRPr="00B02258">
        <w:rPr>
          <w:u w:val="none"/>
          <w:lang w:val="en-ZA"/>
        </w:rPr>
        <w:t>espondent who trade</w:t>
      </w:r>
      <w:r w:rsidR="0003424C" w:rsidRPr="00B02258">
        <w:rPr>
          <w:u w:val="none"/>
          <w:lang w:val="en-ZA"/>
        </w:rPr>
        <w:t>d</w:t>
      </w:r>
      <w:r w:rsidR="00F33EE8" w:rsidRPr="00B02258">
        <w:rPr>
          <w:u w:val="none"/>
          <w:lang w:val="en-ZA"/>
        </w:rPr>
        <w:t xml:space="preserve"> as Etwatwa Service Station.  In terms of </w:t>
      </w:r>
      <w:r w:rsidR="00DD3A35" w:rsidRPr="00B02258">
        <w:rPr>
          <w:u w:val="none"/>
          <w:lang w:val="en-ZA"/>
        </w:rPr>
        <w:t xml:space="preserve">the </w:t>
      </w:r>
      <w:r w:rsidR="00F33EE8" w:rsidRPr="00B02258">
        <w:rPr>
          <w:u w:val="none"/>
          <w:lang w:val="en-ZA"/>
        </w:rPr>
        <w:t>franchise agreement</w:t>
      </w:r>
      <w:r w:rsidR="00CF73F6" w:rsidRPr="00B02258">
        <w:rPr>
          <w:u w:val="none"/>
          <w:lang w:val="en-ZA"/>
        </w:rPr>
        <w:t xml:space="preserve"> Intr</w:t>
      </w:r>
      <w:r w:rsidR="00EF5195" w:rsidRPr="00B02258">
        <w:rPr>
          <w:u w:val="none"/>
          <w:lang w:val="en-ZA"/>
        </w:rPr>
        <w:t>a</w:t>
      </w:r>
      <w:r w:rsidR="00CF73F6" w:rsidRPr="00B02258">
        <w:rPr>
          <w:u w:val="none"/>
          <w:lang w:val="en-ZA"/>
        </w:rPr>
        <w:t>x became a subtenant</w:t>
      </w:r>
      <w:r w:rsidR="00411B56" w:rsidRPr="00B02258">
        <w:rPr>
          <w:u w:val="none"/>
          <w:lang w:val="en-ZA"/>
        </w:rPr>
        <w:t xml:space="preserve"> of Caltex on condition it conducted the business of retailing Caltex Oil</w:t>
      </w:r>
      <w:r w:rsidR="00F24031" w:rsidRPr="00B02258">
        <w:rPr>
          <w:u w:val="none"/>
          <w:lang w:val="en-ZA"/>
        </w:rPr>
        <w:t xml:space="preserve"> products.  That franchise agreement would last until the termination of the </w:t>
      </w:r>
      <w:r w:rsidR="009117DE" w:rsidRPr="00B02258">
        <w:rPr>
          <w:u w:val="none"/>
          <w:lang w:val="en-ZA"/>
        </w:rPr>
        <w:t>n</w:t>
      </w:r>
      <w:r w:rsidR="00F24031" w:rsidRPr="00B02258">
        <w:rPr>
          <w:u w:val="none"/>
          <w:lang w:val="en-ZA"/>
        </w:rPr>
        <w:t xml:space="preserve">otarial </w:t>
      </w:r>
      <w:r w:rsidR="009117DE" w:rsidRPr="00B02258">
        <w:rPr>
          <w:u w:val="none"/>
          <w:lang w:val="en-ZA"/>
        </w:rPr>
        <w:t>l</w:t>
      </w:r>
      <w:r w:rsidR="00F24031" w:rsidRPr="00B02258">
        <w:rPr>
          <w:u w:val="none"/>
          <w:lang w:val="en-ZA"/>
        </w:rPr>
        <w:t xml:space="preserve">ease </w:t>
      </w:r>
      <w:r w:rsidR="002517F9" w:rsidRPr="00B02258">
        <w:rPr>
          <w:u w:val="none"/>
          <w:lang w:val="en-ZA"/>
        </w:rPr>
        <w:t xml:space="preserve">between the </w:t>
      </w:r>
      <w:r w:rsidR="00DD3A35" w:rsidRPr="00B02258">
        <w:rPr>
          <w:u w:val="none"/>
          <w:lang w:val="en-ZA"/>
        </w:rPr>
        <w:t>a</w:t>
      </w:r>
      <w:r w:rsidR="002517F9" w:rsidRPr="00B02258">
        <w:rPr>
          <w:u w:val="none"/>
          <w:lang w:val="en-ZA"/>
        </w:rPr>
        <w:t>pplicant and Caltex.</w:t>
      </w:r>
    </w:p>
    <w:p w14:paraId="784C728D" w14:textId="72E9206E" w:rsidR="007837F1" w:rsidRPr="003028F8" w:rsidRDefault="007837F1" w:rsidP="005C3008">
      <w:pPr>
        <w:spacing w:line="360" w:lineRule="auto"/>
        <w:jc w:val="both"/>
        <w:rPr>
          <w:sz w:val="22"/>
          <w:szCs w:val="22"/>
          <w:lang w:val="en-ZA"/>
        </w:rPr>
      </w:pPr>
    </w:p>
    <w:p w14:paraId="0B6941A7" w14:textId="4C334E66" w:rsidR="002E7BA5" w:rsidRPr="00B02258" w:rsidRDefault="00B02258" w:rsidP="00B02258">
      <w:pPr>
        <w:spacing w:line="360" w:lineRule="auto"/>
        <w:ind w:left="709" w:hanging="709"/>
        <w:jc w:val="both"/>
        <w:rPr>
          <w:b/>
          <w:u w:val="none"/>
          <w:lang w:val="en-ZA"/>
        </w:rPr>
      </w:pPr>
      <w:r w:rsidRPr="006C7320">
        <w:rPr>
          <w:u w:val="none"/>
          <w:lang w:val="en-ZA"/>
        </w:rPr>
        <w:t>[11]</w:t>
      </w:r>
      <w:r w:rsidRPr="006C7320">
        <w:rPr>
          <w:u w:val="none"/>
          <w:lang w:val="en-ZA"/>
        </w:rPr>
        <w:tab/>
      </w:r>
      <w:r w:rsidR="00B05E8E" w:rsidRPr="00B02258">
        <w:rPr>
          <w:u w:val="none"/>
          <w:lang w:val="en-ZA"/>
        </w:rPr>
        <w:t>During or about the year 2010</w:t>
      </w:r>
      <w:r w:rsidR="007F464B" w:rsidRPr="00B02258">
        <w:rPr>
          <w:u w:val="none"/>
          <w:lang w:val="en-ZA"/>
        </w:rPr>
        <w:t>,</w:t>
      </w:r>
      <w:r w:rsidR="00B05E8E" w:rsidRPr="00B02258">
        <w:rPr>
          <w:u w:val="none"/>
          <w:lang w:val="en-ZA"/>
        </w:rPr>
        <w:t xml:space="preserve"> and at the time that the first </w:t>
      </w:r>
      <w:r w:rsidR="007F464B" w:rsidRPr="00B02258">
        <w:rPr>
          <w:u w:val="none"/>
          <w:lang w:val="en-ZA"/>
        </w:rPr>
        <w:t>r</w:t>
      </w:r>
      <w:r w:rsidR="00B05E8E" w:rsidRPr="00B02258">
        <w:rPr>
          <w:u w:val="none"/>
          <w:lang w:val="en-ZA"/>
        </w:rPr>
        <w:t xml:space="preserve">espondent as subtenant and </w:t>
      </w:r>
      <w:r w:rsidR="006D1974" w:rsidRPr="00B02258">
        <w:rPr>
          <w:u w:val="none"/>
          <w:lang w:val="en-ZA"/>
        </w:rPr>
        <w:t xml:space="preserve">in </w:t>
      </w:r>
      <w:r w:rsidR="00B05E8E" w:rsidRPr="00B02258">
        <w:rPr>
          <w:u w:val="none"/>
          <w:lang w:val="en-ZA"/>
        </w:rPr>
        <w:t xml:space="preserve">franchise </w:t>
      </w:r>
      <w:r w:rsidR="00EB2C3B" w:rsidRPr="00B02258">
        <w:rPr>
          <w:u w:val="none"/>
          <w:lang w:val="en-ZA"/>
        </w:rPr>
        <w:t>with Chevron made an un</w:t>
      </w:r>
      <w:r w:rsidR="008565CC" w:rsidRPr="00B02258">
        <w:rPr>
          <w:u w:val="none"/>
          <w:lang w:val="en-ZA"/>
        </w:rPr>
        <w:t xml:space="preserve">solicited bid to the </w:t>
      </w:r>
      <w:r w:rsidR="007F464B" w:rsidRPr="00B02258">
        <w:rPr>
          <w:u w:val="none"/>
          <w:lang w:val="en-ZA"/>
        </w:rPr>
        <w:t>a</w:t>
      </w:r>
      <w:r w:rsidR="008565CC" w:rsidRPr="00B02258">
        <w:rPr>
          <w:u w:val="none"/>
          <w:lang w:val="en-ZA"/>
        </w:rPr>
        <w:t xml:space="preserve">pplicant </w:t>
      </w:r>
      <w:r w:rsidR="00BE4BC7" w:rsidRPr="00B02258">
        <w:rPr>
          <w:u w:val="none"/>
          <w:lang w:val="en-ZA"/>
        </w:rPr>
        <w:t>to purchase the property</w:t>
      </w:r>
      <w:r w:rsidR="006A0B08" w:rsidRPr="00B02258">
        <w:rPr>
          <w:u w:val="none"/>
          <w:lang w:val="en-ZA"/>
        </w:rPr>
        <w:t>.  O</w:t>
      </w:r>
      <w:r w:rsidR="00BE4BC7" w:rsidRPr="00B02258">
        <w:rPr>
          <w:u w:val="none"/>
          <w:lang w:val="en-ZA"/>
        </w:rPr>
        <w:t xml:space="preserve">n </w:t>
      </w:r>
      <w:r w:rsidR="007F464B" w:rsidRPr="00B02258">
        <w:rPr>
          <w:u w:val="none"/>
          <w:lang w:val="en-ZA"/>
        </w:rPr>
        <w:t>13</w:t>
      </w:r>
      <w:r w:rsidR="00C41FAB" w:rsidRPr="00B02258">
        <w:rPr>
          <w:u w:val="none"/>
          <w:lang w:val="en-ZA"/>
        </w:rPr>
        <w:t xml:space="preserve"> December </w:t>
      </w:r>
      <w:r w:rsidR="00533933" w:rsidRPr="00B02258">
        <w:rPr>
          <w:u w:val="none"/>
          <w:lang w:val="en-ZA"/>
        </w:rPr>
        <w:t xml:space="preserve">2010 </w:t>
      </w:r>
      <w:r w:rsidR="001933F6" w:rsidRPr="00B02258">
        <w:rPr>
          <w:u w:val="none"/>
          <w:lang w:val="en-ZA"/>
        </w:rPr>
        <w:t xml:space="preserve">the </w:t>
      </w:r>
      <w:r w:rsidR="007F464B" w:rsidRPr="00B02258">
        <w:rPr>
          <w:u w:val="none"/>
          <w:lang w:val="en-ZA"/>
        </w:rPr>
        <w:t>a</w:t>
      </w:r>
      <w:r w:rsidR="001933F6" w:rsidRPr="00B02258">
        <w:rPr>
          <w:u w:val="none"/>
          <w:lang w:val="en-ZA"/>
        </w:rPr>
        <w:t>pplicant</w:t>
      </w:r>
      <w:r w:rsidR="007F464B" w:rsidRPr="00B02258">
        <w:rPr>
          <w:u w:val="none"/>
          <w:lang w:val="en-ZA"/>
        </w:rPr>
        <w:t>’</w:t>
      </w:r>
      <w:r w:rsidR="00A823E8" w:rsidRPr="00B02258">
        <w:rPr>
          <w:u w:val="none"/>
          <w:lang w:val="en-ZA"/>
        </w:rPr>
        <w:t xml:space="preserve">s corporate and legal services </w:t>
      </w:r>
      <w:r w:rsidR="00CE75E4" w:rsidRPr="00B02258">
        <w:rPr>
          <w:u w:val="none"/>
          <w:lang w:val="en-ZA"/>
        </w:rPr>
        <w:t xml:space="preserve">manager addressed a letter to Attorneys MB Mokoena who were at that stage </w:t>
      </w:r>
      <w:r w:rsidR="00F74266" w:rsidRPr="00B02258">
        <w:rPr>
          <w:u w:val="none"/>
          <w:lang w:val="en-ZA"/>
        </w:rPr>
        <w:t xml:space="preserve">the attorneys of record </w:t>
      </w:r>
      <w:r w:rsidR="007F464B" w:rsidRPr="00B02258">
        <w:rPr>
          <w:u w:val="none"/>
          <w:lang w:val="en-ZA"/>
        </w:rPr>
        <w:t xml:space="preserve">for </w:t>
      </w:r>
      <w:r w:rsidR="00F74266" w:rsidRPr="00B02258">
        <w:rPr>
          <w:u w:val="none"/>
          <w:lang w:val="en-ZA"/>
        </w:rPr>
        <w:t>Mr Mthimkulu and informed h</w:t>
      </w:r>
      <w:r w:rsidR="006A0B08" w:rsidRPr="00B02258">
        <w:rPr>
          <w:u w:val="none"/>
          <w:lang w:val="en-ZA"/>
        </w:rPr>
        <w:t>im</w:t>
      </w:r>
      <w:r w:rsidR="00F74266" w:rsidRPr="00B02258">
        <w:rPr>
          <w:u w:val="none"/>
          <w:lang w:val="en-ZA"/>
        </w:rPr>
        <w:t xml:space="preserve"> that the pr</w:t>
      </w:r>
      <w:r w:rsidR="001D56C9" w:rsidRPr="00B02258">
        <w:rPr>
          <w:u w:val="none"/>
          <w:lang w:val="en-ZA"/>
        </w:rPr>
        <w:t>operty</w:t>
      </w:r>
      <w:r w:rsidR="00F87729" w:rsidRPr="00B02258">
        <w:rPr>
          <w:u w:val="none"/>
          <w:lang w:val="en-ZA"/>
        </w:rPr>
        <w:t xml:space="preserve"> was not for sale.  It needs be recorded that Mr Vusumuzi Mthimkulu is a director of Int</w:t>
      </w:r>
      <w:r w:rsidR="00126EA9" w:rsidRPr="00B02258">
        <w:rPr>
          <w:u w:val="none"/>
          <w:lang w:val="en-ZA"/>
        </w:rPr>
        <w:t xml:space="preserve">rax as well </w:t>
      </w:r>
      <w:r w:rsidR="00272AB9" w:rsidRPr="00B02258">
        <w:rPr>
          <w:u w:val="none"/>
          <w:lang w:val="en-ZA"/>
        </w:rPr>
        <w:t xml:space="preserve">as </w:t>
      </w:r>
      <w:r w:rsidR="00126EA9" w:rsidRPr="00B02258">
        <w:rPr>
          <w:u w:val="none"/>
          <w:lang w:val="en-ZA"/>
        </w:rPr>
        <w:t>Etwatwa Service Station.</w:t>
      </w:r>
    </w:p>
    <w:p w14:paraId="369966DD" w14:textId="3197FD8E" w:rsidR="00763193" w:rsidRDefault="00763193" w:rsidP="005C3008">
      <w:pPr>
        <w:spacing w:line="360" w:lineRule="auto"/>
        <w:ind w:left="720" w:hanging="720"/>
        <w:jc w:val="both"/>
        <w:rPr>
          <w:lang w:val="en-ZA"/>
        </w:rPr>
      </w:pPr>
    </w:p>
    <w:p w14:paraId="4032BCFC" w14:textId="2979B10E" w:rsidR="00B661F0" w:rsidRPr="00B02258" w:rsidRDefault="00B02258" w:rsidP="00B02258">
      <w:pPr>
        <w:spacing w:line="360" w:lineRule="auto"/>
        <w:ind w:left="709" w:hanging="709"/>
        <w:jc w:val="both"/>
        <w:rPr>
          <w:lang w:val="en-ZA"/>
        </w:rPr>
      </w:pPr>
      <w:r w:rsidRPr="005C3008">
        <w:rPr>
          <w:u w:val="none"/>
          <w:lang w:val="en-ZA"/>
        </w:rPr>
        <w:t>[12]</w:t>
      </w:r>
      <w:r w:rsidRPr="005C3008">
        <w:rPr>
          <w:u w:val="none"/>
          <w:lang w:val="en-ZA"/>
        </w:rPr>
        <w:tab/>
      </w:r>
      <w:r w:rsidR="00272AB9" w:rsidRPr="00B02258">
        <w:rPr>
          <w:u w:val="none"/>
          <w:lang w:val="en-ZA"/>
        </w:rPr>
        <w:t xml:space="preserve">The </w:t>
      </w:r>
      <w:r w:rsidR="007F464B" w:rsidRPr="00B02258">
        <w:rPr>
          <w:u w:val="none"/>
          <w:lang w:val="en-ZA"/>
        </w:rPr>
        <w:t>n</w:t>
      </w:r>
      <w:r w:rsidR="00272AB9" w:rsidRPr="00B02258">
        <w:rPr>
          <w:u w:val="none"/>
          <w:lang w:val="en-ZA"/>
        </w:rPr>
        <w:t xml:space="preserve">otarial </w:t>
      </w:r>
      <w:r w:rsidR="007F464B" w:rsidRPr="00B02258">
        <w:rPr>
          <w:u w:val="none"/>
          <w:lang w:val="en-ZA"/>
        </w:rPr>
        <w:t>l</w:t>
      </w:r>
      <w:r w:rsidR="00272AB9" w:rsidRPr="00B02258">
        <w:rPr>
          <w:u w:val="none"/>
          <w:lang w:val="en-ZA"/>
        </w:rPr>
        <w:t>ease with Caltex having expired by effluxion of time</w:t>
      </w:r>
      <w:r w:rsidR="007F464B" w:rsidRPr="00B02258">
        <w:rPr>
          <w:u w:val="none"/>
          <w:lang w:val="en-ZA"/>
        </w:rPr>
        <w:t>,</w:t>
      </w:r>
      <w:r w:rsidR="00272AB9" w:rsidRPr="00B02258">
        <w:rPr>
          <w:u w:val="none"/>
          <w:lang w:val="en-ZA"/>
        </w:rPr>
        <w:t xml:space="preserve"> the </w:t>
      </w:r>
      <w:r w:rsidR="007F464B" w:rsidRPr="00B02258">
        <w:rPr>
          <w:u w:val="none"/>
          <w:lang w:val="en-ZA"/>
        </w:rPr>
        <w:t>a</w:t>
      </w:r>
      <w:r w:rsidR="00272AB9" w:rsidRPr="00B02258">
        <w:rPr>
          <w:u w:val="none"/>
          <w:lang w:val="en-ZA"/>
        </w:rPr>
        <w:t xml:space="preserve">pplicant then set about inviting tenders </w:t>
      </w:r>
      <w:r w:rsidR="007F464B" w:rsidRPr="00B02258">
        <w:rPr>
          <w:u w:val="none"/>
          <w:lang w:val="en-ZA"/>
        </w:rPr>
        <w:t xml:space="preserve">from </w:t>
      </w:r>
      <w:r w:rsidR="00B26379" w:rsidRPr="00B02258">
        <w:rPr>
          <w:u w:val="none"/>
          <w:lang w:val="en-ZA"/>
        </w:rPr>
        <w:t xml:space="preserve">prospective tenants on </w:t>
      </w:r>
      <w:r w:rsidR="007F464B" w:rsidRPr="00B02258">
        <w:rPr>
          <w:u w:val="none"/>
          <w:lang w:val="en-ZA"/>
        </w:rPr>
        <w:t>22</w:t>
      </w:r>
      <w:r w:rsidR="00B26379" w:rsidRPr="00B02258">
        <w:rPr>
          <w:u w:val="none"/>
          <w:lang w:val="en-ZA"/>
        </w:rPr>
        <w:t xml:space="preserve"> January 2018.  During that time</w:t>
      </w:r>
      <w:r w:rsidR="007F464B" w:rsidRPr="00B02258">
        <w:rPr>
          <w:u w:val="none"/>
          <w:lang w:val="en-ZA"/>
        </w:rPr>
        <w:t xml:space="preserve"> the</w:t>
      </w:r>
      <w:r w:rsidR="00B26379" w:rsidRPr="00B02258">
        <w:rPr>
          <w:u w:val="none"/>
          <w:lang w:val="en-ZA"/>
        </w:rPr>
        <w:t xml:space="preserve"> </w:t>
      </w:r>
      <w:r w:rsidR="006A0B08" w:rsidRPr="00B02258">
        <w:rPr>
          <w:u w:val="none"/>
          <w:lang w:val="en-ZA"/>
        </w:rPr>
        <w:t>first</w:t>
      </w:r>
      <w:r w:rsidR="00B26379" w:rsidRPr="00B02258">
        <w:rPr>
          <w:u w:val="none"/>
          <w:lang w:val="en-ZA"/>
        </w:rPr>
        <w:t xml:space="preserve"> </w:t>
      </w:r>
      <w:r w:rsidR="007F464B" w:rsidRPr="00B02258">
        <w:rPr>
          <w:u w:val="none"/>
          <w:lang w:val="en-ZA"/>
        </w:rPr>
        <w:t>r</w:t>
      </w:r>
      <w:r w:rsidR="00B26379" w:rsidRPr="00B02258">
        <w:rPr>
          <w:u w:val="none"/>
          <w:lang w:val="en-ZA"/>
        </w:rPr>
        <w:t>espondent was still in occupation of the proper</w:t>
      </w:r>
      <w:r w:rsidR="001D56C9" w:rsidRPr="00B02258">
        <w:rPr>
          <w:u w:val="none"/>
          <w:lang w:val="en-ZA"/>
        </w:rPr>
        <w:t xml:space="preserve">ty on a </w:t>
      </w:r>
      <w:r w:rsidR="00916BA5" w:rsidRPr="00B02258">
        <w:rPr>
          <w:u w:val="none"/>
          <w:lang w:val="en-ZA"/>
        </w:rPr>
        <w:t>month-to-month</w:t>
      </w:r>
      <w:r w:rsidR="001D56C9" w:rsidRPr="00B02258">
        <w:rPr>
          <w:u w:val="none"/>
          <w:lang w:val="en-ZA"/>
        </w:rPr>
        <w:t xml:space="preserve"> basis as sub-tenant of Caltex/Chevron/Astron Energy.</w:t>
      </w:r>
    </w:p>
    <w:p w14:paraId="223A37F2" w14:textId="77777777" w:rsidR="00B661F0" w:rsidRDefault="00B661F0" w:rsidP="005C3008">
      <w:pPr>
        <w:spacing w:line="360" w:lineRule="auto"/>
        <w:ind w:left="720" w:hanging="720"/>
        <w:jc w:val="both"/>
        <w:rPr>
          <w:u w:val="none"/>
          <w:lang w:val="en-ZA"/>
        </w:rPr>
      </w:pPr>
    </w:p>
    <w:p w14:paraId="142B5168" w14:textId="7AA783F9" w:rsidR="007D3B57" w:rsidRPr="00B02258" w:rsidRDefault="00B02258" w:rsidP="00B02258">
      <w:pPr>
        <w:spacing w:line="360" w:lineRule="auto"/>
        <w:ind w:left="709" w:hanging="709"/>
        <w:jc w:val="both"/>
        <w:rPr>
          <w:sz w:val="22"/>
          <w:szCs w:val="22"/>
          <w:u w:val="none"/>
          <w:lang w:val="en-ZA"/>
        </w:rPr>
      </w:pPr>
      <w:r w:rsidRPr="006C7320">
        <w:rPr>
          <w:sz w:val="22"/>
          <w:szCs w:val="22"/>
          <w:u w:val="none"/>
          <w:lang w:val="en-ZA"/>
        </w:rPr>
        <w:lastRenderedPageBreak/>
        <w:t>[13]</w:t>
      </w:r>
      <w:r w:rsidRPr="006C7320">
        <w:rPr>
          <w:sz w:val="22"/>
          <w:szCs w:val="22"/>
          <w:u w:val="none"/>
          <w:lang w:val="en-ZA"/>
        </w:rPr>
        <w:tab/>
      </w:r>
      <w:r w:rsidR="00916BA5" w:rsidRPr="00B02258">
        <w:rPr>
          <w:u w:val="none"/>
          <w:lang w:val="en-ZA"/>
        </w:rPr>
        <w:t xml:space="preserve">The tender </w:t>
      </w:r>
      <w:r w:rsidR="0031367C" w:rsidRPr="00B02258">
        <w:rPr>
          <w:u w:val="none"/>
          <w:lang w:val="en-ZA"/>
        </w:rPr>
        <w:t xml:space="preserve">for a new lease </w:t>
      </w:r>
      <w:r w:rsidR="006D1974" w:rsidRPr="00B02258">
        <w:rPr>
          <w:u w:val="none"/>
          <w:lang w:val="en-ZA"/>
        </w:rPr>
        <w:t xml:space="preserve">which </w:t>
      </w:r>
      <w:r w:rsidR="0031367C" w:rsidRPr="00B02258">
        <w:rPr>
          <w:u w:val="none"/>
          <w:lang w:val="en-ZA"/>
        </w:rPr>
        <w:t xml:space="preserve">was awarded to Chevron/Caltex/Astron Energy was </w:t>
      </w:r>
      <w:r w:rsidR="00B02173" w:rsidRPr="00B02258">
        <w:rPr>
          <w:u w:val="none"/>
          <w:lang w:val="en-ZA"/>
        </w:rPr>
        <w:t xml:space="preserve">later withdrawn due to Caltex failing to conclude a new lease agreement.  </w:t>
      </w:r>
      <w:r w:rsidR="006D1974" w:rsidRPr="00B02258">
        <w:rPr>
          <w:u w:val="none"/>
          <w:lang w:val="en-ZA"/>
        </w:rPr>
        <w:t>The a</w:t>
      </w:r>
      <w:r w:rsidR="00B02173" w:rsidRPr="00B02258">
        <w:rPr>
          <w:u w:val="none"/>
          <w:lang w:val="en-ZA"/>
        </w:rPr>
        <w:t>pplicant subsequent</w:t>
      </w:r>
      <w:r w:rsidR="003638F2" w:rsidRPr="00B02258">
        <w:rPr>
          <w:u w:val="none"/>
          <w:lang w:val="en-ZA"/>
        </w:rPr>
        <w:t>ly</w:t>
      </w:r>
      <w:r w:rsidR="006E3045" w:rsidRPr="00B02258">
        <w:rPr>
          <w:u w:val="none"/>
          <w:lang w:val="en-ZA"/>
        </w:rPr>
        <w:t xml:space="preserve"> appointed Bar</w:t>
      </w:r>
      <w:r w:rsidR="00DA1D01" w:rsidRPr="00B02258">
        <w:rPr>
          <w:u w:val="none"/>
          <w:lang w:val="en-ZA"/>
        </w:rPr>
        <w:t>ve</w:t>
      </w:r>
      <w:r w:rsidR="006E3045" w:rsidRPr="00B02258">
        <w:rPr>
          <w:u w:val="none"/>
          <w:lang w:val="en-ZA"/>
        </w:rPr>
        <w:t>l</w:t>
      </w:r>
      <w:r w:rsidR="00DA1D01" w:rsidRPr="00B02258">
        <w:rPr>
          <w:u w:val="none"/>
          <w:lang w:val="en-ZA"/>
        </w:rPr>
        <w:t>l</w:t>
      </w:r>
      <w:r w:rsidR="006E3045" w:rsidRPr="00B02258">
        <w:rPr>
          <w:u w:val="none"/>
          <w:lang w:val="en-ZA"/>
        </w:rPr>
        <w:t>en CC and address</w:t>
      </w:r>
      <w:r w:rsidR="003638F2" w:rsidRPr="00B02258">
        <w:rPr>
          <w:u w:val="none"/>
          <w:lang w:val="en-ZA"/>
        </w:rPr>
        <w:t>ed</w:t>
      </w:r>
      <w:r w:rsidR="006E3045" w:rsidRPr="00B02258">
        <w:rPr>
          <w:u w:val="none"/>
          <w:lang w:val="en-ZA"/>
        </w:rPr>
        <w:t xml:space="preserve"> a letter to Chevron requesting them to vacate.</w:t>
      </w:r>
    </w:p>
    <w:p w14:paraId="249F4828" w14:textId="76880B7B" w:rsidR="00277588" w:rsidRDefault="00277588" w:rsidP="005C3008">
      <w:pPr>
        <w:spacing w:line="360" w:lineRule="auto"/>
        <w:jc w:val="both"/>
        <w:rPr>
          <w:u w:val="none"/>
          <w:lang w:val="en-ZA"/>
        </w:rPr>
      </w:pPr>
    </w:p>
    <w:p w14:paraId="581240D9" w14:textId="31808AEE" w:rsidR="005A2C82" w:rsidRPr="00B02258" w:rsidRDefault="00B02258" w:rsidP="00B02258">
      <w:pPr>
        <w:spacing w:line="360" w:lineRule="auto"/>
        <w:ind w:left="709" w:hanging="709"/>
        <w:jc w:val="both"/>
        <w:rPr>
          <w:u w:val="none"/>
          <w:lang w:val="en-ZA"/>
        </w:rPr>
      </w:pPr>
      <w:r w:rsidRPr="006C7320">
        <w:rPr>
          <w:u w:val="none"/>
          <w:lang w:val="en-ZA"/>
        </w:rPr>
        <w:t>[14]</w:t>
      </w:r>
      <w:r w:rsidRPr="006C7320">
        <w:rPr>
          <w:u w:val="none"/>
          <w:lang w:val="en-ZA"/>
        </w:rPr>
        <w:tab/>
      </w:r>
      <w:r w:rsidR="00983990" w:rsidRPr="00B02258">
        <w:rPr>
          <w:u w:val="none"/>
          <w:lang w:val="en-ZA"/>
        </w:rPr>
        <w:t>On receipt of that letter, Messrs Wright Rose In</w:t>
      </w:r>
      <w:r w:rsidR="00EA5F2F" w:rsidRPr="00B02258">
        <w:rPr>
          <w:u w:val="none"/>
          <w:lang w:val="en-ZA"/>
        </w:rPr>
        <w:t>n</w:t>
      </w:r>
      <w:r w:rsidR="00434D33" w:rsidRPr="00B02258">
        <w:rPr>
          <w:u w:val="none"/>
          <w:lang w:val="en-ZA"/>
        </w:rPr>
        <w:t xml:space="preserve">es Inc who represented </w:t>
      </w:r>
      <w:r w:rsidR="002060FA" w:rsidRPr="00B02258">
        <w:rPr>
          <w:u w:val="none"/>
          <w:lang w:val="en-ZA"/>
        </w:rPr>
        <w:t xml:space="preserve">Chevron addressed a letter to the </w:t>
      </w:r>
      <w:r w:rsidR="00256FCA" w:rsidRPr="00B02258">
        <w:rPr>
          <w:u w:val="none"/>
          <w:lang w:val="en-ZA"/>
        </w:rPr>
        <w:t>a</w:t>
      </w:r>
      <w:r w:rsidR="002060FA" w:rsidRPr="00B02258">
        <w:rPr>
          <w:u w:val="none"/>
          <w:lang w:val="en-ZA"/>
        </w:rPr>
        <w:t xml:space="preserve">pplicant informing them that </w:t>
      </w:r>
      <w:r w:rsidR="00256FCA" w:rsidRPr="00B02258">
        <w:rPr>
          <w:u w:val="none"/>
          <w:lang w:val="en-ZA"/>
        </w:rPr>
        <w:t xml:space="preserve">the </w:t>
      </w:r>
      <w:r w:rsidR="002060FA" w:rsidRPr="00B02258">
        <w:rPr>
          <w:u w:val="none"/>
          <w:lang w:val="en-ZA"/>
        </w:rPr>
        <w:t xml:space="preserve">first </w:t>
      </w:r>
      <w:r w:rsidR="00256FCA" w:rsidRPr="00B02258">
        <w:rPr>
          <w:u w:val="none"/>
          <w:lang w:val="en-ZA"/>
        </w:rPr>
        <w:t>r</w:t>
      </w:r>
      <w:r w:rsidR="002060FA" w:rsidRPr="00B02258">
        <w:rPr>
          <w:u w:val="none"/>
          <w:lang w:val="en-ZA"/>
        </w:rPr>
        <w:t>espondent was in occupation of the property despite th</w:t>
      </w:r>
      <w:r w:rsidR="00302836" w:rsidRPr="00B02258">
        <w:rPr>
          <w:u w:val="none"/>
          <w:lang w:val="en-ZA"/>
        </w:rPr>
        <w:t>e</w:t>
      </w:r>
      <w:r w:rsidR="002060FA" w:rsidRPr="00B02258">
        <w:rPr>
          <w:u w:val="none"/>
          <w:lang w:val="en-ZA"/>
        </w:rPr>
        <w:t>re</w:t>
      </w:r>
      <w:r w:rsidR="00954E54" w:rsidRPr="00B02258">
        <w:rPr>
          <w:u w:val="none"/>
          <w:lang w:val="en-ZA"/>
        </w:rPr>
        <w:t xml:space="preserve"> being</w:t>
      </w:r>
      <w:r w:rsidR="002060FA" w:rsidRPr="00B02258">
        <w:rPr>
          <w:u w:val="none"/>
          <w:lang w:val="en-ZA"/>
        </w:rPr>
        <w:t xml:space="preserve"> no existing franchise agreement between their client and Intrax.  The letter is marked “COE7” and is an annexure to the </w:t>
      </w:r>
      <w:r w:rsidR="004F48F7" w:rsidRPr="00B02258">
        <w:rPr>
          <w:u w:val="none"/>
          <w:lang w:val="en-ZA"/>
        </w:rPr>
        <w:t>F</w:t>
      </w:r>
      <w:r w:rsidR="002060FA" w:rsidRPr="00B02258">
        <w:rPr>
          <w:u w:val="none"/>
          <w:lang w:val="en-ZA"/>
        </w:rPr>
        <w:t xml:space="preserve">ounding </w:t>
      </w:r>
      <w:r w:rsidR="004F48F7" w:rsidRPr="00B02258">
        <w:rPr>
          <w:u w:val="none"/>
          <w:lang w:val="en-ZA"/>
        </w:rPr>
        <w:t>A</w:t>
      </w:r>
      <w:r w:rsidR="002060FA" w:rsidRPr="00B02258">
        <w:rPr>
          <w:u w:val="none"/>
          <w:lang w:val="en-ZA"/>
        </w:rPr>
        <w:t xml:space="preserve">ffidavit.  Paragraphs </w:t>
      </w:r>
      <w:r w:rsidR="00CF6A21" w:rsidRPr="00B02258">
        <w:rPr>
          <w:u w:val="none"/>
          <w:lang w:val="en-ZA"/>
        </w:rPr>
        <w:t xml:space="preserve">5 and 7 </w:t>
      </w:r>
      <w:r w:rsidR="00954E54" w:rsidRPr="00B02258">
        <w:rPr>
          <w:u w:val="none"/>
          <w:lang w:val="en-ZA"/>
        </w:rPr>
        <w:t xml:space="preserve">of </w:t>
      </w:r>
      <w:r w:rsidR="00256FCA" w:rsidRPr="00B02258">
        <w:rPr>
          <w:u w:val="none"/>
          <w:lang w:val="en-ZA"/>
        </w:rPr>
        <w:t xml:space="preserve">the </w:t>
      </w:r>
      <w:r w:rsidR="00CF6A21" w:rsidRPr="00B02258">
        <w:rPr>
          <w:u w:val="none"/>
          <w:lang w:val="en-ZA"/>
        </w:rPr>
        <w:t>letter reads as follows:</w:t>
      </w:r>
    </w:p>
    <w:p w14:paraId="792E430C" w14:textId="68B77E41" w:rsidR="00D146E3" w:rsidRPr="00A10C19" w:rsidRDefault="00CF6A21" w:rsidP="006C7320">
      <w:pPr>
        <w:spacing w:before="240" w:line="360" w:lineRule="auto"/>
        <w:ind w:left="1418"/>
        <w:jc w:val="both"/>
        <w:rPr>
          <w:sz w:val="22"/>
          <w:szCs w:val="22"/>
          <w:u w:val="none"/>
          <w:lang w:val="en-ZA"/>
        </w:rPr>
      </w:pPr>
      <w:r w:rsidRPr="00A10C19">
        <w:rPr>
          <w:sz w:val="22"/>
          <w:szCs w:val="22"/>
          <w:u w:val="none"/>
          <w:lang w:val="en-ZA"/>
        </w:rPr>
        <w:t xml:space="preserve">“Our client has been in dispute with the current occupier Intratax Investments 28 (Pty) Limited who have been unlawfully occupying this site without any contractual arrangement with our </w:t>
      </w:r>
      <w:r w:rsidR="00C57A44" w:rsidRPr="00A10C19">
        <w:rPr>
          <w:sz w:val="22"/>
          <w:szCs w:val="22"/>
          <w:u w:val="none"/>
          <w:lang w:val="en-ZA"/>
        </w:rPr>
        <w:t>client for a number of years.</w:t>
      </w:r>
      <w:r w:rsidR="008620A9" w:rsidRPr="00A10C19">
        <w:rPr>
          <w:sz w:val="22"/>
          <w:szCs w:val="22"/>
          <w:u w:val="none"/>
          <w:lang w:val="en-ZA"/>
        </w:rPr>
        <w:t xml:space="preserve"> </w:t>
      </w:r>
      <w:r w:rsidR="00D146E3" w:rsidRPr="00A10C19">
        <w:rPr>
          <w:sz w:val="22"/>
          <w:szCs w:val="22"/>
          <w:u w:val="none"/>
          <w:lang w:val="en-ZA"/>
        </w:rPr>
        <w:t>Our client</w:t>
      </w:r>
      <w:r w:rsidR="008620A9" w:rsidRPr="00A10C19">
        <w:rPr>
          <w:sz w:val="22"/>
          <w:szCs w:val="22"/>
          <w:u w:val="none"/>
          <w:lang w:val="en-ZA"/>
        </w:rPr>
        <w:t xml:space="preserve"> understands that at present the</w:t>
      </w:r>
      <w:r w:rsidR="00656BB3" w:rsidRPr="00A10C19">
        <w:rPr>
          <w:sz w:val="22"/>
          <w:szCs w:val="22"/>
          <w:u w:val="none"/>
          <w:lang w:val="en-ZA"/>
        </w:rPr>
        <w:t>re</w:t>
      </w:r>
      <w:r w:rsidR="008620A9" w:rsidRPr="00A10C19">
        <w:rPr>
          <w:sz w:val="22"/>
          <w:szCs w:val="22"/>
          <w:u w:val="none"/>
          <w:lang w:val="en-ZA"/>
        </w:rPr>
        <w:t xml:space="preserve"> is a lease</w:t>
      </w:r>
      <w:r w:rsidR="00656BB3" w:rsidRPr="00A10C19">
        <w:rPr>
          <w:sz w:val="22"/>
          <w:szCs w:val="22"/>
          <w:u w:val="none"/>
          <w:lang w:val="en-ZA"/>
        </w:rPr>
        <w:t xml:space="preserve"> agreement signed between an entity Bar</w:t>
      </w:r>
      <w:r w:rsidR="00E6193A" w:rsidRPr="00A10C19">
        <w:rPr>
          <w:sz w:val="22"/>
          <w:szCs w:val="22"/>
          <w:u w:val="none"/>
          <w:lang w:val="en-ZA"/>
        </w:rPr>
        <w:t>ve</w:t>
      </w:r>
      <w:r w:rsidR="00656BB3" w:rsidRPr="00A10C19">
        <w:rPr>
          <w:sz w:val="22"/>
          <w:szCs w:val="22"/>
          <w:u w:val="none"/>
          <w:lang w:val="en-ZA"/>
        </w:rPr>
        <w:t>llen Con</w:t>
      </w:r>
      <w:r w:rsidR="00EB2C5D" w:rsidRPr="00A10C19">
        <w:rPr>
          <w:sz w:val="22"/>
          <w:szCs w:val="22"/>
          <w:u w:val="none"/>
          <w:lang w:val="en-ZA"/>
        </w:rPr>
        <w:t xml:space="preserve">venience Centre CC (Barvellen) and your client in respect of the site.  Our client has informed us that it is presently </w:t>
      </w:r>
      <w:r w:rsidR="00E6193A" w:rsidRPr="00A10C19">
        <w:rPr>
          <w:sz w:val="22"/>
          <w:szCs w:val="22"/>
          <w:u w:val="none"/>
          <w:lang w:val="en-ZA"/>
        </w:rPr>
        <w:t xml:space="preserve">conducting negotiations with Barvellen in order to secure occupation of the site </w:t>
      </w:r>
      <w:r w:rsidR="00954E54">
        <w:rPr>
          <w:sz w:val="22"/>
          <w:szCs w:val="22"/>
          <w:u w:val="none"/>
          <w:lang w:val="en-ZA"/>
        </w:rPr>
        <w:t>as</w:t>
      </w:r>
      <w:r w:rsidR="00E6193A" w:rsidRPr="00A10C19">
        <w:rPr>
          <w:sz w:val="22"/>
          <w:szCs w:val="22"/>
          <w:u w:val="none"/>
          <w:lang w:val="en-ZA"/>
        </w:rPr>
        <w:t xml:space="preserve"> a sub-</w:t>
      </w:r>
      <w:r w:rsidR="00F526DB" w:rsidRPr="00A10C19">
        <w:rPr>
          <w:sz w:val="22"/>
          <w:szCs w:val="22"/>
          <w:u w:val="none"/>
          <w:lang w:val="en-ZA"/>
        </w:rPr>
        <w:t xml:space="preserve">tenant conditional however upon Barvellen evicting the </w:t>
      </w:r>
      <w:r w:rsidR="00A10C19" w:rsidRPr="00A10C19">
        <w:rPr>
          <w:sz w:val="22"/>
          <w:szCs w:val="22"/>
          <w:u w:val="none"/>
          <w:lang w:val="en-ZA"/>
        </w:rPr>
        <w:t>occupiers</w:t>
      </w:r>
      <w:r w:rsidR="00F526DB" w:rsidRPr="00A10C19">
        <w:rPr>
          <w:sz w:val="22"/>
          <w:szCs w:val="22"/>
          <w:u w:val="none"/>
          <w:lang w:val="en-ZA"/>
        </w:rPr>
        <w:t xml:space="preserve"> Intrax Investment (Pty) Limited</w:t>
      </w:r>
      <w:r w:rsidR="00A10C19" w:rsidRPr="00A10C19">
        <w:rPr>
          <w:sz w:val="22"/>
          <w:szCs w:val="22"/>
          <w:u w:val="none"/>
          <w:lang w:val="en-ZA"/>
        </w:rPr>
        <w:t xml:space="preserve"> who currently occupy the site unlawfully.”</w:t>
      </w:r>
    </w:p>
    <w:p w14:paraId="19AAD5CF" w14:textId="77777777" w:rsidR="005A2C82" w:rsidRDefault="005A2C82" w:rsidP="005C3008">
      <w:pPr>
        <w:spacing w:line="360" w:lineRule="auto"/>
        <w:ind w:left="720" w:hanging="720"/>
        <w:jc w:val="both"/>
        <w:rPr>
          <w:u w:val="none"/>
          <w:lang w:val="en-ZA"/>
        </w:rPr>
      </w:pPr>
    </w:p>
    <w:p w14:paraId="3B8EE8DF" w14:textId="2CDD195C" w:rsidR="00F82147" w:rsidRPr="00B02258" w:rsidRDefault="00B02258" w:rsidP="00B02258">
      <w:pPr>
        <w:spacing w:line="360" w:lineRule="auto"/>
        <w:ind w:left="709" w:hanging="709"/>
        <w:jc w:val="both"/>
        <w:rPr>
          <w:u w:val="none"/>
          <w:lang w:val="en-ZA"/>
        </w:rPr>
      </w:pPr>
      <w:r w:rsidRPr="006C7320">
        <w:rPr>
          <w:u w:val="none"/>
          <w:lang w:val="en-ZA"/>
        </w:rPr>
        <w:t>[15]</w:t>
      </w:r>
      <w:r w:rsidRPr="006C7320">
        <w:rPr>
          <w:u w:val="none"/>
          <w:lang w:val="en-ZA"/>
        </w:rPr>
        <w:tab/>
      </w:r>
      <w:r w:rsidR="009C0278" w:rsidRPr="00B02258">
        <w:rPr>
          <w:u w:val="none"/>
          <w:lang w:val="en-ZA"/>
        </w:rPr>
        <w:t xml:space="preserve">The </w:t>
      </w:r>
      <w:r w:rsidR="00D721BF" w:rsidRPr="00B02258">
        <w:rPr>
          <w:u w:val="none"/>
          <w:lang w:val="en-ZA"/>
        </w:rPr>
        <w:t>Compan</w:t>
      </w:r>
      <w:r w:rsidR="009C0278" w:rsidRPr="00B02258">
        <w:rPr>
          <w:u w:val="none"/>
          <w:lang w:val="en-ZA"/>
        </w:rPr>
        <w:t xml:space="preserve">y Barvallen had concluded a </w:t>
      </w:r>
      <w:r w:rsidR="00256FCA" w:rsidRPr="00B02258">
        <w:rPr>
          <w:u w:val="none"/>
          <w:lang w:val="en-ZA"/>
        </w:rPr>
        <w:t>n</w:t>
      </w:r>
      <w:r w:rsidR="009C0278" w:rsidRPr="00B02258">
        <w:rPr>
          <w:u w:val="none"/>
          <w:lang w:val="en-ZA"/>
        </w:rPr>
        <w:t xml:space="preserve">otarial </w:t>
      </w:r>
      <w:r w:rsidR="00256FCA" w:rsidRPr="00B02258">
        <w:rPr>
          <w:u w:val="none"/>
          <w:lang w:val="en-ZA"/>
        </w:rPr>
        <w:t>l</w:t>
      </w:r>
      <w:r w:rsidR="009C0278" w:rsidRPr="00B02258">
        <w:rPr>
          <w:u w:val="none"/>
          <w:lang w:val="en-ZA"/>
        </w:rPr>
        <w:t xml:space="preserve">ease with the </w:t>
      </w:r>
      <w:r w:rsidR="00256FCA" w:rsidRPr="00B02258">
        <w:rPr>
          <w:u w:val="none"/>
          <w:lang w:val="en-ZA"/>
        </w:rPr>
        <w:t>a</w:t>
      </w:r>
      <w:r w:rsidR="009C0278" w:rsidRPr="00B02258">
        <w:rPr>
          <w:u w:val="none"/>
          <w:lang w:val="en-ZA"/>
        </w:rPr>
        <w:t xml:space="preserve">pplicant and brought an </w:t>
      </w:r>
      <w:r w:rsidR="00954E54" w:rsidRPr="00B02258">
        <w:rPr>
          <w:u w:val="none"/>
          <w:lang w:val="en-ZA"/>
        </w:rPr>
        <w:t>a</w:t>
      </w:r>
      <w:r w:rsidR="009C0278" w:rsidRPr="00B02258">
        <w:rPr>
          <w:u w:val="none"/>
          <w:lang w:val="en-ZA"/>
        </w:rPr>
        <w:t>pplicat</w:t>
      </w:r>
      <w:r w:rsidR="00954E54" w:rsidRPr="00B02258">
        <w:rPr>
          <w:u w:val="none"/>
          <w:lang w:val="en-ZA"/>
        </w:rPr>
        <w:t>ion</w:t>
      </w:r>
      <w:r w:rsidR="00085D23" w:rsidRPr="00B02258">
        <w:rPr>
          <w:u w:val="none"/>
          <w:lang w:val="en-ZA"/>
        </w:rPr>
        <w:t xml:space="preserve"> to evict the first </w:t>
      </w:r>
      <w:r w:rsidR="00256FCA" w:rsidRPr="00B02258">
        <w:rPr>
          <w:u w:val="none"/>
          <w:lang w:val="en-ZA"/>
        </w:rPr>
        <w:t>r</w:t>
      </w:r>
      <w:r w:rsidR="00085D23" w:rsidRPr="00B02258">
        <w:rPr>
          <w:u w:val="none"/>
          <w:lang w:val="en-ZA"/>
        </w:rPr>
        <w:t xml:space="preserve">espondent </w:t>
      </w:r>
      <w:r w:rsidR="00256FCA" w:rsidRPr="00B02258">
        <w:rPr>
          <w:u w:val="none"/>
          <w:lang w:val="en-ZA"/>
        </w:rPr>
        <w:t xml:space="preserve">which </w:t>
      </w:r>
      <w:r w:rsidR="00085D23" w:rsidRPr="00B02258">
        <w:rPr>
          <w:u w:val="none"/>
          <w:lang w:val="en-ZA"/>
        </w:rPr>
        <w:t xml:space="preserve">application was opposed by the first </w:t>
      </w:r>
      <w:r w:rsidR="00256FCA" w:rsidRPr="00B02258">
        <w:rPr>
          <w:u w:val="none"/>
          <w:lang w:val="en-ZA"/>
        </w:rPr>
        <w:t>r</w:t>
      </w:r>
      <w:r w:rsidR="00085D23" w:rsidRPr="00B02258">
        <w:rPr>
          <w:u w:val="none"/>
          <w:lang w:val="en-ZA"/>
        </w:rPr>
        <w:t xml:space="preserve">espondent who mounted as a defence that the </w:t>
      </w:r>
      <w:r w:rsidR="00256FCA" w:rsidRPr="00B02258">
        <w:rPr>
          <w:u w:val="none"/>
          <w:lang w:val="en-ZA"/>
        </w:rPr>
        <w:t>a</w:t>
      </w:r>
      <w:r w:rsidR="00085D23" w:rsidRPr="00B02258">
        <w:rPr>
          <w:u w:val="none"/>
          <w:lang w:val="en-ZA"/>
        </w:rPr>
        <w:t xml:space="preserve">pplicant’s decision to award the tender to Barvallen should be reviewed.  The </w:t>
      </w:r>
      <w:r w:rsidR="005370FB" w:rsidRPr="00B02258">
        <w:rPr>
          <w:u w:val="none"/>
          <w:lang w:val="en-ZA"/>
        </w:rPr>
        <w:t>a</w:t>
      </w:r>
      <w:r w:rsidR="00085D23" w:rsidRPr="00B02258">
        <w:rPr>
          <w:u w:val="none"/>
          <w:lang w:val="en-ZA"/>
        </w:rPr>
        <w:t xml:space="preserve">pplication </w:t>
      </w:r>
      <w:r w:rsidR="005370FB" w:rsidRPr="00B02258">
        <w:rPr>
          <w:u w:val="none"/>
          <w:lang w:val="en-ZA"/>
        </w:rPr>
        <w:t xml:space="preserve">served before Dippenaar J and a ruling was made postponing the eviction application </w:t>
      </w:r>
      <w:r w:rsidR="005370FB" w:rsidRPr="00B02258">
        <w:rPr>
          <w:i/>
          <w:iCs/>
          <w:u w:val="none"/>
          <w:lang w:val="en-ZA"/>
        </w:rPr>
        <w:t>s</w:t>
      </w:r>
      <w:r w:rsidR="00B54565" w:rsidRPr="00B02258">
        <w:rPr>
          <w:i/>
          <w:iCs/>
          <w:u w:val="none"/>
          <w:lang w:val="en-ZA"/>
        </w:rPr>
        <w:t>ine die</w:t>
      </w:r>
      <w:r w:rsidR="00B54565" w:rsidRPr="00B02258">
        <w:rPr>
          <w:u w:val="none"/>
          <w:lang w:val="en-ZA"/>
        </w:rPr>
        <w:t xml:space="preserve"> pending the outcome of the review application.</w:t>
      </w:r>
    </w:p>
    <w:p w14:paraId="79B0E31D" w14:textId="77777777" w:rsidR="00F82147" w:rsidRDefault="00F82147" w:rsidP="005C3008">
      <w:pPr>
        <w:spacing w:line="360" w:lineRule="auto"/>
        <w:ind w:left="720" w:hanging="720"/>
        <w:jc w:val="both"/>
        <w:rPr>
          <w:u w:val="none"/>
          <w:lang w:val="en-ZA"/>
        </w:rPr>
      </w:pPr>
    </w:p>
    <w:p w14:paraId="4764CD80" w14:textId="3A9092D6" w:rsidR="00495B46" w:rsidRPr="00B02258" w:rsidRDefault="00B02258" w:rsidP="00B02258">
      <w:pPr>
        <w:spacing w:line="360" w:lineRule="auto"/>
        <w:ind w:left="709" w:hanging="709"/>
        <w:jc w:val="both"/>
        <w:rPr>
          <w:u w:val="none"/>
          <w:lang w:val="en-ZA"/>
        </w:rPr>
      </w:pPr>
      <w:r w:rsidRPr="006C7320">
        <w:rPr>
          <w:u w:val="none"/>
          <w:lang w:val="en-ZA"/>
        </w:rPr>
        <w:t>[16]</w:t>
      </w:r>
      <w:r w:rsidRPr="006C7320">
        <w:rPr>
          <w:u w:val="none"/>
          <w:lang w:val="en-ZA"/>
        </w:rPr>
        <w:tab/>
      </w:r>
      <w:r w:rsidR="005D6D24" w:rsidRPr="00B02258">
        <w:rPr>
          <w:u w:val="none"/>
          <w:lang w:val="en-ZA"/>
        </w:rPr>
        <w:t xml:space="preserve">The review application served before Matsemela AJ who on </w:t>
      </w:r>
      <w:r w:rsidR="00C67FD3" w:rsidRPr="00B02258">
        <w:rPr>
          <w:u w:val="none"/>
          <w:lang w:val="en-ZA"/>
        </w:rPr>
        <w:t xml:space="preserve">24 </w:t>
      </w:r>
      <w:r w:rsidR="005D6D24" w:rsidRPr="00B02258">
        <w:rPr>
          <w:u w:val="none"/>
          <w:lang w:val="en-ZA"/>
        </w:rPr>
        <w:t>June 2022 made the following order</w:t>
      </w:r>
      <w:r w:rsidR="00CA2B81" w:rsidRPr="00B02258">
        <w:rPr>
          <w:u w:val="none"/>
          <w:lang w:val="en-ZA"/>
        </w:rPr>
        <w:t>:</w:t>
      </w:r>
    </w:p>
    <w:p w14:paraId="26DA84B4" w14:textId="77777777" w:rsidR="00CA2B81" w:rsidRDefault="00CA2B81" w:rsidP="005C3008">
      <w:pPr>
        <w:spacing w:line="360" w:lineRule="auto"/>
        <w:ind w:left="720" w:hanging="720"/>
        <w:jc w:val="both"/>
        <w:rPr>
          <w:u w:val="none"/>
          <w:lang w:val="en-ZA"/>
        </w:rPr>
      </w:pPr>
    </w:p>
    <w:p w14:paraId="5E531C85" w14:textId="1A78BD07" w:rsidR="00FC2176" w:rsidRPr="006C7320" w:rsidRDefault="004D42A3" w:rsidP="006C7320">
      <w:pPr>
        <w:spacing w:line="360" w:lineRule="auto"/>
        <w:ind w:left="1418" w:hanging="709"/>
        <w:rPr>
          <w:u w:val="none"/>
          <w:lang w:val="en-ZA"/>
        </w:rPr>
      </w:pPr>
      <w:r w:rsidRPr="004D42A3">
        <w:rPr>
          <w:u w:val="none"/>
          <w:lang w:val="en-ZA"/>
        </w:rPr>
        <w:t>“16.1</w:t>
      </w:r>
      <w:r w:rsidRPr="004D42A3">
        <w:rPr>
          <w:u w:val="none"/>
          <w:lang w:val="en-ZA"/>
        </w:rPr>
        <w:tab/>
      </w:r>
      <w:r w:rsidR="00CA2B81" w:rsidRPr="006C7320">
        <w:rPr>
          <w:u w:val="none"/>
          <w:lang w:val="en-ZA"/>
        </w:rPr>
        <w:t xml:space="preserve">The Municipality is compelled to make a decision on the </w:t>
      </w:r>
      <w:r>
        <w:rPr>
          <w:u w:val="none"/>
          <w:lang w:val="en-ZA"/>
        </w:rPr>
        <w:t>a</w:t>
      </w:r>
      <w:r w:rsidR="00CA2B81" w:rsidRPr="006C7320">
        <w:rPr>
          <w:u w:val="none"/>
          <w:lang w:val="en-ZA"/>
        </w:rPr>
        <w:t>pplicant</w:t>
      </w:r>
      <w:r>
        <w:rPr>
          <w:u w:val="none"/>
          <w:lang w:val="en-ZA"/>
        </w:rPr>
        <w:t>’</w:t>
      </w:r>
      <w:r w:rsidR="00CA2B81" w:rsidRPr="006C7320">
        <w:rPr>
          <w:u w:val="none"/>
          <w:lang w:val="en-ZA"/>
        </w:rPr>
        <w:t>s</w:t>
      </w:r>
      <w:r w:rsidR="00FC2176" w:rsidRPr="006C7320">
        <w:rPr>
          <w:u w:val="none"/>
          <w:lang w:val="en-ZA"/>
        </w:rPr>
        <w:t xml:space="preserve"> </w:t>
      </w:r>
      <w:r w:rsidR="00CA2B81" w:rsidRPr="006C7320">
        <w:rPr>
          <w:u w:val="none"/>
          <w:lang w:val="en-ZA"/>
        </w:rPr>
        <w:t>unsolicited</w:t>
      </w:r>
      <w:r w:rsidR="00DE0935" w:rsidRPr="004D42A3">
        <w:rPr>
          <w:u w:val="none"/>
          <w:lang w:val="en-ZA"/>
        </w:rPr>
        <w:t xml:space="preserve"> bid and offer to purchase</w:t>
      </w:r>
      <w:r w:rsidR="007350FB" w:rsidRPr="004D42A3">
        <w:rPr>
          <w:u w:val="none"/>
          <w:lang w:val="en-ZA"/>
        </w:rPr>
        <w:t>.</w:t>
      </w:r>
    </w:p>
    <w:p w14:paraId="044BF380" w14:textId="77777777" w:rsidR="00FC2176" w:rsidRPr="004D42A3" w:rsidRDefault="00FC2176" w:rsidP="006C7320">
      <w:pPr>
        <w:pStyle w:val="ListParagraph"/>
        <w:spacing w:line="360" w:lineRule="auto"/>
        <w:ind w:left="1418" w:hanging="709"/>
        <w:jc w:val="both"/>
        <w:rPr>
          <w:u w:val="none"/>
          <w:lang w:val="en-ZA"/>
        </w:rPr>
      </w:pPr>
    </w:p>
    <w:p w14:paraId="6B7E97B9" w14:textId="23F96278" w:rsidR="00DE0935" w:rsidRPr="006C7320" w:rsidRDefault="004D42A3" w:rsidP="006C7320">
      <w:pPr>
        <w:spacing w:line="360" w:lineRule="auto"/>
        <w:ind w:left="1418" w:hanging="709"/>
        <w:rPr>
          <w:u w:val="none"/>
          <w:lang w:val="en-ZA"/>
        </w:rPr>
      </w:pPr>
      <w:r w:rsidRPr="004D42A3">
        <w:rPr>
          <w:u w:val="none"/>
          <w:lang w:val="en-ZA"/>
        </w:rPr>
        <w:lastRenderedPageBreak/>
        <w:t>16.2</w:t>
      </w:r>
      <w:r w:rsidRPr="004D42A3">
        <w:rPr>
          <w:u w:val="none"/>
          <w:lang w:val="en-ZA"/>
        </w:rPr>
        <w:tab/>
      </w:r>
      <w:r w:rsidR="00DE0935" w:rsidRPr="006C7320">
        <w:rPr>
          <w:u w:val="none"/>
          <w:lang w:val="en-ZA"/>
        </w:rPr>
        <w:t>The decision by the Municipality to award the tender to the second</w:t>
      </w:r>
      <w:r w:rsidR="00FC2176" w:rsidRPr="006C7320">
        <w:rPr>
          <w:u w:val="none"/>
          <w:lang w:val="en-ZA"/>
        </w:rPr>
        <w:t xml:space="preserve"> </w:t>
      </w:r>
      <w:r>
        <w:rPr>
          <w:u w:val="none"/>
          <w:lang w:val="en-ZA"/>
        </w:rPr>
        <w:t>r</w:t>
      </w:r>
      <w:r w:rsidR="00DE0935" w:rsidRPr="006C7320">
        <w:rPr>
          <w:u w:val="none"/>
          <w:lang w:val="en-ZA"/>
        </w:rPr>
        <w:t xml:space="preserve">espondent and to reject the bid of the </w:t>
      </w:r>
      <w:r>
        <w:rPr>
          <w:u w:val="none"/>
          <w:lang w:val="en-ZA"/>
        </w:rPr>
        <w:t>a</w:t>
      </w:r>
      <w:r w:rsidR="00DE0935" w:rsidRPr="006C7320">
        <w:rPr>
          <w:u w:val="none"/>
          <w:lang w:val="en-ZA"/>
        </w:rPr>
        <w:t>pplicant is hereby set aside.</w:t>
      </w:r>
    </w:p>
    <w:p w14:paraId="27837B8F" w14:textId="77777777" w:rsidR="00FC2176" w:rsidRPr="004D42A3" w:rsidRDefault="00FC2176" w:rsidP="006C7320">
      <w:pPr>
        <w:pStyle w:val="ListParagraph"/>
        <w:spacing w:line="360" w:lineRule="auto"/>
        <w:ind w:left="1418" w:hanging="709"/>
        <w:jc w:val="both"/>
        <w:rPr>
          <w:u w:val="none"/>
          <w:lang w:val="en-ZA"/>
        </w:rPr>
      </w:pPr>
    </w:p>
    <w:p w14:paraId="1D740C87" w14:textId="16A70A10" w:rsidR="00DE0935" w:rsidRPr="006C7320" w:rsidRDefault="004D42A3" w:rsidP="006C7320">
      <w:pPr>
        <w:spacing w:line="360" w:lineRule="auto"/>
        <w:ind w:left="1418" w:hanging="709"/>
        <w:rPr>
          <w:u w:val="none"/>
          <w:lang w:val="en-ZA"/>
        </w:rPr>
      </w:pPr>
      <w:r w:rsidRPr="004D42A3">
        <w:rPr>
          <w:u w:val="none"/>
          <w:lang w:val="en-ZA"/>
        </w:rPr>
        <w:t>16.3</w:t>
      </w:r>
      <w:r w:rsidRPr="004D42A3">
        <w:rPr>
          <w:u w:val="none"/>
          <w:lang w:val="en-ZA"/>
        </w:rPr>
        <w:tab/>
      </w:r>
      <w:r w:rsidR="00DE0935" w:rsidRPr="006C7320">
        <w:rPr>
          <w:u w:val="none"/>
          <w:lang w:val="en-ZA"/>
        </w:rPr>
        <w:t xml:space="preserve">The Municipality is ordered to begin </w:t>
      </w:r>
      <w:r w:rsidR="00DF2EFE" w:rsidRPr="006C7320">
        <w:rPr>
          <w:u w:val="none"/>
          <w:lang w:val="en-ZA"/>
        </w:rPr>
        <w:t>the whole tender process de novo.</w:t>
      </w:r>
    </w:p>
    <w:p w14:paraId="69D77931" w14:textId="77777777" w:rsidR="00FC2176" w:rsidRPr="004D42A3" w:rsidRDefault="00FC2176" w:rsidP="006C7320">
      <w:pPr>
        <w:pStyle w:val="ListParagraph"/>
        <w:spacing w:line="360" w:lineRule="auto"/>
        <w:ind w:left="1418" w:hanging="709"/>
        <w:jc w:val="both"/>
        <w:rPr>
          <w:u w:val="none"/>
          <w:lang w:val="en-ZA"/>
        </w:rPr>
      </w:pPr>
    </w:p>
    <w:p w14:paraId="4219301E" w14:textId="62FF60F6" w:rsidR="00FC2176" w:rsidRPr="00B02258" w:rsidRDefault="00B02258" w:rsidP="00B02258">
      <w:pPr>
        <w:spacing w:line="360" w:lineRule="auto"/>
        <w:ind w:left="1418" w:hanging="709"/>
        <w:jc w:val="both"/>
        <w:rPr>
          <w:u w:val="none"/>
          <w:lang w:val="en-ZA"/>
        </w:rPr>
      </w:pPr>
      <w:r w:rsidRPr="006C7320">
        <w:rPr>
          <w:u w:val="none"/>
          <w:lang w:val="en-ZA"/>
        </w:rPr>
        <w:t>16.4</w:t>
      </w:r>
      <w:r w:rsidRPr="006C7320">
        <w:rPr>
          <w:u w:val="none"/>
          <w:lang w:val="en-ZA"/>
        </w:rPr>
        <w:tab/>
      </w:r>
      <w:r w:rsidR="00FC2176" w:rsidRPr="00B02258">
        <w:rPr>
          <w:u w:val="none"/>
          <w:lang w:val="en-ZA"/>
        </w:rPr>
        <w:t xml:space="preserve">The first and second </w:t>
      </w:r>
      <w:r w:rsidR="004D42A3" w:rsidRPr="00B02258">
        <w:rPr>
          <w:u w:val="none"/>
          <w:lang w:val="en-ZA"/>
        </w:rPr>
        <w:t>r</w:t>
      </w:r>
      <w:r w:rsidR="00FC2176" w:rsidRPr="00B02258">
        <w:rPr>
          <w:u w:val="none"/>
          <w:lang w:val="en-ZA"/>
        </w:rPr>
        <w:t>espondents are jointly and severally ordered to pay the costs of this application the one paying the other to be absolved.</w:t>
      </w:r>
    </w:p>
    <w:p w14:paraId="5C2FE50E" w14:textId="77777777" w:rsidR="00FC2176" w:rsidRPr="006C7320" w:rsidRDefault="00FC2176" w:rsidP="006C7320">
      <w:pPr>
        <w:pStyle w:val="ListParagraph"/>
        <w:spacing w:line="360" w:lineRule="auto"/>
        <w:ind w:left="1540"/>
        <w:jc w:val="both"/>
        <w:rPr>
          <w:u w:val="none"/>
          <w:lang w:val="en-ZA"/>
        </w:rPr>
      </w:pPr>
    </w:p>
    <w:p w14:paraId="02F8790A" w14:textId="34C99E39" w:rsidR="00BD6BC6" w:rsidRPr="00B02258" w:rsidRDefault="00B02258" w:rsidP="00B02258">
      <w:pPr>
        <w:spacing w:line="360" w:lineRule="auto"/>
        <w:ind w:left="709" w:hanging="709"/>
        <w:jc w:val="both"/>
        <w:rPr>
          <w:sz w:val="22"/>
          <w:szCs w:val="22"/>
          <w:u w:val="none"/>
          <w:lang w:val="en-ZA"/>
        </w:rPr>
      </w:pPr>
      <w:r w:rsidRPr="006C7320">
        <w:rPr>
          <w:sz w:val="22"/>
          <w:szCs w:val="22"/>
          <w:u w:val="none"/>
          <w:lang w:val="en-ZA"/>
        </w:rPr>
        <w:t>[17]</w:t>
      </w:r>
      <w:r w:rsidRPr="006C7320">
        <w:rPr>
          <w:sz w:val="22"/>
          <w:szCs w:val="22"/>
          <w:u w:val="none"/>
          <w:lang w:val="en-ZA"/>
        </w:rPr>
        <w:tab/>
      </w:r>
      <w:r w:rsidR="00A9094B" w:rsidRPr="00B02258">
        <w:rPr>
          <w:u w:val="none"/>
          <w:lang w:val="en-ZA"/>
        </w:rPr>
        <w:t>The ruling by Mat</w:t>
      </w:r>
      <w:r w:rsidR="00D902D3" w:rsidRPr="00B02258">
        <w:rPr>
          <w:u w:val="none"/>
          <w:lang w:val="en-ZA"/>
        </w:rPr>
        <w:t>s</w:t>
      </w:r>
      <w:r w:rsidR="00A9094B" w:rsidRPr="00B02258">
        <w:rPr>
          <w:u w:val="none"/>
          <w:lang w:val="en-ZA"/>
        </w:rPr>
        <w:t>e</w:t>
      </w:r>
      <w:r w:rsidR="00D902D3" w:rsidRPr="00B02258">
        <w:rPr>
          <w:u w:val="none"/>
          <w:lang w:val="en-ZA"/>
        </w:rPr>
        <w:t>mela</w:t>
      </w:r>
      <w:r w:rsidR="00A9094B" w:rsidRPr="00B02258">
        <w:rPr>
          <w:u w:val="none"/>
          <w:lang w:val="en-ZA"/>
        </w:rPr>
        <w:t xml:space="preserve"> AJ resulted in Barvallen withdrawing their eviction application against the first </w:t>
      </w:r>
      <w:r w:rsidR="004D42A3" w:rsidRPr="00B02258">
        <w:rPr>
          <w:u w:val="none"/>
          <w:lang w:val="en-ZA"/>
        </w:rPr>
        <w:t>r</w:t>
      </w:r>
      <w:r w:rsidR="00A9094B" w:rsidRPr="00B02258">
        <w:rPr>
          <w:u w:val="none"/>
          <w:lang w:val="en-ZA"/>
        </w:rPr>
        <w:t>espondent as they had by that</w:t>
      </w:r>
      <w:r w:rsidR="00635412" w:rsidRPr="00B02258">
        <w:rPr>
          <w:u w:val="none"/>
          <w:lang w:val="en-ZA"/>
        </w:rPr>
        <w:t xml:space="preserve"> time</w:t>
      </w:r>
      <w:r w:rsidR="00A9094B" w:rsidRPr="00B02258">
        <w:rPr>
          <w:u w:val="none"/>
          <w:lang w:val="en-ZA"/>
        </w:rPr>
        <w:t xml:space="preserve"> lost </w:t>
      </w:r>
      <w:r w:rsidR="00A9094B" w:rsidRPr="00B02258">
        <w:rPr>
          <w:i/>
          <w:iCs/>
          <w:u w:val="none"/>
          <w:lang w:val="en-ZA"/>
        </w:rPr>
        <w:t>locus standi</w:t>
      </w:r>
      <w:r w:rsidR="00A9094B" w:rsidRPr="00B02258">
        <w:rPr>
          <w:u w:val="none"/>
          <w:lang w:val="en-ZA"/>
        </w:rPr>
        <w:t>.</w:t>
      </w:r>
    </w:p>
    <w:p w14:paraId="6558F253" w14:textId="55D0E917" w:rsidR="00631A74" w:rsidRPr="00A41AE1" w:rsidRDefault="00631A74" w:rsidP="005C3008">
      <w:pPr>
        <w:spacing w:line="360" w:lineRule="auto"/>
        <w:jc w:val="both"/>
        <w:rPr>
          <w:lang w:val="en-ZA"/>
        </w:rPr>
      </w:pPr>
    </w:p>
    <w:p w14:paraId="00B31785" w14:textId="0D4CAFD0" w:rsidR="00961EA6" w:rsidRPr="00B02258" w:rsidRDefault="00B02258" w:rsidP="00B02258">
      <w:pPr>
        <w:spacing w:line="360" w:lineRule="auto"/>
        <w:ind w:left="709" w:hanging="709"/>
        <w:jc w:val="both"/>
        <w:rPr>
          <w:u w:val="none"/>
          <w:lang w:val="en-ZA"/>
        </w:rPr>
      </w:pPr>
      <w:r w:rsidRPr="006C7320">
        <w:rPr>
          <w:u w:val="none"/>
          <w:lang w:val="en-ZA"/>
        </w:rPr>
        <w:t>[18]</w:t>
      </w:r>
      <w:r w:rsidRPr="006C7320">
        <w:rPr>
          <w:u w:val="none"/>
          <w:lang w:val="en-ZA"/>
        </w:rPr>
        <w:tab/>
      </w:r>
      <w:r w:rsidR="0066390E" w:rsidRPr="00B02258">
        <w:rPr>
          <w:u w:val="none"/>
          <w:lang w:val="en-ZA"/>
        </w:rPr>
        <w:t xml:space="preserve">On </w:t>
      </w:r>
      <w:r w:rsidR="004D42A3" w:rsidRPr="00B02258">
        <w:rPr>
          <w:u w:val="none"/>
          <w:lang w:val="en-ZA"/>
        </w:rPr>
        <w:t>31</w:t>
      </w:r>
      <w:r w:rsidR="0066390E" w:rsidRPr="00B02258">
        <w:rPr>
          <w:u w:val="none"/>
          <w:lang w:val="en-ZA"/>
        </w:rPr>
        <w:t xml:space="preserve"> August 2022 and in compliance with the above order</w:t>
      </w:r>
      <w:r w:rsidR="004D42A3" w:rsidRPr="00B02258">
        <w:rPr>
          <w:u w:val="none"/>
          <w:lang w:val="en-ZA"/>
        </w:rPr>
        <w:t>,</w:t>
      </w:r>
      <w:r w:rsidR="0066390E" w:rsidRPr="00B02258">
        <w:rPr>
          <w:u w:val="none"/>
          <w:lang w:val="en-ZA"/>
        </w:rPr>
        <w:t xml:space="preserve"> the </w:t>
      </w:r>
      <w:r w:rsidR="004D42A3" w:rsidRPr="00B02258">
        <w:rPr>
          <w:u w:val="none"/>
          <w:lang w:val="en-ZA"/>
        </w:rPr>
        <w:t>a</w:t>
      </w:r>
      <w:r w:rsidR="0066390E" w:rsidRPr="00B02258">
        <w:rPr>
          <w:u w:val="none"/>
          <w:lang w:val="en-ZA"/>
        </w:rPr>
        <w:t xml:space="preserve">pplicant addressed a letter to </w:t>
      </w:r>
      <w:r w:rsidR="004D42A3" w:rsidRPr="00B02258">
        <w:rPr>
          <w:u w:val="none"/>
          <w:lang w:val="en-ZA"/>
        </w:rPr>
        <w:t xml:space="preserve">the </w:t>
      </w:r>
      <w:r w:rsidR="0066390E" w:rsidRPr="00B02258">
        <w:rPr>
          <w:u w:val="none"/>
          <w:lang w:val="en-ZA"/>
        </w:rPr>
        <w:t xml:space="preserve">first </w:t>
      </w:r>
      <w:r w:rsidR="004D42A3" w:rsidRPr="00B02258">
        <w:rPr>
          <w:u w:val="none"/>
          <w:lang w:val="en-ZA"/>
        </w:rPr>
        <w:t>r</w:t>
      </w:r>
      <w:r w:rsidR="0066390E" w:rsidRPr="00B02258">
        <w:rPr>
          <w:u w:val="none"/>
          <w:lang w:val="en-ZA"/>
        </w:rPr>
        <w:t xml:space="preserve">espondent’s attorneys and attached a letter dated </w:t>
      </w:r>
      <w:r w:rsidR="004D42A3" w:rsidRPr="00B02258">
        <w:rPr>
          <w:u w:val="none"/>
          <w:lang w:val="en-ZA"/>
        </w:rPr>
        <w:t xml:space="preserve">13 </w:t>
      </w:r>
      <w:r w:rsidR="0066390E" w:rsidRPr="00B02258">
        <w:rPr>
          <w:u w:val="none"/>
          <w:lang w:val="en-ZA"/>
        </w:rPr>
        <w:t xml:space="preserve">December 2010 </w:t>
      </w:r>
      <w:r w:rsidR="004D42A3" w:rsidRPr="00B02258">
        <w:rPr>
          <w:u w:val="none"/>
          <w:lang w:val="en-ZA"/>
        </w:rPr>
        <w:t xml:space="preserve">which was </w:t>
      </w:r>
      <w:r w:rsidR="0066390E" w:rsidRPr="00B02258">
        <w:rPr>
          <w:u w:val="none"/>
          <w:lang w:val="en-ZA"/>
        </w:rPr>
        <w:t xml:space="preserve">addressed to MB Mokoena Attorneys who acted for the first </w:t>
      </w:r>
      <w:r w:rsidR="004D42A3" w:rsidRPr="00B02258">
        <w:rPr>
          <w:u w:val="none"/>
          <w:lang w:val="en-ZA"/>
        </w:rPr>
        <w:t>r</w:t>
      </w:r>
      <w:r w:rsidR="0066390E" w:rsidRPr="00B02258">
        <w:rPr>
          <w:u w:val="none"/>
          <w:lang w:val="en-ZA"/>
        </w:rPr>
        <w:t>espondent</w:t>
      </w:r>
      <w:r w:rsidR="004D42A3" w:rsidRPr="00B02258">
        <w:rPr>
          <w:u w:val="none"/>
          <w:lang w:val="en-ZA"/>
        </w:rPr>
        <w:t xml:space="preserve"> at that time</w:t>
      </w:r>
      <w:r w:rsidR="00E35CCA" w:rsidRPr="00B02258">
        <w:rPr>
          <w:u w:val="none"/>
          <w:lang w:val="en-ZA"/>
        </w:rPr>
        <w:t>.</w:t>
      </w:r>
    </w:p>
    <w:p w14:paraId="772B73D2" w14:textId="085CC24D" w:rsidR="00A41AE1" w:rsidRDefault="00A41AE1" w:rsidP="005C3008">
      <w:pPr>
        <w:spacing w:line="360" w:lineRule="auto"/>
        <w:ind w:left="720" w:hanging="720"/>
        <w:jc w:val="both"/>
        <w:rPr>
          <w:u w:val="none"/>
          <w:lang w:val="en-ZA"/>
        </w:rPr>
      </w:pPr>
    </w:p>
    <w:p w14:paraId="557DEE8A" w14:textId="3C434C7A" w:rsidR="00261FA8" w:rsidRPr="00B02258" w:rsidRDefault="00B02258" w:rsidP="00B02258">
      <w:pPr>
        <w:spacing w:line="360" w:lineRule="auto"/>
        <w:ind w:left="709" w:hanging="709"/>
        <w:jc w:val="both"/>
        <w:rPr>
          <w:u w:val="none"/>
          <w:lang w:val="en-ZA"/>
        </w:rPr>
      </w:pPr>
      <w:r w:rsidRPr="006C7320">
        <w:rPr>
          <w:u w:val="none"/>
          <w:lang w:val="en-ZA"/>
        </w:rPr>
        <w:t>[19]</w:t>
      </w:r>
      <w:r w:rsidRPr="006C7320">
        <w:rPr>
          <w:u w:val="none"/>
          <w:lang w:val="en-ZA"/>
        </w:rPr>
        <w:tab/>
      </w:r>
      <w:r w:rsidR="00E35CCA" w:rsidRPr="00B02258">
        <w:rPr>
          <w:u w:val="none"/>
          <w:lang w:val="en-ZA"/>
        </w:rPr>
        <w:t xml:space="preserve">The letter reiterated the contents of the decision already taken in 2010 to reject the first </w:t>
      </w:r>
      <w:r w:rsidR="00E45CBF" w:rsidRPr="00B02258">
        <w:rPr>
          <w:u w:val="none"/>
          <w:lang w:val="en-ZA"/>
        </w:rPr>
        <w:t>r</w:t>
      </w:r>
      <w:r w:rsidR="00E35CCA" w:rsidRPr="00B02258">
        <w:rPr>
          <w:u w:val="none"/>
          <w:lang w:val="en-ZA"/>
        </w:rPr>
        <w:t>espondent</w:t>
      </w:r>
      <w:r w:rsidR="00635412" w:rsidRPr="00B02258">
        <w:rPr>
          <w:u w:val="none"/>
          <w:lang w:val="en-ZA"/>
        </w:rPr>
        <w:t>’s</w:t>
      </w:r>
      <w:r w:rsidR="00E35CCA" w:rsidRPr="00B02258">
        <w:rPr>
          <w:u w:val="none"/>
          <w:lang w:val="en-ZA"/>
        </w:rPr>
        <w:t xml:space="preserve"> </w:t>
      </w:r>
      <w:r w:rsidR="006F5B27" w:rsidRPr="00B02258">
        <w:rPr>
          <w:u w:val="none"/>
          <w:lang w:val="en-ZA"/>
        </w:rPr>
        <w:t>unsolicited bi</w:t>
      </w:r>
      <w:r w:rsidR="00635412" w:rsidRPr="00B02258">
        <w:rPr>
          <w:u w:val="none"/>
          <w:lang w:val="en-ZA"/>
        </w:rPr>
        <w:t>d</w:t>
      </w:r>
      <w:r w:rsidR="006F5B27" w:rsidRPr="00B02258">
        <w:rPr>
          <w:u w:val="none"/>
          <w:lang w:val="en-ZA"/>
        </w:rPr>
        <w:t xml:space="preserve">.  What then remained from the order by Matsemela </w:t>
      </w:r>
      <w:r w:rsidR="00B453C0" w:rsidRPr="00B02258">
        <w:rPr>
          <w:u w:val="none"/>
          <w:lang w:val="en-ZA"/>
        </w:rPr>
        <w:t>A</w:t>
      </w:r>
      <w:r w:rsidR="006F5B27" w:rsidRPr="00B02258">
        <w:rPr>
          <w:u w:val="none"/>
          <w:lang w:val="en-ZA"/>
        </w:rPr>
        <w:t>J was to re-open the tender bid to lease the property.</w:t>
      </w:r>
    </w:p>
    <w:p w14:paraId="35887982" w14:textId="77777777" w:rsidR="00A817F2" w:rsidRPr="001C3DF4" w:rsidRDefault="00A817F2" w:rsidP="005C3008">
      <w:pPr>
        <w:spacing w:line="360" w:lineRule="auto"/>
        <w:ind w:left="720" w:hanging="720"/>
        <w:jc w:val="both"/>
        <w:rPr>
          <w:u w:val="none"/>
          <w:lang w:val="en-ZA"/>
        </w:rPr>
      </w:pPr>
    </w:p>
    <w:p w14:paraId="2A72305D" w14:textId="01A74C3C" w:rsidR="007D3A9E" w:rsidRPr="00B02258" w:rsidRDefault="00B02258" w:rsidP="00B02258">
      <w:pPr>
        <w:spacing w:line="360" w:lineRule="auto"/>
        <w:ind w:left="709" w:hanging="709"/>
        <w:jc w:val="both"/>
        <w:rPr>
          <w:u w:val="none"/>
          <w:lang w:val="en-ZA"/>
        </w:rPr>
      </w:pPr>
      <w:r w:rsidRPr="006C7320">
        <w:rPr>
          <w:u w:val="none"/>
          <w:lang w:val="en-ZA"/>
        </w:rPr>
        <w:t>[20]</w:t>
      </w:r>
      <w:r w:rsidRPr="006C7320">
        <w:rPr>
          <w:u w:val="none"/>
          <w:lang w:val="en-ZA"/>
        </w:rPr>
        <w:tab/>
      </w:r>
      <w:r w:rsidR="00AB1153" w:rsidRPr="00B02258">
        <w:rPr>
          <w:u w:val="none"/>
          <w:lang w:val="en-ZA"/>
        </w:rPr>
        <w:t xml:space="preserve">The </w:t>
      </w:r>
      <w:r w:rsidR="00E45CBF" w:rsidRPr="00B02258">
        <w:rPr>
          <w:u w:val="none"/>
          <w:lang w:val="en-ZA"/>
        </w:rPr>
        <w:t>a</w:t>
      </w:r>
      <w:r w:rsidR="00AB1153" w:rsidRPr="00B02258">
        <w:rPr>
          <w:u w:val="none"/>
          <w:lang w:val="en-ZA"/>
        </w:rPr>
        <w:t>pplicant maintain</w:t>
      </w:r>
      <w:r w:rsidR="00E45CBF" w:rsidRPr="00B02258">
        <w:rPr>
          <w:u w:val="none"/>
          <w:lang w:val="en-ZA"/>
        </w:rPr>
        <w:t>s</w:t>
      </w:r>
      <w:r w:rsidR="00AB1153" w:rsidRPr="00B02258">
        <w:rPr>
          <w:u w:val="none"/>
          <w:lang w:val="en-ZA"/>
        </w:rPr>
        <w:t xml:space="preserve"> that at this stage it will be wise or equitable to first achieve the eviction of the first </w:t>
      </w:r>
      <w:r w:rsidR="00E45CBF" w:rsidRPr="00B02258">
        <w:rPr>
          <w:u w:val="none"/>
          <w:lang w:val="en-ZA"/>
        </w:rPr>
        <w:t>r</w:t>
      </w:r>
      <w:r w:rsidR="00AB1153" w:rsidRPr="00B02258">
        <w:rPr>
          <w:u w:val="none"/>
          <w:lang w:val="en-ZA"/>
        </w:rPr>
        <w:t xml:space="preserve">espondent before opening bids to tender for the lease of </w:t>
      </w:r>
      <w:r w:rsidR="00226776" w:rsidRPr="00B02258">
        <w:rPr>
          <w:u w:val="none"/>
          <w:lang w:val="en-ZA"/>
        </w:rPr>
        <w:t xml:space="preserve">the property.  It was on that basis that the </w:t>
      </w:r>
      <w:r w:rsidR="00F55104" w:rsidRPr="00B02258">
        <w:rPr>
          <w:u w:val="none"/>
          <w:lang w:val="en-ZA"/>
        </w:rPr>
        <w:t>a</w:t>
      </w:r>
      <w:r w:rsidR="00226776" w:rsidRPr="00B02258">
        <w:rPr>
          <w:u w:val="none"/>
          <w:lang w:val="en-ZA"/>
        </w:rPr>
        <w:t>pplicant launched this application during January 2023.</w:t>
      </w:r>
    </w:p>
    <w:p w14:paraId="0F8821C4" w14:textId="77777777" w:rsidR="0003149F" w:rsidRDefault="0003149F" w:rsidP="006C7320">
      <w:pPr>
        <w:spacing w:line="360" w:lineRule="auto"/>
        <w:ind w:left="709" w:hanging="709"/>
        <w:jc w:val="both"/>
        <w:rPr>
          <w:u w:val="none"/>
          <w:lang w:val="en-ZA"/>
        </w:rPr>
      </w:pPr>
    </w:p>
    <w:p w14:paraId="57396DCF" w14:textId="010075FE" w:rsidR="00CA7657" w:rsidRPr="00B02258" w:rsidRDefault="00B02258" w:rsidP="00B02258">
      <w:pPr>
        <w:spacing w:line="360" w:lineRule="auto"/>
        <w:ind w:left="709" w:hanging="709"/>
        <w:jc w:val="both"/>
        <w:rPr>
          <w:u w:val="none"/>
          <w:lang w:val="en-ZA"/>
        </w:rPr>
      </w:pPr>
      <w:r w:rsidRPr="006C7320">
        <w:rPr>
          <w:u w:val="none"/>
          <w:lang w:val="en-ZA"/>
        </w:rPr>
        <w:t>[21]</w:t>
      </w:r>
      <w:r w:rsidRPr="006C7320">
        <w:rPr>
          <w:u w:val="none"/>
          <w:lang w:val="en-ZA"/>
        </w:rPr>
        <w:tab/>
      </w:r>
      <w:r w:rsidR="00032D1A" w:rsidRPr="00B02258">
        <w:rPr>
          <w:u w:val="none"/>
          <w:lang w:val="en-ZA"/>
        </w:rPr>
        <w:t xml:space="preserve">In its </w:t>
      </w:r>
      <w:r w:rsidR="00F55104" w:rsidRPr="00B02258">
        <w:rPr>
          <w:u w:val="none"/>
          <w:lang w:val="en-ZA"/>
        </w:rPr>
        <w:t>a</w:t>
      </w:r>
      <w:r w:rsidR="00032D1A" w:rsidRPr="00B02258">
        <w:rPr>
          <w:u w:val="none"/>
          <w:lang w:val="en-ZA"/>
        </w:rPr>
        <w:t xml:space="preserve">nswering </w:t>
      </w:r>
      <w:r w:rsidR="00F55104" w:rsidRPr="00B02258">
        <w:rPr>
          <w:u w:val="none"/>
          <w:lang w:val="en-ZA"/>
        </w:rPr>
        <w:t>a</w:t>
      </w:r>
      <w:r w:rsidR="00032D1A" w:rsidRPr="00B02258">
        <w:rPr>
          <w:u w:val="none"/>
          <w:lang w:val="en-ZA"/>
        </w:rPr>
        <w:t xml:space="preserve">ffidavit the first </w:t>
      </w:r>
      <w:r w:rsidR="00F55104" w:rsidRPr="00B02258">
        <w:rPr>
          <w:u w:val="none"/>
          <w:lang w:val="en-ZA"/>
        </w:rPr>
        <w:t>r</w:t>
      </w:r>
      <w:r w:rsidR="00032D1A" w:rsidRPr="00B02258">
        <w:rPr>
          <w:u w:val="none"/>
          <w:lang w:val="en-ZA"/>
        </w:rPr>
        <w:t>espondent maint</w:t>
      </w:r>
      <w:r w:rsidR="000C235D" w:rsidRPr="00B02258">
        <w:rPr>
          <w:u w:val="none"/>
          <w:lang w:val="en-ZA"/>
        </w:rPr>
        <w:t>ains</w:t>
      </w:r>
      <w:r w:rsidR="00032D1A" w:rsidRPr="00B02258">
        <w:rPr>
          <w:u w:val="none"/>
          <w:lang w:val="en-ZA"/>
        </w:rPr>
        <w:t xml:space="preserve"> that there was an agreement or promise to sell or lea</w:t>
      </w:r>
      <w:r w:rsidR="000C235D" w:rsidRPr="00B02258">
        <w:rPr>
          <w:u w:val="none"/>
          <w:lang w:val="en-ZA"/>
        </w:rPr>
        <w:t>s</w:t>
      </w:r>
      <w:r w:rsidR="00032D1A" w:rsidRPr="00B02258">
        <w:rPr>
          <w:u w:val="none"/>
          <w:lang w:val="en-ZA"/>
        </w:rPr>
        <w:t xml:space="preserve">e the property </w:t>
      </w:r>
      <w:r w:rsidR="00DF76CA" w:rsidRPr="00B02258">
        <w:rPr>
          <w:u w:val="none"/>
          <w:lang w:val="en-ZA"/>
        </w:rPr>
        <w:t xml:space="preserve">to it by the </w:t>
      </w:r>
      <w:r w:rsidR="00F55104" w:rsidRPr="00B02258">
        <w:rPr>
          <w:u w:val="none"/>
          <w:lang w:val="en-ZA"/>
        </w:rPr>
        <w:t>a</w:t>
      </w:r>
      <w:r w:rsidR="00DF76CA" w:rsidRPr="00B02258">
        <w:rPr>
          <w:u w:val="none"/>
          <w:lang w:val="en-ZA"/>
        </w:rPr>
        <w:t>pplicant as far back as the year 2010.  Secondly because the first</w:t>
      </w:r>
      <w:r w:rsidR="00655C1D" w:rsidRPr="00B02258">
        <w:rPr>
          <w:u w:val="none"/>
          <w:lang w:val="en-ZA"/>
        </w:rPr>
        <w:t xml:space="preserve"> </w:t>
      </w:r>
      <w:r w:rsidR="00F55104" w:rsidRPr="00B02258">
        <w:rPr>
          <w:u w:val="none"/>
          <w:lang w:val="en-ZA"/>
        </w:rPr>
        <w:t>r</w:t>
      </w:r>
      <w:r w:rsidR="00655C1D" w:rsidRPr="00B02258">
        <w:rPr>
          <w:u w:val="none"/>
          <w:lang w:val="en-ZA"/>
        </w:rPr>
        <w:t xml:space="preserve">espondent has been in occupation of the property since 1991 it </w:t>
      </w:r>
      <w:r w:rsidR="000C235D" w:rsidRPr="00B02258">
        <w:rPr>
          <w:u w:val="none"/>
          <w:lang w:val="en-ZA"/>
        </w:rPr>
        <w:t>h</w:t>
      </w:r>
      <w:r w:rsidR="00655C1D" w:rsidRPr="00B02258">
        <w:rPr>
          <w:u w:val="none"/>
          <w:lang w:val="en-ZA"/>
        </w:rPr>
        <w:t xml:space="preserve">as by law acquired that </w:t>
      </w:r>
      <w:r w:rsidR="0088362A" w:rsidRPr="00B02258">
        <w:rPr>
          <w:u w:val="none"/>
          <w:lang w:val="en-ZA"/>
        </w:rPr>
        <w:t>property as its own</w:t>
      </w:r>
      <w:r w:rsidR="009A3941" w:rsidRPr="00B02258">
        <w:rPr>
          <w:u w:val="none"/>
          <w:lang w:val="en-ZA"/>
        </w:rPr>
        <w:t xml:space="preserve">.  It is on that basis that the first </w:t>
      </w:r>
      <w:r w:rsidR="00F55104" w:rsidRPr="00B02258">
        <w:rPr>
          <w:u w:val="none"/>
          <w:lang w:val="en-ZA"/>
        </w:rPr>
        <w:t>r</w:t>
      </w:r>
      <w:r w:rsidR="009A3941" w:rsidRPr="00B02258">
        <w:rPr>
          <w:u w:val="none"/>
          <w:lang w:val="en-ZA"/>
        </w:rPr>
        <w:t xml:space="preserve">espondent argues that this application is premature and should await the outcome of </w:t>
      </w:r>
      <w:r w:rsidR="00530C1B" w:rsidRPr="00B02258">
        <w:rPr>
          <w:u w:val="none"/>
          <w:lang w:val="en-ZA"/>
        </w:rPr>
        <w:t>the review application.</w:t>
      </w:r>
    </w:p>
    <w:p w14:paraId="6931FF99" w14:textId="77777777" w:rsidR="00530C1B" w:rsidRDefault="00530C1B" w:rsidP="006C7320">
      <w:pPr>
        <w:spacing w:line="360" w:lineRule="auto"/>
        <w:ind w:left="709" w:hanging="709"/>
        <w:jc w:val="both"/>
        <w:rPr>
          <w:u w:val="none"/>
          <w:lang w:val="en-ZA"/>
        </w:rPr>
      </w:pPr>
    </w:p>
    <w:p w14:paraId="56A10A5C" w14:textId="06959355" w:rsidR="009301B1" w:rsidRPr="00B02258" w:rsidRDefault="00B02258" w:rsidP="00B02258">
      <w:pPr>
        <w:spacing w:line="360" w:lineRule="auto"/>
        <w:ind w:left="709" w:hanging="709"/>
        <w:jc w:val="both"/>
        <w:rPr>
          <w:u w:val="none"/>
          <w:lang w:val="en-ZA"/>
        </w:rPr>
      </w:pPr>
      <w:r w:rsidRPr="006C7320">
        <w:rPr>
          <w:u w:val="none"/>
          <w:lang w:val="en-ZA"/>
        </w:rPr>
        <w:lastRenderedPageBreak/>
        <w:t>[22]</w:t>
      </w:r>
      <w:r w:rsidRPr="006C7320">
        <w:rPr>
          <w:u w:val="none"/>
          <w:lang w:val="en-ZA"/>
        </w:rPr>
        <w:tab/>
      </w:r>
      <w:r w:rsidR="007E0A4B" w:rsidRPr="00B02258">
        <w:rPr>
          <w:u w:val="none"/>
          <w:lang w:val="en-ZA"/>
        </w:rPr>
        <w:t xml:space="preserve">It is common cause that shortly after the </w:t>
      </w:r>
      <w:r w:rsidR="00567D89" w:rsidRPr="00B02258">
        <w:rPr>
          <w:u w:val="none"/>
          <w:lang w:val="en-ZA"/>
        </w:rPr>
        <w:t>a</w:t>
      </w:r>
      <w:r w:rsidR="007E0A4B" w:rsidRPr="00B02258">
        <w:rPr>
          <w:u w:val="none"/>
          <w:lang w:val="en-ZA"/>
        </w:rPr>
        <w:t>pplicant ha</w:t>
      </w:r>
      <w:r w:rsidR="0049203B" w:rsidRPr="00B02258">
        <w:rPr>
          <w:u w:val="none"/>
          <w:lang w:val="en-ZA"/>
        </w:rPr>
        <w:t>d</w:t>
      </w:r>
      <w:r w:rsidR="007E0A4B" w:rsidRPr="00B02258">
        <w:rPr>
          <w:u w:val="none"/>
          <w:lang w:val="en-ZA"/>
        </w:rPr>
        <w:t xml:space="preserve"> informed the first </w:t>
      </w:r>
      <w:r w:rsidR="00567D89" w:rsidRPr="00B02258">
        <w:rPr>
          <w:u w:val="none"/>
          <w:lang w:val="en-ZA"/>
        </w:rPr>
        <w:t>r</w:t>
      </w:r>
      <w:r w:rsidR="007E0A4B" w:rsidRPr="00B02258">
        <w:rPr>
          <w:u w:val="none"/>
          <w:lang w:val="en-ZA"/>
        </w:rPr>
        <w:t xml:space="preserve">espondent that it now </w:t>
      </w:r>
      <w:r w:rsidR="0049203B" w:rsidRPr="00B02258">
        <w:rPr>
          <w:u w:val="none"/>
          <w:lang w:val="en-ZA"/>
        </w:rPr>
        <w:t>intends</w:t>
      </w:r>
      <w:r w:rsidR="008A53D2" w:rsidRPr="00B02258">
        <w:rPr>
          <w:u w:val="none"/>
          <w:lang w:val="en-ZA"/>
        </w:rPr>
        <w:t xml:space="preserve"> to proceed with the re-advertising of the tender in August 2022</w:t>
      </w:r>
      <w:r w:rsidR="00567D89" w:rsidRPr="00B02258">
        <w:rPr>
          <w:u w:val="none"/>
          <w:lang w:val="en-ZA"/>
        </w:rPr>
        <w:t>,</w:t>
      </w:r>
      <w:r w:rsidR="008A53D2" w:rsidRPr="00B02258">
        <w:rPr>
          <w:u w:val="none"/>
          <w:lang w:val="en-ZA"/>
        </w:rPr>
        <w:t xml:space="preserve"> </w:t>
      </w:r>
      <w:r w:rsidR="007079E8" w:rsidRPr="00B02258">
        <w:rPr>
          <w:u w:val="none"/>
          <w:lang w:val="en-ZA"/>
        </w:rPr>
        <w:t xml:space="preserve">the </w:t>
      </w:r>
      <w:r w:rsidR="00D409F0" w:rsidRPr="00B02258">
        <w:rPr>
          <w:u w:val="none"/>
          <w:lang w:val="en-ZA"/>
        </w:rPr>
        <w:t xml:space="preserve">first </w:t>
      </w:r>
      <w:r w:rsidR="00567D89" w:rsidRPr="00B02258">
        <w:rPr>
          <w:u w:val="none"/>
          <w:lang w:val="en-ZA"/>
        </w:rPr>
        <w:t>r</w:t>
      </w:r>
      <w:r w:rsidR="00D409F0" w:rsidRPr="00B02258">
        <w:rPr>
          <w:u w:val="none"/>
          <w:lang w:val="en-ZA"/>
        </w:rPr>
        <w:t>espondent then brought the issue of the unsolicited bid to purchase the property</w:t>
      </w:r>
      <w:r w:rsidR="00567D89" w:rsidRPr="00B02258">
        <w:rPr>
          <w:u w:val="none"/>
          <w:lang w:val="en-ZA"/>
        </w:rPr>
        <w:t>.</w:t>
      </w:r>
      <w:r w:rsidR="00D409F0" w:rsidRPr="00B02258">
        <w:rPr>
          <w:u w:val="none"/>
          <w:lang w:val="en-ZA"/>
        </w:rPr>
        <w:t xml:space="preserve"> </w:t>
      </w:r>
      <w:r w:rsidR="00567D89" w:rsidRPr="00B02258">
        <w:rPr>
          <w:u w:val="none"/>
          <w:lang w:val="en-ZA"/>
        </w:rPr>
        <w:t>T</w:t>
      </w:r>
      <w:r w:rsidR="00D409F0" w:rsidRPr="00B02258">
        <w:rPr>
          <w:u w:val="none"/>
          <w:lang w:val="en-ZA"/>
        </w:rPr>
        <w:t xml:space="preserve">he </w:t>
      </w:r>
      <w:r w:rsidR="00567D89" w:rsidRPr="00B02258">
        <w:rPr>
          <w:u w:val="none"/>
          <w:lang w:val="en-ZA"/>
        </w:rPr>
        <w:t>a</w:t>
      </w:r>
      <w:r w:rsidR="00D409F0" w:rsidRPr="00B02258">
        <w:rPr>
          <w:u w:val="none"/>
          <w:lang w:val="en-ZA"/>
        </w:rPr>
        <w:t xml:space="preserve">pplicant </w:t>
      </w:r>
      <w:r w:rsidR="00567D89" w:rsidRPr="00B02258">
        <w:rPr>
          <w:u w:val="none"/>
          <w:lang w:val="en-ZA"/>
        </w:rPr>
        <w:t xml:space="preserve">then </w:t>
      </w:r>
      <w:r w:rsidR="00E21C32" w:rsidRPr="00B02258">
        <w:rPr>
          <w:u w:val="none"/>
          <w:lang w:val="en-ZA"/>
        </w:rPr>
        <w:t xml:space="preserve">informed the first </w:t>
      </w:r>
      <w:r w:rsidR="00567D89" w:rsidRPr="00B02258">
        <w:rPr>
          <w:u w:val="none"/>
          <w:lang w:val="en-ZA"/>
        </w:rPr>
        <w:t>r</w:t>
      </w:r>
      <w:r w:rsidR="00E21C32" w:rsidRPr="00B02258">
        <w:rPr>
          <w:u w:val="none"/>
          <w:lang w:val="en-ZA"/>
        </w:rPr>
        <w:t>espondent</w:t>
      </w:r>
      <w:r w:rsidR="00D3112B" w:rsidRPr="00B02258">
        <w:rPr>
          <w:u w:val="none"/>
          <w:lang w:val="en-ZA"/>
        </w:rPr>
        <w:t xml:space="preserve"> that a decision had long been taken in 2010 </w:t>
      </w:r>
      <w:r w:rsidR="00567D89" w:rsidRPr="00B02258">
        <w:rPr>
          <w:u w:val="none"/>
          <w:lang w:val="en-ZA"/>
        </w:rPr>
        <w:t xml:space="preserve">and </w:t>
      </w:r>
      <w:r w:rsidR="00D3112B" w:rsidRPr="00B02258">
        <w:rPr>
          <w:u w:val="none"/>
          <w:lang w:val="en-ZA"/>
        </w:rPr>
        <w:t xml:space="preserve">the first </w:t>
      </w:r>
      <w:r w:rsidR="00567D89" w:rsidRPr="00B02258">
        <w:rPr>
          <w:u w:val="none"/>
          <w:lang w:val="en-ZA"/>
        </w:rPr>
        <w:t>r</w:t>
      </w:r>
      <w:r w:rsidR="00D3112B" w:rsidRPr="00B02258">
        <w:rPr>
          <w:u w:val="none"/>
          <w:lang w:val="en-ZA"/>
        </w:rPr>
        <w:t xml:space="preserve">espondent </w:t>
      </w:r>
      <w:r w:rsidR="009301B1" w:rsidRPr="00B02258">
        <w:rPr>
          <w:u w:val="none"/>
          <w:lang w:val="en-ZA"/>
        </w:rPr>
        <w:t xml:space="preserve">informed the </w:t>
      </w:r>
      <w:r w:rsidR="00567D89" w:rsidRPr="00B02258">
        <w:rPr>
          <w:u w:val="none"/>
          <w:lang w:val="en-ZA"/>
        </w:rPr>
        <w:t>a</w:t>
      </w:r>
      <w:r w:rsidR="00E21C32" w:rsidRPr="00B02258">
        <w:rPr>
          <w:u w:val="none"/>
          <w:lang w:val="en-ZA"/>
        </w:rPr>
        <w:t>pplicant that it was not aware of such a decision.</w:t>
      </w:r>
    </w:p>
    <w:p w14:paraId="58FD3102" w14:textId="122E633A" w:rsidR="005A2C82" w:rsidRPr="0049203B" w:rsidRDefault="005A2C82" w:rsidP="006C7320">
      <w:pPr>
        <w:spacing w:line="360" w:lineRule="auto"/>
        <w:ind w:left="709" w:hanging="709"/>
        <w:jc w:val="both"/>
        <w:rPr>
          <w:lang w:val="en-ZA"/>
        </w:rPr>
      </w:pPr>
    </w:p>
    <w:p w14:paraId="62827D35" w14:textId="60BE8745" w:rsidR="00790E32" w:rsidRPr="00B02258" w:rsidRDefault="00B02258" w:rsidP="00B02258">
      <w:pPr>
        <w:spacing w:line="360" w:lineRule="auto"/>
        <w:ind w:left="709" w:hanging="709"/>
        <w:jc w:val="both"/>
        <w:rPr>
          <w:u w:val="none"/>
          <w:lang w:val="en-ZA"/>
        </w:rPr>
      </w:pPr>
      <w:r w:rsidRPr="006C7320">
        <w:rPr>
          <w:u w:val="none"/>
          <w:lang w:val="en-ZA"/>
        </w:rPr>
        <w:t>[23]</w:t>
      </w:r>
      <w:r w:rsidRPr="006C7320">
        <w:rPr>
          <w:u w:val="none"/>
          <w:lang w:val="en-ZA"/>
        </w:rPr>
        <w:tab/>
      </w:r>
      <w:r w:rsidR="0084584E" w:rsidRPr="00B02258">
        <w:rPr>
          <w:u w:val="none"/>
          <w:lang w:val="en-ZA"/>
        </w:rPr>
        <w:t>In November 2022</w:t>
      </w:r>
      <w:r w:rsidR="00567D89" w:rsidRPr="00B02258">
        <w:rPr>
          <w:u w:val="none"/>
          <w:lang w:val="en-ZA"/>
        </w:rPr>
        <w:t>,</w:t>
      </w:r>
      <w:r w:rsidR="0084584E" w:rsidRPr="00B02258">
        <w:rPr>
          <w:u w:val="none"/>
          <w:lang w:val="en-ZA"/>
        </w:rPr>
        <w:t xml:space="preserve"> the first </w:t>
      </w:r>
      <w:r w:rsidR="00567D89" w:rsidRPr="00B02258">
        <w:rPr>
          <w:u w:val="none"/>
          <w:lang w:val="en-ZA"/>
        </w:rPr>
        <w:t>r</w:t>
      </w:r>
      <w:r w:rsidR="0084584E" w:rsidRPr="00B02258">
        <w:rPr>
          <w:u w:val="none"/>
          <w:lang w:val="en-ZA"/>
        </w:rPr>
        <w:t xml:space="preserve">espondent launched </w:t>
      </w:r>
      <w:r w:rsidR="00063926" w:rsidRPr="00B02258">
        <w:rPr>
          <w:u w:val="none"/>
          <w:lang w:val="en-ZA"/>
        </w:rPr>
        <w:t>the</w:t>
      </w:r>
      <w:r w:rsidR="0084584E" w:rsidRPr="00B02258">
        <w:rPr>
          <w:u w:val="none"/>
          <w:lang w:val="en-ZA"/>
        </w:rPr>
        <w:t xml:space="preserve"> review application to set aside that 2010 </w:t>
      </w:r>
      <w:r w:rsidR="00F47B52" w:rsidRPr="00B02258">
        <w:rPr>
          <w:u w:val="none"/>
          <w:lang w:val="en-ZA"/>
        </w:rPr>
        <w:t xml:space="preserve">decision and to ask the Court to declare that the first </w:t>
      </w:r>
      <w:r w:rsidR="00567D89" w:rsidRPr="00B02258">
        <w:rPr>
          <w:u w:val="none"/>
          <w:lang w:val="en-ZA"/>
        </w:rPr>
        <w:t>r</w:t>
      </w:r>
      <w:r w:rsidR="00F47B52" w:rsidRPr="00B02258">
        <w:rPr>
          <w:u w:val="none"/>
          <w:lang w:val="en-ZA"/>
        </w:rPr>
        <w:t>espondent ha</w:t>
      </w:r>
      <w:r w:rsidR="0049203B" w:rsidRPr="00B02258">
        <w:rPr>
          <w:u w:val="none"/>
          <w:lang w:val="en-ZA"/>
        </w:rPr>
        <w:t>d</w:t>
      </w:r>
      <w:r w:rsidR="00F47B52" w:rsidRPr="00B02258">
        <w:rPr>
          <w:u w:val="none"/>
          <w:lang w:val="en-ZA"/>
        </w:rPr>
        <w:t xml:space="preserve"> acquired </w:t>
      </w:r>
      <w:r w:rsidR="005765DB" w:rsidRPr="00B02258">
        <w:rPr>
          <w:u w:val="none"/>
          <w:lang w:val="en-ZA"/>
        </w:rPr>
        <w:t>ownership of the property through it</w:t>
      </w:r>
      <w:r w:rsidR="002E119D" w:rsidRPr="00B02258">
        <w:rPr>
          <w:u w:val="none"/>
          <w:lang w:val="en-ZA"/>
        </w:rPr>
        <w:t>s</w:t>
      </w:r>
      <w:r w:rsidR="005765DB" w:rsidRPr="00B02258">
        <w:rPr>
          <w:u w:val="none"/>
          <w:lang w:val="en-ZA"/>
        </w:rPr>
        <w:t xml:space="preserve"> long and uninterrupted occupation.  The first </w:t>
      </w:r>
      <w:r w:rsidR="00567D89" w:rsidRPr="00B02258">
        <w:rPr>
          <w:u w:val="none"/>
          <w:lang w:val="en-ZA"/>
        </w:rPr>
        <w:t>r</w:t>
      </w:r>
      <w:r w:rsidR="005765DB" w:rsidRPr="00B02258">
        <w:rPr>
          <w:u w:val="none"/>
          <w:lang w:val="en-ZA"/>
        </w:rPr>
        <w:t>espondent</w:t>
      </w:r>
      <w:r w:rsidR="00A61521" w:rsidRPr="00B02258">
        <w:rPr>
          <w:u w:val="none"/>
          <w:lang w:val="en-ZA"/>
        </w:rPr>
        <w:t xml:space="preserve"> says that this eviction applica</w:t>
      </w:r>
      <w:r w:rsidR="00D83830" w:rsidRPr="00B02258">
        <w:rPr>
          <w:u w:val="none"/>
          <w:lang w:val="en-ZA"/>
        </w:rPr>
        <w:t xml:space="preserve">tion </w:t>
      </w:r>
      <w:r w:rsidR="00790E32" w:rsidRPr="00B02258">
        <w:rPr>
          <w:u w:val="none"/>
          <w:lang w:val="en-ZA"/>
        </w:rPr>
        <w:t>should be stayed pending the outcome of that review application.</w:t>
      </w:r>
    </w:p>
    <w:p w14:paraId="20E53F03" w14:textId="13715C39" w:rsidR="007E4442" w:rsidRDefault="007E4442" w:rsidP="006C7320">
      <w:pPr>
        <w:spacing w:line="360" w:lineRule="auto"/>
        <w:ind w:left="709" w:hanging="709"/>
        <w:jc w:val="both"/>
        <w:rPr>
          <w:u w:val="none"/>
          <w:lang w:val="en-ZA"/>
        </w:rPr>
      </w:pPr>
    </w:p>
    <w:p w14:paraId="75C3FB61" w14:textId="21CD9E3D" w:rsidR="002E119D" w:rsidRPr="00B02258" w:rsidRDefault="00B02258" w:rsidP="00B02258">
      <w:pPr>
        <w:spacing w:line="360" w:lineRule="auto"/>
        <w:ind w:left="709" w:hanging="709"/>
        <w:jc w:val="both"/>
        <w:rPr>
          <w:u w:val="none"/>
          <w:lang w:val="en-ZA"/>
        </w:rPr>
      </w:pPr>
      <w:r w:rsidRPr="006C7320">
        <w:rPr>
          <w:u w:val="none"/>
          <w:lang w:val="en-ZA"/>
        </w:rPr>
        <w:t>[24]</w:t>
      </w:r>
      <w:r w:rsidRPr="006C7320">
        <w:rPr>
          <w:u w:val="none"/>
          <w:lang w:val="en-ZA"/>
        </w:rPr>
        <w:tab/>
      </w:r>
      <w:r w:rsidR="00790E32" w:rsidRPr="00B02258">
        <w:rPr>
          <w:u w:val="none"/>
          <w:lang w:val="en-ZA"/>
        </w:rPr>
        <w:t xml:space="preserve">It is perhaps proper at this stage to deal with the issue of the review application that is being mounted with the intention to stay this eviction application including </w:t>
      </w:r>
      <w:r w:rsidR="0007352F" w:rsidRPr="00B02258">
        <w:rPr>
          <w:u w:val="none"/>
          <w:lang w:val="en-ZA"/>
        </w:rPr>
        <w:t xml:space="preserve">interdicting the </w:t>
      </w:r>
      <w:r w:rsidR="00567D89" w:rsidRPr="00B02258">
        <w:rPr>
          <w:u w:val="none"/>
          <w:lang w:val="en-ZA"/>
        </w:rPr>
        <w:t>a</w:t>
      </w:r>
      <w:r w:rsidR="0007352F" w:rsidRPr="00B02258">
        <w:rPr>
          <w:u w:val="none"/>
          <w:lang w:val="en-ZA"/>
        </w:rPr>
        <w:t>pplicant from pr</w:t>
      </w:r>
      <w:r w:rsidR="0049203B" w:rsidRPr="00B02258">
        <w:rPr>
          <w:u w:val="none"/>
          <w:lang w:val="en-ZA"/>
        </w:rPr>
        <w:t>oceeding</w:t>
      </w:r>
      <w:r w:rsidR="0007352F" w:rsidRPr="00B02258">
        <w:rPr>
          <w:u w:val="none"/>
          <w:lang w:val="en-ZA"/>
        </w:rPr>
        <w:t xml:space="preserve"> to invite tenders to lease the property.</w:t>
      </w:r>
    </w:p>
    <w:p w14:paraId="4DC9637E" w14:textId="35697609" w:rsidR="00CC0DC2" w:rsidRPr="00407548" w:rsidRDefault="00CC0DC2" w:rsidP="006C7320">
      <w:pPr>
        <w:spacing w:line="360" w:lineRule="auto"/>
        <w:ind w:left="709" w:hanging="709"/>
        <w:jc w:val="both"/>
        <w:rPr>
          <w:sz w:val="22"/>
          <w:szCs w:val="22"/>
          <w:u w:val="none"/>
          <w:lang w:val="en-ZA"/>
        </w:rPr>
      </w:pPr>
    </w:p>
    <w:p w14:paraId="49AD53E9" w14:textId="40FA2296" w:rsidR="00D44017" w:rsidRPr="00B02258" w:rsidRDefault="00B02258" w:rsidP="00B02258">
      <w:pPr>
        <w:spacing w:line="360" w:lineRule="auto"/>
        <w:ind w:left="709" w:hanging="709"/>
        <w:jc w:val="both"/>
        <w:rPr>
          <w:u w:val="none"/>
          <w:lang w:val="en-ZA"/>
        </w:rPr>
      </w:pPr>
      <w:r w:rsidRPr="006C7320">
        <w:rPr>
          <w:u w:val="none"/>
          <w:lang w:val="en-ZA"/>
        </w:rPr>
        <w:t>[25]</w:t>
      </w:r>
      <w:r w:rsidRPr="006C7320">
        <w:rPr>
          <w:u w:val="none"/>
          <w:lang w:val="en-ZA"/>
        </w:rPr>
        <w:tab/>
      </w:r>
      <w:r w:rsidR="00567D89" w:rsidRPr="00B02258">
        <w:rPr>
          <w:u w:val="none"/>
          <w:lang w:val="en-ZA"/>
        </w:rPr>
        <w:t>Firstly,</w:t>
      </w:r>
      <w:r w:rsidR="0007352F" w:rsidRPr="00B02258">
        <w:rPr>
          <w:u w:val="none"/>
          <w:lang w:val="en-ZA"/>
        </w:rPr>
        <w:t xml:space="preserve"> the first </w:t>
      </w:r>
      <w:r w:rsidR="00567D89" w:rsidRPr="00B02258">
        <w:rPr>
          <w:u w:val="none"/>
          <w:lang w:val="en-ZA"/>
        </w:rPr>
        <w:t>r</w:t>
      </w:r>
      <w:r w:rsidR="0007352F" w:rsidRPr="00B02258">
        <w:rPr>
          <w:u w:val="none"/>
          <w:lang w:val="en-ZA"/>
        </w:rPr>
        <w:t>espondent</w:t>
      </w:r>
      <w:r w:rsidR="00567D89" w:rsidRPr="00B02258">
        <w:rPr>
          <w:u w:val="none"/>
          <w:lang w:val="en-ZA"/>
        </w:rPr>
        <w:t>,</w:t>
      </w:r>
      <w:r w:rsidR="0007352F" w:rsidRPr="00B02258">
        <w:rPr>
          <w:u w:val="none"/>
          <w:lang w:val="en-ZA"/>
        </w:rPr>
        <w:t xml:space="preserve"> in paragraph 10 to 12 of its </w:t>
      </w:r>
      <w:r w:rsidR="00567D89" w:rsidRPr="00B02258">
        <w:rPr>
          <w:u w:val="none"/>
          <w:lang w:val="en-ZA"/>
        </w:rPr>
        <w:t>a</w:t>
      </w:r>
      <w:r w:rsidR="0007352F" w:rsidRPr="00B02258">
        <w:rPr>
          <w:u w:val="none"/>
          <w:lang w:val="en-ZA"/>
        </w:rPr>
        <w:t xml:space="preserve">nswering </w:t>
      </w:r>
      <w:r w:rsidR="00567D89" w:rsidRPr="00B02258">
        <w:rPr>
          <w:u w:val="none"/>
          <w:lang w:val="en-ZA"/>
        </w:rPr>
        <w:t>a</w:t>
      </w:r>
      <w:r w:rsidR="0007352F" w:rsidRPr="00B02258">
        <w:rPr>
          <w:u w:val="none"/>
          <w:lang w:val="en-ZA"/>
        </w:rPr>
        <w:t>ffidavit</w:t>
      </w:r>
      <w:r w:rsidR="00567D89" w:rsidRPr="00B02258">
        <w:rPr>
          <w:u w:val="none"/>
          <w:lang w:val="en-ZA"/>
        </w:rPr>
        <w:t>,</w:t>
      </w:r>
      <w:r w:rsidR="0007352F" w:rsidRPr="00B02258">
        <w:rPr>
          <w:u w:val="none"/>
          <w:lang w:val="en-ZA"/>
        </w:rPr>
        <w:t xml:space="preserve"> maintain that there was an agreement between it and the </w:t>
      </w:r>
      <w:r w:rsidR="00567D89" w:rsidRPr="00B02258">
        <w:rPr>
          <w:u w:val="none"/>
          <w:lang w:val="en-ZA"/>
        </w:rPr>
        <w:t>a</w:t>
      </w:r>
      <w:r w:rsidR="0007352F" w:rsidRPr="00B02258">
        <w:rPr>
          <w:u w:val="none"/>
          <w:lang w:val="en-ZA"/>
        </w:rPr>
        <w:t xml:space="preserve">pplicant that the property would be sold to the first </w:t>
      </w:r>
      <w:r w:rsidR="00567D89" w:rsidRPr="00B02258">
        <w:rPr>
          <w:u w:val="none"/>
          <w:lang w:val="en-ZA"/>
        </w:rPr>
        <w:t>r</w:t>
      </w:r>
      <w:r w:rsidR="0007352F" w:rsidRPr="00B02258">
        <w:rPr>
          <w:u w:val="none"/>
          <w:lang w:val="en-ZA"/>
        </w:rPr>
        <w:t xml:space="preserve">espondent </w:t>
      </w:r>
      <w:r w:rsidR="006842D0" w:rsidRPr="00B02258">
        <w:rPr>
          <w:u w:val="none"/>
          <w:lang w:val="en-ZA"/>
        </w:rPr>
        <w:t>or a 99 year lease would have been granted to it.</w:t>
      </w:r>
      <w:r w:rsidR="00567D89" w:rsidRPr="00B02258">
        <w:rPr>
          <w:u w:val="none"/>
          <w:lang w:val="en-ZA"/>
        </w:rPr>
        <w:t xml:space="preserve"> </w:t>
      </w:r>
      <w:r w:rsidR="006842D0" w:rsidRPr="00B02258">
        <w:rPr>
          <w:u w:val="none"/>
          <w:lang w:val="en-ZA"/>
        </w:rPr>
        <w:t xml:space="preserve"> This allegation is not supported by any written document and in any event the first </w:t>
      </w:r>
      <w:r w:rsidR="00567D89" w:rsidRPr="00B02258">
        <w:rPr>
          <w:u w:val="none"/>
          <w:lang w:val="en-ZA"/>
        </w:rPr>
        <w:t>r</w:t>
      </w:r>
      <w:r w:rsidR="006842D0" w:rsidRPr="00B02258">
        <w:rPr>
          <w:u w:val="none"/>
          <w:lang w:val="en-ZA"/>
        </w:rPr>
        <w:t xml:space="preserve">espondent fails to set out details of such an agreement namely when was it concluded and who on behalf of the </w:t>
      </w:r>
      <w:r w:rsidR="00567D89" w:rsidRPr="00B02258">
        <w:rPr>
          <w:u w:val="none"/>
          <w:lang w:val="en-ZA"/>
        </w:rPr>
        <w:t>a</w:t>
      </w:r>
      <w:r w:rsidR="006842D0" w:rsidRPr="00B02258">
        <w:rPr>
          <w:u w:val="none"/>
          <w:lang w:val="en-ZA"/>
        </w:rPr>
        <w:t>pplicant concluded such an agreement.</w:t>
      </w:r>
    </w:p>
    <w:p w14:paraId="27B7FC97" w14:textId="77777777" w:rsidR="00963741" w:rsidRDefault="00963741" w:rsidP="006C7320">
      <w:pPr>
        <w:spacing w:line="360" w:lineRule="auto"/>
        <w:ind w:left="709" w:hanging="709"/>
        <w:jc w:val="both"/>
        <w:rPr>
          <w:u w:val="none"/>
          <w:lang w:val="en-ZA"/>
        </w:rPr>
      </w:pPr>
    </w:p>
    <w:p w14:paraId="4B24DF46" w14:textId="6D59EF65" w:rsidR="00963741" w:rsidRPr="00B02258" w:rsidRDefault="00B02258" w:rsidP="00B02258">
      <w:pPr>
        <w:spacing w:line="360" w:lineRule="auto"/>
        <w:ind w:left="709" w:hanging="709"/>
        <w:jc w:val="both"/>
        <w:rPr>
          <w:u w:val="none"/>
          <w:lang w:val="en-ZA"/>
        </w:rPr>
      </w:pPr>
      <w:r w:rsidRPr="006C7320">
        <w:rPr>
          <w:u w:val="none"/>
          <w:lang w:val="en-ZA"/>
        </w:rPr>
        <w:t>[26]</w:t>
      </w:r>
      <w:r w:rsidRPr="006C7320">
        <w:rPr>
          <w:u w:val="none"/>
          <w:lang w:val="en-ZA"/>
        </w:rPr>
        <w:tab/>
      </w:r>
      <w:r w:rsidR="00B94AFB" w:rsidRPr="00B02258">
        <w:rPr>
          <w:u w:val="none"/>
          <w:lang w:val="en-ZA"/>
        </w:rPr>
        <w:t>In the present application for review an</w:t>
      </w:r>
      <w:r w:rsidR="005B0557" w:rsidRPr="00B02258">
        <w:rPr>
          <w:u w:val="none"/>
          <w:lang w:val="en-ZA"/>
        </w:rPr>
        <w:t>d</w:t>
      </w:r>
      <w:r w:rsidR="00B94AFB" w:rsidRPr="00B02258">
        <w:rPr>
          <w:u w:val="none"/>
          <w:lang w:val="en-ZA"/>
        </w:rPr>
        <w:t xml:space="preserve"> in the </w:t>
      </w:r>
      <w:r w:rsidR="005B0557" w:rsidRPr="00B02258">
        <w:rPr>
          <w:u w:val="none"/>
          <w:lang w:val="en-ZA"/>
        </w:rPr>
        <w:t>a</w:t>
      </w:r>
      <w:r w:rsidR="00B94AFB" w:rsidRPr="00B02258">
        <w:rPr>
          <w:u w:val="none"/>
          <w:lang w:val="en-ZA"/>
        </w:rPr>
        <w:t xml:space="preserve">nswering </w:t>
      </w:r>
      <w:r w:rsidR="005B0557" w:rsidRPr="00B02258">
        <w:rPr>
          <w:u w:val="none"/>
          <w:lang w:val="en-ZA"/>
        </w:rPr>
        <w:t>a</w:t>
      </w:r>
      <w:r w:rsidR="00B94AFB" w:rsidRPr="00B02258">
        <w:rPr>
          <w:u w:val="none"/>
          <w:lang w:val="en-ZA"/>
        </w:rPr>
        <w:t>ffidavit</w:t>
      </w:r>
      <w:r w:rsidR="00DD5FB6" w:rsidRPr="00B02258">
        <w:rPr>
          <w:u w:val="none"/>
          <w:lang w:val="en-ZA"/>
        </w:rPr>
        <w:t>,</w:t>
      </w:r>
      <w:r w:rsidR="00B94AFB" w:rsidRPr="00B02258">
        <w:rPr>
          <w:u w:val="none"/>
          <w:lang w:val="en-ZA"/>
        </w:rPr>
        <w:t xml:space="preserve"> the first </w:t>
      </w:r>
      <w:r w:rsidR="005B0557" w:rsidRPr="00B02258">
        <w:rPr>
          <w:u w:val="none"/>
          <w:lang w:val="en-ZA"/>
        </w:rPr>
        <w:t>r</w:t>
      </w:r>
      <w:r w:rsidR="00B94AFB" w:rsidRPr="00B02258">
        <w:rPr>
          <w:u w:val="none"/>
          <w:lang w:val="en-ZA"/>
        </w:rPr>
        <w:t xml:space="preserve">espondent denies any knowledge that the </w:t>
      </w:r>
      <w:r w:rsidR="005B0557" w:rsidRPr="00B02258">
        <w:rPr>
          <w:u w:val="none"/>
          <w:lang w:val="en-ZA"/>
        </w:rPr>
        <w:t>a</w:t>
      </w:r>
      <w:r w:rsidR="00B94AFB" w:rsidRPr="00B02258">
        <w:rPr>
          <w:u w:val="none"/>
          <w:lang w:val="en-ZA"/>
        </w:rPr>
        <w:t>pplicant declined its unsolicited bid as far back as March 2010</w:t>
      </w:r>
      <w:r w:rsidR="00DD5FB6" w:rsidRPr="00B02258">
        <w:rPr>
          <w:u w:val="none"/>
          <w:lang w:val="en-ZA"/>
        </w:rPr>
        <w:t>.  T</w:t>
      </w:r>
      <w:r w:rsidR="00B94AFB" w:rsidRPr="00B02258">
        <w:rPr>
          <w:u w:val="none"/>
          <w:lang w:val="en-ZA"/>
        </w:rPr>
        <w:t xml:space="preserve">his despite the fact that the letter of rejection was sent to </w:t>
      </w:r>
      <w:r w:rsidR="00DD5FB6" w:rsidRPr="00B02258">
        <w:rPr>
          <w:u w:val="none"/>
          <w:lang w:val="en-ZA"/>
        </w:rPr>
        <w:t xml:space="preserve">the </w:t>
      </w:r>
      <w:r w:rsidR="00B94AFB" w:rsidRPr="00B02258">
        <w:rPr>
          <w:u w:val="none"/>
          <w:lang w:val="en-ZA"/>
        </w:rPr>
        <w:t xml:space="preserve">first </w:t>
      </w:r>
      <w:r w:rsidR="00DD5FB6" w:rsidRPr="00B02258">
        <w:rPr>
          <w:u w:val="none"/>
          <w:lang w:val="en-ZA"/>
        </w:rPr>
        <w:t>r</w:t>
      </w:r>
      <w:r w:rsidR="00B94AFB" w:rsidRPr="00B02258">
        <w:rPr>
          <w:u w:val="none"/>
          <w:lang w:val="en-ZA"/>
        </w:rPr>
        <w:t>espondent</w:t>
      </w:r>
      <w:r w:rsidR="00DD5FB6" w:rsidRPr="00B02258">
        <w:rPr>
          <w:u w:val="none"/>
          <w:lang w:val="en-ZA"/>
        </w:rPr>
        <w:t>’s</w:t>
      </w:r>
      <w:r w:rsidR="00B94AFB" w:rsidRPr="00B02258">
        <w:rPr>
          <w:u w:val="none"/>
          <w:lang w:val="en-ZA"/>
        </w:rPr>
        <w:t xml:space="preserve"> attorneys, Messrs MB Mokoena.  The f</w:t>
      </w:r>
      <w:r w:rsidR="002E119D" w:rsidRPr="00B02258">
        <w:rPr>
          <w:u w:val="none"/>
          <w:lang w:val="en-ZA"/>
        </w:rPr>
        <w:t>irst</w:t>
      </w:r>
      <w:r w:rsidR="00B94AFB" w:rsidRPr="00B02258">
        <w:rPr>
          <w:u w:val="none"/>
          <w:lang w:val="en-ZA"/>
        </w:rPr>
        <w:t xml:space="preserve"> </w:t>
      </w:r>
      <w:r w:rsidR="00DD5FB6" w:rsidRPr="00B02258">
        <w:rPr>
          <w:u w:val="none"/>
          <w:lang w:val="en-ZA"/>
        </w:rPr>
        <w:t>r</w:t>
      </w:r>
      <w:r w:rsidR="006F10B0" w:rsidRPr="00B02258">
        <w:rPr>
          <w:u w:val="none"/>
          <w:lang w:val="en-ZA"/>
        </w:rPr>
        <w:t>espondent has not attached any affid</w:t>
      </w:r>
      <w:r w:rsidR="009D25A3" w:rsidRPr="00B02258">
        <w:rPr>
          <w:u w:val="none"/>
          <w:lang w:val="en-ZA"/>
        </w:rPr>
        <w:t>avit from MB Mokoena to explain what happened or what they did when they received the letter rejecting the unsolicited bid.</w:t>
      </w:r>
    </w:p>
    <w:p w14:paraId="04ED7355" w14:textId="77777777" w:rsidR="00963741" w:rsidRDefault="00963741" w:rsidP="006C7320">
      <w:pPr>
        <w:spacing w:line="360" w:lineRule="auto"/>
        <w:ind w:left="709" w:hanging="709"/>
        <w:jc w:val="both"/>
        <w:rPr>
          <w:u w:val="none"/>
          <w:lang w:val="en-ZA"/>
        </w:rPr>
      </w:pPr>
    </w:p>
    <w:p w14:paraId="24992354" w14:textId="138BC960" w:rsidR="00A9094B" w:rsidRPr="00B02258" w:rsidRDefault="00B02258" w:rsidP="00B02258">
      <w:pPr>
        <w:spacing w:after="240" w:line="360" w:lineRule="auto"/>
        <w:ind w:left="709" w:hanging="709"/>
        <w:jc w:val="both"/>
        <w:rPr>
          <w:u w:val="none"/>
          <w:lang w:val="en-ZA"/>
        </w:rPr>
      </w:pPr>
      <w:r w:rsidRPr="006C7320">
        <w:rPr>
          <w:u w:val="none"/>
          <w:lang w:val="en-ZA"/>
        </w:rPr>
        <w:lastRenderedPageBreak/>
        <w:t>[27]</w:t>
      </w:r>
      <w:r w:rsidRPr="006C7320">
        <w:rPr>
          <w:u w:val="none"/>
          <w:lang w:val="en-ZA"/>
        </w:rPr>
        <w:tab/>
      </w:r>
      <w:r w:rsidR="00AD374A" w:rsidRPr="00B02258">
        <w:rPr>
          <w:u w:val="none"/>
          <w:lang w:val="en-ZA"/>
        </w:rPr>
        <w:t xml:space="preserve">The letter from the </w:t>
      </w:r>
      <w:r w:rsidR="00595284" w:rsidRPr="00B02258">
        <w:rPr>
          <w:u w:val="none"/>
          <w:lang w:val="en-ZA"/>
        </w:rPr>
        <w:t>a</w:t>
      </w:r>
      <w:r w:rsidR="00AD374A" w:rsidRPr="00B02258">
        <w:rPr>
          <w:u w:val="none"/>
          <w:lang w:val="en-ZA"/>
        </w:rPr>
        <w:t xml:space="preserve">pplicant rejecting the unsolicited bid was </w:t>
      </w:r>
      <w:r w:rsidR="00A02CE3" w:rsidRPr="00B02258">
        <w:rPr>
          <w:u w:val="none"/>
          <w:lang w:val="en-ZA"/>
        </w:rPr>
        <w:t xml:space="preserve">dated </w:t>
      </w:r>
      <w:r w:rsidR="00595284" w:rsidRPr="00B02258">
        <w:rPr>
          <w:u w:val="none"/>
          <w:lang w:val="en-ZA"/>
        </w:rPr>
        <w:t>13 </w:t>
      </w:r>
      <w:r w:rsidR="00A02CE3" w:rsidRPr="00B02258">
        <w:rPr>
          <w:u w:val="none"/>
          <w:lang w:val="en-ZA"/>
        </w:rPr>
        <w:t>December 2010.  On receipt of that letter MB Mokoena Attorneys</w:t>
      </w:r>
      <w:r w:rsidR="00AF68E8" w:rsidRPr="00B02258">
        <w:rPr>
          <w:u w:val="none"/>
          <w:lang w:val="en-ZA"/>
        </w:rPr>
        <w:t xml:space="preserve"> responded as follows:</w:t>
      </w:r>
    </w:p>
    <w:p w14:paraId="3709E239" w14:textId="56959997" w:rsidR="00AF68E8" w:rsidRPr="00426790" w:rsidRDefault="00426790" w:rsidP="006C7320">
      <w:pPr>
        <w:spacing w:line="360" w:lineRule="auto"/>
        <w:ind w:left="1418"/>
        <w:jc w:val="both"/>
        <w:rPr>
          <w:sz w:val="22"/>
          <w:szCs w:val="22"/>
          <w:u w:val="none"/>
          <w:lang w:val="en-ZA"/>
        </w:rPr>
      </w:pPr>
      <w:r w:rsidRPr="00426790">
        <w:rPr>
          <w:sz w:val="22"/>
          <w:szCs w:val="22"/>
          <w:u w:val="none"/>
          <w:lang w:val="en-ZA"/>
        </w:rPr>
        <w:t>“</w:t>
      </w:r>
      <w:r w:rsidR="00AF68E8" w:rsidRPr="00426790">
        <w:rPr>
          <w:sz w:val="22"/>
          <w:szCs w:val="22"/>
          <w:u w:val="none"/>
          <w:lang w:val="en-ZA"/>
        </w:rPr>
        <w:t>3 March 2011</w:t>
      </w:r>
    </w:p>
    <w:p w14:paraId="27C724BE" w14:textId="77777777" w:rsidR="00AF68E8" w:rsidRPr="00426790" w:rsidRDefault="00AF68E8" w:rsidP="006C7320">
      <w:pPr>
        <w:spacing w:line="360" w:lineRule="auto"/>
        <w:ind w:left="1418"/>
        <w:jc w:val="both"/>
        <w:rPr>
          <w:sz w:val="22"/>
          <w:szCs w:val="22"/>
          <w:u w:val="none"/>
          <w:lang w:val="en-ZA"/>
        </w:rPr>
      </w:pPr>
    </w:p>
    <w:p w14:paraId="32FC5B21" w14:textId="75F0243E" w:rsidR="00AF68E8" w:rsidRPr="00426790" w:rsidRDefault="00AF68E8" w:rsidP="006C7320">
      <w:pPr>
        <w:spacing w:line="360" w:lineRule="auto"/>
        <w:ind w:left="1418"/>
        <w:jc w:val="both"/>
        <w:rPr>
          <w:sz w:val="22"/>
          <w:szCs w:val="22"/>
          <w:u w:val="none"/>
          <w:lang w:val="en-ZA"/>
        </w:rPr>
      </w:pPr>
      <w:r w:rsidRPr="00426790">
        <w:rPr>
          <w:sz w:val="22"/>
          <w:szCs w:val="22"/>
          <w:u w:val="none"/>
          <w:lang w:val="en-ZA"/>
        </w:rPr>
        <w:t xml:space="preserve">RE: </w:t>
      </w:r>
      <w:r w:rsidRPr="00F4436A">
        <w:rPr>
          <w:sz w:val="22"/>
          <w:szCs w:val="22"/>
          <w:lang w:val="en-ZA"/>
        </w:rPr>
        <w:t>APPLICATION TO PURCHASE PORTION</w:t>
      </w:r>
      <w:r w:rsidR="00847B51" w:rsidRPr="00F4436A">
        <w:rPr>
          <w:sz w:val="22"/>
          <w:szCs w:val="22"/>
          <w:lang w:val="en-ZA"/>
        </w:rPr>
        <w:t xml:space="preserve"> 4 OF ERF 1357 ETWATWA TOWNSHIP BENONI EISELLEN</w:t>
      </w:r>
    </w:p>
    <w:p w14:paraId="59CF953B" w14:textId="77777777" w:rsidR="00847B51" w:rsidRPr="00426790" w:rsidRDefault="00847B51" w:rsidP="006C7320">
      <w:pPr>
        <w:spacing w:line="360" w:lineRule="auto"/>
        <w:ind w:left="1418"/>
        <w:jc w:val="both"/>
        <w:rPr>
          <w:sz w:val="22"/>
          <w:szCs w:val="22"/>
          <w:u w:val="none"/>
          <w:lang w:val="en-ZA"/>
        </w:rPr>
      </w:pPr>
    </w:p>
    <w:p w14:paraId="3C87072F" w14:textId="72799F08" w:rsidR="00847B51" w:rsidRPr="00426790" w:rsidRDefault="00847B51" w:rsidP="006C7320">
      <w:pPr>
        <w:spacing w:line="360" w:lineRule="auto"/>
        <w:ind w:left="1418"/>
        <w:jc w:val="both"/>
        <w:rPr>
          <w:sz w:val="22"/>
          <w:szCs w:val="22"/>
          <w:u w:val="none"/>
          <w:lang w:val="en-ZA"/>
        </w:rPr>
      </w:pPr>
      <w:r w:rsidRPr="00426790">
        <w:rPr>
          <w:sz w:val="22"/>
          <w:szCs w:val="22"/>
          <w:u w:val="none"/>
          <w:lang w:val="en-ZA"/>
        </w:rPr>
        <w:t>We are in re</w:t>
      </w:r>
      <w:r w:rsidR="00426790" w:rsidRPr="00426790">
        <w:rPr>
          <w:sz w:val="22"/>
          <w:szCs w:val="22"/>
          <w:u w:val="none"/>
          <w:lang w:val="en-ZA"/>
        </w:rPr>
        <w:t>ceipt of your letter dated 13 December 2010 the contents are noted.”</w:t>
      </w:r>
    </w:p>
    <w:p w14:paraId="3ED198BD" w14:textId="77777777" w:rsidR="00AF68E8" w:rsidRPr="00426790" w:rsidRDefault="00AF68E8" w:rsidP="005C3008">
      <w:pPr>
        <w:spacing w:line="360" w:lineRule="auto"/>
        <w:ind w:left="720" w:hanging="720"/>
        <w:jc w:val="both"/>
        <w:rPr>
          <w:sz w:val="22"/>
          <w:szCs w:val="22"/>
          <w:u w:val="none"/>
          <w:lang w:val="en-ZA"/>
        </w:rPr>
      </w:pPr>
    </w:p>
    <w:p w14:paraId="1F0F0222" w14:textId="78675E3F" w:rsidR="00A9094B" w:rsidRPr="00B02258" w:rsidRDefault="00B02258" w:rsidP="00B02258">
      <w:pPr>
        <w:spacing w:after="240" w:line="360" w:lineRule="auto"/>
        <w:ind w:left="709" w:hanging="709"/>
        <w:jc w:val="both"/>
        <w:rPr>
          <w:u w:val="none"/>
          <w:lang w:val="en-ZA"/>
        </w:rPr>
      </w:pPr>
      <w:r w:rsidRPr="006C7320">
        <w:rPr>
          <w:u w:val="none"/>
          <w:lang w:val="en-ZA"/>
        </w:rPr>
        <w:t>[28]</w:t>
      </w:r>
      <w:r w:rsidRPr="006C7320">
        <w:rPr>
          <w:u w:val="none"/>
          <w:lang w:val="en-ZA"/>
        </w:rPr>
        <w:tab/>
      </w:r>
      <w:r w:rsidR="00A83441" w:rsidRPr="00B02258">
        <w:rPr>
          <w:u w:val="none"/>
          <w:lang w:val="en-ZA"/>
        </w:rPr>
        <w:t>On receipt of the letter referred to above which clearly has reference to the issue of the unsolicited bid</w:t>
      </w:r>
      <w:r w:rsidR="00595284" w:rsidRPr="00B02258">
        <w:rPr>
          <w:u w:val="none"/>
          <w:lang w:val="en-ZA"/>
        </w:rPr>
        <w:t>,</w:t>
      </w:r>
      <w:r w:rsidR="00A83441" w:rsidRPr="00B02258">
        <w:rPr>
          <w:u w:val="none"/>
          <w:lang w:val="en-ZA"/>
        </w:rPr>
        <w:t xml:space="preserve"> the </w:t>
      </w:r>
      <w:r w:rsidR="00595284" w:rsidRPr="00B02258">
        <w:rPr>
          <w:u w:val="none"/>
          <w:lang w:val="en-ZA"/>
        </w:rPr>
        <w:t>a</w:t>
      </w:r>
      <w:r w:rsidR="00A83441" w:rsidRPr="00B02258">
        <w:rPr>
          <w:u w:val="none"/>
          <w:lang w:val="en-ZA"/>
        </w:rPr>
        <w:t xml:space="preserve">pplicant responded </w:t>
      </w:r>
      <w:r w:rsidR="003D4252" w:rsidRPr="00B02258">
        <w:rPr>
          <w:u w:val="none"/>
          <w:lang w:val="en-ZA"/>
        </w:rPr>
        <w:t xml:space="preserve">on </w:t>
      </w:r>
      <w:r w:rsidR="00595284" w:rsidRPr="00B02258">
        <w:rPr>
          <w:u w:val="none"/>
          <w:lang w:val="en-ZA"/>
        </w:rPr>
        <w:t>28</w:t>
      </w:r>
      <w:r w:rsidR="003D4252" w:rsidRPr="00B02258">
        <w:rPr>
          <w:u w:val="none"/>
          <w:lang w:val="en-ZA"/>
        </w:rPr>
        <w:t xml:space="preserve"> March 2011</w:t>
      </w:r>
      <w:r w:rsidR="00F4436A" w:rsidRPr="00B02258">
        <w:rPr>
          <w:u w:val="none"/>
          <w:lang w:val="en-ZA"/>
        </w:rPr>
        <w:t>.</w:t>
      </w:r>
      <w:r w:rsidR="003D4252" w:rsidRPr="00B02258">
        <w:rPr>
          <w:u w:val="none"/>
          <w:lang w:val="en-ZA"/>
        </w:rPr>
        <w:t xml:space="preserve">  </w:t>
      </w:r>
      <w:r w:rsidR="00F4436A" w:rsidRPr="00B02258">
        <w:rPr>
          <w:u w:val="none"/>
          <w:lang w:val="en-ZA"/>
        </w:rPr>
        <w:t>T</w:t>
      </w:r>
      <w:r w:rsidR="003D4252" w:rsidRPr="00B02258">
        <w:rPr>
          <w:u w:val="none"/>
          <w:lang w:val="en-ZA"/>
        </w:rPr>
        <w:t xml:space="preserve">hen MB Mokoena replied on </w:t>
      </w:r>
      <w:r w:rsidR="00595284" w:rsidRPr="00B02258">
        <w:rPr>
          <w:u w:val="none"/>
          <w:lang w:val="en-ZA"/>
        </w:rPr>
        <w:t>14</w:t>
      </w:r>
      <w:r w:rsidR="003D4252" w:rsidRPr="00B02258">
        <w:rPr>
          <w:u w:val="none"/>
          <w:lang w:val="en-ZA"/>
        </w:rPr>
        <w:t xml:space="preserve"> April 2011 and said the following:</w:t>
      </w:r>
    </w:p>
    <w:p w14:paraId="636BC5CE" w14:textId="6DCA531F" w:rsidR="003D4252" w:rsidRPr="006C7320" w:rsidRDefault="003D4252" w:rsidP="006C7320">
      <w:pPr>
        <w:spacing w:line="360" w:lineRule="auto"/>
        <w:ind w:left="1418"/>
        <w:jc w:val="both"/>
        <w:rPr>
          <w:sz w:val="22"/>
          <w:szCs w:val="22"/>
          <w:u w:val="none"/>
          <w:lang w:val="en-ZA"/>
        </w:rPr>
      </w:pPr>
      <w:r w:rsidRPr="006C7320">
        <w:rPr>
          <w:sz w:val="22"/>
          <w:szCs w:val="22"/>
          <w:u w:val="none"/>
          <w:lang w:val="en-ZA"/>
        </w:rPr>
        <w:t>“Our client is a sub-tenant, and the property is leased to Caltex.”</w:t>
      </w:r>
    </w:p>
    <w:p w14:paraId="54BBC2E7" w14:textId="77777777" w:rsidR="003D4252" w:rsidRDefault="003D4252" w:rsidP="005C3008">
      <w:pPr>
        <w:spacing w:line="360" w:lineRule="auto"/>
        <w:ind w:left="720" w:hanging="720"/>
        <w:jc w:val="both"/>
        <w:rPr>
          <w:u w:val="none"/>
          <w:lang w:val="en-ZA"/>
        </w:rPr>
      </w:pPr>
    </w:p>
    <w:p w14:paraId="13BFCF54" w14:textId="7DD1F570" w:rsidR="00A9094B" w:rsidRPr="00B02258" w:rsidRDefault="00B02258" w:rsidP="00B02258">
      <w:pPr>
        <w:spacing w:line="360" w:lineRule="auto"/>
        <w:ind w:left="709" w:hanging="709"/>
        <w:jc w:val="both"/>
        <w:rPr>
          <w:u w:val="none"/>
          <w:lang w:val="en-ZA"/>
        </w:rPr>
      </w:pPr>
      <w:r w:rsidRPr="006C7320">
        <w:rPr>
          <w:u w:val="none"/>
          <w:lang w:val="en-ZA"/>
        </w:rPr>
        <w:t>[29]</w:t>
      </w:r>
      <w:r w:rsidRPr="006C7320">
        <w:rPr>
          <w:u w:val="none"/>
          <w:lang w:val="en-ZA"/>
        </w:rPr>
        <w:tab/>
      </w:r>
      <w:r w:rsidR="000D4D41" w:rsidRPr="00B02258">
        <w:rPr>
          <w:u w:val="none"/>
          <w:lang w:val="en-ZA"/>
        </w:rPr>
        <w:t>I</w:t>
      </w:r>
      <w:r w:rsidR="00733E2F" w:rsidRPr="00B02258">
        <w:rPr>
          <w:u w:val="none"/>
          <w:lang w:val="en-ZA"/>
        </w:rPr>
        <w:t xml:space="preserve">n my view MB Mokoena Attorneys could </w:t>
      </w:r>
      <w:r w:rsidR="000D4D41" w:rsidRPr="00B02258">
        <w:rPr>
          <w:u w:val="none"/>
          <w:lang w:val="en-ZA"/>
        </w:rPr>
        <w:t xml:space="preserve">not </w:t>
      </w:r>
      <w:r w:rsidR="00733E2F" w:rsidRPr="00B02258">
        <w:rPr>
          <w:u w:val="none"/>
          <w:lang w:val="en-ZA"/>
        </w:rPr>
        <w:t>have been exchanging corresponden</w:t>
      </w:r>
      <w:r w:rsidR="000D4D41" w:rsidRPr="00B02258">
        <w:rPr>
          <w:u w:val="none"/>
          <w:lang w:val="en-ZA"/>
        </w:rPr>
        <w:t>ce</w:t>
      </w:r>
      <w:r w:rsidR="00733E2F" w:rsidRPr="00B02258">
        <w:rPr>
          <w:u w:val="none"/>
          <w:lang w:val="en-ZA"/>
        </w:rPr>
        <w:t xml:space="preserve"> with the </w:t>
      </w:r>
      <w:r w:rsidR="008369A1" w:rsidRPr="00B02258">
        <w:rPr>
          <w:u w:val="none"/>
          <w:lang w:val="en-ZA"/>
        </w:rPr>
        <w:t>a</w:t>
      </w:r>
      <w:r w:rsidR="00733E2F" w:rsidRPr="00B02258">
        <w:rPr>
          <w:u w:val="none"/>
          <w:lang w:val="en-ZA"/>
        </w:rPr>
        <w:t>pplicant</w:t>
      </w:r>
      <w:r w:rsidR="009645A8" w:rsidRPr="00B02258">
        <w:rPr>
          <w:u w:val="none"/>
          <w:lang w:val="en-ZA"/>
        </w:rPr>
        <w:t xml:space="preserve"> on the issue of the purchase without having taken instructions from their client the first </w:t>
      </w:r>
      <w:r w:rsidR="008369A1" w:rsidRPr="00B02258">
        <w:rPr>
          <w:u w:val="none"/>
          <w:lang w:val="en-ZA"/>
        </w:rPr>
        <w:t>r</w:t>
      </w:r>
      <w:r w:rsidR="009645A8" w:rsidRPr="00B02258">
        <w:rPr>
          <w:u w:val="none"/>
          <w:lang w:val="en-ZA"/>
        </w:rPr>
        <w:t>espondent.  This Court is satisfied that despite its deni</w:t>
      </w:r>
      <w:r w:rsidR="00D84AE3" w:rsidRPr="00B02258">
        <w:rPr>
          <w:u w:val="none"/>
          <w:lang w:val="en-ZA"/>
        </w:rPr>
        <w:t>al</w:t>
      </w:r>
      <w:r w:rsidR="008369A1" w:rsidRPr="00B02258">
        <w:rPr>
          <w:u w:val="none"/>
          <w:lang w:val="en-ZA"/>
        </w:rPr>
        <w:t>,</w:t>
      </w:r>
      <w:r w:rsidR="00D84AE3" w:rsidRPr="00B02258">
        <w:rPr>
          <w:u w:val="none"/>
          <w:lang w:val="en-ZA"/>
        </w:rPr>
        <w:t xml:space="preserve"> the first </w:t>
      </w:r>
      <w:r w:rsidR="008369A1" w:rsidRPr="00B02258">
        <w:rPr>
          <w:u w:val="none"/>
          <w:lang w:val="en-ZA"/>
        </w:rPr>
        <w:t>r</w:t>
      </w:r>
      <w:r w:rsidR="00D84AE3" w:rsidRPr="00B02258">
        <w:rPr>
          <w:u w:val="none"/>
          <w:lang w:val="en-ZA"/>
        </w:rPr>
        <w:t>espondent knew as far back as December 2010 or March 2011 that its unsolicited bid had been rej</w:t>
      </w:r>
      <w:r w:rsidR="008900D1" w:rsidRPr="00B02258">
        <w:rPr>
          <w:u w:val="none"/>
          <w:lang w:val="en-ZA"/>
        </w:rPr>
        <w:t>e</w:t>
      </w:r>
      <w:r w:rsidR="00D84AE3" w:rsidRPr="00B02258">
        <w:rPr>
          <w:u w:val="none"/>
          <w:lang w:val="en-ZA"/>
        </w:rPr>
        <w:t xml:space="preserve">cted.  It is </w:t>
      </w:r>
      <w:r w:rsidR="008900D1" w:rsidRPr="00B02258">
        <w:rPr>
          <w:u w:val="none"/>
          <w:lang w:val="en-ZA"/>
        </w:rPr>
        <w:t>therefore in my view futile at this late stage</w:t>
      </w:r>
      <w:r w:rsidR="008369A1" w:rsidRPr="00B02258">
        <w:rPr>
          <w:u w:val="none"/>
          <w:lang w:val="en-ZA"/>
        </w:rPr>
        <w:t>,</w:t>
      </w:r>
      <w:r w:rsidR="008900D1" w:rsidRPr="00B02258">
        <w:rPr>
          <w:u w:val="none"/>
          <w:lang w:val="en-ZA"/>
        </w:rPr>
        <w:t xml:space="preserve"> 12 years later</w:t>
      </w:r>
      <w:r w:rsidR="008369A1" w:rsidRPr="00B02258">
        <w:rPr>
          <w:u w:val="none"/>
          <w:lang w:val="en-ZA"/>
        </w:rPr>
        <w:t>,</w:t>
      </w:r>
      <w:r w:rsidR="008900D1" w:rsidRPr="00B02258">
        <w:rPr>
          <w:u w:val="none"/>
          <w:lang w:val="en-ZA"/>
        </w:rPr>
        <w:t xml:space="preserve"> </w:t>
      </w:r>
      <w:r w:rsidR="008369A1" w:rsidRPr="00B02258">
        <w:rPr>
          <w:u w:val="none"/>
          <w:lang w:val="en-ZA"/>
        </w:rPr>
        <w:t xml:space="preserve">to </w:t>
      </w:r>
      <w:r w:rsidR="008900D1" w:rsidRPr="00B02258">
        <w:rPr>
          <w:u w:val="none"/>
          <w:lang w:val="en-ZA"/>
        </w:rPr>
        <w:t>ask this Court to review a decision taken in 2010.</w:t>
      </w:r>
    </w:p>
    <w:p w14:paraId="3F60476A" w14:textId="77777777" w:rsidR="000D4D41" w:rsidRDefault="000D4D41" w:rsidP="006C7320">
      <w:pPr>
        <w:spacing w:line="360" w:lineRule="auto"/>
        <w:ind w:left="709" w:hanging="709"/>
        <w:jc w:val="both"/>
        <w:rPr>
          <w:u w:val="none"/>
          <w:lang w:val="en-ZA"/>
        </w:rPr>
      </w:pPr>
    </w:p>
    <w:p w14:paraId="153F8C90" w14:textId="29A2D8D3" w:rsidR="00A9094B" w:rsidRPr="00B02258" w:rsidRDefault="00B02258" w:rsidP="00B02258">
      <w:pPr>
        <w:spacing w:after="240" w:line="360" w:lineRule="auto"/>
        <w:ind w:left="709" w:hanging="709"/>
        <w:jc w:val="both"/>
        <w:rPr>
          <w:u w:val="none"/>
          <w:lang w:val="en-ZA"/>
        </w:rPr>
      </w:pPr>
      <w:r w:rsidRPr="006C7320">
        <w:rPr>
          <w:u w:val="none"/>
          <w:lang w:val="en-ZA"/>
        </w:rPr>
        <w:t>[30]</w:t>
      </w:r>
      <w:r w:rsidRPr="006C7320">
        <w:rPr>
          <w:u w:val="none"/>
          <w:lang w:val="en-ZA"/>
        </w:rPr>
        <w:tab/>
      </w:r>
      <w:r w:rsidR="00BB1B75" w:rsidRPr="00B02258">
        <w:rPr>
          <w:u w:val="none"/>
          <w:lang w:val="en-ZA"/>
        </w:rPr>
        <w:t xml:space="preserve">It is trite law that there is generally no prescribed time limit within which review proceedings must be brought save to say that </w:t>
      </w:r>
      <w:r w:rsidR="00703A28" w:rsidRPr="00B02258">
        <w:rPr>
          <w:u w:val="none"/>
          <w:lang w:val="en-ZA"/>
        </w:rPr>
        <w:t xml:space="preserve">same must be instituted within a reasonable time. </w:t>
      </w:r>
      <w:r w:rsidR="00A9009C" w:rsidRPr="00B02258">
        <w:rPr>
          <w:u w:val="none"/>
          <w:lang w:val="en-ZA"/>
        </w:rPr>
        <w:t xml:space="preserve"> </w:t>
      </w:r>
      <w:r w:rsidR="00703A28" w:rsidRPr="00B02258">
        <w:rPr>
          <w:u w:val="none"/>
          <w:lang w:val="en-ZA"/>
        </w:rPr>
        <w:t xml:space="preserve">Goldstein J in the matter of </w:t>
      </w:r>
      <w:r w:rsidR="00A9009C" w:rsidRPr="00B02258">
        <w:rPr>
          <w:i/>
          <w:u w:val="none"/>
          <w:lang w:val="en-ZA"/>
        </w:rPr>
        <w:t>Minisi v Chauke and Others;</w:t>
      </w:r>
      <w:r w:rsidR="00A9009C" w:rsidRPr="00B02258">
        <w:rPr>
          <w:u w:val="none"/>
          <w:lang w:val="en-ZA"/>
        </w:rPr>
        <w:t xml:space="preserve"> </w:t>
      </w:r>
      <w:r w:rsidR="00703A28" w:rsidRPr="00B02258">
        <w:rPr>
          <w:bCs/>
          <w:i/>
          <w:u w:val="none"/>
          <w:lang w:val="en-ZA"/>
        </w:rPr>
        <w:t>Chauke v Provincial Secretary</w:t>
      </w:r>
      <w:r w:rsidR="00A9009C" w:rsidRPr="00B02258">
        <w:rPr>
          <w:bCs/>
          <w:i/>
          <w:u w:val="none"/>
          <w:lang w:val="en-ZA"/>
        </w:rPr>
        <w:t>,</w:t>
      </w:r>
      <w:r w:rsidR="00703A28" w:rsidRPr="00B02258">
        <w:rPr>
          <w:bCs/>
          <w:i/>
          <w:u w:val="none"/>
          <w:lang w:val="en-ZA"/>
        </w:rPr>
        <w:t xml:space="preserve"> Transvaal</w:t>
      </w:r>
      <w:r w:rsidR="00A9009C" w:rsidRPr="00B02258">
        <w:rPr>
          <w:bCs/>
          <w:i/>
          <w:u w:val="none"/>
          <w:lang w:val="en-ZA"/>
        </w:rPr>
        <w:t>,</w:t>
      </w:r>
      <w:r w:rsidR="00703A28" w:rsidRPr="00B02258">
        <w:rPr>
          <w:bCs/>
          <w:i/>
          <w:u w:val="none"/>
          <w:lang w:val="en-ZA"/>
        </w:rPr>
        <w:t xml:space="preserve"> and Others</w:t>
      </w:r>
      <w:r w:rsidR="00A9009C" w:rsidRPr="006C7320">
        <w:rPr>
          <w:rStyle w:val="FootnoteReference"/>
          <w:bCs/>
          <w:u w:val="none"/>
          <w:lang w:val="en-ZA"/>
        </w:rPr>
        <w:footnoteReference w:id="2"/>
      </w:r>
      <w:r w:rsidR="00703A28" w:rsidRPr="00B02258">
        <w:rPr>
          <w:b/>
          <w:bCs/>
          <w:u w:val="none"/>
          <w:lang w:val="en-ZA"/>
        </w:rPr>
        <w:t xml:space="preserve"> </w:t>
      </w:r>
      <w:r w:rsidR="00CE18D1" w:rsidRPr="00B02258">
        <w:rPr>
          <w:u w:val="none"/>
          <w:lang w:val="en-ZA"/>
        </w:rPr>
        <w:t>concluded on the issue of reasonable time in the following words:</w:t>
      </w:r>
    </w:p>
    <w:p w14:paraId="5749A913" w14:textId="1CBE9F8F" w:rsidR="00CE18D1" w:rsidRPr="006C7320" w:rsidRDefault="00CE18D1" w:rsidP="006C7320">
      <w:pPr>
        <w:spacing w:line="360" w:lineRule="auto"/>
        <w:ind w:left="1418"/>
        <w:jc w:val="both"/>
        <w:rPr>
          <w:sz w:val="22"/>
          <w:szCs w:val="22"/>
          <w:u w:val="none"/>
          <w:lang w:val="en-ZA"/>
        </w:rPr>
      </w:pPr>
      <w:r w:rsidRPr="006C7320">
        <w:rPr>
          <w:sz w:val="22"/>
          <w:szCs w:val="22"/>
          <w:u w:val="none"/>
          <w:lang w:val="en-ZA"/>
        </w:rPr>
        <w:t>“The counter</w:t>
      </w:r>
      <w:r w:rsidR="00D96C83" w:rsidRPr="006C7320">
        <w:rPr>
          <w:sz w:val="22"/>
          <w:szCs w:val="22"/>
          <w:u w:val="none"/>
          <w:lang w:val="en-ZA"/>
        </w:rPr>
        <w:t xml:space="preserve"> application </w:t>
      </w:r>
      <w:r w:rsidR="004B754C" w:rsidRPr="006C7320">
        <w:rPr>
          <w:sz w:val="22"/>
          <w:szCs w:val="22"/>
          <w:u w:val="none"/>
          <w:lang w:val="en-ZA"/>
        </w:rPr>
        <w:t>was brought on 18 August 1993.  Counsel for the</w:t>
      </w:r>
      <w:r w:rsidR="003C32FD" w:rsidRPr="006C7320">
        <w:rPr>
          <w:sz w:val="22"/>
          <w:szCs w:val="22"/>
          <w:u w:val="none"/>
          <w:lang w:val="en-ZA"/>
        </w:rPr>
        <w:t xml:space="preserve"> Provincial </w:t>
      </w:r>
      <w:r w:rsidR="0079754B">
        <w:rPr>
          <w:sz w:val="22"/>
          <w:szCs w:val="22"/>
          <w:u w:val="none"/>
          <w:lang w:val="en-ZA"/>
        </w:rPr>
        <w:t>S</w:t>
      </w:r>
      <w:r w:rsidR="003C32FD" w:rsidRPr="006C7320">
        <w:rPr>
          <w:sz w:val="22"/>
          <w:szCs w:val="22"/>
          <w:u w:val="none"/>
          <w:lang w:val="en-ZA"/>
        </w:rPr>
        <w:t xml:space="preserve">ecretary submits that the </w:t>
      </w:r>
      <w:r w:rsidR="00E149AB" w:rsidRPr="006C7320">
        <w:rPr>
          <w:sz w:val="22"/>
          <w:szCs w:val="22"/>
          <w:u w:val="none"/>
          <w:lang w:val="en-ZA"/>
        </w:rPr>
        <w:t>counter-application</w:t>
      </w:r>
      <w:r w:rsidR="0079754B">
        <w:rPr>
          <w:sz w:val="22"/>
          <w:szCs w:val="22"/>
          <w:u w:val="none"/>
          <w:lang w:val="en-ZA"/>
        </w:rPr>
        <w:t>,</w:t>
      </w:r>
      <w:r w:rsidR="00E149AB" w:rsidRPr="006C7320">
        <w:rPr>
          <w:sz w:val="22"/>
          <w:szCs w:val="22"/>
          <w:u w:val="none"/>
          <w:lang w:val="en-ZA"/>
        </w:rPr>
        <w:t xml:space="preserve"> which is essentially </w:t>
      </w:r>
      <w:r w:rsidR="0079754B">
        <w:rPr>
          <w:sz w:val="22"/>
          <w:szCs w:val="22"/>
          <w:u w:val="none"/>
          <w:lang w:val="en-ZA"/>
        </w:rPr>
        <w:lastRenderedPageBreak/>
        <w:t>one of</w:t>
      </w:r>
      <w:r w:rsidR="00E149AB" w:rsidRPr="006C7320">
        <w:rPr>
          <w:sz w:val="22"/>
          <w:szCs w:val="22"/>
          <w:u w:val="none"/>
          <w:lang w:val="en-ZA"/>
        </w:rPr>
        <w:t xml:space="preserve"> review</w:t>
      </w:r>
      <w:r w:rsidR="0079754B">
        <w:rPr>
          <w:sz w:val="22"/>
          <w:szCs w:val="22"/>
          <w:u w:val="none"/>
          <w:lang w:val="en-ZA"/>
        </w:rPr>
        <w:t>,</w:t>
      </w:r>
      <w:r w:rsidR="00E149AB" w:rsidRPr="006C7320">
        <w:rPr>
          <w:sz w:val="22"/>
          <w:szCs w:val="22"/>
          <w:u w:val="none"/>
          <w:lang w:val="en-ZA"/>
        </w:rPr>
        <w:t xml:space="preserve"> ought to be dismissed by </w:t>
      </w:r>
      <w:r w:rsidR="00220FAF" w:rsidRPr="006C7320">
        <w:rPr>
          <w:sz w:val="22"/>
          <w:szCs w:val="22"/>
          <w:u w:val="none"/>
          <w:lang w:val="en-ZA"/>
        </w:rPr>
        <w:t>reason of the delay of the Chauke</w:t>
      </w:r>
      <w:r w:rsidR="00465A31" w:rsidRPr="006C7320">
        <w:rPr>
          <w:sz w:val="22"/>
          <w:szCs w:val="22"/>
          <w:u w:val="none"/>
          <w:lang w:val="en-ZA"/>
        </w:rPr>
        <w:t xml:space="preserve">s </w:t>
      </w:r>
      <w:r w:rsidR="0079754B">
        <w:rPr>
          <w:sz w:val="22"/>
          <w:szCs w:val="22"/>
          <w:u w:val="none"/>
          <w:lang w:val="en-ZA"/>
        </w:rPr>
        <w:t xml:space="preserve">in </w:t>
      </w:r>
      <w:r w:rsidR="00465A31" w:rsidRPr="006C7320">
        <w:rPr>
          <w:sz w:val="22"/>
          <w:szCs w:val="22"/>
          <w:u w:val="none"/>
          <w:lang w:val="en-ZA"/>
        </w:rPr>
        <w:t xml:space="preserve">bringing it.  In support of this submission he cites </w:t>
      </w:r>
      <w:r w:rsidR="00465A31" w:rsidRPr="006C7320">
        <w:rPr>
          <w:bCs/>
          <w:i/>
          <w:sz w:val="22"/>
          <w:szCs w:val="22"/>
          <w:u w:val="none"/>
          <w:lang w:val="en-ZA"/>
        </w:rPr>
        <w:t>Wolgroei</w:t>
      </w:r>
      <w:r w:rsidR="00E15CEB" w:rsidRPr="006C7320">
        <w:rPr>
          <w:bCs/>
          <w:i/>
          <w:sz w:val="22"/>
          <w:szCs w:val="22"/>
          <w:u w:val="none"/>
          <w:lang w:val="en-ZA"/>
        </w:rPr>
        <w:t xml:space="preserve">ers Afslaers (EDMS) Bpk v Munisipaliteit </w:t>
      </w:r>
      <w:r w:rsidR="0079754B">
        <w:rPr>
          <w:bCs/>
          <w:i/>
          <w:sz w:val="22"/>
          <w:szCs w:val="22"/>
          <w:u w:val="none"/>
          <w:lang w:val="en-ZA"/>
        </w:rPr>
        <w:t xml:space="preserve">van </w:t>
      </w:r>
      <w:r w:rsidR="00E15CEB" w:rsidRPr="006C7320">
        <w:rPr>
          <w:bCs/>
          <w:i/>
          <w:sz w:val="22"/>
          <w:szCs w:val="22"/>
          <w:u w:val="none"/>
          <w:lang w:val="en-ZA"/>
        </w:rPr>
        <w:t xml:space="preserve">Kaapstad </w:t>
      </w:r>
      <w:r w:rsidR="00E15CEB" w:rsidRPr="006C7320">
        <w:rPr>
          <w:bCs/>
          <w:sz w:val="22"/>
          <w:szCs w:val="22"/>
          <w:u w:val="none"/>
          <w:lang w:val="en-ZA"/>
        </w:rPr>
        <w:t>1978 (1) SA 13 (A) at 41 D-E</w:t>
      </w:r>
      <w:r w:rsidR="0079754B">
        <w:rPr>
          <w:bCs/>
          <w:sz w:val="22"/>
          <w:szCs w:val="22"/>
          <w:u w:val="none"/>
          <w:lang w:val="en-ZA"/>
        </w:rPr>
        <w:t>,</w:t>
      </w:r>
      <w:r w:rsidR="00E15CEB" w:rsidRPr="006C7320">
        <w:rPr>
          <w:sz w:val="22"/>
          <w:szCs w:val="22"/>
          <w:u w:val="none"/>
          <w:lang w:val="en-ZA"/>
        </w:rPr>
        <w:t xml:space="preserve"> where Mille</w:t>
      </w:r>
      <w:r w:rsidR="0079754B">
        <w:rPr>
          <w:sz w:val="22"/>
          <w:szCs w:val="22"/>
          <w:u w:val="none"/>
          <w:lang w:val="en-ZA"/>
        </w:rPr>
        <w:t>r</w:t>
      </w:r>
      <w:r w:rsidR="0079754B" w:rsidRPr="006C7320">
        <w:rPr>
          <w:u w:val="none"/>
        </w:rPr>
        <w:t> </w:t>
      </w:r>
      <w:r w:rsidR="00E15CEB" w:rsidRPr="006C7320">
        <w:rPr>
          <w:sz w:val="22"/>
          <w:szCs w:val="22"/>
          <w:u w:val="none"/>
          <w:lang w:val="en-ZA"/>
        </w:rPr>
        <w:t>JA</w:t>
      </w:r>
      <w:r w:rsidR="00D071E7" w:rsidRPr="006C7320">
        <w:rPr>
          <w:sz w:val="22"/>
          <w:szCs w:val="22"/>
          <w:u w:val="none"/>
          <w:lang w:val="en-ZA"/>
        </w:rPr>
        <w:t xml:space="preserve"> said that it was desirable and </w:t>
      </w:r>
      <w:r w:rsidR="0040545E" w:rsidRPr="006C7320">
        <w:rPr>
          <w:sz w:val="22"/>
          <w:szCs w:val="22"/>
          <w:u w:val="none"/>
          <w:lang w:val="en-ZA"/>
        </w:rPr>
        <w:t>o</w:t>
      </w:r>
      <w:r w:rsidR="00D071E7" w:rsidRPr="006C7320">
        <w:rPr>
          <w:sz w:val="22"/>
          <w:szCs w:val="22"/>
          <w:u w:val="none"/>
          <w:lang w:val="en-ZA"/>
        </w:rPr>
        <w:t>f importance that finality in regard to judicial and administrative decisions or actions be reached within a reasonable time and that it could be adverse to the administration of justice and the public interest to allow such decision and action</w:t>
      </w:r>
      <w:r w:rsidR="006E214E" w:rsidRPr="006C7320">
        <w:rPr>
          <w:sz w:val="22"/>
          <w:szCs w:val="22"/>
          <w:u w:val="none"/>
          <w:lang w:val="en-ZA"/>
        </w:rPr>
        <w:t>s</w:t>
      </w:r>
      <w:r w:rsidR="00D071E7" w:rsidRPr="006C7320">
        <w:rPr>
          <w:sz w:val="22"/>
          <w:szCs w:val="22"/>
          <w:u w:val="none"/>
          <w:lang w:val="en-ZA"/>
        </w:rPr>
        <w:t xml:space="preserve"> to </w:t>
      </w:r>
      <w:r w:rsidR="0079754B">
        <w:rPr>
          <w:sz w:val="22"/>
          <w:szCs w:val="22"/>
          <w:u w:val="none"/>
          <w:lang w:val="en-ZA"/>
        </w:rPr>
        <w:t xml:space="preserve">be </w:t>
      </w:r>
      <w:r w:rsidR="00D071E7" w:rsidRPr="006C7320">
        <w:rPr>
          <w:sz w:val="22"/>
          <w:szCs w:val="22"/>
          <w:u w:val="none"/>
          <w:lang w:val="en-ZA"/>
        </w:rPr>
        <w:t>set aside after expiry of an unreasonably long time.</w:t>
      </w:r>
      <w:r w:rsidR="0087328E" w:rsidRPr="006C7320">
        <w:rPr>
          <w:sz w:val="22"/>
          <w:szCs w:val="22"/>
          <w:u w:val="none"/>
          <w:lang w:val="en-ZA"/>
        </w:rPr>
        <w:t>”</w:t>
      </w:r>
    </w:p>
    <w:p w14:paraId="471737DB" w14:textId="77777777" w:rsidR="00CE18D1" w:rsidRDefault="00CE18D1" w:rsidP="005C3008">
      <w:pPr>
        <w:spacing w:line="360" w:lineRule="auto"/>
        <w:ind w:left="720" w:hanging="720"/>
        <w:jc w:val="both"/>
        <w:rPr>
          <w:u w:val="none"/>
          <w:lang w:val="en-ZA"/>
        </w:rPr>
      </w:pPr>
    </w:p>
    <w:p w14:paraId="42C1A802" w14:textId="2C5EB27C" w:rsidR="00CE18D1" w:rsidRPr="00B02258" w:rsidRDefault="00B02258" w:rsidP="00B02258">
      <w:pPr>
        <w:spacing w:line="360" w:lineRule="auto"/>
        <w:ind w:left="709" w:hanging="709"/>
        <w:jc w:val="both"/>
        <w:rPr>
          <w:u w:val="none"/>
          <w:lang w:val="en-ZA"/>
        </w:rPr>
      </w:pPr>
      <w:r w:rsidRPr="006C7320">
        <w:rPr>
          <w:u w:val="none"/>
          <w:lang w:val="en-ZA"/>
        </w:rPr>
        <w:t>[31]</w:t>
      </w:r>
      <w:r w:rsidRPr="006C7320">
        <w:rPr>
          <w:u w:val="none"/>
          <w:lang w:val="en-ZA"/>
        </w:rPr>
        <w:tab/>
      </w:r>
      <w:r w:rsidR="00C36970" w:rsidRPr="00B02258">
        <w:rPr>
          <w:u w:val="none"/>
          <w:lang w:val="en-ZA"/>
        </w:rPr>
        <w:t xml:space="preserve">In my view the prospects of success of the review application </w:t>
      </w:r>
      <w:r w:rsidR="0040545E" w:rsidRPr="00B02258">
        <w:rPr>
          <w:u w:val="none"/>
          <w:lang w:val="en-ZA"/>
        </w:rPr>
        <w:t>are non-existent</w:t>
      </w:r>
      <w:r w:rsidR="0079754B" w:rsidRPr="00B02258">
        <w:rPr>
          <w:u w:val="none"/>
          <w:lang w:val="en-ZA"/>
        </w:rPr>
        <w:t xml:space="preserve">.  </w:t>
      </w:r>
      <w:r w:rsidR="000A7F0A" w:rsidRPr="00B02258">
        <w:rPr>
          <w:u w:val="none"/>
          <w:lang w:val="en-ZA"/>
        </w:rPr>
        <w:t>T</w:t>
      </w:r>
      <w:r w:rsidR="0040545E" w:rsidRPr="00B02258">
        <w:rPr>
          <w:u w:val="none"/>
          <w:lang w:val="en-ZA"/>
        </w:rPr>
        <w:t xml:space="preserve">he review application is </w:t>
      </w:r>
      <w:r w:rsidR="00C36970" w:rsidRPr="00B02258">
        <w:rPr>
          <w:u w:val="none"/>
          <w:lang w:val="en-ZA"/>
        </w:rPr>
        <w:t>being u</w:t>
      </w:r>
      <w:r w:rsidR="003E5413" w:rsidRPr="00B02258">
        <w:rPr>
          <w:u w:val="none"/>
          <w:lang w:val="en-ZA"/>
        </w:rPr>
        <w:t>sed to delay the publication of a tender inviting prospective tenants to apply and comply</w:t>
      </w:r>
      <w:r w:rsidR="0011721F" w:rsidRPr="00B02258">
        <w:rPr>
          <w:u w:val="none"/>
          <w:lang w:val="en-ZA"/>
        </w:rPr>
        <w:t xml:space="preserve"> with the order by Matsemela AJ.  The mere fact t</w:t>
      </w:r>
      <w:r w:rsidR="0069283A" w:rsidRPr="00B02258">
        <w:rPr>
          <w:u w:val="none"/>
          <w:lang w:val="en-ZA"/>
        </w:rPr>
        <w:t>h</w:t>
      </w:r>
      <w:r w:rsidR="0011721F" w:rsidRPr="00B02258">
        <w:rPr>
          <w:u w:val="none"/>
          <w:lang w:val="en-ZA"/>
        </w:rPr>
        <w:t xml:space="preserve">at they waited </w:t>
      </w:r>
      <w:r w:rsidR="00C3774E" w:rsidRPr="00B02258">
        <w:rPr>
          <w:u w:val="none"/>
          <w:lang w:val="en-ZA"/>
        </w:rPr>
        <w:t xml:space="preserve">until some 12 years later indicates that they accepted the decision taken by the </w:t>
      </w:r>
      <w:r w:rsidR="0079754B" w:rsidRPr="00B02258">
        <w:rPr>
          <w:u w:val="none"/>
          <w:lang w:val="en-ZA"/>
        </w:rPr>
        <w:t>a</w:t>
      </w:r>
      <w:r w:rsidR="00C3774E" w:rsidRPr="00B02258">
        <w:rPr>
          <w:u w:val="none"/>
          <w:lang w:val="en-ZA"/>
        </w:rPr>
        <w:t xml:space="preserve">pplicant in December 2010 in </w:t>
      </w:r>
      <w:r w:rsidR="00C40C17" w:rsidRPr="00B02258">
        <w:rPr>
          <w:u w:val="none"/>
          <w:lang w:val="en-ZA"/>
        </w:rPr>
        <w:t>rejecting the unsolicited bid.  It is inconceivable that attorney MB Mokoena would not have informed their client about that decision.</w:t>
      </w:r>
    </w:p>
    <w:p w14:paraId="34638A97" w14:textId="77777777" w:rsidR="00C40C17" w:rsidRDefault="00C40C17" w:rsidP="006C7320">
      <w:pPr>
        <w:spacing w:line="360" w:lineRule="auto"/>
        <w:ind w:left="709" w:hanging="709"/>
        <w:jc w:val="both"/>
        <w:rPr>
          <w:u w:val="none"/>
          <w:lang w:val="en-ZA"/>
        </w:rPr>
      </w:pPr>
    </w:p>
    <w:p w14:paraId="6905B607" w14:textId="3ECC1309" w:rsidR="0087328E" w:rsidRPr="00B02258" w:rsidRDefault="00B02258" w:rsidP="00B02258">
      <w:pPr>
        <w:spacing w:line="360" w:lineRule="auto"/>
        <w:ind w:left="709" w:hanging="709"/>
        <w:jc w:val="both"/>
        <w:rPr>
          <w:u w:val="none"/>
          <w:lang w:val="en-ZA"/>
        </w:rPr>
      </w:pPr>
      <w:r w:rsidRPr="006C7320">
        <w:rPr>
          <w:u w:val="none"/>
          <w:lang w:val="en-ZA"/>
        </w:rPr>
        <w:t>[32]</w:t>
      </w:r>
      <w:r w:rsidRPr="006C7320">
        <w:rPr>
          <w:u w:val="none"/>
          <w:lang w:val="en-ZA"/>
        </w:rPr>
        <w:tab/>
      </w:r>
      <w:r w:rsidR="00024C0A" w:rsidRPr="00B02258">
        <w:rPr>
          <w:u w:val="none"/>
          <w:lang w:val="en-ZA"/>
        </w:rPr>
        <w:t xml:space="preserve">The application </w:t>
      </w:r>
      <w:r w:rsidR="0069283A" w:rsidRPr="00B02258">
        <w:rPr>
          <w:u w:val="none"/>
          <w:lang w:val="en-ZA"/>
        </w:rPr>
        <w:t xml:space="preserve">to </w:t>
      </w:r>
      <w:r w:rsidR="00024C0A" w:rsidRPr="00B02258">
        <w:rPr>
          <w:u w:val="none"/>
          <w:lang w:val="en-ZA"/>
        </w:rPr>
        <w:t xml:space="preserve">stay the eviction proceedings also suffers the same fate.  Whilst it is correct that the High Court </w:t>
      </w:r>
      <w:r w:rsidR="00B244CB" w:rsidRPr="00B02258">
        <w:rPr>
          <w:u w:val="none"/>
          <w:lang w:val="en-ZA"/>
        </w:rPr>
        <w:t>has inherent jurisdiction to prevent abuse of process by staying proceedings in certain circumstances</w:t>
      </w:r>
      <w:r w:rsidR="0079754B" w:rsidRPr="00B02258">
        <w:rPr>
          <w:u w:val="none"/>
          <w:lang w:val="en-ZA"/>
        </w:rPr>
        <w:t>,</w:t>
      </w:r>
      <w:r w:rsidR="00B244CB" w:rsidRPr="00B02258">
        <w:rPr>
          <w:u w:val="none"/>
          <w:lang w:val="en-ZA"/>
        </w:rPr>
        <w:t xml:space="preserve"> such power will and should be </w:t>
      </w:r>
      <w:r w:rsidR="006E214E" w:rsidRPr="00B02258">
        <w:rPr>
          <w:u w:val="none"/>
          <w:lang w:val="en-ZA"/>
        </w:rPr>
        <w:t>exercised</w:t>
      </w:r>
      <w:r w:rsidR="00B244CB" w:rsidRPr="00B02258">
        <w:rPr>
          <w:u w:val="none"/>
          <w:lang w:val="en-ZA"/>
        </w:rPr>
        <w:t xml:space="preserve"> sparingly </w:t>
      </w:r>
      <w:r w:rsidR="00221936" w:rsidRPr="00B02258">
        <w:rPr>
          <w:u w:val="none"/>
          <w:lang w:val="en-ZA"/>
        </w:rPr>
        <w:t>and only in exceptional cases.  Nichol</w:t>
      </w:r>
      <w:r w:rsidR="006E214E" w:rsidRPr="00B02258">
        <w:rPr>
          <w:u w:val="none"/>
          <w:lang w:val="en-ZA"/>
        </w:rPr>
        <w:t>a</w:t>
      </w:r>
      <w:r w:rsidR="00221936" w:rsidRPr="00B02258">
        <w:rPr>
          <w:u w:val="none"/>
          <w:lang w:val="en-ZA"/>
        </w:rPr>
        <w:t xml:space="preserve">s J in </w:t>
      </w:r>
      <w:r w:rsidR="00221936" w:rsidRPr="00B02258">
        <w:rPr>
          <w:bCs/>
          <w:i/>
          <w:u w:val="none"/>
          <w:lang w:val="en-ZA"/>
        </w:rPr>
        <w:t>Fisheries Development Corporation</w:t>
      </w:r>
      <w:r w:rsidR="00C51D3E" w:rsidRPr="00B02258">
        <w:rPr>
          <w:bCs/>
          <w:i/>
          <w:u w:val="none"/>
          <w:lang w:val="en-ZA"/>
        </w:rPr>
        <w:t xml:space="preserve"> of SA Ltd</w:t>
      </w:r>
      <w:r w:rsidR="00221936" w:rsidRPr="00B02258">
        <w:rPr>
          <w:bCs/>
          <w:i/>
          <w:u w:val="none"/>
          <w:lang w:val="en-ZA"/>
        </w:rPr>
        <w:t xml:space="preserve"> v Jorg</w:t>
      </w:r>
      <w:r w:rsidR="00827EDC" w:rsidRPr="00B02258">
        <w:rPr>
          <w:bCs/>
          <w:i/>
          <w:u w:val="none"/>
          <w:lang w:val="en-ZA"/>
        </w:rPr>
        <w:t>ensen and Another</w:t>
      </w:r>
      <w:r w:rsidR="00C51D3E" w:rsidRPr="00B02258">
        <w:rPr>
          <w:bCs/>
          <w:i/>
          <w:u w:val="none"/>
          <w:lang w:val="en-ZA"/>
        </w:rPr>
        <w:t xml:space="preserve">; Fisheries Development Corporation of SA Ltd v AWJ Investments (Pty) Ltd and Others </w:t>
      </w:r>
      <w:r w:rsidR="00C51D3E" w:rsidRPr="00B02258">
        <w:rPr>
          <w:bCs/>
          <w:u w:val="none"/>
          <w:lang w:val="en-ZA"/>
        </w:rPr>
        <w:t>(“</w:t>
      </w:r>
      <w:r w:rsidR="00C51D3E" w:rsidRPr="00B02258">
        <w:rPr>
          <w:bCs/>
          <w:i/>
          <w:u w:val="none"/>
          <w:lang w:val="en-ZA"/>
        </w:rPr>
        <w:t>Fisheries Development Corp</w:t>
      </w:r>
      <w:r w:rsidR="00C51D3E" w:rsidRPr="00B02258">
        <w:rPr>
          <w:bCs/>
          <w:u w:val="none"/>
          <w:lang w:val="en-ZA"/>
        </w:rPr>
        <w:t>”)</w:t>
      </w:r>
      <w:r w:rsidR="0079754B" w:rsidRPr="006C7320">
        <w:rPr>
          <w:rStyle w:val="FootnoteReference"/>
          <w:bCs/>
          <w:u w:val="none"/>
          <w:lang w:val="en-ZA"/>
        </w:rPr>
        <w:footnoteReference w:id="3"/>
      </w:r>
      <w:r w:rsidR="00827EDC" w:rsidRPr="00B02258">
        <w:rPr>
          <w:bCs/>
          <w:u w:val="none"/>
          <w:lang w:val="en-ZA"/>
        </w:rPr>
        <w:t xml:space="preserve"> </w:t>
      </w:r>
      <w:r w:rsidR="00827EDC" w:rsidRPr="00B02258">
        <w:rPr>
          <w:u w:val="none"/>
          <w:lang w:val="en-ZA"/>
        </w:rPr>
        <w:t xml:space="preserve">said that the grant of </w:t>
      </w:r>
      <w:r w:rsidR="006E214E" w:rsidRPr="00B02258">
        <w:rPr>
          <w:u w:val="none"/>
          <w:lang w:val="en-ZA"/>
        </w:rPr>
        <w:t xml:space="preserve">a </w:t>
      </w:r>
      <w:r w:rsidR="00827EDC" w:rsidRPr="00B02258">
        <w:rPr>
          <w:u w:val="none"/>
          <w:lang w:val="en-ZA"/>
        </w:rPr>
        <w:t>stay of proceedings is a matter of discretion and that is not something which can be de</w:t>
      </w:r>
      <w:r w:rsidR="00AD22C7" w:rsidRPr="00B02258">
        <w:rPr>
          <w:u w:val="none"/>
          <w:lang w:val="en-ZA"/>
        </w:rPr>
        <w:t>cided as “a matter of law.”</w:t>
      </w:r>
    </w:p>
    <w:p w14:paraId="17B40BEC" w14:textId="77777777" w:rsidR="00F766F9" w:rsidRDefault="00F766F9" w:rsidP="006C7320">
      <w:pPr>
        <w:spacing w:line="360" w:lineRule="auto"/>
        <w:ind w:left="709" w:hanging="709"/>
        <w:jc w:val="both"/>
        <w:rPr>
          <w:u w:val="none"/>
          <w:lang w:val="en-ZA"/>
        </w:rPr>
      </w:pPr>
    </w:p>
    <w:p w14:paraId="71AE2C73" w14:textId="66F357A0" w:rsidR="00F766F9" w:rsidRPr="00B02258" w:rsidRDefault="00B02258" w:rsidP="00B02258">
      <w:pPr>
        <w:spacing w:line="360" w:lineRule="auto"/>
        <w:ind w:left="709" w:hanging="709"/>
        <w:jc w:val="both"/>
        <w:rPr>
          <w:u w:val="none"/>
          <w:lang w:val="en-ZA"/>
        </w:rPr>
      </w:pPr>
      <w:r w:rsidRPr="006C7320">
        <w:rPr>
          <w:u w:val="none"/>
          <w:lang w:val="en-ZA"/>
        </w:rPr>
        <w:t>[33]</w:t>
      </w:r>
      <w:r w:rsidRPr="006C7320">
        <w:rPr>
          <w:u w:val="none"/>
          <w:lang w:val="en-ZA"/>
        </w:rPr>
        <w:tab/>
      </w:r>
      <w:r w:rsidR="00F766F9" w:rsidRPr="00B02258">
        <w:rPr>
          <w:u w:val="none"/>
          <w:lang w:val="en-ZA"/>
        </w:rPr>
        <w:t>The Court in Fisheries Development Corp (Supra) held at page 1338 that:</w:t>
      </w:r>
    </w:p>
    <w:p w14:paraId="0D309378" w14:textId="13C1909A" w:rsidR="00F766F9" w:rsidRPr="00F766F9" w:rsidRDefault="00F766F9" w:rsidP="006C7320">
      <w:pPr>
        <w:spacing w:before="240" w:line="360" w:lineRule="auto"/>
        <w:ind w:left="1418"/>
        <w:jc w:val="both"/>
        <w:rPr>
          <w:sz w:val="22"/>
          <w:szCs w:val="22"/>
          <w:u w:val="none"/>
          <w:lang w:val="en-ZA"/>
        </w:rPr>
      </w:pPr>
      <w:r w:rsidRPr="00F766F9">
        <w:rPr>
          <w:sz w:val="22"/>
          <w:szCs w:val="22"/>
          <w:u w:val="none"/>
          <w:lang w:val="en-ZA"/>
        </w:rPr>
        <w:t>“The proper course</w:t>
      </w:r>
      <w:r w:rsidR="00C51D3E">
        <w:rPr>
          <w:sz w:val="22"/>
          <w:szCs w:val="22"/>
          <w:u w:val="none"/>
          <w:lang w:val="en-ZA"/>
        </w:rPr>
        <w:t>,</w:t>
      </w:r>
      <w:r w:rsidRPr="00F766F9">
        <w:rPr>
          <w:sz w:val="22"/>
          <w:szCs w:val="22"/>
          <w:u w:val="none"/>
          <w:lang w:val="en-ZA"/>
        </w:rPr>
        <w:t xml:space="preserve"> when a stay is sought against litigation alleged to be vexatious</w:t>
      </w:r>
      <w:r w:rsidR="00C51D3E">
        <w:rPr>
          <w:sz w:val="22"/>
          <w:szCs w:val="22"/>
          <w:u w:val="none"/>
          <w:lang w:val="en-ZA"/>
        </w:rPr>
        <w:t>,</w:t>
      </w:r>
      <w:r w:rsidRPr="00F766F9">
        <w:rPr>
          <w:sz w:val="22"/>
          <w:szCs w:val="22"/>
          <w:u w:val="none"/>
          <w:lang w:val="en-ZA"/>
        </w:rPr>
        <w:t xml:space="preserve"> is to make a substantive application</w:t>
      </w:r>
      <w:r w:rsidR="00C51D3E">
        <w:rPr>
          <w:sz w:val="22"/>
          <w:szCs w:val="22"/>
          <w:u w:val="none"/>
          <w:lang w:val="en-ZA"/>
        </w:rPr>
        <w:t>,</w:t>
      </w:r>
      <w:r w:rsidRPr="00F766F9">
        <w:rPr>
          <w:sz w:val="22"/>
          <w:szCs w:val="22"/>
          <w:u w:val="none"/>
          <w:lang w:val="en-ZA"/>
        </w:rPr>
        <w:t xml:space="preserve"> supported by affidavits</w:t>
      </w:r>
      <w:r w:rsidR="00C51D3E">
        <w:rPr>
          <w:sz w:val="22"/>
          <w:szCs w:val="22"/>
          <w:u w:val="none"/>
          <w:lang w:val="en-ZA"/>
        </w:rPr>
        <w:t>,</w:t>
      </w:r>
      <w:r w:rsidRPr="00F766F9">
        <w:rPr>
          <w:sz w:val="22"/>
          <w:szCs w:val="22"/>
          <w:u w:val="none"/>
          <w:lang w:val="en-ZA"/>
        </w:rPr>
        <w:t xml:space="preserve"> giving the grounds upon which relief is sought.  The affidavits can be answered by the </w:t>
      </w:r>
      <w:r w:rsidRPr="00F766F9">
        <w:rPr>
          <w:sz w:val="22"/>
          <w:szCs w:val="22"/>
          <w:u w:val="none"/>
          <w:lang w:val="en-ZA"/>
        </w:rPr>
        <w:lastRenderedPageBreak/>
        <w:t>affidavits from the other side</w:t>
      </w:r>
      <w:r w:rsidR="00C51D3E">
        <w:rPr>
          <w:sz w:val="22"/>
          <w:szCs w:val="22"/>
          <w:u w:val="none"/>
          <w:lang w:val="en-ZA"/>
        </w:rPr>
        <w:t>,</w:t>
      </w:r>
      <w:r w:rsidRPr="00F766F9">
        <w:rPr>
          <w:sz w:val="22"/>
          <w:szCs w:val="22"/>
          <w:u w:val="none"/>
          <w:lang w:val="en-ZA"/>
        </w:rPr>
        <w:t xml:space="preserve"> and the facts in that way fully placed on record.  To claim this relief by way of a plea in bar is wholly irregular.”</w:t>
      </w:r>
    </w:p>
    <w:p w14:paraId="2CAE2FEA" w14:textId="77777777" w:rsidR="00F766F9" w:rsidRDefault="00F766F9" w:rsidP="005C3008">
      <w:pPr>
        <w:spacing w:line="360" w:lineRule="auto"/>
        <w:ind w:left="720" w:hanging="720"/>
        <w:jc w:val="both"/>
        <w:rPr>
          <w:u w:val="none"/>
          <w:lang w:val="en-ZA"/>
        </w:rPr>
      </w:pPr>
    </w:p>
    <w:p w14:paraId="34959DE0" w14:textId="1168FDD1" w:rsidR="00EC317C" w:rsidRPr="00B02258" w:rsidRDefault="00B02258" w:rsidP="00B02258">
      <w:pPr>
        <w:spacing w:line="360" w:lineRule="auto"/>
        <w:ind w:left="709" w:hanging="709"/>
        <w:jc w:val="both"/>
        <w:rPr>
          <w:u w:val="none"/>
          <w:lang w:val="en-ZA"/>
        </w:rPr>
      </w:pPr>
      <w:r w:rsidRPr="006C7320">
        <w:rPr>
          <w:u w:val="none"/>
          <w:lang w:val="en-ZA"/>
        </w:rPr>
        <w:t>[34]</w:t>
      </w:r>
      <w:r w:rsidRPr="006C7320">
        <w:rPr>
          <w:u w:val="none"/>
          <w:lang w:val="en-ZA"/>
        </w:rPr>
        <w:tab/>
      </w:r>
      <w:r w:rsidR="00FE47D2" w:rsidRPr="00B02258">
        <w:rPr>
          <w:u w:val="none"/>
          <w:lang w:val="en-ZA"/>
        </w:rPr>
        <w:t>In this matter there is no separate application for a stay</w:t>
      </w:r>
      <w:r w:rsidR="00AC6020" w:rsidRPr="00B02258">
        <w:rPr>
          <w:u w:val="none"/>
          <w:lang w:val="en-ZA"/>
        </w:rPr>
        <w:t>,</w:t>
      </w:r>
      <w:r w:rsidR="00FE47D2" w:rsidRPr="00B02258">
        <w:rPr>
          <w:u w:val="none"/>
          <w:lang w:val="en-ZA"/>
        </w:rPr>
        <w:t xml:space="preserve"> it is set out in the first </w:t>
      </w:r>
      <w:r w:rsidR="00A42482" w:rsidRPr="00B02258">
        <w:rPr>
          <w:u w:val="none"/>
          <w:lang w:val="en-ZA"/>
        </w:rPr>
        <w:t>r</w:t>
      </w:r>
      <w:r w:rsidR="00FE47D2" w:rsidRPr="00B02258">
        <w:rPr>
          <w:u w:val="none"/>
          <w:lang w:val="en-ZA"/>
        </w:rPr>
        <w:t xml:space="preserve">espondent’s </w:t>
      </w:r>
      <w:r w:rsidR="00A42482" w:rsidRPr="00B02258">
        <w:rPr>
          <w:u w:val="none"/>
          <w:lang w:val="en-ZA"/>
        </w:rPr>
        <w:t>a</w:t>
      </w:r>
      <w:r w:rsidR="00FE47D2" w:rsidRPr="00B02258">
        <w:rPr>
          <w:u w:val="none"/>
          <w:lang w:val="en-ZA"/>
        </w:rPr>
        <w:t xml:space="preserve">nswering </w:t>
      </w:r>
      <w:r w:rsidR="00A42482" w:rsidRPr="00B02258">
        <w:rPr>
          <w:u w:val="none"/>
          <w:lang w:val="en-ZA"/>
        </w:rPr>
        <w:t>a</w:t>
      </w:r>
      <w:r w:rsidR="00FE47D2" w:rsidRPr="00B02258">
        <w:rPr>
          <w:u w:val="none"/>
          <w:lang w:val="en-ZA"/>
        </w:rPr>
        <w:t>ffidavit.  This</w:t>
      </w:r>
      <w:r w:rsidR="00A42482" w:rsidRPr="00B02258">
        <w:rPr>
          <w:u w:val="none"/>
          <w:lang w:val="en-ZA"/>
        </w:rPr>
        <w:t>,</w:t>
      </w:r>
      <w:r w:rsidR="00FE47D2" w:rsidRPr="00B02258">
        <w:rPr>
          <w:u w:val="none"/>
          <w:lang w:val="en-ZA"/>
        </w:rPr>
        <w:t xml:space="preserve"> in my view</w:t>
      </w:r>
      <w:r w:rsidR="00A42482" w:rsidRPr="00B02258">
        <w:rPr>
          <w:u w:val="none"/>
          <w:lang w:val="en-ZA"/>
        </w:rPr>
        <w:t>,</w:t>
      </w:r>
      <w:r w:rsidR="00FE47D2" w:rsidRPr="00B02258">
        <w:rPr>
          <w:u w:val="none"/>
          <w:lang w:val="en-ZA"/>
        </w:rPr>
        <w:t xml:space="preserve"> </w:t>
      </w:r>
      <w:r w:rsidR="00075AE9" w:rsidRPr="00B02258">
        <w:rPr>
          <w:u w:val="none"/>
          <w:lang w:val="en-ZA"/>
        </w:rPr>
        <w:t xml:space="preserve">is irregular.  If the first </w:t>
      </w:r>
      <w:r w:rsidR="00A42482" w:rsidRPr="00B02258">
        <w:rPr>
          <w:u w:val="none"/>
          <w:lang w:val="en-ZA"/>
        </w:rPr>
        <w:t>r</w:t>
      </w:r>
      <w:r w:rsidR="00075AE9" w:rsidRPr="00B02258">
        <w:rPr>
          <w:u w:val="none"/>
          <w:lang w:val="en-ZA"/>
        </w:rPr>
        <w:t xml:space="preserve">espondent had brought a stay application it would have had to be decided on first </w:t>
      </w:r>
      <w:r w:rsidR="00D62C72" w:rsidRPr="00B02258">
        <w:rPr>
          <w:u w:val="none"/>
          <w:lang w:val="en-ZA"/>
        </w:rPr>
        <w:t xml:space="preserve">prior to dealing with the merits and if a case for </w:t>
      </w:r>
      <w:r w:rsidR="00A42482" w:rsidRPr="00B02258">
        <w:rPr>
          <w:u w:val="none"/>
          <w:lang w:val="en-ZA"/>
        </w:rPr>
        <w:t xml:space="preserve">a </w:t>
      </w:r>
      <w:r w:rsidR="00D62C72" w:rsidRPr="00B02258">
        <w:rPr>
          <w:u w:val="none"/>
          <w:lang w:val="en-ZA"/>
        </w:rPr>
        <w:t>stay was made</w:t>
      </w:r>
      <w:r w:rsidR="00A42482" w:rsidRPr="00B02258">
        <w:rPr>
          <w:u w:val="none"/>
          <w:lang w:val="en-ZA"/>
        </w:rPr>
        <w:t>,</w:t>
      </w:r>
      <w:r w:rsidR="00D62C72" w:rsidRPr="00B02258">
        <w:rPr>
          <w:u w:val="none"/>
          <w:lang w:val="en-ZA"/>
        </w:rPr>
        <w:t xml:space="preserve"> it would not have been necessary to go into the merits</w:t>
      </w:r>
      <w:r w:rsidR="00EC317C" w:rsidRPr="00B02258">
        <w:rPr>
          <w:u w:val="none"/>
          <w:lang w:val="en-ZA"/>
        </w:rPr>
        <w:t xml:space="preserve"> of the eviction application.</w:t>
      </w:r>
    </w:p>
    <w:p w14:paraId="6E045494" w14:textId="380BFF42" w:rsidR="0087328E" w:rsidRDefault="0087328E" w:rsidP="005C3008">
      <w:pPr>
        <w:spacing w:line="360" w:lineRule="auto"/>
        <w:ind w:left="720" w:hanging="720"/>
        <w:jc w:val="both"/>
        <w:rPr>
          <w:u w:val="none"/>
          <w:lang w:val="en-ZA"/>
        </w:rPr>
      </w:pPr>
    </w:p>
    <w:p w14:paraId="74B28E5F" w14:textId="6FE2DF88" w:rsidR="0087328E" w:rsidRPr="00B02258" w:rsidRDefault="00B02258" w:rsidP="00B02258">
      <w:pPr>
        <w:spacing w:line="360" w:lineRule="auto"/>
        <w:ind w:left="709" w:hanging="709"/>
        <w:jc w:val="both"/>
        <w:rPr>
          <w:u w:val="none"/>
          <w:lang w:val="en-ZA"/>
        </w:rPr>
      </w:pPr>
      <w:r w:rsidRPr="006C7320">
        <w:rPr>
          <w:u w:val="none"/>
          <w:lang w:val="en-ZA"/>
        </w:rPr>
        <w:t>[35]</w:t>
      </w:r>
      <w:r w:rsidRPr="006C7320">
        <w:rPr>
          <w:u w:val="none"/>
          <w:lang w:val="en-ZA"/>
        </w:rPr>
        <w:tab/>
      </w:r>
      <w:r w:rsidR="00EC317C" w:rsidRPr="00B02258">
        <w:rPr>
          <w:u w:val="none"/>
          <w:lang w:val="en-ZA"/>
        </w:rPr>
        <w:t xml:space="preserve">The order by Matsemela AJ did </w:t>
      </w:r>
      <w:r w:rsidR="00E31842" w:rsidRPr="00B02258">
        <w:rPr>
          <w:u w:val="none"/>
          <w:lang w:val="en-ZA"/>
        </w:rPr>
        <w:t xml:space="preserve">not </w:t>
      </w:r>
      <w:r w:rsidR="00EC317C" w:rsidRPr="00B02258">
        <w:rPr>
          <w:u w:val="none"/>
          <w:lang w:val="en-ZA"/>
        </w:rPr>
        <w:t>direct that the eviction</w:t>
      </w:r>
      <w:r w:rsidR="007512F1" w:rsidRPr="00B02258">
        <w:rPr>
          <w:u w:val="none"/>
          <w:lang w:val="en-ZA"/>
        </w:rPr>
        <w:t xml:space="preserve"> be stayed</w:t>
      </w:r>
      <w:r w:rsidR="00A42482" w:rsidRPr="00B02258">
        <w:rPr>
          <w:u w:val="none"/>
          <w:lang w:val="en-ZA"/>
        </w:rPr>
        <w:t>,</w:t>
      </w:r>
      <w:r w:rsidR="007512F1" w:rsidRPr="00B02258">
        <w:rPr>
          <w:u w:val="none"/>
          <w:lang w:val="en-ZA"/>
        </w:rPr>
        <w:t xml:space="preserve"> all it did was to direct that the </w:t>
      </w:r>
      <w:r w:rsidR="00A42482" w:rsidRPr="00B02258">
        <w:rPr>
          <w:u w:val="none"/>
          <w:lang w:val="en-ZA"/>
        </w:rPr>
        <w:t>a</w:t>
      </w:r>
      <w:r w:rsidR="007512F1" w:rsidRPr="00B02258">
        <w:rPr>
          <w:u w:val="none"/>
          <w:lang w:val="en-ZA"/>
        </w:rPr>
        <w:t xml:space="preserve">pplicant proceed to advertise the tender and call for tenants to apply and this is exactly what the </w:t>
      </w:r>
      <w:r w:rsidR="00A42482" w:rsidRPr="00B02258">
        <w:rPr>
          <w:u w:val="none"/>
          <w:lang w:val="en-ZA"/>
        </w:rPr>
        <w:t>a</w:t>
      </w:r>
      <w:r w:rsidR="007512F1" w:rsidRPr="00B02258">
        <w:rPr>
          <w:u w:val="none"/>
          <w:lang w:val="en-ZA"/>
        </w:rPr>
        <w:t xml:space="preserve">pplicant wants to achieve by </w:t>
      </w:r>
      <w:r w:rsidR="0052215B" w:rsidRPr="00B02258">
        <w:rPr>
          <w:u w:val="none"/>
          <w:lang w:val="en-ZA"/>
        </w:rPr>
        <w:t xml:space="preserve">first evicting the first </w:t>
      </w:r>
      <w:r w:rsidR="00A42482" w:rsidRPr="00B02258">
        <w:rPr>
          <w:u w:val="none"/>
          <w:lang w:val="en-ZA"/>
        </w:rPr>
        <w:t>r</w:t>
      </w:r>
      <w:r w:rsidR="0052215B" w:rsidRPr="00B02258">
        <w:rPr>
          <w:u w:val="none"/>
          <w:lang w:val="en-ZA"/>
        </w:rPr>
        <w:t>espondent who has no right of occupation.  Reliance on acquisiti</w:t>
      </w:r>
      <w:r w:rsidR="00E31842" w:rsidRPr="00B02258">
        <w:rPr>
          <w:u w:val="none"/>
          <w:lang w:val="en-ZA"/>
        </w:rPr>
        <w:t>ve</w:t>
      </w:r>
      <w:r w:rsidR="0052215B" w:rsidRPr="00B02258">
        <w:rPr>
          <w:u w:val="none"/>
          <w:lang w:val="en-ZA"/>
        </w:rPr>
        <w:t xml:space="preserve"> prescription is also misplaced and the prospects of success in the purported review are in my view non-existen</w:t>
      </w:r>
      <w:r w:rsidR="00A6247E" w:rsidRPr="00B02258">
        <w:rPr>
          <w:u w:val="none"/>
          <w:lang w:val="en-ZA"/>
        </w:rPr>
        <w:t>t.</w:t>
      </w:r>
    </w:p>
    <w:p w14:paraId="432F88F4" w14:textId="77777777" w:rsidR="00A6247E" w:rsidRDefault="00A6247E" w:rsidP="005C3008">
      <w:pPr>
        <w:spacing w:line="360" w:lineRule="auto"/>
        <w:ind w:left="720" w:hanging="720"/>
        <w:jc w:val="both"/>
        <w:rPr>
          <w:u w:val="none"/>
          <w:lang w:val="en-ZA"/>
        </w:rPr>
      </w:pPr>
    </w:p>
    <w:p w14:paraId="44142756" w14:textId="345ED9D6" w:rsidR="0087328E" w:rsidRPr="00B02258" w:rsidRDefault="00B02258" w:rsidP="00B02258">
      <w:pPr>
        <w:spacing w:line="360" w:lineRule="auto"/>
        <w:ind w:left="709" w:hanging="709"/>
        <w:jc w:val="both"/>
        <w:rPr>
          <w:u w:val="none"/>
          <w:lang w:val="en-ZA"/>
        </w:rPr>
      </w:pPr>
      <w:r w:rsidRPr="006C7320">
        <w:rPr>
          <w:u w:val="none"/>
          <w:lang w:val="en-ZA"/>
        </w:rPr>
        <w:t>[36]</w:t>
      </w:r>
      <w:r w:rsidRPr="006C7320">
        <w:rPr>
          <w:u w:val="none"/>
          <w:lang w:val="en-ZA"/>
        </w:rPr>
        <w:tab/>
      </w:r>
      <w:r w:rsidR="00F6609F" w:rsidRPr="00B02258">
        <w:rPr>
          <w:u w:val="none"/>
          <w:lang w:val="en-ZA"/>
        </w:rPr>
        <w:t>There is one other aspect in this matter</w:t>
      </w:r>
      <w:r w:rsidR="00A42482" w:rsidRPr="00B02258">
        <w:rPr>
          <w:u w:val="none"/>
          <w:lang w:val="en-ZA"/>
        </w:rPr>
        <w:t>,</w:t>
      </w:r>
      <w:r w:rsidR="00F6609F" w:rsidRPr="00B02258">
        <w:rPr>
          <w:u w:val="none"/>
          <w:lang w:val="en-ZA"/>
        </w:rPr>
        <w:t xml:space="preserve"> </w:t>
      </w:r>
      <w:r w:rsidR="00FC5369" w:rsidRPr="00B02258">
        <w:rPr>
          <w:u w:val="none"/>
          <w:lang w:val="en-ZA"/>
        </w:rPr>
        <w:t xml:space="preserve">it </w:t>
      </w:r>
      <w:r w:rsidR="00F6609F" w:rsidRPr="00B02258">
        <w:rPr>
          <w:u w:val="none"/>
          <w:lang w:val="en-ZA"/>
        </w:rPr>
        <w:t xml:space="preserve">is the filing of a </w:t>
      </w:r>
      <w:r w:rsidR="00A42482" w:rsidRPr="00B02258">
        <w:rPr>
          <w:u w:val="none"/>
          <w:lang w:val="en-ZA"/>
        </w:rPr>
        <w:t>s</w:t>
      </w:r>
      <w:r w:rsidR="00F6609F" w:rsidRPr="00B02258">
        <w:rPr>
          <w:u w:val="none"/>
          <w:lang w:val="en-ZA"/>
        </w:rPr>
        <w:t xml:space="preserve">upplementary </w:t>
      </w:r>
      <w:r w:rsidR="00A42482" w:rsidRPr="00B02258">
        <w:rPr>
          <w:u w:val="none"/>
          <w:lang w:val="en-ZA"/>
        </w:rPr>
        <w:t>a</w:t>
      </w:r>
      <w:r w:rsidR="00F6609F" w:rsidRPr="00B02258">
        <w:rPr>
          <w:u w:val="none"/>
          <w:lang w:val="en-ZA"/>
        </w:rPr>
        <w:t xml:space="preserve">nswering </w:t>
      </w:r>
      <w:r w:rsidR="00A42482" w:rsidRPr="00B02258">
        <w:rPr>
          <w:u w:val="none"/>
          <w:lang w:val="en-ZA"/>
        </w:rPr>
        <w:t>a</w:t>
      </w:r>
      <w:r w:rsidR="00F6609F" w:rsidRPr="00B02258">
        <w:rPr>
          <w:u w:val="none"/>
          <w:lang w:val="en-ZA"/>
        </w:rPr>
        <w:t xml:space="preserve">ffidavit which </w:t>
      </w:r>
      <w:r w:rsidR="003D1AA1" w:rsidRPr="00B02258">
        <w:rPr>
          <w:u w:val="none"/>
          <w:lang w:val="en-ZA"/>
        </w:rPr>
        <w:t xml:space="preserve">the first </w:t>
      </w:r>
      <w:r w:rsidR="00A42482" w:rsidRPr="00B02258">
        <w:rPr>
          <w:u w:val="none"/>
          <w:lang w:val="en-ZA"/>
        </w:rPr>
        <w:t>r</w:t>
      </w:r>
      <w:r w:rsidR="003D1AA1" w:rsidRPr="00B02258">
        <w:rPr>
          <w:u w:val="none"/>
          <w:lang w:val="en-ZA"/>
        </w:rPr>
        <w:t xml:space="preserve">espondent filed </w:t>
      </w:r>
      <w:r w:rsidR="00F6609F" w:rsidRPr="00B02258">
        <w:rPr>
          <w:u w:val="none"/>
          <w:lang w:val="en-ZA"/>
        </w:rPr>
        <w:t xml:space="preserve">without leave of the Court after having read the </w:t>
      </w:r>
      <w:r w:rsidR="00A42482" w:rsidRPr="00B02258">
        <w:rPr>
          <w:u w:val="none"/>
          <w:lang w:val="en-ZA"/>
        </w:rPr>
        <w:t>a</w:t>
      </w:r>
      <w:r w:rsidR="00F6609F" w:rsidRPr="00B02258">
        <w:rPr>
          <w:u w:val="none"/>
          <w:lang w:val="en-ZA"/>
        </w:rPr>
        <w:t xml:space="preserve">pplicant’s </w:t>
      </w:r>
      <w:r w:rsidR="00A42482" w:rsidRPr="00B02258">
        <w:rPr>
          <w:u w:val="none"/>
          <w:lang w:val="en-ZA"/>
        </w:rPr>
        <w:t>r</w:t>
      </w:r>
      <w:r w:rsidR="00F6609F" w:rsidRPr="00B02258">
        <w:rPr>
          <w:u w:val="none"/>
          <w:lang w:val="en-ZA"/>
        </w:rPr>
        <w:t xml:space="preserve">eplying </w:t>
      </w:r>
      <w:r w:rsidR="00A42482" w:rsidRPr="00B02258">
        <w:rPr>
          <w:u w:val="none"/>
          <w:lang w:val="en-ZA"/>
        </w:rPr>
        <w:t>a</w:t>
      </w:r>
      <w:r w:rsidR="00F6609F" w:rsidRPr="00B02258">
        <w:rPr>
          <w:u w:val="none"/>
          <w:lang w:val="en-ZA"/>
        </w:rPr>
        <w:t>ffidavit</w:t>
      </w:r>
      <w:r w:rsidR="00C81179" w:rsidRPr="00B02258">
        <w:rPr>
          <w:u w:val="none"/>
          <w:lang w:val="en-ZA"/>
        </w:rPr>
        <w:t>.  In my view</w:t>
      </w:r>
      <w:r w:rsidR="00571D0E" w:rsidRPr="00B02258">
        <w:rPr>
          <w:u w:val="none"/>
          <w:lang w:val="en-ZA"/>
        </w:rPr>
        <w:t>,</w:t>
      </w:r>
      <w:r w:rsidR="00C81179" w:rsidRPr="00B02258">
        <w:rPr>
          <w:u w:val="none"/>
          <w:lang w:val="en-ZA"/>
        </w:rPr>
        <w:t xml:space="preserve"> that </w:t>
      </w:r>
      <w:r w:rsidR="00571D0E" w:rsidRPr="00B02258">
        <w:rPr>
          <w:u w:val="none"/>
          <w:lang w:val="en-ZA"/>
        </w:rPr>
        <w:t>s</w:t>
      </w:r>
      <w:r w:rsidR="00C81179" w:rsidRPr="00B02258">
        <w:rPr>
          <w:u w:val="none"/>
          <w:lang w:val="en-ZA"/>
        </w:rPr>
        <w:t xml:space="preserve">upplementary </w:t>
      </w:r>
      <w:r w:rsidR="00571D0E" w:rsidRPr="00B02258">
        <w:rPr>
          <w:u w:val="none"/>
          <w:lang w:val="en-ZA"/>
        </w:rPr>
        <w:t>a</w:t>
      </w:r>
      <w:r w:rsidR="00C81179" w:rsidRPr="00B02258">
        <w:rPr>
          <w:u w:val="none"/>
          <w:lang w:val="en-ZA"/>
        </w:rPr>
        <w:t xml:space="preserve">ffidavit takes the issues no further.  It is noted </w:t>
      </w:r>
      <w:r w:rsidR="00FC5369" w:rsidRPr="00B02258">
        <w:rPr>
          <w:u w:val="none"/>
          <w:lang w:val="en-ZA"/>
        </w:rPr>
        <w:t>that</w:t>
      </w:r>
      <w:r w:rsidR="00C81179" w:rsidRPr="00B02258">
        <w:rPr>
          <w:u w:val="none"/>
          <w:lang w:val="en-ZA"/>
        </w:rPr>
        <w:t xml:space="preserve"> the </w:t>
      </w:r>
      <w:r w:rsidR="00571D0E" w:rsidRPr="00B02258">
        <w:rPr>
          <w:u w:val="none"/>
          <w:lang w:val="en-ZA"/>
        </w:rPr>
        <w:t>a</w:t>
      </w:r>
      <w:r w:rsidR="00C81179" w:rsidRPr="00B02258">
        <w:rPr>
          <w:u w:val="none"/>
          <w:lang w:val="en-ZA"/>
        </w:rPr>
        <w:t>pplicant has resp</w:t>
      </w:r>
      <w:r w:rsidR="0080443A" w:rsidRPr="00B02258">
        <w:rPr>
          <w:u w:val="none"/>
          <w:lang w:val="en-ZA"/>
        </w:rPr>
        <w:t xml:space="preserve">onded to its contents in their </w:t>
      </w:r>
      <w:r w:rsidR="00571D0E" w:rsidRPr="00B02258">
        <w:rPr>
          <w:u w:val="none"/>
          <w:lang w:val="en-ZA"/>
        </w:rPr>
        <w:t>s</w:t>
      </w:r>
      <w:r w:rsidR="0080443A" w:rsidRPr="00B02258">
        <w:rPr>
          <w:u w:val="none"/>
          <w:lang w:val="en-ZA"/>
        </w:rPr>
        <w:t>upplementary heads</w:t>
      </w:r>
      <w:r w:rsidR="00571D0E" w:rsidRPr="00B02258">
        <w:rPr>
          <w:u w:val="none"/>
          <w:lang w:val="en-ZA"/>
        </w:rPr>
        <w:t>. I</w:t>
      </w:r>
      <w:r w:rsidR="0080443A" w:rsidRPr="00B02258">
        <w:rPr>
          <w:u w:val="none"/>
          <w:lang w:val="en-ZA"/>
        </w:rPr>
        <w:t>n my view</w:t>
      </w:r>
      <w:r w:rsidR="00571D0E" w:rsidRPr="00B02258">
        <w:rPr>
          <w:u w:val="none"/>
          <w:lang w:val="en-ZA"/>
        </w:rPr>
        <w:t>,</w:t>
      </w:r>
      <w:r w:rsidR="0080443A" w:rsidRPr="00B02258">
        <w:rPr>
          <w:u w:val="none"/>
          <w:lang w:val="en-ZA"/>
        </w:rPr>
        <w:t xml:space="preserve"> nothing turns on that affidavit</w:t>
      </w:r>
      <w:r w:rsidR="008301C0" w:rsidRPr="00B02258">
        <w:rPr>
          <w:u w:val="none"/>
          <w:lang w:val="en-ZA"/>
        </w:rPr>
        <w:t>.</w:t>
      </w:r>
    </w:p>
    <w:p w14:paraId="32159932" w14:textId="77777777" w:rsidR="008301C0" w:rsidRDefault="008301C0" w:rsidP="005C3008">
      <w:pPr>
        <w:spacing w:line="360" w:lineRule="auto"/>
        <w:ind w:left="720" w:hanging="720"/>
        <w:jc w:val="both"/>
        <w:rPr>
          <w:u w:val="none"/>
          <w:lang w:val="en-ZA"/>
        </w:rPr>
      </w:pPr>
    </w:p>
    <w:p w14:paraId="333D96E9" w14:textId="3018EF13" w:rsidR="00BF28B8" w:rsidRPr="00B02258" w:rsidRDefault="00B02258" w:rsidP="00B02258">
      <w:pPr>
        <w:spacing w:line="360" w:lineRule="auto"/>
        <w:ind w:left="709" w:hanging="709"/>
        <w:jc w:val="both"/>
        <w:rPr>
          <w:u w:val="none"/>
          <w:lang w:val="en-ZA"/>
        </w:rPr>
      </w:pPr>
      <w:r w:rsidRPr="006C7320">
        <w:rPr>
          <w:u w:val="none"/>
          <w:lang w:val="en-ZA"/>
        </w:rPr>
        <w:t>[37]</w:t>
      </w:r>
      <w:r w:rsidRPr="006C7320">
        <w:rPr>
          <w:u w:val="none"/>
          <w:lang w:val="en-ZA"/>
        </w:rPr>
        <w:tab/>
      </w:r>
      <w:r w:rsidR="007B00F8" w:rsidRPr="00B02258">
        <w:rPr>
          <w:u w:val="none"/>
          <w:lang w:val="en-ZA"/>
        </w:rPr>
        <w:t xml:space="preserve">This is a commercial eviction based on ownership.  For the first </w:t>
      </w:r>
      <w:r w:rsidR="00571D0E" w:rsidRPr="00B02258">
        <w:rPr>
          <w:u w:val="none"/>
          <w:lang w:val="en-ZA"/>
        </w:rPr>
        <w:t>r</w:t>
      </w:r>
      <w:r w:rsidR="007B00F8" w:rsidRPr="00B02258">
        <w:rPr>
          <w:u w:val="none"/>
          <w:lang w:val="en-ZA"/>
        </w:rPr>
        <w:t xml:space="preserve">espondent </w:t>
      </w:r>
      <w:r w:rsidR="00006551" w:rsidRPr="00B02258">
        <w:rPr>
          <w:u w:val="none"/>
          <w:lang w:val="en-ZA"/>
        </w:rPr>
        <w:t xml:space="preserve">to mount a successful defence against the </w:t>
      </w:r>
      <w:r w:rsidR="003D1AA1" w:rsidRPr="00B02258">
        <w:rPr>
          <w:u w:val="none"/>
          <w:lang w:val="en-ZA"/>
        </w:rPr>
        <w:t>a</w:t>
      </w:r>
      <w:r w:rsidR="00006551" w:rsidRPr="00B02258">
        <w:rPr>
          <w:u w:val="none"/>
          <w:lang w:val="en-ZA"/>
        </w:rPr>
        <w:t>pplicat</w:t>
      </w:r>
      <w:r w:rsidR="003D1AA1" w:rsidRPr="00B02258">
        <w:rPr>
          <w:u w:val="none"/>
          <w:lang w:val="en-ZA"/>
        </w:rPr>
        <w:t>ion</w:t>
      </w:r>
      <w:r w:rsidR="00571D0E" w:rsidRPr="00B02258">
        <w:rPr>
          <w:u w:val="none"/>
          <w:lang w:val="en-ZA"/>
        </w:rPr>
        <w:t>,</w:t>
      </w:r>
      <w:r w:rsidR="00006551" w:rsidRPr="00B02258">
        <w:rPr>
          <w:u w:val="none"/>
          <w:lang w:val="en-ZA"/>
        </w:rPr>
        <w:t xml:space="preserve"> it is incumbent on the first </w:t>
      </w:r>
      <w:r w:rsidR="00571D0E" w:rsidRPr="00B02258">
        <w:rPr>
          <w:u w:val="none"/>
          <w:lang w:val="en-ZA"/>
        </w:rPr>
        <w:t>r</w:t>
      </w:r>
      <w:r w:rsidR="00006551" w:rsidRPr="00B02258">
        <w:rPr>
          <w:u w:val="none"/>
          <w:lang w:val="en-ZA"/>
        </w:rPr>
        <w:t>espondent to establish a stronger independent right.  Th</w:t>
      </w:r>
      <w:r w:rsidR="003D1AA1" w:rsidRPr="00B02258">
        <w:rPr>
          <w:u w:val="none"/>
          <w:lang w:val="en-ZA"/>
        </w:rPr>
        <w:t>i</w:t>
      </w:r>
      <w:r w:rsidR="00006551" w:rsidRPr="00B02258">
        <w:rPr>
          <w:u w:val="none"/>
          <w:lang w:val="en-ZA"/>
        </w:rPr>
        <w:t xml:space="preserve">s </w:t>
      </w:r>
      <w:r w:rsidR="00BF28B8" w:rsidRPr="00B02258">
        <w:rPr>
          <w:u w:val="none"/>
          <w:lang w:val="en-ZA"/>
        </w:rPr>
        <w:t xml:space="preserve">the first </w:t>
      </w:r>
      <w:r w:rsidR="00571D0E" w:rsidRPr="00B02258">
        <w:rPr>
          <w:u w:val="none"/>
          <w:lang w:val="en-ZA"/>
        </w:rPr>
        <w:t>r</w:t>
      </w:r>
      <w:r w:rsidR="00BF28B8" w:rsidRPr="00B02258">
        <w:rPr>
          <w:u w:val="none"/>
          <w:lang w:val="en-ZA"/>
        </w:rPr>
        <w:t xml:space="preserve">espondent has failed to do. </w:t>
      </w:r>
      <w:r w:rsidR="00571D0E" w:rsidRPr="00B02258">
        <w:rPr>
          <w:u w:val="none"/>
          <w:lang w:val="en-ZA"/>
        </w:rPr>
        <w:t xml:space="preserve"> </w:t>
      </w:r>
      <w:r w:rsidR="00BF28B8" w:rsidRPr="00B02258">
        <w:rPr>
          <w:u w:val="none"/>
          <w:lang w:val="en-ZA"/>
        </w:rPr>
        <w:t>The defence</w:t>
      </w:r>
      <w:r w:rsidR="003D1AA1" w:rsidRPr="00B02258">
        <w:rPr>
          <w:u w:val="none"/>
          <w:lang w:val="en-ZA"/>
        </w:rPr>
        <w:t>s</w:t>
      </w:r>
      <w:r w:rsidR="00BF28B8" w:rsidRPr="00B02258">
        <w:rPr>
          <w:u w:val="none"/>
          <w:lang w:val="en-ZA"/>
        </w:rPr>
        <w:t xml:space="preserve"> raised are spurious.</w:t>
      </w:r>
    </w:p>
    <w:p w14:paraId="6D51D2FA" w14:textId="52C32F81" w:rsidR="0087328E" w:rsidRDefault="0087328E" w:rsidP="005C3008">
      <w:pPr>
        <w:spacing w:line="360" w:lineRule="auto"/>
        <w:ind w:left="720" w:hanging="720"/>
        <w:jc w:val="both"/>
        <w:rPr>
          <w:u w:val="none"/>
          <w:lang w:val="en-ZA"/>
        </w:rPr>
      </w:pPr>
    </w:p>
    <w:p w14:paraId="33E6569C" w14:textId="66F3E485" w:rsidR="0087328E" w:rsidRPr="00B02258" w:rsidRDefault="00B02258" w:rsidP="00B02258">
      <w:pPr>
        <w:spacing w:line="360" w:lineRule="auto"/>
        <w:ind w:left="709" w:hanging="709"/>
        <w:jc w:val="both"/>
        <w:rPr>
          <w:u w:val="none"/>
          <w:lang w:val="en-ZA"/>
        </w:rPr>
      </w:pPr>
      <w:r w:rsidRPr="006C7320">
        <w:rPr>
          <w:u w:val="none"/>
          <w:lang w:val="en-ZA"/>
        </w:rPr>
        <w:t>[38]</w:t>
      </w:r>
      <w:r w:rsidRPr="006C7320">
        <w:rPr>
          <w:u w:val="none"/>
          <w:lang w:val="en-ZA"/>
        </w:rPr>
        <w:tab/>
      </w:r>
      <w:r w:rsidR="00993A95" w:rsidRPr="00B02258">
        <w:rPr>
          <w:u w:val="none"/>
          <w:lang w:val="en-ZA"/>
        </w:rPr>
        <w:t>The first such defence is the so-called agreement to purchase which was never supported by credible evidence</w:t>
      </w:r>
      <w:r w:rsidR="00571D0E" w:rsidRPr="00B02258">
        <w:rPr>
          <w:u w:val="none"/>
          <w:lang w:val="en-ZA"/>
        </w:rPr>
        <w:t xml:space="preserve">. </w:t>
      </w:r>
      <w:r w:rsidR="00993A95" w:rsidRPr="00B02258">
        <w:rPr>
          <w:u w:val="none"/>
          <w:lang w:val="en-ZA"/>
        </w:rPr>
        <w:t xml:space="preserve"> </w:t>
      </w:r>
      <w:r w:rsidR="00571D0E" w:rsidRPr="00B02258">
        <w:rPr>
          <w:u w:val="none"/>
          <w:lang w:val="en-ZA"/>
        </w:rPr>
        <w:t>B</w:t>
      </w:r>
      <w:r w:rsidR="00993A95" w:rsidRPr="00B02258">
        <w:rPr>
          <w:u w:val="none"/>
          <w:lang w:val="en-ZA"/>
        </w:rPr>
        <w:t xml:space="preserve">esides there is </w:t>
      </w:r>
      <w:r w:rsidR="002A3EA9" w:rsidRPr="00B02258">
        <w:rPr>
          <w:u w:val="none"/>
          <w:lang w:val="en-ZA"/>
        </w:rPr>
        <w:t>no</w:t>
      </w:r>
      <w:r w:rsidR="00571D0E" w:rsidRPr="00B02258">
        <w:rPr>
          <w:u w:val="none"/>
          <w:lang w:val="en-ZA"/>
        </w:rPr>
        <w:t xml:space="preserve"> mention</w:t>
      </w:r>
      <w:r w:rsidR="00993A95" w:rsidRPr="00B02258">
        <w:rPr>
          <w:u w:val="none"/>
          <w:lang w:val="en-ZA"/>
        </w:rPr>
        <w:t xml:space="preserve"> in the corresponden</w:t>
      </w:r>
      <w:r w:rsidR="008830C0" w:rsidRPr="00B02258">
        <w:rPr>
          <w:u w:val="none"/>
          <w:lang w:val="en-ZA"/>
        </w:rPr>
        <w:t xml:space="preserve">ce by the first </w:t>
      </w:r>
      <w:r w:rsidR="00571D0E" w:rsidRPr="00B02258">
        <w:rPr>
          <w:u w:val="none"/>
          <w:lang w:val="en-ZA"/>
        </w:rPr>
        <w:t>r</w:t>
      </w:r>
      <w:r w:rsidR="008830C0" w:rsidRPr="00B02258">
        <w:rPr>
          <w:u w:val="none"/>
          <w:lang w:val="en-ZA"/>
        </w:rPr>
        <w:t>espondent</w:t>
      </w:r>
      <w:r w:rsidR="003D1AA1" w:rsidRPr="00B02258">
        <w:rPr>
          <w:u w:val="none"/>
          <w:lang w:val="en-ZA"/>
        </w:rPr>
        <w:t xml:space="preserve">’s </w:t>
      </w:r>
      <w:r w:rsidR="008830C0" w:rsidRPr="00B02258">
        <w:rPr>
          <w:u w:val="none"/>
          <w:lang w:val="en-ZA"/>
        </w:rPr>
        <w:t>attorneys</w:t>
      </w:r>
      <w:r w:rsidR="003D1AA1" w:rsidRPr="00B02258">
        <w:rPr>
          <w:u w:val="none"/>
          <w:lang w:val="en-ZA"/>
        </w:rPr>
        <w:t xml:space="preserve"> </w:t>
      </w:r>
      <w:r w:rsidR="008830C0" w:rsidRPr="00B02258">
        <w:rPr>
          <w:u w:val="none"/>
          <w:lang w:val="en-ZA"/>
        </w:rPr>
        <w:t>of that agreement.  It is something that suddenly springs up when the eviction application is launched.</w:t>
      </w:r>
    </w:p>
    <w:p w14:paraId="6D2A1981" w14:textId="77777777" w:rsidR="008830C0" w:rsidRDefault="008830C0" w:rsidP="005C3008">
      <w:pPr>
        <w:spacing w:line="360" w:lineRule="auto"/>
        <w:ind w:left="720" w:hanging="720"/>
        <w:jc w:val="both"/>
        <w:rPr>
          <w:u w:val="none"/>
          <w:lang w:val="en-ZA"/>
        </w:rPr>
      </w:pPr>
    </w:p>
    <w:p w14:paraId="75F13499" w14:textId="23BBD1CA" w:rsidR="0087328E" w:rsidRPr="00B02258" w:rsidRDefault="00B02258" w:rsidP="00B02258">
      <w:pPr>
        <w:spacing w:line="360" w:lineRule="auto"/>
        <w:ind w:left="709" w:hanging="709"/>
        <w:jc w:val="both"/>
        <w:rPr>
          <w:u w:val="none"/>
          <w:lang w:val="en-ZA"/>
        </w:rPr>
      </w:pPr>
      <w:r w:rsidRPr="006C7320">
        <w:rPr>
          <w:u w:val="none"/>
          <w:lang w:val="en-ZA"/>
        </w:rPr>
        <w:lastRenderedPageBreak/>
        <w:t>[39]</w:t>
      </w:r>
      <w:r w:rsidRPr="006C7320">
        <w:rPr>
          <w:u w:val="none"/>
          <w:lang w:val="en-ZA"/>
        </w:rPr>
        <w:tab/>
      </w:r>
      <w:r w:rsidR="008D4AB6" w:rsidRPr="00B02258">
        <w:rPr>
          <w:u w:val="none"/>
          <w:lang w:val="en-ZA"/>
        </w:rPr>
        <w:t>Secondly</w:t>
      </w:r>
      <w:r w:rsidR="00571D0E" w:rsidRPr="00B02258">
        <w:rPr>
          <w:u w:val="none"/>
          <w:lang w:val="en-ZA"/>
        </w:rPr>
        <w:t>,</w:t>
      </w:r>
      <w:r w:rsidR="008D4AB6" w:rsidRPr="00B02258">
        <w:rPr>
          <w:u w:val="none"/>
          <w:lang w:val="en-ZA"/>
        </w:rPr>
        <w:t xml:space="preserve"> it is the acquisiti</w:t>
      </w:r>
      <w:r w:rsidR="00901EC1" w:rsidRPr="00B02258">
        <w:rPr>
          <w:u w:val="none"/>
          <w:lang w:val="en-ZA"/>
        </w:rPr>
        <w:t>ve</w:t>
      </w:r>
      <w:r w:rsidR="008D4AB6" w:rsidRPr="00B02258">
        <w:rPr>
          <w:u w:val="none"/>
          <w:lang w:val="en-ZA"/>
        </w:rPr>
        <w:t xml:space="preserve"> prescription of ownership.  Once more this has no basis in law</w:t>
      </w:r>
      <w:r w:rsidR="00571D0E" w:rsidRPr="00B02258">
        <w:rPr>
          <w:u w:val="none"/>
          <w:lang w:val="en-ZA"/>
        </w:rPr>
        <w:t xml:space="preserve">. </w:t>
      </w:r>
      <w:r w:rsidR="008D4AB6" w:rsidRPr="00B02258">
        <w:rPr>
          <w:u w:val="none"/>
          <w:lang w:val="en-ZA"/>
        </w:rPr>
        <w:t xml:space="preserve"> </w:t>
      </w:r>
      <w:r w:rsidR="00571D0E" w:rsidRPr="00B02258">
        <w:rPr>
          <w:u w:val="none"/>
          <w:lang w:val="en-ZA"/>
        </w:rPr>
        <w:t>T</w:t>
      </w:r>
      <w:r w:rsidR="008D4AB6" w:rsidRPr="00B02258">
        <w:rPr>
          <w:u w:val="none"/>
          <w:lang w:val="en-ZA"/>
        </w:rPr>
        <w:t>he first</w:t>
      </w:r>
      <w:r w:rsidR="007D7934" w:rsidRPr="00B02258">
        <w:rPr>
          <w:u w:val="none"/>
          <w:lang w:val="en-ZA"/>
        </w:rPr>
        <w:t xml:space="preserve"> Respondent has always occupied the property as a sub</w:t>
      </w:r>
      <w:r w:rsidR="00571D0E" w:rsidRPr="00B02258">
        <w:rPr>
          <w:u w:val="none"/>
          <w:lang w:val="en-ZA"/>
        </w:rPr>
        <w:noBreakHyphen/>
      </w:r>
      <w:r w:rsidR="00C23EF1" w:rsidRPr="00B02258">
        <w:rPr>
          <w:u w:val="none"/>
          <w:lang w:val="en-ZA"/>
        </w:rPr>
        <w:t>tenant in</w:t>
      </w:r>
      <w:r w:rsidR="007D7934" w:rsidRPr="00B02258">
        <w:rPr>
          <w:u w:val="none"/>
          <w:lang w:val="en-ZA"/>
        </w:rPr>
        <w:t xml:space="preserve"> terms of a Franchise Agreement with the second </w:t>
      </w:r>
      <w:r w:rsidR="00571D0E" w:rsidRPr="00B02258">
        <w:rPr>
          <w:u w:val="none"/>
          <w:lang w:val="en-ZA"/>
        </w:rPr>
        <w:t>r</w:t>
      </w:r>
      <w:r w:rsidR="006475B7" w:rsidRPr="00B02258">
        <w:rPr>
          <w:u w:val="none"/>
          <w:lang w:val="en-ZA"/>
        </w:rPr>
        <w:t xml:space="preserve">espondent.  That Franchise Agreement terminated in the year 2018 and the first </w:t>
      </w:r>
      <w:r w:rsidR="00571D0E" w:rsidRPr="00B02258">
        <w:rPr>
          <w:u w:val="none"/>
          <w:lang w:val="en-ZA"/>
        </w:rPr>
        <w:t>r</w:t>
      </w:r>
      <w:r w:rsidR="006475B7" w:rsidRPr="00B02258">
        <w:rPr>
          <w:u w:val="none"/>
          <w:lang w:val="en-ZA"/>
        </w:rPr>
        <w:t xml:space="preserve">espondent was informed and asked to vacate.  It is accordingly not correct to say that the first </w:t>
      </w:r>
      <w:r w:rsidR="00571D0E" w:rsidRPr="00B02258">
        <w:rPr>
          <w:u w:val="none"/>
          <w:lang w:val="en-ZA"/>
        </w:rPr>
        <w:t>r</w:t>
      </w:r>
      <w:r w:rsidR="006475B7" w:rsidRPr="00B02258">
        <w:rPr>
          <w:u w:val="none"/>
          <w:lang w:val="en-ZA"/>
        </w:rPr>
        <w:t>espondent has occupied the property as if it was the owner thereof.</w:t>
      </w:r>
    </w:p>
    <w:p w14:paraId="36CB77DE" w14:textId="77777777" w:rsidR="006D314E" w:rsidRDefault="006D314E" w:rsidP="005C3008">
      <w:pPr>
        <w:spacing w:line="360" w:lineRule="auto"/>
        <w:ind w:left="720" w:hanging="720"/>
        <w:jc w:val="both"/>
        <w:rPr>
          <w:u w:val="none"/>
          <w:lang w:val="en-ZA"/>
        </w:rPr>
      </w:pPr>
    </w:p>
    <w:p w14:paraId="5501CF58" w14:textId="69B99713" w:rsidR="006D314E" w:rsidRPr="00B02258" w:rsidRDefault="00B02258" w:rsidP="00B02258">
      <w:pPr>
        <w:spacing w:line="360" w:lineRule="auto"/>
        <w:ind w:left="709" w:hanging="709"/>
        <w:jc w:val="both"/>
        <w:rPr>
          <w:u w:val="none"/>
          <w:lang w:val="en-ZA"/>
        </w:rPr>
      </w:pPr>
      <w:r w:rsidRPr="006C7320">
        <w:rPr>
          <w:u w:val="none"/>
          <w:lang w:val="en-ZA"/>
        </w:rPr>
        <w:t>[40]</w:t>
      </w:r>
      <w:r w:rsidRPr="006C7320">
        <w:rPr>
          <w:u w:val="none"/>
          <w:lang w:val="en-ZA"/>
        </w:rPr>
        <w:tab/>
      </w:r>
      <w:r w:rsidR="001237D7" w:rsidRPr="00B02258">
        <w:rPr>
          <w:u w:val="none"/>
          <w:lang w:val="en-ZA"/>
        </w:rPr>
        <w:t>In the absence of</w:t>
      </w:r>
      <w:r w:rsidR="00EF0A83" w:rsidRPr="00B02258">
        <w:rPr>
          <w:u w:val="none"/>
          <w:lang w:val="en-ZA"/>
        </w:rPr>
        <w:t xml:space="preserve"> any credible proof that the </w:t>
      </w:r>
      <w:r w:rsidR="00F45360" w:rsidRPr="00B02258">
        <w:rPr>
          <w:u w:val="none"/>
          <w:lang w:val="en-ZA"/>
        </w:rPr>
        <w:t>a</w:t>
      </w:r>
      <w:r w:rsidR="00EF0A83" w:rsidRPr="00B02258">
        <w:rPr>
          <w:u w:val="none"/>
          <w:lang w:val="en-ZA"/>
        </w:rPr>
        <w:t xml:space="preserve">pplicant undertook to sell or lease </w:t>
      </w:r>
      <w:r w:rsidR="00901EC1" w:rsidRPr="00B02258">
        <w:rPr>
          <w:u w:val="none"/>
          <w:lang w:val="en-ZA"/>
        </w:rPr>
        <w:t>on</w:t>
      </w:r>
      <w:r w:rsidR="00EF0A83" w:rsidRPr="00B02258">
        <w:rPr>
          <w:u w:val="none"/>
          <w:lang w:val="en-ZA"/>
        </w:rPr>
        <w:t xml:space="preserve"> 99 year</w:t>
      </w:r>
      <w:r w:rsidR="00901EC1" w:rsidRPr="00B02258">
        <w:rPr>
          <w:u w:val="none"/>
          <w:lang w:val="en-ZA"/>
        </w:rPr>
        <w:t>s</w:t>
      </w:r>
      <w:r w:rsidR="00EF0A83" w:rsidRPr="00B02258">
        <w:rPr>
          <w:u w:val="none"/>
          <w:lang w:val="en-ZA"/>
        </w:rPr>
        <w:t xml:space="preserve"> the prop</w:t>
      </w:r>
      <w:r w:rsidR="00901EC1" w:rsidRPr="00B02258">
        <w:rPr>
          <w:u w:val="none"/>
          <w:lang w:val="en-ZA"/>
        </w:rPr>
        <w:t>erty</w:t>
      </w:r>
      <w:r w:rsidR="00EF0A83" w:rsidRPr="00B02258">
        <w:rPr>
          <w:u w:val="none"/>
          <w:lang w:val="en-ZA"/>
        </w:rPr>
        <w:t xml:space="preserve"> to the first </w:t>
      </w:r>
      <w:r w:rsidR="00F45360" w:rsidRPr="00B02258">
        <w:rPr>
          <w:u w:val="none"/>
          <w:lang w:val="en-ZA"/>
        </w:rPr>
        <w:t>r</w:t>
      </w:r>
      <w:r w:rsidR="00EF0A83" w:rsidRPr="00B02258">
        <w:rPr>
          <w:u w:val="none"/>
          <w:lang w:val="en-ZA"/>
        </w:rPr>
        <w:t xml:space="preserve">espondent there can be no issue of estoppel.  That defence also fails.  The first </w:t>
      </w:r>
      <w:r w:rsidR="00F45360" w:rsidRPr="00B02258">
        <w:rPr>
          <w:u w:val="none"/>
          <w:lang w:val="en-ZA"/>
        </w:rPr>
        <w:t>r</w:t>
      </w:r>
      <w:r w:rsidR="00EF0A83" w:rsidRPr="00B02258">
        <w:rPr>
          <w:u w:val="none"/>
          <w:lang w:val="en-ZA"/>
        </w:rPr>
        <w:t xml:space="preserve">espondent has failed to raise or mount a stronger right to remain on the property and should vacate </w:t>
      </w:r>
      <w:r w:rsidR="00BB5A86" w:rsidRPr="00B02258">
        <w:rPr>
          <w:u w:val="none"/>
          <w:lang w:val="en-ZA"/>
        </w:rPr>
        <w:t>same</w:t>
      </w:r>
      <w:r w:rsidR="00EF0A83" w:rsidRPr="00B02258">
        <w:rPr>
          <w:u w:val="none"/>
          <w:lang w:val="en-ZA"/>
        </w:rPr>
        <w:t>.</w:t>
      </w:r>
    </w:p>
    <w:p w14:paraId="1C11E49B" w14:textId="77777777" w:rsidR="00EF0A83" w:rsidRDefault="00EF0A83" w:rsidP="005C3008">
      <w:pPr>
        <w:spacing w:line="360" w:lineRule="auto"/>
        <w:ind w:left="720" w:hanging="720"/>
        <w:jc w:val="both"/>
        <w:rPr>
          <w:u w:val="none"/>
          <w:lang w:val="en-ZA"/>
        </w:rPr>
      </w:pPr>
    </w:p>
    <w:p w14:paraId="7590AC92" w14:textId="1C6BA64A" w:rsidR="006D314E" w:rsidRPr="00B02258" w:rsidRDefault="00B02258" w:rsidP="00B02258">
      <w:pPr>
        <w:spacing w:line="360" w:lineRule="auto"/>
        <w:ind w:left="709" w:hanging="709"/>
        <w:jc w:val="both"/>
        <w:rPr>
          <w:u w:val="none"/>
          <w:lang w:val="en-ZA"/>
        </w:rPr>
      </w:pPr>
      <w:r w:rsidRPr="006C7320">
        <w:rPr>
          <w:u w:val="none"/>
          <w:lang w:val="en-ZA"/>
        </w:rPr>
        <w:t>[41]</w:t>
      </w:r>
      <w:r w:rsidRPr="006C7320">
        <w:rPr>
          <w:u w:val="none"/>
          <w:lang w:val="en-ZA"/>
        </w:rPr>
        <w:tab/>
      </w:r>
      <w:r w:rsidR="003516A6" w:rsidRPr="00B02258">
        <w:rPr>
          <w:u w:val="none"/>
          <w:lang w:val="en-ZA"/>
        </w:rPr>
        <w:t xml:space="preserve">What remains is when should the first </w:t>
      </w:r>
      <w:r w:rsidR="00F45360" w:rsidRPr="00B02258">
        <w:rPr>
          <w:u w:val="none"/>
          <w:lang w:val="en-ZA"/>
        </w:rPr>
        <w:t>r</w:t>
      </w:r>
      <w:r w:rsidR="003516A6" w:rsidRPr="00B02258">
        <w:rPr>
          <w:u w:val="none"/>
          <w:lang w:val="en-ZA"/>
        </w:rPr>
        <w:t>espondent vacate the property.  T</w:t>
      </w:r>
      <w:r w:rsidR="00BB5A86" w:rsidRPr="00B02258">
        <w:rPr>
          <w:u w:val="none"/>
          <w:lang w:val="en-ZA"/>
        </w:rPr>
        <w:t>wo</w:t>
      </w:r>
      <w:r w:rsidR="003516A6" w:rsidRPr="00B02258">
        <w:rPr>
          <w:u w:val="none"/>
          <w:lang w:val="en-ZA"/>
        </w:rPr>
        <w:t xml:space="preserve"> issues have rel</w:t>
      </w:r>
      <w:r w:rsidR="00BB5A86" w:rsidRPr="00B02258">
        <w:rPr>
          <w:u w:val="none"/>
          <w:lang w:val="en-ZA"/>
        </w:rPr>
        <w:t>evan</w:t>
      </w:r>
      <w:r w:rsidR="003516A6" w:rsidRPr="00B02258">
        <w:rPr>
          <w:u w:val="none"/>
          <w:lang w:val="en-ZA"/>
        </w:rPr>
        <w:t>ce</w:t>
      </w:r>
      <w:r w:rsidR="00F45360" w:rsidRPr="00B02258">
        <w:rPr>
          <w:u w:val="none"/>
          <w:lang w:val="en-ZA"/>
        </w:rPr>
        <w:t>,</w:t>
      </w:r>
      <w:r w:rsidR="003516A6" w:rsidRPr="00B02258">
        <w:rPr>
          <w:u w:val="none"/>
          <w:lang w:val="en-ZA"/>
        </w:rPr>
        <w:t xml:space="preserve"> </w:t>
      </w:r>
      <w:r w:rsidR="00C23EF1" w:rsidRPr="00B02258">
        <w:rPr>
          <w:u w:val="none"/>
          <w:lang w:val="en-ZA"/>
        </w:rPr>
        <w:t>the first</w:t>
      </w:r>
      <w:r w:rsidR="003516A6" w:rsidRPr="00B02258">
        <w:rPr>
          <w:u w:val="none"/>
          <w:lang w:val="en-ZA"/>
        </w:rPr>
        <w:t xml:space="preserve"> is that the first </w:t>
      </w:r>
      <w:r w:rsidR="00F45360" w:rsidRPr="00B02258">
        <w:rPr>
          <w:u w:val="none"/>
          <w:lang w:val="en-ZA"/>
        </w:rPr>
        <w:t>r</w:t>
      </w:r>
      <w:r w:rsidR="003516A6" w:rsidRPr="00B02258">
        <w:rPr>
          <w:u w:val="none"/>
          <w:lang w:val="en-ZA"/>
        </w:rPr>
        <w:t>espondent is conducting a business and needs time to make alternative</w:t>
      </w:r>
      <w:r w:rsidR="00007BF0" w:rsidRPr="00B02258">
        <w:rPr>
          <w:u w:val="none"/>
          <w:lang w:val="en-ZA"/>
        </w:rPr>
        <w:t xml:space="preserve"> arrangements.  Secondly</w:t>
      </w:r>
      <w:r w:rsidR="00F45360" w:rsidRPr="00B02258">
        <w:rPr>
          <w:u w:val="none"/>
          <w:lang w:val="en-ZA"/>
        </w:rPr>
        <w:t>,</w:t>
      </w:r>
      <w:r w:rsidR="00007BF0" w:rsidRPr="00B02258">
        <w:rPr>
          <w:u w:val="none"/>
          <w:lang w:val="en-ZA"/>
        </w:rPr>
        <w:t xml:space="preserve"> Astron Energy</w:t>
      </w:r>
      <w:r w:rsidR="00F45360" w:rsidRPr="00B02258">
        <w:rPr>
          <w:u w:val="none"/>
          <w:lang w:val="en-ZA"/>
        </w:rPr>
        <w:t>,</w:t>
      </w:r>
      <w:r w:rsidR="00007BF0" w:rsidRPr="00B02258">
        <w:rPr>
          <w:u w:val="none"/>
          <w:lang w:val="en-ZA"/>
        </w:rPr>
        <w:t xml:space="preserve"> the second </w:t>
      </w:r>
      <w:r w:rsidR="00F45360" w:rsidRPr="00B02258">
        <w:rPr>
          <w:u w:val="none"/>
          <w:lang w:val="en-ZA"/>
        </w:rPr>
        <w:t>r</w:t>
      </w:r>
      <w:r w:rsidR="00007BF0" w:rsidRPr="00B02258">
        <w:rPr>
          <w:u w:val="none"/>
          <w:lang w:val="en-ZA"/>
        </w:rPr>
        <w:t>espondent</w:t>
      </w:r>
      <w:r w:rsidR="00F45360" w:rsidRPr="00B02258">
        <w:rPr>
          <w:u w:val="none"/>
          <w:lang w:val="en-ZA"/>
        </w:rPr>
        <w:t>,</w:t>
      </w:r>
      <w:r w:rsidR="00007BF0" w:rsidRPr="00B02258">
        <w:rPr>
          <w:u w:val="none"/>
          <w:lang w:val="en-ZA"/>
        </w:rPr>
        <w:t xml:space="preserve"> has also indicated that it needs to remove its tanks</w:t>
      </w:r>
      <w:r w:rsidR="00BD1EED" w:rsidRPr="00B02258">
        <w:rPr>
          <w:u w:val="none"/>
          <w:lang w:val="en-ZA"/>
        </w:rPr>
        <w:t xml:space="preserve"> which are on the property.  This will require</w:t>
      </w:r>
      <w:r w:rsidR="00BB5A86" w:rsidRPr="00B02258">
        <w:rPr>
          <w:u w:val="none"/>
          <w:lang w:val="en-ZA"/>
        </w:rPr>
        <w:t xml:space="preserve"> that </w:t>
      </w:r>
      <w:r w:rsidR="00BD1EED" w:rsidRPr="00B02258">
        <w:rPr>
          <w:u w:val="none"/>
          <w:lang w:val="en-ZA"/>
        </w:rPr>
        <w:t>the tanks</w:t>
      </w:r>
      <w:r w:rsidR="00505A08" w:rsidRPr="00B02258">
        <w:rPr>
          <w:u w:val="none"/>
          <w:lang w:val="en-ZA"/>
        </w:rPr>
        <w:t xml:space="preserve"> be emptied and then dug out of the premises unless a tenant is found.  It must also be remembered that the first </w:t>
      </w:r>
      <w:r w:rsidR="00F45360" w:rsidRPr="00B02258">
        <w:rPr>
          <w:u w:val="none"/>
          <w:lang w:val="en-ZA"/>
        </w:rPr>
        <w:t>r</w:t>
      </w:r>
      <w:r w:rsidR="00505A08" w:rsidRPr="00B02258">
        <w:rPr>
          <w:u w:val="none"/>
          <w:lang w:val="en-ZA"/>
        </w:rPr>
        <w:t>espondent also has a right</w:t>
      </w:r>
      <w:r w:rsidR="00401AA0" w:rsidRPr="00B02258">
        <w:rPr>
          <w:u w:val="none"/>
          <w:lang w:val="en-ZA"/>
        </w:rPr>
        <w:t xml:space="preserve"> </w:t>
      </w:r>
      <w:r w:rsidR="00505A08" w:rsidRPr="00B02258">
        <w:rPr>
          <w:u w:val="none"/>
          <w:lang w:val="en-ZA"/>
        </w:rPr>
        <w:t>to take part in the re</w:t>
      </w:r>
      <w:r w:rsidR="00F45360" w:rsidRPr="00B02258">
        <w:rPr>
          <w:u w:val="none"/>
          <w:lang w:val="en-ZA"/>
        </w:rPr>
        <w:noBreakHyphen/>
      </w:r>
      <w:r w:rsidR="00505A08" w:rsidRPr="00B02258">
        <w:rPr>
          <w:u w:val="none"/>
          <w:lang w:val="en-ZA"/>
        </w:rPr>
        <w:t>opened</w:t>
      </w:r>
      <w:r w:rsidR="00B22359" w:rsidRPr="00B02258">
        <w:rPr>
          <w:u w:val="none"/>
          <w:lang w:val="en-ZA"/>
        </w:rPr>
        <w:t xml:space="preserve"> tender.</w:t>
      </w:r>
    </w:p>
    <w:p w14:paraId="3636CE8B" w14:textId="77777777" w:rsidR="00B22359" w:rsidRDefault="00B22359" w:rsidP="005C3008">
      <w:pPr>
        <w:spacing w:line="360" w:lineRule="auto"/>
        <w:ind w:left="720" w:hanging="720"/>
        <w:jc w:val="both"/>
        <w:rPr>
          <w:u w:val="none"/>
          <w:lang w:val="en-ZA"/>
        </w:rPr>
      </w:pPr>
    </w:p>
    <w:p w14:paraId="753B9E42" w14:textId="3E0EF975" w:rsidR="006D314E" w:rsidRPr="00B02258" w:rsidRDefault="00B02258" w:rsidP="00B02258">
      <w:pPr>
        <w:spacing w:line="360" w:lineRule="auto"/>
        <w:ind w:left="709" w:hanging="709"/>
        <w:jc w:val="both"/>
        <w:rPr>
          <w:u w:val="none"/>
          <w:lang w:val="en-ZA"/>
        </w:rPr>
      </w:pPr>
      <w:r w:rsidRPr="006C7320">
        <w:rPr>
          <w:u w:val="none"/>
          <w:lang w:val="en-ZA"/>
        </w:rPr>
        <w:t>[42]</w:t>
      </w:r>
      <w:r w:rsidRPr="006C7320">
        <w:rPr>
          <w:u w:val="none"/>
          <w:lang w:val="en-ZA"/>
        </w:rPr>
        <w:tab/>
      </w:r>
      <w:r w:rsidR="00B22359" w:rsidRPr="00B02258">
        <w:rPr>
          <w:u w:val="none"/>
          <w:lang w:val="en-ZA"/>
        </w:rPr>
        <w:t>In the result</w:t>
      </w:r>
      <w:r w:rsidR="00F45360" w:rsidRPr="00B02258">
        <w:rPr>
          <w:u w:val="none"/>
          <w:lang w:val="en-ZA"/>
        </w:rPr>
        <w:t>,</w:t>
      </w:r>
      <w:r w:rsidR="00B22359" w:rsidRPr="00B02258">
        <w:rPr>
          <w:u w:val="none"/>
          <w:lang w:val="en-ZA"/>
        </w:rPr>
        <w:t xml:space="preserve"> judgement is hereby granted in fa</w:t>
      </w:r>
      <w:r w:rsidR="002E3CBC" w:rsidRPr="00B02258">
        <w:rPr>
          <w:u w:val="none"/>
          <w:lang w:val="en-ZA"/>
        </w:rPr>
        <w:t>v</w:t>
      </w:r>
      <w:r w:rsidR="00B22359" w:rsidRPr="00B02258">
        <w:rPr>
          <w:u w:val="none"/>
          <w:lang w:val="en-ZA"/>
        </w:rPr>
        <w:t xml:space="preserve">our of the </w:t>
      </w:r>
      <w:r w:rsidR="00F45360" w:rsidRPr="00B02258">
        <w:rPr>
          <w:u w:val="none"/>
          <w:lang w:val="en-ZA"/>
        </w:rPr>
        <w:t>a</w:t>
      </w:r>
      <w:r w:rsidR="00B22359" w:rsidRPr="00B02258">
        <w:rPr>
          <w:u w:val="none"/>
          <w:lang w:val="en-ZA"/>
        </w:rPr>
        <w:t>pplicant on the following terms:</w:t>
      </w:r>
    </w:p>
    <w:p w14:paraId="231857E8" w14:textId="77777777" w:rsidR="00B22359" w:rsidRDefault="00B22359" w:rsidP="005C3008">
      <w:pPr>
        <w:spacing w:line="360" w:lineRule="auto"/>
        <w:ind w:left="720" w:hanging="720"/>
        <w:jc w:val="both"/>
        <w:rPr>
          <w:u w:val="none"/>
          <w:lang w:val="en-ZA"/>
        </w:rPr>
      </w:pPr>
    </w:p>
    <w:p w14:paraId="068BB068" w14:textId="3B327A49" w:rsidR="006E05D8" w:rsidRPr="006C7320" w:rsidRDefault="00082974" w:rsidP="006C7320">
      <w:pPr>
        <w:spacing w:line="360" w:lineRule="auto"/>
        <w:ind w:left="720" w:hanging="720"/>
        <w:jc w:val="both"/>
        <w:rPr>
          <w:i/>
          <w:u w:val="none"/>
          <w:lang w:val="en-ZA"/>
        </w:rPr>
      </w:pPr>
      <w:r w:rsidRPr="005C3008">
        <w:rPr>
          <w:i/>
          <w:u w:val="none"/>
          <w:lang w:val="en-ZA"/>
        </w:rPr>
        <w:t>Order</w:t>
      </w:r>
    </w:p>
    <w:p w14:paraId="7B172309" w14:textId="41A81079" w:rsidR="006E05D8" w:rsidRDefault="006E05D8" w:rsidP="005C3008">
      <w:pPr>
        <w:spacing w:line="360" w:lineRule="auto"/>
        <w:ind w:left="720" w:hanging="720"/>
        <w:jc w:val="both"/>
        <w:rPr>
          <w:u w:val="none"/>
          <w:lang w:val="en-ZA"/>
        </w:rPr>
      </w:pPr>
    </w:p>
    <w:p w14:paraId="163AE07F" w14:textId="585A003F" w:rsidR="006E05D8" w:rsidRPr="00B02258" w:rsidRDefault="00B02258" w:rsidP="00B02258">
      <w:pPr>
        <w:spacing w:line="360" w:lineRule="auto"/>
        <w:ind w:left="709" w:hanging="709"/>
        <w:jc w:val="both"/>
        <w:rPr>
          <w:u w:val="none"/>
          <w:lang w:val="en-ZA"/>
        </w:rPr>
      </w:pPr>
      <w:r>
        <w:rPr>
          <w:u w:val="none"/>
          <w:lang w:val="en-ZA"/>
        </w:rPr>
        <w:t>1.</w:t>
      </w:r>
      <w:r>
        <w:rPr>
          <w:u w:val="none"/>
          <w:lang w:val="en-ZA"/>
        </w:rPr>
        <w:tab/>
      </w:r>
      <w:r w:rsidR="00027458" w:rsidRPr="00B02258">
        <w:rPr>
          <w:u w:val="none"/>
          <w:lang w:val="en-ZA"/>
        </w:rPr>
        <w:t xml:space="preserve">The </w:t>
      </w:r>
      <w:r w:rsidR="003247FC" w:rsidRPr="00B02258">
        <w:rPr>
          <w:u w:val="none"/>
          <w:lang w:val="en-ZA"/>
        </w:rPr>
        <w:t>first Respondent is hereby directed to vacate the property being Portio</w:t>
      </w:r>
      <w:r w:rsidR="00401AA0" w:rsidRPr="00B02258">
        <w:rPr>
          <w:u w:val="none"/>
          <w:lang w:val="en-ZA"/>
        </w:rPr>
        <w:t>n</w:t>
      </w:r>
      <w:r w:rsidR="003247FC" w:rsidRPr="00B02258">
        <w:rPr>
          <w:u w:val="none"/>
          <w:lang w:val="en-ZA"/>
        </w:rPr>
        <w:t xml:space="preserve"> 4 </w:t>
      </w:r>
      <w:r w:rsidR="00D928C3" w:rsidRPr="00B02258">
        <w:rPr>
          <w:u w:val="none"/>
          <w:lang w:val="en-ZA"/>
        </w:rPr>
        <w:t xml:space="preserve">of Erf Number 1357 Etwatwa in Extent 4120 </w:t>
      </w:r>
      <w:r w:rsidR="00093E15" w:rsidRPr="00B02258">
        <w:rPr>
          <w:u w:val="none"/>
          <w:lang w:val="en-ZA"/>
        </w:rPr>
        <w:t>square</w:t>
      </w:r>
      <w:r w:rsidR="00D928C3" w:rsidRPr="00B02258">
        <w:rPr>
          <w:u w:val="none"/>
          <w:lang w:val="en-ZA"/>
        </w:rPr>
        <w:t xml:space="preserve"> meter subject to what appears </w:t>
      </w:r>
      <w:r w:rsidR="00093E15" w:rsidRPr="00B02258">
        <w:rPr>
          <w:u w:val="none"/>
          <w:lang w:val="en-ZA"/>
        </w:rPr>
        <w:t>hereunder.</w:t>
      </w:r>
    </w:p>
    <w:p w14:paraId="12C50EFA" w14:textId="77777777" w:rsidR="00401AA0" w:rsidRPr="00FC4E43" w:rsidRDefault="00401AA0" w:rsidP="006C7320">
      <w:pPr>
        <w:pStyle w:val="ListParagraph"/>
        <w:spacing w:line="360" w:lineRule="auto"/>
        <w:ind w:left="709" w:hanging="709"/>
        <w:jc w:val="both"/>
        <w:rPr>
          <w:u w:val="none"/>
          <w:lang w:val="en-ZA"/>
        </w:rPr>
      </w:pPr>
    </w:p>
    <w:p w14:paraId="5D1777FA" w14:textId="6CB90EBF" w:rsidR="00093E15" w:rsidRPr="00B02258" w:rsidRDefault="00B02258" w:rsidP="00B02258">
      <w:pPr>
        <w:spacing w:line="360" w:lineRule="auto"/>
        <w:ind w:left="709" w:hanging="709"/>
        <w:jc w:val="both"/>
        <w:rPr>
          <w:u w:val="none"/>
          <w:lang w:val="en-ZA"/>
        </w:rPr>
      </w:pPr>
      <w:r>
        <w:rPr>
          <w:u w:val="none"/>
          <w:lang w:val="en-ZA"/>
        </w:rPr>
        <w:t>2.</w:t>
      </w:r>
      <w:r>
        <w:rPr>
          <w:u w:val="none"/>
          <w:lang w:val="en-ZA"/>
        </w:rPr>
        <w:tab/>
      </w:r>
      <w:r w:rsidR="00093E15" w:rsidRPr="00B02258">
        <w:rPr>
          <w:u w:val="none"/>
          <w:lang w:val="en-ZA"/>
        </w:rPr>
        <w:t xml:space="preserve">The </w:t>
      </w:r>
      <w:r w:rsidR="00F45360" w:rsidRPr="00B02258">
        <w:rPr>
          <w:u w:val="none"/>
          <w:lang w:val="en-ZA"/>
        </w:rPr>
        <w:t>a</w:t>
      </w:r>
      <w:r w:rsidR="00093E15" w:rsidRPr="00B02258">
        <w:rPr>
          <w:u w:val="none"/>
          <w:lang w:val="en-ZA"/>
        </w:rPr>
        <w:t>pplicant is called upon to</w:t>
      </w:r>
      <w:r w:rsidR="00F45360" w:rsidRPr="00B02258">
        <w:rPr>
          <w:u w:val="none"/>
          <w:lang w:val="en-ZA"/>
        </w:rPr>
        <w:t>,</w:t>
      </w:r>
      <w:r w:rsidR="00093E15" w:rsidRPr="00B02258">
        <w:rPr>
          <w:u w:val="none"/>
          <w:lang w:val="en-ZA"/>
        </w:rPr>
        <w:t xml:space="preserve"> within 30 days from date hereof</w:t>
      </w:r>
      <w:r w:rsidR="00F45360" w:rsidRPr="00B02258">
        <w:rPr>
          <w:u w:val="none"/>
          <w:lang w:val="en-ZA"/>
        </w:rPr>
        <w:t>,</w:t>
      </w:r>
      <w:r w:rsidR="00093E15" w:rsidRPr="00B02258">
        <w:rPr>
          <w:u w:val="none"/>
          <w:lang w:val="en-ZA"/>
        </w:rPr>
        <w:t xml:space="preserve"> advertise and call for prospective tenants in respect of the pro</w:t>
      </w:r>
      <w:r w:rsidR="001D7AF0" w:rsidRPr="00B02258">
        <w:rPr>
          <w:u w:val="none"/>
          <w:lang w:val="en-ZA"/>
        </w:rPr>
        <w:t>perty described in (1) above.</w:t>
      </w:r>
    </w:p>
    <w:p w14:paraId="3F86F272" w14:textId="77777777" w:rsidR="00AE5776" w:rsidRDefault="00AE5776" w:rsidP="006C7320">
      <w:pPr>
        <w:pStyle w:val="ListParagraph"/>
        <w:spacing w:line="360" w:lineRule="auto"/>
        <w:ind w:left="709" w:hanging="709"/>
        <w:jc w:val="both"/>
        <w:rPr>
          <w:u w:val="none"/>
          <w:lang w:val="en-ZA"/>
        </w:rPr>
      </w:pPr>
    </w:p>
    <w:p w14:paraId="4BC61CF1" w14:textId="74E11FF2" w:rsidR="001D7AF0" w:rsidRPr="00B02258" w:rsidRDefault="00B02258" w:rsidP="00B02258">
      <w:pPr>
        <w:spacing w:line="360" w:lineRule="auto"/>
        <w:ind w:left="709" w:hanging="709"/>
        <w:jc w:val="both"/>
        <w:rPr>
          <w:u w:val="none"/>
          <w:lang w:val="en-ZA"/>
        </w:rPr>
      </w:pPr>
      <w:r>
        <w:rPr>
          <w:u w:val="none"/>
          <w:lang w:val="en-ZA"/>
        </w:rPr>
        <w:lastRenderedPageBreak/>
        <w:t>3.</w:t>
      </w:r>
      <w:r>
        <w:rPr>
          <w:u w:val="none"/>
          <w:lang w:val="en-ZA"/>
        </w:rPr>
        <w:tab/>
      </w:r>
      <w:r w:rsidR="001D7AF0" w:rsidRPr="00B02258">
        <w:rPr>
          <w:u w:val="none"/>
          <w:lang w:val="en-ZA"/>
        </w:rPr>
        <w:t xml:space="preserve">The </w:t>
      </w:r>
      <w:r w:rsidR="00F45360" w:rsidRPr="00B02258">
        <w:rPr>
          <w:u w:val="none"/>
          <w:lang w:val="en-ZA"/>
        </w:rPr>
        <w:t>a</w:t>
      </w:r>
      <w:r w:rsidR="001D7AF0" w:rsidRPr="00B02258">
        <w:rPr>
          <w:u w:val="none"/>
          <w:lang w:val="en-ZA"/>
        </w:rPr>
        <w:t>pplicant must</w:t>
      </w:r>
      <w:r w:rsidR="00F45360" w:rsidRPr="00B02258">
        <w:rPr>
          <w:u w:val="none"/>
          <w:lang w:val="en-ZA"/>
        </w:rPr>
        <w:t>,</w:t>
      </w:r>
      <w:r w:rsidR="001D7AF0" w:rsidRPr="00B02258">
        <w:rPr>
          <w:u w:val="none"/>
          <w:lang w:val="en-ZA"/>
        </w:rPr>
        <w:t xml:space="preserve"> within 30 days after such advertisement</w:t>
      </w:r>
      <w:r w:rsidR="00F45360" w:rsidRPr="00B02258">
        <w:rPr>
          <w:u w:val="none"/>
          <w:lang w:val="en-ZA"/>
        </w:rPr>
        <w:t>,</w:t>
      </w:r>
      <w:r w:rsidR="001D7AF0" w:rsidRPr="00B02258">
        <w:rPr>
          <w:u w:val="none"/>
          <w:lang w:val="en-ZA"/>
        </w:rPr>
        <w:t xml:space="preserve"> adjudicate on such bid and announce the results publicly and individually to all tenderers.</w:t>
      </w:r>
    </w:p>
    <w:p w14:paraId="77F70E4C" w14:textId="77777777" w:rsidR="00AE5776" w:rsidRPr="00AE5776" w:rsidRDefault="00AE5776" w:rsidP="006C7320">
      <w:pPr>
        <w:spacing w:line="360" w:lineRule="auto"/>
        <w:ind w:left="709" w:hanging="709"/>
        <w:jc w:val="both"/>
        <w:rPr>
          <w:u w:val="none"/>
          <w:lang w:val="en-ZA"/>
        </w:rPr>
      </w:pPr>
    </w:p>
    <w:p w14:paraId="661BD967" w14:textId="0CFF53F0" w:rsidR="00AE5776" w:rsidRPr="00B02258" w:rsidRDefault="00B02258" w:rsidP="00B02258">
      <w:pPr>
        <w:spacing w:line="360" w:lineRule="auto"/>
        <w:ind w:left="709" w:hanging="709"/>
        <w:jc w:val="both"/>
        <w:rPr>
          <w:u w:val="none"/>
          <w:lang w:val="en-ZA"/>
        </w:rPr>
      </w:pPr>
      <w:r>
        <w:rPr>
          <w:u w:val="none"/>
          <w:lang w:val="en-ZA"/>
        </w:rPr>
        <w:t>4.</w:t>
      </w:r>
      <w:r>
        <w:rPr>
          <w:u w:val="none"/>
          <w:lang w:val="en-ZA"/>
        </w:rPr>
        <w:tab/>
      </w:r>
      <w:r w:rsidR="000D2497" w:rsidRPr="00B02258">
        <w:rPr>
          <w:u w:val="none"/>
          <w:lang w:val="en-ZA"/>
        </w:rPr>
        <w:t xml:space="preserve">Once a successful bidder is announced as </w:t>
      </w:r>
      <w:r w:rsidR="00F45360" w:rsidRPr="00B02258">
        <w:rPr>
          <w:u w:val="none"/>
          <w:lang w:val="en-ZA"/>
        </w:rPr>
        <w:t xml:space="preserve">ordered </w:t>
      </w:r>
      <w:r w:rsidR="000D2497" w:rsidRPr="00B02258">
        <w:rPr>
          <w:u w:val="none"/>
          <w:lang w:val="en-ZA"/>
        </w:rPr>
        <w:t>in (3) above</w:t>
      </w:r>
      <w:r w:rsidR="00F45360" w:rsidRPr="00B02258">
        <w:rPr>
          <w:u w:val="none"/>
          <w:lang w:val="en-ZA"/>
        </w:rPr>
        <w:t>,</w:t>
      </w:r>
      <w:r w:rsidR="000D2497" w:rsidRPr="00B02258">
        <w:rPr>
          <w:u w:val="none"/>
          <w:lang w:val="en-ZA"/>
        </w:rPr>
        <w:t xml:space="preserve"> the first </w:t>
      </w:r>
      <w:r w:rsidR="00F45360" w:rsidRPr="00B02258">
        <w:rPr>
          <w:u w:val="none"/>
          <w:lang w:val="en-ZA"/>
        </w:rPr>
        <w:t>r</w:t>
      </w:r>
      <w:r w:rsidR="000D2497" w:rsidRPr="00B02258">
        <w:rPr>
          <w:u w:val="none"/>
          <w:lang w:val="en-ZA"/>
        </w:rPr>
        <w:t>espondent shall then be granted 30 days to vacate if it is not the successful bidder</w:t>
      </w:r>
      <w:r w:rsidR="00AE5776" w:rsidRPr="00B02258">
        <w:rPr>
          <w:u w:val="none"/>
          <w:lang w:val="en-ZA"/>
        </w:rPr>
        <w:t>.</w:t>
      </w:r>
    </w:p>
    <w:p w14:paraId="38DCC2C6" w14:textId="1DABE278" w:rsidR="000D2497" w:rsidRPr="00AE5776" w:rsidRDefault="000D2497" w:rsidP="006C7320">
      <w:pPr>
        <w:spacing w:line="360" w:lineRule="auto"/>
        <w:ind w:left="709" w:hanging="709"/>
        <w:jc w:val="both"/>
        <w:rPr>
          <w:u w:val="none"/>
          <w:lang w:val="en-ZA"/>
        </w:rPr>
      </w:pPr>
      <w:r w:rsidRPr="00AE5776">
        <w:rPr>
          <w:u w:val="none"/>
          <w:lang w:val="en-ZA"/>
        </w:rPr>
        <w:t xml:space="preserve"> </w:t>
      </w:r>
    </w:p>
    <w:p w14:paraId="50B3F2A7" w14:textId="45C226B6" w:rsidR="006E05D8" w:rsidRPr="00B02258" w:rsidRDefault="00B02258" w:rsidP="00B02258">
      <w:pPr>
        <w:spacing w:line="360" w:lineRule="auto"/>
        <w:ind w:left="709" w:hanging="709"/>
        <w:jc w:val="both"/>
        <w:rPr>
          <w:u w:val="none"/>
          <w:lang w:val="en-ZA"/>
        </w:rPr>
      </w:pPr>
      <w:r>
        <w:rPr>
          <w:u w:val="none"/>
          <w:lang w:val="en-ZA"/>
        </w:rPr>
        <w:t>5.</w:t>
      </w:r>
      <w:r>
        <w:rPr>
          <w:u w:val="none"/>
          <w:lang w:val="en-ZA"/>
        </w:rPr>
        <w:tab/>
      </w:r>
      <w:r w:rsidR="006E05D8" w:rsidRPr="00B02258">
        <w:rPr>
          <w:u w:val="none"/>
          <w:lang w:val="en-ZA"/>
        </w:rPr>
        <w:t xml:space="preserve">The </w:t>
      </w:r>
      <w:r w:rsidR="003F4FCA" w:rsidRPr="00B02258">
        <w:rPr>
          <w:u w:val="none"/>
          <w:lang w:val="en-ZA"/>
        </w:rPr>
        <w:t xml:space="preserve">first </w:t>
      </w:r>
      <w:r w:rsidR="00F45360" w:rsidRPr="00B02258">
        <w:rPr>
          <w:u w:val="none"/>
          <w:lang w:val="en-ZA"/>
        </w:rPr>
        <w:t>r</w:t>
      </w:r>
      <w:r w:rsidR="003F4FCA" w:rsidRPr="00B02258">
        <w:rPr>
          <w:u w:val="none"/>
          <w:lang w:val="en-ZA"/>
        </w:rPr>
        <w:t xml:space="preserve">espondent is </w:t>
      </w:r>
      <w:r w:rsidR="00027458" w:rsidRPr="00B02258">
        <w:rPr>
          <w:u w:val="none"/>
          <w:lang w:val="en-ZA"/>
        </w:rPr>
        <w:t>order</w:t>
      </w:r>
      <w:r w:rsidR="003F4FCA" w:rsidRPr="00B02258">
        <w:rPr>
          <w:u w:val="none"/>
          <w:lang w:val="en-ZA"/>
        </w:rPr>
        <w:t>ed</w:t>
      </w:r>
      <w:r w:rsidR="00027458" w:rsidRPr="00B02258">
        <w:rPr>
          <w:u w:val="none"/>
          <w:lang w:val="en-ZA"/>
        </w:rPr>
        <w:t xml:space="preserve"> to pay the</w:t>
      </w:r>
      <w:r w:rsidR="00A57E60" w:rsidRPr="00B02258">
        <w:rPr>
          <w:u w:val="none"/>
          <w:lang w:val="en-ZA"/>
        </w:rPr>
        <w:t xml:space="preserve"> </w:t>
      </w:r>
      <w:r w:rsidR="005A2C82" w:rsidRPr="00B02258">
        <w:rPr>
          <w:u w:val="none"/>
          <w:lang w:val="en-ZA"/>
        </w:rPr>
        <w:t>t</w:t>
      </w:r>
      <w:r w:rsidR="00027458" w:rsidRPr="00B02258">
        <w:rPr>
          <w:u w:val="none"/>
          <w:lang w:val="en-ZA"/>
        </w:rPr>
        <w:t>axed party and party costs</w:t>
      </w:r>
      <w:r w:rsidR="00A57E60" w:rsidRPr="00B02258">
        <w:rPr>
          <w:u w:val="none"/>
          <w:lang w:val="en-ZA"/>
        </w:rPr>
        <w:t xml:space="preserve"> of this application.</w:t>
      </w:r>
    </w:p>
    <w:p w14:paraId="01585E90" w14:textId="77777777" w:rsidR="00C86099" w:rsidRPr="006C7320" w:rsidRDefault="00C86099" w:rsidP="006C7320">
      <w:pPr>
        <w:spacing w:line="360" w:lineRule="auto"/>
        <w:jc w:val="both"/>
        <w:rPr>
          <w:u w:val="none"/>
          <w:lang w:val="en-ZA"/>
        </w:rPr>
      </w:pPr>
    </w:p>
    <w:p w14:paraId="435E8352" w14:textId="6D1C35D2" w:rsidR="003B44F6" w:rsidRPr="00FC4E43" w:rsidRDefault="003B44F6" w:rsidP="005C3008">
      <w:pPr>
        <w:spacing w:line="360" w:lineRule="auto"/>
        <w:jc w:val="both"/>
        <w:rPr>
          <w:u w:val="none"/>
          <w:lang w:val="en-ZA"/>
        </w:rPr>
      </w:pPr>
    </w:p>
    <w:p w14:paraId="68DA6C27" w14:textId="434250BC" w:rsidR="00F375AB" w:rsidRPr="009F12F8" w:rsidRDefault="006E05D8" w:rsidP="005C3008">
      <w:pPr>
        <w:spacing w:line="360" w:lineRule="auto"/>
        <w:jc w:val="both"/>
        <w:rPr>
          <w:u w:val="none"/>
          <w:lang w:val="en-ZA"/>
        </w:rPr>
      </w:pPr>
      <w:r>
        <w:rPr>
          <w:u w:val="none"/>
          <w:lang w:val="en-ZA"/>
        </w:rPr>
        <w:t>Dated at Johannesburg on this</w:t>
      </w:r>
      <w:r w:rsidR="00082974">
        <w:rPr>
          <w:u w:val="none"/>
          <w:lang w:val="en-ZA"/>
        </w:rPr>
        <w:t xml:space="preserve"> </w:t>
      </w:r>
      <w:r w:rsidR="00890F42">
        <w:rPr>
          <w:u w:val="none"/>
          <w:lang w:val="en-ZA"/>
        </w:rPr>
        <w:t>18</w:t>
      </w:r>
      <w:r w:rsidR="00082974">
        <w:rPr>
          <w:u w:val="none"/>
          <w:lang w:val="en-ZA"/>
        </w:rPr>
        <w:t xml:space="preserve"> </w:t>
      </w:r>
      <w:r w:rsidR="00F375AB" w:rsidRPr="009F12F8">
        <w:rPr>
          <w:u w:val="none"/>
          <w:lang w:val="en-ZA"/>
        </w:rPr>
        <w:t xml:space="preserve">day of </w:t>
      </w:r>
      <w:r w:rsidR="00AE5776">
        <w:rPr>
          <w:u w:val="none"/>
          <w:lang w:val="en-ZA"/>
        </w:rPr>
        <w:t>M</w:t>
      </w:r>
      <w:r w:rsidR="003B44F6">
        <w:rPr>
          <w:u w:val="none"/>
          <w:lang w:val="en-ZA"/>
        </w:rPr>
        <w:t>ar</w:t>
      </w:r>
      <w:r w:rsidR="00AE5776">
        <w:rPr>
          <w:u w:val="none"/>
          <w:lang w:val="en-ZA"/>
        </w:rPr>
        <w:t>ch</w:t>
      </w:r>
      <w:r w:rsidR="003B44F6">
        <w:rPr>
          <w:u w:val="none"/>
          <w:lang w:val="en-ZA"/>
        </w:rPr>
        <w:t xml:space="preserve"> 202</w:t>
      </w:r>
      <w:r w:rsidR="00AE5776">
        <w:rPr>
          <w:u w:val="none"/>
          <w:lang w:val="en-ZA"/>
        </w:rPr>
        <w:t>4</w:t>
      </w:r>
    </w:p>
    <w:p w14:paraId="1E73FF05" w14:textId="3C2AC6EF" w:rsidR="00F375AB" w:rsidRDefault="00F375AB">
      <w:pPr>
        <w:tabs>
          <w:tab w:val="right" w:pos="0"/>
        </w:tabs>
        <w:spacing w:line="360" w:lineRule="auto"/>
        <w:jc w:val="both"/>
        <w:rPr>
          <w:u w:val="none"/>
          <w:lang w:val="en-ZA"/>
        </w:rPr>
      </w:pPr>
    </w:p>
    <w:p w14:paraId="630B170A" w14:textId="4E61EC8E" w:rsidR="00B6007F" w:rsidRDefault="00B6007F">
      <w:pPr>
        <w:tabs>
          <w:tab w:val="right" w:pos="0"/>
        </w:tabs>
        <w:spacing w:line="360" w:lineRule="auto"/>
        <w:jc w:val="both"/>
        <w:rPr>
          <w:u w:val="none"/>
          <w:lang w:val="en-ZA"/>
        </w:rPr>
      </w:pPr>
    </w:p>
    <w:p w14:paraId="5E81EA66" w14:textId="77777777" w:rsidR="001A4049" w:rsidRDefault="001A4049">
      <w:pPr>
        <w:tabs>
          <w:tab w:val="right" w:pos="0"/>
        </w:tabs>
        <w:spacing w:line="360" w:lineRule="auto"/>
        <w:jc w:val="both"/>
        <w:rPr>
          <w:u w:val="none"/>
          <w:lang w:val="en-ZA"/>
        </w:rPr>
      </w:pPr>
    </w:p>
    <w:p w14:paraId="3B7FCBA0" w14:textId="6D3E4D3E" w:rsidR="00C979F4" w:rsidRDefault="00C979F4" w:rsidP="006C7320">
      <w:pPr>
        <w:tabs>
          <w:tab w:val="right" w:pos="0"/>
        </w:tabs>
        <w:spacing w:line="360" w:lineRule="auto"/>
        <w:jc w:val="right"/>
        <w:rPr>
          <w:u w:val="none"/>
          <w:lang w:val="en-ZA"/>
        </w:rPr>
      </w:pPr>
      <w:r>
        <w:rPr>
          <w:u w:val="none"/>
          <w:lang w:val="en-ZA"/>
        </w:rPr>
        <w:t>________________________________________</w:t>
      </w:r>
    </w:p>
    <w:p w14:paraId="30B38FAB" w14:textId="29FE37E3" w:rsidR="00C979F4" w:rsidRDefault="00C979F4" w:rsidP="006C7320">
      <w:pPr>
        <w:tabs>
          <w:tab w:val="right" w:pos="0"/>
        </w:tabs>
        <w:spacing w:line="360" w:lineRule="auto"/>
        <w:jc w:val="right"/>
        <w:rPr>
          <w:b/>
          <w:u w:val="none"/>
          <w:lang w:val="en-ZA"/>
        </w:rPr>
      </w:pPr>
      <w:r>
        <w:rPr>
          <w:b/>
          <w:u w:val="none"/>
          <w:lang w:val="en-ZA"/>
        </w:rPr>
        <w:t>M A MAKUME</w:t>
      </w:r>
    </w:p>
    <w:p w14:paraId="739B6517" w14:textId="69FADD0D" w:rsidR="00C979F4" w:rsidRDefault="00C979F4" w:rsidP="006C7320">
      <w:pPr>
        <w:tabs>
          <w:tab w:val="right" w:pos="0"/>
        </w:tabs>
        <w:spacing w:line="360" w:lineRule="auto"/>
        <w:jc w:val="right"/>
        <w:rPr>
          <w:b/>
          <w:u w:val="none"/>
          <w:lang w:val="en-ZA"/>
        </w:rPr>
      </w:pPr>
      <w:r>
        <w:rPr>
          <w:b/>
          <w:u w:val="none"/>
          <w:lang w:val="en-ZA"/>
        </w:rPr>
        <w:t>JUDGE OF THE HIGH COURT</w:t>
      </w:r>
    </w:p>
    <w:p w14:paraId="2B82189F" w14:textId="65270195" w:rsidR="00C979F4" w:rsidRDefault="001A4049" w:rsidP="006C7320">
      <w:pPr>
        <w:tabs>
          <w:tab w:val="right" w:pos="0"/>
        </w:tabs>
        <w:spacing w:line="360" w:lineRule="auto"/>
        <w:jc w:val="right"/>
        <w:rPr>
          <w:b/>
          <w:u w:val="none"/>
          <w:lang w:val="en-ZA"/>
        </w:rPr>
      </w:pPr>
      <w:r>
        <w:rPr>
          <w:b/>
          <w:u w:val="none"/>
          <w:lang w:val="en-ZA"/>
        </w:rPr>
        <w:t xml:space="preserve">GAUTENG </w:t>
      </w:r>
      <w:r w:rsidR="00C979F4">
        <w:rPr>
          <w:b/>
          <w:u w:val="none"/>
          <w:lang w:val="en-ZA"/>
        </w:rPr>
        <w:t>DIVISION, JOHANNESBURG</w:t>
      </w:r>
    </w:p>
    <w:p w14:paraId="01CE86FD" w14:textId="390A3FA5" w:rsidR="00534990" w:rsidRDefault="00534990" w:rsidP="006C7320">
      <w:pPr>
        <w:tabs>
          <w:tab w:val="right" w:pos="0"/>
        </w:tabs>
        <w:spacing w:line="360" w:lineRule="auto"/>
        <w:jc w:val="both"/>
        <w:rPr>
          <w:b/>
          <w:u w:val="none"/>
          <w:lang w:val="en-ZA"/>
        </w:rPr>
      </w:pPr>
    </w:p>
    <w:p w14:paraId="6B1D51AD" w14:textId="77777777" w:rsidR="00C979F4" w:rsidRDefault="00C979F4" w:rsidP="006C7320">
      <w:pPr>
        <w:tabs>
          <w:tab w:val="right" w:pos="0"/>
        </w:tabs>
        <w:spacing w:line="360" w:lineRule="auto"/>
        <w:jc w:val="both"/>
        <w:rPr>
          <w:b/>
        </w:rPr>
      </w:pPr>
      <w:r>
        <w:rPr>
          <w:b/>
        </w:rPr>
        <w:t>Appearances:</w:t>
      </w:r>
    </w:p>
    <w:p w14:paraId="5ED35BC6" w14:textId="77777777" w:rsidR="00C979F4" w:rsidRDefault="00C979F4" w:rsidP="006C7320">
      <w:pPr>
        <w:tabs>
          <w:tab w:val="right" w:pos="0"/>
        </w:tabs>
        <w:spacing w:line="360" w:lineRule="auto"/>
        <w:jc w:val="both"/>
        <w:rPr>
          <w:u w:val="none"/>
        </w:rPr>
      </w:pPr>
    </w:p>
    <w:p w14:paraId="6D74AA7F" w14:textId="57C03C04" w:rsidR="00C979F4" w:rsidRDefault="00082974" w:rsidP="006C7320">
      <w:pPr>
        <w:tabs>
          <w:tab w:val="right" w:pos="0"/>
        </w:tabs>
        <w:spacing w:line="360" w:lineRule="auto"/>
        <w:jc w:val="both"/>
        <w:rPr>
          <w:u w:val="none"/>
        </w:rPr>
      </w:pPr>
      <w:r>
        <w:rPr>
          <w:u w:val="none"/>
        </w:rPr>
        <w:t>Date of Hearing:</w:t>
      </w:r>
      <w:r>
        <w:rPr>
          <w:u w:val="none"/>
        </w:rPr>
        <w:tab/>
      </w:r>
      <w:r>
        <w:rPr>
          <w:u w:val="none"/>
        </w:rPr>
        <w:tab/>
        <w:t>29 February 2024</w:t>
      </w:r>
    </w:p>
    <w:p w14:paraId="2FBDB5BC" w14:textId="2A3C296F" w:rsidR="00C979F4" w:rsidRDefault="00082974" w:rsidP="006C7320">
      <w:pPr>
        <w:tabs>
          <w:tab w:val="right" w:pos="0"/>
        </w:tabs>
        <w:spacing w:line="360" w:lineRule="auto"/>
        <w:jc w:val="both"/>
        <w:rPr>
          <w:u w:val="none"/>
        </w:rPr>
      </w:pPr>
      <w:r>
        <w:rPr>
          <w:u w:val="none"/>
        </w:rPr>
        <w:t>Date of Judgment:</w:t>
      </w:r>
      <w:r>
        <w:rPr>
          <w:u w:val="none"/>
        </w:rPr>
        <w:tab/>
      </w:r>
      <w:r>
        <w:rPr>
          <w:u w:val="none"/>
        </w:rPr>
        <w:tab/>
      </w:r>
      <w:r w:rsidR="00890F42">
        <w:rPr>
          <w:u w:val="none"/>
        </w:rPr>
        <w:t xml:space="preserve">18 </w:t>
      </w:r>
      <w:r>
        <w:rPr>
          <w:u w:val="none"/>
        </w:rPr>
        <w:t>March 2024</w:t>
      </w:r>
    </w:p>
    <w:p w14:paraId="1BF1C0D8" w14:textId="77777777" w:rsidR="002E6DC7" w:rsidRDefault="002E6DC7" w:rsidP="006C7320">
      <w:pPr>
        <w:tabs>
          <w:tab w:val="right" w:pos="0"/>
        </w:tabs>
        <w:spacing w:line="360" w:lineRule="auto"/>
        <w:jc w:val="both"/>
        <w:rPr>
          <w:u w:val="none"/>
        </w:rPr>
      </w:pPr>
    </w:p>
    <w:p w14:paraId="5D1A145E" w14:textId="60D272BC" w:rsidR="00EC189C" w:rsidRDefault="00082974" w:rsidP="006C7320">
      <w:pPr>
        <w:tabs>
          <w:tab w:val="right" w:pos="0"/>
        </w:tabs>
        <w:spacing w:line="360" w:lineRule="auto"/>
        <w:jc w:val="both"/>
        <w:rPr>
          <w:u w:val="none"/>
        </w:rPr>
      </w:pPr>
      <w:r>
        <w:rPr>
          <w:u w:val="none"/>
        </w:rPr>
        <w:t>For Applicant:</w:t>
      </w:r>
      <w:r>
        <w:rPr>
          <w:u w:val="none"/>
        </w:rPr>
        <w:tab/>
      </w:r>
      <w:r>
        <w:rPr>
          <w:u w:val="none"/>
        </w:rPr>
        <w:tab/>
        <w:t>Adv C Shongwe</w:t>
      </w:r>
    </w:p>
    <w:p w14:paraId="53CE1BE2" w14:textId="1D9F7814" w:rsidR="00381A1B" w:rsidRDefault="00082974" w:rsidP="006C7320">
      <w:pPr>
        <w:tabs>
          <w:tab w:val="right" w:pos="0"/>
        </w:tabs>
        <w:spacing w:line="360" w:lineRule="auto"/>
        <w:jc w:val="both"/>
        <w:rPr>
          <w:u w:val="none"/>
        </w:rPr>
      </w:pPr>
      <w:r>
        <w:rPr>
          <w:u w:val="none"/>
        </w:rPr>
        <w:t>Instructed By:</w:t>
      </w:r>
      <w:r>
        <w:rPr>
          <w:u w:val="none"/>
        </w:rPr>
        <w:tab/>
      </w:r>
      <w:r>
        <w:rPr>
          <w:u w:val="none"/>
        </w:rPr>
        <w:tab/>
        <w:t>Mes</w:t>
      </w:r>
      <w:r w:rsidR="00890F42">
        <w:rPr>
          <w:u w:val="none"/>
        </w:rPr>
        <w:t>srs</w:t>
      </w:r>
      <w:r>
        <w:rPr>
          <w:u w:val="none"/>
        </w:rPr>
        <w:t xml:space="preserve"> </w:t>
      </w:r>
      <w:r w:rsidR="00591BB7">
        <w:rPr>
          <w:u w:val="none"/>
        </w:rPr>
        <w:t>Si</w:t>
      </w:r>
      <w:r w:rsidR="00F03E40">
        <w:rPr>
          <w:u w:val="none"/>
        </w:rPr>
        <w:t xml:space="preserve">kunyana </w:t>
      </w:r>
      <w:r>
        <w:rPr>
          <w:u w:val="none"/>
        </w:rPr>
        <w:t>Inc.</w:t>
      </w:r>
    </w:p>
    <w:p w14:paraId="34B29F61" w14:textId="77777777" w:rsidR="00381A1B" w:rsidRDefault="00381A1B" w:rsidP="006C7320">
      <w:pPr>
        <w:tabs>
          <w:tab w:val="right" w:pos="0"/>
        </w:tabs>
        <w:spacing w:line="360" w:lineRule="auto"/>
        <w:jc w:val="both"/>
        <w:rPr>
          <w:u w:val="none"/>
        </w:rPr>
      </w:pPr>
    </w:p>
    <w:p w14:paraId="2D411112" w14:textId="01EF38A2" w:rsidR="006B2EAE" w:rsidRDefault="00082974" w:rsidP="006C7320">
      <w:pPr>
        <w:tabs>
          <w:tab w:val="right" w:pos="0"/>
        </w:tabs>
        <w:spacing w:line="360" w:lineRule="auto"/>
        <w:jc w:val="both"/>
        <w:rPr>
          <w:u w:val="none"/>
        </w:rPr>
      </w:pPr>
      <w:r>
        <w:rPr>
          <w:u w:val="none"/>
        </w:rPr>
        <w:t>For Respondent:</w:t>
      </w:r>
      <w:r>
        <w:rPr>
          <w:u w:val="none"/>
        </w:rPr>
        <w:tab/>
      </w:r>
      <w:r>
        <w:rPr>
          <w:u w:val="none"/>
        </w:rPr>
        <w:tab/>
        <w:t>Adv Mhambi</w:t>
      </w:r>
    </w:p>
    <w:p w14:paraId="2D351802" w14:textId="47DEE8C8" w:rsidR="00784C21" w:rsidRDefault="00082974" w:rsidP="005C3008">
      <w:pPr>
        <w:spacing w:line="360" w:lineRule="auto"/>
        <w:jc w:val="both"/>
        <w:rPr>
          <w:u w:val="none"/>
        </w:rPr>
      </w:pPr>
      <w:r>
        <w:rPr>
          <w:u w:val="none"/>
        </w:rPr>
        <w:t>Instructed By:</w:t>
      </w:r>
      <w:r>
        <w:rPr>
          <w:u w:val="none"/>
        </w:rPr>
        <w:tab/>
      </w:r>
      <w:r>
        <w:rPr>
          <w:u w:val="none"/>
        </w:rPr>
        <w:tab/>
        <w:t xml:space="preserve">Messrs </w:t>
      </w:r>
      <w:r w:rsidR="00890F42">
        <w:rPr>
          <w:u w:val="none"/>
        </w:rPr>
        <w:t>Makhuni</w:t>
      </w:r>
      <w:r>
        <w:rPr>
          <w:u w:val="none"/>
        </w:rPr>
        <w:t xml:space="preserve"> Inc.</w:t>
      </w:r>
    </w:p>
    <w:sectPr w:rsidR="00784C21" w:rsidSect="00850C69">
      <w:footerReference w:type="defaul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F1BF3" w14:textId="77777777" w:rsidR="00850C69" w:rsidRDefault="00850C69" w:rsidP="00ED13B4">
      <w:r>
        <w:separator/>
      </w:r>
    </w:p>
  </w:endnote>
  <w:endnote w:type="continuationSeparator" w:id="0">
    <w:p w14:paraId="04C58B8C" w14:textId="77777777" w:rsidR="00850C69" w:rsidRDefault="00850C69" w:rsidP="00ED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4355577"/>
      <w:docPartObj>
        <w:docPartGallery w:val="Page Numbers (Bottom of Page)"/>
        <w:docPartUnique/>
      </w:docPartObj>
    </w:sdtPr>
    <w:sdtEndPr>
      <w:rPr>
        <w:noProof/>
        <w:u w:val="none"/>
      </w:rPr>
    </w:sdtEndPr>
    <w:sdtContent>
      <w:p w14:paraId="56C728D1" w14:textId="19372F4A" w:rsidR="005B0557" w:rsidRPr="006C7320" w:rsidRDefault="005B0557">
        <w:pPr>
          <w:pStyle w:val="Footer"/>
          <w:jc w:val="right"/>
          <w:rPr>
            <w:u w:val="none"/>
          </w:rPr>
        </w:pPr>
        <w:r w:rsidRPr="006C7320">
          <w:rPr>
            <w:u w:val="none"/>
          </w:rPr>
          <w:fldChar w:fldCharType="begin"/>
        </w:r>
        <w:r w:rsidRPr="006C7320">
          <w:rPr>
            <w:u w:val="none"/>
          </w:rPr>
          <w:instrText xml:space="preserve"> PAGE   \* MERGEFORMAT </w:instrText>
        </w:r>
        <w:r w:rsidRPr="006C7320">
          <w:rPr>
            <w:u w:val="none"/>
          </w:rPr>
          <w:fldChar w:fldCharType="separate"/>
        </w:r>
        <w:r w:rsidR="00C8194E">
          <w:rPr>
            <w:noProof/>
            <w:u w:val="none"/>
          </w:rPr>
          <w:t>11</w:t>
        </w:r>
        <w:r w:rsidRPr="006C7320">
          <w:rPr>
            <w:noProof/>
            <w:u w:val="none"/>
          </w:rPr>
          <w:fldChar w:fldCharType="end"/>
        </w:r>
      </w:p>
    </w:sdtContent>
  </w:sdt>
  <w:p w14:paraId="3952FCAA" w14:textId="77777777" w:rsidR="005B0557" w:rsidRDefault="005B05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12532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E3A3FB" w14:textId="04E3181A" w:rsidR="005B0557" w:rsidRDefault="00000000">
        <w:pPr>
          <w:pStyle w:val="Footer"/>
          <w:jc w:val="right"/>
        </w:pPr>
      </w:p>
    </w:sdtContent>
  </w:sdt>
  <w:p w14:paraId="0AD4D5AD" w14:textId="77777777" w:rsidR="005B0557" w:rsidRDefault="005B0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3CCB9" w14:textId="77777777" w:rsidR="00850C69" w:rsidRPr="006C7320" w:rsidRDefault="00850C69" w:rsidP="00ED13B4">
      <w:pPr>
        <w:rPr>
          <w:u w:val="none"/>
        </w:rPr>
      </w:pPr>
      <w:r w:rsidRPr="006C7320">
        <w:rPr>
          <w:u w:val="none"/>
        </w:rPr>
        <w:separator/>
      </w:r>
    </w:p>
  </w:footnote>
  <w:footnote w:type="continuationSeparator" w:id="0">
    <w:p w14:paraId="43DF5655" w14:textId="77777777" w:rsidR="00850C69" w:rsidRDefault="00850C69" w:rsidP="00ED13B4">
      <w:r>
        <w:continuationSeparator/>
      </w:r>
    </w:p>
  </w:footnote>
  <w:footnote w:type="continuationNotice" w:id="1">
    <w:p w14:paraId="18D22E86" w14:textId="77777777" w:rsidR="00850C69" w:rsidRPr="006C7320" w:rsidRDefault="00850C69">
      <w:pPr>
        <w:rPr>
          <w:u w:val="none"/>
        </w:rPr>
      </w:pPr>
    </w:p>
  </w:footnote>
  <w:footnote w:id="2">
    <w:p w14:paraId="1316A602" w14:textId="229D98C4" w:rsidR="00A9009C" w:rsidRPr="006C7320" w:rsidRDefault="00A9009C" w:rsidP="006C7320">
      <w:pPr>
        <w:pStyle w:val="FootnoteText"/>
        <w:spacing w:before="240"/>
        <w:rPr>
          <w:u w:val="none"/>
        </w:rPr>
      </w:pPr>
      <w:r w:rsidRPr="006C7320">
        <w:rPr>
          <w:rStyle w:val="FootnoteReference"/>
          <w:u w:val="none"/>
        </w:rPr>
        <w:footnoteRef/>
      </w:r>
      <w:r w:rsidRPr="006C7320">
        <w:rPr>
          <w:u w:val="none"/>
        </w:rPr>
        <w:t xml:space="preserve"> </w:t>
      </w:r>
      <w:r w:rsidRPr="006C7320">
        <w:rPr>
          <w:bCs/>
          <w:u w:val="none"/>
          <w:lang w:val="en-ZA"/>
        </w:rPr>
        <w:t>1994 (4) SA 715 (T) at page 719 G-H</w:t>
      </w:r>
      <w:r w:rsidR="0079754B">
        <w:rPr>
          <w:bCs/>
          <w:u w:val="none"/>
          <w:lang w:val="en-ZA"/>
        </w:rPr>
        <w:t>.</w:t>
      </w:r>
    </w:p>
  </w:footnote>
  <w:footnote w:id="3">
    <w:p w14:paraId="4C84ECE7" w14:textId="3D3A22B5" w:rsidR="0079754B" w:rsidRPr="006C7320" w:rsidRDefault="0079754B" w:rsidP="006C7320">
      <w:pPr>
        <w:pStyle w:val="FootnoteText"/>
        <w:spacing w:before="240"/>
        <w:rPr>
          <w:u w:val="none"/>
        </w:rPr>
      </w:pPr>
      <w:r w:rsidRPr="006C7320">
        <w:rPr>
          <w:rStyle w:val="FootnoteReference"/>
          <w:u w:val="none"/>
        </w:rPr>
        <w:footnoteRef/>
      </w:r>
      <w:r w:rsidRPr="006C7320">
        <w:rPr>
          <w:u w:val="none"/>
        </w:rPr>
        <w:t xml:space="preserve"> </w:t>
      </w:r>
      <w:r w:rsidRPr="006C7320">
        <w:rPr>
          <w:bCs/>
          <w:u w:val="none"/>
          <w:lang w:val="en-ZA"/>
        </w:rPr>
        <w:t xml:space="preserve">1979 (3) </w:t>
      </w:r>
      <w:r w:rsidR="00C51D3E">
        <w:rPr>
          <w:bCs/>
          <w:u w:val="none"/>
          <w:lang w:val="en-ZA"/>
        </w:rPr>
        <w:t>SA 1331 (W)</w:t>
      </w:r>
      <w:r w:rsidRPr="006C7320">
        <w:rPr>
          <w:bCs/>
          <w:u w:val="none"/>
          <w:lang w:val="en-ZA"/>
        </w:rPr>
        <w:t xml:space="preserve"> at page 133</w:t>
      </w:r>
      <w:r w:rsidR="00C51D3E">
        <w:rPr>
          <w:bCs/>
          <w:u w:val="none"/>
          <w:lang w:val="en-ZA"/>
        </w:rPr>
        <w:t>8</w:t>
      </w:r>
      <w:r w:rsidR="00D15806">
        <w:rPr>
          <w:bCs/>
          <w:u w:val="none"/>
          <w:lang w:val="en-ZA"/>
        </w:rPr>
        <w:t xml:space="preserve"> </w:t>
      </w:r>
      <w:r w:rsidR="00C51D3E">
        <w:rPr>
          <w:bCs/>
          <w:u w:val="none"/>
          <w:lang w:val="en-ZA"/>
        </w:rPr>
        <w:t>H</w:t>
      </w:r>
      <w:r w:rsidRPr="006C7320">
        <w:rPr>
          <w:bCs/>
          <w:u w:val="none"/>
          <w:lang w:val="en-Z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147F"/>
    <w:multiLevelType w:val="hybridMultilevel"/>
    <w:tmpl w:val="E40C6000"/>
    <w:lvl w:ilvl="0" w:tplc="5DE489F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526BCB"/>
    <w:multiLevelType w:val="multilevel"/>
    <w:tmpl w:val="270A15A6"/>
    <w:lvl w:ilvl="0">
      <w:start w:val="18"/>
      <w:numFmt w:val="decimal"/>
      <w:lvlText w:val="[%1]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7D94974"/>
    <w:multiLevelType w:val="multilevel"/>
    <w:tmpl w:val="CA3CF360"/>
    <w:lvl w:ilvl="0">
      <w:start w:val="16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4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A132429"/>
    <w:multiLevelType w:val="hybridMultilevel"/>
    <w:tmpl w:val="5DDAEADE"/>
    <w:lvl w:ilvl="0" w:tplc="859E973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A3C4E18"/>
    <w:multiLevelType w:val="hybridMultilevel"/>
    <w:tmpl w:val="9BAA6344"/>
    <w:lvl w:ilvl="0" w:tplc="2EE2ED5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5168BB"/>
    <w:multiLevelType w:val="multilevel"/>
    <w:tmpl w:val="CA3CF360"/>
    <w:lvl w:ilvl="0">
      <w:start w:val="16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0B474C48"/>
    <w:multiLevelType w:val="multilevel"/>
    <w:tmpl w:val="270A15A6"/>
    <w:lvl w:ilvl="0">
      <w:start w:val="18"/>
      <w:numFmt w:val="decimal"/>
      <w:lvlText w:val="[%1]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0FED39E9"/>
    <w:multiLevelType w:val="multilevel"/>
    <w:tmpl w:val="E2F6B3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17C66CB"/>
    <w:multiLevelType w:val="multilevel"/>
    <w:tmpl w:val="270A15A6"/>
    <w:lvl w:ilvl="0">
      <w:start w:val="18"/>
      <w:numFmt w:val="decimal"/>
      <w:lvlText w:val="[%1]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12200A0E"/>
    <w:multiLevelType w:val="hybridMultilevel"/>
    <w:tmpl w:val="F5E05296"/>
    <w:lvl w:ilvl="0" w:tplc="03E24B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6E3EC1"/>
    <w:multiLevelType w:val="hybridMultilevel"/>
    <w:tmpl w:val="6DB89C22"/>
    <w:lvl w:ilvl="0" w:tplc="D8386A1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277C2"/>
    <w:multiLevelType w:val="hybridMultilevel"/>
    <w:tmpl w:val="C5607FE6"/>
    <w:lvl w:ilvl="0" w:tplc="AEF208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6A485D"/>
    <w:multiLevelType w:val="multilevel"/>
    <w:tmpl w:val="AC4ECF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1F1B1204"/>
    <w:multiLevelType w:val="hybridMultilevel"/>
    <w:tmpl w:val="C610F1B6"/>
    <w:lvl w:ilvl="0" w:tplc="64660BC4">
      <w:start w:val="1"/>
      <w:numFmt w:val="decimal"/>
      <w:lvlText w:val="[%1]"/>
      <w:lvlJc w:val="left"/>
      <w:pPr>
        <w:ind w:left="720" w:hanging="360"/>
      </w:pPr>
      <w:rPr>
        <w:rFonts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65CD8"/>
    <w:multiLevelType w:val="hybridMultilevel"/>
    <w:tmpl w:val="34F2A60E"/>
    <w:lvl w:ilvl="0" w:tplc="D8386A1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6272A"/>
    <w:multiLevelType w:val="multilevel"/>
    <w:tmpl w:val="CA3CF360"/>
    <w:lvl w:ilvl="0">
      <w:start w:val="16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2BB32627"/>
    <w:multiLevelType w:val="hybridMultilevel"/>
    <w:tmpl w:val="83CE0CBE"/>
    <w:lvl w:ilvl="0" w:tplc="543A9B9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007844"/>
    <w:multiLevelType w:val="hybridMultilevel"/>
    <w:tmpl w:val="998C0F7C"/>
    <w:lvl w:ilvl="0" w:tplc="4334A59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216463"/>
    <w:multiLevelType w:val="hybridMultilevel"/>
    <w:tmpl w:val="07A6D912"/>
    <w:lvl w:ilvl="0" w:tplc="AD2AD46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6334CF"/>
    <w:multiLevelType w:val="hybridMultilevel"/>
    <w:tmpl w:val="9FF85BCE"/>
    <w:lvl w:ilvl="0" w:tplc="3AF2E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11300B"/>
    <w:multiLevelType w:val="hybridMultilevel"/>
    <w:tmpl w:val="B5643198"/>
    <w:lvl w:ilvl="0" w:tplc="724C591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4CD55C6"/>
    <w:multiLevelType w:val="hybridMultilevel"/>
    <w:tmpl w:val="0AF80E04"/>
    <w:lvl w:ilvl="0" w:tplc="1FC8A69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785D31"/>
    <w:multiLevelType w:val="hybridMultilevel"/>
    <w:tmpl w:val="AFC0D38E"/>
    <w:lvl w:ilvl="0" w:tplc="ACF84C3A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796B79"/>
    <w:multiLevelType w:val="hybridMultilevel"/>
    <w:tmpl w:val="C4187406"/>
    <w:lvl w:ilvl="0" w:tplc="ACF84C3A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B73C5D"/>
    <w:multiLevelType w:val="hybridMultilevel"/>
    <w:tmpl w:val="D9AE80E2"/>
    <w:lvl w:ilvl="0" w:tplc="F80EEFE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823027"/>
    <w:multiLevelType w:val="hybridMultilevel"/>
    <w:tmpl w:val="F8F42B74"/>
    <w:lvl w:ilvl="0" w:tplc="A760B0D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E1250B"/>
    <w:multiLevelType w:val="multilevel"/>
    <w:tmpl w:val="270A15A6"/>
    <w:lvl w:ilvl="0">
      <w:start w:val="18"/>
      <w:numFmt w:val="decimal"/>
      <w:lvlText w:val="[%1]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54AC24F8"/>
    <w:multiLevelType w:val="hybridMultilevel"/>
    <w:tmpl w:val="E9BA10CC"/>
    <w:lvl w:ilvl="0" w:tplc="07F45D2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4C72FA"/>
    <w:multiLevelType w:val="hybridMultilevel"/>
    <w:tmpl w:val="93F6B12E"/>
    <w:lvl w:ilvl="0" w:tplc="BDE0DB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22438"/>
    <w:multiLevelType w:val="hybridMultilevel"/>
    <w:tmpl w:val="0DE2EA36"/>
    <w:lvl w:ilvl="0" w:tplc="C1927A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88346F"/>
    <w:multiLevelType w:val="hybridMultilevel"/>
    <w:tmpl w:val="90F206E8"/>
    <w:lvl w:ilvl="0" w:tplc="CD00FC96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6F62E28"/>
    <w:multiLevelType w:val="multilevel"/>
    <w:tmpl w:val="FD6CAFC8"/>
    <w:lvl w:ilvl="0">
      <w:start w:val="1"/>
      <w:numFmt w:val="decimal"/>
      <w:lvlText w:val="[%1]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68A67D9B"/>
    <w:multiLevelType w:val="hybridMultilevel"/>
    <w:tmpl w:val="2CE6E18A"/>
    <w:lvl w:ilvl="0" w:tplc="443C05F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A238F8"/>
    <w:multiLevelType w:val="hybridMultilevel"/>
    <w:tmpl w:val="202A7750"/>
    <w:lvl w:ilvl="0" w:tplc="295651D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C31E4A"/>
    <w:multiLevelType w:val="hybridMultilevel"/>
    <w:tmpl w:val="07E6875A"/>
    <w:lvl w:ilvl="0" w:tplc="39F85B32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80" w:hanging="360"/>
      </w:pPr>
    </w:lvl>
    <w:lvl w:ilvl="2" w:tplc="1C09001B" w:tentative="1">
      <w:start w:val="1"/>
      <w:numFmt w:val="lowerRoman"/>
      <w:lvlText w:val="%3."/>
      <w:lvlJc w:val="right"/>
      <w:pPr>
        <w:ind w:left="2700" w:hanging="180"/>
      </w:pPr>
    </w:lvl>
    <w:lvl w:ilvl="3" w:tplc="1C09000F" w:tentative="1">
      <w:start w:val="1"/>
      <w:numFmt w:val="decimal"/>
      <w:lvlText w:val="%4."/>
      <w:lvlJc w:val="left"/>
      <w:pPr>
        <w:ind w:left="3420" w:hanging="360"/>
      </w:pPr>
    </w:lvl>
    <w:lvl w:ilvl="4" w:tplc="1C090019" w:tentative="1">
      <w:start w:val="1"/>
      <w:numFmt w:val="lowerLetter"/>
      <w:lvlText w:val="%5."/>
      <w:lvlJc w:val="left"/>
      <w:pPr>
        <w:ind w:left="4140" w:hanging="360"/>
      </w:pPr>
    </w:lvl>
    <w:lvl w:ilvl="5" w:tplc="1C09001B" w:tentative="1">
      <w:start w:val="1"/>
      <w:numFmt w:val="lowerRoman"/>
      <w:lvlText w:val="%6."/>
      <w:lvlJc w:val="right"/>
      <w:pPr>
        <w:ind w:left="4860" w:hanging="180"/>
      </w:pPr>
    </w:lvl>
    <w:lvl w:ilvl="6" w:tplc="1C09000F" w:tentative="1">
      <w:start w:val="1"/>
      <w:numFmt w:val="decimal"/>
      <w:lvlText w:val="%7."/>
      <w:lvlJc w:val="left"/>
      <w:pPr>
        <w:ind w:left="5580" w:hanging="360"/>
      </w:pPr>
    </w:lvl>
    <w:lvl w:ilvl="7" w:tplc="1C090019" w:tentative="1">
      <w:start w:val="1"/>
      <w:numFmt w:val="lowerLetter"/>
      <w:lvlText w:val="%8."/>
      <w:lvlJc w:val="left"/>
      <w:pPr>
        <w:ind w:left="6300" w:hanging="360"/>
      </w:pPr>
    </w:lvl>
    <w:lvl w:ilvl="8" w:tplc="1C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775C60DA"/>
    <w:multiLevelType w:val="hybridMultilevel"/>
    <w:tmpl w:val="828CDAF2"/>
    <w:lvl w:ilvl="0" w:tplc="D292E0B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D5172CE"/>
    <w:multiLevelType w:val="hybridMultilevel"/>
    <w:tmpl w:val="D904E96E"/>
    <w:lvl w:ilvl="0" w:tplc="D036606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132561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2760786">
    <w:abstractNumId w:val="11"/>
  </w:num>
  <w:num w:numId="3" w16cid:durableId="1127745403">
    <w:abstractNumId w:val="35"/>
  </w:num>
  <w:num w:numId="4" w16cid:durableId="317880741">
    <w:abstractNumId w:val="36"/>
  </w:num>
  <w:num w:numId="5" w16cid:durableId="191574433">
    <w:abstractNumId w:val="9"/>
  </w:num>
  <w:num w:numId="6" w16cid:durableId="600452707">
    <w:abstractNumId w:val="28"/>
  </w:num>
  <w:num w:numId="7" w16cid:durableId="976644219">
    <w:abstractNumId w:val="25"/>
  </w:num>
  <w:num w:numId="8" w16cid:durableId="406928571">
    <w:abstractNumId w:val="18"/>
  </w:num>
  <w:num w:numId="9" w16cid:durableId="574121694">
    <w:abstractNumId w:val="4"/>
  </w:num>
  <w:num w:numId="10" w16cid:durableId="1742754853">
    <w:abstractNumId w:val="27"/>
  </w:num>
  <w:num w:numId="11" w16cid:durableId="1848902081">
    <w:abstractNumId w:val="16"/>
  </w:num>
  <w:num w:numId="12" w16cid:durableId="405226880">
    <w:abstractNumId w:val="12"/>
  </w:num>
  <w:num w:numId="13" w16cid:durableId="793601009">
    <w:abstractNumId w:val="7"/>
  </w:num>
  <w:num w:numId="14" w16cid:durableId="1480072730">
    <w:abstractNumId w:val="24"/>
  </w:num>
  <w:num w:numId="15" w16cid:durableId="710617356">
    <w:abstractNumId w:val="33"/>
  </w:num>
  <w:num w:numId="16" w16cid:durableId="1507524844">
    <w:abstractNumId w:val="17"/>
  </w:num>
  <w:num w:numId="17" w16cid:durableId="539321335">
    <w:abstractNumId w:val="21"/>
  </w:num>
  <w:num w:numId="18" w16cid:durableId="444887587">
    <w:abstractNumId w:val="0"/>
  </w:num>
  <w:num w:numId="19" w16cid:durableId="1042291015">
    <w:abstractNumId w:val="30"/>
  </w:num>
  <w:num w:numId="20" w16cid:durableId="335039828">
    <w:abstractNumId w:val="29"/>
  </w:num>
  <w:num w:numId="21" w16cid:durableId="1323774736">
    <w:abstractNumId w:val="32"/>
  </w:num>
  <w:num w:numId="22" w16cid:durableId="467547972">
    <w:abstractNumId w:val="19"/>
  </w:num>
  <w:num w:numId="23" w16cid:durableId="309558069">
    <w:abstractNumId w:val="20"/>
  </w:num>
  <w:num w:numId="24" w16cid:durableId="359742405">
    <w:abstractNumId w:val="3"/>
  </w:num>
  <w:num w:numId="25" w16cid:durableId="1730807505">
    <w:abstractNumId w:val="34"/>
  </w:num>
  <w:num w:numId="26" w16cid:durableId="1131635227">
    <w:abstractNumId w:val="23"/>
  </w:num>
  <w:num w:numId="27" w16cid:durableId="1201472359">
    <w:abstractNumId w:val="14"/>
  </w:num>
  <w:num w:numId="28" w16cid:durableId="1618483435">
    <w:abstractNumId w:val="10"/>
  </w:num>
  <w:num w:numId="29" w16cid:durableId="1350716979">
    <w:abstractNumId w:val="22"/>
  </w:num>
  <w:num w:numId="30" w16cid:durableId="84958013">
    <w:abstractNumId w:val="31"/>
  </w:num>
  <w:num w:numId="31" w16cid:durableId="1759594580">
    <w:abstractNumId w:val="15"/>
  </w:num>
  <w:num w:numId="32" w16cid:durableId="731777174">
    <w:abstractNumId w:val="13"/>
  </w:num>
  <w:num w:numId="33" w16cid:durableId="730732311">
    <w:abstractNumId w:val="5"/>
  </w:num>
  <w:num w:numId="34" w16cid:durableId="2034912092">
    <w:abstractNumId w:val="1"/>
  </w:num>
  <w:num w:numId="35" w16cid:durableId="1773472803">
    <w:abstractNumId w:val="26"/>
  </w:num>
  <w:num w:numId="36" w16cid:durableId="1450321525">
    <w:abstractNumId w:val="8"/>
  </w:num>
  <w:num w:numId="37" w16cid:durableId="498925583">
    <w:abstractNumId w:val="6"/>
  </w:num>
  <w:num w:numId="38" w16cid:durableId="1820227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UxNDSzMDY2MTcwM7dQ0lEKTi0uzszPAykwrAUARhnfaCwAAAA="/>
  </w:docVars>
  <w:rsids>
    <w:rsidRoot w:val="00DD6A31"/>
    <w:rsid w:val="00006551"/>
    <w:rsid w:val="00007BF0"/>
    <w:rsid w:val="00010FBB"/>
    <w:rsid w:val="00013964"/>
    <w:rsid w:val="00014622"/>
    <w:rsid w:val="00020397"/>
    <w:rsid w:val="000220E1"/>
    <w:rsid w:val="00022914"/>
    <w:rsid w:val="00022C32"/>
    <w:rsid w:val="00022EFE"/>
    <w:rsid w:val="00024C0A"/>
    <w:rsid w:val="00027458"/>
    <w:rsid w:val="0003149F"/>
    <w:rsid w:val="00032D1A"/>
    <w:rsid w:val="0003424C"/>
    <w:rsid w:val="00047E9E"/>
    <w:rsid w:val="00052AA9"/>
    <w:rsid w:val="00054782"/>
    <w:rsid w:val="00056C3B"/>
    <w:rsid w:val="00063926"/>
    <w:rsid w:val="00070BB1"/>
    <w:rsid w:val="0007175E"/>
    <w:rsid w:val="0007352F"/>
    <w:rsid w:val="00075AE9"/>
    <w:rsid w:val="00080970"/>
    <w:rsid w:val="00081D2A"/>
    <w:rsid w:val="00082974"/>
    <w:rsid w:val="00085D23"/>
    <w:rsid w:val="00093E15"/>
    <w:rsid w:val="000A3514"/>
    <w:rsid w:val="000A7F0A"/>
    <w:rsid w:val="000C17DF"/>
    <w:rsid w:val="000C235D"/>
    <w:rsid w:val="000D2497"/>
    <w:rsid w:val="000D47FC"/>
    <w:rsid w:val="000D4D41"/>
    <w:rsid w:val="000E154B"/>
    <w:rsid w:val="000E2E08"/>
    <w:rsid w:val="000E7CCC"/>
    <w:rsid w:val="000E7FAA"/>
    <w:rsid w:val="000F1B54"/>
    <w:rsid w:val="000F1F33"/>
    <w:rsid w:val="000F5440"/>
    <w:rsid w:val="000F5C1B"/>
    <w:rsid w:val="00103D83"/>
    <w:rsid w:val="00115735"/>
    <w:rsid w:val="00116DA8"/>
    <w:rsid w:val="0011721F"/>
    <w:rsid w:val="0012290D"/>
    <w:rsid w:val="001237D7"/>
    <w:rsid w:val="00126EA9"/>
    <w:rsid w:val="00130C7D"/>
    <w:rsid w:val="0013141D"/>
    <w:rsid w:val="00136625"/>
    <w:rsid w:val="001400B1"/>
    <w:rsid w:val="001479D7"/>
    <w:rsid w:val="001559D5"/>
    <w:rsid w:val="00155E66"/>
    <w:rsid w:val="00180DBE"/>
    <w:rsid w:val="0018752A"/>
    <w:rsid w:val="00191197"/>
    <w:rsid w:val="00191D04"/>
    <w:rsid w:val="00192D87"/>
    <w:rsid w:val="001933F6"/>
    <w:rsid w:val="0019491A"/>
    <w:rsid w:val="00196B72"/>
    <w:rsid w:val="00197B78"/>
    <w:rsid w:val="001A0EA2"/>
    <w:rsid w:val="001A4049"/>
    <w:rsid w:val="001A616C"/>
    <w:rsid w:val="001B50CC"/>
    <w:rsid w:val="001B7FC0"/>
    <w:rsid w:val="001C3C0C"/>
    <w:rsid w:val="001C3DF4"/>
    <w:rsid w:val="001D17B1"/>
    <w:rsid w:val="001D559E"/>
    <w:rsid w:val="001D56C9"/>
    <w:rsid w:val="001D7AF0"/>
    <w:rsid w:val="001E2566"/>
    <w:rsid w:val="001E44F2"/>
    <w:rsid w:val="001E5892"/>
    <w:rsid w:val="001F3A4A"/>
    <w:rsid w:val="002013CB"/>
    <w:rsid w:val="002021AD"/>
    <w:rsid w:val="002060FA"/>
    <w:rsid w:val="00220FAF"/>
    <w:rsid w:val="00221936"/>
    <w:rsid w:val="00221FA9"/>
    <w:rsid w:val="00222875"/>
    <w:rsid w:val="00226776"/>
    <w:rsid w:val="002311F8"/>
    <w:rsid w:val="0023249E"/>
    <w:rsid w:val="0024201D"/>
    <w:rsid w:val="0025067D"/>
    <w:rsid w:val="002517F9"/>
    <w:rsid w:val="00256AF3"/>
    <w:rsid w:val="00256FCA"/>
    <w:rsid w:val="00261FA8"/>
    <w:rsid w:val="0027182E"/>
    <w:rsid w:val="00271AB5"/>
    <w:rsid w:val="00271E09"/>
    <w:rsid w:val="00272AB9"/>
    <w:rsid w:val="00272FE6"/>
    <w:rsid w:val="00277588"/>
    <w:rsid w:val="002809BF"/>
    <w:rsid w:val="002859D3"/>
    <w:rsid w:val="00292EC4"/>
    <w:rsid w:val="00294BE2"/>
    <w:rsid w:val="002A3EA9"/>
    <w:rsid w:val="002A5AC6"/>
    <w:rsid w:val="002B2CB5"/>
    <w:rsid w:val="002B5E06"/>
    <w:rsid w:val="002C092D"/>
    <w:rsid w:val="002C10C5"/>
    <w:rsid w:val="002C11BA"/>
    <w:rsid w:val="002C4EA1"/>
    <w:rsid w:val="002C5339"/>
    <w:rsid w:val="002D3985"/>
    <w:rsid w:val="002D5738"/>
    <w:rsid w:val="002D76AA"/>
    <w:rsid w:val="002D7934"/>
    <w:rsid w:val="002E0404"/>
    <w:rsid w:val="002E119D"/>
    <w:rsid w:val="002E3CBC"/>
    <w:rsid w:val="002E6DC7"/>
    <w:rsid w:val="002E7BA5"/>
    <w:rsid w:val="002F29D6"/>
    <w:rsid w:val="00302836"/>
    <w:rsid w:val="003028F8"/>
    <w:rsid w:val="003035D0"/>
    <w:rsid w:val="00311025"/>
    <w:rsid w:val="00311648"/>
    <w:rsid w:val="00312A9C"/>
    <w:rsid w:val="0031367C"/>
    <w:rsid w:val="003247FC"/>
    <w:rsid w:val="00327713"/>
    <w:rsid w:val="00331ED1"/>
    <w:rsid w:val="00343217"/>
    <w:rsid w:val="00344011"/>
    <w:rsid w:val="00345ABF"/>
    <w:rsid w:val="00346118"/>
    <w:rsid w:val="003501B5"/>
    <w:rsid w:val="003516A6"/>
    <w:rsid w:val="00352193"/>
    <w:rsid w:val="0036155E"/>
    <w:rsid w:val="003616C6"/>
    <w:rsid w:val="003638F2"/>
    <w:rsid w:val="00364764"/>
    <w:rsid w:val="003674DD"/>
    <w:rsid w:val="00377DFF"/>
    <w:rsid w:val="00381A1B"/>
    <w:rsid w:val="00381FD7"/>
    <w:rsid w:val="00387036"/>
    <w:rsid w:val="003915FD"/>
    <w:rsid w:val="003933A7"/>
    <w:rsid w:val="003B44F6"/>
    <w:rsid w:val="003B60D1"/>
    <w:rsid w:val="003B6AB3"/>
    <w:rsid w:val="003C28BB"/>
    <w:rsid w:val="003C2B62"/>
    <w:rsid w:val="003C32FD"/>
    <w:rsid w:val="003C6F6C"/>
    <w:rsid w:val="003D1AA1"/>
    <w:rsid w:val="003D3F59"/>
    <w:rsid w:val="003D4252"/>
    <w:rsid w:val="003E21D5"/>
    <w:rsid w:val="003E5413"/>
    <w:rsid w:val="003F4FCA"/>
    <w:rsid w:val="00401AA0"/>
    <w:rsid w:val="00402B5F"/>
    <w:rsid w:val="0040545E"/>
    <w:rsid w:val="00407548"/>
    <w:rsid w:val="00410C10"/>
    <w:rsid w:val="00411B56"/>
    <w:rsid w:val="00416429"/>
    <w:rsid w:val="0042176E"/>
    <w:rsid w:val="00426790"/>
    <w:rsid w:val="00427E21"/>
    <w:rsid w:val="004348BB"/>
    <w:rsid w:val="00434D33"/>
    <w:rsid w:val="00437149"/>
    <w:rsid w:val="00445863"/>
    <w:rsid w:val="00452E60"/>
    <w:rsid w:val="00461045"/>
    <w:rsid w:val="0046109E"/>
    <w:rsid w:val="00465A31"/>
    <w:rsid w:val="00476697"/>
    <w:rsid w:val="00477267"/>
    <w:rsid w:val="0049203B"/>
    <w:rsid w:val="00494742"/>
    <w:rsid w:val="0049566F"/>
    <w:rsid w:val="00495B46"/>
    <w:rsid w:val="00495C97"/>
    <w:rsid w:val="004A19D1"/>
    <w:rsid w:val="004A5920"/>
    <w:rsid w:val="004A6429"/>
    <w:rsid w:val="004B6237"/>
    <w:rsid w:val="004B754C"/>
    <w:rsid w:val="004C42B4"/>
    <w:rsid w:val="004C480C"/>
    <w:rsid w:val="004C7AFF"/>
    <w:rsid w:val="004D42A3"/>
    <w:rsid w:val="004D6F12"/>
    <w:rsid w:val="004E1B1E"/>
    <w:rsid w:val="004E35BA"/>
    <w:rsid w:val="004E395A"/>
    <w:rsid w:val="004E4DEF"/>
    <w:rsid w:val="004E7DC1"/>
    <w:rsid w:val="004F1B25"/>
    <w:rsid w:val="004F48F7"/>
    <w:rsid w:val="004F61E6"/>
    <w:rsid w:val="00500F27"/>
    <w:rsid w:val="00503EB0"/>
    <w:rsid w:val="00505A08"/>
    <w:rsid w:val="005073E0"/>
    <w:rsid w:val="00521ED3"/>
    <w:rsid w:val="0052215B"/>
    <w:rsid w:val="0052556B"/>
    <w:rsid w:val="00530C1B"/>
    <w:rsid w:val="005329B5"/>
    <w:rsid w:val="00532DB2"/>
    <w:rsid w:val="00533933"/>
    <w:rsid w:val="00534990"/>
    <w:rsid w:val="00535D73"/>
    <w:rsid w:val="005370FB"/>
    <w:rsid w:val="0054035F"/>
    <w:rsid w:val="00540FAA"/>
    <w:rsid w:val="005416BD"/>
    <w:rsid w:val="0054256E"/>
    <w:rsid w:val="00543E21"/>
    <w:rsid w:val="00544214"/>
    <w:rsid w:val="0055373D"/>
    <w:rsid w:val="00563968"/>
    <w:rsid w:val="00567A32"/>
    <w:rsid w:val="00567D89"/>
    <w:rsid w:val="005706FF"/>
    <w:rsid w:val="0057169D"/>
    <w:rsid w:val="00571D0E"/>
    <w:rsid w:val="0057239A"/>
    <w:rsid w:val="00572BF5"/>
    <w:rsid w:val="0057363D"/>
    <w:rsid w:val="005765DB"/>
    <w:rsid w:val="00576793"/>
    <w:rsid w:val="005777B1"/>
    <w:rsid w:val="005814F9"/>
    <w:rsid w:val="00591BB7"/>
    <w:rsid w:val="00591FB5"/>
    <w:rsid w:val="00595284"/>
    <w:rsid w:val="005A0F7C"/>
    <w:rsid w:val="005A2C82"/>
    <w:rsid w:val="005A3F88"/>
    <w:rsid w:val="005A45D7"/>
    <w:rsid w:val="005A7B34"/>
    <w:rsid w:val="005B0557"/>
    <w:rsid w:val="005B0F54"/>
    <w:rsid w:val="005B1778"/>
    <w:rsid w:val="005C09F1"/>
    <w:rsid w:val="005C2FFA"/>
    <w:rsid w:val="005C3008"/>
    <w:rsid w:val="005C6AF0"/>
    <w:rsid w:val="005C7339"/>
    <w:rsid w:val="005D64D2"/>
    <w:rsid w:val="005D6D24"/>
    <w:rsid w:val="005D7AC9"/>
    <w:rsid w:val="005E27A0"/>
    <w:rsid w:val="005E5F15"/>
    <w:rsid w:val="005E6FFE"/>
    <w:rsid w:val="005F5824"/>
    <w:rsid w:val="005F6B05"/>
    <w:rsid w:val="006001D8"/>
    <w:rsid w:val="00601B8A"/>
    <w:rsid w:val="00615099"/>
    <w:rsid w:val="0061535A"/>
    <w:rsid w:val="00620117"/>
    <w:rsid w:val="0062354F"/>
    <w:rsid w:val="00627D12"/>
    <w:rsid w:val="0063028E"/>
    <w:rsid w:val="00631A74"/>
    <w:rsid w:val="00631C8B"/>
    <w:rsid w:val="0063322E"/>
    <w:rsid w:val="00635412"/>
    <w:rsid w:val="00640070"/>
    <w:rsid w:val="006475B7"/>
    <w:rsid w:val="00647F4A"/>
    <w:rsid w:val="0065145F"/>
    <w:rsid w:val="0065508E"/>
    <w:rsid w:val="00655C1D"/>
    <w:rsid w:val="00656BB3"/>
    <w:rsid w:val="00660E07"/>
    <w:rsid w:val="00661755"/>
    <w:rsid w:val="0066390E"/>
    <w:rsid w:val="006700EF"/>
    <w:rsid w:val="00673793"/>
    <w:rsid w:val="00674B87"/>
    <w:rsid w:val="006753E2"/>
    <w:rsid w:val="006822E5"/>
    <w:rsid w:val="00682A70"/>
    <w:rsid w:val="006842D0"/>
    <w:rsid w:val="006926DF"/>
    <w:rsid w:val="0069283A"/>
    <w:rsid w:val="00697E1B"/>
    <w:rsid w:val="006A0B08"/>
    <w:rsid w:val="006A43AD"/>
    <w:rsid w:val="006B07AD"/>
    <w:rsid w:val="006B0F54"/>
    <w:rsid w:val="006B2EAE"/>
    <w:rsid w:val="006C3CEA"/>
    <w:rsid w:val="006C7320"/>
    <w:rsid w:val="006D1974"/>
    <w:rsid w:val="006D314E"/>
    <w:rsid w:val="006D48A1"/>
    <w:rsid w:val="006D5C58"/>
    <w:rsid w:val="006E05D8"/>
    <w:rsid w:val="006E1190"/>
    <w:rsid w:val="006E214E"/>
    <w:rsid w:val="006E3045"/>
    <w:rsid w:val="006E3D7E"/>
    <w:rsid w:val="006E5F97"/>
    <w:rsid w:val="006F10B0"/>
    <w:rsid w:val="006F1DB9"/>
    <w:rsid w:val="006F5B27"/>
    <w:rsid w:val="006F6D22"/>
    <w:rsid w:val="00703A28"/>
    <w:rsid w:val="007079E8"/>
    <w:rsid w:val="00710789"/>
    <w:rsid w:val="00711C2D"/>
    <w:rsid w:val="007147EB"/>
    <w:rsid w:val="0071636A"/>
    <w:rsid w:val="00717C92"/>
    <w:rsid w:val="00722F14"/>
    <w:rsid w:val="00727609"/>
    <w:rsid w:val="007306D4"/>
    <w:rsid w:val="00733E2F"/>
    <w:rsid w:val="007350FB"/>
    <w:rsid w:val="00743EA5"/>
    <w:rsid w:val="007512F1"/>
    <w:rsid w:val="007543D7"/>
    <w:rsid w:val="00756D6A"/>
    <w:rsid w:val="00763193"/>
    <w:rsid w:val="00764C93"/>
    <w:rsid w:val="00770704"/>
    <w:rsid w:val="0077263B"/>
    <w:rsid w:val="00773BBD"/>
    <w:rsid w:val="007755FC"/>
    <w:rsid w:val="007817DE"/>
    <w:rsid w:val="007826D6"/>
    <w:rsid w:val="00783651"/>
    <w:rsid w:val="007837F1"/>
    <w:rsid w:val="0078380F"/>
    <w:rsid w:val="00784C21"/>
    <w:rsid w:val="00790E32"/>
    <w:rsid w:val="007910B4"/>
    <w:rsid w:val="00791812"/>
    <w:rsid w:val="0079754B"/>
    <w:rsid w:val="007A1A53"/>
    <w:rsid w:val="007A2B77"/>
    <w:rsid w:val="007A67D1"/>
    <w:rsid w:val="007A7735"/>
    <w:rsid w:val="007B00F8"/>
    <w:rsid w:val="007B4BCB"/>
    <w:rsid w:val="007B5C10"/>
    <w:rsid w:val="007C24B6"/>
    <w:rsid w:val="007C4A9B"/>
    <w:rsid w:val="007C51FE"/>
    <w:rsid w:val="007C6DA7"/>
    <w:rsid w:val="007D1831"/>
    <w:rsid w:val="007D3A9E"/>
    <w:rsid w:val="007D3B57"/>
    <w:rsid w:val="007D3E71"/>
    <w:rsid w:val="007D7934"/>
    <w:rsid w:val="007E0A4B"/>
    <w:rsid w:val="007E4442"/>
    <w:rsid w:val="007F065F"/>
    <w:rsid w:val="007F085F"/>
    <w:rsid w:val="007F1D1D"/>
    <w:rsid w:val="007F464B"/>
    <w:rsid w:val="0080443A"/>
    <w:rsid w:val="0080550F"/>
    <w:rsid w:val="008126CC"/>
    <w:rsid w:val="00827EDC"/>
    <w:rsid w:val="008301C0"/>
    <w:rsid w:val="008369A1"/>
    <w:rsid w:val="008406CF"/>
    <w:rsid w:val="008409AD"/>
    <w:rsid w:val="008450E6"/>
    <w:rsid w:val="0084584E"/>
    <w:rsid w:val="00845E00"/>
    <w:rsid w:val="00847B51"/>
    <w:rsid w:val="00850C69"/>
    <w:rsid w:val="008531D7"/>
    <w:rsid w:val="008565CC"/>
    <w:rsid w:val="00856CB0"/>
    <w:rsid w:val="008620A9"/>
    <w:rsid w:val="00862293"/>
    <w:rsid w:val="0086299A"/>
    <w:rsid w:val="00866E98"/>
    <w:rsid w:val="00867C1D"/>
    <w:rsid w:val="0087328E"/>
    <w:rsid w:val="008735CA"/>
    <w:rsid w:val="008823C7"/>
    <w:rsid w:val="008830C0"/>
    <w:rsid w:val="0088362A"/>
    <w:rsid w:val="00886DF5"/>
    <w:rsid w:val="008900D1"/>
    <w:rsid w:val="00890F42"/>
    <w:rsid w:val="00891EB4"/>
    <w:rsid w:val="00891FE0"/>
    <w:rsid w:val="00892ADF"/>
    <w:rsid w:val="00896E6D"/>
    <w:rsid w:val="008A14CA"/>
    <w:rsid w:val="008A2509"/>
    <w:rsid w:val="008A27D4"/>
    <w:rsid w:val="008A4425"/>
    <w:rsid w:val="008A53D2"/>
    <w:rsid w:val="008A5427"/>
    <w:rsid w:val="008B15AB"/>
    <w:rsid w:val="008B58E6"/>
    <w:rsid w:val="008C0367"/>
    <w:rsid w:val="008C2365"/>
    <w:rsid w:val="008C341B"/>
    <w:rsid w:val="008C6993"/>
    <w:rsid w:val="008C6D79"/>
    <w:rsid w:val="008D4AB6"/>
    <w:rsid w:val="008E1A6D"/>
    <w:rsid w:val="008E27C7"/>
    <w:rsid w:val="008E7C9F"/>
    <w:rsid w:val="008E7E0D"/>
    <w:rsid w:val="008F0FFB"/>
    <w:rsid w:val="008F1073"/>
    <w:rsid w:val="008F22FB"/>
    <w:rsid w:val="008F37B1"/>
    <w:rsid w:val="008F453A"/>
    <w:rsid w:val="00901EC1"/>
    <w:rsid w:val="009033C9"/>
    <w:rsid w:val="009054FB"/>
    <w:rsid w:val="009117DE"/>
    <w:rsid w:val="00911E0B"/>
    <w:rsid w:val="00914232"/>
    <w:rsid w:val="00915C45"/>
    <w:rsid w:val="00916BA5"/>
    <w:rsid w:val="009301B1"/>
    <w:rsid w:val="00933040"/>
    <w:rsid w:val="0094155B"/>
    <w:rsid w:val="009421EE"/>
    <w:rsid w:val="00945A1B"/>
    <w:rsid w:val="00946EE3"/>
    <w:rsid w:val="009528D8"/>
    <w:rsid w:val="00954AF3"/>
    <w:rsid w:val="00954E54"/>
    <w:rsid w:val="00961EA6"/>
    <w:rsid w:val="00963741"/>
    <w:rsid w:val="009645A8"/>
    <w:rsid w:val="0097106E"/>
    <w:rsid w:val="00980DA1"/>
    <w:rsid w:val="00983990"/>
    <w:rsid w:val="00987F3C"/>
    <w:rsid w:val="009918CA"/>
    <w:rsid w:val="00991E61"/>
    <w:rsid w:val="00993A95"/>
    <w:rsid w:val="009A3941"/>
    <w:rsid w:val="009B0C6D"/>
    <w:rsid w:val="009B2559"/>
    <w:rsid w:val="009B453A"/>
    <w:rsid w:val="009B49B9"/>
    <w:rsid w:val="009B561A"/>
    <w:rsid w:val="009C0278"/>
    <w:rsid w:val="009C14E0"/>
    <w:rsid w:val="009C1557"/>
    <w:rsid w:val="009C434F"/>
    <w:rsid w:val="009C5724"/>
    <w:rsid w:val="009C7420"/>
    <w:rsid w:val="009D25A3"/>
    <w:rsid w:val="009E15E7"/>
    <w:rsid w:val="009E3C97"/>
    <w:rsid w:val="009E4FCA"/>
    <w:rsid w:val="009E5D6C"/>
    <w:rsid w:val="009F12F8"/>
    <w:rsid w:val="009F6300"/>
    <w:rsid w:val="00A02CE3"/>
    <w:rsid w:val="00A057BF"/>
    <w:rsid w:val="00A10C19"/>
    <w:rsid w:val="00A11FCA"/>
    <w:rsid w:val="00A154EC"/>
    <w:rsid w:val="00A20F58"/>
    <w:rsid w:val="00A25B90"/>
    <w:rsid w:val="00A307E4"/>
    <w:rsid w:val="00A340CB"/>
    <w:rsid w:val="00A36F68"/>
    <w:rsid w:val="00A4151E"/>
    <w:rsid w:val="00A41AE1"/>
    <w:rsid w:val="00A42482"/>
    <w:rsid w:val="00A42892"/>
    <w:rsid w:val="00A57E60"/>
    <w:rsid w:val="00A604FF"/>
    <w:rsid w:val="00A61521"/>
    <w:rsid w:val="00A6247E"/>
    <w:rsid w:val="00A6656B"/>
    <w:rsid w:val="00A6799C"/>
    <w:rsid w:val="00A7277E"/>
    <w:rsid w:val="00A73ECA"/>
    <w:rsid w:val="00A765D6"/>
    <w:rsid w:val="00A812E2"/>
    <w:rsid w:val="00A817F2"/>
    <w:rsid w:val="00A823E8"/>
    <w:rsid w:val="00A83441"/>
    <w:rsid w:val="00A9009C"/>
    <w:rsid w:val="00A9094B"/>
    <w:rsid w:val="00A936E2"/>
    <w:rsid w:val="00AA37C2"/>
    <w:rsid w:val="00AA7476"/>
    <w:rsid w:val="00AA7876"/>
    <w:rsid w:val="00AB1153"/>
    <w:rsid w:val="00AB74B5"/>
    <w:rsid w:val="00AC2568"/>
    <w:rsid w:val="00AC6020"/>
    <w:rsid w:val="00AC6C90"/>
    <w:rsid w:val="00AD0F87"/>
    <w:rsid w:val="00AD22C7"/>
    <w:rsid w:val="00AD374A"/>
    <w:rsid w:val="00AD7F69"/>
    <w:rsid w:val="00AE00A9"/>
    <w:rsid w:val="00AE2D05"/>
    <w:rsid w:val="00AE485B"/>
    <w:rsid w:val="00AE4AF8"/>
    <w:rsid w:val="00AE5776"/>
    <w:rsid w:val="00AE6EA0"/>
    <w:rsid w:val="00AF07A2"/>
    <w:rsid w:val="00AF42FF"/>
    <w:rsid w:val="00AF68E8"/>
    <w:rsid w:val="00B02173"/>
    <w:rsid w:val="00B02258"/>
    <w:rsid w:val="00B05448"/>
    <w:rsid w:val="00B05E8E"/>
    <w:rsid w:val="00B06505"/>
    <w:rsid w:val="00B128C0"/>
    <w:rsid w:val="00B2069A"/>
    <w:rsid w:val="00B22359"/>
    <w:rsid w:val="00B2412A"/>
    <w:rsid w:val="00B244CB"/>
    <w:rsid w:val="00B26379"/>
    <w:rsid w:val="00B26819"/>
    <w:rsid w:val="00B27116"/>
    <w:rsid w:val="00B3005E"/>
    <w:rsid w:val="00B405F9"/>
    <w:rsid w:val="00B453C0"/>
    <w:rsid w:val="00B47511"/>
    <w:rsid w:val="00B513DF"/>
    <w:rsid w:val="00B524CC"/>
    <w:rsid w:val="00B54565"/>
    <w:rsid w:val="00B6007F"/>
    <w:rsid w:val="00B661F0"/>
    <w:rsid w:val="00B701AC"/>
    <w:rsid w:val="00B73A3B"/>
    <w:rsid w:val="00B75421"/>
    <w:rsid w:val="00B77140"/>
    <w:rsid w:val="00B77EBE"/>
    <w:rsid w:val="00B77ED0"/>
    <w:rsid w:val="00B806C3"/>
    <w:rsid w:val="00B86376"/>
    <w:rsid w:val="00B90294"/>
    <w:rsid w:val="00B9053B"/>
    <w:rsid w:val="00B93332"/>
    <w:rsid w:val="00B94AFB"/>
    <w:rsid w:val="00BB1B75"/>
    <w:rsid w:val="00BB5A86"/>
    <w:rsid w:val="00BC0882"/>
    <w:rsid w:val="00BC1929"/>
    <w:rsid w:val="00BC26B2"/>
    <w:rsid w:val="00BC39BD"/>
    <w:rsid w:val="00BC3C07"/>
    <w:rsid w:val="00BC3F8D"/>
    <w:rsid w:val="00BD0148"/>
    <w:rsid w:val="00BD1EED"/>
    <w:rsid w:val="00BD4F8C"/>
    <w:rsid w:val="00BD6BC6"/>
    <w:rsid w:val="00BE1D7E"/>
    <w:rsid w:val="00BE4BC7"/>
    <w:rsid w:val="00BF0632"/>
    <w:rsid w:val="00BF2125"/>
    <w:rsid w:val="00BF251B"/>
    <w:rsid w:val="00BF28B8"/>
    <w:rsid w:val="00BF446A"/>
    <w:rsid w:val="00C0156E"/>
    <w:rsid w:val="00C0275B"/>
    <w:rsid w:val="00C06890"/>
    <w:rsid w:val="00C07DA4"/>
    <w:rsid w:val="00C133E6"/>
    <w:rsid w:val="00C13BC9"/>
    <w:rsid w:val="00C1603C"/>
    <w:rsid w:val="00C17A86"/>
    <w:rsid w:val="00C2056B"/>
    <w:rsid w:val="00C21B48"/>
    <w:rsid w:val="00C23EF1"/>
    <w:rsid w:val="00C30FC9"/>
    <w:rsid w:val="00C327B1"/>
    <w:rsid w:val="00C33257"/>
    <w:rsid w:val="00C34D61"/>
    <w:rsid w:val="00C36970"/>
    <w:rsid w:val="00C3774E"/>
    <w:rsid w:val="00C40C17"/>
    <w:rsid w:val="00C41FAB"/>
    <w:rsid w:val="00C50FB5"/>
    <w:rsid w:val="00C51D3E"/>
    <w:rsid w:val="00C57A44"/>
    <w:rsid w:val="00C57F72"/>
    <w:rsid w:val="00C6199F"/>
    <w:rsid w:val="00C64693"/>
    <w:rsid w:val="00C66966"/>
    <w:rsid w:val="00C67FD3"/>
    <w:rsid w:val="00C730FB"/>
    <w:rsid w:val="00C81179"/>
    <w:rsid w:val="00C8194E"/>
    <w:rsid w:val="00C86099"/>
    <w:rsid w:val="00C96AA7"/>
    <w:rsid w:val="00C979F4"/>
    <w:rsid w:val="00CA2B81"/>
    <w:rsid w:val="00CA60C8"/>
    <w:rsid w:val="00CA7657"/>
    <w:rsid w:val="00CB7719"/>
    <w:rsid w:val="00CC0DC2"/>
    <w:rsid w:val="00CC2513"/>
    <w:rsid w:val="00CC35B5"/>
    <w:rsid w:val="00CE0BEC"/>
    <w:rsid w:val="00CE1120"/>
    <w:rsid w:val="00CE18D1"/>
    <w:rsid w:val="00CE35C7"/>
    <w:rsid w:val="00CE4BDC"/>
    <w:rsid w:val="00CE501D"/>
    <w:rsid w:val="00CE75E4"/>
    <w:rsid w:val="00CE7889"/>
    <w:rsid w:val="00CF2347"/>
    <w:rsid w:val="00CF3D2D"/>
    <w:rsid w:val="00CF66AC"/>
    <w:rsid w:val="00CF6A21"/>
    <w:rsid w:val="00CF73F6"/>
    <w:rsid w:val="00D02530"/>
    <w:rsid w:val="00D0325D"/>
    <w:rsid w:val="00D052CF"/>
    <w:rsid w:val="00D0699A"/>
    <w:rsid w:val="00D071E7"/>
    <w:rsid w:val="00D146E3"/>
    <w:rsid w:val="00D15806"/>
    <w:rsid w:val="00D15920"/>
    <w:rsid w:val="00D16CEE"/>
    <w:rsid w:val="00D16DB1"/>
    <w:rsid w:val="00D1731B"/>
    <w:rsid w:val="00D22CA1"/>
    <w:rsid w:val="00D25BB9"/>
    <w:rsid w:val="00D3112B"/>
    <w:rsid w:val="00D356AC"/>
    <w:rsid w:val="00D409F0"/>
    <w:rsid w:val="00D4375D"/>
    <w:rsid w:val="00D44017"/>
    <w:rsid w:val="00D47FF2"/>
    <w:rsid w:val="00D560AC"/>
    <w:rsid w:val="00D604A7"/>
    <w:rsid w:val="00D62427"/>
    <w:rsid w:val="00D6299A"/>
    <w:rsid w:val="00D62C72"/>
    <w:rsid w:val="00D64A54"/>
    <w:rsid w:val="00D64B8D"/>
    <w:rsid w:val="00D6511F"/>
    <w:rsid w:val="00D66604"/>
    <w:rsid w:val="00D66878"/>
    <w:rsid w:val="00D7112F"/>
    <w:rsid w:val="00D721BF"/>
    <w:rsid w:val="00D72C69"/>
    <w:rsid w:val="00D77180"/>
    <w:rsid w:val="00D83830"/>
    <w:rsid w:val="00D84AE3"/>
    <w:rsid w:val="00D902D3"/>
    <w:rsid w:val="00D928C3"/>
    <w:rsid w:val="00D95743"/>
    <w:rsid w:val="00D95F9A"/>
    <w:rsid w:val="00D96C83"/>
    <w:rsid w:val="00DA1D01"/>
    <w:rsid w:val="00DA6BF7"/>
    <w:rsid w:val="00DB125C"/>
    <w:rsid w:val="00DB2E83"/>
    <w:rsid w:val="00DB37FE"/>
    <w:rsid w:val="00DB4C71"/>
    <w:rsid w:val="00DB4DCF"/>
    <w:rsid w:val="00DC1D4D"/>
    <w:rsid w:val="00DC40D9"/>
    <w:rsid w:val="00DC55C5"/>
    <w:rsid w:val="00DD0EBE"/>
    <w:rsid w:val="00DD3A35"/>
    <w:rsid w:val="00DD5FB6"/>
    <w:rsid w:val="00DD6119"/>
    <w:rsid w:val="00DD6A31"/>
    <w:rsid w:val="00DE0935"/>
    <w:rsid w:val="00DE44D8"/>
    <w:rsid w:val="00DF2EFE"/>
    <w:rsid w:val="00DF76CA"/>
    <w:rsid w:val="00E01EBA"/>
    <w:rsid w:val="00E0256E"/>
    <w:rsid w:val="00E069C9"/>
    <w:rsid w:val="00E10383"/>
    <w:rsid w:val="00E149AB"/>
    <w:rsid w:val="00E15CEB"/>
    <w:rsid w:val="00E16288"/>
    <w:rsid w:val="00E21C32"/>
    <w:rsid w:val="00E26A27"/>
    <w:rsid w:val="00E304A5"/>
    <w:rsid w:val="00E31106"/>
    <w:rsid w:val="00E31842"/>
    <w:rsid w:val="00E35CCA"/>
    <w:rsid w:val="00E42DD9"/>
    <w:rsid w:val="00E45CBF"/>
    <w:rsid w:val="00E4735E"/>
    <w:rsid w:val="00E6193A"/>
    <w:rsid w:val="00E631B8"/>
    <w:rsid w:val="00E7083F"/>
    <w:rsid w:val="00E70C9F"/>
    <w:rsid w:val="00E74E79"/>
    <w:rsid w:val="00E848A9"/>
    <w:rsid w:val="00E84E8E"/>
    <w:rsid w:val="00E868A8"/>
    <w:rsid w:val="00E87BCB"/>
    <w:rsid w:val="00E9058E"/>
    <w:rsid w:val="00E9178F"/>
    <w:rsid w:val="00E9405D"/>
    <w:rsid w:val="00E947F5"/>
    <w:rsid w:val="00EA02A0"/>
    <w:rsid w:val="00EA34A9"/>
    <w:rsid w:val="00EA5F2F"/>
    <w:rsid w:val="00EA61BA"/>
    <w:rsid w:val="00EB2C3B"/>
    <w:rsid w:val="00EB2C5D"/>
    <w:rsid w:val="00EB43DF"/>
    <w:rsid w:val="00EC0F4F"/>
    <w:rsid w:val="00EC189C"/>
    <w:rsid w:val="00EC1AB5"/>
    <w:rsid w:val="00EC317C"/>
    <w:rsid w:val="00EC4D98"/>
    <w:rsid w:val="00ED13B4"/>
    <w:rsid w:val="00ED397E"/>
    <w:rsid w:val="00ED60F2"/>
    <w:rsid w:val="00EE01DE"/>
    <w:rsid w:val="00EE6AE5"/>
    <w:rsid w:val="00EF0A83"/>
    <w:rsid w:val="00EF343A"/>
    <w:rsid w:val="00EF5195"/>
    <w:rsid w:val="00F018EF"/>
    <w:rsid w:val="00F01CD8"/>
    <w:rsid w:val="00F01E71"/>
    <w:rsid w:val="00F03E40"/>
    <w:rsid w:val="00F11431"/>
    <w:rsid w:val="00F1169C"/>
    <w:rsid w:val="00F11952"/>
    <w:rsid w:val="00F14F41"/>
    <w:rsid w:val="00F15496"/>
    <w:rsid w:val="00F162EF"/>
    <w:rsid w:val="00F22F3D"/>
    <w:rsid w:val="00F24031"/>
    <w:rsid w:val="00F240EC"/>
    <w:rsid w:val="00F3193C"/>
    <w:rsid w:val="00F33AA1"/>
    <w:rsid w:val="00F33EE8"/>
    <w:rsid w:val="00F3574B"/>
    <w:rsid w:val="00F375AB"/>
    <w:rsid w:val="00F4436A"/>
    <w:rsid w:val="00F45360"/>
    <w:rsid w:val="00F47B52"/>
    <w:rsid w:val="00F526DB"/>
    <w:rsid w:val="00F55104"/>
    <w:rsid w:val="00F55E04"/>
    <w:rsid w:val="00F56279"/>
    <w:rsid w:val="00F56730"/>
    <w:rsid w:val="00F60B72"/>
    <w:rsid w:val="00F6609F"/>
    <w:rsid w:val="00F66E48"/>
    <w:rsid w:val="00F70121"/>
    <w:rsid w:val="00F707D2"/>
    <w:rsid w:val="00F739D1"/>
    <w:rsid w:val="00F74266"/>
    <w:rsid w:val="00F766F9"/>
    <w:rsid w:val="00F82147"/>
    <w:rsid w:val="00F86463"/>
    <w:rsid w:val="00F87729"/>
    <w:rsid w:val="00F9407A"/>
    <w:rsid w:val="00FA1209"/>
    <w:rsid w:val="00FA3B0A"/>
    <w:rsid w:val="00FA4756"/>
    <w:rsid w:val="00FB0C8C"/>
    <w:rsid w:val="00FB1FF5"/>
    <w:rsid w:val="00FB2D51"/>
    <w:rsid w:val="00FB62CD"/>
    <w:rsid w:val="00FC1E5C"/>
    <w:rsid w:val="00FC2176"/>
    <w:rsid w:val="00FC25FF"/>
    <w:rsid w:val="00FC4E43"/>
    <w:rsid w:val="00FC5369"/>
    <w:rsid w:val="00FC6FB0"/>
    <w:rsid w:val="00FD008D"/>
    <w:rsid w:val="00FD2553"/>
    <w:rsid w:val="00FE0936"/>
    <w:rsid w:val="00FE47D2"/>
    <w:rsid w:val="00FE642F"/>
    <w:rsid w:val="00FF0B21"/>
    <w:rsid w:val="00FF2D93"/>
    <w:rsid w:val="00FF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204DD8"/>
  <w15:chartTrackingRefBased/>
  <w15:docId w15:val="{C5CA8E6D-27A6-4AE8-B836-650D0E16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A31"/>
    <w:pPr>
      <w:spacing w:after="0" w:line="240" w:lineRule="auto"/>
    </w:pPr>
    <w:rPr>
      <w:rFonts w:ascii="Arial" w:eastAsia="Times New Roman" w:hAnsi="Arial" w:cs="Arial"/>
      <w:sz w:val="24"/>
      <w:szCs w:val="24"/>
      <w:u w:val="single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C8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D13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13B4"/>
    <w:rPr>
      <w:rFonts w:ascii="Arial" w:eastAsia="Times New Roman" w:hAnsi="Arial" w:cs="Arial"/>
      <w:sz w:val="20"/>
      <w:szCs w:val="20"/>
      <w:u w:val="single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D13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2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F8"/>
    <w:rPr>
      <w:rFonts w:ascii="Segoe UI" w:eastAsia="Times New Roman" w:hAnsi="Segoe UI" w:cs="Segoe UI"/>
      <w:sz w:val="18"/>
      <w:szCs w:val="18"/>
      <w:u w:val="single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E44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4D8"/>
    <w:rPr>
      <w:rFonts w:ascii="Arial" w:eastAsia="Times New Roman" w:hAnsi="Arial" w:cs="Arial"/>
      <w:sz w:val="24"/>
      <w:szCs w:val="24"/>
      <w:u w:val="single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E44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4D8"/>
    <w:rPr>
      <w:rFonts w:ascii="Arial" w:eastAsia="Times New Roman" w:hAnsi="Arial" w:cs="Arial"/>
      <w:sz w:val="24"/>
      <w:szCs w:val="24"/>
      <w:u w:val="single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4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102A3.6AE54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A5B8F-923E-4BEF-A64E-87BFEE458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2779</Words>
  <Characters>15842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Fikile Leremi</dc:creator>
  <cp:keywords/>
  <dc:description/>
  <cp:lastModifiedBy>sathish sarshan  mohan</cp:lastModifiedBy>
  <cp:revision>3</cp:revision>
  <cp:lastPrinted>2024-03-13T06:37:00Z</cp:lastPrinted>
  <dcterms:created xsi:type="dcterms:W3CDTF">2024-03-20T12:50:00Z</dcterms:created>
  <dcterms:modified xsi:type="dcterms:W3CDTF">2024-03-20T16:31:00Z</dcterms:modified>
</cp:coreProperties>
</file>