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FDC93" w14:textId="77777777" w:rsidR="00D647FB" w:rsidRDefault="00D647FB" w:rsidP="00D647FB">
      <w:pPr>
        <w:jc w:val="center"/>
        <w:rPr>
          <w:rFonts w:ascii="Arial" w:hAnsi="Arial" w:cs="Arial"/>
          <w:b/>
          <w:bCs/>
          <w:sz w:val="24"/>
          <w:szCs w:val="24"/>
        </w:rPr>
      </w:pPr>
      <w:r>
        <w:rPr>
          <w:rFonts w:ascii="Arial" w:eastAsia="SimSun" w:hAnsi="Arial" w:cs="Arial"/>
          <w:b/>
          <w:noProof/>
          <w:sz w:val="24"/>
          <w:szCs w:val="24"/>
          <w:lang w:eastAsia="en-ZA"/>
        </w:rPr>
        <w:drawing>
          <wp:inline distT="0" distB="0" distL="0" distR="0" wp14:anchorId="29AA9FF2" wp14:editId="11C6C868">
            <wp:extent cx="1362075" cy="1362075"/>
            <wp:effectExtent l="0" t="0" r="9525" b="9525"/>
            <wp:docPr id="3" name="Picture 3"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14:paraId="40BDC021" w14:textId="77777777" w:rsidR="00D647FB" w:rsidRPr="00B848F6" w:rsidRDefault="00D647FB" w:rsidP="00D647FB">
      <w:pPr>
        <w:jc w:val="center"/>
        <w:rPr>
          <w:rFonts w:ascii="Times New Roman" w:hAnsi="Times New Roman" w:cs="Times New Roman"/>
          <w:b/>
          <w:bCs/>
          <w:sz w:val="28"/>
          <w:szCs w:val="28"/>
        </w:rPr>
      </w:pPr>
      <w:r w:rsidRPr="00B848F6">
        <w:rPr>
          <w:rFonts w:ascii="Times New Roman" w:hAnsi="Times New Roman" w:cs="Times New Roman"/>
          <w:b/>
          <w:bCs/>
          <w:sz w:val="28"/>
          <w:szCs w:val="28"/>
        </w:rPr>
        <w:t>IN THE HIGH COURT OF SOUTH AFRICA</w:t>
      </w:r>
    </w:p>
    <w:p w14:paraId="4A808BD4" w14:textId="77777777" w:rsidR="00D647FB" w:rsidRPr="00B848F6" w:rsidRDefault="00D647FB" w:rsidP="00D647FB">
      <w:pPr>
        <w:jc w:val="center"/>
        <w:rPr>
          <w:rFonts w:ascii="Times New Roman" w:hAnsi="Times New Roman" w:cs="Times New Roman"/>
          <w:b/>
          <w:bCs/>
          <w:sz w:val="28"/>
          <w:szCs w:val="28"/>
        </w:rPr>
      </w:pPr>
      <w:r w:rsidRPr="00B848F6">
        <w:rPr>
          <w:rFonts w:ascii="Times New Roman" w:hAnsi="Times New Roman" w:cs="Times New Roman"/>
          <w:b/>
          <w:bCs/>
          <w:sz w:val="28"/>
          <w:szCs w:val="28"/>
        </w:rPr>
        <w:t>(GAUTENG DIVISION, JOHANNESBURG)</w:t>
      </w:r>
    </w:p>
    <w:p w14:paraId="408115B0" w14:textId="77777777" w:rsidR="00D647FB" w:rsidRPr="00B848F6" w:rsidRDefault="00D647FB" w:rsidP="00D647FB">
      <w:pPr>
        <w:jc w:val="right"/>
        <w:rPr>
          <w:rFonts w:ascii="Times New Roman" w:hAnsi="Times New Roman" w:cs="Times New Roman"/>
          <w:b/>
          <w:bCs/>
          <w:sz w:val="28"/>
          <w:szCs w:val="28"/>
        </w:rPr>
      </w:pPr>
      <w:r w:rsidRPr="00B848F6">
        <w:rPr>
          <w:rFonts w:ascii="Times New Roman" w:hAnsi="Times New Roman" w:cs="Times New Roman"/>
          <w:b/>
          <w:bCs/>
          <w:sz w:val="28"/>
          <w:szCs w:val="28"/>
        </w:rPr>
        <w:t xml:space="preserve">Case No: </w:t>
      </w:r>
      <w:r w:rsidR="00DD42AC" w:rsidRPr="00B848F6">
        <w:rPr>
          <w:rFonts w:ascii="Times New Roman" w:hAnsi="Times New Roman" w:cs="Times New Roman"/>
          <w:b/>
          <w:bCs/>
          <w:sz w:val="28"/>
          <w:szCs w:val="28"/>
        </w:rPr>
        <w:t>201</w:t>
      </w:r>
      <w:r w:rsidR="00AF493A">
        <w:rPr>
          <w:rFonts w:ascii="Times New Roman" w:hAnsi="Times New Roman" w:cs="Times New Roman"/>
          <w:b/>
          <w:bCs/>
          <w:sz w:val="28"/>
          <w:szCs w:val="28"/>
        </w:rPr>
        <w:t>5</w:t>
      </w:r>
      <w:r w:rsidRPr="00B848F6">
        <w:rPr>
          <w:rFonts w:ascii="Times New Roman" w:hAnsi="Times New Roman" w:cs="Times New Roman"/>
          <w:b/>
          <w:bCs/>
          <w:sz w:val="28"/>
          <w:szCs w:val="28"/>
        </w:rPr>
        <w:t>/</w:t>
      </w:r>
      <w:r w:rsidR="00AF493A">
        <w:rPr>
          <w:rFonts w:ascii="Times New Roman" w:hAnsi="Times New Roman" w:cs="Times New Roman"/>
          <w:b/>
          <w:bCs/>
          <w:sz w:val="28"/>
          <w:szCs w:val="28"/>
        </w:rPr>
        <w:t>03387</w:t>
      </w:r>
    </w:p>
    <w:p w14:paraId="3329DA54" w14:textId="77777777" w:rsidR="00D647FB" w:rsidRPr="00B848F6" w:rsidRDefault="00DD42AC" w:rsidP="00DD42AC">
      <w:pPr>
        <w:tabs>
          <w:tab w:val="left" w:pos="3680"/>
          <w:tab w:val="right" w:pos="9026"/>
        </w:tabs>
        <w:rPr>
          <w:rFonts w:ascii="Times New Roman" w:hAnsi="Times New Roman" w:cs="Times New Roman"/>
          <w:b/>
          <w:bCs/>
          <w:sz w:val="28"/>
          <w:szCs w:val="28"/>
        </w:rPr>
      </w:pPr>
      <w:r w:rsidRPr="00B848F6">
        <w:rPr>
          <w:rFonts w:ascii="Times New Roman" w:hAnsi="Times New Roman" w:cs="Times New Roman"/>
          <w:b/>
          <w:bCs/>
          <w:noProof/>
          <w:sz w:val="28"/>
          <w:szCs w:val="28"/>
          <w:lang w:eastAsia="en-ZA"/>
        </w:rPr>
        <mc:AlternateContent>
          <mc:Choice Requires="wps">
            <w:drawing>
              <wp:anchor distT="0" distB="0" distL="114300" distR="114300" simplePos="0" relativeHeight="251661312" behindDoc="0" locked="0" layoutInCell="1" allowOverlap="1" wp14:anchorId="1202E7D2" wp14:editId="148412F2">
                <wp:simplePos x="0" y="0"/>
                <wp:positionH relativeFrom="column">
                  <wp:posOffset>-95250</wp:posOffset>
                </wp:positionH>
                <wp:positionV relativeFrom="paragraph">
                  <wp:posOffset>213995</wp:posOffset>
                </wp:positionV>
                <wp:extent cx="3458210" cy="1460500"/>
                <wp:effectExtent l="0" t="0" r="27940" b="25400"/>
                <wp:wrapNone/>
                <wp:docPr id="4" name="Text Box 4"/>
                <wp:cNvGraphicFramePr/>
                <a:graphic xmlns:a="http://schemas.openxmlformats.org/drawingml/2006/main">
                  <a:graphicData uri="http://schemas.microsoft.com/office/word/2010/wordprocessingShape">
                    <wps:wsp>
                      <wps:cNvSpPr txBox="1"/>
                      <wps:spPr>
                        <a:xfrm>
                          <a:off x="0" y="0"/>
                          <a:ext cx="3458210" cy="1460500"/>
                        </a:xfrm>
                        <a:prstGeom prst="rect">
                          <a:avLst/>
                        </a:prstGeom>
                        <a:solidFill>
                          <a:sysClr val="window" lastClr="FFFFFF"/>
                        </a:solidFill>
                        <a:ln w="6350">
                          <a:solidFill>
                            <a:prstClr val="black"/>
                          </a:solidFill>
                        </a:ln>
                      </wps:spPr>
                      <wps:txbx>
                        <w:txbxContent>
                          <w:p w14:paraId="3C0B0D94" w14:textId="77777777" w:rsidR="00D647FB" w:rsidRDefault="00D647FB" w:rsidP="00DD42AC">
                            <w:pPr>
                              <w:spacing w:after="0"/>
                              <w:ind w:left="14"/>
                              <w:rPr>
                                <w:rFonts w:ascii="Times New Roman" w:eastAsia="Times New Roman" w:hAnsi="Times New Roman" w:cs="Times New Roman"/>
                                <w:color w:val="000000"/>
                                <w:sz w:val="20"/>
                                <w:lang w:eastAsia="en-ZA"/>
                              </w:rPr>
                            </w:pPr>
                            <w:r w:rsidRPr="00AF6DD3">
                              <w:rPr>
                                <w:rFonts w:ascii="Times New Roman" w:eastAsia="Times New Roman" w:hAnsi="Times New Roman" w:cs="Times New Roman"/>
                                <w:color w:val="000000"/>
                                <w:sz w:val="20"/>
                                <w:lang w:eastAsia="en-ZA"/>
                              </w:rPr>
                              <w:t xml:space="preserve">         DELETE WHICHEVER IS NOT APPLICABLE</w:t>
                            </w:r>
                          </w:p>
                          <w:p w14:paraId="0F14BEF6" w14:textId="52311077" w:rsidR="00D647FB" w:rsidRPr="00AF6DD3" w:rsidRDefault="00724DF9" w:rsidP="00724DF9">
                            <w:pPr>
                              <w:spacing w:after="0" w:line="379" w:lineRule="auto"/>
                              <w:ind w:left="447" w:right="38" w:hanging="851"/>
                              <w:jc w:val="both"/>
                              <w:rPr>
                                <w:rFonts w:ascii="Times New Roman" w:eastAsia="Times New Roman" w:hAnsi="Times New Roman" w:cs="Times New Roman"/>
                                <w:color w:val="000000"/>
                                <w:sz w:val="26"/>
                                <w:lang w:eastAsia="en-ZA"/>
                              </w:rPr>
                            </w:pPr>
                            <w:r w:rsidRPr="00AF6DD3">
                              <w:rPr>
                                <w:rFonts w:ascii="Times New Roman" w:eastAsia="Times New Roman" w:hAnsi="Times New Roman" w:cs="Times New Roman"/>
                                <w:color w:val="000000"/>
                                <w:sz w:val="24"/>
                                <w:szCs w:val="24"/>
                                <w:u w:color="000000"/>
                                <w:lang w:eastAsia="en-ZA"/>
                              </w:rPr>
                              <w:t>(1)</w:t>
                            </w:r>
                            <w:r w:rsidRPr="00AF6DD3">
                              <w:rPr>
                                <w:rFonts w:ascii="Times New Roman" w:eastAsia="Times New Roman" w:hAnsi="Times New Roman" w:cs="Times New Roman"/>
                                <w:color w:val="000000"/>
                                <w:sz w:val="24"/>
                                <w:szCs w:val="24"/>
                                <w:u w:color="000000"/>
                                <w:lang w:eastAsia="en-ZA"/>
                              </w:rPr>
                              <w:tab/>
                            </w:r>
                            <w:r w:rsidR="00D647FB" w:rsidRPr="00AF6DD3">
                              <w:rPr>
                                <w:rFonts w:ascii="Times New Roman" w:eastAsia="Times New Roman" w:hAnsi="Times New Roman" w:cs="Times New Roman"/>
                                <w:color w:val="000000"/>
                                <w:lang w:eastAsia="en-ZA"/>
                              </w:rPr>
                              <w:t>REPORTABLE: NO</w:t>
                            </w:r>
                          </w:p>
                          <w:p w14:paraId="29EE8ED4" w14:textId="3C9C45DD" w:rsidR="00D647FB" w:rsidRPr="00AF6DD3" w:rsidRDefault="00724DF9" w:rsidP="00724DF9">
                            <w:pPr>
                              <w:spacing w:after="0" w:line="379" w:lineRule="auto"/>
                              <w:ind w:left="447" w:right="38" w:hanging="851"/>
                              <w:jc w:val="both"/>
                              <w:rPr>
                                <w:rFonts w:ascii="Times New Roman" w:eastAsia="Times New Roman" w:hAnsi="Times New Roman" w:cs="Times New Roman"/>
                                <w:color w:val="000000"/>
                                <w:lang w:eastAsia="en-ZA"/>
                              </w:rPr>
                            </w:pPr>
                            <w:r w:rsidRPr="00AF6DD3">
                              <w:rPr>
                                <w:rFonts w:ascii="Times New Roman" w:eastAsia="Times New Roman" w:hAnsi="Times New Roman" w:cs="Times New Roman"/>
                                <w:color w:val="000000"/>
                                <w:sz w:val="24"/>
                                <w:szCs w:val="24"/>
                                <w:u w:color="000000"/>
                                <w:lang w:eastAsia="en-ZA"/>
                              </w:rPr>
                              <w:t>(2)</w:t>
                            </w:r>
                            <w:r w:rsidRPr="00AF6DD3">
                              <w:rPr>
                                <w:rFonts w:ascii="Times New Roman" w:eastAsia="Times New Roman" w:hAnsi="Times New Roman" w:cs="Times New Roman"/>
                                <w:color w:val="000000"/>
                                <w:sz w:val="24"/>
                                <w:szCs w:val="24"/>
                                <w:u w:color="000000"/>
                                <w:lang w:eastAsia="en-ZA"/>
                              </w:rPr>
                              <w:tab/>
                            </w:r>
                            <w:r w:rsidR="00D647FB" w:rsidRPr="00AF6DD3">
                              <w:rPr>
                                <w:rFonts w:ascii="Times New Roman" w:eastAsia="Times New Roman" w:hAnsi="Times New Roman" w:cs="Times New Roman"/>
                                <w:color w:val="000000"/>
                                <w:lang w:eastAsia="en-ZA"/>
                              </w:rPr>
                              <w:t>OF INTEREST TO OTHER JUDGES: NO</w:t>
                            </w:r>
                          </w:p>
                          <w:p w14:paraId="3FEA1BFB" w14:textId="15677265" w:rsidR="00D647FB" w:rsidRPr="00AF6DD3" w:rsidRDefault="00724DF9" w:rsidP="00724DF9">
                            <w:pPr>
                              <w:spacing w:after="0" w:line="379" w:lineRule="auto"/>
                              <w:ind w:left="447" w:right="38" w:hanging="851"/>
                              <w:jc w:val="both"/>
                              <w:rPr>
                                <w:rFonts w:ascii="Times New Roman" w:eastAsia="Times New Roman" w:hAnsi="Times New Roman" w:cs="Times New Roman"/>
                                <w:color w:val="000000"/>
                                <w:lang w:eastAsia="en-ZA"/>
                              </w:rPr>
                            </w:pPr>
                            <w:r w:rsidRPr="00AF6DD3">
                              <w:rPr>
                                <w:rFonts w:ascii="Times New Roman" w:eastAsia="Times New Roman" w:hAnsi="Times New Roman" w:cs="Times New Roman"/>
                                <w:color w:val="000000"/>
                                <w:sz w:val="24"/>
                                <w:szCs w:val="24"/>
                                <w:u w:color="000000"/>
                                <w:lang w:eastAsia="en-ZA"/>
                              </w:rPr>
                              <w:t>(3)</w:t>
                            </w:r>
                            <w:r w:rsidRPr="00AF6DD3">
                              <w:rPr>
                                <w:rFonts w:ascii="Times New Roman" w:eastAsia="Times New Roman" w:hAnsi="Times New Roman" w:cs="Times New Roman"/>
                                <w:color w:val="000000"/>
                                <w:sz w:val="24"/>
                                <w:szCs w:val="24"/>
                                <w:u w:color="000000"/>
                                <w:lang w:eastAsia="en-ZA"/>
                              </w:rPr>
                              <w:tab/>
                            </w:r>
                            <w:r w:rsidR="00D647FB" w:rsidRPr="00AF6DD3">
                              <w:rPr>
                                <w:rFonts w:ascii="Times New Roman" w:eastAsia="Times New Roman" w:hAnsi="Times New Roman" w:cs="Times New Roman"/>
                                <w:color w:val="000000"/>
                                <w:lang w:eastAsia="en-ZA"/>
                              </w:rPr>
                              <w:t>REVISED</w:t>
                            </w:r>
                          </w:p>
                          <w:p w14:paraId="1340322B" w14:textId="0C2D2379" w:rsidR="00D647FB" w:rsidRPr="00AF6DD3" w:rsidRDefault="00773A41" w:rsidP="00773A41">
                            <w:pPr>
                              <w:spacing w:after="0"/>
                              <w:ind w:left="447" w:right="104"/>
                              <w:rPr>
                                <w:rFonts w:ascii="Times New Roman" w:eastAsia="Times New Roman" w:hAnsi="Times New Roman" w:cs="Times New Roman"/>
                                <w:color w:val="000000"/>
                                <w:u w:val="single"/>
                                <w:lang w:eastAsia="en-ZA"/>
                              </w:rPr>
                            </w:pPr>
                            <w:r>
                              <w:rPr>
                                <w:rFonts w:ascii="Times New Roman" w:eastAsia="Calibri" w:hAnsi="Times New Roman" w:cs="Times New Roman"/>
                                <w:color w:val="000000"/>
                                <w:lang w:eastAsia="en-ZA"/>
                              </w:rPr>
                              <w:t>6 March 2024</w:t>
                            </w:r>
                            <w:r w:rsidR="00DD42AC">
                              <w:rPr>
                                <w:rFonts w:ascii="Times New Roman" w:eastAsia="Calibri" w:hAnsi="Times New Roman" w:cs="Times New Roman"/>
                                <w:color w:val="000000"/>
                                <w:lang w:eastAsia="en-ZA"/>
                              </w:rPr>
                              <w:t xml:space="preserve"> </w:t>
                            </w:r>
                            <w:r w:rsidR="00DD42AC">
                              <w:rPr>
                                <w:rFonts w:ascii="Times New Roman" w:eastAsia="Calibri" w:hAnsi="Times New Roman" w:cs="Times New Roman"/>
                                <w:color w:val="000000"/>
                                <w:lang w:eastAsia="en-ZA"/>
                              </w:rPr>
                              <w:tab/>
                              <w:t xml:space="preserve">           </w:t>
                            </w:r>
                            <w:r w:rsidR="00D647FB" w:rsidRPr="00AF6DD3">
                              <w:rPr>
                                <w:rFonts w:ascii="Times New Roman" w:eastAsia="Calibri" w:hAnsi="Times New Roman" w:cs="Times New Roman"/>
                                <w:color w:val="000000"/>
                                <w:u w:val="single"/>
                                <w:lang w:eastAsia="en-ZA"/>
                              </w:rPr>
                              <w:t xml:space="preserve">    </w:t>
                            </w:r>
                            <w:r w:rsidR="00DD42AC">
                              <w:rPr>
                                <w:rFonts w:ascii="Times New Roman" w:eastAsia="Calibri" w:hAnsi="Times New Roman" w:cs="Times New Roman"/>
                                <w:color w:val="000000"/>
                                <w:u w:val="single"/>
                                <w:lang w:eastAsia="en-ZA"/>
                              </w:rPr>
                              <w:tab/>
                            </w:r>
                            <w:r w:rsidR="00DD42AC">
                              <w:rPr>
                                <w:rFonts w:ascii="Times New Roman" w:eastAsia="Calibri" w:hAnsi="Times New Roman" w:cs="Times New Roman"/>
                                <w:color w:val="000000"/>
                                <w:u w:val="single"/>
                                <w:lang w:eastAsia="en-ZA"/>
                              </w:rPr>
                              <w:tab/>
                            </w:r>
                            <w:r w:rsidR="00DD42AC">
                              <w:rPr>
                                <w:rFonts w:ascii="Times New Roman" w:eastAsia="Calibri" w:hAnsi="Times New Roman" w:cs="Times New Roman"/>
                                <w:color w:val="000000"/>
                                <w:u w:val="single"/>
                                <w:lang w:eastAsia="en-ZA"/>
                              </w:rPr>
                              <w:tab/>
                            </w:r>
                            <w:r w:rsidR="00D647FB" w:rsidRPr="00AF6DD3">
                              <w:rPr>
                                <w:rFonts w:ascii="Times New Roman" w:eastAsia="Calibri" w:hAnsi="Times New Roman" w:cs="Times New Roman"/>
                                <w:color w:val="000000"/>
                                <w:u w:val="single"/>
                                <w:lang w:eastAsia="en-ZA"/>
                              </w:rPr>
                              <w:t xml:space="preserve">    </w:t>
                            </w:r>
                          </w:p>
                          <w:p w14:paraId="20D16820" w14:textId="77777777" w:rsidR="00D647FB" w:rsidRDefault="00D647FB" w:rsidP="00D647FB">
                            <w:r>
                              <w:rPr>
                                <w:rFonts w:ascii="Times New Roman" w:eastAsia="Times New Roman" w:hAnsi="Times New Roman" w:cs="Times New Roman"/>
                                <w:color w:val="000000"/>
                                <w:lang w:eastAsia="en-ZA"/>
                              </w:rPr>
                              <w:t xml:space="preserve">          </w:t>
                            </w:r>
                            <w:r w:rsidRPr="00AF6DD3">
                              <w:rPr>
                                <w:rFonts w:ascii="Times New Roman" w:eastAsia="Times New Roman" w:hAnsi="Times New Roman" w:cs="Times New Roman"/>
                                <w:color w:val="000000"/>
                                <w:lang w:eastAsia="en-ZA"/>
                              </w:rPr>
                              <w:t xml:space="preserve">DATE                              </w:t>
                            </w:r>
                            <w:r>
                              <w:rPr>
                                <w:rFonts w:ascii="Times New Roman" w:eastAsia="Times New Roman" w:hAnsi="Times New Roman" w:cs="Times New Roman"/>
                                <w:color w:val="000000"/>
                                <w:lang w:eastAsia="en-ZA"/>
                              </w:rPr>
                              <w:t xml:space="preserve"> </w:t>
                            </w:r>
                            <w:r w:rsidRPr="00AF6DD3">
                              <w:rPr>
                                <w:rFonts w:ascii="Times New Roman" w:eastAsia="Times New Roman" w:hAnsi="Times New Roman" w:cs="Times New Roman"/>
                                <w:color w:val="000000"/>
                                <w:lang w:eastAsia="en-ZA"/>
                              </w:rPr>
                              <w:t xml:space="preserve"> </w:t>
                            </w:r>
                            <w:r>
                              <w:rPr>
                                <w:rFonts w:ascii="Times New Roman" w:eastAsia="Times New Roman" w:hAnsi="Times New Roman" w:cs="Times New Roman"/>
                                <w:color w:val="000000"/>
                                <w:lang w:eastAsia="en-ZA"/>
                              </w:rPr>
                              <w:t xml:space="preserve">           </w:t>
                            </w:r>
                            <w:r w:rsidRPr="00AF6DD3">
                              <w:rPr>
                                <w:rFonts w:ascii="Times New Roman" w:eastAsia="Times New Roman" w:hAnsi="Times New Roman" w:cs="Times New Roman"/>
                                <w:color w:val="000000"/>
                                <w:lang w:eastAsia="en-ZA"/>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2E7D2" id="_x0000_t202" coordsize="21600,21600" o:spt="202" path="m,l,21600r21600,l21600,xe">
                <v:stroke joinstyle="miter"/>
                <v:path gradientshapeok="t" o:connecttype="rect"/>
              </v:shapetype>
              <v:shape id="Text Box 4" o:spid="_x0000_s1026" type="#_x0000_t202" style="position:absolute;margin-left:-7.5pt;margin-top:16.85pt;width:272.3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" fillcolor="window" strokeweight=".5pt">
                <v:textbox>
                  <w:txbxContent>
                    <w:p w14:paraId="3C0B0D94" w14:textId="77777777" w:rsidR="00D647FB" w:rsidRDefault="00D647FB" w:rsidP="00DD42AC">
                      <w:pPr>
                        <w:spacing w:after="0"/>
                        <w:ind w:left="14"/>
                        <w:rPr>
                          <w:rFonts w:ascii="Times New Roman" w:eastAsia="Times New Roman" w:hAnsi="Times New Roman" w:cs="Times New Roman"/>
                          <w:color w:val="000000"/>
                          <w:sz w:val="20"/>
                          <w:lang w:eastAsia="en-ZA"/>
                        </w:rPr>
                      </w:pPr>
                      <w:r w:rsidRPr="00AF6DD3">
                        <w:rPr>
                          <w:rFonts w:ascii="Times New Roman" w:eastAsia="Times New Roman" w:hAnsi="Times New Roman" w:cs="Times New Roman"/>
                          <w:color w:val="000000"/>
                          <w:sz w:val="20"/>
                          <w:lang w:eastAsia="en-ZA"/>
                        </w:rPr>
                        <w:t xml:space="preserve">         DELETE WHICHEVER IS NOT APPLICABLE</w:t>
                      </w:r>
                    </w:p>
                    <w:p w14:paraId="0F14BEF6" w14:textId="52311077" w:rsidR="00D647FB" w:rsidRPr="00AF6DD3" w:rsidRDefault="00724DF9" w:rsidP="00724DF9">
                      <w:pPr>
                        <w:spacing w:after="0" w:line="379" w:lineRule="auto"/>
                        <w:ind w:left="447" w:right="38" w:hanging="851"/>
                        <w:jc w:val="both"/>
                        <w:rPr>
                          <w:rFonts w:ascii="Times New Roman" w:eastAsia="Times New Roman" w:hAnsi="Times New Roman" w:cs="Times New Roman"/>
                          <w:color w:val="000000"/>
                          <w:sz w:val="26"/>
                          <w:lang w:eastAsia="en-ZA"/>
                        </w:rPr>
                      </w:pPr>
                      <w:r w:rsidRPr="00AF6DD3">
                        <w:rPr>
                          <w:rFonts w:ascii="Times New Roman" w:eastAsia="Times New Roman" w:hAnsi="Times New Roman" w:cs="Times New Roman"/>
                          <w:color w:val="000000"/>
                          <w:sz w:val="24"/>
                          <w:szCs w:val="24"/>
                          <w:u w:color="000000"/>
                          <w:lang w:eastAsia="en-ZA"/>
                        </w:rPr>
                        <w:t>(1)</w:t>
                      </w:r>
                      <w:r w:rsidRPr="00AF6DD3">
                        <w:rPr>
                          <w:rFonts w:ascii="Times New Roman" w:eastAsia="Times New Roman" w:hAnsi="Times New Roman" w:cs="Times New Roman"/>
                          <w:color w:val="000000"/>
                          <w:sz w:val="24"/>
                          <w:szCs w:val="24"/>
                          <w:u w:color="000000"/>
                          <w:lang w:eastAsia="en-ZA"/>
                        </w:rPr>
                        <w:tab/>
                      </w:r>
                      <w:r w:rsidR="00D647FB" w:rsidRPr="00AF6DD3">
                        <w:rPr>
                          <w:rFonts w:ascii="Times New Roman" w:eastAsia="Times New Roman" w:hAnsi="Times New Roman" w:cs="Times New Roman"/>
                          <w:color w:val="000000"/>
                          <w:lang w:eastAsia="en-ZA"/>
                        </w:rPr>
                        <w:t>REPORTABLE: NO</w:t>
                      </w:r>
                    </w:p>
                    <w:p w14:paraId="29EE8ED4" w14:textId="3C9C45DD" w:rsidR="00D647FB" w:rsidRPr="00AF6DD3" w:rsidRDefault="00724DF9" w:rsidP="00724DF9">
                      <w:pPr>
                        <w:spacing w:after="0" w:line="379" w:lineRule="auto"/>
                        <w:ind w:left="447" w:right="38" w:hanging="851"/>
                        <w:jc w:val="both"/>
                        <w:rPr>
                          <w:rFonts w:ascii="Times New Roman" w:eastAsia="Times New Roman" w:hAnsi="Times New Roman" w:cs="Times New Roman"/>
                          <w:color w:val="000000"/>
                          <w:lang w:eastAsia="en-ZA"/>
                        </w:rPr>
                      </w:pPr>
                      <w:r w:rsidRPr="00AF6DD3">
                        <w:rPr>
                          <w:rFonts w:ascii="Times New Roman" w:eastAsia="Times New Roman" w:hAnsi="Times New Roman" w:cs="Times New Roman"/>
                          <w:color w:val="000000"/>
                          <w:sz w:val="24"/>
                          <w:szCs w:val="24"/>
                          <w:u w:color="000000"/>
                          <w:lang w:eastAsia="en-ZA"/>
                        </w:rPr>
                        <w:t>(2)</w:t>
                      </w:r>
                      <w:r w:rsidRPr="00AF6DD3">
                        <w:rPr>
                          <w:rFonts w:ascii="Times New Roman" w:eastAsia="Times New Roman" w:hAnsi="Times New Roman" w:cs="Times New Roman"/>
                          <w:color w:val="000000"/>
                          <w:sz w:val="24"/>
                          <w:szCs w:val="24"/>
                          <w:u w:color="000000"/>
                          <w:lang w:eastAsia="en-ZA"/>
                        </w:rPr>
                        <w:tab/>
                      </w:r>
                      <w:r w:rsidR="00D647FB" w:rsidRPr="00AF6DD3">
                        <w:rPr>
                          <w:rFonts w:ascii="Times New Roman" w:eastAsia="Times New Roman" w:hAnsi="Times New Roman" w:cs="Times New Roman"/>
                          <w:color w:val="000000"/>
                          <w:lang w:eastAsia="en-ZA"/>
                        </w:rPr>
                        <w:t>OF INTEREST TO OTHER JUDGES: NO</w:t>
                      </w:r>
                    </w:p>
                    <w:p w14:paraId="3FEA1BFB" w14:textId="15677265" w:rsidR="00D647FB" w:rsidRPr="00AF6DD3" w:rsidRDefault="00724DF9" w:rsidP="00724DF9">
                      <w:pPr>
                        <w:spacing w:after="0" w:line="379" w:lineRule="auto"/>
                        <w:ind w:left="447" w:right="38" w:hanging="851"/>
                        <w:jc w:val="both"/>
                        <w:rPr>
                          <w:rFonts w:ascii="Times New Roman" w:eastAsia="Times New Roman" w:hAnsi="Times New Roman" w:cs="Times New Roman"/>
                          <w:color w:val="000000"/>
                          <w:lang w:eastAsia="en-ZA"/>
                        </w:rPr>
                      </w:pPr>
                      <w:r w:rsidRPr="00AF6DD3">
                        <w:rPr>
                          <w:rFonts w:ascii="Times New Roman" w:eastAsia="Times New Roman" w:hAnsi="Times New Roman" w:cs="Times New Roman"/>
                          <w:color w:val="000000"/>
                          <w:sz w:val="24"/>
                          <w:szCs w:val="24"/>
                          <w:u w:color="000000"/>
                          <w:lang w:eastAsia="en-ZA"/>
                        </w:rPr>
                        <w:t>(3)</w:t>
                      </w:r>
                      <w:r w:rsidRPr="00AF6DD3">
                        <w:rPr>
                          <w:rFonts w:ascii="Times New Roman" w:eastAsia="Times New Roman" w:hAnsi="Times New Roman" w:cs="Times New Roman"/>
                          <w:color w:val="000000"/>
                          <w:sz w:val="24"/>
                          <w:szCs w:val="24"/>
                          <w:u w:color="000000"/>
                          <w:lang w:eastAsia="en-ZA"/>
                        </w:rPr>
                        <w:tab/>
                      </w:r>
                      <w:r w:rsidR="00D647FB" w:rsidRPr="00AF6DD3">
                        <w:rPr>
                          <w:rFonts w:ascii="Times New Roman" w:eastAsia="Times New Roman" w:hAnsi="Times New Roman" w:cs="Times New Roman"/>
                          <w:color w:val="000000"/>
                          <w:lang w:eastAsia="en-ZA"/>
                        </w:rPr>
                        <w:t>REVISED</w:t>
                      </w:r>
                    </w:p>
                    <w:p w14:paraId="1340322B" w14:textId="0C2D2379" w:rsidR="00D647FB" w:rsidRPr="00AF6DD3" w:rsidRDefault="00773A41" w:rsidP="00773A41">
                      <w:pPr>
                        <w:spacing w:after="0"/>
                        <w:ind w:left="447" w:right="104"/>
                        <w:rPr>
                          <w:rFonts w:ascii="Times New Roman" w:eastAsia="Times New Roman" w:hAnsi="Times New Roman" w:cs="Times New Roman"/>
                          <w:color w:val="000000"/>
                          <w:u w:val="single"/>
                          <w:lang w:eastAsia="en-ZA"/>
                        </w:rPr>
                      </w:pPr>
                      <w:r>
                        <w:rPr>
                          <w:rFonts w:ascii="Times New Roman" w:eastAsia="Calibri" w:hAnsi="Times New Roman" w:cs="Times New Roman"/>
                          <w:color w:val="000000"/>
                          <w:lang w:eastAsia="en-ZA"/>
                        </w:rPr>
                        <w:t>6 March 2024</w:t>
                      </w:r>
                      <w:r w:rsidR="00DD42AC">
                        <w:rPr>
                          <w:rFonts w:ascii="Times New Roman" w:eastAsia="Calibri" w:hAnsi="Times New Roman" w:cs="Times New Roman"/>
                          <w:color w:val="000000"/>
                          <w:lang w:eastAsia="en-ZA"/>
                        </w:rPr>
                        <w:t xml:space="preserve"> </w:t>
                      </w:r>
                      <w:r w:rsidR="00DD42AC">
                        <w:rPr>
                          <w:rFonts w:ascii="Times New Roman" w:eastAsia="Calibri" w:hAnsi="Times New Roman" w:cs="Times New Roman"/>
                          <w:color w:val="000000"/>
                          <w:lang w:eastAsia="en-ZA"/>
                        </w:rPr>
                        <w:tab/>
                        <w:t xml:space="preserve">           </w:t>
                      </w:r>
                      <w:r w:rsidR="00D647FB" w:rsidRPr="00AF6DD3">
                        <w:rPr>
                          <w:rFonts w:ascii="Times New Roman" w:eastAsia="Calibri" w:hAnsi="Times New Roman" w:cs="Times New Roman"/>
                          <w:color w:val="000000"/>
                          <w:u w:val="single"/>
                          <w:lang w:eastAsia="en-ZA"/>
                        </w:rPr>
                        <w:t xml:space="preserve">    </w:t>
                      </w:r>
                      <w:r w:rsidR="00DD42AC">
                        <w:rPr>
                          <w:rFonts w:ascii="Times New Roman" w:eastAsia="Calibri" w:hAnsi="Times New Roman" w:cs="Times New Roman"/>
                          <w:color w:val="000000"/>
                          <w:u w:val="single"/>
                          <w:lang w:eastAsia="en-ZA"/>
                        </w:rPr>
                        <w:tab/>
                      </w:r>
                      <w:r w:rsidR="00DD42AC">
                        <w:rPr>
                          <w:rFonts w:ascii="Times New Roman" w:eastAsia="Calibri" w:hAnsi="Times New Roman" w:cs="Times New Roman"/>
                          <w:color w:val="000000"/>
                          <w:u w:val="single"/>
                          <w:lang w:eastAsia="en-ZA"/>
                        </w:rPr>
                        <w:tab/>
                      </w:r>
                      <w:r w:rsidR="00DD42AC">
                        <w:rPr>
                          <w:rFonts w:ascii="Times New Roman" w:eastAsia="Calibri" w:hAnsi="Times New Roman" w:cs="Times New Roman"/>
                          <w:color w:val="000000"/>
                          <w:u w:val="single"/>
                          <w:lang w:eastAsia="en-ZA"/>
                        </w:rPr>
                        <w:tab/>
                      </w:r>
                      <w:r w:rsidR="00D647FB" w:rsidRPr="00AF6DD3">
                        <w:rPr>
                          <w:rFonts w:ascii="Times New Roman" w:eastAsia="Calibri" w:hAnsi="Times New Roman" w:cs="Times New Roman"/>
                          <w:color w:val="000000"/>
                          <w:u w:val="single"/>
                          <w:lang w:eastAsia="en-ZA"/>
                        </w:rPr>
                        <w:t xml:space="preserve">    </w:t>
                      </w:r>
                    </w:p>
                    <w:p w14:paraId="20D16820" w14:textId="77777777" w:rsidR="00D647FB" w:rsidRDefault="00D647FB" w:rsidP="00D647FB">
                      <w:r>
                        <w:rPr>
                          <w:rFonts w:ascii="Times New Roman" w:eastAsia="Times New Roman" w:hAnsi="Times New Roman" w:cs="Times New Roman"/>
                          <w:color w:val="000000"/>
                          <w:lang w:eastAsia="en-ZA"/>
                        </w:rPr>
                        <w:t xml:space="preserve">          </w:t>
                      </w:r>
                      <w:r w:rsidRPr="00AF6DD3">
                        <w:rPr>
                          <w:rFonts w:ascii="Times New Roman" w:eastAsia="Times New Roman" w:hAnsi="Times New Roman" w:cs="Times New Roman"/>
                          <w:color w:val="000000"/>
                          <w:lang w:eastAsia="en-ZA"/>
                        </w:rPr>
                        <w:t xml:space="preserve">DATE                              </w:t>
                      </w:r>
                      <w:r>
                        <w:rPr>
                          <w:rFonts w:ascii="Times New Roman" w:eastAsia="Times New Roman" w:hAnsi="Times New Roman" w:cs="Times New Roman"/>
                          <w:color w:val="000000"/>
                          <w:lang w:eastAsia="en-ZA"/>
                        </w:rPr>
                        <w:t xml:space="preserve"> </w:t>
                      </w:r>
                      <w:r w:rsidRPr="00AF6DD3">
                        <w:rPr>
                          <w:rFonts w:ascii="Times New Roman" w:eastAsia="Times New Roman" w:hAnsi="Times New Roman" w:cs="Times New Roman"/>
                          <w:color w:val="000000"/>
                          <w:lang w:eastAsia="en-ZA"/>
                        </w:rPr>
                        <w:t xml:space="preserve"> </w:t>
                      </w:r>
                      <w:r>
                        <w:rPr>
                          <w:rFonts w:ascii="Times New Roman" w:eastAsia="Times New Roman" w:hAnsi="Times New Roman" w:cs="Times New Roman"/>
                          <w:color w:val="000000"/>
                          <w:lang w:eastAsia="en-ZA"/>
                        </w:rPr>
                        <w:t xml:space="preserve">           </w:t>
                      </w:r>
                      <w:r w:rsidRPr="00AF6DD3">
                        <w:rPr>
                          <w:rFonts w:ascii="Times New Roman" w:eastAsia="Times New Roman" w:hAnsi="Times New Roman" w:cs="Times New Roman"/>
                          <w:color w:val="000000"/>
                          <w:lang w:eastAsia="en-ZA"/>
                        </w:rPr>
                        <w:t>SIGNATURE</w:t>
                      </w:r>
                    </w:p>
                  </w:txbxContent>
                </v:textbox>
              </v:shape>
            </w:pict>
          </mc:Fallback>
        </mc:AlternateContent>
      </w:r>
      <w:r w:rsidR="00D647FB" w:rsidRPr="00B848F6">
        <w:rPr>
          <w:rFonts w:ascii="Times New Roman" w:hAnsi="Times New Roman" w:cs="Times New Roman"/>
          <w:b/>
          <w:bCs/>
          <w:sz w:val="28"/>
          <w:szCs w:val="28"/>
        </w:rPr>
        <w:tab/>
      </w:r>
      <w:r w:rsidR="00D647FB" w:rsidRPr="00B848F6">
        <w:rPr>
          <w:rFonts w:ascii="Times New Roman" w:hAnsi="Times New Roman" w:cs="Times New Roman"/>
          <w:b/>
          <w:bCs/>
          <w:sz w:val="28"/>
          <w:szCs w:val="28"/>
        </w:rPr>
        <w:tab/>
      </w:r>
    </w:p>
    <w:p w14:paraId="67A996BD" w14:textId="77777777" w:rsidR="00DD42AC" w:rsidRPr="00B848F6" w:rsidRDefault="00DD42AC" w:rsidP="00DD42AC">
      <w:pPr>
        <w:tabs>
          <w:tab w:val="left" w:pos="3680"/>
          <w:tab w:val="right" w:pos="9026"/>
        </w:tabs>
        <w:rPr>
          <w:rFonts w:ascii="Times New Roman" w:hAnsi="Times New Roman" w:cs="Times New Roman"/>
          <w:b/>
          <w:bCs/>
          <w:sz w:val="28"/>
          <w:szCs w:val="28"/>
        </w:rPr>
      </w:pPr>
    </w:p>
    <w:p w14:paraId="7008C2C6" w14:textId="77777777" w:rsidR="00D647FB" w:rsidRPr="00B848F6" w:rsidRDefault="00D647FB" w:rsidP="00D647FB">
      <w:pPr>
        <w:jc w:val="right"/>
        <w:rPr>
          <w:rFonts w:ascii="Times New Roman" w:hAnsi="Times New Roman" w:cs="Times New Roman"/>
          <w:b/>
          <w:bCs/>
          <w:sz w:val="28"/>
          <w:szCs w:val="28"/>
        </w:rPr>
      </w:pPr>
    </w:p>
    <w:p w14:paraId="1B251846" w14:textId="77777777" w:rsidR="00D647FB" w:rsidRPr="00B848F6" w:rsidRDefault="00D647FB" w:rsidP="00D647FB">
      <w:pPr>
        <w:jc w:val="right"/>
        <w:rPr>
          <w:rFonts w:ascii="Times New Roman" w:hAnsi="Times New Roman" w:cs="Times New Roman"/>
          <w:b/>
          <w:bCs/>
          <w:sz w:val="28"/>
          <w:szCs w:val="28"/>
        </w:rPr>
      </w:pPr>
    </w:p>
    <w:p w14:paraId="7920F018" w14:textId="77777777" w:rsidR="00D647FB" w:rsidRPr="00B848F6" w:rsidRDefault="00D647FB" w:rsidP="00D647FB">
      <w:pPr>
        <w:rPr>
          <w:rFonts w:ascii="Times New Roman" w:hAnsi="Times New Roman" w:cs="Times New Roman"/>
          <w:b/>
          <w:bCs/>
          <w:sz w:val="28"/>
          <w:szCs w:val="28"/>
        </w:rPr>
      </w:pPr>
    </w:p>
    <w:p w14:paraId="7FA7D189" w14:textId="77777777" w:rsidR="00D647FB" w:rsidRPr="00B848F6" w:rsidRDefault="00D647FB" w:rsidP="00D647FB">
      <w:pPr>
        <w:rPr>
          <w:rFonts w:ascii="Times New Roman" w:hAnsi="Times New Roman" w:cs="Times New Roman"/>
          <w:b/>
          <w:bCs/>
          <w:sz w:val="28"/>
          <w:szCs w:val="28"/>
        </w:rPr>
      </w:pPr>
    </w:p>
    <w:p w14:paraId="641E68AF" w14:textId="77777777" w:rsidR="00D647FB" w:rsidRPr="00B848F6" w:rsidRDefault="00D647FB" w:rsidP="00D647FB">
      <w:pPr>
        <w:rPr>
          <w:rFonts w:ascii="Times New Roman" w:hAnsi="Times New Roman" w:cs="Times New Roman"/>
          <w:b/>
          <w:bCs/>
          <w:sz w:val="28"/>
          <w:szCs w:val="28"/>
        </w:rPr>
      </w:pPr>
      <w:r w:rsidRPr="00B848F6">
        <w:rPr>
          <w:rFonts w:ascii="Times New Roman" w:hAnsi="Times New Roman" w:cs="Times New Roman"/>
          <w:b/>
          <w:bCs/>
          <w:sz w:val="28"/>
          <w:szCs w:val="28"/>
        </w:rPr>
        <w:t>IN THE MATTER BETWEEN:</w:t>
      </w:r>
    </w:p>
    <w:p w14:paraId="7DA2DB69" w14:textId="77777777" w:rsidR="00D647FB" w:rsidRPr="00B848F6" w:rsidRDefault="00D647FB" w:rsidP="00D647FB">
      <w:pPr>
        <w:rPr>
          <w:rFonts w:ascii="Times New Roman" w:hAnsi="Times New Roman" w:cs="Times New Roman"/>
          <w:b/>
          <w:bCs/>
          <w:sz w:val="28"/>
          <w:szCs w:val="28"/>
        </w:rPr>
      </w:pPr>
    </w:p>
    <w:p w14:paraId="6BC8432D" w14:textId="77777777" w:rsidR="00D647FB" w:rsidRPr="00B848F6" w:rsidRDefault="00AF493A" w:rsidP="00D647FB">
      <w:pPr>
        <w:spacing w:after="0"/>
        <w:rPr>
          <w:rFonts w:ascii="Times New Roman" w:hAnsi="Times New Roman" w:cs="Times New Roman"/>
          <w:b/>
          <w:bCs/>
          <w:sz w:val="28"/>
          <w:szCs w:val="28"/>
        </w:rPr>
      </w:pPr>
      <w:r>
        <w:rPr>
          <w:rFonts w:ascii="Times New Roman" w:hAnsi="Times New Roman" w:cs="Times New Roman"/>
          <w:b/>
          <w:bCs/>
          <w:sz w:val="28"/>
          <w:szCs w:val="28"/>
        </w:rPr>
        <w:t>TIISETSO DUBE</w:t>
      </w:r>
      <w:r w:rsidR="00DD42AC" w:rsidRPr="00B848F6">
        <w:rPr>
          <w:rFonts w:ascii="Times New Roman" w:hAnsi="Times New Roman" w:cs="Times New Roman"/>
          <w:b/>
          <w:bCs/>
          <w:sz w:val="28"/>
          <w:szCs w:val="28"/>
        </w:rPr>
        <w:tab/>
      </w:r>
      <w:r w:rsidR="000D1D0B" w:rsidRPr="00B848F6">
        <w:rPr>
          <w:rFonts w:ascii="Times New Roman" w:hAnsi="Times New Roman" w:cs="Times New Roman"/>
          <w:b/>
          <w:bCs/>
          <w:sz w:val="28"/>
          <w:szCs w:val="28"/>
        </w:rPr>
        <w:tab/>
      </w:r>
      <w:r w:rsidR="000D1D0B" w:rsidRPr="00B848F6">
        <w:rPr>
          <w:rFonts w:ascii="Times New Roman" w:hAnsi="Times New Roman" w:cs="Times New Roman"/>
          <w:bCs/>
          <w:sz w:val="28"/>
          <w:szCs w:val="28"/>
        </w:rPr>
        <w:t xml:space="preserve">     </w:t>
      </w:r>
      <w:r w:rsidR="00DD42AC" w:rsidRPr="00B848F6">
        <w:rPr>
          <w:rFonts w:ascii="Times New Roman" w:hAnsi="Times New Roman" w:cs="Times New Roman"/>
          <w:bCs/>
          <w:sz w:val="28"/>
          <w:szCs w:val="28"/>
        </w:rPr>
        <w:t xml:space="preserve">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w:t>
      </w:r>
      <w:r w:rsidR="00DD42AC" w:rsidRPr="00B848F6">
        <w:rPr>
          <w:rFonts w:ascii="Times New Roman" w:hAnsi="Times New Roman" w:cs="Times New Roman"/>
          <w:b/>
          <w:bCs/>
          <w:sz w:val="28"/>
          <w:szCs w:val="28"/>
        </w:rPr>
        <w:t xml:space="preserve"> </w:t>
      </w:r>
      <w:r w:rsidR="000D1D0B" w:rsidRPr="00B848F6">
        <w:rPr>
          <w:rFonts w:ascii="Times New Roman" w:hAnsi="Times New Roman" w:cs="Times New Roman"/>
          <w:b/>
          <w:bCs/>
          <w:sz w:val="28"/>
          <w:szCs w:val="28"/>
        </w:rPr>
        <w:t xml:space="preserve"> </w:t>
      </w:r>
      <w:r w:rsidR="00450510" w:rsidRPr="00B848F6">
        <w:rPr>
          <w:rFonts w:ascii="Times New Roman" w:hAnsi="Times New Roman" w:cs="Times New Roman"/>
          <w:b/>
          <w:bCs/>
          <w:sz w:val="28"/>
          <w:szCs w:val="28"/>
        </w:rPr>
        <w:t xml:space="preserve"> </w:t>
      </w:r>
      <w:r w:rsidR="00DD42AC" w:rsidRPr="00B848F6">
        <w:rPr>
          <w:rFonts w:ascii="Times New Roman" w:hAnsi="Times New Roman" w:cs="Times New Roman"/>
          <w:b/>
          <w:bCs/>
          <w:sz w:val="28"/>
          <w:szCs w:val="28"/>
        </w:rPr>
        <w:t>PLAINTIFF</w:t>
      </w:r>
    </w:p>
    <w:p w14:paraId="7CC6153F" w14:textId="77777777" w:rsidR="00450510" w:rsidRPr="00B848F6" w:rsidRDefault="00450510" w:rsidP="00D647FB">
      <w:pPr>
        <w:rPr>
          <w:rFonts w:ascii="Times New Roman" w:hAnsi="Times New Roman" w:cs="Times New Roman"/>
          <w:b/>
          <w:bCs/>
          <w:sz w:val="28"/>
          <w:szCs w:val="28"/>
        </w:rPr>
      </w:pPr>
    </w:p>
    <w:p w14:paraId="562A147C" w14:textId="77777777" w:rsidR="00DD42AC" w:rsidRPr="00B848F6" w:rsidRDefault="00DD42AC" w:rsidP="00D647FB">
      <w:pPr>
        <w:rPr>
          <w:rFonts w:ascii="Times New Roman" w:hAnsi="Times New Roman" w:cs="Times New Roman"/>
          <w:b/>
          <w:bCs/>
          <w:sz w:val="28"/>
          <w:szCs w:val="28"/>
        </w:rPr>
      </w:pPr>
      <w:r w:rsidRPr="00B848F6">
        <w:rPr>
          <w:rFonts w:ascii="Times New Roman" w:hAnsi="Times New Roman" w:cs="Times New Roman"/>
          <w:b/>
          <w:bCs/>
          <w:sz w:val="28"/>
          <w:szCs w:val="28"/>
        </w:rPr>
        <w:t>AND</w:t>
      </w:r>
    </w:p>
    <w:p w14:paraId="2760C9F7" w14:textId="77777777" w:rsidR="00450510" w:rsidRPr="00B848F6" w:rsidRDefault="00450510" w:rsidP="00D647FB">
      <w:pPr>
        <w:rPr>
          <w:rFonts w:ascii="Times New Roman" w:hAnsi="Times New Roman" w:cs="Times New Roman"/>
          <w:b/>
          <w:bCs/>
          <w:sz w:val="28"/>
          <w:szCs w:val="28"/>
        </w:rPr>
      </w:pPr>
    </w:p>
    <w:p w14:paraId="4730D84E" w14:textId="494EBC05" w:rsidR="00DD42AC" w:rsidRPr="00B848F6" w:rsidRDefault="00AF493A" w:rsidP="00D647FB">
      <w:pPr>
        <w:rPr>
          <w:rFonts w:ascii="Times New Roman" w:hAnsi="Times New Roman" w:cs="Times New Roman"/>
          <w:b/>
          <w:bCs/>
          <w:sz w:val="28"/>
          <w:szCs w:val="28"/>
        </w:rPr>
      </w:pPr>
      <w:r>
        <w:rPr>
          <w:rFonts w:ascii="Times New Roman" w:hAnsi="Times New Roman" w:cs="Times New Roman"/>
          <w:b/>
          <w:bCs/>
          <w:sz w:val="28"/>
          <w:szCs w:val="28"/>
        </w:rPr>
        <w:t>ROAD ACCIDENT FUND</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 xml:space="preserve">   </w:t>
      </w:r>
      <w:r w:rsidR="00DD42AC" w:rsidRPr="00B848F6">
        <w:rPr>
          <w:rFonts w:ascii="Times New Roman" w:hAnsi="Times New Roman" w:cs="Times New Roman"/>
          <w:b/>
          <w:bCs/>
          <w:sz w:val="28"/>
          <w:szCs w:val="28"/>
        </w:rPr>
        <w:t xml:space="preserve">  </w:t>
      </w:r>
      <w:r w:rsidR="00773A41">
        <w:rPr>
          <w:rFonts w:ascii="Times New Roman" w:hAnsi="Times New Roman" w:cs="Times New Roman"/>
          <w:b/>
          <w:bCs/>
          <w:sz w:val="28"/>
          <w:szCs w:val="28"/>
        </w:rPr>
        <w:t>DEFENDANT</w:t>
      </w:r>
    </w:p>
    <w:p w14:paraId="37E6FE6E" w14:textId="77777777" w:rsidR="00D647FB" w:rsidRPr="00B848F6" w:rsidRDefault="00D647FB" w:rsidP="00D647FB">
      <w:pPr>
        <w:rPr>
          <w:rFonts w:ascii="Times New Roman" w:hAnsi="Times New Roman" w:cs="Times New Roman"/>
          <w:b/>
          <w:bCs/>
          <w:sz w:val="28"/>
          <w:szCs w:val="28"/>
        </w:rPr>
      </w:pPr>
      <w:r w:rsidRPr="00B848F6">
        <w:rPr>
          <w:rFonts w:ascii="Times New Roman" w:hAnsi="Times New Roman" w:cs="Times New Roman"/>
          <w:b/>
          <w:bCs/>
          <w:noProof/>
          <w:sz w:val="28"/>
          <w:szCs w:val="28"/>
          <w:lang w:eastAsia="en-ZA"/>
        </w:rPr>
        <mc:AlternateContent>
          <mc:Choice Requires="wps">
            <w:drawing>
              <wp:anchor distT="0" distB="0" distL="114300" distR="114300" simplePos="0" relativeHeight="251659264" behindDoc="0" locked="0" layoutInCell="1" allowOverlap="1" wp14:anchorId="29D79579" wp14:editId="4E8E0857">
                <wp:simplePos x="0" y="0"/>
                <wp:positionH relativeFrom="column">
                  <wp:posOffset>-26315</wp:posOffset>
                </wp:positionH>
                <wp:positionV relativeFrom="paragraph">
                  <wp:posOffset>176078</wp:posOffset>
                </wp:positionV>
                <wp:extent cx="574953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4953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6D448F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5pt,13.85pt" to="45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" strokecolor="windowText" strokeweight="1pt">
                <v:stroke joinstyle="miter"/>
              </v:line>
            </w:pict>
          </mc:Fallback>
        </mc:AlternateContent>
      </w:r>
    </w:p>
    <w:p w14:paraId="33BB907D" w14:textId="77777777" w:rsidR="00D647FB" w:rsidRPr="00B848F6" w:rsidRDefault="00D647FB" w:rsidP="00D647FB">
      <w:pPr>
        <w:jc w:val="center"/>
        <w:rPr>
          <w:rFonts w:ascii="Times New Roman" w:hAnsi="Times New Roman" w:cs="Times New Roman"/>
          <w:b/>
          <w:bCs/>
          <w:sz w:val="28"/>
          <w:szCs w:val="28"/>
        </w:rPr>
      </w:pPr>
      <w:r w:rsidRPr="00B848F6">
        <w:rPr>
          <w:rFonts w:ascii="Times New Roman" w:hAnsi="Times New Roman" w:cs="Times New Roman"/>
          <w:b/>
          <w:bCs/>
          <w:sz w:val="28"/>
          <w:szCs w:val="28"/>
        </w:rPr>
        <w:t>JUDGMENT</w:t>
      </w:r>
    </w:p>
    <w:p w14:paraId="3DA2CCAC" w14:textId="77777777" w:rsidR="00F90507" w:rsidRDefault="00D647FB" w:rsidP="00D647FB">
      <w:pPr>
        <w:rPr>
          <w:rFonts w:ascii="Times New Roman" w:hAnsi="Times New Roman" w:cs="Times New Roman"/>
          <w:b/>
          <w:bCs/>
          <w:sz w:val="28"/>
          <w:szCs w:val="28"/>
        </w:rPr>
      </w:pPr>
      <w:r w:rsidRPr="00B848F6">
        <w:rPr>
          <w:rFonts w:ascii="Times New Roman" w:hAnsi="Times New Roman" w:cs="Times New Roman"/>
          <w:b/>
          <w:bCs/>
          <w:noProof/>
          <w:sz w:val="28"/>
          <w:szCs w:val="28"/>
          <w:lang w:eastAsia="en-ZA"/>
        </w:rPr>
        <mc:AlternateContent>
          <mc:Choice Requires="wps">
            <w:drawing>
              <wp:anchor distT="0" distB="0" distL="114300" distR="114300" simplePos="0" relativeHeight="251660288" behindDoc="0" locked="0" layoutInCell="1" allowOverlap="1" wp14:anchorId="39E2D316" wp14:editId="4DC8D8E5">
                <wp:simplePos x="0" y="0"/>
                <wp:positionH relativeFrom="column">
                  <wp:posOffset>0</wp:posOffset>
                </wp:positionH>
                <wp:positionV relativeFrom="paragraph">
                  <wp:posOffset>-635</wp:posOffset>
                </wp:positionV>
                <wp:extent cx="574953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4953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75CDE75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05pt" to="452.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" strokecolor="windowText" strokeweight="1pt">
                <v:stroke joinstyle="miter"/>
              </v:line>
            </w:pict>
          </mc:Fallback>
        </mc:AlternateContent>
      </w:r>
      <w:r w:rsidRPr="00C76E2F">
        <w:rPr>
          <w:rFonts w:ascii="Times New Roman" w:hAnsi="Times New Roman" w:cs="Times New Roman"/>
          <w:b/>
          <w:bCs/>
          <w:sz w:val="28"/>
          <w:szCs w:val="28"/>
        </w:rPr>
        <w:t>SIWENDU J</w:t>
      </w:r>
    </w:p>
    <w:p w14:paraId="2992C458" w14:textId="77777777" w:rsidR="00B62CE7" w:rsidRDefault="00B62CE7" w:rsidP="00C76E2F">
      <w:pPr>
        <w:spacing w:line="360" w:lineRule="auto"/>
        <w:jc w:val="both"/>
        <w:rPr>
          <w:rFonts w:ascii="Times New Roman" w:hAnsi="Times New Roman" w:cs="Times New Roman"/>
          <w:color w:val="000000"/>
          <w:sz w:val="28"/>
          <w:szCs w:val="28"/>
        </w:rPr>
      </w:pPr>
    </w:p>
    <w:p w14:paraId="7E831FFC" w14:textId="77777777" w:rsidR="00C76E2F" w:rsidRDefault="00C76E2F" w:rsidP="00C76E2F">
      <w:pPr>
        <w:spacing w:line="360" w:lineRule="auto"/>
        <w:jc w:val="both"/>
        <w:rPr>
          <w:rFonts w:ascii="Times New Roman" w:hAnsi="Times New Roman" w:cs="Times New Roman"/>
          <w:color w:val="000000"/>
          <w:sz w:val="27"/>
          <w:szCs w:val="27"/>
        </w:rPr>
      </w:pPr>
      <w:r>
        <w:rPr>
          <w:rFonts w:ascii="Times New Roman" w:hAnsi="Times New Roman" w:cs="Times New Roman"/>
          <w:color w:val="000000"/>
          <w:sz w:val="28"/>
          <w:szCs w:val="28"/>
        </w:rPr>
        <w:t>[1]</w:t>
      </w:r>
      <w:r>
        <w:rPr>
          <w:rFonts w:ascii="Times New Roman" w:hAnsi="Times New Roman" w:cs="Times New Roman"/>
          <w:color w:val="000000"/>
          <w:sz w:val="28"/>
          <w:szCs w:val="28"/>
        </w:rPr>
        <w:tab/>
      </w:r>
      <w:r w:rsidRPr="00863D9D">
        <w:rPr>
          <w:rFonts w:ascii="Times New Roman" w:hAnsi="Times New Roman" w:cs="Times New Roman"/>
          <w:color w:val="000000"/>
          <w:sz w:val="28"/>
          <w:szCs w:val="28"/>
        </w:rPr>
        <w:t xml:space="preserve">The court is asked to determine </w:t>
      </w:r>
      <w:r>
        <w:rPr>
          <w:rFonts w:ascii="Times New Roman" w:hAnsi="Times New Roman" w:cs="Times New Roman"/>
          <w:color w:val="000000"/>
          <w:sz w:val="28"/>
          <w:szCs w:val="28"/>
        </w:rPr>
        <w:t xml:space="preserve">the </w:t>
      </w:r>
      <w:r w:rsidRPr="00863D9D">
        <w:rPr>
          <w:rFonts w:ascii="Times New Roman" w:hAnsi="Times New Roman" w:cs="Times New Roman"/>
          <w:color w:val="000000"/>
          <w:sz w:val="28"/>
          <w:szCs w:val="28"/>
        </w:rPr>
        <w:t xml:space="preserve">quantum </w:t>
      </w:r>
      <w:r>
        <w:rPr>
          <w:rFonts w:ascii="Times New Roman" w:hAnsi="Times New Roman" w:cs="Times New Roman"/>
          <w:color w:val="000000"/>
          <w:sz w:val="28"/>
          <w:szCs w:val="28"/>
        </w:rPr>
        <w:t xml:space="preserve">of </w:t>
      </w:r>
      <w:r w:rsidRPr="00863D9D">
        <w:rPr>
          <w:rFonts w:ascii="Times New Roman" w:hAnsi="Times New Roman" w:cs="Times New Roman"/>
          <w:color w:val="000000"/>
          <w:sz w:val="28"/>
          <w:szCs w:val="28"/>
        </w:rPr>
        <w:t xml:space="preserve">general damages </w:t>
      </w:r>
      <w:r w:rsidR="007A688F">
        <w:rPr>
          <w:rFonts w:ascii="Times New Roman" w:hAnsi="Times New Roman" w:cs="Times New Roman"/>
          <w:color w:val="000000"/>
          <w:sz w:val="28"/>
          <w:szCs w:val="28"/>
        </w:rPr>
        <w:t xml:space="preserve">as well </w:t>
      </w:r>
      <w:r w:rsidR="006E2F6E">
        <w:rPr>
          <w:rFonts w:ascii="Times New Roman" w:hAnsi="Times New Roman" w:cs="Times New Roman"/>
          <w:color w:val="000000"/>
          <w:sz w:val="28"/>
          <w:szCs w:val="28"/>
        </w:rPr>
        <w:t xml:space="preserve">as </w:t>
      </w:r>
      <w:r w:rsidR="006E2F6E" w:rsidRPr="00863D9D">
        <w:rPr>
          <w:rFonts w:ascii="Times New Roman" w:hAnsi="Times New Roman" w:cs="Times New Roman"/>
          <w:color w:val="000000"/>
          <w:sz w:val="28"/>
          <w:szCs w:val="28"/>
        </w:rPr>
        <w:t>past</w:t>
      </w:r>
      <w:r w:rsidRPr="00863D9D">
        <w:rPr>
          <w:rFonts w:ascii="Times New Roman" w:hAnsi="Times New Roman" w:cs="Times New Roman"/>
          <w:color w:val="000000"/>
          <w:sz w:val="28"/>
          <w:szCs w:val="28"/>
        </w:rPr>
        <w:t xml:space="preserve"> and future loss of income</w:t>
      </w:r>
      <w:r>
        <w:rPr>
          <w:rFonts w:ascii="Times New Roman" w:hAnsi="Times New Roman" w:cs="Times New Roman"/>
          <w:color w:val="000000"/>
          <w:sz w:val="28"/>
          <w:szCs w:val="28"/>
        </w:rPr>
        <w:t xml:space="preserve"> </w:t>
      </w:r>
      <w:r w:rsidRPr="00863D9D">
        <w:rPr>
          <w:rFonts w:ascii="Times New Roman" w:hAnsi="Times New Roman" w:cs="Times New Roman"/>
          <w:color w:val="000000"/>
          <w:sz w:val="28"/>
          <w:szCs w:val="28"/>
        </w:rPr>
        <w:t xml:space="preserve">payable to the plaintiff. On 29 October 2011, the </w:t>
      </w:r>
      <w:r>
        <w:rPr>
          <w:rFonts w:ascii="Times New Roman" w:hAnsi="Times New Roman" w:cs="Times New Roman"/>
          <w:color w:val="000000"/>
          <w:sz w:val="28"/>
          <w:szCs w:val="28"/>
        </w:rPr>
        <w:t>p</w:t>
      </w:r>
      <w:r w:rsidRPr="00863D9D">
        <w:rPr>
          <w:rFonts w:ascii="Times New Roman" w:hAnsi="Times New Roman" w:cs="Times New Roman"/>
          <w:color w:val="000000"/>
          <w:sz w:val="28"/>
          <w:szCs w:val="28"/>
        </w:rPr>
        <w:t>laintiff, Mr Tiisetso Dube</w:t>
      </w:r>
      <w:r>
        <w:rPr>
          <w:rFonts w:ascii="Times New Roman" w:hAnsi="Times New Roman" w:cs="Times New Roman"/>
          <w:color w:val="000000"/>
          <w:sz w:val="28"/>
          <w:szCs w:val="28"/>
        </w:rPr>
        <w:t xml:space="preserve"> (Mr Dube)</w:t>
      </w:r>
      <w:r w:rsidRPr="00863D9D">
        <w:rPr>
          <w:rFonts w:ascii="Times New Roman" w:hAnsi="Times New Roman" w:cs="Times New Roman"/>
          <w:color w:val="000000"/>
          <w:sz w:val="28"/>
          <w:szCs w:val="28"/>
        </w:rPr>
        <w:t xml:space="preserve">, a </w:t>
      </w:r>
      <w:r w:rsidR="00412FF5" w:rsidRPr="00863D9D">
        <w:rPr>
          <w:rFonts w:ascii="Times New Roman" w:hAnsi="Times New Roman" w:cs="Times New Roman"/>
          <w:color w:val="000000"/>
          <w:sz w:val="28"/>
          <w:szCs w:val="28"/>
        </w:rPr>
        <w:t>pedestrian</w:t>
      </w:r>
      <w:r w:rsidR="00412FF5">
        <w:rPr>
          <w:rFonts w:ascii="Times New Roman" w:hAnsi="Times New Roman" w:cs="Times New Roman"/>
          <w:color w:val="000000"/>
          <w:sz w:val="28"/>
          <w:szCs w:val="28"/>
        </w:rPr>
        <w:t xml:space="preserve">, </w:t>
      </w:r>
      <w:r w:rsidR="00412FF5" w:rsidRPr="00863D9D">
        <w:rPr>
          <w:rFonts w:ascii="Times New Roman" w:hAnsi="Times New Roman" w:cs="Times New Roman"/>
          <w:color w:val="000000"/>
          <w:sz w:val="28"/>
          <w:szCs w:val="28"/>
        </w:rPr>
        <w:t>was</w:t>
      </w:r>
      <w:r w:rsidRPr="00863D9D">
        <w:rPr>
          <w:rFonts w:ascii="Times New Roman" w:hAnsi="Times New Roman" w:cs="Times New Roman"/>
          <w:color w:val="000000"/>
          <w:sz w:val="28"/>
          <w:szCs w:val="28"/>
        </w:rPr>
        <w:t xml:space="preserve"> involved in a motor </w:t>
      </w:r>
      <w:r w:rsidRPr="00863D9D">
        <w:rPr>
          <w:rFonts w:ascii="Times New Roman" w:hAnsi="Times New Roman" w:cs="Times New Roman"/>
          <w:color w:val="000000"/>
          <w:sz w:val="28"/>
          <w:szCs w:val="28"/>
        </w:rPr>
        <w:lastRenderedPageBreak/>
        <w:t xml:space="preserve">vehicle collision at </w:t>
      </w:r>
      <w:proofErr w:type="spellStart"/>
      <w:r w:rsidRPr="00863D9D">
        <w:rPr>
          <w:rFonts w:ascii="Times New Roman" w:hAnsi="Times New Roman" w:cs="Times New Roman"/>
          <w:color w:val="000000"/>
          <w:sz w:val="28"/>
          <w:szCs w:val="28"/>
        </w:rPr>
        <w:t>Nyakane</w:t>
      </w:r>
      <w:proofErr w:type="spellEnd"/>
      <w:r w:rsidRPr="00863D9D">
        <w:rPr>
          <w:rFonts w:ascii="Times New Roman" w:hAnsi="Times New Roman" w:cs="Times New Roman"/>
          <w:color w:val="000000"/>
          <w:sz w:val="28"/>
          <w:szCs w:val="28"/>
        </w:rPr>
        <w:t xml:space="preserve"> Street, Naledi. He was admitted at Chris Hani Baragwanath Hospital</w:t>
      </w:r>
      <w:r w:rsidR="009736D9">
        <w:rPr>
          <w:rFonts w:ascii="Times New Roman" w:hAnsi="Times New Roman" w:cs="Times New Roman"/>
          <w:color w:val="000000"/>
          <w:sz w:val="28"/>
          <w:szCs w:val="28"/>
        </w:rPr>
        <w:t>.</w:t>
      </w:r>
      <w:r w:rsidRPr="00863D9D">
        <w:rPr>
          <w:rFonts w:ascii="Times New Roman" w:hAnsi="Times New Roman" w:cs="Times New Roman"/>
          <w:color w:val="000000"/>
          <w:sz w:val="28"/>
          <w:szCs w:val="28"/>
        </w:rPr>
        <w:t xml:space="preserve"> </w:t>
      </w:r>
    </w:p>
    <w:p w14:paraId="076EF359" w14:textId="7EFB5573" w:rsidR="005C7DF1" w:rsidRDefault="00C76E2F" w:rsidP="00C76E2F">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7"/>
          <w:szCs w:val="27"/>
        </w:rPr>
        <w:t>[2]</w:t>
      </w:r>
      <w:r>
        <w:rPr>
          <w:rFonts w:ascii="Times New Roman" w:hAnsi="Times New Roman" w:cs="Times New Roman"/>
          <w:color w:val="000000"/>
          <w:sz w:val="27"/>
          <w:szCs w:val="27"/>
        </w:rPr>
        <w:tab/>
        <w:t xml:space="preserve">Mr Dube </w:t>
      </w:r>
      <w:r w:rsidRPr="00863D9D">
        <w:rPr>
          <w:rFonts w:ascii="Times New Roman" w:hAnsi="Times New Roman" w:cs="Times New Roman"/>
          <w:color w:val="000000"/>
          <w:sz w:val="28"/>
          <w:szCs w:val="28"/>
        </w:rPr>
        <w:t xml:space="preserve">instituted an action against the defendant, the Road Accident Fund (RAF) for </w:t>
      </w:r>
      <w:r>
        <w:rPr>
          <w:rFonts w:ascii="Times New Roman" w:hAnsi="Times New Roman" w:cs="Times New Roman"/>
          <w:color w:val="000000"/>
          <w:sz w:val="28"/>
          <w:szCs w:val="28"/>
        </w:rPr>
        <w:t xml:space="preserve">a </w:t>
      </w:r>
      <w:r w:rsidRPr="00863D9D">
        <w:rPr>
          <w:rFonts w:ascii="Times New Roman" w:hAnsi="Times New Roman" w:cs="Times New Roman"/>
          <w:color w:val="000000"/>
          <w:sz w:val="28"/>
          <w:szCs w:val="28"/>
        </w:rPr>
        <w:t>sum of R4 050</w:t>
      </w:r>
      <w:r w:rsidR="00520923">
        <w:rPr>
          <w:rFonts w:ascii="Times New Roman" w:hAnsi="Times New Roman" w:cs="Times New Roman"/>
          <w:color w:val="000000"/>
          <w:sz w:val="28"/>
          <w:szCs w:val="28"/>
        </w:rPr>
        <w:t> </w:t>
      </w:r>
      <w:r w:rsidRPr="00863D9D">
        <w:rPr>
          <w:rFonts w:ascii="Times New Roman" w:hAnsi="Times New Roman" w:cs="Times New Roman"/>
          <w:color w:val="000000"/>
          <w:sz w:val="28"/>
          <w:szCs w:val="28"/>
        </w:rPr>
        <w:t>000</w:t>
      </w:r>
      <w:r w:rsidR="00520923">
        <w:rPr>
          <w:rFonts w:ascii="Times New Roman" w:hAnsi="Times New Roman" w:cs="Times New Roman"/>
          <w:color w:val="000000"/>
          <w:sz w:val="28"/>
          <w:szCs w:val="28"/>
        </w:rPr>
        <w:t>.</w:t>
      </w:r>
      <w:r w:rsidRPr="00863D9D">
        <w:rPr>
          <w:rFonts w:ascii="Times New Roman" w:hAnsi="Times New Roman" w:cs="Times New Roman"/>
          <w:color w:val="000000"/>
          <w:sz w:val="28"/>
          <w:szCs w:val="28"/>
        </w:rPr>
        <w:t xml:space="preserve">00 </w:t>
      </w:r>
      <w:r w:rsidR="00277465">
        <w:rPr>
          <w:rFonts w:ascii="Times New Roman" w:hAnsi="Times New Roman" w:cs="Times New Roman"/>
          <w:color w:val="000000"/>
          <w:sz w:val="28"/>
          <w:szCs w:val="28"/>
        </w:rPr>
        <w:t>for general damages</w:t>
      </w:r>
      <w:r w:rsidR="00520923">
        <w:rPr>
          <w:rFonts w:ascii="Times New Roman" w:hAnsi="Times New Roman" w:cs="Times New Roman"/>
          <w:color w:val="000000"/>
          <w:sz w:val="28"/>
          <w:szCs w:val="28"/>
        </w:rPr>
        <w:t xml:space="preserve"> as well as </w:t>
      </w:r>
      <w:r w:rsidR="00383815">
        <w:rPr>
          <w:rFonts w:ascii="Times New Roman" w:hAnsi="Times New Roman" w:cs="Times New Roman"/>
          <w:color w:val="000000"/>
          <w:sz w:val="28"/>
          <w:szCs w:val="28"/>
        </w:rPr>
        <w:t>p</w:t>
      </w:r>
      <w:r w:rsidRPr="00863D9D">
        <w:rPr>
          <w:rFonts w:ascii="Times New Roman" w:hAnsi="Times New Roman" w:cs="Times New Roman"/>
          <w:color w:val="000000"/>
          <w:sz w:val="28"/>
          <w:szCs w:val="28"/>
        </w:rPr>
        <w:t xml:space="preserve">ast </w:t>
      </w:r>
      <w:r w:rsidR="00A85015">
        <w:rPr>
          <w:rFonts w:ascii="Times New Roman" w:hAnsi="Times New Roman" w:cs="Times New Roman"/>
          <w:color w:val="000000"/>
          <w:sz w:val="28"/>
          <w:szCs w:val="28"/>
        </w:rPr>
        <w:t xml:space="preserve">and future </w:t>
      </w:r>
      <w:r w:rsidRPr="00863D9D">
        <w:rPr>
          <w:rFonts w:ascii="Times New Roman" w:hAnsi="Times New Roman" w:cs="Times New Roman"/>
          <w:color w:val="000000"/>
          <w:sz w:val="28"/>
          <w:szCs w:val="28"/>
        </w:rPr>
        <w:t>loss of earnings</w:t>
      </w:r>
      <w:r w:rsidR="00A85015">
        <w:rPr>
          <w:rFonts w:ascii="Times New Roman" w:hAnsi="Times New Roman" w:cs="Times New Roman"/>
          <w:color w:val="000000"/>
          <w:sz w:val="28"/>
          <w:szCs w:val="28"/>
        </w:rPr>
        <w:t xml:space="preserve">. </w:t>
      </w:r>
      <w:r w:rsidRPr="00863D9D">
        <w:rPr>
          <w:rFonts w:ascii="Times New Roman" w:hAnsi="Times New Roman" w:cs="Times New Roman"/>
          <w:color w:val="000000"/>
          <w:sz w:val="28"/>
          <w:szCs w:val="28"/>
        </w:rPr>
        <w:t xml:space="preserve"> </w:t>
      </w:r>
      <w:r w:rsidR="00394BC7">
        <w:rPr>
          <w:rFonts w:ascii="Times New Roman" w:hAnsi="Times New Roman" w:cs="Times New Roman"/>
          <w:color w:val="000000"/>
          <w:sz w:val="28"/>
          <w:szCs w:val="28"/>
        </w:rPr>
        <w:t xml:space="preserve">He </w:t>
      </w:r>
      <w:r w:rsidR="00ED738D">
        <w:rPr>
          <w:rFonts w:ascii="Times New Roman" w:hAnsi="Times New Roman" w:cs="Times New Roman"/>
          <w:color w:val="000000"/>
          <w:sz w:val="28"/>
          <w:szCs w:val="28"/>
        </w:rPr>
        <w:t xml:space="preserve">subsequently </w:t>
      </w:r>
      <w:r w:rsidR="00971B5E" w:rsidRPr="006B49DE">
        <w:rPr>
          <w:rFonts w:ascii="Times New Roman" w:hAnsi="Times New Roman" w:cs="Times New Roman"/>
          <w:color w:val="000000"/>
          <w:sz w:val="28"/>
          <w:szCs w:val="28"/>
        </w:rPr>
        <w:t>amend</w:t>
      </w:r>
      <w:r w:rsidR="00971B5E">
        <w:rPr>
          <w:rFonts w:ascii="Times New Roman" w:hAnsi="Times New Roman" w:cs="Times New Roman"/>
          <w:color w:val="000000"/>
          <w:sz w:val="28"/>
          <w:szCs w:val="28"/>
        </w:rPr>
        <w:t xml:space="preserve">ed his claim </w:t>
      </w:r>
      <w:r w:rsidR="00ED738D">
        <w:rPr>
          <w:rFonts w:ascii="Times New Roman" w:hAnsi="Times New Roman" w:cs="Times New Roman"/>
          <w:color w:val="000000"/>
          <w:sz w:val="28"/>
          <w:szCs w:val="28"/>
        </w:rPr>
        <w:t xml:space="preserve">for general damages </w:t>
      </w:r>
      <w:r w:rsidR="00971B5E" w:rsidRPr="006B49DE">
        <w:rPr>
          <w:rFonts w:ascii="Times New Roman" w:hAnsi="Times New Roman" w:cs="Times New Roman"/>
          <w:color w:val="000000"/>
          <w:sz w:val="28"/>
          <w:szCs w:val="28"/>
        </w:rPr>
        <w:t>to R3 500 000.00</w:t>
      </w:r>
      <w:r w:rsidR="00520923">
        <w:rPr>
          <w:rFonts w:ascii="Times New Roman" w:hAnsi="Times New Roman" w:cs="Times New Roman"/>
          <w:color w:val="000000"/>
          <w:sz w:val="28"/>
          <w:szCs w:val="28"/>
        </w:rPr>
        <w:t xml:space="preserve">. Further, he </w:t>
      </w:r>
      <w:r w:rsidR="00971B5E" w:rsidRPr="006B49DE">
        <w:rPr>
          <w:rFonts w:ascii="Times New Roman" w:hAnsi="Times New Roman" w:cs="Times New Roman"/>
          <w:color w:val="000000"/>
          <w:sz w:val="28"/>
          <w:szCs w:val="28"/>
        </w:rPr>
        <w:t>adjusted the claim for past loss of earnings to R470 057.00</w:t>
      </w:r>
      <w:r w:rsidR="00520923">
        <w:rPr>
          <w:rFonts w:ascii="Times New Roman" w:hAnsi="Times New Roman" w:cs="Times New Roman"/>
          <w:color w:val="000000"/>
          <w:sz w:val="28"/>
          <w:szCs w:val="28"/>
        </w:rPr>
        <w:t xml:space="preserve"> </w:t>
      </w:r>
      <w:r w:rsidR="00ED738D">
        <w:rPr>
          <w:rFonts w:ascii="Times New Roman" w:hAnsi="Times New Roman" w:cs="Times New Roman"/>
          <w:color w:val="000000"/>
          <w:sz w:val="28"/>
          <w:szCs w:val="28"/>
        </w:rPr>
        <w:t>and sought R</w:t>
      </w:r>
      <w:r w:rsidR="00971B5E" w:rsidRPr="006B49DE">
        <w:rPr>
          <w:rFonts w:ascii="Times New Roman" w:hAnsi="Times New Roman" w:cs="Times New Roman"/>
          <w:color w:val="000000"/>
          <w:sz w:val="28"/>
          <w:szCs w:val="28"/>
        </w:rPr>
        <w:t xml:space="preserve">516 346.00 for future loss of earnings. </w:t>
      </w:r>
      <w:r w:rsidR="003952A5">
        <w:rPr>
          <w:rFonts w:ascii="Times New Roman" w:hAnsi="Times New Roman" w:cs="Times New Roman"/>
          <w:color w:val="000000"/>
          <w:sz w:val="28"/>
          <w:szCs w:val="28"/>
        </w:rPr>
        <w:t>In the heads of argument</w:t>
      </w:r>
      <w:r w:rsidR="00E559AC">
        <w:rPr>
          <w:rFonts w:ascii="Times New Roman" w:hAnsi="Times New Roman" w:cs="Times New Roman"/>
          <w:color w:val="000000"/>
          <w:sz w:val="28"/>
          <w:szCs w:val="28"/>
        </w:rPr>
        <w:t xml:space="preserve"> before th</w:t>
      </w:r>
      <w:r w:rsidR="00ED738D">
        <w:rPr>
          <w:rFonts w:ascii="Times New Roman" w:hAnsi="Times New Roman" w:cs="Times New Roman"/>
          <w:color w:val="000000"/>
          <w:sz w:val="28"/>
          <w:szCs w:val="28"/>
        </w:rPr>
        <w:t>e</w:t>
      </w:r>
      <w:r w:rsidR="00E559AC">
        <w:rPr>
          <w:rFonts w:ascii="Times New Roman" w:hAnsi="Times New Roman" w:cs="Times New Roman"/>
          <w:color w:val="000000"/>
          <w:sz w:val="28"/>
          <w:szCs w:val="28"/>
        </w:rPr>
        <w:t xml:space="preserve"> Court</w:t>
      </w:r>
      <w:r w:rsidR="003952A5">
        <w:rPr>
          <w:rFonts w:ascii="Times New Roman" w:hAnsi="Times New Roman" w:cs="Times New Roman"/>
          <w:color w:val="000000"/>
          <w:sz w:val="28"/>
          <w:szCs w:val="28"/>
        </w:rPr>
        <w:t xml:space="preserve">, </w:t>
      </w:r>
      <w:r w:rsidR="00E559AC">
        <w:rPr>
          <w:rFonts w:ascii="Times New Roman" w:hAnsi="Times New Roman" w:cs="Times New Roman"/>
          <w:color w:val="000000"/>
          <w:sz w:val="28"/>
          <w:szCs w:val="28"/>
        </w:rPr>
        <w:t xml:space="preserve">he now </w:t>
      </w:r>
      <w:r w:rsidR="006018FD" w:rsidRPr="00B54F04">
        <w:rPr>
          <w:rFonts w:ascii="Times New Roman" w:hAnsi="Times New Roman" w:cs="Times New Roman"/>
          <w:color w:val="000000"/>
          <w:sz w:val="28"/>
          <w:szCs w:val="28"/>
        </w:rPr>
        <w:t xml:space="preserve">seeks </w:t>
      </w:r>
      <w:r w:rsidR="00ED738D">
        <w:rPr>
          <w:rFonts w:ascii="Times New Roman" w:hAnsi="Times New Roman" w:cs="Times New Roman"/>
          <w:color w:val="000000"/>
          <w:sz w:val="28"/>
          <w:szCs w:val="28"/>
        </w:rPr>
        <w:t xml:space="preserve">a </w:t>
      </w:r>
      <w:r w:rsidR="006018FD" w:rsidRPr="00B54F04">
        <w:rPr>
          <w:rFonts w:ascii="Times New Roman" w:hAnsi="Times New Roman" w:cs="Times New Roman"/>
          <w:color w:val="000000"/>
          <w:sz w:val="28"/>
          <w:szCs w:val="28"/>
        </w:rPr>
        <w:t xml:space="preserve">payment </w:t>
      </w:r>
      <w:r w:rsidR="00ED738D" w:rsidRPr="00B54F04">
        <w:rPr>
          <w:rFonts w:ascii="Times New Roman" w:hAnsi="Times New Roman" w:cs="Times New Roman"/>
          <w:color w:val="000000"/>
          <w:sz w:val="28"/>
          <w:szCs w:val="28"/>
        </w:rPr>
        <w:t xml:space="preserve">of </w:t>
      </w:r>
      <w:r w:rsidR="00ED738D">
        <w:rPr>
          <w:rFonts w:ascii="Times New Roman" w:hAnsi="Times New Roman" w:cs="Times New Roman"/>
          <w:color w:val="000000"/>
          <w:sz w:val="28"/>
          <w:szCs w:val="28"/>
        </w:rPr>
        <w:t xml:space="preserve">R 1 450 000.00 for </w:t>
      </w:r>
      <w:r w:rsidR="006018FD" w:rsidRPr="00B54F04">
        <w:rPr>
          <w:rFonts w:ascii="Times New Roman" w:hAnsi="Times New Roman" w:cs="Times New Roman"/>
          <w:color w:val="000000"/>
          <w:sz w:val="28"/>
          <w:szCs w:val="28"/>
        </w:rPr>
        <w:t xml:space="preserve">general damages </w:t>
      </w:r>
      <w:r w:rsidR="005C7DF1">
        <w:rPr>
          <w:rFonts w:ascii="Times New Roman" w:hAnsi="Times New Roman" w:cs="Times New Roman"/>
          <w:color w:val="000000"/>
          <w:sz w:val="28"/>
          <w:szCs w:val="28"/>
        </w:rPr>
        <w:t>and a</w:t>
      </w:r>
      <w:r w:rsidR="006018FD">
        <w:rPr>
          <w:rFonts w:ascii="Times New Roman" w:hAnsi="Times New Roman" w:cs="Times New Roman"/>
          <w:color w:val="000000"/>
          <w:sz w:val="28"/>
          <w:szCs w:val="28"/>
        </w:rPr>
        <w:t xml:space="preserve"> </w:t>
      </w:r>
      <w:r w:rsidR="006018FD" w:rsidRPr="001C6EAE">
        <w:rPr>
          <w:rFonts w:ascii="Times New Roman" w:hAnsi="Times New Roman" w:cs="Times New Roman"/>
          <w:color w:val="000000"/>
          <w:sz w:val="28"/>
          <w:szCs w:val="28"/>
        </w:rPr>
        <w:t>sum of R986</w:t>
      </w:r>
      <w:r w:rsidR="00520923">
        <w:rPr>
          <w:rFonts w:ascii="Times New Roman" w:hAnsi="Times New Roman" w:cs="Times New Roman"/>
          <w:color w:val="000000"/>
          <w:sz w:val="28"/>
          <w:szCs w:val="28"/>
        </w:rPr>
        <w:t> </w:t>
      </w:r>
      <w:r w:rsidR="006018FD" w:rsidRPr="001C6EAE">
        <w:rPr>
          <w:rFonts w:ascii="Times New Roman" w:hAnsi="Times New Roman" w:cs="Times New Roman"/>
          <w:color w:val="000000"/>
          <w:sz w:val="28"/>
          <w:szCs w:val="28"/>
        </w:rPr>
        <w:t>403</w:t>
      </w:r>
      <w:r w:rsidR="00520923">
        <w:rPr>
          <w:rFonts w:ascii="Times New Roman" w:hAnsi="Times New Roman" w:cs="Times New Roman"/>
          <w:color w:val="000000"/>
          <w:sz w:val="28"/>
          <w:szCs w:val="28"/>
        </w:rPr>
        <w:t xml:space="preserve"> for </w:t>
      </w:r>
      <w:r w:rsidR="00520923" w:rsidRPr="00520923">
        <w:rPr>
          <w:rFonts w:ascii="Times New Roman" w:hAnsi="Times New Roman" w:cs="Times New Roman"/>
          <w:color w:val="000000"/>
          <w:sz w:val="28"/>
          <w:szCs w:val="28"/>
        </w:rPr>
        <w:t>past and future loss of earnings</w:t>
      </w:r>
      <w:r w:rsidR="005C7DF1">
        <w:rPr>
          <w:rFonts w:ascii="Times New Roman" w:hAnsi="Times New Roman" w:cs="Times New Roman"/>
          <w:color w:val="000000"/>
          <w:sz w:val="28"/>
          <w:szCs w:val="28"/>
        </w:rPr>
        <w:t>.</w:t>
      </w:r>
      <w:r w:rsidR="006018FD" w:rsidRPr="001C6EAE">
        <w:rPr>
          <w:rFonts w:ascii="Times New Roman" w:hAnsi="Times New Roman" w:cs="Times New Roman"/>
          <w:color w:val="000000"/>
          <w:sz w:val="28"/>
          <w:szCs w:val="28"/>
        </w:rPr>
        <w:t xml:space="preserve"> </w:t>
      </w:r>
    </w:p>
    <w:p w14:paraId="467A46EB" w14:textId="13714847" w:rsidR="00C76E2F" w:rsidRPr="006B49DE" w:rsidRDefault="00C76E2F" w:rsidP="00C76E2F">
      <w:pPr>
        <w:spacing w:line="360" w:lineRule="auto"/>
        <w:jc w:val="both"/>
        <w:rPr>
          <w:rFonts w:ascii="Times New Roman" w:hAnsi="Times New Roman" w:cs="Times New Roman"/>
          <w:color w:val="000000"/>
          <w:sz w:val="28"/>
          <w:szCs w:val="28"/>
        </w:rPr>
      </w:pPr>
      <w:r w:rsidRPr="00D744CE">
        <w:rPr>
          <w:rFonts w:ascii="Times New Roman" w:hAnsi="Times New Roman" w:cs="Times New Roman"/>
          <w:color w:val="000000"/>
          <w:sz w:val="27"/>
          <w:szCs w:val="27"/>
        </w:rPr>
        <w:t>[</w:t>
      </w:r>
      <w:r w:rsidR="00031CCC">
        <w:rPr>
          <w:rFonts w:ascii="Times New Roman" w:hAnsi="Times New Roman" w:cs="Times New Roman"/>
          <w:color w:val="000000"/>
          <w:sz w:val="27"/>
          <w:szCs w:val="27"/>
        </w:rPr>
        <w:t>3</w:t>
      </w:r>
      <w:r w:rsidRPr="00D744CE">
        <w:rPr>
          <w:rFonts w:ascii="Times New Roman" w:hAnsi="Times New Roman" w:cs="Times New Roman"/>
          <w:color w:val="000000"/>
          <w:sz w:val="27"/>
          <w:szCs w:val="27"/>
        </w:rPr>
        <w:t>]</w:t>
      </w:r>
      <w:r w:rsidRPr="00D744CE">
        <w:rPr>
          <w:rFonts w:ascii="Times New Roman" w:hAnsi="Times New Roman" w:cs="Times New Roman"/>
          <w:color w:val="000000"/>
          <w:sz w:val="27"/>
          <w:szCs w:val="27"/>
        </w:rPr>
        <w:tab/>
      </w:r>
      <w:r w:rsidR="00ED738D">
        <w:rPr>
          <w:rFonts w:ascii="Times New Roman" w:hAnsi="Times New Roman" w:cs="Times New Roman"/>
          <w:color w:val="000000"/>
          <w:sz w:val="27"/>
          <w:szCs w:val="27"/>
        </w:rPr>
        <w:t>In defending the action, t</w:t>
      </w:r>
      <w:r w:rsidRPr="002F1769">
        <w:rPr>
          <w:rFonts w:ascii="Times New Roman" w:hAnsi="Times New Roman" w:cs="Times New Roman"/>
          <w:color w:val="000000"/>
          <w:sz w:val="28"/>
          <w:szCs w:val="28"/>
        </w:rPr>
        <w:t xml:space="preserve">he RAF </w:t>
      </w:r>
      <w:r w:rsidR="005C7DF1">
        <w:rPr>
          <w:rFonts w:ascii="Times New Roman" w:hAnsi="Times New Roman" w:cs="Times New Roman"/>
          <w:color w:val="000000"/>
          <w:sz w:val="28"/>
          <w:szCs w:val="28"/>
        </w:rPr>
        <w:t>ra</w:t>
      </w:r>
      <w:r w:rsidR="00B62CE7">
        <w:rPr>
          <w:rFonts w:ascii="Times New Roman" w:hAnsi="Times New Roman" w:cs="Times New Roman"/>
          <w:color w:val="000000"/>
          <w:sz w:val="28"/>
          <w:szCs w:val="28"/>
        </w:rPr>
        <w:t>ised a statutory defence</w:t>
      </w:r>
      <w:r w:rsidR="00ED738D">
        <w:rPr>
          <w:rFonts w:ascii="Times New Roman" w:hAnsi="Times New Roman" w:cs="Times New Roman"/>
          <w:color w:val="000000"/>
          <w:sz w:val="28"/>
          <w:szCs w:val="28"/>
        </w:rPr>
        <w:t xml:space="preserve"> - namely that</w:t>
      </w:r>
      <w:r w:rsidR="00B62CE7">
        <w:rPr>
          <w:rFonts w:ascii="Times New Roman" w:hAnsi="Times New Roman" w:cs="Times New Roman"/>
          <w:color w:val="000000"/>
          <w:sz w:val="28"/>
          <w:szCs w:val="28"/>
        </w:rPr>
        <w:t xml:space="preserve"> </w:t>
      </w:r>
      <w:r w:rsidR="009736D9">
        <w:rPr>
          <w:rFonts w:ascii="Times New Roman" w:hAnsi="Times New Roman" w:cs="Times New Roman"/>
          <w:color w:val="000000"/>
          <w:sz w:val="28"/>
          <w:szCs w:val="28"/>
        </w:rPr>
        <w:t xml:space="preserve">Mr Dube’s injuries were </w:t>
      </w:r>
      <w:r w:rsidR="009736D9" w:rsidRPr="002F1769">
        <w:rPr>
          <w:rFonts w:ascii="Times New Roman" w:hAnsi="Times New Roman" w:cs="Times New Roman"/>
          <w:color w:val="000000"/>
          <w:sz w:val="28"/>
          <w:szCs w:val="28"/>
        </w:rPr>
        <w:t>not of a serious nature</w:t>
      </w:r>
      <w:r w:rsidR="009736D9">
        <w:rPr>
          <w:rFonts w:ascii="Times New Roman" w:hAnsi="Times New Roman" w:cs="Times New Roman"/>
          <w:color w:val="000000"/>
          <w:sz w:val="28"/>
          <w:szCs w:val="28"/>
        </w:rPr>
        <w:t xml:space="preserve"> </w:t>
      </w:r>
      <w:r w:rsidRPr="002F1769">
        <w:rPr>
          <w:rFonts w:ascii="Times New Roman" w:hAnsi="Times New Roman" w:cs="Times New Roman"/>
          <w:color w:val="000000"/>
          <w:sz w:val="28"/>
          <w:szCs w:val="28"/>
        </w:rPr>
        <w:t xml:space="preserve">as contemplated in Section 17(1)(a) of the </w:t>
      </w:r>
      <w:r>
        <w:rPr>
          <w:rFonts w:ascii="Times New Roman" w:hAnsi="Times New Roman" w:cs="Times New Roman"/>
          <w:color w:val="000000"/>
          <w:sz w:val="28"/>
          <w:szCs w:val="28"/>
        </w:rPr>
        <w:t xml:space="preserve">Road Accident Fund </w:t>
      </w:r>
      <w:r w:rsidRPr="002F1769">
        <w:rPr>
          <w:rFonts w:ascii="Times New Roman" w:hAnsi="Times New Roman" w:cs="Times New Roman"/>
          <w:color w:val="000000"/>
          <w:sz w:val="28"/>
          <w:szCs w:val="28"/>
        </w:rPr>
        <w:t>Act</w:t>
      </w:r>
      <w:r w:rsidR="001107C2">
        <w:rPr>
          <w:rFonts w:ascii="Times New Roman" w:hAnsi="Times New Roman" w:cs="Times New Roman"/>
          <w:color w:val="000000"/>
          <w:sz w:val="28"/>
          <w:szCs w:val="28"/>
        </w:rPr>
        <w:t xml:space="preserve"> 56 of 1996 (</w:t>
      </w:r>
      <w:r>
        <w:rPr>
          <w:rFonts w:ascii="Times New Roman" w:hAnsi="Times New Roman" w:cs="Times New Roman"/>
          <w:color w:val="000000"/>
          <w:sz w:val="28"/>
          <w:szCs w:val="28"/>
        </w:rPr>
        <w:t>the Act)</w:t>
      </w:r>
      <w:r w:rsidR="00ED738D">
        <w:rPr>
          <w:rFonts w:ascii="Times New Roman" w:hAnsi="Times New Roman" w:cs="Times New Roman"/>
          <w:color w:val="000000"/>
          <w:sz w:val="28"/>
          <w:szCs w:val="28"/>
        </w:rPr>
        <w:t>,</w:t>
      </w:r>
      <w:r w:rsidRPr="002F1769">
        <w:rPr>
          <w:rFonts w:ascii="Times New Roman" w:hAnsi="Times New Roman" w:cs="Times New Roman"/>
          <w:color w:val="000000"/>
          <w:sz w:val="28"/>
          <w:szCs w:val="28"/>
        </w:rPr>
        <w:t xml:space="preserve"> read together with Regulation 3 promulgated </w:t>
      </w:r>
      <w:r>
        <w:rPr>
          <w:rFonts w:ascii="Times New Roman" w:hAnsi="Times New Roman" w:cs="Times New Roman"/>
          <w:color w:val="000000"/>
          <w:sz w:val="28"/>
          <w:szCs w:val="28"/>
        </w:rPr>
        <w:t>there</w:t>
      </w:r>
      <w:r w:rsidRPr="002F1769">
        <w:rPr>
          <w:rFonts w:ascii="Times New Roman" w:hAnsi="Times New Roman" w:cs="Times New Roman"/>
          <w:color w:val="000000"/>
          <w:sz w:val="28"/>
          <w:szCs w:val="28"/>
        </w:rPr>
        <w:t>under</w:t>
      </w:r>
      <w:r w:rsidR="009736D9">
        <w:rPr>
          <w:rFonts w:ascii="Times New Roman" w:hAnsi="Times New Roman" w:cs="Times New Roman"/>
          <w:color w:val="000000"/>
          <w:sz w:val="28"/>
          <w:szCs w:val="28"/>
        </w:rPr>
        <w:t xml:space="preserve">. </w:t>
      </w:r>
      <w:r w:rsidRPr="002F1769">
        <w:rPr>
          <w:rFonts w:ascii="Times New Roman" w:hAnsi="Times New Roman" w:cs="Times New Roman"/>
          <w:color w:val="000000"/>
          <w:sz w:val="28"/>
          <w:szCs w:val="28"/>
        </w:rPr>
        <w:t xml:space="preserve"> </w:t>
      </w:r>
      <w:r w:rsidR="003952A5">
        <w:rPr>
          <w:rFonts w:ascii="Times New Roman" w:hAnsi="Times New Roman" w:cs="Times New Roman"/>
          <w:color w:val="000000"/>
          <w:sz w:val="28"/>
          <w:szCs w:val="28"/>
        </w:rPr>
        <w:t xml:space="preserve">The RAF alternatively </w:t>
      </w:r>
      <w:r w:rsidR="009736D9" w:rsidRPr="006B49DE">
        <w:rPr>
          <w:rFonts w:ascii="Times New Roman" w:hAnsi="Times New Roman" w:cs="Times New Roman"/>
          <w:color w:val="000000"/>
          <w:sz w:val="28"/>
          <w:szCs w:val="28"/>
        </w:rPr>
        <w:t>sought an order for the claim to be administered in terms of Section 17(A) of the Act read together with Regulation 3</w:t>
      </w:r>
      <w:r w:rsidR="00753FE8">
        <w:rPr>
          <w:rFonts w:ascii="Times New Roman" w:hAnsi="Times New Roman" w:cs="Times New Roman"/>
          <w:color w:val="000000"/>
          <w:sz w:val="28"/>
          <w:szCs w:val="28"/>
        </w:rPr>
        <w:t xml:space="preserve">, </w:t>
      </w:r>
      <w:r w:rsidR="009736D9" w:rsidRPr="006B49DE">
        <w:rPr>
          <w:rFonts w:ascii="Times New Roman" w:hAnsi="Times New Roman" w:cs="Times New Roman"/>
          <w:color w:val="000000"/>
          <w:sz w:val="28"/>
          <w:szCs w:val="28"/>
        </w:rPr>
        <w:t>or Section 17 of the Act read together with Regulations 4 and 5.</w:t>
      </w:r>
      <w:r w:rsidR="00971B5E">
        <w:rPr>
          <w:rFonts w:ascii="Times New Roman" w:hAnsi="Times New Roman" w:cs="Times New Roman"/>
          <w:color w:val="000000"/>
          <w:sz w:val="28"/>
          <w:szCs w:val="28"/>
        </w:rPr>
        <w:t xml:space="preserve"> It also</w:t>
      </w:r>
      <w:r w:rsidRPr="006B49DE">
        <w:rPr>
          <w:rFonts w:ascii="Times New Roman" w:hAnsi="Times New Roman" w:cs="Times New Roman"/>
          <w:color w:val="000000"/>
          <w:sz w:val="28"/>
          <w:szCs w:val="28"/>
        </w:rPr>
        <w:t xml:space="preserve"> sought an order for an apportionment of the damages in terms of Section 1 </w:t>
      </w:r>
      <w:r w:rsidRPr="00404DAD">
        <w:rPr>
          <w:rFonts w:ascii="Times New Roman" w:hAnsi="Times New Roman" w:cs="Times New Roman"/>
          <w:color w:val="000000"/>
          <w:sz w:val="28"/>
          <w:szCs w:val="28"/>
        </w:rPr>
        <w:t xml:space="preserve">of </w:t>
      </w:r>
      <w:r w:rsidR="00404DAD">
        <w:rPr>
          <w:rFonts w:ascii="Times New Roman" w:hAnsi="Times New Roman" w:cs="Times New Roman"/>
          <w:color w:val="000000"/>
          <w:sz w:val="28"/>
          <w:szCs w:val="28"/>
        </w:rPr>
        <w:t xml:space="preserve">the </w:t>
      </w:r>
      <w:r w:rsidR="00D84B10" w:rsidRPr="00404DAD">
        <w:rPr>
          <w:rFonts w:ascii="Times New Roman" w:hAnsi="Times New Roman" w:cs="Times New Roman"/>
          <w:color w:val="000000"/>
          <w:sz w:val="28"/>
          <w:szCs w:val="28"/>
        </w:rPr>
        <w:t>Apporti</w:t>
      </w:r>
      <w:r w:rsidR="00404DAD" w:rsidRPr="00404DAD">
        <w:rPr>
          <w:rFonts w:ascii="Times New Roman" w:hAnsi="Times New Roman" w:cs="Times New Roman"/>
          <w:color w:val="000000"/>
          <w:sz w:val="28"/>
          <w:szCs w:val="28"/>
        </w:rPr>
        <w:t xml:space="preserve">onment of Damages </w:t>
      </w:r>
      <w:r w:rsidRPr="00404DAD">
        <w:rPr>
          <w:rFonts w:ascii="Times New Roman" w:hAnsi="Times New Roman" w:cs="Times New Roman"/>
          <w:color w:val="000000"/>
          <w:sz w:val="28"/>
          <w:szCs w:val="28"/>
        </w:rPr>
        <w:t>Act 34 of 1956</w:t>
      </w:r>
      <w:r w:rsidR="00E019A3">
        <w:rPr>
          <w:rFonts w:ascii="Times New Roman" w:hAnsi="Times New Roman" w:cs="Times New Roman"/>
          <w:color w:val="000000"/>
          <w:sz w:val="28"/>
          <w:szCs w:val="28"/>
        </w:rPr>
        <w:t xml:space="preserve">. </w:t>
      </w:r>
      <w:r w:rsidRPr="006B49DE">
        <w:rPr>
          <w:rFonts w:ascii="Times New Roman" w:hAnsi="Times New Roman" w:cs="Times New Roman"/>
          <w:color w:val="000000"/>
          <w:sz w:val="28"/>
          <w:szCs w:val="28"/>
        </w:rPr>
        <w:t xml:space="preserve"> </w:t>
      </w:r>
    </w:p>
    <w:p w14:paraId="5BFF77F1" w14:textId="77777777" w:rsidR="007B052F" w:rsidRDefault="00C76E2F" w:rsidP="0014064C">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B62CE7">
        <w:rPr>
          <w:rFonts w:ascii="Times New Roman" w:hAnsi="Times New Roman" w:cs="Times New Roman"/>
          <w:color w:val="000000"/>
          <w:sz w:val="28"/>
          <w:szCs w:val="28"/>
        </w:rPr>
        <w:t>4]</w:t>
      </w:r>
      <w:r>
        <w:rPr>
          <w:rFonts w:ascii="Times New Roman" w:hAnsi="Times New Roman" w:cs="Times New Roman"/>
          <w:color w:val="000000"/>
          <w:sz w:val="28"/>
          <w:szCs w:val="28"/>
        </w:rPr>
        <w:tab/>
      </w:r>
      <w:r w:rsidR="00D559BD" w:rsidRPr="006B49DE">
        <w:rPr>
          <w:rFonts w:ascii="Times New Roman" w:hAnsi="Times New Roman" w:cs="Times New Roman"/>
          <w:color w:val="000000"/>
          <w:sz w:val="28"/>
          <w:szCs w:val="28"/>
        </w:rPr>
        <w:t xml:space="preserve">On 06 July 2023, the RAF settled the merits 80/20 in favour of </w:t>
      </w:r>
      <w:r w:rsidR="00D559BD">
        <w:rPr>
          <w:rFonts w:ascii="Times New Roman" w:hAnsi="Times New Roman" w:cs="Times New Roman"/>
          <w:color w:val="000000"/>
          <w:sz w:val="28"/>
          <w:szCs w:val="28"/>
        </w:rPr>
        <w:t>Mr Dube</w:t>
      </w:r>
      <w:r w:rsidR="00D559BD" w:rsidRPr="006B49DE">
        <w:rPr>
          <w:rFonts w:ascii="Times New Roman" w:hAnsi="Times New Roman" w:cs="Times New Roman"/>
          <w:color w:val="000000"/>
          <w:sz w:val="28"/>
          <w:szCs w:val="28"/>
        </w:rPr>
        <w:t xml:space="preserve">, who accepted </w:t>
      </w:r>
      <w:r w:rsidR="00D559BD">
        <w:rPr>
          <w:rFonts w:ascii="Times New Roman" w:hAnsi="Times New Roman" w:cs="Times New Roman"/>
          <w:color w:val="000000"/>
          <w:sz w:val="28"/>
          <w:szCs w:val="28"/>
        </w:rPr>
        <w:t xml:space="preserve">the offer </w:t>
      </w:r>
      <w:r w:rsidR="00D559BD" w:rsidRPr="006B49DE">
        <w:rPr>
          <w:rFonts w:ascii="Times New Roman" w:hAnsi="Times New Roman" w:cs="Times New Roman"/>
          <w:color w:val="000000"/>
          <w:sz w:val="28"/>
          <w:szCs w:val="28"/>
        </w:rPr>
        <w:t>on the 26 July 2023</w:t>
      </w:r>
      <w:r w:rsidR="00D559BD">
        <w:rPr>
          <w:rFonts w:ascii="Times New Roman" w:hAnsi="Times New Roman" w:cs="Times New Roman"/>
          <w:color w:val="000000"/>
          <w:sz w:val="28"/>
          <w:szCs w:val="28"/>
        </w:rPr>
        <w:t xml:space="preserve">. </w:t>
      </w:r>
      <w:r w:rsidR="00CE735B">
        <w:rPr>
          <w:rFonts w:ascii="Times New Roman" w:hAnsi="Times New Roman" w:cs="Times New Roman"/>
          <w:color w:val="000000"/>
          <w:sz w:val="28"/>
          <w:szCs w:val="28"/>
        </w:rPr>
        <w:t xml:space="preserve">He also agreed </w:t>
      </w:r>
      <w:r w:rsidR="00B17927">
        <w:rPr>
          <w:rFonts w:ascii="Times New Roman" w:hAnsi="Times New Roman" w:cs="Times New Roman"/>
          <w:color w:val="000000"/>
          <w:sz w:val="28"/>
          <w:szCs w:val="28"/>
        </w:rPr>
        <w:t xml:space="preserve">to the </w:t>
      </w:r>
      <w:r w:rsidRPr="004B2BDE">
        <w:rPr>
          <w:rFonts w:ascii="Times New Roman" w:hAnsi="Times New Roman" w:cs="Times New Roman"/>
          <w:color w:val="000000"/>
          <w:sz w:val="28"/>
          <w:szCs w:val="28"/>
        </w:rPr>
        <w:t>undertaking in terms of Section 17(4)(a)</w:t>
      </w:r>
      <w:r w:rsidR="00E019A3">
        <w:rPr>
          <w:rFonts w:ascii="Times New Roman" w:hAnsi="Times New Roman" w:cs="Times New Roman"/>
          <w:color w:val="000000"/>
          <w:sz w:val="28"/>
          <w:szCs w:val="28"/>
        </w:rPr>
        <w:t>,</w:t>
      </w:r>
      <w:r w:rsidR="0022394C">
        <w:rPr>
          <w:rFonts w:ascii="Times New Roman" w:hAnsi="Times New Roman" w:cs="Times New Roman"/>
          <w:color w:val="000000"/>
          <w:sz w:val="28"/>
          <w:szCs w:val="28"/>
        </w:rPr>
        <w:t xml:space="preserve"> </w:t>
      </w:r>
      <w:r w:rsidR="00B17927" w:rsidRPr="004B2BDE">
        <w:rPr>
          <w:rFonts w:ascii="Times New Roman" w:hAnsi="Times New Roman" w:cs="Times New Roman"/>
          <w:color w:val="000000"/>
          <w:sz w:val="28"/>
          <w:szCs w:val="28"/>
        </w:rPr>
        <w:t xml:space="preserve">limited to 80% </w:t>
      </w:r>
      <w:r w:rsidR="00B17927">
        <w:rPr>
          <w:rFonts w:ascii="Times New Roman" w:hAnsi="Times New Roman" w:cs="Times New Roman"/>
          <w:color w:val="000000"/>
          <w:sz w:val="28"/>
          <w:szCs w:val="28"/>
        </w:rPr>
        <w:t xml:space="preserve">for </w:t>
      </w:r>
      <w:r w:rsidR="0022394C">
        <w:rPr>
          <w:rFonts w:ascii="Times New Roman" w:hAnsi="Times New Roman" w:cs="Times New Roman"/>
          <w:color w:val="000000"/>
          <w:sz w:val="28"/>
          <w:szCs w:val="28"/>
        </w:rPr>
        <w:t>future medical expenses</w:t>
      </w:r>
      <w:r w:rsidR="00B17927">
        <w:rPr>
          <w:rFonts w:ascii="Times New Roman" w:hAnsi="Times New Roman" w:cs="Times New Roman"/>
          <w:color w:val="000000"/>
          <w:sz w:val="28"/>
          <w:szCs w:val="28"/>
        </w:rPr>
        <w:t xml:space="preserve">. </w:t>
      </w:r>
    </w:p>
    <w:p w14:paraId="72A938D5" w14:textId="21E787BE" w:rsidR="0014064C" w:rsidRPr="00C364D4" w:rsidRDefault="0014064C" w:rsidP="0014064C">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7B052F">
        <w:rPr>
          <w:rFonts w:ascii="Times New Roman" w:hAnsi="Times New Roman" w:cs="Times New Roman"/>
          <w:color w:val="000000"/>
          <w:sz w:val="28"/>
          <w:szCs w:val="28"/>
        </w:rPr>
        <w:t>5</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Pr="00C364D4">
        <w:rPr>
          <w:rFonts w:ascii="Times New Roman" w:hAnsi="Times New Roman" w:cs="Times New Roman"/>
          <w:color w:val="000000"/>
          <w:sz w:val="28"/>
          <w:szCs w:val="28"/>
        </w:rPr>
        <w:t xml:space="preserve">The </w:t>
      </w:r>
      <w:r w:rsidR="00ED738D">
        <w:rPr>
          <w:rFonts w:ascii="Times New Roman" w:hAnsi="Times New Roman" w:cs="Times New Roman"/>
          <w:color w:val="000000"/>
          <w:sz w:val="28"/>
          <w:szCs w:val="28"/>
        </w:rPr>
        <w:t xml:space="preserve">trial </w:t>
      </w:r>
      <w:r w:rsidRPr="00C364D4">
        <w:rPr>
          <w:rFonts w:ascii="Times New Roman" w:hAnsi="Times New Roman" w:cs="Times New Roman"/>
          <w:color w:val="000000"/>
          <w:sz w:val="28"/>
          <w:szCs w:val="28"/>
        </w:rPr>
        <w:t xml:space="preserve">proceeded based on </w:t>
      </w:r>
      <w:r w:rsidR="00E019A3">
        <w:rPr>
          <w:rFonts w:ascii="Times New Roman" w:hAnsi="Times New Roman" w:cs="Times New Roman"/>
          <w:color w:val="000000"/>
          <w:sz w:val="28"/>
          <w:szCs w:val="28"/>
        </w:rPr>
        <w:t xml:space="preserve">the reports of </w:t>
      </w:r>
      <w:r w:rsidR="00E019A3" w:rsidRPr="00C364D4">
        <w:rPr>
          <w:rFonts w:ascii="Times New Roman" w:hAnsi="Times New Roman" w:cs="Times New Roman"/>
          <w:color w:val="000000"/>
          <w:sz w:val="28"/>
          <w:szCs w:val="28"/>
        </w:rPr>
        <w:t xml:space="preserve">experts </w:t>
      </w:r>
      <w:r w:rsidRPr="00C364D4">
        <w:rPr>
          <w:rFonts w:ascii="Times New Roman" w:hAnsi="Times New Roman" w:cs="Times New Roman"/>
          <w:color w:val="000000"/>
          <w:sz w:val="28"/>
          <w:szCs w:val="28"/>
        </w:rPr>
        <w:t>employed by Mr Dube</w:t>
      </w:r>
      <w:r w:rsidR="003854FF">
        <w:rPr>
          <w:rFonts w:ascii="Times New Roman" w:hAnsi="Times New Roman" w:cs="Times New Roman"/>
          <w:color w:val="000000"/>
          <w:sz w:val="28"/>
          <w:szCs w:val="28"/>
        </w:rPr>
        <w:t xml:space="preserve">. The RAF </w:t>
      </w:r>
      <w:r w:rsidR="00E019A3">
        <w:rPr>
          <w:rFonts w:ascii="Times New Roman" w:hAnsi="Times New Roman" w:cs="Times New Roman"/>
          <w:color w:val="000000"/>
          <w:sz w:val="28"/>
          <w:szCs w:val="28"/>
        </w:rPr>
        <w:t xml:space="preserve">did </w:t>
      </w:r>
      <w:r w:rsidR="003854FF">
        <w:rPr>
          <w:rFonts w:ascii="Times New Roman" w:hAnsi="Times New Roman" w:cs="Times New Roman"/>
          <w:color w:val="000000"/>
          <w:sz w:val="28"/>
          <w:szCs w:val="28"/>
        </w:rPr>
        <w:t>not file expert reports</w:t>
      </w:r>
      <w:r w:rsidR="00E019A3">
        <w:rPr>
          <w:rFonts w:ascii="Times New Roman" w:hAnsi="Times New Roman" w:cs="Times New Roman"/>
          <w:color w:val="000000"/>
          <w:sz w:val="28"/>
          <w:szCs w:val="28"/>
        </w:rPr>
        <w:t xml:space="preserve"> and therefore, t</w:t>
      </w:r>
      <w:r w:rsidR="003854FF">
        <w:rPr>
          <w:rFonts w:ascii="Times New Roman" w:hAnsi="Times New Roman" w:cs="Times New Roman"/>
          <w:color w:val="000000"/>
          <w:sz w:val="28"/>
          <w:szCs w:val="28"/>
        </w:rPr>
        <w:t xml:space="preserve">here </w:t>
      </w:r>
      <w:r w:rsidR="0009612B">
        <w:rPr>
          <w:rFonts w:ascii="Times New Roman" w:hAnsi="Times New Roman" w:cs="Times New Roman"/>
          <w:color w:val="000000"/>
          <w:sz w:val="28"/>
          <w:szCs w:val="28"/>
        </w:rPr>
        <w:t>are no joint minutes</w:t>
      </w:r>
      <w:r w:rsidR="00ED738D">
        <w:rPr>
          <w:rFonts w:ascii="Times New Roman" w:hAnsi="Times New Roman" w:cs="Times New Roman"/>
          <w:color w:val="000000"/>
          <w:sz w:val="28"/>
          <w:szCs w:val="28"/>
        </w:rPr>
        <w:t xml:space="preserve"> by experts</w:t>
      </w:r>
      <w:r w:rsidR="00E019A3">
        <w:rPr>
          <w:rFonts w:ascii="Times New Roman" w:hAnsi="Times New Roman" w:cs="Times New Roman"/>
          <w:color w:val="000000"/>
          <w:sz w:val="28"/>
          <w:szCs w:val="28"/>
        </w:rPr>
        <w:t xml:space="preserve"> available for the Court</w:t>
      </w:r>
      <w:r w:rsidR="0009612B">
        <w:rPr>
          <w:rFonts w:ascii="Times New Roman" w:hAnsi="Times New Roman" w:cs="Times New Roman"/>
          <w:color w:val="000000"/>
          <w:sz w:val="28"/>
          <w:szCs w:val="28"/>
        </w:rPr>
        <w:t xml:space="preserve">. </w:t>
      </w:r>
      <w:r w:rsidR="00E019A3">
        <w:rPr>
          <w:rFonts w:ascii="Times New Roman" w:hAnsi="Times New Roman" w:cs="Times New Roman"/>
          <w:color w:val="000000"/>
          <w:sz w:val="28"/>
          <w:szCs w:val="28"/>
        </w:rPr>
        <w:t xml:space="preserve">Mr Dube’s legal representatives </w:t>
      </w:r>
      <w:r w:rsidR="00ED738D">
        <w:rPr>
          <w:rFonts w:ascii="Times New Roman" w:hAnsi="Times New Roman" w:cs="Times New Roman"/>
          <w:color w:val="000000"/>
          <w:sz w:val="28"/>
          <w:szCs w:val="28"/>
        </w:rPr>
        <w:t xml:space="preserve">also </w:t>
      </w:r>
      <w:r w:rsidR="00E019A3">
        <w:rPr>
          <w:rFonts w:ascii="Times New Roman" w:hAnsi="Times New Roman" w:cs="Times New Roman"/>
          <w:color w:val="000000"/>
          <w:sz w:val="28"/>
          <w:szCs w:val="28"/>
        </w:rPr>
        <w:t xml:space="preserve">elected not to </w:t>
      </w:r>
      <w:r w:rsidR="003854FF">
        <w:rPr>
          <w:rFonts w:ascii="Times New Roman" w:hAnsi="Times New Roman" w:cs="Times New Roman"/>
          <w:color w:val="000000"/>
          <w:sz w:val="28"/>
          <w:szCs w:val="28"/>
        </w:rPr>
        <w:t>call</w:t>
      </w:r>
      <w:r w:rsidR="00E019A3">
        <w:rPr>
          <w:rFonts w:ascii="Times New Roman" w:hAnsi="Times New Roman" w:cs="Times New Roman"/>
          <w:color w:val="000000"/>
          <w:sz w:val="28"/>
          <w:szCs w:val="28"/>
        </w:rPr>
        <w:t xml:space="preserve"> witnesses. </w:t>
      </w:r>
    </w:p>
    <w:p w14:paraId="60F62CE0" w14:textId="3C9D80A6" w:rsidR="00C76E2F" w:rsidRPr="009E78BE" w:rsidRDefault="00707136" w:rsidP="00C76E2F">
      <w:pPr>
        <w:spacing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Injuries </w:t>
      </w:r>
    </w:p>
    <w:p w14:paraId="5F2483FC" w14:textId="69DD7FE5" w:rsidR="00C76E2F" w:rsidRDefault="00C76E2F" w:rsidP="00C76E2F">
      <w:pPr>
        <w:spacing w:line="360" w:lineRule="auto"/>
        <w:jc w:val="both"/>
        <w:rPr>
          <w:rFonts w:ascii="Times New Roman" w:hAnsi="Times New Roman" w:cs="Times New Roman"/>
          <w:color w:val="000000"/>
          <w:sz w:val="28"/>
          <w:szCs w:val="28"/>
        </w:rPr>
      </w:pPr>
      <w:r w:rsidRPr="009E78BE">
        <w:rPr>
          <w:rFonts w:ascii="Times New Roman" w:hAnsi="Times New Roman" w:cs="Times New Roman"/>
          <w:color w:val="000000"/>
          <w:sz w:val="28"/>
          <w:szCs w:val="28"/>
        </w:rPr>
        <w:t>[</w:t>
      </w:r>
      <w:r w:rsidR="009C5E1B">
        <w:rPr>
          <w:rFonts w:ascii="Times New Roman" w:hAnsi="Times New Roman" w:cs="Times New Roman"/>
          <w:color w:val="000000"/>
          <w:sz w:val="28"/>
          <w:szCs w:val="28"/>
        </w:rPr>
        <w:t>6</w:t>
      </w:r>
      <w:r w:rsidRPr="009E78BE">
        <w:rPr>
          <w:rFonts w:ascii="Times New Roman" w:hAnsi="Times New Roman" w:cs="Times New Roman"/>
          <w:color w:val="000000"/>
          <w:sz w:val="28"/>
          <w:szCs w:val="28"/>
        </w:rPr>
        <w:t>]</w:t>
      </w:r>
      <w:r w:rsidRPr="009E78BE">
        <w:rPr>
          <w:rFonts w:ascii="Times New Roman" w:hAnsi="Times New Roman" w:cs="Times New Roman"/>
          <w:color w:val="000000"/>
          <w:sz w:val="28"/>
          <w:szCs w:val="28"/>
        </w:rPr>
        <w:tab/>
      </w:r>
      <w:r w:rsidR="005F062D">
        <w:rPr>
          <w:rFonts w:ascii="Times New Roman" w:hAnsi="Times New Roman" w:cs="Times New Roman"/>
          <w:color w:val="000000"/>
          <w:sz w:val="28"/>
          <w:szCs w:val="28"/>
        </w:rPr>
        <w:t xml:space="preserve"> </w:t>
      </w:r>
      <w:r w:rsidR="005C7DF1">
        <w:rPr>
          <w:rFonts w:ascii="Times New Roman" w:hAnsi="Times New Roman" w:cs="Times New Roman"/>
          <w:color w:val="000000"/>
          <w:sz w:val="28"/>
          <w:szCs w:val="28"/>
        </w:rPr>
        <w:t>Expert</w:t>
      </w:r>
      <w:r w:rsidR="00E019A3">
        <w:rPr>
          <w:rFonts w:ascii="Times New Roman" w:hAnsi="Times New Roman" w:cs="Times New Roman"/>
          <w:color w:val="000000"/>
          <w:sz w:val="28"/>
          <w:szCs w:val="28"/>
        </w:rPr>
        <w:t>s</w:t>
      </w:r>
      <w:r w:rsidR="005C7DF1">
        <w:rPr>
          <w:rFonts w:ascii="Times New Roman" w:hAnsi="Times New Roman" w:cs="Times New Roman"/>
          <w:color w:val="000000"/>
          <w:sz w:val="28"/>
          <w:szCs w:val="28"/>
        </w:rPr>
        <w:t xml:space="preserve"> accepted that </w:t>
      </w:r>
      <w:r w:rsidR="00ED738D">
        <w:rPr>
          <w:rFonts w:ascii="Times New Roman" w:hAnsi="Times New Roman" w:cs="Times New Roman"/>
          <w:color w:val="000000"/>
          <w:sz w:val="28"/>
          <w:szCs w:val="28"/>
        </w:rPr>
        <w:t>Mr Dube sustained a</w:t>
      </w:r>
      <w:r w:rsidR="005C7DF1">
        <w:rPr>
          <w:rFonts w:ascii="Times New Roman" w:hAnsi="Times New Roman" w:cs="Times New Roman"/>
          <w:color w:val="000000"/>
          <w:sz w:val="28"/>
          <w:szCs w:val="28"/>
        </w:rPr>
        <w:t xml:space="preserve"> head injury </w:t>
      </w:r>
      <w:r w:rsidR="00ED738D">
        <w:rPr>
          <w:rFonts w:ascii="Times New Roman" w:hAnsi="Times New Roman" w:cs="Times New Roman"/>
          <w:color w:val="000000"/>
          <w:sz w:val="28"/>
          <w:szCs w:val="28"/>
        </w:rPr>
        <w:t>and</w:t>
      </w:r>
      <w:r w:rsidR="00D8600A">
        <w:rPr>
          <w:rFonts w:ascii="Times New Roman" w:hAnsi="Times New Roman" w:cs="Times New Roman"/>
          <w:color w:val="000000"/>
          <w:sz w:val="28"/>
          <w:szCs w:val="28"/>
        </w:rPr>
        <w:t xml:space="preserve"> </w:t>
      </w:r>
      <w:r w:rsidR="00B95C10">
        <w:rPr>
          <w:rFonts w:ascii="Times New Roman" w:hAnsi="Times New Roman" w:cs="Times New Roman"/>
          <w:color w:val="000000"/>
          <w:sz w:val="28"/>
          <w:szCs w:val="28"/>
        </w:rPr>
        <w:t>a head traum</w:t>
      </w:r>
      <w:r w:rsidR="005C7DF1">
        <w:rPr>
          <w:rFonts w:ascii="Times New Roman" w:hAnsi="Times New Roman" w:cs="Times New Roman"/>
          <w:color w:val="000000"/>
          <w:sz w:val="28"/>
          <w:szCs w:val="28"/>
        </w:rPr>
        <w:t>a</w:t>
      </w:r>
      <w:r w:rsidR="00B95C10">
        <w:rPr>
          <w:rFonts w:ascii="Times New Roman" w:hAnsi="Times New Roman" w:cs="Times New Roman"/>
          <w:color w:val="000000"/>
          <w:sz w:val="28"/>
          <w:szCs w:val="28"/>
        </w:rPr>
        <w:t xml:space="preserve"> with a</w:t>
      </w:r>
      <w:r w:rsidR="005C7DF1">
        <w:rPr>
          <w:rFonts w:ascii="Times New Roman" w:hAnsi="Times New Roman" w:cs="Times New Roman"/>
          <w:color w:val="000000"/>
          <w:sz w:val="28"/>
          <w:szCs w:val="28"/>
        </w:rPr>
        <w:t xml:space="preserve"> </w:t>
      </w:r>
      <w:r w:rsidRPr="00786972">
        <w:rPr>
          <w:rFonts w:ascii="Times New Roman" w:hAnsi="Times New Roman" w:cs="Times New Roman"/>
          <w:color w:val="000000"/>
          <w:sz w:val="28"/>
          <w:szCs w:val="28"/>
          <w:lang w:val="en-US"/>
        </w:rPr>
        <w:t>Glasgow Coma Scale</w:t>
      </w:r>
      <w:r w:rsidR="004B7AE1">
        <w:rPr>
          <w:rFonts w:ascii="Times New Roman" w:hAnsi="Times New Roman" w:cs="Times New Roman"/>
          <w:color w:val="000000"/>
          <w:sz w:val="28"/>
          <w:szCs w:val="28"/>
          <w:lang w:val="en-US"/>
        </w:rPr>
        <w:t xml:space="preserve"> (</w:t>
      </w:r>
      <w:r w:rsidR="00707136">
        <w:rPr>
          <w:rFonts w:ascii="Times New Roman" w:hAnsi="Times New Roman" w:cs="Times New Roman"/>
          <w:color w:val="000000"/>
          <w:sz w:val="28"/>
          <w:szCs w:val="28"/>
          <w:lang w:val="en-US"/>
        </w:rPr>
        <w:t xml:space="preserve">GCS) </w:t>
      </w:r>
      <w:r w:rsidR="00707136" w:rsidRPr="00786972">
        <w:rPr>
          <w:rFonts w:ascii="Times New Roman" w:hAnsi="Times New Roman" w:cs="Times New Roman"/>
          <w:color w:val="000000"/>
          <w:sz w:val="28"/>
          <w:szCs w:val="28"/>
          <w:lang w:val="en-US"/>
        </w:rPr>
        <w:t>of</w:t>
      </w:r>
      <w:r w:rsidR="005F062D">
        <w:rPr>
          <w:rFonts w:ascii="Times New Roman" w:hAnsi="Times New Roman" w:cs="Times New Roman"/>
          <w:color w:val="000000"/>
          <w:sz w:val="28"/>
          <w:szCs w:val="28"/>
          <w:lang w:val="en-US"/>
        </w:rPr>
        <w:t xml:space="preserve"> </w:t>
      </w:r>
      <w:r w:rsidRPr="00786972">
        <w:rPr>
          <w:rFonts w:ascii="Times New Roman" w:hAnsi="Times New Roman" w:cs="Times New Roman"/>
          <w:color w:val="000000"/>
          <w:sz w:val="28"/>
          <w:szCs w:val="28"/>
          <w:lang w:val="en-US"/>
        </w:rPr>
        <w:t>12/15</w:t>
      </w:r>
      <w:r w:rsidR="00B95C10">
        <w:rPr>
          <w:rFonts w:ascii="Times New Roman" w:hAnsi="Times New Roman" w:cs="Times New Roman"/>
          <w:color w:val="000000"/>
          <w:sz w:val="28"/>
          <w:szCs w:val="28"/>
          <w:lang w:val="en-US"/>
        </w:rPr>
        <w:t xml:space="preserve">. He had </w:t>
      </w:r>
      <w:r w:rsidR="005C7DF1">
        <w:rPr>
          <w:rFonts w:ascii="Times New Roman" w:hAnsi="Times New Roman" w:cs="Times New Roman"/>
          <w:color w:val="000000"/>
          <w:sz w:val="28"/>
          <w:szCs w:val="28"/>
          <w:lang w:val="en-US"/>
        </w:rPr>
        <w:t xml:space="preserve">a </w:t>
      </w:r>
      <w:r w:rsidR="009736D9" w:rsidRPr="00786972">
        <w:rPr>
          <w:rFonts w:ascii="Times New Roman" w:hAnsi="Times New Roman" w:cs="Times New Roman"/>
          <w:color w:val="000000"/>
          <w:sz w:val="28"/>
          <w:szCs w:val="28"/>
          <w:lang w:val="en-US"/>
        </w:rPr>
        <w:t xml:space="preserve">laceration on the left </w:t>
      </w:r>
      <w:r w:rsidR="009736D9" w:rsidRPr="00786972">
        <w:rPr>
          <w:rFonts w:ascii="Times New Roman" w:hAnsi="Times New Roman" w:cs="Times New Roman"/>
          <w:color w:val="000000"/>
          <w:sz w:val="28"/>
          <w:szCs w:val="28"/>
          <w:lang w:val="en-US"/>
        </w:rPr>
        <w:lastRenderedPageBreak/>
        <w:t>temporo-parietal region</w:t>
      </w:r>
      <w:r w:rsidR="00B95C10">
        <w:rPr>
          <w:rFonts w:ascii="Times New Roman" w:hAnsi="Times New Roman" w:cs="Times New Roman"/>
          <w:color w:val="000000"/>
          <w:sz w:val="28"/>
          <w:szCs w:val="28"/>
          <w:lang w:val="en-US"/>
        </w:rPr>
        <w:t xml:space="preserve"> of his scalp</w:t>
      </w:r>
      <w:r w:rsidR="009736D9">
        <w:rPr>
          <w:rFonts w:ascii="Times New Roman" w:hAnsi="Times New Roman" w:cs="Times New Roman"/>
          <w:color w:val="000000"/>
          <w:sz w:val="28"/>
          <w:szCs w:val="28"/>
          <w:lang w:val="en-US"/>
        </w:rPr>
        <w:t xml:space="preserve">. </w:t>
      </w:r>
      <w:r w:rsidR="009736D9" w:rsidRPr="00786972">
        <w:rPr>
          <w:rFonts w:ascii="Times New Roman" w:hAnsi="Times New Roman" w:cs="Times New Roman"/>
          <w:color w:val="000000"/>
          <w:sz w:val="28"/>
          <w:szCs w:val="28"/>
          <w:lang w:val="en-US"/>
        </w:rPr>
        <w:t xml:space="preserve">He sustained an abdominal injury with intra- abdominal fluid collection but with </w:t>
      </w:r>
      <w:r w:rsidR="00B95C10">
        <w:rPr>
          <w:rFonts w:ascii="Times New Roman" w:hAnsi="Times New Roman" w:cs="Times New Roman"/>
          <w:color w:val="000000"/>
          <w:sz w:val="28"/>
          <w:szCs w:val="28"/>
          <w:lang w:val="en-US"/>
        </w:rPr>
        <w:t>“n</w:t>
      </w:r>
      <w:r w:rsidR="009736D9" w:rsidRPr="00786972">
        <w:rPr>
          <w:rFonts w:ascii="Times New Roman" w:hAnsi="Times New Roman" w:cs="Times New Roman"/>
          <w:color w:val="000000"/>
          <w:sz w:val="28"/>
          <w:szCs w:val="28"/>
          <w:lang w:val="en-US"/>
        </w:rPr>
        <w:t>o visceral damage on the CT</w:t>
      </w:r>
      <w:r w:rsidR="009736D9">
        <w:rPr>
          <w:rFonts w:ascii="Times New Roman" w:hAnsi="Times New Roman" w:cs="Times New Roman"/>
          <w:color w:val="000000"/>
          <w:sz w:val="28"/>
          <w:szCs w:val="28"/>
          <w:lang w:val="en-US"/>
        </w:rPr>
        <w:t>.</w:t>
      </w:r>
      <w:r w:rsidR="00B95C10">
        <w:rPr>
          <w:rFonts w:ascii="Times New Roman" w:hAnsi="Times New Roman" w:cs="Times New Roman"/>
          <w:color w:val="000000"/>
          <w:sz w:val="28"/>
          <w:szCs w:val="28"/>
          <w:lang w:val="en-US"/>
        </w:rPr>
        <w:t xml:space="preserve">” </w:t>
      </w:r>
      <w:r w:rsidR="000C53A5">
        <w:rPr>
          <w:rFonts w:ascii="Times New Roman" w:hAnsi="Times New Roman" w:cs="Times New Roman"/>
          <w:color w:val="000000"/>
          <w:sz w:val="28"/>
          <w:szCs w:val="28"/>
          <w:lang w:val="en-US"/>
        </w:rPr>
        <w:t>A</w:t>
      </w:r>
      <w:r w:rsidR="00D27ED9">
        <w:rPr>
          <w:rFonts w:ascii="Times New Roman" w:hAnsi="Times New Roman" w:cs="Times New Roman"/>
          <w:color w:val="000000"/>
          <w:sz w:val="28"/>
          <w:szCs w:val="28"/>
          <w:lang w:val="en-US"/>
        </w:rPr>
        <w:t xml:space="preserve">lthough </w:t>
      </w:r>
      <w:r w:rsidR="000C53A5">
        <w:rPr>
          <w:rFonts w:ascii="Times New Roman" w:hAnsi="Times New Roman" w:cs="Times New Roman"/>
          <w:color w:val="000000"/>
          <w:sz w:val="28"/>
          <w:szCs w:val="28"/>
          <w:lang w:val="en-US"/>
        </w:rPr>
        <w:t xml:space="preserve">the above facts are </w:t>
      </w:r>
      <w:r w:rsidR="00D27ED9">
        <w:rPr>
          <w:rFonts w:ascii="Times New Roman" w:hAnsi="Times New Roman" w:cs="Times New Roman"/>
          <w:color w:val="000000"/>
          <w:sz w:val="28"/>
          <w:szCs w:val="28"/>
          <w:lang w:val="en-US"/>
        </w:rPr>
        <w:t xml:space="preserve">referred to in the expert reports, </w:t>
      </w:r>
      <w:r w:rsidR="00B95C10">
        <w:rPr>
          <w:rFonts w:ascii="Times New Roman" w:hAnsi="Times New Roman" w:cs="Times New Roman"/>
          <w:color w:val="000000"/>
          <w:sz w:val="28"/>
          <w:szCs w:val="28"/>
          <w:lang w:val="en-US"/>
        </w:rPr>
        <w:t>c</w:t>
      </w:r>
      <w:r w:rsidR="00DE35DE">
        <w:rPr>
          <w:rFonts w:ascii="Times New Roman" w:hAnsi="Times New Roman" w:cs="Times New Roman"/>
          <w:color w:val="000000"/>
          <w:sz w:val="28"/>
          <w:szCs w:val="28"/>
          <w:lang w:val="en-US"/>
        </w:rPr>
        <w:t xml:space="preserve">opies of the hospital records </w:t>
      </w:r>
      <w:r w:rsidR="00D27ED9">
        <w:rPr>
          <w:rFonts w:ascii="Times New Roman" w:hAnsi="Times New Roman" w:cs="Times New Roman"/>
          <w:color w:val="000000"/>
          <w:sz w:val="28"/>
          <w:szCs w:val="28"/>
          <w:lang w:val="en-US"/>
        </w:rPr>
        <w:t xml:space="preserve">on which this information is based </w:t>
      </w:r>
      <w:r w:rsidR="00DE35DE">
        <w:rPr>
          <w:rFonts w:ascii="Times New Roman" w:hAnsi="Times New Roman" w:cs="Times New Roman"/>
          <w:color w:val="000000"/>
          <w:sz w:val="28"/>
          <w:szCs w:val="28"/>
          <w:lang w:val="en-US"/>
        </w:rPr>
        <w:t xml:space="preserve">were not discovered and were not made available to the Court. </w:t>
      </w:r>
      <w:r w:rsidR="00F71B80">
        <w:rPr>
          <w:rFonts w:ascii="Times New Roman" w:hAnsi="Times New Roman" w:cs="Times New Roman"/>
          <w:color w:val="000000"/>
          <w:sz w:val="28"/>
          <w:szCs w:val="28"/>
          <w:lang w:val="en-US"/>
        </w:rPr>
        <w:t xml:space="preserve">Other than </w:t>
      </w:r>
      <w:r w:rsidR="00E324C6">
        <w:rPr>
          <w:rFonts w:ascii="Times New Roman" w:hAnsi="Times New Roman" w:cs="Times New Roman"/>
          <w:color w:val="000000"/>
          <w:sz w:val="28"/>
          <w:szCs w:val="28"/>
          <w:lang w:val="en-US"/>
        </w:rPr>
        <w:t>in respect of the</w:t>
      </w:r>
      <w:r w:rsidR="00F71B80">
        <w:rPr>
          <w:rFonts w:ascii="Times New Roman" w:hAnsi="Times New Roman" w:cs="Times New Roman"/>
          <w:color w:val="000000"/>
          <w:sz w:val="28"/>
          <w:szCs w:val="28"/>
          <w:lang w:val="en-US"/>
        </w:rPr>
        <w:t xml:space="preserve"> </w:t>
      </w:r>
      <w:r w:rsidR="00E324C6">
        <w:rPr>
          <w:rFonts w:ascii="Times New Roman" w:hAnsi="Times New Roman" w:cs="Times New Roman"/>
          <w:color w:val="000000"/>
          <w:sz w:val="28"/>
          <w:szCs w:val="28"/>
          <w:lang w:val="en-US"/>
        </w:rPr>
        <w:t xml:space="preserve">period he was admitted in Chris Hani Baragwanath </w:t>
      </w:r>
      <w:r w:rsidR="00F71B80">
        <w:rPr>
          <w:rFonts w:ascii="Times New Roman" w:hAnsi="Times New Roman" w:cs="Times New Roman"/>
          <w:color w:val="000000"/>
          <w:sz w:val="28"/>
          <w:szCs w:val="28"/>
          <w:lang w:val="en-US"/>
        </w:rPr>
        <w:t xml:space="preserve">hospital, </w:t>
      </w:r>
      <w:r w:rsidR="00ED738D">
        <w:rPr>
          <w:rFonts w:ascii="Times New Roman" w:hAnsi="Times New Roman" w:cs="Times New Roman"/>
          <w:color w:val="000000"/>
          <w:sz w:val="28"/>
          <w:szCs w:val="28"/>
          <w:lang w:val="en-US"/>
        </w:rPr>
        <w:t xml:space="preserve">it appears that </w:t>
      </w:r>
      <w:r w:rsidR="00F71B80">
        <w:rPr>
          <w:rFonts w:ascii="Times New Roman" w:hAnsi="Times New Roman" w:cs="Times New Roman"/>
          <w:color w:val="000000"/>
          <w:sz w:val="28"/>
          <w:szCs w:val="28"/>
          <w:lang w:val="en-US"/>
        </w:rPr>
        <w:t>the</w:t>
      </w:r>
      <w:r w:rsidR="003A6304">
        <w:rPr>
          <w:rFonts w:ascii="Times New Roman" w:hAnsi="Times New Roman" w:cs="Times New Roman"/>
          <w:color w:val="000000"/>
          <w:sz w:val="28"/>
          <w:szCs w:val="28"/>
          <w:lang w:val="en-US"/>
        </w:rPr>
        <w:t xml:space="preserve"> first medic</w:t>
      </w:r>
      <w:r w:rsidR="003A6304" w:rsidRPr="00786972">
        <w:rPr>
          <w:rFonts w:ascii="Times New Roman" w:hAnsi="Times New Roman" w:cs="Times New Roman"/>
          <w:color w:val="000000"/>
          <w:sz w:val="28"/>
          <w:szCs w:val="28"/>
        </w:rPr>
        <w:t>a</w:t>
      </w:r>
      <w:r w:rsidR="00F71B80">
        <w:rPr>
          <w:rFonts w:ascii="Times New Roman" w:hAnsi="Times New Roman" w:cs="Times New Roman"/>
          <w:color w:val="000000"/>
          <w:sz w:val="28"/>
          <w:szCs w:val="28"/>
        </w:rPr>
        <w:t xml:space="preserve">l examination </w:t>
      </w:r>
      <w:r w:rsidR="00E324C6">
        <w:rPr>
          <w:rFonts w:ascii="Times New Roman" w:hAnsi="Times New Roman" w:cs="Times New Roman"/>
          <w:color w:val="000000"/>
          <w:sz w:val="28"/>
          <w:szCs w:val="28"/>
        </w:rPr>
        <w:t xml:space="preserve">was conducted </w:t>
      </w:r>
      <w:r w:rsidR="00F71B80">
        <w:rPr>
          <w:rFonts w:ascii="Times New Roman" w:hAnsi="Times New Roman" w:cs="Times New Roman"/>
          <w:color w:val="000000"/>
          <w:sz w:val="28"/>
          <w:szCs w:val="28"/>
        </w:rPr>
        <w:t xml:space="preserve">a </w:t>
      </w:r>
      <w:r w:rsidR="003A6304" w:rsidRPr="00786972">
        <w:rPr>
          <w:rFonts w:ascii="Times New Roman" w:hAnsi="Times New Roman" w:cs="Times New Roman"/>
          <w:color w:val="000000"/>
          <w:sz w:val="28"/>
          <w:szCs w:val="28"/>
        </w:rPr>
        <w:t>year after the accident</w:t>
      </w:r>
      <w:r w:rsidR="00F71B80">
        <w:rPr>
          <w:rFonts w:ascii="Times New Roman" w:hAnsi="Times New Roman" w:cs="Times New Roman"/>
          <w:color w:val="000000"/>
          <w:sz w:val="28"/>
          <w:szCs w:val="28"/>
        </w:rPr>
        <w:t>.</w:t>
      </w:r>
    </w:p>
    <w:p w14:paraId="16E848FE" w14:textId="463C63EE" w:rsidR="00883B2A" w:rsidRPr="00883B2A" w:rsidRDefault="00C76E2F" w:rsidP="00C76E2F">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E35DE">
        <w:rPr>
          <w:rFonts w:ascii="Times New Roman" w:hAnsi="Times New Roman" w:cs="Times New Roman"/>
          <w:color w:val="000000"/>
          <w:sz w:val="28"/>
          <w:szCs w:val="28"/>
        </w:rPr>
        <w:t>7</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9008C7">
        <w:rPr>
          <w:rFonts w:ascii="Times New Roman" w:hAnsi="Times New Roman" w:cs="Times New Roman"/>
          <w:color w:val="000000"/>
          <w:sz w:val="28"/>
          <w:szCs w:val="28"/>
        </w:rPr>
        <w:t xml:space="preserve">A </w:t>
      </w:r>
      <w:r w:rsidR="00883B2A">
        <w:rPr>
          <w:rFonts w:ascii="Times New Roman" w:hAnsi="Times New Roman" w:cs="Times New Roman"/>
          <w:color w:val="000000"/>
          <w:sz w:val="28"/>
          <w:szCs w:val="28"/>
        </w:rPr>
        <w:t>report</w:t>
      </w:r>
      <w:r w:rsidR="00D27ED9">
        <w:rPr>
          <w:rFonts w:ascii="Times New Roman" w:hAnsi="Times New Roman" w:cs="Times New Roman"/>
          <w:color w:val="000000"/>
          <w:sz w:val="28"/>
          <w:szCs w:val="28"/>
        </w:rPr>
        <w:t xml:space="preserve"> by</w:t>
      </w:r>
      <w:r w:rsidR="009008C7">
        <w:rPr>
          <w:rFonts w:ascii="Times New Roman" w:hAnsi="Times New Roman" w:cs="Times New Roman"/>
          <w:color w:val="000000"/>
          <w:sz w:val="28"/>
          <w:szCs w:val="28"/>
        </w:rPr>
        <w:t xml:space="preserve"> a Radiologist,</w:t>
      </w:r>
      <w:r w:rsidR="00D27ED9">
        <w:rPr>
          <w:rFonts w:ascii="Times New Roman" w:hAnsi="Times New Roman" w:cs="Times New Roman"/>
          <w:color w:val="000000"/>
          <w:sz w:val="28"/>
          <w:szCs w:val="28"/>
        </w:rPr>
        <w:t xml:space="preserve"> Dr Shapiro</w:t>
      </w:r>
      <w:r w:rsidR="009008C7">
        <w:rPr>
          <w:rFonts w:ascii="Times New Roman" w:hAnsi="Times New Roman" w:cs="Times New Roman"/>
          <w:color w:val="000000"/>
          <w:sz w:val="28"/>
          <w:szCs w:val="28"/>
        </w:rPr>
        <w:t>,</w:t>
      </w:r>
      <w:r w:rsidR="00E324C6">
        <w:rPr>
          <w:rFonts w:ascii="Times New Roman" w:hAnsi="Times New Roman" w:cs="Times New Roman"/>
          <w:color w:val="000000"/>
          <w:sz w:val="28"/>
          <w:szCs w:val="28"/>
        </w:rPr>
        <w:t xml:space="preserve"> </w:t>
      </w:r>
      <w:r w:rsidR="00D27ED9">
        <w:rPr>
          <w:rFonts w:ascii="Times New Roman" w:hAnsi="Times New Roman" w:cs="Times New Roman"/>
          <w:color w:val="000000"/>
          <w:sz w:val="28"/>
          <w:szCs w:val="28"/>
        </w:rPr>
        <w:t xml:space="preserve">dated </w:t>
      </w:r>
      <w:r w:rsidR="005027C4">
        <w:rPr>
          <w:rFonts w:ascii="Times New Roman" w:hAnsi="Times New Roman" w:cs="Times New Roman"/>
          <w:color w:val="000000"/>
          <w:sz w:val="28"/>
          <w:szCs w:val="28"/>
        </w:rPr>
        <w:t>10 October 20</w:t>
      </w:r>
      <w:r w:rsidR="00DE35DE">
        <w:rPr>
          <w:rFonts w:ascii="Times New Roman" w:hAnsi="Times New Roman" w:cs="Times New Roman"/>
          <w:color w:val="000000"/>
          <w:sz w:val="28"/>
          <w:szCs w:val="28"/>
        </w:rPr>
        <w:t>12</w:t>
      </w:r>
      <w:r w:rsidR="00ED738D">
        <w:rPr>
          <w:rFonts w:ascii="Times New Roman" w:hAnsi="Times New Roman" w:cs="Times New Roman"/>
          <w:color w:val="000000"/>
          <w:sz w:val="28"/>
          <w:szCs w:val="28"/>
        </w:rPr>
        <w:t xml:space="preserve">, </w:t>
      </w:r>
      <w:r w:rsidR="00883B2A">
        <w:rPr>
          <w:rFonts w:ascii="Times New Roman" w:hAnsi="Times New Roman" w:cs="Times New Roman"/>
          <w:color w:val="000000"/>
          <w:sz w:val="28"/>
          <w:szCs w:val="28"/>
        </w:rPr>
        <w:t xml:space="preserve">commissioned by </w:t>
      </w:r>
      <w:r w:rsidR="009008C7">
        <w:rPr>
          <w:rFonts w:ascii="Times New Roman" w:hAnsi="Times New Roman" w:cs="Times New Roman"/>
          <w:color w:val="000000"/>
          <w:sz w:val="28"/>
          <w:szCs w:val="28"/>
        </w:rPr>
        <w:t xml:space="preserve">Mr Dube’s </w:t>
      </w:r>
      <w:r w:rsidR="00883B2A">
        <w:rPr>
          <w:rFonts w:ascii="Times New Roman" w:hAnsi="Times New Roman" w:cs="Times New Roman"/>
          <w:color w:val="000000"/>
          <w:sz w:val="28"/>
          <w:szCs w:val="28"/>
        </w:rPr>
        <w:t xml:space="preserve">previous </w:t>
      </w:r>
      <w:r w:rsidR="00DE35DE">
        <w:rPr>
          <w:rFonts w:ascii="Times New Roman" w:hAnsi="Times New Roman" w:cs="Times New Roman"/>
          <w:color w:val="000000"/>
          <w:sz w:val="28"/>
          <w:szCs w:val="28"/>
        </w:rPr>
        <w:t>attorney states that</w:t>
      </w:r>
      <w:r w:rsidR="003A6304">
        <w:rPr>
          <w:rFonts w:ascii="Times New Roman" w:hAnsi="Times New Roman" w:cs="Times New Roman"/>
          <w:color w:val="000000"/>
          <w:sz w:val="28"/>
          <w:szCs w:val="28"/>
        </w:rPr>
        <w:t xml:space="preserve"> Mr Dube’s </w:t>
      </w:r>
      <w:r w:rsidR="00883B2A" w:rsidRPr="00883B2A">
        <w:rPr>
          <w:rFonts w:ascii="Times New Roman" w:hAnsi="Times New Roman" w:cs="Times New Roman"/>
          <w:color w:val="000000"/>
          <w:sz w:val="28"/>
          <w:szCs w:val="28"/>
        </w:rPr>
        <w:t>pelvis</w:t>
      </w:r>
      <w:r w:rsidR="003A6304">
        <w:rPr>
          <w:rFonts w:ascii="Times New Roman" w:hAnsi="Times New Roman" w:cs="Times New Roman"/>
          <w:color w:val="000000"/>
          <w:sz w:val="28"/>
          <w:szCs w:val="28"/>
        </w:rPr>
        <w:t xml:space="preserve"> </w:t>
      </w:r>
      <w:r w:rsidR="00741771">
        <w:rPr>
          <w:rFonts w:ascii="Times New Roman" w:hAnsi="Times New Roman" w:cs="Times New Roman"/>
          <w:color w:val="000000"/>
          <w:sz w:val="28"/>
          <w:szCs w:val="28"/>
        </w:rPr>
        <w:t>was reported</w:t>
      </w:r>
      <w:r w:rsidR="00E324C6">
        <w:rPr>
          <w:rFonts w:ascii="Times New Roman" w:hAnsi="Times New Roman" w:cs="Times New Roman"/>
          <w:color w:val="000000"/>
          <w:sz w:val="28"/>
          <w:szCs w:val="28"/>
        </w:rPr>
        <w:t xml:space="preserve"> “</w:t>
      </w:r>
      <w:r w:rsidR="00741771">
        <w:rPr>
          <w:rFonts w:ascii="Times New Roman" w:hAnsi="Times New Roman" w:cs="Times New Roman"/>
          <w:color w:val="000000"/>
          <w:sz w:val="28"/>
          <w:szCs w:val="28"/>
        </w:rPr>
        <w:t>…</w:t>
      </w:r>
      <w:r w:rsidR="00E324C6">
        <w:rPr>
          <w:rFonts w:ascii="Times New Roman" w:hAnsi="Times New Roman" w:cs="Times New Roman"/>
          <w:color w:val="000000"/>
          <w:sz w:val="28"/>
          <w:szCs w:val="28"/>
        </w:rPr>
        <w:t>intact</w:t>
      </w:r>
      <w:r w:rsidR="00883B2A" w:rsidRPr="00883B2A">
        <w:rPr>
          <w:rFonts w:ascii="Times New Roman" w:hAnsi="Times New Roman" w:cs="Times New Roman"/>
          <w:color w:val="000000"/>
          <w:sz w:val="28"/>
          <w:szCs w:val="28"/>
        </w:rPr>
        <w:t xml:space="preserve"> and has a normal symmetry. Both right and left hip and </w:t>
      </w:r>
      <w:r w:rsidR="00DE35DE" w:rsidRPr="00883B2A">
        <w:rPr>
          <w:rFonts w:ascii="Times New Roman" w:hAnsi="Times New Roman" w:cs="Times New Roman"/>
          <w:color w:val="000000"/>
          <w:sz w:val="28"/>
          <w:szCs w:val="28"/>
        </w:rPr>
        <w:t>sacroiliac</w:t>
      </w:r>
      <w:r w:rsidR="00883B2A" w:rsidRPr="00883B2A">
        <w:rPr>
          <w:rFonts w:ascii="Times New Roman" w:hAnsi="Times New Roman" w:cs="Times New Roman"/>
          <w:color w:val="000000"/>
          <w:sz w:val="28"/>
          <w:szCs w:val="28"/>
        </w:rPr>
        <w:t xml:space="preserve"> joints are </w:t>
      </w:r>
      <w:r w:rsidR="00883B2A">
        <w:rPr>
          <w:rFonts w:ascii="Times New Roman" w:hAnsi="Times New Roman" w:cs="Times New Roman"/>
          <w:color w:val="000000"/>
          <w:sz w:val="28"/>
          <w:szCs w:val="28"/>
        </w:rPr>
        <w:t>in</w:t>
      </w:r>
      <w:r w:rsidR="00883B2A" w:rsidRPr="00883B2A">
        <w:rPr>
          <w:rFonts w:ascii="Times New Roman" w:hAnsi="Times New Roman" w:cs="Times New Roman"/>
          <w:color w:val="000000"/>
          <w:sz w:val="28"/>
          <w:szCs w:val="28"/>
        </w:rPr>
        <w:t>tact and symmetrically equal. There is no degenerative change. The bone texture is normal.</w:t>
      </w:r>
      <w:r w:rsidR="00DE35DE">
        <w:rPr>
          <w:rFonts w:ascii="Times New Roman" w:hAnsi="Times New Roman" w:cs="Times New Roman"/>
          <w:color w:val="000000"/>
          <w:sz w:val="28"/>
          <w:szCs w:val="28"/>
        </w:rPr>
        <w:t>”</w:t>
      </w:r>
    </w:p>
    <w:p w14:paraId="68450812" w14:textId="77777777" w:rsidR="00C76E2F" w:rsidRDefault="00DE35DE" w:rsidP="00C76E2F">
      <w:pPr>
        <w:spacing w:line="36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[8]</w:t>
      </w:r>
      <w:r>
        <w:rPr>
          <w:rFonts w:ascii="Times New Roman" w:hAnsi="Times New Roman" w:cs="Times New Roman"/>
          <w:color w:val="000000"/>
          <w:sz w:val="28"/>
          <w:szCs w:val="28"/>
        </w:rPr>
        <w:tab/>
      </w:r>
      <w:r w:rsidR="00C76E2F" w:rsidRPr="00786972">
        <w:rPr>
          <w:rFonts w:ascii="Times New Roman" w:hAnsi="Times New Roman" w:cs="Times New Roman"/>
          <w:color w:val="000000"/>
          <w:sz w:val="28"/>
          <w:szCs w:val="28"/>
        </w:rPr>
        <w:t>Dr Gantz</w:t>
      </w:r>
      <w:r w:rsidR="00C76E2F">
        <w:rPr>
          <w:rFonts w:ascii="Times New Roman" w:hAnsi="Times New Roman" w:cs="Times New Roman"/>
          <w:color w:val="000000"/>
          <w:sz w:val="28"/>
          <w:szCs w:val="28"/>
        </w:rPr>
        <w:t xml:space="preserve">, </w:t>
      </w:r>
      <w:r w:rsidR="0095690D">
        <w:rPr>
          <w:rFonts w:ascii="Times New Roman" w:hAnsi="Times New Roman" w:cs="Times New Roman"/>
          <w:color w:val="000000"/>
          <w:sz w:val="28"/>
          <w:szCs w:val="28"/>
        </w:rPr>
        <w:t>an</w:t>
      </w:r>
      <w:r w:rsidR="003363FC">
        <w:rPr>
          <w:rFonts w:ascii="Times New Roman" w:hAnsi="Times New Roman" w:cs="Times New Roman"/>
          <w:color w:val="000000"/>
          <w:sz w:val="28"/>
          <w:szCs w:val="28"/>
        </w:rPr>
        <w:t xml:space="preserve"> </w:t>
      </w:r>
      <w:r w:rsidR="00C76E2F">
        <w:rPr>
          <w:rFonts w:ascii="Times New Roman" w:hAnsi="Times New Roman" w:cs="Times New Roman"/>
          <w:color w:val="000000"/>
          <w:sz w:val="28"/>
          <w:szCs w:val="28"/>
        </w:rPr>
        <w:t>o</w:t>
      </w:r>
      <w:r w:rsidR="00C76E2F" w:rsidRPr="00786972">
        <w:rPr>
          <w:rFonts w:ascii="Times New Roman" w:hAnsi="Times New Roman" w:cs="Times New Roman"/>
          <w:color w:val="000000"/>
          <w:sz w:val="28"/>
          <w:szCs w:val="28"/>
        </w:rPr>
        <w:t xml:space="preserve">rthopaedic surgeon examined </w:t>
      </w:r>
      <w:r w:rsidR="00C76E2F">
        <w:rPr>
          <w:rFonts w:ascii="Times New Roman" w:hAnsi="Times New Roman" w:cs="Times New Roman"/>
          <w:color w:val="000000"/>
          <w:sz w:val="28"/>
          <w:szCs w:val="28"/>
        </w:rPr>
        <w:t xml:space="preserve">him </w:t>
      </w:r>
      <w:r w:rsidR="00C76E2F" w:rsidRPr="00786972">
        <w:rPr>
          <w:rFonts w:ascii="Times New Roman" w:hAnsi="Times New Roman" w:cs="Times New Roman"/>
          <w:color w:val="000000"/>
          <w:sz w:val="28"/>
          <w:szCs w:val="28"/>
        </w:rPr>
        <w:t>on 10 October 2012</w:t>
      </w:r>
      <w:r w:rsidR="003A6304">
        <w:rPr>
          <w:rFonts w:ascii="Times New Roman" w:hAnsi="Times New Roman" w:cs="Times New Roman"/>
          <w:color w:val="000000"/>
          <w:sz w:val="28"/>
          <w:szCs w:val="28"/>
        </w:rPr>
        <w:t>. M</w:t>
      </w:r>
      <w:r w:rsidR="00C76E2F" w:rsidRPr="00786972">
        <w:rPr>
          <w:rFonts w:ascii="Times New Roman" w:hAnsi="Times New Roman" w:cs="Times New Roman"/>
          <w:color w:val="000000"/>
          <w:sz w:val="28"/>
          <w:szCs w:val="28"/>
          <w:lang w:val="en-US"/>
        </w:rPr>
        <w:t xml:space="preserve">r Dube </w:t>
      </w:r>
      <w:r w:rsidR="000F1021">
        <w:rPr>
          <w:rFonts w:ascii="Times New Roman" w:hAnsi="Times New Roman" w:cs="Times New Roman"/>
          <w:color w:val="000000"/>
          <w:sz w:val="28"/>
          <w:szCs w:val="28"/>
          <w:lang w:val="en-US"/>
        </w:rPr>
        <w:t xml:space="preserve">self- </w:t>
      </w:r>
      <w:r w:rsidR="00C76E2F" w:rsidRPr="00786972">
        <w:rPr>
          <w:rFonts w:ascii="Times New Roman" w:hAnsi="Times New Roman" w:cs="Times New Roman"/>
          <w:color w:val="000000"/>
          <w:sz w:val="28"/>
          <w:szCs w:val="28"/>
          <w:lang w:val="en-US"/>
        </w:rPr>
        <w:t xml:space="preserve">reported </w:t>
      </w:r>
      <w:r w:rsidR="0095690D">
        <w:rPr>
          <w:rFonts w:ascii="Times New Roman" w:hAnsi="Times New Roman" w:cs="Times New Roman"/>
          <w:color w:val="000000"/>
          <w:sz w:val="28"/>
          <w:szCs w:val="28"/>
          <w:lang w:val="en-US"/>
        </w:rPr>
        <w:t>that h</w:t>
      </w:r>
      <w:r w:rsidR="00C76E2F" w:rsidRPr="00786972">
        <w:rPr>
          <w:rFonts w:ascii="Times New Roman" w:hAnsi="Times New Roman" w:cs="Times New Roman"/>
          <w:color w:val="000000"/>
          <w:sz w:val="28"/>
          <w:szCs w:val="28"/>
          <w:lang w:val="en-US"/>
        </w:rPr>
        <w:t>e experienced pain in the region of the scalp in cold weather</w:t>
      </w:r>
      <w:r w:rsidR="00C76E2F">
        <w:rPr>
          <w:rFonts w:ascii="Times New Roman" w:hAnsi="Times New Roman" w:cs="Times New Roman"/>
          <w:color w:val="000000"/>
          <w:sz w:val="28"/>
          <w:szCs w:val="28"/>
          <w:lang w:val="en-US"/>
        </w:rPr>
        <w:t xml:space="preserve"> and </w:t>
      </w:r>
      <w:r w:rsidR="00C76E2F" w:rsidRPr="00786972">
        <w:rPr>
          <w:rFonts w:ascii="Times New Roman" w:hAnsi="Times New Roman" w:cs="Times New Roman"/>
          <w:color w:val="000000"/>
          <w:sz w:val="28"/>
          <w:szCs w:val="28"/>
          <w:lang w:val="en-US"/>
        </w:rPr>
        <w:t xml:space="preserve">on the left buttock with prolonged walking and standing. </w:t>
      </w:r>
      <w:r w:rsidR="0095690D">
        <w:rPr>
          <w:rFonts w:ascii="Times New Roman" w:hAnsi="Times New Roman" w:cs="Times New Roman"/>
          <w:color w:val="000000"/>
          <w:sz w:val="28"/>
          <w:szCs w:val="28"/>
          <w:lang w:val="en-US"/>
        </w:rPr>
        <w:t xml:space="preserve">He </w:t>
      </w:r>
      <w:r w:rsidR="00D75202">
        <w:rPr>
          <w:rFonts w:ascii="Times New Roman" w:hAnsi="Times New Roman" w:cs="Times New Roman"/>
          <w:color w:val="000000"/>
          <w:sz w:val="28"/>
          <w:szCs w:val="28"/>
          <w:lang w:val="en-US"/>
        </w:rPr>
        <w:t xml:space="preserve">experienced </w:t>
      </w:r>
      <w:r w:rsidR="0095690D">
        <w:rPr>
          <w:rFonts w:ascii="Times New Roman" w:hAnsi="Times New Roman" w:cs="Times New Roman"/>
          <w:color w:val="000000"/>
          <w:sz w:val="28"/>
          <w:szCs w:val="28"/>
          <w:lang w:val="en-US"/>
        </w:rPr>
        <w:t>a</w:t>
      </w:r>
      <w:r w:rsidR="0095690D" w:rsidRPr="00786972">
        <w:rPr>
          <w:rFonts w:ascii="Times New Roman" w:hAnsi="Times New Roman" w:cs="Times New Roman"/>
          <w:color w:val="000000"/>
          <w:sz w:val="28"/>
          <w:szCs w:val="28"/>
          <w:lang w:val="en-US"/>
        </w:rPr>
        <w:t xml:space="preserve"> tenderness in the left hip</w:t>
      </w:r>
      <w:r w:rsidR="00D75202">
        <w:rPr>
          <w:rFonts w:ascii="Times New Roman" w:hAnsi="Times New Roman" w:cs="Times New Roman"/>
          <w:color w:val="000000"/>
          <w:sz w:val="28"/>
          <w:szCs w:val="28"/>
          <w:lang w:val="en-US"/>
        </w:rPr>
        <w:t xml:space="preserve"> and </w:t>
      </w:r>
      <w:r w:rsidR="00C76E2F">
        <w:rPr>
          <w:rFonts w:ascii="Times New Roman" w:hAnsi="Times New Roman" w:cs="Times New Roman"/>
          <w:color w:val="000000"/>
          <w:sz w:val="28"/>
          <w:szCs w:val="28"/>
          <w:lang w:val="en-US"/>
        </w:rPr>
        <w:t xml:space="preserve">used regular over-counter pain medication. </w:t>
      </w:r>
      <w:r w:rsidR="00C76E2F" w:rsidRPr="00786972">
        <w:rPr>
          <w:rFonts w:ascii="Times New Roman" w:hAnsi="Times New Roman" w:cs="Times New Roman"/>
          <w:color w:val="000000"/>
          <w:sz w:val="28"/>
          <w:szCs w:val="28"/>
          <w:lang w:val="en-US"/>
        </w:rPr>
        <w:t xml:space="preserve">Dr Gantz concluded that </w:t>
      </w:r>
      <w:r w:rsidR="00C76E2F">
        <w:rPr>
          <w:rFonts w:ascii="Times New Roman" w:hAnsi="Times New Roman" w:cs="Times New Roman"/>
          <w:color w:val="000000"/>
          <w:sz w:val="28"/>
          <w:szCs w:val="28"/>
          <w:lang w:val="en-US"/>
        </w:rPr>
        <w:t xml:space="preserve">the lacerations </w:t>
      </w:r>
      <w:r w:rsidR="00C76E2F" w:rsidRPr="00D6021B">
        <w:rPr>
          <w:rFonts w:ascii="Times New Roman" w:hAnsi="Times New Roman" w:cs="Times New Roman"/>
          <w:color w:val="000000"/>
          <w:sz w:val="28"/>
          <w:szCs w:val="28"/>
          <w:lang w:val="en-US"/>
        </w:rPr>
        <w:t>in the s</w:t>
      </w:r>
      <w:r w:rsidR="00C76E2F">
        <w:rPr>
          <w:rFonts w:ascii="Times New Roman" w:hAnsi="Times New Roman" w:cs="Times New Roman"/>
          <w:color w:val="000000"/>
          <w:sz w:val="28"/>
          <w:szCs w:val="28"/>
          <w:lang w:val="en-US"/>
        </w:rPr>
        <w:t xml:space="preserve">calp although unsightly, </w:t>
      </w:r>
      <w:r w:rsidR="00C76E2F" w:rsidRPr="00EC0809">
        <w:rPr>
          <w:rFonts w:ascii="Times New Roman" w:hAnsi="Times New Roman" w:cs="Times New Roman"/>
          <w:color w:val="000000"/>
          <w:sz w:val="28"/>
          <w:szCs w:val="28"/>
          <w:lang w:val="en-US"/>
        </w:rPr>
        <w:t>were well healed</w:t>
      </w:r>
      <w:r w:rsidR="00C76E2F">
        <w:rPr>
          <w:rFonts w:ascii="Times New Roman" w:hAnsi="Times New Roman" w:cs="Times New Roman"/>
          <w:color w:val="000000"/>
          <w:sz w:val="28"/>
          <w:szCs w:val="28"/>
          <w:lang w:val="en-US"/>
        </w:rPr>
        <w:t xml:space="preserve">. The scars were not a disfigurement. </w:t>
      </w:r>
    </w:p>
    <w:p w14:paraId="3B53858A" w14:textId="260F1A65" w:rsidR="00C76E2F" w:rsidRDefault="00C76E2F" w:rsidP="00C76E2F">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w:t>
      </w:r>
      <w:r w:rsidR="00184DCF">
        <w:rPr>
          <w:rFonts w:ascii="Times New Roman" w:hAnsi="Times New Roman" w:cs="Times New Roman"/>
          <w:color w:val="000000"/>
          <w:sz w:val="28"/>
          <w:szCs w:val="28"/>
          <w:lang w:val="en-US"/>
        </w:rPr>
        <w:t>9</w:t>
      </w:r>
      <w:r>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ab/>
      </w:r>
      <w:r>
        <w:rPr>
          <w:rFonts w:ascii="Times New Roman" w:hAnsi="Times New Roman" w:cs="Times New Roman"/>
          <w:color w:val="000000"/>
          <w:sz w:val="28"/>
          <w:szCs w:val="28"/>
        </w:rPr>
        <w:t xml:space="preserve"> </w:t>
      </w:r>
      <w:r w:rsidRPr="009E78BE">
        <w:rPr>
          <w:rFonts w:ascii="Times New Roman" w:hAnsi="Times New Roman" w:cs="Times New Roman"/>
          <w:color w:val="000000"/>
          <w:sz w:val="28"/>
          <w:szCs w:val="28"/>
        </w:rPr>
        <w:t>D</w:t>
      </w:r>
      <w:r>
        <w:rPr>
          <w:rFonts w:ascii="Times New Roman" w:hAnsi="Times New Roman" w:cs="Times New Roman"/>
          <w:color w:val="000000"/>
          <w:sz w:val="28"/>
          <w:szCs w:val="28"/>
        </w:rPr>
        <w:t xml:space="preserve">r </w:t>
      </w:r>
      <w:r w:rsidRPr="009E78BE">
        <w:rPr>
          <w:rFonts w:ascii="Times New Roman" w:hAnsi="Times New Roman" w:cs="Times New Roman"/>
          <w:color w:val="000000"/>
          <w:sz w:val="28"/>
          <w:szCs w:val="28"/>
        </w:rPr>
        <w:t>M</w:t>
      </w:r>
      <w:r>
        <w:rPr>
          <w:rFonts w:ascii="Times New Roman" w:hAnsi="Times New Roman" w:cs="Times New Roman"/>
          <w:color w:val="000000"/>
          <w:sz w:val="28"/>
          <w:szCs w:val="28"/>
        </w:rPr>
        <w:t>azwi</w:t>
      </w:r>
      <w:r w:rsidR="00ED738D">
        <w:rPr>
          <w:rFonts w:ascii="Times New Roman" w:hAnsi="Times New Roman" w:cs="Times New Roman"/>
          <w:color w:val="000000"/>
          <w:sz w:val="28"/>
          <w:szCs w:val="28"/>
        </w:rPr>
        <w:t>,</w:t>
      </w:r>
      <w:r w:rsidRPr="009E78B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a </w:t>
      </w:r>
      <w:r w:rsidRPr="009E78BE">
        <w:rPr>
          <w:rFonts w:ascii="Times New Roman" w:hAnsi="Times New Roman" w:cs="Times New Roman"/>
          <w:color w:val="000000"/>
          <w:sz w:val="28"/>
          <w:szCs w:val="28"/>
        </w:rPr>
        <w:t>specialist Neurosurgeon</w:t>
      </w:r>
      <w:r>
        <w:rPr>
          <w:rFonts w:ascii="Times New Roman" w:hAnsi="Times New Roman" w:cs="Times New Roman"/>
          <w:color w:val="000000"/>
          <w:sz w:val="28"/>
          <w:szCs w:val="28"/>
        </w:rPr>
        <w:t>, examined Mr Dube on 8 December 2022, approximately 10 years after the accident.</w:t>
      </w:r>
      <w:r w:rsidR="004B7AE1">
        <w:rPr>
          <w:rFonts w:ascii="Times New Roman" w:hAnsi="Times New Roman" w:cs="Times New Roman"/>
          <w:color w:val="000000"/>
          <w:sz w:val="28"/>
          <w:szCs w:val="28"/>
        </w:rPr>
        <w:t xml:space="preserve"> </w:t>
      </w:r>
      <w:r w:rsidR="006D7E33">
        <w:rPr>
          <w:rFonts w:ascii="Times New Roman" w:hAnsi="Times New Roman" w:cs="Times New Roman"/>
          <w:color w:val="000000"/>
          <w:sz w:val="28"/>
          <w:szCs w:val="28"/>
        </w:rPr>
        <w:t xml:space="preserve">In his opinion, </w:t>
      </w:r>
      <w:r>
        <w:rPr>
          <w:rFonts w:ascii="Times New Roman" w:hAnsi="Times New Roman" w:cs="Times New Roman"/>
          <w:color w:val="000000"/>
          <w:sz w:val="28"/>
          <w:szCs w:val="28"/>
          <w:lang w:val="en-US"/>
        </w:rPr>
        <w:t xml:space="preserve">the GCS 12/15 </w:t>
      </w:r>
      <w:r w:rsidR="006D7E33">
        <w:rPr>
          <w:rFonts w:ascii="Times New Roman" w:hAnsi="Times New Roman" w:cs="Times New Roman"/>
          <w:color w:val="000000"/>
          <w:sz w:val="28"/>
          <w:szCs w:val="28"/>
          <w:lang w:val="en-US"/>
        </w:rPr>
        <w:t xml:space="preserve">is associated </w:t>
      </w:r>
      <w:r>
        <w:rPr>
          <w:rFonts w:ascii="Times New Roman" w:hAnsi="Times New Roman" w:cs="Times New Roman"/>
          <w:color w:val="000000"/>
          <w:sz w:val="28"/>
          <w:szCs w:val="28"/>
          <w:lang w:val="en-US"/>
        </w:rPr>
        <w:t xml:space="preserve">with </w:t>
      </w:r>
      <w:r w:rsidR="007554F6">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prolonged loss of consciousness and amnesia</w:t>
      </w:r>
      <w:r w:rsidR="007554F6">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 xml:space="preserve"> </w:t>
      </w:r>
      <w:r w:rsidR="00666F1C">
        <w:rPr>
          <w:rFonts w:ascii="Times New Roman" w:hAnsi="Times New Roman" w:cs="Times New Roman"/>
          <w:color w:val="000000"/>
          <w:sz w:val="28"/>
          <w:szCs w:val="28"/>
          <w:lang w:val="en-US"/>
        </w:rPr>
        <w:t xml:space="preserve">which </w:t>
      </w:r>
      <w:r w:rsidR="006D7E33">
        <w:rPr>
          <w:rFonts w:ascii="Times New Roman" w:hAnsi="Times New Roman" w:cs="Times New Roman"/>
          <w:color w:val="000000"/>
          <w:sz w:val="28"/>
          <w:szCs w:val="28"/>
          <w:lang w:val="en-US"/>
        </w:rPr>
        <w:t xml:space="preserve">is consistent with </w:t>
      </w:r>
      <w:r>
        <w:rPr>
          <w:rFonts w:ascii="Times New Roman" w:hAnsi="Times New Roman" w:cs="Times New Roman"/>
          <w:color w:val="000000"/>
          <w:sz w:val="28"/>
          <w:szCs w:val="28"/>
          <w:lang w:val="en-US"/>
        </w:rPr>
        <w:t xml:space="preserve">a moderately severe </w:t>
      </w:r>
      <w:r w:rsidRPr="00B2535D">
        <w:rPr>
          <w:rFonts w:ascii="Times New Roman" w:hAnsi="Times New Roman" w:cs="Times New Roman"/>
          <w:color w:val="000000"/>
          <w:sz w:val="28"/>
          <w:szCs w:val="28"/>
          <w:lang w:val="en-US"/>
        </w:rPr>
        <w:t>head injury.</w:t>
      </w:r>
      <w:r>
        <w:rPr>
          <w:rFonts w:ascii="Times New Roman" w:hAnsi="Times New Roman" w:cs="Times New Roman"/>
          <w:color w:val="000000"/>
          <w:sz w:val="28"/>
          <w:szCs w:val="28"/>
        </w:rPr>
        <w:t xml:space="preserve"> While noting that Mr Dube has poor memory, difficulty with concentration and post concussive headaches, he</w:t>
      </w:r>
      <w:r w:rsidRPr="000C0438">
        <w:rPr>
          <w:rFonts w:ascii="Times New Roman" w:hAnsi="Times New Roman" w:cs="Times New Roman"/>
          <w:color w:val="000000"/>
          <w:sz w:val="28"/>
          <w:szCs w:val="28"/>
          <w:lang w:val="en-US"/>
        </w:rPr>
        <w:t xml:space="preserve"> deferred the long-term mon</w:t>
      </w:r>
      <w:r>
        <w:rPr>
          <w:rFonts w:ascii="Times New Roman" w:hAnsi="Times New Roman" w:cs="Times New Roman"/>
          <w:color w:val="000000"/>
          <w:sz w:val="28"/>
          <w:szCs w:val="28"/>
          <w:lang w:val="en-US"/>
        </w:rPr>
        <w:t>i</w:t>
      </w:r>
      <w:r w:rsidRPr="000C0438">
        <w:rPr>
          <w:rFonts w:ascii="Times New Roman" w:hAnsi="Times New Roman" w:cs="Times New Roman"/>
          <w:color w:val="000000"/>
          <w:sz w:val="28"/>
          <w:szCs w:val="28"/>
          <w:lang w:val="en-US"/>
        </w:rPr>
        <w:t>tor</w:t>
      </w:r>
      <w:r w:rsidR="005E53C6">
        <w:rPr>
          <w:rFonts w:ascii="Times New Roman" w:hAnsi="Times New Roman" w:cs="Times New Roman"/>
          <w:color w:val="000000"/>
          <w:sz w:val="28"/>
          <w:szCs w:val="28"/>
          <w:lang w:val="en-US"/>
        </w:rPr>
        <w:t>ing</w:t>
      </w:r>
      <w:r w:rsidRPr="000C0438">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and </w:t>
      </w:r>
      <w:r w:rsidRPr="000C0438">
        <w:rPr>
          <w:rFonts w:ascii="Times New Roman" w:hAnsi="Times New Roman" w:cs="Times New Roman"/>
          <w:color w:val="000000"/>
          <w:sz w:val="28"/>
          <w:szCs w:val="28"/>
          <w:lang w:val="en-US"/>
        </w:rPr>
        <w:t xml:space="preserve">sequelae </w:t>
      </w:r>
      <w:r w:rsidR="005E53C6">
        <w:rPr>
          <w:rFonts w:ascii="Times New Roman" w:hAnsi="Times New Roman" w:cs="Times New Roman"/>
          <w:color w:val="000000"/>
          <w:sz w:val="28"/>
          <w:szCs w:val="28"/>
          <w:lang w:val="en-US"/>
        </w:rPr>
        <w:t xml:space="preserve">of these </w:t>
      </w:r>
      <w:r w:rsidR="00101362">
        <w:rPr>
          <w:rFonts w:ascii="Times New Roman" w:hAnsi="Times New Roman" w:cs="Times New Roman"/>
          <w:color w:val="000000"/>
          <w:sz w:val="28"/>
          <w:szCs w:val="28"/>
          <w:lang w:val="en-US"/>
        </w:rPr>
        <w:t xml:space="preserve">difficulties </w:t>
      </w:r>
      <w:r w:rsidRPr="000C0438">
        <w:rPr>
          <w:rFonts w:ascii="Times New Roman" w:hAnsi="Times New Roman" w:cs="Times New Roman"/>
          <w:color w:val="000000"/>
          <w:sz w:val="28"/>
          <w:szCs w:val="28"/>
          <w:lang w:val="en-US"/>
        </w:rPr>
        <w:t>to a neuropsychologist.</w:t>
      </w:r>
      <w:r>
        <w:rPr>
          <w:rFonts w:ascii="Times New Roman" w:hAnsi="Times New Roman" w:cs="Times New Roman"/>
          <w:color w:val="000000"/>
          <w:sz w:val="28"/>
          <w:szCs w:val="28"/>
          <w:lang w:val="en-US"/>
        </w:rPr>
        <w:t xml:space="preserve"> His opinion </w:t>
      </w:r>
      <w:r w:rsidR="001E78B1">
        <w:rPr>
          <w:rFonts w:ascii="Times New Roman" w:hAnsi="Times New Roman" w:cs="Times New Roman"/>
          <w:color w:val="000000"/>
          <w:sz w:val="28"/>
          <w:szCs w:val="28"/>
          <w:lang w:val="en-US"/>
        </w:rPr>
        <w:t xml:space="preserve">was </w:t>
      </w:r>
      <w:r>
        <w:rPr>
          <w:rFonts w:ascii="Times New Roman" w:hAnsi="Times New Roman" w:cs="Times New Roman"/>
          <w:color w:val="000000"/>
          <w:sz w:val="28"/>
          <w:szCs w:val="28"/>
          <w:lang w:val="en-US"/>
        </w:rPr>
        <w:t xml:space="preserve">that Mr Dube sustained a </w:t>
      </w:r>
      <w:r w:rsidRPr="00DC5382">
        <w:rPr>
          <w:rFonts w:ascii="Times New Roman" w:hAnsi="Times New Roman" w:cs="Times New Roman"/>
          <w:color w:val="000000"/>
          <w:sz w:val="28"/>
          <w:szCs w:val="28"/>
        </w:rPr>
        <w:t>25% WPL</w:t>
      </w:r>
      <w:r>
        <w:rPr>
          <w:rFonts w:ascii="Times New Roman" w:hAnsi="Times New Roman" w:cs="Times New Roman"/>
          <w:color w:val="000000"/>
          <w:sz w:val="28"/>
          <w:szCs w:val="28"/>
        </w:rPr>
        <w:t xml:space="preserve"> and </w:t>
      </w:r>
      <w:r w:rsidRPr="009907FF">
        <w:rPr>
          <w:rFonts w:ascii="Times New Roman" w:hAnsi="Times New Roman" w:cs="Times New Roman"/>
          <w:color w:val="000000"/>
          <w:sz w:val="28"/>
          <w:szCs w:val="28"/>
        </w:rPr>
        <w:t xml:space="preserve">qualified for general damages on the </w:t>
      </w:r>
      <w:r w:rsidR="001E78B1">
        <w:rPr>
          <w:rFonts w:ascii="Times New Roman" w:hAnsi="Times New Roman" w:cs="Times New Roman"/>
          <w:color w:val="000000"/>
          <w:sz w:val="28"/>
          <w:szCs w:val="28"/>
        </w:rPr>
        <w:t>“</w:t>
      </w:r>
      <w:r w:rsidRPr="009907FF">
        <w:rPr>
          <w:rFonts w:ascii="Times New Roman" w:hAnsi="Times New Roman" w:cs="Times New Roman"/>
          <w:color w:val="000000"/>
          <w:sz w:val="28"/>
          <w:szCs w:val="28"/>
        </w:rPr>
        <w:t>narrative test.</w:t>
      </w:r>
      <w:r w:rsidR="001E78B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14:paraId="0E36C14C" w14:textId="7FB1A406" w:rsidR="00A34D1A" w:rsidRDefault="00580359" w:rsidP="00C76E2F">
      <w:pPr>
        <w:spacing w:line="36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lastRenderedPageBreak/>
        <w:t xml:space="preserve">[10] </w:t>
      </w:r>
      <w:r>
        <w:rPr>
          <w:rFonts w:ascii="Times New Roman" w:hAnsi="Times New Roman" w:cs="Times New Roman"/>
          <w:color w:val="000000"/>
          <w:sz w:val="28"/>
          <w:szCs w:val="28"/>
        </w:rPr>
        <w:tab/>
      </w:r>
      <w:r w:rsidR="00C76E2F">
        <w:rPr>
          <w:rFonts w:ascii="Times New Roman" w:hAnsi="Times New Roman" w:cs="Times New Roman"/>
          <w:color w:val="000000"/>
          <w:sz w:val="28"/>
          <w:szCs w:val="28"/>
        </w:rPr>
        <w:t>Dr</w:t>
      </w:r>
      <w:r w:rsidR="00C76E2F" w:rsidRPr="002D4666">
        <w:rPr>
          <w:rFonts w:ascii="Times New Roman" w:hAnsi="Times New Roman" w:cs="Times New Roman"/>
          <w:color w:val="000000"/>
          <w:sz w:val="28"/>
          <w:szCs w:val="28"/>
        </w:rPr>
        <w:t xml:space="preserve"> Qubu, </w:t>
      </w:r>
      <w:r w:rsidR="00C76E2F">
        <w:rPr>
          <w:rFonts w:ascii="Times New Roman" w:hAnsi="Times New Roman" w:cs="Times New Roman"/>
          <w:color w:val="000000"/>
          <w:sz w:val="28"/>
          <w:szCs w:val="28"/>
        </w:rPr>
        <w:t>a s</w:t>
      </w:r>
      <w:r w:rsidR="00C76E2F" w:rsidRPr="002D4666">
        <w:rPr>
          <w:rFonts w:ascii="Times New Roman" w:hAnsi="Times New Roman" w:cs="Times New Roman"/>
          <w:color w:val="000000"/>
          <w:sz w:val="28"/>
          <w:szCs w:val="28"/>
        </w:rPr>
        <w:t xml:space="preserve">pecialist </w:t>
      </w:r>
      <w:r w:rsidR="00C76E2F">
        <w:rPr>
          <w:rFonts w:ascii="Times New Roman" w:hAnsi="Times New Roman" w:cs="Times New Roman"/>
          <w:color w:val="000000"/>
          <w:sz w:val="28"/>
          <w:szCs w:val="28"/>
        </w:rPr>
        <w:t>u</w:t>
      </w:r>
      <w:r w:rsidR="00C76E2F" w:rsidRPr="002D4666">
        <w:rPr>
          <w:rFonts w:ascii="Times New Roman" w:hAnsi="Times New Roman" w:cs="Times New Roman"/>
          <w:color w:val="000000"/>
          <w:sz w:val="28"/>
          <w:szCs w:val="28"/>
        </w:rPr>
        <w:t xml:space="preserve">rologist </w:t>
      </w:r>
      <w:r w:rsidR="003206E1">
        <w:rPr>
          <w:rFonts w:ascii="Times New Roman" w:hAnsi="Times New Roman" w:cs="Times New Roman"/>
          <w:color w:val="000000"/>
          <w:sz w:val="28"/>
          <w:szCs w:val="28"/>
        </w:rPr>
        <w:t xml:space="preserve">assessed </w:t>
      </w:r>
      <w:r w:rsidR="00C76E2F">
        <w:rPr>
          <w:rFonts w:ascii="Times New Roman" w:hAnsi="Times New Roman" w:cs="Times New Roman"/>
          <w:color w:val="000000"/>
          <w:sz w:val="28"/>
          <w:szCs w:val="28"/>
        </w:rPr>
        <w:t>Mr Dube</w:t>
      </w:r>
      <w:r w:rsidR="003206E1">
        <w:rPr>
          <w:rFonts w:ascii="Times New Roman" w:hAnsi="Times New Roman" w:cs="Times New Roman"/>
          <w:color w:val="000000"/>
          <w:sz w:val="28"/>
          <w:szCs w:val="28"/>
        </w:rPr>
        <w:t xml:space="preserve"> on </w:t>
      </w:r>
      <w:r w:rsidR="00E55699">
        <w:rPr>
          <w:rFonts w:ascii="Times New Roman" w:hAnsi="Times New Roman" w:cs="Times New Roman"/>
          <w:color w:val="000000"/>
          <w:sz w:val="28"/>
          <w:szCs w:val="28"/>
        </w:rPr>
        <w:t xml:space="preserve">8 December 2022, </w:t>
      </w:r>
      <w:r w:rsidR="00D75202">
        <w:rPr>
          <w:rFonts w:ascii="Times New Roman" w:hAnsi="Times New Roman" w:cs="Times New Roman"/>
          <w:color w:val="000000"/>
          <w:sz w:val="28"/>
          <w:szCs w:val="28"/>
        </w:rPr>
        <w:t xml:space="preserve">also </w:t>
      </w:r>
      <w:r w:rsidR="00E55699">
        <w:rPr>
          <w:rFonts w:ascii="Times New Roman" w:hAnsi="Times New Roman" w:cs="Times New Roman"/>
          <w:color w:val="000000"/>
          <w:sz w:val="28"/>
          <w:szCs w:val="28"/>
        </w:rPr>
        <w:t>approximately 10 years after the accident. H</w:t>
      </w:r>
      <w:r w:rsidR="00D81EE6">
        <w:rPr>
          <w:rFonts w:ascii="Times New Roman" w:hAnsi="Times New Roman" w:cs="Times New Roman"/>
          <w:color w:val="000000"/>
          <w:sz w:val="28"/>
          <w:szCs w:val="28"/>
        </w:rPr>
        <w:t xml:space="preserve">e confirmed </w:t>
      </w:r>
      <w:r w:rsidR="001E78B1">
        <w:rPr>
          <w:rFonts w:ascii="Times New Roman" w:hAnsi="Times New Roman" w:cs="Times New Roman"/>
          <w:color w:val="000000"/>
          <w:sz w:val="28"/>
          <w:szCs w:val="28"/>
        </w:rPr>
        <w:t xml:space="preserve">that </w:t>
      </w:r>
      <w:r w:rsidR="00045AAE">
        <w:rPr>
          <w:rFonts w:ascii="Times New Roman" w:hAnsi="Times New Roman" w:cs="Times New Roman"/>
          <w:color w:val="000000"/>
          <w:sz w:val="28"/>
          <w:szCs w:val="28"/>
        </w:rPr>
        <w:t xml:space="preserve">the </w:t>
      </w:r>
      <w:r w:rsidR="00D75202" w:rsidRPr="00D75202">
        <w:rPr>
          <w:rFonts w:ascii="Times New Roman" w:hAnsi="Times New Roman" w:cs="Times New Roman"/>
          <w:color w:val="000000"/>
          <w:sz w:val="28"/>
          <w:szCs w:val="28"/>
          <w:lang w:val="en-US"/>
        </w:rPr>
        <w:t xml:space="preserve">blood </w:t>
      </w:r>
      <w:r w:rsidR="00D75202">
        <w:rPr>
          <w:rFonts w:ascii="Times New Roman" w:hAnsi="Times New Roman" w:cs="Times New Roman"/>
          <w:color w:val="000000"/>
          <w:sz w:val="28"/>
          <w:szCs w:val="28"/>
          <w:lang w:val="en-US"/>
        </w:rPr>
        <w:t xml:space="preserve">found </w:t>
      </w:r>
      <w:r w:rsidR="00D75202" w:rsidRPr="00D75202">
        <w:rPr>
          <w:rFonts w:ascii="Times New Roman" w:hAnsi="Times New Roman" w:cs="Times New Roman"/>
          <w:color w:val="000000"/>
          <w:sz w:val="28"/>
          <w:szCs w:val="28"/>
          <w:lang w:val="en-US"/>
        </w:rPr>
        <w:t xml:space="preserve">in Mr Dube’s urine </w:t>
      </w:r>
      <w:r w:rsidR="00045AAE">
        <w:rPr>
          <w:rFonts w:ascii="Times New Roman" w:hAnsi="Times New Roman" w:cs="Times New Roman"/>
          <w:color w:val="000000"/>
          <w:sz w:val="28"/>
          <w:szCs w:val="28"/>
          <w:lang w:val="en-US"/>
        </w:rPr>
        <w:t xml:space="preserve">was </w:t>
      </w:r>
      <w:r w:rsidR="00D75202" w:rsidRPr="00D75202">
        <w:rPr>
          <w:rFonts w:ascii="Times New Roman" w:hAnsi="Times New Roman" w:cs="Times New Roman"/>
          <w:color w:val="000000"/>
          <w:sz w:val="28"/>
          <w:szCs w:val="28"/>
          <w:lang w:val="en-US"/>
        </w:rPr>
        <w:t xml:space="preserve">due to an abdominal injury. </w:t>
      </w:r>
      <w:r w:rsidR="00A34D1A">
        <w:rPr>
          <w:rFonts w:ascii="Times New Roman" w:hAnsi="Times New Roman" w:cs="Times New Roman"/>
          <w:color w:val="000000"/>
          <w:sz w:val="28"/>
          <w:szCs w:val="28"/>
        </w:rPr>
        <w:t xml:space="preserve">Mr Dube </w:t>
      </w:r>
      <w:r w:rsidR="00C76E2F">
        <w:rPr>
          <w:rFonts w:ascii="Times New Roman" w:hAnsi="Times New Roman" w:cs="Times New Roman"/>
          <w:color w:val="000000"/>
          <w:sz w:val="28"/>
          <w:szCs w:val="28"/>
        </w:rPr>
        <w:t xml:space="preserve">suffered a blunt abdominal trauma “with free fluid in the pelvic cavity (about 6.2cm x 7cm c 5 cm) and haematuria on urine dipstick of 4+.”  </w:t>
      </w:r>
      <w:r w:rsidR="00A34D1A" w:rsidRPr="00045AAE">
        <w:rPr>
          <w:rFonts w:ascii="Times New Roman" w:hAnsi="Times New Roman" w:cs="Times New Roman"/>
          <w:color w:val="000000"/>
          <w:sz w:val="28"/>
          <w:szCs w:val="28"/>
          <w:lang w:val="en-US"/>
        </w:rPr>
        <w:t xml:space="preserve">He underwent a voiding cystogram but there were no results available for this </w:t>
      </w:r>
      <w:r w:rsidR="001E78B1">
        <w:rPr>
          <w:rFonts w:ascii="Times New Roman" w:hAnsi="Times New Roman" w:cs="Times New Roman"/>
          <w:color w:val="000000"/>
          <w:sz w:val="28"/>
          <w:szCs w:val="28"/>
          <w:lang w:val="en-US"/>
        </w:rPr>
        <w:t xml:space="preserve">procedure </w:t>
      </w:r>
      <w:r w:rsidR="00A34D1A" w:rsidRPr="00045AAE">
        <w:rPr>
          <w:rFonts w:ascii="Times New Roman" w:hAnsi="Times New Roman" w:cs="Times New Roman"/>
          <w:color w:val="000000"/>
          <w:sz w:val="28"/>
          <w:szCs w:val="28"/>
          <w:lang w:val="en-US"/>
        </w:rPr>
        <w:t>at the time of examination</w:t>
      </w:r>
      <w:r w:rsidR="00DC71F3" w:rsidRPr="00045AAE">
        <w:rPr>
          <w:rFonts w:ascii="Times New Roman" w:hAnsi="Times New Roman" w:cs="Times New Roman"/>
          <w:color w:val="000000"/>
          <w:sz w:val="28"/>
          <w:szCs w:val="28"/>
          <w:lang w:val="en-US"/>
        </w:rPr>
        <w:t>.</w:t>
      </w:r>
      <w:r w:rsidR="00A34D1A">
        <w:rPr>
          <w:rFonts w:ascii="Times New Roman" w:hAnsi="Times New Roman" w:cs="Times New Roman"/>
          <w:color w:val="000000"/>
          <w:sz w:val="28"/>
          <w:szCs w:val="28"/>
          <w:lang w:val="en-US"/>
        </w:rPr>
        <w:t xml:space="preserve"> </w:t>
      </w:r>
    </w:p>
    <w:p w14:paraId="65A242FE" w14:textId="6E22784D" w:rsidR="00C76E2F" w:rsidRDefault="00A34D1A" w:rsidP="00C76E2F">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[11]</w:t>
      </w:r>
      <w:r>
        <w:rPr>
          <w:rFonts w:ascii="Times New Roman" w:hAnsi="Times New Roman" w:cs="Times New Roman"/>
          <w:color w:val="000000"/>
          <w:sz w:val="28"/>
          <w:szCs w:val="28"/>
          <w:lang w:val="en-US"/>
        </w:rPr>
        <w:tab/>
      </w:r>
      <w:r w:rsidR="00C76E2F">
        <w:rPr>
          <w:rFonts w:ascii="Times New Roman" w:hAnsi="Times New Roman" w:cs="Times New Roman"/>
          <w:color w:val="000000"/>
          <w:sz w:val="28"/>
          <w:szCs w:val="28"/>
        </w:rPr>
        <w:t>Mr Dube’s condition complicated with urine retention on 2 November 2011</w:t>
      </w:r>
      <w:r w:rsidR="00813BA1">
        <w:rPr>
          <w:rFonts w:ascii="Times New Roman" w:hAnsi="Times New Roman" w:cs="Times New Roman"/>
          <w:color w:val="000000"/>
          <w:sz w:val="28"/>
          <w:szCs w:val="28"/>
        </w:rPr>
        <w:t xml:space="preserve"> </w:t>
      </w:r>
      <w:r w:rsidR="00C76E2F" w:rsidRPr="00C76E2F">
        <w:rPr>
          <w:rFonts w:ascii="Times New Roman" w:hAnsi="Times New Roman" w:cs="Times New Roman"/>
          <w:color w:val="000000"/>
          <w:sz w:val="28"/>
          <w:szCs w:val="28"/>
        </w:rPr>
        <w:t>after he was discharged.</w:t>
      </w:r>
      <w:r w:rsidR="00C76E2F">
        <w:rPr>
          <w:rFonts w:ascii="Times New Roman" w:hAnsi="Times New Roman" w:cs="Times New Roman"/>
          <w:color w:val="000000"/>
          <w:sz w:val="28"/>
          <w:szCs w:val="28"/>
        </w:rPr>
        <w:t xml:space="preserve"> A urinary catheter was inserted, and he was given Panado as an analgesia. </w:t>
      </w:r>
      <w:r w:rsidR="00045AAE">
        <w:rPr>
          <w:rFonts w:ascii="Times New Roman" w:hAnsi="Times New Roman" w:cs="Times New Roman"/>
          <w:color w:val="000000"/>
          <w:sz w:val="28"/>
          <w:szCs w:val="28"/>
        </w:rPr>
        <w:t>It was reporte</w:t>
      </w:r>
      <w:r w:rsidR="004B130F">
        <w:rPr>
          <w:rFonts w:ascii="Times New Roman" w:hAnsi="Times New Roman" w:cs="Times New Roman"/>
          <w:color w:val="000000"/>
          <w:sz w:val="28"/>
          <w:szCs w:val="28"/>
        </w:rPr>
        <w:t>d</w:t>
      </w:r>
      <w:r w:rsidR="00045AAE">
        <w:rPr>
          <w:rFonts w:ascii="Times New Roman" w:hAnsi="Times New Roman" w:cs="Times New Roman"/>
          <w:color w:val="000000"/>
          <w:sz w:val="28"/>
          <w:szCs w:val="28"/>
        </w:rPr>
        <w:t xml:space="preserve"> th</w:t>
      </w:r>
      <w:r w:rsidR="004B130F">
        <w:rPr>
          <w:rFonts w:ascii="Times New Roman" w:hAnsi="Times New Roman" w:cs="Times New Roman"/>
          <w:color w:val="000000"/>
          <w:sz w:val="28"/>
          <w:szCs w:val="28"/>
        </w:rPr>
        <w:t>a</w:t>
      </w:r>
      <w:r w:rsidR="00045AAE">
        <w:rPr>
          <w:rFonts w:ascii="Times New Roman" w:hAnsi="Times New Roman" w:cs="Times New Roman"/>
          <w:color w:val="000000"/>
          <w:sz w:val="28"/>
          <w:szCs w:val="28"/>
        </w:rPr>
        <w:t xml:space="preserve">t </w:t>
      </w:r>
      <w:r w:rsidR="00C76E2F">
        <w:rPr>
          <w:rFonts w:ascii="Times New Roman" w:hAnsi="Times New Roman" w:cs="Times New Roman"/>
          <w:color w:val="000000"/>
          <w:sz w:val="28"/>
          <w:szCs w:val="28"/>
        </w:rPr>
        <w:t xml:space="preserve">Mr Dube </w:t>
      </w:r>
      <w:r w:rsidR="004B130F">
        <w:rPr>
          <w:rFonts w:ascii="Times New Roman" w:hAnsi="Times New Roman" w:cs="Times New Roman"/>
          <w:color w:val="000000"/>
          <w:sz w:val="28"/>
          <w:szCs w:val="28"/>
        </w:rPr>
        <w:t>h</w:t>
      </w:r>
      <w:r w:rsidR="00C76E2F" w:rsidRPr="002D4666">
        <w:rPr>
          <w:rFonts w:ascii="Times New Roman" w:hAnsi="Times New Roman" w:cs="Times New Roman"/>
          <w:color w:val="000000"/>
          <w:sz w:val="28"/>
          <w:szCs w:val="28"/>
        </w:rPr>
        <w:t xml:space="preserve">as </w:t>
      </w:r>
      <w:r w:rsidR="00C76E2F">
        <w:rPr>
          <w:rFonts w:ascii="Times New Roman" w:hAnsi="Times New Roman" w:cs="Times New Roman"/>
          <w:color w:val="000000"/>
          <w:sz w:val="28"/>
          <w:szCs w:val="28"/>
        </w:rPr>
        <w:t xml:space="preserve">a </w:t>
      </w:r>
      <w:r w:rsidR="00C76E2F" w:rsidRPr="002D4666">
        <w:rPr>
          <w:rFonts w:ascii="Times New Roman" w:hAnsi="Times New Roman" w:cs="Times New Roman"/>
          <w:color w:val="000000"/>
          <w:sz w:val="28"/>
          <w:szCs w:val="28"/>
        </w:rPr>
        <w:t xml:space="preserve">voiding </w:t>
      </w:r>
      <w:r w:rsidR="00C76E2F" w:rsidRPr="000D7DA8">
        <w:rPr>
          <w:rFonts w:ascii="Times New Roman" w:hAnsi="Times New Roman" w:cs="Times New Roman"/>
          <w:color w:val="000000"/>
          <w:sz w:val="28"/>
          <w:szCs w:val="28"/>
          <w:lang w:val="en-US"/>
        </w:rPr>
        <w:t>lower urinary</w:t>
      </w:r>
      <w:r w:rsidR="00C76E2F" w:rsidRPr="00F822BB">
        <w:rPr>
          <w:rFonts w:ascii="Times New Roman" w:hAnsi="Times New Roman" w:cs="Times New Roman"/>
          <w:color w:val="000000"/>
          <w:sz w:val="28"/>
          <w:szCs w:val="28"/>
          <w:lang w:val="en-US"/>
        </w:rPr>
        <w:t xml:space="preserve"> trac</w:t>
      </w:r>
      <w:r w:rsidR="00C76E2F">
        <w:rPr>
          <w:rFonts w:ascii="Times New Roman" w:hAnsi="Times New Roman" w:cs="Times New Roman"/>
          <w:color w:val="000000"/>
          <w:sz w:val="28"/>
          <w:szCs w:val="28"/>
          <w:lang w:val="en-US"/>
        </w:rPr>
        <w:t>t</w:t>
      </w:r>
      <w:r w:rsidR="00C76E2F" w:rsidRPr="00F822BB">
        <w:rPr>
          <w:rFonts w:ascii="Times New Roman" w:hAnsi="Times New Roman" w:cs="Times New Roman"/>
          <w:color w:val="000000"/>
          <w:sz w:val="28"/>
          <w:szCs w:val="28"/>
          <w:lang w:val="en-US"/>
        </w:rPr>
        <w:t xml:space="preserve"> symptom (LUTS)</w:t>
      </w:r>
      <w:r w:rsidR="00C76E2F">
        <w:rPr>
          <w:rFonts w:ascii="Times New Roman" w:hAnsi="Times New Roman" w:cs="Times New Roman"/>
          <w:color w:val="000000"/>
          <w:sz w:val="28"/>
          <w:szCs w:val="28"/>
        </w:rPr>
        <w:t xml:space="preserve"> which affects his quality of life. </w:t>
      </w:r>
      <w:r w:rsidR="004B130F">
        <w:rPr>
          <w:rFonts w:ascii="Times New Roman" w:hAnsi="Times New Roman" w:cs="Times New Roman"/>
          <w:color w:val="000000"/>
          <w:sz w:val="28"/>
          <w:szCs w:val="28"/>
        </w:rPr>
        <w:t>T</w:t>
      </w:r>
      <w:r w:rsidR="00C76E2F">
        <w:rPr>
          <w:rFonts w:ascii="Times New Roman" w:hAnsi="Times New Roman" w:cs="Times New Roman"/>
          <w:color w:val="000000"/>
          <w:sz w:val="28"/>
          <w:szCs w:val="28"/>
        </w:rPr>
        <w:t>he i</w:t>
      </w:r>
      <w:r w:rsidR="00C76E2F" w:rsidRPr="002D4666">
        <w:rPr>
          <w:rFonts w:ascii="Times New Roman" w:hAnsi="Times New Roman" w:cs="Times New Roman"/>
          <w:color w:val="000000"/>
          <w:sz w:val="28"/>
          <w:szCs w:val="28"/>
        </w:rPr>
        <w:t>mpairment rating is in class 1, Grade C</w:t>
      </w:r>
      <w:r w:rsidR="00C76E2F">
        <w:rPr>
          <w:rFonts w:ascii="Times New Roman" w:hAnsi="Times New Roman" w:cs="Times New Roman"/>
          <w:color w:val="000000"/>
          <w:sz w:val="28"/>
          <w:szCs w:val="28"/>
        </w:rPr>
        <w:t xml:space="preserve"> -5%.</w:t>
      </w:r>
      <w:r w:rsidR="00C76E2F" w:rsidRPr="002D4666">
        <w:rPr>
          <w:rFonts w:ascii="Times New Roman" w:hAnsi="Times New Roman" w:cs="Times New Roman"/>
          <w:color w:val="000000"/>
          <w:sz w:val="28"/>
          <w:szCs w:val="28"/>
        </w:rPr>
        <w:t xml:space="preserve"> </w:t>
      </w:r>
      <w:r w:rsidR="00C76E2F">
        <w:rPr>
          <w:rFonts w:ascii="Times New Roman" w:hAnsi="Times New Roman" w:cs="Times New Roman"/>
          <w:color w:val="000000"/>
          <w:sz w:val="28"/>
          <w:szCs w:val="28"/>
        </w:rPr>
        <w:t>A</w:t>
      </w:r>
      <w:r w:rsidR="00C76E2F" w:rsidRPr="002D4666">
        <w:rPr>
          <w:rFonts w:ascii="Times New Roman" w:hAnsi="Times New Roman" w:cs="Times New Roman"/>
          <w:color w:val="000000"/>
          <w:sz w:val="28"/>
          <w:szCs w:val="28"/>
        </w:rPr>
        <w:t xml:space="preserve"> urethral str</w:t>
      </w:r>
      <w:r w:rsidR="008E67E6">
        <w:rPr>
          <w:rFonts w:ascii="Times New Roman" w:hAnsi="Times New Roman" w:cs="Times New Roman"/>
          <w:color w:val="000000"/>
          <w:sz w:val="28"/>
          <w:szCs w:val="28"/>
        </w:rPr>
        <w:t>u</w:t>
      </w:r>
      <w:r w:rsidR="00C76E2F" w:rsidRPr="002D4666">
        <w:rPr>
          <w:rFonts w:ascii="Times New Roman" w:hAnsi="Times New Roman" w:cs="Times New Roman"/>
          <w:color w:val="000000"/>
          <w:sz w:val="28"/>
          <w:szCs w:val="28"/>
        </w:rPr>
        <w:t>cture must also be considered</w:t>
      </w:r>
      <w:r w:rsidR="00C76E2F">
        <w:rPr>
          <w:rFonts w:ascii="Times New Roman" w:hAnsi="Times New Roman" w:cs="Times New Roman"/>
          <w:color w:val="000000"/>
          <w:sz w:val="28"/>
          <w:szCs w:val="28"/>
        </w:rPr>
        <w:t xml:space="preserve">. </w:t>
      </w:r>
      <w:r w:rsidR="00C76E2F" w:rsidRPr="004B130F">
        <w:rPr>
          <w:rFonts w:ascii="Times New Roman" w:hAnsi="Times New Roman" w:cs="Times New Roman"/>
          <w:color w:val="000000"/>
          <w:sz w:val="28"/>
          <w:szCs w:val="28"/>
        </w:rPr>
        <w:t>The erectile dysfunction which affects his sexual relations is in class 1 Grade C -3%, a total urological WPI of 8%.  He has reached maximum medical improvement.</w:t>
      </w:r>
      <w:r w:rsidR="00DE35DE">
        <w:rPr>
          <w:rFonts w:ascii="Times New Roman" w:hAnsi="Times New Roman" w:cs="Times New Roman"/>
          <w:color w:val="000000"/>
          <w:sz w:val="28"/>
          <w:szCs w:val="28"/>
        </w:rPr>
        <w:t xml:space="preserve"> </w:t>
      </w:r>
    </w:p>
    <w:p w14:paraId="1CF107EE" w14:textId="77777777" w:rsidR="00A34D1A" w:rsidRPr="00A34D1A" w:rsidRDefault="00A34D1A" w:rsidP="00A34D1A">
      <w:pPr>
        <w:spacing w:line="360" w:lineRule="auto"/>
        <w:jc w:val="both"/>
        <w:rPr>
          <w:rFonts w:ascii="Times New Roman" w:hAnsi="Times New Roman" w:cs="Times New Roman"/>
          <w:b/>
          <w:bCs/>
          <w:color w:val="000000"/>
          <w:sz w:val="28"/>
          <w:szCs w:val="28"/>
        </w:rPr>
      </w:pPr>
      <w:r w:rsidRPr="00A34D1A">
        <w:rPr>
          <w:rFonts w:ascii="Times New Roman" w:hAnsi="Times New Roman" w:cs="Times New Roman"/>
          <w:b/>
          <w:bCs/>
          <w:color w:val="000000"/>
          <w:sz w:val="28"/>
          <w:szCs w:val="28"/>
        </w:rPr>
        <w:t xml:space="preserve">General Damages </w:t>
      </w:r>
    </w:p>
    <w:p w14:paraId="65CA0063" w14:textId="142D3010" w:rsidR="00FD3024" w:rsidRDefault="00A34D1A" w:rsidP="00FD3024">
      <w:p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[12]</w:t>
      </w:r>
      <w:r>
        <w:rPr>
          <w:rFonts w:ascii="Times New Roman" w:hAnsi="Times New Roman" w:cs="Times New Roman"/>
          <w:color w:val="000000"/>
          <w:sz w:val="28"/>
          <w:szCs w:val="28"/>
        </w:rPr>
        <w:tab/>
      </w:r>
      <w:r w:rsidR="00FD3024" w:rsidRPr="00313CE3">
        <w:rPr>
          <w:rFonts w:ascii="Times New Roman" w:hAnsi="Times New Roman" w:cs="Times New Roman"/>
          <w:color w:val="000000"/>
          <w:sz w:val="28"/>
          <w:szCs w:val="28"/>
        </w:rPr>
        <w:t>Section 17 (1A</w:t>
      </w:r>
      <w:r w:rsidR="00FD3024">
        <w:rPr>
          <w:rFonts w:ascii="Times New Roman" w:hAnsi="Times New Roman" w:cs="Times New Roman"/>
          <w:color w:val="000000"/>
          <w:sz w:val="28"/>
          <w:szCs w:val="28"/>
        </w:rPr>
        <w:t>) of the Act read with R</w:t>
      </w:r>
      <w:r w:rsidR="00FD3024" w:rsidRPr="00425AC9">
        <w:rPr>
          <w:rFonts w:ascii="Times New Roman" w:hAnsi="Times New Roman" w:cs="Times New Roman"/>
          <w:sz w:val="28"/>
          <w:szCs w:val="28"/>
        </w:rPr>
        <w:t xml:space="preserve">egulation 3(1)(b)(ii) provides that the third party’s injury must be assessed as ‘serious’ if it ‘resulted in 30 per cent or more Impairment of the Whole </w:t>
      </w:r>
      <w:r w:rsidR="001E78B1" w:rsidRPr="00425AC9">
        <w:rPr>
          <w:rFonts w:ascii="Times New Roman" w:hAnsi="Times New Roman" w:cs="Times New Roman"/>
          <w:sz w:val="28"/>
          <w:szCs w:val="28"/>
        </w:rPr>
        <w:t xml:space="preserve">Person </w:t>
      </w:r>
      <w:r w:rsidR="001E78B1">
        <w:rPr>
          <w:rFonts w:ascii="Times New Roman" w:hAnsi="Times New Roman" w:cs="Times New Roman"/>
          <w:sz w:val="28"/>
          <w:szCs w:val="28"/>
        </w:rPr>
        <w:t>as</w:t>
      </w:r>
      <w:r w:rsidR="00FD3024" w:rsidRPr="00425AC9">
        <w:rPr>
          <w:rFonts w:ascii="Times New Roman" w:hAnsi="Times New Roman" w:cs="Times New Roman"/>
          <w:sz w:val="28"/>
          <w:szCs w:val="28"/>
        </w:rPr>
        <w:t xml:space="preserve"> provided in the AMA Guides</w:t>
      </w:r>
      <w:r w:rsidR="001E78B1">
        <w:rPr>
          <w:rFonts w:ascii="Times New Roman" w:hAnsi="Times New Roman" w:cs="Times New Roman"/>
          <w:sz w:val="28"/>
          <w:szCs w:val="28"/>
        </w:rPr>
        <w:t>.</w:t>
      </w:r>
      <w:r w:rsidR="001E78B1">
        <w:rPr>
          <w:rStyle w:val="FootnoteReference"/>
          <w:rFonts w:ascii="Times New Roman" w:hAnsi="Times New Roman" w:cs="Times New Roman"/>
          <w:sz w:val="28"/>
          <w:szCs w:val="28"/>
        </w:rPr>
        <w:footnoteReference w:id="1"/>
      </w:r>
      <w:r w:rsidR="00FD3024" w:rsidRPr="00425AC9">
        <w:rPr>
          <w:rFonts w:ascii="Times New Roman" w:hAnsi="Times New Roman" w:cs="Times New Roman"/>
          <w:sz w:val="28"/>
          <w:szCs w:val="28"/>
        </w:rPr>
        <w:t>’</w:t>
      </w:r>
      <w:r w:rsidR="008E67E6">
        <w:rPr>
          <w:rFonts w:ascii="Times New Roman" w:hAnsi="Times New Roman" w:cs="Times New Roman"/>
          <w:sz w:val="28"/>
          <w:szCs w:val="28"/>
        </w:rPr>
        <w:t xml:space="preserve"> </w:t>
      </w:r>
      <w:r w:rsidR="00707136">
        <w:rPr>
          <w:rFonts w:ascii="Times New Roman" w:hAnsi="Times New Roman" w:cs="Times New Roman"/>
          <w:sz w:val="28"/>
          <w:szCs w:val="28"/>
        </w:rPr>
        <w:t>At the hearing, these</w:t>
      </w:r>
      <w:r w:rsidR="00707136">
        <w:rPr>
          <w:rFonts w:ascii="Times New Roman" w:hAnsi="Times New Roman" w:cs="Times New Roman"/>
          <w:color w:val="000000"/>
          <w:sz w:val="28"/>
          <w:szCs w:val="28"/>
        </w:rPr>
        <w:t xml:space="preserve"> provisions were put to both legal representatives.</w:t>
      </w:r>
    </w:p>
    <w:p w14:paraId="117DC862" w14:textId="13EC2BB3" w:rsidR="00DD2609" w:rsidRDefault="00FD3024" w:rsidP="00A34D1A">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Pr>
          <w:rFonts w:ascii="Times New Roman" w:hAnsi="Times New Roman" w:cs="Times New Roman"/>
          <w:color w:val="000000"/>
          <w:sz w:val="28"/>
          <w:szCs w:val="28"/>
        </w:rPr>
        <w:tab/>
      </w:r>
      <w:r w:rsidR="00A34D1A">
        <w:rPr>
          <w:rFonts w:ascii="Times New Roman" w:hAnsi="Times New Roman" w:cs="Times New Roman"/>
          <w:color w:val="000000"/>
          <w:sz w:val="28"/>
          <w:szCs w:val="28"/>
        </w:rPr>
        <w:t>Counsel</w:t>
      </w:r>
      <w:r w:rsidR="00B1063A">
        <w:rPr>
          <w:rFonts w:ascii="Times New Roman" w:hAnsi="Times New Roman" w:cs="Times New Roman"/>
          <w:color w:val="000000"/>
          <w:sz w:val="28"/>
          <w:szCs w:val="28"/>
        </w:rPr>
        <w:t xml:space="preserve"> for </w:t>
      </w:r>
      <w:r w:rsidR="00A34D1A">
        <w:rPr>
          <w:rFonts w:ascii="Times New Roman" w:hAnsi="Times New Roman" w:cs="Times New Roman"/>
          <w:color w:val="000000"/>
          <w:sz w:val="28"/>
          <w:szCs w:val="28"/>
        </w:rPr>
        <w:t xml:space="preserve">Mr Dube agreed that he is not entitled to </w:t>
      </w:r>
      <w:r w:rsidR="00A34D1A" w:rsidRPr="00313CE3">
        <w:rPr>
          <w:rFonts w:ascii="Times New Roman" w:hAnsi="Times New Roman" w:cs="Times New Roman"/>
          <w:color w:val="000000"/>
          <w:sz w:val="28"/>
          <w:szCs w:val="28"/>
        </w:rPr>
        <w:t xml:space="preserve">pursue the adjudication of non-pecuniary damages </w:t>
      </w:r>
      <w:r w:rsidR="00A34D1A">
        <w:rPr>
          <w:rFonts w:ascii="Times New Roman" w:hAnsi="Times New Roman" w:cs="Times New Roman"/>
          <w:color w:val="000000"/>
          <w:sz w:val="28"/>
          <w:szCs w:val="28"/>
        </w:rPr>
        <w:t xml:space="preserve">until the </w:t>
      </w:r>
      <w:r w:rsidR="00A34D1A" w:rsidRPr="00313CE3">
        <w:rPr>
          <w:rFonts w:ascii="Times New Roman" w:hAnsi="Times New Roman" w:cs="Times New Roman"/>
          <w:color w:val="000000"/>
          <w:sz w:val="28"/>
          <w:szCs w:val="28"/>
        </w:rPr>
        <w:t>R</w:t>
      </w:r>
      <w:r w:rsidR="00A34D1A">
        <w:rPr>
          <w:rFonts w:ascii="Times New Roman" w:hAnsi="Times New Roman" w:cs="Times New Roman"/>
          <w:color w:val="000000"/>
          <w:sz w:val="28"/>
          <w:szCs w:val="28"/>
        </w:rPr>
        <w:t xml:space="preserve">AF has assessed the </w:t>
      </w:r>
      <w:r w:rsidR="00A34D1A" w:rsidRPr="00313CE3">
        <w:rPr>
          <w:rFonts w:ascii="Times New Roman" w:hAnsi="Times New Roman" w:cs="Times New Roman"/>
          <w:color w:val="000000"/>
          <w:sz w:val="28"/>
          <w:szCs w:val="28"/>
        </w:rPr>
        <w:t xml:space="preserve">injuries </w:t>
      </w:r>
      <w:r w:rsidR="00A34D1A">
        <w:rPr>
          <w:rFonts w:ascii="Times New Roman" w:hAnsi="Times New Roman" w:cs="Times New Roman"/>
          <w:color w:val="000000"/>
          <w:sz w:val="28"/>
          <w:szCs w:val="28"/>
        </w:rPr>
        <w:t>to determine whether they are ‘</w:t>
      </w:r>
      <w:r w:rsidR="00A34D1A" w:rsidRPr="00313CE3">
        <w:rPr>
          <w:rFonts w:ascii="Times New Roman" w:hAnsi="Times New Roman" w:cs="Times New Roman"/>
          <w:color w:val="000000"/>
          <w:sz w:val="28"/>
          <w:szCs w:val="28"/>
        </w:rPr>
        <w:t>serious injur</w:t>
      </w:r>
      <w:r w:rsidR="00A34D1A">
        <w:rPr>
          <w:rFonts w:ascii="Times New Roman" w:hAnsi="Times New Roman" w:cs="Times New Roman"/>
          <w:color w:val="000000"/>
          <w:sz w:val="28"/>
          <w:szCs w:val="28"/>
        </w:rPr>
        <w:t>ies</w:t>
      </w:r>
      <w:r w:rsidR="001E78B1">
        <w:rPr>
          <w:rFonts w:ascii="Times New Roman" w:hAnsi="Times New Roman" w:cs="Times New Roman"/>
          <w:color w:val="000000"/>
          <w:sz w:val="28"/>
          <w:szCs w:val="28"/>
        </w:rPr>
        <w:t>.</w:t>
      </w:r>
      <w:r w:rsidR="00A34D1A">
        <w:rPr>
          <w:rFonts w:ascii="Times New Roman" w:hAnsi="Times New Roman" w:cs="Times New Roman"/>
          <w:color w:val="000000"/>
          <w:sz w:val="28"/>
          <w:szCs w:val="28"/>
        </w:rPr>
        <w:t xml:space="preserve">’ </w:t>
      </w:r>
      <w:r w:rsidR="001E78B1">
        <w:rPr>
          <w:rFonts w:ascii="Times New Roman" w:hAnsi="Times New Roman" w:cs="Times New Roman"/>
          <w:color w:val="000000"/>
          <w:sz w:val="28"/>
          <w:szCs w:val="28"/>
        </w:rPr>
        <w:t>The concession is</w:t>
      </w:r>
      <w:r w:rsidR="008E67E6">
        <w:rPr>
          <w:rFonts w:ascii="Times New Roman" w:hAnsi="Times New Roman" w:cs="Times New Roman"/>
          <w:color w:val="000000"/>
          <w:sz w:val="28"/>
          <w:szCs w:val="28"/>
        </w:rPr>
        <w:t xml:space="preserve"> </w:t>
      </w:r>
      <w:r w:rsidR="00D14051">
        <w:rPr>
          <w:rFonts w:ascii="Times New Roman" w:hAnsi="Times New Roman" w:cs="Times New Roman"/>
          <w:color w:val="000000"/>
          <w:sz w:val="28"/>
          <w:szCs w:val="28"/>
        </w:rPr>
        <w:t>c</w:t>
      </w:r>
      <w:r w:rsidR="00C1229A">
        <w:rPr>
          <w:rFonts w:ascii="Times New Roman" w:hAnsi="Times New Roman" w:cs="Times New Roman"/>
          <w:color w:val="000000"/>
          <w:sz w:val="28"/>
          <w:szCs w:val="28"/>
        </w:rPr>
        <w:t>onsistent with the</w:t>
      </w:r>
      <w:r w:rsidR="00555335">
        <w:rPr>
          <w:rFonts w:ascii="Times New Roman" w:hAnsi="Times New Roman" w:cs="Times New Roman"/>
          <w:color w:val="000000"/>
          <w:sz w:val="28"/>
          <w:szCs w:val="28"/>
        </w:rPr>
        <w:t xml:space="preserve"> decision by the Supreme Court of Appe</w:t>
      </w:r>
      <w:r w:rsidR="00774370">
        <w:rPr>
          <w:rFonts w:ascii="Times New Roman" w:hAnsi="Times New Roman" w:cs="Times New Roman"/>
          <w:color w:val="000000"/>
          <w:sz w:val="28"/>
          <w:szCs w:val="28"/>
        </w:rPr>
        <w:t>al in the</w:t>
      </w:r>
      <w:r w:rsidR="00C1229A">
        <w:rPr>
          <w:rFonts w:ascii="Times New Roman" w:hAnsi="Times New Roman" w:cs="Times New Roman"/>
          <w:color w:val="000000"/>
          <w:sz w:val="28"/>
          <w:szCs w:val="28"/>
        </w:rPr>
        <w:t xml:space="preserve"> </w:t>
      </w:r>
      <w:r w:rsidR="00C1229A" w:rsidRPr="002A64F6">
        <w:rPr>
          <w:rFonts w:ascii="Times New Roman" w:hAnsi="Times New Roman" w:cs="Times New Roman"/>
          <w:i/>
          <w:iCs/>
          <w:color w:val="000000"/>
          <w:sz w:val="28"/>
          <w:szCs w:val="28"/>
        </w:rPr>
        <w:t>Road Accident Fund v Duma et al</w:t>
      </w:r>
      <w:r w:rsidR="00D14051">
        <w:rPr>
          <w:rFonts w:ascii="Times New Roman" w:hAnsi="Times New Roman" w:cs="Times New Roman"/>
          <w:i/>
          <w:iCs/>
          <w:color w:val="000000"/>
          <w:sz w:val="28"/>
          <w:szCs w:val="28"/>
        </w:rPr>
        <w:t>.</w:t>
      </w:r>
      <w:r w:rsidR="00C1229A">
        <w:rPr>
          <w:rStyle w:val="FootnoteReference"/>
          <w:rFonts w:ascii="Times New Roman" w:hAnsi="Times New Roman" w:cs="Times New Roman"/>
          <w:i/>
          <w:iCs/>
          <w:color w:val="000000"/>
          <w:sz w:val="28"/>
          <w:szCs w:val="28"/>
        </w:rPr>
        <w:footnoteReference w:id="2"/>
      </w:r>
      <w:r w:rsidR="00A34D1A" w:rsidRPr="00823E39">
        <w:rPr>
          <w:rFonts w:ascii="Times New Roman" w:hAnsi="Times New Roman" w:cs="Times New Roman"/>
          <w:color w:val="000000"/>
          <w:sz w:val="28"/>
          <w:szCs w:val="28"/>
        </w:rPr>
        <w:t xml:space="preserve">  </w:t>
      </w:r>
    </w:p>
    <w:p w14:paraId="441CE2BA" w14:textId="075CA6F4" w:rsidR="004F24AC" w:rsidRDefault="00DD2609" w:rsidP="004F24AC">
      <w:pPr>
        <w:spacing w:line="360" w:lineRule="auto"/>
        <w:jc w:val="both"/>
        <w:rPr>
          <w:rFonts w:ascii="Times New Roman" w:hAnsi="Times New Roman" w:cs="Times New Roman"/>
          <w:color w:val="000000"/>
          <w:sz w:val="28"/>
          <w:szCs w:val="28"/>
        </w:rPr>
      </w:pPr>
      <w:r>
        <w:rPr>
          <w:rFonts w:ascii="Times New Roman" w:hAnsi="Times New Roman" w:cs="Times New Roman"/>
          <w:sz w:val="28"/>
          <w:szCs w:val="28"/>
        </w:rPr>
        <w:lastRenderedPageBreak/>
        <w:t>[1</w:t>
      </w:r>
      <w:r w:rsidR="00B1063A">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sidR="00580359">
        <w:rPr>
          <w:rFonts w:ascii="Times New Roman" w:hAnsi="Times New Roman" w:cs="Times New Roman"/>
          <w:sz w:val="28"/>
          <w:szCs w:val="28"/>
        </w:rPr>
        <w:t>H</w:t>
      </w:r>
      <w:r w:rsidR="00774370">
        <w:rPr>
          <w:rFonts w:ascii="Times New Roman" w:hAnsi="Times New Roman" w:cs="Times New Roman"/>
          <w:sz w:val="28"/>
          <w:szCs w:val="28"/>
        </w:rPr>
        <w:t>e</w:t>
      </w:r>
      <w:r w:rsidR="00580359">
        <w:rPr>
          <w:rFonts w:ascii="Times New Roman" w:hAnsi="Times New Roman" w:cs="Times New Roman"/>
          <w:sz w:val="28"/>
          <w:szCs w:val="28"/>
        </w:rPr>
        <w:t xml:space="preserve"> nevertheless </w:t>
      </w:r>
      <w:r w:rsidR="00A34D1A" w:rsidRPr="00823E39">
        <w:rPr>
          <w:rFonts w:ascii="Times New Roman" w:hAnsi="Times New Roman" w:cs="Times New Roman"/>
          <w:color w:val="000000"/>
          <w:sz w:val="28"/>
          <w:szCs w:val="28"/>
        </w:rPr>
        <w:t>submitted</w:t>
      </w:r>
      <w:r w:rsidR="00A34D1A">
        <w:rPr>
          <w:rFonts w:ascii="Times New Roman" w:hAnsi="Times New Roman" w:cs="Times New Roman"/>
          <w:color w:val="000000"/>
          <w:sz w:val="28"/>
          <w:szCs w:val="28"/>
        </w:rPr>
        <w:t xml:space="preserve"> that </w:t>
      </w:r>
      <w:r w:rsidR="00A34D1A" w:rsidRPr="00823E39">
        <w:rPr>
          <w:rFonts w:ascii="Times New Roman" w:hAnsi="Times New Roman" w:cs="Times New Roman"/>
          <w:color w:val="000000"/>
          <w:sz w:val="28"/>
          <w:szCs w:val="28"/>
        </w:rPr>
        <w:t xml:space="preserve">on a proper construction of </w:t>
      </w:r>
      <w:r w:rsidR="00A34D1A" w:rsidRPr="001F2C97">
        <w:rPr>
          <w:rFonts w:ascii="Times New Roman" w:hAnsi="Times New Roman" w:cs="Times New Roman"/>
          <w:color w:val="000000"/>
          <w:sz w:val="28"/>
          <w:szCs w:val="28"/>
        </w:rPr>
        <w:t>Regulation 3(3) (</w:t>
      </w:r>
      <w:proofErr w:type="spellStart"/>
      <w:r w:rsidR="00A34D1A" w:rsidRPr="001F2C97">
        <w:rPr>
          <w:rFonts w:ascii="Times New Roman" w:hAnsi="Times New Roman" w:cs="Times New Roman"/>
          <w:color w:val="000000"/>
          <w:sz w:val="28"/>
          <w:szCs w:val="28"/>
        </w:rPr>
        <w:t>dA</w:t>
      </w:r>
      <w:proofErr w:type="spellEnd"/>
      <w:r w:rsidR="00A34D1A" w:rsidRPr="001F2C97">
        <w:rPr>
          <w:rFonts w:ascii="Times New Roman" w:hAnsi="Times New Roman" w:cs="Times New Roman"/>
          <w:color w:val="000000"/>
          <w:sz w:val="28"/>
          <w:szCs w:val="28"/>
        </w:rPr>
        <w:t>)</w:t>
      </w:r>
      <w:r w:rsidR="00710A02" w:rsidRPr="001F2C97">
        <w:rPr>
          <w:rFonts w:ascii="Times New Roman" w:hAnsi="Times New Roman" w:cs="Times New Roman"/>
          <w:color w:val="000000"/>
          <w:sz w:val="28"/>
          <w:szCs w:val="28"/>
        </w:rPr>
        <w:t>,</w:t>
      </w:r>
      <w:r w:rsidR="00A34D1A" w:rsidRPr="001F2C97">
        <w:rPr>
          <w:rStyle w:val="FootnoteReference"/>
          <w:rFonts w:ascii="Times New Roman" w:hAnsi="Times New Roman" w:cs="Times New Roman"/>
          <w:color w:val="000000"/>
          <w:sz w:val="28"/>
          <w:szCs w:val="28"/>
        </w:rPr>
        <w:footnoteReference w:id="3"/>
      </w:r>
      <w:r w:rsidR="00710A02">
        <w:rPr>
          <w:rFonts w:ascii="Times New Roman" w:hAnsi="Times New Roman" w:cs="Times New Roman"/>
          <w:color w:val="000000"/>
          <w:sz w:val="28"/>
          <w:szCs w:val="28"/>
        </w:rPr>
        <w:t xml:space="preserve"> </w:t>
      </w:r>
      <w:r w:rsidR="00A34D1A" w:rsidRPr="00823E39">
        <w:rPr>
          <w:rFonts w:ascii="Times New Roman" w:hAnsi="Times New Roman" w:cs="Times New Roman"/>
          <w:color w:val="000000"/>
          <w:sz w:val="28"/>
          <w:szCs w:val="28"/>
        </w:rPr>
        <w:t xml:space="preserve"> the Court must take cognisance of an offer made by the RAF </w:t>
      </w:r>
      <w:r w:rsidR="003051CF">
        <w:rPr>
          <w:rFonts w:ascii="Times New Roman" w:hAnsi="Times New Roman" w:cs="Times New Roman"/>
          <w:color w:val="000000"/>
          <w:sz w:val="28"/>
          <w:szCs w:val="28"/>
        </w:rPr>
        <w:t>and i</w:t>
      </w:r>
      <w:r w:rsidR="00A34D1A" w:rsidRPr="00823E39">
        <w:rPr>
          <w:rFonts w:ascii="Times New Roman" w:hAnsi="Times New Roman" w:cs="Times New Roman"/>
          <w:color w:val="000000"/>
          <w:sz w:val="28"/>
          <w:szCs w:val="28"/>
        </w:rPr>
        <w:t>nfer that the RAF made an election and accepted that the injuries are serious</w:t>
      </w:r>
      <w:r w:rsidR="000B45B1">
        <w:rPr>
          <w:rFonts w:ascii="Times New Roman" w:hAnsi="Times New Roman" w:cs="Times New Roman"/>
          <w:color w:val="000000"/>
          <w:sz w:val="28"/>
          <w:szCs w:val="28"/>
        </w:rPr>
        <w:t>.</w:t>
      </w:r>
      <w:r w:rsidR="00A34D1A" w:rsidRPr="00823E39">
        <w:rPr>
          <w:rFonts w:ascii="Times New Roman" w:hAnsi="Times New Roman" w:cs="Times New Roman"/>
          <w:color w:val="000000"/>
          <w:sz w:val="28"/>
          <w:szCs w:val="28"/>
        </w:rPr>
        <w:t xml:space="preserve">  </w:t>
      </w:r>
      <w:r w:rsidR="003811C1">
        <w:rPr>
          <w:rFonts w:ascii="Times New Roman" w:hAnsi="Times New Roman" w:cs="Times New Roman"/>
          <w:color w:val="000000"/>
          <w:sz w:val="28"/>
          <w:szCs w:val="28"/>
        </w:rPr>
        <w:t xml:space="preserve">Relying </w:t>
      </w:r>
      <w:r w:rsidR="00A34D1A" w:rsidRPr="00823E39">
        <w:rPr>
          <w:rFonts w:ascii="Times New Roman" w:hAnsi="Times New Roman" w:cs="Times New Roman"/>
          <w:color w:val="000000"/>
          <w:sz w:val="28"/>
          <w:szCs w:val="28"/>
        </w:rPr>
        <w:t xml:space="preserve">on the </w:t>
      </w:r>
      <w:r w:rsidR="00D557B2">
        <w:rPr>
          <w:rFonts w:ascii="Times New Roman" w:hAnsi="Times New Roman" w:cs="Times New Roman"/>
          <w:color w:val="000000"/>
          <w:sz w:val="28"/>
          <w:szCs w:val="28"/>
        </w:rPr>
        <w:t xml:space="preserve">submissions in the </w:t>
      </w:r>
      <w:r w:rsidR="00A34D1A" w:rsidRPr="00823E39">
        <w:rPr>
          <w:rFonts w:ascii="Times New Roman" w:hAnsi="Times New Roman" w:cs="Times New Roman"/>
          <w:color w:val="000000"/>
          <w:sz w:val="28"/>
          <w:szCs w:val="28"/>
        </w:rPr>
        <w:t>RAF’s heads of argument</w:t>
      </w:r>
      <w:r w:rsidR="00D44710">
        <w:rPr>
          <w:rFonts w:ascii="Times New Roman" w:hAnsi="Times New Roman" w:cs="Times New Roman"/>
          <w:color w:val="000000"/>
          <w:sz w:val="28"/>
          <w:szCs w:val="28"/>
        </w:rPr>
        <w:t>,</w:t>
      </w:r>
      <w:r w:rsidR="003811C1">
        <w:rPr>
          <w:rFonts w:ascii="Times New Roman" w:hAnsi="Times New Roman" w:cs="Times New Roman"/>
          <w:color w:val="000000"/>
          <w:sz w:val="28"/>
          <w:szCs w:val="28"/>
        </w:rPr>
        <w:t xml:space="preserve"> he argued that </w:t>
      </w:r>
      <w:r w:rsidR="00025DFF">
        <w:rPr>
          <w:rFonts w:ascii="Times New Roman" w:hAnsi="Times New Roman" w:cs="Times New Roman"/>
          <w:color w:val="000000"/>
          <w:sz w:val="28"/>
          <w:szCs w:val="28"/>
        </w:rPr>
        <w:t>...</w:t>
      </w:r>
      <w:r w:rsidR="00B1063A">
        <w:rPr>
          <w:rFonts w:ascii="Times New Roman" w:hAnsi="Times New Roman" w:cs="Times New Roman"/>
          <w:color w:val="000000"/>
          <w:sz w:val="28"/>
          <w:szCs w:val="28"/>
        </w:rPr>
        <w:t xml:space="preserve"> “i</w:t>
      </w:r>
      <w:r w:rsidR="00A34D1A" w:rsidRPr="00073E86">
        <w:rPr>
          <w:rFonts w:ascii="Times New Roman" w:hAnsi="Times New Roman" w:cs="Times New Roman"/>
          <w:color w:val="000000"/>
          <w:sz w:val="24"/>
          <w:szCs w:val="24"/>
        </w:rPr>
        <w:t xml:space="preserve">t would be a total waist of public funds should General Damages not be determined by the </w:t>
      </w:r>
      <w:proofErr w:type="spellStart"/>
      <w:r w:rsidR="00A34D1A" w:rsidRPr="00073E86">
        <w:rPr>
          <w:rFonts w:ascii="Times New Roman" w:hAnsi="Times New Roman" w:cs="Times New Roman"/>
          <w:color w:val="000000"/>
          <w:sz w:val="24"/>
          <w:szCs w:val="24"/>
        </w:rPr>
        <w:t>honorable</w:t>
      </w:r>
      <w:proofErr w:type="spellEnd"/>
      <w:r w:rsidR="00A34D1A" w:rsidRPr="00073E86">
        <w:rPr>
          <w:rFonts w:ascii="Times New Roman" w:hAnsi="Times New Roman" w:cs="Times New Roman"/>
          <w:color w:val="000000"/>
          <w:sz w:val="24"/>
          <w:szCs w:val="24"/>
        </w:rPr>
        <w:t xml:space="preserve"> </w:t>
      </w:r>
      <w:r w:rsidR="00A34D1A">
        <w:rPr>
          <w:rFonts w:ascii="Times New Roman" w:hAnsi="Times New Roman" w:cs="Times New Roman"/>
          <w:color w:val="000000"/>
          <w:sz w:val="24"/>
          <w:szCs w:val="24"/>
        </w:rPr>
        <w:t xml:space="preserve">[sic] </w:t>
      </w:r>
      <w:r w:rsidR="00A34D1A" w:rsidRPr="00073E86">
        <w:rPr>
          <w:rFonts w:ascii="Times New Roman" w:hAnsi="Times New Roman" w:cs="Times New Roman"/>
          <w:color w:val="000000"/>
          <w:sz w:val="24"/>
          <w:szCs w:val="24"/>
        </w:rPr>
        <w:t xml:space="preserve">Court on this trial date and only be determined by the </w:t>
      </w:r>
      <w:proofErr w:type="spellStart"/>
      <w:r w:rsidR="00A34D1A" w:rsidRPr="00073E86">
        <w:rPr>
          <w:rFonts w:ascii="Times New Roman" w:hAnsi="Times New Roman" w:cs="Times New Roman"/>
          <w:color w:val="000000"/>
          <w:sz w:val="24"/>
          <w:szCs w:val="24"/>
        </w:rPr>
        <w:t>honorable</w:t>
      </w:r>
      <w:proofErr w:type="spellEnd"/>
      <w:r w:rsidR="000B45B1">
        <w:rPr>
          <w:rFonts w:ascii="Times New Roman" w:hAnsi="Times New Roman" w:cs="Times New Roman"/>
          <w:color w:val="000000"/>
          <w:sz w:val="24"/>
          <w:szCs w:val="24"/>
        </w:rPr>
        <w:t xml:space="preserve"> </w:t>
      </w:r>
      <w:r w:rsidR="00A34D1A">
        <w:rPr>
          <w:rFonts w:ascii="Times New Roman" w:hAnsi="Times New Roman" w:cs="Times New Roman"/>
          <w:color w:val="000000"/>
          <w:sz w:val="24"/>
          <w:szCs w:val="24"/>
        </w:rPr>
        <w:t>[sic]</w:t>
      </w:r>
      <w:r w:rsidR="00A34D1A" w:rsidRPr="00073E86">
        <w:rPr>
          <w:rFonts w:ascii="Times New Roman" w:hAnsi="Times New Roman" w:cs="Times New Roman"/>
          <w:color w:val="000000"/>
          <w:sz w:val="24"/>
          <w:szCs w:val="24"/>
        </w:rPr>
        <w:t xml:space="preserve"> Court in the subsequent trial date since the Fund has already assessed the seriousness of the injuries at this stage and tendered an offer of settlement thereby acknowledging that the Plaintiff indeed qualifies for General Damages and also confirming same in their submitted heads of arguments before the </w:t>
      </w:r>
      <w:proofErr w:type="spellStart"/>
      <w:r w:rsidR="00A34D1A" w:rsidRPr="00073E86">
        <w:rPr>
          <w:rFonts w:ascii="Times New Roman" w:hAnsi="Times New Roman" w:cs="Times New Roman"/>
          <w:color w:val="000000"/>
          <w:sz w:val="24"/>
          <w:szCs w:val="24"/>
        </w:rPr>
        <w:t>honorable</w:t>
      </w:r>
      <w:proofErr w:type="spellEnd"/>
      <w:r w:rsidR="00A34D1A">
        <w:rPr>
          <w:rFonts w:ascii="Times New Roman" w:hAnsi="Times New Roman" w:cs="Times New Roman"/>
          <w:color w:val="000000"/>
          <w:sz w:val="24"/>
          <w:szCs w:val="24"/>
        </w:rPr>
        <w:t xml:space="preserve"> [sic]</w:t>
      </w:r>
      <w:r w:rsidR="00A34D1A" w:rsidRPr="00073E86">
        <w:rPr>
          <w:rFonts w:ascii="Times New Roman" w:hAnsi="Times New Roman" w:cs="Times New Roman"/>
          <w:color w:val="000000"/>
          <w:sz w:val="24"/>
          <w:szCs w:val="24"/>
        </w:rPr>
        <w:t xml:space="preserve"> Court. The only issue between the parties is how much the Plaintiff qualifies for General Damages and not whether the Plaintiff qualifies or not</w:t>
      </w:r>
      <w:r w:rsidR="00A34D1A">
        <w:rPr>
          <w:rFonts w:ascii="Segoe UI" w:hAnsi="Segoe UI" w:cs="Segoe UI"/>
          <w:color w:val="000000"/>
          <w:sz w:val="27"/>
          <w:szCs w:val="27"/>
        </w:rPr>
        <w:t>.”</w:t>
      </w:r>
      <w:r w:rsidR="00A34D1A" w:rsidRPr="0026715D">
        <w:rPr>
          <w:rFonts w:ascii="Times New Roman" w:hAnsi="Times New Roman" w:cs="Times New Roman"/>
          <w:color w:val="000000"/>
          <w:sz w:val="28"/>
          <w:szCs w:val="28"/>
        </w:rPr>
        <w:t xml:space="preserve"> </w:t>
      </w:r>
    </w:p>
    <w:p w14:paraId="20E61E01" w14:textId="537C379B" w:rsidR="004F24AC" w:rsidRPr="004F24AC" w:rsidRDefault="004F24AC" w:rsidP="004F24AC">
      <w:pPr>
        <w:spacing w:line="360" w:lineRule="auto"/>
        <w:jc w:val="both"/>
        <w:rPr>
          <w:rFonts w:ascii="Times New Roman" w:hAnsi="Times New Roman" w:cs="Times New Roman"/>
          <w:sz w:val="24"/>
          <w:szCs w:val="24"/>
        </w:rPr>
      </w:pPr>
      <w:r w:rsidRPr="004F24AC">
        <w:rPr>
          <w:rFonts w:ascii="Times New Roman" w:hAnsi="Times New Roman" w:cs="Times New Roman"/>
          <w:sz w:val="28"/>
          <w:szCs w:val="28"/>
        </w:rPr>
        <w:t>T</w:t>
      </w:r>
      <w:r w:rsidRPr="004F24AC">
        <w:rPr>
          <w:rFonts w:ascii="Times New Roman" w:hAnsi="Times New Roman" w:cs="Times New Roman"/>
          <w:color w:val="000000"/>
          <w:sz w:val="28"/>
          <w:szCs w:val="28"/>
        </w:rPr>
        <w:t xml:space="preserve">he submission </w:t>
      </w:r>
      <w:r>
        <w:rPr>
          <w:rFonts w:ascii="Times New Roman" w:hAnsi="Times New Roman" w:cs="Times New Roman"/>
          <w:color w:val="000000"/>
          <w:sz w:val="28"/>
          <w:szCs w:val="28"/>
        </w:rPr>
        <w:t>relied upon</w:t>
      </w:r>
      <w:r w:rsidR="001E78B1">
        <w:rPr>
          <w:rFonts w:ascii="Times New Roman" w:hAnsi="Times New Roman" w:cs="Times New Roman"/>
          <w:color w:val="000000"/>
          <w:sz w:val="28"/>
          <w:szCs w:val="28"/>
        </w:rPr>
        <w:t>,</w:t>
      </w:r>
      <w:r>
        <w:rPr>
          <w:rFonts w:ascii="Times New Roman" w:hAnsi="Times New Roman" w:cs="Times New Roman"/>
          <w:color w:val="000000"/>
          <w:sz w:val="28"/>
          <w:szCs w:val="28"/>
        </w:rPr>
        <w:t xml:space="preserve"> made </w:t>
      </w:r>
      <w:r w:rsidRPr="004F24AC">
        <w:rPr>
          <w:rFonts w:ascii="Times New Roman" w:hAnsi="Times New Roman" w:cs="Times New Roman"/>
          <w:color w:val="000000"/>
          <w:sz w:val="28"/>
          <w:szCs w:val="28"/>
        </w:rPr>
        <w:t xml:space="preserve">by the RAF in its heads of argument contradicts its pleaded case, which has not been </w:t>
      </w:r>
      <w:r w:rsidR="001E78B1">
        <w:rPr>
          <w:rFonts w:ascii="Times New Roman" w:hAnsi="Times New Roman" w:cs="Times New Roman"/>
          <w:color w:val="000000"/>
          <w:sz w:val="28"/>
          <w:szCs w:val="28"/>
        </w:rPr>
        <w:t xml:space="preserve">amended or </w:t>
      </w:r>
      <w:r w:rsidRPr="004F24AC">
        <w:rPr>
          <w:rFonts w:ascii="Times New Roman" w:hAnsi="Times New Roman" w:cs="Times New Roman"/>
          <w:color w:val="000000"/>
          <w:sz w:val="28"/>
          <w:szCs w:val="28"/>
        </w:rPr>
        <w:t xml:space="preserve">abandoned. </w:t>
      </w:r>
      <w:r>
        <w:rPr>
          <w:rFonts w:ascii="Times New Roman" w:hAnsi="Times New Roman" w:cs="Times New Roman"/>
          <w:color w:val="000000"/>
          <w:sz w:val="28"/>
          <w:szCs w:val="28"/>
        </w:rPr>
        <w:t>As I will show below, i</w:t>
      </w:r>
      <w:r w:rsidRPr="004F24AC">
        <w:rPr>
          <w:rFonts w:ascii="Times New Roman" w:hAnsi="Times New Roman" w:cs="Times New Roman"/>
          <w:color w:val="000000"/>
          <w:sz w:val="28"/>
          <w:szCs w:val="28"/>
        </w:rPr>
        <w:t xml:space="preserve">t is not supported by expert opinion and is not supported by the underlying facts on a </w:t>
      </w:r>
      <w:r w:rsidRPr="004F24AC">
        <w:rPr>
          <w:rFonts w:ascii="Times New Roman" w:hAnsi="Times New Roman" w:cs="Times New Roman"/>
          <w:i/>
          <w:iCs/>
          <w:color w:val="000000"/>
          <w:sz w:val="28"/>
          <w:szCs w:val="28"/>
        </w:rPr>
        <w:t>prima facie</w:t>
      </w:r>
      <w:r w:rsidRPr="004F24AC">
        <w:rPr>
          <w:rFonts w:ascii="Times New Roman" w:hAnsi="Times New Roman" w:cs="Times New Roman"/>
          <w:color w:val="000000"/>
          <w:sz w:val="28"/>
          <w:szCs w:val="28"/>
        </w:rPr>
        <w:t xml:space="preserve"> basis</w:t>
      </w:r>
      <w:r w:rsidRPr="004F24AC">
        <w:rPr>
          <w:rFonts w:ascii="Times New Roman" w:hAnsi="Times New Roman" w:cs="Times New Roman"/>
          <w:sz w:val="24"/>
          <w:szCs w:val="24"/>
        </w:rPr>
        <w:t>.</w:t>
      </w:r>
      <w:r w:rsidRPr="004F24AC">
        <w:rPr>
          <w:rStyle w:val="FootnoteReference"/>
          <w:rFonts w:ascii="Times New Roman" w:hAnsi="Times New Roman" w:cs="Times New Roman"/>
          <w:sz w:val="24"/>
          <w:szCs w:val="24"/>
        </w:rPr>
        <w:footnoteReference w:id="4"/>
      </w:r>
    </w:p>
    <w:p w14:paraId="573857C1" w14:textId="163032BE" w:rsidR="002E2EA3" w:rsidRPr="00D764D9" w:rsidRDefault="00DD2609" w:rsidP="002E2EA3">
      <w:pPr>
        <w:spacing w:line="360" w:lineRule="auto"/>
        <w:jc w:val="both"/>
        <w:rPr>
          <w:rFonts w:ascii="Times New Roman" w:hAnsi="Times New Roman" w:cs="Times New Roman"/>
          <w:sz w:val="24"/>
          <w:szCs w:val="24"/>
          <w:lang w:val="en-US"/>
        </w:rPr>
      </w:pPr>
      <w:r w:rsidRPr="002E2EA3">
        <w:rPr>
          <w:rFonts w:ascii="Times New Roman" w:hAnsi="Times New Roman" w:cs="Times New Roman"/>
          <w:color w:val="000000"/>
          <w:sz w:val="28"/>
          <w:szCs w:val="28"/>
          <w:lang w:val="en-US"/>
        </w:rPr>
        <w:t>[15]</w:t>
      </w:r>
      <w:r w:rsidRPr="002E2EA3">
        <w:rPr>
          <w:rFonts w:ascii="Times New Roman" w:hAnsi="Times New Roman" w:cs="Times New Roman"/>
          <w:color w:val="000000"/>
          <w:sz w:val="28"/>
          <w:szCs w:val="28"/>
          <w:lang w:val="en-US"/>
        </w:rPr>
        <w:tab/>
      </w:r>
      <w:r w:rsidR="002E2EA3">
        <w:rPr>
          <w:rFonts w:ascii="Times New Roman" w:hAnsi="Times New Roman" w:cs="Times New Roman"/>
          <w:color w:val="000000"/>
          <w:sz w:val="28"/>
          <w:szCs w:val="28"/>
          <w:lang w:val="en-US"/>
        </w:rPr>
        <w:t xml:space="preserve">Although not referred to by Counsel at the hearing, </w:t>
      </w:r>
      <w:r w:rsidR="00051D5C">
        <w:rPr>
          <w:rFonts w:ascii="Times New Roman" w:hAnsi="Times New Roman" w:cs="Times New Roman"/>
          <w:color w:val="000000"/>
          <w:sz w:val="28"/>
          <w:szCs w:val="28"/>
          <w:lang w:val="en-US"/>
        </w:rPr>
        <w:t xml:space="preserve">I am aware of the </w:t>
      </w:r>
      <w:r w:rsidR="002E2EA3">
        <w:rPr>
          <w:rFonts w:ascii="Times New Roman" w:hAnsi="Times New Roman" w:cs="Times New Roman"/>
          <w:sz w:val="28"/>
          <w:szCs w:val="28"/>
          <w:lang w:val="en-US"/>
        </w:rPr>
        <w:t xml:space="preserve">dictum by the Full Court in </w:t>
      </w:r>
      <w:r w:rsidR="002E2EA3" w:rsidRPr="00024B26">
        <w:rPr>
          <w:rFonts w:ascii="Times New Roman" w:hAnsi="Times New Roman" w:cs="Times New Roman"/>
          <w:i/>
          <w:iCs/>
          <w:sz w:val="28"/>
          <w:szCs w:val="28"/>
          <w:lang w:val="en-US"/>
        </w:rPr>
        <w:t>Mertz v Road Accident Fund</w:t>
      </w:r>
      <w:r w:rsidR="002E2EA3">
        <w:rPr>
          <w:rFonts w:ascii="Times New Roman" w:hAnsi="Times New Roman" w:cs="Times New Roman"/>
          <w:i/>
          <w:iCs/>
          <w:sz w:val="28"/>
          <w:szCs w:val="28"/>
          <w:lang w:val="en-US"/>
        </w:rPr>
        <w:t xml:space="preserve"> </w:t>
      </w:r>
      <w:r w:rsidR="002E2EA3">
        <w:rPr>
          <w:rStyle w:val="FootnoteReference"/>
          <w:rFonts w:ascii="Times New Roman" w:hAnsi="Times New Roman" w:cs="Times New Roman"/>
          <w:sz w:val="28"/>
          <w:szCs w:val="28"/>
          <w:lang w:val="en-US"/>
        </w:rPr>
        <w:footnoteReference w:id="5"/>
      </w:r>
      <w:r w:rsidR="002E2EA3">
        <w:rPr>
          <w:rFonts w:ascii="Times New Roman" w:hAnsi="Times New Roman" w:cs="Times New Roman"/>
          <w:i/>
          <w:iCs/>
          <w:sz w:val="28"/>
          <w:szCs w:val="28"/>
          <w:lang w:val="en-US"/>
        </w:rPr>
        <w:t>(Mertz)</w:t>
      </w:r>
      <w:r w:rsidR="00D764D9">
        <w:rPr>
          <w:rFonts w:ascii="Times New Roman" w:hAnsi="Times New Roman" w:cs="Times New Roman"/>
          <w:i/>
          <w:iCs/>
          <w:sz w:val="28"/>
          <w:szCs w:val="28"/>
          <w:lang w:val="en-US"/>
        </w:rPr>
        <w:t xml:space="preserve"> </w:t>
      </w:r>
      <w:r w:rsidR="008E67E6" w:rsidRPr="009907FF">
        <w:rPr>
          <w:rFonts w:ascii="Times New Roman" w:hAnsi="Times New Roman" w:cs="Times New Roman"/>
          <w:sz w:val="28"/>
          <w:szCs w:val="28"/>
          <w:lang w:val="en-US"/>
        </w:rPr>
        <w:t xml:space="preserve">where </w:t>
      </w:r>
      <w:r w:rsidR="00D764D9" w:rsidRPr="009907FF">
        <w:rPr>
          <w:rFonts w:ascii="Times New Roman" w:hAnsi="Times New Roman" w:cs="Times New Roman"/>
          <w:sz w:val="28"/>
          <w:szCs w:val="28"/>
          <w:lang w:val="en-US"/>
        </w:rPr>
        <w:t xml:space="preserve">the court dealt with </w:t>
      </w:r>
      <w:r w:rsidR="00051D5C" w:rsidRPr="008E67E6">
        <w:rPr>
          <w:rFonts w:ascii="Times New Roman" w:hAnsi="Times New Roman" w:cs="Times New Roman"/>
          <w:sz w:val="28"/>
          <w:szCs w:val="28"/>
          <w:lang w:val="en-US"/>
        </w:rPr>
        <w:t>the question of</w:t>
      </w:r>
      <w:r w:rsidR="00051D5C" w:rsidRPr="00051D5C">
        <w:rPr>
          <w:rFonts w:ascii="Times New Roman" w:hAnsi="Times New Roman" w:cs="Times New Roman"/>
          <w:sz w:val="28"/>
          <w:szCs w:val="28"/>
          <w:lang w:val="en-US"/>
        </w:rPr>
        <w:t xml:space="preserve"> the seriousness of injuries</w:t>
      </w:r>
      <w:r w:rsidR="00D764D9">
        <w:rPr>
          <w:rFonts w:ascii="Times New Roman" w:hAnsi="Times New Roman" w:cs="Times New Roman"/>
          <w:sz w:val="28"/>
          <w:szCs w:val="28"/>
          <w:lang w:val="en-US"/>
        </w:rPr>
        <w:t xml:space="preserve">. The question </w:t>
      </w:r>
      <w:r w:rsidR="001E78B1">
        <w:rPr>
          <w:rFonts w:ascii="Times New Roman" w:hAnsi="Times New Roman" w:cs="Times New Roman"/>
          <w:sz w:val="28"/>
          <w:szCs w:val="28"/>
          <w:lang w:val="en-US"/>
        </w:rPr>
        <w:t xml:space="preserve">in </w:t>
      </w:r>
      <w:r w:rsidR="001E78B1" w:rsidRPr="001E78B1">
        <w:rPr>
          <w:rFonts w:ascii="Times New Roman" w:hAnsi="Times New Roman" w:cs="Times New Roman"/>
          <w:i/>
          <w:iCs/>
          <w:sz w:val="28"/>
          <w:szCs w:val="28"/>
          <w:lang w:val="en-US"/>
        </w:rPr>
        <w:t>Mertz</w:t>
      </w:r>
      <w:r w:rsidR="001E78B1">
        <w:rPr>
          <w:rFonts w:ascii="Times New Roman" w:hAnsi="Times New Roman" w:cs="Times New Roman"/>
          <w:sz w:val="28"/>
          <w:szCs w:val="28"/>
          <w:lang w:val="en-US"/>
        </w:rPr>
        <w:t xml:space="preserve"> </w:t>
      </w:r>
      <w:r w:rsidR="00D764D9">
        <w:rPr>
          <w:rFonts w:ascii="Times New Roman" w:hAnsi="Times New Roman" w:cs="Times New Roman"/>
          <w:sz w:val="28"/>
          <w:szCs w:val="28"/>
          <w:lang w:val="en-US"/>
        </w:rPr>
        <w:t>was whether</w:t>
      </w:r>
      <w:r w:rsidR="00051D5C">
        <w:rPr>
          <w:rFonts w:ascii="Times New Roman" w:hAnsi="Times New Roman" w:cs="Times New Roman"/>
          <w:sz w:val="28"/>
          <w:szCs w:val="28"/>
          <w:lang w:val="en-US"/>
        </w:rPr>
        <w:t xml:space="preserve"> the</w:t>
      </w:r>
      <w:r w:rsidR="00D764D9">
        <w:rPr>
          <w:rFonts w:ascii="Times New Roman" w:hAnsi="Times New Roman" w:cs="Times New Roman"/>
          <w:sz w:val="28"/>
          <w:szCs w:val="28"/>
          <w:lang w:val="en-US"/>
        </w:rPr>
        <w:t xml:space="preserve">re was an implied </w:t>
      </w:r>
      <w:r w:rsidR="00051D5C">
        <w:rPr>
          <w:rFonts w:ascii="Times New Roman" w:hAnsi="Times New Roman" w:cs="Times New Roman"/>
          <w:sz w:val="28"/>
          <w:szCs w:val="28"/>
          <w:lang w:val="en-US"/>
        </w:rPr>
        <w:t xml:space="preserve">acceptance of </w:t>
      </w:r>
      <w:r w:rsidR="00D764D9">
        <w:rPr>
          <w:rFonts w:ascii="Times New Roman" w:hAnsi="Times New Roman" w:cs="Times New Roman"/>
          <w:sz w:val="28"/>
          <w:szCs w:val="28"/>
          <w:lang w:val="en-US"/>
        </w:rPr>
        <w:t xml:space="preserve">the “seriousness” of the injuries </w:t>
      </w:r>
      <w:r w:rsidR="001E78B1">
        <w:rPr>
          <w:rFonts w:ascii="Times New Roman" w:hAnsi="Times New Roman" w:cs="Times New Roman"/>
          <w:sz w:val="28"/>
          <w:szCs w:val="28"/>
          <w:lang w:val="en-US"/>
        </w:rPr>
        <w:t>detailed in</w:t>
      </w:r>
      <w:r w:rsidR="00D764D9">
        <w:rPr>
          <w:rFonts w:ascii="Times New Roman" w:hAnsi="Times New Roman" w:cs="Times New Roman"/>
          <w:sz w:val="28"/>
          <w:szCs w:val="28"/>
          <w:lang w:val="en-US"/>
        </w:rPr>
        <w:t xml:space="preserve"> the expert reports </w:t>
      </w:r>
      <w:r w:rsidR="001E78B1">
        <w:rPr>
          <w:rFonts w:ascii="Times New Roman" w:hAnsi="Times New Roman" w:cs="Times New Roman"/>
          <w:sz w:val="28"/>
          <w:szCs w:val="28"/>
          <w:lang w:val="en-US"/>
        </w:rPr>
        <w:t xml:space="preserve">presented </w:t>
      </w:r>
      <w:r w:rsidR="00D764D9">
        <w:rPr>
          <w:rFonts w:ascii="Times New Roman" w:hAnsi="Times New Roman" w:cs="Times New Roman"/>
          <w:sz w:val="28"/>
          <w:szCs w:val="28"/>
          <w:lang w:val="en-US"/>
        </w:rPr>
        <w:t xml:space="preserve">by the plaintiff.  </w:t>
      </w:r>
      <w:r w:rsidR="001E78B1">
        <w:rPr>
          <w:rFonts w:ascii="Times New Roman" w:hAnsi="Times New Roman" w:cs="Times New Roman"/>
          <w:sz w:val="28"/>
          <w:szCs w:val="28"/>
          <w:lang w:val="en-US"/>
        </w:rPr>
        <w:t xml:space="preserve">The Full Court </w:t>
      </w:r>
      <w:r w:rsidR="00051D5C" w:rsidRPr="00D40D95">
        <w:rPr>
          <w:rFonts w:ascii="Times New Roman" w:hAnsi="Times New Roman" w:cs="Times New Roman"/>
          <w:color w:val="000000"/>
          <w:sz w:val="28"/>
          <w:szCs w:val="28"/>
        </w:rPr>
        <w:t>infer</w:t>
      </w:r>
      <w:r w:rsidR="00051D5C">
        <w:rPr>
          <w:rFonts w:ascii="Times New Roman" w:hAnsi="Times New Roman" w:cs="Times New Roman"/>
          <w:color w:val="000000"/>
          <w:sz w:val="28"/>
          <w:szCs w:val="28"/>
        </w:rPr>
        <w:t>r</w:t>
      </w:r>
      <w:r w:rsidR="00051D5C" w:rsidRPr="00D40D95">
        <w:rPr>
          <w:rFonts w:ascii="Times New Roman" w:hAnsi="Times New Roman" w:cs="Times New Roman"/>
          <w:color w:val="000000"/>
          <w:sz w:val="28"/>
          <w:szCs w:val="28"/>
        </w:rPr>
        <w:t>e</w:t>
      </w:r>
      <w:r w:rsidR="00051D5C">
        <w:rPr>
          <w:rFonts w:ascii="Times New Roman" w:hAnsi="Times New Roman" w:cs="Times New Roman"/>
          <w:color w:val="000000"/>
          <w:sz w:val="28"/>
          <w:szCs w:val="28"/>
        </w:rPr>
        <w:t>d</w:t>
      </w:r>
      <w:r w:rsidR="00D764D9">
        <w:rPr>
          <w:rFonts w:ascii="Times New Roman" w:hAnsi="Times New Roman" w:cs="Times New Roman"/>
          <w:color w:val="000000"/>
          <w:sz w:val="28"/>
          <w:szCs w:val="28"/>
        </w:rPr>
        <w:t xml:space="preserve"> </w:t>
      </w:r>
      <w:r w:rsidR="001E78B1">
        <w:rPr>
          <w:rFonts w:ascii="Times New Roman" w:hAnsi="Times New Roman" w:cs="Times New Roman"/>
          <w:color w:val="000000"/>
          <w:sz w:val="28"/>
          <w:szCs w:val="28"/>
        </w:rPr>
        <w:t xml:space="preserve">the acceptance </w:t>
      </w:r>
      <w:r w:rsidR="00D764D9">
        <w:rPr>
          <w:rFonts w:ascii="Times New Roman" w:hAnsi="Times New Roman" w:cs="Times New Roman"/>
          <w:color w:val="000000"/>
          <w:sz w:val="28"/>
          <w:szCs w:val="28"/>
        </w:rPr>
        <w:t xml:space="preserve">based on </w:t>
      </w:r>
      <w:r w:rsidR="00051D5C">
        <w:rPr>
          <w:rFonts w:ascii="Times New Roman" w:hAnsi="Times New Roman" w:cs="Times New Roman"/>
          <w:sz w:val="28"/>
          <w:szCs w:val="28"/>
          <w:lang w:val="en-US"/>
        </w:rPr>
        <w:t>a</w:t>
      </w:r>
      <w:r w:rsidR="001E78B1">
        <w:rPr>
          <w:rFonts w:ascii="Times New Roman" w:hAnsi="Times New Roman" w:cs="Times New Roman"/>
          <w:sz w:val="28"/>
          <w:szCs w:val="28"/>
          <w:lang w:val="en-US"/>
        </w:rPr>
        <w:t xml:space="preserve"> deemed acceptance and a</w:t>
      </w:r>
      <w:r w:rsidR="00051D5C">
        <w:rPr>
          <w:rFonts w:ascii="Times New Roman" w:hAnsi="Times New Roman" w:cs="Times New Roman"/>
          <w:sz w:val="28"/>
          <w:szCs w:val="28"/>
          <w:lang w:val="en-US"/>
        </w:rPr>
        <w:t xml:space="preserve">n undertaking made </w:t>
      </w:r>
      <w:r w:rsidR="001E78B1">
        <w:rPr>
          <w:rFonts w:ascii="Times New Roman" w:hAnsi="Times New Roman" w:cs="Times New Roman"/>
          <w:sz w:val="28"/>
          <w:szCs w:val="28"/>
          <w:lang w:val="en-US"/>
        </w:rPr>
        <w:t xml:space="preserve">by the RAF </w:t>
      </w:r>
      <w:r w:rsidR="00051D5C">
        <w:rPr>
          <w:rFonts w:ascii="Times New Roman" w:hAnsi="Times New Roman" w:cs="Times New Roman"/>
          <w:sz w:val="28"/>
          <w:szCs w:val="28"/>
          <w:lang w:val="en-US"/>
        </w:rPr>
        <w:t>at a Pre- Trial Conference</w:t>
      </w:r>
      <w:r w:rsidR="00D764D9">
        <w:rPr>
          <w:rFonts w:ascii="Times New Roman" w:hAnsi="Times New Roman" w:cs="Times New Roman"/>
          <w:sz w:val="28"/>
          <w:szCs w:val="28"/>
          <w:lang w:val="en-US"/>
        </w:rPr>
        <w:t xml:space="preserve"> that </w:t>
      </w:r>
      <w:r w:rsidR="001E78B1">
        <w:rPr>
          <w:rFonts w:ascii="Times New Roman" w:hAnsi="Times New Roman" w:cs="Times New Roman"/>
          <w:sz w:val="28"/>
          <w:szCs w:val="28"/>
          <w:lang w:val="en-US"/>
        </w:rPr>
        <w:t xml:space="preserve">it </w:t>
      </w:r>
      <w:r w:rsidR="00D764D9">
        <w:rPr>
          <w:rFonts w:ascii="Times New Roman" w:hAnsi="Times New Roman" w:cs="Times New Roman"/>
          <w:sz w:val="28"/>
          <w:szCs w:val="28"/>
          <w:lang w:val="en-US"/>
        </w:rPr>
        <w:t xml:space="preserve">will </w:t>
      </w:r>
      <w:r w:rsidR="00051D5C">
        <w:rPr>
          <w:rFonts w:ascii="Times New Roman" w:hAnsi="Times New Roman" w:cs="Times New Roman"/>
          <w:sz w:val="28"/>
          <w:szCs w:val="28"/>
          <w:lang w:val="en-US"/>
        </w:rPr>
        <w:t>revert by a certain date</w:t>
      </w:r>
      <w:r w:rsidR="00051D5C" w:rsidRPr="00D40D95">
        <w:rPr>
          <w:rFonts w:ascii="Times New Roman" w:hAnsi="Times New Roman" w:cs="Times New Roman"/>
          <w:color w:val="000000"/>
          <w:sz w:val="28"/>
          <w:szCs w:val="28"/>
        </w:rPr>
        <w:t xml:space="preserve">, failing which </w:t>
      </w:r>
      <w:r w:rsidR="00051D5C">
        <w:rPr>
          <w:rFonts w:ascii="Times New Roman" w:hAnsi="Times New Roman" w:cs="Times New Roman"/>
          <w:color w:val="000000"/>
          <w:sz w:val="28"/>
          <w:szCs w:val="28"/>
        </w:rPr>
        <w:t>“</w:t>
      </w:r>
      <w:r w:rsidR="00051D5C" w:rsidRPr="00D40D95">
        <w:rPr>
          <w:rFonts w:ascii="Times New Roman" w:hAnsi="Times New Roman" w:cs="Times New Roman"/>
          <w:color w:val="000000"/>
          <w:sz w:val="28"/>
          <w:szCs w:val="28"/>
        </w:rPr>
        <w:t>it shall be accepted that the findings in the plaintiff's expert reports are deemed to be admitted</w:t>
      </w:r>
      <w:r w:rsidR="00D764D9">
        <w:rPr>
          <w:rFonts w:ascii="Times New Roman" w:hAnsi="Times New Roman" w:cs="Times New Roman"/>
          <w:color w:val="000000"/>
          <w:sz w:val="28"/>
          <w:szCs w:val="28"/>
        </w:rPr>
        <w:t>.</w:t>
      </w:r>
      <w:r w:rsidR="00051D5C">
        <w:rPr>
          <w:rFonts w:ascii="Times New Roman" w:hAnsi="Times New Roman" w:cs="Times New Roman"/>
          <w:color w:val="000000"/>
          <w:sz w:val="28"/>
          <w:szCs w:val="28"/>
        </w:rPr>
        <w:t>”</w:t>
      </w:r>
      <w:r w:rsidR="00051D5C">
        <w:rPr>
          <w:color w:val="000000"/>
          <w:sz w:val="28"/>
          <w:szCs w:val="28"/>
        </w:rPr>
        <w:t xml:space="preserve"> </w:t>
      </w:r>
      <w:r w:rsidR="00D764D9" w:rsidRPr="00D764D9">
        <w:rPr>
          <w:rFonts w:ascii="Times New Roman" w:hAnsi="Times New Roman" w:cs="Times New Roman"/>
          <w:color w:val="000000"/>
          <w:sz w:val="28"/>
          <w:szCs w:val="28"/>
        </w:rPr>
        <w:t xml:space="preserve">The Full Court </w:t>
      </w:r>
      <w:r w:rsidR="002E2EA3" w:rsidRPr="00D764D9">
        <w:rPr>
          <w:rFonts w:ascii="Times New Roman" w:hAnsi="Times New Roman" w:cs="Times New Roman"/>
          <w:sz w:val="28"/>
          <w:szCs w:val="28"/>
          <w:lang w:val="en-US"/>
        </w:rPr>
        <w:t xml:space="preserve">held that:  </w:t>
      </w:r>
    </w:p>
    <w:p w14:paraId="278B5D22" w14:textId="66BCC2E2" w:rsidR="002E2EA3" w:rsidRPr="00DA3459" w:rsidRDefault="002E2EA3" w:rsidP="002E2EA3">
      <w:pPr>
        <w:spacing w:line="360" w:lineRule="auto"/>
        <w:jc w:val="both"/>
        <w:rPr>
          <w:rFonts w:ascii="Times New Roman" w:hAnsi="Times New Roman" w:cs="Times New Roman"/>
          <w:sz w:val="24"/>
          <w:szCs w:val="24"/>
          <w:lang w:val="en-US"/>
        </w:rPr>
      </w:pPr>
      <w:r w:rsidRPr="00DA3459">
        <w:rPr>
          <w:rFonts w:ascii="Times New Roman" w:hAnsi="Times New Roman" w:cs="Times New Roman"/>
          <w:sz w:val="24"/>
          <w:szCs w:val="24"/>
          <w:lang w:val="en-US"/>
        </w:rPr>
        <w:lastRenderedPageBreak/>
        <w:t>“</w:t>
      </w:r>
      <w:r w:rsidRPr="00DA3459">
        <w:rPr>
          <w:rFonts w:ascii="Times New Roman" w:hAnsi="Times New Roman" w:cs="Times New Roman"/>
          <w:color w:val="000000"/>
          <w:sz w:val="24"/>
          <w:szCs w:val="24"/>
        </w:rPr>
        <w:t>Regulation 3 does not expressly require the RAF to in writing accept the injuries as serious, whereas it expressly provides</w:t>
      </w:r>
      <w:r>
        <w:rPr>
          <w:rFonts w:ascii="Times New Roman" w:hAnsi="Times New Roman" w:cs="Times New Roman"/>
          <w:color w:val="000000"/>
          <w:sz w:val="24"/>
          <w:szCs w:val="24"/>
        </w:rPr>
        <w:t xml:space="preserve"> </w:t>
      </w:r>
      <w:r w:rsidRPr="00DA3459">
        <w:rPr>
          <w:rFonts w:ascii="Times New Roman" w:hAnsi="Times New Roman" w:cs="Times New Roman"/>
          <w:color w:val="000000"/>
          <w:sz w:val="24"/>
          <w:szCs w:val="24"/>
        </w:rPr>
        <w:t>[s] that reasons for rejection must be in writing. The RAF is the decision-maker pertaining to accepting or rejecting the injury as serious. There is no doubt that in general where the RAF had offered an amount as compensation for general damages, without expressly informing the third party that the injury was serious, an implied acceptance constitutes that the injury was serious. </w:t>
      </w:r>
      <w:bookmarkStart w:id="0" w:name="0-0-0-8693"/>
      <w:bookmarkEnd w:id="0"/>
      <w:r w:rsidRPr="00DA3459">
        <w:rPr>
          <w:rFonts w:ascii="Times New Roman" w:hAnsi="Times New Roman" w:cs="Times New Roman"/>
          <w:color w:val="000000"/>
          <w:sz w:val="24"/>
          <w:szCs w:val="24"/>
        </w:rPr>
        <w:t> Similarly, an admission that injuries are serious, contained in a pre-trial minute is an acceptance of the injuries as serious. Admissions made in a pre-trial hold the party admitting same bound thereto.”</w:t>
      </w:r>
      <w:r w:rsidR="008E67E6">
        <w:rPr>
          <w:rStyle w:val="FootnoteReference"/>
          <w:rFonts w:ascii="Times New Roman" w:hAnsi="Times New Roman" w:cs="Times New Roman"/>
          <w:color w:val="000000"/>
          <w:sz w:val="24"/>
          <w:szCs w:val="24"/>
        </w:rPr>
        <w:footnoteReference w:id="6"/>
      </w:r>
      <w:r w:rsidRPr="00DA3459">
        <w:rPr>
          <w:rFonts w:ascii="Times New Roman" w:hAnsi="Times New Roman" w:cs="Times New Roman"/>
          <w:color w:val="000000"/>
          <w:sz w:val="24"/>
          <w:szCs w:val="24"/>
        </w:rPr>
        <w:t> </w:t>
      </w:r>
      <w:r w:rsidR="008E67E6" w:rsidRPr="008E67E6">
        <w:rPr>
          <w:rFonts w:ascii="Times New Roman" w:hAnsi="Times New Roman" w:cs="Times New Roman"/>
          <w:color w:val="000000"/>
          <w:sz w:val="24"/>
          <w:szCs w:val="24"/>
        </w:rPr>
        <w:t xml:space="preserve">(footnotes </w:t>
      </w:r>
      <w:r w:rsidR="001E78B1" w:rsidRPr="008E67E6">
        <w:rPr>
          <w:rFonts w:ascii="Times New Roman" w:hAnsi="Times New Roman" w:cs="Times New Roman"/>
          <w:color w:val="000000"/>
          <w:sz w:val="24"/>
          <w:szCs w:val="24"/>
        </w:rPr>
        <w:t>omitted</w:t>
      </w:r>
      <w:r w:rsidR="008E67E6" w:rsidRPr="008E67E6">
        <w:rPr>
          <w:rFonts w:ascii="Times New Roman" w:hAnsi="Times New Roman" w:cs="Times New Roman"/>
          <w:color w:val="000000"/>
          <w:sz w:val="24"/>
          <w:szCs w:val="24"/>
        </w:rPr>
        <w:t>)</w:t>
      </w:r>
    </w:p>
    <w:p w14:paraId="04231764" w14:textId="778E8B77" w:rsidR="000B1111" w:rsidRDefault="002E2EA3" w:rsidP="000B1111">
      <w:pPr>
        <w:spacing w:line="360" w:lineRule="auto"/>
        <w:jc w:val="both"/>
        <w:rPr>
          <w:rFonts w:ascii="Times New Roman" w:hAnsi="Times New Roman" w:cs="Times New Roman"/>
          <w:sz w:val="24"/>
          <w:szCs w:val="24"/>
        </w:rPr>
      </w:pPr>
      <w:r w:rsidRPr="000B1111">
        <w:rPr>
          <w:rFonts w:ascii="Times New Roman" w:hAnsi="Times New Roman" w:cs="Times New Roman"/>
          <w:color w:val="000000"/>
          <w:sz w:val="28"/>
          <w:szCs w:val="28"/>
          <w:lang w:val="en-US"/>
        </w:rPr>
        <w:t>[16]</w:t>
      </w:r>
      <w:r w:rsidRPr="000B1111">
        <w:rPr>
          <w:rFonts w:ascii="Times New Roman" w:hAnsi="Times New Roman" w:cs="Times New Roman"/>
          <w:color w:val="000000"/>
          <w:sz w:val="28"/>
          <w:szCs w:val="28"/>
          <w:lang w:val="en-US"/>
        </w:rPr>
        <w:tab/>
      </w:r>
      <w:r w:rsidR="00D764D9" w:rsidRPr="000B1111">
        <w:rPr>
          <w:rFonts w:ascii="Times New Roman" w:hAnsi="Times New Roman" w:cs="Times New Roman"/>
          <w:color w:val="000000"/>
          <w:sz w:val="28"/>
          <w:szCs w:val="28"/>
          <w:lang w:val="en-US"/>
        </w:rPr>
        <w:t xml:space="preserve">There is no record </w:t>
      </w:r>
      <w:r w:rsidR="007A1FDA" w:rsidRPr="000B1111">
        <w:rPr>
          <w:rFonts w:ascii="Times New Roman" w:hAnsi="Times New Roman" w:cs="Times New Roman"/>
          <w:color w:val="000000"/>
          <w:sz w:val="28"/>
          <w:szCs w:val="28"/>
          <w:lang w:val="en-US"/>
        </w:rPr>
        <w:t xml:space="preserve">of </w:t>
      </w:r>
      <w:r w:rsidR="007A1FDA">
        <w:rPr>
          <w:rFonts w:ascii="Times New Roman" w:hAnsi="Times New Roman" w:cs="Times New Roman"/>
          <w:color w:val="000000"/>
          <w:sz w:val="28"/>
          <w:szCs w:val="28"/>
          <w:lang w:val="en-US"/>
        </w:rPr>
        <w:t>an</w:t>
      </w:r>
      <w:r w:rsidR="001E78B1">
        <w:rPr>
          <w:rFonts w:ascii="Times New Roman" w:hAnsi="Times New Roman" w:cs="Times New Roman"/>
          <w:color w:val="000000"/>
          <w:sz w:val="28"/>
          <w:szCs w:val="28"/>
          <w:lang w:val="en-US"/>
        </w:rPr>
        <w:t xml:space="preserve"> </w:t>
      </w:r>
      <w:r w:rsidR="00D764D9" w:rsidRPr="000B1111">
        <w:rPr>
          <w:rFonts w:ascii="Times New Roman" w:hAnsi="Times New Roman" w:cs="Times New Roman"/>
          <w:color w:val="000000"/>
          <w:sz w:val="28"/>
          <w:szCs w:val="28"/>
          <w:lang w:val="en-US"/>
        </w:rPr>
        <w:t>acceptance of the serious</w:t>
      </w:r>
      <w:r w:rsidR="007A1FDA">
        <w:rPr>
          <w:rFonts w:ascii="Times New Roman" w:hAnsi="Times New Roman" w:cs="Times New Roman"/>
          <w:color w:val="000000"/>
          <w:sz w:val="28"/>
          <w:szCs w:val="28"/>
          <w:lang w:val="en-US"/>
        </w:rPr>
        <w:t xml:space="preserve">ness of the </w:t>
      </w:r>
      <w:r w:rsidR="00D764D9" w:rsidRPr="000B1111">
        <w:rPr>
          <w:rFonts w:ascii="Times New Roman" w:hAnsi="Times New Roman" w:cs="Times New Roman"/>
          <w:color w:val="000000"/>
          <w:sz w:val="28"/>
          <w:szCs w:val="28"/>
          <w:lang w:val="en-US"/>
        </w:rPr>
        <w:t>injuries in any of the Pre – Trial Conference Minutes held</w:t>
      </w:r>
      <w:r w:rsidR="007A1FDA">
        <w:rPr>
          <w:rFonts w:ascii="Times New Roman" w:hAnsi="Times New Roman" w:cs="Times New Roman"/>
          <w:color w:val="000000"/>
          <w:sz w:val="28"/>
          <w:szCs w:val="28"/>
          <w:lang w:val="en-US"/>
        </w:rPr>
        <w:t xml:space="preserve"> between the parties</w:t>
      </w:r>
      <w:r w:rsidR="00D764D9" w:rsidRPr="000B1111">
        <w:rPr>
          <w:rFonts w:ascii="Times New Roman" w:hAnsi="Times New Roman" w:cs="Times New Roman"/>
          <w:color w:val="000000"/>
          <w:sz w:val="28"/>
          <w:szCs w:val="28"/>
          <w:lang w:val="en-US"/>
        </w:rPr>
        <w:t xml:space="preserve">. </w:t>
      </w:r>
      <w:r w:rsidR="007A1FDA">
        <w:rPr>
          <w:rFonts w:ascii="Times New Roman" w:hAnsi="Times New Roman" w:cs="Times New Roman"/>
          <w:color w:val="000000"/>
          <w:sz w:val="28"/>
          <w:szCs w:val="28"/>
          <w:lang w:val="en-US"/>
        </w:rPr>
        <w:t>Furthermore, t</w:t>
      </w:r>
      <w:r w:rsidR="008C6678" w:rsidRPr="000B1111">
        <w:rPr>
          <w:rFonts w:ascii="Times New Roman" w:hAnsi="Times New Roman" w:cs="Times New Roman"/>
          <w:sz w:val="28"/>
          <w:szCs w:val="28"/>
        </w:rPr>
        <w:t xml:space="preserve">he </w:t>
      </w:r>
      <w:r w:rsidR="000B1111" w:rsidRPr="000B1111">
        <w:rPr>
          <w:rFonts w:ascii="Times New Roman" w:hAnsi="Times New Roman" w:cs="Times New Roman"/>
          <w:sz w:val="28"/>
          <w:szCs w:val="28"/>
        </w:rPr>
        <w:t xml:space="preserve">only offer before the Court is in respect of the liability, </w:t>
      </w:r>
      <w:r w:rsidR="007A1FDA">
        <w:rPr>
          <w:rFonts w:ascii="Times New Roman" w:hAnsi="Times New Roman" w:cs="Times New Roman"/>
          <w:sz w:val="28"/>
          <w:szCs w:val="28"/>
        </w:rPr>
        <w:t xml:space="preserve">which was </w:t>
      </w:r>
      <w:r w:rsidR="000B1111" w:rsidRPr="000B1111">
        <w:rPr>
          <w:rFonts w:ascii="Times New Roman" w:hAnsi="Times New Roman" w:cs="Times New Roman"/>
          <w:sz w:val="28"/>
          <w:szCs w:val="28"/>
        </w:rPr>
        <w:t xml:space="preserve">settled 80/20%. </w:t>
      </w:r>
    </w:p>
    <w:p w14:paraId="6ADCB807" w14:textId="43F5B6D9" w:rsidR="001806E0" w:rsidRPr="004F24AC" w:rsidRDefault="001806E0" w:rsidP="004F24AC">
      <w:pPr>
        <w:spacing w:line="360" w:lineRule="auto"/>
        <w:jc w:val="both"/>
        <w:rPr>
          <w:rFonts w:ascii="Times New Roman" w:hAnsi="Times New Roman" w:cs="Times New Roman"/>
          <w:color w:val="000000"/>
          <w:sz w:val="28"/>
          <w:szCs w:val="28"/>
        </w:rPr>
      </w:pPr>
      <w:r w:rsidRPr="004F24AC">
        <w:rPr>
          <w:rFonts w:ascii="Times New Roman" w:hAnsi="Times New Roman" w:cs="Times New Roman"/>
          <w:color w:val="000000"/>
          <w:sz w:val="28"/>
          <w:szCs w:val="28"/>
          <w:lang w:val="en-US"/>
        </w:rPr>
        <w:t>[17]</w:t>
      </w:r>
      <w:r w:rsidRPr="004F24AC">
        <w:rPr>
          <w:rFonts w:ascii="Times New Roman" w:hAnsi="Times New Roman" w:cs="Times New Roman"/>
          <w:color w:val="000000"/>
          <w:sz w:val="28"/>
          <w:szCs w:val="28"/>
          <w:lang w:val="en-US"/>
        </w:rPr>
        <w:tab/>
      </w:r>
      <w:r w:rsidR="004F24AC" w:rsidRPr="004F24AC">
        <w:rPr>
          <w:rFonts w:ascii="Times New Roman" w:hAnsi="Times New Roman" w:cs="Times New Roman"/>
          <w:color w:val="000000"/>
          <w:sz w:val="28"/>
          <w:szCs w:val="28"/>
          <w:lang w:val="en-US"/>
        </w:rPr>
        <w:t>T</w:t>
      </w:r>
      <w:r w:rsidR="004F24AC" w:rsidRPr="004F24AC">
        <w:rPr>
          <w:rFonts w:ascii="Times New Roman" w:hAnsi="Times New Roman" w:cs="Times New Roman"/>
          <w:color w:val="000000"/>
          <w:sz w:val="28"/>
          <w:szCs w:val="28"/>
        </w:rPr>
        <w:t xml:space="preserve">he following medical facts demonstrate the prudent </w:t>
      </w:r>
      <w:r w:rsidR="007A1FDA">
        <w:rPr>
          <w:rFonts w:ascii="Times New Roman" w:hAnsi="Times New Roman" w:cs="Times New Roman"/>
          <w:color w:val="000000"/>
          <w:sz w:val="28"/>
          <w:szCs w:val="28"/>
        </w:rPr>
        <w:t xml:space="preserve">decision of the Court in </w:t>
      </w:r>
      <w:r w:rsidR="007A1FDA" w:rsidRPr="007A1FDA">
        <w:rPr>
          <w:rFonts w:ascii="Times New Roman" w:hAnsi="Times New Roman" w:cs="Times New Roman"/>
          <w:i/>
          <w:iCs/>
          <w:color w:val="000000"/>
          <w:sz w:val="28"/>
          <w:szCs w:val="28"/>
        </w:rPr>
        <w:t>Duma</w:t>
      </w:r>
      <w:r w:rsidR="007A1FDA">
        <w:rPr>
          <w:rFonts w:ascii="Times New Roman" w:hAnsi="Times New Roman" w:cs="Times New Roman"/>
          <w:color w:val="000000"/>
          <w:sz w:val="28"/>
          <w:szCs w:val="28"/>
        </w:rPr>
        <w:t xml:space="preserve"> and </w:t>
      </w:r>
      <w:r w:rsidR="004F24AC" w:rsidRPr="004F24AC">
        <w:rPr>
          <w:rFonts w:ascii="Times New Roman" w:hAnsi="Times New Roman" w:cs="Times New Roman"/>
          <w:color w:val="000000"/>
          <w:sz w:val="28"/>
          <w:szCs w:val="28"/>
        </w:rPr>
        <w:t>why the prescribed threshold of “seriousness” which is a jurisdictional requirement,</w:t>
      </w:r>
      <w:r w:rsidR="004F24AC" w:rsidRPr="004F24AC">
        <w:rPr>
          <w:rStyle w:val="FootnoteReference"/>
          <w:rFonts w:ascii="Times New Roman" w:hAnsi="Times New Roman" w:cs="Times New Roman"/>
          <w:color w:val="000000"/>
          <w:sz w:val="28"/>
          <w:szCs w:val="28"/>
        </w:rPr>
        <w:footnoteReference w:id="7"/>
      </w:r>
      <w:r w:rsidR="004F24AC" w:rsidRPr="004F24AC">
        <w:rPr>
          <w:rFonts w:ascii="Times New Roman" w:hAnsi="Times New Roman" w:cs="Times New Roman"/>
          <w:color w:val="000000"/>
          <w:sz w:val="28"/>
          <w:szCs w:val="28"/>
        </w:rPr>
        <w:t xml:space="preserve"> cannot be the domain of the court</w:t>
      </w:r>
      <w:r w:rsidR="004F24AC">
        <w:rPr>
          <w:rFonts w:ascii="Times New Roman" w:hAnsi="Times New Roman" w:cs="Times New Roman"/>
          <w:color w:val="000000"/>
          <w:sz w:val="28"/>
          <w:szCs w:val="28"/>
        </w:rPr>
        <w:t xml:space="preserve">: </w:t>
      </w:r>
      <w:r w:rsidR="001A78D7" w:rsidRPr="004F24AC">
        <w:rPr>
          <w:rFonts w:ascii="Times New Roman" w:hAnsi="Times New Roman" w:cs="Times New Roman"/>
          <w:color w:val="000000"/>
          <w:sz w:val="28"/>
          <w:szCs w:val="28"/>
          <w:lang w:val="en-US"/>
        </w:rPr>
        <w:t xml:space="preserve">Dr </w:t>
      </w:r>
      <w:proofErr w:type="spellStart"/>
      <w:r w:rsidR="001A78D7" w:rsidRPr="004F24AC">
        <w:rPr>
          <w:rFonts w:ascii="Times New Roman" w:hAnsi="Times New Roman" w:cs="Times New Roman"/>
          <w:color w:val="000000"/>
          <w:sz w:val="28"/>
          <w:szCs w:val="28"/>
          <w:lang w:val="en-US"/>
        </w:rPr>
        <w:t>Mazwi</w:t>
      </w:r>
      <w:proofErr w:type="spellEnd"/>
      <w:r w:rsidR="001A78D7" w:rsidRPr="004F24AC">
        <w:rPr>
          <w:rFonts w:ascii="Times New Roman" w:hAnsi="Times New Roman" w:cs="Times New Roman"/>
          <w:color w:val="000000"/>
          <w:sz w:val="28"/>
          <w:szCs w:val="28"/>
          <w:lang w:val="en-US"/>
        </w:rPr>
        <w:t xml:space="preserve"> </w:t>
      </w:r>
      <w:r w:rsidR="00B11E1F" w:rsidRPr="004F24AC">
        <w:rPr>
          <w:rFonts w:ascii="Times New Roman" w:hAnsi="Times New Roman" w:cs="Times New Roman"/>
          <w:color w:val="000000"/>
          <w:sz w:val="28"/>
          <w:szCs w:val="28"/>
          <w:lang w:val="en-US"/>
        </w:rPr>
        <w:t xml:space="preserve">opined that </w:t>
      </w:r>
      <w:r w:rsidR="001A78D7" w:rsidRPr="004F24AC">
        <w:rPr>
          <w:rFonts w:ascii="Times New Roman" w:hAnsi="Times New Roman" w:cs="Times New Roman"/>
          <w:color w:val="000000"/>
          <w:sz w:val="28"/>
          <w:szCs w:val="28"/>
          <w:lang w:val="en-US"/>
        </w:rPr>
        <w:t xml:space="preserve">the GCS 12/15 is associated with prolonged loss of consciousness and amnesia which is consistent with a moderately severe head injury. </w:t>
      </w:r>
      <w:r w:rsidR="00473EDF" w:rsidRPr="004F24AC">
        <w:rPr>
          <w:rFonts w:ascii="Times New Roman" w:hAnsi="Times New Roman" w:cs="Times New Roman"/>
          <w:color w:val="000000"/>
          <w:sz w:val="28"/>
          <w:szCs w:val="28"/>
          <w:lang w:val="en-US"/>
        </w:rPr>
        <w:t>On the other hand, t</w:t>
      </w:r>
      <w:r w:rsidRPr="004F24AC">
        <w:rPr>
          <w:rFonts w:ascii="Times New Roman" w:hAnsi="Times New Roman" w:cs="Times New Roman"/>
          <w:color w:val="000000"/>
          <w:sz w:val="28"/>
          <w:szCs w:val="28"/>
          <w:lang w:val="en-US"/>
        </w:rPr>
        <w:t>he GCS classifies traumatic</w:t>
      </w:r>
      <w:r w:rsidRPr="004F24AC">
        <w:rPr>
          <w:rFonts w:ascii="Times New Roman" w:hAnsi="Times New Roman" w:cs="Times New Roman"/>
          <w:color w:val="000000"/>
          <w:sz w:val="28"/>
          <w:szCs w:val="28"/>
          <w:shd w:val="clear" w:color="auto" w:fill="FFFFFF"/>
        </w:rPr>
        <w:t xml:space="preserve"> brain injury as either mild, moderate, or severe, based on the s</w:t>
      </w:r>
      <w:r w:rsidRPr="004F24AC">
        <w:rPr>
          <w:rFonts w:ascii="Times New Roman" w:hAnsi="Times New Roman" w:cs="Times New Roman"/>
          <w:color w:val="000000"/>
          <w:sz w:val="28"/>
          <w:szCs w:val="28"/>
        </w:rPr>
        <w:t>core as follows:</w:t>
      </w:r>
    </w:p>
    <w:p w14:paraId="308CC607" w14:textId="02A1D4A5" w:rsidR="001806E0" w:rsidRPr="007A1FDA" w:rsidRDefault="00724DF9" w:rsidP="00724DF9">
      <w:pPr>
        <w:pStyle w:val="NormalWeb"/>
        <w:shd w:val="clear" w:color="auto" w:fill="FFFFFF"/>
        <w:spacing w:before="166" w:beforeAutospacing="0" w:after="166" w:afterAutospacing="0" w:line="360" w:lineRule="auto"/>
        <w:ind w:left="720" w:hanging="360"/>
        <w:jc w:val="both"/>
        <w:rPr>
          <w:color w:val="000000"/>
        </w:rPr>
      </w:pPr>
      <w:r w:rsidRPr="007A1FDA">
        <w:rPr>
          <w:rFonts w:ascii="Symbol" w:hAnsi="Symbol"/>
          <w:color w:val="000000"/>
        </w:rPr>
        <w:t></w:t>
      </w:r>
      <w:r w:rsidRPr="007A1FDA">
        <w:rPr>
          <w:rFonts w:ascii="Symbol" w:hAnsi="Symbol"/>
          <w:color w:val="000000"/>
        </w:rPr>
        <w:tab/>
      </w:r>
      <w:r w:rsidR="001806E0" w:rsidRPr="007A1FDA">
        <w:rPr>
          <w:color w:val="000000"/>
        </w:rPr>
        <w:t>Mild = GCS 13 to 15, also called concussion</w:t>
      </w:r>
    </w:p>
    <w:p w14:paraId="2395BA29" w14:textId="6540D114" w:rsidR="001806E0" w:rsidRPr="007A1FDA" w:rsidRDefault="00724DF9" w:rsidP="00724DF9">
      <w:pPr>
        <w:pStyle w:val="halfrhythm"/>
        <w:shd w:val="clear" w:color="auto" w:fill="FFFFFF"/>
        <w:tabs>
          <w:tab w:val="left" w:pos="720"/>
        </w:tabs>
        <w:spacing w:before="166" w:beforeAutospacing="0" w:after="166" w:afterAutospacing="0" w:line="360" w:lineRule="auto"/>
        <w:ind w:left="720" w:hanging="360"/>
        <w:rPr>
          <w:color w:val="000000"/>
        </w:rPr>
      </w:pPr>
      <w:r w:rsidRPr="007A1FDA">
        <w:rPr>
          <w:rFonts w:ascii="Symbol" w:hAnsi="Symbol"/>
          <w:color w:val="000000"/>
          <w:sz w:val="20"/>
        </w:rPr>
        <w:t></w:t>
      </w:r>
      <w:r w:rsidRPr="007A1FDA">
        <w:rPr>
          <w:rFonts w:ascii="Symbol" w:hAnsi="Symbol"/>
          <w:color w:val="000000"/>
          <w:sz w:val="20"/>
        </w:rPr>
        <w:tab/>
      </w:r>
      <w:r w:rsidR="001806E0" w:rsidRPr="007A1FDA">
        <w:rPr>
          <w:color w:val="000000"/>
        </w:rPr>
        <w:t>Moderate = GCS 9 to 12</w:t>
      </w:r>
    </w:p>
    <w:p w14:paraId="4213728A" w14:textId="6F42804C" w:rsidR="001806E0" w:rsidRPr="007A1FDA" w:rsidRDefault="00724DF9" w:rsidP="00724DF9">
      <w:pPr>
        <w:pStyle w:val="halfrhythm"/>
        <w:shd w:val="clear" w:color="auto" w:fill="FFFFFF"/>
        <w:tabs>
          <w:tab w:val="left" w:pos="720"/>
        </w:tabs>
        <w:spacing w:before="166" w:beforeAutospacing="0" w:after="166" w:afterAutospacing="0" w:line="360" w:lineRule="auto"/>
        <w:ind w:left="720" w:hanging="360"/>
        <w:rPr>
          <w:color w:val="000000"/>
        </w:rPr>
      </w:pPr>
      <w:r w:rsidRPr="007A1FDA">
        <w:rPr>
          <w:rFonts w:ascii="Symbol" w:hAnsi="Symbol"/>
          <w:color w:val="000000"/>
          <w:sz w:val="20"/>
        </w:rPr>
        <w:t></w:t>
      </w:r>
      <w:r w:rsidRPr="007A1FDA">
        <w:rPr>
          <w:rFonts w:ascii="Symbol" w:hAnsi="Symbol"/>
          <w:color w:val="000000"/>
          <w:sz w:val="20"/>
        </w:rPr>
        <w:tab/>
      </w:r>
      <w:r w:rsidR="001806E0" w:rsidRPr="007A1FDA">
        <w:rPr>
          <w:color w:val="000000"/>
        </w:rPr>
        <w:t>Severe = GCS 3 to 8</w:t>
      </w:r>
      <w:r w:rsidR="001806E0" w:rsidRPr="007A1FDA">
        <w:rPr>
          <w:rStyle w:val="FootnoteReference"/>
          <w:color w:val="000000"/>
        </w:rPr>
        <w:footnoteReference w:id="8"/>
      </w:r>
      <w:r w:rsidR="001806E0" w:rsidRPr="007A1FDA">
        <w:rPr>
          <w:color w:val="000000"/>
        </w:rPr>
        <w:t xml:space="preserve"> </w:t>
      </w:r>
    </w:p>
    <w:p w14:paraId="7F1DE215" w14:textId="7787A7AE" w:rsidR="00CF4DE4" w:rsidRPr="0036669E" w:rsidRDefault="00FF5627" w:rsidP="0036669E">
      <w:pPr>
        <w:spacing w:line="360" w:lineRule="auto"/>
        <w:jc w:val="both"/>
        <w:rPr>
          <w:rFonts w:ascii="Times New Roman" w:hAnsi="Times New Roman" w:cs="Times New Roman"/>
          <w:color w:val="000000"/>
          <w:sz w:val="28"/>
          <w:szCs w:val="28"/>
          <w:highlight w:val="yellow"/>
        </w:rPr>
      </w:pPr>
      <w:r>
        <w:rPr>
          <w:rFonts w:ascii="Times New Roman" w:hAnsi="Times New Roman" w:cs="Times New Roman"/>
          <w:color w:val="000000"/>
          <w:sz w:val="28"/>
          <w:szCs w:val="28"/>
          <w:lang w:val="en-US"/>
        </w:rPr>
        <w:t>[</w:t>
      </w:r>
      <w:r w:rsidR="00473EDF">
        <w:rPr>
          <w:rFonts w:ascii="Times New Roman" w:hAnsi="Times New Roman" w:cs="Times New Roman"/>
          <w:color w:val="000000"/>
          <w:sz w:val="28"/>
          <w:szCs w:val="28"/>
          <w:lang w:val="en-US"/>
        </w:rPr>
        <w:t>18</w:t>
      </w:r>
      <w:r>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ab/>
      </w:r>
      <w:r w:rsidR="001D0E2D" w:rsidRPr="001D0E2D">
        <w:rPr>
          <w:rFonts w:ascii="Times New Roman" w:hAnsi="Times New Roman" w:cs="Times New Roman"/>
          <w:color w:val="000000"/>
          <w:sz w:val="28"/>
          <w:szCs w:val="28"/>
          <w:lang w:val="en-US"/>
        </w:rPr>
        <w:t xml:space="preserve">On the </w:t>
      </w:r>
      <w:r w:rsidR="00CE1E66" w:rsidRPr="001D0E2D">
        <w:rPr>
          <w:rFonts w:ascii="Times New Roman" w:hAnsi="Times New Roman" w:cs="Times New Roman"/>
          <w:color w:val="000000"/>
          <w:sz w:val="28"/>
          <w:szCs w:val="28"/>
          <w:lang w:val="en-US"/>
        </w:rPr>
        <w:t>GCS</w:t>
      </w:r>
      <w:r w:rsidR="00716F3F">
        <w:rPr>
          <w:rFonts w:ascii="Times New Roman" w:hAnsi="Times New Roman" w:cs="Times New Roman"/>
          <w:color w:val="000000"/>
          <w:sz w:val="28"/>
          <w:szCs w:val="28"/>
          <w:lang w:val="en-US"/>
        </w:rPr>
        <w:t>,</w:t>
      </w:r>
      <w:r w:rsidR="00CE1E66" w:rsidRPr="001D0E2D">
        <w:rPr>
          <w:rFonts w:ascii="Times New Roman" w:hAnsi="Times New Roman" w:cs="Times New Roman"/>
          <w:color w:val="000000"/>
          <w:sz w:val="28"/>
          <w:szCs w:val="28"/>
          <w:lang w:val="en-US"/>
        </w:rPr>
        <w:t xml:space="preserve"> </w:t>
      </w:r>
      <w:r w:rsidR="00716F3F" w:rsidRPr="001D0E2D">
        <w:rPr>
          <w:rFonts w:ascii="Times New Roman" w:hAnsi="Times New Roman" w:cs="Times New Roman"/>
          <w:color w:val="000000"/>
          <w:sz w:val="28"/>
          <w:szCs w:val="28"/>
          <w:lang w:val="en-US"/>
        </w:rPr>
        <w:t>the</w:t>
      </w:r>
      <w:r w:rsidR="001D0E2D" w:rsidRPr="001D0E2D">
        <w:rPr>
          <w:rFonts w:ascii="Times New Roman" w:hAnsi="Times New Roman" w:cs="Times New Roman"/>
          <w:color w:val="000000"/>
          <w:sz w:val="28"/>
          <w:szCs w:val="28"/>
          <w:lang w:val="en-US"/>
        </w:rPr>
        <w:t xml:space="preserve"> classification </w:t>
      </w:r>
      <w:r w:rsidR="00442876">
        <w:rPr>
          <w:rFonts w:ascii="Times New Roman" w:hAnsi="Times New Roman" w:cs="Times New Roman"/>
          <w:color w:val="000000"/>
          <w:sz w:val="28"/>
          <w:szCs w:val="28"/>
          <w:lang w:val="en-US"/>
        </w:rPr>
        <w:t xml:space="preserve">of </w:t>
      </w:r>
      <w:r w:rsidR="007A1FDA">
        <w:rPr>
          <w:rFonts w:ascii="Times New Roman" w:hAnsi="Times New Roman" w:cs="Times New Roman"/>
          <w:color w:val="000000"/>
          <w:sz w:val="28"/>
          <w:szCs w:val="28"/>
          <w:lang w:val="en-US"/>
        </w:rPr>
        <w:t xml:space="preserve">Mr Dube’s </w:t>
      </w:r>
      <w:r w:rsidR="00442876">
        <w:rPr>
          <w:rFonts w:ascii="Times New Roman" w:hAnsi="Times New Roman" w:cs="Times New Roman"/>
          <w:color w:val="000000"/>
          <w:sz w:val="28"/>
          <w:szCs w:val="28"/>
          <w:lang w:val="en-US"/>
        </w:rPr>
        <w:t>head i</w:t>
      </w:r>
      <w:r w:rsidR="001D0E2D" w:rsidRPr="001D0E2D">
        <w:rPr>
          <w:rFonts w:ascii="Times New Roman" w:hAnsi="Times New Roman" w:cs="Times New Roman"/>
          <w:color w:val="000000"/>
          <w:sz w:val="28"/>
          <w:szCs w:val="28"/>
          <w:lang w:val="en-US"/>
        </w:rPr>
        <w:t xml:space="preserve">njury </w:t>
      </w:r>
      <w:r w:rsidR="00716F3F">
        <w:rPr>
          <w:rFonts w:ascii="Times New Roman" w:hAnsi="Times New Roman" w:cs="Times New Roman"/>
          <w:color w:val="000000"/>
          <w:sz w:val="28"/>
          <w:szCs w:val="28"/>
          <w:lang w:val="en-US"/>
        </w:rPr>
        <w:t xml:space="preserve">fits with a </w:t>
      </w:r>
      <w:r w:rsidR="001D0E2D" w:rsidRPr="001D0E2D">
        <w:rPr>
          <w:rFonts w:ascii="Times New Roman" w:hAnsi="Times New Roman" w:cs="Times New Roman"/>
          <w:color w:val="000000"/>
          <w:sz w:val="28"/>
          <w:szCs w:val="28"/>
          <w:lang w:val="en-US"/>
        </w:rPr>
        <w:t>moderate to mild, or a</w:t>
      </w:r>
      <w:r w:rsidR="00CE1E66">
        <w:rPr>
          <w:rFonts w:ascii="Times New Roman" w:hAnsi="Times New Roman" w:cs="Times New Roman"/>
          <w:color w:val="000000"/>
          <w:sz w:val="28"/>
          <w:szCs w:val="28"/>
          <w:lang w:val="en-US"/>
        </w:rPr>
        <w:t>t</w:t>
      </w:r>
      <w:r w:rsidR="001D0E2D" w:rsidRPr="001D0E2D">
        <w:rPr>
          <w:rFonts w:ascii="Times New Roman" w:hAnsi="Times New Roman" w:cs="Times New Roman"/>
          <w:color w:val="000000"/>
          <w:sz w:val="28"/>
          <w:szCs w:val="28"/>
          <w:lang w:val="en-US"/>
        </w:rPr>
        <w:t xml:space="preserve"> best a borderline case between the two scales</w:t>
      </w:r>
      <w:r w:rsidR="007A1FDA">
        <w:rPr>
          <w:rFonts w:ascii="Times New Roman" w:hAnsi="Times New Roman" w:cs="Times New Roman"/>
          <w:color w:val="000000"/>
          <w:sz w:val="28"/>
          <w:szCs w:val="28"/>
          <w:lang w:val="en-US"/>
        </w:rPr>
        <w:t xml:space="preserve">. </w:t>
      </w:r>
      <w:r w:rsidR="001D0E2D" w:rsidRPr="001D0E2D">
        <w:rPr>
          <w:rFonts w:ascii="Times New Roman" w:hAnsi="Times New Roman" w:cs="Times New Roman"/>
          <w:color w:val="000000"/>
          <w:sz w:val="28"/>
          <w:szCs w:val="28"/>
          <w:lang w:val="en-US"/>
        </w:rPr>
        <w:t xml:space="preserve"> That Mr Dube had a prolonged amnesia is not supported by </w:t>
      </w:r>
      <w:r w:rsidR="00D538E8">
        <w:rPr>
          <w:rFonts w:ascii="Times New Roman" w:hAnsi="Times New Roman" w:cs="Times New Roman"/>
          <w:color w:val="000000"/>
          <w:sz w:val="28"/>
          <w:szCs w:val="28"/>
          <w:lang w:val="en-US"/>
        </w:rPr>
        <w:t xml:space="preserve">hospital records </w:t>
      </w:r>
      <w:r w:rsidR="007A1FDA">
        <w:rPr>
          <w:rFonts w:ascii="Times New Roman" w:hAnsi="Times New Roman" w:cs="Times New Roman"/>
          <w:color w:val="000000"/>
          <w:sz w:val="28"/>
          <w:szCs w:val="28"/>
          <w:lang w:val="en-US"/>
        </w:rPr>
        <w:t xml:space="preserve">nor was there evidence </w:t>
      </w:r>
      <w:r w:rsidR="001D0E2D" w:rsidRPr="001D0E2D">
        <w:rPr>
          <w:rFonts w:ascii="Times New Roman" w:hAnsi="Times New Roman" w:cs="Times New Roman"/>
          <w:color w:val="000000"/>
          <w:sz w:val="28"/>
          <w:szCs w:val="28"/>
          <w:lang w:val="en-US"/>
        </w:rPr>
        <w:t xml:space="preserve">placed before the Court.   </w:t>
      </w:r>
      <w:r w:rsidR="000E221F" w:rsidRPr="001D0E2D">
        <w:rPr>
          <w:rFonts w:ascii="Times New Roman" w:hAnsi="Times New Roman" w:cs="Times New Roman"/>
          <w:color w:val="000000"/>
          <w:sz w:val="28"/>
          <w:szCs w:val="28"/>
          <w:lang w:val="en-US"/>
        </w:rPr>
        <w:t>The basis for the finding that Mr Dube sustained a moderately severe head injury is not explained.</w:t>
      </w:r>
      <w:r w:rsidR="00275102">
        <w:rPr>
          <w:rFonts w:ascii="Times New Roman" w:hAnsi="Times New Roman" w:cs="Times New Roman"/>
          <w:color w:val="000000"/>
          <w:sz w:val="28"/>
          <w:szCs w:val="28"/>
          <w:lang w:val="en-US"/>
        </w:rPr>
        <w:t xml:space="preserve">  Facts which </w:t>
      </w:r>
      <w:r w:rsidR="003618D9">
        <w:rPr>
          <w:rFonts w:ascii="Times New Roman" w:hAnsi="Times New Roman" w:cs="Times New Roman"/>
          <w:color w:val="000000"/>
          <w:sz w:val="28"/>
          <w:szCs w:val="28"/>
          <w:lang w:val="en-US"/>
        </w:rPr>
        <w:t xml:space="preserve">support </w:t>
      </w:r>
      <w:r w:rsidR="00B21C1C">
        <w:rPr>
          <w:rFonts w:ascii="Times New Roman" w:hAnsi="Times New Roman" w:cs="Times New Roman"/>
          <w:color w:val="000000"/>
          <w:sz w:val="28"/>
          <w:szCs w:val="28"/>
          <w:lang w:val="en-US"/>
        </w:rPr>
        <w:lastRenderedPageBreak/>
        <w:t>com</w:t>
      </w:r>
      <w:r w:rsidR="00206B7C">
        <w:rPr>
          <w:rFonts w:ascii="Times New Roman" w:hAnsi="Times New Roman" w:cs="Times New Roman"/>
          <w:color w:val="000000"/>
          <w:sz w:val="28"/>
          <w:szCs w:val="28"/>
          <w:lang w:val="en-US"/>
        </w:rPr>
        <w:t xml:space="preserve">pensation </w:t>
      </w:r>
      <w:r w:rsidR="003618D9">
        <w:rPr>
          <w:rFonts w:ascii="Times New Roman" w:hAnsi="Times New Roman" w:cs="Times New Roman"/>
          <w:color w:val="000000"/>
          <w:sz w:val="28"/>
          <w:szCs w:val="28"/>
          <w:lang w:val="en-US"/>
        </w:rPr>
        <w:t xml:space="preserve">based on the “narrative test,” </w:t>
      </w:r>
      <w:r w:rsidR="00473EDF">
        <w:rPr>
          <w:rFonts w:ascii="Times New Roman" w:hAnsi="Times New Roman" w:cs="Times New Roman"/>
          <w:color w:val="000000"/>
          <w:sz w:val="28"/>
          <w:szCs w:val="28"/>
          <w:lang w:val="en-US"/>
        </w:rPr>
        <w:t xml:space="preserve">and or Regulation are not before the Court. </w:t>
      </w:r>
    </w:p>
    <w:p w14:paraId="38774A8C" w14:textId="74B76207" w:rsidR="00A34D1A" w:rsidRPr="00A32B95" w:rsidRDefault="00837962" w:rsidP="00A34D1A">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w:t>
      </w:r>
      <w:r w:rsidR="00473EDF">
        <w:rPr>
          <w:rFonts w:ascii="Times New Roman" w:hAnsi="Times New Roman" w:cs="Times New Roman"/>
          <w:color w:val="000000"/>
          <w:sz w:val="28"/>
          <w:szCs w:val="28"/>
          <w:lang w:val="en-US"/>
        </w:rPr>
        <w:t>19</w:t>
      </w:r>
      <w:r>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ab/>
      </w:r>
      <w:r w:rsidR="00DD2609" w:rsidRPr="00053FA3">
        <w:rPr>
          <w:rFonts w:ascii="Times New Roman" w:hAnsi="Times New Roman" w:cs="Times New Roman"/>
          <w:color w:val="000000"/>
          <w:sz w:val="28"/>
          <w:szCs w:val="28"/>
          <w:lang w:val="en-US"/>
        </w:rPr>
        <w:t xml:space="preserve">Dr Gantz found that the pain in the left buttock was from symptoms emanating from lower back </w:t>
      </w:r>
      <w:r w:rsidR="00DD2609" w:rsidRPr="008E67E6">
        <w:rPr>
          <w:rFonts w:ascii="Times New Roman" w:hAnsi="Times New Roman" w:cs="Times New Roman"/>
          <w:color w:val="000000"/>
          <w:sz w:val="28"/>
          <w:szCs w:val="28"/>
          <w:lang w:val="en-US"/>
        </w:rPr>
        <w:t>pain</w:t>
      </w:r>
      <w:r w:rsidR="00F1121C" w:rsidRPr="008E67E6">
        <w:rPr>
          <w:rFonts w:ascii="Times New Roman" w:hAnsi="Times New Roman" w:cs="Times New Roman"/>
          <w:color w:val="000000"/>
          <w:sz w:val="28"/>
          <w:szCs w:val="28"/>
          <w:lang w:val="en-US"/>
        </w:rPr>
        <w:t xml:space="preserve"> </w:t>
      </w:r>
      <w:r w:rsidR="00F1121C" w:rsidRPr="009907FF">
        <w:rPr>
          <w:rFonts w:ascii="Times New Roman" w:hAnsi="Times New Roman" w:cs="Times New Roman"/>
          <w:color w:val="000000"/>
          <w:sz w:val="28"/>
          <w:szCs w:val="28"/>
          <w:lang w:val="en-US"/>
        </w:rPr>
        <w:t>unrelated to the accident</w:t>
      </w:r>
      <w:r w:rsidR="00DD2609" w:rsidRPr="008E67E6">
        <w:rPr>
          <w:rFonts w:ascii="Times New Roman" w:hAnsi="Times New Roman" w:cs="Times New Roman"/>
          <w:color w:val="000000"/>
          <w:sz w:val="28"/>
          <w:szCs w:val="28"/>
          <w:lang w:val="en-US"/>
        </w:rPr>
        <w:t xml:space="preserve">. The non-specific chronic low back pain conferred a 2% WPI.  He did not consider this to be a serious long-term impairment.  </w:t>
      </w:r>
      <w:r w:rsidR="00DD2609" w:rsidRPr="009907FF">
        <w:rPr>
          <w:rFonts w:ascii="Times New Roman" w:hAnsi="Times New Roman" w:cs="Times New Roman"/>
          <w:color w:val="000000"/>
          <w:sz w:val="28"/>
          <w:szCs w:val="28"/>
          <w:lang w:val="en-US"/>
        </w:rPr>
        <w:t xml:space="preserve">When considered with the report by the Radiologist, </w:t>
      </w:r>
      <w:r w:rsidR="00C4089F" w:rsidRPr="009907FF">
        <w:rPr>
          <w:rFonts w:ascii="Times New Roman" w:hAnsi="Times New Roman" w:cs="Times New Roman"/>
          <w:color w:val="000000"/>
          <w:sz w:val="28"/>
          <w:szCs w:val="28"/>
          <w:lang w:val="en-US"/>
        </w:rPr>
        <w:t xml:space="preserve">the nexus between the </w:t>
      </w:r>
      <w:r w:rsidR="00BA4B61" w:rsidRPr="009907FF">
        <w:rPr>
          <w:rFonts w:ascii="Times New Roman" w:hAnsi="Times New Roman" w:cs="Times New Roman"/>
          <w:color w:val="000000"/>
          <w:sz w:val="28"/>
          <w:szCs w:val="28"/>
          <w:lang w:val="en-US"/>
        </w:rPr>
        <w:t xml:space="preserve">lower </w:t>
      </w:r>
      <w:r w:rsidR="00C4089F" w:rsidRPr="009907FF">
        <w:rPr>
          <w:rFonts w:ascii="Times New Roman" w:hAnsi="Times New Roman" w:cs="Times New Roman"/>
          <w:color w:val="000000"/>
          <w:sz w:val="28"/>
          <w:szCs w:val="28"/>
          <w:lang w:val="en-US"/>
        </w:rPr>
        <w:t xml:space="preserve">back </w:t>
      </w:r>
      <w:r w:rsidR="00BA4B61" w:rsidRPr="009907FF">
        <w:rPr>
          <w:rFonts w:ascii="Times New Roman" w:hAnsi="Times New Roman" w:cs="Times New Roman"/>
          <w:color w:val="000000"/>
          <w:sz w:val="28"/>
          <w:szCs w:val="28"/>
          <w:lang w:val="en-US"/>
        </w:rPr>
        <w:t xml:space="preserve">pain and the accident has not been identified or </w:t>
      </w:r>
      <w:r w:rsidR="001D0948" w:rsidRPr="009907FF">
        <w:rPr>
          <w:rFonts w:ascii="Times New Roman" w:hAnsi="Times New Roman" w:cs="Times New Roman"/>
          <w:color w:val="000000"/>
          <w:sz w:val="28"/>
          <w:szCs w:val="28"/>
          <w:lang w:val="en-US"/>
        </w:rPr>
        <w:t>explained.</w:t>
      </w:r>
      <w:r w:rsidR="001D0948" w:rsidRPr="008E67E6">
        <w:rPr>
          <w:rFonts w:ascii="Times New Roman" w:hAnsi="Times New Roman" w:cs="Times New Roman"/>
          <w:color w:val="000000"/>
          <w:sz w:val="28"/>
          <w:szCs w:val="28"/>
          <w:lang w:val="en-US"/>
        </w:rPr>
        <w:t xml:space="preserve"> </w:t>
      </w:r>
      <w:r w:rsidR="00BA4B61" w:rsidRPr="008E67E6">
        <w:rPr>
          <w:rFonts w:ascii="Times New Roman" w:hAnsi="Times New Roman" w:cs="Times New Roman"/>
          <w:color w:val="000000"/>
          <w:sz w:val="28"/>
          <w:szCs w:val="28"/>
          <w:lang w:val="en-US"/>
        </w:rPr>
        <w:t xml:space="preserve"> </w:t>
      </w:r>
      <w:r w:rsidR="00D82E5A" w:rsidRPr="008E67E6">
        <w:rPr>
          <w:rFonts w:ascii="Times New Roman" w:hAnsi="Times New Roman" w:cs="Times New Roman"/>
          <w:color w:val="000000"/>
          <w:sz w:val="28"/>
          <w:szCs w:val="28"/>
          <w:lang w:val="en-US"/>
        </w:rPr>
        <w:t xml:space="preserve">Similarly with the </w:t>
      </w:r>
      <w:r w:rsidR="00D82E5A" w:rsidRPr="008E67E6">
        <w:rPr>
          <w:rFonts w:ascii="Times New Roman" w:hAnsi="Times New Roman" w:cs="Times New Roman"/>
          <w:color w:val="000000"/>
          <w:sz w:val="28"/>
          <w:szCs w:val="28"/>
        </w:rPr>
        <w:t>erectile dysfunction</w:t>
      </w:r>
      <w:r w:rsidR="00D82E5A" w:rsidRPr="00053FA3">
        <w:rPr>
          <w:rFonts w:ascii="Times New Roman" w:hAnsi="Times New Roman" w:cs="Times New Roman"/>
          <w:color w:val="000000"/>
          <w:sz w:val="28"/>
          <w:szCs w:val="28"/>
        </w:rPr>
        <w:t xml:space="preserve"> which affects his sexual relations</w:t>
      </w:r>
      <w:r w:rsidR="007A1FDA">
        <w:rPr>
          <w:rFonts w:ascii="Times New Roman" w:hAnsi="Times New Roman" w:cs="Times New Roman"/>
          <w:color w:val="000000"/>
          <w:sz w:val="28"/>
          <w:szCs w:val="28"/>
        </w:rPr>
        <w:t xml:space="preserve">. It was found to be </w:t>
      </w:r>
      <w:r w:rsidR="00D82E5A" w:rsidRPr="00053FA3">
        <w:rPr>
          <w:rFonts w:ascii="Times New Roman" w:hAnsi="Times New Roman" w:cs="Times New Roman"/>
          <w:color w:val="000000"/>
          <w:sz w:val="28"/>
          <w:szCs w:val="28"/>
        </w:rPr>
        <w:t xml:space="preserve">in class 1 Grade C -3%, </w:t>
      </w:r>
      <w:r w:rsidR="007A1FDA">
        <w:rPr>
          <w:rFonts w:ascii="Times New Roman" w:hAnsi="Times New Roman" w:cs="Times New Roman"/>
          <w:color w:val="000000"/>
          <w:sz w:val="28"/>
          <w:szCs w:val="28"/>
        </w:rPr>
        <w:t xml:space="preserve">with </w:t>
      </w:r>
      <w:r w:rsidR="00D82E5A" w:rsidRPr="00053FA3">
        <w:rPr>
          <w:rFonts w:ascii="Times New Roman" w:hAnsi="Times New Roman" w:cs="Times New Roman"/>
          <w:color w:val="000000"/>
          <w:sz w:val="28"/>
          <w:szCs w:val="28"/>
        </w:rPr>
        <w:t>a total urological WPI of 8%.</w:t>
      </w:r>
      <w:r w:rsidR="00CA0513" w:rsidRPr="00053FA3">
        <w:rPr>
          <w:rFonts w:ascii="Times New Roman" w:hAnsi="Times New Roman" w:cs="Times New Roman"/>
          <w:color w:val="000000"/>
          <w:sz w:val="28"/>
          <w:szCs w:val="28"/>
        </w:rPr>
        <w:t xml:space="preserve"> Although the Court accepts that Mr Dube suffered an abdominal injury, the nexus </w:t>
      </w:r>
      <w:r w:rsidR="00D519DE" w:rsidRPr="00053FA3">
        <w:rPr>
          <w:rFonts w:ascii="Times New Roman" w:hAnsi="Times New Roman" w:cs="Times New Roman"/>
          <w:color w:val="000000"/>
          <w:sz w:val="28"/>
          <w:szCs w:val="28"/>
        </w:rPr>
        <w:t xml:space="preserve">between this and the erectile dysfunction </w:t>
      </w:r>
      <w:r w:rsidR="007A1FDA">
        <w:rPr>
          <w:rFonts w:ascii="Times New Roman" w:hAnsi="Times New Roman" w:cs="Times New Roman"/>
          <w:color w:val="000000"/>
          <w:sz w:val="28"/>
          <w:szCs w:val="28"/>
        </w:rPr>
        <w:t xml:space="preserve">is not explained anywhere. </w:t>
      </w:r>
      <w:r w:rsidR="00D519DE">
        <w:rPr>
          <w:rFonts w:ascii="Times New Roman" w:hAnsi="Times New Roman" w:cs="Times New Roman"/>
          <w:color w:val="000000"/>
          <w:sz w:val="28"/>
          <w:szCs w:val="28"/>
        </w:rPr>
        <w:t xml:space="preserve"> </w:t>
      </w:r>
    </w:p>
    <w:p w14:paraId="2253289F" w14:textId="775B006E" w:rsidR="002E73B2" w:rsidRDefault="00866E9F" w:rsidP="00AE4856">
      <w:pPr>
        <w:spacing w:line="360" w:lineRule="auto"/>
        <w:jc w:val="both"/>
        <w:rPr>
          <w:rFonts w:ascii="Times New Roman" w:hAnsi="Times New Roman" w:cs="Times New Roman"/>
          <w:b/>
          <w:bCs/>
          <w:color w:val="000000"/>
          <w:sz w:val="28"/>
          <w:szCs w:val="28"/>
        </w:rPr>
      </w:pPr>
      <w:r>
        <w:rPr>
          <w:rFonts w:ascii="Times New Roman" w:hAnsi="Times New Roman" w:cs="Times New Roman"/>
          <w:sz w:val="28"/>
          <w:szCs w:val="28"/>
        </w:rPr>
        <w:t>[</w:t>
      </w:r>
      <w:r w:rsidR="00473EDF">
        <w:rPr>
          <w:rFonts w:ascii="Times New Roman" w:hAnsi="Times New Roman" w:cs="Times New Roman"/>
          <w:sz w:val="28"/>
          <w:szCs w:val="28"/>
        </w:rPr>
        <w:t>20</w:t>
      </w:r>
      <w:r w:rsidR="00D519DE">
        <w:rPr>
          <w:rFonts w:ascii="Times New Roman" w:hAnsi="Times New Roman" w:cs="Times New Roman"/>
          <w:sz w:val="28"/>
          <w:szCs w:val="28"/>
        </w:rPr>
        <w:t>]</w:t>
      </w:r>
      <w:r w:rsidR="00D519DE">
        <w:rPr>
          <w:rFonts w:ascii="Times New Roman" w:hAnsi="Times New Roman" w:cs="Times New Roman"/>
          <w:sz w:val="28"/>
          <w:szCs w:val="28"/>
        </w:rPr>
        <w:tab/>
      </w:r>
      <w:r w:rsidR="007A1FDA">
        <w:rPr>
          <w:rFonts w:ascii="Times New Roman" w:hAnsi="Times New Roman" w:cs="Times New Roman"/>
          <w:sz w:val="28"/>
          <w:szCs w:val="28"/>
        </w:rPr>
        <w:t xml:space="preserve">As said, </w:t>
      </w:r>
      <w:r w:rsidR="00CA605C">
        <w:rPr>
          <w:rFonts w:ascii="Times New Roman" w:hAnsi="Times New Roman" w:cs="Times New Roman"/>
          <w:sz w:val="28"/>
          <w:szCs w:val="28"/>
        </w:rPr>
        <w:t>Mr Dube</w:t>
      </w:r>
      <w:r w:rsidR="006A1AD3">
        <w:rPr>
          <w:rFonts w:ascii="Times New Roman" w:hAnsi="Times New Roman" w:cs="Times New Roman"/>
          <w:sz w:val="28"/>
          <w:szCs w:val="28"/>
        </w:rPr>
        <w:t xml:space="preserve">’s </w:t>
      </w:r>
      <w:r w:rsidR="007A1FDA">
        <w:rPr>
          <w:rFonts w:ascii="Times New Roman" w:hAnsi="Times New Roman" w:cs="Times New Roman"/>
          <w:sz w:val="28"/>
          <w:szCs w:val="28"/>
        </w:rPr>
        <w:t xml:space="preserve">legal </w:t>
      </w:r>
      <w:r w:rsidR="006A1AD3">
        <w:rPr>
          <w:rFonts w:ascii="Times New Roman" w:hAnsi="Times New Roman" w:cs="Times New Roman"/>
          <w:sz w:val="28"/>
          <w:szCs w:val="28"/>
        </w:rPr>
        <w:t>representative</w:t>
      </w:r>
      <w:r w:rsidR="007A1FDA">
        <w:rPr>
          <w:rFonts w:ascii="Times New Roman" w:hAnsi="Times New Roman" w:cs="Times New Roman"/>
          <w:sz w:val="28"/>
          <w:szCs w:val="28"/>
        </w:rPr>
        <w:t>s</w:t>
      </w:r>
      <w:r w:rsidR="00CA605C">
        <w:rPr>
          <w:rFonts w:ascii="Times New Roman" w:hAnsi="Times New Roman" w:cs="Times New Roman"/>
          <w:sz w:val="28"/>
          <w:szCs w:val="28"/>
        </w:rPr>
        <w:t xml:space="preserve"> elected not to call </w:t>
      </w:r>
      <w:r w:rsidR="00A54108">
        <w:rPr>
          <w:rFonts w:ascii="Times New Roman" w:hAnsi="Times New Roman" w:cs="Times New Roman"/>
          <w:sz w:val="28"/>
          <w:szCs w:val="28"/>
        </w:rPr>
        <w:t xml:space="preserve">any of the </w:t>
      </w:r>
      <w:r w:rsidR="00CA605C">
        <w:rPr>
          <w:rFonts w:ascii="Times New Roman" w:hAnsi="Times New Roman" w:cs="Times New Roman"/>
          <w:sz w:val="28"/>
          <w:szCs w:val="28"/>
        </w:rPr>
        <w:t xml:space="preserve">expert witnesses to testify. </w:t>
      </w:r>
      <w:r w:rsidR="004F24AC" w:rsidRPr="004F24AC">
        <w:rPr>
          <w:rFonts w:ascii="Times New Roman" w:hAnsi="Times New Roman" w:cs="Times New Roman"/>
          <w:sz w:val="28"/>
          <w:szCs w:val="28"/>
        </w:rPr>
        <w:t>Moreover, the new offer now relied upon was made “without prejudice”</w:t>
      </w:r>
      <w:r w:rsidR="008E67E6">
        <w:rPr>
          <w:rFonts w:ascii="Times New Roman" w:hAnsi="Times New Roman" w:cs="Times New Roman"/>
          <w:sz w:val="28"/>
          <w:szCs w:val="28"/>
        </w:rPr>
        <w:t>.</w:t>
      </w:r>
      <w:r w:rsidR="004F24AC" w:rsidRPr="004F24AC">
        <w:rPr>
          <w:rFonts w:ascii="Times New Roman" w:hAnsi="Times New Roman" w:cs="Times New Roman"/>
          <w:sz w:val="28"/>
          <w:szCs w:val="28"/>
        </w:rPr>
        <w:t xml:space="preserve"> It was not one made in terms of the Uniform Rules. It is thus not before the Court.  Rule </w:t>
      </w:r>
      <w:r w:rsidR="004F24AC" w:rsidRPr="004F24AC">
        <w:rPr>
          <w:rFonts w:ascii="Times New Roman" w:hAnsi="Times New Roman" w:cs="Times New Roman"/>
          <w:color w:val="000000"/>
          <w:sz w:val="28"/>
          <w:szCs w:val="28"/>
        </w:rPr>
        <w:t>34 (10) prohibits a disclosure of an offer made without prejudice to the Court before judgment.</w:t>
      </w:r>
      <w:r w:rsidR="004F24AC" w:rsidRPr="004F24AC">
        <w:rPr>
          <w:rStyle w:val="FootnoteReference"/>
          <w:rFonts w:ascii="Times New Roman" w:hAnsi="Times New Roman" w:cs="Times New Roman"/>
          <w:color w:val="000000"/>
          <w:sz w:val="28"/>
          <w:szCs w:val="28"/>
        </w:rPr>
        <w:footnoteReference w:id="9"/>
      </w:r>
      <w:r w:rsidR="004F24AC" w:rsidRPr="004F24AC">
        <w:rPr>
          <w:rFonts w:ascii="Times New Roman" w:hAnsi="Times New Roman" w:cs="Times New Roman"/>
          <w:color w:val="000000"/>
          <w:sz w:val="28"/>
          <w:szCs w:val="28"/>
        </w:rPr>
        <w:t xml:space="preserve"> </w:t>
      </w:r>
      <w:r w:rsidR="00801143">
        <w:rPr>
          <w:rFonts w:ascii="Times New Roman" w:hAnsi="Times New Roman" w:cs="Times New Roman"/>
          <w:color w:val="000000"/>
          <w:sz w:val="28"/>
          <w:szCs w:val="28"/>
        </w:rPr>
        <w:t xml:space="preserve">Mr Dube’s entitlement to </w:t>
      </w:r>
      <w:r w:rsidR="007A1FDA">
        <w:rPr>
          <w:rFonts w:ascii="Times New Roman" w:hAnsi="Times New Roman" w:cs="Times New Roman"/>
          <w:color w:val="000000"/>
          <w:sz w:val="28"/>
          <w:szCs w:val="28"/>
        </w:rPr>
        <w:t>a determination of the</w:t>
      </w:r>
      <w:r w:rsidR="00801143">
        <w:rPr>
          <w:rFonts w:ascii="Times New Roman" w:hAnsi="Times New Roman" w:cs="Times New Roman"/>
          <w:color w:val="000000"/>
          <w:sz w:val="28"/>
          <w:szCs w:val="28"/>
        </w:rPr>
        <w:t xml:space="preserve"> general damages, </w:t>
      </w:r>
      <w:r w:rsidR="00CC5E89">
        <w:rPr>
          <w:rFonts w:ascii="Times New Roman" w:hAnsi="Times New Roman" w:cs="Times New Roman"/>
          <w:color w:val="000000"/>
          <w:sz w:val="28"/>
          <w:szCs w:val="28"/>
        </w:rPr>
        <w:t>is postponed sine</w:t>
      </w:r>
      <w:r w:rsidR="006D1F10" w:rsidRPr="00CC5E89">
        <w:rPr>
          <w:rFonts w:ascii="Times New Roman" w:hAnsi="Times New Roman" w:cs="Times New Roman"/>
          <w:i/>
          <w:iCs/>
          <w:color w:val="000000"/>
          <w:sz w:val="28"/>
          <w:szCs w:val="28"/>
        </w:rPr>
        <w:t xml:space="preserve"> die</w:t>
      </w:r>
      <w:r w:rsidR="006D1F10">
        <w:rPr>
          <w:rFonts w:ascii="Times New Roman" w:hAnsi="Times New Roman" w:cs="Times New Roman"/>
          <w:color w:val="000000"/>
          <w:sz w:val="28"/>
          <w:szCs w:val="28"/>
        </w:rPr>
        <w:t xml:space="preserve"> until a proper </w:t>
      </w:r>
      <w:r w:rsidR="007A1FDA">
        <w:rPr>
          <w:rFonts w:ascii="Times New Roman" w:hAnsi="Times New Roman" w:cs="Times New Roman"/>
          <w:color w:val="000000"/>
          <w:sz w:val="28"/>
          <w:szCs w:val="28"/>
        </w:rPr>
        <w:t>assessment is made</w:t>
      </w:r>
      <w:r w:rsidR="002E73B2">
        <w:rPr>
          <w:rFonts w:ascii="Times New Roman" w:hAnsi="Times New Roman" w:cs="Times New Roman"/>
          <w:color w:val="000000"/>
          <w:sz w:val="28"/>
          <w:szCs w:val="28"/>
        </w:rPr>
        <w:t xml:space="preserve"> in terms of the Act and the Regulations</w:t>
      </w:r>
      <w:r w:rsidR="00CC5E89">
        <w:rPr>
          <w:rFonts w:ascii="Times New Roman" w:hAnsi="Times New Roman" w:cs="Times New Roman"/>
          <w:color w:val="000000"/>
          <w:sz w:val="28"/>
          <w:szCs w:val="28"/>
        </w:rPr>
        <w:t>.</w:t>
      </w:r>
      <w:r w:rsidR="006D1F10">
        <w:rPr>
          <w:rFonts w:ascii="Times New Roman" w:hAnsi="Times New Roman" w:cs="Times New Roman"/>
          <w:color w:val="000000"/>
          <w:sz w:val="28"/>
          <w:szCs w:val="28"/>
        </w:rPr>
        <w:t xml:space="preserve"> </w:t>
      </w:r>
    </w:p>
    <w:p w14:paraId="2CC9878E" w14:textId="7ABC3BE8" w:rsidR="00AE4856" w:rsidRPr="009E78BE" w:rsidRDefault="00AE4856" w:rsidP="00AE4856">
      <w:pPr>
        <w:spacing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Loss of earnings and capacity  </w:t>
      </w:r>
    </w:p>
    <w:p w14:paraId="4A622FF2" w14:textId="3332A153" w:rsidR="00F065A2" w:rsidRDefault="00C76E2F" w:rsidP="00F065A2">
      <w:pPr>
        <w:spacing w:line="360" w:lineRule="auto"/>
        <w:ind w:hanging="226"/>
        <w:jc w:val="both"/>
        <w:rPr>
          <w:rFonts w:ascii="Times New Roman" w:eastAsia="Times New Roman" w:hAnsi="Times New Roman" w:cs="Times New Roman"/>
          <w:color w:val="000000"/>
          <w:sz w:val="28"/>
          <w:szCs w:val="28"/>
          <w:lang w:eastAsia="en-ZA"/>
        </w:rPr>
      </w:pPr>
      <w:r>
        <w:rPr>
          <w:rFonts w:ascii="Times New Roman" w:hAnsi="Times New Roman" w:cs="Times New Roman"/>
          <w:color w:val="000000"/>
          <w:sz w:val="28"/>
          <w:szCs w:val="28"/>
        </w:rPr>
        <w:t>[</w:t>
      </w:r>
      <w:r w:rsidR="00CC5E89">
        <w:rPr>
          <w:rFonts w:ascii="Times New Roman" w:hAnsi="Times New Roman" w:cs="Times New Roman"/>
          <w:color w:val="000000"/>
          <w:sz w:val="28"/>
          <w:szCs w:val="28"/>
        </w:rPr>
        <w:t>2</w:t>
      </w:r>
      <w:r w:rsidR="004F24AC">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012B16">
        <w:rPr>
          <w:rFonts w:ascii="Times New Roman" w:hAnsi="Times New Roman" w:cs="Times New Roman"/>
          <w:color w:val="000000"/>
          <w:sz w:val="28"/>
          <w:szCs w:val="28"/>
        </w:rPr>
        <w:tab/>
      </w:r>
      <w:r w:rsidR="004B31FB" w:rsidRPr="00C5638D">
        <w:rPr>
          <w:rFonts w:ascii="Times New Roman" w:hAnsi="Times New Roman" w:cs="Times New Roman"/>
          <w:color w:val="000000"/>
          <w:sz w:val="28"/>
          <w:szCs w:val="28"/>
        </w:rPr>
        <w:t xml:space="preserve">Next for consideration is the loss of earnings and earning capacity. </w:t>
      </w:r>
      <w:r w:rsidR="00F065A2">
        <w:rPr>
          <w:rFonts w:ascii="Times New Roman" w:hAnsi="Times New Roman" w:cs="Times New Roman"/>
          <w:color w:val="000000"/>
          <w:sz w:val="28"/>
          <w:szCs w:val="28"/>
        </w:rPr>
        <w:t>The basis for the award is set out in</w:t>
      </w:r>
      <w:r w:rsidR="00C5638D" w:rsidRPr="00C5638D">
        <w:rPr>
          <w:rFonts w:ascii="Times New Roman" w:eastAsia="Times New Roman" w:hAnsi="Times New Roman" w:cs="Times New Roman"/>
          <w:color w:val="000000"/>
          <w:sz w:val="28"/>
          <w:szCs w:val="28"/>
          <w:lang w:eastAsia="en-ZA"/>
        </w:rPr>
        <w:t xml:space="preserve"> </w:t>
      </w:r>
      <w:proofErr w:type="spellStart"/>
      <w:r w:rsidR="00C5638D" w:rsidRPr="00F065A2">
        <w:rPr>
          <w:rFonts w:ascii="Times New Roman" w:eastAsia="Times New Roman" w:hAnsi="Times New Roman" w:cs="Times New Roman"/>
          <w:i/>
          <w:iCs/>
          <w:color w:val="000000"/>
          <w:sz w:val="28"/>
          <w:szCs w:val="28"/>
          <w:lang w:eastAsia="en-ZA"/>
        </w:rPr>
        <w:t>Deysel</w:t>
      </w:r>
      <w:proofErr w:type="spellEnd"/>
      <w:r w:rsidR="00F065A2" w:rsidRPr="00F065A2">
        <w:rPr>
          <w:rFonts w:ascii="Times New Roman" w:eastAsia="Times New Roman" w:hAnsi="Times New Roman" w:cs="Times New Roman"/>
          <w:i/>
          <w:iCs/>
          <w:color w:val="000000"/>
          <w:sz w:val="28"/>
          <w:szCs w:val="28"/>
          <w:lang w:eastAsia="en-ZA"/>
        </w:rPr>
        <w:t xml:space="preserve"> </w:t>
      </w:r>
      <w:r w:rsidR="00C5638D" w:rsidRPr="00F065A2">
        <w:rPr>
          <w:rFonts w:ascii="Times New Roman" w:eastAsia="Times New Roman" w:hAnsi="Times New Roman" w:cs="Times New Roman"/>
          <w:i/>
          <w:iCs/>
          <w:color w:val="000000"/>
          <w:sz w:val="28"/>
          <w:szCs w:val="28"/>
          <w:lang w:eastAsia="en-ZA"/>
        </w:rPr>
        <w:t>v Road Accident Fund</w:t>
      </w:r>
      <w:r w:rsidR="00F065A2">
        <w:rPr>
          <w:rStyle w:val="FootnoteReference"/>
          <w:rFonts w:ascii="Times New Roman" w:eastAsia="Times New Roman" w:hAnsi="Times New Roman" w:cs="Times New Roman"/>
          <w:i/>
          <w:iCs/>
          <w:color w:val="000000"/>
          <w:sz w:val="28"/>
          <w:szCs w:val="28"/>
          <w:lang w:eastAsia="en-ZA"/>
        </w:rPr>
        <w:footnoteReference w:id="10"/>
      </w:r>
      <w:r w:rsidR="00C5638D">
        <w:rPr>
          <w:rFonts w:ascii="Times New Roman" w:eastAsia="Times New Roman" w:hAnsi="Times New Roman" w:cs="Times New Roman"/>
          <w:color w:val="000000"/>
          <w:sz w:val="28"/>
          <w:szCs w:val="28"/>
          <w:lang w:eastAsia="en-ZA"/>
        </w:rPr>
        <w:t xml:space="preserve"> </w:t>
      </w:r>
      <w:bookmarkStart w:id="1" w:name="LPHit26"/>
      <w:bookmarkStart w:id="2" w:name="LPHit27"/>
      <w:bookmarkStart w:id="3" w:name="LPHit28"/>
      <w:bookmarkStart w:id="4" w:name="LPHit29"/>
      <w:bookmarkEnd w:id="1"/>
      <w:bookmarkEnd w:id="2"/>
      <w:bookmarkEnd w:id="3"/>
      <w:bookmarkEnd w:id="4"/>
      <w:r w:rsidR="00C5638D" w:rsidRPr="00C5638D">
        <w:rPr>
          <w:rFonts w:ascii="Times New Roman" w:eastAsia="Times New Roman" w:hAnsi="Times New Roman" w:cs="Times New Roman"/>
          <w:color w:val="000000"/>
          <w:sz w:val="28"/>
          <w:szCs w:val="28"/>
          <w:lang w:eastAsia="en-ZA"/>
        </w:rPr>
        <w:t> </w:t>
      </w:r>
      <w:r w:rsidR="00F065A2">
        <w:rPr>
          <w:rFonts w:ascii="Times New Roman" w:eastAsia="Times New Roman" w:hAnsi="Times New Roman" w:cs="Times New Roman"/>
          <w:color w:val="000000"/>
          <w:sz w:val="28"/>
          <w:szCs w:val="28"/>
          <w:lang w:eastAsia="en-ZA"/>
        </w:rPr>
        <w:t>that:</w:t>
      </w:r>
    </w:p>
    <w:p w14:paraId="33D63D31" w14:textId="77777777" w:rsidR="0092057D" w:rsidRDefault="00C5638D" w:rsidP="0092057D">
      <w:pPr>
        <w:spacing w:line="360" w:lineRule="auto"/>
        <w:ind w:hanging="226"/>
        <w:jc w:val="both"/>
        <w:rPr>
          <w:rFonts w:ascii="Times New Roman" w:eastAsia="Times New Roman" w:hAnsi="Times New Roman" w:cs="Times New Roman"/>
          <w:color w:val="000000"/>
          <w:sz w:val="24"/>
          <w:szCs w:val="24"/>
          <w:lang w:eastAsia="en-ZA"/>
        </w:rPr>
      </w:pPr>
      <w:r w:rsidRPr="00C5638D">
        <w:rPr>
          <w:rFonts w:ascii="Verdana" w:eastAsia="Times New Roman" w:hAnsi="Verdana" w:cs="Times New Roman"/>
          <w:i/>
          <w:iCs/>
          <w:color w:val="000000"/>
          <w:sz w:val="16"/>
          <w:szCs w:val="16"/>
          <w:lang w:eastAsia="en-ZA"/>
        </w:rPr>
        <w:t>   </w:t>
      </w:r>
      <w:r w:rsidRPr="00C5638D">
        <w:rPr>
          <w:rFonts w:ascii="Times New Roman" w:eastAsia="Times New Roman" w:hAnsi="Times New Roman" w:cs="Times New Roman"/>
          <w:color w:val="000000"/>
          <w:sz w:val="24"/>
          <w:szCs w:val="24"/>
          <w:lang w:eastAsia="en-ZA"/>
        </w:rPr>
        <w:t xml:space="preserve">" Loss of income arises primarily from a loss of earning capacity, </w:t>
      </w:r>
      <w:r w:rsidR="0092057D">
        <w:rPr>
          <w:rFonts w:ascii="Times New Roman" w:eastAsia="Times New Roman" w:hAnsi="Times New Roman" w:cs="Times New Roman"/>
          <w:color w:val="000000"/>
          <w:sz w:val="24"/>
          <w:szCs w:val="24"/>
          <w:lang w:eastAsia="en-ZA"/>
        </w:rPr>
        <w:t>i</w:t>
      </w:r>
      <w:r w:rsidRPr="00C5638D">
        <w:rPr>
          <w:rFonts w:ascii="Times New Roman" w:eastAsia="Times New Roman" w:hAnsi="Times New Roman" w:cs="Times New Roman"/>
          <w:color w:val="000000"/>
          <w:sz w:val="24"/>
          <w:szCs w:val="24"/>
          <w:lang w:eastAsia="en-ZA"/>
        </w:rPr>
        <w:t xml:space="preserve">n other words, if the plaintiff loses a certain degree of earning capacity', this will show in that they will lose actual income </w:t>
      </w:r>
      <w:r w:rsidRPr="00C5638D">
        <w:rPr>
          <w:rFonts w:ascii="Times New Roman" w:eastAsia="Times New Roman" w:hAnsi="Times New Roman" w:cs="Times New Roman"/>
          <w:color w:val="000000"/>
          <w:sz w:val="24"/>
          <w:szCs w:val="24"/>
          <w:lang w:eastAsia="en-ZA"/>
        </w:rPr>
        <w:lastRenderedPageBreak/>
        <w:t>in future. This is also true in that when a person loses income due to a damage-causing event such loss is due to a lowered earning capacity arising from the same cause of action."</w:t>
      </w:r>
    </w:p>
    <w:p w14:paraId="3CF65851" w14:textId="77777777" w:rsidR="00C5638D" w:rsidRPr="00C5638D" w:rsidRDefault="00C5638D" w:rsidP="0092057D">
      <w:pPr>
        <w:spacing w:line="360" w:lineRule="auto"/>
        <w:ind w:hanging="226"/>
        <w:jc w:val="both"/>
        <w:rPr>
          <w:rFonts w:ascii="Times New Roman" w:eastAsia="Times New Roman" w:hAnsi="Times New Roman" w:cs="Times New Roman"/>
          <w:color w:val="000000"/>
          <w:sz w:val="24"/>
          <w:szCs w:val="24"/>
          <w:lang w:eastAsia="en-ZA"/>
        </w:rPr>
      </w:pPr>
      <w:r w:rsidRPr="00C5638D">
        <w:rPr>
          <w:rFonts w:ascii="Times New Roman" w:eastAsia="Times New Roman" w:hAnsi="Times New Roman" w:cs="Times New Roman"/>
          <w:color w:val="000000"/>
          <w:sz w:val="24"/>
          <w:szCs w:val="24"/>
          <w:lang w:eastAsia="en-ZA"/>
        </w:rPr>
        <w:t>      …</w:t>
      </w:r>
    </w:p>
    <w:p w14:paraId="51A6FB42" w14:textId="7A7416E3" w:rsidR="00940420" w:rsidRDefault="00C5638D" w:rsidP="00940420">
      <w:pPr>
        <w:spacing w:line="360" w:lineRule="auto"/>
        <w:ind w:hanging="793"/>
        <w:jc w:val="both"/>
        <w:rPr>
          <w:rFonts w:ascii="Times New Roman" w:eastAsia="Times New Roman" w:hAnsi="Times New Roman" w:cs="Times New Roman"/>
          <w:color w:val="000000"/>
          <w:sz w:val="24"/>
          <w:szCs w:val="24"/>
          <w:lang w:eastAsia="en-ZA"/>
        </w:rPr>
      </w:pPr>
      <w:r w:rsidRPr="00C5638D">
        <w:rPr>
          <w:rFonts w:ascii="Times New Roman" w:eastAsia="Times New Roman" w:hAnsi="Times New Roman" w:cs="Times New Roman"/>
          <w:color w:val="000000"/>
          <w:sz w:val="24"/>
          <w:szCs w:val="24"/>
          <w:lang w:eastAsia="en-ZA"/>
        </w:rPr>
        <w:t>      </w:t>
      </w:r>
      <w:r w:rsidR="00CC5E89">
        <w:rPr>
          <w:rFonts w:ascii="Times New Roman" w:eastAsia="Times New Roman" w:hAnsi="Times New Roman" w:cs="Times New Roman"/>
          <w:color w:val="000000"/>
          <w:sz w:val="24"/>
          <w:szCs w:val="24"/>
          <w:lang w:eastAsia="en-ZA"/>
        </w:rPr>
        <w:tab/>
      </w:r>
      <w:r w:rsidRPr="00C5638D">
        <w:rPr>
          <w:rFonts w:ascii="Times New Roman" w:eastAsia="Times New Roman" w:hAnsi="Times New Roman" w:cs="Times New Roman"/>
          <w:color w:val="000000"/>
          <w:sz w:val="24"/>
          <w:szCs w:val="24"/>
          <w:lang w:eastAsia="en-ZA"/>
        </w:rPr>
        <w:t>In my view this does not mean that such plaintiff would be claiming for loss of income and not loss of earning capacity per se it is merely this loss of income that provides evidence of a loss of earning capacity, and visa-versa.</w:t>
      </w:r>
      <w:r w:rsidRPr="00C5638D">
        <w:rPr>
          <w:rFonts w:ascii="Times New Roman" w:eastAsia="Times New Roman" w:hAnsi="Times New Roman" w:cs="Times New Roman"/>
          <w:color w:val="000000"/>
          <w:sz w:val="24"/>
          <w:szCs w:val="24"/>
          <w:u w:val="single"/>
          <w:lang w:eastAsia="en-ZA"/>
        </w:rPr>
        <w:t> </w:t>
      </w:r>
      <w:r w:rsidRPr="00C5638D">
        <w:rPr>
          <w:rFonts w:ascii="Times New Roman" w:eastAsia="Times New Roman" w:hAnsi="Times New Roman" w:cs="Times New Roman"/>
          <w:color w:val="000000"/>
          <w:sz w:val="24"/>
          <w:szCs w:val="24"/>
          <w:lang w:eastAsia="en-ZA"/>
        </w:rPr>
        <w:t xml:space="preserve">Earning capacity is part of a person's patrimony, but this capacity can only be proven to have been lowered, and the damages for this quantified by proving </w:t>
      </w:r>
      <w:r w:rsidR="00847CD6" w:rsidRPr="00C5638D">
        <w:rPr>
          <w:rFonts w:ascii="Times New Roman" w:eastAsia="Times New Roman" w:hAnsi="Times New Roman" w:cs="Times New Roman"/>
          <w:color w:val="000000"/>
          <w:sz w:val="24"/>
          <w:szCs w:val="24"/>
          <w:lang w:eastAsia="en-ZA"/>
        </w:rPr>
        <w:t>an</w:t>
      </w:r>
      <w:r w:rsidRPr="00C5638D">
        <w:rPr>
          <w:rFonts w:ascii="Times New Roman" w:eastAsia="Times New Roman" w:hAnsi="Times New Roman" w:cs="Times New Roman"/>
          <w:color w:val="000000"/>
          <w:sz w:val="24"/>
          <w:szCs w:val="24"/>
          <w:lang w:eastAsia="en-ZA"/>
        </w:rPr>
        <w:t xml:space="preserve"> actual loss of income. However, when both of these losses have been shown to exist, then the claim for one is also the claim the other and they appear to be interchangeable."</w:t>
      </w:r>
    </w:p>
    <w:p w14:paraId="0E01F908" w14:textId="5C0F0503" w:rsidR="00336BA8" w:rsidRPr="00CC5E89" w:rsidRDefault="00847CD6" w:rsidP="00CE5583">
      <w:pPr>
        <w:spacing w:line="360" w:lineRule="auto"/>
        <w:jc w:val="both"/>
        <w:rPr>
          <w:rFonts w:ascii="Times New Roman" w:eastAsia="Times New Roman" w:hAnsi="Times New Roman" w:cs="Times New Roman"/>
          <w:color w:val="000000"/>
          <w:sz w:val="24"/>
          <w:szCs w:val="24"/>
          <w:lang w:eastAsia="en-ZA"/>
        </w:rPr>
      </w:pPr>
      <w:r>
        <w:rPr>
          <w:rFonts w:ascii="Times New Roman" w:hAnsi="Times New Roman" w:cs="Times New Roman"/>
          <w:color w:val="000000"/>
          <w:sz w:val="28"/>
          <w:szCs w:val="28"/>
        </w:rPr>
        <w:t>[2</w:t>
      </w:r>
      <w:r w:rsidR="004F24AC">
        <w:rPr>
          <w:rFonts w:ascii="Times New Roman" w:hAnsi="Times New Roman" w:cs="Times New Roman"/>
          <w:color w:val="000000"/>
          <w:sz w:val="28"/>
          <w:szCs w:val="28"/>
        </w:rPr>
        <w:t>2</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CE6E98">
        <w:rPr>
          <w:rFonts w:ascii="Times New Roman" w:hAnsi="Times New Roman" w:cs="Times New Roman"/>
          <w:color w:val="000000"/>
          <w:sz w:val="28"/>
          <w:szCs w:val="28"/>
        </w:rPr>
        <w:t xml:space="preserve">Mr Dube was </w:t>
      </w:r>
      <w:r w:rsidR="00CE6E98" w:rsidRPr="00265D20">
        <w:rPr>
          <w:rFonts w:ascii="Times New Roman" w:hAnsi="Times New Roman" w:cs="Times New Roman"/>
          <w:color w:val="000000"/>
          <w:sz w:val="28"/>
          <w:szCs w:val="28"/>
        </w:rPr>
        <w:t>31 years</w:t>
      </w:r>
      <w:r w:rsidR="00CE6E98">
        <w:rPr>
          <w:rFonts w:ascii="Times New Roman" w:hAnsi="Times New Roman" w:cs="Times New Roman"/>
          <w:color w:val="000000"/>
          <w:sz w:val="28"/>
          <w:szCs w:val="28"/>
        </w:rPr>
        <w:t xml:space="preserve"> old at the time of the accident. He completed Grade 11 but is reported to have failed Grade 12</w:t>
      </w:r>
      <w:r w:rsidR="00042099">
        <w:rPr>
          <w:rFonts w:ascii="Times New Roman" w:hAnsi="Times New Roman" w:cs="Times New Roman"/>
          <w:color w:val="000000"/>
          <w:sz w:val="28"/>
          <w:szCs w:val="28"/>
        </w:rPr>
        <w:t xml:space="preserve">, thereafter </w:t>
      </w:r>
      <w:r w:rsidR="00CE6E98">
        <w:rPr>
          <w:rFonts w:ascii="Times New Roman" w:hAnsi="Times New Roman" w:cs="Times New Roman"/>
          <w:color w:val="000000"/>
          <w:sz w:val="28"/>
          <w:szCs w:val="28"/>
        </w:rPr>
        <w:t xml:space="preserve">discontinued school due to financial constraints. </w:t>
      </w:r>
      <w:r w:rsidR="006D50AD">
        <w:rPr>
          <w:rFonts w:ascii="Times New Roman" w:hAnsi="Times New Roman" w:cs="Times New Roman"/>
          <w:color w:val="000000"/>
          <w:sz w:val="28"/>
          <w:szCs w:val="28"/>
        </w:rPr>
        <w:t xml:space="preserve">He did not provide </w:t>
      </w:r>
      <w:r w:rsidR="00900ECD">
        <w:rPr>
          <w:rFonts w:ascii="Times New Roman" w:hAnsi="Times New Roman" w:cs="Times New Roman"/>
          <w:color w:val="000000"/>
          <w:sz w:val="28"/>
          <w:szCs w:val="28"/>
        </w:rPr>
        <w:t>i</w:t>
      </w:r>
      <w:r w:rsidR="006D50AD">
        <w:rPr>
          <w:rFonts w:ascii="Times New Roman" w:hAnsi="Times New Roman" w:cs="Times New Roman"/>
          <w:color w:val="000000"/>
          <w:sz w:val="28"/>
          <w:szCs w:val="28"/>
        </w:rPr>
        <w:t xml:space="preserve">nformation to support </w:t>
      </w:r>
      <w:r w:rsidR="00900ECD">
        <w:rPr>
          <w:rFonts w:ascii="Times New Roman" w:hAnsi="Times New Roman" w:cs="Times New Roman"/>
          <w:color w:val="000000"/>
          <w:sz w:val="28"/>
          <w:szCs w:val="28"/>
        </w:rPr>
        <w:t xml:space="preserve">his </w:t>
      </w:r>
      <w:r w:rsidR="006D50AD">
        <w:rPr>
          <w:rFonts w:ascii="Times New Roman" w:hAnsi="Times New Roman" w:cs="Times New Roman"/>
          <w:color w:val="000000"/>
          <w:sz w:val="28"/>
          <w:szCs w:val="28"/>
        </w:rPr>
        <w:t>qualification</w:t>
      </w:r>
      <w:r w:rsidR="00336BA8">
        <w:rPr>
          <w:rFonts w:ascii="Times New Roman" w:hAnsi="Times New Roman" w:cs="Times New Roman"/>
          <w:color w:val="000000"/>
          <w:sz w:val="28"/>
          <w:szCs w:val="28"/>
        </w:rPr>
        <w:t xml:space="preserve">s. </w:t>
      </w:r>
    </w:p>
    <w:p w14:paraId="7CBB6A84" w14:textId="54C4C9EB" w:rsidR="00CE6E98" w:rsidRDefault="00336BA8" w:rsidP="00C76E2F">
      <w:pPr>
        <w:spacing w:line="360" w:lineRule="auto"/>
        <w:jc w:val="both"/>
        <w:rPr>
          <w:rFonts w:ascii="Times New Roman" w:hAnsi="Times New Roman" w:cs="Times New Roman"/>
          <w:color w:val="000000"/>
          <w:sz w:val="27"/>
          <w:szCs w:val="27"/>
        </w:rPr>
      </w:pPr>
      <w:r>
        <w:rPr>
          <w:rFonts w:ascii="Times New Roman" w:hAnsi="Times New Roman" w:cs="Times New Roman"/>
          <w:color w:val="000000"/>
          <w:sz w:val="28"/>
          <w:szCs w:val="28"/>
        </w:rPr>
        <w:t>[</w:t>
      </w:r>
      <w:r w:rsidR="00A43531">
        <w:rPr>
          <w:rFonts w:ascii="Times New Roman" w:hAnsi="Times New Roman" w:cs="Times New Roman"/>
          <w:color w:val="000000"/>
          <w:sz w:val="28"/>
          <w:szCs w:val="28"/>
        </w:rPr>
        <w:t>2</w:t>
      </w:r>
      <w:r w:rsidR="004F24AC">
        <w:rPr>
          <w:rFonts w:ascii="Times New Roman" w:hAnsi="Times New Roman" w:cs="Times New Roman"/>
          <w:color w:val="000000"/>
          <w:sz w:val="28"/>
          <w:szCs w:val="28"/>
        </w:rPr>
        <w:t>3</w:t>
      </w:r>
      <w:r>
        <w:rPr>
          <w:rFonts w:ascii="Times New Roman" w:hAnsi="Times New Roman" w:cs="Times New Roman"/>
          <w:color w:val="000000"/>
          <w:sz w:val="28"/>
          <w:szCs w:val="28"/>
        </w:rPr>
        <w:t>]</w:t>
      </w:r>
      <w:r w:rsidR="006D50AD">
        <w:rPr>
          <w:rFonts w:ascii="Times New Roman" w:hAnsi="Times New Roman" w:cs="Times New Roman"/>
          <w:color w:val="000000"/>
          <w:sz w:val="28"/>
          <w:szCs w:val="28"/>
        </w:rPr>
        <w:t xml:space="preserve"> </w:t>
      </w:r>
      <w:r w:rsidR="00CE6E98">
        <w:rPr>
          <w:rFonts w:ascii="Times New Roman" w:hAnsi="Times New Roman" w:cs="Times New Roman"/>
          <w:color w:val="000000"/>
          <w:sz w:val="28"/>
          <w:szCs w:val="28"/>
        </w:rPr>
        <w:t xml:space="preserve">Between 2000 and 2001, he worked at </w:t>
      </w:r>
      <w:r w:rsidR="00CE6E98" w:rsidRPr="0055033C">
        <w:rPr>
          <w:rFonts w:ascii="Times New Roman" w:hAnsi="Times New Roman" w:cs="Times New Roman"/>
          <w:color w:val="000000"/>
          <w:sz w:val="28"/>
          <w:szCs w:val="28"/>
        </w:rPr>
        <w:t>Pick-</w:t>
      </w:r>
      <w:r w:rsidR="008E67E6">
        <w:rPr>
          <w:rFonts w:ascii="Times New Roman" w:hAnsi="Times New Roman" w:cs="Times New Roman"/>
          <w:color w:val="000000"/>
          <w:sz w:val="28"/>
          <w:szCs w:val="28"/>
        </w:rPr>
        <w:t>n</w:t>
      </w:r>
      <w:r w:rsidR="00CE6E98" w:rsidRPr="0055033C">
        <w:rPr>
          <w:rFonts w:ascii="Times New Roman" w:hAnsi="Times New Roman" w:cs="Times New Roman"/>
          <w:color w:val="000000"/>
          <w:sz w:val="28"/>
          <w:szCs w:val="28"/>
        </w:rPr>
        <w:t>-Pa</w:t>
      </w:r>
      <w:r w:rsidR="008E67E6">
        <w:rPr>
          <w:rFonts w:ascii="Times New Roman" w:hAnsi="Times New Roman" w:cs="Times New Roman"/>
          <w:color w:val="000000"/>
          <w:sz w:val="28"/>
          <w:szCs w:val="28"/>
        </w:rPr>
        <w:t xml:space="preserve">y in </w:t>
      </w:r>
      <w:r w:rsidR="00CE6E98" w:rsidRPr="0055033C">
        <w:rPr>
          <w:rFonts w:ascii="Times New Roman" w:hAnsi="Times New Roman" w:cs="Times New Roman"/>
          <w:color w:val="000000"/>
          <w:sz w:val="28"/>
          <w:szCs w:val="28"/>
        </w:rPr>
        <w:t xml:space="preserve">Norwood </w:t>
      </w:r>
      <w:r w:rsidR="00CE6E98">
        <w:rPr>
          <w:rFonts w:ascii="Times New Roman" w:hAnsi="Times New Roman" w:cs="Times New Roman"/>
          <w:color w:val="000000"/>
          <w:sz w:val="28"/>
          <w:szCs w:val="28"/>
        </w:rPr>
        <w:t>as a c</w:t>
      </w:r>
      <w:r w:rsidR="00CE6E98" w:rsidRPr="0055033C">
        <w:rPr>
          <w:rFonts w:ascii="Times New Roman" w:hAnsi="Times New Roman" w:cs="Times New Roman"/>
          <w:color w:val="000000"/>
          <w:sz w:val="28"/>
          <w:szCs w:val="28"/>
        </w:rPr>
        <w:t>ashier</w:t>
      </w:r>
      <w:r w:rsidR="00CE6E98">
        <w:rPr>
          <w:rFonts w:ascii="Times New Roman" w:hAnsi="Times New Roman" w:cs="Times New Roman"/>
          <w:color w:val="000000"/>
          <w:sz w:val="28"/>
          <w:szCs w:val="28"/>
        </w:rPr>
        <w:t xml:space="preserve"> for a year, ear</w:t>
      </w:r>
      <w:r w:rsidR="008E67E6">
        <w:rPr>
          <w:rFonts w:ascii="Times New Roman" w:hAnsi="Times New Roman" w:cs="Times New Roman"/>
          <w:color w:val="000000"/>
          <w:sz w:val="28"/>
          <w:szCs w:val="28"/>
        </w:rPr>
        <w:t>n</w:t>
      </w:r>
      <w:r w:rsidR="00CE6E98">
        <w:rPr>
          <w:rFonts w:ascii="Times New Roman" w:hAnsi="Times New Roman" w:cs="Times New Roman"/>
          <w:color w:val="000000"/>
          <w:sz w:val="28"/>
          <w:szCs w:val="28"/>
        </w:rPr>
        <w:t>ing R 2000</w:t>
      </w:r>
      <w:r w:rsidR="00042099">
        <w:rPr>
          <w:rFonts w:ascii="Times New Roman" w:hAnsi="Times New Roman" w:cs="Times New Roman"/>
          <w:color w:val="000000"/>
          <w:sz w:val="28"/>
          <w:szCs w:val="28"/>
        </w:rPr>
        <w:t>.00</w:t>
      </w:r>
      <w:r w:rsidR="00CE6E98">
        <w:rPr>
          <w:rFonts w:ascii="Times New Roman" w:hAnsi="Times New Roman" w:cs="Times New Roman"/>
          <w:color w:val="000000"/>
          <w:sz w:val="28"/>
          <w:szCs w:val="28"/>
        </w:rPr>
        <w:t xml:space="preserve"> a month. From 2001 to 2010, he worked as a gardener for several employers earning R 150</w:t>
      </w:r>
      <w:r w:rsidR="008E67E6">
        <w:rPr>
          <w:rFonts w:ascii="Times New Roman" w:hAnsi="Times New Roman" w:cs="Times New Roman"/>
          <w:color w:val="000000"/>
          <w:sz w:val="28"/>
          <w:szCs w:val="28"/>
        </w:rPr>
        <w:t>.</w:t>
      </w:r>
      <w:r w:rsidR="00CE6E98">
        <w:rPr>
          <w:rFonts w:ascii="Times New Roman" w:hAnsi="Times New Roman" w:cs="Times New Roman"/>
          <w:color w:val="000000"/>
          <w:sz w:val="28"/>
          <w:szCs w:val="28"/>
        </w:rPr>
        <w:t xml:space="preserve">00 per day. From 2010, he was employed at </w:t>
      </w:r>
      <w:r w:rsidR="00CE6E98" w:rsidRPr="00F71A39">
        <w:rPr>
          <w:rFonts w:ascii="Times New Roman" w:hAnsi="Times New Roman" w:cs="Times New Roman"/>
          <w:color w:val="000000"/>
          <w:sz w:val="28"/>
          <w:szCs w:val="28"/>
        </w:rPr>
        <w:t>Pick-</w:t>
      </w:r>
      <w:r w:rsidR="008E67E6">
        <w:rPr>
          <w:rFonts w:ascii="Times New Roman" w:hAnsi="Times New Roman" w:cs="Times New Roman"/>
          <w:color w:val="000000"/>
          <w:sz w:val="28"/>
          <w:szCs w:val="28"/>
        </w:rPr>
        <w:t>n</w:t>
      </w:r>
      <w:r w:rsidR="00CE6E98" w:rsidRPr="00F71A39">
        <w:rPr>
          <w:rFonts w:ascii="Times New Roman" w:hAnsi="Times New Roman" w:cs="Times New Roman"/>
          <w:color w:val="000000"/>
          <w:sz w:val="28"/>
          <w:szCs w:val="28"/>
        </w:rPr>
        <w:t>-</w:t>
      </w:r>
      <w:r w:rsidR="00CE6E98" w:rsidRPr="00505772">
        <w:rPr>
          <w:rFonts w:ascii="Times New Roman" w:hAnsi="Times New Roman" w:cs="Times New Roman"/>
          <w:color w:val="000000"/>
          <w:sz w:val="28"/>
          <w:szCs w:val="28"/>
        </w:rPr>
        <w:t>Pay</w:t>
      </w:r>
      <w:r w:rsidR="008E67E6">
        <w:rPr>
          <w:rFonts w:ascii="Times New Roman" w:hAnsi="Times New Roman" w:cs="Times New Roman"/>
          <w:color w:val="000000"/>
          <w:sz w:val="28"/>
          <w:szCs w:val="28"/>
        </w:rPr>
        <w:t xml:space="preserve"> in </w:t>
      </w:r>
      <w:r w:rsidR="00CE6E98" w:rsidRPr="00505772">
        <w:rPr>
          <w:rFonts w:ascii="Times New Roman" w:hAnsi="Times New Roman" w:cs="Times New Roman"/>
          <w:color w:val="000000"/>
          <w:sz w:val="28"/>
          <w:szCs w:val="28"/>
        </w:rPr>
        <w:t>Northgate</w:t>
      </w:r>
      <w:r w:rsidR="008E67E6">
        <w:rPr>
          <w:rFonts w:ascii="Times New Roman" w:hAnsi="Times New Roman" w:cs="Times New Roman"/>
          <w:color w:val="000000"/>
          <w:sz w:val="28"/>
          <w:szCs w:val="28"/>
        </w:rPr>
        <w:t xml:space="preserve"> </w:t>
      </w:r>
      <w:r w:rsidR="00900154">
        <w:rPr>
          <w:rFonts w:ascii="Times New Roman" w:hAnsi="Times New Roman" w:cs="Times New Roman"/>
          <w:color w:val="000000"/>
          <w:sz w:val="27"/>
          <w:szCs w:val="27"/>
        </w:rPr>
        <w:t xml:space="preserve">as a </w:t>
      </w:r>
      <w:r w:rsidR="00CE6E98" w:rsidRPr="00505772">
        <w:rPr>
          <w:rFonts w:ascii="Times New Roman" w:hAnsi="Times New Roman" w:cs="Times New Roman"/>
          <w:color w:val="000000"/>
          <w:sz w:val="27"/>
          <w:szCs w:val="27"/>
        </w:rPr>
        <w:t>Canteen Cook</w:t>
      </w:r>
      <w:r w:rsidR="00042099">
        <w:rPr>
          <w:rFonts w:ascii="Times New Roman" w:hAnsi="Times New Roman" w:cs="Times New Roman"/>
          <w:color w:val="000000"/>
          <w:sz w:val="27"/>
          <w:szCs w:val="27"/>
        </w:rPr>
        <w:t>,</w:t>
      </w:r>
      <w:r w:rsidR="00CE6E98" w:rsidRPr="00505772">
        <w:rPr>
          <w:rFonts w:ascii="Times New Roman" w:hAnsi="Times New Roman" w:cs="Times New Roman"/>
          <w:color w:val="000000"/>
          <w:sz w:val="27"/>
          <w:szCs w:val="27"/>
        </w:rPr>
        <w:t xml:space="preserve"> </w:t>
      </w:r>
      <w:r w:rsidR="00CE6E98">
        <w:rPr>
          <w:rFonts w:ascii="Times New Roman" w:hAnsi="Times New Roman" w:cs="Times New Roman"/>
          <w:color w:val="000000"/>
          <w:sz w:val="27"/>
          <w:szCs w:val="27"/>
        </w:rPr>
        <w:t xml:space="preserve">earning </w:t>
      </w:r>
      <w:r w:rsidR="00CE6E98" w:rsidRPr="00505772">
        <w:rPr>
          <w:rFonts w:ascii="Times New Roman" w:hAnsi="Times New Roman" w:cs="Times New Roman"/>
          <w:color w:val="000000"/>
          <w:sz w:val="28"/>
          <w:szCs w:val="28"/>
        </w:rPr>
        <w:t>R 2</w:t>
      </w:r>
      <w:r w:rsidR="008E67E6">
        <w:rPr>
          <w:rFonts w:ascii="Times New Roman" w:hAnsi="Times New Roman" w:cs="Times New Roman"/>
          <w:color w:val="000000"/>
          <w:sz w:val="28"/>
          <w:szCs w:val="28"/>
        </w:rPr>
        <w:t> </w:t>
      </w:r>
      <w:r w:rsidR="00CE6E98" w:rsidRPr="00505772">
        <w:rPr>
          <w:rFonts w:ascii="Times New Roman" w:hAnsi="Times New Roman" w:cs="Times New Roman"/>
          <w:color w:val="000000"/>
          <w:sz w:val="28"/>
          <w:szCs w:val="28"/>
        </w:rPr>
        <w:t>266</w:t>
      </w:r>
      <w:r w:rsidR="008E67E6">
        <w:rPr>
          <w:rFonts w:ascii="Times New Roman" w:hAnsi="Times New Roman" w:cs="Times New Roman"/>
          <w:color w:val="000000"/>
          <w:sz w:val="28"/>
          <w:szCs w:val="28"/>
        </w:rPr>
        <w:t>.</w:t>
      </w:r>
      <w:r w:rsidR="00CE6E98" w:rsidRPr="00505772">
        <w:rPr>
          <w:rFonts w:ascii="Times New Roman" w:hAnsi="Times New Roman" w:cs="Times New Roman"/>
          <w:color w:val="000000"/>
          <w:sz w:val="28"/>
          <w:szCs w:val="28"/>
        </w:rPr>
        <w:t xml:space="preserve">00 per month, </w:t>
      </w:r>
      <w:r w:rsidR="00042099">
        <w:rPr>
          <w:rFonts w:ascii="Times New Roman" w:hAnsi="Times New Roman" w:cs="Times New Roman"/>
          <w:color w:val="000000"/>
          <w:sz w:val="28"/>
          <w:szCs w:val="28"/>
        </w:rPr>
        <w:t xml:space="preserve">and </w:t>
      </w:r>
      <w:r w:rsidR="00CE6E98" w:rsidRPr="00505772">
        <w:rPr>
          <w:rFonts w:ascii="Times New Roman" w:hAnsi="Times New Roman" w:cs="Times New Roman"/>
          <w:color w:val="000000"/>
          <w:sz w:val="28"/>
          <w:szCs w:val="28"/>
        </w:rPr>
        <w:t>a</w:t>
      </w:r>
      <w:r w:rsidR="00CE6E98">
        <w:rPr>
          <w:rFonts w:ascii="Times New Roman" w:hAnsi="Times New Roman" w:cs="Times New Roman"/>
          <w:color w:val="000000"/>
          <w:sz w:val="28"/>
          <w:szCs w:val="28"/>
        </w:rPr>
        <w:t xml:space="preserve"> manually calculated </w:t>
      </w:r>
      <w:r w:rsidR="00CE6E98" w:rsidRPr="00505772">
        <w:rPr>
          <w:rFonts w:ascii="Times New Roman" w:hAnsi="Times New Roman" w:cs="Times New Roman"/>
          <w:color w:val="000000"/>
          <w:sz w:val="28"/>
          <w:szCs w:val="28"/>
        </w:rPr>
        <w:t xml:space="preserve">gross </w:t>
      </w:r>
      <w:r w:rsidR="00CE6E98">
        <w:rPr>
          <w:rFonts w:ascii="Times New Roman" w:hAnsi="Times New Roman" w:cs="Times New Roman"/>
          <w:color w:val="000000"/>
          <w:sz w:val="28"/>
          <w:szCs w:val="28"/>
        </w:rPr>
        <w:t xml:space="preserve">annual </w:t>
      </w:r>
      <w:r w:rsidR="00CE6E98" w:rsidRPr="00505772">
        <w:rPr>
          <w:rFonts w:ascii="Times New Roman" w:hAnsi="Times New Roman" w:cs="Times New Roman"/>
          <w:color w:val="000000"/>
          <w:sz w:val="28"/>
          <w:szCs w:val="28"/>
        </w:rPr>
        <w:t xml:space="preserve">salary of </w:t>
      </w:r>
      <w:r w:rsidR="00CE6E98" w:rsidRPr="00505772">
        <w:rPr>
          <w:rFonts w:ascii="Times New Roman" w:hAnsi="Times New Roman" w:cs="Times New Roman"/>
          <w:color w:val="000000"/>
          <w:sz w:val="27"/>
          <w:szCs w:val="27"/>
        </w:rPr>
        <w:t xml:space="preserve">R 28 474.61. </w:t>
      </w:r>
    </w:p>
    <w:p w14:paraId="3CF23626" w14:textId="5AF4F278" w:rsidR="00DB116A" w:rsidRDefault="00CE6E98" w:rsidP="00C76E2F">
      <w:pPr>
        <w:spacing w:line="360" w:lineRule="auto"/>
        <w:jc w:val="both"/>
        <w:rPr>
          <w:rFonts w:ascii="Times New Roman" w:hAnsi="Times New Roman" w:cs="Times New Roman"/>
          <w:color w:val="000000"/>
          <w:sz w:val="27"/>
          <w:szCs w:val="27"/>
        </w:rPr>
      </w:pPr>
      <w:r w:rsidRPr="00336BA8">
        <w:rPr>
          <w:rFonts w:ascii="Times New Roman" w:hAnsi="Times New Roman" w:cs="Times New Roman"/>
          <w:color w:val="000000"/>
          <w:sz w:val="28"/>
          <w:szCs w:val="28"/>
        </w:rPr>
        <w:t>[</w:t>
      </w:r>
      <w:r w:rsidR="00336BA8" w:rsidRPr="00336BA8">
        <w:rPr>
          <w:rFonts w:ascii="Times New Roman" w:hAnsi="Times New Roman" w:cs="Times New Roman"/>
          <w:color w:val="000000"/>
          <w:sz w:val="28"/>
          <w:szCs w:val="28"/>
        </w:rPr>
        <w:t>2</w:t>
      </w:r>
      <w:r w:rsidR="004F24AC">
        <w:rPr>
          <w:rFonts w:ascii="Times New Roman" w:hAnsi="Times New Roman" w:cs="Times New Roman"/>
          <w:color w:val="000000"/>
          <w:sz w:val="28"/>
          <w:szCs w:val="28"/>
        </w:rPr>
        <w:t>4</w:t>
      </w:r>
      <w:r w:rsidRPr="00336BA8">
        <w:rPr>
          <w:rFonts w:ascii="Times New Roman" w:hAnsi="Times New Roman" w:cs="Times New Roman"/>
          <w:color w:val="000000"/>
          <w:sz w:val="28"/>
          <w:szCs w:val="28"/>
        </w:rPr>
        <w:t>]</w:t>
      </w:r>
      <w:r w:rsidRPr="00336BA8">
        <w:rPr>
          <w:rFonts w:ascii="Times New Roman" w:hAnsi="Times New Roman" w:cs="Times New Roman"/>
          <w:color w:val="000000"/>
          <w:sz w:val="28"/>
          <w:szCs w:val="28"/>
        </w:rPr>
        <w:tab/>
      </w:r>
      <w:r w:rsidR="00900154">
        <w:rPr>
          <w:rFonts w:ascii="Times New Roman" w:hAnsi="Times New Roman" w:cs="Times New Roman"/>
          <w:color w:val="000000"/>
          <w:sz w:val="28"/>
          <w:szCs w:val="28"/>
        </w:rPr>
        <w:t>After the accident, f</w:t>
      </w:r>
      <w:r w:rsidR="00DB116A" w:rsidRPr="00336BA8">
        <w:rPr>
          <w:rFonts w:ascii="Times New Roman" w:hAnsi="Times New Roman" w:cs="Times New Roman"/>
          <w:color w:val="000000"/>
          <w:sz w:val="28"/>
          <w:szCs w:val="28"/>
        </w:rPr>
        <w:t xml:space="preserve">rom to 2013 to 2018, he </w:t>
      </w:r>
      <w:r w:rsidR="00336BA8" w:rsidRPr="00336BA8">
        <w:rPr>
          <w:rFonts w:ascii="Times New Roman" w:hAnsi="Times New Roman" w:cs="Times New Roman"/>
          <w:color w:val="000000"/>
          <w:sz w:val="28"/>
          <w:szCs w:val="28"/>
        </w:rPr>
        <w:t xml:space="preserve">is reported to have </w:t>
      </w:r>
      <w:r w:rsidR="00DB116A" w:rsidRPr="00336BA8">
        <w:rPr>
          <w:rFonts w:ascii="Times New Roman" w:hAnsi="Times New Roman" w:cs="Times New Roman"/>
          <w:color w:val="000000"/>
          <w:sz w:val="28"/>
          <w:szCs w:val="28"/>
        </w:rPr>
        <w:t>worked at Dube's Inn as a cashier earning R 2</w:t>
      </w:r>
      <w:r w:rsidR="008E67E6">
        <w:rPr>
          <w:rFonts w:ascii="Times New Roman" w:hAnsi="Times New Roman" w:cs="Times New Roman"/>
          <w:color w:val="000000"/>
          <w:sz w:val="28"/>
          <w:szCs w:val="28"/>
        </w:rPr>
        <w:t> </w:t>
      </w:r>
      <w:r w:rsidR="00DB116A" w:rsidRPr="00336BA8">
        <w:rPr>
          <w:rFonts w:ascii="Times New Roman" w:hAnsi="Times New Roman" w:cs="Times New Roman"/>
          <w:color w:val="000000"/>
          <w:sz w:val="28"/>
          <w:szCs w:val="28"/>
        </w:rPr>
        <w:t>800</w:t>
      </w:r>
      <w:r w:rsidR="008E67E6">
        <w:rPr>
          <w:rFonts w:ascii="Times New Roman" w:hAnsi="Times New Roman" w:cs="Times New Roman"/>
          <w:color w:val="000000"/>
          <w:sz w:val="28"/>
          <w:szCs w:val="28"/>
        </w:rPr>
        <w:t>.00</w:t>
      </w:r>
      <w:r w:rsidR="00DB116A" w:rsidRPr="00336BA8">
        <w:rPr>
          <w:rFonts w:ascii="Times New Roman" w:hAnsi="Times New Roman" w:cs="Times New Roman"/>
          <w:color w:val="000000"/>
          <w:sz w:val="28"/>
          <w:szCs w:val="28"/>
        </w:rPr>
        <w:t xml:space="preserve"> per month. The business was owned by his uncle who subsequently passed away.</w:t>
      </w:r>
      <w:r w:rsidR="00DB116A">
        <w:rPr>
          <w:rFonts w:ascii="Times New Roman" w:hAnsi="Times New Roman" w:cs="Times New Roman"/>
          <w:color w:val="000000"/>
          <w:sz w:val="28"/>
          <w:szCs w:val="28"/>
        </w:rPr>
        <w:t xml:space="preserve"> </w:t>
      </w:r>
      <w:r w:rsidR="00701F9C">
        <w:rPr>
          <w:rFonts w:ascii="Times New Roman" w:hAnsi="Times New Roman" w:cs="Times New Roman"/>
          <w:color w:val="000000"/>
          <w:sz w:val="28"/>
          <w:szCs w:val="28"/>
        </w:rPr>
        <w:t>F</w:t>
      </w:r>
      <w:r w:rsidR="00DB116A">
        <w:rPr>
          <w:rFonts w:ascii="Times New Roman" w:hAnsi="Times New Roman" w:cs="Times New Roman"/>
          <w:color w:val="000000"/>
          <w:sz w:val="28"/>
          <w:szCs w:val="28"/>
        </w:rPr>
        <w:t xml:space="preserve">rom 2018 to 2020 he obtained temporary employment as </w:t>
      </w:r>
      <w:r w:rsidR="00DB116A" w:rsidRPr="00036AB4">
        <w:rPr>
          <w:rFonts w:ascii="Times New Roman" w:hAnsi="Times New Roman" w:cs="Times New Roman"/>
          <w:color w:val="000000"/>
          <w:sz w:val="28"/>
          <w:szCs w:val="28"/>
        </w:rPr>
        <w:t>an Assistant mechanic</w:t>
      </w:r>
      <w:r w:rsidR="00DB116A">
        <w:rPr>
          <w:rFonts w:ascii="Times New Roman" w:hAnsi="Times New Roman" w:cs="Times New Roman"/>
          <w:color w:val="000000"/>
          <w:sz w:val="28"/>
          <w:szCs w:val="28"/>
        </w:rPr>
        <w:t>, ear</w:t>
      </w:r>
      <w:r w:rsidR="008E67E6">
        <w:rPr>
          <w:rFonts w:ascii="Times New Roman" w:hAnsi="Times New Roman" w:cs="Times New Roman"/>
          <w:color w:val="000000"/>
          <w:sz w:val="28"/>
          <w:szCs w:val="28"/>
        </w:rPr>
        <w:t>n</w:t>
      </w:r>
      <w:r w:rsidR="00DB116A">
        <w:rPr>
          <w:rFonts w:ascii="Times New Roman" w:hAnsi="Times New Roman" w:cs="Times New Roman"/>
          <w:color w:val="000000"/>
          <w:sz w:val="28"/>
          <w:szCs w:val="28"/>
        </w:rPr>
        <w:t>ing R 2</w:t>
      </w:r>
      <w:r w:rsidR="008E67E6">
        <w:rPr>
          <w:rFonts w:ascii="Times New Roman" w:hAnsi="Times New Roman" w:cs="Times New Roman"/>
          <w:color w:val="000000"/>
          <w:sz w:val="28"/>
          <w:szCs w:val="28"/>
        </w:rPr>
        <w:t> </w:t>
      </w:r>
      <w:r w:rsidR="00DB116A">
        <w:rPr>
          <w:rFonts w:ascii="Times New Roman" w:hAnsi="Times New Roman" w:cs="Times New Roman"/>
          <w:color w:val="000000"/>
          <w:sz w:val="28"/>
          <w:szCs w:val="28"/>
        </w:rPr>
        <w:t>600</w:t>
      </w:r>
      <w:r w:rsidR="008E67E6">
        <w:rPr>
          <w:rFonts w:ascii="Times New Roman" w:hAnsi="Times New Roman" w:cs="Times New Roman"/>
          <w:color w:val="000000"/>
          <w:sz w:val="28"/>
          <w:szCs w:val="28"/>
        </w:rPr>
        <w:t>.00 and</w:t>
      </w:r>
      <w:r w:rsidR="00701F9C">
        <w:rPr>
          <w:rFonts w:ascii="Times New Roman" w:hAnsi="Times New Roman" w:cs="Times New Roman"/>
          <w:color w:val="000000"/>
          <w:sz w:val="28"/>
          <w:szCs w:val="28"/>
        </w:rPr>
        <w:t xml:space="preserve"> t</w:t>
      </w:r>
      <w:r w:rsidR="00DB116A">
        <w:rPr>
          <w:rFonts w:ascii="Times New Roman" w:hAnsi="Times New Roman" w:cs="Times New Roman"/>
          <w:color w:val="000000"/>
          <w:sz w:val="28"/>
          <w:szCs w:val="28"/>
        </w:rPr>
        <w:t>hereafter worked a</w:t>
      </w:r>
      <w:r w:rsidR="008E67E6">
        <w:rPr>
          <w:rFonts w:ascii="Times New Roman" w:hAnsi="Times New Roman" w:cs="Times New Roman"/>
          <w:color w:val="000000"/>
          <w:sz w:val="28"/>
          <w:szCs w:val="28"/>
        </w:rPr>
        <w:t>t</w:t>
      </w:r>
      <w:r w:rsidR="00DB116A">
        <w:rPr>
          <w:rFonts w:ascii="Times New Roman" w:hAnsi="Times New Roman" w:cs="Times New Roman"/>
          <w:color w:val="000000"/>
          <w:sz w:val="28"/>
          <w:szCs w:val="28"/>
        </w:rPr>
        <w:t xml:space="preserve"> Joe</w:t>
      </w:r>
      <w:r w:rsidR="008E67E6">
        <w:rPr>
          <w:rFonts w:ascii="Times New Roman" w:hAnsi="Times New Roman" w:cs="Times New Roman"/>
          <w:color w:val="000000"/>
          <w:sz w:val="28"/>
          <w:szCs w:val="28"/>
        </w:rPr>
        <w:t>’</w:t>
      </w:r>
      <w:r w:rsidR="00DB116A">
        <w:rPr>
          <w:rFonts w:ascii="Times New Roman" w:hAnsi="Times New Roman" w:cs="Times New Roman"/>
          <w:color w:val="000000"/>
          <w:sz w:val="28"/>
          <w:szCs w:val="28"/>
        </w:rPr>
        <w:t>s Butchery ear</w:t>
      </w:r>
      <w:r w:rsidR="008E67E6">
        <w:rPr>
          <w:rFonts w:ascii="Times New Roman" w:hAnsi="Times New Roman" w:cs="Times New Roman"/>
          <w:color w:val="000000"/>
          <w:sz w:val="28"/>
          <w:szCs w:val="28"/>
        </w:rPr>
        <w:t>n</w:t>
      </w:r>
      <w:r w:rsidR="00DB116A">
        <w:rPr>
          <w:rFonts w:ascii="Times New Roman" w:hAnsi="Times New Roman" w:cs="Times New Roman"/>
          <w:color w:val="000000"/>
          <w:sz w:val="28"/>
          <w:szCs w:val="28"/>
        </w:rPr>
        <w:t>ing R 3</w:t>
      </w:r>
      <w:r w:rsidR="008E67E6">
        <w:rPr>
          <w:rFonts w:ascii="Times New Roman" w:hAnsi="Times New Roman" w:cs="Times New Roman"/>
          <w:color w:val="000000"/>
          <w:sz w:val="28"/>
          <w:szCs w:val="28"/>
        </w:rPr>
        <w:t> </w:t>
      </w:r>
      <w:r w:rsidR="00DB116A">
        <w:rPr>
          <w:rFonts w:ascii="Times New Roman" w:hAnsi="Times New Roman" w:cs="Times New Roman"/>
          <w:color w:val="000000"/>
          <w:sz w:val="28"/>
          <w:szCs w:val="28"/>
        </w:rPr>
        <w:t>500</w:t>
      </w:r>
      <w:r w:rsidR="008E67E6">
        <w:rPr>
          <w:rFonts w:ascii="Times New Roman" w:hAnsi="Times New Roman" w:cs="Times New Roman"/>
          <w:color w:val="000000"/>
          <w:sz w:val="28"/>
          <w:szCs w:val="28"/>
        </w:rPr>
        <w:t>.00</w:t>
      </w:r>
      <w:r w:rsidR="00DB116A">
        <w:rPr>
          <w:rFonts w:ascii="Times New Roman" w:hAnsi="Times New Roman" w:cs="Times New Roman"/>
          <w:color w:val="000000"/>
          <w:sz w:val="28"/>
          <w:szCs w:val="28"/>
        </w:rPr>
        <w:t xml:space="preserve"> per month.  This was classified as light and medium category of work. </w:t>
      </w:r>
    </w:p>
    <w:p w14:paraId="331434BC" w14:textId="68D642DB" w:rsidR="00C76E2F" w:rsidRDefault="00DB116A" w:rsidP="00C76E2F">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4F24AC">
        <w:rPr>
          <w:rFonts w:ascii="Times New Roman" w:hAnsi="Times New Roman" w:cs="Times New Roman"/>
          <w:color w:val="000000"/>
          <w:sz w:val="28"/>
          <w:szCs w:val="28"/>
        </w:rPr>
        <w:t>5</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615D23">
        <w:rPr>
          <w:rFonts w:ascii="Times New Roman" w:hAnsi="Times New Roman" w:cs="Times New Roman"/>
          <w:color w:val="000000"/>
          <w:sz w:val="28"/>
          <w:szCs w:val="28"/>
        </w:rPr>
        <w:t>S</w:t>
      </w:r>
      <w:r w:rsidR="00615D23" w:rsidRPr="00012B16">
        <w:rPr>
          <w:rFonts w:ascii="Times New Roman" w:hAnsi="Times New Roman" w:cs="Times New Roman"/>
          <w:color w:val="000000"/>
          <w:sz w:val="28"/>
          <w:szCs w:val="28"/>
        </w:rPr>
        <w:t>ome 12 years after the incident</w:t>
      </w:r>
      <w:r w:rsidR="00615D23">
        <w:rPr>
          <w:rFonts w:ascii="Times New Roman" w:hAnsi="Times New Roman" w:cs="Times New Roman"/>
          <w:color w:val="000000"/>
          <w:sz w:val="28"/>
          <w:szCs w:val="28"/>
        </w:rPr>
        <w:t xml:space="preserve">, </w:t>
      </w:r>
      <w:r w:rsidR="00C76E2F" w:rsidRPr="00012B16">
        <w:rPr>
          <w:rFonts w:ascii="Times New Roman" w:hAnsi="Times New Roman" w:cs="Times New Roman"/>
          <w:color w:val="000000"/>
          <w:sz w:val="28"/>
          <w:szCs w:val="28"/>
        </w:rPr>
        <w:t xml:space="preserve">Ms Masondo, a Clinical Psychologist assessed </w:t>
      </w:r>
      <w:r w:rsidR="002810A2">
        <w:rPr>
          <w:rFonts w:ascii="Times New Roman" w:hAnsi="Times New Roman" w:cs="Times New Roman"/>
          <w:color w:val="000000"/>
          <w:sz w:val="28"/>
          <w:szCs w:val="28"/>
        </w:rPr>
        <w:t xml:space="preserve">Mr Dube </w:t>
      </w:r>
      <w:r w:rsidR="002810A2" w:rsidRPr="00012B16">
        <w:rPr>
          <w:rFonts w:ascii="Times New Roman" w:hAnsi="Times New Roman" w:cs="Times New Roman"/>
          <w:color w:val="000000"/>
          <w:sz w:val="28"/>
          <w:szCs w:val="28"/>
        </w:rPr>
        <w:t>on 13 March 2023</w:t>
      </w:r>
      <w:r w:rsidR="002810A2">
        <w:rPr>
          <w:rFonts w:ascii="Times New Roman" w:hAnsi="Times New Roman" w:cs="Times New Roman"/>
          <w:color w:val="000000"/>
          <w:sz w:val="28"/>
          <w:szCs w:val="28"/>
        </w:rPr>
        <w:t xml:space="preserve"> </w:t>
      </w:r>
      <w:r w:rsidR="00615D23">
        <w:rPr>
          <w:rFonts w:ascii="Times New Roman" w:hAnsi="Times New Roman" w:cs="Times New Roman"/>
          <w:color w:val="000000"/>
          <w:sz w:val="28"/>
          <w:szCs w:val="28"/>
        </w:rPr>
        <w:t xml:space="preserve">to determine the </w:t>
      </w:r>
      <w:r w:rsidR="00C76E2F" w:rsidRPr="00012B16">
        <w:rPr>
          <w:rFonts w:ascii="Times New Roman" w:hAnsi="Times New Roman" w:cs="Times New Roman"/>
          <w:color w:val="000000"/>
          <w:sz w:val="28"/>
          <w:szCs w:val="28"/>
        </w:rPr>
        <w:t xml:space="preserve">neuropsychological effects </w:t>
      </w:r>
      <w:r w:rsidR="00615D23">
        <w:rPr>
          <w:rFonts w:ascii="Times New Roman" w:hAnsi="Times New Roman" w:cs="Times New Roman"/>
          <w:color w:val="000000"/>
          <w:sz w:val="28"/>
          <w:szCs w:val="28"/>
        </w:rPr>
        <w:t xml:space="preserve">and </w:t>
      </w:r>
      <w:r w:rsidR="00C76E2F" w:rsidRPr="00012B16">
        <w:rPr>
          <w:rFonts w:ascii="Times New Roman" w:hAnsi="Times New Roman" w:cs="Times New Roman"/>
          <w:color w:val="000000"/>
          <w:sz w:val="28"/>
          <w:szCs w:val="28"/>
        </w:rPr>
        <w:t>to determine the nature of the cognitive and social functioning impact of the accident</w:t>
      </w:r>
      <w:r w:rsidR="00615D23">
        <w:rPr>
          <w:rFonts w:ascii="Times New Roman" w:hAnsi="Times New Roman" w:cs="Times New Roman"/>
          <w:color w:val="000000"/>
          <w:sz w:val="28"/>
          <w:szCs w:val="28"/>
        </w:rPr>
        <w:t>.</w:t>
      </w:r>
      <w:r w:rsidR="00C76E2F" w:rsidRPr="00012B16">
        <w:rPr>
          <w:rFonts w:ascii="Times New Roman" w:hAnsi="Times New Roman" w:cs="Times New Roman"/>
          <w:color w:val="000000"/>
          <w:sz w:val="28"/>
          <w:szCs w:val="28"/>
        </w:rPr>
        <w:t xml:space="preserve"> </w:t>
      </w:r>
      <w:r w:rsidR="00C76E2F">
        <w:rPr>
          <w:rFonts w:ascii="Times New Roman" w:hAnsi="Times New Roman" w:cs="Times New Roman"/>
          <w:color w:val="000000"/>
          <w:sz w:val="28"/>
          <w:szCs w:val="28"/>
        </w:rPr>
        <w:t xml:space="preserve">She found Mr Dube’s </w:t>
      </w:r>
      <w:r w:rsidR="00C76E2F" w:rsidRPr="00012B16">
        <w:rPr>
          <w:rFonts w:ascii="Times New Roman" w:hAnsi="Times New Roman" w:cs="Times New Roman"/>
          <w:color w:val="000000"/>
          <w:sz w:val="28"/>
          <w:szCs w:val="28"/>
        </w:rPr>
        <w:t>thought content psycho-motor rate</w:t>
      </w:r>
      <w:r w:rsidR="00C76E2F">
        <w:rPr>
          <w:rFonts w:ascii="Times New Roman" w:hAnsi="Times New Roman" w:cs="Times New Roman"/>
          <w:color w:val="000000"/>
          <w:sz w:val="28"/>
          <w:szCs w:val="28"/>
        </w:rPr>
        <w:t xml:space="preserve"> n</w:t>
      </w:r>
      <w:r w:rsidR="00C76E2F" w:rsidRPr="00012B16">
        <w:rPr>
          <w:rFonts w:ascii="Times New Roman" w:hAnsi="Times New Roman" w:cs="Times New Roman"/>
          <w:color w:val="000000"/>
          <w:sz w:val="28"/>
          <w:szCs w:val="28"/>
        </w:rPr>
        <w:t xml:space="preserve">ormal. </w:t>
      </w:r>
      <w:r w:rsidR="00C76E2F">
        <w:rPr>
          <w:rFonts w:ascii="Times New Roman" w:hAnsi="Times New Roman" w:cs="Times New Roman"/>
          <w:color w:val="000000"/>
          <w:sz w:val="28"/>
          <w:szCs w:val="28"/>
        </w:rPr>
        <w:t xml:space="preserve"> S</w:t>
      </w:r>
      <w:r w:rsidR="00C76E2F" w:rsidRPr="00012B16">
        <w:rPr>
          <w:rFonts w:ascii="Times New Roman" w:hAnsi="Times New Roman" w:cs="Times New Roman"/>
          <w:color w:val="000000"/>
          <w:sz w:val="28"/>
          <w:szCs w:val="28"/>
        </w:rPr>
        <w:t xml:space="preserve">ymptoms of Post-Traumatic Stress Disorder </w:t>
      </w:r>
      <w:r w:rsidR="00C76E2F" w:rsidRPr="003D4BBA">
        <w:rPr>
          <w:rFonts w:ascii="Times New Roman" w:hAnsi="Times New Roman" w:cs="Times New Roman"/>
          <w:color w:val="000000"/>
          <w:sz w:val="28"/>
          <w:szCs w:val="28"/>
        </w:rPr>
        <w:t>(PTSD),</w:t>
      </w:r>
      <w:r w:rsidR="00C76E2F">
        <w:rPr>
          <w:rFonts w:ascii="Times New Roman" w:hAnsi="Times New Roman" w:cs="Times New Roman"/>
          <w:color w:val="000000"/>
          <w:sz w:val="28"/>
          <w:szCs w:val="28"/>
        </w:rPr>
        <w:t xml:space="preserve"> including</w:t>
      </w:r>
      <w:r w:rsidR="00C76E2F" w:rsidRPr="003D4BBA">
        <w:rPr>
          <w:rFonts w:ascii="Times New Roman" w:hAnsi="Times New Roman" w:cs="Times New Roman"/>
          <w:color w:val="000000"/>
          <w:sz w:val="28"/>
          <w:szCs w:val="28"/>
        </w:rPr>
        <w:t xml:space="preserve"> flashbacks of </w:t>
      </w:r>
      <w:r w:rsidR="00C76E2F" w:rsidRPr="003D4BBA">
        <w:rPr>
          <w:rFonts w:ascii="Times New Roman" w:hAnsi="Times New Roman" w:cs="Times New Roman"/>
          <w:color w:val="000000"/>
          <w:sz w:val="28"/>
          <w:szCs w:val="28"/>
        </w:rPr>
        <w:lastRenderedPageBreak/>
        <w:t>the accident; distressing dreams about the accident, hyper-vigilance when travelling</w:t>
      </w:r>
      <w:r w:rsidR="00C76E2F">
        <w:rPr>
          <w:rFonts w:ascii="Times New Roman" w:hAnsi="Times New Roman" w:cs="Times New Roman"/>
          <w:color w:val="000000"/>
          <w:sz w:val="28"/>
          <w:szCs w:val="28"/>
        </w:rPr>
        <w:t xml:space="preserve"> were identified. M</w:t>
      </w:r>
      <w:r w:rsidR="00C76E2F" w:rsidRPr="003D4BBA">
        <w:rPr>
          <w:rFonts w:ascii="Times New Roman" w:hAnsi="Times New Roman" w:cs="Times New Roman"/>
          <w:color w:val="000000"/>
          <w:sz w:val="28"/>
          <w:szCs w:val="28"/>
        </w:rPr>
        <w:t>r. Dube obtained a score of 21</w:t>
      </w:r>
      <w:r w:rsidR="00C76E2F">
        <w:rPr>
          <w:rFonts w:ascii="Times New Roman" w:hAnsi="Times New Roman" w:cs="Times New Roman"/>
          <w:color w:val="000000"/>
          <w:sz w:val="28"/>
          <w:szCs w:val="28"/>
        </w:rPr>
        <w:t xml:space="preserve"> </w:t>
      </w:r>
      <w:r w:rsidR="00C76E2F" w:rsidRPr="003D4BBA">
        <w:rPr>
          <w:rFonts w:ascii="Times New Roman" w:hAnsi="Times New Roman" w:cs="Times New Roman"/>
          <w:color w:val="000000"/>
          <w:sz w:val="28"/>
          <w:szCs w:val="28"/>
        </w:rPr>
        <w:t>on the Beck Depression Inventory-</w:t>
      </w:r>
      <w:proofErr w:type="spellStart"/>
      <w:r w:rsidR="00C76E2F" w:rsidRPr="003D4BBA">
        <w:rPr>
          <w:rFonts w:ascii="Times New Roman" w:hAnsi="Times New Roman" w:cs="Times New Roman"/>
          <w:color w:val="000000"/>
          <w:sz w:val="28"/>
          <w:szCs w:val="28"/>
        </w:rPr>
        <w:t>ll</w:t>
      </w:r>
      <w:proofErr w:type="spellEnd"/>
      <w:r w:rsidR="00C76E2F" w:rsidRPr="003D4BBA">
        <w:rPr>
          <w:rFonts w:ascii="Times New Roman" w:hAnsi="Times New Roman" w:cs="Times New Roman"/>
          <w:color w:val="000000"/>
          <w:sz w:val="28"/>
          <w:szCs w:val="28"/>
        </w:rPr>
        <w:t xml:space="preserve"> (BDI-II),</w:t>
      </w:r>
      <w:r w:rsidR="00C76E2F">
        <w:rPr>
          <w:rFonts w:ascii="Times New Roman" w:hAnsi="Times New Roman" w:cs="Times New Roman"/>
          <w:color w:val="000000"/>
          <w:sz w:val="28"/>
          <w:szCs w:val="28"/>
        </w:rPr>
        <w:t xml:space="preserve"> which i</w:t>
      </w:r>
      <w:r w:rsidR="00C76E2F" w:rsidRPr="003D4BBA">
        <w:rPr>
          <w:rFonts w:ascii="Times New Roman" w:hAnsi="Times New Roman" w:cs="Times New Roman"/>
          <w:color w:val="000000"/>
          <w:sz w:val="28"/>
          <w:szCs w:val="28"/>
        </w:rPr>
        <w:t xml:space="preserve">ndicates experiences depressive symptoms that are moderate. Mr. Dube </w:t>
      </w:r>
      <w:r w:rsidR="00C76E2F">
        <w:rPr>
          <w:rFonts w:ascii="Times New Roman" w:hAnsi="Times New Roman" w:cs="Times New Roman"/>
          <w:color w:val="000000"/>
          <w:sz w:val="28"/>
          <w:szCs w:val="28"/>
        </w:rPr>
        <w:t xml:space="preserve">obtained a </w:t>
      </w:r>
      <w:r w:rsidR="00C76E2F" w:rsidRPr="003D4BBA">
        <w:rPr>
          <w:rFonts w:ascii="Times New Roman" w:hAnsi="Times New Roman" w:cs="Times New Roman"/>
          <w:color w:val="000000"/>
          <w:sz w:val="28"/>
          <w:szCs w:val="28"/>
        </w:rPr>
        <w:t xml:space="preserve">score of 30 </w:t>
      </w:r>
      <w:r w:rsidR="00C76E2F">
        <w:rPr>
          <w:rFonts w:ascii="Times New Roman" w:hAnsi="Times New Roman" w:cs="Times New Roman"/>
          <w:color w:val="000000"/>
          <w:sz w:val="28"/>
          <w:szCs w:val="28"/>
        </w:rPr>
        <w:t>on th</w:t>
      </w:r>
      <w:r w:rsidR="00C76E2F" w:rsidRPr="006332C4">
        <w:rPr>
          <w:rFonts w:ascii="Times New Roman" w:hAnsi="Times New Roman" w:cs="Times New Roman"/>
          <w:color w:val="000000"/>
          <w:sz w:val="28"/>
          <w:szCs w:val="28"/>
        </w:rPr>
        <w:t>e Beck Anxiety Inventory (BAI)</w:t>
      </w:r>
      <w:r w:rsidR="00C76E2F">
        <w:rPr>
          <w:rFonts w:ascii="Times New Roman" w:hAnsi="Times New Roman" w:cs="Times New Roman"/>
          <w:color w:val="000000"/>
          <w:sz w:val="28"/>
          <w:szCs w:val="28"/>
        </w:rPr>
        <w:t xml:space="preserve">, an indicator of </w:t>
      </w:r>
      <w:r w:rsidR="00C76E2F" w:rsidRPr="006332C4">
        <w:rPr>
          <w:rFonts w:ascii="Times New Roman" w:hAnsi="Times New Roman" w:cs="Times New Roman"/>
          <w:color w:val="000000"/>
          <w:sz w:val="28"/>
          <w:szCs w:val="28"/>
        </w:rPr>
        <w:t>moderate levels of anxiety</w:t>
      </w:r>
      <w:r w:rsidR="00C76E2F">
        <w:rPr>
          <w:rFonts w:ascii="Times New Roman" w:hAnsi="Times New Roman" w:cs="Times New Roman"/>
          <w:color w:val="000000"/>
          <w:sz w:val="28"/>
          <w:szCs w:val="28"/>
        </w:rPr>
        <w:t xml:space="preserve">. </w:t>
      </w:r>
    </w:p>
    <w:p w14:paraId="2937DD7A" w14:textId="036FD909" w:rsidR="00C76E2F" w:rsidRDefault="00C76E2F" w:rsidP="00C76E2F">
      <w:pPr>
        <w:spacing w:line="360" w:lineRule="auto"/>
        <w:jc w:val="both"/>
        <w:rPr>
          <w:rFonts w:ascii="Segoe UI" w:hAnsi="Segoe UI" w:cs="Segoe UI"/>
          <w:color w:val="000000"/>
          <w:sz w:val="28"/>
          <w:szCs w:val="28"/>
        </w:rPr>
      </w:pPr>
      <w:r>
        <w:rPr>
          <w:rFonts w:ascii="Times New Roman" w:hAnsi="Times New Roman" w:cs="Times New Roman"/>
          <w:color w:val="000000"/>
          <w:sz w:val="28"/>
          <w:szCs w:val="28"/>
        </w:rPr>
        <w:t>[</w:t>
      </w:r>
      <w:r w:rsidR="00CE6E98">
        <w:rPr>
          <w:rFonts w:ascii="Times New Roman" w:hAnsi="Times New Roman" w:cs="Times New Roman"/>
          <w:color w:val="000000"/>
          <w:sz w:val="28"/>
          <w:szCs w:val="28"/>
        </w:rPr>
        <w:t>2</w:t>
      </w:r>
      <w:r w:rsidR="004F24AC">
        <w:rPr>
          <w:rFonts w:ascii="Times New Roman" w:hAnsi="Times New Roman" w:cs="Times New Roman"/>
          <w:color w:val="000000"/>
          <w:sz w:val="28"/>
          <w:szCs w:val="28"/>
        </w:rPr>
        <w:t>6</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Pr="00012B16">
        <w:rPr>
          <w:rFonts w:ascii="Times New Roman" w:hAnsi="Times New Roman" w:cs="Times New Roman"/>
          <w:color w:val="000000"/>
          <w:sz w:val="28"/>
          <w:szCs w:val="28"/>
        </w:rPr>
        <w:t>Ms Masondo</w:t>
      </w:r>
      <w:r w:rsidRPr="006332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concluded that </w:t>
      </w:r>
      <w:r w:rsidRPr="006332C4">
        <w:rPr>
          <w:rFonts w:ascii="Times New Roman" w:hAnsi="Times New Roman" w:cs="Times New Roman"/>
          <w:color w:val="000000"/>
          <w:sz w:val="28"/>
          <w:szCs w:val="28"/>
        </w:rPr>
        <w:t>Mr. Dub</w:t>
      </w:r>
      <w:r>
        <w:rPr>
          <w:rFonts w:ascii="Times New Roman" w:hAnsi="Times New Roman" w:cs="Times New Roman"/>
          <w:color w:val="000000"/>
          <w:sz w:val="28"/>
          <w:szCs w:val="28"/>
        </w:rPr>
        <w:t>e</w:t>
      </w:r>
      <w:r w:rsidRPr="006332C4">
        <w:rPr>
          <w:rFonts w:ascii="Times New Roman" w:hAnsi="Times New Roman" w:cs="Times New Roman"/>
          <w:color w:val="000000"/>
          <w:sz w:val="28"/>
          <w:szCs w:val="28"/>
        </w:rPr>
        <w:t xml:space="preserve">'s results indicate that his short- term working memory has been negatively impacted. </w:t>
      </w:r>
      <w:r>
        <w:rPr>
          <w:rFonts w:ascii="Times New Roman" w:hAnsi="Times New Roman" w:cs="Times New Roman"/>
          <w:color w:val="000000"/>
          <w:sz w:val="28"/>
          <w:szCs w:val="28"/>
        </w:rPr>
        <w:t xml:space="preserve">The </w:t>
      </w:r>
      <w:r w:rsidRPr="006332C4">
        <w:rPr>
          <w:rFonts w:ascii="Times New Roman" w:hAnsi="Times New Roman" w:cs="Times New Roman"/>
          <w:color w:val="000000"/>
          <w:sz w:val="28"/>
          <w:szCs w:val="28"/>
        </w:rPr>
        <w:t>measure</w:t>
      </w:r>
      <w:r w:rsidR="00605F16">
        <w:rPr>
          <w:rFonts w:ascii="Times New Roman" w:hAnsi="Times New Roman" w:cs="Times New Roman"/>
          <w:color w:val="000000"/>
          <w:sz w:val="28"/>
          <w:szCs w:val="28"/>
        </w:rPr>
        <w:t xml:space="preserve"> of</w:t>
      </w:r>
      <w:r w:rsidRPr="006332C4">
        <w:rPr>
          <w:rFonts w:ascii="Times New Roman" w:hAnsi="Times New Roman" w:cs="Times New Roman"/>
          <w:color w:val="000000"/>
          <w:sz w:val="28"/>
          <w:szCs w:val="28"/>
        </w:rPr>
        <w:t xml:space="preserve"> attention and concentration varied from being average to low average, suggesting fluctuations in attention and concentration.</w:t>
      </w:r>
      <w:r>
        <w:rPr>
          <w:rFonts w:ascii="Times New Roman" w:hAnsi="Times New Roman" w:cs="Times New Roman"/>
          <w:color w:val="000000"/>
          <w:sz w:val="28"/>
          <w:szCs w:val="28"/>
        </w:rPr>
        <w:t xml:space="preserve"> </w:t>
      </w:r>
      <w:r w:rsidRPr="00E47824">
        <w:rPr>
          <w:rFonts w:ascii="Times New Roman" w:hAnsi="Times New Roman" w:cs="Times New Roman"/>
          <w:color w:val="000000"/>
          <w:sz w:val="28"/>
          <w:szCs w:val="28"/>
        </w:rPr>
        <w:t>He will have some difficulty learning new information based on inattention and inability to self-monitor himself correctly. There were no academic records provided prior to the completion of the report. Mr. Dube's psychological difficulties are likely to improve to some extent, with psychotherapeutic intervention</w:t>
      </w:r>
      <w:r w:rsidRPr="00E47824">
        <w:rPr>
          <w:rFonts w:ascii="Segoe UI" w:hAnsi="Segoe UI" w:cs="Segoe UI"/>
          <w:color w:val="000000"/>
          <w:sz w:val="28"/>
          <w:szCs w:val="28"/>
        </w:rPr>
        <w:t>.</w:t>
      </w:r>
    </w:p>
    <w:p w14:paraId="5F38483E" w14:textId="7597CFE7" w:rsidR="00C76E2F" w:rsidRPr="00A47784" w:rsidRDefault="00C76E2F" w:rsidP="00C76E2F">
      <w:pPr>
        <w:spacing w:line="36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w:t>
      </w:r>
      <w:r w:rsidR="00CE6E98">
        <w:rPr>
          <w:rFonts w:ascii="Times New Roman" w:hAnsi="Times New Roman" w:cs="Times New Roman"/>
          <w:color w:val="000000"/>
          <w:sz w:val="28"/>
          <w:szCs w:val="28"/>
        </w:rPr>
        <w:t>2</w:t>
      </w:r>
      <w:r w:rsidR="004F24AC">
        <w:rPr>
          <w:rFonts w:ascii="Times New Roman" w:hAnsi="Times New Roman" w:cs="Times New Roman"/>
          <w:color w:val="000000"/>
          <w:sz w:val="28"/>
          <w:szCs w:val="28"/>
        </w:rPr>
        <w:t>7]</w:t>
      </w:r>
      <w:r>
        <w:rPr>
          <w:rFonts w:ascii="Times New Roman" w:hAnsi="Times New Roman" w:cs="Times New Roman"/>
          <w:color w:val="000000"/>
          <w:sz w:val="28"/>
          <w:szCs w:val="28"/>
        </w:rPr>
        <w:tab/>
      </w:r>
      <w:r w:rsidR="001F2484">
        <w:rPr>
          <w:rFonts w:ascii="Times New Roman" w:hAnsi="Times New Roman" w:cs="Times New Roman"/>
          <w:color w:val="000000"/>
          <w:sz w:val="28"/>
          <w:szCs w:val="28"/>
        </w:rPr>
        <w:t>Dr</w:t>
      </w:r>
      <w:r w:rsidR="006C455D" w:rsidRPr="009E78BE">
        <w:rPr>
          <w:rFonts w:ascii="Times New Roman" w:hAnsi="Times New Roman" w:cs="Times New Roman"/>
          <w:color w:val="000000"/>
          <w:sz w:val="28"/>
          <w:szCs w:val="28"/>
        </w:rPr>
        <w:t xml:space="preserve"> Tania Vermaak</w:t>
      </w:r>
      <w:r w:rsidR="006C455D">
        <w:rPr>
          <w:rFonts w:ascii="Times New Roman" w:hAnsi="Times New Roman" w:cs="Times New Roman"/>
          <w:color w:val="000000"/>
          <w:sz w:val="28"/>
          <w:szCs w:val="28"/>
        </w:rPr>
        <w:t xml:space="preserve">, an </w:t>
      </w:r>
      <w:r w:rsidR="006C455D" w:rsidRPr="009E78BE">
        <w:rPr>
          <w:rFonts w:ascii="Times New Roman" w:hAnsi="Times New Roman" w:cs="Times New Roman"/>
          <w:color w:val="000000"/>
          <w:sz w:val="28"/>
          <w:szCs w:val="28"/>
        </w:rPr>
        <w:t>Industrial Psychologist</w:t>
      </w:r>
      <w:r w:rsidR="006C455D">
        <w:rPr>
          <w:rFonts w:ascii="Times New Roman" w:hAnsi="Times New Roman" w:cs="Times New Roman"/>
          <w:color w:val="000000"/>
          <w:sz w:val="28"/>
          <w:szCs w:val="28"/>
        </w:rPr>
        <w:t xml:space="preserve"> was of the view that </w:t>
      </w:r>
      <w:r>
        <w:rPr>
          <w:rFonts w:ascii="Times New Roman" w:hAnsi="Times New Roman" w:cs="Times New Roman"/>
          <w:color w:val="000000"/>
          <w:sz w:val="28"/>
          <w:szCs w:val="28"/>
        </w:rPr>
        <w:t xml:space="preserve">Mr Dube’s </w:t>
      </w:r>
      <w:r w:rsidRPr="00926BAA">
        <w:rPr>
          <w:rFonts w:ascii="Times New Roman" w:hAnsi="Times New Roman" w:cs="Times New Roman"/>
          <w:color w:val="000000"/>
          <w:sz w:val="28"/>
          <w:szCs w:val="28"/>
        </w:rPr>
        <w:t xml:space="preserve">premorbid cognitive functioning is estimated to have been average to below </w:t>
      </w:r>
      <w:r w:rsidR="00CC0980" w:rsidRPr="00926BAA">
        <w:rPr>
          <w:rFonts w:ascii="Times New Roman" w:hAnsi="Times New Roman" w:cs="Times New Roman"/>
          <w:color w:val="000000"/>
          <w:sz w:val="28"/>
          <w:szCs w:val="28"/>
        </w:rPr>
        <w:t>average</w:t>
      </w:r>
      <w:r w:rsidR="00CC0980">
        <w:rPr>
          <w:rFonts w:ascii="Times New Roman" w:hAnsi="Times New Roman" w:cs="Times New Roman"/>
          <w:color w:val="000000"/>
          <w:sz w:val="28"/>
          <w:szCs w:val="28"/>
        </w:rPr>
        <w:t>.</w:t>
      </w:r>
      <w:r>
        <w:rPr>
          <w:rFonts w:ascii="Times New Roman" w:hAnsi="Times New Roman" w:cs="Times New Roman"/>
          <w:color w:val="000000"/>
          <w:sz w:val="28"/>
          <w:szCs w:val="28"/>
        </w:rPr>
        <w:t xml:space="preserve"> Based on Koch’s Quantum Yearbook, 2011, hi</w:t>
      </w:r>
      <w:r w:rsidRPr="006942F4">
        <w:rPr>
          <w:rFonts w:ascii="Times New Roman" w:hAnsi="Times New Roman" w:cs="Times New Roman"/>
          <w:color w:val="000000"/>
          <w:sz w:val="28"/>
          <w:szCs w:val="28"/>
          <w:lang w:val="en-US"/>
        </w:rPr>
        <w:t xml:space="preserve">s </w:t>
      </w:r>
      <w:r>
        <w:rPr>
          <w:rFonts w:ascii="Times New Roman" w:hAnsi="Times New Roman" w:cs="Times New Roman"/>
          <w:color w:val="000000"/>
          <w:sz w:val="28"/>
          <w:szCs w:val="28"/>
          <w:lang w:val="en-US"/>
        </w:rPr>
        <w:t>annual salary fe</w:t>
      </w:r>
      <w:r w:rsidRPr="006942F4">
        <w:rPr>
          <w:rFonts w:ascii="Times New Roman" w:hAnsi="Times New Roman" w:cs="Times New Roman"/>
          <w:color w:val="000000"/>
          <w:sz w:val="28"/>
          <w:szCs w:val="28"/>
          <w:lang w:val="en-US"/>
        </w:rPr>
        <w:t>ll between</w:t>
      </w:r>
      <w:r>
        <w:rPr>
          <w:rFonts w:ascii="Times New Roman" w:hAnsi="Times New Roman" w:cs="Times New Roman"/>
          <w:color w:val="000000"/>
          <w:sz w:val="28"/>
          <w:szCs w:val="28"/>
          <w:lang w:val="en-US"/>
        </w:rPr>
        <w:t xml:space="preserve"> (a) </w:t>
      </w:r>
      <w:r w:rsidRPr="006942F4">
        <w:rPr>
          <w:rFonts w:ascii="Times New Roman" w:hAnsi="Times New Roman" w:cs="Times New Roman"/>
          <w:color w:val="000000"/>
          <w:sz w:val="28"/>
          <w:szCs w:val="28"/>
          <w:lang w:val="en-US"/>
        </w:rPr>
        <w:t>the m</w:t>
      </w:r>
      <w:r>
        <w:rPr>
          <w:rFonts w:ascii="Times New Roman" w:hAnsi="Times New Roman" w:cs="Times New Roman"/>
          <w:color w:val="000000"/>
          <w:sz w:val="28"/>
          <w:szCs w:val="28"/>
          <w:lang w:val="en-US"/>
        </w:rPr>
        <w:t xml:space="preserve">edian </w:t>
      </w:r>
      <w:r w:rsidRPr="006942F4">
        <w:rPr>
          <w:rFonts w:ascii="Times New Roman" w:hAnsi="Times New Roman" w:cs="Times New Roman"/>
          <w:color w:val="000000"/>
          <w:sz w:val="28"/>
          <w:szCs w:val="28"/>
          <w:lang w:val="en-US"/>
        </w:rPr>
        <w:t>level and upper</w:t>
      </w:r>
      <w:r>
        <w:rPr>
          <w:rFonts w:ascii="Times New Roman" w:hAnsi="Times New Roman" w:cs="Times New Roman"/>
          <w:color w:val="000000"/>
          <w:sz w:val="28"/>
          <w:szCs w:val="28"/>
          <w:lang w:val="en-US"/>
        </w:rPr>
        <w:t xml:space="preserve"> quartile</w:t>
      </w:r>
      <w:r w:rsidRPr="006942F4">
        <w:rPr>
          <w:rFonts w:ascii="Times New Roman" w:hAnsi="Times New Roman" w:cs="Times New Roman"/>
          <w:color w:val="000000"/>
          <w:sz w:val="28"/>
          <w:szCs w:val="28"/>
          <w:lang w:val="en-US"/>
        </w:rPr>
        <w:t xml:space="preserve"> suggested </w:t>
      </w:r>
      <w:r>
        <w:rPr>
          <w:rFonts w:ascii="Times New Roman" w:hAnsi="Times New Roman" w:cs="Times New Roman"/>
          <w:color w:val="000000"/>
          <w:sz w:val="28"/>
          <w:szCs w:val="28"/>
          <w:lang w:val="en-US"/>
        </w:rPr>
        <w:t xml:space="preserve">earnings </w:t>
      </w:r>
      <w:r w:rsidRPr="006942F4">
        <w:rPr>
          <w:rFonts w:ascii="Times New Roman" w:hAnsi="Times New Roman" w:cs="Times New Roman"/>
          <w:color w:val="000000"/>
          <w:sz w:val="28"/>
          <w:szCs w:val="28"/>
          <w:lang w:val="en-US"/>
        </w:rPr>
        <w:t xml:space="preserve">for non-corporate </w:t>
      </w:r>
      <w:r>
        <w:rPr>
          <w:rFonts w:ascii="Times New Roman" w:hAnsi="Times New Roman" w:cs="Times New Roman"/>
          <w:color w:val="000000"/>
          <w:sz w:val="28"/>
          <w:szCs w:val="28"/>
          <w:lang w:val="en-US"/>
        </w:rPr>
        <w:t>un</w:t>
      </w:r>
      <w:r w:rsidRPr="006942F4">
        <w:rPr>
          <w:rFonts w:ascii="Times New Roman" w:hAnsi="Times New Roman" w:cs="Times New Roman"/>
          <w:color w:val="000000"/>
          <w:sz w:val="28"/>
          <w:szCs w:val="28"/>
          <w:lang w:val="en-US"/>
        </w:rPr>
        <w:t>skilled workers</w:t>
      </w:r>
      <w:r>
        <w:rPr>
          <w:rFonts w:ascii="Times New Roman" w:hAnsi="Times New Roman" w:cs="Times New Roman"/>
          <w:color w:val="000000"/>
          <w:sz w:val="28"/>
          <w:szCs w:val="28"/>
          <w:lang w:val="en-US"/>
        </w:rPr>
        <w:t xml:space="preserve">; (b) the lower quartile </w:t>
      </w:r>
      <w:r w:rsidRPr="002E067B">
        <w:rPr>
          <w:rFonts w:ascii="Times New Roman" w:hAnsi="Times New Roman" w:cs="Times New Roman"/>
          <w:color w:val="000000"/>
          <w:sz w:val="28"/>
          <w:szCs w:val="28"/>
          <w:lang w:val="en-US"/>
        </w:rPr>
        <w:t>and</w:t>
      </w:r>
      <w:r>
        <w:rPr>
          <w:rFonts w:ascii="Times New Roman" w:hAnsi="Times New Roman" w:cs="Times New Roman"/>
          <w:color w:val="000000"/>
          <w:sz w:val="28"/>
          <w:szCs w:val="28"/>
          <w:lang w:val="en-US"/>
        </w:rPr>
        <w:t xml:space="preserve"> median level suggested earnings for non- corporate semi-skilled workers. It fell below earnings of corporate unskilled positions according to surveys by PE Corporate Service and De </w:t>
      </w:r>
      <w:proofErr w:type="spellStart"/>
      <w:r>
        <w:rPr>
          <w:rFonts w:ascii="Times New Roman" w:hAnsi="Times New Roman" w:cs="Times New Roman"/>
          <w:color w:val="000000"/>
          <w:sz w:val="28"/>
          <w:szCs w:val="28"/>
          <w:lang w:val="en-US"/>
        </w:rPr>
        <w:t>Loitte</w:t>
      </w:r>
      <w:proofErr w:type="spellEnd"/>
      <w:r>
        <w:rPr>
          <w:rFonts w:ascii="Times New Roman" w:hAnsi="Times New Roman" w:cs="Times New Roman"/>
          <w:color w:val="000000"/>
          <w:sz w:val="28"/>
          <w:szCs w:val="28"/>
          <w:lang w:val="en-US"/>
        </w:rPr>
        <w:t xml:space="preserve"> and </w:t>
      </w:r>
      <w:r w:rsidR="007259D6">
        <w:rPr>
          <w:rFonts w:ascii="Times New Roman" w:hAnsi="Times New Roman" w:cs="Times New Roman"/>
          <w:color w:val="000000"/>
          <w:sz w:val="28"/>
          <w:szCs w:val="28"/>
          <w:lang w:val="en-US"/>
        </w:rPr>
        <w:t xml:space="preserve">Touche. </w:t>
      </w:r>
      <w:r w:rsidR="00DC74EF">
        <w:rPr>
          <w:rFonts w:ascii="Times New Roman" w:hAnsi="Times New Roman" w:cs="Times New Roman"/>
          <w:color w:val="000000"/>
          <w:sz w:val="28"/>
          <w:szCs w:val="28"/>
        </w:rPr>
        <w:t xml:space="preserve"> </w:t>
      </w:r>
    </w:p>
    <w:p w14:paraId="0D3851D6" w14:textId="656928EC" w:rsidR="00693AD0" w:rsidRDefault="00C76E2F" w:rsidP="003170DB">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E6E98">
        <w:rPr>
          <w:rFonts w:ascii="Times New Roman" w:hAnsi="Times New Roman" w:cs="Times New Roman"/>
          <w:color w:val="000000"/>
          <w:sz w:val="28"/>
          <w:szCs w:val="28"/>
        </w:rPr>
        <w:t>2</w:t>
      </w:r>
      <w:r w:rsidR="004F24AC">
        <w:rPr>
          <w:rFonts w:ascii="Times New Roman" w:hAnsi="Times New Roman" w:cs="Times New Roman"/>
          <w:color w:val="000000"/>
          <w:sz w:val="28"/>
          <w:szCs w:val="28"/>
        </w:rPr>
        <w:t>8</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1F2484">
        <w:rPr>
          <w:rFonts w:ascii="Times New Roman" w:hAnsi="Times New Roman" w:cs="Times New Roman"/>
          <w:color w:val="000000"/>
          <w:sz w:val="28"/>
          <w:szCs w:val="28"/>
        </w:rPr>
        <w:t xml:space="preserve">She </w:t>
      </w:r>
      <w:r w:rsidR="00DC74EF">
        <w:rPr>
          <w:rFonts w:ascii="Times New Roman" w:hAnsi="Times New Roman" w:cs="Times New Roman"/>
          <w:color w:val="000000"/>
          <w:sz w:val="28"/>
          <w:szCs w:val="28"/>
        </w:rPr>
        <w:t xml:space="preserve">observed </w:t>
      </w:r>
      <w:r w:rsidR="00693AD0">
        <w:rPr>
          <w:rFonts w:ascii="Times New Roman" w:hAnsi="Times New Roman" w:cs="Times New Roman"/>
          <w:color w:val="000000"/>
          <w:sz w:val="28"/>
          <w:szCs w:val="28"/>
        </w:rPr>
        <w:t xml:space="preserve">that </w:t>
      </w:r>
      <w:r w:rsidRPr="00265D20">
        <w:rPr>
          <w:rFonts w:ascii="Times New Roman" w:hAnsi="Times New Roman" w:cs="Times New Roman"/>
          <w:color w:val="000000"/>
          <w:sz w:val="28"/>
          <w:szCs w:val="28"/>
        </w:rPr>
        <w:t>Mr Dube was in the achievement phase of his career</w:t>
      </w:r>
      <w:r w:rsidR="00693AD0">
        <w:rPr>
          <w:rFonts w:ascii="Times New Roman" w:hAnsi="Times New Roman" w:cs="Times New Roman"/>
          <w:color w:val="000000"/>
          <w:sz w:val="28"/>
          <w:szCs w:val="28"/>
        </w:rPr>
        <w:t xml:space="preserve"> at the time of the accident</w:t>
      </w:r>
      <w:r w:rsidRPr="00265D20">
        <w:rPr>
          <w:rFonts w:ascii="Times New Roman" w:hAnsi="Times New Roman" w:cs="Times New Roman"/>
          <w:color w:val="000000"/>
          <w:sz w:val="28"/>
          <w:szCs w:val="28"/>
        </w:rPr>
        <w:t>, indicating that future career growth and promotional</w:t>
      </w:r>
      <w:r>
        <w:rPr>
          <w:rFonts w:ascii="Times New Roman" w:hAnsi="Times New Roman" w:cs="Times New Roman"/>
          <w:color w:val="000000"/>
          <w:sz w:val="28"/>
          <w:szCs w:val="28"/>
        </w:rPr>
        <w:t>, increased</w:t>
      </w:r>
      <w:r w:rsidRPr="00265D20">
        <w:rPr>
          <w:rFonts w:ascii="Times New Roman" w:hAnsi="Times New Roman" w:cs="Times New Roman"/>
          <w:color w:val="000000"/>
          <w:sz w:val="28"/>
          <w:szCs w:val="28"/>
        </w:rPr>
        <w:t xml:space="preserve"> earnings could have been possible.</w:t>
      </w:r>
      <w:r>
        <w:rPr>
          <w:rFonts w:ascii="Times New Roman" w:hAnsi="Times New Roman" w:cs="Times New Roman"/>
          <w:color w:val="000000"/>
          <w:sz w:val="28"/>
          <w:szCs w:val="28"/>
        </w:rPr>
        <w:t xml:space="preserve"> </w:t>
      </w:r>
      <w:r w:rsidR="00693AD0">
        <w:rPr>
          <w:rFonts w:ascii="Times New Roman" w:hAnsi="Times New Roman" w:cs="Times New Roman"/>
          <w:color w:val="000000"/>
          <w:sz w:val="28"/>
          <w:szCs w:val="28"/>
        </w:rPr>
        <w:t>H</w:t>
      </w:r>
      <w:r w:rsidR="006C455D" w:rsidRPr="00C76E2F">
        <w:rPr>
          <w:rFonts w:ascii="Times New Roman" w:hAnsi="Times New Roman" w:cs="Times New Roman"/>
          <w:color w:val="000000"/>
          <w:sz w:val="28"/>
          <w:szCs w:val="28"/>
        </w:rPr>
        <w:t xml:space="preserve">is residual chronic headaches </w:t>
      </w:r>
      <w:r w:rsidR="0011149B">
        <w:rPr>
          <w:rFonts w:ascii="Times New Roman" w:hAnsi="Times New Roman" w:cs="Times New Roman"/>
          <w:color w:val="000000"/>
          <w:sz w:val="28"/>
          <w:szCs w:val="28"/>
        </w:rPr>
        <w:t>were a</w:t>
      </w:r>
      <w:r w:rsidR="00693AD0">
        <w:rPr>
          <w:rFonts w:ascii="Times New Roman" w:hAnsi="Times New Roman" w:cs="Times New Roman"/>
          <w:color w:val="000000"/>
          <w:sz w:val="28"/>
          <w:szCs w:val="28"/>
        </w:rPr>
        <w:t xml:space="preserve"> risk factor which </w:t>
      </w:r>
      <w:r w:rsidR="006C455D" w:rsidRPr="00C76E2F">
        <w:rPr>
          <w:rFonts w:ascii="Times New Roman" w:hAnsi="Times New Roman" w:cs="Times New Roman"/>
          <w:color w:val="000000"/>
          <w:sz w:val="28"/>
          <w:szCs w:val="28"/>
        </w:rPr>
        <w:t>w</w:t>
      </w:r>
      <w:r w:rsidR="0011149B">
        <w:rPr>
          <w:rFonts w:ascii="Times New Roman" w:hAnsi="Times New Roman" w:cs="Times New Roman"/>
          <w:color w:val="000000"/>
          <w:sz w:val="28"/>
          <w:szCs w:val="28"/>
        </w:rPr>
        <w:t xml:space="preserve">ould </w:t>
      </w:r>
      <w:r w:rsidR="006C455D" w:rsidRPr="00C76E2F">
        <w:rPr>
          <w:rFonts w:ascii="Times New Roman" w:hAnsi="Times New Roman" w:cs="Times New Roman"/>
          <w:color w:val="000000"/>
          <w:sz w:val="28"/>
          <w:szCs w:val="28"/>
        </w:rPr>
        <w:t>undoubtedly impact on his comfort and ability to maintain productivity</w:t>
      </w:r>
      <w:r w:rsidR="00693AD0">
        <w:rPr>
          <w:rFonts w:ascii="Times New Roman" w:hAnsi="Times New Roman" w:cs="Times New Roman"/>
          <w:color w:val="000000"/>
          <w:sz w:val="28"/>
          <w:szCs w:val="28"/>
        </w:rPr>
        <w:t>. She recommend</w:t>
      </w:r>
      <w:r w:rsidR="0011149B">
        <w:rPr>
          <w:rFonts w:ascii="Times New Roman" w:hAnsi="Times New Roman" w:cs="Times New Roman"/>
          <w:color w:val="000000"/>
          <w:sz w:val="28"/>
          <w:szCs w:val="28"/>
        </w:rPr>
        <w:t xml:space="preserve">ed </w:t>
      </w:r>
      <w:r w:rsidR="00693AD0">
        <w:rPr>
          <w:rFonts w:ascii="Times New Roman" w:hAnsi="Times New Roman" w:cs="Times New Roman"/>
          <w:color w:val="000000"/>
          <w:sz w:val="28"/>
          <w:szCs w:val="28"/>
        </w:rPr>
        <w:t xml:space="preserve">that he </w:t>
      </w:r>
      <w:r w:rsidR="006C455D" w:rsidRPr="003170DB">
        <w:rPr>
          <w:rFonts w:ascii="Times New Roman" w:hAnsi="Times New Roman" w:cs="Times New Roman"/>
          <w:color w:val="000000"/>
          <w:sz w:val="28"/>
          <w:szCs w:val="28"/>
        </w:rPr>
        <w:t>be compensated for his residual symptoms</w:t>
      </w:r>
      <w:r w:rsidR="00693AD0">
        <w:rPr>
          <w:rFonts w:ascii="Times New Roman" w:hAnsi="Times New Roman" w:cs="Times New Roman"/>
          <w:color w:val="000000"/>
          <w:sz w:val="28"/>
          <w:szCs w:val="28"/>
        </w:rPr>
        <w:t xml:space="preserve">, </w:t>
      </w:r>
      <w:r w:rsidR="006C455D" w:rsidRPr="003170DB">
        <w:rPr>
          <w:rFonts w:ascii="Times New Roman" w:hAnsi="Times New Roman" w:cs="Times New Roman"/>
          <w:color w:val="000000"/>
          <w:sz w:val="28"/>
          <w:szCs w:val="28"/>
        </w:rPr>
        <w:t>reduced functional work and earnings capacity</w:t>
      </w:r>
      <w:r w:rsidR="006C455D">
        <w:rPr>
          <w:rFonts w:ascii="Times New Roman" w:hAnsi="Times New Roman" w:cs="Times New Roman"/>
          <w:color w:val="000000"/>
          <w:sz w:val="28"/>
          <w:szCs w:val="28"/>
        </w:rPr>
        <w:t>.</w:t>
      </w:r>
    </w:p>
    <w:p w14:paraId="44A83404" w14:textId="0F669F30" w:rsidR="003170DB" w:rsidRDefault="00693AD0" w:rsidP="003170DB">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4F24AC">
        <w:rPr>
          <w:rFonts w:ascii="Times New Roman" w:hAnsi="Times New Roman" w:cs="Times New Roman"/>
          <w:color w:val="000000"/>
          <w:sz w:val="28"/>
          <w:szCs w:val="28"/>
        </w:rPr>
        <w:t>29</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634E50">
        <w:rPr>
          <w:rFonts w:ascii="Times New Roman" w:hAnsi="Times New Roman" w:cs="Times New Roman"/>
          <w:color w:val="000000"/>
          <w:sz w:val="28"/>
          <w:szCs w:val="28"/>
        </w:rPr>
        <w:t>The finding</w:t>
      </w:r>
      <w:r w:rsidR="00952112">
        <w:rPr>
          <w:rFonts w:ascii="Times New Roman" w:hAnsi="Times New Roman" w:cs="Times New Roman"/>
          <w:color w:val="000000"/>
          <w:sz w:val="28"/>
          <w:szCs w:val="28"/>
        </w:rPr>
        <w:t>s</w:t>
      </w:r>
      <w:r w:rsidR="00634E50">
        <w:rPr>
          <w:rFonts w:ascii="Times New Roman" w:hAnsi="Times New Roman" w:cs="Times New Roman"/>
          <w:color w:val="000000"/>
          <w:sz w:val="28"/>
          <w:szCs w:val="28"/>
        </w:rPr>
        <w:t xml:space="preserve"> are that </w:t>
      </w:r>
      <w:r w:rsidR="006C455D" w:rsidRPr="00125DF7">
        <w:rPr>
          <w:rFonts w:ascii="Times New Roman" w:hAnsi="Times New Roman" w:cs="Times New Roman"/>
          <w:color w:val="000000"/>
          <w:sz w:val="28"/>
          <w:szCs w:val="28"/>
        </w:rPr>
        <w:t>Mr Dube's employment profile</w:t>
      </w:r>
      <w:r>
        <w:rPr>
          <w:rFonts w:ascii="Times New Roman" w:hAnsi="Times New Roman" w:cs="Times New Roman"/>
          <w:color w:val="000000"/>
          <w:sz w:val="28"/>
          <w:szCs w:val="28"/>
        </w:rPr>
        <w:t xml:space="preserve"> shows </w:t>
      </w:r>
      <w:r w:rsidR="00010567">
        <w:rPr>
          <w:rFonts w:ascii="Times New Roman" w:hAnsi="Times New Roman" w:cs="Times New Roman"/>
          <w:color w:val="000000"/>
          <w:sz w:val="28"/>
          <w:szCs w:val="28"/>
        </w:rPr>
        <w:t xml:space="preserve">that </w:t>
      </w:r>
      <w:r w:rsidR="006C455D" w:rsidRPr="00125DF7">
        <w:rPr>
          <w:rFonts w:ascii="Times New Roman" w:hAnsi="Times New Roman" w:cs="Times New Roman"/>
          <w:color w:val="000000"/>
          <w:sz w:val="28"/>
          <w:szCs w:val="28"/>
        </w:rPr>
        <w:t>he would</w:t>
      </w:r>
      <w:r w:rsidR="00010567">
        <w:rPr>
          <w:rFonts w:ascii="Times New Roman" w:hAnsi="Times New Roman" w:cs="Times New Roman"/>
          <w:color w:val="000000"/>
          <w:sz w:val="28"/>
          <w:szCs w:val="28"/>
        </w:rPr>
        <w:t xml:space="preserve"> </w:t>
      </w:r>
      <w:r w:rsidR="00010567" w:rsidRPr="00125DF7">
        <w:rPr>
          <w:rFonts w:ascii="Times New Roman" w:hAnsi="Times New Roman" w:cs="Times New Roman"/>
          <w:color w:val="000000"/>
          <w:sz w:val="28"/>
          <w:szCs w:val="28"/>
        </w:rPr>
        <w:t>have</w:t>
      </w:r>
      <w:r w:rsidR="006C455D" w:rsidRPr="00125DF7">
        <w:rPr>
          <w:rFonts w:ascii="Times New Roman" w:hAnsi="Times New Roman" w:cs="Times New Roman"/>
          <w:color w:val="000000"/>
          <w:sz w:val="28"/>
          <w:szCs w:val="28"/>
        </w:rPr>
        <w:t xml:space="preserve"> always been </w:t>
      </w:r>
      <w:r w:rsidR="006C455D" w:rsidRPr="00907EFD">
        <w:rPr>
          <w:rFonts w:ascii="Times New Roman" w:hAnsi="Times New Roman" w:cs="Times New Roman"/>
          <w:color w:val="000000"/>
          <w:sz w:val="28"/>
          <w:szCs w:val="28"/>
        </w:rPr>
        <w:t>predisposed to work categories</w:t>
      </w:r>
      <w:r>
        <w:rPr>
          <w:rFonts w:ascii="Times New Roman" w:hAnsi="Times New Roman" w:cs="Times New Roman"/>
          <w:color w:val="000000"/>
          <w:sz w:val="28"/>
          <w:szCs w:val="28"/>
        </w:rPr>
        <w:t xml:space="preserve"> of </w:t>
      </w:r>
      <w:r w:rsidR="00042099">
        <w:rPr>
          <w:rFonts w:ascii="Times New Roman" w:hAnsi="Times New Roman" w:cs="Times New Roman"/>
          <w:color w:val="000000"/>
          <w:sz w:val="28"/>
          <w:szCs w:val="28"/>
        </w:rPr>
        <w:t xml:space="preserve">the </w:t>
      </w:r>
      <w:r w:rsidR="006C455D" w:rsidRPr="00907EFD">
        <w:rPr>
          <w:rFonts w:ascii="Times New Roman" w:hAnsi="Times New Roman" w:cs="Times New Roman"/>
          <w:color w:val="000000"/>
          <w:sz w:val="28"/>
          <w:szCs w:val="28"/>
        </w:rPr>
        <w:t xml:space="preserve">unskilled </w:t>
      </w:r>
      <w:r>
        <w:rPr>
          <w:rFonts w:ascii="Times New Roman" w:hAnsi="Times New Roman" w:cs="Times New Roman"/>
          <w:color w:val="000000"/>
          <w:sz w:val="28"/>
          <w:szCs w:val="28"/>
        </w:rPr>
        <w:t xml:space="preserve">and </w:t>
      </w:r>
      <w:r w:rsidR="006C455D" w:rsidRPr="00907EFD">
        <w:rPr>
          <w:rFonts w:ascii="Times New Roman" w:hAnsi="Times New Roman" w:cs="Times New Roman"/>
          <w:color w:val="000000"/>
          <w:sz w:val="28"/>
          <w:szCs w:val="28"/>
        </w:rPr>
        <w:t xml:space="preserve">semi-skilled labour </w:t>
      </w:r>
      <w:r w:rsidR="006C455D" w:rsidRPr="004B6F19">
        <w:rPr>
          <w:rFonts w:ascii="Times New Roman" w:hAnsi="Times New Roman" w:cs="Times New Roman"/>
          <w:color w:val="000000"/>
          <w:sz w:val="28"/>
          <w:szCs w:val="28"/>
        </w:rPr>
        <w:t xml:space="preserve">market. </w:t>
      </w:r>
      <w:r w:rsidR="00A92747">
        <w:rPr>
          <w:rFonts w:ascii="Times New Roman" w:hAnsi="Times New Roman" w:cs="Times New Roman"/>
          <w:color w:val="000000"/>
          <w:sz w:val="28"/>
          <w:szCs w:val="28"/>
        </w:rPr>
        <w:t>Th</w:t>
      </w:r>
      <w:r w:rsidR="00042099">
        <w:rPr>
          <w:rFonts w:ascii="Times New Roman" w:hAnsi="Times New Roman" w:cs="Times New Roman"/>
          <w:color w:val="000000"/>
          <w:sz w:val="28"/>
          <w:szCs w:val="28"/>
        </w:rPr>
        <w:t xml:space="preserve">is </w:t>
      </w:r>
      <w:r w:rsidR="00A92747">
        <w:rPr>
          <w:rFonts w:ascii="Times New Roman" w:hAnsi="Times New Roman" w:cs="Times New Roman"/>
          <w:color w:val="000000"/>
          <w:sz w:val="28"/>
          <w:szCs w:val="28"/>
        </w:rPr>
        <w:t xml:space="preserve">type of work was classified as medium work with unskilled cognitive demands. </w:t>
      </w:r>
      <w:r w:rsidR="00042099">
        <w:rPr>
          <w:rFonts w:ascii="Times New Roman" w:hAnsi="Times New Roman" w:cs="Times New Roman"/>
          <w:color w:val="000000"/>
          <w:sz w:val="28"/>
          <w:szCs w:val="28"/>
        </w:rPr>
        <w:t>P</w:t>
      </w:r>
      <w:r w:rsidR="00042099" w:rsidRPr="004B6F19">
        <w:rPr>
          <w:rFonts w:ascii="Times New Roman" w:hAnsi="Times New Roman" w:cs="Times New Roman"/>
          <w:color w:val="000000"/>
          <w:sz w:val="28"/>
          <w:szCs w:val="28"/>
        </w:rPr>
        <w:t xml:space="preserve">rogress in his career </w:t>
      </w:r>
      <w:r w:rsidR="00042099">
        <w:rPr>
          <w:rFonts w:ascii="Times New Roman" w:hAnsi="Times New Roman" w:cs="Times New Roman"/>
          <w:color w:val="000000"/>
          <w:sz w:val="28"/>
          <w:szCs w:val="28"/>
        </w:rPr>
        <w:t xml:space="preserve">would most likely have been through </w:t>
      </w:r>
      <w:r w:rsidR="00042099" w:rsidRPr="004B6F19">
        <w:rPr>
          <w:rFonts w:ascii="Times New Roman" w:hAnsi="Times New Roman" w:cs="Times New Roman"/>
          <w:color w:val="000000"/>
          <w:sz w:val="28"/>
          <w:szCs w:val="28"/>
        </w:rPr>
        <w:t>straight-line increases.</w:t>
      </w:r>
      <w:r w:rsidR="00042099">
        <w:rPr>
          <w:rFonts w:ascii="Times New Roman" w:hAnsi="Times New Roman" w:cs="Times New Roman"/>
          <w:color w:val="000000"/>
          <w:sz w:val="28"/>
          <w:szCs w:val="28"/>
        </w:rPr>
        <w:t xml:space="preserve"> </w:t>
      </w:r>
      <w:r w:rsidR="00A92747">
        <w:rPr>
          <w:rFonts w:ascii="Times New Roman" w:hAnsi="Times New Roman" w:cs="Times New Roman"/>
          <w:color w:val="000000"/>
          <w:sz w:val="27"/>
          <w:szCs w:val="27"/>
        </w:rPr>
        <w:t xml:space="preserve">Evidence </w:t>
      </w:r>
      <w:r w:rsidR="00A92747" w:rsidRPr="00553089">
        <w:rPr>
          <w:rFonts w:ascii="Times New Roman" w:hAnsi="Times New Roman" w:cs="Times New Roman"/>
          <w:color w:val="000000"/>
          <w:sz w:val="28"/>
          <w:szCs w:val="28"/>
        </w:rPr>
        <w:t>of the salaries at Pick n Pay</w:t>
      </w:r>
      <w:r w:rsidR="00A92747">
        <w:rPr>
          <w:rFonts w:ascii="Times New Roman" w:hAnsi="Times New Roman" w:cs="Times New Roman"/>
          <w:color w:val="000000"/>
          <w:sz w:val="27"/>
          <w:szCs w:val="27"/>
        </w:rPr>
        <w:t xml:space="preserve"> were</w:t>
      </w:r>
      <w:r w:rsidR="00A92747" w:rsidRPr="00505772">
        <w:rPr>
          <w:rFonts w:ascii="Times New Roman" w:hAnsi="Times New Roman" w:cs="Times New Roman"/>
          <w:color w:val="000000"/>
          <w:sz w:val="28"/>
          <w:szCs w:val="28"/>
        </w:rPr>
        <w:t xml:space="preserve"> supported by </w:t>
      </w:r>
      <w:r w:rsidR="00042099">
        <w:rPr>
          <w:rFonts w:ascii="Times New Roman" w:hAnsi="Times New Roman" w:cs="Times New Roman"/>
          <w:color w:val="000000"/>
          <w:sz w:val="28"/>
          <w:szCs w:val="28"/>
        </w:rPr>
        <w:t>pay-slips</w:t>
      </w:r>
      <w:r w:rsidR="00A92747" w:rsidRPr="00505772">
        <w:rPr>
          <w:rFonts w:ascii="Times New Roman" w:hAnsi="Times New Roman" w:cs="Times New Roman"/>
          <w:color w:val="000000"/>
          <w:sz w:val="28"/>
          <w:szCs w:val="28"/>
        </w:rPr>
        <w:t xml:space="preserve"> </w:t>
      </w:r>
      <w:r w:rsidR="00A92747">
        <w:rPr>
          <w:rFonts w:ascii="Times New Roman" w:hAnsi="Times New Roman" w:cs="Times New Roman"/>
          <w:color w:val="000000"/>
          <w:sz w:val="28"/>
          <w:szCs w:val="28"/>
        </w:rPr>
        <w:t xml:space="preserve">furnished </w:t>
      </w:r>
      <w:r w:rsidR="00A92747" w:rsidRPr="00505772">
        <w:rPr>
          <w:rFonts w:ascii="Times New Roman" w:hAnsi="Times New Roman" w:cs="Times New Roman"/>
          <w:color w:val="000000"/>
          <w:sz w:val="28"/>
          <w:szCs w:val="28"/>
        </w:rPr>
        <w:t>to the Industrial Psychologist</w:t>
      </w:r>
      <w:r w:rsidR="001E31E6">
        <w:rPr>
          <w:rFonts w:ascii="Times New Roman" w:hAnsi="Times New Roman" w:cs="Times New Roman"/>
          <w:color w:val="000000"/>
          <w:sz w:val="28"/>
          <w:szCs w:val="28"/>
        </w:rPr>
        <w:t>.</w:t>
      </w:r>
      <w:r w:rsidR="00A92747">
        <w:rPr>
          <w:rFonts w:ascii="Times New Roman" w:hAnsi="Times New Roman" w:cs="Times New Roman"/>
          <w:color w:val="000000"/>
          <w:sz w:val="28"/>
          <w:szCs w:val="28"/>
        </w:rPr>
        <w:t xml:space="preserve"> </w:t>
      </w:r>
      <w:r>
        <w:rPr>
          <w:rFonts w:ascii="Times New Roman" w:hAnsi="Times New Roman" w:cs="Times New Roman"/>
          <w:color w:val="000000"/>
          <w:sz w:val="28"/>
          <w:szCs w:val="28"/>
        </w:rPr>
        <w:t>If employed in the n</w:t>
      </w:r>
      <w:r w:rsidR="006C455D" w:rsidRPr="004B6F19">
        <w:rPr>
          <w:rFonts w:ascii="Times New Roman" w:hAnsi="Times New Roman" w:cs="Times New Roman"/>
          <w:color w:val="000000"/>
          <w:sz w:val="28"/>
          <w:szCs w:val="28"/>
        </w:rPr>
        <w:t>on- corporate sector</w:t>
      </w:r>
      <w:r>
        <w:rPr>
          <w:rFonts w:ascii="Times New Roman" w:hAnsi="Times New Roman" w:cs="Times New Roman"/>
          <w:color w:val="000000"/>
          <w:sz w:val="28"/>
          <w:szCs w:val="28"/>
        </w:rPr>
        <w:t xml:space="preserve">, the range </w:t>
      </w:r>
      <w:r w:rsidR="00010567">
        <w:rPr>
          <w:rFonts w:ascii="Times New Roman" w:hAnsi="Times New Roman" w:cs="Times New Roman"/>
          <w:color w:val="000000"/>
          <w:sz w:val="28"/>
          <w:szCs w:val="28"/>
        </w:rPr>
        <w:t xml:space="preserve">of </w:t>
      </w:r>
      <w:r w:rsidR="00042099">
        <w:rPr>
          <w:rFonts w:ascii="Times New Roman" w:hAnsi="Times New Roman" w:cs="Times New Roman"/>
          <w:color w:val="000000"/>
          <w:sz w:val="28"/>
          <w:szCs w:val="28"/>
        </w:rPr>
        <w:t xml:space="preserve">Mr Dube’s </w:t>
      </w:r>
      <w:r w:rsidR="00010567">
        <w:rPr>
          <w:rFonts w:ascii="Times New Roman" w:hAnsi="Times New Roman" w:cs="Times New Roman"/>
          <w:color w:val="000000"/>
          <w:sz w:val="28"/>
          <w:szCs w:val="28"/>
        </w:rPr>
        <w:t xml:space="preserve">salary </w:t>
      </w:r>
      <w:r>
        <w:rPr>
          <w:rFonts w:ascii="Times New Roman" w:hAnsi="Times New Roman" w:cs="Times New Roman"/>
          <w:color w:val="000000"/>
          <w:sz w:val="28"/>
          <w:szCs w:val="28"/>
        </w:rPr>
        <w:t xml:space="preserve">is between </w:t>
      </w:r>
      <w:r w:rsidR="006C455D" w:rsidRPr="004B6F19">
        <w:rPr>
          <w:rFonts w:ascii="Times New Roman" w:hAnsi="Times New Roman" w:cs="Times New Roman"/>
          <w:color w:val="000000"/>
          <w:sz w:val="28"/>
          <w:szCs w:val="28"/>
        </w:rPr>
        <w:t>R34 200 00 - R 72 100 00 - R 191000 00 per annum</w:t>
      </w:r>
      <w:r>
        <w:rPr>
          <w:rFonts w:ascii="Times New Roman" w:hAnsi="Times New Roman" w:cs="Times New Roman"/>
          <w:color w:val="000000"/>
          <w:sz w:val="28"/>
          <w:szCs w:val="28"/>
        </w:rPr>
        <w:t>. If employed i</w:t>
      </w:r>
      <w:r w:rsidR="006C455D">
        <w:rPr>
          <w:rFonts w:ascii="Times New Roman" w:hAnsi="Times New Roman" w:cs="Times New Roman"/>
          <w:color w:val="000000"/>
          <w:sz w:val="28"/>
          <w:szCs w:val="28"/>
        </w:rPr>
        <w:t>n the c</w:t>
      </w:r>
      <w:r w:rsidR="006C455D" w:rsidRPr="004B6F19">
        <w:rPr>
          <w:rFonts w:ascii="Times New Roman" w:hAnsi="Times New Roman" w:cs="Times New Roman"/>
          <w:color w:val="000000"/>
          <w:sz w:val="28"/>
          <w:szCs w:val="28"/>
        </w:rPr>
        <w:t>orporate sector</w:t>
      </w:r>
      <w:r>
        <w:rPr>
          <w:rFonts w:ascii="Times New Roman" w:hAnsi="Times New Roman" w:cs="Times New Roman"/>
          <w:color w:val="000000"/>
          <w:sz w:val="28"/>
          <w:szCs w:val="28"/>
        </w:rPr>
        <w:t xml:space="preserve">, the scale would have been in the range of </w:t>
      </w:r>
      <w:r w:rsidR="006C455D" w:rsidRPr="004B6F19">
        <w:rPr>
          <w:rFonts w:ascii="Times New Roman" w:hAnsi="Times New Roman" w:cs="Times New Roman"/>
          <w:color w:val="000000"/>
          <w:sz w:val="28"/>
          <w:szCs w:val="28"/>
        </w:rPr>
        <w:t>R144 000 - 172 000 - 201</w:t>
      </w:r>
      <w:r w:rsidR="006C455D">
        <w:rPr>
          <w:rFonts w:ascii="Times New Roman" w:hAnsi="Times New Roman" w:cs="Times New Roman"/>
          <w:color w:val="000000"/>
          <w:sz w:val="28"/>
          <w:szCs w:val="28"/>
        </w:rPr>
        <w:t> </w:t>
      </w:r>
      <w:r w:rsidR="006C455D" w:rsidRPr="004B6F19">
        <w:rPr>
          <w:rFonts w:ascii="Times New Roman" w:hAnsi="Times New Roman" w:cs="Times New Roman"/>
          <w:color w:val="000000"/>
          <w:sz w:val="28"/>
          <w:szCs w:val="28"/>
        </w:rPr>
        <w:t>000</w:t>
      </w:r>
      <w:r w:rsidR="006C455D">
        <w:rPr>
          <w:rFonts w:ascii="Times New Roman" w:hAnsi="Times New Roman" w:cs="Times New Roman"/>
          <w:color w:val="000000"/>
          <w:sz w:val="28"/>
          <w:szCs w:val="28"/>
        </w:rPr>
        <w:t xml:space="preserve">. </w:t>
      </w:r>
      <w:r w:rsidR="00C76E2F" w:rsidRPr="00F763DA">
        <w:rPr>
          <w:rFonts w:ascii="Times New Roman" w:hAnsi="Times New Roman" w:cs="Times New Roman"/>
          <w:color w:val="000000"/>
          <w:sz w:val="28"/>
          <w:szCs w:val="28"/>
        </w:rPr>
        <w:t>The expectation is that he would have been able to work until normal retirement age of 65 years.</w:t>
      </w:r>
      <w:r w:rsidR="003170DB">
        <w:rPr>
          <w:rFonts w:ascii="Times New Roman" w:hAnsi="Times New Roman" w:cs="Times New Roman"/>
          <w:color w:val="000000"/>
          <w:sz w:val="28"/>
          <w:szCs w:val="28"/>
        </w:rPr>
        <w:t xml:space="preserve"> </w:t>
      </w:r>
      <w:r w:rsidR="006C455D">
        <w:rPr>
          <w:rFonts w:ascii="Times New Roman" w:hAnsi="Times New Roman" w:cs="Times New Roman"/>
          <w:color w:val="000000"/>
          <w:sz w:val="28"/>
          <w:szCs w:val="28"/>
        </w:rPr>
        <w:t xml:space="preserve"> </w:t>
      </w:r>
    </w:p>
    <w:p w14:paraId="03E05CEA" w14:textId="3A4B5ED1" w:rsidR="00C16279" w:rsidRDefault="00C76E2F" w:rsidP="00C76E2F">
      <w:pPr>
        <w:spacing w:line="360" w:lineRule="auto"/>
        <w:jc w:val="both"/>
        <w:rPr>
          <w:rFonts w:ascii="Times New Roman" w:hAnsi="Times New Roman" w:cs="Times New Roman"/>
          <w:color w:val="000000"/>
          <w:sz w:val="28"/>
          <w:szCs w:val="28"/>
        </w:rPr>
      </w:pPr>
      <w:r w:rsidRPr="000F58DF">
        <w:rPr>
          <w:rFonts w:ascii="Times New Roman" w:hAnsi="Times New Roman" w:cs="Times New Roman"/>
          <w:color w:val="000000"/>
          <w:sz w:val="28"/>
          <w:szCs w:val="28"/>
        </w:rPr>
        <w:t>[</w:t>
      </w:r>
      <w:r w:rsidR="00146E67">
        <w:rPr>
          <w:rFonts w:ascii="Times New Roman" w:hAnsi="Times New Roman" w:cs="Times New Roman"/>
          <w:color w:val="000000"/>
          <w:sz w:val="28"/>
          <w:szCs w:val="28"/>
        </w:rPr>
        <w:t>3</w:t>
      </w:r>
      <w:r w:rsidR="00C65181">
        <w:rPr>
          <w:rFonts w:ascii="Times New Roman" w:hAnsi="Times New Roman" w:cs="Times New Roman"/>
          <w:color w:val="000000"/>
          <w:sz w:val="28"/>
          <w:szCs w:val="28"/>
        </w:rPr>
        <w:t>0</w:t>
      </w:r>
      <w:r w:rsidRPr="000F58DF">
        <w:rPr>
          <w:rFonts w:ascii="Times New Roman" w:hAnsi="Times New Roman" w:cs="Times New Roman"/>
          <w:color w:val="000000"/>
          <w:sz w:val="28"/>
          <w:szCs w:val="28"/>
        </w:rPr>
        <w:t>]</w:t>
      </w:r>
      <w:r w:rsidRPr="000F58DF">
        <w:rPr>
          <w:rFonts w:ascii="Times New Roman" w:hAnsi="Times New Roman" w:cs="Times New Roman"/>
          <w:color w:val="000000"/>
          <w:sz w:val="28"/>
          <w:szCs w:val="28"/>
        </w:rPr>
        <w:tab/>
      </w:r>
      <w:r w:rsidRPr="00C16279">
        <w:rPr>
          <w:rFonts w:ascii="Times New Roman" w:hAnsi="Times New Roman" w:cs="Times New Roman"/>
          <w:color w:val="000000"/>
          <w:sz w:val="28"/>
          <w:szCs w:val="28"/>
        </w:rPr>
        <w:t xml:space="preserve">Ms Krowitz, </w:t>
      </w:r>
      <w:r w:rsidR="003170DB" w:rsidRPr="00C16279">
        <w:rPr>
          <w:rFonts w:ascii="Times New Roman" w:hAnsi="Times New Roman" w:cs="Times New Roman"/>
          <w:color w:val="000000"/>
          <w:sz w:val="28"/>
          <w:szCs w:val="28"/>
        </w:rPr>
        <w:t xml:space="preserve">an occupational therapist </w:t>
      </w:r>
      <w:r w:rsidR="00C6790E">
        <w:rPr>
          <w:rFonts w:ascii="Times New Roman" w:hAnsi="Times New Roman" w:cs="Times New Roman"/>
          <w:color w:val="000000"/>
          <w:sz w:val="28"/>
          <w:szCs w:val="28"/>
        </w:rPr>
        <w:t xml:space="preserve">reported </w:t>
      </w:r>
      <w:r w:rsidRPr="00C16279">
        <w:rPr>
          <w:rFonts w:ascii="Times New Roman" w:hAnsi="Times New Roman" w:cs="Times New Roman"/>
          <w:color w:val="000000"/>
          <w:sz w:val="28"/>
          <w:szCs w:val="28"/>
        </w:rPr>
        <w:t xml:space="preserve">on Mr Dube's residual work capacity and employability. </w:t>
      </w:r>
      <w:r w:rsidR="00BA12DE" w:rsidRPr="00C16279">
        <w:rPr>
          <w:rFonts w:ascii="Times New Roman" w:hAnsi="Times New Roman" w:cs="Times New Roman"/>
          <w:color w:val="000000"/>
          <w:sz w:val="28"/>
          <w:szCs w:val="28"/>
        </w:rPr>
        <w:t>She concluded that Mr Dube retains the overall functional capacity to perform sedentary and light work.</w:t>
      </w:r>
      <w:r w:rsidR="00C16279">
        <w:rPr>
          <w:rFonts w:ascii="Times New Roman" w:hAnsi="Times New Roman" w:cs="Times New Roman"/>
          <w:color w:val="000000"/>
          <w:sz w:val="28"/>
          <w:szCs w:val="28"/>
        </w:rPr>
        <w:t xml:space="preserve"> A</w:t>
      </w:r>
      <w:r w:rsidR="00C16279" w:rsidRPr="00C16279">
        <w:rPr>
          <w:rFonts w:ascii="Times New Roman" w:hAnsi="Times New Roman" w:cs="Times New Roman"/>
          <w:color w:val="000000"/>
          <w:sz w:val="28"/>
          <w:szCs w:val="28"/>
        </w:rPr>
        <w:t xml:space="preserve"> full job match does not exist between the physical function and overall demands of his pre- </w:t>
      </w:r>
      <w:r w:rsidR="00693AD0">
        <w:rPr>
          <w:rFonts w:ascii="Times New Roman" w:hAnsi="Times New Roman" w:cs="Times New Roman"/>
          <w:color w:val="000000"/>
          <w:sz w:val="28"/>
          <w:szCs w:val="28"/>
        </w:rPr>
        <w:t xml:space="preserve">accident job </w:t>
      </w:r>
      <w:r w:rsidR="00C16279" w:rsidRPr="00C16279">
        <w:rPr>
          <w:rFonts w:ascii="Times New Roman" w:hAnsi="Times New Roman" w:cs="Times New Roman"/>
          <w:color w:val="000000"/>
          <w:sz w:val="28"/>
          <w:szCs w:val="28"/>
        </w:rPr>
        <w:t xml:space="preserve">as a </w:t>
      </w:r>
      <w:r w:rsidR="00042099">
        <w:rPr>
          <w:rFonts w:ascii="Times New Roman" w:hAnsi="Times New Roman" w:cs="Times New Roman"/>
          <w:color w:val="000000"/>
          <w:sz w:val="28"/>
          <w:szCs w:val="28"/>
        </w:rPr>
        <w:t>c</w:t>
      </w:r>
      <w:r w:rsidR="00C16279" w:rsidRPr="00C16279">
        <w:rPr>
          <w:rFonts w:ascii="Times New Roman" w:hAnsi="Times New Roman" w:cs="Times New Roman"/>
          <w:color w:val="000000"/>
          <w:sz w:val="28"/>
          <w:szCs w:val="28"/>
        </w:rPr>
        <w:t xml:space="preserve">anteen </w:t>
      </w:r>
      <w:r w:rsidR="00042099">
        <w:rPr>
          <w:rFonts w:ascii="Times New Roman" w:hAnsi="Times New Roman" w:cs="Times New Roman"/>
          <w:color w:val="000000"/>
          <w:sz w:val="28"/>
          <w:szCs w:val="28"/>
        </w:rPr>
        <w:t>c</w:t>
      </w:r>
      <w:r w:rsidR="00C16279" w:rsidRPr="00C16279">
        <w:rPr>
          <w:rFonts w:ascii="Times New Roman" w:hAnsi="Times New Roman" w:cs="Times New Roman"/>
          <w:color w:val="000000"/>
          <w:sz w:val="28"/>
          <w:szCs w:val="28"/>
        </w:rPr>
        <w:t>ook</w:t>
      </w:r>
      <w:r w:rsidR="00042099">
        <w:rPr>
          <w:rFonts w:ascii="Times New Roman" w:hAnsi="Times New Roman" w:cs="Times New Roman"/>
          <w:color w:val="000000"/>
          <w:sz w:val="28"/>
          <w:szCs w:val="28"/>
        </w:rPr>
        <w:t>,</w:t>
      </w:r>
      <w:r w:rsidR="00C16279">
        <w:rPr>
          <w:rFonts w:ascii="Times New Roman" w:hAnsi="Times New Roman" w:cs="Times New Roman"/>
          <w:color w:val="000000"/>
          <w:sz w:val="28"/>
          <w:szCs w:val="28"/>
        </w:rPr>
        <w:t xml:space="preserve"> but with his most recent employment as a cashier since it involves use of arms and not ambulatory skills which have been reduced. </w:t>
      </w:r>
    </w:p>
    <w:p w14:paraId="51594038" w14:textId="77777777" w:rsidR="00830323" w:rsidRPr="00830323" w:rsidRDefault="00830323" w:rsidP="00C76E2F">
      <w:pPr>
        <w:spacing w:line="360" w:lineRule="auto"/>
        <w:jc w:val="both"/>
        <w:rPr>
          <w:rFonts w:ascii="Times New Roman" w:hAnsi="Times New Roman" w:cs="Times New Roman"/>
          <w:b/>
          <w:bCs/>
          <w:color w:val="000000"/>
          <w:sz w:val="28"/>
          <w:szCs w:val="28"/>
        </w:rPr>
      </w:pPr>
      <w:r w:rsidRPr="00830323">
        <w:rPr>
          <w:rFonts w:ascii="Times New Roman" w:hAnsi="Times New Roman" w:cs="Times New Roman"/>
          <w:b/>
          <w:bCs/>
          <w:color w:val="000000"/>
          <w:sz w:val="28"/>
          <w:szCs w:val="28"/>
        </w:rPr>
        <w:t>Computation of the Loss</w:t>
      </w:r>
    </w:p>
    <w:p w14:paraId="1BEE0746" w14:textId="00F67D77" w:rsidR="00FF5627" w:rsidRPr="006973EC" w:rsidRDefault="009E0F8E" w:rsidP="006973EC">
      <w:pPr>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w:t>
      </w:r>
      <w:r w:rsidR="00146E67">
        <w:rPr>
          <w:rFonts w:ascii="Times New Roman" w:hAnsi="Times New Roman" w:cs="Times New Roman"/>
          <w:color w:val="000000"/>
          <w:sz w:val="28"/>
          <w:szCs w:val="28"/>
        </w:rPr>
        <w:t>3</w:t>
      </w:r>
      <w:r w:rsidR="00C65181">
        <w:rPr>
          <w:rFonts w:ascii="Times New Roman" w:hAnsi="Times New Roman" w:cs="Times New Roman"/>
          <w:color w:val="000000"/>
          <w:sz w:val="28"/>
          <w:szCs w:val="28"/>
        </w:rPr>
        <w:t>1</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82D17" w:rsidRPr="00522AE9">
        <w:rPr>
          <w:rFonts w:ascii="Times New Roman" w:hAnsi="Times New Roman" w:cs="Times New Roman"/>
          <w:color w:val="000000"/>
          <w:sz w:val="28"/>
          <w:szCs w:val="28"/>
        </w:rPr>
        <w:t xml:space="preserve">Mr Dube did </w:t>
      </w:r>
      <w:r w:rsidR="00522AE9" w:rsidRPr="00522AE9">
        <w:rPr>
          <w:rFonts w:ascii="Times New Roman" w:hAnsi="Times New Roman" w:cs="Times New Roman"/>
          <w:color w:val="000000"/>
          <w:sz w:val="28"/>
          <w:szCs w:val="28"/>
        </w:rPr>
        <w:t>not furnish</w:t>
      </w:r>
      <w:r w:rsidR="00582D17" w:rsidRPr="00522AE9">
        <w:rPr>
          <w:rFonts w:ascii="Times New Roman" w:hAnsi="Times New Roman" w:cs="Times New Roman"/>
          <w:color w:val="000000"/>
          <w:sz w:val="28"/>
          <w:szCs w:val="28"/>
        </w:rPr>
        <w:t xml:space="preserve"> </w:t>
      </w:r>
      <w:r w:rsidR="00522AE9" w:rsidRPr="00522AE9">
        <w:rPr>
          <w:rFonts w:ascii="Times New Roman" w:hAnsi="Times New Roman" w:cs="Times New Roman"/>
          <w:color w:val="000000"/>
          <w:sz w:val="28"/>
          <w:szCs w:val="28"/>
        </w:rPr>
        <w:t xml:space="preserve">collateral information </w:t>
      </w:r>
      <w:r w:rsidR="00582D17" w:rsidRPr="00522AE9">
        <w:rPr>
          <w:rFonts w:ascii="Times New Roman" w:hAnsi="Times New Roman" w:cs="Times New Roman"/>
          <w:color w:val="000000"/>
          <w:sz w:val="28"/>
          <w:szCs w:val="28"/>
        </w:rPr>
        <w:t>to the Industrial Psychologist to support the assertions of the salary earned</w:t>
      </w:r>
      <w:r w:rsidR="00522AE9">
        <w:rPr>
          <w:rFonts w:ascii="Times New Roman" w:hAnsi="Times New Roman" w:cs="Times New Roman"/>
          <w:color w:val="000000"/>
          <w:sz w:val="28"/>
          <w:szCs w:val="28"/>
        </w:rPr>
        <w:t xml:space="preserve"> </w:t>
      </w:r>
      <w:r w:rsidR="00DC0154">
        <w:rPr>
          <w:rFonts w:ascii="Times New Roman" w:hAnsi="Times New Roman" w:cs="Times New Roman"/>
          <w:color w:val="000000"/>
          <w:sz w:val="28"/>
          <w:szCs w:val="28"/>
        </w:rPr>
        <w:t xml:space="preserve">and </w:t>
      </w:r>
      <w:r w:rsidR="00DC0154" w:rsidRPr="00F628F2">
        <w:rPr>
          <w:rFonts w:ascii="Times New Roman" w:hAnsi="Times New Roman" w:cs="Times New Roman"/>
          <w:color w:val="000000"/>
          <w:sz w:val="28"/>
          <w:szCs w:val="28"/>
        </w:rPr>
        <w:t>to</w:t>
      </w:r>
      <w:r w:rsidR="004A2F6A" w:rsidRPr="00F628F2">
        <w:rPr>
          <w:rFonts w:ascii="Times New Roman" w:hAnsi="Times New Roman" w:cs="Times New Roman"/>
          <w:color w:val="000000"/>
          <w:sz w:val="28"/>
          <w:szCs w:val="28"/>
        </w:rPr>
        <w:t xml:space="preserve"> prove the </w:t>
      </w:r>
      <w:r w:rsidR="004A2F6A">
        <w:rPr>
          <w:rFonts w:ascii="Times New Roman" w:hAnsi="Times New Roman" w:cs="Times New Roman"/>
          <w:color w:val="000000"/>
          <w:sz w:val="28"/>
          <w:szCs w:val="28"/>
        </w:rPr>
        <w:t xml:space="preserve">post- morbid income. </w:t>
      </w:r>
      <w:r w:rsidR="00C65181">
        <w:rPr>
          <w:rFonts w:ascii="Times New Roman" w:hAnsi="Times New Roman" w:cs="Times New Roman"/>
          <w:color w:val="000000"/>
          <w:sz w:val="28"/>
          <w:szCs w:val="28"/>
        </w:rPr>
        <w:t xml:space="preserve"> </w:t>
      </w:r>
      <w:r w:rsidR="00146E67">
        <w:rPr>
          <w:rFonts w:ascii="Times New Roman" w:hAnsi="Times New Roman" w:cs="Times New Roman"/>
          <w:color w:val="000000"/>
          <w:sz w:val="28"/>
          <w:szCs w:val="28"/>
        </w:rPr>
        <w:t xml:space="preserve">As stated by the Supreme Court of Appeal in the </w:t>
      </w:r>
      <w:r w:rsidR="00146E67" w:rsidRPr="00BF3F05">
        <w:rPr>
          <w:rFonts w:ascii="Times New Roman" w:hAnsi="Times New Roman" w:cs="Times New Roman"/>
          <w:i/>
          <w:iCs/>
          <w:color w:val="000000"/>
          <w:sz w:val="28"/>
          <w:szCs w:val="28"/>
        </w:rPr>
        <w:t>Road Accident Fund v Kerridge</w:t>
      </w:r>
      <w:r w:rsidR="00146E67">
        <w:rPr>
          <w:rFonts w:ascii="Times New Roman" w:hAnsi="Times New Roman" w:cs="Times New Roman"/>
          <w:i/>
          <w:iCs/>
          <w:color w:val="000000"/>
          <w:sz w:val="28"/>
          <w:szCs w:val="28"/>
        </w:rPr>
        <w:t xml:space="preserve"> (</w:t>
      </w:r>
      <w:r w:rsidR="00146E67" w:rsidRPr="00BF3F05">
        <w:rPr>
          <w:rFonts w:ascii="Times New Roman" w:hAnsi="Times New Roman" w:cs="Times New Roman"/>
          <w:i/>
          <w:iCs/>
          <w:color w:val="000000"/>
          <w:sz w:val="28"/>
          <w:szCs w:val="28"/>
        </w:rPr>
        <w:t>Kerridge</w:t>
      </w:r>
      <w:r w:rsidR="00146E67">
        <w:rPr>
          <w:rFonts w:ascii="Times New Roman" w:hAnsi="Times New Roman" w:cs="Times New Roman"/>
          <w:i/>
          <w:iCs/>
          <w:color w:val="000000"/>
          <w:sz w:val="28"/>
          <w:szCs w:val="28"/>
        </w:rPr>
        <w:t>),</w:t>
      </w:r>
      <w:r w:rsidR="00146E67">
        <w:rPr>
          <w:rStyle w:val="FootnoteReference"/>
          <w:rFonts w:ascii="Times New Roman" w:hAnsi="Times New Roman" w:cs="Times New Roman"/>
          <w:color w:val="000000"/>
          <w:sz w:val="28"/>
          <w:szCs w:val="28"/>
        </w:rPr>
        <w:footnoteReference w:id="11"/>
      </w:r>
      <w:r w:rsidR="00146E67">
        <w:rPr>
          <w:rFonts w:ascii="Times New Roman" w:hAnsi="Times New Roman" w:cs="Times New Roman"/>
          <w:color w:val="000000"/>
          <w:sz w:val="28"/>
          <w:szCs w:val="28"/>
        </w:rPr>
        <w:t xml:space="preserve"> </w:t>
      </w:r>
      <w:r w:rsidR="00146E67" w:rsidRPr="00D045FD">
        <w:rPr>
          <w:rFonts w:ascii="Times New Roman" w:hAnsi="Times New Roman" w:cs="Times New Roman"/>
          <w:color w:val="000000"/>
          <w:sz w:val="28"/>
          <w:szCs w:val="28"/>
        </w:rPr>
        <w:t>the role of experts in matters such as these and the opinions they </w:t>
      </w:r>
      <w:r w:rsidR="00146E67">
        <w:rPr>
          <w:rFonts w:ascii="Times New Roman" w:hAnsi="Times New Roman" w:cs="Times New Roman"/>
          <w:color w:val="000000"/>
          <w:sz w:val="28"/>
          <w:szCs w:val="28"/>
        </w:rPr>
        <w:t>p</w:t>
      </w:r>
      <w:r w:rsidR="00146E67" w:rsidRPr="00D045FD">
        <w:rPr>
          <w:rFonts w:ascii="Times New Roman" w:hAnsi="Times New Roman" w:cs="Times New Roman"/>
          <w:color w:val="000000"/>
          <w:sz w:val="28"/>
          <w:szCs w:val="28"/>
        </w:rPr>
        <w:t>rovide can only be as reliable as the facts on which they rely for this information.</w:t>
      </w:r>
      <w:r w:rsidR="008E67E6" w:rsidDel="008E67E6">
        <w:rPr>
          <w:rFonts w:ascii="Times New Roman" w:hAnsi="Times New Roman" w:cs="Times New Roman"/>
          <w:color w:val="000000"/>
          <w:sz w:val="28"/>
          <w:szCs w:val="28"/>
        </w:rPr>
        <w:t xml:space="preserve"> </w:t>
      </w:r>
      <w:r w:rsidR="00146E67" w:rsidRPr="00D045FD">
        <w:rPr>
          <w:rFonts w:ascii="Times New Roman" w:hAnsi="Times New Roman" w:cs="Times New Roman"/>
          <w:color w:val="000000"/>
          <w:sz w:val="28"/>
          <w:szCs w:val="28"/>
        </w:rPr>
        <w:t>The facts upon which the experts rely can only be determined by the judicial officer concerned</w:t>
      </w:r>
      <w:r w:rsidR="008E67E6">
        <w:rPr>
          <w:rFonts w:ascii="Verdana" w:hAnsi="Verdana"/>
          <w:color w:val="000000"/>
          <w:sz w:val="20"/>
          <w:szCs w:val="20"/>
        </w:rPr>
        <w:t xml:space="preserve">. </w:t>
      </w:r>
      <w:r w:rsidR="00146E67" w:rsidRPr="006973EC">
        <w:rPr>
          <w:rFonts w:ascii="Times New Roman" w:hAnsi="Times New Roman" w:cs="Times New Roman"/>
          <w:color w:val="000000"/>
          <w:sz w:val="28"/>
          <w:szCs w:val="28"/>
        </w:rPr>
        <w:t>This problem is exacerbated by the Road Accident Fund (the</w:t>
      </w:r>
      <w:r w:rsidR="00146E67">
        <w:rPr>
          <w:rFonts w:ascii="Times New Roman" w:hAnsi="Times New Roman" w:cs="Times New Roman"/>
          <w:color w:val="000000"/>
          <w:sz w:val="28"/>
          <w:szCs w:val="28"/>
        </w:rPr>
        <w:t xml:space="preserve"> </w:t>
      </w:r>
      <w:r w:rsidR="00146E67" w:rsidRPr="006973EC">
        <w:rPr>
          <w:rFonts w:ascii="Times New Roman" w:hAnsi="Times New Roman" w:cs="Times New Roman"/>
          <w:color w:val="000000"/>
          <w:sz w:val="28"/>
          <w:szCs w:val="28"/>
        </w:rPr>
        <w:t xml:space="preserve">Fund) which fails to properly investigate the true situation of </w:t>
      </w:r>
      <w:r w:rsidR="00146E67" w:rsidRPr="006973EC">
        <w:rPr>
          <w:rFonts w:ascii="Times New Roman" w:hAnsi="Times New Roman" w:cs="Times New Roman"/>
          <w:color w:val="000000"/>
          <w:sz w:val="28"/>
          <w:szCs w:val="28"/>
        </w:rPr>
        <w:lastRenderedPageBreak/>
        <w:t>a claimant and is content to rely on projections and assumptions of experts with no factual basis</w:t>
      </w:r>
      <w:r w:rsidR="0030440E">
        <w:rPr>
          <w:rFonts w:ascii="Times New Roman" w:hAnsi="Times New Roman" w:cs="Times New Roman"/>
          <w:color w:val="000000"/>
          <w:sz w:val="28"/>
          <w:szCs w:val="28"/>
        </w:rPr>
        <w:t>…</w:t>
      </w:r>
      <w:r w:rsidR="00FF5627" w:rsidRPr="00D045FD">
        <w:rPr>
          <w:rFonts w:ascii="Times New Roman" w:hAnsi="Times New Roman" w:cs="Times New Roman"/>
          <w:color w:val="000000"/>
          <w:sz w:val="28"/>
          <w:szCs w:val="28"/>
        </w:rPr>
        <w:t xml:space="preserve">Courts should not readily accept </w:t>
      </w:r>
      <w:r w:rsidR="00FF5627">
        <w:rPr>
          <w:rFonts w:ascii="Times New Roman" w:hAnsi="Times New Roman" w:cs="Times New Roman"/>
          <w:color w:val="000000"/>
          <w:sz w:val="28"/>
          <w:szCs w:val="28"/>
        </w:rPr>
        <w:t>“</w:t>
      </w:r>
      <w:r w:rsidR="00FF5627" w:rsidRPr="00D045FD">
        <w:rPr>
          <w:rFonts w:ascii="Times New Roman" w:hAnsi="Times New Roman" w:cs="Times New Roman"/>
          <w:color w:val="000000"/>
          <w:sz w:val="28"/>
          <w:szCs w:val="28"/>
        </w:rPr>
        <w:t>the assumptions and figures provided by expert witnesses in personal injury matters without demur.</w:t>
      </w:r>
      <w:r w:rsidR="00FF5627">
        <w:rPr>
          <w:rFonts w:ascii="Times New Roman" w:hAnsi="Times New Roman" w:cs="Times New Roman"/>
          <w:color w:val="000000"/>
          <w:sz w:val="28"/>
          <w:szCs w:val="28"/>
        </w:rPr>
        <w:t>”</w:t>
      </w:r>
    </w:p>
    <w:p w14:paraId="1599D89B" w14:textId="0B37EF2A" w:rsidR="009C03F0" w:rsidRDefault="00FD5C0B" w:rsidP="007B0ACA">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F23E2">
        <w:rPr>
          <w:rFonts w:ascii="Times New Roman" w:hAnsi="Times New Roman" w:cs="Times New Roman"/>
          <w:color w:val="000000"/>
          <w:sz w:val="28"/>
          <w:szCs w:val="28"/>
        </w:rPr>
        <w:t>3</w:t>
      </w:r>
      <w:r w:rsidR="00C65181">
        <w:rPr>
          <w:rFonts w:ascii="Times New Roman" w:hAnsi="Times New Roman" w:cs="Times New Roman"/>
          <w:color w:val="000000"/>
          <w:sz w:val="28"/>
          <w:szCs w:val="28"/>
        </w:rPr>
        <w:t>2</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A362AC">
        <w:rPr>
          <w:rFonts w:ascii="Times New Roman" w:hAnsi="Times New Roman" w:cs="Times New Roman"/>
          <w:color w:val="000000"/>
          <w:sz w:val="28"/>
          <w:szCs w:val="28"/>
        </w:rPr>
        <w:t xml:space="preserve">A compelling observation by </w:t>
      </w:r>
      <w:r w:rsidR="009C03F0" w:rsidRPr="00A362AC">
        <w:rPr>
          <w:rFonts w:ascii="Times New Roman" w:hAnsi="Times New Roman" w:cs="Times New Roman"/>
          <w:color w:val="000000"/>
          <w:sz w:val="28"/>
          <w:szCs w:val="28"/>
        </w:rPr>
        <w:t>Ms Masondo</w:t>
      </w:r>
      <w:r w:rsidR="00A362AC" w:rsidRPr="00A362AC">
        <w:rPr>
          <w:rFonts w:ascii="Times New Roman" w:hAnsi="Times New Roman" w:cs="Times New Roman"/>
          <w:color w:val="000000"/>
          <w:sz w:val="28"/>
          <w:szCs w:val="28"/>
        </w:rPr>
        <w:t xml:space="preserve"> was</w:t>
      </w:r>
      <w:r w:rsidR="009C03F0" w:rsidRPr="00A362AC">
        <w:rPr>
          <w:rFonts w:ascii="Times New Roman" w:hAnsi="Times New Roman" w:cs="Times New Roman"/>
          <w:color w:val="000000"/>
          <w:sz w:val="28"/>
          <w:szCs w:val="28"/>
        </w:rPr>
        <w:t xml:space="preserve"> that the presence of pre</w:t>
      </w:r>
      <w:r w:rsidR="00545232">
        <w:rPr>
          <w:rFonts w:ascii="Times New Roman" w:hAnsi="Times New Roman" w:cs="Times New Roman"/>
          <w:color w:val="000000"/>
          <w:sz w:val="28"/>
          <w:szCs w:val="28"/>
        </w:rPr>
        <w:noBreakHyphen/>
      </w:r>
      <w:r w:rsidR="009C03F0" w:rsidRPr="00A362AC">
        <w:rPr>
          <w:rFonts w:ascii="Times New Roman" w:hAnsi="Times New Roman" w:cs="Times New Roman"/>
          <w:color w:val="000000"/>
          <w:sz w:val="28"/>
          <w:szCs w:val="28"/>
        </w:rPr>
        <w:t>existing cognitive difficulties cannot be excluded.</w:t>
      </w:r>
      <w:r w:rsidR="004601DD" w:rsidRPr="00A362AC">
        <w:rPr>
          <w:rFonts w:ascii="Times New Roman" w:hAnsi="Times New Roman" w:cs="Times New Roman"/>
          <w:color w:val="000000"/>
          <w:sz w:val="28"/>
          <w:szCs w:val="28"/>
        </w:rPr>
        <w:t xml:space="preserve"> </w:t>
      </w:r>
      <w:r w:rsidR="00A10953" w:rsidRPr="00A362AC">
        <w:rPr>
          <w:rFonts w:ascii="Times New Roman" w:hAnsi="Times New Roman" w:cs="Times New Roman"/>
          <w:color w:val="000000"/>
          <w:sz w:val="28"/>
          <w:szCs w:val="28"/>
        </w:rPr>
        <w:t>That he failed Grade 11 is a probable indicator of the finding</w:t>
      </w:r>
      <w:r w:rsidR="00B74483" w:rsidRPr="00A362AC">
        <w:rPr>
          <w:rFonts w:ascii="Times New Roman" w:hAnsi="Times New Roman" w:cs="Times New Roman"/>
          <w:color w:val="000000"/>
          <w:sz w:val="28"/>
          <w:szCs w:val="28"/>
        </w:rPr>
        <w:t>s</w:t>
      </w:r>
      <w:r w:rsidR="00A10953" w:rsidRPr="00A362AC">
        <w:rPr>
          <w:rFonts w:ascii="Times New Roman" w:hAnsi="Times New Roman" w:cs="Times New Roman"/>
          <w:color w:val="000000"/>
          <w:sz w:val="28"/>
          <w:szCs w:val="28"/>
        </w:rPr>
        <w:t>.</w:t>
      </w:r>
      <w:r w:rsidR="009C03F0" w:rsidRPr="00A362AC">
        <w:rPr>
          <w:rFonts w:ascii="Times New Roman" w:hAnsi="Times New Roman" w:cs="Times New Roman"/>
          <w:color w:val="000000"/>
          <w:sz w:val="28"/>
          <w:szCs w:val="28"/>
        </w:rPr>
        <w:t xml:space="preserve"> The difficulty in learning new information based on inattention will likely result to him retaining employment in the similar non-corporate service sector. Pre-morbid level of education may have limited his occupational prospects.  </w:t>
      </w:r>
    </w:p>
    <w:p w14:paraId="230C6FF7" w14:textId="4B88B501" w:rsidR="00C65181" w:rsidRDefault="009C03F0" w:rsidP="00C65181">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30440E">
        <w:rPr>
          <w:rFonts w:ascii="Times New Roman" w:hAnsi="Times New Roman" w:cs="Times New Roman"/>
          <w:color w:val="000000"/>
          <w:sz w:val="28"/>
          <w:szCs w:val="28"/>
        </w:rPr>
        <w:t>5</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042099">
        <w:rPr>
          <w:rFonts w:ascii="Times New Roman" w:hAnsi="Times New Roman" w:cs="Times New Roman"/>
          <w:color w:val="000000"/>
          <w:sz w:val="28"/>
          <w:szCs w:val="28"/>
        </w:rPr>
        <w:t>T</w:t>
      </w:r>
      <w:r w:rsidR="006F23E2">
        <w:rPr>
          <w:rFonts w:ascii="Times New Roman" w:hAnsi="Times New Roman" w:cs="Times New Roman"/>
          <w:color w:val="000000"/>
          <w:sz w:val="28"/>
          <w:szCs w:val="28"/>
        </w:rPr>
        <w:t xml:space="preserve">he court is not bound </w:t>
      </w:r>
      <w:r w:rsidR="006F23E2" w:rsidRPr="00726298">
        <w:rPr>
          <w:rFonts w:ascii="Times New Roman" w:hAnsi="Times New Roman" w:cs="Times New Roman"/>
          <w:color w:val="000000"/>
          <w:sz w:val="28"/>
          <w:szCs w:val="28"/>
        </w:rPr>
        <w:t xml:space="preserve">by </w:t>
      </w:r>
      <w:r w:rsidR="006F23E2">
        <w:rPr>
          <w:rFonts w:ascii="Times New Roman" w:hAnsi="Times New Roman" w:cs="Times New Roman"/>
          <w:color w:val="000000"/>
          <w:sz w:val="28"/>
          <w:szCs w:val="28"/>
        </w:rPr>
        <w:t xml:space="preserve">the post- morbid </w:t>
      </w:r>
      <w:r w:rsidR="006F23E2" w:rsidRPr="00726298">
        <w:rPr>
          <w:rFonts w:ascii="Times New Roman" w:hAnsi="Times New Roman" w:cs="Times New Roman"/>
          <w:color w:val="000000"/>
          <w:sz w:val="28"/>
          <w:szCs w:val="28"/>
        </w:rPr>
        <w:t>actuarial calculations</w:t>
      </w:r>
      <w:r w:rsidR="00CA0C9A">
        <w:rPr>
          <w:rFonts w:ascii="Times New Roman" w:hAnsi="Times New Roman" w:cs="Times New Roman"/>
          <w:color w:val="000000"/>
          <w:sz w:val="28"/>
          <w:szCs w:val="28"/>
        </w:rPr>
        <w:t xml:space="preserve"> contended for</w:t>
      </w:r>
      <w:r w:rsidR="006F23E2" w:rsidRPr="00726298">
        <w:rPr>
          <w:rFonts w:ascii="Times New Roman" w:hAnsi="Times New Roman" w:cs="Times New Roman"/>
          <w:color w:val="000000"/>
          <w:sz w:val="28"/>
          <w:szCs w:val="28"/>
        </w:rPr>
        <w:t>.</w:t>
      </w:r>
      <w:r w:rsidR="006F23E2">
        <w:rPr>
          <w:rFonts w:ascii="Times New Roman" w:hAnsi="Times New Roman" w:cs="Times New Roman"/>
          <w:color w:val="000000"/>
          <w:sz w:val="28"/>
          <w:szCs w:val="28"/>
        </w:rPr>
        <w:t xml:space="preserve"> </w:t>
      </w:r>
      <w:r w:rsidR="00CA0C9A">
        <w:rPr>
          <w:rFonts w:ascii="Times New Roman" w:hAnsi="Times New Roman" w:cs="Times New Roman"/>
          <w:color w:val="000000"/>
          <w:sz w:val="28"/>
          <w:szCs w:val="28"/>
        </w:rPr>
        <w:t xml:space="preserve"> T</w:t>
      </w:r>
      <w:r w:rsidR="006F23E2">
        <w:rPr>
          <w:rFonts w:ascii="Times New Roman" w:hAnsi="Times New Roman" w:cs="Times New Roman"/>
          <w:color w:val="000000"/>
          <w:sz w:val="28"/>
          <w:szCs w:val="28"/>
        </w:rPr>
        <w:t xml:space="preserve">he calculation for the loss of earning capacity ought to be based on the pre-morbid loss of earnings, being the </w:t>
      </w:r>
      <w:r w:rsidR="006F23E2" w:rsidRPr="00682B9B">
        <w:rPr>
          <w:rFonts w:ascii="Times New Roman" w:hAnsi="Times New Roman" w:cs="Times New Roman"/>
          <w:color w:val="000000"/>
          <w:sz w:val="28"/>
          <w:szCs w:val="28"/>
        </w:rPr>
        <w:t>gross income</w:t>
      </w:r>
      <w:r w:rsidR="006F23E2">
        <w:rPr>
          <w:rFonts w:ascii="Times New Roman" w:hAnsi="Times New Roman" w:cs="Times New Roman"/>
          <w:color w:val="000000"/>
          <w:sz w:val="28"/>
          <w:szCs w:val="28"/>
        </w:rPr>
        <w:t xml:space="preserve"> </w:t>
      </w:r>
      <w:r w:rsidR="006F23E2" w:rsidRPr="00682B9B">
        <w:rPr>
          <w:rFonts w:ascii="Times New Roman" w:hAnsi="Times New Roman" w:cs="Times New Roman"/>
          <w:color w:val="000000"/>
          <w:sz w:val="28"/>
          <w:szCs w:val="28"/>
        </w:rPr>
        <w:t>of R 2 589 per month,</w:t>
      </w:r>
      <w:r w:rsidR="006F23E2">
        <w:rPr>
          <w:rFonts w:ascii="Times New Roman" w:hAnsi="Times New Roman" w:cs="Times New Roman"/>
          <w:color w:val="000000"/>
          <w:sz w:val="28"/>
          <w:szCs w:val="28"/>
        </w:rPr>
        <w:t xml:space="preserve"> earned </w:t>
      </w:r>
      <w:r w:rsidR="006F23E2" w:rsidRPr="00682B9B">
        <w:rPr>
          <w:rFonts w:ascii="Times New Roman" w:hAnsi="Times New Roman" w:cs="Times New Roman"/>
          <w:color w:val="000000"/>
          <w:sz w:val="28"/>
          <w:szCs w:val="28"/>
        </w:rPr>
        <w:t>as a service area assistant</w:t>
      </w:r>
      <w:r w:rsidR="00CA0C9A">
        <w:rPr>
          <w:rFonts w:ascii="Times New Roman" w:hAnsi="Times New Roman" w:cs="Times New Roman"/>
          <w:color w:val="000000"/>
          <w:sz w:val="28"/>
          <w:szCs w:val="28"/>
        </w:rPr>
        <w:t xml:space="preserve">, </w:t>
      </w:r>
      <w:r w:rsidR="006F23E2" w:rsidRPr="00682B9B">
        <w:rPr>
          <w:rFonts w:ascii="Times New Roman" w:hAnsi="Times New Roman" w:cs="Times New Roman"/>
          <w:color w:val="000000"/>
          <w:sz w:val="28"/>
          <w:szCs w:val="28"/>
        </w:rPr>
        <w:t>canteen cook</w:t>
      </w:r>
      <w:r w:rsidR="00C65181">
        <w:rPr>
          <w:rFonts w:ascii="Times New Roman" w:hAnsi="Times New Roman" w:cs="Times New Roman"/>
          <w:color w:val="000000"/>
          <w:sz w:val="28"/>
          <w:szCs w:val="28"/>
        </w:rPr>
        <w:t xml:space="preserve">. </w:t>
      </w:r>
      <w:r w:rsidR="006F23E2">
        <w:rPr>
          <w:rFonts w:ascii="Times New Roman" w:hAnsi="Times New Roman" w:cs="Times New Roman"/>
          <w:color w:val="000000"/>
          <w:sz w:val="28"/>
          <w:szCs w:val="28"/>
        </w:rPr>
        <w:t xml:space="preserve"> </w:t>
      </w:r>
      <w:r w:rsidR="00CA0C9A">
        <w:rPr>
          <w:rFonts w:ascii="Times New Roman" w:hAnsi="Times New Roman" w:cs="Times New Roman"/>
          <w:color w:val="000000"/>
          <w:sz w:val="28"/>
          <w:szCs w:val="28"/>
        </w:rPr>
        <w:t>I accept that t</w:t>
      </w:r>
      <w:r w:rsidR="006F23E2">
        <w:rPr>
          <w:rFonts w:ascii="Times New Roman" w:hAnsi="Times New Roman" w:cs="Times New Roman"/>
          <w:color w:val="000000"/>
          <w:sz w:val="28"/>
          <w:szCs w:val="28"/>
        </w:rPr>
        <w:t xml:space="preserve">he linear increases </w:t>
      </w:r>
      <w:r w:rsidR="0009024B">
        <w:rPr>
          <w:rFonts w:ascii="Times New Roman" w:hAnsi="Times New Roman" w:cs="Times New Roman"/>
          <w:color w:val="000000"/>
          <w:sz w:val="28"/>
          <w:szCs w:val="28"/>
        </w:rPr>
        <w:t xml:space="preserve">and ceiling up to the age of 50 </w:t>
      </w:r>
      <w:r w:rsidR="00CA0C9A">
        <w:rPr>
          <w:rFonts w:ascii="Times New Roman" w:hAnsi="Times New Roman" w:cs="Times New Roman"/>
          <w:color w:val="000000"/>
          <w:sz w:val="28"/>
          <w:szCs w:val="28"/>
        </w:rPr>
        <w:t xml:space="preserve">should be </w:t>
      </w:r>
      <w:r w:rsidR="0009024B">
        <w:rPr>
          <w:rFonts w:ascii="Times New Roman" w:hAnsi="Times New Roman" w:cs="Times New Roman"/>
          <w:color w:val="000000"/>
          <w:sz w:val="28"/>
          <w:szCs w:val="28"/>
        </w:rPr>
        <w:t xml:space="preserve">applied </w:t>
      </w:r>
      <w:r w:rsidR="00CA0C9A">
        <w:rPr>
          <w:rFonts w:ascii="Times New Roman" w:hAnsi="Times New Roman" w:cs="Times New Roman"/>
          <w:color w:val="000000"/>
          <w:sz w:val="28"/>
          <w:szCs w:val="28"/>
        </w:rPr>
        <w:t xml:space="preserve">to </w:t>
      </w:r>
      <w:r w:rsidR="0009024B">
        <w:rPr>
          <w:rFonts w:ascii="Times New Roman" w:hAnsi="Times New Roman" w:cs="Times New Roman"/>
          <w:color w:val="000000"/>
          <w:sz w:val="28"/>
          <w:szCs w:val="28"/>
        </w:rPr>
        <w:t>the actuarial calculations</w:t>
      </w:r>
      <w:r w:rsidR="00CA0C9A">
        <w:rPr>
          <w:rFonts w:ascii="Times New Roman" w:hAnsi="Times New Roman" w:cs="Times New Roman"/>
          <w:color w:val="000000"/>
          <w:sz w:val="28"/>
          <w:szCs w:val="28"/>
        </w:rPr>
        <w:t>, as it</w:t>
      </w:r>
      <w:r w:rsidR="0009024B">
        <w:rPr>
          <w:rFonts w:ascii="Times New Roman" w:hAnsi="Times New Roman" w:cs="Times New Roman"/>
          <w:color w:val="000000"/>
          <w:sz w:val="28"/>
          <w:szCs w:val="28"/>
        </w:rPr>
        <w:t xml:space="preserve"> is objectively justifiable, reasonable, and appropriate. </w:t>
      </w:r>
      <w:r w:rsidR="00CA0C9A">
        <w:rPr>
          <w:rFonts w:ascii="Times New Roman" w:hAnsi="Times New Roman" w:cs="Times New Roman"/>
          <w:color w:val="000000"/>
          <w:sz w:val="28"/>
          <w:szCs w:val="28"/>
        </w:rPr>
        <w:t xml:space="preserve">In addition, an </w:t>
      </w:r>
      <w:r w:rsidR="00CA0C9A" w:rsidRPr="00C65181">
        <w:rPr>
          <w:rFonts w:ascii="Times New Roman" w:hAnsi="Times New Roman" w:cs="Times New Roman"/>
          <w:color w:val="000000"/>
          <w:sz w:val="28"/>
          <w:szCs w:val="28"/>
        </w:rPr>
        <w:t>actuarial calculation</w:t>
      </w:r>
      <w:r w:rsidR="00C65181" w:rsidRPr="00C65181">
        <w:rPr>
          <w:rFonts w:ascii="Times New Roman" w:hAnsi="Times New Roman" w:cs="Times New Roman"/>
          <w:color w:val="000000"/>
          <w:sz w:val="28"/>
          <w:szCs w:val="28"/>
        </w:rPr>
        <w:t xml:space="preserve"> </w:t>
      </w:r>
      <w:r w:rsidR="00CA0C9A">
        <w:rPr>
          <w:rFonts w:ascii="Times New Roman" w:hAnsi="Times New Roman" w:cs="Times New Roman"/>
          <w:color w:val="000000"/>
          <w:sz w:val="28"/>
          <w:szCs w:val="28"/>
        </w:rPr>
        <w:t xml:space="preserve">which </w:t>
      </w:r>
      <w:r w:rsidR="00C65181" w:rsidRPr="00C65181">
        <w:rPr>
          <w:rFonts w:ascii="Times New Roman" w:hAnsi="Times New Roman" w:cs="Times New Roman"/>
          <w:color w:val="000000"/>
          <w:sz w:val="28"/>
          <w:szCs w:val="28"/>
        </w:rPr>
        <w:t>project</w:t>
      </w:r>
      <w:r w:rsidR="00CA0C9A">
        <w:rPr>
          <w:rFonts w:ascii="Times New Roman" w:hAnsi="Times New Roman" w:cs="Times New Roman"/>
          <w:color w:val="000000"/>
          <w:sz w:val="28"/>
          <w:szCs w:val="28"/>
        </w:rPr>
        <w:t>s</w:t>
      </w:r>
      <w:r w:rsidR="00C65181" w:rsidRPr="00C65181">
        <w:rPr>
          <w:rFonts w:ascii="Times New Roman" w:hAnsi="Times New Roman" w:cs="Times New Roman"/>
          <w:color w:val="000000"/>
          <w:sz w:val="28"/>
          <w:szCs w:val="28"/>
        </w:rPr>
        <w:t xml:space="preserve"> this income with inflationary increases until retirement at 65 years</w:t>
      </w:r>
      <w:r w:rsidR="00CA0C9A">
        <w:rPr>
          <w:rFonts w:ascii="Times New Roman" w:hAnsi="Times New Roman" w:cs="Times New Roman"/>
          <w:color w:val="000000"/>
          <w:sz w:val="28"/>
          <w:szCs w:val="28"/>
        </w:rPr>
        <w:t xml:space="preserve"> is also justifiable</w:t>
      </w:r>
      <w:r w:rsidR="00C65181" w:rsidRPr="00C65181">
        <w:rPr>
          <w:rFonts w:ascii="Times New Roman" w:hAnsi="Times New Roman" w:cs="Times New Roman"/>
          <w:color w:val="000000"/>
          <w:sz w:val="28"/>
          <w:szCs w:val="28"/>
        </w:rPr>
        <w:t xml:space="preserve">. </w:t>
      </w:r>
      <w:r w:rsidR="00CA0C9A">
        <w:rPr>
          <w:rFonts w:ascii="Times New Roman" w:hAnsi="Times New Roman" w:cs="Times New Roman"/>
          <w:color w:val="000000"/>
          <w:sz w:val="28"/>
          <w:szCs w:val="28"/>
        </w:rPr>
        <w:t>T</w:t>
      </w:r>
      <w:r w:rsidR="00C65181" w:rsidRPr="00C65181">
        <w:rPr>
          <w:rFonts w:ascii="Times New Roman" w:hAnsi="Times New Roman" w:cs="Times New Roman"/>
          <w:color w:val="000000"/>
          <w:sz w:val="28"/>
          <w:szCs w:val="28"/>
        </w:rPr>
        <w:t>he pre -morbid past loss of earnings and the post-morbid loss of earnings in the non-corporate sector is unchanged at R 1 119078.</w:t>
      </w:r>
    </w:p>
    <w:p w14:paraId="0C5F24CB" w14:textId="08F38F21" w:rsidR="000C2F38" w:rsidRDefault="007B79EC" w:rsidP="007B0ACA">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C65181">
        <w:rPr>
          <w:rFonts w:ascii="Times New Roman" w:hAnsi="Times New Roman" w:cs="Times New Roman"/>
          <w:color w:val="000000"/>
          <w:sz w:val="28"/>
          <w:szCs w:val="28"/>
        </w:rPr>
        <w:t>6</w:t>
      </w: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E75F1D" w:rsidRPr="00726298">
        <w:rPr>
          <w:rFonts w:ascii="Times New Roman" w:hAnsi="Times New Roman" w:cs="Times New Roman"/>
          <w:color w:val="000000"/>
          <w:sz w:val="28"/>
          <w:szCs w:val="28"/>
        </w:rPr>
        <w:t xml:space="preserve">Considering the facts above and applying the principles </w:t>
      </w:r>
      <w:r w:rsidR="00425EB8" w:rsidRPr="00726298">
        <w:rPr>
          <w:rFonts w:ascii="Times New Roman" w:hAnsi="Times New Roman" w:cs="Times New Roman"/>
          <w:color w:val="000000"/>
          <w:sz w:val="28"/>
          <w:szCs w:val="28"/>
        </w:rPr>
        <w:t xml:space="preserve">for determining the award, as held by the court in </w:t>
      </w:r>
      <w:r w:rsidR="00E75F1D" w:rsidRPr="00726298">
        <w:rPr>
          <w:rFonts w:ascii="Times New Roman" w:hAnsi="Times New Roman" w:cs="Times New Roman"/>
          <w:i/>
          <w:iCs/>
          <w:color w:val="000000"/>
          <w:sz w:val="28"/>
          <w:szCs w:val="28"/>
        </w:rPr>
        <w:t>S</w:t>
      </w:r>
      <w:r w:rsidR="00425EB8" w:rsidRPr="00726298">
        <w:rPr>
          <w:rFonts w:ascii="Times New Roman" w:hAnsi="Times New Roman" w:cs="Times New Roman"/>
          <w:i/>
          <w:iCs/>
          <w:color w:val="000000"/>
          <w:sz w:val="28"/>
          <w:szCs w:val="28"/>
        </w:rPr>
        <w:t xml:space="preserve">outhern Insurance Association </w:t>
      </w:r>
      <w:r w:rsidR="00726298" w:rsidRPr="00726298">
        <w:rPr>
          <w:rFonts w:ascii="Times New Roman" w:hAnsi="Times New Roman" w:cs="Times New Roman"/>
          <w:i/>
          <w:iCs/>
          <w:color w:val="000000"/>
          <w:sz w:val="28"/>
          <w:szCs w:val="28"/>
        </w:rPr>
        <w:t>Ltd v Bailey NO</w:t>
      </w:r>
      <w:r w:rsidR="00726298">
        <w:rPr>
          <w:rFonts w:ascii="Times New Roman" w:hAnsi="Times New Roman" w:cs="Times New Roman"/>
          <w:i/>
          <w:iCs/>
          <w:color w:val="000000"/>
          <w:sz w:val="28"/>
          <w:szCs w:val="28"/>
        </w:rPr>
        <w:t>,</w:t>
      </w:r>
      <w:r w:rsidR="00726298" w:rsidRPr="00726298">
        <w:rPr>
          <w:rStyle w:val="FootnoteReference"/>
          <w:rFonts w:ascii="Times New Roman" w:hAnsi="Times New Roman" w:cs="Times New Roman"/>
          <w:i/>
          <w:iCs/>
          <w:color w:val="000000"/>
          <w:sz w:val="28"/>
          <w:szCs w:val="28"/>
        </w:rPr>
        <w:footnoteReference w:id="12"/>
      </w:r>
      <w:r w:rsidR="00726298">
        <w:rPr>
          <w:rFonts w:ascii="Times New Roman" w:hAnsi="Times New Roman" w:cs="Times New Roman"/>
          <w:i/>
          <w:iCs/>
          <w:color w:val="000000"/>
          <w:sz w:val="28"/>
          <w:szCs w:val="28"/>
        </w:rPr>
        <w:t xml:space="preserve"> </w:t>
      </w:r>
      <w:r w:rsidR="00726298">
        <w:rPr>
          <w:rFonts w:ascii="Times New Roman" w:hAnsi="Times New Roman" w:cs="Times New Roman"/>
          <w:color w:val="000000"/>
          <w:sz w:val="28"/>
          <w:szCs w:val="28"/>
        </w:rPr>
        <w:t>t</w:t>
      </w:r>
      <w:r w:rsidR="000E79CD" w:rsidRPr="00726298">
        <w:rPr>
          <w:rFonts w:ascii="Times New Roman" w:hAnsi="Times New Roman" w:cs="Times New Roman"/>
          <w:color w:val="000000"/>
          <w:sz w:val="28"/>
          <w:szCs w:val="28"/>
        </w:rPr>
        <w:t>he court has "a large discretion to award what the court considers right"</w:t>
      </w:r>
      <w:r w:rsidR="00726298" w:rsidRPr="00726298">
        <w:rPr>
          <w:rFonts w:ascii="Times New Roman" w:hAnsi="Times New Roman" w:cs="Times New Roman"/>
          <w:color w:val="000000"/>
          <w:sz w:val="28"/>
          <w:szCs w:val="28"/>
        </w:rPr>
        <w:t xml:space="preserve"> </w:t>
      </w:r>
      <w:r w:rsidR="00726298">
        <w:rPr>
          <w:rFonts w:ascii="Times New Roman" w:hAnsi="Times New Roman" w:cs="Times New Roman"/>
          <w:color w:val="000000"/>
          <w:sz w:val="28"/>
          <w:szCs w:val="28"/>
        </w:rPr>
        <w:t>even where</w:t>
      </w:r>
      <w:r w:rsidR="00726298" w:rsidRPr="00726298">
        <w:rPr>
          <w:rFonts w:ascii="Times New Roman" w:hAnsi="Times New Roman" w:cs="Times New Roman"/>
          <w:color w:val="000000"/>
          <w:sz w:val="28"/>
          <w:szCs w:val="28"/>
        </w:rPr>
        <w:t xml:space="preserve"> the method of actuarial computation is adopted in assessing damages for loss of earning capacity</w:t>
      </w:r>
      <w:r w:rsidR="00F859E8">
        <w:rPr>
          <w:rFonts w:ascii="Times New Roman" w:hAnsi="Times New Roman" w:cs="Times New Roman"/>
          <w:color w:val="000000"/>
          <w:sz w:val="28"/>
          <w:szCs w:val="28"/>
        </w:rPr>
        <w:t xml:space="preserve">. </w:t>
      </w:r>
      <w:r w:rsidR="005F6AA0" w:rsidRPr="005F6AA0">
        <w:rPr>
          <w:rFonts w:ascii="Times New Roman" w:hAnsi="Times New Roman" w:cs="Times New Roman"/>
          <w:color w:val="000000"/>
          <w:sz w:val="28"/>
          <w:szCs w:val="28"/>
        </w:rPr>
        <w:t>One of the elements in exercising that discretion is the making of a discount for "contingencies" or the "vicissitudes of life".</w:t>
      </w:r>
      <w:r w:rsidR="00DB2D13">
        <w:rPr>
          <w:rFonts w:ascii="Times New Roman" w:hAnsi="Times New Roman" w:cs="Times New Roman"/>
          <w:color w:val="000000"/>
          <w:sz w:val="28"/>
          <w:szCs w:val="28"/>
        </w:rPr>
        <w:t xml:space="preserve"> </w:t>
      </w:r>
    </w:p>
    <w:p w14:paraId="335B6F75" w14:textId="2D193442" w:rsidR="00347D19" w:rsidRDefault="003D6284" w:rsidP="00132233">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C65181">
        <w:rPr>
          <w:rFonts w:ascii="Times New Roman" w:hAnsi="Times New Roman" w:cs="Times New Roman"/>
          <w:color w:val="000000"/>
          <w:sz w:val="28"/>
          <w:szCs w:val="28"/>
        </w:rPr>
        <w:t>7</w:t>
      </w:r>
      <w:r w:rsidR="00BB6919">
        <w:rPr>
          <w:rFonts w:ascii="Times New Roman" w:hAnsi="Times New Roman" w:cs="Times New Roman"/>
          <w:color w:val="000000"/>
          <w:sz w:val="28"/>
          <w:szCs w:val="28"/>
        </w:rPr>
        <w:t>]</w:t>
      </w:r>
      <w:r w:rsidR="00BB6919">
        <w:rPr>
          <w:rFonts w:ascii="Times New Roman" w:hAnsi="Times New Roman" w:cs="Times New Roman"/>
          <w:color w:val="000000"/>
          <w:sz w:val="28"/>
          <w:szCs w:val="28"/>
        </w:rPr>
        <w:tab/>
      </w:r>
      <w:r w:rsidR="00C374EE">
        <w:rPr>
          <w:rFonts w:ascii="Times New Roman" w:hAnsi="Times New Roman" w:cs="Times New Roman"/>
          <w:color w:val="000000"/>
          <w:sz w:val="28"/>
          <w:szCs w:val="28"/>
        </w:rPr>
        <w:t xml:space="preserve">Although comparative cases are </w:t>
      </w:r>
      <w:r w:rsidR="00B14652">
        <w:rPr>
          <w:rFonts w:ascii="Times New Roman" w:hAnsi="Times New Roman" w:cs="Times New Roman"/>
          <w:color w:val="000000"/>
          <w:sz w:val="28"/>
          <w:szCs w:val="28"/>
        </w:rPr>
        <w:t>purely a guide, i</w:t>
      </w:r>
      <w:r w:rsidR="00347D19" w:rsidRPr="00347D19">
        <w:rPr>
          <w:rFonts w:ascii="Times New Roman" w:hAnsi="Times New Roman" w:cs="Times New Roman"/>
          <w:color w:val="000000"/>
          <w:sz w:val="28"/>
          <w:szCs w:val="28"/>
        </w:rPr>
        <w:t xml:space="preserve">n </w:t>
      </w:r>
      <w:r w:rsidR="00347D19" w:rsidRPr="00347D19">
        <w:rPr>
          <w:rFonts w:ascii="Times New Roman" w:hAnsi="Times New Roman" w:cs="Times New Roman"/>
          <w:i/>
          <w:iCs/>
          <w:color w:val="000000"/>
          <w:sz w:val="28"/>
          <w:szCs w:val="28"/>
        </w:rPr>
        <w:t>Road Accident Fund v De Bruyn</w:t>
      </w:r>
      <w:r w:rsidR="00347D19" w:rsidRPr="00347D19">
        <w:rPr>
          <w:rStyle w:val="FootnoteReference"/>
          <w:rFonts w:ascii="Times New Roman" w:hAnsi="Times New Roman" w:cs="Times New Roman"/>
          <w:color w:val="000000"/>
          <w:sz w:val="28"/>
          <w:szCs w:val="28"/>
        </w:rPr>
        <w:footnoteReference w:id="13"/>
      </w:r>
      <w:r w:rsidR="00347D19" w:rsidRPr="00347D19">
        <w:rPr>
          <w:rFonts w:ascii="Times New Roman" w:hAnsi="Times New Roman" w:cs="Times New Roman"/>
          <w:color w:val="000000"/>
          <w:sz w:val="28"/>
          <w:szCs w:val="28"/>
        </w:rPr>
        <w:t xml:space="preserve"> </w:t>
      </w:r>
      <w:r w:rsidR="00766333">
        <w:rPr>
          <w:rFonts w:ascii="Times New Roman" w:hAnsi="Times New Roman" w:cs="Times New Roman"/>
          <w:color w:val="000000"/>
          <w:sz w:val="28"/>
          <w:szCs w:val="28"/>
        </w:rPr>
        <w:t xml:space="preserve">a 60% </w:t>
      </w:r>
      <w:r w:rsidR="00347D19" w:rsidRPr="00347D19">
        <w:rPr>
          <w:rFonts w:ascii="Times New Roman" w:hAnsi="Times New Roman" w:cs="Times New Roman"/>
          <w:color w:val="000000"/>
          <w:sz w:val="28"/>
          <w:szCs w:val="28"/>
        </w:rPr>
        <w:t xml:space="preserve">post-morbid contingency deduction was applied to a Plaintiff, </w:t>
      </w:r>
      <w:r w:rsidR="00347D19" w:rsidRPr="00347D19">
        <w:rPr>
          <w:rFonts w:ascii="Times New Roman" w:hAnsi="Times New Roman" w:cs="Times New Roman"/>
          <w:color w:val="000000"/>
          <w:sz w:val="28"/>
          <w:szCs w:val="28"/>
        </w:rPr>
        <w:lastRenderedPageBreak/>
        <w:t>who was still functioning in his pre-accident occupation and still employed. He would however not be able to sustain the postulated levels of earnings going forward.</w:t>
      </w:r>
      <w:r w:rsidR="00132233">
        <w:rPr>
          <w:rFonts w:ascii="Times New Roman" w:hAnsi="Times New Roman" w:cs="Times New Roman"/>
          <w:color w:val="000000"/>
          <w:sz w:val="28"/>
          <w:szCs w:val="28"/>
        </w:rPr>
        <w:t xml:space="preserve"> </w:t>
      </w:r>
      <w:r w:rsidR="00132233" w:rsidRPr="00132233">
        <w:rPr>
          <w:rFonts w:ascii="Times New Roman" w:hAnsi="Times New Roman" w:cs="Times New Roman"/>
          <w:color w:val="000000"/>
          <w:sz w:val="27"/>
          <w:szCs w:val="27"/>
        </w:rPr>
        <w:t xml:space="preserve">In </w:t>
      </w:r>
      <w:r w:rsidR="00132233" w:rsidRPr="00132233">
        <w:rPr>
          <w:rFonts w:ascii="Times New Roman" w:hAnsi="Times New Roman" w:cs="Times New Roman"/>
          <w:i/>
          <w:iCs/>
          <w:color w:val="000000"/>
          <w:sz w:val="28"/>
          <w:szCs w:val="28"/>
        </w:rPr>
        <w:t>Kannenberg v Raf</w:t>
      </w:r>
      <w:r w:rsidR="00132233" w:rsidRPr="00132233">
        <w:rPr>
          <w:rStyle w:val="FootnoteReference"/>
          <w:rFonts w:ascii="Times New Roman" w:hAnsi="Times New Roman" w:cs="Times New Roman"/>
          <w:color w:val="000000"/>
          <w:sz w:val="28"/>
          <w:szCs w:val="28"/>
        </w:rPr>
        <w:footnoteReference w:id="14"/>
      </w:r>
      <w:r w:rsidR="00132233" w:rsidRPr="00132233">
        <w:rPr>
          <w:rFonts w:ascii="Times New Roman" w:hAnsi="Times New Roman" w:cs="Times New Roman"/>
          <w:color w:val="000000"/>
          <w:sz w:val="28"/>
          <w:szCs w:val="28"/>
        </w:rPr>
        <w:t xml:space="preserve"> </w:t>
      </w:r>
      <w:r w:rsidR="006B2465">
        <w:rPr>
          <w:rFonts w:ascii="Times New Roman" w:hAnsi="Times New Roman" w:cs="Times New Roman"/>
          <w:color w:val="000000"/>
          <w:sz w:val="28"/>
          <w:szCs w:val="28"/>
        </w:rPr>
        <w:t xml:space="preserve">the court </w:t>
      </w:r>
      <w:r w:rsidR="00132233" w:rsidRPr="00132233">
        <w:rPr>
          <w:rFonts w:ascii="Times New Roman" w:hAnsi="Times New Roman" w:cs="Times New Roman"/>
          <w:color w:val="000000"/>
          <w:sz w:val="28"/>
          <w:szCs w:val="28"/>
        </w:rPr>
        <w:t>applied a differential of 40</w:t>
      </w:r>
      <w:r w:rsidR="00071A19">
        <w:rPr>
          <w:rFonts w:ascii="Times New Roman" w:hAnsi="Times New Roman" w:cs="Times New Roman"/>
          <w:color w:val="000000"/>
          <w:sz w:val="28"/>
          <w:szCs w:val="28"/>
        </w:rPr>
        <w:t>%</w:t>
      </w:r>
      <w:r w:rsidR="00132233" w:rsidRPr="00132233">
        <w:rPr>
          <w:rFonts w:ascii="Times New Roman" w:hAnsi="Times New Roman" w:cs="Times New Roman"/>
          <w:color w:val="000000"/>
          <w:sz w:val="28"/>
          <w:szCs w:val="28"/>
        </w:rPr>
        <w:t xml:space="preserve"> in respect of a compromised Plaintiff who at the time of trial ha</w:t>
      </w:r>
      <w:r w:rsidR="00D76944">
        <w:rPr>
          <w:rFonts w:ascii="Times New Roman" w:hAnsi="Times New Roman" w:cs="Times New Roman"/>
          <w:color w:val="000000"/>
          <w:sz w:val="28"/>
          <w:szCs w:val="28"/>
        </w:rPr>
        <w:t>d</w:t>
      </w:r>
      <w:r w:rsidR="00132233" w:rsidRPr="00132233">
        <w:rPr>
          <w:rFonts w:ascii="Times New Roman" w:hAnsi="Times New Roman" w:cs="Times New Roman"/>
          <w:color w:val="000000"/>
          <w:sz w:val="28"/>
          <w:szCs w:val="28"/>
        </w:rPr>
        <w:t xml:space="preserve"> suffer no loss was still em</w:t>
      </w:r>
      <w:r w:rsidR="006368EF">
        <w:rPr>
          <w:rFonts w:ascii="Times New Roman" w:hAnsi="Times New Roman" w:cs="Times New Roman"/>
          <w:color w:val="000000"/>
          <w:sz w:val="28"/>
          <w:szCs w:val="28"/>
        </w:rPr>
        <w:t>p</w:t>
      </w:r>
      <w:r w:rsidR="00132233" w:rsidRPr="00132233">
        <w:rPr>
          <w:rFonts w:ascii="Times New Roman" w:hAnsi="Times New Roman" w:cs="Times New Roman"/>
          <w:color w:val="000000"/>
          <w:sz w:val="28"/>
          <w:szCs w:val="28"/>
        </w:rPr>
        <w:t>lo</w:t>
      </w:r>
      <w:r w:rsidR="006368EF">
        <w:rPr>
          <w:rFonts w:ascii="Times New Roman" w:hAnsi="Times New Roman" w:cs="Times New Roman"/>
          <w:color w:val="000000"/>
          <w:sz w:val="28"/>
          <w:szCs w:val="28"/>
        </w:rPr>
        <w:t>yed</w:t>
      </w:r>
      <w:r w:rsidR="00132233" w:rsidRPr="00132233">
        <w:rPr>
          <w:rFonts w:ascii="Times New Roman" w:hAnsi="Times New Roman" w:cs="Times New Roman"/>
          <w:color w:val="000000"/>
          <w:sz w:val="28"/>
          <w:szCs w:val="28"/>
        </w:rPr>
        <w:t xml:space="preserve"> and was even </w:t>
      </w:r>
      <w:r w:rsidR="006B2465">
        <w:rPr>
          <w:rFonts w:ascii="Times New Roman" w:hAnsi="Times New Roman" w:cs="Times New Roman"/>
          <w:color w:val="000000"/>
          <w:sz w:val="28"/>
          <w:szCs w:val="28"/>
        </w:rPr>
        <w:t>p</w:t>
      </w:r>
      <w:r w:rsidR="00132233" w:rsidRPr="00132233">
        <w:rPr>
          <w:rFonts w:ascii="Times New Roman" w:hAnsi="Times New Roman" w:cs="Times New Roman"/>
          <w:color w:val="000000"/>
          <w:sz w:val="28"/>
          <w:szCs w:val="28"/>
        </w:rPr>
        <w:t>romoted after the accident. The evidence was that her functions would be compromised over time resulting in a diminished earning capacity.</w:t>
      </w:r>
    </w:p>
    <w:p w14:paraId="51F6BB0E" w14:textId="6CA73856" w:rsidR="00CA0C9A" w:rsidRDefault="00BB6919" w:rsidP="00132233">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732E7">
        <w:rPr>
          <w:rFonts w:ascii="Times New Roman" w:hAnsi="Times New Roman" w:cs="Times New Roman"/>
          <w:color w:val="000000"/>
          <w:sz w:val="28"/>
          <w:szCs w:val="28"/>
        </w:rPr>
        <w:t>[</w:t>
      </w:r>
      <w:r w:rsidR="00C65181">
        <w:rPr>
          <w:rFonts w:ascii="Times New Roman" w:hAnsi="Times New Roman" w:cs="Times New Roman"/>
          <w:color w:val="000000"/>
          <w:sz w:val="28"/>
          <w:szCs w:val="28"/>
        </w:rPr>
        <w:t>38]</w:t>
      </w:r>
      <w:r w:rsidR="00C65181">
        <w:rPr>
          <w:rFonts w:ascii="Times New Roman" w:hAnsi="Times New Roman" w:cs="Times New Roman"/>
          <w:color w:val="000000"/>
          <w:sz w:val="28"/>
          <w:szCs w:val="28"/>
        </w:rPr>
        <w:tab/>
      </w:r>
      <w:r w:rsidR="00C65181" w:rsidRPr="00ED6C16">
        <w:rPr>
          <w:rFonts w:ascii="Times New Roman" w:hAnsi="Times New Roman" w:cs="Times New Roman"/>
          <w:color w:val="000000"/>
          <w:sz w:val="28"/>
          <w:szCs w:val="28"/>
        </w:rPr>
        <w:t>Mr Dube has not suffered a permanent impairment of earning capacity, after the accident</w:t>
      </w:r>
      <w:r w:rsidR="00C65181">
        <w:rPr>
          <w:rFonts w:ascii="Times New Roman" w:hAnsi="Times New Roman" w:cs="Times New Roman"/>
          <w:color w:val="000000"/>
          <w:sz w:val="28"/>
          <w:szCs w:val="28"/>
        </w:rPr>
        <w:t xml:space="preserve">, given the nature of his qualification and position of employment. </w:t>
      </w:r>
      <w:r w:rsidR="00C65181" w:rsidRPr="00ED6C16">
        <w:rPr>
          <w:rFonts w:ascii="Times New Roman" w:hAnsi="Times New Roman" w:cs="Times New Roman"/>
          <w:color w:val="000000"/>
          <w:sz w:val="28"/>
          <w:szCs w:val="28"/>
        </w:rPr>
        <w:t xml:space="preserve"> </w:t>
      </w:r>
      <w:r w:rsidR="00C65181">
        <w:rPr>
          <w:rFonts w:ascii="Times New Roman" w:hAnsi="Times New Roman" w:cs="Times New Roman"/>
          <w:color w:val="000000"/>
          <w:sz w:val="28"/>
          <w:szCs w:val="28"/>
        </w:rPr>
        <w:t xml:space="preserve">I accept however </w:t>
      </w:r>
      <w:r w:rsidR="00C65181" w:rsidRPr="0008159B">
        <w:rPr>
          <w:rFonts w:ascii="Times New Roman" w:hAnsi="Times New Roman" w:cs="Times New Roman"/>
          <w:color w:val="000000"/>
          <w:sz w:val="28"/>
          <w:szCs w:val="28"/>
        </w:rPr>
        <w:t xml:space="preserve">that he no longer retains the capacity for </w:t>
      </w:r>
      <w:r w:rsidR="00CA0C9A">
        <w:rPr>
          <w:rFonts w:ascii="Times New Roman" w:hAnsi="Times New Roman" w:cs="Times New Roman"/>
          <w:color w:val="000000"/>
          <w:sz w:val="28"/>
          <w:szCs w:val="28"/>
        </w:rPr>
        <w:t xml:space="preserve">the </w:t>
      </w:r>
      <w:r w:rsidR="00C65181" w:rsidRPr="0008159B">
        <w:rPr>
          <w:rFonts w:ascii="Times New Roman" w:hAnsi="Times New Roman" w:cs="Times New Roman"/>
          <w:color w:val="000000"/>
          <w:sz w:val="28"/>
          <w:szCs w:val="28"/>
        </w:rPr>
        <w:t>work of a medium and heavy nature</w:t>
      </w:r>
      <w:r w:rsidR="003C6B40">
        <w:rPr>
          <w:rFonts w:ascii="Times New Roman" w:hAnsi="Times New Roman" w:cs="Times New Roman"/>
          <w:color w:val="000000"/>
          <w:sz w:val="28"/>
          <w:szCs w:val="28"/>
        </w:rPr>
        <w:t>,</w:t>
      </w:r>
      <w:r w:rsidR="00C65181">
        <w:rPr>
          <w:rFonts w:ascii="Times New Roman" w:hAnsi="Times New Roman" w:cs="Times New Roman"/>
          <w:color w:val="000000"/>
          <w:sz w:val="28"/>
          <w:szCs w:val="28"/>
        </w:rPr>
        <w:t xml:space="preserve"> which diminishes the range of employment </w:t>
      </w:r>
      <w:r w:rsidR="00CA0C9A">
        <w:rPr>
          <w:rFonts w:ascii="Times New Roman" w:hAnsi="Times New Roman" w:cs="Times New Roman"/>
          <w:color w:val="000000"/>
          <w:sz w:val="28"/>
          <w:szCs w:val="28"/>
        </w:rPr>
        <w:t xml:space="preserve">opportunities </w:t>
      </w:r>
      <w:r w:rsidR="00C65181">
        <w:rPr>
          <w:rFonts w:ascii="Times New Roman" w:hAnsi="Times New Roman" w:cs="Times New Roman"/>
          <w:color w:val="000000"/>
          <w:sz w:val="28"/>
          <w:szCs w:val="28"/>
        </w:rPr>
        <w:t>available to him</w:t>
      </w:r>
      <w:r w:rsidR="00C65181" w:rsidRPr="0008159B">
        <w:rPr>
          <w:rFonts w:ascii="Times New Roman" w:hAnsi="Times New Roman" w:cs="Times New Roman"/>
          <w:color w:val="000000"/>
          <w:sz w:val="28"/>
          <w:szCs w:val="28"/>
        </w:rPr>
        <w:t>.</w:t>
      </w:r>
      <w:r w:rsidR="00C65181">
        <w:rPr>
          <w:rFonts w:ascii="Segoe UI" w:hAnsi="Segoe UI" w:cs="Segoe UI"/>
          <w:color w:val="000000"/>
          <w:sz w:val="27"/>
          <w:szCs w:val="27"/>
        </w:rPr>
        <w:t xml:space="preserve"> </w:t>
      </w:r>
      <w:r w:rsidR="00C65181" w:rsidRPr="00ED6C16">
        <w:rPr>
          <w:rFonts w:ascii="Times New Roman" w:hAnsi="Times New Roman" w:cs="Times New Roman"/>
          <w:color w:val="000000"/>
          <w:sz w:val="28"/>
          <w:szCs w:val="28"/>
        </w:rPr>
        <w:t xml:space="preserve">His earning capacity was reduced </w:t>
      </w:r>
      <w:r w:rsidR="003C6B40">
        <w:rPr>
          <w:rFonts w:ascii="Times New Roman" w:hAnsi="Times New Roman" w:cs="Times New Roman"/>
          <w:color w:val="000000"/>
          <w:sz w:val="28"/>
          <w:szCs w:val="28"/>
        </w:rPr>
        <w:t xml:space="preserve">to this extent, </w:t>
      </w:r>
      <w:r w:rsidR="00C65181">
        <w:rPr>
          <w:rFonts w:ascii="Times New Roman" w:hAnsi="Times New Roman" w:cs="Times New Roman"/>
          <w:color w:val="000000"/>
          <w:sz w:val="28"/>
          <w:szCs w:val="28"/>
        </w:rPr>
        <w:t>albeit in the Court’s view,</w:t>
      </w:r>
      <w:r w:rsidR="00C65181" w:rsidRPr="0008159B">
        <w:rPr>
          <w:rFonts w:ascii="Times New Roman" w:hAnsi="Times New Roman" w:cs="Times New Roman"/>
          <w:color w:val="000000"/>
          <w:sz w:val="28"/>
          <w:szCs w:val="28"/>
        </w:rPr>
        <w:t xml:space="preserve"> </w:t>
      </w:r>
      <w:r w:rsidR="00C65181" w:rsidRPr="00ED6C16">
        <w:rPr>
          <w:rFonts w:ascii="Times New Roman" w:hAnsi="Times New Roman" w:cs="Times New Roman"/>
          <w:color w:val="000000"/>
          <w:sz w:val="28"/>
          <w:szCs w:val="28"/>
        </w:rPr>
        <w:t>marginally</w:t>
      </w:r>
      <w:r w:rsidR="00C65181">
        <w:rPr>
          <w:rFonts w:ascii="Times New Roman" w:hAnsi="Times New Roman" w:cs="Times New Roman"/>
          <w:color w:val="000000"/>
          <w:sz w:val="28"/>
          <w:szCs w:val="28"/>
        </w:rPr>
        <w:t xml:space="preserve"> </w:t>
      </w:r>
      <w:r w:rsidR="00C65181" w:rsidRPr="00ED6C16">
        <w:rPr>
          <w:rFonts w:ascii="Times New Roman" w:hAnsi="Times New Roman" w:cs="Times New Roman"/>
          <w:color w:val="000000"/>
          <w:sz w:val="28"/>
          <w:szCs w:val="28"/>
        </w:rPr>
        <w:t xml:space="preserve">by the accident.  </w:t>
      </w:r>
      <w:r w:rsidR="003C6B40">
        <w:rPr>
          <w:rFonts w:ascii="Times New Roman" w:hAnsi="Times New Roman" w:cs="Times New Roman"/>
          <w:color w:val="000000"/>
          <w:sz w:val="28"/>
          <w:szCs w:val="28"/>
        </w:rPr>
        <w:t xml:space="preserve">The Court accepts that he would have most likely remained employed at Pick n Pay or in a similar position until retirement.    </w:t>
      </w:r>
    </w:p>
    <w:p w14:paraId="55CF993E" w14:textId="01BB92E4" w:rsidR="00502423" w:rsidRDefault="00CA0C9A" w:rsidP="00132233">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[39]</w:t>
      </w:r>
      <w:r>
        <w:rPr>
          <w:rFonts w:ascii="Times New Roman" w:hAnsi="Times New Roman" w:cs="Times New Roman"/>
          <w:color w:val="000000"/>
          <w:sz w:val="28"/>
          <w:szCs w:val="28"/>
        </w:rPr>
        <w:tab/>
      </w:r>
      <w:r w:rsidR="00F03713">
        <w:rPr>
          <w:rFonts w:ascii="Times New Roman" w:hAnsi="Times New Roman" w:cs="Times New Roman"/>
          <w:color w:val="000000"/>
          <w:sz w:val="28"/>
          <w:szCs w:val="28"/>
        </w:rPr>
        <w:t xml:space="preserve">In this case, </w:t>
      </w:r>
      <w:r>
        <w:rPr>
          <w:rFonts w:ascii="Times New Roman" w:hAnsi="Times New Roman" w:cs="Times New Roman"/>
          <w:color w:val="000000"/>
          <w:sz w:val="28"/>
          <w:szCs w:val="28"/>
        </w:rPr>
        <w:t xml:space="preserve">Mr Dube’s loss of earning capacity ought to be based on the </w:t>
      </w:r>
      <w:r w:rsidRPr="00C65181">
        <w:rPr>
          <w:rFonts w:ascii="Times New Roman" w:hAnsi="Times New Roman" w:cs="Times New Roman"/>
          <w:color w:val="000000"/>
          <w:sz w:val="28"/>
          <w:szCs w:val="28"/>
        </w:rPr>
        <w:t>non-corporate sector</w:t>
      </w:r>
      <w:r>
        <w:rPr>
          <w:rFonts w:ascii="Times New Roman" w:hAnsi="Times New Roman" w:cs="Times New Roman"/>
          <w:color w:val="000000"/>
          <w:sz w:val="28"/>
          <w:szCs w:val="28"/>
        </w:rPr>
        <w:t xml:space="preserve">, unskilled- semiskilled income of </w:t>
      </w:r>
      <w:r w:rsidRPr="00C65181">
        <w:rPr>
          <w:rFonts w:ascii="Times New Roman" w:hAnsi="Times New Roman" w:cs="Times New Roman"/>
          <w:color w:val="000000"/>
          <w:sz w:val="28"/>
          <w:szCs w:val="28"/>
        </w:rPr>
        <w:t>R 1 119078.</w:t>
      </w:r>
      <w:r>
        <w:rPr>
          <w:rFonts w:ascii="Times New Roman" w:hAnsi="Times New Roman" w:cs="Times New Roman"/>
          <w:color w:val="000000"/>
          <w:sz w:val="28"/>
          <w:szCs w:val="28"/>
        </w:rPr>
        <w:t xml:space="preserve"> The agreed apportionment must be applied to the </w:t>
      </w:r>
      <w:r w:rsidR="00573BC3">
        <w:rPr>
          <w:rFonts w:ascii="Times New Roman" w:hAnsi="Times New Roman" w:cs="Times New Roman"/>
          <w:color w:val="000000"/>
          <w:sz w:val="28"/>
          <w:szCs w:val="28"/>
        </w:rPr>
        <w:t xml:space="preserve">loss. </w:t>
      </w:r>
      <w:r w:rsidR="003C6B40">
        <w:rPr>
          <w:rFonts w:ascii="Times New Roman" w:hAnsi="Times New Roman" w:cs="Times New Roman"/>
          <w:color w:val="000000"/>
          <w:sz w:val="28"/>
          <w:szCs w:val="28"/>
        </w:rPr>
        <w:t>A</w:t>
      </w:r>
      <w:r w:rsidR="00573BC3">
        <w:rPr>
          <w:rFonts w:ascii="Times New Roman" w:hAnsi="Times New Roman" w:cs="Times New Roman"/>
          <w:color w:val="000000"/>
          <w:sz w:val="28"/>
          <w:szCs w:val="28"/>
        </w:rPr>
        <w:t xml:space="preserve"> general</w:t>
      </w:r>
      <w:r w:rsidR="00A757F2">
        <w:rPr>
          <w:rFonts w:ascii="Times New Roman" w:hAnsi="Times New Roman" w:cs="Times New Roman"/>
          <w:color w:val="000000"/>
          <w:sz w:val="28"/>
          <w:szCs w:val="28"/>
        </w:rPr>
        <w:t xml:space="preserve"> </w:t>
      </w:r>
      <w:r w:rsidR="00BB6919" w:rsidRPr="00805139">
        <w:rPr>
          <w:rFonts w:ascii="Times New Roman" w:hAnsi="Times New Roman" w:cs="Times New Roman"/>
          <w:color w:val="000000"/>
          <w:sz w:val="28"/>
          <w:szCs w:val="28"/>
        </w:rPr>
        <w:t xml:space="preserve">contingency deduction </w:t>
      </w:r>
      <w:r w:rsidR="003637F8">
        <w:rPr>
          <w:rFonts w:ascii="Times New Roman" w:hAnsi="Times New Roman" w:cs="Times New Roman"/>
          <w:color w:val="000000"/>
          <w:sz w:val="28"/>
          <w:szCs w:val="28"/>
        </w:rPr>
        <w:t xml:space="preserve">of </w:t>
      </w:r>
      <w:r w:rsidR="008C39A1">
        <w:rPr>
          <w:rFonts w:ascii="Times New Roman" w:hAnsi="Times New Roman" w:cs="Times New Roman"/>
          <w:color w:val="000000"/>
          <w:sz w:val="28"/>
          <w:szCs w:val="28"/>
        </w:rPr>
        <w:t>35%</w:t>
      </w:r>
      <w:r w:rsidR="003637F8">
        <w:rPr>
          <w:rFonts w:ascii="Times New Roman" w:hAnsi="Times New Roman" w:cs="Times New Roman"/>
          <w:color w:val="000000"/>
          <w:sz w:val="28"/>
          <w:szCs w:val="28"/>
        </w:rPr>
        <w:t xml:space="preserve"> </w:t>
      </w:r>
      <w:r w:rsidR="00BB6919" w:rsidRPr="00805139">
        <w:rPr>
          <w:rFonts w:ascii="Times New Roman" w:hAnsi="Times New Roman" w:cs="Times New Roman"/>
          <w:color w:val="000000"/>
          <w:sz w:val="28"/>
          <w:szCs w:val="28"/>
        </w:rPr>
        <w:t xml:space="preserve">to </w:t>
      </w:r>
      <w:r w:rsidR="00BB6919">
        <w:rPr>
          <w:rFonts w:ascii="Times New Roman" w:hAnsi="Times New Roman" w:cs="Times New Roman"/>
          <w:color w:val="000000"/>
          <w:sz w:val="28"/>
          <w:szCs w:val="28"/>
        </w:rPr>
        <w:t xml:space="preserve">factor </w:t>
      </w:r>
      <w:r w:rsidR="00BB6919" w:rsidRPr="00805139">
        <w:rPr>
          <w:rFonts w:ascii="Times New Roman" w:hAnsi="Times New Roman" w:cs="Times New Roman"/>
          <w:color w:val="000000"/>
          <w:sz w:val="28"/>
          <w:szCs w:val="28"/>
        </w:rPr>
        <w:t xml:space="preserve">increased employment vulnerability, </w:t>
      </w:r>
      <w:r w:rsidR="003C6B40">
        <w:rPr>
          <w:rFonts w:ascii="Times New Roman" w:hAnsi="Times New Roman" w:cs="Times New Roman"/>
          <w:color w:val="000000"/>
          <w:sz w:val="28"/>
          <w:szCs w:val="28"/>
        </w:rPr>
        <w:t xml:space="preserve">the extent of </w:t>
      </w:r>
      <w:r w:rsidR="00BB6919" w:rsidRPr="00805139">
        <w:rPr>
          <w:rFonts w:ascii="Times New Roman" w:hAnsi="Times New Roman" w:cs="Times New Roman"/>
          <w:color w:val="000000"/>
          <w:sz w:val="28"/>
          <w:szCs w:val="28"/>
        </w:rPr>
        <w:t>labour incapacity, uncertainty</w:t>
      </w:r>
      <w:r w:rsidR="005B541D">
        <w:rPr>
          <w:rFonts w:ascii="Times New Roman" w:hAnsi="Times New Roman" w:cs="Times New Roman"/>
          <w:color w:val="000000"/>
          <w:sz w:val="28"/>
          <w:szCs w:val="28"/>
        </w:rPr>
        <w:t xml:space="preserve"> and </w:t>
      </w:r>
      <w:r w:rsidR="00BB6919" w:rsidRPr="00805139">
        <w:rPr>
          <w:rFonts w:ascii="Times New Roman" w:hAnsi="Times New Roman" w:cs="Times New Roman"/>
          <w:color w:val="000000"/>
          <w:sz w:val="28"/>
          <w:szCs w:val="28"/>
        </w:rPr>
        <w:t xml:space="preserve">possible periods of unemployment </w:t>
      </w:r>
      <w:r w:rsidR="00502423">
        <w:rPr>
          <w:rFonts w:ascii="Times New Roman" w:hAnsi="Times New Roman" w:cs="Times New Roman"/>
          <w:color w:val="000000"/>
          <w:sz w:val="28"/>
          <w:szCs w:val="28"/>
        </w:rPr>
        <w:t xml:space="preserve">must </w:t>
      </w:r>
      <w:r w:rsidR="00573BC3">
        <w:rPr>
          <w:rFonts w:ascii="Times New Roman" w:hAnsi="Times New Roman" w:cs="Times New Roman"/>
          <w:color w:val="000000"/>
          <w:sz w:val="28"/>
          <w:szCs w:val="28"/>
        </w:rPr>
        <w:t>apply</w:t>
      </w:r>
      <w:r w:rsidR="001C78D8">
        <w:rPr>
          <w:rFonts w:ascii="Times New Roman" w:hAnsi="Times New Roman" w:cs="Times New Roman"/>
          <w:color w:val="000000"/>
          <w:sz w:val="28"/>
          <w:szCs w:val="28"/>
        </w:rPr>
        <w:t xml:space="preserve"> to the computation of the </w:t>
      </w:r>
      <w:r w:rsidR="00573BC3">
        <w:rPr>
          <w:rFonts w:ascii="Times New Roman" w:hAnsi="Times New Roman" w:cs="Times New Roman"/>
          <w:color w:val="000000"/>
          <w:sz w:val="28"/>
          <w:szCs w:val="28"/>
        </w:rPr>
        <w:t>loss and is to be c</w:t>
      </w:r>
      <w:r w:rsidR="005B541D">
        <w:rPr>
          <w:rFonts w:ascii="Times New Roman" w:hAnsi="Times New Roman" w:cs="Times New Roman"/>
          <w:color w:val="000000"/>
          <w:sz w:val="28"/>
          <w:szCs w:val="28"/>
        </w:rPr>
        <w:t xml:space="preserve">omputed by the parties </w:t>
      </w:r>
      <w:r w:rsidR="00573BC3">
        <w:rPr>
          <w:rFonts w:ascii="Times New Roman" w:hAnsi="Times New Roman" w:cs="Times New Roman"/>
          <w:color w:val="000000"/>
          <w:sz w:val="28"/>
          <w:szCs w:val="28"/>
        </w:rPr>
        <w:t>on this basis</w:t>
      </w:r>
      <w:r w:rsidR="00502423">
        <w:rPr>
          <w:rFonts w:ascii="Times New Roman" w:hAnsi="Times New Roman" w:cs="Times New Roman"/>
          <w:color w:val="000000"/>
          <w:sz w:val="28"/>
          <w:szCs w:val="28"/>
        </w:rPr>
        <w:t xml:space="preserve">. </w:t>
      </w:r>
    </w:p>
    <w:p w14:paraId="1836D324" w14:textId="29144822" w:rsidR="00502423" w:rsidRDefault="008E6C2F" w:rsidP="00132233">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C6B40">
        <w:rPr>
          <w:rFonts w:ascii="Times New Roman" w:hAnsi="Times New Roman" w:cs="Times New Roman"/>
          <w:color w:val="000000"/>
          <w:sz w:val="28"/>
          <w:szCs w:val="28"/>
        </w:rPr>
        <w:t>40</w:t>
      </w:r>
      <w:r>
        <w:rPr>
          <w:rFonts w:ascii="Times New Roman" w:hAnsi="Times New Roman" w:cs="Times New Roman"/>
          <w:color w:val="000000"/>
          <w:sz w:val="28"/>
          <w:szCs w:val="28"/>
        </w:rPr>
        <w:t>]</w:t>
      </w:r>
      <w:r>
        <w:rPr>
          <w:rFonts w:ascii="Times New Roman" w:hAnsi="Times New Roman" w:cs="Times New Roman"/>
          <w:color w:val="000000"/>
          <w:sz w:val="28"/>
          <w:szCs w:val="28"/>
        </w:rPr>
        <w:tab/>
        <w:t>In the result, the following order is made:</w:t>
      </w:r>
    </w:p>
    <w:p w14:paraId="0A4EC9F9" w14:textId="08020D6D" w:rsidR="00BB6919" w:rsidRDefault="003637F8" w:rsidP="009907FF">
      <w:pPr>
        <w:spacing w:line="360" w:lineRule="auto"/>
        <w:ind w:left="567" w:hanging="567"/>
        <w:jc w:val="both"/>
        <w:rPr>
          <w:rFonts w:ascii="Times New Roman" w:hAnsi="Times New Roman" w:cs="Times New Roman"/>
          <w:color w:val="000000"/>
          <w:sz w:val="28"/>
          <w:szCs w:val="28"/>
        </w:rPr>
      </w:pPr>
      <w:r>
        <w:rPr>
          <w:rFonts w:ascii="Times New Roman" w:hAnsi="Times New Roman" w:cs="Times New Roman"/>
          <w:color w:val="000000"/>
          <w:sz w:val="28"/>
          <w:szCs w:val="28"/>
        </w:rPr>
        <w:t>a.</w:t>
      </w:r>
      <w:r>
        <w:rPr>
          <w:rFonts w:ascii="Times New Roman" w:hAnsi="Times New Roman" w:cs="Times New Roman"/>
          <w:color w:val="000000"/>
          <w:sz w:val="28"/>
          <w:szCs w:val="28"/>
        </w:rPr>
        <w:tab/>
      </w:r>
      <w:r w:rsidR="00146447">
        <w:rPr>
          <w:rFonts w:ascii="Times New Roman" w:hAnsi="Times New Roman" w:cs="Times New Roman"/>
          <w:color w:val="000000"/>
          <w:sz w:val="28"/>
          <w:szCs w:val="28"/>
        </w:rPr>
        <w:t xml:space="preserve">General damages </w:t>
      </w:r>
      <w:r>
        <w:rPr>
          <w:rFonts w:ascii="Times New Roman" w:hAnsi="Times New Roman" w:cs="Times New Roman"/>
          <w:color w:val="000000"/>
          <w:sz w:val="28"/>
          <w:szCs w:val="28"/>
        </w:rPr>
        <w:t>are</w:t>
      </w:r>
      <w:r w:rsidR="00146447">
        <w:rPr>
          <w:rFonts w:ascii="Times New Roman" w:hAnsi="Times New Roman" w:cs="Times New Roman"/>
          <w:color w:val="000000"/>
          <w:sz w:val="28"/>
          <w:szCs w:val="28"/>
        </w:rPr>
        <w:t xml:space="preserve"> postpone</w:t>
      </w:r>
      <w:r>
        <w:rPr>
          <w:rFonts w:ascii="Times New Roman" w:hAnsi="Times New Roman" w:cs="Times New Roman"/>
          <w:color w:val="000000"/>
          <w:sz w:val="28"/>
          <w:szCs w:val="28"/>
        </w:rPr>
        <w:t>d</w:t>
      </w:r>
      <w:r w:rsidR="00146447">
        <w:rPr>
          <w:rFonts w:ascii="Times New Roman" w:hAnsi="Times New Roman" w:cs="Times New Roman"/>
          <w:color w:val="000000"/>
          <w:sz w:val="28"/>
          <w:szCs w:val="28"/>
        </w:rPr>
        <w:t xml:space="preserve"> </w:t>
      </w:r>
      <w:r w:rsidR="00146447" w:rsidRPr="003637F8">
        <w:rPr>
          <w:rFonts w:ascii="Times New Roman" w:hAnsi="Times New Roman" w:cs="Times New Roman"/>
          <w:i/>
          <w:iCs/>
          <w:color w:val="000000"/>
          <w:sz w:val="28"/>
          <w:szCs w:val="28"/>
        </w:rPr>
        <w:t>sine die</w:t>
      </w:r>
      <w:r w:rsidR="00146447">
        <w:rPr>
          <w:rFonts w:ascii="Times New Roman" w:hAnsi="Times New Roman" w:cs="Times New Roman"/>
          <w:color w:val="000000"/>
          <w:sz w:val="28"/>
          <w:szCs w:val="28"/>
        </w:rPr>
        <w:t xml:space="preserve"> pending a </w:t>
      </w:r>
      <w:r w:rsidR="00C36A0A">
        <w:rPr>
          <w:rFonts w:ascii="Times New Roman" w:hAnsi="Times New Roman" w:cs="Times New Roman"/>
          <w:color w:val="000000"/>
          <w:sz w:val="28"/>
          <w:szCs w:val="28"/>
        </w:rPr>
        <w:t xml:space="preserve">proper </w:t>
      </w:r>
      <w:r w:rsidR="00146447">
        <w:rPr>
          <w:rFonts w:ascii="Times New Roman" w:hAnsi="Times New Roman" w:cs="Times New Roman"/>
          <w:color w:val="000000"/>
          <w:sz w:val="28"/>
          <w:szCs w:val="28"/>
        </w:rPr>
        <w:t xml:space="preserve">determination </w:t>
      </w:r>
      <w:r w:rsidR="00A231B3">
        <w:rPr>
          <w:rFonts w:ascii="Times New Roman" w:hAnsi="Times New Roman" w:cs="Times New Roman"/>
          <w:color w:val="000000"/>
          <w:sz w:val="28"/>
          <w:szCs w:val="28"/>
        </w:rPr>
        <w:t>as provided by the Act</w:t>
      </w:r>
      <w:r w:rsidR="00545232">
        <w:rPr>
          <w:rFonts w:ascii="Times New Roman" w:hAnsi="Times New Roman" w:cs="Times New Roman"/>
          <w:color w:val="000000"/>
          <w:sz w:val="28"/>
          <w:szCs w:val="28"/>
        </w:rPr>
        <w:t>.</w:t>
      </w:r>
    </w:p>
    <w:p w14:paraId="0F652EA2" w14:textId="2BE4F035" w:rsidR="00545232" w:rsidRDefault="003637F8" w:rsidP="009907FF">
      <w:pPr>
        <w:spacing w:after="0" w:line="360" w:lineRule="auto"/>
        <w:ind w:left="567" w:hanging="567"/>
        <w:jc w:val="both"/>
        <w:rPr>
          <w:rFonts w:ascii="Times New Roman" w:hAnsi="Times New Roman" w:cs="Times New Roman"/>
          <w:sz w:val="28"/>
          <w:szCs w:val="28"/>
        </w:rPr>
      </w:pPr>
      <w:r w:rsidRPr="003764FC">
        <w:rPr>
          <w:rFonts w:ascii="Times New Roman" w:hAnsi="Times New Roman" w:cs="Times New Roman"/>
          <w:color w:val="000000"/>
          <w:sz w:val="28"/>
          <w:szCs w:val="28"/>
        </w:rPr>
        <w:t>b.</w:t>
      </w:r>
      <w:r w:rsidR="00C36A0A" w:rsidRPr="003764FC">
        <w:rPr>
          <w:rFonts w:ascii="Times New Roman" w:hAnsi="Times New Roman" w:cs="Times New Roman"/>
          <w:color w:val="000000"/>
          <w:sz w:val="28"/>
          <w:szCs w:val="28"/>
        </w:rPr>
        <w:tab/>
      </w:r>
      <w:r w:rsidR="003764FC" w:rsidRPr="003764FC">
        <w:rPr>
          <w:rFonts w:ascii="Times New Roman" w:hAnsi="Times New Roman" w:cs="Times New Roman"/>
          <w:sz w:val="28"/>
          <w:szCs w:val="28"/>
        </w:rPr>
        <w:t xml:space="preserve">The Defendant has conceded Merits 80/20% in favour of the </w:t>
      </w:r>
      <w:r w:rsidR="001C78D8" w:rsidRPr="003764FC">
        <w:rPr>
          <w:rFonts w:ascii="Times New Roman" w:hAnsi="Times New Roman" w:cs="Times New Roman"/>
          <w:sz w:val="28"/>
          <w:szCs w:val="28"/>
        </w:rPr>
        <w:t>Plaintiff.</w:t>
      </w:r>
      <w:r w:rsidR="001C78D8">
        <w:rPr>
          <w:rFonts w:ascii="Times New Roman" w:hAnsi="Times New Roman" w:cs="Times New Roman"/>
          <w:sz w:val="28"/>
          <w:szCs w:val="28"/>
        </w:rPr>
        <w:t xml:space="preserve"> </w:t>
      </w:r>
    </w:p>
    <w:p w14:paraId="59E8AF2E" w14:textId="1240A9F3" w:rsidR="002E73B2" w:rsidRDefault="00545232" w:rsidP="009907FF">
      <w:p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c.</w:t>
      </w:r>
      <w:r>
        <w:rPr>
          <w:rFonts w:ascii="Times New Roman" w:hAnsi="Times New Roman" w:cs="Times New Roman"/>
          <w:sz w:val="28"/>
          <w:szCs w:val="28"/>
        </w:rPr>
        <w:tab/>
      </w:r>
      <w:r w:rsidR="003764FC" w:rsidRPr="003764FC">
        <w:rPr>
          <w:rFonts w:ascii="Times New Roman" w:hAnsi="Times New Roman" w:cs="Times New Roman"/>
          <w:sz w:val="28"/>
          <w:szCs w:val="28"/>
        </w:rPr>
        <w:t>The Defendant is to furnish the Plaintiff with an undertaking limited to 80% in terms of Section 17(4)(a) of the Road Accident Fund Act, 56 of 1996, of the costs of the future accommodation of the plaintiff in a hospital or nursing home or treatment of or rendering of a service to him or supplying of goods to him arising out of the injuries sustained by him in the motor vehicle collision or herein after such costs have been incurred and upon proof thereof</w:t>
      </w:r>
      <w:r w:rsidR="002E73B2">
        <w:rPr>
          <w:rFonts w:ascii="Times New Roman" w:hAnsi="Times New Roman" w:cs="Times New Roman"/>
          <w:sz w:val="28"/>
          <w:szCs w:val="28"/>
        </w:rPr>
        <w:t xml:space="preserve">. </w:t>
      </w:r>
    </w:p>
    <w:p w14:paraId="440C9B36" w14:textId="3680A056" w:rsidR="002E73B2" w:rsidRDefault="002E73B2" w:rsidP="009907FF">
      <w:pPr>
        <w:spacing w:after="0" w:line="360" w:lineRule="auto"/>
        <w:ind w:left="567" w:hanging="567"/>
        <w:jc w:val="both"/>
        <w:rPr>
          <w:rFonts w:ascii="Times New Roman" w:hAnsi="Times New Roman" w:cs="Times New Roman"/>
          <w:color w:val="000000"/>
          <w:sz w:val="28"/>
          <w:szCs w:val="28"/>
        </w:rPr>
      </w:pPr>
      <w:r>
        <w:rPr>
          <w:rFonts w:ascii="Times New Roman" w:hAnsi="Times New Roman" w:cs="Times New Roman"/>
          <w:sz w:val="28"/>
          <w:szCs w:val="28"/>
        </w:rPr>
        <w:t>d.</w:t>
      </w:r>
      <w:r>
        <w:rPr>
          <w:rFonts w:ascii="Times New Roman" w:hAnsi="Times New Roman" w:cs="Times New Roman"/>
          <w:sz w:val="28"/>
          <w:szCs w:val="28"/>
        </w:rPr>
        <w:tab/>
      </w:r>
      <w:r w:rsidR="001C78D8" w:rsidRPr="001C78D8">
        <w:rPr>
          <w:rFonts w:ascii="Times New Roman" w:hAnsi="Times New Roman" w:cs="Times New Roman"/>
          <w:color w:val="000000"/>
          <w:sz w:val="28"/>
          <w:szCs w:val="28"/>
        </w:rPr>
        <w:t xml:space="preserve">The computation of the loss of earnings </w:t>
      </w:r>
      <w:r w:rsidR="001C78D8">
        <w:rPr>
          <w:rFonts w:ascii="Times New Roman" w:hAnsi="Times New Roman" w:cs="Times New Roman"/>
          <w:color w:val="000000"/>
          <w:sz w:val="28"/>
          <w:szCs w:val="28"/>
        </w:rPr>
        <w:t xml:space="preserve">is to </w:t>
      </w:r>
      <w:r w:rsidR="001C78D8" w:rsidRPr="001C78D8">
        <w:rPr>
          <w:rFonts w:ascii="Times New Roman" w:hAnsi="Times New Roman" w:cs="Times New Roman"/>
          <w:color w:val="000000"/>
          <w:sz w:val="28"/>
          <w:szCs w:val="28"/>
        </w:rPr>
        <w:t>be based on the pre-morbid past loss and the post-morbid loss of earnings in the non-corporate sector</w:t>
      </w:r>
      <w:r w:rsidR="001C78D8">
        <w:rPr>
          <w:rFonts w:ascii="Times New Roman" w:hAnsi="Times New Roman" w:cs="Times New Roman"/>
          <w:color w:val="000000"/>
          <w:sz w:val="28"/>
          <w:szCs w:val="28"/>
        </w:rPr>
        <w:t xml:space="preserve"> which </w:t>
      </w:r>
      <w:r w:rsidR="001C78D8" w:rsidRPr="001C78D8">
        <w:rPr>
          <w:rFonts w:ascii="Times New Roman" w:hAnsi="Times New Roman" w:cs="Times New Roman"/>
          <w:color w:val="000000"/>
          <w:sz w:val="28"/>
          <w:szCs w:val="28"/>
        </w:rPr>
        <w:t>is unchanged at R 1</w:t>
      </w:r>
      <w:r w:rsidR="00545232">
        <w:rPr>
          <w:rFonts w:ascii="Times New Roman" w:hAnsi="Times New Roman" w:cs="Times New Roman"/>
          <w:color w:val="000000"/>
          <w:sz w:val="28"/>
          <w:szCs w:val="28"/>
        </w:rPr>
        <w:t> </w:t>
      </w:r>
      <w:r w:rsidR="001C78D8" w:rsidRPr="001C78D8">
        <w:rPr>
          <w:rFonts w:ascii="Times New Roman" w:hAnsi="Times New Roman" w:cs="Times New Roman"/>
          <w:color w:val="000000"/>
          <w:sz w:val="28"/>
          <w:szCs w:val="28"/>
        </w:rPr>
        <w:t>119</w:t>
      </w:r>
      <w:r w:rsidR="00545232">
        <w:rPr>
          <w:rFonts w:ascii="Times New Roman" w:hAnsi="Times New Roman" w:cs="Times New Roman"/>
          <w:color w:val="000000"/>
          <w:sz w:val="28"/>
          <w:szCs w:val="28"/>
        </w:rPr>
        <w:t> </w:t>
      </w:r>
      <w:r w:rsidR="001C78D8" w:rsidRPr="001C78D8">
        <w:rPr>
          <w:rFonts w:ascii="Times New Roman" w:hAnsi="Times New Roman" w:cs="Times New Roman"/>
          <w:color w:val="000000"/>
          <w:sz w:val="28"/>
          <w:szCs w:val="28"/>
        </w:rPr>
        <w:t>078</w:t>
      </w:r>
      <w:r w:rsidR="00545232">
        <w:rPr>
          <w:rFonts w:ascii="Times New Roman" w:hAnsi="Times New Roman" w:cs="Times New Roman"/>
          <w:color w:val="000000"/>
          <w:sz w:val="28"/>
          <w:szCs w:val="28"/>
        </w:rPr>
        <w:t>.00</w:t>
      </w:r>
      <w:r w:rsidR="002F7F90">
        <w:rPr>
          <w:rFonts w:ascii="Times New Roman" w:hAnsi="Times New Roman" w:cs="Times New Roman"/>
          <w:color w:val="000000"/>
          <w:sz w:val="28"/>
          <w:szCs w:val="28"/>
        </w:rPr>
        <w:t xml:space="preserve"> as per paragraph 39 above</w:t>
      </w:r>
      <w:r w:rsidR="001C78D8" w:rsidRPr="001C78D8">
        <w:rPr>
          <w:rFonts w:ascii="Times New Roman" w:hAnsi="Times New Roman" w:cs="Times New Roman"/>
          <w:color w:val="000000"/>
          <w:sz w:val="28"/>
          <w:szCs w:val="28"/>
        </w:rPr>
        <w:t xml:space="preserve">. </w:t>
      </w:r>
    </w:p>
    <w:p w14:paraId="7A64D419" w14:textId="16EB7A84" w:rsidR="002E73B2" w:rsidRDefault="002E73B2" w:rsidP="009907FF">
      <w:pPr>
        <w:spacing w:after="0" w:line="360" w:lineRule="auto"/>
        <w:ind w:left="567" w:hanging="567"/>
        <w:jc w:val="both"/>
        <w:rPr>
          <w:rFonts w:ascii="Times New Roman" w:hAnsi="Times New Roman" w:cs="Times New Roman"/>
          <w:color w:val="000000"/>
          <w:sz w:val="28"/>
          <w:szCs w:val="28"/>
        </w:rPr>
      </w:pPr>
      <w:r>
        <w:rPr>
          <w:rFonts w:ascii="Times New Roman" w:hAnsi="Times New Roman" w:cs="Times New Roman"/>
          <w:color w:val="000000"/>
          <w:sz w:val="28"/>
          <w:szCs w:val="28"/>
        </w:rPr>
        <w:t>e.</w:t>
      </w:r>
      <w:r>
        <w:rPr>
          <w:rFonts w:ascii="Times New Roman" w:hAnsi="Times New Roman" w:cs="Times New Roman"/>
          <w:color w:val="000000"/>
          <w:sz w:val="28"/>
          <w:szCs w:val="28"/>
        </w:rPr>
        <w:tab/>
      </w:r>
      <w:r w:rsidR="001C78D8" w:rsidRPr="009907FF">
        <w:rPr>
          <w:rFonts w:ascii="Times New Roman" w:hAnsi="Times New Roman" w:cs="Times New Roman"/>
          <w:color w:val="000000"/>
          <w:sz w:val="28"/>
          <w:szCs w:val="28"/>
        </w:rPr>
        <w:t xml:space="preserve">A </w:t>
      </w:r>
      <w:r w:rsidR="00573BC3">
        <w:rPr>
          <w:rFonts w:ascii="Times New Roman" w:hAnsi="Times New Roman" w:cs="Times New Roman"/>
          <w:color w:val="000000"/>
          <w:sz w:val="28"/>
          <w:szCs w:val="28"/>
        </w:rPr>
        <w:t xml:space="preserve">general </w:t>
      </w:r>
      <w:r w:rsidR="001C78D8" w:rsidRPr="009907FF">
        <w:rPr>
          <w:rFonts w:ascii="Times New Roman" w:hAnsi="Times New Roman" w:cs="Times New Roman"/>
          <w:color w:val="000000"/>
          <w:sz w:val="28"/>
          <w:szCs w:val="28"/>
        </w:rPr>
        <w:t>contingency deduction of 35% shall be applied to the loss, after the apportionment of the agreed liability of 80/20%.</w:t>
      </w:r>
    </w:p>
    <w:p w14:paraId="5FFFD2A0" w14:textId="61CE414A" w:rsidR="003764FC" w:rsidRPr="003764FC" w:rsidRDefault="002E73B2" w:rsidP="009907FF">
      <w:pPr>
        <w:spacing w:after="0" w:line="360" w:lineRule="auto"/>
        <w:ind w:left="567" w:hanging="567"/>
        <w:jc w:val="both"/>
        <w:rPr>
          <w:rFonts w:ascii="Times New Roman" w:hAnsi="Times New Roman" w:cs="Times New Roman"/>
          <w:sz w:val="28"/>
          <w:szCs w:val="28"/>
        </w:rPr>
      </w:pPr>
      <w:r>
        <w:rPr>
          <w:rFonts w:ascii="Times New Roman" w:hAnsi="Times New Roman" w:cs="Times New Roman"/>
          <w:color w:val="000000"/>
          <w:sz w:val="28"/>
          <w:szCs w:val="28"/>
        </w:rPr>
        <w:t>f.</w:t>
      </w:r>
      <w:r>
        <w:rPr>
          <w:rFonts w:ascii="Times New Roman" w:hAnsi="Times New Roman" w:cs="Times New Roman"/>
          <w:color w:val="000000"/>
          <w:sz w:val="28"/>
          <w:szCs w:val="28"/>
        </w:rPr>
        <w:tab/>
      </w:r>
      <w:r w:rsidR="003764FC" w:rsidRPr="003764FC">
        <w:rPr>
          <w:rFonts w:ascii="Times New Roman" w:hAnsi="Times New Roman" w:cs="Times New Roman"/>
          <w:sz w:val="28"/>
          <w:szCs w:val="28"/>
        </w:rPr>
        <w:t>The Defendant is ordered to pay the Plaintiff’s taxed or agreed party and party costs, including preparation costs, on a High Court scale, including, but not limited to:</w:t>
      </w:r>
    </w:p>
    <w:p w14:paraId="38D3CF71" w14:textId="7A929475" w:rsidR="00545232" w:rsidRPr="00724DF9" w:rsidRDefault="00724DF9" w:rsidP="00724DF9">
      <w:pPr>
        <w:spacing w:line="360" w:lineRule="auto"/>
        <w:ind w:left="1701" w:hanging="283"/>
        <w:jc w:val="both"/>
        <w:rPr>
          <w:rFonts w:ascii="Times New Roman" w:hAnsi="Times New Roman" w:cs="Times New Roman"/>
          <w:sz w:val="28"/>
          <w:szCs w:val="28"/>
        </w:rPr>
      </w:pPr>
      <w:proofErr w:type="spellStart"/>
      <w:r w:rsidRPr="009907FF">
        <w:rPr>
          <w:rFonts w:ascii="Times New Roman" w:hAnsi="Times New Roman" w:cs="Times New Roman"/>
          <w:sz w:val="28"/>
          <w:szCs w:val="28"/>
        </w:rPr>
        <w:t>i</w:t>
      </w:r>
      <w:proofErr w:type="spellEnd"/>
      <w:r w:rsidRPr="009907FF">
        <w:rPr>
          <w:rFonts w:ascii="Times New Roman" w:hAnsi="Times New Roman" w:cs="Times New Roman"/>
          <w:sz w:val="28"/>
          <w:szCs w:val="28"/>
        </w:rPr>
        <w:t>.</w:t>
      </w:r>
      <w:r w:rsidRPr="009907FF">
        <w:rPr>
          <w:rFonts w:ascii="Times New Roman" w:hAnsi="Times New Roman" w:cs="Times New Roman"/>
          <w:sz w:val="28"/>
          <w:szCs w:val="28"/>
        </w:rPr>
        <w:tab/>
      </w:r>
      <w:r w:rsidR="003764FC" w:rsidRPr="00724DF9">
        <w:rPr>
          <w:rFonts w:ascii="Times New Roman" w:hAnsi="Times New Roman" w:cs="Times New Roman"/>
          <w:sz w:val="28"/>
          <w:szCs w:val="28"/>
        </w:rPr>
        <w:t xml:space="preserve">The costs of counsel, including the costs of reasonable </w:t>
      </w:r>
      <w:r w:rsidR="001C78D8" w:rsidRPr="00724DF9">
        <w:rPr>
          <w:rFonts w:ascii="Times New Roman" w:hAnsi="Times New Roman" w:cs="Times New Roman"/>
          <w:sz w:val="28"/>
          <w:szCs w:val="28"/>
        </w:rPr>
        <w:t>preparation.</w:t>
      </w:r>
    </w:p>
    <w:p w14:paraId="1A2513FA" w14:textId="5C745454" w:rsidR="003764FC" w:rsidRPr="00724DF9" w:rsidRDefault="00724DF9" w:rsidP="00724DF9">
      <w:pPr>
        <w:spacing w:line="360" w:lineRule="auto"/>
        <w:ind w:left="1701" w:hanging="283"/>
        <w:jc w:val="both"/>
        <w:rPr>
          <w:rFonts w:ascii="Times New Roman" w:hAnsi="Times New Roman" w:cs="Times New Roman"/>
          <w:sz w:val="28"/>
          <w:szCs w:val="28"/>
        </w:rPr>
      </w:pPr>
      <w:r w:rsidRPr="009907FF">
        <w:rPr>
          <w:rFonts w:ascii="Times New Roman" w:hAnsi="Times New Roman" w:cs="Times New Roman"/>
          <w:sz w:val="28"/>
          <w:szCs w:val="28"/>
        </w:rPr>
        <w:t>ii.</w:t>
      </w:r>
      <w:r w:rsidRPr="009907FF">
        <w:rPr>
          <w:rFonts w:ascii="Times New Roman" w:hAnsi="Times New Roman" w:cs="Times New Roman"/>
          <w:sz w:val="28"/>
          <w:szCs w:val="28"/>
        </w:rPr>
        <w:tab/>
      </w:r>
      <w:r w:rsidR="003764FC" w:rsidRPr="00724DF9">
        <w:rPr>
          <w:rFonts w:ascii="Times New Roman" w:hAnsi="Times New Roman" w:cs="Times New Roman"/>
          <w:sz w:val="28"/>
          <w:szCs w:val="28"/>
        </w:rPr>
        <w:t xml:space="preserve">The costs of obtaining reports, </w:t>
      </w:r>
      <w:proofErr w:type="gramStart"/>
      <w:r w:rsidR="003764FC" w:rsidRPr="00724DF9">
        <w:rPr>
          <w:rFonts w:ascii="Times New Roman" w:hAnsi="Times New Roman" w:cs="Times New Roman"/>
          <w:sz w:val="28"/>
          <w:szCs w:val="28"/>
        </w:rPr>
        <w:t>reservation</w:t>
      </w:r>
      <w:proofErr w:type="gramEnd"/>
      <w:r w:rsidR="003764FC" w:rsidRPr="00724DF9">
        <w:rPr>
          <w:rFonts w:ascii="Times New Roman" w:hAnsi="Times New Roman" w:cs="Times New Roman"/>
          <w:sz w:val="28"/>
          <w:szCs w:val="28"/>
        </w:rPr>
        <w:t xml:space="preserve"> and reasonable taxable preparation fees, if any, but not limited to, the following experts:</w:t>
      </w:r>
    </w:p>
    <w:p w14:paraId="0E60D293" w14:textId="08D2D1CE" w:rsidR="00545232" w:rsidRPr="003764FC" w:rsidRDefault="00545232" w:rsidP="009907FF">
      <w:pPr>
        <w:spacing w:line="360" w:lineRule="auto"/>
        <w:ind w:left="2268" w:hanging="567"/>
        <w:jc w:val="both"/>
        <w:rPr>
          <w:rFonts w:ascii="Times New Roman" w:hAnsi="Times New Roman" w:cs="Times New Roman"/>
          <w:sz w:val="28"/>
          <w:szCs w:val="28"/>
        </w:rPr>
      </w:pPr>
      <w:r>
        <w:rPr>
          <w:rFonts w:ascii="Times New Roman" w:hAnsi="Times New Roman" w:cs="Times New Roman"/>
          <w:sz w:val="28"/>
          <w:szCs w:val="28"/>
        </w:rPr>
        <w:t>aa.</w:t>
      </w:r>
      <w:r>
        <w:rPr>
          <w:rFonts w:ascii="Times New Roman" w:hAnsi="Times New Roman" w:cs="Times New Roman"/>
          <w:sz w:val="28"/>
          <w:szCs w:val="28"/>
        </w:rPr>
        <w:tab/>
      </w:r>
      <w:proofErr w:type="spellStart"/>
      <w:r w:rsidR="003764FC" w:rsidRPr="003764FC">
        <w:rPr>
          <w:rFonts w:ascii="Times New Roman" w:hAnsi="Times New Roman" w:cs="Times New Roman"/>
          <w:sz w:val="28"/>
          <w:szCs w:val="28"/>
        </w:rPr>
        <w:t>Dr.</w:t>
      </w:r>
      <w:proofErr w:type="spellEnd"/>
      <w:r w:rsidR="003764FC" w:rsidRPr="003764FC">
        <w:rPr>
          <w:rFonts w:ascii="Times New Roman" w:hAnsi="Times New Roman" w:cs="Times New Roman"/>
          <w:sz w:val="28"/>
          <w:szCs w:val="28"/>
        </w:rPr>
        <w:t xml:space="preserve"> Dov E Gantz (</w:t>
      </w:r>
      <w:proofErr w:type="spellStart"/>
      <w:r w:rsidR="003764FC" w:rsidRPr="003764FC">
        <w:rPr>
          <w:rFonts w:ascii="Times New Roman" w:hAnsi="Times New Roman" w:cs="Times New Roman"/>
          <w:sz w:val="28"/>
          <w:szCs w:val="28"/>
        </w:rPr>
        <w:t>Orthopedic</w:t>
      </w:r>
      <w:proofErr w:type="spellEnd"/>
      <w:r w:rsidR="003764FC" w:rsidRPr="003764FC">
        <w:rPr>
          <w:rFonts w:ascii="Times New Roman" w:hAnsi="Times New Roman" w:cs="Times New Roman"/>
          <w:sz w:val="28"/>
          <w:szCs w:val="28"/>
        </w:rPr>
        <w:t xml:space="preserve"> Surgeon)</w:t>
      </w:r>
      <w:r>
        <w:rPr>
          <w:rFonts w:ascii="Times New Roman" w:hAnsi="Times New Roman" w:cs="Times New Roman"/>
          <w:sz w:val="28"/>
          <w:szCs w:val="28"/>
        </w:rPr>
        <w:t>.</w:t>
      </w:r>
    </w:p>
    <w:p w14:paraId="17B03F2D" w14:textId="72213518" w:rsidR="00545232" w:rsidRPr="003764FC" w:rsidRDefault="00545232" w:rsidP="009907FF">
      <w:pPr>
        <w:spacing w:line="360" w:lineRule="auto"/>
        <w:ind w:left="2268" w:hanging="567"/>
        <w:jc w:val="both"/>
        <w:rPr>
          <w:rFonts w:ascii="Times New Roman" w:hAnsi="Times New Roman" w:cs="Times New Roman"/>
          <w:sz w:val="28"/>
          <w:szCs w:val="28"/>
        </w:rPr>
      </w:pPr>
      <w:r>
        <w:rPr>
          <w:rFonts w:ascii="Times New Roman" w:hAnsi="Times New Roman" w:cs="Times New Roman"/>
          <w:sz w:val="28"/>
          <w:szCs w:val="28"/>
        </w:rPr>
        <w:t>bb.</w:t>
      </w:r>
      <w:r>
        <w:rPr>
          <w:rFonts w:ascii="Times New Roman" w:hAnsi="Times New Roman" w:cs="Times New Roman"/>
          <w:sz w:val="28"/>
          <w:szCs w:val="28"/>
        </w:rPr>
        <w:tab/>
      </w:r>
      <w:r w:rsidR="003764FC" w:rsidRPr="003764FC">
        <w:rPr>
          <w:rFonts w:ascii="Times New Roman" w:hAnsi="Times New Roman" w:cs="Times New Roman"/>
          <w:sz w:val="28"/>
          <w:szCs w:val="28"/>
        </w:rPr>
        <w:t>Dr A. B Mazwi (Neurosurgeon)</w:t>
      </w:r>
      <w:r>
        <w:rPr>
          <w:rFonts w:ascii="Times New Roman" w:hAnsi="Times New Roman" w:cs="Times New Roman"/>
          <w:sz w:val="28"/>
          <w:szCs w:val="28"/>
        </w:rPr>
        <w:t>.</w:t>
      </w:r>
    </w:p>
    <w:p w14:paraId="36889D21" w14:textId="10B912F8" w:rsidR="00545232" w:rsidRPr="003764FC" w:rsidRDefault="00545232" w:rsidP="009907FF">
      <w:pPr>
        <w:spacing w:line="360" w:lineRule="auto"/>
        <w:ind w:left="2268" w:hanging="567"/>
        <w:jc w:val="both"/>
        <w:rPr>
          <w:rFonts w:ascii="Times New Roman" w:hAnsi="Times New Roman" w:cs="Times New Roman"/>
          <w:sz w:val="28"/>
          <w:szCs w:val="28"/>
        </w:rPr>
      </w:pPr>
      <w:r>
        <w:rPr>
          <w:rFonts w:ascii="Times New Roman" w:hAnsi="Times New Roman" w:cs="Times New Roman"/>
          <w:sz w:val="28"/>
          <w:szCs w:val="28"/>
        </w:rPr>
        <w:t>cc.</w:t>
      </w:r>
      <w:r>
        <w:rPr>
          <w:rFonts w:ascii="Times New Roman" w:hAnsi="Times New Roman" w:cs="Times New Roman"/>
          <w:sz w:val="28"/>
          <w:szCs w:val="28"/>
        </w:rPr>
        <w:tab/>
      </w:r>
      <w:r w:rsidR="003764FC" w:rsidRPr="003764FC">
        <w:rPr>
          <w:rFonts w:ascii="Times New Roman" w:hAnsi="Times New Roman" w:cs="Times New Roman"/>
          <w:sz w:val="28"/>
          <w:szCs w:val="28"/>
        </w:rPr>
        <w:t>Dr Daniel Qubu (Urologist)</w:t>
      </w:r>
      <w:r>
        <w:rPr>
          <w:rFonts w:ascii="Times New Roman" w:hAnsi="Times New Roman" w:cs="Times New Roman"/>
          <w:sz w:val="28"/>
          <w:szCs w:val="28"/>
        </w:rPr>
        <w:t>.</w:t>
      </w:r>
    </w:p>
    <w:p w14:paraId="509606E3" w14:textId="36C6AD23" w:rsidR="00545232" w:rsidRPr="003764FC" w:rsidRDefault="00545232" w:rsidP="009907FF">
      <w:pPr>
        <w:spacing w:line="360" w:lineRule="auto"/>
        <w:ind w:left="2268" w:hanging="567"/>
        <w:jc w:val="both"/>
        <w:rPr>
          <w:rFonts w:ascii="Times New Roman" w:hAnsi="Times New Roman" w:cs="Times New Roman"/>
          <w:sz w:val="28"/>
          <w:szCs w:val="28"/>
        </w:rPr>
      </w:pPr>
      <w:r>
        <w:rPr>
          <w:rFonts w:ascii="Times New Roman" w:hAnsi="Times New Roman" w:cs="Times New Roman"/>
          <w:sz w:val="28"/>
          <w:szCs w:val="28"/>
        </w:rPr>
        <w:t>dd.</w:t>
      </w:r>
      <w:r>
        <w:rPr>
          <w:rFonts w:ascii="Times New Roman" w:hAnsi="Times New Roman" w:cs="Times New Roman"/>
          <w:sz w:val="28"/>
          <w:szCs w:val="28"/>
        </w:rPr>
        <w:tab/>
      </w:r>
      <w:r w:rsidR="003764FC" w:rsidRPr="003764FC">
        <w:rPr>
          <w:rFonts w:ascii="Times New Roman" w:hAnsi="Times New Roman" w:cs="Times New Roman"/>
          <w:sz w:val="28"/>
          <w:szCs w:val="28"/>
        </w:rPr>
        <w:t>X-Ray Report by Morris Shapiro</w:t>
      </w:r>
      <w:r>
        <w:rPr>
          <w:rFonts w:ascii="Times New Roman" w:hAnsi="Times New Roman" w:cs="Times New Roman"/>
          <w:sz w:val="28"/>
          <w:szCs w:val="28"/>
        </w:rPr>
        <w:t>.</w:t>
      </w:r>
    </w:p>
    <w:p w14:paraId="450914E5" w14:textId="61551944" w:rsidR="00545232" w:rsidRPr="003764FC" w:rsidRDefault="00545232" w:rsidP="009907FF">
      <w:pPr>
        <w:spacing w:line="360" w:lineRule="auto"/>
        <w:ind w:left="2268" w:hanging="567"/>
        <w:jc w:val="both"/>
        <w:rPr>
          <w:rFonts w:ascii="Times New Roman" w:hAnsi="Times New Roman" w:cs="Times New Roman"/>
          <w:sz w:val="28"/>
          <w:szCs w:val="28"/>
        </w:rPr>
      </w:pPr>
      <w:proofErr w:type="spellStart"/>
      <w:r>
        <w:rPr>
          <w:rFonts w:ascii="Times New Roman" w:hAnsi="Times New Roman" w:cs="Times New Roman"/>
          <w:sz w:val="28"/>
          <w:szCs w:val="28"/>
        </w:rPr>
        <w:t>ee</w:t>
      </w:r>
      <w:proofErr w:type="spellEnd"/>
      <w:r>
        <w:rPr>
          <w:rFonts w:ascii="Times New Roman" w:hAnsi="Times New Roman" w:cs="Times New Roman"/>
          <w:sz w:val="28"/>
          <w:szCs w:val="28"/>
        </w:rPr>
        <w:t>.</w:t>
      </w:r>
      <w:r>
        <w:rPr>
          <w:rFonts w:ascii="Times New Roman" w:hAnsi="Times New Roman" w:cs="Times New Roman"/>
          <w:sz w:val="28"/>
          <w:szCs w:val="28"/>
        </w:rPr>
        <w:tab/>
      </w:r>
      <w:proofErr w:type="spellStart"/>
      <w:r w:rsidR="003764FC" w:rsidRPr="003764FC">
        <w:rPr>
          <w:rFonts w:ascii="Times New Roman" w:hAnsi="Times New Roman" w:cs="Times New Roman"/>
          <w:sz w:val="28"/>
          <w:szCs w:val="28"/>
        </w:rPr>
        <w:t>Dr.</w:t>
      </w:r>
      <w:proofErr w:type="spellEnd"/>
      <w:r w:rsidR="003764FC" w:rsidRPr="003764FC">
        <w:rPr>
          <w:rFonts w:ascii="Times New Roman" w:hAnsi="Times New Roman" w:cs="Times New Roman"/>
          <w:sz w:val="28"/>
          <w:szCs w:val="28"/>
        </w:rPr>
        <w:t xml:space="preserve"> Alexandra Krowitz (Occupational Therapist)</w:t>
      </w:r>
      <w:r>
        <w:rPr>
          <w:rFonts w:ascii="Times New Roman" w:hAnsi="Times New Roman" w:cs="Times New Roman"/>
          <w:sz w:val="28"/>
          <w:szCs w:val="28"/>
        </w:rPr>
        <w:t>.</w:t>
      </w:r>
    </w:p>
    <w:p w14:paraId="13816E04" w14:textId="48BFB570" w:rsidR="00545232" w:rsidRPr="003764FC" w:rsidRDefault="00545232" w:rsidP="009907FF">
      <w:pPr>
        <w:spacing w:line="360" w:lineRule="auto"/>
        <w:ind w:left="2268" w:hanging="567"/>
        <w:jc w:val="both"/>
        <w:rPr>
          <w:rFonts w:ascii="Times New Roman" w:hAnsi="Times New Roman" w:cs="Times New Roman"/>
          <w:sz w:val="28"/>
          <w:szCs w:val="28"/>
        </w:rPr>
      </w:pPr>
      <w:r>
        <w:rPr>
          <w:rFonts w:ascii="Times New Roman" w:hAnsi="Times New Roman" w:cs="Times New Roman"/>
          <w:sz w:val="28"/>
          <w:szCs w:val="28"/>
        </w:rPr>
        <w:t>ff.</w:t>
      </w:r>
      <w:r>
        <w:rPr>
          <w:rFonts w:ascii="Times New Roman" w:hAnsi="Times New Roman" w:cs="Times New Roman"/>
          <w:sz w:val="28"/>
          <w:szCs w:val="28"/>
        </w:rPr>
        <w:tab/>
      </w:r>
      <w:proofErr w:type="spellStart"/>
      <w:r w:rsidR="003764FC" w:rsidRPr="003764FC">
        <w:rPr>
          <w:rFonts w:ascii="Times New Roman" w:hAnsi="Times New Roman" w:cs="Times New Roman"/>
          <w:sz w:val="28"/>
          <w:szCs w:val="28"/>
        </w:rPr>
        <w:t>Phumelele</w:t>
      </w:r>
      <w:proofErr w:type="spellEnd"/>
      <w:r w:rsidR="003764FC" w:rsidRPr="003764FC">
        <w:rPr>
          <w:rFonts w:ascii="Times New Roman" w:hAnsi="Times New Roman" w:cs="Times New Roman"/>
          <w:sz w:val="28"/>
          <w:szCs w:val="28"/>
        </w:rPr>
        <w:t xml:space="preserve"> Masondo (Clinical Psychologist)</w:t>
      </w:r>
      <w:r>
        <w:rPr>
          <w:rFonts w:ascii="Times New Roman" w:hAnsi="Times New Roman" w:cs="Times New Roman"/>
          <w:sz w:val="28"/>
          <w:szCs w:val="28"/>
        </w:rPr>
        <w:t>.</w:t>
      </w:r>
    </w:p>
    <w:p w14:paraId="57E20A64" w14:textId="0D33C26D" w:rsidR="00545232" w:rsidRPr="003764FC" w:rsidRDefault="00545232" w:rsidP="009907FF">
      <w:pPr>
        <w:spacing w:line="360" w:lineRule="auto"/>
        <w:ind w:left="2268" w:hanging="567"/>
        <w:jc w:val="both"/>
        <w:rPr>
          <w:rFonts w:ascii="Times New Roman" w:hAnsi="Times New Roman" w:cs="Times New Roman"/>
          <w:sz w:val="28"/>
          <w:szCs w:val="28"/>
        </w:rPr>
      </w:pPr>
      <w:r>
        <w:rPr>
          <w:rFonts w:ascii="Times New Roman" w:hAnsi="Times New Roman" w:cs="Times New Roman"/>
          <w:sz w:val="28"/>
          <w:szCs w:val="28"/>
        </w:rPr>
        <w:t>gg.</w:t>
      </w:r>
      <w:r>
        <w:rPr>
          <w:rFonts w:ascii="Times New Roman" w:hAnsi="Times New Roman" w:cs="Times New Roman"/>
          <w:sz w:val="28"/>
          <w:szCs w:val="28"/>
        </w:rPr>
        <w:tab/>
      </w:r>
      <w:proofErr w:type="spellStart"/>
      <w:r w:rsidR="003764FC" w:rsidRPr="003764FC">
        <w:rPr>
          <w:rFonts w:ascii="Times New Roman" w:hAnsi="Times New Roman" w:cs="Times New Roman"/>
          <w:sz w:val="28"/>
          <w:szCs w:val="28"/>
        </w:rPr>
        <w:t>Dr.</w:t>
      </w:r>
      <w:proofErr w:type="spellEnd"/>
      <w:r w:rsidR="003764FC" w:rsidRPr="003764FC">
        <w:rPr>
          <w:rFonts w:ascii="Times New Roman" w:hAnsi="Times New Roman" w:cs="Times New Roman"/>
          <w:sz w:val="28"/>
          <w:szCs w:val="28"/>
        </w:rPr>
        <w:t xml:space="preserve"> Tania Vermaak (Industrial Psychologist)</w:t>
      </w:r>
      <w:r>
        <w:rPr>
          <w:rFonts w:ascii="Times New Roman" w:hAnsi="Times New Roman" w:cs="Times New Roman"/>
          <w:sz w:val="28"/>
          <w:szCs w:val="28"/>
        </w:rPr>
        <w:t>.</w:t>
      </w:r>
    </w:p>
    <w:p w14:paraId="18E92086" w14:textId="1550C744" w:rsidR="003764FC" w:rsidRPr="009907FF" w:rsidRDefault="00545232" w:rsidP="009907FF">
      <w:pPr>
        <w:spacing w:line="360" w:lineRule="auto"/>
        <w:ind w:left="2268" w:hanging="567"/>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hh</w:t>
      </w:r>
      <w:proofErr w:type="spellEnd"/>
      <w:r>
        <w:rPr>
          <w:rFonts w:ascii="Times New Roman" w:hAnsi="Times New Roman" w:cs="Times New Roman"/>
          <w:sz w:val="28"/>
          <w:szCs w:val="28"/>
        </w:rPr>
        <w:t>.</w:t>
      </w:r>
      <w:r>
        <w:rPr>
          <w:rFonts w:ascii="Times New Roman" w:hAnsi="Times New Roman" w:cs="Times New Roman"/>
          <w:sz w:val="28"/>
          <w:szCs w:val="28"/>
        </w:rPr>
        <w:tab/>
      </w:r>
      <w:r w:rsidR="003764FC" w:rsidRPr="009907FF">
        <w:rPr>
          <w:rFonts w:ascii="Times New Roman" w:hAnsi="Times New Roman" w:cs="Times New Roman"/>
          <w:sz w:val="28"/>
          <w:szCs w:val="28"/>
        </w:rPr>
        <w:t>Johan Sauer (Actuary)</w:t>
      </w:r>
      <w:r>
        <w:rPr>
          <w:rFonts w:ascii="Times New Roman" w:hAnsi="Times New Roman" w:cs="Times New Roman"/>
          <w:sz w:val="28"/>
          <w:szCs w:val="28"/>
        </w:rPr>
        <w:t>.</w:t>
      </w:r>
    </w:p>
    <w:p w14:paraId="63F02B67" w14:textId="594CF1F9" w:rsidR="003764FC" w:rsidRPr="003764FC" w:rsidRDefault="00545232" w:rsidP="009907FF">
      <w:pPr>
        <w:spacing w:after="0" w:line="360" w:lineRule="auto"/>
        <w:ind w:left="567" w:hanging="567"/>
        <w:jc w:val="both"/>
        <w:rPr>
          <w:rFonts w:ascii="Times New Roman" w:hAnsi="Times New Roman" w:cs="Times New Roman"/>
          <w:sz w:val="28"/>
          <w:szCs w:val="28"/>
        </w:rPr>
      </w:pPr>
      <w:r>
        <w:rPr>
          <w:rFonts w:ascii="Times New Roman" w:hAnsi="Times New Roman" w:cs="Times New Roman"/>
          <w:sz w:val="28"/>
          <w:szCs w:val="28"/>
        </w:rPr>
        <w:t>g.</w:t>
      </w:r>
      <w:r>
        <w:rPr>
          <w:rFonts w:ascii="Times New Roman" w:hAnsi="Times New Roman" w:cs="Times New Roman"/>
          <w:sz w:val="28"/>
          <w:szCs w:val="28"/>
        </w:rPr>
        <w:tab/>
      </w:r>
      <w:r w:rsidR="003764FC" w:rsidRPr="009907FF">
        <w:rPr>
          <w:rFonts w:ascii="Times New Roman" w:hAnsi="Times New Roman" w:cs="Times New Roman"/>
          <w:sz w:val="28"/>
          <w:szCs w:val="28"/>
        </w:rPr>
        <w:t xml:space="preserve">The Plaintiff shall, if the costs are not agreed, serve a notice of </w:t>
      </w:r>
      <w:r w:rsidR="003764FC" w:rsidRPr="003764FC">
        <w:rPr>
          <w:rFonts w:ascii="Times New Roman" w:hAnsi="Times New Roman" w:cs="Times New Roman"/>
          <w:sz w:val="28"/>
          <w:szCs w:val="28"/>
        </w:rPr>
        <w:t xml:space="preserve">taxation on Defendant’s attorneys of record, and shall allow Defendant fourteen (14) court days, after the </w:t>
      </w:r>
      <w:r w:rsidR="003764FC" w:rsidRPr="003764FC">
        <w:rPr>
          <w:rFonts w:ascii="Times New Roman" w:hAnsi="Times New Roman" w:cs="Times New Roman"/>
          <w:b/>
          <w:i/>
          <w:sz w:val="28"/>
          <w:szCs w:val="28"/>
          <w:u w:val="single"/>
        </w:rPr>
        <w:t>allocator</w:t>
      </w:r>
      <w:r w:rsidR="003764FC" w:rsidRPr="003764FC">
        <w:rPr>
          <w:rFonts w:ascii="Times New Roman" w:hAnsi="Times New Roman" w:cs="Times New Roman"/>
          <w:sz w:val="28"/>
          <w:szCs w:val="28"/>
        </w:rPr>
        <w:t xml:space="preserve"> has been made available to Defendant, to make payment of the agreed or taxed costs.</w:t>
      </w:r>
    </w:p>
    <w:p w14:paraId="0FBE0602" w14:textId="49C0A36B" w:rsidR="003764FC" w:rsidRPr="00724DF9" w:rsidRDefault="00724DF9" w:rsidP="00724DF9">
      <w:pPr>
        <w:spacing w:after="0" w:line="360" w:lineRule="auto"/>
        <w:ind w:left="567" w:hanging="567"/>
        <w:jc w:val="both"/>
        <w:rPr>
          <w:rFonts w:ascii="Times New Roman" w:hAnsi="Times New Roman" w:cs="Times New Roman"/>
          <w:sz w:val="28"/>
          <w:szCs w:val="28"/>
        </w:rPr>
      </w:pPr>
      <w:r w:rsidRPr="009907FF">
        <w:rPr>
          <w:rFonts w:ascii="Times New Roman" w:hAnsi="Times New Roman" w:cs="Times New Roman"/>
          <w:sz w:val="28"/>
          <w:szCs w:val="28"/>
        </w:rPr>
        <w:t>h.</w:t>
      </w:r>
      <w:r w:rsidRPr="009907FF">
        <w:rPr>
          <w:rFonts w:ascii="Times New Roman" w:hAnsi="Times New Roman" w:cs="Times New Roman"/>
          <w:sz w:val="28"/>
          <w:szCs w:val="28"/>
        </w:rPr>
        <w:tab/>
      </w:r>
      <w:r w:rsidR="003764FC" w:rsidRPr="00724DF9">
        <w:rPr>
          <w:rFonts w:ascii="Times New Roman" w:hAnsi="Times New Roman" w:cs="Times New Roman"/>
          <w:sz w:val="28"/>
          <w:szCs w:val="28"/>
        </w:rPr>
        <w:t>shall be paid into Kekana Attorneys Trust Account with the following banking details within 180 days of this Court Order date:</w:t>
      </w:r>
    </w:p>
    <w:p w14:paraId="07F92A4F" w14:textId="77777777" w:rsidR="003764FC" w:rsidRPr="003764FC" w:rsidRDefault="003764FC" w:rsidP="003764FC">
      <w:pPr>
        <w:pStyle w:val="ListParagraph"/>
        <w:spacing w:line="360" w:lineRule="auto"/>
        <w:ind w:left="1080"/>
        <w:jc w:val="both"/>
        <w:rPr>
          <w:rFonts w:ascii="Times New Roman" w:hAnsi="Times New Roman" w:cs="Times New Roman"/>
          <w:sz w:val="28"/>
          <w:szCs w:val="28"/>
        </w:rPr>
      </w:pPr>
    </w:p>
    <w:p w14:paraId="7CD8D949" w14:textId="77777777" w:rsidR="003764FC" w:rsidRPr="003764FC" w:rsidRDefault="003764FC" w:rsidP="003764FC">
      <w:pPr>
        <w:spacing w:line="360" w:lineRule="auto"/>
        <w:ind w:left="1080" w:hanging="90"/>
        <w:contextualSpacing/>
        <w:jc w:val="both"/>
        <w:rPr>
          <w:rFonts w:ascii="Times New Roman" w:hAnsi="Times New Roman" w:cs="Times New Roman"/>
          <w:b/>
          <w:sz w:val="28"/>
          <w:szCs w:val="28"/>
        </w:rPr>
      </w:pPr>
      <w:r w:rsidRPr="003764FC">
        <w:rPr>
          <w:rFonts w:ascii="Times New Roman" w:hAnsi="Times New Roman" w:cs="Times New Roman"/>
          <w:b/>
          <w:sz w:val="28"/>
          <w:szCs w:val="28"/>
        </w:rPr>
        <w:t>Name:</w:t>
      </w:r>
      <w:r w:rsidRPr="003764FC">
        <w:rPr>
          <w:rFonts w:ascii="Times New Roman" w:hAnsi="Times New Roman" w:cs="Times New Roman"/>
          <w:b/>
          <w:sz w:val="28"/>
          <w:szCs w:val="28"/>
        </w:rPr>
        <w:tab/>
      </w:r>
      <w:r w:rsidRPr="003764FC">
        <w:rPr>
          <w:rFonts w:ascii="Times New Roman" w:hAnsi="Times New Roman" w:cs="Times New Roman"/>
          <w:b/>
          <w:sz w:val="28"/>
          <w:szCs w:val="28"/>
        </w:rPr>
        <w:tab/>
        <w:t>KEKANA ATTORNEYS</w:t>
      </w:r>
    </w:p>
    <w:p w14:paraId="2614B564" w14:textId="77777777" w:rsidR="003764FC" w:rsidRPr="003764FC" w:rsidRDefault="003764FC" w:rsidP="003764FC">
      <w:pPr>
        <w:spacing w:line="360" w:lineRule="auto"/>
        <w:ind w:left="1080" w:hanging="90"/>
        <w:contextualSpacing/>
        <w:jc w:val="both"/>
        <w:rPr>
          <w:rFonts w:ascii="Times New Roman" w:hAnsi="Times New Roman" w:cs="Times New Roman"/>
          <w:b/>
          <w:sz w:val="28"/>
          <w:szCs w:val="28"/>
        </w:rPr>
      </w:pPr>
      <w:r w:rsidRPr="003764FC">
        <w:rPr>
          <w:rFonts w:ascii="Times New Roman" w:hAnsi="Times New Roman" w:cs="Times New Roman"/>
          <w:b/>
          <w:sz w:val="28"/>
          <w:szCs w:val="28"/>
        </w:rPr>
        <w:t>Bank:</w:t>
      </w:r>
      <w:r w:rsidRPr="003764FC">
        <w:rPr>
          <w:rFonts w:ascii="Times New Roman" w:hAnsi="Times New Roman" w:cs="Times New Roman"/>
          <w:b/>
          <w:sz w:val="28"/>
          <w:szCs w:val="28"/>
        </w:rPr>
        <w:tab/>
      </w:r>
      <w:r w:rsidRPr="003764FC">
        <w:rPr>
          <w:rFonts w:ascii="Times New Roman" w:hAnsi="Times New Roman" w:cs="Times New Roman"/>
          <w:b/>
          <w:sz w:val="28"/>
          <w:szCs w:val="28"/>
        </w:rPr>
        <w:tab/>
        <w:t>FIRST NATIONAL BANK</w:t>
      </w:r>
    </w:p>
    <w:p w14:paraId="037F7827" w14:textId="77777777" w:rsidR="003764FC" w:rsidRPr="003764FC" w:rsidRDefault="003764FC" w:rsidP="003764FC">
      <w:pPr>
        <w:spacing w:line="360" w:lineRule="auto"/>
        <w:ind w:left="1080" w:hanging="90"/>
        <w:contextualSpacing/>
        <w:jc w:val="both"/>
        <w:rPr>
          <w:rFonts w:ascii="Times New Roman" w:hAnsi="Times New Roman" w:cs="Times New Roman"/>
          <w:b/>
          <w:sz w:val="28"/>
          <w:szCs w:val="28"/>
        </w:rPr>
      </w:pPr>
      <w:r w:rsidRPr="003764FC">
        <w:rPr>
          <w:rFonts w:ascii="Times New Roman" w:hAnsi="Times New Roman" w:cs="Times New Roman"/>
          <w:b/>
          <w:sz w:val="28"/>
          <w:szCs w:val="28"/>
        </w:rPr>
        <w:t>Account no:</w:t>
      </w:r>
      <w:r w:rsidRPr="003764FC">
        <w:rPr>
          <w:rFonts w:ascii="Times New Roman" w:hAnsi="Times New Roman" w:cs="Times New Roman"/>
          <w:b/>
          <w:sz w:val="28"/>
          <w:szCs w:val="28"/>
        </w:rPr>
        <w:tab/>
        <w:t>62906608304</w:t>
      </w:r>
    </w:p>
    <w:p w14:paraId="4C3113D5" w14:textId="77777777" w:rsidR="003764FC" w:rsidRPr="003764FC" w:rsidRDefault="003764FC" w:rsidP="003764FC">
      <w:pPr>
        <w:spacing w:line="360" w:lineRule="auto"/>
        <w:ind w:left="1080" w:hanging="90"/>
        <w:contextualSpacing/>
        <w:jc w:val="both"/>
        <w:rPr>
          <w:rFonts w:ascii="Times New Roman" w:hAnsi="Times New Roman" w:cs="Times New Roman"/>
          <w:b/>
          <w:sz w:val="28"/>
          <w:szCs w:val="28"/>
        </w:rPr>
      </w:pPr>
      <w:r w:rsidRPr="003764FC">
        <w:rPr>
          <w:rFonts w:ascii="Times New Roman" w:hAnsi="Times New Roman" w:cs="Times New Roman"/>
          <w:b/>
          <w:sz w:val="28"/>
          <w:szCs w:val="28"/>
        </w:rPr>
        <w:t>Branch:</w:t>
      </w:r>
      <w:r w:rsidRPr="003764FC">
        <w:rPr>
          <w:rFonts w:ascii="Times New Roman" w:hAnsi="Times New Roman" w:cs="Times New Roman"/>
          <w:b/>
          <w:sz w:val="28"/>
          <w:szCs w:val="28"/>
        </w:rPr>
        <w:tab/>
      </w:r>
      <w:r w:rsidRPr="003764FC">
        <w:rPr>
          <w:rFonts w:ascii="Times New Roman" w:hAnsi="Times New Roman" w:cs="Times New Roman"/>
          <w:b/>
          <w:sz w:val="28"/>
          <w:szCs w:val="28"/>
        </w:rPr>
        <w:tab/>
        <w:t>BOULDERS</w:t>
      </w:r>
    </w:p>
    <w:p w14:paraId="11D2BDE7" w14:textId="77777777" w:rsidR="003764FC" w:rsidRPr="003764FC" w:rsidRDefault="003764FC" w:rsidP="003764FC">
      <w:pPr>
        <w:spacing w:line="360" w:lineRule="auto"/>
        <w:ind w:left="1080" w:hanging="90"/>
        <w:contextualSpacing/>
        <w:jc w:val="both"/>
        <w:rPr>
          <w:rFonts w:ascii="Times New Roman" w:hAnsi="Times New Roman" w:cs="Times New Roman"/>
          <w:b/>
          <w:sz w:val="28"/>
          <w:szCs w:val="28"/>
        </w:rPr>
      </w:pPr>
      <w:r w:rsidRPr="003764FC">
        <w:rPr>
          <w:rFonts w:ascii="Times New Roman" w:hAnsi="Times New Roman" w:cs="Times New Roman"/>
          <w:b/>
          <w:sz w:val="28"/>
          <w:szCs w:val="28"/>
        </w:rPr>
        <w:t xml:space="preserve">Branch code: </w:t>
      </w:r>
      <w:r w:rsidRPr="003764FC">
        <w:rPr>
          <w:rFonts w:ascii="Times New Roman" w:hAnsi="Times New Roman" w:cs="Times New Roman"/>
          <w:b/>
          <w:sz w:val="28"/>
          <w:szCs w:val="28"/>
        </w:rPr>
        <w:tab/>
        <w:t>210835</w:t>
      </w:r>
    </w:p>
    <w:p w14:paraId="5CCC137E" w14:textId="77777777" w:rsidR="003764FC" w:rsidRPr="003764FC" w:rsidRDefault="003764FC" w:rsidP="003764FC">
      <w:pPr>
        <w:spacing w:line="360" w:lineRule="auto"/>
        <w:ind w:left="1080" w:hanging="90"/>
        <w:contextualSpacing/>
        <w:jc w:val="both"/>
        <w:rPr>
          <w:rFonts w:ascii="Times New Roman" w:hAnsi="Times New Roman" w:cs="Times New Roman"/>
          <w:b/>
          <w:sz w:val="28"/>
          <w:szCs w:val="28"/>
        </w:rPr>
      </w:pPr>
      <w:r w:rsidRPr="003764FC">
        <w:rPr>
          <w:rFonts w:ascii="Times New Roman" w:hAnsi="Times New Roman" w:cs="Times New Roman"/>
          <w:b/>
          <w:sz w:val="28"/>
          <w:szCs w:val="28"/>
        </w:rPr>
        <w:t>Ref:</w:t>
      </w:r>
      <w:r w:rsidRPr="003764FC">
        <w:rPr>
          <w:rFonts w:ascii="Times New Roman" w:hAnsi="Times New Roman" w:cs="Times New Roman"/>
          <w:b/>
          <w:sz w:val="28"/>
          <w:szCs w:val="28"/>
        </w:rPr>
        <w:tab/>
      </w:r>
      <w:r w:rsidRPr="003764FC">
        <w:rPr>
          <w:rFonts w:ascii="Times New Roman" w:hAnsi="Times New Roman" w:cs="Times New Roman"/>
          <w:b/>
          <w:sz w:val="28"/>
          <w:szCs w:val="28"/>
        </w:rPr>
        <w:tab/>
        <w:t>Kekana10/2022</w:t>
      </w:r>
    </w:p>
    <w:p w14:paraId="1C14BB0B" w14:textId="77777777" w:rsidR="003D6284" w:rsidRPr="003764FC" w:rsidRDefault="009C786A" w:rsidP="008C39A1">
      <w:pPr>
        <w:spacing w:line="360" w:lineRule="auto"/>
        <w:ind w:left="720" w:hanging="720"/>
        <w:jc w:val="both"/>
        <w:rPr>
          <w:rFonts w:ascii="Times New Roman" w:hAnsi="Times New Roman" w:cs="Times New Roman"/>
          <w:kern w:val="2"/>
          <w:sz w:val="28"/>
          <w:szCs w:val="28"/>
          <w14:ligatures w14:val="standardContextual"/>
        </w:rPr>
      </w:pPr>
      <w:r w:rsidRPr="003764FC">
        <w:rPr>
          <w:rFonts w:ascii="Times New Roman" w:hAnsi="Times New Roman" w:cs="Times New Roman"/>
          <w:kern w:val="2"/>
          <w:sz w:val="28"/>
          <w:szCs w:val="28"/>
          <w14:ligatures w14:val="standardContextual"/>
        </w:rPr>
        <w:t xml:space="preserve">                                                 </w:t>
      </w:r>
    </w:p>
    <w:p w14:paraId="6258488C" w14:textId="77777777" w:rsidR="003D6284" w:rsidRDefault="003D6284" w:rsidP="009C786A">
      <w:pPr>
        <w:ind w:left="720"/>
        <w:contextualSpacing/>
        <w:jc w:val="center"/>
        <w:rPr>
          <w:rFonts w:ascii="Times New Roman" w:hAnsi="Times New Roman" w:cs="Times New Roman"/>
          <w:kern w:val="2"/>
          <w:sz w:val="28"/>
          <w:szCs w:val="28"/>
          <w14:ligatures w14:val="standardContextual"/>
        </w:rPr>
      </w:pPr>
    </w:p>
    <w:p w14:paraId="6FE3FB7F" w14:textId="77777777" w:rsidR="003764FC" w:rsidRDefault="003764FC" w:rsidP="009C786A">
      <w:pPr>
        <w:ind w:left="720"/>
        <w:contextualSpacing/>
        <w:jc w:val="center"/>
        <w:rPr>
          <w:rFonts w:ascii="Times New Roman" w:hAnsi="Times New Roman" w:cs="Times New Roman"/>
          <w:kern w:val="2"/>
          <w:sz w:val="28"/>
          <w:szCs w:val="28"/>
          <w14:ligatures w14:val="standardContextual"/>
        </w:rPr>
      </w:pPr>
    </w:p>
    <w:p w14:paraId="3C23083B" w14:textId="77777777" w:rsidR="00E11CD2" w:rsidRDefault="00E11CD2" w:rsidP="009C786A">
      <w:pPr>
        <w:ind w:left="720"/>
        <w:contextualSpacing/>
        <w:jc w:val="center"/>
        <w:rPr>
          <w:rFonts w:ascii="Times New Roman" w:hAnsi="Times New Roman" w:cs="Times New Roman"/>
          <w:kern w:val="2"/>
          <w:sz w:val="28"/>
          <w:szCs w:val="28"/>
          <w14:ligatures w14:val="standardContextual"/>
        </w:rPr>
      </w:pPr>
    </w:p>
    <w:p w14:paraId="10358357" w14:textId="4F78111C" w:rsidR="00BB6753" w:rsidRPr="001458EC" w:rsidRDefault="00BB6753" w:rsidP="00BB6753">
      <w:pPr>
        <w:spacing w:line="276" w:lineRule="auto"/>
        <w:jc w:val="both"/>
        <w:rPr>
          <w:rFonts w:ascii="Times New Roman" w:eastAsia="Segoe UI" w:hAnsi="Times New Roman" w:cs="Times New Roman"/>
          <w:color w:val="323130"/>
          <w:sz w:val="24"/>
          <w:szCs w:val="24"/>
        </w:rPr>
      </w:pPr>
      <w:r w:rsidRPr="001458EC">
        <w:rPr>
          <w:rFonts w:ascii="Times New Roman" w:eastAsia="Segoe UI" w:hAnsi="Times New Roman" w:cs="Times New Roman"/>
          <w:color w:val="323130"/>
          <w:sz w:val="24"/>
          <w:szCs w:val="24"/>
          <w:lang w:val="en-US"/>
        </w:rPr>
        <w:t xml:space="preserve">This judgment is handed down electronically by circulation to the Applicants and the Respondents’ Legal Representatives by e-mail, publication on Case Lines and release to SAFLII. The date of the handing down is deemed to be </w:t>
      </w:r>
      <w:r>
        <w:rPr>
          <w:rFonts w:ascii="Times New Roman" w:eastAsia="Segoe UI" w:hAnsi="Times New Roman" w:cs="Times New Roman"/>
          <w:color w:val="323130"/>
          <w:sz w:val="24"/>
          <w:szCs w:val="24"/>
          <w:lang w:val="en-US"/>
        </w:rPr>
        <w:t>6</w:t>
      </w:r>
      <w:r w:rsidRPr="001458EC">
        <w:rPr>
          <w:rFonts w:ascii="Times New Roman" w:eastAsia="Segoe UI" w:hAnsi="Times New Roman" w:cs="Times New Roman"/>
          <w:color w:val="323130"/>
          <w:sz w:val="24"/>
          <w:szCs w:val="24"/>
          <w:lang w:val="en-US"/>
        </w:rPr>
        <w:t xml:space="preserve">th </w:t>
      </w:r>
      <w:r>
        <w:rPr>
          <w:rFonts w:ascii="Times New Roman" w:eastAsia="Segoe UI" w:hAnsi="Times New Roman" w:cs="Times New Roman"/>
          <w:color w:val="323130"/>
          <w:sz w:val="24"/>
          <w:szCs w:val="24"/>
          <w:lang w:val="en-US"/>
        </w:rPr>
        <w:t xml:space="preserve">March </w:t>
      </w:r>
      <w:r w:rsidRPr="001458EC">
        <w:rPr>
          <w:rFonts w:ascii="Times New Roman" w:eastAsia="Segoe UI" w:hAnsi="Times New Roman" w:cs="Times New Roman"/>
          <w:color w:val="323130"/>
          <w:sz w:val="24"/>
          <w:szCs w:val="24"/>
          <w:lang w:val="en-US"/>
        </w:rPr>
        <w:t>2024</w:t>
      </w:r>
      <w:r>
        <w:rPr>
          <w:rFonts w:ascii="Times New Roman" w:eastAsia="Segoe UI" w:hAnsi="Times New Roman" w:cs="Times New Roman"/>
          <w:color w:val="323130"/>
          <w:sz w:val="24"/>
          <w:szCs w:val="24"/>
          <w:lang w:val="en-US"/>
        </w:rPr>
        <w:t>.</w:t>
      </w:r>
    </w:p>
    <w:p w14:paraId="3454DEDF" w14:textId="77777777" w:rsidR="00E11CD2" w:rsidRDefault="00E11CD2" w:rsidP="009C786A">
      <w:pPr>
        <w:ind w:left="720"/>
        <w:contextualSpacing/>
        <w:jc w:val="center"/>
        <w:rPr>
          <w:rFonts w:ascii="Times New Roman" w:hAnsi="Times New Roman" w:cs="Times New Roman"/>
          <w:kern w:val="2"/>
          <w:sz w:val="28"/>
          <w:szCs w:val="28"/>
          <w14:ligatures w14:val="standardContextual"/>
        </w:rPr>
      </w:pPr>
    </w:p>
    <w:p w14:paraId="183432C5" w14:textId="77777777" w:rsidR="003764FC" w:rsidRDefault="003764FC" w:rsidP="009C786A">
      <w:pPr>
        <w:ind w:left="720"/>
        <w:contextualSpacing/>
        <w:jc w:val="center"/>
        <w:rPr>
          <w:rFonts w:ascii="Times New Roman" w:hAnsi="Times New Roman" w:cs="Times New Roman"/>
          <w:kern w:val="2"/>
          <w:sz w:val="28"/>
          <w:szCs w:val="28"/>
          <w14:ligatures w14:val="standardContextual"/>
        </w:rPr>
      </w:pPr>
    </w:p>
    <w:p w14:paraId="6D67AA1D" w14:textId="77777777" w:rsidR="008C39A1" w:rsidRPr="003764FC" w:rsidRDefault="008C39A1" w:rsidP="009C786A">
      <w:pPr>
        <w:ind w:left="720"/>
        <w:contextualSpacing/>
        <w:jc w:val="center"/>
        <w:rPr>
          <w:rFonts w:ascii="Times New Roman" w:hAnsi="Times New Roman" w:cs="Times New Roman"/>
          <w:kern w:val="2"/>
          <w:sz w:val="28"/>
          <w:szCs w:val="28"/>
          <w14:ligatures w14:val="standardContextual"/>
        </w:rPr>
      </w:pPr>
    </w:p>
    <w:p w14:paraId="3CF619B0" w14:textId="77777777" w:rsidR="008C39A1" w:rsidRPr="003764FC" w:rsidRDefault="008C39A1" w:rsidP="009C786A">
      <w:pPr>
        <w:ind w:left="720"/>
        <w:contextualSpacing/>
        <w:jc w:val="center"/>
        <w:rPr>
          <w:rFonts w:ascii="Times New Roman" w:hAnsi="Times New Roman" w:cs="Times New Roman"/>
          <w:kern w:val="2"/>
          <w:sz w:val="28"/>
          <w:szCs w:val="28"/>
          <w14:ligatures w14:val="standardContextual"/>
        </w:rPr>
      </w:pPr>
    </w:p>
    <w:p w14:paraId="48445838" w14:textId="77777777" w:rsidR="009C786A" w:rsidRPr="00B848F6" w:rsidRDefault="003764FC" w:rsidP="009907FF">
      <w:pPr>
        <w:ind w:left="3600" w:firstLine="720"/>
        <w:contextualSpacing/>
        <w:jc w:val="right"/>
        <w:rPr>
          <w:rFonts w:ascii="Times New Roman" w:hAnsi="Times New Roman" w:cs="Times New Roman"/>
          <w:kern w:val="2"/>
          <w:sz w:val="28"/>
          <w:szCs w:val="28"/>
          <w14:ligatures w14:val="standardContextual"/>
        </w:rPr>
      </w:pPr>
      <w:r>
        <w:rPr>
          <w:rFonts w:ascii="Times New Roman" w:hAnsi="Times New Roman" w:cs="Times New Roman"/>
          <w:kern w:val="2"/>
          <w:sz w:val="28"/>
          <w:szCs w:val="28"/>
          <w14:ligatures w14:val="standardContextual"/>
        </w:rPr>
        <w:t xml:space="preserve">    </w:t>
      </w:r>
      <w:r w:rsidR="009C786A" w:rsidRPr="00B848F6">
        <w:rPr>
          <w:rFonts w:ascii="Times New Roman" w:hAnsi="Times New Roman" w:cs="Times New Roman"/>
          <w:kern w:val="2"/>
          <w:sz w:val="28"/>
          <w:szCs w:val="28"/>
          <w14:ligatures w14:val="standardContextual"/>
        </w:rPr>
        <w:t xml:space="preserve"> ________________________</w:t>
      </w:r>
    </w:p>
    <w:p w14:paraId="00F929AD" w14:textId="23885062" w:rsidR="009C786A" w:rsidRPr="00B848F6" w:rsidRDefault="00C043CA" w:rsidP="009907FF">
      <w:pPr>
        <w:ind w:left="3600" w:firstLine="720"/>
        <w:contextualSpacing/>
        <w:jc w:val="right"/>
        <w:rPr>
          <w:rFonts w:ascii="Times New Roman" w:hAnsi="Times New Roman" w:cs="Times New Roman"/>
          <w:b/>
          <w:bCs/>
          <w:kern w:val="2"/>
          <w:sz w:val="28"/>
          <w:szCs w:val="28"/>
          <w14:ligatures w14:val="standardContextual"/>
        </w:rPr>
      </w:pPr>
      <w:r w:rsidRPr="00B848F6">
        <w:rPr>
          <w:rFonts w:ascii="Times New Roman" w:hAnsi="Times New Roman" w:cs="Times New Roman"/>
          <w:b/>
          <w:bCs/>
          <w:kern w:val="2"/>
          <w:sz w:val="28"/>
          <w:szCs w:val="28"/>
          <w14:ligatures w14:val="standardContextual"/>
        </w:rPr>
        <w:t xml:space="preserve">     </w:t>
      </w:r>
      <w:r w:rsidR="009C786A" w:rsidRPr="00B848F6">
        <w:rPr>
          <w:rFonts w:ascii="Times New Roman" w:hAnsi="Times New Roman" w:cs="Times New Roman"/>
          <w:b/>
          <w:bCs/>
          <w:kern w:val="2"/>
          <w:sz w:val="28"/>
          <w:szCs w:val="28"/>
          <w14:ligatures w14:val="standardContextual"/>
        </w:rPr>
        <w:t xml:space="preserve"> SIWENDU</w:t>
      </w:r>
      <w:r w:rsidR="002F7F90">
        <w:rPr>
          <w:rFonts w:ascii="Times New Roman" w:hAnsi="Times New Roman" w:cs="Times New Roman"/>
          <w:b/>
          <w:bCs/>
          <w:kern w:val="2"/>
          <w:sz w:val="28"/>
          <w:szCs w:val="28"/>
          <w14:ligatures w14:val="standardContextual"/>
        </w:rPr>
        <w:t xml:space="preserve"> J</w:t>
      </w:r>
      <w:r w:rsidR="009C786A" w:rsidRPr="00B848F6">
        <w:rPr>
          <w:rFonts w:ascii="Times New Roman" w:hAnsi="Times New Roman" w:cs="Times New Roman"/>
          <w:b/>
          <w:bCs/>
          <w:kern w:val="2"/>
          <w:sz w:val="28"/>
          <w:szCs w:val="28"/>
          <w14:ligatures w14:val="standardContextual"/>
        </w:rPr>
        <w:t xml:space="preserve"> </w:t>
      </w:r>
    </w:p>
    <w:p w14:paraId="71C07057" w14:textId="77777777" w:rsidR="009C786A" w:rsidRPr="00B848F6" w:rsidRDefault="009C786A" w:rsidP="009907FF">
      <w:pPr>
        <w:ind w:left="4320" w:firstLine="720"/>
        <w:jc w:val="right"/>
        <w:rPr>
          <w:rFonts w:ascii="Times New Roman" w:hAnsi="Times New Roman" w:cs="Times New Roman"/>
          <w:b/>
          <w:bCs/>
          <w:sz w:val="28"/>
          <w:szCs w:val="28"/>
        </w:rPr>
      </w:pPr>
      <w:r w:rsidRPr="00B848F6">
        <w:rPr>
          <w:rFonts w:ascii="Times New Roman" w:hAnsi="Times New Roman" w:cs="Times New Roman"/>
          <w:b/>
          <w:bCs/>
          <w:sz w:val="28"/>
          <w:szCs w:val="28"/>
        </w:rPr>
        <w:t xml:space="preserve">JUDGE OF THE HIGH COURT </w:t>
      </w:r>
    </w:p>
    <w:p w14:paraId="7EA2B708" w14:textId="77777777" w:rsidR="00AD2184" w:rsidRPr="00B848F6" w:rsidRDefault="00AD2184" w:rsidP="009907FF">
      <w:pPr>
        <w:ind w:left="3600" w:firstLine="720"/>
        <w:jc w:val="right"/>
        <w:rPr>
          <w:rFonts w:ascii="Times New Roman" w:hAnsi="Times New Roman" w:cs="Times New Roman"/>
          <w:b/>
          <w:bCs/>
          <w:sz w:val="28"/>
          <w:szCs w:val="28"/>
        </w:rPr>
      </w:pPr>
      <w:r w:rsidRPr="00B848F6">
        <w:rPr>
          <w:rFonts w:ascii="Times New Roman" w:hAnsi="Times New Roman" w:cs="Times New Roman"/>
          <w:b/>
          <w:bCs/>
          <w:sz w:val="28"/>
          <w:szCs w:val="28"/>
        </w:rPr>
        <w:t xml:space="preserve">                   </w:t>
      </w:r>
      <w:r w:rsidR="009C786A" w:rsidRPr="00B848F6">
        <w:rPr>
          <w:rFonts w:ascii="Times New Roman" w:hAnsi="Times New Roman" w:cs="Times New Roman"/>
          <w:b/>
          <w:bCs/>
          <w:sz w:val="28"/>
          <w:szCs w:val="28"/>
        </w:rPr>
        <w:t xml:space="preserve">GAUTENG DIVISION, </w:t>
      </w:r>
      <w:r w:rsidRPr="00B848F6">
        <w:rPr>
          <w:rFonts w:ascii="Times New Roman" w:hAnsi="Times New Roman" w:cs="Times New Roman"/>
          <w:b/>
          <w:bCs/>
          <w:sz w:val="28"/>
          <w:szCs w:val="28"/>
        </w:rPr>
        <w:t xml:space="preserve">   </w:t>
      </w:r>
    </w:p>
    <w:p w14:paraId="4354BC32" w14:textId="77777777" w:rsidR="009C786A" w:rsidRPr="00B848F6" w:rsidRDefault="003764FC" w:rsidP="009907FF">
      <w:pPr>
        <w:ind w:left="3600" w:firstLine="720"/>
        <w:jc w:val="right"/>
        <w:rPr>
          <w:rFonts w:ascii="Times New Roman" w:hAnsi="Times New Roman" w:cs="Times New Roman"/>
          <w:b/>
          <w:bCs/>
          <w:sz w:val="28"/>
          <w:szCs w:val="28"/>
        </w:rPr>
      </w:pPr>
      <w:r>
        <w:rPr>
          <w:rFonts w:ascii="Times New Roman" w:hAnsi="Times New Roman" w:cs="Times New Roman"/>
          <w:b/>
          <w:bCs/>
          <w:sz w:val="28"/>
          <w:szCs w:val="28"/>
        </w:rPr>
        <w:t xml:space="preserve">                       JOHAN</w:t>
      </w:r>
      <w:r w:rsidR="00AD2184" w:rsidRPr="00B848F6">
        <w:rPr>
          <w:rFonts w:ascii="Times New Roman" w:hAnsi="Times New Roman" w:cs="Times New Roman"/>
          <w:b/>
          <w:bCs/>
          <w:sz w:val="28"/>
          <w:szCs w:val="28"/>
        </w:rPr>
        <w:t>ESBURG</w:t>
      </w:r>
    </w:p>
    <w:p w14:paraId="24C4A19B" w14:textId="77777777" w:rsidR="00FC7845" w:rsidRPr="00B848F6" w:rsidRDefault="00FC7845" w:rsidP="00AD2184">
      <w:pPr>
        <w:autoSpaceDE w:val="0"/>
        <w:autoSpaceDN w:val="0"/>
        <w:adjustRightInd w:val="0"/>
        <w:spacing w:after="0" w:line="240" w:lineRule="auto"/>
        <w:rPr>
          <w:rFonts w:ascii="Times New Roman" w:eastAsiaTheme="minorEastAsia" w:hAnsi="Times New Roman" w:cs="Times New Roman"/>
          <w:b/>
          <w:bCs/>
          <w:color w:val="000000"/>
          <w:sz w:val="28"/>
          <w:szCs w:val="28"/>
          <w:lang w:eastAsia="en-ZA"/>
        </w:rPr>
      </w:pPr>
    </w:p>
    <w:p w14:paraId="2678902D" w14:textId="77777777" w:rsidR="008C39A1" w:rsidRDefault="008C39A1" w:rsidP="00AD2184">
      <w:pPr>
        <w:autoSpaceDE w:val="0"/>
        <w:autoSpaceDN w:val="0"/>
        <w:adjustRightInd w:val="0"/>
        <w:spacing w:after="0" w:line="240" w:lineRule="auto"/>
        <w:rPr>
          <w:rFonts w:ascii="Times New Roman" w:eastAsiaTheme="minorEastAsia" w:hAnsi="Times New Roman" w:cs="Times New Roman"/>
          <w:bCs/>
          <w:color w:val="000000"/>
          <w:sz w:val="28"/>
          <w:szCs w:val="28"/>
          <w:lang w:eastAsia="en-ZA"/>
        </w:rPr>
      </w:pPr>
    </w:p>
    <w:p w14:paraId="7928CF3B" w14:textId="77777777" w:rsidR="008C39A1" w:rsidRDefault="008C39A1" w:rsidP="00AD2184">
      <w:pPr>
        <w:autoSpaceDE w:val="0"/>
        <w:autoSpaceDN w:val="0"/>
        <w:adjustRightInd w:val="0"/>
        <w:spacing w:after="0" w:line="240" w:lineRule="auto"/>
        <w:rPr>
          <w:rFonts w:ascii="Times New Roman" w:eastAsiaTheme="minorEastAsia" w:hAnsi="Times New Roman" w:cs="Times New Roman"/>
          <w:bCs/>
          <w:color w:val="000000"/>
          <w:sz w:val="28"/>
          <w:szCs w:val="28"/>
          <w:lang w:eastAsia="en-ZA"/>
        </w:rPr>
      </w:pPr>
    </w:p>
    <w:p w14:paraId="2DA31175" w14:textId="77777777" w:rsidR="00FC7845" w:rsidRPr="00B848F6" w:rsidRDefault="00DD42AC" w:rsidP="00AD2184">
      <w:pPr>
        <w:autoSpaceDE w:val="0"/>
        <w:autoSpaceDN w:val="0"/>
        <w:adjustRightInd w:val="0"/>
        <w:spacing w:after="0" w:line="240" w:lineRule="auto"/>
        <w:rPr>
          <w:rFonts w:ascii="Times New Roman" w:eastAsiaTheme="minorEastAsia" w:hAnsi="Times New Roman" w:cs="Times New Roman"/>
          <w:bCs/>
          <w:color w:val="000000"/>
          <w:sz w:val="28"/>
          <w:szCs w:val="28"/>
          <w:lang w:eastAsia="en-ZA"/>
        </w:rPr>
      </w:pPr>
      <w:r w:rsidRPr="00B848F6">
        <w:rPr>
          <w:rFonts w:ascii="Times New Roman" w:eastAsiaTheme="minorEastAsia" w:hAnsi="Times New Roman" w:cs="Times New Roman"/>
          <w:bCs/>
          <w:color w:val="000000"/>
          <w:sz w:val="28"/>
          <w:szCs w:val="28"/>
          <w:lang w:eastAsia="en-ZA"/>
        </w:rPr>
        <w:t>Date of appearance: 0</w:t>
      </w:r>
      <w:r w:rsidR="00AF493A">
        <w:rPr>
          <w:rFonts w:ascii="Times New Roman" w:eastAsiaTheme="minorEastAsia" w:hAnsi="Times New Roman" w:cs="Times New Roman"/>
          <w:bCs/>
          <w:color w:val="000000"/>
          <w:sz w:val="28"/>
          <w:szCs w:val="28"/>
          <w:lang w:eastAsia="en-ZA"/>
        </w:rPr>
        <w:t>8</w:t>
      </w:r>
      <w:r w:rsidRPr="00B848F6">
        <w:rPr>
          <w:rFonts w:ascii="Times New Roman" w:eastAsiaTheme="minorEastAsia" w:hAnsi="Times New Roman" w:cs="Times New Roman"/>
          <w:bCs/>
          <w:color w:val="000000"/>
          <w:sz w:val="28"/>
          <w:szCs w:val="28"/>
          <w:lang w:eastAsia="en-ZA"/>
        </w:rPr>
        <w:t xml:space="preserve"> February 2024</w:t>
      </w:r>
    </w:p>
    <w:p w14:paraId="63E17544" w14:textId="77777777" w:rsidR="00DD42AC" w:rsidRPr="00B848F6" w:rsidRDefault="00DD42AC" w:rsidP="00AD2184">
      <w:pPr>
        <w:autoSpaceDE w:val="0"/>
        <w:autoSpaceDN w:val="0"/>
        <w:adjustRightInd w:val="0"/>
        <w:spacing w:after="0" w:line="240" w:lineRule="auto"/>
        <w:rPr>
          <w:rFonts w:ascii="Times New Roman" w:eastAsiaTheme="minorEastAsia" w:hAnsi="Times New Roman" w:cs="Times New Roman"/>
          <w:bCs/>
          <w:color w:val="000000"/>
          <w:sz w:val="28"/>
          <w:szCs w:val="28"/>
          <w:lang w:eastAsia="en-ZA"/>
        </w:rPr>
      </w:pPr>
    </w:p>
    <w:p w14:paraId="5B5CA1A5" w14:textId="04D57600" w:rsidR="00DD42AC" w:rsidRPr="00B848F6" w:rsidRDefault="00DD42AC" w:rsidP="00AD2184">
      <w:pPr>
        <w:autoSpaceDE w:val="0"/>
        <w:autoSpaceDN w:val="0"/>
        <w:adjustRightInd w:val="0"/>
        <w:spacing w:after="0" w:line="240" w:lineRule="auto"/>
        <w:rPr>
          <w:rFonts w:ascii="Times New Roman" w:eastAsiaTheme="minorEastAsia" w:hAnsi="Times New Roman" w:cs="Times New Roman"/>
          <w:bCs/>
          <w:color w:val="000000"/>
          <w:sz w:val="28"/>
          <w:szCs w:val="28"/>
          <w:lang w:eastAsia="en-ZA"/>
        </w:rPr>
      </w:pPr>
      <w:r w:rsidRPr="00B848F6">
        <w:rPr>
          <w:rFonts w:ascii="Times New Roman" w:eastAsiaTheme="minorEastAsia" w:hAnsi="Times New Roman" w:cs="Times New Roman"/>
          <w:bCs/>
          <w:color w:val="000000"/>
          <w:sz w:val="28"/>
          <w:szCs w:val="28"/>
          <w:lang w:eastAsia="en-ZA"/>
        </w:rPr>
        <w:t>Date Judgment delivered:</w:t>
      </w:r>
      <w:r w:rsidR="003C6B40">
        <w:rPr>
          <w:rFonts w:ascii="Times New Roman" w:eastAsiaTheme="minorEastAsia" w:hAnsi="Times New Roman" w:cs="Times New Roman"/>
          <w:bCs/>
          <w:color w:val="000000"/>
          <w:sz w:val="28"/>
          <w:szCs w:val="28"/>
          <w:lang w:eastAsia="en-ZA"/>
        </w:rPr>
        <w:t xml:space="preserve"> </w:t>
      </w:r>
      <w:r w:rsidR="00E11CD2">
        <w:rPr>
          <w:rFonts w:ascii="Times New Roman" w:eastAsiaTheme="minorEastAsia" w:hAnsi="Times New Roman" w:cs="Times New Roman"/>
          <w:bCs/>
          <w:color w:val="000000"/>
          <w:sz w:val="28"/>
          <w:szCs w:val="28"/>
          <w:lang w:eastAsia="en-ZA"/>
        </w:rPr>
        <w:t>6</w:t>
      </w:r>
      <w:r w:rsidR="003C6B40">
        <w:rPr>
          <w:rFonts w:ascii="Times New Roman" w:eastAsiaTheme="minorEastAsia" w:hAnsi="Times New Roman" w:cs="Times New Roman"/>
          <w:bCs/>
          <w:color w:val="000000"/>
          <w:sz w:val="28"/>
          <w:szCs w:val="28"/>
          <w:lang w:eastAsia="en-ZA"/>
        </w:rPr>
        <w:t xml:space="preserve"> March 2024</w:t>
      </w:r>
    </w:p>
    <w:p w14:paraId="0BB21F05" w14:textId="77777777" w:rsidR="00FC7845" w:rsidRPr="00B848F6" w:rsidRDefault="00FC7845" w:rsidP="00AD2184">
      <w:pPr>
        <w:autoSpaceDE w:val="0"/>
        <w:autoSpaceDN w:val="0"/>
        <w:adjustRightInd w:val="0"/>
        <w:spacing w:after="0" w:line="240" w:lineRule="auto"/>
        <w:rPr>
          <w:rFonts w:ascii="Times New Roman" w:eastAsiaTheme="minorEastAsia" w:hAnsi="Times New Roman" w:cs="Times New Roman"/>
          <w:bCs/>
          <w:color w:val="000000"/>
          <w:sz w:val="28"/>
          <w:szCs w:val="28"/>
          <w:lang w:eastAsia="en-ZA"/>
        </w:rPr>
      </w:pPr>
    </w:p>
    <w:p w14:paraId="4B5CC1C1" w14:textId="77777777" w:rsidR="00FC7845" w:rsidRPr="00B848F6" w:rsidRDefault="00B848F6" w:rsidP="00AD2184">
      <w:pPr>
        <w:autoSpaceDE w:val="0"/>
        <w:autoSpaceDN w:val="0"/>
        <w:adjustRightInd w:val="0"/>
        <w:spacing w:after="0" w:line="240" w:lineRule="auto"/>
        <w:rPr>
          <w:rFonts w:ascii="Times New Roman" w:eastAsiaTheme="minorEastAsia" w:hAnsi="Times New Roman" w:cs="Times New Roman"/>
          <w:bCs/>
          <w:color w:val="000000"/>
          <w:sz w:val="28"/>
          <w:szCs w:val="28"/>
          <w:lang w:eastAsia="en-ZA"/>
        </w:rPr>
      </w:pPr>
      <w:r w:rsidRPr="00B848F6">
        <w:rPr>
          <w:rFonts w:ascii="Times New Roman" w:eastAsiaTheme="minorEastAsia" w:hAnsi="Times New Roman" w:cs="Times New Roman"/>
          <w:bCs/>
          <w:color w:val="000000"/>
          <w:sz w:val="28"/>
          <w:szCs w:val="28"/>
          <w:lang w:eastAsia="en-ZA"/>
        </w:rPr>
        <w:t>Appearances:</w:t>
      </w:r>
    </w:p>
    <w:p w14:paraId="4081F922" w14:textId="77777777" w:rsidR="00FC7845" w:rsidRPr="00B848F6" w:rsidRDefault="00FC7845" w:rsidP="00AD2184">
      <w:pPr>
        <w:autoSpaceDE w:val="0"/>
        <w:autoSpaceDN w:val="0"/>
        <w:adjustRightInd w:val="0"/>
        <w:spacing w:after="0" w:line="240" w:lineRule="auto"/>
        <w:rPr>
          <w:rFonts w:ascii="Times New Roman" w:eastAsiaTheme="minorEastAsia" w:hAnsi="Times New Roman" w:cs="Times New Roman"/>
          <w:b/>
          <w:bCs/>
          <w:color w:val="000000"/>
          <w:sz w:val="28"/>
          <w:szCs w:val="28"/>
          <w:lang w:eastAsia="en-ZA"/>
        </w:rPr>
      </w:pPr>
    </w:p>
    <w:p w14:paraId="553F5608" w14:textId="77777777" w:rsidR="00AD2184" w:rsidRPr="00B848F6" w:rsidRDefault="00DD42AC" w:rsidP="00C043CA">
      <w:pPr>
        <w:autoSpaceDE w:val="0"/>
        <w:autoSpaceDN w:val="0"/>
        <w:adjustRightInd w:val="0"/>
        <w:spacing w:after="0" w:line="360" w:lineRule="auto"/>
        <w:rPr>
          <w:rFonts w:ascii="Times New Roman" w:eastAsiaTheme="minorEastAsia" w:hAnsi="Times New Roman" w:cs="Times New Roman"/>
          <w:bCs/>
          <w:color w:val="000000"/>
          <w:sz w:val="28"/>
          <w:szCs w:val="28"/>
          <w:lang w:eastAsia="en-ZA"/>
        </w:rPr>
      </w:pPr>
      <w:r w:rsidRPr="00B848F6">
        <w:rPr>
          <w:rFonts w:ascii="Times New Roman" w:eastAsiaTheme="minorEastAsia" w:hAnsi="Times New Roman" w:cs="Times New Roman"/>
          <w:bCs/>
          <w:color w:val="000000"/>
          <w:sz w:val="28"/>
          <w:szCs w:val="28"/>
          <w:lang w:eastAsia="en-ZA"/>
        </w:rPr>
        <w:t xml:space="preserve">For the </w:t>
      </w:r>
      <w:r w:rsidR="00C043CA" w:rsidRPr="00B848F6">
        <w:rPr>
          <w:rFonts w:ascii="Times New Roman" w:eastAsiaTheme="minorEastAsia" w:hAnsi="Times New Roman" w:cs="Times New Roman"/>
          <w:bCs/>
          <w:color w:val="000000"/>
          <w:sz w:val="28"/>
          <w:szCs w:val="28"/>
          <w:lang w:eastAsia="en-ZA"/>
        </w:rPr>
        <w:t xml:space="preserve">Plaintiff: </w:t>
      </w:r>
      <w:r w:rsidR="00AF493A">
        <w:rPr>
          <w:rFonts w:ascii="Times New Roman" w:eastAsiaTheme="minorEastAsia" w:hAnsi="Times New Roman" w:cs="Times New Roman"/>
          <w:bCs/>
          <w:color w:val="000000"/>
          <w:sz w:val="28"/>
          <w:szCs w:val="28"/>
          <w:lang w:eastAsia="en-ZA"/>
        </w:rPr>
        <w:t xml:space="preserve">Advocate J </w:t>
      </w:r>
      <w:proofErr w:type="spellStart"/>
      <w:r w:rsidR="00AF493A">
        <w:rPr>
          <w:rFonts w:ascii="Times New Roman" w:eastAsiaTheme="minorEastAsia" w:hAnsi="Times New Roman" w:cs="Times New Roman"/>
          <w:bCs/>
          <w:color w:val="000000"/>
          <w:sz w:val="28"/>
          <w:szCs w:val="28"/>
          <w:lang w:eastAsia="en-ZA"/>
        </w:rPr>
        <w:t>Makhene</w:t>
      </w:r>
      <w:proofErr w:type="spellEnd"/>
    </w:p>
    <w:p w14:paraId="79D45216" w14:textId="77777777" w:rsidR="00C043CA" w:rsidRPr="00B848F6" w:rsidRDefault="00AF493A" w:rsidP="00C043CA">
      <w:pPr>
        <w:autoSpaceDE w:val="0"/>
        <w:autoSpaceDN w:val="0"/>
        <w:adjustRightInd w:val="0"/>
        <w:spacing w:after="0" w:line="360" w:lineRule="auto"/>
        <w:rPr>
          <w:rFonts w:ascii="Times New Roman" w:eastAsiaTheme="minorEastAsia" w:hAnsi="Times New Roman" w:cs="Times New Roman"/>
          <w:color w:val="000000"/>
          <w:sz w:val="28"/>
          <w:szCs w:val="28"/>
          <w:lang w:eastAsia="en-ZA"/>
        </w:rPr>
      </w:pPr>
      <w:r>
        <w:rPr>
          <w:rFonts w:ascii="Times New Roman" w:eastAsiaTheme="minorEastAsia" w:hAnsi="Times New Roman" w:cs="Times New Roman"/>
          <w:color w:val="000000"/>
          <w:sz w:val="28"/>
          <w:szCs w:val="28"/>
          <w:lang w:eastAsia="en-ZA"/>
        </w:rPr>
        <w:t>Instructed by: Kekana Attorneys</w:t>
      </w:r>
      <w:r w:rsidR="00C043CA" w:rsidRPr="00B848F6">
        <w:rPr>
          <w:rFonts w:ascii="Times New Roman" w:eastAsiaTheme="minorEastAsia" w:hAnsi="Times New Roman" w:cs="Times New Roman"/>
          <w:color w:val="000000"/>
          <w:sz w:val="28"/>
          <w:szCs w:val="28"/>
          <w:lang w:eastAsia="en-ZA"/>
        </w:rPr>
        <w:t xml:space="preserve"> </w:t>
      </w:r>
    </w:p>
    <w:p w14:paraId="615E0662" w14:textId="77777777" w:rsidR="00C043CA" w:rsidRPr="00B848F6" w:rsidRDefault="00C043CA" w:rsidP="00AD2184">
      <w:pPr>
        <w:autoSpaceDE w:val="0"/>
        <w:autoSpaceDN w:val="0"/>
        <w:adjustRightInd w:val="0"/>
        <w:spacing w:after="0" w:line="240" w:lineRule="auto"/>
        <w:rPr>
          <w:rFonts w:ascii="Times New Roman" w:eastAsiaTheme="minorEastAsia" w:hAnsi="Times New Roman" w:cs="Times New Roman"/>
          <w:color w:val="000000"/>
          <w:sz w:val="28"/>
          <w:szCs w:val="28"/>
          <w:lang w:eastAsia="en-ZA"/>
        </w:rPr>
      </w:pPr>
    </w:p>
    <w:p w14:paraId="6F27C91F" w14:textId="77777777" w:rsidR="009C786A" w:rsidRDefault="00C043CA" w:rsidP="00C043CA">
      <w:pPr>
        <w:autoSpaceDE w:val="0"/>
        <w:autoSpaceDN w:val="0"/>
        <w:adjustRightInd w:val="0"/>
        <w:spacing w:after="0" w:line="360" w:lineRule="auto"/>
        <w:rPr>
          <w:rFonts w:ascii="Times New Roman" w:eastAsiaTheme="minorEastAsia" w:hAnsi="Times New Roman" w:cs="Times New Roman"/>
          <w:color w:val="000000"/>
          <w:sz w:val="28"/>
          <w:szCs w:val="28"/>
          <w:lang w:eastAsia="en-ZA"/>
        </w:rPr>
      </w:pPr>
      <w:r w:rsidRPr="00B848F6">
        <w:rPr>
          <w:rFonts w:ascii="Times New Roman" w:eastAsiaTheme="minorEastAsia" w:hAnsi="Times New Roman" w:cs="Times New Roman"/>
          <w:color w:val="000000"/>
          <w:sz w:val="28"/>
          <w:szCs w:val="28"/>
          <w:lang w:eastAsia="en-ZA"/>
        </w:rPr>
        <w:t xml:space="preserve">For the Respondent: </w:t>
      </w:r>
      <w:r w:rsidR="00AF493A">
        <w:rPr>
          <w:rFonts w:ascii="Times New Roman" w:eastAsiaTheme="minorEastAsia" w:hAnsi="Times New Roman" w:cs="Times New Roman"/>
          <w:color w:val="000000"/>
          <w:sz w:val="28"/>
          <w:szCs w:val="28"/>
          <w:lang w:eastAsia="en-ZA"/>
        </w:rPr>
        <w:t>Ms More-</w:t>
      </w:r>
      <w:proofErr w:type="spellStart"/>
      <w:r w:rsidR="00AF493A">
        <w:rPr>
          <w:rFonts w:ascii="Times New Roman" w:eastAsiaTheme="minorEastAsia" w:hAnsi="Times New Roman" w:cs="Times New Roman"/>
          <w:color w:val="000000"/>
          <w:sz w:val="28"/>
          <w:szCs w:val="28"/>
          <w:lang w:eastAsia="en-ZA"/>
        </w:rPr>
        <w:t>Tladinyane</w:t>
      </w:r>
      <w:proofErr w:type="spellEnd"/>
      <w:r w:rsidR="00AF493A">
        <w:rPr>
          <w:rFonts w:ascii="Times New Roman" w:eastAsiaTheme="minorEastAsia" w:hAnsi="Times New Roman" w:cs="Times New Roman"/>
          <w:color w:val="000000"/>
          <w:sz w:val="28"/>
          <w:szCs w:val="28"/>
          <w:lang w:eastAsia="en-ZA"/>
        </w:rPr>
        <w:t xml:space="preserve"> (State Attorney)</w:t>
      </w:r>
    </w:p>
    <w:p w14:paraId="645B9D33" w14:textId="77777777" w:rsidR="00EB5CB8" w:rsidRDefault="00EB5CB8" w:rsidP="00C043CA">
      <w:pPr>
        <w:autoSpaceDE w:val="0"/>
        <w:autoSpaceDN w:val="0"/>
        <w:adjustRightInd w:val="0"/>
        <w:spacing w:after="0" w:line="360" w:lineRule="auto"/>
        <w:rPr>
          <w:rFonts w:ascii="Times New Roman" w:eastAsiaTheme="minorEastAsia" w:hAnsi="Times New Roman" w:cs="Times New Roman"/>
          <w:color w:val="000000"/>
          <w:sz w:val="28"/>
          <w:szCs w:val="28"/>
          <w:lang w:eastAsia="en-ZA"/>
        </w:rPr>
      </w:pPr>
    </w:p>
    <w:sectPr w:rsidR="00EB5C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97BCA" w14:textId="77777777" w:rsidR="00FF6D83" w:rsidRDefault="00FF6D83" w:rsidP="002A64F6">
      <w:pPr>
        <w:spacing w:after="0" w:line="240" w:lineRule="auto"/>
      </w:pPr>
      <w:r>
        <w:separator/>
      </w:r>
    </w:p>
  </w:endnote>
  <w:endnote w:type="continuationSeparator" w:id="0">
    <w:p w14:paraId="2BB02809" w14:textId="77777777" w:rsidR="00FF6D83" w:rsidRDefault="00FF6D83" w:rsidP="002A6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D1FEE" w14:textId="77777777" w:rsidR="00FF6D83" w:rsidRDefault="00FF6D83" w:rsidP="002A64F6">
      <w:pPr>
        <w:spacing w:after="0" w:line="240" w:lineRule="auto"/>
      </w:pPr>
      <w:r>
        <w:separator/>
      </w:r>
    </w:p>
  </w:footnote>
  <w:footnote w:type="continuationSeparator" w:id="0">
    <w:p w14:paraId="239B8024" w14:textId="77777777" w:rsidR="00FF6D83" w:rsidRDefault="00FF6D83" w:rsidP="002A64F6">
      <w:pPr>
        <w:spacing w:after="0" w:line="240" w:lineRule="auto"/>
      </w:pPr>
      <w:r>
        <w:continuationSeparator/>
      </w:r>
    </w:p>
  </w:footnote>
  <w:footnote w:id="1">
    <w:p w14:paraId="705153D8" w14:textId="4176CA45" w:rsidR="001E78B1" w:rsidRPr="001E78B1" w:rsidRDefault="001E78B1">
      <w:pPr>
        <w:pStyle w:val="FootnoteText"/>
        <w:rPr>
          <w:lang w:val="en-GB"/>
        </w:rPr>
      </w:pPr>
      <w:r>
        <w:rPr>
          <w:rStyle w:val="FootnoteReference"/>
        </w:rPr>
        <w:footnoteRef/>
      </w:r>
      <w:r>
        <w:t xml:space="preserve"> </w:t>
      </w:r>
      <w:r w:rsidRPr="001E78B1">
        <w:rPr>
          <w:rFonts w:ascii="Times New Roman" w:hAnsi="Times New Roman" w:cs="Times New Roman"/>
        </w:rPr>
        <w:t>The AMA Guides is defined in regulation 1 as the American Medical Association’s Guides to the Evaluation of Permanent Impairment.</w:t>
      </w:r>
    </w:p>
  </w:footnote>
  <w:footnote w:id="2">
    <w:p w14:paraId="02AF6809" w14:textId="77777777" w:rsidR="00C1229A" w:rsidRPr="005F05B2" w:rsidRDefault="00C1229A" w:rsidP="009907FF">
      <w:pPr>
        <w:pStyle w:val="FootnoteText"/>
        <w:jc w:val="both"/>
        <w:rPr>
          <w:rFonts w:ascii="Times New Roman" w:hAnsi="Times New Roman" w:cs="Times New Roman"/>
        </w:rPr>
      </w:pPr>
      <w:r w:rsidRPr="006D7D85">
        <w:rPr>
          <w:rStyle w:val="FootnoteReference"/>
          <w:rFonts w:ascii="Times New Roman" w:hAnsi="Times New Roman" w:cs="Times New Roman"/>
          <w:i/>
          <w:iCs/>
        </w:rPr>
        <w:footnoteRef/>
      </w:r>
      <w:r w:rsidRPr="006D7D85">
        <w:rPr>
          <w:rFonts w:ascii="Times New Roman" w:hAnsi="Times New Roman" w:cs="Times New Roman"/>
          <w:i/>
          <w:iCs/>
        </w:rPr>
        <w:t xml:space="preserve"> </w:t>
      </w:r>
      <w:r w:rsidRPr="006D7D85">
        <w:rPr>
          <w:rFonts w:ascii="Times New Roman" w:hAnsi="Times New Roman" w:cs="Times New Roman"/>
          <w:i/>
          <w:iCs/>
          <w:color w:val="000000"/>
        </w:rPr>
        <w:t>Road Accident Fund v Kubeka and Road</w:t>
      </w:r>
      <w:r>
        <w:rPr>
          <w:rFonts w:ascii="Times New Roman" w:hAnsi="Times New Roman" w:cs="Times New Roman"/>
          <w:i/>
          <w:iCs/>
          <w:color w:val="000000"/>
        </w:rPr>
        <w:t xml:space="preserve"> Accident Fund v Meyer, Road Accident Fund v Mokoena </w:t>
      </w:r>
      <w:r w:rsidRPr="005F05B2">
        <w:rPr>
          <w:rFonts w:ascii="Times New Roman" w:hAnsi="Times New Roman" w:cs="Times New Roman"/>
          <w:color w:val="000000"/>
        </w:rPr>
        <w:t>2013 (6) SA 9 (SCA)</w:t>
      </w:r>
    </w:p>
  </w:footnote>
  <w:footnote w:id="3">
    <w:p w14:paraId="366D2D81" w14:textId="77EBC1B5" w:rsidR="00A34D1A" w:rsidRPr="009907FF" w:rsidRDefault="00A34D1A" w:rsidP="009907FF">
      <w:pPr>
        <w:spacing w:after="0" w:line="240" w:lineRule="auto"/>
        <w:jc w:val="both"/>
        <w:rPr>
          <w:rFonts w:ascii="Times New Roman" w:hAnsi="Times New Roman" w:cs="Times New Roman"/>
          <w:sz w:val="20"/>
          <w:szCs w:val="20"/>
        </w:rPr>
      </w:pPr>
      <w:r w:rsidRPr="009907FF">
        <w:rPr>
          <w:rStyle w:val="FootnoteReference"/>
          <w:rFonts w:ascii="Times New Roman" w:hAnsi="Times New Roman" w:cs="Times New Roman"/>
          <w:sz w:val="20"/>
          <w:szCs w:val="20"/>
        </w:rPr>
        <w:footnoteRef/>
      </w:r>
      <w:r w:rsidRPr="009907FF">
        <w:rPr>
          <w:rFonts w:ascii="Times New Roman" w:hAnsi="Times New Roman" w:cs="Times New Roman"/>
          <w:sz w:val="20"/>
          <w:szCs w:val="20"/>
        </w:rPr>
        <w:t xml:space="preserve"> </w:t>
      </w:r>
      <w:r w:rsidR="008E67E6" w:rsidRPr="009907FF">
        <w:rPr>
          <w:rFonts w:ascii="Times New Roman" w:hAnsi="Times New Roman" w:cs="Times New Roman"/>
          <w:sz w:val="20"/>
          <w:szCs w:val="20"/>
        </w:rPr>
        <w:t xml:space="preserve">Regulation 3(3) </w:t>
      </w:r>
      <w:r w:rsidRPr="009907FF">
        <w:rPr>
          <w:rFonts w:ascii="Times New Roman" w:hAnsi="Times New Roman" w:cs="Times New Roman"/>
          <w:color w:val="000000"/>
          <w:sz w:val="20"/>
          <w:szCs w:val="20"/>
        </w:rPr>
        <w:t>(</w:t>
      </w:r>
      <w:proofErr w:type="spellStart"/>
      <w:r w:rsidRPr="009907FF">
        <w:rPr>
          <w:rFonts w:ascii="Times New Roman" w:hAnsi="Times New Roman" w:cs="Times New Roman"/>
          <w:color w:val="000000"/>
          <w:sz w:val="20"/>
          <w:szCs w:val="20"/>
        </w:rPr>
        <w:t>d</w:t>
      </w:r>
      <w:r w:rsidRPr="008E67E6">
        <w:rPr>
          <w:rFonts w:ascii="Times New Roman" w:hAnsi="Times New Roman" w:cs="Times New Roman"/>
          <w:color w:val="000000"/>
          <w:sz w:val="20"/>
          <w:szCs w:val="20"/>
        </w:rPr>
        <w:t>A</w:t>
      </w:r>
      <w:proofErr w:type="spellEnd"/>
      <w:r w:rsidRPr="009907FF">
        <w:rPr>
          <w:rFonts w:ascii="Times New Roman" w:hAnsi="Times New Roman" w:cs="Times New Roman"/>
          <w:color w:val="000000"/>
          <w:sz w:val="20"/>
          <w:szCs w:val="20"/>
        </w:rPr>
        <w:t>)</w:t>
      </w:r>
      <w:r w:rsidRPr="008E67E6">
        <w:rPr>
          <w:rFonts w:ascii="Times New Roman" w:hAnsi="Times New Roman" w:cs="Times New Roman"/>
          <w:color w:val="000000"/>
          <w:sz w:val="20"/>
          <w:szCs w:val="20"/>
        </w:rPr>
        <w:t> </w:t>
      </w:r>
      <w:r w:rsidR="008E67E6">
        <w:rPr>
          <w:rFonts w:ascii="Times New Roman" w:hAnsi="Times New Roman" w:cs="Times New Roman"/>
          <w:color w:val="000000"/>
          <w:sz w:val="20"/>
          <w:szCs w:val="20"/>
        </w:rPr>
        <w:t>provides that t</w:t>
      </w:r>
      <w:r w:rsidRPr="008E67E6">
        <w:rPr>
          <w:rFonts w:ascii="Times New Roman" w:hAnsi="Times New Roman" w:cs="Times New Roman"/>
          <w:color w:val="000000"/>
          <w:sz w:val="20"/>
          <w:szCs w:val="20"/>
        </w:rPr>
        <w:t xml:space="preserve">he Fund or an agent must, within 90 days from the date on which the serious injury assessment report was sent by registered post or delivered by hand to the Fund or to the agent who in terms of section 8 must handle the claim, </w:t>
      </w:r>
      <w:r w:rsidRPr="009907FF">
        <w:rPr>
          <w:rFonts w:ascii="Times New Roman" w:hAnsi="Times New Roman" w:cs="Times New Roman"/>
          <w:color w:val="000000"/>
          <w:sz w:val="20"/>
          <w:szCs w:val="20"/>
        </w:rPr>
        <w:t>accept or reject the serious injury assessment report</w:t>
      </w:r>
      <w:r w:rsidRPr="008E67E6">
        <w:rPr>
          <w:rFonts w:ascii="Times New Roman" w:hAnsi="Times New Roman" w:cs="Times New Roman"/>
          <w:color w:val="000000"/>
          <w:sz w:val="20"/>
          <w:szCs w:val="20"/>
        </w:rPr>
        <w:t xml:space="preserve"> or direct that the third party submit himself or herself to a further assessment.</w:t>
      </w:r>
    </w:p>
  </w:footnote>
  <w:footnote w:id="4">
    <w:p w14:paraId="3719D186" w14:textId="31AB1A90" w:rsidR="004F24AC" w:rsidRPr="009907FF" w:rsidRDefault="004F24AC" w:rsidP="009907FF">
      <w:pPr>
        <w:pStyle w:val="FootnoteText"/>
        <w:jc w:val="both"/>
        <w:rPr>
          <w:rFonts w:ascii="Times New Roman" w:hAnsi="Times New Roman" w:cs="Times New Roman"/>
        </w:rPr>
      </w:pPr>
      <w:r w:rsidRPr="009907FF">
        <w:rPr>
          <w:rStyle w:val="FootnoteReference"/>
          <w:rFonts w:ascii="Times New Roman" w:hAnsi="Times New Roman" w:cs="Times New Roman"/>
        </w:rPr>
        <w:footnoteRef/>
      </w:r>
      <w:r w:rsidRPr="009907FF">
        <w:rPr>
          <w:rFonts w:ascii="Times New Roman" w:hAnsi="Times New Roman" w:cs="Times New Roman"/>
        </w:rPr>
        <w:t xml:space="preserve"> </w:t>
      </w:r>
      <w:r w:rsidRPr="008E67E6">
        <w:rPr>
          <w:rFonts w:ascii="Times New Roman" w:hAnsi="Times New Roman" w:cs="Times New Roman"/>
          <w:i/>
          <w:iCs/>
        </w:rPr>
        <w:t>Road Accident Fund v S M</w:t>
      </w:r>
      <w:r w:rsidRPr="008E67E6">
        <w:rPr>
          <w:rFonts w:ascii="Times New Roman" w:hAnsi="Times New Roman" w:cs="Times New Roman"/>
        </w:rPr>
        <w:t xml:space="preserve"> </w:t>
      </w:r>
      <w:r w:rsidR="008E67E6" w:rsidRPr="008E67E6">
        <w:rPr>
          <w:rFonts w:ascii="Times New Roman" w:hAnsi="Times New Roman" w:cs="Times New Roman"/>
        </w:rPr>
        <w:t>[2019] ZASCA 103 at para 2</w:t>
      </w:r>
      <w:r w:rsidR="008E67E6">
        <w:rPr>
          <w:rFonts w:ascii="Times New Roman" w:hAnsi="Times New Roman" w:cs="Times New Roman"/>
        </w:rPr>
        <w:t>.</w:t>
      </w:r>
    </w:p>
  </w:footnote>
  <w:footnote w:id="5">
    <w:p w14:paraId="15778382" w14:textId="77777777" w:rsidR="002E2EA3" w:rsidRPr="009907FF" w:rsidRDefault="002E2EA3" w:rsidP="009907FF">
      <w:pPr>
        <w:spacing w:line="240" w:lineRule="auto"/>
        <w:jc w:val="both"/>
        <w:rPr>
          <w:rFonts w:ascii="Times New Roman" w:hAnsi="Times New Roman" w:cs="Times New Roman"/>
          <w:sz w:val="20"/>
          <w:szCs w:val="20"/>
          <w:lang w:val="en-US"/>
        </w:rPr>
      </w:pPr>
      <w:r w:rsidRPr="009907FF">
        <w:rPr>
          <w:rStyle w:val="FootnoteReference"/>
          <w:rFonts w:ascii="Times New Roman" w:hAnsi="Times New Roman" w:cs="Times New Roman"/>
          <w:sz w:val="20"/>
          <w:szCs w:val="20"/>
        </w:rPr>
        <w:footnoteRef/>
      </w:r>
      <w:r w:rsidRPr="009907FF">
        <w:rPr>
          <w:rFonts w:ascii="Times New Roman" w:hAnsi="Times New Roman" w:cs="Times New Roman"/>
          <w:sz w:val="20"/>
          <w:szCs w:val="20"/>
        </w:rPr>
        <w:t xml:space="preserve"> </w:t>
      </w:r>
      <w:r w:rsidRPr="008E67E6">
        <w:rPr>
          <w:rFonts w:ascii="Times New Roman" w:hAnsi="Times New Roman" w:cs="Times New Roman"/>
          <w:color w:val="000000"/>
          <w:sz w:val="20"/>
          <w:szCs w:val="20"/>
        </w:rPr>
        <w:t>2023 (8A2) QOD 6 (GN)</w:t>
      </w:r>
      <w:r w:rsidRPr="009907FF">
        <w:rPr>
          <w:rFonts w:ascii="Times New Roman" w:hAnsi="Times New Roman" w:cs="Times New Roman"/>
          <w:sz w:val="20"/>
          <w:szCs w:val="20"/>
          <w:lang w:val="en-US"/>
        </w:rPr>
        <w:t xml:space="preserve"> </w:t>
      </w:r>
    </w:p>
    <w:p w14:paraId="24FCDD4F" w14:textId="77777777" w:rsidR="002E2EA3" w:rsidRDefault="002E2EA3" w:rsidP="002E2EA3">
      <w:pPr>
        <w:pStyle w:val="FootnoteText"/>
      </w:pPr>
    </w:p>
  </w:footnote>
  <w:footnote w:id="6">
    <w:p w14:paraId="1FA5917F" w14:textId="52960827" w:rsidR="008E67E6" w:rsidRPr="009907FF" w:rsidRDefault="008E67E6" w:rsidP="009907FF">
      <w:pPr>
        <w:pStyle w:val="FootnoteText"/>
        <w:jc w:val="both"/>
        <w:rPr>
          <w:rFonts w:ascii="Times New Roman" w:hAnsi="Times New Roman" w:cs="Times New Roman"/>
          <w:lang w:val="en-GB"/>
        </w:rPr>
      </w:pPr>
      <w:r w:rsidRPr="009907FF">
        <w:rPr>
          <w:rStyle w:val="FootnoteReference"/>
          <w:rFonts w:ascii="Times New Roman" w:hAnsi="Times New Roman" w:cs="Times New Roman"/>
        </w:rPr>
        <w:footnoteRef/>
      </w:r>
      <w:r w:rsidRPr="009907FF">
        <w:rPr>
          <w:rFonts w:ascii="Times New Roman" w:hAnsi="Times New Roman" w:cs="Times New Roman"/>
        </w:rPr>
        <w:t xml:space="preserve"> </w:t>
      </w:r>
      <w:r w:rsidRPr="009907FF">
        <w:rPr>
          <w:rFonts w:ascii="Times New Roman" w:hAnsi="Times New Roman" w:cs="Times New Roman"/>
          <w:i/>
          <w:iCs/>
        </w:rPr>
        <w:t xml:space="preserve">Mertz </w:t>
      </w:r>
      <w:r w:rsidRPr="009907FF">
        <w:rPr>
          <w:rFonts w:ascii="Times New Roman" w:hAnsi="Times New Roman" w:cs="Times New Roman"/>
        </w:rPr>
        <w:t>above at para 29.</w:t>
      </w:r>
    </w:p>
  </w:footnote>
  <w:footnote w:id="7">
    <w:p w14:paraId="46757DFC" w14:textId="49BFD1DC" w:rsidR="004F24AC" w:rsidRPr="008E67E6" w:rsidRDefault="004F24AC" w:rsidP="009907FF">
      <w:pPr>
        <w:pStyle w:val="FootnoteText"/>
        <w:jc w:val="both"/>
        <w:rPr>
          <w:rFonts w:ascii="Times New Roman" w:hAnsi="Times New Roman" w:cs="Times New Roman"/>
          <w:lang w:val="en-GB"/>
        </w:rPr>
      </w:pPr>
      <w:r w:rsidRPr="009907FF">
        <w:rPr>
          <w:rStyle w:val="FootnoteReference"/>
          <w:rFonts w:ascii="Times New Roman" w:hAnsi="Times New Roman" w:cs="Times New Roman"/>
        </w:rPr>
        <w:footnoteRef/>
      </w:r>
      <w:r w:rsidRPr="009907FF">
        <w:rPr>
          <w:rFonts w:ascii="Times New Roman" w:hAnsi="Times New Roman" w:cs="Times New Roman"/>
        </w:rPr>
        <w:t xml:space="preserve"> </w:t>
      </w:r>
      <w:r w:rsidR="008E67E6" w:rsidRPr="008E67E6">
        <w:rPr>
          <w:rFonts w:ascii="Times New Roman" w:hAnsi="Times New Roman" w:cs="Times New Roman"/>
          <w:i/>
          <w:iCs/>
        </w:rPr>
        <w:t>Road Accident Fund v Duma et al</w:t>
      </w:r>
      <w:r w:rsidR="008E67E6" w:rsidRPr="008E67E6" w:rsidDel="008E67E6">
        <w:rPr>
          <w:rFonts w:ascii="Times New Roman" w:hAnsi="Times New Roman" w:cs="Times New Roman"/>
          <w:lang w:val="en-GB"/>
        </w:rPr>
        <w:t xml:space="preserve"> </w:t>
      </w:r>
      <w:r w:rsidR="008E67E6">
        <w:rPr>
          <w:rFonts w:ascii="Times New Roman" w:hAnsi="Times New Roman" w:cs="Times New Roman"/>
          <w:lang w:val="en-GB"/>
        </w:rPr>
        <w:t>at para 19.</w:t>
      </w:r>
    </w:p>
  </w:footnote>
  <w:footnote w:id="8">
    <w:p w14:paraId="3431F6C3" w14:textId="5D09858B" w:rsidR="001806E0" w:rsidRPr="000C572D" w:rsidRDefault="001806E0" w:rsidP="009907FF">
      <w:pPr>
        <w:pStyle w:val="FootnoteText"/>
        <w:jc w:val="both"/>
        <w:rPr>
          <w:lang w:val="en-GB"/>
        </w:rPr>
      </w:pPr>
      <w:r w:rsidRPr="002F7F90">
        <w:rPr>
          <w:rStyle w:val="FootnoteReference"/>
          <w:rFonts w:ascii="Times New Roman" w:hAnsi="Times New Roman" w:cs="Times New Roman"/>
        </w:rPr>
        <w:footnoteRef/>
      </w:r>
      <w:r>
        <w:t xml:space="preserve"> </w:t>
      </w:r>
      <w:r w:rsidR="002F7F90">
        <w:rPr>
          <w:rFonts w:ascii="Arial" w:hAnsi="Arial" w:cs="Arial"/>
          <w:color w:val="000000"/>
          <w:sz w:val="17"/>
          <w:szCs w:val="17"/>
          <w:lang w:eastAsia="en-ZA"/>
        </w:rPr>
        <w:t>NCBI Bookshelf. A service of the National Library of Medicine, National Institutes of Health</w:t>
      </w:r>
    </w:p>
  </w:footnote>
  <w:footnote w:id="9">
    <w:p w14:paraId="39EED68C" w14:textId="77777777" w:rsidR="004F24AC" w:rsidRPr="009907FF" w:rsidRDefault="004F24AC" w:rsidP="009907FF">
      <w:pPr>
        <w:spacing w:after="0" w:line="240" w:lineRule="auto"/>
        <w:jc w:val="both"/>
        <w:rPr>
          <w:sz w:val="20"/>
          <w:szCs w:val="20"/>
        </w:rPr>
      </w:pPr>
      <w:r w:rsidRPr="009907FF">
        <w:rPr>
          <w:rStyle w:val="FootnoteReference"/>
          <w:rFonts w:ascii="Times New Roman" w:hAnsi="Times New Roman" w:cs="Times New Roman"/>
          <w:sz w:val="20"/>
          <w:szCs w:val="20"/>
        </w:rPr>
        <w:footnoteRef/>
      </w:r>
      <w:r w:rsidRPr="009907FF">
        <w:rPr>
          <w:rFonts w:ascii="Times New Roman" w:hAnsi="Times New Roman" w:cs="Times New Roman"/>
          <w:sz w:val="20"/>
          <w:szCs w:val="20"/>
        </w:rPr>
        <w:t xml:space="preserve"> </w:t>
      </w:r>
      <w:r w:rsidRPr="008E67E6">
        <w:rPr>
          <w:rFonts w:ascii="Times New Roman" w:hAnsi="Times New Roman" w:cs="Times New Roman"/>
          <w:color w:val="000000"/>
          <w:sz w:val="20"/>
          <w:szCs w:val="20"/>
        </w:rPr>
        <w:t>No offer or tender in terms of this rule made without prejudice shall be disclosed to the court at any time before judgment has been given. No reference to such offer or tender shall appear on any file in the office of the registrar containing the papers in the said case.</w:t>
      </w:r>
    </w:p>
  </w:footnote>
  <w:footnote w:id="10">
    <w:p w14:paraId="4236C738" w14:textId="55ACD6A9" w:rsidR="00F065A2" w:rsidRPr="008E67E6" w:rsidRDefault="00F065A2" w:rsidP="009907FF">
      <w:pPr>
        <w:spacing w:after="0" w:line="240" w:lineRule="auto"/>
        <w:jc w:val="both"/>
        <w:rPr>
          <w:rFonts w:ascii="Times New Roman" w:eastAsia="Times New Roman" w:hAnsi="Times New Roman" w:cs="Times New Roman"/>
          <w:color w:val="000000"/>
          <w:sz w:val="20"/>
          <w:szCs w:val="20"/>
          <w:lang w:eastAsia="en-ZA"/>
        </w:rPr>
      </w:pPr>
      <w:r w:rsidRPr="008E67E6">
        <w:rPr>
          <w:rStyle w:val="FootnoteReference"/>
          <w:rFonts w:ascii="Times New Roman" w:hAnsi="Times New Roman" w:cs="Times New Roman"/>
          <w:sz w:val="20"/>
          <w:szCs w:val="20"/>
        </w:rPr>
        <w:footnoteRef/>
      </w:r>
      <w:r w:rsidRPr="008E67E6">
        <w:rPr>
          <w:rFonts w:ascii="Times New Roman" w:hAnsi="Times New Roman" w:cs="Times New Roman"/>
          <w:sz w:val="20"/>
          <w:szCs w:val="20"/>
        </w:rPr>
        <w:t xml:space="preserve"> </w:t>
      </w:r>
      <w:r w:rsidRPr="008E67E6">
        <w:rPr>
          <w:rFonts w:ascii="Times New Roman" w:eastAsia="Times New Roman" w:hAnsi="Times New Roman" w:cs="Times New Roman"/>
          <w:color w:val="000000"/>
          <w:sz w:val="20"/>
          <w:szCs w:val="20"/>
          <w:lang w:eastAsia="en-ZA"/>
        </w:rPr>
        <w:t xml:space="preserve">[2011] ZAGPJHC 242 (24 June 2011) </w:t>
      </w:r>
      <w:r w:rsidR="008E67E6">
        <w:rPr>
          <w:rFonts w:ascii="Times New Roman" w:eastAsia="Times New Roman" w:hAnsi="Times New Roman" w:cs="Times New Roman"/>
          <w:color w:val="000000"/>
          <w:sz w:val="20"/>
          <w:szCs w:val="20"/>
          <w:lang w:eastAsia="en-ZA"/>
        </w:rPr>
        <w:t>at p</w:t>
      </w:r>
      <w:r w:rsidRPr="008E67E6">
        <w:rPr>
          <w:rFonts w:ascii="Times New Roman" w:eastAsia="Times New Roman" w:hAnsi="Times New Roman" w:cs="Times New Roman"/>
          <w:color w:val="000000"/>
          <w:sz w:val="20"/>
          <w:szCs w:val="20"/>
          <w:lang w:eastAsia="en-ZA"/>
        </w:rPr>
        <w:t>ara 15 and</w:t>
      </w:r>
      <w:r w:rsidR="008E67E6">
        <w:rPr>
          <w:rFonts w:ascii="Times New Roman" w:eastAsia="Times New Roman" w:hAnsi="Times New Roman" w:cs="Times New Roman"/>
          <w:color w:val="000000"/>
          <w:sz w:val="20"/>
          <w:szCs w:val="20"/>
          <w:lang w:eastAsia="en-ZA"/>
        </w:rPr>
        <w:t xml:space="preserve"> </w:t>
      </w:r>
      <w:r w:rsidRPr="008E67E6">
        <w:rPr>
          <w:rFonts w:ascii="Times New Roman" w:eastAsia="Times New Roman" w:hAnsi="Times New Roman" w:cs="Times New Roman"/>
          <w:color w:val="000000"/>
          <w:sz w:val="20"/>
          <w:szCs w:val="20"/>
          <w:lang w:eastAsia="en-ZA"/>
        </w:rPr>
        <w:t>18</w:t>
      </w:r>
      <w:r w:rsidR="008E67E6">
        <w:rPr>
          <w:rFonts w:ascii="Times New Roman" w:eastAsia="Times New Roman" w:hAnsi="Times New Roman" w:cs="Times New Roman"/>
          <w:color w:val="000000"/>
          <w:sz w:val="20"/>
          <w:szCs w:val="20"/>
          <w:lang w:eastAsia="en-ZA"/>
        </w:rPr>
        <w:t>.</w:t>
      </w:r>
    </w:p>
    <w:p w14:paraId="4A858BBB" w14:textId="77777777" w:rsidR="00F065A2" w:rsidRPr="00F065A2" w:rsidRDefault="00F065A2">
      <w:pPr>
        <w:pStyle w:val="FootnoteText"/>
        <w:rPr>
          <w:rFonts w:ascii="Times New Roman" w:hAnsi="Times New Roman" w:cs="Times New Roman"/>
        </w:rPr>
      </w:pPr>
    </w:p>
  </w:footnote>
  <w:footnote w:id="11">
    <w:p w14:paraId="004E5D5A" w14:textId="62B3E8E9" w:rsidR="00146E67" w:rsidRPr="00BF3F05" w:rsidRDefault="00146E67" w:rsidP="00146E67">
      <w:pPr>
        <w:pStyle w:val="FootnoteText"/>
        <w:rPr>
          <w:rFonts w:ascii="Times New Roman" w:hAnsi="Times New Roman" w:cs="Times New Roman"/>
        </w:rPr>
      </w:pPr>
      <w:r>
        <w:rPr>
          <w:rStyle w:val="FootnoteReference"/>
        </w:rPr>
        <w:footnoteRef/>
      </w:r>
      <w:r>
        <w:t xml:space="preserve"> </w:t>
      </w:r>
      <w:r w:rsidRPr="00BF3F05">
        <w:rPr>
          <w:rFonts w:ascii="Times New Roman" w:eastAsia="Times New Roman" w:hAnsi="Times New Roman" w:cs="Times New Roman"/>
          <w:color w:val="000000"/>
          <w:lang w:eastAsia="en-ZA"/>
        </w:rPr>
        <w:t>2019 (2) SA 233 (SCA)</w:t>
      </w:r>
      <w:r w:rsidR="008E67E6">
        <w:rPr>
          <w:rFonts w:ascii="Times New Roman" w:eastAsia="Times New Roman" w:hAnsi="Times New Roman" w:cs="Times New Roman"/>
          <w:color w:val="000000"/>
          <w:lang w:eastAsia="en-ZA"/>
        </w:rPr>
        <w:t xml:space="preserve"> at p</w:t>
      </w:r>
      <w:r>
        <w:rPr>
          <w:rFonts w:ascii="Times New Roman" w:eastAsia="Times New Roman" w:hAnsi="Times New Roman" w:cs="Times New Roman"/>
          <w:color w:val="000000"/>
          <w:lang w:eastAsia="en-ZA"/>
        </w:rPr>
        <w:t>ara 50</w:t>
      </w:r>
      <w:r w:rsidR="008E67E6">
        <w:rPr>
          <w:rFonts w:ascii="Times New Roman" w:eastAsia="Times New Roman" w:hAnsi="Times New Roman" w:cs="Times New Roman"/>
          <w:color w:val="000000"/>
          <w:lang w:eastAsia="en-ZA"/>
        </w:rPr>
        <w:t>.</w:t>
      </w:r>
    </w:p>
  </w:footnote>
  <w:footnote w:id="12">
    <w:p w14:paraId="53D5486A" w14:textId="7D936021" w:rsidR="00726298" w:rsidRPr="00347D19" w:rsidRDefault="00726298" w:rsidP="009907FF">
      <w:pPr>
        <w:pStyle w:val="FootnoteText"/>
        <w:jc w:val="both"/>
        <w:rPr>
          <w:rFonts w:ascii="Times New Roman" w:hAnsi="Times New Roman" w:cs="Times New Roman"/>
        </w:rPr>
      </w:pPr>
      <w:r w:rsidRPr="00545232">
        <w:rPr>
          <w:rStyle w:val="FootnoteReference"/>
          <w:rFonts w:ascii="Times New Roman" w:hAnsi="Times New Roman" w:cs="Times New Roman"/>
        </w:rPr>
        <w:footnoteRef/>
      </w:r>
      <w:r w:rsidRPr="00545232">
        <w:rPr>
          <w:rFonts w:ascii="Times New Roman" w:hAnsi="Times New Roman" w:cs="Times New Roman"/>
        </w:rPr>
        <w:t xml:space="preserve"> </w:t>
      </w:r>
      <w:r w:rsidRPr="00545232">
        <w:rPr>
          <w:rFonts w:ascii="Times New Roman" w:hAnsi="Times New Roman" w:cs="Times New Roman"/>
          <w:color w:val="000000"/>
        </w:rPr>
        <w:t>1984 (</w:t>
      </w:r>
      <w:r w:rsidR="00766333" w:rsidRPr="00545232">
        <w:rPr>
          <w:rFonts w:ascii="Times New Roman" w:hAnsi="Times New Roman" w:cs="Times New Roman"/>
          <w:color w:val="000000"/>
        </w:rPr>
        <w:t>1) SA</w:t>
      </w:r>
      <w:r w:rsidRPr="00545232">
        <w:rPr>
          <w:rFonts w:ascii="Times New Roman" w:hAnsi="Times New Roman" w:cs="Times New Roman"/>
          <w:color w:val="000000"/>
        </w:rPr>
        <w:t xml:space="preserve"> 98</w:t>
      </w:r>
      <w:r w:rsidR="00545232">
        <w:rPr>
          <w:rFonts w:ascii="Times New Roman" w:hAnsi="Times New Roman" w:cs="Times New Roman"/>
          <w:color w:val="000000"/>
        </w:rPr>
        <w:t>.</w:t>
      </w:r>
    </w:p>
  </w:footnote>
  <w:footnote w:id="13">
    <w:p w14:paraId="3847E000" w14:textId="39159153" w:rsidR="00347D19" w:rsidRDefault="00347D19">
      <w:pPr>
        <w:pStyle w:val="FootnoteText"/>
      </w:pPr>
      <w:r w:rsidRPr="00347D19">
        <w:rPr>
          <w:rStyle w:val="FootnoteReference"/>
          <w:rFonts w:ascii="Times New Roman" w:hAnsi="Times New Roman" w:cs="Times New Roman"/>
        </w:rPr>
        <w:footnoteRef/>
      </w:r>
      <w:r w:rsidRPr="00347D19">
        <w:rPr>
          <w:rFonts w:ascii="Times New Roman" w:hAnsi="Times New Roman" w:cs="Times New Roman"/>
        </w:rPr>
        <w:t xml:space="preserve"> </w:t>
      </w:r>
      <w:r w:rsidRPr="00347D19">
        <w:rPr>
          <w:rFonts w:ascii="Times New Roman" w:hAnsi="Times New Roman" w:cs="Times New Roman"/>
          <w:color w:val="000000"/>
        </w:rPr>
        <w:t>[2014] ZAGPPHC 108</w:t>
      </w:r>
      <w:r w:rsidR="00545232">
        <w:rPr>
          <w:rFonts w:ascii="Times New Roman" w:hAnsi="Times New Roman" w:cs="Times New Roman"/>
          <w:color w:val="000000"/>
        </w:rPr>
        <w:t>.</w:t>
      </w:r>
    </w:p>
  </w:footnote>
  <w:footnote w:id="14">
    <w:p w14:paraId="38694381" w14:textId="74640C47" w:rsidR="00132233" w:rsidRPr="00132233" w:rsidRDefault="00132233">
      <w:pPr>
        <w:pStyle w:val="FootnoteText"/>
        <w:rPr>
          <w:rFonts w:ascii="Times New Roman" w:hAnsi="Times New Roman" w:cs="Times New Roman"/>
        </w:rPr>
      </w:pPr>
      <w:r w:rsidRPr="00132233">
        <w:rPr>
          <w:rStyle w:val="FootnoteReference"/>
          <w:rFonts w:ascii="Times New Roman" w:hAnsi="Times New Roman" w:cs="Times New Roman"/>
        </w:rPr>
        <w:footnoteRef/>
      </w:r>
      <w:r w:rsidRPr="00132233">
        <w:rPr>
          <w:rFonts w:ascii="Times New Roman" w:hAnsi="Times New Roman" w:cs="Times New Roman"/>
        </w:rPr>
        <w:t xml:space="preserve"> </w:t>
      </w:r>
      <w:r w:rsidRPr="00132233">
        <w:rPr>
          <w:rFonts w:ascii="Times New Roman" w:hAnsi="Times New Roman" w:cs="Times New Roman"/>
          <w:color w:val="000000"/>
        </w:rPr>
        <w:t>Case No: 45549/16</w:t>
      </w:r>
      <w:r w:rsidR="00545232">
        <w:rPr>
          <w:rFonts w:ascii="Times New Roman" w:hAnsi="Times New Roman" w:cs="Times New Roman"/>
          <w:color w:val="00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4ACD"/>
    <w:multiLevelType w:val="multilevel"/>
    <w:tmpl w:val="E15ABD86"/>
    <w:lvl w:ilvl="0">
      <w:start w:val="5"/>
      <w:numFmt w:val="decimal"/>
      <w:lvlText w:val="%1"/>
      <w:lvlJc w:val="left"/>
      <w:pPr>
        <w:ind w:left="560" w:hanging="560"/>
      </w:pPr>
      <w:rPr>
        <w:rFonts w:hint="default"/>
      </w:rPr>
    </w:lvl>
    <w:lvl w:ilvl="1">
      <w:start w:val="2"/>
      <w:numFmt w:val="decimal"/>
      <w:lvlText w:val="%1.%2"/>
      <w:lvlJc w:val="left"/>
      <w:pPr>
        <w:ind w:left="1100" w:hanging="560"/>
      </w:pPr>
      <w:rPr>
        <w:rFonts w:hint="default"/>
      </w:rPr>
    </w:lvl>
    <w:lvl w:ilvl="2">
      <w:start w:val="8"/>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0A17566F"/>
    <w:multiLevelType w:val="hybridMultilevel"/>
    <w:tmpl w:val="2FCC21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A396E2D"/>
    <w:multiLevelType w:val="hybridMultilevel"/>
    <w:tmpl w:val="238C1362"/>
    <w:lvl w:ilvl="0" w:tplc="15F48520">
      <w:start w:val="1"/>
      <w:numFmt w:val="decimal"/>
      <w:lvlText w:val="%1."/>
      <w:lvlJc w:val="left"/>
      <w:pPr>
        <w:tabs>
          <w:tab w:val="num" w:pos="1080"/>
        </w:tabs>
        <w:ind w:left="1080" w:hanging="720"/>
      </w:pPr>
      <w:rPr>
        <w:rFonts w:hint="default"/>
      </w:rPr>
    </w:lvl>
    <w:lvl w:ilvl="1" w:tplc="AA8A1318">
      <w:numFmt w:val="none"/>
      <w:lvlText w:val=""/>
      <w:lvlJc w:val="left"/>
      <w:pPr>
        <w:tabs>
          <w:tab w:val="num" w:pos="360"/>
        </w:tabs>
      </w:pPr>
    </w:lvl>
    <w:lvl w:ilvl="2" w:tplc="F726F92A">
      <w:numFmt w:val="none"/>
      <w:lvlText w:val=""/>
      <w:lvlJc w:val="left"/>
      <w:pPr>
        <w:tabs>
          <w:tab w:val="num" w:pos="360"/>
        </w:tabs>
      </w:pPr>
    </w:lvl>
    <w:lvl w:ilvl="3" w:tplc="6B506040">
      <w:numFmt w:val="none"/>
      <w:lvlText w:val=""/>
      <w:lvlJc w:val="left"/>
      <w:pPr>
        <w:tabs>
          <w:tab w:val="num" w:pos="360"/>
        </w:tabs>
      </w:pPr>
    </w:lvl>
    <w:lvl w:ilvl="4" w:tplc="F6BC2AF2">
      <w:numFmt w:val="none"/>
      <w:lvlText w:val=""/>
      <w:lvlJc w:val="left"/>
      <w:pPr>
        <w:tabs>
          <w:tab w:val="num" w:pos="360"/>
        </w:tabs>
      </w:pPr>
    </w:lvl>
    <w:lvl w:ilvl="5" w:tplc="D4543F3E">
      <w:numFmt w:val="none"/>
      <w:lvlText w:val=""/>
      <w:lvlJc w:val="left"/>
      <w:pPr>
        <w:tabs>
          <w:tab w:val="num" w:pos="360"/>
        </w:tabs>
      </w:pPr>
    </w:lvl>
    <w:lvl w:ilvl="6" w:tplc="A30EBD36">
      <w:numFmt w:val="none"/>
      <w:lvlText w:val=""/>
      <w:lvlJc w:val="left"/>
      <w:pPr>
        <w:tabs>
          <w:tab w:val="num" w:pos="360"/>
        </w:tabs>
      </w:pPr>
    </w:lvl>
    <w:lvl w:ilvl="7" w:tplc="31B8BA6C">
      <w:numFmt w:val="none"/>
      <w:lvlText w:val=""/>
      <w:lvlJc w:val="left"/>
      <w:pPr>
        <w:tabs>
          <w:tab w:val="num" w:pos="360"/>
        </w:tabs>
      </w:pPr>
    </w:lvl>
    <w:lvl w:ilvl="8" w:tplc="7034184E">
      <w:numFmt w:val="none"/>
      <w:lvlText w:val=""/>
      <w:lvlJc w:val="left"/>
      <w:pPr>
        <w:tabs>
          <w:tab w:val="num" w:pos="360"/>
        </w:tabs>
      </w:pPr>
    </w:lvl>
  </w:abstractNum>
  <w:abstractNum w:abstractNumId="3" w15:restartNumberingAfterBreak="0">
    <w:nsid w:val="49186E6E"/>
    <w:multiLevelType w:val="multilevel"/>
    <w:tmpl w:val="8640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AE6A46"/>
    <w:multiLevelType w:val="hybridMultilevel"/>
    <w:tmpl w:val="414A49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42401C8"/>
    <w:multiLevelType w:val="hybridMultilevel"/>
    <w:tmpl w:val="2C004D28"/>
    <w:lvl w:ilvl="0" w:tplc="87EABF6C">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A099F8">
      <w:start w:val="1"/>
      <w:numFmt w:val="lowerLetter"/>
      <w:lvlText w:val="%2"/>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5EEC56">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E41DCC">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E28AB6">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C2D8B6">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BA2E7C">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E5EB6">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96639C">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92E21EE"/>
    <w:multiLevelType w:val="hybridMultilevel"/>
    <w:tmpl w:val="D5CA31D2"/>
    <w:lvl w:ilvl="0" w:tplc="1C09001B">
      <w:start w:val="1"/>
      <w:numFmt w:val="lowerRoman"/>
      <w:lvlText w:val="%1."/>
      <w:lvlJc w:val="righ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7AC06C93"/>
    <w:multiLevelType w:val="hybridMultilevel"/>
    <w:tmpl w:val="50809C5A"/>
    <w:lvl w:ilvl="0" w:tplc="885252F0">
      <w:start w:val="1"/>
      <w:numFmt w:val="decimal"/>
      <w:lvlText w:val="%1."/>
      <w:lvlJc w:val="left"/>
      <w:pPr>
        <w:ind w:left="720" w:hanging="360"/>
      </w:pPr>
      <w:rPr>
        <w:rFonts w:ascii="Segoe UI" w:hAnsi="Segoe UI" w:cs="Segoe UI" w:hint="default"/>
        <w:sz w:val="27"/>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B8501F8"/>
    <w:multiLevelType w:val="hybridMultilevel"/>
    <w:tmpl w:val="5016DCD2"/>
    <w:lvl w:ilvl="0" w:tplc="1C090019">
      <w:start w:val="8"/>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170370908">
    <w:abstractNumId w:val="4"/>
  </w:num>
  <w:num w:numId="2" w16cid:durableId="1576279604">
    <w:abstractNumId w:val="7"/>
  </w:num>
  <w:num w:numId="3" w16cid:durableId="1046100384">
    <w:abstractNumId w:val="5"/>
  </w:num>
  <w:num w:numId="4" w16cid:durableId="1098330821">
    <w:abstractNumId w:val="3"/>
  </w:num>
  <w:num w:numId="5" w16cid:durableId="1920484149">
    <w:abstractNumId w:val="1"/>
  </w:num>
  <w:num w:numId="6" w16cid:durableId="1997684830">
    <w:abstractNumId w:val="2"/>
  </w:num>
  <w:num w:numId="7" w16cid:durableId="392507659">
    <w:abstractNumId w:val="6"/>
  </w:num>
  <w:num w:numId="8" w16cid:durableId="1168053847">
    <w:abstractNumId w:val="0"/>
  </w:num>
  <w:num w:numId="9" w16cid:durableId="17146480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EyMDIyNzC3MDeyMDFX0lEKTi0uzszPAykwrAUA3jAncCwAAAA="/>
  </w:docVars>
  <w:rsids>
    <w:rsidRoot w:val="00524A9F"/>
    <w:rsid w:val="00005692"/>
    <w:rsid w:val="00007130"/>
    <w:rsid w:val="00010567"/>
    <w:rsid w:val="000125E3"/>
    <w:rsid w:val="00013C50"/>
    <w:rsid w:val="00014807"/>
    <w:rsid w:val="00014AD3"/>
    <w:rsid w:val="00016957"/>
    <w:rsid w:val="0001748E"/>
    <w:rsid w:val="0002047B"/>
    <w:rsid w:val="00025DFF"/>
    <w:rsid w:val="00031CCC"/>
    <w:rsid w:val="00042099"/>
    <w:rsid w:val="00042A10"/>
    <w:rsid w:val="0004411E"/>
    <w:rsid w:val="00045AAE"/>
    <w:rsid w:val="00051AFB"/>
    <w:rsid w:val="00051D5C"/>
    <w:rsid w:val="00053FA3"/>
    <w:rsid w:val="0006051F"/>
    <w:rsid w:val="00061E9F"/>
    <w:rsid w:val="00064B7B"/>
    <w:rsid w:val="00071A19"/>
    <w:rsid w:val="0007379E"/>
    <w:rsid w:val="00073E86"/>
    <w:rsid w:val="000763EC"/>
    <w:rsid w:val="0007774E"/>
    <w:rsid w:val="0008159B"/>
    <w:rsid w:val="00081BFF"/>
    <w:rsid w:val="0009024B"/>
    <w:rsid w:val="0009612B"/>
    <w:rsid w:val="000A3F3E"/>
    <w:rsid w:val="000A490A"/>
    <w:rsid w:val="000B1111"/>
    <w:rsid w:val="000B1731"/>
    <w:rsid w:val="000B45B1"/>
    <w:rsid w:val="000C12A7"/>
    <w:rsid w:val="000C2F38"/>
    <w:rsid w:val="000C53A5"/>
    <w:rsid w:val="000C572D"/>
    <w:rsid w:val="000D1D0B"/>
    <w:rsid w:val="000D263F"/>
    <w:rsid w:val="000E1BD8"/>
    <w:rsid w:val="000E221F"/>
    <w:rsid w:val="000E4B8A"/>
    <w:rsid w:val="000E79CD"/>
    <w:rsid w:val="000F1021"/>
    <w:rsid w:val="000F154C"/>
    <w:rsid w:val="000F7488"/>
    <w:rsid w:val="00101362"/>
    <w:rsid w:val="001107C2"/>
    <w:rsid w:val="0011149B"/>
    <w:rsid w:val="001224C7"/>
    <w:rsid w:val="00132233"/>
    <w:rsid w:val="0014064C"/>
    <w:rsid w:val="00141524"/>
    <w:rsid w:val="00146447"/>
    <w:rsid w:val="00146E67"/>
    <w:rsid w:val="00150D9D"/>
    <w:rsid w:val="00151986"/>
    <w:rsid w:val="00162BBF"/>
    <w:rsid w:val="00164679"/>
    <w:rsid w:val="001713A2"/>
    <w:rsid w:val="00172645"/>
    <w:rsid w:val="001732E7"/>
    <w:rsid w:val="001743B6"/>
    <w:rsid w:val="00174E0F"/>
    <w:rsid w:val="001806E0"/>
    <w:rsid w:val="00184DCF"/>
    <w:rsid w:val="00192036"/>
    <w:rsid w:val="001A78D7"/>
    <w:rsid w:val="001B0865"/>
    <w:rsid w:val="001B758D"/>
    <w:rsid w:val="001C3E80"/>
    <w:rsid w:val="001C78D8"/>
    <w:rsid w:val="001D0948"/>
    <w:rsid w:val="001D0E2D"/>
    <w:rsid w:val="001D4959"/>
    <w:rsid w:val="001E1206"/>
    <w:rsid w:val="001E31E6"/>
    <w:rsid w:val="001E78B1"/>
    <w:rsid w:val="001F0311"/>
    <w:rsid w:val="001F16D3"/>
    <w:rsid w:val="001F2484"/>
    <w:rsid w:val="001F2C97"/>
    <w:rsid w:val="002020CC"/>
    <w:rsid w:val="0020345F"/>
    <w:rsid w:val="00206B7C"/>
    <w:rsid w:val="00210AF0"/>
    <w:rsid w:val="00214291"/>
    <w:rsid w:val="00215124"/>
    <w:rsid w:val="0022394C"/>
    <w:rsid w:val="00231F87"/>
    <w:rsid w:val="0026715D"/>
    <w:rsid w:val="00267972"/>
    <w:rsid w:val="00271347"/>
    <w:rsid w:val="00275102"/>
    <w:rsid w:val="002772E3"/>
    <w:rsid w:val="00277465"/>
    <w:rsid w:val="002810A2"/>
    <w:rsid w:val="002841FA"/>
    <w:rsid w:val="002851FE"/>
    <w:rsid w:val="002925E8"/>
    <w:rsid w:val="002A4D67"/>
    <w:rsid w:val="002A64F6"/>
    <w:rsid w:val="002C27B8"/>
    <w:rsid w:val="002C3592"/>
    <w:rsid w:val="002D73F8"/>
    <w:rsid w:val="002E2EA3"/>
    <w:rsid w:val="002E4A13"/>
    <w:rsid w:val="002E4CBD"/>
    <w:rsid w:val="002E73B2"/>
    <w:rsid w:val="002F0CAB"/>
    <w:rsid w:val="002F7F90"/>
    <w:rsid w:val="00301C89"/>
    <w:rsid w:val="0030440E"/>
    <w:rsid w:val="003051CF"/>
    <w:rsid w:val="003067F3"/>
    <w:rsid w:val="00307AD8"/>
    <w:rsid w:val="003126FB"/>
    <w:rsid w:val="00313CE3"/>
    <w:rsid w:val="003170DB"/>
    <w:rsid w:val="003206E1"/>
    <w:rsid w:val="00326EED"/>
    <w:rsid w:val="003363FC"/>
    <w:rsid w:val="00336BA8"/>
    <w:rsid w:val="00340F58"/>
    <w:rsid w:val="003415E5"/>
    <w:rsid w:val="00347C34"/>
    <w:rsid w:val="00347D19"/>
    <w:rsid w:val="003618D9"/>
    <w:rsid w:val="003637F8"/>
    <w:rsid w:val="0036669E"/>
    <w:rsid w:val="00370B39"/>
    <w:rsid w:val="00372BFB"/>
    <w:rsid w:val="003760E0"/>
    <w:rsid w:val="003764FC"/>
    <w:rsid w:val="00377398"/>
    <w:rsid w:val="003811C1"/>
    <w:rsid w:val="00381B67"/>
    <w:rsid w:val="003831B0"/>
    <w:rsid w:val="00383815"/>
    <w:rsid w:val="003854FF"/>
    <w:rsid w:val="00393BA0"/>
    <w:rsid w:val="00394BC7"/>
    <w:rsid w:val="003952A5"/>
    <w:rsid w:val="003954FE"/>
    <w:rsid w:val="003955EB"/>
    <w:rsid w:val="003A6304"/>
    <w:rsid w:val="003B04CB"/>
    <w:rsid w:val="003C54C4"/>
    <w:rsid w:val="003C6B40"/>
    <w:rsid w:val="003C6D14"/>
    <w:rsid w:val="003D5897"/>
    <w:rsid w:val="003D6284"/>
    <w:rsid w:val="003E01B4"/>
    <w:rsid w:val="003F72A2"/>
    <w:rsid w:val="00404DAD"/>
    <w:rsid w:val="00412FF5"/>
    <w:rsid w:val="00416EF4"/>
    <w:rsid w:val="00425EB8"/>
    <w:rsid w:val="00433F80"/>
    <w:rsid w:val="004370C8"/>
    <w:rsid w:val="00441566"/>
    <w:rsid w:val="00442876"/>
    <w:rsid w:val="004438A1"/>
    <w:rsid w:val="00450510"/>
    <w:rsid w:val="00453181"/>
    <w:rsid w:val="00457345"/>
    <w:rsid w:val="004601DD"/>
    <w:rsid w:val="00473EDF"/>
    <w:rsid w:val="00483682"/>
    <w:rsid w:val="00493494"/>
    <w:rsid w:val="0049745A"/>
    <w:rsid w:val="004A2F6A"/>
    <w:rsid w:val="004B130F"/>
    <w:rsid w:val="004B31FB"/>
    <w:rsid w:val="004B5A81"/>
    <w:rsid w:val="004B7AE1"/>
    <w:rsid w:val="004C0EB5"/>
    <w:rsid w:val="004C2093"/>
    <w:rsid w:val="004C5913"/>
    <w:rsid w:val="004D121A"/>
    <w:rsid w:val="004F24AC"/>
    <w:rsid w:val="00501642"/>
    <w:rsid w:val="00502423"/>
    <w:rsid w:val="005027C4"/>
    <w:rsid w:val="00515120"/>
    <w:rsid w:val="005175B2"/>
    <w:rsid w:val="00520923"/>
    <w:rsid w:val="00520BE1"/>
    <w:rsid w:val="00522AE9"/>
    <w:rsid w:val="00524A9F"/>
    <w:rsid w:val="00525183"/>
    <w:rsid w:val="00525471"/>
    <w:rsid w:val="0052617C"/>
    <w:rsid w:val="00527ABF"/>
    <w:rsid w:val="00530B9B"/>
    <w:rsid w:val="00531FB3"/>
    <w:rsid w:val="005432EA"/>
    <w:rsid w:val="00545232"/>
    <w:rsid w:val="00551CD8"/>
    <w:rsid w:val="00552D6C"/>
    <w:rsid w:val="00555335"/>
    <w:rsid w:val="00555C5E"/>
    <w:rsid w:val="00562490"/>
    <w:rsid w:val="00563208"/>
    <w:rsid w:val="00567050"/>
    <w:rsid w:val="00573BC3"/>
    <w:rsid w:val="00580359"/>
    <w:rsid w:val="00582D17"/>
    <w:rsid w:val="0058779C"/>
    <w:rsid w:val="005A5282"/>
    <w:rsid w:val="005A571F"/>
    <w:rsid w:val="005B37E6"/>
    <w:rsid w:val="005B541D"/>
    <w:rsid w:val="005B7C00"/>
    <w:rsid w:val="005C0168"/>
    <w:rsid w:val="005C0293"/>
    <w:rsid w:val="005C45C6"/>
    <w:rsid w:val="005C7DF1"/>
    <w:rsid w:val="005D774D"/>
    <w:rsid w:val="005E53C6"/>
    <w:rsid w:val="005F05B2"/>
    <w:rsid w:val="005F062D"/>
    <w:rsid w:val="005F4664"/>
    <w:rsid w:val="005F6AA0"/>
    <w:rsid w:val="006018FD"/>
    <w:rsid w:val="00605F16"/>
    <w:rsid w:val="00612DA1"/>
    <w:rsid w:val="00615D23"/>
    <w:rsid w:val="006168A9"/>
    <w:rsid w:val="006240EC"/>
    <w:rsid w:val="00634E50"/>
    <w:rsid w:val="006368EF"/>
    <w:rsid w:val="00655C92"/>
    <w:rsid w:val="006659E7"/>
    <w:rsid w:val="00666F1C"/>
    <w:rsid w:val="00671DBE"/>
    <w:rsid w:val="006720DF"/>
    <w:rsid w:val="006746F8"/>
    <w:rsid w:val="0067508A"/>
    <w:rsid w:val="00682B9B"/>
    <w:rsid w:val="00690A04"/>
    <w:rsid w:val="00693AD0"/>
    <w:rsid w:val="006973EC"/>
    <w:rsid w:val="006A1AD3"/>
    <w:rsid w:val="006A7C5D"/>
    <w:rsid w:val="006A7F65"/>
    <w:rsid w:val="006B2465"/>
    <w:rsid w:val="006B4AE6"/>
    <w:rsid w:val="006B6C06"/>
    <w:rsid w:val="006C455D"/>
    <w:rsid w:val="006D1F10"/>
    <w:rsid w:val="006D50AD"/>
    <w:rsid w:val="006D7D85"/>
    <w:rsid w:val="006D7E33"/>
    <w:rsid w:val="006E2F6E"/>
    <w:rsid w:val="006F23E2"/>
    <w:rsid w:val="006F4F6B"/>
    <w:rsid w:val="00701F9C"/>
    <w:rsid w:val="00707136"/>
    <w:rsid w:val="0071098F"/>
    <w:rsid w:val="00710A02"/>
    <w:rsid w:val="00711593"/>
    <w:rsid w:val="00716F3F"/>
    <w:rsid w:val="00720CE7"/>
    <w:rsid w:val="00724DF9"/>
    <w:rsid w:val="00724F60"/>
    <w:rsid w:val="007259D6"/>
    <w:rsid w:val="00726298"/>
    <w:rsid w:val="007367B8"/>
    <w:rsid w:val="00740BF6"/>
    <w:rsid w:val="00741771"/>
    <w:rsid w:val="00744AE6"/>
    <w:rsid w:val="0075247E"/>
    <w:rsid w:val="00753FE8"/>
    <w:rsid w:val="007554F6"/>
    <w:rsid w:val="00756169"/>
    <w:rsid w:val="007613BC"/>
    <w:rsid w:val="00766333"/>
    <w:rsid w:val="007726F2"/>
    <w:rsid w:val="00773A41"/>
    <w:rsid w:val="00774370"/>
    <w:rsid w:val="007759BC"/>
    <w:rsid w:val="007916B4"/>
    <w:rsid w:val="0079270A"/>
    <w:rsid w:val="00795326"/>
    <w:rsid w:val="007A1FDA"/>
    <w:rsid w:val="007A688F"/>
    <w:rsid w:val="007B052F"/>
    <w:rsid w:val="007B0ACA"/>
    <w:rsid w:val="007B0B5C"/>
    <w:rsid w:val="007B22A5"/>
    <w:rsid w:val="007B24E9"/>
    <w:rsid w:val="007B3C5B"/>
    <w:rsid w:val="007B71B7"/>
    <w:rsid w:val="007B79EC"/>
    <w:rsid w:val="007B7B1B"/>
    <w:rsid w:val="007C3EB8"/>
    <w:rsid w:val="007C42C2"/>
    <w:rsid w:val="007C6198"/>
    <w:rsid w:val="007D083A"/>
    <w:rsid w:val="007E45A5"/>
    <w:rsid w:val="007F1EA4"/>
    <w:rsid w:val="00801143"/>
    <w:rsid w:val="00805139"/>
    <w:rsid w:val="00813BA1"/>
    <w:rsid w:val="00823E39"/>
    <w:rsid w:val="00830323"/>
    <w:rsid w:val="00833281"/>
    <w:rsid w:val="00837962"/>
    <w:rsid w:val="00847CD6"/>
    <w:rsid w:val="00851A12"/>
    <w:rsid w:val="008551B3"/>
    <w:rsid w:val="00866E9F"/>
    <w:rsid w:val="00881461"/>
    <w:rsid w:val="00883B2A"/>
    <w:rsid w:val="0088706A"/>
    <w:rsid w:val="00890EE8"/>
    <w:rsid w:val="008A2FA4"/>
    <w:rsid w:val="008A490E"/>
    <w:rsid w:val="008B6660"/>
    <w:rsid w:val="008C39A1"/>
    <w:rsid w:val="008C6678"/>
    <w:rsid w:val="008D163E"/>
    <w:rsid w:val="008E0091"/>
    <w:rsid w:val="008E0E1B"/>
    <w:rsid w:val="008E67E6"/>
    <w:rsid w:val="008E6C2F"/>
    <w:rsid w:val="00900154"/>
    <w:rsid w:val="009008C7"/>
    <w:rsid w:val="00900ECD"/>
    <w:rsid w:val="00905456"/>
    <w:rsid w:val="009065F5"/>
    <w:rsid w:val="009154CC"/>
    <w:rsid w:val="0092057D"/>
    <w:rsid w:val="00925A73"/>
    <w:rsid w:val="00940420"/>
    <w:rsid w:val="009417D4"/>
    <w:rsid w:val="009429B0"/>
    <w:rsid w:val="00952112"/>
    <w:rsid w:val="0095334B"/>
    <w:rsid w:val="0095690D"/>
    <w:rsid w:val="0096243D"/>
    <w:rsid w:val="00963D8E"/>
    <w:rsid w:val="00971B5E"/>
    <w:rsid w:val="009736D9"/>
    <w:rsid w:val="009750BC"/>
    <w:rsid w:val="00975F55"/>
    <w:rsid w:val="009907FF"/>
    <w:rsid w:val="00991D06"/>
    <w:rsid w:val="009A4914"/>
    <w:rsid w:val="009B1E5E"/>
    <w:rsid w:val="009B6225"/>
    <w:rsid w:val="009C03F0"/>
    <w:rsid w:val="009C5E1B"/>
    <w:rsid w:val="009C786A"/>
    <w:rsid w:val="009E0F8E"/>
    <w:rsid w:val="00A02661"/>
    <w:rsid w:val="00A10953"/>
    <w:rsid w:val="00A231B3"/>
    <w:rsid w:val="00A255FA"/>
    <w:rsid w:val="00A26244"/>
    <w:rsid w:val="00A26C8B"/>
    <w:rsid w:val="00A270F3"/>
    <w:rsid w:val="00A32B95"/>
    <w:rsid w:val="00A34D1A"/>
    <w:rsid w:val="00A362AC"/>
    <w:rsid w:val="00A410C1"/>
    <w:rsid w:val="00A43531"/>
    <w:rsid w:val="00A471B7"/>
    <w:rsid w:val="00A54108"/>
    <w:rsid w:val="00A602D8"/>
    <w:rsid w:val="00A64FFA"/>
    <w:rsid w:val="00A657A4"/>
    <w:rsid w:val="00A66A11"/>
    <w:rsid w:val="00A67AC4"/>
    <w:rsid w:val="00A757F2"/>
    <w:rsid w:val="00A772C2"/>
    <w:rsid w:val="00A85015"/>
    <w:rsid w:val="00A85278"/>
    <w:rsid w:val="00A91D4C"/>
    <w:rsid w:val="00A92747"/>
    <w:rsid w:val="00AA202A"/>
    <w:rsid w:val="00AA60CD"/>
    <w:rsid w:val="00AB0F84"/>
    <w:rsid w:val="00AB186C"/>
    <w:rsid w:val="00AC180F"/>
    <w:rsid w:val="00AC36A7"/>
    <w:rsid w:val="00AD2184"/>
    <w:rsid w:val="00AD245E"/>
    <w:rsid w:val="00AE291F"/>
    <w:rsid w:val="00AE4856"/>
    <w:rsid w:val="00AF3C25"/>
    <w:rsid w:val="00AF493A"/>
    <w:rsid w:val="00B04626"/>
    <w:rsid w:val="00B1063A"/>
    <w:rsid w:val="00B11E1F"/>
    <w:rsid w:val="00B14652"/>
    <w:rsid w:val="00B17927"/>
    <w:rsid w:val="00B21C1C"/>
    <w:rsid w:val="00B567D4"/>
    <w:rsid w:val="00B62CE7"/>
    <w:rsid w:val="00B72DB7"/>
    <w:rsid w:val="00B74483"/>
    <w:rsid w:val="00B74BE3"/>
    <w:rsid w:val="00B848F6"/>
    <w:rsid w:val="00B86C9E"/>
    <w:rsid w:val="00B93FB2"/>
    <w:rsid w:val="00B95C10"/>
    <w:rsid w:val="00B97FE3"/>
    <w:rsid w:val="00BA12DE"/>
    <w:rsid w:val="00BA3637"/>
    <w:rsid w:val="00BA4B61"/>
    <w:rsid w:val="00BB0527"/>
    <w:rsid w:val="00BB1558"/>
    <w:rsid w:val="00BB6753"/>
    <w:rsid w:val="00BB6919"/>
    <w:rsid w:val="00BB6E92"/>
    <w:rsid w:val="00BD0B85"/>
    <w:rsid w:val="00BD35B2"/>
    <w:rsid w:val="00BD50A2"/>
    <w:rsid w:val="00BE6EBA"/>
    <w:rsid w:val="00BF3F05"/>
    <w:rsid w:val="00C043CA"/>
    <w:rsid w:val="00C045A8"/>
    <w:rsid w:val="00C05C41"/>
    <w:rsid w:val="00C1229A"/>
    <w:rsid w:val="00C16279"/>
    <w:rsid w:val="00C23F8C"/>
    <w:rsid w:val="00C364D4"/>
    <w:rsid w:val="00C36A0A"/>
    <w:rsid w:val="00C374EE"/>
    <w:rsid w:val="00C40075"/>
    <w:rsid w:val="00C4089F"/>
    <w:rsid w:val="00C42048"/>
    <w:rsid w:val="00C50218"/>
    <w:rsid w:val="00C5638D"/>
    <w:rsid w:val="00C60641"/>
    <w:rsid w:val="00C64DA2"/>
    <w:rsid w:val="00C65181"/>
    <w:rsid w:val="00C6790E"/>
    <w:rsid w:val="00C742F8"/>
    <w:rsid w:val="00C756BF"/>
    <w:rsid w:val="00C76E2F"/>
    <w:rsid w:val="00C803A8"/>
    <w:rsid w:val="00C907CD"/>
    <w:rsid w:val="00C960D6"/>
    <w:rsid w:val="00C975FA"/>
    <w:rsid w:val="00CA0513"/>
    <w:rsid w:val="00CA0C9A"/>
    <w:rsid w:val="00CA605C"/>
    <w:rsid w:val="00CA7F1E"/>
    <w:rsid w:val="00CB5751"/>
    <w:rsid w:val="00CB59F8"/>
    <w:rsid w:val="00CB63FB"/>
    <w:rsid w:val="00CB696A"/>
    <w:rsid w:val="00CC0980"/>
    <w:rsid w:val="00CC1EC7"/>
    <w:rsid w:val="00CC5E89"/>
    <w:rsid w:val="00CD7149"/>
    <w:rsid w:val="00CE1D9E"/>
    <w:rsid w:val="00CE1E66"/>
    <w:rsid w:val="00CE5583"/>
    <w:rsid w:val="00CE6E98"/>
    <w:rsid w:val="00CE735B"/>
    <w:rsid w:val="00CF4DE4"/>
    <w:rsid w:val="00D045FD"/>
    <w:rsid w:val="00D076FC"/>
    <w:rsid w:val="00D14051"/>
    <w:rsid w:val="00D14960"/>
    <w:rsid w:val="00D224B1"/>
    <w:rsid w:val="00D27352"/>
    <w:rsid w:val="00D27ED9"/>
    <w:rsid w:val="00D300F2"/>
    <w:rsid w:val="00D343F4"/>
    <w:rsid w:val="00D40D95"/>
    <w:rsid w:val="00D442B4"/>
    <w:rsid w:val="00D44710"/>
    <w:rsid w:val="00D519DE"/>
    <w:rsid w:val="00D528EB"/>
    <w:rsid w:val="00D538E8"/>
    <w:rsid w:val="00D557B2"/>
    <w:rsid w:val="00D559BD"/>
    <w:rsid w:val="00D56C26"/>
    <w:rsid w:val="00D64563"/>
    <w:rsid w:val="00D647FB"/>
    <w:rsid w:val="00D64F2E"/>
    <w:rsid w:val="00D67670"/>
    <w:rsid w:val="00D6787A"/>
    <w:rsid w:val="00D719EE"/>
    <w:rsid w:val="00D75202"/>
    <w:rsid w:val="00D7591E"/>
    <w:rsid w:val="00D764D9"/>
    <w:rsid w:val="00D76944"/>
    <w:rsid w:val="00D81EE6"/>
    <w:rsid w:val="00D82E5A"/>
    <w:rsid w:val="00D8342A"/>
    <w:rsid w:val="00D84B10"/>
    <w:rsid w:val="00D8600A"/>
    <w:rsid w:val="00DA0777"/>
    <w:rsid w:val="00DA48D1"/>
    <w:rsid w:val="00DB116A"/>
    <w:rsid w:val="00DB2D13"/>
    <w:rsid w:val="00DB7544"/>
    <w:rsid w:val="00DC0154"/>
    <w:rsid w:val="00DC71F3"/>
    <w:rsid w:val="00DC74EF"/>
    <w:rsid w:val="00DC7D50"/>
    <w:rsid w:val="00DD2609"/>
    <w:rsid w:val="00DD3CC4"/>
    <w:rsid w:val="00DD42AC"/>
    <w:rsid w:val="00DD7F7B"/>
    <w:rsid w:val="00DE35DE"/>
    <w:rsid w:val="00DE74E0"/>
    <w:rsid w:val="00DE7E69"/>
    <w:rsid w:val="00DF09B3"/>
    <w:rsid w:val="00E019A3"/>
    <w:rsid w:val="00E01FB6"/>
    <w:rsid w:val="00E07C98"/>
    <w:rsid w:val="00E11C22"/>
    <w:rsid w:val="00E11CD2"/>
    <w:rsid w:val="00E17EB5"/>
    <w:rsid w:val="00E324C6"/>
    <w:rsid w:val="00E340F7"/>
    <w:rsid w:val="00E35C2B"/>
    <w:rsid w:val="00E40842"/>
    <w:rsid w:val="00E4510C"/>
    <w:rsid w:val="00E47824"/>
    <w:rsid w:val="00E47B11"/>
    <w:rsid w:val="00E55699"/>
    <w:rsid w:val="00E559AC"/>
    <w:rsid w:val="00E566AB"/>
    <w:rsid w:val="00E609E0"/>
    <w:rsid w:val="00E6316B"/>
    <w:rsid w:val="00E740AD"/>
    <w:rsid w:val="00E75F1D"/>
    <w:rsid w:val="00E81535"/>
    <w:rsid w:val="00E8200C"/>
    <w:rsid w:val="00E85DB4"/>
    <w:rsid w:val="00EA0C40"/>
    <w:rsid w:val="00EA2AD6"/>
    <w:rsid w:val="00EA4EF5"/>
    <w:rsid w:val="00EA6AC1"/>
    <w:rsid w:val="00EB5CB8"/>
    <w:rsid w:val="00EC1A9A"/>
    <w:rsid w:val="00ED6C16"/>
    <w:rsid w:val="00ED738D"/>
    <w:rsid w:val="00ED7F91"/>
    <w:rsid w:val="00EF2F46"/>
    <w:rsid w:val="00EF3E6D"/>
    <w:rsid w:val="00EF4F39"/>
    <w:rsid w:val="00EF6BEE"/>
    <w:rsid w:val="00F03713"/>
    <w:rsid w:val="00F065A2"/>
    <w:rsid w:val="00F1121C"/>
    <w:rsid w:val="00F11555"/>
    <w:rsid w:val="00F21CF6"/>
    <w:rsid w:val="00F25020"/>
    <w:rsid w:val="00F33320"/>
    <w:rsid w:val="00F46E80"/>
    <w:rsid w:val="00F51C1D"/>
    <w:rsid w:val="00F562A8"/>
    <w:rsid w:val="00F57405"/>
    <w:rsid w:val="00F612DF"/>
    <w:rsid w:val="00F613B2"/>
    <w:rsid w:val="00F628F2"/>
    <w:rsid w:val="00F670B3"/>
    <w:rsid w:val="00F71B80"/>
    <w:rsid w:val="00F800F3"/>
    <w:rsid w:val="00F826B0"/>
    <w:rsid w:val="00F83E3C"/>
    <w:rsid w:val="00F859E8"/>
    <w:rsid w:val="00F85B7F"/>
    <w:rsid w:val="00F90507"/>
    <w:rsid w:val="00F97F79"/>
    <w:rsid w:val="00FA38E8"/>
    <w:rsid w:val="00FA56AD"/>
    <w:rsid w:val="00FA57A6"/>
    <w:rsid w:val="00FB24EC"/>
    <w:rsid w:val="00FB7343"/>
    <w:rsid w:val="00FC1D8B"/>
    <w:rsid w:val="00FC70DC"/>
    <w:rsid w:val="00FC7845"/>
    <w:rsid w:val="00FD3024"/>
    <w:rsid w:val="00FD5C0B"/>
    <w:rsid w:val="00FE065D"/>
    <w:rsid w:val="00FE6760"/>
    <w:rsid w:val="00FF0BFA"/>
    <w:rsid w:val="00FF5627"/>
    <w:rsid w:val="00FF611A"/>
    <w:rsid w:val="00FF6D83"/>
    <w:rsid w:val="00FF7E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EE5C"/>
  <w15:chartTrackingRefBased/>
  <w15:docId w15:val="{DE826C50-FD8E-4E27-8503-4472C1F3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E67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4E9"/>
    <w:pPr>
      <w:ind w:left="720"/>
      <w:contextualSpacing/>
    </w:pPr>
  </w:style>
  <w:style w:type="table" w:styleId="TableGrid">
    <w:name w:val="Table Grid"/>
    <w:basedOn w:val="TableNormal"/>
    <w:uiPriority w:val="39"/>
    <w:rsid w:val="00347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A64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64F6"/>
    <w:rPr>
      <w:sz w:val="20"/>
      <w:szCs w:val="20"/>
    </w:rPr>
  </w:style>
  <w:style w:type="character" w:styleId="FootnoteReference">
    <w:name w:val="footnote reference"/>
    <w:basedOn w:val="DefaultParagraphFont"/>
    <w:uiPriority w:val="99"/>
    <w:semiHidden/>
    <w:unhideWhenUsed/>
    <w:rsid w:val="002A64F6"/>
    <w:rPr>
      <w:vertAlign w:val="superscript"/>
    </w:rPr>
  </w:style>
  <w:style w:type="paragraph" w:styleId="NormalWeb">
    <w:name w:val="Normal (Web)"/>
    <w:basedOn w:val="Normal"/>
    <w:uiPriority w:val="99"/>
    <w:unhideWhenUsed/>
    <w:rsid w:val="00CF4DE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halfrhythm">
    <w:name w:val="half_rhythm"/>
    <w:basedOn w:val="Normal"/>
    <w:rsid w:val="00CF4DE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g1">
    <w:name w:val="g1"/>
    <w:basedOn w:val="DefaultParagraphFont"/>
    <w:rsid w:val="00EB5CB8"/>
  </w:style>
  <w:style w:type="character" w:styleId="Hyperlink">
    <w:name w:val="Hyperlink"/>
    <w:basedOn w:val="DefaultParagraphFont"/>
    <w:uiPriority w:val="99"/>
    <w:semiHidden/>
    <w:unhideWhenUsed/>
    <w:rsid w:val="00EB5CB8"/>
    <w:rPr>
      <w:color w:val="0000FF"/>
      <w:u w:val="single"/>
    </w:rPr>
  </w:style>
  <w:style w:type="character" w:customStyle="1" w:styleId="mc">
    <w:name w:val="mc"/>
    <w:basedOn w:val="DefaultParagraphFont"/>
    <w:rsid w:val="00EB5CB8"/>
  </w:style>
  <w:style w:type="paragraph" w:styleId="Revision">
    <w:name w:val="Revision"/>
    <w:hidden/>
    <w:uiPriority w:val="99"/>
    <w:semiHidden/>
    <w:rsid w:val="00520923"/>
    <w:pPr>
      <w:spacing w:after="0" w:line="240" w:lineRule="auto"/>
    </w:pPr>
  </w:style>
  <w:style w:type="character" w:customStyle="1" w:styleId="Heading2Char">
    <w:name w:val="Heading 2 Char"/>
    <w:basedOn w:val="DefaultParagraphFont"/>
    <w:link w:val="Heading2"/>
    <w:uiPriority w:val="9"/>
    <w:semiHidden/>
    <w:rsid w:val="008E67E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343995">
      <w:bodyDiv w:val="1"/>
      <w:marLeft w:val="0"/>
      <w:marRight w:val="0"/>
      <w:marTop w:val="0"/>
      <w:marBottom w:val="0"/>
      <w:divBdr>
        <w:top w:val="none" w:sz="0" w:space="0" w:color="auto"/>
        <w:left w:val="none" w:sz="0" w:space="0" w:color="auto"/>
        <w:bottom w:val="none" w:sz="0" w:space="0" w:color="auto"/>
        <w:right w:val="none" w:sz="0" w:space="0" w:color="auto"/>
      </w:divBdr>
    </w:div>
    <w:div w:id="804129078">
      <w:bodyDiv w:val="1"/>
      <w:marLeft w:val="0"/>
      <w:marRight w:val="0"/>
      <w:marTop w:val="0"/>
      <w:marBottom w:val="0"/>
      <w:divBdr>
        <w:top w:val="none" w:sz="0" w:space="0" w:color="auto"/>
        <w:left w:val="none" w:sz="0" w:space="0" w:color="auto"/>
        <w:bottom w:val="none" w:sz="0" w:space="0" w:color="auto"/>
        <w:right w:val="none" w:sz="0" w:space="0" w:color="auto"/>
      </w:divBdr>
      <w:divsChild>
        <w:div w:id="430586118">
          <w:marLeft w:val="0"/>
          <w:marRight w:val="0"/>
          <w:marTop w:val="120"/>
          <w:marBottom w:val="0"/>
          <w:divBdr>
            <w:top w:val="none" w:sz="0" w:space="0" w:color="auto"/>
            <w:left w:val="none" w:sz="0" w:space="0" w:color="auto"/>
            <w:bottom w:val="none" w:sz="0" w:space="0" w:color="auto"/>
            <w:right w:val="none" w:sz="0" w:space="0" w:color="auto"/>
          </w:divBdr>
        </w:div>
      </w:divsChild>
    </w:div>
    <w:div w:id="1088385111">
      <w:bodyDiv w:val="1"/>
      <w:marLeft w:val="0"/>
      <w:marRight w:val="0"/>
      <w:marTop w:val="0"/>
      <w:marBottom w:val="0"/>
      <w:divBdr>
        <w:top w:val="none" w:sz="0" w:space="0" w:color="auto"/>
        <w:left w:val="none" w:sz="0" w:space="0" w:color="auto"/>
        <w:bottom w:val="none" w:sz="0" w:space="0" w:color="auto"/>
        <w:right w:val="none" w:sz="0" w:space="0" w:color="auto"/>
      </w:divBdr>
      <w:divsChild>
        <w:div w:id="1152524365">
          <w:marLeft w:val="0"/>
          <w:marRight w:val="0"/>
          <w:marTop w:val="120"/>
          <w:marBottom w:val="0"/>
          <w:divBdr>
            <w:top w:val="none" w:sz="0" w:space="0" w:color="auto"/>
            <w:left w:val="none" w:sz="0" w:space="0" w:color="auto"/>
            <w:bottom w:val="none" w:sz="0" w:space="0" w:color="auto"/>
            <w:right w:val="none" w:sz="0" w:space="0" w:color="auto"/>
          </w:divBdr>
        </w:div>
        <w:div w:id="794912960">
          <w:marLeft w:val="567"/>
          <w:marRight w:val="0"/>
          <w:marTop w:val="60"/>
          <w:marBottom w:val="0"/>
          <w:divBdr>
            <w:top w:val="none" w:sz="0" w:space="0" w:color="auto"/>
            <w:left w:val="none" w:sz="0" w:space="0" w:color="auto"/>
            <w:bottom w:val="none" w:sz="0" w:space="0" w:color="auto"/>
            <w:right w:val="none" w:sz="0" w:space="0" w:color="auto"/>
          </w:divBdr>
        </w:div>
      </w:divsChild>
    </w:div>
    <w:div w:id="1114254816">
      <w:bodyDiv w:val="1"/>
      <w:marLeft w:val="0"/>
      <w:marRight w:val="0"/>
      <w:marTop w:val="0"/>
      <w:marBottom w:val="0"/>
      <w:divBdr>
        <w:top w:val="none" w:sz="0" w:space="0" w:color="auto"/>
        <w:left w:val="none" w:sz="0" w:space="0" w:color="auto"/>
        <w:bottom w:val="none" w:sz="0" w:space="0" w:color="auto"/>
        <w:right w:val="none" w:sz="0" w:space="0" w:color="auto"/>
      </w:divBdr>
      <w:divsChild>
        <w:div w:id="1702392875">
          <w:marLeft w:val="567"/>
          <w:marRight w:val="0"/>
          <w:marTop w:val="120"/>
          <w:marBottom w:val="0"/>
          <w:divBdr>
            <w:top w:val="none" w:sz="0" w:space="0" w:color="auto"/>
            <w:left w:val="none" w:sz="0" w:space="0" w:color="auto"/>
            <w:bottom w:val="none" w:sz="0" w:space="0" w:color="auto"/>
            <w:right w:val="none" w:sz="0" w:space="0" w:color="auto"/>
          </w:divBdr>
        </w:div>
        <w:div w:id="1256524097">
          <w:marLeft w:val="1293"/>
          <w:marRight w:val="0"/>
          <w:marTop w:val="0"/>
          <w:marBottom w:val="180"/>
          <w:divBdr>
            <w:top w:val="none" w:sz="0" w:space="0" w:color="auto"/>
            <w:left w:val="none" w:sz="0" w:space="0" w:color="auto"/>
            <w:bottom w:val="none" w:sz="0" w:space="0" w:color="auto"/>
            <w:right w:val="none" w:sz="0" w:space="0" w:color="auto"/>
          </w:divBdr>
        </w:div>
        <w:div w:id="482815518">
          <w:marLeft w:val="1293"/>
          <w:marRight w:val="0"/>
          <w:marTop w:val="0"/>
          <w:marBottom w:val="180"/>
          <w:divBdr>
            <w:top w:val="none" w:sz="0" w:space="0" w:color="auto"/>
            <w:left w:val="none" w:sz="0" w:space="0" w:color="auto"/>
            <w:bottom w:val="none" w:sz="0" w:space="0" w:color="auto"/>
            <w:right w:val="none" w:sz="0" w:space="0" w:color="auto"/>
          </w:divBdr>
        </w:div>
        <w:div w:id="1086608695">
          <w:marLeft w:val="1293"/>
          <w:marRight w:val="0"/>
          <w:marTop w:val="0"/>
          <w:marBottom w:val="180"/>
          <w:divBdr>
            <w:top w:val="none" w:sz="0" w:space="0" w:color="auto"/>
            <w:left w:val="none" w:sz="0" w:space="0" w:color="auto"/>
            <w:bottom w:val="none" w:sz="0" w:space="0" w:color="auto"/>
            <w:right w:val="none" w:sz="0" w:space="0" w:color="auto"/>
          </w:divBdr>
        </w:div>
      </w:divsChild>
    </w:div>
    <w:div w:id="1976525958">
      <w:bodyDiv w:val="1"/>
      <w:marLeft w:val="0"/>
      <w:marRight w:val="0"/>
      <w:marTop w:val="0"/>
      <w:marBottom w:val="0"/>
      <w:divBdr>
        <w:top w:val="none" w:sz="0" w:space="0" w:color="auto"/>
        <w:left w:val="none" w:sz="0" w:space="0" w:color="auto"/>
        <w:bottom w:val="none" w:sz="0" w:space="0" w:color="auto"/>
        <w:right w:val="none" w:sz="0" w:space="0" w:color="auto"/>
      </w:divBdr>
      <w:divsChild>
        <w:div w:id="1322008776">
          <w:marLeft w:val="0"/>
          <w:marRight w:val="0"/>
          <w:marTop w:val="0"/>
          <w:marBottom w:val="0"/>
          <w:divBdr>
            <w:top w:val="none" w:sz="0" w:space="0" w:color="auto"/>
            <w:left w:val="none" w:sz="0" w:space="0" w:color="auto"/>
            <w:bottom w:val="none" w:sz="0" w:space="0" w:color="auto"/>
            <w:right w:val="none" w:sz="0" w:space="0" w:color="auto"/>
          </w:divBdr>
        </w:div>
        <w:div w:id="1424494035">
          <w:marLeft w:val="0"/>
          <w:marRight w:val="0"/>
          <w:marTop w:val="0"/>
          <w:marBottom w:val="0"/>
          <w:divBdr>
            <w:top w:val="none" w:sz="0" w:space="0" w:color="auto"/>
            <w:left w:val="none" w:sz="0" w:space="0" w:color="auto"/>
            <w:bottom w:val="none" w:sz="0" w:space="0" w:color="auto"/>
            <w:right w:val="none" w:sz="0" w:space="0" w:color="auto"/>
          </w:divBdr>
        </w:div>
        <w:div w:id="1969772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8ED3C-724A-4567-BD51-87D42AB1F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3584</Words>
  <Characters>20431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Judge-T Siwendu</dc:creator>
  <cp:keywords/>
  <dc:description/>
  <cp:lastModifiedBy>sathish sarshan  mohan</cp:lastModifiedBy>
  <cp:revision>3</cp:revision>
  <cp:lastPrinted>2024-03-05T15:30:00Z</cp:lastPrinted>
  <dcterms:created xsi:type="dcterms:W3CDTF">2024-03-06T12:43:00Z</dcterms:created>
  <dcterms:modified xsi:type="dcterms:W3CDTF">2024-03-06T18:19:00Z</dcterms:modified>
</cp:coreProperties>
</file>