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A3D050" w14:textId="28DDD074" w:rsidR="00B16DB4" w:rsidRDefault="00F86C8F" w:rsidP="00305C72">
      <w:pPr>
        <w:pStyle w:val="Title"/>
        <w:rPr>
          <w:sz w:val="24"/>
          <w:szCs w:val="24"/>
        </w:rPr>
      </w:pPr>
      <w:r>
        <w:rPr>
          <w:sz w:val="24"/>
          <w:szCs w:val="24"/>
        </w:rPr>
        <w:t xml:space="preserve"> </w:t>
      </w:r>
      <w:r w:rsidR="00B16DB4">
        <w:rPr>
          <w:noProof/>
          <w:sz w:val="24"/>
          <w:szCs w:val="24"/>
          <w:lang w:eastAsia="en-ZA"/>
        </w:rPr>
        <w:drawing>
          <wp:inline distT="0" distB="0" distL="0" distR="0" wp14:anchorId="7D8A5A3D" wp14:editId="41A361F2">
            <wp:extent cx="1562100" cy="149279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9290" cy="1509221"/>
                    </a:xfrm>
                    <a:prstGeom prst="rect">
                      <a:avLst/>
                    </a:prstGeom>
                    <a:noFill/>
                  </pic:spPr>
                </pic:pic>
              </a:graphicData>
            </a:graphic>
          </wp:inline>
        </w:drawing>
      </w:r>
    </w:p>
    <w:p w14:paraId="705827BF" w14:textId="77777777" w:rsidR="00305C72" w:rsidRDefault="00305C72" w:rsidP="00305C72">
      <w:pPr>
        <w:pStyle w:val="Title"/>
        <w:rPr>
          <w:sz w:val="24"/>
          <w:szCs w:val="24"/>
        </w:rPr>
      </w:pPr>
    </w:p>
    <w:p w14:paraId="4D7B82B3" w14:textId="634BC725" w:rsidR="00C82197" w:rsidRDefault="00C82197" w:rsidP="00C82197">
      <w:pPr>
        <w:pStyle w:val="Title"/>
        <w:rPr>
          <w:sz w:val="24"/>
          <w:szCs w:val="24"/>
        </w:rPr>
      </w:pPr>
      <w:r>
        <w:rPr>
          <w:sz w:val="24"/>
          <w:szCs w:val="24"/>
        </w:rPr>
        <w:t>IN THE HIGH COURT OF SOUTH AFRICA</w:t>
      </w:r>
    </w:p>
    <w:p w14:paraId="01BE31AA" w14:textId="51E1A216" w:rsidR="00235F71" w:rsidRDefault="00C82197" w:rsidP="00AC73AF">
      <w:pPr>
        <w:pStyle w:val="Title"/>
        <w:rPr>
          <w:sz w:val="24"/>
          <w:szCs w:val="24"/>
        </w:rPr>
      </w:pPr>
      <w:r>
        <w:rPr>
          <w:sz w:val="24"/>
          <w:szCs w:val="24"/>
        </w:rPr>
        <w:t>(</w:t>
      </w:r>
      <w:r w:rsidR="00B16DB4">
        <w:rPr>
          <w:sz w:val="24"/>
          <w:szCs w:val="24"/>
        </w:rPr>
        <w:t xml:space="preserve">GAUTENG DIVISION, </w:t>
      </w:r>
      <w:r w:rsidR="004415B7">
        <w:rPr>
          <w:sz w:val="24"/>
          <w:szCs w:val="24"/>
        </w:rPr>
        <w:t>JOHANNESBURG</w:t>
      </w:r>
      <w:r>
        <w:rPr>
          <w:sz w:val="24"/>
          <w:szCs w:val="24"/>
        </w:rPr>
        <w:t>)</w:t>
      </w:r>
    </w:p>
    <w:p w14:paraId="77DBA3FB" w14:textId="3E75803E" w:rsidR="00235F71" w:rsidRDefault="00235F71" w:rsidP="00235F71">
      <w:pPr>
        <w:jc w:val="right"/>
        <w:rPr>
          <w:rFonts w:ascii="Arial" w:hAnsi="Arial"/>
          <w:b/>
        </w:rPr>
      </w:pPr>
      <w:r>
        <w:rPr>
          <w:noProof/>
          <w:lang w:val="en-ZA" w:eastAsia="en-ZA"/>
        </w:rPr>
        <mc:AlternateContent>
          <mc:Choice Requires="wps">
            <w:drawing>
              <wp:anchor distT="0" distB="0" distL="114300" distR="114300" simplePos="0" relativeHeight="251658240" behindDoc="0" locked="0" layoutInCell="1" allowOverlap="1" wp14:anchorId="10B82FC5" wp14:editId="52D38F2D">
                <wp:simplePos x="0" y="0"/>
                <wp:positionH relativeFrom="column">
                  <wp:posOffset>-200660</wp:posOffset>
                </wp:positionH>
                <wp:positionV relativeFrom="paragraph">
                  <wp:posOffset>102870</wp:posOffset>
                </wp:positionV>
                <wp:extent cx="3343275" cy="1454400"/>
                <wp:effectExtent l="0" t="0" r="9525"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275" cy="1454400"/>
                        </a:xfrm>
                        <a:prstGeom prst="rect">
                          <a:avLst/>
                        </a:prstGeom>
                        <a:solidFill>
                          <a:srgbClr val="FFFFFF"/>
                        </a:solidFill>
                        <a:ln w="9525">
                          <a:solidFill>
                            <a:srgbClr val="000000"/>
                          </a:solidFill>
                          <a:miter lim="800000"/>
                          <a:headEnd/>
                          <a:tailEnd/>
                        </a:ln>
                      </wps:spPr>
                      <wps:txbx>
                        <w:txbxContent>
                          <w:p w14:paraId="69BDD895" w14:textId="46C61C58" w:rsidR="00235F71" w:rsidRDefault="00981891" w:rsidP="00981891">
                            <w:pPr>
                              <w:tabs>
                                <w:tab w:val="left" w:pos="900"/>
                              </w:tabs>
                              <w:ind w:left="900" w:hanging="720"/>
                              <w:rPr>
                                <w:rFonts w:ascii="Century Gothic" w:hAnsi="Century Gothic"/>
                                <w:sz w:val="20"/>
                                <w:szCs w:val="20"/>
                              </w:rPr>
                            </w:pPr>
                            <w:r>
                              <w:rPr>
                                <w:rFonts w:ascii="Century Gothic" w:hAnsi="Century Gothic"/>
                                <w:sz w:val="20"/>
                                <w:szCs w:val="20"/>
                              </w:rPr>
                              <w:t>(1)</w:t>
                            </w:r>
                            <w:r>
                              <w:rPr>
                                <w:rFonts w:ascii="Century Gothic" w:hAnsi="Century Gothic"/>
                                <w:sz w:val="20"/>
                                <w:szCs w:val="20"/>
                              </w:rPr>
                              <w:tab/>
                            </w:r>
                            <w:r w:rsidR="00235F71">
                              <w:rPr>
                                <w:rFonts w:ascii="Century Gothic" w:hAnsi="Century Gothic"/>
                                <w:sz w:val="20"/>
                                <w:szCs w:val="20"/>
                              </w:rPr>
                              <w:t xml:space="preserve">REPORTABLE:  </w:t>
                            </w:r>
                            <w:r w:rsidR="003A3461">
                              <w:rPr>
                                <w:rFonts w:ascii="Century Gothic" w:hAnsi="Century Gothic"/>
                                <w:sz w:val="20"/>
                                <w:szCs w:val="20"/>
                              </w:rPr>
                              <w:t>YES</w:t>
                            </w:r>
                          </w:p>
                          <w:p w14:paraId="1B44618A" w14:textId="602A031B" w:rsidR="00CF6A70" w:rsidRDefault="00981891" w:rsidP="00981891">
                            <w:pPr>
                              <w:tabs>
                                <w:tab w:val="left" w:pos="900"/>
                              </w:tabs>
                              <w:ind w:left="900" w:hanging="720"/>
                              <w:rPr>
                                <w:rFonts w:ascii="Century Gothic" w:hAnsi="Century Gothic"/>
                                <w:sz w:val="20"/>
                                <w:szCs w:val="20"/>
                              </w:rPr>
                            </w:pPr>
                            <w:r>
                              <w:rPr>
                                <w:rFonts w:ascii="Century Gothic" w:hAnsi="Century Gothic"/>
                                <w:sz w:val="20"/>
                                <w:szCs w:val="20"/>
                              </w:rPr>
                              <w:t>(2)</w:t>
                            </w:r>
                            <w:r>
                              <w:rPr>
                                <w:rFonts w:ascii="Century Gothic" w:hAnsi="Century Gothic"/>
                                <w:sz w:val="20"/>
                                <w:szCs w:val="20"/>
                              </w:rPr>
                              <w:tab/>
                            </w:r>
                            <w:r w:rsidR="00235F71" w:rsidRPr="00CF6A70">
                              <w:rPr>
                                <w:rFonts w:ascii="Century Gothic" w:hAnsi="Century Gothic"/>
                                <w:sz w:val="20"/>
                                <w:szCs w:val="20"/>
                              </w:rPr>
                              <w:t xml:space="preserve">OF INTEREST TO OTHER JUDGES: </w:t>
                            </w:r>
                            <w:r w:rsidR="003A3461">
                              <w:rPr>
                                <w:rFonts w:ascii="Century Gothic" w:hAnsi="Century Gothic"/>
                                <w:sz w:val="20"/>
                                <w:szCs w:val="20"/>
                              </w:rPr>
                              <w:t>YES</w:t>
                            </w:r>
                          </w:p>
                          <w:p w14:paraId="0695681D" w14:textId="3574E2B5" w:rsidR="00235F71" w:rsidRPr="00CF6A70" w:rsidRDefault="00981891" w:rsidP="00981891">
                            <w:pPr>
                              <w:tabs>
                                <w:tab w:val="left" w:pos="900"/>
                              </w:tabs>
                              <w:ind w:left="900" w:hanging="720"/>
                              <w:rPr>
                                <w:rFonts w:ascii="Century Gothic" w:hAnsi="Century Gothic"/>
                                <w:sz w:val="20"/>
                                <w:szCs w:val="20"/>
                              </w:rPr>
                            </w:pPr>
                            <w:r w:rsidRPr="00CF6A70">
                              <w:rPr>
                                <w:rFonts w:ascii="Century Gothic" w:hAnsi="Century Gothic"/>
                                <w:sz w:val="20"/>
                                <w:szCs w:val="20"/>
                              </w:rPr>
                              <w:t>(3)</w:t>
                            </w:r>
                            <w:r w:rsidRPr="00CF6A70">
                              <w:rPr>
                                <w:rFonts w:ascii="Century Gothic" w:hAnsi="Century Gothic"/>
                                <w:sz w:val="20"/>
                                <w:szCs w:val="20"/>
                              </w:rPr>
                              <w:tab/>
                            </w:r>
                            <w:r w:rsidR="00235F71" w:rsidRPr="00CF6A70">
                              <w:rPr>
                                <w:rFonts w:ascii="Century Gothic" w:hAnsi="Century Gothic"/>
                                <w:sz w:val="20"/>
                                <w:szCs w:val="20"/>
                              </w:rPr>
                              <w:t xml:space="preserve">REVISED.  </w:t>
                            </w:r>
                          </w:p>
                          <w:p w14:paraId="2CC7D8A8" w14:textId="53F208B8" w:rsidR="00235F71" w:rsidRDefault="00235F71" w:rsidP="00235F71">
                            <w:pPr>
                              <w:rPr>
                                <w:rFonts w:asciiTheme="minorHAnsi" w:eastAsiaTheme="minorHAnsi" w:hAnsiTheme="minorHAnsi" w:cstheme="minorBidi"/>
                                <w:noProof/>
                                <w:sz w:val="20"/>
                                <w:szCs w:val="20"/>
                                <w:lang w:val="en-US"/>
                              </w:rPr>
                            </w:pPr>
                            <w:r>
                              <w:rPr>
                                <w:rFonts w:ascii="Century Gothic" w:hAnsi="Century Gothic"/>
                                <w:b/>
                                <w:sz w:val="18"/>
                                <w:szCs w:val="18"/>
                              </w:rPr>
                              <w:t xml:space="preserve"> </w:t>
                            </w:r>
                          </w:p>
                          <w:p w14:paraId="07456685" w14:textId="77777777" w:rsidR="00A21DCF" w:rsidRDefault="00A21DCF" w:rsidP="00235F71">
                            <w:pPr>
                              <w:rPr>
                                <w:rFonts w:ascii="Century Gothic" w:hAnsi="Century Gothic"/>
                                <w:b/>
                                <w:noProof/>
                                <w:sz w:val="18"/>
                                <w:szCs w:val="18"/>
                              </w:rPr>
                            </w:pPr>
                          </w:p>
                          <w:p w14:paraId="09CF80BF" w14:textId="77777777" w:rsidR="00235F71" w:rsidRDefault="00235F71" w:rsidP="00235F71">
                            <w:pPr>
                              <w:rPr>
                                <w:rFonts w:ascii="Century Gothic" w:hAnsi="Century Gothic"/>
                                <w:sz w:val="18"/>
                                <w:szCs w:val="18"/>
                              </w:rPr>
                            </w:pPr>
                            <w:r>
                              <w:rPr>
                                <w:rFonts w:ascii="Century Gothic" w:hAnsi="Century Gothic"/>
                                <w:b/>
                                <w:sz w:val="18"/>
                                <w:szCs w:val="18"/>
                              </w:rPr>
                              <w:t xml:space="preserve">   </w:t>
                            </w:r>
                          </w:p>
                          <w:p w14:paraId="788ADF73" w14:textId="790BF76A" w:rsidR="00235F71" w:rsidRDefault="00235F71" w:rsidP="00235F71">
                            <w:pPr>
                              <w:rPr>
                                <w:rFonts w:ascii="Century Gothic" w:hAnsi="Century Gothic"/>
                                <w:b/>
                                <w:sz w:val="18"/>
                                <w:szCs w:val="18"/>
                              </w:rPr>
                            </w:pPr>
                            <w:r>
                              <w:rPr>
                                <w:rFonts w:ascii="Century Gothic" w:hAnsi="Century Gothic"/>
                                <w:sz w:val="18"/>
                                <w:szCs w:val="18"/>
                              </w:rPr>
                              <w:t>SIGNATURE</w:t>
                            </w:r>
                            <w:r>
                              <w:rPr>
                                <w:rFonts w:ascii="Century Gothic" w:hAnsi="Century Gothic"/>
                                <w:sz w:val="18"/>
                                <w:szCs w:val="18"/>
                              </w:rPr>
                              <w:tab/>
                            </w:r>
                            <w:r>
                              <w:rPr>
                                <w:rFonts w:ascii="Century Gothic" w:hAnsi="Century Gothic"/>
                                <w:sz w:val="18"/>
                                <w:szCs w:val="18"/>
                              </w:rPr>
                              <w:tab/>
                              <w:t xml:space="preserve">DATE: </w:t>
                            </w:r>
                            <w:r w:rsidR="00EE056D">
                              <w:rPr>
                                <w:rFonts w:ascii="Century Gothic" w:hAnsi="Century Gothic"/>
                                <w:sz w:val="18"/>
                                <w:szCs w:val="18"/>
                              </w:rPr>
                              <w:t xml:space="preserve">7 </w:t>
                            </w:r>
                            <w:r w:rsidR="00C71276">
                              <w:rPr>
                                <w:rFonts w:ascii="Century Gothic" w:hAnsi="Century Gothic"/>
                                <w:sz w:val="18"/>
                                <w:szCs w:val="18"/>
                              </w:rPr>
                              <w:t>March 2024</w:t>
                            </w:r>
                          </w:p>
                          <w:p w14:paraId="02AB243C" w14:textId="77777777" w:rsidR="00235F71" w:rsidRDefault="00235F71" w:rsidP="00235F71">
                            <w:pPr>
                              <w:rPr>
                                <w:rFonts w:ascii="Century Gothic" w:hAnsi="Century Gothic"/>
                                <w:b/>
                                <w:sz w:val="18"/>
                                <w:szCs w:val="18"/>
                              </w:rPr>
                            </w:pPr>
                            <w:r>
                              <w:rPr>
                                <w:rFonts w:ascii="Century Gothic" w:hAnsi="Century Gothic"/>
                                <w:sz w:val="18"/>
                                <w:szCs w:val="18"/>
                              </w:rPr>
                              <w:tab/>
                            </w: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B82FC5" id="_x0000_t202" coordsize="21600,21600" o:spt="202" path="m,l,21600r21600,l21600,xe">
                <v:stroke joinstyle="miter"/>
                <v:path gradientshapeok="t" o:connecttype="rect"/>
              </v:shapetype>
              <v:shape id="Text Box 2" o:spid="_x0000_s1026" type="#_x0000_t202" style="position:absolute;left:0;text-align:left;margin-left:-15.8pt;margin-top:8.1pt;width:263.25pt;height:11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">
                <v:textbox>
                  <w:txbxContent>
                    <w:p w14:paraId="69BDD895" w14:textId="46C61C58" w:rsidR="00235F71" w:rsidRDefault="00981891" w:rsidP="00981891">
                      <w:pPr>
                        <w:tabs>
                          <w:tab w:val="left" w:pos="900"/>
                        </w:tabs>
                        <w:ind w:left="900" w:hanging="720"/>
                        <w:rPr>
                          <w:rFonts w:ascii="Century Gothic" w:hAnsi="Century Gothic"/>
                          <w:sz w:val="20"/>
                          <w:szCs w:val="20"/>
                        </w:rPr>
                      </w:pPr>
                      <w:r>
                        <w:rPr>
                          <w:rFonts w:ascii="Century Gothic" w:hAnsi="Century Gothic"/>
                          <w:sz w:val="20"/>
                          <w:szCs w:val="20"/>
                        </w:rPr>
                        <w:t>(1)</w:t>
                      </w:r>
                      <w:r>
                        <w:rPr>
                          <w:rFonts w:ascii="Century Gothic" w:hAnsi="Century Gothic"/>
                          <w:sz w:val="20"/>
                          <w:szCs w:val="20"/>
                        </w:rPr>
                        <w:tab/>
                      </w:r>
                      <w:r w:rsidR="00235F71">
                        <w:rPr>
                          <w:rFonts w:ascii="Century Gothic" w:hAnsi="Century Gothic"/>
                          <w:sz w:val="20"/>
                          <w:szCs w:val="20"/>
                        </w:rPr>
                        <w:t xml:space="preserve">REPORTABLE:  </w:t>
                      </w:r>
                      <w:r w:rsidR="003A3461">
                        <w:rPr>
                          <w:rFonts w:ascii="Century Gothic" w:hAnsi="Century Gothic"/>
                          <w:sz w:val="20"/>
                          <w:szCs w:val="20"/>
                        </w:rPr>
                        <w:t>YES</w:t>
                      </w:r>
                    </w:p>
                    <w:p w14:paraId="1B44618A" w14:textId="602A031B" w:rsidR="00CF6A70" w:rsidRDefault="00981891" w:rsidP="00981891">
                      <w:pPr>
                        <w:tabs>
                          <w:tab w:val="left" w:pos="900"/>
                        </w:tabs>
                        <w:ind w:left="900" w:hanging="720"/>
                        <w:rPr>
                          <w:rFonts w:ascii="Century Gothic" w:hAnsi="Century Gothic"/>
                          <w:sz w:val="20"/>
                          <w:szCs w:val="20"/>
                        </w:rPr>
                      </w:pPr>
                      <w:r>
                        <w:rPr>
                          <w:rFonts w:ascii="Century Gothic" w:hAnsi="Century Gothic"/>
                          <w:sz w:val="20"/>
                          <w:szCs w:val="20"/>
                        </w:rPr>
                        <w:t>(2)</w:t>
                      </w:r>
                      <w:r>
                        <w:rPr>
                          <w:rFonts w:ascii="Century Gothic" w:hAnsi="Century Gothic"/>
                          <w:sz w:val="20"/>
                          <w:szCs w:val="20"/>
                        </w:rPr>
                        <w:tab/>
                      </w:r>
                      <w:r w:rsidR="00235F71" w:rsidRPr="00CF6A70">
                        <w:rPr>
                          <w:rFonts w:ascii="Century Gothic" w:hAnsi="Century Gothic"/>
                          <w:sz w:val="20"/>
                          <w:szCs w:val="20"/>
                        </w:rPr>
                        <w:t xml:space="preserve">OF INTEREST TO OTHER JUDGES: </w:t>
                      </w:r>
                      <w:r w:rsidR="003A3461">
                        <w:rPr>
                          <w:rFonts w:ascii="Century Gothic" w:hAnsi="Century Gothic"/>
                          <w:sz w:val="20"/>
                          <w:szCs w:val="20"/>
                        </w:rPr>
                        <w:t>YES</w:t>
                      </w:r>
                    </w:p>
                    <w:p w14:paraId="0695681D" w14:textId="3574E2B5" w:rsidR="00235F71" w:rsidRPr="00CF6A70" w:rsidRDefault="00981891" w:rsidP="00981891">
                      <w:pPr>
                        <w:tabs>
                          <w:tab w:val="left" w:pos="900"/>
                        </w:tabs>
                        <w:ind w:left="900" w:hanging="720"/>
                        <w:rPr>
                          <w:rFonts w:ascii="Century Gothic" w:hAnsi="Century Gothic"/>
                          <w:sz w:val="20"/>
                          <w:szCs w:val="20"/>
                        </w:rPr>
                      </w:pPr>
                      <w:r w:rsidRPr="00CF6A70">
                        <w:rPr>
                          <w:rFonts w:ascii="Century Gothic" w:hAnsi="Century Gothic"/>
                          <w:sz w:val="20"/>
                          <w:szCs w:val="20"/>
                        </w:rPr>
                        <w:t>(3)</w:t>
                      </w:r>
                      <w:r w:rsidRPr="00CF6A70">
                        <w:rPr>
                          <w:rFonts w:ascii="Century Gothic" w:hAnsi="Century Gothic"/>
                          <w:sz w:val="20"/>
                          <w:szCs w:val="20"/>
                        </w:rPr>
                        <w:tab/>
                      </w:r>
                      <w:r w:rsidR="00235F71" w:rsidRPr="00CF6A70">
                        <w:rPr>
                          <w:rFonts w:ascii="Century Gothic" w:hAnsi="Century Gothic"/>
                          <w:sz w:val="20"/>
                          <w:szCs w:val="20"/>
                        </w:rPr>
                        <w:t xml:space="preserve">REVISED.  </w:t>
                      </w:r>
                    </w:p>
                    <w:p w14:paraId="2CC7D8A8" w14:textId="53F208B8" w:rsidR="00235F71" w:rsidRDefault="00235F71" w:rsidP="00235F71">
                      <w:pPr>
                        <w:rPr>
                          <w:rFonts w:asciiTheme="minorHAnsi" w:eastAsiaTheme="minorHAnsi" w:hAnsiTheme="minorHAnsi" w:cstheme="minorBidi"/>
                          <w:noProof/>
                          <w:sz w:val="20"/>
                          <w:szCs w:val="20"/>
                          <w:lang w:val="en-US"/>
                        </w:rPr>
                      </w:pPr>
                      <w:r>
                        <w:rPr>
                          <w:rFonts w:ascii="Century Gothic" w:hAnsi="Century Gothic"/>
                          <w:b/>
                          <w:sz w:val="18"/>
                          <w:szCs w:val="18"/>
                        </w:rPr>
                        <w:t xml:space="preserve"> </w:t>
                      </w:r>
                    </w:p>
                    <w:p w14:paraId="07456685" w14:textId="77777777" w:rsidR="00A21DCF" w:rsidRDefault="00A21DCF" w:rsidP="00235F71">
                      <w:pPr>
                        <w:rPr>
                          <w:rFonts w:ascii="Century Gothic" w:hAnsi="Century Gothic"/>
                          <w:b/>
                          <w:noProof/>
                          <w:sz w:val="18"/>
                          <w:szCs w:val="18"/>
                        </w:rPr>
                      </w:pPr>
                    </w:p>
                    <w:p w14:paraId="09CF80BF" w14:textId="77777777" w:rsidR="00235F71" w:rsidRDefault="00235F71" w:rsidP="00235F71">
                      <w:pPr>
                        <w:rPr>
                          <w:rFonts w:ascii="Century Gothic" w:hAnsi="Century Gothic"/>
                          <w:sz w:val="18"/>
                          <w:szCs w:val="18"/>
                        </w:rPr>
                      </w:pPr>
                      <w:r>
                        <w:rPr>
                          <w:rFonts w:ascii="Century Gothic" w:hAnsi="Century Gothic"/>
                          <w:b/>
                          <w:sz w:val="18"/>
                          <w:szCs w:val="18"/>
                        </w:rPr>
                        <w:t xml:space="preserve">   </w:t>
                      </w:r>
                    </w:p>
                    <w:p w14:paraId="788ADF73" w14:textId="790BF76A" w:rsidR="00235F71" w:rsidRDefault="00235F71" w:rsidP="00235F71">
                      <w:pPr>
                        <w:rPr>
                          <w:rFonts w:ascii="Century Gothic" w:hAnsi="Century Gothic"/>
                          <w:b/>
                          <w:sz w:val="18"/>
                          <w:szCs w:val="18"/>
                        </w:rPr>
                      </w:pPr>
                      <w:r>
                        <w:rPr>
                          <w:rFonts w:ascii="Century Gothic" w:hAnsi="Century Gothic"/>
                          <w:sz w:val="18"/>
                          <w:szCs w:val="18"/>
                        </w:rPr>
                        <w:t>SIGNATURE</w:t>
                      </w:r>
                      <w:r>
                        <w:rPr>
                          <w:rFonts w:ascii="Century Gothic" w:hAnsi="Century Gothic"/>
                          <w:sz w:val="18"/>
                          <w:szCs w:val="18"/>
                        </w:rPr>
                        <w:tab/>
                      </w:r>
                      <w:r>
                        <w:rPr>
                          <w:rFonts w:ascii="Century Gothic" w:hAnsi="Century Gothic"/>
                          <w:sz w:val="18"/>
                          <w:szCs w:val="18"/>
                        </w:rPr>
                        <w:tab/>
                        <w:t xml:space="preserve">DATE: </w:t>
                      </w:r>
                      <w:r w:rsidR="00EE056D">
                        <w:rPr>
                          <w:rFonts w:ascii="Century Gothic" w:hAnsi="Century Gothic"/>
                          <w:sz w:val="18"/>
                          <w:szCs w:val="18"/>
                        </w:rPr>
                        <w:t xml:space="preserve">7 </w:t>
                      </w:r>
                      <w:r w:rsidR="00C71276">
                        <w:rPr>
                          <w:rFonts w:ascii="Century Gothic" w:hAnsi="Century Gothic"/>
                          <w:sz w:val="18"/>
                          <w:szCs w:val="18"/>
                        </w:rPr>
                        <w:t>March 2024</w:t>
                      </w:r>
                    </w:p>
                    <w:p w14:paraId="02AB243C" w14:textId="77777777" w:rsidR="00235F71" w:rsidRDefault="00235F71" w:rsidP="00235F71">
                      <w:pPr>
                        <w:rPr>
                          <w:rFonts w:ascii="Century Gothic" w:hAnsi="Century Gothic"/>
                          <w:b/>
                          <w:sz w:val="18"/>
                          <w:szCs w:val="18"/>
                        </w:rPr>
                      </w:pPr>
                      <w:r>
                        <w:rPr>
                          <w:rFonts w:ascii="Century Gothic" w:hAnsi="Century Gothic"/>
                          <w:sz w:val="18"/>
                          <w:szCs w:val="18"/>
                        </w:rPr>
                        <w:tab/>
                      </w:r>
                    </w:p>
                  </w:txbxContent>
                </v:textbox>
              </v:shape>
            </w:pict>
          </mc:Fallback>
        </mc:AlternateContent>
      </w:r>
    </w:p>
    <w:p w14:paraId="402ECD0B" w14:textId="77777777" w:rsidR="00235F71" w:rsidRDefault="00235F71" w:rsidP="00235F71">
      <w:pPr>
        <w:rPr>
          <w:rFonts w:ascii="Arial" w:hAnsi="Arial"/>
          <w:b/>
        </w:rPr>
      </w:pPr>
    </w:p>
    <w:p w14:paraId="5E7CF862" w14:textId="77777777" w:rsidR="00235F71" w:rsidRDefault="00235F71" w:rsidP="00235F71">
      <w:pPr>
        <w:jc w:val="right"/>
        <w:rPr>
          <w:rFonts w:ascii="Arial" w:hAnsi="Arial"/>
          <w:b/>
        </w:rPr>
      </w:pPr>
    </w:p>
    <w:p w14:paraId="7B51BC30" w14:textId="77777777" w:rsidR="00235F71" w:rsidRDefault="00235F71" w:rsidP="00235F71">
      <w:pPr>
        <w:jc w:val="right"/>
        <w:rPr>
          <w:rFonts w:ascii="Arial" w:hAnsi="Arial"/>
          <w:b/>
        </w:rPr>
      </w:pPr>
    </w:p>
    <w:p w14:paraId="09AD6F8F" w14:textId="77777777" w:rsidR="00235F71" w:rsidRDefault="00235F71" w:rsidP="00235F71">
      <w:pPr>
        <w:jc w:val="right"/>
        <w:rPr>
          <w:rFonts w:ascii="Arial" w:hAnsi="Arial"/>
          <w:b/>
        </w:rPr>
      </w:pPr>
    </w:p>
    <w:p w14:paraId="5D9D66A3" w14:textId="77777777" w:rsidR="00235F71" w:rsidRDefault="00235F71" w:rsidP="00235F71">
      <w:pPr>
        <w:jc w:val="right"/>
        <w:rPr>
          <w:rFonts w:ascii="Arial" w:hAnsi="Arial"/>
          <w:b/>
        </w:rPr>
      </w:pPr>
    </w:p>
    <w:p w14:paraId="7A776310" w14:textId="77777777" w:rsidR="00235F71" w:rsidRDefault="00235F71" w:rsidP="00235F71">
      <w:pPr>
        <w:jc w:val="right"/>
        <w:rPr>
          <w:rFonts w:ascii="Arial" w:hAnsi="Arial"/>
          <w:b/>
        </w:rPr>
      </w:pPr>
    </w:p>
    <w:p w14:paraId="51205393" w14:textId="77777777" w:rsidR="00235F71" w:rsidRDefault="00235F71" w:rsidP="00235F71">
      <w:pPr>
        <w:rPr>
          <w:rFonts w:ascii="Arial" w:hAnsi="Arial"/>
          <w:b/>
        </w:rPr>
      </w:pPr>
    </w:p>
    <w:p w14:paraId="33898803" w14:textId="77777777" w:rsidR="00012E2D" w:rsidRDefault="00012E2D" w:rsidP="00475ACD">
      <w:pPr>
        <w:keepNext/>
        <w:spacing w:line="360" w:lineRule="auto"/>
        <w:outlineLvl w:val="0"/>
        <w:rPr>
          <w:rFonts w:ascii="Arial" w:hAnsi="Arial" w:cs="Arial"/>
          <w:lang w:val="en-US"/>
        </w:rPr>
      </w:pPr>
    </w:p>
    <w:p w14:paraId="1CA56D77" w14:textId="78D3D92F" w:rsidR="00E31D74" w:rsidRDefault="003A3461" w:rsidP="00E31D74">
      <w:pPr>
        <w:keepNext/>
        <w:spacing w:line="360" w:lineRule="auto"/>
        <w:jc w:val="right"/>
        <w:outlineLvl w:val="0"/>
        <w:rPr>
          <w:rFonts w:ascii="Arial" w:hAnsi="Arial" w:cs="Arial"/>
          <w:b/>
          <w:bCs/>
          <w:lang w:val="en-US"/>
        </w:rPr>
      </w:pPr>
      <w:r w:rsidRPr="0094712D">
        <w:rPr>
          <w:rFonts w:ascii="Arial" w:hAnsi="Arial" w:cs="Arial"/>
          <w:lang w:val="en-US"/>
        </w:rPr>
        <w:t>Case No.</w:t>
      </w:r>
      <w:r w:rsidRPr="00AD6A96">
        <w:rPr>
          <w:rFonts w:ascii="Arial" w:hAnsi="Arial" w:cs="Arial"/>
          <w:bCs/>
          <w:lang w:val="en-US"/>
        </w:rPr>
        <w:t xml:space="preserve"> </w:t>
      </w:r>
      <w:r>
        <w:rPr>
          <w:rFonts w:ascii="Arial" w:hAnsi="Arial" w:cs="Arial"/>
          <w:bCs/>
          <w:lang w:val="en-US"/>
        </w:rPr>
        <w:t>2023</w:t>
      </w:r>
      <w:r w:rsidR="00AF6A10">
        <w:rPr>
          <w:rFonts w:ascii="Arial" w:hAnsi="Arial" w:cs="Arial"/>
          <w:bCs/>
          <w:lang w:val="en-US"/>
        </w:rPr>
        <w:t>-</w:t>
      </w:r>
      <w:r w:rsidR="003D2400">
        <w:rPr>
          <w:rFonts w:ascii="Arial" w:hAnsi="Arial" w:cs="Arial"/>
          <w:bCs/>
          <w:lang w:val="en-US"/>
        </w:rPr>
        <w:t>019308</w:t>
      </w:r>
    </w:p>
    <w:p w14:paraId="03487810" w14:textId="44556B41" w:rsidR="003A3461" w:rsidRPr="00250FDA" w:rsidRDefault="003A3461" w:rsidP="00250FDA">
      <w:pPr>
        <w:keepNext/>
        <w:spacing w:line="360" w:lineRule="auto"/>
        <w:outlineLvl w:val="0"/>
        <w:rPr>
          <w:rFonts w:ascii="Arial" w:hAnsi="Arial" w:cs="Arial"/>
          <w:b/>
          <w:bCs/>
          <w:lang w:val="en-US"/>
        </w:rPr>
      </w:pPr>
      <w:r w:rsidRPr="00D261C3">
        <w:rPr>
          <w:rFonts w:ascii="Arial" w:hAnsi="Arial"/>
        </w:rPr>
        <w:t>In the matter between:</w:t>
      </w:r>
    </w:p>
    <w:p w14:paraId="0E32BACF" w14:textId="68FB1677" w:rsidR="003A3461" w:rsidRDefault="003D2400" w:rsidP="003A3461">
      <w:pPr>
        <w:tabs>
          <w:tab w:val="right" w:pos="8646"/>
        </w:tabs>
        <w:rPr>
          <w:rFonts w:ascii="Arial" w:hAnsi="Arial"/>
          <w:bCs/>
        </w:rPr>
      </w:pPr>
      <w:r>
        <w:rPr>
          <w:rFonts w:ascii="Arial" w:hAnsi="Arial"/>
          <w:b/>
        </w:rPr>
        <w:t>MONTROSE MEWS BODY CORPORATE</w:t>
      </w:r>
      <w:r w:rsidR="003A3461" w:rsidRPr="00D261C3">
        <w:rPr>
          <w:rFonts w:ascii="Arial" w:hAnsi="Arial"/>
          <w:b/>
        </w:rPr>
        <w:tab/>
      </w:r>
      <w:r w:rsidR="003A3461">
        <w:rPr>
          <w:rFonts w:ascii="Arial" w:hAnsi="Arial"/>
          <w:bCs/>
        </w:rPr>
        <w:t>Applicant</w:t>
      </w:r>
    </w:p>
    <w:p w14:paraId="4B354522" w14:textId="77777777" w:rsidR="003A3461" w:rsidRDefault="003A3461" w:rsidP="003A3461">
      <w:pPr>
        <w:tabs>
          <w:tab w:val="right" w:pos="8646"/>
        </w:tabs>
        <w:rPr>
          <w:rFonts w:ascii="Arial" w:hAnsi="Arial"/>
          <w:bCs/>
        </w:rPr>
      </w:pPr>
    </w:p>
    <w:p w14:paraId="55AA0117" w14:textId="77777777" w:rsidR="003A3461" w:rsidRDefault="003A3461" w:rsidP="003A3461">
      <w:pPr>
        <w:tabs>
          <w:tab w:val="right" w:pos="8646"/>
        </w:tabs>
        <w:rPr>
          <w:rFonts w:ascii="Arial" w:hAnsi="Arial"/>
          <w:bCs/>
        </w:rPr>
      </w:pPr>
      <w:r>
        <w:rPr>
          <w:rFonts w:ascii="Arial" w:hAnsi="Arial"/>
          <w:bCs/>
        </w:rPr>
        <w:t>and</w:t>
      </w:r>
    </w:p>
    <w:p w14:paraId="75F8C417" w14:textId="77777777" w:rsidR="003A3461" w:rsidRDefault="003A3461" w:rsidP="003A3461">
      <w:pPr>
        <w:tabs>
          <w:tab w:val="right" w:pos="8646"/>
        </w:tabs>
        <w:rPr>
          <w:rFonts w:ascii="Arial" w:hAnsi="Arial"/>
          <w:bCs/>
        </w:rPr>
      </w:pPr>
    </w:p>
    <w:p w14:paraId="6387A668" w14:textId="3B332AC1" w:rsidR="003A3461" w:rsidRDefault="003D2400" w:rsidP="003A3461">
      <w:pPr>
        <w:tabs>
          <w:tab w:val="right" w:pos="8646"/>
        </w:tabs>
        <w:rPr>
          <w:rFonts w:ascii="Arial" w:hAnsi="Arial"/>
          <w:bCs/>
        </w:rPr>
      </w:pPr>
      <w:r>
        <w:rPr>
          <w:rFonts w:ascii="Arial" w:hAnsi="Arial"/>
          <w:b/>
          <w:bCs/>
        </w:rPr>
        <w:t>MATLOSE MOELA NO</w:t>
      </w:r>
      <w:r w:rsidR="003A3461">
        <w:rPr>
          <w:rFonts w:ascii="Arial" w:hAnsi="Arial"/>
          <w:bCs/>
        </w:rPr>
        <w:tab/>
        <w:t>First Respondent</w:t>
      </w:r>
    </w:p>
    <w:p w14:paraId="6607CDF4" w14:textId="77777777" w:rsidR="003A3461" w:rsidRDefault="003A3461" w:rsidP="003A3461">
      <w:pPr>
        <w:tabs>
          <w:tab w:val="right" w:pos="8646"/>
        </w:tabs>
        <w:rPr>
          <w:rFonts w:ascii="Arial" w:hAnsi="Arial"/>
          <w:bCs/>
        </w:rPr>
      </w:pPr>
    </w:p>
    <w:p w14:paraId="5474F23D" w14:textId="608601DA" w:rsidR="003A3461" w:rsidRDefault="003D2400" w:rsidP="003A3461">
      <w:pPr>
        <w:tabs>
          <w:tab w:val="right" w:pos="8646"/>
        </w:tabs>
        <w:rPr>
          <w:rFonts w:ascii="Arial" w:hAnsi="Arial"/>
          <w:bCs/>
        </w:rPr>
      </w:pPr>
      <w:r>
        <w:rPr>
          <w:rFonts w:ascii="Arial" w:hAnsi="Arial"/>
          <w:b/>
        </w:rPr>
        <w:t>COMMUNITY SCHEMES OMBUD SERVICE</w:t>
      </w:r>
      <w:r w:rsidR="003A3461">
        <w:rPr>
          <w:rFonts w:ascii="Arial" w:hAnsi="Arial"/>
          <w:bCs/>
        </w:rPr>
        <w:tab/>
        <w:t>Second Respondent</w:t>
      </w:r>
    </w:p>
    <w:p w14:paraId="257DFDE1" w14:textId="77777777" w:rsidR="003A3461" w:rsidRDefault="003A3461" w:rsidP="003A3461">
      <w:pPr>
        <w:tabs>
          <w:tab w:val="right" w:pos="8646"/>
        </w:tabs>
        <w:rPr>
          <w:rFonts w:ascii="Arial" w:hAnsi="Arial"/>
          <w:bCs/>
        </w:rPr>
      </w:pPr>
    </w:p>
    <w:p w14:paraId="6D8173E8" w14:textId="7BFB7B90" w:rsidR="003A3461" w:rsidRDefault="003D2400" w:rsidP="003A3461">
      <w:pPr>
        <w:tabs>
          <w:tab w:val="right" w:pos="8646"/>
        </w:tabs>
        <w:rPr>
          <w:rFonts w:ascii="Arial" w:hAnsi="Arial"/>
          <w:bCs/>
        </w:rPr>
      </w:pPr>
      <w:r>
        <w:rPr>
          <w:rFonts w:ascii="Arial" w:hAnsi="Arial"/>
          <w:b/>
        </w:rPr>
        <w:t>BEAUTY MMANTHO MOKOKA</w:t>
      </w:r>
      <w:r w:rsidR="003A3461">
        <w:rPr>
          <w:rFonts w:ascii="Arial" w:hAnsi="Arial"/>
          <w:bCs/>
        </w:rPr>
        <w:tab/>
        <w:t>Third Respondent</w:t>
      </w:r>
    </w:p>
    <w:p w14:paraId="67C174B9" w14:textId="77777777" w:rsidR="00C71276" w:rsidRDefault="00C71276" w:rsidP="003A3461">
      <w:pPr>
        <w:tabs>
          <w:tab w:val="right" w:pos="8646"/>
        </w:tabs>
        <w:rPr>
          <w:rFonts w:ascii="Arial" w:hAnsi="Arial"/>
          <w:bCs/>
        </w:rPr>
      </w:pPr>
    </w:p>
    <w:p w14:paraId="595BDD06" w14:textId="7C838529" w:rsidR="00C71276" w:rsidRPr="00C71276" w:rsidRDefault="00C71276" w:rsidP="003A3461">
      <w:pPr>
        <w:tabs>
          <w:tab w:val="right" w:pos="8646"/>
        </w:tabs>
        <w:rPr>
          <w:rFonts w:ascii="Arial" w:hAnsi="Arial"/>
          <w:bCs/>
          <w:u w:val="single"/>
        </w:rPr>
      </w:pPr>
      <w:r w:rsidRPr="00C71276">
        <w:rPr>
          <w:rFonts w:ascii="Arial" w:hAnsi="Arial"/>
          <w:bCs/>
          <w:u w:val="single"/>
        </w:rPr>
        <w:t>Summary</w:t>
      </w:r>
    </w:p>
    <w:p w14:paraId="0E0DA2FD" w14:textId="609940D1" w:rsidR="00544A2E" w:rsidRDefault="00544A2E" w:rsidP="00D261C3">
      <w:pPr>
        <w:pBdr>
          <w:bottom w:val="single" w:sz="12" w:space="1" w:color="auto"/>
        </w:pBdr>
        <w:rPr>
          <w:rFonts w:ascii="Arial" w:hAnsi="Arial"/>
        </w:rPr>
      </w:pPr>
    </w:p>
    <w:p w14:paraId="013DB238" w14:textId="0CACB5A1" w:rsidR="00C71276" w:rsidRDefault="00C71276" w:rsidP="00C71276">
      <w:pPr>
        <w:pBdr>
          <w:bottom w:val="single" w:sz="12" w:space="1" w:color="auto"/>
        </w:pBdr>
        <w:jc w:val="both"/>
        <w:rPr>
          <w:rFonts w:ascii="Arial" w:hAnsi="Arial"/>
        </w:rPr>
      </w:pPr>
      <w:r>
        <w:rPr>
          <w:rFonts w:ascii="Arial" w:hAnsi="Arial"/>
        </w:rPr>
        <w:t xml:space="preserve">The Promotion of Access to Information Act 2 of 2000 </w:t>
      </w:r>
      <w:r w:rsidR="00250FDA">
        <w:rPr>
          <w:rFonts w:ascii="Arial" w:hAnsi="Arial"/>
        </w:rPr>
        <w:t xml:space="preserve">(“PAIA”) </w:t>
      </w:r>
      <w:r>
        <w:rPr>
          <w:rFonts w:ascii="Arial" w:hAnsi="Arial"/>
        </w:rPr>
        <w:t xml:space="preserve">does not apply to an “application” for books of account made by a member of a body corporate under Management Rule </w:t>
      </w:r>
      <w:r w:rsidRPr="00C71276">
        <w:rPr>
          <w:rFonts w:ascii="Arial" w:hAnsi="Arial"/>
        </w:rPr>
        <w:t>26 (2)</w:t>
      </w:r>
      <w:r>
        <w:rPr>
          <w:rFonts w:ascii="Arial" w:hAnsi="Arial"/>
        </w:rPr>
        <w:t xml:space="preserve"> in Annexure 1</w:t>
      </w:r>
      <w:r w:rsidRPr="00C71276">
        <w:t xml:space="preserve"> </w:t>
      </w:r>
      <w:r w:rsidRPr="00C71276">
        <w:rPr>
          <w:rFonts w:ascii="Arial" w:hAnsi="Arial"/>
        </w:rPr>
        <w:t>to the Sectional Titles Schemes Management Regulations, 2016</w:t>
      </w:r>
      <w:r w:rsidR="009F219F">
        <w:rPr>
          <w:rFonts w:ascii="Arial" w:hAnsi="Arial"/>
        </w:rPr>
        <w:t xml:space="preserve">. The Management Rules are </w:t>
      </w:r>
      <w:r>
        <w:rPr>
          <w:rFonts w:ascii="Arial" w:hAnsi="Arial"/>
        </w:rPr>
        <w:t xml:space="preserve">made under the Sectional Titles Schemes Management Act 8 of 2011. </w:t>
      </w:r>
      <w:r w:rsidR="00250FDA">
        <w:rPr>
          <w:rFonts w:ascii="Arial" w:hAnsi="Arial"/>
        </w:rPr>
        <w:t xml:space="preserve">PAIA is not </w:t>
      </w:r>
      <w:r w:rsidR="00250FDA" w:rsidRPr="00250FDA">
        <w:rPr>
          <w:rFonts w:ascii="Arial" w:hAnsi="Arial"/>
        </w:rPr>
        <w:t xml:space="preserve">intended to apply </w:t>
      </w:r>
      <w:r w:rsidR="00177543">
        <w:rPr>
          <w:rFonts w:ascii="Arial" w:hAnsi="Arial"/>
        </w:rPr>
        <w:t>to</w:t>
      </w:r>
      <w:r w:rsidR="00250FDA" w:rsidRPr="00250FDA">
        <w:rPr>
          <w:rFonts w:ascii="Arial" w:hAnsi="Arial"/>
        </w:rPr>
        <w:t xml:space="preserve"> situations </w:t>
      </w:r>
      <w:r w:rsidR="00177543">
        <w:rPr>
          <w:rFonts w:ascii="Arial" w:hAnsi="Arial"/>
        </w:rPr>
        <w:t>in which</w:t>
      </w:r>
      <w:r w:rsidR="00250FDA" w:rsidRPr="00250FDA">
        <w:rPr>
          <w:rFonts w:ascii="Arial" w:hAnsi="Arial"/>
        </w:rPr>
        <w:t xml:space="preserve"> a duty to disclose information arises from</w:t>
      </w:r>
      <w:r w:rsidR="009F219F">
        <w:rPr>
          <w:rFonts w:ascii="Arial" w:hAnsi="Arial"/>
        </w:rPr>
        <w:t xml:space="preserve"> a</w:t>
      </w:r>
      <w:r w:rsidR="00250FDA" w:rsidRPr="00250FDA">
        <w:rPr>
          <w:rFonts w:ascii="Arial" w:hAnsi="Arial"/>
        </w:rPr>
        <w:t xml:space="preserve"> pre-existing legal relationship between a person seeking information and the person holding that information.</w:t>
      </w:r>
    </w:p>
    <w:p w14:paraId="2A9E92FE" w14:textId="77777777" w:rsidR="00C71276" w:rsidRPr="00D261C3" w:rsidRDefault="00C71276" w:rsidP="00D261C3">
      <w:pPr>
        <w:pBdr>
          <w:bottom w:val="single" w:sz="12" w:space="1" w:color="auto"/>
        </w:pBdr>
        <w:rPr>
          <w:rFonts w:ascii="Arial" w:hAnsi="Arial"/>
        </w:rPr>
      </w:pPr>
    </w:p>
    <w:p w14:paraId="194B2097" w14:textId="77777777" w:rsidR="00A746DF" w:rsidRDefault="00A746DF" w:rsidP="00A746DF">
      <w:pPr>
        <w:pStyle w:val="Heading5"/>
        <w:rPr>
          <w:sz w:val="16"/>
          <w:szCs w:val="16"/>
        </w:rPr>
      </w:pPr>
    </w:p>
    <w:p w14:paraId="722DED6F" w14:textId="752DEEA2" w:rsidR="00A746DF" w:rsidRDefault="00887CEC" w:rsidP="00A746DF">
      <w:pPr>
        <w:pStyle w:val="Heading5"/>
        <w:rPr>
          <w:sz w:val="24"/>
          <w:szCs w:val="24"/>
        </w:rPr>
      </w:pPr>
      <w:r>
        <w:rPr>
          <w:sz w:val="24"/>
          <w:szCs w:val="24"/>
        </w:rPr>
        <w:t>JUDGMENT</w:t>
      </w:r>
    </w:p>
    <w:p w14:paraId="66FABE72" w14:textId="77777777" w:rsidR="00A746DF" w:rsidRDefault="00A746DF" w:rsidP="00F15716">
      <w:pPr>
        <w:pBdr>
          <w:bottom w:val="single" w:sz="12" w:space="1" w:color="auto"/>
        </w:pBdr>
        <w:jc w:val="center"/>
        <w:rPr>
          <w:rFonts w:ascii="Arial" w:hAnsi="Arial"/>
          <w:b/>
          <w:sz w:val="16"/>
          <w:szCs w:val="16"/>
        </w:rPr>
      </w:pPr>
    </w:p>
    <w:p w14:paraId="5B0BF7F2" w14:textId="77777777" w:rsidR="00250FDA" w:rsidRDefault="00250FDA" w:rsidP="00221E65">
      <w:pPr>
        <w:spacing w:before="240" w:after="240" w:line="360" w:lineRule="auto"/>
        <w:contextualSpacing/>
        <w:jc w:val="both"/>
        <w:rPr>
          <w:rFonts w:ascii="Arial" w:eastAsia="Calibri" w:hAnsi="Arial" w:cs="Arial"/>
          <w:b/>
          <w:bCs/>
          <w:u w:val="single"/>
        </w:rPr>
      </w:pPr>
    </w:p>
    <w:p w14:paraId="46863F34" w14:textId="77777777" w:rsidR="00250FDA" w:rsidRDefault="00250FDA" w:rsidP="00221E65">
      <w:pPr>
        <w:spacing w:before="240" w:after="240" w:line="360" w:lineRule="auto"/>
        <w:contextualSpacing/>
        <w:jc w:val="both"/>
        <w:rPr>
          <w:rFonts w:ascii="Arial" w:eastAsia="Calibri" w:hAnsi="Arial" w:cs="Arial"/>
          <w:b/>
          <w:bCs/>
          <w:u w:val="single"/>
        </w:rPr>
      </w:pPr>
    </w:p>
    <w:p w14:paraId="26C04CE4" w14:textId="678077F1" w:rsidR="00F51D5A" w:rsidRPr="00F51D5A" w:rsidRDefault="00A97489" w:rsidP="00221E65">
      <w:pPr>
        <w:spacing w:before="240" w:after="240" w:line="360" w:lineRule="auto"/>
        <w:contextualSpacing/>
        <w:jc w:val="both"/>
        <w:rPr>
          <w:rFonts w:ascii="Arial" w:eastAsia="Calibri" w:hAnsi="Arial" w:cs="Arial"/>
          <w:b/>
          <w:bCs/>
          <w:u w:val="single"/>
        </w:rPr>
      </w:pPr>
      <w:r w:rsidRPr="00A97489">
        <w:rPr>
          <w:rFonts w:ascii="Arial" w:eastAsia="Calibri" w:hAnsi="Arial" w:cs="Arial"/>
          <w:b/>
          <w:bCs/>
          <w:u w:val="single"/>
        </w:rPr>
        <w:lastRenderedPageBreak/>
        <w:t>WILSON J:</w:t>
      </w:r>
    </w:p>
    <w:p w14:paraId="404DAFC3" w14:textId="1B26AAD8" w:rsidR="00D053FC" w:rsidRDefault="00981891" w:rsidP="00981891">
      <w:pPr>
        <w:pStyle w:val="Paragraph12pt"/>
        <w:tabs>
          <w:tab w:val="left" w:pos="851"/>
        </w:tabs>
        <w:ind w:left="851" w:hanging="851"/>
      </w:pPr>
      <w:r>
        <w:rPr>
          <w:rFonts w:cs="Arial"/>
          <w:color w:val="000000"/>
          <w:szCs w:val="24"/>
        </w:rPr>
        <w:t>1</w:t>
      </w:r>
      <w:r>
        <w:rPr>
          <w:rFonts w:cs="Arial"/>
          <w:color w:val="000000"/>
          <w:szCs w:val="24"/>
        </w:rPr>
        <w:tab/>
      </w:r>
      <w:r w:rsidR="003D2400">
        <w:t>The applicant, Montrose Mews, is a body corporate constituted out of a sectional title scheme established under section 36 (1) of the Section</w:t>
      </w:r>
      <w:r w:rsidR="009F219F">
        <w:t>al</w:t>
      </w:r>
      <w:r w:rsidR="003D2400">
        <w:t xml:space="preserve"> Titles Act 95 of 1985, read with section 2 (1) of the Sectional Titles Schemes Management Act 8 of 2011</w:t>
      </w:r>
      <w:r w:rsidR="00D053FC">
        <w:t xml:space="preserve"> (“the Sectional Titles Management Act”)</w:t>
      </w:r>
      <w:r w:rsidR="003D2400">
        <w:t xml:space="preserve">. The third respondent, Ms. Mokoka, is a member of that </w:t>
      </w:r>
      <w:r w:rsidR="00DE2135">
        <w:t>body corporate</w:t>
      </w:r>
      <w:r w:rsidR="003D2400">
        <w:t>. Montrose Mews applies to me under section 6 of the Promotion of Administrative Justice Act 3 of 2000 (“PAJA”) to review and set aside an adjudication order issued by the first respondent, Mr. Moela</w:t>
      </w:r>
      <w:r w:rsidR="007F68B7">
        <w:t>. In making the adjudication order, Mr. Moela was acting</w:t>
      </w:r>
      <w:r w:rsidR="003D2400">
        <w:t xml:space="preserve"> in his capacity as an adjudicator appointed by the second respondent, the Ombud, to decide disputes raised under the Community Schemes Ombud Service Act 9 of 2011 (“the Community Schemes Act”).</w:t>
      </w:r>
    </w:p>
    <w:p w14:paraId="19A6A930" w14:textId="1B4402A8" w:rsidR="003D2400" w:rsidRPr="00D053FC" w:rsidRDefault="00981891" w:rsidP="00981891">
      <w:pPr>
        <w:pStyle w:val="Paragraph12pt"/>
        <w:tabs>
          <w:tab w:val="left" w:pos="851"/>
        </w:tabs>
        <w:ind w:left="851" w:hanging="851"/>
      </w:pPr>
      <w:r w:rsidRPr="00D053FC">
        <w:rPr>
          <w:rFonts w:cs="Arial"/>
          <w:color w:val="000000"/>
          <w:szCs w:val="24"/>
        </w:rPr>
        <w:t>2</w:t>
      </w:r>
      <w:r w:rsidRPr="00D053FC">
        <w:rPr>
          <w:rFonts w:cs="Arial"/>
          <w:color w:val="000000"/>
          <w:szCs w:val="24"/>
        </w:rPr>
        <w:tab/>
      </w:r>
      <w:r w:rsidR="00D053FC">
        <w:t xml:space="preserve">Mr. Moela’s order directed Montrose Mews to hand over a number of bank statements to which he </w:t>
      </w:r>
      <w:r w:rsidR="007F68B7">
        <w:t>concluded</w:t>
      </w:r>
      <w:r w:rsidR="00D053FC">
        <w:t xml:space="preserve"> Ms. Mokoka </w:t>
      </w:r>
      <w:r w:rsidR="007F68B7">
        <w:t>is</w:t>
      </w:r>
      <w:r w:rsidR="00D053FC">
        <w:t xml:space="preserve"> entitled under the Sectional Titles Management Act. Montrose Mews takes issue with that conclusion, on the basis that Ms. Mokoka’s entitlement to see the bank statements is </w:t>
      </w:r>
      <w:r w:rsidR="009F219F">
        <w:t xml:space="preserve">not </w:t>
      </w:r>
      <w:r w:rsidR="00D053FC">
        <w:t>regulated</w:t>
      </w:r>
      <w:r w:rsidR="009F219F">
        <w:t xml:space="preserve"> </w:t>
      </w:r>
      <w:r w:rsidR="00D053FC">
        <w:t>by that Act, but by the Promotion of Access to Information Act 2 of 2000 (“PAIA”). Montrose Mews contends that the adjudication order is wrong in law because Ms. Mokoka ha</w:t>
      </w:r>
      <w:r w:rsidR="00DE2135">
        <w:t>s</w:t>
      </w:r>
      <w:r w:rsidR="00D053FC">
        <w:t xml:space="preserve"> not applied </w:t>
      </w:r>
      <w:r w:rsidR="007F68B7">
        <w:t xml:space="preserve">under PAIA </w:t>
      </w:r>
      <w:r w:rsidR="00D053FC">
        <w:t xml:space="preserve">for the information she </w:t>
      </w:r>
      <w:r w:rsidR="002A0FC8">
        <w:t>seeks</w:t>
      </w:r>
      <w:r w:rsidR="00D053FC">
        <w:t xml:space="preserve">. Ms. Mokoka </w:t>
      </w:r>
      <w:r w:rsidR="00702D85">
        <w:t>insists</w:t>
      </w:r>
      <w:r w:rsidR="00D053FC">
        <w:t xml:space="preserve"> that PAIA does not apply</w:t>
      </w:r>
      <w:r w:rsidR="00EA7A35">
        <w:t xml:space="preserve">. She has refused to fill out an information request under PAIA. She says she </w:t>
      </w:r>
      <w:r w:rsidR="00D053FC">
        <w:t>has an unconditional right to the information she seeks under the</w:t>
      </w:r>
      <w:r w:rsidR="003D2400">
        <w:t xml:space="preserve"> </w:t>
      </w:r>
      <w:r w:rsidR="00D053FC" w:rsidRPr="00D053FC">
        <w:rPr>
          <w:lang w:val="en-GB"/>
        </w:rPr>
        <w:t>Sectional Titles Management Act</w:t>
      </w:r>
      <w:r w:rsidR="00D053FC">
        <w:rPr>
          <w:lang w:val="en-GB"/>
        </w:rPr>
        <w:t xml:space="preserve"> and its Regulations. </w:t>
      </w:r>
    </w:p>
    <w:p w14:paraId="320ABE16" w14:textId="611C71BB" w:rsidR="00E6048B" w:rsidRDefault="00981891" w:rsidP="00981891">
      <w:pPr>
        <w:pStyle w:val="Paragraph12pt"/>
        <w:tabs>
          <w:tab w:val="left" w:pos="851"/>
        </w:tabs>
        <w:ind w:left="851" w:hanging="851"/>
      </w:pPr>
      <w:r>
        <w:rPr>
          <w:rFonts w:cs="Arial"/>
          <w:color w:val="000000"/>
          <w:szCs w:val="24"/>
        </w:rPr>
        <w:lastRenderedPageBreak/>
        <w:t>3</w:t>
      </w:r>
      <w:r>
        <w:rPr>
          <w:rFonts w:cs="Arial"/>
          <w:color w:val="000000"/>
          <w:szCs w:val="24"/>
        </w:rPr>
        <w:tab/>
      </w:r>
      <w:r w:rsidR="00702D85">
        <w:t>The parties initially raised a number of preliminary disputes.</w:t>
      </w:r>
      <w:r w:rsidR="009F219F">
        <w:t xml:space="preserve"> Montrose Mews contended that</w:t>
      </w:r>
      <w:r w:rsidR="00702D85">
        <w:t xml:space="preserve"> </w:t>
      </w:r>
      <w:r w:rsidR="00DE2135">
        <w:t xml:space="preserve">Ms. Mokoka </w:t>
      </w:r>
      <w:r w:rsidR="009F219F">
        <w:t>had denied in her answering affidavit that PAJA applies to these proceedings</w:t>
      </w:r>
      <w:r w:rsidR="00DE2135">
        <w:t>.</w:t>
      </w:r>
      <w:r w:rsidR="009F219F">
        <w:t xml:space="preserve"> I do not think that Ms. Mokoka’s papers really take issue with PAJA’s application, but the way in which she address </w:t>
      </w:r>
      <w:r w:rsidR="002A0FC8">
        <w:t>the</w:t>
      </w:r>
      <w:r w:rsidR="009F219F">
        <w:t xml:space="preserve"> issue is quite vague.</w:t>
      </w:r>
      <w:r w:rsidR="00DE2135">
        <w:t xml:space="preserve"> </w:t>
      </w:r>
      <w:r w:rsidR="00B51D48">
        <w:t>Montrose Mews</w:t>
      </w:r>
      <w:r w:rsidR="009F219F">
        <w:t xml:space="preserve"> also</w:t>
      </w:r>
      <w:r w:rsidR="00B51D48">
        <w:t xml:space="preserve"> alleged that Mr. Moela had exhibited bias in his adjudication of the dispute before the Ombud. </w:t>
      </w:r>
      <w:r w:rsidR="00F350B1">
        <w:t>In the end,</w:t>
      </w:r>
      <w:r w:rsidR="00702D85">
        <w:t xml:space="preserve"> though, Ms. Mokoka </w:t>
      </w:r>
      <w:r w:rsidR="009F219F">
        <w:t>having unambiguously</w:t>
      </w:r>
      <w:r w:rsidR="00702D85">
        <w:t xml:space="preserve"> accepted that PAJA does apply,</w:t>
      </w:r>
      <w:r w:rsidR="00B51D48">
        <w:t xml:space="preserve"> and Montrose Mews having not persisted in the bias point,</w:t>
      </w:r>
      <w:r w:rsidR="00F350B1">
        <w:t xml:space="preserve"> the parties agreed that the only issue I need</w:t>
      </w:r>
      <w:r w:rsidR="007F68B7">
        <w:t xml:space="preserve"> to</w:t>
      </w:r>
      <w:r w:rsidR="00F350B1">
        <w:t xml:space="preserve"> determine is whether PAIA applies to a request made for information of the nature Ms. Mokoka wants. If it does, the adjudication order must be set aside. If it does not, then the order stands. </w:t>
      </w:r>
    </w:p>
    <w:p w14:paraId="5A5D9E47" w14:textId="0322978B" w:rsidR="00D053FC" w:rsidRDefault="00981891" w:rsidP="00981891">
      <w:pPr>
        <w:pStyle w:val="Paragraph12pt"/>
        <w:tabs>
          <w:tab w:val="left" w:pos="851"/>
        </w:tabs>
        <w:ind w:left="851" w:hanging="851"/>
      </w:pPr>
      <w:r>
        <w:rPr>
          <w:rFonts w:cs="Arial"/>
          <w:color w:val="000000"/>
          <w:szCs w:val="24"/>
        </w:rPr>
        <w:t>4</w:t>
      </w:r>
      <w:r>
        <w:rPr>
          <w:rFonts w:cs="Arial"/>
          <w:color w:val="000000"/>
          <w:szCs w:val="24"/>
        </w:rPr>
        <w:tab/>
      </w:r>
      <w:r w:rsidR="00F350B1">
        <w:t>In my view, PAIA does not apply to Ms. Mokoka’s request, but that does not mean that Ms. M</w:t>
      </w:r>
      <w:r w:rsidR="00E6048B">
        <w:t>o</w:t>
      </w:r>
      <w:r w:rsidR="00F350B1">
        <w:t>koka is entitled to unrestricted access to the information she has requested. Her right of access to the bank statements springs from Montrose Mews’ statutory obligation</w:t>
      </w:r>
      <w:r w:rsidR="00E6048B">
        <w:t>, under Management Rule 26 (2) in</w:t>
      </w:r>
      <w:r w:rsidR="00386D1C">
        <w:t xml:space="preserve"> Annexure 1 to</w:t>
      </w:r>
      <w:r w:rsidR="00E6048B">
        <w:t xml:space="preserve"> the </w:t>
      </w:r>
      <w:r w:rsidR="00E6048B" w:rsidRPr="00E6048B">
        <w:t>Sectional Titles Schemes Management Regulations, 2016</w:t>
      </w:r>
      <w:r w:rsidR="009F219F">
        <w:t>,</w:t>
      </w:r>
      <w:r w:rsidR="00333708">
        <w:t xml:space="preserve"> (“the Regulations”)</w:t>
      </w:r>
      <w:r w:rsidR="00E6048B" w:rsidRPr="00E6048B">
        <w:t xml:space="preserve"> </w:t>
      </w:r>
      <w:r w:rsidR="00F350B1">
        <w:t xml:space="preserve">to afford her </w:t>
      </w:r>
      <w:r w:rsidR="00E6048B">
        <w:t>access to its books of account. The purpose of that access is spelt out in Management Rule 26 (1) (a) (iv). It is to ensure that Ms. Mokoka has the information of necessary to allow her to “</w:t>
      </w:r>
      <w:r w:rsidR="00E6048B" w:rsidRPr="00E6048B">
        <w:t>assess the body corporate's financial situation</w:t>
      </w:r>
      <w:r w:rsidR="00E6048B">
        <w:t>”. It follows that, where the documents to which Ms. Mokoka has a right of access contain more information than is necessary to achieve that end, the information</w:t>
      </w:r>
      <w:r w:rsidR="007F68B7">
        <w:t xml:space="preserve"> to</w:t>
      </w:r>
      <w:r w:rsidR="00E6048B">
        <w:t xml:space="preserve"> </w:t>
      </w:r>
      <w:r w:rsidR="007F68B7">
        <w:t>which</w:t>
      </w:r>
      <w:r w:rsidR="00E6048B">
        <w:t xml:space="preserve"> Ms. Mokoka </w:t>
      </w:r>
      <w:r w:rsidR="007F68B7">
        <w:t>does</w:t>
      </w:r>
      <w:r w:rsidR="00856555">
        <w:t xml:space="preserve"> not</w:t>
      </w:r>
      <w:r w:rsidR="007F68B7">
        <w:t xml:space="preserve"> need access </w:t>
      </w:r>
      <w:r w:rsidR="00E6048B">
        <w:t xml:space="preserve">may be redacted from them. This permits Montrose Mews to protect confidential information that may be contained in the bank statements, so long as sight of that information is not necessary to allow Ms. Mokoka to </w:t>
      </w:r>
      <w:r w:rsidR="00E6048B">
        <w:lastRenderedPageBreak/>
        <w:t>assess Montrose Mews’ financial situation. Whether and to what extent the information may be redacted is primarily a matter for the body corporate, subject, of cou</w:t>
      </w:r>
      <w:r w:rsidR="00B74C3A">
        <w:t xml:space="preserve">rse, to Ms. Mokoka’s right to challenge the redactions before the Community Schemes Ombud. </w:t>
      </w:r>
    </w:p>
    <w:p w14:paraId="51720342" w14:textId="2D0710F7" w:rsidR="00B74C3A" w:rsidRDefault="00981891" w:rsidP="00981891">
      <w:pPr>
        <w:pStyle w:val="Paragraph12pt"/>
        <w:tabs>
          <w:tab w:val="left" w:pos="851"/>
        </w:tabs>
        <w:ind w:left="851" w:hanging="851"/>
      </w:pPr>
      <w:r>
        <w:rPr>
          <w:rFonts w:cs="Arial"/>
          <w:color w:val="000000"/>
          <w:szCs w:val="24"/>
        </w:rPr>
        <w:t>5</w:t>
      </w:r>
      <w:r>
        <w:rPr>
          <w:rFonts w:cs="Arial"/>
          <w:color w:val="000000"/>
          <w:szCs w:val="24"/>
        </w:rPr>
        <w:tab/>
      </w:r>
      <w:r w:rsidR="00B74C3A">
        <w:t xml:space="preserve">PAIA does not apply to Ms. Mokoka’s request to see the bank statements she demands because it was never intended to apply in situations where </w:t>
      </w:r>
      <w:r w:rsidR="00702D85">
        <w:t>a</w:t>
      </w:r>
      <w:r w:rsidR="00B74C3A">
        <w:t xml:space="preserve"> duty to disclose information arises from pre-existing legal relationship between a person seeking information and the person holding that information. PAIA is rather intended to apply where a person seeking information</w:t>
      </w:r>
      <w:r w:rsidR="00250FDA">
        <w:t xml:space="preserve"> from a private body</w:t>
      </w:r>
      <w:r w:rsidR="00B74C3A">
        <w:t xml:space="preserve"> would otherwise have no right to it. To hold otherwise would lead to absurd results</w:t>
      </w:r>
      <w:r w:rsidR="00DE2135">
        <w:t xml:space="preserve">, mostly by imposing an </w:t>
      </w:r>
      <w:r w:rsidR="00B74C3A">
        <w:t xml:space="preserve">additional burden on the exercise of existing rights of access to information. </w:t>
      </w:r>
    </w:p>
    <w:p w14:paraId="1391BE9E" w14:textId="1FDE44EE" w:rsidR="009163D8" w:rsidRDefault="00981891" w:rsidP="00981891">
      <w:pPr>
        <w:pStyle w:val="Paragraph12pt"/>
        <w:tabs>
          <w:tab w:val="left" w:pos="851"/>
        </w:tabs>
        <w:ind w:left="851" w:hanging="851"/>
      </w:pPr>
      <w:r>
        <w:rPr>
          <w:rFonts w:cs="Arial"/>
          <w:color w:val="000000"/>
          <w:szCs w:val="24"/>
        </w:rPr>
        <w:t>6</w:t>
      </w:r>
      <w:r>
        <w:rPr>
          <w:rFonts w:cs="Arial"/>
          <w:color w:val="000000"/>
          <w:szCs w:val="24"/>
        </w:rPr>
        <w:tab/>
      </w:r>
      <w:r w:rsidR="00B74C3A">
        <w:t>In giving my reason</w:t>
      </w:r>
      <w:r w:rsidR="009163D8">
        <w:t>s</w:t>
      </w:r>
      <w:r w:rsidR="00B74C3A">
        <w:t xml:space="preserve"> for reaching these conclusions, I will first address </w:t>
      </w:r>
      <w:r w:rsidR="009163D8">
        <w:t>the nature of the information Ms. Mokoka seeks. I will then set out her right to receive that information under the Section</w:t>
      </w:r>
      <w:r w:rsidR="009F219F">
        <w:t>al</w:t>
      </w:r>
      <w:r w:rsidR="009163D8">
        <w:t xml:space="preserve"> Titles Management Act and its Regulations. I will</w:t>
      </w:r>
      <w:r w:rsidR="00DE2135">
        <w:t xml:space="preserve"> </w:t>
      </w:r>
      <w:r w:rsidR="009163D8">
        <w:t>explain why PAIA has no impact on these rights, or the process by which they are exercised.</w:t>
      </w:r>
      <w:r w:rsidR="00DE2135">
        <w:t xml:space="preserve"> I will, finally, set out the basis on which limited redactions of the statements Ms. Mokoka seeks may be permitted. </w:t>
      </w:r>
    </w:p>
    <w:p w14:paraId="556206E4" w14:textId="1DC72A31" w:rsidR="009163D8" w:rsidRPr="009163D8" w:rsidRDefault="009163D8" w:rsidP="009163D8">
      <w:pPr>
        <w:pStyle w:val="Paragraph12pt"/>
        <w:rPr>
          <w:b/>
        </w:rPr>
      </w:pPr>
      <w:r w:rsidRPr="009163D8">
        <w:rPr>
          <w:b/>
        </w:rPr>
        <w:t>The information Ms. Mokoka seeks</w:t>
      </w:r>
    </w:p>
    <w:p w14:paraId="770563EF" w14:textId="55EDD3AC" w:rsidR="00656D4C" w:rsidRDefault="00981891" w:rsidP="00981891">
      <w:pPr>
        <w:pStyle w:val="Paragraph12pt"/>
        <w:tabs>
          <w:tab w:val="left" w:pos="851"/>
        </w:tabs>
        <w:ind w:left="851" w:hanging="851"/>
      </w:pPr>
      <w:r>
        <w:rPr>
          <w:rFonts w:cs="Arial"/>
          <w:color w:val="000000"/>
          <w:szCs w:val="24"/>
        </w:rPr>
        <w:t>7</w:t>
      </w:r>
      <w:r>
        <w:rPr>
          <w:rFonts w:cs="Arial"/>
          <w:color w:val="000000"/>
          <w:szCs w:val="24"/>
        </w:rPr>
        <w:tab/>
      </w:r>
      <w:r w:rsidR="00656D4C">
        <w:t xml:space="preserve">On 30 September 2022, Ms. Mokoka asked to see bank statements reflecting the state of Montrose Mews’ administrative fund, and a statement of the fund’s expenditure for the months of July and August 2022. Although the papers are not entirely clear on this point (there is a great deal of unhelpful and heated crossfire), the request was apparently motivated by what Ms. Mokoka thought </w:t>
      </w:r>
      <w:r w:rsidR="00656D4C">
        <w:lastRenderedPageBreak/>
        <w:t xml:space="preserve">was a poor auditor’s report, and her suspicion that an irregular loan had been made to the body corporate. </w:t>
      </w:r>
    </w:p>
    <w:p w14:paraId="4C6243B1" w14:textId="47CE71BA" w:rsidR="009163D8" w:rsidRPr="00656D4C" w:rsidRDefault="00981891" w:rsidP="00981891">
      <w:pPr>
        <w:pStyle w:val="Paragraph12pt"/>
        <w:tabs>
          <w:tab w:val="left" w:pos="851"/>
        </w:tabs>
        <w:ind w:left="851" w:hanging="851"/>
      </w:pPr>
      <w:r w:rsidRPr="00656D4C">
        <w:rPr>
          <w:rFonts w:cs="Arial"/>
          <w:color w:val="000000"/>
          <w:szCs w:val="24"/>
        </w:rPr>
        <w:t>8</w:t>
      </w:r>
      <w:r w:rsidRPr="00656D4C">
        <w:rPr>
          <w:rFonts w:cs="Arial"/>
          <w:color w:val="000000"/>
          <w:szCs w:val="24"/>
        </w:rPr>
        <w:tab/>
      </w:r>
      <w:r w:rsidR="00656D4C">
        <w:t xml:space="preserve">On receipt of Ms. Mokoka’s request for information, Montrose Mews referred Ms. Mokoka to a PAIA manual it had prepared. Montrose Mews took the view that PAIA applies to any request made by a member of the body corporate </w:t>
      </w:r>
      <w:r w:rsidR="00656D4C" w:rsidRPr="00656D4C">
        <w:rPr>
          <w:lang w:val="en-GB"/>
        </w:rPr>
        <w:t>for information</w:t>
      </w:r>
      <w:r w:rsidR="00656D4C">
        <w:rPr>
          <w:lang w:val="en-GB"/>
        </w:rPr>
        <w:t xml:space="preserve"> held by the body corporate. Montrose</w:t>
      </w:r>
      <w:r w:rsidR="00DE2135">
        <w:rPr>
          <w:lang w:val="en-GB"/>
        </w:rPr>
        <w:t xml:space="preserve"> Mews</w:t>
      </w:r>
      <w:r w:rsidR="00656D4C">
        <w:rPr>
          <w:lang w:val="en-GB"/>
        </w:rPr>
        <w:t xml:space="preserve"> undertook that any request made under PAIA would not be unreasonably refused, by which it appears to have meant that the request would not be refused unless PAIA supplied the body corporate with a ground of refusal. </w:t>
      </w:r>
    </w:p>
    <w:p w14:paraId="1EFC7A42" w14:textId="55C37E3B" w:rsidR="00656D4C" w:rsidRPr="00B51D48" w:rsidRDefault="00981891" w:rsidP="00981891">
      <w:pPr>
        <w:pStyle w:val="Paragraph12pt"/>
        <w:tabs>
          <w:tab w:val="left" w:pos="851"/>
        </w:tabs>
        <w:ind w:left="851" w:hanging="851"/>
      </w:pPr>
      <w:r w:rsidRPr="00B51D48">
        <w:rPr>
          <w:rFonts w:cs="Arial"/>
          <w:color w:val="000000"/>
          <w:szCs w:val="24"/>
        </w:rPr>
        <w:t>9</w:t>
      </w:r>
      <w:r w:rsidRPr="00B51D48">
        <w:rPr>
          <w:rFonts w:cs="Arial"/>
          <w:color w:val="000000"/>
          <w:szCs w:val="24"/>
        </w:rPr>
        <w:tab/>
      </w:r>
      <w:r w:rsidR="00656D4C">
        <w:rPr>
          <w:lang w:val="en-GB"/>
        </w:rPr>
        <w:t>Ms. Mokoka too</w:t>
      </w:r>
      <w:r w:rsidR="00B51D48">
        <w:rPr>
          <w:lang w:val="en-GB"/>
        </w:rPr>
        <w:t>k the view that Montrose Mews’ reliance on PAIA was no more than a tactic meant to conceal information to which she was entitled under the Management Rules. While I understand why Ms. Mokoka’s suspicions may be have been aroused, I do not think that Montrose Mews seized upon PAIA as a reason to obstruct her. The body corporate appears genuinely to believe that its capacity to disclose information is regulated and constrained by PAIA and by the Protection of Personal Information Act 4 of 2013. In argument before me, Mr. Campbell, who appeared for Montrose Mews, emphasised that the bank statements to which Ms. Mokoka seeks access contain information about deposits and withdrawals which are of a confidential nature, and which she may not be entitled to see. He urged me to find that the appropriate way to decide whether, and to what extent, Ms. Mokoka has a right to see the bank statements is to follow the process laid out in PAIA for determining whether and to what extent an information request should be acceded to.</w:t>
      </w:r>
    </w:p>
    <w:p w14:paraId="65AC8EB8" w14:textId="702BA771" w:rsidR="00B51D48" w:rsidRPr="00B51D48" w:rsidRDefault="00981891" w:rsidP="00981891">
      <w:pPr>
        <w:pStyle w:val="Paragraph12pt"/>
        <w:tabs>
          <w:tab w:val="left" w:pos="851"/>
        </w:tabs>
        <w:ind w:left="851" w:hanging="851"/>
      </w:pPr>
      <w:r w:rsidRPr="00B51D48">
        <w:rPr>
          <w:rFonts w:cs="Arial"/>
          <w:color w:val="000000"/>
          <w:szCs w:val="24"/>
        </w:rPr>
        <w:lastRenderedPageBreak/>
        <w:t>10</w:t>
      </w:r>
      <w:r w:rsidRPr="00B51D48">
        <w:rPr>
          <w:rFonts w:cs="Arial"/>
          <w:color w:val="000000"/>
          <w:szCs w:val="24"/>
        </w:rPr>
        <w:tab/>
      </w:r>
      <w:r w:rsidR="00B51D48">
        <w:rPr>
          <w:lang w:val="en-GB"/>
        </w:rPr>
        <w:t>However, before reaching PAIA, I think it is in the first place necessary to consider whether the Management Rules afford Ms. Mokoka the more direct right of access to the bank statements that she claims. It is to the Management Rules that I now turn.</w:t>
      </w:r>
    </w:p>
    <w:p w14:paraId="6BAABE94" w14:textId="3A12D907" w:rsidR="00B51D48" w:rsidRPr="00B51D48" w:rsidRDefault="00B51D48" w:rsidP="00B51D48">
      <w:pPr>
        <w:pStyle w:val="Paragraph12pt"/>
        <w:rPr>
          <w:b/>
        </w:rPr>
      </w:pPr>
      <w:r w:rsidRPr="00B51D48">
        <w:rPr>
          <w:b/>
          <w:lang w:val="en-GB"/>
        </w:rPr>
        <w:t>The Management Rules</w:t>
      </w:r>
    </w:p>
    <w:p w14:paraId="6EED547C" w14:textId="1DCA2CF6" w:rsidR="00B51D48" w:rsidRPr="00333708" w:rsidRDefault="00981891" w:rsidP="00981891">
      <w:pPr>
        <w:pStyle w:val="Paragraph12pt"/>
        <w:tabs>
          <w:tab w:val="left" w:pos="851"/>
        </w:tabs>
        <w:ind w:left="851" w:hanging="851"/>
      </w:pPr>
      <w:r w:rsidRPr="00333708">
        <w:rPr>
          <w:rFonts w:cs="Arial"/>
          <w:color w:val="000000"/>
          <w:szCs w:val="24"/>
        </w:rPr>
        <w:t>11</w:t>
      </w:r>
      <w:r w:rsidRPr="00333708">
        <w:rPr>
          <w:rFonts w:cs="Arial"/>
          <w:color w:val="000000"/>
          <w:szCs w:val="24"/>
        </w:rPr>
        <w:tab/>
      </w:r>
      <w:r w:rsidR="00333708">
        <w:rPr>
          <w:lang w:val="en-GB"/>
        </w:rPr>
        <w:t xml:space="preserve">Section 10 (2) (a) of the Sectional Titles Management Act requires Montrose Mews to abide by a prescribed set of Management Rules, unless the Rules are amended with the consent of the Ombud on application by </w:t>
      </w:r>
      <w:r w:rsidR="00870763">
        <w:rPr>
          <w:lang w:val="en-GB"/>
        </w:rPr>
        <w:t>a</w:t>
      </w:r>
      <w:r w:rsidR="00333708">
        <w:rPr>
          <w:lang w:val="en-GB"/>
        </w:rPr>
        <w:t xml:space="preserve"> developer, or unless the body corporate unanimously resolve</w:t>
      </w:r>
      <w:r w:rsidR="00DE2135">
        <w:rPr>
          <w:lang w:val="en-GB"/>
        </w:rPr>
        <w:t>s</w:t>
      </w:r>
      <w:r w:rsidR="00333708">
        <w:rPr>
          <w:lang w:val="en-GB"/>
        </w:rPr>
        <w:t xml:space="preserve"> to amend them, repeal the</w:t>
      </w:r>
      <w:r w:rsidR="00870763">
        <w:rPr>
          <w:lang w:val="en-GB"/>
        </w:rPr>
        <w:t>m</w:t>
      </w:r>
      <w:r w:rsidR="00333708">
        <w:rPr>
          <w:lang w:val="en-GB"/>
        </w:rPr>
        <w:t>, add to them or substitute them with other rules. There is no suggestion that the prescribed Management Rules have been lawfully departed from in this case. They accordingly apply to Montrose Mews.</w:t>
      </w:r>
    </w:p>
    <w:p w14:paraId="60169BC9" w14:textId="135422DD" w:rsidR="00333708" w:rsidRPr="00FD1B63" w:rsidRDefault="00981891" w:rsidP="00981891">
      <w:pPr>
        <w:pStyle w:val="Paragraph12pt"/>
        <w:tabs>
          <w:tab w:val="left" w:pos="851"/>
        </w:tabs>
        <w:ind w:left="851" w:hanging="851"/>
      </w:pPr>
      <w:r w:rsidRPr="00FD1B63">
        <w:rPr>
          <w:rFonts w:cs="Arial"/>
          <w:color w:val="000000"/>
          <w:szCs w:val="24"/>
        </w:rPr>
        <w:t>12</w:t>
      </w:r>
      <w:r w:rsidRPr="00FD1B63">
        <w:rPr>
          <w:rFonts w:cs="Arial"/>
          <w:color w:val="000000"/>
          <w:szCs w:val="24"/>
        </w:rPr>
        <w:tab/>
      </w:r>
      <w:r w:rsidR="00333708">
        <w:rPr>
          <w:lang w:val="en-GB"/>
        </w:rPr>
        <w:t>Annexure 1 to the Regulations sets out the applicable Management Rules. Rule 26 requires Montrose Mews to keep “proper books of account”. A book of account</w:t>
      </w:r>
      <w:r w:rsidR="00FD1B63">
        <w:rPr>
          <w:lang w:val="en-GB"/>
        </w:rPr>
        <w:t xml:space="preserve"> is not literally a ledger which must </w:t>
      </w:r>
      <w:r w:rsidR="002A0FC8">
        <w:rPr>
          <w:lang w:val="en-GB"/>
        </w:rPr>
        <w:t>be always open to inspection</w:t>
      </w:r>
      <w:r w:rsidR="00FD1B63">
        <w:rPr>
          <w:lang w:val="en-GB"/>
        </w:rPr>
        <w:t>. It is rather any record or set of records that show such “transactions entered into” by Montrose as it “can reasonably be expected or required” to record</w:t>
      </w:r>
      <w:r w:rsidR="00A50B13">
        <w:rPr>
          <w:lang w:val="en-GB"/>
        </w:rPr>
        <w:t>,</w:t>
      </w:r>
      <w:r w:rsidR="00FD1B63">
        <w:rPr>
          <w:lang w:val="en-GB"/>
        </w:rPr>
        <w:t xml:space="preserve"> having regard to its “particular trade or calling” (see </w:t>
      </w:r>
      <w:r w:rsidR="00FD1B63" w:rsidRPr="00FD1B63">
        <w:rPr>
          <w:i/>
          <w:lang w:val="en-GB"/>
        </w:rPr>
        <w:t>Horwitz v Rex</w:t>
      </w:r>
      <w:r w:rsidR="00FD1B63">
        <w:rPr>
          <w:lang w:val="en-GB"/>
        </w:rPr>
        <w:t xml:space="preserve"> 1908 TPD 641 at 643).</w:t>
      </w:r>
    </w:p>
    <w:p w14:paraId="69C9784F" w14:textId="1E21D77A" w:rsidR="00FD1B63" w:rsidRPr="00FD1B63" w:rsidRDefault="00981891" w:rsidP="00981891">
      <w:pPr>
        <w:pStyle w:val="Paragraph12pt"/>
        <w:tabs>
          <w:tab w:val="left" w:pos="851"/>
        </w:tabs>
        <w:ind w:left="851" w:hanging="851"/>
      </w:pPr>
      <w:r w:rsidRPr="00FD1B63">
        <w:rPr>
          <w:rFonts w:cs="Arial"/>
          <w:color w:val="000000"/>
          <w:szCs w:val="24"/>
        </w:rPr>
        <w:t>13</w:t>
      </w:r>
      <w:r w:rsidRPr="00FD1B63">
        <w:rPr>
          <w:rFonts w:cs="Arial"/>
          <w:color w:val="000000"/>
          <w:szCs w:val="24"/>
        </w:rPr>
        <w:tab/>
      </w:r>
      <w:r w:rsidR="00FD1B63">
        <w:rPr>
          <w:lang w:val="en-GB"/>
        </w:rPr>
        <w:t>Sections 3 (1) (a) and (b) of the Sectional Titles Management Act require Montrose Mews to establish and maintain an administrative fund (out of which operating expenses are met), and a reserve fund “</w:t>
      </w:r>
      <w:r w:rsidR="00FD1B63" w:rsidRPr="00FD1B63">
        <w:rPr>
          <w:lang w:val="en-GB"/>
        </w:rPr>
        <w:t>in such amounts as are reasonably sufficient to cover the cost of future maintenance and repair of common property</w:t>
      </w:r>
      <w:r w:rsidR="00FD1B63">
        <w:rPr>
          <w:lang w:val="en-GB"/>
        </w:rPr>
        <w:t xml:space="preserve">”. Statements reflecting the state of each of these funds, and </w:t>
      </w:r>
      <w:r w:rsidR="00FD1B63">
        <w:rPr>
          <w:lang w:val="en-GB"/>
        </w:rPr>
        <w:lastRenderedPageBreak/>
        <w:t>the deposits into, and withdrawals from, them are accordingly “books of account” that Montrose Mews is required to keep. This is confirmed in Management Rule 26 (1) (b).</w:t>
      </w:r>
    </w:p>
    <w:p w14:paraId="3C279D3E" w14:textId="19A9B217" w:rsidR="00FD1B63" w:rsidRPr="00694D0F" w:rsidRDefault="00981891" w:rsidP="00981891">
      <w:pPr>
        <w:pStyle w:val="Paragraph12pt"/>
        <w:tabs>
          <w:tab w:val="left" w:pos="851"/>
        </w:tabs>
        <w:ind w:left="851" w:hanging="851"/>
      </w:pPr>
      <w:r w:rsidRPr="00694D0F">
        <w:rPr>
          <w:rFonts w:cs="Arial"/>
          <w:color w:val="000000"/>
          <w:szCs w:val="24"/>
        </w:rPr>
        <w:t>14</w:t>
      </w:r>
      <w:r w:rsidRPr="00694D0F">
        <w:rPr>
          <w:rFonts w:cs="Arial"/>
          <w:color w:val="000000"/>
          <w:szCs w:val="24"/>
        </w:rPr>
        <w:tab/>
      </w:r>
      <w:r w:rsidR="00FD1B63">
        <w:rPr>
          <w:lang w:val="en-GB"/>
        </w:rPr>
        <w:t xml:space="preserve">Management Rule 26 (1) (a) (iv) requires that these books of account must contain the “information </w:t>
      </w:r>
      <w:r w:rsidR="00FD1B63" w:rsidRPr="00FD1B63">
        <w:rPr>
          <w:lang w:val="en-GB"/>
        </w:rPr>
        <w:t>to allow members to assess the body corporate's financial situation</w:t>
      </w:r>
      <w:r w:rsidR="00FD1B63">
        <w:rPr>
          <w:lang w:val="en-GB"/>
        </w:rPr>
        <w:t>”. Management Rule 26 (2) requires Montrose Mews, “o</w:t>
      </w:r>
      <w:r w:rsidR="00694D0F">
        <w:rPr>
          <w:lang w:val="en-GB"/>
        </w:rPr>
        <w:t>n</w:t>
      </w:r>
      <w:r w:rsidR="00FD1B63">
        <w:rPr>
          <w:lang w:val="en-GB"/>
        </w:rPr>
        <w:t xml:space="preserve"> application” by any member of the body corporate to “</w:t>
      </w:r>
      <w:r w:rsidR="00FD1B63" w:rsidRPr="00FD1B63">
        <w:rPr>
          <w:lang w:val="en-GB"/>
        </w:rPr>
        <w:t xml:space="preserve">make all or any of </w:t>
      </w:r>
      <w:r w:rsidR="00FD1B63">
        <w:rPr>
          <w:lang w:val="en-GB"/>
        </w:rPr>
        <w:t>[its]</w:t>
      </w:r>
      <w:r w:rsidR="00FD1B63" w:rsidRPr="00FD1B63">
        <w:rPr>
          <w:lang w:val="en-GB"/>
        </w:rPr>
        <w:t xml:space="preserve"> books of account and records available for inspection and copying</w:t>
      </w:r>
      <w:r w:rsidR="00FD1B63">
        <w:rPr>
          <w:lang w:val="en-GB"/>
        </w:rPr>
        <w:t>”</w:t>
      </w:r>
      <w:r w:rsidR="00FD1B63" w:rsidRPr="00FD1B63">
        <w:rPr>
          <w:lang w:val="en-GB"/>
        </w:rPr>
        <w:t>.</w:t>
      </w:r>
      <w:r w:rsidR="00694D0F">
        <w:rPr>
          <w:lang w:val="en-GB"/>
        </w:rPr>
        <w:t xml:space="preserve"> </w:t>
      </w:r>
    </w:p>
    <w:p w14:paraId="68E2A174" w14:textId="0AB9EC44" w:rsidR="00694D0F" w:rsidRPr="00694D0F" w:rsidRDefault="00981891" w:rsidP="00981891">
      <w:pPr>
        <w:pStyle w:val="Paragraph12pt"/>
        <w:tabs>
          <w:tab w:val="left" w:pos="851"/>
        </w:tabs>
        <w:ind w:left="851" w:hanging="851"/>
      </w:pPr>
      <w:r w:rsidRPr="00694D0F">
        <w:rPr>
          <w:rFonts w:cs="Arial"/>
          <w:color w:val="000000"/>
          <w:szCs w:val="24"/>
        </w:rPr>
        <w:t>15</w:t>
      </w:r>
      <w:r w:rsidRPr="00694D0F">
        <w:rPr>
          <w:rFonts w:cs="Arial"/>
          <w:color w:val="000000"/>
          <w:szCs w:val="24"/>
        </w:rPr>
        <w:tab/>
      </w:r>
      <w:r w:rsidR="00694D0F">
        <w:rPr>
          <w:lang w:val="en-GB"/>
        </w:rPr>
        <w:t xml:space="preserve">Ms. Mokoka accordingly has a right under the Management Rules to inspect the statements she wishes to see “on application”. The words “on application” are somewhat of an anomaly in the Management Rules. </w:t>
      </w:r>
      <w:r w:rsidR="00AA67AD">
        <w:rPr>
          <w:lang w:val="en-GB"/>
        </w:rPr>
        <w:t>Under Management Rule 25 (7) r</w:t>
      </w:r>
      <w:r w:rsidR="00694D0F">
        <w:rPr>
          <w:lang w:val="en-GB"/>
        </w:rPr>
        <w:t xml:space="preserve">ecords of debits and credits on a particular body </w:t>
      </w:r>
      <w:r w:rsidR="00AA67AD">
        <w:rPr>
          <w:lang w:val="en-GB"/>
        </w:rPr>
        <w:t>corporate</w:t>
      </w:r>
      <w:r w:rsidR="00694D0F">
        <w:rPr>
          <w:lang w:val="en-GB"/>
        </w:rPr>
        <w:t xml:space="preserve"> member’s account </w:t>
      </w:r>
      <w:r w:rsidR="00AA67AD">
        <w:rPr>
          <w:lang w:val="en-GB"/>
        </w:rPr>
        <w:t xml:space="preserve">must be provided to that </w:t>
      </w:r>
      <w:r w:rsidR="00694D0F">
        <w:rPr>
          <w:lang w:val="en-GB"/>
        </w:rPr>
        <w:t>member “on request”. Management Rule 27 (4) also entitles a body corporate member to see the documents set out in Management Rule 25 (7) (3) “on request”. The documents listed in Management Rule 25 (7) (3) include</w:t>
      </w:r>
      <w:r w:rsidR="002E01FA">
        <w:rPr>
          <w:lang w:val="en-GB"/>
        </w:rPr>
        <w:t>, a</w:t>
      </w:r>
      <w:r w:rsidR="00AA67AD">
        <w:rPr>
          <w:lang w:val="en-GB"/>
        </w:rPr>
        <w:t>s</w:t>
      </w:r>
      <w:r w:rsidR="002E01FA">
        <w:rPr>
          <w:lang w:val="en-GB"/>
        </w:rPr>
        <w:t xml:space="preserve"> Rule 27 (3) (l)</w:t>
      </w:r>
      <w:r w:rsidR="00AA67AD">
        <w:rPr>
          <w:lang w:val="en-GB"/>
        </w:rPr>
        <w:t xml:space="preserve"> stipulates</w:t>
      </w:r>
      <w:r w:rsidR="002E01FA">
        <w:rPr>
          <w:lang w:val="en-GB"/>
        </w:rPr>
        <w:t>,</w:t>
      </w:r>
      <w:r w:rsidR="00694D0F">
        <w:rPr>
          <w:lang w:val="en-GB"/>
        </w:rPr>
        <w:t xml:space="preserve"> </w:t>
      </w:r>
      <w:r w:rsidR="00870763">
        <w:rPr>
          <w:lang w:val="en-GB"/>
        </w:rPr>
        <w:t>r</w:t>
      </w:r>
      <w:r w:rsidR="00694D0F">
        <w:rPr>
          <w:lang w:val="en-GB"/>
        </w:rPr>
        <w:t xml:space="preserve">ecords </w:t>
      </w:r>
      <w:r w:rsidR="00870763">
        <w:rPr>
          <w:lang w:val="en-GB"/>
        </w:rPr>
        <w:t>that the Regulations require a body corporate to keep.</w:t>
      </w:r>
      <w:r w:rsidR="00694D0F">
        <w:rPr>
          <w:lang w:val="en-GB"/>
        </w:rPr>
        <w:t xml:space="preserve"> Since</w:t>
      </w:r>
      <w:r w:rsidR="00AA67AD">
        <w:rPr>
          <w:lang w:val="en-GB"/>
        </w:rPr>
        <w:t xml:space="preserve"> a</w:t>
      </w:r>
      <w:r w:rsidR="00694D0F">
        <w:rPr>
          <w:lang w:val="en-GB"/>
        </w:rPr>
        <w:t xml:space="preserve"> book of account is plainly a record “required by the Regulations”, the right to records “on request” in Management Rule 25 (7) (3) conflicts, on its face, with the right to a book of account “on application” in Management Rule 26 (2). </w:t>
      </w:r>
    </w:p>
    <w:p w14:paraId="26A7312D" w14:textId="4B796238" w:rsidR="00694D0F" w:rsidRPr="002E01FA" w:rsidRDefault="00981891" w:rsidP="00981891">
      <w:pPr>
        <w:pStyle w:val="Paragraph12pt"/>
        <w:tabs>
          <w:tab w:val="left" w:pos="851"/>
        </w:tabs>
        <w:ind w:left="851" w:hanging="851"/>
      </w:pPr>
      <w:r w:rsidRPr="002E01FA">
        <w:rPr>
          <w:rFonts w:cs="Arial"/>
          <w:color w:val="000000"/>
          <w:szCs w:val="24"/>
        </w:rPr>
        <w:t>16</w:t>
      </w:r>
      <w:r w:rsidRPr="002E01FA">
        <w:rPr>
          <w:rFonts w:cs="Arial"/>
          <w:color w:val="000000"/>
          <w:szCs w:val="24"/>
        </w:rPr>
        <w:tab/>
      </w:r>
      <w:r w:rsidR="00694D0F">
        <w:rPr>
          <w:lang w:val="en-GB"/>
        </w:rPr>
        <w:t>I think the only sensible way of resolving this conflict is to accept that Management Rule 26 (2) carves out an exception to Management Rule 25 (7) (3). In other words, the records</w:t>
      </w:r>
      <w:r w:rsidR="00AA67AD">
        <w:rPr>
          <w:lang w:val="en-GB"/>
        </w:rPr>
        <w:t xml:space="preserve"> to which</w:t>
      </w:r>
      <w:r w:rsidR="00694D0F">
        <w:rPr>
          <w:lang w:val="en-GB"/>
        </w:rPr>
        <w:t xml:space="preserve"> Management </w:t>
      </w:r>
      <w:r w:rsidR="002E01FA">
        <w:rPr>
          <w:lang w:val="en-GB"/>
        </w:rPr>
        <w:t xml:space="preserve">Rule 27 (3) (l) </w:t>
      </w:r>
      <w:r w:rsidR="00AA67AD">
        <w:rPr>
          <w:lang w:val="en-GB"/>
        </w:rPr>
        <w:t xml:space="preserve">refers </w:t>
      </w:r>
      <w:r w:rsidR="002E01FA">
        <w:rPr>
          <w:lang w:val="en-GB"/>
        </w:rPr>
        <w:lastRenderedPageBreak/>
        <w:t>are all</w:t>
      </w:r>
      <w:r w:rsidR="00AA67AD">
        <w:rPr>
          <w:lang w:val="en-GB"/>
        </w:rPr>
        <w:t xml:space="preserve"> the</w:t>
      </w:r>
      <w:r w:rsidR="002E01FA">
        <w:rPr>
          <w:lang w:val="en-GB"/>
        </w:rPr>
        <w:t xml:space="preserve"> records required to be kept under the Regulations</w:t>
      </w:r>
      <w:r w:rsidR="00AA67AD">
        <w:rPr>
          <w:lang w:val="en-GB"/>
        </w:rPr>
        <w:t>,</w:t>
      </w:r>
      <w:r w:rsidR="002E01FA">
        <w:rPr>
          <w:lang w:val="en-GB"/>
        </w:rPr>
        <w:t xml:space="preserve"> except books of account. </w:t>
      </w:r>
    </w:p>
    <w:p w14:paraId="51039A8B" w14:textId="7F7520D4" w:rsidR="002E01FA" w:rsidRPr="002E01FA" w:rsidRDefault="00981891" w:rsidP="00981891">
      <w:pPr>
        <w:pStyle w:val="Paragraph12pt"/>
        <w:tabs>
          <w:tab w:val="left" w:pos="851"/>
        </w:tabs>
        <w:ind w:left="851" w:hanging="851"/>
      </w:pPr>
      <w:r w:rsidRPr="002E01FA">
        <w:rPr>
          <w:rFonts w:cs="Arial"/>
          <w:color w:val="000000"/>
          <w:szCs w:val="24"/>
        </w:rPr>
        <w:t>17</w:t>
      </w:r>
      <w:r w:rsidRPr="002E01FA">
        <w:rPr>
          <w:rFonts w:cs="Arial"/>
          <w:color w:val="000000"/>
          <w:szCs w:val="24"/>
        </w:rPr>
        <w:tab/>
      </w:r>
      <w:r w:rsidR="002E01FA">
        <w:rPr>
          <w:lang w:val="en-GB"/>
        </w:rPr>
        <w:t xml:space="preserve">It follows that the right to seek such books of account as are necessary to allow a member of a body corporate assess the body corporate’s financial situation may only be exercised “on application”. </w:t>
      </w:r>
    </w:p>
    <w:p w14:paraId="1983D92C" w14:textId="0EA942C6" w:rsidR="002E01FA" w:rsidRPr="002E01FA" w:rsidRDefault="002E01FA" w:rsidP="002E01FA">
      <w:pPr>
        <w:pStyle w:val="Paragraph12pt"/>
        <w:rPr>
          <w:b/>
        </w:rPr>
      </w:pPr>
      <w:r w:rsidRPr="002E01FA">
        <w:rPr>
          <w:b/>
          <w:lang w:val="en-GB"/>
        </w:rPr>
        <w:t>PAIA does not apply</w:t>
      </w:r>
    </w:p>
    <w:p w14:paraId="099DF441" w14:textId="56A1277F" w:rsidR="00F959F1" w:rsidRDefault="00981891" w:rsidP="00981891">
      <w:pPr>
        <w:pStyle w:val="Paragraph12pt"/>
        <w:tabs>
          <w:tab w:val="left" w:pos="851"/>
        </w:tabs>
        <w:ind w:left="851" w:hanging="851"/>
      </w:pPr>
      <w:r>
        <w:rPr>
          <w:rFonts w:cs="Arial"/>
          <w:color w:val="000000"/>
          <w:szCs w:val="24"/>
        </w:rPr>
        <w:t>18</w:t>
      </w:r>
      <w:r>
        <w:rPr>
          <w:rFonts w:cs="Arial"/>
          <w:color w:val="000000"/>
          <w:szCs w:val="24"/>
        </w:rPr>
        <w:tab/>
      </w:r>
      <w:r w:rsidR="00870763">
        <w:rPr>
          <w:lang w:val="en-GB"/>
        </w:rPr>
        <w:t xml:space="preserve">Mr. Campbell submitted that the words “on application” mean “on application under PAIA”. </w:t>
      </w:r>
      <w:r w:rsidR="002E01FA">
        <w:t xml:space="preserve">However, I do not think that is correct. </w:t>
      </w:r>
      <w:r w:rsidR="00655605">
        <w:t xml:space="preserve">Purely at the textual level, the submission is misconceived. The Management Rules postdate the adoption of PAIA by over 15 years. Had the Management Rules meant to require a member of </w:t>
      </w:r>
      <w:r w:rsidR="00D6128B">
        <w:t>a</w:t>
      </w:r>
      <w:r w:rsidR="00655605">
        <w:t xml:space="preserve"> body corporate to apply under PAIA for basic financial information contained in books of account, they surely would have said so. They do not. </w:t>
      </w:r>
    </w:p>
    <w:p w14:paraId="73817A20" w14:textId="23E656EA" w:rsidR="00655605" w:rsidRDefault="00981891" w:rsidP="00981891">
      <w:pPr>
        <w:pStyle w:val="Paragraph12pt"/>
        <w:tabs>
          <w:tab w:val="left" w:pos="851"/>
        </w:tabs>
        <w:ind w:left="851" w:hanging="851"/>
      </w:pPr>
      <w:r>
        <w:rPr>
          <w:rFonts w:cs="Arial"/>
          <w:color w:val="000000"/>
          <w:szCs w:val="24"/>
        </w:rPr>
        <w:t>19</w:t>
      </w:r>
      <w:r>
        <w:rPr>
          <w:rFonts w:cs="Arial"/>
          <w:color w:val="000000"/>
          <w:szCs w:val="24"/>
        </w:rPr>
        <w:tab/>
      </w:r>
      <w:r w:rsidR="00655605">
        <w:t xml:space="preserve">In addition, the words the Management Rules do use seem to me to be inconsistent with the proposition that the rights of access to information they create are only to be accessed through PAIA. The trigger for the exercise of PAIA rights is the making of a “request” by a “requester” (section 1 of PAIA). This sits uncomfortably with the text of the Management Rules. That text, as I have said, draws a distinction between information provided “on request” and information provided “on application”. The information that is to be provided “on request” includes information about a body corporate member’s own account. The intent is clearly to </w:t>
      </w:r>
      <w:r w:rsidR="00F959F1">
        <w:t>provide the</w:t>
      </w:r>
      <w:r w:rsidR="00655605">
        <w:t xml:space="preserve"> person requesting that information</w:t>
      </w:r>
      <w:r w:rsidR="00F959F1">
        <w:t xml:space="preserve"> with access to it on demand. But that is clearly not the sense in which PAIA uses the term “request” and “requester”, which connote individuals who seek </w:t>
      </w:r>
      <w:r w:rsidR="00F959F1">
        <w:lastRenderedPageBreak/>
        <w:t>information that may nonetheless be withheld from them if a ground of refusal is established under PAIA</w:t>
      </w:r>
      <w:r w:rsidR="00870763">
        <w:t xml:space="preserve"> (see, generally, Chapter 4 of PAIA)</w:t>
      </w:r>
      <w:r w:rsidR="00F959F1">
        <w:t>.</w:t>
      </w:r>
      <w:r w:rsidR="00D6128B">
        <w:t xml:space="preserve"> Besides, t</w:t>
      </w:r>
      <w:r w:rsidR="00F959F1">
        <w:t xml:space="preserve">he term “application” under PAIA means “application to court” (section 1 of PAIA). That is clearly not the sense in which the term “application” is used in Management Rule 26 (2). </w:t>
      </w:r>
    </w:p>
    <w:p w14:paraId="5D42A032" w14:textId="4FB9BF22" w:rsidR="002E01FA" w:rsidRDefault="00981891" w:rsidP="00981891">
      <w:pPr>
        <w:pStyle w:val="Paragraph12pt"/>
        <w:tabs>
          <w:tab w:val="left" w:pos="851"/>
        </w:tabs>
        <w:ind w:left="851" w:hanging="851"/>
      </w:pPr>
      <w:r>
        <w:rPr>
          <w:rFonts w:cs="Arial"/>
          <w:color w:val="000000"/>
          <w:szCs w:val="24"/>
        </w:rPr>
        <w:t>20</w:t>
      </w:r>
      <w:r>
        <w:rPr>
          <w:rFonts w:cs="Arial"/>
          <w:color w:val="000000"/>
          <w:szCs w:val="24"/>
        </w:rPr>
        <w:tab/>
      </w:r>
      <w:r w:rsidR="00F959F1">
        <w:t>If that were not enough to rule out the application of PAIA (it is), the manifest purpose of PAIA is not to displace other statutes which provide for defined rights of access to information to individuals who are embedded in specific legal relationships. The clearest indication of this is that a</w:t>
      </w:r>
      <w:r w:rsidR="00655605">
        <w:t xml:space="preserve"> “requester” </w:t>
      </w:r>
      <w:r w:rsidR="00F959F1">
        <w:t xml:space="preserve">under PAIA </w:t>
      </w:r>
      <w:r w:rsidR="00655605">
        <w:t>may be any person at all</w:t>
      </w:r>
      <w:r w:rsidR="00F959F1">
        <w:t>,</w:t>
      </w:r>
      <w:r w:rsidR="00655605">
        <w:t xml:space="preserve"> or any other person acting on their behalf. </w:t>
      </w:r>
      <w:r w:rsidR="00F959F1">
        <w:t xml:space="preserve">A “requester” need not demonstrate a </w:t>
      </w:r>
      <w:r w:rsidR="00ED6154">
        <w:t xml:space="preserve">prior legal relationship with the body from which they seek the information. Anyone can access information under PAIA. Where they seek information from a public body, their reasons for seeking the information are irrelevant (section 11 (3) of PAIA). Where a requester seeks information from a private body, they need only show that the information is required to exercise or protect their rights (section 50 (1) (a)). All of this appears to me to suggest that PAIA requests are meant to facilitate access to information in circumstances where a requester would otherwise have no right to it. </w:t>
      </w:r>
    </w:p>
    <w:p w14:paraId="4233B3C1" w14:textId="24F46B01" w:rsidR="00ED6154" w:rsidRDefault="00981891" w:rsidP="00981891">
      <w:pPr>
        <w:pStyle w:val="Paragraph12pt"/>
        <w:tabs>
          <w:tab w:val="left" w:pos="851"/>
        </w:tabs>
        <w:ind w:left="851" w:hanging="851"/>
      </w:pPr>
      <w:r>
        <w:rPr>
          <w:rFonts w:cs="Arial"/>
          <w:color w:val="000000"/>
          <w:szCs w:val="24"/>
        </w:rPr>
        <w:t>21</w:t>
      </w:r>
      <w:r>
        <w:rPr>
          <w:rFonts w:cs="Arial"/>
          <w:color w:val="000000"/>
          <w:szCs w:val="24"/>
        </w:rPr>
        <w:tab/>
      </w:r>
      <w:r w:rsidR="00ED6154">
        <w:t xml:space="preserve">The contrary interpretation would, in my view, lead to absurdity. In the context of this case, it would mean that a member of the body corporate would have to pay a fee under PAIA to access </w:t>
      </w:r>
      <w:r w:rsidR="00D6128B">
        <w:t xml:space="preserve">any </w:t>
      </w:r>
      <w:r w:rsidR="00ED6154">
        <w:t>information from the body corporate – even information about their own account</w:t>
      </w:r>
      <w:r w:rsidR="00870763">
        <w:t xml:space="preserve"> (see section 54 (1) of PAIA)</w:t>
      </w:r>
      <w:r w:rsidR="00ED6154">
        <w:t xml:space="preserve">. More generally, though, it would significantly encumber many other statutory rights </w:t>
      </w:r>
      <w:r w:rsidR="00ED6154">
        <w:lastRenderedPageBreak/>
        <w:t xml:space="preserve">of access to information. </w:t>
      </w:r>
      <w:r w:rsidR="001C4C81">
        <w:t xml:space="preserve">Section 26 of the Companies Act </w:t>
      </w:r>
      <w:r w:rsidR="00723605">
        <w:t xml:space="preserve">71 of 2008 </w:t>
      </w:r>
      <w:r w:rsidR="001C4C81">
        <w:t xml:space="preserve">delineates a shareholder’s right of access to company records “in addition to and not in substitution for” a requester’s rights under PAIA (section 26 (7) (b)). It seems to me that this stipulation, introduced by amendment, makes clear what is already implicit in this and in other statutory rights of access to information, such as those afforded under the Management Rules – that PAIA is meant to supplement those specific rights rather than displace them. </w:t>
      </w:r>
    </w:p>
    <w:p w14:paraId="505BA6D7" w14:textId="7F421389" w:rsidR="007D1D48" w:rsidRDefault="00981891" w:rsidP="00981891">
      <w:pPr>
        <w:pStyle w:val="Paragraph12pt"/>
        <w:tabs>
          <w:tab w:val="left" w:pos="851"/>
        </w:tabs>
        <w:ind w:left="851" w:hanging="851"/>
      </w:pPr>
      <w:r>
        <w:rPr>
          <w:rFonts w:cs="Arial"/>
          <w:color w:val="000000"/>
          <w:szCs w:val="24"/>
        </w:rPr>
        <w:t>22</w:t>
      </w:r>
      <w:r>
        <w:rPr>
          <w:rFonts w:cs="Arial"/>
          <w:color w:val="000000"/>
          <w:szCs w:val="24"/>
        </w:rPr>
        <w:tab/>
      </w:r>
      <w:r w:rsidR="001C4C81">
        <w:t>In sum, it would be truly perverse to encumber specific statutory rights of access to information with the machinery of PAIA, which is manifestly designed to kick-in only when no such specific rights exist. It would also be at odds with my obligation under section 39 (2) of the Constitution, 1996, to promote the spirit purport and objects of the Bill of Rights when interpreting legislation. The right of access to information</w:t>
      </w:r>
      <w:r w:rsidR="007D1D48">
        <w:t xml:space="preserve"> in section 32 of the Constitution, </w:t>
      </w:r>
      <w:r w:rsidR="001C4C81">
        <w:t>and general legislation like PAIA that is intended to give effect to it</w:t>
      </w:r>
      <w:r w:rsidR="007D1D48">
        <w:t xml:space="preserve">, </w:t>
      </w:r>
      <w:r w:rsidR="001C4C81">
        <w:t xml:space="preserve">ought to be read to facilitate rather than encumber </w:t>
      </w:r>
      <w:r w:rsidR="007D1D48">
        <w:t>the dissemination of information. To subject a body corporate member’</w:t>
      </w:r>
      <w:r w:rsidR="002A0FC8">
        <w:t>s</w:t>
      </w:r>
      <w:r w:rsidR="007D1D48">
        <w:t xml:space="preserve"> rights under the Management Rules to the strictures of PAIA seems to me to be a needless encumbrance, without foundation in the Constitution, or in PAIA itself.</w:t>
      </w:r>
    </w:p>
    <w:p w14:paraId="5EFD853E" w14:textId="4A3F7396" w:rsidR="007D1D48" w:rsidRDefault="00981891" w:rsidP="00981891">
      <w:pPr>
        <w:pStyle w:val="Paragraph12pt"/>
        <w:tabs>
          <w:tab w:val="left" w:pos="851"/>
        </w:tabs>
        <w:ind w:left="851" w:hanging="851"/>
      </w:pPr>
      <w:r>
        <w:rPr>
          <w:rFonts w:cs="Arial"/>
          <w:color w:val="000000"/>
          <w:szCs w:val="24"/>
        </w:rPr>
        <w:t>23</w:t>
      </w:r>
      <w:r>
        <w:rPr>
          <w:rFonts w:cs="Arial"/>
          <w:color w:val="000000"/>
          <w:szCs w:val="24"/>
        </w:rPr>
        <w:tab/>
      </w:r>
      <w:r w:rsidR="007D1D48">
        <w:t>None of this means, of course, that Montrose Mews ought not to have taken any steps to comply with PAIA. It means only that PAIA does not apply to the duties</w:t>
      </w:r>
      <w:r w:rsidR="00D6128B">
        <w:t xml:space="preserve"> of disclosure</w:t>
      </w:r>
      <w:r w:rsidR="007D1D48">
        <w:t xml:space="preserve"> it owes under the Management Rules. </w:t>
      </w:r>
    </w:p>
    <w:p w14:paraId="56B54CA0" w14:textId="01CCBD57" w:rsidR="007D1D48" w:rsidRPr="007D1D48" w:rsidRDefault="007D1D48" w:rsidP="007D1D48">
      <w:pPr>
        <w:pStyle w:val="Paragraph12pt"/>
        <w:rPr>
          <w:b/>
          <w:bCs/>
        </w:rPr>
      </w:pPr>
      <w:r w:rsidRPr="007D1D48">
        <w:rPr>
          <w:b/>
          <w:bCs/>
        </w:rPr>
        <w:t>The right to redact irrelevant information</w:t>
      </w:r>
    </w:p>
    <w:p w14:paraId="00D3017E" w14:textId="74ADCA86" w:rsidR="007D1D48" w:rsidRDefault="00981891" w:rsidP="00981891">
      <w:pPr>
        <w:pStyle w:val="Paragraph12pt"/>
        <w:tabs>
          <w:tab w:val="left" w:pos="851"/>
        </w:tabs>
        <w:ind w:left="851" w:hanging="851"/>
      </w:pPr>
      <w:r>
        <w:rPr>
          <w:rFonts w:cs="Arial"/>
          <w:color w:val="000000"/>
          <w:szCs w:val="24"/>
        </w:rPr>
        <w:t>24</w:t>
      </w:r>
      <w:r>
        <w:rPr>
          <w:rFonts w:cs="Arial"/>
          <w:color w:val="000000"/>
          <w:szCs w:val="24"/>
        </w:rPr>
        <w:tab/>
      </w:r>
      <w:r w:rsidR="007D1D48">
        <w:t xml:space="preserve">That leaves only the question of whether Ms. Mokoka is entitled to an unredacted record, and how, if not in terms of PAIA, any limits on her rights of </w:t>
      </w:r>
      <w:r w:rsidR="007D1D48">
        <w:lastRenderedPageBreak/>
        <w:t xml:space="preserve">access to the statements she seeks are to be determined and policed. I think that the answer is simple. </w:t>
      </w:r>
      <w:r w:rsidR="00C71276">
        <w:t xml:space="preserve">The use of the word “application” in Management Rules 26 (2) denotes that, although </w:t>
      </w:r>
      <w:r w:rsidR="007D1D48">
        <w:t xml:space="preserve">Ms. Mokoka is entitled to the statements she seeks under the Management Rules, </w:t>
      </w:r>
      <w:r w:rsidR="00C71276">
        <w:t>she is</w:t>
      </w:r>
      <w:r w:rsidR="007D1D48">
        <w:t xml:space="preserve"> not </w:t>
      </w:r>
      <w:r w:rsidR="00C71276">
        <w:t xml:space="preserve">entitled </w:t>
      </w:r>
      <w:r w:rsidR="007D1D48">
        <w:t xml:space="preserve">to information in them that is not necessary to allow her to assess the Montrose Mews’ financial situation, and which Montrose Mews has a good faith basis to redact. This would include personal information that is irrelevant to Ms. Mokoka’s assessment of Montrose Mews’ financial state. </w:t>
      </w:r>
      <w:r w:rsidR="00C71276">
        <w:t xml:space="preserve">The word “application” is meant to facilitate a consideration of the extent to which the information to be disclosed under section 26 (2) is necessary to allow a person entitled to it to assess a body corporate’s financial situation. </w:t>
      </w:r>
    </w:p>
    <w:p w14:paraId="527D93E8" w14:textId="78D0933F" w:rsidR="007D1D48" w:rsidRDefault="00981891" w:rsidP="00981891">
      <w:pPr>
        <w:pStyle w:val="Paragraph12pt"/>
        <w:tabs>
          <w:tab w:val="left" w:pos="851"/>
        </w:tabs>
        <w:ind w:left="851" w:hanging="851"/>
      </w:pPr>
      <w:r>
        <w:rPr>
          <w:rFonts w:cs="Arial"/>
          <w:color w:val="000000"/>
          <w:szCs w:val="24"/>
        </w:rPr>
        <w:t>25</w:t>
      </w:r>
      <w:r>
        <w:rPr>
          <w:rFonts w:cs="Arial"/>
          <w:color w:val="000000"/>
          <w:szCs w:val="24"/>
        </w:rPr>
        <w:tab/>
      </w:r>
      <w:r w:rsidR="007D1D48">
        <w:t xml:space="preserve">That does not mean that all personal information may be redacted </w:t>
      </w:r>
      <w:r w:rsidR="007D1D48" w:rsidRPr="007D1D48">
        <w:rPr>
          <w:i/>
          <w:iCs/>
        </w:rPr>
        <w:t>per se</w:t>
      </w:r>
      <w:r w:rsidR="007D1D48">
        <w:t xml:space="preserve">. Access to some personal information of other body corporate members (their identities and payments they have made to the body corporate, for example), may be a necessary incident of Ms. Mokoka’s rights under the Management Rules. That compromise is </w:t>
      </w:r>
      <w:r w:rsidR="00F72AA2">
        <w:t xml:space="preserve">in the nature of sectional title arrangements, where members of a body corporate have to adopt rules and practices necessary to live together, and manage the property they share. The extent of that compromise in any particular context depends on the nature and application of the Sectional Titles Management Act and the rules adopted under it. In the case of any disagreement, an approach the Ombud, where it has jurisdiction, will generally be the appropriate </w:t>
      </w:r>
      <w:r w:rsidR="00D6128B">
        <w:t xml:space="preserve">way </w:t>
      </w:r>
      <w:r w:rsidR="00F72AA2">
        <w:t xml:space="preserve">of resolving the dispute, subject to a right of appeal or review to this court. </w:t>
      </w:r>
    </w:p>
    <w:p w14:paraId="4BDFEF14" w14:textId="77777777" w:rsidR="00C71276" w:rsidRDefault="00C71276" w:rsidP="00F72AA2">
      <w:pPr>
        <w:pStyle w:val="Paragraph12pt"/>
        <w:rPr>
          <w:b/>
          <w:bCs/>
        </w:rPr>
      </w:pPr>
    </w:p>
    <w:p w14:paraId="73E0B28F" w14:textId="68E3A79B" w:rsidR="00F72AA2" w:rsidRPr="00F72AA2" w:rsidRDefault="00F72AA2" w:rsidP="00F72AA2">
      <w:pPr>
        <w:pStyle w:val="Paragraph12pt"/>
        <w:rPr>
          <w:b/>
          <w:bCs/>
        </w:rPr>
      </w:pPr>
      <w:r w:rsidRPr="00F72AA2">
        <w:rPr>
          <w:b/>
          <w:bCs/>
        </w:rPr>
        <w:lastRenderedPageBreak/>
        <w:t>Order</w:t>
      </w:r>
    </w:p>
    <w:p w14:paraId="2A4D4AA2" w14:textId="4FDD5346" w:rsidR="00F72AA2" w:rsidRDefault="00981891" w:rsidP="00981891">
      <w:pPr>
        <w:pStyle w:val="Paragraph12pt"/>
        <w:tabs>
          <w:tab w:val="left" w:pos="851"/>
        </w:tabs>
        <w:ind w:left="851" w:hanging="851"/>
      </w:pPr>
      <w:r>
        <w:rPr>
          <w:rFonts w:cs="Arial"/>
          <w:color w:val="000000"/>
          <w:szCs w:val="24"/>
        </w:rPr>
        <w:t>26</w:t>
      </w:r>
      <w:r>
        <w:rPr>
          <w:rFonts w:cs="Arial"/>
          <w:color w:val="000000"/>
          <w:szCs w:val="24"/>
        </w:rPr>
        <w:tab/>
      </w:r>
      <w:r w:rsidR="00F72AA2">
        <w:t>It follows that the</w:t>
      </w:r>
      <w:r w:rsidR="00F3440A">
        <w:t xml:space="preserve"> review</w:t>
      </w:r>
      <w:r w:rsidR="00F72AA2">
        <w:t xml:space="preserve"> application must fail. Each party sought a punitive costs order against the other. Ms. Mokoka sought a costs order against Montrose Mews’ trustees in their personal capacities. Her failure to join the trustees is not the only reason why that relief should not be granted. Both parties have raised issues of </w:t>
      </w:r>
      <w:r w:rsidR="00870763">
        <w:t>significance</w:t>
      </w:r>
      <w:r w:rsidR="00F72AA2">
        <w:t xml:space="preserve">, and although Montrose Mews has been unsuccessful in setting aside </w:t>
      </w:r>
      <w:r w:rsidR="00D6128B">
        <w:t>Mr. Moela’s</w:t>
      </w:r>
      <w:r w:rsidR="00F72AA2">
        <w:t xml:space="preserve"> order, it has raised issues that are of obvious importance about the way that it must discharge its duties to provide information to its members. Costs should follow the result on the ordinary scale</w:t>
      </w:r>
      <w:r w:rsidR="00870763">
        <w:t>, against the body corporate alone.</w:t>
      </w:r>
    </w:p>
    <w:p w14:paraId="5E8912D5" w14:textId="2AA3255E" w:rsidR="009163D8" w:rsidRDefault="00981891" w:rsidP="00981891">
      <w:pPr>
        <w:pStyle w:val="Paragraph12pt"/>
        <w:tabs>
          <w:tab w:val="left" w:pos="851"/>
        </w:tabs>
        <w:ind w:left="851" w:hanging="851"/>
      </w:pPr>
      <w:r>
        <w:rPr>
          <w:rFonts w:cs="Arial"/>
          <w:color w:val="000000"/>
          <w:szCs w:val="24"/>
        </w:rPr>
        <w:t>27</w:t>
      </w:r>
      <w:r>
        <w:rPr>
          <w:rFonts w:cs="Arial"/>
          <w:color w:val="000000"/>
          <w:szCs w:val="24"/>
        </w:rPr>
        <w:tab/>
      </w:r>
      <w:r w:rsidR="00F72AA2">
        <w:t xml:space="preserve">For all these reasons, the application is dismissed with costs. </w:t>
      </w:r>
    </w:p>
    <w:p w14:paraId="6C7DA5D7" w14:textId="73E91463" w:rsidR="00421967" w:rsidRDefault="00421967" w:rsidP="00D433EA">
      <w:pPr>
        <w:pStyle w:val="Paragraph12pt"/>
        <w:spacing w:after="0" w:line="240" w:lineRule="auto"/>
        <w:ind w:left="851"/>
        <w:jc w:val="right"/>
        <w:rPr>
          <w:noProof/>
          <w:lang w:val="en-US" w:eastAsia="en-US"/>
        </w:rPr>
      </w:pPr>
    </w:p>
    <w:p w14:paraId="4FC012C0" w14:textId="77777777" w:rsidR="00A21DCF" w:rsidRDefault="00A21DCF" w:rsidP="00D433EA">
      <w:pPr>
        <w:pStyle w:val="Paragraph12pt"/>
        <w:spacing w:after="0" w:line="240" w:lineRule="auto"/>
        <w:ind w:left="851"/>
        <w:jc w:val="right"/>
      </w:pPr>
    </w:p>
    <w:p w14:paraId="2B500CE9" w14:textId="77777777" w:rsidR="00421967" w:rsidRPr="00FE593E" w:rsidRDefault="00421967" w:rsidP="00421967">
      <w:pPr>
        <w:pStyle w:val="Paragraph12pt"/>
        <w:spacing w:after="0" w:line="240" w:lineRule="auto"/>
        <w:ind w:left="851"/>
        <w:jc w:val="right"/>
        <w:rPr>
          <w:b/>
          <w:bCs/>
        </w:rPr>
      </w:pPr>
      <w:r w:rsidRPr="00FE593E">
        <w:rPr>
          <w:b/>
          <w:bCs/>
        </w:rPr>
        <w:t>S D J WILSON</w:t>
      </w:r>
    </w:p>
    <w:p w14:paraId="3BBDC906" w14:textId="52A4A8CC" w:rsidR="00421967" w:rsidRDefault="00421967" w:rsidP="00342214">
      <w:pPr>
        <w:pStyle w:val="Paragraph12pt"/>
        <w:spacing w:after="0" w:line="240" w:lineRule="auto"/>
        <w:ind w:left="851"/>
        <w:jc w:val="right"/>
      </w:pPr>
      <w:r w:rsidRPr="00FE593E">
        <w:t>Judge of the High Court</w:t>
      </w:r>
    </w:p>
    <w:p w14:paraId="64489FF5" w14:textId="77777777" w:rsidR="003347B0" w:rsidRDefault="003347B0" w:rsidP="00421967">
      <w:pPr>
        <w:pStyle w:val="Paragraph12pt"/>
        <w:spacing w:after="0" w:line="240" w:lineRule="auto"/>
      </w:pPr>
    </w:p>
    <w:p w14:paraId="761EEA6C" w14:textId="20F6E3B3" w:rsidR="00421967" w:rsidRDefault="00421967" w:rsidP="00421967">
      <w:pPr>
        <w:pStyle w:val="Paragraph12pt"/>
        <w:spacing w:after="0" w:line="240" w:lineRule="auto"/>
      </w:pPr>
      <w:r w:rsidRPr="00973E9F">
        <w:t>This judgment was prepared by Judge Wilson. It is handed down electronically by circulation to the parties or their legal representatives by email, by uploading to the electronic file of this matter on Caselines, and by publication of the judgment to the South African Legal Information Institute. The dat</w:t>
      </w:r>
      <w:r>
        <w:t xml:space="preserve">e for hand-down is deemed to be </w:t>
      </w:r>
      <w:r w:rsidR="00EE056D">
        <w:rPr>
          <w:bCs/>
        </w:rPr>
        <w:t>7</w:t>
      </w:r>
      <w:r>
        <w:t xml:space="preserve"> </w:t>
      </w:r>
      <w:r w:rsidR="00C71276">
        <w:t>March</w:t>
      </w:r>
      <w:r>
        <w:t xml:space="preserve"> 2024</w:t>
      </w:r>
      <w:r w:rsidRPr="00973E9F">
        <w:t>.</w:t>
      </w:r>
    </w:p>
    <w:p w14:paraId="1B14369C" w14:textId="77777777" w:rsidR="00421967" w:rsidRDefault="00421967" w:rsidP="00421967">
      <w:pPr>
        <w:pStyle w:val="Paragraph12pt"/>
        <w:spacing w:after="0" w:line="240" w:lineRule="auto"/>
      </w:pPr>
    </w:p>
    <w:p w14:paraId="717FBE6F" w14:textId="175FF810" w:rsidR="00421967" w:rsidRDefault="00421967" w:rsidP="00421967">
      <w:pPr>
        <w:pStyle w:val="Paragraph12pt"/>
        <w:spacing w:after="0" w:line="240" w:lineRule="auto"/>
        <w:jc w:val="left"/>
      </w:pPr>
      <w:r>
        <w:t>HEARD ON:</w:t>
      </w:r>
      <w:r>
        <w:tab/>
      </w:r>
      <w:r>
        <w:tab/>
      </w:r>
      <w:r>
        <w:tab/>
      </w:r>
      <w:r>
        <w:tab/>
      </w:r>
      <w:r w:rsidR="003D2400">
        <w:t>14</w:t>
      </w:r>
      <w:r w:rsidR="00CF6A70">
        <w:t xml:space="preserve"> </w:t>
      </w:r>
      <w:r w:rsidR="00A10507">
        <w:t>February</w:t>
      </w:r>
      <w:r>
        <w:t xml:space="preserve"> 202</w:t>
      </w:r>
      <w:r w:rsidR="00A10507">
        <w:t>4</w:t>
      </w:r>
    </w:p>
    <w:p w14:paraId="4CB99844" w14:textId="77777777" w:rsidR="00421967" w:rsidRDefault="00421967" w:rsidP="00A10507">
      <w:pPr>
        <w:pStyle w:val="Paragraph12pt"/>
        <w:spacing w:after="0" w:line="240" w:lineRule="auto"/>
        <w:jc w:val="left"/>
      </w:pPr>
    </w:p>
    <w:p w14:paraId="071350C8" w14:textId="5B75C808" w:rsidR="00421967" w:rsidRDefault="00421967" w:rsidP="00421967">
      <w:pPr>
        <w:pStyle w:val="Paragraph12pt"/>
        <w:spacing w:after="0" w:line="240" w:lineRule="auto"/>
        <w:jc w:val="left"/>
      </w:pPr>
      <w:r>
        <w:t>DECIDED ON:</w:t>
      </w:r>
      <w:r>
        <w:tab/>
      </w:r>
      <w:r>
        <w:tab/>
      </w:r>
      <w:r>
        <w:tab/>
      </w:r>
      <w:r w:rsidR="00EE056D">
        <w:t>7</w:t>
      </w:r>
      <w:r w:rsidR="00C71276">
        <w:t xml:space="preserve"> March 2024</w:t>
      </w:r>
    </w:p>
    <w:p w14:paraId="510C023C" w14:textId="77777777" w:rsidR="00421967" w:rsidRDefault="00421967" w:rsidP="00421967">
      <w:pPr>
        <w:pStyle w:val="Paragraph12pt"/>
        <w:spacing w:after="0" w:line="240" w:lineRule="auto"/>
        <w:jc w:val="left"/>
      </w:pPr>
    </w:p>
    <w:p w14:paraId="54BEA6D7" w14:textId="4666904B" w:rsidR="00421967" w:rsidRDefault="00421967" w:rsidP="00421967">
      <w:pPr>
        <w:pStyle w:val="Paragraph12pt"/>
        <w:spacing w:after="0" w:line="240" w:lineRule="auto"/>
        <w:jc w:val="left"/>
      </w:pPr>
      <w:r>
        <w:t xml:space="preserve">For the </w:t>
      </w:r>
      <w:r w:rsidR="003A3461">
        <w:t>Applicant</w:t>
      </w:r>
      <w:r>
        <w:t xml:space="preserve">: </w:t>
      </w:r>
      <w:r>
        <w:tab/>
      </w:r>
      <w:r>
        <w:tab/>
      </w:r>
      <w:r>
        <w:tab/>
      </w:r>
      <w:r w:rsidR="003D2400">
        <w:t>AG Campbell</w:t>
      </w:r>
    </w:p>
    <w:p w14:paraId="1E2FDF33" w14:textId="45081C94" w:rsidR="00421967" w:rsidRDefault="003A3461" w:rsidP="003D2400">
      <w:pPr>
        <w:pStyle w:val="Paragraph12pt"/>
        <w:spacing w:after="0" w:line="240" w:lineRule="auto"/>
        <w:jc w:val="left"/>
      </w:pPr>
      <w:r>
        <w:tab/>
      </w:r>
      <w:r>
        <w:tab/>
      </w:r>
      <w:r>
        <w:tab/>
      </w:r>
      <w:r>
        <w:tab/>
      </w:r>
      <w:r>
        <w:tab/>
      </w:r>
      <w:r w:rsidR="003D2400">
        <w:t xml:space="preserve">Instructed by Du Toit Burger </w:t>
      </w:r>
      <w:r w:rsidR="00A20D1B">
        <w:t>Attorneys</w:t>
      </w:r>
      <w:r w:rsidR="00421967">
        <w:t xml:space="preserve"> </w:t>
      </w:r>
    </w:p>
    <w:p w14:paraId="1B83E5DE" w14:textId="77777777" w:rsidR="00A20D1B" w:rsidRDefault="00A20D1B" w:rsidP="00F77A3F">
      <w:pPr>
        <w:pStyle w:val="Paragraph12pt"/>
        <w:spacing w:after="0" w:line="240" w:lineRule="auto"/>
        <w:ind w:left="3600" w:hanging="3600"/>
        <w:jc w:val="left"/>
      </w:pPr>
    </w:p>
    <w:p w14:paraId="74F81B8A" w14:textId="2BD45363" w:rsidR="00A20D1B" w:rsidRDefault="00A20D1B" w:rsidP="00F77A3F">
      <w:pPr>
        <w:pStyle w:val="Paragraph12pt"/>
        <w:spacing w:after="0" w:line="240" w:lineRule="auto"/>
        <w:ind w:left="3600" w:hanging="3600"/>
        <w:jc w:val="left"/>
      </w:pPr>
      <w:r>
        <w:t>For the</w:t>
      </w:r>
      <w:r w:rsidR="003D2400">
        <w:t xml:space="preserve"> Third</w:t>
      </w:r>
      <w:r>
        <w:t xml:space="preserve"> </w:t>
      </w:r>
      <w:r w:rsidR="003A3461">
        <w:t>Respondent</w:t>
      </w:r>
      <w:r w:rsidR="00421967">
        <w:t>:</w:t>
      </w:r>
      <w:r w:rsidR="00421967">
        <w:tab/>
      </w:r>
      <w:r w:rsidR="003D2400">
        <w:t>E Liebenberg</w:t>
      </w:r>
    </w:p>
    <w:p w14:paraId="5E4640B1" w14:textId="27F58CC9" w:rsidR="008A2FCD" w:rsidRPr="00F77A3F" w:rsidRDefault="003A3461" w:rsidP="003D2400">
      <w:pPr>
        <w:pStyle w:val="Paragraph12pt"/>
        <w:spacing w:after="0" w:line="240" w:lineRule="auto"/>
        <w:ind w:left="3600" w:hanging="3600"/>
        <w:jc w:val="left"/>
        <w:rPr>
          <w:lang w:val="en-GB"/>
        </w:rPr>
      </w:pPr>
      <w:r>
        <w:tab/>
      </w:r>
      <w:r w:rsidR="00CF6A70">
        <w:t>Inst</w:t>
      </w:r>
      <w:r w:rsidR="00A20D1B">
        <w:t>r</w:t>
      </w:r>
      <w:r w:rsidR="00CF6A70">
        <w:t>ucted by</w:t>
      </w:r>
      <w:r w:rsidR="003D2400">
        <w:t xml:space="preserve"> Meijer Attorneys</w:t>
      </w:r>
    </w:p>
    <w:sectPr w:rsidR="008A2FCD" w:rsidRPr="00F77A3F" w:rsidSect="00FB0450">
      <w:footerReference w:type="default" r:id="rId9"/>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828504" w14:textId="77777777" w:rsidR="00FB0450" w:rsidRDefault="00FB0450" w:rsidP="00023136">
      <w:r>
        <w:separator/>
      </w:r>
    </w:p>
  </w:endnote>
  <w:endnote w:type="continuationSeparator" w:id="0">
    <w:p w14:paraId="505D209B" w14:textId="77777777" w:rsidR="00FB0450" w:rsidRDefault="00FB0450" w:rsidP="000231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Lucida Grande">
    <w:charset w:val="00"/>
    <w:family w:val="swiss"/>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7357904"/>
      <w:docPartObj>
        <w:docPartGallery w:val="Page Numbers (Bottom of Page)"/>
        <w:docPartUnique/>
      </w:docPartObj>
    </w:sdtPr>
    <w:sdtEndPr>
      <w:rPr>
        <w:noProof/>
        <w:sz w:val="24"/>
        <w:szCs w:val="24"/>
      </w:rPr>
    </w:sdtEndPr>
    <w:sdtContent>
      <w:p w14:paraId="526B1D6E" w14:textId="75882B58" w:rsidR="00E34C05" w:rsidRPr="00E34C05" w:rsidRDefault="00E34C05">
        <w:pPr>
          <w:pStyle w:val="Footer"/>
          <w:jc w:val="center"/>
          <w:rPr>
            <w:sz w:val="24"/>
            <w:szCs w:val="24"/>
          </w:rPr>
        </w:pPr>
        <w:r w:rsidRPr="00E34C05">
          <w:rPr>
            <w:sz w:val="24"/>
            <w:szCs w:val="24"/>
          </w:rPr>
          <w:fldChar w:fldCharType="begin"/>
        </w:r>
        <w:r w:rsidRPr="00E34C05">
          <w:rPr>
            <w:sz w:val="24"/>
            <w:szCs w:val="24"/>
          </w:rPr>
          <w:instrText xml:space="preserve"> PAGE   \* MERGEFORMAT </w:instrText>
        </w:r>
        <w:r w:rsidRPr="00E34C05">
          <w:rPr>
            <w:sz w:val="24"/>
            <w:szCs w:val="24"/>
          </w:rPr>
          <w:fldChar w:fldCharType="separate"/>
        </w:r>
        <w:r w:rsidR="009A48BF">
          <w:rPr>
            <w:noProof/>
            <w:sz w:val="24"/>
            <w:szCs w:val="24"/>
          </w:rPr>
          <w:t>12</w:t>
        </w:r>
        <w:r w:rsidRPr="00E34C05">
          <w:rPr>
            <w:noProof/>
            <w:sz w:val="24"/>
            <w:szCs w:val="24"/>
          </w:rPr>
          <w:fldChar w:fldCharType="end"/>
        </w:r>
      </w:p>
    </w:sdtContent>
  </w:sdt>
  <w:p w14:paraId="2DCAAB9C" w14:textId="77777777" w:rsidR="0051403A" w:rsidRDefault="0051403A" w:rsidP="0051403A">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672233" w14:textId="77777777" w:rsidR="00FB0450" w:rsidRDefault="00FB0450" w:rsidP="00023136">
      <w:r>
        <w:separator/>
      </w:r>
    </w:p>
  </w:footnote>
  <w:footnote w:type="continuationSeparator" w:id="0">
    <w:p w14:paraId="596B8A4B" w14:textId="77777777" w:rsidR="00FB0450" w:rsidRDefault="00FB0450" w:rsidP="000231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409001F"/>
    <w:numStyleLink w:val="111111"/>
  </w:abstractNum>
  <w:abstractNum w:abstractNumId="1" w15:restartNumberingAfterBreak="0">
    <w:nsid w:val="00000002"/>
    <w:multiLevelType w:val="multilevel"/>
    <w:tmpl w:val="00000000"/>
    <w:name w:val="AutoList7"/>
    <w:lvl w:ilvl="0">
      <w:start w:val="1"/>
      <w:numFmt w:val="lowerLetter"/>
      <w:pStyle w:val="Level1"/>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 w15:restartNumberingAfterBreak="0">
    <w:nsid w:val="021631DD"/>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38249BE"/>
    <w:multiLevelType w:val="hybridMultilevel"/>
    <w:tmpl w:val="B4D86558"/>
    <w:lvl w:ilvl="0" w:tplc="BBAA09D0">
      <w:numFmt w:val="bullet"/>
      <w:lvlText w:val="-"/>
      <w:lvlJc w:val="left"/>
      <w:pPr>
        <w:ind w:left="1211" w:hanging="360"/>
      </w:pPr>
      <w:rPr>
        <w:rFonts w:ascii="Arial" w:eastAsia="Times New Roman" w:hAnsi="Arial" w:cs="Arial" w:hint="default"/>
      </w:rPr>
    </w:lvl>
    <w:lvl w:ilvl="1" w:tplc="1C090003" w:tentative="1">
      <w:start w:val="1"/>
      <w:numFmt w:val="bullet"/>
      <w:lvlText w:val="o"/>
      <w:lvlJc w:val="left"/>
      <w:pPr>
        <w:ind w:left="1931" w:hanging="360"/>
      </w:pPr>
      <w:rPr>
        <w:rFonts w:ascii="Courier New" w:hAnsi="Courier New" w:cs="Courier New" w:hint="default"/>
      </w:rPr>
    </w:lvl>
    <w:lvl w:ilvl="2" w:tplc="1C090005" w:tentative="1">
      <w:start w:val="1"/>
      <w:numFmt w:val="bullet"/>
      <w:lvlText w:val=""/>
      <w:lvlJc w:val="left"/>
      <w:pPr>
        <w:ind w:left="2651" w:hanging="360"/>
      </w:pPr>
      <w:rPr>
        <w:rFonts w:ascii="Wingdings" w:hAnsi="Wingdings" w:hint="default"/>
      </w:rPr>
    </w:lvl>
    <w:lvl w:ilvl="3" w:tplc="1C090001" w:tentative="1">
      <w:start w:val="1"/>
      <w:numFmt w:val="bullet"/>
      <w:lvlText w:val=""/>
      <w:lvlJc w:val="left"/>
      <w:pPr>
        <w:ind w:left="3371" w:hanging="360"/>
      </w:pPr>
      <w:rPr>
        <w:rFonts w:ascii="Symbol" w:hAnsi="Symbol" w:hint="default"/>
      </w:rPr>
    </w:lvl>
    <w:lvl w:ilvl="4" w:tplc="1C090003" w:tentative="1">
      <w:start w:val="1"/>
      <w:numFmt w:val="bullet"/>
      <w:lvlText w:val="o"/>
      <w:lvlJc w:val="left"/>
      <w:pPr>
        <w:ind w:left="4091" w:hanging="360"/>
      </w:pPr>
      <w:rPr>
        <w:rFonts w:ascii="Courier New" w:hAnsi="Courier New" w:cs="Courier New" w:hint="default"/>
      </w:rPr>
    </w:lvl>
    <w:lvl w:ilvl="5" w:tplc="1C090005" w:tentative="1">
      <w:start w:val="1"/>
      <w:numFmt w:val="bullet"/>
      <w:lvlText w:val=""/>
      <w:lvlJc w:val="left"/>
      <w:pPr>
        <w:ind w:left="4811" w:hanging="360"/>
      </w:pPr>
      <w:rPr>
        <w:rFonts w:ascii="Wingdings" w:hAnsi="Wingdings" w:hint="default"/>
      </w:rPr>
    </w:lvl>
    <w:lvl w:ilvl="6" w:tplc="1C090001" w:tentative="1">
      <w:start w:val="1"/>
      <w:numFmt w:val="bullet"/>
      <w:lvlText w:val=""/>
      <w:lvlJc w:val="left"/>
      <w:pPr>
        <w:ind w:left="5531" w:hanging="360"/>
      </w:pPr>
      <w:rPr>
        <w:rFonts w:ascii="Symbol" w:hAnsi="Symbol" w:hint="default"/>
      </w:rPr>
    </w:lvl>
    <w:lvl w:ilvl="7" w:tplc="1C090003" w:tentative="1">
      <w:start w:val="1"/>
      <w:numFmt w:val="bullet"/>
      <w:lvlText w:val="o"/>
      <w:lvlJc w:val="left"/>
      <w:pPr>
        <w:ind w:left="6251" w:hanging="360"/>
      </w:pPr>
      <w:rPr>
        <w:rFonts w:ascii="Courier New" w:hAnsi="Courier New" w:cs="Courier New" w:hint="default"/>
      </w:rPr>
    </w:lvl>
    <w:lvl w:ilvl="8" w:tplc="1C090005" w:tentative="1">
      <w:start w:val="1"/>
      <w:numFmt w:val="bullet"/>
      <w:lvlText w:val=""/>
      <w:lvlJc w:val="left"/>
      <w:pPr>
        <w:ind w:left="6971" w:hanging="360"/>
      </w:pPr>
      <w:rPr>
        <w:rFonts w:ascii="Wingdings" w:hAnsi="Wingdings" w:hint="default"/>
      </w:rPr>
    </w:lvl>
  </w:abstractNum>
  <w:abstractNum w:abstractNumId="4" w15:restartNumberingAfterBreak="0">
    <w:nsid w:val="04224130"/>
    <w:multiLevelType w:val="hybridMultilevel"/>
    <w:tmpl w:val="ED06BC24"/>
    <w:lvl w:ilvl="0" w:tplc="545472DC">
      <w:start w:val="1"/>
      <w:numFmt w:val="decimal"/>
      <w:lvlText w:val="%1"/>
      <w:lvlJc w:val="left"/>
      <w:pPr>
        <w:ind w:left="570" w:hanging="570"/>
      </w:pPr>
      <w:rPr>
        <w:rFonts w:ascii="Arial" w:hAnsi="Arial" w:cs="Arial" w:hint="default"/>
        <w:sz w:val="24"/>
        <w:szCs w:val="24"/>
      </w:r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 w15:restartNumberingAfterBreak="0">
    <w:nsid w:val="05665B5E"/>
    <w:multiLevelType w:val="hybridMultilevel"/>
    <w:tmpl w:val="73C018C4"/>
    <w:lvl w:ilvl="0" w:tplc="225EFC4C">
      <w:start w:val="1"/>
      <w:numFmt w:val="decimal"/>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6"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cs="Times New Roman"/>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7" w15:restartNumberingAfterBreak="0">
    <w:nsid w:val="10BF1BD4"/>
    <w:multiLevelType w:val="hybridMultilevel"/>
    <w:tmpl w:val="98E4FB7E"/>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15:restartNumberingAfterBreak="0">
    <w:nsid w:val="11AD3D9D"/>
    <w:multiLevelType w:val="hybridMultilevel"/>
    <w:tmpl w:val="FCE20016"/>
    <w:lvl w:ilvl="0" w:tplc="07A004AE">
      <w:start w:val="1"/>
      <w:numFmt w:val="decimal"/>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9" w15:restartNumberingAfterBreak="0">
    <w:nsid w:val="13571B64"/>
    <w:multiLevelType w:val="hybridMultilevel"/>
    <w:tmpl w:val="EED2B718"/>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0" w15:restartNumberingAfterBreak="0">
    <w:nsid w:val="14B77142"/>
    <w:multiLevelType w:val="hybridMultilevel"/>
    <w:tmpl w:val="8C121846"/>
    <w:lvl w:ilvl="0" w:tplc="28AA7E5C">
      <w:start w:val="1"/>
      <w:numFmt w:val="lowerLetter"/>
      <w:lvlText w:val="(%1)"/>
      <w:lvlJc w:val="left"/>
      <w:pPr>
        <w:ind w:left="144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15A74E6F"/>
    <w:multiLevelType w:val="multilevel"/>
    <w:tmpl w:val="54E661EC"/>
    <w:lvl w:ilvl="0">
      <w:start w:val="1"/>
      <w:numFmt w:val="decimal"/>
      <w:lvlText w:val="%1"/>
      <w:lvlJc w:val="left"/>
      <w:pPr>
        <w:tabs>
          <w:tab w:val="num" w:pos="851"/>
        </w:tabs>
        <w:ind w:left="851" w:hanging="851"/>
      </w:pPr>
      <w:rPr>
        <w:rFonts w:ascii="Arial" w:hAnsi="Arial" w:cs="Arial" w:hint="default"/>
        <w:b w:val="0"/>
        <w:i w:val="0"/>
        <w:color w:val="000000"/>
        <w:sz w:val="24"/>
        <w:szCs w:val="24"/>
        <w:u w:val="none"/>
      </w:rPr>
    </w:lvl>
    <w:lvl w:ilvl="1">
      <w:start w:val="1"/>
      <w:numFmt w:val="decimal"/>
      <w:lvlText w:val="%1.%2"/>
      <w:lvlJc w:val="left"/>
      <w:pPr>
        <w:tabs>
          <w:tab w:val="num" w:pos="1814"/>
        </w:tabs>
        <w:ind w:left="1814" w:hanging="963"/>
      </w:pPr>
      <w:rPr>
        <w:rFonts w:hint="default"/>
        <w:b w:val="0"/>
        <w:i w:val="0"/>
      </w:rPr>
    </w:lvl>
    <w:lvl w:ilvl="2">
      <w:start w:val="1"/>
      <w:numFmt w:val="decimal"/>
      <w:lvlText w:val="%1.%2.%3"/>
      <w:lvlJc w:val="left"/>
      <w:pPr>
        <w:tabs>
          <w:tab w:val="num" w:pos="2835"/>
        </w:tabs>
        <w:ind w:left="2835" w:hanging="1417"/>
      </w:pPr>
      <w:rPr>
        <w:rFonts w:hint="default"/>
        <w:b w:val="0"/>
        <w:i w:val="0"/>
      </w:rPr>
    </w:lvl>
    <w:lvl w:ilvl="3">
      <w:start w:val="1"/>
      <w:numFmt w:val="decimal"/>
      <w:lvlText w:val="%1.%2.%3.%4"/>
      <w:lvlJc w:val="left"/>
      <w:pPr>
        <w:tabs>
          <w:tab w:val="num" w:pos="3629"/>
        </w:tabs>
        <w:ind w:left="3629" w:hanging="1418"/>
      </w:pPr>
      <w:rPr>
        <w:rFonts w:hint="default"/>
      </w:rPr>
    </w:lvl>
    <w:lvl w:ilvl="4">
      <w:start w:val="1"/>
      <w:numFmt w:val="decimal"/>
      <w:lvlText w:val="%1.%2.%3.%4.%5"/>
      <w:lvlJc w:val="left"/>
      <w:pPr>
        <w:tabs>
          <w:tab w:val="num" w:pos="4028"/>
        </w:tabs>
        <w:ind w:left="4028" w:hanging="1080"/>
      </w:pPr>
      <w:rPr>
        <w:rFonts w:hint="default"/>
      </w:rPr>
    </w:lvl>
    <w:lvl w:ilvl="5">
      <w:start w:val="1"/>
      <w:numFmt w:val="decimal"/>
      <w:lvlText w:val="%1.%2.%3.%4.%5.%6"/>
      <w:lvlJc w:val="left"/>
      <w:pPr>
        <w:tabs>
          <w:tab w:val="num" w:pos="5125"/>
        </w:tabs>
        <w:ind w:left="5125" w:hanging="1440"/>
      </w:pPr>
      <w:rPr>
        <w:rFonts w:hint="default"/>
      </w:rPr>
    </w:lvl>
    <w:lvl w:ilvl="6">
      <w:start w:val="1"/>
      <w:numFmt w:val="decimal"/>
      <w:lvlText w:val="%1.%2.%3.%4.%5.%6.%7"/>
      <w:lvlJc w:val="left"/>
      <w:pPr>
        <w:tabs>
          <w:tab w:val="num" w:pos="5862"/>
        </w:tabs>
        <w:ind w:left="5862" w:hanging="1440"/>
      </w:pPr>
      <w:rPr>
        <w:rFonts w:hint="default"/>
      </w:rPr>
    </w:lvl>
    <w:lvl w:ilvl="7">
      <w:start w:val="1"/>
      <w:numFmt w:val="decimal"/>
      <w:lvlText w:val="%1.%2.%3.%4.%5.%6.%7.%8"/>
      <w:lvlJc w:val="left"/>
      <w:pPr>
        <w:tabs>
          <w:tab w:val="num" w:pos="6959"/>
        </w:tabs>
        <w:ind w:left="6959" w:hanging="1800"/>
      </w:pPr>
      <w:rPr>
        <w:rFonts w:hint="default"/>
      </w:rPr>
    </w:lvl>
    <w:lvl w:ilvl="8">
      <w:start w:val="1"/>
      <w:numFmt w:val="decimal"/>
      <w:lvlText w:val="%1.%2.%3.%4.%5.%6.%7.%8.%9"/>
      <w:lvlJc w:val="left"/>
      <w:pPr>
        <w:tabs>
          <w:tab w:val="num" w:pos="7696"/>
        </w:tabs>
        <w:ind w:left="7696" w:hanging="1800"/>
      </w:pPr>
      <w:rPr>
        <w:rFonts w:hint="default"/>
      </w:rPr>
    </w:lvl>
  </w:abstractNum>
  <w:abstractNum w:abstractNumId="12" w15:restartNumberingAfterBreak="0">
    <w:nsid w:val="18AF252B"/>
    <w:multiLevelType w:val="hybridMultilevel"/>
    <w:tmpl w:val="1F30CD8E"/>
    <w:lvl w:ilvl="0" w:tplc="9346661E">
      <w:start w:val="1"/>
      <w:numFmt w:val="lowerLetter"/>
      <w:suff w:val="space"/>
      <w:lvlText w:val="(%1)"/>
      <w:lvlJc w:val="left"/>
      <w:pPr>
        <w:ind w:left="1077" w:hanging="737"/>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3" w15:restartNumberingAfterBreak="0">
    <w:nsid w:val="22107843"/>
    <w:multiLevelType w:val="hybridMultilevel"/>
    <w:tmpl w:val="1BB66552"/>
    <w:lvl w:ilvl="0" w:tplc="05A27758">
      <w:start w:val="1"/>
      <w:numFmt w:val="decimal"/>
      <w:lvlText w:val="(%1)"/>
      <w:lvlJc w:val="left"/>
      <w:pPr>
        <w:tabs>
          <w:tab w:val="num" w:pos="2876"/>
        </w:tabs>
        <w:ind w:left="2876" w:hanging="1305"/>
      </w:pPr>
      <w:rPr>
        <w:rFonts w:hint="default"/>
      </w:rPr>
    </w:lvl>
    <w:lvl w:ilvl="1" w:tplc="86201128">
      <w:start w:val="1"/>
      <w:numFmt w:val="lowerLetter"/>
      <w:lvlText w:val="(%2)"/>
      <w:lvlJc w:val="left"/>
      <w:pPr>
        <w:tabs>
          <w:tab w:val="num" w:pos="2651"/>
        </w:tabs>
        <w:ind w:left="2651" w:hanging="360"/>
      </w:pPr>
      <w:rPr>
        <w:rFonts w:hint="default"/>
      </w:rPr>
    </w:lvl>
    <w:lvl w:ilvl="2" w:tplc="0409001B">
      <w:start w:val="1"/>
      <w:numFmt w:val="lowerRoman"/>
      <w:lvlText w:val="%3."/>
      <w:lvlJc w:val="right"/>
      <w:pPr>
        <w:tabs>
          <w:tab w:val="num" w:pos="3371"/>
        </w:tabs>
        <w:ind w:left="3371" w:hanging="180"/>
      </w:pPr>
    </w:lvl>
    <w:lvl w:ilvl="3" w:tplc="0409000F" w:tentative="1">
      <w:start w:val="1"/>
      <w:numFmt w:val="decimal"/>
      <w:lvlText w:val="%4."/>
      <w:lvlJc w:val="left"/>
      <w:pPr>
        <w:tabs>
          <w:tab w:val="num" w:pos="4091"/>
        </w:tabs>
        <w:ind w:left="4091" w:hanging="360"/>
      </w:pPr>
    </w:lvl>
    <w:lvl w:ilvl="4" w:tplc="04090019" w:tentative="1">
      <w:start w:val="1"/>
      <w:numFmt w:val="lowerLetter"/>
      <w:lvlText w:val="%5."/>
      <w:lvlJc w:val="left"/>
      <w:pPr>
        <w:tabs>
          <w:tab w:val="num" w:pos="4811"/>
        </w:tabs>
        <w:ind w:left="4811" w:hanging="360"/>
      </w:pPr>
    </w:lvl>
    <w:lvl w:ilvl="5" w:tplc="0409001B" w:tentative="1">
      <w:start w:val="1"/>
      <w:numFmt w:val="lowerRoman"/>
      <w:lvlText w:val="%6."/>
      <w:lvlJc w:val="right"/>
      <w:pPr>
        <w:tabs>
          <w:tab w:val="num" w:pos="5531"/>
        </w:tabs>
        <w:ind w:left="5531" w:hanging="180"/>
      </w:pPr>
    </w:lvl>
    <w:lvl w:ilvl="6" w:tplc="0409000F" w:tentative="1">
      <w:start w:val="1"/>
      <w:numFmt w:val="decimal"/>
      <w:lvlText w:val="%7."/>
      <w:lvlJc w:val="left"/>
      <w:pPr>
        <w:tabs>
          <w:tab w:val="num" w:pos="6251"/>
        </w:tabs>
        <w:ind w:left="6251" w:hanging="360"/>
      </w:pPr>
    </w:lvl>
    <w:lvl w:ilvl="7" w:tplc="04090019" w:tentative="1">
      <w:start w:val="1"/>
      <w:numFmt w:val="lowerLetter"/>
      <w:lvlText w:val="%8."/>
      <w:lvlJc w:val="left"/>
      <w:pPr>
        <w:tabs>
          <w:tab w:val="num" w:pos="6971"/>
        </w:tabs>
        <w:ind w:left="6971" w:hanging="360"/>
      </w:pPr>
    </w:lvl>
    <w:lvl w:ilvl="8" w:tplc="0409001B" w:tentative="1">
      <w:start w:val="1"/>
      <w:numFmt w:val="lowerRoman"/>
      <w:lvlText w:val="%9."/>
      <w:lvlJc w:val="right"/>
      <w:pPr>
        <w:tabs>
          <w:tab w:val="num" w:pos="7691"/>
        </w:tabs>
        <w:ind w:left="7691" w:hanging="180"/>
      </w:pPr>
    </w:lvl>
  </w:abstractNum>
  <w:abstractNum w:abstractNumId="14" w15:restartNumberingAfterBreak="0">
    <w:nsid w:val="2B220052"/>
    <w:multiLevelType w:val="multilevel"/>
    <w:tmpl w:val="54E661EC"/>
    <w:lvl w:ilvl="0">
      <w:start w:val="1"/>
      <w:numFmt w:val="decimal"/>
      <w:lvlText w:val="%1"/>
      <w:lvlJc w:val="left"/>
      <w:pPr>
        <w:tabs>
          <w:tab w:val="num" w:pos="851"/>
        </w:tabs>
        <w:ind w:left="851" w:hanging="851"/>
      </w:pPr>
      <w:rPr>
        <w:rFonts w:ascii="Arial" w:hAnsi="Arial" w:cs="Arial" w:hint="default"/>
        <w:b w:val="0"/>
        <w:i w:val="0"/>
        <w:color w:val="000000"/>
        <w:sz w:val="24"/>
        <w:szCs w:val="24"/>
        <w:u w:val="none"/>
      </w:rPr>
    </w:lvl>
    <w:lvl w:ilvl="1">
      <w:start w:val="1"/>
      <w:numFmt w:val="decimal"/>
      <w:lvlText w:val="%1.%2"/>
      <w:lvlJc w:val="left"/>
      <w:pPr>
        <w:tabs>
          <w:tab w:val="num" w:pos="1814"/>
        </w:tabs>
        <w:ind w:left="1814" w:hanging="963"/>
      </w:pPr>
      <w:rPr>
        <w:rFonts w:hint="default"/>
        <w:b w:val="0"/>
        <w:i w:val="0"/>
      </w:rPr>
    </w:lvl>
    <w:lvl w:ilvl="2">
      <w:start w:val="1"/>
      <w:numFmt w:val="decimal"/>
      <w:lvlText w:val="%1.%2.%3"/>
      <w:lvlJc w:val="left"/>
      <w:pPr>
        <w:tabs>
          <w:tab w:val="num" w:pos="2835"/>
        </w:tabs>
        <w:ind w:left="2835" w:hanging="1417"/>
      </w:pPr>
      <w:rPr>
        <w:rFonts w:hint="default"/>
        <w:b w:val="0"/>
        <w:i w:val="0"/>
      </w:rPr>
    </w:lvl>
    <w:lvl w:ilvl="3">
      <w:start w:val="1"/>
      <w:numFmt w:val="decimal"/>
      <w:lvlText w:val="%1.%2.%3.%4"/>
      <w:lvlJc w:val="left"/>
      <w:pPr>
        <w:tabs>
          <w:tab w:val="num" w:pos="3629"/>
        </w:tabs>
        <w:ind w:left="3629" w:hanging="1418"/>
      </w:pPr>
      <w:rPr>
        <w:rFonts w:hint="default"/>
      </w:rPr>
    </w:lvl>
    <w:lvl w:ilvl="4">
      <w:start w:val="1"/>
      <w:numFmt w:val="decimal"/>
      <w:lvlText w:val="%1.%2.%3.%4.%5"/>
      <w:lvlJc w:val="left"/>
      <w:pPr>
        <w:tabs>
          <w:tab w:val="num" w:pos="4028"/>
        </w:tabs>
        <w:ind w:left="4028" w:hanging="1080"/>
      </w:pPr>
      <w:rPr>
        <w:rFonts w:hint="default"/>
      </w:rPr>
    </w:lvl>
    <w:lvl w:ilvl="5">
      <w:start w:val="1"/>
      <w:numFmt w:val="decimal"/>
      <w:lvlText w:val="%1.%2.%3.%4.%5.%6"/>
      <w:lvlJc w:val="left"/>
      <w:pPr>
        <w:tabs>
          <w:tab w:val="num" w:pos="5125"/>
        </w:tabs>
        <w:ind w:left="5125" w:hanging="1440"/>
      </w:pPr>
      <w:rPr>
        <w:rFonts w:hint="default"/>
      </w:rPr>
    </w:lvl>
    <w:lvl w:ilvl="6">
      <w:start w:val="1"/>
      <w:numFmt w:val="decimal"/>
      <w:lvlText w:val="%1.%2.%3.%4.%5.%6.%7"/>
      <w:lvlJc w:val="left"/>
      <w:pPr>
        <w:tabs>
          <w:tab w:val="num" w:pos="5862"/>
        </w:tabs>
        <w:ind w:left="5862" w:hanging="1440"/>
      </w:pPr>
      <w:rPr>
        <w:rFonts w:hint="default"/>
      </w:rPr>
    </w:lvl>
    <w:lvl w:ilvl="7">
      <w:start w:val="1"/>
      <w:numFmt w:val="decimal"/>
      <w:lvlText w:val="%1.%2.%3.%4.%5.%6.%7.%8"/>
      <w:lvlJc w:val="left"/>
      <w:pPr>
        <w:tabs>
          <w:tab w:val="num" w:pos="6959"/>
        </w:tabs>
        <w:ind w:left="6959" w:hanging="1800"/>
      </w:pPr>
      <w:rPr>
        <w:rFonts w:hint="default"/>
      </w:rPr>
    </w:lvl>
    <w:lvl w:ilvl="8">
      <w:start w:val="1"/>
      <w:numFmt w:val="decimal"/>
      <w:lvlText w:val="%1.%2.%3.%4.%5.%6.%7.%8.%9"/>
      <w:lvlJc w:val="left"/>
      <w:pPr>
        <w:tabs>
          <w:tab w:val="num" w:pos="7696"/>
        </w:tabs>
        <w:ind w:left="7696" w:hanging="1800"/>
      </w:pPr>
      <w:rPr>
        <w:rFonts w:hint="default"/>
      </w:rPr>
    </w:lvl>
  </w:abstractNum>
  <w:abstractNum w:abstractNumId="15" w15:restartNumberingAfterBreak="0">
    <w:nsid w:val="2EC32EAB"/>
    <w:multiLevelType w:val="multilevel"/>
    <w:tmpl w:val="D73A4A1C"/>
    <w:lvl w:ilvl="0">
      <w:start w:val="1"/>
      <w:numFmt w:val="decimal"/>
      <w:pStyle w:val="1"/>
      <w:lvlText w:val="%1"/>
      <w:lvlJc w:val="left"/>
      <w:pPr>
        <w:tabs>
          <w:tab w:val="num" w:pos="680"/>
        </w:tabs>
        <w:ind w:left="680" w:hanging="680"/>
      </w:pPr>
      <w:rPr>
        <w:rFonts w:hint="default"/>
      </w:rPr>
    </w:lvl>
    <w:lvl w:ilvl="1">
      <w:start w:val="1"/>
      <w:numFmt w:val="decimal"/>
      <w:pStyle w:val="2"/>
      <w:lvlText w:val="%1.%2"/>
      <w:lvlJc w:val="left"/>
      <w:pPr>
        <w:tabs>
          <w:tab w:val="num" w:pos="1418"/>
        </w:tabs>
        <w:ind w:left="1418" w:hanging="738"/>
      </w:pPr>
      <w:rPr>
        <w:rFonts w:hint="default"/>
        <w:i w:val="0"/>
      </w:rPr>
    </w:lvl>
    <w:lvl w:ilvl="2">
      <w:start w:val="1"/>
      <w:numFmt w:val="decimal"/>
      <w:pStyle w:val="3"/>
      <w:lvlText w:val="%1.%2.%3"/>
      <w:lvlJc w:val="left"/>
      <w:pPr>
        <w:tabs>
          <w:tab w:val="num" w:pos="2552"/>
        </w:tabs>
        <w:ind w:left="2552" w:hanging="1134"/>
      </w:pPr>
      <w:rPr>
        <w:rFonts w:hint="default"/>
      </w:rPr>
    </w:lvl>
    <w:lvl w:ilvl="3">
      <w:start w:val="1"/>
      <w:numFmt w:val="lowerLetter"/>
      <w:lvlText w:val="(%4)"/>
      <w:lvlJc w:val="left"/>
      <w:pPr>
        <w:tabs>
          <w:tab w:val="num" w:pos="3119"/>
        </w:tabs>
        <w:ind w:left="3119" w:hanging="567"/>
      </w:pPr>
      <w:rPr>
        <w:rFonts w:hint="default"/>
      </w:rPr>
    </w:lvl>
    <w:lvl w:ilvl="4">
      <w:start w:val="1"/>
      <w:numFmt w:val="lowerRoman"/>
      <w:lvlText w:val="(%5)"/>
      <w:lvlJc w:val="left"/>
      <w:pPr>
        <w:tabs>
          <w:tab w:val="num" w:pos="3119"/>
        </w:tabs>
        <w:ind w:left="3119" w:hanging="567"/>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15:restartNumberingAfterBreak="0">
    <w:nsid w:val="30D3475C"/>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506696D"/>
    <w:multiLevelType w:val="hybridMultilevel"/>
    <w:tmpl w:val="8ED04CFC"/>
    <w:lvl w:ilvl="0" w:tplc="1C090001">
      <w:start w:val="1"/>
      <w:numFmt w:val="bullet"/>
      <w:lvlText w:val=""/>
      <w:lvlJc w:val="left"/>
      <w:pPr>
        <w:ind w:left="1571" w:hanging="360"/>
      </w:pPr>
      <w:rPr>
        <w:rFonts w:ascii="Symbol" w:hAnsi="Symbol" w:hint="default"/>
      </w:rPr>
    </w:lvl>
    <w:lvl w:ilvl="1" w:tplc="1C090003" w:tentative="1">
      <w:start w:val="1"/>
      <w:numFmt w:val="bullet"/>
      <w:lvlText w:val="o"/>
      <w:lvlJc w:val="left"/>
      <w:pPr>
        <w:ind w:left="2291" w:hanging="360"/>
      </w:pPr>
      <w:rPr>
        <w:rFonts w:ascii="Courier New" w:hAnsi="Courier New" w:cs="Courier New" w:hint="default"/>
      </w:rPr>
    </w:lvl>
    <w:lvl w:ilvl="2" w:tplc="1C090005" w:tentative="1">
      <w:start w:val="1"/>
      <w:numFmt w:val="bullet"/>
      <w:lvlText w:val=""/>
      <w:lvlJc w:val="left"/>
      <w:pPr>
        <w:ind w:left="3011" w:hanging="360"/>
      </w:pPr>
      <w:rPr>
        <w:rFonts w:ascii="Wingdings" w:hAnsi="Wingdings" w:hint="default"/>
      </w:rPr>
    </w:lvl>
    <w:lvl w:ilvl="3" w:tplc="1C090001" w:tentative="1">
      <w:start w:val="1"/>
      <w:numFmt w:val="bullet"/>
      <w:lvlText w:val=""/>
      <w:lvlJc w:val="left"/>
      <w:pPr>
        <w:ind w:left="3731" w:hanging="360"/>
      </w:pPr>
      <w:rPr>
        <w:rFonts w:ascii="Symbol" w:hAnsi="Symbol" w:hint="default"/>
      </w:rPr>
    </w:lvl>
    <w:lvl w:ilvl="4" w:tplc="1C090003" w:tentative="1">
      <w:start w:val="1"/>
      <w:numFmt w:val="bullet"/>
      <w:lvlText w:val="o"/>
      <w:lvlJc w:val="left"/>
      <w:pPr>
        <w:ind w:left="4451" w:hanging="360"/>
      </w:pPr>
      <w:rPr>
        <w:rFonts w:ascii="Courier New" w:hAnsi="Courier New" w:cs="Courier New" w:hint="default"/>
      </w:rPr>
    </w:lvl>
    <w:lvl w:ilvl="5" w:tplc="1C090005" w:tentative="1">
      <w:start w:val="1"/>
      <w:numFmt w:val="bullet"/>
      <w:lvlText w:val=""/>
      <w:lvlJc w:val="left"/>
      <w:pPr>
        <w:ind w:left="5171" w:hanging="360"/>
      </w:pPr>
      <w:rPr>
        <w:rFonts w:ascii="Wingdings" w:hAnsi="Wingdings" w:hint="default"/>
      </w:rPr>
    </w:lvl>
    <w:lvl w:ilvl="6" w:tplc="1C090001" w:tentative="1">
      <w:start w:val="1"/>
      <w:numFmt w:val="bullet"/>
      <w:lvlText w:val=""/>
      <w:lvlJc w:val="left"/>
      <w:pPr>
        <w:ind w:left="5891" w:hanging="360"/>
      </w:pPr>
      <w:rPr>
        <w:rFonts w:ascii="Symbol" w:hAnsi="Symbol" w:hint="default"/>
      </w:rPr>
    </w:lvl>
    <w:lvl w:ilvl="7" w:tplc="1C090003" w:tentative="1">
      <w:start w:val="1"/>
      <w:numFmt w:val="bullet"/>
      <w:lvlText w:val="o"/>
      <w:lvlJc w:val="left"/>
      <w:pPr>
        <w:ind w:left="6611" w:hanging="360"/>
      </w:pPr>
      <w:rPr>
        <w:rFonts w:ascii="Courier New" w:hAnsi="Courier New" w:cs="Courier New" w:hint="default"/>
      </w:rPr>
    </w:lvl>
    <w:lvl w:ilvl="8" w:tplc="1C090005" w:tentative="1">
      <w:start w:val="1"/>
      <w:numFmt w:val="bullet"/>
      <w:lvlText w:val=""/>
      <w:lvlJc w:val="left"/>
      <w:pPr>
        <w:ind w:left="7331" w:hanging="360"/>
      </w:pPr>
      <w:rPr>
        <w:rFonts w:ascii="Wingdings" w:hAnsi="Wingdings" w:hint="default"/>
      </w:rPr>
    </w:lvl>
  </w:abstractNum>
  <w:abstractNum w:abstractNumId="18" w15:restartNumberingAfterBreak="0">
    <w:nsid w:val="36163B57"/>
    <w:multiLevelType w:val="hybridMultilevel"/>
    <w:tmpl w:val="68D64C4E"/>
    <w:lvl w:ilvl="0" w:tplc="11F0A048">
      <w:numFmt w:val="bullet"/>
      <w:lvlText w:val="-"/>
      <w:lvlJc w:val="left"/>
      <w:pPr>
        <w:ind w:left="1796" w:hanging="360"/>
      </w:pPr>
      <w:rPr>
        <w:rFonts w:ascii="Arial" w:eastAsia="Times New Roman" w:hAnsi="Arial" w:cs="Arial" w:hint="default"/>
      </w:rPr>
    </w:lvl>
    <w:lvl w:ilvl="1" w:tplc="1C090003" w:tentative="1">
      <w:start w:val="1"/>
      <w:numFmt w:val="bullet"/>
      <w:lvlText w:val="o"/>
      <w:lvlJc w:val="left"/>
      <w:pPr>
        <w:ind w:left="2516" w:hanging="360"/>
      </w:pPr>
      <w:rPr>
        <w:rFonts w:ascii="Courier New" w:hAnsi="Courier New" w:cs="Courier New" w:hint="default"/>
      </w:rPr>
    </w:lvl>
    <w:lvl w:ilvl="2" w:tplc="1C090005" w:tentative="1">
      <w:start w:val="1"/>
      <w:numFmt w:val="bullet"/>
      <w:lvlText w:val=""/>
      <w:lvlJc w:val="left"/>
      <w:pPr>
        <w:ind w:left="3236" w:hanging="360"/>
      </w:pPr>
      <w:rPr>
        <w:rFonts w:ascii="Wingdings" w:hAnsi="Wingdings" w:hint="default"/>
      </w:rPr>
    </w:lvl>
    <w:lvl w:ilvl="3" w:tplc="1C090001" w:tentative="1">
      <w:start w:val="1"/>
      <w:numFmt w:val="bullet"/>
      <w:lvlText w:val=""/>
      <w:lvlJc w:val="left"/>
      <w:pPr>
        <w:ind w:left="3956" w:hanging="360"/>
      </w:pPr>
      <w:rPr>
        <w:rFonts w:ascii="Symbol" w:hAnsi="Symbol" w:hint="default"/>
      </w:rPr>
    </w:lvl>
    <w:lvl w:ilvl="4" w:tplc="1C090003" w:tentative="1">
      <w:start w:val="1"/>
      <w:numFmt w:val="bullet"/>
      <w:lvlText w:val="o"/>
      <w:lvlJc w:val="left"/>
      <w:pPr>
        <w:ind w:left="4676" w:hanging="360"/>
      </w:pPr>
      <w:rPr>
        <w:rFonts w:ascii="Courier New" w:hAnsi="Courier New" w:cs="Courier New" w:hint="default"/>
      </w:rPr>
    </w:lvl>
    <w:lvl w:ilvl="5" w:tplc="1C090005" w:tentative="1">
      <w:start w:val="1"/>
      <w:numFmt w:val="bullet"/>
      <w:lvlText w:val=""/>
      <w:lvlJc w:val="left"/>
      <w:pPr>
        <w:ind w:left="5396" w:hanging="360"/>
      </w:pPr>
      <w:rPr>
        <w:rFonts w:ascii="Wingdings" w:hAnsi="Wingdings" w:hint="default"/>
      </w:rPr>
    </w:lvl>
    <w:lvl w:ilvl="6" w:tplc="1C090001" w:tentative="1">
      <w:start w:val="1"/>
      <w:numFmt w:val="bullet"/>
      <w:lvlText w:val=""/>
      <w:lvlJc w:val="left"/>
      <w:pPr>
        <w:ind w:left="6116" w:hanging="360"/>
      </w:pPr>
      <w:rPr>
        <w:rFonts w:ascii="Symbol" w:hAnsi="Symbol" w:hint="default"/>
      </w:rPr>
    </w:lvl>
    <w:lvl w:ilvl="7" w:tplc="1C090003" w:tentative="1">
      <w:start w:val="1"/>
      <w:numFmt w:val="bullet"/>
      <w:lvlText w:val="o"/>
      <w:lvlJc w:val="left"/>
      <w:pPr>
        <w:ind w:left="6836" w:hanging="360"/>
      </w:pPr>
      <w:rPr>
        <w:rFonts w:ascii="Courier New" w:hAnsi="Courier New" w:cs="Courier New" w:hint="default"/>
      </w:rPr>
    </w:lvl>
    <w:lvl w:ilvl="8" w:tplc="1C090005" w:tentative="1">
      <w:start w:val="1"/>
      <w:numFmt w:val="bullet"/>
      <w:lvlText w:val=""/>
      <w:lvlJc w:val="left"/>
      <w:pPr>
        <w:ind w:left="7556" w:hanging="360"/>
      </w:pPr>
      <w:rPr>
        <w:rFonts w:ascii="Wingdings" w:hAnsi="Wingdings" w:hint="default"/>
      </w:rPr>
    </w:lvl>
  </w:abstractNum>
  <w:abstractNum w:abstractNumId="19" w15:restartNumberingAfterBreak="0">
    <w:nsid w:val="37AD171D"/>
    <w:multiLevelType w:val="hybridMultilevel"/>
    <w:tmpl w:val="5484CE90"/>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0" w15:restartNumberingAfterBreak="0">
    <w:nsid w:val="38FA7C26"/>
    <w:multiLevelType w:val="hybridMultilevel"/>
    <w:tmpl w:val="B28638CA"/>
    <w:lvl w:ilvl="0" w:tplc="522A89BE">
      <w:numFmt w:val="bullet"/>
      <w:lvlText w:val="-"/>
      <w:lvlJc w:val="left"/>
      <w:pPr>
        <w:ind w:left="1271" w:hanging="360"/>
      </w:pPr>
      <w:rPr>
        <w:rFonts w:ascii="Arial" w:eastAsia="Times New Roman" w:hAnsi="Arial" w:cs="Arial" w:hint="default"/>
      </w:rPr>
    </w:lvl>
    <w:lvl w:ilvl="1" w:tplc="1C090003" w:tentative="1">
      <w:start w:val="1"/>
      <w:numFmt w:val="bullet"/>
      <w:lvlText w:val="o"/>
      <w:lvlJc w:val="left"/>
      <w:pPr>
        <w:ind w:left="1991" w:hanging="360"/>
      </w:pPr>
      <w:rPr>
        <w:rFonts w:ascii="Courier New" w:hAnsi="Courier New" w:cs="Courier New" w:hint="default"/>
      </w:rPr>
    </w:lvl>
    <w:lvl w:ilvl="2" w:tplc="1C090005" w:tentative="1">
      <w:start w:val="1"/>
      <w:numFmt w:val="bullet"/>
      <w:lvlText w:val=""/>
      <w:lvlJc w:val="left"/>
      <w:pPr>
        <w:ind w:left="2711" w:hanging="360"/>
      </w:pPr>
      <w:rPr>
        <w:rFonts w:ascii="Wingdings" w:hAnsi="Wingdings" w:hint="default"/>
      </w:rPr>
    </w:lvl>
    <w:lvl w:ilvl="3" w:tplc="1C090001" w:tentative="1">
      <w:start w:val="1"/>
      <w:numFmt w:val="bullet"/>
      <w:lvlText w:val=""/>
      <w:lvlJc w:val="left"/>
      <w:pPr>
        <w:ind w:left="3431" w:hanging="360"/>
      </w:pPr>
      <w:rPr>
        <w:rFonts w:ascii="Symbol" w:hAnsi="Symbol" w:hint="default"/>
      </w:rPr>
    </w:lvl>
    <w:lvl w:ilvl="4" w:tplc="1C090003" w:tentative="1">
      <w:start w:val="1"/>
      <w:numFmt w:val="bullet"/>
      <w:lvlText w:val="o"/>
      <w:lvlJc w:val="left"/>
      <w:pPr>
        <w:ind w:left="4151" w:hanging="360"/>
      </w:pPr>
      <w:rPr>
        <w:rFonts w:ascii="Courier New" w:hAnsi="Courier New" w:cs="Courier New" w:hint="default"/>
      </w:rPr>
    </w:lvl>
    <w:lvl w:ilvl="5" w:tplc="1C090005" w:tentative="1">
      <w:start w:val="1"/>
      <w:numFmt w:val="bullet"/>
      <w:lvlText w:val=""/>
      <w:lvlJc w:val="left"/>
      <w:pPr>
        <w:ind w:left="4871" w:hanging="360"/>
      </w:pPr>
      <w:rPr>
        <w:rFonts w:ascii="Wingdings" w:hAnsi="Wingdings" w:hint="default"/>
      </w:rPr>
    </w:lvl>
    <w:lvl w:ilvl="6" w:tplc="1C090001" w:tentative="1">
      <w:start w:val="1"/>
      <w:numFmt w:val="bullet"/>
      <w:lvlText w:val=""/>
      <w:lvlJc w:val="left"/>
      <w:pPr>
        <w:ind w:left="5591" w:hanging="360"/>
      </w:pPr>
      <w:rPr>
        <w:rFonts w:ascii="Symbol" w:hAnsi="Symbol" w:hint="default"/>
      </w:rPr>
    </w:lvl>
    <w:lvl w:ilvl="7" w:tplc="1C090003" w:tentative="1">
      <w:start w:val="1"/>
      <w:numFmt w:val="bullet"/>
      <w:lvlText w:val="o"/>
      <w:lvlJc w:val="left"/>
      <w:pPr>
        <w:ind w:left="6311" w:hanging="360"/>
      </w:pPr>
      <w:rPr>
        <w:rFonts w:ascii="Courier New" w:hAnsi="Courier New" w:cs="Courier New" w:hint="default"/>
      </w:rPr>
    </w:lvl>
    <w:lvl w:ilvl="8" w:tplc="1C090005" w:tentative="1">
      <w:start w:val="1"/>
      <w:numFmt w:val="bullet"/>
      <w:lvlText w:val=""/>
      <w:lvlJc w:val="left"/>
      <w:pPr>
        <w:ind w:left="7031" w:hanging="360"/>
      </w:pPr>
      <w:rPr>
        <w:rFonts w:ascii="Wingdings" w:hAnsi="Wingdings" w:hint="default"/>
      </w:rPr>
    </w:lvl>
  </w:abstractNum>
  <w:abstractNum w:abstractNumId="21" w15:restartNumberingAfterBreak="0">
    <w:nsid w:val="4470333C"/>
    <w:multiLevelType w:val="multilevel"/>
    <w:tmpl w:val="54E661EC"/>
    <w:lvl w:ilvl="0">
      <w:start w:val="1"/>
      <w:numFmt w:val="decimal"/>
      <w:lvlText w:val="%1"/>
      <w:lvlJc w:val="left"/>
      <w:pPr>
        <w:tabs>
          <w:tab w:val="num" w:pos="851"/>
        </w:tabs>
        <w:ind w:left="851" w:hanging="851"/>
      </w:pPr>
      <w:rPr>
        <w:rFonts w:ascii="Arial" w:hAnsi="Arial" w:cs="Arial" w:hint="default"/>
        <w:b w:val="0"/>
        <w:i w:val="0"/>
        <w:color w:val="000000"/>
        <w:sz w:val="24"/>
        <w:szCs w:val="24"/>
        <w:u w:val="none"/>
      </w:rPr>
    </w:lvl>
    <w:lvl w:ilvl="1">
      <w:start w:val="1"/>
      <w:numFmt w:val="decimal"/>
      <w:lvlText w:val="%1.%2"/>
      <w:lvlJc w:val="left"/>
      <w:pPr>
        <w:tabs>
          <w:tab w:val="num" w:pos="1814"/>
        </w:tabs>
        <w:ind w:left="1814" w:hanging="963"/>
      </w:pPr>
      <w:rPr>
        <w:rFonts w:hint="default"/>
        <w:b w:val="0"/>
        <w:i w:val="0"/>
      </w:rPr>
    </w:lvl>
    <w:lvl w:ilvl="2">
      <w:start w:val="1"/>
      <w:numFmt w:val="decimal"/>
      <w:lvlText w:val="%1.%2.%3"/>
      <w:lvlJc w:val="left"/>
      <w:pPr>
        <w:tabs>
          <w:tab w:val="num" w:pos="2835"/>
        </w:tabs>
        <w:ind w:left="2835" w:hanging="1417"/>
      </w:pPr>
      <w:rPr>
        <w:rFonts w:hint="default"/>
        <w:b w:val="0"/>
        <w:i w:val="0"/>
      </w:rPr>
    </w:lvl>
    <w:lvl w:ilvl="3">
      <w:start w:val="1"/>
      <w:numFmt w:val="decimal"/>
      <w:lvlText w:val="%1.%2.%3.%4"/>
      <w:lvlJc w:val="left"/>
      <w:pPr>
        <w:tabs>
          <w:tab w:val="num" w:pos="3629"/>
        </w:tabs>
        <w:ind w:left="3629" w:hanging="1418"/>
      </w:pPr>
      <w:rPr>
        <w:rFonts w:hint="default"/>
      </w:rPr>
    </w:lvl>
    <w:lvl w:ilvl="4">
      <w:start w:val="1"/>
      <w:numFmt w:val="decimal"/>
      <w:lvlText w:val="%1.%2.%3.%4.%5"/>
      <w:lvlJc w:val="left"/>
      <w:pPr>
        <w:tabs>
          <w:tab w:val="num" w:pos="4028"/>
        </w:tabs>
        <w:ind w:left="4028" w:hanging="1080"/>
      </w:pPr>
      <w:rPr>
        <w:rFonts w:hint="default"/>
      </w:rPr>
    </w:lvl>
    <w:lvl w:ilvl="5">
      <w:start w:val="1"/>
      <w:numFmt w:val="decimal"/>
      <w:lvlText w:val="%1.%2.%3.%4.%5.%6"/>
      <w:lvlJc w:val="left"/>
      <w:pPr>
        <w:tabs>
          <w:tab w:val="num" w:pos="5125"/>
        </w:tabs>
        <w:ind w:left="5125" w:hanging="1440"/>
      </w:pPr>
      <w:rPr>
        <w:rFonts w:hint="default"/>
      </w:rPr>
    </w:lvl>
    <w:lvl w:ilvl="6">
      <w:start w:val="1"/>
      <w:numFmt w:val="decimal"/>
      <w:lvlText w:val="%1.%2.%3.%4.%5.%6.%7"/>
      <w:lvlJc w:val="left"/>
      <w:pPr>
        <w:tabs>
          <w:tab w:val="num" w:pos="5862"/>
        </w:tabs>
        <w:ind w:left="5862" w:hanging="1440"/>
      </w:pPr>
      <w:rPr>
        <w:rFonts w:hint="default"/>
      </w:rPr>
    </w:lvl>
    <w:lvl w:ilvl="7">
      <w:start w:val="1"/>
      <w:numFmt w:val="decimal"/>
      <w:lvlText w:val="%1.%2.%3.%4.%5.%6.%7.%8"/>
      <w:lvlJc w:val="left"/>
      <w:pPr>
        <w:tabs>
          <w:tab w:val="num" w:pos="6959"/>
        </w:tabs>
        <w:ind w:left="6959" w:hanging="1800"/>
      </w:pPr>
      <w:rPr>
        <w:rFonts w:hint="default"/>
      </w:rPr>
    </w:lvl>
    <w:lvl w:ilvl="8">
      <w:start w:val="1"/>
      <w:numFmt w:val="decimal"/>
      <w:lvlText w:val="%1.%2.%3.%4.%5.%6.%7.%8.%9"/>
      <w:lvlJc w:val="left"/>
      <w:pPr>
        <w:tabs>
          <w:tab w:val="num" w:pos="7696"/>
        </w:tabs>
        <w:ind w:left="7696" w:hanging="1800"/>
      </w:pPr>
      <w:rPr>
        <w:rFonts w:hint="default"/>
      </w:rPr>
    </w:lvl>
  </w:abstractNum>
  <w:abstractNum w:abstractNumId="22" w15:restartNumberingAfterBreak="0">
    <w:nsid w:val="47F957EB"/>
    <w:multiLevelType w:val="hybridMultilevel"/>
    <w:tmpl w:val="E828E79A"/>
    <w:lvl w:ilvl="0" w:tplc="BC964BDE">
      <w:numFmt w:val="bullet"/>
      <w:lvlText w:val="-"/>
      <w:lvlJc w:val="left"/>
      <w:pPr>
        <w:ind w:left="1211" w:hanging="360"/>
      </w:pPr>
      <w:rPr>
        <w:rFonts w:ascii="Arial" w:eastAsia="Times New Roman" w:hAnsi="Arial" w:cs="Arial" w:hint="default"/>
      </w:rPr>
    </w:lvl>
    <w:lvl w:ilvl="1" w:tplc="1C090003">
      <w:start w:val="1"/>
      <w:numFmt w:val="bullet"/>
      <w:lvlText w:val="o"/>
      <w:lvlJc w:val="left"/>
      <w:pPr>
        <w:ind w:left="1931" w:hanging="360"/>
      </w:pPr>
      <w:rPr>
        <w:rFonts w:ascii="Courier New" w:hAnsi="Courier New" w:cs="Courier New" w:hint="default"/>
      </w:rPr>
    </w:lvl>
    <w:lvl w:ilvl="2" w:tplc="1C090005" w:tentative="1">
      <w:start w:val="1"/>
      <w:numFmt w:val="bullet"/>
      <w:lvlText w:val=""/>
      <w:lvlJc w:val="left"/>
      <w:pPr>
        <w:ind w:left="2651" w:hanging="360"/>
      </w:pPr>
      <w:rPr>
        <w:rFonts w:ascii="Wingdings" w:hAnsi="Wingdings" w:hint="default"/>
      </w:rPr>
    </w:lvl>
    <w:lvl w:ilvl="3" w:tplc="1C090001" w:tentative="1">
      <w:start w:val="1"/>
      <w:numFmt w:val="bullet"/>
      <w:lvlText w:val=""/>
      <w:lvlJc w:val="left"/>
      <w:pPr>
        <w:ind w:left="3371" w:hanging="360"/>
      </w:pPr>
      <w:rPr>
        <w:rFonts w:ascii="Symbol" w:hAnsi="Symbol" w:hint="default"/>
      </w:rPr>
    </w:lvl>
    <w:lvl w:ilvl="4" w:tplc="1C090003" w:tentative="1">
      <w:start w:val="1"/>
      <w:numFmt w:val="bullet"/>
      <w:lvlText w:val="o"/>
      <w:lvlJc w:val="left"/>
      <w:pPr>
        <w:ind w:left="4091" w:hanging="360"/>
      </w:pPr>
      <w:rPr>
        <w:rFonts w:ascii="Courier New" w:hAnsi="Courier New" w:cs="Courier New" w:hint="default"/>
      </w:rPr>
    </w:lvl>
    <w:lvl w:ilvl="5" w:tplc="1C090005" w:tentative="1">
      <w:start w:val="1"/>
      <w:numFmt w:val="bullet"/>
      <w:lvlText w:val=""/>
      <w:lvlJc w:val="left"/>
      <w:pPr>
        <w:ind w:left="4811" w:hanging="360"/>
      </w:pPr>
      <w:rPr>
        <w:rFonts w:ascii="Wingdings" w:hAnsi="Wingdings" w:hint="default"/>
      </w:rPr>
    </w:lvl>
    <w:lvl w:ilvl="6" w:tplc="1C090001" w:tentative="1">
      <w:start w:val="1"/>
      <w:numFmt w:val="bullet"/>
      <w:lvlText w:val=""/>
      <w:lvlJc w:val="left"/>
      <w:pPr>
        <w:ind w:left="5531" w:hanging="360"/>
      </w:pPr>
      <w:rPr>
        <w:rFonts w:ascii="Symbol" w:hAnsi="Symbol" w:hint="default"/>
      </w:rPr>
    </w:lvl>
    <w:lvl w:ilvl="7" w:tplc="1C090003" w:tentative="1">
      <w:start w:val="1"/>
      <w:numFmt w:val="bullet"/>
      <w:lvlText w:val="o"/>
      <w:lvlJc w:val="left"/>
      <w:pPr>
        <w:ind w:left="6251" w:hanging="360"/>
      </w:pPr>
      <w:rPr>
        <w:rFonts w:ascii="Courier New" w:hAnsi="Courier New" w:cs="Courier New" w:hint="default"/>
      </w:rPr>
    </w:lvl>
    <w:lvl w:ilvl="8" w:tplc="1C090005" w:tentative="1">
      <w:start w:val="1"/>
      <w:numFmt w:val="bullet"/>
      <w:lvlText w:val=""/>
      <w:lvlJc w:val="left"/>
      <w:pPr>
        <w:ind w:left="6971" w:hanging="360"/>
      </w:pPr>
      <w:rPr>
        <w:rFonts w:ascii="Wingdings" w:hAnsi="Wingdings" w:hint="default"/>
      </w:rPr>
    </w:lvl>
  </w:abstractNum>
  <w:abstractNum w:abstractNumId="23" w15:restartNumberingAfterBreak="0">
    <w:nsid w:val="48291875"/>
    <w:multiLevelType w:val="hybridMultilevel"/>
    <w:tmpl w:val="C638EFB2"/>
    <w:lvl w:ilvl="0" w:tplc="87BCBD1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48953CED"/>
    <w:multiLevelType w:val="hybridMultilevel"/>
    <w:tmpl w:val="C20AAA44"/>
    <w:lvl w:ilvl="0" w:tplc="56E03B34">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5" w15:restartNumberingAfterBreak="0">
    <w:nsid w:val="49020749"/>
    <w:multiLevelType w:val="multilevel"/>
    <w:tmpl w:val="4DFC1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FD7353B"/>
    <w:multiLevelType w:val="hybridMultilevel"/>
    <w:tmpl w:val="217A99D8"/>
    <w:lvl w:ilvl="0" w:tplc="5AE43ED0">
      <w:numFmt w:val="bullet"/>
      <w:lvlText w:val="-"/>
      <w:lvlJc w:val="left"/>
      <w:pPr>
        <w:ind w:left="1211" w:hanging="360"/>
      </w:pPr>
      <w:rPr>
        <w:rFonts w:ascii="Arial" w:eastAsia="Times New Roman" w:hAnsi="Arial" w:cs="Arial" w:hint="default"/>
      </w:rPr>
    </w:lvl>
    <w:lvl w:ilvl="1" w:tplc="1C090003" w:tentative="1">
      <w:start w:val="1"/>
      <w:numFmt w:val="bullet"/>
      <w:lvlText w:val="o"/>
      <w:lvlJc w:val="left"/>
      <w:pPr>
        <w:ind w:left="1931" w:hanging="360"/>
      </w:pPr>
      <w:rPr>
        <w:rFonts w:ascii="Courier New" w:hAnsi="Courier New" w:cs="Courier New" w:hint="default"/>
      </w:rPr>
    </w:lvl>
    <w:lvl w:ilvl="2" w:tplc="1C090005" w:tentative="1">
      <w:start w:val="1"/>
      <w:numFmt w:val="bullet"/>
      <w:lvlText w:val=""/>
      <w:lvlJc w:val="left"/>
      <w:pPr>
        <w:ind w:left="2651" w:hanging="360"/>
      </w:pPr>
      <w:rPr>
        <w:rFonts w:ascii="Wingdings" w:hAnsi="Wingdings" w:hint="default"/>
      </w:rPr>
    </w:lvl>
    <w:lvl w:ilvl="3" w:tplc="1C090001" w:tentative="1">
      <w:start w:val="1"/>
      <w:numFmt w:val="bullet"/>
      <w:lvlText w:val=""/>
      <w:lvlJc w:val="left"/>
      <w:pPr>
        <w:ind w:left="3371" w:hanging="360"/>
      </w:pPr>
      <w:rPr>
        <w:rFonts w:ascii="Symbol" w:hAnsi="Symbol" w:hint="default"/>
      </w:rPr>
    </w:lvl>
    <w:lvl w:ilvl="4" w:tplc="1C090003" w:tentative="1">
      <w:start w:val="1"/>
      <w:numFmt w:val="bullet"/>
      <w:lvlText w:val="o"/>
      <w:lvlJc w:val="left"/>
      <w:pPr>
        <w:ind w:left="4091" w:hanging="360"/>
      </w:pPr>
      <w:rPr>
        <w:rFonts w:ascii="Courier New" w:hAnsi="Courier New" w:cs="Courier New" w:hint="default"/>
      </w:rPr>
    </w:lvl>
    <w:lvl w:ilvl="5" w:tplc="1C090005" w:tentative="1">
      <w:start w:val="1"/>
      <w:numFmt w:val="bullet"/>
      <w:lvlText w:val=""/>
      <w:lvlJc w:val="left"/>
      <w:pPr>
        <w:ind w:left="4811" w:hanging="360"/>
      </w:pPr>
      <w:rPr>
        <w:rFonts w:ascii="Wingdings" w:hAnsi="Wingdings" w:hint="default"/>
      </w:rPr>
    </w:lvl>
    <w:lvl w:ilvl="6" w:tplc="1C090001" w:tentative="1">
      <w:start w:val="1"/>
      <w:numFmt w:val="bullet"/>
      <w:lvlText w:val=""/>
      <w:lvlJc w:val="left"/>
      <w:pPr>
        <w:ind w:left="5531" w:hanging="360"/>
      </w:pPr>
      <w:rPr>
        <w:rFonts w:ascii="Symbol" w:hAnsi="Symbol" w:hint="default"/>
      </w:rPr>
    </w:lvl>
    <w:lvl w:ilvl="7" w:tplc="1C090003" w:tentative="1">
      <w:start w:val="1"/>
      <w:numFmt w:val="bullet"/>
      <w:lvlText w:val="o"/>
      <w:lvlJc w:val="left"/>
      <w:pPr>
        <w:ind w:left="6251" w:hanging="360"/>
      </w:pPr>
      <w:rPr>
        <w:rFonts w:ascii="Courier New" w:hAnsi="Courier New" w:cs="Courier New" w:hint="default"/>
      </w:rPr>
    </w:lvl>
    <w:lvl w:ilvl="8" w:tplc="1C090005" w:tentative="1">
      <w:start w:val="1"/>
      <w:numFmt w:val="bullet"/>
      <w:lvlText w:val=""/>
      <w:lvlJc w:val="left"/>
      <w:pPr>
        <w:ind w:left="6971" w:hanging="360"/>
      </w:pPr>
      <w:rPr>
        <w:rFonts w:ascii="Wingdings" w:hAnsi="Wingdings" w:hint="default"/>
      </w:rPr>
    </w:lvl>
  </w:abstractNum>
  <w:abstractNum w:abstractNumId="27" w15:restartNumberingAfterBreak="0">
    <w:nsid w:val="50C42D71"/>
    <w:multiLevelType w:val="hybridMultilevel"/>
    <w:tmpl w:val="9C9450B4"/>
    <w:lvl w:ilvl="0" w:tplc="B99E7E16">
      <w:start w:val="1"/>
      <w:numFmt w:val="decimal"/>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28" w15:restartNumberingAfterBreak="0">
    <w:nsid w:val="52A66224"/>
    <w:multiLevelType w:val="hybridMultilevel"/>
    <w:tmpl w:val="0206FEE2"/>
    <w:lvl w:ilvl="0" w:tplc="FC30868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5223B3C"/>
    <w:multiLevelType w:val="hybridMultilevel"/>
    <w:tmpl w:val="F3C8DEBE"/>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0" w15:restartNumberingAfterBreak="0">
    <w:nsid w:val="5D69580E"/>
    <w:multiLevelType w:val="hybridMultilevel"/>
    <w:tmpl w:val="BC42C666"/>
    <w:lvl w:ilvl="0" w:tplc="1C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31" w15:restartNumberingAfterBreak="0">
    <w:nsid w:val="5DEA3713"/>
    <w:multiLevelType w:val="hybridMultilevel"/>
    <w:tmpl w:val="D4DECB22"/>
    <w:lvl w:ilvl="0" w:tplc="5DD2B060">
      <w:numFmt w:val="bullet"/>
      <w:lvlText w:val="-"/>
      <w:lvlJc w:val="left"/>
      <w:pPr>
        <w:ind w:left="1796" w:hanging="360"/>
      </w:pPr>
      <w:rPr>
        <w:rFonts w:ascii="Arial" w:eastAsia="Times New Roman" w:hAnsi="Arial" w:cs="Arial" w:hint="default"/>
      </w:rPr>
    </w:lvl>
    <w:lvl w:ilvl="1" w:tplc="1C090003" w:tentative="1">
      <w:start w:val="1"/>
      <w:numFmt w:val="bullet"/>
      <w:lvlText w:val="o"/>
      <w:lvlJc w:val="left"/>
      <w:pPr>
        <w:ind w:left="2516" w:hanging="360"/>
      </w:pPr>
      <w:rPr>
        <w:rFonts w:ascii="Courier New" w:hAnsi="Courier New" w:cs="Courier New" w:hint="default"/>
      </w:rPr>
    </w:lvl>
    <w:lvl w:ilvl="2" w:tplc="1C090005" w:tentative="1">
      <w:start w:val="1"/>
      <w:numFmt w:val="bullet"/>
      <w:lvlText w:val=""/>
      <w:lvlJc w:val="left"/>
      <w:pPr>
        <w:ind w:left="3236" w:hanging="360"/>
      </w:pPr>
      <w:rPr>
        <w:rFonts w:ascii="Wingdings" w:hAnsi="Wingdings" w:hint="default"/>
      </w:rPr>
    </w:lvl>
    <w:lvl w:ilvl="3" w:tplc="1C090001" w:tentative="1">
      <w:start w:val="1"/>
      <w:numFmt w:val="bullet"/>
      <w:lvlText w:val=""/>
      <w:lvlJc w:val="left"/>
      <w:pPr>
        <w:ind w:left="3956" w:hanging="360"/>
      </w:pPr>
      <w:rPr>
        <w:rFonts w:ascii="Symbol" w:hAnsi="Symbol" w:hint="default"/>
      </w:rPr>
    </w:lvl>
    <w:lvl w:ilvl="4" w:tplc="1C090003" w:tentative="1">
      <w:start w:val="1"/>
      <w:numFmt w:val="bullet"/>
      <w:lvlText w:val="o"/>
      <w:lvlJc w:val="left"/>
      <w:pPr>
        <w:ind w:left="4676" w:hanging="360"/>
      </w:pPr>
      <w:rPr>
        <w:rFonts w:ascii="Courier New" w:hAnsi="Courier New" w:cs="Courier New" w:hint="default"/>
      </w:rPr>
    </w:lvl>
    <w:lvl w:ilvl="5" w:tplc="1C090005" w:tentative="1">
      <w:start w:val="1"/>
      <w:numFmt w:val="bullet"/>
      <w:lvlText w:val=""/>
      <w:lvlJc w:val="left"/>
      <w:pPr>
        <w:ind w:left="5396" w:hanging="360"/>
      </w:pPr>
      <w:rPr>
        <w:rFonts w:ascii="Wingdings" w:hAnsi="Wingdings" w:hint="default"/>
      </w:rPr>
    </w:lvl>
    <w:lvl w:ilvl="6" w:tplc="1C090001" w:tentative="1">
      <w:start w:val="1"/>
      <w:numFmt w:val="bullet"/>
      <w:lvlText w:val=""/>
      <w:lvlJc w:val="left"/>
      <w:pPr>
        <w:ind w:left="6116" w:hanging="360"/>
      </w:pPr>
      <w:rPr>
        <w:rFonts w:ascii="Symbol" w:hAnsi="Symbol" w:hint="default"/>
      </w:rPr>
    </w:lvl>
    <w:lvl w:ilvl="7" w:tplc="1C090003" w:tentative="1">
      <w:start w:val="1"/>
      <w:numFmt w:val="bullet"/>
      <w:lvlText w:val="o"/>
      <w:lvlJc w:val="left"/>
      <w:pPr>
        <w:ind w:left="6836" w:hanging="360"/>
      </w:pPr>
      <w:rPr>
        <w:rFonts w:ascii="Courier New" w:hAnsi="Courier New" w:cs="Courier New" w:hint="default"/>
      </w:rPr>
    </w:lvl>
    <w:lvl w:ilvl="8" w:tplc="1C090005" w:tentative="1">
      <w:start w:val="1"/>
      <w:numFmt w:val="bullet"/>
      <w:lvlText w:val=""/>
      <w:lvlJc w:val="left"/>
      <w:pPr>
        <w:ind w:left="7556" w:hanging="360"/>
      </w:pPr>
      <w:rPr>
        <w:rFonts w:ascii="Wingdings" w:hAnsi="Wingdings" w:hint="default"/>
      </w:rPr>
    </w:lvl>
  </w:abstractNum>
  <w:abstractNum w:abstractNumId="32" w15:restartNumberingAfterBreak="0">
    <w:nsid w:val="64A61304"/>
    <w:multiLevelType w:val="multilevel"/>
    <w:tmpl w:val="A9A80ACC"/>
    <w:lvl w:ilvl="0">
      <w:start w:val="1"/>
      <w:numFmt w:val="decimal"/>
      <w:pStyle w:val="WLGLevel1"/>
      <w:lvlText w:val="%1"/>
      <w:lvlJc w:val="left"/>
      <w:pPr>
        <w:tabs>
          <w:tab w:val="num" w:pos="567"/>
        </w:tabs>
        <w:ind w:left="567" w:hanging="567"/>
      </w:pPr>
      <w:rPr>
        <w:rFonts w:hint="default"/>
      </w:rPr>
    </w:lvl>
    <w:lvl w:ilvl="1">
      <w:start w:val="1"/>
      <w:numFmt w:val="decimal"/>
      <w:pStyle w:val="WLGLevel2"/>
      <w:lvlText w:val="%1.%2"/>
      <w:lvlJc w:val="left"/>
      <w:pPr>
        <w:tabs>
          <w:tab w:val="num" w:pos="1361"/>
        </w:tabs>
        <w:ind w:left="1361" w:hanging="794"/>
      </w:pPr>
      <w:rPr>
        <w:rFonts w:hint="default"/>
      </w:rPr>
    </w:lvl>
    <w:lvl w:ilvl="2">
      <w:start w:val="1"/>
      <w:numFmt w:val="decimal"/>
      <w:pStyle w:val="WLGLevel3"/>
      <w:lvlText w:val="%1.%2.%3"/>
      <w:lvlJc w:val="left"/>
      <w:pPr>
        <w:tabs>
          <w:tab w:val="num" w:pos="2381"/>
        </w:tabs>
        <w:ind w:left="2381" w:hanging="1020"/>
      </w:pPr>
      <w:rPr>
        <w:rFonts w:hint="default"/>
      </w:rPr>
    </w:lvl>
    <w:lvl w:ilvl="3">
      <w:start w:val="1"/>
      <w:numFmt w:val="decimal"/>
      <w:pStyle w:val="WLGLevel4"/>
      <w:lvlText w:val="%1.%2.%3.%4"/>
      <w:lvlJc w:val="left"/>
      <w:pPr>
        <w:tabs>
          <w:tab w:val="num" w:pos="3572"/>
        </w:tabs>
        <w:ind w:left="3572" w:hanging="1191"/>
      </w:pPr>
      <w:rPr>
        <w:rFonts w:hint="default"/>
      </w:rPr>
    </w:lvl>
    <w:lvl w:ilvl="4">
      <w:start w:val="1"/>
      <w:numFmt w:val="decimal"/>
      <w:pStyle w:val="WLGLevel5"/>
      <w:lvlText w:val="%1.%2.%3.%4.%5"/>
      <w:lvlJc w:val="left"/>
      <w:pPr>
        <w:tabs>
          <w:tab w:val="num" w:pos="4933"/>
        </w:tabs>
        <w:ind w:left="4933" w:hanging="1361"/>
      </w:pPr>
      <w:rPr>
        <w:rFonts w:hint="default"/>
      </w:rPr>
    </w:lvl>
    <w:lvl w:ilvl="5">
      <w:start w:val="1"/>
      <w:numFmt w:val="decimal"/>
      <w:lvlText w:val="%1.%2.%3.%4.%5.%6"/>
      <w:lvlJc w:val="left"/>
      <w:pPr>
        <w:tabs>
          <w:tab w:val="num" w:pos="3629"/>
        </w:tabs>
        <w:ind w:left="3629" w:hanging="3062"/>
      </w:pPr>
      <w:rPr>
        <w:rFonts w:hint="default"/>
      </w:rPr>
    </w:lvl>
    <w:lvl w:ilvl="6">
      <w:start w:val="1"/>
      <w:numFmt w:val="decimal"/>
      <w:lvlText w:val="%1.%2.%3.%4.%5.%6.%7"/>
      <w:lvlJc w:val="left"/>
      <w:pPr>
        <w:tabs>
          <w:tab w:val="num" w:pos="4139"/>
        </w:tabs>
        <w:ind w:left="4139" w:hanging="3572"/>
      </w:pPr>
      <w:rPr>
        <w:rFonts w:hint="default"/>
      </w:rPr>
    </w:lvl>
    <w:lvl w:ilvl="7">
      <w:start w:val="1"/>
      <w:numFmt w:val="decimal"/>
      <w:lvlText w:val="%1.%2.%3.%4.%5.%6.%7.%8"/>
      <w:lvlJc w:val="left"/>
      <w:pPr>
        <w:tabs>
          <w:tab w:val="num" w:pos="4649"/>
        </w:tabs>
        <w:ind w:left="4649" w:hanging="4082"/>
      </w:pPr>
      <w:rPr>
        <w:rFonts w:hint="default"/>
      </w:rPr>
    </w:lvl>
    <w:lvl w:ilvl="8">
      <w:start w:val="1"/>
      <w:numFmt w:val="decimal"/>
      <w:lvlText w:val="%1.%2.%3.%4.%5.%6.%7.%8.%9"/>
      <w:lvlJc w:val="left"/>
      <w:pPr>
        <w:tabs>
          <w:tab w:val="num" w:pos="5160"/>
        </w:tabs>
        <w:ind w:left="5160" w:hanging="4593"/>
      </w:pPr>
      <w:rPr>
        <w:rFonts w:hint="default"/>
      </w:rPr>
    </w:lvl>
  </w:abstractNum>
  <w:abstractNum w:abstractNumId="33" w15:restartNumberingAfterBreak="0">
    <w:nsid w:val="688C1DCE"/>
    <w:multiLevelType w:val="hybridMultilevel"/>
    <w:tmpl w:val="C638EFB2"/>
    <w:lvl w:ilvl="0" w:tplc="87BCBD1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721D055C"/>
    <w:multiLevelType w:val="hybridMultilevel"/>
    <w:tmpl w:val="C638EFB2"/>
    <w:lvl w:ilvl="0" w:tplc="87BCBD1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789964A8"/>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A641655"/>
    <w:multiLevelType w:val="hybridMultilevel"/>
    <w:tmpl w:val="E0EAF6E8"/>
    <w:lvl w:ilvl="0" w:tplc="FCF00DC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15:restartNumberingAfterBreak="0">
    <w:nsid w:val="7B1777C8"/>
    <w:multiLevelType w:val="hybridMultilevel"/>
    <w:tmpl w:val="7C92626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16cid:durableId="619722293">
    <w:abstractNumId w:val="14"/>
  </w:num>
  <w:num w:numId="2" w16cid:durableId="1009063607">
    <w:abstractNumId w:val="7"/>
  </w:num>
  <w:num w:numId="3" w16cid:durableId="1362781294">
    <w:abstractNumId w:val="13"/>
  </w:num>
  <w:num w:numId="4" w16cid:durableId="682632476">
    <w:abstractNumId w:val="9"/>
  </w:num>
  <w:num w:numId="5" w16cid:durableId="1202592185">
    <w:abstractNumId w:val="30"/>
  </w:num>
  <w:num w:numId="6" w16cid:durableId="1371144255">
    <w:abstractNumId w:val="17"/>
  </w:num>
  <w:num w:numId="7" w16cid:durableId="2126802895">
    <w:abstractNumId w:val="20"/>
  </w:num>
  <w:num w:numId="8" w16cid:durableId="1283226980">
    <w:abstractNumId w:val="3"/>
  </w:num>
  <w:num w:numId="9" w16cid:durableId="1196310506">
    <w:abstractNumId w:val="18"/>
  </w:num>
  <w:num w:numId="10" w16cid:durableId="1918973865">
    <w:abstractNumId w:val="26"/>
  </w:num>
  <w:num w:numId="11" w16cid:durableId="1057777197">
    <w:abstractNumId w:val="31"/>
  </w:num>
  <w:num w:numId="12" w16cid:durableId="1924800976">
    <w:abstractNumId w:val="22"/>
  </w:num>
  <w:num w:numId="13" w16cid:durableId="1813018444">
    <w:abstractNumId w:val="25"/>
  </w:num>
  <w:num w:numId="14" w16cid:durableId="2063598690">
    <w:abstractNumId w:val="37"/>
  </w:num>
  <w:num w:numId="15" w16cid:durableId="1981761572">
    <w:abstractNumId w:val="1"/>
    <w:lvlOverride w:ilvl="0">
      <w:startOverride w:val="1"/>
      <w:lvl w:ilvl="0">
        <w:start w:val="1"/>
        <w:numFmt w:val="lowerLetter"/>
        <w:pStyle w:val="Level1"/>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16" w16cid:durableId="820658637">
    <w:abstractNumId w:val="28"/>
  </w:num>
  <w:num w:numId="17" w16cid:durableId="1499929483">
    <w:abstractNumId w:val="32"/>
  </w:num>
  <w:num w:numId="18" w16cid:durableId="407504140">
    <w:abstractNumId w:val="16"/>
  </w:num>
  <w:num w:numId="19" w16cid:durableId="1537500919">
    <w:abstractNumId w:val="36"/>
  </w:num>
  <w:num w:numId="20" w16cid:durableId="119480589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341275058">
    <w:abstractNumId w:val="27"/>
  </w:num>
  <w:num w:numId="22" w16cid:durableId="1771781802">
    <w:abstractNumId w:val="15"/>
  </w:num>
  <w:num w:numId="23" w16cid:durableId="1897861789">
    <w:abstractNumId w:val="10"/>
  </w:num>
  <w:num w:numId="24" w16cid:durableId="190310100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263800814">
    <w:abstractNumId w:val="4"/>
  </w:num>
  <w:num w:numId="26" w16cid:durableId="513226578">
    <w:abstractNumId w:val="19"/>
  </w:num>
  <w:num w:numId="27" w16cid:durableId="509296342">
    <w:abstractNumId w:val="0"/>
  </w:num>
  <w:num w:numId="28" w16cid:durableId="1618443861">
    <w:abstractNumId w:val="2"/>
  </w:num>
  <w:num w:numId="29" w16cid:durableId="78427087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980843120">
    <w:abstractNumId w:val="24"/>
  </w:num>
  <w:num w:numId="31" w16cid:durableId="1846086572">
    <w:abstractNumId w:val="34"/>
  </w:num>
  <w:num w:numId="32" w16cid:durableId="201794010">
    <w:abstractNumId w:val="33"/>
  </w:num>
  <w:num w:numId="33" w16cid:durableId="1214001602">
    <w:abstractNumId w:val="23"/>
  </w:num>
  <w:num w:numId="34" w16cid:durableId="205995372">
    <w:abstractNumId w:val="5"/>
  </w:num>
  <w:num w:numId="35" w16cid:durableId="5485867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533810669">
    <w:abstractNumId w:val="8"/>
  </w:num>
  <w:num w:numId="37" w16cid:durableId="1140001362">
    <w:abstractNumId w:val="21"/>
  </w:num>
  <w:num w:numId="38" w16cid:durableId="1326014650">
    <w:abstractNumId w:val="11"/>
  </w:num>
  <w:num w:numId="39" w16cid:durableId="1129128201">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ZA" w:vendorID="64" w:dllVersion="6" w:nlCheck="1" w:checkStyle="0"/>
  <w:activeWritingStyle w:appName="MSWord" w:lang="en-GB" w:vendorID="64" w:dllVersion="6" w:nlCheck="1" w:checkStyle="0"/>
  <w:activeWritingStyle w:appName="MSWord" w:lang="en-US" w:vendorID="64" w:dllVersion="6" w:nlCheck="1" w:checkStyle="0"/>
  <w:activeWritingStyle w:appName="MSWord" w:lang="en-US" w:vendorID="64" w:dllVersion="0" w:nlCheck="1" w:checkStyle="0"/>
  <w:activeWritingStyle w:appName="MSWord" w:lang="en-GB" w:vendorID="64" w:dllVersion="0" w:nlCheck="1" w:checkStyle="0"/>
  <w:activeWritingStyle w:appName="MSWord" w:lang="en-GB" w:vendorID="64" w:dllVersion="4096" w:nlCheck="1" w:checkStyle="0"/>
  <w:activeWritingStyle w:appName="MSWord" w:lang="en-ZA" w:vendorID="64" w:dllVersion="4096" w:nlCheck="1" w:checkStyle="0"/>
  <w:activeWritingStyle w:appName="MSWord" w:lang="en-ZA" w:vendorID="64" w:dllVersion="0" w:nlCheck="1" w:checkStyle="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2197"/>
    <w:rsid w:val="000006CD"/>
    <w:rsid w:val="00000C1B"/>
    <w:rsid w:val="00003764"/>
    <w:rsid w:val="00003910"/>
    <w:rsid w:val="00003E89"/>
    <w:rsid w:val="0000401D"/>
    <w:rsid w:val="00004E33"/>
    <w:rsid w:val="00005460"/>
    <w:rsid w:val="00005573"/>
    <w:rsid w:val="00005831"/>
    <w:rsid w:val="00005987"/>
    <w:rsid w:val="000078CF"/>
    <w:rsid w:val="00007909"/>
    <w:rsid w:val="0001207E"/>
    <w:rsid w:val="00012E2D"/>
    <w:rsid w:val="000142F6"/>
    <w:rsid w:val="0001566A"/>
    <w:rsid w:val="000175D2"/>
    <w:rsid w:val="000227EB"/>
    <w:rsid w:val="00022A59"/>
    <w:rsid w:val="00023136"/>
    <w:rsid w:val="000242E6"/>
    <w:rsid w:val="00025BD3"/>
    <w:rsid w:val="00025CAF"/>
    <w:rsid w:val="000271F7"/>
    <w:rsid w:val="0002756E"/>
    <w:rsid w:val="000315F7"/>
    <w:rsid w:val="00032CF6"/>
    <w:rsid w:val="00032FF8"/>
    <w:rsid w:val="00033A44"/>
    <w:rsid w:val="00035D43"/>
    <w:rsid w:val="00037B84"/>
    <w:rsid w:val="000419C2"/>
    <w:rsid w:val="000420E9"/>
    <w:rsid w:val="000438D7"/>
    <w:rsid w:val="00044F54"/>
    <w:rsid w:val="00044F81"/>
    <w:rsid w:val="000458A6"/>
    <w:rsid w:val="00046872"/>
    <w:rsid w:val="00047880"/>
    <w:rsid w:val="000528BA"/>
    <w:rsid w:val="00053C2B"/>
    <w:rsid w:val="00054B4E"/>
    <w:rsid w:val="00055586"/>
    <w:rsid w:val="000559FB"/>
    <w:rsid w:val="0005764E"/>
    <w:rsid w:val="000607DF"/>
    <w:rsid w:val="000610BF"/>
    <w:rsid w:val="00061450"/>
    <w:rsid w:val="000649FE"/>
    <w:rsid w:val="000739D3"/>
    <w:rsid w:val="00073EA4"/>
    <w:rsid w:val="00080123"/>
    <w:rsid w:val="00080360"/>
    <w:rsid w:val="00081A58"/>
    <w:rsid w:val="000827F8"/>
    <w:rsid w:val="0008326D"/>
    <w:rsid w:val="000834C6"/>
    <w:rsid w:val="00084ED7"/>
    <w:rsid w:val="00085056"/>
    <w:rsid w:val="00085E20"/>
    <w:rsid w:val="00086B11"/>
    <w:rsid w:val="00087B62"/>
    <w:rsid w:val="000907F6"/>
    <w:rsid w:val="00091FC7"/>
    <w:rsid w:val="00092644"/>
    <w:rsid w:val="00094A3E"/>
    <w:rsid w:val="0009673F"/>
    <w:rsid w:val="000A002D"/>
    <w:rsid w:val="000A0DB3"/>
    <w:rsid w:val="000A108F"/>
    <w:rsid w:val="000A2F1E"/>
    <w:rsid w:val="000A346F"/>
    <w:rsid w:val="000A5D41"/>
    <w:rsid w:val="000A63B7"/>
    <w:rsid w:val="000A67F2"/>
    <w:rsid w:val="000A6CCE"/>
    <w:rsid w:val="000A7A01"/>
    <w:rsid w:val="000A7E6C"/>
    <w:rsid w:val="000B0260"/>
    <w:rsid w:val="000B0F27"/>
    <w:rsid w:val="000B1A09"/>
    <w:rsid w:val="000B23EA"/>
    <w:rsid w:val="000B433A"/>
    <w:rsid w:val="000B686F"/>
    <w:rsid w:val="000C111B"/>
    <w:rsid w:val="000C7667"/>
    <w:rsid w:val="000D1822"/>
    <w:rsid w:val="000D4AB1"/>
    <w:rsid w:val="000D54BF"/>
    <w:rsid w:val="000D716E"/>
    <w:rsid w:val="000D7679"/>
    <w:rsid w:val="000E0429"/>
    <w:rsid w:val="000E0FCE"/>
    <w:rsid w:val="000E118F"/>
    <w:rsid w:val="000E1DA1"/>
    <w:rsid w:val="000E2B7C"/>
    <w:rsid w:val="000E3412"/>
    <w:rsid w:val="000E5191"/>
    <w:rsid w:val="000F0A27"/>
    <w:rsid w:val="000F1501"/>
    <w:rsid w:val="000F4D80"/>
    <w:rsid w:val="000F4FA4"/>
    <w:rsid w:val="00102D51"/>
    <w:rsid w:val="001049AD"/>
    <w:rsid w:val="001052DD"/>
    <w:rsid w:val="00105EBE"/>
    <w:rsid w:val="00112426"/>
    <w:rsid w:val="0011340A"/>
    <w:rsid w:val="00117216"/>
    <w:rsid w:val="00120072"/>
    <w:rsid w:val="001223D9"/>
    <w:rsid w:val="00123323"/>
    <w:rsid w:val="00123BF9"/>
    <w:rsid w:val="00124B72"/>
    <w:rsid w:val="00127B1D"/>
    <w:rsid w:val="00130083"/>
    <w:rsid w:val="0013238A"/>
    <w:rsid w:val="00132BB9"/>
    <w:rsid w:val="00135544"/>
    <w:rsid w:val="00135E43"/>
    <w:rsid w:val="00136040"/>
    <w:rsid w:val="00137E50"/>
    <w:rsid w:val="001436A9"/>
    <w:rsid w:val="001446DD"/>
    <w:rsid w:val="00147CF8"/>
    <w:rsid w:val="001505EB"/>
    <w:rsid w:val="00150CA8"/>
    <w:rsid w:val="0015187C"/>
    <w:rsid w:val="00154598"/>
    <w:rsid w:val="00156C9A"/>
    <w:rsid w:val="00157307"/>
    <w:rsid w:val="00160B29"/>
    <w:rsid w:val="0016237E"/>
    <w:rsid w:val="001625E9"/>
    <w:rsid w:val="00166781"/>
    <w:rsid w:val="00166B77"/>
    <w:rsid w:val="00167FFD"/>
    <w:rsid w:val="0017083E"/>
    <w:rsid w:val="00170977"/>
    <w:rsid w:val="0017523E"/>
    <w:rsid w:val="00175BBE"/>
    <w:rsid w:val="00176D1F"/>
    <w:rsid w:val="00177543"/>
    <w:rsid w:val="00177EE4"/>
    <w:rsid w:val="00181A11"/>
    <w:rsid w:val="00183089"/>
    <w:rsid w:val="00183346"/>
    <w:rsid w:val="00185028"/>
    <w:rsid w:val="0018684E"/>
    <w:rsid w:val="00186FF2"/>
    <w:rsid w:val="0019057E"/>
    <w:rsid w:val="00193C5C"/>
    <w:rsid w:val="001A143C"/>
    <w:rsid w:val="001A34A8"/>
    <w:rsid w:val="001A462C"/>
    <w:rsid w:val="001A4DA6"/>
    <w:rsid w:val="001A532C"/>
    <w:rsid w:val="001A6922"/>
    <w:rsid w:val="001B011B"/>
    <w:rsid w:val="001B0323"/>
    <w:rsid w:val="001B0CD4"/>
    <w:rsid w:val="001B29BB"/>
    <w:rsid w:val="001B30E9"/>
    <w:rsid w:val="001B3D51"/>
    <w:rsid w:val="001B50EB"/>
    <w:rsid w:val="001B595B"/>
    <w:rsid w:val="001C0737"/>
    <w:rsid w:val="001C30FF"/>
    <w:rsid w:val="001C324E"/>
    <w:rsid w:val="001C4C81"/>
    <w:rsid w:val="001C4F4C"/>
    <w:rsid w:val="001C63A0"/>
    <w:rsid w:val="001D1FB6"/>
    <w:rsid w:val="001D248E"/>
    <w:rsid w:val="001D2DAF"/>
    <w:rsid w:val="001D351D"/>
    <w:rsid w:val="001E0C36"/>
    <w:rsid w:val="001E373E"/>
    <w:rsid w:val="001E3C28"/>
    <w:rsid w:val="001E4400"/>
    <w:rsid w:val="001E4520"/>
    <w:rsid w:val="001E4F79"/>
    <w:rsid w:val="001E699D"/>
    <w:rsid w:val="001E7CC4"/>
    <w:rsid w:val="001F2896"/>
    <w:rsid w:val="001F3A43"/>
    <w:rsid w:val="001F6B3A"/>
    <w:rsid w:val="001F727F"/>
    <w:rsid w:val="001F799C"/>
    <w:rsid w:val="00204A99"/>
    <w:rsid w:val="002055DF"/>
    <w:rsid w:val="00207C68"/>
    <w:rsid w:val="002115E1"/>
    <w:rsid w:val="002115F6"/>
    <w:rsid w:val="00213078"/>
    <w:rsid w:val="00215B41"/>
    <w:rsid w:val="0021610D"/>
    <w:rsid w:val="00217A4E"/>
    <w:rsid w:val="0022152D"/>
    <w:rsid w:val="00221E65"/>
    <w:rsid w:val="00224200"/>
    <w:rsid w:val="00225614"/>
    <w:rsid w:val="00225EF9"/>
    <w:rsid w:val="00226B2D"/>
    <w:rsid w:val="0023454A"/>
    <w:rsid w:val="00235F71"/>
    <w:rsid w:val="002370D6"/>
    <w:rsid w:val="002377F5"/>
    <w:rsid w:val="00237B58"/>
    <w:rsid w:val="00241005"/>
    <w:rsid w:val="002420C3"/>
    <w:rsid w:val="00242C0C"/>
    <w:rsid w:val="00244B07"/>
    <w:rsid w:val="00244DB2"/>
    <w:rsid w:val="002457FF"/>
    <w:rsid w:val="00245F1B"/>
    <w:rsid w:val="002475EE"/>
    <w:rsid w:val="00247CE1"/>
    <w:rsid w:val="00247F5A"/>
    <w:rsid w:val="00250FDA"/>
    <w:rsid w:val="00251CBA"/>
    <w:rsid w:val="0025235A"/>
    <w:rsid w:val="002523B1"/>
    <w:rsid w:val="002539AA"/>
    <w:rsid w:val="002545DB"/>
    <w:rsid w:val="00254775"/>
    <w:rsid w:val="002552E0"/>
    <w:rsid w:val="00255A2A"/>
    <w:rsid w:val="002564F7"/>
    <w:rsid w:val="00257ED1"/>
    <w:rsid w:val="002704AE"/>
    <w:rsid w:val="002739CC"/>
    <w:rsid w:val="0027676E"/>
    <w:rsid w:val="00276977"/>
    <w:rsid w:val="002769E1"/>
    <w:rsid w:val="00277325"/>
    <w:rsid w:val="00281207"/>
    <w:rsid w:val="0028361E"/>
    <w:rsid w:val="002867FC"/>
    <w:rsid w:val="002871A7"/>
    <w:rsid w:val="0029068F"/>
    <w:rsid w:val="00290C1B"/>
    <w:rsid w:val="00291174"/>
    <w:rsid w:val="00291B14"/>
    <w:rsid w:val="00292C2F"/>
    <w:rsid w:val="002937B0"/>
    <w:rsid w:val="00294B0B"/>
    <w:rsid w:val="00295341"/>
    <w:rsid w:val="0029536E"/>
    <w:rsid w:val="002A0FC8"/>
    <w:rsid w:val="002A30D3"/>
    <w:rsid w:val="002A33F4"/>
    <w:rsid w:val="002A424D"/>
    <w:rsid w:val="002A6607"/>
    <w:rsid w:val="002B021B"/>
    <w:rsid w:val="002B0351"/>
    <w:rsid w:val="002B30C6"/>
    <w:rsid w:val="002B4772"/>
    <w:rsid w:val="002B485D"/>
    <w:rsid w:val="002B4A76"/>
    <w:rsid w:val="002B6DE9"/>
    <w:rsid w:val="002C0728"/>
    <w:rsid w:val="002C14FA"/>
    <w:rsid w:val="002C1A93"/>
    <w:rsid w:val="002C2A8D"/>
    <w:rsid w:val="002C360B"/>
    <w:rsid w:val="002C4C5A"/>
    <w:rsid w:val="002C58DD"/>
    <w:rsid w:val="002C5D24"/>
    <w:rsid w:val="002C6C6E"/>
    <w:rsid w:val="002D0141"/>
    <w:rsid w:val="002D4B37"/>
    <w:rsid w:val="002D5667"/>
    <w:rsid w:val="002D701F"/>
    <w:rsid w:val="002D7817"/>
    <w:rsid w:val="002E01FA"/>
    <w:rsid w:val="002E2969"/>
    <w:rsid w:val="002E3F5D"/>
    <w:rsid w:val="002E5C39"/>
    <w:rsid w:val="002E7E63"/>
    <w:rsid w:val="002F216B"/>
    <w:rsid w:val="002F229A"/>
    <w:rsid w:val="002F2C49"/>
    <w:rsid w:val="002F456D"/>
    <w:rsid w:val="002F529B"/>
    <w:rsid w:val="002F623B"/>
    <w:rsid w:val="002F6526"/>
    <w:rsid w:val="002F6E79"/>
    <w:rsid w:val="0030048B"/>
    <w:rsid w:val="00303739"/>
    <w:rsid w:val="00303B86"/>
    <w:rsid w:val="00303DB2"/>
    <w:rsid w:val="0030416C"/>
    <w:rsid w:val="0030418E"/>
    <w:rsid w:val="00305097"/>
    <w:rsid w:val="00305C72"/>
    <w:rsid w:val="003100CB"/>
    <w:rsid w:val="00310523"/>
    <w:rsid w:val="00312F1C"/>
    <w:rsid w:val="003130AF"/>
    <w:rsid w:val="0031589B"/>
    <w:rsid w:val="0031632A"/>
    <w:rsid w:val="00321A27"/>
    <w:rsid w:val="003239E3"/>
    <w:rsid w:val="00324ABF"/>
    <w:rsid w:val="003257D4"/>
    <w:rsid w:val="00330567"/>
    <w:rsid w:val="00331120"/>
    <w:rsid w:val="00333708"/>
    <w:rsid w:val="003347B0"/>
    <w:rsid w:val="00335B03"/>
    <w:rsid w:val="00335B60"/>
    <w:rsid w:val="00336589"/>
    <w:rsid w:val="00336644"/>
    <w:rsid w:val="00336EBA"/>
    <w:rsid w:val="003379AB"/>
    <w:rsid w:val="00342214"/>
    <w:rsid w:val="003422F0"/>
    <w:rsid w:val="003441A3"/>
    <w:rsid w:val="00345587"/>
    <w:rsid w:val="0034660F"/>
    <w:rsid w:val="00350149"/>
    <w:rsid w:val="00351249"/>
    <w:rsid w:val="00353186"/>
    <w:rsid w:val="00353F68"/>
    <w:rsid w:val="00354471"/>
    <w:rsid w:val="00355802"/>
    <w:rsid w:val="00355CE6"/>
    <w:rsid w:val="00355D85"/>
    <w:rsid w:val="00357647"/>
    <w:rsid w:val="00360569"/>
    <w:rsid w:val="00360F49"/>
    <w:rsid w:val="003610CA"/>
    <w:rsid w:val="00361B23"/>
    <w:rsid w:val="00364F74"/>
    <w:rsid w:val="00366969"/>
    <w:rsid w:val="00371284"/>
    <w:rsid w:val="00372C1E"/>
    <w:rsid w:val="00375125"/>
    <w:rsid w:val="0037538A"/>
    <w:rsid w:val="00376473"/>
    <w:rsid w:val="00377ADF"/>
    <w:rsid w:val="00377BF0"/>
    <w:rsid w:val="00377C65"/>
    <w:rsid w:val="0038112D"/>
    <w:rsid w:val="003834BD"/>
    <w:rsid w:val="003837FA"/>
    <w:rsid w:val="0038467A"/>
    <w:rsid w:val="00386D1C"/>
    <w:rsid w:val="0038751A"/>
    <w:rsid w:val="00387983"/>
    <w:rsid w:val="003900FB"/>
    <w:rsid w:val="003908EC"/>
    <w:rsid w:val="00392DB5"/>
    <w:rsid w:val="00393310"/>
    <w:rsid w:val="00393838"/>
    <w:rsid w:val="003966CC"/>
    <w:rsid w:val="00396EED"/>
    <w:rsid w:val="00397185"/>
    <w:rsid w:val="003A3461"/>
    <w:rsid w:val="003A3B13"/>
    <w:rsid w:val="003A6A44"/>
    <w:rsid w:val="003A6D47"/>
    <w:rsid w:val="003A7192"/>
    <w:rsid w:val="003B2A56"/>
    <w:rsid w:val="003B58F0"/>
    <w:rsid w:val="003C0ED3"/>
    <w:rsid w:val="003C16CF"/>
    <w:rsid w:val="003C499A"/>
    <w:rsid w:val="003C5B1A"/>
    <w:rsid w:val="003C5BCF"/>
    <w:rsid w:val="003C7F90"/>
    <w:rsid w:val="003D0DE6"/>
    <w:rsid w:val="003D2400"/>
    <w:rsid w:val="003D2E2F"/>
    <w:rsid w:val="003D3CB5"/>
    <w:rsid w:val="003D413C"/>
    <w:rsid w:val="003D4D89"/>
    <w:rsid w:val="003D54F8"/>
    <w:rsid w:val="003E0BF9"/>
    <w:rsid w:val="003E3D71"/>
    <w:rsid w:val="003E447A"/>
    <w:rsid w:val="003E4CA1"/>
    <w:rsid w:val="003E4F7C"/>
    <w:rsid w:val="003E53E5"/>
    <w:rsid w:val="003E6414"/>
    <w:rsid w:val="003E6E82"/>
    <w:rsid w:val="003E7F36"/>
    <w:rsid w:val="003F1DB2"/>
    <w:rsid w:val="003F2743"/>
    <w:rsid w:val="003F4D3A"/>
    <w:rsid w:val="003F73A7"/>
    <w:rsid w:val="0040019C"/>
    <w:rsid w:val="0040054A"/>
    <w:rsid w:val="00401BA1"/>
    <w:rsid w:val="004022A3"/>
    <w:rsid w:val="004025B7"/>
    <w:rsid w:val="00403723"/>
    <w:rsid w:val="004042FF"/>
    <w:rsid w:val="0041099B"/>
    <w:rsid w:val="00412CD2"/>
    <w:rsid w:val="00413484"/>
    <w:rsid w:val="004154E2"/>
    <w:rsid w:val="00416719"/>
    <w:rsid w:val="0042093E"/>
    <w:rsid w:val="00421357"/>
    <w:rsid w:val="00421967"/>
    <w:rsid w:val="0042272B"/>
    <w:rsid w:val="0042290C"/>
    <w:rsid w:val="00423481"/>
    <w:rsid w:val="00423C46"/>
    <w:rsid w:val="00424137"/>
    <w:rsid w:val="0042435F"/>
    <w:rsid w:val="004244E1"/>
    <w:rsid w:val="004274D6"/>
    <w:rsid w:val="004405D8"/>
    <w:rsid w:val="00440BFC"/>
    <w:rsid w:val="004415B7"/>
    <w:rsid w:val="004419F5"/>
    <w:rsid w:val="00442213"/>
    <w:rsid w:val="00442E62"/>
    <w:rsid w:val="00444593"/>
    <w:rsid w:val="00444CE8"/>
    <w:rsid w:val="00445BDD"/>
    <w:rsid w:val="00451E8D"/>
    <w:rsid w:val="00453B1F"/>
    <w:rsid w:val="00453DDF"/>
    <w:rsid w:val="00456455"/>
    <w:rsid w:val="00462885"/>
    <w:rsid w:val="0046498E"/>
    <w:rsid w:val="00465F6B"/>
    <w:rsid w:val="00466803"/>
    <w:rsid w:val="00467186"/>
    <w:rsid w:val="004672E3"/>
    <w:rsid w:val="00467FF9"/>
    <w:rsid w:val="004701EE"/>
    <w:rsid w:val="00470703"/>
    <w:rsid w:val="00472029"/>
    <w:rsid w:val="004728FC"/>
    <w:rsid w:val="00473766"/>
    <w:rsid w:val="00473C00"/>
    <w:rsid w:val="004740CD"/>
    <w:rsid w:val="00474D78"/>
    <w:rsid w:val="00475201"/>
    <w:rsid w:val="00475ACD"/>
    <w:rsid w:val="00477028"/>
    <w:rsid w:val="0048014C"/>
    <w:rsid w:val="00485754"/>
    <w:rsid w:val="00490019"/>
    <w:rsid w:val="00492262"/>
    <w:rsid w:val="00493F3D"/>
    <w:rsid w:val="004945EF"/>
    <w:rsid w:val="00494D5A"/>
    <w:rsid w:val="00496DF0"/>
    <w:rsid w:val="0049771D"/>
    <w:rsid w:val="00497AFE"/>
    <w:rsid w:val="004A105A"/>
    <w:rsid w:val="004A1350"/>
    <w:rsid w:val="004A2C8C"/>
    <w:rsid w:val="004A3209"/>
    <w:rsid w:val="004A32DC"/>
    <w:rsid w:val="004A3E28"/>
    <w:rsid w:val="004A4575"/>
    <w:rsid w:val="004B0356"/>
    <w:rsid w:val="004B1002"/>
    <w:rsid w:val="004B5424"/>
    <w:rsid w:val="004B615F"/>
    <w:rsid w:val="004B631C"/>
    <w:rsid w:val="004B6C09"/>
    <w:rsid w:val="004B72E9"/>
    <w:rsid w:val="004C0A7B"/>
    <w:rsid w:val="004C318D"/>
    <w:rsid w:val="004C4C0A"/>
    <w:rsid w:val="004C7405"/>
    <w:rsid w:val="004C7E27"/>
    <w:rsid w:val="004D0A7F"/>
    <w:rsid w:val="004D1999"/>
    <w:rsid w:val="004D23C9"/>
    <w:rsid w:val="004D3807"/>
    <w:rsid w:val="004D7372"/>
    <w:rsid w:val="004E02F6"/>
    <w:rsid w:val="004E10BA"/>
    <w:rsid w:val="004E39B6"/>
    <w:rsid w:val="004E435D"/>
    <w:rsid w:val="004E4AF7"/>
    <w:rsid w:val="004F17B7"/>
    <w:rsid w:val="004F1F85"/>
    <w:rsid w:val="004F2C17"/>
    <w:rsid w:val="004F351A"/>
    <w:rsid w:val="004F4F7E"/>
    <w:rsid w:val="004F5837"/>
    <w:rsid w:val="004F5B65"/>
    <w:rsid w:val="004F6614"/>
    <w:rsid w:val="004F6A2D"/>
    <w:rsid w:val="004F6B70"/>
    <w:rsid w:val="005000FC"/>
    <w:rsid w:val="0050027D"/>
    <w:rsid w:val="00500760"/>
    <w:rsid w:val="00502403"/>
    <w:rsid w:val="00503094"/>
    <w:rsid w:val="00505088"/>
    <w:rsid w:val="0050758F"/>
    <w:rsid w:val="0051403A"/>
    <w:rsid w:val="005152CE"/>
    <w:rsid w:val="00515D76"/>
    <w:rsid w:val="00520C15"/>
    <w:rsid w:val="00523907"/>
    <w:rsid w:val="005240A6"/>
    <w:rsid w:val="00524A8D"/>
    <w:rsid w:val="00526D55"/>
    <w:rsid w:val="005271E9"/>
    <w:rsid w:val="0053164D"/>
    <w:rsid w:val="00531F76"/>
    <w:rsid w:val="005326F8"/>
    <w:rsid w:val="00533AFF"/>
    <w:rsid w:val="005342E1"/>
    <w:rsid w:val="00534EEF"/>
    <w:rsid w:val="00534FF1"/>
    <w:rsid w:val="005425DC"/>
    <w:rsid w:val="00542E2F"/>
    <w:rsid w:val="00544704"/>
    <w:rsid w:val="00544A2E"/>
    <w:rsid w:val="005461E8"/>
    <w:rsid w:val="0055038F"/>
    <w:rsid w:val="00551283"/>
    <w:rsid w:val="00551A20"/>
    <w:rsid w:val="00553141"/>
    <w:rsid w:val="00553322"/>
    <w:rsid w:val="005537EC"/>
    <w:rsid w:val="005539D4"/>
    <w:rsid w:val="0055516E"/>
    <w:rsid w:val="0055620E"/>
    <w:rsid w:val="00557A6D"/>
    <w:rsid w:val="00557C67"/>
    <w:rsid w:val="005607C0"/>
    <w:rsid w:val="00561119"/>
    <w:rsid w:val="00561816"/>
    <w:rsid w:val="00562C44"/>
    <w:rsid w:val="0056353E"/>
    <w:rsid w:val="00563CAD"/>
    <w:rsid w:val="00564487"/>
    <w:rsid w:val="0056532E"/>
    <w:rsid w:val="005672F3"/>
    <w:rsid w:val="0057137B"/>
    <w:rsid w:val="0057332F"/>
    <w:rsid w:val="0058158A"/>
    <w:rsid w:val="00581DDF"/>
    <w:rsid w:val="00582AC3"/>
    <w:rsid w:val="0058373C"/>
    <w:rsid w:val="00586068"/>
    <w:rsid w:val="005861E0"/>
    <w:rsid w:val="005867B9"/>
    <w:rsid w:val="005869EA"/>
    <w:rsid w:val="00587D3E"/>
    <w:rsid w:val="005901C0"/>
    <w:rsid w:val="005906E6"/>
    <w:rsid w:val="00590BC1"/>
    <w:rsid w:val="00591864"/>
    <w:rsid w:val="00592870"/>
    <w:rsid w:val="00593432"/>
    <w:rsid w:val="0059713B"/>
    <w:rsid w:val="005A032A"/>
    <w:rsid w:val="005A0910"/>
    <w:rsid w:val="005A2316"/>
    <w:rsid w:val="005A6E16"/>
    <w:rsid w:val="005B06DE"/>
    <w:rsid w:val="005B3FB7"/>
    <w:rsid w:val="005B577C"/>
    <w:rsid w:val="005B6074"/>
    <w:rsid w:val="005B7564"/>
    <w:rsid w:val="005C36D6"/>
    <w:rsid w:val="005C3E25"/>
    <w:rsid w:val="005C429C"/>
    <w:rsid w:val="005C6CAA"/>
    <w:rsid w:val="005C73B3"/>
    <w:rsid w:val="005D0973"/>
    <w:rsid w:val="005D2223"/>
    <w:rsid w:val="005D2E79"/>
    <w:rsid w:val="005D2EA5"/>
    <w:rsid w:val="005D7499"/>
    <w:rsid w:val="005D758A"/>
    <w:rsid w:val="005E4E43"/>
    <w:rsid w:val="005E661B"/>
    <w:rsid w:val="005F0D75"/>
    <w:rsid w:val="005F33BD"/>
    <w:rsid w:val="005F383B"/>
    <w:rsid w:val="005F3907"/>
    <w:rsid w:val="005F5290"/>
    <w:rsid w:val="0060137B"/>
    <w:rsid w:val="006029D8"/>
    <w:rsid w:val="00606A42"/>
    <w:rsid w:val="0061057F"/>
    <w:rsid w:val="006114B3"/>
    <w:rsid w:val="00611631"/>
    <w:rsid w:val="00612BDE"/>
    <w:rsid w:val="00612DD1"/>
    <w:rsid w:val="006141E3"/>
    <w:rsid w:val="00614D8C"/>
    <w:rsid w:val="00616283"/>
    <w:rsid w:val="00616C95"/>
    <w:rsid w:val="006170C0"/>
    <w:rsid w:val="00617829"/>
    <w:rsid w:val="00617EFF"/>
    <w:rsid w:val="00620788"/>
    <w:rsid w:val="00623177"/>
    <w:rsid w:val="00623E41"/>
    <w:rsid w:val="006243C2"/>
    <w:rsid w:val="00626069"/>
    <w:rsid w:val="00627EA9"/>
    <w:rsid w:val="0063031C"/>
    <w:rsid w:val="00633A47"/>
    <w:rsid w:val="00636146"/>
    <w:rsid w:val="00636596"/>
    <w:rsid w:val="00640A3B"/>
    <w:rsid w:val="006414D1"/>
    <w:rsid w:val="006454F7"/>
    <w:rsid w:val="00645A32"/>
    <w:rsid w:val="006478AB"/>
    <w:rsid w:val="0065107D"/>
    <w:rsid w:val="00652E0F"/>
    <w:rsid w:val="00655605"/>
    <w:rsid w:val="00655D46"/>
    <w:rsid w:val="00656231"/>
    <w:rsid w:val="00656306"/>
    <w:rsid w:val="0065650F"/>
    <w:rsid w:val="00656D4C"/>
    <w:rsid w:val="00657395"/>
    <w:rsid w:val="00657EEC"/>
    <w:rsid w:val="0066135C"/>
    <w:rsid w:val="006644DC"/>
    <w:rsid w:val="00666F66"/>
    <w:rsid w:val="00667036"/>
    <w:rsid w:val="0066703B"/>
    <w:rsid w:val="00667B82"/>
    <w:rsid w:val="00667FFB"/>
    <w:rsid w:val="006710E5"/>
    <w:rsid w:val="00671776"/>
    <w:rsid w:val="00672DEE"/>
    <w:rsid w:val="00675417"/>
    <w:rsid w:val="006761B3"/>
    <w:rsid w:val="00676666"/>
    <w:rsid w:val="006775AE"/>
    <w:rsid w:val="00680F44"/>
    <w:rsid w:val="00684366"/>
    <w:rsid w:val="0068592D"/>
    <w:rsid w:val="0068746C"/>
    <w:rsid w:val="006918A4"/>
    <w:rsid w:val="00691C14"/>
    <w:rsid w:val="00692473"/>
    <w:rsid w:val="00692F19"/>
    <w:rsid w:val="00693824"/>
    <w:rsid w:val="00693B36"/>
    <w:rsid w:val="00694D0F"/>
    <w:rsid w:val="00695138"/>
    <w:rsid w:val="006960BB"/>
    <w:rsid w:val="00696305"/>
    <w:rsid w:val="0069648D"/>
    <w:rsid w:val="00697231"/>
    <w:rsid w:val="006A0935"/>
    <w:rsid w:val="006A14D2"/>
    <w:rsid w:val="006A27F4"/>
    <w:rsid w:val="006A4261"/>
    <w:rsid w:val="006B0801"/>
    <w:rsid w:val="006B0C30"/>
    <w:rsid w:val="006B0ED5"/>
    <w:rsid w:val="006B1FFC"/>
    <w:rsid w:val="006B3475"/>
    <w:rsid w:val="006B590D"/>
    <w:rsid w:val="006C54B6"/>
    <w:rsid w:val="006C5589"/>
    <w:rsid w:val="006C5F7B"/>
    <w:rsid w:val="006D08BA"/>
    <w:rsid w:val="006D2AA5"/>
    <w:rsid w:val="006D3FDA"/>
    <w:rsid w:val="006D4C73"/>
    <w:rsid w:val="006D4EE0"/>
    <w:rsid w:val="006D5834"/>
    <w:rsid w:val="006D5AF1"/>
    <w:rsid w:val="006D6598"/>
    <w:rsid w:val="006D6652"/>
    <w:rsid w:val="006D7DF0"/>
    <w:rsid w:val="006E026B"/>
    <w:rsid w:val="006E52FE"/>
    <w:rsid w:val="006F0178"/>
    <w:rsid w:val="006F2997"/>
    <w:rsid w:val="006F2EC1"/>
    <w:rsid w:val="006F4F6A"/>
    <w:rsid w:val="006F5477"/>
    <w:rsid w:val="007002E9"/>
    <w:rsid w:val="007008D2"/>
    <w:rsid w:val="00701B6F"/>
    <w:rsid w:val="00702A45"/>
    <w:rsid w:val="00702D85"/>
    <w:rsid w:val="00702F3D"/>
    <w:rsid w:val="0070606A"/>
    <w:rsid w:val="00707B54"/>
    <w:rsid w:val="00711265"/>
    <w:rsid w:val="00711F5C"/>
    <w:rsid w:val="00717B12"/>
    <w:rsid w:val="00717EF5"/>
    <w:rsid w:val="0072092A"/>
    <w:rsid w:val="00720B37"/>
    <w:rsid w:val="00720F65"/>
    <w:rsid w:val="00723605"/>
    <w:rsid w:val="00724671"/>
    <w:rsid w:val="00724768"/>
    <w:rsid w:val="0072657E"/>
    <w:rsid w:val="00727BD0"/>
    <w:rsid w:val="007310DF"/>
    <w:rsid w:val="0073155E"/>
    <w:rsid w:val="00733A21"/>
    <w:rsid w:val="00733BE5"/>
    <w:rsid w:val="007369BE"/>
    <w:rsid w:val="00736E02"/>
    <w:rsid w:val="007416C3"/>
    <w:rsid w:val="00743443"/>
    <w:rsid w:val="0074351B"/>
    <w:rsid w:val="00744104"/>
    <w:rsid w:val="00746354"/>
    <w:rsid w:val="007466AB"/>
    <w:rsid w:val="0074692A"/>
    <w:rsid w:val="007517F4"/>
    <w:rsid w:val="0075333F"/>
    <w:rsid w:val="007540F4"/>
    <w:rsid w:val="007543B2"/>
    <w:rsid w:val="00754D03"/>
    <w:rsid w:val="00755AE8"/>
    <w:rsid w:val="00756E42"/>
    <w:rsid w:val="0076021A"/>
    <w:rsid w:val="00760570"/>
    <w:rsid w:val="00761F1D"/>
    <w:rsid w:val="00763191"/>
    <w:rsid w:val="0076589A"/>
    <w:rsid w:val="0076756F"/>
    <w:rsid w:val="0077312E"/>
    <w:rsid w:val="007734E2"/>
    <w:rsid w:val="00780BBC"/>
    <w:rsid w:val="00782AA7"/>
    <w:rsid w:val="007843FF"/>
    <w:rsid w:val="007846C9"/>
    <w:rsid w:val="0078645E"/>
    <w:rsid w:val="00786C3D"/>
    <w:rsid w:val="00790C6D"/>
    <w:rsid w:val="00791B77"/>
    <w:rsid w:val="00792A54"/>
    <w:rsid w:val="00792AB6"/>
    <w:rsid w:val="00793610"/>
    <w:rsid w:val="0079395A"/>
    <w:rsid w:val="007958BB"/>
    <w:rsid w:val="0079693B"/>
    <w:rsid w:val="0079776C"/>
    <w:rsid w:val="00797A78"/>
    <w:rsid w:val="007A287F"/>
    <w:rsid w:val="007A4AC2"/>
    <w:rsid w:val="007A6F2B"/>
    <w:rsid w:val="007B0BA0"/>
    <w:rsid w:val="007B1EBD"/>
    <w:rsid w:val="007B38F8"/>
    <w:rsid w:val="007B5277"/>
    <w:rsid w:val="007B5EE5"/>
    <w:rsid w:val="007B683A"/>
    <w:rsid w:val="007C0693"/>
    <w:rsid w:val="007C0E0F"/>
    <w:rsid w:val="007C63F2"/>
    <w:rsid w:val="007C6957"/>
    <w:rsid w:val="007C7EA4"/>
    <w:rsid w:val="007D016A"/>
    <w:rsid w:val="007D1939"/>
    <w:rsid w:val="007D1AAC"/>
    <w:rsid w:val="007D1D48"/>
    <w:rsid w:val="007D29D7"/>
    <w:rsid w:val="007D53AE"/>
    <w:rsid w:val="007D57A4"/>
    <w:rsid w:val="007D5890"/>
    <w:rsid w:val="007D62F3"/>
    <w:rsid w:val="007D647E"/>
    <w:rsid w:val="007D68BE"/>
    <w:rsid w:val="007E3BD1"/>
    <w:rsid w:val="007E435A"/>
    <w:rsid w:val="007E44CE"/>
    <w:rsid w:val="007E49DE"/>
    <w:rsid w:val="007E5B9A"/>
    <w:rsid w:val="007E6915"/>
    <w:rsid w:val="007E75C6"/>
    <w:rsid w:val="007F0DF6"/>
    <w:rsid w:val="007F1345"/>
    <w:rsid w:val="007F1736"/>
    <w:rsid w:val="007F3DEC"/>
    <w:rsid w:val="007F4887"/>
    <w:rsid w:val="007F48CC"/>
    <w:rsid w:val="007F4B64"/>
    <w:rsid w:val="007F623D"/>
    <w:rsid w:val="007F68B7"/>
    <w:rsid w:val="007F7122"/>
    <w:rsid w:val="0080019C"/>
    <w:rsid w:val="00800694"/>
    <w:rsid w:val="00800EBB"/>
    <w:rsid w:val="00800F69"/>
    <w:rsid w:val="008023C4"/>
    <w:rsid w:val="008050E5"/>
    <w:rsid w:val="0080606A"/>
    <w:rsid w:val="008062A6"/>
    <w:rsid w:val="00806946"/>
    <w:rsid w:val="00806985"/>
    <w:rsid w:val="00811499"/>
    <w:rsid w:val="0081435E"/>
    <w:rsid w:val="008162BC"/>
    <w:rsid w:val="00817330"/>
    <w:rsid w:val="00822C4A"/>
    <w:rsid w:val="008231D9"/>
    <w:rsid w:val="0083030A"/>
    <w:rsid w:val="00833258"/>
    <w:rsid w:val="00833771"/>
    <w:rsid w:val="00833C05"/>
    <w:rsid w:val="00835C68"/>
    <w:rsid w:val="008361F6"/>
    <w:rsid w:val="00836320"/>
    <w:rsid w:val="00837070"/>
    <w:rsid w:val="0084094A"/>
    <w:rsid w:val="00841418"/>
    <w:rsid w:val="00844F54"/>
    <w:rsid w:val="00845722"/>
    <w:rsid w:val="00846418"/>
    <w:rsid w:val="00846425"/>
    <w:rsid w:val="00846EB8"/>
    <w:rsid w:val="00851351"/>
    <w:rsid w:val="0085245B"/>
    <w:rsid w:val="0085400E"/>
    <w:rsid w:val="00854F39"/>
    <w:rsid w:val="00856555"/>
    <w:rsid w:val="00856BF7"/>
    <w:rsid w:val="00857DE5"/>
    <w:rsid w:val="008601DB"/>
    <w:rsid w:val="0086140B"/>
    <w:rsid w:val="0086193A"/>
    <w:rsid w:val="00862400"/>
    <w:rsid w:val="00862CD3"/>
    <w:rsid w:val="00862F42"/>
    <w:rsid w:val="00865FF4"/>
    <w:rsid w:val="00866B56"/>
    <w:rsid w:val="00866C7F"/>
    <w:rsid w:val="00870763"/>
    <w:rsid w:val="0087282C"/>
    <w:rsid w:val="00872C4B"/>
    <w:rsid w:val="008735D2"/>
    <w:rsid w:val="008741FA"/>
    <w:rsid w:val="00874CAA"/>
    <w:rsid w:val="00875E25"/>
    <w:rsid w:val="00875ED9"/>
    <w:rsid w:val="00877096"/>
    <w:rsid w:val="00881F76"/>
    <w:rsid w:val="008822F2"/>
    <w:rsid w:val="008849AB"/>
    <w:rsid w:val="008853F7"/>
    <w:rsid w:val="00885BA8"/>
    <w:rsid w:val="00886E59"/>
    <w:rsid w:val="00887CEC"/>
    <w:rsid w:val="00890F54"/>
    <w:rsid w:val="008916BB"/>
    <w:rsid w:val="00892484"/>
    <w:rsid w:val="008925E0"/>
    <w:rsid w:val="00892F89"/>
    <w:rsid w:val="00894C54"/>
    <w:rsid w:val="00896ACB"/>
    <w:rsid w:val="00897915"/>
    <w:rsid w:val="008979E4"/>
    <w:rsid w:val="008A05DA"/>
    <w:rsid w:val="008A0FE1"/>
    <w:rsid w:val="008A0FE5"/>
    <w:rsid w:val="008A142E"/>
    <w:rsid w:val="008A208A"/>
    <w:rsid w:val="008A2236"/>
    <w:rsid w:val="008A2FCD"/>
    <w:rsid w:val="008A464C"/>
    <w:rsid w:val="008A5BA8"/>
    <w:rsid w:val="008B0C49"/>
    <w:rsid w:val="008B2E3C"/>
    <w:rsid w:val="008B4C2B"/>
    <w:rsid w:val="008B7385"/>
    <w:rsid w:val="008B7929"/>
    <w:rsid w:val="008C0C5D"/>
    <w:rsid w:val="008C32EC"/>
    <w:rsid w:val="008C3766"/>
    <w:rsid w:val="008C7AEA"/>
    <w:rsid w:val="008D35F4"/>
    <w:rsid w:val="008D3C4E"/>
    <w:rsid w:val="008D3D6B"/>
    <w:rsid w:val="008D40BA"/>
    <w:rsid w:val="008D46C8"/>
    <w:rsid w:val="008E1FA0"/>
    <w:rsid w:val="008E37AE"/>
    <w:rsid w:val="008E3D27"/>
    <w:rsid w:val="008E6DA3"/>
    <w:rsid w:val="008E73E3"/>
    <w:rsid w:val="008E74D3"/>
    <w:rsid w:val="008E7A6A"/>
    <w:rsid w:val="008E7DEC"/>
    <w:rsid w:val="008E7F77"/>
    <w:rsid w:val="008F14E6"/>
    <w:rsid w:val="00903C32"/>
    <w:rsid w:val="00904E47"/>
    <w:rsid w:val="009105F0"/>
    <w:rsid w:val="009107E0"/>
    <w:rsid w:val="00911535"/>
    <w:rsid w:val="0091274D"/>
    <w:rsid w:val="00912B3A"/>
    <w:rsid w:val="009163D8"/>
    <w:rsid w:val="00916710"/>
    <w:rsid w:val="00920540"/>
    <w:rsid w:val="00920778"/>
    <w:rsid w:val="00920DC1"/>
    <w:rsid w:val="00921FEB"/>
    <w:rsid w:val="00922321"/>
    <w:rsid w:val="009229D4"/>
    <w:rsid w:val="00925406"/>
    <w:rsid w:val="009259B7"/>
    <w:rsid w:val="00925A62"/>
    <w:rsid w:val="00926020"/>
    <w:rsid w:val="00926422"/>
    <w:rsid w:val="009264F1"/>
    <w:rsid w:val="009268FB"/>
    <w:rsid w:val="00926DB7"/>
    <w:rsid w:val="00930618"/>
    <w:rsid w:val="00933D47"/>
    <w:rsid w:val="00937D20"/>
    <w:rsid w:val="00941666"/>
    <w:rsid w:val="00942801"/>
    <w:rsid w:val="009438A4"/>
    <w:rsid w:val="00946291"/>
    <w:rsid w:val="0094712D"/>
    <w:rsid w:val="009503AB"/>
    <w:rsid w:val="009507F5"/>
    <w:rsid w:val="00950F5D"/>
    <w:rsid w:val="00952D3C"/>
    <w:rsid w:val="009536D2"/>
    <w:rsid w:val="00953D1F"/>
    <w:rsid w:val="00955A98"/>
    <w:rsid w:val="00955B3E"/>
    <w:rsid w:val="009563AF"/>
    <w:rsid w:val="00956CEB"/>
    <w:rsid w:val="009570AD"/>
    <w:rsid w:val="00961DDA"/>
    <w:rsid w:val="009626AA"/>
    <w:rsid w:val="009641F1"/>
    <w:rsid w:val="00964836"/>
    <w:rsid w:val="00970C48"/>
    <w:rsid w:val="00970FB0"/>
    <w:rsid w:val="009710E6"/>
    <w:rsid w:val="00971E3F"/>
    <w:rsid w:val="009735FF"/>
    <w:rsid w:val="00980FA6"/>
    <w:rsid w:val="009811E9"/>
    <w:rsid w:val="00981891"/>
    <w:rsid w:val="00983D90"/>
    <w:rsid w:val="00984F1D"/>
    <w:rsid w:val="00985C74"/>
    <w:rsid w:val="0098747C"/>
    <w:rsid w:val="00990090"/>
    <w:rsid w:val="00990143"/>
    <w:rsid w:val="009969EB"/>
    <w:rsid w:val="009A0487"/>
    <w:rsid w:val="009A194C"/>
    <w:rsid w:val="009A2626"/>
    <w:rsid w:val="009A3D72"/>
    <w:rsid w:val="009A48BF"/>
    <w:rsid w:val="009A4E92"/>
    <w:rsid w:val="009A6892"/>
    <w:rsid w:val="009B10C5"/>
    <w:rsid w:val="009B2916"/>
    <w:rsid w:val="009B3638"/>
    <w:rsid w:val="009B4954"/>
    <w:rsid w:val="009B5239"/>
    <w:rsid w:val="009B5EA4"/>
    <w:rsid w:val="009B77CA"/>
    <w:rsid w:val="009B790C"/>
    <w:rsid w:val="009B7C55"/>
    <w:rsid w:val="009C01E8"/>
    <w:rsid w:val="009C07EA"/>
    <w:rsid w:val="009C2D05"/>
    <w:rsid w:val="009C6A0C"/>
    <w:rsid w:val="009C6A7E"/>
    <w:rsid w:val="009C70E6"/>
    <w:rsid w:val="009D0377"/>
    <w:rsid w:val="009D1F6B"/>
    <w:rsid w:val="009D277B"/>
    <w:rsid w:val="009D3680"/>
    <w:rsid w:val="009D3D53"/>
    <w:rsid w:val="009D4303"/>
    <w:rsid w:val="009D629D"/>
    <w:rsid w:val="009D7040"/>
    <w:rsid w:val="009E04CD"/>
    <w:rsid w:val="009E0560"/>
    <w:rsid w:val="009E08BF"/>
    <w:rsid w:val="009E1568"/>
    <w:rsid w:val="009E2BE8"/>
    <w:rsid w:val="009E5EF1"/>
    <w:rsid w:val="009E65B8"/>
    <w:rsid w:val="009F1CE6"/>
    <w:rsid w:val="009F219F"/>
    <w:rsid w:val="009F4620"/>
    <w:rsid w:val="009F4872"/>
    <w:rsid w:val="009F6EF8"/>
    <w:rsid w:val="009F6F21"/>
    <w:rsid w:val="00A004E2"/>
    <w:rsid w:val="00A0093D"/>
    <w:rsid w:val="00A01416"/>
    <w:rsid w:val="00A0142A"/>
    <w:rsid w:val="00A054F1"/>
    <w:rsid w:val="00A075FA"/>
    <w:rsid w:val="00A10507"/>
    <w:rsid w:val="00A10661"/>
    <w:rsid w:val="00A139DC"/>
    <w:rsid w:val="00A15B8D"/>
    <w:rsid w:val="00A15D6A"/>
    <w:rsid w:val="00A167C3"/>
    <w:rsid w:val="00A1786A"/>
    <w:rsid w:val="00A20D1B"/>
    <w:rsid w:val="00A2166C"/>
    <w:rsid w:val="00A21DCF"/>
    <w:rsid w:val="00A2403C"/>
    <w:rsid w:val="00A24C2A"/>
    <w:rsid w:val="00A252E9"/>
    <w:rsid w:val="00A26727"/>
    <w:rsid w:val="00A273CB"/>
    <w:rsid w:val="00A3119C"/>
    <w:rsid w:val="00A31389"/>
    <w:rsid w:val="00A32E29"/>
    <w:rsid w:val="00A40C93"/>
    <w:rsid w:val="00A4269B"/>
    <w:rsid w:val="00A42FCC"/>
    <w:rsid w:val="00A43B07"/>
    <w:rsid w:val="00A43DBC"/>
    <w:rsid w:val="00A44BA6"/>
    <w:rsid w:val="00A4512F"/>
    <w:rsid w:val="00A455C0"/>
    <w:rsid w:val="00A45B89"/>
    <w:rsid w:val="00A50B13"/>
    <w:rsid w:val="00A517DE"/>
    <w:rsid w:val="00A5410E"/>
    <w:rsid w:val="00A56307"/>
    <w:rsid w:val="00A56920"/>
    <w:rsid w:val="00A578D2"/>
    <w:rsid w:val="00A64B7B"/>
    <w:rsid w:val="00A67A51"/>
    <w:rsid w:val="00A67BF0"/>
    <w:rsid w:val="00A70D8F"/>
    <w:rsid w:val="00A70F50"/>
    <w:rsid w:val="00A746DF"/>
    <w:rsid w:val="00A74A02"/>
    <w:rsid w:val="00A74A8A"/>
    <w:rsid w:val="00A75587"/>
    <w:rsid w:val="00A76640"/>
    <w:rsid w:val="00A76795"/>
    <w:rsid w:val="00A80B07"/>
    <w:rsid w:val="00A825C7"/>
    <w:rsid w:val="00A83DD8"/>
    <w:rsid w:val="00A850AC"/>
    <w:rsid w:val="00A85161"/>
    <w:rsid w:val="00A8547C"/>
    <w:rsid w:val="00A92AC1"/>
    <w:rsid w:val="00A93498"/>
    <w:rsid w:val="00A93C9C"/>
    <w:rsid w:val="00A93CDE"/>
    <w:rsid w:val="00A948EC"/>
    <w:rsid w:val="00A97489"/>
    <w:rsid w:val="00AA00C9"/>
    <w:rsid w:val="00AA1B11"/>
    <w:rsid w:val="00AA4035"/>
    <w:rsid w:val="00AA4B84"/>
    <w:rsid w:val="00AA67AD"/>
    <w:rsid w:val="00AA68D5"/>
    <w:rsid w:val="00AA70F3"/>
    <w:rsid w:val="00AA727B"/>
    <w:rsid w:val="00AA7DE4"/>
    <w:rsid w:val="00AA7F56"/>
    <w:rsid w:val="00AB0BE5"/>
    <w:rsid w:val="00AB31FE"/>
    <w:rsid w:val="00AB321F"/>
    <w:rsid w:val="00AB4344"/>
    <w:rsid w:val="00AB6440"/>
    <w:rsid w:val="00AB7A42"/>
    <w:rsid w:val="00AB7D63"/>
    <w:rsid w:val="00AC0200"/>
    <w:rsid w:val="00AC1BE1"/>
    <w:rsid w:val="00AC1D1B"/>
    <w:rsid w:val="00AC64A8"/>
    <w:rsid w:val="00AC73AF"/>
    <w:rsid w:val="00AD1A65"/>
    <w:rsid w:val="00AD2906"/>
    <w:rsid w:val="00AD3DE5"/>
    <w:rsid w:val="00AD4280"/>
    <w:rsid w:val="00AD4747"/>
    <w:rsid w:val="00AD6331"/>
    <w:rsid w:val="00AD6A96"/>
    <w:rsid w:val="00AE060F"/>
    <w:rsid w:val="00AE21FF"/>
    <w:rsid w:val="00AE2AE0"/>
    <w:rsid w:val="00AE546D"/>
    <w:rsid w:val="00AE57DE"/>
    <w:rsid w:val="00AE619C"/>
    <w:rsid w:val="00AE69F7"/>
    <w:rsid w:val="00AE7456"/>
    <w:rsid w:val="00AF0322"/>
    <w:rsid w:val="00AF0847"/>
    <w:rsid w:val="00AF106C"/>
    <w:rsid w:val="00AF1812"/>
    <w:rsid w:val="00AF2C07"/>
    <w:rsid w:val="00AF3F82"/>
    <w:rsid w:val="00AF537A"/>
    <w:rsid w:val="00AF6A10"/>
    <w:rsid w:val="00AF739D"/>
    <w:rsid w:val="00AF76DD"/>
    <w:rsid w:val="00B00409"/>
    <w:rsid w:val="00B02891"/>
    <w:rsid w:val="00B02F42"/>
    <w:rsid w:val="00B03855"/>
    <w:rsid w:val="00B0514D"/>
    <w:rsid w:val="00B0739C"/>
    <w:rsid w:val="00B110E1"/>
    <w:rsid w:val="00B1127F"/>
    <w:rsid w:val="00B11691"/>
    <w:rsid w:val="00B12559"/>
    <w:rsid w:val="00B12B1E"/>
    <w:rsid w:val="00B13E14"/>
    <w:rsid w:val="00B16DB4"/>
    <w:rsid w:val="00B2021B"/>
    <w:rsid w:val="00B22378"/>
    <w:rsid w:val="00B22C69"/>
    <w:rsid w:val="00B22EB2"/>
    <w:rsid w:val="00B24855"/>
    <w:rsid w:val="00B25F31"/>
    <w:rsid w:val="00B26D0C"/>
    <w:rsid w:val="00B35360"/>
    <w:rsid w:val="00B355DC"/>
    <w:rsid w:val="00B37175"/>
    <w:rsid w:val="00B3738E"/>
    <w:rsid w:val="00B40E4A"/>
    <w:rsid w:val="00B418D7"/>
    <w:rsid w:val="00B423DF"/>
    <w:rsid w:val="00B43589"/>
    <w:rsid w:val="00B43658"/>
    <w:rsid w:val="00B4433D"/>
    <w:rsid w:val="00B4511C"/>
    <w:rsid w:val="00B45982"/>
    <w:rsid w:val="00B45BC1"/>
    <w:rsid w:val="00B4651B"/>
    <w:rsid w:val="00B500B8"/>
    <w:rsid w:val="00B5091C"/>
    <w:rsid w:val="00B51390"/>
    <w:rsid w:val="00B51D48"/>
    <w:rsid w:val="00B52DC8"/>
    <w:rsid w:val="00B53BDE"/>
    <w:rsid w:val="00B56037"/>
    <w:rsid w:val="00B56188"/>
    <w:rsid w:val="00B577D1"/>
    <w:rsid w:val="00B62A9A"/>
    <w:rsid w:val="00B63217"/>
    <w:rsid w:val="00B63551"/>
    <w:rsid w:val="00B667C4"/>
    <w:rsid w:val="00B67971"/>
    <w:rsid w:val="00B70059"/>
    <w:rsid w:val="00B70EC8"/>
    <w:rsid w:val="00B72405"/>
    <w:rsid w:val="00B74C3A"/>
    <w:rsid w:val="00B76363"/>
    <w:rsid w:val="00B80948"/>
    <w:rsid w:val="00B816D3"/>
    <w:rsid w:val="00B85517"/>
    <w:rsid w:val="00B9033C"/>
    <w:rsid w:val="00B93BD3"/>
    <w:rsid w:val="00B93BD9"/>
    <w:rsid w:val="00B93E36"/>
    <w:rsid w:val="00B94BE4"/>
    <w:rsid w:val="00B94DA4"/>
    <w:rsid w:val="00B9532E"/>
    <w:rsid w:val="00B95BF2"/>
    <w:rsid w:val="00B96F28"/>
    <w:rsid w:val="00B9737E"/>
    <w:rsid w:val="00BA2294"/>
    <w:rsid w:val="00BA4860"/>
    <w:rsid w:val="00BA74A1"/>
    <w:rsid w:val="00BA7A07"/>
    <w:rsid w:val="00BA7B84"/>
    <w:rsid w:val="00BB0A10"/>
    <w:rsid w:val="00BB0AB1"/>
    <w:rsid w:val="00BB10E0"/>
    <w:rsid w:val="00BB277F"/>
    <w:rsid w:val="00BB4D83"/>
    <w:rsid w:val="00BB5682"/>
    <w:rsid w:val="00BB572D"/>
    <w:rsid w:val="00BB5B8B"/>
    <w:rsid w:val="00BB5C28"/>
    <w:rsid w:val="00BB6378"/>
    <w:rsid w:val="00BC1E9B"/>
    <w:rsid w:val="00BC2520"/>
    <w:rsid w:val="00BC35EB"/>
    <w:rsid w:val="00BC5867"/>
    <w:rsid w:val="00BC5A8D"/>
    <w:rsid w:val="00BC7FA5"/>
    <w:rsid w:val="00BD0FD8"/>
    <w:rsid w:val="00BD2183"/>
    <w:rsid w:val="00BD7083"/>
    <w:rsid w:val="00BD712F"/>
    <w:rsid w:val="00BE2CEA"/>
    <w:rsid w:val="00BE313D"/>
    <w:rsid w:val="00BE40B7"/>
    <w:rsid w:val="00BF14AB"/>
    <w:rsid w:val="00BF2D91"/>
    <w:rsid w:val="00BF37A0"/>
    <w:rsid w:val="00BF666F"/>
    <w:rsid w:val="00BF6A27"/>
    <w:rsid w:val="00C00ED7"/>
    <w:rsid w:val="00C02878"/>
    <w:rsid w:val="00C02B96"/>
    <w:rsid w:val="00C0480B"/>
    <w:rsid w:val="00C04A6C"/>
    <w:rsid w:val="00C13EF9"/>
    <w:rsid w:val="00C142AB"/>
    <w:rsid w:val="00C1467F"/>
    <w:rsid w:val="00C15596"/>
    <w:rsid w:val="00C15A80"/>
    <w:rsid w:val="00C173CA"/>
    <w:rsid w:val="00C20CC1"/>
    <w:rsid w:val="00C20CC8"/>
    <w:rsid w:val="00C21428"/>
    <w:rsid w:val="00C23B3B"/>
    <w:rsid w:val="00C24059"/>
    <w:rsid w:val="00C25F74"/>
    <w:rsid w:val="00C26372"/>
    <w:rsid w:val="00C2709A"/>
    <w:rsid w:val="00C30C15"/>
    <w:rsid w:val="00C31F8B"/>
    <w:rsid w:val="00C32013"/>
    <w:rsid w:val="00C3204F"/>
    <w:rsid w:val="00C34842"/>
    <w:rsid w:val="00C35E38"/>
    <w:rsid w:val="00C3796E"/>
    <w:rsid w:val="00C40F21"/>
    <w:rsid w:val="00C414CB"/>
    <w:rsid w:val="00C4477A"/>
    <w:rsid w:val="00C471C1"/>
    <w:rsid w:val="00C57C38"/>
    <w:rsid w:val="00C61B1F"/>
    <w:rsid w:val="00C62EE5"/>
    <w:rsid w:val="00C6570F"/>
    <w:rsid w:val="00C670E9"/>
    <w:rsid w:val="00C67440"/>
    <w:rsid w:val="00C67E21"/>
    <w:rsid w:val="00C71276"/>
    <w:rsid w:val="00C71314"/>
    <w:rsid w:val="00C7153F"/>
    <w:rsid w:val="00C73727"/>
    <w:rsid w:val="00C76221"/>
    <w:rsid w:val="00C80708"/>
    <w:rsid w:val="00C80FD9"/>
    <w:rsid w:val="00C81706"/>
    <w:rsid w:val="00C82197"/>
    <w:rsid w:val="00C83DFB"/>
    <w:rsid w:val="00C850CB"/>
    <w:rsid w:val="00C85731"/>
    <w:rsid w:val="00C86E08"/>
    <w:rsid w:val="00C91935"/>
    <w:rsid w:val="00C92DF1"/>
    <w:rsid w:val="00C92DFC"/>
    <w:rsid w:val="00C93224"/>
    <w:rsid w:val="00C9458D"/>
    <w:rsid w:val="00C96F60"/>
    <w:rsid w:val="00CA08EC"/>
    <w:rsid w:val="00CA15BD"/>
    <w:rsid w:val="00CA1787"/>
    <w:rsid w:val="00CA40E1"/>
    <w:rsid w:val="00CA670F"/>
    <w:rsid w:val="00CA7C1C"/>
    <w:rsid w:val="00CA7E0F"/>
    <w:rsid w:val="00CB2319"/>
    <w:rsid w:val="00CB2917"/>
    <w:rsid w:val="00CB349A"/>
    <w:rsid w:val="00CB5563"/>
    <w:rsid w:val="00CB5B82"/>
    <w:rsid w:val="00CB5BB3"/>
    <w:rsid w:val="00CB7B58"/>
    <w:rsid w:val="00CC2AA7"/>
    <w:rsid w:val="00CC3546"/>
    <w:rsid w:val="00CC3598"/>
    <w:rsid w:val="00CC6AC5"/>
    <w:rsid w:val="00CD1091"/>
    <w:rsid w:val="00CD16CE"/>
    <w:rsid w:val="00CD218D"/>
    <w:rsid w:val="00CD2D41"/>
    <w:rsid w:val="00CD31EA"/>
    <w:rsid w:val="00CD4C07"/>
    <w:rsid w:val="00CD6941"/>
    <w:rsid w:val="00CE04DA"/>
    <w:rsid w:val="00CE0C3B"/>
    <w:rsid w:val="00CE104A"/>
    <w:rsid w:val="00CE2896"/>
    <w:rsid w:val="00CE57E8"/>
    <w:rsid w:val="00CF2941"/>
    <w:rsid w:val="00CF362F"/>
    <w:rsid w:val="00CF3632"/>
    <w:rsid w:val="00CF4338"/>
    <w:rsid w:val="00CF4547"/>
    <w:rsid w:val="00CF66B7"/>
    <w:rsid w:val="00CF6A70"/>
    <w:rsid w:val="00CF76B6"/>
    <w:rsid w:val="00CF7D82"/>
    <w:rsid w:val="00CF7E2E"/>
    <w:rsid w:val="00D026CD"/>
    <w:rsid w:val="00D04512"/>
    <w:rsid w:val="00D047EB"/>
    <w:rsid w:val="00D053FC"/>
    <w:rsid w:val="00D05AD7"/>
    <w:rsid w:val="00D072D9"/>
    <w:rsid w:val="00D101DC"/>
    <w:rsid w:val="00D12313"/>
    <w:rsid w:val="00D12AB0"/>
    <w:rsid w:val="00D14278"/>
    <w:rsid w:val="00D1447F"/>
    <w:rsid w:val="00D164DE"/>
    <w:rsid w:val="00D16588"/>
    <w:rsid w:val="00D169FA"/>
    <w:rsid w:val="00D20BAE"/>
    <w:rsid w:val="00D21C4D"/>
    <w:rsid w:val="00D2373F"/>
    <w:rsid w:val="00D248C9"/>
    <w:rsid w:val="00D25B16"/>
    <w:rsid w:val="00D261C3"/>
    <w:rsid w:val="00D31C0E"/>
    <w:rsid w:val="00D328DC"/>
    <w:rsid w:val="00D33899"/>
    <w:rsid w:val="00D349EE"/>
    <w:rsid w:val="00D36A21"/>
    <w:rsid w:val="00D37AB6"/>
    <w:rsid w:val="00D402FC"/>
    <w:rsid w:val="00D433EA"/>
    <w:rsid w:val="00D47287"/>
    <w:rsid w:val="00D47CC5"/>
    <w:rsid w:val="00D5212B"/>
    <w:rsid w:val="00D53629"/>
    <w:rsid w:val="00D56BD2"/>
    <w:rsid w:val="00D6128B"/>
    <w:rsid w:val="00D62B7C"/>
    <w:rsid w:val="00D62F55"/>
    <w:rsid w:val="00D6496D"/>
    <w:rsid w:val="00D64E3D"/>
    <w:rsid w:val="00D65DDB"/>
    <w:rsid w:val="00D65E8A"/>
    <w:rsid w:val="00D67153"/>
    <w:rsid w:val="00D67E23"/>
    <w:rsid w:val="00D70C62"/>
    <w:rsid w:val="00D71E5E"/>
    <w:rsid w:val="00D725E0"/>
    <w:rsid w:val="00D7474F"/>
    <w:rsid w:val="00D747FF"/>
    <w:rsid w:val="00D7559B"/>
    <w:rsid w:val="00D76077"/>
    <w:rsid w:val="00D76220"/>
    <w:rsid w:val="00D762ED"/>
    <w:rsid w:val="00D76554"/>
    <w:rsid w:val="00D809A9"/>
    <w:rsid w:val="00D80C52"/>
    <w:rsid w:val="00D8192D"/>
    <w:rsid w:val="00D819EF"/>
    <w:rsid w:val="00D81A61"/>
    <w:rsid w:val="00D831DD"/>
    <w:rsid w:val="00D83E93"/>
    <w:rsid w:val="00D85110"/>
    <w:rsid w:val="00D86225"/>
    <w:rsid w:val="00D87B09"/>
    <w:rsid w:val="00D87FE0"/>
    <w:rsid w:val="00D9115E"/>
    <w:rsid w:val="00D956E1"/>
    <w:rsid w:val="00D95F56"/>
    <w:rsid w:val="00D96066"/>
    <w:rsid w:val="00D9606E"/>
    <w:rsid w:val="00D97B78"/>
    <w:rsid w:val="00D97FD0"/>
    <w:rsid w:val="00DA2200"/>
    <w:rsid w:val="00DA56E9"/>
    <w:rsid w:val="00DB0D8C"/>
    <w:rsid w:val="00DB0F30"/>
    <w:rsid w:val="00DB1749"/>
    <w:rsid w:val="00DB200D"/>
    <w:rsid w:val="00DB4519"/>
    <w:rsid w:val="00DB4710"/>
    <w:rsid w:val="00DB495C"/>
    <w:rsid w:val="00DB535E"/>
    <w:rsid w:val="00DB5F03"/>
    <w:rsid w:val="00DB76B8"/>
    <w:rsid w:val="00DC1B7D"/>
    <w:rsid w:val="00DC22F7"/>
    <w:rsid w:val="00DC3C53"/>
    <w:rsid w:val="00DC4667"/>
    <w:rsid w:val="00DD0E55"/>
    <w:rsid w:val="00DD250C"/>
    <w:rsid w:val="00DD2524"/>
    <w:rsid w:val="00DD3864"/>
    <w:rsid w:val="00DD4295"/>
    <w:rsid w:val="00DD70EA"/>
    <w:rsid w:val="00DD7321"/>
    <w:rsid w:val="00DE0275"/>
    <w:rsid w:val="00DE08A8"/>
    <w:rsid w:val="00DE2135"/>
    <w:rsid w:val="00DE55B4"/>
    <w:rsid w:val="00DE60BE"/>
    <w:rsid w:val="00DE6EA0"/>
    <w:rsid w:val="00DE7272"/>
    <w:rsid w:val="00DE7D66"/>
    <w:rsid w:val="00DF0563"/>
    <w:rsid w:val="00DF12E5"/>
    <w:rsid w:val="00DF3A20"/>
    <w:rsid w:val="00DF3F5A"/>
    <w:rsid w:val="00DF55AB"/>
    <w:rsid w:val="00DF61C7"/>
    <w:rsid w:val="00E00072"/>
    <w:rsid w:val="00E007EC"/>
    <w:rsid w:val="00E0123E"/>
    <w:rsid w:val="00E014A2"/>
    <w:rsid w:val="00E01B06"/>
    <w:rsid w:val="00E02C74"/>
    <w:rsid w:val="00E05DEB"/>
    <w:rsid w:val="00E0650B"/>
    <w:rsid w:val="00E06E9E"/>
    <w:rsid w:val="00E13F69"/>
    <w:rsid w:val="00E14983"/>
    <w:rsid w:val="00E15639"/>
    <w:rsid w:val="00E1626C"/>
    <w:rsid w:val="00E17181"/>
    <w:rsid w:val="00E20B3E"/>
    <w:rsid w:val="00E20C71"/>
    <w:rsid w:val="00E21A46"/>
    <w:rsid w:val="00E2362C"/>
    <w:rsid w:val="00E2388C"/>
    <w:rsid w:val="00E3043C"/>
    <w:rsid w:val="00E31181"/>
    <w:rsid w:val="00E31D74"/>
    <w:rsid w:val="00E31E70"/>
    <w:rsid w:val="00E337FD"/>
    <w:rsid w:val="00E34C05"/>
    <w:rsid w:val="00E36217"/>
    <w:rsid w:val="00E362B0"/>
    <w:rsid w:val="00E36A4D"/>
    <w:rsid w:val="00E36B48"/>
    <w:rsid w:val="00E423A8"/>
    <w:rsid w:val="00E42E9C"/>
    <w:rsid w:val="00E469B4"/>
    <w:rsid w:val="00E46DD6"/>
    <w:rsid w:val="00E47695"/>
    <w:rsid w:val="00E47A33"/>
    <w:rsid w:val="00E50F24"/>
    <w:rsid w:val="00E52D10"/>
    <w:rsid w:val="00E5504F"/>
    <w:rsid w:val="00E56AF7"/>
    <w:rsid w:val="00E57C36"/>
    <w:rsid w:val="00E6048B"/>
    <w:rsid w:val="00E62B5B"/>
    <w:rsid w:val="00E66D95"/>
    <w:rsid w:val="00E67D87"/>
    <w:rsid w:val="00E70467"/>
    <w:rsid w:val="00E71468"/>
    <w:rsid w:val="00E71F41"/>
    <w:rsid w:val="00E7367D"/>
    <w:rsid w:val="00E74645"/>
    <w:rsid w:val="00E75E94"/>
    <w:rsid w:val="00E76C98"/>
    <w:rsid w:val="00E80CF5"/>
    <w:rsid w:val="00E831B2"/>
    <w:rsid w:val="00E83E1E"/>
    <w:rsid w:val="00E8577A"/>
    <w:rsid w:val="00E86DD7"/>
    <w:rsid w:val="00E90866"/>
    <w:rsid w:val="00E9302A"/>
    <w:rsid w:val="00E95A89"/>
    <w:rsid w:val="00E96FC2"/>
    <w:rsid w:val="00E97A76"/>
    <w:rsid w:val="00E97B90"/>
    <w:rsid w:val="00EA0A3C"/>
    <w:rsid w:val="00EA0F27"/>
    <w:rsid w:val="00EA36A7"/>
    <w:rsid w:val="00EA6D62"/>
    <w:rsid w:val="00EA7284"/>
    <w:rsid w:val="00EA74AF"/>
    <w:rsid w:val="00EA76F1"/>
    <w:rsid w:val="00EA7A35"/>
    <w:rsid w:val="00EB3E67"/>
    <w:rsid w:val="00EB44CC"/>
    <w:rsid w:val="00EC1695"/>
    <w:rsid w:val="00EC18D5"/>
    <w:rsid w:val="00EC21CF"/>
    <w:rsid w:val="00EC3481"/>
    <w:rsid w:val="00EC4DDE"/>
    <w:rsid w:val="00EC579E"/>
    <w:rsid w:val="00ED0136"/>
    <w:rsid w:val="00ED0DA9"/>
    <w:rsid w:val="00ED3275"/>
    <w:rsid w:val="00ED329F"/>
    <w:rsid w:val="00ED6154"/>
    <w:rsid w:val="00ED6B80"/>
    <w:rsid w:val="00EE0294"/>
    <w:rsid w:val="00EE056D"/>
    <w:rsid w:val="00EE1754"/>
    <w:rsid w:val="00EE3528"/>
    <w:rsid w:val="00EE4245"/>
    <w:rsid w:val="00EE4A48"/>
    <w:rsid w:val="00EE6D64"/>
    <w:rsid w:val="00EF5E2A"/>
    <w:rsid w:val="00EF64B1"/>
    <w:rsid w:val="00EF6548"/>
    <w:rsid w:val="00EF71A8"/>
    <w:rsid w:val="00F00D98"/>
    <w:rsid w:val="00F017D9"/>
    <w:rsid w:val="00F01BC4"/>
    <w:rsid w:val="00F02574"/>
    <w:rsid w:val="00F05365"/>
    <w:rsid w:val="00F05E3C"/>
    <w:rsid w:val="00F07248"/>
    <w:rsid w:val="00F07B0D"/>
    <w:rsid w:val="00F07C34"/>
    <w:rsid w:val="00F10664"/>
    <w:rsid w:val="00F146B3"/>
    <w:rsid w:val="00F14899"/>
    <w:rsid w:val="00F14B26"/>
    <w:rsid w:val="00F14C98"/>
    <w:rsid w:val="00F14ED8"/>
    <w:rsid w:val="00F15716"/>
    <w:rsid w:val="00F20C8E"/>
    <w:rsid w:val="00F23B9A"/>
    <w:rsid w:val="00F24423"/>
    <w:rsid w:val="00F24680"/>
    <w:rsid w:val="00F25FA6"/>
    <w:rsid w:val="00F2730E"/>
    <w:rsid w:val="00F311C0"/>
    <w:rsid w:val="00F31375"/>
    <w:rsid w:val="00F31F4A"/>
    <w:rsid w:val="00F335BE"/>
    <w:rsid w:val="00F3440A"/>
    <w:rsid w:val="00F34E44"/>
    <w:rsid w:val="00F350B1"/>
    <w:rsid w:val="00F373D4"/>
    <w:rsid w:val="00F40549"/>
    <w:rsid w:val="00F42173"/>
    <w:rsid w:val="00F42672"/>
    <w:rsid w:val="00F44A9F"/>
    <w:rsid w:val="00F474A5"/>
    <w:rsid w:val="00F47DCF"/>
    <w:rsid w:val="00F510D8"/>
    <w:rsid w:val="00F51D5A"/>
    <w:rsid w:val="00F528DD"/>
    <w:rsid w:val="00F57E0A"/>
    <w:rsid w:val="00F60713"/>
    <w:rsid w:val="00F65366"/>
    <w:rsid w:val="00F72AA2"/>
    <w:rsid w:val="00F73F8E"/>
    <w:rsid w:val="00F741FB"/>
    <w:rsid w:val="00F751B5"/>
    <w:rsid w:val="00F75EAA"/>
    <w:rsid w:val="00F76186"/>
    <w:rsid w:val="00F769AB"/>
    <w:rsid w:val="00F77A3F"/>
    <w:rsid w:val="00F80D46"/>
    <w:rsid w:val="00F816DF"/>
    <w:rsid w:val="00F83C2B"/>
    <w:rsid w:val="00F83E07"/>
    <w:rsid w:val="00F84FD8"/>
    <w:rsid w:val="00F8617A"/>
    <w:rsid w:val="00F86C8F"/>
    <w:rsid w:val="00F86D9B"/>
    <w:rsid w:val="00F904BB"/>
    <w:rsid w:val="00F9173C"/>
    <w:rsid w:val="00F91C33"/>
    <w:rsid w:val="00F959F1"/>
    <w:rsid w:val="00F97379"/>
    <w:rsid w:val="00F97E5B"/>
    <w:rsid w:val="00FA0C61"/>
    <w:rsid w:val="00FA37EF"/>
    <w:rsid w:val="00FA3DB8"/>
    <w:rsid w:val="00FA4357"/>
    <w:rsid w:val="00FB0450"/>
    <w:rsid w:val="00FB4486"/>
    <w:rsid w:val="00FB6614"/>
    <w:rsid w:val="00FB6BBA"/>
    <w:rsid w:val="00FC27CC"/>
    <w:rsid w:val="00FC4772"/>
    <w:rsid w:val="00FC58E0"/>
    <w:rsid w:val="00FC6173"/>
    <w:rsid w:val="00FC6303"/>
    <w:rsid w:val="00FC6EE9"/>
    <w:rsid w:val="00FD0833"/>
    <w:rsid w:val="00FD1A59"/>
    <w:rsid w:val="00FD1B63"/>
    <w:rsid w:val="00FD2AD0"/>
    <w:rsid w:val="00FD42CD"/>
    <w:rsid w:val="00FD4871"/>
    <w:rsid w:val="00FD5DB5"/>
    <w:rsid w:val="00FE339D"/>
    <w:rsid w:val="00FE4935"/>
    <w:rsid w:val="00FE596A"/>
    <w:rsid w:val="00FE72B1"/>
    <w:rsid w:val="00FF0A16"/>
    <w:rsid w:val="00FF1607"/>
    <w:rsid w:val="00FF267A"/>
    <w:rsid w:val="00FF3263"/>
    <w:rsid w:val="00FF333E"/>
    <w:rsid w:val="00FF47E5"/>
  </w:rsids>
  <m:mathPr>
    <m:mathFont m:val="Cambria Math"/>
    <m:brkBin m:val="before"/>
    <m:brkBinSub m:val="--"/>
    <m:smallFrac m:val="0"/>
    <m:dispDef/>
    <m:lMargin m:val="0"/>
    <m:rMargin m:val="0"/>
    <m:defJc m:val="centerGroup"/>
    <m:wrapIndent m:val="1440"/>
    <m:intLim m:val="subSup"/>
    <m:naryLim m:val="undOvr"/>
  </m:mathPr>
  <w:themeFontLang w:val="en-ZA" w:eastAsia="zh-TW"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DB6B86"/>
  <w15:chartTrackingRefBased/>
  <w15:docId w15:val="{D8E299CF-45FD-4C14-B476-90EBC98C5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2197"/>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uiPriority w:val="9"/>
    <w:qFormat/>
    <w:rsid w:val="00A075F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C82197"/>
    <w:pPr>
      <w:keepNext/>
      <w:spacing w:before="240" w:after="60"/>
      <w:outlineLvl w:val="1"/>
    </w:pPr>
    <w:rPr>
      <w:rFonts w:ascii="Cambria" w:hAnsi="Cambria"/>
      <w:b/>
      <w:bCs/>
      <w:i/>
      <w:iCs/>
      <w:sz w:val="28"/>
      <w:szCs w:val="28"/>
    </w:rPr>
  </w:style>
  <w:style w:type="paragraph" w:styleId="Heading4">
    <w:name w:val="heading 4"/>
    <w:basedOn w:val="Normal"/>
    <w:next w:val="Normal"/>
    <w:link w:val="Heading4Char"/>
    <w:qFormat/>
    <w:rsid w:val="00C82197"/>
    <w:pPr>
      <w:keepNext/>
      <w:jc w:val="right"/>
      <w:outlineLvl w:val="3"/>
    </w:pPr>
    <w:rPr>
      <w:rFonts w:ascii="Arial" w:hAnsi="Arial"/>
      <w:b/>
      <w:sz w:val="20"/>
      <w:szCs w:val="20"/>
      <w:lang w:val="en-ZA" w:eastAsia="ja-JP"/>
    </w:rPr>
  </w:style>
  <w:style w:type="paragraph" w:styleId="Heading5">
    <w:name w:val="heading 5"/>
    <w:basedOn w:val="Normal"/>
    <w:next w:val="Normal"/>
    <w:link w:val="Heading5Char"/>
    <w:qFormat/>
    <w:rsid w:val="00C82197"/>
    <w:pPr>
      <w:keepNext/>
      <w:jc w:val="center"/>
      <w:outlineLvl w:val="4"/>
    </w:pPr>
    <w:rPr>
      <w:rFonts w:ascii="Arial" w:hAnsi="Arial"/>
      <w:b/>
      <w:sz w:val="20"/>
      <w:szCs w:val="20"/>
      <w:lang w:val="en-ZA"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C82197"/>
    <w:rPr>
      <w:rFonts w:ascii="Cambria" w:eastAsia="Times New Roman" w:hAnsi="Cambria" w:cs="Times New Roman"/>
      <w:b/>
      <w:bCs/>
      <w:i/>
      <w:iCs/>
      <w:sz w:val="28"/>
      <w:szCs w:val="28"/>
      <w:lang w:val="en-GB"/>
    </w:rPr>
  </w:style>
  <w:style w:type="character" w:customStyle="1" w:styleId="Heading4Char">
    <w:name w:val="Heading 4 Char"/>
    <w:basedOn w:val="DefaultParagraphFont"/>
    <w:link w:val="Heading4"/>
    <w:rsid w:val="00C82197"/>
    <w:rPr>
      <w:rFonts w:ascii="Arial" w:eastAsia="Times New Roman" w:hAnsi="Arial" w:cs="Times New Roman"/>
      <w:b/>
      <w:sz w:val="20"/>
      <w:szCs w:val="20"/>
      <w:lang w:eastAsia="ja-JP"/>
    </w:rPr>
  </w:style>
  <w:style w:type="character" w:customStyle="1" w:styleId="Heading5Char">
    <w:name w:val="Heading 5 Char"/>
    <w:basedOn w:val="DefaultParagraphFont"/>
    <w:link w:val="Heading5"/>
    <w:rsid w:val="00C82197"/>
    <w:rPr>
      <w:rFonts w:ascii="Arial" w:eastAsia="Times New Roman" w:hAnsi="Arial" w:cs="Times New Roman"/>
      <w:b/>
      <w:sz w:val="20"/>
      <w:szCs w:val="20"/>
      <w:lang w:eastAsia="ja-JP"/>
    </w:rPr>
  </w:style>
  <w:style w:type="paragraph" w:styleId="Title">
    <w:name w:val="Title"/>
    <w:basedOn w:val="Normal"/>
    <w:link w:val="TitleChar"/>
    <w:qFormat/>
    <w:rsid w:val="00C82197"/>
    <w:pPr>
      <w:jc w:val="center"/>
    </w:pPr>
    <w:rPr>
      <w:rFonts w:ascii="Arial" w:hAnsi="Arial"/>
      <w:b/>
      <w:sz w:val="20"/>
      <w:szCs w:val="20"/>
      <w:lang w:val="en-ZA" w:eastAsia="ja-JP"/>
    </w:rPr>
  </w:style>
  <w:style w:type="character" w:customStyle="1" w:styleId="TitleChar">
    <w:name w:val="Title Char"/>
    <w:basedOn w:val="DefaultParagraphFont"/>
    <w:link w:val="Title"/>
    <w:rsid w:val="00C82197"/>
    <w:rPr>
      <w:rFonts w:ascii="Arial" w:eastAsia="Times New Roman" w:hAnsi="Arial" w:cs="Times New Roman"/>
      <w:b/>
      <w:sz w:val="20"/>
      <w:szCs w:val="20"/>
      <w:lang w:eastAsia="ja-JP"/>
    </w:rPr>
  </w:style>
  <w:style w:type="paragraph" w:customStyle="1" w:styleId="Paragraph12pt">
    <w:name w:val="Paragraph 12pt"/>
    <w:basedOn w:val="Normal"/>
    <w:rsid w:val="00C82197"/>
    <w:pPr>
      <w:spacing w:after="240" w:line="480" w:lineRule="auto"/>
      <w:jc w:val="both"/>
    </w:pPr>
    <w:rPr>
      <w:rFonts w:ascii="Arial" w:hAnsi="Arial"/>
      <w:szCs w:val="20"/>
      <w:lang w:val="en-ZA" w:eastAsia="ja-JP"/>
    </w:rPr>
  </w:style>
  <w:style w:type="character" w:styleId="PageNumber">
    <w:name w:val="page number"/>
    <w:basedOn w:val="DefaultParagraphFont"/>
    <w:rsid w:val="00C82197"/>
  </w:style>
  <w:style w:type="paragraph" w:styleId="Header">
    <w:name w:val="header"/>
    <w:basedOn w:val="Normal"/>
    <w:link w:val="HeaderChar"/>
    <w:rsid w:val="00C82197"/>
    <w:pPr>
      <w:tabs>
        <w:tab w:val="center" w:pos="4153"/>
        <w:tab w:val="right" w:pos="8306"/>
      </w:tabs>
      <w:jc w:val="both"/>
    </w:pPr>
    <w:rPr>
      <w:rFonts w:ascii="Arial" w:hAnsi="Arial"/>
      <w:sz w:val="20"/>
      <w:szCs w:val="20"/>
      <w:lang w:val="en-ZA" w:eastAsia="ja-JP"/>
    </w:rPr>
  </w:style>
  <w:style w:type="character" w:customStyle="1" w:styleId="HeaderChar">
    <w:name w:val="Header Char"/>
    <w:basedOn w:val="DefaultParagraphFont"/>
    <w:link w:val="Header"/>
    <w:rsid w:val="00C82197"/>
    <w:rPr>
      <w:rFonts w:ascii="Arial" w:eastAsia="Times New Roman" w:hAnsi="Arial" w:cs="Times New Roman"/>
      <w:sz w:val="20"/>
      <w:szCs w:val="20"/>
      <w:lang w:eastAsia="ja-JP"/>
    </w:rPr>
  </w:style>
  <w:style w:type="paragraph" w:styleId="Footer">
    <w:name w:val="footer"/>
    <w:basedOn w:val="Normal"/>
    <w:link w:val="FooterChar"/>
    <w:uiPriority w:val="99"/>
    <w:rsid w:val="00C82197"/>
    <w:pPr>
      <w:tabs>
        <w:tab w:val="center" w:pos="4320"/>
        <w:tab w:val="right" w:pos="8640"/>
      </w:tabs>
      <w:spacing w:after="120"/>
      <w:ind w:left="720" w:hanging="720"/>
      <w:jc w:val="both"/>
    </w:pPr>
    <w:rPr>
      <w:rFonts w:ascii="Arial" w:hAnsi="Arial"/>
      <w:sz w:val="20"/>
      <w:szCs w:val="20"/>
    </w:rPr>
  </w:style>
  <w:style w:type="character" w:customStyle="1" w:styleId="FooterChar">
    <w:name w:val="Footer Char"/>
    <w:basedOn w:val="DefaultParagraphFont"/>
    <w:link w:val="Footer"/>
    <w:uiPriority w:val="99"/>
    <w:rsid w:val="00C82197"/>
    <w:rPr>
      <w:rFonts w:ascii="Arial" w:eastAsia="Times New Roman" w:hAnsi="Arial" w:cs="Times New Roman"/>
      <w:sz w:val="20"/>
      <w:szCs w:val="20"/>
      <w:lang w:val="en-GB"/>
    </w:rPr>
  </w:style>
  <w:style w:type="paragraph" w:styleId="FootnoteText">
    <w:name w:val="footnote text"/>
    <w:basedOn w:val="Normal"/>
    <w:link w:val="FootnoteTextChar"/>
    <w:unhideWhenUsed/>
    <w:rsid w:val="00C82197"/>
    <w:rPr>
      <w:sz w:val="20"/>
      <w:szCs w:val="20"/>
    </w:rPr>
  </w:style>
  <w:style w:type="character" w:customStyle="1" w:styleId="FootnoteTextChar">
    <w:name w:val="Footnote Text Char"/>
    <w:basedOn w:val="DefaultParagraphFont"/>
    <w:link w:val="FootnoteText"/>
    <w:rsid w:val="00C82197"/>
    <w:rPr>
      <w:rFonts w:ascii="Times New Roman" w:eastAsia="Times New Roman" w:hAnsi="Times New Roman" w:cs="Times New Roman"/>
      <w:sz w:val="20"/>
      <w:szCs w:val="20"/>
      <w:lang w:val="en-GB"/>
    </w:rPr>
  </w:style>
  <w:style w:type="character" w:styleId="FootnoteReference">
    <w:name w:val="footnote reference"/>
    <w:unhideWhenUsed/>
    <w:rsid w:val="00C82197"/>
    <w:rPr>
      <w:vertAlign w:val="superscript"/>
    </w:rPr>
  </w:style>
  <w:style w:type="paragraph" w:styleId="ListParagraph">
    <w:name w:val="List Paragraph"/>
    <w:basedOn w:val="Normal"/>
    <w:uiPriority w:val="34"/>
    <w:qFormat/>
    <w:rsid w:val="00C82197"/>
    <w:pPr>
      <w:ind w:left="720"/>
    </w:pPr>
  </w:style>
  <w:style w:type="paragraph" w:customStyle="1" w:styleId="SingleSpacing">
    <w:name w:val="SingleSpacing"/>
    <w:basedOn w:val="Normal"/>
    <w:rsid w:val="00C82197"/>
    <w:pPr>
      <w:suppressAutoHyphens/>
      <w:jc w:val="both"/>
    </w:pPr>
    <w:rPr>
      <w:rFonts w:ascii="Arial" w:hAnsi="Arial"/>
      <w:szCs w:val="20"/>
      <w:lang w:val="en-ZA"/>
    </w:rPr>
  </w:style>
  <w:style w:type="paragraph" w:styleId="NormalWeb">
    <w:name w:val="Normal (Web)"/>
    <w:basedOn w:val="Normal"/>
    <w:uiPriority w:val="99"/>
    <w:unhideWhenUsed/>
    <w:rsid w:val="00C82197"/>
    <w:pPr>
      <w:spacing w:before="100" w:beforeAutospacing="1" w:after="100" w:afterAutospacing="1"/>
    </w:pPr>
    <w:rPr>
      <w:lang w:val="en-ZA" w:eastAsia="en-ZA"/>
    </w:rPr>
  </w:style>
  <w:style w:type="character" w:styleId="CommentReference">
    <w:name w:val="annotation reference"/>
    <w:unhideWhenUsed/>
    <w:rsid w:val="00C82197"/>
    <w:rPr>
      <w:sz w:val="16"/>
      <w:szCs w:val="16"/>
    </w:rPr>
  </w:style>
  <w:style w:type="paragraph" w:styleId="CommentText">
    <w:name w:val="annotation text"/>
    <w:basedOn w:val="Normal"/>
    <w:link w:val="CommentTextChar"/>
    <w:uiPriority w:val="99"/>
    <w:semiHidden/>
    <w:unhideWhenUsed/>
    <w:rsid w:val="00C82197"/>
    <w:rPr>
      <w:sz w:val="20"/>
      <w:szCs w:val="20"/>
    </w:rPr>
  </w:style>
  <w:style w:type="character" w:customStyle="1" w:styleId="CommentTextChar">
    <w:name w:val="Comment Text Char"/>
    <w:basedOn w:val="DefaultParagraphFont"/>
    <w:link w:val="CommentText"/>
    <w:uiPriority w:val="99"/>
    <w:semiHidden/>
    <w:rsid w:val="00C82197"/>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C82197"/>
    <w:rPr>
      <w:b/>
      <w:bCs/>
    </w:rPr>
  </w:style>
  <w:style w:type="character" w:customStyle="1" w:styleId="CommentSubjectChar">
    <w:name w:val="Comment Subject Char"/>
    <w:basedOn w:val="CommentTextChar"/>
    <w:link w:val="CommentSubject"/>
    <w:uiPriority w:val="99"/>
    <w:semiHidden/>
    <w:rsid w:val="00C82197"/>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C82197"/>
    <w:rPr>
      <w:rFonts w:ascii="Tahoma" w:hAnsi="Tahoma"/>
      <w:sz w:val="16"/>
      <w:szCs w:val="16"/>
    </w:rPr>
  </w:style>
  <w:style w:type="character" w:customStyle="1" w:styleId="BalloonTextChar">
    <w:name w:val="Balloon Text Char"/>
    <w:basedOn w:val="DefaultParagraphFont"/>
    <w:link w:val="BalloonText"/>
    <w:uiPriority w:val="99"/>
    <w:semiHidden/>
    <w:rsid w:val="00C82197"/>
    <w:rPr>
      <w:rFonts w:ascii="Tahoma" w:eastAsia="Times New Roman" w:hAnsi="Tahoma" w:cs="Times New Roman"/>
      <w:sz w:val="16"/>
      <w:szCs w:val="16"/>
      <w:lang w:val="en-GB"/>
    </w:rPr>
  </w:style>
  <w:style w:type="paragraph" w:customStyle="1" w:styleId="lg-a-1">
    <w:name w:val="lg-a-1"/>
    <w:basedOn w:val="Normal"/>
    <w:rsid w:val="00C82197"/>
    <w:pPr>
      <w:spacing w:before="180"/>
      <w:ind w:left="1361" w:hanging="1361"/>
      <w:jc w:val="both"/>
    </w:pPr>
    <w:rPr>
      <w:rFonts w:ascii="Verdana" w:hAnsi="Verdana"/>
      <w:color w:val="000000"/>
      <w:sz w:val="18"/>
      <w:szCs w:val="18"/>
      <w:lang w:val="en-ZA" w:eastAsia="en-ZA"/>
    </w:rPr>
  </w:style>
  <w:style w:type="paragraph" w:customStyle="1" w:styleId="lg-para3">
    <w:name w:val="lg-para3"/>
    <w:basedOn w:val="Normal"/>
    <w:rsid w:val="00C82197"/>
    <w:pPr>
      <w:spacing w:before="120"/>
      <w:ind w:firstLine="601"/>
      <w:jc w:val="both"/>
    </w:pPr>
    <w:rPr>
      <w:rFonts w:ascii="Verdana" w:hAnsi="Verdana"/>
      <w:color w:val="000000"/>
      <w:sz w:val="18"/>
      <w:szCs w:val="18"/>
      <w:lang w:val="en-ZA" w:eastAsia="en-ZA"/>
    </w:rPr>
  </w:style>
  <w:style w:type="character" w:customStyle="1" w:styleId="lphit1">
    <w:name w:val="lphit1"/>
    <w:rsid w:val="00C82197"/>
    <w:rPr>
      <w:color w:val="FFFFFF"/>
      <w:shd w:val="clear" w:color="auto" w:fill="CC0033"/>
    </w:rPr>
  </w:style>
  <w:style w:type="character" w:styleId="Hyperlink">
    <w:name w:val="Hyperlink"/>
    <w:uiPriority w:val="99"/>
    <w:unhideWhenUsed/>
    <w:rsid w:val="00C82197"/>
    <w:rPr>
      <w:b/>
      <w:bCs/>
      <w:i w:val="0"/>
      <w:iCs w:val="0"/>
      <w:color w:val="0B4B0B"/>
      <w:u w:val="single"/>
    </w:rPr>
  </w:style>
  <w:style w:type="paragraph" w:styleId="EndnoteText">
    <w:name w:val="endnote text"/>
    <w:basedOn w:val="Normal"/>
    <w:link w:val="EndnoteTextChar"/>
    <w:uiPriority w:val="99"/>
    <w:semiHidden/>
    <w:unhideWhenUsed/>
    <w:rsid w:val="00C82197"/>
    <w:rPr>
      <w:sz w:val="20"/>
      <w:szCs w:val="20"/>
    </w:rPr>
  </w:style>
  <w:style w:type="character" w:customStyle="1" w:styleId="EndnoteTextChar">
    <w:name w:val="Endnote Text Char"/>
    <w:basedOn w:val="DefaultParagraphFont"/>
    <w:link w:val="EndnoteText"/>
    <w:uiPriority w:val="99"/>
    <w:semiHidden/>
    <w:rsid w:val="00C82197"/>
    <w:rPr>
      <w:rFonts w:ascii="Times New Roman" w:eastAsia="Times New Roman" w:hAnsi="Times New Roman" w:cs="Times New Roman"/>
      <w:sz w:val="20"/>
      <w:szCs w:val="20"/>
      <w:lang w:val="en-GB"/>
    </w:rPr>
  </w:style>
  <w:style w:type="character" w:styleId="EndnoteReference">
    <w:name w:val="endnote reference"/>
    <w:uiPriority w:val="99"/>
    <w:semiHidden/>
    <w:unhideWhenUsed/>
    <w:rsid w:val="00C82197"/>
    <w:rPr>
      <w:vertAlign w:val="superscript"/>
    </w:rPr>
  </w:style>
  <w:style w:type="paragraph" w:customStyle="1" w:styleId="Level1">
    <w:name w:val="Level 1"/>
    <w:basedOn w:val="Normal"/>
    <w:rsid w:val="00C82197"/>
    <w:pPr>
      <w:widowControl w:val="0"/>
      <w:numPr>
        <w:numId w:val="15"/>
      </w:numPr>
      <w:autoSpaceDE w:val="0"/>
      <w:autoSpaceDN w:val="0"/>
      <w:adjustRightInd w:val="0"/>
      <w:outlineLvl w:val="0"/>
    </w:pPr>
    <w:rPr>
      <w:lang w:val="en-US"/>
    </w:rPr>
  </w:style>
  <w:style w:type="paragraph" w:customStyle="1" w:styleId="WLGLevel1">
    <w:name w:val="WLGLevel1"/>
    <w:basedOn w:val="Normal"/>
    <w:rsid w:val="00C82197"/>
    <w:pPr>
      <w:numPr>
        <w:numId w:val="17"/>
      </w:numPr>
      <w:suppressAutoHyphens/>
      <w:spacing w:before="320" w:after="320" w:line="480" w:lineRule="auto"/>
      <w:ind w:left="562" w:hanging="562"/>
      <w:jc w:val="both"/>
      <w:outlineLvl w:val="0"/>
    </w:pPr>
    <w:rPr>
      <w:rFonts w:ascii="Arial" w:hAnsi="Arial"/>
      <w:szCs w:val="20"/>
      <w:lang w:val="en-ZA"/>
    </w:rPr>
  </w:style>
  <w:style w:type="paragraph" w:customStyle="1" w:styleId="WLGLevel2">
    <w:name w:val="WLGLevel2"/>
    <w:basedOn w:val="Normal"/>
    <w:rsid w:val="00C82197"/>
    <w:pPr>
      <w:numPr>
        <w:ilvl w:val="1"/>
        <w:numId w:val="17"/>
      </w:numPr>
      <w:suppressAutoHyphens/>
      <w:spacing w:after="320" w:line="480" w:lineRule="auto"/>
      <w:jc w:val="both"/>
      <w:outlineLvl w:val="1"/>
    </w:pPr>
    <w:rPr>
      <w:rFonts w:ascii="Arial" w:hAnsi="Arial"/>
      <w:szCs w:val="20"/>
      <w:lang w:val="en-ZA"/>
    </w:rPr>
  </w:style>
  <w:style w:type="paragraph" w:customStyle="1" w:styleId="WLGLevel3">
    <w:name w:val="WLGLevel3"/>
    <w:basedOn w:val="Normal"/>
    <w:rsid w:val="00C82197"/>
    <w:pPr>
      <w:numPr>
        <w:ilvl w:val="2"/>
        <w:numId w:val="17"/>
      </w:numPr>
      <w:suppressAutoHyphens/>
      <w:spacing w:after="320" w:line="480" w:lineRule="auto"/>
      <w:ind w:left="2382" w:hanging="1021"/>
      <w:jc w:val="both"/>
      <w:outlineLvl w:val="2"/>
    </w:pPr>
    <w:rPr>
      <w:rFonts w:ascii="Arial" w:hAnsi="Arial"/>
      <w:szCs w:val="20"/>
      <w:lang w:val="en-ZA"/>
    </w:rPr>
  </w:style>
  <w:style w:type="paragraph" w:customStyle="1" w:styleId="WLGLevel4">
    <w:name w:val="WLGLevel4"/>
    <w:basedOn w:val="Normal"/>
    <w:rsid w:val="00C82197"/>
    <w:pPr>
      <w:numPr>
        <w:ilvl w:val="3"/>
        <w:numId w:val="17"/>
      </w:numPr>
      <w:suppressAutoHyphens/>
      <w:spacing w:after="320" w:line="480" w:lineRule="auto"/>
      <w:jc w:val="both"/>
      <w:outlineLvl w:val="3"/>
    </w:pPr>
    <w:rPr>
      <w:rFonts w:ascii="Arial" w:hAnsi="Arial"/>
      <w:szCs w:val="20"/>
      <w:lang w:val="en-ZA"/>
    </w:rPr>
  </w:style>
  <w:style w:type="paragraph" w:customStyle="1" w:styleId="WLGLevel5">
    <w:name w:val="WLGLevel5"/>
    <w:basedOn w:val="Normal"/>
    <w:rsid w:val="00C82197"/>
    <w:pPr>
      <w:numPr>
        <w:ilvl w:val="4"/>
        <w:numId w:val="17"/>
      </w:numPr>
      <w:suppressAutoHyphens/>
      <w:spacing w:after="320" w:line="480" w:lineRule="auto"/>
      <w:jc w:val="both"/>
      <w:outlineLvl w:val="4"/>
    </w:pPr>
    <w:rPr>
      <w:rFonts w:ascii="Arial" w:hAnsi="Arial"/>
      <w:szCs w:val="20"/>
      <w:lang w:val="en-ZA"/>
    </w:rPr>
  </w:style>
  <w:style w:type="paragraph" w:customStyle="1" w:styleId="1">
    <w:name w:val="1"/>
    <w:uiPriority w:val="99"/>
    <w:qFormat/>
    <w:rsid w:val="00C82197"/>
    <w:pPr>
      <w:numPr>
        <w:numId w:val="22"/>
      </w:numPr>
      <w:spacing w:before="480" w:after="0" w:line="480" w:lineRule="auto"/>
      <w:jc w:val="both"/>
    </w:pPr>
    <w:rPr>
      <w:rFonts w:ascii="Arial" w:eastAsia="Calibri" w:hAnsi="Arial" w:cs="Times New Roman"/>
      <w:iCs/>
      <w:color w:val="000000"/>
      <w:lang w:val="en-GB"/>
    </w:rPr>
  </w:style>
  <w:style w:type="paragraph" w:customStyle="1" w:styleId="2">
    <w:name w:val="2"/>
    <w:basedOn w:val="1"/>
    <w:uiPriority w:val="99"/>
    <w:qFormat/>
    <w:rsid w:val="00C82197"/>
    <w:pPr>
      <w:numPr>
        <w:ilvl w:val="1"/>
      </w:numPr>
      <w:spacing w:before="240"/>
    </w:pPr>
  </w:style>
  <w:style w:type="paragraph" w:customStyle="1" w:styleId="3">
    <w:name w:val="3"/>
    <w:basedOn w:val="2"/>
    <w:uiPriority w:val="99"/>
    <w:qFormat/>
    <w:rsid w:val="00C82197"/>
    <w:pPr>
      <w:numPr>
        <w:ilvl w:val="2"/>
      </w:numPr>
    </w:pPr>
  </w:style>
  <w:style w:type="paragraph" w:customStyle="1" w:styleId="4">
    <w:name w:val="4"/>
    <w:basedOn w:val="Normal"/>
    <w:uiPriority w:val="99"/>
    <w:qFormat/>
    <w:rsid w:val="00C82197"/>
    <w:pPr>
      <w:tabs>
        <w:tab w:val="num" w:pos="2552"/>
      </w:tabs>
      <w:spacing w:before="240" w:line="480" w:lineRule="auto"/>
      <w:ind w:left="2552" w:hanging="397"/>
      <w:jc w:val="both"/>
    </w:pPr>
    <w:rPr>
      <w:rFonts w:cstheme="minorBidi"/>
      <w:iCs/>
      <w:color w:val="000000"/>
      <w:szCs w:val="16"/>
      <w:lang w:val="en-ZA" w:eastAsia="en-ZA"/>
    </w:rPr>
  </w:style>
  <w:style w:type="paragraph" w:customStyle="1" w:styleId="5">
    <w:name w:val="5"/>
    <w:basedOn w:val="4"/>
    <w:uiPriority w:val="99"/>
    <w:qFormat/>
    <w:rsid w:val="00C82197"/>
    <w:pPr>
      <w:tabs>
        <w:tab w:val="clear" w:pos="2552"/>
        <w:tab w:val="num" w:pos="3119"/>
      </w:tabs>
      <w:ind w:left="3119" w:hanging="567"/>
    </w:pPr>
  </w:style>
  <w:style w:type="paragraph" w:styleId="DocumentMap">
    <w:name w:val="Document Map"/>
    <w:basedOn w:val="Normal"/>
    <w:link w:val="DocumentMapChar"/>
    <w:uiPriority w:val="99"/>
    <w:semiHidden/>
    <w:unhideWhenUsed/>
    <w:rsid w:val="00C82197"/>
    <w:rPr>
      <w:rFonts w:ascii="Lucida Grande" w:hAnsi="Lucida Grande" w:cs="Lucida Grande"/>
    </w:rPr>
  </w:style>
  <w:style w:type="character" w:customStyle="1" w:styleId="DocumentMapChar">
    <w:name w:val="Document Map Char"/>
    <w:basedOn w:val="DefaultParagraphFont"/>
    <w:link w:val="DocumentMap"/>
    <w:uiPriority w:val="99"/>
    <w:semiHidden/>
    <w:rsid w:val="00C82197"/>
    <w:rPr>
      <w:rFonts w:ascii="Lucida Grande" w:eastAsia="Times New Roman" w:hAnsi="Lucida Grande" w:cs="Lucida Grande"/>
      <w:sz w:val="24"/>
      <w:szCs w:val="24"/>
      <w:lang w:val="en-GB"/>
    </w:rPr>
  </w:style>
  <w:style w:type="numbering" w:styleId="111111">
    <w:name w:val="Outline List 2"/>
    <w:basedOn w:val="NoList"/>
    <w:uiPriority w:val="99"/>
    <w:semiHidden/>
    <w:unhideWhenUsed/>
    <w:rsid w:val="00C82197"/>
    <w:pPr>
      <w:numPr>
        <w:numId w:val="28"/>
      </w:numPr>
    </w:pPr>
  </w:style>
  <w:style w:type="character" w:styleId="FollowedHyperlink">
    <w:name w:val="FollowedHyperlink"/>
    <w:basedOn w:val="DefaultParagraphFont"/>
    <w:uiPriority w:val="99"/>
    <w:semiHidden/>
    <w:unhideWhenUsed/>
    <w:rsid w:val="00C82197"/>
    <w:rPr>
      <w:color w:val="954F72" w:themeColor="followedHyperlink"/>
      <w:u w:val="single"/>
    </w:rPr>
  </w:style>
  <w:style w:type="character" w:customStyle="1" w:styleId="UnresolvedMention1">
    <w:name w:val="Unresolved Mention1"/>
    <w:basedOn w:val="DefaultParagraphFont"/>
    <w:uiPriority w:val="99"/>
    <w:semiHidden/>
    <w:unhideWhenUsed/>
    <w:rsid w:val="00AE546D"/>
    <w:rPr>
      <w:color w:val="605E5C"/>
      <w:shd w:val="clear" w:color="auto" w:fill="E1DFDD"/>
    </w:rPr>
  </w:style>
  <w:style w:type="paragraph" w:styleId="Revision">
    <w:name w:val="Revision"/>
    <w:hidden/>
    <w:uiPriority w:val="99"/>
    <w:semiHidden/>
    <w:rsid w:val="00DF12E5"/>
    <w:pPr>
      <w:spacing w:after="0" w:line="240" w:lineRule="auto"/>
    </w:pPr>
    <w:rPr>
      <w:rFonts w:ascii="Times New Roman" w:eastAsia="Times New Roman" w:hAnsi="Times New Roman" w:cs="Times New Roman"/>
      <w:sz w:val="24"/>
      <w:szCs w:val="24"/>
      <w:lang w:val="en-GB"/>
    </w:rPr>
  </w:style>
  <w:style w:type="character" w:customStyle="1" w:styleId="Heading1Char">
    <w:name w:val="Heading 1 Char"/>
    <w:basedOn w:val="DefaultParagraphFont"/>
    <w:link w:val="Heading1"/>
    <w:uiPriority w:val="9"/>
    <w:rsid w:val="00A075FA"/>
    <w:rPr>
      <w:rFonts w:asciiTheme="majorHAnsi" w:eastAsiaTheme="majorEastAsia" w:hAnsiTheme="majorHAnsi" w:cstheme="majorBidi"/>
      <w:color w:val="2F5496" w:themeColor="accent1" w:themeShade="BF"/>
      <w:sz w:val="32"/>
      <w:szCs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027954">
      <w:bodyDiv w:val="1"/>
      <w:marLeft w:val="0"/>
      <w:marRight w:val="0"/>
      <w:marTop w:val="0"/>
      <w:marBottom w:val="0"/>
      <w:divBdr>
        <w:top w:val="none" w:sz="0" w:space="0" w:color="auto"/>
        <w:left w:val="none" w:sz="0" w:space="0" w:color="auto"/>
        <w:bottom w:val="none" w:sz="0" w:space="0" w:color="auto"/>
        <w:right w:val="none" w:sz="0" w:space="0" w:color="auto"/>
      </w:divBdr>
    </w:div>
    <w:div w:id="67846356">
      <w:bodyDiv w:val="1"/>
      <w:marLeft w:val="0"/>
      <w:marRight w:val="0"/>
      <w:marTop w:val="0"/>
      <w:marBottom w:val="0"/>
      <w:divBdr>
        <w:top w:val="none" w:sz="0" w:space="0" w:color="auto"/>
        <w:left w:val="none" w:sz="0" w:space="0" w:color="auto"/>
        <w:bottom w:val="none" w:sz="0" w:space="0" w:color="auto"/>
        <w:right w:val="none" w:sz="0" w:space="0" w:color="auto"/>
      </w:divBdr>
    </w:div>
    <w:div w:id="131562430">
      <w:bodyDiv w:val="1"/>
      <w:marLeft w:val="0"/>
      <w:marRight w:val="0"/>
      <w:marTop w:val="0"/>
      <w:marBottom w:val="0"/>
      <w:divBdr>
        <w:top w:val="none" w:sz="0" w:space="0" w:color="auto"/>
        <w:left w:val="none" w:sz="0" w:space="0" w:color="auto"/>
        <w:bottom w:val="none" w:sz="0" w:space="0" w:color="auto"/>
        <w:right w:val="none" w:sz="0" w:space="0" w:color="auto"/>
      </w:divBdr>
    </w:div>
    <w:div w:id="169490420">
      <w:bodyDiv w:val="1"/>
      <w:marLeft w:val="0"/>
      <w:marRight w:val="0"/>
      <w:marTop w:val="0"/>
      <w:marBottom w:val="0"/>
      <w:divBdr>
        <w:top w:val="none" w:sz="0" w:space="0" w:color="auto"/>
        <w:left w:val="none" w:sz="0" w:space="0" w:color="auto"/>
        <w:bottom w:val="none" w:sz="0" w:space="0" w:color="auto"/>
        <w:right w:val="none" w:sz="0" w:space="0" w:color="auto"/>
      </w:divBdr>
    </w:div>
    <w:div w:id="215239533">
      <w:bodyDiv w:val="1"/>
      <w:marLeft w:val="0"/>
      <w:marRight w:val="0"/>
      <w:marTop w:val="0"/>
      <w:marBottom w:val="0"/>
      <w:divBdr>
        <w:top w:val="none" w:sz="0" w:space="0" w:color="auto"/>
        <w:left w:val="none" w:sz="0" w:space="0" w:color="auto"/>
        <w:bottom w:val="none" w:sz="0" w:space="0" w:color="auto"/>
        <w:right w:val="none" w:sz="0" w:space="0" w:color="auto"/>
      </w:divBdr>
    </w:div>
    <w:div w:id="225335282">
      <w:bodyDiv w:val="1"/>
      <w:marLeft w:val="0"/>
      <w:marRight w:val="0"/>
      <w:marTop w:val="0"/>
      <w:marBottom w:val="0"/>
      <w:divBdr>
        <w:top w:val="none" w:sz="0" w:space="0" w:color="auto"/>
        <w:left w:val="none" w:sz="0" w:space="0" w:color="auto"/>
        <w:bottom w:val="none" w:sz="0" w:space="0" w:color="auto"/>
        <w:right w:val="none" w:sz="0" w:space="0" w:color="auto"/>
      </w:divBdr>
    </w:div>
    <w:div w:id="239683597">
      <w:bodyDiv w:val="1"/>
      <w:marLeft w:val="0"/>
      <w:marRight w:val="0"/>
      <w:marTop w:val="0"/>
      <w:marBottom w:val="0"/>
      <w:divBdr>
        <w:top w:val="none" w:sz="0" w:space="0" w:color="auto"/>
        <w:left w:val="none" w:sz="0" w:space="0" w:color="auto"/>
        <w:bottom w:val="none" w:sz="0" w:space="0" w:color="auto"/>
        <w:right w:val="none" w:sz="0" w:space="0" w:color="auto"/>
      </w:divBdr>
    </w:div>
    <w:div w:id="381636093">
      <w:bodyDiv w:val="1"/>
      <w:marLeft w:val="0"/>
      <w:marRight w:val="0"/>
      <w:marTop w:val="0"/>
      <w:marBottom w:val="0"/>
      <w:divBdr>
        <w:top w:val="none" w:sz="0" w:space="0" w:color="auto"/>
        <w:left w:val="none" w:sz="0" w:space="0" w:color="auto"/>
        <w:bottom w:val="none" w:sz="0" w:space="0" w:color="auto"/>
        <w:right w:val="none" w:sz="0" w:space="0" w:color="auto"/>
      </w:divBdr>
    </w:div>
    <w:div w:id="421146502">
      <w:bodyDiv w:val="1"/>
      <w:marLeft w:val="0"/>
      <w:marRight w:val="0"/>
      <w:marTop w:val="0"/>
      <w:marBottom w:val="0"/>
      <w:divBdr>
        <w:top w:val="none" w:sz="0" w:space="0" w:color="auto"/>
        <w:left w:val="none" w:sz="0" w:space="0" w:color="auto"/>
        <w:bottom w:val="none" w:sz="0" w:space="0" w:color="auto"/>
        <w:right w:val="none" w:sz="0" w:space="0" w:color="auto"/>
      </w:divBdr>
    </w:div>
    <w:div w:id="426970960">
      <w:bodyDiv w:val="1"/>
      <w:marLeft w:val="0"/>
      <w:marRight w:val="0"/>
      <w:marTop w:val="0"/>
      <w:marBottom w:val="0"/>
      <w:divBdr>
        <w:top w:val="none" w:sz="0" w:space="0" w:color="auto"/>
        <w:left w:val="none" w:sz="0" w:space="0" w:color="auto"/>
        <w:bottom w:val="none" w:sz="0" w:space="0" w:color="auto"/>
        <w:right w:val="none" w:sz="0" w:space="0" w:color="auto"/>
      </w:divBdr>
    </w:div>
    <w:div w:id="511996243">
      <w:bodyDiv w:val="1"/>
      <w:marLeft w:val="0"/>
      <w:marRight w:val="0"/>
      <w:marTop w:val="0"/>
      <w:marBottom w:val="0"/>
      <w:divBdr>
        <w:top w:val="none" w:sz="0" w:space="0" w:color="auto"/>
        <w:left w:val="none" w:sz="0" w:space="0" w:color="auto"/>
        <w:bottom w:val="none" w:sz="0" w:space="0" w:color="auto"/>
        <w:right w:val="none" w:sz="0" w:space="0" w:color="auto"/>
      </w:divBdr>
    </w:div>
    <w:div w:id="552933273">
      <w:bodyDiv w:val="1"/>
      <w:marLeft w:val="0"/>
      <w:marRight w:val="0"/>
      <w:marTop w:val="0"/>
      <w:marBottom w:val="0"/>
      <w:divBdr>
        <w:top w:val="none" w:sz="0" w:space="0" w:color="auto"/>
        <w:left w:val="none" w:sz="0" w:space="0" w:color="auto"/>
        <w:bottom w:val="none" w:sz="0" w:space="0" w:color="auto"/>
        <w:right w:val="none" w:sz="0" w:space="0" w:color="auto"/>
      </w:divBdr>
    </w:div>
    <w:div w:id="571162259">
      <w:bodyDiv w:val="1"/>
      <w:marLeft w:val="0"/>
      <w:marRight w:val="0"/>
      <w:marTop w:val="0"/>
      <w:marBottom w:val="0"/>
      <w:divBdr>
        <w:top w:val="none" w:sz="0" w:space="0" w:color="auto"/>
        <w:left w:val="none" w:sz="0" w:space="0" w:color="auto"/>
        <w:bottom w:val="none" w:sz="0" w:space="0" w:color="auto"/>
        <w:right w:val="none" w:sz="0" w:space="0" w:color="auto"/>
      </w:divBdr>
    </w:div>
    <w:div w:id="635063931">
      <w:bodyDiv w:val="1"/>
      <w:marLeft w:val="0"/>
      <w:marRight w:val="0"/>
      <w:marTop w:val="0"/>
      <w:marBottom w:val="0"/>
      <w:divBdr>
        <w:top w:val="none" w:sz="0" w:space="0" w:color="auto"/>
        <w:left w:val="none" w:sz="0" w:space="0" w:color="auto"/>
        <w:bottom w:val="none" w:sz="0" w:space="0" w:color="auto"/>
        <w:right w:val="none" w:sz="0" w:space="0" w:color="auto"/>
      </w:divBdr>
    </w:div>
    <w:div w:id="789015648">
      <w:bodyDiv w:val="1"/>
      <w:marLeft w:val="0"/>
      <w:marRight w:val="0"/>
      <w:marTop w:val="0"/>
      <w:marBottom w:val="0"/>
      <w:divBdr>
        <w:top w:val="none" w:sz="0" w:space="0" w:color="auto"/>
        <w:left w:val="none" w:sz="0" w:space="0" w:color="auto"/>
        <w:bottom w:val="none" w:sz="0" w:space="0" w:color="auto"/>
        <w:right w:val="none" w:sz="0" w:space="0" w:color="auto"/>
      </w:divBdr>
    </w:div>
    <w:div w:id="832716405">
      <w:bodyDiv w:val="1"/>
      <w:marLeft w:val="0"/>
      <w:marRight w:val="0"/>
      <w:marTop w:val="0"/>
      <w:marBottom w:val="0"/>
      <w:divBdr>
        <w:top w:val="none" w:sz="0" w:space="0" w:color="auto"/>
        <w:left w:val="none" w:sz="0" w:space="0" w:color="auto"/>
        <w:bottom w:val="none" w:sz="0" w:space="0" w:color="auto"/>
        <w:right w:val="none" w:sz="0" w:space="0" w:color="auto"/>
      </w:divBdr>
      <w:divsChild>
        <w:div w:id="1569807328">
          <w:marLeft w:val="0"/>
          <w:marRight w:val="0"/>
          <w:marTop w:val="120"/>
          <w:marBottom w:val="0"/>
          <w:divBdr>
            <w:top w:val="none" w:sz="0" w:space="0" w:color="auto"/>
            <w:left w:val="none" w:sz="0" w:space="0" w:color="auto"/>
            <w:bottom w:val="none" w:sz="0" w:space="0" w:color="auto"/>
            <w:right w:val="none" w:sz="0" w:space="0" w:color="auto"/>
          </w:divBdr>
        </w:div>
        <w:div w:id="1057779606">
          <w:marLeft w:val="0"/>
          <w:marRight w:val="0"/>
          <w:marTop w:val="120"/>
          <w:marBottom w:val="0"/>
          <w:divBdr>
            <w:top w:val="none" w:sz="0" w:space="0" w:color="auto"/>
            <w:left w:val="none" w:sz="0" w:space="0" w:color="auto"/>
            <w:bottom w:val="none" w:sz="0" w:space="0" w:color="auto"/>
            <w:right w:val="none" w:sz="0" w:space="0" w:color="auto"/>
          </w:divBdr>
        </w:div>
        <w:div w:id="132605610">
          <w:marLeft w:val="0"/>
          <w:marRight w:val="0"/>
          <w:marTop w:val="120"/>
          <w:marBottom w:val="0"/>
          <w:divBdr>
            <w:top w:val="none" w:sz="0" w:space="0" w:color="auto"/>
            <w:left w:val="none" w:sz="0" w:space="0" w:color="auto"/>
            <w:bottom w:val="none" w:sz="0" w:space="0" w:color="auto"/>
            <w:right w:val="none" w:sz="0" w:space="0" w:color="auto"/>
          </w:divBdr>
        </w:div>
      </w:divsChild>
    </w:div>
    <w:div w:id="838540120">
      <w:bodyDiv w:val="1"/>
      <w:marLeft w:val="0"/>
      <w:marRight w:val="0"/>
      <w:marTop w:val="0"/>
      <w:marBottom w:val="0"/>
      <w:divBdr>
        <w:top w:val="none" w:sz="0" w:space="0" w:color="auto"/>
        <w:left w:val="none" w:sz="0" w:space="0" w:color="auto"/>
        <w:bottom w:val="none" w:sz="0" w:space="0" w:color="auto"/>
        <w:right w:val="none" w:sz="0" w:space="0" w:color="auto"/>
      </w:divBdr>
    </w:div>
    <w:div w:id="852497456">
      <w:bodyDiv w:val="1"/>
      <w:marLeft w:val="0"/>
      <w:marRight w:val="0"/>
      <w:marTop w:val="0"/>
      <w:marBottom w:val="0"/>
      <w:divBdr>
        <w:top w:val="none" w:sz="0" w:space="0" w:color="auto"/>
        <w:left w:val="none" w:sz="0" w:space="0" w:color="auto"/>
        <w:bottom w:val="none" w:sz="0" w:space="0" w:color="auto"/>
        <w:right w:val="none" w:sz="0" w:space="0" w:color="auto"/>
      </w:divBdr>
    </w:div>
    <w:div w:id="923880913">
      <w:bodyDiv w:val="1"/>
      <w:marLeft w:val="0"/>
      <w:marRight w:val="0"/>
      <w:marTop w:val="0"/>
      <w:marBottom w:val="0"/>
      <w:divBdr>
        <w:top w:val="none" w:sz="0" w:space="0" w:color="auto"/>
        <w:left w:val="none" w:sz="0" w:space="0" w:color="auto"/>
        <w:bottom w:val="none" w:sz="0" w:space="0" w:color="auto"/>
        <w:right w:val="none" w:sz="0" w:space="0" w:color="auto"/>
      </w:divBdr>
      <w:divsChild>
        <w:div w:id="735906471">
          <w:marLeft w:val="0"/>
          <w:marRight w:val="0"/>
          <w:marTop w:val="0"/>
          <w:marBottom w:val="0"/>
          <w:divBdr>
            <w:top w:val="none" w:sz="0" w:space="0" w:color="auto"/>
            <w:left w:val="none" w:sz="0" w:space="0" w:color="auto"/>
            <w:bottom w:val="none" w:sz="0" w:space="0" w:color="auto"/>
            <w:right w:val="none" w:sz="0" w:space="0" w:color="auto"/>
          </w:divBdr>
        </w:div>
      </w:divsChild>
    </w:div>
    <w:div w:id="946153580">
      <w:bodyDiv w:val="1"/>
      <w:marLeft w:val="0"/>
      <w:marRight w:val="0"/>
      <w:marTop w:val="0"/>
      <w:marBottom w:val="0"/>
      <w:divBdr>
        <w:top w:val="none" w:sz="0" w:space="0" w:color="auto"/>
        <w:left w:val="none" w:sz="0" w:space="0" w:color="auto"/>
        <w:bottom w:val="none" w:sz="0" w:space="0" w:color="auto"/>
        <w:right w:val="none" w:sz="0" w:space="0" w:color="auto"/>
      </w:divBdr>
      <w:divsChild>
        <w:div w:id="1162889513">
          <w:marLeft w:val="0"/>
          <w:marRight w:val="0"/>
          <w:marTop w:val="144"/>
          <w:marBottom w:val="24"/>
          <w:divBdr>
            <w:top w:val="none" w:sz="0" w:space="0" w:color="auto"/>
            <w:left w:val="none" w:sz="0" w:space="0" w:color="auto"/>
            <w:bottom w:val="none" w:sz="0" w:space="0" w:color="auto"/>
            <w:right w:val="none" w:sz="0" w:space="0" w:color="auto"/>
          </w:divBdr>
        </w:div>
      </w:divsChild>
    </w:div>
    <w:div w:id="1055005375">
      <w:bodyDiv w:val="1"/>
      <w:marLeft w:val="0"/>
      <w:marRight w:val="0"/>
      <w:marTop w:val="0"/>
      <w:marBottom w:val="0"/>
      <w:divBdr>
        <w:top w:val="none" w:sz="0" w:space="0" w:color="auto"/>
        <w:left w:val="none" w:sz="0" w:space="0" w:color="auto"/>
        <w:bottom w:val="none" w:sz="0" w:space="0" w:color="auto"/>
        <w:right w:val="none" w:sz="0" w:space="0" w:color="auto"/>
      </w:divBdr>
    </w:div>
    <w:div w:id="1222987068">
      <w:bodyDiv w:val="1"/>
      <w:marLeft w:val="0"/>
      <w:marRight w:val="0"/>
      <w:marTop w:val="0"/>
      <w:marBottom w:val="0"/>
      <w:divBdr>
        <w:top w:val="none" w:sz="0" w:space="0" w:color="auto"/>
        <w:left w:val="none" w:sz="0" w:space="0" w:color="auto"/>
        <w:bottom w:val="none" w:sz="0" w:space="0" w:color="auto"/>
        <w:right w:val="none" w:sz="0" w:space="0" w:color="auto"/>
      </w:divBdr>
      <w:divsChild>
        <w:div w:id="465398543">
          <w:marLeft w:val="0"/>
          <w:marRight w:val="0"/>
          <w:marTop w:val="0"/>
          <w:marBottom w:val="0"/>
          <w:divBdr>
            <w:top w:val="none" w:sz="0" w:space="0" w:color="auto"/>
            <w:left w:val="none" w:sz="0" w:space="0" w:color="auto"/>
            <w:bottom w:val="none" w:sz="0" w:space="0" w:color="auto"/>
            <w:right w:val="none" w:sz="0" w:space="0" w:color="auto"/>
          </w:divBdr>
          <w:divsChild>
            <w:div w:id="722413468">
              <w:marLeft w:val="0"/>
              <w:marRight w:val="0"/>
              <w:marTop w:val="0"/>
              <w:marBottom w:val="0"/>
              <w:divBdr>
                <w:top w:val="none" w:sz="0" w:space="0" w:color="auto"/>
                <w:left w:val="none" w:sz="0" w:space="0" w:color="auto"/>
                <w:bottom w:val="none" w:sz="0" w:space="0" w:color="auto"/>
                <w:right w:val="none" w:sz="0" w:space="0" w:color="auto"/>
              </w:divBdr>
              <w:divsChild>
                <w:div w:id="174922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030853">
      <w:bodyDiv w:val="1"/>
      <w:marLeft w:val="0"/>
      <w:marRight w:val="0"/>
      <w:marTop w:val="0"/>
      <w:marBottom w:val="0"/>
      <w:divBdr>
        <w:top w:val="none" w:sz="0" w:space="0" w:color="auto"/>
        <w:left w:val="none" w:sz="0" w:space="0" w:color="auto"/>
        <w:bottom w:val="none" w:sz="0" w:space="0" w:color="auto"/>
        <w:right w:val="none" w:sz="0" w:space="0" w:color="auto"/>
      </w:divBdr>
      <w:divsChild>
        <w:div w:id="1618103026">
          <w:marLeft w:val="0"/>
          <w:marRight w:val="0"/>
          <w:marTop w:val="0"/>
          <w:marBottom w:val="0"/>
          <w:divBdr>
            <w:top w:val="none" w:sz="0" w:space="0" w:color="auto"/>
            <w:left w:val="none" w:sz="0" w:space="0" w:color="auto"/>
            <w:bottom w:val="none" w:sz="0" w:space="0" w:color="auto"/>
            <w:right w:val="none" w:sz="0" w:space="0" w:color="auto"/>
          </w:divBdr>
        </w:div>
      </w:divsChild>
    </w:div>
    <w:div w:id="1340813166">
      <w:bodyDiv w:val="1"/>
      <w:marLeft w:val="0"/>
      <w:marRight w:val="0"/>
      <w:marTop w:val="0"/>
      <w:marBottom w:val="0"/>
      <w:divBdr>
        <w:top w:val="none" w:sz="0" w:space="0" w:color="auto"/>
        <w:left w:val="none" w:sz="0" w:space="0" w:color="auto"/>
        <w:bottom w:val="none" w:sz="0" w:space="0" w:color="auto"/>
        <w:right w:val="none" w:sz="0" w:space="0" w:color="auto"/>
      </w:divBdr>
    </w:div>
    <w:div w:id="1350057817">
      <w:bodyDiv w:val="1"/>
      <w:marLeft w:val="0"/>
      <w:marRight w:val="0"/>
      <w:marTop w:val="0"/>
      <w:marBottom w:val="0"/>
      <w:divBdr>
        <w:top w:val="none" w:sz="0" w:space="0" w:color="auto"/>
        <w:left w:val="none" w:sz="0" w:space="0" w:color="auto"/>
        <w:bottom w:val="none" w:sz="0" w:space="0" w:color="auto"/>
        <w:right w:val="none" w:sz="0" w:space="0" w:color="auto"/>
      </w:divBdr>
    </w:div>
    <w:div w:id="1360666330">
      <w:bodyDiv w:val="1"/>
      <w:marLeft w:val="0"/>
      <w:marRight w:val="0"/>
      <w:marTop w:val="0"/>
      <w:marBottom w:val="0"/>
      <w:divBdr>
        <w:top w:val="none" w:sz="0" w:space="0" w:color="auto"/>
        <w:left w:val="none" w:sz="0" w:space="0" w:color="auto"/>
        <w:bottom w:val="none" w:sz="0" w:space="0" w:color="auto"/>
        <w:right w:val="none" w:sz="0" w:space="0" w:color="auto"/>
      </w:divBdr>
    </w:div>
    <w:div w:id="1508712791">
      <w:bodyDiv w:val="1"/>
      <w:marLeft w:val="0"/>
      <w:marRight w:val="0"/>
      <w:marTop w:val="0"/>
      <w:marBottom w:val="0"/>
      <w:divBdr>
        <w:top w:val="none" w:sz="0" w:space="0" w:color="auto"/>
        <w:left w:val="none" w:sz="0" w:space="0" w:color="auto"/>
        <w:bottom w:val="none" w:sz="0" w:space="0" w:color="auto"/>
        <w:right w:val="none" w:sz="0" w:space="0" w:color="auto"/>
      </w:divBdr>
    </w:div>
    <w:div w:id="1532570357">
      <w:bodyDiv w:val="1"/>
      <w:marLeft w:val="0"/>
      <w:marRight w:val="0"/>
      <w:marTop w:val="0"/>
      <w:marBottom w:val="0"/>
      <w:divBdr>
        <w:top w:val="none" w:sz="0" w:space="0" w:color="auto"/>
        <w:left w:val="none" w:sz="0" w:space="0" w:color="auto"/>
        <w:bottom w:val="none" w:sz="0" w:space="0" w:color="auto"/>
        <w:right w:val="none" w:sz="0" w:space="0" w:color="auto"/>
      </w:divBdr>
    </w:div>
    <w:div w:id="1580209504">
      <w:bodyDiv w:val="1"/>
      <w:marLeft w:val="0"/>
      <w:marRight w:val="0"/>
      <w:marTop w:val="0"/>
      <w:marBottom w:val="0"/>
      <w:divBdr>
        <w:top w:val="none" w:sz="0" w:space="0" w:color="auto"/>
        <w:left w:val="none" w:sz="0" w:space="0" w:color="auto"/>
        <w:bottom w:val="none" w:sz="0" w:space="0" w:color="auto"/>
        <w:right w:val="none" w:sz="0" w:space="0" w:color="auto"/>
      </w:divBdr>
      <w:divsChild>
        <w:div w:id="1479880793">
          <w:marLeft w:val="0"/>
          <w:marRight w:val="0"/>
          <w:marTop w:val="0"/>
          <w:marBottom w:val="0"/>
          <w:divBdr>
            <w:top w:val="none" w:sz="0" w:space="0" w:color="auto"/>
            <w:left w:val="none" w:sz="0" w:space="0" w:color="auto"/>
            <w:bottom w:val="none" w:sz="0" w:space="0" w:color="auto"/>
            <w:right w:val="none" w:sz="0" w:space="0" w:color="auto"/>
          </w:divBdr>
        </w:div>
      </w:divsChild>
    </w:div>
    <w:div w:id="1706245836">
      <w:bodyDiv w:val="1"/>
      <w:marLeft w:val="0"/>
      <w:marRight w:val="0"/>
      <w:marTop w:val="0"/>
      <w:marBottom w:val="0"/>
      <w:divBdr>
        <w:top w:val="none" w:sz="0" w:space="0" w:color="auto"/>
        <w:left w:val="none" w:sz="0" w:space="0" w:color="auto"/>
        <w:bottom w:val="none" w:sz="0" w:space="0" w:color="auto"/>
        <w:right w:val="none" w:sz="0" w:space="0" w:color="auto"/>
      </w:divBdr>
    </w:div>
    <w:div w:id="1734766259">
      <w:bodyDiv w:val="1"/>
      <w:marLeft w:val="0"/>
      <w:marRight w:val="0"/>
      <w:marTop w:val="0"/>
      <w:marBottom w:val="0"/>
      <w:divBdr>
        <w:top w:val="none" w:sz="0" w:space="0" w:color="auto"/>
        <w:left w:val="none" w:sz="0" w:space="0" w:color="auto"/>
        <w:bottom w:val="none" w:sz="0" w:space="0" w:color="auto"/>
        <w:right w:val="none" w:sz="0" w:space="0" w:color="auto"/>
      </w:divBdr>
    </w:div>
    <w:div w:id="1814787946">
      <w:bodyDiv w:val="1"/>
      <w:marLeft w:val="0"/>
      <w:marRight w:val="0"/>
      <w:marTop w:val="0"/>
      <w:marBottom w:val="0"/>
      <w:divBdr>
        <w:top w:val="none" w:sz="0" w:space="0" w:color="auto"/>
        <w:left w:val="none" w:sz="0" w:space="0" w:color="auto"/>
        <w:bottom w:val="none" w:sz="0" w:space="0" w:color="auto"/>
        <w:right w:val="none" w:sz="0" w:space="0" w:color="auto"/>
      </w:divBdr>
    </w:div>
    <w:div w:id="1824541023">
      <w:bodyDiv w:val="1"/>
      <w:marLeft w:val="0"/>
      <w:marRight w:val="0"/>
      <w:marTop w:val="0"/>
      <w:marBottom w:val="0"/>
      <w:divBdr>
        <w:top w:val="none" w:sz="0" w:space="0" w:color="auto"/>
        <w:left w:val="none" w:sz="0" w:space="0" w:color="auto"/>
        <w:bottom w:val="none" w:sz="0" w:space="0" w:color="auto"/>
        <w:right w:val="none" w:sz="0" w:space="0" w:color="auto"/>
      </w:divBdr>
    </w:div>
    <w:div w:id="1871988896">
      <w:bodyDiv w:val="1"/>
      <w:marLeft w:val="0"/>
      <w:marRight w:val="0"/>
      <w:marTop w:val="0"/>
      <w:marBottom w:val="0"/>
      <w:divBdr>
        <w:top w:val="none" w:sz="0" w:space="0" w:color="auto"/>
        <w:left w:val="none" w:sz="0" w:space="0" w:color="auto"/>
        <w:bottom w:val="none" w:sz="0" w:space="0" w:color="auto"/>
        <w:right w:val="none" w:sz="0" w:space="0" w:color="auto"/>
      </w:divBdr>
    </w:div>
    <w:div w:id="1888761576">
      <w:bodyDiv w:val="1"/>
      <w:marLeft w:val="0"/>
      <w:marRight w:val="0"/>
      <w:marTop w:val="0"/>
      <w:marBottom w:val="0"/>
      <w:divBdr>
        <w:top w:val="none" w:sz="0" w:space="0" w:color="auto"/>
        <w:left w:val="none" w:sz="0" w:space="0" w:color="auto"/>
        <w:bottom w:val="none" w:sz="0" w:space="0" w:color="auto"/>
        <w:right w:val="none" w:sz="0" w:space="0" w:color="auto"/>
      </w:divBdr>
    </w:div>
    <w:div w:id="1930498835">
      <w:bodyDiv w:val="1"/>
      <w:marLeft w:val="0"/>
      <w:marRight w:val="0"/>
      <w:marTop w:val="0"/>
      <w:marBottom w:val="0"/>
      <w:divBdr>
        <w:top w:val="none" w:sz="0" w:space="0" w:color="auto"/>
        <w:left w:val="none" w:sz="0" w:space="0" w:color="auto"/>
        <w:bottom w:val="none" w:sz="0" w:space="0" w:color="auto"/>
        <w:right w:val="none" w:sz="0" w:space="0" w:color="auto"/>
      </w:divBdr>
    </w:div>
    <w:div w:id="1953976958">
      <w:bodyDiv w:val="1"/>
      <w:marLeft w:val="0"/>
      <w:marRight w:val="0"/>
      <w:marTop w:val="0"/>
      <w:marBottom w:val="0"/>
      <w:divBdr>
        <w:top w:val="none" w:sz="0" w:space="0" w:color="auto"/>
        <w:left w:val="none" w:sz="0" w:space="0" w:color="auto"/>
        <w:bottom w:val="none" w:sz="0" w:space="0" w:color="auto"/>
        <w:right w:val="none" w:sz="0" w:space="0" w:color="auto"/>
      </w:divBdr>
    </w:div>
    <w:div w:id="1969191999">
      <w:bodyDiv w:val="1"/>
      <w:marLeft w:val="0"/>
      <w:marRight w:val="0"/>
      <w:marTop w:val="0"/>
      <w:marBottom w:val="0"/>
      <w:divBdr>
        <w:top w:val="none" w:sz="0" w:space="0" w:color="auto"/>
        <w:left w:val="none" w:sz="0" w:space="0" w:color="auto"/>
        <w:bottom w:val="none" w:sz="0" w:space="0" w:color="auto"/>
        <w:right w:val="none" w:sz="0" w:space="0" w:color="auto"/>
      </w:divBdr>
    </w:div>
    <w:div w:id="2134783569">
      <w:bodyDiv w:val="1"/>
      <w:marLeft w:val="0"/>
      <w:marRight w:val="0"/>
      <w:marTop w:val="0"/>
      <w:marBottom w:val="0"/>
      <w:divBdr>
        <w:top w:val="none" w:sz="0" w:space="0" w:color="auto"/>
        <w:left w:val="none" w:sz="0" w:space="0" w:color="auto"/>
        <w:bottom w:val="none" w:sz="0" w:space="0" w:color="auto"/>
        <w:right w:val="none" w:sz="0" w:space="0" w:color="auto"/>
      </w:divBdr>
      <w:divsChild>
        <w:div w:id="8308715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9A5E66-D89E-4CE8-8228-038E166E8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2856</Words>
  <Characters>16285</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k</dc:creator>
  <cp:keywords/>
  <dc:description/>
  <cp:lastModifiedBy>sathish sarshan  mohan</cp:lastModifiedBy>
  <cp:revision>3</cp:revision>
  <cp:lastPrinted>2024-02-26T03:41:00Z</cp:lastPrinted>
  <dcterms:created xsi:type="dcterms:W3CDTF">2024-03-08T09:18:00Z</dcterms:created>
  <dcterms:modified xsi:type="dcterms:W3CDTF">2024-03-08T16:51:00Z</dcterms:modified>
</cp:coreProperties>
</file>