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A381A" w14:textId="77777777" w:rsidR="003C7130" w:rsidRPr="003C7130" w:rsidRDefault="003C7130" w:rsidP="003C7130">
      <w:pPr>
        <w:spacing w:line="480" w:lineRule="auto"/>
        <w:jc w:val="center"/>
        <w:rPr>
          <w:rFonts w:ascii="Arial" w:eastAsia="Calibri" w:hAnsi="Arial" w:cs="Arial"/>
          <w:b/>
          <w:kern w:val="0"/>
          <w:szCs w:val="22"/>
          <w14:ligatures w14:val="none"/>
        </w:rPr>
      </w:pPr>
      <w:r w:rsidRPr="003C7130">
        <w:rPr>
          <w:rFonts w:ascii="Arial" w:eastAsia="Calibri" w:hAnsi="Arial" w:cs="Arial"/>
          <w:b/>
          <w:kern w:val="0"/>
          <w:szCs w:val="22"/>
          <w14:ligatures w14:val="none"/>
        </w:rPr>
        <w:t>REPUBLIC OF SOUTH AFRICA</w:t>
      </w:r>
    </w:p>
    <w:p w14:paraId="7CD70EE4" w14:textId="77777777" w:rsidR="003C7130" w:rsidRPr="003C7130" w:rsidRDefault="003C7130" w:rsidP="003C7130">
      <w:pPr>
        <w:spacing w:line="480" w:lineRule="auto"/>
        <w:ind w:left="720" w:hanging="720"/>
        <w:jc w:val="center"/>
        <w:rPr>
          <w:rFonts w:ascii="Arial" w:eastAsia="Calibri" w:hAnsi="Arial" w:cs="Arial"/>
          <w:b/>
          <w:kern w:val="0"/>
          <w:szCs w:val="22"/>
          <w14:ligatures w14:val="none"/>
        </w:rPr>
      </w:pPr>
      <w:r w:rsidRPr="003C7130">
        <w:rPr>
          <w:rFonts w:ascii="Arial" w:eastAsia="Calibri" w:hAnsi="Arial" w:cs="Arial"/>
          <w:b/>
          <w:noProof/>
          <w:kern w:val="0"/>
          <w:szCs w:val="22"/>
          <w:lang w:eastAsia="en-ZA"/>
          <w14:ligatures w14:val="none"/>
        </w:rPr>
        <w:drawing>
          <wp:inline distT="0" distB="0" distL="0" distR="0" wp14:anchorId="179AF7D6" wp14:editId="2F227E46">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61632BAD" w14:textId="77777777" w:rsidR="003C7130" w:rsidRPr="003C7130" w:rsidRDefault="003C7130" w:rsidP="003C7130">
      <w:pPr>
        <w:spacing w:after="0" w:line="240" w:lineRule="auto"/>
        <w:ind w:left="720" w:hanging="720"/>
        <w:jc w:val="center"/>
        <w:rPr>
          <w:rFonts w:ascii="Arial" w:eastAsia="Calibri" w:hAnsi="Arial" w:cs="Arial"/>
          <w:b/>
          <w:kern w:val="0"/>
          <w:szCs w:val="22"/>
          <w14:ligatures w14:val="none"/>
        </w:rPr>
      </w:pPr>
      <w:r w:rsidRPr="003C7130">
        <w:rPr>
          <w:rFonts w:ascii="Arial" w:eastAsia="Calibri" w:hAnsi="Arial" w:cs="Arial"/>
          <w:b/>
          <w:kern w:val="0"/>
          <w:szCs w:val="22"/>
          <w14:ligatures w14:val="none"/>
        </w:rPr>
        <w:t>IN THE HIGH COURT OF SOUTH AFRICA</w:t>
      </w:r>
    </w:p>
    <w:p w14:paraId="348F6696" w14:textId="77777777" w:rsidR="003C7130" w:rsidRPr="003C7130" w:rsidRDefault="003C7130" w:rsidP="003C7130">
      <w:pPr>
        <w:spacing w:after="0" w:line="240" w:lineRule="auto"/>
        <w:ind w:left="720" w:hanging="720"/>
        <w:jc w:val="center"/>
        <w:rPr>
          <w:rFonts w:ascii="Arial" w:eastAsia="Calibri" w:hAnsi="Arial" w:cs="Arial"/>
          <w:b/>
          <w:kern w:val="0"/>
          <w:szCs w:val="22"/>
          <w14:ligatures w14:val="none"/>
        </w:rPr>
      </w:pPr>
    </w:p>
    <w:p w14:paraId="7C5F610E" w14:textId="77777777" w:rsidR="003C7130" w:rsidRPr="003C7130" w:rsidRDefault="003C7130" w:rsidP="003C7130">
      <w:pPr>
        <w:spacing w:line="480" w:lineRule="auto"/>
        <w:ind w:left="720" w:hanging="720"/>
        <w:jc w:val="center"/>
        <w:rPr>
          <w:rFonts w:ascii="Arial" w:eastAsia="Calibri" w:hAnsi="Arial" w:cs="Arial"/>
          <w:b/>
          <w:kern w:val="0"/>
          <w:szCs w:val="22"/>
          <w14:ligatures w14:val="none"/>
        </w:rPr>
      </w:pPr>
      <w:r w:rsidRPr="003C7130">
        <w:rPr>
          <w:rFonts w:ascii="Arial" w:eastAsia="Calibri" w:hAnsi="Arial" w:cs="Arial"/>
          <w:b/>
          <w:kern w:val="0"/>
          <w:szCs w:val="22"/>
          <w14:ligatures w14:val="none"/>
        </w:rPr>
        <w:t>GAUTENG LOCAL DIVISION, JOHANNESBURG</w:t>
      </w:r>
    </w:p>
    <w:p w14:paraId="721B4ABF" w14:textId="77777777" w:rsidR="003C7130" w:rsidRPr="003C7130" w:rsidRDefault="003C7130" w:rsidP="003C7130">
      <w:pPr>
        <w:spacing w:line="720" w:lineRule="auto"/>
        <w:ind w:left="720" w:hanging="720"/>
        <w:jc w:val="right"/>
        <w:rPr>
          <w:rFonts w:ascii="Arial" w:eastAsia="Calibri" w:hAnsi="Arial" w:cs="Arial"/>
          <w:b/>
          <w:kern w:val="0"/>
          <w:szCs w:val="22"/>
          <w:lang w:val="en-GB"/>
          <w14:ligatures w14:val="none"/>
        </w:rPr>
      </w:pPr>
      <w:r w:rsidRPr="003C7130">
        <w:rPr>
          <w:rFonts w:ascii="Arial" w:eastAsia="Calibri" w:hAnsi="Arial" w:cs="Arial"/>
          <w:b/>
          <w:noProof/>
          <w:kern w:val="0"/>
          <w:szCs w:val="22"/>
          <w:lang w:eastAsia="en-ZA"/>
          <w14:ligatures w14:val="none"/>
        </w:rPr>
        <mc:AlternateContent>
          <mc:Choice Requires="wps">
            <w:drawing>
              <wp:anchor distT="0" distB="0" distL="114300" distR="114300" simplePos="0" relativeHeight="251659264" behindDoc="0" locked="0" layoutInCell="1" allowOverlap="1" wp14:anchorId="595304E1" wp14:editId="60EF0BD5">
                <wp:simplePos x="0" y="0"/>
                <wp:positionH relativeFrom="margin">
                  <wp:align>left</wp:align>
                </wp:positionH>
                <wp:positionV relativeFrom="paragraph">
                  <wp:posOffset>225425</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E3DD9E1" w14:textId="77777777" w:rsidR="003C7130" w:rsidRPr="004120A8" w:rsidRDefault="003C7130" w:rsidP="003C7130">
                            <w:pPr>
                              <w:jc w:val="center"/>
                              <w:rPr>
                                <w:rFonts w:ascii="Century Gothic" w:hAnsi="Century Gothic"/>
                                <w:b/>
                                <w:sz w:val="2"/>
                                <w:szCs w:val="18"/>
                              </w:rPr>
                            </w:pPr>
                          </w:p>
                          <w:p w14:paraId="65DC7470" w14:textId="49CEF351" w:rsidR="003C7130" w:rsidRPr="004120A8" w:rsidRDefault="003C7130" w:rsidP="003C7130">
                            <w:pPr>
                              <w:numPr>
                                <w:ilvl w:val="0"/>
                                <w:numId w:val="4"/>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556BD583" w14:textId="6CE67B82" w:rsidR="003C7130" w:rsidRPr="004120A8" w:rsidRDefault="003C7130" w:rsidP="003C7130">
                            <w:pPr>
                              <w:numPr>
                                <w:ilvl w:val="0"/>
                                <w:numId w:val="4"/>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24EAE0DA" w14:textId="537606BA" w:rsidR="003C7130" w:rsidRDefault="003C7130" w:rsidP="003C7130">
                            <w:pPr>
                              <w:numPr>
                                <w:ilvl w:val="0"/>
                                <w:numId w:val="4"/>
                              </w:numPr>
                              <w:spacing w:after="0" w:line="240" w:lineRule="auto"/>
                              <w:rPr>
                                <w:rFonts w:ascii="Century Gothic" w:hAnsi="Century Gothic"/>
                                <w:sz w:val="18"/>
                                <w:szCs w:val="18"/>
                              </w:rPr>
                            </w:pPr>
                            <w:r>
                              <w:rPr>
                                <w:rFonts w:ascii="Century Gothic" w:hAnsi="Century Gothic"/>
                                <w:sz w:val="18"/>
                                <w:szCs w:val="18"/>
                              </w:rPr>
                              <w:t>REVISED: NO</w:t>
                            </w:r>
                          </w:p>
                          <w:p w14:paraId="61C0D200" w14:textId="77777777" w:rsidR="003C7130" w:rsidRDefault="003C7130" w:rsidP="003C7130">
                            <w:pPr>
                              <w:spacing w:after="0"/>
                              <w:ind w:left="900"/>
                              <w:rPr>
                                <w:rFonts w:ascii="Century Gothic" w:hAnsi="Century Gothic"/>
                                <w:sz w:val="18"/>
                                <w:szCs w:val="18"/>
                              </w:rPr>
                            </w:pPr>
                          </w:p>
                          <w:p w14:paraId="3D453CCA" w14:textId="77777777" w:rsidR="003C7130" w:rsidRPr="00CE3BCB" w:rsidRDefault="003C7130" w:rsidP="003C7130">
                            <w:pPr>
                              <w:spacing w:after="0"/>
                              <w:ind w:left="900"/>
                              <w:rPr>
                                <w:rFonts w:ascii="Century Gothic" w:hAnsi="Century Gothic"/>
                                <w:sz w:val="18"/>
                                <w:szCs w:val="18"/>
                              </w:rPr>
                            </w:pPr>
                          </w:p>
                          <w:p w14:paraId="2439F5B7" w14:textId="77777777" w:rsidR="003C7130" w:rsidRPr="004120A8" w:rsidRDefault="003C7130" w:rsidP="003C7130">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ab/>
                              <w:t>08/03/2024</w:t>
                            </w:r>
                          </w:p>
                          <w:p w14:paraId="5E942946" w14:textId="77777777" w:rsidR="003C7130" w:rsidRPr="004120A8" w:rsidRDefault="003C7130" w:rsidP="003C7130">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w:t>
                            </w:r>
                          </w:p>
                          <w:p w14:paraId="75003A51" w14:textId="77777777" w:rsidR="003C7130" w:rsidRPr="004120A8" w:rsidRDefault="003C7130" w:rsidP="003C7130">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5304E1" id="_x0000_t202" coordsize="21600,21600" o:spt="202" path="m,l,21600r21600,l21600,xe">
                <v:stroke joinstyle="miter"/>
                <v:path gradientshapeok="t" o:connecttype="rect"/>
              </v:shapetype>
              <v:shape id="Text Box 9" o:spid="_x0000_s1026" type="#_x0000_t202" style="position:absolute;left:0;text-align:left;margin-left:0;margin-top:17.75pt;width:261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">
                <v:textbox>
                  <w:txbxContent>
                    <w:p w14:paraId="3E3DD9E1" w14:textId="77777777" w:rsidR="003C7130" w:rsidRPr="004120A8" w:rsidRDefault="003C7130" w:rsidP="003C7130">
                      <w:pPr>
                        <w:jc w:val="center"/>
                        <w:rPr>
                          <w:rFonts w:ascii="Century Gothic" w:hAnsi="Century Gothic"/>
                          <w:b/>
                          <w:sz w:val="2"/>
                          <w:szCs w:val="18"/>
                        </w:rPr>
                      </w:pPr>
                    </w:p>
                    <w:p w14:paraId="65DC7470" w14:textId="49CEF351" w:rsidR="003C7130" w:rsidRPr="004120A8" w:rsidRDefault="003C7130" w:rsidP="003C7130">
                      <w:pPr>
                        <w:numPr>
                          <w:ilvl w:val="0"/>
                          <w:numId w:val="4"/>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556BD583" w14:textId="6CE67B82" w:rsidR="003C7130" w:rsidRPr="004120A8" w:rsidRDefault="003C7130" w:rsidP="003C7130">
                      <w:pPr>
                        <w:numPr>
                          <w:ilvl w:val="0"/>
                          <w:numId w:val="4"/>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24EAE0DA" w14:textId="537606BA" w:rsidR="003C7130" w:rsidRDefault="003C7130" w:rsidP="003C7130">
                      <w:pPr>
                        <w:numPr>
                          <w:ilvl w:val="0"/>
                          <w:numId w:val="4"/>
                        </w:numPr>
                        <w:spacing w:after="0" w:line="240" w:lineRule="auto"/>
                        <w:rPr>
                          <w:rFonts w:ascii="Century Gothic" w:hAnsi="Century Gothic"/>
                          <w:sz w:val="18"/>
                          <w:szCs w:val="18"/>
                        </w:rPr>
                      </w:pPr>
                      <w:r>
                        <w:rPr>
                          <w:rFonts w:ascii="Century Gothic" w:hAnsi="Century Gothic"/>
                          <w:sz w:val="18"/>
                          <w:szCs w:val="18"/>
                        </w:rPr>
                        <w:t>REVISED: NO</w:t>
                      </w:r>
                    </w:p>
                    <w:p w14:paraId="61C0D200" w14:textId="77777777" w:rsidR="003C7130" w:rsidRDefault="003C7130" w:rsidP="003C7130">
                      <w:pPr>
                        <w:spacing w:after="0"/>
                        <w:ind w:left="900"/>
                        <w:rPr>
                          <w:rFonts w:ascii="Century Gothic" w:hAnsi="Century Gothic"/>
                          <w:sz w:val="18"/>
                          <w:szCs w:val="18"/>
                        </w:rPr>
                      </w:pPr>
                    </w:p>
                    <w:p w14:paraId="3D453CCA" w14:textId="77777777" w:rsidR="003C7130" w:rsidRPr="00CE3BCB" w:rsidRDefault="003C7130" w:rsidP="003C7130">
                      <w:pPr>
                        <w:spacing w:after="0"/>
                        <w:ind w:left="900"/>
                        <w:rPr>
                          <w:rFonts w:ascii="Century Gothic" w:hAnsi="Century Gothic"/>
                          <w:sz w:val="18"/>
                          <w:szCs w:val="18"/>
                        </w:rPr>
                      </w:pPr>
                    </w:p>
                    <w:p w14:paraId="2439F5B7" w14:textId="77777777" w:rsidR="003C7130" w:rsidRPr="004120A8" w:rsidRDefault="003C7130" w:rsidP="003C7130">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ab/>
                        <w:t>08/03/2024</w:t>
                      </w:r>
                    </w:p>
                    <w:p w14:paraId="5E942946" w14:textId="77777777" w:rsidR="003C7130" w:rsidRPr="004120A8" w:rsidRDefault="003C7130" w:rsidP="003C7130">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w:t>
                      </w:r>
                    </w:p>
                    <w:p w14:paraId="75003A51" w14:textId="77777777" w:rsidR="003C7130" w:rsidRPr="004120A8" w:rsidRDefault="003C7130" w:rsidP="003C7130">
                      <w:pPr>
                        <w:rPr>
                          <w:rFonts w:ascii="Century Gothic" w:hAnsi="Century Gothic"/>
                          <w:b/>
                          <w:sz w:val="2"/>
                          <w:szCs w:val="18"/>
                        </w:rPr>
                      </w:pPr>
                    </w:p>
                  </w:txbxContent>
                </v:textbox>
                <w10:wrap anchorx="margin"/>
              </v:shape>
            </w:pict>
          </mc:Fallback>
        </mc:AlternateContent>
      </w:r>
      <w:r w:rsidRPr="003C7130">
        <w:rPr>
          <w:rFonts w:ascii="Arial" w:eastAsia="Calibri" w:hAnsi="Arial" w:cs="Arial"/>
          <w:b/>
          <w:kern w:val="0"/>
          <w:szCs w:val="22"/>
          <w14:ligatures w14:val="none"/>
        </w:rPr>
        <w:t>CASE NO:</w:t>
      </w:r>
      <w:r w:rsidRPr="003C7130">
        <w:rPr>
          <w:rFonts w:ascii="Arial" w:eastAsia="Calibri" w:hAnsi="Arial" w:cs="Arial"/>
          <w:b/>
          <w:kern w:val="0"/>
          <w:szCs w:val="22"/>
          <w:lang w:val="en-GB"/>
          <w14:ligatures w14:val="none"/>
        </w:rPr>
        <w:t xml:space="preserve"> </w:t>
      </w:r>
      <w:r w:rsidRPr="003C7130">
        <w:rPr>
          <w:rFonts w:ascii="Arial" w:eastAsia="Arial Unicode MS" w:hAnsi="Arial" w:cs="Arial"/>
          <w:b/>
          <w:kern w:val="0"/>
          <w:bdr w:val="none" w:sz="0" w:space="0" w:color="auto" w:frame="1"/>
          <w:lang w:val="en-US"/>
          <w14:ligatures w14:val="none"/>
        </w:rPr>
        <w:t>2021/54925</w:t>
      </w:r>
    </w:p>
    <w:p w14:paraId="1C0F7A8C" w14:textId="77777777" w:rsidR="003C7130" w:rsidRPr="003C7130" w:rsidRDefault="003C7130" w:rsidP="003C7130">
      <w:pPr>
        <w:spacing w:line="480" w:lineRule="auto"/>
        <w:ind w:left="720" w:hanging="720"/>
        <w:jc w:val="both"/>
        <w:rPr>
          <w:rFonts w:ascii="Arial" w:eastAsia="Calibri" w:hAnsi="Arial" w:cs="Arial"/>
          <w:b/>
          <w:kern w:val="0"/>
          <w:szCs w:val="22"/>
          <w:u w:val="single"/>
          <w:lang w:val="en-GB"/>
          <w14:ligatures w14:val="none"/>
        </w:rPr>
      </w:pPr>
    </w:p>
    <w:p w14:paraId="18DD1BC3" w14:textId="77777777" w:rsidR="003C7130" w:rsidRPr="003C7130" w:rsidRDefault="003C7130" w:rsidP="003C7130">
      <w:pPr>
        <w:spacing w:line="720" w:lineRule="auto"/>
        <w:jc w:val="both"/>
        <w:rPr>
          <w:rFonts w:ascii="Arial" w:eastAsia="Calibri" w:hAnsi="Arial" w:cs="Arial"/>
          <w:b/>
          <w:kern w:val="0"/>
          <w:szCs w:val="22"/>
          <w:u w:val="single"/>
          <w:lang w:val="en-GB"/>
          <w14:ligatures w14:val="none"/>
        </w:rPr>
      </w:pPr>
    </w:p>
    <w:p w14:paraId="757EC594" w14:textId="77777777" w:rsidR="003C7130" w:rsidRPr="003C7130" w:rsidRDefault="003C7130" w:rsidP="003C7130">
      <w:pPr>
        <w:spacing w:line="480" w:lineRule="auto"/>
        <w:jc w:val="both"/>
        <w:rPr>
          <w:rFonts w:ascii="Arial" w:eastAsia="Calibri" w:hAnsi="Arial" w:cs="Arial"/>
          <w:kern w:val="0"/>
          <w:szCs w:val="22"/>
          <w:lang w:val="en-GB"/>
          <w14:ligatures w14:val="none"/>
        </w:rPr>
      </w:pPr>
      <w:r w:rsidRPr="003C7130">
        <w:rPr>
          <w:rFonts w:ascii="Arial" w:eastAsia="Calibri" w:hAnsi="Arial" w:cs="Arial"/>
          <w:kern w:val="0"/>
          <w:szCs w:val="22"/>
          <w:lang w:val="en-GB"/>
          <w14:ligatures w14:val="none"/>
        </w:rPr>
        <w:t xml:space="preserve">In the matter between: </w:t>
      </w:r>
    </w:p>
    <w:p w14:paraId="1B6EB262" w14:textId="1B4DA231" w:rsidR="003C7130" w:rsidRPr="003C7130" w:rsidRDefault="003C7130" w:rsidP="003C7130">
      <w:pPr>
        <w:spacing w:line="720" w:lineRule="auto"/>
        <w:rPr>
          <w:rFonts w:ascii="Arial" w:hAnsi="Arial" w:cs="Arial"/>
          <w:b/>
          <w:bCs/>
        </w:rPr>
      </w:pPr>
      <w:r w:rsidRPr="003C7130">
        <w:rPr>
          <w:rFonts w:ascii="Arial" w:hAnsi="Arial" w:cs="Arial"/>
          <w:b/>
          <w:bCs/>
        </w:rPr>
        <w:t>NONTOBEKO</w:t>
      </w:r>
      <w:r>
        <w:rPr>
          <w:rFonts w:ascii="Arial" w:hAnsi="Arial" w:cs="Arial"/>
          <w:b/>
          <w:bCs/>
        </w:rPr>
        <w:t xml:space="preserve"> </w:t>
      </w:r>
      <w:r w:rsidRPr="003C7130">
        <w:rPr>
          <w:rFonts w:ascii="Arial" w:hAnsi="Arial" w:cs="Arial"/>
          <w:b/>
          <w:bCs/>
        </w:rPr>
        <w:t xml:space="preserve">QWABE                                                                   </w:t>
      </w:r>
      <w:r>
        <w:rPr>
          <w:rFonts w:ascii="Arial" w:hAnsi="Arial" w:cs="Arial"/>
          <w:b/>
          <w:bCs/>
        </w:rPr>
        <w:t xml:space="preserve">   </w:t>
      </w:r>
      <w:r w:rsidRPr="003C7130">
        <w:rPr>
          <w:rFonts w:ascii="Arial" w:hAnsi="Arial" w:cs="Arial"/>
          <w:b/>
          <w:bCs/>
        </w:rPr>
        <w:t xml:space="preserve">Plaintiff      </w:t>
      </w:r>
      <w:r w:rsidRPr="003C7130">
        <w:rPr>
          <w:rFonts w:ascii="Arial" w:hAnsi="Arial" w:cs="Arial"/>
          <w:b/>
          <w:bCs/>
        </w:rPr>
        <w:br/>
      </w:r>
      <w:r w:rsidRPr="003C7130">
        <w:rPr>
          <w:rFonts w:ascii="Arial" w:hAnsi="Arial" w:cs="Arial"/>
        </w:rPr>
        <w:t xml:space="preserve">and </w:t>
      </w:r>
      <w:bookmarkStart w:id="0" w:name="_GoBack"/>
      <w:bookmarkEnd w:id="0"/>
    </w:p>
    <w:p w14:paraId="2AE24682" w14:textId="494BE1A6" w:rsidR="00C664B9" w:rsidRPr="003C7130" w:rsidRDefault="003C7130" w:rsidP="003C7130">
      <w:pPr>
        <w:spacing w:line="480" w:lineRule="auto"/>
        <w:rPr>
          <w:rFonts w:ascii="Arial" w:hAnsi="Arial" w:cs="Arial"/>
          <w:b/>
          <w:bCs/>
        </w:rPr>
      </w:pPr>
      <w:r w:rsidRPr="003C7130">
        <w:rPr>
          <w:rFonts w:ascii="Arial" w:hAnsi="Arial" w:cs="Arial"/>
          <w:b/>
          <w:bCs/>
        </w:rPr>
        <w:t xml:space="preserve">ROAD ACCIDENT FUND                                                          </w:t>
      </w:r>
      <w:r w:rsidRPr="003C7130">
        <w:rPr>
          <w:rFonts w:ascii="Arial" w:hAnsi="Arial" w:cs="Arial"/>
          <w:b/>
          <w:bCs/>
        </w:rPr>
        <w:tab/>
        <w:t>Defendant</w:t>
      </w:r>
    </w:p>
    <w:p w14:paraId="0AB517ED" w14:textId="355AEF1E" w:rsidR="003C7130" w:rsidRPr="005D648A" w:rsidRDefault="003C7130" w:rsidP="00F618AF">
      <w:pPr>
        <w:spacing w:after="0" w:line="360" w:lineRule="auto"/>
        <w:ind w:right="26"/>
        <w:jc w:val="both"/>
        <w:rPr>
          <w:rFonts w:ascii="Arial" w:eastAsia="Calibri" w:hAnsi="Arial" w:cs="Arial"/>
          <w:b/>
          <w:kern w:val="0"/>
          <w:szCs w:val="22"/>
          <w14:ligatures w14:val="none"/>
        </w:rPr>
      </w:pPr>
      <w:r>
        <w:rPr>
          <w:rFonts w:ascii="Arial" w:eastAsia="Calibri" w:hAnsi="Arial" w:cs="Arial"/>
          <w:b/>
          <w:kern w:val="0"/>
          <w:szCs w:val="22"/>
          <w:u w:val="single"/>
          <w14:ligatures w14:val="none"/>
        </w:rPr>
        <w:t>___________________________________________________________________</w:t>
      </w:r>
    </w:p>
    <w:p w14:paraId="60639365" w14:textId="77777777" w:rsidR="003C7130" w:rsidRPr="005D648A" w:rsidRDefault="003C7130" w:rsidP="003C7130">
      <w:pPr>
        <w:spacing w:before="240" w:after="0" w:line="360" w:lineRule="auto"/>
        <w:ind w:left="720" w:hanging="720"/>
        <w:jc w:val="center"/>
        <w:rPr>
          <w:rFonts w:ascii="Arial" w:eastAsia="Calibri" w:hAnsi="Arial" w:cs="Arial"/>
          <w:b/>
          <w:kern w:val="0"/>
          <w:szCs w:val="22"/>
          <w14:ligatures w14:val="none"/>
        </w:rPr>
      </w:pPr>
      <w:r w:rsidRPr="005D648A">
        <w:rPr>
          <w:rFonts w:ascii="Arial" w:eastAsia="Calibri" w:hAnsi="Arial" w:cs="Arial"/>
          <w:b/>
          <w:kern w:val="0"/>
          <w:szCs w:val="22"/>
          <w14:ligatures w14:val="none"/>
        </w:rPr>
        <w:t>JUDGMENT</w:t>
      </w:r>
    </w:p>
    <w:p w14:paraId="671A81A6" w14:textId="77777777" w:rsidR="003C7130" w:rsidRPr="005D648A" w:rsidRDefault="003C7130" w:rsidP="003C7130">
      <w:pPr>
        <w:spacing w:after="0" w:line="360" w:lineRule="auto"/>
        <w:ind w:left="720" w:right="26" w:hanging="720"/>
        <w:jc w:val="both"/>
        <w:rPr>
          <w:rFonts w:ascii="Arial" w:eastAsia="Calibri" w:hAnsi="Arial" w:cs="Arial"/>
          <w:b/>
          <w:kern w:val="0"/>
          <w:szCs w:val="22"/>
          <w14:ligatures w14:val="none"/>
        </w:rPr>
      </w:pPr>
      <w:r>
        <w:rPr>
          <w:rFonts w:ascii="Arial" w:eastAsia="Calibri" w:hAnsi="Arial" w:cs="Arial"/>
          <w:b/>
          <w:kern w:val="0"/>
          <w:szCs w:val="22"/>
          <w:u w:val="single"/>
          <w14:ligatures w14:val="none"/>
        </w:rPr>
        <w:t>___________________________________________________________________</w:t>
      </w:r>
    </w:p>
    <w:p w14:paraId="0B88CB51" w14:textId="17EAC4B3" w:rsidR="00C664B9" w:rsidRDefault="003C7130" w:rsidP="003C7130">
      <w:pPr>
        <w:spacing w:before="240" w:line="480" w:lineRule="auto"/>
        <w:jc w:val="both"/>
        <w:rPr>
          <w:rFonts w:ascii="Arial" w:eastAsia="Calibri" w:hAnsi="Arial" w:cs="Arial"/>
          <w:b/>
          <w:kern w:val="0"/>
          <w:szCs w:val="22"/>
          <w:lang w:val="en-GB"/>
          <w14:ligatures w14:val="none"/>
        </w:rPr>
      </w:pPr>
      <w:r w:rsidRPr="005D648A">
        <w:rPr>
          <w:rFonts w:ascii="Arial" w:eastAsia="Calibri" w:hAnsi="Arial" w:cs="Arial"/>
          <w:b/>
          <w:kern w:val="0"/>
          <w:szCs w:val="22"/>
          <w:lang w:val="en-GB"/>
          <w14:ligatures w14:val="none"/>
        </w:rPr>
        <w:t>WEIDEMAN AJ:</w:t>
      </w:r>
    </w:p>
    <w:p w14:paraId="04D5E9AD" w14:textId="77777777" w:rsidR="00F618AF" w:rsidRPr="003C7130" w:rsidRDefault="00F618AF" w:rsidP="003C7130">
      <w:pPr>
        <w:spacing w:before="240" w:line="480" w:lineRule="auto"/>
        <w:jc w:val="both"/>
        <w:rPr>
          <w:rFonts w:ascii="Arial" w:eastAsia="Calibri" w:hAnsi="Arial" w:cs="Arial"/>
          <w:b/>
          <w:kern w:val="0"/>
          <w:szCs w:val="22"/>
          <w:lang w:val="en-GB"/>
          <w14:ligatures w14:val="none"/>
        </w:rPr>
      </w:pPr>
    </w:p>
    <w:p w14:paraId="19E29C4E" w14:textId="12636E3D" w:rsidR="0041488D" w:rsidRPr="00C664B9" w:rsidRDefault="00C664B9" w:rsidP="009460AE">
      <w:pPr>
        <w:spacing w:line="480" w:lineRule="auto"/>
        <w:jc w:val="both"/>
        <w:rPr>
          <w:rFonts w:ascii="Arial" w:hAnsi="Arial" w:cs="Arial"/>
          <w:b/>
        </w:rPr>
      </w:pPr>
      <w:r w:rsidRPr="00C664B9">
        <w:rPr>
          <w:rFonts w:ascii="Arial" w:hAnsi="Arial" w:cs="Arial"/>
          <w:b/>
        </w:rPr>
        <w:lastRenderedPageBreak/>
        <w:t>INTRODUCTION</w:t>
      </w:r>
    </w:p>
    <w:p w14:paraId="617E260D" w14:textId="1E72B4B1" w:rsidR="00381CA7" w:rsidRPr="003C7130" w:rsidRDefault="003C7130" w:rsidP="009460AE">
      <w:pPr>
        <w:spacing w:line="480" w:lineRule="auto"/>
        <w:ind w:left="720" w:hanging="720"/>
        <w:jc w:val="both"/>
        <w:rPr>
          <w:rFonts w:ascii="Arial" w:hAnsi="Arial" w:cs="Arial"/>
        </w:rPr>
      </w:pPr>
      <w:r>
        <w:rPr>
          <w:rFonts w:ascii="Arial" w:hAnsi="Arial" w:cs="Arial"/>
        </w:rPr>
        <w:t>[1]</w:t>
      </w:r>
      <w:r>
        <w:rPr>
          <w:rFonts w:ascii="Arial" w:hAnsi="Arial" w:cs="Arial"/>
        </w:rPr>
        <w:tab/>
      </w:r>
      <w:r w:rsidR="0041488D" w:rsidRPr="003C7130">
        <w:rPr>
          <w:rFonts w:ascii="Arial" w:hAnsi="Arial" w:cs="Arial"/>
        </w:rPr>
        <w:t>This matter was before Court on the 16</w:t>
      </w:r>
      <w:r w:rsidR="0041488D" w:rsidRPr="003C7130">
        <w:rPr>
          <w:rFonts w:ascii="Arial" w:hAnsi="Arial" w:cs="Arial"/>
          <w:vertAlign w:val="superscript"/>
        </w:rPr>
        <w:t>th</w:t>
      </w:r>
      <w:r w:rsidR="0041488D" w:rsidRPr="003C7130">
        <w:rPr>
          <w:rFonts w:ascii="Arial" w:hAnsi="Arial" w:cs="Arial"/>
        </w:rPr>
        <w:t xml:space="preserve"> February 2024 in one of the dedicated Default Judgment Courts created in the South Gauteng Division of the High Court to deal with claims against the Road Accident Fund where, for whatever reason, the Road Accident Fund had failed to file an appearance to defend, failed to file a Plea, or had its defence struck out through failure to adhere to the Rules of Court or the Court’s Directives.</w:t>
      </w:r>
    </w:p>
    <w:p w14:paraId="6BEB8CD1" w14:textId="5DCB432A" w:rsidR="00381CA7" w:rsidRPr="00C664B9" w:rsidRDefault="003C7130" w:rsidP="00F618AF">
      <w:pPr>
        <w:spacing w:line="480" w:lineRule="auto"/>
        <w:ind w:left="720" w:hanging="720"/>
        <w:jc w:val="both"/>
        <w:rPr>
          <w:rFonts w:ascii="Arial" w:hAnsi="Arial" w:cs="Arial"/>
        </w:rPr>
      </w:pPr>
      <w:r>
        <w:rPr>
          <w:rFonts w:ascii="Arial" w:hAnsi="Arial" w:cs="Arial"/>
        </w:rPr>
        <w:t>[2]</w:t>
      </w:r>
      <w:r>
        <w:rPr>
          <w:rFonts w:ascii="Arial" w:hAnsi="Arial" w:cs="Arial"/>
        </w:rPr>
        <w:tab/>
      </w:r>
      <w:r w:rsidR="00381CA7" w:rsidRPr="003C7130">
        <w:rPr>
          <w:rFonts w:ascii="Arial" w:hAnsi="Arial" w:cs="Arial"/>
        </w:rPr>
        <w:t xml:space="preserve">The </w:t>
      </w:r>
      <w:r w:rsidR="001A70B8" w:rsidRPr="003C7130">
        <w:rPr>
          <w:rFonts w:ascii="Arial" w:hAnsi="Arial" w:cs="Arial"/>
        </w:rPr>
        <w:t>p</w:t>
      </w:r>
      <w:r w:rsidR="00381CA7" w:rsidRPr="003C7130">
        <w:rPr>
          <w:rFonts w:ascii="Arial" w:hAnsi="Arial" w:cs="Arial"/>
        </w:rPr>
        <w:t>laintiff is an adult female born on the 16</w:t>
      </w:r>
      <w:r w:rsidR="00381CA7" w:rsidRPr="009460AE">
        <w:rPr>
          <w:rFonts w:ascii="Arial" w:hAnsi="Arial" w:cs="Arial"/>
          <w:vertAlign w:val="superscript"/>
        </w:rPr>
        <w:t>th</w:t>
      </w:r>
      <w:r w:rsidR="009460AE">
        <w:rPr>
          <w:rFonts w:ascii="Arial" w:hAnsi="Arial" w:cs="Arial"/>
        </w:rPr>
        <w:t xml:space="preserve"> </w:t>
      </w:r>
      <w:r w:rsidR="00381CA7" w:rsidRPr="003C7130">
        <w:rPr>
          <w:rFonts w:ascii="Arial" w:hAnsi="Arial" w:cs="Arial"/>
        </w:rPr>
        <w:t>of October 1992 who instituted action for damages as a result of injuries she sustained due to a motor vehicle accident which occurred on the 1</w:t>
      </w:r>
      <w:r w:rsidR="00381CA7" w:rsidRPr="009460AE">
        <w:rPr>
          <w:rFonts w:ascii="Arial" w:hAnsi="Arial" w:cs="Arial"/>
          <w:vertAlign w:val="superscript"/>
        </w:rPr>
        <w:t>st</w:t>
      </w:r>
      <w:r w:rsidR="00381CA7" w:rsidRPr="003C7130">
        <w:rPr>
          <w:rFonts w:ascii="Arial" w:hAnsi="Arial" w:cs="Arial"/>
        </w:rPr>
        <w:t xml:space="preserve"> February 2020 along Jules and Betty Streets, Jeppestown, Johannesburg.</w:t>
      </w:r>
    </w:p>
    <w:p w14:paraId="5062BCCB" w14:textId="64BBDD54" w:rsidR="00381CA7" w:rsidRPr="003C7130" w:rsidRDefault="00381CA7" w:rsidP="009460AE">
      <w:pPr>
        <w:spacing w:line="480" w:lineRule="auto"/>
        <w:jc w:val="both"/>
        <w:rPr>
          <w:rFonts w:ascii="Arial" w:hAnsi="Arial" w:cs="Arial"/>
          <w:b/>
        </w:rPr>
      </w:pPr>
      <w:r w:rsidRPr="003C7130">
        <w:rPr>
          <w:rFonts w:ascii="Arial" w:hAnsi="Arial" w:cs="Arial"/>
          <w:b/>
        </w:rPr>
        <w:t>IN DISPUTE:</w:t>
      </w:r>
    </w:p>
    <w:p w14:paraId="5ACA7A4D" w14:textId="289110B6" w:rsidR="00381CA7" w:rsidRPr="00F618AF" w:rsidRDefault="003C7130" w:rsidP="00F618AF">
      <w:pPr>
        <w:spacing w:line="480" w:lineRule="auto"/>
        <w:ind w:left="720" w:hanging="720"/>
        <w:jc w:val="both"/>
        <w:rPr>
          <w:rFonts w:ascii="Arial" w:hAnsi="Arial" w:cs="Arial"/>
        </w:rPr>
      </w:pPr>
      <w:r>
        <w:rPr>
          <w:rFonts w:ascii="Arial" w:hAnsi="Arial" w:cs="Arial"/>
        </w:rPr>
        <w:t>[3]</w:t>
      </w:r>
      <w:r>
        <w:rPr>
          <w:rFonts w:ascii="Arial" w:hAnsi="Arial" w:cs="Arial"/>
        </w:rPr>
        <w:tab/>
      </w:r>
      <w:r w:rsidR="0041488D" w:rsidRPr="003C7130">
        <w:rPr>
          <w:rFonts w:ascii="Arial" w:hAnsi="Arial" w:cs="Arial"/>
        </w:rPr>
        <w:t>All issues, i.e. liability and as well as quantum remained in dispute on the papers.</w:t>
      </w:r>
      <w:r w:rsidR="00E05F7E" w:rsidRPr="003C7130">
        <w:rPr>
          <w:rFonts w:ascii="Arial" w:hAnsi="Arial" w:cs="Arial"/>
        </w:rPr>
        <w:t xml:space="preserve"> </w:t>
      </w:r>
      <w:r w:rsidR="0041488D" w:rsidRPr="003C7130">
        <w:rPr>
          <w:rFonts w:ascii="Arial" w:hAnsi="Arial" w:cs="Arial"/>
        </w:rPr>
        <w:t xml:space="preserve">At the hearing of the </w:t>
      </w:r>
      <w:r w:rsidR="00393D58" w:rsidRPr="003C7130">
        <w:rPr>
          <w:rFonts w:ascii="Arial" w:hAnsi="Arial" w:cs="Arial"/>
        </w:rPr>
        <w:t>matter,</w:t>
      </w:r>
      <w:r w:rsidR="0041488D" w:rsidRPr="003C7130">
        <w:rPr>
          <w:rFonts w:ascii="Arial" w:hAnsi="Arial" w:cs="Arial"/>
        </w:rPr>
        <w:t xml:space="preserve"> it transpired that the court will only be required to address two issues, negligence and loss of income.</w:t>
      </w:r>
    </w:p>
    <w:p w14:paraId="1A537B30" w14:textId="46AE2E74" w:rsidR="00381CA7" w:rsidRPr="00C664B9" w:rsidRDefault="00381CA7" w:rsidP="009460AE">
      <w:pPr>
        <w:spacing w:line="480" w:lineRule="auto"/>
        <w:jc w:val="both"/>
        <w:rPr>
          <w:rFonts w:ascii="Arial" w:hAnsi="Arial" w:cs="Arial"/>
          <w:b/>
        </w:rPr>
      </w:pPr>
      <w:r w:rsidRPr="00C664B9">
        <w:rPr>
          <w:rFonts w:ascii="Arial" w:hAnsi="Arial" w:cs="Arial"/>
          <w:b/>
        </w:rPr>
        <w:t>NEGLIGENCE:</w:t>
      </w:r>
    </w:p>
    <w:p w14:paraId="5A5A6B30" w14:textId="1BFD4507" w:rsidR="0041488D" w:rsidRPr="003C7130" w:rsidRDefault="003C7130" w:rsidP="009460AE">
      <w:pPr>
        <w:spacing w:line="480" w:lineRule="auto"/>
        <w:ind w:left="720" w:hanging="720"/>
        <w:jc w:val="both"/>
        <w:rPr>
          <w:rFonts w:ascii="Arial" w:hAnsi="Arial" w:cs="Arial"/>
        </w:rPr>
      </w:pPr>
      <w:r>
        <w:rPr>
          <w:rFonts w:ascii="Arial" w:hAnsi="Arial" w:cs="Arial"/>
        </w:rPr>
        <w:t>[4]</w:t>
      </w:r>
      <w:r>
        <w:rPr>
          <w:rFonts w:ascii="Arial" w:hAnsi="Arial" w:cs="Arial"/>
        </w:rPr>
        <w:tab/>
      </w:r>
      <w:r w:rsidR="0041488D" w:rsidRPr="003C7130">
        <w:rPr>
          <w:rFonts w:ascii="Arial" w:hAnsi="Arial" w:cs="Arial"/>
        </w:rPr>
        <w:t xml:space="preserve">The </w:t>
      </w:r>
      <w:r w:rsidR="001A70B8" w:rsidRPr="003C7130">
        <w:rPr>
          <w:rFonts w:ascii="Arial" w:hAnsi="Arial" w:cs="Arial"/>
        </w:rPr>
        <w:t>p</w:t>
      </w:r>
      <w:r w:rsidR="0041488D" w:rsidRPr="003C7130">
        <w:rPr>
          <w:rFonts w:ascii="Arial" w:hAnsi="Arial" w:cs="Arial"/>
        </w:rPr>
        <w:t>laintiff elected to lead evidence by making use of affidavits as envisioned in rule 38(2) of the Uniform Rules of Court, read with</w:t>
      </w:r>
      <w:r w:rsidR="002100EC" w:rsidRPr="003C7130">
        <w:rPr>
          <w:rFonts w:ascii="Arial" w:hAnsi="Arial" w:cs="Arial"/>
        </w:rPr>
        <w:t xml:space="preserve"> the</w:t>
      </w:r>
      <w:r w:rsidR="0041488D" w:rsidRPr="003C7130">
        <w:rPr>
          <w:rFonts w:ascii="Arial" w:hAnsi="Arial" w:cs="Arial"/>
        </w:rPr>
        <w:t xml:space="preserve"> Practice Directive</w:t>
      </w:r>
      <w:r w:rsidR="002100EC" w:rsidRPr="003C7130">
        <w:rPr>
          <w:rFonts w:ascii="Arial" w:hAnsi="Arial" w:cs="Arial"/>
        </w:rPr>
        <w:t>s in this Division</w:t>
      </w:r>
      <w:r w:rsidR="0041488D" w:rsidRPr="003C7130">
        <w:rPr>
          <w:rFonts w:ascii="Arial" w:hAnsi="Arial" w:cs="Arial"/>
        </w:rPr>
        <w:t>.</w:t>
      </w:r>
      <w:r w:rsidR="002100EC" w:rsidRPr="003C7130">
        <w:rPr>
          <w:rFonts w:ascii="Arial" w:hAnsi="Arial" w:cs="Arial"/>
        </w:rPr>
        <w:t xml:space="preserve"> </w:t>
      </w:r>
      <w:r w:rsidR="0041488D" w:rsidRPr="003C7130">
        <w:rPr>
          <w:rFonts w:ascii="Arial" w:hAnsi="Arial" w:cs="Arial"/>
        </w:rPr>
        <w:t>The application was moved and granted.</w:t>
      </w:r>
    </w:p>
    <w:p w14:paraId="77E40DA3" w14:textId="2B4A1FB2" w:rsidR="00E05F7E" w:rsidRPr="003C7130" w:rsidRDefault="003C7130" w:rsidP="009460AE">
      <w:pPr>
        <w:spacing w:line="480" w:lineRule="auto"/>
        <w:ind w:left="720" w:hanging="720"/>
        <w:jc w:val="both"/>
        <w:rPr>
          <w:rFonts w:ascii="Arial" w:hAnsi="Arial" w:cs="Arial"/>
        </w:rPr>
      </w:pPr>
      <w:r>
        <w:rPr>
          <w:rFonts w:ascii="Arial" w:hAnsi="Arial" w:cs="Arial"/>
        </w:rPr>
        <w:t>[5]</w:t>
      </w:r>
      <w:r>
        <w:rPr>
          <w:rFonts w:ascii="Arial" w:hAnsi="Arial" w:cs="Arial"/>
        </w:rPr>
        <w:tab/>
      </w:r>
      <w:r w:rsidR="007A342E" w:rsidRPr="003C7130">
        <w:rPr>
          <w:rFonts w:ascii="Arial" w:hAnsi="Arial" w:cs="Arial"/>
        </w:rPr>
        <w:t xml:space="preserve">The </w:t>
      </w:r>
      <w:r w:rsidR="001A70B8" w:rsidRPr="003C7130">
        <w:rPr>
          <w:rFonts w:ascii="Arial" w:hAnsi="Arial" w:cs="Arial"/>
        </w:rPr>
        <w:t>p</w:t>
      </w:r>
      <w:r w:rsidR="007A342E" w:rsidRPr="003C7130">
        <w:rPr>
          <w:rFonts w:ascii="Arial" w:hAnsi="Arial" w:cs="Arial"/>
        </w:rPr>
        <w:t>laintiff’s “Merits Bundle”</w:t>
      </w:r>
      <w:r w:rsidR="004C5081" w:rsidRPr="003C7130">
        <w:rPr>
          <w:rFonts w:ascii="Arial" w:hAnsi="Arial" w:cs="Arial"/>
        </w:rPr>
        <w:t xml:space="preserve"> </w:t>
      </w:r>
      <w:r w:rsidR="00E05F7E" w:rsidRPr="003C7130">
        <w:rPr>
          <w:rFonts w:ascii="Arial" w:hAnsi="Arial" w:cs="Arial"/>
        </w:rPr>
        <w:t>appears</w:t>
      </w:r>
      <w:r w:rsidR="004C5081" w:rsidRPr="003C7130">
        <w:rPr>
          <w:rFonts w:ascii="Arial" w:hAnsi="Arial" w:cs="Arial"/>
        </w:rPr>
        <w:t xml:space="preserve"> on CaseLines at </w:t>
      </w:r>
      <w:r w:rsidR="00D948D9" w:rsidRPr="003C7130">
        <w:rPr>
          <w:rFonts w:ascii="Arial" w:hAnsi="Arial" w:cs="Arial"/>
        </w:rPr>
        <w:t>pages 0006-26 to 0006</w:t>
      </w:r>
      <w:r w:rsidR="008054C2" w:rsidRPr="003C7130">
        <w:rPr>
          <w:rFonts w:ascii="Arial" w:hAnsi="Arial" w:cs="Arial"/>
        </w:rPr>
        <w:t>-35 and consists of two documents, the O</w:t>
      </w:r>
      <w:r w:rsidR="00E05F7E" w:rsidRPr="003C7130">
        <w:rPr>
          <w:rFonts w:ascii="Arial" w:hAnsi="Arial" w:cs="Arial"/>
        </w:rPr>
        <w:t xml:space="preserve">fficers </w:t>
      </w:r>
      <w:r w:rsidR="008054C2" w:rsidRPr="003C7130">
        <w:rPr>
          <w:rFonts w:ascii="Arial" w:hAnsi="Arial" w:cs="Arial"/>
        </w:rPr>
        <w:t>A</w:t>
      </w:r>
      <w:r w:rsidR="00E05F7E" w:rsidRPr="003C7130">
        <w:rPr>
          <w:rFonts w:ascii="Arial" w:hAnsi="Arial" w:cs="Arial"/>
        </w:rPr>
        <w:t xml:space="preserve">ccident </w:t>
      </w:r>
      <w:r w:rsidR="008054C2" w:rsidRPr="003C7130">
        <w:rPr>
          <w:rFonts w:ascii="Arial" w:hAnsi="Arial" w:cs="Arial"/>
        </w:rPr>
        <w:t>R</w:t>
      </w:r>
      <w:r w:rsidR="00E05F7E" w:rsidRPr="003C7130">
        <w:rPr>
          <w:rFonts w:ascii="Arial" w:hAnsi="Arial" w:cs="Arial"/>
        </w:rPr>
        <w:t>eport (OAR)</w:t>
      </w:r>
      <w:r w:rsidR="008054C2" w:rsidRPr="003C7130">
        <w:rPr>
          <w:rFonts w:ascii="Arial" w:hAnsi="Arial" w:cs="Arial"/>
        </w:rPr>
        <w:t xml:space="preserve"> and the plaintiff’s section 19(f) affidavit.</w:t>
      </w:r>
    </w:p>
    <w:p w14:paraId="010D6FB1" w14:textId="7C2E02CA" w:rsidR="00726375" w:rsidRPr="003C7130" w:rsidRDefault="003C7130" w:rsidP="009460AE">
      <w:pPr>
        <w:spacing w:line="480" w:lineRule="auto"/>
        <w:ind w:left="720" w:hanging="720"/>
        <w:jc w:val="both"/>
        <w:rPr>
          <w:rFonts w:ascii="Arial" w:hAnsi="Arial" w:cs="Arial"/>
        </w:rPr>
      </w:pPr>
      <w:r>
        <w:rPr>
          <w:rFonts w:ascii="Arial" w:hAnsi="Arial" w:cs="Arial"/>
        </w:rPr>
        <w:lastRenderedPageBreak/>
        <w:t>[6]</w:t>
      </w:r>
      <w:r>
        <w:rPr>
          <w:rFonts w:ascii="Arial" w:hAnsi="Arial" w:cs="Arial"/>
        </w:rPr>
        <w:tab/>
      </w:r>
      <w:r w:rsidR="002100EC" w:rsidRPr="003C7130">
        <w:rPr>
          <w:rFonts w:ascii="Arial" w:hAnsi="Arial" w:cs="Arial"/>
        </w:rPr>
        <w:t xml:space="preserve">The plaintiff’s section 19(f) affidavit </w:t>
      </w:r>
      <w:r w:rsidR="00D07655" w:rsidRPr="003C7130">
        <w:rPr>
          <w:rFonts w:ascii="Arial" w:hAnsi="Arial" w:cs="Arial"/>
        </w:rPr>
        <w:t>appears</w:t>
      </w:r>
      <w:r w:rsidR="002100EC" w:rsidRPr="003C7130">
        <w:rPr>
          <w:rFonts w:ascii="Arial" w:hAnsi="Arial" w:cs="Arial"/>
        </w:rPr>
        <w:t xml:space="preserve"> on CaseLines at 0006-34. Paragraph 3 </w:t>
      </w:r>
      <w:r w:rsidR="00D07655" w:rsidRPr="003C7130">
        <w:rPr>
          <w:rFonts w:ascii="Arial" w:hAnsi="Arial" w:cs="Arial"/>
        </w:rPr>
        <w:t xml:space="preserve">thereof </w:t>
      </w:r>
      <w:r w:rsidR="002100EC" w:rsidRPr="003C7130">
        <w:rPr>
          <w:rFonts w:ascii="Arial" w:hAnsi="Arial" w:cs="Arial"/>
        </w:rPr>
        <w:t>contains</w:t>
      </w:r>
      <w:r w:rsidR="00D07655" w:rsidRPr="003C7130">
        <w:rPr>
          <w:rFonts w:ascii="Arial" w:hAnsi="Arial" w:cs="Arial"/>
        </w:rPr>
        <w:t xml:space="preserve"> the following</w:t>
      </w:r>
      <w:r w:rsidR="002100EC" w:rsidRPr="003C7130">
        <w:rPr>
          <w:rFonts w:ascii="Arial" w:hAnsi="Arial" w:cs="Arial"/>
        </w:rPr>
        <w:t xml:space="preserve"> cryptic description of the events: </w:t>
      </w:r>
    </w:p>
    <w:p w14:paraId="4095C62B" w14:textId="508B0A0D" w:rsidR="002100EC" w:rsidRDefault="002100EC" w:rsidP="009460AE">
      <w:pPr>
        <w:pStyle w:val="ListParagraph"/>
        <w:spacing w:line="480" w:lineRule="auto"/>
        <w:ind w:left="1260"/>
        <w:jc w:val="both"/>
        <w:rPr>
          <w:rFonts w:ascii="Arial" w:hAnsi="Arial" w:cs="Arial"/>
          <w:i/>
          <w:iCs/>
        </w:rPr>
      </w:pPr>
      <w:r w:rsidRPr="00726375">
        <w:rPr>
          <w:rFonts w:ascii="Arial" w:hAnsi="Arial" w:cs="Arial"/>
          <w:i/>
          <w:iCs/>
        </w:rPr>
        <w:t>“</w:t>
      </w:r>
      <w:r w:rsidR="00471797" w:rsidRPr="00726375">
        <w:rPr>
          <w:rFonts w:ascii="Arial" w:hAnsi="Arial" w:cs="Arial"/>
          <w:i/>
          <w:iCs/>
        </w:rPr>
        <w:t xml:space="preserve">On the </w:t>
      </w:r>
      <w:r w:rsidR="004C3A3E" w:rsidRPr="00726375">
        <w:rPr>
          <w:rFonts w:ascii="Arial" w:hAnsi="Arial" w:cs="Arial"/>
          <w:i/>
          <w:iCs/>
        </w:rPr>
        <w:t>1</w:t>
      </w:r>
      <w:r w:rsidR="004C3A3E" w:rsidRPr="00726375">
        <w:rPr>
          <w:rFonts w:ascii="Arial" w:hAnsi="Arial" w:cs="Arial"/>
          <w:i/>
          <w:iCs/>
          <w:vertAlign w:val="superscript"/>
        </w:rPr>
        <w:t>st</w:t>
      </w:r>
      <w:r w:rsidR="004C3A3E" w:rsidRPr="00726375">
        <w:rPr>
          <w:rFonts w:ascii="Arial" w:hAnsi="Arial" w:cs="Arial"/>
          <w:i/>
          <w:iCs/>
        </w:rPr>
        <w:t xml:space="preserve"> February 2020 and at approximately 17h55</w:t>
      </w:r>
      <w:r w:rsidR="00F9749F" w:rsidRPr="00726375">
        <w:rPr>
          <w:rFonts w:ascii="Arial" w:hAnsi="Arial" w:cs="Arial"/>
          <w:i/>
          <w:iCs/>
        </w:rPr>
        <w:t xml:space="preserve"> and at or near Jules Street and Betty Street, Jeppestown, Johannesburg</w:t>
      </w:r>
      <w:r w:rsidR="00BE5661" w:rsidRPr="00726375">
        <w:rPr>
          <w:rFonts w:ascii="Arial" w:hAnsi="Arial" w:cs="Arial"/>
          <w:i/>
          <w:iCs/>
        </w:rPr>
        <w:t xml:space="preserve">, Gauteng Province, I was standing on the pavement when a motor vehicle with registration letters and numbers SYH 421 </w:t>
      </w:r>
      <w:r w:rsidR="002B6586" w:rsidRPr="00726375">
        <w:rPr>
          <w:rFonts w:ascii="Arial" w:hAnsi="Arial" w:cs="Arial"/>
          <w:i/>
          <w:iCs/>
        </w:rPr>
        <w:t>GP driven by unknown driver drove off the road and knocked me down. The said motor vehicle did not stop after the collision</w:t>
      </w:r>
      <w:r w:rsidR="00726375" w:rsidRPr="00726375">
        <w:rPr>
          <w:rFonts w:ascii="Arial" w:hAnsi="Arial" w:cs="Arial"/>
          <w:i/>
          <w:iCs/>
        </w:rPr>
        <w:t>.”</w:t>
      </w:r>
    </w:p>
    <w:p w14:paraId="5790E04C" w14:textId="1141F332" w:rsidR="00726375" w:rsidRPr="003C7130" w:rsidRDefault="003C7130" w:rsidP="009460AE">
      <w:pPr>
        <w:spacing w:line="480" w:lineRule="auto"/>
        <w:ind w:left="720" w:hanging="720"/>
        <w:jc w:val="both"/>
        <w:rPr>
          <w:rFonts w:ascii="Arial" w:hAnsi="Arial" w:cs="Arial"/>
        </w:rPr>
      </w:pPr>
      <w:r>
        <w:rPr>
          <w:rFonts w:ascii="Arial" w:hAnsi="Arial" w:cs="Arial"/>
        </w:rPr>
        <w:t>[7]</w:t>
      </w:r>
      <w:r>
        <w:rPr>
          <w:rFonts w:ascii="Arial" w:hAnsi="Arial" w:cs="Arial"/>
        </w:rPr>
        <w:tab/>
      </w:r>
      <w:r w:rsidR="00686475" w:rsidRPr="003C7130">
        <w:rPr>
          <w:rFonts w:ascii="Arial" w:hAnsi="Arial" w:cs="Arial"/>
        </w:rPr>
        <w:t xml:space="preserve">Not </w:t>
      </w:r>
      <w:r w:rsidR="00E05F7E" w:rsidRPr="003C7130">
        <w:rPr>
          <w:rFonts w:ascii="Arial" w:hAnsi="Arial" w:cs="Arial"/>
        </w:rPr>
        <w:t>included in</w:t>
      </w:r>
      <w:r w:rsidR="00686475" w:rsidRPr="003C7130">
        <w:rPr>
          <w:rFonts w:ascii="Arial" w:hAnsi="Arial" w:cs="Arial"/>
        </w:rPr>
        <w:t xml:space="preserve"> the “Merits Bundle” are the hospital records</w:t>
      </w:r>
      <w:r w:rsidR="00E05F7E" w:rsidRPr="003C7130">
        <w:rPr>
          <w:rFonts w:ascii="Arial" w:hAnsi="Arial" w:cs="Arial"/>
        </w:rPr>
        <w:t xml:space="preserve"> and i</w:t>
      </w:r>
      <w:r w:rsidR="0041330C" w:rsidRPr="003C7130">
        <w:rPr>
          <w:rFonts w:ascii="Arial" w:hAnsi="Arial" w:cs="Arial"/>
        </w:rPr>
        <w:t xml:space="preserve">n </w:t>
      </w:r>
      <w:r w:rsidR="00E05F7E" w:rsidRPr="003C7130">
        <w:rPr>
          <w:rFonts w:ascii="Arial" w:hAnsi="Arial" w:cs="Arial"/>
        </w:rPr>
        <w:t>which the following is</w:t>
      </w:r>
      <w:r w:rsidR="0041330C" w:rsidRPr="003C7130">
        <w:rPr>
          <w:rFonts w:ascii="Arial" w:hAnsi="Arial" w:cs="Arial"/>
        </w:rPr>
        <w:t xml:space="preserve"> record</w:t>
      </w:r>
      <w:r w:rsidR="00E05F7E" w:rsidRPr="003C7130">
        <w:rPr>
          <w:rFonts w:ascii="Arial" w:hAnsi="Arial" w:cs="Arial"/>
        </w:rPr>
        <w:t>ed in manuscript</w:t>
      </w:r>
      <w:r w:rsidR="0041330C" w:rsidRPr="003C7130">
        <w:rPr>
          <w:rFonts w:ascii="Arial" w:hAnsi="Arial" w:cs="Arial"/>
        </w:rPr>
        <w:t xml:space="preserve"> </w:t>
      </w:r>
      <w:r w:rsidR="00E05F7E" w:rsidRPr="003C7130">
        <w:rPr>
          <w:rFonts w:ascii="Arial" w:hAnsi="Arial" w:cs="Arial"/>
        </w:rPr>
        <w:t>at</w:t>
      </w:r>
      <w:r w:rsidR="0041330C" w:rsidRPr="003C7130">
        <w:rPr>
          <w:rFonts w:ascii="Arial" w:hAnsi="Arial" w:cs="Arial"/>
        </w:rPr>
        <w:t xml:space="preserve"> CaseLines page </w:t>
      </w:r>
      <w:r w:rsidR="00D418BB" w:rsidRPr="003C7130">
        <w:rPr>
          <w:rFonts w:ascii="Arial" w:hAnsi="Arial" w:cs="Arial"/>
        </w:rPr>
        <w:t>0006-69:</w:t>
      </w:r>
    </w:p>
    <w:p w14:paraId="01E9F1C3" w14:textId="190ED61E" w:rsidR="00D418BB" w:rsidRDefault="00D418BB" w:rsidP="009460AE">
      <w:pPr>
        <w:pStyle w:val="ListParagraph"/>
        <w:spacing w:line="480" w:lineRule="auto"/>
        <w:ind w:left="1260"/>
        <w:jc w:val="both"/>
        <w:rPr>
          <w:rFonts w:ascii="Arial" w:hAnsi="Arial" w:cs="Arial"/>
          <w:i/>
          <w:iCs/>
        </w:rPr>
      </w:pPr>
      <w:r w:rsidRPr="00097B9B">
        <w:rPr>
          <w:rFonts w:ascii="Arial" w:hAnsi="Arial" w:cs="Arial"/>
          <w:i/>
          <w:iCs/>
        </w:rPr>
        <w:t>“</w:t>
      </w:r>
      <w:r w:rsidR="00FD10C2" w:rsidRPr="00097B9B">
        <w:rPr>
          <w:rFonts w:ascii="Arial" w:hAnsi="Arial" w:cs="Arial"/>
          <w:i/>
          <w:iCs/>
        </w:rPr>
        <w:t>Attempted kidnapping of patient’s sister. When</w:t>
      </w:r>
      <w:r w:rsidR="00097B9B" w:rsidRPr="00097B9B">
        <w:rPr>
          <w:rFonts w:ascii="Arial" w:hAnsi="Arial" w:cs="Arial"/>
          <w:i/>
          <w:iCs/>
        </w:rPr>
        <w:t xml:space="preserve"> </w:t>
      </w:r>
      <w:r w:rsidR="00FD10C2" w:rsidRPr="00097B9B">
        <w:rPr>
          <w:rFonts w:ascii="Arial" w:hAnsi="Arial" w:cs="Arial"/>
          <w:i/>
          <w:iCs/>
        </w:rPr>
        <w:t xml:space="preserve">she went to run after </w:t>
      </w:r>
      <w:r w:rsidR="00186399" w:rsidRPr="00097B9B">
        <w:rPr>
          <w:rFonts w:ascii="Arial" w:hAnsi="Arial" w:cs="Arial"/>
          <w:i/>
          <w:iCs/>
        </w:rPr>
        <w:t>them,</w:t>
      </w:r>
      <w:r w:rsidR="00EE1B64" w:rsidRPr="00097B9B">
        <w:rPr>
          <w:rFonts w:ascii="Arial" w:hAnsi="Arial" w:cs="Arial"/>
          <w:i/>
          <w:iCs/>
        </w:rPr>
        <w:t xml:space="preserve"> she got knocked down and drove over her</w:t>
      </w:r>
      <w:r w:rsidR="00097B9B" w:rsidRPr="00097B9B">
        <w:rPr>
          <w:rFonts w:ascii="Arial" w:hAnsi="Arial" w:cs="Arial"/>
          <w:i/>
          <w:iCs/>
        </w:rPr>
        <w:t xml:space="preserve"> right</w:t>
      </w:r>
      <w:r w:rsidR="00EE1B64" w:rsidRPr="00097B9B">
        <w:rPr>
          <w:rFonts w:ascii="Arial" w:hAnsi="Arial" w:cs="Arial"/>
          <w:i/>
          <w:iCs/>
        </w:rPr>
        <w:t xml:space="preserve"> leg</w:t>
      </w:r>
      <w:r w:rsidR="00186399" w:rsidRPr="00097B9B">
        <w:rPr>
          <w:rFonts w:ascii="Arial" w:hAnsi="Arial" w:cs="Arial"/>
          <w:i/>
          <w:iCs/>
        </w:rPr>
        <w:t>.”</w:t>
      </w:r>
    </w:p>
    <w:p w14:paraId="0F688FEB" w14:textId="381DADFD" w:rsidR="00097B9B" w:rsidRPr="000662B5" w:rsidRDefault="000662B5" w:rsidP="009460AE">
      <w:pPr>
        <w:spacing w:line="480" w:lineRule="auto"/>
        <w:ind w:left="720" w:hanging="720"/>
        <w:jc w:val="both"/>
        <w:rPr>
          <w:rFonts w:ascii="Arial" w:hAnsi="Arial" w:cs="Arial"/>
        </w:rPr>
      </w:pPr>
      <w:r>
        <w:rPr>
          <w:rFonts w:ascii="Arial" w:hAnsi="Arial" w:cs="Arial"/>
        </w:rPr>
        <w:t>[8]</w:t>
      </w:r>
      <w:r>
        <w:rPr>
          <w:rFonts w:ascii="Arial" w:hAnsi="Arial" w:cs="Arial"/>
        </w:rPr>
        <w:tab/>
      </w:r>
      <w:r w:rsidR="00E05F7E" w:rsidRPr="000662B5">
        <w:rPr>
          <w:rFonts w:ascii="Arial" w:hAnsi="Arial" w:cs="Arial"/>
        </w:rPr>
        <w:t>A further relevant note made in manuscript</w:t>
      </w:r>
      <w:r w:rsidR="00A84B56" w:rsidRPr="000662B5">
        <w:rPr>
          <w:rFonts w:ascii="Arial" w:hAnsi="Arial" w:cs="Arial"/>
        </w:rPr>
        <w:t xml:space="preserve"> in the hospital records, but </w:t>
      </w:r>
      <w:r w:rsidR="00E05F7E" w:rsidRPr="000662B5">
        <w:rPr>
          <w:rFonts w:ascii="Arial" w:hAnsi="Arial" w:cs="Arial"/>
        </w:rPr>
        <w:t xml:space="preserve">in </w:t>
      </w:r>
      <w:r w:rsidR="00A84B56" w:rsidRPr="000662B5">
        <w:rPr>
          <w:rFonts w:ascii="Arial" w:hAnsi="Arial" w:cs="Arial"/>
        </w:rPr>
        <w:t>a different handwriting</w:t>
      </w:r>
      <w:r w:rsidR="008135AA" w:rsidRPr="000662B5">
        <w:rPr>
          <w:rFonts w:ascii="Arial" w:hAnsi="Arial" w:cs="Arial"/>
        </w:rPr>
        <w:t xml:space="preserve"> and on a different day</w:t>
      </w:r>
      <w:r w:rsidR="00E05F7E" w:rsidRPr="000662B5">
        <w:rPr>
          <w:rFonts w:ascii="Arial" w:hAnsi="Arial" w:cs="Arial"/>
        </w:rPr>
        <w:t>,</w:t>
      </w:r>
      <w:r w:rsidR="008135AA" w:rsidRPr="000662B5">
        <w:rPr>
          <w:rFonts w:ascii="Arial" w:hAnsi="Arial" w:cs="Arial"/>
        </w:rPr>
        <w:t xml:space="preserve"> </w:t>
      </w:r>
      <w:r w:rsidR="00186399" w:rsidRPr="000662B5">
        <w:rPr>
          <w:rFonts w:ascii="Arial" w:hAnsi="Arial" w:cs="Arial"/>
        </w:rPr>
        <w:t>can be</w:t>
      </w:r>
      <w:r w:rsidR="008135AA" w:rsidRPr="000662B5">
        <w:rPr>
          <w:rFonts w:ascii="Arial" w:hAnsi="Arial" w:cs="Arial"/>
        </w:rPr>
        <w:t xml:space="preserve"> found </w:t>
      </w:r>
      <w:r w:rsidR="001A70B8" w:rsidRPr="000662B5">
        <w:rPr>
          <w:rFonts w:ascii="Arial" w:hAnsi="Arial" w:cs="Arial"/>
        </w:rPr>
        <w:t>on</w:t>
      </w:r>
      <w:r w:rsidR="008135AA" w:rsidRPr="000662B5">
        <w:rPr>
          <w:rFonts w:ascii="Arial" w:hAnsi="Arial" w:cs="Arial"/>
        </w:rPr>
        <w:t xml:space="preserve"> CaseLines</w:t>
      </w:r>
      <w:r w:rsidR="001A70B8" w:rsidRPr="000662B5">
        <w:rPr>
          <w:rFonts w:ascii="Arial" w:hAnsi="Arial" w:cs="Arial"/>
        </w:rPr>
        <w:t xml:space="preserve"> at</w:t>
      </w:r>
      <w:r w:rsidR="008135AA" w:rsidRPr="000662B5">
        <w:rPr>
          <w:rFonts w:ascii="Arial" w:hAnsi="Arial" w:cs="Arial"/>
        </w:rPr>
        <w:t xml:space="preserve"> </w:t>
      </w:r>
      <w:r w:rsidR="00E05F7E" w:rsidRPr="000662B5">
        <w:rPr>
          <w:rFonts w:ascii="Arial" w:hAnsi="Arial" w:cs="Arial"/>
        </w:rPr>
        <w:t>page</w:t>
      </w:r>
      <w:r w:rsidR="008135AA" w:rsidRPr="000662B5">
        <w:rPr>
          <w:rFonts w:ascii="Arial" w:hAnsi="Arial" w:cs="Arial"/>
        </w:rPr>
        <w:t xml:space="preserve"> 0006-70</w:t>
      </w:r>
      <w:r w:rsidR="00E05F7E" w:rsidRPr="000662B5">
        <w:rPr>
          <w:rFonts w:ascii="Arial" w:hAnsi="Arial" w:cs="Arial"/>
        </w:rPr>
        <w:t xml:space="preserve"> and reads as follows</w:t>
      </w:r>
      <w:r w:rsidR="008135AA" w:rsidRPr="000662B5">
        <w:rPr>
          <w:rFonts w:ascii="Arial" w:hAnsi="Arial" w:cs="Arial"/>
        </w:rPr>
        <w:t>:</w:t>
      </w:r>
    </w:p>
    <w:p w14:paraId="0FB9775E" w14:textId="474DD15A" w:rsidR="008135AA" w:rsidRDefault="008135AA" w:rsidP="009460AE">
      <w:pPr>
        <w:pStyle w:val="ListParagraph"/>
        <w:spacing w:line="480" w:lineRule="auto"/>
        <w:ind w:left="1260"/>
        <w:jc w:val="both"/>
        <w:rPr>
          <w:rFonts w:ascii="Arial" w:hAnsi="Arial" w:cs="Arial"/>
          <w:i/>
          <w:iCs/>
        </w:rPr>
      </w:pPr>
      <w:r w:rsidRPr="002715A5">
        <w:rPr>
          <w:rFonts w:ascii="Arial" w:hAnsi="Arial" w:cs="Arial"/>
          <w:i/>
          <w:iCs/>
        </w:rPr>
        <w:t>“</w:t>
      </w:r>
      <w:r w:rsidR="00AB6B7A" w:rsidRPr="002715A5">
        <w:rPr>
          <w:rFonts w:ascii="Arial" w:hAnsi="Arial" w:cs="Arial"/>
          <w:i/>
          <w:iCs/>
        </w:rPr>
        <w:t>PVA – Reports that the car rolled over her right leg in an attempted kidnap</w:t>
      </w:r>
      <w:r w:rsidR="00186399" w:rsidRPr="002715A5">
        <w:rPr>
          <w:rFonts w:ascii="Arial" w:hAnsi="Arial" w:cs="Arial"/>
          <w:i/>
          <w:iCs/>
        </w:rPr>
        <w:t>.”</w:t>
      </w:r>
    </w:p>
    <w:p w14:paraId="7B582036" w14:textId="73C69E0F" w:rsidR="002715A5" w:rsidRPr="000662B5" w:rsidRDefault="000662B5" w:rsidP="009460AE">
      <w:pPr>
        <w:spacing w:line="480" w:lineRule="auto"/>
        <w:ind w:left="720" w:hanging="720"/>
        <w:jc w:val="both"/>
        <w:rPr>
          <w:rFonts w:ascii="Arial" w:hAnsi="Arial" w:cs="Arial"/>
        </w:rPr>
      </w:pPr>
      <w:r>
        <w:rPr>
          <w:rFonts w:ascii="Arial" w:hAnsi="Arial" w:cs="Arial"/>
        </w:rPr>
        <w:t>[9]</w:t>
      </w:r>
      <w:r>
        <w:rPr>
          <w:rFonts w:ascii="Arial" w:hAnsi="Arial" w:cs="Arial"/>
        </w:rPr>
        <w:tab/>
      </w:r>
      <w:r w:rsidR="00655568" w:rsidRPr="000662B5">
        <w:rPr>
          <w:rFonts w:ascii="Arial" w:hAnsi="Arial" w:cs="Arial"/>
        </w:rPr>
        <w:t xml:space="preserve">When the </w:t>
      </w:r>
      <w:r w:rsidR="00B66D1F" w:rsidRPr="000662B5">
        <w:rPr>
          <w:rFonts w:ascii="Arial" w:hAnsi="Arial" w:cs="Arial"/>
        </w:rPr>
        <w:t>discrepanc</w:t>
      </w:r>
      <w:r w:rsidR="00D07655" w:rsidRPr="000662B5">
        <w:rPr>
          <w:rFonts w:ascii="Arial" w:hAnsi="Arial" w:cs="Arial"/>
        </w:rPr>
        <w:t>ies</w:t>
      </w:r>
      <w:r w:rsidR="00655568" w:rsidRPr="000662B5">
        <w:rPr>
          <w:rFonts w:ascii="Arial" w:hAnsi="Arial" w:cs="Arial"/>
        </w:rPr>
        <w:t xml:space="preserve"> between the version recorded in the hospital records and the Section 19(f) affidavit </w:t>
      </w:r>
      <w:r w:rsidR="00B66D1F" w:rsidRPr="000662B5">
        <w:rPr>
          <w:rFonts w:ascii="Arial" w:hAnsi="Arial" w:cs="Arial"/>
        </w:rPr>
        <w:t>w</w:t>
      </w:r>
      <w:r w:rsidR="00E05F7E" w:rsidRPr="000662B5">
        <w:rPr>
          <w:rFonts w:ascii="Arial" w:hAnsi="Arial" w:cs="Arial"/>
        </w:rPr>
        <w:t>ere raised</w:t>
      </w:r>
      <w:r w:rsidR="00455E9E" w:rsidRPr="000662B5">
        <w:rPr>
          <w:rFonts w:ascii="Arial" w:hAnsi="Arial" w:cs="Arial"/>
        </w:rPr>
        <w:t xml:space="preserve"> with plaintiff’s counsel</w:t>
      </w:r>
      <w:r w:rsidR="00E05F7E" w:rsidRPr="000662B5">
        <w:rPr>
          <w:rFonts w:ascii="Arial" w:hAnsi="Arial" w:cs="Arial"/>
        </w:rPr>
        <w:t>,</w:t>
      </w:r>
      <w:r w:rsidR="00455E9E" w:rsidRPr="000662B5">
        <w:rPr>
          <w:rFonts w:ascii="Arial" w:hAnsi="Arial" w:cs="Arial"/>
        </w:rPr>
        <w:t xml:space="preserve"> he indicated that the </w:t>
      </w:r>
      <w:r w:rsidR="001A70B8" w:rsidRPr="000662B5">
        <w:rPr>
          <w:rFonts w:ascii="Arial" w:hAnsi="Arial" w:cs="Arial"/>
        </w:rPr>
        <w:t>p</w:t>
      </w:r>
      <w:r w:rsidR="00B66D1F" w:rsidRPr="000662B5">
        <w:rPr>
          <w:rFonts w:ascii="Arial" w:hAnsi="Arial" w:cs="Arial"/>
        </w:rPr>
        <w:t>laintiff</w:t>
      </w:r>
      <w:r w:rsidR="00455E9E" w:rsidRPr="000662B5">
        <w:rPr>
          <w:rFonts w:ascii="Arial" w:hAnsi="Arial" w:cs="Arial"/>
        </w:rPr>
        <w:t xml:space="preserve"> is available and that </w:t>
      </w:r>
      <w:r w:rsidR="00E05F7E" w:rsidRPr="000662B5">
        <w:rPr>
          <w:rFonts w:ascii="Arial" w:hAnsi="Arial" w:cs="Arial"/>
        </w:rPr>
        <w:t>he wishes to call her</w:t>
      </w:r>
      <w:r w:rsidR="00455E9E" w:rsidRPr="000662B5">
        <w:rPr>
          <w:rFonts w:ascii="Arial" w:hAnsi="Arial" w:cs="Arial"/>
        </w:rPr>
        <w:t xml:space="preserve"> to testify</w:t>
      </w:r>
      <w:r w:rsidR="00B66D1F" w:rsidRPr="000662B5">
        <w:rPr>
          <w:rFonts w:ascii="Arial" w:hAnsi="Arial" w:cs="Arial"/>
        </w:rPr>
        <w:t xml:space="preserve">, which </w:t>
      </w:r>
      <w:r w:rsidR="001A70B8" w:rsidRPr="000662B5">
        <w:rPr>
          <w:rFonts w:ascii="Arial" w:hAnsi="Arial" w:cs="Arial"/>
        </w:rPr>
        <w:t>the plaintiff</w:t>
      </w:r>
      <w:r w:rsidR="00B66D1F" w:rsidRPr="000662B5">
        <w:rPr>
          <w:rFonts w:ascii="Arial" w:hAnsi="Arial" w:cs="Arial"/>
        </w:rPr>
        <w:t xml:space="preserve"> did, on the</w:t>
      </w:r>
      <w:r w:rsidR="00E05F7E" w:rsidRPr="000662B5">
        <w:rPr>
          <w:rFonts w:ascii="Arial" w:hAnsi="Arial" w:cs="Arial"/>
        </w:rPr>
        <w:t xml:space="preserve"> following</w:t>
      </w:r>
      <w:r w:rsidR="00B66D1F" w:rsidRPr="000662B5">
        <w:rPr>
          <w:rFonts w:ascii="Arial" w:hAnsi="Arial" w:cs="Arial"/>
        </w:rPr>
        <w:t xml:space="preserve"> day, 17 February 2024.</w:t>
      </w:r>
    </w:p>
    <w:p w14:paraId="0172B2BE" w14:textId="56FABD8E" w:rsidR="00B66D1F" w:rsidRPr="000662B5" w:rsidRDefault="000662B5" w:rsidP="009460AE">
      <w:pPr>
        <w:spacing w:line="480" w:lineRule="auto"/>
        <w:ind w:left="720" w:hanging="720"/>
        <w:jc w:val="both"/>
        <w:rPr>
          <w:rFonts w:ascii="Arial" w:hAnsi="Arial" w:cs="Arial"/>
        </w:rPr>
      </w:pPr>
      <w:r>
        <w:rPr>
          <w:rFonts w:ascii="Arial" w:hAnsi="Arial" w:cs="Arial"/>
        </w:rPr>
        <w:t>[10]</w:t>
      </w:r>
      <w:r>
        <w:rPr>
          <w:rFonts w:ascii="Arial" w:hAnsi="Arial" w:cs="Arial"/>
        </w:rPr>
        <w:tab/>
      </w:r>
      <w:r w:rsidR="00990507" w:rsidRPr="000662B5">
        <w:rPr>
          <w:rFonts w:ascii="Arial" w:hAnsi="Arial" w:cs="Arial"/>
        </w:rPr>
        <w:t xml:space="preserve">During her oral </w:t>
      </w:r>
      <w:r w:rsidR="00186399" w:rsidRPr="000662B5">
        <w:rPr>
          <w:rFonts w:ascii="Arial" w:hAnsi="Arial" w:cs="Arial"/>
        </w:rPr>
        <w:t>testimony,</w:t>
      </w:r>
      <w:r w:rsidR="00990507" w:rsidRPr="000662B5">
        <w:rPr>
          <w:rFonts w:ascii="Arial" w:hAnsi="Arial" w:cs="Arial"/>
        </w:rPr>
        <w:t xml:space="preserve"> the plaintiff was at pains to </w:t>
      </w:r>
      <w:r w:rsidR="00133A3E" w:rsidRPr="000662B5">
        <w:rPr>
          <w:rFonts w:ascii="Arial" w:hAnsi="Arial" w:cs="Arial"/>
        </w:rPr>
        <w:t xml:space="preserve">assure the court that the accident did not happen at the intersection of Jules and Betty streets but in </w:t>
      </w:r>
      <w:r w:rsidR="00FA6784" w:rsidRPr="000662B5">
        <w:rPr>
          <w:rFonts w:ascii="Arial" w:hAnsi="Arial" w:cs="Arial"/>
        </w:rPr>
        <w:lastRenderedPageBreak/>
        <w:t>Jules St</w:t>
      </w:r>
      <w:r w:rsidR="00D07655" w:rsidRPr="000662B5">
        <w:rPr>
          <w:rFonts w:ascii="Arial" w:hAnsi="Arial" w:cs="Arial"/>
        </w:rPr>
        <w:t xml:space="preserve"> and that</w:t>
      </w:r>
      <w:r w:rsidR="00FA6784" w:rsidRPr="000662B5">
        <w:rPr>
          <w:rFonts w:ascii="Arial" w:hAnsi="Arial" w:cs="Arial"/>
        </w:rPr>
        <w:t xml:space="preserve"> Betty Street</w:t>
      </w:r>
      <w:r w:rsidR="00133A3E" w:rsidRPr="000662B5">
        <w:rPr>
          <w:rFonts w:ascii="Arial" w:hAnsi="Arial" w:cs="Arial"/>
        </w:rPr>
        <w:t xml:space="preserve"> was mentioned only to </w:t>
      </w:r>
      <w:r w:rsidR="00FA6784" w:rsidRPr="000662B5">
        <w:rPr>
          <w:rFonts w:ascii="Arial" w:hAnsi="Arial" w:cs="Arial"/>
        </w:rPr>
        <w:t xml:space="preserve">give an indication of </w:t>
      </w:r>
      <w:r w:rsidR="0094032C" w:rsidRPr="000662B5">
        <w:rPr>
          <w:rFonts w:ascii="Arial" w:hAnsi="Arial" w:cs="Arial"/>
        </w:rPr>
        <w:t>where</w:t>
      </w:r>
      <w:r w:rsidR="00FA6784" w:rsidRPr="000662B5">
        <w:rPr>
          <w:rFonts w:ascii="Arial" w:hAnsi="Arial" w:cs="Arial"/>
        </w:rPr>
        <w:t xml:space="preserve"> in </w:t>
      </w:r>
      <w:r w:rsidR="006C11FE" w:rsidRPr="000662B5">
        <w:rPr>
          <w:rFonts w:ascii="Arial" w:hAnsi="Arial" w:cs="Arial"/>
        </w:rPr>
        <w:t>Jules Street</w:t>
      </w:r>
      <w:r w:rsidR="00FA6784" w:rsidRPr="000662B5">
        <w:rPr>
          <w:rFonts w:ascii="Arial" w:hAnsi="Arial" w:cs="Arial"/>
        </w:rPr>
        <w:t xml:space="preserve"> the incident occurred.</w:t>
      </w:r>
      <w:r w:rsidR="009D02D1" w:rsidRPr="000662B5">
        <w:rPr>
          <w:rFonts w:ascii="Arial" w:hAnsi="Arial" w:cs="Arial"/>
        </w:rPr>
        <w:t xml:space="preserve"> This</w:t>
      </w:r>
      <w:r w:rsidR="00D07655" w:rsidRPr="000662B5">
        <w:rPr>
          <w:rFonts w:ascii="Arial" w:hAnsi="Arial" w:cs="Arial"/>
        </w:rPr>
        <w:t xml:space="preserve"> was</w:t>
      </w:r>
      <w:r w:rsidR="009D02D1" w:rsidRPr="000662B5">
        <w:rPr>
          <w:rFonts w:ascii="Arial" w:hAnsi="Arial" w:cs="Arial"/>
        </w:rPr>
        <w:t xml:space="preserve"> in response to a question </w:t>
      </w:r>
      <w:r w:rsidR="00D07655" w:rsidRPr="000662B5">
        <w:rPr>
          <w:rFonts w:ascii="Arial" w:hAnsi="Arial" w:cs="Arial"/>
        </w:rPr>
        <w:t>which was posed</w:t>
      </w:r>
      <w:r w:rsidR="009D02D1" w:rsidRPr="000662B5">
        <w:rPr>
          <w:rFonts w:ascii="Arial" w:hAnsi="Arial" w:cs="Arial"/>
        </w:rPr>
        <w:t xml:space="preserve"> to plaintiff’s counsel </w:t>
      </w:r>
      <w:r w:rsidR="00D07655" w:rsidRPr="000662B5">
        <w:rPr>
          <w:rFonts w:ascii="Arial" w:hAnsi="Arial" w:cs="Arial"/>
        </w:rPr>
        <w:t xml:space="preserve">the previous day, enquiring </w:t>
      </w:r>
      <w:r w:rsidR="009D02D1" w:rsidRPr="000662B5">
        <w:rPr>
          <w:rFonts w:ascii="Arial" w:hAnsi="Arial" w:cs="Arial"/>
        </w:rPr>
        <w:t xml:space="preserve">whether he </w:t>
      </w:r>
      <w:r w:rsidR="00D07655" w:rsidRPr="000662B5">
        <w:rPr>
          <w:rFonts w:ascii="Arial" w:hAnsi="Arial" w:cs="Arial"/>
        </w:rPr>
        <w:t>performed</w:t>
      </w:r>
      <w:r w:rsidR="009D02D1" w:rsidRPr="000662B5">
        <w:rPr>
          <w:rFonts w:ascii="Arial" w:hAnsi="Arial" w:cs="Arial"/>
        </w:rPr>
        <w:t xml:space="preserve"> an </w:t>
      </w:r>
      <w:r w:rsidR="009D02D1" w:rsidRPr="000662B5">
        <w:rPr>
          <w:rFonts w:ascii="Arial" w:hAnsi="Arial" w:cs="Arial"/>
          <w:i/>
          <w:iCs/>
        </w:rPr>
        <w:t>inspection in loco</w:t>
      </w:r>
      <w:r w:rsidR="009D02D1" w:rsidRPr="000662B5">
        <w:rPr>
          <w:rFonts w:ascii="Arial" w:hAnsi="Arial" w:cs="Arial"/>
        </w:rPr>
        <w:t xml:space="preserve"> at the intersection of Betty and Jules Streets</w:t>
      </w:r>
      <w:r w:rsidR="00D07655" w:rsidRPr="000662B5">
        <w:rPr>
          <w:rFonts w:ascii="Arial" w:hAnsi="Arial" w:cs="Arial"/>
        </w:rPr>
        <w:t>. It was put to counsel</w:t>
      </w:r>
      <w:r w:rsidR="009D02D1" w:rsidRPr="000662B5">
        <w:rPr>
          <w:rFonts w:ascii="Arial" w:hAnsi="Arial" w:cs="Arial"/>
        </w:rPr>
        <w:t xml:space="preserve"> </w:t>
      </w:r>
      <w:r w:rsidR="00D07655" w:rsidRPr="000662B5">
        <w:rPr>
          <w:rFonts w:ascii="Arial" w:hAnsi="Arial" w:cs="Arial"/>
        </w:rPr>
        <w:t>that</w:t>
      </w:r>
      <w:r w:rsidR="009D02D1" w:rsidRPr="000662B5">
        <w:rPr>
          <w:rFonts w:ascii="Arial" w:hAnsi="Arial" w:cs="Arial"/>
        </w:rPr>
        <w:t xml:space="preserve"> it would be physically impossible for a vehicle to mound the pavement</w:t>
      </w:r>
      <w:r w:rsidR="006C11FE" w:rsidRPr="000662B5">
        <w:rPr>
          <w:rFonts w:ascii="Arial" w:hAnsi="Arial" w:cs="Arial"/>
        </w:rPr>
        <w:t xml:space="preserve"> at that intersection</w:t>
      </w:r>
      <w:r w:rsidR="00D07655" w:rsidRPr="000662B5">
        <w:rPr>
          <w:rFonts w:ascii="Arial" w:hAnsi="Arial" w:cs="Arial"/>
        </w:rPr>
        <w:t>,</w:t>
      </w:r>
      <w:r w:rsidR="006C11FE" w:rsidRPr="000662B5">
        <w:rPr>
          <w:rFonts w:ascii="Arial" w:hAnsi="Arial" w:cs="Arial"/>
        </w:rPr>
        <w:t xml:space="preserve"> collide with a pedestrian and</w:t>
      </w:r>
      <w:r w:rsidR="00D07655" w:rsidRPr="000662B5">
        <w:rPr>
          <w:rFonts w:ascii="Arial" w:hAnsi="Arial" w:cs="Arial"/>
        </w:rPr>
        <w:t xml:space="preserve"> still</w:t>
      </w:r>
      <w:r w:rsidR="006C11FE" w:rsidRPr="000662B5">
        <w:rPr>
          <w:rFonts w:ascii="Arial" w:hAnsi="Arial" w:cs="Arial"/>
        </w:rPr>
        <w:t xml:space="preserve"> retain the ability to drive </w:t>
      </w:r>
      <w:r w:rsidR="00D07655" w:rsidRPr="000662B5">
        <w:rPr>
          <w:rFonts w:ascii="Arial" w:hAnsi="Arial" w:cs="Arial"/>
        </w:rPr>
        <w:t>off</w:t>
      </w:r>
      <w:r w:rsidR="006C11FE" w:rsidRPr="000662B5">
        <w:rPr>
          <w:rFonts w:ascii="Arial" w:hAnsi="Arial" w:cs="Arial"/>
        </w:rPr>
        <w:t>.</w:t>
      </w:r>
    </w:p>
    <w:p w14:paraId="4F8E5985" w14:textId="30BECE17" w:rsidR="006C11FE" w:rsidRPr="000662B5" w:rsidRDefault="000662B5" w:rsidP="009460AE">
      <w:pPr>
        <w:spacing w:line="480" w:lineRule="auto"/>
        <w:ind w:left="720" w:hanging="720"/>
        <w:jc w:val="both"/>
        <w:rPr>
          <w:rFonts w:ascii="Arial" w:hAnsi="Arial" w:cs="Arial"/>
        </w:rPr>
      </w:pPr>
      <w:r>
        <w:rPr>
          <w:rFonts w:ascii="Arial" w:hAnsi="Arial" w:cs="Arial"/>
        </w:rPr>
        <w:t>[11]</w:t>
      </w:r>
      <w:r>
        <w:rPr>
          <w:rFonts w:ascii="Arial" w:hAnsi="Arial" w:cs="Arial"/>
        </w:rPr>
        <w:tab/>
      </w:r>
      <w:r w:rsidR="00D07655" w:rsidRPr="000662B5">
        <w:rPr>
          <w:rFonts w:ascii="Arial" w:hAnsi="Arial" w:cs="Arial"/>
        </w:rPr>
        <w:t>It should be kept in mind</w:t>
      </w:r>
      <w:r w:rsidR="00C613BD" w:rsidRPr="000662B5">
        <w:rPr>
          <w:rFonts w:ascii="Arial" w:hAnsi="Arial" w:cs="Arial"/>
        </w:rPr>
        <w:t xml:space="preserve"> that the Plaintiff, at the time of the accident, resided in Jules Street and would have been </w:t>
      </w:r>
      <w:r w:rsidR="0094032C" w:rsidRPr="000662B5">
        <w:rPr>
          <w:rFonts w:ascii="Arial" w:hAnsi="Arial" w:cs="Arial"/>
        </w:rPr>
        <w:t>familiar</w:t>
      </w:r>
      <w:r w:rsidR="00C613BD" w:rsidRPr="000662B5">
        <w:rPr>
          <w:rFonts w:ascii="Arial" w:hAnsi="Arial" w:cs="Arial"/>
        </w:rPr>
        <w:t xml:space="preserve"> with the surroundings.</w:t>
      </w:r>
    </w:p>
    <w:p w14:paraId="12DFAF27" w14:textId="69F165BC" w:rsidR="00C613BD" w:rsidRPr="000662B5" w:rsidRDefault="000662B5" w:rsidP="009460AE">
      <w:pPr>
        <w:spacing w:line="480" w:lineRule="auto"/>
        <w:ind w:left="720" w:hanging="720"/>
        <w:jc w:val="both"/>
        <w:rPr>
          <w:rFonts w:ascii="Arial" w:hAnsi="Arial" w:cs="Arial"/>
        </w:rPr>
      </w:pPr>
      <w:r>
        <w:rPr>
          <w:rFonts w:ascii="Arial" w:hAnsi="Arial" w:cs="Arial"/>
        </w:rPr>
        <w:t>[12]</w:t>
      </w:r>
      <w:r>
        <w:rPr>
          <w:rFonts w:ascii="Arial" w:hAnsi="Arial" w:cs="Arial"/>
        </w:rPr>
        <w:tab/>
      </w:r>
      <w:r w:rsidR="00D07655" w:rsidRPr="000662B5">
        <w:rPr>
          <w:rFonts w:ascii="Arial" w:hAnsi="Arial" w:cs="Arial"/>
        </w:rPr>
        <w:t>The Plaintiff’s viva voce evidence was</w:t>
      </w:r>
      <w:r w:rsidR="008A57AD" w:rsidRPr="000662B5">
        <w:rPr>
          <w:rFonts w:ascii="Arial" w:hAnsi="Arial" w:cs="Arial"/>
        </w:rPr>
        <w:t xml:space="preserve"> that she was standing on the pavement with her cousin </w:t>
      </w:r>
      <w:r w:rsidR="00D07655" w:rsidRPr="000662B5">
        <w:rPr>
          <w:rFonts w:ascii="Arial" w:hAnsi="Arial" w:cs="Arial"/>
        </w:rPr>
        <w:t>taking</w:t>
      </w:r>
      <w:r w:rsidR="008A57AD" w:rsidRPr="000662B5">
        <w:rPr>
          <w:rFonts w:ascii="Arial" w:hAnsi="Arial" w:cs="Arial"/>
        </w:rPr>
        <w:t xml:space="preserve"> photos</w:t>
      </w:r>
      <w:r w:rsidR="00C757CB" w:rsidRPr="000662B5">
        <w:rPr>
          <w:rFonts w:ascii="Arial" w:hAnsi="Arial" w:cs="Arial"/>
        </w:rPr>
        <w:t xml:space="preserve"> when a motor vehicle came from behind and hit her</w:t>
      </w:r>
      <w:r w:rsidR="00D07655" w:rsidRPr="000662B5">
        <w:rPr>
          <w:rFonts w:ascii="Arial" w:hAnsi="Arial" w:cs="Arial"/>
        </w:rPr>
        <w:t xml:space="preserve"> causing her to</w:t>
      </w:r>
      <w:r w:rsidR="00C757CB" w:rsidRPr="000662B5">
        <w:rPr>
          <w:rFonts w:ascii="Arial" w:hAnsi="Arial" w:cs="Arial"/>
        </w:rPr>
        <w:t xml:space="preserve"> f</w:t>
      </w:r>
      <w:r w:rsidR="00D07655" w:rsidRPr="000662B5">
        <w:rPr>
          <w:rFonts w:ascii="Arial" w:hAnsi="Arial" w:cs="Arial"/>
        </w:rPr>
        <w:t>a</w:t>
      </w:r>
      <w:r w:rsidR="00C757CB" w:rsidRPr="000662B5">
        <w:rPr>
          <w:rFonts w:ascii="Arial" w:hAnsi="Arial" w:cs="Arial"/>
        </w:rPr>
        <w:t>ll to the ground</w:t>
      </w:r>
      <w:r w:rsidR="00F35591" w:rsidRPr="000662B5">
        <w:rPr>
          <w:rFonts w:ascii="Arial" w:hAnsi="Arial" w:cs="Arial"/>
        </w:rPr>
        <w:t xml:space="preserve">. </w:t>
      </w:r>
      <w:r w:rsidR="00CA7789" w:rsidRPr="000662B5">
        <w:rPr>
          <w:rFonts w:ascii="Arial" w:hAnsi="Arial" w:cs="Arial"/>
        </w:rPr>
        <w:t>The occupants of the</w:t>
      </w:r>
      <w:r w:rsidR="00F35591" w:rsidRPr="000662B5">
        <w:rPr>
          <w:rFonts w:ascii="Arial" w:hAnsi="Arial" w:cs="Arial"/>
        </w:rPr>
        <w:t xml:space="preserve"> vehicle</w:t>
      </w:r>
      <w:r w:rsidR="00CA7789" w:rsidRPr="000662B5">
        <w:rPr>
          <w:rFonts w:ascii="Arial" w:hAnsi="Arial" w:cs="Arial"/>
        </w:rPr>
        <w:t>, a blue “taxi combi”</w:t>
      </w:r>
      <w:r w:rsidR="00F35591" w:rsidRPr="000662B5">
        <w:rPr>
          <w:rFonts w:ascii="Arial" w:hAnsi="Arial" w:cs="Arial"/>
        </w:rPr>
        <w:t xml:space="preserve"> </w:t>
      </w:r>
      <w:r w:rsidR="00CA7789" w:rsidRPr="000662B5">
        <w:rPr>
          <w:rFonts w:ascii="Arial" w:hAnsi="Arial" w:cs="Arial"/>
        </w:rPr>
        <w:t xml:space="preserve">approached her </w:t>
      </w:r>
      <w:r w:rsidR="00F35591" w:rsidRPr="000662B5">
        <w:rPr>
          <w:rFonts w:ascii="Arial" w:hAnsi="Arial" w:cs="Arial"/>
        </w:rPr>
        <w:t xml:space="preserve">and took her </w:t>
      </w:r>
      <w:r w:rsidR="00244B3E" w:rsidRPr="000662B5">
        <w:rPr>
          <w:rFonts w:ascii="Arial" w:hAnsi="Arial" w:cs="Arial"/>
        </w:rPr>
        <w:t>cellular phone.</w:t>
      </w:r>
    </w:p>
    <w:p w14:paraId="45D1B344" w14:textId="5897934F" w:rsidR="004971DC" w:rsidRPr="000662B5" w:rsidRDefault="000662B5" w:rsidP="009460AE">
      <w:pPr>
        <w:spacing w:line="480" w:lineRule="auto"/>
        <w:ind w:left="720" w:hanging="720"/>
        <w:jc w:val="both"/>
        <w:rPr>
          <w:rFonts w:ascii="Arial" w:hAnsi="Arial" w:cs="Arial"/>
        </w:rPr>
      </w:pPr>
      <w:r>
        <w:rPr>
          <w:rFonts w:ascii="Arial" w:hAnsi="Arial" w:cs="Arial"/>
        </w:rPr>
        <w:t>[13]</w:t>
      </w:r>
      <w:r>
        <w:rPr>
          <w:rFonts w:ascii="Arial" w:hAnsi="Arial" w:cs="Arial"/>
        </w:rPr>
        <w:tab/>
      </w:r>
      <w:r w:rsidR="00CA7789" w:rsidRPr="000662B5">
        <w:rPr>
          <w:rFonts w:ascii="Arial" w:hAnsi="Arial" w:cs="Arial"/>
        </w:rPr>
        <w:t>The Plaintiff</w:t>
      </w:r>
      <w:r w:rsidR="004971DC" w:rsidRPr="000662B5">
        <w:rPr>
          <w:rFonts w:ascii="Arial" w:hAnsi="Arial" w:cs="Arial"/>
        </w:rPr>
        <w:t xml:space="preserve"> testified that </w:t>
      </w:r>
      <w:r w:rsidR="00510415" w:rsidRPr="000662B5">
        <w:rPr>
          <w:rFonts w:ascii="Arial" w:hAnsi="Arial" w:cs="Arial"/>
        </w:rPr>
        <w:t>Nosipho (assume</w:t>
      </w:r>
      <w:r w:rsidR="00CA7789" w:rsidRPr="000662B5">
        <w:rPr>
          <w:rFonts w:ascii="Arial" w:hAnsi="Arial" w:cs="Arial"/>
        </w:rPr>
        <w:t xml:space="preserve">d to be her </w:t>
      </w:r>
      <w:r w:rsidR="00510415" w:rsidRPr="000662B5">
        <w:rPr>
          <w:rFonts w:ascii="Arial" w:hAnsi="Arial" w:cs="Arial"/>
        </w:rPr>
        <w:t xml:space="preserve">cousin) </w:t>
      </w:r>
      <w:r w:rsidR="00CA7789" w:rsidRPr="000662B5">
        <w:rPr>
          <w:rFonts w:ascii="Arial" w:hAnsi="Arial" w:cs="Arial"/>
        </w:rPr>
        <w:t>accompanied</w:t>
      </w:r>
      <w:r w:rsidR="00510415" w:rsidRPr="000662B5">
        <w:rPr>
          <w:rFonts w:ascii="Arial" w:hAnsi="Arial" w:cs="Arial"/>
        </w:rPr>
        <w:t xml:space="preserve"> her in the ambulance.</w:t>
      </w:r>
    </w:p>
    <w:p w14:paraId="6420BF24" w14:textId="6E6EA506" w:rsidR="00010CC1" w:rsidRPr="000662B5" w:rsidRDefault="000662B5" w:rsidP="009460AE">
      <w:pPr>
        <w:spacing w:line="480" w:lineRule="auto"/>
        <w:ind w:left="720" w:hanging="720"/>
        <w:jc w:val="both"/>
        <w:rPr>
          <w:rFonts w:ascii="Arial" w:hAnsi="Arial" w:cs="Arial"/>
        </w:rPr>
      </w:pPr>
      <w:r>
        <w:rPr>
          <w:rFonts w:ascii="Arial" w:hAnsi="Arial" w:cs="Arial"/>
        </w:rPr>
        <w:t>[14]</w:t>
      </w:r>
      <w:r>
        <w:rPr>
          <w:rFonts w:ascii="Arial" w:hAnsi="Arial" w:cs="Arial"/>
        </w:rPr>
        <w:tab/>
      </w:r>
      <w:r w:rsidR="00CA7789" w:rsidRPr="000662B5">
        <w:rPr>
          <w:rFonts w:ascii="Arial" w:hAnsi="Arial" w:cs="Arial"/>
        </w:rPr>
        <w:t xml:space="preserve">The Plaintiff </w:t>
      </w:r>
      <w:r w:rsidR="00010CC1" w:rsidRPr="000662B5">
        <w:rPr>
          <w:rFonts w:ascii="Arial" w:hAnsi="Arial" w:cs="Arial"/>
        </w:rPr>
        <w:t xml:space="preserve">denied </w:t>
      </w:r>
      <w:r w:rsidR="00CA7789" w:rsidRPr="000662B5">
        <w:rPr>
          <w:rFonts w:ascii="Arial" w:hAnsi="Arial" w:cs="Arial"/>
        </w:rPr>
        <w:t>having ever</w:t>
      </w:r>
      <w:r w:rsidR="00010CC1" w:rsidRPr="000662B5">
        <w:rPr>
          <w:rFonts w:ascii="Arial" w:hAnsi="Arial" w:cs="Arial"/>
        </w:rPr>
        <w:t xml:space="preserve"> </w:t>
      </w:r>
      <w:r w:rsidR="00CA7789" w:rsidRPr="000662B5">
        <w:rPr>
          <w:rFonts w:ascii="Arial" w:hAnsi="Arial" w:cs="Arial"/>
        </w:rPr>
        <w:t>given</w:t>
      </w:r>
      <w:r w:rsidR="00010CC1" w:rsidRPr="000662B5">
        <w:rPr>
          <w:rFonts w:ascii="Arial" w:hAnsi="Arial" w:cs="Arial"/>
        </w:rPr>
        <w:t xml:space="preserve"> the versions </w:t>
      </w:r>
      <w:r w:rsidR="006607C5" w:rsidRPr="000662B5">
        <w:rPr>
          <w:rFonts w:ascii="Arial" w:hAnsi="Arial" w:cs="Arial"/>
        </w:rPr>
        <w:t xml:space="preserve">recorded in the hospital records </w:t>
      </w:r>
      <w:r w:rsidR="00CA7789" w:rsidRPr="000662B5">
        <w:rPr>
          <w:rFonts w:ascii="Arial" w:hAnsi="Arial" w:cs="Arial"/>
        </w:rPr>
        <w:t xml:space="preserve">as referred to above </w:t>
      </w:r>
      <w:r w:rsidR="006607C5" w:rsidRPr="000662B5">
        <w:rPr>
          <w:rFonts w:ascii="Arial" w:hAnsi="Arial" w:cs="Arial"/>
        </w:rPr>
        <w:t xml:space="preserve">and </w:t>
      </w:r>
      <w:r w:rsidR="00CA7789" w:rsidRPr="000662B5">
        <w:rPr>
          <w:rFonts w:ascii="Arial" w:hAnsi="Arial" w:cs="Arial"/>
        </w:rPr>
        <w:t xml:space="preserve">that she </w:t>
      </w:r>
      <w:r w:rsidR="006607C5" w:rsidRPr="000662B5">
        <w:rPr>
          <w:rFonts w:ascii="Arial" w:hAnsi="Arial" w:cs="Arial"/>
        </w:rPr>
        <w:t>had no knowledge as to how it happened to be incorporated in the hospital records.</w:t>
      </w:r>
    </w:p>
    <w:p w14:paraId="2D5E58DB" w14:textId="740E26C0" w:rsidR="006607C5" w:rsidRPr="000662B5" w:rsidRDefault="000662B5" w:rsidP="009460AE">
      <w:pPr>
        <w:spacing w:line="480" w:lineRule="auto"/>
        <w:ind w:left="720" w:hanging="720"/>
        <w:jc w:val="both"/>
        <w:rPr>
          <w:rFonts w:ascii="Arial" w:hAnsi="Arial" w:cs="Arial"/>
        </w:rPr>
      </w:pPr>
      <w:r>
        <w:rPr>
          <w:rFonts w:ascii="Arial" w:hAnsi="Arial" w:cs="Arial"/>
        </w:rPr>
        <w:t>[15]</w:t>
      </w:r>
      <w:r>
        <w:rPr>
          <w:rFonts w:ascii="Arial" w:hAnsi="Arial" w:cs="Arial"/>
        </w:rPr>
        <w:tab/>
      </w:r>
      <w:r w:rsidR="006607C5" w:rsidRPr="000662B5">
        <w:rPr>
          <w:rFonts w:ascii="Arial" w:hAnsi="Arial" w:cs="Arial"/>
        </w:rPr>
        <w:t>The second document making up the Plaintiff’s “Merits Bundle” and which w</w:t>
      </w:r>
      <w:r w:rsidR="00CA7789" w:rsidRPr="000662B5">
        <w:rPr>
          <w:rFonts w:ascii="Arial" w:hAnsi="Arial" w:cs="Arial"/>
        </w:rPr>
        <w:t>as the subject of</w:t>
      </w:r>
      <w:r w:rsidR="006607C5" w:rsidRPr="000662B5">
        <w:rPr>
          <w:rFonts w:ascii="Arial" w:hAnsi="Arial" w:cs="Arial"/>
        </w:rPr>
        <w:t xml:space="preserve"> the Rule 38(2) application</w:t>
      </w:r>
      <w:r w:rsidR="00CA7789" w:rsidRPr="000662B5">
        <w:rPr>
          <w:rFonts w:ascii="Arial" w:hAnsi="Arial" w:cs="Arial"/>
        </w:rPr>
        <w:t>,</w:t>
      </w:r>
      <w:r w:rsidR="006607C5" w:rsidRPr="000662B5">
        <w:rPr>
          <w:rFonts w:ascii="Arial" w:hAnsi="Arial" w:cs="Arial"/>
        </w:rPr>
        <w:t xml:space="preserve"> is the Accident Rep</w:t>
      </w:r>
      <w:r w:rsidR="000E5FF2" w:rsidRPr="000662B5">
        <w:rPr>
          <w:rFonts w:ascii="Arial" w:hAnsi="Arial" w:cs="Arial"/>
        </w:rPr>
        <w:t>or</w:t>
      </w:r>
      <w:r w:rsidR="006607C5" w:rsidRPr="000662B5">
        <w:rPr>
          <w:rFonts w:ascii="Arial" w:hAnsi="Arial" w:cs="Arial"/>
        </w:rPr>
        <w:t xml:space="preserve">t Form (OAR) and which </w:t>
      </w:r>
      <w:r w:rsidR="00CA7789" w:rsidRPr="000662B5">
        <w:rPr>
          <w:rFonts w:ascii="Arial" w:hAnsi="Arial" w:cs="Arial"/>
        </w:rPr>
        <w:t>can be found</w:t>
      </w:r>
      <w:r w:rsidR="006607C5" w:rsidRPr="000662B5">
        <w:rPr>
          <w:rFonts w:ascii="Arial" w:hAnsi="Arial" w:cs="Arial"/>
        </w:rPr>
        <w:t xml:space="preserve"> on CaseLines from 0006-29 </w:t>
      </w:r>
      <w:r w:rsidR="000E5FF2" w:rsidRPr="000662B5">
        <w:rPr>
          <w:rFonts w:ascii="Arial" w:hAnsi="Arial" w:cs="Arial"/>
        </w:rPr>
        <w:t>to 0006-32</w:t>
      </w:r>
      <w:r w:rsidR="006607C5" w:rsidRPr="000662B5">
        <w:rPr>
          <w:rFonts w:ascii="Arial" w:hAnsi="Arial" w:cs="Arial"/>
        </w:rPr>
        <w:t>.</w:t>
      </w:r>
    </w:p>
    <w:p w14:paraId="1F8382CC" w14:textId="381EB77F" w:rsidR="006607C5" w:rsidRPr="000662B5" w:rsidRDefault="000662B5" w:rsidP="009460AE">
      <w:pPr>
        <w:spacing w:line="480" w:lineRule="auto"/>
        <w:ind w:left="720" w:hanging="720"/>
        <w:jc w:val="both"/>
        <w:rPr>
          <w:rFonts w:ascii="Arial" w:hAnsi="Arial" w:cs="Arial"/>
        </w:rPr>
      </w:pPr>
      <w:r>
        <w:rPr>
          <w:rFonts w:ascii="Arial" w:hAnsi="Arial" w:cs="Arial"/>
        </w:rPr>
        <w:t>[16]</w:t>
      </w:r>
      <w:r>
        <w:rPr>
          <w:rFonts w:ascii="Arial" w:hAnsi="Arial" w:cs="Arial"/>
        </w:rPr>
        <w:tab/>
      </w:r>
      <w:r w:rsidR="006607C5" w:rsidRPr="000662B5">
        <w:rPr>
          <w:rFonts w:ascii="Arial" w:hAnsi="Arial" w:cs="Arial"/>
        </w:rPr>
        <w:t>The description given</w:t>
      </w:r>
      <w:r w:rsidR="009F4F49" w:rsidRPr="000662B5">
        <w:rPr>
          <w:rFonts w:ascii="Arial" w:hAnsi="Arial" w:cs="Arial"/>
        </w:rPr>
        <w:t xml:space="preserve"> in the OAR</w:t>
      </w:r>
      <w:r w:rsidR="006607C5" w:rsidRPr="000662B5">
        <w:rPr>
          <w:rFonts w:ascii="Arial" w:hAnsi="Arial" w:cs="Arial"/>
        </w:rPr>
        <w:t xml:space="preserve"> of the accident found on CaseLines at 0006-30</w:t>
      </w:r>
      <w:r w:rsidR="00CA7789" w:rsidRPr="000662B5">
        <w:rPr>
          <w:rFonts w:ascii="Arial" w:hAnsi="Arial" w:cs="Arial"/>
        </w:rPr>
        <w:t xml:space="preserve"> reads as follows: </w:t>
      </w:r>
      <w:r w:rsidR="006607C5" w:rsidRPr="000662B5">
        <w:rPr>
          <w:rFonts w:ascii="Arial" w:hAnsi="Arial" w:cs="Arial"/>
          <w:i/>
          <w:iCs/>
        </w:rPr>
        <w:t>“the victim w</w:t>
      </w:r>
      <w:r w:rsidR="00D07D83" w:rsidRPr="000662B5">
        <w:rPr>
          <w:rFonts w:ascii="Arial" w:hAnsi="Arial" w:cs="Arial"/>
          <w:i/>
          <w:iCs/>
        </w:rPr>
        <w:t>a</w:t>
      </w:r>
      <w:r w:rsidR="006607C5" w:rsidRPr="000662B5">
        <w:rPr>
          <w:rFonts w:ascii="Arial" w:hAnsi="Arial" w:cs="Arial"/>
          <w:i/>
          <w:iCs/>
        </w:rPr>
        <w:t>s lying on the side of the road</w:t>
      </w:r>
      <w:r w:rsidR="00D07D83" w:rsidRPr="000662B5">
        <w:rPr>
          <w:rFonts w:ascii="Arial" w:hAnsi="Arial" w:cs="Arial"/>
          <w:i/>
          <w:iCs/>
        </w:rPr>
        <w:t xml:space="preserve"> at corner of Betty Street and Jules Street.”</w:t>
      </w:r>
    </w:p>
    <w:p w14:paraId="77C3C2E6" w14:textId="0A1AA7DE" w:rsidR="00D07D83" w:rsidRPr="000662B5" w:rsidRDefault="000662B5" w:rsidP="009460AE">
      <w:pPr>
        <w:spacing w:line="480" w:lineRule="auto"/>
        <w:ind w:left="720" w:hanging="720"/>
        <w:jc w:val="both"/>
        <w:rPr>
          <w:rFonts w:ascii="Arial" w:hAnsi="Arial" w:cs="Arial"/>
        </w:rPr>
      </w:pPr>
      <w:r>
        <w:rPr>
          <w:rFonts w:ascii="Arial" w:hAnsi="Arial" w:cs="Arial"/>
        </w:rPr>
        <w:lastRenderedPageBreak/>
        <w:t>[17]</w:t>
      </w:r>
      <w:r>
        <w:rPr>
          <w:rFonts w:ascii="Arial" w:hAnsi="Arial" w:cs="Arial"/>
        </w:rPr>
        <w:tab/>
      </w:r>
      <w:r w:rsidR="00CA7789" w:rsidRPr="000662B5">
        <w:rPr>
          <w:rFonts w:ascii="Arial" w:hAnsi="Arial" w:cs="Arial"/>
        </w:rPr>
        <w:t xml:space="preserve">Considering the remainder </w:t>
      </w:r>
      <w:r w:rsidR="00D07D83" w:rsidRPr="000662B5">
        <w:rPr>
          <w:rFonts w:ascii="Arial" w:hAnsi="Arial" w:cs="Arial"/>
        </w:rPr>
        <w:t>of the OAR</w:t>
      </w:r>
      <w:r w:rsidR="00CA7789" w:rsidRPr="000662B5">
        <w:rPr>
          <w:rFonts w:ascii="Arial" w:hAnsi="Arial" w:cs="Arial"/>
        </w:rPr>
        <w:t>,</w:t>
      </w:r>
      <w:r w:rsidR="00D07D83" w:rsidRPr="000662B5">
        <w:rPr>
          <w:rFonts w:ascii="Arial" w:hAnsi="Arial" w:cs="Arial"/>
        </w:rPr>
        <w:t xml:space="preserve"> </w:t>
      </w:r>
      <w:r w:rsidR="00186399" w:rsidRPr="000662B5">
        <w:rPr>
          <w:rFonts w:ascii="Arial" w:hAnsi="Arial" w:cs="Arial"/>
        </w:rPr>
        <w:t>the OAR</w:t>
      </w:r>
      <w:r w:rsidR="00D07D83" w:rsidRPr="000662B5">
        <w:rPr>
          <w:rFonts w:ascii="Arial" w:hAnsi="Arial" w:cs="Arial"/>
        </w:rPr>
        <w:t xml:space="preserve"> is marked “correct road lane</w:t>
      </w:r>
      <w:r w:rsidR="00186399" w:rsidRPr="000662B5">
        <w:rPr>
          <w:rFonts w:ascii="Arial" w:hAnsi="Arial" w:cs="Arial"/>
        </w:rPr>
        <w:t>,”</w:t>
      </w:r>
      <w:r w:rsidR="00D07D83" w:rsidRPr="000662B5">
        <w:rPr>
          <w:rFonts w:ascii="Arial" w:hAnsi="Arial" w:cs="Arial"/>
        </w:rPr>
        <w:t xml:space="preserve"> “travelling straight” and “</w:t>
      </w:r>
      <w:r w:rsidR="00175D10" w:rsidRPr="000662B5">
        <w:rPr>
          <w:rFonts w:ascii="Arial" w:hAnsi="Arial" w:cs="Arial"/>
        </w:rPr>
        <w:t>crossroads</w:t>
      </w:r>
      <w:r w:rsidR="00186399" w:rsidRPr="000662B5">
        <w:rPr>
          <w:rFonts w:ascii="Arial" w:hAnsi="Arial" w:cs="Arial"/>
        </w:rPr>
        <w:t>.”</w:t>
      </w:r>
      <w:r w:rsidR="00D07D83" w:rsidRPr="000662B5">
        <w:rPr>
          <w:rFonts w:ascii="Arial" w:hAnsi="Arial" w:cs="Arial"/>
        </w:rPr>
        <w:t xml:space="preserve"> The manner in which the blocks on </w:t>
      </w:r>
      <w:r w:rsidR="009F4F49" w:rsidRPr="000662B5">
        <w:rPr>
          <w:rFonts w:ascii="Arial" w:hAnsi="Arial" w:cs="Arial"/>
        </w:rPr>
        <w:t>the</w:t>
      </w:r>
      <w:r w:rsidR="00D07D83" w:rsidRPr="000662B5">
        <w:rPr>
          <w:rFonts w:ascii="Arial" w:hAnsi="Arial" w:cs="Arial"/>
        </w:rPr>
        <w:t xml:space="preserve"> OAR is marked does not assist in giving an indication of the origin of the information</w:t>
      </w:r>
      <w:r w:rsidR="00CA7789" w:rsidRPr="000662B5">
        <w:rPr>
          <w:rFonts w:ascii="Arial" w:hAnsi="Arial" w:cs="Arial"/>
        </w:rPr>
        <w:t>, however, as it forms part of</w:t>
      </w:r>
      <w:r w:rsidR="00D07D83" w:rsidRPr="000662B5">
        <w:rPr>
          <w:rFonts w:ascii="Arial" w:hAnsi="Arial" w:cs="Arial"/>
        </w:rPr>
        <w:t xml:space="preserve"> the evidence</w:t>
      </w:r>
      <w:r w:rsidR="00CA7789" w:rsidRPr="000662B5">
        <w:rPr>
          <w:rFonts w:ascii="Arial" w:hAnsi="Arial" w:cs="Arial"/>
        </w:rPr>
        <w:t xml:space="preserve"> submitted</w:t>
      </w:r>
      <w:r w:rsidR="00D07D83" w:rsidRPr="000662B5">
        <w:rPr>
          <w:rFonts w:ascii="Arial" w:hAnsi="Arial" w:cs="Arial"/>
        </w:rPr>
        <w:t xml:space="preserve"> in terms of Rule 38(2) the court must accept that it was the </w:t>
      </w:r>
      <w:r w:rsidR="009F4F49" w:rsidRPr="000662B5">
        <w:rPr>
          <w:rFonts w:ascii="Arial" w:hAnsi="Arial" w:cs="Arial"/>
        </w:rPr>
        <w:t>p</w:t>
      </w:r>
      <w:r w:rsidR="00D07D83" w:rsidRPr="000662B5">
        <w:rPr>
          <w:rFonts w:ascii="Arial" w:hAnsi="Arial" w:cs="Arial"/>
        </w:rPr>
        <w:t>laintiff’s intention that this information be considered in conjunction with the Section 19(f)(i) affidavit.</w:t>
      </w:r>
    </w:p>
    <w:p w14:paraId="23AFF5F6" w14:textId="50A57E1B" w:rsidR="00175D10" w:rsidRPr="000662B5" w:rsidRDefault="000662B5" w:rsidP="009460AE">
      <w:pPr>
        <w:spacing w:line="480" w:lineRule="auto"/>
        <w:ind w:left="720" w:hanging="720"/>
        <w:jc w:val="both"/>
        <w:rPr>
          <w:rFonts w:ascii="Arial" w:hAnsi="Arial" w:cs="Arial"/>
        </w:rPr>
      </w:pPr>
      <w:r>
        <w:rPr>
          <w:rFonts w:ascii="Arial" w:hAnsi="Arial" w:cs="Arial"/>
        </w:rPr>
        <w:t>[18]</w:t>
      </w:r>
      <w:r>
        <w:rPr>
          <w:rFonts w:ascii="Arial" w:hAnsi="Arial" w:cs="Arial"/>
        </w:rPr>
        <w:tab/>
      </w:r>
      <w:r w:rsidR="00175D10" w:rsidRPr="000662B5">
        <w:rPr>
          <w:rFonts w:ascii="Arial" w:hAnsi="Arial" w:cs="Arial"/>
        </w:rPr>
        <w:t xml:space="preserve">The question that </w:t>
      </w:r>
      <w:r w:rsidR="009F4F49" w:rsidRPr="000662B5">
        <w:rPr>
          <w:rFonts w:ascii="Arial" w:hAnsi="Arial" w:cs="Arial"/>
        </w:rPr>
        <w:t>must</w:t>
      </w:r>
      <w:r w:rsidR="00175D10" w:rsidRPr="000662B5">
        <w:rPr>
          <w:rFonts w:ascii="Arial" w:hAnsi="Arial" w:cs="Arial"/>
        </w:rPr>
        <w:t xml:space="preserve"> be asked is if the various recordals of the accident are </w:t>
      </w:r>
      <w:r w:rsidR="00175D10" w:rsidRPr="000662B5">
        <w:rPr>
          <w:rFonts w:ascii="Arial" w:hAnsi="Arial" w:cs="Arial"/>
          <w:i/>
          <w:iCs/>
        </w:rPr>
        <w:t>ad idem</w:t>
      </w:r>
      <w:r w:rsidR="00175D10" w:rsidRPr="000662B5">
        <w:rPr>
          <w:rFonts w:ascii="Arial" w:hAnsi="Arial" w:cs="Arial"/>
        </w:rPr>
        <w:t xml:space="preserve"> or are there significant deviations between the different documents, if considered in conjunction with the </w:t>
      </w:r>
      <w:r w:rsidR="009F4F49" w:rsidRPr="000662B5">
        <w:rPr>
          <w:rFonts w:ascii="Arial" w:hAnsi="Arial" w:cs="Arial"/>
        </w:rPr>
        <w:t>p</w:t>
      </w:r>
      <w:r w:rsidR="00175D10" w:rsidRPr="000662B5">
        <w:rPr>
          <w:rFonts w:ascii="Arial" w:hAnsi="Arial" w:cs="Arial"/>
        </w:rPr>
        <w:t>laintiff’s oral evidence?</w:t>
      </w:r>
    </w:p>
    <w:p w14:paraId="4911DCF9" w14:textId="7BFEE6C2" w:rsidR="00175D10" w:rsidRPr="000662B5" w:rsidRDefault="000662B5" w:rsidP="009460AE">
      <w:pPr>
        <w:spacing w:line="480" w:lineRule="auto"/>
        <w:ind w:left="720" w:hanging="720"/>
        <w:jc w:val="both"/>
        <w:rPr>
          <w:rFonts w:ascii="Arial" w:hAnsi="Arial" w:cs="Arial"/>
        </w:rPr>
      </w:pPr>
      <w:r>
        <w:rPr>
          <w:rFonts w:ascii="Arial" w:hAnsi="Arial" w:cs="Arial"/>
        </w:rPr>
        <w:t>[19]</w:t>
      </w:r>
      <w:r>
        <w:rPr>
          <w:rFonts w:ascii="Arial" w:hAnsi="Arial" w:cs="Arial"/>
        </w:rPr>
        <w:tab/>
      </w:r>
      <w:r w:rsidR="00175D10" w:rsidRPr="000662B5">
        <w:rPr>
          <w:rFonts w:ascii="Arial" w:hAnsi="Arial" w:cs="Arial"/>
        </w:rPr>
        <w:t xml:space="preserve">There are clearly differences between the various sources of information and I am convinced that the plaintiff did not take the </w:t>
      </w:r>
      <w:r w:rsidR="009F4F49" w:rsidRPr="000662B5">
        <w:rPr>
          <w:rFonts w:ascii="Arial" w:hAnsi="Arial" w:cs="Arial"/>
        </w:rPr>
        <w:t>d</w:t>
      </w:r>
      <w:r w:rsidR="00175D10" w:rsidRPr="000662B5">
        <w:rPr>
          <w:rFonts w:ascii="Arial" w:hAnsi="Arial" w:cs="Arial"/>
        </w:rPr>
        <w:t>efendant</w:t>
      </w:r>
      <w:r w:rsidR="009F4F49" w:rsidRPr="000662B5">
        <w:rPr>
          <w:rFonts w:ascii="Arial" w:hAnsi="Arial" w:cs="Arial"/>
        </w:rPr>
        <w:t>,</w:t>
      </w:r>
      <w:r w:rsidR="00175D10" w:rsidRPr="000662B5">
        <w:rPr>
          <w:rFonts w:ascii="Arial" w:hAnsi="Arial" w:cs="Arial"/>
        </w:rPr>
        <w:t xml:space="preserve"> or the court</w:t>
      </w:r>
      <w:r w:rsidR="009F4F49" w:rsidRPr="000662B5">
        <w:rPr>
          <w:rFonts w:ascii="Arial" w:hAnsi="Arial" w:cs="Arial"/>
        </w:rPr>
        <w:t>,</w:t>
      </w:r>
      <w:r w:rsidR="00175D10" w:rsidRPr="000662B5">
        <w:rPr>
          <w:rFonts w:ascii="Arial" w:hAnsi="Arial" w:cs="Arial"/>
        </w:rPr>
        <w:t xml:space="preserve"> fully into her confidence as to the exact circumstances surrounding the accident.</w:t>
      </w:r>
    </w:p>
    <w:p w14:paraId="60B7B975" w14:textId="1162B86A" w:rsidR="00175D10" w:rsidRPr="000662B5" w:rsidRDefault="000662B5" w:rsidP="009460AE">
      <w:pPr>
        <w:spacing w:line="480" w:lineRule="auto"/>
        <w:ind w:left="720" w:hanging="720"/>
        <w:jc w:val="both"/>
        <w:rPr>
          <w:rFonts w:ascii="Arial" w:hAnsi="Arial" w:cs="Arial"/>
        </w:rPr>
      </w:pPr>
      <w:r>
        <w:rPr>
          <w:rFonts w:ascii="Arial" w:hAnsi="Arial" w:cs="Arial"/>
        </w:rPr>
        <w:t>[20]</w:t>
      </w:r>
      <w:r>
        <w:rPr>
          <w:rFonts w:ascii="Arial" w:hAnsi="Arial" w:cs="Arial"/>
        </w:rPr>
        <w:tab/>
      </w:r>
      <w:r w:rsidR="00175D10" w:rsidRPr="000662B5">
        <w:rPr>
          <w:rFonts w:ascii="Arial" w:hAnsi="Arial" w:cs="Arial"/>
        </w:rPr>
        <w:t xml:space="preserve">However, what is certain is that she was in an accident, that the accident did occur at the date and time as alleged and that there is no evidence before court to suggest that there was any contributory negligence by the </w:t>
      </w:r>
      <w:r w:rsidR="009F4F49" w:rsidRPr="000662B5">
        <w:rPr>
          <w:rFonts w:ascii="Arial" w:hAnsi="Arial" w:cs="Arial"/>
        </w:rPr>
        <w:t>p</w:t>
      </w:r>
      <w:r w:rsidR="00175D10" w:rsidRPr="000662B5">
        <w:rPr>
          <w:rFonts w:ascii="Arial" w:hAnsi="Arial" w:cs="Arial"/>
        </w:rPr>
        <w:t>laintiff in the accident.</w:t>
      </w:r>
    </w:p>
    <w:p w14:paraId="4618D0B6" w14:textId="77777777" w:rsidR="00175D10" w:rsidRPr="00175D10" w:rsidRDefault="00175D10" w:rsidP="009460AE">
      <w:pPr>
        <w:pStyle w:val="ListParagraph"/>
        <w:spacing w:line="480" w:lineRule="auto"/>
        <w:jc w:val="both"/>
        <w:rPr>
          <w:rFonts w:ascii="Arial" w:hAnsi="Arial" w:cs="Arial"/>
        </w:rPr>
      </w:pPr>
    </w:p>
    <w:p w14:paraId="320F87CA" w14:textId="18D92774" w:rsidR="00F618AF" w:rsidRPr="000662B5" w:rsidRDefault="000662B5" w:rsidP="00F618AF">
      <w:pPr>
        <w:spacing w:line="480" w:lineRule="auto"/>
        <w:ind w:left="720" w:hanging="720"/>
        <w:jc w:val="both"/>
        <w:rPr>
          <w:rFonts w:ascii="Arial" w:hAnsi="Arial" w:cs="Arial"/>
        </w:rPr>
      </w:pPr>
      <w:r>
        <w:rPr>
          <w:rFonts w:ascii="Arial" w:hAnsi="Arial" w:cs="Arial"/>
        </w:rPr>
        <w:t>[21]</w:t>
      </w:r>
      <w:r>
        <w:rPr>
          <w:rFonts w:ascii="Arial" w:hAnsi="Arial" w:cs="Arial"/>
        </w:rPr>
        <w:tab/>
      </w:r>
      <w:r w:rsidR="00175D10" w:rsidRPr="000662B5">
        <w:rPr>
          <w:rFonts w:ascii="Arial" w:hAnsi="Arial" w:cs="Arial"/>
        </w:rPr>
        <w:t>The only possible conclusion, on the evidence available to the court</w:t>
      </w:r>
      <w:r w:rsidR="009F4F49" w:rsidRPr="000662B5">
        <w:rPr>
          <w:rFonts w:ascii="Arial" w:hAnsi="Arial" w:cs="Arial"/>
        </w:rPr>
        <w:t>,</w:t>
      </w:r>
      <w:r w:rsidR="00175D10" w:rsidRPr="000662B5">
        <w:rPr>
          <w:rFonts w:ascii="Arial" w:hAnsi="Arial" w:cs="Arial"/>
        </w:rPr>
        <w:t xml:space="preserve"> is that the unknow</w:t>
      </w:r>
      <w:r w:rsidR="009F4F49" w:rsidRPr="000662B5">
        <w:rPr>
          <w:rFonts w:ascii="Arial" w:hAnsi="Arial" w:cs="Arial"/>
        </w:rPr>
        <w:t>n</w:t>
      </w:r>
      <w:r w:rsidR="00175D10" w:rsidRPr="000662B5">
        <w:rPr>
          <w:rFonts w:ascii="Arial" w:hAnsi="Arial" w:cs="Arial"/>
        </w:rPr>
        <w:t xml:space="preserve"> driver was the cause of the accident and that he was the sole cause of the accident. The </w:t>
      </w:r>
      <w:r w:rsidR="009F4F49" w:rsidRPr="000662B5">
        <w:rPr>
          <w:rFonts w:ascii="Arial" w:hAnsi="Arial" w:cs="Arial"/>
        </w:rPr>
        <w:t>p</w:t>
      </w:r>
      <w:r w:rsidR="00996C14" w:rsidRPr="000662B5">
        <w:rPr>
          <w:rFonts w:ascii="Arial" w:hAnsi="Arial" w:cs="Arial"/>
        </w:rPr>
        <w:t>laintiff</w:t>
      </w:r>
      <w:r w:rsidR="00175D10" w:rsidRPr="000662B5">
        <w:rPr>
          <w:rFonts w:ascii="Arial" w:hAnsi="Arial" w:cs="Arial"/>
        </w:rPr>
        <w:t xml:space="preserve"> accordingly succeeds with her claim on the aspe</w:t>
      </w:r>
      <w:r w:rsidR="00996C14" w:rsidRPr="000662B5">
        <w:rPr>
          <w:rFonts w:ascii="Arial" w:hAnsi="Arial" w:cs="Arial"/>
        </w:rPr>
        <w:t>ct</w:t>
      </w:r>
      <w:r w:rsidR="00175D10" w:rsidRPr="000662B5">
        <w:rPr>
          <w:rFonts w:ascii="Arial" w:hAnsi="Arial" w:cs="Arial"/>
        </w:rPr>
        <w:t xml:space="preserve"> of negligence and the </w:t>
      </w:r>
      <w:r w:rsidR="009F4F49" w:rsidRPr="000662B5">
        <w:rPr>
          <w:rFonts w:ascii="Arial" w:hAnsi="Arial" w:cs="Arial"/>
        </w:rPr>
        <w:t>d</w:t>
      </w:r>
      <w:r w:rsidR="00175D10" w:rsidRPr="000662B5">
        <w:rPr>
          <w:rFonts w:ascii="Arial" w:hAnsi="Arial" w:cs="Arial"/>
        </w:rPr>
        <w:t xml:space="preserve">efendant is liable for 100% of such </w:t>
      </w:r>
      <w:r w:rsidR="00996C14" w:rsidRPr="000662B5">
        <w:rPr>
          <w:rFonts w:ascii="Arial" w:hAnsi="Arial" w:cs="Arial"/>
        </w:rPr>
        <w:t>quantum</w:t>
      </w:r>
      <w:r w:rsidR="00175D10" w:rsidRPr="000662B5">
        <w:rPr>
          <w:rFonts w:ascii="Arial" w:hAnsi="Arial" w:cs="Arial"/>
        </w:rPr>
        <w:t xml:space="preserve"> as the plaintiff </w:t>
      </w:r>
      <w:r w:rsidR="00186399" w:rsidRPr="000662B5">
        <w:rPr>
          <w:rFonts w:ascii="Arial" w:hAnsi="Arial" w:cs="Arial"/>
        </w:rPr>
        <w:t>can</w:t>
      </w:r>
      <w:r w:rsidR="00175D10" w:rsidRPr="000662B5">
        <w:rPr>
          <w:rFonts w:ascii="Arial" w:hAnsi="Arial" w:cs="Arial"/>
        </w:rPr>
        <w:t xml:space="preserve"> substantiate.</w:t>
      </w:r>
    </w:p>
    <w:p w14:paraId="19FC9B3F" w14:textId="57D54680" w:rsidR="007A0DEA" w:rsidRPr="000662B5" w:rsidRDefault="007A0DEA" w:rsidP="009460AE">
      <w:pPr>
        <w:spacing w:line="480" w:lineRule="auto"/>
        <w:jc w:val="both"/>
        <w:rPr>
          <w:rFonts w:ascii="Arial" w:hAnsi="Arial" w:cs="Arial"/>
          <w:b/>
        </w:rPr>
      </w:pPr>
      <w:r w:rsidRPr="000662B5">
        <w:rPr>
          <w:rFonts w:ascii="Arial" w:hAnsi="Arial" w:cs="Arial"/>
          <w:b/>
        </w:rPr>
        <w:t>QUANTUM</w:t>
      </w:r>
    </w:p>
    <w:p w14:paraId="22BD2FE2" w14:textId="267C18D6" w:rsidR="007A0DEA" w:rsidRPr="000662B5" w:rsidRDefault="000662B5" w:rsidP="009460AE">
      <w:pPr>
        <w:spacing w:line="480" w:lineRule="auto"/>
        <w:ind w:left="720" w:hanging="720"/>
        <w:jc w:val="both"/>
        <w:rPr>
          <w:rFonts w:ascii="Arial" w:hAnsi="Arial" w:cs="Arial"/>
        </w:rPr>
      </w:pPr>
      <w:r>
        <w:rPr>
          <w:rFonts w:ascii="Arial" w:hAnsi="Arial" w:cs="Arial"/>
        </w:rPr>
        <w:lastRenderedPageBreak/>
        <w:t>[22]</w:t>
      </w:r>
      <w:r>
        <w:rPr>
          <w:rFonts w:ascii="Arial" w:hAnsi="Arial" w:cs="Arial"/>
        </w:rPr>
        <w:tab/>
      </w:r>
      <w:r w:rsidR="007A0DEA" w:rsidRPr="000662B5">
        <w:rPr>
          <w:rFonts w:ascii="Arial" w:hAnsi="Arial" w:cs="Arial"/>
        </w:rPr>
        <w:t xml:space="preserve">As a result of the motor vehicle accident the </w:t>
      </w:r>
      <w:r w:rsidR="009F4F49" w:rsidRPr="000662B5">
        <w:rPr>
          <w:rFonts w:ascii="Arial" w:hAnsi="Arial" w:cs="Arial"/>
        </w:rPr>
        <w:t>p</w:t>
      </w:r>
      <w:r w:rsidR="007A0DEA" w:rsidRPr="000662B5">
        <w:rPr>
          <w:rFonts w:ascii="Arial" w:hAnsi="Arial" w:cs="Arial"/>
        </w:rPr>
        <w:t xml:space="preserve">laintiff sustained the following injuries: </w:t>
      </w:r>
    </w:p>
    <w:p w14:paraId="2D6D31EC" w14:textId="5120E866" w:rsidR="00F618AF" w:rsidRDefault="009F4F49" w:rsidP="00F618AF">
      <w:pPr>
        <w:pStyle w:val="ListParagraph"/>
        <w:numPr>
          <w:ilvl w:val="1"/>
          <w:numId w:val="6"/>
        </w:numPr>
        <w:spacing w:line="480" w:lineRule="auto"/>
        <w:jc w:val="both"/>
        <w:rPr>
          <w:rFonts w:ascii="Arial" w:hAnsi="Arial" w:cs="Arial"/>
        </w:rPr>
      </w:pPr>
      <w:r>
        <w:rPr>
          <w:rFonts w:ascii="Arial" w:hAnsi="Arial" w:cs="Arial"/>
        </w:rPr>
        <w:t>A</w:t>
      </w:r>
      <w:r w:rsidRPr="009F4F49">
        <w:rPr>
          <w:rFonts w:ascii="Arial" w:hAnsi="Arial" w:cs="Arial"/>
        </w:rPr>
        <w:t xml:space="preserve"> </w:t>
      </w:r>
      <w:r w:rsidRPr="007A0DEA">
        <w:rPr>
          <w:rFonts w:ascii="Arial" w:hAnsi="Arial" w:cs="Arial"/>
        </w:rPr>
        <w:t>degloving</w:t>
      </w:r>
      <w:r>
        <w:rPr>
          <w:rFonts w:ascii="Arial" w:hAnsi="Arial" w:cs="Arial"/>
        </w:rPr>
        <w:t xml:space="preserve"> i</w:t>
      </w:r>
      <w:r w:rsidR="007A0DEA" w:rsidRPr="007A0DEA">
        <w:rPr>
          <w:rFonts w:ascii="Arial" w:hAnsi="Arial" w:cs="Arial"/>
        </w:rPr>
        <w:t xml:space="preserve">njury </w:t>
      </w:r>
      <w:r>
        <w:rPr>
          <w:rFonts w:ascii="Arial" w:hAnsi="Arial" w:cs="Arial"/>
        </w:rPr>
        <w:t>from</w:t>
      </w:r>
      <w:r w:rsidR="007A0DEA" w:rsidRPr="007A0DEA">
        <w:rPr>
          <w:rFonts w:ascii="Arial" w:hAnsi="Arial" w:cs="Arial"/>
        </w:rPr>
        <w:t xml:space="preserve"> the left thigh</w:t>
      </w:r>
      <w:r>
        <w:rPr>
          <w:rFonts w:ascii="Arial" w:hAnsi="Arial" w:cs="Arial"/>
        </w:rPr>
        <w:t xml:space="preserve"> down</w:t>
      </w:r>
      <w:r w:rsidR="007A0DEA" w:rsidRPr="007A0DEA">
        <w:rPr>
          <w:rFonts w:ascii="Arial" w:hAnsi="Arial" w:cs="Arial"/>
        </w:rPr>
        <w:t xml:space="preserve"> to the </w:t>
      </w:r>
      <w:r w:rsidR="00186399" w:rsidRPr="007A0DEA">
        <w:rPr>
          <w:rFonts w:ascii="Arial" w:hAnsi="Arial" w:cs="Arial"/>
        </w:rPr>
        <w:t>knee.</w:t>
      </w:r>
      <w:r w:rsidR="007A0DEA" w:rsidRPr="007A0DEA">
        <w:rPr>
          <w:rFonts w:ascii="Arial" w:hAnsi="Arial" w:cs="Arial"/>
        </w:rPr>
        <w:t xml:space="preserve"> </w:t>
      </w:r>
    </w:p>
    <w:p w14:paraId="20D758E1" w14:textId="4EF523DA" w:rsidR="009F4F49" w:rsidRPr="00F618AF" w:rsidRDefault="009F4F49" w:rsidP="00F618AF">
      <w:pPr>
        <w:pStyle w:val="ListParagraph"/>
        <w:numPr>
          <w:ilvl w:val="1"/>
          <w:numId w:val="6"/>
        </w:numPr>
        <w:spacing w:line="480" w:lineRule="auto"/>
        <w:jc w:val="both"/>
        <w:rPr>
          <w:rFonts w:ascii="Arial" w:hAnsi="Arial" w:cs="Arial"/>
        </w:rPr>
      </w:pPr>
      <w:r w:rsidRPr="00F618AF">
        <w:rPr>
          <w:rFonts w:ascii="Arial" w:hAnsi="Arial" w:cs="Arial"/>
        </w:rPr>
        <w:t>A degloving i</w:t>
      </w:r>
      <w:r w:rsidR="007A0DEA" w:rsidRPr="00F618AF">
        <w:rPr>
          <w:rFonts w:ascii="Arial" w:hAnsi="Arial" w:cs="Arial"/>
        </w:rPr>
        <w:t>njury to the right thigh.</w:t>
      </w:r>
    </w:p>
    <w:p w14:paraId="0633F9AF" w14:textId="475CFD98" w:rsidR="00A14B27" w:rsidRPr="000662B5" w:rsidRDefault="000662B5" w:rsidP="009460AE">
      <w:pPr>
        <w:spacing w:line="480" w:lineRule="auto"/>
        <w:ind w:left="720" w:hanging="720"/>
        <w:jc w:val="both"/>
        <w:rPr>
          <w:rFonts w:ascii="Arial" w:hAnsi="Arial" w:cs="Arial"/>
        </w:rPr>
      </w:pPr>
      <w:r>
        <w:rPr>
          <w:rFonts w:ascii="Arial" w:hAnsi="Arial" w:cs="Arial"/>
        </w:rPr>
        <w:t>[23]</w:t>
      </w:r>
      <w:r>
        <w:rPr>
          <w:rFonts w:ascii="Arial" w:hAnsi="Arial" w:cs="Arial"/>
        </w:rPr>
        <w:tab/>
      </w:r>
      <w:r w:rsidR="00A14B27" w:rsidRPr="000662B5">
        <w:rPr>
          <w:rFonts w:ascii="Arial" w:hAnsi="Arial" w:cs="Arial"/>
        </w:rPr>
        <w:t xml:space="preserve">The </w:t>
      </w:r>
      <w:r w:rsidR="009F4F49" w:rsidRPr="000662B5">
        <w:rPr>
          <w:rFonts w:ascii="Arial" w:hAnsi="Arial" w:cs="Arial"/>
        </w:rPr>
        <w:t>p</w:t>
      </w:r>
      <w:r w:rsidR="00A14B27" w:rsidRPr="000662B5">
        <w:rPr>
          <w:rFonts w:ascii="Arial" w:hAnsi="Arial" w:cs="Arial"/>
        </w:rPr>
        <w:t xml:space="preserve">laintiff’s injuries were sutured, graft surgery </w:t>
      </w:r>
      <w:r w:rsidR="009F4F49" w:rsidRPr="000662B5">
        <w:rPr>
          <w:rFonts w:ascii="Arial" w:hAnsi="Arial" w:cs="Arial"/>
        </w:rPr>
        <w:t>was done,</w:t>
      </w:r>
      <w:r w:rsidR="00A14B27" w:rsidRPr="000662B5">
        <w:rPr>
          <w:rFonts w:ascii="Arial" w:hAnsi="Arial" w:cs="Arial"/>
        </w:rPr>
        <w:t xml:space="preserve"> and debridement </w:t>
      </w:r>
      <w:r w:rsidR="009F4F49" w:rsidRPr="000662B5">
        <w:rPr>
          <w:rFonts w:ascii="Arial" w:hAnsi="Arial" w:cs="Arial"/>
        </w:rPr>
        <w:t>of both</w:t>
      </w:r>
      <w:r w:rsidR="00A14B27" w:rsidRPr="000662B5">
        <w:rPr>
          <w:rFonts w:ascii="Arial" w:hAnsi="Arial" w:cs="Arial"/>
        </w:rPr>
        <w:t xml:space="preserve"> legs</w:t>
      </w:r>
      <w:r w:rsidR="009F4F49" w:rsidRPr="000662B5">
        <w:rPr>
          <w:rFonts w:ascii="Arial" w:hAnsi="Arial" w:cs="Arial"/>
        </w:rPr>
        <w:t xml:space="preserve"> also took place.</w:t>
      </w:r>
    </w:p>
    <w:p w14:paraId="0804BDE9" w14:textId="33C77074" w:rsidR="00A14B27" w:rsidRPr="000662B5" w:rsidRDefault="000662B5" w:rsidP="009460AE">
      <w:pPr>
        <w:spacing w:line="480" w:lineRule="auto"/>
        <w:ind w:left="720" w:hanging="720"/>
        <w:jc w:val="both"/>
        <w:rPr>
          <w:rFonts w:ascii="Arial" w:hAnsi="Arial" w:cs="Arial"/>
        </w:rPr>
      </w:pPr>
      <w:r>
        <w:rPr>
          <w:rFonts w:ascii="Arial" w:hAnsi="Arial" w:cs="Arial"/>
        </w:rPr>
        <w:t>[24]</w:t>
      </w:r>
      <w:r>
        <w:rPr>
          <w:rFonts w:ascii="Arial" w:hAnsi="Arial" w:cs="Arial"/>
        </w:rPr>
        <w:tab/>
      </w:r>
      <w:r w:rsidR="00EA51F0" w:rsidRPr="000662B5">
        <w:rPr>
          <w:rFonts w:ascii="Arial" w:hAnsi="Arial" w:cs="Arial"/>
        </w:rPr>
        <w:t>The o</w:t>
      </w:r>
      <w:r w:rsidR="00A14B27" w:rsidRPr="000662B5">
        <w:rPr>
          <w:rFonts w:ascii="Arial" w:hAnsi="Arial" w:cs="Arial"/>
        </w:rPr>
        <w:t>ccupational therapist</w:t>
      </w:r>
      <w:r w:rsidR="00EA51F0" w:rsidRPr="000662B5">
        <w:rPr>
          <w:rFonts w:ascii="Arial" w:hAnsi="Arial" w:cs="Arial"/>
        </w:rPr>
        <w:t xml:space="preserve"> confirmed that</w:t>
      </w:r>
      <w:r w:rsidR="00A14B27" w:rsidRPr="000662B5">
        <w:rPr>
          <w:rFonts w:ascii="Arial" w:hAnsi="Arial" w:cs="Arial"/>
        </w:rPr>
        <w:t xml:space="preserve"> </w:t>
      </w:r>
      <w:r w:rsidR="00EA51F0" w:rsidRPr="000662B5">
        <w:rPr>
          <w:rFonts w:ascii="Arial" w:hAnsi="Arial" w:cs="Arial"/>
        </w:rPr>
        <w:t>t</w:t>
      </w:r>
      <w:r w:rsidR="00A14B27" w:rsidRPr="000662B5">
        <w:rPr>
          <w:rFonts w:ascii="Arial" w:hAnsi="Arial" w:cs="Arial"/>
        </w:rPr>
        <w:t xml:space="preserve">he </w:t>
      </w:r>
      <w:r w:rsidR="009F4F49" w:rsidRPr="000662B5">
        <w:rPr>
          <w:rFonts w:ascii="Arial" w:hAnsi="Arial" w:cs="Arial"/>
        </w:rPr>
        <w:t>p</w:t>
      </w:r>
      <w:r w:rsidR="00A14B27" w:rsidRPr="000662B5">
        <w:rPr>
          <w:rFonts w:ascii="Arial" w:hAnsi="Arial" w:cs="Arial"/>
        </w:rPr>
        <w:t>laintiff is a candidate for performing sedentary to light work</w:t>
      </w:r>
      <w:r w:rsidR="00EA51F0" w:rsidRPr="000662B5">
        <w:rPr>
          <w:rFonts w:ascii="Arial" w:hAnsi="Arial" w:cs="Arial"/>
        </w:rPr>
        <w:t xml:space="preserve"> and which would be in accordance with her</w:t>
      </w:r>
      <w:r w:rsidR="00A14B27" w:rsidRPr="000662B5">
        <w:rPr>
          <w:rFonts w:ascii="Arial" w:hAnsi="Arial" w:cs="Arial"/>
        </w:rPr>
        <w:t xml:space="preserve"> </w:t>
      </w:r>
      <w:r w:rsidR="00EA51F0" w:rsidRPr="000662B5">
        <w:rPr>
          <w:rFonts w:ascii="Arial" w:hAnsi="Arial" w:cs="Arial"/>
        </w:rPr>
        <w:t>p</w:t>
      </w:r>
      <w:r w:rsidR="00A14B27" w:rsidRPr="000662B5">
        <w:rPr>
          <w:rFonts w:ascii="Arial" w:hAnsi="Arial" w:cs="Arial"/>
        </w:rPr>
        <w:t xml:space="preserve">re accident </w:t>
      </w:r>
      <w:r w:rsidR="00EA51F0" w:rsidRPr="000662B5">
        <w:rPr>
          <w:rFonts w:ascii="Arial" w:hAnsi="Arial" w:cs="Arial"/>
        </w:rPr>
        <w:t>occupation as a</w:t>
      </w:r>
      <w:r w:rsidR="00A14B27" w:rsidRPr="000662B5">
        <w:rPr>
          <w:rFonts w:ascii="Arial" w:hAnsi="Arial" w:cs="Arial"/>
        </w:rPr>
        <w:t xml:space="preserve"> security </w:t>
      </w:r>
      <w:r w:rsidR="00EA51F0" w:rsidRPr="000662B5">
        <w:rPr>
          <w:rFonts w:ascii="Arial" w:hAnsi="Arial" w:cs="Arial"/>
        </w:rPr>
        <w:t>guard</w:t>
      </w:r>
      <w:r w:rsidR="009F4F49" w:rsidRPr="000662B5">
        <w:rPr>
          <w:rFonts w:ascii="Arial" w:hAnsi="Arial" w:cs="Arial"/>
        </w:rPr>
        <w:t>,</w:t>
      </w:r>
      <w:r w:rsidR="00EA51F0" w:rsidRPr="000662B5">
        <w:rPr>
          <w:rFonts w:ascii="Arial" w:hAnsi="Arial" w:cs="Arial"/>
        </w:rPr>
        <w:t xml:space="preserve"> </w:t>
      </w:r>
      <w:r w:rsidR="00A14B27" w:rsidRPr="000662B5">
        <w:rPr>
          <w:rFonts w:ascii="Arial" w:hAnsi="Arial" w:cs="Arial"/>
        </w:rPr>
        <w:t>working in a camera control room.</w:t>
      </w:r>
      <w:r w:rsidR="00EA51F0" w:rsidRPr="000662B5">
        <w:rPr>
          <w:rFonts w:ascii="Arial" w:hAnsi="Arial" w:cs="Arial"/>
        </w:rPr>
        <w:t xml:space="preserve"> However,</w:t>
      </w:r>
      <w:r w:rsidR="00A14B27" w:rsidRPr="000662B5">
        <w:rPr>
          <w:rFonts w:ascii="Arial" w:hAnsi="Arial" w:cs="Arial"/>
        </w:rPr>
        <w:t xml:space="preserve"> </w:t>
      </w:r>
      <w:r w:rsidR="00EA51F0" w:rsidRPr="000662B5">
        <w:rPr>
          <w:rFonts w:ascii="Arial" w:hAnsi="Arial" w:cs="Arial"/>
        </w:rPr>
        <w:t>s</w:t>
      </w:r>
      <w:r w:rsidR="00A14B27" w:rsidRPr="000662B5">
        <w:rPr>
          <w:rFonts w:ascii="Arial" w:hAnsi="Arial" w:cs="Arial"/>
        </w:rPr>
        <w:t>he is less competitive in the open labour market</w:t>
      </w:r>
      <w:r w:rsidR="00EA51F0" w:rsidRPr="000662B5">
        <w:rPr>
          <w:rFonts w:ascii="Arial" w:hAnsi="Arial" w:cs="Arial"/>
        </w:rPr>
        <w:t>.</w:t>
      </w:r>
    </w:p>
    <w:p w14:paraId="07BDF83D" w14:textId="2F4AE76F" w:rsidR="00A14B27" w:rsidRPr="009460AE" w:rsidRDefault="009460AE" w:rsidP="009460AE">
      <w:pPr>
        <w:spacing w:line="480" w:lineRule="auto"/>
        <w:ind w:left="720" w:hanging="720"/>
        <w:jc w:val="both"/>
        <w:rPr>
          <w:rFonts w:ascii="Arial" w:hAnsi="Arial" w:cs="Arial"/>
        </w:rPr>
      </w:pPr>
      <w:r>
        <w:rPr>
          <w:rFonts w:ascii="Arial" w:hAnsi="Arial" w:cs="Arial"/>
        </w:rPr>
        <w:t>[25]</w:t>
      </w:r>
      <w:r>
        <w:rPr>
          <w:rFonts w:ascii="Arial" w:hAnsi="Arial" w:cs="Arial"/>
        </w:rPr>
        <w:tab/>
      </w:r>
      <w:r w:rsidR="006C35D1" w:rsidRPr="009460AE">
        <w:rPr>
          <w:rFonts w:ascii="Arial" w:hAnsi="Arial" w:cs="Arial"/>
        </w:rPr>
        <w:t xml:space="preserve">The </w:t>
      </w:r>
      <w:r w:rsidR="00A14B27" w:rsidRPr="009460AE">
        <w:rPr>
          <w:rFonts w:ascii="Arial" w:hAnsi="Arial" w:cs="Arial"/>
        </w:rPr>
        <w:t xml:space="preserve">clinical psychologist </w:t>
      </w:r>
      <w:r w:rsidR="006C35D1" w:rsidRPr="009460AE">
        <w:rPr>
          <w:rFonts w:ascii="Arial" w:hAnsi="Arial" w:cs="Arial"/>
        </w:rPr>
        <w:t>recorded that t</w:t>
      </w:r>
      <w:r w:rsidR="00A14B27" w:rsidRPr="009460AE">
        <w:rPr>
          <w:rFonts w:ascii="Arial" w:hAnsi="Arial" w:cs="Arial"/>
        </w:rPr>
        <w:t xml:space="preserve">he </w:t>
      </w:r>
      <w:r w:rsidR="006C35D1" w:rsidRPr="009460AE">
        <w:rPr>
          <w:rFonts w:ascii="Arial" w:hAnsi="Arial" w:cs="Arial"/>
        </w:rPr>
        <w:t xml:space="preserve">plaintiff </w:t>
      </w:r>
      <w:r w:rsidR="00A14B27" w:rsidRPr="009460AE">
        <w:rPr>
          <w:rFonts w:ascii="Arial" w:hAnsi="Arial" w:cs="Arial"/>
        </w:rPr>
        <w:t>has an extensive area of scarring involving her thigh region on the right-hand side as well as her left forearm and left knee. Th</w:t>
      </w:r>
      <w:r w:rsidR="00667B1B" w:rsidRPr="009460AE">
        <w:rPr>
          <w:rFonts w:ascii="Arial" w:hAnsi="Arial" w:cs="Arial"/>
        </w:rPr>
        <w:t>ese</w:t>
      </w:r>
      <w:r w:rsidR="00A14B27" w:rsidRPr="009460AE">
        <w:rPr>
          <w:rFonts w:ascii="Arial" w:hAnsi="Arial" w:cs="Arial"/>
        </w:rPr>
        <w:t xml:space="preserve"> injur</w:t>
      </w:r>
      <w:r w:rsidR="00667B1B" w:rsidRPr="009460AE">
        <w:rPr>
          <w:rFonts w:ascii="Arial" w:hAnsi="Arial" w:cs="Arial"/>
        </w:rPr>
        <w:t>ies</w:t>
      </w:r>
      <w:r w:rsidR="00A14B27" w:rsidRPr="009460AE">
        <w:rPr>
          <w:rFonts w:ascii="Arial" w:hAnsi="Arial" w:cs="Arial"/>
        </w:rPr>
        <w:t xml:space="preserve"> </w:t>
      </w:r>
      <w:r w:rsidR="00667B1B" w:rsidRPr="009460AE">
        <w:rPr>
          <w:rFonts w:ascii="Arial" w:hAnsi="Arial" w:cs="Arial"/>
        </w:rPr>
        <w:t>have</w:t>
      </w:r>
      <w:r w:rsidR="00A14B27" w:rsidRPr="009460AE">
        <w:rPr>
          <w:rFonts w:ascii="Arial" w:hAnsi="Arial" w:cs="Arial"/>
        </w:rPr>
        <w:t xml:space="preserve"> affected her self-confidence</w:t>
      </w:r>
      <w:r w:rsidR="00667B1B" w:rsidRPr="009460AE">
        <w:rPr>
          <w:rFonts w:ascii="Arial" w:hAnsi="Arial" w:cs="Arial"/>
        </w:rPr>
        <w:t>.</w:t>
      </w:r>
      <w:r w:rsidR="00A14B27" w:rsidRPr="009460AE">
        <w:rPr>
          <w:rFonts w:ascii="Arial" w:hAnsi="Arial" w:cs="Arial"/>
        </w:rPr>
        <w:t xml:space="preserve"> Due to her neurocognitive, emotional and physical difficulties </w:t>
      </w:r>
      <w:r w:rsidR="00667B1B" w:rsidRPr="009460AE">
        <w:rPr>
          <w:rFonts w:ascii="Arial" w:hAnsi="Arial" w:cs="Arial"/>
        </w:rPr>
        <w:t>she</w:t>
      </w:r>
      <w:r w:rsidR="00A14B27" w:rsidRPr="009460AE">
        <w:rPr>
          <w:rFonts w:ascii="Arial" w:hAnsi="Arial" w:cs="Arial"/>
        </w:rPr>
        <w:t xml:space="preserve"> anticipated that </w:t>
      </w:r>
      <w:r w:rsidR="00667B1B" w:rsidRPr="009460AE">
        <w:rPr>
          <w:rFonts w:ascii="Arial" w:hAnsi="Arial" w:cs="Arial"/>
        </w:rPr>
        <w:t>the plaintiff</w:t>
      </w:r>
      <w:r w:rsidR="00A14B27" w:rsidRPr="009460AE">
        <w:rPr>
          <w:rFonts w:ascii="Arial" w:hAnsi="Arial" w:cs="Arial"/>
        </w:rPr>
        <w:t xml:space="preserve"> will be disadvantaged in the future in terms of employment opportunities</w:t>
      </w:r>
      <w:r w:rsidR="006C35D1" w:rsidRPr="009460AE">
        <w:rPr>
          <w:rFonts w:ascii="Arial" w:hAnsi="Arial" w:cs="Arial"/>
        </w:rPr>
        <w:t xml:space="preserve">. </w:t>
      </w:r>
      <w:r w:rsidR="00667B1B" w:rsidRPr="009460AE">
        <w:rPr>
          <w:rFonts w:ascii="Arial" w:hAnsi="Arial" w:cs="Arial"/>
        </w:rPr>
        <w:t>The plaintiff</w:t>
      </w:r>
      <w:r w:rsidR="00A14B27" w:rsidRPr="009460AE">
        <w:rPr>
          <w:rFonts w:ascii="Arial" w:hAnsi="Arial" w:cs="Arial"/>
        </w:rPr>
        <w:t xml:space="preserve"> continues to be psychologically vulnerable and has elements of anxiety.</w:t>
      </w:r>
    </w:p>
    <w:p w14:paraId="77873891" w14:textId="61D52B81" w:rsidR="00A14B27" w:rsidRPr="009460AE" w:rsidRDefault="009460AE" w:rsidP="009460AE">
      <w:pPr>
        <w:spacing w:line="480" w:lineRule="auto"/>
        <w:ind w:left="720" w:hanging="720"/>
        <w:jc w:val="both"/>
        <w:rPr>
          <w:rFonts w:ascii="Arial" w:hAnsi="Arial" w:cs="Arial"/>
        </w:rPr>
      </w:pPr>
      <w:r>
        <w:rPr>
          <w:rFonts w:ascii="Arial" w:hAnsi="Arial" w:cs="Arial"/>
        </w:rPr>
        <w:t>[26]</w:t>
      </w:r>
      <w:r>
        <w:rPr>
          <w:rFonts w:ascii="Arial" w:hAnsi="Arial" w:cs="Arial"/>
        </w:rPr>
        <w:tab/>
      </w:r>
      <w:r w:rsidR="006C35D1" w:rsidRPr="009460AE">
        <w:rPr>
          <w:rFonts w:ascii="Arial" w:hAnsi="Arial" w:cs="Arial"/>
        </w:rPr>
        <w:t>The i</w:t>
      </w:r>
      <w:r w:rsidR="00A14B27" w:rsidRPr="009460AE">
        <w:rPr>
          <w:rFonts w:ascii="Arial" w:hAnsi="Arial" w:cs="Arial"/>
        </w:rPr>
        <w:t xml:space="preserve">ndustrial </w:t>
      </w:r>
      <w:r w:rsidR="006C35D1" w:rsidRPr="009460AE">
        <w:rPr>
          <w:rFonts w:ascii="Arial" w:hAnsi="Arial" w:cs="Arial"/>
        </w:rPr>
        <w:t>p</w:t>
      </w:r>
      <w:r w:rsidR="00A14B27" w:rsidRPr="009460AE">
        <w:rPr>
          <w:rFonts w:ascii="Arial" w:hAnsi="Arial" w:cs="Arial"/>
        </w:rPr>
        <w:t>sychologist</w:t>
      </w:r>
      <w:r w:rsidR="006C35D1" w:rsidRPr="009460AE">
        <w:rPr>
          <w:rFonts w:ascii="Arial" w:hAnsi="Arial" w:cs="Arial"/>
        </w:rPr>
        <w:t xml:space="preserve"> was of the opinion that the</w:t>
      </w:r>
      <w:r w:rsidR="00A14B27" w:rsidRPr="009460AE">
        <w:rPr>
          <w:rFonts w:ascii="Arial" w:hAnsi="Arial" w:cs="Arial"/>
        </w:rPr>
        <w:t xml:space="preserve"> </w:t>
      </w:r>
      <w:r w:rsidR="006C35D1" w:rsidRPr="009460AE">
        <w:rPr>
          <w:rFonts w:ascii="Arial" w:hAnsi="Arial" w:cs="Arial"/>
        </w:rPr>
        <w:t>p</w:t>
      </w:r>
      <w:r w:rsidR="00A14B27" w:rsidRPr="009460AE">
        <w:rPr>
          <w:rFonts w:ascii="Arial" w:hAnsi="Arial" w:cs="Arial"/>
        </w:rPr>
        <w:t xml:space="preserve">laintiff presents </w:t>
      </w:r>
      <w:r w:rsidR="006C35D1" w:rsidRPr="009460AE">
        <w:rPr>
          <w:rFonts w:ascii="Arial" w:hAnsi="Arial" w:cs="Arial"/>
        </w:rPr>
        <w:t xml:space="preserve">with </w:t>
      </w:r>
      <w:r w:rsidR="00A14B27" w:rsidRPr="009460AE">
        <w:rPr>
          <w:rFonts w:ascii="Arial" w:hAnsi="Arial" w:cs="Arial"/>
        </w:rPr>
        <w:t>residual impairments which would impact on her future earning potential and employability</w:t>
      </w:r>
      <w:r w:rsidR="006C35D1" w:rsidRPr="009460AE">
        <w:rPr>
          <w:rFonts w:ascii="Arial" w:hAnsi="Arial" w:cs="Arial"/>
        </w:rPr>
        <w:t>. The plaintiff</w:t>
      </w:r>
      <w:r w:rsidR="00A14B27" w:rsidRPr="009460AE">
        <w:rPr>
          <w:rFonts w:ascii="Arial" w:hAnsi="Arial" w:cs="Arial"/>
        </w:rPr>
        <w:t xml:space="preserve"> is less competitive in term of job seeking opportunities compared to </w:t>
      </w:r>
      <w:r w:rsidR="00667B1B" w:rsidRPr="009460AE">
        <w:rPr>
          <w:rFonts w:ascii="Arial" w:hAnsi="Arial" w:cs="Arial"/>
        </w:rPr>
        <w:t>her</w:t>
      </w:r>
      <w:r w:rsidR="00A14B27" w:rsidRPr="009460AE">
        <w:rPr>
          <w:rFonts w:ascii="Arial" w:hAnsi="Arial" w:cs="Arial"/>
        </w:rPr>
        <w:t xml:space="preserve"> counterparts</w:t>
      </w:r>
      <w:r w:rsidR="006C35D1" w:rsidRPr="009460AE">
        <w:rPr>
          <w:rFonts w:ascii="Arial" w:hAnsi="Arial" w:cs="Arial"/>
        </w:rPr>
        <w:t>.</w:t>
      </w:r>
      <w:r w:rsidR="00667B1B" w:rsidRPr="009460AE">
        <w:rPr>
          <w:rFonts w:ascii="Arial" w:hAnsi="Arial" w:cs="Arial"/>
        </w:rPr>
        <w:t xml:space="preserve"> The plaintiff’s</w:t>
      </w:r>
      <w:r w:rsidR="00A14B27" w:rsidRPr="009460AE">
        <w:rPr>
          <w:rFonts w:ascii="Arial" w:hAnsi="Arial" w:cs="Arial"/>
        </w:rPr>
        <w:t xml:space="preserve"> employment as a security </w:t>
      </w:r>
      <w:r w:rsidR="006C35D1" w:rsidRPr="009460AE">
        <w:rPr>
          <w:rFonts w:ascii="Arial" w:hAnsi="Arial" w:cs="Arial"/>
        </w:rPr>
        <w:t xml:space="preserve">guard </w:t>
      </w:r>
      <w:r w:rsidR="00A14B27" w:rsidRPr="009460AE">
        <w:rPr>
          <w:rFonts w:ascii="Arial" w:hAnsi="Arial" w:cs="Arial"/>
        </w:rPr>
        <w:t>would be limited to CCTV</w:t>
      </w:r>
      <w:r w:rsidR="006C35D1" w:rsidRPr="009460AE">
        <w:rPr>
          <w:rFonts w:ascii="Arial" w:hAnsi="Arial" w:cs="Arial"/>
        </w:rPr>
        <w:t>, or similar</w:t>
      </w:r>
      <w:r w:rsidR="00A14B27" w:rsidRPr="009460AE">
        <w:rPr>
          <w:rFonts w:ascii="Arial" w:hAnsi="Arial" w:cs="Arial"/>
        </w:rPr>
        <w:t xml:space="preserve"> roles</w:t>
      </w:r>
      <w:r w:rsidR="006C35D1" w:rsidRPr="009460AE">
        <w:rPr>
          <w:rFonts w:ascii="Arial" w:hAnsi="Arial" w:cs="Arial"/>
        </w:rPr>
        <w:t xml:space="preserve"> and which was in line with what the plaintiff did before the accident</w:t>
      </w:r>
      <w:r w:rsidR="00186399" w:rsidRPr="009460AE">
        <w:rPr>
          <w:rFonts w:ascii="Arial" w:hAnsi="Arial" w:cs="Arial"/>
        </w:rPr>
        <w:t xml:space="preserve">. </w:t>
      </w:r>
      <w:r w:rsidR="00A14B27" w:rsidRPr="009460AE">
        <w:rPr>
          <w:rFonts w:ascii="Arial" w:hAnsi="Arial" w:cs="Arial"/>
        </w:rPr>
        <w:t xml:space="preserve">Due to the accident </w:t>
      </w:r>
      <w:r w:rsidR="006C35D1" w:rsidRPr="009460AE">
        <w:rPr>
          <w:rFonts w:ascii="Arial" w:hAnsi="Arial" w:cs="Arial"/>
        </w:rPr>
        <w:t>the plaintiff</w:t>
      </w:r>
      <w:r w:rsidR="00A14B27" w:rsidRPr="009460AE">
        <w:rPr>
          <w:rFonts w:ascii="Arial" w:hAnsi="Arial" w:cs="Arial"/>
        </w:rPr>
        <w:t xml:space="preserve"> has suffered</w:t>
      </w:r>
      <w:r w:rsidR="006C35D1" w:rsidRPr="009460AE">
        <w:rPr>
          <w:rFonts w:ascii="Arial" w:hAnsi="Arial" w:cs="Arial"/>
        </w:rPr>
        <w:t xml:space="preserve"> a</w:t>
      </w:r>
      <w:r w:rsidR="00A14B27" w:rsidRPr="009460AE">
        <w:rPr>
          <w:rFonts w:ascii="Arial" w:hAnsi="Arial" w:cs="Arial"/>
        </w:rPr>
        <w:t xml:space="preserve"> loss of earning capacity.</w:t>
      </w:r>
    </w:p>
    <w:p w14:paraId="55CF6CB9" w14:textId="5EDE0B94" w:rsidR="00A14B27" w:rsidRPr="009460AE" w:rsidRDefault="009460AE" w:rsidP="009460AE">
      <w:pPr>
        <w:spacing w:line="480" w:lineRule="auto"/>
        <w:ind w:left="720" w:hanging="720"/>
        <w:jc w:val="both"/>
        <w:rPr>
          <w:rFonts w:ascii="Arial" w:hAnsi="Arial" w:cs="Arial"/>
        </w:rPr>
      </w:pPr>
      <w:r>
        <w:rPr>
          <w:rFonts w:ascii="Arial" w:hAnsi="Arial" w:cs="Arial"/>
        </w:rPr>
        <w:lastRenderedPageBreak/>
        <w:t>[27]</w:t>
      </w:r>
      <w:r>
        <w:rPr>
          <w:rFonts w:ascii="Arial" w:hAnsi="Arial" w:cs="Arial"/>
        </w:rPr>
        <w:tab/>
      </w:r>
      <w:r w:rsidR="006C35D1" w:rsidRPr="009460AE">
        <w:rPr>
          <w:rFonts w:ascii="Arial" w:hAnsi="Arial" w:cs="Arial"/>
        </w:rPr>
        <w:t xml:space="preserve">The actuarial report contains the only calculations available to the court and it </w:t>
      </w:r>
      <w:r w:rsidR="00667B1B" w:rsidRPr="009460AE">
        <w:rPr>
          <w:rFonts w:ascii="Arial" w:hAnsi="Arial" w:cs="Arial"/>
        </w:rPr>
        <w:t>is</w:t>
      </w:r>
      <w:r w:rsidR="006C35D1" w:rsidRPr="009460AE">
        <w:rPr>
          <w:rFonts w:ascii="Arial" w:hAnsi="Arial" w:cs="Arial"/>
        </w:rPr>
        <w:t xml:space="preserve"> in accordance with what the plaintiff earned, both before and after the accident.</w:t>
      </w:r>
    </w:p>
    <w:p w14:paraId="73EA6E96" w14:textId="30FF29BC" w:rsidR="006C35D1" w:rsidRPr="009460AE" w:rsidRDefault="009460AE" w:rsidP="009460AE">
      <w:pPr>
        <w:spacing w:line="480" w:lineRule="auto"/>
        <w:ind w:left="720" w:hanging="720"/>
        <w:jc w:val="both"/>
        <w:rPr>
          <w:rFonts w:ascii="Arial" w:hAnsi="Arial" w:cs="Arial"/>
        </w:rPr>
      </w:pPr>
      <w:r>
        <w:rPr>
          <w:rFonts w:ascii="Arial" w:hAnsi="Arial" w:cs="Arial"/>
        </w:rPr>
        <w:t>[28]</w:t>
      </w:r>
      <w:r>
        <w:rPr>
          <w:rFonts w:ascii="Arial" w:hAnsi="Arial" w:cs="Arial"/>
        </w:rPr>
        <w:tab/>
      </w:r>
      <w:r w:rsidR="006C35D1" w:rsidRPr="009460AE">
        <w:rPr>
          <w:rFonts w:ascii="Arial" w:hAnsi="Arial" w:cs="Arial"/>
        </w:rPr>
        <w:t>The court is guided by the table</w:t>
      </w:r>
      <w:r w:rsidR="00667B1B" w:rsidRPr="009460AE">
        <w:rPr>
          <w:rFonts w:ascii="Arial" w:hAnsi="Arial" w:cs="Arial"/>
        </w:rPr>
        <w:t xml:space="preserve"> in the actuarial report</w:t>
      </w:r>
      <w:r w:rsidR="006C35D1" w:rsidRPr="009460AE">
        <w:rPr>
          <w:rFonts w:ascii="Arial" w:hAnsi="Arial" w:cs="Arial"/>
        </w:rPr>
        <w:t xml:space="preserve"> that is contained </w:t>
      </w:r>
      <w:r w:rsidR="00667B1B" w:rsidRPr="009460AE">
        <w:rPr>
          <w:rFonts w:ascii="Arial" w:hAnsi="Arial" w:cs="Arial"/>
        </w:rPr>
        <w:t>on</w:t>
      </w:r>
      <w:r w:rsidR="006C35D1" w:rsidRPr="009460AE">
        <w:rPr>
          <w:rFonts w:ascii="Arial" w:hAnsi="Arial" w:cs="Arial"/>
        </w:rPr>
        <w:t xml:space="preserve"> CaseLines </w:t>
      </w:r>
      <w:r w:rsidR="00667B1B" w:rsidRPr="009460AE">
        <w:rPr>
          <w:rFonts w:ascii="Arial" w:hAnsi="Arial" w:cs="Arial"/>
        </w:rPr>
        <w:t>at</w:t>
      </w:r>
      <w:r w:rsidR="006C35D1" w:rsidRPr="009460AE">
        <w:rPr>
          <w:rFonts w:ascii="Arial" w:hAnsi="Arial" w:cs="Arial"/>
        </w:rPr>
        <w:t xml:space="preserve"> page 0006-263. </w:t>
      </w:r>
    </w:p>
    <w:p w14:paraId="282000A5" w14:textId="1D448F15" w:rsidR="006C35D1" w:rsidRPr="009460AE" w:rsidRDefault="009460AE" w:rsidP="009460AE">
      <w:pPr>
        <w:spacing w:line="480" w:lineRule="auto"/>
        <w:ind w:left="720" w:hanging="720"/>
        <w:jc w:val="both"/>
        <w:rPr>
          <w:rFonts w:ascii="Arial" w:hAnsi="Arial" w:cs="Arial"/>
        </w:rPr>
      </w:pPr>
      <w:r>
        <w:rPr>
          <w:rFonts w:ascii="Arial" w:hAnsi="Arial" w:cs="Arial"/>
        </w:rPr>
        <w:t>[29]</w:t>
      </w:r>
      <w:r>
        <w:rPr>
          <w:rFonts w:ascii="Arial" w:hAnsi="Arial" w:cs="Arial"/>
        </w:rPr>
        <w:tab/>
      </w:r>
      <w:r w:rsidR="006C35D1" w:rsidRPr="009460AE">
        <w:rPr>
          <w:rFonts w:ascii="Arial" w:hAnsi="Arial" w:cs="Arial"/>
        </w:rPr>
        <w:t>The plaintiff’s accrued</w:t>
      </w:r>
      <w:r w:rsidR="00667B1B" w:rsidRPr="009460AE">
        <w:rPr>
          <w:rFonts w:ascii="Arial" w:hAnsi="Arial" w:cs="Arial"/>
        </w:rPr>
        <w:t>, pre contingency,</w:t>
      </w:r>
      <w:r w:rsidR="006C35D1" w:rsidRPr="009460AE">
        <w:rPr>
          <w:rFonts w:ascii="Arial" w:hAnsi="Arial" w:cs="Arial"/>
        </w:rPr>
        <w:t xml:space="preserve"> loss is calculated in the sum of R234</w:t>
      </w:r>
      <w:r w:rsidR="008050C6" w:rsidRPr="009460AE">
        <w:rPr>
          <w:rFonts w:ascii="Arial" w:hAnsi="Arial" w:cs="Arial"/>
        </w:rPr>
        <w:t> </w:t>
      </w:r>
      <w:r w:rsidR="006C35D1" w:rsidRPr="009460AE">
        <w:rPr>
          <w:rFonts w:ascii="Arial" w:hAnsi="Arial" w:cs="Arial"/>
        </w:rPr>
        <w:t>146</w:t>
      </w:r>
      <w:r w:rsidR="008050C6" w:rsidRPr="009460AE">
        <w:rPr>
          <w:rFonts w:ascii="Arial" w:hAnsi="Arial" w:cs="Arial"/>
        </w:rPr>
        <w:t>.00. Given that the plaintiff during this period was also pregnant with twins</w:t>
      </w:r>
      <w:r w:rsidR="00667B1B" w:rsidRPr="009460AE">
        <w:rPr>
          <w:rFonts w:ascii="Arial" w:hAnsi="Arial" w:cs="Arial"/>
        </w:rPr>
        <w:t>,</w:t>
      </w:r>
      <w:r w:rsidR="008050C6" w:rsidRPr="009460AE">
        <w:rPr>
          <w:rFonts w:ascii="Arial" w:hAnsi="Arial" w:cs="Arial"/>
        </w:rPr>
        <w:t xml:space="preserve"> I am not convinced that all the time that the plaintiff was not active in the labour market could be directly attributed to the accident. As such the proposed contingency deduction of 2% is to low and the more standard deduction of 5% should apply. </w:t>
      </w:r>
      <w:r w:rsidR="0094032C" w:rsidRPr="009460AE">
        <w:rPr>
          <w:rFonts w:ascii="Arial" w:hAnsi="Arial" w:cs="Arial"/>
        </w:rPr>
        <w:t xml:space="preserve">From this amount should be deducted the known post-accident accrued income of R109 169.00. </w:t>
      </w:r>
      <w:r w:rsidR="008050C6" w:rsidRPr="009460AE">
        <w:rPr>
          <w:rFonts w:ascii="Arial" w:hAnsi="Arial" w:cs="Arial"/>
        </w:rPr>
        <w:t xml:space="preserve">The net effect is an amount of </w:t>
      </w:r>
      <w:bookmarkStart w:id="1" w:name="_Hlk160603297"/>
      <w:r w:rsidR="008050C6" w:rsidRPr="009460AE">
        <w:rPr>
          <w:rFonts w:ascii="Arial" w:hAnsi="Arial" w:cs="Arial"/>
        </w:rPr>
        <w:t>R113 269.70</w:t>
      </w:r>
      <w:bookmarkEnd w:id="1"/>
      <w:r w:rsidR="0094032C" w:rsidRPr="009460AE">
        <w:rPr>
          <w:rFonts w:ascii="Arial" w:hAnsi="Arial" w:cs="Arial"/>
        </w:rPr>
        <w:t xml:space="preserve"> and which constitutes the plaintiff’s accrued loss of income.</w:t>
      </w:r>
    </w:p>
    <w:p w14:paraId="6017EF58" w14:textId="3CDFB528" w:rsidR="008050C6" w:rsidRPr="009460AE" w:rsidRDefault="009460AE" w:rsidP="009460AE">
      <w:pPr>
        <w:spacing w:line="480" w:lineRule="auto"/>
        <w:ind w:left="720" w:hanging="720"/>
        <w:jc w:val="both"/>
        <w:rPr>
          <w:rFonts w:ascii="Arial" w:hAnsi="Arial" w:cs="Arial"/>
        </w:rPr>
      </w:pPr>
      <w:r>
        <w:rPr>
          <w:rFonts w:ascii="Arial" w:hAnsi="Arial" w:cs="Arial"/>
        </w:rPr>
        <w:t>[30]</w:t>
      </w:r>
      <w:r>
        <w:rPr>
          <w:rFonts w:ascii="Arial" w:hAnsi="Arial" w:cs="Arial"/>
        </w:rPr>
        <w:tab/>
      </w:r>
      <w:r w:rsidR="008050C6" w:rsidRPr="009460AE">
        <w:rPr>
          <w:rFonts w:ascii="Arial" w:hAnsi="Arial" w:cs="Arial"/>
        </w:rPr>
        <w:t>As far as future loss of income and impairment of earning capacity is concerned the point of departure would be the pre- and post</w:t>
      </w:r>
      <w:r w:rsidR="000617F0" w:rsidRPr="009460AE">
        <w:rPr>
          <w:rFonts w:ascii="Arial" w:hAnsi="Arial" w:cs="Arial"/>
        </w:rPr>
        <w:t>-accident</w:t>
      </w:r>
      <w:r w:rsidR="008050C6" w:rsidRPr="009460AE">
        <w:rPr>
          <w:rFonts w:ascii="Arial" w:hAnsi="Arial" w:cs="Arial"/>
        </w:rPr>
        <w:t xml:space="preserve"> figures of R1 659 817 and R1 </w:t>
      </w:r>
      <w:r w:rsidR="00186399" w:rsidRPr="009460AE">
        <w:rPr>
          <w:rFonts w:ascii="Arial" w:hAnsi="Arial" w:cs="Arial"/>
        </w:rPr>
        <w:t>547 692,</w:t>
      </w:r>
      <w:r w:rsidR="008050C6" w:rsidRPr="009460AE">
        <w:rPr>
          <w:rFonts w:ascii="Arial" w:hAnsi="Arial" w:cs="Arial"/>
        </w:rPr>
        <w:t xml:space="preserve"> respectively. The difference between these figures represents the plaintiff’s anticipated diminished future earnings. There is no evidence before this court that would substantiate a diffe</w:t>
      </w:r>
      <w:r w:rsidR="000617F0" w:rsidRPr="009460AE">
        <w:rPr>
          <w:rFonts w:ascii="Arial" w:hAnsi="Arial" w:cs="Arial"/>
        </w:rPr>
        <w:t>re</w:t>
      </w:r>
      <w:r w:rsidR="008050C6" w:rsidRPr="009460AE">
        <w:rPr>
          <w:rFonts w:ascii="Arial" w:hAnsi="Arial" w:cs="Arial"/>
        </w:rPr>
        <w:t>nt contingency deduction f</w:t>
      </w:r>
      <w:r w:rsidR="000617F0" w:rsidRPr="009460AE">
        <w:rPr>
          <w:rFonts w:ascii="Arial" w:hAnsi="Arial" w:cs="Arial"/>
        </w:rPr>
        <w:t>ro</w:t>
      </w:r>
      <w:r w:rsidR="008050C6" w:rsidRPr="009460AE">
        <w:rPr>
          <w:rFonts w:ascii="Arial" w:hAnsi="Arial" w:cs="Arial"/>
        </w:rPr>
        <w:t>m these figures</w:t>
      </w:r>
      <w:r w:rsidR="000617F0" w:rsidRPr="009460AE">
        <w:rPr>
          <w:rFonts w:ascii="Arial" w:hAnsi="Arial" w:cs="Arial"/>
        </w:rPr>
        <w:t xml:space="preserve"> as the difference already make provision for what is alluded to by the experts in their reports.</w:t>
      </w:r>
      <w:r w:rsidR="008050C6" w:rsidRPr="009460AE">
        <w:rPr>
          <w:rFonts w:ascii="Arial" w:hAnsi="Arial" w:cs="Arial"/>
        </w:rPr>
        <w:t xml:space="preserve"> </w:t>
      </w:r>
      <w:r w:rsidR="000617F0" w:rsidRPr="009460AE">
        <w:rPr>
          <w:rFonts w:ascii="Arial" w:hAnsi="Arial" w:cs="Arial"/>
        </w:rPr>
        <w:t>I</w:t>
      </w:r>
      <w:r w:rsidR="008050C6" w:rsidRPr="009460AE">
        <w:rPr>
          <w:rFonts w:ascii="Arial" w:hAnsi="Arial" w:cs="Arial"/>
        </w:rPr>
        <w:t xml:space="preserve">t is </w:t>
      </w:r>
      <w:r w:rsidR="000617F0" w:rsidRPr="009460AE">
        <w:rPr>
          <w:rFonts w:ascii="Arial" w:hAnsi="Arial" w:cs="Arial"/>
        </w:rPr>
        <w:t>this court’s opinion</w:t>
      </w:r>
      <w:r w:rsidR="008050C6" w:rsidRPr="009460AE">
        <w:rPr>
          <w:rFonts w:ascii="Arial" w:hAnsi="Arial" w:cs="Arial"/>
        </w:rPr>
        <w:t xml:space="preserve"> that the same contingency </w:t>
      </w:r>
      <w:r w:rsidR="000617F0" w:rsidRPr="009460AE">
        <w:rPr>
          <w:rFonts w:ascii="Arial" w:hAnsi="Arial" w:cs="Arial"/>
        </w:rPr>
        <w:t>deduction</w:t>
      </w:r>
      <w:r w:rsidR="008050C6" w:rsidRPr="009460AE">
        <w:rPr>
          <w:rFonts w:ascii="Arial" w:hAnsi="Arial" w:cs="Arial"/>
        </w:rPr>
        <w:t xml:space="preserve"> of 20% should apply to both figures.</w:t>
      </w:r>
    </w:p>
    <w:p w14:paraId="318B4822" w14:textId="1D0074CE" w:rsidR="000617F0" w:rsidRPr="009460AE" w:rsidRDefault="009460AE" w:rsidP="009460AE">
      <w:pPr>
        <w:spacing w:line="480" w:lineRule="auto"/>
        <w:ind w:left="720" w:hanging="720"/>
        <w:jc w:val="both"/>
        <w:rPr>
          <w:rFonts w:ascii="Arial" w:hAnsi="Arial" w:cs="Arial"/>
        </w:rPr>
      </w:pPr>
      <w:r>
        <w:rPr>
          <w:rFonts w:ascii="Arial" w:hAnsi="Arial" w:cs="Arial"/>
        </w:rPr>
        <w:t>[31]</w:t>
      </w:r>
      <w:r>
        <w:rPr>
          <w:rFonts w:ascii="Arial" w:hAnsi="Arial" w:cs="Arial"/>
        </w:rPr>
        <w:tab/>
      </w:r>
      <w:r w:rsidR="000617F0" w:rsidRPr="009460AE">
        <w:rPr>
          <w:rFonts w:ascii="Arial" w:hAnsi="Arial" w:cs="Arial"/>
        </w:rPr>
        <w:t>The result is to reduce the respective figures to R1 327 853 and R1 238 154 and the difference between these figures</w:t>
      </w:r>
      <w:r w:rsidR="00E87D34" w:rsidRPr="009460AE">
        <w:rPr>
          <w:rFonts w:ascii="Arial" w:hAnsi="Arial" w:cs="Arial"/>
        </w:rPr>
        <w:t xml:space="preserve"> of R89 699.00 constitutes the plaintiff’s future loss of income/earning capacity.</w:t>
      </w:r>
    </w:p>
    <w:p w14:paraId="26D9115D" w14:textId="27997CF6" w:rsidR="00E87D34" w:rsidRPr="009460AE" w:rsidRDefault="009460AE" w:rsidP="009460AE">
      <w:pPr>
        <w:spacing w:line="480" w:lineRule="auto"/>
        <w:ind w:left="720" w:hanging="720"/>
        <w:jc w:val="both"/>
        <w:rPr>
          <w:rFonts w:ascii="Arial" w:hAnsi="Arial" w:cs="Arial"/>
        </w:rPr>
      </w:pPr>
      <w:r>
        <w:rPr>
          <w:rFonts w:ascii="Arial" w:hAnsi="Arial" w:cs="Arial"/>
        </w:rPr>
        <w:lastRenderedPageBreak/>
        <w:t>[32]</w:t>
      </w:r>
      <w:r>
        <w:rPr>
          <w:rFonts w:ascii="Arial" w:hAnsi="Arial" w:cs="Arial"/>
        </w:rPr>
        <w:tab/>
      </w:r>
      <w:r w:rsidR="00E87D34" w:rsidRPr="009460AE">
        <w:rPr>
          <w:rFonts w:ascii="Arial" w:hAnsi="Arial" w:cs="Arial"/>
        </w:rPr>
        <w:t xml:space="preserve">Once the </w:t>
      </w:r>
      <w:r w:rsidR="00667B1B" w:rsidRPr="009460AE">
        <w:rPr>
          <w:rFonts w:ascii="Arial" w:hAnsi="Arial" w:cs="Arial"/>
        </w:rPr>
        <w:t>past and future losses</w:t>
      </w:r>
      <w:r w:rsidR="00E87D34" w:rsidRPr="009460AE">
        <w:rPr>
          <w:rFonts w:ascii="Arial" w:hAnsi="Arial" w:cs="Arial"/>
        </w:rPr>
        <w:t xml:space="preserve"> of R113 269.70 and R89 699.00 are added together the total loss in respect of both accrued and prospective loss of income will be </w:t>
      </w:r>
      <w:bookmarkStart w:id="2" w:name="_Hlk160603418"/>
      <w:r w:rsidR="00E87D34" w:rsidRPr="009460AE">
        <w:rPr>
          <w:rFonts w:ascii="Arial" w:hAnsi="Arial" w:cs="Arial"/>
        </w:rPr>
        <w:t>R202 968.70</w:t>
      </w:r>
      <w:bookmarkEnd w:id="2"/>
      <w:r w:rsidR="00667B1B" w:rsidRPr="009460AE">
        <w:rPr>
          <w:rFonts w:ascii="Arial" w:hAnsi="Arial" w:cs="Arial"/>
        </w:rPr>
        <w:t>.</w:t>
      </w:r>
    </w:p>
    <w:p w14:paraId="216DDD27" w14:textId="7B0A02AD" w:rsidR="00E87D34" w:rsidRPr="009460AE" w:rsidRDefault="009460AE" w:rsidP="009460AE">
      <w:pPr>
        <w:spacing w:line="480" w:lineRule="auto"/>
        <w:jc w:val="both"/>
        <w:rPr>
          <w:rFonts w:ascii="Arial" w:hAnsi="Arial" w:cs="Arial"/>
          <w:b/>
        </w:rPr>
      </w:pPr>
      <w:r w:rsidRPr="009460AE">
        <w:rPr>
          <w:rFonts w:ascii="Arial" w:hAnsi="Arial" w:cs="Arial"/>
          <w:bCs/>
        </w:rPr>
        <w:t>[33]</w:t>
      </w:r>
      <w:r>
        <w:rPr>
          <w:rFonts w:ascii="Arial" w:hAnsi="Arial" w:cs="Arial"/>
          <w:b/>
        </w:rPr>
        <w:tab/>
      </w:r>
      <w:r w:rsidR="00E87D34" w:rsidRPr="009460AE">
        <w:rPr>
          <w:rFonts w:ascii="Arial" w:hAnsi="Arial" w:cs="Arial"/>
          <w:b/>
        </w:rPr>
        <w:t>In the circumstances I make the following order:</w:t>
      </w:r>
    </w:p>
    <w:p w14:paraId="0EC9D88B" w14:textId="26F9E3C6" w:rsidR="00E87D34" w:rsidRPr="009460AE" w:rsidRDefault="00E87D34" w:rsidP="009460AE">
      <w:pPr>
        <w:pStyle w:val="ListParagraph"/>
        <w:numPr>
          <w:ilvl w:val="1"/>
          <w:numId w:val="1"/>
        </w:numPr>
        <w:spacing w:line="480" w:lineRule="auto"/>
        <w:jc w:val="both"/>
        <w:rPr>
          <w:rFonts w:ascii="Arial" w:hAnsi="Arial" w:cs="Arial"/>
        </w:rPr>
      </w:pPr>
      <w:r w:rsidRPr="009460AE">
        <w:rPr>
          <w:rFonts w:ascii="Arial" w:hAnsi="Arial" w:cs="Arial"/>
        </w:rPr>
        <w:t>The defendant is to pay the plaintiff the sum of R202 968.70 in respect of her loss of earning capacity.</w:t>
      </w:r>
    </w:p>
    <w:p w14:paraId="0433876A" w14:textId="3309CBB2" w:rsidR="00423499" w:rsidRDefault="00423499" w:rsidP="009460AE">
      <w:pPr>
        <w:pStyle w:val="ListParagraph"/>
        <w:numPr>
          <w:ilvl w:val="1"/>
          <w:numId w:val="1"/>
        </w:numPr>
        <w:spacing w:line="480" w:lineRule="auto"/>
        <w:jc w:val="both"/>
        <w:rPr>
          <w:rFonts w:ascii="Arial" w:hAnsi="Arial" w:cs="Arial"/>
        </w:rPr>
      </w:pPr>
      <w:r>
        <w:rPr>
          <w:rFonts w:ascii="Arial" w:hAnsi="Arial" w:cs="Arial"/>
        </w:rPr>
        <w:t>The defendant must provide the plaintiff with an Undertaking in terms of Section 17(4)(a) of the Road Accident Fund Act</w:t>
      </w:r>
      <w:r w:rsidR="00186399">
        <w:rPr>
          <w:rFonts w:ascii="Arial" w:hAnsi="Arial" w:cs="Arial"/>
        </w:rPr>
        <w:t xml:space="preserve"> to address all future hospital, medical or ancillary expenses that the plaintiff may have because of the injuries sustained in this accident.</w:t>
      </w:r>
    </w:p>
    <w:p w14:paraId="708508E3" w14:textId="594BC089" w:rsidR="00E87D34" w:rsidRDefault="00E87D34" w:rsidP="009460AE">
      <w:pPr>
        <w:pStyle w:val="ListParagraph"/>
        <w:numPr>
          <w:ilvl w:val="1"/>
          <w:numId w:val="1"/>
        </w:numPr>
        <w:spacing w:line="480" w:lineRule="auto"/>
        <w:jc w:val="both"/>
        <w:rPr>
          <w:rFonts w:ascii="Arial" w:hAnsi="Arial" w:cs="Arial"/>
        </w:rPr>
      </w:pPr>
      <w:r>
        <w:rPr>
          <w:rFonts w:ascii="Arial" w:hAnsi="Arial" w:cs="Arial"/>
        </w:rPr>
        <w:t xml:space="preserve"> </w:t>
      </w:r>
      <w:r w:rsidRPr="008A2EC6">
        <w:rPr>
          <w:rFonts w:ascii="Arial" w:hAnsi="Arial" w:cs="Arial"/>
        </w:rPr>
        <w:t xml:space="preserve">The defendant is to pay the plaintiff </w:t>
      </w:r>
      <w:r>
        <w:rPr>
          <w:rFonts w:ascii="Arial" w:hAnsi="Arial" w:cs="Arial"/>
        </w:rPr>
        <w:t>i</w:t>
      </w:r>
      <w:r w:rsidRPr="005A1847">
        <w:rPr>
          <w:rFonts w:ascii="Arial" w:hAnsi="Arial" w:cs="Arial"/>
        </w:rPr>
        <w:t xml:space="preserve">nterest on the said sum of </w:t>
      </w:r>
      <w:r>
        <w:rPr>
          <w:rFonts w:ascii="Arial" w:hAnsi="Arial" w:cs="Arial"/>
        </w:rPr>
        <w:t>R202 968.70</w:t>
      </w:r>
      <w:r w:rsidRPr="005A1847">
        <w:rPr>
          <w:rFonts w:ascii="Arial" w:hAnsi="Arial" w:cs="Arial"/>
        </w:rPr>
        <w:t xml:space="preserve"> at the rate of </w:t>
      </w:r>
      <w:r>
        <w:rPr>
          <w:rFonts w:ascii="Arial" w:hAnsi="Arial" w:cs="Arial"/>
        </w:rPr>
        <w:t>11.25</w:t>
      </w:r>
      <w:r w:rsidRPr="005A1847">
        <w:rPr>
          <w:rFonts w:ascii="Arial" w:hAnsi="Arial" w:cs="Arial"/>
        </w:rPr>
        <w:t xml:space="preserve">% </w:t>
      </w:r>
      <w:r w:rsidRPr="00651407">
        <w:rPr>
          <w:rFonts w:ascii="Arial" w:hAnsi="Arial" w:cs="Arial"/>
        </w:rPr>
        <w:t xml:space="preserve">per annum </w:t>
      </w:r>
      <w:r w:rsidRPr="005A1847">
        <w:rPr>
          <w:rFonts w:ascii="Arial" w:hAnsi="Arial" w:cs="Arial"/>
        </w:rPr>
        <w:t>f</w:t>
      </w:r>
      <w:r>
        <w:rPr>
          <w:rFonts w:ascii="Arial" w:hAnsi="Arial" w:cs="Arial"/>
        </w:rPr>
        <w:t>rom 14 days from date of judgment to date of payment.</w:t>
      </w:r>
    </w:p>
    <w:p w14:paraId="0B876C80" w14:textId="1670AC85" w:rsidR="00FA3649" w:rsidRDefault="00FA3649" w:rsidP="009460AE">
      <w:pPr>
        <w:pStyle w:val="ListParagraph"/>
        <w:numPr>
          <w:ilvl w:val="1"/>
          <w:numId w:val="1"/>
        </w:numPr>
        <w:spacing w:line="480" w:lineRule="auto"/>
        <w:jc w:val="both"/>
        <w:rPr>
          <w:rFonts w:ascii="Arial" w:hAnsi="Arial" w:cs="Arial"/>
        </w:rPr>
      </w:pPr>
      <w:r>
        <w:rPr>
          <w:rFonts w:ascii="Arial" w:hAnsi="Arial" w:cs="Arial"/>
        </w:rPr>
        <w:t xml:space="preserve">The plaintiff’s claim for non-pecuniary damages is postponed </w:t>
      </w:r>
      <w:r w:rsidRPr="00FA3649">
        <w:rPr>
          <w:rFonts w:ascii="Arial" w:hAnsi="Arial" w:cs="Arial"/>
          <w:i/>
          <w:iCs/>
        </w:rPr>
        <w:t>sine die</w:t>
      </w:r>
      <w:r>
        <w:rPr>
          <w:rFonts w:ascii="Arial" w:hAnsi="Arial" w:cs="Arial"/>
        </w:rPr>
        <w:t>.</w:t>
      </w:r>
    </w:p>
    <w:p w14:paraId="3AB2D5BD" w14:textId="3C3EA2E0" w:rsidR="00E87D34" w:rsidRDefault="00E87D34" w:rsidP="009460AE">
      <w:pPr>
        <w:pStyle w:val="ListParagraph"/>
        <w:numPr>
          <w:ilvl w:val="1"/>
          <w:numId w:val="1"/>
        </w:numPr>
        <w:spacing w:line="480" w:lineRule="auto"/>
        <w:jc w:val="both"/>
        <w:rPr>
          <w:rFonts w:ascii="Arial" w:hAnsi="Arial" w:cs="Arial"/>
        </w:rPr>
      </w:pPr>
      <w:r w:rsidRPr="008A2EC6">
        <w:rPr>
          <w:rFonts w:ascii="Arial" w:hAnsi="Arial" w:cs="Arial"/>
        </w:rPr>
        <w:t>The defendant is to pay the plaintiff</w:t>
      </w:r>
      <w:r>
        <w:rPr>
          <w:rFonts w:ascii="Arial" w:hAnsi="Arial" w:cs="Arial"/>
        </w:rPr>
        <w:t>’s</w:t>
      </w:r>
      <w:r w:rsidRPr="005A1847">
        <w:rPr>
          <w:rFonts w:ascii="Arial" w:hAnsi="Arial" w:cs="Arial"/>
        </w:rPr>
        <w:t xml:space="preserve"> </w:t>
      </w:r>
      <w:r>
        <w:rPr>
          <w:rFonts w:ascii="Arial" w:hAnsi="Arial" w:cs="Arial"/>
        </w:rPr>
        <w:t>p</w:t>
      </w:r>
      <w:r w:rsidRPr="005A1847">
        <w:rPr>
          <w:rFonts w:ascii="Arial" w:hAnsi="Arial" w:cs="Arial"/>
        </w:rPr>
        <w:t>arty and party costs, as taxed or agreed, on the High Court scale.</w:t>
      </w:r>
    </w:p>
    <w:p w14:paraId="49FB3FBE" w14:textId="4BAA3043" w:rsidR="00AE7117" w:rsidRDefault="00AE7117" w:rsidP="00AE7117">
      <w:pPr>
        <w:spacing w:line="360" w:lineRule="auto"/>
        <w:ind w:left="720"/>
        <w:jc w:val="both"/>
        <w:rPr>
          <w:rFonts w:ascii="Arial" w:hAnsi="Arial" w:cs="Arial"/>
        </w:rPr>
      </w:pPr>
    </w:p>
    <w:p w14:paraId="5B0A530E" w14:textId="3926B5A8" w:rsidR="00AE7117" w:rsidRDefault="00AE7117" w:rsidP="00AE7117">
      <w:pPr>
        <w:spacing w:line="360" w:lineRule="auto"/>
        <w:ind w:left="720"/>
        <w:jc w:val="both"/>
        <w:rPr>
          <w:rFonts w:ascii="Arial" w:hAnsi="Arial" w:cs="Arial"/>
        </w:rPr>
      </w:pPr>
    </w:p>
    <w:p w14:paraId="2C33CE8B" w14:textId="77777777" w:rsidR="009460AE" w:rsidRDefault="009460AE" w:rsidP="00AE7117">
      <w:pPr>
        <w:spacing w:line="360" w:lineRule="auto"/>
        <w:ind w:left="720"/>
        <w:jc w:val="both"/>
        <w:rPr>
          <w:rFonts w:ascii="Arial" w:hAnsi="Arial" w:cs="Arial"/>
        </w:rPr>
      </w:pPr>
    </w:p>
    <w:p w14:paraId="1A20BD9C" w14:textId="77777777" w:rsidR="009460AE" w:rsidRDefault="009460AE" w:rsidP="00AE7117">
      <w:pPr>
        <w:spacing w:line="360" w:lineRule="auto"/>
        <w:ind w:left="720"/>
        <w:jc w:val="both"/>
        <w:rPr>
          <w:rFonts w:ascii="Arial" w:hAnsi="Arial" w:cs="Arial"/>
        </w:rPr>
      </w:pPr>
    </w:p>
    <w:p w14:paraId="4B8A61BD" w14:textId="77777777" w:rsidR="009460AE" w:rsidRPr="0079649E" w:rsidRDefault="009460AE" w:rsidP="009460AE">
      <w:pPr>
        <w:spacing w:after="0" w:line="480" w:lineRule="auto"/>
        <w:jc w:val="right"/>
        <w:rPr>
          <w:u w:val="thick"/>
        </w:rPr>
      </w:pPr>
      <w:r>
        <w:rPr>
          <w:rFonts w:ascii="Arial" w:hAnsi="Arial" w:cs="Arial"/>
          <w:u w:val="thick"/>
        </w:rPr>
        <w:t>_________________________</w:t>
      </w:r>
    </w:p>
    <w:p w14:paraId="16D47138" w14:textId="77777777" w:rsidR="009460AE" w:rsidRPr="000F2952" w:rsidRDefault="009460AE" w:rsidP="009460AE">
      <w:pPr>
        <w:spacing w:after="0" w:line="360" w:lineRule="auto"/>
        <w:jc w:val="right"/>
        <w:rPr>
          <w:b/>
          <w:bCs/>
        </w:rPr>
      </w:pPr>
      <w:r>
        <w:rPr>
          <w:b/>
          <w:bCs/>
        </w:rPr>
        <w:t>D</w:t>
      </w:r>
      <w:r w:rsidRPr="000F2952">
        <w:rPr>
          <w:b/>
          <w:bCs/>
        </w:rPr>
        <w:t xml:space="preserve">. </w:t>
      </w:r>
      <w:r>
        <w:rPr>
          <w:b/>
          <w:bCs/>
        </w:rPr>
        <w:t>WEIDEMAN</w:t>
      </w:r>
    </w:p>
    <w:p w14:paraId="6F0837D9" w14:textId="77777777" w:rsidR="009460AE" w:rsidRPr="000F2952" w:rsidRDefault="009460AE" w:rsidP="009460AE">
      <w:pPr>
        <w:spacing w:after="0" w:line="360" w:lineRule="auto"/>
        <w:jc w:val="right"/>
        <w:rPr>
          <w:b/>
          <w:bCs/>
        </w:rPr>
      </w:pPr>
      <w:r w:rsidRPr="000F2952">
        <w:rPr>
          <w:b/>
          <w:bCs/>
        </w:rPr>
        <w:t>ACTING JUDGE OF THE HIGH COURT</w:t>
      </w:r>
    </w:p>
    <w:p w14:paraId="29537D1D" w14:textId="77777777" w:rsidR="009460AE" w:rsidRPr="000F2952" w:rsidRDefault="009460AE" w:rsidP="009460AE">
      <w:pPr>
        <w:spacing w:after="0" w:line="360" w:lineRule="auto"/>
        <w:jc w:val="right"/>
        <w:rPr>
          <w:b/>
          <w:bCs/>
        </w:rPr>
      </w:pPr>
      <w:r w:rsidRPr="000F2952">
        <w:rPr>
          <w:b/>
          <w:bCs/>
        </w:rPr>
        <w:t xml:space="preserve">GAUTENG </w:t>
      </w:r>
      <w:r>
        <w:rPr>
          <w:b/>
          <w:bCs/>
        </w:rPr>
        <w:t xml:space="preserve">LOCAL </w:t>
      </w:r>
      <w:r w:rsidRPr="000F2952">
        <w:rPr>
          <w:b/>
          <w:bCs/>
        </w:rPr>
        <w:t>DIVISION, JOHANNESBURG</w:t>
      </w:r>
    </w:p>
    <w:p w14:paraId="02F38FFD" w14:textId="77777777" w:rsidR="009460AE" w:rsidRPr="00F73C09" w:rsidRDefault="009460AE" w:rsidP="009460AE">
      <w:pPr>
        <w:ind w:left="691"/>
        <w:jc w:val="right"/>
        <w:rPr>
          <w:rFonts w:cs="Arial"/>
        </w:rPr>
      </w:pPr>
    </w:p>
    <w:p w14:paraId="54E79734" w14:textId="638701D9" w:rsidR="009460AE" w:rsidRPr="0079649E" w:rsidRDefault="009460AE" w:rsidP="009460AE">
      <w:pPr>
        <w:spacing w:line="360" w:lineRule="auto"/>
        <w:jc w:val="both"/>
        <w:rPr>
          <w:rFonts w:ascii="Arial" w:hAnsi="Arial" w:cs="Arial"/>
          <w:i/>
          <w:iCs/>
        </w:rPr>
      </w:pPr>
      <w:r w:rsidRPr="0079649E">
        <w:rPr>
          <w:rFonts w:ascii="Arial" w:hAnsi="Arial" w:cs="Arial"/>
          <w:i/>
          <w:iCs/>
        </w:rPr>
        <w:lastRenderedPageBreak/>
        <w:t>This judgment was prepared by Acting Judge Weideman. It is handed down electronically by circulation to the parties or their legal representatives by email, by uploading to the electronic file of this matter on Caselines, and by publication of the judgment to the South African Legal Information Institute. The date for hand-down is deemed to be 0</w:t>
      </w:r>
      <w:r>
        <w:rPr>
          <w:rFonts w:ascii="Arial" w:hAnsi="Arial" w:cs="Arial"/>
          <w:i/>
          <w:iCs/>
        </w:rPr>
        <w:t>8</w:t>
      </w:r>
      <w:r w:rsidRPr="0079649E">
        <w:rPr>
          <w:rFonts w:ascii="Arial" w:hAnsi="Arial" w:cs="Arial"/>
          <w:i/>
          <w:iCs/>
        </w:rPr>
        <w:t xml:space="preserve"> March 2024.</w:t>
      </w:r>
    </w:p>
    <w:p w14:paraId="53A08BDF" w14:textId="77777777" w:rsidR="009460AE" w:rsidRPr="005D648A" w:rsidRDefault="009460AE" w:rsidP="009460AE">
      <w:pPr>
        <w:spacing w:line="360" w:lineRule="auto"/>
        <w:jc w:val="both"/>
        <w:rPr>
          <w:rFonts w:ascii="Arial" w:hAnsi="Arial" w:cs="Arial"/>
        </w:rPr>
      </w:pPr>
    </w:p>
    <w:p w14:paraId="5122BCA8" w14:textId="4B6570B0" w:rsidR="009460AE" w:rsidRPr="005D648A" w:rsidRDefault="009460AE" w:rsidP="009460AE">
      <w:pPr>
        <w:jc w:val="both"/>
        <w:rPr>
          <w:rFonts w:ascii="Arial" w:hAnsi="Arial" w:cs="Arial"/>
          <w:lang w:val="en-GB"/>
        </w:rPr>
      </w:pPr>
      <w:r w:rsidRPr="005D648A">
        <w:rPr>
          <w:rFonts w:ascii="Arial" w:hAnsi="Arial" w:cs="Arial"/>
          <w:lang w:val="en-GB"/>
        </w:rPr>
        <w:t xml:space="preserve">Date of hearing: </w:t>
      </w:r>
      <w:r>
        <w:rPr>
          <w:rFonts w:ascii="Arial" w:hAnsi="Arial" w:cs="Arial"/>
          <w:lang w:val="en-GB"/>
        </w:rPr>
        <w:tab/>
      </w:r>
      <w:r>
        <w:rPr>
          <w:rFonts w:ascii="Arial" w:hAnsi="Arial" w:cs="Arial"/>
          <w:lang w:val="en-GB"/>
        </w:rPr>
        <w:tab/>
      </w:r>
      <w:r>
        <w:rPr>
          <w:rFonts w:ascii="Arial" w:hAnsi="Arial" w:cs="Arial"/>
          <w:lang w:val="en-GB"/>
        </w:rPr>
        <w:tab/>
        <w:t xml:space="preserve">16 </w:t>
      </w:r>
      <w:r w:rsidRPr="00DB7438">
        <w:rPr>
          <w:rFonts w:ascii="Arial" w:hAnsi="Arial" w:cs="Arial"/>
          <w:lang w:val="en-GB"/>
        </w:rPr>
        <w:t>February 2024</w:t>
      </w:r>
    </w:p>
    <w:p w14:paraId="3CAC6048" w14:textId="7362EFDF" w:rsidR="009460AE" w:rsidRDefault="009460AE" w:rsidP="009460AE">
      <w:pPr>
        <w:jc w:val="both"/>
        <w:rPr>
          <w:rFonts w:ascii="Arial" w:hAnsi="Arial" w:cs="Arial"/>
          <w:lang w:val="en-GB"/>
        </w:rPr>
      </w:pPr>
      <w:r w:rsidRPr="005D648A">
        <w:rPr>
          <w:rFonts w:ascii="Arial" w:hAnsi="Arial" w:cs="Arial"/>
          <w:lang w:val="en-GB"/>
        </w:rPr>
        <w:t xml:space="preserve">Date of Judgment: </w:t>
      </w:r>
      <w:r>
        <w:rPr>
          <w:rFonts w:ascii="Arial" w:hAnsi="Arial" w:cs="Arial"/>
          <w:lang w:val="en-GB"/>
        </w:rPr>
        <w:tab/>
      </w:r>
      <w:r>
        <w:rPr>
          <w:rFonts w:ascii="Arial" w:hAnsi="Arial" w:cs="Arial"/>
          <w:lang w:val="en-GB"/>
        </w:rPr>
        <w:tab/>
      </w:r>
      <w:r>
        <w:rPr>
          <w:rFonts w:ascii="Arial" w:hAnsi="Arial" w:cs="Arial"/>
          <w:lang w:val="en-GB"/>
        </w:rPr>
        <w:tab/>
        <w:t>08</w:t>
      </w:r>
      <w:r w:rsidRPr="005D648A">
        <w:rPr>
          <w:rFonts w:ascii="Arial" w:hAnsi="Arial" w:cs="Arial"/>
          <w:lang w:val="en-GB"/>
        </w:rPr>
        <w:t xml:space="preserve"> </w:t>
      </w:r>
      <w:r>
        <w:rPr>
          <w:rFonts w:ascii="Arial" w:hAnsi="Arial" w:cs="Arial"/>
          <w:lang w:val="en-GB"/>
        </w:rPr>
        <w:t xml:space="preserve">March </w:t>
      </w:r>
      <w:r w:rsidRPr="005D648A">
        <w:rPr>
          <w:rFonts w:ascii="Arial" w:hAnsi="Arial" w:cs="Arial"/>
          <w:lang w:val="en-GB"/>
        </w:rPr>
        <w:t>2024</w:t>
      </w:r>
    </w:p>
    <w:p w14:paraId="3BF68F89" w14:textId="77777777" w:rsidR="009460AE" w:rsidRDefault="009460AE" w:rsidP="009460AE">
      <w:pPr>
        <w:jc w:val="both"/>
        <w:rPr>
          <w:rFonts w:ascii="Arial" w:hAnsi="Arial" w:cs="Arial"/>
          <w:lang w:val="en-GB"/>
        </w:rPr>
      </w:pPr>
    </w:p>
    <w:p w14:paraId="7CED4B64" w14:textId="77777777" w:rsidR="009460AE" w:rsidRPr="005D648A" w:rsidRDefault="009460AE" w:rsidP="009460AE">
      <w:pPr>
        <w:jc w:val="both"/>
        <w:rPr>
          <w:rFonts w:ascii="Arial" w:hAnsi="Arial" w:cs="Arial"/>
          <w:lang w:val="en-GB"/>
        </w:rPr>
      </w:pPr>
    </w:p>
    <w:p w14:paraId="36722640" w14:textId="77777777" w:rsidR="009460AE" w:rsidRPr="005D648A" w:rsidRDefault="009460AE" w:rsidP="009460AE">
      <w:pPr>
        <w:jc w:val="both"/>
        <w:rPr>
          <w:rFonts w:ascii="Arial" w:hAnsi="Arial" w:cs="Arial"/>
          <w:lang w:val="en-GB"/>
        </w:rPr>
      </w:pPr>
      <w:r w:rsidRPr="005D648A">
        <w:rPr>
          <w:rFonts w:ascii="Arial" w:hAnsi="Arial" w:cs="Arial"/>
          <w:lang w:val="en-GB"/>
        </w:rPr>
        <w:t>Appearances:</w:t>
      </w:r>
    </w:p>
    <w:p w14:paraId="543246E1" w14:textId="28179D16" w:rsidR="009460AE" w:rsidRPr="005D648A" w:rsidRDefault="009460AE" w:rsidP="009460AE">
      <w:pPr>
        <w:jc w:val="both"/>
        <w:rPr>
          <w:rFonts w:ascii="Arial" w:hAnsi="Arial" w:cs="Arial"/>
          <w:lang w:val="en-GB"/>
        </w:rPr>
      </w:pPr>
      <w:r w:rsidRPr="005D648A">
        <w:rPr>
          <w:rFonts w:ascii="Arial" w:hAnsi="Arial" w:cs="Arial"/>
          <w:lang w:val="en-GB"/>
        </w:rPr>
        <w:t xml:space="preserve">Counsel for the </w:t>
      </w:r>
      <w:r>
        <w:rPr>
          <w:rFonts w:ascii="Arial" w:hAnsi="Arial" w:cs="Arial"/>
          <w:lang w:val="en-GB"/>
        </w:rPr>
        <w:t>Plaintiff</w:t>
      </w:r>
      <w:r w:rsidRPr="005D648A">
        <w:rPr>
          <w:rFonts w:ascii="Arial" w:hAnsi="Arial" w:cs="Arial"/>
          <w:lang w:val="en-GB"/>
        </w:rPr>
        <w:t xml:space="preserve">:                </w:t>
      </w:r>
      <w:r w:rsidRPr="00547C91">
        <w:rPr>
          <w:rFonts w:ascii="Arial" w:hAnsi="Arial" w:cs="Arial"/>
          <w:lang w:val="en-GB"/>
        </w:rPr>
        <w:t xml:space="preserve">Adv. </w:t>
      </w:r>
      <w:r w:rsidR="00547C91" w:rsidRPr="00547C91">
        <w:rPr>
          <w:rFonts w:ascii="Arial" w:hAnsi="Arial" w:cs="Arial"/>
          <w:lang w:val="en-GB"/>
        </w:rPr>
        <w:t>J</w:t>
      </w:r>
      <w:r w:rsidR="00547C91">
        <w:rPr>
          <w:rFonts w:ascii="Arial" w:hAnsi="Arial" w:cs="Arial"/>
          <w:lang w:val="en-GB"/>
        </w:rPr>
        <w:t>MV</w:t>
      </w:r>
      <w:r w:rsidR="00547C91" w:rsidRPr="00547C91">
        <w:rPr>
          <w:rFonts w:ascii="Arial" w:hAnsi="Arial" w:cs="Arial"/>
          <w:lang w:val="en-GB"/>
        </w:rPr>
        <w:t xml:space="preserve"> Malema</w:t>
      </w:r>
      <w:r w:rsidRPr="00547C91">
        <w:rPr>
          <w:rFonts w:ascii="Arial" w:hAnsi="Arial" w:cs="Arial"/>
          <w:lang w:val="en-GB"/>
        </w:rPr>
        <w:t xml:space="preserve">  </w:t>
      </w:r>
    </w:p>
    <w:p w14:paraId="27D61994" w14:textId="606147D9" w:rsidR="009460AE" w:rsidRPr="005D648A" w:rsidRDefault="009460AE" w:rsidP="009460AE">
      <w:pPr>
        <w:jc w:val="both"/>
        <w:rPr>
          <w:rFonts w:ascii="Arial" w:hAnsi="Arial" w:cs="Arial"/>
          <w:lang w:val="en-GB"/>
        </w:rPr>
      </w:pPr>
      <w:r w:rsidRPr="005D648A">
        <w:rPr>
          <w:rFonts w:ascii="Arial" w:hAnsi="Arial" w:cs="Arial"/>
          <w:lang w:val="en-GB"/>
        </w:rPr>
        <w:t xml:space="preserve">Instructed by.                                 </w:t>
      </w:r>
      <w:r>
        <w:rPr>
          <w:rFonts w:ascii="Arial" w:hAnsi="Arial" w:cs="Arial"/>
          <w:lang w:val="en-GB"/>
        </w:rPr>
        <w:t xml:space="preserve">MB Mabunda </w:t>
      </w:r>
      <w:r w:rsidRPr="005D648A">
        <w:rPr>
          <w:rFonts w:ascii="Arial" w:hAnsi="Arial" w:cs="Arial"/>
          <w:lang w:val="en-GB"/>
        </w:rPr>
        <w:t xml:space="preserve">Inc </w:t>
      </w:r>
    </w:p>
    <w:p w14:paraId="5BA0158F" w14:textId="77777777" w:rsidR="009460AE" w:rsidRDefault="009460AE" w:rsidP="009460AE">
      <w:pPr>
        <w:jc w:val="both"/>
        <w:rPr>
          <w:rFonts w:ascii="Arial" w:hAnsi="Arial" w:cs="Arial"/>
          <w:lang w:val="en-GB"/>
        </w:rPr>
      </w:pPr>
      <w:r w:rsidRPr="005D648A">
        <w:rPr>
          <w:rFonts w:ascii="Arial" w:hAnsi="Arial" w:cs="Arial"/>
          <w:lang w:val="en-GB"/>
        </w:rPr>
        <w:t xml:space="preserve"> </w:t>
      </w:r>
    </w:p>
    <w:p w14:paraId="27680424" w14:textId="77777777" w:rsidR="009460AE" w:rsidRPr="005D648A" w:rsidRDefault="009460AE" w:rsidP="009460AE">
      <w:pPr>
        <w:jc w:val="both"/>
        <w:rPr>
          <w:rFonts w:ascii="Arial" w:hAnsi="Arial" w:cs="Arial"/>
          <w:lang w:val="en-GB"/>
        </w:rPr>
      </w:pPr>
    </w:p>
    <w:p w14:paraId="5C738FD9" w14:textId="78191175" w:rsidR="009460AE" w:rsidRPr="005D648A" w:rsidRDefault="009460AE" w:rsidP="009460AE">
      <w:pPr>
        <w:jc w:val="both"/>
        <w:rPr>
          <w:rFonts w:ascii="Arial" w:hAnsi="Arial" w:cs="Arial"/>
          <w:b/>
          <w:bCs/>
          <w:lang w:val="en-GB"/>
        </w:rPr>
      </w:pPr>
      <w:r w:rsidRPr="00DB7438">
        <w:rPr>
          <w:rFonts w:ascii="Arial" w:hAnsi="Arial" w:cs="Arial"/>
          <w:lang w:val="en-GB"/>
        </w:rPr>
        <w:t>Counsel for Defendant:</w:t>
      </w:r>
      <w:r w:rsidRPr="00DB7438">
        <w:rPr>
          <w:rFonts w:ascii="Arial" w:hAnsi="Arial" w:cs="Arial"/>
          <w:lang w:val="en-GB"/>
        </w:rPr>
        <w:tab/>
      </w:r>
      <w:r w:rsidRPr="005D648A">
        <w:rPr>
          <w:rFonts w:ascii="Arial" w:hAnsi="Arial" w:cs="Arial"/>
          <w:b/>
          <w:bCs/>
          <w:lang w:val="en-GB"/>
        </w:rPr>
        <w:tab/>
      </w:r>
      <w:r w:rsidR="00547C91" w:rsidRPr="00547C91">
        <w:rPr>
          <w:rFonts w:ascii="Arial" w:hAnsi="Arial" w:cs="Arial"/>
          <w:lang w:val="en-GB"/>
        </w:rPr>
        <w:t>Not represented</w:t>
      </w:r>
    </w:p>
    <w:p w14:paraId="58626F91" w14:textId="77777777" w:rsidR="009460AE" w:rsidRPr="005D648A" w:rsidRDefault="009460AE" w:rsidP="009460AE">
      <w:pPr>
        <w:jc w:val="both"/>
        <w:rPr>
          <w:rFonts w:ascii="Arial" w:hAnsi="Arial" w:cs="Arial"/>
          <w:bCs/>
        </w:rPr>
      </w:pPr>
      <w:r w:rsidRPr="005D648A">
        <w:rPr>
          <w:rFonts w:ascii="Arial" w:hAnsi="Arial" w:cs="Arial"/>
          <w:lang w:val="en-GB"/>
        </w:rPr>
        <w:t xml:space="preserve">Instructed by:                                </w:t>
      </w:r>
      <w:r>
        <w:rPr>
          <w:rFonts w:ascii="Arial" w:hAnsi="Arial" w:cs="Arial"/>
          <w:lang w:val="en-GB"/>
        </w:rPr>
        <w:t>Office of the State Attorney</w:t>
      </w:r>
    </w:p>
    <w:p w14:paraId="6181144F" w14:textId="77777777" w:rsidR="00AE7117" w:rsidRPr="00AE7117" w:rsidRDefault="00AE7117" w:rsidP="00AE7117">
      <w:pPr>
        <w:snapToGrid w:val="0"/>
        <w:spacing w:after="0" w:line="360" w:lineRule="auto"/>
        <w:ind w:left="6480" w:right="-176"/>
        <w:jc w:val="both"/>
        <w:rPr>
          <w:rFonts w:ascii="Arial" w:eastAsia="Times New Roman" w:hAnsi="Arial" w:cs="Arial"/>
          <w:b/>
          <w:kern w:val="0"/>
          <w:lang w:eastAsia="en-GB"/>
          <w14:ligatures w14:val="none"/>
        </w:rPr>
      </w:pPr>
    </w:p>
    <w:p w14:paraId="2FF51715" w14:textId="77777777" w:rsidR="00AE7117" w:rsidRPr="00AE7117" w:rsidRDefault="00AE7117" w:rsidP="00AE7117">
      <w:pPr>
        <w:snapToGrid w:val="0"/>
        <w:spacing w:after="0" w:line="360" w:lineRule="auto"/>
        <w:ind w:left="6480" w:right="-176"/>
        <w:jc w:val="both"/>
        <w:rPr>
          <w:rFonts w:ascii="Arial" w:eastAsia="Times New Roman" w:hAnsi="Arial" w:cs="Arial"/>
          <w:b/>
          <w:kern w:val="0"/>
          <w:lang w:eastAsia="en-GB"/>
          <w14:ligatures w14:val="none"/>
        </w:rPr>
      </w:pPr>
    </w:p>
    <w:p w14:paraId="6883482F" w14:textId="77777777" w:rsidR="00AE7117" w:rsidRPr="00AE7117" w:rsidRDefault="00AE7117" w:rsidP="00AE7117">
      <w:pPr>
        <w:snapToGrid w:val="0"/>
        <w:spacing w:after="0" w:line="360" w:lineRule="auto"/>
        <w:ind w:left="6480" w:right="-176"/>
        <w:jc w:val="both"/>
        <w:rPr>
          <w:rFonts w:ascii="Arial" w:eastAsia="Times New Roman" w:hAnsi="Arial" w:cs="Arial"/>
          <w:b/>
          <w:kern w:val="0"/>
          <w:lang w:eastAsia="en-GB"/>
          <w14:ligatures w14:val="none"/>
        </w:rPr>
      </w:pPr>
    </w:p>
    <w:p w14:paraId="0F751ED3" w14:textId="77777777" w:rsidR="00AE7117" w:rsidRPr="00AE7117" w:rsidRDefault="00AE7117" w:rsidP="00AE7117">
      <w:pPr>
        <w:snapToGrid w:val="0"/>
        <w:spacing w:after="0" w:line="360" w:lineRule="auto"/>
        <w:ind w:left="6480" w:right="-176"/>
        <w:jc w:val="both"/>
        <w:rPr>
          <w:rFonts w:ascii="Arial" w:eastAsia="Times New Roman" w:hAnsi="Arial" w:cs="Arial"/>
          <w:b/>
          <w:kern w:val="0"/>
          <w:lang w:eastAsia="en-GB"/>
          <w14:ligatures w14:val="none"/>
        </w:rPr>
      </w:pPr>
    </w:p>
    <w:p w14:paraId="1B2C3FC6" w14:textId="77777777" w:rsidR="00AE7117" w:rsidRPr="00AE7117" w:rsidRDefault="00AE7117" w:rsidP="00AE7117">
      <w:pPr>
        <w:snapToGrid w:val="0"/>
        <w:spacing w:after="0" w:line="360" w:lineRule="auto"/>
        <w:ind w:left="6480" w:right="-176"/>
        <w:jc w:val="both"/>
        <w:rPr>
          <w:rFonts w:ascii="Arial" w:eastAsia="Times New Roman" w:hAnsi="Arial" w:cs="Arial"/>
          <w:b/>
          <w:kern w:val="0"/>
          <w:lang w:eastAsia="en-GB"/>
          <w14:ligatures w14:val="none"/>
        </w:rPr>
      </w:pPr>
    </w:p>
    <w:p w14:paraId="1D13C327" w14:textId="66695F1D" w:rsidR="00AE7117" w:rsidRPr="00AE7117" w:rsidRDefault="00AE7117" w:rsidP="00AE7117">
      <w:pPr>
        <w:spacing w:line="360" w:lineRule="auto"/>
        <w:ind w:left="720"/>
        <w:jc w:val="both"/>
        <w:rPr>
          <w:rFonts w:ascii="Arial" w:hAnsi="Arial" w:cs="Arial"/>
        </w:rPr>
      </w:pPr>
    </w:p>
    <w:p w14:paraId="0012C915" w14:textId="77777777" w:rsidR="00CA7789" w:rsidRPr="009460AE" w:rsidRDefault="00CA7789" w:rsidP="009460AE">
      <w:pPr>
        <w:jc w:val="both"/>
        <w:rPr>
          <w:rFonts w:ascii="Arial" w:hAnsi="Arial" w:cs="Arial"/>
        </w:rPr>
      </w:pPr>
    </w:p>
    <w:sectPr w:rsidR="00CA7789" w:rsidRPr="009460AE" w:rsidSect="001A70B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9955" w14:textId="77777777" w:rsidR="00910B58" w:rsidRDefault="00910B58" w:rsidP="001A70B8">
      <w:pPr>
        <w:spacing w:after="0" w:line="240" w:lineRule="auto"/>
      </w:pPr>
      <w:r>
        <w:separator/>
      </w:r>
    </w:p>
  </w:endnote>
  <w:endnote w:type="continuationSeparator" w:id="0">
    <w:p w14:paraId="2F04FA35" w14:textId="77777777" w:rsidR="00910B58" w:rsidRDefault="00910B58" w:rsidP="001A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CB61" w14:textId="37CF2D66" w:rsidR="001A70B8" w:rsidRDefault="001A70B8">
    <w:pPr>
      <w:pStyle w:val="Footer"/>
      <w:jc w:val="right"/>
    </w:pPr>
  </w:p>
  <w:p w14:paraId="65C39DA7" w14:textId="77777777" w:rsidR="001A70B8" w:rsidRDefault="001A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8B543" w14:textId="77777777" w:rsidR="00910B58" w:rsidRDefault="00910B58" w:rsidP="001A70B8">
      <w:pPr>
        <w:spacing w:after="0" w:line="240" w:lineRule="auto"/>
      </w:pPr>
      <w:r>
        <w:separator/>
      </w:r>
    </w:p>
  </w:footnote>
  <w:footnote w:type="continuationSeparator" w:id="0">
    <w:p w14:paraId="3BB72F25" w14:textId="77777777" w:rsidR="00910B58" w:rsidRDefault="00910B58" w:rsidP="001A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02204"/>
      <w:docPartObj>
        <w:docPartGallery w:val="Page Numbers (Top of Page)"/>
        <w:docPartUnique/>
      </w:docPartObj>
    </w:sdtPr>
    <w:sdtEndPr>
      <w:rPr>
        <w:noProof/>
      </w:rPr>
    </w:sdtEndPr>
    <w:sdtContent>
      <w:p w14:paraId="09AE199C" w14:textId="6FBD4CB0" w:rsidR="000662B5" w:rsidRDefault="000662B5">
        <w:pPr>
          <w:pStyle w:val="Header"/>
          <w:jc w:val="right"/>
        </w:pPr>
        <w:r>
          <w:fldChar w:fldCharType="begin"/>
        </w:r>
        <w:r>
          <w:instrText xml:space="preserve"> PAGE   \* MERGEFORMAT </w:instrText>
        </w:r>
        <w:r>
          <w:fldChar w:fldCharType="separate"/>
        </w:r>
        <w:r w:rsidR="00643AB4">
          <w:rPr>
            <w:noProof/>
          </w:rPr>
          <w:t>9</w:t>
        </w:r>
        <w:r>
          <w:rPr>
            <w:noProof/>
          </w:rPr>
          <w:fldChar w:fldCharType="end"/>
        </w:r>
      </w:p>
    </w:sdtContent>
  </w:sdt>
  <w:p w14:paraId="0E56599A" w14:textId="77777777" w:rsidR="000662B5" w:rsidRDefault="00066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AED49B2"/>
    <w:multiLevelType w:val="multilevel"/>
    <w:tmpl w:val="90E2D5C8"/>
    <w:lvl w:ilvl="0">
      <w:start w:val="1"/>
      <w:numFmt w:val="decimal"/>
      <w:lvlText w:val="%1."/>
      <w:lvlJc w:val="left"/>
      <w:pPr>
        <w:ind w:left="720" w:hanging="360"/>
      </w:pPr>
      <w:rPr>
        <w:rFonts w:hint="default"/>
      </w:rPr>
    </w:lvl>
    <w:lvl w:ilvl="1">
      <w:start w:val="1"/>
      <w:numFmt w:val="decimal"/>
      <w:isLgl/>
      <w:lvlText w:val="%2."/>
      <w:lvlJc w:val="left"/>
      <w:pPr>
        <w:ind w:left="1236" w:hanging="516"/>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463493"/>
    <w:multiLevelType w:val="multilevel"/>
    <w:tmpl w:val="4B160450"/>
    <w:lvl w:ilvl="0">
      <w:start w:val="22"/>
      <w:numFmt w:val="decimal"/>
      <w:lvlText w:val="%1"/>
      <w:lvlJc w:val="left"/>
      <w:pPr>
        <w:ind w:left="460" w:hanging="460"/>
      </w:pPr>
      <w:rPr>
        <w:rFonts w:hint="default"/>
      </w:rPr>
    </w:lvl>
    <w:lvl w:ilvl="1">
      <w:start w:val="2"/>
      <w:numFmt w:val="decimal"/>
      <w:lvlText w:val="%1.%2"/>
      <w:lvlJc w:val="left"/>
      <w:pPr>
        <w:ind w:left="1720" w:hanging="4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192E2C7B"/>
    <w:multiLevelType w:val="multilevel"/>
    <w:tmpl w:val="4F90A0E4"/>
    <w:lvl w:ilvl="0">
      <w:start w:val="22"/>
      <w:numFmt w:val="decimal"/>
      <w:lvlText w:val="%1"/>
      <w:lvlJc w:val="left"/>
      <w:pPr>
        <w:ind w:left="460" w:hanging="460"/>
      </w:pPr>
      <w:rPr>
        <w:rFonts w:hint="default"/>
      </w:rPr>
    </w:lvl>
    <w:lvl w:ilvl="1">
      <w:start w:val="1"/>
      <w:numFmt w:val="decimal"/>
      <w:lvlText w:val="%1.%2"/>
      <w:lvlJc w:val="left"/>
      <w:pPr>
        <w:ind w:left="1720" w:hanging="4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4"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4FEE2484"/>
    <w:multiLevelType w:val="hybridMultilevel"/>
    <w:tmpl w:val="39F6EFAC"/>
    <w:lvl w:ilvl="0" w:tplc="1C09000F">
      <w:start w:val="7"/>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8D"/>
    <w:rsid w:val="00010CC1"/>
    <w:rsid w:val="000617F0"/>
    <w:rsid w:val="000662B5"/>
    <w:rsid w:val="00097B9B"/>
    <w:rsid w:val="000E5FF2"/>
    <w:rsid w:val="00133A3E"/>
    <w:rsid w:val="0013532C"/>
    <w:rsid w:val="00175D10"/>
    <w:rsid w:val="00186399"/>
    <w:rsid w:val="001A70B8"/>
    <w:rsid w:val="002100EC"/>
    <w:rsid w:val="00244B3E"/>
    <w:rsid w:val="002715A5"/>
    <w:rsid w:val="002B6586"/>
    <w:rsid w:val="002D4803"/>
    <w:rsid w:val="00345D7E"/>
    <w:rsid w:val="00381CA7"/>
    <w:rsid w:val="00393D58"/>
    <w:rsid w:val="003C7130"/>
    <w:rsid w:val="0041330C"/>
    <w:rsid w:val="0041488D"/>
    <w:rsid w:val="00423499"/>
    <w:rsid w:val="00455E9E"/>
    <w:rsid w:val="00471797"/>
    <w:rsid w:val="004971DC"/>
    <w:rsid w:val="004C3A3E"/>
    <w:rsid w:val="004C5081"/>
    <w:rsid w:val="00510415"/>
    <w:rsid w:val="00547C91"/>
    <w:rsid w:val="00643AB4"/>
    <w:rsid w:val="00655568"/>
    <w:rsid w:val="006607C5"/>
    <w:rsid w:val="00667B1B"/>
    <w:rsid w:val="00686475"/>
    <w:rsid w:val="006C11FE"/>
    <w:rsid w:val="006C35D1"/>
    <w:rsid w:val="00726375"/>
    <w:rsid w:val="007A0DEA"/>
    <w:rsid w:val="007A342E"/>
    <w:rsid w:val="008050C6"/>
    <w:rsid w:val="008054C2"/>
    <w:rsid w:val="008135AA"/>
    <w:rsid w:val="008A57AD"/>
    <w:rsid w:val="00910B58"/>
    <w:rsid w:val="0094032C"/>
    <w:rsid w:val="009460AE"/>
    <w:rsid w:val="00990507"/>
    <w:rsid w:val="00996C14"/>
    <w:rsid w:val="009D02D1"/>
    <w:rsid w:val="009F4F49"/>
    <w:rsid w:val="00A14B27"/>
    <w:rsid w:val="00A76384"/>
    <w:rsid w:val="00A84B56"/>
    <w:rsid w:val="00AB6B7A"/>
    <w:rsid w:val="00AE7117"/>
    <w:rsid w:val="00B66D1F"/>
    <w:rsid w:val="00BE5661"/>
    <w:rsid w:val="00C613BD"/>
    <w:rsid w:val="00C664B9"/>
    <w:rsid w:val="00C757CB"/>
    <w:rsid w:val="00CA7789"/>
    <w:rsid w:val="00D07655"/>
    <w:rsid w:val="00D07D83"/>
    <w:rsid w:val="00D418BB"/>
    <w:rsid w:val="00D53767"/>
    <w:rsid w:val="00D948D9"/>
    <w:rsid w:val="00E05F7E"/>
    <w:rsid w:val="00E87D34"/>
    <w:rsid w:val="00EA51F0"/>
    <w:rsid w:val="00EE1B64"/>
    <w:rsid w:val="00F337C8"/>
    <w:rsid w:val="00F35591"/>
    <w:rsid w:val="00F618AF"/>
    <w:rsid w:val="00F9749F"/>
    <w:rsid w:val="00FA3649"/>
    <w:rsid w:val="00FA6784"/>
    <w:rsid w:val="00FD10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897C"/>
  <w15:chartTrackingRefBased/>
  <w15:docId w15:val="{07F8E0A3-A7D2-4B33-AAAF-A1AC87EA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48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48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48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48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48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48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48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48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48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8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48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48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48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48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48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48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48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488D"/>
    <w:rPr>
      <w:rFonts w:eastAsiaTheme="majorEastAsia" w:cstheme="majorBidi"/>
      <w:color w:val="272727" w:themeColor="text1" w:themeTint="D8"/>
    </w:rPr>
  </w:style>
  <w:style w:type="paragraph" w:styleId="Title">
    <w:name w:val="Title"/>
    <w:basedOn w:val="Normal"/>
    <w:next w:val="Normal"/>
    <w:link w:val="TitleChar"/>
    <w:uiPriority w:val="10"/>
    <w:qFormat/>
    <w:rsid w:val="004148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8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48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48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488D"/>
    <w:pPr>
      <w:spacing w:before="160"/>
      <w:jc w:val="center"/>
    </w:pPr>
    <w:rPr>
      <w:i/>
      <w:iCs/>
      <w:color w:val="404040" w:themeColor="text1" w:themeTint="BF"/>
    </w:rPr>
  </w:style>
  <w:style w:type="character" w:customStyle="1" w:styleId="QuoteChar">
    <w:name w:val="Quote Char"/>
    <w:basedOn w:val="DefaultParagraphFont"/>
    <w:link w:val="Quote"/>
    <w:uiPriority w:val="29"/>
    <w:rsid w:val="0041488D"/>
    <w:rPr>
      <w:i/>
      <w:iCs/>
      <w:color w:val="404040" w:themeColor="text1" w:themeTint="BF"/>
    </w:rPr>
  </w:style>
  <w:style w:type="paragraph" w:styleId="ListParagraph">
    <w:name w:val="List Paragraph"/>
    <w:basedOn w:val="Normal"/>
    <w:uiPriority w:val="34"/>
    <w:qFormat/>
    <w:rsid w:val="0041488D"/>
    <w:pPr>
      <w:ind w:left="720"/>
      <w:contextualSpacing/>
    </w:pPr>
  </w:style>
  <w:style w:type="character" w:styleId="IntenseEmphasis">
    <w:name w:val="Intense Emphasis"/>
    <w:basedOn w:val="DefaultParagraphFont"/>
    <w:uiPriority w:val="21"/>
    <w:qFormat/>
    <w:rsid w:val="0041488D"/>
    <w:rPr>
      <w:i/>
      <w:iCs/>
      <w:color w:val="0F4761" w:themeColor="accent1" w:themeShade="BF"/>
    </w:rPr>
  </w:style>
  <w:style w:type="paragraph" w:styleId="IntenseQuote">
    <w:name w:val="Intense Quote"/>
    <w:basedOn w:val="Normal"/>
    <w:next w:val="Normal"/>
    <w:link w:val="IntenseQuoteChar"/>
    <w:uiPriority w:val="30"/>
    <w:qFormat/>
    <w:rsid w:val="004148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488D"/>
    <w:rPr>
      <w:i/>
      <w:iCs/>
      <w:color w:val="0F4761" w:themeColor="accent1" w:themeShade="BF"/>
    </w:rPr>
  </w:style>
  <w:style w:type="character" w:styleId="IntenseReference">
    <w:name w:val="Intense Reference"/>
    <w:basedOn w:val="DefaultParagraphFont"/>
    <w:uiPriority w:val="32"/>
    <w:qFormat/>
    <w:rsid w:val="0041488D"/>
    <w:rPr>
      <w:b/>
      <w:bCs/>
      <w:smallCaps/>
      <w:color w:val="0F4761" w:themeColor="accent1" w:themeShade="BF"/>
      <w:spacing w:val="5"/>
    </w:rPr>
  </w:style>
  <w:style w:type="paragraph" w:styleId="Header">
    <w:name w:val="header"/>
    <w:basedOn w:val="Normal"/>
    <w:link w:val="HeaderChar"/>
    <w:uiPriority w:val="99"/>
    <w:unhideWhenUsed/>
    <w:rsid w:val="001A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0B8"/>
  </w:style>
  <w:style w:type="paragraph" w:styleId="Footer">
    <w:name w:val="footer"/>
    <w:basedOn w:val="Normal"/>
    <w:link w:val="FooterChar"/>
    <w:uiPriority w:val="99"/>
    <w:unhideWhenUsed/>
    <w:rsid w:val="001A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2B95-8911-4AAF-B050-C5E41ED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Weideman</dc:creator>
  <cp:keywords/>
  <dc:description/>
  <cp:lastModifiedBy>Tshwarelo Mabina</cp:lastModifiedBy>
  <cp:revision>2</cp:revision>
  <dcterms:created xsi:type="dcterms:W3CDTF">2024-03-08T09:54:00Z</dcterms:created>
  <dcterms:modified xsi:type="dcterms:W3CDTF">2024-03-08T09:54:00Z</dcterms:modified>
</cp:coreProperties>
</file>