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E4F6" w14:textId="77777777" w:rsidR="00072D0F" w:rsidRPr="00C72E75" w:rsidRDefault="00072D0F" w:rsidP="00072D0F">
      <w:pPr>
        <w:spacing w:after="0" w:line="360" w:lineRule="auto"/>
        <w:ind w:left="306" w:hangingChars="127" w:hanging="306"/>
        <w:jc w:val="center"/>
        <w:rPr>
          <w:rFonts w:ascii="Arial" w:eastAsia="Times New Roman" w:hAnsi="Arial" w:cs="Arial"/>
          <w:b/>
          <w:kern w:val="0"/>
          <w:sz w:val="24"/>
          <w:szCs w:val="24"/>
          <w:lang w:eastAsia="en-GB"/>
          <w14:ligatures w14:val="none"/>
        </w:rPr>
      </w:pPr>
      <w:r w:rsidRPr="00C72E75">
        <w:rPr>
          <w:rFonts w:ascii="Arial" w:eastAsia="Times New Roman" w:hAnsi="Arial" w:cs="Arial"/>
          <w:b/>
          <w:kern w:val="0"/>
          <w:sz w:val="24"/>
          <w:szCs w:val="24"/>
          <w:lang w:eastAsia="en-GB"/>
          <w14:ligatures w14:val="none"/>
        </w:rPr>
        <w:t>REPUBLIC OF SOUTH AFRICA</w:t>
      </w:r>
    </w:p>
    <w:p w14:paraId="114E7AA7" w14:textId="77777777" w:rsidR="00072D0F" w:rsidRPr="00C72E75" w:rsidRDefault="00072D0F" w:rsidP="00072D0F">
      <w:pPr>
        <w:spacing w:after="0" w:line="360" w:lineRule="auto"/>
        <w:ind w:left="306" w:hangingChars="127" w:hanging="306"/>
        <w:jc w:val="center"/>
        <w:rPr>
          <w:rFonts w:ascii="Arial" w:eastAsia="Times New Roman" w:hAnsi="Arial" w:cs="Arial"/>
          <w:b/>
          <w:kern w:val="0"/>
          <w:sz w:val="24"/>
          <w:szCs w:val="24"/>
          <w:lang w:eastAsia="en-GB"/>
          <w14:ligatures w14:val="none"/>
        </w:rPr>
      </w:pPr>
      <w:r w:rsidRPr="00C72E75">
        <w:rPr>
          <w:rFonts w:ascii="Arial" w:eastAsia="MS Mincho" w:hAnsi="Arial" w:cs="Arial"/>
          <w:b/>
          <w:noProof/>
          <w:kern w:val="0"/>
          <w:sz w:val="24"/>
          <w:szCs w:val="24"/>
          <w:lang w:eastAsia="en-ZA"/>
          <w14:ligatures w14:val="none"/>
        </w:rPr>
        <w:drawing>
          <wp:inline distT="0" distB="0" distL="0" distR="0" wp14:anchorId="50552C79" wp14:editId="6E97F758">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0AC409F9" w14:textId="77777777" w:rsidR="00072D0F" w:rsidRPr="00C72E75" w:rsidRDefault="00072D0F" w:rsidP="00072D0F">
      <w:pPr>
        <w:spacing w:after="0" w:line="360" w:lineRule="auto"/>
        <w:ind w:left="306" w:hangingChars="127" w:hanging="306"/>
        <w:jc w:val="center"/>
        <w:rPr>
          <w:rFonts w:ascii="Arial" w:eastAsia="Times New Roman" w:hAnsi="Arial" w:cs="Arial"/>
          <w:b/>
          <w:kern w:val="0"/>
          <w:sz w:val="24"/>
          <w:szCs w:val="24"/>
          <w:lang w:eastAsia="en-GB"/>
          <w14:ligatures w14:val="none"/>
        </w:rPr>
      </w:pPr>
      <w:r w:rsidRPr="00C72E75">
        <w:rPr>
          <w:rFonts w:ascii="Arial" w:eastAsia="Times New Roman" w:hAnsi="Arial" w:cs="Arial"/>
          <w:b/>
          <w:kern w:val="0"/>
          <w:sz w:val="24"/>
          <w:szCs w:val="24"/>
          <w:lang w:eastAsia="en-GB"/>
          <w14:ligatures w14:val="none"/>
        </w:rPr>
        <w:t>IN THE HIGH COURT OF SOUTH AFRICA</w:t>
      </w:r>
    </w:p>
    <w:p w14:paraId="1DBF5CDE" w14:textId="77777777" w:rsidR="00072D0F" w:rsidRPr="00C72E75" w:rsidRDefault="00072D0F" w:rsidP="00072D0F">
      <w:pPr>
        <w:spacing w:after="0" w:line="480" w:lineRule="auto"/>
        <w:ind w:left="306" w:hangingChars="127" w:hanging="306"/>
        <w:jc w:val="center"/>
        <w:rPr>
          <w:rFonts w:ascii="Arial" w:eastAsia="Times New Roman" w:hAnsi="Arial" w:cs="Arial"/>
          <w:b/>
          <w:kern w:val="0"/>
          <w:sz w:val="24"/>
          <w:szCs w:val="24"/>
          <w:lang w:eastAsia="en-GB"/>
          <w14:ligatures w14:val="none"/>
        </w:rPr>
      </w:pPr>
      <w:r w:rsidRPr="00C72E75">
        <w:rPr>
          <w:rFonts w:ascii="Arial" w:eastAsia="Times New Roman" w:hAnsi="Arial" w:cs="Arial"/>
          <w:b/>
          <w:kern w:val="0"/>
          <w:sz w:val="24"/>
          <w:szCs w:val="24"/>
          <w:lang w:eastAsia="en-GB"/>
          <w14:ligatures w14:val="none"/>
        </w:rPr>
        <w:t xml:space="preserve">GAUTENG LOCAL DIVISION, JOHANNESBURG </w:t>
      </w:r>
    </w:p>
    <w:p w14:paraId="515A6818" w14:textId="4B96FA9C" w:rsidR="00072D0F" w:rsidRPr="00C72E75" w:rsidRDefault="00072D0F" w:rsidP="00072D0F">
      <w:pPr>
        <w:spacing w:after="0" w:line="360" w:lineRule="auto"/>
        <w:ind w:left="305" w:hangingChars="127" w:hanging="305"/>
        <w:jc w:val="right"/>
        <w:rPr>
          <w:rFonts w:ascii="Arial" w:eastAsia="Times New Roman" w:hAnsi="Arial" w:cs="Arial"/>
          <w:b/>
          <w:kern w:val="25"/>
          <w:sz w:val="24"/>
          <w:szCs w:val="24"/>
          <w:lang w:val="en-GB" w:eastAsia="en-GB"/>
          <w14:ligatures w14:val="none"/>
        </w:rPr>
      </w:pPr>
      <w:r w:rsidRPr="00C72E75">
        <w:rPr>
          <w:rFonts w:ascii="Arial" w:eastAsia="MS Mincho" w:hAnsi="Arial" w:cs="Arial"/>
          <w:noProof/>
          <w:kern w:val="0"/>
          <w:sz w:val="24"/>
          <w:szCs w:val="24"/>
          <w:lang w:eastAsia="en-ZA"/>
          <w14:ligatures w14:val="none"/>
        </w:rPr>
        <mc:AlternateContent>
          <mc:Choice Requires="wps">
            <w:drawing>
              <wp:anchor distT="0" distB="0" distL="114300" distR="114300" simplePos="0" relativeHeight="251659264" behindDoc="0" locked="0" layoutInCell="1" allowOverlap="1" wp14:anchorId="56F8DF8E" wp14:editId="24A53CB4">
                <wp:simplePos x="0" y="0"/>
                <wp:positionH relativeFrom="margin">
                  <wp:align>left</wp:align>
                </wp:positionH>
                <wp:positionV relativeFrom="paragraph">
                  <wp:posOffset>186691</wp:posOffset>
                </wp:positionV>
                <wp:extent cx="3314700" cy="12192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19200"/>
                        </a:xfrm>
                        <a:prstGeom prst="rect">
                          <a:avLst/>
                        </a:prstGeom>
                        <a:solidFill>
                          <a:srgbClr val="FFFFFF"/>
                        </a:solidFill>
                        <a:ln w="9525">
                          <a:solidFill>
                            <a:srgbClr val="000000"/>
                          </a:solidFill>
                          <a:miter lim="800000"/>
                          <a:headEnd/>
                          <a:tailEnd/>
                        </a:ln>
                      </wps:spPr>
                      <wps:txbx>
                        <w:txbxContent>
                          <w:p w14:paraId="73DE42F6" w14:textId="77777777" w:rsidR="00072D0F" w:rsidRPr="004120A8" w:rsidRDefault="00072D0F" w:rsidP="00072D0F">
                            <w:pPr>
                              <w:jc w:val="center"/>
                              <w:rPr>
                                <w:rFonts w:ascii="Century Gothic" w:hAnsi="Century Gothic"/>
                                <w:b/>
                                <w:sz w:val="2"/>
                                <w:szCs w:val="18"/>
                              </w:rPr>
                            </w:pPr>
                          </w:p>
                          <w:p w14:paraId="30BBC4B0" w14:textId="05F13F8E" w:rsidR="00072D0F" w:rsidRPr="004120A8" w:rsidRDefault="009C2D6F" w:rsidP="009C2D6F">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072D0F">
                              <w:rPr>
                                <w:rFonts w:ascii="Century Gothic" w:hAnsi="Century Gothic"/>
                                <w:sz w:val="18"/>
                                <w:szCs w:val="18"/>
                              </w:rPr>
                              <w:t>REPORTABLE: YES/NO</w:t>
                            </w:r>
                          </w:p>
                          <w:p w14:paraId="2E756E61" w14:textId="22C8A1BB" w:rsidR="00072D0F" w:rsidRPr="004120A8" w:rsidRDefault="009C2D6F" w:rsidP="009C2D6F">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072D0F" w:rsidRPr="004120A8">
                              <w:rPr>
                                <w:rFonts w:ascii="Century Gothic" w:hAnsi="Century Gothic"/>
                                <w:sz w:val="18"/>
                                <w:szCs w:val="18"/>
                              </w:rPr>
                              <w:t>O</w:t>
                            </w:r>
                            <w:r w:rsidR="00072D0F">
                              <w:rPr>
                                <w:rFonts w:ascii="Century Gothic" w:hAnsi="Century Gothic"/>
                                <w:sz w:val="18"/>
                                <w:szCs w:val="18"/>
                              </w:rPr>
                              <w:t>F INTEREST TO OTHER JUDGES: YES/NO</w:t>
                            </w:r>
                          </w:p>
                          <w:p w14:paraId="6A183BEE" w14:textId="04A0AAE4" w:rsidR="00072D0F" w:rsidRDefault="009C2D6F" w:rsidP="009C2D6F">
                            <w:pPr>
                              <w:tabs>
                                <w:tab w:val="left" w:pos="900"/>
                              </w:tabs>
                              <w:spacing w:after="0" w:line="240" w:lineRule="auto"/>
                              <w:ind w:left="900" w:hanging="720"/>
                              <w:rPr>
                                <w:rFonts w:ascii="Century Gothic" w:hAnsi="Century Gothic"/>
                                <w:sz w:val="18"/>
                                <w:szCs w:val="18"/>
                              </w:rPr>
                            </w:pPr>
                            <w:r>
                              <w:rPr>
                                <w:rFonts w:ascii="Century Gothic" w:hAnsi="Century Gothic"/>
                                <w:sz w:val="18"/>
                                <w:szCs w:val="18"/>
                              </w:rPr>
                              <w:t>(3)</w:t>
                            </w:r>
                            <w:r>
                              <w:rPr>
                                <w:rFonts w:ascii="Century Gothic" w:hAnsi="Century Gothic"/>
                                <w:sz w:val="18"/>
                                <w:szCs w:val="18"/>
                              </w:rPr>
                              <w:tab/>
                            </w:r>
                            <w:r w:rsidR="00072D0F">
                              <w:rPr>
                                <w:rFonts w:ascii="Century Gothic" w:hAnsi="Century Gothic"/>
                                <w:sz w:val="18"/>
                                <w:szCs w:val="18"/>
                              </w:rPr>
                              <w:t>REVISED: YES/NO</w:t>
                            </w:r>
                          </w:p>
                          <w:p w14:paraId="3EBFF83F" w14:textId="77777777" w:rsidR="00072D0F" w:rsidRDefault="00072D0F" w:rsidP="00072D0F">
                            <w:pPr>
                              <w:spacing w:after="0"/>
                              <w:ind w:left="900"/>
                              <w:rPr>
                                <w:rFonts w:ascii="Century Gothic" w:hAnsi="Century Gothic"/>
                                <w:sz w:val="18"/>
                                <w:szCs w:val="18"/>
                              </w:rPr>
                            </w:pPr>
                          </w:p>
                          <w:p w14:paraId="65A35A1B" w14:textId="77777777" w:rsidR="00072D0F" w:rsidRPr="00CE3BCB" w:rsidRDefault="00072D0F" w:rsidP="00072D0F">
                            <w:pPr>
                              <w:spacing w:after="0"/>
                              <w:ind w:left="900"/>
                              <w:rPr>
                                <w:rFonts w:ascii="Century Gothic" w:hAnsi="Century Gothic"/>
                                <w:sz w:val="18"/>
                                <w:szCs w:val="18"/>
                              </w:rPr>
                            </w:pPr>
                          </w:p>
                          <w:p w14:paraId="46C4BA1D" w14:textId="77777777" w:rsidR="00072D0F" w:rsidRPr="004120A8" w:rsidRDefault="00072D0F" w:rsidP="00072D0F">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r>
                              <w:rPr>
                                <w:rFonts w:ascii="Century Gothic" w:hAnsi="Century Gothic"/>
                                <w:b/>
                                <w:sz w:val="18"/>
                                <w:szCs w:val="18"/>
                              </w:rPr>
                              <w:t>08/03/2024…</w:t>
                            </w:r>
                            <w:r w:rsidRPr="004120A8">
                              <w:rPr>
                                <w:rFonts w:ascii="Century Gothic" w:hAnsi="Century Gothic"/>
                                <w:b/>
                                <w:sz w:val="18"/>
                                <w:szCs w:val="18"/>
                              </w:rPr>
                              <w:t>…</w:t>
                            </w:r>
                          </w:p>
                          <w:p w14:paraId="0424D17E" w14:textId="77777777" w:rsidR="00072D0F" w:rsidRPr="004120A8" w:rsidRDefault="00072D0F" w:rsidP="00072D0F">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138571EB" w14:textId="77777777" w:rsidR="00072D0F" w:rsidRPr="004120A8" w:rsidRDefault="00072D0F" w:rsidP="00072D0F">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8DF8E" id="_x0000_t202" coordsize="21600,21600" o:spt="202" path="m,l,21600r21600,l21600,xe">
                <v:stroke joinstyle="miter"/>
                <v:path gradientshapeok="t" o:connecttype="rect"/>
              </v:shapetype>
              <v:shape id="Text Box 9" o:spid="_x0000_s1026" type="#_x0000_t202" style="position:absolute;left:0;text-align:left;margin-left:0;margin-top:14.7pt;width:261pt;height:9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">
                <v:textbox>
                  <w:txbxContent>
                    <w:p w14:paraId="73DE42F6" w14:textId="77777777" w:rsidR="00072D0F" w:rsidRPr="004120A8" w:rsidRDefault="00072D0F" w:rsidP="00072D0F">
                      <w:pPr>
                        <w:jc w:val="center"/>
                        <w:rPr>
                          <w:rFonts w:ascii="Century Gothic" w:hAnsi="Century Gothic"/>
                          <w:b/>
                          <w:sz w:val="2"/>
                          <w:szCs w:val="18"/>
                        </w:rPr>
                      </w:pPr>
                    </w:p>
                    <w:p w14:paraId="30BBC4B0" w14:textId="05F13F8E" w:rsidR="00072D0F" w:rsidRPr="004120A8" w:rsidRDefault="009C2D6F" w:rsidP="009C2D6F">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072D0F">
                        <w:rPr>
                          <w:rFonts w:ascii="Century Gothic" w:hAnsi="Century Gothic"/>
                          <w:sz w:val="18"/>
                          <w:szCs w:val="18"/>
                        </w:rPr>
                        <w:t>REPORTABLE: YES/NO</w:t>
                      </w:r>
                    </w:p>
                    <w:p w14:paraId="2E756E61" w14:textId="22C8A1BB" w:rsidR="00072D0F" w:rsidRPr="004120A8" w:rsidRDefault="009C2D6F" w:rsidP="009C2D6F">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072D0F" w:rsidRPr="004120A8">
                        <w:rPr>
                          <w:rFonts w:ascii="Century Gothic" w:hAnsi="Century Gothic"/>
                          <w:sz w:val="18"/>
                          <w:szCs w:val="18"/>
                        </w:rPr>
                        <w:t>O</w:t>
                      </w:r>
                      <w:r w:rsidR="00072D0F">
                        <w:rPr>
                          <w:rFonts w:ascii="Century Gothic" w:hAnsi="Century Gothic"/>
                          <w:sz w:val="18"/>
                          <w:szCs w:val="18"/>
                        </w:rPr>
                        <w:t>F INTEREST TO OTHER JUDGES: YES/NO</w:t>
                      </w:r>
                    </w:p>
                    <w:p w14:paraId="6A183BEE" w14:textId="04A0AAE4" w:rsidR="00072D0F" w:rsidRDefault="009C2D6F" w:rsidP="009C2D6F">
                      <w:pPr>
                        <w:tabs>
                          <w:tab w:val="left" w:pos="900"/>
                        </w:tabs>
                        <w:spacing w:after="0" w:line="240" w:lineRule="auto"/>
                        <w:ind w:left="900" w:hanging="720"/>
                        <w:rPr>
                          <w:rFonts w:ascii="Century Gothic" w:hAnsi="Century Gothic"/>
                          <w:sz w:val="18"/>
                          <w:szCs w:val="18"/>
                        </w:rPr>
                      </w:pPr>
                      <w:r>
                        <w:rPr>
                          <w:rFonts w:ascii="Century Gothic" w:hAnsi="Century Gothic"/>
                          <w:sz w:val="18"/>
                          <w:szCs w:val="18"/>
                        </w:rPr>
                        <w:t>(3)</w:t>
                      </w:r>
                      <w:r>
                        <w:rPr>
                          <w:rFonts w:ascii="Century Gothic" w:hAnsi="Century Gothic"/>
                          <w:sz w:val="18"/>
                          <w:szCs w:val="18"/>
                        </w:rPr>
                        <w:tab/>
                      </w:r>
                      <w:r w:rsidR="00072D0F">
                        <w:rPr>
                          <w:rFonts w:ascii="Century Gothic" w:hAnsi="Century Gothic"/>
                          <w:sz w:val="18"/>
                          <w:szCs w:val="18"/>
                        </w:rPr>
                        <w:t>REVISED: YES/NO</w:t>
                      </w:r>
                    </w:p>
                    <w:p w14:paraId="3EBFF83F" w14:textId="77777777" w:rsidR="00072D0F" w:rsidRDefault="00072D0F" w:rsidP="00072D0F">
                      <w:pPr>
                        <w:spacing w:after="0"/>
                        <w:ind w:left="900"/>
                        <w:rPr>
                          <w:rFonts w:ascii="Century Gothic" w:hAnsi="Century Gothic"/>
                          <w:sz w:val="18"/>
                          <w:szCs w:val="18"/>
                        </w:rPr>
                      </w:pPr>
                    </w:p>
                    <w:p w14:paraId="65A35A1B" w14:textId="77777777" w:rsidR="00072D0F" w:rsidRPr="00CE3BCB" w:rsidRDefault="00072D0F" w:rsidP="00072D0F">
                      <w:pPr>
                        <w:spacing w:after="0"/>
                        <w:ind w:left="900"/>
                        <w:rPr>
                          <w:rFonts w:ascii="Century Gothic" w:hAnsi="Century Gothic"/>
                          <w:sz w:val="18"/>
                          <w:szCs w:val="18"/>
                        </w:rPr>
                      </w:pPr>
                    </w:p>
                    <w:p w14:paraId="46C4BA1D" w14:textId="77777777" w:rsidR="00072D0F" w:rsidRPr="004120A8" w:rsidRDefault="00072D0F" w:rsidP="00072D0F">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r>
                        <w:rPr>
                          <w:rFonts w:ascii="Century Gothic" w:hAnsi="Century Gothic"/>
                          <w:b/>
                          <w:sz w:val="18"/>
                          <w:szCs w:val="18"/>
                        </w:rPr>
                        <w:t>08/03/2024…</w:t>
                      </w:r>
                      <w:r w:rsidRPr="004120A8">
                        <w:rPr>
                          <w:rFonts w:ascii="Century Gothic" w:hAnsi="Century Gothic"/>
                          <w:b/>
                          <w:sz w:val="18"/>
                          <w:szCs w:val="18"/>
                        </w:rPr>
                        <w:t>…</w:t>
                      </w:r>
                    </w:p>
                    <w:p w14:paraId="0424D17E" w14:textId="77777777" w:rsidR="00072D0F" w:rsidRPr="004120A8" w:rsidRDefault="00072D0F" w:rsidP="00072D0F">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138571EB" w14:textId="77777777" w:rsidR="00072D0F" w:rsidRPr="004120A8" w:rsidRDefault="00072D0F" w:rsidP="00072D0F">
                      <w:pPr>
                        <w:rPr>
                          <w:rFonts w:ascii="Century Gothic" w:hAnsi="Century Gothic"/>
                          <w:b/>
                          <w:sz w:val="2"/>
                          <w:szCs w:val="18"/>
                        </w:rPr>
                      </w:pPr>
                    </w:p>
                  </w:txbxContent>
                </v:textbox>
                <w10:wrap anchorx="margin"/>
              </v:shape>
            </w:pict>
          </mc:Fallback>
        </mc:AlternateContent>
      </w:r>
      <w:r w:rsidRPr="00C72E75">
        <w:rPr>
          <w:rFonts w:ascii="Arial" w:eastAsia="Times New Roman" w:hAnsi="Arial" w:cs="Arial"/>
          <w:b/>
          <w:kern w:val="0"/>
          <w:sz w:val="24"/>
          <w:szCs w:val="24"/>
          <w:lang w:eastAsia="en-GB"/>
          <w14:ligatures w14:val="none"/>
        </w:rPr>
        <w:tab/>
      </w:r>
      <w:r w:rsidRPr="00C72E75">
        <w:rPr>
          <w:rFonts w:ascii="Arial" w:eastAsia="Times New Roman" w:hAnsi="Arial" w:cs="Arial"/>
          <w:b/>
          <w:kern w:val="0"/>
          <w:sz w:val="24"/>
          <w:szCs w:val="24"/>
          <w:lang w:eastAsia="en-GB"/>
          <w14:ligatures w14:val="none"/>
        </w:rPr>
        <w:tab/>
      </w:r>
      <w:r w:rsidRPr="00C72E75">
        <w:rPr>
          <w:rFonts w:ascii="Arial" w:eastAsia="Times New Roman" w:hAnsi="Arial" w:cs="Arial"/>
          <w:b/>
          <w:kern w:val="0"/>
          <w:sz w:val="24"/>
          <w:szCs w:val="24"/>
          <w:lang w:eastAsia="en-GB"/>
          <w14:ligatures w14:val="none"/>
        </w:rPr>
        <w:tab/>
      </w:r>
      <w:r w:rsidRPr="00C72E75">
        <w:rPr>
          <w:rFonts w:ascii="Arial" w:eastAsia="Times New Roman" w:hAnsi="Arial" w:cs="Arial"/>
          <w:b/>
          <w:kern w:val="0"/>
          <w:sz w:val="24"/>
          <w:szCs w:val="24"/>
          <w:lang w:eastAsia="en-GB"/>
          <w14:ligatures w14:val="none"/>
        </w:rPr>
        <w:tab/>
      </w:r>
      <w:r w:rsidRPr="00C72E75">
        <w:rPr>
          <w:rFonts w:ascii="Arial" w:eastAsia="Times New Roman" w:hAnsi="Arial" w:cs="Arial"/>
          <w:b/>
          <w:kern w:val="0"/>
          <w:sz w:val="24"/>
          <w:szCs w:val="24"/>
          <w:lang w:eastAsia="en-GB"/>
          <w14:ligatures w14:val="none"/>
        </w:rPr>
        <w:tab/>
        <w:t>CASE NO:</w:t>
      </w:r>
      <w:r w:rsidRPr="00C72E75">
        <w:rPr>
          <w:rFonts w:ascii="Arial" w:eastAsia="Times New Roman" w:hAnsi="Arial" w:cs="Arial"/>
          <w:b/>
          <w:kern w:val="25"/>
          <w:sz w:val="24"/>
          <w:szCs w:val="24"/>
          <w:lang w:val="en-GB" w:eastAsia="en-GB"/>
          <w14:ligatures w14:val="none"/>
        </w:rPr>
        <w:t xml:space="preserve"> </w:t>
      </w:r>
      <w:r w:rsidRPr="00D707F4">
        <w:rPr>
          <w:rFonts w:ascii="Arial" w:hAnsi="Arial" w:cs="Arial"/>
          <w:b/>
          <w:bCs/>
          <w:sz w:val="24"/>
          <w:szCs w:val="24"/>
        </w:rPr>
        <w:t>2024-019086</w:t>
      </w:r>
    </w:p>
    <w:p w14:paraId="14584A72" w14:textId="77777777" w:rsidR="00072D0F" w:rsidRPr="00C72E75" w:rsidRDefault="00072D0F" w:rsidP="00072D0F">
      <w:pPr>
        <w:spacing w:after="0" w:line="360" w:lineRule="auto"/>
        <w:ind w:left="305" w:hangingChars="127" w:hanging="305"/>
        <w:jc w:val="both"/>
        <w:rPr>
          <w:rFonts w:ascii="Arial" w:eastAsia="Times New Roman" w:hAnsi="Arial" w:cs="Arial"/>
          <w:kern w:val="0"/>
          <w:sz w:val="24"/>
          <w:szCs w:val="24"/>
          <w:u w:val="single"/>
          <w:lang w:val="en-GB" w:eastAsia="en-GB"/>
          <w14:ligatures w14:val="none"/>
        </w:rPr>
      </w:pPr>
    </w:p>
    <w:p w14:paraId="1A2CB635" w14:textId="77777777" w:rsidR="00072D0F" w:rsidRPr="00C72E75" w:rsidRDefault="00072D0F" w:rsidP="00072D0F">
      <w:pPr>
        <w:spacing w:after="0" w:line="360" w:lineRule="auto"/>
        <w:ind w:left="305" w:hangingChars="127" w:hanging="305"/>
        <w:jc w:val="both"/>
        <w:rPr>
          <w:rFonts w:ascii="Arial" w:eastAsia="Times New Roman" w:hAnsi="Arial" w:cs="Arial"/>
          <w:kern w:val="0"/>
          <w:sz w:val="24"/>
          <w:szCs w:val="24"/>
          <w:u w:val="single"/>
          <w:lang w:val="en-GB" w:eastAsia="en-GB"/>
          <w14:ligatures w14:val="none"/>
        </w:rPr>
      </w:pPr>
    </w:p>
    <w:p w14:paraId="4056CAF9" w14:textId="77777777" w:rsidR="00072D0F" w:rsidRPr="00C72E75" w:rsidRDefault="00072D0F" w:rsidP="00072D0F">
      <w:pPr>
        <w:spacing w:after="0" w:line="360" w:lineRule="auto"/>
        <w:ind w:left="305" w:hangingChars="127" w:hanging="305"/>
        <w:jc w:val="both"/>
        <w:rPr>
          <w:rFonts w:ascii="Arial" w:eastAsia="Times New Roman" w:hAnsi="Arial" w:cs="Arial"/>
          <w:kern w:val="0"/>
          <w:sz w:val="24"/>
          <w:szCs w:val="24"/>
          <w:u w:val="single"/>
          <w:lang w:val="en-GB" w:eastAsia="en-GB"/>
          <w14:ligatures w14:val="none"/>
        </w:rPr>
      </w:pPr>
    </w:p>
    <w:p w14:paraId="5CB58361" w14:textId="77777777" w:rsidR="00072D0F" w:rsidRPr="00C72E75" w:rsidRDefault="00072D0F" w:rsidP="00072D0F">
      <w:pPr>
        <w:spacing w:after="0" w:line="360" w:lineRule="auto"/>
        <w:ind w:left="305" w:hangingChars="127" w:hanging="305"/>
        <w:jc w:val="both"/>
        <w:rPr>
          <w:rFonts w:ascii="Arial" w:eastAsia="Calibri" w:hAnsi="Arial" w:cs="Arial"/>
          <w:kern w:val="0"/>
          <w:sz w:val="24"/>
          <w:szCs w:val="24"/>
          <w14:ligatures w14:val="none"/>
        </w:rPr>
      </w:pPr>
    </w:p>
    <w:p w14:paraId="3A7E00AC" w14:textId="77777777" w:rsidR="00072D0F" w:rsidRPr="00C72E75" w:rsidRDefault="00072D0F" w:rsidP="00072D0F">
      <w:pPr>
        <w:widowControl w:val="0"/>
        <w:autoSpaceDE w:val="0"/>
        <w:autoSpaceDN w:val="0"/>
        <w:adjustRightInd w:val="0"/>
        <w:spacing w:after="0" w:line="360" w:lineRule="auto"/>
        <w:jc w:val="both"/>
        <w:rPr>
          <w:rFonts w:ascii="Arial" w:eastAsia="MS Mincho" w:hAnsi="Arial" w:cs="Arial"/>
          <w:color w:val="1B1919"/>
          <w:kern w:val="0"/>
          <w:sz w:val="24"/>
          <w:szCs w:val="24"/>
          <w:lang w:val="en-GB" w:eastAsia="ja-JP"/>
          <w14:ligatures w14:val="none"/>
        </w:rPr>
      </w:pPr>
    </w:p>
    <w:p w14:paraId="0EEC978F" w14:textId="77777777" w:rsidR="00072D0F" w:rsidRPr="00C72E75" w:rsidRDefault="00072D0F" w:rsidP="00072D0F">
      <w:pPr>
        <w:widowControl w:val="0"/>
        <w:autoSpaceDE w:val="0"/>
        <w:autoSpaceDN w:val="0"/>
        <w:adjustRightInd w:val="0"/>
        <w:spacing w:after="0" w:line="480" w:lineRule="auto"/>
        <w:ind w:left="305" w:hangingChars="127" w:hanging="305"/>
        <w:jc w:val="both"/>
        <w:rPr>
          <w:rFonts w:ascii="Arial" w:eastAsia="MS Mincho" w:hAnsi="Arial" w:cs="Arial"/>
          <w:color w:val="1B1919"/>
          <w:kern w:val="0"/>
          <w:sz w:val="24"/>
          <w:szCs w:val="24"/>
          <w:lang w:val="en-GB" w:eastAsia="ja-JP"/>
          <w14:ligatures w14:val="none"/>
        </w:rPr>
      </w:pPr>
      <w:r w:rsidRPr="00C72E75">
        <w:rPr>
          <w:rFonts w:ascii="Arial" w:eastAsia="MS Mincho" w:hAnsi="Arial" w:cs="Arial"/>
          <w:color w:val="1B1919"/>
          <w:kern w:val="0"/>
          <w:sz w:val="24"/>
          <w:szCs w:val="24"/>
          <w:lang w:val="en-GB" w:eastAsia="ja-JP"/>
          <w14:ligatures w14:val="none"/>
        </w:rPr>
        <w:t xml:space="preserve">In the matter between: </w:t>
      </w:r>
    </w:p>
    <w:p w14:paraId="257F10F5" w14:textId="5C9E0195" w:rsidR="00072D0F" w:rsidRPr="00C72E75" w:rsidRDefault="00072D0F" w:rsidP="00072D0F">
      <w:pPr>
        <w:pBdr>
          <w:top w:val="nil"/>
          <w:left w:val="nil"/>
          <w:bottom w:val="nil"/>
          <w:right w:val="nil"/>
          <w:between w:val="nil"/>
          <w:bar w:val="nil"/>
        </w:pBdr>
        <w:tabs>
          <w:tab w:val="right" w:pos="8504"/>
        </w:tabs>
        <w:spacing w:after="360" w:line="240" w:lineRule="auto"/>
        <w:rPr>
          <w:rFonts w:ascii="Arial" w:eastAsia="Arial Unicode MS" w:hAnsi="Arial" w:cs="Arial Unicode MS"/>
          <w:b/>
          <w:color w:val="000000"/>
          <w:kern w:val="0"/>
          <w:sz w:val="24"/>
          <w:szCs w:val="24"/>
          <w:bdr w:val="nil"/>
          <w:lang w:val="en-GB" w:eastAsia="en-ZA"/>
          <w14:textOutline w14:w="0" w14:cap="flat" w14:cmpd="sng" w14:algn="ctr">
            <w14:noFill/>
            <w14:prstDash w14:val="solid"/>
            <w14:bevel/>
          </w14:textOutline>
          <w14:ligatures w14:val="none"/>
        </w:rPr>
      </w:pPr>
      <w:r>
        <w:rPr>
          <w:rFonts w:ascii="Arial" w:eastAsia="Arial Unicode MS" w:hAnsi="Arial" w:cs="Arial Unicode MS"/>
          <w:b/>
          <w:bCs/>
          <w:color w:val="000000"/>
          <w:kern w:val="0"/>
          <w:sz w:val="24"/>
          <w:szCs w:val="24"/>
          <w:bdr w:val="nil"/>
          <w:lang w:eastAsia="en-ZA"/>
          <w14:textOutline w14:w="0" w14:cap="flat" w14:cmpd="sng" w14:algn="ctr">
            <w14:noFill/>
            <w14:prstDash w14:val="solid"/>
            <w14:bevel/>
          </w14:textOutline>
          <w14:ligatures w14:val="none"/>
        </w:rPr>
        <w:t>NEW MODEL PROJECTS</w:t>
      </w:r>
      <w:r w:rsidRPr="00C72E75">
        <w:rPr>
          <w:rFonts w:ascii="Arial" w:eastAsia="Arial Unicode MS" w:hAnsi="Arial" w:cs="Arial Unicode MS"/>
          <w:color w:val="000000"/>
          <w:kern w:val="0"/>
          <w:sz w:val="24"/>
          <w:szCs w:val="24"/>
          <w:bdr w:val="nil"/>
          <w:lang w:val="fr-FR" w:eastAsia="en-ZA"/>
          <w14:textOutline w14:w="0" w14:cap="flat" w14:cmpd="sng" w14:algn="ctr">
            <w14:noFill/>
            <w14:prstDash w14:val="solid"/>
            <w14:bevel/>
          </w14:textOutline>
          <w14:ligatures w14:val="none"/>
        </w:rPr>
        <w:tab/>
      </w:r>
      <w:r w:rsidRPr="00C72E75">
        <w:rPr>
          <w:rFonts w:ascii="Arial" w:eastAsia="Arial Unicode MS" w:hAnsi="Arial" w:cs="Arial Unicode MS"/>
          <w:b/>
          <w:bCs/>
          <w:color w:val="000000"/>
          <w:kern w:val="0"/>
          <w:sz w:val="24"/>
          <w:szCs w:val="24"/>
          <w:bdr w:val="nil"/>
          <w:lang w:val="fr-FR" w:eastAsia="en-ZA"/>
          <w14:textOutline w14:w="0" w14:cap="flat" w14:cmpd="sng" w14:algn="ctr">
            <w14:noFill/>
            <w14:prstDash w14:val="solid"/>
            <w14:bevel/>
          </w14:textOutline>
          <w14:ligatures w14:val="none"/>
        </w:rPr>
        <w:t xml:space="preserve"> </w:t>
      </w:r>
      <w:r w:rsidRPr="00C72E75">
        <w:rPr>
          <w:rFonts w:ascii="Arial" w:eastAsia="Arial Unicode MS" w:hAnsi="Arial" w:cs="Arial Unicode MS"/>
          <w:b/>
          <w:bCs/>
          <w:color w:val="000000"/>
          <w:kern w:val="0"/>
          <w:sz w:val="24"/>
          <w:szCs w:val="24"/>
          <w:bdr w:val="nil"/>
          <w:lang w:val="en-GB" w:eastAsia="en-ZA"/>
          <w14:textOutline w14:w="0" w14:cap="flat" w14:cmpd="sng" w14:algn="ctr">
            <w14:noFill/>
            <w14:prstDash w14:val="solid"/>
            <w14:bevel/>
          </w14:textOutline>
          <w14:ligatures w14:val="none"/>
        </w:rPr>
        <w:t>A</w:t>
      </w:r>
      <w:r w:rsidRPr="00C72E75">
        <w:rPr>
          <w:rFonts w:ascii="Arial" w:eastAsia="Arial Unicode MS" w:hAnsi="Arial" w:cs="Arial Unicode MS"/>
          <w:b/>
          <w:color w:val="000000"/>
          <w:kern w:val="0"/>
          <w:sz w:val="24"/>
          <w:szCs w:val="24"/>
          <w:bdr w:val="nil"/>
          <w:lang w:val="en-GB" w:eastAsia="en-ZA"/>
          <w14:textOutline w14:w="0" w14:cap="flat" w14:cmpd="sng" w14:algn="ctr">
            <w14:noFill/>
            <w14:prstDash w14:val="solid"/>
            <w14:bevel/>
          </w14:textOutline>
          <w14:ligatures w14:val="none"/>
        </w:rPr>
        <w:t xml:space="preserve">pplicant </w:t>
      </w:r>
    </w:p>
    <w:p w14:paraId="04958D80" w14:textId="77777777" w:rsidR="00072D0F" w:rsidRPr="00C72E75" w:rsidRDefault="00072D0F" w:rsidP="00072D0F">
      <w:pPr>
        <w:pBdr>
          <w:top w:val="nil"/>
          <w:left w:val="nil"/>
          <w:bottom w:val="nil"/>
          <w:right w:val="nil"/>
          <w:between w:val="nil"/>
          <w:bar w:val="nil"/>
        </w:pBdr>
        <w:tabs>
          <w:tab w:val="right" w:pos="8504"/>
        </w:tabs>
        <w:spacing w:after="360" w:line="240" w:lineRule="auto"/>
        <w:rPr>
          <w:rFonts w:ascii="Arial" w:eastAsia="Arial Unicode MS" w:hAnsi="Arial" w:cs="Arial Unicode MS"/>
          <w:color w:val="000000"/>
          <w:kern w:val="0"/>
          <w:sz w:val="24"/>
          <w:szCs w:val="24"/>
          <w:bdr w:val="nil"/>
          <w:lang w:val="en-US" w:eastAsia="en-ZA"/>
          <w14:textOutline w14:w="0" w14:cap="flat" w14:cmpd="sng" w14:algn="ctr">
            <w14:noFill/>
            <w14:prstDash w14:val="solid"/>
            <w14:bevel/>
          </w14:textOutline>
          <w14:ligatures w14:val="none"/>
        </w:rPr>
      </w:pPr>
      <w:r w:rsidRPr="00C72E75">
        <w:rPr>
          <w:rFonts w:ascii="Arial" w:eastAsia="Arial Unicode MS" w:hAnsi="Arial" w:cs="Arial Unicode MS"/>
          <w:color w:val="000000"/>
          <w:kern w:val="0"/>
          <w:sz w:val="24"/>
          <w:szCs w:val="24"/>
          <w:bdr w:val="nil"/>
          <w:lang w:val="en-US" w:eastAsia="en-ZA"/>
          <w14:textOutline w14:w="0" w14:cap="flat" w14:cmpd="sng" w14:algn="ctr">
            <w14:noFill/>
            <w14:prstDash w14:val="solid"/>
            <w14:bevel/>
          </w14:textOutline>
          <w14:ligatures w14:val="none"/>
        </w:rPr>
        <w:t>and</w:t>
      </w:r>
    </w:p>
    <w:p w14:paraId="78622949" w14:textId="3A807C01" w:rsidR="00072D0F" w:rsidRPr="00C72E75" w:rsidRDefault="00072D0F" w:rsidP="00072D0F">
      <w:pPr>
        <w:pBdr>
          <w:top w:val="nil"/>
          <w:left w:val="nil"/>
          <w:bottom w:val="nil"/>
          <w:right w:val="nil"/>
          <w:between w:val="nil"/>
          <w:bar w:val="nil"/>
        </w:pBdr>
        <w:tabs>
          <w:tab w:val="right" w:pos="8504"/>
        </w:tabs>
        <w:spacing w:after="360" w:line="240" w:lineRule="auto"/>
        <w:rPr>
          <w:rFonts w:ascii="Arial" w:eastAsia="Arial Unicode MS" w:hAnsi="Arial" w:cs="Arial Unicode MS"/>
          <w:color w:val="000000"/>
          <w:kern w:val="0"/>
          <w:sz w:val="24"/>
          <w:szCs w:val="24"/>
          <w:bdr w:val="nil"/>
          <w:lang w:val="en-US" w:eastAsia="en-ZA"/>
          <w14:textOutline w14:w="0" w14:cap="flat" w14:cmpd="sng" w14:algn="ctr">
            <w14:noFill/>
            <w14:prstDash w14:val="solid"/>
            <w14:bevel/>
          </w14:textOutline>
          <w14:ligatures w14:val="none"/>
        </w:rPr>
      </w:pPr>
      <w:r w:rsidRPr="00CC66A9">
        <w:rPr>
          <w:rFonts w:ascii="Arial" w:hAnsi="Arial" w:cs="Arial"/>
          <w:b/>
          <w:bCs/>
          <w:sz w:val="24"/>
          <w:szCs w:val="24"/>
        </w:rPr>
        <w:t>LEVENBRO CENTRE (PTY) LTD</w:t>
      </w:r>
      <w:r w:rsidRPr="00C72E75">
        <w:rPr>
          <w:rFonts w:ascii="Arial" w:eastAsia="Arial Unicode MS" w:hAnsi="Arial" w:cs="Arial Unicode MS"/>
          <w:color w:val="000000"/>
          <w:kern w:val="0"/>
          <w:sz w:val="24"/>
          <w:szCs w:val="24"/>
          <w:bdr w:val="nil"/>
          <w:lang w:val="en-US" w:eastAsia="en-ZA"/>
          <w14:textOutline w14:w="0" w14:cap="flat" w14:cmpd="sng" w14:algn="ctr">
            <w14:noFill/>
            <w14:prstDash w14:val="solid"/>
            <w14:bevel/>
          </w14:textOutline>
          <w14:ligatures w14:val="none"/>
        </w:rPr>
        <w:tab/>
        <w:t xml:space="preserve"> </w:t>
      </w:r>
      <w:r w:rsidRPr="00C72E75">
        <w:rPr>
          <w:rFonts w:ascii="Arial" w:eastAsia="Arial Unicode MS" w:hAnsi="Arial" w:cs="Arial Unicode MS"/>
          <w:b/>
          <w:bCs/>
          <w:color w:val="000000"/>
          <w:kern w:val="0"/>
          <w:sz w:val="24"/>
          <w:szCs w:val="24"/>
          <w:bdr w:val="nil"/>
          <w:lang w:val="en-US" w:eastAsia="en-ZA"/>
          <w14:textOutline w14:w="0" w14:cap="flat" w14:cmpd="sng" w14:algn="ctr">
            <w14:noFill/>
            <w14:prstDash w14:val="solid"/>
            <w14:bevel/>
          </w14:textOutline>
          <w14:ligatures w14:val="none"/>
        </w:rPr>
        <w:t>First Respondent</w:t>
      </w:r>
    </w:p>
    <w:p w14:paraId="68D6C1CA" w14:textId="755034F4" w:rsidR="00072D0F" w:rsidRPr="00C72E75" w:rsidRDefault="00072D0F" w:rsidP="00072D0F">
      <w:pPr>
        <w:pBdr>
          <w:top w:val="nil"/>
          <w:left w:val="nil"/>
          <w:bottom w:val="nil"/>
          <w:right w:val="nil"/>
          <w:between w:val="nil"/>
          <w:bar w:val="nil"/>
        </w:pBdr>
        <w:tabs>
          <w:tab w:val="right" w:pos="8504"/>
        </w:tabs>
        <w:spacing w:after="360" w:line="240" w:lineRule="auto"/>
        <w:rPr>
          <w:rFonts w:ascii="Arial" w:eastAsia="Arial Unicode MS" w:hAnsi="Arial" w:cs="Arial Unicode MS"/>
          <w:color w:val="000000"/>
          <w:kern w:val="0"/>
          <w:sz w:val="24"/>
          <w:szCs w:val="24"/>
          <w:bdr w:val="nil"/>
          <w:lang w:val="en-US" w:eastAsia="en-ZA"/>
          <w14:textOutline w14:w="0" w14:cap="flat" w14:cmpd="sng" w14:algn="ctr">
            <w14:noFill/>
            <w14:prstDash w14:val="solid"/>
            <w14:bevel/>
          </w14:textOutline>
          <w14:ligatures w14:val="none"/>
        </w:rPr>
      </w:pPr>
      <w:r w:rsidRPr="00CC66A9">
        <w:rPr>
          <w:rFonts w:ascii="Arial" w:hAnsi="Arial" w:cs="Arial"/>
          <w:b/>
          <w:bCs/>
          <w:sz w:val="24"/>
          <w:szCs w:val="24"/>
        </w:rPr>
        <w:t>REGISTRAR OF DEEDS</w:t>
      </w:r>
      <w:r w:rsidRPr="00C72E75">
        <w:rPr>
          <w:rFonts w:ascii="Arial" w:eastAsia="Arial Unicode MS" w:hAnsi="Arial" w:cs="Arial Unicode MS"/>
          <w:color w:val="000000"/>
          <w:kern w:val="0"/>
          <w:sz w:val="24"/>
          <w:szCs w:val="24"/>
          <w:bdr w:val="nil"/>
          <w:lang w:val="en-US" w:eastAsia="en-ZA"/>
          <w14:textOutline w14:w="0" w14:cap="flat" w14:cmpd="sng" w14:algn="ctr">
            <w14:noFill/>
            <w14:prstDash w14:val="solid"/>
            <w14:bevel/>
          </w14:textOutline>
          <w14:ligatures w14:val="none"/>
        </w:rPr>
        <w:tab/>
      </w:r>
      <w:r w:rsidRPr="00C72E75">
        <w:rPr>
          <w:rFonts w:ascii="Arial" w:eastAsia="Arial Unicode MS" w:hAnsi="Arial" w:cs="Arial Unicode MS"/>
          <w:b/>
          <w:bCs/>
          <w:color w:val="000000"/>
          <w:kern w:val="0"/>
          <w:sz w:val="24"/>
          <w:szCs w:val="24"/>
          <w:bdr w:val="nil"/>
          <w:lang w:val="en-US" w:eastAsia="en-ZA"/>
          <w14:textOutline w14:w="0" w14:cap="flat" w14:cmpd="sng" w14:algn="ctr">
            <w14:noFill/>
            <w14:prstDash w14:val="solid"/>
            <w14:bevel/>
          </w14:textOutline>
          <w14:ligatures w14:val="none"/>
        </w:rPr>
        <w:t>Second Respondent</w:t>
      </w:r>
    </w:p>
    <w:p w14:paraId="3382C1C9" w14:textId="77777777" w:rsidR="00072D0F" w:rsidRPr="00C72E75" w:rsidRDefault="00072D0F" w:rsidP="00072D0F">
      <w:pPr>
        <w:tabs>
          <w:tab w:val="left" w:pos="0"/>
        </w:tabs>
        <w:spacing w:after="0" w:line="480" w:lineRule="auto"/>
        <w:ind w:left="-709"/>
        <w:jc w:val="center"/>
        <w:rPr>
          <w:rFonts w:ascii="Arial" w:eastAsia="Times New Roman" w:hAnsi="Arial" w:cs="Arial"/>
          <w:b/>
          <w:color w:val="0E101A"/>
          <w:kern w:val="0"/>
          <w:sz w:val="24"/>
          <w:szCs w:val="24"/>
          <w:u w:val="single"/>
          <w:lang w:eastAsia="en-ZA"/>
          <w14:ligatures w14:val="none"/>
        </w:rPr>
      </w:pPr>
      <w:r w:rsidRPr="00C72E75">
        <w:rPr>
          <w:rFonts w:ascii="Arial" w:eastAsia="Times New Roman" w:hAnsi="Arial" w:cs="Arial"/>
          <w:b/>
          <w:color w:val="0E101A"/>
          <w:kern w:val="0"/>
          <w:sz w:val="24"/>
          <w:szCs w:val="24"/>
          <w:u w:val="single"/>
          <w:lang w:eastAsia="en-ZA"/>
          <w14:ligatures w14:val="none"/>
        </w:rPr>
        <w:tab/>
      </w:r>
      <w:r w:rsidRPr="00C72E75">
        <w:rPr>
          <w:rFonts w:ascii="Arial" w:eastAsia="Times New Roman" w:hAnsi="Arial" w:cs="Arial"/>
          <w:b/>
          <w:color w:val="0E101A"/>
          <w:kern w:val="0"/>
          <w:sz w:val="24"/>
          <w:szCs w:val="24"/>
          <w:u w:val="single"/>
          <w:lang w:eastAsia="en-ZA"/>
          <w14:ligatures w14:val="none"/>
        </w:rPr>
        <w:tab/>
      </w:r>
      <w:r w:rsidRPr="00C72E75">
        <w:rPr>
          <w:rFonts w:ascii="Arial" w:eastAsia="Times New Roman" w:hAnsi="Arial" w:cs="Arial"/>
          <w:b/>
          <w:color w:val="0E101A"/>
          <w:kern w:val="0"/>
          <w:sz w:val="24"/>
          <w:szCs w:val="24"/>
          <w:u w:val="single"/>
          <w:lang w:eastAsia="en-ZA"/>
          <w14:ligatures w14:val="none"/>
        </w:rPr>
        <w:tab/>
      </w:r>
      <w:r w:rsidRPr="00C72E75">
        <w:rPr>
          <w:rFonts w:ascii="Arial" w:eastAsia="Times New Roman" w:hAnsi="Arial" w:cs="Arial"/>
          <w:b/>
          <w:color w:val="0E101A"/>
          <w:kern w:val="0"/>
          <w:sz w:val="24"/>
          <w:szCs w:val="24"/>
          <w:u w:val="single"/>
          <w:lang w:eastAsia="en-ZA"/>
          <w14:ligatures w14:val="none"/>
        </w:rPr>
        <w:tab/>
      </w:r>
      <w:r w:rsidRPr="00C72E75">
        <w:rPr>
          <w:rFonts w:ascii="Arial" w:eastAsia="Times New Roman" w:hAnsi="Arial" w:cs="Arial"/>
          <w:b/>
          <w:color w:val="0E101A"/>
          <w:kern w:val="0"/>
          <w:sz w:val="24"/>
          <w:szCs w:val="24"/>
          <w:u w:val="single"/>
          <w:lang w:eastAsia="en-ZA"/>
          <w14:ligatures w14:val="none"/>
        </w:rPr>
        <w:tab/>
      </w:r>
      <w:r w:rsidRPr="00C72E75">
        <w:rPr>
          <w:rFonts w:ascii="Arial" w:eastAsia="Times New Roman" w:hAnsi="Arial" w:cs="Arial"/>
          <w:b/>
          <w:color w:val="0E101A"/>
          <w:kern w:val="0"/>
          <w:sz w:val="24"/>
          <w:szCs w:val="24"/>
          <w:u w:val="single"/>
          <w:lang w:eastAsia="en-ZA"/>
          <w14:ligatures w14:val="none"/>
        </w:rPr>
        <w:tab/>
      </w:r>
      <w:r w:rsidRPr="00C72E75">
        <w:rPr>
          <w:rFonts w:ascii="Arial" w:eastAsia="Times New Roman" w:hAnsi="Arial" w:cs="Arial"/>
          <w:b/>
          <w:color w:val="0E101A"/>
          <w:kern w:val="0"/>
          <w:sz w:val="24"/>
          <w:szCs w:val="24"/>
          <w:u w:val="single"/>
          <w:lang w:eastAsia="en-ZA"/>
          <w14:ligatures w14:val="none"/>
        </w:rPr>
        <w:tab/>
      </w:r>
      <w:r w:rsidRPr="00C72E75">
        <w:rPr>
          <w:rFonts w:ascii="Arial" w:eastAsia="Times New Roman" w:hAnsi="Arial" w:cs="Arial"/>
          <w:b/>
          <w:color w:val="0E101A"/>
          <w:kern w:val="0"/>
          <w:sz w:val="24"/>
          <w:szCs w:val="24"/>
          <w:u w:val="single"/>
          <w:lang w:eastAsia="en-ZA"/>
          <w14:ligatures w14:val="none"/>
        </w:rPr>
        <w:tab/>
      </w:r>
      <w:r w:rsidRPr="00C72E75">
        <w:rPr>
          <w:rFonts w:ascii="Arial" w:eastAsia="Times New Roman" w:hAnsi="Arial" w:cs="Arial"/>
          <w:b/>
          <w:color w:val="0E101A"/>
          <w:kern w:val="0"/>
          <w:sz w:val="24"/>
          <w:szCs w:val="24"/>
          <w:u w:val="single"/>
          <w:lang w:eastAsia="en-ZA"/>
          <w14:ligatures w14:val="none"/>
        </w:rPr>
        <w:tab/>
      </w:r>
      <w:r w:rsidRPr="00C72E75">
        <w:rPr>
          <w:rFonts w:ascii="Arial" w:eastAsia="Times New Roman" w:hAnsi="Arial" w:cs="Arial"/>
          <w:b/>
          <w:color w:val="0E101A"/>
          <w:kern w:val="0"/>
          <w:sz w:val="24"/>
          <w:szCs w:val="24"/>
          <w:u w:val="single"/>
          <w:lang w:eastAsia="en-ZA"/>
          <w14:ligatures w14:val="none"/>
        </w:rPr>
        <w:tab/>
      </w:r>
      <w:r w:rsidRPr="00C72E75">
        <w:rPr>
          <w:rFonts w:ascii="Arial" w:eastAsia="Times New Roman" w:hAnsi="Arial" w:cs="Arial"/>
          <w:b/>
          <w:color w:val="0E101A"/>
          <w:kern w:val="0"/>
          <w:sz w:val="24"/>
          <w:szCs w:val="24"/>
          <w:u w:val="single"/>
          <w:lang w:eastAsia="en-ZA"/>
          <w14:ligatures w14:val="none"/>
        </w:rPr>
        <w:tab/>
      </w:r>
      <w:r w:rsidRPr="00C72E75">
        <w:rPr>
          <w:rFonts w:ascii="Arial" w:eastAsia="Times New Roman" w:hAnsi="Arial" w:cs="Arial"/>
          <w:b/>
          <w:color w:val="0E101A"/>
          <w:kern w:val="0"/>
          <w:sz w:val="24"/>
          <w:szCs w:val="24"/>
          <w:u w:val="single"/>
          <w:lang w:eastAsia="en-ZA"/>
          <w14:ligatures w14:val="none"/>
        </w:rPr>
        <w:tab/>
      </w:r>
      <w:r w:rsidRPr="00C72E75">
        <w:rPr>
          <w:rFonts w:ascii="Arial" w:eastAsia="Times New Roman" w:hAnsi="Arial" w:cs="Arial"/>
          <w:b/>
          <w:color w:val="0E101A"/>
          <w:kern w:val="0"/>
          <w:sz w:val="24"/>
          <w:szCs w:val="24"/>
          <w:u w:val="single"/>
          <w:lang w:eastAsia="en-ZA"/>
          <w14:ligatures w14:val="none"/>
        </w:rPr>
        <w:tab/>
      </w:r>
    </w:p>
    <w:p w14:paraId="3A50FF88" w14:textId="18B6DF0A" w:rsidR="00072D0F" w:rsidRPr="00C72E75" w:rsidRDefault="00072D0F" w:rsidP="00072D0F">
      <w:pPr>
        <w:tabs>
          <w:tab w:val="left" w:pos="0"/>
        </w:tabs>
        <w:spacing w:after="0" w:line="240" w:lineRule="auto"/>
        <w:ind w:left="-709"/>
        <w:jc w:val="center"/>
        <w:rPr>
          <w:rFonts w:ascii="Arial" w:eastAsia="Times New Roman" w:hAnsi="Arial" w:cs="Arial"/>
          <w:b/>
          <w:color w:val="0E101A"/>
          <w:kern w:val="0"/>
          <w:sz w:val="24"/>
          <w:szCs w:val="24"/>
          <w:lang w:eastAsia="en-ZA"/>
          <w14:ligatures w14:val="none"/>
        </w:rPr>
      </w:pPr>
      <w:r w:rsidRPr="00C72E75">
        <w:rPr>
          <w:rFonts w:ascii="Arial" w:eastAsia="Times New Roman" w:hAnsi="Arial" w:cs="Arial"/>
          <w:b/>
          <w:color w:val="0E101A"/>
          <w:kern w:val="0"/>
          <w:sz w:val="24"/>
          <w:szCs w:val="24"/>
          <w:lang w:eastAsia="en-ZA"/>
          <w14:ligatures w14:val="none"/>
        </w:rPr>
        <w:t>JUDGMENT</w:t>
      </w:r>
    </w:p>
    <w:p w14:paraId="5067D122" w14:textId="77777777" w:rsidR="00072D0F" w:rsidRPr="00C72E75" w:rsidRDefault="00072D0F" w:rsidP="00072D0F">
      <w:pPr>
        <w:tabs>
          <w:tab w:val="left" w:pos="0"/>
        </w:tabs>
        <w:spacing w:after="0" w:line="480" w:lineRule="auto"/>
        <w:ind w:left="-709"/>
        <w:jc w:val="center"/>
        <w:rPr>
          <w:rFonts w:ascii="Arial" w:eastAsia="Times New Roman" w:hAnsi="Arial" w:cs="Arial"/>
          <w:b/>
          <w:color w:val="0E101A"/>
          <w:kern w:val="0"/>
          <w:sz w:val="24"/>
          <w:szCs w:val="24"/>
          <w:u w:val="single"/>
          <w:lang w:eastAsia="en-ZA"/>
          <w14:ligatures w14:val="none"/>
        </w:rPr>
      </w:pPr>
      <w:r w:rsidRPr="00C72E75">
        <w:rPr>
          <w:rFonts w:ascii="Arial" w:eastAsia="Times New Roman" w:hAnsi="Arial" w:cs="Arial"/>
          <w:b/>
          <w:color w:val="0E101A"/>
          <w:kern w:val="0"/>
          <w:sz w:val="24"/>
          <w:szCs w:val="24"/>
          <w:u w:val="single"/>
          <w:lang w:eastAsia="en-ZA"/>
          <w14:ligatures w14:val="none"/>
        </w:rPr>
        <w:tab/>
      </w:r>
      <w:r w:rsidRPr="00C72E75">
        <w:rPr>
          <w:rFonts w:ascii="Arial" w:eastAsia="Times New Roman" w:hAnsi="Arial" w:cs="Arial"/>
          <w:b/>
          <w:color w:val="0E101A"/>
          <w:kern w:val="0"/>
          <w:sz w:val="24"/>
          <w:szCs w:val="24"/>
          <w:u w:val="single"/>
          <w:lang w:eastAsia="en-ZA"/>
          <w14:ligatures w14:val="none"/>
        </w:rPr>
        <w:tab/>
      </w:r>
      <w:r w:rsidRPr="00C72E75">
        <w:rPr>
          <w:rFonts w:ascii="Arial" w:eastAsia="Times New Roman" w:hAnsi="Arial" w:cs="Arial"/>
          <w:b/>
          <w:color w:val="0E101A"/>
          <w:kern w:val="0"/>
          <w:sz w:val="24"/>
          <w:szCs w:val="24"/>
          <w:u w:val="single"/>
          <w:lang w:eastAsia="en-ZA"/>
          <w14:ligatures w14:val="none"/>
        </w:rPr>
        <w:tab/>
      </w:r>
      <w:r w:rsidRPr="00C72E75">
        <w:rPr>
          <w:rFonts w:ascii="Arial" w:eastAsia="Times New Roman" w:hAnsi="Arial" w:cs="Arial"/>
          <w:b/>
          <w:color w:val="0E101A"/>
          <w:kern w:val="0"/>
          <w:sz w:val="24"/>
          <w:szCs w:val="24"/>
          <w:u w:val="single"/>
          <w:lang w:eastAsia="en-ZA"/>
          <w14:ligatures w14:val="none"/>
        </w:rPr>
        <w:tab/>
      </w:r>
      <w:r w:rsidRPr="00C72E75">
        <w:rPr>
          <w:rFonts w:ascii="Arial" w:eastAsia="Times New Roman" w:hAnsi="Arial" w:cs="Arial"/>
          <w:b/>
          <w:color w:val="0E101A"/>
          <w:kern w:val="0"/>
          <w:sz w:val="24"/>
          <w:szCs w:val="24"/>
          <w:u w:val="single"/>
          <w:lang w:eastAsia="en-ZA"/>
          <w14:ligatures w14:val="none"/>
        </w:rPr>
        <w:tab/>
      </w:r>
      <w:r w:rsidRPr="00C72E75">
        <w:rPr>
          <w:rFonts w:ascii="Arial" w:eastAsia="Times New Roman" w:hAnsi="Arial" w:cs="Arial"/>
          <w:b/>
          <w:color w:val="0E101A"/>
          <w:kern w:val="0"/>
          <w:sz w:val="24"/>
          <w:szCs w:val="24"/>
          <w:u w:val="single"/>
          <w:lang w:eastAsia="en-ZA"/>
          <w14:ligatures w14:val="none"/>
        </w:rPr>
        <w:tab/>
      </w:r>
      <w:r w:rsidRPr="00C72E75">
        <w:rPr>
          <w:rFonts w:ascii="Arial" w:eastAsia="Times New Roman" w:hAnsi="Arial" w:cs="Arial"/>
          <w:b/>
          <w:color w:val="0E101A"/>
          <w:kern w:val="0"/>
          <w:sz w:val="24"/>
          <w:szCs w:val="24"/>
          <w:u w:val="single"/>
          <w:lang w:eastAsia="en-ZA"/>
          <w14:ligatures w14:val="none"/>
        </w:rPr>
        <w:tab/>
      </w:r>
      <w:r w:rsidRPr="00C72E75">
        <w:rPr>
          <w:rFonts w:ascii="Arial" w:eastAsia="Times New Roman" w:hAnsi="Arial" w:cs="Arial"/>
          <w:b/>
          <w:color w:val="0E101A"/>
          <w:kern w:val="0"/>
          <w:sz w:val="24"/>
          <w:szCs w:val="24"/>
          <w:u w:val="single"/>
          <w:lang w:eastAsia="en-ZA"/>
          <w14:ligatures w14:val="none"/>
        </w:rPr>
        <w:tab/>
      </w:r>
      <w:r w:rsidRPr="00C72E75">
        <w:rPr>
          <w:rFonts w:ascii="Arial" w:eastAsia="Times New Roman" w:hAnsi="Arial" w:cs="Arial"/>
          <w:b/>
          <w:color w:val="0E101A"/>
          <w:kern w:val="0"/>
          <w:sz w:val="24"/>
          <w:szCs w:val="24"/>
          <w:u w:val="single"/>
          <w:lang w:eastAsia="en-ZA"/>
          <w14:ligatures w14:val="none"/>
        </w:rPr>
        <w:tab/>
      </w:r>
      <w:r w:rsidRPr="00C72E75">
        <w:rPr>
          <w:rFonts w:ascii="Arial" w:eastAsia="Times New Roman" w:hAnsi="Arial" w:cs="Arial"/>
          <w:b/>
          <w:color w:val="0E101A"/>
          <w:kern w:val="0"/>
          <w:sz w:val="24"/>
          <w:szCs w:val="24"/>
          <w:u w:val="single"/>
          <w:lang w:eastAsia="en-ZA"/>
          <w14:ligatures w14:val="none"/>
        </w:rPr>
        <w:tab/>
      </w:r>
      <w:r w:rsidRPr="00C72E75">
        <w:rPr>
          <w:rFonts w:ascii="Arial" w:eastAsia="Times New Roman" w:hAnsi="Arial" w:cs="Arial"/>
          <w:b/>
          <w:color w:val="0E101A"/>
          <w:kern w:val="0"/>
          <w:sz w:val="24"/>
          <w:szCs w:val="24"/>
          <w:u w:val="single"/>
          <w:lang w:eastAsia="en-ZA"/>
          <w14:ligatures w14:val="none"/>
        </w:rPr>
        <w:tab/>
      </w:r>
      <w:r w:rsidRPr="00C72E75">
        <w:rPr>
          <w:rFonts w:ascii="Arial" w:eastAsia="Times New Roman" w:hAnsi="Arial" w:cs="Arial"/>
          <w:b/>
          <w:color w:val="0E101A"/>
          <w:kern w:val="0"/>
          <w:sz w:val="24"/>
          <w:szCs w:val="24"/>
          <w:u w:val="single"/>
          <w:lang w:eastAsia="en-ZA"/>
          <w14:ligatures w14:val="none"/>
        </w:rPr>
        <w:tab/>
      </w:r>
      <w:r w:rsidRPr="00C72E75">
        <w:rPr>
          <w:rFonts w:ascii="Arial" w:eastAsia="Times New Roman" w:hAnsi="Arial" w:cs="Arial"/>
          <w:b/>
          <w:color w:val="0E101A"/>
          <w:kern w:val="0"/>
          <w:sz w:val="24"/>
          <w:szCs w:val="24"/>
          <w:u w:val="single"/>
          <w:lang w:eastAsia="en-ZA"/>
          <w14:ligatures w14:val="none"/>
        </w:rPr>
        <w:tab/>
      </w:r>
    </w:p>
    <w:p w14:paraId="423A8C67" w14:textId="63671503" w:rsidR="00072D0F" w:rsidRPr="00C2243A" w:rsidRDefault="00072D0F" w:rsidP="00C2243A">
      <w:pPr>
        <w:spacing w:after="360"/>
        <w:rPr>
          <w:rFonts w:ascii="Arial" w:eastAsia="Calibri" w:hAnsi="Arial" w:cs="Arial"/>
          <w:b/>
          <w:bCs/>
          <w:kern w:val="0"/>
          <w:sz w:val="24"/>
          <w:szCs w:val="24"/>
          <w:lang w:val="en-GB"/>
        </w:rPr>
      </w:pPr>
      <w:proofErr w:type="spellStart"/>
      <w:r w:rsidRPr="00C72E75">
        <w:rPr>
          <w:rFonts w:ascii="Arial" w:eastAsia="Calibri" w:hAnsi="Arial" w:cs="Arial"/>
          <w:b/>
          <w:bCs/>
          <w:kern w:val="0"/>
          <w:sz w:val="24"/>
          <w:szCs w:val="24"/>
          <w:lang w:val="en-GB"/>
        </w:rPr>
        <w:t>Manoim</w:t>
      </w:r>
      <w:proofErr w:type="spellEnd"/>
      <w:r w:rsidRPr="00C72E75">
        <w:rPr>
          <w:rFonts w:ascii="Arial" w:eastAsia="Calibri" w:hAnsi="Arial" w:cs="Arial"/>
          <w:b/>
          <w:bCs/>
          <w:kern w:val="0"/>
          <w:sz w:val="24"/>
          <w:szCs w:val="24"/>
          <w:lang w:val="en-GB"/>
        </w:rPr>
        <w:t xml:space="preserve"> J</w:t>
      </w:r>
    </w:p>
    <w:p w14:paraId="6DA36F58" w14:textId="05CA6D00" w:rsidR="00C74FB0" w:rsidRPr="00C2243A" w:rsidRDefault="00C2243A" w:rsidP="00C2243A">
      <w:pPr>
        <w:spacing w:after="360"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A67DAF" w:rsidRPr="00C2243A">
        <w:rPr>
          <w:rFonts w:ascii="Arial" w:hAnsi="Arial" w:cs="Arial"/>
          <w:sz w:val="24"/>
          <w:szCs w:val="24"/>
        </w:rPr>
        <w:t xml:space="preserve">In downtown Johannesburg are four adjacent properties. This case concerns who owns three of them. </w:t>
      </w:r>
      <w:r w:rsidR="00C74FB0" w:rsidRPr="00C2243A">
        <w:rPr>
          <w:rFonts w:ascii="Arial" w:hAnsi="Arial" w:cs="Arial"/>
          <w:sz w:val="24"/>
          <w:szCs w:val="24"/>
        </w:rPr>
        <w:t>They are described as erfs 1403, 1404 and 1405.</w:t>
      </w:r>
      <w:r w:rsidR="00EA30D7" w:rsidRPr="00C2243A">
        <w:rPr>
          <w:rFonts w:ascii="Arial" w:hAnsi="Arial" w:cs="Arial"/>
          <w:sz w:val="24"/>
          <w:szCs w:val="24"/>
        </w:rPr>
        <w:t xml:space="preserve"> The applicant’s case is that these properties were sold to </w:t>
      </w:r>
      <w:r w:rsidR="00CB6463" w:rsidRPr="00C2243A">
        <w:rPr>
          <w:rFonts w:ascii="Arial" w:hAnsi="Arial" w:cs="Arial"/>
          <w:sz w:val="24"/>
          <w:szCs w:val="24"/>
        </w:rPr>
        <w:t>it</w:t>
      </w:r>
      <w:r w:rsidR="00EA30D7" w:rsidRPr="00C2243A">
        <w:rPr>
          <w:rFonts w:ascii="Arial" w:hAnsi="Arial" w:cs="Arial"/>
          <w:sz w:val="24"/>
          <w:szCs w:val="24"/>
        </w:rPr>
        <w:t xml:space="preserve"> by the applicant in November 2018</w:t>
      </w:r>
      <w:r w:rsidR="00C31083" w:rsidRPr="00C2243A">
        <w:rPr>
          <w:rFonts w:ascii="Arial" w:hAnsi="Arial" w:cs="Arial"/>
          <w:sz w:val="24"/>
          <w:szCs w:val="24"/>
        </w:rPr>
        <w:t xml:space="preserve"> although they were never transferred to it and remain registered to the first respondent. The first respondent used to be a </w:t>
      </w:r>
      <w:r w:rsidR="00ED319C" w:rsidRPr="00C2243A">
        <w:rPr>
          <w:rFonts w:ascii="Arial" w:hAnsi="Arial" w:cs="Arial"/>
          <w:sz w:val="24"/>
          <w:szCs w:val="24"/>
        </w:rPr>
        <w:t>family-</w:t>
      </w:r>
      <w:r w:rsidR="00ED319C" w:rsidRPr="00C2243A">
        <w:rPr>
          <w:rFonts w:ascii="Arial" w:hAnsi="Arial" w:cs="Arial"/>
          <w:sz w:val="24"/>
          <w:szCs w:val="24"/>
        </w:rPr>
        <w:lastRenderedPageBreak/>
        <w:t>owned</w:t>
      </w:r>
      <w:r w:rsidR="00C31083" w:rsidRPr="00C2243A">
        <w:rPr>
          <w:rFonts w:ascii="Arial" w:hAnsi="Arial" w:cs="Arial"/>
          <w:sz w:val="24"/>
          <w:szCs w:val="24"/>
        </w:rPr>
        <w:t xml:space="preserve"> company. Two brothers Raymond and Brian Leve</w:t>
      </w:r>
      <w:r w:rsidR="008E1ADB" w:rsidRPr="00C2243A">
        <w:rPr>
          <w:rFonts w:ascii="Arial" w:hAnsi="Arial" w:cs="Arial"/>
          <w:sz w:val="24"/>
          <w:szCs w:val="24"/>
        </w:rPr>
        <w:t>n</w:t>
      </w:r>
      <w:r w:rsidR="00C31083" w:rsidRPr="00C2243A">
        <w:rPr>
          <w:rFonts w:ascii="Arial" w:hAnsi="Arial" w:cs="Arial"/>
          <w:sz w:val="24"/>
          <w:szCs w:val="24"/>
        </w:rPr>
        <w:t xml:space="preserve">berg </w:t>
      </w:r>
      <w:r w:rsidR="00C05F80" w:rsidRPr="00C2243A">
        <w:rPr>
          <w:rFonts w:ascii="Arial" w:hAnsi="Arial" w:cs="Arial"/>
          <w:sz w:val="24"/>
          <w:szCs w:val="24"/>
        </w:rPr>
        <w:t xml:space="preserve">owned all the shares in the first respondent through </w:t>
      </w:r>
      <w:r w:rsidR="008E1ADB" w:rsidRPr="00C2243A">
        <w:rPr>
          <w:rFonts w:ascii="Arial" w:hAnsi="Arial" w:cs="Arial"/>
          <w:sz w:val="24"/>
          <w:szCs w:val="24"/>
        </w:rPr>
        <w:t xml:space="preserve">their respective </w:t>
      </w:r>
      <w:r w:rsidR="00C05F80" w:rsidRPr="00C2243A">
        <w:rPr>
          <w:rFonts w:ascii="Arial" w:hAnsi="Arial" w:cs="Arial"/>
          <w:sz w:val="24"/>
          <w:szCs w:val="24"/>
        </w:rPr>
        <w:t xml:space="preserve">eponymous </w:t>
      </w:r>
      <w:r w:rsidR="00433189" w:rsidRPr="00C2243A">
        <w:rPr>
          <w:rFonts w:ascii="Arial" w:hAnsi="Arial" w:cs="Arial"/>
          <w:sz w:val="24"/>
          <w:szCs w:val="24"/>
        </w:rPr>
        <w:t>family-owned</w:t>
      </w:r>
      <w:r w:rsidR="008E1ADB" w:rsidRPr="00C2243A">
        <w:rPr>
          <w:rFonts w:ascii="Arial" w:hAnsi="Arial" w:cs="Arial"/>
          <w:sz w:val="24"/>
          <w:szCs w:val="24"/>
        </w:rPr>
        <w:t xml:space="preserve"> companies</w:t>
      </w:r>
      <w:r w:rsidR="00CB6463" w:rsidRPr="00C2243A">
        <w:rPr>
          <w:rFonts w:ascii="Arial" w:hAnsi="Arial" w:cs="Arial"/>
          <w:sz w:val="24"/>
          <w:szCs w:val="24"/>
        </w:rPr>
        <w:t xml:space="preserve">. </w:t>
      </w:r>
      <w:r w:rsidR="00ED319C" w:rsidRPr="00C2243A">
        <w:rPr>
          <w:rFonts w:ascii="Arial" w:hAnsi="Arial" w:cs="Arial"/>
          <w:sz w:val="24"/>
          <w:szCs w:val="24"/>
        </w:rPr>
        <w:t xml:space="preserve">They sold their shares in the </w:t>
      </w:r>
      <w:r w:rsidR="00433189" w:rsidRPr="00C2243A">
        <w:rPr>
          <w:rFonts w:ascii="Arial" w:hAnsi="Arial" w:cs="Arial"/>
          <w:sz w:val="24"/>
          <w:szCs w:val="24"/>
        </w:rPr>
        <w:t>first respondent</w:t>
      </w:r>
      <w:r w:rsidR="00ED319C" w:rsidRPr="00C2243A">
        <w:rPr>
          <w:rFonts w:ascii="Arial" w:hAnsi="Arial" w:cs="Arial"/>
          <w:sz w:val="24"/>
          <w:szCs w:val="24"/>
        </w:rPr>
        <w:t xml:space="preserve"> to the present sole shareholder </w:t>
      </w:r>
      <w:r w:rsidR="00ED319C" w:rsidRPr="00C2243A">
        <w:rPr>
          <w:rFonts w:ascii="Arial" w:hAnsi="Arial" w:cs="Arial"/>
          <w:sz w:val="24"/>
          <w:szCs w:val="24"/>
          <w:lang w:val="en-GB"/>
        </w:rPr>
        <w:t>Golden Phoenix Investments (Pty) Ltd (</w:t>
      </w:r>
      <w:r w:rsidR="00A433D0">
        <w:rPr>
          <w:rFonts w:ascii="Arial" w:hAnsi="Arial" w:cs="Arial"/>
          <w:sz w:val="24"/>
          <w:szCs w:val="24"/>
          <w:lang w:val="en-GB"/>
        </w:rPr>
        <w:t>“</w:t>
      </w:r>
      <w:r w:rsidR="00ED319C" w:rsidRPr="00C2243A">
        <w:rPr>
          <w:rFonts w:ascii="Arial" w:hAnsi="Arial" w:cs="Arial"/>
          <w:sz w:val="24"/>
          <w:szCs w:val="24"/>
          <w:lang w:val="en-GB"/>
        </w:rPr>
        <w:t>Golden Phoenix</w:t>
      </w:r>
      <w:r w:rsidR="00A433D0">
        <w:rPr>
          <w:rFonts w:ascii="Arial" w:hAnsi="Arial" w:cs="Arial"/>
          <w:sz w:val="24"/>
          <w:szCs w:val="24"/>
          <w:lang w:val="en-GB"/>
        </w:rPr>
        <w:t>”</w:t>
      </w:r>
      <w:r w:rsidR="00ED319C" w:rsidRPr="00C2243A">
        <w:rPr>
          <w:rFonts w:ascii="Arial" w:hAnsi="Arial" w:cs="Arial"/>
          <w:sz w:val="24"/>
          <w:szCs w:val="24"/>
          <w:lang w:val="en-GB"/>
        </w:rPr>
        <w:t>).</w:t>
      </w:r>
    </w:p>
    <w:p w14:paraId="2EE4015E" w14:textId="3B364855" w:rsidR="00B607B9" w:rsidRPr="00C2243A" w:rsidRDefault="00C2243A" w:rsidP="00C2243A">
      <w:pPr>
        <w:spacing w:after="360" w:line="48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A67DAF" w:rsidRPr="00C2243A">
        <w:rPr>
          <w:rFonts w:ascii="Arial" w:hAnsi="Arial" w:cs="Arial"/>
          <w:sz w:val="24"/>
          <w:szCs w:val="24"/>
        </w:rPr>
        <w:t>The reason I refer to four</w:t>
      </w:r>
      <w:r w:rsidR="00141716" w:rsidRPr="00C2243A">
        <w:rPr>
          <w:rFonts w:ascii="Arial" w:hAnsi="Arial" w:cs="Arial"/>
          <w:sz w:val="24"/>
          <w:szCs w:val="24"/>
        </w:rPr>
        <w:t>,</w:t>
      </w:r>
      <w:r w:rsidR="00A67DAF" w:rsidRPr="00C2243A">
        <w:rPr>
          <w:rFonts w:ascii="Arial" w:hAnsi="Arial" w:cs="Arial"/>
          <w:sz w:val="24"/>
          <w:szCs w:val="24"/>
        </w:rPr>
        <w:t xml:space="preserve"> is that </w:t>
      </w:r>
      <w:r w:rsidR="000B78CE" w:rsidRPr="00C2243A">
        <w:rPr>
          <w:rFonts w:ascii="Arial" w:hAnsi="Arial" w:cs="Arial"/>
          <w:sz w:val="24"/>
          <w:szCs w:val="24"/>
        </w:rPr>
        <w:t xml:space="preserve">on erf 1402 there is a large building which extends on to </w:t>
      </w:r>
      <w:r w:rsidR="00CF63F2" w:rsidRPr="00C2243A">
        <w:rPr>
          <w:rFonts w:ascii="Arial" w:hAnsi="Arial" w:cs="Arial"/>
          <w:sz w:val="24"/>
          <w:szCs w:val="24"/>
        </w:rPr>
        <w:t>erf 1403. Erf 1402</w:t>
      </w:r>
      <w:r w:rsidR="00497D81" w:rsidRPr="00C2243A">
        <w:rPr>
          <w:rFonts w:ascii="Arial" w:hAnsi="Arial" w:cs="Arial"/>
          <w:sz w:val="24"/>
          <w:szCs w:val="24"/>
        </w:rPr>
        <w:t xml:space="preserve"> still </w:t>
      </w:r>
      <w:r w:rsidR="00CF63F2" w:rsidRPr="00C2243A">
        <w:rPr>
          <w:rFonts w:ascii="Arial" w:hAnsi="Arial" w:cs="Arial"/>
          <w:sz w:val="24"/>
          <w:szCs w:val="24"/>
        </w:rPr>
        <w:t xml:space="preserve">belongs to the </w:t>
      </w:r>
      <w:r w:rsidR="00433189" w:rsidRPr="00C2243A">
        <w:rPr>
          <w:rFonts w:ascii="Arial" w:hAnsi="Arial" w:cs="Arial"/>
          <w:sz w:val="24"/>
          <w:szCs w:val="24"/>
        </w:rPr>
        <w:t xml:space="preserve">first </w:t>
      </w:r>
      <w:r w:rsidR="00CF63F2" w:rsidRPr="00C2243A">
        <w:rPr>
          <w:rFonts w:ascii="Arial" w:hAnsi="Arial" w:cs="Arial"/>
          <w:sz w:val="24"/>
          <w:szCs w:val="24"/>
        </w:rPr>
        <w:t>respondent</w:t>
      </w:r>
      <w:r w:rsidR="00433189" w:rsidRPr="00C2243A">
        <w:rPr>
          <w:rFonts w:ascii="Arial" w:hAnsi="Arial" w:cs="Arial"/>
          <w:sz w:val="24"/>
          <w:szCs w:val="24"/>
        </w:rPr>
        <w:t>,</w:t>
      </w:r>
      <w:r w:rsidR="00497D81" w:rsidRPr="00C2243A">
        <w:rPr>
          <w:rFonts w:ascii="Arial" w:hAnsi="Arial" w:cs="Arial"/>
          <w:sz w:val="24"/>
          <w:szCs w:val="24"/>
        </w:rPr>
        <w:t xml:space="preserve"> even on the applicant’s version</w:t>
      </w:r>
      <w:r w:rsidR="003B0699" w:rsidRPr="00C2243A">
        <w:rPr>
          <w:rFonts w:ascii="Arial" w:hAnsi="Arial" w:cs="Arial"/>
          <w:sz w:val="24"/>
          <w:szCs w:val="24"/>
        </w:rPr>
        <w:t xml:space="preserve">. But one of the many peculiarities of this case is </w:t>
      </w:r>
      <w:r w:rsidR="00DB2476" w:rsidRPr="00C2243A">
        <w:rPr>
          <w:rFonts w:ascii="Arial" w:hAnsi="Arial" w:cs="Arial"/>
          <w:sz w:val="24"/>
          <w:szCs w:val="24"/>
        </w:rPr>
        <w:t>how erf</w:t>
      </w:r>
      <w:r w:rsidR="003B0699" w:rsidRPr="00C2243A">
        <w:rPr>
          <w:rFonts w:ascii="Arial" w:hAnsi="Arial" w:cs="Arial"/>
          <w:sz w:val="24"/>
          <w:szCs w:val="24"/>
        </w:rPr>
        <w:t xml:space="preserve"> 1403 could get sold</w:t>
      </w:r>
      <w:r w:rsidR="00333773" w:rsidRPr="00C2243A">
        <w:rPr>
          <w:rFonts w:ascii="Arial" w:hAnsi="Arial" w:cs="Arial"/>
          <w:sz w:val="24"/>
          <w:szCs w:val="24"/>
        </w:rPr>
        <w:t>,</w:t>
      </w:r>
      <w:r w:rsidR="003B0699" w:rsidRPr="00C2243A">
        <w:rPr>
          <w:rFonts w:ascii="Arial" w:hAnsi="Arial" w:cs="Arial"/>
          <w:sz w:val="24"/>
          <w:szCs w:val="24"/>
        </w:rPr>
        <w:t xml:space="preserve"> </w:t>
      </w:r>
      <w:r w:rsidR="00EA30D7" w:rsidRPr="00C2243A">
        <w:rPr>
          <w:rFonts w:ascii="Arial" w:hAnsi="Arial" w:cs="Arial"/>
          <w:sz w:val="24"/>
          <w:szCs w:val="24"/>
        </w:rPr>
        <w:t xml:space="preserve">without </w:t>
      </w:r>
      <w:r w:rsidR="00CA0AD0" w:rsidRPr="00C2243A">
        <w:rPr>
          <w:rFonts w:ascii="Arial" w:hAnsi="Arial" w:cs="Arial"/>
          <w:sz w:val="24"/>
          <w:szCs w:val="24"/>
        </w:rPr>
        <w:t>the seller at the same time</w:t>
      </w:r>
      <w:r w:rsidR="00333773" w:rsidRPr="00C2243A">
        <w:rPr>
          <w:rFonts w:ascii="Arial" w:hAnsi="Arial" w:cs="Arial"/>
          <w:sz w:val="24"/>
          <w:szCs w:val="24"/>
        </w:rPr>
        <w:t>,</w:t>
      </w:r>
      <w:r w:rsidR="00CA0AD0" w:rsidRPr="00C2243A">
        <w:rPr>
          <w:rFonts w:ascii="Arial" w:hAnsi="Arial" w:cs="Arial"/>
          <w:sz w:val="24"/>
          <w:szCs w:val="24"/>
        </w:rPr>
        <w:t xml:space="preserve"> selling erf 1402.</w:t>
      </w:r>
      <w:r w:rsidR="00B607B9" w:rsidRPr="00C2243A">
        <w:rPr>
          <w:rFonts w:ascii="Arial" w:hAnsi="Arial" w:cs="Arial"/>
          <w:sz w:val="24"/>
          <w:szCs w:val="24"/>
        </w:rPr>
        <w:t>But there are more mysteries</w:t>
      </w:r>
      <w:r w:rsidR="00BE117E" w:rsidRPr="00C2243A">
        <w:rPr>
          <w:rFonts w:ascii="Arial" w:hAnsi="Arial" w:cs="Arial"/>
          <w:sz w:val="24"/>
          <w:szCs w:val="24"/>
        </w:rPr>
        <w:t xml:space="preserve"> to this case</w:t>
      </w:r>
      <w:r w:rsidR="00C63EE9" w:rsidRPr="00C2243A">
        <w:rPr>
          <w:rFonts w:ascii="Arial" w:hAnsi="Arial" w:cs="Arial"/>
          <w:sz w:val="24"/>
          <w:szCs w:val="24"/>
        </w:rPr>
        <w:t>,</w:t>
      </w:r>
      <w:r w:rsidR="00D67539" w:rsidRPr="00C2243A">
        <w:rPr>
          <w:rFonts w:ascii="Arial" w:hAnsi="Arial" w:cs="Arial"/>
          <w:sz w:val="24"/>
          <w:szCs w:val="24"/>
        </w:rPr>
        <w:t xml:space="preserve"> as I can on to describe</w:t>
      </w:r>
      <w:r w:rsidR="00C63EE9" w:rsidRPr="00C2243A">
        <w:rPr>
          <w:rFonts w:ascii="Arial" w:hAnsi="Arial" w:cs="Arial"/>
          <w:sz w:val="24"/>
          <w:szCs w:val="24"/>
        </w:rPr>
        <w:t>.</w:t>
      </w:r>
    </w:p>
    <w:p w14:paraId="55F08365" w14:textId="5D8133E9" w:rsidR="00217178" w:rsidRPr="00C2243A" w:rsidRDefault="00C2243A" w:rsidP="00C2243A">
      <w:pPr>
        <w:spacing w:after="360" w:line="48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D67539" w:rsidRPr="00C2243A">
        <w:rPr>
          <w:rFonts w:ascii="Arial" w:hAnsi="Arial" w:cs="Arial"/>
          <w:sz w:val="24"/>
          <w:szCs w:val="24"/>
        </w:rPr>
        <w:t>First</w:t>
      </w:r>
      <w:r w:rsidR="002A2ED0" w:rsidRPr="00C2243A">
        <w:rPr>
          <w:rFonts w:ascii="Arial" w:hAnsi="Arial" w:cs="Arial"/>
          <w:sz w:val="24"/>
          <w:szCs w:val="24"/>
        </w:rPr>
        <w:t>,</w:t>
      </w:r>
      <w:r w:rsidR="00D67539" w:rsidRPr="00C2243A">
        <w:rPr>
          <w:rFonts w:ascii="Arial" w:hAnsi="Arial" w:cs="Arial"/>
          <w:sz w:val="24"/>
          <w:szCs w:val="24"/>
        </w:rPr>
        <w:t xml:space="preserve"> I must deal with what the make</w:t>
      </w:r>
      <w:r w:rsidR="009935C4" w:rsidRPr="00C2243A">
        <w:rPr>
          <w:rFonts w:ascii="Arial" w:hAnsi="Arial" w:cs="Arial"/>
          <w:sz w:val="24"/>
          <w:szCs w:val="24"/>
        </w:rPr>
        <w:t>s</w:t>
      </w:r>
      <w:r w:rsidR="00D67539" w:rsidRPr="00C2243A">
        <w:rPr>
          <w:rFonts w:ascii="Arial" w:hAnsi="Arial" w:cs="Arial"/>
          <w:sz w:val="24"/>
          <w:szCs w:val="24"/>
        </w:rPr>
        <w:t xml:space="preserve"> the application urgent. The applicant claims ownership of all three erven</w:t>
      </w:r>
      <w:r w:rsidR="00D77DDC" w:rsidRPr="00C2243A">
        <w:rPr>
          <w:rFonts w:ascii="Arial" w:hAnsi="Arial" w:cs="Arial"/>
          <w:sz w:val="24"/>
          <w:szCs w:val="24"/>
        </w:rPr>
        <w:t>,</w:t>
      </w:r>
      <w:r w:rsidR="009935C4" w:rsidRPr="00C2243A">
        <w:rPr>
          <w:rFonts w:ascii="Arial" w:hAnsi="Arial" w:cs="Arial"/>
          <w:sz w:val="24"/>
          <w:szCs w:val="24"/>
        </w:rPr>
        <w:t xml:space="preserve"> something the </w:t>
      </w:r>
      <w:r w:rsidR="00B71C19" w:rsidRPr="00C2243A">
        <w:rPr>
          <w:rFonts w:ascii="Arial" w:hAnsi="Arial" w:cs="Arial"/>
          <w:sz w:val="24"/>
          <w:szCs w:val="24"/>
        </w:rPr>
        <w:t xml:space="preserve">first </w:t>
      </w:r>
      <w:r w:rsidR="009935C4" w:rsidRPr="00C2243A">
        <w:rPr>
          <w:rFonts w:ascii="Arial" w:hAnsi="Arial" w:cs="Arial"/>
          <w:sz w:val="24"/>
          <w:szCs w:val="24"/>
        </w:rPr>
        <w:t>respondent</w:t>
      </w:r>
      <w:r w:rsidR="00B04655" w:rsidRPr="00C2243A">
        <w:rPr>
          <w:rFonts w:ascii="Arial" w:hAnsi="Arial" w:cs="Arial"/>
          <w:sz w:val="24"/>
          <w:szCs w:val="24"/>
        </w:rPr>
        <w:t>,</w:t>
      </w:r>
      <w:r w:rsidR="009935C4" w:rsidRPr="00C2243A">
        <w:rPr>
          <w:rFonts w:ascii="Arial" w:hAnsi="Arial" w:cs="Arial"/>
          <w:sz w:val="24"/>
          <w:szCs w:val="24"/>
        </w:rPr>
        <w:t xml:space="preserve"> now under new </w:t>
      </w:r>
      <w:r w:rsidR="00B04655" w:rsidRPr="00C2243A">
        <w:rPr>
          <w:rFonts w:ascii="Arial" w:hAnsi="Arial" w:cs="Arial"/>
          <w:sz w:val="24"/>
          <w:szCs w:val="24"/>
        </w:rPr>
        <w:t>ownership</w:t>
      </w:r>
      <w:r w:rsidR="009935C4" w:rsidRPr="00C2243A">
        <w:rPr>
          <w:rFonts w:ascii="Arial" w:hAnsi="Arial" w:cs="Arial"/>
          <w:sz w:val="24"/>
          <w:szCs w:val="24"/>
        </w:rPr>
        <w:t xml:space="preserve"> </w:t>
      </w:r>
      <w:r w:rsidR="00A14179" w:rsidRPr="00C2243A">
        <w:rPr>
          <w:rFonts w:ascii="Arial" w:hAnsi="Arial" w:cs="Arial"/>
          <w:sz w:val="24"/>
          <w:szCs w:val="24"/>
        </w:rPr>
        <w:t xml:space="preserve">of Golden Phoenix </w:t>
      </w:r>
      <w:r w:rsidR="00B04655" w:rsidRPr="00C2243A">
        <w:rPr>
          <w:rFonts w:ascii="Arial" w:hAnsi="Arial" w:cs="Arial"/>
          <w:sz w:val="24"/>
          <w:szCs w:val="24"/>
        </w:rPr>
        <w:t xml:space="preserve">since </w:t>
      </w:r>
      <w:r w:rsidR="000B426E" w:rsidRPr="00C2243A">
        <w:rPr>
          <w:rFonts w:ascii="Arial" w:hAnsi="Arial" w:cs="Arial"/>
          <w:sz w:val="24"/>
          <w:szCs w:val="24"/>
        </w:rPr>
        <w:t xml:space="preserve">December 2023 </w:t>
      </w:r>
      <w:r w:rsidR="00B04655" w:rsidRPr="00C2243A">
        <w:rPr>
          <w:rFonts w:ascii="Arial" w:hAnsi="Arial" w:cs="Arial"/>
          <w:sz w:val="24"/>
          <w:szCs w:val="24"/>
        </w:rPr>
        <w:t>disputes</w:t>
      </w:r>
      <w:r w:rsidR="00D67539" w:rsidRPr="00C2243A">
        <w:rPr>
          <w:rFonts w:ascii="Arial" w:hAnsi="Arial" w:cs="Arial"/>
          <w:sz w:val="24"/>
          <w:szCs w:val="24"/>
        </w:rPr>
        <w:t>.</w:t>
      </w:r>
      <w:r w:rsidR="00E23C36" w:rsidRPr="00C2243A">
        <w:rPr>
          <w:rFonts w:ascii="Arial" w:hAnsi="Arial" w:cs="Arial"/>
          <w:sz w:val="24"/>
          <w:szCs w:val="24"/>
        </w:rPr>
        <w:t xml:space="preserve"> </w:t>
      </w:r>
      <w:r w:rsidR="00EC27C5" w:rsidRPr="00C2243A">
        <w:rPr>
          <w:rFonts w:ascii="Arial" w:hAnsi="Arial" w:cs="Arial"/>
          <w:sz w:val="24"/>
          <w:szCs w:val="24"/>
        </w:rPr>
        <w:t xml:space="preserve">The erven are all still registered in the name of the respondent. </w:t>
      </w:r>
      <w:r w:rsidR="00473164" w:rsidRPr="00C2243A">
        <w:rPr>
          <w:rFonts w:ascii="Arial" w:hAnsi="Arial" w:cs="Arial"/>
          <w:sz w:val="24"/>
          <w:szCs w:val="24"/>
        </w:rPr>
        <w:t>For this reason, t</w:t>
      </w:r>
      <w:r w:rsidR="00D77DDC" w:rsidRPr="00C2243A">
        <w:rPr>
          <w:rFonts w:ascii="Arial" w:hAnsi="Arial" w:cs="Arial"/>
          <w:sz w:val="24"/>
          <w:szCs w:val="24"/>
        </w:rPr>
        <w:t>he applican</w:t>
      </w:r>
      <w:r w:rsidR="00EC27C5" w:rsidRPr="00C2243A">
        <w:rPr>
          <w:rFonts w:ascii="Arial" w:hAnsi="Arial" w:cs="Arial"/>
          <w:sz w:val="24"/>
          <w:szCs w:val="24"/>
        </w:rPr>
        <w:t>t</w:t>
      </w:r>
      <w:r w:rsidR="00D77DDC" w:rsidRPr="00C2243A">
        <w:rPr>
          <w:rFonts w:ascii="Arial" w:hAnsi="Arial" w:cs="Arial"/>
          <w:sz w:val="24"/>
          <w:szCs w:val="24"/>
        </w:rPr>
        <w:t xml:space="preserve"> has brought an application to </w:t>
      </w:r>
      <w:r w:rsidR="00B11535" w:rsidRPr="00C2243A">
        <w:rPr>
          <w:rFonts w:ascii="Arial" w:hAnsi="Arial" w:cs="Arial"/>
          <w:sz w:val="24"/>
          <w:szCs w:val="24"/>
        </w:rPr>
        <w:t>compel transfer of the three erven into its name. This application</w:t>
      </w:r>
      <w:r w:rsidR="00473164" w:rsidRPr="00C2243A">
        <w:rPr>
          <w:rFonts w:ascii="Arial" w:hAnsi="Arial" w:cs="Arial"/>
          <w:sz w:val="24"/>
          <w:szCs w:val="24"/>
        </w:rPr>
        <w:t>,</w:t>
      </w:r>
      <w:r w:rsidR="00B11535" w:rsidRPr="00C2243A">
        <w:rPr>
          <w:rFonts w:ascii="Arial" w:hAnsi="Arial" w:cs="Arial"/>
          <w:sz w:val="24"/>
          <w:szCs w:val="24"/>
        </w:rPr>
        <w:t xml:space="preserve"> which I will refer to as the transfer </w:t>
      </w:r>
      <w:r w:rsidR="00473164" w:rsidRPr="00C2243A">
        <w:rPr>
          <w:rFonts w:ascii="Arial" w:hAnsi="Arial" w:cs="Arial"/>
          <w:sz w:val="24"/>
          <w:szCs w:val="24"/>
        </w:rPr>
        <w:t>application</w:t>
      </w:r>
      <w:r w:rsidR="00A14179" w:rsidRPr="00C2243A">
        <w:rPr>
          <w:rFonts w:ascii="Arial" w:hAnsi="Arial" w:cs="Arial"/>
          <w:sz w:val="24"/>
          <w:szCs w:val="24"/>
        </w:rPr>
        <w:t>,</w:t>
      </w:r>
      <w:r w:rsidR="00B11535" w:rsidRPr="00C2243A">
        <w:rPr>
          <w:rFonts w:ascii="Arial" w:hAnsi="Arial" w:cs="Arial"/>
          <w:sz w:val="24"/>
          <w:szCs w:val="24"/>
        </w:rPr>
        <w:t xml:space="preserve"> has been brought </w:t>
      </w:r>
      <w:r w:rsidR="00C54F9F" w:rsidRPr="00C2243A">
        <w:rPr>
          <w:rFonts w:ascii="Arial" w:hAnsi="Arial" w:cs="Arial"/>
          <w:sz w:val="24"/>
          <w:szCs w:val="24"/>
        </w:rPr>
        <w:t>in the ordinary course. What has made the present application urgent is that the</w:t>
      </w:r>
      <w:r w:rsidR="00526218" w:rsidRPr="00C2243A">
        <w:rPr>
          <w:rFonts w:ascii="Arial" w:hAnsi="Arial" w:cs="Arial"/>
          <w:sz w:val="24"/>
          <w:szCs w:val="24"/>
        </w:rPr>
        <w:t xml:space="preserve"> first</w:t>
      </w:r>
      <w:r w:rsidR="00C54F9F" w:rsidRPr="00C2243A">
        <w:rPr>
          <w:rFonts w:ascii="Arial" w:hAnsi="Arial" w:cs="Arial"/>
          <w:sz w:val="24"/>
          <w:szCs w:val="24"/>
        </w:rPr>
        <w:t xml:space="preserve"> </w:t>
      </w:r>
      <w:r w:rsidR="00E23C36" w:rsidRPr="00C2243A">
        <w:rPr>
          <w:rFonts w:ascii="Arial" w:hAnsi="Arial" w:cs="Arial"/>
          <w:sz w:val="24"/>
          <w:szCs w:val="24"/>
        </w:rPr>
        <w:t>respondent has</w:t>
      </w:r>
      <w:r w:rsidR="00C54F9F" w:rsidRPr="00C2243A">
        <w:rPr>
          <w:rFonts w:ascii="Arial" w:hAnsi="Arial" w:cs="Arial"/>
          <w:sz w:val="24"/>
          <w:szCs w:val="24"/>
        </w:rPr>
        <w:t>,</w:t>
      </w:r>
      <w:r w:rsidR="00E23C36" w:rsidRPr="00C2243A">
        <w:rPr>
          <w:rFonts w:ascii="Arial" w:hAnsi="Arial" w:cs="Arial"/>
          <w:sz w:val="24"/>
          <w:szCs w:val="24"/>
        </w:rPr>
        <w:t xml:space="preserve"> since January 2024</w:t>
      </w:r>
      <w:r w:rsidR="00526218" w:rsidRPr="00C2243A">
        <w:rPr>
          <w:rFonts w:ascii="Arial" w:hAnsi="Arial" w:cs="Arial"/>
          <w:sz w:val="24"/>
          <w:szCs w:val="24"/>
        </w:rPr>
        <w:t>,</w:t>
      </w:r>
      <w:r w:rsidR="00E23C36" w:rsidRPr="00C2243A">
        <w:rPr>
          <w:rFonts w:ascii="Arial" w:hAnsi="Arial" w:cs="Arial"/>
          <w:sz w:val="24"/>
          <w:szCs w:val="24"/>
        </w:rPr>
        <w:t xml:space="preserve"> commenced </w:t>
      </w:r>
      <w:r w:rsidR="00985506" w:rsidRPr="00C2243A">
        <w:rPr>
          <w:rFonts w:ascii="Arial" w:hAnsi="Arial" w:cs="Arial"/>
          <w:sz w:val="24"/>
          <w:szCs w:val="24"/>
        </w:rPr>
        <w:t>building operations on erf 1403. In the applicants’ view these operations constitute a demolition of its asset.</w:t>
      </w:r>
      <w:r w:rsidR="00217178" w:rsidRPr="00C2243A">
        <w:rPr>
          <w:rFonts w:ascii="Arial" w:hAnsi="Arial" w:cs="Arial"/>
          <w:sz w:val="24"/>
          <w:szCs w:val="24"/>
        </w:rPr>
        <w:t xml:space="preserve"> It seeks an interim interdict to prohibit the further </w:t>
      </w:r>
      <w:r w:rsidR="00526218" w:rsidRPr="00C2243A">
        <w:rPr>
          <w:rFonts w:ascii="Arial" w:hAnsi="Arial" w:cs="Arial"/>
          <w:sz w:val="24"/>
          <w:szCs w:val="24"/>
        </w:rPr>
        <w:t>building</w:t>
      </w:r>
      <w:r w:rsidR="00217178" w:rsidRPr="00C2243A">
        <w:rPr>
          <w:rFonts w:ascii="Arial" w:hAnsi="Arial" w:cs="Arial"/>
          <w:sz w:val="24"/>
          <w:szCs w:val="24"/>
        </w:rPr>
        <w:t xml:space="preserve"> and to </w:t>
      </w:r>
      <w:r w:rsidR="00C01DF0" w:rsidRPr="00C2243A">
        <w:rPr>
          <w:rFonts w:ascii="Arial" w:hAnsi="Arial" w:cs="Arial"/>
          <w:sz w:val="24"/>
          <w:szCs w:val="24"/>
        </w:rPr>
        <w:t xml:space="preserve">prevent the respondent or any other party from </w:t>
      </w:r>
      <w:r w:rsidR="00772DE6" w:rsidRPr="00C2243A">
        <w:rPr>
          <w:rFonts w:ascii="Arial" w:hAnsi="Arial" w:cs="Arial"/>
          <w:sz w:val="24"/>
          <w:szCs w:val="24"/>
        </w:rPr>
        <w:t xml:space="preserve">registering </w:t>
      </w:r>
      <w:r w:rsidR="00C01DF0" w:rsidRPr="00C2243A">
        <w:rPr>
          <w:rFonts w:ascii="Arial" w:hAnsi="Arial" w:cs="Arial"/>
          <w:sz w:val="24"/>
          <w:szCs w:val="24"/>
        </w:rPr>
        <w:t>a mortgage or</w:t>
      </w:r>
      <w:r w:rsidR="00772DE6" w:rsidRPr="00C2243A">
        <w:rPr>
          <w:rFonts w:ascii="Arial" w:hAnsi="Arial" w:cs="Arial"/>
          <w:sz w:val="24"/>
          <w:szCs w:val="24"/>
        </w:rPr>
        <w:t xml:space="preserve"> any other </w:t>
      </w:r>
      <w:r w:rsidR="00C01DF0" w:rsidRPr="00C2243A">
        <w:rPr>
          <w:rFonts w:ascii="Arial" w:hAnsi="Arial" w:cs="Arial"/>
          <w:sz w:val="24"/>
          <w:szCs w:val="24"/>
        </w:rPr>
        <w:t>real right over the properties.</w:t>
      </w:r>
    </w:p>
    <w:p w14:paraId="529E6EB3" w14:textId="5FC81CF6" w:rsidR="00985506" w:rsidRPr="00C2243A" w:rsidRDefault="00C2243A" w:rsidP="00C2243A">
      <w:pPr>
        <w:spacing w:after="360" w:line="48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E11E73" w:rsidRPr="00C2243A">
        <w:rPr>
          <w:rFonts w:ascii="Arial" w:hAnsi="Arial" w:cs="Arial"/>
          <w:sz w:val="24"/>
          <w:szCs w:val="24"/>
        </w:rPr>
        <w:t xml:space="preserve">The </w:t>
      </w:r>
      <w:r w:rsidR="00772DE6" w:rsidRPr="00C2243A">
        <w:rPr>
          <w:rFonts w:ascii="Arial" w:hAnsi="Arial" w:cs="Arial"/>
          <w:sz w:val="24"/>
          <w:szCs w:val="24"/>
        </w:rPr>
        <w:t xml:space="preserve">first </w:t>
      </w:r>
      <w:r w:rsidR="00E11E73" w:rsidRPr="00C2243A">
        <w:rPr>
          <w:rFonts w:ascii="Arial" w:hAnsi="Arial" w:cs="Arial"/>
          <w:sz w:val="24"/>
          <w:szCs w:val="24"/>
        </w:rPr>
        <w:t xml:space="preserve">respondent contends that it is the owner of all three erfs and that it is entitled to </w:t>
      </w:r>
      <w:r w:rsidR="002E1CCD" w:rsidRPr="00C2243A">
        <w:rPr>
          <w:rFonts w:ascii="Arial" w:hAnsi="Arial" w:cs="Arial"/>
          <w:sz w:val="24"/>
          <w:szCs w:val="24"/>
        </w:rPr>
        <w:t>build on the property.</w:t>
      </w:r>
      <w:r w:rsidR="005868F9" w:rsidRPr="00C2243A">
        <w:rPr>
          <w:rFonts w:ascii="Arial" w:hAnsi="Arial" w:cs="Arial"/>
          <w:sz w:val="24"/>
          <w:szCs w:val="24"/>
        </w:rPr>
        <w:t xml:space="preserve"> I now consider the issues in dispute.</w:t>
      </w:r>
    </w:p>
    <w:p w14:paraId="6CF6CB16" w14:textId="3B90A4DE" w:rsidR="005868F9" w:rsidRPr="00753B5F" w:rsidRDefault="005868F9" w:rsidP="00C2243A">
      <w:pPr>
        <w:pStyle w:val="ListParagraph"/>
        <w:spacing w:after="360" w:line="480" w:lineRule="auto"/>
        <w:jc w:val="both"/>
        <w:rPr>
          <w:rFonts w:ascii="Arial" w:hAnsi="Arial" w:cs="Arial"/>
          <w:b/>
          <w:bCs/>
          <w:sz w:val="24"/>
          <w:szCs w:val="24"/>
        </w:rPr>
      </w:pPr>
      <w:r w:rsidRPr="00753B5F">
        <w:rPr>
          <w:rFonts w:ascii="Arial" w:hAnsi="Arial" w:cs="Arial"/>
          <w:b/>
          <w:bCs/>
          <w:sz w:val="24"/>
          <w:szCs w:val="24"/>
        </w:rPr>
        <w:lastRenderedPageBreak/>
        <w:t xml:space="preserve">Urgency </w:t>
      </w:r>
    </w:p>
    <w:p w14:paraId="3E80257E" w14:textId="6E862C25" w:rsidR="005868F9" w:rsidRPr="00C2243A" w:rsidRDefault="00C2243A" w:rsidP="00C2243A">
      <w:pPr>
        <w:spacing w:after="360" w:line="48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5868F9" w:rsidRPr="00C2243A">
        <w:rPr>
          <w:rFonts w:ascii="Arial" w:hAnsi="Arial" w:cs="Arial"/>
          <w:sz w:val="24"/>
          <w:szCs w:val="24"/>
        </w:rPr>
        <w:t xml:space="preserve">If the applicant </w:t>
      </w:r>
      <w:proofErr w:type="gramStart"/>
      <w:r w:rsidR="005868F9" w:rsidRPr="00C2243A">
        <w:rPr>
          <w:rFonts w:ascii="Arial" w:hAnsi="Arial" w:cs="Arial"/>
          <w:sz w:val="24"/>
          <w:szCs w:val="24"/>
        </w:rPr>
        <w:t>is able to</w:t>
      </w:r>
      <w:proofErr w:type="gramEnd"/>
      <w:r w:rsidR="005868F9" w:rsidRPr="00C2243A">
        <w:rPr>
          <w:rFonts w:ascii="Arial" w:hAnsi="Arial" w:cs="Arial"/>
          <w:sz w:val="24"/>
          <w:szCs w:val="24"/>
        </w:rPr>
        <w:t xml:space="preserve"> prove all the elements of its case the matter is urgent. Simply put an owner of a property is </w:t>
      </w:r>
      <w:r w:rsidR="00B15E07" w:rsidRPr="00C2243A">
        <w:rPr>
          <w:rFonts w:ascii="Arial" w:hAnsi="Arial" w:cs="Arial"/>
          <w:sz w:val="24"/>
          <w:szCs w:val="24"/>
        </w:rPr>
        <w:t>entitled</w:t>
      </w:r>
      <w:r w:rsidR="005868F9" w:rsidRPr="00C2243A">
        <w:rPr>
          <w:rFonts w:ascii="Arial" w:hAnsi="Arial" w:cs="Arial"/>
          <w:sz w:val="24"/>
          <w:szCs w:val="24"/>
        </w:rPr>
        <w:t xml:space="preserve"> to take urgent action to prevent the </w:t>
      </w:r>
      <w:r w:rsidR="00B15E07" w:rsidRPr="00C2243A">
        <w:rPr>
          <w:rFonts w:ascii="Arial" w:hAnsi="Arial" w:cs="Arial"/>
          <w:sz w:val="24"/>
          <w:szCs w:val="24"/>
        </w:rPr>
        <w:t>destruction</w:t>
      </w:r>
      <w:r w:rsidR="005868F9" w:rsidRPr="00C2243A">
        <w:rPr>
          <w:rFonts w:ascii="Arial" w:hAnsi="Arial" w:cs="Arial"/>
          <w:sz w:val="24"/>
          <w:szCs w:val="24"/>
        </w:rPr>
        <w:t xml:space="preserve"> of its property: The applicant became aware </w:t>
      </w:r>
      <w:r w:rsidR="00926F67" w:rsidRPr="00C2243A">
        <w:rPr>
          <w:rFonts w:ascii="Arial" w:hAnsi="Arial" w:cs="Arial"/>
          <w:sz w:val="24"/>
          <w:szCs w:val="24"/>
        </w:rPr>
        <w:t xml:space="preserve">that </w:t>
      </w:r>
      <w:r w:rsidR="00B15E07" w:rsidRPr="00C2243A">
        <w:rPr>
          <w:rFonts w:ascii="Arial" w:hAnsi="Arial" w:cs="Arial"/>
          <w:sz w:val="24"/>
          <w:szCs w:val="24"/>
        </w:rPr>
        <w:t>construction</w:t>
      </w:r>
      <w:r w:rsidR="00926F67" w:rsidRPr="00C2243A">
        <w:rPr>
          <w:rFonts w:ascii="Arial" w:hAnsi="Arial" w:cs="Arial"/>
          <w:sz w:val="24"/>
          <w:szCs w:val="24"/>
        </w:rPr>
        <w:t xml:space="preserve"> was taking place on e</w:t>
      </w:r>
      <w:r w:rsidR="00B15E07" w:rsidRPr="00C2243A">
        <w:rPr>
          <w:rFonts w:ascii="Arial" w:hAnsi="Arial" w:cs="Arial"/>
          <w:sz w:val="24"/>
          <w:szCs w:val="24"/>
        </w:rPr>
        <w:t>r</w:t>
      </w:r>
      <w:r w:rsidR="00926F67" w:rsidRPr="00C2243A">
        <w:rPr>
          <w:rFonts w:ascii="Arial" w:hAnsi="Arial" w:cs="Arial"/>
          <w:sz w:val="24"/>
          <w:szCs w:val="24"/>
        </w:rPr>
        <w:t>f 1403</w:t>
      </w:r>
      <w:r w:rsidR="00B15E07" w:rsidRPr="00C2243A">
        <w:rPr>
          <w:rFonts w:ascii="Arial" w:hAnsi="Arial" w:cs="Arial"/>
          <w:sz w:val="24"/>
          <w:szCs w:val="24"/>
        </w:rPr>
        <w:t>,</w:t>
      </w:r>
      <w:r w:rsidR="00926F67" w:rsidRPr="00C2243A">
        <w:rPr>
          <w:rFonts w:ascii="Arial" w:hAnsi="Arial" w:cs="Arial"/>
          <w:sz w:val="24"/>
          <w:szCs w:val="24"/>
        </w:rPr>
        <w:t xml:space="preserve"> in January of this year</w:t>
      </w:r>
      <w:r w:rsidR="00B15E07" w:rsidRPr="00C2243A">
        <w:rPr>
          <w:rFonts w:ascii="Arial" w:hAnsi="Arial" w:cs="Arial"/>
          <w:sz w:val="24"/>
          <w:szCs w:val="24"/>
        </w:rPr>
        <w:t>,</w:t>
      </w:r>
      <w:r w:rsidR="00926F67" w:rsidRPr="00C2243A">
        <w:rPr>
          <w:rFonts w:ascii="Arial" w:hAnsi="Arial" w:cs="Arial"/>
          <w:sz w:val="24"/>
          <w:szCs w:val="24"/>
        </w:rPr>
        <w:t xml:space="preserve"> and having first brought a spoliation action that failed on grounds of urgency</w:t>
      </w:r>
      <w:r w:rsidR="00FA0339" w:rsidRPr="00C2243A">
        <w:rPr>
          <w:rFonts w:ascii="Arial" w:hAnsi="Arial" w:cs="Arial"/>
          <w:sz w:val="24"/>
          <w:szCs w:val="24"/>
        </w:rPr>
        <w:t>,</w:t>
      </w:r>
      <w:r w:rsidR="00926F67" w:rsidRPr="00C2243A">
        <w:rPr>
          <w:rFonts w:ascii="Arial" w:hAnsi="Arial" w:cs="Arial"/>
          <w:sz w:val="24"/>
          <w:szCs w:val="24"/>
        </w:rPr>
        <w:t xml:space="preserve"> then bro</w:t>
      </w:r>
      <w:r w:rsidR="00FA0339" w:rsidRPr="00C2243A">
        <w:rPr>
          <w:rFonts w:ascii="Arial" w:hAnsi="Arial" w:cs="Arial"/>
          <w:sz w:val="24"/>
          <w:szCs w:val="24"/>
        </w:rPr>
        <w:t>u</w:t>
      </w:r>
      <w:r w:rsidR="00926F67" w:rsidRPr="00C2243A">
        <w:rPr>
          <w:rFonts w:ascii="Arial" w:hAnsi="Arial" w:cs="Arial"/>
          <w:sz w:val="24"/>
          <w:szCs w:val="24"/>
        </w:rPr>
        <w:t>gh</w:t>
      </w:r>
      <w:r w:rsidR="00FA0339" w:rsidRPr="00C2243A">
        <w:rPr>
          <w:rFonts w:ascii="Arial" w:hAnsi="Arial" w:cs="Arial"/>
          <w:sz w:val="24"/>
          <w:szCs w:val="24"/>
        </w:rPr>
        <w:t>t</w:t>
      </w:r>
      <w:r w:rsidR="00926F67" w:rsidRPr="00C2243A">
        <w:rPr>
          <w:rFonts w:ascii="Arial" w:hAnsi="Arial" w:cs="Arial"/>
          <w:sz w:val="24"/>
          <w:szCs w:val="24"/>
        </w:rPr>
        <w:t xml:space="preserve"> this application. I am satisfied that it acted expeditiously and that if it is the owner</w:t>
      </w:r>
      <w:r w:rsidR="00FA0339" w:rsidRPr="00C2243A">
        <w:rPr>
          <w:rFonts w:ascii="Arial" w:hAnsi="Arial" w:cs="Arial"/>
          <w:sz w:val="24"/>
          <w:szCs w:val="24"/>
        </w:rPr>
        <w:t>,</w:t>
      </w:r>
      <w:r w:rsidR="00563B4C" w:rsidRPr="00C2243A">
        <w:rPr>
          <w:rFonts w:ascii="Arial" w:hAnsi="Arial" w:cs="Arial"/>
          <w:sz w:val="24"/>
          <w:szCs w:val="24"/>
        </w:rPr>
        <w:t xml:space="preserve"> and the property was being demolished as it </w:t>
      </w:r>
      <w:r w:rsidR="0026006D" w:rsidRPr="00C2243A">
        <w:rPr>
          <w:rFonts w:ascii="Arial" w:hAnsi="Arial" w:cs="Arial"/>
          <w:sz w:val="24"/>
          <w:szCs w:val="24"/>
        </w:rPr>
        <w:t>alleges, it</w:t>
      </w:r>
      <w:r w:rsidR="00926F67" w:rsidRPr="00C2243A">
        <w:rPr>
          <w:rFonts w:ascii="Arial" w:hAnsi="Arial" w:cs="Arial"/>
          <w:sz w:val="24"/>
          <w:szCs w:val="24"/>
        </w:rPr>
        <w:t xml:space="preserve"> would not </w:t>
      </w:r>
      <w:r w:rsidR="00696996" w:rsidRPr="00C2243A">
        <w:rPr>
          <w:rFonts w:ascii="Arial" w:hAnsi="Arial" w:cs="Arial"/>
          <w:sz w:val="24"/>
          <w:szCs w:val="24"/>
        </w:rPr>
        <w:t>get substantial relief in due course.</w:t>
      </w:r>
      <w:r w:rsidR="00563B4C" w:rsidRPr="00C2243A">
        <w:rPr>
          <w:rFonts w:ascii="Arial" w:hAnsi="Arial" w:cs="Arial"/>
          <w:sz w:val="24"/>
          <w:szCs w:val="24"/>
        </w:rPr>
        <w:t xml:space="preserve"> Since the applicant is seeking interim relief </w:t>
      </w:r>
      <w:r w:rsidR="003D73AA" w:rsidRPr="00C2243A">
        <w:rPr>
          <w:rFonts w:ascii="Arial" w:hAnsi="Arial" w:cs="Arial"/>
          <w:sz w:val="24"/>
          <w:szCs w:val="24"/>
        </w:rPr>
        <w:t>pending the conclusion of the transfer application</w:t>
      </w:r>
      <w:r w:rsidR="0026006D" w:rsidRPr="00C2243A">
        <w:rPr>
          <w:rFonts w:ascii="Arial" w:hAnsi="Arial" w:cs="Arial"/>
          <w:sz w:val="24"/>
          <w:szCs w:val="24"/>
        </w:rPr>
        <w:t>,</w:t>
      </w:r>
      <w:r w:rsidR="003D73AA" w:rsidRPr="00C2243A">
        <w:rPr>
          <w:rFonts w:ascii="Arial" w:hAnsi="Arial" w:cs="Arial"/>
          <w:sz w:val="24"/>
          <w:szCs w:val="24"/>
        </w:rPr>
        <w:t xml:space="preserve"> which is pending</w:t>
      </w:r>
      <w:r w:rsidR="0026006D" w:rsidRPr="00C2243A">
        <w:rPr>
          <w:rFonts w:ascii="Arial" w:hAnsi="Arial" w:cs="Arial"/>
          <w:sz w:val="24"/>
          <w:szCs w:val="24"/>
        </w:rPr>
        <w:t>,</w:t>
      </w:r>
      <w:r w:rsidR="003D73AA" w:rsidRPr="00C2243A">
        <w:rPr>
          <w:rFonts w:ascii="Arial" w:hAnsi="Arial" w:cs="Arial"/>
          <w:sz w:val="24"/>
          <w:szCs w:val="24"/>
        </w:rPr>
        <w:t xml:space="preserve"> I now consider whether the application meets the re</w:t>
      </w:r>
      <w:r w:rsidR="0026006D" w:rsidRPr="00C2243A">
        <w:rPr>
          <w:rFonts w:ascii="Arial" w:hAnsi="Arial" w:cs="Arial"/>
          <w:sz w:val="24"/>
          <w:szCs w:val="24"/>
        </w:rPr>
        <w:t>quirements.</w:t>
      </w:r>
    </w:p>
    <w:p w14:paraId="5A2DB295" w14:textId="563687DC" w:rsidR="00696996" w:rsidRPr="00753B5F" w:rsidRDefault="00696996" w:rsidP="00C2243A">
      <w:pPr>
        <w:pStyle w:val="ListParagraph"/>
        <w:spacing w:after="360" w:line="480" w:lineRule="auto"/>
        <w:jc w:val="both"/>
        <w:rPr>
          <w:rFonts w:ascii="Arial" w:hAnsi="Arial" w:cs="Arial"/>
          <w:b/>
          <w:bCs/>
          <w:sz w:val="24"/>
          <w:szCs w:val="24"/>
        </w:rPr>
      </w:pPr>
      <w:r w:rsidRPr="00753B5F">
        <w:rPr>
          <w:rFonts w:ascii="Arial" w:hAnsi="Arial" w:cs="Arial"/>
          <w:b/>
          <w:bCs/>
          <w:sz w:val="24"/>
          <w:szCs w:val="24"/>
        </w:rPr>
        <w:t>Prima facie right</w:t>
      </w:r>
    </w:p>
    <w:p w14:paraId="32027AAF" w14:textId="0224B482" w:rsidR="00784021" w:rsidRPr="00C2243A" w:rsidRDefault="00C2243A" w:rsidP="00C2243A">
      <w:pPr>
        <w:spacing w:after="360" w:line="48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784021" w:rsidRPr="00C2243A">
        <w:rPr>
          <w:rFonts w:ascii="Arial" w:hAnsi="Arial" w:cs="Arial"/>
          <w:sz w:val="24"/>
          <w:szCs w:val="24"/>
        </w:rPr>
        <w:t>The applicant</w:t>
      </w:r>
      <w:r w:rsidR="00C71900" w:rsidRPr="00C2243A">
        <w:rPr>
          <w:rFonts w:ascii="Arial" w:hAnsi="Arial" w:cs="Arial"/>
          <w:sz w:val="24"/>
          <w:szCs w:val="24"/>
        </w:rPr>
        <w:t>’s case is that it</w:t>
      </w:r>
      <w:r w:rsidR="00784021" w:rsidRPr="00C2243A">
        <w:rPr>
          <w:rFonts w:ascii="Arial" w:hAnsi="Arial" w:cs="Arial"/>
          <w:sz w:val="24"/>
          <w:szCs w:val="24"/>
        </w:rPr>
        <w:t xml:space="preserve"> entered into an agreement of sale with the </w:t>
      </w:r>
      <w:r w:rsidR="00C71900" w:rsidRPr="00C2243A">
        <w:rPr>
          <w:rFonts w:ascii="Arial" w:hAnsi="Arial" w:cs="Arial"/>
          <w:sz w:val="24"/>
          <w:szCs w:val="24"/>
        </w:rPr>
        <w:t xml:space="preserve">first </w:t>
      </w:r>
      <w:r w:rsidR="00784021" w:rsidRPr="00C2243A">
        <w:rPr>
          <w:rFonts w:ascii="Arial" w:hAnsi="Arial" w:cs="Arial"/>
          <w:sz w:val="24"/>
          <w:szCs w:val="24"/>
        </w:rPr>
        <w:t xml:space="preserve">respondent in November 2018. It </w:t>
      </w:r>
      <w:r w:rsidR="00207B0F" w:rsidRPr="00C2243A">
        <w:rPr>
          <w:rFonts w:ascii="Arial" w:hAnsi="Arial" w:cs="Arial"/>
          <w:sz w:val="24"/>
          <w:szCs w:val="24"/>
        </w:rPr>
        <w:t xml:space="preserve">has attached the agreement to the founding affidavit. What it does not do is indicate how the agreement came about and who they </w:t>
      </w:r>
      <w:r w:rsidR="00737511" w:rsidRPr="00C2243A">
        <w:rPr>
          <w:rFonts w:ascii="Arial" w:hAnsi="Arial" w:cs="Arial"/>
          <w:sz w:val="24"/>
          <w:szCs w:val="24"/>
        </w:rPr>
        <w:t>dealt with from the</w:t>
      </w:r>
      <w:r w:rsidR="00193152" w:rsidRPr="00C2243A">
        <w:rPr>
          <w:rFonts w:ascii="Arial" w:hAnsi="Arial" w:cs="Arial"/>
          <w:sz w:val="24"/>
          <w:szCs w:val="24"/>
        </w:rPr>
        <w:t xml:space="preserve"> first</w:t>
      </w:r>
      <w:r w:rsidR="00737511" w:rsidRPr="00C2243A">
        <w:rPr>
          <w:rFonts w:ascii="Arial" w:hAnsi="Arial" w:cs="Arial"/>
          <w:sz w:val="24"/>
          <w:szCs w:val="24"/>
        </w:rPr>
        <w:t xml:space="preserve"> respondent. The agreement is </w:t>
      </w:r>
      <w:r w:rsidR="00A933EC" w:rsidRPr="00C2243A">
        <w:rPr>
          <w:rFonts w:ascii="Arial" w:hAnsi="Arial" w:cs="Arial"/>
          <w:sz w:val="24"/>
          <w:szCs w:val="24"/>
        </w:rPr>
        <w:t xml:space="preserve">purportedly </w:t>
      </w:r>
      <w:r w:rsidR="00737511" w:rsidRPr="00C2243A">
        <w:rPr>
          <w:rFonts w:ascii="Arial" w:hAnsi="Arial" w:cs="Arial"/>
          <w:sz w:val="24"/>
          <w:szCs w:val="24"/>
        </w:rPr>
        <w:t>signed</w:t>
      </w:r>
      <w:r w:rsidR="00193152" w:rsidRPr="00C2243A">
        <w:rPr>
          <w:rFonts w:ascii="Arial" w:hAnsi="Arial" w:cs="Arial"/>
          <w:sz w:val="24"/>
          <w:szCs w:val="24"/>
        </w:rPr>
        <w:t xml:space="preserve"> on behalf of the first </w:t>
      </w:r>
      <w:r w:rsidR="00B1498C" w:rsidRPr="00C2243A">
        <w:rPr>
          <w:rFonts w:ascii="Arial" w:hAnsi="Arial" w:cs="Arial"/>
          <w:sz w:val="24"/>
          <w:szCs w:val="24"/>
        </w:rPr>
        <w:t>respondent, by</w:t>
      </w:r>
      <w:r w:rsidR="00737511" w:rsidRPr="00C2243A">
        <w:rPr>
          <w:rFonts w:ascii="Arial" w:hAnsi="Arial" w:cs="Arial"/>
          <w:sz w:val="24"/>
          <w:szCs w:val="24"/>
        </w:rPr>
        <w:t xml:space="preserve"> Brian Leve</w:t>
      </w:r>
      <w:r w:rsidR="00193152" w:rsidRPr="00C2243A">
        <w:rPr>
          <w:rFonts w:ascii="Arial" w:hAnsi="Arial" w:cs="Arial"/>
          <w:sz w:val="24"/>
          <w:szCs w:val="24"/>
        </w:rPr>
        <w:t>n</w:t>
      </w:r>
      <w:r w:rsidR="00737511" w:rsidRPr="00C2243A">
        <w:rPr>
          <w:rFonts w:ascii="Arial" w:hAnsi="Arial" w:cs="Arial"/>
          <w:sz w:val="24"/>
          <w:szCs w:val="24"/>
        </w:rPr>
        <w:t>berg</w:t>
      </w:r>
      <w:r w:rsidR="00193152" w:rsidRPr="00C2243A">
        <w:rPr>
          <w:rFonts w:ascii="Arial" w:hAnsi="Arial" w:cs="Arial"/>
          <w:sz w:val="24"/>
          <w:szCs w:val="24"/>
        </w:rPr>
        <w:t>,</w:t>
      </w:r>
      <w:r w:rsidR="00737511" w:rsidRPr="00C2243A">
        <w:rPr>
          <w:rFonts w:ascii="Arial" w:hAnsi="Arial" w:cs="Arial"/>
          <w:sz w:val="24"/>
          <w:szCs w:val="24"/>
        </w:rPr>
        <w:t xml:space="preserve"> </w:t>
      </w:r>
      <w:r w:rsidR="00400D0E" w:rsidRPr="00C2243A">
        <w:rPr>
          <w:rFonts w:ascii="Arial" w:hAnsi="Arial" w:cs="Arial"/>
          <w:sz w:val="24"/>
          <w:szCs w:val="24"/>
        </w:rPr>
        <w:t xml:space="preserve">who at the time was a director and through </w:t>
      </w:r>
      <w:r w:rsidR="00711661" w:rsidRPr="00C2243A">
        <w:rPr>
          <w:rFonts w:ascii="Arial" w:hAnsi="Arial" w:cs="Arial"/>
          <w:sz w:val="24"/>
          <w:szCs w:val="24"/>
        </w:rPr>
        <w:t>his</w:t>
      </w:r>
      <w:r w:rsidR="00400D0E" w:rsidRPr="00C2243A">
        <w:rPr>
          <w:rFonts w:ascii="Arial" w:hAnsi="Arial" w:cs="Arial"/>
          <w:sz w:val="24"/>
          <w:szCs w:val="24"/>
        </w:rPr>
        <w:t xml:space="preserve"> </w:t>
      </w:r>
      <w:r w:rsidR="00DB2476" w:rsidRPr="00C2243A">
        <w:rPr>
          <w:rFonts w:ascii="Arial" w:hAnsi="Arial" w:cs="Arial"/>
          <w:sz w:val="24"/>
          <w:szCs w:val="24"/>
        </w:rPr>
        <w:t>family-owned</w:t>
      </w:r>
      <w:r w:rsidR="009C5680" w:rsidRPr="00C2243A">
        <w:rPr>
          <w:rFonts w:ascii="Arial" w:hAnsi="Arial" w:cs="Arial"/>
          <w:sz w:val="24"/>
          <w:szCs w:val="24"/>
        </w:rPr>
        <w:t xml:space="preserve"> company </w:t>
      </w:r>
      <w:r w:rsidR="00400D0E" w:rsidRPr="00C2243A">
        <w:rPr>
          <w:rFonts w:ascii="Arial" w:hAnsi="Arial" w:cs="Arial"/>
          <w:sz w:val="24"/>
          <w:szCs w:val="24"/>
        </w:rPr>
        <w:t xml:space="preserve">a </w:t>
      </w:r>
      <w:r w:rsidR="00A933EC" w:rsidRPr="00C2243A">
        <w:rPr>
          <w:rFonts w:ascii="Arial" w:hAnsi="Arial" w:cs="Arial"/>
          <w:sz w:val="24"/>
          <w:szCs w:val="24"/>
        </w:rPr>
        <w:t>shareholder</w:t>
      </w:r>
      <w:r w:rsidR="00400D0E" w:rsidRPr="00C2243A">
        <w:rPr>
          <w:rFonts w:ascii="Arial" w:hAnsi="Arial" w:cs="Arial"/>
          <w:sz w:val="24"/>
          <w:szCs w:val="24"/>
        </w:rPr>
        <w:t xml:space="preserve"> </w:t>
      </w:r>
      <w:r w:rsidR="00A933EC" w:rsidRPr="00C2243A">
        <w:rPr>
          <w:rFonts w:ascii="Arial" w:hAnsi="Arial" w:cs="Arial"/>
          <w:sz w:val="24"/>
          <w:szCs w:val="24"/>
        </w:rPr>
        <w:t>of</w:t>
      </w:r>
      <w:r w:rsidR="00400D0E" w:rsidRPr="00C2243A">
        <w:rPr>
          <w:rFonts w:ascii="Arial" w:hAnsi="Arial" w:cs="Arial"/>
          <w:sz w:val="24"/>
          <w:szCs w:val="24"/>
        </w:rPr>
        <w:t xml:space="preserve"> the </w:t>
      </w:r>
      <w:r w:rsidR="00A933EC" w:rsidRPr="00C2243A">
        <w:rPr>
          <w:rFonts w:ascii="Arial" w:hAnsi="Arial" w:cs="Arial"/>
          <w:sz w:val="24"/>
          <w:szCs w:val="24"/>
        </w:rPr>
        <w:t>first</w:t>
      </w:r>
      <w:r w:rsidR="00B1498C" w:rsidRPr="00C2243A">
        <w:rPr>
          <w:rFonts w:ascii="Arial" w:hAnsi="Arial" w:cs="Arial"/>
          <w:sz w:val="24"/>
          <w:szCs w:val="24"/>
        </w:rPr>
        <w:t xml:space="preserve"> </w:t>
      </w:r>
      <w:r w:rsidR="00400D0E" w:rsidRPr="00C2243A">
        <w:rPr>
          <w:rFonts w:ascii="Arial" w:hAnsi="Arial" w:cs="Arial"/>
          <w:sz w:val="24"/>
          <w:szCs w:val="24"/>
        </w:rPr>
        <w:t>respondent. The other shareholder was</w:t>
      </w:r>
      <w:r w:rsidR="009C7303" w:rsidRPr="00C2243A">
        <w:rPr>
          <w:rFonts w:ascii="Arial" w:hAnsi="Arial" w:cs="Arial"/>
          <w:sz w:val="24"/>
          <w:szCs w:val="24"/>
        </w:rPr>
        <w:t xml:space="preserve"> a similar </w:t>
      </w:r>
      <w:r w:rsidR="00B1498C" w:rsidRPr="00C2243A">
        <w:rPr>
          <w:rFonts w:ascii="Arial" w:hAnsi="Arial" w:cs="Arial"/>
          <w:sz w:val="24"/>
          <w:szCs w:val="24"/>
        </w:rPr>
        <w:t>family-owned</w:t>
      </w:r>
      <w:r w:rsidR="009C7303" w:rsidRPr="00C2243A">
        <w:rPr>
          <w:rFonts w:ascii="Arial" w:hAnsi="Arial" w:cs="Arial"/>
          <w:sz w:val="24"/>
          <w:szCs w:val="24"/>
        </w:rPr>
        <w:t xml:space="preserve"> company in the name </w:t>
      </w:r>
      <w:r w:rsidR="00B1498C" w:rsidRPr="00C2243A">
        <w:rPr>
          <w:rFonts w:ascii="Arial" w:hAnsi="Arial" w:cs="Arial"/>
          <w:sz w:val="24"/>
          <w:szCs w:val="24"/>
        </w:rPr>
        <w:t>of his</w:t>
      </w:r>
      <w:r w:rsidR="00400D0E" w:rsidRPr="00C2243A">
        <w:rPr>
          <w:rFonts w:ascii="Arial" w:hAnsi="Arial" w:cs="Arial"/>
          <w:sz w:val="24"/>
          <w:szCs w:val="24"/>
        </w:rPr>
        <w:t xml:space="preserve"> brother Raymond. </w:t>
      </w:r>
      <w:r w:rsidR="00481C8D" w:rsidRPr="00C2243A">
        <w:rPr>
          <w:rFonts w:ascii="Arial" w:hAnsi="Arial" w:cs="Arial"/>
          <w:sz w:val="24"/>
          <w:szCs w:val="24"/>
        </w:rPr>
        <w:t xml:space="preserve">The deponent to the answering </w:t>
      </w:r>
      <w:r w:rsidR="00B1498C" w:rsidRPr="00C2243A">
        <w:rPr>
          <w:rFonts w:ascii="Arial" w:hAnsi="Arial" w:cs="Arial"/>
          <w:sz w:val="24"/>
          <w:szCs w:val="24"/>
        </w:rPr>
        <w:t>affidavit</w:t>
      </w:r>
      <w:r w:rsidR="00481C8D" w:rsidRPr="00C2243A">
        <w:rPr>
          <w:rFonts w:ascii="Arial" w:hAnsi="Arial" w:cs="Arial"/>
          <w:sz w:val="24"/>
          <w:szCs w:val="24"/>
        </w:rPr>
        <w:t xml:space="preserve"> for the applicant is Mr Mafa. He </w:t>
      </w:r>
      <w:r w:rsidR="00CE7C11" w:rsidRPr="00C2243A">
        <w:rPr>
          <w:rFonts w:ascii="Arial" w:hAnsi="Arial" w:cs="Arial"/>
          <w:sz w:val="24"/>
          <w:szCs w:val="24"/>
        </w:rPr>
        <w:t xml:space="preserve">signed on behalf </w:t>
      </w:r>
      <w:r w:rsidR="00B1498C" w:rsidRPr="00C2243A">
        <w:rPr>
          <w:rFonts w:ascii="Arial" w:hAnsi="Arial" w:cs="Arial"/>
          <w:sz w:val="24"/>
          <w:szCs w:val="24"/>
        </w:rPr>
        <w:t>of</w:t>
      </w:r>
      <w:r w:rsidR="00CE7C11" w:rsidRPr="00C2243A">
        <w:rPr>
          <w:rFonts w:ascii="Arial" w:hAnsi="Arial" w:cs="Arial"/>
          <w:sz w:val="24"/>
          <w:szCs w:val="24"/>
        </w:rPr>
        <w:t xml:space="preserve"> the applicant. The salient details of the </w:t>
      </w:r>
      <w:r w:rsidR="00711661" w:rsidRPr="00C2243A">
        <w:rPr>
          <w:rFonts w:ascii="Arial" w:hAnsi="Arial" w:cs="Arial"/>
          <w:sz w:val="24"/>
          <w:szCs w:val="24"/>
        </w:rPr>
        <w:t xml:space="preserve">transfer </w:t>
      </w:r>
      <w:r w:rsidR="00CE7C11" w:rsidRPr="00C2243A">
        <w:rPr>
          <w:rFonts w:ascii="Arial" w:hAnsi="Arial" w:cs="Arial"/>
          <w:sz w:val="24"/>
          <w:szCs w:val="24"/>
        </w:rPr>
        <w:t xml:space="preserve">agreement </w:t>
      </w:r>
      <w:r w:rsidR="003D4906" w:rsidRPr="00C2243A">
        <w:rPr>
          <w:rFonts w:ascii="Arial" w:hAnsi="Arial" w:cs="Arial"/>
          <w:sz w:val="24"/>
          <w:szCs w:val="24"/>
        </w:rPr>
        <w:t>wer</w:t>
      </w:r>
      <w:r w:rsidR="00CE7C11" w:rsidRPr="00C2243A">
        <w:rPr>
          <w:rFonts w:ascii="Arial" w:hAnsi="Arial" w:cs="Arial"/>
          <w:sz w:val="24"/>
          <w:szCs w:val="24"/>
        </w:rPr>
        <w:t>e:</w:t>
      </w:r>
    </w:p>
    <w:p w14:paraId="44DFFC4D" w14:textId="5A72E3F9" w:rsidR="00C36D38" w:rsidRPr="009C2D6F" w:rsidRDefault="009C2D6F" w:rsidP="009C2D6F">
      <w:pPr>
        <w:spacing w:after="360" w:line="480" w:lineRule="auto"/>
        <w:ind w:left="1440" w:hanging="360"/>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r>
      <w:r w:rsidR="00C36D38" w:rsidRPr="009C2D6F">
        <w:rPr>
          <w:rFonts w:ascii="Arial" w:hAnsi="Arial" w:cs="Arial"/>
          <w:sz w:val="24"/>
          <w:szCs w:val="24"/>
        </w:rPr>
        <w:t xml:space="preserve">The purchase price </w:t>
      </w:r>
      <w:r w:rsidR="003D4906" w:rsidRPr="009C2D6F">
        <w:rPr>
          <w:rFonts w:ascii="Arial" w:hAnsi="Arial" w:cs="Arial"/>
          <w:sz w:val="24"/>
          <w:szCs w:val="24"/>
        </w:rPr>
        <w:t>w</w:t>
      </w:r>
      <w:r w:rsidR="00C36D38" w:rsidRPr="009C2D6F">
        <w:rPr>
          <w:rFonts w:ascii="Arial" w:hAnsi="Arial" w:cs="Arial"/>
          <w:sz w:val="24"/>
          <w:szCs w:val="24"/>
        </w:rPr>
        <w:t xml:space="preserve">as R 2 million. The applicant was to pay the purchase price in instalments. The first instalment was R </w:t>
      </w:r>
      <w:r w:rsidR="002210EA" w:rsidRPr="009C2D6F">
        <w:rPr>
          <w:rFonts w:ascii="Arial" w:hAnsi="Arial" w:cs="Arial"/>
          <w:sz w:val="24"/>
          <w:szCs w:val="24"/>
        </w:rPr>
        <w:t>4</w:t>
      </w:r>
      <w:r w:rsidR="00220838" w:rsidRPr="009C2D6F">
        <w:rPr>
          <w:rFonts w:ascii="Arial" w:hAnsi="Arial" w:cs="Arial"/>
          <w:sz w:val="24"/>
          <w:szCs w:val="24"/>
        </w:rPr>
        <w:t xml:space="preserve">00 000 payable </w:t>
      </w:r>
      <w:r w:rsidR="00AC4C03" w:rsidRPr="009C2D6F">
        <w:rPr>
          <w:rFonts w:ascii="Arial" w:hAnsi="Arial" w:cs="Arial"/>
          <w:sz w:val="24"/>
          <w:szCs w:val="24"/>
        </w:rPr>
        <w:t xml:space="preserve">within 7 days of signature. The last signature </w:t>
      </w:r>
      <w:r w:rsidR="006B19EB" w:rsidRPr="009C2D6F">
        <w:rPr>
          <w:rFonts w:ascii="Arial" w:hAnsi="Arial" w:cs="Arial"/>
          <w:sz w:val="24"/>
          <w:szCs w:val="24"/>
        </w:rPr>
        <w:t>on the agreement was 13 November 2018</w:t>
      </w:r>
      <w:r w:rsidR="00220838" w:rsidRPr="009C2D6F">
        <w:rPr>
          <w:rFonts w:ascii="Arial" w:hAnsi="Arial" w:cs="Arial"/>
          <w:sz w:val="24"/>
          <w:szCs w:val="24"/>
        </w:rPr>
        <w:t xml:space="preserve">. The remaining </w:t>
      </w:r>
      <w:r w:rsidR="000C28D5" w:rsidRPr="009C2D6F">
        <w:rPr>
          <w:rFonts w:ascii="Arial" w:hAnsi="Arial" w:cs="Arial"/>
          <w:sz w:val="24"/>
          <w:szCs w:val="24"/>
        </w:rPr>
        <w:t>R 1</w:t>
      </w:r>
      <w:r w:rsidR="00F83447" w:rsidRPr="009C2D6F">
        <w:rPr>
          <w:rFonts w:ascii="Arial" w:hAnsi="Arial" w:cs="Arial"/>
          <w:sz w:val="24"/>
          <w:szCs w:val="24"/>
        </w:rPr>
        <w:t xml:space="preserve"> 6</w:t>
      </w:r>
      <w:r w:rsidR="000C28D5" w:rsidRPr="009C2D6F">
        <w:rPr>
          <w:rFonts w:ascii="Arial" w:hAnsi="Arial" w:cs="Arial"/>
          <w:sz w:val="24"/>
          <w:szCs w:val="24"/>
        </w:rPr>
        <w:t>00 000</w:t>
      </w:r>
      <w:r w:rsidR="00220838" w:rsidRPr="009C2D6F">
        <w:rPr>
          <w:rFonts w:ascii="Arial" w:hAnsi="Arial" w:cs="Arial"/>
          <w:sz w:val="24"/>
          <w:szCs w:val="24"/>
        </w:rPr>
        <w:t xml:space="preserve"> was payable in 12 </w:t>
      </w:r>
      <w:r w:rsidR="0073598E" w:rsidRPr="009C2D6F">
        <w:rPr>
          <w:rFonts w:ascii="Arial" w:hAnsi="Arial" w:cs="Arial"/>
          <w:sz w:val="24"/>
          <w:szCs w:val="24"/>
        </w:rPr>
        <w:t xml:space="preserve">equal </w:t>
      </w:r>
      <w:r w:rsidR="00220838" w:rsidRPr="009C2D6F">
        <w:rPr>
          <w:rFonts w:ascii="Arial" w:hAnsi="Arial" w:cs="Arial"/>
          <w:sz w:val="24"/>
          <w:szCs w:val="24"/>
        </w:rPr>
        <w:t>in</w:t>
      </w:r>
      <w:r w:rsidR="0073598E" w:rsidRPr="009C2D6F">
        <w:rPr>
          <w:rFonts w:ascii="Arial" w:hAnsi="Arial" w:cs="Arial"/>
          <w:sz w:val="24"/>
          <w:szCs w:val="24"/>
        </w:rPr>
        <w:t>s</w:t>
      </w:r>
      <w:r w:rsidR="00220838" w:rsidRPr="009C2D6F">
        <w:rPr>
          <w:rFonts w:ascii="Arial" w:hAnsi="Arial" w:cs="Arial"/>
          <w:sz w:val="24"/>
          <w:szCs w:val="24"/>
        </w:rPr>
        <w:t xml:space="preserve">talments </w:t>
      </w:r>
      <w:r w:rsidR="00437869" w:rsidRPr="009C2D6F">
        <w:rPr>
          <w:rFonts w:ascii="Arial" w:hAnsi="Arial" w:cs="Arial"/>
          <w:sz w:val="24"/>
          <w:szCs w:val="24"/>
        </w:rPr>
        <w:t xml:space="preserve">of R </w:t>
      </w:r>
      <w:r w:rsidR="0020160E" w:rsidRPr="009C2D6F">
        <w:rPr>
          <w:rFonts w:ascii="Arial" w:hAnsi="Arial" w:cs="Arial"/>
          <w:sz w:val="24"/>
          <w:szCs w:val="24"/>
        </w:rPr>
        <w:t xml:space="preserve">133 333.33 </w:t>
      </w:r>
      <w:r w:rsidR="00437869" w:rsidRPr="009C2D6F">
        <w:rPr>
          <w:rFonts w:ascii="Arial" w:hAnsi="Arial" w:cs="Arial"/>
          <w:sz w:val="24"/>
          <w:szCs w:val="24"/>
        </w:rPr>
        <w:t xml:space="preserve">to be paid on </w:t>
      </w:r>
      <w:r w:rsidR="00994274" w:rsidRPr="009C2D6F">
        <w:rPr>
          <w:rFonts w:ascii="Arial" w:hAnsi="Arial" w:cs="Arial"/>
          <w:sz w:val="24"/>
          <w:szCs w:val="24"/>
        </w:rPr>
        <w:t>the first</w:t>
      </w:r>
      <w:r w:rsidR="00437869" w:rsidRPr="009C2D6F">
        <w:rPr>
          <w:rFonts w:ascii="Arial" w:hAnsi="Arial" w:cs="Arial"/>
          <w:sz w:val="24"/>
          <w:szCs w:val="24"/>
        </w:rPr>
        <w:t xml:space="preserve"> of each month</w:t>
      </w:r>
      <w:r w:rsidR="00994274" w:rsidRPr="009C2D6F">
        <w:rPr>
          <w:rFonts w:ascii="Arial" w:hAnsi="Arial" w:cs="Arial"/>
          <w:sz w:val="24"/>
          <w:szCs w:val="24"/>
        </w:rPr>
        <w:t xml:space="preserve"> and payable on each consecutive month commencing 1 January </w:t>
      </w:r>
      <w:proofErr w:type="gramStart"/>
      <w:r w:rsidR="00994274" w:rsidRPr="009C2D6F">
        <w:rPr>
          <w:rFonts w:ascii="Arial" w:hAnsi="Arial" w:cs="Arial"/>
          <w:sz w:val="24"/>
          <w:szCs w:val="24"/>
        </w:rPr>
        <w:t>20</w:t>
      </w:r>
      <w:r w:rsidR="003B2ACF" w:rsidRPr="009C2D6F">
        <w:rPr>
          <w:rFonts w:ascii="Arial" w:hAnsi="Arial" w:cs="Arial"/>
          <w:sz w:val="24"/>
          <w:szCs w:val="24"/>
        </w:rPr>
        <w:t>19</w:t>
      </w:r>
      <w:r w:rsidR="009C4C9B" w:rsidRPr="009C2D6F">
        <w:rPr>
          <w:rFonts w:ascii="Arial" w:hAnsi="Arial" w:cs="Arial"/>
          <w:sz w:val="24"/>
          <w:szCs w:val="24"/>
        </w:rPr>
        <w:t>;</w:t>
      </w:r>
      <w:proofErr w:type="gramEnd"/>
    </w:p>
    <w:p w14:paraId="6E3A0604" w14:textId="02FA8A31" w:rsidR="00896CE7" w:rsidRPr="009C2D6F" w:rsidRDefault="009C2D6F" w:rsidP="009C2D6F">
      <w:pPr>
        <w:spacing w:after="360" w:line="480" w:lineRule="auto"/>
        <w:ind w:left="144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896CE7" w:rsidRPr="009C2D6F">
        <w:rPr>
          <w:rFonts w:ascii="Arial" w:hAnsi="Arial" w:cs="Arial"/>
          <w:sz w:val="24"/>
          <w:szCs w:val="24"/>
        </w:rPr>
        <w:t xml:space="preserve">The applicant was liable for the payment of transfer </w:t>
      </w:r>
      <w:proofErr w:type="gramStart"/>
      <w:r w:rsidR="00896CE7" w:rsidRPr="009C2D6F">
        <w:rPr>
          <w:rFonts w:ascii="Arial" w:hAnsi="Arial" w:cs="Arial"/>
          <w:sz w:val="24"/>
          <w:szCs w:val="24"/>
        </w:rPr>
        <w:t>duty;</w:t>
      </w:r>
      <w:proofErr w:type="gramEnd"/>
    </w:p>
    <w:p w14:paraId="297F179C" w14:textId="2431719D" w:rsidR="009445C3" w:rsidRPr="009C2D6F" w:rsidRDefault="009C2D6F" w:rsidP="009C2D6F">
      <w:pPr>
        <w:spacing w:after="360" w:line="480" w:lineRule="auto"/>
        <w:ind w:left="144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9445C3" w:rsidRPr="009C2D6F">
        <w:rPr>
          <w:rFonts w:ascii="Arial" w:hAnsi="Arial" w:cs="Arial"/>
          <w:sz w:val="24"/>
          <w:szCs w:val="24"/>
        </w:rPr>
        <w:t>The applicant would be given possession</w:t>
      </w:r>
      <w:r w:rsidR="009F50F3" w:rsidRPr="009C2D6F">
        <w:rPr>
          <w:rFonts w:ascii="Arial" w:hAnsi="Arial" w:cs="Arial"/>
          <w:sz w:val="24"/>
          <w:szCs w:val="24"/>
        </w:rPr>
        <w:t xml:space="preserve"> and </w:t>
      </w:r>
      <w:r w:rsidR="00DB2476" w:rsidRPr="009C2D6F">
        <w:rPr>
          <w:rFonts w:ascii="Arial" w:hAnsi="Arial" w:cs="Arial"/>
          <w:sz w:val="24"/>
          <w:szCs w:val="24"/>
        </w:rPr>
        <w:t>occupation of</w:t>
      </w:r>
      <w:r w:rsidR="009445C3" w:rsidRPr="009C2D6F">
        <w:rPr>
          <w:rFonts w:ascii="Arial" w:hAnsi="Arial" w:cs="Arial"/>
          <w:sz w:val="24"/>
          <w:szCs w:val="24"/>
        </w:rPr>
        <w:t xml:space="preserve"> the </w:t>
      </w:r>
      <w:r w:rsidR="0073598E" w:rsidRPr="009C2D6F">
        <w:rPr>
          <w:rFonts w:ascii="Arial" w:hAnsi="Arial" w:cs="Arial"/>
          <w:sz w:val="24"/>
          <w:szCs w:val="24"/>
        </w:rPr>
        <w:t>properties</w:t>
      </w:r>
      <w:r w:rsidR="009445C3" w:rsidRPr="009C2D6F">
        <w:rPr>
          <w:rFonts w:ascii="Arial" w:hAnsi="Arial" w:cs="Arial"/>
          <w:sz w:val="24"/>
          <w:szCs w:val="24"/>
        </w:rPr>
        <w:t xml:space="preserve"> on </w:t>
      </w:r>
      <w:r w:rsidR="007A44CC" w:rsidRPr="009C2D6F">
        <w:rPr>
          <w:rFonts w:ascii="Arial" w:hAnsi="Arial" w:cs="Arial"/>
          <w:sz w:val="24"/>
          <w:szCs w:val="24"/>
        </w:rPr>
        <w:t>payment of the R 400 </w:t>
      </w:r>
      <w:r w:rsidR="00D35713" w:rsidRPr="009C2D6F">
        <w:rPr>
          <w:rFonts w:ascii="Arial" w:hAnsi="Arial" w:cs="Arial"/>
          <w:sz w:val="24"/>
          <w:szCs w:val="24"/>
        </w:rPr>
        <w:t>000 initial</w:t>
      </w:r>
      <w:r w:rsidR="007A44CC" w:rsidRPr="009C2D6F">
        <w:rPr>
          <w:rFonts w:ascii="Arial" w:hAnsi="Arial" w:cs="Arial"/>
          <w:sz w:val="24"/>
          <w:szCs w:val="24"/>
        </w:rPr>
        <w:t xml:space="preserve"> amount, </w:t>
      </w:r>
      <w:r w:rsidR="009445C3" w:rsidRPr="009C2D6F">
        <w:rPr>
          <w:rFonts w:ascii="Arial" w:hAnsi="Arial" w:cs="Arial"/>
          <w:sz w:val="24"/>
          <w:szCs w:val="24"/>
        </w:rPr>
        <w:t>which would include giving it the right</w:t>
      </w:r>
      <w:r w:rsidR="00D14741" w:rsidRPr="009C2D6F">
        <w:rPr>
          <w:rFonts w:ascii="Arial" w:hAnsi="Arial" w:cs="Arial"/>
          <w:sz w:val="24"/>
          <w:szCs w:val="24"/>
        </w:rPr>
        <w:t>,</w:t>
      </w:r>
      <w:r w:rsidR="009445C3" w:rsidRPr="009C2D6F">
        <w:rPr>
          <w:rFonts w:ascii="Arial" w:hAnsi="Arial" w:cs="Arial"/>
          <w:sz w:val="24"/>
          <w:szCs w:val="24"/>
        </w:rPr>
        <w:t xml:space="preserve"> if necessary</w:t>
      </w:r>
      <w:r w:rsidR="00D14741" w:rsidRPr="009C2D6F">
        <w:rPr>
          <w:rFonts w:ascii="Arial" w:hAnsi="Arial" w:cs="Arial"/>
          <w:sz w:val="24"/>
          <w:szCs w:val="24"/>
        </w:rPr>
        <w:t>,</w:t>
      </w:r>
      <w:r w:rsidR="009445C3" w:rsidRPr="009C2D6F">
        <w:rPr>
          <w:rFonts w:ascii="Arial" w:hAnsi="Arial" w:cs="Arial"/>
          <w:sz w:val="24"/>
          <w:szCs w:val="24"/>
        </w:rPr>
        <w:t xml:space="preserve"> to evict any unlawful </w:t>
      </w:r>
      <w:r w:rsidR="00084B92" w:rsidRPr="009C2D6F">
        <w:rPr>
          <w:rFonts w:ascii="Arial" w:hAnsi="Arial" w:cs="Arial"/>
          <w:sz w:val="24"/>
          <w:szCs w:val="24"/>
        </w:rPr>
        <w:t>occupiers</w:t>
      </w:r>
      <w:r w:rsidR="004E5DD0" w:rsidRPr="009C2D6F">
        <w:rPr>
          <w:rFonts w:ascii="Arial" w:hAnsi="Arial" w:cs="Arial"/>
          <w:sz w:val="24"/>
          <w:szCs w:val="24"/>
        </w:rPr>
        <w:t xml:space="preserve"> and to demolish or alter </w:t>
      </w:r>
      <w:proofErr w:type="gramStart"/>
      <w:r w:rsidR="004E5DD0" w:rsidRPr="009C2D6F">
        <w:rPr>
          <w:rFonts w:ascii="Arial" w:hAnsi="Arial" w:cs="Arial"/>
          <w:sz w:val="24"/>
          <w:szCs w:val="24"/>
        </w:rPr>
        <w:t>structures</w:t>
      </w:r>
      <w:r w:rsidR="009C4C9B" w:rsidRPr="009C2D6F">
        <w:rPr>
          <w:rFonts w:ascii="Arial" w:hAnsi="Arial" w:cs="Arial"/>
          <w:sz w:val="24"/>
          <w:szCs w:val="24"/>
        </w:rPr>
        <w:t>;</w:t>
      </w:r>
      <w:proofErr w:type="gramEnd"/>
      <w:r w:rsidR="009445C3" w:rsidRPr="009C2D6F">
        <w:rPr>
          <w:rFonts w:ascii="Arial" w:hAnsi="Arial" w:cs="Arial"/>
          <w:sz w:val="24"/>
          <w:szCs w:val="24"/>
        </w:rPr>
        <w:t xml:space="preserve"> </w:t>
      </w:r>
    </w:p>
    <w:p w14:paraId="28CC5774" w14:textId="74C7BADA" w:rsidR="009445C3" w:rsidRPr="009C2D6F" w:rsidRDefault="009C2D6F" w:rsidP="009C2D6F">
      <w:pPr>
        <w:spacing w:after="360" w:line="480" w:lineRule="auto"/>
        <w:ind w:left="1440" w:hanging="360"/>
        <w:jc w:val="both"/>
        <w:rPr>
          <w:rFonts w:ascii="Arial" w:hAnsi="Arial" w:cs="Arial"/>
          <w:sz w:val="24"/>
          <w:szCs w:val="24"/>
        </w:rPr>
      </w:pPr>
      <w:r>
        <w:rPr>
          <w:rFonts w:ascii="Arial" w:hAnsi="Arial" w:cs="Arial"/>
          <w:sz w:val="24"/>
          <w:szCs w:val="24"/>
        </w:rPr>
        <w:t>d.</w:t>
      </w:r>
      <w:r>
        <w:rPr>
          <w:rFonts w:ascii="Arial" w:hAnsi="Arial" w:cs="Arial"/>
          <w:sz w:val="24"/>
          <w:szCs w:val="24"/>
        </w:rPr>
        <w:tab/>
      </w:r>
      <w:r w:rsidR="00D01FBB" w:rsidRPr="009C2D6F">
        <w:rPr>
          <w:rFonts w:ascii="Arial" w:hAnsi="Arial" w:cs="Arial"/>
          <w:sz w:val="24"/>
          <w:szCs w:val="24"/>
        </w:rPr>
        <w:t>Howard Woo</w:t>
      </w:r>
      <w:r w:rsidR="003021CA" w:rsidRPr="009C2D6F">
        <w:rPr>
          <w:rFonts w:ascii="Arial" w:hAnsi="Arial" w:cs="Arial"/>
          <w:sz w:val="24"/>
          <w:szCs w:val="24"/>
        </w:rPr>
        <w:t>lf</w:t>
      </w:r>
      <w:r w:rsidR="00D01FBB" w:rsidRPr="009C2D6F">
        <w:rPr>
          <w:rFonts w:ascii="Arial" w:hAnsi="Arial" w:cs="Arial"/>
          <w:sz w:val="24"/>
          <w:szCs w:val="24"/>
        </w:rPr>
        <w:t xml:space="preserve"> </w:t>
      </w:r>
      <w:r w:rsidR="00A85397" w:rsidRPr="009C2D6F">
        <w:rPr>
          <w:rFonts w:ascii="Arial" w:hAnsi="Arial" w:cs="Arial"/>
          <w:sz w:val="24"/>
          <w:szCs w:val="24"/>
        </w:rPr>
        <w:t xml:space="preserve">was appointed to do the conveyancing, </w:t>
      </w:r>
      <w:r w:rsidR="00D01FBB" w:rsidRPr="009C2D6F">
        <w:rPr>
          <w:rFonts w:ascii="Arial" w:hAnsi="Arial" w:cs="Arial"/>
          <w:sz w:val="24"/>
          <w:szCs w:val="24"/>
        </w:rPr>
        <w:t xml:space="preserve">and payments </w:t>
      </w:r>
      <w:r w:rsidR="00A85397" w:rsidRPr="009C2D6F">
        <w:rPr>
          <w:rFonts w:ascii="Arial" w:hAnsi="Arial" w:cs="Arial"/>
          <w:sz w:val="24"/>
          <w:szCs w:val="24"/>
        </w:rPr>
        <w:t>were to b</w:t>
      </w:r>
      <w:r w:rsidR="00D01FBB" w:rsidRPr="009C2D6F">
        <w:rPr>
          <w:rFonts w:ascii="Arial" w:hAnsi="Arial" w:cs="Arial"/>
          <w:sz w:val="24"/>
          <w:szCs w:val="24"/>
        </w:rPr>
        <w:t xml:space="preserve">e made </w:t>
      </w:r>
      <w:r w:rsidR="00A85397" w:rsidRPr="009C2D6F">
        <w:rPr>
          <w:rFonts w:ascii="Arial" w:hAnsi="Arial" w:cs="Arial"/>
          <w:sz w:val="24"/>
          <w:szCs w:val="24"/>
        </w:rPr>
        <w:t>into</w:t>
      </w:r>
      <w:r w:rsidR="00D01FBB" w:rsidRPr="009C2D6F">
        <w:rPr>
          <w:rFonts w:ascii="Arial" w:hAnsi="Arial" w:cs="Arial"/>
          <w:sz w:val="24"/>
          <w:szCs w:val="24"/>
        </w:rPr>
        <w:t xml:space="preserve"> his trust account</w:t>
      </w:r>
      <w:r w:rsidR="00245F5F" w:rsidRPr="009C2D6F">
        <w:rPr>
          <w:rFonts w:ascii="Arial" w:hAnsi="Arial" w:cs="Arial"/>
          <w:sz w:val="24"/>
          <w:szCs w:val="24"/>
        </w:rPr>
        <w:t xml:space="preserve">. It can be assumed that </w:t>
      </w:r>
      <w:r w:rsidR="001B6079" w:rsidRPr="009C2D6F">
        <w:rPr>
          <w:rFonts w:ascii="Arial" w:hAnsi="Arial" w:cs="Arial"/>
          <w:sz w:val="24"/>
          <w:szCs w:val="24"/>
        </w:rPr>
        <w:t>transfer</w:t>
      </w:r>
      <w:r w:rsidR="00245F5F" w:rsidRPr="009C2D6F">
        <w:rPr>
          <w:rFonts w:ascii="Arial" w:hAnsi="Arial" w:cs="Arial"/>
          <w:sz w:val="24"/>
          <w:szCs w:val="24"/>
        </w:rPr>
        <w:t xml:space="preserve"> would only take place once the full purchase price had been paid</w:t>
      </w:r>
      <w:r w:rsidR="00BF694A" w:rsidRPr="009C2D6F">
        <w:rPr>
          <w:rFonts w:ascii="Arial" w:hAnsi="Arial" w:cs="Arial"/>
          <w:sz w:val="24"/>
          <w:szCs w:val="24"/>
        </w:rPr>
        <w:t xml:space="preserve">. Transfer the agreement stated would take place within </w:t>
      </w:r>
      <w:r w:rsidR="00DB2476" w:rsidRPr="009C2D6F">
        <w:rPr>
          <w:rFonts w:ascii="Arial" w:hAnsi="Arial" w:cs="Arial"/>
          <w:sz w:val="24"/>
          <w:szCs w:val="24"/>
        </w:rPr>
        <w:t>‘a</w:t>
      </w:r>
      <w:r w:rsidR="00BF694A" w:rsidRPr="009C2D6F">
        <w:rPr>
          <w:rFonts w:ascii="Arial" w:hAnsi="Arial" w:cs="Arial"/>
          <w:sz w:val="24"/>
          <w:szCs w:val="24"/>
        </w:rPr>
        <w:t xml:space="preserve"> reasonable time”</w:t>
      </w:r>
      <w:r w:rsidR="009C4C9B" w:rsidRPr="009C2D6F">
        <w:rPr>
          <w:rFonts w:ascii="Arial" w:hAnsi="Arial" w:cs="Arial"/>
          <w:sz w:val="24"/>
          <w:szCs w:val="24"/>
        </w:rPr>
        <w:t>; and</w:t>
      </w:r>
    </w:p>
    <w:p w14:paraId="5C1CE312" w14:textId="3EB57BF8" w:rsidR="00D57AD5" w:rsidRPr="009C2D6F" w:rsidRDefault="009C2D6F" w:rsidP="009C2D6F">
      <w:pPr>
        <w:spacing w:after="360" w:line="480" w:lineRule="auto"/>
        <w:ind w:left="1440" w:hanging="360"/>
        <w:jc w:val="both"/>
        <w:rPr>
          <w:rFonts w:ascii="Arial" w:hAnsi="Arial" w:cs="Arial"/>
          <w:sz w:val="24"/>
          <w:szCs w:val="24"/>
        </w:rPr>
      </w:pPr>
      <w:r>
        <w:rPr>
          <w:rFonts w:ascii="Arial" w:hAnsi="Arial" w:cs="Arial"/>
          <w:sz w:val="24"/>
          <w:szCs w:val="24"/>
        </w:rPr>
        <w:t>e.</w:t>
      </w:r>
      <w:r>
        <w:rPr>
          <w:rFonts w:ascii="Arial" w:hAnsi="Arial" w:cs="Arial"/>
          <w:sz w:val="24"/>
          <w:szCs w:val="24"/>
        </w:rPr>
        <w:tab/>
      </w:r>
      <w:r w:rsidR="00D14741" w:rsidRPr="009C2D6F">
        <w:rPr>
          <w:rFonts w:ascii="Arial" w:hAnsi="Arial" w:cs="Arial"/>
          <w:sz w:val="24"/>
          <w:szCs w:val="24"/>
        </w:rPr>
        <w:t>The agreement was signed by Brian Levenberg on behalf of the respondent</w:t>
      </w:r>
      <w:r w:rsidR="00EC4AFB" w:rsidRPr="009C2D6F">
        <w:rPr>
          <w:rFonts w:ascii="Arial" w:hAnsi="Arial" w:cs="Arial"/>
          <w:sz w:val="24"/>
          <w:szCs w:val="24"/>
        </w:rPr>
        <w:t>.</w:t>
      </w:r>
    </w:p>
    <w:p w14:paraId="04A4E274" w14:textId="34AE8D07" w:rsidR="003021CA" w:rsidRPr="00C2243A" w:rsidRDefault="00C2243A" w:rsidP="00C2243A">
      <w:pPr>
        <w:spacing w:after="360" w:line="48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763B79" w:rsidRPr="00C2243A">
        <w:rPr>
          <w:rFonts w:ascii="Arial" w:hAnsi="Arial" w:cs="Arial"/>
          <w:sz w:val="24"/>
          <w:szCs w:val="24"/>
        </w:rPr>
        <w:t>In order to prove its ownership of the properties the applicant has put up the following documents. The sa</w:t>
      </w:r>
      <w:r w:rsidR="00A53FEF" w:rsidRPr="00C2243A">
        <w:rPr>
          <w:rFonts w:ascii="Arial" w:hAnsi="Arial" w:cs="Arial"/>
          <w:sz w:val="24"/>
          <w:szCs w:val="24"/>
        </w:rPr>
        <w:t xml:space="preserve">le agreement, various deposit slips that show payments that the applicant made into Woolf’s trust account and a letter from Woolf </w:t>
      </w:r>
      <w:r w:rsidR="007F6539" w:rsidRPr="00C2243A">
        <w:rPr>
          <w:rFonts w:ascii="Arial" w:hAnsi="Arial" w:cs="Arial"/>
          <w:sz w:val="24"/>
          <w:szCs w:val="24"/>
        </w:rPr>
        <w:t>setting out what payments had been made.</w:t>
      </w:r>
    </w:p>
    <w:p w14:paraId="41387F19" w14:textId="7737E76C" w:rsidR="007F6539" w:rsidRPr="00C2243A" w:rsidRDefault="00C2243A" w:rsidP="00C2243A">
      <w:pPr>
        <w:spacing w:after="360" w:line="480" w:lineRule="auto"/>
        <w:ind w:left="720" w:hanging="720"/>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007F6539" w:rsidRPr="00C2243A">
        <w:rPr>
          <w:rFonts w:ascii="Arial" w:hAnsi="Arial" w:cs="Arial"/>
          <w:sz w:val="24"/>
          <w:szCs w:val="24"/>
        </w:rPr>
        <w:t xml:space="preserve">All this might suggest that the applicant had made out </w:t>
      </w:r>
      <w:proofErr w:type="gramStart"/>
      <w:r w:rsidR="007F6539" w:rsidRPr="00C2243A">
        <w:rPr>
          <w:rFonts w:ascii="Arial" w:hAnsi="Arial" w:cs="Arial"/>
          <w:sz w:val="24"/>
          <w:szCs w:val="24"/>
        </w:rPr>
        <w:t xml:space="preserve">a </w:t>
      </w:r>
      <w:r w:rsidR="007F6539" w:rsidRPr="00463AC2">
        <w:rPr>
          <w:rFonts w:ascii="Arial" w:hAnsi="Arial" w:cs="Arial"/>
          <w:i/>
          <w:iCs/>
          <w:sz w:val="24"/>
          <w:szCs w:val="24"/>
        </w:rPr>
        <w:t>prima facie</w:t>
      </w:r>
      <w:proofErr w:type="gramEnd"/>
      <w:r w:rsidR="007F6539" w:rsidRPr="00C2243A">
        <w:rPr>
          <w:rFonts w:ascii="Arial" w:hAnsi="Arial" w:cs="Arial"/>
          <w:sz w:val="24"/>
          <w:szCs w:val="24"/>
        </w:rPr>
        <w:t xml:space="preserve"> right </w:t>
      </w:r>
      <w:r w:rsidR="0081598D" w:rsidRPr="00C2243A">
        <w:rPr>
          <w:rFonts w:ascii="Arial" w:hAnsi="Arial" w:cs="Arial"/>
          <w:sz w:val="24"/>
          <w:szCs w:val="24"/>
        </w:rPr>
        <w:t xml:space="preserve">to be considered the </w:t>
      </w:r>
      <w:r w:rsidR="007F6539" w:rsidRPr="00C2243A">
        <w:rPr>
          <w:rFonts w:ascii="Arial" w:hAnsi="Arial" w:cs="Arial"/>
          <w:sz w:val="24"/>
          <w:szCs w:val="24"/>
        </w:rPr>
        <w:t>owner of the property</w:t>
      </w:r>
      <w:r w:rsidR="0081598D" w:rsidRPr="00C2243A">
        <w:rPr>
          <w:rFonts w:ascii="Arial" w:hAnsi="Arial" w:cs="Arial"/>
          <w:sz w:val="24"/>
          <w:szCs w:val="24"/>
        </w:rPr>
        <w:t>.</w:t>
      </w:r>
      <w:r w:rsidR="0081598D" w:rsidRPr="00C2243A">
        <w:rPr>
          <w:rFonts w:ascii="Arial" w:hAnsi="Arial" w:cs="Arial"/>
          <w:sz w:val="24"/>
          <w:szCs w:val="24"/>
          <w:lang w:val="en-GB"/>
        </w:rPr>
        <w:t xml:space="preserve"> If it is the </w:t>
      </w:r>
      <w:r w:rsidR="00DB2476" w:rsidRPr="00C2243A">
        <w:rPr>
          <w:rFonts w:ascii="Arial" w:hAnsi="Arial" w:cs="Arial"/>
          <w:sz w:val="24"/>
          <w:szCs w:val="24"/>
          <w:lang w:val="en-GB"/>
        </w:rPr>
        <w:t>owner,</w:t>
      </w:r>
      <w:r w:rsidR="0081598D" w:rsidRPr="00C2243A">
        <w:rPr>
          <w:rFonts w:ascii="Arial" w:hAnsi="Arial" w:cs="Arial"/>
          <w:sz w:val="24"/>
          <w:szCs w:val="24"/>
          <w:lang w:val="en-GB"/>
        </w:rPr>
        <w:t xml:space="preserve"> then it would have </w:t>
      </w:r>
      <w:proofErr w:type="gramStart"/>
      <w:r w:rsidR="0081598D" w:rsidRPr="00C2243A">
        <w:rPr>
          <w:rFonts w:ascii="Arial" w:hAnsi="Arial" w:cs="Arial"/>
          <w:sz w:val="24"/>
          <w:szCs w:val="24"/>
          <w:lang w:val="en-GB"/>
        </w:rPr>
        <w:t xml:space="preserve">a </w:t>
      </w:r>
      <w:r w:rsidR="0081598D" w:rsidRPr="00C2243A">
        <w:rPr>
          <w:rFonts w:ascii="Arial" w:hAnsi="Arial" w:cs="Arial"/>
          <w:i/>
          <w:iCs/>
          <w:sz w:val="24"/>
          <w:szCs w:val="24"/>
          <w:lang w:val="en-GB"/>
        </w:rPr>
        <w:t>prima facie</w:t>
      </w:r>
      <w:proofErr w:type="gramEnd"/>
      <w:r w:rsidR="0081598D" w:rsidRPr="00C2243A">
        <w:rPr>
          <w:rFonts w:ascii="Arial" w:hAnsi="Arial" w:cs="Arial"/>
          <w:sz w:val="24"/>
          <w:szCs w:val="24"/>
          <w:lang w:val="en-GB"/>
        </w:rPr>
        <w:t xml:space="preserve"> right to an interdict to prevent its destruction. However, </w:t>
      </w:r>
      <w:r w:rsidR="00F859BC" w:rsidRPr="00C2243A">
        <w:rPr>
          <w:rFonts w:ascii="Arial" w:hAnsi="Arial" w:cs="Arial"/>
          <w:sz w:val="24"/>
          <w:szCs w:val="24"/>
          <w:lang w:val="en-GB"/>
        </w:rPr>
        <w:t>even on the applicant’s own case there are serious questions. The applicant has put up some</w:t>
      </w:r>
      <w:r w:rsidR="00363170" w:rsidRPr="00C2243A">
        <w:rPr>
          <w:rFonts w:ascii="Arial" w:hAnsi="Arial" w:cs="Arial"/>
          <w:sz w:val="24"/>
          <w:szCs w:val="24"/>
          <w:lang w:val="en-GB"/>
        </w:rPr>
        <w:t>,</w:t>
      </w:r>
      <w:r w:rsidR="00F859BC" w:rsidRPr="00C2243A">
        <w:rPr>
          <w:rFonts w:ascii="Arial" w:hAnsi="Arial" w:cs="Arial"/>
          <w:sz w:val="24"/>
          <w:szCs w:val="24"/>
          <w:lang w:val="en-GB"/>
        </w:rPr>
        <w:t xml:space="preserve"> </w:t>
      </w:r>
      <w:r w:rsidR="00363170" w:rsidRPr="00C2243A">
        <w:rPr>
          <w:rFonts w:ascii="Arial" w:hAnsi="Arial" w:cs="Arial"/>
          <w:sz w:val="24"/>
          <w:szCs w:val="24"/>
          <w:lang w:val="en-GB"/>
        </w:rPr>
        <w:t xml:space="preserve">but </w:t>
      </w:r>
      <w:r w:rsidR="00F859BC" w:rsidRPr="00C2243A">
        <w:rPr>
          <w:rFonts w:ascii="Arial" w:hAnsi="Arial" w:cs="Arial"/>
          <w:sz w:val="24"/>
          <w:szCs w:val="24"/>
          <w:lang w:val="en-GB"/>
        </w:rPr>
        <w:t>not</w:t>
      </w:r>
      <w:r w:rsidR="0032033A" w:rsidRPr="00C2243A">
        <w:rPr>
          <w:rFonts w:ascii="Arial" w:hAnsi="Arial" w:cs="Arial"/>
          <w:sz w:val="24"/>
          <w:szCs w:val="24"/>
          <w:lang w:val="en-GB"/>
        </w:rPr>
        <w:t xml:space="preserve"> </w:t>
      </w:r>
      <w:r w:rsidR="00363170" w:rsidRPr="00C2243A">
        <w:rPr>
          <w:rFonts w:ascii="Arial" w:hAnsi="Arial" w:cs="Arial"/>
          <w:sz w:val="24"/>
          <w:szCs w:val="24"/>
          <w:lang w:val="en-GB"/>
        </w:rPr>
        <w:t>all</w:t>
      </w:r>
      <w:r w:rsidR="00F859BC" w:rsidRPr="00C2243A">
        <w:rPr>
          <w:rFonts w:ascii="Arial" w:hAnsi="Arial" w:cs="Arial"/>
          <w:sz w:val="24"/>
          <w:szCs w:val="24"/>
          <w:lang w:val="en-GB"/>
        </w:rPr>
        <w:t xml:space="preserve"> the deposit slips. </w:t>
      </w:r>
      <w:r w:rsidR="009319A9" w:rsidRPr="00C2243A">
        <w:rPr>
          <w:rFonts w:ascii="Arial" w:hAnsi="Arial" w:cs="Arial"/>
          <w:sz w:val="24"/>
          <w:szCs w:val="24"/>
          <w:lang w:val="en-GB"/>
        </w:rPr>
        <w:t xml:space="preserve">As Mafu the </w:t>
      </w:r>
      <w:r w:rsidR="001B6079" w:rsidRPr="00C2243A">
        <w:rPr>
          <w:rFonts w:ascii="Arial" w:hAnsi="Arial" w:cs="Arial"/>
          <w:sz w:val="24"/>
          <w:szCs w:val="24"/>
          <w:lang w:val="en-GB"/>
        </w:rPr>
        <w:t>deponent</w:t>
      </w:r>
      <w:r w:rsidR="009319A9" w:rsidRPr="00C2243A">
        <w:rPr>
          <w:rFonts w:ascii="Arial" w:hAnsi="Arial" w:cs="Arial"/>
          <w:sz w:val="24"/>
          <w:szCs w:val="24"/>
          <w:lang w:val="en-GB"/>
        </w:rPr>
        <w:t xml:space="preserve"> put it in his founding affidavit </w:t>
      </w:r>
      <w:r w:rsidR="009F4824" w:rsidRPr="00C2243A">
        <w:rPr>
          <w:rFonts w:ascii="Arial" w:hAnsi="Arial" w:cs="Arial"/>
          <w:sz w:val="24"/>
          <w:szCs w:val="24"/>
          <w:lang w:val="en-GB"/>
        </w:rPr>
        <w:t>he has put up “</w:t>
      </w:r>
      <w:r w:rsidR="00366590" w:rsidRPr="00C2243A">
        <w:rPr>
          <w:rFonts w:ascii="Arial" w:hAnsi="Arial" w:cs="Arial"/>
          <w:sz w:val="24"/>
          <w:szCs w:val="24"/>
          <w:lang w:val="en-GB"/>
        </w:rPr>
        <w:t>…</w:t>
      </w:r>
      <w:r w:rsidR="009F4824" w:rsidRPr="00C2243A">
        <w:rPr>
          <w:rFonts w:ascii="Arial" w:hAnsi="Arial" w:cs="Arial"/>
          <w:sz w:val="24"/>
          <w:szCs w:val="24"/>
          <w:lang w:val="en-GB"/>
        </w:rPr>
        <w:t xml:space="preserve"> some Proof of Payment</w:t>
      </w:r>
      <w:r w:rsidR="00366590" w:rsidRPr="00C2243A">
        <w:rPr>
          <w:rFonts w:ascii="Arial" w:hAnsi="Arial" w:cs="Arial"/>
          <w:sz w:val="24"/>
          <w:szCs w:val="24"/>
          <w:lang w:val="en-GB"/>
        </w:rPr>
        <w:t>s</w:t>
      </w:r>
      <w:r w:rsidR="009F4824" w:rsidRPr="00C2243A">
        <w:rPr>
          <w:rFonts w:ascii="Arial" w:hAnsi="Arial" w:cs="Arial"/>
          <w:sz w:val="24"/>
          <w:szCs w:val="24"/>
          <w:lang w:val="en-GB"/>
        </w:rPr>
        <w:t xml:space="preserve"> </w:t>
      </w:r>
      <w:r w:rsidR="00366590" w:rsidRPr="00C2243A">
        <w:rPr>
          <w:rFonts w:ascii="Arial" w:hAnsi="Arial" w:cs="Arial"/>
          <w:sz w:val="24"/>
          <w:szCs w:val="24"/>
          <w:lang w:val="en-GB"/>
        </w:rPr>
        <w:t>“</w:t>
      </w:r>
      <w:r w:rsidR="00F859BC" w:rsidRPr="00C2243A">
        <w:rPr>
          <w:rFonts w:ascii="Arial" w:hAnsi="Arial" w:cs="Arial"/>
          <w:sz w:val="24"/>
          <w:szCs w:val="24"/>
          <w:lang w:val="en-GB"/>
        </w:rPr>
        <w:t xml:space="preserve">Based on the deposit slips </w:t>
      </w:r>
      <w:r w:rsidR="00366590" w:rsidRPr="00C2243A">
        <w:rPr>
          <w:rFonts w:ascii="Arial" w:hAnsi="Arial" w:cs="Arial"/>
          <w:sz w:val="24"/>
          <w:szCs w:val="24"/>
          <w:lang w:val="en-GB"/>
        </w:rPr>
        <w:t xml:space="preserve">he has attached </w:t>
      </w:r>
      <w:r w:rsidR="00F859BC" w:rsidRPr="00C2243A">
        <w:rPr>
          <w:rFonts w:ascii="Arial" w:hAnsi="Arial" w:cs="Arial"/>
          <w:sz w:val="24"/>
          <w:szCs w:val="24"/>
          <w:lang w:val="en-GB"/>
        </w:rPr>
        <w:t>it is not clear that it has paid the full purchase price</w:t>
      </w:r>
      <w:r w:rsidR="00257F7A" w:rsidRPr="00C2243A">
        <w:rPr>
          <w:rFonts w:ascii="Arial" w:hAnsi="Arial" w:cs="Arial"/>
          <w:sz w:val="24"/>
          <w:szCs w:val="24"/>
          <w:lang w:val="en-GB"/>
        </w:rPr>
        <w:t xml:space="preserve">. </w:t>
      </w:r>
      <w:r w:rsidR="001F48EF" w:rsidRPr="00C2243A">
        <w:rPr>
          <w:rFonts w:ascii="Arial" w:hAnsi="Arial" w:cs="Arial"/>
          <w:sz w:val="24"/>
          <w:szCs w:val="24"/>
          <w:lang w:val="en-GB"/>
        </w:rPr>
        <w:t xml:space="preserve">Some of them are indistinct and he has not even made taken the elementary step of setting them out by amount of date of payment which </w:t>
      </w:r>
      <w:r w:rsidR="005F3341" w:rsidRPr="00C2243A">
        <w:rPr>
          <w:rFonts w:ascii="Arial" w:hAnsi="Arial" w:cs="Arial"/>
          <w:sz w:val="24"/>
          <w:szCs w:val="24"/>
          <w:lang w:val="en-GB"/>
        </w:rPr>
        <w:t>one would expect of an applicant claiming he is entitled to ownership of a property not registered in its name because it has complied with its obligations for payment in terms of the transfer agreement</w:t>
      </w:r>
      <w:r w:rsidR="00CF7EBB" w:rsidRPr="00C2243A">
        <w:rPr>
          <w:rFonts w:ascii="Arial" w:hAnsi="Arial" w:cs="Arial"/>
          <w:sz w:val="24"/>
          <w:szCs w:val="24"/>
          <w:lang w:val="en-GB"/>
        </w:rPr>
        <w:t>. Nor does t</w:t>
      </w:r>
      <w:r w:rsidR="00F859BC" w:rsidRPr="00C2243A">
        <w:rPr>
          <w:rFonts w:ascii="Arial" w:hAnsi="Arial" w:cs="Arial"/>
          <w:sz w:val="24"/>
          <w:szCs w:val="24"/>
          <w:lang w:val="en-GB"/>
        </w:rPr>
        <w:t xml:space="preserve">he applicant does explain where the rest </w:t>
      </w:r>
      <w:r w:rsidR="00CF7EBB" w:rsidRPr="00C2243A">
        <w:rPr>
          <w:rFonts w:ascii="Arial" w:hAnsi="Arial" w:cs="Arial"/>
          <w:sz w:val="24"/>
          <w:szCs w:val="24"/>
          <w:lang w:val="en-GB"/>
        </w:rPr>
        <w:t xml:space="preserve">of the deposit slip </w:t>
      </w:r>
      <w:r w:rsidR="00F859BC" w:rsidRPr="00C2243A">
        <w:rPr>
          <w:rFonts w:ascii="Arial" w:hAnsi="Arial" w:cs="Arial"/>
          <w:sz w:val="24"/>
          <w:szCs w:val="24"/>
          <w:lang w:val="en-GB"/>
        </w:rPr>
        <w:t>are</w:t>
      </w:r>
      <w:r w:rsidR="00F52AAE" w:rsidRPr="00C2243A">
        <w:rPr>
          <w:rFonts w:ascii="Arial" w:hAnsi="Arial" w:cs="Arial"/>
          <w:sz w:val="24"/>
          <w:szCs w:val="24"/>
          <w:lang w:val="en-GB"/>
        </w:rPr>
        <w:t>,</w:t>
      </w:r>
      <w:r w:rsidR="00F859BC" w:rsidRPr="00C2243A">
        <w:rPr>
          <w:rFonts w:ascii="Arial" w:hAnsi="Arial" w:cs="Arial"/>
          <w:sz w:val="24"/>
          <w:szCs w:val="24"/>
          <w:lang w:val="en-GB"/>
        </w:rPr>
        <w:t xml:space="preserve"> </w:t>
      </w:r>
      <w:r w:rsidR="00C66D96" w:rsidRPr="00C2243A">
        <w:rPr>
          <w:rFonts w:ascii="Arial" w:hAnsi="Arial" w:cs="Arial"/>
          <w:sz w:val="24"/>
          <w:szCs w:val="24"/>
          <w:lang w:val="en-GB"/>
        </w:rPr>
        <w:t xml:space="preserve">and if they are missing when the remaining payments were made. </w:t>
      </w:r>
    </w:p>
    <w:p w14:paraId="249F28D4" w14:textId="641E31DF" w:rsidR="00C66D96" w:rsidRPr="00C2243A" w:rsidRDefault="00C2243A" w:rsidP="00C2243A">
      <w:pPr>
        <w:spacing w:after="360" w:line="480" w:lineRule="auto"/>
        <w:ind w:left="720" w:hanging="720"/>
        <w:jc w:val="both"/>
        <w:rPr>
          <w:rFonts w:ascii="Arial" w:hAnsi="Arial" w:cs="Arial"/>
          <w:sz w:val="24"/>
          <w:szCs w:val="24"/>
        </w:rPr>
      </w:pPr>
      <w:r>
        <w:rPr>
          <w:rFonts w:ascii="Arial" w:hAnsi="Arial" w:cs="Arial"/>
          <w:sz w:val="24"/>
          <w:szCs w:val="24"/>
          <w:lang w:val="en-GB"/>
        </w:rPr>
        <w:t>[9]</w:t>
      </w:r>
      <w:r>
        <w:rPr>
          <w:rFonts w:ascii="Arial" w:hAnsi="Arial" w:cs="Arial"/>
          <w:sz w:val="24"/>
          <w:szCs w:val="24"/>
          <w:lang w:val="en-GB"/>
        </w:rPr>
        <w:tab/>
      </w:r>
      <w:r w:rsidR="00C66D96" w:rsidRPr="00C2243A">
        <w:rPr>
          <w:rFonts w:ascii="Arial" w:hAnsi="Arial" w:cs="Arial"/>
          <w:sz w:val="24"/>
          <w:szCs w:val="24"/>
          <w:lang w:val="en-GB"/>
        </w:rPr>
        <w:t xml:space="preserve">The Woolf letter confirming certain payments </w:t>
      </w:r>
      <w:r w:rsidR="00E533B0" w:rsidRPr="00C2243A">
        <w:rPr>
          <w:rFonts w:ascii="Arial" w:hAnsi="Arial" w:cs="Arial"/>
          <w:sz w:val="24"/>
          <w:szCs w:val="24"/>
          <w:lang w:val="en-GB"/>
        </w:rPr>
        <w:t xml:space="preserve">is addressed to whom it may concern. No explanation is given for why the letter was requested and for </w:t>
      </w:r>
      <w:r w:rsidR="009B3F51" w:rsidRPr="00C2243A">
        <w:rPr>
          <w:rFonts w:ascii="Arial" w:hAnsi="Arial" w:cs="Arial"/>
          <w:sz w:val="24"/>
          <w:szCs w:val="24"/>
          <w:lang w:val="en-GB"/>
        </w:rPr>
        <w:t>whom it was to be used. But th</w:t>
      </w:r>
      <w:r w:rsidR="004A1AF3" w:rsidRPr="00C2243A">
        <w:rPr>
          <w:rFonts w:ascii="Arial" w:hAnsi="Arial" w:cs="Arial"/>
          <w:sz w:val="24"/>
          <w:szCs w:val="24"/>
          <w:lang w:val="en-GB"/>
        </w:rPr>
        <w:t>ese</w:t>
      </w:r>
      <w:r w:rsidR="009B3F51" w:rsidRPr="00C2243A">
        <w:rPr>
          <w:rFonts w:ascii="Arial" w:hAnsi="Arial" w:cs="Arial"/>
          <w:sz w:val="24"/>
          <w:szCs w:val="24"/>
          <w:lang w:val="en-GB"/>
        </w:rPr>
        <w:t xml:space="preserve"> are minor quibbles. The problem is that the </w:t>
      </w:r>
      <w:r w:rsidR="004A1AF3" w:rsidRPr="00C2243A">
        <w:rPr>
          <w:rFonts w:ascii="Arial" w:hAnsi="Arial" w:cs="Arial"/>
          <w:sz w:val="24"/>
          <w:szCs w:val="24"/>
          <w:lang w:val="en-GB"/>
        </w:rPr>
        <w:t xml:space="preserve">Woolf </w:t>
      </w:r>
      <w:r w:rsidR="009B3F51" w:rsidRPr="00C2243A">
        <w:rPr>
          <w:rFonts w:ascii="Arial" w:hAnsi="Arial" w:cs="Arial"/>
          <w:sz w:val="24"/>
          <w:szCs w:val="24"/>
          <w:lang w:val="en-GB"/>
        </w:rPr>
        <w:t xml:space="preserve">letter which is dated </w:t>
      </w:r>
      <w:r w:rsidR="006F792C" w:rsidRPr="00C2243A">
        <w:rPr>
          <w:rFonts w:ascii="Arial" w:hAnsi="Arial" w:cs="Arial"/>
          <w:sz w:val="24"/>
          <w:szCs w:val="24"/>
          <w:lang w:val="en-GB"/>
        </w:rPr>
        <w:t xml:space="preserve">4 February 2019 </w:t>
      </w:r>
      <w:r w:rsidR="0055728F" w:rsidRPr="00C2243A">
        <w:rPr>
          <w:rFonts w:ascii="Arial" w:hAnsi="Arial" w:cs="Arial"/>
          <w:sz w:val="24"/>
          <w:szCs w:val="24"/>
          <w:lang w:val="en-GB"/>
        </w:rPr>
        <w:t xml:space="preserve">only details three payments having been made </w:t>
      </w:r>
      <w:r w:rsidR="00F35AC2" w:rsidRPr="00C2243A">
        <w:rPr>
          <w:rFonts w:ascii="Arial" w:hAnsi="Arial" w:cs="Arial"/>
          <w:sz w:val="24"/>
          <w:szCs w:val="24"/>
          <w:lang w:val="en-GB"/>
        </w:rPr>
        <w:t xml:space="preserve">which total </w:t>
      </w:r>
      <w:r w:rsidR="00974999" w:rsidRPr="00C2243A">
        <w:rPr>
          <w:rFonts w:ascii="Arial" w:hAnsi="Arial" w:cs="Arial"/>
          <w:sz w:val="24"/>
          <w:szCs w:val="24"/>
          <w:lang w:val="en-GB"/>
        </w:rPr>
        <w:t>R 139 733.33</w:t>
      </w:r>
      <w:r w:rsidR="0093603C" w:rsidRPr="00C2243A">
        <w:rPr>
          <w:rFonts w:ascii="Arial" w:hAnsi="Arial" w:cs="Arial"/>
          <w:sz w:val="24"/>
          <w:szCs w:val="24"/>
          <w:lang w:val="en-GB"/>
        </w:rPr>
        <w:t xml:space="preserve">. At this time in terms of the transfer agreement the applicant should have paid the </w:t>
      </w:r>
      <w:r w:rsidR="00370E08" w:rsidRPr="00C2243A">
        <w:rPr>
          <w:rFonts w:ascii="Arial" w:hAnsi="Arial" w:cs="Arial"/>
          <w:sz w:val="24"/>
          <w:szCs w:val="24"/>
          <w:lang w:val="en-GB"/>
        </w:rPr>
        <w:t xml:space="preserve">first </w:t>
      </w:r>
      <w:r w:rsidR="00DB2476" w:rsidRPr="00C2243A">
        <w:rPr>
          <w:rFonts w:ascii="Arial" w:hAnsi="Arial" w:cs="Arial"/>
          <w:sz w:val="24"/>
          <w:szCs w:val="24"/>
          <w:lang w:val="en-GB"/>
        </w:rPr>
        <w:t>instalment of</w:t>
      </w:r>
      <w:r w:rsidR="0093603C" w:rsidRPr="00C2243A">
        <w:rPr>
          <w:rFonts w:ascii="Arial" w:hAnsi="Arial" w:cs="Arial"/>
          <w:sz w:val="24"/>
          <w:szCs w:val="24"/>
          <w:lang w:val="en-GB"/>
        </w:rPr>
        <w:t xml:space="preserve"> R</w:t>
      </w:r>
      <w:r w:rsidR="003879BC" w:rsidRPr="00C2243A">
        <w:rPr>
          <w:rFonts w:ascii="Arial" w:hAnsi="Arial" w:cs="Arial"/>
          <w:sz w:val="24"/>
          <w:szCs w:val="24"/>
          <w:lang w:val="en-GB"/>
        </w:rPr>
        <w:t xml:space="preserve"> 400</w:t>
      </w:r>
      <w:r w:rsidR="00370E08" w:rsidRPr="00C2243A">
        <w:rPr>
          <w:rFonts w:ascii="Arial" w:hAnsi="Arial" w:cs="Arial"/>
          <w:sz w:val="24"/>
          <w:szCs w:val="24"/>
          <w:lang w:val="en-GB"/>
        </w:rPr>
        <w:t> </w:t>
      </w:r>
      <w:r w:rsidR="003879BC" w:rsidRPr="00C2243A">
        <w:rPr>
          <w:rFonts w:ascii="Arial" w:hAnsi="Arial" w:cs="Arial"/>
          <w:sz w:val="24"/>
          <w:szCs w:val="24"/>
          <w:lang w:val="en-GB"/>
        </w:rPr>
        <w:t>000</w:t>
      </w:r>
      <w:r w:rsidR="00370E08" w:rsidRPr="00C2243A">
        <w:rPr>
          <w:rFonts w:ascii="Arial" w:hAnsi="Arial" w:cs="Arial"/>
          <w:sz w:val="24"/>
          <w:szCs w:val="24"/>
          <w:lang w:val="en-GB"/>
        </w:rPr>
        <w:t xml:space="preserve"> </w:t>
      </w:r>
      <w:r w:rsidR="00D35713" w:rsidRPr="00C2243A">
        <w:rPr>
          <w:rFonts w:ascii="Arial" w:hAnsi="Arial" w:cs="Arial"/>
          <w:sz w:val="24"/>
          <w:szCs w:val="24"/>
          <w:lang w:val="en-GB"/>
        </w:rPr>
        <w:t>and two</w:t>
      </w:r>
      <w:r w:rsidR="00370E08" w:rsidRPr="00C2243A">
        <w:rPr>
          <w:rFonts w:ascii="Arial" w:hAnsi="Arial" w:cs="Arial"/>
          <w:sz w:val="24"/>
          <w:szCs w:val="24"/>
          <w:lang w:val="en-GB"/>
        </w:rPr>
        <w:t xml:space="preserve"> of the next monthly instalments </w:t>
      </w:r>
      <w:r w:rsidR="00D35713" w:rsidRPr="00C2243A">
        <w:rPr>
          <w:rFonts w:ascii="Arial" w:hAnsi="Arial" w:cs="Arial"/>
          <w:sz w:val="24"/>
          <w:szCs w:val="24"/>
          <w:lang w:val="en-GB"/>
        </w:rPr>
        <w:t>(January</w:t>
      </w:r>
      <w:r w:rsidR="00370E08" w:rsidRPr="00C2243A">
        <w:rPr>
          <w:rFonts w:ascii="Arial" w:hAnsi="Arial" w:cs="Arial"/>
          <w:sz w:val="24"/>
          <w:szCs w:val="24"/>
          <w:lang w:val="en-GB"/>
        </w:rPr>
        <w:t xml:space="preserve"> and February 2010) </w:t>
      </w:r>
      <w:r w:rsidR="0022089B" w:rsidRPr="00C2243A">
        <w:rPr>
          <w:rFonts w:ascii="Arial" w:hAnsi="Arial" w:cs="Arial"/>
          <w:sz w:val="24"/>
          <w:szCs w:val="24"/>
          <w:lang w:val="en-GB"/>
        </w:rPr>
        <w:t xml:space="preserve">being a total of </w:t>
      </w:r>
      <w:r w:rsidR="00B12594" w:rsidRPr="00C2243A">
        <w:rPr>
          <w:rFonts w:ascii="Arial" w:hAnsi="Arial" w:cs="Arial"/>
          <w:sz w:val="24"/>
          <w:szCs w:val="24"/>
          <w:lang w:val="en-GB"/>
        </w:rPr>
        <w:t>R 666</w:t>
      </w:r>
      <w:r w:rsidR="00D67AF8" w:rsidRPr="00C2243A">
        <w:rPr>
          <w:rFonts w:ascii="Arial" w:hAnsi="Arial" w:cs="Arial"/>
          <w:sz w:val="24"/>
          <w:szCs w:val="24"/>
          <w:lang w:val="en-GB"/>
        </w:rPr>
        <w:t> 666.66. Nor do the</w:t>
      </w:r>
      <w:r w:rsidR="009B3F51" w:rsidRPr="00C2243A">
        <w:rPr>
          <w:rFonts w:ascii="Arial" w:hAnsi="Arial" w:cs="Arial"/>
          <w:sz w:val="24"/>
          <w:szCs w:val="24"/>
          <w:lang w:val="en-GB"/>
        </w:rPr>
        <w:t xml:space="preserve"> amounts </w:t>
      </w:r>
      <w:r w:rsidR="00022254" w:rsidRPr="00C2243A">
        <w:rPr>
          <w:rFonts w:ascii="Arial" w:hAnsi="Arial" w:cs="Arial"/>
          <w:sz w:val="24"/>
          <w:szCs w:val="24"/>
          <w:lang w:val="en-GB"/>
        </w:rPr>
        <w:t xml:space="preserve">reflected </w:t>
      </w:r>
      <w:r w:rsidR="009B3F51" w:rsidRPr="00C2243A">
        <w:rPr>
          <w:rFonts w:ascii="Arial" w:hAnsi="Arial" w:cs="Arial"/>
          <w:sz w:val="24"/>
          <w:szCs w:val="24"/>
          <w:lang w:val="en-GB"/>
        </w:rPr>
        <w:t xml:space="preserve">in the deposit slips </w:t>
      </w:r>
      <w:r w:rsidR="00022254" w:rsidRPr="00C2243A">
        <w:rPr>
          <w:rFonts w:ascii="Arial" w:hAnsi="Arial" w:cs="Arial"/>
          <w:sz w:val="24"/>
          <w:szCs w:val="24"/>
          <w:lang w:val="en-GB"/>
        </w:rPr>
        <w:t xml:space="preserve">up to this period </w:t>
      </w:r>
      <w:r w:rsidR="009B3F51" w:rsidRPr="00C2243A">
        <w:rPr>
          <w:rFonts w:ascii="Arial" w:hAnsi="Arial" w:cs="Arial"/>
          <w:sz w:val="24"/>
          <w:szCs w:val="24"/>
          <w:lang w:val="en-GB"/>
        </w:rPr>
        <w:t>furnished by the applicant</w:t>
      </w:r>
      <w:r w:rsidR="00022254" w:rsidRPr="00C2243A">
        <w:rPr>
          <w:rFonts w:ascii="Arial" w:hAnsi="Arial" w:cs="Arial"/>
          <w:sz w:val="24"/>
          <w:szCs w:val="24"/>
          <w:lang w:val="en-GB"/>
        </w:rPr>
        <w:t xml:space="preserve"> correlate with the payments on the dates Woolf reflects</w:t>
      </w:r>
      <w:r w:rsidR="009B3F51" w:rsidRPr="00C2243A">
        <w:rPr>
          <w:rFonts w:ascii="Arial" w:hAnsi="Arial" w:cs="Arial"/>
          <w:sz w:val="24"/>
          <w:szCs w:val="24"/>
          <w:lang w:val="en-GB"/>
        </w:rPr>
        <w:t xml:space="preserve">. Woolf </w:t>
      </w:r>
      <w:r w:rsidR="006A65D2" w:rsidRPr="00C2243A">
        <w:rPr>
          <w:rFonts w:ascii="Arial" w:hAnsi="Arial" w:cs="Arial"/>
          <w:sz w:val="24"/>
          <w:szCs w:val="24"/>
          <w:lang w:val="en-GB"/>
        </w:rPr>
        <w:t xml:space="preserve">for instance </w:t>
      </w:r>
      <w:r w:rsidR="009B3F51" w:rsidRPr="00C2243A">
        <w:rPr>
          <w:rFonts w:ascii="Arial" w:hAnsi="Arial" w:cs="Arial"/>
          <w:sz w:val="24"/>
          <w:szCs w:val="24"/>
          <w:lang w:val="en-GB"/>
        </w:rPr>
        <w:t xml:space="preserve">does not reflect the payments allegedly made in </w:t>
      </w:r>
      <w:r w:rsidR="009B3F51" w:rsidRPr="00C2243A">
        <w:rPr>
          <w:rFonts w:ascii="Arial" w:hAnsi="Arial" w:cs="Arial"/>
          <w:sz w:val="24"/>
          <w:szCs w:val="24"/>
          <w:lang w:val="en-GB"/>
        </w:rPr>
        <w:lastRenderedPageBreak/>
        <w:t xml:space="preserve">November 2018. The first payment Woolf records having received in </w:t>
      </w:r>
      <w:r w:rsidR="006A65D2" w:rsidRPr="00C2243A">
        <w:rPr>
          <w:rFonts w:ascii="Arial" w:hAnsi="Arial" w:cs="Arial"/>
          <w:sz w:val="24"/>
          <w:szCs w:val="24"/>
          <w:lang w:val="en-GB"/>
        </w:rPr>
        <w:t>December 2018.</w:t>
      </w:r>
      <w:r w:rsidR="000F405E" w:rsidRPr="00C2243A">
        <w:rPr>
          <w:rFonts w:ascii="Arial" w:hAnsi="Arial" w:cs="Arial"/>
          <w:sz w:val="24"/>
          <w:szCs w:val="24"/>
          <w:lang w:val="en-GB"/>
        </w:rPr>
        <w:t xml:space="preserve"> </w:t>
      </w:r>
    </w:p>
    <w:p w14:paraId="3D178108" w14:textId="1239228F" w:rsidR="00493F44" w:rsidRPr="00C2243A" w:rsidRDefault="00C2243A" w:rsidP="00C2243A">
      <w:pPr>
        <w:spacing w:after="360" w:line="480" w:lineRule="auto"/>
        <w:ind w:left="720" w:hanging="720"/>
        <w:jc w:val="both"/>
        <w:rPr>
          <w:rFonts w:ascii="Arial" w:hAnsi="Arial" w:cs="Arial"/>
          <w:sz w:val="24"/>
          <w:szCs w:val="24"/>
        </w:rPr>
      </w:pPr>
      <w:r>
        <w:rPr>
          <w:rFonts w:ascii="Arial" w:hAnsi="Arial" w:cs="Arial"/>
          <w:sz w:val="24"/>
          <w:szCs w:val="24"/>
          <w:lang w:val="en-GB"/>
        </w:rPr>
        <w:t>[10]</w:t>
      </w:r>
      <w:r>
        <w:rPr>
          <w:rFonts w:ascii="Arial" w:hAnsi="Arial" w:cs="Arial"/>
          <w:sz w:val="24"/>
          <w:szCs w:val="24"/>
          <w:lang w:val="en-GB"/>
        </w:rPr>
        <w:tab/>
      </w:r>
      <w:r w:rsidR="00DB2476" w:rsidRPr="00C2243A">
        <w:rPr>
          <w:rFonts w:ascii="Arial" w:hAnsi="Arial" w:cs="Arial"/>
          <w:sz w:val="24"/>
          <w:szCs w:val="24"/>
          <w:lang w:val="en-GB"/>
        </w:rPr>
        <w:t>Of course,</w:t>
      </w:r>
      <w:r w:rsidR="00D14DDB" w:rsidRPr="00C2243A">
        <w:rPr>
          <w:rFonts w:ascii="Arial" w:hAnsi="Arial" w:cs="Arial"/>
          <w:sz w:val="24"/>
          <w:szCs w:val="24"/>
          <w:lang w:val="en-GB"/>
        </w:rPr>
        <w:t xml:space="preserve"> this goes back in time and both the applicant and Woolf may have made errors. I accept this as a possibility. But the applicant knows </w:t>
      </w:r>
      <w:r w:rsidR="001B6079" w:rsidRPr="00C2243A">
        <w:rPr>
          <w:rFonts w:ascii="Arial" w:hAnsi="Arial" w:cs="Arial"/>
          <w:sz w:val="24"/>
          <w:szCs w:val="24"/>
          <w:lang w:val="en-GB"/>
        </w:rPr>
        <w:t>that</w:t>
      </w:r>
      <w:r w:rsidR="00D14DDB" w:rsidRPr="00C2243A">
        <w:rPr>
          <w:rFonts w:ascii="Arial" w:hAnsi="Arial" w:cs="Arial"/>
          <w:sz w:val="24"/>
          <w:szCs w:val="24"/>
          <w:lang w:val="en-GB"/>
        </w:rPr>
        <w:t xml:space="preserve"> ownership is contested. Why, if </w:t>
      </w:r>
      <w:r w:rsidR="000F405E" w:rsidRPr="00C2243A">
        <w:rPr>
          <w:rFonts w:ascii="Arial" w:hAnsi="Arial" w:cs="Arial"/>
          <w:sz w:val="24"/>
          <w:szCs w:val="24"/>
          <w:lang w:val="en-GB"/>
        </w:rPr>
        <w:t xml:space="preserve">there is an explanation for this </w:t>
      </w:r>
      <w:r w:rsidR="001B6079" w:rsidRPr="00C2243A">
        <w:rPr>
          <w:rFonts w:ascii="Arial" w:hAnsi="Arial" w:cs="Arial"/>
          <w:sz w:val="24"/>
          <w:szCs w:val="24"/>
          <w:lang w:val="en-GB"/>
        </w:rPr>
        <w:t>has the</w:t>
      </w:r>
      <w:r w:rsidR="000F405E" w:rsidRPr="00C2243A">
        <w:rPr>
          <w:rFonts w:ascii="Arial" w:hAnsi="Arial" w:cs="Arial"/>
          <w:sz w:val="24"/>
          <w:szCs w:val="24"/>
          <w:lang w:val="en-GB"/>
        </w:rPr>
        <w:t xml:space="preserve"> applicant has not given it. </w:t>
      </w:r>
      <w:r w:rsidR="00D523E1" w:rsidRPr="00C2243A">
        <w:rPr>
          <w:rFonts w:ascii="Arial" w:hAnsi="Arial" w:cs="Arial"/>
          <w:sz w:val="24"/>
          <w:szCs w:val="24"/>
          <w:lang w:val="en-GB"/>
        </w:rPr>
        <w:t xml:space="preserve">Allen </w:t>
      </w:r>
      <w:r w:rsidR="00493F44" w:rsidRPr="00C2243A">
        <w:rPr>
          <w:rFonts w:ascii="Arial" w:hAnsi="Arial" w:cs="Arial"/>
          <w:sz w:val="24"/>
          <w:szCs w:val="24"/>
          <w:lang w:val="en-GB"/>
        </w:rPr>
        <w:t xml:space="preserve">Mafu who is the deponent to the founding affidavit </w:t>
      </w:r>
      <w:r w:rsidR="00D523E1" w:rsidRPr="00C2243A">
        <w:rPr>
          <w:rFonts w:ascii="Arial" w:hAnsi="Arial" w:cs="Arial"/>
          <w:sz w:val="24"/>
          <w:szCs w:val="24"/>
          <w:lang w:val="en-GB"/>
        </w:rPr>
        <w:t>and a director of the applicant has been involved since the beginning so he would be aware of all the facts. He has signed what deposit slips there are and the letter from Woolf is headed</w:t>
      </w:r>
      <w:r w:rsidR="00D235CE" w:rsidRPr="00C2243A">
        <w:rPr>
          <w:rFonts w:ascii="Arial" w:hAnsi="Arial" w:cs="Arial"/>
          <w:sz w:val="24"/>
          <w:szCs w:val="24"/>
          <w:lang w:val="en-GB"/>
        </w:rPr>
        <w:t xml:space="preserve"> </w:t>
      </w:r>
      <w:r w:rsidR="00314144" w:rsidRPr="00C2243A">
        <w:rPr>
          <w:rFonts w:ascii="Arial" w:hAnsi="Arial" w:cs="Arial"/>
          <w:sz w:val="24"/>
          <w:szCs w:val="24"/>
          <w:lang w:val="en-GB"/>
        </w:rPr>
        <w:t>“</w:t>
      </w:r>
      <w:r w:rsidR="00D235CE" w:rsidRPr="00C2243A">
        <w:rPr>
          <w:rFonts w:ascii="Arial" w:hAnsi="Arial" w:cs="Arial"/>
          <w:sz w:val="24"/>
          <w:szCs w:val="24"/>
          <w:lang w:val="en-GB"/>
        </w:rPr>
        <w:t xml:space="preserve">Sale of Land </w:t>
      </w:r>
      <w:proofErr w:type="spellStart"/>
      <w:r w:rsidR="00D235CE" w:rsidRPr="00C2243A">
        <w:rPr>
          <w:rFonts w:ascii="Arial" w:hAnsi="Arial" w:cs="Arial"/>
          <w:sz w:val="24"/>
          <w:szCs w:val="24"/>
          <w:lang w:val="en-GB"/>
        </w:rPr>
        <w:t>Levenbro</w:t>
      </w:r>
      <w:proofErr w:type="spellEnd"/>
      <w:r w:rsidR="00314144" w:rsidRPr="00C2243A">
        <w:rPr>
          <w:rFonts w:ascii="Arial" w:hAnsi="Arial" w:cs="Arial"/>
          <w:sz w:val="24"/>
          <w:szCs w:val="24"/>
          <w:lang w:val="en-GB"/>
        </w:rPr>
        <w:t xml:space="preserve"> //</w:t>
      </w:r>
      <w:r w:rsidR="00D235CE" w:rsidRPr="00C2243A">
        <w:rPr>
          <w:rFonts w:ascii="Arial" w:hAnsi="Arial" w:cs="Arial"/>
          <w:sz w:val="24"/>
          <w:szCs w:val="24"/>
          <w:lang w:val="en-GB"/>
        </w:rPr>
        <w:t>Mafu</w:t>
      </w:r>
      <w:r w:rsidR="00257F7A" w:rsidRPr="00C2243A">
        <w:rPr>
          <w:rFonts w:ascii="Arial" w:hAnsi="Arial" w:cs="Arial"/>
          <w:sz w:val="24"/>
          <w:szCs w:val="24"/>
          <w:lang w:val="en-GB"/>
        </w:rPr>
        <w:t>.”</w:t>
      </w:r>
    </w:p>
    <w:p w14:paraId="7BA0B0A5" w14:textId="70B5FF3C" w:rsidR="000F405E" w:rsidRPr="00C2243A" w:rsidRDefault="00C2243A" w:rsidP="00C2243A">
      <w:pPr>
        <w:spacing w:after="360" w:line="480" w:lineRule="auto"/>
        <w:ind w:left="720" w:hanging="720"/>
        <w:jc w:val="both"/>
        <w:rPr>
          <w:rFonts w:ascii="Arial" w:hAnsi="Arial" w:cs="Arial"/>
          <w:sz w:val="24"/>
          <w:szCs w:val="24"/>
        </w:rPr>
      </w:pPr>
      <w:r>
        <w:rPr>
          <w:rFonts w:ascii="Arial" w:hAnsi="Arial" w:cs="Arial"/>
          <w:sz w:val="24"/>
          <w:szCs w:val="24"/>
          <w:lang w:val="en-GB"/>
        </w:rPr>
        <w:t>[11]</w:t>
      </w:r>
      <w:r>
        <w:rPr>
          <w:rFonts w:ascii="Arial" w:hAnsi="Arial" w:cs="Arial"/>
          <w:sz w:val="24"/>
          <w:szCs w:val="24"/>
          <w:lang w:val="en-GB"/>
        </w:rPr>
        <w:tab/>
      </w:r>
      <w:r w:rsidR="00C637B3" w:rsidRPr="00C2243A">
        <w:rPr>
          <w:rFonts w:ascii="Arial" w:hAnsi="Arial" w:cs="Arial"/>
          <w:sz w:val="24"/>
          <w:szCs w:val="24"/>
          <w:lang w:val="en-GB"/>
        </w:rPr>
        <w:t xml:space="preserve">Mafu states that ever since he </w:t>
      </w:r>
      <w:r w:rsidR="00EE653C" w:rsidRPr="00C2243A">
        <w:rPr>
          <w:rFonts w:ascii="Arial" w:hAnsi="Arial" w:cs="Arial"/>
          <w:sz w:val="24"/>
          <w:szCs w:val="24"/>
          <w:lang w:val="en-GB"/>
        </w:rPr>
        <w:t xml:space="preserve">paid the purchase price the respondent has </w:t>
      </w:r>
      <w:r w:rsidR="004F5860" w:rsidRPr="00C2243A">
        <w:rPr>
          <w:rFonts w:ascii="Arial" w:hAnsi="Arial" w:cs="Arial"/>
          <w:sz w:val="24"/>
          <w:szCs w:val="24"/>
          <w:lang w:val="en-GB"/>
        </w:rPr>
        <w:t>failed</w:t>
      </w:r>
      <w:r w:rsidR="00247AA8" w:rsidRPr="00C2243A">
        <w:rPr>
          <w:rFonts w:ascii="Arial" w:hAnsi="Arial" w:cs="Arial"/>
          <w:sz w:val="24"/>
          <w:szCs w:val="24"/>
          <w:lang w:val="en-GB"/>
        </w:rPr>
        <w:t xml:space="preserve"> or refused or neglected to attend to the transfer despite demand. But if these was a</w:t>
      </w:r>
      <w:r w:rsidR="004F5860" w:rsidRPr="00C2243A">
        <w:rPr>
          <w:rFonts w:ascii="Arial" w:hAnsi="Arial" w:cs="Arial"/>
          <w:sz w:val="24"/>
          <w:szCs w:val="24"/>
          <w:lang w:val="en-GB"/>
        </w:rPr>
        <w:t xml:space="preserve"> written</w:t>
      </w:r>
      <w:r w:rsidR="00247AA8" w:rsidRPr="00C2243A">
        <w:rPr>
          <w:rFonts w:ascii="Arial" w:hAnsi="Arial" w:cs="Arial"/>
          <w:sz w:val="24"/>
          <w:szCs w:val="24"/>
          <w:lang w:val="en-GB"/>
        </w:rPr>
        <w:t xml:space="preserve"> demand this is not </w:t>
      </w:r>
      <w:r w:rsidR="00C63E2E" w:rsidRPr="00C2243A">
        <w:rPr>
          <w:rFonts w:ascii="Arial" w:hAnsi="Arial" w:cs="Arial"/>
          <w:sz w:val="24"/>
          <w:szCs w:val="24"/>
          <w:lang w:val="en-GB"/>
        </w:rPr>
        <w:t xml:space="preserve">included in the papers. </w:t>
      </w:r>
      <w:r w:rsidR="004F5860" w:rsidRPr="00C2243A">
        <w:rPr>
          <w:rFonts w:ascii="Arial" w:hAnsi="Arial" w:cs="Arial"/>
          <w:sz w:val="24"/>
          <w:szCs w:val="24"/>
          <w:lang w:val="en-GB"/>
        </w:rPr>
        <w:t xml:space="preserve">If there was an oral request, </w:t>
      </w:r>
      <w:r w:rsidR="00226C9D" w:rsidRPr="00C2243A">
        <w:rPr>
          <w:rFonts w:ascii="Arial" w:hAnsi="Arial" w:cs="Arial"/>
          <w:sz w:val="24"/>
          <w:szCs w:val="24"/>
          <w:lang w:val="en-GB"/>
        </w:rPr>
        <w:t>to whom did he speak</w:t>
      </w:r>
      <w:r w:rsidR="004F5860" w:rsidRPr="00C2243A">
        <w:rPr>
          <w:rFonts w:ascii="Arial" w:hAnsi="Arial" w:cs="Arial"/>
          <w:sz w:val="24"/>
          <w:szCs w:val="24"/>
          <w:lang w:val="en-GB"/>
        </w:rPr>
        <w:t xml:space="preserve">. </w:t>
      </w:r>
      <w:r w:rsidR="00C63E2E" w:rsidRPr="00C2243A">
        <w:rPr>
          <w:rFonts w:ascii="Arial" w:hAnsi="Arial" w:cs="Arial"/>
          <w:sz w:val="24"/>
          <w:szCs w:val="24"/>
          <w:lang w:val="en-GB"/>
        </w:rPr>
        <w:t xml:space="preserve">Nor does the applicant say when the purchase price was paid in full. If </w:t>
      </w:r>
      <w:r w:rsidR="00A433E1" w:rsidRPr="00C2243A">
        <w:rPr>
          <w:rFonts w:ascii="Arial" w:hAnsi="Arial" w:cs="Arial"/>
          <w:sz w:val="24"/>
          <w:szCs w:val="24"/>
          <w:lang w:val="en-GB"/>
        </w:rPr>
        <w:t xml:space="preserve">the applicant was aware that transfer had not taken place it does not explain why despite demand it </w:t>
      </w:r>
      <w:r w:rsidR="00EB72A5" w:rsidRPr="00C2243A">
        <w:rPr>
          <w:rFonts w:ascii="Arial" w:hAnsi="Arial" w:cs="Arial"/>
          <w:sz w:val="24"/>
          <w:szCs w:val="24"/>
          <w:lang w:val="en-GB"/>
        </w:rPr>
        <w:t>did not</w:t>
      </w:r>
      <w:r w:rsidR="00A433E1" w:rsidRPr="00C2243A">
        <w:rPr>
          <w:rFonts w:ascii="Arial" w:hAnsi="Arial" w:cs="Arial"/>
          <w:sz w:val="24"/>
          <w:szCs w:val="24"/>
          <w:lang w:val="en-GB"/>
        </w:rPr>
        <w:t xml:space="preserve"> take any further steps</w:t>
      </w:r>
      <w:r w:rsidR="00E64FA6" w:rsidRPr="00C2243A">
        <w:rPr>
          <w:rFonts w:ascii="Arial" w:hAnsi="Arial" w:cs="Arial"/>
          <w:sz w:val="24"/>
          <w:szCs w:val="24"/>
          <w:lang w:val="en-GB"/>
        </w:rPr>
        <w:t xml:space="preserve">. If the applicant had complied with the transfer agreement the last instalment would have been payable on 1 December 2019. A reasonable time for transfer to take place might have taken one to the middle or even latter half of 2020. Yet the applicant took no further steps for </w:t>
      </w:r>
      <w:r w:rsidR="008B4E9B" w:rsidRPr="00C2243A">
        <w:rPr>
          <w:rFonts w:ascii="Arial" w:hAnsi="Arial" w:cs="Arial"/>
          <w:sz w:val="24"/>
          <w:szCs w:val="24"/>
          <w:lang w:val="en-GB"/>
        </w:rPr>
        <w:t xml:space="preserve">more than three years to assert its ownership and only now when ownership is </w:t>
      </w:r>
      <w:r w:rsidR="00B46E57" w:rsidRPr="00C2243A">
        <w:rPr>
          <w:rFonts w:ascii="Arial" w:hAnsi="Arial" w:cs="Arial"/>
          <w:sz w:val="24"/>
          <w:szCs w:val="24"/>
          <w:lang w:val="en-GB"/>
        </w:rPr>
        <w:t>being</w:t>
      </w:r>
      <w:r w:rsidR="008B4E9B" w:rsidRPr="00C2243A">
        <w:rPr>
          <w:rFonts w:ascii="Arial" w:hAnsi="Arial" w:cs="Arial"/>
          <w:sz w:val="24"/>
          <w:szCs w:val="24"/>
          <w:lang w:val="en-GB"/>
        </w:rPr>
        <w:t xml:space="preserve"> contested in late 2023 early 2024 with advent of Golden Phoenix as the new shareholder.</w:t>
      </w:r>
    </w:p>
    <w:p w14:paraId="053D0E9A" w14:textId="603B8655" w:rsidR="0079741B" w:rsidRPr="00C2243A" w:rsidRDefault="00C2243A" w:rsidP="00C2243A">
      <w:pPr>
        <w:spacing w:after="360" w:line="480" w:lineRule="auto"/>
        <w:ind w:left="720" w:hanging="720"/>
        <w:jc w:val="both"/>
        <w:rPr>
          <w:rFonts w:ascii="Arial" w:hAnsi="Arial" w:cs="Arial"/>
          <w:sz w:val="24"/>
          <w:szCs w:val="24"/>
        </w:rPr>
      </w:pPr>
      <w:r>
        <w:rPr>
          <w:rFonts w:ascii="Arial" w:hAnsi="Arial" w:cs="Arial"/>
          <w:sz w:val="24"/>
          <w:szCs w:val="24"/>
          <w:lang w:val="en-GB"/>
        </w:rPr>
        <w:t>[12]</w:t>
      </w:r>
      <w:r>
        <w:rPr>
          <w:rFonts w:ascii="Arial" w:hAnsi="Arial" w:cs="Arial"/>
          <w:sz w:val="24"/>
          <w:szCs w:val="24"/>
          <w:lang w:val="en-GB"/>
        </w:rPr>
        <w:tab/>
      </w:r>
      <w:r w:rsidR="0079741B" w:rsidRPr="00C2243A">
        <w:rPr>
          <w:rFonts w:ascii="Arial" w:hAnsi="Arial" w:cs="Arial"/>
          <w:sz w:val="24"/>
          <w:szCs w:val="24"/>
          <w:lang w:val="en-GB"/>
        </w:rPr>
        <w:t xml:space="preserve">There is no explanation of what the applicant did with the property between the date it was entitled to occupation </w:t>
      </w:r>
      <w:r w:rsidR="00EF399F" w:rsidRPr="00C2243A">
        <w:rPr>
          <w:rFonts w:ascii="Arial" w:hAnsi="Arial" w:cs="Arial"/>
          <w:sz w:val="24"/>
          <w:szCs w:val="24"/>
          <w:lang w:val="en-GB"/>
        </w:rPr>
        <w:t>in November 2018</w:t>
      </w:r>
      <w:r w:rsidR="004171B6" w:rsidRPr="00C2243A">
        <w:rPr>
          <w:rFonts w:ascii="Arial" w:hAnsi="Arial" w:cs="Arial"/>
          <w:sz w:val="24"/>
          <w:szCs w:val="24"/>
          <w:lang w:val="en-GB"/>
        </w:rPr>
        <w:t>,</w:t>
      </w:r>
      <w:r w:rsidR="0079741B" w:rsidRPr="00C2243A">
        <w:rPr>
          <w:rFonts w:ascii="Arial" w:hAnsi="Arial" w:cs="Arial"/>
          <w:sz w:val="24"/>
          <w:szCs w:val="24"/>
          <w:lang w:val="en-GB"/>
        </w:rPr>
        <w:t xml:space="preserve"> and December 2023</w:t>
      </w:r>
      <w:r w:rsidR="004171B6" w:rsidRPr="00C2243A">
        <w:rPr>
          <w:rFonts w:ascii="Arial" w:hAnsi="Arial" w:cs="Arial"/>
          <w:sz w:val="24"/>
          <w:szCs w:val="24"/>
          <w:lang w:val="en-GB"/>
        </w:rPr>
        <w:t>,</w:t>
      </w:r>
      <w:r w:rsidR="0079741B" w:rsidRPr="00C2243A">
        <w:rPr>
          <w:rFonts w:ascii="Arial" w:hAnsi="Arial" w:cs="Arial"/>
          <w:sz w:val="24"/>
          <w:szCs w:val="24"/>
          <w:lang w:val="en-GB"/>
        </w:rPr>
        <w:t xml:space="preserve"> </w:t>
      </w:r>
      <w:r w:rsidR="0079741B" w:rsidRPr="00C2243A">
        <w:rPr>
          <w:rFonts w:ascii="Arial" w:hAnsi="Arial" w:cs="Arial"/>
          <w:sz w:val="24"/>
          <w:szCs w:val="24"/>
          <w:lang w:val="en-GB"/>
        </w:rPr>
        <w:lastRenderedPageBreak/>
        <w:t xml:space="preserve">when </w:t>
      </w:r>
      <w:r w:rsidR="00BA1F50" w:rsidRPr="00C2243A">
        <w:rPr>
          <w:rFonts w:ascii="Arial" w:hAnsi="Arial" w:cs="Arial"/>
          <w:sz w:val="24"/>
          <w:szCs w:val="24"/>
          <w:lang w:val="en-GB"/>
        </w:rPr>
        <w:t>the</w:t>
      </w:r>
      <w:r w:rsidR="004171B6" w:rsidRPr="00C2243A">
        <w:rPr>
          <w:rFonts w:ascii="Arial" w:hAnsi="Arial" w:cs="Arial"/>
          <w:sz w:val="24"/>
          <w:szCs w:val="24"/>
          <w:lang w:val="en-GB"/>
        </w:rPr>
        <w:t xml:space="preserve"> first </w:t>
      </w:r>
      <w:r w:rsidR="00BA1F50" w:rsidRPr="00C2243A">
        <w:rPr>
          <w:rFonts w:ascii="Arial" w:hAnsi="Arial" w:cs="Arial"/>
          <w:sz w:val="24"/>
          <w:szCs w:val="24"/>
          <w:lang w:val="en-GB"/>
        </w:rPr>
        <w:t>respondent commenced its building operation</w:t>
      </w:r>
      <w:r w:rsidR="004171B6" w:rsidRPr="00C2243A">
        <w:rPr>
          <w:rFonts w:ascii="Arial" w:hAnsi="Arial" w:cs="Arial"/>
          <w:sz w:val="24"/>
          <w:szCs w:val="24"/>
          <w:lang w:val="en-GB"/>
        </w:rPr>
        <w:t>s at the initiative of the new owner</w:t>
      </w:r>
      <w:r w:rsidR="00BA1F50" w:rsidRPr="00C2243A">
        <w:rPr>
          <w:rFonts w:ascii="Arial" w:hAnsi="Arial" w:cs="Arial"/>
          <w:sz w:val="24"/>
          <w:szCs w:val="24"/>
          <w:lang w:val="en-GB"/>
        </w:rPr>
        <w:t xml:space="preserve">. </w:t>
      </w:r>
      <w:r w:rsidR="004B3190" w:rsidRPr="00C2243A">
        <w:rPr>
          <w:rFonts w:ascii="Arial" w:hAnsi="Arial" w:cs="Arial"/>
          <w:sz w:val="24"/>
          <w:szCs w:val="24"/>
          <w:lang w:val="en-GB"/>
        </w:rPr>
        <w:t xml:space="preserve">If the applicant was the owner </w:t>
      </w:r>
      <w:r w:rsidR="001F51EE" w:rsidRPr="00C2243A">
        <w:rPr>
          <w:rFonts w:ascii="Arial" w:hAnsi="Arial" w:cs="Arial"/>
          <w:sz w:val="24"/>
          <w:szCs w:val="24"/>
          <w:lang w:val="en-GB"/>
        </w:rPr>
        <w:t xml:space="preserve">since </w:t>
      </w:r>
      <w:r w:rsidR="00B612BD" w:rsidRPr="00C2243A">
        <w:rPr>
          <w:rFonts w:ascii="Arial" w:hAnsi="Arial" w:cs="Arial"/>
          <w:sz w:val="24"/>
          <w:szCs w:val="24"/>
          <w:lang w:val="en-GB"/>
        </w:rPr>
        <w:t>late 2018,</w:t>
      </w:r>
      <w:r w:rsidR="001F51EE" w:rsidRPr="00C2243A">
        <w:rPr>
          <w:rFonts w:ascii="Arial" w:hAnsi="Arial" w:cs="Arial"/>
          <w:sz w:val="24"/>
          <w:szCs w:val="24"/>
          <w:lang w:val="en-GB"/>
        </w:rPr>
        <w:t xml:space="preserve"> </w:t>
      </w:r>
      <w:r w:rsidR="004B3190" w:rsidRPr="00C2243A">
        <w:rPr>
          <w:rFonts w:ascii="Arial" w:hAnsi="Arial" w:cs="Arial"/>
          <w:sz w:val="24"/>
          <w:szCs w:val="24"/>
          <w:lang w:val="en-GB"/>
        </w:rPr>
        <w:t xml:space="preserve">it would have been able to put up these facts. It is silent on all </w:t>
      </w:r>
      <w:proofErr w:type="gramStart"/>
      <w:r w:rsidR="004B3190" w:rsidRPr="00C2243A">
        <w:rPr>
          <w:rFonts w:ascii="Arial" w:hAnsi="Arial" w:cs="Arial"/>
          <w:sz w:val="24"/>
          <w:szCs w:val="24"/>
          <w:lang w:val="en-GB"/>
        </w:rPr>
        <w:t>there</w:t>
      </w:r>
      <w:proofErr w:type="gramEnd"/>
      <w:r w:rsidR="004B3190" w:rsidRPr="00C2243A">
        <w:rPr>
          <w:rFonts w:ascii="Arial" w:hAnsi="Arial" w:cs="Arial"/>
          <w:sz w:val="24"/>
          <w:szCs w:val="24"/>
          <w:lang w:val="en-GB"/>
        </w:rPr>
        <w:t xml:space="preserve"> points</w:t>
      </w:r>
      <w:r w:rsidR="00257F7A" w:rsidRPr="00C2243A">
        <w:rPr>
          <w:rFonts w:ascii="Arial" w:hAnsi="Arial" w:cs="Arial"/>
          <w:sz w:val="24"/>
          <w:szCs w:val="24"/>
          <w:lang w:val="en-GB"/>
        </w:rPr>
        <w:t>.</w:t>
      </w:r>
      <w:r w:rsidR="00257F7A" w:rsidRPr="00C2243A">
        <w:rPr>
          <w:rFonts w:ascii="Arial" w:hAnsi="Arial" w:cs="Arial"/>
          <w:color w:val="FF0000"/>
          <w:sz w:val="24"/>
          <w:szCs w:val="24"/>
          <w:lang w:val="en-GB"/>
        </w:rPr>
        <w:t xml:space="preserve"> </w:t>
      </w:r>
      <w:r w:rsidR="00254CB5" w:rsidRPr="00C2243A">
        <w:rPr>
          <w:rFonts w:ascii="Arial" w:hAnsi="Arial" w:cs="Arial"/>
          <w:sz w:val="24"/>
          <w:szCs w:val="24"/>
          <w:lang w:val="en-GB"/>
        </w:rPr>
        <w:t>The only evidence of possession, and this is common cause, is that the applicant is using two of the erfs viz.</w:t>
      </w:r>
      <w:r w:rsidR="00512300" w:rsidRPr="00C2243A">
        <w:rPr>
          <w:rFonts w:ascii="Arial" w:hAnsi="Arial" w:cs="Arial"/>
          <w:sz w:val="24"/>
          <w:szCs w:val="24"/>
          <w:lang w:val="en-GB"/>
        </w:rPr>
        <w:t>,</w:t>
      </w:r>
      <w:r w:rsidR="00254CB5" w:rsidRPr="00C2243A">
        <w:rPr>
          <w:rFonts w:ascii="Arial" w:hAnsi="Arial" w:cs="Arial"/>
          <w:sz w:val="24"/>
          <w:szCs w:val="24"/>
          <w:lang w:val="en-GB"/>
        </w:rPr>
        <w:t xml:space="preserve"> 1404 and 1405, to park buses on. </w:t>
      </w:r>
      <w:r w:rsidR="00512300" w:rsidRPr="00C2243A">
        <w:rPr>
          <w:rFonts w:ascii="Arial" w:hAnsi="Arial" w:cs="Arial"/>
          <w:sz w:val="24"/>
          <w:szCs w:val="24"/>
          <w:lang w:val="en-GB"/>
        </w:rPr>
        <w:t xml:space="preserve">This </w:t>
      </w:r>
      <w:r w:rsidR="006C2D27" w:rsidRPr="00C2243A">
        <w:rPr>
          <w:rFonts w:ascii="Arial" w:hAnsi="Arial" w:cs="Arial"/>
          <w:sz w:val="24"/>
          <w:szCs w:val="24"/>
          <w:lang w:val="en-GB"/>
        </w:rPr>
        <w:t>became known</w:t>
      </w:r>
      <w:r w:rsidR="00512300" w:rsidRPr="00C2243A">
        <w:rPr>
          <w:rFonts w:ascii="Arial" w:hAnsi="Arial" w:cs="Arial"/>
          <w:sz w:val="24"/>
          <w:szCs w:val="24"/>
          <w:lang w:val="en-GB"/>
        </w:rPr>
        <w:t xml:space="preserve"> </w:t>
      </w:r>
      <w:r w:rsidR="00282537" w:rsidRPr="00C2243A">
        <w:rPr>
          <w:rFonts w:ascii="Arial" w:hAnsi="Arial" w:cs="Arial"/>
          <w:sz w:val="24"/>
          <w:szCs w:val="24"/>
          <w:lang w:val="en-GB"/>
        </w:rPr>
        <w:t>when the</w:t>
      </w:r>
      <w:r w:rsidR="00254CB5" w:rsidRPr="00C2243A">
        <w:rPr>
          <w:rFonts w:ascii="Arial" w:hAnsi="Arial" w:cs="Arial"/>
          <w:sz w:val="24"/>
          <w:szCs w:val="24"/>
          <w:lang w:val="en-GB"/>
        </w:rPr>
        <w:t xml:space="preserve"> first respondent </w:t>
      </w:r>
      <w:r w:rsidR="00B46E57" w:rsidRPr="00C2243A">
        <w:rPr>
          <w:rFonts w:ascii="Arial" w:hAnsi="Arial" w:cs="Arial"/>
          <w:sz w:val="24"/>
          <w:szCs w:val="24"/>
          <w:lang w:val="en-GB"/>
        </w:rPr>
        <w:t>(post</w:t>
      </w:r>
      <w:r w:rsidR="00BE70BC" w:rsidRPr="00C2243A">
        <w:rPr>
          <w:rFonts w:ascii="Arial" w:hAnsi="Arial" w:cs="Arial"/>
          <w:sz w:val="24"/>
          <w:szCs w:val="24"/>
          <w:lang w:val="en-GB"/>
        </w:rPr>
        <w:t xml:space="preserve"> the takeover by</w:t>
      </w:r>
      <w:r w:rsidR="00512300" w:rsidRPr="00C2243A">
        <w:rPr>
          <w:rFonts w:ascii="Arial" w:hAnsi="Arial" w:cs="Arial"/>
          <w:sz w:val="24"/>
          <w:szCs w:val="24"/>
          <w:lang w:val="en-GB"/>
        </w:rPr>
        <w:t xml:space="preserve"> Golden Phoenix) </w:t>
      </w:r>
      <w:r w:rsidR="00234865" w:rsidRPr="00C2243A">
        <w:rPr>
          <w:rFonts w:ascii="Arial" w:hAnsi="Arial" w:cs="Arial"/>
          <w:sz w:val="24"/>
          <w:szCs w:val="24"/>
          <w:lang w:val="en-GB"/>
        </w:rPr>
        <w:t xml:space="preserve">began demanding that the </w:t>
      </w:r>
      <w:r w:rsidR="00254CB5" w:rsidRPr="00C2243A">
        <w:rPr>
          <w:rFonts w:ascii="Arial" w:hAnsi="Arial" w:cs="Arial"/>
          <w:sz w:val="24"/>
          <w:szCs w:val="24"/>
          <w:lang w:val="en-GB"/>
        </w:rPr>
        <w:t>applicant</w:t>
      </w:r>
      <w:r w:rsidR="00E823EC" w:rsidRPr="00C2243A">
        <w:rPr>
          <w:rFonts w:ascii="Arial" w:hAnsi="Arial" w:cs="Arial"/>
          <w:sz w:val="24"/>
          <w:szCs w:val="24"/>
          <w:lang w:val="en-GB"/>
        </w:rPr>
        <w:t xml:space="preserve"> </w:t>
      </w:r>
      <w:r w:rsidR="00282537" w:rsidRPr="00C2243A">
        <w:rPr>
          <w:rFonts w:ascii="Arial" w:hAnsi="Arial" w:cs="Arial"/>
          <w:sz w:val="24"/>
          <w:szCs w:val="24"/>
          <w:lang w:val="en-GB"/>
        </w:rPr>
        <w:t xml:space="preserve">remove the buses </w:t>
      </w:r>
      <w:r w:rsidR="00E823EC" w:rsidRPr="00C2243A">
        <w:rPr>
          <w:rFonts w:ascii="Arial" w:hAnsi="Arial" w:cs="Arial"/>
          <w:sz w:val="24"/>
          <w:szCs w:val="24"/>
          <w:lang w:val="en-GB"/>
        </w:rPr>
        <w:t>from these properties</w:t>
      </w:r>
      <w:r w:rsidR="000F0774" w:rsidRPr="00C2243A">
        <w:rPr>
          <w:rFonts w:ascii="Arial" w:hAnsi="Arial" w:cs="Arial"/>
          <w:sz w:val="24"/>
          <w:szCs w:val="24"/>
          <w:lang w:val="en-GB"/>
        </w:rPr>
        <w:t>.</w:t>
      </w:r>
    </w:p>
    <w:p w14:paraId="10DD1359" w14:textId="385A23E1" w:rsidR="00CD2A2D" w:rsidRPr="00C2243A" w:rsidRDefault="00C2243A" w:rsidP="00C2243A">
      <w:pPr>
        <w:spacing w:after="360" w:line="480" w:lineRule="auto"/>
        <w:ind w:left="720" w:hanging="720"/>
        <w:jc w:val="both"/>
        <w:rPr>
          <w:rFonts w:ascii="Arial" w:hAnsi="Arial" w:cs="Arial"/>
          <w:sz w:val="24"/>
          <w:szCs w:val="24"/>
        </w:rPr>
      </w:pPr>
      <w:r>
        <w:rPr>
          <w:rFonts w:ascii="Arial" w:hAnsi="Arial" w:cs="Arial"/>
          <w:sz w:val="24"/>
          <w:szCs w:val="24"/>
          <w:lang w:val="en-GB"/>
        </w:rPr>
        <w:t>[13]</w:t>
      </w:r>
      <w:r>
        <w:rPr>
          <w:rFonts w:ascii="Arial" w:hAnsi="Arial" w:cs="Arial"/>
          <w:sz w:val="24"/>
          <w:szCs w:val="24"/>
          <w:lang w:val="en-GB"/>
        </w:rPr>
        <w:tab/>
      </w:r>
      <w:r w:rsidR="00CD2A2D" w:rsidRPr="00C2243A">
        <w:rPr>
          <w:rFonts w:ascii="Arial" w:hAnsi="Arial" w:cs="Arial"/>
          <w:sz w:val="24"/>
          <w:szCs w:val="24"/>
          <w:lang w:val="en-GB"/>
        </w:rPr>
        <w:t>By contrast the</w:t>
      </w:r>
      <w:r w:rsidR="0016533A" w:rsidRPr="00C2243A">
        <w:rPr>
          <w:rFonts w:ascii="Arial" w:hAnsi="Arial" w:cs="Arial"/>
          <w:sz w:val="24"/>
          <w:szCs w:val="24"/>
          <w:lang w:val="en-GB"/>
        </w:rPr>
        <w:t xml:space="preserve"> first</w:t>
      </w:r>
      <w:r w:rsidR="00CD2A2D" w:rsidRPr="00C2243A">
        <w:rPr>
          <w:rFonts w:ascii="Arial" w:hAnsi="Arial" w:cs="Arial"/>
          <w:sz w:val="24"/>
          <w:szCs w:val="24"/>
          <w:lang w:val="en-GB"/>
        </w:rPr>
        <w:t xml:space="preserve"> respondent </w:t>
      </w:r>
      <w:r w:rsidR="00B46E57" w:rsidRPr="00C2243A">
        <w:rPr>
          <w:rFonts w:ascii="Arial" w:hAnsi="Arial" w:cs="Arial"/>
          <w:sz w:val="24"/>
          <w:szCs w:val="24"/>
          <w:lang w:val="en-GB"/>
        </w:rPr>
        <w:t>(now</w:t>
      </w:r>
      <w:r w:rsidR="0016533A" w:rsidRPr="00C2243A">
        <w:rPr>
          <w:rFonts w:ascii="Arial" w:hAnsi="Arial" w:cs="Arial"/>
          <w:sz w:val="24"/>
          <w:szCs w:val="24"/>
          <w:lang w:val="en-GB"/>
        </w:rPr>
        <w:t xml:space="preserve"> Golden Phoenix) </w:t>
      </w:r>
      <w:r w:rsidR="00CD2A2D" w:rsidRPr="00C2243A">
        <w:rPr>
          <w:rFonts w:ascii="Arial" w:hAnsi="Arial" w:cs="Arial"/>
          <w:sz w:val="24"/>
          <w:szCs w:val="24"/>
          <w:lang w:val="en-GB"/>
        </w:rPr>
        <w:t xml:space="preserve">has put up a robust case to question whether the </w:t>
      </w:r>
      <w:r w:rsidR="004C7A91" w:rsidRPr="00C2243A">
        <w:rPr>
          <w:rFonts w:ascii="Arial" w:hAnsi="Arial" w:cs="Arial"/>
          <w:sz w:val="24"/>
          <w:szCs w:val="24"/>
          <w:lang w:val="en-GB"/>
        </w:rPr>
        <w:t xml:space="preserve">transfer agreement </w:t>
      </w:r>
      <w:r w:rsidR="00CD2A2D" w:rsidRPr="00C2243A">
        <w:rPr>
          <w:rFonts w:ascii="Arial" w:hAnsi="Arial" w:cs="Arial"/>
          <w:sz w:val="24"/>
          <w:szCs w:val="24"/>
          <w:lang w:val="en-GB"/>
        </w:rPr>
        <w:t>was ever</w:t>
      </w:r>
      <w:r w:rsidR="004C7A91" w:rsidRPr="00C2243A">
        <w:rPr>
          <w:rFonts w:ascii="Arial" w:hAnsi="Arial" w:cs="Arial"/>
          <w:sz w:val="24"/>
          <w:szCs w:val="24"/>
          <w:lang w:val="en-GB"/>
        </w:rPr>
        <w:t xml:space="preserve"> concluded or </w:t>
      </w:r>
      <w:r w:rsidR="00CD2A2D" w:rsidRPr="00C2243A">
        <w:rPr>
          <w:rFonts w:ascii="Arial" w:hAnsi="Arial" w:cs="Arial"/>
          <w:sz w:val="24"/>
          <w:szCs w:val="24"/>
          <w:lang w:val="en-GB"/>
        </w:rPr>
        <w:t xml:space="preserve">completed. The one witness it could not contact is Brian </w:t>
      </w:r>
      <w:r w:rsidR="00BE70BC" w:rsidRPr="00C2243A">
        <w:rPr>
          <w:rFonts w:ascii="Arial" w:hAnsi="Arial" w:cs="Arial"/>
          <w:sz w:val="24"/>
          <w:szCs w:val="24"/>
          <w:lang w:val="en-GB"/>
        </w:rPr>
        <w:t>Levenberg</w:t>
      </w:r>
      <w:r w:rsidR="00CD2A2D" w:rsidRPr="00C2243A">
        <w:rPr>
          <w:rFonts w:ascii="Arial" w:hAnsi="Arial" w:cs="Arial"/>
          <w:sz w:val="24"/>
          <w:szCs w:val="24"/>
          <w:lang w:val="en-GB"/>
        </w:rPr>
        <w:t xml:space="preserve"> who purportedly signed the </w:t>
      </w:r>
      <w:r w:rsidR="008E6E40" w:rsidRPr="00C2243A">
        <w:rPr>
          <w:rFonts w:ascii="Arial" w:hAnsi="Arial" w:cs="Arial"/>
          <w:sz w:val="24"/>
          <w:szCs w:val="24"/>
          <w:lang w:val="en-GB"/>
        </w:rPr>
        <w:t>transfer agreement. This is because</w:t>
      </w:r>
      <w:r w:rsidR="004C7A91" w:rsidRPr="00C2243A">
        <w:rPr>
          <w:rFonts w:ascii="Arial" w:hAnsi="Arial" w:cs="Arial"/>
          <w:sz w:val="24"/>
          <w:szCs w:val="24"/>
          <w:lang w:val="en-GB"/>
        </w:rPr>
        <w:t xml:space="preserve"> Brian</w:t>
      </w:r>
      <w:r w:rsidR="008E6E40" w:rsidRPr="00C2243A">
        <w:rPr>
          <w:rFonts w:ascii="Arial" w:hAnsi="Arial" w:cs="Arial"/>
          <w:sz w:val="24"/>
          <w:szCs w:val="24"/>
          <w:lang w:val="en-GB"/>
        </w:rPr>
        <w:t xml:space="preserve"> </w:t>
      </w:r>
      <w:r w:rsidR="00D86BC6" w:rsidRPr="00C2243A">
        <w:rPr>
          <w:rFonts w:ascii="Arial" w:hAnsi="Arial" w:cs="Arial"/>
          <w:sz w:val="24"/>
          <w:szCs w:val="24"/>
          <w:lang w:val="en-GB"/>
        </w:rPr>
        <w:t>Levenberg</w:t>
      </w:r>
      <w:r w:rsidR="008E6E40" w:rsidRPr="00C2243A">
        <w:rPr>
          <w:rFonts w:ascii="Arial" w:hAnsi="Arial" w:cs="Arial"/>
          <w:sz w:val="24"/>
          <w:szCs w:val="24"/>
          <w:lang w:val="en-GB"/>
        </w:rPr>
        <w:t xml:space="preserve"> passed away </w:t>
      </w:r>
      <w:r w:rsidR="00B626B7" w:rsidRPr="00C2243A">
        <w:rPr>
          <w:rFonts w:ascii="Arial" w:hAnsi="Arial" w:cs="Arial"/>
          <w:sz w:val="24"/>
          <w:szCs w:val="24"/>
          <w:lang w:val="en-GB"/>
        </w:rPr>
        <w:t xml:space="preserve">on </w:t>
      </w:r>
      <w:r w:rsidR="00450B51" w:rsidRPr="00C2243A">
        <w:rPr>
          <w:rFonts w:ascii="Arial" w:hAnsi="Arial" w:cs="Arial"/>
          <w:sz w:val="24"/>
          <w:szCs w:val="24"/>
          <w:lang w:val="en-GB"/>
        </w:rPr>
        <w:t>2 July 2021.</w:t>
      </w:r>
      <w:r w:rsidR="00B626B7" w:rsidRPr="00C2243A">
        <w:rPr>
          <w:rFonts w:ascii="Arial" w:hAnsi="Arial" w:cs="Arial"/>
          <w:sz w:val="24"/>
          <w:szCs w:val="24"/>
          <w:lang w:val="en-GB"/>
        </w:rPr>
        <w:t xml:space="preserve"> </w:t>
      </w:r>
      <w:r w:rsidR="006C511B" w:rsidRPr="00C2243A">
        <w:rPr>
          <w:rFonts w:ascii="Arial" w:hAnsi="Arial" w:cs="Arial"/>
          <w:sz w:val="24"/>
          <w:szCs w:val="24"/>
          <w:lang w:val="en-GB"/>
        </w:rPr>
        <w:t xml:space="preserve">But the </w:t>
      </w:r>
      <w:r w:rsidR="00450B51" w:rsidRPr="00C2243A">
        <w:rPr>
          <w:rFonts w:ascii="Arial" w:hAnsi="Arial" w:cs="Arial"/>
          <w:sz w:val="24"/>
          <w:szCs w:val="24"/>
          <w:lang w:val="en-GB"/>
        </w:rPr>
        <w:t xml:space="preserve">first </w:t>
      </w:r>
      <w:r w:rsidR="006C511B" w:rsidRPr="00C2243A">
        <w:rPr>
          <w:rFonts w:ascii="Arial" w:hAnsi="Arial" w:cs="Arial"/>
          <w:sz w:val="24"/>
          <w:szCs w:val="24"/>
          <w:lang w:val="en-GB"/>
        </w:rPr>
        <w:t>respondent</w:t>
      </w:r>
      <w:r w:rsidR="00450B51" w:rsidRPr="00C2243A">
        <w:rPr>
          <w:rFonts w:ascii="Arial" w:hAnsi="Arial" w:cs="Arial"/>
          <w:sz w:val="24"/>
          <w:szCs w:val="24"/>
          <w:lang w:val="en-GB"/>
        </w:rPr>
        <w:t>’s attorney</w:t>
      </w:r>
      <w:r w:rsidR="006C511B" w:rsidRPr="00C2243A">
        <w:rPr>
          <w:rFonts w:ascii="Arial" w:hAnsi="Arial" w:cs="Arial"/>
          <w:sz w:val="24"/>
          <w:szCs w:val="24"/>
          <w:lang w:val="en-GB"/>
        </w:rPr>
        <w:t xml:space="preserve"> has contacted everyone else who might throw light on the </w:t>
      </w:r>
      <w:r w:rsidR="00450B51" w:rsidRPr="00C2243A">
        <w:rPr>
          <w:rFonts w:ascii="Arial" w:hAnsi="Arial" w:cs="Arial"/>
          <w:sz w:val="24"/>
          <w:szCs w:val="24"/>
          <w:lang w:val="en-GB"/>
        </w:rPr>
        <w:t>situation</w:t>
      </w:r>
      <w:r w:rsidR="006C511B" w:rsidRPr="00C2243A">
        <w:rPr>
          <w:rFonts w:ascii="Arial" w:hAnsi="Arial" w:cs="Arial"/>
          <w:sz w:val="24"/>
          <w:szCs w:val="24"/>
          <w:lang w:val="en-GB"/>
        </w:rPr>
        <w:t xml:space="preserve">. </w:t>
      </w:r>
      <w:r w:rsidR="00A25C98" w:rsidRPr="00C2243A">
        <w:rPr>
          <w:rFonts w:ascii="Arial" w:hAnsi="Arial" w:cs="Arial"/>
          <w:sz w:val="24"/>
          <w:szCs w:val="24"/>
          <w:lang w:val="en-GB"/>
        </w:rPr>
        <w:t xml:space="preserve">Both shareholder families sold their shares to Golden </w:t>
      </w:r>
      <w:r w:rsidR="00B46E57" w:rsidRPr="00C2243A">
        <w:rPr>
          <w:rFonts w:ascii="Arial" w:hAnsi="Arial" w:cs="Arial"/>
          <w:sz w:val="24"/>
          <w:szCs w:val="24"/>
          <w:lang w:val="en-GB"/>
        </w:rPr>
        <w:t>Phoenix,</w:t>
      </w:r>
      <w:r w:rsidR="000D5843" w:rsidRPr="00C2243A">
        <w:rPr>
          <w:rFonts w:ascii="Arial" w:hAnsi="Arial" w:cs="Arial"/>
          <w:sz w:val="24"/>
          <w:szCs w:val="24"/>
          <w:lang w:val="en-GB"/>
        </w:rPr>
        <w:t xml:space="preserve"> </w:t>
      </w:r>
      <w:r w:rsidR="00A25C98" w:rsidRPr="00C2243A">
        <w:rPr>
          <w:rFonts w:ascii="Arial" w:hAnsi="Arial" w:cs="Arial"/>
          <w:sz w:val="24"/>
          <w:szCs w:val="24"/>
          <w:lang w:val="en-GB"/>
        </w:rPr>
        <w:t xml:space="preserve">so it is now a sole shareholder. This includes the </w:t>
      </w:r>
      <w:r w:rsidR="000D5843" w:rsidRPr="00C2243A">
        <w:rPr>
          <w:rFonts w:ascii="Arial" w:hAnsi="Arial" w:cs="Arial"/>
          <w:sz w:val="24"/>
          <w:szCs w:val="24"/>
          <w:lang w:val="en-GB"/>
        </w:rPr>
        <w:t>shareholding</w:t>
      </w:r>
      <w:r w:rsidR="00A25C98" w:rsidRPr="00C2243A">
        <w:rPr>
          <w:rFonts w:ascii="Arial" w:hAnsi="Arial" w:cs="Arial"/>
          <w:sz w:val="24"/>
          <w:szCs w:val="24"/>
          <w:lang w:val="en-GB"/>
        </w:rPr>
        <w:t xml:space="preserve"> </w:t>
      </w:r>
      <w:r w:rsidR="000D5843" w:rsidRPr="00C2243A">
        <w:rPr>
          <w:rFonts w:ascii="Arial" w:hAnsi="Arial" w:cs="Arial"/>
          <w:sz w:val="24"/>
          <w:szCs w:val="24"/>
          <w:lang w:val="en-GB"/>
        </w:rPr>
        <w:t>formerly owned by the family company of</w:t>
      </w:r>
      <w:r w:rsidR="00A25C98" w:rsidRPr="00C2243A">
        <w:rPr>
          <w:rFonts w:ascii="Arial" w:hAnsi="Arial" w:cs="Arial"/>
          <w:sz w:val="24"/>
          <w:szCs w:val="24"/>
          <w:lang w:val="en-GB"/>
        </w:rPr>
        <w:t xml:space="preserve"> Brian Levenberg. </w:t>
      </w:r>
      <w:r w:rsidR="000D5843" w:rsidRPr="00C2243A">
        <w:rPr>
          <w:rFonts w:ascii="Arial" w:hAnsi="Arial" w:cs="Arial"/>
          <w:sz w:val="24"/>
          <w:szCs w:val="24"/>
          <w:lang w:val="en-GB"/>
        </w:rPr>
        <w:t xml:space="preserve">His surviving spouse and erstwhile attorneys claim they have no knowledge of the transfer agreement. </w:t>
      </w:r>
      <w:r w:rsidR="0059198B" w:rsidRPr="00C2243A">
        <w:rPr>
          <w:rFonts w:ascii="Arial" w:hAnsi="Arial" w:cs="Arial"/>
          <w:sz w:val="24"/>
          <w:szCs w:val="24"/>
          <w:lang w:val="en-GB"/>
        </w:rPr>
        <w:t xml:space="preserve">Confirmatory affidavits from all of them are attached to the answering affidavit Thus a further mystery. </w:t>
      </w:r>
    </w:p>
    <w:p w14:paraId="76856FDF" w14:textId="5A839857" w:rsidR="003D40BA" w:rsidRPr="00C2243A" w:rsidRDefault="00C2243A" w:rsidP="00C2243A">
      <w:pPr>
        <w:spacing w:after="360" w:line="480" w:lineRule="auto"/>
        <w:ind w:left="720" w:hanging="720"/>
        <w:jc w:val="both"/>
        <w:rPr>
          <w:rFonts w:ascii="Arial" w:hAnsi="Arial" w:cs="Arial"/>
          <w:sz w:val="24"/>
          <w:szCs w:val="24"/>
        </w:rPr>
      </w:pPr>
      <w:r>
        <w:rPr>
          <w:rFonts w:ascii="Arial" w:hAnsi="Arial" w:cs="Arial"/>
          <w:sz w:val="24"/>
          <w:szCs w:val="24"/>
          <w:lang w:val="en-GB"/>
        </w:rPr>
        <w:t>[14]</w:t>
      </w:r>
      <w:r>
        <w:rPr>
          <w:rFonts w:ascii="Arial" w:hAnsi="Arial" w:cs="Arial"/>
          <w:sz w:val="24"/>
          <w:szCs w:val="24"/>
          <w:lang w:val="en-GB"/>
        </w:rPr>
        <w:tab/>
      </w:r>
      <w:r w:rsidR="003D40BA" w:rsidRPr="00C2243A">
        <w:rPr>
          <w:rFonts w:ascii="Arial" w:hAnsi="Arial" w:cs="Arial"/>
          <w:sz w:val="24"/>
          <w:szCs w:val="24"/>
          <w:lang w:val="en-GB"/>
        </w:rPr>
        <w:t xml:space="preserve">The one person the applicant’s </w:t>
      </w:r>
      <w:r w:rsidR="0059198B" w:rsidRPr="00C2243A">
        <w:rPr>
          <w:rFonts w:ascii="Arial" w:hAnsi="Arial" w:cs="Arial"/>
          <w:sz w:val="24"/>
          <w:szCs w:val="24"/>
          <w:lang w:val="en-GB"/>
        </w:rPr>
        <w:t>diligent</w:t>
      </w:r>
      <w:r w:rsidR="003D40BA" w:rsidRPr="00C2243A">
        <w:rPr>
          <w:rFonts w:ascii="Arial" w:hAnsi="Arial" w:cs="Arial"/>
          <w:sz w:val="24"/>
          <w:szCs w:val="24"/>
          <w:lang w:val="en-GB"/>
        </w:rPr>
        <w:t xml:space="preserve"> attorney could not get an </w:t>
      </w:r>
      <w:r w:rsidR="0001498E" w:rsidRPr="00C2243A">
        <w:rPr>
          <w:rFonts w:ascii="Arial" w:hAnsi="Arial" w:cs="Arial"/>
          <w:sz w:val="24"/>
          <w:szCs w:val="24"/>
          <w:lang w:val="en-GB"/>
        </w:rPr>
        <w:t>affidavit</w:t>
      </w:r>
      <w:r w:rsidR="003D40BA" w:rsidRPr="00C2243A">
        <w:rPr>
          <w:rFonts w:ascii="Arial" w:hAnsi="Arial" w:cs="Arial"/>
          <w:sz w:val="24"/>
          <w:szCs w:val="24"/>
          <w:lang w:val="en-GB"/>
        </w:rPr>
        <w:t xml:space="preserve"> from is Woolf. Nevertheless, </w:t>
      </w:r>
      <w:r w:rsidR="0001498E" w:rsidRPr="00C2243A">
        <w:rPr>
          <w:rFonts w:ascii="Arial" w:hAnsi="Arial" w:cs="Arial"/>
          <w:sz w:val="24"/>
          <w:szCs w:val="24"/>
          <w:lang w:val="en-GB"/>
        </w:rPr>
        <w:t>unlike</w:t>
      </w:r>
      <w:r w:rsidR="003D40BA" w:rsidRPr="00C2243A">
        <w:rPr>
          <w:rFonts w:ascii="Arial" w:hAnsi="Arial" w:cs="Arial"/>
          <w:sz w:val="24"/>
          <w:szCs w:val="24"/>
          <w:lang w:val="en-GB"/>
        </w:rPr>
        <w:t xml:space="preserve"> the applicant she </w:t>
      </w:r>
      <w:r w:rsidR="0001498E" w:rsidRPr="00C2243A">
        <w:rPr>
          <w:rFonts w:ascii="Arial" w:hAnsi="Arial" w:cs="Arial"/>
          <w:sz w:val="24"/>
          <w:szCs w:val="24"/>
          <w:lang w:val="en-GB"/>
        </w:rPr>
        <w:t xml:space="preserve">at least </w:t>
      </w:r>
      <w:r w:rsidR="003D40BA" w:rsidRPr="00C2243A">
        <w:rPr>
          <w:rFonts w:ascii="Arial" w:hAnsi="Arial" w:cs="Arial"/>
          <w:sz w:val="24"/>
          <w:szCs w:val="24"/>
          <w:lang w:val="en-GB"/>
        </w:rPr>
        <w:t>contacted him. Woolf</w:t>
      </w:r>
      <w:r w:rsidR="00022060" w:rsidRPr="00C2243A">
        <w:rPr>
          <w:rFonts w:ascii="Arial" w:hAnsi="Arial" w:cs="Arial"/>
          <w:sz w:val="24"/>
          <w:szCs w:val="24"/>
          <w:lang w:val="en-GB"/>
        </w:rPr>
        <w:t>,</w:t>
      </w:r>
      <w:r w:rsidR="003D40BA" w:rsidRPr="00C2243A">
        <w:rPr>
          <w:rFonts w:ascii="Arial" w:hAnsi="Arial" w:cs="Arial"/>
          <w:sz w:val="24"/>
          <w:szCs w:val="24"/>
          <w:lang w:val="en-GB"/>
        </w:rPr>
        <w:t xml:space="preserve"> she says </w:t>
      </w:r>
      <w:r w:rsidR="00470733" w:rsidRPr="00C2243A">
        <w:rPr>
          <w:rFonts w:ascii="Arial" w:hAnsi="Arial" w:cs="Arial"/>
          <w:sz w:val="24"/>
          <w:szCs w:val="24"/>
          <w:lang w:val="en-GB"/>
        </w:rPr>
        <w:t>could not recall the events. He was at best for the applicant non-</w:t>
      </w:r>
      <w:r w:rsidR="0001498E" w:rsidRPr="00C2243A">
        <w:rPr>
          <w:rFonts w:ascii="Arial" w:hAnsi="Arial" w:cs="Arial"/>
          <w:sz w:val="24"/>
          <w:szCs w:val="24"/>
          <w:lang w:val="en-GB"/>
        </w:rPr>
        <w:t>committal</w:t>
      </w:r>
      <w:r w:rsidR="00470733" w:rsidRPr="00C2243A">
        <w:rPr>
          <w:rFonts w:ascii="Arial" w:hAnsi="Arial" w:cs="Arial"/>
          <w:sz w:val="24"/>
          <w:szCs w:val="24"/>
          <w:lang w:val="en-GB"/>
        </w:rPr>
        <w:t xml:space="preserve">. Another deponent recalled Woolf having acted for someone called Steven Rosen who had </w:t>
      </w:r>
      <w:r w:rsidR="009763F0" w:rsidRPr="00C2243A">
        <w:rPr>
          <w:rFonts w:ascii="Arial" w:hAnsi="Arial" w:cs="Arial"/>
          <w:sz w:val="24"/>
          <w:szCs w:val="24"/>
          <w:lang w:val="en-GB"/>
        </w:rPr>
        <w:t>wanted to buy the properties</w:t>
      </w:r>
      <w:r w:rsidR="00126E79" w:rsidRPr="00C2243A">
        <w:rPr>
          <w:rFonts w:ascii="Arial" w:hAnsi="Arial" w:cs="Arial"/>
          <w:sz w:val="24"/>
          <w:szCs w:val="24"/>
          <w:lang w:val="en-GB"/>
        </w:rPr>
        <w:t xml:space="preserve"> in 2022</w:t>
      </w:r>
      <w:r w:rsidR="009763F0" w:rsidRPr="00C2243A">
        <w:rPr>
          <w:rFonts w:ascii="Arial" w:hAnsi="Arial" w:cs="Arial"/>
          <w:sz w:val="24"/>
          <w:szCs w:val="24"/>
          <w:lang w:val="en-GB"/>
        </w:rPr>
        <w:t xml:space="preserve"> </w:t>
      </w:r>
      <w:r w:rsidR="00B46E57" w:rsidRPr="00C2243A">
        <w:rPr>
          <w:rFonts w:ascii="Arial" w:hAnsi="Arial" w:cs="Arial"/>
          <w:sz w:val="24"/>
          <w:szCs w:val="24"/>
          <w:lang w:val="en-GB"/>
        </w:rPr>
        <w:t>(thus</w:t>
      </w:r>
      <w:r w:rsidR="00126E79" w:rsidRPr="00C2243A">
        <w:rPr>
          <w:rFonts w:ascii="Arial" w:hAnsi="Arial" w:cs="Arial"/>
          <w:sz w:val="24"/>
          <w:szCs w:val="24"/>
          <w:lang w:val="en-GB"/>
        </w:rPr>
        <w:t xml:space="preserve"> </w:t>
      </w:r>
      <w:r w:rsidR="009763F0" w:rsidRPr="00C2243A">
        <w:rPr>
          <w:rFonts w:ascii="Arial" w:hAnsi="Arial" w:cs="Arial"/>
          <w:sz w:val="24"/>
          <w:szCs w:val="24"/>
          <w:lang w:val="en-GB"/>
        </w:rPr>
        <w:t>after the alleged sale to the applicant) but this sale had not materialised.</w:t>
      </w:r>
    </w:p>
    <w:p w14:paraId="599B6D68" w14:textId="344D57A3" w:rsidR="009763F0" w:rsidRPr="00C2243A" w:rsidRDefault="00C2243A" w:rsidP="00C2243A">
      <w:pPr>
        <w:spacing w:after="360" w:line="480" w:lineRule="auto"/>
        <w:ind w:left="720" w:hanging="720"/>
        <w:jc w:val="both"/>
        <w:rPr>
          <w:rFonts w:ascii="Arial" w:hAnsi="Arial" w:cs="Arial"/>
          <w:sz w:val="24"/>
          <w:szCs w:val="24"/>
        </w:rPr>
      </w:pPr>
      <w:r>
        <w:rPr>
          <w:rFonts w:ascii="Arial" w:hAnsi="Arial" w:cs="Arial"/>
          <w:sz w:val="24"/>
          <w:szCs w:val="24"/>
          <w:lang w:val="en-GB"/>
        </w:rPr>
        <w:lastRenderedPageBreak/>
        <w:t>[1</w:t>
      </w:r>
      <w:r w:rsidR="00675AB3">
        <w:rPr>
          <w:rFonts w:ascii="Arial" w:hAnsi="Arial" w:cs="Arial"/>
          <w:sz w:val="24"/>
          <w:szCs w:val="24"/>
          <w:lang w:val="en-GB"/>
        </w:rPr>
        <w:t>5</w:t>
      </w:r>
      <w:r>
        <w:rPr>
          <w:rFonts w:ascii="Arial" w:hAnsi="Arial" w:cs="Arial"/>
          <w:sz w:val="24"/>
          <w:szCs w:val="24"/>
          <w:lang w:val="en-GB"/>
        </w:rPr>
        <w:t>]</w:t>
      </w:r>
      <w:r>
        <w:rPr>
          <w:rFonts w:ascii="Arial" w:hAnsi="Arial" w:cs="Arial"/>
          <w:sz w:val="24"/>
          <w:szCs w:val="24"/>
          <w:lang w:val="en-GB"/>
        </w:rPr>
        <w:tab/>
      </w:r>
      <w:r w:rsidR="009763F0" w:rsidRPr="00C2243A">
        <w:rPr>
          <w:rFonts w:ascii="Arial" w:hAnsi="Arial" w:cs="Arial"/>
          <w:sz w:val="24"/>
          <w:szCs w:val="24"/>
          <w:lang w:val="en-GB"/>
        </w:rPr>
        <w:t xml:space="preserve">The applicant argued that there was something suspicious about the sale of shares agreement to Golden </w:t>
      </w:r>
      <w:r w:rsidR="00A5705B" w:rsidRPr="00C2243A">
        <w:rPr>
          <w:rFonts w:ascii="Arial" w:hAnsi="Arial" w:cs="Arial"/>
          <w:sz w:val="24"/>
          <w:szCs w:val="24"/>
          <w:lang w:val="en-GB"/>
        </w:rPr>
        <w:t xml:space="preserve">Phoenix. </w:t>
      </w:r>
      <w:r w:rsidR="009763F0" w:rsidRPr="00C2243A">
        <w:rPr>
          <w:rFonts w:ascii="Arial" w:hAnsi="Arial" w:cs="Arial"/>
          <w:sz w:val="24"/>
          <w:szCs w:val="24"/>
          <w:lang w:val="en-GB"/>
        </w:rPr>
        <w:t>The purchase price is reflected as R 200</w:t>
      </w:r>
      <w:r w:rsidR="00A5705B" w:rsidRPr="00C2243A">
        <w:rPr>
          <w:rFonts w:ascii="Arial" w:hAnsi="Arial" w:cs="Arial"/>
          <w:sz w:val="24"/>
          <w:szCs w:val="24"/>
          <w:lang w:val="en-GB"/>
        </w:rPr>
        <w:t> </w:t>
      </w:r>
      <w:r w:rsidR="009763F0" w:rsidRPr="00C2243A">
        <w:rPr>
          <w:rFonts w:ascii="Arial" w:hAnsi="Arial" w:cs="Arial"/>
          <w:sz w:val="24"/>
          <w:szCs w:val="24"/>
          <w:lang w:val="en-GB"/>
        </w:rPr>
        <w:t>000</w:t>
      </w:r>
      <w:r w:rsidR="00A5705B" w:rsidRPr="00C2243A">
        <w:rPr>
          <w:rFonts w:ascii="Arial" w:hAnsi="Arial" w:cs="Arial"/>
          <w:sz w:val="24"/>
          <w:szCs w:val="24"/>
          <w:lang w:val="en-GB"/>
        </w:rPr>
        <w:t>;</w:t>
      </w:r>
      <w:r w:rsidR="009763F0" w:rsidRPr="00C2243A">
        <w:rPr>
          <w:rFonts w:ascii="Arial" w:hAnsi="Arial" w:cs="Arial"/>
          <w:sz w:val="24"/>
          <w:szCs w:val="24"/>
          <w:lang w:val="en-GB"/>
        </w:rPr>
        <w:t xml:space="preserve"> </w:t>
      </w:r>
      <w:r w:rsidR="00B46E57" w:rsidRPr="00C2243A">
        <w:rPr>
          <w:rFonts w:ascii="Arial" w:hAnsi="Arial" w:cs="Arial"/>
          <w:sz w:val="24"/>
          <w:szCs w:val="24"/>
          <w:lang w:val="en-GB"/>
        </w:rPr>
        <w:t>thus,</w:t>
      </w:r>
      <w:r w:rsidR="009763F0" w:rsidRPr="00C2243A">
        <w:rPr>
          <w:rFonts w:ascii="Arial" w:hAnsi="Arial" w:cs="Arial"/>
          <w:sz w:val="24"/>
          <w:szCs w:val="24"/>
          <w:lang w:val="en-GB"/>
        </w:rPr>
        <w:t xml:space="preserve"> one tenth of the price that the applicant had paid </w:t>
      </w:r>
      <w:r w:rsidR="00BF0567" w:rsidRPr="00C2243A">
        <w:rPr>
          <w:rFonts w:ascii="Arial" w:hAnsi="Arial" w:cs="Arial"/>
          <w:sz w:val="24"/>
          <w:szCs w:val="24"/>
          <w:lang w:val="en-GB"/>
        </w:rPr>
        <w:t xml:space="preserve">five years earlier. This </w:t>
      </w:r>
      <w:r w:rsidR="00DB2476" w:rsidRPr="00C2243A">
        <w:rPr>
          <w:rFonts w:ascii="Arial" w:hAnsi="Arial" w:cs="Arial"/>
          <w:sz w:val="24"/>
          <w:szCs w:val="24"/>
          <w:lang w:val="en-GB"/>
        </w:rPr>
        <w:t>might appear</w:t>
      </w:r>
      <w:r w:rsidR="00786E3D" w:rsidRPr="00C2243A">
        <w:rPr>
          <w:rFonts w:ascii="Arial" w:hAnsi="Arial" w:cs="Arial"/>
          <w:sz w:val="24"/>
          <w:szCs w:val="24"/>
          <w:lang w:val="en-GB"/>
        </w:rPr>
        <w:t xml:space="preserve"> anomalous particularly </w:t>
      </w:r>
      <w:r w:rsidR="00BF0567" w:rsidRPr="00C2243A">
        <w:rPr>
          <w:rFonts w:ascii="Arial" w:hAnsi="Arial" w:cs="Arial"/>
          <w:sz w:val="24"/>
          <w:szCs w:val="24"/>
          <w:lang w:val="en-GB"/>
        </w:rPr>
        <w:t xml:space="preserve">given that </w:t>
      </w:r>
      <w:r w:rsidR="00271CD0" w:rsidRPr="00C2243A">
        <w:rPr>
          <w:rFonts w:ascii="Arial" w:hAnsi="Arial" w:cs="Arial"/>
          <w:sz w:val="24"/>
          <w:szCs w:val="24"/>
          <w:lang w:val="en-GB"/>
        </w:rPr>
        <w:t xml:space="preserve">in the sale of shares transaction </w:t>
      </w:r>
      <w:r w:rsidR="00BF0567" w:rsidRPr="00C2243A">
        <w:rPr>
          <w:rFonts w:ascii="Arial" w:hAnsi="Arial" w:cs="Arial"/>
          <w:sz w:val="24"/>
          <w:szCs w:val="24"/>
          <w:lang w:val="en-GB"/>
        </w:rPr>
        <w:t>Golden</w:t>
      </w:r>
      <w:r w:rsidR="00A5705B" w:rsidRPr="00C2243A">
        <w:rPr>
          <w:rFonts w:ascii="Arial" w:hAnsi="Arial" w:cs="Arial"/>
          <w:sz w:val="24"/>
          <w:szCs w:val="24"/>
          <w:lang w:val="en-GB"/>
        </w:rPr>
        <w:t xml:space="preserve"> </w:t>
      </w:r>
      <w:r w:rsidR="00B46E57" w:rsidRPr="00C2243A">
        <w:rPr>
          <w:rFonts w:ascii="Arial" w:hAnsi="Arial" w:cs="Arial"/>
          <w:sz w:val="24"/>
          <w:szCs w:val="24"/>
          <w:lang w:val="en-GB"/>
        </w:rPr>
        <w:t>Phoenix was</w:t>
      </w:r>
      <w:r w:rsidR="00BF0567" w:rsidRPr="00C2243A">
        <w:rPr>
          <w:rFonts w:ascii="Arial" w:hAnsi="Arial" w:cs="Arial"/>
          <w:sz w:val="24"/>
          <w:szCs w:val="24"/>
          <w:lang w:val="en-GB"/>
        </w:rPr>
        <w:t xml:space="preserve"> also getting erf </w:t>
      </w:r>
      <w:r w:rsidR="006F0F32" w:rsidRPr="00C2243A">
        <w:rPr>
          <w:rFonts w:ascii="Arial" w:hAnsi="Arial" w:cs="Arial"/>
          <w:sz w:val="24"/>
          <w:szCs w:val="24"/>
          <w:lang w:val="en-GB"/>
        </w:rPr>
        <w:t>1402</w:t>
      </w:r>
      <w:r w:rsidR="00271CD0" w:rsidRPr="00C2243A">
        <w:rPr>
          <w:rFonts w:ascii="Arial" w:hAnsi="Arial" w:cs="Arial"/>
          <w:sz w:val="24"/>
          <w:szCs w:val="24"/>
          <w:lang w:val="en-GB"/>
        </w:rPr>
        <w:t>,</w:t>
      </w:r>
      <w:r w:rsidR="006F0F32" w:rsidRPr="00C2243A">
        <w:rPr>
          <w:rFonts w:ascii="Arial" w:hAnsi="Arial" w:cs="Arial"/>
          <w:sz w:val="24"/>
          <w:szCs w:val="24"/>
          <w:lang w:val="en-GB"/>
        </w:rPr>
        <w:t xml:space="preserve"> which the applicant</w:t>
      </w:r>
      <w:r w:rsidR="00271CD0" w:rsidRPr="00C2243A">
        <w:rPr>
          <w:rFonts w:ascii="Arial" w:hAnsi="Arial" w:cs="Arial"/>
          <w:sz w:val="24"/>
          <w:szCs w:val="24"/>
          <w:lang w:val="en-GB"/>
        </w:rPr>
        <w:t xml:space="preserve"> on its own version,</w:t>
      </w:r>
      <w:r w:rsidR="006F0F32" w:rsidRPr="00C2243A">
        <w:rPr>
          <w:rFonts w:ascii="Arial" w:hAnsi="Arial" w:cs="Arial"/>
          <w:sz w:val="24"/>
          <w:szCs w:val="24"/>
          <w:lang w:val="en-GB"/>
        </w:rPr>
        <w:t xml:space="preserve"> had not purchased. But</w:t>
      </w:r>
      <w:r w:rsidR="00B93FC4" w:rsidRPr="00C2243A">
        <w:rPr>
          <w:rFonts w:ascii="Arial" w:hAnsi="Arial" w:cs="Arial"/>
          <w:sz w:val="24"/>
          <w:szCs w:val="24"/>
          <w:lang w:val="en-GB"/>
        </w:rPr>
        <w:t xml:space="preserve"> on further </w:t>
      </w:r>
      <w:r w:rsidR="00B46E57" w:rsidRPr="00C2243A">
        <w:rPr>
          <w:rFonts w:ascii="Arial" w:hAnsi="Arial" w:cs="Arial"/>
          <w:sz w:val="24"/>
          <w:szCs w:val="24"/>
          <w:lang w:val="en-GB"/>
        </w:rPr>
        <w:t>reflection this</w:t>
      </w:r>
      <w:r w:rsidR="006F0F32" w:rsidRPr="00C2243A">
        <w:rPr>
          <w:rFonts w:ascii="Arial" w:hAnsi="Arial" w:cs="Arial"/>
          <w:sz w:val="24"/>
          <w:szCs w:val="24"/>
          <w:lang w:val="en-GB"/>
        </w:rPr>
        <w:t xml:space="preserve"> </w:t>
      </w:r>
      <w:r w:rsidR="00B93FC4" w:rsidRPr="00C2243A">
        <w:rPr>
          <w:rFonts w:ascii="Arial" w:hAnsi="Arial" w:cs="Arial"/>
          <w:sz w:val="24"/>
          <w:szCs w:val="24"/>
          <w:lang w:val="en-GB"/>
        </w:rPr>
        <w:t xml:space="preserve">price </w:t>
      </w:r>
      <w:r w:rsidR="006F0F32" w:rsidRPr="00C2243A">
        <w:rPr>
          <w:rFonts w:ascii="Arial" w:hAnsi="Arial" w:cs="Arial"/>
          <w:sz w:val="24"/>
          <w:szCs w:val="24"/>
          <w:lang w:val="en-GB"/>
        </w:rPr>
        <w:t>anomaly</w:t>
      </w:r>
      <w:r w:rsidR="00B93FC4" w:rsidRPr="00C2243A">
        <w:rPr>
          <w:rFonts w:ascii="Arial" w:hAnsi="Arial" w:cs="Arial"/>
          <w:sz w:val="24"/>
          <w:szCs w:val="24"/>
          <w:lang w:val="en-GB"/>
        </w:rPr>
        <w:t xml:space="preserve"> is not dispositive</w:t>
      </w:r>
      <w:r w:rsidR="00DB2476" w:rsidRPr="00C2243A">
        <w:rPr>
          <w:rFonts w:ascii="Arial" w:hAnsi="Arial" w:cs="Arial"/>
          <w:sz w:val="24"/>
          <w:szCs w:val="24"/>
          <w:lang w:val="en-GB"/>
        </w:rPr>
        <w:t>.</w:t>
      </w:r>
      <w:r w:rsidR="00B93FC4" w:rsidRPr="00C2243A">
        <w:rPr>
          <w:rFonts w:ascii="Arial" w:hAnsi="Arial" w:cs="Arial"/>
          <w:sz w:val="24"/>
          <w:szCs w:val="24"/>
          <w:lang w:val="en-GB"/>
        </w:rPr>
        <w:t xml:space="preserve"> The</w:t>
      </w:r>
      <w:r w:rsidR="00071519" w:rsidRPr="00C2243A">
        <w:rPr>
          <w:rFonts w:ascii="Arial" w:hAnsi="Arial" w:cs="Arial"/>
          <w:sz w:val="24"/>
          <w:szCs w:val="24"/>
          <w:lang w:val="en-GB"/>
        </w:rPr>
        <w:t xml:space="preserve"> fact that the </w:t>
      </w:r>
      <w:r w:rsidR="00B93FC4" w:rsidRPr="00C2243A">
        <w:rPr>
          <w:rFonts w:ascii="Arial" w:hAnsi="Arial" w:cs="Arial"/>
          <w:sz w:val="24"/>
          <w:szCs w:val="24"/>
          <w:lang w:val="en-GB"/>
        </w:rPr>
        <w:t>two transactions may have the same assets underpinning them</w:t>
      </w:r>
      <w:r w:rsidR="00CB0B8A" w:rsidRPr="00C2243A">
        <w:rPr>
          <w:rFonts w:ascii="Arial" w:hAnsi="Arial" w:cs="Arial"/>
          <w:sz w:val="24"/>
          <w:szCs w:val="24"/>
          <w:lang w:val="en-GB"/>
        </w:rPr>
        <w:t>,</w:t>
      </w:r>
      <w:r w:rsidR="00B93FC4" w:rsidRPr="00C2243A">
        <w:rPr>
          <w:rFonts w:ascii="Arial" w:hAnsi="Arial" w:cs="Arial"/>
          <w:sz w:val="24"/>
          <w:szCs w:val="24"/>
          <w:lang w:val="en-GB"/>
        </w:rPr>
        <w:t xml:space="preserve"> does not</w:t>
      </w:r>
      <w:r w:rsidR="00071519" w:rsidRPr="00C2243A">
        <w:rPr>
          <w:rFonts w:ascii="Arial" w:hAnsi="Arial" w:cs="Arial"/>
          <w:sz w:val="24"/>
          <w:szCs w:val="24"/>
          <w:lang w:val="en-GB"/>
        </w:rPr>
        <w:t xml:space="preserve"> necessarily </w:t>
      </w:r>
      <w:r w:rsidR="00B93FC4" w:rsidRPr="00C2243A">
        <w:rPr>
          <w:rFonts w:ascii="Arial" w:hAnsi="Arial" w:cs="Arial"/>
          <w:sz w:val="24"/>
          <w:szCs w:val="24"/>
          <w:lang w:val="en-GB"/>
        </w:rPr>
        <w:t xml:space="preserve">make them comparable </w:t>
      </w:r>
      <w:r w:rsidR="005C34C5" w:rsidRPr="00C2243A">
        <w:rPr>
          <w:rFonts w:ascii="Arial" w:hAnsi="Arial" w:cs="Arial"/>
          <w:sz w:val="24"/>
          <w:szCs w:val="24"/>
          <w:lang w:val="en-GB"/>
        </w:rPr>
        <w:t>commercially</w:t>
      </w:r>
      <w:r w:rsidR="00B93FC4" w:rsidRPr="00C2243A">
        <w:rPr>
          <w:rFonts w:ascii="Arial" w:hAnsi="Arial" w:cs="Arial"/>
          <w:sz w:val="24"/>
          <w:szCs w:val="24"/>
          <w:lang w:val="en-GB"/>
        </w:rPr>
        <w:t xml:space="preserve">. The applicant’s transaction is a sale of land. The Golden Phoenix transaction is a sale of </w:t>
      </w:r>
      <w:r w:rsidR="005D40A9" w:rsidRPr="00C2243A">
        <w:rPr>
          <w:rFonts w:ascii="Arial" w:hAnsi="Arial" w:cs="Arial"/>
          <w:sz w:val="24"/>
          <w:szCs w:val="24"/>
          <w:lang w:val="en-GB"/>
        </w:rPr>
        <w:t xml:space="preserve">the shares of </w:t>
      </w:r>
      <w:r w:rsidR="00B93FC4" w:rsidRPr="00C2243A">
        <w:rPr>
          <w:rFonts w:ascii="Arial" w:hAnsi="Arial" w:cs="Arial"/>
          <w:sz w:val="24"/>
          <w:szCs w:val="24"/>
          <w:lang w:val="en-GB"/>
        </w:rPr>
        <w:t>a bu</w:t>
      </w:r>
      <w:r w:rsidR="00F00E09" w:rsidRPr="00C2243A">
        <w:rPr>
          <w:rFonts w:ascii="Arial" w:hAnsi="Arial" w:cs="Arial"/>
          <w:sz w:val="24"/>
          <w:szCs w:val="24"/>
          <w:lang w:val="en-GB"/>
        </w:rPr>
        <w:t xml:space="preserve">siness that owns </w:t>
      </w:r>
      <w:proofErr w:type="gramStart"/>
      <w:r w:rsidR="00F00E09" w:rsidRPr="00C2243A">
        <w:rPr>
          <w:rFonts w:ascii="Arial" w:hAnsi="Arial" w:cs="Arial"/>
          <w:sz w:val="24"/>
          <w:szCs w:val="24"/>
          <w:lang w:val="en-GB"/>
        </w:rPr>
        <w:t>properties</w:t>
      </w:r>
      <w:r w:rsidR="005D40A9" w:rsidRPr="00C2243A">
        <w:rPr>
          <w:rFonts w:ascii="Arial" w:hAnsi="Arial" w:cs="Arial"/>
          <w:sz w:val="24"/>
          <w:szCs w:val="24"/>
          <w:lang w:val="en-GB"/>
        </w:rPr>
        <w:t>;</w:t>
      </w:r>
      <w:proofErr w:type="gramEnd"/>
      <w:r w:rsidR="00F00E09" w:rsidRPr="00C2243A">
        <w:rPr>
          <w:rFonts w:ascii="Arial" w:hAnsi="Arial" w:cs="Arial"/>
          <w:sz w:val="24"/>
          <w:szCs w:val="24"/>
          <w:lang w:val="en-GB"/>
        </w:rPr>
        <w:t xml:space="preserve"> not a sale of properties.</w:t>
      </w:r>
      <w:r w:rsidR="008F371B" w:rsidRPr="00C2243A">
        <w:rPr>
          <w:rFonts w:ascii="Arial" w:hAnsi="Arial" w:cs="Arial"/>
          <w:sz w:val="24"/>
          <w:szCs w:val="24"/>
          <w:lang w:val="en-GB"/>
        </w:rPr>
        <w:t xml:space="preserve"> </w:t>
      </w:r>
      <w:r w:rsidR="0093327A" w:rsidRPr="00C2243A">
        <w:rPr>
          <w:rFonts w:ascii="Arial" w:hAnsi="Arial" w:cs="Arial"/>
          <w:sz w:val="24"/>
          <w:szCs w:val="24"/>
          <w:lang w:val="en-GB"/>
        </w:rPr>
        <w:t xml:space="preserve">The sale of the business included the </w:t>
      </w:r>
      <w:r w:rsidR="00F00E09" w:rsidRPr="00C2243A">
        <w:rPr>
          <w:rFonts w:ascii="Arial" w:hAnsi="Arial" w:cs="Arial"/>
          <w:sz w:val="24"/>
          <w:szCs w:val="24"/>
          <w:lang w:val="en-GB"/>
        </w:rPr>
        <w:t>liabilities</w:t>
      </w:r>
      <w:r w:rsidR="0093327A" w:rsidRPr="00C2243A">
        <w:rPr>
          <w:rFonts w:ascii="Arial" w:hAnsi="Arial" w:cs="Arial"/>
          <w:sz w:val="24"/>
          <w:szCs w:val="24"/>
          <w:lang w:val="en-GB"/>
        </w:rPr>
        <w:t xml:space="preserve">. Without balance sheets we do not know what liabilities were taken on. We do know from </w:t>
      </w:r>
      <w:r w:rsidR="00DE0D5C" w:rsidRPr="00C2243A">
        <w:rPr>
          <w:rFonts w:ascii="Arial" w:hAnsi="Arial" w:cs="Arial"/>
          <w:sz w:val="24"/>
          <w:szCs w:val="24"/>
          <w:lang w:val="en-GB"/>
        </w:rPr>
        <w:t>Golden Phoenix’s deponent</w:t>
      </w:r>
      <w:r w:rsidR="0093327A" w:rsidRPr="00C2243A">
        <w:rPr>
          <w:rFonts w:ascii="Arial" w:hAnsi="Arial" w:cs="Arial"/>
          <w:sz w:val="24"/>
          <w:szCs w:val="24"/>
          <w:lang w:val="en-GB"/>
        </w:rPr>
        <w:t xml:space="preserve"> that the building was in a woeful state when it took over. This may</w:t>
      </w:r>
      <w:r w:rsidR="00743EF0" w:rsidRPr="00C2243A">
        <w:rPr>
          <w:rFonts w:ascii="Arial" w:hAnsi="Arial" w:cs="Arial"/>
          <w:sz w:val="24"/>
          <w:szCs w:val="24"/>
          <w:lang w:val="en-GB"/>
        </w:rPr>
        <w:t xml:space="preserve"> also</w:t>
      </w:r>
      <w:r w:rsidR="0093327A" w:rsidRPr="00C2243A">
        <w:rPr>
          <w:rFonts w:ascii="Arial" w:hAnsi="Arial" w:cs="Arial"/>
          <w:sz w:val="24"/>
          <w:szCs w:val="24"/>
          <w:lang w:val="en-GB"/>
        </w:rPr>
        <w:t xml:space="preserve"> explain </w:t>
      </w:r>
      <w:r w:rsidR="00B46E57" w:rsidRPr="00C2243A">
        <w:rPr>
          <w:rFonts w:ascii="Arial" w:hAnsi="Arial" w:cs="Arial"/>
          <w:sz w:val="24"/>
          <w:szCs w:val="24"/>
          <w:lang w:val="en-GB"/>
        </w:rPr>
        <w:t>the low price</w:t>
      </w:r>
      <w:r w:rsidR="00DC52CF" w:rsidRPr="00C2243A">
        <w:rPr>
          <w:rFonts w:ascii="Arial" w:hAnsi="Arial" w:cs="Arial"/>
          <w:sz w:val="24"/>
          <w:szCs w:val="24"/>
          <w:lang w:val="en-GB"/>
        </w:rPr>
        <w:t>.</w:t>
      </w:r>
    </w:p>
    <w:p w14:paraId="0052D976" w14:textId="131524E4" w:rsidR="006B065F" w:rsidRPr="00C2243A" w:rsidRDefault="00C2243A" w:rsidP="00C2243A">
      <w:pPr>
        <w:spacing w:after="360" w:line="480" w:lineRule="auto"/>
        <w:ind w:left="720" w:hanging="720"/>
        <w:jc w:val="both"/>
        <w:rPr>
          <w:rFonts w:ascii="Arial" w:hAnsi="Arial" w:cs="Arial"/>
          <w:sz w:val="24"/>
          <w:szCs w:val="24"/>
        </w:rPr>
      </w:pPr>
      <w:r>
        <w:rPr>
          <w:rFonts w:ascii="Arial" w:hAnsi="Arial" w:cs="Arial"/>
          <w:sz w:val="24"/>
          <w:szCs w:val="24"/>
          <w:lang w:val="en-GB"/>
        </w:rPr>
        <w:t>[1</w:t>
      </w:r>
      <w:r w:rsidR="00675AB3">
        <w:rPr>
          <w:rFonts w:ascii="Arial" w:hAnsi="Arial" w:cs="Arial"/>
          <w:sz w:val="24"/>
          <w:szCs w:val="24"/>
          <w:lang w:val="en-GB"/>
        </w:rPr>
        <w:t>6</w:t>
      </w:r>
      <w:r>
        <w:rPr>
          <w:rFonts w:ascii="Arial" w:hAnsi="Arial" w:cs="Arial"/>
          <w:sz w:val="24"/>
          <w:szCs w:val="24"/>
          <w:lang w:val="en-GB"/>
        </w:rPr>
        <w:t>]</w:t>
      </w:r>
      <w:r>
        <w:rPr>
          <w:rFonts w:ascii="Arial" w:hAnsi="Arial" w:cs="Arial"/>
          <w:sz w:val="24"/>
          <w:szCs w:val="24"/>
          <w:lang w:val="en-GB"/>
        </w:rPr>
        <w:tab/>
      </w:r>
      <w:r w:rsidR="006B065F" w:rsidRPr="00C2243A">
        <w:rPr>
          <w:rFonts w:ascii="Arial" w:hAnsi="Arial" w:cs="Arial"/>
          <w:sz w:val="24"/>
          <w:szCs w:val="24"/>
          <w:lang w:val="en-GB"/>
        </w:rPr>
        <w:t xml:space="preserve">I do not consider the applicant has </w:t>
      </w:r>
      <w:r w:rsidR="00A1117D" w:rsidRPr="00C2243A">
        <w:rPr>
          <w:rFonts w:ascii="Arial" w:hAnsi="Arial" w:cs="Arial"/>
          <w:sz w:val="24"/>
          <w:szCs w:val="24"/>
          <w:lang w:val="en-GB"/>
        </w:rPr>
        <w:t>established that it ever made full payment of the purchase price and was thus entitled to transfer. By contrast the respondent has th</w:t>
      </w:r>
      <w:r w:rsidR="00395B71" w:rsidRPr="00C2243A">
        <w:rPr>
          <w:rFonts w:ascii="Arial" w:hAnsi="Arial" w:cs="Arial"/>
          <w:sz w:val="24"/>
          <w:szCs w:val="24"/>
          <w:lang w:val="en-GB"/>
        </w:rPr>
        <w:t>r</w:t>
      </w:r>
      <w:r w:rsidR="00A1117D" w:rsidRPr="00C2243A">
        <w:rPr>
          <w:rFonts w:ascii="Arial" w:hAnsi="Arial" w:cs="Arial"/>
          <w:sz w:val="24"/>
          <w:szCs w:val="24"/>
          <w:lang w:val="en-GB"/>
        </w:rPr>
        <w:t xml:space="preserve">own considerable doubt over whether a sale ever took place </w:t>
      </w:r>
      <w:r w:rsidR="00E72A50" w:rsidRPr="00C2243A">
        <w:rPr>
          <w:rFonts w:ascii="Arial" w:hAnsi="Arial" w:cs="Arial"/>
          <w:sz w:val="24"/>
          <w:szCs w:val="24"/>
          <w:lang w:val="en-GB"/>
        </w:rPr>
        <w:t xml:space="preserve">to the applicant </w:t>
      </w:r>
      <w:r w:rsidR="00533678" w:rsidRPr="00C2243A">
        <w:rPr>
          <w:rFonts w:ascii="Arial" w:hAnsi="Arial" w:cs="Arial"/>
          <w:sz w:val="24"/>
          <w:szCs w:val="24"/>
          <w:lang w:val="en-GB"/>
        </w:rPr>
        <w:t>or</w:t>
      </w:r>
      <w:r w:rsidR="00E72A50" w:rsidRPr="00C2243A">
        <w:rPr>
          <w:rFonts w:ascii="Arial" w:hAnsi="Arial" w:cs="Arial"/>
          <w:sz w:val="24"/>
          <w:szCs w:val="24"/>
          <w:lang w:val="en-GB"/>
        </w:rPr>
        <w:t>,</w:t>
      </w:r>
      <w:r w:rsidR="00533678" w:rsidRPr="00C2243A">
        <w:rPr>
          <w:rFonts w:ascii="Arial" w:hAnsi="Arial" w:cs="Arial"/>
          <w:sz w:val="24"/>
          <w:szCs w:val="24"/>
          <w:lang w:val="en-GB"/>
        </w:rPr>
        <w:t xml:space="preserve"> </w:t>
      </w:r>
      <w:r w:rsidR="00A1117D" w:rsidRPr="00C2243A">
        <w:rPr>
          <w:rFonts w:ascii="Arial" w:hAnsi="Arial" w:cs="Arial"/>
          <w:sz w:val="24"/>
          <w:szCs w:val="24"/>
          <w:lang w:val="en-GB"/>
        </w:rPr>
        <w:t>at the very least</w:t>
      </w:r>
      <w:r w:rsidR="00E72A50" w:rsidRPr="00C2243A">
        <w:rPr>
          <w:rFonts w:ascii="Arial" w:hAnsi="Arial" w:cs="Arial"/>
          <w:sz w:val="24"/>
          <w:szCs w:val="24"/>
          <w:lang w:val="en-GB"/>
        </w:rPr>
        <w:t>,</w:t>
      </w:r>
      <w:r w:rsidR="00A1117D" w:rsidRPr="00C2243A">
        <w:rPr>
          <w:rFonts w:ascii="Arial" w:hAnsi="Arial" w:cs="Arial"/>
          <w:sz w:val="24"/>
          <w:szCs w:val="24"/>
          <w:lang w:val="en-GB"/>
        </w:rPr>
        <w:t xml:space="preserve"> a successful one</w:t>
      </w:r>
      <w:r w:rsidR="00533678" w:rsidRPr="00C2243A">
        <w:rPr>
          <w:rFonts w:ascii="Arial" w:hAnsi="Arial" w:cs="Arial"/>
          <w:sz w:val="24"/>
          <w:szCs w:val="24"/>
          <w:lang w:val="en-GB"/>
        </w:rPr>
        <w:t xml:space="preserve"> that entitles it to claim transfer</w:t>
      </w:r>
      <w:r w:rsidR="00A1117D" w:rsidRPr="00C2243A">
        <w:rPr>
          <w:rFonts w:ascii="Arial" w:hAnsi="Arial" w:cs="Arial"/>
          <w:sz w:val="24"/>
          <w:szCs w:val="24"/>
          <w:lang w:val="en-GB"/>
        </w:rPr>
        <w:t>.</w:t>
      </w:r>
    </w:p>
    <w:p w14:paraId="69F94E66" w14:textId="63CD45AB" w:rsidR="00BE7AF1" w:rsidRPr="00C2243A" w:rsidRDefault="00C2243A" w:rsidP="00C2243A">
      <w:pPr>
        <w:spacing w:after="360" w:line="480" w:lineRule="auto"/>
        <w:ind w:left="720" w:hanging="720"/>
        <w:jc w:val="both"/>
        <w:rPr>
          <w:rFonts w:ascii="Arial" w:hAnsi="Arial" w:cs="Arial"/>
          <w:sz w:val="24"/>
          <w:szCs w:val="24"/>
        </w:rPr>
      </w:pPr>
      <w:r>
        <w:rPr>
          <w:rFonts w:ascii="Arial" w:hAnsi="Arial" w:cs="Arial"/>
          <w:sz w:val="24"/>
          <w:szCs w:val="24"/>
          <w:lang w:val="en-GB"/>
        </w:rPr>
        <w:t>[1</w:t>
      </w:r>
      <w:r w:rsidR="00675AB3">
        <w:rPr>
          <w:rFonts w:ascii="Arial" w:hAnsi="Arial" w:cs="Arial"/>
          <w:sz w:val="24"/>
          <w:szCs w:val="24"/>
          <w:lang w:val="en-GB"/>
        </w:rPr>
        <w:t>7</w:t>
      </w:r>
      <w:r>
        <w:rPr>
          <w:rFonts w:ascii="Arial" w:hAnsi="Arial" w:cs="Arial"/>
          <w:sz w:val="24"/>
          <w:szCs w:val="24"/>
          <w:lang w:val="en-GB"/>
        </w:rPr>
        <w:t>]</w:t>
      </w:r>
      <w:r>
        <w:rPr>
          <w:rFonts w:ascii="Arial" w:hAnsi="Arial" w:cs="Arial"/>
          <w:sz w:val="24"/>
          <w:szCs w:val="24"/>
          <w:lang w:val="en-GB"/>
        </w:rPr>
        <w:tab/>
      </w:r>
      <w:r w:rsidR="000A56E1" w:rsidRPr="00C2243A">
        <w:rPr>
          <w:rFonts w:ascii="Arial" w:hAnsi="Arial" w:cs="Arial"/>
          <w:sz w:val="24"/>
          <w:szCs w:val="24"/>
          <w:lang w:val="en-GB"/>
        </w:rPr>
        <w:t xml:space="preserve">The first respondent has also advanced two further legal arguments to dismantle the applicants’ claim of </w:t>
      </w:r>
      <w:proofErr w:type="gramStart"/>
      <w:r w:rsidR="000A56E1" w:rsidRPr="00C2243A">
        <w:rPr>
          <w:rFonts w:ascii="Arial" w:hAnsi="Arial" w:cs="Arial"/>
          <w:sz w:val="24"/>
          <w:szCs w:val="24"/>
          <w:lang w:val="en-GB"/>
        </w:rPr>
        <w:t xml:space="preserve">a </w:t>
      </w:r>
      <w:r w:rsidR="000A56E1" w:rsidRPr="00C2243A">
        <w:rPr>
          <w:rFonts w:ascii="Arial" w:hAnsi="Arial" w:cs="Arial"/>
          <w:i/>
          <w:iCs/>
          <w:sz w:val="24"/>
          <w:szCs w:val="24"/>
          <w:lang w:val="en-GB"/>
        </w:rPr>
        <w:t>prima facie</w:t>
      </w:r>
      <w:proofErr w:type="gramEnd"/>
      <w:r w:rsidR="000A56E1" w:rsidRPr="00C2243A">
        <w:rPr>
          <w:rFonts w:ascii="Arial" w:hAnsi="Arial" w:cs="Arial"/>
          <w:sz w:val="24"/>
          <w:szCs w:val="24"/>
          <w:lang w:val="en-GB"/>
        </w:rPr>
        <w:t xml:space="preserve"> right. Both </w:t>
      </w:r>
      <w:r w:rsidR="00FE53E9" w:rsidRPr="00C2243A">
        <w:rPr>
          <w:rFonts w:ascii="Arial" w:hAnsi="Arial" w:cs="Arial"/>
          <w:sz w:val="24"/>
          <w:szCs w:val="24"/>
          <w:lang w:val="en-GB"/>
        </w:rPr>
        <w:t>assume</w:t>
      </w:r>
      <w:r w:rsidR="005B2DF8" w:rsidRPr="00C2243A">
        <w:rPr>
          <w:rFonts w:ascii="Arial" w:hAnsi="Arial" w:cs="Arial"/>
          <w:sz w:val="24"/>
          <w:szCs w:val="24"/>
          <w:lang w:val="en-GB"/>
        </w:rPr>
        <w:t xml:space="preserve"> that the transfer agreement is a valid document. The first argument is that the </w:t>
      </w:r>
      <w:r w:rsidR="007F25AB" w:rsidRPr="00C2243A">
        <w:rPr>
          <w:rFonts w:ascii="Arial" w:hAnsi="Arial" w:cs="Arial"/>
          <w:sz w:val="24"/>
          <w:szCs w:val="24"/>
          <w:lang w:val="en-GB"/>
        </w:rPr>
        <w:t>claim has prescribed</w:t>
      </w:r>
      <w:r w:rsidR="009B64AE" w:rsidRPr="00C2243A">
        <w:rPr>
          <w:rFonts w:ascii="Arial" w:hAnsi="Arial" w:cs="Arial"/>
          <w:sz w:val="24"/>
          <w:szCs w:val="24"/>
          <w:lang w:val="en-GB"/>
        </w:rPr>
        <w:t xml:space="preserve">. If the applicant had conformed with the terms of the transfer agreement it would have </w:t>
      </w:r>
      <w:r w:rsidR="00147739" w:rsidRPr="00C2243A">
        <w:rPr>
          <w:rFonts w:ascii="Arial" w:hAnsi="Arial" w:cs="Arial"/>
          <w:sz w:val="24"/>
          <w:szCs w:val="24"/>
          <w:lang w:val="en-GB"/>
        </w:rPr>
        <w:t xml:space="preserve">paid the last instalment by January 2020 and then </w:t>
      </w:r>
      <w:r w:rsidR="00147739" w:rsidRPr="00C2243A">
        <w:rPr>
          <w:rFonts w:ascii="Arial" w:hAnsi="Arial" w:cs="Arial"/>
          <w:sz w:val="24"/>
          <w:szCs w:val="24"/>
          <w:lang w:val="en-GB"/>
        </w:rPr>
        <w:lastRenderedPageBreak/>
        <w:t xml:space="preserve">become entitled to take transfer. The applicant however has never </w:t>
      </w:r>
      <w:r w:rsidR="008F75D8" w:rsidRPr="00C2243A">
        <w:rPr>
          <w:rFonts w:ascii="Arial" w:hAnsi="Arial" w:cs="Arial"/>
          <w:sz w:val="24"/>
          <w:szCs w:val="24"/>
          <w:lang w:val="en-GB"/>
        </w:rPr>
        <w:t xml:space="preserve">claimed specific performance on the contract and since more than three years have elapsed this claim has prescribed. </w:t>
      </w:r>
    </w:p>
    <w:p w14:paraId="1793D1AF" w14:textId="15684110" w:rsidR="00BE7AF1" w:rsidRPr="00C2243A" w:rsidRDefault="00C2243A" w:rsidP="00C2243A">
      <w:pPr>
        <w:spacing w:after="360" w:line="480" w:lineRule="auto"/>
        <w:ind w:left="720" w:hanging="720"/>
        <w:jc w:val="both"/>
        <w:rPr>
          <w:rFonts w:ascii="Arial" w:hAnsi="Arial" w:cs="Arial"/>
          <w:sz w:val="24"/>
          <w:szCs w:val="24"/>
        </w:rPr>
      </w:pPr>
      <w:r>
        <w:rPr>
          <w:rFonts w:ascii="Arial" w:hAnsi="Arial" w:cs="Arial"/>
          <w:sz w:val="24"/>
          <w:szCs w:val="24"/>
          <w:lang w:val="en-GB"/>
        </w:rPr>
        <w:t>[1</w:t>
      </w:r>
      <w:r w:rsidR="00675AB3">
        <w:rPr>
          <w:rFonts w:ascii="Arial" w:hAnsi="Arial" w:cs="Arial"/>
          <w:sz w:val="24"/>
          <w:szCs w:val="24"/>
          <w:lang w:val="en-GB"/>
        </w:rPr>
        <w:t>8</w:t>
      </w:r>
      <w:r>
        <w:rPr>
          <w:rFonts w:ascii="Arial" w:hAnsi="Arial" w:cs="Arial"/>
          <w:sz w:val="24"/>
          <w:szCs w:val="24"/>
          <w:lang w:val="en-GB"/>
        </w:rPr>
        <w:t>]</w:t>
      </w:r>
      <w:r>
        <w:rPr>
          <w:rFonts w:ascii="Arial" w:hAnsi="Arial" w:cs="Arial"/>
          <w:sz w:val="24"/>
          <w:szCs w:val="24"/>
          <w:lang w:val="en-GB"/>
        </w:rPr>
        <w:tab/>
      </w:r>
      <w:r w:rsidR="008F75D8" w:rsidRPr="00C2243A">
        <w:rPr>
          <w:rFonts w:ascii="Arial" w:hAnsi="Arial" w:cs="Arial"/>
          <w:sz w:val="24"/>
          <w:szCs w:val="24"/>
          <w:lang w:val="en-GB"/>
        </w:rPr>
        <w:t xml:space="preserve">The next argument was based on </w:t>
      </w:r>
      <w:r w:rsidR="00916370" w:rsidRPr="00C2243A">
        <w:rPr>
          <w:rFonts w:ascii="Arial" w:hAnsi="Arial" w:cs="Arial"/>
          <w:sz w:val="24"/>
          <w:szCs w:val="24"/>
          <w:lang w:val="en-GB"/>
        </w:rPr>
        <w:t>c</w:t>
      </w:r>
      <w:r w:rsidR="008F75D8" w:rsidRPr="00C2243A">
        <w:rPr>
          <w:rFonts w:ascii="Arial" w:hAnsi="Arial" w:cs="Arial"/>
          <w:sz w:val="24"/>
          <w:szCs w:val="24"/>
          <w:lang w:val="en-GB"/>
        </w:rPr>
        <w:t>ompany law. The argument was that in terms of section 112</w:t>
      </w:r>
      <w:r w:rsidR="004E1C85" w:rsidRPr="00C2243A">
        <w:rPr>
          <w:rFonts w:ascii="Arial" w:hAnsi="Arial" w:cs="Arial"/>
          <w:sz w:val="24"/>
          <w:szCs w:val="24"/>
          <w:lang w:val="en-GB"/>
        </w:rPr>
        <w:t xml:space="preserve"> of the Companies Act, </w:t>
      </w:r>
      <w:r w:rsidR="00FF36A5" w:rsidRPr="00C2243A">
        <w:rPr>
          <w:rFonts w:ascii="Arial" w:hAnsi="Arial" w:cs="Arial"/>
          <w:sz w:val="24"/>
          <w:szCs w:val="24"/>
          <w:lang w:val="en-GB"/>
        </w:rPr>
        <w:t xml:space="preserve">71, 2008 a company may not dispose of a greater part of its assets </w:t>
      </w:r>
      <w:r w:rsidR="0004630F" w:rsidRPr="00C2243A">
        <w:rPr>
          <w:rFonts w:ascii="Arial" w:hAnsi="Arial" w:cs="Arial"/>
          <w:sz w:val="24"/>
          <w:szCs w:val="24"/>
          <w:lang w:val="en-GB"/>
        </w:rPr>
        <w:t xml:space="preserve">unless </w:t>
      </w:r>
      <w:r w:rsidR="00E26B77" w:rsidRPr="00C2243A">
        <w:rPr>
          <w:rFonts w:ascii="Arial" w:hAnsi="Arial" w:cs="Arial"/>
          <w:sz w:val="24"/>
          <w:szCs w:val="24"/>
          <w:lang w:val="en-GB"/>
        </w:rPr>
        <w:t xml:space="preserve">it has been approved by a special resolution of its shareholders. Here the argument is that the property </w:t>
      </w:r>
      <w:r w:rsidR="00916370" w:rsidRPr="00C2243A">
        <w:rPr>
          <w:rFonts w:ascii="Arial" w:hAnsi="Arial" w:cs="Arial"/>
          <w:sz w:val="24"/>
          <w:szCs w:val="24"/>
          <w:lang w:val="en-GB"/>
        </w:rPr>
        <w:t>represented</w:t>
      </w:r>
      <w:r w:rsidR="00E26B77" w:rsidRPr="00C2243A">
        <w:rPr>
          <w:rFonts w:ascii="Arial" w:hAnsi="Arial" w:cs="Arial"/>
          <w:sz w:val="24"/>
          <w:szCs w:val="24"/>
          <w:lang w:val="en-GB"/>
        </w:rPr>
        <w:t xml:space="preserve"> a greater part of the assets of the </w:t>
      </w:r>
      <w:r w:rsidR="0094280F" w:rsidRPr="00C2243A">
        <w:rPr>
          <w:rFonts w:ascii="Arial" w:hAnsi="Arial" w:cs="Arial"/>
          <w:sz w:val="24"/>
          <w:szCs w:val="24"/>
          <w:lang w:val="en-GB"/>
        </w:rPr>
        <w:t>first respondent</w:t>
      </w:r>
      <w:r w:rsidR="00E26B77" w:rsidRPr="00C2243A">
        <w:rPr>
          <w:rFonts w:ascii="Arial" w:hAnsi="Arial" w:cs="Arial"/>
          <w:sz w:val="24"/>
          <w:szCs w:val="24"/>
          <w:lang w:val="en-GB"/>
        </w:rPr>
        <w:t xml:space="preserve"> </w:t>
      </w:r>
      <w:r w:rsidR="00B46E57" w:rsidRPr="00C2243A">
        <w:rPr>
          <w:rFonts w:ascii="Arial" w:hAnsi="Arial" w:cs="Arial"/>
          <w:sz w:val="24"/>
          <w:szCs w:val="24"/>
          <w:lang w:val="en-GB"/>
        </w:rPr>
        <w:t>(it</w:t>
      </w:r>
      <w:r w:rsidR="00E26B77" w:rsidRPr="00C2243A">
        <w:rPr>
          <w:rFonts w:ascii="Arial" w:hAnsi="Arial" w:cs="Arial"/>
          <w:sz w:val="24"/>
          <w:szCs w:val="24"/>
          <w:lang w:val="en-GB"/>
        </w:rPr>
        <w:t xml:space="preserve"> only had in addition</w:t>
      </w:r>
      <w:r w:rsidR="0094280F" w:rsidRPr="00C2243A">
        <w:rPr>
          <w:rFonts w:ascii="Arial" w:hAnsi="Arial" w:cs="Arial"/>
          <w:sz w:val="24"/>
          <w:szCs w:val="24"/>
          <w:lang w:val="en-GB"/>
        </w:rPr>
        <w:t xml:space="preserve"> to the transferred erfs,</w:t>
      </w:r>
      <w:r w:rsidR="00E26B77" w:rsidRPr="00C2243A">
        <w:rPr>
          <w:rFonts w:ascii="Arial" w:hAnsi="Arial" w:cs="Arial"/>
          <w:sz w:val="24"/>
          <w:szCs w:val="24"/>
          <w:lang w:val="en-GB"/>
        </w:rPr>
        <w:t xml:space="preserve"> erf </w:t>
      </w:r>
      <w:r w:rsidR="00AA75BC" w:rsidRPr="00C2243A">
        <w:rPr>
          <w:rFonts w:ascii="Arial" w:hAnsi="Arial" w:cs="Arial"/>
          <w:sz w:val="24"/>
          <w:szCs w:val="24"/>
          <w:lang w:val="en-GB"/>
        </w:rPr>
        <w:t>1402) and therefore the greater part was disposed of. Second</w:t>
      </w:r>
      <w:r w:rsidR="001D6DA8" w:rsidRPr="00C2243A">
        <w:rPr>
          <w:rFonts w:ascii="Arial" w:hAnsi="Arial" w:cs="Arial"/>
          <w:sz w:val="24"/>
          <w:szCs w:val="24"/>
          <w:lang w:val="en-GB"/>
        </w:rPr>
        <w:t>,</w:t>
      </w:r>
      <w:r w:rsidR="00AA75BC" w:rsidRPr="00C2243A">
        <w:rPr>
          <w:rFonts w:ascii="Arial" w:hAnsi="Arial" w:cs="Arial"/>
          <w:sz w:val="24"/>
          <w:szCs w:val="24"/>
          <w:lang w:val="en-GB"/>
        </w:rPr>
        <w:t xml:space="preserve"> since the other </w:t>
      </w:r>
      <w:r w:rsidR="00B21361" w:rsidRPr="00C2243A">
        <w:rPr>
          <w:rFonts w:ascii="Arial" w:hAnsi="Arial" w:cs="Arial"/>
          <w:sz w:val="24"/>
          <w:szCs w:val="24"/>
          <w:lang w:val="en-GB"/>
        </w:rPr>
        <w:t>shareholder</w:t>
      </w:r>
      <w:r w:rsidR="001D6DA8" w:rsidRPr="00C2243A">
        <w:rPr>
          <w:rFonts w:ascii="Arial" w:hAnsi="Arial" w:cs="Arial"/>
          <w:sz w:val="24"/>
          <w:szCs w:val="24"/>
          <w:lang w:val="en-GB"/>
        </w:rPr>
        <w:t>,</w:t>
      </w:r>
      <w:r w:rsidR="00AA75BC" w:rsidRPr="00C2243A">
        <w:rPr>
          <w:rFonts w:ascii="Arial" w:hAnsi="Arial" w:cs="Arial"/>
          <w:sz w:val="24"/>
          <w:szCs w:val="24"/>
          <w:lang w:val="en-GB"/>
        </w:rPr>
        <w:t xml:space="preserve"> Raymond</w:t>
      </w:r>
      <w:r w:rsidR="001D6DA8" w:rsidRPr="00C2243A">
        <w:rPr>
          <w:rFonts w:ascii="Arial" w:hAnsi="Arial" w:cs="Arial"/>
          <w:sz w:val="24"/>
          <w:szCs w:val="24"/>
          <w:lang w:val="en-GB"/>
        </w:rPr>
        <w:t>,</w:t>
      </w:r>
      <w:r w:rsidR="00AA75BC" w:rsidRPr="00C2243A">
        <w:rPr>
          <w:rFonts w:ascii="Arial" w:hAnsi="Arial" w:cs="Arial"/>
          <w:sz w:val="24"/>
          <w:szCs w:val="24"/>
          <w:lang w:val="en-GB"/>
        </w:rPr>
        <w:t xml:space="preserve"> would have by virtue of his shareholding at the time </w:t>
      </w:r>
      <w:r w:rsidR="001D6DA8" w:rsidRPr="00C2243A">
        <w:rPr>
          <w:rFonts w:ascii="Arial" w:hAnsi="Arial" w:cs="Arial"/>
          <w:sz w:val="24"/>
          <w:szCs w:val="24"/>
          <w:lang w:val="en-GB"/>
        </w:rPr>
        <w:t xml:space="preserve">had to approve the special resolution his denial of any knowledge of such resolution is sufficient proof that there never was one. </w:t>
      </w:r>
    </w:p>
    <w:p w14:paraId="4C310B66" w14:textId="08DF41E9" w:rsidR="000A56E1" w:rsidRPr="00C2243A" w:rsidRDefault="00C2243A" w:rsidP="00C2243A">
      <w:pPr>
        <w:spacing w:after="360" w:line="480" w:lineRule="auto"/>
        <w:ind w:left="720" w:hanging="720"/>
        <w:jc w:val="both"/>
        <w:rPr>
          <w:rFonts w:ascii="Arial" w:hAnsi="Arial" w:cs="Arial"/>
          <w:sz w:val="24"/>
          <w:szCs w:val="24"/>
        </w:rPr>
      </w:pPr>
      <w:r>
        <w:rPr>
          <w:rFonts w:ascii="Arial" w:hAnsi="Arial" w:cs="Arial"/>
          <w:sz w:val="24"/>
          <w:szCs w:val="24"/>
          <w:lang w:val="en-GB"/>
        </w:rPr>
        <w:t>[</w:t>
      </w:r>
      <w:r w:rsidR="00675AB3">
        <w:rPr>
          <w:rFonts w:ascii="Arial" w:hAnsi="Arial" w:cs="Arial"/>
          <w:sz w:val="24"/>
          <w:szCs w:val="24"/>
          <w:lang w:val="en-GB"/>
        </w:rPr>
        <w:t>19</w:t>
      </w:r>
      <w:r>
        <w:rPr>
          <w:rFonts w:ascii="Arial" w:hAnsi="Arial" w:cs="Arial"/>
          <w:sz w:val="24"/>
          <w:szCs w:val="24"/>
          <w:lang w:val="en-GB"/>
        </w:rPr>
        <w:t>]</w:t>
      </w:r>
      <w:r>
        <w:rPr>
          <w:rFonts w:ascii="Arial" w:hAnsi="Arial" w:cs="Arial"/>
          <w:sz w:val="24"/>
          <w:szCs w:val="24"/>
          <w:lang w:val="en-GB"/>
        </w:rPr>
        <w:tab/>
      </w:r>
      <w:r w:rsidR="001D6DA8" w:rsidRPr="00C2243A">
        <w:rPr>
          <w:rFonts w:ascii="Arial" w:hAnsi="Arial" w:cs="Arial"/>
          <w:sz w:val="24"/>
          <w:szCs w:val="24"/>
          <w:lang w:val="en-GB"/>
        </w:rPr>
        <w:t xml:space="preserve">In response </w:t>
      </w:r>
      <w:r w:rsidR="00B21361" w:rsidRPr="00C2243A">
        <w:rPr>
          <w:rFonts w:ascii="Arial" w:hAnsi="Arial" w:cs="Arial"/>
          <w:sz w:val="24"/>
          <w:szCs w:val="24"/>
          <w:lang w:val="en-GB"/>
        </w:rPr>
        <w:t xml:space="preserve">counsel for the </w:t>
      </w:r>
      <w:r w:rsidR="001D6DA8" w:rsidRPr="00C2243A">
        <w:rPr>
          <w:rFonts w:ascii="Arial" w:hAnsi="Arial" w:cs="Arial"/>
          <w:sz w:val="24"/>
          <w:szCs w:val="24"/>
          <w:lang w:val="en-GB"/>
        </w:rPr>
        <w:t xml:space="preserve">applicant </w:t>
      </w:r>
      <w:r w:rsidR="00A31225" w:rsidRPr="00C2243A">
        <w:rPr>
          <w:rFonts w:ascii="Arial" w:hAnsi="Arial" w:cs="Arial"/>
          <w:sz w:val="24"/>
          <w:szCs w:val="24"/>
          <w:lang w:val="en-GB"/>
        </w:rPr>
        <w:t xml:space="preserve">contended that in terms of the well-know </w:t>
      </w:r>
      <w:proofErr w:type="spellStart"/>
      <w:r w:rsidR="00A31225" w:rsidRPr="00C2243A">
        <w:rPr>
          <w:rFonts w:ascii="Arial" w:hAnsi="Arial" w:cs="Arial"/>
          <w:i/>
          <w:iCs/>
          <w:sz w:val="24"/>
          <w:szCs w:val="24"/>
          <w:lang w:val="en-GB"/>
        </w:rPr>
        <w:t>Turquand</w:t>
      </w:r>
      <w:proofErr w:type="spellEnd"/>
      <w:r w:rsidR="00A31225" w:rsidRPr="00C2243A">
        <w:rPr>
          <w:rFonts w:ascii="Arial" w:hAnsi="Arial" w:cs="Arial"/>
          <w:sz w:val="24"/>
          <w:szCs w:val="24"/>
          <w:lang w:val="en-GB"/>
        </w:rPr>
        <w:t xml:space="preserve"> or indoor management rule</w:t>
      </w:r>
      <w:r w:rsidR="00B21361" w:rsidRPr="00C2243A">
        <w:rPr>
          <w:rFonts w:ascii="Arial" w:hAnsi="Arial" w:cs="Arial"/>
          <w:sz w:val="24"/>
          <w:szCs w:val="24"/>
          <w:lang w:val="en-GB"/>
        </w:rPr>
        <w:t>,</w:t>
      </w:r>
      <w:r w:rsidR="00A31225" w:rsidRPr="00C2243A">
        <w:rPr>
          <w:rFonts w:ascii="Arial" w:hAnsi="Arial" w:cs="Arial"/>
          <w:sz w:val="24"/>
          <w:szCs w:val="24"/>
          <w:lang w:val="en-GB"/>
        </w:rPr>
        <w:t xml:space="preserve"> this argument did not prevail against an outsider like the applicant.</w:t>
      </w:r>
      <w:r w:rsidR="00505F78" w:rsidRPr="00C2243A">
        <w:rPr>
          <w:rFonts w:ascii="Arial" w:hAnsi="Arial" w:cs="Arial"/>
          <w:sz w:val="24"/>
          <w:szCs w:val="24"/>
          <w:lang w:val="en-GB"/>
        </w:rPr>
        <w:t xml:space="preserve"> I do not think I can at this state decide either of these points against the applicant. I do not have </w:t>
      </w:r>
      <w:r w:rsidR="00B21361" w:rsidRPr="00C2243A">
        <w:rPr>
          <w:rFonts w:ascii="Arial" w:hAnsi="Arial" w:cs="Arial"/>
          <w:sz w:val="24"/>
          <w:szCs w:val="24"/>
          <w:lang w:val="en-GB"/>
        </w:rPr>
        <w:t>sufficient</w:t>
      </w:r>
      <w:r w:rsidR="00505F78" w:rsidRPr="00C2243A">
        <w:rPr>
          <w:rFonts w:ascii="Arial" w:hAnsi="Arial" w:cs="Arial"/>
          <w:sz w:val="24"/>
          <w:szCs w:val="24"/>
          <w:lang w:val="en-GB"/>
        </w:rPr>
        <w:t xml:space="preserve"> facts to know when the last payment was made hence the prescription argument is speculative. On the section 112 </w:t>
      </w:r>
      <w:r w:rsidR="00B21361" w:rsidRPr="00C2243A">
        <w:rPr>
          <w:rFonts w:ascii="Arial" w:hAnsi="Arial" w:cs="Arial"/>
          <w:sz w:val="24"/>
          <w:szCs w:val="24"/>
          <w:lang w:val="en-GB"/>
        </w:rPr>
        <w:t>argument</w:t>
      </w:r>
      <w:r w:rsidR="00505F78" w:rsidRPr="00C2243A">
        <w:rPr>
          <w:rFonts w:ascii="Arial" w:hAnsi="Arial" w:cs="Arial"/>
          <w:sz w:val="24"/>
          <w:szCs w:val="24"/>
          <w:lang w:val="en-GB"/>
        </w:rPr>
        <w:t xml:space="preserve"> I note that there is controversy about the application of the </w:t>
      </w:r>
      <w:proofErr w:type="spellStart"/>
      <w:r w:rsidR="00505F78" w:rsidRPr="00C2243A">
        <w:rPr>
          <w:rFonts w:ascii="Arial" w:hAnsi="Arial" w:cs="Arial"/>
          <w:sz w:val="24"/>
          <w:szCs w:val="24"/>
          <w:lang w:val="en-GB"/>
        </w:rPr>
        <w:t>Turquand</w:t>
      </w:r>
      <w:proofErr w:type="spellEnd"/>
      <w:r w:rsidR="00505F78" w:rsidRPr="00C2243A">
        <w:rPr>
          <w:rFonts w:ascii="Arial" w:hAnsi="Arial" w:cs="Arial"/>
          <w:sz w:val="24"/>
          <w:szCs w:val="24"/>
          <w:lang w:val="en-GB"/>
        </w:rPr>
        <w:t xml:space="preserve"> rule to a statutory </w:t>
      </w:r>
      <w:r w:rsidR="008D0DBC" w:rsidRPr="00C2243A">
        <w:rPr>
          <w:rFonts w:ascii="Arial" w:hAnsi="Arial" w:cs="Arial"/>
          <w:sz w:val="24"/>
          <w:szCs w:val="24"/>
          <w:lang w:val="en-GB"/>
        </w:rPr>
        <w:t>obligation</w:t>
      </w:r>
      <w:r w:rsidR="00505F78" w:rsidRPr="00C2243A">
        <w:rPr>
          <w:rFonts w:ascii="Arial" w:hAnsi="Arial" w:cs="Arial"/>
          <w:sz w:val="24"/>
          <w:szCs w:val="24"/>
          <w:lang w:val="en-GB"/>
        </w:rPr>
        <w:t>.</w:t>
      </w:r>
      <w:r w:rsidR="00E54A52">
        <w:rPr>
          <w:rStyle w:val="FootnoteReference"/>
          <w:rFonts w:ascii="Arial" w:hAnsi="Arial" w:cs="Arial"/>
          <w:sz w:val="24"/>
          <w:szCs w:val="24"/>
          <w:lang w:val="en-GB"/>
        </w:rPr>
        <w:footnoteReference w:id="2"/>
      </w:r>
      <w:r w:rsidR="00D46E0E" w:rsidRPr="00C2243A">
        <w:rPr>
          <w:rFonts w:ascii="Arial" w:hAnsi="Arial" w:cs="Arial"/>
          <w:sz w:val="24"/>
          <w:szCs w:val="24"/>
          <w:lang w:val="en-GB"/>
        </w:rPr>
        <w:t xml:space="preserve"> I do not consider that I should decide such a point </w:t>
      </w:r>
      <w:r w:rsidR="0047797A" w:rsidRPr="00C2243A">
        <w:rPr>
          <w:rFonts w:ascii="Arial" w:hAnsi="Arial" w:cs="Arial"/>
          <w:sz w:val="24"/>
          <w:szCs w:val="24"/>
          <w:lang w:val="en-GB"/>
        </w:rPr>
        <w:t>now in an urgent application.</w:t>
      </w:r>
    </w:p>
    <w:p w14:paraId="041AB849" w14:textId="590CE3EB" w:rsidR="0047797A" w:rsidRPr="00C2243A" w:rsidRDefault="00C2243A" w:rsidP="00C2243A">
      <w:pPr>
        <w:spacing w:after="360" w:line="480" w:lineRule="auto"/>
        <w:ind w:left="720" w:hanging="720"/>
        <w:jc w:val="both"/>
        <w:rPr>
          <w:rFonts w:ascii="Arial" w:hAnsi="Arial" w:cs="Arial"/>
          <w:sz w:val="24"/>
          <w:szCs w:val="24"/>
        </w:rPr>
      </w:pPr>
      <w:r>
        <w:rPr>
          <w:rFonts w:ascii="Arial" w:hAnsi="Arial" w:cs="Arial"/>
          <w:sz w:val="24"/>
          <w:szCs w:val="24"/>
          <w:lang w:val="en-GB"/>
        </w:rPr>
        <w:t>[2</w:t>
      </w:r>
      <w:r w:rsidR="00675AB3">
        <w:rPr>
          <w:rFonts w:ascii="Arial" w:hAnsi="Arial" w:cs="Arial"/>
          <w:sz w:val="24"/>
          <w:szCs w:val="24"/>
          <w:lang w:val="en-GB"/>
        </w:rPr>
        <w:t>0</w:t>
      </w:r>
      <w:r>
        <w:rPr>
          <w:rFonts w:ascii="Arial" w:hAnsi="Arial" w:cs="Arial"/>
          <w:sz w:val="24"/>
          <w:szCs w:val="24"/>
          <w:lang w:val="en-GB"/>
        </w:rPr>
        <w:t>]</w:t>
      </w:r>
      <w:r>
        <w:rPr>
          <w:rFonts w:ascii="Arial" w:hAnsi="Arial" w:cs="Arial"/>
          <w:sz w:val="24"/>
          <w:szCs w:val="24"/>
          <w:lang w:val="en-GB"/>
        </w:rPr>
        <w:tab/>
      </w:r>
      <w:r w:rsidR="00B46E57" w:rsidRPr="00C2243A">
        <w:rPr>
          <w:rFonts w:ascii="Arial" w:hAnsi="Arial" w:cs="Arial"/>
          <w:sz w:val="24"/>
          <w:szCs w:val="24"/>
          <w:lang w:val="en-GB"/>
        </w:rPr>
        <w:t>Nevertheless,</w:t>
      </w:r>
      <w:r w:rsidR="0047797A" w:rsidRPr="00C2243A">
        <w:rPr>
          <w:rFonts w:ascii="Arial" w:hAnsi="Arial" w:cs="Arial"/>
          <w:sz w:val="24"/>
          <w:szCs w:val="24"/>
          <w:lang w:val="en-GB"/>
        </w:rPr>
        <w:t xml:space="preserve"> even if I do not take these two law points into account</w:t>
      </w:r>
      <w:r w:rsidR="002E0AF5" w:rsidRPr="00C2243A">
        <w:rPr>
          <w:rFonts w:ascii="Arial" w:hAnsi="Arial" w:cs="Arial"/>
          <w:sz w:val="24"/>
          <w:szCs w:val="24"/>
          <w:lang w:val="en-GB"/>
        </w:rPr>
        <w:t>,</w:t>
      </w:r>
      <w:r w:rsidR="0047797A" w:rsidRPr="00C2243A">
        <w:rPr>
          <w:rFonts w:ascii="Arial" w:hAnsi="Arial" w:cs="Arial"/>
          <w:sz w:val="24"/>
          <w:szCs w:val="24"/>
          <w:lang w:val="en-GB"/>
        </w:rPr>
        <w:t xml:space="preserve"> I can only conclude that the </w:t>
      </w:r>
      <w:r w:rsidR="007446F6" w:rsidRPr="00C2243A">
        <w:rPr>
          <w:rFonts w:ascii="Arial" w:hAnsi="Arial" w:cs="Arial"/>
          <w:sz w:val="24"/>
          <w:szCs w:val="24"/>
          <w:lang w:val="en-GB"/>
        </w:rPr>
        <w:t xml:space="preserve">applicant’s </w:t>
      </w:r>
      <w:r w:rsidR="0047797A" w:rsidRPr="00C2243A">
        <w:rPr>
          <w:rFonts w:ascii="Arial" w:hAnsi="Arial" w:cs="Arial"/>
          <w:sz w:val="24"/>
          <w:szCs w:val="24"/>
          <w:lang w:val="en-GB"/>
        </w:rPr>
        <w:t xml:space="preserve">case for </w:t>
      </w:r>
      <w:proofErr w:type="gramStart"/>
      <w:r w:rsidR="0047797A" w:rsidRPr="00C2243A">
        <w:rPr>
          <w:rFonts w:ascii="Arial" w:hAnsi="Arial" w:cs="Arial"/>
          <w:sz w:val="24"/>
          <w:szCs w:val="24"/>
          <w:lang w:val="en-GB"/>
        </w:rPr>
        <w:t xml:space="preserve">a </w:t>
      </w:r>
      <w:r w:rsidR="0047797A" w:rsidRPr="001E7007">
        <w:rPr>
          <w:rFonts w:ascii="Arial" w:hAnsi="Arial" w:cs="Arial"/>
          <w:i/>
          <w:iCs/>
          <w:sz w:val="24"/>
          <w:szCs w:val="24"/>
          <w:lang w:val="en-GB"/>
        </w:rPr>
        <w:t>prima facie</w:t>
      </w:r>
      <w:proofErr w:type="gramEnd"/>
      <w:r w:rsidR="0047797A" w:rsidRPr="00C2243A">
        <w:rPr>
          <w:rFonts w:ascii="Arial" w:hAnsi="Arial" w:cs="Arial"/>
          <w:sz w:val="24"/>
          <w:szCs w:val="24"/>
          <w:lang w:val="en-GB"/>
        </w:rPr>
        <w:t xml:space="preserve"> right</w:t>
      </w:r>
      <w:r w:rsidR="007446F6" w:rsidRPr="00C2243A">
        <w:rPr>
          <w:rFonts w:ascii="Arial" w:hAnsi="Arial" w:cs="Arial"/>
          <w:sz w:val="24"/>
          <w:szCs w:val="24"/>
          <w:lang w:val="en-GB"/>
        </w:rPr>
        <w:t>,</w:t>
      </w:r>
      <w:r w:rsidR="0047797A" w:rsidRPr="00C2243A">
        <w:rPr>
          <w:rFonts w:ascii="Arial" w:hAnsi="Arial" w:cs="Arial"/>
          <w:sz w:val="24"/>
          <w:szCs w:val="24"/>
          <w:lang w:val="en-GB"/>
        </w:rPr>
        <w:t xml:space="preserve"> whilst not non-existent</w:t>
      </w:r>
      <w:r w:rsidR="007446F6" w:rsidRPr="00C2243A">
        <w:rPr>
          <w:rFonts w:ascii="Arial" w:hAnsi="Arial" w:cs="Arial"/>
          <w:sz w:val="24"/>
          <w:szCs w:val="24"/>
          <w:lang w:val="en-GB"/>
        </w:rPr>
        <w:t>,</w:t>
      </w:r>
      <w:r w:rsidR="0047797A" w:rsidRPr="00C2243A">
        <w:rPr>
          <w:rFonts w:ascii="Arial" w:hAnsi="Arial" w:cs="Arial"/>
          <w:sz w:val="24"/>
          <w:szCs w:val="24"/>
          <w:lang w:val="en-GB"/>
        </w:rPr>
        <w:t xml:space="preserve"> </w:t>
      </w:r>
      <w:r w:rsidR="0047797A" w:rsidRPr="00C2243A">
        <w:rPr>
          <w:rFonts w:ascii="Arial" w:hAnsi="Arial" w:cs="Arial"/>
          <w:sz w:val="24"/>
          <w:szCs w:val="24"/>
          <w:lang w:val="en-GB"/>
        </w:rPr>
        <w:lastRenderedPageBreak/>
        <w:t>is evidentially weak</w:t>
      </w:r>
      <w:r w:rsidR="007446F6" w:rsidRPr="00C2243A">
        <w:rPr>
          <w:rFonts w:ascii="Arial" w:hAnsi="Arial" w:cs="Arial"/>
          <w:sz w:val="24"/>
          <w:szCs w:val="24"/>
          <w:lang w:val="en-GB"/>
        </w:rPr>
        <w:t>,</w:t>
      </w:r>
      <w:r w:rsidR="0047797A" w:rsidRPr="00C2243A">
        <w:rPr>
          <w:rFonts w:ascii="Arial" w:hAnsi="Arial" w:cs="Arial"/>
          <w:sz w:val="24"/>
          <w:szCs w:val="24"/>
          <w:lang w:val="en-GB"/>
        </w:rPr>
        <w:t xml:space="preserve"> </w:t>
      </w:r>
      <w:r w:rsidR="002E0AF5" w:rsidRPr="00C2243A">
        <w:rPr>
          <w:rFonts w:ascii="Arial" w:hAnsi="Arial" w:cs="Arial"/>
          <w:sz w:val="24"/>
          <w:szCs w:val="24"/>
          <w:lang w:val="en-GB"/>
        </w:rPr>
        <w:t>as opposed to the strength of the case put up by the first respondent to challenge it.</w:t>
      </w:r>
    </w:p>
    <w:p w14:paraId="23E784EF" w14:textId="07E01279" w:rsidR="00A1117D" w:rsidRPr="00C678D1" w:rsidRDefault="003B6AD4" w:rsidP="00C2243A">
      <w:pPr>
        <w:pStyle w:val="ListParagraph"/>
        <w:spacing w:after="360" w:line="480" w:lineRule="auto"/>
        <w:jc w:val="both"/>
        <w:rPr>
          <w:rFonts w:ascii="Arial" w:hAnsi="Arial" w:cs="Arial"/>
          <w:sz w:val="24"/>
          <w:szCs w:val="24"/>
        </w:rPr>
      </w:pPr>
      <w:r>
        <w:rPr>
          <w:rFonts w:ascii="Arial" w:hAnsi="Arial" w:cs="Arial"/>
          <w:b/>
          <w:bCs/>
          <w:sz w:val="24"/>
          <w:szCs w:val="24"/>
          <w:lang w:val="en-GB"/>
        </w:rPr>
        <w:t xml:space="preserve">Apprehension of irreparable harm </w:t>
      </w:r>
      <w:r w:rsidR="00F8615E" w:rsidRPr="007446F6">
        <w:rPr>
          <w:rFonts w:ascii="Arial" w:hAnsi="Arial" w:cs="Arial"/>
          <w:b/>
          <w:bCs/>
          <w:sz w:val="24"/>
          <w:szCs w:val="24"/>
          <w:lang w:val="en-GB"/>
        </w:rPr>
        <w:t>and balance of convenience</w:t>
      </w:r>
      <w:r w:rsidR="00F8615E">
        <w:rPr>
          <w:rFonts w:ascii="Arial" w:hAnsi="Arial" w:cs="Arial"/>
          <w:sz w:val="24"/>
          <w:szCs w:val="24"/>
          <w:lang w:val="en-GB"/>
        </w:rPr>
        <w:t>.</w:t>
      </w:r>
    </w:p>
    <w:p w14:paraId="5F52A4D2" w14:textId="6E04E067" w:rsidR="00C678D1" w:rsidRPr="00C2243A" w:rsidRDefault="00C2243A" w:rsidP="00C2243A">
      <w:pPr>
        <w:spacing w:after="360" w:line="480" w:lineRule="auto"/>
        <w:ind w:left="720" w:hanging="720"/>
        <w:jc w:val="both"/>
        <w:rPr>
          <w:rFonts w:ascii="Arial" w:hAnsi="Arial" w:cs="Arial"/>
          <w:sz w:val="24"/>
          <w:szCs w:val="24"/>
        </w:rPr>
      </w:pPr>
      <w:r>
        <w:rPr>
          <w:rFonts w:ascii="Arial" w:hAnsi="Arial" w:cs="Arial"/>
          <w:sz w:val="24"/>
          <w:szCs w:val="24"/>
          <w:lang w:val="en-GB"/>
        </w:rPr>
        <w:t>[2</w:t>
      </w:r>
      <w:r w:rsidR="00675AB3">
        <w:rPr>
          <w:rFonts w:ascii="Arial" w:hAnsi="Arial" w:cs="Arial"/>
          <w:sz w:val="24"/>
          <w:szCs w:val="24"/>
          <w:lang w:val="en-GB"/>
        </w:rPr>
        <w:t>1</w:t>
      </w:r>
      <w:r>
        <w:rPr>
          <w:rFonts w:ascii="Arial" w:hAnsi="Arial" w:cs="Arial"/>
          <w:sz w:val="24"/>
          <w:szCs w:val="24"/>
          <w:lang w:val="en-GB"/>
        </w:rPr>
        <w:t>]</w:t>
      </w:r>
      <w:r>
        <w:rPr>
          <w:rFonts w:ascii="Arial" w:hAnsi="Arial" w:cs="Arial"/>
          <w:sz w:val="24"/>
          <w:szCs w:val="24"/>
          <w:lang w:val="en-GB"/>
        </w:rPr>
        <w:tab/>
      </w:r>
      <w:r w:rsidR="00C678D1" w:rsidRPr="00C2243A">
        <w:rPr>
          <w:rFonts w:ascii="Arial" w:hAnsi="Arial" w:cs="Arial"/>
          <w:sz w:val="24"/>
          <w:szCs w:val="24"/>
          <w:lang w:val="en-GB"/>
        </w:rPr>
        <w:t xml:space="preserve">I will deal with these two issues together. The applicant’s case here is </w:t>
      </w:r>
      <w:r w:rsidR="00D77BE5" w:rsidRPr="00C2243A">
        <w:rPr>
          <w:rFonts w:ascii="Arial" w:hAnsi="Arial" w:cs="Arial"/>
          <w:sz w:val="24"/>
          <w:szCs w:val="24"/>
          <w:lang w:val="en-GB"/>
        </w:rPr>
        <w:t>that the</w:t>
      </w:r>
      <w:r w:rsidR="00C678D1" w:rsidRPr="00C2243A">
        <w:rPr>
          <w:rFonts w:ascii="Arial" w:hAnsi="Arial" w:cs="Arial"/>
          <w:sz w:val="24"/>
          <w:szCs w:val="24"/>
          <w:lang w:val="en-GB"/>
        </w:rPr>
        <w:t xml:space="preserve"> respondent </w:t>
      </w:r>
      <w:r w:rsidR="00D25775" w:rsidRPr="00C2243A">
        <w:rPr>
          <w:rFonts w:ascii="Arial" w:hAnsi="Arial" w:cs="Arial"/>
          <w:sz w:val="24"/>
          <w:szCs w:val="24"/>
          <w:lang w:val="en-GB"/>
        </w:rPr>
        <w:t xml:space="preserve">commenced operations </w:t>
      </w:r>
      <w:r w:rsidR="004A339C" w:rsidRPr="00C2243A">
        <w:rPr>
          <w:rFonts w:ascii="Arial" w:hAnsi="Arial" w:cs="Arial"/>
          <w:sz w:val="24"/>
          <w:szCs w:val="24"/>
          <w:lang w:val="en-GB"/>
        </w:rPr>
        <w:t xml:space="preserve">to </w:t>
      </w:r>
      <w:r w:rsidR="00FB7A80" w:rsidRPr="00C2243A">
        <w:rPr>
          <w:rFonts w:ascii="Arial" w:hAnsi="Arial" w:cs="Arial"/>
          <w:sz w:val="24"/>
          <w:szCs w:val="24"/>
          <w:lang w:val="en-GB"/>
        </w:rPr>
        <w:t>demolish the</w:t>
      </w:r>
      <w:r w:rsidR="00D25775" w:rsidRPr="00C2243A">
        <w:rPr>
          <w:rFonts w:ascii="Arial" w:hAnsi="Arial" w:cs="Arial"/>
          <w:sz w:val="24"/>
          <w:szCs w:val="24"/>
          <w:lang w:val="en-GB"/>
        </w:rPr>
        <w:t xml:space="preserve"> building </w:t>
      </w:r>
      <w:r w:rsidR="004A339C" w:rsidRPr="00C2243A">
        <w:rPr>
          <w:rFonts w:ascii="Arial" w:hAnsi="Arial" w:cs="Arial"/>
          <w:sz w:val="24"/>
          <w:szCs w:val="24"/>
          <w:lang w:val="en-GB"/>
        </w:rPr>
        <w:t xml:space="preserve">situated on erfs 1402 and 1403. Erf 1402 it is </w:t>
      </w:r>
      <w:r w:rsidR="002C2BF4" w:rsidRPr="00C2243A">
        <w:rPr>
          <w:rFonts w:ascii="Arial" w:hAnsi="Arial" w:cs="Arial"/>
          <w:sz w:val="24"/>
          <w:szCs w:val="24"/>
          <w:lang w:val="en-GB"/>
        </w:rPr>
        <w:t>common cause belongs to the first respondent</w:t>
      </w:r>
      <w:r w:rsidR="00AD52A2" w:rsidRPr="00C2243A">
        <w:rPr>
          <w:rFonts w:ascii="Arial" w:hAnsi="Arial" w:cs="Arial"/>
          <w:sz w:val="24"/>
          <w:szCs w:val="24"/>
          <w:lang w:val="en-GB"/>
        </w:rPr>
        <w:t xml:space="preserve"> and therefore no demolition to it can give any right to the applicant. Rather the bigger </w:t>
      </w:r>
      <w:r w:rsidR="005B4788" w:rsidRPr="00C2243A">
        <w:rPr>
          <w:rFonts w:ascii="Arial" w:hAnsi="Arial" w:cs="Arial"/>
          <w:sz w:val="24"/>
          <w:szCs w:val="24"/>
          <w:lang w:val="en-GB"/>
        </w:rPr>
        <w:t xml:space="preserve">problem for the applicant and its claims of ownership is that the </w:t>
      </w:r>
      <w:r w:rsidR="00897B89" w:rsidRPr="00C2243A">
        <w:rPr>
          <w:rFonts w:ascii="Arial" w:hAnsi="Arial" w:cs="Arial"/>
          <w:sz w:val="24"/>
          <w:szCs w:val="24"/>
          <w:lang w:val="en-GB"/>
        </w:rPr>
        <w:t>building</w:t>
      </w:r>
      <w:r w:rsidR="005B4788" w:rsidRPr="00C2243A">
        <w:rPr>
          <w:rFonts w:ascii="Arial" w:hAnsi="Arial" w:cs="Arial"/>
          <w:sz w:val="24"/>
          <w:szCs w:val="24"/>
          <w:lang w:val="en-GB"/>
        </w:rPr>
        <w:t xml:space="preserve"> which is a large structure is according to a </w:t>
      </w:r>
      <w:r w:rsidR="00897B89" w:rsidRPr="00C2243A">
        <w:rPr>
          <w:rFonts w:ascii="Arial" w:hAnsi="Arial" w:cs="Arial"/>
          <w:sz w:val="24"/>
          <w:szCs w:val="24"/>
          <w:lang w:val="en-GB"/>
        </w:rPr>
        <w:t>photograph</w:t>
      </w:r>
      <w:r w:rsidR="005B4788" w:rsidRPr="00C2243A">
        <w:rPr>
          <w:rFonts w:ascii="Arial" w:hAnsi="Arial" w:cs="Arial"/>
          <w:sz w:val="24"/>
          <w:szCs w:val="24"/>
          <w:lang w:val="en-GB"/>
        </w:rPr>
        <w:t xml:space="preserve"> attached to the answering affidavit</w:t>
      </w:r>
      <w:r w:rsidR="00897B89" w:rsidRPr="00C2243A">
        <w:rPr>
          <w:rFonts w:ascii="Arial" w:hAnsi="Arial" w:cs="Arial"/>
          <w:sz w:val="24"/>
          <w:szCs w:val="24"/>
          <w:lang w:val="en-GB"/>
        </w:rPr>
        <w:t>,</w:t>
      </w:r>
      <w:r w:rsidR="005B4788" w:rsidRPr="00C2243A">
        <w:rPr>
          <w:rFonts w:ascii="Arial" w:hAnsi="Arial" w:cs="Arial"/>
          <w:sz w:val="24"/>
          <w:szCs w:val="24"/>
          <w:lang w:val="en-GB"/>
        </w:rPr>
        <w:t xml:space="preserve"> </w:t>
      </w:r>
      <w:r w:rsidR="00EE78D6" w:rsidRPr="00C2243A">
        <w:rPr>
          <w:rFonts w:ascii="Arial" w:hAnsi="Arial" w:cs="Arial"/>
          <w:sz w:val="24"/>
          <w:szCs w:val="24"/>
          <w:lang w:val="en-GB"/>
        </w:rPr>
        <w:t>built across both properties.</w:t>
      </w:r>
      <w:r w:rsidR="00897B89" w:rsidRPr="00C2243A">
        <w:rPr>
          <w:rFonts w:ascii="Arial" w:hAnsi="Arial" w:cs="Arial"/>
          <w:sz w:val="24"/>
          <w:szCs w:val="24"/>
          <w:lang w:val="en-GB"/>
        </w:rPr>
        <w:t xml:space="preserve"> </w:t>
      </w:r>
      <w:r w:rsidR="00A06812">
        <w:rPr>
          <w:rStyle w:val="FootnoteReference"/>
          <w:rFonts w:ascii="Arial" w:hAnsi="Arial" w:cs="Arial"/>
          <w:sz w:val="24"/>
          <w:szCs w:val="24"/>
          <w:lang w:val="en-GB"/>
        </w:rPr>
        <w:footnoteReference w:id="3"/>
      </w:r>
      <w:r w:rsidR="00897B89" w:rsidRPr="00C2243A">
        <w:rPr>
          <w:rFonts w:ascii="Arial" w:hAnsi="Arial" w:cs="Arial"/>
          <w:sz w:val="24"/>
          <w:szCs w:val="24"/>
          <w:lang w:val="en-GB"/>
        </w:rPr>
        <w:t xml:space="preserve"> </w:t>
      </w:r>
      <w:r w:rsidR="00EE78D6" w:rsidRPr="00C2243A">
        <w:rPr>
          <w:rFonts w:ascii="Arial" w:hAnsi="Arial" w:cs="Arial"/>
          <w:sz w:val="24"/>
          <w:szCs w:val="24"/>
          <w:lang w:val="en-GB"/>
        </w:rPr>
        <w:t xml:space="preserve">Visually it would appear that the border between the two properties bisects </w:t>
      </w:r>
      <w:r w:rsidR="001E3EF7" w:rsidRPr="00C2243A">
        <w:rPr>
          <w:rFonts w:ascii="Arial" w:hAnsi="Arial" w:cs="Arial"/>
          <w:sz w:val="24"/>
          <w:szCs w:val="24"/>
          <w:lang w:val="en-GB"/>
        </w:rPr>
        <w:t xml:space="preserve">the single </w:t>
      </w:r>
      <w:r w:rsidR="003A6D6B" w:rsidRPr="00C2243A">
        <w:rPr>
          <w:rFonts w:ascii="Arial" w:hAnsi="Arial" w:cs="Arial"/>
          <w:sz w:val="24"/>
          <w:szCs w:val="24"/>
          <w:lang w:val="en-GB"/>
        </w:rPr>
        <w:t xml:space="preserve">building </w:t>
      </w:r>
      <w:r w:rsidR="0023435A" w:rsidRPr="00C2243A">
        <w:rPr>
          <w:rFonts w:ascii="Arial" w:hAnsi="Arial" w:cs="Arial"/>
          <w:sz w:val="24"/>
          <w:szCs w:val="24"/>
          <w:lang w:val="en-GB"/>
        </w:rPr>
        <w:t>(</w:t>
      </w:r>
      <w:r w:rsidR="001E3EF7" w:rsidRPr="00C2243A">
        <w:rPr>
          <w:rFonts w:ascii="Arial" w:hAnsi="Arial" w:cs="Arial"/>
          <w:sz w:val="24"/>
          <w:szCs w:val="24"/>
          <w:lang w:val="en-GB"/>
        </w:rPr>
        <w:t xml:space="preserve">comprising </w:t>
      </w:r>
      <w:r w:rsidR="0023435A" w:rsidRPr="00C2243A">
        <w:rPr>
          <w:rFonts w:ascii="Arial" w:hAnsi="Arial" w:cs="Arial"/>
          <w:sz w:val="24"/>
          <w:szCs w:val="24"/>
          <w:lang w:val="en-GB"/>
        </w:rPr>
        <w:t>a</w:t>
      </w:r>
      <w:r w:rsidR="003A6D6B" w:rsidRPr="00C2243A">
        <w:rPr>
          <w:rFonts w:ascii="Arial" w:hAnsi="Arial" w:cs="Arial"/>
          <w:sz w:val="24"/>
          <w:szCs w:val="24"/>
          <w:lang w:val="en-GB"/>
        </w:rPr>
        <w:t xml:space="preserve"> continuous </w:t>
      </w:r>
      <w:r w:rsidR="00FB7A80" w:rsidRPr="00C2243A">
        <w:rPr>
          <w:rFonts w:ascii="Arial" w:hAnsi="Arial" w:cs="Arial"/>
          <w:sz w:val="24"/>
          <w:szCs w:val="24"/>
          <w:lang w:val="en-GB"/>
        </w:rPr>
        <w:t>structure)</w:t>
      </w:r>
      <w:r w:rsidR="0023435A" w:rsidRPr="00C2243A">
        <w:rPr>
          <w:rFonts w:ascii="Arial" w:hAnsi="Arial" w:cs="Arial"/>
          <w:sz w:val="24"/>
          <w:szCs w:val="24"/>
          <w:lang w:val="en-GB"/>
        </w:rPr>
        <w:t xml:space="preserve"> </w:t>
      </w:r>
      <w:r w:rsidR="00EE78D6" w:rsidRPr="00C2243A">
        <w:rPr>
          <w:rFonts w:ascii="Arial" w:hAnsi="Arial" w:cs="Arial"/>
          <w:sz w:val="24"/>
          <w:szCs w:val="24"/>
          <w:lang w:val="en-GB"/>
        </w:rPr>
        <w:t>almost in half. It is not clear how t</w:t>
      </w:r>
      <w:r w:rsidR="00BE2952" w:rsidRPr="00C2243A">
        <w:rPr>
          <w:rFonts w:ascii="Arial" w:hAnsi="Arial" w:cs="Arial"/>
          <w:sz w:val="24"/>
          <w:szCs w:val="24"/>
          <w:lang w:val="en-GB"/>
        </w:rPr>
        <w:t xml:space="preserve">he one </w:t>
      </w:r>
      <w:r w:rsidR="0023435A" w:rsidRPr="00C2243A">
        <w:rPr>
          <w:rFonts w:ascii="Arial" w:hAnsi="Arial" w:cs="Arial"/>
          <w:sz w:val="24"/>
          <w:szCs w:val="24"/>
          <w:lang w:val="en-GB"/>
        </w:rPr>
        <w:t>erf could</w:t>
      </w:r>
      <w:r w:rsidR="00BE2952" w:rsidRPr="00C2243A">
        <w:rPr>
          <w:rFonts w:ascii="Arial" w:hAnsi="Arial" w:cs="Arial"/>
          <w:sz w:val="24"/>
          <w:szCs w:val="24"/>
          <w:lang w:val="en-GB"/>
        </w:rPr>
        <w:t xml:space="preserve"> have been sold </w:t>
      </w:r>
      <w:r w:rsidR="0023435A" w:rsidRPr="00C2243A">
        <w:rPr>
          <w:rFonts w:ascii="Arial" w:hAnsi="Arial" w:cs="Arial"/>
          <w:sz w:val="24"/>
          <w:szCs w:val="24"/>
          <w:lang w:val="en-GB"/>
        </w:rPr>
        <w:t>without</w:t>
      </w:r>
      <w:r w:rsidR="00BE2952" w:rsidRPr="00C2243A">
        <w:rPr>
          <w:rFonts w:ascii="Arial" w:hAnsi="Arial" w:cs="Arial"/>
          <w:sz w:val="24"/>
          <w:szCs w:val="24"/>
          <w:lang w:val="en-GB"/>
        </w:rPr>
        <w:t xml:space="preserve"> the other to the applicant</w:t>
      </w:r>
      <w:r w:rsidR="001E3EF7" w:rsidRPr="00C2243A">
        <w:rPr>
          <w:rFonts w:ascii="Arial" w:hAnsi="Arial" w:cs="Arial"/>
          <w:sz w:val="24"/>
          <w:szCs w:val="24"/>
          <w:lang w:val="en-GB"/>
        </w:rPr>
        <w:t>,</w:t>
      </w:r>
      <w:r w:rsidR="00BE2952" w:rsidRPr="00C2243A">
        <w:rPr>
          <w:rFonts w:ascii="Arial" w:hAnsi="Arial" w:cs="Arial"/>
          <w:sz w:val="24"/>
          <w:szCs w:val="24"/>
          <w:lang w:val="en-GB"/>
        </w:rPr>
        <w:t xml:space="preserve"> but that</w:t>
      </w:r>
      <w:r w:rsidR="0023435A" w:rsidRPr="00C2243A">
        <w:rPr>
          <w:rFonts w:ascii="Arial" w:hAnsi="Arial" w:cs="Arial"/>
          <w:sz w:val="24"/>
          <w:szCs w:val="24"/>
          <w:lang w:val="en-GB"/>
        </w:rPr>
        <w:t xml:space="preserve"> again</w:t>
      </w:r>
      <w:r w:rsidR="00BE2952" w:rsidRPr="00C2243A">
        <w:rPr>
          <w:rFonts w:ascii="Arial" w:hAnsi="Arial" w:cs="Arial"/>
          <w:sz w:val="24"/>
          <w:szCs w:val="24"/>
          <w:lang w:val="en-GB"/>
        </w:rPr>
        <w:t xml:space="preserve"> is one of the many mysteries.</w:t>
      </w:r>
    </w:p>
    <w:p w14:paraId="31B8B8B1" w14:textId="449A8160" w:rsidR="00BD574B" w:rsidRPr="00C2243A" w:rsidRDefault="00C2243A" w:rsidP="00C2243A">
      <w:pPr>
        <w:spacing w:after="360" w:line="480" w:lineRule="auto"/>
        <w:ind w:left="720" w:hanging="720"/>
        <w:jc w:val="both"/>
        <w:rPr>
          <w:rFonts w:ascii="Arial" w:hAnsi="Arial" w:cs="Arial"/>
          <w:sz w:val="24"/>
          <w:szCs w:val="24"/>
        </w:rPr>
      </w:pPr>
      <w:r>
        <w:rPr>
          <w:rFonts w:ascii="Arial" w:hAnsi="Arial" w:cs="Arial"/>
          <w:sz w:val="24"/>
          <w:szCs w:val="24"/>
          <w:lang w:val="en-GB"/>
        </w:rPr>
        <w:t>[2</w:t>
      </w:r>
      <w:r w:rsidR="00675AB3">
        <w:rPr>
          <w:rFonts w:ascii="Arial" w:hAnsi="Arial" w:cs="Arial"/>
          <w:sz w:val="24"/>
          <w:szCs w:val="24"/>
          <w:lang w:val="en-GB"/>
        </w:rPr>
        <w:t>2</w:t>
      </w:r>
      <w:r>
        <w:rPr>
          <w:rFonts w:ascii="Arial" w:hAnsi="Arial" w:cs="Arial"/>
          <w:sz w:val="24"/>
          <w:szCs w:val="24"/>
          <w:lang w:val="en-GB"/>
        </w:rPr>
        <w:t>]</w:t>
      </w:r>
      <w:r>
        <w:rPr>
          <w:rFonts w:ascii="Arial" w:hAnsi="Arial" w:cs="Arial"/>
          <w:sz w:val="24"/>
          <w:szCs w:val="24"/>
          <w:lang w:val="en-GB"/>
        </w:rPr>
        <w:tab/>
      </w:r>
      <w:r w:rsidR="00BE2952" w:rsidRPr="00C2243A">
        <w:rPr>
          <w:rFonts w:ascii="Arial" w:hAnsi="Arial" w:cs="Arial"/>
          <w:sz w:val="24"/>
          <w:szCs w:val="24"/>
          <w:lang w:val="en-GB"/>
        </w:rPr>
        <w:t xml:space="preserve">But the </w:t>
      </w:r>
      <w:r w:rsidR="00FB7A80" w:rsidRPr="00C2243A">
        <w:rPr>
          <w:rFonts w:ascii="Arial" w:hAnsi="Arial" w:cs="Arial"/>
          <w:sz w:val="24"/>
          <w:szCs w:val="24"/>
          <w:lang w:val="en-GB"/>
        </w:rPr>
        <w:t xml:space="preserve">first </w:t>
      </w:r>
      <w:r w:rsidR="00BE2952" w:rsidRPr="00C2243A">
        <w:rPr>
          <w:rFonts w:ascii="Arial" w:hAnsi="Arial" w:cs="Arial"/>
          <w:sz w:val="24"/>
          <w:szCs w:val="24"/>
          <w:lang w:val="en-GB"/>
        </w:rPr>
        <w:t xml:space="preserve">respondent </w:t>
      </w:r>
      <w:r w:rsidR="003F2C21" w:rsidRPr="00C2243A">
        <w:rPr>
          <w:rFonts w:ascii="Arial" w:hAnsi="Arial" w:cs="Arial"/>
          <w:sz w:val="24"/>
          <w:szCs w:val="24"/>
          <w:lang w:val="en-GB"/>
        </w:rPr>
        <w:t xml:space="preserve">has put up facts seriously rebutting the case for irreparable harm and the balance of </w:t>
      </w:r>
      <w:r w:rsidR="001E3EF7" w:rsidRPr="00C2243A">
        <w:rPr>
          <w:rFonts w:ascii="Arial" w:hAnsi="Arial" w:cs="Arial"/>
          <w:sz w:val="24"/>
          <w:szCs w:val="24"/>
          <w:lang w:val="en-GB"/>
        </w:rPr>
        <w:t>convenience</w:t>
      </w:r>
      <w:r w:rsidR="003F2C21" w:rsidRPr="00C2243A">
        <w:rPr>
          <w:rFonts w:ascii="Arial" w:hAnsi="Arial" w:cs="Arial"/>
          <w:sz w:val="24"/>
          <w:szCs w:val="24"/>
          <w:lang w:val="en-GB"/>
        </w:rPr>
        <w:t>. First</w:t>
      </w:r>
      <w:r w:rsidR="00016D28" w:rsidRPr="00C2243A">
        <w:rPr>
          <w:rFonts w:ascii="Arial" w:hAnsi="Arial" w:cs="Arial"/>
          <w:sz w:val="24"/>
          <w:szCs w:val="24"/>
          <w:lang w:val="en-GB"/>
        </w:rPr>
        <w:t>,</w:t>
      </w:r>
      <w:r w:rsidR="003F2C21" w:rsidRPr="00C2243A">
        <w:rPr>
          <w:rFonts w:ascii="Arial" w:hAnsi="Arial" w:cs="Arial"/>
          <w:sz w:val="24"/>
          <w:szCs w:val="24"/>
          <w:lang w:val="en-GB"/>
        </w:rPr>
        <w:t xml:space="preserve"> the </w:t>
      </w:r>
      <w:r w:rsidR="00016D28" w:rsidRPr="00C2243A">
        <w:rPr>
          <w:rFonts w:ascii="Arial" w:hAnsi="Arial" w:cs="Arial"/>
          <w:sz w:val="24"/>
          <w:szCs w:val="24"/>
          <w:lang w:val="en-GB"/>
        </w:rPr>
        <w:t xml:space="preserve">first </w:t>
      </w:r>
      <w:r w:rsidR="003F2C21" w:rsidRPr="00C2243A">
        <w:rPr>
          <w:rFonts w:ascii="Arial" w:hAnsi="Arial" w:cs="Arial"/>
          <w:sz w:val="24"/>
          <w:szCs w:val="24"/>
          <w:lang w:val="en-GB"/>
        </w:rPr>
        <w:t xml:space="preserve">respondent dates the commencement of its building work to a date prior to the </w:t>
      </w:r>
      <w:r w:rsidR="00016D28" w:rsidRPr="00C2243A">
        <w:rPr>
          <w:rFonts w:ascii="Arial" w:hAnsi="Arial" w:cs="Arial"/>
          <w:sz w:val="24"/>
          <w:szCs w:val="24"/>
          <w:lang w:val="en-GB"/>
        </w:rPr>
        <w:t>institution</w:t>
      </w:r>
      <w:r w:rsidR="003F2C21" w:rsidRPr="00C2243A">
        <w:rPr>
          <w:rFonts w:ascii="Arial" w:hAnsi="Arial" w:cs="Arial"/>
          <w:sz w:val="24"/>
          <w:szCs w:val="24"/>
          <w:lang w:val="en-GB"/>
        </w:rPr>
        <w:t xml:space="preserve"> of the applicant’s action</w:t>
      </w:r>
      <w:r w:rsidR="00016D28" w:rsidRPr="00C2243A">
        <w:rPr>
          <w:rFonts w:ascii="Arial" w:hAnsi="Arial" w:cs="Arial"/>
          <w:sz w:val="24"/>
          <w:szCs w:val="24"/>
          <w:lang w:val="en-GB"/>
        </w:rPr>
        <w:t>,</w:t>
      </w:r>
      <w:r w:rsidR="003F2C21" w:rsidRPr="00C2243A">
        <w:rPr>
          <w:rFonts w:ascii="Arial" w:hAnsi="Arial" w:cs="Arial"/>
          <w:sz w:val="24"/>
          <w:szCs w:val="24"/>
          <w:lang w:val="en-GB"/>
        </w:rPr>
        <w:t xml:space="preserve"> so it was not a step responsive to it</w:t>
      </w:r>
      <w:r w:rsidR="00016D28" w:rsidRPr="00C2243A">
        <w:rPr>
          <w:rFonts w:ascii="Arial" w:hAnsi="Arial" w:cs="Arial"/>
          <w:sz w:val="24"/>
          <w:szCs w:val="24"/>
          <w:lang w:val="en-GB"/>
        </w:rPr>
        <w:t>,</w:t>
      </w:r>
      <w:r w:rsidR="003F2C21" w:rsidRPr="00C2243A">
        <w:rPr>
          <w:rFonts w:ascii="Arial" w:hAnsi="Arial" w:cs="Arial"/>
          <w:sz w:val="24"/>
          <w:szCs w:val="24"/>
          <w:lang w:val="en-GB"/>
        </w:rPr>
        <w:t xml:space="preserve"> as suggested. </w:t>
      </w:r>
      <w:r w:rsidR="00016D28" w:rsidRPr="00C2243A">
        <w:rPr>
          <w:rFonts w:ascii="Arial" w:hAnsi="Arial" w:cs="Arial"/>
          <w:sz w:val="24"/>
          <w:szCs w:val="24"/>
          <w:lang w:val="en-GB"/>
        </w:rPr>
        <w:t>Second,</w:t>
      </w:r>
      <w:r w:rsidR="003F2C21" w:rsidRPr="00C2243A">
        <w:rPr>
          <w:rFonts w:ascii="Arial" w:hAnsi="Arial" w:cs="Arial"/>
          <w:sz w:val="24"/>
          <w:szCs w:val="24"/>
          <w:lang w:val="en-GB"/>
        </w:rPr>
        <w:t xml:space="preserve"> the demolition part of the work has already been completed. Third, but perhaps most important is that the first respondent is not </w:t>
      </w:r>
      <w:r w:rsidR="009E5D79" w:rsidRPr="00C2243A">
        <w:rPr>
          <w:rFonts w:ascii="Arial" w:hAnsi="Arial" w:cs="Arial"/>
          <w:sz w:val="24"/>
          <w:szCs w:val="24"/>
          <w:lang w:val="en-GB"/>
        </w:rPr>
        <w:t>demolishing</w:t>
      </w:r>
      <w:r w:rsidR="003F2C21" w:rsidRPr="00C2243A">
        <w:rPr>
          <w:rFonts w:ascii="Arial" w:hAnsi="Arial" w:cs="Arial"/>
          <w:sz w:val="24"/>
          <w:szCs w:val="24"/>
          <w:lang w:val="en-GB"/>
        </w:rPr>
        <w:t xml:space="preserve"> the building. What the photos show is that it </w:t>
      </w:r>
      <w:r w:rsidR="005A2088" w:rsidRPr="00C2243A">
        <w:rPr>
          <w:rFonts w:ascii="Arial" w:hAnsi="Arial" w:cs="Arial"/>
          <w:sz w:val="24"/>
          <w:szCs w:val="24"/>
          <w:lang w:val="en-GB"/>
        </w:rPr>
        <w:t xml:space="preserve">has demolished illegal structures that someone had added on to the building. The </w:t>
      </w:r>
      <w:r w:rsidR="009E5D79" w:rsidRPr="00C2243A">
        <w:rPr>
          <w:rFonts w:ascii="Arial" w:hAnsi="Arial" w:cs="Arial"/>
          <w:sz w:val="24"/>
          <w:szCs w:val="24"/>
          <w:lang w:val="en-GB"/>
        </w:rPr>
        <w:t>structure</w:t>
      </w:r>
      <w:r w:rsidR="005A2088" w:rsidRPr="00C2243A">
        <w:rPr>
          <w:rFonts w:ascii="Arial" w:hAnsi="Arial" w:cs="Arial"/>
          <w:sz w:val="24"/>
          <w:szCs w:val="24"/>
          <w:lang w:val="en-GB"/>
        </w:rPr>
        <w:t xml:space="preserve"> of the building remains </w:t>
      </w:r>
      <w:r w:rsidR="005A2088" w:rsidRPr="00C2243A">
        <w:rPr>
          <w:rFonts w:ascii="Arial" w:hAnsi="Arial" w:cs="Arial"/>
          <w:sz w:val="24"/>
          <w:szCs w:val="24"/>
          <w:lang w:val="en-GB"/>
        </w:rPr>
        <w:lastRenderedPageBreak/>
        <w:t xml:space="preserve">intact. What it has also done is to repair </w:t>
      </w:r>
      <w:r w:rsidR="00C850EE" w:rsidRPr="00C2243A">
        <w:rPr>
          <w:rFonts w:ascii="Arial" w:hAnsi="Arial" w:cs="Arial"/>
          <w:sz w:val="24"/>
          <w:szCs w:val="24"/>
          <w:lang w:val="en-GB"/>
        </w:rPr>
        <w:t xml:space="preserve">ceilings that were decaying by replacing them. </w:t>
      </w:r>
    </w:p>
    <w:p w14:paraId="354F1C26" w14:textId="2D2AEB86" w:rsidR="00BE2952" w:rsidRPr="005913CC" w:rsidRDefault="005913CC" w:rsidP="005913CC">
      <w:pPr>
        <w:spacing w:after="360" w:line="480" w:lineRule="auto"/>
        <w:ind w:left="720" w:hanging="720"/>
        <w:jc w:val="both"/>
        <w:rPr>
          <w:rFonts w:ascii="Arial" w:hAnsi="Arial" w:cs="Arial"/>
          <w:sz w:val="24"/>
          <w:szCs w:val="24"/>
        </w:rPr>
      </w:pPr>
      <w:r>
        <w:rPr>
          <w:rFonts w:ascii="Arial" w:hAnsi="Arial" w:cs="Arial"/>
          <w:sz w:val="24"/>
          <w:szCs w:val="24"/>
          <w:lang w:val="en-GB"/>
        </w:rPr>
        <w:t>[2</w:t>
      </w:r>
      <w:r w:rsidR="00675AB3">
        <w:rPr>
          <w:rFonts w:ascii="Arial" w:hAnsi="Arial" w:cs="Arial"/>
          <w:sz w:val="24"/>
          <w:szCs w:val="24"/>
          <w:lang w:val="en-GB"/>
        </w:rPr>
        <w:t>3</w:t>
      </w:r>
      <w:r>
        <w:rPr>
          <w:rFonts w:ascii="Arial" w:hAnsi="Arial" w:cs="Arial"/>
          <w:sz w:val="24"/>
          <w:szCs w:val="24"/>
          <w:lang w:val="en-GB"/>
        </w:rPr>
        <w:t>]</w:t>
      </w:r>
      <w:r>
        <w:rPr>
          <w:rFonts w:ascii="Arial" w:hAnsi="Arial" w:cs="Arial"/>
          <w:sz w:val="24"/>
          <w:szCs w:val="24"/>
          <w:lang w:val="en-GB"/>
        </w:rPr>
        <w:tab/>
      </w:r>
      <w:r w:rsidR="00C850EE" w:rsidRPr="005913CC">
        <w:rPr>
          <w:rFonts w:ascii="Arial" w:hAnsi="Arial" w:cs="Arial"/>
          <w:sz w:val="24"/>
          <w:szCs w:val="24"/>
          <w:lang w:val="en-GB"/>
        </w:rPr>
        <w:t xml:space="preserve">At the time this application was heard </w:t>
      </w:r>
      <w:r w:rsidR="00BD574B" w:rsidRPr="005913CC">
        <w:rPr>
          <w:rFonts w:ascii="Arial" w:hAnsi="Arial" w:cs="Arial"/>
          <w:sz w:val="24"/>
          <w:szCs w:val="24"/>
          <w:lang w:val="en-GB"/>
        </w:rPr>
        <w:t>these building operations have not been completed. What remains to be done which the first respondent says is urgent</w:t>
      </w:r>
      <w:r w:rsidR="005315CB" w:rsidRPr="005913CC">
        <w:rPr>
          <w:rFonts w:ascii="Arial" w:hAnsi="Arial" w:cs="Arial"/>
          <w:sz w:val="24"/>
          <w:szCs w:val="24"/>
          <w:lang w:val="en-GB"/>
        </w:rPr>
        <w:t>,</w:t>
      </w:r>
      <w:r w:rsidR="00BD574B" w:rsidRPr="005913CC">
        <w:rPr>
          <w:rFonts w:ascii="Arial" w:hAnsi="Arial" w:cs="Arial"/>
          <w:sz w:val="24"/>
          <w:szCs w:val="24"/>
          <w:lang w:val="en-GB"/>
        </w:rPr>
        <w:t xml:space="preserve"> is to close gaps in the structure of the building</w:t>
      </w:r>
      <w:r w:rsidR="00C73411" w:rsidRPr="005913CC">
        <w:rPr>
          <w:rFonts w:ascii="Arial" w:hAnsi="Arial" w:cs="Arial"/>
          <w:sz w:val="24"/>
          <w:szCs w:val="24"/>
          <w:lang w:val="en-GB"/>
        </w:rPr>
        <w:t xml:space="preserve"> caused by the removal of the illegal structures and to complete the ceiling replacement. An interdict from further </w:t>
      </w:r>
      <w:r w:rsidR="005315CB" w:rsidRPr="005913CC">
        <w:rPr>
          <w:rFonts w:ascii="Arial" w:hAnsi="Arial" w:cs="Arial"/>
          <w:sz w:val="24"/>
          <w:szCs w:val="24"/>
          <w:lang w:val="en-GB"/>
        </w:rPr>
        <w:t>building</w:t>
      </w:r>
      <w:r w:rsidR="00C73411" w:rsidRPr="005913CC">
        <w:rPr>
          <w:rFonts w:ascii="Arial" w:hAnsi="Arial" w:cs="Arial"/>
          <w:sz w:val="24"/>
          <w:szCs w:val="24"/>
          <w:lang w:val="en-GB"/>
        </w:rPr>
        <w:t xml:space="preserve"> would leave parts of its open to illegal occupiers to enter and to cause the building to deteriorate. The first respondent has supplied several </w:t>
      </w:r>
      <w:r w:rsidR="005315CB" w:rsidRPr="005913CC">
        <w:rPr>
          <w:rFonts w:ascii="Arial" w:hAnsi="Arial" w:cs="Arial"/>
          <w:sz w:val="24"/>
          <w:szCs w:val="24"/>
          <w:lang w:val="en-GB"/>
        </w:rPr>
        <w:t>photographs</w:t>
      </w:r>
      <w:r w:rsidR="00C73411" w:rsidRPr="005913CC">
        <w:rPr>
          <w:rFonts w:ascii="Arial" w:hAnsi="Arial" w:cs="Arial"/>
          <w:sz w:val="24"/>
          <w:szCs w:val="24"/>
          <w:lang w:val="en-GB"/>
        </w:rPr>
        <w:t xml:space="preserve"> which are consistent with its description.</w:t>
      </w:r>
    </w:p>
    <w:p w14:paraId="6D068598" w14:textId="529D1002" w:rsidR="00C73411" w:rsidRPr="005913CC" w:rsidRDefault="005913CC" w:rsidP="005913CC">
      <w:pPr>
        <w:spacing w:after="360" w:line="480" w:lineRule="auto"/>
        <w:ind w:left="720" w:hanging="720"/>
        <w:jc w:val="both"/>
        <w:rPr>
          <w:rFonts w:ascii="Arial" w:hAnsi="Arial" w:cs="Arial"/>
          <w:sz w:val="24"/>
          <w:szCs w:val="24"/>
        </w:rPr>
      </w:pPr>
      <w:r>
        <w:rPr>
          <w:rFonts w:ascii="Arial" w:hAnsi="Arial" w:cs="Arial"/>
          <w:sz w:val="24"/>
          <w:szCs w:val="24"/>
          <w:lang w:val="en-GB"/>
        </w:rPr>
        <w:t>[2</w:t>
      </w:r>
      <w:r w:rsidR="00675AB3">
        <w:rPr>
          <w:rFonts w:ascii="Arial" w:hAnsi="Arial" w:cs="Arial"/>
          <w:sz w:val="24"/>
          <w:szCs w:val="24"/>
          <w:lang w:val="en-GB"/>
        </w:rPr>
        <w:t>4</w:t>
      </w:r>
      <w:r>
        <w:rPr>
          <w:rFonts w:ascii="Arial" w:hAnsi="Arial" w:cs="Arial"/>
          <w:sz w:val="24"/>
          <w:szCs w:val="24"/>
          <w:lang w:val="en-GB"/>
        </w:rPr>
        <w:t>]</w:t>
      </w:r>
      <w:r>
        <w:rPr>
          <w:rFonts w:ascii="Arial" w:hAnsi="Arial" w:cs="Arial"/>
          <w:sz w:val="24"/>
          <w:szCs w:val="24"/>
          <w:lang w:val="en-GB"/>
        </w:rPr>
        <w:tab/>
      </w:r>
      <w:r w:rsidR="00C73411" w:rsidRPr="005913CC">
        <w:rPr>
          <w:rFonts w:ascii="Arial" w:hAnsi="Arial" w:cs="Arial"/>
          <w:sz w:val="24"/>
          <w:szCs w:val="24"/>
          <w:lang w:val="en-GB"/>
        </w:rPr>
        <w:t xml:space="preserve">On the first respondent’s version an interdict imposed now would lead to </w:t>
      </w:r>
      <w:r w:rsidR="00A64A6B" w:rsidRPr="005913CC">
        <w:rPr>
          <w:rFonts w:ascii="Arial" w:hAnsi="Arial" w:cs="Arial"/>
          <w:sz w:val="24"/>
          <w:szCs w:val="24"/>
          <w:lang w:val="en-GB"/>
        </w:rPr>
        <w:t>irreparable</w:t>
      </w:r>
      <w:r w:rsidR="00C73411" w:rsidRPr="005913CC">
        <w:rPr>
          <w:rFonts w:ascii="Arial" w:hAnsi="Arial" w:cs="Arial"/>
          <w:sz w:val="24"/>
          <w:szCs w:val="24"/>
          <w:lang w:val="en-GB"/>
        </w:rPr>
        <w:t xml:space="preserve"> harm in a building situated in parts of the downtown area vulnerable to illegal </w:t>
      </w:r>
      <w:r w:rsidR="00A64A6B" w:rsidRPr="005913CC">
        <w:rPr>
          <w:rFonts w:ascii="Arial" w:hAnsi="Arial" w:cs="Arial"/>
          <w:sz w:val="24"/>
          <w:szCs w:val="24"/>
          <w:lang w:val="en-GB"/>
        </w:rPr>
        <w:t>occupation</w:t>
      </w:r>
      <w:r w:rsidR="00C73411" w:rsidRPr="005913CC">
        <w:rPr>
          <w:rFonts w:ascii="Arial" w:hAnsi="Arial" w:cs="Arial"/>
          <w:sz w:val="24"/>
          <w:szCs w:val="24"/>
          <w:lang w:val="en-GB"/>
        </w:rPr>
        <w:t xml:space="preserve">. </w:t>
      </w:r>
      <w:r w:rsidR="00A64A6B" w:rsidRPr="005913CC">
        <w:rPr>
          <w:rFonts w:ascii="Arial" w:hAnsi="Arial" w:cs="Arial"/>
          <w:sz w:val="24"/>
          <w:szCs w:val="24"/>
          <w:lang w:val="en-GB"/>
        </w:rPr>
        <w:t>Moreover,</w:t>
      </w:r>
      <w:r w:rsidR="00C73411" w:rsidRPr="005913CC">
        <w:rPr>
          <w:rFonts w:ascii="Arial" w:hAnsi="Arial" w:cs="Arial"/>
          <w:sz w:val="24"/>
          <w:szCs w:val="24"/>
          <w:lang w:val="en-GB"/>
        </w:rPr>
        <w:t xml:space="preserve"> leaving an incomplete structure could lead to liability from the City</w:t>
      </w:r>
      <w:r w:rsidR="00257F7A" w:rsidRPr="005913CC">
        <w:rPr>
          <w:rFonts w:ascii="Arial" w:hAnsi="Arial" w:cs="Arial"/>
          <w:sz w:val="24"/>
          <w:szCs w:val="24"/>
          <w:lang w:val="en-GB"/>
        </w:rPr>
        <w:t xml:space="preserve">. </w:t>
      </w:r>
      <w:r w:rsidR="0096089E" w:rsidRPr="005913CC">
        <w:rPr>
          <w:rFonts w:ascii="Arial" w:hAnsi="Arial" w:cs="Arial"/>
          <w:sz w:val="24"/>
          <w:szCs w:val="24"/>
          <w:lang w:val="en-GB"/>
        </w:rPr>
        <w:t xml:space="preserve">The balance of convenience </w:t>
      </w:r>
      <w:r w:rsidR="00C31324" w:rsidRPr="005913CC">
        <w:rPr>
          <w:rFonts w:ascii="Arial" w:hAnsi="Arial" w:cs="Arial"/>
          <w:sz w:val="24"/>
          <w:szCs w:val="24"/>
          <w:lang w:val="en-GB"/>
        </w:rPr>
        <w:t xml:space="preserve">the first respondent argues favours </w:t>
      </w:r>
      <w:r w:rsidR="00F738AA" w:rsidRPr="005913CC">
        <w:rPr>
          <w:rFonts w:ascii="Arial" w:hAnsi="Arial" w:cs="Arial"/>
          <w:sz w:val="24"/>
          <w:szCs w:val="24"/>
          <w:lang w:val="en-GB"/>
        </w:rPr>
        <w:t xml:space="preserve">it in </w:t>
      </w:r>
      <w:r w:rsidR="00C31324" w:rsidRPr="005913CC">
        <w:rPr>
          <w:rFonts w:ascii="Arial" w:hAnsi="Arial" w:cs="Arial"/>
          <w:sz w:val="24"/>
          <w:szCs w:val="24"/>
          <w:lang w:val="en-GB"/>
        </w:rPr>
        <w:t>not granting the interdict.</w:t>
      </w:r>
    </w:p>
    <w:p w14:paraId="4360D7B9" w14:textId="254FE31B" w:rsidR="000E3DC9" w:rsidRPr="005913CC" w:rsidRDefault="005913CC" w:rsidP="005913CC">
      <w:pPr>
        <w:spacing w:after="360" w:line="480" w:lineRule="auto"/>
        <w:ind w:left="720" w:hanging="720"/>
        <w:jc w:val="both"/>
        <w:rPr>
          <w:rFonts w:ascii="Arial" w:hAnsi="Arial" w:cs="Arial"/>
          <w:sz w:val="24"/>
          <w:szCs w:val="24"/>
        </w:rPr>
      </w:pPr>
      <w:r>
        <w:rPr>
          <w:rFonts w:ascii="Arial" w:hAnsi="Arial" w:cs="Arial"/>
          <w:sz w:val="24"/>
          <w:szCs w:val="24"/>
          <w:lang w:val="en-GB"/>
        </w:rPr>
        <w:t>[2</w:t>
      </w:r>
      <w:r w:rsidR="00675AB3">
        <w:rPr>
          <w:rFonts w:ascii="Arial" w:hAnsi="Arial" w:cs="Arial"/>
          <w:sz w:val="24"/>
          <w:szCs w:val="24"/>
          <w:lang w:val="en-GB"/>
        </w:rPr>
        <w:t>5</w:t>
      </w:r>
      <w:r>
        <w:rPr>
          <w:rFonts w:ascii="Arial" w:hAnsi="Arial" w:cs="Arial"/>
          <w:sz w:val="24"/>
          <w:szCs w:val="24"/>
          <w:lang w:val="en-GB"/>
        </w:rPr>
        <w:t>]</w:t>
      </w:r>
      <w:r>
        <w:rPr>
          <w:rFonts w:ascii="Arial" w:hAnsi="Arial" w:cs="Arial"/>
          <w:sz w:val="24"/>
          <w:szCs w:val="24"/>
          <w:lang w:val="en-GB"/>
        </w:rPr>
        <w:tab/>
      </w:r>
      <w:r w:rsidR="000E3DC9" w:rsidRPr="005913CC">
        <w:rPr>
          <w:rFonts w:ascii="Arial" w:hAnsi="Arial" w:cs="Arial"/>
          <w:sz w:val="24"/>
          <w:szCs w:val="24"/>
          <w:lang w:val="en-GB"/>
        </w:rPr>
        <w:t xml:space="preserve">On the facts before me the first respondent has made out a more convincing case. Whilst the applicant case rests on </w:t>
      </w:r>
      <w:r w:rsidR="008E5346" w:rsidRPr="005913CC">
        <w:rPr>
          <w:rFonts w:ascii="Arial" w:hAnsi="Arial" w:cs="Arial"/>
          <w:sz w:val="24"/>
          <w:szCs w:val="24"/>
          <w:lang w:val="en-GB"/>
        </w:rPr>
        <w:t>generalised allegations the first respondent has put the facts</w:t>
      </w:r>
      <w:r w:rsidR="00337BD5" w:rsidRPr="005913CC">
        <w:rPr>
          <w:rFonts w:ascii="Arial" w:hAnsi="Arial" w:cs="Arial"/>
          <w:sz w:val="24"/>
          <w:szCs w:val="24"/>
          <w:lang w:val="en-GB"/>
        </w:rPr>
        <w:t xml:space="preserve"> in specific detail</w:t>
      </w:r>
      <w:r w:rsidR="008E5346" w:rsidRPr="005913CC">
        <w:rPr>
          <w:rFonts w:ascii="Arial" w:hAnsi="Arial" w:cs="Arial"/>
          <w:sz w:val="24"/>
          <w:szCs w:val="24"/>
          <w:lang w:val="en-GB"/>
        </w:rPr>
        <w:t>.</w:t>
      </w:r>
      <w:r w:rsidR="0025557D" w:rsidRPr="005913CC">
        <w:rPr>
          <w:rFonts w:ascii="Arial" w:hAnsi="Arial" w:cs="Arial"/>
          <w:sz w:val="24"/>
          <w:szCs w:val="24"/>
          <w:lang w:val="en-GB"/>
        </w:rPr>
        <w:t xml:space="preserve"> The photographs </w:t>
      </w:r>
      <w:r w:rsidR="00337BD5" w:rsidRPr="005913CC">
        <w:rPr>
          <w:rFonts w:ascii="Arial" w:hAnsi="Arial" w:cs="Arial"/>
          <w:sz w:val="24"/>
          <w:szCs w:val="24"/>
          <w:lang w:val="en-GB"/>
        </w:rPr>
        <w:t xml:space="preserve">it attaches to its papers </w:t>
      </w:r>
      <w:r w:rsidR="0025557D" w:rsidRPr="005913CC">
        <w:rPr>
          <w:rFonts w:ascii="Arial" w:hAnsi="Arial" w:cs="Arial"/>
          <w:sz w:val="24"/>
          <w:szCs w:val="24"/>
          <w:lang w:val="en-GB"/>
        </w:rPr>
        <w:t xml:space="preserve">support its </w:t>
      </w:r>
      <w:r w:rsidR="00337BD5" w:rsidRPr="005913CC">
        <w:rPr>
          <w:rFonts w:ascii="Arial" w:hAnsi="Arial" w:cs="Arial"/>
          <w:sz w:val="24"/>
          <w:szCs w:val="24"/>
          <w:lang w:val="en-GB"/>
        </w:rPr>
        <w:t>contentions.</w:t>
      </w:r>
      <w:r w:rsidR="005E10CC" w:rsidRPr="005913CC">
        <w:rPr>
          <w:rFonts w:ascii="Arial" w:hAnsi="Arial" w:cs="Arial"/>
          <w:sz w:val="24"/>
          <w:szCs w:val="24"/>
          <w:lang w:val="en-GB"/>
        </w:rPr>
        <w:t xml:space="preserve"> </w:t>
      </w:r>
    </w:p>
    <w:p w14:paraId="6F12DDF4" w14:textId="1AED1840" w:rsidR="00C31324" w:rsidRPr="00337BD5" w:rsidRDefault="00AF595B" w:rsidP="00C2243A">
      <w:pPr>
        <w:pStyle w:val="ListParagraph"/>
        <w:spacing w:after="360" w:line="480" w:lineRule="auto"/>
        <w:jc w:val="both"/>
        <w:rPr>
          <w:rFonts w:ascii="Arial" w:hAnsi="Arial" w:cs="Arial"/>
          <w:b/>
          <w:bCs/>
          <w:sz w:val="24"/>
          <w:szCs w:val="24"/>
        </w:rPr>
      </w:pPr>
      <w:r w:rsidRPr="00337BD5">
        <w:rPr>
          <w:rFonts w:ascii="Arial" w:hAnsi="Arial" w:cs="Arial"/>
          <w:b/>
          <w:bCs/>
          <w:sz w:val="24"/>
          <w:szCs w:val="24"/>
          <w:lang w:val="en-GB"/>
        </w:rPr>
        <w:t xml:space="preserve">No other remedy </w:t>
      </w:r>
    </w:p>
    <w:p w14:paraId="58066C47" w14:textId="15749F88" w:rsidR="00AF595B" w:rsidRPr="005913CC" w:rsidRDefault="005913CC" w:rsidP="005913CC">
      <w:pPr>
        <w:spacing w:after="360" w:line="480" w:lineRule="auto"/>
        <w:ind w:left="720" w:hanging="720"/>
        <w:jc w:val="both"/>
        <w:rPr>
          <w:rFonts w:ascii="Arial" w:hAnsi="Arial" w:cs="Arial"/>
          <w:sz w:val="24"/>
          <w:szCs w:val="24"/>
        </w:rPr>
      </w:pPr>
      <w:r>
        <w:rPr>
          <w:rFonts w:ascii="Arial" w:hAnsi="Arial" w:cs="Arial"/>
          <w:sz w:val="24"/>
          <w:szCs w:val="24"/>
          <w:lang w:val="en-GB"/>
        </w:rPr>
        <w:t>[2</w:t>
      </w:r>
      <w:r w:rsidR="00675AB3">
        <w:rPr>
          <w:rFonts w:ascii="Arial" w:hAnsi="Arial" w:cs="Arial"/>
          <w:sz w:val="24"/>
          <w:szCs w:val="24"/>
          <w:lang w:val="en-GB"/>
        </w:rPr>
        <w:t>6</w:t>
      </w:r>
      <w:r>
        <w:rPr>
          <w:rFonts w:ascii="Arial" w:hAnsi="Arial" w:cs="Arial"/>
          <w:sz w:val="24"/>
          <w:szCs w:val="24"/>
          <w:lang w:val="en-GB"/>
        </w:rPr>
        <w:t>]</w:t>
      </w:r>
      <w:r>
        <w:rPr>
          <w:rFonts w:ascii="Arial" w:hAnsi="Arial" w:cs="Arial"/>
          <w:sz w:val="24"/>
          <w:szCs w:val="24"/>
          <w:lang w:val="en-GB"/>
        </w:rPr>
        <w:tab/>
      </w:r>
      <w:r w:rsidR="00AF595B" w:rsidRPr="005913CC">
        <w:rPr>
          <w:rFonts w:ascii="Arial" w:hAnsi="Arial" w:cs="Arial"/>
          <w:sz w:val="24"/>
          <w:szCs w:val="24"/>
          <w:lang w:val="en-GB"/>
        </w:rPr>
        <w:t xml:space="preserve">It is not clear to me that the applicant has no other remedy. </w:t>
      </w:r>
      <w:r w:rsidR="00596CF2" w:rsidRPr="005913CC">
        <w:rPr>
          <w:rFonts w:ascii="Arial" w:hAnsi="Arial" w:cs="Arial"/>
          <w:sz w:val="24"/>
          <w:szCs w:val="24"/>
          <w:lang w:val="en-GB"/>
        </w:rPr>
        <w:t xml:space="preserve">On the facts before me the building operations are enhancing the value of the building not </w:t>
      </w:r>
      <w:r w:rsidR="003A3B6B" w:rsidRPr="005913CC">
        <w:rPr>
          <w:rFonts w:ascii="Arial" w:hAnsi="Arial" w:cs="Arial"/>
          <w:sz w:val="24"/>
          <w:szCs w:val="24"/>
          <w:lang w:val="en-GB"/>
        </w:rPr>
        <w:lastRenderedPageBreak/>
        <w:t xml:space="preserve">detracting from it. If the applicant succeeds in its transfer </w:t>
      </w:r>
      <w:r w:rsidR="004A2797" w:rsidRPr="005913CC">
        <w:rPr>
          <w:rFonts w:ascii="Arial" w:hAnsi="Arial" w:cs="Arial"/>
          <w:sz w:val="24"/>
          <w:szCs w:val="24"/>
          <w:lang w:val="en-GB"/>
        </w:rPr>
        <w:t>application,</w:t>
      </w:r>
      <w:r w:rsidR="003A3B6B" w:rsidRPr="005913CC">
        <w:rPr>
          <w:rFonts w:ascii="Arial" w:hAnsi="Arial" w:cs="Arial"/>
          <w:sz w:val="24"/>
          <w:szCs w:val="24"/>
          <w:lang w:val="en-GB"/>
        </w:rPr>
        <w:t xml:space="preserve"> it will be the first respondent which is at risk </w:t>
      </w:r>
      <w:r w:rsidR="00E60856" w:rsidRPr="005913CC">
        <w:rPr>
          <w:rFonts w:ascii="Arial" w:hAnsi="Arial" w:cs="Arial"/>
          <w:sz w:val="24"/>
          <w:szCs w:val="24"/>
          <w:lang w:val="en-GB"/>
        </w:rPr>
        <w:t xml:space="preserve">of loss not the applicant. </w:t>
      </w:r>
    </w:p>
    <w:p w14:paraId="4122C271" w14:textId="256B4896" w:rsidR="00337BD5" w:rsidRPr="00337BD5" w:rsidRDefault="00337BD5" w:rsidP="00C2243A">
      <w:pPr>
        <w:pStyle w:val="ListParagraph"/>
        <w:spacing w:after="360" w:line="480" w:lineRule="auto"/>
        <w:jc w:val="both"/>
        <w:rPr>
          <w:rFonts w:ascii="Arial" w:hAnsi="Arial" w:cs="Arial"/>
          <w:b/>
          <w:bCs/>
          <w:sz w:val="24"/>
          <w:szCs w:val="24"/>
        </w:rPr>
      </w:pPr>
      <w:r w:rsidRPr="00337BD5">
        <w:rPr>
          <w:rFonts w:ascii="Arial" w:hAnsi="Arial" w:cs="Arial"/>
          <w:b/>
          <w:bCs/>
          <w:sz w:val="24"/>
          <w:szCs w:val="24"/>
          <w:lang w:val="en-GB"/>
        </w:rPr>
        <w:t>Conclusion</w:t>
      </w:r>
    </w:p>
    <w:p w14:paraId="056351C6" w14:textId="73B6F868" w:rsidR="0068776A" w:rsidRPr="005913CC" w:rsidRDefault="005913CC" w:rsidP="005913CC">
      <w:pPr>
        <w:spacing w:after="360" w:line="480" w:lineRule="auto"/>
        <w:ind w:left="720" w:hanging="720"/>
        <w:jc w:val="both"/>
        <w:rPr>
          <w:rFonts w:ascii="Arial" w:hAnsi="Arial" w:cs="Arial"/>
          <w:sz w:val="24"/>
          <w:szCs w:val="24"/>
        </w:rPr>
      </w:pPr>
      <w:r>
        <w:rPr>
          <w:rFonts w:ascii="Arial" w:hAnsi="Arial" w:cs="Arial"/>
          <w:sz w:val="24"/>
          <w:szCs w:val="24"/>
        </w:rPr>
        <w:t>[2</w:t>
      </w:r>
      <w:r w:rsidR="00675AB3">
        <w:rPr>
          <w:rFonts w:ascii="Arial" w:hAnsi="Arial" w:cs="Arial"/>
          <w:sz w:val="24"/>
          <w:szCs w:val="24"/>
        </w:rPr>
        <w:t>7</w:t>
      </w:r>
      <w:r>
        <w:rPr>
          <w:rFonts w:ascii="Arial" w:hAnsi="Arial" w:cs="Arial"/>
          <w:sz w:val="24"/>
          <w:szCs w:val="24"/>
        </w:rPr>
        <w:t>]</w:t>
      </w:r>
      <w:r>
        <w:rPr>
          <w:rFonts w:ascii="Arial" w:hAnsi="Arial" w:cs="Arial"/>
          <w:sz w:val="24"/>
          <w:szCs w:val="24"/>
        </w:rPr>
        <w:tab/>
      </w:r>
      <w:r w:rsidR="0068776A" w:rsidRPr="005913CC">
        <w:rPr>
          <w:rFonts w:ascii="Arial" w:hAnsi="Arial" w:cs="Arial"/>
          <w:sz w:val="24"/>
          <w:szCs w:val="24"/>
        </w:rPr>
        <w:t>I now consider if the applicant has put up a sufficient case to justify granting an interim interdict.</w:t>
      </w:r>
    </w:p>
    <w:p w14:paraId="488D8842" w14:textId="28EC7FE2" w:rsidR="00E60856" w:rsidRPr="005913CC" w:rsidRDefault="005913CC" w:rsidP="005913CC">
      <w:pPr>
        <w:spacing w:after="360" w:line="480" w:lineRule="auto"/>
        <w:ind w:left="720" w:hanging="720"/>
        <w:jc w:val="both"/>
        <w:rPr>
          <w:rFonts w:ascii="Arial" w:hAnsi="Arial" w:cs="Arial"/>
          <w:sz w:val="24"/>
          <w:szCs w:val="24"/>
        </w:rPr>
      </w:pPr>
      <w:r>
        <w:rPr>
          <w:rFonts w:ascii="Arial" w:hAnsi="Arial" w:cs="Arial"/>
          <w:sz w:val="24"/>
          <w:szCs w:val="24"/>
          <w:lang w:val="en-GB"/>
        </w:rPr>
        <w:t>[2</w:t>
      </w:r>
      <w:r w:rsidR="00675AB3">
        <w:rPr>
          <w:rFonts w:ascii="Arial" w:hAnsi="Arial" w:cs="Arial"/>
          <w:sz w:val="24"/>
          <w:szCs w:val="24"/>
          <w:lang w:val="en-GB"/>
        </w:rPr>
        <w:t>8</w:t>
      </w:r>
      <w:r>
        <w:rPr>
          <w:rFonts w:ascii="Arial" w:hAnsi="Arial" w:cs="Arial"/>
          <w:sz w:val="24"/>
          <w:szCs w:val="24"/>
          <w:lang w:val="en-GB"/>
        </w:rPr>
        <w:t>]</w:t>
      </w:r>
      <w:r>
        <w:rPr>
          <w:rFonts w:ascii="Arial" w:hAnsi="Arial" w:cs="Arial"/>
          <w:sz w:val="24"/>
          <w:szCs w:val="24"/>
          <w:lang w:val="en-GB"/>
        </w:rPr>
        <w:tab/>
      </w:r>
      <w:r w:rsidR="00BB6929" w:rsidRPr="005913CC">
        <w:rPr>
          <w:rFonts w:ascii="Arial" w:hAnsi="Arial" w:cs="Arial"/>
          <w:sz w:val="24"/>
          <w:szCs w:val="24"/>
          <w:lang w:val="en-GB"/>
        </w:rPr>
        <w:t xml:space="preserve">The case law recognises that a weak case on </w:t>
      </w:r>
      <w:proofErr w:type="gramStart"/>
      <w:r w:rsidR="00BB6929" w:rsidRPr="005913CC">
        <w:rPr>
          <w:rFonts w:ascii="Arial" w:hAnsi="Arial" w:cs="Arial"/>
          <w:sz w:val="24"/>
          <w:szCs w:val="24"/>
          <w:lang w:val="en-GB"/>
        </w:rPr>
        <w:t xml:space="preserve">a </w:t>
      </w:r>
      <w:r w:rsidR="00BB6929" w:rsidRPr="005913CC">
        <w:rPr>
          <w:rFonts w:ascii="Arial" w:hAnsi="Arial" w:cs="Arial"/>
          <w:i/>
          <w:iCs/>
          <w:sz w:val="24"/>
          <w:szCs w:val="24"/>
          <w:lang w:val="en-GB"/>
        </w:rPr>
        <w:t>prima facie</w:t>
      </w:r>
      <w:proofErr w:type="gramEnd"/>
      <w:r w:rsidR="00BB6929" w:rsidRPr="005913CC">
        <w:rPr>
          <w:rFonts w:ascii="Arial" w:hAnsi="Arial" w:cs="Arial"/>
          <w:sz w:val="24"/>
          <w:szCs w:val="24"/>
          <w:lang w:val="en-GB"/>
        </w:rPr>
        <w:t xml:space="preserve"> right might still justify the grant of an interdict if the other </w:t>
      </w:r>
      <w:r w:rsidR="00B70725" w:rsidRPr="005913CC">
        <w:rPr>
          <w:rFonts w:ascii="Arial" w:hAnsi="Arial" w:cs="Arial"/>
          <w:sz w:val="24"/>
          <w:szCs w:val="24"/>
          <w:lang w:val="en-GB"/>
        </w:rPr>
        <w:t xml:space="preserve">elements </w:t>
      </w:r>
      <w:r w:rsidR="006E6F5F" w:rsidRPr="005913CC">
        <w:rPr>
          <w:rFonts w:ascii="Arial" w:hAnsi="Arial" w:cs="Arial"/>
          <w:sz w:val="24"/>
          <w:szCs w:val="24"/>
          <w:lang w:val="en-GB"/>
        </w:rPr>
        <w:t>are present. As Holmes J as he was then put in</w:t>
      </w:r>
      <w:r w:rsidR="003A2489" w:rsidRPr="005913CC">
        <w:rPr>
          <w:rFonts w:ascii="Arial" w:hAnsi="Arial" w:cs="Arial"/>
          <w:sz w:val="24"/>
          <w:szCs w:val="24"/>
          <w:lang w:val="en-GB"/>
        </w:rPr>
        <w:t xml:space="preserve"> </w:t>
      </w:r>
      <w:r w:rsidR="003A2489" w:rsidRPr="005913CC">
        <w:rPr>
          <w:rFonts w:ascii="Arial" w:hAnsi="Arial" w:cs="Arial"/>
          <w:i/>
          <w:iCs/>
          <w:sz w:val="24"/>
          <w:szCs w:val="24"/>
          <w:lang w:val="en-GB"/>
        </w:rPr>
        <w:t>Olympic Passenger Service (Pty) Ltd v Ramlagan 1</w:t>
      </w:r>
      <w:r w:rsidR="003A2489" w:rsidRPr="005913CC">
        <w:rPr>
          <w:rFonts w:ascii="Arial" w:hAnsi="Arial" w:cs="Arial"/>
          <w:sz w:val="24"/>
          <w:szCs w:val="24"/>
          <w:lang w:val="en-GB"/>
        </w:rPr>
        <w:t>957 (2) SA 382:</w:t>
      </w:r>
    </w:p>
    <w:p w14:paraId="6F1C4083" w14:textId="0662451E" w:rsidR="001374A4" w:rsidRDefault="008D67D0" w:rsidP="005913CC">
      <w:pPr>
        <w:pStyle w:val="ListParagraph"/>
        <w:spacing w:before="60" w:after="360" w:line="480" w:lineRule="auto"/>
        <w:ind w:left="2160"/>
        <w:jc w:val="both"/>
        <w:rPr>
          <w:rFonts w:ascii="Arial" w:eastAsia="Times New Roman" w:hAnsi="Arial" w:cs="Arial"/>
          <w:i/>
          <w:iCs/>
          <w:color w:val="000000"/>
          <w:kern w:val="0"/>
          <w:sz w:val="24"/>
          <w:szCs w:val="24"/>
          <w:lang w:eastAsia="en-ZA"/>
          <w14:ligatures w14:val="none"/>
        </w:rPr>
      </w:pPr>
      <w:r>
        <w:rPr>
          <w:rFonts w:ascii="Arial" w:eastAsia="Times New Roman" w:hAnsi="Arial" w:cs="Arial"/>
          <w:i/>
          <w:iCs/>
          <w:color w:val="000000"/>
          <w:kern w:val="0"/>
          <w:sz w:val="24"/>
          <w:szCs w:val="24"/>
          <w:lang w:eastAsia="en-ZA"/>
          <w14:ligatures w14:val="none"/>
        </w:rPr>
        <w:t>“</w:t>
      </w:r>
      <w:r w:rsidR="001374A4" w:rsidRPr="00D30B73">
        <w:rPr>
          <w:rFonts w:ascii="Arial" w:eastAsia="Times New Roman" w:hAnsi="Arial" w:cs="Arial"/>
          <w:i/>
          <w:iCs/>
          <w:color w:val="000000"/>
          <w:kern w:val="0"/>
          <w:sz w:val="24"/>
          <w:szCs w:val="24"/>
          <w:lang w:eastAsia="en-ZA"/>
          <w14:ligatures w14:val="none"/>
        </w:rPr>
        <w:t xml:space="preserve">It thus appears that where the applicant's right is clear, and the other requisites are present, no difficulty presents itself about granting an interdict. At the other end of the scale, where his prospects of ultimate success are nil, obviously the Court will refuse an interdict. Between those two extremes fall the intermediate cases in which, on the </w:t>
      </w:r>
      <w:proofErr w:type="gramStart"/>
      <w:r w:rsidR="001374A4" w:rsidRPr="00D30B73">
        <w:rPr>
          <w:rFonts w:ascii="Arial" w:eastAsia="Times New Roman" w:hAnsi="Arial" w:cs="Arial"/>
          <w:i/>
          <w:iCs/>
          <w:color w:val="000000"/>
          <w:kern w:val="0"/>
          <w:sz w:val="24"/>
          <w:szCs w:val="24"/>
          <w:lang w:eastAsia="en-ZA"/>
          <w14:ligatures w14:val="none"/>
        </w:rPr>
        <w:t>papers as a whole, the</w:t>
      </w:r>
      <w:proofErr w:type="gramEnd"/>
      <w:r w:rsidR="001374A4" w:rsidRPr="00D30B73">
        <w:rPr>
          <w:rFonts w:ascii="Arial" w:eastAsia="Times New Roman" w:hAnsi="Arial" w:cs="Arial"/>
          <w:i/>
          <w:iCs/>
          <w:color w:val="000000"/>
          <w:kern w:val="0"/>
          <w:sz w:val="24"/>
          <w:szCs w:val="24"/>
          <w:lang w:eastAsia="en-ZA"/>
          <w14:ligatures w14:val="none"/>
        </w:rPr>
        <w:t xml:space="preserve"> applicants' prospects of ultimate success may range all the way from strong to weak. The expression 'prima facie established though open to some doubt' seems to me a brilliantly apt classification of these cases. In such cases, upon proof of a </w:t>
      </w:r>
      <w:r w:rsidR="00DB2476" w:rsidRPr="00D30B73">
        <w:rPr>
          <w:rFonts w:ascii="Arial" w:eastAsia="Times New Roman" w:hAnsi="Arial" w:cs="Arial"/>
          <w:i/>
          <w:iCs/>
          <w:color w:val="000000"/>
          <w:kern w:val="0"/>
          <w:sz w:val="24"/>
          <w:szCs w:val="24"/>
          <w:lang w:eastAsia="en-ZA"/>
          <w14:ligatures w14:val="none"/>
        </w:rPr>
        <w:t>well-grounded</w:t>
      </w:r>
      <w:r w:rsidR="001374A4" w:rsidRPr="00D30B73">
        <w:rPr>
          <w:rFonts w:ascii="Arial" w:eastAsia="Times New Roman" w:hAnsi="Arial" w:cs="Arial"/>
          <w:i/>
          <w:iCs/>
          <w:color w:val="000000"/>
          <w:kern w:val="0"/>
          <w:sz w:val="24"/>
          <w:szCs w:val="24"/>
          <w:lang w:eastAsia="en-ZA"/>
          <w14:ligatures w14:val="none"/>
        </w:rPr>
        <w:t xml:space="preserve"> apprehension of irreparable harm, and there being no adequate ordinary remedy, the Court may grant an interdict — it has a discretion, to be exercised judicially upon a consideration of all the facts. Usually this will resolve itself into a nice </w:t>
      </w:r>
      <w:r w:rsidR="001374A4" w:rsidRPr="00D30B73">
        <w:rPr>
          <w:rFonts w:ascii="Arial" w:eastAsia="Times New Roman" w:hAnsi="Arial" w:cs="Arial"/>
          <w:i/>
          <w:iCs/>
          <w:color w:val="000000"/>
          <w:kern w:val="0"/>
          <w:sz w:val="24"/>
          <w:szCs w:val="24"/>
          <w:lang w:eastAsia="en-ZA"/>
          <w14:ligatures w14:val="none"/>
        </w:rPr>
        <w:lastRenderedPageBreak/>
        <w:t>consideration of the prospects of success and the balance of convenience —the stronger the prospects of success, the less need for such balance to favour</w:t>
      </w:r>
      <w:r>
        <w:rPr>
          <w:rFonts w:ascii="Arial" w:eastAsia="Times New Roman" w:hAnsi="Arial" w:cs="Arial"/>
          <w:i/>
          <w:iCs/>
          <w:color w:val="000000"/>
          <w:kern w:val="0"/>
          <w:sz w:val="24"/>
          <w:szCs w:val="24"/>
          <w:lang w:eastAsia="en-ZA"/>
          <w14:ligatures w14:val="none"/>
        </w:rPr>
        <w:t xml:space="preserve"> </w:t>
      </w:r>
      <w:r w:rsidR="001374A4" w:rsidRPr="00D30B73">
        <w:rPr>
          <w:rFonts w:ascii="Arial" w:eastAsia="Times New Roman" w:hAnsi="Arial" w:cs="Arial"/>
          <w:i/>
          <w:iCs/>
          <w:color w:val="000000"/>
          <w:kern w:val="0"/>
          <w:sz w:val="24"/>
          <w:szCs w:val="24"/>
          <w:lang w:eastAsia="en-ZA"/>
          <w14:ligatures w14:val="none"/>
        </w:rPr>
        <w:t>the applicant: the weaker the prospects of success, the greater the need for the balance of convenience to favour him. I need hardly add that by balance of convenience is meant the prejudice to the applicant if the interdict be refused, weighed against the prejudice to the respondent if it be granted.</w:t>
      </w:r>
    </w:p>
    <w:p w14:paraId="2BA6BB26" w14:textId="40EB6365" w:rsidR="004B001D" w:rsidRPr="005913CC" w:rsidRDefault="005913CC" w:rsidP="005913CC">
      <w:pPr>
        <w:spacing w:before="60" w:after="360" w:line="480" w:lineRule="auto"/>
        <w:ind w:left="720" w:hanging="720"/>
        <w:jc w:val="both"/>
        <w:rPr>
          <w:rFonts w:ascii="Arial" w:eastAsia="Times New Roman" w:hAnsi="Arial" w:cs="Arial"/>
          <w:i/>
          <w:iCs/>
          <w:color w:val="000000"/>
          <w:kern w:val="0"/>
          <w:sz w:val="24"/>
          <w:szCs w:val="24"/>
          <w:lang w:eastAsia="en-ZA"/>
          <w14:ligatures w14:val="none"/>
        </w:rPr>
      </w:pPr>
      <w:r>
        <w:rPr>
          <w:rFonts w:ascii="Arial" w:eastAsia="Times New Roman" w:hAnsi="Arial" w:cs="Arial"/>
          <w:color w:val="000000"/>
          <w:kern w:val="0"/>
          <w:sz w:val="24"/>
          <w:szCs w:val="24"/>
          <w:lang w:eastAsia="en-ZA"/>
          <w14:ligatures w14:val="none"/>
        </w:rPr>
        <w:t>[</w:t>
      </w:r>
      <w:r w:rsidR="00675AB3">
        <w:rPr>
          <w:rFonts w:ascii="Arial" w:eastAsia="Times New Roman" w:hAnsi="Arial" w:cs="Arial"/>
          <w:color w:val="000000"/>
          <w:kern w:val="0"/>
          <w:sz w:val="24"/>
          <w:szCs w:val="24"/>
          <w:lang w:eastAsia="en-ZA"/>
          <w14:ligatures w14:val="none"/>
        </w:rPr>
        <w:t>29</w:t>
      </w:r>
      <w:r>
        <w:rPr>
          <w:rFonts w:ascii="Arial" w:eastAsia="Times New Roman" w:hAnsi="Arial" w:cs="Arial"/>
          <w:color w:val="000000"/>
          <w:kern w:val="0"/>
          <w:sz w:val="24"/>
          <w:szCs w:val="24"/>
          <w:lang w:eastAsia="en-ZA"/>
          <w14:ligatures w14:val="none"/>
        </w:rPr>
        <w:t>]</w:t>
      </w:r>
      <w:r>
        <w:rPr>
          <w:rFonts w:ascii="Arial" w:eastAsia="Times New Roman" w:hAnsi="Arial" w:cs="Arial"/>
          <w:color w:val="000000"/>
          <w:kern w:val="0"/>
          <w:sz w:val="24"/>
          <w:szCs w:val="24"/>
          <w:lang w:eastAsia="en-ZA"/>
          <w14:ligatures w14:val="none"/>
        </w:rPr>
        <w:tab/>
      </w:r>
      <w:r w:rsidR="004B001D" w:rsidRPr="005913CC">
        <w:rPr>
          <w:rFonts w:ascii="Arial" w:eastAsia="Times New Roman" w:hAnsi="Arial" w:cs="Arial"/>
          <w:color w:val="000000"/>
          <w:kern w:val="0"/>
          <w:sz w:val="24"/>
          <w:szCs w:val="24"/>
          <w:lang w:eastAsia="en-ZA"/>
          <w14:ligatures w14:val="none"/>
        </w:rPr>
        <w:t>This is a case where a weak prima facie case is not bolstered by a strong case on any other the requisites. On the contrary on these aspects</w:t>
      </w:r>
      <w:r w:rsidR="002F431B" w:rsidRPr="005913CC">
        <w:rPr>
          <w:rFonts w:ascii="Arial" w:eastAsia="Times New Roman" w:hAnsi="Arial" w:cs="Arial"/>
          <w:color w:val="000000"/>
          <w:kern w:val="0"/>
          <w:sz w:val="24"/>
          <w:szCs w:val="24"/>
          <w:lang w:eastAsia="en-ZA"/>
          <w14:ligatures w14:val="none"/>
        </w:rPr>
        <w:t xml:space="preserve"> as ai have discussed</w:t>
      </w:r>
      <w:r w:rsidR="004B001D" w:rsidRPr="005913CC">
        <w:rPr>
          <w:rFonts w:ascii="Arial" w:eastAsia="Times New Roman" w:hAnsi="Arial" w:cs="Arial"/>
          <w:color w:val="000000"/>
          <w:kern w:val="0"/>
          <w:sz w:val="24"/>
          <w:szCs w:val="24"/>
          <w:lang w:eastAsia="en-ZA"/>
          <w14:ligatures w14:val="none"/>
        </w:rPr>
        <w:t xml:space="preserve"> the applicants’ case is also weak. For this reason</w:t>
      </w:r>
      <w:r w:rsidR="002F431B" w:rsidRPr="005913CC">
        <w:rPr>
          <w:rFonts w:ascii="Arial" w:eastAsia="Times New Roman" w:hAnsi="Arial" w:cs="Arial"/>
          <w:color w:val="000000"/>
          <w:kern w:val="0"/>
          <w:sz w:val="24"/>
          <w:szCs w:val="24"/>
          <w:lang w:eastAsia="en-ZA"/>
          <w14:ligatures w14:val="none"/>
        </w:rPr>
        <w:t>,</w:t>
      </w:r>
      <w:r w:rsidR="004B001D" w:rsidRPr="005913CC">
        <w:rPr>
          <w:rFonts w:ascii="Arial" w:eastAsia="Times New Roman" w:hAnsi="Arial" w:cs="Arial"/>
          <w:color w:val="000000"/>
          <w:kern w:val="0"/>
          <w:sz w:val="24"/>
          <w:szCs w:val="24"/>
          <w:lang w:eastAsia="en-ZA"/>
          <w14:ligatures w14:val="none"/>
        </w:rPr>
        <w:t xml:space="preserve"> the case for </w:t>
      </w:r>
      <w:r w:rsidR="00782F93" w:rsidRPr="005913CC">
        <w:rPr>
          <w:rFonts w:ascii="Arial" w:eastAsia="Times New Roman" w:hAnsi="Arial" w:cs="Arial"/>
          <w:color w:val="000000"/>
          <w:kern w:val="0"/>
          <w:sz w:val="24"/>
          <w:szCs w:val="24"/>
          <w:lang w:eastAsia="en-ZA"/>
          <w14:ligatures w14:val="none"/>
        </w:rPr>
        <w:t>interim relief cannot succeed. The application is dismissed. Costs should follow the result</w:t>
      </w:r>
      <w:r w:rsidR="002F431B" w:rsidRPr="005913CC">
        <w:rPr>
          <w:rFonts w:ascii="Arial" w:eastAsia="Times New Roman" w:hAnsi="Arial" w:cs="Arial"/>
          <w:color w:val="000000"/>
          <w:kern w:val="0"/>
          <w:sz w:val="24"/>
          <w:szCs w:val="24"/>
          <w:lang w:eastAsia="en-ZA"/>
          <w14:ligatures w14:val="none"/>
        </w:rPr>
        <w:t>,</w:t>
      </w:r>
      <w:r w:rsidR="00E91654" w:rsidRPr="005913CC">
        <w:rPr>
          <w:rFonts w:ascii="Arial" w:eastAsia="Times New Roman" w:hAnsi="Arial" w:cs="Arial"/>
          <w:color w:val="000000"/>
          <w:kern w:val="0"/>
          <w:sz w:val="24"/>
          <w:szCs w:val="24"/>
          <w:lang w:eastAsia="en-ZA"/>
          <w14:ligatures w14:val="none"/>
        </w:rPr>
        <w:t xml:space="preserve"> but I </w:t>
      </w:r>
      <w:r w:rsidR="002F431B" w:rsidRPr="005913CC">
        <w:rPr>
          <w:rFonts w:ascii="Arial" w:eastAsia="Times New Roman" w:hAnsi="Arial" w:cs="Arial"/>
          <w:color w:val="000000"/>
          <w:kern w:val="0"/>
          <w:sz w:val="24"/>
          <w:szCs w:val="24"/>
          <w:lang w:eastAsia="en-ZA"/>
          <w14:ligatures w14:val="none"/>
        </w:rPr>
        <w:t>see</w:t>
      </w:r>
      <w:r w:rsidR="00E91654" w:rsidRPr="005913CC">
        <w:rPr>
          <w:rFonts w:ascii="Arial" w:eastAsia="Times New Roman" w:hAnsi="Arial" w:cs="Arial"/>
          <w:color w:val="000000"/>
          <w:kern w:val="0"/>
          <w:sz w:val="24"/>
          <w:szCs w:val="24"/>
          <w:lang w:eastAsia="en-ZA"/>
          <w14:ligatures w14:val="none"/>
        </w:rPr>
        <w:t xml:space="preserve"> no basis for a punitive costs award. </w:t>
      </w:r>
    </w:p>
    <w:p w14:paraId="29E66F5F" w14:textId="77777777" w:rsidR="00072D0F" w:rsidRPr="00DA6B4C" w:rsidRDefault="00072D0F" w:rsidP="00072D0F">
      <w:pPr>
        <w:spacing w:after="200" w:line="480" w:lineRule="auto"/>
        <w:ind w:left="720"/>
        <w:jc w:val="both"/>
        <w:rPr>
          <w:rFonts w:ascii="Arial" w:eastAsia="MS Mincho" w:hAnsi="Arial" w:cs="Arial"/>
          <w:b/>
          <w:kern w:val="0"/>
          <w:sz w:val="24"/>
          <w:szCs w:val="24"/>
          <w:u w:val="single"/>
          <w:lang w:val="en-GB" w:eastAsia="ja-JP"/>
          <w14:ligatures w14:val="none"/>
        </w:rPr>
      </w:pPr>
      <w:r w:rsidRPr="00DA6B4C">
        <w:rPr>
          <w:rFonts w:ascii="Arial" w:eastAsia="MS Mincho" w:hAnsi="Arial" w:cs="Arial"/>
          <w:b/>
          <w:kern w:val="0"/>
          <w:sz w:val="24"/>
          <w:szCs w:val="24"/>
          <w:u w:val="single"/>
          <w:lang w:val="en-GB" w:eastAsia="ja-JP"/>
          <w14:ligatures w14:val="none"/>
        </w:rPr>
        <w:t>ORDER: -</w:t>
      </w:r>
    </w:p>
    <w:p w14:paraId="53DEE78C" w14:textId="39A419B1" w:rsidR="00E91654" w:rsidRPr="00072D0F" w:rsidRDefault="005913CC" w:rsidP="00072D0F">
      <w:pPr>
        <w:spacing w:after="200" w:line="480" w:lineRule="auto"/>
        <w:jc w:val="both"/>
        <w:rPr>
          <w:rFonts w:ascii="Arial" w:eastAsia="Calibri" w:hAnsi="Arial" w:cs="Arial"/>
          <w:b/>
          <w:bCs/>
          <w:sz w:val="24"/>
          <w:szCs w:val="24"/>
          <w:lang w:val="en-GB"/>
        </w:rPr>
      </w:pPr>
      <w:r>
        <w:rPr>
          <w:rFonts w:ascii="Arial" w:eastAsia="MS Mincho" w:hAnsi="Arial" w:cs="Arial"/>
          <w:kern w:val="0"/>
          <w:sz w:val="24"/>
          <w:szCs w:val="24"/>
          <w:lang w:val="en-GB" w:eastAsia="ja-JP"/>
          <w14:ligatures w14:val="none"/>
        </w:rPr>
        <w:t>[3</w:t>
      </w:r>
      <w:r w:rsidR="00675AB3">
        <w:rPr>
          <w:rFonts w:ascii="Arial" w:eastAsia="MS Mincho" w:hAnsi="Arial" w:cs="Arial"/>
          <w:kern w:val="0"/>
          <w:sz w:val="24"/>
          <w:szCs w:val="24"/>
          <w:lang w:val="en-GB" w:eastAsia="ja-JP"/>
          <w14:ligatures w14:val="none"/>
        </w:rPr>
        <w:t>0</w:t>
      </w:r>
      <w:r>
        <w:rPr>
          <w:rFonts w:ascii="Arial" w:eastAsia="MS Mincho" w:hAnsi="Arial" w:cs="Arial"/>
          <w:kern w:val="0"/>
          <w:sz w:val="24"/>
          <w:szCs w:val="24"/>
          <w:lang w:val="en-GB" w:eastAsia="ja-JP"/>
          <w14:ligatures w14:val="none"/>
        </w:rPr>
        <w:t>]</w:t>
      </w:r>
      <w:r>
        <w:rPr>
          <w:rFonts w:ascii="Arial" w:eastAsia="MS Mincho" w:hAnsi="Arial" w:cs="Arial"/>
          <w:kern w:val="0"/>
          <w:sz w:val="24"/>
          <w:szCs w:val="24"/>
          <w:lang w:val="en-GB" w:eastAsia="ja-JP"/>
          <w14:ligatures w14:val="none"/>
        </w:rPr>
        <w:tab/>
      </w:r>
      <w:r w:rsidR="00072D0F" w:rsidRPr="00DA6B4C">
        <w:rPr>
          <w:rFonts w:ascii="Arial" w:eastAsia="MS Mincho" w:hAnsi="Arial" w:cs="Arial"/>
          <w:kern w:val="0"/>
          <w:sz w:val="24"/>
          <w:szCs w:val="24"/>
          <w:lang w:val="en-GB" w:eastAsia="ja-JP"/>
          <w14:ligatures w14:val="none"/>
        </w:rPr>
        <w:t>In the result the following order is made:</w:t>
      </w:r>
      <w:r w:rsidR="00072D0F" w:rsidRPr="00DA6B4C">
        <w:rPr>
          <w:rFonts w:ascii="Arial" w:eastAsia="Calibri" w:hAnsi="Arial" w:cs="Arial"/>
          <w:b/>
          <w:bCs/>
          <w:sz w:val="24"/>
          <w:szCs w:val="24"/>
          <w:lang w:val="en-GB"/>
        </w:rPr>
        <w:t xml:space="preserve"> </w:t>
      </w:r>
    </w:p>
    <w:p w14:paraId="00EB3ABA" w14:textId="1B42D52D" w:rsidR="00E91654" w:rsidRPr="009C2D6F" w:rsidRDefault="009C2D6F" w:rsidP="009C2D6F">
      <w:pPr>
        <w:spacing w:before="60" w:after="0" w:line="480" w:lineRule="auto"/>
        <w:ind w:left="1069" w:hanging="360"/>
        <w:rPr>
          <w:rFonts w:ascii="Arial" w:eastAsia="Times New Roman" w:hAnsi="Arial" w:cs="Arial"/>
          <w:color w:val="000000"/>
          <w:kern w:val="0"/>
          <w:sz w:val="24"/>
          <w:szCs w:val="24"/>
          <w:lang w:eastAsia="en-ZA"/>
          <w14:ligatures w14:val="none"/>
        </w:rPr>
      </w:pPr>
      <w:r>
        <w:rPr>
          <w:rFonts w:ascii="Arial" w:eastAsia="Times New Roman" w:hAnsi="Arial" w:cs="Arial"/>
          <w:color w:val="000000"/>
          <w:kern w:val="0"/>
          <w:sz w:val="24"/>
          <w:szCs w:val="24"/>
          <w:lang w:eastAsia="en-ZA"/>
          <w14:ligatures w14:val="none"/>
        </w:rPr>
        <w:t>1.</w:t>
      </w:r>
      <w:r>
        <w:rPr>
          <w:rFonts w:ascii="Arial" w:eastAsia="Times New Roman" w:hAnsi="Arial" w:cs="Arial"/>
          <w:color w:val="000000"/>
          <w:kern w:val="0"/>
          <w:sz w:val="24"/>
          <w:szCs w:val="24"/>
          <w:lang w:eastAsia="en-ZA"/>
          <w14:ligatures w14:val="none"/>
        </w:rPr>
        <w:tab/>
      </w:r>
      <w:r w:rsidR="00E91654" w:rsidRPr="009C2D6F">
        <w:rPr>
          <w:rFonts w:ascii="Arial" w:eastAsia="Times New Roman" w:hAnsi="Arial" w:cs="Arial"/>
          <w:color w:val="000000"/>
          <w:kern w:val="0"/>
          <w:sz w:val="24"/>
          <w:szCs w:val="24"/>
          <w:lang w:eastAsia="en-ZA"/>
          <w14:ligatures w14:val="none"/>
        </w:rPr>
        <w:t>The application is dismissed.</w:t>
      </w:r>
    </w:p>
    <w:p w14:paraId="57482863" w14:textId="2AF8050C" w:rsidR="005913CC" w:rsidRPr="009C2D6F" w:rsidRDefault="009C2D6F" w:rsidP="009C2D6F">
      <w:pPr>
        <w:spacing w:before="60" w:after="0" w:line="480" w:lineRule="auto"/>
        <w:ind w:left="1069" w:hanging="360"/>
        <w:rPr>
          <w:rFonts w:ascii="Arial" w:eastAsia="Times New Roman" w:hAnsi="Arial" w:cs="Arial"/>
          <w:i/>
          <w:iCs/>
          <w:color w:val="000000"/>
          <w:kern w:val="0"/>
          <w:sz w:val="24"/>
          <w:szCs w:val="24"/>
          <w:lang w:eastAsia="en-ZA"/>
          <w14:ligatures w14:val="none"/>
        </w:rPr>
      </w:pPr>
      <w:r w:rsidRPr="00305E98">
        <w:rPr>
          <w:rFonts w:ascii="Arial" w:eastAsia="Times New Roman" w:hAnsi="Arial" w:cs="Arial"/>
          <w:i/>
          <w:iCs/>
          <w:color w:val="000000"/>
          <w:kern w:val="0"/>
          <w:sz w:val="24"/>
          <w:szCs w:val="24"/>
          <w:lang w:eastAsia="en-ZA"/>
          <w14:ligatures w14:val="none"/>
        </w:rPr>
        <w:t>2.</w:t>
      </w:r>
      <w:r w:rsidRPr="00305E98">
        <w:rPr>
          <w:rFonts w:ascii="Arial" w:eastAsia="Times New Roman" w:hAnsi="Arial" w:cs="Arial"/>
          <w:i/>
          <w:iCs/>
          <w:color w:val="000000"/>
          <w:kern w:val="0"/>
          <w:sz w:val="24"/>
          <w:szCs w:val="24"/>
          <w:lang w:eastAsia="en-ZA"/>
          <w14:ligatures w14:val="none"/>
        </w:rPr>
        <w:tab/>
      </w:r>
      <w:r w:rsidR="00E91654" w:rsidRPr="009C2D6F">
        <w:rPr>
          <w:rFonts w:ascii="Arial" w:eastAsia="Times New Roman" w:hAnsi="Arial" w:cs="Arial"/>
          <w:color w:val="000000"/>
          <w:kern w:val="0"/>
          <w:sz w:val="24"/>
          <w:szCs w:val="24"/>
          <w:lang w:eastAsia="en-ZA"/>
          <w14:ligatures w14:val="none"/>
        </w:rPr>
        <w:t>The applicant is liable for the party and party costs of the first respondent</w:t>
      </w:r>
      <w:r w:rsidR="00583B89" w:rsidRPr="009C2D6F">
        <w:rPr>
          <w:rFonts w:ascii="Arial" w:eastAsia="Times New Roman" w:hAnsi="Arial" w:cs="Arial"/>
          <w:color w:val="000000"/>
          <w:kern w:val="0"/>
          <w:sz w:val="24"/>
          <w:szCs w:val="24"/>
          <w:lang w:eastAsia="en-ZA"/>
          <w14:ligatures w14:val="none"/>
        </w:rPr>
        <w:t>.</w:t>
      </w:r>
      <w:r w:rsidR="00E91654" w:rsidRPr="009C2D6F">
        <w:rPr>
          <w:rFonts w:ascii="Arial" w:eastAsia="Times New Roman" w:hAnsi="Arial" w:cs="Arial"/>
          <w:color w:val="000000"/>
          <w:kern w:val="0"/>
          <w:sz w:val="24"/>
          <w:szCs w:val="24"/>
          <w:lang w:eastAsia="en-ZA"/>
          <w14:ligatures w14:val="none"/>
        </w:rPr>
        <w:t xml:space="preserve"> </w:t>
      </w:r>
    </w:p>
    <w:p w14:paraId="1E40945F" w14:textId="77777777" w:rsidR="005913CC" w:rsidRDefault="005913CC" w:rsidP="00072D0F">
      <w:pPr>
        <w:spacing w:after="200" w:line="480" w:lineRule="auto"/>
        <w:jc w:val="both"/>
        <w:rPr>
          <w:rFonts w:ascii="Arial" w:hAnsi="Arial" w:cs="Arial"/>
          <w:sz w:val="24"/>
          <w:szCs w:val="24"/>
        </w:rPr>
      </w:pPr>
    </w:p>
    <w:p w14:paraId="3C9EED7C" w14:textId="77777777" w:rsidR="00305E98" w:rsidRDefault="00305E98" w:rsidP="00072D0F">
      <w:pPr>
        <w:spacing w:after="200" w:line="480" w:lineRule="auto"/>
        <w:jc w:val="both"/>
        <w:rPr>
          <w:rFonts w:ascii="Arial" w:hAnsi="Arial" w:cs="Arial"/>
          <w:sz w:val="24"/>
          <w:szCs w:val="24"/>
        </w:rPr>
      </w:pPr>
    </w:p>
    <w:p w14:paraId="61C5B497" w14:textId="77777777" w:rsidR="00305E98" w:rsidRDefault="00305E98" w:rsidP="00072D0F">
      <w:pPr>
        <w:spacing w:after="200" w:line="480" w:lineRule="auto"/>
        <w:jc w:val="both"/>
        <w:rPr>
          <w:rFonts w:ascii="Arial" w:hAnsi="Arial" w:cs="Arial"/>
          <w:sz w:val="24"/>
          <w:szCs w:val="24"/>
        </w:rPr>
      </w:pPr>
    </w:p>
    <w:p w14:paraId="44899EB4" w14:textId="77777777" w:rsidR="00305E98" w:rsidRDefault="00305E98" w:rsidP="00072D0F">
      <w:pPr>
        <w:spacing w:after="200" w:line="480" w:lineRule="auto"/>
        <w:jc w:val="both"/>
        <w:rPr>
          <w:rFonts w:ascii="Arial" w:hAnsi="Arial" w:cs="Arial"/>
          <w:sz w:val="24"/>
          <w:szCs w:val="24"/>
        </w:rPr>
      </w:pPr>
    </w:p>
    <w:p w14:paraId="2C05AFF4" w14:textId="77777777" w:rsidR="00305E98" w:rsidRDefault="00305E98" w:rsidP="00072D0F">
      <w:pPr>
        <w:spacing w:after="200" w:line="480" w:lineRule="auto"/>
        <w:jc w:val="both"/>
        <w:rPr>
          <w:rFonts w:ascii="Arial" w:hAnsi="Arial" w:cs="Arial"/>
          <w:sz w:val="24"/>
          <w:szCs w:val="24"/>
        </w:rPr>
      </w:pPr>
    </w:p>
    <w:p w14:paraId="246435C6" w14:textId="77777777" w:rsidR="00305E98" w:rsidRDefault="00305E98" w:rsidP="00072D0F">
      <w:pPr>
        <w:spacing w:after="200" w:line="480" w:lineRule="auto"/>
        <w:jc w:val="both"/>
        <w:rPr>
          <w:rFonts w:ascii="Arial" w:hAnsi="Arial" w:cs="Arial"/>
          <w:sz w:val="24"/>
          <w:szCs w:val="24"/>
        </w:rPr>
      </w:pPr>
    </w:p>
    <w:p w14:paraId="222A06E3" w14:textId="77777777" w:rsidR="00252B5A" w:rsidRDefault="00252B5A" w:rsidP="00072D0F">
      <w:pPr>
        <w:spacing w:after="200" w:line="480" w:lineRule="auto"/>
        <w:jc w:val="both"/>
        <w:rPr>
          <w:rFonts w:ascii="Arial" w:eastAsia="Calibri" w:hAnsi="Arial" w:cs="Arial"/>
          <w:sz w:val="24"/>
          <w:szCs w:val="24"/>
          <w:lang w:val="en-GB"/>
        </w:rPr>
      </w:pPr>
    </w:p>
    <w:p w14:paraId="24B6FE38" w14:textId="77777777" w:rsidR="00072D0F" w:rsidRPr="006A4E4F" w:rsidRDefault="00072D0F" w:rsidP="00072D0F">
      <w:pPr>
        <w:keepNext/>
        <w:keepLines/>
        <w:pBdr>
          <w:top w:val="nil"/>
          <w:left w:val="nil"/>
          <w:bottom w:val="nil"/>
          <w:right w:val="nil"/>
          <w:between w:val="nil"/>
          <w:bar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s>
        <w:spacing w:after="0" w:line="360" w:lineRule="auto"/>
        <w:jc w:val="right"/>
        <w:rPr>
          <w:rFonts w:ascii="Arial" w:eastAsia="Arial" w:hAnsi="Arial" w:cs="Arial"/>
          <w:b/>
          <w:color w:val="000000"/>
          <w:kern w:val="0"/>
          <w:sz w:val="24"/>
          <w:szCs w:val="24"/>
          <w:bdr w:val="nil"/>
          <w:lang w:val="en-GB" w:eastAsia="en-ZA"/>
          <w14:textOutline w14:w="0" w14:cap="flat" w14:cmpd="sng" w14:algn="ctr">
            <w14:noFill/>
            <w14:prstDash w14:val="solid"/>
            <w14:bevel/>
          </w14:textOutline>
          <w14:ligatures w14:val="none"/>
        </w:rPr>
      </w:pPr>
      <w:r w:rsidRPr="006A4E4F">
        <w:rPr>
          <w:rFonts w:ascii="Arial" w:eastAsia="Arial" w:hAnsi="Arial" w:cs="Arial"/>
          <w:b/>
          <w:color w:val="000000"/>
          <w:kern w:val="0"/>
          <w:sz w:val="24"/>
          <w:szCs w:val="24"/>
          <w:bdr w:val="nil"/>
          <w:lang w:val="en-GB" w:eastAsia="en-ZA"/>
          <w14:textOutline w14:w="0" w14:cap="flat" w14:cmpd="sng" w14:algn="ctr">
            <w14:noFill/>
            <w14:prstDash w14:val="solid"/>
            <w14:bevel/>
          </w14:textOutline>
          <w14:ligatures w14:val="none"/>
        </w:rPr>
        <w:t>_____________________________</w:t>
      </w:r>
    </w:p>
    <w:p w14:paraId="1B437F64" w14:textId="77777777" w:rsidR="00072D0F" w:rsidRPr="006A4E4F" w:rsidRDefault="00072D0F" w:rsidP="00072D0F">
      <w:pPr>
        <w:keepNext/>
        <w:keepLines/>
        <w:pBdr>
          <w:top w:val="nil"/>
          <w:left w:val="nil"/>
          <w:bottom w:val="nil"/>
          <w:right w:val="nil"/>
          <w:between w:val="nil"/>
          <w:bar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s>
        <w:spacing w:after="0" w:line="360" w:lineRule="auto"/>
        <w:jc w:val="right"/>
        <w:rPr>
          <w:rFonts w:ascii="Arial" w:eastAsia="Arial" w:hAnsi="Arial" w:cs="Arial"/>
          <w:b/>
          <w:color w:val="000000"/>
          <w:kern w:val="0"/>
          <w:sz w:val="24"/>
          <w:szCs w:val="24"/>
          <w:bdr w:val="nil"/>
          <w:lang w:val="en-GB" w:eastAsia="en-ZA"/>
          <w14:textOutline w14:w="0" w14:cap="flat" w14:cmpd="sng" w14:algn="ctr">
            <w14:noFill/>
            <w14:prstDash w14:val="solid"/>
            <w14:bevel/>
          </w14:textOutline>
          <w14:ligatures w14:val="none"/>
        </w:rPr>
      </w:pPr>
      <w:r w:rsidRPr="006A4E4F">
        <w:rPr>
          <w:rFonts w:ascii="Arial" w:eastAsia="Arial" w:hAnsi="Arial" w:cs="Arial"/>
          <w:b/>
          <w:color w:val="000000"/>
          <w:kern w:val="0"/>
          <w:sz w:val="24"/>
          <w:szCs w:val="24"/>
          <w:bdr w:val="nil"/>
          <w:lang w:val="en-GB" w:eastAsia="en-ZA"/>
          <w14:textOutline w14:w="0" w14:cap="flat" w14:cmpd="sng" w14:algn="ctr">
            <w14:noFill/>
            <w14:prstDash w14:val="solid"/>
            <w14:bevel/>
          </w14:textOutline>
          <w14:ligatures w14:val="none"/>
        </w:rPr>
        <w:t>N.  MANOIM</w:t>
      </w:r>
    </w:p>
    <w:p w14:paraId="077AD907" w14:textId="77777777" w:rsidR="00072D0F" w:rsidRPr="006A4E4F" w:rsidRDefault="00072D0F" w:rsidP="00072D0F">
      <w:pPr>
        <w:keepNext/>
        <w:keepLines/>
        <w:pBdr>
          <w:top w:val="nil"/>
          <w:left w:val="nil"/>
          <w:bottom w:val="nil"/>
          <w:right w:val="nil"/>
          <w:between w:val="nil"/>
          <w:bar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s>
        <w:spacing w:after="0" w:line="360" w:lineRule="auto"/>
        <w:jc w:val="right"/>
        <w:rPr>
          <w:rFonts w:ascii="Arial" w:eastAsia="Arial" w:hAnsi="Arial" w:cs="Arial"/>
          <w:b/>
          <w:color w:val="000000"/>
          <w:kern w:val="0"/>
          <w:sz w:val="24"/>
          <w:szCs w:val="24"/>
          <w:bdr w:val="nil"/>
          <w:lang w:val="en-GB" w:eastAsia="en-ZA"/>
          <w14:textOutline w14:w="0" w14:cap="flat" w14:cmpd="sng" w14:algn="ctr">
            <w14:noFill/>
            <w14:prstDash w14:val="solid"/>
            <w14:bevel/>
          </w14:textOutline>
          <w14:ligatures w14:val="none"/>
        </w:rPr>
      </w:pPr>
      <w:r w:rsidRPr="006A4E4F">
        <w:rPr>
          <w:rFonts w:ascii="Arial" w:eastAsia="Arial" w:hAnsi="Arial" w:cs="Arial"/>
          <w:b/>
          <w:color w:val="000000"/>
          <w:kern w:val="0"/>
          <w:sz w:val="24"/>
          <w:szCs w:val="24"/>
          <w:bdr w:val="nil"/>
          <w:lang w:val="en-GB" w:eastAsia="en-ZA"/>
          <w14:textOutline w14:w="0" w14:cap="flat" w14:cmpd="sng" w14:algn="ctr">
            <w14:noFill/>
            <w14:prstDash w14:val="solid"/>
            <w14:bevel/>
          </w14:textOutline>
          <w14:ligatures w14:val="none"/>
        </w:rPr>
        <w:t>JUDGE OF THE HIGH COURT</w:t>
      </w:r>
    </w:p>
    <w:p w14:paraId="0EE48FC7" w14:textId="77777777" w:rsidR="00072D0F" w:rsidRPr="006A4E4F" w:rsidRDefault="00072D0F" w:rsidP="00072D0F">
      <w:pPr>
        <w:keepNext/>
        <w:keepLines/>
        <w:pBdr>
          <w:top w:val="nil"/>
          <w:left w:val="nil"/>
          <w:bottom w:val="nil"/>
          <w:right w:val="nil"/>
          <w:between w:val="nil"/>
          <w:bar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s>
        <w:spacing w:after="0" w:line="360" w:lineRule="auto"/>
        <w:jc w:val="right"/>
        <w:rPr>
          <w:rFonts w:ascii="Arial" w:eastAsia="Arial" w:hAnsi="Arial" w:cs="Arial"/>
          <w:b/>
          <w:color w:val="000000"/>
          <w:kern w:val="0"/>
          <w:sz w:val="24"/>
          <w:szCs w:val="24"/>
          <w:bdr w:val="nil"/>
          <w:lang w:val="en-GB" w:eastAsia="en-ZA"/>
          <w14:textOutline w14:w="0" w14:cap="flat" w14:cmpd="sng" w14:algn="ctr">
            <w14:noFill/>
            <w14:prstDash w14:val="solid"/>
            <w14:bevel/>
          </w14:textOutline>
          <w14:ligatures w14:val="none"/>
        </w:rPr>
      </w:pPr>
      <w:r w:rsidRPr="006A4E4F">
        <w:rPr>
          <w:rFonts w:ascii="Arial" w:eastAsia="Arial" w:hAnsi="Arial" w:cs="Arial"/>
          <w:b/>
          <w:color w:val="000000"/>
          <w:kern w:val="0"/>
          <w:sz w:val="24"/>
          <w:szCs w:val="24"/>
          <w:bdr w:val="nil"/>
          <w:lang w:val="en-GB" w:eastAsia="en-ZA"/>
          <w14:textOutline w14:w="0" w14:cap="flat" w14:cmpd="sng" w14:algn="ctr">
            <w14:noFill/>
            <w14:prstDash w14:val="solid"/>
            <w14:bevel/>
          </w14:textOutline>
          <w14:ligatures w14:val="none"/>
        </w:rPr>
        <w:t xml:space="preserve">GAUTENG DIVISION </w:t>
      </w:r>
    </w:p>
    <w:p w14:paraId="716C7B8A" w14:textId="77777777" w:rsidR="00072D0F" w:rsidRPr="006A4E4F" w:rsidRDefault="00072D0F" w:rsidP="00072D0F">
      <w:pPr>
        <w:keepNext/>
        <w:keepLines/>
        <w:pBdr>
          <w:top w:val="nil"/>
          <w:left w:val="nil"/>
          <w:bottom w:val="nil"/>
          <w:right w:val="nil"/>
          <w:between w:val="nil"/>
          <w:bar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s>
        <w:spacing w:after="0" w:line="360" w:lineRule="auto"/>
        <w:jc w:val="right"/>
        <w:rPr>
          <w:rFonts w:ascii="Arial" w:eastAsia="Arial" w:hAnsi="Arial" w:cs="Arial"/>
          <w:b/>
          <w:color w:val="000000"/>
          <w:kern w:val="0"/>
          <w:sz w:val="24"/>
          <w:szCs w:val="24"/>
          <w:bdr w:val="nil"/>
          <w:lang w:val="en-GB" w:eastAsia="en-ZA"/>
          <w14:textOutline w14:w="0" w14:cap="flat" w14:cmpd="sng" w14:algn="ctr">
            <w14:noFill/>
            <w14:prstDash w14:val="solid"/>
            <w14:bevel/>
          </w14:textOutline>
          <w14:ligatures w14:val="none"/>
        </w:rPr>
      </w:pPr>
      <w:r w:rsidRPr="006A4E4F">
        <w:rPr>
          <w:rFonts w:ascii="Arial" w:eastAsia="Arial" w:hAnsi="Arial" w:cs="Arial"/>
          <w:b/>
          <w:color w:val="000000"/>
          <w:kern w:val="0"/>
          <w:sz w:val="24"/>
          <w:szCs w:val="24"/>
          <w:bdr w:val="nil"/>
          <w:lang w:val="en-GB" w:eastAsia="en-ZA"/>
          <w14:textOutline w14:w="0" w14:cap="flat" w14:cmpd="sng" w14:algn="ctr">
            <w14:noFill/>
            <w14:prstDash w14:val="solid"/>
            <w14:bevel/>
          </w14:textOutline>
          <w14:ligatures w14:val="none"/>
        </w:rPr>
        <w:t>JOHNANNESBURG</w:t>
      </w:r>
    </w:p>
    <w:p w14:paraId="69CC4A73" w14:textId="77777777" w:rsidR="00072D0F" w:rsidRPr="006A4E4F" w:rsidRDefault="00072D0F" w:rsidP="00072D0F">
      <w:pPr>
        <w:spacing w:after="200" w:line="240" w:lineRule="auto"/>
        <w:jc w:val="both"/>
        <w:rPr>
          <w:rFonts w:ascii="Arial" w:eastAsia="MS Mincho" w:hAnsi="Arial" w:cs="Arial"/>
          <w:sz w:val="24"/>
          <w:szCs w:val="24"/>
          <w:lang w:eastAsia="ja-JP"/>
        </w:rPr>
      </w:pPr>
    </w:p>
    <w:p w14:paraId="5D511E94" w14:textId="7DDE093B" w:rsidR="00072D0F" w:rsidRPr="006A4E4F" w:rsidRDefault="00072D0F" w:rsidP="00072D0F">
      <w:pPr>
        <w:spacing w:after="200" w:line="240" w:lineRule="auto"/>
        <w:jc w:val="both"/>
        <w:rPr>
          <w:rFonts w:ascii="Arial" w:eastAsia="MS Mincho" w:hAnsi="Arial" w:cs="Arial"/>
          <w:sz w:val="24"/>
          <w:szCs w:val="24"/>
          <w:lang w:eastAsia="ja-JP"/>
        </w:rPr>
      </w:pPr>
      <w:r w:rsidRPr="006A4E4F">
        <w:rPr>
          <w:rFonts w:ascii="Arial" w:eastAsia="MS Mincho" w:hAnsi="Arial" w:cs="Arial"/>
          <w:sz w:val="24"/>
          <w:szCs w:val="24"/>
          <w:lang w:eastAsia="ja-JP"/>
        </w:rPr>
        <w:t xml:space="preserve">Date of hearing: </w:t>
      </w:r>
      <w:r w:rsidR="00C2243A">
        <w:rPr>
          <w:rFonts w:ascii="Arial" w:eastAsia="MS Mincho" w:hAnsi="Arial" w:cs="Arial"/>
          <w:sz w:val="24"/>
          <w:szCs w:val="24"/>
          <w:lang w:eastAsia="ja-JP"/>
        </w:rPr>
        <w:t>29</w:t>
      </w:r>
      <w:r w:rsidRPr="006A4E4F">
        <w:rPr>
          <w:rFonts w:ascii="Arial" w:eastAsia="MS Mincho" w:hAnsi="Arial" w:cs="Arial"/>
          <w:sz w:val="24"/>
          <w:szCs w:val="24"/>
          <w:lang w:eastAsia="ja-JP"/>
        </w:rPr>
        <w:t xml:space="preserve"> </w:t>
      </w:r>
      <w:r>
        <w:rPr>
          <w:rFonts w:ascii="Arial" w:eastAsia="MS Mincho" w:hAnsi="Arial" w:cs="Arial"/>
          <w:sz w:val="24"/>
          <w:szCs w:val="24"/>
          <w:lang w:eastAsia="ja-JP"/>
        </w:rPr>
        <w:t>February</w:t>
      </w:r>
      <w:r w:rsidRPr="006A4E4F">
        <w:rPr>
          <w:rFonts w:ascii="Arial" w:eastAsia="MS Mincho" w:hAnsi="Arial" w:cs="Arial"/>
          <w:sz w:val="24"/>
          <w:szCs w:val="24"/>
          <w:lang w:eastAsia="ja-JP"/>
        </w:rPr>
        <w:t xml:space="preserve"> 202</w:t>
      </w:r>
      <w:r>
        <w:rPr>
          <w:rFonts w:ascii="Arial" w:eastAsia="MS Mincho" w:hAnsi="Arial" w:cs="Arial"/>
          <w:sz w:val="24"/>
          <w:szCs w:val="24"/>
          <w:lang w:eastAsia="ja-JP"/>
        </w:rPr>
        <w:t>4</w:t>
      </w:r>
    </w:p>
    <w:p w14:paraId="0C0EF6D3" w14:textId="77777777" w:rsidR="00072D0F" w:rsidRPr="006A4E4F" w:rsidRDefault="00072D0F" w:rsidP="00072D0F">
      <w:pPr>
        <w:spacing w:after="200" w:line="480" w:lineRule="auto"/>
        <w:jc w:val="both"/>
        <w:rPr>
          <w:rFonts w:ascii="Arial" w:eastAsia="MS Mincho" w:hAnsi="Arial" w:cs="Arial"/>
          <w:sz w:val="24"/>
          <w:szCs w:val="24"/>
          <w:lang w:eastAsia="ja-JP"/>
        </w:rPr>
      </w:pPr>
      <w:r w:rsidRPr="006A4E4F">
        <w:rPr>
          <w:rFonts w:ascii="Arial" w:eastAsia="MS Mincho" w:hAnsi="Arial" w:cs="Arial"/>
          <w:sz w:val="24"/>
          <w:szCs w:val="24"/>
          <w:lang w:eastAsia="ja-JP"/>
        </w:rPr>
        <w:t xml:space="preserve">Date of judgment: </w:t>
      </w:r>
      <w:r>
        <w:rPr>
          <w:rFonts w:ascii="Arial" w:eastAsia="MS Mincho" w:hAnsi="Arial" w:cs="Arial"/>
          <w:sz w:val="24"/>
          <w:szCs w:val="24"/>
          <w:lang w:eastAsia="ja-JP"/>
        </w:rPr>
        <w:t>08</w:t>
      </w:r>
      <w:r w:rsidRPr="006A4E4F">
        <w:rPr>
          <w:rFonts w:ascii="Arial" w:eastAsia="MS Mincho" w:hAnsi="Arial" w:cs="Arial"/>
          <w:sz w:val="24"/>
          <w:szCs w:val="24"/>
          <w:lang w:eastAsia="ja-JP"/>
        </w:rPr>
        <w:t xml:space="preserve"> </w:t>
      </w:r>
      <w:r>
        <w:rPr>
          <w:rFonts w:ascii="Arial" w:eastAsia="MS Mincho" w:hAnsi="Arial" w:cs="Arial"/>
          <w:sz w:val="24"/>
          <w:szCs w:val="24"/>
          <w:lang w:eastAsia="ja-JP"/>
        </w:rPr>
        <w:t>March</w:t>
      </w:r>
      <w:r w:rsidRPr="006A4E4F">
        <w:rPr>
          <w:rFonts w:ascii="Arial" w:eastAsia="MS Mincho" w:hAnsi="Arial" w:cs="Arial"/>
          <w:sz w:val="24"/>
          <w:szCs w:val="24"/>
          <w:lang w:eastAsia="ja-JP"/>
        </w:rPr>
        <w:t xml:space="preserve"> 202</w:t>
      </w:r>
      <w:r>
        <w:rPr>
          <w:rFonts w:ascii="Arial" w:eastAsia="MS Mincho" w:hAnsi="Arial" w:cs="Arial"/>
          <w:sz w:val="24"/>
          <w:szCs w:val="24"/>
          <w:lang w:eastAsia="ja-JP"/>
        </w:rPr>
        <w:t>4</w:t>
      </w:r>
    </w:p>
    <w:p w14:paraId="351FB513" w14:textId="77777777" w:rsidR="00072D0F" w:rsidRPr="006A4E4F" w:rsidRDefault="00072D0F" w:rsidP="00072D0F">
      <w:pPr>
        <w:spacing w:after="200" w:line="480" w:lineRule="auto"/>
        <w:jc w:val="both"/>
        <w:rPr>
          <w:rFonts w:ascii="Arial" w:eastAsia="MS Mincho" w:hAnsi="Arial" w:cs="Arial"/>
          <w:sz w:val="24"/>
          <w:szCs w:val="24"/>
          <w:lang w:eastAsia="ja-JP"/>
        </w:rPr>
      </w:pPr>
      <w:r w:rsidRPr="006A4E4F">
        <w:rPr>
          <w:rFonts w:ascii="Arial" w:eastAsia="MS Mincho" w:hAnsi="Arial" w:cs="Arial"/>
          <w:sz w:val="24"/>
          <w:szCs w:val="24"/>
          <w:lang w:eastAsia="ja-JP"/>
        </w:rPr>
        <w:t>Appearances:</w:t>
      </w:r>
    </w:p>
    <w:p w14:paraId="324521A1" w14:textId="42DC135C" w:rsidR="00072D0F" w:rsidRPr="006A4E4F" w:rsidRDefault="00072D0F" w:rsidP="00C2243A">
      <w:pPr>
        <w:keepNext/>
        <w:keepLines/>
        <w:pBdr>
          <w:top w:val="nil"/>
          <w:left w:val="nil"/>
          <w:bottom w:val="nil"/>
          <w:right w:val="nil"/>
          <w:between w:val="nil"/>
          <w:bar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s>
        <w:spacing w:before="120" w:after="120" w:line="600" w:lineRule="auto"/>
        <w:rPr>
          <w:rFonts w:ascii="Arial" w:eastAsia="Arial" w:hAnsi="Arial" w:cs="Arial"/>
          <w:color w:val="000000"/>
          <w:kern w:val="0"/>
          <w:sz w:val="24"/>
          <w:szCs w:val="24"/>
          <w:bdr w:val="nil"/>
          <w:lang w:val="de-DE" w:eastAsia="en-ZA"/>
          <w14:textOutline w14:w="0" w14:cap="flat" w14:cmpd="sng" w14:algn="ctr">
            <w14:noFill/>
            <w14:prstDash w14:val="solid"/>
            <w14:bevel/>
          </w14:textOutline>
          <w14:ligatures w14:val="none"/>
        </w:rPr>
      </w:pPr>
      <w:r w:rsidRPr="006A4E4F">
        <w:rPr>
          <w:rFonts w:ascii="Arial" w:eastAsia="Arial" w:hAnsi="Arial" w:cs="Arial"/>
          <w:color w:val="000000"/>
          <w:kern w:val="0"/>
          <w:sz w:val="24"/>
          <w:szCs w:val="24"/>
          <w:bdr w:val="nil"/>
          <w:lang w:val="en-US" w:eastAsia="en-ZA"/>
          <w14:textOutline w14:w="0" w14:cap="flat" w14:cmpd="sng" w14:algn="ctr">
            <w14:noFill/>
            <w14:prstDash w14:val="solid"/>
            <w14:bevel/>
          </w14:textOutline>
          <w14:ligatures w14:val="none"/>
        </w:rPr>
        <w:t>Applicants’ Counsel:</w:t>
      </w:r>
      <w:r w:rsidRPr="006A4E4F">
        <w:rPr>
          <w:rFonts w:ascii="Arial" w:eastAsia="Arial" w:hAnsi="Arial" w:cs="Arial"/>
          <w:color w:val="000000"/>
          <w:kern w:val="0"/>
          <w:sz w:val="24"/>
          <w:szCs w:val="24"/>
          <w:bdr w:val="nil"/>
          <w:lang w:val="en-US" w:eastAsia="en-ZA"/>
          <w14:textOutline w14:w="0" w14:cap="flat" w14:cmpd="sng" w14:algn="ctr">
            <w14:noFill/>
            <w14:prstDash w14:val="solid"/>
            <w14:bevel/>
          </w14:textOutline>
          <w14:ligatures w14:val="none"/>
        </w:rPr>
        <w:tab/>
      </w:r>
      <w:r w:rsidRPr="006A4E4F">
        <w:rPr>
          <w:rFonts w:ascii="Arial" w:eastAsia="Arial" w:hAnsi="Arial" w:cs="Arial"/>
          <w:color w:val="000000"/>
          <w:kern w:val="0"/>
          <w:sz w:val="24"/>
          <w:szCs w:val="24"/>
          <w:bdr w:val="nil"/>
          <w:lang w:val="en-US" w:eastAsia="en-ZA"/>
          <w14:textOutline w14:w="0" w14:cap="flat" w14:cmpd="sng" w14:algn="ctr">
            <w14:noFill/>
            <w14:prstDash w14:val="solid"/>
            <w14:bevel/>
          </w14:textOutline>
          <w14:ligatures w14:val="none"/>
        </w:rPr>
        <w:tab/>
      </w:r>
      <w:r w:rsidRPr="006A4E4F">
        <w:rPr>
          <w:rFonts w:ascii="Arial" w:eastAsia="Arial" w:hAnsi="Arial" w:cs="Arial"/>
          <w:color w:val="000000"/>
          <w:kern w:val="0"/>
          <w:sz w:val="24"/>
          <w:szCs w:val="24"/>
          <w:bdr w:val="nil"/>
          <w:lang w:val="en-US" w:eastAsia="en-ZA"/>
          <w14:textOutline w14:w="0" w14:cap="flat" w14:cmpd="sng" w14:algn="ctr">
            <w14:noFill/>
            <w14:prstDash w14:val="solid"/>
            <w14:bevel/>
          </w14:textOutline>
          <w14:ligatures w14:val="none"/>
        </w:rPr>
        <w:tab/>
      </w:r>
      <w:r w:rsidRPr="006A4E4F">
        <w:rPr>
          <w:rFonts w:ascii="Arial" w:eastAsia="Arial" w:hAnsi="Arial" w:cs="Arial"/>
          <w:color w:val="000000"/>
          <w:kern w:val="0"/>
          <w:sz w:val="24"/>
          <w:szCs w:val="24"/>
          <w:bdr w:val="nil"/>
          <w:lang w:val="en-US" w:eastAsia="en-ZA"/>
          <w14:textOutline w14:w="0" w14:cap="flat" w14:cmpd="sng" w14:algn="ctr">
            <w14:noFill/>
            <w14:prstDash w14:val="solid"/>
            <w14:bevel/>
          </w14:textOutline>
          <w14:ligatures w14:val="none"/>
        </w:rPr>
        <w:tab/>
      </w:r>
      <w:r>
        <w:rPr>
          <w:rFonts w:ascii="Arial" w:eastAsia="Arial" w:hAnsi="Arial" w:cs="Arial"/>
          <w:color w:val="000000"/>
          <w:kern w:val="0"/>
          <w:sz w:val="24"/>
          <w:szCs w:val="24"/>
          <w:bdr w:val="nil"/>
          <w:lang w:val="en-US" w:eastAsia="en-ZA"/>
          <w14:textOutline w14:w="0" w14:cap="flat" w14:cmpd="sng" w14:algn="ctr">
            <w14:noFill/>
            <w14:prstDash w14:val="solid"/>
            <w14:bevel/>
          </w14:textOutline>
          <w14:ligatures w14:val="none"/>
        </w:rPr>
        <w:tab/>
      </w:r>
      <w:r w:rsidR="00C2243A">
        <w:rPr>
          <w:rFonts w:ascii="Arial" w:eastAsia="Arial" w:hAnsi="Arial" w:cs="Arial"/>
          <w:color w:val="000000"/>
          <w:kern w:val="0"/>
          <w:sz w:val="24"/>
          <w:szCs w:val="24"/>
          <w:bdr w:val="nil"/>
          <w:lang w:eastAsia="en-ZA"/>
          <w14:textOutline w14:w="0" w14:cap="flat" w14:cmpd="sng" w14:algn="ctr">
            <w14:noFill/>
            <w14:prstDash w14:val="solid"/>
            <w14:bevel/>
          </w14:textOutline>
          <w14:ligatures w14:val="none"/>
        </w:rPr>
        <w:t xml:space="preserve">I </w:t>
      </w:r>
      <w:proofErr w:type="spellStart"/>
      <w:r w:rsidR="00C2243A">
        <w:rPr>
          <w:rFonts w:ascii="Arial" w:eastAsia="Arial" w:hAnsi="Arial" w:cs="Arial"/>
          <w:color w:val="000000"/>
          <w:kern w:val="0"/>
          <w:sz w:val="24"/>
          <w:szCs w:val="24"/>
          <w:bdr w:val="nil"/>
          <w:lang w:eastAsia="en-ZA"/>
          <w14:textOutline w14:w="0" w14:cap="flat" w14:cmpd="sng" w14:algn="ctr">
            <w14:noFill/>
            <w14:prstDash w14:val="solid"/>
            <w14:bevel/>
          </w14:textOutline>
          <w14:ligatures w14:val="none"/>
        </w:rPr>
        <w:t>Mureriwa</w:t>
      </w:r>
      <w:proofErr w:type="spellEnd"/>
    </w:p>
    <w:p w14:paraId="2127E725" w14:textId="7A099EB1" w:rsidR="00072D0F" w:rsidRPr="006A4E4F" w:rsidRDefault="00072D0F" w:rsidP="00C2243A">
      <w:pPr>
        <w:keepNext/>
        <w:keepLines/>
        <w:pBdr>
          <w:top w:val="nil"/>
          <w:left w:val="nil"/>
          <w:bottom w:val="nil"/>
          <w:right w:val="nil"/>
          <w:between w:val="nil"/>
          <w:bar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s>
        <w:spacing w:before="120" w:after="120" w:line="600" w:lineRule="auto"/>
        <w:rPr>
          <w:rFonts w:ascii="Arial" w:eastAsia="Arial" w:hAnsi="Arial" w:cs="Arial"/>
          <w:color w:val="000000"/>
          <w:kern w:val="0"/>
          <w:sz w:val="24"/>
          <w:szCs w:val="24"/>
          <w:bdr w:val="nil"/>
          <w:lang w:eastAsia="en-ZA"/>
          <w14:textOutline w14:w="0" w14:cap="flat" w14:cmpd="sng" w14:algn="ctr">
            <w14:noFill/>
            <w14:prstDash w14:val="solid"/>
            <w14:bevel/>
          </w14:textOutline>
          <w14:ligatures w14:val="none"/>
        </w:rPr>
      </w:pPr>
      <w:r w:rsidRPr="006A4E4F">
        <w:rPr>
          <w:rFonts w:ascii="Arial" w:eastAsia="MS Mincho" w:hAnsi="Arial" w:cs="Arial"/>
          <w:color w:val="000000"/>
          <w:kern w:val="0"/>
          <w:sz w:val="24"/>
          <w:szCs w:val="24"/>
          <w:bdr w:val="nil"/>
          <w:lang w:val="en-GB" w:eastAsia="ja-JP"/>
          <w14:textOutline w14:w="0" w14:cap="flat" w14:cmpd="sng" w14:algn="ctr">
            <w14:noFill/>
            <w14:prstDash w14:val="solid"/>
            <w14:bevel/>
          </w14:textOutline>
          <w14:ligatures w14:val="none"/>
        </w:rPr>
        <w:t>Instructed by:</w:t>
      </w:r>
      <w:r w:rsidRPr="006A4E4F">
        <w:rPr>
          <w:rFonts w:ascii="Arial" w:eastAsia="MS Mincho" w:hAnsi="Arial" w:cs="Arial"/>
          <w:color w:val="000000"/>
          <w:kern w:val="0"/>
          <w:sz w:val="24"/>
          <w:szCs w:val="24"/>
          <w:bdr w:val="nil"/>
          <w:lang w:val="en-GB" w:eastAsia="ja-JP"/>
          <w14:textOutline w14:w="0" w14:cap="flat" w14:cmpd="sng" w14:algn="ctr">
            <w14:noFill/>
            <w14:prstDash w14:val="solid"/>
            <w14:bevel/>
          </w14:textOutline>
          <w14:ligatures w14:val="none"/>
        </w:rPr>
        <w:tab/>
      </w:r>
      <w:r w:rsidRPr="006A4E4F">
        <w:rPr>
          <w:rFonts w:ascii="Arial" w:eastAsia="MS Mincho" w:hAnsi="Arial" w:cs="Arial"/>
          <w:color w:val="000000"/>
          <w:kern w:val="0"/>
          <w:sz w:val="24"/>
          <w:szCs w:val="24"/>
          <w:bdr w:val="nil"/>
          <w:lang w:val="en-GB" w:eastAsia="ja-JP"/>
          <w14:textOutline w14:w="0" w14:cap="flat" w14:cmpd="sng" w14:algn="ctr">
            <w14:noFill/>
            <w14:prstDash w14:val="solid"/>
            <w14:bevel/>
          </w14:textOutline>
          <w14:ligatures w14:val="none"/>
        </w:rPr>
        <w:tab/>
      </w:r>
      <w:r w:rsidRPr="006A4E4F">
        <w:rPr>
          <w:rFonts w:ascii="Arial" w:eastAsia="MS Mincho" w:hAnsi="Arial" w:cs="Arial"/>
          <w:color w:val="000000"/>
          <w:kern w:val="0"/>
          <w:sz w:val="24"/>
          <w:szCs w:val="24"/>
          <w:bdr w:val="nil"/>
          <w:lang w:val="en-GB" w:eastAsia="ja-JP"/>
          <w14:textOutline w14:w="0" w14:cap="flat" w14:cmpd="sng" w14:algn="ctr">
            <w14:noFill/>
            <w14:prstDash w14:val="solid"/>
            <w14:bevel/>
          </w14:textOutline>
          <w14:ligatures w14:val="none"/>
        </w:rPr>
        <w:tab/>
      </w:r>
      <w:r w:rsidRPr="006A4E4F">
        <w:rPr>
          <w:rFonts w:ascii="Arial" w:eastAsia="MS Mincho" w:hAnsi="Arial" w:cs="Arial"/>
          <w:color w:val="000000"/>
          <w:kern w:val="0"/>
          <w:sz w:val="24"/>
          <w:szCs w:val="24"/>
          <w:bdr w:val="nil"/>
          <w:lang w:val="en-GB" w:eastAsia="ja-JP"/>
          <w14:textOutline w14:w="0" w14:cap="flat" w14:cmpd="sng" w14:algn="ctr">
            <w14:noFill/>
            <w14:prstDash w14:val="solid"/>
            <w14:bevel/>
          </w14:textOutline>
          <w14:ligatures w14:val="none"/>
        </w:rPr>
        <w:tab/>
      </w:r>
      <w:r w:rsidRPr="006A4E4F">
        <w:rPr>
          <w:rFonts w:ascii="Arial" w:eastAsia="MS Mincho" w:hAnsi="Arial" w:cs="Arial"/>
          <w:color w:val="000000"/>
          <w:kern w:val="0"/>
          <w:sz w:val="24"/>
          <w:szCs w:val="24"/>
          <w:bdr w:val="nil"/>
          <w:lang w:val="en-GB" w:eastAsia="ja-JP"/>
          <w14:textOutline w14:w="0" w14:cap="flat" w14:cmpd="sng" w14:algn="ctr">
            <w14:noFill/>
            <w14:prstDash w14:val="solid"/>
            <w14:bevel/>
          </w14:textOutline>
          <w14:ligatures w14:val="none"/>
        </w:rPr>
        <w:tab/>
      </w:r>
      <w:r>
        <w:rPr>
          <w:rFonts w:ascii="Arial" w:eastAsia="MS Mincho" w:hAnsi="Arial" w:cs="Arial"/>
          <w:color w:val="000000"/>
          <w:kern w:val="0"/>
          <w:sz w:val="24"/>
          <w:szCs w:val="24"/>
          <w:bdr w:val="nil"/>
          <w:lang w:val="en-GB" w:eastAsia="ja-JP"/>
          <w14:textOutline w14:w="0" w14:cap="flat" w14:cmpd="sng" w14:algn="ctr">
            <w14:noFill/>
            <w14:prstDash w14:val="solid"/>
            <w14:bevel/>
          </w14:textOutline>
          <w14:ligatures w14:val="none"/>
        </w:rPr>
        <w:tab/>
      </w:r>
      <w:proofErr w:type="spellStart"/>
      <w:r w:rsidR="00C2243A">
        <w:rPr>
          <w:rFonts w:ascii="Arial" w:eastAsia="MS Mincho" w:hAnsi="Arial" w:cs="Arial"/>
          <w:color w:val="000000"/>
          <w:kern w:val="0"/>
          <w:sz w:val="24"/>
          <w:szCs w:val="24"/>
          <w:bdr w:val="nil"/>
          <w:lang w:eastAsia="ja-JP"/>
          <w14:textOutline w14:w="0" w14:cap="flat" w14:cmpd="sng" w14:algn="ctr">
            <w14:noFill/>
            <w14:prstDash w14:val="solid"/>
            <w14:bevel/>
          </w14:textOutline>
          <w14:ligatures w14:val="none"/>
        </w:rPr>
        <w:t>Koena</w:t>
      </w:r>
      <w:proofErr w:type="spellEnd"/>
      <w:r w:rsidR="00C2243A">
        <w:rPr>
          <w:rFonts w:ascii="Arial" w:eastAsia="MS Mincho" w:hAnsi="Arial" w:cs="Arial"/>
          <w:color w:val="000000"/>
          <w:kern w:val="0"/>
          <w:sz w:val="24"/>
          <w:szCs w:val="24"/>
          <w:bdr w:val="nil"/>
          <w:lang w:eastAsia="ja-JP"/>
          <w14:textOutline w14:w="0" w14:cap="flat" w14:cmpd="sng" w14:algn="ctr">
            <w14:noFill/>
            <w14:prstDash w14:val="solid"/>
            <w14:bevel/>
          </w14:textOutline>
          <w14:ligatures w14:val="none"/>
        </w:rPr>
        <w:t xml:space="preserve"> </w:t>
      </w:r>
      <w:proofErr w:type="spellStart"/>
      <w:r w:rsidR="00C2243A">
        <w:rPr>
          <w:rFonts w:ascii="Arial" w:eastAsia="MS Mincho" w:hAnsi="Arial" w:cs="Arial"/>
          <w:color w:val="000000"/>
          <w:kern w:val="0"/>
          <w:sz w:val="24"/>
          <w:szCs w:val="24"/>
          <w:bdr w:val="nil"/>
          <w:lang w:eastAsia="ja-JP"/>
          <w14:textOutline w14:w="0" w14:cap="flat" w14:cmpd="sng" w14:algn="ctr">
            <w14:noFill/>
            <w14:prstDash w14:val="solid"/>
            <w14:bevel/>
          </w14:textOutline>
          <w14:ligatures w14:val="none"/>
        </w:rPr>
        <w:t>Mpshe</w:t>
      </w:r>
      <w:proofErr w:type="spellEnd"/>
      <w:r w:rsidR="00C2243A">
        <w:rPr>
          <w:rFonts w:ascii="Arial" w:eastAsia="MS Mincho" w:hAnsi="Arial" w:cs="Arial"/>
          <w:color w:val="000000"/>
          <w:kern w:val="0"/>
          <w:sz w:val="24"/>
          <w:szCs w:val="24"/>
          <w:bdr w:val="nil"/>
          <w:lang w:eastAsia="ja-JP"/>
          <w14:textOutline w14:w="0" w14:cap="flat" w14:cmpd="sng" w14:algn="ctr">
            <w14:noFill/>
            <w14:prstDash w14:val="solid"/>
            <w14:bevel/>
          </w14:textOutline>
          <w14:ligatures w14:val="none"/>
        </w:rPr>
        <w:t xml:space="preserve"> Attorneys</w:t>
      </w:r>
      <w:r w:rsidRPr="006A4E4F">
        <w:rPr>
          <w:rFonts w:ascii="Arial" w:eastAsia="MS Mincho" w:hAnsi="Arial" w:cs="Arial"/>
          <w:color w:val="000000"/>
          <w:kern w:val="0"/>
          <w:sz w:val="24"/>
          <w:szCs w:val="24"/>
          <w:bdr w:val="nil"/>
          <w:lang w:eastAsia="ja-JP"/>
          <w14:textOutline w14:w="0" w14:cap="flat" w14:cmpd="sng" w14:algn="ctr">
            <w14:noFill/>
            <w14:prstDash w14:val="solid"/>
            <w14:bevel/>
          </w14:textOutline>
          <w14:ligatures w14:val="none"/>
        </w:rPr>
        <w:t xml:space="preserve"> Inc.</w:t>
      </w:r>
    </w:p>
    <w:p w14:paraId="12DB3F20" w14:textId="77777777" w:rsidR="00072D0F" w:rsidRPr="006A4E4F" w:rsidRDefault="00072D0F" w:rsidP="00072D0F">
      <w:pPr>
        <w:keepNext/>
        <w:keepLines/>
        <w:pBdr>
          <w:top w:val="nil"/>
          <w:left w:val="nil"/>
          <w:bottom w:val="nil"/>
          <w:right w:val="nil"/>
          <w:between w:val="nil"/>
          <w:bar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s>
        <w:spacing w:before="120" w:after="120" w:line="240" w:lineRule="auto"/>
        <w:ind w:firstLine="3969"/>
        <w:rPr>
          <w:rFonts w:ascii="Arial" w:eastAsia="Arial" w:hAnsi="Arial" w:cs="Arial"/>
          <w:color w:val="000000"/>
          <w:kern w:val="0"/>
          <w:sz w:val="24"/>
          <w:szCs w:val="24"/>
          <w:bdr w:val="nil"/>
          <w:lang w:eastAsia="en-ZA"/>
          <w14:textOutline w14:w="0" w14:cap="flat" w14:cmpd="sng" w14:algn="ctr">
            <w14:noFill/>
            <w14:prstDash w14:val="solid"/>
            <w14:bevel/>
          </w14:textOutline>
          <w14:ligatures w14:val="none"/>
        </w:rPr>
      </w:pPr>
    </w:p>
    <w:p w14:paraId="23424E94" w14:textId="5BC58069" w:rsidR="00072D0F" w:rsidRPr="006A4E4F" w:rsidRDefault="00072D0F" w:rsidP="00C2243A">
      <w:pPr>
        <w:keepNext/>
        <w:keepLines/>
        <w:pBdr>
          <w:top w:val="nil"/>
          <w:left w:val="nil"/>
          <w:bottom w:val="nil"/>
          <w:right w:val="nil"/>
          <w:between w:val="nil"/>
          <w:bar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s>
        <w:spacing w:before="120" w:after="120" w:line="600" w:lineRule="auto"/>
        <w:rPr>
          <w:rFonts w:ascii="Arial" w:eastAsia="Arial" w:hAnsi="Arial" w:cs="Arial"/>
          <w:color w:val="000000"/>
          <w:kern w:val="0"/>
          <w:sz w:val="24"/>
          <w:szCs w:val="24"/>
          <w:bdr w:val="nil"/>
          <w:lang w:val="en-US" w:eastAsia="en-ZA"/>
          <w14:textOutline w14:w="0" w14:cap="flat" w14:cmpd="sng" w14:algn="ctr">
            <w14:noFill/>
            <w14:prstDash w14:val="solid"/>
            <w14:bevel/>
          </w14:textOutline>
          <w14:ligatures w14:val="none"/>
        </w:rPr>
      </w:pPr>
      <w:r w:rsidRPr="006A4E4F">
        <w:rPr>
          <w:rFonts w:ascii="Arial" w:eastAsia="Arial" w:hAnsi="Arial" w:cs="Arial"/>
          <w:color w:val="000000"/>
          <w:kern w:val="0"/>
          <w:sz w:val="24"/>
          <w:szCs w:val="24"/>
          <w:bdr w:val="nil"/>
          <w:lang w:val="en-US" w:eastAsia="en-ZA"/>
          <w14:textOutline w14:w="0" w14:cap="flat" w14:cmpd="sng" w14:algn="ctr">
            <w14:noFill/>
            <w14:prstDash w14:val="solid"/>
            <w14:bevel/>
          </w14:textOutline>
          <w14:ligatures w14:val="none"/>
        </w:rPr>
        <w:t xml:space="preserve">Third Respondent’s Counsel: </w:t>
      </w:r>
      <w:r w:rsidRPr="006A4E4F">
        <w:rPr>
          <w:rFonts w:ascii="Arial" w:eastAsia="Arial" w:hAnsi="Arial" w:cs="Arial"/>
          <w:color w:val="000000"/>
          <w:kern w:val="0"/>
          <w:sz w:val="24"/>
          <w:szCs w:val="24"/>
          <w:bdr w:val="nil"/>
          <w:lang w:val="en-US" w:eastAsia="en-ZA"/>
          <w14:textOutline w14:w="0" w14:cap="flat" w14:cmpd="sng" w14:algn="ctr">
            <w14:noFill/>
            <w14:prstDash w14:val="solid"/>
            <w14:bevel/>
          </w14:textOutline>
          <w14:ligatures w14:val="none"/>
        </w:rPr>
        <w:tab/>
      </w:r>
      <w:r w:rsidRPr="006A4E4F">
        <w:rPr>
          <w:rFonts w:ascii="Arial" w:eastAsia="Arial" w:hAnsi="Arial" w:cs="Arial"/>
          <w:color w:val="000000"/>
          <w:kern w:val="0"/>
          <w:sz w:val="24"/>
          <w:szCs w:val="24"/>
          <w:bdr w:val="nil"/>
          <w:lang w:val="en-US" w:eastAsia="en-ZA"/>
          <w14:textOutline w14:w="0" w14:cap="flat" w14:cmpd="sng" w14:algn="ctr">
            <w14:noFill/>
            <w14:prstDash w14:val="solid"/>
            <w14:bevel/>
          </w14:textOutline>
          <w14:ligatures w14:val="none"/>
        </w:rPr>
        <w:tab/>
      </w:r>
      <w:r w:rsidRPr="006A4E4F">
        <w:rPr>
          <w:rFonts w:ascii="Arial" w:eastAsia="Arial" w:hAnsi="Arial" w:cs="Arial"/>
          <w:color w:val="000000"/>
          <w:kern w:val="0"/>
          <w:sz w:val="24"/>
          <w:szCs w:val="24"/>
          <w:bdr w:val="nil"/>
          <w:lang w:val="en-US" w:eastAsia="en-ZA"/>
          <w14:textOutline w14:w="0" w14:cap="flat" w14:cmpd="sng" w14:algn="ctr">
            <w14:noFill/>
            <w14:prstDash w14:val="solid"/>
            <w14:bevel/>
          </w14:textOutline>
          <w14:ligatures w14:val="none"/>
        </w:rPr>
        <w:tab/>
      </w:r>
      <w:r>
        <w:rPr>
          <w:rFonts w:ascii="Arial" w:eastAsia="Arial" w:hAnsi="Arial" w:cs="Arial"/>
          <w:color w:val="000000"/>
          <w:kern w:val="0"/>
          <w:sz w:val="24"/>
          <w:szCs w:val="24"/>
          <w:bdr w:val="nil"/>
          <w:lang w:val="en-US" w:eastAsia="en-ZA"/>
          <w14:textOutline w14:w="0" w14:cap="flat" w14:cmpd="sng" w14:algn="ctr">
            <w14:noFill/>
            <w14:prstDash w14:val="solid"/>
            <w14:bevel/>
          </w14:textOutline>
          <w14:ligatures w14:val="none"/>
        </w:rPr>
        <w:tab/>
      </w:r>
      <w:r w:rsidR="00C2243A">
        <w:rPr>
          <w:rFonts w:ascii="Arial" w:eastAsia="Arial" w:hAnsi="Arial" w:cs="Arial"/>
          <w:color w:val="000000"/>
          <w:kern w:val="0"/>
          <w:sz w:val="24"/>
          <w:szCs w:val="24"/>
          <w:bdr w:val="nil"/>
          <w:lang w:eastAsia="en-ZA"/>
          <w14:textOutline w14:w="0" w14:cap="flat" w14:cmpd="sng" w14:algn="ctr">
            <w14:noFill/>
            <w14:prstDash w14:val="solid"/>
            <w14:bevel/>
          </w14:textOutline>
          <w14:ligatures w14:val="none"/>
        </w:rPr>
        <w:t>C Gordon</w:t>
      </w:r>
    </w:p>
    <w:p w14:paraId="41CD379E" w14:textId="6D7DE5C7" w:rsidR="00072D0F" w:rsidRPr="006A4E4F" w:rsidRDefault="00072D0F" w:rsidP="00C2243A">
      <w:pPr>
        <w:keepNext/>
        <w:keepLines/>
        <w:pBdr>
          <w:top w:val="nil"/>
          <w:left w:val="nil"/>
          <w:bottom w:val="nil"/>
          <w:right w:val="nil"/>
          <w:between w:val="nil"/>
          <w:bar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s>
        <w:spacing w:before="120" w:after="120" w:line="600" w:lineRule="auto"/>
        <w:ind w:left="2160" w:hanging="2160"/>
        <w:rPr>
          <w:rFonts w:ascii="Arial" w:eastAsia="MS Mincho" w:hAnsi="Arial" w:cs="Arial"/>
          <w:color w:val="000000"/>
          <w:kern w:val="0"/>
          <w:sz w:val="24"/>
          <w:szCs w:val="24"/>
          <w:bdr w:val="nil"/>
          <w:lang w:val="en-GB" w:eastAsia="ja-JP"/>
          <w14:textOutline w14:w="0" w14:cap="flat" w14:cmpd="sng" w14:algn="ctr">
            <w14:noFill/>
            <w14:prstDash w14:val="solid"/>
            <w14:bevel/>
          </w14:textOutline>
          <w14:ligatures w14:val="none"/>
        </w:rPr>
      </w:pPr>
      <w:r w:rsidRPr="006A4E4F">
        <w:rPr>
          <w:rFonts w:ascii="Arial" w:eastAsia="MS Mincho" w:hAnsi="Arial" w:cs="Arial"/>
          <w:color w:val="000000"/>
          <w:kern w:val="0"/>
          <w:sz w:val="24"/>
          <w:szCs w:val="24"/>
          <w:bdr w:val="nil"/>
          <w:lang w:val="en-GB" w:eastAsia="ja-JP"/>
          <w14:textOutline w14:w="0" w14:cap="flat" w14:cmpd="sng" w14:algn="ctr">
            <w14:noFill/>
            <w14:prstDash w14:val="solid"/>
            <w14:bevel/>
          </w14:textOutline>
          <w14:ligatures w14:val="none"/>
        </w:rPr>
        <w:t>Instructed by:</w:t>
      </w:r>
      <w:r w:rsidRPr="006A4E4F">
        <w:rPr>
          <w:rFonts w:ascii="Arial" w:eastAsia="MS Mincho" w:hAnsi="Arial" w:cs="Arial"/>
          <w:color w:val="000000"/>
          <w:kern w:val="0"/>
          <w:sz w:val="24"/>
          <w:szCs w:val="24"/>
          <w:bdr w:val="nil"/>
          <w:lang w:val="en-GB" w:eastAsia="ja-JP"/>
          <w14:textOutline w14:w="0" w14:cap="flat" w14:cmpd="sng" w14:algn="ctr">
            <w14:noFill/>
            <w14:prstDash w14:val="solid"/>
            <w14:bevel/>
          </w14:textOutline>
          <w14:ligatures w14:val="none"/>
        </w:rPr>
        <w:tab/>
      </w:r>
      <w:r w:rsidRPr="006A4E4F">
        <w:rPr>
          <w:rFonts w:ascii="Arial" w:eastAsia="MS Mincho" w:hAnsi="Arial" w:cs="Arial"/>
          <w:color w:val="000000"/>
          <w:kern w:val="0"/>
          <w:sz w:val="24"/>
          <w:szCs w:val="24"/>
          <w:bdr w:val="nil"/>
          <w:lang w:val="en-GB" w:eastAsia="ja-JP"/>
          <w14:textOutline w14:w="0" w14:cap="flat" w14:cmpd="sng" w14:algn="ctr">
            <w14:noFill/>
            <w14:prstDash w14:val="solid"/>
            <w14:bevel/>
          </w14:textOutline>
          <w14:ligatures w14:val="none"/>
        </w:rPr>
        <w:tab/>
      </w:r>
      <w:r w:rsidRPr="006A4E4F">
        <w:rPr>
          <w:rFonts w:ascii="Arial" w:eastAsia="MS Mincho" w:hAnsi="Arial" w:cs="Arial"/>
          <w:color w:val="000000"/>
          <w:kern w:val="0"/>
          <w:sz w:val="24"/>
          <w:szCs w:val="24"/>
          <w:bdr w:val="nil"/>
          <w:lang w:val="en-GB" w:eastAsia="ja-JP"/>
          <w14:textOutline w14:w="0" w14:cap="flat" w14:cmpd="sng" w14:algn="ctr">
            <w14:noFill/>
            <w14:prstDash w14:val="solid"/>
            <w14:bevel/>
          </w14:textOutline>
          <w14:ligatures w14:val="none"/>
        </w:rPr>
        <w:tab/>
      </w:r>
      <w:r w:rsidRPr="006A4E4F">
        <w:rPr>
          <w:rFonts w:ascii="Arial" w:eastAsia="MS Mincho" w:hAnsi="Arial" w:cs="Arial"/>
          <w:color w:val="000000"/>
          <w:kern w:val="0"/>
          <w:sz w:val="24"/>
          <w:szCs w:val="24"/>
          <w:bdr w:val="nil"/>
          <w:lang w:val="en-GB" w:eastAsia="ja-JP"/>
          <w14:textOutline w14:w="0" w14:cap="flat" w14:cmpd="sng" w14:algn="ctr">
            <w14:noFill/>
            <w14:prstDash w14:val="solid"/>
            <w14:bevel/>
          </w14:textOutline>
          <w14:ligatures w14:val="none"/>
        </w:rPr>
        <w:tab/>
      </w:r>
      <w:r w:rsidRPr="006A4E4F">
        <w:rPr>
          <w:rFonts w:ascii="Arial" w:eastAsia="MS Mincho" w:hAnsi="Arial" w:cs="Arial"/>
          <w:color w:val="000000"/>
          <w:kern w:val="0"/>
          <w:sz w:val="24"/>
          <w:szCs w:val="24"/>
          <w:bdr w:val="nil"/>
          <w:lang w:val="en-GB" w:eastAsia="ja-JP"/>
          <w14:textOutline w14:w="0" w14:cap="flat" w14:cmpd="sng" w14:algn="ctr">
            <w14:noFill/>
            <w14:prstDash w14:val="solid"/>
            <w14:bevel/>
          </w14:textOutline>
          <w14:ligatures w14:val="none"/>
        </w:rPr>
        <w:tab/>
      </w:r>
      <w:r w:rsidRPr="006A4E4F">
        <w:rPr>
          <w:rFonts w:ascii="Arial" w:eastAsia="MS Mincho" w:hAnsi="Arial" w:cs="Arial"/>
          <w:color w:val="000000"/>
          <w:kern w:val="0"/>
          <w:sz w:val="24"/>
          <w:szCs w:val="24"/>
          <w:bdr w:val="nil"/>
          <w:lang w:val="en-GB" w:eastAsia="ja-JP"/>
          <w14:textOutline w14:w="0" w14:cap="flat" w14:cmpd="sng" w14:algn="ctr">
            <w14:noFill/>
            <w14:prstDash w14:val="solid"/>
            <w14:bevel/>
          </w14:textOutline>
          <w14:ligatures w14:val="none"/>
        </w:rPr>
        <w:tab/>
      </w:r>
      <w:r>
        <w:rPr>
          <w:rFonts w:ascii="Arial" w:eastAsia="MS Mincho" w:hAnsi="Arial" w:cs="Arial"/>
          <w:color w:val="000000"/>
          <w:kern w:val="0"/>
          <w:sz w:val="24"/>
          <w:szCs w:val="24"/>
          <w:bdr w:val="nil"/>
          <w:lang w:val="en-GB" w:eastAsia="ja-JP"/>
          <w14:textOutline w14:w="0" w14:cap="flat" w14:cmpd="sng" w14:algn="ctr">
            <w14:noFill/>
            <w14:prstDash w14:val="solid"/>
            <w14:bevel/>
          </w14:textOutline>
          <w14:ligatures w14:val="none"/>
        </w:rPr>
        <w:tab/>
      </w:r>
      <w:r w:rsidR="00C2243A">
        <w:rPr>
          <w:rFonts w:ascii="Arial" w:eastAsia="MS Mincho" w:hAnsi="Arial" w:cs="Arial"/>
          <w:color w:val="000000"/>
          <w:kern w:val="0"/>
          <w:sz w:val="24"/>
          <w:szCs w:val="24"/>
          <w:bdr w:val="nil"/>
          <w:lang w:eastAsia="ja-JP"/>
          <w14:textOutline w14:w="0" w14:cap="flat" w14:cmpd="sng" w14:algn="ctr">
            <w14:noFill/>
            <w14:prstDash w14:val="solid"/>
            <w14:bevel/>
          </w14:textOutline>
          <w14:ligatures w14:val="none"/>
        </w:rPr>
        <w:t>MDT Attorneys</w:t>
      </w:r>
      <w:r w:rsidRPr="006A4E4F">
        <w:rPr>
          <w:rFonts w:ascii="Arial" w:eastAsia="MS Mincho" w:hAnsi="Arial" w:cs="Arial"/>
          <w:color w:val="000000"/>
          <w:kern w:val="0"/>
          <w:sz w:val="24"/>
          <w:szCs w:val="24"/>
          <w:bdr w:val="nil"/>
          <w:lang w:eastAsia="ja-JP"/>
          <w14:textOutline w14:w="0" w14:cap="flat" w14:cmpd="sng" w14:algn="ctr">
            <w14:noFill/>
            <w14:prstDash w14:val="solid"/>
            <w14:bevel/>
          </w14:textOutline>
          <w14:ligatures w14:val="none"/>
        </w:rPr>
        <w:t xml:space="preserve"> Inc.</w:t>
      </w:r>
    </w:p>
    <w:p w14:paraId="75DF5906" w14:textId="77777777" w:rsidR="00696996" w:rsidRPr="00897C2C" w:rsidRDefault="00696996" w:rsidP="00897C2C">
      <w:pPr>
        <w:spacing w:line="480" w:lineRule="auto"/>
        <w:rPr>
          <w:rFonts w:ascii="Arial" w:hAnsi="Arial" w:cs="Arial"/>
          <w:sz w:val="24"/>
          <w:szCs w:val="24"/>
        </w:rPr>
      </w:pPr>
    </w:p>
    <w:sectPr w:rsidR="00696996" w:rsidRPr="00897C2C" w:rsidSect="00ED4A46">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1C14" w14:textId="77777777" w:rsidR="00ED4A46" w:rsidRDefault="00ED4A46" w:rsidP="00A25C98">
      <w:pPr>
        <w:spacing w:after="0" w:line="240" w:lineRule="auto"/>
      </w:pPr>
      <w:r>
        <w:separator/>
      </w:r>
    </w:p>
  </w:endnote>
  <w:endnote w:type="continuationSeparator" w:id="0">
    <w:p w14:paraId="6C554F20" w14:textId="77777777" w:rsidR="00ED4A46" w:rsidRDefault="00ED4A46" w:rsidP="00A25C98">
      <w:pPr>
        <w:spacing w:after="0" w:line="240" w:lineRule="auto"/>
      </w:pPr>
      <w:r>
        <w:continuationSeparator/>
      </w:r>
    </w:p>
  </w:endnote>
  <w:endnote w:type="continuationNotice" w:id="1">
    <w:p w14:paraId="0D58DC1E" w14:textId="77777777" w:rsidR="00ED4A46" w:rsidRDefault="00ED4A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7294B" w14:textId="77777777" w:rsidR="00ED4A46" w:rsidRDefault="00ED4A46" w:rsidP="00A25C98">
      <w:pPr>
        <w:spacing w:after="0" w:line="240" w:lineRule="auto"/>
      </w:pPr>
      <w:r>
        <w:separator/>
      </w:r>
    </w:p>
  </w:footnote>
  <w:footnote w:type="continuationSeparator" w:id="0">
    <w:p w14:paraId="75D6F867" w14:textId="77777777" w:rsidR="00ED4A46" w:rsidRDefault="00ED4A46" w:rsidP="00A25C98">
      <w:pPr>
        <w:spacing w:after="0" w:line="240" w:lineRule="auto"/>
      </w:pPr>
      <w:r>
        <w:continuationSeparator/>
      </w:r>
    </w:p>
  </w:footnote>
  <w:footnote w:type="continuationNotice" w:id="1">
    <w:p w14:paraId="712CA0FD" w14:textId="77777777" w:rsidR="00ED4A46" w:rsidRDefault="00ED4A46">
      <w:pPr>
        <w:spacing w:after="0" w:line="240" w:lineRule="auto"/>
      </w:pPr>
    </w:p>
  </w:footnote>
  <w:footnote w:id="2">
    <w:p w14:paraId="474BF62E" w14:textId="7428BD34" w:rsidR="00E54A52" w:rsidRPr="00C2243A" w:rsidRDefault="00E54A52" w:rsidP="00C2243A">
      <w:pPr>
        <w:pStyle w:val="FootnoteText"/>
        <w:jc w:val="both"/>
        <w:rPr>
          <w:rFonts w:ascii="Arial" w:hAnsi="Arial" w:cs="Arial"/>
        </w:rPr>
      </w:pPr>
      <w:r w:rsidRPr="00C2243A">
        <w:rPr>
          <w:rStyle w:val="FootnoteReference"/>
          <w:rFonts w:ascii="Arial" w:hAnsi="Arial" w:cs="Arial"/>
        </w:rPr>
        <w:footnoteRef/>
      </w:r>
      <w:r w:rsidRPr="00C2243A">
        <w:rPr>
          <w:rFonts w:ascii="Arial" w:hAnsi="Arial" w:cs="Arial"/>
        </w:rPr>
        <w:t xml:space="preserve"> See </w:t>
      </w:r>
      <w:proofErr w:type="spellStart"/>
      <w:r w:rsidRPr="00C2243A">
        <w:rPr>
          <w:rFonts w:ascii="Arial" w:hAnsi="Arial" w:cs="Arial"/>
        </w:rPr>
        <w:t>Henochsberg</w:t>
      </w:r>
      <w:proofErr w:type="spellEnd"/>
      <w:r w:rsidRPr="00C2243A">
        <w:rPr>
          <w:rFonts w:ascii="Arial" w:hAnsi="Arial" w:cs="Arial"/>
        </w:rPr>
        <w:t xml:space="preserve"> commentary on this point </w:t>
      </w:r>
      <w:r w:rsidR="009D09E3" w:rsidRPr="00C2243A">
        <w:rPr>
          <w:rFonts w:ascii="Arial" w:hAnsi="Arial" w:cs="Arial"/>
        </w:rPr>
        <w:t>page 407, issue 18.</w:t>
      </w:r>
      <w:r w:rsidR="007D3E8E" w:rsidRPr="00C2243A">
        <w:rPr>
          <w:rFonts w:ascii="Arial" w:hAnsi="Arial" w:cs="Arial"/>
        </w:rPr>
        <w:t xml:space="preserve"> The authors cite the literature where contrary views on the point of the application of the </w:t>
      </w:r>
      <w:proofErr w:type="spellStart"/>
      <w:r w:rsidR="007D3E8E" w:rsidRPr="00C2243A">
        <w:rPr>
          <w:rFonts w:ascii="Arial" w:hAnsi="Arial" w:cs="Arial"/>
        </w:rPr>
        <w:t>Turquand</w:t>
      </w:r>
      <w:proofErr w:type="spellEnd"/>
      <w:r w:rsidR="007D3E8E" w:rsidRPr="00C2243A">
        <w:rPr>
          <w:rFonts w:ascii="Arial" w:hAnsi="Arial" w:cs="Arial"/>
        </w:rPr>
        <w:t xml:space="preserve"> rule to a statutory provision is expressed.</w:t>
      </w:r>
    </w:p>
  </w:footnote>
  <w:footnote w:id="3">
    <w:p w14:paraId="30FA329A" w14:textId="5F21FADD" w:rsidR="00A06812" w:rsidRPr="005913CC" w:rsidRDefault="00A06812" w:rsidP="005913CC">
      <w:pPr>
        <w:pStyle w:val="FootnoteText"/>
        <w:jc w:val="both"/>
        <w:rPr>
          <w:rFonts w:ascii="Arial" w:hAnsi="Arial" w:cs="Arial"/>
        </w:rPr>
      </w:pPr>
      <w:r w:rsidRPr="005913CC">
        <w:rPr>
          <w:rStyle w:val="FootnoteReference"/>
          <w:rFonts w:ascii="Arial" w:hAnsi="Arial" w:cs="Arial"/>
        </w:rPr>
        <w:footnoteRef/>
      </w:r>
      <w:r w:rsidRPr="005913CC">
        <w:rPr>
          <w:rFonts w:ascii="Arial" w:hAnsi="Arial" w:cs="Arial"/>
        </w:rPr>
        <w:t xml:space="preserve"> See photo on Case Lines at 002-38.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621613"/>
      <w:docPartObj>
        <w:docPartGallery w:val="Page Numbers (Top of Page)"/>
        <w:docPartUnique/>
      </w:docPartObj>
    </w:sdtPr>
    <w:sdtEndPr>
      <w:rPr>
        <w:rFonts w:ascii="Arial" w:hAnsi="Arial" w:cs="Arial"/>
        <w:noProof/>
        <w:sz w:val="24"/>
        <w:szCs w:val="24"/>
      </w:rPr>
    </w:sdtEndPr>
    <w:sdtContent>
      <w:p w14:paraId="25B9A868" w14:textId="570223A0" w:rsidR="00A25C98" w:rsidRPr="00072D0F" w:rsidRDefault="00A25C98">
        <w:pPr>
          <w:pStyle w:val="Header"/>
          <w:jc w:val="right"/>
          <w:rPr>
            <w:rFonts w:ascii="Arial" w:hAnsi="Arial" w:cs="Arial"/>
            <w:sz w:val="24"/>
            <w:szCs w:val="24"/>
          </w:rPr>
        </w:pPr>
        <w:r w:rsidRPr="00072D0F">
          <w:rPr>
            <w:rFonts w:ascii="Arial" w:hAnsi="Arial" w:cs="Arial"/>
            <w:sz w:val="24"/>
            <w:szCs w:val="24"/>
          </w:rPr>
          <w:fldChar w:fldCharType="begin"/>
        </w:r>
        <w:r w:rsidRPr="00072D0F">
          <w:rPr>
            <w:rFonts w:ascii="Arial" w:hAnsi="Arial" w:cs="Arial"/>
            <w:sz w:val="24"/>
            <w:szCs w:val="24"/>
          </w:rPr>
          <w:instrText xml:space="preserve"> PAGE   \* MERGEFORMAT </w:instrText>
        </w:r>
        <w:r w:rsidRPr="00072D0F">
          <w:rPr>
            <w:rFonts w:ascii="Arial" w:hAnsi="Arial" w:cs="Arial"/>
            <w:sz w:val="24"/>
            <w:szCs w:val="24"/>
          </w:rPr>
          <w:fldChar w:fldCharType="separate"/>
        </w:r>
        <w:r w:rsidR="00E706F4">
          <w:rPr>
            <w:rFonts w:ascii="Arial" w:hAnsi="Arial" w:cs="Arial"/>
            <w:noProof/>
            <w:sz w:val="24"/>
            <w:szCs w:val="24"/>
          </w:rPr>
          <w:t>2</w:t>
        </w:r>
        <w:r w:rsidRPr="00072D0F">
          <w:rPr>
            <w:rFonts w:ascii="Arial" w:hAnsi="Arial" w:cs="Arial"/>
            <w:noProof/>
            <w:sz w:val="24"/>
            <w:szCs w:val="24"/>
          </w:rPr>
          <w:fldChar w:fldCharType="end"/>
        </w:r>
      </w:p>
    </w:sdtContent>
  </w:sdt>
  <w:p w14:paraId="668C481C" w14:textId="77777777" w:rsidR="00A25C98" w:rsidRDefault="00A25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D8935A0"/>
    <w:multiLevelType w:val="hybridMultilevel"/>
    <w:tmpl w:val="F4E0B6E4"/>
    <w:lvl w:ilvl="0" w:tplc="E932C9B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7386368"/>
    <w:multiLevelType w:val="hybridMultilevel"/>
    <w:tmpl w:val="AB6A734A"/>
    <w:lvl w:ilvl="0" w:tplc="E1040CA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16cid:durableId="808061490">
    <w:abstractNumId w:val="1"/>
  </w:num>
  <w:num w:numId="2" w16cid:durableId="1774200882">
    <w:abstractNumId w:val="2"/>
  </w:num>
  <w:num w:numId="3" w16cid:durableId="1704940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zsjCzMDQyMDSwNDFQ0lEKTi0uzszPAykwrAUAxTa9mywAAAA="/>
  </w:docVars>
  <w:rsids>
    <w:rsidRoot w:val="00A67DAF"/>
    <w:rsid w:val="0001498E"/>
    <w:rsid w:val="00016D28"/>
    <w:rsid w:val="00022060"/>
    <w:rsid w:val="00022254"/>
    <w:rsid w:val="0004630F"/>
    <w:rsid w:val="00071519"/>
    <w:rsid w:val="00072D0F"/>
    <w:rsid w:val="00084412"/>
    <w:rsid w:val="00084B92"/>
    <w:rsid w:val="000A56E1"/>
    <w:rsid w:val="000B426E"/>
    <w:rsid w:val="000B78CE"/>
    <w:rsid w:val="000C28D5"/>
    <w:rsid w:val="000D5843"/>
    <w:rsid w:val="000E3DC9"/>
    <w:rsid w:val="000F0774"/>
    <w:rsid w:val="000F405E"/>
    <w:rsid w:val="0011769D"/>
    <w:rsid w:val="00126E79"/>
    <w:rsid w:val="001374A4"/>
    <w:rsid w:val="00141716"/>
    <w:rsid w:val="00144DE7"/>
    <w:rsid w:val="001465DD"/>
    <w:rsid w:val="00147739"/>
    <w:rsid w:val="00156F9E"/>
    <w:rsid w:val="0016533A"/>
    <w:rsid w:val="00193152"/>
    <w:rsid w:val="001B6079"/>
    <w:rsid w:val="001D6DA8"/>
    <w:rsid w:val="001D7905"/>
    <w:rsid w:val="001E3EF7"/>
    <w:rsid w:val="001E7007"/>
    <w:rsid w:val="001F48EF"/>
    <w:rsid w:val="001F51EE"/>
    <w:rsid w:val="0020160E"/>
    <w:rsid w:val="00207B0F"/>
    <w:rsid w:val="00217178"/>
    <w:rsid w:val="00220838"/>
    <w:rsid w:val="0022089B"/>
    <w:rsid w:val="002210EA"/>
    <w:rsid w:val="00226C9D"/>
    <w:rsid w:val="0023435A"/>
    <w:rsid w:val="00234865"/>
    <w:rsid w:val="00245F5F"/>
    <w:rsid w:val="00247AA8"/>
    <w:rsid w:val="00252B5A"/>
    <w:rsid w:val="00254CB5"/>
    <w:rsid w:val="0025557D"/>
    <w:rsid w:val="00257F7A"/>
    <w:rsid w:val="0026006D"/>
    <w:rsid w:val="00271CD0"/>
    <w:rsid w:val="00275720"/>
    <w:rsid w:val="00282537"/>
    <w:rsid w:val="002A2ED0"/>
    <w:rsid w:val="002C2BF4"/>
    <w:rsid w:val="002E0AF5"/>
    <w:rsid w:val="002E1CCD"/>
    <w:rsid w:val="002F431B"/>
    <w:rsid w:val="003021CA"/>
    <w:rsid w:val="00305E98"/>
    <w:rsid w:val="00306B45"/>
    <w:rsid w:val="003124D5"/>
    <w:rsid w:val="00314144"/>
    <w:rsid w:val="0032033A"/>
    <w:rsid w:val="00333773"/>
    <w:rsid w:val="00337BD5"/>
    <w:rsid w:val="003527A8"/>
    <w:rsid w:val="003534A9"/>
    <w:rsid w:val="00363170"/>
    <w:rsid w:val="00366590"/>
    <w:rsid w:val="00370E08"/>
    <w:rsid w:val="003879BC"/>
    <w:rsid w:val="00395B71"/>
    <w:rsid w:val="003A2489"/>
    <w:rsid w:val="003A3B6B"/>
    <w:rsid w:val="003A6D6B"/>
    <w:rsid w:val="003B0699"/>
    <w:rsid w:val="003B2ACF"/>
    <w:rsid w:val="003B6AD4"/>
    <w:rsid w:val="003C385F"/>
    <w:rsid w:val="003D40BA"/>
    <w:rsid w:val="003D4906"/>
    <w:rsid w:val="003D73AA"/>
    <w:rsid w:val="003E7D4F"/>
    <w:rsid w:val="003F2C21"/>
    <w:rsid w:val="003F4D67"/>
    <w:rsid w:val="00400D0E"/>
    <w:rsid w:val="004171B6"/>
    <w:rsid w:val="00433189"/>
    <w:rsid w:val="00437869"/>
    <w:rsid w:val="00450B51"/>
    <w:rsid w:val="00463AC2"/>
    <w:rsid w:val="00470733"/>
    <w:rsid w:val="00473164"/>
    <w:rsid w:val="00476038"/>
    <w:rsid w:val="0047797A"/>
    <w:rsid w:val="00481C8D"/>
    <w:rsid w:val="00493F44"/>
    <w:rsid w:val="00497D81"/>
    <w:rsid w:val="004A1AF3"/>
    <w:rsid w:val="004A2797"/>
    <w:rsid w:val="004A339C"/>
    <w:rsid w:val="004B001D"/>
    <w:rsid w:val="004B3190"/>
    <w:rsid w:val="004C7A91"/>
    <w:rsid w:val="004E1C85"/>
    <w:rsid w:val="004E5DD0"/>
    <w:rsid w:val="004E6203"/>
    <w:rsid w:val="004F5860"/>
    <w:rsid w:val="004F5EAE"/>
    <w:rsid w:val="004F6E43"/>
    <w:rsid w:val="00505F78"/>
    <w:rsid w:val="00506CFD"/>
    <w:rsid w:val="00512300"/>
    <w:rsid w:val="00526218"/>
    <w:rsid w:val="005315CB"/>
    <w:rsid w:val="00533678"/>
    <w:rsid w:val="0055728F"/>
    <w:rsid w:val="00563143"/>
    <w:rsid w:val="00563B4C"/>
    <w:rsid w:val="00567F20"/>
    <w:rsid w:val="00583B89"/>
    <w:rsid w:val="005841CB"/>
    <w:rsid w:val="005868F9"/>
    <w:rsid w:val="005913CC"/>
    <w:rsid w:val="0059198B"/>
    <w:rsid w:val="00596CF2"/>
    <w:rsid w:val="005A2088"/>
    <w:rsid w:val="005B2DF8"/>
    <w:rsid w:val="005B4788"/>
    <w:rsid w:val="005C34C5"/>
    <w:rsid w:val="005D40A9"/>
    <w:rsid w:val="005E10CC"/>
    <w:rsid w:val="005F3341"/>
    <w:rsid w:val="0061525B"/>
    <w:rsid w:val="00641F98"/>
    <w:rsid w:val="00675AB3"/>
    <w:rsid w:val="0068776A"/>
    <w:rsid w:val="00696996"/>
    <w:rsid w:val="006A65D2"/>
    <w:rsid w:val="006B065F"/>
    <w:rsid w:val="006B19EB"/>
    <w:rsid w:val="006C2D27"/>
    <w:rsid w:val="006C511B"/>
    <w:rsid w:val="006E6F5F"/>
    <w:rsid w:val="006F0F32"/>
    <w:rsid w:val="006F792C"/>
    <w:rsid w:val="00702527"/>
    <w:rsid w:val="007037FE"/>
    <w:rsid w:val="00711661"/>
    <w:rsid w:val="0073598E"/>
    <w:rsid w:val="00737511"/>
    <w:rsid w:val="00743EF0"/>
    <w:rsid w:val="007446F6"/>
    <w:rsid w:val="00752FFE"/>
    <w:rsid w:val="00753B5F"/>
    <w:rsid w:val="00763B79"/>
    <w:rsid w:val="00772DE6"/>
    <w:rsid w:val="00777B75"/>
    <w:rsid w:val="00782F93"/>
    <w:rsid w:val="00784021"/>
    <w:rsid w:val="00786E3D"/>
    <w:rsid w:val="0079741B"/>
    <w:rsid w:val="007A44CC"/>
    <w:rsid w:val="007C4564"/>
    <w:rsid w:val="007D3E8E"/>
    <w:rsid w:val="007F25AB"/>
    <w:rsid w:val="007F6539"/>
    <w:rsid w:val="0081598D"/>
    <w:rsid w:val="00847DCA"/>
    <w:rsid w:val="00861187"/>
    <w:rsid w:val="008763AF"/>
    <w:rsid w:val="00896CE7"/>
    <w:rsid w:val="00897B89"/>
    <w:rsid w:val="00897C2C"/>
    <w:rsid w:val="008B4E9B"/>
    <w:rsid w:val="008C0B5B"/>
    <w:rsid w:val="008D0DBC"/>
    <w:rsid w:val="008D67D0"/>
    <w:rsid w:val="008D6B91"/>
    <w:rsid w:val="008E1ADB"/>
    <w:rsid w:val="008E5346"/>
    <w:rsid w:val="008E6E40"/>
    <w:rsid w:val="008F371B"/>
    <w:rsid w:val="008F75D8"/>
    <w:rsid w:val="00916370"/>
    <w:rsid w:val="00926F67"/>
    <w:rsid w:val="00930528"/>
    <w:rsid w:val="009319A9"/>
    <w:rsid w:val="0093327A"/>
    <w:rsid w:val="0093603C"/>
    <w:rsid w:val="0094280F"/>
    <w:rsid w:val="009445C3"/>
    <w:rsid w:val="0096089E"/>
    <w:rsid w:val="00974999"/>
    <w:rsid w:val="00975399"/>
    <w:rsid w:val="009763F0"/>
    <w:rsid w:val="00985506"/>
    <w:rsid w:val="009935C4"/>
    <w:rsid w:val="00994274"/>
    <w:rsid w:val="009B3F51"/>
    <w:rsid w:val="009B64AE"/>
    <w:rsid w:val="009C2D6F"/>
    <w:rsid w:val="009C4C9B"/>
    <w:rsid w:val="009C5680"/>
    <w:rsid w:val="009C7303"/>
    <w:rsid w:val="009D09E3"/>
    <w:rsid w:val="009E5D79"/>
    <w:rsid w:val="009F4824"/>
    <w:rsid w:val="009F50F3"/>
    <w:rsid w:val="00A06812"/>
    <w:rsid w:val="00A1117D"/>
    <w:rsid w:val="00A14179"/>
    <w:rsid w:val="00A25C98"/>
    <w:rsid w:val="00A31225"/>
    <w:rsid w:val="00A433D0"/>
    <w:rsid w:val="00A433E1"/>
    <w:rsid w:val="00A53FEF"/>
    <w:rsid w:val="00A5705B"/>
    <w:rsid w:val="00A64A6B"/>
    <w:rsid w:val="00A67DAF"/>
    <w:rsid w:val="00A85397"/>
    <w:rsid w:val="00A933EC"/>
    <w:rsid w:val="00AA75BC"/>
    <w:rsid w:val="00AC4C03"/>
    <w:rsid w:val="00AC6355"/>
    <w:rsid w:val="00AD52A2"/>
    <w:rsid w:val="00AF595B"/>
    <w:rsid w:val="00AF79AD"/>
    <w:rsid w:val="00B04655"/>
    <w:rsid w:val="00B04AE9"/>
    <w:rsid w:val="00B11535"/>
    <w:rsid w:val="00B12594"/>
    <w:rsid w:val="00B1498C"/>
    <w:rsid w:val="00B15E07"/>
    <w:rsid w:val="00B21361"/>
    <w:rsid w:val="00B46E57"/>
    <w:rsid w:val="00B607B9"/>
    <w:rsid w:val="00B612BD"/>
    <w:rsid w:val="00B626B7"/>
    <w:rsid w:val="00B70725"/>
    <w:rsid w:val="00B71C19"/>
    <w:rsid w:val="00B93FC4"/>
    <w:rsid w:val="00BA1F50"/>
    <w:rsid w:val="00BB6929"/>
    <w:rsid w:val="00BD574B"/>
    <w:rsid w:val="00BD6A4C"/>
    <w:rsid w:val="00BE117E"/>
    <w:rsid w:val="00BE2952"/>
    <w:rsid w:val="00BE70BC"/>
    <w:rsid w:val="00BE7AF1"/>
    <w:rsid w:val="00BF0567"/>
    <w:rsid w:val="00BF694A"/>
    <w:rsid w:val="00C01DF0"/>
    <w:rsid w:val="00C05F80"/>
    <w:rsid w:val="00C2243A"/>
    <w:rsid w:val="00C31083"/>
    <w:rsid w:val="00C31324"/>
    <w:rsid w:val="00C36D38"/>
    <w:rsid w:val="00C54F9F"/>
    <w:rsid w:val="00C637B3"/>
    <w:rsid w:val="00C63E2E"/>
    <w:rsid w:val="00C63EE9"/>
    <w:rsid w:val="00C66D96"/>
    <w:rsid w:val="00C678D1"/>
    <w:rsid w:val="00C70CD5"/>
    <w:rsid w:val="00C71600"/>
    <w:rsid w:val="00C71900"/>
    <w:rsid w:val="00C73411"/>
    <w:rsid w:val="00C74FB0"/>
    <w:rsid w:val="00C850EE"/>
    <w:rsid w:val="00CA0AD0"/>
    <w:rsid w:val="00CB0B8A"/>
    <w:rsid w:val="00CB6463"/>
    <w:rsid w:val="00CC66A9"/>
    <w:rsid w:val="00CD2A2D"/>
    <w:rsid w:val="00CE7C11"/>
    <w:rsid w:val="00CF63F2"/>
    <w:rsid w:val="00CF7EBB"/>
    <w:rsid w:val="00D01FBB"/>
    <w:rsid w:val="00D14741"/>
    <w:rsid w:val="00D14DDB"/>
    <w:rsid w:val="00D235CE"/>
    <w:rsid w:val="00D25775"/>
    <w:rsid w:val="00D30B73"/>
    <w:rsid w:val="00D35713"/>
    <w:rsid w:val="00D46E0E"/>
    <w:rsid w:val="00D523E1"/>
    <w:rsid w:val="00D57AD5"/>
    <w:rsid w:val="00D67539"/>
    <w:rsid w:val="00D67AF8"/>
    <w:rsid w:val="00D707F4"/>
    <w:rsid w:val="00D77BE5"/>
    <w:rsid w:val="00D77DDC"/>
    <w:rsid w:val="00D86BC6"/>
    <w:rsid w:val="00DB2476"/>
    <w:rsid w:val="00DC52CF"/>
    <w:rsid w:val="00DD46B3"/>
    <w:rsid w:val="00DD7508"/>
    <w:rsid w:val="00DD7E96"/>
    <w:rsid w:val="00DE0D5C"/>
    <w:rsid w:val="00E11DC2"/>
    <w:rsid w:val="00E11E73"/>
    <w:rsid w:val="00E23C36"/>
    <w:rsid w:val="00E26B77"/>
    <w:rsid w:val="00E35259"/>
    <w:rsid w:val="00E533B0"/>
    <w:rsid w:val="00E54A52"/>
    <w:rsid w:val="00E60856"/>
    <w:rsid w:val="00E64FA6"/>
    <w:rsid w:val="00E706F4"/>
    <w:rsid w:val="00E72A50"/>
    <w:rsid w:val="00E823EC"/>
    <w:rsid w:val="00E91654"/>
    <w:rsid w:val="00EA30D7"/>
    <w:rsid w:val="00EB4708"/>
    <w:rsid w:val="00EB72A5"/>
    <w:rsid w:val="00EC27C5"/>
    <w:rsid w:val="00EC4AFB"/>
    <w:rsid w:val="00ED319C"/>
    <w:rsid w:val="00ED4A46"/>
    <w:rsid w:val="00EE653C"/>
    <w:rsid w:val="00EE78D6"/>
    <w:rsid w:val="00EF399F"/>
    <w:rsid w:val="00F00E09"/>
    <w:rsid w:val="00F07BC7"/>
    <w:rsid w:val="00F35AC2"/>
    <w:rsid w:val="00F52AAE"/>
    <w:rsid w:val="00F549CF"/>
    <w:rsid w:val="00F65CC4"/>
    <w:rsid w:val="00F72FF9"/>
    <w:rsid w:val="00F738AA"/>
    <w:rsid w:val="00F83447"/>
    <w:rsid w:val="00F859BC"/>
    <w:rsid w:val="00F8615E"/>
    <w:rsid w:val="00FA0339"/>
    <w:rsid w:val="00FB7A80"/>
    <w:rsid w:val="00FC4F49"/>
    <w:rsid w:val="00FE53E9"/>
    <w:rsid w:val="00FF36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E8B3"/>
  <w15:chartTrackingRefBased/>
  <w15:docId w15:val="{A1CE447C-4468-42EA-9A57-E2B015EB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7DAF"/>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67DAF"/>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67DAF"/>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67DAF"/>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A67DAF"/>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A67DA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67DA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67DA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67DA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DA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67DA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67DAF"/>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67DAF"/>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A67DAF"/>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A67DA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67DA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67DA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67DAF"/>
    <w:rPr>
      <w:rFonts w:eastAsiaTheme="majorEastAsia" w:cstheme="majorBidi"/>
      <w:color w:val="272727" w:themeColor="text1" w:themeTint="D8"/>
    </w:rPr>
  </w:style>
  <w:style w:type="paragraph" w:styleId="Title">
    <w:name w:val="Title"/>
    <w:basedOn w:val="Normal"/>
    <w:next w:val="Normal"/>
    <w:link w:val="TitleChar"/>
    <w:uiPriority w:val="10"/>
    <w:qFormat/>
    <w:rsid w:val="00A67D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7D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7DA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67DA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67DAF"/>
    <w:pPr>
      <w:spacing w:before="160"/>
      <w:jc w:val="center"/>
    </w:pPr>
    <w:rPr>
      <w:i/>
      <w:iCs/>
      <w:color w:val="404040" w:themeColor="text1" w:themeTint="BF"/>
    </w:rPr>
  </w:style>
  <w:style w:type="character" w:customStyle="1" w:styleId="QuoteChar">
    <w:name w:val="Quote Char"/>
    <w:basedOn w:val="DefaultParagraphFont"/>
    <w:link w:val="Quote"/>
    <w:uiPriority w:val="29"/>
    <w:rsid w:val="00A67DAF"/>
    <w:rPr>
      <w:i/>
      <w:iCs/>
      <w:color w:val="404040" w:themeColor="text1" w:themeTint="BF"/>
    </w:rPr>
  </w:style>
  <w:style w:type="paragraph" w:styleId="ListParagraph">
    <w:name w:val="List Paragraph"/>
    <w:basedOn w:val="Normal"/>
    <w:uiPriority w:val="34"/>
    <w:qFormat/>
    <w:rsid w:val="00A67DAF"/>
    <w:pPr>
      <w:ind w:left="720"/>
      <w:contextualSpacing/>
    </w:pPr>
  </w:style>
  <w:style w:type="character" w:styleId="IntenseEmphasis">
    <w:name w:val="Intense Emphasis"/>
    <w:basedOn w:val="DefaultParagraphFont"/>
    <w:uiPriority w:val="21"/>
    <w:qFormat/>
    <w:rsid w:val="00A67DAF"/>
    <w:rPr>
      <w:i/>
      <w:iCs/>
      <w:color w:val="2E74B5" w:themeColor="accent1" w:themeShade="BF"/>
    </w:rPr>
  </w:style>
  <w:style w:type="paragraph" w:styleId="IntenseQuote">
    <w:name w:val="Intense Quote"/>
    <w:basedOn w:val="Normal"/>
    <w:next w:val="Normal"/>
    <w:link w:val="IntenseQuoteChar"/>
    <w:uiPriority w:val="30"/>
    <w:qFormat/>
    <w:rsid w:val="00A67DAF"/>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A67DAF"/>
    <w:rPr>
      <w:i/>
      <w:iCs/>
      <w:color w:val="2E74B5" w:themeColor="accent1" w:themeShade="BF"/>
    </w:rPr>
  </w:style>
  <w:style w:type="character" w:styleId="IntenseReference">
    <w:name w:val="Intense Reference"/>
    <w:basedOn w:val="DefaultParagraphFont"/>
    <w:uiPriority w:val="32"/>
    <w:qFormat/>
    <w:rsid w:val="00A67DAF"/>
    <w:rPr>
      <w:b/>
      <w:bCs/>
      <w:smallCaps/>
      <w:color w:val="2E74B5" w:themeColor="accent1" w:themeShade="BF"/>
      <w:spacing w:val="5"/>
    </w:rPr>
  </w:style>
  <w:style w:type="paragraph" w:styleId="Header">
    <w:name w:val="header"/>
    <w:basedOn w:val="Normal"/>
    <w:link w:val="HeaderChar"/>
    <w:uiPriority w:val="99"/>
    <w:unhideWhenUsed/>
    <w:rsid w:val="00A25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C98"/>
  </w:style>
  <w:style w:type="paragraph" w:styleId="Footer">
    <w:name w:val="footer"/>
    <w:basedOn w:val="Normal"/>
    <w:link w:val="FooterChar"/>
    <w:uiPriority w:val="99"/>
    <w:unhideWhenUsed/>
    <w:rsid w:val="00A25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C98"/>
  </w:style>
  <w:style w:type="character" w:customStyle="1" w:styleId="g1">
    <w:name w:val="g1"/>
    <w:basedOn w:val="DefaultParagraphFont"/>
    <w:rsid w:val="001374A4"/>
  </w:style>
  <w:style w:type="character" w:styleId="Hyperlink">
    <w:name w:val="Hyperlink"/>
    <w:basedOn w:val="DefaultParagraphFont"/>
    <w:uiPriority w:val="99"/>
    <w:semiHidden/>
    <w:unhideWhenUsed/>
    <w:rsid w:val="001374A4"/>
    <w:rPr>
      <w:color w:val="0000FF"/>
      <w:u w:val="single"/>
    </w:rPr>
  </w:style>
  <w:style w:type="paragraph" w:styleId="FootnoteText">
    <w:name w:val="footnote text"/>
    <w:basedOn w:val="Normal"/>
    <w:link w:val="FootnoteTextChar"/>
    <w:uiPriority w:val="99"/>
    <w:semiHidden/>
    <w:unhideWhenUsed/>
    <w:rsid w:val="00A068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812"/>
    <w:rPr>
      <w:sz w:val="20"/>
      <w:szCs w:val="20"/>
    </w:rPr>
  </w:style>
  <w:style w:type="character" w:styleId="FootnoteReference">
    <w:name w:val="footnote reference"/>
    <w:basedOn w:val="DefaultParagraphFont"/>
    <w:uiPriority w:val="99"/>
    <w:semiHidden/>
    <w:unhideWhenUsed/>
    <w:rsid w:val="00A068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65234">
      <w:bodyDiv w:val="1"/>
      <w:marLeft w:val="0"/>
      <w:marRight w:val="0"/>
      <w:marTop w:val="0"/>
      <w:marBottom w:val="0"/>
      <w:divBdr>
        <w:top w:val="none" w:sz="0" w:space="0" w:color="auto"/>
        <w:left w:val="none" w:sz="0" w:space="0" w:color="auto"/>
        <w:bottom w:val="none" w:sz="0" w:space="0" w:color="auto"/>
        <w:right w:val="none" w:sz="0" w:space="0" w:color="auto"/>
      </w:divBdr>
      <w:divsChild>
        <w:div w:id="602224085">
          <w:marLeft w:val="0"/>
          <w:marRight w:val="0"/>
          <w:marTop w:val="120"/>
          <w:marBottom w:val="0"/>
          <w:divBdr>
            <w:top w:val="none" w:sz="0" w:space="0" w:color="auto"/>
            <w:left w:val="none" w:sz="0" w:space="0" w:color="auto"/>
            <w:bottom w:val="none" w:sz="0" w:space="0" w:color="auto"/>
            <w:right w:val="none" w:sz="0" w:space="0" w:color="auto"/>
          </w:divBdr>
        </w:div>
        <w:div w:id="844512614">
          <w:marLeft w:val="567"/>
          <w:marRight w:val="0"/>
          <w:marTop w:val="60"/>
          <w:marBottom w:val="0"/>
          <w:divBdr>
            <w:top w:val="none" w:sz="0" w:space="0" w:color="auto"/>
            <w:left w:val="none" w:sz="0" w:space="0" w:color="auto"/>
            <w:bottom w:val="none" w:sz="0" w:space="0" w:color="auto"/>
            <w:right w:val="none" w:sz="0" w:space="0" w:color="auto"/>
          </w:divBdr>
        </w:div>
        <w:div w:id="3018442">
          <w:marLeft w:val="0"/>
          <w:marRight w:val="0"/>
          <w:marTop w:val="180"/>
          <w:marBottom w:val="60"/>
          <w:divBdr>
            <w:top w:val="single" w:sz="8" w:space="1" w:color="808080"/>
            <w:left w:val="none" w:sz="0" w:space="0" w:color="auto"/>
            <w:bottom w:val="none" w:sz="0" w:space="0" w:color="auto"/>
            <w:right w:val="none" w:sz="0" w:space="0" w:color="auto"/>
          </w:divBdr>
        </w:div>
        <w:div w:id="1749031627">
          <w:marLeft w:val="567"/>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493A3-7523-4AA5-A22A-676EB01C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2964</Words>
  <Characters>16898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Manoim</dc:creator>
  <cp:keywords/>
  <dc:description/>
  <cp:lastModifiedBy>sathish sarshan  mohan</cp:lastModifiedBy>
  <cp:revision>3</cp:revision>
  <cp:lastPrinted>2024-03-08T08:35:00Z</cp:lastPrinted>
  <dcterms:created xsi:type="dcterms:W3CDTF">2024-03-11T11:14:00Z</dcterms:created>
  <dcterms:modified xsi:type="dcterms:W3CDTF">2024-03-11T12:56:00Z</dcterms:modified>
</cp:coreProperties>
</file>