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C6DD4" w14:textId="77777777" w:rsidR="00962B6C" w:rsidRPr="00A72132" w:rsidRDefault="00962B6C" w:rsidP="00962B6C">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REPUBLIC OF SOUTH AFRICA</w:t>
      </w:r>
    </w:p>
    <w:p w14:paraId="4C1E5AFF" w14:textId="77777777" w:rsidR="00962B6C" w:rsidRPr="00A72132" w:rsidRDefault="00962B6C" w:rsidP="00962B6C">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 xml:space="preserve"> </w:t>
      </w:r>
    </w:p>
    <w:p w14:paraId="4395C194" w14:textId="77777777" w:rsidR="00962B6C" w:rsidRPr="00A72132" w:rsidRDefault="00962B6C" w:rsidP="00962B6C">
      <w:pPr>
        <w:tabs>
          <w:tab w:val="left" w:pos="3000"/>
        </w:tabs>
        <w:spacing w:after="0" w:line="240" w:lineRule="auto"/>
        <w:jc w:val="center"/>
        <w:rPr>
          <w:rFonts w:ascii="Times New Roman" w:eastAsia="Times New Roman" w:hAnsi="Times New Roman" w:cs="Times New Roman"/>
          <w:b/>
          <w:sz w:val="28"/>
          <w:szCs w:val="28"/>
          <w:lang w:eastAsia="en-GB"/>
        </w:rPr>
      </w:pPr>
      <w:r w:rsidRPr="00A72132">
        <w:rPr>
          <w:rFonts w:ascii="Arial" w:eastAsia="Times New Roman" w:hAnsi="Arial" w:cs="Arial"/>
          <w:noProof/>
          <w:sz w:val="24"/>
          <w:szCs w:val="24"/>
          <w:lang w:eastAsia="en-ZA"/>
        </w:rPr>
        <w:drawing>
          <wp:inline distT="0" distB="0" distL="0" distR="0" wp14:anchorId="28EB8718" wp14:editId="6EAA5E3C">
            <wp:extent cx="1377950" cy="127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270000"/>
                    </a:xfrm>
                    <a:prstGeom prst="rect">
                      <a:avLst/>
                    </a:prstGeom>
                    <a:noFill/>
                    <a:ln>
                      <a:noFill/>
                    </a:ln>
                  </pic:spPr>
                </pic:pic>
              </a:graphicData>
            </a:graphic>
          </wp:inline>
        </w:drawing>
      </w:r>
    </w:p>
    <w:p w14:paraId="6330158B" w14:textId="77777777" w:rsidR="00962B6C" w:rsidRPr="00A72132" w:rsidRDefault="00962B6C" w:rsidP="00962B6C">
      <w:pPr>
        <w:tabs>
          <w:tab w:val="left" w:pos="3000"/>
        </w:tabs>
        <w:spacing w:after="0" w:line="240" w:lineRule="auto"/>
        <w:jc w:val="center"/>
        <w:rPr>
          <w:rFonts w:ascii="Times New Roman" w:eastAsia="Times New Roman" w:hAnsi="Times New Roman" w:cs="Times New Roman"/>
          <w:b/>
          <w:sz w:val="28"/>
          <w:szCs w:val="28"/>
          <w:lang w:eastAsia="en-GB"/>
        </w:rPr>
      </w:pPr>
      <w:r w:rsidRPr="00A72132">
        <w:rPr>
          <w:rFonts w:ascii="Times New Roman" w:eastAsia="Times New Roman" w:hAnsi="Times New Roman" w:cs="Times New Roman"/>
          <w:b/>
          <w:sz w:val="28"/>
          <w:szCs w:val="28"/>
          <w:lang w:eastAsia="en-GB"/>
        </w:rPr>
        <w:t xml:space="preserve"> </w:t>
      </w:r>
    </w:p>
    <w:p w14:paraId="46B759FA" w14:textId="77777777" w:rsidR="00962B6C" w:rsidRPr="00A72132" w:rsidRDefault="00962B6C" w:rsidP="00962B6C">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IN THE HIGH COURT OF SOUTH AFRICA</w:t>
      </w:r>
    </w:p>
    <w:p w14:paraId="0303958E" w14:textId="77777777" w:rsidR="00962B6C" w:rsidRPr="00A72132" w:rsidRDefault="00962B6C" w:rsidP="00962B6C">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GAUTENG LOCAL DIVISION, JOHANNESBURG</w:t>
      </w:r>
    </w:p>
    <w:p w14:paraId="3B8D11DF" w14:textId="77777777" w:rsidR="00962B6C" w:rsidRPr="00A72132" w:rsidRDefault="00962B6C" w:rsidP="00962B6C">
      <w:pPr>
        <w:tabs>
          <w:tab w:val="left" w:pos="3000"/>
        </w:tabs>
        <w:spacing w:after="0" w:line="240" w:lineRule="auto"/>
        <w:jc w:val="center"/>
        <w:rPr>
          <w:rFonts w:ascii="Times New Roman" w:eastAsia="Times New Roman" w:hAnsi="Times New Roman" w:cs="Times New Roman"/>
          <w:b/>
          <w:sz w:val="28"/>
          <w:szCs w:val="28"/>
          <w:lang w:eastAsia="en-GB"/>
        </w:rPr>
      </w:pPr>
    </w:p>
    <w:p w14:paraId="2DF37514" w14:textId="77777777" w:rsidR="00962B6C" w:rsidRPr="00A72132" w:rsidRDefault="00962B6C" w:rsidP="00962B6C">
      <w:pPr>
        <w:tabs>
          <w:tab w:val="left" w:pos="3000"/>
        </w:tabs>
        <w:spacing w:after="0" w:line="240" w:lineRule="auto"/>
        <w:jc w:val="both"/>
        <w:rPr>
          <w:rFonts w:ascii="Times New Roman" w:eastAsia="Times New Roman" w:hAnsi="Times New Roman" w:cs="Times New Roman"/>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962B6C" w:rsidRPr="00A72132" w14:paraId="1ACC8A22" w14:textId="77777777" w:rsidTr="00E97373">
        <w:trPr>
          <w:trHeight w:val="2118"/>
        </w:trPr>
        <w:tc>
          <w:tcPr>
            <w:tcW w:w="5148" w:type="dxa"/>
          </w:tcPr>
          <w:p w14:paraId="6FDF3B4E" w14:textId="77777777" w:rsidR="00962B6C" w:rsidRPr="00A72132" w:rsidRDefault="00962B6C" w:rsidP="00E97373">
            <w:pPr>
              <w:spacing w:after="0" w:line="240" w:lineRule="auto"/>
              <w:jc w:val="both"/>
              <w:rPr>
                <w:rFonts w:ascii="Times New Roman" w:eastAsia="Times New Roman" w:hAnsi="Times New Roman" w:cs="Times New Roman"/>
                <w:sz w:val="18"/>
                <w:szCs w:val="18"/>
                <w:lang w:val="en-GB" w:eastAsia="en-GB"/>
              </w:rPr>
            </w:pPr>
          </w:p>
          <w:p w14:paraId="61F324A2" w14:textId="2E646A97" w:rsidR="00962B6C" w:rsidRPr="00A72132" w:rsidRDefault="00962B6C" w:rsidP="00E97373">
            <w:pPr>
              <w:spacing w:after="0" w:line="36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 xml:space="preserve">(1)    REPORTABLE: </w:t>
            </w:r>
            <w:r w:rsidR="00346647">
              <w:rPr>
                <w:rFonts w:ascii="Arial" w:eastAsia="Times New Roman" w:hAnsi="Arial" w:cs="Arial"/>
                <w:sz w:val="18"/>
                <w:szCs w:val="18"/>
                <w:lang w:val="en-GB" w:eastAsia="en-GB"/>
              </w:rPr>
              <w:t>YES</w:t>
            </w:r>
            <w:r w:rsidRPr="00A72132">
              <w:rPr>
                <w:rFonts w:ascii="Arial" w:eastAsia="Times New Roman" w:hAnsi="Arial" w:cs="Arial"/>
                <w:sz w:val="18"/>
                <w:szCs w:val="18"/>
                <w:lang w:val="en-GB" w:eastAsia="en-GB"/>
              </w:rPr>
              <w:t xml:space="preserve"> </w:t>
            </w:r>
          </w:p>
          <w:p w14:paraId="47D13A16" w14:textId="39982158" w:rsidR="00962B6C" w:rsidRPr="00A72132" w:rsidRDefault="00962B6C" w:rsidP="00E97373">
            <w:pPr>
              <w:spacing w:after="0" w:line="360" w:lineRule="auto"/>
              <w:jc w:val="both"/>
              <w:rPr>
                <w:rFonts w:ascii="Arial" w:eastAsia="Times New Roman" w:hAnsi="Arial" w:cs="Arial"/>
                <w:sz w:val="18"/>
                <w:szCs w:val="18"/>
                <w:u w:val="single"/>
                <w:lang w:val="en-GB" w:eastAsia="en-GB"/>
              </w:rPr>
            </w:pPr>
            <w:r w:rsidRPr="00A72132">
              <w:rPr>
                <w:rFonts w:ascii="Arial" w:eastAsia="Times New Roman" w:hAnsi="Arial" w:cs="Arial"/>
                <w:sz w:val="18"/>
                <w:szCs w:val="18"/>
                <w:lang w:val="en-GB" w:eastAsia="en-GB"/>
              </w:rPr>
              <w:t xml:space="preserve">(2)    </w:t>
            </w:r>
            <w:r w:rsidR="004E3FB2">
              <w:rPr>
                <w:rFonts w:ascii="Arial" w:eastAsia="Times New Roman" w:hAnsi="Arial" w:cs="Arial"/>
                <w:sz w:val="18"/>
                <w:szCs w:val="18"/>
                <w:lang w:val="en-GB" w:eastAsia="en-GB"/>
              </w:rPr>
              <w:t xml:space="preserve">OF INTEREST TO OTHER JUDGES: </w:t>
            </w:r>
            <w:r w:rsidR="00346647">
              <w:rPr>
                <w:rFonts w:ascii="Arial" w:eastAsia="Times New Roman" w:hAnsi="Arial" w:cs="Arial"/>
                <w:sz w:val="18"/>
                <w:szCs w:val="18"/>
                <w:lang w:val="en-GB" w:eastAsia="en-GB"/>
              </w:rPr>
              <w:t>YES</w:t>
            </w:r>
          </w:p>
          <w:p w14:paraId="40AE32A9" w14:textId="77777777" w:rsidR="00962B6C" w:rsidRDefault="00962B6C" w:rsidP="00E97373">
            <w:pPr>
              <w:spacing w:after="0" w:line="36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(3)    REVISED</w:t>
            </w:r>
          </w:p>
          <w:p w14:paraId="1BF23776" w14:textId="77777777" w:rsidR="004A4300" w:rsidRPr="00A72132" w:rsidRDefault="004A4300" w:rsidP="00E97373">
            <w:pPr>
              <w:spacing w:after="0" w:line="360" w:lineRule="auto"/>
              <w:jc w:val="both"/>
              <w:rPr>
                <w:rFonts w:ascii="Arial" w:eastAsia="Times New Roman" w:hAnsi="Arial" w:cs="Arial"/>
                <w:sz w:val="18"/>
                <w:szCs w:val="18"/>
                <w:lang w:val="en-GB" w:eastAsia="en-GB"/>
              </w:rPr>
            </w:pPr>
          </w:p>
          <w:p w14:paraId="0A896C7A" w14:textId="7082ADF3" w:rsidR="004A4300" w:rsidRDefault="004A4300" w:rsidP="00E97373">
            <w:pPr>
              <w:tabs>
                <w:tab w:val="left" w:pos="3160"/>
              </w:tabs>
              <w:spacing w:after="0" w:line="240" w:lineRule="auto"/>
              <w:jc w:val="both"/>
              <w:rPr>
                <w:rFonts w:ascii="Times New Roman" w:eastAsia="Times New Roman" w:hAnsi="Times New Roman" w:cs="Times New Roman"/>
                <w:noProof/>
                <w:sz w:val="24"/>
                <w:szCs w:val="24"/>
                <w:lang w:eastAsia="en-ZA"/>
              </w:rPr>
            </w:pPr>
            <w:r>
              <w:rPr>
                <w:rFonts w:ascii="Arial" w:eastAsia="Times New Roman" w:hAnsi="Arial" w:cs="Arial"/>
                <w:sz w:val="18"/>
                <w:szCs w:val="18"/>
                <w:lang w:val="en-GB" w:eastAsia="en-GB"/>
              </w:rPr>
              <w:t>11</w:t>
            </w:r>
            <w:r w:rsidR="005E69A9">
              <w:rPr>
                <w:rFonts w:ascii="Arial" w:eastAsia="Times New Roman" w:hAnsi="Arial" w:cs="Arial"/>
                <w:sz w:val="18"/>
                <w:szCs w:val="18"/>
                <w:lang w:val="en-GB" w:eastAsia="en-GB"/>
              </w:rPr>
              <w:t xml:space="preserve"> </w:t>
            </w:r>
            <w:r w:rsidR="00AC532C">
              <w:rPr>
                <w:rFonts w:ascii="Arial" w:eastAsia="Times New Roman" w:hAnsi="Arial" w:cs="Arial"/>
                <w:sz w:val="18"/>
                <w:szCs w:val="18"/>
                <w:lang w:val="en-GB" w:eastAsia="en-GB"/>
              </w:rPr>
              <w:t>March</w:t>
            </w:r>
            <w:r w:rsidR="00962B6C" w:rsidRPr="00A72132">
              <w:rPr>
                <w:rFonts w:ascii="Arial" w:eastAsia="Times New Roman" w:hAnsi="Arial" w:cs="Arial"/>
                <w:sz w:val="18"/>
                <w:szCs w:val="18"/>
                <w:lang w:val="en-GB" w:eastAsia="en-GB"/>
              </w:rPr>
              <w:t xml:space="preserve"> </w:t>
            </w:r>
            <w:r w:rsidR="00962B6C">
              <w:rPr>
                <w:rFonts w:ascii="Arial" w:eastAsia="Times New Roman" w:hAnsi="Arial" w:cs="Arial"/>
                <w:sz w:val="18"/>
                <w:szCs w:val="18"/>
                <w:lang w:val="en-GB" w:eastAsia="en-GB"/>
              </w:rPr>
              <w:t>2024</w:t>
            </w:r>
            <w:r w:rsidR="00962B6C" w:rsidRPr="00A72132">
              <w:rPr>
                <w:rFonts w:ascii="Arial" w:eastAsia="Times New Roman" w:hAnsi="Arial" w:cs="Arial"/>
                <w:sz w:val="18"/>
                <w:szCs w:val="18"/>
                <w:lang w:val="en-GB" w:eastAsia="en-GB"/>
              </w:rPr>
              <w:tab/>
            </w:r>
          </w:p>
          <w:p w14:paraId="75DA60F9" w14:textId="6230F08E" w:rsidR="00962B6C" w:rsidRPr="00A72132" w:rsidRDefault="00962B6C" w:rsidP="00E97373">
            <w:pPr>
              <w:tabs>
                <w:tab w:val="left" w:pos="3160"/>
              </w:tabs>
              <w:spacing w:after="0" w:line="24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____________                             ______________________</w:t>
            </w:r>
          </w:p>
          <w:p w14:paraId="55C719A8" w14:textId="77777777" w:rsidR="00962B6C" w:rsidRPr="00A72132" w:rsidRDefault="00962B6C" w:rsidP="00E97373">
            <w:pPr>
              <w:spacing w:after="0" w:line="24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 xml:space="preserve">       DATE                                                SIGNATURE</w:t>
            </w:r>
          </w:p>
          <w:p w14:paraId="52301CC5" w14:textId="77777777" w:rsidR="00962B6C" w:rsidRPr="00A72132" w:rsidRDefault="00962B6C" w:rsidP="00E97373">
            <w:pPr>
              <w:spacing w:after="0" w:line="240" w:lineRule="auto"/>
              <w:jc w:val="both"/>
              <w:rPr>
                <w:rFonts w:ascii="Times New Roman" w:eastAsia="Times New Roman" w:hAnsi="Times New Roman" w:cs="Times New Roman"/>
                <w:sz w:val="18"/>
                <w:szCs w:val="18"/>
                <w:lang w:val="en-GB" w:eastAsia="en-GB"/>
              </w:rPr>
            </w:pPr>
          </w:p>
        </w:tc>
      </w:tr>
    </w:tbl>
    <w:p w14:paraId="33DC08A7" w14:textId="77777777" w:rsidR="00962B6C" w:rsidRPr="00A72132" w:rsidRDefault="00962B6C" w:rsidP="00962B6C">
      <w:pPr>
        <w:tabs>
          <w:tab w:val="left" w:pos="3000"/>
          <w:tab w:val="left" w:pos="6480"/>
          <w:tab w:val="right" w:pos="10080"/>
        </w:tabs>
        <w:spacing w:after="0" w:line="240" w:lineRule="auto"/>
        <w:jc w:val="both"/>
        <w:rPr>
          <w:rFonts w:ascii="Bell MT" w:eastAsia="Times New Roman" w:hAnsi="Bell MT" w:cs="Times New Roman"/>
          <w:sz w:val="26"/>
          <w:szCs w:val="26"/>
          <w:lang w:eastAsia="en-GB"/>
        </w:rPr>
      </w:pP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p>
    <w:p w14:paraId="1B44C164" w14:textId="366633E5" w:rsidR="00962B6C" w:rsidRPr="00A72132" w:rsidRDefault="00962B6C" w:rsidP="00962B6C">
      <w:pPr>
        <w:tabs>
          <w:tab w:val="left" w:pos="3000"/>
          <w:tab w:val="left" w:pos="6480"/>
          <w:tab w:val="right" w:pos="10080"/>
        </w:tabs>
        <w:spacing w:after="0" w:line="240" w:lineRule="auto"/>
        <w:jc w:val="both"/>
        <w:rPr>
          <w:rFonts w:ascii="Bell MT" w:eastAsia="Times New Roman" w:hAnsi="Bell MT" w:cs="Times New Roman"/>
          <w:sz w:val="26"/>
          <w:szCs w:val="26"/>
          <w:lang w:eastAsia="en-GB"/>
        </w:rPr>
      </w:pP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r>
        <w:rPr>
          <w:rFonts w:ascii="Bell MT" w:eastAsia="Times New Roman" w:hAnsi="Bell MT" w:cs="Times New Roman"/>
          <w:sz w:val="26"/>
          <w:szCs w:val="26"/>
          <w:lang w:eastAsia="en-GB"/>
        </w:rPr>
        <w:t xml:space="preserve">    </w:t>
      </w:r>
      <w:r>
        <w:rPr>
          <w:rFonts w:ascii="Arial" w:eastAsia="Times New Roman" w:hAnsi="Arial" w:cs="Arial"/>
          <w:sz w:val="26"/>
          <w:szCs w:val="26"/>
          <w:lang w:eastAsia="en-GB"/>
        </w:rPr>
        <w:t>CASE NUMBER: 19397/2022</w:t>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t xml:space="preserve">                                     </w:t>
      </w: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t xml:space="preserve">                              </w:t>
      </w:r>
    </w:p>
    <w:p w14:paraId="37BBE12F" w14:textId="77777777" w:rsidR="00962B6C" w:rsidRPr="009338B5" w:rsidRDefault="00962B6C" w:rsidP="00962B6C">
      <w:pPr>
        <w:pStyle w:val="JudgmentNumbered"/>
        <w:numPr>
          <w:ilvl w:val="0"/>
          <w:numId w:val="0"/>
        </w:numPr>
        <w:ind w:left="567" w:hanging="567"/>
        <w:rPr>
          <w:bCs/>
          <w:lang w:val="en-ZA"/>
        </w:rPr>
      </w:pPr>
      <w:r w:rsidRPr="009338B5">
        <w:rPr>
          <w:bCs/>
          <w:lang w:val="en-ZA"/>
        </w:rPr>
        <w:t>In the matter between</w:t>
      </w:r>
    </w:p>
    <w:p w14:paraId="3DBAA955" w14:textId="77777777" w:rsidR="00962B6C" w:rsidRDefault="00962B6C" w:rsidP="00962B6C">
      <w:pPr>
        <w:pStyle w:val="JudgmentNumbered"/>
        <w:numPr>
          <w:ilvl w:val="0"/>
          <w:numId w:val="0"/>
        </w:numPr>
        <w:ind w:left="567" w:hanging="567"/>
        <w:rPr>
          <w:bCs/>
          <w:lang w:val="en-ZA"/>
        </w:rPr>
      </w:pPr>
      <w:r w:rsidRPr="009338B5">
        <w:rPr>
          <w:bCs/>
          <w:lang w:val="en-ZA"/>
        </w:rPr>
        <w:t>LERATO SIBONGILE FENYANE</w:t>
      </w:r>
      <w:r w:rsidRPr="009338B5">
        <w:rPr>
          <w:bCs/>
          <w:lang w:val="en-ZA"/>
        </w:rPr>
        <w:tab/>
        <w:t xml:space="preserve">     </w:t>
      </w:r>
      <w:r w:rsidRPr="009338B5">
        <w:rPr>
          <w:bCs/>
          <w:lang w:val="en-ZA"/>
        </w:rPr>
        <w:tab/>
      </w:r>
      <w:r>
        <w:rPr>
          <w:bCs/>
          <w:lang w:val="en-ZA"/>
        </w:rPr>
        <w:tab/>
      </w:r>
      <w:r>
        <w:rPr>
          <w:bCs/>
          <w:lang w:val="en-ZA"/>
        </w:rPr>
        <w:tab/>
      </w:r>
      <w:r>
        <w:rPr>
          <w:bCs/>
          <w:lang w:val="en-ZA"/>
        </w:rPr>
        <w:tab/>
      </w:r>
      <w:r>
        <w:rPr>
          <w:bCs/>
          <w:lang w:val="en-ZA"/>
        </w:rPr>
        <w:tab/>
      </w:r>
      <w:r>
        <w:rPr>
          <w:bCs/>
          <w:lang w:val="en-ZA"/>
        </w:rPr>
        <w:tab/>
      </w:r>
      <w:r>
        <w:rPr>
          <w:bCs/>
          <w:lang w:val="en-ZA"/>
        </w:rPr>
        <w:tab/>
        <w:t xml:space="preserve">        Applicant</w:t>
      </w:r>
      <w:r>
        <w:rPr>
          <w:bCs/>
          <w:lang w:val="en-ZA"/>
        </w:rPr>
        <w:tab/>
      </w:r>
    </w:p>
    <w:p w14:paraId="3CFEF2E0" w14:textId="77777777" w:rsidR="00962B6C" w:rsidRPr="009338B5" w:rsidRDefault="00962B6C" w:rsidP="00962B6C">
      <w:pPr>
        <w:pStyle w:val="JudgmentNumbered"/>
        <w:numPr>
          <w:ilvl w:val="0"/>
          <w:numId w:val="0"/>
        </w:numPr>
        <w:ind w:left="567" w:hanging="567"/>
        <w:rPr>
          <w:bCs/>
          <w:lang w:val="en-ZA"/>
        </w:rPr>
      </w:pPr>
      <w:r w:rsidRPr="009338B5">
        <w:rPr>
          <w:bCs/>
          <w:lang w:val="en-ZA"/>
        </w:rPr>
        <w:t>and</w:t>
      </w:r>
    </w:p>
    <w:p w14:paraId="1BB862C7" w14:textId="77777777" w:rsidR="00962B6C" w:rsidRPr="009338B5" w:rsidRDefault="00962B6C" w:rsidP="00962B6C">
      <w:pPr>
        <w:pStyle w:val="JudgmentNumbered"/>
        <w:numPr>
          <w:ilvl w:val="0"/>
          <w:numId w:val="0"/>
        </w:numPr>
        <w:ind w:left="567" w:hanging="567"/>
        <w:rPr>
          <w:bCs/>
          <w:lang w:val="en-ZA"/>
        </w:rPr>
      </w:pPr>
      <w:r w:rsidRPr="009338B5">
        <w:rPr>
          <w:bCs/>
          <w:lang w:val="en-ZA"/>
        </w:rPr>
        <w:t xml:space="preserve">NELISWA NDENGANE N.O    </w:t>
      </w:r>
      <w:r w:rsidRPr="009338B5">
        <w:rPr>
          <w:bCs/>
          <w:lang w:val="en-ZA"/>
        </w:rPr>
        <w:tab/>
        <w:t xml:space="preserve">                          </w:t>
      </w:r>
      <w:r w:rsidRPr="009338B5">
        <w:rPr>
          <w:bCs/>
          <w:lang w:val="en-ZA"/>
        </w:rPr>
        <w:tab/>
      </w:r>
      <w:r>
        <w:rPr>
          <w:bCs/>
          <w:lang w:val="en-ZA"/>
        </w:rPr>
        <w:tab/>
      </w:r>
      <w:r>
        <w:rPr>
          <w:bCs/>
          <w:lang w:val="en-ZA"/>
        </w:rPr>
        <w:tab/>
      </w:r>
      <w:r>
        <w:rPr>
          <w:bCs/>
          <w:lang w:val="en-ZA"/>
        </w:rPr>
        <w:tab/>
        <w:t xml:space="preserve">      </w:t>
      </w:r>
      <w:r w:rsidRPr="009338B5">
        <w:rPr>
          <w:bCs/>
          <w:lang w:val="en-ZA"/>
        </w:rPr>
        <w:t xml:space="preserve">First Respondent </w:t>
      </w:r>
    </w:p>
    <w:p w14:paraId="0BB2393F" w14:textId="77777777" w:rsidR="00962B6C" w:rsidRPr="009338B5" w:rsidRDefault="00962B6C" w:rsidP="00962B6C">
      <w:pPr>
        <w:pStyle w:val="JudgmentNumbered"/>
        <w:numPr>
          <w:ilvl w:val="0"/>
          <w:numId w:val="0"/>
        </w:numPr>
        <w:ind w:left="567" w:hanging="567"/>
        <w:rPr>
          <w:bCs/>
          <w:lang w:val="en-ZA"/>
        </w:rPr>
      </w:pPr>
      <w:r w:rsidRPr="009338B5">
        <w:rPr>
          <w:bCs/>
          <w:lang w:val="en-ZA"/>
        </w:rPr>
        <w:t>LI COAL CLEAN COAL GASIFICATION (PTY) LTD</w:t>
      </w:r>
      <w:r w:rsidRPr="009338B5">
        <w:rPr>
          <w:bCs/>
          <w:lang w:val="en-ZA"/>
        </w:rPr>
        <w:tab/>
      </w:r>
      <w:r>
        <w:rPr>
          <w:bCs/>
          <w:lang w:val="en-ZA"/>
        </w:rPr>
        <w:tab/>
      </w:r>
      <w:r>
        <w:rPr>
          <w:bCs/>
          <w:lang w:val="en-ZA"/>
        </w:rPr>
        <w:tab/>
      </w:r>
      <w:r>
        <w:rPr>
          <w:bCs/>
          <w:lang w:val="en-ZA"/>
        </w:rPr>
        <w:tab/>
        <w:t xml:space="preserve"> </w:t>
      </w:r>
      <w:r w:rsidRPr="009338B5">
        <w:rPr>
          <w:bCs/>
          <w:lang w:val="en-ZA"/>
        </w:rPr>
        <w:t>Second Respondent</w:t>
      </w:r>
    </w:p>
    <w:p w14:paraId="4F4AEE44" w14:textId="77777777" w:rsidR="00962B6C" w:rsidRPr="009338B5" w:rsidRDefault="00962B6C" w:rsidP="00962B6C">
      <w:pPr>
        <w:pStyle w:val="JudgmentNumbered"/>
        <w:numPr>
          <w:ilvl w:val="0"/>
          <w:numId w:val="0"/>
        </w:numPr>
        <w:ind w:left="567" w:hanging="567"/>
        <w:rPr>
          <w:bCs/>
          <w:lang w:val="en-ZA"/>
        </w:rPr>
      </w:pPr>
      <w:r w:rsidRPr="009338B5">
        <w:rPr>
          <w:bCs/>
          <w:lang w:val="en-ZA"/>
        </w:rPr>
        <w:t xml:space="preserve">NALEDI ENERGY HOLDINGS (PTY) LTD </w:t>
      </w:r>
      <w:r w:rsidRPr="009338B5">
        <w:rPr>
          <w:bCs/>
          <w:lang w:val="en-ZA"/>
        </w:rPr>
        <w:tab/>
      </w:r>
      <w:r w:rsidRPr="009338B5">
        <w:rPr>
          <w:bCs/>
          <w:lang w:val="en-ZA"/>
        </w:rPr>
        <w:tab/>
      </w:r>
      <w:r>
        <w:rPr>
          <w:bCs/>
          <w:lang w:val="en-ZA"/>
        </w:rPr>
        <w:tab/>
      </w:r>
      <w:r>
        <w:rPr>
          <w:bCs/>
          <w:lang w:val="en-ZA"/>
        </w:rPr>
        <w:tab/>
      </w:r>
      <w:r>
        <w:rPr>
          <w:bCs/>
          <w:lang w:val="en-ZA"/>
        </w:rPr>
        <w:tab/>
        <w:t xml:space="preserve">     </w:t>
      </w:r>
      <w:r w:rsidRPr="009338B5">
        <w:rPr>
          <w:bCs/>
          <w:lang w:val="en-ZA"/>
        </w:rPr>
        <w:t xml:space="preserve">Third Respondent </w:t>
      </w:r>
    </w:p>
    <w:p w14:paraId="08A39261" w14:textId="77777777" w:rsidR="00962B6C" w:rsidRPr="009338B5" w:rsidRDefault="00962B6C" w:rsidP="00962B6C">
      <w:pPr>
        <w:pStyle w:val="JudgmentNumbered"/>
        <w:numPr>
          <w:ilvl w:val="0"/>
          <w:numId w:val="0"/>
        </w:numPr>
        <w:ind w:left="567" w:hanging="567"/>
        <w:rPr>
          <w:bCs/>
          <w:lang w:val="en-ZA"/>
        </w:rPr>
      </w:pPr>
      <w:r w:rsidRPr="009338B5">
        <w:rPr>
          <w:bCs/>
          <w:lang w:val="en-ZA"/>
        </w:rPr>
        <w:t xml:space="preserve">UNDISMART (PTY) LTD </w:t>
      </w:r>
      <w:r w:rsidRPr="009338B5">
        <w:rPr>
          <w:bCs/>
          <w:lang w:val="en-ZA"/>
        </w:rPr>
        <w:tab/>
      </w:r>
      <w:r w:rsidRPr="009338B5">
        <w:rPr>
          <w:bCs/>
          <w:lang w:val="en-ZA"/>
        </w:rPr>
        <w:tab/>
      </w:r>
      <w:r w:rsidRPr="009338B5">
        <w:rPr>
          <w:bCs/>
          <w:lang w:val="en-ZA"/>
        </w:rPr>
        <w:tab/>
      </w:r>
      <w:r w:rsidRPr="009338B5">
        <w:rPr>
          <w:bCs/>
          <w:lang w:val="en-ZA"/>
        </w:rPr>
        <w:tab/>
      </w:r>
      <w:r>
        <w:rPr>
          <w:bCs/>
          <w:lang w:val="en-ZA"/>
        </w:rPr>
        <w:tab/>
      </w:r>
      <w:r>
        <w:rPr>
          <w:bCs/>
          <w:lang w:val="en-ZA"/>
        </w:rPr>
        <w:tab/>
      </w:r>
      <w:r>
        <w:rPr>
          <w:bCs/>
          <w:lang w:val="en-ZA"/>
        </w:rPr>
        <w:tab/>
      </w:r>
      <w:r>
        <w:rPr>
          <w:bCs/>
          <w:lang w:val="en-ZA"/>
        </w:rPr>
        <w:tab/>
        <w:t xml:space="preserve">   </w:t>
      </w:r>
      <w:r w:rsidRPr="009338B5">
        <w:rPr>
          <w:bCs/>
          <w:lang w:val="en-ZA"/>
        </w:rPr>
        <w:t xml:space="preserve">Fourth Respondent </w:t>
      </w:r>
    </w:p>
    <w:p w14:paraId="06334764" w14:textId="77777777" w:rsidR="00962B6C" w:rsidRPr="009338B5" w:rsidRDefault="00962B6C" w:rsidP="00962B6C">
      <w:pPr>
        <w:pStyle w:val="JudgmentNumbered"/>
        <w:numPr>
          <w:ilvl w:val="0"/>
          <w:numId w:val="0"/>
        </w:numPr>
        <w:ind w:left="567" w:hanging="567"/>
        <w:rPr>
          <w:bCs/>
          <w:lang w:val="en-ZA"/>
        </w:rPr>
      </w:pPr>
      <w:r>
        <w:rPr>
          <w:bCs/>
          <w:lang w:val="en-ZA"/>
        </w:rPr>
        <w:t>T</w:t>
      </w:r>
      <w:r w:rsidRPr="009338B5">
        <w:rPr>
          <w:bCs/>
          <w:lang w:val="en-ZA"/>
        </w:rPr>
        <w:t xml:space="preserve">RANSNET SOC LIMITED </w:t>
      </w:r>
      <w:r w:rsidRPr="009338B5">
        <w:rPr>
          <w:bCs/>
          <w:lang w:val="en-ZA"/>
        </w:rPr>
        <w:tab/>
      </w:r>
      <w:r w:rsidRPr="009338B5">
        <w:rPr>
          <w:bCs/>
          <w:lang w:val="en-ZA"/>
        </w:rPr>
        <w:tab/>
      </w:r>
      <w:r>
        <w:rPr>
          <w:bCs/>
          <w:lang w:val="en-ZA"/>
        </w:rPr>
        <w:tab/>
      </w:r>
      <w:r w:rsidRPr="009338B5">
        <w:rPr>
          <w:bCs/>
          <w:lang w:val="en-ZA"/>
        </w:rPr>
        <w:tab/>
      </w:r>
      <w:r>
        <w:rPr>
          <w:bCs/>
          <w:lang w:val="en-ZA"/>
        </w:rPr>
        <w:tab/>
      </w:r>
      <w:r>
        <w:rPr>
          <w:bCs/>
          <w:lang w:val="en-ZA"/>
        </w:rPr>
        <w:tab/>
      </w:r>
      <w:r>
        <w:rPr>
          <w:bCs/>
          <w:lang w:val="en-ZA"/>
        </w:rPr>
        <w:tab/>
        <w:t xml:space="preserve">      </w:t>
      </w:r>
      <w:r w:rsidRPr="009338B5">
        <w:rPr>
          <w:bCs/>
          <w:lang w:val="en-ZA"/>
        </w:rPr>
        <w:t xml:space="preserve">Fifth Respondent </w:t>
      </w:r>
    </w:p>
    <w:p w14:paraId="78468AFC" w14:textId="77777777" w:rsidR="00962B6C" w:rsidRDefault="00962B6C" w:rsidP="00962B6C">
      <w:pPr>
        <w:pStyle w:val="JudgmentNumbered"/>
        <w:numPr>
          <w:ilvl w:val="0"/>
          <w:numId w:val="0"/>
        </w:numPr>
        <w:ind w:left="567" w:hanging="567"/>
        <w:rPr>
          <w:bCs/>
          <w:lang w:val="en-ZA"/>
        </w:rPr>
      </w:pPr>
      <w:r w:rsidRPr="009338B5">
        <w:rPr>
          <w:bCs/>
          <w:lang w:val="en-ZA"/>
        </w:rPr>
        <w:t xml:space="preserve">MINISTER OF JUSTICE AND CORRECTIONAL </w:t>
      </w:r>
    </w:p>
    <w:p w14:paraId="454EE693" w14:textId="77777777" w:rsidR="00962B6C" w:rsidRPr="009338B5" w:rsidRDefault="00962B6C" w:rsidP="00962B6C">
      <w:pPr>
        <w:pStyle w:val="JudgmentNumbered"/>
        <w:numPr>
          <w:ilvl w:val="0"/>
          <w:numId w:val="0"/>
        </w:numPr>
        <w:ind w:left="567" w:hanging="567"/>
        <w:rPr>
          <w:bCs/>
          <w:lang w:val="en-ZA"/>
        </w:rPr>
      </w:pPr>
      <w:r w:rsidRPr="009338B5">
        <w:rPr>
          <w:bCs/>
          <w:lang w:val="en-ZA"/>
        </w:rPr>
        <w:t xml:space="preserve">SERVICES </w:t>
      </w:r>
      <w:r w:rsidRPr="009338B5">
        <w:rPr>
          <w:bCs/>
          <w:lang w:val="en-ZA"/>
        </w:rPr>
        <w:tab/>
      </w:r>
      <w:r>
        <w:rPr>
          <w:bCs/>
          <w:lang w:val="en-ZA"/>
        </w:rPr>
        <w:tab/>
      </w:r>
      <w:r>
        <w:rPr>
          <w:bCs/>
          <w:lang w:val="en-ZA"/>
        </w:rPr>
        <w:tab/>
      </w:r>
      <w:r>
        <w:rPr>
          <w:bCs/>
          <w:lang w:val="en-ZA"/>
        </w:rPr>
        <w:tab/>
      </w:r>
      <w:r>
        <w:rPr>
          <w:bCs/>
          <w:lang w:val="en-ZA"/>
        </w:rPr>
        <w:tab/>
      </w:r>
      <w:r>
        <w:rPr>
          <w:bCs/>
          <w:lang w:val="en-ZA"/>
        </w:rPr>
        <w:tab/>
      </w:r>
      <w:r>
        <w:rPr>
          <w:bCs/>
          <w:lang w:val="en-ZA"/>
        </w:rPr>
        <w:tab/>
      </w:r>
      <w:r>
        <w:rPr>
          <w:bCs/>
          <w:lang w:val="en-ZA"/>
        </w:rPr>
        <w:tab/>
      </w:r>
      <w:r>
        <w:rPr>
          <w:bCs/>
          <w:lang w:val="en-ZA"/>
        </w:rPr>
        <w:tab/>
      </w:r>
      <w:r>
        <w:rPr>
          <w:bCs/>
          <w:lang w:val="en-ZA"/>
        </w:rPr>
        <w:tab/>
        <w:t xml:space="preserve">     </w:t>
      </w:r>
      <w:r w:rsidRPr="009338B5">
        <w:rPr>
          <w:bCs/>
          <w:lang w:val="en-ZA"/>
        </w:rPr>
        <w:t>Sixth Respondent</w:t>
      </w:r>
    </w:p>
    <w:p w14:paraId="7EF06725" w14:textId="77777777" w:rsidR="00962B6C" w:rsidRDefault="00962B6C" w:rsidP="00962B6C">
      <w:pPr>
        <w:pStyle w:val="JudgmentNumbered"/>
        <w:numPr>
          <w:ilvl w:val="0"/>
          <w:numId w:val="0"/>
        </w:numPr>
        <w:ind w:left="567" w:hanging="567"/>
        <w:rPr>
          <w:bCs/>
          <w:lang w:val="en-ZA"/>
        </w:rPr>
      </w:pPr>
      <w:r>
        <w:rPr>
          <w:bCs/>
          <w:lang w:val="en-ZA"/>
        </w:rPr>
        <w:lastRenderedPageBreak/>
        <w:t>T</w:t>
      </w:r>
      <w:r w:rsidRPr="009338B5">
        <w:rPr>
          <w:bCs/>
          <w:lang w:val="en-ZA"/>
        </w:rPr>
        <w:t>HE SOUTH AFRICAN LEGAL PRACTICE</w:t>
      </w:r>
    </w:p>
    <w:p w14:paraId="67B1FD29" w14:textId="77777777" w:rsidR="00962B6C" w:rsidRPr="009338B5" w:rsidRDefault="00962B6C" w:rsidP="00962B6C">
      <w:pPr>
        <w:pStyle w:val="JudgmentNumbered"/>
        <w:numPr>
          <w:ilvl w:val="0"/>
          <w:numId w:val="0"/>
        </w:numPr>
        <w:ind w:left="567" w:hanging="567"/>
        <w:rPr>
          <w:bCs/>
          <w:lang w:val="en-ZA"/>
        </w:rPr>
      </w:pPr>
      <w:r w:rsidRPr="009338B5">
        <w:rPr>
          <w:bCs/>
          <w:lang w:val="en-ZA"/>
        </w:rPr>
        <w:t xml:space="preserve"> COUNCIL </w:t>
      </w:r>
      <w:r w:rsidRPr="009338B5">
        <w:rPr>
          <w:bCs/>
          <w:lang w:val="en-ZA"/>
        </w:rPr>
        <w:tab/>
      </w:r>
      <w:r w:rsidRPr="009338B5">
        <w:rPr>
          <w:bCs/>
          <w:lang w:val="en-ZA"/>
        </w:rPr>
        <w:tab/>
      </w:r>
      <w:r>
        <w:rPr>
          <w:bCs/>
          <w:lang w:val="en-ZA"/>
        </w:rPr>
        <w:tab/>
      </w:r>
      <w:r>
        <w:rPr>
          <w:bCs/>
          <w:lang w:val="en-ZA"/>
        </w:rPr>
        <w:tab/>
      </w:r>
      <w:r>
        <w:rPr>
          <w:bCs/>
          <w:lang w:val="en-ZA"/>
        </w:rPr>
        <w:tab/>
      </w:r>
      <w:r>
        <w:rPr>
          <w:bCs/>
          <w:lang w:val="en-ZA"/>
        </w:rPr>
        <w:tab/>
      </w:r>
      <w:r>
        <w:rPr>
          <w:bCs/>
          <w:lang w:val="en-ZA"/>
        </w:rPr>
        <w:tab/>
      </w:r>
      <w:r>
        <w:rPr>
          <w:bCs/>
          <w:lang w:val="en-ZA"/>
        </w:rPr>
        <w:tab/>
      </w:r>
      <w:r>
        <w:rPr>
          <w:bCs/>
          <w:lang w:val="en-ZA"/>
        </w:rPr>
        <w:tab/>
      </w:r>
      <w:r>
        <w:rPr>
          <w:bCs/>
          <w:lang w:val="en-ZA"/>
        </w:rPr>
        <w:tab/>
      </w:r>
      <w:r w:rsidRPr="009338B5">
        <w:rPr>
          <w:bCs/>
          <w:lang w:val="en-ZA"/>
        </w:rPr>
        <w:t>Seventh Respondent</w:t>
      </w:r>
    </w:p>
    <w:p w14:paraId="3249FE83" w14:textId="77777777" w:rsidR="00962B6C" w:rsidRPr="009338B5" w:rsidRDefault="00962B6C" w:rsidP="00962B6C">
      <w:pPr>
        <w:pStyle w:val="JudgmentNumbered"/>
        <w:numPr>
          <w:ilvl w:val="0"/>
          <w:numId w:val="0"/>
        </w:numPr>
        <w:ind w:left="567" w:hanging="567"/>
        <w:rPr>
          <w:bCs/>
          <w:lang w:val="en-ZA"/>
        </w:rPr>
      </w:pPr>
      <w:r>
        <w:rPr>
          <w:bCs/>
          <w:lang w:val="en-ZA"/>
        </w:rPr>
        <w:t>w</w:t>
      </w:r>
      <w:r w:rsidRPr="009338B5">
        <w:rPr>
          <w:bCs/>
          <w:lang w:val="en-ZA"/>
        </w:rPr>
        <w:t xml:space="preserve">ith </w:t>
      </w:r>
    </w:p>
    <w:p w14:paraId="5BB5C1A7" w14:textId="77777777" w:rsidR="00962B6C" w:rsidRPr="004F1EFC" w:rsidRDefault="00962B6C" w:rsidP="00962B6C">
      <w:pPr>
        <w:pStyle w:val="JudgmentNumbered"/>
        <w:numPr>
          <w:ilvl w:val="0"/>
          <w:numId w:val="0"/>
        </w:numPr>
        <w:ind w:left="567" w:hanging="567"/>
        <w:rPr>
          <w:bCs/>
          <w:lang w:val="en-ZA"/>
        </w:rPr>
      </w:pPr>
      <w:r w:rsidRPr="004F1EFC">
        <w:rPr>
          <w:bCs/>
          <w:lang w:val="en-ZA"/>
        </w:rPr>
        <w:t xml:space="preserve">AMEY LEIGH ALEXANDER </w:t>
      </w:r>
      <w:r w:rsidRPr="004F1EFC">
        <w:rPr>
          <w:bCs/>
          <w:lang w:val="en-ZA"/>
        </w:rPr>
        <w:tab/>
      </w:r>
      <w:r w:rsidRPr="004F1EFC">
        <w:rPr>
          <w:bCs/>
          <w:lang w:val="en-ZA"/>
        </w:rPr>
        <w:tab/>
      </w:r>
      <w:r>
        <w:rPr>
          <w:bCs/>
          <w:lang w:val="en-ZA"/>
        </w:rPr>
        <w:tab/>
      </w:r>
      <w:r w:rsidRPr="004F1EFC">
        <w:rPr>
          <w:bCs/>
          <w:lang w:val="en-ZA"/>
        </w:rPr>
        <w:tab/>
      </w:r>
      <w:r>
        <w:rPr>
          <w:bCs/>
          <w:lang w:val="en-ZA"/>
        </w:rPr>
        <w:tab/>
      </w:r>
      <w:r>
        <w:rPr>
          <w:bCs/>
          <w:lang w:val="en-ZA"/>
        </w:rPr>
        <w:tab/>
      </w:r>
      <w:r>
        <w:rPr>
          <w:bCs/>
          <w:lang w:val="en-ZA"/>
        </w:rPr>
        <w:tab/>
        <w:t xml:space="preserve">   </w:t>
      </w:r>
      <w:r w:rsidRPr="004F1EFC">
        <w:rPr>
          <w:bCs/>
          <w:lang w:val="en-ZA"/>
        </w:rPr>
        <w:t>First Amicus Curiae</w:t>
      </w:r>
    </w:p>
    <w:p w14:paraId="66D30A3E" w14:textId="77777777" w:rsidR="00962B6C" w:rsidRDefault="00962B6C" w:rsidP="00962B6C">
      <w:pPr>
        <w:pStyle w:val="JudgmentNumbered"/>
        <w:numPr>
          <w:ilvl w:val="0"/>
          <w:numId w:val="0"/>
        </w:numPr>
        <w:ind w:left="567" w:hanging="567"/>
        <w:rPr>
          <w:bCs/>
          <w:lang w:val="en-ZA"/>
        </w:rPr>
      </w:pPr>
      <w:r w:rsidRPr="009338B5">
        <w:rPr>
          <w:bCs/>
          <w:lang w:val="en-ZA"/>
        </w:rPr>
        <w:t xml:space="preserve">CORTNE DYASON </w:t>
      </w:r>
      <w:r>
        <w:rPr>
          <w:bCs/>
          <w:lang w:val="en-ZA"/>
        </w:rPr>
        <w:tab/>
      </w:r>
      <w:r w:rsidRPr="009338B5">
        <w:rPr>
          <w:bCs/>
          <w:lang w:val="en-ZA"/>
        </w:rPr>
        <w:tab/>
      </w:r>
      <w:r w:rsidRPr="009338B5">
        <w:rPr>
          <w:bCs/>
          <w:lang w:val="en-ZA"/>
        </w:rPr>
        <w:tab/>
      </w:r>
      <w:r w:rsidRPr="009338B5">
        <w:rPr>
          <w:bCs/>
          <w:lang w:val="en-ZA"/>
        </w:rPr>
        <w:tab/>
      </w:r>
      <w:r w:rsidRPr="009338B5">
        <w:rPr>
          <w:bCs/>
          <w:lang w:val="en-ZA"/>
        </w:rPr>
        <w:tab/>
      </w:r>
      <w:r>
        <w:rPr>
          <w:bCs/>
          <w:lang w:val="en-ZA"/>
        </w:rPr>
        <w:tab/>
      </w:r>
      <w:r>
        <w:rPr>
          <w:bCs/>
          <w:lang w:val="en-ZA"/>
        </w:rPr>
        <w:tab/>
      </w:r>
      <w:r>
        <w:rPr>
          <w:bCs/>
          <w:lang w:val="en-ZA"/>
        </w:rPr>
        <w:tab/>
        <w:t xml:space="preserve">        </w:t>
      </w:r>
      <w:r w:rsidRPr="009338B5">
        <w:rPr>
          <w:bCs/>
          <w:lang w:val="en-ZA"/>
        </w:rPr>
        <w:t>Second Amicus Curiae</w:t>
      </w:r>
    </w:p>
    <w:p w14:paraId="349B9FB5" w14:textId="77777777" w:rsidR="005E69A9" w:rsidRDefault="005E69A9" w:rsidP="00962B6C">
      <w:pPr>
        <w:pStyle w:val="JudgmentNumbered"/>
        <w:numPr>
          <w:ilvl w:val="0"/>
          <w:numId w:val="0"/>
        </w:numPr>
        <w:ind w:left="567" w:hanging="567"/>
        <w:rPr>
          <w:bCs/>
          <w:lang w:val="en-ZA"/>
        </w:rPr>
      </w:pPr>
      <w:bookmarkStart w:id="0" w:name="_GoBack"/>
      <w:bookmarkEnd w:id="0"/>
    </w:p>
    <w:p w14:paraId="2EE597B5" w14:textId="64CB4ECE" w:rsidR="005E69A9" w:rsidRDefault="005E69A9" w:rsidP="00962B6C">
      <w:pPr>
        <w:pStyle w:val="JudgmentNumbered"/>
        <w:numPr>
          <w:ilvl w:val="0"/>
          <w:numId w:val="0"/>
        </w:numPr>
        <w:ind w:left="567" w:hanging="567"/>
        <w:rPr>
          <w:bCs/>
          <w:lang w:val="en-ZA"/>
        </w:rPr>
      </w:pPr>
      <w:r>
        <w:rPr>
          <w:b/>
          <w:lang w:val="en-ZA"/>
        </w:rPr>
        <w:t xml:space="preserve">Coram: </w:t>
      </w:r>
      <w:r>
        <w:rPr>
          <w:b/>
          <w:lang w:val="en-ZA"/>
        </w:rPr>
        <w:tab/>
      </w:r>
      <w:r>
        <w:rPr>
          <w:bCs/>
          <w:lang w:val="en-ZA"/>
        </w:rPr>
        <w:t>VALLY J, ADAMS J and DOSIO J</w:t>
      </w:r>
    </w:p>
    <w:p w14:paraId="6718A2CD" w14:textId="717CF752" w:rsidR="005E69A9" w:rsidRDefault="005E69A9" w:rsidP="00962B6C">
      <w:pPr>
        <w:pStyle w:val="JudgmentNumbered"/>
        <w:numPr>
          <w:ilvl w:val="0"/>
          <w:numId w:val="0"/>
        </w:numPr>
        <w:ind w:left="567" w:hanging="567"/>
        <w:rPr>
          <w:bCs/>
          <w:lang w:val="en-ZA"/>
        </w:rPr>
      </w:pPr>
      <w:r>
        <w:rPr>
          <w:b/>
          <w:lang w:val="en-ZA"/>
        </w:rPr>
        <w:t>Heard:</w:t>
      </w:r>
      <w:r>
        <w:rPr>
          <w:b/>
          <w:lang w:val="en-ZA"/>
        </w:rPr>
        <w:tab/>
      </w:r>
      <w:r w:rsidRPr="005E69A9">
        <w:rPr>
          <w:bCs/>
          <w:lang w:val="en-ZA"/>
        </w:rPr>
        <w:t>18 October 2023</w:t>
      </w:r>
    </w:p>
    <w:p w14:paraId="5B8EABFC" w14:textId="7457C784" w:rsidR="005E69A9" w:rsidRDefault="005E69A9" w:rsidP="00962B6C">
      <w:pPr>
        <w:pStyle w:val="JudgmentNumbered"/>
        <w:numPr>
          <w:ilvl w:val="0"/>
          <w:numId w:val="0"/>
        </w:numPr>
        <w:ind w:left="567" w:hanging="567"/>
        <w:rPr>
          <w:bCs/>
          <w:lang w:val="en-ZA"/>
        </w:rPr>
      </w:pPr>
      <w:r>
        <w:rPr>
          <w:b/>
          <w:lang w:val="en-ZA"/>
        </w:rPr>
        <w:t>Delivered:</w:t>
      </w:r>
      <w:r>
        <w:rPr>
          <w:b/>
          <w:lang w:val="en-ZA"/>
        </w:rPr>
        <w:tab/>
      </w:r>
      <w:r w:rsidR="004A4300">
        <w:rPr>
          <w:bCs/>
          <w:lang w:val="en-ZA"/>
        </w:rPr>
        <w:t>11</w:t>
      </w:r>
      <w:r w:rsidRPr="005E69A9">
        <w:rPr>
          <w:bCs/>
          <w:lang w:val="en-ZA"/>
        </w:rPr>
        <w:t xml:space="preserve"> March 2024</w:t>
      </w:r>
    </w:p>
    <w:p w14:paraId="1A6935EE" w14:textId="77777777" w:rsidR="005E69A9" w:rsidRPr="00A72132" w:rsidRDefault="005E69A9" w:rsidP="005E69A9">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p w14:paraId="5146BE08" w14:textId="77777777" w:rsidR="005E69A9" w:rsidRPr="00A72132" w:rsidRDefault="005E69A9" w:rsidP="005E69A9">
      <w:pPr>
        <w:tabs>
          <w:tab w:val="left" w:pos="3000"/>
        </w:tabs>
        <w:spacing w:after="0" w:line="240" w:lineRule="auto"/>
        <w:jc w:val="both"/>
        <w:rPr>
          <w:rFonts w:ascii="Arial" w:eastAsia="Times New Roman" w:hAnsi="Arial" w:cs="Arial"/>
          <w:sz w:val="28"/>
          <w:szCs w:val="28"/>
          <w:lang w:val="en-GB" w:eastAsia="en-GB"/>
        </w:rPr>
      </w:pPr>
    </w:p>
    <w:p w14:paraId="21F51931" w14:textId="53686425" w:rsidR="005E69A9" w:rsidRPr="00A72132" w:rsidRDefault="005E69A9" w:rsidP="005E69A9">
      <w:pPr>
        <w:tabs>
          <w:tab w:val="left" w:pos="3000"/>
        </w:tabs>
        <w:spacing w:after="0" w:line="240" w:lineRule="auto"/>
        <w:jc w:val="center"/>
        <w:rPr>
          <w:rFonts w:ascii="Arial" w:eastAsia="Times New Roman" w:hAnsi="Arial" w:cs="Arial"/>
          <w:b/>
          <w:sz w:val="28"/>
          <w:szCs w:val="28"/>
          <w:lang w:val="en-GB" w:eastAsia="en-GB"/>
        </w:rPr>
      </w:pPr>
      <w:r>
        <w:rPr>
          <w:rFonts w:ascii="Arial" w:eastAsia="Times New Roman" w:hAnsi="Arial" w:cs="Arial"/>
          <w:b/>
          <w:sz w:val="28"/>
          <w:szCs w:val="28"/>
          <w:lang w:val="en-GB" w:eastAsia="en-GB"/>
        </w:rPr>
        <w:t>ORDER</w:t>
      </w:r>
    </w:p>
    <w:p w14:paraId="52D42FF0" w14:textId="77777777" w:rsidR="005E69A9" w:rsidRPr="00A72132" w:rsidRDefault="005E69A9" w:rsidP="005E69A9">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p w14:paraId="2AB4D924" w14:textId="77777777" w:rsidR="005E69A9" w:rsidRDefault="005E69A9" w:rsidP="00962B6C">
      <w:pPr>
        <w:pStyle w:val="JudgmentNumbered"/>
        <w:numPr>
          <w:ilvl w:val="0"/>
          <w:numId w:val="0"/>
        </w:numPr>
        <w:ind w:left="567" w:hanging="567"/>
        <w:rPr>
          <w:bCs/>
          <w:lang w:val="en-ZA"/>
        </w:rPr>
      </w:pPr>
    </w:p>
    <w:p w14:paraId="38D033EA" w14:textId="77777777" w:rsidR="00346647" w:rsidRDefault="00346647" w:rsidP="00346647">
      <w:pPr>
        <w:tabs>
          <w:tab w:val="left" w:pos="3000"/>
        </w:tabs>
        <w:spacing w:after="0" w:line="360" w:lineRule="auto"/>
        <w:jc w:val="both"/>
        <w:rPr>
          <w:rFonts w:ascii="Arial" w:eastAsia="Times New Roman" w:hAnsi="Arial" w:cs="Arial"/>
          <w:b/>
          <w:sz w:val="24"/>
          <w:szCs w:val="24"/>
          <w:lang w:val="en-GB" w:eastAsia="en-GB"/>
        </w:rPr>
      </w:pPr>
      <w:r w:rsidRPr="00DC2428">
        <w:rPr>
          <w:rFonts w:ascii="Arial" w:eastAsia="Times New Roman" w:hAnsi="Arial" w:cs="Arial"/>
          <w:b/>
          <w:sz w:val="24"/>
          <w:szCs w:val="24"/>
          <w:lang w:val="en-GB" w:eastAsia="en-GB"/>
        </w:rPr>
        <w:t>DOSIO J (ADAMS J concurring):</w:t>
      </w:r>
    </w:p>
    <w:p w14:paraId="335F2F98" w14:textId="1AE17D06" w:rsidR="00346647" w:rsidRPr="00346647" w:rsidRDefault="00346647" w:rsidP="00346647">
      <w:pPr>
        <w:pStyle w:val="ListParagraph"/>
        <w:numPr>
          <w:ilvl w:val="0"/>
          <w:numId w:val="14"/>
        </w:numPr>
        <w:tabs>
          <w:tab w:val="left" w:pos="426"/>
        </w:tabs>
        <w:spacing w:after="0" w:line="360" w:lineRule="auto"/>
        <w:ind w:left="426" w:hanging="426"/>
        <w:jc w:val="both"/>
        <w:rPr>
          <w:rFonts w:ascii="Arial" w:eastAsia="Times New Roman" w:hAnsi="Arial" w:cs="Arial"/>
          <w:bCs/>
          <w:sz w:val="24"/>
          <w:szCs w:val="24"/>
          <w:lang w:val="en-GB" w:eastAsia="en-GB"/>
        </w:rPr>
      </w:pPr>
      <w:r w:rsidRPr="00346647">
        <w:rPr>
          <w:rFonts w:ascii="Arial" w:eastAsia="Times New Roman" w:hAnsi="Arial" w:cs="Arial"/>
          <w:bCs/>
          <w:sz w:val="24"/>
          <w:szCs w:val="24"/>
          <w:lang w:eastAsia="en-GB"/>
        </w:rPr>
        <w:t>that the words ‘appear’ in the High Court, the Supreme Court of Appeal or the Constitutional Court, in terms of s25(3) of the LPA, refer to appearance before Judges of such Courts, not to appearance before taxing masters of such Courts, and that,</w:t>
      </w:r>
    </w:p>
    <w:p w14:paraId="4F3348E6" w14:textId="37A1ACCB" w:rsidR="00346647" w:rsidRPr="00346647" w:rsidRDefault="00346647" w:rsidP="00346647">
      <w:pPr>
        <w:pStyle w:val="ListParagraph"/>
        <w:numPr>
          <w:ilvl w:val="0"/>
          <w:numId w:val="14"/>
        </w:numPr>
        <w:tabs>
          <w:tab w:val="left" w:pos="426"/>
        </w:tabs>
        <w:spacing w:after="0" w:line="360" w:lineRule="auto"/>
        <w:ind w:left="426" w:hanging="426"/>
        <w:jc w:val="both"/>
        <w:rPr>
          <w:rFonts w:ascii="Arial" w:eastAsia="Times New Roman" w:hAnsi="Arial" w:cs="Arial"/>
          <w:bCs/>
          <w:sz w:val="24"/>
          <w:szCs w:val="24"/>
          <w:lang w:val="en-GB" w:eastAsia="en-GB"/>
        </w:rPr>
      </w:pPr>
      <w:r w:rsidRPr="00346647">
        <w:rPr>
          <w:rFonts w:ascii="Arial" w:hAnsi="Arial" w:cs="Arial"/>
          <w:sz w:val="24"/>
          <w:szCs w:val="24"/>
        </w:rPr>
        <w:t>any duly admitted and enrolled attorney may appear on behalf of their client before a taxing master of such Courts.</w:t>
      </w:r>
    </w:p>
    <w:p w14:paraId="7777E78F" w14:textId="5680BE5D" w:rsidR="00346647" w:rsidRPr="00346647" w:rsidRDefault="00346647" w:rsidP="00346647">
      <w:pPr>
        <w:pStyle w:val="ListParagraph"/>
        <w:numPr>
          <w:ilvl w:val="0"/>
          <w:numId w:val="14"/>
        </w:numPr>
        <w:tabs>
          <w:tab w:val="left" w:pos="426"/>
        </w:tabs>
        <w:spacing w:after="0" w:line="360" w:lineRule="auto"/>
        <w:ind w:left="426" w:hanging="426"/>
        <w:jc w:val="both"/>
        <w:rPr>
          <w:rFonts w:ascii="Arial" w:eastAsia="Times New Roman" w:hAnsi="Arial" w:cs="Arial"/>
          <w:bCs/>
          <w:sz w:val="24"/>
          <w:szCs w:val="24"/>
          <w:lang w:val="en-GB" w:eastAsia="en-GB"/>
        </w:rPr>
      </w:pPr>
      <w:r w:rsidRPr="00346647">
        <w:rPr>
          <w:rFonts w:ascii="Arial" w:hAnsi="Arial" w:cs="Arial"/>
          <w:sz w:val="24"/>
          <w:szCs w:val="24"/>
        </w:rPr>
        <w:t>Each party is to pay their own costs.</w:t>
      </w:r>
    </w:p>
    <w:p w14:paraId="368EAA88" w14:textId="77777777" w:rsidR="00346647" w:rsidRPr="00346647" w:rsidRDefault="00346647" w:rsidP="00346647">
      <w:pPr>
        <w:pStyle w:val="ListParagraph"/>
        <w:tabs>
          <w:tab w:val="left" w:pos="426"/>
        </w:tabs>
        <w:spacing w:after="0" w:line="360" w:lineRule="auto"/>
        <w:ind w:left="426"/>
        <w:jc w:val="both"/>
        <w:rPr>
          <w:rFonts w:ascii="Arial" w:eastAsia="Times New Roman" w:hAnsi="Arial" w:cs="Arial"/>
          <w:bCs/>
          <w:sz w:val="24"/>
          <w:szCs w:val="24"/>
          <w:lang w:val="en-GB" w:eastAsia="en-GB"/>
        </w:rPr>
      </w:pPr>
    </w:p>
    <w:p w14:paraId="493CDFEA" w14:textId="77777777" w:rsidR="00962B6C" w:rsidRPr="00A72132" w:rsidRDefault="00962B6C" w:rsidP="00962B6C">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p w14:paraId="3F66E35B" w14:textId="77777777" w:rsidR="00962B6C" w:rsidRPr="00A72132" w:rsidRDefault="00962B6C" w:rsidP="00962B6C">
      <w:pPr>
        <w:tabs>
          <w:tab w:val="left" w:pos="3000"/>
        </w:tabs>
        <w:spacing w:after="0" w:line="240" w:lineRule="auto"/>
        <w:jc w:val="both"/>
        <w:rPr>
          <w:rFonts w:ascii="Arial" w:eastAsia="Times New Roman" w:hAnsi="Arial" w:cs="Arial"/>
          <w:sz w:val="28"/>
          <w:szCs w:val="28"/>
          <w:lang w:val="en-GB" w:eastAsia="en-GB"/>
        </w:rPr>
      </w:pPr>
    </w:p>
    <w:p w14:paraId="692D019B" w14:textId="6C703FDF" w:rsidR="00962B6C" w:rsidRPr="00A72132" w:rsidRDefault="00962B6C" w:rsidP="00962B6C">
      <w:pPr>
        <w:tabs>
          <w:tab w:val="left" w:pos="3000"/>
        </w:tabs>
        <w:spacing w:after="0" w:line="240" w:lineRule="auto"/>
        <w:jc w:val="center"/>
        <w:rPr>
          <w:rFonts w:ascii="Arial" w:eastAsia="Times New Roman" w:hAnsi="Arial" w:cs="Arial"/>
          <w:b/>
          <w:sz w:val="28"/>
          <w:szCs w:val="28"/>
          <w:lang w:val="en-GB" w:eastAsia="en-GB"/>
        </w:rPr>
      </w:pPr>
      <w:r w:rsidRPr="00A72132">
        <w:rPr>
          <w:rFonts w:ascii="Arial" w:eastAsia="Times New Roman" w:hAnsi="Arial" w:cs="Arial"/>
          <w:b/>
          <w:sz w:val="28"/>
          <w:szCs w:val="28"/>
          <w:lang w:val="en-GB" w:eastAsia="en-GB"/>
        </w:rPr>
        <w:t>JUDGMENT</w:t>
      </w:r>
    </w:p>
    <w:p w14:paraId="7EA3988E" w14:textId="77777777" w:rsidR="00962B6C" w:rsidRPr="00A72132" w:rsidRDefault="00962B6C" w:rsidP="00962B6C">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p w14:paraId="65208C73" w14:textId="77777777" w:rsidR="00962B6C" w:rsidRDefault="00962B6C" w:rsidP="00962B6C">
      <w:pPr>
        <w:tabs>
          <w:tab w:val="left" w:pos="3000"/>
        </w:tabs>
        <w:spacing w:after="0" w:line="480" w:lineRule="auto"/>
        <w:jc w:val="both"/>
        <w:rPr>
          <w:rFonts w:ascii="Arial" w:eastAsia="Times New Roman" w:hAnsi="Arial" w:cs="Arial"/>
          <w:b/>
          <w:sz w:val="24"/>
          <w:szCs w:val="24"/>
          <w:lang w:val="en-GB" w:eastAsia="en-GB"/>
        </w:rPr>
      </w:pPr>
    </w:p>
    <w:p w14:paraId="2CB90433" w14:textId="74B85AC4" w:rsidR="00962B6C" w:rsidRPr="00DC2428" w:rsidRDefault="006808D9" w:rsidP="00962B6C">
      <w:pPr>
        <w:tabs>
          <w:tab w:val="left" w:pos="3000"/>
        </w:tabs>
        <w:spacing w:after="0" w:line="480" w:lineRule="auto"/>
        <w:jc w:val="both"/>
        <w:rPr>
          <w:rFonts w:ascii="Arial" w:eastAsia="Times New Roman" w:hAnsi="Arial" w:cs="Arial"/>
          <w:b/>
          <w:sz w:val="24"/>
          <w:szCs w:val="24"/>
          <w:lang w:val="en-GB" w:eastAsia="en-GB"/>
        </w:rPr>
      </w:pPr>
      <w:r w:rsidRPr="00DC2428">
        <w:rPr>
          <w:rFonts w:ascii="Arial" w:eastAsia="Times New Roman" w:hAnsi="Arial" w:cs="Arial"/>
          <w:b/>
          <w:sz w:val="24"/>
          <w:szCs w:val="24"/>
          <w:lang w:val="en-GB" w:eastAsia="en-GB"/>
        </w:rPr>
        <w:t xml:space="preserve">DOSIO </w:t>
      </w:r>
      <w:r w:rsidR="00962B6C" w:rsidRPr="00DC2428">
        <w:rPr>
          <w:rFonts w:ascii="Arial" w:eastAsia="Times New Roman" w:hAnsi="Arial" w:cs="Arial"/>
          <w:b/>
          <w:sz w:val="24"/>
          <w:szCs w:val="24"/>
          <w:lang w:val="en-GB" w:eastAsia="en-GB"/>
        </w:rPr>
        <w:t xml:space="preserve">J </w:t>
      </w:r>
      <w:r w:rsidR="006A4EDA" w:rsidRPr="00DC2428">
        <w:rPr>
          <w:rFonts w:ascii="Arial" w:eastAsia="Times New Roman" w:hAnsi="Arial" w:cs="Arial"/>
          <w:b/>
          <w:sz w:val="24"/>
          <w:szCs w:val="24"/>
          <w:lang w:val="en-GB" w:eastAsia="en-GB"/>
        </w:rPr>
        <w:t>(</w:t>
      </w:r>
      <w:r w:rsidRPr="00DC2428">
        <w:rPr>
          <w:rFonts w:ascii="Arial" w:eastAsia="Times New Roman" w:hAnsi="Arial" w:cs="Arial"/>
          <w:b/>
          <w:sz w:val="24"/>
          <w:szCs w:val="24"/>
          <w:lang w:val="en-GB" w:eastAsia="en-GB"/>
        </w:rPr>
        <w:t xml:space="preserve">ADAMS </w:t>
      </w:r>
      <w:r w:rsidR="00962B6C" w:rsidRPr="00DC2428">
        <w:rPr>
          <w:rFonts w:ascii="Arial" w:eastAsia="Times New Roman" w:hAnsi="Arial" w:cs="Arial"/>
          <w:b/>
          <w:sz w:val="24"/>
          <w:szCs w:val="24"/>
          <w:lang w:val="en-GB" w:eastAsia="en-GB"/>
        </w:rPr>
        <w:t>J concurring</w:t>
      </w:r>
      <w:r w:rsidR="006A4EDA" w:rsidRPr="00DC2428">
        <w:rPr>
          <w:rFonts w:ascii="Arial" w:eastAsia="Times New Roman" w:hAnsi="Arial" w:cs="Arial"/>
          <w:b/>
          <w:sz w:val="24"/>
          <w:szCs w:val="24"/>
          <w:lang w:val="en-GB" w:eastAsia="en-GB"/>
        </w:rPr>
        <w:t>)</w:t>
      </w:r>
      <w:r w:rsidR="00962B6C" w:rsidRPr="00DC2428">
        <w:rPr>
          <w:rFonts w:ascii="Arial" w:eastAsia="Times New Roman" w:hAnsi="Arial" w:cs="Arial"/>
          <w:b/>
          <w:sz w:val="24"/>
          <w:szCs w:val="24"/>
          <w:lang w:val="en-GB" w:eastAsia="en-GB"/>
        </w:rPr>
        <w:t>:</w:t>
      </w:r>
    </w:p>
    <w:p w14:paraId="50E2EBFF" w14:textId="77777777" w:rsidR="00962B6C" w:rsidRPr="00DC2428" w:rsidRDefault="00962B6C" w:rsidP="00962B6C">
      <w:pPr>
        <w:pStyle w:val="JudgmentNumbered"/>
        <w:numPr>
          <w:ilvl w:val="0"/>
          <w:numId w:val="0"/>
        </w:numPr>
        <w:ind w:left="567" w:hanging="567"/>
        <w:rPr>
          <w:b/>
          <w:bCs/>
          <w:i/>
          <w:lang w:val="en-ZA"/>
        </w:rPr>
      </w:pPr>
      <w:r w:rsidRPr="00DC2428">
        <w:rPr>
          <w:b/>
          <w:bCs/>
          <w:i/>
          <w:lang w:val="en-ZA"/>
        </w:rPr>
        <w:t>Introduction</w:t>
      </w:r>
    </w:p>
    <w:p w14:paraId="676E0CFB" w14:textId="6B42A5BD" w:rsidR="002F7673" w:rsidRDefault="00962B6C" w:rsidP="00223BA4">
      <w:pPr>
        <w:pStyle w:val="JudgmentNumbered"/>
        <w:numPr>
          <w:ilvl w:val="0"/>
          <w:numId w:val="0"/>
        </w:numPr>
        <w:tabs>
          <w:tab w:val="left" w:pos="993"/>
        </w:tabs>
        <w:rPr>
          <w:bCs/>
          <w:lang w:val="en-ZA"/>
        </w:rPr>
      </w:pPr>
      <w:r>
        <w:rPr>
          <w:bCs/>
          <w:lang w:val="en-ZA"/>
        </w:rPr>
        <w:lastRenderedPageBreak/>
        <w:t>[</w:t>
      </w:r>
      <w:r w:rsidR="00775AD8">
        <w:rPr>
          <w:bCs/>
          <w:lang w:val="en-ZA"/>
        </w:rPr>
        <w:t>1</w:t>
      </w:r>
      <w:r>
        <w:rPr>
          <w:bCs/>
          <w:lang w:val="en-ZA"/>
        </w:rPr>
        <w:t>]</w:t>
      </w:r>
      <w:r>
        <w:rPr>
          <w:bCs/>
          <w:lang w:val="en-ZA"/>
        </w:rPr>
        <w:tab/>
      </w:r>
      <w:r w:rsidRPr="00CE1E37">
        <w:rPr>
          <w:bCs/>
          <w:lang w:val="en-ZA"/>
        </w:rPr>
        <w:t xml:space="preserve">This is an application for a judicial review, under </w:t>
      </w:r>
      <w:r w:rsidR="002F7673">
        <w:rPr>
          <w:bCs/>
          <w:lang w:val="en-ZA"/>
        </w:rPr>
        <w:t xml:space="preserve">s6 of </w:t>
      </w:r>
      <w:r w:rsidRPr="00CE1E37">
        <w:rPr>
          <w:bCs/>
          <w:lang w:val="en-ZA"/>
        </w:rPr>
        <w:t>the Promotion of Administrative</w:t>
      </w:r>
      <w:r>
        <w:rPr>
          <w:bCs/>
          <w:lang w:val="en-ZA"/>
        </w:rPr>
        <w:t xml:space="preserve"> </w:t>
      </w:r>
      <w:r w:rsidRPr="00CE1E37">
        <w:rPr>
          <w:bCs/>
          <w:lang w:val="en-ZA"/>
        </w:rPr>
        <w:t xml:space="preserve">Justice Act, 2000 (‘PAJA’), </w:t>
      </w:r>
      <w:r w:rsidR="00612CE0">
        <w:rPr>
          <w:bCs/>
          <w:lang w:val="en-ZA"/>
        </w:rPr>
        <w:t xml:space="preserve">brought in terms of </w:t>
      </w:r>
      <w:r w:rsidR="006A4EDA">
        <w:rPr>
          <w:bCs/>
          <w:lang w:val="en-ZA"/>
        </w:rPr>
        <w:t>r</w:t>
      </w:r>
      <w:r w:rsidR="00612CE0">
        <w:rPr>
          <w:bCs/>
          <w:lang w:val="en-ZA"/>
        </w:rPr>
        <w:t>ule 53</w:t>
      </w:r>
      <w:r w:rsidR="00AC532C">
        <w:rPr>
          <w:bCs/>
          <w:lang w:val="en-ZA"/>
        </w:rPr>
        <w:t>. The applicant</w:t>
      </w:r>
      <w:r w:rsidR="00612CE0">
        <w:rPr>
          <w:bCs/>
          <w:lang w:val="en-ZA"/>
        </w:rPr>
        <w:t xml:space="preserve"> seek</w:t>
      </w:r>
      <w:r w:rsidR="00AC532C">
        <w:rPr>
          <w:bCs/>
          <w:lang w:val="en-ZA"/>
        </w:rPr>
        <w:t xml:space="preserve">s </w:t>
      </w:r>
      <w:r w:rsidR="00612CE0">
        <w:rPr>
          <w:bCs/>
          <w:lang w:val="en-ZA"/>
        </w:rPr>
        <w:t xml:space="preserve">declaratory relief in respect to </w:t>
      </w:r>
      <w:r w:rsidRPr="00CE1E37">
        <w:rPr>
          <w:bCs/>
          <w:lang w:val="en-ZA"/>
        </w:rPr>
        <w:t xml:space="preserve">a decision </w:t>
      </w:r>
      <w:r w:rsidR="003A0FA0">
        <w:rPr>
          <w:bCs/>
          <w:lang w:val="en-ZA"/>
        </w:rPr>
        <w:t xml:space="preserve">taken </w:t>
      </w:r>
      <w:r w:rsidRPr="00CE1E37">
        <w:rPr>
          <w:bCs/>
          <w:lang w:val="en-ZA"/>
        </w:rPr>
        <w:t xml:space="preserve">by </w:t>
      </w:r>
      <w:r w:rsidR="003A0FA0">
        <w:rPr>
          <w:bCs/>
          <w:lang w:val="en-ZA"/>
        </w:rPr>
        <w:t>the first respondent (‘the taxing master’).</w:t>
      </w:r>
      <w:r w:rsidR="00223BA4">
        <w:rPr>
          <w:bCs/>
          <w:lang w:val="en-ZA"/>
        </w:rPr>
        <w:t xml:space="preserve"> </w:t>
      </w:r>
      <w:r w:rsidR="003A0FA0">
        <w:rPr>
          <w:bCs/>
          <w:lang w:val="en-ZA"/>
        </w:rPr>
        <w:t xml:space="preserve">The taxing master </w:t>
      </w:r>
      <w:r w:rsidR="00AC532C">
        <w:rPr>
          <w:bCs/>
          <w:lang w:val="en-ZA"/>
        </w:rPr>
        <w:t xml:space="preserve">decided that </w:t>
      </w:r>
      <w:r w:rsidR="001D5A7C">
        <w:rPr>
          <w:bCs/>
          <w:lang w:val="en-ZA"/>
        </w:rPr>
        <w:t xml:space="preserve">the applicant, who is </w:t>
      </w:r>
      <w:r w:rsidRPr="00CE1E37">
        <w:rPr>
          <w:bCs/>
          <w:lang w:val="en-ZA"/>
        </w:rPr>
        <w:t>a duly admitted attorney</w:t>
      </w:r>
      <w:r w:rsidR="00AC532C">
        <w:rPr>
          <w:bCs/>
          <w:lang w:val="en-ZA"/>
        </w:rPr>
        <w:t>, could</w:t>
      </w:r>
      <w:r w:rsidRPr="00CE1E37">
        <w:rPr>
          <w:bCs/>
          <w:lang w:val="en-ZA"/>
        </w:rPr>
        <w:t xml:space="preserve"> not appear at a taxation without </w:t>
      </w:r>
      <w:r w:rsidR="00AC532C">
        <w:rPr>
          <w:bCs/>
          <w:lang w:val="en-ZA"/>
        </w:rPr>
        <w:t xml:space="preserve">a </w:t>
      </w:r>
      <w:r w:rsidRPr="00CE1E37">
        <w:rPr>
          <w:bCs/>
          <w:lang w:val="en-ZA"/>
        </w:rPr>
        <w:t xml:space="preserve">right of appearance in the </w:t>
      </w:r>
      <w:r w:rsidR="006A4EDA">
        <w:rPr>
          <w:bCs/>
          <w:lang w:val="en-ZA"/>
        </w:rPr>
        <w:t>Superior C</w:t>
      </w:r>
      <w:r w:rsidRPr="00CE1E37">
        <w:rPr>
          <w:bCs/>
          <w:lang w:val="en-ZA"/>
        </w:rPr>
        <w:t>ourts</w:t>
      </w:r>
      <w:r w:rsidR="00775AD8">
        <w:rPr>
          <w:bCs/>
          <w:lang w:val="en-ZA"/>
        </w:rPr>
        <w:t>,</w:t>
      </w:r>
      <w:r w:rsidRPr="00CE1E37">
        <w:rPr>
          <w:bCs/>
          <w:lang w:val="en-ZA"/>
        </w:rPr>
        <w:t xml:space="preserve"> under s25(3) of the Legal Practice Act, 2014 (‘LPA’).    </w:t>
      </w:r>
    </w:p>
    <w:p w14:paraId="4ECECBF3" w14:textId="2DC4DDA3" w:rsidR="002F7673" w:rsidRDefault="002F7673" w:rsidP="004D57F5">
      <w:pPr>
        <w:pStyle w:val="JudgmentNumbered"/>
        <w:numPr>
          <w:ilvl w:val="0"/>
          <w:numId w:val="0"/>
        </w:numPr>
        <w:tabs>
          <w:tab w:val="left" w:pos="993"/>
        </w:tabs>
        <w:rPr>
          <w:bCs/>
          <w:lang w:val="en-ZA"/>
        </w:rPr>
      </w:pPr>
      <w:r>
        <w:rPr>
          <w:bCs/>
          <w:lang w:val="en-ZA"/>
        </w:rPr>
        <w:t>[</w:t>
      </w:r>
      <w:r w:rsidR="00775AD8">
        <w:rPr>
          <w:bCs/>
          <w:lang w:val="en-ZA"/>
        </w:rPr>
        <w:t>2</w:t>
      </w:r>
      <w:r>
        <w:rPr>
          <w:bCs/>
          <w:lang w:val="en-ZA"/>
        </w:rPr>
        <w:t>]</w:t>
      </w:r>
      <w:r>
        <w:rPr>
          <w:bCs/>
          <w:lang w:val="en-ZA"/>
        </w:rPr>
        <w:tab/>
        <w:t xml:space="preserve">The applicant seeks </w:t>
      </w:r>
      <w:r w:rsidR="00AC532C">
        <w:rPr>
          <w:bCs/>
          <w:lang w:val="en-ZA"/>
        </w:rPr>
        <w:t>to set aside the decision of the taxing master as unlawful,</w:t>
      </w:r>
      <w:r>
        <w:rPr>
          <w:bCs/>
          <w:lang w:val="en-ZA"/>
        </w:rPr>
        <w:t xml:space="preserve"> </w:t>
      </w:r>
      <w:r w:rsidR="001D23CB">
        <w:rPr>
          <w:bCs/>
          <w:lang w:val="en-ZA"/>
        </w:rPr>
        <w:t>unconstitutional,</w:t>
      </w:r>
      <w:r>
        <w:rPr>
          <w:bCs/>
          <w:lang w:val="en-ZA"/>
        </w:rPr>
        <w:t xml:space="preserve"> and invalid</w:t>
      </w:r>
      <w:r w:rsidR="00AC532C">
        <w:rPr>
          <w:bCs/>
          <w:lang w:val="en-ZA"/>
        </w:rPr>
        <w:t xml:space="preserve"> and that this </w:t>
      </w:r>
      <w:r w:rsidR="00433CEA">
        <w:rPr>
          <w:bCs/>
          <w:lang w:val="en-ZA"/>
        </w:rPr>
        <w:t>c</w:t>
      </w:r>
      <w:r w:rsidR="00AC532C">
        <w:rPr>
          <w:bCs/>
          <w:lang w:val="en-ZA"/>
        </w:rPr>
        <w:t xml:space="preserve">ourt </w:t>
      </w:r>
      <w:r w:rsidR="006A4EDA">
        <w:rPr>
          <w:bCs/>
          <w:lang w:val="en-ZA"/>
        </w:rPr>
        <w:t xml:space="preserve">must </w:t>
      </w:r>
      <w:r w:rsidR="00AC532C">
        <w:rPr>
          <w:bCs/>
          <w:lang w:val="en-ZA"/>
        </w:rPr>
        <w:t xml:space="preserve">order that the </w:t>
      </w:r>
      <w:r>
        <w:rPr>
          <w:bCs/>
          <w:lang w:val="en-ZA"/>
        </w:rPr>
        <w:t xml:space="preserve">applicant </w:t>
      </w:r>
      <w:r w:rsidR="00AC532C">
        <w:rPr>
          <w:bCs/>
          <w:lang w:val="en-ZA"/>
        </w:rPr>
        <w:t xml:space="preserve">be allowed </w:t>
      </w:r>
      <w:r>
        <w:rPr>
          <w:bCs/>
          <w:lang w:val="en-ZA"/>
        </w:rPr>
        <w:t>to appear on behalf of her clients</w:t>
      </w:r>
      <w:r w:rsidR="00AC532C">
        <w:rPr>
          <w:bCs/>
          <w:lang w:val="en-ZA"/>
        </w:rPr>
        <w:t xml:space="preserve"> before the taxing master</w:t>
      </w:r>
      <w:r>
        <w:rPr>
          <w:bCs/>
          <w:lang w:val="en-ZA"/>
        </w:rPr>
        <w:t>.</w:t>
      </w:r>
      <w:r w:rsidR="00962B6C" w:rsidRPr="00CE1E37">
        <w:rPr>
          <w:bCs/>
          <w:lang w:val="en-ZA"/>
        </w:rPr>
        <w:t xml:space="preserve"> </w:t>
      </w:r>
    </w:p>
    <w:p w14:paraId="6D570FBB" w14:textId="483318BD" w:rsidR="000562AF" w:rsidRDefault="002F7673" w:rsidP="004D57F5">
      <w:pPr>
        <w:pStyle w:val="JudgmentNumbered"/>
        <w:numPr>
          <w:ilvl w:val="0"/>
          <w:numId w:val="0"/>
        </w:numPr>
        <w:tabs>
          <w:tab w:val="left" w:pos="993"/>
        </w:tabs>
        <w:ind w:left="567" w:hanging="567"/>
        <w:rPr>
          <w:bCs/>
          <w:lang w:val="en-ZA"/>
        </w:rPr>
      </w:pPr>
      <w:r>
        <w:rPr>
          <w:bCs/>
          <w:lang w:val="en-ZA"/>
        </w:rPr>
        <w:t>[</w:t>
      </w:r>
      <w:r w:rsidR="00775AD8">
        <w:rPr>
          <w:bCs/>
          <w:lang w:val="en-ZA"/>
        </w:rPr>
        <w:t>3</w:t>
      </w:r>
      <w:r>
        <w:rPr>
          <w:bCs/>
          <w:lang w:val="en-ZA"/>
        </w:rPr>
        <w:t>]</w:t>
      </w:r>
      <w:r>
        <w:rPr>
          <w:bCs/>
          <w:lang w:val="en-ZA"/>
        </w:rPr>
        <w:tab/>
      </w:r>
      <w:r w:rsidR="004D57F5">
        <w:rPr>
          <w:bCs/>
          <w:lang w:val="en-ZA"/>
        </w:rPr>
        <w:tab/>
      </w:r>
      <w:r>
        <w:rPr>
          <w:bCs/>
          <w:lang w:val="en-ZA"/>
        </w:rPr>
        <w:t xml:space="preserve">The applicant </w:t>
      </w:r>
      <w:r w:rsidR="003A0FA0">
        <w:rPr>
          <w:bCs/>
          <w:lang w:val="en-ZA"/>
        </w:rPr>
        <w:t xml:space="preserve">accordingly </w:t>
      </w:r>
      <w:r>
        <w:rPr>
          <w:bCs/>
          <w:lang w:val="en-ZA"/>
        </w:rPr>
        <w:t xml:space="preserve">seeks relief to the </w:t>
      </w:r>
      <w:r w:rsidR="000562AF">
        <w:rPr>
          <w:bCs/>
          <w:lang w:val="en-ZA"/>
        </w:rPr>
        <w:t>following effect:</w:t>
      </w:r>
    </w:p>
    <w:p w14:paraId="3BE77141" w14:textId="73A27739" w:rsidR="000562AF" w:rsidRDefault="000562AF" w:rsidP="004D57F5">
      <w:pPr>
        <w:pStyle w:val="JudgmentNumbered"/>
        <w:numPr>
          <w:ilvl w:val="0"/>
          <w:numId w:val="0"/>
        </w:numPr>
        <w:ind w:left="993" w:hanging="993"/>
        <w:rPr>
          <w:bCs/>
          <w:lang w:val="en-ZA"/>
        </w:rPr>
      </w:pPr>
      <w:r>
        <w:rPr>
          <w:bCs/>
          <w:lang w:val="en-ZA"/>
        </w:rPr>
        <w:t xml:space="preserve">(a)    </w:t>
      </w:r>
      <w:r w:rsidR="004D57F5">
        <w:rPr>
          <w:bCs/>
          <w:lang w:val="en-ZA"/>
        </w:rPr>
        <w:tab/>
      </w:r>
      <w:r>
        <w:rPr>
          <w:bCs/>
          <w:lang w:val="en-ZA"/>
        </w:rPr>
        <w:t>that the words ‘appear</w:t>
      </w:r>
      <w:r w:rsidR="003A0FA0">
        <w:rPr>
          <w:bCs/>
          <w:lang w:val="en-ZA"/>
        </w:rPr>
        <w:t>’</w:t>
      </w:r>
      <w:r>
        <w:rPr>
          <w:bCs/>
          <w:lang w:val="en-ZA"/>
        </w:rPr>
        <w:t xml:space="preserve"> in the High Court, the Supreme Court of App</w:t>
      </w:r>
      <w:r w:rsidR="003A0FA0">
        <w:rPr>
          <w:bCs/>
          <w:lang w:val="en-ZA"/>
        </w:rPr>
        <w:t>eal or the Constitutional Court,</w:t>
      </w:r>
      <w:r>
        <w:rPr>
          <w:bCs/>
          <w:lang w:val="en-ZA"/>
        </w:rPr>
        <w:t xml:space="preserve"> in terms of s25(3) of the LPA</w:t>
      </w:r>
      <w:r w:rsidR="003A0FA0">
        <w:rPr>
          <w:bCs/>
          <w:lang w:val="en-ZA"/>
        </w:rPr>
        <w:t xml:space="preserve">, </w:t>
      </w:r>
      <w:r>
        <w:rPr>
          <w:bCs/>
          <w:lang w:val="en-ZA"/>
        </w:rPr>
        <w:t xml:space="preserve">refer to appearance before </w:t>
      </w:r>
      <w:r w:rsidR="00433CEA">
        <w:rPr>
          <w:bCs/>
          <w:lang w:val="en-ZA"/>
        </w:rPr>
        <w:t>j</w:t>
      </w:r>
      <w:r>
        <w:rPr>
          <w:bCs/>
          <w:lang w:val="en-ZA"/>
        </w:rPr>
        <w:t xml:space="preserve">udges of such </w:t>
      </w:r>
      <w:r w:rsidR="00433CEA">
        <w:rPr>
          <w:bCs/>
          <w:lang w:val="en-ZA"/>
        </w:rPr>
        <w:t>c</w:t>
      </w:r>
      <w:r>
        <w:rPr>
          <w:bCs/>
          <w:lang w:val="en-ZA"/>
        </w:rPr>
        <w:t xml:space="preserve">ourts, not to appearance before taxing masters of such </w:t>
      </w:r>
      <w:r w:rsidR="00433CEA">
        <w:rPr>
          <w:bCs/>
          <w:lang w:val="en-ZA"/>
        </w:rPr>
        <w:t>c</w:t>
      </w:r>
      <w:r>
        <w:rPr>
          <w:bCs/>
          <w:lang w:val="en-ZA"/>
        </w:rPr>
        <w:t>ourts, and that,</w:t>
      </w:r>
    </w:p>
    <w:p w14:paraId="5223C332" w14:textId="5CE4E8C9" w:rsidR="000562AF" w:rsidRDefault="000562AF" w:rsidP="004D57F5">
      <w:pPr>
        <w:pStyle w:val="JudgmentNumbered"/>
        <w:numPr>
          <w:ilvl w:val="0"/>
          <w:numId w:val="0"/>
        </w:numPr>
        <w:ind w:left="993" w:hanging="993"/>
        <w:rPr>
          <w:bCs/>
          <w:lang w:val="en-ZA"/>
        </w:rPr>
      </w:pPr>
      <w:r>
        <w:rPr>
          <w:bCs/>
          <w:lang w:val="en-ZA"/>
        </w:rPr>
        <w:t>(b)</w:t>
      </w:r>
      <w:r>
        <w:rPr>
          <w:bCs/>
          <w:lang w:val="en-ZA"/>
        </w:rPr>
        <w:tab/>
        <w:t xml:space="preserve">any duly admitted and enrolled attorney may appear on behalf of their client before a taxing master of such </w:t>
      </w:r>
      <w:r w:rsidR="00433CEA">
        <w:rPr>
          <w:bCs/>
          <w:lang w:val="en-ZA"/>
        </w:rPr>
        <w:t>c</w:t>
      </w:r>
      <w:r>
        <w:rPr>
          <w:bCs/>
          <w:lang w:val="en-ZA"/>
        </w:rPr>
        <w:t>ourts.</w:t>
      </w:r>
    </w:p>
    <w:p w14:paraId="1D2B2F6E" w14:textId="5C32B5E1" w:rsidR="00C74164" w:rsidRDefault="00C74164" w:rsidP="001D23CB">
      <w:pPr>
        <w:pStyle w:val="JudgmentNumbered"/>
        <w:numPr>
          <w:ilvl w:val="0"/>
          <w:numId w:val="0"/>
        </w:numPr>
        <w:tabs>
          <w:tab w:val="left" w:pos="993"/>
        </w:tabs>
        <w:rPr>
          <w:bCs/>
          <w:lang w:val="en-ZA"/>
        </w:rPr>
      </w:pPr>
      <w:r>
        <w:rPr>
          <w:bCs/>
          <w:lang w:val="en-ZA"/>
        </w:rPr>
        <w:t>[</w:t>
      </w:r>
      <w:r w:rsidR="00775AD8">
        <w:rPr>
          <w:bCs/>
          <w:lang w:val="en-ZA"/>
        </w:rPr>
        <w:t>4</w:t>
      </w:r>
      <w:r>
        <w:rPr>
          <w:bCs/>
          <w:lang w:val="en-ZA"/>
        </w:rPr>
        <w:t>]</w:t>
      </w:r>
      <w:r>
        <w:rPr>
          <w:bCs/>
          <w:lang w:val="en-ZA"/>
        </w:rPr>
        <w:tab/>
        <w:t xml:space="preserve">The </w:t>
      </w:r>
      <w:r w:rsidRPr="006A4EDA">
        <w:rPr>
          <w:bCs/>
          <w:lang w:val="en-ZA"/>
        </w:rPr>
        <w:t>amici</w:t>
      </w:r>
      <w:r>
        <w:rPr>
          <w:bCs/>
          <w:lang w:val="en-ZA"/>
        </w:rPr>
        <w:t xml:space="preserve"> </w:t>
      </w:r>
      <w:r w:rsidR="00E852BA">
        <w:rPr>
          <w:bCs/>
          <w:lang w:val="en-ZA"/>
        </w:rPr>
        <w:t xml:space="preserve">support </w:t>
      </w:r>
      <w:r>
        <w:rPr>
          <w:bCs/>
          <w:lang w:val="en-ZA"/>
        </w:rPr>
        <w:t xml:space="preserve">the position </w:t>
      </w:r>
      <w:r w:rsidR="00E852BA">
        <w:rPr>
          <w:bCs/>
          <w:lang w:val="en-ZA"/>
        </w:rPr>
        <w:t xml:space="preserve">of the applicant </w:t>
      </w:r>
      <w:r>
        <w:rPr>
          <w:bCs/>
          <w:lang w:val="en-ZA"/>
        </w:rPr>
        <w:t>that the impugned</w:t>
      </w:r>
      <w:r w:rsidR="001D5A7C">
        <w:rPr>
          <w:bCs/>
          <w:lang w:val="en-ZA"/>
        </w:rPr>
        <w:t xml:space="preserve"> decision of the taxing master </w:t>
      </w:r>
      <w:r>
        <w:rPr>
          <w:bCs/>
          <w:lang w:val="en-ZA"/>
        </w:rPr>
        <w:t>be reviewed and set aside</w:t>
      </w:r>
      <w:r w:rsidR="001D5A7C">
        <w:rPr>
          <w:bCs/>
          <w:lang w:val="en-ZA"/>
        </w:rPr>
        <w:t xml:space="preserve"> and in addition that </w:t>
      </w:r>
      <w:r>
        <w:rPr>
          <w:bCs/>
          <w:lang w:val="en-ZA"/>
        </w:rPr>
        <w:t>s25(5)(a)(ii) and s25(3) of the LPA</w:t>
      </w:r>
      <w:r w:rsidR="001D5A7C">
        <w:rPr>
          <w:bCs/>
          <w:lang w:val="en-ZA"/>
        </w:rPr>
        <w:t xml:space="preserve"> be properly interpreted to also allow candidate attorneys to appear before taxing masters</w:t>
      </w:r>
      <w:r>
        <w:rPr>
          <w:bCs/>
          <w:lang w:val="en-ZA"/>
        </w:rPr>
        <w:t>.</w:t>
      </w:r>
    </w:p>
    <w:p w14:paraId="662035F6" w14:textId="3A259F80" w:rsidR="00E97373" w:rsidRDefault="00E97373" w:rsidP="000562AF">
      <w:pPr>
        <w:pStyle w:val="JudgmentNumbered"/>
        <w:numPr>
          <w:ilvl w:val="0"/>
          <w:numId w:val="0"/>
        </w:numPr>
        <w:ind w:left="567" w:hanging="567"/>
        <w:rPr>
          <w:b/>
          <w:bCs/>
          <w:i/>
          <w:lang w:val="en-ZA"/>
        </w:rPr>
      </w:pPr>
      <w:r w:rsidRPr="00E97373">
        <w:rPr>
          <w:b/>
          <w:bCs/>
          <w:i/>
          <w:lang w:val="en-ZA"/>
        </w:rPr>
        <w:t>Submissions of the applican</w:t>
      </w:r>
      <w:r>
        <w:rPr>
          <w:b/>
          <w:bCs/>
          <w:i/>
          <w:lang w:val="en-ZA"/>
        </w:rPr>
        <w:t>t</w:t>
      </w:r>
    </w:p>
    <w:p w14:paraId="414A9FC5" w14:textId="4AD833B3" w:rsidR="00E97373" w:rsidRDefault="00E97373" w:rsidP="001D23CB">
      <w:pPr>
        <w:pStyle w:val="JudgmentNumbered"/>
        <w:numPr>
          <w:ilvl w:val="0"/>
          <w:numId w:val="0"/>
        </w:numPr>
        <w:tabs>
          <w:tab w:val="left" w:pos="993"/>
        </w:tabs>
        <w:rPr>
          <w:bCs/>
          <w:lang w:val="en-ZA"/>
        </w:rPr>
      </w:pPr>
      <w:r w:rsidRPr="00893CB2">
        <w:rPr>
          <w:bCs/>
          <w:lang w:val="en-ZA"/>
        </w:rPr>
        <w:t>[</w:t>
      </w:r>
      <w:r w:rsidR="00775AD8">
        <w:rPr>
          <w:bCs/>
          <w:lang w:val="en-ZA"/>
        </w:rPr>
        <w:t>5</w:t>
      </w:r>
      <w:r w:rsidRPr="00893CB2">
        <w:rPr>
          <w:bCs/>
          <w:lang w:val="en-ZA"/>
        </w:rPr>
        <w:t>]</w:t>
      </w:r>
      <w:r w:rsidRPr="00893CB2">
        <w:rPr>
          <w:bCs/>
          <w:lang w:val="en-ZA"/>
        </w:rPr>
        <w:tab/>
        <w:t xml:space="preserve">The applicant </w:t>
      </w:r>
      <w:r w:rsidR="00893CB2" w:rsidRPr="00893CB2">
        <w:rPr>
          <w:bCs/>
          <w:lang w:val="en-ZA"/>
        </w:rPr>
        <w:t xml:space="preserve">contends that </w:t>
      </w:r>
      <w:r w:rsidRPr="00893CB2">
        <w:rPr>
          <w:bCs/>
          <w:lang w:val="en-ZA"/>
        </w:rPr>
        <w:t>the onl</w:t>
      </w:r>
      <w:r w:rsidR="00067C19">
        <w:rPr>
          <w:bCs/>
          <w:lang w:val="en-ZA"/>
        </w:rPr>
        <w:t>y reasonable interpretation of ‘ap</w:t>
      </w:r>
      <w:r w:rsidR="00893CB2">
        <w:rPr>
          <w:bCs/>
          <w:lang w:val="en-ZA"/>
        </w:rPr>
        <w:t>pear</w:t>
      </w:r>
      <w:r w:rsidR="00067C19">
        <w:rPr>
          <w:bCs/>
          <w:lang w:val="en-ZA"/>
        </w:rPr>
        <w:t>’</w:t>
      </w:r>
      <w:r w:rsidR="00775AD8">
        <w:rPr>
          <w:bCs/>
          <w:lang w:val="en-ZA"/>
        </w:rPr>
        <w:t>,</w:t>
      </w:r>
      <w:r w:rsidR="00893CB2">
        <w:rPr>
          <w:bCs/>
          <w:lang w:val="en-ZA"/>
        </w:rPr>
        <w:t xml:space="preserve"> is to appear </w:t>
      </w:r>
      <w:r w:rsidRPr="00893CB2">
        <w:rPr>
          <w:bCs/>
          <w:lang w:val="en-ZA"/>
        </w:rPr>
        <w:t xml:space="preserve">before a </w:t>
      </w:r>
      <w:r w:rsidR="006A4EDA">
        <w:rPr>
          <w:bCs/>
          <w:lang w:val="en-ZA"/>
        </w:rPr>
        <w:t>j</w:t>
      </w:r>
      <w:r w:rsidRPr="00893CB2">
        <w:rPr>
          <w:bCs/>
          <w:lang w:val="en-ZA"/>
        </w:rPr>
        <w:t>udge</w:t>
      </w:r>
      <w:r w:rsidR="00126F3A">
        <w:rPr>
          <w:bCs/>
          <w:lang w:val="en-ZA"/>
        </w:rPr>
        <w:t xml:space="preserve"> and that the</w:t>
      </w:r>
      <w:r w:rsidRPr="00893CB2">
        <w:rPr>
          <w:bCs/>
          <w:lang w:val="en-ZA"/>
        </w:rPr>
        <w:t xml:space="preserve"> </w:t>
      </w:r>
      <w:r w:rsidR="00893CB2">
        <w:rPr>
          <w:bCs/>
          <w:lang w:val="en-ZA"/>
        </w:rPr>
        <w:t xml:space="preserve">first and sixth respondent’s (‘the </w:t>
      </w:r>
      <w:r w:rsidR="00E007A6">
        <w:rPr>
          <w:bCs/>
          <w:lang w:val="en-ZA"/>
        </w:rPr>
        <w:t>respondent</w:t>
      </w:r>
      <w:r w:rsidR="00067C19">
        <w:rPr>
          <w:bCs/>
          <w:lang w:val="en-ZA"/>
        </w:rPr>
        <w:t>s</w:t>
      </w:r>
      <w:r w:rsidR="00ED3F5A">
        <w:rPr>
          <w:bCs/>
          <w:lang w:val="en-ZA"/>
        </w:rPr>
        <w:t>’</w:t>
      </w:r>
      <w:r w:rsidR="00893CB2">
        <w:rPr>
          <w:bCs/>
          <w:lang w:val="en-ZA"/>
        </w:rPr>
        <w:t xml:space="preserve">) </w:t>
      </w:r>
      <w:r w:rsidRPr="00893CB2">
        <w:rPr>
          <w:bCs/>
          <w:lang w:val="en-ZA"/>
        </w:rPr>
        <w:t>construction</w:t>
      </w:r>
      <w:r w:rsidR="00067C19">
        <w:rPr>
          <w:bCs/>
          <w:lang w:val="en-ZA"/>
        </w:rPr>
        <w:t>,</w:t>
      </w:r>
      <w:r w:rsidR="00893CB2">
        <w:rPr>
          <w:bCs/>
          <w:lang w:val="en-ZA"/>
        </w:rPr>
        <w:t xml:space="preserve"> that the legislature intended it to include appearance before a taxing master, is not reasonable</w:t>
      </w:r>
      <w:r w:rsidR="00067C19">
        <w:rPr>
          <w:bCs/>
          <w:lang w:val="en-ZA"/>
        </w:rPr>
        <w:t>,</w:t>
      </w:r>
      <w:r w:rsidR="00893CB2">
        <w:rPr>
          <w:bCs/>
          <w:lang w:val="en-ZA"/>
        </w:rPr>
        <w:t xml:space="preserve"> considering the context, purpose and background of the section.</w:t>
      </w:r>
    </w:p>
    <w:p w14:paraId="10B383DC" w14:textId="6FD8B955" w:rsidR="00893CB2" w:rsidRDefault="00893CB2" w:rsidP="001D23CB">
      <w:pPr>
        <w:pStyle w:val="JudgmentNumbered"/>
        <w:numPr>
          <w:ilvl w:val="0"/>
          <w:numId w:val="0"/>
        </w:numPr>
        <w:tabs>
          <w:tab w:val="left" w:pos="993"/>
        </w:tabs>
        <w:rPr>
          <w:bCs/>
          <w:lang w:val="en-ZA"/>
        </w:rPr>
      </w:pPr>
      <w:r>
        <w:rPr>
          <w:bCs/>
          <w:lang w:val="en-ZA"/>
        </w:rPr>
        <w:t>[</w:t>
      </w:r>
      <w:r w:rsidR="00775AD8">
        <w:rPr>
          <w:bCs/>
          <w:lang w:val="en-ZA"/>
        </w:rPr>
        <w:t>6</w:t>
      </w:r>
      <w:r>
        <w:rPr>
          <w:bCs/>
          <w:lang w:val="en-ZA"/>
        </w:rPr>
        <w:t>]</w:t>
      </w:r>
      <w:r>
        <w:rPr>
          <w:bCs/>
          <w:lang w:val="en-ZA"/>
        </w:rPr>
        <w:tab/>
        <w:t xml:space="preserve">It was further contended that </w:t>
      </w:r>
      <w:r w:rsidR="00E97373" w:rsidRPr="00E97373">
        <w:rPr>
          <w:bCs/>
          <w:lang w:val="en-ZA"/>
        </w:rPr>
        <w:t xml:space="preserve">even if </w:t>
      </w:r>
      <w:r>
        <w:rPr>
          <w:bCs/>
          <w:lang w:val="en-ZA"/>
        </w:rPr>
        <w:t>‘</w:t>
      </w:r>
      <w:r w:rsidR="00E97373" w:rsidRPr="00E97373">
        <w:rPr>
          <w:bCs/>
          <w:lang w:val="en-ZA"/>
        </w:rPr>
        <w:t>appear</w:t>
      </w:r>
      <w:r>
        <w:rPr>
          <w:bCs/>
          <w:lang w:val="en-ZA"/>
        </w:rPr>
        <w:t>’</w:t>
      </w:r>
      <w:r w:rsidR="00E97373" w:rsidRPr="00E97373">
        <w:rPr>
          <w:bCs/>
          <w:lang w:val="en-ZA"/>
        </w:rPr>
        <w:t xml:space="preserve"> were reasonably capable of bearing the meaning</w:t>
      </w:r>
      <w:r>
        <w:rPr>
          <w:bCs/>
          <w:lang w:val="en-ZA"/>
        </w:rPr>
        <w:t xml:space="preserve"> </w:t>
      </w:r>
      <w:r w:rsidR="00E97373" w:rsidRPr="00E97373">
        <w:rPr>
          <w:bCs/>
          <w:lang w:val="en-ZA"/>
        </w:rPr>
        <w:t xml:space="preserve">urged by the </w:t>
      </w:r>
      <w:r w:rsidR="00E007A6">
        <w:rPr>
          <w:bCs/>
          <w:lang w:val="en-ZA"/>
        </w:rPr>
        <w:t>respondents</w:t>
      </w:r>
      <w:r w:rsidR="00E97373" w:rsidRPr="00E97373">
        <w:rPr>
          <w:bCs/>
          <w:lang w:val="en-ZA"/>
        </w:rPr>
        <w:t>, the applicant’s interpretation must be preferred</w:t>
      </w:r>
      <w:r w:rsidR="00126F3A">
        <w:rPr>
          <w:bCs/>
          <w:lang w:val="en-ZA"/>
        </w:rPr>
        <w:t>,</w:t>
      </w:r>
      <w:r w:rsidR="00E97373" w:rsidRPr="00E97373">
        <w:rPr>
          <w:bCs/>
          <w:lang w:val="en-ZA"/>
        </w:rPr>
        <w:t xml:space="preserve"> because</w:t>
      </w:r>
      <w:r>
        <w:rPr>
          <w:bCs/>
          <w:lang w:val="en-ZA"/>
        </w:rPr>
        <w:t xml:space="preserve"> </w:t>
      </w:r>
      <w:r w:rsidR="00E97373" w:rsidRPr="00E97373">
        <w:rPr>
          <w:bCs/>
          <w:lang w:val="en-ZA"/>
        </w:rPr>
        <w:t>it better promotes the spirit, purport and objects of the Bill of Rights. This</w:t>
      </w:r>
      <w:r>
        <w:rPr>
          <w:bCs/>
          <w:lang w:val="en-ZA"/>
        </w:rPr>
        <w:t xml:space="preserve"> </w:t>
      </w:r>
      <w:r w:rsidR="00E97373" w:rsidRPr="00E97373">
        <w:rPr>
          <w:bCs/>
          <w:lang w:val="en-ZA"/>
        </w:rPr>
        <w:t xml:space="preserve">is because the </w:t>
      </w:r>
      <w:r w:rsidR="00E007A6">
        <w:rPr>
          <w:bCs/>
          <w:lang w:val="en-ZA"/>
        </w:rPr>
        <w:t>respondent’s</w:t>
      </w:r>
      <w:r w:rsidR="00E97373" w:rsidRPr="00E97373">
        <w:rPr>
          <w:bCs/>
          <w:lang w:val="en-ZA"/>
        </w:rPr>
        <w:t xml:space="preserve"> interpretation limits the right of attorneys to practise</w:t>
      </w:r>
      <w:r>
        <w:rPr>
          <w:bCs/>
          <w:lang w:val="en-ZA"/>
        </w:rPr>
        <w:t xml:space="preserve"> </w:t>
      </w:r>
      <w:r w:rsidR="00E97373" w:rsidRPr="00E97373">
        <w:rPr>
          <w:bCs/>
          <w:lang w:val="en-ZA"/>
        </w:rPr>
        <w:t xml:space="preserve">their profession freely </w:t>
      </w:r>
      <w:r>
        <w:rPr>
          <w:bCs/>
          <w:lang w:val="en-ZA"/>
        </w:rPr>
        <w:t>in terms of s</w:t>
      </w:r>
      <w:r w:rsidR="00E97373" w:rsidRPr="00E97373">
        <w:rPr>
          <w:bCs/>
          <w:lang w:val="en-ZA"/>
        </w:rPr>
        <w:t>22 of the Constitution</w:t>
      </w:r>
      <w:r>
        <w:rPr>
          <w:bCs/>
          <w:lang w:val="en-ZA"/>
        </w:rPr>
        <w:t>,</w:t>
      </w:r>
      <w:r w:rsidR="00E97373" w:rsidRPr="00E97373">
        <w:rPr>
          <w:bCs/>
          <w:lang w:val="en-ZA"/>
        </w:rPr>
        <w:t xml:space="preserve"> as well as the right of</w:t>
      </w:r>
      <w:r>
        <w:rPr>
          <w:bCs/>
          <w:lang w:val="en-ZA"/>
        </w:rPr>
        <w:t xml:space="preserve"> </w:t>
      </w:r>
      <w:r w:rsidR="00E97373" w:rsidRPr="00E97373">
        <w:rPr>
          <w:bCs/>
          <w:lang w:val="en-ZA"/>
        </w:rPr>
        <w:t>the public to access justice</w:t>
      </w:r>
      <w:r>
        <w:rPr>
          <w:bCs/>
          <w:lang w:val="en-ZA"/>
        </w:rPr>
        <w:t xml:space="preserve"> in terms of </w:t>
      </w:r>
      <w:r w:rsidR="00E97373" w:rsidRPr="00E97373">
        <w:rPr>
          <w:bCs/>
          <w:lang w:val="en-ZA"/>
        </w:rPr>
        <w:t>s34 of the Constitution.</w:t>
      </w:r>
    </w:p>
    <w:p w14:paraId="19519579" w14:textId="5315D26F" w:rsidR="0056592B" w:rsidRDefault="0056592B" w:rsidP="001D23CB">
      <w:pPr>
        <w:pStyle w:val="JudgmentNumbered"/>
        <w:numPr>
          <w:ilvl w:val="0"/>
          <w:numId w:val="0"/>
        </w:numPr>
        <w:tabs>
          <w:tab w:val="left" w:pos="993"/>
        </w:tabs>
        <w:rPr>
          <w:bCs/>
          <w:lang w:val="en-ZA"/>
        </w:rPr>
      </w:pPr>
      <w:r>
        <w:rPr>
          <w:bCs/>
          <w:lang w:val="en-ZA"/>
        </w:rPr>
        <w:lastRenderedPageBreak/>
        <w:t>[</w:t>
      </w:r>
      <w:r w:rsidR="00775AD8">
        <w:rPr>
          <w:bCs/>
          <w:lang w:val="en-ZA"/>
        </w:rPr>
        <w:t>7</w:t>
      </w:r>
      <w:r>
        <w:rPr>
          <w:bCs/>
          <w:lang w:val="en-ZA"/>
        </w:rPr>
        <w:t>]</w:t>
      </w:r>
      <w:r>
        <w:rPr>
          <w:bCs/>
          <w:lang w:val="en-ZA"/>
        </w:rPr>
        <w:tab/>
        <w:t xml:space="preserve">It was accordingly argued that the controversy between the applicant and the </w:t>
      </w:r>
      <w:r w:rsidR="00E007A6">
        <w:rPr>
          <w:bCs/>
          <w:lang w:val="en-ZA"/>
        </w:rPr>
        <w:t>respondents</w:t>
      </w:r>
      <w:r>
        <w:rPr>
          <w:bCs/>
          <w:lang w:val="en-ZA"/>
        </w:rPr>
        <w:t xml:space="preserve"> pertaining to the word ‘appear’</w:t>
      </w:r>
      <w:r w:rsidR="00775AD8">
        <w:rPr>
          <w:bCs/>
          <w:lang w:val="en-ZA"/>
        </w:rPr>
        <w:t>,</w:t>
      </w:r>
      <w:r>
        <w:rPr>
          <w:bCs/>
          <w:lang w:val="en-ZA"/>
        </w:rPr>
        <w:t xml:space="preserve"> should be restrictively interpreted by way of a declaratory order to mean </w:t>
      </w:r>
      <w:r w:rsidR="00775AD8">
        <w:rPr>
          <w:bCs/>
          <w:lang w:val="en-ZA"/>
        </w:rPr>
        <w:t>‘</w:t>
      </w:r>
      <w:r>
        <w:rPr>
          <w:bCs/>
          <w:lang w:val="en-ZA"/>
        </w:rPr>
        <w:t>appear</w:t>
      </w:r>
      <w:r w:rsidR="00775AD8">
        <w:rPr>
          <w:bCs/>
          <w:lang w:val="en-ZA"/>
        </w:rPr>
        <w:t>’</w:t>
      </w:r>
      <w:r>
        <w:rPr>
          <w:bCs/>
          <w:lang w:val="en-ZA"/>
        </w:rPr>
        <w:t xml:space="preserve"> before a </w:t>
      </w:r>
      <w:r w:rsidR="006A4EDA">
        <w:rPr>
          <w:bCs/>
          <w:lang w:val="en-ZA"/>
        </w:rPr>
        <w:t>j</w:t>
      </w:r>
      <w:r>
        <w:rPr>
          <w:bCs/>
          <w:lang w:val="en-ZA"/>
        </w:rPr>
        <w:t>udge.</w:t>
      </w:r>
    </w:p>
    <w:p w14:paraId="0271640C" w14:textId="0B44E28B" w:rsidR="001E3FD4" w:rsidRDefault="001E3FD4" w:rsidP="001D23CB">
      <w:pPr>
        <w:pStyle w:val="JudgmentNumbered"/>
        <w:numPr>
          <w:ilvl w:val="0"/>
          <w:numId w:val="0"/>
        </w:numPr>
        <w:tabs>
          <w:tab w:val="left" w:pos="993"/>
        </w:tabs>
        <w:rPr>
          <w:bCs/>
          <w:lang w:val="en-ZA"/>
        </w:rPr>
      </w:pPr>
      <w:r>
        <w:rPr>
          <w:bCs/>
          <w:lang w:val="en-ZA"/>
        </w:rPr>
        <w:t>[</w:t>
      </w:r>
      <w:r w:rsidR="00775AD8">
        <w:rPr>
          <w:bCs/>
          <w:lang w:val="en-ZA"/>
        </w:rPr>
        <w:t>8</w:t>
      </w:r>
      <w:r>
        <w:rPr>
          <w:bCs/>
          <w:lang w:val="en-ZA"/>
        </w:rPr>
        <w:t>]</w:t>
      </w:r>
      <w:r>
        <w:rPr>
          <w:bCs/>
          <w:lang w:val="en-ZA"/>
        </w:rPr>
        <w:tab/>
        <w:t>It was argued that a decision to disallow someone from appearing at a taxation would be an administrative action that is reviewable.</w:t>
      </w:r>
    </w:p>
    <w:p w14:paraId="7802E77F" w14:textId="7BA82708" w:rsidR="00EF03A0" w:rsidRDefault="00EF03A0" w:rsidP="00E97373">
      <w:pPr>
        <w:pStyle w:val="JudgmentNumbered"/>
        <w:numPr>
          <w:ilvl w:val="0"/>
          <w:numId w:val="0"/>
        </w:numPr>
        <w:ind w:left="567" w:hanging="567"/>
        <w:rPr>
          <w:b/>
          <w:bCs/>
          <w:i/>
          <w:lang w:val="en-ZA"/>
        </w:rPr>
      </w:pPr>
      <w:r w:rsidRPr="00EF03A0">
        <w:rPr>
          <w:b/>
          <w:bCs/>
          <w:i/>
          <w:lang w:val="en-ZA"/>
        </w:rPr>
        <w:t xml:space="preserve">Submissions of the </w:t>
      </w:r>
      <w:r w:rsidR="00E007A6">
        <w:rPr>
          <w:b/>
          <w:bCs/>
          <w:i/>
          <w:lang w:val="en-ZA"/>
        </w:rPr>
        <w:t>respondents</w:t>
      </w:r>
    </w:p>
    <w:p w14:paraId="45BCDD4E" w14:textId="0428F20B" w:rsidR="00EF03A0" w:rsidRDefault="00EF03A0" w:rsidP="001D23CB">
      <w:pPr>
        <w:pStyle w:val="JudgmentNumbered"/>
        <w:numPr>
          <w:ilvl w:val="0"/>
          <w:numId w:val="0"/>
        </w:numPr>
        <w:tabs>
          <w:tab w:val="left" w:pos="993"/>
        </w:tabs>
        <w:rPr>
          <w:bCs/>
          <w:lang w:val="en-ZA"/>
        </w:rPr>
      </w:pPr>
      <w:r>
        <w:rPr>
          <w:bCs/>
          <w:lang w:val="en-ZA"/>
        </w:rPr>
        <w:t>[</w:t>
      </w:r>
      <w:r w:rsidR="00775AD8">
        <w:rPr>
          <w:bCs/>
          <w:lang w:val="en-ZA"/>
        </w:rPr>
        <w:t>9</w:t>
      </w:r>
      <w:r>
        <w:rPr>
          <w:bCs/>
          <w:lang w:val="en-ZA"/>
        </w:rPr>
        <w:t>]</w:t>
      </w:r>
      <w:r>
        <w:rPr>
          <w:bCs/>
          <w:lang w:val="en-ZA"/>
        </w:rPr>
        <w:tab/>
        <w:t xml:space="preserve">The </w:t>
      </w:r>
      <w:r w:rsidR="00E007A6">
        <w:rPr>
          <w:bCs/>
          <w:lang w:val="en-ZA"/>
        </w:rPr>
        <w:t>respondents</w:t>
      </w:r>
      <w:r>
        <w:rPr>
          <w:bCs/>
          <w:lang w:val="en-ZA"/>
        </w:rPr>
        <w:t xml:space="preserve"> contended that the </w:t>
      </w:r>
      <w:r w:rsidR="00E007A6">
        <w:rPr>
          <w:bCs/>
          <w:lang w:val="en-ZA"/>
        </w:rPr>
        <w:t>taxing master’s</w:t>
      </w:r>
      <w:r>
        <w:rPr>
          <w:bCs/>
          <w:lang w:val="en-ZA"/>
        </w:rPr>
        <w:t xml:space="preserve"> decision to refuse the applicant’s appearance before her was justified. It was argued that the taxing master is not a separate entity from the </w:t>
      </w:r>
      <w:r w:rsidR="00433CEA">
        <w:rPr>
          <w:bCs/>
          <w:lang w:val="en-ZA"/>
        </w:rPr>
        <w:t>c</w:t>
      </w:r>
      <w:r>
        <w:rPr>
          <w:bCs/>
          <w:lang w:val="en-ZA"/>
        </w:rPr>
        <w:t xml:space="preserve">ourt and as such, the provisions of s25(3) also apply to the taxing master. It was contended that the appearance falls within the scope of a legal practitioner’s practice and that the limitation of the applicant’s right to appear before a taxing master is Constitutionally valid. </w:t>
      </w:r>
    </w:p>
    <w:p w14:paraId="3CDFBD31" w14:textId="36588DDA" w:rsidR="00666950" w:rsidRDefault="00666950" w:rsidP="001D23CB">
      <w:pPr>
        <w:pStyle w:val="JudgmentNumbered"/>
        <w:numPr>
          <w:ilvl w:val="0"/>
          <w:numId w:val="0"/>
        </w:numPr>
        <w:tabs>
          <w:tab w:val="left" w:pos="993"/>
        </w:tabs>
        <w:rPr>
          <w:bCs/>
          <w:lang w:val="en-ZA"/>
        </w:rPr>
      </w:pPr>
      <w:r>
        <w:rPr>
          <w:bCs/>
          <w:lang w:val="en-ZA"/>
        </w:rPr>
        <w:t>[</w:t>
      </w:r>
      <w:r w:rsidR="00775AD8">
        <w:rPr>
          <w:bCs/>
          <w:lang w:val="en-ZA"/>
        </w:rPr>
        <w:t>10</w:t>
      </w:r>
      <w:r>
        <w:rPr>
          <w:bCs/>
          <w:lang w:val="en-ZA"/>
        </w:rPr>
        <w:t>]</w:t>
      </w:r>
      <w:r>
        <w:rPr>
          <w:bCs/>
          <w:lang w:val="en-ZA"/>
        </w:rPr>
        <w:tab/>
        <w:t xml:space="preserve">The </w:t>
      </w:r>
      <w:r w:rsidR="00E007A6">
        <w:rPr>
          <w:bCs/>
          <w:lang w:val="en-ZA"/>
        </w:rPr>
        <w:t xml:space="preserve">respondents </w:t>
      </w:r>
      <w:r>
        <w:rPr>
          <w:bCs/>
          <w:lang w:val="en-ZA"/>
        </w:rPr>
        <w:t xml:space="preserve">contend that the taxing master correctly interpreted the </w:t>
      </w:r>
      <w:r w:rsidR="00775AD8">
        <w:rPr>
          <w:bCs/>
          <w:lang w:val="en-ZA"/>
        </w:rPr>
        <w:t xml:space="preserve">provisions of s25(3) of the LPA, </w:t>
      </w:r>
      <w:r>
        <w:rPr>
          <w:bCs/>
          <w:lang w:val="en-ZA"/>
        </w:rPr>
        <w:t xml:space="preserve">as well as the matter of </w:t>
      </w:r>
      <w:r w:rsidRPr="00126F3A">
        <w:rPr>
          <w:bCs/>
          <w:i/>
          <w:lang w:val="en-ZA"/>
        </w:rPr>
        <w:t>Bill of Costs and Another v Registrar Cape</w:t>
      </w:r>
      <w:r w:rsidR="001D23CB">
        <w:rPr>
          <w:bCs/>
          <w:lang w:val="en-ZA"/>
        </w:rPr>
        <w:t>,</w:t>
      </w:r>
      <w:r w:rsidR="00775AD8">
        <w:rPr>
          <w:rStyle w:val="FootnoteReference"/>
          <w:bCs/>
          <w:lang w:val="en-ZA"/>
        </w:rPr>
        <w:footnoteReference w:id="1"/>
      </w:r>
      <w:r w:rsidR="007626B7">
        <w:rPr>
          <w:bCs/>
          <w:lang w:val="en-ZA"/>
        </w:rPr>
        <w:t xml:space="preserve"> </w:t>
      </w:r>
      <w:r w:rsidR="00815038">
        <w:rPr>
          <w:bCs/>
          <w:lang w:val="en-ZA"/>
        </w:rPr>
        <w:t xml:space="preserve">in </w:t>
      </w:r>
      <w:r w:rsidR="007626B7" w:rsidRPr="007626B7">
        <w:rPr>
          <w:bCs/>
          <w:lang w:val="en-ZA"/>
        </w:rPr>
        <w:t>that the only persons who can appear before a taxing master</w:t>
      </w:r>
      <w:r w:rsidR="00815038">
        <w:rPr>
          <w:bCs/>
          <w:lang w:val="en-ZA"/>
        </w:rPr>
        <w:t>,</w:t>
      </w:r>
      <w:r w:rsidR="007626B7" w:rsidRPr="007626B7">
        <w:rPr>
          <w:bCs/>
          <w:lang w:val="en-ZA"/>
        </w:rPr>
        <w:t xml:space="preserve"> in a Sup</w:t>
      </w:r>
      <w:r w:rsidR="007626B7">
        <w:rPr>
          <w:bCs/>
          <w:lang w:val="en-ZA"/>
        </w:rPr>
        <w:t>erior C</w:t>
      </w:r>
      <w:r w:rsidR="007626B7" w:rsidRPr="007626B7">
        <w:rPr>
          <w:bCs/>
          <w:lang w:val="en-ZA"/>
        </w:rPr>
        <w:t>ourt</w:t>
      </w:r>
      <w:r w:rsidR="00815038">
        <w:rPr>
          <w:bCs/>
          <w:lang w:val="en-ZA"/>
        </w:rPr>
        <w:t>,</w:t>
      </w:r>
      <w:r w:rsidR="007626B7" w:rsidRPr="007626B7">
        <w:rPr>
          <w:bCs/>
          <w:lang w:val="en-ZA"/>
        </w:rPr>
        <w:t xml:space="preserve"> are persons who are permitted to practise in such </w:t>
      </w:r>
      <w:r w:rsidR="007626B7">
        <w:rPr>
          <w:bCs/>
          <w:lang w:val="en-ZA"/>
        </w:rPr>
        <w:t xml:space="preserve">Superior </w:t>
      </w:r>
      <w:r w:rsidR="007626B7" w:rsidRPr="007626B7">
        <w:rPr>
          <w:bCs/>
          <w:lang w:val="en-ZA"/>
        </w:rPr>
        <w:t>Court</w:t>
      </w:r>
      <w:r w:rsidR="007626B7">
        <w:rPr>
          <w:bCs/>
          <w:lang w:val="en-ZA"/>
        </w:rPr>
        <w:t>s.</w:t>
      </w:r>
      <w:r w:rsidR="009163B1">
        <w:rPr>
          <w:bCs/>
          <w:lang w:val="en-ZA"/>
        </w:rPr>
        <w:t xml:space="preserve"> It was submitted that </w:t>
      </w:r>
      <w:r w:rsidR="006A4EDA">
        <w:rPr>
          <w:bCs/>
          <w:lang w:val="en-ZA"/>
        </w:rPr>
        <w:t>t</w:t>
      </w:r>
      <w:r w:rsidR="009163B1" w:rsidRPr="009163B1">
        <w:rPr>
          <w:bCs/>
          <w:lang w:val="en-ZA"/>
        </w:rPr>
        <w:t xml:space="preserve">he term ‘appear’ in the High Court, the Supreme Court of Appeal and the Constitutional </w:t>
      </w:r>
      <w:r w:rsidR="00433CEA">
        <w:rPr>
          <w:bCs/>
          <w:lang w:val="en-ZA"/>
        </w:rPr>
        <w:t xml:space="preserve">Court </w:t>
      </w:r>
      <w:r w:rsidR="009163B1" w:rsidRPr="009163B1">
        <w:rPr>
          <w:bCs/>
          <w:lang w:val="en-ZA"/>
        </w:rPr>
        <w:t xml:space="preserve">also includes the taxing masters of those respective </w:t>
      </w:r>
      <w:r w:rsidR="00433CEA">
        <w:rPr>
          <w:bCs/>
          <w:lang w:val="en-ZA"/>
        </w:rPr>
        <w:t>c</w:t>
      </w:r>
      <w:r w:rsidR="009163B1" w:rsidRPr="009163B1">
        <w:rPr>
          <w:bCs/>
          <w:lang w:val="en-ZA"/>
        </w:rPr>
        <w:t>ourts</w:t>
      </w:r>
      <w:r w:rsidR="00775AD8">
        <w:rPr>
          <w:bCs/>
          <w:lang w:val="en-ZA"/>
        </w:rPr>
        <w:t>,</w:t>
      </w:r>
      <w:r w:rsidR="009163B1" w:rsidRPr="009163B1">
        <w:rPr>
          <w:bCs/>
          <w:lang w:val="en-ZA"/>
        </w:rPr>
        <w:t xml:space="preserve"> as they are an extension of the </w:t>
      </w:r>
      <w:r w:rsidR="00433CEA">
        <w:rPr>
          <w:bCs/>
          <w:lang w:val="en-ZA"/>
        </w:rPr>
        <w:t>c</w:t>
      </w:r>
      <w:r w:rsidR="009163B1" w:rsidRPr="009163B1">
        <w:rPr>
          <w:bCs/>
          <w:lang w:val="en-ZA"/>
        </w:rPr>
        <w:t>ourts.</w:t>
      </w:r>
    </w:p>
    <w:p w14:paraId="5F21D998" w14:textId="4BEC7D4D" w:rsidR="00412760" w:rsidRDefault="00412760" w:rsidP="001D23CB">
      <w:pPr>
        <w:pStyle w:val="JudgmentNumbered"/>
        <w:numPr>
          <w:ilvl w:val="0"/>
          <w:numId w:val="0"/>
        </w:numPr>
        <w:tabs>
          <w:tab w:val="left" w:pos="993"/>
        </w:tabs>
        <w:rPr>
          <w:bCs/>
          <w:lang w:val="en-ZA"/>
        </w:rPr>
      </w:pPr>
      <w:r w:rsidRPr="00412760">
        <w:rPr>
          <w:bCs/>
          <w:lang w:val="en-ZA"/>
        </w:rPr>
        <w:t>[</w:t>
      </w:r>
      <w:r w:rsidR="00775AD8">
        <w:rPr>
          <w:bCs/>
          <w:lang w:val="en-ZA"/>
        </w:rPr>
        <w:t>11</w:t>
      </w:r>
      <w:r w:rsidRPr="00412760">
        <w:rPr>
          <w:bCs/>
          <w:lang w:val="en-ZA"/>
        </w:rPr>
        <w:t>]</w:t>
      </w:r>
      <w:r w:rsidRPr="00412760">
        <w:rPr>
          <w:bCs/>
          <w:lang w:val="en-ZA"/>
        </w:rPr>
        <w:tab/>
        <w:t xml:space="preserve">With reference to the matter of </w:t>
      </w:r>
      <w:r w:rsidRPr="00126F3A">
        <w:rPr>
          <w:bCs/>
          <w:i/>
          <w:lang w:val="en-ZA"/>
        </w:rPr>
        <w:t>Bill of Costs</w:t>
      </w:r>
      <w:r w:rsidR="001D23CB">
        <w:rPr>
          <w:bCs/>
          <w:i/>
          <w:lang w:val="en-ZA"/>
        </w:rPr>
        <w:t>,</w:t>
      </w:r>
      <w:r w:rsidR="00775AD8">
        <w:rPr>
          <w:rStyle w:val="FootnoteReference"/>
          <w:bCs/>
          <w:i/>
          <w:lang w:val="en-ZA"/>
        </w:rPr>
        <w:footnoteReference w:id="2"/>
      </w:r>
      <w:r w:rsidRPr="00412760">
        <w:rPr>
          <w:bCs/>
          <w:lang w:val="en-ZA"/>
        </w:rPr>
        <w:t xml:space="preserve"> it was contended that when a </w:t>
      </w:r>
      <w:r w:rsidR="00433CEA">
        <w:rPr>
          <w:bCs/>
          <w:lang w:val="en-ZA"/>
        </w:rPr>
        <w:t>case</w:t>
      </w:r>
      <w:r w:rsidRPr="00412760">
        <w:rPr>
          <w:bCs/>
          <w:lang w:val="en-ZA"/>
        </w:rPr>
        <w:t xml:space="preserve"> is adjudicated upon by a </w:t>
      </w:r>
      <w:r w:rsidR="00433CEA">
        <w:rPr>
          <w:bCs/>
          <w:lang w:val="en-ZA"/>
        </w:rPr>
        <w:t>j</w:t>
      </w:r>
      <w:r w:rsidRPr="00412760">
        <w:rPr>
          <w:bCs/>
          <w:lang w:val="en-ZA"/>
        </w:rPr>
        <w:t>udge, it is not regarded as being finalised</w:t>
      </w:r>
      <w:r w:rsidR="00775AD8">
        <w:rPr>
          <w:bCs/>
          <w:lang w:val="en-ZA"/>
        </w:rPr>
        <w:t>,</w:t>
      </w:r>
      <w:r w:rsidRPr="00412760">
        <w:rPr>
          <w:bCs/>
          <w:lang w:val="en-ZA"/>
        </w:rPr>
        <w:t xml:space="preserve"> until the taxing master completes the taxation and issues an </w:t>
      </w:r>
      <w:r w:rsidRPr="00126F3A">
        <w:rPr>
          <w:bCs/>
          <w:i/>
          <w:lang w:val="en-ZA"/>
        </w:rPr>
        <w:t>allocatur</w:t>
      </w:r>
      <w:r w:rsidRPr="00412760">
        <w:rPr>
          <w:bCs/>
          <w:lang w:val="en-ZA"/>
        </w:rPr>
        <w:t xml:space="preserve">. </w:t>
      </w:r>
      <w:r w:rsidR="00815038">
        <w:rPr>
          <w:bCs/>
          <w:lang w:val="en-ZA"/>
        </w:rPr>
        <w:t>It was argued that t</w:t>
      </w:r>
      <w:r w:rsidRPr="00412760">
        <w:rPr>
          <w:bCs/>
          <w:lang w:val="en-ZA"/>
        </w:rPr>
        <w:t>axation is regarded as an integral part of the judicial process and the rights and obligations of the parties to a suit are not finally determined</w:t>
      </w:r>
      <w:r w:rsidR="00815038">
        <w:rPr>
          <w:bCs/>
          <w:lang w:val="en-ZA"/>
        </w:rPr>
        <w:t>,</w:t>
      </w:r>
      <w:r w:rsidRPr="00412760">
        <w:rPr>
          <w:bCs/>
          <w:lang w:val="en-ZA"/>
        </w:rPr>
        <w:t xml:space="preserve"> until the costs ordered by the </w:t>
      </w:r>
      <w:r w:rsidR="00433CEA">
        <w:rPr>
          <w:bCs/>
          <w:lang w:val="en-ZA"/>
        </w:rPr>
        <w:t>c</w:t>
      </w:r>
      <w:r w:rsidRPr="00412760">
        <w:rPr>
          <w:bCs/>
          <w:lang w:val="en-ZA"/>
        </w:rPr>
        <w:t xml:space="preserve">ourt have been taxed. </w:t>
      </w:r>
      <w:r w:rsidR="00815038">
        <w:rPr>
          <w:bCs/>
          <w:lang w:val="en-ZA"/>
        </w:rPr>
        <w:t>It was further contended that t</w:t>
      </w:r>
      <w:r w:rsidRPr="00412760">
        <w:rPr>
          <w:bCs/>
          <w:lang w:val="en-ZA"/>
        </w:rPr>
        <w:t>he matter will still have the same case number when it is handed over to the taxing master</w:t>
      </w:r>
      <w:r w:rsidR="00815038">
        <w:rPr>
          <w:bCs/>
          <w:lang w:val="en-ZA"/>
        </w:rPr>
        <w:t xml:space="preserve"> and that </w:t>
      </w:r>
      <w:r w:rsidRPr="00412760">
        <w:rPr>
          <w:bCs/>
          <w:lang w:val="en-ZA"/>
        </w:rPr>
        <w:t xml:space="preserve">the role </w:t>
      </w:r>
      <w:r w:rsidR="00126F3A">
        <w:rPr>
          <w:bCs/>
          <w:lang w:val="en-ZA"/>
        </w:rPr>
        <w:t xml:space="preserve">of the taxing master </w:t>
      </w:r>
      <w:r w:rsidRPr="00412760">
        <w:rPr>
          <w:bCs/>
          <w:lang w:val="en-ZA"/>
        </w:rPr>
        <w:t>is to finalise the matter which was heard by t</w:t>
      </w:r>
      <w:r w:rsidR="00433CEA">
        <w:rPr>
          <w:bCs/>
          <w:lang w:val="en-ZA"/>
        </w:rPr>
        <w:t>he j</w:t>
      </w:r>
      <w:r w:rsidRPr="00412760">
        <w:rPr>
          <w:bCs/>
          <w:lang w:val="en-ZA"/>
        </w:rPr>
        <w:t>udge</w:t>
      </w:r>
      <w:r w:rsidR="00815038">
        <w:rPr>
          <w:bCs/>
          <w:lang w:val="en-ZA"/>
        </w:rPr>
        <w:t>.</w:t>
      </w:r>
      <w:r w:rsidR="00AB3DD0" w:rsidRPr="00AB3DD0">
        <w:t xml:space="preserve"> </w:t>
      </w:r>
      <w:r w:rsidR="00AB3DD0">
        <w:t>T</w:t>
      </w:r>
      <w:r w:rsidR="00AB3DD0" w:rsidRPr="00AB3DD0">
        <w:rPr>
          <w:bCs/>
          <w:lang w:val="en-ZA"/>
        </w:rPr>
        <w:t xml:space="preserve">he liability of costs is determined by the </w:t>
      </w:r>
      <w:r w:rsidR="00433CEA">
        <w:rPr>
          <w:bCs/>
          <w:lang w:val="en-ZA"/>
        </w:rPr>
        <w:t>c</w:t>
      </w:r>
      <w:r w:rsidR="00AB3DD0" w:rsidRPr="00AB3DD0">
        <w:rPr>
          <w:bCs/>
          <w:lang w:val="en-ZA"/>
        </w:rPr>
        <w:t xml:space="preserve">ourt and the amount of liability is determined by the taxing master. </w:t>
      </w:r>
      <w:r w:rsidR="00815038">
        <w:rPr>
          <w:bCs/>
          <w:lang w:val="en-ZA"/>
        </w:rPr>
        <w:t xml:space="preserve"> Accordingly, </w:t>
      </w:r>
      <w:r w:rsidRPr="00412760">
        <w:rPr>
          <w:bCs/>
          <w:lang w:val="en-ZA"/>
        </w:rPr>
        <w:t xml:space="preserve">an attempt to separate the taxing master’s duties from those of a </w:t>
      </w:r>
      <w:r w:rsidR="00433CEA">
        <w:rPr>
          <w:bCs/>
          <w:lang w:val="en-ZA"/>
        </w:rPr>
        <w:t>j</w:t>
      </w:r>
      <w:r w:rsidRPr="00412760">
        <w:rPr>
          <w:bCs/>
          <w:lang w:val="en-ZA"/>
        </w:rPr>
        <w:t>udge is incorrect.</w:t>
      </w:r>
    </w:p>
    <w:p w14:paraId="3138BF68" w14:textId="678DC80D" w:rsidR="00203D48" w:rsidRDefault="00412760" w:rsidP="001D23CB">
      <w:pPr>
        <w:pStyle w:val="JudgmentNumbered"/>
        <w:numPr>
          <w:ilvl w:val="0"/>
          <w:numId w:val="0"/>
        </w:numPr>
        <w:tabs>
          <w:tab w:val="left" w:pos="993"/>
        </w:tabs>
        <w:rPr>
          <w:bCs/>
          <w:lang w:val="en-ZA"/>
        </w:rPr>
      </w:pPr>
      <w:r w:rsidRPr="00412760">
        <w:rPr>
          <w:bCs/>
          <w:lang w:val="en-ZA"/>
        </w:rPr>
        <w:t>[</w:t>
      </w:r>
      <w:r w:rsidR="00775AD8">
        <w:rPr>
          <w:bCs/>
          <w:lang w:val="en-ZA"/>
        </w:rPr>
        <w:t>12</w:t>
      </w:r>
      <w:r w:rsidRPr="00412760">
        <w:rPr>
          <w:bCs/>
          <w:lang w:val="en-ZA"/>
        </w:rPr>
        <w:t>]</w:t>
      </w:r>
      <w:r w:rsidRPr="00412760">
        <w:rPr>
          <w:bCs/>
          <w:lang w:val="en-ZA"/>
        </w:rPr>
        <w:tab/>
        <w:t>It was contended that the taxing master</w:t>
      </w:r>
      <w:r w:rsidR="00AB3DD0">
        <w:rPr>
          <w:bCs/>
          <w:lang w:val="en-ZA"/>
        </w:rPr>
        <w:t xml:space="preserve">, apart from </w:t>
      </w:r>
      <w:r w:rsidRPr="00412760">
        <w:rPr>
          <w:bCs/>
          <w:lang w:val="en-ZA"/>
        </w:rPr>
        <w:t>tax</w:t>
      </w:r>
      <w:r w:rsidR="00AB3DD0">
        <w:rPr>
          <w:bCs/>
          <w:lang w:val="en-ZA"/>
        </w:rPr>
        <w:t>ing</w:t>
      </w:r>
      <w:r w:rsidRPr="00412760">
        <w:rPr>
          <w:bCs/>
          <w:lang w:val="en-ZA"/>
        </w:rPr>
        <w:t xml:space="preserve"> a bill of costs, also conduct</w:t>
      </w:r>
      <w:r w:rsidR="00AB3DD0">
        <w:rPr>
          <w:bCs/>
          <w:lang w:val="en-ZA"/>
        </w:rPr>
        <w:t>s</w:t>
      </w:r>
      <w:r w:rsidRPr="00412760">
        <w:rPr>
          <w:bCs/>
          <w:lang w:val="en-ZA"/>
        </w:rPr>
        <w:t xml:space="preserve"> a hearing in opposed </w:t>
      </w:r>
      <w:r w:rsidR="00AB3DD0">
        <w:rPr>
          <w:bCs/>
          <w:lang w:val="en-ZA"/>
        </w:rPr>
        <w:t>taxations and adjudicates on c</w:t>
      </w:r>
      <w:r w:rsidR="007626B7">
        <w:rPr>
          <w:bCs/>
          <w:lang w:val="en-ZA"/>
        </w:rPr>
        <w:t xml:space="preserve">omplicated </w:t>
      </w:r>
      <w:r w:rsidRPr="00412760">
        <w:rPr>
          <w:bCs/>
          <w:lang w:val="en-ZA"/>
        </w:rPr>
        <w:t>issues of law</w:t>
      </w:r>
      <w:r w:rsidR="00AB3DD0">
        <w:rPr>
          <w:bCs/>
          <w:lang w:val="en-ZA"/>
        </w:rPr>
        <w:t xml:space="preserve">, thereby exercising </w:t>
      </w:r>
      <w:r w:rsidR="007626B7">
        <w:rPr>
          <w:bCs/>
          <w:lang w:val="en-ZA"/>
        </w:rPr>
        <w:lastRenderedPageBreak/>
        <w:t>a judicial function</w:t>
      </w:r>
      <w:r w:rsidR="00AB3DD0">
        <w:rPr>
          <w:bCs/>
          <w:lang w:val="en-ZA"/>
        </w:rPr>
        <w:t xml:space="preserve"> and not merely </w:t>
      </w:r>
      <w:r w:rsidR="00433CEA">
        <w:rPr>
          <w:bCs/>
          <w:lang w:val="en-ZA"/>
        </w:rPr>
        <w:t xml:space="preserve">as </w:t>
      </w:r>
      <w:r w:rsidR="00AB3DD0">
        <w:rPr>
          <w:bCs/>
          <w:lang w:val="en-ZA"/>
        </w:rPr>
        <w:t xml:space="preserve">an administrator. </w:t>
      </w:r>
      <w:r w:rsidR="00203D48">
        <w:rPr>
          <w:bCs/>
          <w:lang w:val="en-ZA"/>
        </w:rPr>
        <w:t xml:space="preserve"> </w:t>
      </w:r>
      <w:r w:rsidRPr="00412760">
        <w:rPr>
          <w:bCs/>
          <w:lang w:val="en-ZA"/>
        </w:rPr>
        <w:t xml:space="preserve">It was further contended that the issuing of the </w:t>
      </w:r>
      <w:r w:rsidRPr="00203D48">
        <w:rPr>
          <w:bCs/>
          <w:i/>
          <w:lang w:val="en-ZA"/>
        </w:rPr>
        <w:t>allocat</w:t>
      </w:r>
      <w:r w:rsidR="00126F3A" w:rsidRPr="00203D48">
        <w:rPr>
          <w:bCs/>
          <w:i/>
          <w:lang w:val="en-ZA"/>
        </w:rPr>
        <w:t>u</w:t>
      </w:r>
      <w:r w:rsidRPr="00203D48">
        <w:rPr>
          <w:bCs/>
          <w:i/>
          <w:lang w:val="en-ZA"/>
        </w:rPr>
        <w:t>r</w:t>
      </w:r>
      <w:r w:rsidRPr="00412760">
        <w:rPr>
          <w:bCs/>
          <w:lang w:val="en-ZA"/>
        </w:rPr>
        <w:t xml:space="preserve"> has the same status as a court order. </w:t>
      </w:r>
    </w:p>
    <w:p w14:paraId="30A594EE" w14:textId="5CD46FD9" w:rsidR="00412760" w:rsidRPr="004A5322" w:rsidRDefault="00203D48" w:rsidP="001D23CB">
      <w:pPr>
        <w:pStyle w:val="JudgmentNumbered"/>
        <w:numPr>
          <w:ilvl w:val="0"/>
          <w:numId w:val="0"/>
        </w:numPr>
        <w:tabs>
          <w:tab w:val="left" w:pos="993"/>
        </w:tabs>
        <w:rPr>
          <w:bCs/>
          <w:lang w:val="en-ZA"/>
        </w:rPr>
      </w:pPr>
      <w:r>
        <w:rPr>
          <w:bCs/>
          <w:lang w:val="en-ZA"/>
        </w:rPr>
        <w:t>[</w:t>
      </w:r>
      <w:r w:rsidR="00775AD8">
        <w:rPr>
          <w:bCs/>
          <w:lang w:val="en-ZA"/>
        </w:rPr>
        <w:t>13</w:t>
      </w:r>
      <w:r>
        <w:rPr>
          <w:bCs/>
          <w:lang w:val="en-ZA"/>
        </w:rPr>
        <w:t>]</w:t>
      </w:r>
      <w:r>
        <w:rPr>
          <w:bCs/>
          <w:lang w:val="en-ZA"/>
        </w:rPr>
        <w:tab/>
      </w:r>
      <w:r w:rsidR="00412760" w:rsidRPr="00412760">
        <w:rPr>
          <w:bCs/>
          <w:lang w:val="en-ZA"/>
        </w:rPr>
        <w:t xml:space="preserve">It was argued </w:t>
      </w:r>
      <w:r w:rsidR="00AB3DD0">
        <w:rPr>
          <w:bCs/>
          <w:lang w:val="en-ZA"/>
        </w:rPr>
        <w:t>that</w:t>
      </w:r>
      <w:r w:rsidR="00AD54A8">
        <w:rPr>
          <w:bCs/>
          <w:lang w:val="en-ZA"/>
        </w:rPr>
        <w:t xml:space="preserve"> </w:t>
      </w:r>
      <w:r w:rsidR="00AB3DD0">
        <w:rPr>
          <w:bCs/>
          <w:lang w:val="en-ZA"/>
        </w:rPr>
        <w:t>d</w:t>
      </w:r>
      <w:r w:rsidR="004A5322" w:rsidRPr="004A5322">
        <w:rPr>
          <w:bCs/>
          <w:lang w:val="en-ZA"/>
        </w:rPr>
        <w:t>ue to the fact that the taxing master is an extension of the Superior Court, it cannot be regarded as a board or tribunal.</w:t>
      </w:r>
    </w:p>
    <w:p w14:paraId="5B4F39D6" w14:textId="4B1CC38B" w:rsidR="00412760" w:rsidRPr="00412760" w:rsidRDefault="00412760" w:rsidP="001D23CB">
      <w:pPr>
        <w:pStyle w:val="JudgmentNumbered"/>
        <w:numPr>
          <w:ilvl w:val="0"/>
          <w:numId w:val="0"/>
        </w:numPr>
        <w:tabs>
          <w:tab w:val="left" w:pos="993"/>
        </w:tabs>
        <w:rPr>
          <w:bCs/>
          <w:lang w:val="en-ZA"/>
        </w:rPr>
      </w:pPr>
      <w:r>
        <w:rPr>
          <w:bCs/>
          <w:lang w:val="en-ZA"/>
        </w:rPr>
        <w:t>[</w:t>
      </w:r>
      <w:r w:rsidR="00775AD8">
        <w:rPr>
          <w:bCs/>
          <w:lang w:val="en-ZA"/>
        </w:rPr>
        <w:t>14]</w:t>
      </w:r>
      <w:r>
        <w:rPr>
          <w:bCs/>
          <w:lang w:val="en-ZA"/>
        </w:rPr>
        <w:t xml:space="preserve">   </w:t>
      </w:r>
      <w:r w:rsidR="001D23CB">
        <w:rPr>
          <w:bCs/>
          <w:lang w:val="en-ZA"/>
        </w:rPr>
        <w:tab/>
      </w:r>
      <w:r w:rsidRPr="00412760">
        <w:rPr>
          <w:bCs/>
          <w:lang w:val="en-ZA"/>
        </w:rPr>
        <w:t>Reference was made to s33 of the LPA which states that:</w:t>
      </w:r>
    </w:p>
    <w:p w14:paraId="096ABC9C" w14:textId="77777777" w:rsidR="00412760" w:rsidRPr="00412760" w:rsidRDefault="00412760" w:rsidP="001D23CB">
      <w:pPr>
        <w:pStyle w:val="JudgmentNumbered"/>
        <w:numPr>
          <w:ilvl w:val="0"/>
          <w:numId w:val="0"/>
        </w:numPr>
        <w:rPr>
          <w:bCs/>
          <w:lang w:val="en-ZA"/>
        </w:rPr>
      </w:pPr>
      <w:r w:rsidRPr="00412760">
        <w:rPr>
          <w:bCs/>
          <w:lang w:val="en-ZA"/>
        </w:rPr>
        <w:t>‘</w:t>
      </w:r>
      <w:r w:rsidRPr="00412760">
        <w:rPr>
          <w:bCs/>
          <w:sz w:val="22"/>
          <w:lang w:val="en-ZA"/>
        </w:rPr>
        <w:t>Authority to render legal services.—(1) Subject to any other law, no person other than a practising legal practitioner who has been admitted and enrolled as such in terms of this Act may, in expectation of any fee, commission, gain or reward— (a) appear in any court of law or before any board, tribunal or similar institution in which only legal practitioners are entitled to appear; or…</w:t>
      </w:r>
      <w:r w:rsidRPr="00412760">
        <w:rPr>
          <w:bCs/>
          <w:lang w:val="en-ZA"/>
        </w:rPr>
        <w:t xml:space="preserve">’ </w:t>
      </w:r>
    </w:p>
    <w:p w14:paraId="5ED2556E" w14:textId="29F81D9C" w:rsidR="00412760" w:rsidRPr="00412760" w:rsidRDefault="00412760" w:rsidP="001D23CB">
      <w:pPr>
        <w:pStyle w:val="JudgmentNumbered"/>
        <w:numPr>
          <w:ilvl w:val="0"/>
          <w:numId w:val="0"/>
        </w:numPr>
        <w:tabs>
          <w:tab w:val="left" w:pos="993"/>
        </w:tabs>
        <w:rPr>
          <w:bCs/>
          <w:lang w:val="en-ZA"/>
        </w:rPr>
      </w:pPr>
      <w:r w:rsidRPr="00412760">
        <w:rPr>
          <w:bCs/>
          <w:lang w:val="en-ZA"/>
        </w:rPr>
        <w:t>[</w:t>
      </w:r>
      <w:r w:rsidR="00775AD8">
        <w:rPr>
          <w:bCs/>
          <w:lang w:val="en-ZA"/>
        </w:rPr>
        <w:t>15</w:t>
      </w:r>
      <w:r w:rsidRPr="00412760">
        <w:rPr>
          <w:bCs/>
          <w:lang w:val="en-ZA"/>
        </w:rPr>
        <w:t>]</w:t>
      </w:r>
      <w:r w:rsidRPr="00412760">
        <w:rPr>
          <w:bCs/>
          <w:lang w:val="en-ZA"/>
        </w:rPr>
        <w:tab/>
        <w:t xml:space="preserve">It was contended that s 33 does not place ‘appearance’ as a separate function of ‘practice’, </w:t>
      </w:r>
      <w:r w:rsidR="00AD54A8">
        <w:rPr>
          <w:bCs/>
          <w:lang w:val="en-ZA"/>
        </w:rPr>
        <w:t>It was</w:t>
      </w:r>
      <w:r w:rsidRPr="00412760">
        <w:rPr>
          <w:bCs/>
          <w:lang w:val="en-ZA"/>
        </w:rPr>
        <w:t xml:space="preserve"> submitted that </w:t>
      </w:r>
      <w:r w:rsidR="00AD54A8">
        <w:rPr>
          <w:bCs/>
          <w:lang w:val="en-ZA"/>
        </w:rPr>
        <w:t>‘</w:t>
      </w:r>
      <w:r w:rsidRPr="00412760">
        <w:rPr>
          <w:bCs/>
          <w:lang w:val="en-ZA"/>
        </w:rPr>
        <w:t>appearance</w:t>
      </w:r>
      <w:r w:rsidR="00AD54A8">
        <w:rPr>
          <w:bCs/>
          <w:lang w:val="en-ZA"/>
        </w:rPr>
        <w:t>’</w:t>
      </w:r>
      <w:r w:rsidRPr="00412760">
        <w:rPr>
          <w:bCs/>
          <w:lang w:val="en-ZA"/>
        </w:rPr>
        <w:t xml:space="preserve"> forms part of a </w:t>
      </w:r>
      <w:r w:rsidR="00203D48">
        <w:rPr>
          <w:bCs/>
          <w:lang w:val="en-ZA"/>
        </w:rPr>
        <w:t>l</w:t>
      </w:r>
      <w:r w:rsidRPr="00412760">
        <w:rPr>
          <w:bCs/>
          <w:lang w:val="en-ZA"/>
        </w:rPr>
        <w:t xml:space="preserve">egal </w:t>
      </w:r>
      <w:r w:rsidR="00203D48">
        <w:rPr>
          <w:bCs/>
          <w:lang w:val="en-ZA"/>
        </w:rPr>
        <w:t>r</w:t>
      </w:r>
      <w:r w:rsidRPr="00412760">
        <w:rPr>
          <w:bCs/>
          <w:lang w:val="en-ZA"/>
        </w:rPr>
        <w:t>epresentative’s practice</w:t>
      </w:r>
      <w:r w:rsidR="00433CEA">
        <w:rPr>
          <w:bCs/>
          <w:lang w:val="en-ZA"/>
        </w:rPr>
        <w:t xml:space="preserve"> and </w:t>
      </w:r>
      <w:r w:rsidR="009163B1" w:rsidRPr="009163B1">
        <w:rPr>
          <w:bCs/>
          <w:lang w:val="en-ZA"/>
        </w:rPr>
        <w:t xml:space="preserve">that the separation of the words ‘practice’ and ‘appear’ is solely for the LPA to outline the requirements that should be met in order to obtain the right to appear before the Superior Courts and </w:t>
      </w:r>
      <w:r w:rsidR="00433CEA">
        <w:rPr>
          <w:bCs/>
          <w:lang w:val="en-ZA"/>
        </w:rPr>
        <w:t xml:space="preserve">that </w:t>
      </w:r>
      <w:r w:rsidR="009163B1" w:rsidRPr="009163B1">
        <w:rPr>
          <w:bCs/>
          <w:lang w:val="en-ZA"/>
        </w:rPr>
        <w:t xml:space="preserve">there is a valid and fair reason why the limitation </w:t>
      </w:r>
      <w:r w:rsidR="001D6DAA" w:rsidRPr="001D6DAA">
        <w:rPr>
          <w:bCs/>
          <w:lang w:val="en-ZA"/>
        </w:rPr>
        <w:t xml:space="preserve">put in place in respect to s25 of the LPA </w:t>
      </w:r>
      <w:r w:rsidR="009163B1" w:rsidRPr="009163B1">
        <w:rPr>
          <w:bCs/>
          <w:lang w:val="en-ZA"/>
        </w:rPr>
        <w:t>should be appl</w:t>
      </w:r>
      <w:r w:rsidR="00433CEA">
        <w:rPr>
          <w:bCs/>
          <w:lang w:val="en-ZA"/>
        </w:rPr>
        <w:t>ied to taxation proceedings in c</w:t>
      </w:r>
      <w:r w:rsidR="009163B1" w:rsidRPr="009163B1">
        <w:rPr>
          <w:bCs/>
          <w:lang w:val="en-ZA"/>
        </w:rPr>
        <w:t xml:space="preserve">ourt.         </w:t>
      </w:r>
    </w:p>
    <w:p w14:paraId="7B02F257" w14:textId="0338F4A0" w:rsidR="00412760" w:rsidRDefault="00412760" w:rsidP="001D23CB">
      <w:pPr>
        <w:pStyle w:val="JudgmentNumbered"/>
        <w:numPr>
          <w:ilvl w:val="0"/>
          <w:numId w:val="0"/>
        </w:numPr>
        <w:tabs>
          <w:tab w:val="left" w:pos="993"/>
        </w:tabs>
        <w:rPr>
          <w:bCs/>
          <w:lang w:val="en-ZA"/>
        </w:rPr>
      </w:pPr>
      <w:r w:rsidRPr="00412760">
        <w:rPr>
          <w:bCs/>
          <w:lang w:val="en-ZA"/>
        </w:rPr>
        <w:t>[</w:t>
      </w:r>
      <w:r w:rsidR="00775AD8">
        <w:rPr>
          <w:bCs/>
          <w:lang w:val="en-ZA"/>
        </w:rPr>
        <w:t>16</w:t>
      </w:r>
      <w:r w:rsidRPr="00412760">
        <w:rPr>
          <w:bCs/>
          <w:lang w:val="en-ZA"/>
        </w:rPr>
        <w:t>]</w:t>
      </w:r>
      <w:r w:rsidRPr="00412760">
        <w:rPr>
          <w:bCs/>
          <w:lang w:val="en-ZA"/>
        </w:rPr>
        <w:tab/>
      </w:r>
      <w:r w:rsidR="00AD54A8">
        <w:rPr>
          <w:bCs/>
          <w:lang w:val="en-ZA"/>
        </w:rPr>
        <w:t>I</w:t>
      </w:r>
      <w:r w:rsidRPr="00412760">
        <w:rPr>
          <w:bCs/>
          <w:lang w:val="en-ZA"/>
        </w:rPr>
        <w:t>t was argued that an attorney without a right of appearance or a candidate attorney</w:t>
      </w:r>
      <w:r w:rsidR="007626B7">
        <w:rPr>
          <w:bCs/>
          <w:lang w:val="en-ZA"/>
        </w:rPr>
        <w:t>,</w:t>
      </w:r>
      <w:r w:rsidRPr="00412760">
        <w:rPr>
          <w:bCs/>
          <w:lang w:val="en-ZA"/>
        </w:rPr>
        <w:t xml:space="preserve"> cannot appear in the Superior Courts because their practice is still limited by the LPA. Once they have met the requir</w:t>
      </w:r>
      <w:r w:rsidR="00433CEA">
        <w:rPr>
          <w:bCs/>
          <w:lang w:val="en-ZA"/>
        </w:rPr>
        <w:t>ements which are set out in s25</w:t>
      </w:r>
      <w:r w:rsidRPr="00412760">
        <w:rPr>
          <w:bCs/>
          <w:lang w:val="en-ZA"/>
        </w:rPr>
        <w:t>(3)(4)</w:t>
      </w:r>
      <w:r w:rsidR="00AD54A8">
        <w:rPr>
          <w:bCs/>
          <w:lang w:val="en-ZA"/>
        </w:rPr>
        <w:t xml:space="preserve"> and </w:t>
      </w:r>
      <w:r w:rsidRPr="00412760">
        <w:rPr>
          <w:bCs/>
          <w:lang w:val="en-ZA"/>
        </w:rPr>
        <w:t>(5)</w:t>
      </w:r>
      <w:r w:rsidR="00433CEA">
        <w:rPr>
          <w:bCs/>
          <w:lang w:val="en-ZA"/>
        </w:rPr>
        <w:t xml:space="preserve"> of the LPA</w:t>
      </w:r>
      <w:r w:rsidRPr="00412760">
        <w:rPr>
          <w:bCs/>
          <w:lang w:val="en-ZA"/>
        </w:rPr>
        <w:t xml:space="preserve">, then they will be able to run an unrestricted practice which is not limited with regards to appearance.  </w:t>
      </w:r>
    </w:p>
    <w:p w14:paraId="36487E7D" w14:textId="393F3B3B" w:rsidR="004A5322" w:rsidRDefault="004A5322" w:rsidP="001D23CB">
      <w:pPr>
        <w:pStyle w:val="JudgmentNumbered"/>
        <w:numPr>
          <w:ilvl w:val="0"/>
          <w:numId w:val="0"/>
        </w:numPr>
        <w:tabs>
          <w:tab w:val="left" w:pos="993"/>
        </w:tabs>
        <w:rPr>
          <w:bCs/>
          <w:lang w:val="en-ZA"/>
        </w:rPr>
      </w:pPr>
      <w:r w:rsidRPr="004A5322">
        <w:rPr>
          <w:bCs/>
          <w:lang w:val="en-ZA"/>
        </w:rPr>
        <w:t>[</w:t>
      </w:r>
      <w:r w:rsidR="00775AD8">
        <w:rPr>
          <w:bCs/>
          <w:lang w:val="en-ZA"/>
        </w:rPr>
        <w:t>17</w:t>
      </w:r>
      <w:r w:rsidRPr="004A5322">
        <w:rPr>
          <w:bCs/>
          <w:lang w:val="en-ZA"/>
        </w:rPr>
        <w:t>]</w:t>
      </w:r>
      <w:r w:rsidRPr="004A5322">
        <w:rPr>
          <w:bCs/>
          <w:lang w:val="en-ZA"/>
        </w:rPr>
        <w:tab/>
        <w:t xml:space="preserve">It was contended that the Constitution allows the </w:t>
      </w:r>
      <w:r w:rsidR="00E007A6">
        <w:rPr>
          <w:bCs/>
          <w:lang w:val="en-ZA"/>
        </w:rPr>
        <w:t>respondents</w:t>
      </w:r>
      <w:r w:rsidRPr="004A5322">
        <w:rPr>
          <w:bCs/>
          <w:lang w:val="en-ZA"/>
        </w:rPr>
        <w:t xml:space="preserve"> to be well within their rights when enforcing the limitations found within the LPA. It was submitted that the limitation is not only justified, it</w:t>
      </w:r>
      <w:r w:rsidR="001D23CB">
        <w:rPr>
          <w:bCs/>
          <w:lang w:val="en-ZA"/>
        </w:rPr>
        <w:t xml:space="preserve"> </w:t>
      </w:r>
      <w:r w:rsidRPr="004A5322">
        <w:rPr>
          <w:bCs/>
          <w:lang w:val="en-ZA"/>
        </w:rPr>
        <w:t>is also fair in that it seeks to protect people from receiving sub-paralegal representation as a result of legal representatives attempting to appear without the relevant experience. It was contended that the applicant will get the opportunity to appear in the Superior Courts in due course and as such, the applicant’s temporary limitation should not outweigh potentially permanent repercussions</w:t>
      </w:r>
      <w:r w:rsidR="00775AD8">
        <w:rPr>
          <w:bCs/>
          <w:lang w:val="en-ZA"/>
        </w:rPr>
        <w:t>,</w:t>
      </w:r>
      <w:r w:rsidRPr="004A5322">
        <w:rPr>
          <w:bCs/>
          <w:lang w:val="en-ZA"/>
        </w:rPr>
        <w:t xml:space="preserve"> which may be faced by clients who will suffer losses in the form of time and money if they receive inadequate representation.</w:t>
      </w:r>
    </w:p>
    <w:p w14:paraId="0606FD81" w14:textId="77777777" w:rsidR="00C74164" w:rsidRDefault="00C74164" w:rsidP="00E97373">
      <w:pPr>
        <w:pStyle w:val="JudgmentNumbered"/>
        <w:numPr>
          <w:ilvl w:val="0"/>
          <w:numId w:val="0"/>
        </w:numPr>
        <w:ind w:left="567" w:hanging="567"/>
        <w:rPr>
          <w:b/>
          <w:bCs/>
          <w:i/>
          <w:lang w:val="en-ZA"/>
        </w:rPr>
      </w:pPr>
      <w:r w:rsidRPr="00C74164">
        <w:rPr>
          <w:b/>
          <w:bCs/>
          <w:i/>
          <w:lang w:val="en-ZA"/>
        </w:rPr>
        <w:t>Submissions of the amici</w:t>
      </w:r>
    </w:p>
    <w:p w14:paraId="2C951F2C" w14:textId="13EF2E77" w:rsidR="00C74164" w:rsidRDefault="00C74164" w:rsidP="001D23CB">
      <w:pPr>
        <w:pStyle w:val="JudgmentNumbered"/>
        <w:numPr>
          <w:ilvl w:val="0"/>
          <w:numId w:val="0"/>
        </w:numPr>
        <w:tabs>
          <w:tab w:val="left" w:pos="993"/>
        </w:tabs>
        <w:rPr>
          <w:bCs/>
          <w:lang w:val="en-ZA"/>
        </w:rPr>
      </w:pPr>
      <w:r w:rsidRPr="004D7184">
        <w:rPr>
          <w:bCs/>
          <w:lang w:val="en-ZA"/>
        </w:rPr>
        <w:t>[</w:t>
      </w:r>
      <w:r w:rsidR="00775AD8">
        <w:rPr>
          <w:bCs/>
          <w:lang w:val="en-ZA"/>
        </w:rPr>
        <w:t>18</w:t>
      </w:r>
      <w:r w:rsidRPr="004D7184">
        <w:rPr>
          <w:bCs/>
          <w:lang w:val="en-ZA"/>
        </w:rPr>
        <w:t>]</w:t>
      </w:r>
      <w:r w:rsidRPr="004D7184">
        <w:rPr>
          <w:bCs/>
          <w:lang w:val="en-ZA"/>
        </w:rPr>
        <w:tab/>
        <w:t xml:space="preserve">The </w:t>
      </w:r>
      <w:r w:rsidRPr="00775AD8">
        <w:rPr>
          <w:bCs/>
          <w:lang w:val="en-ZA"/>
        </w:rPr>
        <w:t>amici c</w:t>
      </w:r>
      <w:r w:rsidRPr="004D7184">
        <w:rPr>
          <w:bCs/>
          <w:lang w:val="en-ZA"/>
        </w:rPr>
        <w:t xml:space="preserve">ontend that s25(5)(a)(ii) of the LPA ought to be interpreted to allow a candidate attorney to appear before a taxing master. It was submitted that the position held by a taxing master in the High Court is not equivalent to that of a </w:t>
      </w:r>
      <w:r w:rsidR="001D6DAA">
        <w:rPr>
          <w:bCs/>
          <w:lang w:val="en-ZA"/>
        </w:rPr>
        <w:t>j</w:t>
      </w:r>
      <w:r w:rsidRPr="004D7184">
        <w:rPr>
          <w:bCs/>
          <w:lang w:val="en-ZA"/>
        </w:rPr>
        <w:t xml:space="preserve">udge and the ambit of s25(5)(a)(ii) </w:t>
      </w:r>
      <w:r w:rsidRPr="004D7184">
        <w:rPr>
          <w:bCs/>
          <w:lang w:val="en-ZA"/>
        </w:rPr>
        <w:lastRenderedPageBreak/>
        <w:t>is wide enough for taxing masters to fall into.</w:t>
      </w:r>
      <w:r w:rsidR="00412760" w:rsidRPr="004D7184">
        <w:rPr>
          <w:bCs/>
          <w:lang w:val="en-ZA"/>
        </w:rPr>
        <w:t xml:space="preserve"> As a result, it was argued that in terms of s25(5)(a)(ii) of the LPA</w:t>
      </w:r>
      <w:r w:rsidR="001C0341" w:rsidRPr="004D7184">
        <w:rPr>
          <w:bCs/>
          <w:lang w:val="en-ZA"/>
        </w:rPr>
        <w:t>,</w:t>
      </w:r>
      <w:r w:rsidR="00412760" w:rsidRPr="004D7184">
        <w:rPr>
          <w:bCs/>
          <w:lang w:val="en-ZA"/>
        </w:rPr>
        <w:t xml:space="preserve"> candidate attorneys can </w:t>
      </w:r>
      <w:r w:rsidR="00111453">
        <w:rPr>
          <w:bCs/>
          <w:lang w:val="en-ZA"/>
        </w:rPr>
        <w:t xml:space="preserve">also </w:t>
      </w:r>
      <w:r w:rsidR="00412760" w:rsidRPr="004D7184">
        <w:rPr>
          <w:bCs/>
          <w:lang w:val="en-ZA"/>
        </w:rPr>
        <w:t>appear a</w:t>
      </w:r>
      <w:r w:rsidR="0091453A">
        <w:rPr>
          <w:bCs/>
          <w:lang w:val="en-ZA"/>
        </w:rPr>
        <w:t>n</w:t>
      </w:r>
      <w:r w:rsidR="00412760" w:rsidRPr="004D7184">
        <w:rPr>
          <w:bCs/>
          <w:lang w:val="en-ZA"/>
        </w:rPr>
        <w:t>d make representations at taxation proceedings</w:t>
      </w:r>
      <w:r w:rsidR="001C0341" w:rsidRPr="004D7184">
        <w:rPr>
          <w:bCs/>
          <w:lang w:val="en-ZA"/>
        </w:rPr>
        <w:t xml:space="preserve"> and that the taxing master incorrectly relied on the matter of </w:t>
      </w:r>
      <w:r w:rsidR="001C0341" w:rsidRPr="0091453A">
        <w:rPr>
          <w:bCs/>
          <w:i/>
          <w:lang w:val="en-ZA"/>
        </w:rPr>
        <w:t>Bill of Costs</w:t>
      </w:r>
      <w:r w:rsidR="0091453A">
        <w:rPr>
          <w:bCs/>
          <w:lang w:val="en-ZA"/>
        </w:rPr>
        <w:t>,</w:t>
      </w:r>
      <w:r w:rsidR="00CC6621" w:rsidRPr="004D7184">
        <w:rPr>
          <w:bCs/>
          <w:lang w:val="en-ZA"/>
        </w:rPr>
        <w:t xml:space="preserve"> thereby making her decision influenced by an error of law</w:t>
      </w:r>
      <w:r w:rsidR="001C0341" w:rsidRPr="004D7184">
        <w:rPr>
          <w:bCs/>
          <w:lang w:val="en-ZA"/>
        </w:rPr>
        <w:t>.</w:t>
      </w:r>
      <w:r w:rsidR="004D7184" w:rsidRPr="004D7184">
        <w:rPr>
          <w:bCs/>
          <w:lang w:val="en-ZA"/>
        </w:rPr>
        <w:t xml:space="preserve"> It was contended that the </w:t>
      </w:r>
      <w:r w:rsidR="004D7184" w:rsidRPr="0091453A">
        <w:rPr>
          <w:bCs/>
          <w:i/>
          <w:lang w:val="en-ZA"/>
        </w:rPr>
        <w:t>Bills of Costs</w:t>
      </w:r>
      <w:r w:rsidR="004D7184" w:rsidRPr="004D7184">
        <w:rPr>
          <w:bCs/>
          <w:lang w:val="en-ZA"/>
        </w:rPr>
        <w:t xml:space="preserve"> case in fact supports the applicant’s case, in that the Appellate Division, (as </w:t>
      </w:r>
      <w:r w:rsidR="0091453A">
        <w:rPr>
          <w:bCs/>
          <w:lang w:val="en-ZA"/>
        </w:rPr>
        <w:t>it then was)</w:t>
      </w:r>
      <w:r w:rsidR="00111453">
        <w:rPr>
          <w:bCs/>
          <w:lang w:val="en-ZA"/>
        </w:rPr>
        <w:t>,</w:t>
      </w:r>
      <w:r w:rsidR="004D7184" w:rsidRPr="004D7184">
        <w:rPr>
          <w:bCs/>
          <w:lang w:val="en-ZA"/>
        </w:rPr>
        <w:t xml:space="preserve"> expressly assumed that an admitted attorney </w:t>
      </w:r>
      <w:r w:rsidR="001D6DAA">
        <w:rPr>
          <w:bCs/>
          <w:lang w:val="en-ZA"/>
        </w:rPr>
        <w:t>h</w:t>
      </w:r>
      <w:r w:rsidR="004D7184" w:rsidRPr="004D7184">
        <w:rPr>
          <w:bCs/>
          <w:lang w:val="en-ZA"/>
        </w:rPr>
        <w:t>as a right of a</w:t>
      </w:r>
      <w:r w:rsidR="001D6DAA">
        <w:rPr>
          <w:bCs/>
          <w:lang w:val="en-ZA"/>
        </w:rPr>
        <w:t>udience before a taxing master.</w:t>
      </w:r>
    </w:p>
    <w:p w14:paraId="2ED686FC" w14:textId="7216FF43" w:rsidR="00740180" w:rsidRDefault="00FB285D" w:rsidP="001D23CB">
      <w:pPr>
        <w:pStyle w:val="JudgmentNumbered"/>
        <w:numPr>
          <w:ilvl w:val="0"/>
          <w:numId w:val="0"/>
        </w:numPr>
        <w:tabs>
          <w:tab w:val="left" w:pos="993"/>
        </w:tabs>
        <w:rPr>
          <w:bCs/>
          <w:lang w:val="en-ZA"/>
        </w:rPr>
      </w:pPr>
      <w:r>
        <w:rPr>
          <w:bCs/>
          <w:lang w:val="en-ZA"/>
        </w:rPr>
        <w:t>[</w:t>
      </w:r>
      <w:r w:rsidR="00775AD8">
        <w:rPr>
          <w:bCs/>
          <w:lang w:val="en-ZA"/>
        </w:rPr>
        <w:t>19</w:t>
      </w:r>
      <w:r>
        <w:rPr>
          <w:bCs/>
          <w:lang w:val="en-ZA"/>
        </w:rPr>
        <w:t>]</w:t>
      </w:r>
      <w:r>
        <w:rPr>
          <w:bCs/>
          <w:lang w:val="en-ZA"/>
        </w:rPr>
        <w:tab/>
        <w:t xml:space="preserve">It was contended that allowing a candidate attorney to appear at taxation proceedings aligns with their role and duties. Moreover, such a finding aligns with the transformation and restructuring imperatives of the legal profession and more importantly, promotes the broadening of </w:t>
      </w:r>
      <w:r w:rsidR="00A43EF2">
        <w:rPr>
          <w:bCs/>
          <w:lang w:val="en-ZA"/>
        </w:rPr>
        <w:t>access to justice in terms of s</w:t>
      </w:r>
      <w:r>
        <w:rPr>
          <w:bCs/>
          <w:lang w:val="en-ZA"/>
        </w:rPr>
        <w:t xml:space="preserve">34 of the Constitution. </w:t>
      </w:r>
    </w:p>
    <w:p w14:paraId="1C2AABD7" w14:textId="5CE2D3F8" w:rsidR="00883072" w:rsidRDefault="00883072" w:rsidP="001D23CB">
      <w:pPr>
        <w:pStyle w:val="JudgmentNumbered"/>
        <w:numPr>
          <w:ilvl w:val="0"/>
          <w:numId w:val="0"/>
        </w:numPr>
        <w:tabs>
          <w:tab w:val="left" w:pos="993"/>
        </w:tabs>
        <w:rPr>
          <w:bCs/>
          <w:lang w:val="en-ZA"/>
        </w:rPr>
      </w:pPr>
      <w:r w:rsidRPr="00883072">
        <w:rPr>
          <w:bCs/>
          <w:lang w:val="en-ZA"/>
        </w:rPr>
        <w:t>[</w:t>
      </w:r>
      <w:r w:rsidR="00775AD8">
        <w:rPr>
          <w:bCs/>
          <w:lang w:val="en-ZA"/>
        </w:rPr>
        <w:t>20</w:t>
      </w:r>
      <w:r w:rsidRPr="00883072">
        <w:rPr>
          <w:bCs/>
          <w:lang w:val="en-ZA"/>
        </w:rPr>
        <w:t>]</w:t>
      </w:r>
      <w:r w:rsidRPr="00883072">
        <w:rPr>
          <w:bCs/>
          <w:lang w:val="en-ZA"/>
        </w:rPr>
        <w:tab/>
        <w:t>It was contended that a taxing master is not the equivalent of a judge, and at best holds the position of a quasi-judicial official</w:t>
      </w:r>
      <w:r w:rsidR="00440478">
        <w:rPr>
          <w:bCs/>
          <w:lang w:val="en-ZA"/>
        </w:rPr>
        <w:t>, similar to the chairperson in a tribunal</w:t>
      </w:r>
      <w:r w:rsidRPr="00883072">
        <w:rPr>
          <w:bCs/>
          <w:lang w:val="en-ZA"/>
        </w:rPr>
        <w:t>.</w:t>
      </w:r>
    </w:p>
    <w:p w14:paraId="5D462774" w14:textId="4098C0DE" w:rsidR="00A71EFF" w:rsidRDefault="00A71EFF" w:rsidP="00F83709">
      <w:pPr>
        <w:pStyle w:val="JudgmentNumbered"/>
        <w:numPr>
          <w:ilvl w:val="0"/>
          <w:numId w:val="0"/>
        </w:numPr>
        <w:ind w:left="567" w:hanging="567"/>
        <w:rPr>
          <w:b/>
          <w:bCs/>
          <w:i/>
          <w:lang w:val="en-ZA"/>
        </w:rPr>
      </w:pPr>
      <w:r w:rsidRPr="00A71EFF">
        <w:rPr>
          <w:b/>
          <w:bCs/>
          <w:i/>
          <w:lang w:val="en-ZA"/>
        </w:rPr>
        <w:t>Historical context</w:t>
      </w:r>
    </w:p>
    <w:p w14:paraId="3408F470" w14:textId="28E3377A" w:rsidR="00A71EFF" w:rsidRPr="00A71EFF" w:rsidRDefault="00A71EFF" w:rsidP="001D23CB">
      <w:pPr>
        <w:pStyle w:val="JudgmentNumbered"/>
        <w:numPr>
          <w:ilvl w:val="0"/>
          <w:numId w:val="0"/>
        </w:numPr>
        <w:tabs>
          <w:tab w:val="left" w:pos="993"/>
        </w:tabs>
        <w:rPr>
          <w:bCs/>
          <w:color w:val="000000" w:themeColor="text1"/>
          <w:lang w:val="en-ZA"/>
        </w:rPr>
      </w:pPr>
      <w:r w:rsidRPr="00A71EFF">
        <w:rPr>
          <w:bCs/>
          <w:lang w:val="en-ZA"/>
        </w:rPr>
        <w:t>[</w:t>
      </w:r>
      <w:r w:rsidR="00775AD8">
        <w:rPr>
          <w:bCs/>
          <w:lang w:val="en-ZA"/>
        </w:rPr>
        <w:t>21</w:t>
      </w:r>
      <w:r w:rsidRPr="00A71EFF">
        <w:rPr>
          <w:bCs/>
          <w:lang w:val="en-ZA"/>
        </w:rPr>
        <w:t>]</w:t>
      </w:r>
      <w:r>
        <w:rPr>
          <w:bCs/>
          <w:i/>
          <w:lang w:val="en-ZA"/>
        </w:rPr>
        <w:tab/>
      </w:r>
      <w:r w:rsidRPr="00A71EFF">
        <w:rPr>
          <w:bCs/>
          <w:lang w:val="en-ZA"/>
        </w:rPr>
        <w:t xml:space="preserve">When the judgment in </w:t>
      </w:r>
      <w:r w:rsidRPr="00A71EFF">
        <w:rPr>
          <w:bCs/>
          <w:i/>
          <w:lang w:val="en-ZA"/>
        </w:rPr>
        <w:t>Bills of Costs</w:t>
      </w:r>
      <w:r w:rsidR="00775AD8">
        <w:rPr>
          <w:rStyle w:val="FootnoteReference"/>
          <w:bCs/>
          <w:lang w:val="en-ZA"/>
        </w:rPr>
        <w:footnoteReference w:id="3"/>
      </w:r>
      <w:r w:rsidR="00775AD8">
        <w:rPr>
          <w:bCs/>
          <w:lang w:val="en-ZA"/>
        </w:rPr>
        <w:t xml:space="preserve"> </w:t>
      </w:r>
      <w:r w:rsidRPr="00A71EFF">
        <w:rPr>
          <w:bCs/>
          <w:lang w:val="en-ZA"/>
        </w:rPr>
        <w:t>was handed down, the legal position in South Africa was that only duly admitted advocates had the right of appearance in the superior courts</w:t>
      </w:r>
      <w:r w:rsidR="00A43EF2">
        <w:rPr>
          <w:bCs/>
          <w:lang w:val="en-ZA"/>
        </w:rPr>
        <w:t>,</w:t>
      </w:r>
      <w:r w:rsidRPr="00A71EFF">
        <w:rPr>
          <w:bCs/>
          <w:lang w:val="en-ZA"/>
        </w:rPr>
        <w:t xml:space="preserve"> while they and admitted attorneys had the right of appearance in the lower courts. That is no longer the position. An admitted attorney may now appear in the </w:t>
      </w:r>
      <w:r w:rsidR="00A43EF2">
        <w:rPr>
          <w:bCs/>
          <w:lang w:val="en-ZA"/>
        </w:rPr>
        <w:t>S</w:t>
      </w:r>
      <w:r w:rsidRPr="00A71EFF">
        <w:rPr>
          <w:bCs/>
          <w:lang w:val="en-ZA"/>
        </w:rPr>
        <w:t xml:space="preserve">uperior </w:t>
      </w:r>
      <w:r w:rsidR="00A43EF2">
        <w:rPr>
          <w:bCs/>
          <w:lang w:val="en-ZA"/>
        </w:rPr>
        <w:t>C</w:t>
      </w:r>
      <w:r w:rsidRPr="00A71EFF">
        <w:rPr>
          <w:bCs/>
          <w:lang w:val="en-ZA"/>
        </w:rPr>
        <w:t xml:space="preserve">ourts after being granted the right of appearance by the registrar under s25(3) of the LPA. </w:t>
      </w:r>
      <w:r w:rsidRPr="00A71EFF">
        <w:rPr>
          <w:bCs/>
          <w:color w:val="000000" w:themeColor="text1"/>
          <w:lang w:val="en-ZA"/>
        </w:rPr>
        <w:t xml:space="preserve">The judgment in </w:t>
      </w:r>
      <w:r w:rsidRPr="00775AD8">
        <w:rPr>
          <w:bCs/>
          <w:i/>
          <w:color w:val="000000" w:themeColor="text1"/>
          <w:lang w:val="en-ZA"/>
        </w:rPr>
        <w:t>Bills of Costs</w:t>
      </w:r>
      <w:r w:rsidR="00775AD8">
        <w:rPr>
          <w:rStyle w:val="FootnoteReference"/>
          <w:bCs/>
          <w:color w:val="000000" w:themeColor="text1"/>
          <w:lang w:val="en-ZA"/>
        </w:rPr>
        <w:footnoteReference w:id="4"/>
      </w:r>
      <w:r w:rsidR="00775AD8">
        <w:rPr>
          <w:bCs/>
          <w:color w:val="000000" w:themeColor="text1"/>
          <w:lang w:val="en-ZA"/>
        </w:rPr>
        <w:t xml:space="preserve"> </w:t>
      </w:r>
      <w:r w:rsidRPr="00A71EFF">
        <w:rPr>
          <w:bCs/>
          <w:color w:val="000000" w:themeColor="text1"/>
          <w:lang w:val="en-ZA"/>
        </w:rPr>
        <w:t>explains in detail why it was considered necessary to restrict such an appearance to qualified lawyers and to exclude non-lawyer parties from that number.</w:t>
      </w:r>
    </w:p>
    <w:p w14:paraId="125106FE" w14:textId="2C7F4A11" w:rsidR="00A71EFF" w:rsidRDefault="00A71EFF" w:rsidP="001D23CB">
      <w:pPr>
        <w:pStyle w:val="JudgmentNumbered"/>
        <w:numPr>
          <w:ilvl w:val="0"/>
          <w:numId w:val="0"/>
        </w:numPr>
        <w:tabs>
          <w:tab w:val="left" w:pos="993"/>
        </w:tabs>
        <w:rPr>
          <w:bCs/>
          <w:color w:val="000000" w:themeColor="text1"/>
          <w:lang w:val="en-ZA"/>
        </w:rPr>
      </w:pPr>
      <w:r w:rsidRPr="00A71EFF">
        <w:rPr>
          <w:bCs/>
          <w:color w:val="000000" w:themeColor="text1"/>
          <w:lang w:val="en-ZA"/>
        </w:rPr>
        <w:t>[</w:t>
      </w:r>
      <w:r w:rsidR="00775AD8">
        <w:rPr>
          <w:bCs/>
          <w:color w:val="000000" w:themeColor="text1"/>
          <w:lang w:val="en-ZA"/>
        </w:rPr>
        <w:t>22</w:t>
      </w:r>
      <w:r w:rsidRPr="00A71EFF">
        <w:rPr>
          <w:bCs/>
          <w:color w:val="000000" w:themeColor="text1"/>
          <w:lang w:val="en-ZA"/>
        </w:rPr>
        <w:t>]</w:t>
      </w:r>
      <w:r w:rsidRPr="00A71EFF">
        <w:rPr>
          <w:bCs/>
          <w:color w:val="000000" w:themeColor="text1"/>
          <w:lang w:val="en-ZA"/>
        </w:rPr>
        <w:tab/>
      </w:r>
      <w:r w:rsidR="00A43EF2">
        <w:rPr>
          <w:bCs/>
          <w:color w:val="000000" w:themeColor="text1"/>
          <w:lang w:val="en-ZA"/>
        </w:rPr>
        <w:t>The</w:t>
      </w:r>
      <w:r w:rsidR="001D6DAA">
        <w:rPr>
          <w:bCs/>
          <w:color w:val="000000" w:themeColor="text1"/>
          <w:lang w:val="en-ZA"/>
        </w:rPr>
        <w:t xml:space="preserve"> question this c</w:t>
      </w:r>
      <w:r w:rsidR="00A43EF2">
        <w:rPr>
          <w:bCs/>
          <w:color w:val="000000" w:themeColor="text1"/>
          <w:lang w:val="en-ZA"/>
        </w:rPr>
        <w:t xml:space="preserve">ourt is asked to determine is </w:t>
      </w:r>
      <w:r w:rsidRPr="00A71EFF">
        <w:rPr>
          <w:bCs/>
          <w:color w:val="000000" w:themeColor="text1"/>
          <w:lang w:val="en-ZA"/>
        </w:rPr>
        <w:t xml:space="preserve">whether the decision of </w:t>
      </w:r>
      <w:r w:rsidRPr="00A43EF2">
        <w:rPr>
          <w:bCs/>
          <w:i/>
          <w:color w:val="000000" w:themeColor="text1"/>
          <w:lang w:val="en-ZA"/>
        </w:rPr>
        <w:t>Bill of Costs</w:t>
      </w:r>
      <w:r w:rsidRPr="00A71EFF">
        <w:rPr>
          <w:bCs/>
          <w:color w:val="000000" w:themeColor="text1"/>
          <w:lang w:val="en-ZA"/>
        </w:rPr>
        <w:t xml:space="preserve"> </w:t>
      </w:r>
      <w:r w:rsidR="00775AD8">
        <w:rPr>
          <w:rStyle w:val="FootnoteReference"/>
          <w:bCs/>
          <w:color w:val="000000" w:themeColor="text1"/>
          <w:lang w:val="en-ZA"/>
        </w:rPr>
        <w:footnoteReference w:id="5"/>
      </w:r>
      <w:r w:rsidR="00775AD8">
        <w:rPr>
          <w:bCs/>
          <w:color w:val="000000" w:themeColor="text1"/>
          <w:lang w:val="en-ZA"/>
        </w:rPr>
        <w:t xml:space="preserve"> </w:t>
      </w:r>
      <w:r w:rsidR="00A43EF2">
        <w:rPr>
          <w:bCs/>
          <w:color w:val="000000" w:themeColor="text1"/>
          <w:lang w:val="en-ZA"/>
        </w:rPr>
        <w:t>is  outdated due to the application of the Constitution.</w:t>
      </w:r>
    </w:p>
    <w:p w14:paraId="62CF8383" w14:textId="49E2F1D5" w:rsidR="00384817" w:rsidRDefault="00384817" w:rsidP="001D23CB">
      <w:pPr>
        <w:pStyle w:val="JudgmentNumbered"/>
        <w:numPr>
          <w:ilvl w:val="0"/>
          <w:numId w:val="0"/>
        </w:numPr>
        <w:tabs>
          <w:tab w:val="left" w:pos="993"/>
        </w:tabs>
        <w:rPr>
          <w:bCs/>
          <w:color w:val="000000" w:themeColor="text1"/>
          <w:lang w:val="en-ZA"/>
        </w:rPr>
      </w:pPr>
      <w:r>
        <w:rPr>
          <w:bCs/>
          <w:color w:val="000000" w:themeColor="text1"/>
          <w:lang w:val="en-ZA"/>
        </w:rPr>
        <w:t>[</w:t>
      </w:r>
      <w:r w:rsidR="00775AD8">
        <w:rPr>
          <w:bCs/>
          <w:color w:val="000000" w:themeColor="text1"/>
          <w:lang w:val="en-ZA"/>
        </w:rPr>
        <w:t>23</w:t>
      </w:r>
      <w:r>
        <w:rPr>
          <w:bCs/>
          <w:color w:val="000000" w:themeColor="text1"/>
          <w:lang w:val="en-ZA"/>
        </w:rPr>
        <w:t>]</w:t>
      </w:r>
      <w:r>
        <w:rPr>
          <w:bCs/>
          <w:color w:val="000000" w:themeColor="text1"/>
          <w:lang w:val="en-ZA"/>
        </w:rPr>
        <w:tab/>
        <w:t xml:space="preserve">Before </w:t>
      </w:r>
      <w:r w:rsidR="001D6DAA">
        <w:rPr>
          <w:bCs/>
          <w:color w:val="000000" w:themeColor="text1"/>
          <w:lang w:val="en-ZA"/>
        </w:rPr>
        <w:t xml:space="preserve">I deal </w:t>
      </w:r>
      <w:r>
        <w:rPr>
          <w:bCs/>
          <w:color w:val="000000" w:themeColor="text1"/>
          <w:lang w:val="en-ZA"/>
        </w:rPr>
        <w:t xml:space="preserve">with the Constitution, the question </w:t>
      </w:r>
      <w:r w:rsidR="001D6DAA">
        <w:rPr>
          <w:bCs/>
          <w:color w:val="000000" w:themeColor="text1"/>
          <w:lang w:val="en-ZA"/>
        </w:rPr>
        <w:t xml:space="preserve">to be considered is </w:t>
      </w:r>
      <w:r w:rsidR="00775AD8">
        <w:rPr>
          <w:bCs/>
          <w:color w:val="000000" w:themeColor="text1"/>
          <w:lang w:val="en-ZA"/>
        </w:rPr>
        <w:t xml:space="preserve">whether </w:t>
      </w:r>
      <w:r>
        <w:rPr>
          <w:bCs/>
          <w:color w:val="000000" w:themeColor="text1"/>
          <w:lang w:val="en-ZA"/>
        </w:rPr>
        <w:t xml:space="preserve">Uniform </w:t>
      </w:r>
      <w:r w:rsidR="001D6DAA">
        <w:rPr>
          <w:bCs/>
          <w:color w:val="000000" w:themeColor="text1"/>
          <w:lang w:val="en-ZA"/>
        </w:rPr>
        <w:t>r</w:t>
      </w:r>
      <w:r>
        <w:rPr>
          <w:bCs/>
          <w:color w:val="000000" w:themeColor="text1"/>
          <w:lang w:val="en-ZA"/>
        </w:rPr>
        <w:t>ule 53 was the correct procedure to follow and whether PAJA is applicable</w:t>
      </w:r>
      <w:r w:rsidR="001D6DAA">
        <w:rPr>
          <w:bCs/>
          <w:color w:val="000000" w:themeColor="text1"/>
          <w:lang w:val="en-ZA"/>
        </w:rPr>
        <w:t>.</w:t>
      </w:r>
      <w:r>
        <w:rPr>
          <w:bCs/>
          <w:color w:val="000000" w:themeColor="text1"/>
          <w:lang w:val="en-ZA"/>
        </w:rPr>
        <w:t xml:space="preserve"> </w:t>
      </w:r>
    </w:p>
    <w:p w14:paraId="1CEA0970" w14:textId="77777777" w:rsidR="001D23CB" w:rsidRDefault="00384817" w:rsidP="001D23CB">
      <w:pPr>
        <w:pStyle w:val="JudgmentNumbered"/>
        <w:numPr>
          <w:ilvl w:val="0"/>
          <w:numId w:val="0"/>
        </w:numPr>
        <w:rPr>
          <w:b/>
          <w:bCs/>
          <w:i/>
          <w:color w:val="000000" w:themeColor="text1"/>
          <w:lang w:val="en-ZA"/>
        </w:rPr>
      </w:pPr>
      <w:r w:rsidRPr="00384817">
        <w:rPr>
          <w:b/>
          <w:bCs/>
          <w:i/>
          <w:color w:val="000000" w:themeColor="text1"/>
          <w:lang w:val="en-ZA"/>
        </w:rPr>
        <w:t>The applicability of</w:t>
      </w:r>
      <w:r w:rsidR="0082619C">
        <w:rPr>
          <w:b/>
          <w:bCs/>
          <w:i/>
          <w:color w:val="000000" w:themeColor="text1"/>
          <w:lang w:val="en-ZA"/>
        </w:rPr>
        <w:t xml:space="preserve"> Uniform r</w:t>
      </w:r>
      <w:r w:rsidRPr="00384817">
        <w:rPr>
          <w:b/>
          <w:bCs/>
          <w:i/>
          <w:color w:val="000000" w:themeColor="text1"/>
          <w:lang w:val="en-ZA"/>
        </w:rPr>
        <w:t>ule 53</w:t>
      </w:r>
    </w:p>
    <w:p w14:paraId="450A4A12" w14:textId="551703BE" w:rsidR="00384817" w:rsidRPr="001D23CB" w:rsidRDefault="00384817" w:rsidP="001D23CB">
      <w:pPr>
        <w:pStyle w:val="JudgmentNumbered"/>
        <w:numPr>
          <w:ilvl w:val="0"/>
          <w:numId w:val="0"/>
        </w:numPr>
        <w:tabs>
          <w:tab w:val="left" w:pos="993"/>
        </w:tabs>
        <w:rPr>
          <w:b/>
          <w:bCs/>
          <w:i/>
          <w:color w:val="000000" w:themeColor="text1"/>
          <w:lang w:val="en-ZA"/>
        </w:rPr>
      </w:pPr>
      <w:r>
        <w:rPr>
          <w:bCs/>
          <w:color w:val="000000" w:themeColor="text1"/>
          <w:lang w:val="en-ZA"/>
        </w:rPr>
        <w:lastRenderedPageBreak/>
        <w:t>[</w:t>
      </w:r>
      <w:r w:rsidR="00775AD8">
        <w:rPr>
          <w:bCs/>
          <w:color w:val="000000" w:themeColor="text1"/>
          <w:lang w:val="en-ZA"/>
        </w:rPr>
        <w:t>24</w:t>
      </w:r>
      <w:r>
        <w:rPr>
          <w:bCs/>
          <w:color w:val="000000" w:themeColor="text1"/>
          <w:lang w:val="en-ZA"/>
        </w:rPr>
        <w:t>]</w:t>
      </w:r>
      <w:r>
        <w:rPr>
          <w:bCs/>
          <w:color w:val="000000" w:themeColor="text1"/>
          <w:lang w:val="en-ZA"/>
        </w:rPr>
        <w:tab/>
      </w:r>
      <w:r w:rsidRPr="00384817">
        <w:rPr>
          <w:bCs/>
          <w:color w:val="000000" w:themeColor="text1"/>
          <w:lang w:val="en-ZA"/>
        </w:rPr>
        <w:t xml:space="preserve">In </w:t>
      </w:r>
      <w:r>
        <w:rPr>
          <w:bCs/>
          <w:color w:val="000000" w:themeColor="text1"/>
          <w:lang w:val="en-ZA"/>
        </w:rPr>
        <w:t xml:space="preserve">the matter of </w:t>
      </w:r>
      <w:r w:rsidRPr="0082619C">
        <w:rPr>
          <w:bCs/>
          <w:i/>
          <w:color w:val="000000" w:themeColor="text1"/>
          <w:lang w:val="en-ZA"/>
        </w:rPr>
        <w:t>Helen Suzman Foundation v Judicial Service Commission</w:t>
      </w:r>
      <w:r w:rsidR="001D23CB">
        <w:rPr>
          <w:bCs/>
          <w:color w:val="000000" w:themeColor="text1"/>
          <w:lang w:val="en-ZA"/>
        </w:rPr>
        <w:t>,</w:t>
      </w:r>
      <w:r w:rsidR="00775AD8">
        <w:rPr>
          <w:rStyle w:val="FootnoteReference"/>
          <w:bCs/>
          <w:color w:val="000000" w:themeColor="text1"/>
          <w:lang w:val="en-ZA"/>
        </w:rPr>
        <w:footnoteReference w:id="6"/>
      </w:r>
      <w:r>
        <w:rPr>
          <w:bCs/>
          <w:color w:val="000000" w:themeColor="text1"/>
          <w:lang w:val="en-ZA"/>
        </w:rPr>
        <w:t xml:space="preserve"> the Constitutional Court stated that the </w:t>
      </w:r>
      <w:r w:rsidRPr="00384817">
        <w:rPr>
          <w:bCs/>
          <w:color w:val="000000" w:themeColor="text1"/>
          <w:lang w:val="en-ZA"/>
        </w:rPr>
        <w:t xml:space="preserve">purpose of </w:t>
      </w:r>
      <w:r w:rsidR="0082619C">
        <w:rPr>
          <w:bCs/>
          <w:color w:val="000000" w:themeColor="text1"/>
          <w:lang w:val="en-ZA"/>
        </w:rPr>
        <w:t>Uniform r</w:t>
      </w:r>
      <w:r w:rsidRPr="00384817">
        <w:rPr>
          <w:bCs/>
          <w:color w:val="000000" w:themeColor="text1"/>
          <w:lang w:val="en-ZA"/>
        </w:rPr>
        <w:t xml:space="preserve">ule 53 is to </w:t>
      </w:r>
      <w:r>
        <w:rPr>
          <w:bCs/>
          <w:color w:val="000000" w:themeColor="text1"/>
          <w:lang w:val="en-ZA"/>
        </w:rPr>
        <w:t>‘</w:t>
      </w:r>
      <w:r w:rsidRPr="00384817">
        <w:rPr>
          <w:bCs/>
          <w:color w:val="000000" w:themeColor="text1"/>
          <w:lang w:val="en-ZA"/>
        </w:rPr>
        <w:t>facilitate and regulate applications for review</w:t>
      </w:r>
      <w:r>
        <w:rPr>
          <w:bCs/>
          <w:color w:val="000000" w:themeColor="text1"/>
          <w:lang w:val="en-ZA"/>
        </w:rPr>
        <w:t>’</w:t>
      </w:r>
      <w:r w:rsidRPr="00384817">
        <w:rPr>
          <w:bCs/>
          <w:color w:val="000000" w:themeColor="text1"/>
          <w:lang w:val="en-ZA"/>
        </w:rPr>
        <w:t>.</w:t>
      </w:r>
      <w:r w:rsidR="00775AD8">
        <w:rPr>
          <w:rStyle w:val="FootnoteReference"/>
          <w:bCs/>
          <w:color w:val="000000" w:themeColor="text1"/>
          <w:lang w:val="en-ZA"/>
        </w:rPr>
        <w:footnoteReference w:id="7"/>
      </w:r>
    </w:p>
    <w:p w14:paraId="36C867C9" w14:textId="26BBBCE7" w:rsidR="00384817" w:rsidRDefault="00384817" w:rsidP="001D23CB">
      <w:pPr>
        <w:pStyle w:val="JudgmentNumbered"/>
        <w:numPr>
          <w:ilvl w:val="0"/>
          <w:numId w:val="0"/>
        </w:numPr>
        <w:tabs>
          <w:tab w:val="left" w:pos="993"/>
        </w:tabs>
        <w:rPr>
          <w:bCs/>
          <w:color w:val="000000" w:themeColor="text1"/>
          <w:lang w:val="en-ZA"/>
        </w:rPr>
      </w:pPr>
      <w:r>
        <w:rPr>
          <w:bCs/>
          <w:color w:val="000000" w:themeColor="text1"/>
          <w:lang w:val="en-ZA"/>
        </w:rPr>
        <w:t>[</w:t>
      </w:r>
      <w:r w:rsidR="00775AD8">
        <w:rPr>
          <w:bCs/>
          <w:color w:val="000000" w:themeColor="text1"/>
          <w:lang w:val="en-ZA"/>
        </w:rPr>
        <w:t>25</w:t>
      </w:r>
      <w:r>
        <w:rPr>
          <w:bCs/>
          <w:color w:val="000000" w:themeColor="text1"/>
          <w:lang w:val="en-ZA"/>
        </w:rPr>
        <w:t>]</w:t>
      </w:r>
      <w:r>
        <w:rPr>
          <w:bCs/>
          <w:color w:val="000000" w:themeColor="text1"/>
          <w:lang w:val="en-ZA"/>
        </w:rPr>
        <w:tab/>
        <w:t xml:space="preserve">Rule 53 </w:t>
      </w:r>
      <w:r w:rsidRPr="00384817">
        <w:rPr>
          <w:bCs/>
          <w:color w:val="000000" w:themeColor="text1"/>
          <w:lang w:val="en-ZA"/>
        </w:rPr>
        <w:t>provides for review proceedings of decisions and proceedings of any tribunal,</w:t>
      </w:r>
      <w:r w:rsidR="001D23CB">
        <w:rPr>
          <w:bCs/>
          <w:color w:val="000000" w:themeColor="text1"/>
          <w:lang w:val="en-ZA"/>
        </w:rPr>
        <w:t xml:space="preserve"> </w:t>
      </w:r>
      <w:r w:rsidRPr="00384817">
        <w:rPr>
          <w:bCs/>
          <w:color w:val="000000" w:themeColor="text1"/>
          <w:lang w:val="en-ZA"/>
        </w:rPr>
        <w:t xml:space="preserve">inferior court, board or officer performing judicial, quasi-judicial or administrative functions. </w:t>
      </w:r>
    </w:p>
    <w:p w14:paraId="4BF10B52" w14:textId="6A859A46" w:rsidR="00384817" w:rsidRDefault="00384817" w:rsidP="001D23CB">
      <w:pPr>
        <w:pStyle w:val="JudgmentNumbered"/>
        <w:numPr>
          <w:ilvl w:val="0"/>
          <w:numId w:val="0"/>
        </w:numPr>
        <w:tabs>
          <w:tab w:val="left" w:pos="993"/>
        </w:tabs>
        <w:rPr>
          <w:bCs/>
          <w:color w:val="000000" w:themeColor="text1"/>
          <w:lang w:val="en-ZA"/>
        </w:rPr>
      </w:pPr>
      <w:r>
        <w:rPr>
          <w:bCs/>
          <w:color w:val="000000" w:themeColor="text1"/>
          <w:lang w:val="en-ZA"/>
        </w:rPr>
        <w:t>[</w:t>
      </w:r>
      <w:r w:rsidR="00775AD8">
        <w:rPr>
          <w:bCs/>
          <w:color w:val="000000" w:themeColor="text1"/>
          <w:lang w:val="en-ZA"/>
        </w:rPr>
        <w:t>26</w:t>
      </w:r>
      <w:r>
        <w:rPr>
          <w:bCs/>
          <w:color w:val="000000" w:themeColor="text1"/>
          <w:lang w:val="en-ZA"/>
        </w:rPr>
        <w:t>]</w:t>
      </w:r>
      <w:r>
        <w:rPr>
          <w:bCs/>
          <w:color w:val="000000" w:themeColor="text1"/>
          <w:lang w:val="en-ZA"/>
        </w:rPr>
        <w:tab/>
        <w:t xml:space="preserve">In the matter of </w:t>
      </w:r>
      <w:r w:rsidRPr="0082619C">
        <w:rPr>
          <w:bCs/>
          <w:i/>
          <w:color w:val="000000" w:themeColor="text1"/>
          <w:lang w:val="en-ZA"/>
        </w:rPr>
        <w:t xml:space="preserve">Democratic Alliance v The Acting National Director of Public </w:t>
      </w:r>
      <w:r w:rsidR="00115DDE">
        <w:rPr>
          <w:bCs/>
          <w:i/>
          <w:color w:val="000000" w:themeColor="text1"/>
          <w:lang w:val="en-ZA"/>
        </w:rPr>
        <w:t xml:space="preserve">        </w:t>
      </w:r>
      <w:r w:rsidRPr="0082619C">
        <w:rPr>
          <w:bCs/>
          <w:i/>
          <w:color w:val="000000" w:themeColor="text1"/>
          <w:lang w:val="en-ZA"/>
        </w:rPr>
        <w:t>Prosecutions</w:t>
      </w:r>
      <w:r w:rsidR="001D23CB">
        <w:rPr>
          <w:bCs/>
          <w:color w:val="000000" w:themeColor="text1"/>
          <w:lang w:val="en-ZA"/>
        </w:rPr>
        <w:t>,</w:t>
      </w:r>
      <w:r w:rsidR="00775AD8">
        <w:rPr>
          <w:rStyle w:val="FootnoteReference"/>
          <w:bCs/>
          <w:color w:val="000000" w:themeColor="text1"/>
          <w:lang w:val="en-ZA"/>
        </w:rPr>
        <w:footnoteReference w:id="8"/>
      </w:r>
      <w:r w:rsidRPr="00384817">
        <w:rPr>
          <w:bCs/>
          <w:color w:val="000000" w:themeColor="text1"/>
          <w:lang w:val="en-ZA"/>
        </w:rPr>
        <w:t xml:space="preserve"> the Supreme Court of Appeal </w:t>
      </w:r>
      <w:r>
        <w:rPr>
          <w:bCs/>
          <w:color w:val="000000" w:themeColor="text1"/>
          <w:lang w:val="en-ZA"/>
        </w:rPr>
        <w:t>stated that:</w:t>
      </w:r>
    </w:p>
    <w:p w14:paraId="41425C4B" w14:textId="2EB0857A" w:rsidR="00384817" w:rsidRDefault="00384817" w:rsidP="00676A85">
      <w:pPr>
        <w:pStyle w:val="JudgmentNumbered"/>
        <w:numPr>
          <w:ilvl w:val="0"/>
          <w:numId w:val="0"/>
        </w:numPr>
        <w:rPr>
          <w:bCs/>
          <w:color w:val="000000" w:themeColor="text1"/>
          <w:lang w:val="en-ZA"/>
        </w:rPr>
      </w:pPr>
      <w:r w:rsidRPr="00384817">
        <w:rPr>
          <w:bCs/>
          <w:color w:val="000000" w:themeColor="text1"/>
          <w:sz w:val="22"/>
          <w:lang w:val="en-ZA"/>
        </w:rPr>
        <w:t>‘in its express wording Uniform Rule 53 appears to be confined to dealing with decisions of particular institutions and officials performing certain categorised functions, namely, judicial, quasi-judicial or administrative functions. It is worth noting that Uniform Rule 53 was introduced at a time when judicial review was perhaps the most significant method of controlling the exercise of public power. The then Supreme Court developed a body of principles to control the exercise of public power</w:t>
      </w:r>
      <w:r>
        <w:rPr>
          <w:bCs/>
          <w:color w:val="000000" w:themeColor="text1"/>
          <w:lang w:val="en-ZA"/>
        </w:rPr>
        <w:t>.’</w:t>
      </w:r>
      <w:r w:rsidR="00066E23">
        <w:rPr>
          <w:rStyle w:val="FootnoteReference"/>
          <w:bCs/>
          <w:color w:val="000000" w:themeColor="text1"/>
          <w:lang w:val="en-ZA"/>
        </w:rPr>
        <w:footnoteReference w:id="9"/>
      </w:r>
    </w:p>
    <w:p w14:paraId="20735D09" w14:textId="57B2931B" w:rsidR="004437F9" w:rsidRDefault="004437F9" w:rsidP="00676A85">
      <w:pPr>
        <w:pStyle w:val="JudgmentNumbered"/>
        <w:numPr>
          <w:ilvl w:val="0"/>
          <w:numId w:val="0"/>
        </w:numPr>
        <w:tabs>
          <w:tab w:val="left" w:pos="993"/>
        </w:tabs>
        <w:rPr>
          <w:bCs/>
          <w:color w:val="000000" w:themeColor="text1"/>
          <w:lang w:val="en-ZA"/>
        </w:rPr>
      </w:pPr>
      <w:r>
        <w:rPr>
          <w:bCs/>
          <w:color w:val="000000" w:themeColor="text1"/>
          <w:lang w:val="en-ZA"/>
        </w:rPr>
        <w:t>[</w:t>
      </w:r>
      <w:r w:rsidR="00115DDE">
        <w:rPr>
          <w:bCs/>
          <w:color w:val="000000" w:themeColor="text1"/>
          <w:lang w:val="en-ZA"/>
        </w:rPr>
        <w:t>27</w:t>
      </w:r>
      <w:r>
        <w:rPr>
          <w:bCs/>
          <w:color w:val="000000" w:themeColor="text1"/>
          <w:lang w:val="en-ZA"/>
        </w:rPr>
        <w:t>]</w:t>
      </w:r>
      <w:r>
        <w:rPr>
          <w:bCs/>
          <w:color w:val="000000" w:themeColor="text1"/>
          <w:lang w:val="en-ZA"/>
        </w:rPr>
        <w:tab/>
        <w:t>I</w:t>
      </w:r>
      <w:r w:rsidRPr="004437F9">
        <w:rPr>
          <w:bCs/>
          <w:color w:val="000000" w:themeColor="text1"/>
          <w:lang w:val="en-ZA"/>
        </w:rPr>
        <w:t xml:space="preserve">n the matter of </w:t>
      </w:r>
      <w:r w:rsidRPr="0082619C">
        <w:rPr>
          <w:bCs/>
          <w:i/>
          <w:color w:val="000000" w:themeColor="text1"/>
          <w:lang w:val="en-ZA"/>
        </w:rPr>
        <w:t>Turnerland Manufacturing (Pty) Ltd v Taxing Master Western Cape High Court</w:t>
      </w:r>
      <w:r w:rsidR="00676A85">
        <w:rPr>
          <w:bCs/>
          <w:i/>
          <w:color w:val="000000" w:themeColor="text1"/>
          <w:lang w:val="en-ZA"/>
        </w:rPr>
        <w:t>,</w:t>
      </w:r>
      <w:r w:rsidR="00115DDE">
        <w:rPr>
          <w:rStyle w:val="FootnoteReference"/>
          <w:bCs/>
          <w:i/>
          <w:color w:val="000000" w:themeColor="text1"/>
          <w:lang w:val="en-ZA"/>
        </w:rPr>
        <w:footnoteReference w:id="10"/>
      </w:r>
      <w:r w:rsidRPr="004437F9">
        <w:rPr>
          <w:bCs/>
          <w:color w:val="000000" w:themeColor="text1"/>
          <w:lang w:val="en-ZA"/>
        </w:rPr>
        <w:t xml:space="preserve"> the </w:t>
      </w:r>
      <w:r w:rsidR="0082619C">
        <w:rPr>
          <w:bCs/>
          <w:color w:val="000000" w:themeColor="text1"/>
          <w:lang w:val="en-ZA"/>
        </w:rPr>
        <w:t>c</w:t>
      </w:r>
      <w:r w:rsidRPr="004437F9">
        <w:rPr>
          <w:bCs/>
          <w:color w:val="000000" w:themeColor="text1"/>
          <w:lang w:val="en-ZA"/>
        </w:rPr>
        <w:t xml:space="preserve">ourt held that a </w:t>
      </w:r>
      <w:r w:rsidR="0082619C">
        <w:rPr>
          <w:bCs/>
          <w:color w:val="000000" w:themeColor="text1"/>
          <w:lang w:val="en-ZA"/>
        </w:rPr>
        <w:t>t</w:t>
      </w:r>
      <w:r w:rsidRPr="004437F9">
        <w:rPr>
          <w:bCs/>
          <w:color w:val="000000" w:themeColor="text1"/>
          <w:lang w:val="en-ZA"/>
        </w:rPr>
        <w:t xml:space="preserve">axing </w:t>
      </w:r>
      <w:r w:rsidR="0082619C">
        <w:rPr>
          <w:bCs/>
          <w:color w:val="000000" w:themeColor="text1"/>
          <w:lang w:val="en-ZA"/>
        </w:rPr>
        <w:t>m</w:t>
      </w:r>
      <w:r w:rsidRPr="004437F9">
        <w:rPr>
          <w:bCs/>
          <w:color w:val="000000" w:themeColor="text1"/>
          <w:lang w:val="en-ZA"/>
        </w:rPr>
        <w:t xml:space="preserve">aster performs quasi-judicial functions.  </w:t>
      </w:r>
    </w:p>
    <w:p w14:paraId="4BB56A6B" w14:textId="467A8B68" w:rsidR="00384817" w:rsidRPr="00384817" w:rsidRDefault="000D54DB" w:rsidP="00676A85">
      <w:pPr>
        <w:pStyle w:val="JudgmentNumbered"/>
        <w:numPr>
          <w:ilvl w:val="0"/>
          <w:numId w:val="0"/>
        </w:numPr>
        <w:tabs>
          <w:tab w:val="left" w:pos="993"/>
        </w:tabs>
        <w:rPr>
          <w:bCs/>
          <w:color w:val="000000" w:themeColor="text1"/>
          <w:lang w:val="en-ZA"/>
        </w:rPr>
      </w:pPr>
      <w:r w:rsidRPr="000D54DB">
        <w:rPr>
          <w:bCs/>
          <w:color w:val="000000" w:themeColor="text1"/>
          <w:lang w:val="en-ZA"/>
        </w:rPr>
        <w:t>[</w:t>
      </w:r>
      <w:r w:rsidR="00115DDE">
        <w:rPr>
          <w:bCs/>
          <w:color w:val="000000" w:themeColor="text1"/>
          <w:lang w:val="en-ZA"/>
        </w:rPr>
        <w:t>28</w:t>
      </w:r>
      <w:r w:rsidRPr="000D54DB">
        <w:rPr>
          <w:bCs/>
          <w:color w:val="000000" w:themeColor="text1"/>
          <w:lang w:val="en-ZA"/>
        </w:rPr>
        <w:t>]</w:t>
      </w:r>
      <w:r w:rsidRPr="000D54DB">
        <w:rPr>
          <w:bCs/>
          <w:color w:val="000000" w:themeColor="text1"/>
          <w:lang w:val="en-ZA"/>
        </w:rPr>
        <w:tab/>
        <w:t>In</w:t>
      </w:r>
      <w:r>
        <w:rPr>
          <w:bCs/>
          <w:color w:val="000000" w:themeColor="text1"/>
          <w:lang w:val="en-ZA"/>
        </w:rPr>
        <w:t xml:space="preserve"> the matter of </w:t>
      </w:r>
      <w:r w:rsidRPr="0082619C">
        <w:rPr>
          <w:bCs/>
          <w:i/>
          <w:color w:val="000000" w:themeColor="text1"/>
          <w:lang w:val="en-ZA"/>
        </w:rPr>
        <w:t>J</w:t>
      </w:r>
      <w:r w:rsidR="00384817" w:rsidRPr="0082619C">
        <w:rPr>
          <w:bCs/>
          <w:i/>
          <w:color w:val="000000" w:themeColor="text1"/>
          <w:lang w:val="en-ZA"/>
        </w:rPr>
        <w:t xml:space="preserve">ockey Club </w:t>
      </w:r>
      <w:r w:rsidR="004437F9" w:rsidRPr="0082619C">
        <w:rPr>
          <w:bCs/>
          <w:i/>
          <w:color w:val="000000" w:themeColor="text1"/>
          <w:lang w:val="en-ZA"/>
        </w:rPr>
        <w:t>o</w:t>
      </w:r>
      <w:r w:rsidR="00384817" w:rsidRPr="0082619C">
        <w:rPr>
          <w:bCs/>
          <w:i/>
          <w:color w:val="000000" w:themeColor="text1"/>
          <w:lang w:val="en-ZA"/>
        </w:rPr>
        <w:t>f South Africa v Forbes</w:t>
      </w:r>
      <w:r w:rsidR="00676A85">
        <w:rPr>
          <w:bCs/>
          <w:i/>
          <w:color w:val="000000" w:themeColor="text1"/>
          <w:lang w:val="en-ZA"/>
        </w:rPr>
        <w:t>,</w:t>
      </w:r>
      <w:r w:rsidR="00115DDE">
        <w:rPr>
          <w:rStyle w:val="FootnoteReference"/>
          <w:bCs/>
          <w:i/>
          <w:color w:val="000000" w:themeColor="text1"/>
          <w:lang w:val="en-ZA"/>
        </w:rPr>
        <w:footnoteReference w:id="11"/>
      </w:r>
      <w:r w:rsidR="00384817" w:rsidRPr="00384817">
        <w:rPr>
          <w:bCs/>
          <w:color w:val="000000" w:themeColor="text1"/>
          <w:lang w:val="en-ZA"/>
        </w:rPr>
        <w:t xml:space="preserve"> the Appellat</w:t>
      </w:r>
      <w:r w:rsidR="004437F9">
        <w:rPr>
          <w:bCs/>
          <w:color w:val="000000" w:themeColor="text1"/>
          <w:lang w:val="en-ZA"/>
        </w:rPr>
        <w:t>e</w:t>
      </w:r>
      <w:r w:rsidR="00384817" w:rsidRPr="00384817">
        <w:rPr>
          <w:bCs/>
          <w:color w:val="000000" w:themeColor="text1"/>
          <w:lang w:val="en-ZA"/>
        </w:rPr>
        <w:t xml:space="preserve"> Division</w:t>
      </w:r>
      <w:r>
        <w:rPr>
          <w:bCs/>
          <w:color w:val="000000" w:themeColor="text1"/>
          <w:lang w:val="en-ZA"/>
        </w:rPr>
        <w:t>, (as it then was), stated that</w:t>
      </w:r>
      <w:r w:rsidR="00384817" w:rsidRPr="00384817">
        <w:rPr>
          <w:bCs/>
          <w:color w:val="000000" w:themeColor="text1"/>
          <w:lang w:val="en-ZA"/>
        </w:rPr>
        <w:t xml:space="preserve"> procedurally any application for review has to be brought under </w:t>
      </w:r>
      <w:r w:rsidR="00644B57">
        <w:rPr>
          <w:bCs/>
          <w:color w:val="000000" w:themeColor="text1"/>
          <w:lang w:val="en-ZA"/>
        </w:rPr>
        <w:t xml:space="preserve">Uniform </w:t>
      </w:r>
      <w:r w:rsidR="00384817" w:rsidRPr="00384817">
        <w:rPr>
          <w:bCs/>
          <w:color w:val="000000" w:themeColor="text1"/>
          <w:lang w:val="en-ZA"/>
        </w:rPr>
        <w:t>rule 53.</w:t>
      </w:r>
      <w:r w:rsidR="00115DDE">
        <w:rPr>
          <w:rStyle w:val="FootnoteReference"/>
          <w:bCs/>
          <w:color w:val="000000" w:themeColor="text1"/>
          <w:lang w:val="en-ZA"/>
        </w:rPr>
        <w:footnoteReference w:id="12"/>
      </w:r>
      <w:r w:rsidR="00384817" w:rsidRPr="00384817">
        <w:rPr>
          <w:bCs/>
          <w:color w:val="000000" w:themeColor="text1"/>
          <w:lang w:val="en-ZA"/>
        </w:rPr>
        <w:t xml:space="preserve"> The court went further to say that the purpose of </w:t>
      </w:r>
      <w:r w:rsidR="00644B57">
        <w:rPr>
          <w:bCs/>
          <w:color w:val="000000" w:themeColor="text1"/>
          <w:lang w:val="en-ZA"/>
        </w:rPr>
        <w:t>Uniform rule 53 is not to protect the ‘decision-maker’</w:t>
      </w:r>
      <w:r w:rsidR="00384817" w:rsidRPr="00384817">
        <w:rPr>
          <w:bCs/>
          <w:color w:val="000000" w:themeColor="text1"/>
          <w:lang w:val="en-ZA"/>
        </w:rPr>
        <w:t xml:space="preserve"> but to facilitate applications for review and to ensure their speedy and orderly presentation.</w:t>
      </w:r>
      <w:r w:rsidR="00115DDE">
        <w:rPr>
          <w:rStyle w:val="FootnoteReference"/>
          <w:bCs/>
          <w:color w:val="000000" w:themeColor="text1"/>
          <w:lang w:val="en-ZA"/>
        </w:rPr>
        <w:footnoteReference w:id="13"/>
      </w:r>
    </w:p>
    <w:p w14:paraId="736E7760" w14:textId="6D03001A" w:rsidR="00384817" w:rsidRPr="00A71EFF" w:rsidRDefault="00644B57" w:rsidP="00676A85">
      <w:pPr>
        <w:pStyle w:val="JudgmentNumbered"/>
        <w:numPr>
          <w:ilvl w:val="0"/>
          <w:numId w:val="0"/>
        </w:numPr>
        <w:tabs>
          <w:tab w:val="left" w:pos="993"/>
        </w:tabs>
        <w:rPr>
          <w:bCs/>
          <w:color w:val="000000" w:themeColor="text1"/>
          <w:lang w:val="en-ZA"/>
        </w:rPr>
      </w:pPr>
      <w:r>
        <w:rPr>
          <w:bCs/>
          <w:color w:val="000000" w:themeColor="text1"/>
          <w:lang w:val="en-ZA"/>
        </w:rPr>
        <w:t>[</w:t>
      </w:r>
      <w:r w:rsidR="00115DDE">
        <w:rPr>
          <w:bCs/>
          <w:color w:val="000000" w:themeColor="text1"/>
          <w:lang w:val="en-ZA"/>
        </w:rPr>
        <w:t>29</w:t>
      </w:r>
      <w:r>
        <w:rPr>
          <w:bCs/>
          <w:color w:val="000000" w:themeColor="text1"/>
          <w:lang w:val="en-ZA"/>
        </w:rPr>
        <w:t>]</w:t>
      </w:r>
      <w:r>
        <w:rPr>
          <w:bCs/>
          <w:color w:val="000000" w:themeColor="text1"/>
          <w:lang w:val="en-ZA"/>
        </w:rPr>
        <w:tab/>
        <w:t xml:space="preserve">I accordingly find </w:t>
      </w:r>
      <w:r w:rsidR="000D54DB">
        <w:rPr>
          <w:bCs/>
          <w:color w:val="000000" w:themeColor="text1"/>
          <w:lang w:val="en-ZA"/>
        </w:rPr>
        <w:t xml:space="preserve">that the review application was correctly brought in terms of </w:t>
      </w:r>
      <w:r>
        <w:rPr>
          <w:bCs/>
          <w:color w:val="000000" w:themeColor="text1"/>
          <w:lang w:val="en-ZA"/>
        </w:rPr>
        <w:t>Uniform r</w:t>
      </w:r>
      <w:r w:rsidR="000D54DB">
        <w:rPr>
          <w:bCs/>
          <w:color w:val="000000" w:themeColor="text1"/>
          <w:lang w:val="en-ZA"/>
        </w:rPr>
        <w:t>ule 53.</w:t>
      </w:r>
    </w:p>
    <w:p w14:paraId="10787D27" w14:textId="77777777" w:rsidR="00962B6C" w:rsidRPr="000D54DB" w:rsidRDefault="00962B6C" w:rsidP="00962B6C">
      <w:pPr>
        <w:pStyle w:val="JudgmentNumbered"/>
        <w:numPr>
          <w:ilvl w:val="0"/>
          <w:numId w:val="0"/>
        </w:numPr>
        <w:rPr>
          <w:b/>
          <w:bCs/>
          <w:i/>
          <w:lang w:val="en-ZA"/>
        </w:rPr>
      </w:pPr>
      <w:r w:rsidRPr="000D54DB">
        <w:rPr>
          <w:b/>
          <w:bCs/>
          <w:i/>
          <w:lang w:val="en-ZA"/>
        </w:rPr>
        <w:t>The applicability of PAJA</w:t>
      </w:r>
    </w:p>
    <w:p w14:paraId="00D513A7" w14:textId="4F27FFF9" w:rsidR="000D54DB" w:rsidRDefault="00E30ACA" w:rsidP="00676A85">
      <w:pPr>
        <w:pStyle w:val="JudgmentNumbered"/>
        <w:numPr>
          <w:ilvl w:val="0"/>
          <w:numId w:val="0"/>
        </w:numPr>
        <w:tabs>
          <w:tab w:val="left" w:pos="993"/>
        </w:tabs>
        <w:ind w:left="567" w:hanging="567"/>
        <w:rPr>
          <w:lang w:val="en-ZA"/>
        </w:rPr>
      </w:pPr>
      <w:r>
        <w:rPr>
          <w:lang w:val="en-ZA"/>
        </w:rPr>
        <w:t>[</w:t>
      </w:r>
      <w:r w:rsidR="00115DDE">
        <w:rPr>
          <w:lang w:val="en-ZA"/>
        </w:rPr>
        <w:t>30</w:t>
      </w:r>
      <w:r>
        <w:rPr>
          <w:lang w:val="en-ZA"/>
        </w:rPr>
        <w:t>]</w:t>
      </w:r>
      <w:r>
        <w:rPr>
          <w:lang w:val="en-ZA"/>
        </w:rPr>
        <w:tab/>
      </w:r>
      <w:r w:rsidR="00676A85">
        <w:rPr>
          <w:lang w:val="en-ZA"/>
        </w:rPr>
        <w:tab/>
      </w:r>
      <w:r w:rsidR="00962B6C">
        <w:rPr>
          <w:lang w:val="en-ZA"/>
        </w:rPr>
        <w:t>PAJA</w:t>
      </w:r>
      <w:r w:rsidR="00962B6C" w:rsidRPr="00341E44">
        <w:rPr>
          <w:lang w:val="en-ZA"/>
        </w:rPr>
        <w:t xml:space="preserve"> defines </w:t>
      </w:r>
      <w:r w:rsidR="0091453A">
        <w:rPr>
          <w:lang w:val="en-ZA"/>
        </w:rPr>
        <w:t>‘</w:t>
      </w:r>
      <w:r w:rsidR="00962B6C" w:rsidRPr="00341E44">
        <w:rPr>
          <w:lang w:val="en-ZA"/>
        </w:rPr>
        <w:t>administrative action</w:t>
      </w:r>
      <w:r w:rsidR="0091453A">
        <w:rPr>
          <w:lang w:val="en-ZA"/>
        </w:rPr>
        <w:t>’</w:t>
      </w:r>
      <w:r w:rsidR="00962B6C" w:rsidRPr="00341E44">
        <w:rPr>
          <w:lang w:val="en-ZA"/>
        </w:rPr>
        <w:t> as</w:t>
      </w:r>
      <w:r w:rsidR="000D54DB">
        <w:rPr>
          <w:lang w:val="en-ZA"/>
        </w:rPr>
        <w:t>:</w:t>
      </w:r>
    </w:p>
    <w:p w14:paraId="723A9D5C" w14:textId="77777777" w:rsidR="000D54DB" w:rsidRDefault="0091453A" w:rsidP="00676A85">
      <w:pPr>
        <w:pStyle w:val="JudgmentNumbered"/>
        <w:numPr>
          <w:ilvl w:val="0"/>
          <w:numId w:val="0"/>
        </w:numPr>
        <w:ind w:left="142" w:hanging="142"/>
        <w:rPr>
          <w:sz w:val="22"/>
          <w:lang w:val="en-ZA"/>
        </w:rPr>
      </w:pPr>
      <w:r>
        <w:rPr>
          <w:lang w:val="en-ZA"/>
        </w:rPr>
        <w:lastRenderedPageBreak/>
        <w:t>‘</w:t>
      </w:r>
      <w:r w:rsidR="00962B6C" w:rsidRPr="000D54DB">
        <w:rPr>
          <w:sz w:val="22"/>
          <w:lang w:val="en-ZA"/>
        </w:rPr>
        <w:t xml:space="preserve">any decision taken, or any failure to take a decision, by— </w:t>
      </w:r>
    </w:p>
    <w:p w14:paraId="1F222B0D" w14:textId="02F387D5" w:rsidR="000D54DB" w:rsidRDefault="00962B6C" w:rsidP="000D54DB">
      <w:pPr>
        <w:pStyle w:val="JudgmentNumbered"/>
        <w:numPr>
          <w:ilvl w:val="0"/>
          <w:numId w:val="5"/>
        </w:numPr>
        <w:rPr>
          <w:sz w:val="22"/>
          <w:lang w:val="en-ZA"/>
        </w:rPr>
      </w:pPr>
      <w:r w:rsidRPr="000D54DB">
        <w:rPr>
          <w:sz w:val="22"/>
          <w:lang w:val="en-ZA"/>
        </w:rPr>
        <w:t xml:space="preserve">an organ of state, when— </w:t>
      </w:r>
    </w:p>
    <w:p w14:paraId="724AC2A5" w14:textId="77777777" w:rsidR="000D54DB" w:rsidRPr="000D54DB" w:rsidRDefault="00962B6C" w:rsidP="000D54DB">
      <w:pPr>
        <w:pStyle w:val="JudgmentNumbered"/>
        <w:numPr>
          <w:ilvl w:val="0"/>
          <w:numId w:val="7"/>
        </w:numPr>
        <w:rPr>
          <w:lang w:val="en-ZA"/>
        </w:rPr>
      </w:pPr>
      <w:r w:rsidRPr="000D54DB">
        <w:rPr>
          <w:sz w:val="22"/>
          <w:lang w:val="en-ZA"/>
        </w:rPr>
        <w:t xml:space="preserve">exercising a power in terms of the Constitution or a provincial constitution; or </w:t>
      </w:r>
    </w:p>
    <w:p w14:paraId="70AE7B90" w14:textId="2D64B638" w:rsidR="00A654F8" w:rsidRDefault="000D54DB" w:rsidP="000D54DB">
      <w:pPr>
        <w:pStyle w:val="JudgmentNumbered"/>
        <w:numPr>
          <w:ilvl w:val="0"/>
          <w:numId w:val="0"/>
        </w:numPr>
        <w:ind w:left="1134" w:hanging="567"/>
        <w:rPr>
          <w:sz w:val="22"/>
          <w:lang w:val="en-ZA"/>
        </w:rPr>
      </w:pPr>
      <w:r>
        <w:rPr>
          <w:sz w:val="22"/>
          <w:lang w:val="en-ZA"/>
        </w:rPr>
        <w:t xml:space="preserve">(ii) </w:t>
      </w:r>
      <w:r w:rsidR="00962B6C" w:rsidRPr="000D54DB">
        <w:rPr>
          <w:sz w:val="22"/>
          <w:lang w:val="en-ZA"/>
        </w:rPr>
        <w:t xml:space="preserve">exercising a public power or performing a public function in terms of any legislation; or </w:t>
      </w:r>
    </w:p>
    <w:p w14:paraId="6DFC17A5" w14:textId="77777777" w:rsidR="00A654F8" w:rsidRDefault="00962B6C" w:rsidP="000D54DB">
      <w:pPr>
        <w:pStyle w:val="JudgmentNumbered"/>
        <w:numPr>
          <w:ilvl w:val="0"/>
          <w:numId w:val="0"/>
        </w:numPr>
        <w:ind w:left="1134" w:hanging="567"/>
        <w:rPr>
          <w:sz w:val="22"/>
          <w:lang w:val="en-ZA"/>
        </w:rPr>
      </w:pPr>
      <w:r w:rsidRPr="000D54DB">
        <w:rPr>
          <w:sz w:val="22"/>
          <w:lang w:val="en-ZA"/>
        </w:rPr>
        <w:t xml:space="preserve">(b) a natural or juristic person, other than an organ of state, when exercising a public power or </w:t>
      </w:r>
    </w:p>
    <w:p w14:paraId="796606D9" w14:textId="37F53266" w:rsidR="00962B6C" w:rsidRDefault="00A654F8" w:rsidP="000D54DB">
      <w:pPr>
        <w:pStyle w:val="JudgmentNumbered"/>
        <w:numPr>
          <w:ilvl w:val="0"/>
          <w:numId w:val="0"/>
        </w:numPr>
        <w:ind w:left="1134" w:hanging="567"/>
        <w:rPr>
          <w:lang w:val="en-ZA"/>
        </w:rPr>
      </w:pPr>
      <w:r>
        <w:rPr>
          <w:sz w:val="22"/>
          <w:lang w:val="en-ZA"/>
        </w:rPr>
        <w:t xml:space="preserve">     </w:t>
      </w:r>
      <w:r w:rsidR="00962B6C" w:rsidRPr="000D54DB">
        <w:rPr>
          <w:sz w:val="22"/>
          <w:lang w:val="en-ZA"/>
        </w:rPr>
        <w:t>performing a public function in te</w:t>
      </w:r>
      <w:r w:rsidR="000D54DB">
        <w:rPr>
          <w:sz w:val="22"/>
          <w:lang w:val="en-ZA"/>
        </w:rPr>
        <w:t>rms of an empowering provision, ..</w:t>
      </w:r>
      <w:r w:rsidR="00962B6C">
        <w:rPr>
          <w:lang w:val="en-ZA"/>
        </w:rPr>
        <w:t>.</w:t>
      </w:r>
      <w:r w:rsidR="0091453A">
        <w:rPr>
          <w:lang w:val="en-ZA"/>
        </w:rPr>
        <w:t>’</w:t>
      </w:r>
    </w:p>
    <w:p w14:paraId="181395DB" w14:textId="550A4AF4" w:rsidR="004437F9" w:rsidRDefault="00E30ACA" w:rsidP="00676A85">
      <w:pPr>
        <w:pStyle w:val="JudgmentNumbered"/>
        <w:numPr>
          <w:ilvl w:val="0"/>
          <w:numId w:val="0"/>
        </w:numPr>
        <w:tabs>
          <w:tab w:val="left" w:pos="993"/>
        </w:tabs>
        <w:ind w:left="567" w:hanging="567"/>
        <w:rPr>
          <w:color w:val="000000" w:themeColor="text1"/>
          <w:lang w:val="en-ZA"/>
        </w:rPr>
      </w:pPr>
      <w:r w:rsidRPr="004437F9">
        <w:rPr>
          <w:color w:val="000000" w:themeColor="text1"/>
          <w:lang w:val="en-ZA"/>
        </w:rPr>
        <w:t>[</w:t>
      </w:r>
      <w:r w:rsidR="00115DDE">
        <w:rPr>
          <w:color w:val="000000" w:themeColor="text1"/>
          <w:lang w:val="en-ZA"/>
        </w:rPr>
        <w:t>31</w:t>
      </w:r>
      <w:r w:rsidRPr="004437F9">
        <w:rPr>
          <w:color w:val="000000" w:themeColor="text1"/>
          <w:lang w:val="en-ZA"/>
        </w:rPr>
        <w:t>]</w:t>
      </w:r>
      <w:r w:rsidRPr="004437F9">
        <w:rPr>
          <w:color w:val="000000" w:themeColor="text1"/>
          <w:lang w:val="en-ZA"/>
        </w:rPr>
        <w:tab/>
      </w:r>
      <w:r w:rsidR="00676A85">
        <w:rPr>
          <w:color w:val="000000" w:themeColor="text1"/>
          <w:lang w:val="en-ZA"/>
        </w:rPr>
        <w:tab/>
      </w:r>
      <w:r w:rsidR="00962B6C" w:rsidRPr="004437F9">
        <w:rPr>
          <w:color w:val="000000" w:themeColor="text1"/>
          <w:lang w:val="en-ZA"/>
        </w:rPr>
        <w:t xml:space="preserve">In </w:t>
      </w:r>
      <w:bookmarkStart w:id="1" w:name="_Hlk149148096"/>
      <w:r w:rsidR="00962B6C" w:rsidRPr="004437F9">
        <w:rPr>
          <w:i/>
          <w:iCs/>
          <w:color w:val="000000" w:themeColor="text1"/>
          <w:lang w:val="en-ZA"/>
        </w:rPr>
        <w:t>Jonker v Lambons (Pty) Ltd</w:t>
      </w:r>
      <w:bookmarkEnd w:id="1"/>
      <w:r w:rsidR="00676A85">
        <w:rPr>
          <w:color w:val="000000" w:themeColor="text1"/>
          <w:lang w:val="en-ZA"/>
        </w:rPr>
        <w:t>,</w:t>
      </w:r>
      <w:r w:rsidR="00115DDE">
        <w:rPr>
          <w:rStyle w:val="FootnoteReference"/>
          <w:color w:val="000000" w:themeColor="text1"/>
          <w:lang w:val="en-ZA"/>
        </w:rPr>
        <w:footnoteReference w:id="14"/>
      </w:r>
      <w:r w:rsidR="004437F9">
        <w:rPr>
          <w:color w:val="000000" w:themeColor="text1"/>
          <w:lang w:val="en-ZA"/>
        </w:rPr>
        <w:t xml:space="preserve"> the </w:t>
      </w:r>
      <w:r w:rsidR="00644B57">
        <w:rPr>
          <w:color w:val="000000" w:themeColor="text1"/>
          <w:lang w:val="en-ZA"/>
        </w:rPr>
        <w:t>c</w:t>
      </w:r>
      <w:r w:rsidR="00962B6C" w:rsidRPr="004437F9">
        <w:rPr>
          <w:color w:val="000000" w:themeColor="text1"/>
          <w:lang w:val="en-ZA"/>
        </w:rPr>
        <w:t>ourt held that</w:t>
      </w:r>
      <w:r w:rsidR="004437F9">
        <w:rPr>
          <w:color w:val="000000" w:themeColor="text1"/>
          <w:lang w:val="en-ZA"/>
        </w:rPr>
        <w:t>:</w:t>
      </w:r>
    </w:p>
    <w:p w14:paraId="5970F6EE" w14:textId="2F5067BC" w:rsidR="00962B6C" w:rsidRPr="004437F9" w:rsidRDefault="004437F9" w:rsidP="00676A85">
      <w:pPr>
        <w:pStyle w:val="JudgmentNumbered"/>
        <w:numPr>
          <w:ilvl w:val="0"/>
          <w:numId w:val="0"/>
        </w:numPr>
        <w:rPr>
          <w:color w:val="000000" w:themeColor="text1"/>
          <w:lang w:val="en-ZA"/>
        </w:rPr>
      </w:pPr>
      <w:r>
        <w:rPr>
          <w:color w:val="000000" w:themeColor="text1"/>
          <w:lang w:val="en-ZA"/>
        </w:rPr>
        <w:t>‘</w:t>
      </w:r>
      <w:r w:rsidR="00962B6C" w:rsidRPr="0013589D">
        <w:rPr>
          <w:color w:val="000000" w:themeColor="text1"/>
          <w:sz w:val="22"/>
          <w:lang w:val="en-ZA"/>
        </w:rPr>
        <w:t>the Promotion of Administrative Justice Act (‘PAJA’) is a pathway for a judicial review of administrative actions. A Taxing Master performs a quasi-judicial function and not an administrative function. PAJA is therefore not applicable</w:t>
      </w:r>
      <w:r w:rsidR="00962B6C" w:rsidRPr="004437F9">
        <w:rPr>
          <w:color w:val="000000" w:themeColor="text1"/>
          <w:lang w:val="en-ZA"/>
        </w:rPr>
        <w:t>.</w:t>
      </w:r>
      <w:r>
        <w:rPr>
          <w:color w:val="000000" w:themeColor="text1"/>
          <w:lang w:val="en-ZA"/>
        </w:rPr>
        <w:t>’</w:t>
      </w:r>
      <w:r w:rsidR="00115DDE">
        <w:rPr>
          <w:rStyle w:val="FootnoteReference"/>
          <w:color w:val="000000" w:themeColor="text1"/>
          <w:lang w:val="en-ZA"/>
        </w:rPr>
        <w:footnoteReference w:id="15"/>
      </w:r>
    </w:p>
    <w:p w14:paraId="0D93912A" w14:textId="59363F0F" w:rsidR="00962B6C" w:rsidRDefault="00E30ACA" w:rsidP="00676A85">
      <w:pPr>
        <w:pStyle w:val="JudgmentNumbered"/>
        <w:numPr>
          <w:ilvl w:val="0"/>
          <w:numId w:val="0"/>
        </w:numPr>
        <w:tabs>
          <w:tab w:val="left" w:pos="993"/>
        </w:tabs>
        <w:rPr>
          <w:lang w:val="en-ZA"/>
        </w:rPr>
      </w:pPr>
      <w:r>
        <w:rPr>
          <w:lang w:val="en-ZA"/>
        </w:rPr>
        <w:t>[</w:t>
      </w:r>
      <w:r w:rsidR="00115DDE">
        <w:rPr>
          <w:lang w:val="en-ZA"/>
        </w:rPr>
        <w:t>32</w:t>
      </w:r>
      <w:r>
        <w:rPr>
          <w:lang w:val="en-ZA"/>
        </w:rPr>
        <w:t>]</w:t>
      </w:r>
      <w:r>
        <w:rPr>
          <w:lang w:val="en-ZA"/>
        </w:rPr>
        <w:tab/>
      </w:r>
      <w:r w:rsidR="00A823DC">
        <w:rPr>
          <w:lang w:val="en-ZA"/>
        </w:rPr>
        <w:t xml:space="preserve">In the matter of </w:t>
      </w:r>
      <w:r w:rsidR="00A823DC" w:rsidRPr="00A823DC">
        <w:rPr>
          <w:i/>
          <w:lang w:val="en-ZA"/>
        </w:rPr>
        <w:t xml:space="preserve">Greys Marine Hout Bay (Pty) Ltd and Others v Minister of Public </w:t>
      </w:r>
      <w:r w:rsidR="00115DDE">
        <w:rPr>
          <w:i/>
          <w:lang w:val="en-ZA"/>
        </w:rPr>
        <w:t xml:space="preserve">               </w:t>
      </w:r>
      <w:r w:rsidR="00A823DC" w:rsidRPr="00A823DC">
        <w:rPr>
          <w:i/>
          <w:lang w:val="en-ZA"/>
        </w:rPr>
        <w:t>Works</w:t>
      </w:r>
      <w:r w:rsidR="00115DDE">
        <w:rPr>
          <w:rStyle w:val="FootnoteReference"/>
          <w:lang w:val="en-ZA"/>
        </w:rPr>
        <w:footnoteReference w:id="16"/>
      </w:r>
      <w:r w:rsidR="00115DDE">
        <w:rPr>
          <w:i/>
          <w:lang w:val="en-ZA"/>
        </w:rPr>
        <w:t xml:space="preserve"> </w:t>
      </w:r>
      <w:r w:rsidR="00115DDE">
        <w:rPr>
          <w:lang w:val="en-ZA"/>
        </w:rPr>
        <w:t>(‘</w:t>
      </w:r>
      <w:r w:rsidR="00115DDE" w:rsidRPr="00115DDE">
        <w:rPr>
          <w:i/>
          <w:lang w:val="en-ZA"/>
        </w:rPr>
        <w:t>Grey Marine’</w:t>
      </w:r>
      <w:r w:rsidR="00115DDE">
        <w:rPr>
          <w:lang w:val="en-ZA"/>
        </w:rPr>
        <w:t>), th</w:t>
      </w:r>
      <w:r w:rsidR="00A823DC">
        <w:rPr>
          <w:lang w:val="en-ZA"/>
        </w:rPr>
        <w:t>e S</w:t>
      </w:r>
      <w:r w:rsidR="00962B6C">
        <w:rPr>
          <w:lang w:val="en-ZA"/>
        </w:rPr>
        <w:t xml:space="preserve">upreme Court of Appeal </w:t>
      </w:r>
      <w:r w:rsidR="00A823DC">
        <w:rPr>
          <w:lang w:val="en-ZA"/>
        </w:rPr>
        <w:t xml:space="preserve">stated </w:t>
      </w:r>
      <w:r w:rsidR="00962B6C">
        <w:rPr>
          <w:lang w:val="en-ZA"/>
        </w:rPr>
        <w:t>that:</w:t>
      </w:r>
    </w:p>
    <w:p w14:paraId="1E426D7C" w14:textId="3F1A3444" w:rsidR="0070328E" w:rsidRPr="00B77DC2" w:rsidRDefault="00644B57" w:rsidP="00676A85">
      <w:pPr>
        <w:pStyle w:val="JudgmentNumbered"/>
        <w:numPr>
          <w:ilvl w:val="0"/>
          <w:numId w:val="0"/>
        </w:numPr>
        <w:rPr>
          <w:sz w:val="22"/>
          <w:lang w:val="en-ZA"/>
        </w:rPr>
      </w:pPr>
      <w:r>
        <w:rPr>
          <w:sz w:val="22"/>
          <w:lang w:val="en-ZA"/>
        </w:rPr>
        <w:t>‘</w:t>
      </w:r>
      <w:r w:rsidR="00B77DC2" w:rsidRPr="0013589D">
        <w:rPr>
          <w:sz w:val="22"/>
          <w:lang w:val="en-ZA"/>
        </w:rPr>
        <w:t>W</w:t>
      </w:r>
      <w:r w:rsidR="0070328E" w:rsidRPr="0013589D">
        <w:rPr>
          <w:sz w:val="22"/>
          <w:lang w:val="en-ZA"/>
        </w:rPr>
        <w:t>hat constitutes administrative action – the exercise of the administrative powers of the state – has always eluded complete definition. The cumbersome definition of that term in PAJA serves not so much to attribute meaning to the term as to limit its meaning by surrounding it within a palisade of qualifications. It is not necessary for present purposes to set out the terms of the definition in full: the following consolidated and abbreviated form of the definition will suffice to convey its principal elements</w:t>
      </w:r>
      <w:r w:rsidR="0070328E" w:rsidRPr="00B77DC2">
        <w:rPr>
          <w:sz w:val="22"/>
          <w:lang w:val="en-ZA"/>
        </w:rPr>
        <w:t>:</w:t>
      </w:r>
    </w:p>
    <w:p w14:paraId="756EF693" w14:textId="2731680C" w:rsidR="0070328E" w:rsidRPr="0070328E" w:rsidRDefault="0070328E" w:rsidP="00676A85">
      <w:pPr>
        <w:pStyle w:val="JudgmentNumbered"/>
        <w:numPr>
          <w:ilvl w:val="0"/>
          <w:numId w:val="0"/>
        </w:numPr>
        <w:rPr>
          <w:lang w:val="en-ZA"/>
        </w:rPr>
      </w:pPr>
      <w:r w:rsidRPr="00B77DC2">
        <w:rPr>
          <w:sz w:val="22"/>
          <w:lang w:val="en-ZA"/>
        </w:rPr>
        <w:t>‘Administrative action means any decision of an administrative nature made...under an empowering provision [and] taken...by an organ of state, when exercising a power in terms of the Constitution or a provincial constitution, or exercising a public power or performing a public function in terms of any legislation, or [taken by] a natural or juristic person, other than an organ of state, when exercising a public power or performing a public function in terms of an empowering provision, which adversely affects the rights of any person and which has a direct, external legal effect...</w:t>
      </w:r>
      <w:r w:rsidR="00644B57">
        <w:rPr>
          <w:lang w:val="en-ZA"/>
        </w:rPr>
        <w:t>’</w:t>
      </w:r>
      <w:r w:rsidR="00115DDE">
        <w:rPr>
          <w:rStyle w:val="FootnoteReference"/>
          <w:lang w:val="en-ZA"/>
        </w:rPr>
        <w:footnoteReference w:id="17"/>
      </w:r>
    </w:p>
    <w:p w14:paraId="1DCF70B1" w14:textId="291FBD69" w:rsidR="0070328E" w:rsidRDefault="00644B57" w:rsidP="00676A85">
      <w:pPr>
        <w:pStyle w:val="JudgmentNumbered"/>
        <w:numPr>
          <w:ilvl w:val="0"/>
          <w:numId w:val="0"/>
        </w:numPr>
        <w:rPr>
          <w:lang w:val="en-ZA"/>
        </w:rPr>
      </w:pPr>
      <w:r>
        <w:rPr>
          <w:sz w:val="22"/>
          <w:lang w:val="en-ZA"/>
        </w:rPr>
        <w:t>‘</w:t>
      </w:r>
      <w:r w:rsidR="0070328E" w:rsidRPr="00B77DC2">
        <w:rPr>
          <w:sz w:val="22"/>
          <w:lang w:val="en-ZA"/>
        </w:rPr>
        <w:t xml:space="preserve"> </w:t>
      </w:r>
      <w:r w:rsidR="0070328E" w:rsidRPr="0013589D">
        <w:rPr>
          <w:sz w:val="22"/>
          <w:u w:val="single"/>
          <w:lang w:val="en-ZA"/>
        </w:rPr>
        <w:t>Whether particular conduct constitutes administrative action depends primarily on the nature of the power that is being exercised rather than upon the iden</w:t>
      </w:r>
      <w:r w:rsidR="00B77DC2" w:rsidRPr="0013589D">
        <w:rPr>
          <w:sz w:val="22"/>
          <w:u w:val="single"/>
          <w:lang w:val="en-ZA"/>
        </w:rPr>
        <w:t>tity of the person who does so</w:t>
      </w:r>
      <w:r w:rsidR="00B77DC2" w:rsidRPr="00B77DC2">
        <w:rPr>
          <w:sz w:val="22"/>
          <w:lang w:val="en-ZA"/>
        </w:rPr>
        <w:t>.</w:t>
      </w:r>
      <w:r w:rsidR="0070328E" w:rsidRPr="00B77DC2">
        <w:rPr>
          <w:sz w:val="22"/>
          <w:lang w:val="en-ZA"/>
        </w:rPr>
        <w:t xml:space="preserve"> Features of administrative action (conduct of ‘an administrative nature’) that have emerged from the construction that has been placed on s 33 of the Constitution are that it does not extend to the exercise of legislative powers by </w:t>
      </w:r>
      <w:r w:rsidR="0070328E" w:rsidRPr="00B77DC2">
        <w:rPr>
          <w:sz w:val="22"/>
          <w:lang w:val="en-ZA"/>
        </w:rPr>
        <w:lastRenderedPageBreak/>
        <w:t xml:space="preserve">deliberative elected legislative bodies, </w:t>
      </w:r>
      <w:r w:rsidR="0070328E" w:rsidRPr="00644B57">
        <w:rPr>
          <w:sz w:val="22"/>
          <w:u w:val="single"/>
          <w:lang w:val="en-ZA"/>
        </w:rPr>
        <w:t>nor to the ordinary exercise of judicial powers</w:t>
      </w:r>
      <w:r w:rsidR="0070328E" w:rsidRPr="00B77DC2">
        <w:rPr>
          <w:sz w:val="22"/>
          <w:lang w:val="en-ZA"/>
        </w:rPr>
        <w:t xml:space="preserve">, nor to the formulation of policy or the initiation of legislation by the executive, nor to the exercise of original powers conferred upon the President as head of state.] </w:t>
      </w:r>
      <w:r w:rsidR="0070328E" w:rsidRPr="00644B57">
        <w:rPr>
          <w:sz w:val="22"/>
          <w:u w:val="single"/>
          <w:lang w:val="en-ZA"/>
        </w:rPr>
        <w:t>Administrative action is rather, in general terms, the conduct of the bureaucracy (whoever the bureaucratic functionary might be) in carrying out the daily functions of the state which necessarily involves the application of policy, usually after its translation into law, with direct and immediate consequences for individua</w:t>
      </w:r>
      <w:r w:rsidR="00E844D2" w:rsidRPr="00644B57">
        <w:rPr>
          <w:sz w:val="22"/>
          <w:u w:val="single"/>
          <w:lang w:val="en-ZA"/>
        </w:rPr>
        <w:t>ls or groups of individuals</w:t>
      </w:r>
      <w:r w:rsidR="00E844D2" w:rsidRPr="00644B57">
        <w:rPr>
          <w:u w:val="single"/>
          <w:lang w:val="en-ZA"/>
        </w:rPr>
        <w:t>.</w:t>
      </w:r>
      <w:r w:rsidR="00E844D2">
        <w:rPr>
          <w:lang w:val="en-ZA"/>
        </w:rPr>
        <w:t>’</w:t>
      </w:r>
      <w:r w:rsidR="00115DDE">
        <w:rPr>
          <w:rStyle w:val="FootnoteReference"/>
          <w:lang w:val="en-ZA"/>
        </w:rPr>
        <w:footnoteReference w:id="18"/>
      </w:r>
      <w:r>
        <w:rPr>
          <w:lang w:val="en-ZA"/>
        </w:rPr>
        <w:t xml:space="preserve"> [my emphasis]</w:t>
      </w:r>
    </w:p>
    <w:p w14:paraId="2533F98E" w14:textId="5219B5E4" w:rsidR="00B77DC2" w:rsidRPr="0013589D" w:rsidRDefault="00E30ACA" w:rsidP="00676A85">
      <w:pPr>
        <w:pStyle w:val="JudgmentNumbered"/>
        <w:numPr>
          <w:ilvl w:val="0"/>
          <w:numId w:val="0"/>
        </w:numPr>
        <w:tabs>
          <w:tab w:val="left" w:pos="993"/>
        </w:tabs>
        <w:rPr>
          <w:color w:val="000000" w:themeColor="text1"/>
          <w:lang w:val="en-ZA"/>
        </w:rPr>
      </w:pPr>
      <w:r w:rsidRPr="0013589D">
        <w:rPr>
          <w:color w:val="000000" w:themeColor="text1"/>
          <w:lang w:val="en-ZA"/>
        </w:rPr>
        <w:t>[</w:t>
      </w:r>
      <w:r w:rsidR="00115DDE">
        <w:rPr>
          <w:color w:val="000000" w:themeColor="text1"/>
          <w:lang w:val="en-ZA"/>
        </w:rPr>
        <w:t>33</w:t>
      </w:r>
      <w:r w:rsidRPr="0013589D">
        <w:rPr>
          <w:color w:val="000000" w:themeColor="text1"/>
          <w:lang w:val="en-ZA"/>
        </w:rPr>
        <w:t>]</w:t>
      </w:r>
      <w:r w:rsidRPr="0013589D">
        <w:rPr>
          <w:color w:val="000000" w:themeColor="text1"/>
          <w:lang w:val="en-ZA"/>
        </w:rPr>
        <w:tab/>
      </w:r>
      <w:r w:rsidR="00312D1C">
        <w:rPr>
          <w:color w:val="000000" w:themeColor="text1"/>
          <w:lang w:val="en-ZA"/>
        </w:rPr>
        <w:t xml:space="preserve">In the recent matter of </w:t>
      </w:r>
      <w:r w:rsidR="00B77DC2" w:rsidRPr="0013589D">
        <w:rPr>
          <w:i/>
          <w:color w:val="000000" w:themeColor="text1"/>
          <w:lang w:val="en-ZA"/>
        </w:rPr>
        <w:t>J.J.V.R v Taxing Master, High Court of South Africa (Western Cape Division)</w:t>
      </w:r>
      <w:r w:rsidR="00115DDE">
        <w:rPr>
          <w:rStyle w:val="FootnoteReference"/>
          <w:i/>
          <w:color w:val="000000" w:themeColor="text1"/>
          <w:lang w:val="en-ZA"/>
        </w:rPr>
        <w:footnoteReference w:id="19"/>
      </w:r>
      <w:r w:rsidR="0013589D" w:rsidRPr="0013589D">
        <w:rPr>
          <w:color w:val="000000" w:themeColor="text1"/>
          <w:lang w:val="en-ZA"/>
        </w:rPr>
        <w:t xml:space="preserve"> </w:t>
      </w:r>
      <w:r w:rsidR="00962B6C" w:rsidRPr="0013589D">
        <w:rPr>
          <w:color w:val="000000" w:themeColor="text1"/>
          <w:lang w:val="en-ZA"/>
        </w:rPr>
        <w:t xml:space="preserve">the </w:t>
      </w:r>
      <w:r w:rsidR="00312D1C">
        <w:rPr>
          <w:color w:val="000000" w:themeColor="text1"/>
          <w:lang w:val="en-ZA"/>
        </w:rPr>
        <w:t>c</w:t>
      </w:r>
      <w:r w:rsidR="00962B6C" w:rsidRPr="0013589D">
        <w:rPr>
          <w:color w:val="000000" w:themeColor="text1"/>
          <w:lang w:val="en-ZA"/>
        </w:rPr>
        <w:t>ourt held</w:t>
      </w:r>
      <w:r w:rsidR="00312D1C">
        <w:rPr>
          <w:color w:val="000000" w:themeColor="text1"/>
          <w:lang w:val="en-ZA"/>
        </w:rPr>
        <w:t xml:space="preserve"> that</w:t>
      </w:r>
      <w:r w:rsidR="00962B6C" w:rsidRPr="0013589D">
        <w:rPr>
          <w:color w:val="000000" w:themeColor="text1"/>
          <w:lang w:val="en-ZA"/>
        </w:rPr>
        <w:t xml:space="preserve"> in light of the findings in </w:t>
      </w:r>
      <w:r w:rsidR="0013589D" w:rsidRPr="0013589D">
        <w:rPr>
          <w:color w:val="000000" w:themeColor="text1"/>
          <w:lang w:val="en-ZA"/>
        </w:rPr>
        <w:t xml:space="preserve">the matter of </w:t>
      </w:r>
      <w:r w:rsidR="00962B6C" w:rsidRPr="0013589D">
        <w:rPr>
          <w:i/>
          <w:iCs/>
          <w:color w:val="000000" w:themeColor="text1"/>
          <w:lang w:val="en-ZA"/>
        </w:rPr>
        <w:t>Greys Marine</w:t>
      </w:r>
      <w:r w:rsidR="00676A85">
        <w:rPr>
          <w:i/>
          <w:iCs/>
          <w:color w:val="000000" w:themeColor="text1"/>
          <w:lang w:val="en-ZA"/>
        </w:rPr>
        <w:t>,</w:t>
      </w:r>
      <w:r w:rsidR="00115DDE">
        <w:rPr>
          <w:rStyle w:val="FootnoteReference"/>
          <w:i/>
          <w:iCs/>
          <w:color w:val="000000" w:themeColor="text1"/>
          <w:lang w:val="en-ZA"/>
        </w:rPr>
        <w:footnoteReference w:id="20"/>
      </w:r>
      <w:r w:rsidR="00962B6C" w:rsidRPr="0013589D">
        <w:rPr>
          <w:color w:val="000000" w:themeColor="text1"/>
          <w:lang w:val="en-ZA"/>
        </w:rPr>
        <w:t xml:space="preserve"> that a decision of the </w:t>
      </w:r>
      <w:r w:rsidR="00312D1C">
        <w:rPr>
          <w:color w:val="000000" w:themeColor="text1"/>
          <w:lang w:val="en-ZA"/>
        </w:rPr>
        <w:t>taxing m</w:t>
      </w:r>
      <w:r w:rsidR="00962B6C" w:rsidRPr="0013589D">
        <w:rPr>
          <w:color w:val="000000" w:themeColor="text1"/>
          <w:lang w:val="en-ZA"/>
        </w:rPr>
        <w:t xml:space="preserve">aster did not constitute administrative action under PAJA. The court said in this regard, </w:t>
      </w:r>
    </w:p>
    <w:p w14:paraId="0EB285B2" w14:textId="3F63D507" w:rsidR="00962B6C" w:rsidRDefault="00B77DC2" w:rsidP="00676A85">
      <w:pPr>
        <w:pStyle w:val="JudgmentNumbered"/>
        <w:numPr>
          <w:ilvl w:val="0"/>
          <w:numId w:val="0"/>
        </w:numPr>
        <w:rPr>
          <w:color w:val="FF0000"/>
          <w:lang w:val="en-ZA"/>
        </w:rPr>
      </w:pPr>
      <w:r w:rsidRPr="0013589D">
        <w:rPr>
          <w:color w:val="000000" w:themeColor="text1"/>
          <w:sz w:val="22"/>
          <w:lang w:val="en-ZA"/>
        </w:rPr>
        <w:t>‘</w:t>
      </w:r>
      <w:r w:rsidR="00962B6C" w:rsidRPr="0013589D">
        <w:rPr>
          <w:color w:val="000000" w:themeColor="text1"/>
          <w:sz w:val="22"/>
          <w:lang w:val="en-ZA"/>
        </w:rPr>
        <w:t xml:space="preserve">I consider that the ruling of the Taxing Master in this matter that Ms. Erasmus did not enjoy the right of appearance before her, did not constitute the exercise of the type of public power considered [in </w:t>
      </w:r>
      <w:r w:rsidR="00962B6C" w:rsidRPr="0013589D">
        <w:rPr>
          <w:i/>
          <w:iCs/>
          <w:color w:val="000000" w:themeColor="text1"/>
          <w:sz w:val="22"/>
          <w:lang w:val="en-ZA"/>
        </w:rPr>
        <w:t>Greys Marine</w:t>
      </w:r>
      <w:r w:rsidR="00962B6C" w:rsidRPr="0013589D">
        <w:rPr>
          <w:color w:val="000000" w:themeColor="text1"/>
          <w:sz w:val="22"/>
          <w:lang w:val="en-ZA"/>
        </w:rPr>
        <w:t>]. Given the legal position set out above, there was no question of the Taxing Master exercising any form of discretion on an issue which is purely a question of law</w:t>
      </w:r>
      <w:r w:rsidR="00501022">
        <w:rPr>
          <w:color w:val="000000" w:themeColor="text1"/>
          <w:sz w:val="22"/>
          <w:lang w:val="en-ZA"/>
        </w:rPr>
        <w:t>…’</w:t>
      </w:r>
      <w:r w:rsidR="0068519A">
        <w:rPr>
          <w:rStyle w:val="FootnoteReference"/>
          <w:color w:val="000000" w:themeColor="text1"/>
          <w:sz w:val="22"/>
          <w:lang w:val="en-ZA"/>
        </w:rPr>
        <w:footnoteReference w:id="21"/>
      </w:r>
      <w:r w:rsidR="00962B6C" w:rsidRPr="0013589D">
        <w:rPr>
          <w:color w:val="000000" w:themeColor="text1"/>
          <w:lang w:val="en-ZA"/>
        </w:rPr>
        <w:t xml:space="preserve"> </w:t>
      </w:r>
    </w:p>
    <w:p w14:paraId="375FBB69" w14:textId="3A7A4529" w:rsidR="00D91F29" w:rsidRDefault="0013589D" w:rsidP="00676A85">
      <w:pPr>
        <w:pStyle w:val="JudgmentNumbered"/>
        <w:numPr>
          <w:ilvl w:val="0"/>
          <w:numId w:val="0"/>
        </w:numPr>
        <w:tabs>
          <w:tab w:val="left" w:pos="993"/>
        </w:tabs>
        <w:ind w:left="142" w:hanging="142"/>
        <w:rPr>
          <w:color w:val="000000" w:themeColor="text1"/>
          <w:lang w:val="en-ZA"/>
        </w:rPr>
      </w:pPr>
      <w:r>
        <w:rPr>
          <w:lang w:val="en-ZA"/>
        </w:rPr>
        <w:t xml:space="preserve"> </w:t>
      </w:r>
      <w:r w:rsidR="00D91F29" w:rsidRPr="00501022">
        <w:rPr>
          <w:color w:val="000000" w:themeColor="text1"/>
          <w:lang w:val="en-ZA"/>
        </w:rPr>
        <w:t>[</w:t>
      </w:r>
      <w:r w:rsidR="0068519A">
        <w:rPr>
          <w:color w:val="000000" w:themeColor="text1"/>
          <w:lang w:val="en-ZA"/>
        </w:rPr>
        <w:t>34</w:t>
      </w:r>
      <w:r w:rsidR="00D91F29" w:rsidRPr="00501022">
        <w:rPr>
          <w:color w:val="000000" w:themeColor="text1"/>
          <w:lang w:val="en-ZA"/>
        </w:rPr>
        <w:t>]</w:t>
      </w:r>
      <w:r w:rsidR="00D91F29" w:rsidRPr="00501022">
        <w:rPr>
          <w:color w:val="000000" w:themeColor="text1"/>
          <w:lang w:val="en-ZA"/>
        </w:rPr>
        <w:tab/>
        <w:t xml:space="preserve">In </w:t>
      </w:r>
      <w:r w:rsidR="00501022" w:rsidRPr="00501022">
        <w:rPr>
          <w:color w:val="000000" w:themeColor="text1"/>
          <w:lang w:val="en-ZA"/>
        </w:rPr>
        <w:t xml:space="preserve">the matter of </w:t>
      </w:r>
      <w:r w:rsidR="00D91F29" w:rsidRPr="00501022">
        <w:rPr>
          <w:i/>
          <w:color w:val="000000" w:themeColor="text1"/>
          <w:lang w:val="en-ZA"/>
        </w:rPr>
        <w:t>President of the Republic of South Africa and Others v South African Rugby Football Union and Other</w:t>
      </w:r>
      <w:r w:rsidR="00676A85">
        <w:rPr>
          <w:color w:val="000000" w:themeColor="text1"/>
          <w:lang w:val="en-ZA"/>
        </w:rPr>
        <w:t>,</w:t>
      </w:r>
      <w:r w:rsidR="0068519A">
        <w:rPr>
          <w:rStyle w:val="FootnoteReference"/>
          <w:color w:val="000000" w:themeColor="text1"/>
          <w:lang w:val="en-ZA"/>
        </w:rPr>
        <w:footnoteReference w:id="22"/>
      </w:r>
      <w:r w:rsidR="0068519A">
        <w:rPr>
          <w:color w:val="000000" w:themeColor="text1"/>
          <w:lang w:val="en-ZA"/>
        </w:rPr>
        <w:t xml:space="preserve"> </w:t>
      </w:r>
      <w:r w:rsidR="00D91F29" w:rsidRPr="00501022">
        <w:rPr>
          <w:color w:val="000000" w:themeColor="text1"/>
          <w:lang w:val="en-ZA"/>
        </w:rPr>
        <w:t>the Constitutional Court held that:</w:t>
      </w:r>
    </w:p>
    <w:p w14:paraId="60D5497C" w14:textId="441240DC" w:rsidR="0068519A" w:rsidRDefault="0068519A" w:rsidP="00676A85">
      <w:pPr>
        <w:pStyle w:val="JudgmentNumbered"/>
        <w:numPr>
          <w:ilvl w:val="0"/>
          <w:numId w:val="0"/>
        </w:numPr>
        <w:ind w:left="142" w:hanging="142"/>
        <w:rPr>
          <w:color w:val="000000" w:themeColor="text1"/>
          <w:lang w:val="en-ZA"/>
        </w:rPr>
      </w:pPr>
      <w:r>
        <w:rPr>
          <w:color w:val="000000" w:themeColor="text1"/>
          <w:lang w:val="en-ZA"/>
        </w:rPr>
        <w:tab/>
      </w:r>
      <w:r w:rsidRPr="0068519A">
        <w:rPr>
          <w:color w:val="000000" w:themeColor="text1"/>
          <w:sz w:val="22"/>
          <w:lang w:val="en-ZA"/>
        </w:rPr>
        <w:t xml:space="preserve">‘…the test for determining whether conduct constitutes ‘administrative action’ is not the question whether the action concerned is performed by a member of the executive arm of government. </w:t>
      </w:r>
      <w:r w:rsidRPr="0068519A">
        <w:rPr>
          <w:color w:val="000000" w:themeColor="text1"/>
          <w:sz w:val="22"/>
          <w:u w:val="single"/>
          <w:lang w:val="en-ZA"/>
        </w:rPr>
        <w:t>What matters is not so much the functionary as the function.</w:t>
      </w:r>
      <w:r w:rsidRPr="0068519A">
        <w:rPr>
          <w:color w:val="000000" w:themeColor="text1"/>
          <w:sz w:val="22"/>
          <w:lang w:val="en-ZA"/>
        </w:rPr>
        <w:t xml:space="preserve"> The question is whether the task itself is administrative or not</w:t>
      </w:r>
      <w:r w:rsidRPr="0068519A">
        <w:rPr>
          <w:color w:val="000000" w:themeColor="text1"/>
          <w:lang w:val="en-ZA"/>
        </w:rPr>
        <w:t>.’</w:t>
      </w:r>
      <w:r>
        <w:rPr>
          <w:rStyle w:val="FootnoteReference"/>
          <w:color w:val="000000" w:themeColor="text1"/>
          <w:lang w:val="en-ZA"/>
        </w:rPr>
        <w:footnoteReference w:id="23"/>
      </w:r>
      <w:r w:rsidRPr="0068519A">
        <w:rPr>
          <w:color w:val="000000" w:themeColor="text1"/>
          <w:lang w:val="en-ZA"/>
        </w:rPr>
        <w:t xml:space="preserve"> </w:t>
      </w:r>
      <w:r>
        <w:rPr>
          <w:color w:val="000000" w:themeColor="text1"/>
          <w:lang w:val="en-ZA"/>
        </w:rPr>
        <w:t xml:space="preserve">[my emphasis] </w:t>
      </w:r>
    </w:p>
    <w:p w14:paraId="2D4B1214" w14:textId="621EC921" w:rsidR="008333A3" w:rsidRPr="008333A3" w:rsidRDefault="0068519A" w:rsidP="00676A85">
      <w:pPr>
        <w:pStyle w:val="JudgmentNumbered"/>
        <w:numPr>
          <w:ilvl w:val="0"/>
          <w:numId w:val="0"/>
        </w:numPr>
        <w:tabs>
          <w:tab w:val="left" w:pos="993"/>
        </w:tabs>
        <w:rPr>
          <w:color w:val="000000" w:themeColor="text1"/>
          <w:lang w:val="en-ZA"/>
        </w:rPr>
      </w:pPr>
      <w:r>
        <w:rPr>
          <w:color w:val="000000" w:themeColor="text1"/>
          <w:lang w:val="en-ZA"/>
        </w:rPr>
        <w:t>[35]</w:t>
      </w:r>
      <w:r>
        <w:rPr>
          <w:color w:val="000000" w:themeColor="text1"/>
          <w:lang w:val="en-ZA"/>
        </w:rPr>
        <w:tab/>
      </w:r>
      <w:r w:rsidR="008333A3" w:rsidRPr="008333A3">
        <w:rPr>
          <w:color w:val="000000" w:themeColor="text1"/>
          <w:lang w:val="en-ZA"/>
        </w:rPr>
        <w:t xml:space="preserve">In the matter of </w:t>
      </w:r>
      <w:r w:rsidR="008333A3" w:rsidRPr="008333A3">
        <w:rPr>
          <w:i/>
          <w:color w:val="000000" w:themeColor="text1"/>
          <w:lang w:val="en-ZA"/>
        </w:rPr>
        <w:t xml:space="preserve">Nedbank Limited v Mollentze; Firstrand Auto Receivables (RF) Ltd v </w:t>
      </w:r>
      <w:r>
        <w:rPr>
          <w:i/>
          <w:color w:val="000000" w:themeColor="text1"/>
          <w:lang w:val="en-ZA"/>
        </w:rPr>
        <w:t xml:space="preserve">  </w:t>
      </w:r>
      <w:r w:rsidR="008333A3" w:rsidRPr="008333A3">
        <w:rPr>
          <w:i/>
          <w:color w:val="000000" w:themeColor="text1"/>
          <w:lang w:val="en-ZA"/>
        </w:rPr>
        <w:t>Radebe</w:t>
      </w:r>
      <w:r w:rsidR="00676A85">
        <w:rPr>
          <w:color w:val="000000" w:themeColor="text1"/>
          <w:lang w:val="en-ZA"/>
        </w:rPr>
        <w:t>,</w:t>
      </w:r>
      <w:r>
        <w:rPr>
          <w:rStyle w:val="FootnoteReference"/>
          <w:color w:val="000000" w:themeColor="text1"/>
          <w:lang w:val="en-ZA"/>
        </w:rPr>
        <w:footnoteReference w:id="24"/>
      </w:r>
      <w:r>
        <w:rPr>
          <w:color w:val="000000" w:themeColor="text1"/>
          <w:lang w:val="en-ZA"/>
        </w:rPr>
        <w:t xml:space="preserve"> </w:t>
      </w:r>
      <w:r w:rsidR="008333A3" w:rsidRPr="008333A3">
        <w:rPr>
          <w:color w:val="000000" w:themeColor="text1"/>
          <w:lang w:val="en-ZA"/>
        </w:rPr>
        <w:t>the court stated that:</w:t>
      </w:r>
    </w:p>
    <w:p w14:paraId="3470A463" w14:textId="39703D6A" w:rsidR="008333A3" w:rsidRPr="00501022" w:rsidRDefault="008333A3" w:rsidP="00676A85">
      <w:pPr>
        <w:pStyle w:val="JudgmentNumbered"/>
        <w:numPr>
          <w:ilvl w:val="0"/>
          <w:numId w:val="0"/>
        </w:numPr>
        <w:rPr>
          <w:color w:val="000000" w:themeColor="text1"/>
          <w:lang w:val="en-ZA"/>
        </w:rPr>
      </w:pPr>
      <w:r w:rsidRPr="008333A3">
        <w:rPr>
          <w:color w:val="000000" w:themeColor="text1"/>
          <w:lang w:val="en-ZA"/>
        </w:rPr>
        <w:t>‘</w:t>
      </w:r>
      <w:r w:rsidRPr="008333A3">
        <w:rPr>
          <w:color w:val="000000" w:themeColor="text1"/>
          <w:sz w:val="22"/>
          <w:u w:val="single"/>
          <w:lang w:val="en-ZA"/>
        </w:rPr>
        <w:t>Starting with the definition of quasi-judicial functions, it means …a judicial act which is performed by an official who is either not a judge or not acting in his or her capacity as a judge</w:t>
      </w:r>
      <w:r w:rsidRPr="008333A3">
        <w:rPr>
          <w:color w:val="000000" w:themeColor="text1"/>
          <w:sz w:val="22"/>
          <w:lang w:val="en-ZA"/>
        </w:rPr>
        <w:t xml:space="preserve">. According to Merian-Webster Dictionary, quasi-judicial means having a partly judicial character by possession of the right to hold </w:t>
      </w:r>
      <w:r w:rsidRPr="008333A3">
        <w:rPr>
          <w:color w:val="000000" w:themeColor="text1"/>
          <w:sz w:val="22"/>
          <w:lang w:val="en-ZA"/>
        </w:rPr>
        <w:lastRenderedPageBreak/>
        <w:t>hearings and conduct investigations into dispute claims and alleged infractions of rules and regulations and to make in the general manner of courts</w:t>
      </w:r>
      <w:r w:rsidRPr="008333A3">
        <w:rPr>
          <w:color w:val="000000" w:themeColor="text1"/>
          <w:lang w:val="en-ZA"/>
        </w:rPr>
        <w:t>.’</w:t>
      </w:r>
      <w:r w:rsidR="0068519A">
        <w:rPr>
          <w:rStyle w:val="FootnoteReference"/>
          <w:color w:val="000000" w:themeColor="text1"/>
          <w:lang w:val="en-ZA"/>
        </w:rPr>
        <w:footnoteReference w:id="25"/>
      </w:r>
      <w:r>
        <w:rPr>
          <w:color w:val="000000" w:themeColor="text1"/>
          <w:lang w:val="en-ZA"/>
        </w:rPr>
        <w:t xml:space="preserve"> [my emphasis]</w:t>
      </w:r>
    </w:p>
    <w:p w14:paraId="630DC4B9" w14:textId="25D9F930" w:rsidR="0013589D" w:rsidRDefault="0013589D" w:rsidP="00676A85">
      <w:pPr>
        <w:pStyle w:val="JudgmentNumbered"/>
        <w:numPr>
          <w:ilvl w:val="0"/>
          <w:numId w:val="0"/>
        </w:numPr>
        <w:tabs>
          <w:tab w:val="left" w:pos="993"/>
        </w:tabs>
        <w:rPr>
          <w:lang w:val="en-ZA"/>
        </w:rPr>
      </w:pPr>
      <w:r>
        <w:rPr>
          <w:lang w:val="en-ZA"/>
        </w:rPr>
        <w:t>[</w:t>
      </w:r>
      <w:r w:rsidR="0068519A">
        <w:rPr>
          <w:lang w:val="en-ZA"/>
        </w:rPr>
        <w:t>36</w:t>
      </w:r>
      <w:r>
        <w:rPr>
          <w:lang w:val="en-ZA"/>
        </w:rPr>
        <w:t>]</w:t>
      </w:r>
      <w:r>
        <w:rPr>
          <w:lang w:val="en-ZA"/>
        </w:rPr>
        <w:tab/>
        <w:t>The function of a taxing master is quasi-judicial and not administrative. For this reason</w:t>
      </w:r>
      <w:r w:rsidR="00C7752A">
        <w:rPr>
          <w:lang w:val="en-ZA"/>
        </w:rPr>
        <w:t>,</w:t>
      </w:r>
      <w:r>
        <w:rPr>
          <w:lang w:val="en-ZA"/>
        </w:rPr>
        <w:t xml:space="preserve"> I find that PAJA has no application.</w:t>
      </w:r>
    </w:p>
    <w:p w14:paraId="02922BEE" w14:textId="77777777" w:rsidR="00962B6C" w:rsidRPr="0013589D" w:rsidRDefault="00962B6C" w:rsidP="00962B6C">
      <w:pPr>
        <w:pStyle w:val="JudgmentNumbered"/>
        <w:numPr>
          <w:ilvl w:val="0"/>
          <w:numId w:val="0"/>
        </w:numPr>
        <w:rPr>
          <w:b/>
          <w:bCs/>
          <w:i/>
          <w:lang w:val="en-ZA"/>
        </w:rPr>
      </w:pPr>
      <w:r w:rsidRPr="0013589D">
        <w:rPr>
          <w:b/>
          <w:bCs/>
          <w:i/>
          <w:lang w:val="en-ZA"/>
        </w:rPr>
        <w:t xml:space="preserve">The applicability of the principal of legality </w:t>
      </w:r>
    </w:p>
    <w:p w14:paraId="3CAC0435" w14:textId="477FE1B9" w:rsidR="00962B6C" w:rsidRPr="00341E44" w:rsidRDefault="00E30ACA" w:rsidP="00676A85">
      <w:pPr>
        <w:pStyle w:val="JudgmentNumbered"/>
        <w:numPr>
          <w:ilvl w:val="0"/>
          <w:numId w:val="0"/>
        </w:numPr>
        <w:tabs>
          <w:tab w:val="left" w:pos="993"/>
        </w:tabs>
        <w:rPr>
          <w:lang w:val="en-ZA"/>
        </w:rPr>
      </w:pPr>
      <w:r>
        <w:rPr>
          <w:lang w:val="en-ZA"/>
        </w:rPr>
        <w:t>[</w:t>
      </w:r>
      <w:r w:rsidR="0068519A">
        <w:rPr>
          <w:lang w:val="en-ZA"/>
        </w:rPr>
        <w:t>37</w:t>
      </w:r>
      <w:r>
        <w:rPr>
          <w:lang w:val="en-ZA"/>
        </w:rPr>
        <w:t>]</w:t>
      </w:r>
      <w:r>
        <w:rPr>
          <w:lang w:val="en-ZA"/>
        </w:rPr>
        <w:tab/>
      </w:r>
      <w:r w:rsidR="00375A12">
        <w:rPr>
          <w:lang w:val="en-ZA"/>
        </w:rPr>
        <w:t>In the matter</w:t>
      </w:r>
      <w:r w:rsidR="00C7752A">
        <w:rPr>
          <w:lang w:val="en-ZA"/>
        </w:rPr>
        <w:t xml:space="preserve"> of</w:t>
      </w:r>
      <w:r w:rsidR="00375A12">
        <w:rPr>
          <w:lang w:val="en-ZA"/>
        </w:rPr>
        <w:t xml:space="preserve"> </w:t>
      </w:r>
      <w:r w:rsidR="00375A12" w:rsidRPr="0054331B">
        <w:rPr>
          <w:i/>
          <w:lang w:val="en-ZA"/>
        </w:rPr>
        <w:t>Fedsure Life Assurance Ltd v Greater Johannesburg Transitional Metropolitan Council</w:t>
      </w:r>
      <w:r w:rsidR="00676A85">
        <w:rPr>
          <w:lang w:val="en-ZA"/>
        </w:rPr>
        <w:t>,</w:t>
      </w:r>
      <w:r w:rsidR="0068519A">
        <w:rPr>
          <w:rStyle w:val="FootnoteReference"/>
          <w:lang w:val="en-ZA"/>
        </w:rPr>
        <w:footnoteReference w:id="26"/>
      </w:r>
      <w:r w:rsidR="0068519A">
        <w:rPr>
          <w:lang w:val="en-ZA"/>
        </w:rPr>
        <w:t xml:space="preserve"> </w:t>
      </w:r>
      <w:r w:rsidR="00375A12">
        <w:rPr>
          <w:lang w:val="en-ZA"/>
        </w:rPr>
        <w:t>the Constitutional Court held that t</w:t>
      </w:r>
      <w:r w:rsidR="00962B6C" w:rsidRPr="00341E44">
        <w:rPr>
          <w:lang w:val="en-ZA"/>
        </w:rPr>
        <w:t>he principle of legality is a fundamental principle of constitutional law</w:t>
      </w:r>
      <w:r w:rsidR="00C7752A">
        <w:rPr>
          <w:lang w:val="en-ZA"/>
        </w:rPr>
        <w:t>,</w:t>
      </w:r>
      <w:r w:rsidR="00962B6C" w:rsidRPr="00341E44">
        <w:rPr>
          <w:lang w:val="en-ZA"/>
        </w:rPr>
        <w:t xml:space="preserve"> </w:t>
      </w:r>
      <w:r w:rsidR="00375A12">
        <w:rPr>
          <w:lang w:val="en-ZA"/>
        </w:rPr>
        <w:t xml:space="preserve">in </w:t>
      </w:r>
      <w:r w:rsidR="00962B6C" w:rsidRPr="00341E44">
        <w:rPr>
          <w:lang w:val="en-ZA"/>
        </w:rPr>
        <w:t xml:space="preserve">that </w:t>
      </w:r>
      <w:r w:rsidR="00375A12">
        <w:rPr>
          <w:lang w:val="en-ZA"/>
        </w:rPr>
        <w:t xml:space="preserve">it </w:t>
      </w:r>
      <w:r w:rsidR="00962B6C" w:rsidRPr="00341E44">
        <w:rPr>
          <w:lang w:val="en-ZA"/>
        </w:rPr>
        <w:t>requires all public power to be exercised in accordance with the law</w:t>
      </w:r>
      <w:r w:rsidR="00676A85">
        <w:rPr>
          <w:lang w:val="en-ZA"/>
        </w:rPr>
        <w:t>.</w:t>
      </w:r>
      <w:r w:rsidR="0068519A">
        <w:rPr>
          <w:rStyle w:val="FootnoteReference"/>
          <w:lang w:val="en-ZA"/>
        </w:rPr>
        <w:footnoteReference w:id="27"/>
      </w:r>
      <w:r w:rsidR="00962B6C" w:rsidRPr="00341E44">
        <w:rPr>
          <w:lang w:val="en-ZA"/>
        </w:rPr>
        <w:t xml:space="preserve"> In South Africa, the principle of legality is derived from the </w:t>
      </w:r>
      <w:r w:rsidR="00C7752A">
        <w:rPr>
          <w:lang w:val="en-ZA"/>
        </w:rPr>
        <w:t>R</w:t>
      </w:r>
      <w:r w:rsidR="00962B6C" w:rsidRPr="00341E44">
        <w:rPr>
          <w:lang w:val="en-ZA"/>
        </w:rPr>
        <w:t xml:space="preserve">ule of </w:t>
      </w:r>
      <w:r w:rsidR="00C7752A">
        <w:rPr>
          <w:lang w:val="en-ZA"/>
        </w:rPr>
        <w:t>L</w:t>
      </w:r>
      <w:r w:rsidR="00962B6C" w:rsidRPr="00341E44">
        <w:rPr>
          <w:lang w:val="en-ZA"/>
        </w:rPr>
        <w:t>aw, which is enshrined in section 1 of the Constitution of the Republic of South Africa, 1996.</w:t>
      </w:r>
      <w:r w:rsidR="0068519A">
        <w:rPr>
          <w:rStyle w:val="FootnoteReference"/>
          <w:lang w:val="en-ZA"/>
        </w:rPr>
        <w:footnoteReference w:id="28"/>
      </w:r>
    </w:p>
    <w:p w14:paraId="2DF4D7F5" w14:textId="0294C337" w:rsidR="00375A12" w:rsidRDefault="00E30ACA" w:rsidP="00676A85">
      <w:pPr>
        <w:pStyle w:val="JudgmentNumbered"/>
        <w:numPr>
          <w:ilvl w:val="0"/>
          <w:numId w:val="0"/>
        </w:numPr>
        <w:tabs>
          <w:tab w:val="left" w:pos="993"/>
        </w:tabs>
        <w:rPr>
          <w:lang w:val="en-ZA"/>
        </w:rPr>
      </w:pPr>
      <w:r>
        <w:rPr>
          <w:lang w:val="en-ZA"/>
        </w:rPr>
        <w:t>[</w:t>
      </w:r>
      <w:r w:rsidR="0068519A">
        <w:rPr>
          <w:lang w:val="en-ZA"/>
        </w:rPr>
        <w:t>38</w:t>
      </w:r>
      <w:r>
        <w:rPr>
          <w:lang w:val="en-ZA"/>
        </w:rPr>
        <w:t>]</w:t>
      </w:r>
      <w:r>
        <w:rPr>
          <w:lang w:val="en-ZA"/>
        </w:rPr>
        <w:tab/>
      </w:r>
      <w:r w:rsidR="00375A12">
        <w:rPr>
          <w:lang w:val="en-ZA"/>
        </w:rPr>
        <w:t xml:space="preserve">In the matter of </w:t>
      </w:r>
      <w:r w:rsidR="00962B6C" w:rsidRPr="00DF68BC">
        <w:rPr>
          <w:i/>
          <w:iCs/>
          <w:lang w:val="en-ZA"/>
        </w:rPr>
        <w:t>Transet SOC Ltd v CRRC E-Loco Supply (Pty) Ltd</w:t>
      </w:r>
      <w:r w:rsidR="00676A85">
        <w:rPr>
          <w:i/>
          <w:iCs/>
          <w:lang w:val="en-ZA"/>
        </w:rPr>
        <w:t>,</w:t>
      </w:r>
      <w:r w:rsidR="0068519A">
        <w:rPr>
          <w:rStyle w:val="FootnoteReference"/>
          <w:i/>
          <w:iCs/>
          <w:lang w:val="en-ZA"/>
        </w:rPr>
        <w:footnoteReference w:id="29"/>
      </w:r>
      <w:r w:rsidR="0059306E" w:rsidRPr="0068519A">
        <w:rPr>
          <w:iCs/>
          <w:lang w:val="en-ZA"/>
        </w:rPr>
        <w:t xml:space="preserve"> </w:t>
      </w:r>
      <w:r w:rsidR="00C7752A">
        <w:rPr>
          <w:iCs/>
          <w:lang w:val="en-ZA"/>
        </w:rPr>
        <w:t>t</w:t>
      </w:r>
      <w:r w:rsidR="00375A12">
        <w:rPr>
          <w:lang w:val="en-ZA"/>
        </w:rPr>
        <w:t xml:space="preserve">he </w:t>
      </w:r>
      <w:r w:rsidR="00C7752A">
        <w:rPr>
          <w:lang w:val="en-ZA"/>
        </w:rPr>
        <w:t>c</w:t>
      </w:r>
      <w:r w:rsidR="00375A12">
        <w:rPr>
          <w:lang w:val="en-ZA"/>
        </w:rPr>
        <w:t>ourt stated that:</w:t>
      </w:r>
    </w:p>
    <w:p w14:paraId="2E2A2852" w14:textId="2011CEE7" w:rsidR="00962B6C" w:rsidRPr="00341E44" w:rsidRDefault="00375A12" w:rsidP="00676A85">
      <w:pPr>
        <w:pStyle w:val="JudgmentNumbered"/>
        <w:numPr>
          <w:ilvl w:val="0"/>
          <w:numId w:val="0"/>
        </w:numPr>
        <w:rPr>
          <w:lang w:val="en-ZA"/>
        </w:rPr>
      </w:pPr>
      <w:r>
        <w:rPr>
          <w:lang w:val="en-ZA"/>
        </w:rPr>
        <w:t>‘</w:t>
      </w:r>
      <w:r w:rsidR="00962B6C" w:rsidRPr="00375A12">
        <w:rPr>
          <w:sz w:val="22"/>
          <w:lang w:val="en-ZA"/>
        </w:rPr>
        <w:t xml:space="preserve">the appropriate starting point is to acknowledge the constitutional </w:t>
      </w:r>
      <w:r w:rsidR="00962B6C" w:rsidRPr="00375A12">
        <w:rPr>
          <w:i/>
          <w:iCs/>
          <w:sz w:val="22"/>
          <w:lang w:val="en-ZA"/>
        </w:rPr>
        <w:t>grundnorm</w:t>
      </w:r>
      <w:r w:rsidR="00962B6C" w:rsidRPr="00375A12">
        <w:rPr>
          <w:sz w:val="22"/>
          <w:lang w:val="en-ZA"/>
        </w:rPr>
        <w:t xml:space="preserve"> that the Rule of Law is supreme. Upon that foundation rests the Principle of Legality. That principle finds its most potent expression in the maxim that every exercise of a public power must be authorised by law. Any purported exercise of a public power that fails that test is unlawful</w:t>
      </w:r>
      <w:r w:rsidR="00962B6C" w:rsidRPr="00341E44">
        <w:rPr>
          <w:lang w:val="en-ZA"/>
        </w:rPr>
        <w:t>.</w:t>
      </w:r>
      <w:r>
        <w:rPr>
          <w:lang w:val="en-ZA"/>
        </w:rPr>
        <w:t>’</w:t>
      </w:r>
      <w:r w:rsidR="0068519A">
        <w:rPr>
          <w:rStyle w:val="FootnoteReference"/>
          <w:lang w:val="en-ZA"/>
        </w:rPr>
        <w:footnoteReference w:id="30"/>
      </w:r>
    </w:p>
    <w:p w14:paraId="60518840" w14:textId="2911E609" w:rsidR="00962B6C" w:rsidRPr="008D4C92" w:rsidRDefault="00E30ACA" w:rsidP="005B7C41">
      <w:pPr>
        <w:pStyle w:val="JudgmentNumbered"/>
        <w:numPr>
          <w:ilvl w:val="0"/>
          <w:numId w:val="0"/>
        </w:numPr>
        <w:tabs>
          <w:tab w:val="left" w:pos="993"/>
        </w:tabs>
        <w:ind w:left="567" w:hanging="567"/>
        <w:rPr>
          <w:lang w:val="en-ZA"/>
        </w:rPr>
      </w:pPr>
      <w:r>
        <w:rPr>
          <w:lang w:val="en-ZA"/>
        </w:rPr>
        <w:t>[</w:t>
      </w:r>
      <w:r w:rsidR="0068519A">
        <w:rPr>
          <w:lang w:val="en-ZA"/>
        </w:rPr>
        <w:t>39</w:t>
      </w:r>
      <w:r>
        <w:rPr>
          <w:lang w:val="en-ZA"/>
        </w:rPr>
        <w:t>]</w:t>
      </w:r>
      <w:r>
        <w:rPr>
          <w:lang w:val="en-ZA"/>
        </w:rPr>
        <w:tab/>
      </w:r>
      <w:r w:rsidR="005B7C41">
        <w:rPr>
          <w:lang w:val="en-ZA"/>
        </w:rPr>
        <w:tab/>
      </w:r>
      <w:r w:rsidR="00962B6C">
        <w:rPr>
          <w:lang w:val="en-ZA"/>
        </w:rPr>
        <w:t xml:space="preserve">In </w:t>
      </w:r>
      <w:r w:rsidR="00962B6C" w:rsidRPr="00EE0F71">
        <w:rPr>
          <w:i/>
          <w:iCs/>
          <w:lang w:val="en-ZA"/>
        </w:rPr>
        <w:t>Chirwa v Transnet Limited</w:t>
      </w:r>
      <w:r w:rsidR="00676A85">
        <w:rPr>
          <w:i/>
          <w:iCs/>
          <w:lang w:val="en-ZA"/>
        </w:rPr>
        <w:t>,</w:t>
      </w:r>
      <w:r w:rsidR="0068519A">
        <w:rPr>
          <w:rStyle w:val="FootnoteReference"/>
          <w:i/>
          <w:iCs/>
          <w:lang w:val="en-ZA"/>
        </w:rPr>
        <w:footnoteReference w:id="31"/>
      </w:r>
      <w:r w:rsidR="0068519A">
        <w:rPr>
          <w:i/>
          <w:iCs/>
          <w:lang w:val="en-ZA"/>
        </w:rPr>
        <w:t xml:space="preserve"> </w:t>
      </w:r>
      <w:r w:rsidR="00D05BD1">
        <w:rPr>
          <w:iCs/>
          <w:lang w:val="en-ZA"/>
        </w:rPr>
        <w:t>the Constitutional Court stated that:</w:t>
      </w:r>
    </w:p>
    <w:p w14:paraId="32E4F5DD" w14:textId="2EB2A889" w:rsidR="00962B6C" w:rsidRPr="00341E44" w:rsidRDefault="00D05BD1" w:rsidP="005B7C41">
      <w:pPr>
        <w:pStyle w:val="JudgmentNumbered"/>
        <w:numPr>
          <w:ilvl w:val="0"/>
          <w:numId w:val="0"/>
        </w:numPr>
        <w:rPr>
          <w:lang w:val="en-ZA"/>
        </w:rPr>
      </w:pPr>
      <w:r w:rsidRPr="00D05BD1">
        <w:rPr>
          <w:sz w:val="22"/>
        </w:rPr>
        <w:t>‘…</w:t>
      </w:r>
      <w:r w:rsidR="00962B6C" w:rsidRPr="00D05BD1">
        <w:rPr>
          <w:sz w:val="22"/>
        </w:rPr>
        <w:t>what makes the power in question a public power is the fact that it has been vested in a public functionary, who is required to exercise the power in the public interest.  When a public official performs a function in relation to his or her duties, the public official exercises public power</w:t>
      </w:r>
      <w:r w:rsidR="00962B6C" w:rsidRPr="001C3392">
        <w:t>.</w:t>
      </w:r>
      <w:r>
        <w:t>’</w:t>
      </w:r>
      <w:r w:rsidR="0068519A">
        <w:rPr>
          <w:rStyle w:val="FootnoteReference"/>
        </w:rPr>
        <w:footnoteReference w:id="32"/>
      </w:r>
    </w:p>
    <w:p w14:paraId="14B8E75F" w14:textId="5A52D497" w:rsidR="00962B6C" w:rsidRDefault="00E30ACA" w:rsidP="005B7C41">
      <w:pPr>
        <w:pStyle w:val="JudgmentNumbered"/>
        <w:numPr>
          <w:ilvl w:val="0"/>
          <w:numId w:val="0"/>
        </w:numPr>
        <w:tabs>
          <w:tab w:val="left" w:pos="993"/>
        </w:tabs>
        <w:rPr>
          <w:lang w:val="en-ZA"/>
        </w:rPr>
      </w:pPr>
      <w:r>
        <w:rPr>
          <w:lang w:val="en-ZA"/>
        </w:rPr>
        <w:lastRenderedPageBreak/>
        <w:t>[</w:t>
      </w:r>
      <w:r w:rsidR="0068519A">
        <w:rPr>
          <w:lang w:val="en-ZA"/>
        </w:rPr>
        <w:t>40</w:t>
      </w:r>
      <w:r>
        <w:rPr>
          <w:lang w:val="en-ZA"/>
        </w:rPr>
        <w:t>]</w:t>
      </w:r>
      <w:r>
        <w:rPr>
          <w:lang w:val="en-ZA"/>
        </w:rPr>
        <w:tab/>
      </w:r>
      <w:r w:rsidR="004A69DE">
        <w:rPr>
          <w:lang w:val="en-ZA"/>
        </w:rPr>
        <w:t xml:space="preserve">In the matter of </w:t>
      </w:r>
      <w:bookmarkStart w:id="2" w:name="_Hlk149302368"/>
      <w:r w:rsidR="004A69DE" w:rsidRPr="004A69DE">
        <w:rPr>
          <w:i/>
          <w:lang w:val="en-ZA"/>
        </w:rPr>
        <w:t>J</w:t>
      </w:r>
      <w:r w:rsidR="00962B6C" w:rsidRPr="00341E44">
        <w:rPr>
          <w:i/>
          <w:iCs/>
          <w:lang w:val="en-ZA"/>
        </w:rPr>
        <w:t>.J.V.R</w:t>
      </w:r>
      <w:bookmarkEnd w:id="2"/>
      <w:r w:rsidR="005B7C41">
        <w:rPr>
          <w:i/>
          <w:iCs/>
          <w:lang w:val="en-ZA"/>
        </w:rPr>
        <w:t>,</w:t>
      </w:r>
      <w:r w:rsidR="0068519A">
        <w:rPr>
          <w:rStyle w:val="FootnoteReference"/>
          <w:i/>
          <w:iCs/>
          <w:lang w:val="en-ZA"/>
        </w:rPr>
        <w:footnoteReference w:id="33"/>
      </w:r>
      <w:r w:rsidR="001703D6">
        <w:rPr>
          <w:lang w:val="en-ZA"/>
        </w:rPr>
        <w:t xml:space="preserve"> the c</w:t>
      </w:r>
      <w:r w:rsidR="00962B6C" w:rsidRPr="00341E44">
        <w:rPr>
          <w:lang w:val="en-ZA"/>
        </w:rPr>
        <w:t xml:space="preserve">ourt </w:t>
      </w:r>
      <w:r w:rsidR="004A69DE">
        <w:rPr>
          <w:lang w:val="en-ZA"/>
        </w:rPr>
        <w:t xml:space="preserve">followed the decision of </w:t>
      </w:r>
      <w:r w:rsidR="00962B6C" w:rsidRPr="00341E44">
        <w:rPr>
          <w:i/>
          <w:iCs/>
          <w:lang w:val="en-ZA"/>
        </w:rPr>
        <w:t>Fedsure</w:t>
      </w:r>
      <w:r w:rsidR="001703D6">
        <w:rPr>
          <w:rStyle w:val="FootnoteReference"/>
          <w:lang w:val="en-ZA"/>
        </w:rPr>
        <w:footnoteReference w:id="34"/>
      </w:r>
      <w:r w:rsidR="001703D6">
        <w:rPr>
          <w:lang w:val="en-ZA"/>
        </w:rPr>
        <w:t xml:space="preserve"> </w:t>
      </w:r>
      <w:r w:rsidR="004A69DE">
        <w:rPr>
          <w:lang w:val="en-ZA"/>
        </w:rPr>
        <w:t xml:space="preserve">and stated that </w:t>
      </w:r>
      <w:r w:rsidR="00962B6C" w:rsidRPr="00341E44">
        <w:rPr>
          <w:lang w:val="en-ZA"/>
        </w:rPr>
        <w:t xml:space="preserve">a </w:t>
      </w:r>
      <w:r w:rsidR="004A69DE">
        <w:rPr>
          <w:lang w:val="en-ZA"/>
        </w:rPr>
        <w:t>t</w:t>
      </w:r>
      <w:r w:rsidR="00962B6C" w:rsidRPr="00341E44">
        <w:rPr>
          <w:lang w:val="en-ZA"/>
        </w:rPr>
        <w:t xml:space="preserve">axing </w:t>
      </w:r>
      <w:r w:rsidR="004A69DE">
        <w:rPr>
          <w:lang w:val="en-ZA"/>
        </w:rPr>
        <w:t>m</w:t>
      </w:r>
      <w:r w:rsidR="00962B6C" w:rsidRPr="00341E44">
        <w:rPr>
          <w:lang w:val="en-ZA"/>
        </w:rPr>
        <w:t>aster in the discharge of her functions</w:t>
      </w:r>
      <w:r w:rsidR="004A69DE">
        <w:rPr>
          <w:lang w:val="en-ZA"/>
        </w:rPr>
        <w:t>,</w:t>
      </w:r>
      <w:r w:rsidR="00962B6C" w:rsidRPr="00341E44">
        <w:rPr>
          <w:lang w:val="en-ZA"/>
        </w:rPr>
        <w:t xml:space="preserve"> under the control of the court</w:t>
      </w:r>
      <w:r w:rsidR="004A69DE">
        <w:rPr>
          <w:lang w:val="en-ZA"/>
        </w:rPr>
        <w:t>,</w:t>
      </w:r>
      <w:r w:rsidR="00962B6C" w:rsidRPr="00341E44">
        <w:rPr>
          <w:lang w:val="en-ZA"/>
        </w:rPr>
        <w:t xml:space="preserve"> is an organ of State</w:t>
      </w:r>
      <w:r w:rsidR="004A69DE">
        <w:rPr>
          <w:lang w:val="en-ZA"/>
        </w:rPr>
        <w:t>,</w:t>
      </w:r>
      <w:r w:rsidR="00962B6C" w:rsidRPr="00341E44">
        <w:rPr>
          <w:lang w:val="en-ZA"/>
        </w:rPr>
        <w:t xml:space="preserve"> who is bound by the rule of law and the principle of legality.</w:t>
      </w:r>
      <w:r w:rsidR="001703D6">
        <w:rPr>
          <w:rStyle w:val="FootnoteReference"/>
          <w:lang w:val="en-ZA"/>
        </w:rPr>
        <w:footnoteReference w:id="35"/>
      </w:r>
    </w:p>
    <w:p w14:paraId="1490D0F3" w14:textId="66F0B60B" w:rsidR="00962B6C" w:rsidRDefault="00E30ACA" w:rsidP="005B7C41">
      <w:pPr>
        <w:pStyle w:val="JudgmentNumbered"/>
        <w:numPr>
          <w:ilvl w:val="0"/>
          <w:numId w:val="0"/>
        </w:numPr>
        <w:tabs>
          <w:tab w:val="left" w:pos="993"/>
        </w:tabs>
        <w:ind w:left="567" w:hanging="567"/>
        <w:rPr>
          <w:lang w:val="en-ZA"/>
        </w:rPr>
      </w:pPr>
      <w:r w:rsidRPr="00E30ACA">
        <w:rPr>
          <w:iCs/>
          <w:lang w:val="en-ZA"/>
        </w:rPr>
        <w:t>[</w:t>
      </w:r>
      <w:r w:rsidR="001703D6">
        <w:rPr>
          <w:iCs/>
          <w:lang w:val="en-ZA"/>
        </w:rPr>
        <w:t>41</w:t>
      </w:r>
      <w:r w:rsidRPr="00E30ACA">
        <w:rPr>
          <w:iCs/>
          <w:lang w:val="en-ZA"/>
        </w:rPr>
        <w:t>]</w:t>
      </w:r>
      <w:r w:rsidRPr="00E30ACA">
        <w:rPr>
          <w:iCs/>
          <w:lang w:val="en-ZA"/>
        </w:rPr>
        <w:tab/>
      </w:r>
      <w:r w:rsidR="005B7C41">
        <w:rPr>
          <w:iCs/>
          <w:lang w:val="en-ZA"/>
        </w:rPr>
        <w:tab/>
      </w:r>
      <w:r w:rsidR="004A69DE">
        <w:rPr>
          <w:iCs/>
          <w:lang w:val="en-ZA"/>
        </w:rPr>
        <w:t xml:space="preserve">I accordingly find that the principle of legality </w:t>
      </w:r>
      <w:r w:rsidR="00962B6C">
        <w:rPr>
          <w:lang w:val="en-ZA"/>
        </w:rPr>
        <w:t xml:space="preserve">applies to a </w:t>
      </w:r>
      <w:r w:rsidR="004A69DE">
        <w:rPr>
          <w:lang w:val="en-ZA"/>
        </w:rPr>
        <w:t>t</w:t>
      </w:r>
      <w:r w:rsidR="00962B6C">
        <w:rPr>
          <w:lang w:val="en-ZA"/>
        </w:rPr>
        <w:t xml:space="preserve">axing </w:t>
      </w:r>
      <w:r w:rsidR="004A69DE">
        <w:rPr>
          <w:lang w:val="en-ZA"/>
        </w:rPr>
        <w:t>m</w:t>
      </w:r>
      <w:r w:rsidR="00962B6C">
        <w:rPr>
          <w:lang w:val="en-ZA"/>
        </w:rPr>
        <w:t>aster.</w:t>
      </w:r>
    </w:p>
    <w:p w14:paraId="05A1362C" w14:textId="0A358D11" w:rsidR="00666950" w:rsidRDefault="00666950" w:rsidP="00666950">
      <w:pPr>
        <w:pStyle w:val="JudgmentNumbered"/>
        <w:numPr>
          <w:ilvl w:val="0"/>
          <w:numId w:val="0"/>
        </w:numPr>
        <w:ind w:left="567" w:hanging="567"/>
        <w:rPr>
          <w:b/>
          <w:i/>
          <w:lang w:val="en-ZA"/>
        </w:rPr>
      </w:pPr>
      <w:r w:rsidRPr="00666950">
        <w:rPr>
          <w:b/>
          <w:i/>
          <w:lang w:val="en-ZA"/>
        </w:rPr>
        <w:t>Evaluation</w:t>
      </w:r>
    </w:p>
    <w:p w14:paraId="5C06EF8A" w14:textId="6DD53C4D" w:rsidR="00666950" w:rsidRPr="00666950" w:rsidRDefault="00666950" w:rsidP="005B7C41">
      <w:pPr>
        <w:pStyle w:val="JudgmentNumbered"/>
        <w:numPr>
          <w:ilvl w:val="0"/>
          <w:numId w:val="0"/>
        </w:numPr>
        <w:tabs>
          <w:tab w:val="left" w:pos="993"/>
        </w:tabs>
        <w:rPr>
          <w:lang w:val="en-ZA"/>
        </w:rPr>
      </w:pPr>
      <w:r>
        <w:rPr>
          <w:lang w:val="en-ZA"/>
        </w:rPr>
        <w:t>[</w:t>
      </w:r>
      <w:r w:rsidR="009E5261">
        <w:rPr>
          <w:lang w:val="en-ZA"/>
        </w:rPr>
        <w:t>42</w:t>
      </w:r>
      <w:r>
        <w:rPr>
          <w:lang w:val="en-ZA"/>
        </w:rPr>
        <w:t>]</w:t>
      </w:r>
      <w:r>
        <w:rPr>
          <w:lang w:val="en-ZA"/>
        </w:rPr>
        <w:tab/>
      </w:r>
      <w:r w:rsidRPr="00666950">
        <w:rPr>
          <w:lang w:val="en-ZA"/>
        </w:rPr>
        <w:t>Section 25 of the LPA provides the following:</w:t>
      </w:r>
    </w:p>
    <w:p w14:paraId="1A66510C" w14:textId="5F642C76" w:rsidR="00666950" w:rsidRPr="00666950" w:rsidRDefault="00666950" w:rsidP="005B7C41">
      <w:pPr>
        <w:pStyle w:val="JudgmentNumbered"/>
        <w:numPr>
          <w:ilvl w:val="0"/>
          <w:numId w:val="0"/>
        </w:numPr>
        <w:rPr>
          <w:sz w:val="22"/>
          <w:lang w:val="en-ZA"/>
        </w:rPr>
      </w:pPr>
      <w:r w:rsidRPr="00666950">
        <w:rPr>
          <w:sz w:val="22"/>
          <w:lang w:val="en-ZA"/>
        </w:rPr>
        <w:t>(1) Any person who has been admitted and enrolled to practise as a legal practitioner</w:t>
      </w:r>
      <w:r w:rsidR="005B7C41">
        <w:rPr>
          <w:sz w:val="22"/>
          <w:lang w:val="en-ZA"/>
        </w:rPr>
        <w:t xml:space="preserve"> </w:t>
      </w:r>
      <w:r w:rsidRPr="00666950">
        <w:rPr>
          <w:sz w:val="22"/>
          <w:lang w:val="en-ZA"/>
        </w:rPr>
        <w:t>in terms of this Act, is entitled to practise throughout the Republic, unless his or her</w:t>
      </w:r>
      <w:r w:rsidR="005B7C41">
        <w:rPr>
          <w:sz w:val="22"/>
          <w:lang w:val="en-ZA"/>
        </w:rPr>
        <w:t xml:space="preserve"> </w:t>
      </w:r>
      <w:r w:rsidRPr="00666950">
        <w:rPr>
          <w:sz w:val="22"/>
          <w:lang w:val="en-ZA"/>
        </w:rPr>
        <w:t>name has been ordered to be struck off the Roll or he or she is subject to an order</w:t>
      </w:r>
      <w:r w:rsidR="005B7C41">
        <w:rPr>
          <w:sz w:val="22"/>
          <w:lang w:val="en-ZA"/>
        </w:rPr>
        <w:t xml:space="preserve"> </w:t>
      </w:r>
      <w:r w:rsidRPr="00666950">
        <w:rPr>
          <w:sz w:val="22"/>
          <w:lang w:val="en-ZA"/>
        </w:rPr>
        <w:t>suspending him or her from practising.</w:t>
      </w:r>
    </w:p>
    <w:p w14:paraId="1CDFBC85" w14:textId="616CBE16" w:rsidR="00666950" w:rsidRPr="00666950" w:rsidRDefault="00666950" w:rsidP="005B7C41">
      <w:pPr>
        <w:pStyle w:val="JudgmentNumbered"/>
        <w:numPr>
          <w:ilvl w:val="0"/>
          <w:numId w:val="0"/>
        </w:numPr>
        <w:rPr>
          <w:sz w:val="22"/>
          <w:lang w:val="en-ZA"/>
        </w:rPr>
      </w:pPr>
      <w:r w:rsidRPr="00666950">
        <w:rPr>
          <w:sz w:val="22"/>
          <w:lang w:val="en-ZA"/>
        </w:rPr>
        <w:t>(2) A legal practitioner, whether practising as an advocate or an attorney, has the right</w:t>
      </w:r>
      <w:r w:rsidR="005B7C41">
        <w:rPr>
          <w:sz w:val="22"/>
          <w:lang w:val="en-ZA"/>
        </w:rPr>
        <w:t xml:space="preserve"> </w:t>
      </w:r>
      <w:r w:rsidRPr="00666950">
        <w:rPr>
          <w:sz w:val="22"/>
          <w:lang w:val="en-ZA"/>
        </w:rPr>
        <w:t>to appear on behalf of any person in any court in the Republic or before any board,</w:t>
      </w:r>
      <w:r w:rsidR="005B7C41">
        <w:rPr>
          <w:sz w:val="22"/>
          <w:lang w:val="en-ZA"/>
        </w:rPr>
        <w:t xml:space="preserve"> </w:t>
      </w:r>
      <w:r w:rsidRPr="00666950">
        <w:rPr>
          <w:sz w:val="22"/>
          <w:lang w:val="en-ZA"/>
        </w:rPr>
        <w:t>tribunal or similar institution, subject to subsections (3) and (4) or any other law.</w:t>
      </w:r>
    </w:p>
    <w:p w14:paraId="233B869D" w14:textId="5BC13370" w:rsidR="00666950" w:rsidRPr="00666950" w:rsidRDefault="00666950" w:rsidP="005B7C41">
      <w:pPr>
        <w:pStyle w:val="JudgmentNumbered"/>
        <w:numPr>
          <w:ilvl w:val="0"/>
          <w:numId w:val="0"/>
        </w:numPr>
        <w:rPr>
          <w:sz w:val="22"/>
          <w:lang w:val="en-ZA"/>
        </w:rPr>
      </w:pPr>
      <w:r w:rsidRPr="00666950">
        <w:rPr>
          <w:sz w:val="22"/>
          <w:lang w:val="en-ZA"/>
        </w:rPr>
        <w:t>(3) An attorney who wishes to appear in the High Court, the Supreme Court of Appeal</w:t>
      </w:r>
      <w:r w:rsidR="005B7C41">
        <w:rPr>
          <w:sz w:val="22"/>
          <w:lang w:val="en-ZA"/>
        </w:rPr>
        <w:t xml:space="preserve"> </w:t>
      </w:r>
      <w:r w:rsidRPr="00666950">
        <w:rPr>
          <w:sz w:val="22"/>
          <w:lang w:val="en-ZA"/>
        </w:rPr>
        <w:t>or the Constitutional Court must apply to the registrar of the Division of the High</w:t>
      </w:r>
      <w:r w:rsidR="005B7C41">
        <w:rPr>
          <w:sz w:val="22"/>
          <w:lang w:val="en-ZA"/>
        </w:rPr>
        <w:t xml:space="preserve"> </w:t>
      </w:r>
      <w:r w:rsidRPr="00666950">
        <w:rPr>
          <w:sz w:val="22"/>
          <w:lang w:val="en-ZA"/>
        </w:rPr>
        <w:t>Court in which he or she was admitted and enrolled as an attorney for a prescribed</w:t>
      </w:r>
      <w:r w:rsidR="005B7C41">
        <w:rPr>
          <w:sz w:val="22"/>
          <w:lang w:val="en-ZA"/>
        </w:rPr>
        <w:t xml:space="preserve"> </w:t>
      </w:r>
      <w:r w:rsidRPr="00666950">
        <w:rPr>
          <w:sz w:val="22"/>
          <w:lang w:val="en-ZA"/>
        </w:rPr>
        <w:t>certificate to the effect that the applicant has the right to appear in the High Court,</w:t>
      </w:r>
      <w:r w:rsidR="005B7C41">
        <w:rPr>
          <w:sz w:val="22"/>
          <w:lang w:val="en-ZA"/>
        </w:rPr>
        <w:t xml:space="preserve"> </w:t>
      </w:r>
      <w:r w:rsidRPr="00666950">
        <w:rPr>
          <w:sz w:val="22"/>
          <w:lang w:val="en-ZA"/>
        </w:rPr>
        <w:t>the Supreme Court of Appeal or the Constitutional Court and which the registrar</w:t>
      </w:r>
      <w:r w:rsidR="005B7C41">
        <w:rPr>
          <w:sz w:val="22"/>
          <w:lang w:val="en-ZA"/>
        </w:rPr>
        <w:t xml:space="preserve"> </w:t>
      </w:r>
      <w:r w:rsidRPr="00666950">
        <w:rPr>
          <w:sz w:val="22"/>
          <w:lang w:val="en-ZA"/>
        </w:rPr>
        <w:t>must issue if he or she is satisfied that the attorney—</w:t>
      </w:r>
    </w:p>
    <w:p w14:paraId="49B839D9" w14:textId="773CC7D4" w:rsidR="00666950" w:rsidRPr="00666950" w:rsidRDefault="00666950" w:rsidP="005B7C41">
      <w:pPr>
        <w:pStyle w:val="JudgmentNumbered"/>
        <w:numPr>
          <w:ilvl w:val="0"/>
          <w:numId w:val="0"/>
        </w:numPr>
        <w:tabs>
          <w:tab w:val="left" w:pos="851"/>
        </w:tabs>
        <w:ind w:left="567" w:hanging="567"/>
        <w:rPr>
          <w:sz w:val="22"/>
          <w:lang w:val="en-ZA"/>
        </w:rPr>
      </w:pPr>
      <w:r w:rsidRPr="00666950">
        <w:rPr>
          <w:sz w:val="22"/>
          <w:lang w:val="en-ZA"/>
        </w:rPr>
        <w:t xml:space="preserve">(a) </w:t>
      </w:r>
      <w:r w:rsidR="005B7C41">
        <w:rPr>
          <w:sz w:val="22"/>
          <w:lang w:val="en-ZA"/>
        </w:rPr>
        <w:t xml:space="preserve">    </w:t>
      </w:r>
      <w:r w:rsidRPr="00666950">
        <w:rPr>
          <w:sz w:val="22"/>
          <w:lang w:val="en-ZA"/>
        </w:rPr>
        <w:t>(i) has been practising as an attorney for a continuous period of not less than</w:t>
      </w:r>
      <w:r>
        <w:rPr>
          <w:sz w:val="22"/>
          <w:lang w:val="en-ZA"/>
        </w:rPr>
        <w:t xml:space="preserve"> </w:t>
      </w:r>
      <w:r w:rsidRPr="00666950">
        <w:rPr>
          <w:sz w:val="22"/>
          <w:lang w:val="en-ZA"/>
        </w:rPr>
        <w:t>three years: Provided that this period may be reduced in accordance with rules</w:t>
      </w:r>
      <w:r>
        <w:rPr>
          <w:sz w:val="22"/>
          <w:lang w:val="en-ZA"/>
        </w:rPr>
        <w:t xml:space="preserve"> </w:t>
      </w:r>
      <w:r w:rsidRPr="00666950">
        <w:rPr>
          <w:sz w:val="22"/>
          <w:lang w:val="en-ZA"/>
        </w:rPr>
        <w:t>made by the Council if the attorney has undergone a trial advocacy training</w:t>
      </w:r>
      <w:r>
        <w:rPr>
          <w:sz w:val="22"/>
          <w:lang w:val="en-ZA"/>
        </w:rPr>
        <w:t xml:space="preserve"> </w:t>
      </w:r>
      <w:r w:rsidRPr="00666950">
        <w:rPr>
          <w:sz w:val="22"/>
          <w:lang w:val="en-ZA"/>
        </w:rPr>
        <w:t>programme approved by the Council as set out in the Rules;</w:t>
      </w:r>
    </w:p>
    <w:p w14:paraId="3B900D01" w14:textId="77777777" w:rsidR="00666950" w:rsidRPr="00666950" w:rsidRDefault="00666950" w:rsidP="00740180">
      <w:pPr>
        <w:pStyle w:val="JudgmentNumbered"/>
        <w:numPr>
          <w:ilvl w:val="0"/>
          <w:numId w:val="0"/>
        </w:numPr>
        <w:ind w:left="567"/>
        <w:rPr>
          <w:sz w:val="22"/>
          <w:lang w:val="en-ZA"/>
        </w:rPr>
      </w:pPr>
      <w:r w:rsidRPr="00666950">
        <w:rPr>
          <w:sz w:val="22"/>
          <w:lang w:val="en-ZA"/>
        </w:rPr>
        <w:t>(ii) is in possession of an LLB degree; and</w:t>
      </w:r>
    </w:p>
    <w:p w14:paraId="30981BEA" w14:textId="0ED9E997" w:rsidR="00666950" w:rsidRPr="00666950" w:rsidRDefault="00666950" w:rsidP="00740180">
      <w:pPr>
        <w:pStyle w:val="JudgmentNumbered"/>
        <w:numPr>
          <w:ilvl w:val="0"/>
          <w:numId w:val="0"/>
        </w:numPr>
        <w:ind w:left="567"/>
        <w:rPr>
          <w:sz w:val="22"/>
          <w:lang w:val="en-ZA"/>
        </w:rPr>
      </w:pPr>
      <w:r w:rsidRPr="00666950">
        <w:rPr>
          <w:sz w:val="22"/>
          <w:lang w:val="en-ZA"/>
        </w:rPr>
        <w:t>(iii) has not had his or her name struck off the Roll or has not been suspended</w:t>
      </w:r>
      <w:r w:rsidR="00740180">
        <w:rPr>
          <w:sz w:val="22"/>
          <w:lang w:val="en-ZA"/>
        </w:rPr>
        <w:t xml:space="preserve"> </w:t>
      </w:r>
      <w:r w:rsidRPr="00666950">
        <w:rPr>
          <w:sz w:val="22"/>
          <w:lang w:val="en-ZA"/>
        </w:rPr>
        <w:t>from practice or that there are no proceedings pending to strike the applicant’s</w:t>
      </w:r>
      <w:r w:rsidR="00740180">
        <w:rPr>
          <w:sz w:val="22"/>
          <w:lang w:val="en-ZA"/>
        </w:rPr>
        <w:t xml:space="preserve"> </w:t>
      </w:r>
      <w:r w:rsidRPr="00666950">
        <w:rPr>
          <w:sz w:val="22"/>
          <w:lang w:val="en-ZA"/>
        </w:rPr>
        <w:t>name from the Roll or to suspend him or her; or</w:t>
      </w:r>
    </w:p>
    <w:p w14:paraId="437171FC" w14:textId="2FB083FE" w:rsidR="00666950" w:rsidRDefault="00666950" w:rsidP="005B7C41">
      <w:pPr>
        <w:pStyle w:val="JudgmentNumbered"/>
        <w:numPr>
          <w:ilvl w:val="0"/>
          <w:numId w:val="0"/>
        </w:numPr>
        <w:rPr>
          <w:sz w:val="22"/>
          <w:lang w:val="en-ZA"/>
        </w:rPr>
      </w:pPr>
      <w:r w:rsidRPr="00666950">
        <w:rPr>
          <w:sz w:val="22"/>
          <w:lang w:val="en-ZA"/>
        </w:rPr>
        <w:t>(b) has gained appropriate relevant experience, as may be prescribed by the</w:t>
      </w:r>
      <w:r w:rsidR="00740180">
        <w:rPr>
          <w:sz w:val="22"/>
          <w:lang w:val="en-ZA"/>
        </w:rPr>
        <w:t xml:space="preserve"> </w:t>
      </w:r>
      <w:r w:rsidRPr="00666950">
        <w:rPr>
          <w:sz w:val="22"/>
          <w:lang w:val="en-ZA"/>
        </w:rPr>
        <w:t>Minister in consultation with the Council, if the attorney complies with paragraph</w:t>
      </w:r>
      <w:r w:rsidR="00740180">
        <w:rPr>
          <w:sz w:val="22"/>
          <w:lang w:val="en-ZA"/>
        </w:rPr>
        <w:t xml:space="preserve"> </w:t>
      </w:r>
      <w:r w:rsidRPr="00666950">
        <w:rPr>
          <w:sz w:val="22"/>
          <w:lang w:val="en-ZA"/>
        </w:rPr>
        <w:t xml:space="preserve">(a) (iii). </w:t>
      </w:r>
    </w:p>
    <w:p w14:paraId="2D031164" w14:textId="3678D710" w:rsidR="002B5556" w:rsidRPr="002B5556" w:rsidRDefault="002B5556" w:rsidP="005B7C41">
      <w:pPr>
        <w:pStyle w:val="JudgmentNumbered"/>
        <w:numPr>
          <w:ilvl w:val="0"/>
          <w:numId w:val="0"/>
        </w:numPr>
        <w:tabs>
          <w:tab w:val="left" w:pos="993"/>
        </w:tabs>
        <w:ind w:left="567" w:hanging="567"/>
        <w:rPr>
          <w:szCs w:val="24"/>
          <w:lang w:val="en-ZA"/>
        </w:rPr>
      </w:pPr>
      <w:r w:rsidRPr="002B5556">
        <w:rPr>
          <w:szCs w:val="24"/>
          <w:lang w:val="en-ZA"/>
        </w:rPr>
        <w:t>[</w:t>
      </w:r>
      <w:r w:rsidR="009E5261">
        <w:rPr>
          <w:szCs w:val="24"/>
          <w:lang w:val="en-ZA"/>
        </w:rPr>
        <w:t>43</w:t>
      </w:r>
      <w:r w:rsidRPr="002B5556">
        <w:rPr>
          <w:szCs w:val="24"/>
          <w:lang w:val="en-ZA"/>
        </w:rPr>
        <w:t>]</w:t>
      </w:r>
      <w:r w:rsidRPr="002B5556">
        <w:rPr>
          <w:szCs w:val="24"/>
          <w:lang w:val="en-ZA"/>
        </w:rPr>
        <w:tab/>
      </w:r>
      <w:r w:rsidR="005B7C41">
        <w:rPr>
          <w:szCs w:val="24"/>
          <w:lang w:val="en-ZA"/>
        </w:rPr>
        <w:tab/>
      </w:r>
      <w:r w:rsidRPr="002B5556">
        <w:rPr>
          <w:szCs w:val="24"/>
          <w:lang w:val="en-ZA"/>
        </w:rPr>
        <w:t xml:space="preserve">Section 25(5)(a)(ii) </w:t>
      </w:r>
      <w:r w:rsidR="00C819F3">
        <w:rPr>
          <w:szCs w:val="24"/>
          <w:lang w:val="en-ZA"/>
        </w:rPr>
        <w:t xml:space="preserve">of the LPA </w:t>
      </w:r>
      <w:r w:rsidRPr="002B5556">
        <w:rPr>
          <w:szCs w:val="24"/>
          <w:lang w:val="en-ZA"/>
        </w:rPr>
        <w:t>provides that:</w:t>
      </w:r>
    </w:p>
    <w:p w14:paraId="5C60C663" w14:textId="77777777" w:rsidR="002B5556" w:rsidRDefault="002B5556" w:rsidP="005B7C41">
      <w:pPr>
        <w:pStyle w:val="JudgmentNumbered"/>
        <w:numPr>
          <w:ilvl w:val="0"/>
          <w:numId w:val="0"/>
        </w:numPr>
        <w:rPr>
          <w:sz w:val="22"/>
          <w:lang w:val="en-ZA"/>
        </w:rPr>
      </w:pPr>
      <w:r>
        <w:rPr>
          <w:sz w:val="22"/>
          <w:lang w:val="en-ZA"/>
        </w:rPr>
        <w:lastRenderedPageBreak/>
        <w:t>‘</w:t>
      </w:r>
      <w:r w:rsidRPr="002B5556">
        <w:rPr>
          <w:sz w:val="22"/>
          <w:lang w:val="en-ZA"/>
        </w:rPr>
        <w:t>A candidate attorney is, subject to paragraph (b), entitled to appear—</w:t>
      </w:r>
      <w:r>
        <w:rPr>
          <w:sz w:val="22"/>
          <w:lang w:val="en-ZA"/>
        </w:rPr>
        <w:t xml:space="preserve"> </w:t>
      </w:r>
    </w:p>
    <w:p w14:paraId="2C1E7E32" w14:textId="107E67CC" w:rsidR="002B5556" w:rsidRPr="002B5556" w:rsidRDefault="002B5556" w:rsidP="002B5556">
      <w:pPr>
        <w:pStyle w:val="JudgmentNumbered"/>
        <w:numPr>
          <w:ilvl w:val="0"/>
          <w:numId w:val="0"/>
        </w:numPr>
        <w:ind w:left="567"/>
        <w:rPr>
          <w:sz w:val="22"/>
          <w:lang w:val="en-ZA"/>
        </w:rPr>
      </w:pPr>
      <w:r w:rsidRPr="002B5556">
        <w:rPr>
          <w:sz w:val="22"/>
          <w:lang w:val="en-ZA"/>
        </w:rPr>
        <w:t xml:space="preserve">(i) </w:t>
      </w:r>
      <w:r w:rsidRPr="008333A3">
        <w:rPr>
          <w:sz w:val="22"/>
          <w:u w:val="single"/>
          <w:lang w:val="en-ZA"/>
        </w:rPr>
        <w:t>in any court,</w:t>
      </w:r>
      <w:r w:rsidRPr="002B5556">
        <w:rPr>
          <w:sz w:val="22"/>
          <w:lang w:val="en-ZA"/>
        </w:rPr>
        <w:t xml:space="preserve"> </w:t>
      </w:r>
      <w:r w:rsidRPr="00195271">
        <w:rPr>
          <w:sz w:val="22"/>
          <w:u w:val="single"/>
          <w:lang w:val="en-ZA"/>
        </w:rPr>
        <w:t>other than the High Court, the Supreme Court of Appeal or the Constitutional Court</w:t>
      </w:r>
      <w:r w:rsidRPr="002B5556">
        <w:rPr>
          <w:sz w:val="22"/>
          <w:lang w:val="en-ZA"/>
        </w:rPr>
        <w:t>; and</w:t>
      </w:r>
    </w:p>
    <w:p w14:paraId="21C47E58" w14:textId="0B52A596" w:rsidR="002B5556" w:rsidRPr="008333A3" w:rsidRDefault="002B5556" w:rsidP="002B5556">
      <w:pPr>
        <w:pStyle w:val="JudgmentNumbered"/>
        <w:numPr>
          <w:ilvl w:val="0"/>
          <w:numId w:val="0"/>
        </w:numPr>
        <w:ind w:left="567"/>
        <w:rPr>
          <w:szCs w:val="24"/>
          <w:lang w:val="en-ZA"/>
        </w:rPr>
      </w:pPr>
      <w:r w:rsidRPr="002B5556">
        <w:rPr>
          <w:sz w:val="22"/>
          <w:lang w:val="en-ZA"/>
        </w:rPr>
        <w:t>(ii) before any board, tribunal or similar institution on behalf of any person, instead of</w:t>
      </w:r>
      <w:r>
        <w:rPr>
          <w:sz w:val="22"/>
          <w:lang w:val="en-ZA"/>
        </w:rPr>
        <w:t xml:space="preserve"> </w:t>
      </w:r>
      <w:r w:rsidRPr="002B5556">
        <w:rPr>
          <w:sz w:val="22"/>
          <w:lang w:val="en-ZA"/>
        </w:rPr>
        <w:t>and on behalf of the person under whose supervision he or she is undergoing his</w:t>
      </w:r>
      <w:r>
        <w:rPr>
          <w:sz w:val="22"/>
          <w:lang w:val="en-ZA"/>
        </w:rPr>
        <w:t xml:space="preserve"> </w:t>
      </w:r>
      <w:r w:rsidRPr="002B5556">
        <w:rPr>
          <w:sz w:val="22"/>
          <w:lang w:val="en-ZA"/>
        </w:rPr>
        <w:t>or her practical vocational training</w:t>
      </w:r>
      <w:r>
        <w:rPr>
          <w:sz w:val="22"/>
          <w:lang w:val="en-ZA"/>
        </w:rPr>
        <w:t xml:space="preserve">.’ </w:t>
      </w:r>
      <w:r w:rsidRPr="008333A3">
        <w:rPr>
          <w:szCs w:val="24"/>
          <w:lang w:val="en-ZA"/>
        </w:rPr>
        <w:t>[my emphasis]</w:t>
      </w:r>
    </w:p>
    <w:p w14:paraId="517925F9" w14:textId="24C19F1D" w:rsidR="0019575C" w:rsidRDefault="002B5556" w:rsidP="00CF6E09">
      <w:pPr>
        <w:pStyle w:val="JudgmentNumbered"/>
        <w:numPr>
          <w:ilvl w:val="0"/>
          <w:numId w:val="0"/>
        </w:numPr>
        <w:tabs>
          <w:tab w:val="left" w:pos="993"/>
        </w:tabs>
        <w:rPr>
          <w:szCs w:val="24"/>
          <w:lang w:val="en-ZA"/>
        </w:rPr>
      </w:pPr>
      <w:r w:rsidRPr="002B5556">
        <w:rPr>
          <w:szCs w:val="24"/>
          <w:lang w:val="en-ZA"/>
        </w:rPr>
        <w:t>[</w:t>
      </w:r>
      <w:r w:rsidR="009E5261">
        <w:rPr>
          <w:szCs w:val="24"/>
          <w:lang w:val="en-ZA"/>
        </w:rPr>
        <w:t>44</w:t>
      </w:r>
      <w:r w:rsidRPr="002B5556">
        <w:rPr>
          <w:szCs w:val="24"/>
          <w:lang w:val="en-ZA"/>
        </w:rPr>
        <w:t>]</w:t>
      </w:r>
      <w:r w:rsidRPr="002B5556">
        <w:rPr>
          <w:szCs w:val="24"/>
          <w:lang w:val="en-ZA"/>
        </w:rPr>
        <w:tab/>
        <w:t xml:space="preserve">It is clear that a candidate attorney is permitted to appear before the Competition Tribunal, the Office of the Tax Ombud, the South African Human Rights Commission, and others. </w:t>
      </w:r>
      <w:r w:rsidR="00195271">
        <w:rPr>
          <w:szCs w:val="24"/>
          <w:lang w:val="en-ZA"/>
        </w:rPr>
        <w:t xml:space="preserve">It is common cause that </w:t>
      </w:r>
      <w:r w:rsidRPr="002B5556">
        <w:rPr>
          <w:szCs w:val="24"/>
          <w:lang w:val="en-ZA"/>
        </w:rPr>
        <w:t>a candidate attorney</w:t>
      </w:r>
      <w:r w:rsidR="0019575C">
        <w:rPr>
          <w:szCs w:val="24"/>
          <w:lang w:val="en-ZA"/>
        </w:rPr>
        <w:t xml:space="preserve"> is </w:t>
      </w:r>
      <w:r w:rsidR="008333A3">
        <w:rPr>
          <w:szCs w:val="24"/>
          <w:lang w:val="en-ZA"/>
        </w:rPr>
        <w:t xml:space="preserve">also </w:t>
      </w:r>
      <w:r w:rsidR="0019575C">
        <w:rPr>
          <w:szCs w:val="24"/>
          <w:lang w:val="en-ZA"/>
        </w:rPr>
        <w:t>allowed to appear before a t</w:t>
      </w:r>
      <w:r w:rsidRPr="002B5556">
        <w:rPr>
          <w:szCs w:val="24"/>
          <w:lang w:val="en-ZA"/>
        </w:rPr>
        <w:t xml:space="preserve">ribunal </w:t>
      </w:r>
      <w:r w:rsidR="008333A3">
        <w:rPr>
          <w:szCs w:val="24"/>
          <w:lang w:val="en-ZA"/>
        </w:rPr>
        <w:t xml:space="preserve">and a </w:t>
      </w:r>
      <w:r w:rsidR="00195271">
        <w:rPr>
          <w:szCs w:val="24"/>
          <w:lang w:val="en-ZA"/>
        </w:rPr>
        <w:t>Magistrate Court</w:t>
      </w:r>
      <w:r w:rsidR="00C410BC">
        <w:rPr>
          <w:szCs w:val="24"/>
          <w:lang w:val="en-ZA"/>
        </w:rPr>
        <w:t xml:space="preserve">. </w:t>
      </w:r>
      <w:r w:rsidR="0019575C">
        <w:rPr>
          <w:szCs w:val="24"/>
          <w:lang w:val="en-ZA"/>
        </w:rPr>
        <w:t xml:space="preserve">I </w:t>
      </w:r>
      <w:r w:rsidR="008333A3">
        <w:rPr>
          <w:szCs w:val="24"/>
          <w:lang w:val="en-ZA"/>
        </w:rPr>
        <w:t xml:space="preserve">however </w:t>
      </w:r>
      <w:r w:rsidR="0019575C">
        <w:rPr>
          <w:szCs w:val="24"/>
          <w:lang w:val="en-ZA"/>
        </w:rPr>
        <w:t>distinguish between a candidate attorney and an attorney who has been admitted.</w:t>
      </w:r>
      <w:r w:rsidR="00C410BC">
        <w:rPr>
          <w:szCs w:val="24"/>
          <w:lang w:val="en-ZA"/>
        </w:rPr>
        <w:t xml:space="preserve"> An attorney who is admitted has passed the Attorney’s Board exam and has completed their articles. The Legal Practice Council at the stage of admission has taken into consideration all the experience of the attorney to be admitted and has approved such admission. This elevates the capability, suitability and the expertise of the admitted attorney, as compared to a candidate attorney</w:t>
      </w:r>
      <w:r w:rsidR="008333A3">
        <w:rPr>
          <w:szCs w:val="24"/>
          <w:lang w:val="en-ZA"/>
        </w:rPr>
        <w:t xml:space="preserve"> who has not as yet been approved by the Legal Practice Council</w:t>
      </w:r>
      <w:r w:rsidR="00C410BC">
        <w:rPr>
          <w:szCs w:val="24"/>
          <w:lang w:val="en-ZA"/>
        </w:rPr>
        <w:t>. It is on this basis that I find that a c</w:t>
      </w:r>
      <w:r w:rsidR="0019575C">
        <w:rPr>
          <w:szCs w:val="24"/>
          <w:lang w:val="en-ZA"/>
        </w:rPr>
        <w:t>andidate attorney</w:t>
      </w:r>
      <w:r w:rsidR="008333A3">
        <w:rPr>
          <w:szCs w:val="24"/>
          <w:lang w:val="en-ZA"/>
        </w:rPr>
        <w:t>s</w:t>
      </w:r>
      <w:r w:rsidR="0019575C">
        <w:rPr>
          <w:szCs w:val="24"/>
          <w:lang w:val="en-ZA"/>
        </w:rPr>
        <w:t xml:space="preserve"> should </w:t>
      </w:r>
      <w:r w:rsidR="00C410BC">
        <w:rPr>
          <w:szCs w:val="24"/>
          <w:lang w:val="en-ZA"/>
        </w:rPr>
        <w:t xml:space="preserve">not </w:t>
      </w:r>
      <w:r w:rsidR="0019575C">
        <w:rPr>
          <w:szCs w:val="24"/>
          <w:lang w:val="en-ZA"/>
        </w:rPr>
        <w:t>be able to appear before a taxing master</w:t>
      </w:r>
      <w:r w:rsidR="00C410BC">
        <w:rPr>
          <w:szCs w:val="24"/>
          <w:lang w:val="en-ZA"/>
        </w:rPr>
        <w:t xml:space="preserve">, until such stage as they are admitted. </w:t>
      </w:r>
    </w:p>
    <w:p w14:paraId="55A58721" w14:textId="676242C0" w:rsidR="004D1BF0" w:rsidRDefault="004D1BF0" w:rsidP="00CF6E09">
      <w:pPr>
        <w:pStyle w:val="JudgmentNumbered"/>
        <w:numPr>
          <w:ilvl w:val="0"/>
          <w:numId w:val="0"/>
        </w:numPr>
        <w:tabs>
          <w:tab w:val="left" w:pos="993"/>
        </w:tabs>
        <w:rPr>
          <w:szCs w:val="24"/>
          <w:lang w:val="en-ZA"/>
        </w:rPr>
      </w:pPr>
      <w:r w:rsidRPr="004D1BF0">
        <w:rPr>
          <w:szCs w:val="24"/>
          <w:lang w:val="en-ZA"/>
        </w:rPr>
        <w:t>[</w:t>
      </w:r>
      <w:r w:rsidR="009E5261">
        <w:rPr>
          <w:szCs w:val="24"/>
          <w:lang w:val="en-ZA"/>
        </w:rPr>
        <w:t>45</w:t>
      </w:r>
      <w:r w:rsidRPr="004D1BF0">
        <w:rPr>
          <w:szCs w:val="24"/>
          <w:lang w:val="en-ZA"/>
        </w:rPr>
        <w:t>]</w:t>
      </w:r>
      <w:r w:rsidRPr="004D1BF0">
        <w:rPr>
          <w:szCs w:val="24"/>
          <w:lang w:val="en-ZA"/>
        </w:rPr>
        <w:tab/>
      </w:r>
      <w:r w:rsidR="00C410BC">
        <w:rPr>
          <w:szCs w:val="24"/>
          <w:lang w:val="en-ZA"/>
        </w:rPr>
        <w:t>As regards the appearance of an admitted attorney before a taxing master, I find that t</w:t>
      </w:r>
      <w:r w:rsidRPr="004D1BF0">
        <w:rPr>
          <w:szCs w:val="24"/>
          <w:lang w:val="en-ZA"/>
        </w:rPr>
        <w:t xml:space="preserve">he </w:t>
      </w:r>
      <w:r w:rsidR="00E007A6">
        <w:rPr>
          <w:szCs w:val="24"/>
          <w:lang w:val="en-ZA"/>
        </w:rPr>
        <w:t>respondent’s</w:t>
      </w:r>
      <w:r w:rsidRPr="004D1BF0">
        <w:rPr>
          <w:szCs w:val="24"/>
          <w:lang w:val="en-ZA"/>
        </w:rPr>
        <w:t xml:space="preserve"> argument based on </w:t>
      </w:r>
      <w:r w:rsidR="00C410BC">
        <w:rPr>
          <w:szCs w:val="24"/>
          <w:lang w:val="en-ZA"/>
        </w:rPr>
        <w:t xml:space="preserve">the level of the </w:t>
      </w:r>
      <w:r w:rsidRPr="004D1BF0">
        <w:rPr>
          <w:szCs w:val="24"/>
          <w:lang w:val="en-ZA"/>
        </w:rPr>
        <w:t xml:space="preserve">complexity </w:t>
      </w:r>
      <w:r w:rsidR="00C410BC">
        <w:rPr>
          <w:szCs w:val="24"/>
          <w:lang w:val="en-ZA"/>
        </w:rPr>
        <w:t>of matters to be argued before a taxing master as being too complex, i</w:t>
      </w:r>
      <w:r w:rsidRPr="004D1BF0">
        <w:rPr>
          <w:szCs w:val="24"/>
          <w:lang w:val="en-ZA"/>
        </w:rPr>
        <w:t>s misplaced</w:t>
      </w:r>
      <w:r w:rsidR="00C410BC">
        <w:rPr>
          <w:szCs w:val="24"/>
          <w:lang w:val="en-ZA"/>
        </w:rPr>
        <w:t xml:space="preserve">. </w:t>
      </w:r>
      <w:r w:rsidR="0019575C">
        <w:rPr>
          <w:szCs w:val="24"/>
          <w:lang w:val="en-ZA"/>
        </w:rPr>
        <w:t>A</w:t>
      </w:r>
      <w:r w:rsidRPr="004D1BF0">
        <w:rPr>
          <w:szCs w:val="24"/>
          <w:lang w:val="en-ZA"/>
        </w:rPr>
        <w:t>llowing a</w:t>
      </w:r>
      <w:r w:rsidR="0019575C">
        <w:rPr>
          <w:szCs w:val="24"/>
          <w:lang w:val="en-ZA"/>
        </w:rPr>
        <w:t xml:space="preserve">n admitted </w:t>
      </w:r>
      <w:r w:rsidRPr="004D1BF0">
        <w:rPr>
          <w:szCs w:val="24"/>
          <w:lang w:val="en-ZA"/>
        </w:rPr>
        <w:t>attorney to appear before a taxing master</w:t>
      </w:r>
      <w:r w:rsidR="0019575C">
        <w:rPr>
          <w:szCs w:val="24"/>
          <w:lang w:val="en-ZA"/>
        </w:rPr>
        <w:t>, even without a certificate of rights of appearance in the Superior Courts</w:t>
      </w:r>
      <w:r w:rsidR="00C410BC">
        <w:rPr>
          <w:szCs w:val="24"/>
          <w:lang w:val="en-ZA"/>
        </w:rPr>
        <w:t>,</w:t>
      </w:r>
      <w:r w:rsidRPr="004D1BF0">
        <w:rPr>
          <w:szCs w:val="24"/>
          <w:lang w:val="en-ZA"/>
        </w:rPr>
        <w:t xml:space="preserve"> will </w:t>
      </w:r>
      <w:r w:rsidR="001A3DA9">
        <w:rPr>
          <w:szCs w:val="24"/>
          <w:lang w:val="en-ZA"/>
        </w:rPr>
        <w:t>h</w:t>
      </w:r>
      <w:r w:rsidRPr="004D1BF0">
        <w:rPr>
          <w:szCs w:val="24"/>
          <w:lang w:val="en-ZA"/>
        </w:rPr>
        <w:t>one these skills and increase a</w:t>
      </w:r>
      <w:r w:rsidR="0019575C">
        <w:rPr>
          <w:szCs w:val="24"/>
          <w:lang w:val="en-ZA"/>
        </w:rPr>
        <w:t>n</w:t>
      </w:r>
      <w:r w:rsidRPr="004D1BF0">
        <w:rPr>
          <w:szCs w:val="24"/>
          <w:lang w:val="en-ZA"/>
        </w:rPr>
        <w:t xml:space="preserve"> </w:t>
      </w:r>
      <w:r w:rsidR="0019575C">
        <w:rPr>
          <w:szCs w:val="24"/>
          <w:lang w:val="en-ZA"/>
        </w:rPr>
        <w:t xml:space="preserve">attorney’s </w:t>
      </w:r>
      <w:r w:rsidRPr="004D1BF0">
        <w:rPr>
          <w:szCs w:val="24"/>
          <w:lang w:val="en-ZA"/>
        </w:rPr>
        <w:t>confiden</w:t>
      </w:r>
      <w:r w:rsidR="001A3DA9">
        <w:rPr>
          <w:szCs w:val="24"/>
          <w:lang w:val="en-ZA"/>
        </w:rPr>
        <w:t>ce</w:t>
      </w:r>
      <w:r w:rsidRPr="004D1BF0">
        <w:rPr>
          <w:szCs w:val="24"/>
          <w:lang w:val="en-ZA"/>
        </w:rPr>
        <w:t xml:space="preserve"> and skills</w:t>
      </w:r>
      <w:r w:rsidR="0019575C">
        <w:rPr>
          <w:szCs w:val="24"/>
          <w:lang w:val="en-ZA"/>
        </w:rPr>
        <w:t>.</w:t>
      </w:r>
      <w:r>
        <w:rPr>
          <w:szCs w:val="24"/>
          <w:lang w:val="en-ZA"/>
        </w:rPr>
        <w:t xml:space="preserve"> </w:t>
      </w:r>
    </w:p>
    <w:p w14:paraId="11A7D938" w14:textId="3B3923B8" w:rsidR="001A3DA9" w:rsidRPr="001A3DA9" w:rsidRDefault="001A3DA9" w:rsidP="00CF6E09">
      <w:pPr>
        <w:pStyle w:val="JudgmentNumbered"/>
        <w:numPr>
          <w:ilvl w:val="0"/>
          <w:numId w:val="0"/>
        </w:numPr>
        <w:tabs>
          <w:tab w:val="left" w:pos="993"/>
        </w:tabs>
        <w:rPr>
          <w:szCs w:val="24"/>
          <w:lang w:val="en-ZA"/>
        </w:rPr>
      </w:pPr>
      <w:r>
        <w:rPr>
          <w:szCs w:val="24"/>
          <w:lang w:val="en-ZA"/>
        </w:rPr>
        <w:t>[</w:t>
      </w:r>
      <w:r w:rsidR="009E5261">
        <w:rPr>
          <w:szCs w:val="24"/>
          <w:lang w:val="en-ZA"/>
        </w:rPr>
        <w:t>46</w:t>
      </w:r>
      <w:r>
        <w:rPr>
          <w:szCs w:val="24"/>
          <w:lang w:val="en-ZA"/>
        </w:rPr>
        <w:t>]</w:t>
      </w:r>
      <w:r>
        <w:rPr>
          <w:szCs w:val="24"/>
          <w:lang w:val="en-ZA"/>
        </w:rPr>
        <w:tab/>
        <w:t>A</w:t>
      </w:r>
      <w:r w:rsidR="008333A3">
        <w:rPr>
          <w:szCs w:val="24"/>
          <w:lang w:val="en-ZA"/>
        </w:rPr>
        <w:t>s stated supra, a</w:t>
      </w:r>
      <w:r>
        <w:rPr>
          <w:szCs w:val="24"/>
          <w:lang w:val="en-ZA"/>
        </w:rPr>
        <w:t xml:space="preserve"> </w:t>
      </w:r>
      <w:r w:rsidRPr="001A3DA9">
        <w:rPr>
          <w:szCs w:val="24"/>
          <w:lang w:val="en-ZA"/>
        </w:rPr>
        <w:t>taxing master acts in a quasi-judicial role with regard to</w:t>
      </w:r>
      <w:r>
        <w:rPr>
          <w:szCs w:val="24"/>
          <w:lang w:val="en-ZA"/>
        </w:rPr>
        <w:t xml:space="preserve"> </w:t>
      </w:r>
      <w:r w:rsidRPr="001A3DA9">
        <w:rPr>
          <w:szCs w:val="24"/>
          <w:lang w:val="en-ZA"/>
        </w:rPr>
        <w:t>the taxation of bills of costs</w:t>
      </w:r>
      <w:r w:rsidR="008333A3">
        <w:rPr>
          <w:szCs w:val="24"/>
          <w:lang w:val="en-ZA"/>
        </w:rPr>
        <w:t xml:space="preserve"> and their role </w:t>
      </w:r>
      <w:r w:rsidRPr="001A3DA9">
        <w:rPr>
          <w:szCs w:val="24"/>
          <w:lang w:val="en-ZA"/>
        </w:rPr>
        <w:t xml:space="preserve">cannot be equated to that of a </w:t>
      </w:r>
      <w:r w:rsidR="008333A3">
        <w:rPr>
          <w:szCs w:val="24"/>
          <w:lang w:val="en-ZA"/>
        </w:rPr>
        <w:t>j</w:t>
      </w:r>
      <w:r w:rsidRPr="001A3DA9">
        <w:rPr>
          <w:szCs w:val="24"/>
          <w:lang w:val="en-ZA"/>
        </w:rPr>
        <w:t>udge</w:t>
      </w:r>
      <w:r w:rsidR="00E203ED">
        <w:rPr>
          <w:szCs w:val="24"/>
          <w:lang w:val="en-ZA"/>
        </w:rPr>
        <w:t xml:space="preserve">. </w:t>
      </w:r>
    </w:p>
    <w:p w14:paraId="0D672DA7" w14:textId="5D22B3DA" w:rsidR="001A3DA9" w:rsidRDefault="001A3DA9" w:rsidP="00CF6E09">
      <w:pPr>
        <w:pStyle w:val="JudgmentNumbered"/>
        <w:numPr>
          <w:ilvl w:val="0"/>
          <w:numId w:val="0"/>
        </w:numPr>
        <w:tabs>
          <w:tab w:val="left" w:pos="993"/>
        </w:tabs>
        <w:rPr>
          <w:szCs w:val="24"/>
          <w:lang w:val="en-ZA"/>
        </w:rPr>
      </w:pPr>
      <w:r>
        <w:rPr>
          <w:szCs w:val="24"/>
          <w:lang w:val="en-ZA"/>
        </w:rPr>
        <w:t>[</w:t>
      </w:r>
      <w:r w:rsidR="009E5261">
        <w:rPr>
          <w:szCs w:val="24"/>
          <w:lang w:val="en-ZA"/>
        </w:rPr>
        <w:t>47</w:t>
      </w:r>
      <w:r>
        <w:rPr>
          <w:szCs w:val="24"/>
          <w:lang w:val="en-ZA"/>
        </w:rPr>
        <w:t>]</w:t>
      </w:r>
      <w:r>
        <w:rPr>
          <w:szCs w:val="24"/>
          <w:lang w:val="en-ZA"/>
        </w:rPr>
        <w:tab/>
      </w:r>
      <w:r w:rsidRPr="001A3DA9">
        <w:rPr>
          <w:szCs w:val="24"/>
          <w:lang w:val="en-ZA"/>
        </w:rPr>
        <w:t>The taxing master is the registrar of the court and is appointed by the Minister</w:t>
      </w:r>
      <w:r>
        <w:rPr>
          <w:szCs w:val="24"/>
          <w:lang w:val="en-ZA"/>
        </w:rPr>
        <w:t xml:space="preserve"> </w:t>
      </w:r>
      <w:r w:rsidRPr="001A3DA9">
        <w:rPr>
          <w:szCs w:val="24"/>
          <w:lang w:val="en-ZA"/>
        </w:rPr>
        <w:t xml:space="preserve">in terms of </w:t>
      </w:r>
      <w:r>
        <w:rPr>
          <w:szCs w:val="24"/>
          <w:lang w:val="en-ZA"/>
        </w:rPr>
        <w:t xml:space="preserve">   </w:t>
      </w:r>
      <w:r w:rsidRPr="001A3DA9">
        <w:rPr>
          <w:szCs w:val="24"/>
          <w:lang w:val="en-ZA"/>
        </w:rPr>
        <w:t>s11 of the Superior Courts Act 10 of 2013. This section</w:t>
      </w:r>
      <w:r>
        <w:rPr>
          <w:szCs w:val="24"/>
          <w:lang w:val="en-ZA"/>
        </w:rPr>
        <w:t xml:space="preserve"> </w:t>
      </w:r>
      <w:r w:rsidRPr="001A3DA9">
        <w:rPr>
          <w:szCs w:val="24"/>
          <w:lang w:val="en-ZA"/>
        </w:rPr>
        <w:t>provides that:</w:t>
      </w:r>
    </w:p>
    <w:p w14:paraId="40947320" w14:textId="77777777" w:rsidR="002E778B" w:rsidRDefault="001A3DA9" w:rsidP="00CF6E09">
      <w:pPr>
        <w:pStyle w:val="JudgmentNumbered"/>
        <w:numPr>
          <w:ilvl w:val="0"/>
          <w:numId w:val="0"/>
        </w:numPr>
        <w:rPr>
          <w:sz w:val="22"/>
          <w:lang w:val="en-ZA"/>
        </w:rPr>
      </w:pPr>
      <w:r>
        <w:rPr>
          <w:szCs w:val="24"/>
          <w:lang w:val="en-ZA"/>
        </w:rPr>
        <w:t>‘</w:t>
      </w:r>
      <w:r w:rsidRPr="001A3DA9">
        <w:rPr>
          <w:szCs w:val="24"/>
          <w:lang w:val="en-ZA"/>
        </w:rPr>
        <w:t>(</w:t>
      </w:r>
      <w:r w:rsidRPr="001A3DA9">
        <w:rPr>
          <w:sz w:val="22"/>
          <w:lang w:val="en-ZA"/>
        </w:rPr>
        <w:t xml:space="preserve">1) (a) Subject to paragraph (b), the Minister must appoint for the Constitutional Court, the Supreme Court of Appeal and each Division a court manager, one or more assistant court managers, a registrar, assistant registrars and other officers and staff whenever they may be required for the administration of justice or the execution of the powers and authorities of the said court. </w:t>
      </w:r>
    </w:p>
    <w:p w14:paraId="76E6B3C2" w14:textId="77777777" w:rsidR="002E778B" w:rsidRDefault="001A3DA9" w:rsidP="00CF6E09">
      <w:pPr>
        <w:pStyle w:val="JudgmentNumbered"/>
        <w:numPr>
          <w:ilvl w:val="0"/>
          <w:numId w:val="0"/>
        </w:numPr>
        <w:ind w:hanging="142"/>
        <w:rPr>
          <w:sz w:val="22"/>
          <w:lang w:val="en-ZA"/>
        </w:rPr>
      </w:pPr>
      <w:r w:rsidRPr="001A3DA9">
        <w:rPr>
          <w:sz w:val="22"/>
          <w:lang w:val="en-ZA"/>
        </w:rPr>
        <w:t xml:space="preserve">   (b) Any appointment by the Minister in terms of paragraph (a) must be made—</w:t>
      </w:r>
    </w:p>
    <w:p w14:paraId="50109E94" w14:textId="26AA8616" w:rsidR="001A3DA9" w:rsidRPr="001A3DA9" w:rsidRDefault="001A3DA9" w:rsidP="002E778B">
      <w:pPr>
        <w:pStyle w:val="JudgmentNumbered"/>
        <w:numPr>
          <w:ilvl w:val="0"/>
          <w:numId w:val="0"/>
        </w:numPr>
        <w:ind w:left="567"/>
        <w:rPr>
          <w:sz w:val="22"/>
          <w:lang w:val="en-ZA"/>
        </w:rPr>
      </w:pPr>
      <w:r w:rsidRPr="001A3DA9">
        <w:rPr>
          <w:sz w:val="22"/>
          <w:lang w:val="en-ZA"/>
        </w:rPr>
        <w:lastRenderedPageBreak/>
        <w:t xml:space="preserve">          (i) in consultation with the head of court; and</w:t>
      </w:r>
    </w:p>
    <w:p w14:paraId="28A06EE1" w14:textId="7AA1AC25" w:rsidR="001A3DA9" w:rsidRPr="001A3DA9" w:rsidRDefault="002E778B" w:rsidP="002E778B">
      <w:pPr>
        <w:pStyle w:val="JudgmentNumbered"/>
        <w:numPr>
          <w:ilvl w:val="0"/>
          <w:numId w:val="0"/>
        </w:numPr>
        <w:rPr>
          <w:sz w:val="22"/>
          <w:lang w:val="en-ZA"/>
        </w:rPr>
      </w:pPr>
      <w:r>
        <w:rPr>
          <w:sz w:val="22"/>
          <w:lang w:val="en-ZA"/>
        </w:rPr>
        <w:t xml:space="preserve">                  </w:t>
      </w:r>
      <w:r w:rsidR="001A3DA9" w:rsidRPr="001A3DA9">
        <w:rPr>
          <w:sz w:val="22"/>
          <w:lang w:val="en-ZA"/>
        </w:rPr>
        <w:t>(ii) in accordance with the laws governing the public service.</w:t>
      </w:r>
    </w:p>
    <w:p w14:paraId="6A66594D" w14:textId="2036E473" w:rsidR="001A3DA9" w:rsidRDefault="001A3DA9" w:rsidP="00CF6E09">
      <w:pPr>
        <w:pStyle w:val="JudgmentNumbered"/>
        <w:numPr>
          <w:ilvl w:val="0"/>
          <w:numId w:val="0"/>
        </w:numPr>
        <w:rPr>
          <w:sz w:val="22"/>
          <w:lang w:val="en-ZA"/>
        </w:rPr>
      </w:pPr>
      <w:r w:rsidRPr="001A3DA9">
        <w:rPr>
          <w:sz w:val="22"/>
          <w:lang w:val="en-ZA"/>
        </w:rPr>
        <w:t>(c) …”</w:t>
      </w:r>
    </w:p>
    <w:p w14:paraId="1445CC0B" w14:textId="2B910BA6" w:rsidR="00412442" w:rsidRDefault="002E778B" w:rsidP="00CF6E09">
      <w:pPr>
        <w:pStyle w:val="JudgmentNumbered"/>
        <w:numPr>
          <w:ilvl w:val="0"/>
          <w:numId w:val="0"/>
        </w:numPr>
        <w:tabs>
          <w:tab w:val="left" w:pos="993"/>
        </w:tabs>
        <w:rPr>
          <w:szCs w:val="24"/>
          <w:lang w:val="en-ZA"/>
        </w:rPr>
      </w:pPr>
      <w:r w:rsidRPr="002E778B">
        <w:rPr>
          <w:szCs w:val="24"/>
          <w:lang w:val="en-ZA"/>
        </w:rPr>
        <w:t>[</w:t>
      </w:r>
      <w:r w:rsidR="009E5261">
        <w:rPr>
          <w:szCs w:val="24"/>
          <w:lang w:val="en-ZA"/>
        </w:rPr>
        <w:t>48</w:t>
      </w:r>
      <w:r w:rsidRPr="002E778B">
        <w:rPr>
          <w:szCs w:val="24"/>
          <w:lang w:val="en-ZA"/>
        </w:rPr>
        <w:t>]</w:t>
      </w:r>
      <w:r w:rsidRPr="002E778B">
        <w:rPr>
          <w:szCs w:val="24"/>
          <w:lang w:val="en-ZA"/>
        </w:rPr>
        <w:tab/>
        <w:t>Judicial officers on the other hand are appointed in terms of s174 of the</w:t>
      </w:r>
      <w:r>
        <w:rPr>
          <w:szCs w:val="24"/>
          <w:lang w:val="en-ZA"/>
        </w:rPr>
        <w:t xml:space="preserve"> </w:t>
      </w:r>
      <w:r w:rsidRPr="002E778B">
        <w:rPr>
          <w:szCs w:val="24"/>
          <w:lang w:val="en-ZA"/>
        </w:rPr>
        <w:t xml:space="preserve">Constitution by the President of the Republic of South Africa. </w:t>
      </w:r>
    </w:p>
    <w:p w14:paraId="3F146170" w14:textId="50EAFA95" w:rsidR="00412442" w:rsidRDefault="00412442" w:rsidP="00CF6E09">
      <w:pPr>
        <w:pStyle w:val="JudgmentNumbered"/>
        <w:numPr>
          <w:ilvl w:val="0"/>
          <w:numId w:val="0"/>
        </w:numPr>
        <w:tabs>
          <w:tab w:val="left" w:pos="993"/>
        </w:tabs>
        <w:rPr>
          <w:szCs w:val="24"/>
          <w:lang w:val="en-ZA"/>
        </w:rPr>
      </w:pPr>
      <w:r>
        <w:rPr>
          <w:szCs w:val="24"/>
          <w:lang w:val="en-ZA"/>
        </w:rPr>
        <w:t>[</w:t>
      </w:r>
      <w:r w:rsidR="009E5261">
        <w:rPr>
          <w:szCs w:val="24"/>
          <w:lang w:val="en-ZA"/>
        </w:rPr>
        <w:t>49</w:t>
      </w:r>
      <w:r>
        <w:rPr>
          <w:szCs w:val="24"/>
          <w:lang w:val="en-ZA"/>
        </w:rPr>
        <w:t>]</w:t>
      </w:r>
      <w:r>
        <w:rPr>
          <w:szCs w:val="24"/>
          <w:lang w:val="en-ZA"/>
        </w:rPr>
        <w:tab/>
      </w:r>
      <w:r w:rsidRPr="00412442">
        <w:rPr>
          <w:szCs w:val="24"/>
          <w:lang w:val="en-ZA"/>
        </w:rPr>
        <w:t xml:space="preserve">A taxing </w:t>
      </w:r>
      <w:r>
        <w:rPr>
          <w:szCs w:val="24"/>
          <w:lang w:val="en-ZA"/>
        </w:rPr>
        <w:t>m</w:t>
      </w:r>
      <w:r w:rsidRPr="00412442">
        <w:rPr>
          <w:szCs w:val="24"/>
          <w:lang w:val="en-ZA"/>
        </w:rPr>
        <w:t>aster is not a Constitutional Court, a Supreme Court of Appeal, a High Court or a Magistrates’ Court. It is a quasi-judicial body. The question that needs to be answered is whether a quasi-judicial body falls within the ambit of s166(e) of the Constitution.</w:t>
      </w:r>
    </w:p>
    <w:p w14:paraId="0BEACA2D" w14:textId="2CA0496D" w:rsidR="00412442" w:rsidRDefault="00412442" w:rsidP="00CF6E09">
      <w:pPr>
        <w:pStyle w:val="JudgmentNumbered"/>
        <w:numPr>
          <w:ilvl w:val="0"/>
          <w:numId w:val="0"/>
        </w:numPr>
        <w:tabs>
          <w:tab w:val="left" w:pos="993"/>
        </w:tabs>
        <w:ind w:left="567" w:hanging="567"/>
        <w:rPr>
          <w:szCs w:val="24"/>
          <w:lang w:val="en-ZA"/>
        </w:rPr>
      </w:pPr>
      <w:r>
        <w:rPr>
          <w:szCs w:val="24"/>
          <w:lang w:val="en-ZA"/>
        </w:rPr>
        <w:t>[</w:t>
      </w:r>
      <w:r w:rsidR="009E5261">
        <w:rPr>
          <w:szCs w:val="24"/>
          <w:lang w:val="en-ZA"/>
        </w:rPr>
        <w:t>50</w:t>
      </w:r>
      <w:r>
        <w:rPr>
          <w:szCs w:val="24"/>
          <w:lang w:val="en-ZA"/>
        </w:rPr>
        <w:t>]</w:t>
      </w:r>
      <w:r>
        <w:rPr>
          <w:szCs w:val="24"/>
          <w:lang w:val="en-ZA"/>
        </w:rPr>
        <w:tab/>
      </w:r>
      <w:r w:rsidR="00CF6E09">
        <w:rPr>
          <w:szCs w:val="24"/>
          <w:lang w:val="en-ZA"/>
        </w:rPr>
        <w:tab/>
      </w:r>
      <w:r w:rsidRPr="00412442">
        <w:rPr>
          <w:szCs w:val="24"/>
          <w:lang w:val="en-ZA"/>
        </w:rPr>
        <w:t xml:space="preserve">Section 166 of the Constitution, states: </w:t>
      </w:r>
    </w:p>
    <w:p w14:paraId="120E1D6C" w14:textId="7AA3D057" w:rsidR="00412442" w:rsidRPr="00412442" w:rsidRDefault="00412442" w:rsidP="00CF6E09">
      <w:pPr>
        <w:pStyle w:val="JudgmentNumbered"/>
        <w:numPr>
          <w:ilvl w:val="0"/>
          <w:numId w:val="0"/>
        </w:numPr>
        <w:rPr>
          <w:sz w:val="22"/>
          <w:lang w:val="en-ZA"/>
        </w:rPr>
      </w:pPr>
      <w:r w:rsidRPr="00412442">
        <w:rPr>
          <w:szCs w:val="24"/>
          <w:lang w:val="en-ZA"/>
        </w:rPr>
        <w:t>‘</w:t>
      </w:r>
      <w:r w:rsidRPr="00412442">
        <w:rPr>
          <w:sz w:val="22"/>
          <w:lang w:val="en-ZA"/>
        </w:rPr>
        <w:t>The courts are—</w:t>
      </w:r>
    </w:p>
    <w:p w14:paraId="428B784C" w14:textId="77777777" w:rsidR="00412442" w:rsidRPr="00412442" w:rsidRDefault="00412442" w:rsidP="00412442">
      <w:pPr>
        <w:pStyle w:val="JudgmentNumbered"/>
        <w:numPr>
          <w:ilvl w:val="0"/>
          <w:numId w:val="0"/>
        </w:numPr>
        <w:ind w:left="567"/>
        <w:rPr>
          <w:sz w:val="22"/>
          <w:lang w:val="en-ZA"/>
        </w:rPr>
      </w:pPr>
      <w:r w:rsidRPr="00412442">
        <w:rPr>
          <w:sz w:val="22"/>
          <w:lang w:val="en-ZA"/>
        </w:rPr>
        <w:t>(a)        the Constitutional Court;</w:t>
      </w:r>
    </w:p>
    <w:p w14:paraId="7B92E10F" w14:textId="77777777" w:rsidR="00412442" w:rsidRPr="00412442" w:rsidRDefault="00412442" w:rsidP="00412442">
      <w:pPr>
        <w:pStyle w:val="JudgmentNumbered"/>
        <w:numPr>
          <w:ilvl w:val="0"/>
          <w:numId w:val="0"/>
        </w:numPr>
        <w:ind w:left="567"/>
        <w:rPr>
          <w:sz w:val="22"/>
          <w:lang w:val="en-ZA"/>
        </w:rPr>
      </w:pPr>
      <w:r w:rsidRPr="00412442">
        <w:rPr>
          <w:sz w:val="22"/>
          <w:lang w:val="en-ZA"/>
        </w:rPr>
        <w:t>(b)        the Supreme Court of Appeal;</w:t>
      </w:r>
    </w:p>
    <w:p w14:paraId="4CD0FA67" w14:textId="77777777" w:rsidR="00412442" w:rsidRPr="00412442" w:rsidRDefault="00412442" w:rsidP="00412442">
      <w:pPr>
        <w:pStyle w:val="JudgmentNumbered"/>
        <w:numPr>
          <w:ilvl w:val="0"/>
          <w:numId w:val="0"/>
        </w:numPr>
        <w:ind w:left="567"/>
        <w:rPr>
          <w:sz w:val="22"/>
          <w:lang w:val="en-ZA"/>
        </w:rPr>
      </w:pPr>
      <w:r w:rsidRPr="00412442">
        <w:rPr>
          <w:sz w:val="22"/>
          <w:lang w:val="en-ZA"/>
        </w:rPr>
        <w:t xml:space="preserve">(c)        the High Court of South Africa, and any high court of appeal that may be established by an </w:t>
      </w:r>
    </w:p>
    <w:p w14:paraId="0823284C" w14:textId="77777777" w:rsidR="00412442" w:rsidRPr="00412442" w:rsidRDefault="00412442" w:rsidP="00412442">
      <w:pPr>
        <w:pStyle w:val="JudgmentNumbered"/>
        <w:numPr>
          <w:ilvl w:val="0"/>
          <w:numId w:val="0"/>
        </w:numPr>
        <w:ind w:left="567"/>
        <w:rPr>
          <w:sz w:val="22"/>
          <w:lang w:val="en-ZA"/>
        </w:rPr>
      </w:pPr>
      <w:r w:rsidRPr="00412442">
        <w:rPr>
          <w:sz w:val="22"/>
          <w:lang w:val="en-ZA"/>
        </w:rPr>
        <w:t>Act of Parliament to hear appeals from any court of a status similar to the High Court of South Africa;</w:t>
      </w:r>
    </w:p>
    <w:p w14:paraId="47CDAE25" w14:textId="77777777" w:rsidR="00412442" w:rsidRPr="00412442" w:rsidRDefault="00412442" w:rsidP="00412442">
      <w:pPr>
        <w:pStyle w:val="JudgmentNumbered"/>
        <w:numPr>
          <w:ilvl w:val="0"/>
          <w:numId w:val="0"/>
        </w:numPr>
        <w:ind w:left="567"/>
        <w:rPr>
          <w:sz w:val="22"/>
          <w:lang w:val="en-ZA"/>
        </w:rPr>
      </w:pPr>
      <w:r w:rsidRPr="00412442">
        <w:rPr>
          <w:sz w:val="22"/>
          <w:lang w:val="en-ZA"/>
        </w:rPr>
        <w:t>(d)        the Magistrates’ Courts; and</w:t>
      </w:r>
    </w:p>
    <w:p w14:paraId="7265EA6F" w14:textId="36BF3463" w:rsidR="00412442" w:rsidRDefault="00412442" w:rsidP="00412442">
      <w:pPr>
        <w:pStyle w:val="JudgmentNumbered"/>
        <w:numPr>
          <w:ilvl w:val="0"/>
          <w:numId w:val="0"/>
        </w:numPr>
        <w:ind w:left="567" w:hanging="567"/>
        <w:rPr>
          <w:szCs w:val="24"/>
          <w:lang w:val="en-ZA"/>
        </w:rPr>
      </w:pPr>
      <w:r>
        <w:rPr>
          <w:sz w:val="22"/>
          <w:lang w:val="en-ZA"/>
        </w:rPr>
        <w:t xml:space="preserve">         </w:t>
      </w:r>
      <w:r w:rsidRPr="00412442">
        <w:rPr>
          <w:sz w:val="22"/>
          <w:lang w:val="en-ZA"/>
        </w:rPr>
        <w:t xml:space="preserve">(e)       any other court established or recognised in terms of an Act of Parliament, including any </w:t>
      </w:r>
      <w:r>
        <w:rPr>
          <w:sz w:val="22"/>
          <w:lang w:val="en-ZA"/>
        </w:rPr>
        <w:t xml:space="preserve"> </w:t>
      </w:r>
      <w:r w:rsidRPr="00412442">
        <w:rPr>
          <w:sz w:val="22"/>
          <w:lang w:val="en-ZA"/>
        </w:rPr>
        <w:t>court of a status similar to either the High Court of South Africa or the Magistrates’ Courts.</w:t>
      </w:r>
      <w:r w:rsidRPr="00412442">
        <w:rPr>
          <w:szCs w:val="24"/>
          <w:lang w:val="en-ZA"/>
        </w:rPr>
        <w:t>’</w:t>
      </w:r>
    </w:p>
    <w:p w14:paraId="33E53885" w14:textId="655ADD85" w:rsidR="009E5261" w:rsidRDefault="00412442" w:rsidP="00CF6E09">
      <w:pPr>
        <w:pStyle w:val="JudgmentNumbered"/>
        <w:numPr>
          <w:ilvl w:val="0"/>
          <w:numId w:val="0"/>
        </w:numPr>
        <w:tabs>
          <w:tab w:val="left" w:pos="993"/>
        </w:tabs>
        <w:rPr>
          <w:szCs w:val="24"/>
          <w:lang w:val="en-ZA"/>
        </w:rPr>
      </w:pPr>
      <w:r>
        <w:rPr>
          <w:szCs w:val="24"/>
          <w:lang w:val="en-ZA"/>
        </w:rPr>
        <w:t>[</w:t>
      </w:r>
      <w:r w:rsidR="009E5261">
        <w:rPr>
          <w:szCs w:val="24"/>
          <w:lang w:val="en-ZA"/>
        </w:rPr>
        <w:t>51</w:t>
      </w:r>
      <w:r>
        <w:rPr>
          <w:szCs w:val="24"/>
          <w:lang w:val="en-ZA"/>
        </w:rPr>
        <w:t>]</w:t>
      </w:r>
      <w:r>
        <w:rPr>
          <w:szCs w:val="24"/>
          <w:lang w:val="en-ZA"/>
        </w:rPr>
        <w:tab/>
        <w:t>I</w:t>
      </w:r>
      <w:r w:rsidRPr="00412442">
        <w:rPr>
          <w:szCs w:val="24"/>
          <w:lang w:val="en-ZA"/>
        </w:rPr>
        <w:t xml:space="preserve">n the matter of </w:t>
      </w:r>
      <w:r w:rsidRPr="00412442">
        <w:rPr>
          <w:i/>
          <w:szCs w:val="24"/>
          <w:lang w:val="en-ZA"/>
        </w:rPr>
        <w:t>Ledla Structural Development (Pty) Ltd v Special Investigating Unit</w:t>
      </w:r>
      <w:r w:rsidR="00CF6E09">
        <w:rPr>
          <w:szCs w:val="24"/>
          <w:lang w:val="en-ZA"/>
        </w:rPr>
        <w:t>,</w:t>
      </w:r>
      <w:r w:rsidR="009E5261">
        <w:rPr>
          <w:rStyle w:val="FootnoteReference"/>
          <w:szCs w:val="24"/>
          <w:lang w:val="en-ZA"/>
        </w:rPr>
        <w:footnoteReference w:id="36"/>
      </w:r>
      <w:r w:rsidR="009E5261">
        <w:rPr>
          <w:szCs w:val="24"/>
          <w:lang w:val="en-ZA"/>
        </w:rPr>
        <w:t xml:space="preserve"> </w:t>
      </w:r>
      <w:r w:rsidRPr="00412442">
        <w:rPr>
          <w:szCs w:val="24"/>
          <w:lang w:val="en-ZA"/>
        </w:rPr>
        <w:t xml:space="preserve">the Constitutional Court held that: </w:t>
      </w:r>
    </w:p>
    <w:p w14:paraId="0F7CCC18" w14:textId="69F1308C" w:rsidR="00412442" w:rsidRPr="00412442" w:rsidRDefault="00412442" w:rsidP="00CF6E09">
      <w:pPr>
        <w:pStyle w:val="JudgmentNumbered"/>
        <w:numPr>
          <w:ilvl w:val="0"/>
          <w:numId w:val="0"/>
        </w:numPr>
        <w:rPr>
          <w:szCs w:val="24"/>
          <w:lang w:val="en-ZA"/>
        </w:rPr>
      </w:pPr>
      <w:r w:rsidRPr="00412442">
        <w:rPr>
          <w:szCs w:val="24"/>
          <w:lang w:val="en-ZA"/>
        </w:rPr>
        <w:t>‘</w:t>
      </w:r>
      <w:r w:rsidRPr="00412442">
        <w:rPr>
          <w:sz w:val="22"/>
          <w:lang w:val="en-ZA"/>
        </w:rPr>
        <w:t>a plain reading of section 166(e) reveals that it applies to a court established or recognised in terms of an Act of Parliament.  It also includes a court of similar status to the High Court or the Magistrates’ Courts.  It does not apply to a tribunal</w:t>
      </w:r>
      <w:r w:rsidRPr="00412442">
        <w:rPr>
          <w:szCs w:val="24"/>
          <w:lang w:val="en-ZA"/>
        </w:rPr>
        <w:t>.’</w:t>
      </w:r>
      <w:r w:rsidR="009E5261">
        <w:rPr>
          <w:rStyle w:val="FootnoteReference"/>
          <w:szCs w:val="24"/>
          <w:lang w:val="en-ZA"/>
        </w:rPr>
        <w:footnoteReference w:id="37"/>
      </w:r>
      <w:r w:rsidRPr="00412442">
        <w:rPr>
          <w:szCs w:val="24"/>
          <w:lang w:val="en-ZA"/>
        </w:rPr>
        <w:t xml:space="preserve">   </w:t>
      </w:r>
    </w:p>
    <w:p w14:paraId="25B5AE12" w14:textId="48655028" w:rsidR="00412442" w:rsidRDefault="00412442" w:rsidP="00CF6E09">
      <w:pPr>
        <w:pStyle w:val="JudgmentNumbered"/>
        <w:numPr>
          <w:ilvl w:val="0"/>
          <w:numId w:val="0"/>
        </w:numPr>
        <w:tabs>
          <w:tab w:val="left" w:pos="993"/>
        </w:tabs>
        <w:rPr>
          <w:szCs w:val="24"/>
          <w:lang w:val="en-ZA"/>
        </w:rPr>
      </w:pPr>
      <w:r w:rsidRPr="00412442">
        <w:rPr>
          <w:szCs w:val="24"/>
          <w:lang w:val="en-ZA"/>
        </w:rPr>
        <w:lastRenderedPageBreak/>
        <w:t>[</w:t>
      </w:r>
      <w:r w:rsidR="00B6252F">
        <w:rPr>
          <w:szCs w:val="24"/>
          <w:lang w:val="en-ZA"/>
        </w:rPr>
        <w:t>52</w:t>
      </w:r>
      <w:r w:rsidRPr="00412442">
        <w:rPr>
          <w:szCs w:val="24"/>
          <w:lang w:val="en-ZA"/>
        </w:rPr>
        <w:t>]</w:t>
      </w:r>
      <w:r w:rsidRPr="00412442">
        <w:rPr>
          <w:szCs w:val="24"/>
          <w:lang w:val="en-ZA"/>
        </w:rPr>
        <w:tab/>
        <w:t xml:space="preserve">In the matter of </w:t>
      </w:r>
      <w:r w:rsidRPr="00412442">
        <w:rPr>
          <w:i/>
          <w:szCs w:val="24"/>
          <w:lang w:val="en-ZA"/>
        </w:rPr>
        <w:t>Turnerland Manufacturing (Pty) Ltd v Taxing Master Western Cape High Court</w:t>
      </w:r>
      <w:r w:rsidR="00CF6E09">
        <w:rPr>
          <w:szCs w:val="24"/>
          <w:lang w:val="en-ZA"/>
        </w:rPr>
        <w:t>,</w:t>
      </w:r>
      <w:r w:rsidR="00B6252F">
        <w:rPr>
          <w:rStyle w:val="FootnoteReference"/>
          <w:szCs w:val="24"/>
          <w:lang w:val="en-ZA"/>
        </w:rPr>
        <w:footnoteReference w:id="38"/>
      </w:r>
      <w:r w:rsidR="00B6252F">
        <w:rPr>
          <w:szCs w:val="24"/>
          <w:lang w:val="en-ZA"/>
        </w:rPr>
        <w:t xml:space="preserve"> </w:t>
      </w:r>
      <w:r w:rsidRPr="00412442">
        <w:rPr>
          <w:szCs w:val="24"/>
          <w:lang w:val="en-ZA"/>
        </w:rPr>
        <w:t xml:space="preserve">the </w:t>
      </w:r>
      <w:r>
        <w:rPr>
          <w:szCs w:val="24"/>
          <w:lang w:val="en-ZA"/>
        </w:rPr>
        <w:t>c</w:t>
      </w:r>
      <w:r w:rsidRPr="00412442">
        <w:rPr>
          <w:szCs w:val="24"/>
          <w:lang w:val="en-ZA"/>
        </w:rPr>
        <w:t xml:space="preserve">ourt held that a taxing master would not fall in the bracket of section 166(e) because the function of a taxing master is quasi-judicial in nature.  </w:t>
      </w:r>
    </w:p>
    <w:p w14:paraId="74E6E485" w14:textId="7BCFE04E" w:rsidR="002E778B" w:rsidRDefault="00412442" w:rsidP="00A12D4D">
      <w:pPr>
        <w:pStyle w:val="JudgmentNumbered"/>
        <w:numPr>
          <w:ilvl w:val="0"/>
          <w:numId w:val="0"/>
        </w:numPr>
        <w:tabs>
          <w:tab w:val="left" w:pos="993"/>
        </w:tabs>
        <w:rPr>
          <w:szCs w:val="24"/>
          <w:lang w:val="en-ZA"/>
        </w:rPr>
      </w:pPr>
      <w:r>
        <w:rPr>
          <w:szCs w:val="24"/>
          <w:lang w:val="en-ZA"/>
        </w:rPr>
        <w:t>[</w:t>
      </w:r>
      <w:r w:rsidR="00B6252F">
        <w:rPr>
          <w:szCs w:val="24"/>
          <w:lang w:val="en-ZA"/>
        </w:rPr>
        <w:t>53</w:t>
      </w:r>
      <w:r>
        <w:rPr>
          <w:szCs w:val="24"/>
          <w:lang w:val="en-ZA"/>
        </w:rPr>
        <w:t>]</w:t>
      </w:r>
      <w:r>
        <w:rPr>
          <w:szCs w:val="24"/>
          <w:lang w:val="en-ZA"/>
        </w:rPr>
        <w:tab/>
      </w:r>
      <w:r w:rsidR="00EA7212">
        <w:rPr>
          <w:szCs w:val="24"/>
          <w:lang w:val="en-ZA"/>
        </w:rPr>
        <w:t>T</w:t>
      </w:r>
      <w:r w:rsidR="002E778B" w:rsidRPr="002E778B">
        <w:rPr>
          <w:szCs w:val="24"/>
          <w:lang w:val="en-ZA"/>
        </w:rPr>
        <w:t>he taxing master is not a judicial officer as contemplated in s</w:t>
      </w:r>
      <w:r w:rsidR="00EA7212">
        <w:rPr>
          <w:szCs w:val="24"/>
          <w:lang w:val="en-ZA"/>
        </w:rPr>
        <w:t>166 of the Constitution. It is  clear that</w:t>
      </w:r>
      <w:r>
        <w:rPr>
          <w:szCs w:val="24"/>
          <w:lang w:val="en-ZA"/>
        </w:rPr>
        <w:t xml:space="preserve"> j</w:t>
      </w:r>
      <w:r w:rsidR="002E778B" w:rsidRPr="002E778B">
        <w:rPr>
          <w:szCs w:val="24"/>
          <w:lang w:val="en-ZA"/>
        </w:rPr>
        <w:t>udges and taxing masters are appointed in terms of</w:t>
      </w:r>
      <w:r w:rsidR="002E778B">
        <w:rPr>
          <w:szCs w:val="24"/>
          <w:lang w:val="en-ZA"/>
        </w:rPr>
        <w:t xml:space="preserve"> </w:t>
      </w:r>
      <w:r w:rsidR="002E778B" w:rsidRPr="002E778B">
        <w:rPr>
          <w:szCs w:val="24"/>
          <w:lang w:val="en-ZA"/>
        </w:rPr>
        <w:t>two very different empowering provisions and appointed by two very different</w:t>
      </w:r>
      <w:r w:rsidR="002E778B">
        <w:rPr>
          <w:szCs w:val="24"/>
          <w:lang w:val="en-ZA"/>
        </w:rPr>
        <w:t xml:space="preserve"> </w:t>
      </w:r>
      <w:r w:rsidR="002E778B" w:rsidRPr="002E778B">
        <w:rPr>
          <w:szCs w:val="24"/>
          <w:lang w:val="en-ZA"/>
        </w:rPr>
        <w:t>authorities.</w:t>
      </w:r>
    </w:p>
    <w:p w14:paraId="3549931F" w14:textId="13405926" w:rsidR="00BA4D47" w:rsidRDefault="00BA4D47" w:rsidP="00A12D4D">
      <w:pPr>
        <w:pStyle w:val="JudgmentNumbered"/>
        <w:numPr>
          <w:ilvl w:val="0"/>
          <w:numId w:val="0"/>
        </w:numPr>
        <w:tabs>
          <w:tab w:val="left" w:pos="993"/>
        </w:tabs>
        <w:rPr>
          <w:szCs w:val="24"/>
          <w:lang w:val="en-ZA"/>
        </w:rPr>
      </w:pPr>
      <w:r>
        <w:rPr>
          <w:szCs w:val="24"/>
          <w:lang w:val="en-ZA"/>
        </w:rPr>
        <w:t>[</w:t>
      </w:r>
      <w:r w:rsidR="00B6252F">
        <w:rPr>
          <w:szCs w:val="24"/>
          <w:lang w:val="en-ZA"/>
        </w:rPr>
        <w:t>54</w:t>
      </w:r>
      <w:r>
        <w:rPr>
          <w:szCs w:val="24"/>
          <w:lang w:val="en-ZA"/>
        </w:rPr>
        <w:t>]</w:t>
      </w:r>
      <w:r>
        <w:rPr>
          <w:szCs w:val="24"/>
          <w:lang w:val="en-ZA"/>
        </w:rPr>
        <w:tab/>
      </w:r>
      <w:r w:rsidRPr="00BA4D47">
        <w:rPr>
          <w:szCs w:val="24"/>
          <w:lang w:val="en-ZA"/>
        </w:rPr>
        <w:t xml:space="preserve">There is something constitutionally special about a </w:t>
      </w:r>
      <w:r w:rsidR="00412442">
        <w:rPr>
          <w:szCs w:val="24"/>
          <w:lang w:val="en-ZA"/>
        </w:rPr>
        <w:t>j</w:t>
      </w:r>
      <w:r w:rsidRPr="00BA4D47">
        <w:rPr>
          <w:szCs w:val="24"/>
          <w:lang w:val="en-ZA"/>
        </w:rPr>
        <w:t>udge as opposed to an adjudicator sitting in another body,</w:t>
      </w:r>
      <w:r w:rsidR="00EA7212">
        <w:rPr>
          <w:szCs w:val="24"/>
          <w:lang w:val="en-ZA"/>
        </w:rPr>
        <w:t xml:space="preserve"> in that </w:t>
      </w:r>
      <w:r w:rsidR="00412442">
        <w:rPr>
          <w:szCs w:val="24"/>
          <w:lang w:val="en-ZA"/>
        </w:rPr>
        <w:t>j</w:t>
      </w:r>
      <w:r w:rsidRPr="00BA4D47">
        <w:rPr>
          <w:szCs w:val="24"/>
          <w:lang w:val="en-ZA"/>
        </w:rPr>
        <w:t>udges make law to an extent.  Judges create precedent and apply pr</w:t>
      </w:r>
      <w:r w:rsidR="00325440">
        <w:rPr>
          <w:szCs w:val="24"/>
          <w:lang w:val="en-ZA"/>
        </w:rPr>
        <w:t>ecedent. F</w:t>
      </w:r>
      <w:r w:rsidRPr="00BA4D47">
        <w:rPr>
          <w:szCs w:val="24"/>
          <w:lang w:val="en-ZA"/>
        </w:rPr>
        <w:t xml:space="preserve">or </w:t>
      </w:r>
      <w:r w:rsidR="00325440">
        <w:rPr>
          <w:szCs w:val="24"/>
          <w:lang w:val="en-ZA"/>
        </w:rPr>
        <w:t>this</w:t>
      </w:r>
      <w:r w:rsidRPr="00BA4D47">
        <w:rPr>
          <w:szCs w:val="24"/>
          <w:lang w:val="en-ZA"/>
        </w:rPr>
        <w:t xml:space="preserve"> reason</w:t>
      </w:r>
      <w:r w:rsidR="00325440">
        <w:rPr>
          <w:szCs w:val="24"/>
          <w:lang w:val="en-ZA"/>
        </w:rPr>
        <w:t>,</w:t>
      </w:r>
      <w:r w:rsidRPr="00BA4D47">
        <w:rPr>
          <w:szCs w:val="24"/>
          <w:lang w:val="en-ZA"/>
        </w:rPr>
        <w:t xml:space="preserve"> the function of advocacy that is performed before</w:t>
      </w:r>
      <w:r w:rsidR="00412442">
        <w:rPr>
          <w:szCs w:val="24"/>
          <w:lang w:val="en-ZA"/>
        </w:rPr>
        <w:t xml:space="preserve"> a j</w:t>
      </w:r>
      <w:r w:rsidR="00325440">
        <w:rPr>
          <w:szCs w:val="24"/>
          <w:lang w:val="en-ZA"/>
        </w:rPr>
        <w:t>udge</w:t>
      </w:r>
      <w:r w:rsidRPr="00BA4D47">
        <w:rPr>
          <w:szCs w:val="24"/>
          <w:lang w:val="en-ZA"/>
        </w:rPr>
        <w:t xml:space="preserve"> has to be done by people who can give the </w:t>
      </w:r>
      <w:r w:rsidR="00412442">
        <w:rPr>
          <w:szCs w:val="24"/>
          <w:lang w:val="en-ZA"/>
        </w:rPr>
        <w:t>c</w:t>
      </w:r>
      <w:r w:rsidRPr="00BA4D47">
        <w:rPr>
          <w:szCs w:val="24"/>
          <w:lang w:val="en-ZA"/>
        </w:rPr>
        <w:t xml:space="preserve">ourt a warranty that </w:t>
      </w:r>
      <w:r w:rsidR="00325440">
        <w:rPr>
          <w:szCs w:val="24"/>
          <w:lang w:val="en-ZA"/>
        </w:rPr>
        <w:t xml:space="preserve">they are up to date </w:t>
      </w:r>
      <w:r w:rsidR="00412442">
        <w:rPr>
          <w:szCs w:val="24"/>
          <w:lang w:val="en-ZA"/>
        </w:rPr>
        <w:t xml:space="preserve">in respect to </w:t>
      </w:r>
      <w:r w:rsidR="00325440">
        <w:rPr>
          <w:szCs w:val="24"/>
          <w:lang w:val="en-ZA"/>
        </w:rPr>
        <w:t xml:space="preserve">the law. This is because the function of advocacy is to </w:t>
      </w:r>
      <w:r w:rsidRPr="00BA4D47">
        <w:rPr>
          <w:szCs w:val="24"/>
          <w:lang w:val="en-ZA"/>
        </w:rPr>
        <w:t>giv</w:t>
      </w:r>
      <w:r w:rsidR="00325440">
        <w:rPr>
          <w:szCs w:val="24"/>
          <w:lang w:val="en-ZA"/>
        </w:rPr>
        <w:t>e</w:t>
      </w:r>
      <w:r w:rsidRPr="00BA4D47">
        <w:rPr>
          <w:szCs w:val="24"/>
          <w:lang w:val="en-ZA"/>
        </w:rPr>
        <w:t xml:space="preserve"> a comprehensive assessment of the law</w:t>
      </w:r>
      <w:r w:rsidR="00325440">
        <w:rPr>
          <w:szCs w:val="24"/>
          <w:lang w:val="en-ZA"/>
        </w:rPr>
        <w:t>,</w:t>
      </w:r>
      <w:r w:rsidRPr="00BA4D47">
        <w:rPr>
          <w:szCs w:val="24"/>
          <w:lang w:val="en-ZA"/>
        </w:rPr>
        <w:t xml:space="preserve"> </w:t>
      </w:r>
      <w:r w:rsidR="00325440">
        <w:rPr>
          <w:szCs w:val="24"/>
          <w:lang w:val="en-ZA"/>
        </w:rPr>
        <w:t xml:space="preserve">based on a </w:t>
      </w:r>
      <w:r w:rsidRPr="00BA4D47">
        <w:rPr>
          <w:szCs w:val="24"/>
          <w:lang w:val="en-ZA"/>
        </w:rPr>
        <w:t>forensic competence in applying the law to the evidence,</w:t>
      </w:r>
      <w:r w:rsidR="00325440">
        <w:rPr>
          <w:szCs w:val="24"/>
          <w:lang w:val="en-ZA"/>
        </w:rPr>
        <w:t xml:space="preserve"> thereby resulting in the creation of precedents by the Superior Courts. </w:t>
      </w:r>
      <w:r w:rsidRPr="00BA4D47">
        <w:rPr>
          <w:szCs w:val="24"/>
          <w:lang w:val="en-ZA"/>
        </w:rPr>
        <w:t xml:space="preserve"> </w:t>
      </w:r>
      <w:r w:rsidR="006401BB">
        <w:rPr>
          <w:szCs w:val="24"/>
          <w:lang w:val="en-ZA"/>
        </w:rPr>
        <w:t xml:space="preserve">This is what makes High Court </w:t>
      </w:r>
      <w:r w:rsidR="00412442">
        <w:rPr>
          <w:szCs w:val="24"/>
          <w:lang w:val="en-ZA"/>
        </w:rPr>
        <w:t>j</w:t>
      </w:r>
      <w:r w:rsidRPr="00BA4D47">
        <w:rPr>
          <w:szCs w:val="24"/>
          <w:lang w:val="en-ZA"/>
        </w:rPr>
        <w:t xml:space="preserve">udges different from </w:t>
      </w:r>
      <w:r w:rsidR="00412442">
        <w:rPr>
          <w:szCs w:val="24"/>
          <w:lang w:val="en-ZA"/>
        </w:rPr>
        <w:t>m</w:t>
      </w:r>
      <w:r w:rsidRPr="00BA4D47">
        <w:rPr>
          <w:szCs w:val="24"/>
          <w:lang w:val="en-ZA"/>
        </w:rPr>
        <w:t>agistrates and adjudicators in other bodies.  High Court judges also make declarations of constitutional invalidity</w:t>
      </w:r>
      <w:r w:rsidR="004171E1">
        <w:rPr>
          <w:szCs w:val="24"/>
          <w:lang w:val="en-ZA"/>
        </w:rPr>
        <w:t>,</w:t>
      </w:r>
      <w:r w:rsidR="00F62F72">
        <w:rPr>
          <w:szCs w:val="24"/>
          <w:lang w:val="en-ZA"/>
        </w:rPr>
        <w:t xml:space="preserve"> differentiating the role of a </w:t>
      </w:r>
      <w:r w:rsidR="00412442">
        <w:rPr>
          <w:szCs w:val="24"/>
          <w:lang w:val="en-ZA"/>
        </w:rPr>
        <w:t>j</w:t>
      </w:r>
      <w:r w:rsidR="00F62F72">
        <w:rPr>
          <w:szCs w:val="24"/>
          <w:lang w:val="en-ZA"/>
        </w:rPr>
        <w:t xml:space="preserve">udge as </w:t>
      </w:r>
      <w:r w:rsidR="004171E1">
        <w:rPr>
          <w:szCs w:val="24"/>
          <w:lang w:val="en-ZA"/>
        </w:rPr>
        <w:t>compared to a taxing m</w:t>
      </w:r>
      <w:r w:rsidRPr="00BA4D47">
        <w:rPr>
          <w:szCs w:val="24"/>
          <w:lang w:val="en-ZA"/>
        </w:rPr>
        <w:t xml:space="preserve">aster.  It is </w:t>
      </w:r>
      <w:r w:rsidR="006401BB">
        <w:rPr>
          <w:szCs w:val="24"/>
          <w:lang w:val="en-ZA"/>
        </w:rPr>
        <w:t xml:space="preserve">accordingly </w:t>
      </w:r>
      <w:r w:rsidRPr="00BA4D47">
        <w:rPr>
          <w:szCs w:val="24"/>
          <w:lang w:val="en-ZA"/>
        </w:rPr>
        <w:t>simp</w:t>
      </w:r>
      <w:r w:rsidR="004171E1">
        <w:rPr>
          <w:szCs w:val="24"/>
          <w:lang w:val="en-ZA"/>
        </w:rPr>
        <w:t>ly untenable to suggest that a t</w:t>
      </w:r>
      <w:r w:rsidRPr="00BA4D47">
        <w:rPr>
          <w:szCs w:val="24"/>
          <w:lang w:val="en-ZA"/>
        </w:rPr>
        <w:t xml:space="preserve">axing </w:t>
      </w:r>
      <w:r w:rsidR="004171E1">
        <w:rPr>
          <w:szCs w:val="24"/>
          <w:lang w:val="en-ZA"/>
        </w:rPr>
        <w:t>m</w:t>
      </w:r>
      <w:r w:rsidRPr="00BA4D47">
        <w:rPr>
          <w:szCs w:val="24"/>
          <w:lang w:val="en-ZA"/>
        </w:rPr>
        <w:t xml:space="preserve">aster </w:t>
      </w:r>
      <w:r w:rsidR="004171E1">
        <w:rPr>
          <w:szCs w:val="24"/>
          <w:lang w:val="en-ZA"/>
        </w:rPr>
        <w:t xml:space="preserve">has </w:t>
      </w:r>
      <w:r w:rsidRPr="00BA4D47">
        <w:rPr>
          <w:szCs w:val="24"/>
          <w:lang w:val="en-ZA"/>
        </w:rPr>
        <w:t>the same status for t</w:t>
      </w:r>
      <w:r w:rsidR="00412442">
        <w:rPr>
          <w:szCs w:val="24"/>
          <w:lang w:val="en-ZA"/>
        </w:rPr>
        <w:t>he purposes of appearance, as a j</w:t>
      </w:r>
      <w:r w:rsidRPr="00BA4D47">
        <w:rPr>
          <w:szCs w:val="24"/>
          <w:lang w:val="en-ZA"/>
        </w:rPr>
        <w:t>udge</w:t>
      </w:r>
      <w:r w:rsidR="00412442">
        <w:rPr>
          <w:szCs w:val="24"/>
          <w:lang w:val="en-ZA"/>
        </w:rPr>
        <w:t>,</w:t>
      </w:r>
      <w:r w:rsidRPr="00BA4D47">
        <w:rPr>
          <w:szCs w:val="24"/>
          <w:lang w:val="en-ZA"/>
        </w:rPr>
        <w:t xml:space="preserve"> </w:t>
      </w:r>
      <w:r w:rsidR="006401BB">
        <w:rPr>
          <w:szCs w:val="24"/>
          <w:lang w:val="en-ZA"/>
        </w:rPr>
        <w:t xml:space="preserve">to </w:t>
      </w:r>
      <w:r w:rsidRPr="00BA4D47">
        <w:rPr>
          <w:szCs w:val="24"/>
          <w:lang w:val="en-ZA"/>
        </w:rPr>
        <w:t>justify the limitation</w:t>
      </w:r>
      <w:r w:rsidR="006401BB">
        <w:rPr>
          <w:szCs w:val="24"/>
          <w:lang w:val="en-ZA"/>
        </w:rPr>
        <w:t xml:space="preserve"> as suggested by the </w:t>
      </w:r>
      <w:r w:rsidR="00E007A6">
        <w:rPr>
          <w:szCs w:val="24"/>
          <w:lang w:val="en-ZA"/>
        </w:rPr>
        <w:t>respondents</w:t>
      </w:r>
      <w:r w:rsidRPr="00BA4D47">
        <w:rPr>
          <w:szCs w:val="24"/>
          <w:lang w:val="en-ZA"/>
        </w:rPr>
        <w:t>.</w:t>
      </w:r>
    </w:p>
    <w:p w14:paraId="583873B6" w14:textId="4C2E4CA1" w:rsidR="0006216B" w:rsidRDefault="0006216B" w:rsidP="00A12D4D">
      <w:pPr>
        <w:pStyle w:val="JudgmentNumbered"/>
        <w:numPr>
          <w:ilvl w:val="0"/>
          <w:numId w:val="0"/>
        </w:numPr>
        <w:tabs>
          <w:tab w:val="left" w:pos="993"/>
        </w:tabs>
        <w:rPr>
          <w:szCs w:val="24"/>
          <w:lang w:val="en-ZA"/>
        </w:rPr>
      </w:pPr>
      <w:r>
        <w:rPr>
          <w:szCs w:val="24"/>
          <w:lang w:val="en-ZA"/>
        </w:rPr>
        <w:t>[</w:t>
      </w:r>
      <w:r w:rsidR="00B6252F">
        <w:rPr>
          <w:szCs w:val="24"/>
          <w:lang w:val="en-ZA"/>
        </w:rPr>
        <w:t>55</w:t>
      </w:r>
      <w:r>
        <w:rPr>
          <w:szCs w:val="24"/>
          <w:lang w:val="en-ZA"/>
        </w:rPr>
        <w:t>]</w:t>
      </w:r>
      <w:r>
        <w:rPr>
          <w:szCs w:val="24"/>
          <w:lang w:val="en-ZA"/>
        </w:rPr>
        <w:tab/>
      </w:r>
      <w:r w:rsidRPr="0006216B">
        <w:rPr>
          <w:szCs w:val="24"/>
          <w:lang w:val="en-ZA"/>
        </w:rPr>
        <w:t xml:space="preserve">Despite the matter having the same case number and being between the same parties when it is handed over to the taxing master, the taxing master has no powers to rehash the issues and rehear the matter. As a result, I do not believe that the taxing master is an extension of the </w:t>
      </w:r>
      <w:r w:rsidR="00412442">
        <w:rPr>
          <w:szCs w:val="24"/>
          <w:lang w:val="en-ZA"/>
        </w:rPr>
        <w:t>c</w:t>
      </w:r>
      <w:r w:rsidRPr="0006216B">
        <w:rPr>
          <w:szCs w:val="24"/>
          <w:lang w:val="en-ZA"/>
        </w:rPr>
        <w:t>ourt.</w:t>
      </w:r>
    </w:p>
    <w:p w14:paraId="7A9000B0" w14:textId="2650DA5C" w:rsidR="00A066C8" w:rsidRPr="00A066C8" w:rsidRDefault="006C7C1C" w:rsidP="00A12D4D">
      <w:pPr>
        <w:pStyle w:val="JudgmentNumbered"/>
        <w:numPr>
          <w:ilvl w:val="0"/>
          <w:numId w:val="0"/>
        </w:numPr>
        <w:tabs>
          <w:tab w:val="left" w:pos="993"/>
        </w:tabs>
        <w:rPr>
          <w:szCs w:val="24"/>
          <w:lang w:val="en-ZA"/>
        </w:rPr>
      </w:pPr>
      <w:r>
        <w:rPr>
          <w:szCs w:val="24"/>
          <w:lang w:val="en-ZA"/>
        </w:rPr>
        <w:t>[</w:t>
      </w:r>
      <w:r w:rsidR="00C86737">
        <w:rPr>
          <w:szCs w:val="24"/>
          <w:lang w:val="en-ZA"/>
        </w:rPr>
        <w:t>56</w:t>
      </w:r>
      <w:r>
        <w:rPr>
          <w:szCs w:val="24"/>
          <w:lang w:val="en-ZA"/>
        </w:rPr>
        <w:t>]</w:t>
      </w:r>
      <w:r>
        <w:rPr>
          <w:szCs w:val="24"/>
          <w:lang w:val="en-ZA"/>
        </w:rPr>
        <w:tab/>
        <w:t xml:space="preserve">A taxing master’s function </w:t>
      </w:r>
      <w:r w:rsidR="0002281A">
        <w:rPr>
          <w:szCs w:val="24"/>
          <w:lang w:val="en-ZA"/>
        </w:rPr>
        <w:t xml:space="preserve">could be viewed as </w:t>
      </w:r>
      <w:r>
        <w:rPr>
          <w:szCs w:val="24"/>
          <w:lang w:val="en-ZA"/>
        </w:rPr>
        <w:t xml:space="preserve">similar to that of a commissioner in the CCMA. In the matter of </w:t>
      </w:r>
      <w:r w:rsidR="00A066C8" w:rsidRPr="006C7C1C">
        <w:rPr>
          <w:i/>
          <w:szCs w:val="24"/>
          <w:lang w:val="en-ZA"/>
        </w:rPr>
        <w:t>Sidumo and Another v Rustenburg Platinum Mines Ltd and Others</w:t>
      </w:r>
      <w:r w:rsidR="00A12D4D">
        <w:rPr>
          <w:szCs w:val="24"/>
          <w:lang w:val="en-ZA"/>
        </w:rPr>
        <w:t>.</w:t>
      </w:r>
      <w:r w:rsidR="003A1CE2">
        <w:rPr>
          <w:rStyle w:val="FootnoteReference"/>
          <w:szCs w:val="24"/>
          <w:lang w:val="en-ZA"/>
        </w:rPr>
        <w:footnoteReference w:id="39"/>
      </w:r>
      <w:r w:rsidR="003A1CE2">
        <w:rPr>
          <w:szCs w:val="24"/>
          <w:lang w:val="en-ZA"/>
        </w:rPr>
        <w:t xml:space="preserve"> t</w:t>
      </w:r>
      <w:r w:rsidR="00575B31">
        <w:rPr>
          <w:szCs w:val="24"/>
          <w:lang w:val="en-ZA"/>
        </w:rPr>
        <w:t>he Constitutional Court stated that:</w:t>
      </w:r>
    </w:p>
    <w:p w14:paraId="160BDE01" w14:textId="0D03D21D" w:rsidR="00A066C8" w:rsidRDefault="00A066C8" w:rsidP="00A12D4D">
      <w:pPr>
        <w:pStyle w:val="JudgmentNumbered"/>
        <w:numPr>
          <w:ilvl w:val="0"/>
          <w:numId w:val="0"/>
        </w:numPr>
        <w:rPr>
          <w:szCs w:val="24"/>
          <w:lang w:val="en-ZA"/>
        </w:rPr>
      </w:pPr>
      <w:r w:rsidRPr="00A12D4D">
        <w:rPr>
          <w:sz w:val="22"/>
          <w:lang w:val="en-ZA"/>
        </w:rPr>
        <w:t>‘</w:t>
      </w:r>
      <w:r w:rsidR="00575B31" w:rsidRPr="00A12D4D">
        <w:rPr>
          <w:sz w:val="22"/>
          <w:lang w:val="en-ZA"/>
        </w:rPr>
        <w:t>…</w:t>
      </w:r>
      <w:r w:rsidRPr="00A12D4D">
        <w:rPr>
          <w:sz w:val="22"/>
          <w:lang w:val="en-ZA"/>
        </w:rPr>
        <w:t>The CCMA is not a court of law. A commissioner is empowered in terms of section 138(1) to conduct the arbitration in a manner he or she considerers appropriate in order to determine the dispute fairly and quickly, but with the minimum of legal formalities</w:t>
      </w:r>
      <w:r w:rsidR="00575B31" w:rsidRPr="00A12D4D">
        <w:rPr>
          <w:sz w:val="22"/>
          <w:lang w:val="en-ZA"/>
        </w:rPr>
        <w:t>…</w:t>
      </w:r>
      <w:r w:rsidRPr="00A12D4D">
        <w:rPr>
          <w:sz w:val="22"/>
          <w:lang w:val="en-ZA"/>
        </w:rPr>
        <w:t xml:space="preserve">The CCMA does not follow a system of binding precedents. </w:t>
      </w:r>
      <w:r w:rsidRPr="00A12D4D">
        <w:rPr>
          <w:sz w:val="22"/>
          <w:u w:val="single"/>
          <w:lang w:val="en-ZA"/>
        </w:rPr>
        <w:t>Commissioners do not have the same security of tenure as judicial officers</w:t>
      </w:r>
      <w:r w:rsidRPr="00A12D4D">
        <w:rPr>
          <w:sz w:val="22"/>
          <w:lang w:val="en-ZA"/>
        </w:rPr>
        <w:t>.’</w:t>
      </w:r>
      <w:r w:rsidR="003A1CE2" w:rsidRPr="00A12D4D">
        <w:rPr>
          <w:rStyle w:val="FootnoteReference"/>
          <w:sz w:val="22"/>
          <w:lang w:val="en-ZA"/>
        </w:rPr>
        <w:footnoteReference w:id="40"/>
      </w:r>
      <w:r w:rsidR="003A1CE2" w:rsidRPr="00A12D4D">
        <w:rPr>
          <w:sz w:val="22"/>
          <w:lang w:val="en-ZA"/>
        </w:rPr>
        <w:t xml:space="preserve"> </w:t>
      </w:r>
      <w:r w:rsidRPr="00A12D4D">
        <w:rPr>
          <w:szCs w:val="24"/>
          <w:lang w:val="en-ZA"/>
        </w:rPr>
        <w:t>[my emphasis]</w:t>
      </w:r>
    </w:p>
    <w:p w14:paraId="3BA9B4EC" w14:textId="5FF20F6C" w:rsidR="001B3D6B" w:rsidRDefault="001B3D6B" w:rsidP="00A12D4D">
      <w:pPr>
        <w:pStyle w:val="JudgmentNumbered"/>
        <w:numPr>
          <w:ilvl w:val="0"/>
          <w:numId w:val="0"/>
        </w:numPr>
        <w:tabs>
          <w:tab w:val="left" w:pos="993"/>
        </w:tabs>
        <w:rPr>
          <w:szCs w:val="24"/>
          <w:lang w:val="en-ZA"/>
        </w:rPr>
      </w:pPr>
      <w:r w:rsidRPr="001B3D6B">
        <w:rPr>
          <w:szCs w:val="24"/>
          <w:lang w:val="en-ZA"/>
        </w:rPr>
        <w:lastRenderedPageBreak/>
        <w:t>[</w:t>
      </w:r>
      <w:r w:rsidR="003A1CE2">
        <w:rPr>
          <w:szCs w:val="24"/>
          <w:lang w:val="en-ZA"/>
        </w:rPr>
        <w:t>57</w:t>
      </w:r>
      <w:r w:rsidRPr="001B3D6B">
        <w:rPr>
          <w:szCs w:val="24"/>
          <w:lang w:val="en-ZA"/>
        </w:rPr>
        <w:t>]</w:t>
      </w:r>
      <w:r w:rsidRPr="001B3D6B">
        <w:rPr>
          <w:szCs w:val="24"/>
          <w:lang w:val="en-ZA"/>
        </w:rPr>
        <w:tab/>
        <w:t xml:space="preserve">In the matter of </w:t>
      </w:r>
      <w:r w:rsidRPr="001B3D6B">
        <w:rPr>
          <w:i/>
          <w:szCs w:val="24"/>
          <w:lang w:val="en-ZA"/>
        </w:rPr>
        <w:t>Botha v Themistocleous</w:t>
      </w:r>
      <w:r w:rsidR="00A12D4D">
        <w:rPr>
          <w:szCs w:val="24"/>
          <w:lang w:val="en-ZA"/>
        </w:rPr>
        <w:t>,</w:t>
      </w:r>
      <w:r w:rsidR="003A1CE2">
        <w:rPr>
          <w:rStyle w:val="FootnoteReference"/>
          <w:szCs w:val="24"/>
          <w:lang w:val="en-ZA"/>
        </w:rPr>
        <w:footnoteReference w:id="41"/>
      </w:r>
      <w:r w:rsidRPr="001B3D6B">
        <w:rPr>
          <w:szCs w:val="24"/>
          <w:lang w:val="en-ZA"/>
        </w:rPr>
        <w:t xml:space="preserve"> the position of the taxing master was equated to that of an arbitrator, or a referee appointed to determine what a just remuneration should be for an attorney’s service in a particular case.</w:t>
      </w:r>
      <w:r w:rsidR="003A1CE2">
        <w:rPr>
          <w:rStyle w:val="FootnoteReference"/>
          <w:szCs w:val="24"/>
          <w:lang w:val="en-ZA"/>
        </w:rPr>
        <w:footnoteReference w:id="42"/>
      </w:r>
    </w:p>
    <w:p w14:paraId="3FA03AFC" w14:textId="598D1BA1" w:rsidR="001B3D6B" w:rsidRDefault="002E778B" w:rsidP="00A12D4D">
      <w:pPr>
        <w:pStyle w:val="JudgmentNumbered"/>
        <w:numPr>
          <w:ilvl w:val="0"/>
          <w:numId w:val="0"/>
        </w:numPr>
        <w:tabs>
          <w:tab w:val="left" w:pos="993"/>
        </w:tabs>
        <w:rPr>
          <w:szCs w:val="24"/>
          <w:lang w:val="en-ZA"/>
        </w:rPr>
      </w:pPr>
      <w:r>
        <w:t>[</w:t>
      </w:r>
      <w:r w:rsidR="003A1CE2">
        <w:t>58</w:t>
      </w:r>
      <w:r>
        <w:t>]</w:t>
      </w:r>
      <w:r>
        <w:tab/>
        <w:t xml:space="preserve">In the matter of </w:t>
      </w:r>
      <w:r w:rsidRPr="00E43825">
        <w:rPr>
          <w:i/>
        </w:rPr>
        <w:t>National Automobile and Allied Workers</w:t>
      </w:r>
      <w:r w:rsidR="00E43825">
        <w:rPr>
          <w:i/>
        </w:rPr>
        <w:t>' Union v</w:t>
      </w:r>
      <w:r w:rsidRPr="00E43825">
        <w:rPr>
          <w:i/>
        </w:rPr>
        <w:t xml:space="preserve"> Brown, Hurly &amp; </w:t>
      </w:r>
      <w:r w:rsidR="00250673">
        <w:rPr>
          <w:i/>
        </w:rPr>
        <w:t xml:space="preserve">               </w:t>
      </w:r>
      <w:r w:rsidRPr="00E43825">
        <w:rPr>
          <w:i/>
        </w:rPr>
        <w:t>Miller</w:t>
      </w:r>
      <w:r w:rsidR="00A12D4D">
        <w:t>,</w:t>
      </w:r>
      <w:r w:rsidR="00250673">
        <w:rPr>
          <w:rStyle w:val="FootnoteReference"/>
        </w:rPr>
        <w:footnoteReference w:id="43"/>
      </w:r>
      <w:r w:rsidRPr="002E778B">
        <w:rPr>
          <w:szCs w:val="24"/>
          <w:lang w:val="en-ZA"/>
        </w:rPr>
        <w:t xml:space="preserve"> the court held that the registrar is not an official that wears two different hats</w:t>
      </w:r>
      <w:r w:rsidR="004D1FE7">
        <w:rPr>
          <w:szCs w:val="24"/>
          <w:lang w:val="en-ZA"/>
        </w:rPr>
        <w:t>. T</w:t>
      </w:r>
      <w:r w:rsidRPr="002E778B">
        <w:rPr>
          <w:szCs w:val="24"/>
          <w:lang w:val="en-ZA"/>
        </w:rPr>
        <w:t xml:space="preserve">here is one office, that of </w:t>
      </w:r>
      <w:r w:rsidR="004D1FE7">
        <w:rPr>
          <w:szCs w:val="24"/>
          <w:lang w:val="en-ZA"/>
        </w:rPr>
        <w:t xml:space="preserve">the </w:t>
      </w:r>
      <w:r w:rsidRPr="002E778B">
        <w:rPr>
          <w:szCs w:val="24"/>
          <w:lang w:val="en-ZA"/>
        </w:rPr>
        <w:t xml:space="preserve">registrar and one of the registrar’s duties is to tax bills in </w:t>
      </w:r>
      <w:r w:rsidR="004D1FE7">
        <w:rPr>
          <w:szCs w:val="24"/>
          <w:lang w:val="en-ZA"/>
        </w:rPr>
        <w:t xml:space="preserve">the </w:t>
      </w:r>
      <w:r w:rsidRPr="002E778B">
        <w:rPr>
          <w:szCs w:val="24"/>
          <w:lang w:val="en-ZA"/>
        </w:rPr>
        <w:t xml:space="preserve">capacity </w:t>
      </w:r>
      <w:r w:rsidR="004D1FE7">
        <w:rPr>
          <w:szCs w:val="24"/>
          <w:lang w:val="en-ZA"/>
        </w:rPr>
        <w:t>a</w:t>
      </w:r>
      <w:r w:rsidRPr="002E778B">
        <w:rPr>
          <w:szCs w:val="24"/>
          <w:lang w:val="en-ZA"/>
        </w:rPr>
        <w:t xml:space="preserve">s </w:t>
      </w:r>
      <w:r w:rsidR="004D1FE7">
        <w:rPr>
          <w:szCs w:val="24"/>
          <w:lang w:val="en-ZA"/>
        </w:rPr>
        <w:t>a</w:t>
      </w:r>
      <w:r w:rsidRPr="002E778B">
        <w:rPr>
          <w:szCs w:val="24"/>
          <w:lang w:val="en-ZA"/>
        </w:rPr>
        <w:t xml:space="preserve"> taxing master.</w:t>
      </w:r>
      <w:r w:rsidR="00250673">
        <w:rPr>
          <w:rStyle w:val="FootnoteReference"/>
          <w:szCs w:val="24"/>
          <w:lang w:val="en-ZA"/>
        </w:rPr>
        <w:footnoteReference w:id="44"/>
      </w:r>
    </w:p>
    <w:p w14:paraId="3D8B2EAD" w14:textId="7F84E6E9" w:rsidR="00E43825" w:rsidRDefault="00E43825" w:rsidP="00A12D4D">
      <w:pPr>
        <w:pStyle w:val="JudgmentNumbered"/>
        <w:numPr>
          <w:ilvl w:val="0"/>
          <w:numId w:val="0"/>
        </w:numPr>
        <w:tabs>
          <w:tab w:val="left" w:pos="993"/>
        </w:tabs>
        <w:rPr>
          <w:szCs w:val="24"/>
          <w:lang w:val="en-ZA"/>
        </w:rPr>
      </w:pPr>
      <w:r>
        <w:rPr>
          <w:szCs w:val="24"/>
          <w:lang w:val="en-ZA"/>
        </w:rPr>
        <w:t>[</w:t>
      </w:r>
      <w:r w:rsidR="00250673">
        <w:rPr>
          <w:szCs w:val="24"/>
          <w:lang w:val="en-ZA"/>
        </w:rPr>
        <w:t>59</w:t>
      </w:r>
      <w:r>
        <w:rPr>
          <w:szCs w:val="24"/>
          <w:lang w:val="en-ZA"/>
        </w:rPr>
        <w:t>]</w:t>
      </w:r>
      <w:r>
        <w:rPr>
          <w:szCs w:val="24"/>
          <w:lang w:val="en-ZA"/>
        </w:rPr>
        <w:tab/>
      </w:r>
      <w:r w:rsidRPr="00E43825">
        <w:rPr>
          <w:szCs w:val="24"/>
          <w:lang w:val="en-ZA"/>
        </w:rPr>
        <w:t xml:space="preserve">In the matter of </w:t>
      </w:r>
      <w:r w:rsidRPr="00E43825">
        <w:rPr>
          <w:i/>
          <w:szCs w:val="24"/>
          <w:lang w:val="en-ZA"/>
        </w:rPr>
        <w:t>Nedbank Limited v Gordon NO and Others</w:t>
      </w:r>
      <w:r w:rsidR="00250673">
        <w:rPr>
          <w:rStyle w:val="FootnoteReference"/>
          <w:szCs w:val="24"/>
          <w:lang w:val="en-ZA"/>
        </w:rPr>
        <w:footnoteReference w:id="45"/>
      </w:r>
      <w:r w:rsidR="00250673">
        <w:rPr>
          <w:szCs w:val="24"/>
          <w:lang w:val="en-ZA"/>
        </w:rPr>
        <w:t xml:space="preserve"> (‘</w:t>
      </w:r>
      <w:r w:rsidR="00250673" w:rsidRPr="00250673">
        <w:rPr>
          <w:i/>
          <w:szCs w:val="24"/>
          <w:lang w:val="en-ZA"/>
        </w:rPr>
        <w:t>Nedbank</w:t>
      </w:r>
      <w:r w:rsidR="00250673">
        <w:rPr>
          <w:szCs w:val="24"/>
          <w:lang w:val="en-ZA"/>
        </w:rPr>
        <w:t xml:space="preserve">’), </w:t>
      </w:r>
      <w:r w:rsidRPr="00E43825">
        <w:rPr>
          <w:szCs w:val="24"/>
          <w:lang w:val="en-ZA"/>
        </w:rPr>
        <w:t xml:space="preserve">the </w:t>
      </w:r>
      <w:r w:rsidR="00412442">
        <w:rPr>
          <w:szCs w:val="24"/>
          <w:lang w:val="en-ZA"/>
        </w:rPr>
        <w:t>c</w:t>
      </w:r>
      <w:r w:rsidRPr="00E43825">
        <w:rPr>
          <w:szCs w:val="24"/>
          <w:lang w:val="en-ZA"/>
        </w:rPr>
        <w:t>ourt held that the function of the taxing master is to exercise control over the costs that may be legally recovered. It was stated that:</w:t>
      </w:r>
    </w:p>
    <w:p w14:paraId="659F70FB" w14:textId="183A80D2" w:rsidR="0006216B" w:rsidRDefault="0006216B" w:rsidP="00A12D4D">
      <w:pPr>
        <w:pStyle w:val="JudgmentNumbered"/>
        <w:numPr>
          <w:ilvl w:val="0"/>
          <w:numId w:val="0"/>
        </w:numPr>
        <w:ind w:left="142" w:hanging="142"/>
        <w:rPr>
          <w:szCs w:val="24"/>
          <w:lang w:val="en-ZA"/>
        </w:rPr>
      </w:pPr>
      <w:r w:rsidRPr="0006216B">
        <w:rPr>
          <w:szCs w:val="24"/>
          <w:lang w:val="en-ZA"/>
        </w:rPr>
        <w:t xml:space="preserve">‘… </w:t>
      </w:r>
      <w:r w:rsidRPr="0006216B">
        <w:rPr>
          <w:sz w:val="22"/>
          <w:lang w:val="en-ZA"/>
        </w:rPr>
        <w:t>it is not the function of the taxing master to interpret statutes</w:t>
      </w:r>
      <w:r w:rsidR="00412442">
        <w:rPr>
          <w:szCs w:val="24"/>
          <w:lang w:val="en-ZA"/>
        </w:rPr>
        <w:t>…’</w:t>
      </w:r>
      <w:r w:rsidR="00250673">
        <w:rPr>
          <w:rStyle w:val="FootnoteReference"/>
          <w:szCs w:val="24"/>
          <w:lang w:val="en-ZA"/>
        </w:rPr>
        <w:footnoteReference w:id="46"/>
      </w:r>
      <w:r>
        <w:rPr>
          <w:szCs w:val="24"/>
          <w:lang w:val="en-ZA"/>
        </w:rPr>
        <w:tab/>
      </w:r>
    </w:p>
    <w:p w14:paraId="07B120BD" w14:textId="638C256A" w:rsidR="0006216B" w:rsidRDefault="0006216B" w:rsidP="00A12D4D">
      <w:pPr>
        <w:pStyle w:val="JudgmentNumbered"/>
        <w:numPr>
          <w:ilvl w:val="0"/>
          <w:numId w:val="0"/>
        </w:numPr>
        <w:tabs>
          <w:tab w:val="left" w:pos="993"/>
        </w:tabs>
        <w:ind w:left="567" w:hanging="567"/>
        <w:rPr>
          <w:szCs w:val="24"/>
          <w:lang w:val="en-ZA"/>
        </w:rPr>
      </w:pPr>
      <w:r>
        <w:rPr>
          <w:szCs w:val="24"/>
          <w:lang w:val="en-ZA"/>
        </w:rPr>
        <w:t>[</w:t>
      </w:r>
      <w:r w:rsidR="00250673">
        <w:rPr>
          <w:szCs w:val="24"/>
          <w:lang w:val="en-ZA"/>
        </w:rPr>
        <w:t>60</w:t>
      </w:r>
      <w:r>
        <w:rPr>
          <w:szCs w:val="24"/>
          <w:lang w:val="en-ZA"/>
        </w:rPr>
        <w:t>]</w:t>
      </w:r>
      <w:r>
        <w:rPr>
          <w:szCs w:val="24"/>
          <w:lang w:val="en-ZA"/>
        </w:rPr>
        <w:tab/>
      </w:r>
      <w:r w:rsidR="00A12D4D">
        <w:rPr>
          <w:szCs w:val="24"/>
          <w:lang w:val="en-ZA"/>
        </w:rPr>
        <w:tab/>
      </w:r>
      <w:r w:rsidRPr="0006216B">
        <w:rPr>
          <w:szCs w:val="24"/>
          <w:lang w:val="en-ZA"/>
        </w:rPr>
        <w:t xml:space="preserve">In the matter of </w:t>
      </w:r>
      <w:r w:rsidRPr="00412442">
        <w:rPr>
          <w:i/>
          <w:szCs w:val="24"/>
          <w:lang w:val="en-ZA"/>
        </w:rPr>
        <w:t>Nedbank</w:t>
      </w:r>
      <w:r w:rsidR="00A12D4D">
        <w:rPr>
          <w:i/>
          <w:szCs w:val="24"/>
          <w:lang w:val="en-ZA"/>
        </w:rPr>
        <w:t>,</w:t>
      </w:r>
      <w:r w:rsidR="00250673">
        <w:rPr>
          <w:rStyle w:val="FootnoteReference"/>
          <w:i/>
          <w:szCs w:val="24"/>
          <w:lang w:val="en-ZA"/>
        </w:rPr>
        <w:footnoteReference w:id="47"/>
      </w:r>
      <w:r w:rsidRPr="0006216B">
        <w:rPr>
          <w:szCs w:val="24"/>
          <w:lang w:val="en-ZA"/>
        </w:rPr>
        <w:t xml:space="preserve"> the </w:t>
      </w:r>
      <w:r w:rsidR="00412442">
        <w:rPr>
          <w:szCs w:val="24"/>
          <w:lang w:val="en-ZA"/>
        </w:rPr>
        <w:t>c</w:t>
      </w:r>
      <w:r w:rsidRPr="0006216B">
        <w:rPr>
          <w:szCs w:val="24"/>
          <w:lang w:val="en-ZA"/>
        </w:rPr>
        <w:t>ourt held that:</w:t>
      </w:r>
    </w:p>
    <w:p w14:paraId="7C2FC2B8" w14:textId="433A8928" w:rsidR="0006216B" w:rsidRDefault="0006216B" w:rsidP="00A12D4D">
      <w:pPr>
        <w:pStyle w:val="JudgmentNumbered"/>
        <w:numPr>
          <w:ilvl w:val="0"/>
          <w:numId w:val="0"/>
        </w:numPr>
        <w:rPr>
          <w:szCs w:val="24"/>
          <w:lang w:val="en-ZA"/>
        </w:rPr>
      </w:pPr>
      <w:r w:rsidRPr="0006216B">
        <w:rPr>
          <w:sz w:val="22"/>
          <w:lang w:val="en-ZA"/>
        </w:rPr>
        <w:t xml:space="preserve">‘…whether the services have been performed, whether the charges are reasonable or according to tariff and whether disbursements properly allowable as between party and party have been made; his [the taxing master’s] function is to determine the amount of the liability, assuming that liability exists, and the fact that he requires to be satisfied that liability exists before he will tax does not show that there is any liability. </w:t>
      </w:r>
      <w:r w:rsidRPr="005562CC">
        <w:rPr>
          <w:sz w:val="22"/>
          <w:u w:val="single"/>
          <w:lang w:val="en-ZA"/>
        </w:rPr>
        <w:t>The question of liability is one for the court, not for the taxing master</w:t>
      </w:r>
      <w:r w:rsidRPr="0006216B">
        <w:rPr>
          <w:szCs w:val="24"/>
          <w:lang w:val="en-ZA"/>
        </w:rPr>
        <w:t>.’</w:t>
      </w:r>
      <w:r w:rsidR="00250673">
        <w:rPr>
          <w:rStyle w:val="FootnoteReference"/>
          <w:szCs w:val="24"/>
          <w:lang w:val="en-ZA"/>
        </w:rPr>
        <w:footnoteReference w:id="48"/>
      </w:r>
      <w:r w:rsidR="00250673">
        <w:rPr>
          <w:szCs w:val="24"/>
          <w:lang w:val="en-ZA"/>
        </w:rPr>
        <w:t xml:space="preserve"> </w:t>
      </w:r>
      <w:r w:rsidR="005562CC">
        <w:rPr>
          <w:szCs w:val="24"/>
          <w:lang w:val="en-ZA"/>
        </w:rPr>
        <w:t xml:space="preserve">[my emphasis] </w:t>
      </w:r>
    </w:p>
    <w:p w14:paraId="73E1CDE1" w14:textId="16FAE7C8" w:rsidR="0006216B" w:rsidRPr="00E43825" w:rsidRDefault="0006216B" w:rsidP="00A12D4D">
      <w:pPr>
        <w:pStyle w:val="JudgmentNumbered"/>
        <w:numPr>
          <w:ilvl w:val="0"/>
          <w:numId w:val="0"/>
        </w:numPr>
        <w:tabs>
          <w:tab w:val="left" w:pos="993"/>
        </w:tabs>
        <w:rPr>
          <w:szCs w:val="24"/>
          <w:lang w:val="en-ZA"/>
        </w:rPr>
      </w:pPr>
      <w:r>
        <w:rPr>
          <w:szCs w:val="24"/>
          <w:lang w:val="en-ZA"/>
        </w:rPr>
        <w:t>[</w:t>
      </w:r>
      <w:r w:rsidR="00250673">
        <w:rPr>
          <w:szCs w:val="24"/>
          <w:lang w:val="en-ZA"/>
        </w:rPr>
        <w:t>61</w:t>
      </w:r>
      <w:r>
        <w:rPr>
          <w:szCs w:val="24"/>
          <w:lang w:val="en-ZA"/>
        </w:rPr>
        <w:t>]</w:t>
      </w:r>
      <w:r>
        <w:rPr>
          <w:szCs w:val="24"/>
          <w:lang w:val="en-ZA"/>
        </w:rPr>
        <w:tab/>
      </w:r>
      <w:r w:rsidRPr="0006216B">
        <w:rPr>
          <w:szCs w:val="24"/>
          <w:lang w:val="en-ZA"/>
        </w:rPr>
        <w:t xml:space="preserve">It is clear from </w:t>
      </w:r>
      <w:r w:rsidR="005562CC">
        <w:rPr>
          <w:szCs w:val="24"/>
          <w:lang w:val="en-ZA"/>
        </w:rPr>
        <w:t xml:space="preserve">Uniform </w:t>
      </w:r>
      <w:r w:rsidRPr="0006216B">
        <w:rPr>
          <w:szCs w:val="24"/>
          <w:lang w:val="en-ZA"/>
        </w:rPr>
        <w:t xml:space="preserve">rule 70 that a taxing master does not have the same powers as a </w:t>
      </w:r>
      <w:r w:rsidR="005562CC">
        <w:rPr>
          <w:szCs w:val="24"/>
          <w:lang w:val="en-ZA"/>
        </w:rPr>
        <w:t>j</w:t>
      </w:r>
      <w:r w:rsidRPr="0006216B">
        <w:rPr>
          <w:szCs w:val="24"/>
          <w:lang w:val="en-ZA"/>
        </w:rPr>
        <w:t xml:space="preserve">udge or that a taxing master’s role is elevated to that of a </w:t>
      </w:r>
      <w:r w:rsidR="005562CC">
        <w:rPr>
          <w:szCs w:val="24"/>
          <w:lang w:val="en-ZA"/>
        </w:rPr>
        <w:t>j</w:t>
      </w:r>
      <w:r w:rsidRPr="0006216B">
        <w:rPr>
          <w:szCs w:val="24"/>
          <w:lang w:val="en-ZA"/>
        </w:rPr>
        <w:t>udge when the taxation of the bill of costs ensues.</w:t>
      </w:r>
    </w:p>
    <w:p w14:paraId="3EC662EA" w14:textId="6C709F77" w:rsidR="007A7934" w:rsidRDefault="00990FCE" w:rsidP="00A12D4D">
      <w:pPr>
        <w:pStyle w:val="JudgmentNumbered"/>
        <w:numPr>
          <w:ilvl w:val="0"/>
          <w:numId w:val="0"/>
        </w:numPr>
        <w:tabs>
          <w:tab w:val="left" w:pos="993"/>
        </w:tabs>
        <w:rPr>
          <w:szCs w:val="24"/>
          <w:lang w:val="en-ZA"/>
        </w:rPr>
      </w:pPr>
      <w:r w:rsidRPr="00990FCE">
        <w:rPr>
          <w:szCs w:val="24"/>
          <w:lang w:val="en-ZA"/>
        </w:rPr>
        <w:t>[</w:t>
      </w:r>
      <w:r w:rsidR="00250673">
        <w:rPr>
          <w:szCs w:val="24"/>
          <w:lang w:val="en-ZA"/>
        </w:rPr>
        <w:t>62</w:t>
      </w:r>
      <w:r w:rsidRPr="00990FCE">
        <w:rPr>
          <w:szCs w:val="24"/>
          <w:lang w:val="en-ZA"/>
        </w:rPr>
        <w:t>]</w:t>
      </w:r>
      <w:r w:rsidRPr="00990FCE">
        <w:rPr>
          <w:szCs w:val="24"/>
          <w:lang w:val="en-ZA"/>
        </w:rPr>
        <w:tab/>
      </w:r>
      <w:r w:rsidR="005562CC">
        <w:rPr>
          <w:szCs w:val="24"/>
          <w:lang w:val="en-ZA"/>
        </w:rPr>
        <w:t>A</w:t>
      </w:r>
      <w:r w:rsidRPr="00990FCE">
        <w:rPr>
          <w:szCs w:val="24"/>
          <w:lang w:val="en-ZA"/>
        </w:rPr>
        <w:t xml:space="preserve"> taxing master derives authority to tax bills from </w:t>
      </w:r>
      <w:r w:rsidR="001B3D6B">
        <w:rPr>
          <w:szCs w:val="24"/>
          <w:lang w:val="en-ZA"/>
        </w:rPr>
        <w:t xml:space="preserve">Uniform </w:t>
      </w:r>
      <w:r w:rsidR="005562CC">
        <w:rPr>
          <w:szCs w:val="24"/>
          <w:lang w:val="en-ZA"/>
        </w:rPr>
        <w:t>r</w:t>
      </w:r>
      <w:r w:rsidRPr="00990FCE">
        <w:rPr>
          <w:szCs w:val="24"/>
          <w:lang w:val="en-ZA"/>
        </w:rPr>
        <w:t>ule 70</w:t>
      </w:r>
      <w:r w:rsidR="005562CC">
        <w:rPr>
          <w:szCs w:val="24"/>
          <w:lang w:val="en-ZA"/>
        </w:rPr>
        <w:t xml:space="preserve"> and is accordingly a creature of statute and is </w:t>
      </w:r>
      <w:r w:rsidR="005562CC" w:rsidRPr="005562CC">
        <w:rPr>
          <w:szCs w:val="24"/>
          <w:lang w:val="en-ZA"/>
        </w:rPr>
        <w:t>imbued with only those powers conferred by law.</w:t>
      </w:r>
    </w:p>
    <w:p w14:paraId="6DE2275E" w14:textId="62753413" w:rsidR="00DF6ECD" w:rsidRDefault="00DF6ECD" w:rsidP="00A12D4D">
      <w:pPr>
        <w:pStyle w:val="JudgmentNumbered"/>
        <w:numPr>
          <w:ilvl w:val="0"/>
          <w:numId w:val="0"/>
        </w:numPr>
        <w:tabs>
          <w:tab w:val="left" w:pos="993"/>
        </w:tabs>
        <w:rPr>
          <w:szCs w:val="24"/>
          <w:lang w:val="en-ZA"/>
        </w:rPr>
      </w:pPr>
      <w:r>
        <w:rPr>
          <w:szCs w:val="24"/>
          <w:lang w:val="en-ZA"/>
        </w:rPr>
        <w:t>[</w:t>
      </w:r>
      <w:r w:rsidR="00250673">
        <w:rPr>
          <w:szCs w:val="24"/>
          <w:lang w:val="en-ZA"/>
        </w:rPr>
        <w:t>63</w:t>
      </w:r>
      <w:r>
        <w:rPr>
          <w:szCs w:val="24"/>
          <w:lang w:val="en-ZA"/>
        </w:rPr>
        <w:t>]</w:t>
      </w:r>
      <w:r>
        <w:rPr>
          <w:szCs w:val="24"/>
          <w:lang w:val="en-ZA"/>
        </w:rPr>
        <w:tab/>
      </w:r>
      <w:r w:rsidRPr="00DF6ECD">
        <w:rPr>
          <w:szCs w:val="24"/>
          <w:lang w:val="en-ZA"/>
        </w:rPr>
        <w:t>The circumscription of the taxing master’s powers is clearly shown in rule 70(5A)(d) and (e). These sub rules provide that:</w:t>
      </w:r>
    </w:p>
    <w:p w14:paraId="2B170C82" w14:textId="3A4E8405" w:rsidR="00812877" w:rsidRPr="00812877" w:rsidRDefault="00812877" w:rsidP="00A12D4D">
      <w:pPr>
        <w:pStyle w:val="JudgmentNumbered"/>
        <w:numPr>
          <w:ilvl w:val="0"/>
          <w:numId w:val="0"/>
        </w:numPr>
        <w:ind w:left="567" w:hanging="425"/>
        <w:rPr>
          <w:sz w:val="22"/>
          <w:lang w:val="en-ZA"/>
        </w:rPr>
      </w:pPr>
      <w:r w:rsidRPr="00812877">
        <w:rPr>
          <w:sz w:val="22"/>
          <w:lang w:val="en-ZA"/>
        </w:rPr>
        <w:lastRenderedPageBreak/>
        <w:t>‘(d) Where a party or his or her attorney or both misbehave at a taxation, the taxing</w:t>
      </w:r>
      <w:r w:rsidR="00A12D4D">
        <w:rPr>
          <w:sz w:val="22"/>
          <w:lang w:val="en-ZA"/>
        </w:rPr>
        <w:t xml:space="preserve"> </w:t>
      </w:r>
      <w:r w:rsidRPr="00812877">
        <w:rPr>
          <w:sz w:val="22"/>
          <w:lang w:val="en-ZA"/>
        </w:rPr>
        <w:t>master may-</w:t>
      </w:r>
    </w:p>
    <w:p w14:paraId="2E479C3D" w14:textId="77777777" w:rsidR="00812877" w:rsidRPr="00812877" w:rsidRDefault="00812877" w:rsidP="00812877">
      <w:pPr>
        <w:pStyle w:val="JudgmentNumbered"/>
        <w:numPr>
          <w:ilvl w:val="0"/>
          <w:numId w:val="0"/>
        </w:numPr>
        <w:ind w:left="567"/>
        <w:rPr>
          <w:sz w:val="22"/>
          <w:lang w:val="en-ZA"/>
        </w:rPr>
      </w:pPr>
      <w:r w:rsidRPr="00812877">
        <w:rPr>
          <w:sz w:val="22"/>
          <w:lang w:val="en-ZA"/>
        </w:rPr>
        <w:t>(i)  expel the party or attorney or both from the taxation and proceed with and complete the taxation in the absence of such party or attorney or both; or</w:t>
      </w:r>
    </w:p>
    <w:p w14:paraId="0C418ECE" w14:textId="77777777" w:rsidR="00812877" w:rsidRPr="00812877" w:rsidRDefault="00812877" w:rsidP="00812877">
      <w:pPr>
        <w:pStyle w:val="JudgmentNumbered"/>
        <w:numPr>
          <w:ilvl w:val="0"/>
          <w:numId w:val="0"/>
        </w:numPr>
        <w:ind w:left="567"/>
        <w:rPr>
          <w:sz w:val="22"/>
          <w:lang w:val="en-ZA"/>
        </w:rPr>
      </w:pPr>
      <w:r w:rsidRPr="00812877">
        <w:rPr>
          <w:sz w:val="22"/>
          <w:lang w:val="en-ZA"/>
        </w:rPr>
        <w:t xml:space="preserve">(ii)  adjourn the taxation and refer it to a judge in chambers for directions with regard to the finalisation of the taxation; or </w:t>
      </w:r>
    </w:p>
    <w:p w14:paraId="4A10229E" w14:textId="77777777" w:rsidR="00812877" w:rsidRPr="00812877" w:rsidRDefault="00812877" w:rsidP="00812877">
      <w:pPr>
        <w:pStyle w:val="JudgmentNumbered"/>
        <w:numPr>
          <w:ilvl w:val="0"/>
          <w:numId w:val="0"/>
        </w:numPr>
        <w:ind w:left="567"/>
        <w:rPr>
          <w:sz w:val="22"/>
          <w:lang w:val="en-ZA"/>
        </w:rPr>
      </w:pPr>
      <w:r w:rsidRPr="00812877">
        <w:rPr>
          <w:sz w:val="22"/>
          <w:lang w:val="en-ZA"/>
        </w:rPr>
        <w:t>(iii) adjourn the taxation and submit a written report to a judge in chambers on the misbehaviour of the party or attorney or both with the view to obtaining directions from the judge as to whether contempt of court proceedings would be appropriate.</w:t>
      </w:r>
    </w:p>
    <w:p w14:paraId="09B51669" w14:textId="680CE090" w:rsidR="00812877" w:rsidRDefault="00812877" w:rsidP="00A12D4D">
      <w:pPr>
        <w:pStyle w:val="JudgmentNumbered"/>
        <w:numPr>
          <w:ilvl w:val="0"/>
          <w:numId w:val="0"/>
        </w:numPr>
        <w:ind w:left="142"/>
        <w:rPr>
          <w:szCs w:val="24"/>
          <w:lang w:val="en-ZA"/>
        </w:rPr>
      </w:pPr>
      <w:r w:rsidRPr="00812877">
        <w:rPr>
          <w:sz w:val="22"/>
          <w:lang w:val="en-ZA"/>
        </w:rPr>
        <w:t>(e) Contempt of court proceedings as contemplated in paragraph (d) (iii) shall be held by a judge in chambers at his or her direction</w:t>
      </w:r>
      <w:r w:rsidRPr="00812877">
        <w:rPr>
          <w:szCs w:val="24"/>
          <w:lang w:val="en-ZA"/>
        </w:rPr>
        <w:t>.’</w:t>
      </w:r>
    </w:p>
    <w:p w14:paraId="6054FFF1" w14:textId="34E16DD2" w:rsidR="00812877" w:rsidRDefault="00812877" w:rsidP="00A12D4D">
      <w:pPr>
        <w:pStyle w:val="JudgmentNumbered"/>
        <w:numPr>
          <w:ilvl w:val="0"/>
          <w:numId w:val="0"/>
        </w:numPr>
        <w:tabs>
          <w:tab w:val="left" w:pos="993"/>
        </w:tabs>
        <w:rPr>
          <w:szCs w:val="24"/>
          <w:lang w:val="en-ZA"/>
        </w:rPr>
      </w:pPr>
      <w:r>
        <w:rPr>
          <w:szCs w:val="24"/>
          <w:lang w:val="en-ZA"/>
        </w:rPr>
        <w:t>[</w:t>
      </w:r>
      <w:r w:rsidR="009F2BCB">
        <w:rPr>
          <w:szCs w:val="24"/>
          <w:lang w:val="en-ZA"/>
        </w:rPr>
        <w:t>64</w:t>
      </w:r>
      <w:r>
        <w:rPr>
          <w:szCs w:val="24"/>
          <w:lang w:val="en-ZA"/>
        </w:rPr>
        <w:t>]</w:t>
      </w:r>
      <w:r>
        <w:rPr>
          <w:szCs w:val="24"/>
          <w:lang w:val="en-ZA"/>
        </w:rPr>
        <w:tab/>
      </w:r>
      <w:r w:rsidRPr="00812877">
        <w:rPr>
          <w:szCs w:val="24"/>
          <w:lang w:val="en-ZA"/>
        </w:rPr>
        <w:t>The above merely illustrates that the taxing master only has the power to expel a party or attorney or both from a taxation and adjourn the proceedings in order to refer it to a judge for directions with regard to the finalization of the proceedings or as to whether contempt of court proceedings would be appropriate. A taxing master’s powers are not elevated in this instance to hear the c</w:t>
      </w:r>
      <w:r w:rsidR="005562CC">
        <w:rPr>
          <w:szCs w:val="24"/>
          <w:lang w:val="en-ZA"/>
        </w:rPr>
        <w:t>ontempt of court proceeding, a j</w:t>
      </w:r>
      <w:r w:rsidRPr="00812877">
        <w:rPr>
          <w:szCs w:val="24"/>
          <w:lang w:val="en-ZA"/>
        </w:rPr>
        <w:t>udge would hear that.</w:t>
      </w:r>
    </w:p>
    <w:p w14:paraId="55344979" w14:textId="1427FE0D" w:rsidR="00DF6ECD" w:rsidRDefault="00812877" w:rsidP="00A12D4D">
      <w:pPr>
        <w:pStyle w:val="JudgmentNumbered"/>
        <w:numPr>
          <w:ilvl w:val="0"/>
          <w:numId w:val="0"/>
        </w:numPr>
        <w:tabs>
          <w:tab w:val="left" w:pos="993"/>
        </w:tabs>
        <w:rPr>
          <w:szCs w:val="24"/>
          <w:lang w:val="en-ZA"/>
        </w:rPr>
      </w:pPr>
      <w:r>
        <w:rPr>
          <w:szCs w:val="24"/>
          <w:lang w:val="en-ZA"/>
        </w:rPr>
        <w:t>[</w:t>
      </w:r>
      <w:r w:rsidR="009F2BCB">
        <w:rPr>
          <w:szCs w:val="24"/>
          <w:lang w:val="en-ZA"/>
        </w:rPr>
        <w:t>65</w:t>
      </w:r>
      <w:r>
        <w:rPr>
          <w:szCs w:val="24"/>
          <w:lang w:val="en-ZA"/>
        </w:rPr>
        <w:t>]</w:t>
      </w:r>
      <w:r>
        <w:rPr>
          <w:szCs w:val="24"/>
          <w:lang w:val="en-ZA"/>
        </w:rPr>
        <w:tab/>
      </w:r>
      <w:r w:rsidR="00DF6ECD" w:rsidRPr="00DF6ECD">
        <w:rPr>
          <w:szCs w:val="24"/>
          <w:lang w:val="en-ZA"/>
        </w:rPr>
        <w:t xml:space="preserve">In the matter of </w:t>
      </w:r>
      <w:r w:rsidR="00DF6ECD" w:rsidRPr="00E43825">
        <w:rPr>
          <w:i/>
          <w:szCs w:val="24"/>
          <w:lang w:val="en-ZA"/>
        </w:rPr>
        <w:t>Lubbe v Borman</w:t>
      </w:r>
      <w:r w:rsidR="00A12D4D">
        <w:rPr>
          <w:szCs w:val="24"/>
          <w:lang w:val="en-ZA"/>
        </w:rPr>
        <w:t>,</w:t>
      </w:r>
      <w:r w:rsidR="009F2BCB">
        <w:rPr>
          <w:rStyle w:val="FootnoteReference"/>
          <w:szCs w:val="24"/>
          <w:lang w:val="en-ZA"/>
        </w:rPr>
        <w:footnoteReference w:id="49"/>
      </w:r>
      <w:r w:rsidR="00DF6ECD" w:rsidRPr="00DF6ECD">
        <w:rPr>
          <w:szCs w:val="24"/>
          <w:lang w:val="en-ZA"/>
        </w:rPr>
        <w:t xml:space="preserve"> </w:t>
      </w:r>
      <w:r w:rsidR="005562CC">
        <w:rPr>
          <w:szCs w:val="24"/>
          <w:lang w:val="en-ZA"/>
        </w:rPr>
        <w:t>the c</w:t>
      </w:r>
      <w:r w:rsidR="00E43825">
        <w:rPr>
          <w:szCs w:val="24"/>
          <w:lang w:val="en-ZA"/>
        </w:rPr>
        <w:t>ourt ex</w:t>
      </w:r>
      <w:r w:rsidR="005562CC">
        <w:rPr>
          <w:szCs w:val="24"/>
          <w:lang w:val="en-ZA"/>
        </w:rPr>
        <w:t>em</w:t>
      </w:r>
      <w:r w:rsidR="00E43825">
        <w:rPr>
          <w:szCs w:val="24"/>
          <w:lang w:val="en-ZA"/>
        </w:rPr>
        <w:t xml:space="preserve">plified the unfettered powers of a taxing master in that </w:t>
      </w:r>
      <w:r w:rsidR="00DF6ECD" w:rsidRPr="00DF6ECD">
        <w:rPr>
          <w:szCs w:val="24"/>
          <w:lang w:val="en-ZA"/>
        </w:rPr>
        <w:t>a taxing master does not have jurisdiction to adjudicate defences of payment and prescription. It is also not the taxing master’s function to assess the nature and extent of a plaintiff’s claim and the defendant’s counterclaim.</w:t>
      </w:r>
    </w:p>
    <w:p w14:paraId="599CF512" w14:textId="75D2CFEB" w:rsidR="00DF6ECD" w:rsidRPr="005562CC" w:rsidRDefault="00812877" w:rsidP="00A12D4D">
      <w:pPr>
        <w:pStyle w:val="JudgmentNumbered"/>
        <w:numPr>
          <w:ilvl w:val="0"/>
          <w:numId w:val="0"/>
        </w:numPr>
        <w:tabs>
          <w:tab w:val="left" w:pos="993"/>
        </w:tabs>
        <w:rPr>
          <w:szCs w:val="24"/>
          <w:lang w:val="en-ZA"/>
        </w:rPr>
      </w:pPr>
      <w:r>
        <w:rPr>
          <w:szCs w:val="24"/>
          <w:lang w:val="en-ZA"/>
        </w:rPr>
        <w:t>[</w:t>
      </w:r>
      <w:r w:rsidR="009F2BCB">
        <w:rPr>
          <w:szCs w:val="24"/>
          <w:lang w:val="en-ZA"/>
        </w:rPr>
        <w:t>66</w:t>
      </w:r>
      <w:r>
        <w:rPr>
          <w:szCs w:val="24"/>
          <w:lang w:val="en-ZA"/>
        </w:rPr>
        <w:t>]</w:t>
      </w:r>
      <w:r>
        <w:rPr>
          <w:szCs w:val="24"/>
          <w:lang w:val="en-ZA"/>
        </w:rPr>
        <w:tab/>
      </w:r>
      <w:r w:rsidR="00DF6ECD" w:rsidRPr="00DF6ECD">
        <w:rPr>
          <w:szCs w:val="24"/>
          <w:lang w:val="en-ZA"/>
        </w:rPr>
        <w:t xml:space="preserve">It is </w:t>
      </w:r>
      <w:r w:rsidR="005562CC">
        <w:rPr>
          <w:szCs w:val="24"/>
          <w:lang w:val="en-ZA"/>
        </w:rPr>
        <w:t xml:space="preserve">accordingly </w:t>
      </w:r>
      <w:r w:rsidR="00DF6ECD" w:rsidRPr="00DF6ECD">
        <w:rPr>
          <w:szCs w:val="24"/>
          <w:lang w:val="en-ZA"/>
        </w:rPr>
        <w:t xml:space="preserve">clear from </w:t>
      </w:r>
      <w:r w:rsidR="00E43825">
        <w:rPr>
          <w:szCs w:val="24"/>
          <w:lang w:val="en-ZA"/>
        </w:rPr>
        <w:t xml:space="preserve">Uniform </w:t>
      </w:r>
      <w:r w:rsidR="005562CC">
        <w:rPr>
          <w:szCs w:val="24"/>
          <w:lang w:val="en-ZA"/>
        </w:rPr>
        <w:t>r</w:t>
      </w:r>
      <w:r w:rsidR="00DF6ECD" w:rsidRPr="00DF6ECD">
        <w:rPr>
          <w:szCs w:val="24"/>
          <w:lang w:val="en-ZA"/>
        </w:rPr>
        <w:t xml:space="preserve">ule 70 that a taxing master does not have the </w:t>
      </w:r>
      <w:r w:rsidR="005562CC">
        <w:rPr>
          <w:szCs w:val="24"/>
          <w:lang w:val="en-ZA"/>
        </w:rPr>
        <w:t>same powers as a j</w:t>
      </w:r>
      <w:r w:rsidR="00DF6ECD" w:rsidRPr="00DF6ECD">
        <w:rPr>
          <w:szCs w:val="24"/>
          <w:lang w:val="en-ZA"/>
        </w:rPr>
        <w:t xml:space="preserve">udge. </w:t>
      </w:r>
      <w:r w:rsidR="005562CC" w:rsidRPr="005562CC">
        <w:rPr>
          <w:szCs w:val="24"/>
          <w:lang w:val="en-ZA"/>
        </w:rPr>
        <w:t>Although their functions are similar to court proceedings, the</w:t>
      </w:r>
      <w:r w:rsidR="005562CC">
        <w:rPr>
          <w:szCs w:val="24"/>
          <w:lang w:val="en-ZA"/>
        </w:rPr>
        <w:t>ir powers are considerably constrained as opposed to a judge’s powers.</w:t>
      </w:r>
    </w:p>
    <w:p w14:paraId="17A3DA73" w14:textId="4A292BAC" w:rsidR="007240A0" w:rsidRPr="007240A0" w:rsidRDefault="00F83709" w:rsidP="00A12D4D">
      <w:pPr>
        <w:pStyle w:val="JudgmentNumbered"/>
        <w:numPr>
          <w:ilvl w:val="0"/>
          <w:numId w:val="0"/>
        </w:numPr>
        <w:tabs>
          <w:tab w:val="left" w:pos="993"/>
        </w:tabs>
        <w:rPr>
          <w:szCs w:val="24"/>
          <w:lang w:val="en-ZA"/>
        </w:rPr>
      </w:pPr>
      <w:r w:rsidRPr="007240A0">
        <w:rPr>
          <w:szCs w:val="24"/>
          <w:lang w:val="en-ZA"/>
        </w:rPr>
        <w:t>[</w:t>
      </w:r>
      <w:r w:rsidR="009F2BCB">
        <w:rPr>
          <w:szCs w:val="24"/>
          <w:lang w:val="en-ZA"/>
        </w:rPr>
        <w:t>67</w:t>
      </w:r>
      <w:r w:rsidRPr="007240A0">
        <w:rPr>
          <w:szCs w:val="24"/>
          <w:lang w:val="en-ZA"/>
        </w:rPr>
        <w:t>]</w:t>
      </w:r>
      <w:r w:rsidRPr="007240A0">
        <w:rPr>
          <w:szCs w:val="24"/>
          <w:lang w:val="en-ZA"/>
        </w:rPr>
        <w:tab/>
      </w:r>
      <w:r w:rsidR="00E43825">
        <w:rPr>
          <w:szCs w:val="24"/>
          <w:lang w:val="en-ZA"/>
        </w:rPr>
        <w:t xml:space="preserve">It is important to note that Uniform </w:t>
      </w:r>
      <w:r w:rsidR="005562CC">
        <w:rPr>
          <w:szCs w:val="24"/>
          <w:lang w:val="en-ZA"/>
        </w:rPr>
        <w:t>r</w:t>
      </w:r>
      <w:r w:rsidRPr="007240A0">
        <w:rPr>
          <w:szCs w:val="24"/>
          <w:lang w:val="en-ZA"/>
        </w:rPr>
        <w:t>ule 70</w:t>
      </w:r>
      <w:r w:rsidR="007240A0" w:rsidRPr="007240A0">
        <w:rPr>
          <w:szCs w:val="24"/>
          <w:lang w:val="en-ZA"/>
        </w:rPr>
        <w:t>(5A)</w:t>
      </w:r>
      <w:r w:rsidRPr="007240A0">
        <w:rPr>
          <w:szCs w:val="24"/>
          <w:lang w:val="en-ZA"/>
        </w:rPr>
        <w:t xml:space="preserve">(d) </w:t>
      </w:r>
      <w:r w:rsidR="007240A0" w:rsidRPr="007240A0">
        <w:rPr>
          <w:szCs w:val="24"/>
          <w:lang w:val="en-ZA"/>
        </w:rPr>
        <w:t>makes provision for a taxing ‘party’ or an ‘attorney’ at taxation proceedings. Rule 70</w:t>
      </w:r>
      <w:r w:rsidR="005562CC">
        <w:rPr>
          <w:szCs w:val="24"/>
          <w:lang w:val="en-ZA"/>
        </w:rPr>
        <w:t>(5A)</w:t>
      </w:r>
      <w:r w:rsidR="007240A0" w:rsidRPr="007240A0">
        <w:rPr>
          <w:szCs w:val="24"/>
          <w:lang w:val="en-ZA"/>
        </w:rPr>
        <w:t>(d) does not specify that such attorney must be one with rights of appearance. Rule 70(5A)(d) states the following:</w:t>
      </w:r>
    </w:p>
    <w:p w14:paraId="317FE96A" w14:textId="4B8CE133" w:rsidR="007240A0" w:rsidRPr="007240A0" w:rsidRDefault="007240A0" w:rsidP="00A12D4D">
      <w:pPr>
        <w:pStyle w:val="JudgmentNumbered"/>
        <w:numPr>
          <w:ilvl w:val="0"/>
          <w:numId w:val="0"/>
        </w:numPr>
        <w:ind w:left="142" w:hanging="142"/>
        <w:rPr>
          <w:sz w:val="22"/>
          <w:lang w:val="en-ZA"/>
        </w:rPr>
      </w:pPr>
      <w:r w:rsidRPr="007240A0">
        <w:rPr>
          <w:sz w:val="22"/>
          <w:lang w:val="en-ZA"/>
        </w:rPr>
        <w:t xml:space="preserve">‘(d) Where </w:t>
      </w:r>
      <w:r w:rsidRPr="007240A0">
        <w:rPr>
          <w:sz w:val="22"/>
          <w:u w:val="single"/>
          <w:lang w:val="en-ZA"/>
        </w:rPr>
        <w:t>a party</w:t>
      </w:r>
      <w:r w:rsidRPr="007240A0">
        <w:rPr>
          <w:sz w:val="22"/>
          <w:lang w:val="en-ZA"/>
        </w:rPr>
        <w:t xml:space="preserve"> or his or her attorney or both misbehave at a taxation, the taxing master may —</w:t>
      </w:r>
    </w:p>
    <w:p w14:paraId="0BC251D3" w14:textId="4C679B53" w:rsidR="00F83709" w:rsidRDefault="007240A0" w:rsidP="00F219C2">
      <w:pPr>
        <w:pStyle w:val="JudgmentNumbered"/>
        <w:numPr>
          <w:ilvl w:val="0"/>
          <w:numId w:val="4"/>
        </w:numPr>
        <w:rPr>
          <w:szCs w:val="24"/>
          <w:lang w:val="en-ZA"/>
        </w:rPr>
      </w:pPr>
      <w:r w:rsidRPr="007240A0">
        <w:rPr>
          <w:sz w:val="22"/>
          <w:lang w:val="en-ZA"/>
        </w:rPr>
        <w:t xml:space="preserve">expel </w:t>
      </w:r>
      <w:r w:rsidRPr="007240A0">
        <w:rPr>
          <w:sz w:val="22"/>
          <w:u w:val="single"/>
          <w:lang w:val="en-ZA"/>
        </w:rPr>
        <w:t>the party</w:t>
      </w:r>
      <w:r w:rsidRPr="007240A0">
        <w:rPr>
          <w:sz w:val="22"/>
          <w:lang w:val="en-ZA"/>
        </w:rPr>
        <w:t xml:space="preserve"> or attorney or both from the taxation and proceed with and complete the taxation in the absence of such party or attorney or both; or’</w:t>
      </w:r>
      <w:r>
        <w:rPr>
          <w:sz w:val="22"/>
          <w:lang w:val="en-ZA"/>
        </w:rPr>
        <w:t xml:space="preserve"> </w:t>
      </w:r>
      <w:r w:rsidRPr="007240A0">
        <w:rPr>
          <w:szCs w:val="24"/>
          <w:lang w:val="en-ZA"/>
        </w:rPr>
        <w:t>[my emphasis]</w:t>
      </w:r>
    </w:p>
    <w:p w14:paraId="18311F5A" w14:textId="69F9F2D2" w:rsidR="00FD3840" w:rsidRDefault="00FD3840" w:rsidP="00A12D4D">
      <w:pPr>
        <w:pStyle w:val="JudgmentNumbered"/>
        <w:numPr>
          <w:ilvl w:val="0"/>
          <w:numId w:val="0"/>
        </w:numPr>
        <w:tabs>
          <w:tab w:val="left" w:pos="993"/>
        </w:tabs>
        <w:rPr>
          <w:szCs w:val="24"/>
          <w:lang w:val="en-ZA"/>
        </w:rPr>
      </w:pPr>
      <w:r>
        <w:rPr>
          <w:szCs w:val="24"/>
          <w:lang w:val="en-ZA"/>
        </w:rPr>
        <w:lastRenderedPageBreak/>
        <w:t>[</w:t>
      </w:r>
      <w:r w:rsidR="009F2BCB">
        <w:rPr>
          <w:szCs w:val="24"/>
          <w:lang w:val="en-ZA"/>
        </w:rPr>
        <w:t>68</w:t>
      </w:r>
      <w:r>
        <w:rPr>
          <w:szCs w:val="24"/>
          <w:lang w:val="en-ZA"/>
        </w:rPr>
        <w:t>]</w:t>
      </w:r>
      <w:r>
        <w:rPr>
          <w:szCs w:val="24"/>
          <w:lang w:val="en-ZA"/>
        </w:rPr>
        <w:tab/>
      </w:r>
      <w:r w:rsidRPr="00FD3840">
        <w:rPr>
          <w:szCs w:val="24"/>
          <w:lang w:val="en-ZA"/>
        </w:rPr>
        <w:t xml:space="preserve">In </w:t>
      </w:r>
      <w:r>
        <w:rPr>
          <w:szCs w:val="24"/>
          <w:lang w:val="en-ZA"/>
        </w:rPr>
        <w:t xml:space="preserve">the matter of </w:t>
      </w:r>
      <w:r w:rsidRPr="00FD3840">
        <w:rPr>
          <w:i/>
          <w:szCs w:val="24"/>
          <w:lang w:val="en-ZA"/>
        </w:rPr>
        <w:t>Provincial Minister for Local Government, Environmental Affairs and Development Planning, Western Cape v Municipal Council of the Oudtshoorn</w:t>
      </w:r>
      <w:r w:rsidR="00A12D4D">
        <w:rPr>
          <w:i/>
          <w:szCs w:val="24"/>
          <w:lang w:val="en-ZA"/>
        </w:rPr>
        <w:t xml:space="preserve"> </w:t>
      </w:r>
      <w:r w:rsidRPr="00FD3840">
        <w:rPr>
          <w:i/>
          <w:szCs w:val="24"/>
          <w:lang w:val="en-ZA"/>
        </w:rPr>
        <w:t>Municipality</w:t>
      </w:r>
      <w:r w:rsidR="00A12D4D">
        <w:rPr>
          <w:i/>
          <w:szCs w:val="24"/>
          <w:lang w:val="en-ZA"/>
        </w:rPr>
        <w:t>,</w:t>
      </w:r>
      <w:r w:rsidR="009F2BCB">
        <w:rPr>
          <w:rStyle w:val="FootnoteReference"/>
          <w:i/>
          <w:szCs w:val="24"/>
          <w:lang w:val="en-ZA"/>
        </w:rPr>
        <w:footnoteReference w:id="50"/>
      </w:r>
      <w:r w:rsidRPr="00FD3840">
        <w:rPr>
          <w:szCs w:val="24"/>
          <w:lang w:val="en-ZA"/>
        </w:rPr>
        <w:t xml:space="preserve"> the Constitutional Court </w:t>
      </w:r>
      <w:r>
        <w:rPr>
          <w:szCs w:val="24"/>
          <w:lang w:val="en-ZA"/>
        </w:rPr>
        <w:t>stated that:</w:t>
      </w:r>
    </w:p>
    <w:p w14:paraId="3DBEAD99" w14:textId="7FAF56FA" w:rsidR="00FD3840" w:rsidRPr="00FD3840" w:rsidRDefault="00FD3840" w:rsidP="00A12D4D">
      <w:pPr>
        <w:pStyle w:val="JudgmentNumbered"/>
        <w:numPr>
          <w:ilvl w:val="0"/>
          <w:numId w:val="0"/>
        </w:numPr>
        <w:rPr>
          <w:szCs w:val="24"/>
          <w:lang w:val="en-ZA"/>
        </w:rPr>
      </w:pPr>
      <w:r>
        <w:rPr>
          <w:szCs w:val="24"/>
          <w:lang w:val="en-ZA"/>
        </w:rPr>
        <w:t>‘</w:t>
      </w:r>
      <w:r w:rsidRPr="00FD3840">
        <w:rPr>
          <w:sz w:val="22"/>
          <w:lang w:val="en-ZA"/>
        </w:rPr>
        <w:t>a contextual or purposive reading of a statute must remain faithful to the actual wording of the statute</w:t>
      </w:r>
      <w:r>
        <w:rPr>
          <w:szCs w:val="24"/>
          <w:lang w:val="en-ZA"/>
        </w:rPr>
        <w:t>’</w:t>
      </w:r>
      <w:r w:rsidRPr="00FD3840">
        <w:rPr>
          <w:szCs w:val="24"/>
          <w:lang w:val="en-ZA"/>
        </w:rPr>
        <w:t>.</w:t>
      </w:r>
      <w:r w:rsidR="009F2BCB">
        <w:rPr>
          <w:rStyle w:val="FootnoteReference"/>
          <w:szCs w:val="24"/>
          <w:lang w:val="en-ZA"/>
        </w:rPr>
        <w:footnoteReference w:id="51"/>
      </w:r>
    </w:p>
    <w:p w14:paraId="2008246D" w14:textId="1329698A" w:rsidR="00812877" w:rsidRDefault="00812877" w:rsidP="00A12D4D">
      <w:pPr>
        <w:pStyle w:val="JudgmentNumbered"/>
        <w:numPr>
          <w:ilvl w:val="0"/>
          <w:numId w:val="0"/>
        </w:numPr>
        <w:tabs>
          <w:tab w:val="left" w:pos="993"/>
        </w:tabs>
        <w:rPr>
          <w:szCs w:val="24"/>
          <w:lang w:val="en-ZA"/>
        </w:rPr>
      </w:pPr>
      <w:r>
        <w:rPr>
          <w:szCs w:val="24"/>
          <w:lang w:val="en-ZA"/>
        </w:rPr>
        <w:t>[</w:t>
      </w:r>
      <w:r w:rsidR="009F2BCB">
        <w:rPr>
          <w:szCs w:val="24"/>
          <w:lang w:val="en-ZA"/>
        </w:rPr>
        <w:t>69</w:t>
      </w:r>
      <w:r>
        <w:rPr>
          <w:szCs w:val="24"/>
          <w:lang w:val="en-ZA"/>
        </w:rPr>
        <w:t>]</w:t>
      </w:r>
      <w:r>
        <w:rPr>
          <w:szCs w:val="24"/>
          <w:lang w:val="en-ZA"/>
        </w:rPr>
        <w:tab/>
      </w:r>
      <w:r w:rsidR="00FD3840">
        <w:rPr>
          <w:szCs w:val="24"/>
          <w:lang w:val="en-ZA"/>
        </w:rPr>
        <w:t xml:space="preserve">A purposive reading of </w:t>
      </w:r>
      <w:r>
        <w:rPr>
          <w:szCs w:val="24"/>
          <w:lang w:val="en-ZA"/>
        </w:rPr>
        <w:t xml:space="preserve">Uniform </w:t>
      </w:r>
      <w:r w:rsidR="005562CC">
        <w:rPr>
          <w:szCs w:val="24"/>
          <w:lang w:val="en-ZA"/>
        </w:rPr>
        <w:t>r</w:t>
      </w:r>
      <w:r>
        <w:rPr>
          <w:szCs w:val="24"/>
          <w:lang w:val="en-ZA"/>
        </w:rPr>
        <w:t>ule 70(5A)(d) supports the argument that admitted attorneys, without a right of appearance can appear before a taxing master.</w:t>
      </w:r>
      <w:r w:rsidR="009327D2" w:rsidRPr="009327D2">
        <w:t xml:space="preserve"> </w:t>
      </w:r>
      <w:r w:rsidR="009327D2">
        <w:t xml:space="preserve">I accordingly find that </w:t>
      </w:r>
      <w:r w:rsidR="009327D2" w:rsidRPr="009327D2">
        <w:rPr>
          <w:szCs w:val="24"/>
          <w:lang w:val="en-ZA"/>
        </w:rPr>
        <w:t>a legal practitioner who has been admitted to practise as a legal practitioner by a South African High Court</w:t>
      </w:r>
      <w:r w:rsidR="005562CC">
        <w:rPr>
          <w:szCs w:val="24"/>
          <w:lang w:val="en-ZA"/>
        </w:rPr>
        <w:t xml:space="preserve"> and</w:t>
      </w:r>
      <w:r w:rsidR="009327D2">
        <w:rPr>
          <w:szCs w:val="24"/>
          <w:lang w:val="en-ZA"/>
        </w:rPr>
        <w:t xml:space="preserve"> who does not have a right of appearance, </w:t>
      </w:r>
      <w:r w:rsidR="009327D2" w:rsidRPr="009327D2">
        <w:rPr>
          <w:szCs w:val="24"/>
          <w:lang w:val="en-ZA"/>
        </w:rPr>
        <w:t>can practise and appear before any board, tribunal or similar i</w:t>
      </w:r>
      <w:r w:rsidR="009327D2">
        <w:rPr>
          <w:szCs w:val="24"/>
          <w:lang w:val="en-ZA"/>
        </w:rPr>
        <w:t>nstitutions including before a t</w:t>
      </w:r>
      <w:r w:rsidR="009327D2" w:rsidRPr="009327D2">
        <w:rPr>
          <w:szCs w:val="24"/>
          <w:lang w:val="en-ZA"/>
        </w:rPr>
        <w:t xml:space="preserve">axing </w:t>
      </w:r>
      <w:r w:rsidR="009327D2">
        <w:rPr>
          <w:szCs w:val="24"/>
          <w:lang w:val="en-ZA"/>
        </w:rPr>
        <w:t>m</w:t>
      </w:r>
      <w:r w:rsidR="009327D2" w:rsidRPr="009327D2">
        <w:rPr>
          <w:szCs w:val="24"/>
          <w:lang w:val="en-ZA"/>
        </w:rPr>
        <w:t>aster</w:t>
      </w:r>
      <w:r w:rsidR="009327D2">
        <w:rPr>
          <w:szCs w:val="24"/>
          <w:lang w:val="en-ZA"/>
        </w:rPr>
        <w:t xml:space="preserve">, who </w:t>
      </w:r>
      <w:r w:rsidR="009327D2" w:rsidRPr="009327D2">
        <w:rPr>
          <w:szCs w:val="24"/>
          <w:lang w:val="en-ZA"/>
        </w:rPr>
        <w:t>is an executive official performing a</w:t>
      </w:r>
      <w:r w:rsidR="009327D2">
        <w:rPr>
          <w:szCs w:val="24"/>
          <w:lang w:val="en-ZA"/>
        </w:rPr>
        <w:t xml:space="preserve"> quasi-judicial function. </w:t>
      </w:r>
    </w:p>
    <w:p w14:paraId="2B94BCBB" w14:textId="36508B99" w:rsidR="00962B6C" w:rsidRPr="00E7054A" w:rsidRDefault="00E7054A" w:rsidP="00962B6C">
      <w:pPr>
        <w:pStyle w:val="JudgmentNumbered"/>
        <w:numPr>
          <w:ilvl w:val="0"/>
          <w:numId w:val="0"/>
        </w:numPr>
        <w:rPr>
          <w:b/>
          <w:bCs/>
          <w:i/>
          <w:lang w:val="en-ZA"/>
        </w:rPr>
      </w:pPr>
      <w:r w:rsidRPr="00E7054A">
        <w:rPr>
          <w:b/>
          <w:bCs/>
          <w:i/>
          <w:lang w:val="en-ZA"/>
        </w:rPr>
        <w:t xml:space="preserve">The </w:t>
      </w:r>
      <w:r w:rsidR="00962B6C" w:rsidRPr="00E7054A">
        <w:rPr>
          <w:b/>
          <w:bCs/>
          <w:i/>
          <w:lang w:val="en-ZA"/>
        </w:rPr>
        <w:t>me</w:t>
      </w:r>
      <w:r>
        <w:rPr>
          <w:b/>
          <w:bCs/>
          <w:i/>
          <w:lang w:val="en-ZA"/>
        </w:rPr>
        <w:t>aning of ‘practise’ and ‘appear’</w:t>
      </w:r>
    </w:p>
    <w:p w14:paraId="1D0B659B" w14:textId="2E1ACFEA" w:rsidR="00FE4F2D" w:rsidRDefault="00E7054A" w:rsidP="00A12D4D">
      <w:pPr>
        <w:pStyle w:val="JudgmentNumbered"/>
        <w:numPr>
          <w:ilvl w:val="0"/>
          <w:numId w:val="0"/>
        </w:numPr>
        <w:tabs>
          <w:tab w:val="left" w:pos="993"/>
        </w:tabs>
        <w:ind w:left="567" w:hanging="567"/>
        <w:rPr>
          <w:lang w:val="en-ZA"/>
        </w:rPr>
      </w:pPr>
      <w:r>
        <w:rPr>
          <w:lang w:val="en-ZA"/>
        </w:rPr>
        <w:t>[</w:t>
      </w:r>
      <w:r w:rsidR="009F2BCB">
        <w:rPr>
          <w:lang w:val="en-ZA"/>
        </w:rPr>
        <w:t>70</w:t>
      </w:r>
      <w:r>
        <w:rPr>
          <w:lang w:val="en-ZA"/>
        </w:rPr>
        <w:t>]</w:t>
      </w:r>
      <w:r>
        <w:rPr>
          <w:lang w:val="en-ZA"/>
        </w:rPr>
        <w:tab/>
      </w:r>
      <w:r w:rsidR="00A12D4D">
        <w:rPr>
          <w:lang w:val="en-ZA"/>
        </w:rPr>
        <w:tab/>
      </w:r>
      <w:r w:rsidR="00962B6C" w:rsidRPr="00341E44">
        <w:rPr>
          <w:lang w:val="en-ZA"/>
        </w:rPr>
        <w:t xml:space="preserve">In </w:t>
      </w:r>
      <w:r w:rsidR="00962B6C" w:rsidRPr="001915AD">
        <w:rPr>
          <w:i/>
          <w:iCs/>
          <w:lang w:val="en-ZA"/>
        </w:rPr>
        <w:t>NW Civil Contractors CC v Anton Ramaano Inc</w:t>
      </w:r>
      <w:r w:rsidR="00A12D4D">
        <w:rPr>
          <w:i/>
          <w:iCs/>
          <w:lang w:val="en-ZA"/>
        </w:rPr>
        <w:t>,</w:t>
      </w:r>
      <w:r w:rsidR="009F2BCB">
        <w:rPr>
          <w:rStyle w:val="FootnoteReference"/>
          <w:i/>
          <w:iCs/>
          <w:lang w:val="en-ZA"/>
        </w:rPr>
        <w:footnoteReference w:id="52"/>
      </w:r>
      <w:r w:rsidR="00962B6C">
        <w:rPr>
          <w:lang w:val="en-ZA"/>
        </w:rPr>
        <w:t xml:space="preserve"> </w:t>
      </w:r>
      <w:r w:rsidR="00962B6C" w:rsidRPr="00341E44">
        <w:rPr>
          <w:lang w:val="en-ZA"/>
        </w:rPr>
        <w:t xml:space="preserve">the </w:t>
      </w:r>
      <w:r w:rsidR="007155F1">
        <w:rPr>
          <w:lang w:val="en-ZA"/>
        </w:rPr>
        <w:t>c</w:t>
      </w:r>
      <w:r w:rsidR="00962B6C" w:rsidRPr="00341E44">
        <w:rPr>
          <w:lang w:val="en-ZA"/>
        </w:rPr>
        <w:t xml:space="preserve">ourt </w:t>
      </w:r>
      <w:r w:rsidR="00FE4F2D">
        <w:rPr>
          <w:lang w:val="en-ZA"/>
        </w:rPr>
        <w:t>held that:</w:t>
      </w:r>
    </w:p>
    <w:p w14:paraId="04190B8F" w14:textId="55A71D9F" w:rsidR="00962B6C" w:rsidRPr="00341E44" w:rsidRDefault="00EF1709" w:rsidP="00A12D4D">
      <w:pPr>
        <w:pStyle w:val="JudgmentNumbered"/>
        <w:numPr>
          <w:ilvl w:val="0"/>
          <w:numId w:val="0"/>
        </w:numPr>
        <w:rPr>
          <w:lang w:val="en-ZA"/>
        </w:rPr>
      </w:pPr>
      <w:r>
        <w:rPr>
          <w:lang w:val="en-ZA"/>
        </w:rPr>
        <w:t>‘</w:t>
      </w:r>
      <w:r w:rsidR="00962B6C" w:rsidRPr="00FE4F2D">
        <w:rPr>
          <w:sz w:val="22"/>
          <w:lang w:val="en-ZA"/>
        </w:rPr>
        <w:t>The word practise in the context of the legal practitioner means to carry out or perform (or purports to act) or execute the mandate as instructed by his/her client</w:t>
      </w:r>
      <w:r w:rsidR="00962B6C" w:rsidRPr="00341E44">
        <w:rPr>
          <w:lang w:val="en-ZA"/>
        </w:rPr>
        <w:t>.</w:t>
      </w:r>
      <w:r>
        <w:rPr>
          <w:lang w:val="en-ZA"/>
        </w:rPr>
        <w:t>’</w:t>
      </w:r>
      <w:r w:rsidR="009F2BCB">
        <w:rPr>
          <w:rStyle w:val="FootnoteReference"/>
          <w:lang w:val="en-ZA"/>
        </w:rPr>
        <w:footnoteReference w:id="53"/>
      </w:r>
    </w:p>
    <w:p w14:paraId="42430034" w14:textId="1BB70B42" w:rsidR="00FE4F2D" w:rsidRDefault="00E7054A" w:rsidP="00A12D4D">
      <w:pPr>
        <w:pStyle w:val="JudgmentNumbered"/>
        <w:numPr>
          <w:ilvl w:val="0"/>
          <w:numId w:val="0"/>
        </w:numPr>
        <w:tabs>
          <w:tab w:val="left" w:pos="993"/>
        </w:tabs>
        <w:ind w:left="567" w:hanging="567"/>
        <w:rPr>
          <w:lang w:val="en-ZA"/>
        </w:rPr>
      </w:pPr>
      <w:r>
        <w:rPr>
          <w:lang w:val="en-ZA"/>
        </w:rPr>
        <w:t>[</w:t>
      </w:r>
      <w:r w:rsidR="009F2BCB">
        <w:rPr>
          <w:lang w:val="en-ZA"/>
        </w:rPr>
        <w:t>71</w:t>
      </w:r>
      <w:r>
        <w:rPr>
          <w:lang w:val="en-ZA"/>
        </w:rPr>
        <w:t>]</w:t>
      </w:r>
      <w:r>
        <w:rPr>
          <w:lang w:val="en-ZA"/>
        </w:rPr>
        <w:tab/>
      </w:r>
      <w:r w:rsidR="00A12D4D">
        <w:rPr>
          <w:lang w:val="en-ZA"/>
        </w:rPr>
        <w:tab/>
      </w:r>
      <w:r w:rsidR="00962B6C" w:rsidRPr="00341E44">
        <w:rPr>
          <w:lang w:val="en-ZA"/>
        </w:rPr>
        <w:t>In</w:t>
      </w:r>
      <w:r w:rsidR="00962B6C">
        <w:rPr>
          <w:lang w:val="en-ZA"/>
        </w:rPr>
        <w:t xml:space="preserve"> </w:t>
      </w:r>
      <w:r w:rsidR="00962B6C" w:rsidRPr="001915AD">
        <w:rPr>
          <w:i/>
          <w:iCs/>
          <w:lang w:val="en-ZA"/>
        </w:rPr>
        <w:t>Rafoneke v Minister of Justice and Correctional Services</w:t>
      </w:r>
      <w:r w:rsidR="00A12D4D">
        <w:rPr>
          <w:i/>
          <w:iCs/>
          <w:lang w:val="en-ZA"/>
        </w:rPr>
        <w:t>,</w:t>
      </w:r>
      <w:r w:rsidR="009F2BCB">
        <w:rPr>
          <w:rStyle w:val="FootnoteReference"/>
          <w:i/>
          <w:iCs/>
          <w:lang w:val="en-ZA"/>
        </w:rPr>
        <w:footnoteReference w:id="54"/>
      </w:r>
      <w:r w:rsidR="00962B6C">
        <w:rPr>
          <w:lang w:val="en-ZA"/>
        </w:rPr>
        <w:t xml:space="preserve"> </w:t>
      </w:r>
      <w:r w:rsidR="00962B6C" w:rsidRPr="00CF0B3D">
        <w:rPr>
          <w:lang w:val="en-ZA"/>
        </w:rPr>
        <w:t xml:space="preserve">the </w:t>
      </w:r>
      <w:r w:rsidR="00944F07">
        <w:rPr>
          <w:lang w:val="en-ZA"/>
        </w:rPr>
        <w:t>c</w:t>
      </w:r>
      <w:r w:rsidR="00962B6C" w:rsidRPr="00CF0B3D">
        <w:rPr>
          <w:lang w:val="en-ZA"/>
        </w:rPr>
        <w:t>ourt</w:t>
      </w:r>
      <w:r w:rsidR="00962B6C">
        <w:rPr>
          <w:lang w:val="en-ZA"/>
        </w:rPr>
        <w:t xml:space="preserve"> </w:t>
      </w:r>
      <w:r w:rsidR="00FE4F2D">
        <w:rPr>
          <w:lang w:val="en-ZA"/>
        </w:rPr>
        <w:t>stated that:</w:t>
      </w:r>
    </w:p>
    <w:p w14:paraId="6BA1C283" w14:textId="1285DF47" w:rsidR="00173D17" w:rsidRDefault="00173D17" w:rsidP="00A12D4D">
      <w:pPr>
        <w:pStyle w:val="JudgmentNumbered"/>
        <w:numPr>
          <w:ilvl w:val="0"/>
          <w:numId w:val="0"/>
        </w:numPr>
        <w:rPr>
          <w:lang w:val="en-ZA"/>
        </w:rPr>
      </w:pPr>
      <w:r w:rsidRPr="00173D17">
        <w:rPr>
          <w:lang w:val="en-ZA"/>
        </w:rPr>
        <w:t>‘</w:t>
      </w:r>
      <w:r w:rsidRPr="00944F07">
        <w:rPr>
          <w:sz w:val="22"/>
          <w:u w:val="single"/>
          <w:lang w:val="en-ZA"/>
        </w:rPr>
        <w:t>The verb ‘practise’ is not defined in the LPA. It is defined as ‘carry out or perform habitually or constantly… work at, exercise, or pursue a profession, occupation, etc., as law or medicine</w:t>
      </w:r>
      <w:r w:rsidRPr="00173D17">
        <w:rPr>
          <w:sz w:val="22"/>
          <w:lang w:val="en-ZA"/>
        </w:rPr>
        <w:t xml:space="preserve"> …’I must make plain that to practise may also mean performing a single isolated act of practising as an attorney or legal practitioner. In </w:t>
      </w:r>
      <w:r w:rsidRPr="00944F07">
        <w:rPr>
          <w:i/>
          <w:sz w:val="22"/>
          <w:lang w:val="en-ZA"/>
        </w:rPr>
        <w:t>Lake v Law Society, Zimbabwe</w:t>
      </w:r>
      <w:r w:rsidRPr="00173D17">
        <w:rPr>
          <w:sz w:val="22"/>
          <w:lang w:val="en-ZA"/>
        </w:rPr>
        <w:t xml:space="preserve"> [1987 (2) 459 (ZHC)</w:t>
      </w:r>
      <w:r>
        <w:rPr>
          <w:sz w:val="22"/>
          <w:lang w:val="en-ZA"/>
        </w:rPr>
        <w:t>]</w:t>
      </w:r>
      <w:r w:rsidRPr="00173D17">
        <w:rPr>
          <w:sz w:val="22"/>
          <w:lang w:val="en-ZA"/>
        </w:rPr>
        <w:t xml:space="preserve"> </w:t>
      </w:r>
      <w:r w:rsidRPr="00944F07">
        <w:rPr>
          <w:sz w:val="22"/>
          <w:u w:val="single"/>
          <w:lang w:val="en-ZA"/>
        </w:rPr>
        <w:t>the equivalence of the expressions ‘to practise’ and ‘to carry on a business’ was accepted after a thorough investigation of the meaning of the phrase ‘to practise’. I am convinced of their equivalence in the context of section 24(2) of the LPA</w:t>
      </w:r>
      <w:r w:rsidRPr="00173D17">
        <w:rPr>
          <w:lang w:val="en-ZA"/>
        </w:rPr>
        <w:t>.’</w:t>
      </w:r>
      <w:r w:rsidR="009F2BCB">
        <w:rPr>
          <w:rStyle w:val="FootnoteReference"/>
          <w:lang w:val="en-ZA"/>
        </w:rPr>
        <w:footnoteReference w:id="55"/>
      </w:r>
      <w:r w:rsidRPr="00173D17">
        <w:rPr>
          <w:lang w:val="en-ZA"/>
        </w:rPr>
        <w:t xml:space="preserve"> </w:t>
      </w:r>
      <w:r>
        <w:rPr>
          <w:lang w:val="en-ZA"/>
        </w:rPr>
        <w:t xml:space="preserve">[my emphasis] </w:t>
      </w:r>
    </w:p>
    <w:p w14:paraId="04D3EC9D" w14:textId="34D357A6" w:rsidR="00FE4F2D" w:rsidRDefault="00FE4F2D" w:rsidP="00A12D4D">
      <w:pPr>
        <w:pStyle w:val="JudgmentNumbered"/>
        <w:numPr>
          <w:ilvl w:val="0"/>
          <w:numId w:val="0"/>
        </w:numPr>
        <w:tabs>
          <w:tab w:val="left" w:pos="993"/>
        </w:tabs>
        <w:ind w:left="567" w:hanging="567"/>
        <w:rPr>
          <w:lang w:val="en-ZA"/>
        </w:rPr>
      </w:pPr>
      <w:r>
        <w:rPr>
          <w:lang w:val="en-ZA"/>
        </w:rPr>
        <w:t>[</w:t>
      </w:r>
      <w:r w:rsidR="009F2BCB">
        <w:rPr>
          <w:lang w:val="en-ZA"/>
        </w:rPr>
        <w:t>72</w:t>
      </w:r>
      <w:r>
        <w:rPr>
          <w:lang w:val="en-ZA"/>
        </w:rPr>
        <w:t>]</w:t>
      </w:r>
      <w:r>
        <w:rPr>
          <w:lang w:val="en-ZA"/>
        </w:rPr>
        <w:tab/>
      </w:r>
      <w:r w:rsidR="00A12D4D">
        <w:rPr>
          <w:lang w:val="en-ZA"/>
        </w:rPr>
        <w:tab/>
      </w:r>
      <w:r w:rsidR="00173D17">
        <w:rPr>
          <w:lang w:val="en-ZA"/>
        </w:rPr>
        <w:t>Section 24 of the LPA which refers to admission and enrolment states that:</w:t>
      </w:r>
    </w:p>
    <w:p w14:paraId="20D344E6" w14:textId="096531BA" w:rsidR="00173D17" w:rsidRPr="007E50F5" w:rsidRDefault="00173D17" w:rsidP="00633694">
      <w:pPr>
        <w:pStyle w:val="JudgmentNumbered"/>
        <w:numPr>
          <w:ilvl w:val="0"/>
          <w:numId w:val="0"/>
        </w:numPr>
        <w:ind w:left="142" w:hanging="142"/>
        <w:rPr>
          <w:sz w:val="22"/>
          <w:lang w:val="en-ZA"/>
        </w:rPr>
      </w:pPr>
      <w:r w:rsidRPr="007E50F5">
        <w:rPr>
          <w:sz w:val="22"/>
          <w:lang w:val="en-ZA"/>
        </w:rPr>
        <w:t xml:space="preserve">‘(1)   A person may only </w:t>
      </w:r>
      <w:r w:rsidRPr="004B1130">
        <w:rPr>
          <w:sz w:val="22"/>
          <w:u w:val="single"/>
          <w:lang w:val="en-ZA"/>
        </w:rPr>
        <w:t>practise</w:t>
      </w:r>
      <w:r w:rsidRPr="007E50F5">
        <w:rPr>
          <w:sz w:val="22"/>
          <w:lang w:val="en-ZA"/>
        </w:rPr>
        <w:t xml:space="preserve"> as a legal practitioner if he or she is admitted and enrolled to</w:t>
      </w:r>
      <w:r w:rsidR="00A12D4D">
        <w:rPr>
          <w:sz w:val="22"/>
          <w:lang w:val="en-ZA"/>
        </w:rPr>
        <w:t xml:space="preserve"> </w:t>
      </w:r>
      <w:r w:rsidRPr="007E50F5">
        <w:rPr>
          <w:sz w:val="22"/>
          <w:lang w:val="en-ZA"/>
        </w:rPr>
        <w:t>practise as such in terms of this Act.</w:t>
      </w:r>
    </w:p>
    <w:p w14:paraId="20570C50" w14:textId="019E11E7" w:rsidR="004B1130" w:rsidRDefault="00173D17" w:rsidP="00633694">
      <w:pPr>
        <w:pStyle w:val="JudgmentNumbered"/>
        <w:numPr>
          <w:ilvl w:val="0"/>
          <w:numId w:val="0"/>
        </w:numPr>
        <w:ind w:left="1134" w:hanging="1134"/>
        <w:rPr>
          <w:sz w:val="22"/>
          <w:lang w:val="en-ZA"/>
        </w:rPr>
      </w:pPr>
      <w:r w:rsidRPr="007E50F5">
        <w:rPr>
          <w:sz w:val="22"/>
          <w:lang w:val="en-ZA"/>
        </w:rPr>
        <w:lastRenderedPageBreak/>
        <w:t xml:space="preserve">(2)    The High Court must admit to practise and authorise to be enrolled as a legal practitioner, </w:t>
      </w:r>
      <w:r w:rsidR="007E50F5">
        <w:rPr>
          <w:sz w:val="22"/>
          <w:lang w:val="en-ZA"/>
        </w:rPr>
        <w:t xml:space="preserve"> </w:t>
      </w:r>
      <w:r w:rsidR="004B1130">
        <w:rPr>
          <w:sz w:val="22"/>
          <w:lang w:val="en-ZA"/>
        </w:rPr>
        <w:t xml:space="preserve"> </w:t>
      </w:r>
    </w:p>
    <w:p w14:paraId="39F0D6DC" w14:textId="28217075" w:rsidR="004B1130" w:rsidRDefault="004B1130" w:rsidP="00633694">
      <w:pPr>
        <w:pStyle w:val="JudgmentNumbered"/>
        <w:numPr>
          <w:ilvl w:val="0"/>
          <w:numId w:val="0"/>
        </w:numPr>
        <w:ind w:hanging="567"/>
        <w:rPr>
          <w:sz w:val="22"/>
          <w:lang w:val="en-ZA"/>
        </w:rPr>
      </w:pPr>
      <w:r>
        <w:rPr>
          <w:sz w:val="22"/>
          <w:lang w:val="en-ZA"/>
        </w:rPr>
        <w:t xml:space="preserve">         </w:t>
      </w:r>
      <w:r w:rsidR="00173D17" w:rsidRPr="007E50F5">
        <w:rPr>
          <w:sz w:val="22"/>
          <w:lang w:val="en-ZA"/>
        </w:rPr>
        <w:t xml:space="preserve">conveyancer or notary or any person who, upon application, satisfies the court that he or </w:t>
      </w:r>
      <w:r>
        <w:rPr>
          <w:sz w:val="22"/>
          <w:lang w:val="en-ZA"/>
        </w:rPr>
        <w:t xml:space="preserve"> </w:t>
      </w:r>
    </w:p>
    <w:p w14:paraId="3CEA9A46" w14:textId="4310570F" w:rsidR="00173D17" w:rsidRPr="007E50F5" w:rsidRDefault="004B1130" w:rsidP="00633694">
      <w:pPr>
        <w:pStyle w:val="JudgmentNumbered"/>
        <w:numPr>
          <w:ilvl w:val="0"/>
          <w:numId w:val="0"/>
        </w:numPr>
        <w:ind w:hanging="567"/>
        <w:rPr>
          <w:sz w:val="22"/>
          <w:lang w:val="en-ZA"/>
        </w:rPr>
      </w:pPr>
      <w:r>
        <w:rPr>
          <w:sz w:val="22"/>
          <w:lang w:val="en-ZA"/>
        </w:rPr>
        <w:t xml:space="preserve">          </w:t>
      </w:r>
      <w:r w:rsidR="00173D17" w:rsidRPr="007E50F5">
        <w:rPr>
          <w:sz w:val="22"/>
          <w:lang w:val="en-ZA"/>
        </w:rPr>
        <w:t>she—</w:t>
      </w:r>
    </w:p>
    <w:p w14:paraId="4DC741AF" w14:textId="49E86FB1" w:rsidR="00173D17" w:rsidRPr="007E50F5" w:rsidRDefault="004B1130" w:rsidP="00633694">
      <w:pPr>
        <w:pStyle w:val="JudgmentNumbered"/>
        <w:numPr>
          <w:ilvl w:val="0"/>
          <w:numId w:val="0"/>
        </w:numPr>
        <w:ind w:left="1134" w:hanging="414"/>
        <w:rPr>
          <w:sz w:val="22"/>
          <w:lang w:val="en-ZA"/>
        </w:rPr>
      </w:pPr>
      <w:r>
        <w:rPr>
          <w:sz w:val="22"/>
          <w:lang w:val="en-ZA"/>
        </w:rPr>
        <w:t xml:space="preserve">       </w:t>
      </w:r>
      <w:r w:rsidR="00173D17" w:rsidRPr="007E50F5">
        <w:rPr>
          <w:sz w:val="22"/>
          <w:lang w:val="en-ZA"/>
        </w:rPr>
        <w:t>(a)       is duly qualified as set out in section 26;</w:t>
      </w:r>
    </w:p>
    <w:p w14:paraId="22822DC9" w14:textId="5FDF2BC0" w:rsidR="00173D17" w:rsidRPr="007E50F5" w:rsidRDefault="00173D17" w:rsidP="00633694">
      <w:pPr>
        <w:pStyle w:val="JudgmentNumbered"/>
        <w:numPr>
          <w:ilvl w:val="0"/>
          <w:numId w:val="0"/>
        </w:numPr>
        <w:ind w:left="1134" w:hanging="567"/>
        <w:rPr>
          <w:sz w:val="22"/>
          <w:lang w:val="en-ZA"/>
        </w:rPr>
      </w:pPr>
      <w:r w:rsidRPr="007E50F5">
        <w:rPr>
          <w:sz w:val="22"/>
          <w:lang w:val="en-ZA"/>
        </w:rPr>
        <w:t xml:space="preserve"> </w:t>
      </w:r>
      <w:r w:rsidR="004B1130">
        <w:rPr>
          <w:sz w:val="22"/>
          <w:lang w:val="en-ZA"/>
        </w:rPr>
        <w:t xml:space="preserve">        </w:t>
      </w:r>
      <w:r w:rsidRPr="007E50F5">
        <w:rPr>
          <w:sz w:val="22"/>
          <w:lang w:val="en-ZA"/>
        </w:rPr>
        <w:t xml:space="preserve"> (b)       is a—</w:t>
      </w:r>
    </w:p>
    <w:p w14:paraId="3AB74952" w14:textId="1B74ED66" w:rsidR="00173D17" w:rsidRPr="007E50F5" w:rsidRDefault="004B1130" w:rsidP="00633694">
      <w:pPr>
        <w:pStyle w:val="JudgmentNumbered"/>
        <w:numPr>
          <w:ilvl w:val="0"/>
          <w:numId w:val="0"/>
        </w:numPr>
        <w:ind w:left="1134" w:firstLine="306"/>
        <w:rPr>
          <w:sz w:val="22"/>
          <w:lang w:val="en-ZA"/>
        </w:rPr>
      </w:pPr>
      <w:r>
        <w:rPr>
          <w:sz w:val="22"/>
          <w:lang w:val="en-ZA"/>
        </w:rPr>
        <w:t xml:space="preserve">       </w:t>
      </w:r>
      <w:r w:rsidR="00173D17" w:rsidRPr="007E50F5">
        <w:rPr>
          <w:sz w:val="22"/>
          <w:lang w:val="en-ZA"/>
        </w:rPr>
        <w:t>(i)         South African citizen; or</w:t>
      </w:r>
    </w:p>
    <w:p w14:paraId="3BE1670A" w14:textId="6B80728E" w:rsidR="00173D17" w:rsidRPr="007E50F5" w:rsidRDefault="004B1130" w:rsidP="00633694">
      <w:pPr>
        <w:pStyle w:val="JudgmentNumbered"/>
        <w:numPr>
          <w:ilvl w:val="0"/>
          <w:numId w:val="0"/>
        </w:numPr>
        <w:ind w:left="720" w:firstLine="720"/>
        <w:rPr>
          <w:sz w:val="22"/>
          <w:lang w:val="en-ZA"/>
        </w:rPr>
      </w:pPr>
      <w:r>
        <w:rPr>
          <w:sz w:val="22"/>
          <w:lang w:val="en-ZA"/>
        </w:rPr>
        <w:t xml:space="preserve">       </w:t>
      </w:r>
      <w:r w:rsidR="00173D17" w:rsidRPr="007E50F5">
        <w:rPr>
          <w:sz w:val="22"/>
          <w:lang w:val="en-ZA"/>
        </w:rPr>
        <w:t>(ii)         permanent resident in the Republic;</w:t>
      </w:r>
    </w:p>
    <w:p w14:paraId="281611A4" w14:textId="4685B204" w:rsidR="00173D17" w:rsidRPr="007E50F5" w:rsidRDefault="007E50F5" w:rsidP="00633694">
      <w:pPr>
        <w:pStyle w:val="JudgmentNumbered"/>
        <w:numPr>
          <w:ilvl w:val="0"/>
          <w:numId w:val="0"/>
        </w:numPr>
        <w:ind w:left="1134" w:hanging="567"/>
        <w:rPr>
          <w:sz w:val="22"/>
          <w:lang w:val="en-ZA"/>
        </w:rPr>
      </w:pPr>
      <w:r w:rsidRPr="007E50F5">
        <w:rPr>
          <w:sz w:val="22"/>
          <w:lang w:val="en-ZA"/>
        </w:rPr>
        <w:t xml:space="preserve"> </w:t>
      </w:r>
      <w:r w:rsidR="004B1130">
        <w:rPr>
          <w:sz w:val="22"/>
          <w:lang w:val="en-ZA"/>
        </w:rPr>
        <w:t xml:space="preserve">      </w:t>
      </w:r>
      <w:r w:rsidRPr="007E50F5">
        <w:rPr>
          <w:sz w:val="22"/>
          <w:lang w:val="en-ZA"/>
        </w:rPr>
        <w:t xml:space="preserve">  </w:t>
      </w:r>
      <w:r w:rsidR="00173D17" w:rsidRPr="007E50F5">
        <w:rPr>
          <w:sz w:val="22"/>
          <w:lang w:val="en-ZA"/>
        </w:rPr>
        <w:t xml:space="preserve">(c)      </w:t>
      </w:r>
      <w:r w:rsidR="00A96219">
        <w:rPr>
          <w:sz w:val="22"/>
          <w:lang w:val="en-ZA"/>
        </w:rPr>
        <w:t xml:space="preserve">  </w:t>
      </w:r>
      <w:r w:rsidR="00173D17" w:rsidRPr="007E50F5">
        <w:rPr>
          <w:sz w:val="22"/>
          <w:lang w:val="en-ZA"/>
        </w:rPr>
        <w:t>is a fit and proper person to be so admitted; and</w:t>
      </w:r>
      <w:r w:rsidRPr="007E50F5">
        <w:rPr>
          <w:sz w:val="22"/>
          <w:lang w:val="en-ZA"/>
        </w:rPr>
        <w:t xml:space="preserve">   </w:t>
      </w:r>
    </w:p>
    <w:p w14:paraId="573C1EB1" w14:textId="7CE6C8CC" w:rsidR="004B1130" w:rsidRDefault="007E50F5" w:rsidP="00633694">
      <w:pPr>
        <w:pStyle w:val="JudgmentNumbered"/>
        <w:numPr>
          <w:ilvl w:val="0"/>
          <w:numId w:val="0"/>
        </w:numPr>
        <w:ind w:left="1134" w:hanging="567"/>
        <w:rPr>
          <w:sz w:val="22"/>
          <w:lang w:val="en-ZA"/>
        </w:rPr>
      </w:pPr>
      <w:r w:rsidRPr="007E50F5">
        <w:rPr>
          <w:sz w:val="22"/>
          <w:lang w:val="en-ZA"/>
        </w:rPr>
        <w:t xml:space="preserve">   </w:t>
      </w:r>
      <w:r w:rsidR="004B1130">
        <w:rPr>
          <w:sz w:val="22"/>
          <w:lang w:val="en-ZA"/>
        </w:rPr>
        <w:t xml:space="preserve">      </w:t>
      </w:r>
      <w:r w:rsidR="00173D17" w:rsidRPr="007E50F5">
        <w:rPr>
          <w:sz w:val="22"/>
          <w:lang w:val="en-ZA"/>
        </w:rPr>
        <w:t xml:space="preserve">(d)    </w:t>
      </w:r>
      <w:r>
        <w:rPr>
          <w:sz w:val="22"/>
          <w:lang w:val="en-ZA"/>
        </w:rPr>
        <w:t xml:space="preserve"> </w:t>
      </w:r>
      <w:r w:rsidR="00A96219">
        <w:rPr>
          <w:sz w:val="22"/>
          <w:lang w:val="en-ZA"/>
        </w:rPr>
        <w:t xml:space="preserve">   </w:t>
      </w:r>
      <w:r w:rsidR="00173D17" w:rsidRPr="007E50F5">
        <w:rPr>
          <w:sz w:val="22"/>
          <w:lang w:val="en-ZA"/>
        </w:rPr>
        <w:t xml:space="preserve">has served a copy of the application on the Council, containing the information as </w:t>
      </w:r>
      <w:r w:rsidRPr="007E50F5">
        <w:rPr>
          <w:sz w:val="22"/>
          <w:lang w:val="en-ZA"/>
        </w:rPr>
        <w:t xml:space="preserve"> </w:t>
      </w:r>
      <w:r>
        <w:rPr>
          <w:sz w:val="22"/>
          <w:lang w:val="en-ZA"/>
        </w:rPr>
        <w:t xml:space="preserve">     </w:t>
      </w:r>
    </w:p>
    <w:p w14:paraId="1A4BDFC4" w14:textId="130BC989" w:rsidR="00FE4F2D" w:rsidRDefault="004B1130" w:rsidP="00633694">
      <w:pPr>
        <w:pStyle w:val="JudgmentNumbered"/>
        <w:numPr>
          <w:ilvl w:val="0"/>
          <w:numId w:val="0"/>
        </w:numPr>
        <w:ind w:left="1134" w:hanging="567"/>
        <w:rPr>
          <w:lang w:val="en-ZA"/>
        </w:rPr>
      </w:pPr>
      <w:r>
        <w:rPr>
          <w:sz w:val="22"/>
          <w:lang w:val="en-ZA"/>
        </w:rPr>
        <w:t xml:space="preserve">                  </w:t>
      </w:r>
      <w:r w:rsidR="00A96219">
        <w:rPr>
          <w:sz w:val="22"/>
          <w:lang w:val="en-ZA"/>
        </w:rPr>
        <w:t xml:space="preserve">   </w:t>
      </w:r>
      <w:r w:rsidR="00173D17" w:rsidRPr="007E50F5">
        <w:rPr>
          <w:sz w:val="22"/>
          <w:lang w:val="en-ZA"/>
        </w:rPr>
        <w:t>determined in the rules within the time period determined in the rules</w:t>
      </w:r>
      <w:r w:rsidR="00173D17" w:rsidRPr="00173D17">
        <w:rPr>
          <w:lang w:val="en-ZA"/>
        </w:rPr>
        <w:t>.</w:t>
      </w:r>
      <w:r w:rsidR="007E50F5">
        <w:rPr>
          <w:lang w:val="en-ZA"/>
        </w:rPr>
        <w:t>’</w:t>
      </w:r>
    </w:p>
    <w:p w14:paraId="63112851" w14:textId="31D8BB95" w:rsidR="004B1130" w:rsidRPr="00CF0B3D" w:rsidRDefault="004B1130" w:rsidP="00A96219">
      <w:pPr>
        <w:pStyle w:val="JudgmentNumbered"/>
        <w:numPr>
          <w:ilvl w:val="0"/>
          <w:numId w:val="0"/>
        </w:numPr>
        <w:tabs>
          <w:tab w:val="left" w:pos="993"/>
        </w:tabs>
        <w:rPr>
          <w:lang w:val="en-ZA"/>
        </w:rPr>
      </w:pPr>
      <w:r>
        <w:rPr>
          <w:lang w:val="en-ZA"/>
        </w:rPr>
        <w:t>[</w:t>
      </w:r>
      <w:r w:rsidR="009F2BCB">
        <w:rPr>
          <w:lang w:val="en-ZA"/>
        </w:rPr>
        <w:t>73</w:t>
      </w:r>
      <w:r>
        <w:rPr>
          <w:lang w:val="en-ZA"/>
        </w:rPr>
        <w:t>]</w:t>
      </w:r>
      <w:r>
        <w:rPr>
          <w:lang w:val="en-ZA"/>
        </w:rPr>
        <w:tab/>
        <w:t xml:space="preserve">Section 24 </w:t>
      </w:r>
      <w:r w:rsidR="00944F07">
        <w:rPr>
          <w:lang w:val="en-ZA"/>
        </w:rPr>
        <w:t xml:space="preserve">of the LPA </w:t>
      </w:r>
      <w:r>
        <w:rPr>
          <w:lang w:val="en-ZA"/>
        </w:rPr>
        <w:t xml:space="preserve">encapsulates </w:t>
      </w:r>
      <w:r w:rsidR="00944F07">
        <w:rPr>
          <w:lang w:val="en-ZA"/>
        </w:rPr>
        <w:t xml:space="preserve">fully </w:t>
      </w:r>
      <w:r>
        <w:rPr>
          <w:lang w:val="en-ZA"/>
        </w:rPr>
        <w:t>what is required for admission</w:t>
      </w:r>
      <w:r w:rsidR="00944F07">
        <w:rPr>
          <w:lang w:val="en-ZA"/>
        </w:rPr>
        <w:t>.</w:t>
      </w:r>
    </w:p>
    <w:p w14:paraId="0FC51211" w14:textId="463F48C9" w:rsidR="00D3540A" w:rsidRDefault="00464E46" w:rsidP="00A96219">
      <w:pPr>
        <w:pStyle w:val="JudgmentNumbered"/>
        <w:numPr>
          <w:ilvl w:val="0"/>
          <w:numId w:val="0"/>
        </w:numPr>
        <w:tabs>
          <w:tab w:val="left" w:pos="993"/>
        </w:tabs>
        <w:rPr>
          <w:lang w:val="en-ZA"/>
        </w:rPr>
      </w:pPr>
      <w:r>
        <w:rPr>
          <w:lang w:val="en-ZA"/>
        </w:rPr>
        <w:t>[</w:t>
      </w:r>
      <w:r w:rsidR="009F2BCB">
        <w:rPr>
          <w:lang w:val="en-ZA"/>
        </w:rPr>
        <w:t>74</w:t>
      </w:r>
      <w:r>
        <w:rPr>
          <w:lang w:val="en-ZA"/>
        </w:rPr>
        <w:t>]</w:t>
      </w:r>
      <w:r>
        <w:rPr>
          <w:lang w:val="en-ZA"/>
        </w:rPr>
        <w:tab/>
      </w:r>
      <w:r w:rsidR="00962B6C" w:rsidRPr="00341E44">
        <w:rPr>
          <w:lang w:val="en-ZA"/>
        </w:rPr>
        <w:t xml:space="preserve">In </w:t>
      </w:r>
      <w:r w:rsidR="00D3540A">
        <w:rPr>
          <w:lang w:val="en-ZA"/>
        </w:rPr>
        <w:t xml:space="preserve">the matter of </w:t>
      </w:r>
      <w:r w:rsidR="00962B6C" w:rsidRPr="001915AD">
        <w:rPr>
          <w:i/>
          <w:iCs/>
          <w:lang w:val="en-ZA"/>
        </w:rPr>
        <w:t>Cool Ideas 1186 CC v Hubbard</w:t>
      </w:r>
      <w:r w:rsidR="009F2BCB">
        <w:rPr>
          <w:rStyle w:val="FootnoteReference"/>
          <w:i/>
          <w:iCs/>
          <w:lang w:val="en-ZA"/>
        </w:rPr>
        <w:footnoteReference w:id="56"/>
      </w:r>
      <w:r w:rsidR="009F2BCB">
        <w:rPr>
          <w:i/>
          <w:iCs/>
          <w:lang w:val="en-ZA"/>
        </w:rPr>
        <w:t xml:space="preserve"> </w:t>
      </w:r>
      <w:r w:rsidR="009F2BCB">
        <w:rPr>
          <w:iCs/>
          <w:lang w:val="en-ZA"/>
        </w:rPr>
        <w:t>(‘</w:t>
      </w:r>
      <w:r w:rsidR="009F2BCB" w:rsidRPr="009F2BCB">
        <w:rPr>
          <w:i/>
          <w:iCs/>
          <w:lang w:val="en-ZA"/>
        </w:rPr>
        <w:t>Cool Ideas’</w:t>
      </w:r>
      <w:r w:rsidR="009F2BCB">
        <w:rPr>
          <w:iCs/>
          <w:lang w:val="en-ZA"/>
        </w:rPr>
        <w:t xml:space="preserve">), </w:t>
      </w:r>
      <w:r w:rsidR="00D3540A">
        <w:rPr>
          <w:lang w:val="en-ZA"/>
        </w:rPr>
        <w:t>the Constitutional Court stated that:</w:t>
      </w:r>
    </w:p>
    <w:p w14:paraId="3801737A" w14:textId="30DF095C" w:rsidR="00EF7F66" w:rsidRDefault="00EF7F66" w:rsidP="00A96219">
      <w:pPr>
        <w:pStyle w:val="JudgmentNumbered"/>
        <w:numPr>
          <w:ilvl w:val="0"/>
          <w:numId w:val="0"/>
        </w:numPr>
        <w:rPr>
          <w:lang w:val="en-ZA"/>
        </w:rPr>
      </w:pPr>
      <w:r w:rsidRPr="00EF7F66">
        <w:rPr>
          <w:lang w:val="en-ZA"/>
        </w:rPr>
        <w:t>‘</w:t>
      </w:r>
      <w:r w:rsidRPr="00EF7F66">
        <w:rPr>
          <w:sz w:val="22"/>
          <w:u w:val="single"/>
          <w:lang w:val="en-ZA"/>
        </w:rPr>
        <w:t>a fundamental tenet of statutory interpretation is that the words in a statute must be given their ordinary grammatical meaning, unless to do so would result in an absurdity</w:t>
      </w:r>
      <w:r w:rsidRPr="00EF7F66">
        <w:rPr>
          <w:sz w:val="22"/>
          <w:lang w:val="en-ZA"/>
        </w:rPr>
        <w:t xml:space="preserve">.  There are three important interrelated riders to this general principle, </w:t>
      </w:r>
      <w:r w:rsidRPr="00EF7F66">
        <w:rPr>
          <w:sz w:val="22"/>
          <w:u w:val="single"/>
          <w:lang w:val="en-ZA"/>
        </w:rPr>
        <w:t>namely: (a) that statutory provisions should always be interpreted purposively</w:t>
      </w:r>
      <w:r w:rsidRPr="00EF7F66">
        <w:rPr>
          <w:sz w:val="22"/>
          <w:lang w:val="en-ZA"/>
        </w:rPr>
        <w:t xml:space="preserve">; (b) the relevant statutory provision must be properly contextualised; and (c) </w:t>
      </w:r>
      <w:r w:rsidRPr="00EF7F66">
        <w:rPr>
          <w:sz w:val="22"/>
          <w:u w:val="single"/>
          <w:lang w:val="en-ZA"/>
        </w:rPr>
        <w:t>all statutes must be construed consistently with the Constitution</w:t>
      </w:r>
      <w:r w:rsidRPr="00EF7F66">
        <w:rPr>
          <w:sz w:val="22"/>
          <w:lang w:val="en-ZA"/>
        </w:rPr>
        <w:t xml:space="preserve">, that is, where reasonably possible, legislative provisions ought to be interpreted to preserve their constitutional validity.  </w:t>
      </w:r>
      <w:r w:rsidRPr="00EF7F66">
        <w:rPr>
          <w:sz w:val="22"/>
          <w:u w:val="single"/>
          <w:lang w:val="en-ZA"/>
        </w:rPr>
        <w:t>This proviso to the general principle is closely related to the purposive approach referred to in (a)</w:t>
      </w:r>
      <w:r w:rsidRPr="00EF7F66">
        <w:rPr>
          <w:lang w:val="en-ZA"/>
        </w:rPr>
        <w:t>.’</w:t>
      </w:r>
      <w:r w:rsidR="009F2BCB">
        <w:rPr>
          <w:rStyle w:val="FootnoteReference"/>
          <w:lang w:val="en-ZA"/>
        </w:rPr>
        <w:footnoteReference w:id="57"/>
      </w:r>
      <w:r w:rsidR="009F2BCB">
        <w:rPr>
          <w:lang w:val="en-ZA"/>
        </w:rPr>
        <w:t xml:space="preserve"> </w:t>
      </w:r>
      <w:r w:rsidRPr="00EF7F66">
        <w:rPr>
          <w:lang w:val="en-ZA"/>
        </w:rPr>
        <w:t>[my emphasis]</w:t>
      </w:r>
    </w:p>
    <w:p w14:paraId="41F2056D" w14:textId="48E1B30A" w:rsidR="00DB2325" w:rsidRDefault="00EF7F66" w:rsidP="00A96219">
      <w:pPr>
        <w:pStyle w:val="JudgmentNumbered"/>
        <w:numPr>
          <w:ilvl w:val="0"/>
          <w:numId w:val="0"/>
        </w:numPr>
        <w:tabs>
          <w:tab w:val="left" w:pos="993"/>
        </w:tabs>
        <w:rPr>
          <w:lang w:val="en-ZA"/>
        </w:rPr>
      </w:pPr>
      <w:r>
        <w:rPr>
          <w:lang w:val="en-ZA"/>
        </w:rPr>
        <w:t>[</w:t>
      </w:r>
      <w:r w:rsidR="009F2BCB">
        <w:rPr>
          <w:lang w:val="en-ZA"/>
        </w:rPr>
        <w:t>75</w:t>
      </w:r>
      <w:r>
        <w:rPr>
          <w:lang w:val="en-ZA"/>
        </w:rPr>
        <w:t>]</w:t>
      </w:r>
      <w:r>
        <w:rPr>
          <w:lang w:val="en-ZA"/>
        </w:rPr>
        <w:tab/>
      </w:r>
      <w:r w:rsidRPr="00EF7F66">
        <w:rPr>
          <w:lang w:val="en-ZA"/>
        </w:rPr>
        <w:t>A purposive interpretation is a technique of paying attention to what the lawmakers intended to achieve by enacting the provision in question.</w:t>
      </w:r>
      <w:r w:rsidR="009F2BCB">
        <w:rPr>
          <w:rStyle w:val="FootnoteReference"/>
          <w:lang w:val="en-ZA"/>
        </w:rPr>
        <w:footnoteReference w:id="58"/>
      </w:r>
    </w:p>
    <w:p w14:paraId="1D27B41F" w14:textId="4B863AC0" w:rsidR="00BC227F" w:rsidRDefault="00BC227F" w:rsidP="00A96219">
      <w:pPr>
        <w:pStyle w:val="JudgmentNumbered"/>
        <w:numPr>
          <w:ilvl w:val="0"/>
          <w:numId w:val="0"/>
        </w:numPr>
        <w:tabs>
          <w:tab w:val="left" w:pos="993"/>
        </w:tabs>
        <w:rPr>
          <w:lang w:val="en-ZA"/>
        </w:rPr>
      </w:pPr>
      <w:r w:rsidRPr="00BC227F">
        <w:rPr>
          <w:lang w:val="en-ZA"/>
        </w:rPr>
        <w:t>[</w:t>
      </w:r>
      <w:r w:rsidR="009F2BCB">
        <w:rPr>
          <w:lang w:val="en-ZA"/>
        </w:rPr>
        <w:t>76</w:t>
      </w:r>
      <w:r w:rsidRPr="00BC227F">
        <w:rPr>
          <w:lang w:val="en-ZA"/>
        </w:rPr>
        <w:t>]</w:t>
      </w:r>
      <w:r w:rsidRPr="00BC227F">
        <w:rPr>
          <w:lang w:val="en-ZA"/>
        </w:rPr>
        <w:tab/>
        <w:t xml:space="preserve">The purposive interpretation of s25(3) </w:t>
      </w:r>
      <w:r w:rsidR="00944F07">
        <w:rPr>
          <w:lang w:val="en-ZA"/>
        </w:rPr>
        <w:t xml:space="preserve">of the LPA </w:t>
      </w:r>
      <w:r w:rsidRPr="00BC227F">
        <w:rPr>
          <w:lang w:val="en-ZA"/>
        </w:rPr>
        <w:t xml:space="preserve">should be understood from the prism of both the preamble and </w:t>
      </w:r>
      <w:r w:rsidR="00293BF8">
        <w:rPr>
          <w:lang w:val="en-ZA"/>
        </w:rPr>
        <w:t>s</w:t>
      </w:r>
      <w:r w:rsidRPr="00BC227F">
        <w:rPr>
          <w:lang w:val="en-ZA"/>
        </w:rPr>
        <w:t>3 of the LPA.</w:t>
      </w:r>
    </w:p>
    <w:p w14:paraId="1E1BEDFB" w14:textId="132F5D44" w:rsidR="00293BF8" w:rsidRPr="00293BF8" w:rsidRDefault="00293BF8" w:rsidP="00A96219">
      <w:pPr>
        <w:pStyle w:val="JudgmentNumbered"/>
        <w:numPr>
          <w:ilvl w:val="0"/>
          <w:numId w:val="0"/>
        </w:numPr>
        <w:tabs>
          <w:tab w:val="left" w:pos="993"/>
        </w:tabs>
        <w:ind w:left="567" w:hanging="567"/>
        <w:rPr>
          <w:lang w:val="en-ZA"/>
        </w:rPr>
      </w:pPr>
      <w:r>
        <w:rPr>
          <w:lang w:val="en-ZA"/>
        </w:rPr>
        <w:lastRenderedPageBreak/>
        <w:t>[</w:t>
      </w:r>
      <w:r w:rsidR="009F2BCB">
        <w:rPr>
          <w:lang w:val="en-ZA"/>
        </w:rPr>
        <w:t>77</w:t>
      </w:r>
      <w:r>
        <w:rPr>
          <w:lang w:val="en-ZA"/>
        </w:rPr>
        <w:t>]</w:t>
      </w:r>
      <w:r>
        <w:rPr>
          <w:lang w:val="en-ZA"/>
        </w:rPr>
        <w:tab/>
      </w:r>
      <w:r w:rsidR="00944F07">
        <w:rPr>
          <w:lang w:val="en-ZA"/>
        </w:rPr>
        <w:tab/>
      </w:r>
      <w:r w:rsidRPr="00293BF8">
        <w:rPr>
          <w:lang w:val="en-ZA"/>
        </w:rPr>
        <w:t>The preamble to the LPA declares that:</w:t>
      </w:r>
    </w:p>
    <w:p w14:paraId="30856AA2" w14:textId="22E72134" w:rsidR="00293BF8" w:rsidRPr="00293BF8" w:rsidRDefault="00293BF8" w:rsidP="00A96219">
      <w:pPr>
        <w:pStyle w:val="JudgmentNumbered"/>
        <w:numPr>
          <w:ilvl w:val="0"/>
          <w:numId w:val="0"/>
        </w:numPr>
        <w:rPr>
          <w:sz w:val="22"/>
          <w:lang w:val="en-ZA"/>
        </w:rPr>
      </w:pPr>
      <w:r>
        <w:rPr>
          <w:lang w:val="en-ZA"/>
        </w:rPr>
        <w:t>‘</w:t>
      </w:r>
      <w:r w:rsidRPr="00293BF8">
        <w:rPr>
          <w:sz w:val="22"/>
          <w:lang w:val="en-ZA"/>
        </w:rPr>
        <w:t xml:space="preserve">WHEREAS section 22 of the Bill of Rights of the Constitution establishes the right to freedom of trade, occupation and profession, and provides that the practice of a trade, occupation or profession may be regulated by law; </w:t>
      </w:r>
    </w:p>
    <w:p w14:paraId="0958A864" w14:textId="77777777" w:rsidR="00293BF8" w:rsidRPr="00293BF8" w:rsidRDefault="00293BF8" w:rsidP="00A96219">
      <w:pPr>
        <w:pStyle w:val="JudgmentNumbered"/>
        <w:numPr>
          <w:ilvl w:val="0"/>
          <w:numId w:val="0"/>
        </w:numPr>
        <w:rPr>
          <w:sz w:val="22"/>
          <w:lang w:val="en-ZA"/>
        </w:rPr>
      </w:pPr>
      <w:r w:rsidRPr="00293BF8">
        <w:rPr>
          <w:sz w:val="22"/>
          <w:lang w:val="en-ZA"/>
        </w:rPr>
        <w:t xml:space="preserve">AND BEARING IN MIND THAT— </w:t>
      </w:r>
    </w:p>
    <w:p w14:paraId="2940A825" w14:textId="359A4FBA" w:rsidR="00293BF8" w:rsidRPr="00293BF8" w:rsidRDefault="00293BF8" w:rsidP="00944F07">
      <w:pPr>
        <w:pStyle w:val="JudgmentNumbered"/>
        <w:numPr>
          <w:ilvl w:val="0"/>
          <w:numId w:val="0"/>
        </w:numPr>
        <w:ind w:left="720"/>
        <w:rPr>
          <w:sz w:val="22"/>
          <w:lang w:val="en-ZA"/>
        </w:rPr>
      </w:pPr>
      <w:r w:rsidRPr="00293BF8">
        <w:rPr>
          <w:sz w:val="22"/>
          <w:lang w:val="en-ZA"/>
        </w:rPr>
        <w:t xml:space="preserve">• the legal profession is regulated by different laws which apply in different parts of the Republic and, as a result thereof, is fragmented and divided; </w:t>
      </w:r>
    </w:p>
    <w:p w14:paraId="307F668A" w14:textId="77777777" w:rsidR="00293BF8" w:rsidRPr="00293BF8" w:rsidRDefault="00293BF8" w:rsidP="00944F07">
      <w:pPr>
        <w:pStyle w:val="JudgmentNumbered"/>
        <w:numPr>
          <w:ilvl w:val="0"/>
          <w:numId w:val="0"/>
        </w:numPr>
        <w:ind w:left="567" w:firstLine="153"/>
        <w:rPr>
          <w:sz w:val="22"/>
          <w:lang w:val="en-ZA"/>
        </w:rPr>
      </w:pPr>
      <w:r w:rsidRPr="00293BF8">
        <w:rPr>
          <w:sz w:val="22"/>
          <w:lang w:val="en-ZA"/>
        </w:rPr>
        <w:t xml:space="preserve">• access to legal services is not a reality for most South Africans; </w:t>
      </w:r>
    </w:p>
    <w:p w14:paraId="228D8078" w14:textId="77777777" w:rsidR="00293BF8" w:rsidRPr="00293BF8" w:rsidRDefault="00293BF8" w:rsidP="00944F07">
      <w:pPr>
        <w:pStyle w:val="JudgmentNumbered"/>
        <w:numPr>
          <w:ilvl w:val="0"/>
          <w:numId w:val="0"/>
        </w:numPr>
        <w:ind w:left="567" w:firstLine="153"/>
        <w:rPr>
          <w:sz w:val="22"/>
          <w:lang w:val="en-ZA"/>
        </w:rPr>
      </w:pPr>
      <w:r w:rsidRPr="00293BF8">
        <w:rPr>
          <w:sz w:val="22"/>
          <w:lang w:val="en-ZA"/>
        </w:rPr>
        <w:t xml:space="preserve">• the legal profession is not broadly representative of the demographics of South Africa; </w:t>
      </w:r>
    </w:p>
    <w:p w14:paraId="2986483F" w14:textId="77777777" w:rsidR="00293BF8" w:rsidRPr="00293BF8" w:rsidRDefault="00293BF8" w:rsidP="00944F07">
      <w:pPr>
        <w:pStyle w:val="JudgmentNumbered"/>
        <w:numPr>
          <w:ilvl w:val="0"/>
          <w:numId w:val="0"/>
        </w:numPr>
        <w:ind w:left="720"/>
        <w:rPr>
          <w:sz w:val="22"/>
          <w:lang w:val="en-ZA"/>
        </w:rPr>
      </w:pPr>
      <w:r w:rsidRPr="00293BF8">
        <w:rPr>
          <w:sz w:val="22"/>
          <w:lang w:val="en-ZA"/>
        </w:rPr>
        <w:t xml:space="preserve">• opportunities for entry into the legal profession are restricted in terms of the current legislative framework; </w:t>
      </w:r>
    </w:p>
    <w:p w14:paraId="1F8E6BC2" w14:textId="77777777" w:rsidR="00293BF8" w:rsidRPr="00293BF8" w:rsidRDefault="00293BF8" w:rsidP="00A96219">
      <w:pPr>
        <w:pStyle w:val="JudgmentNumbered"/>
        <w:numPr>
          <w:ilvl w:val="0"/>
          <w:numId w:val="0"/>
        </w:numPr>
        <w:rPr>
          <w:sz w:val="22"/>
          <w:lang w:val="en-ZA"/>
        </w:rPr>
      </w:pPr>
      <w:r w:rsidRPr="00293BF8">
        <w:rPr>
          <w:sz w:val="22"/>
          <w:lang w:val="en-ZA"/>
        </w:rPr>
        <w:t xml:space="preserve">AND IN ORDER TO— </w:t>
      </w:r>
    </w:p>
    <w:p w14:paraId="35C8C745" w14:textId="77777777" w:rsidR="00293BF8" w:rsidRPr="00293BF8" w:rsidRDefault="00293BF8" w:rsidP="00944F07">
      <w:pPr>
        <w:pStyle w:val="JudgmentNumbered"/>
        <w:numPr>
          <w:ilvl w:val="0"/>
          <w:numId w:val="0"/>
        </w:numPr>
        <w:ind w:left="720"/>
        <w:rPr>
          <w:sz w:val="22"/>
          <w:lang w:val="en-ZA"/>
        </w:rPr>
      </w:pPr>
      <w:r w:rsidRPr="00293BF8">
        <w:rPr>
          <w:sz w:val="22"/>
          <w:lang w:val="en-ZA"/>
        </w:rPr>
        <w:t xml:space="preserve">• provide a legislative framework for the transformation and restructuring of the legal profession into a profession which is broadly representative of the Republic’s demographics under a single regulatory body; </w:t>
      </w:r>
    </w:p>
    <w:p w14:paraId="72917B14" w14:textId="77777777" w:rsidR="00293BF8" w:rsidRPr="00293BF8" w:rsidRDefault="00293BF8" w:rsidP="00944F07">
      <w:pPr>
        <w:pStyle w:val="JudgmentNumbered"/>
        <w:numPr>
          <w:ilvl w:val="0"/>
          <w:numId w:val="0"/>
        </w:numPr>
        <w:ind w:left="720"/>
        <w:rPr>
          <w:sz w:val="22"/>
          <w:lang w:val="en-ZA"/>
        </w:rPr>
      </w:pPr>
      <w:r w:rsidRPr="00293BF8">
        <w:rPr>
          <w:sz w:val="22"/>
          <w:lang w:val="en-ZA"/>
        </w:rPr>
        <w:t xml:space="preserve">• ensure that the values underpinning the Constitution are embraced and that the rule of law is upheld; </w:t>
      </w:r>
    </w:p>
    <w:p w14:paraId="522BA660" w14:textId="77777777" w:rsidR="00293BF8" w:rsidRPr="00293BF8" w:rsidRDefault="00293BF8" w:rsidP="00944F07">
      <w:pPr>
        <w:pStyle w:val="JudgmentNumbered"/>
        <w:numPr>
          <w:ilvl w:val="0"/>
          <w:numId w:val="0"/>
        </w:numPr>
        <w:ind w:left="567" w:firstLine="153"/>
        <w:rPr>
          <w:sz w:val="22"/>
          <w:lang w:val="en-ZA"/>
        </w:rPr>
      </w:pPr>
      <w:r w:rsidRPr="00293BF8">
        <w:rPr>
          <w:sz w:val="22"/>
          <w:lang w:val="en-ZA"/>
        </w:rPr>
        <w:t xml:space="preserve">• ensure that legal services are accessible; </w:t>
      </w:r>
    </w:p>
    <w:p w14:paraId="6F9A914E" w14:textId="77777777" w:rsidR="00293BF8" w:rsidRPr="00293BF8" w:rsidRDefault="00293BF8" w:rsidP="00944F07">
      <w:pPr>
        <w:pStyle w:val="JudgmentNumbered"/>
        <w:numPr>
          <w:ilvl w:val="0"/>
          <w:numId w:val="0"/>
        </w:numPr>
        <w:ind w:left="567" w:firstLine="153"/>
        <w:rPr>
          <w:sz w:val="22"/>
          <w:lang w:val="en-ZA"/>
        </w:rPr>
      </w:pPr>
      <w:r w:rsidRPr="00293BF8">
        <w:rPr>
          <w:sz w:val="22"/>
          <w:lang w:val="en-ZA"/>
        </w:rPr>
        <w:t xml:space="preserve">• regulate the legal profession, in the public interest, by means of a single statute; </w:t>
      </w:r>
    </w:p>
    <w:p w14:paraId="17C554C6" w14:textId="77777777" w:rsidR="00293BF8" w:rsidRPr="00293BF8" w:rsidRDefault="00293BF8" w:rsidP="00944F07">
      <w:pPr>
        <w:pStyle w:val="JudgmentNumbered"/>
        <w:numPr>
          <w:ilvl w:val="0"/>
          <w:numId w:val="0"/>
        </w:numPr>
        <w:ind w:left="567" w:firstLine="153"/>
        <w:rPr>
          <w:sz w:val="22"/>
          <w:lang w:val="en-ZA"/>
        </w:rPr>
      </w:pPr>
      <w:r w:rsidRPr="00293BF8">
        <w:rPr>
          <w:sz w:val="22"/>
          <w:lang w:val="en-ZA"/>
        </w:rPr>
        <w:t xml:space="preserve">• remove any unnecessary or artificial barriers for entry into the legal profession; </w:t>
      </w:r>
    </w:p>
    <w:p w14:paraId="0851F817" w14:textId="77777777" w:rsidR="00293BF8" w:rsidRPr="00293BF8" w:rsidRDefault="00293BF8" w:rsidP="00944F07">
      <w:pPr>
        <w:pStyle w:val="JudgmentNumbered"/>
        <w:numPr>
          <w:ilvl w:val="0"/>
          <w:numId w:val="0"/>
        </w:numPr>
        <w:ind w:left="567" w:firstLine="153"/>
        <w:rPr>
          <w:sz w:val="22"/>
          <w:lang w:val="en-ZA"/>
        </w:rPr>
      </w:pPr>
      <w:r w:rsidRPr="00293BF8">
        <w:rPr>
          <w:sz w:val="22"/>
          <w:lang w:val="en-ZA"/>
        </w:rPr>
        <w:t xml:space="preserve">• strengthen the independence of the legal profession; and </w:t>
      </w:r>
    </w:p>
    <w:p w14:paraId="23C2F447" w14:textId="71EB83F1" w:rsidR="00EF7F66" w:rsidRDefault="00293BF8" w:rsidP="0054331B">
      <w:pPr>
        <w:pStyle w:val="JudgmentNumbered"/>
        <w:numPr>
          <w:ilvl w:val="0"/>
          <w:numId w:val="0"/>
        </w:numPr>
        <w:ind w:left="567" w:hanging="567"/>
        <w:rPr>
          <w:lang w:val="en-ZA"/>
        </w:rPr>
      </w:pPr>
      <w:r w:rsidRPr="00293BF8">
        <w:rPr>
          <w:sz w:val="22"/>
          <w:lang w:val="en-ZA"/>
        </w:rPr>
        <w:t xml:space="preserve">        </w:t>
      </w:r>
      <w:r w:rsidR="00944F07">
        <w:rPr>
          <w:sz w:val="22"/>
          <w:lang w:val="en-ZA"/>
        </w:rPr>
        <w:tab/>
      </w:r>
      <w:r w:rsidR="00944F07">
        <w:rPr>
          <w:sz w:val="22"/>
          <w:lang w:val="en-ZA"/>
        </w:rPr>
        <w:tab/>
      </w:r>
      <w:r w:rsidRPr="00293BF8">
        <w:rPr>
          <w:sz w:val="22"/>
          <w:lang w:val="en-ZA"/>
        </w:rPr>
        <w:t>• ensure the accountability of the legal profession to the public</w:t>
      </w:r>
      <w:r>
        <w:rPr>
          <w:lang w:val="en-ZA"/>
        </w:rPr>
        <w:t>.’</w:t>
      </w:r>
    </w:p>
    <w:p w14:paraId="2F70FFA8" w14:textId="4C6D76C3" w:rsidR="0046127C" w:rsidRPr="0046127C" w:rsidRDefault="0046127C" w:rsidP="00A96219">
      <w:pPr>
        <w:pStyle w:val="JudgmentNumbered"/>
        <w:numPr>
          <w:ilvl w:val="0"/>
          <w:numId w:val="0"/>
        </w:numPr>
        <w:tabs>
          <w:tab w:val="left" w:pos="993"/>
        </w:tabs>
        <w:rPr>
          <w:lang w:val="en-ZA"/>
        </w:rPr>
      </w:pPr>
      <w:r>
        <w:rPr>
          <w:lang w:val="en-ZA"/>
        </w:rPr>
        <w:t>[</w:t>
      </w:r>
      <w:r w:rsidR="009F2BCB">
        <w:rPr>
          <w:lang w:val="en-ZA"/>
        </w:rPr>
        <w:t>78</w:t>
      </w:r>
      <w:r>
        <w:rPr>
          <w:lang w:val="en-ZA"/>
        </w:rPr>
        <w:t>]</w:t>
      </w:r>
      <w:r>
        <w:rPr>
          <w:lang w:val="en-ZA"/>
        </w:rPr>
        <w:tab/>
      </w:r>
      <w:r w:rsidRPr="0046127C">
        <w:rPr>
          <w:lang w:val="en-ZA"/>
        </w:rPr>
        <w:t xml:space="preserve">In the matter of </w:t>
      </w:r>
      <w:r w:rsidRPr="0046127C">
        <w:rPr>
          <w:i/>
          <w:lang w:val="en-ZA"/>
        </w:rPr>
        <w:t>Natal Joint Municipal Pension Fund v Endumeni Municipality</w:t>
      </w:r>
      <w:r w:rsidR="00A96219">
        <w:rPr>
          <w:lang w:val="en-ZA"/>
        </w:rPr>
        <w:t>,</w:t>
      </w:r>
      <w:r w:rsidR="009F2BCB">
        <w:rPr>
          <w:rStyle w:val="FootnoteReference"/>
          <w:lang w:val="en-ZA"/>
        </w:rPr>
        <w:footnoteReference w:id="59"/>
      </w:r>
      <w:r w:rsidR="009F2BCB">
        <w:rPr>
          <w:lang w:val="en-ZA"/>
        </w:rPr>
        <w:t xml:space="preserve"> </w:t>
      </w:r>
      <w:r w:rsidRPr="0046127C">
        <w:rPr>
          <w:lang w:val="en-ZA"/>
        </w:rPr>
        <w:t>the Supreme Court of Appeal stated that:</w:t>
      </w:r>
    </w:p>
    <w:p w14:paraId="5F94C334" w14:textId="442F3837" w:rsidR="0046127C" w:rsidRPr="00D3540A" w:rsidRDefault="0046127C" w:rsidP="00A96219">
      <w:pPr>
        <w:pStyle w:val="JudgmentNumbered"/>
        <w:numPr>
          <w:ilvl w:val="0"/>
          <w:numId w:val="0"/>
        </w:numPr>
        <w:rPr>
          <w:lang w:val="en-ZA"/>
        </w:rPr>
      </w:pPr>
      <w:r w:rsidRPr="0046127C">
        <w:rPr>
          <w:lang w:val="en-ZA"/>
        </w:rPr>
        <w:t>‘</w:t>
      </w:r>
      <w:r w:rsidRPr="009F2BCB">
        <w:rPr>
          <w:sz w:val="22"/>
          <w:u w:val="single"/>
          <w:lang w:val="en-ZA"/>
        </w:rPr>
        <w:t>interpretation is the process of attributing meaning to the words used in a document</w:t>
      </w:r>
      <w:r w:rsidRPr="0046127C">
        <w:rPr>
          <w:sz w:val="22"/>
          <w:lang w:val="en-ZA"/>
        </w:rPr>
        <w:t>,</w:t>
      </w:r>
      <w:r w:rsidR="009F2BCB">
        <w:rPr>
          <w:sz w:val="22"/>
          <w:lang w:val="en-ZA"/>
        </w:rPr>
        <w:t>…</w:t>
      </w:r>
      <w:r w:rsidRPr="0046127C">
        <w:rPr>
          <w:sz w:val="22"/>
          <w:lang w:val="en-ZA"/>
        </w:rPr>
        <w:t xml:space="preserve">Whatever the nature of the document, consideration must be given to the language used in the light of the ordinary rules </w:t>
      </w:r>
      <w:r w:rsidRPr="0046127C">
        <w:rPr>
          <w:sz w:val="22"/>
          <w:lang w:val="en-ZA"/>
        </w:rPr>
        <w:lastRenderedPageBreak/>
        <w:t xml:space="preserve">of grammar and syntax; the context in which the provision appears; the apparent purpose to which it is directed and the material known to those responsible for its production. </w:t>
      </w:r>
      <w:r w:rsidRPr="009F2BCB">
        <w:rPr>
          <w:sz w:val="22"/>
          <w:u w:val="single"/>
          <w:lang w:val="en-ZA"/>
        </w:rPr>
        <w:t>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w:t>
      </w:r>
      <w:r w:rsidRPr="0046127C">
        <w:rPr>
          <w:sz w:val="22"/>
          <w:lang w:val="en-ZA"/>
        </w:rPr>
        <w:t xml:space="preserve"> </w:t>
      </w:r>
      <w:r w:rsidRPr="009F2BCB">
        <w:rPr>
          <w:sz w:val="22"/>
          <w:u w:val="single"/>
          <w:lang w:val="en-ZA"/>
        </w:rPr>
        <w:t>Judges must be alert to, and guard against, the temptation to substitute what they regard as reasonable, sensible or businesslike for the words actually used. To do so in regard to a statute or statutory instrument is to cross the divide between interpretation and legislation</w:t>
      </w:r>
      <w:r>
        <w:rPr>
          <w:lang w:val="en-ZA"/>
        </w:rPr>
        <w:t>.’</w:t>
      </w:r>
      <w:r w:rsidR="009F2BCB">
        <w:rPr>
          <w:rStyle w:val="FootnoteReference"/>
          <w:lang w:val="en-ZA"/>
        </w:rPr>
        <w:footnoteReference w:id="60"/>
      </w:r>
    </w:p>
    <w:p w14:paraId="412D7438" w14:textId="128482D8" w:rsidR="00D3540A" w:rsidRDefault="00D3540A" w:rsidP="00A96219">
      <w:pPr>
        <w:pStyle w:val="JudgmentNumbered"/>
        <w:numPr>
          <w:ilvl w:val="0"/>
          <w:numId w:val="0"/>
        </w:numPr>
        <w:tabs>
          <w:tab w:val="left" w:pos="993"/>
        </w:tabs>
        <w:rPr>
          <w:lang w:val="en-ZA"/>
        </w:rPr>
      </w:pPr>
      <w:r>
        <w:rPr>
          <w:lang w:val="en-ZA"/>
        </w:rPr>
        <w:t>[</w:t>
      </w:r>
      <w:r w:rsidR="009F2BCB">
        <w:rPr>
          <w:lang w:val="en-ZA"/>
        </w:rPr>
        <w:t>79</w:t>
      </w:r>
      <w:r>
        <w:rPr>
          <w:lang w:val="en-ZA"/>
        </w:rPr>
        <w:t>]</w:t>
      </w:r>
      <w:r>
        <w:rPr>
          <w:lang w:val="en-ZA"/>
        </w:rPr>
        <w:tab/>
      </w:r>
      <w:r w:rsidR="00962B6C" w:rsidRPr="005E2DFA">
        <w:rPr>
          <w:lang w:val="en-ZA"/>
        </w:rPr>
        <w:t>The ordinary meaning of the word ‘appear’</w:t>
      </w:r>
      <w:r>
        <w:rPr>
          <w:lang w:val="en-ZA"/>
        </w:rPr>
        <w:t>,</w:t>
      </w:r>
      <w:r w:rsidR="00962B6C" w:rsidRPr="005E2DFA">
        <w:rPr>
          <w:lang w:val="en-ZA"/>
        </w:rPr>
        <w:t xml:space="preserve"> </w:t>
      </w:r>
      <w:r>
        <w:rPr>
          <w:lang w:val="en-ZA"/>
        </w:rPr>
        <w:t>‘</w:t>
      </w:r>
      <w:r w:rsidR="00962B6C" w:rsidRPr="005E2DFA">
        <w:rPr>
          <w:lang w:val="en-ZA"/>
        </w:rPr>
        <w:t>appeared; appearing; appears</w:t>
      </w:r>
      <w:r>
        <w:rPr>
          <w:lang w:val="en-ZA"/>
        </w:rPr>
        <w:t>’</w:t>
      </w:r>
      <w:r w:rsidR="00962B6C" w:rsidRPr="005E2DFA">
        <w:rPr>
          <w:lang w:val="en-ZA"/>
        </w:rPr>
        <w:t xml:space="preserve"> according to the Merriam Webster Dictionary is </w:t>
      </w:r>
      <w:r>
        <w:rPr>
          <w:lang w:val="en-ZA"/>
        </w:rPr>
        <w:t>defined as:</w:t>
      </w:r>
    </w:p>
    <w:p w14:paraId="1BFF8717" w14:textId="640FDBA9" w:rsidR="00D3540A" w:rsidRDefault="00D3540A" w:rsidP="00A96219">
      <w:pPr>
        <w:pStyle w:val="JudgmentNumbered"/>
        <w:numPr>
          <w:ilvl w:val="0"/>
          <w:numId w:val="0"/>
        </w:numPr>
        <w:rPr>
          <w:lang w:val="en-ZA"/>
        </w:rPr>
      </w:pPr>
      <w:r w:rsidRPr="00D3540A">
        <w:rPr>
          <w:lang w:val="en-ZA"/>
        </w:rPr>
        <w:t>‘</w:t>
      </w:r>
      <w:r w:rsidRPr="00D3540A">
        <w:rPr>
          <w:sz w:val="22"/>
          <w:lang w:val="en-ZA"/>
        </w:rPr>
        <w:t>to come formally before an authoritative body</w:t>
      </w:r>
      <w:r w:rsidRPr="00D3540A">
        <w:rPr>
          <w:lang w:val="en-ZA"/>
        </w:rPr>
        <w:t>.’</w:t>
      </w:r>
    </w:p>
    <w:p w14:paraId="7E49FF23" w14:textId="59BE6915" w:rsidR="00EF7F66" w:rsidRDefault="00D3540A" w:rsidP="00A96219">
      <w:pPr>
        <w:pStyle w:val="JudgmentNumbered"/>
        <w:numPr>
          <w:ilvl w:val="0"/>
          <w:numId w:val="0"/>
        </w:numPr>
        <w:tabs>
          <w:tab w:val="left" w:pos="993"/>
        </w:tabs>
        <w:rPr>
          <w:lang w:val="en-ZA"/>
        </w:rPr>
      </w:pPr>
      <w:r>
        <w:rPr>
          <w:lang w:val="en-ZA"/>
        </w:rPr>
        <w:t>[</w:t>
      </w:r>
      <w:r w:rsidR="009F2BCB">
        <w:rPr>
          <w:lang w:val="en-ZA"/>
        </w:rPr>
        <w:t>80</w:t>
      </w:r>
      <w:r>
        <w:rPr>
          <w:lang w:val="en-ZA"/>
        </w:rPr>
        <w:t>]</w:t>
      </w:r>
      <w:r>
        <w:rPr>
          <w:lang w:val="en-ZA"/>
        </w:rPr>
        <w:tab/>
      </w:r>
      <w:r w:rsidR="00962B6C" w:rsidRPr="005E2DFA">
        <w:rPr>
          <w:lang w:val="en-ZA"/>
        </w:rPr>
        <w:t xml:space="preserve">The LPA does not define ‘appear’, neither did its predecessors, </w:t>
      </w:r>
      <w:r w:rsidR="001B5B58">
        <w:rPr>
          <w:lang w:val="en-ZA"/>
        </w:rPr>
        <w:t xml:space="preserve">namely, </w:t>
      </w:r>
      <w:r w:rsidR="00962B6C" w:rsidRPr="005E2DFA">
        <w:rPr>
          <w:lang w:val="en-ZA"/>
        </w:rPr>
        <w:t>the Attorneys Act 53 of 1979 and the Admission of Advocates Act 74 of 1964. I</w:t>
      </w:r>
      <w:r w:rsidR="001B5B58">
        <w:rPr>
          <w:lang w:val="en-ZA"/>
        </w:rPr>
        <w:t xml:space="preserve"> find that </w:t>
      </w:r>
      <w:r w:rsidR="00962B6C" w:rsidRPr="005E2DFA">
        <w:rPr>
          <w:lang w:val="en-ZA"/>
        </w:rPr>
        <w:t>the term</w:t>
      </w:r>
      <w:r w:rsidR="00962B6C">
        <w:rPr>
          <w:lang w:val="en-ZA"/>
        </w:rPr>
        <w:t xml:space="preserve"> </w:t>
      </w:r>
      <w:r w:rsidR="00F01DBE">
        <w:rPr>
          <w:lang w:val="en-ZA"/>
        </w:rPr>
        <w:t>‘</w:t>
      </w:r>
      <w:r w:rsidR="00962B6C">
        <w:rPr>
          <w:lang w:val="en-ZA"/>
        </w:rPr>
        <w:t>appear</w:t>
      </w:r>
      <w:r w:rsidR="00F01DBE">
        <w:rPr>
          <w:lang w:val="en-ZA"/>
        </w:rPr>
        <w:t>’</w:t>
      </w:r>
      <w:r w:rsidR="00962B6C" w:rsidRPr="005E2DFA">
        <w:rPr>
          <w:lang w:val="en-ZA"/>
        </w:rPr>
        <w:t xml:space="preserve"> in the context of s25 </w:t>
      </w:r>
      <w:r w:rsidR="001B5B58">
        <w:rPr>
          <w:lang w:val="en-ZA"/>
        </w:rPr>
        <w:t xml:space="preserve">of the LPA </w:t>
      </w:r>
      <w:r w:rsidR="00962B6C" w:rsidRPr="005E2DFA">
        <w:rPr>
          <w:lang w:val="en-ZA"/>
        </w:rPr>
        <w:t xml:space="preserve">has no convoluted inner obscure meaning. </w:t>
      </w:r>
    </w:p>
    <w:p w14:paraId="6F5D3C59" w14:textId="5C791CA7" w:rsidR="00962B6C" w:rsidRDefault="00EF7F66" w:rsidP="00A96219">
      <w:pPr>
        <w:pStyle w:val="JudgmentNumbered"/>
        <w:numPr>
          <w:ilvl w:val="0"/>
          <w:numId w:val="0"/>
        </w:numPr>
        <w:tabs>
          <w:tab w:val="left" w:pos="993"/>
        </w:tabs>
        <w:rPr>
          <w:lang w:val="en-ZA"/>
        </w:rPr>
      </w:pPr>
      <w:r>
        <w:rPr>
          <w:lang w:val="en-ZA"/>
        </w:rPr>
        <w:t>[</w:t>
      </w:r>
      <w:r w:rsidR="009F2BCB">
        <w:rPr>
          <w:lang w:val="en-ZA"/>
        </w:rPr>
        <w:t>81</w:t>
      </w:r>
      <w:r>
        <w:rPr>
          <w:lang w:val="en-ZA"/>
        </w:rPr>
        <w:t>]</w:t>
      </w:r>
      <w:r>
        <w:rPr>
          <w:lang w:val="en-ZA"/>
        </w:rPr>
        <w:tab/>
      </w:r>
      <w:r w:rsidR="00015234">
        <w:rPr>
          <w:lang w:val="en-ZA"/>
        </w:rPr>
        <w:t>A purposive interpretation s</w:t>
      </w:r>
      <w:r w:rsidR="001B5B58">
        <w:rPr>
          <w:lang w:val="en-ZA"/>
        </w:rPr>
        <w:t xml:space="preserve">hould </w:t>
      </w:r>
      <w:r w:rsidR="0046127C">
        <w:rPr>
          <w:lang w:val="en-ZA"/>
        </w:rPr>
        <w:t xml:space="preserve">simply </w:t>
      </w:r>
      <w:r w:rsidR="001B5B58">
        <w:rPr>
          <w:lang w:val="en-ZA"/>
        </w:rPr>
        <w:t xml:space="preserve">mean that an admitted attorney </w:t>
      </w:r>
      <w:r w:rsidR="00962B6C" w:rsidRPr="005E2DFA">
        <w:rPr>
          <w:lang w:val="en-ZA"/>
        </w:rPr>
        <w:t xml:space="preserve">can </w:t>
      </w:r>
      <w:r w:rsidR="0046127C">
        <w:rPr>
          <w:lang w:val="en-ZA"/>
        </w:rPr>
        <w:t xml:space="preserve">appear </w:t>
      </w:r>
      <w:r w:rsidR="00962B6C" w:rsidRPr="005E2DFA">
        <w:rPr>
          <w:lang w:val="en-ZA"/>
        </w:rPr>
        <w:t>before</w:t>
      </w:r>
      <w:r w:rsidR="00A96219">
        <w:rPr>
          <w:lang w:val="en-ZA"/>
        </w:rPr>
        <w:t xml:space="preserve"> </w:t>
      </w:r>
      <w:r w:rsidR="00962B6C" w:rsidRPr="005E2DFA">
        <w:rPr>
          <w:lang w:val="en-ZA"/>
        </w:rPr>
        <w:t xml:space="preserve">a </w:t>
      </w:r>
      <w:r w:rsidR="001B5B58">
        <w:rPr>
          <w:lang w:val="en-ZA"/>
        </w:rPr>
        <w:t xml:space="preserve">taxing master </w:t>
      </w:r>
      <w:r w:rsidR="00962B6C" w:rsidRPr="005E2DFA">
        <w:rPr>
          <w:lang w:val="en-ZA"/>
        </w:rPr>
        <w:t>to represent a client</w:t>
      </w:r>
      <w:r w:rsidR="001B5B58">
        <w:rPr>
          <w:lang w:val="en-ZA"/>
        </w:rPr>
        <w:t xml:space="preserve">. </w:t>
      </w:r>
    </w:p>
    <w:p w14:paraId="15A8ACE4" w14:textId="5C9A8C27" w:rsidR="006E517D" w:rsidRPr="00C059AF" w:rsidRDefault="006E517D" w:rsidP="0011627B">
      <w:pPr>
        <w:pStyle w:val="JudgmentNumbered"/>
        <w:numPr>
          <w:ilvl w:val="0"/>
          <w:numId w:val="0"/>
        </w:numPr>
        <w:tabs>
          <w:tab w:val="left" w:pos="993"/>
        </w:tabs>
        <w:rPr>
          <w:lang w:val="en-ZA"/>
        </w:rPr>
      </w:pPr>
      <w:r w:rsidRPr="006E517D">
        <w:rPr>
          <w:lang w:val="en-ZA"/>
        </w:rPr>
        <w:t>[</w:t>
      </w:r>
      <w:r w:rsidR="0024164B">
        <w:rPr>
          <w:lang w:val="en-ZA"/>
        </w:rPr>
        <w:t>82</w:t>
      </w:r>
      <w:r w:rsidR="00EF7F66">
        <w:rPr>
          <w:lang w:val="en-ZA"/>
        </w:rPr>
        <w:t>]</w:t>
      </w:r>
      <w:r w:rsidR="00EF7F66">
        <w:rPr>
          <w:lang w:val="en-ZA"/>
        </w:rPr>
        <w:tab/>
        <w:t>The term ‘legal practitioner</w:t>
      </w:r>
      <w:r>
        <w:rPr>
          <w:lang w:val="en-ZA"/>
        </w:rPr>
        <w:t>’</w:t>
      </w:r>
      <w:r w:rsidRPr="006E517D">
        <w:rPr>
          <w:lang w:val="en-ZA"/>
        </w:rPr>
        <w:t xml:space="preserve"> means an advocate or attorney admitted and enrolled as such in terms of s</w:t>
      </w:r>
      <w:r>
        <w:rPr>
          <w:lang w:val="en-ZA"/>
        </w:rPr>
        <w:t>s</w:t>
      </w:r>
      <w:r w:rsidR="00EF7F66">
        <w:rPr>
          <w:lang w:val="en-ZA"/>
        </w:rPr>
        <w:t>24 and 30</w:t>
      </w:r>
      <w:r w:rsidRPr="006E517D">
        <w:rPr>
          <w:lang w:val="en-ZA"/>
        </w:rPr>
        <w:t xml:space="preserve"> </w:t>
      </w:r>
      <w:r>
        <w:rPr>
          <w:lang w:val="en-ZA"/>
        </w:rPr>
        <w:t>of the LPA</w:t>
      </w:r>
      <w:r w:rsidR="00B7123B">
        <w:rPr>
          <w:lang w:val="en-ZA"/>
        </w:rPr>
        <w:t xml:space="preserve"> r</w:t>
      </w:r>
      <w:r w:rsidR="0024164B">
        <w:rPr>
          <w:lang w:val="en-ZA"/>
        </w:rPr>
        <w:t>e</w:t>
      </w:r>
      <w:r w:rsidR="00B7123B">
        <w:rPr>
          <w:lang w:val="en-ZA"/>
        </w:rPr>
        <w:t>spectively</w:t>
      </w:r>
      <w:r w:rsidRPr="006E517D">
        <w:rPr>
          <w:lang w:val="en-ZA"/>
        </w:rPr>
        <w:t>.</w:t>
      </w:r>
      <w:r w:rsidR="00EF7F66">
        <w:rPr>
          <w:lang w:val="en-ZA"/>
        </w:rPr>
        <w:t xml:space="preserve"> No mention is made of a certificate of right of appearance. </w:t>
      </w:r>
      <w:r w:rsidRPr="006E517D">
        <w:rPr>
          <w:lang w:val="en-ZA"/>
        </w:rPr>
        <w:t xml:space="preserve"> [Section 1 of the LPA.]</w:t>
      </w:r>
    </w:p>
    <w:p w14:paraId="66E10F47" w14:textId="641AF258" w:rsidR="00962B6C" w:rsidRDefault="001B5B58" w:rsidP="00962B6C">
      <w:pPr>
        <w:pStyle w:val="JudgmentNumbered"/>
        <w:numPr>
          <w:ilvl w:val="0"/>
          <w:numId w:val="0"/>
        </w:numPr>
        <w:rPr>
          <w:b/>
          <w:bCs/>
          <w:i/>
          <w:lang w:val="en-ZA"/>
        </w:rPr>
      </w:pPr>
      <w:bookmarkStart w:id="3" w:name="_Hlk149303231"/>
      <w:r>
        <w:rPr>
          <w:b/>
          <w:bCs/>
          <w:i/>
          <w:lang w:val="en-ZA"/>
        </w:rPr>
        <w:t>T</w:t>
      </w:r>
      <w:r w:rsidR="00962B6C" w:rsidRPr="00E7054A">
        <w:rPr>
          <w:b/>
          <w:bCs/>
          <w:i/>
          <w:lang w:val="en-ZA"/>
        </w:rPr>
        <w:t xml:space="preserve">he purpose of the Constitution </w:t>
      </w:r>
      <w:r>
        <w:rPr>
          <w:b/>
          <w:bCs/>
          <w:i/>
          <w:lang w:val="en-ZA"/>
        </w:rPr>
        <w:t xml:space="preserve">is </w:t>
      </w:r>
      <w:r w:rsidR="00962B6C" w:rsidRPr="00E7054A">
        <w:rPr>
          <w:b/>
          <w:bCs/>
          <w:i/>
          <w:lang w:val="en-ZA"/>
        </w:rPr>
        <w:t xml:space="preserve">to allow </w:t>
      </w:r>
      <w:r>
        <w:rPr>
          <w:b/>
          <w:bCs/>
          <w:i/>
          <w:lang w:val="en-ZA"/>
        </w:rPr>
        <w:t xml:space="preserve">an </w:t>
      </w:r>
      <w:r w:rsidR="00DB2325">
        <w:rPr>
          <w:b/>
          <w:bCs/>
          <w:i/>
          <w:lang w:val="en-ZA"/>
        </w:rPr>
        <w:t xml:space="preserve">admitted </w:t>
      </w:r>
      <w:r>
        <w:rPr>
          <w:b/>
          <w:bCs/>
          <w:i/>
          <w:lang w:val="en-ZA"/>
        </w:rPr>
        <w:t>attorney to appear before a t</w:t>
      </w:r>
      <w:r w:rsidR="00962B6C" w:rsidRPr="00E7054A">
        <w:rPr>
          <w:b/>
          <w:bCs/>
          <w:i/>
          <w:lang w:val="en-ZA"/>
        </w:rPr>
        <w:t xml:space="preserve">axing </w:t>
      </w:r>
      <w:r>
        <w:rPr>
          <w:b/>
          <w:bCs/>
          <w:i/>
          <w:lang w:val="en-ZA"/>
        </w:rPr>
        <w:t>m</w:t>
      </w:r>
      <w:r w:rsidR="00962B6C" w:rsidRPr="00E7054A">
        <w:rPr>
          <w:b/>
          <w:bCs/>
          <w:i/>
          <w:lang w:val="en-ZA"/>
        </w:rPr>
        <w:t>aster without a right of appearance</w:t>
      </w:r>
    </w:p>
    <w:p w14:paraId="343D543E" w14:textId="0939C5A0" w:rsidR="00A4504E" w:rsidRPr="00A4504E" w:rsidRDefault="00A4504E" w:rsidP="0011627B">
      <w:pPr>
        <w:pStyle w:val="JudgmentNumbered"/>
        <w:numPr>
          <w:ilvl w:val="0"/>
          <w:numId w:val="0"/>
        </w:numPr>
        <w:tabs>
          <w:tab w:val="left" w:pos="993"/>
        </w:tabs>
        <w:rPr>
          <w:bCs/>
          <w:lang w:val="en-ZA"/>
        </w:rPr>
      </w:pPr>
      <w:r>
        <w:rPr>
          <w:bCs/>
          <w:lang w:val="en-ZA"/>
        </w:rPr>
        <w:t>[</w:t>
      </w:r>
      <w:r w:rsidR="0024164B">
        <w:rPr>
          <w:bCs/>
          <w:lang w:val="en-ZA"/>
        </w:rPr>
        <w:t>83</w:t>
      </w:r>
      <w:r>
        <w:rPr>
          <w:bCs/>
          <w:lang w:val="en-ZA"/>
        </w:rPr>
        <w:t>]</w:t>
      </w:r>
      <w:r>
        <w:rPr>
          <w:bCs/>
          <w:lang w:val="en-ZA"/>
        </w:rPr>
        <w:tab/>
      </w:r>
      <w:r w:rsidRPr="00A4504E">
        <w:rPr>
          <w:bCs/>
          <w:lang w:val="en-ZA"/>
        </w:rPr>
        <w:t>When assessing the Bill of Rights in the Constit</w:t>
      </w:r>
      <w:r>
        <w:rPr>
          <w:bCs/>
          <w:lang w:val="en-ZA"/>
        </w:rPr>
        <w:t>ution, the provisions of s</w:t>
      </w:r>
      <w:r w:rsidR="00B7123B">
        <w:rPr>
          <w:bCs/>
          <w:lang w:val="en-ZA"/>
        </w:rPr>
        <w:t>s</w:t>
      </w:r>
      <w:r w:rsidRPr="00A4504E">
        <w:rPr>
          <w:bCs/>
          <w:lang w:val="en-ZA"/>
        </w:rPr>
        <w:t>7(3) and 36(1) relay that the Bill of Rights may be limited only in terms</w:t>
      </w:r>
      <w:r>
        <w:rPr>
          <w:bCs/>
          <w:lang w:val="en-ZA"/>
        </w:rPr>
        <w:t xml:space="preserve"> </w:t>
      </w:r>
      <w:r w:rsidRPr="00A4504E">
        <w:rPr>
          <w:bCs/>
          <w:lang w:val="en-ZA"/>
        </w:rPr>
        <w:t xml:space="preserve">of </w:t>
      </w:r>
      <w:r w:rsidR="0051322A">
        <w:rPr>
          <w:bCs/>
          <w:lang w:val="en-ZA"/>
        </w:rPr>
        <w:t xml:space="preserve">a </w:t>
      </w:r>
      <w:r w:rsidRPr="00A4504E">
        <w:rPr>
          <w:bCs/>
          <w:lang w:val="en-ZA"/>
        </w:rPr>
        <w:t>law of general application</w:t>
      </w:r>
      <w:r w:rsidR="0051322A">
        <w:rPr>
          <w:bCs/>
          <w:lang w:val="en-ZA"/>
        </w:rPr>
        <w:t>,</w:t>
      </w:r>
      <w:r w:rsidRPr="00A4504E">
        <w:rPr>
          <w:bCs/>
          <w:lang w:val="en-ZA"/>
        </w:rPr>
        <w:t xml:space="preserve"> to the extent that the limitation is reasonable and</w:t>
      </w:r>
      <w:r>
        <w:rPr>
          <w:bCs/>
          <w:lang w:val="en-ZA"/>
        </w:rPr>
        <w:t xml:space="preserve"> </w:t>
      </w:r>
      <w:r w:rsidRPr="00A4504E">
        <w:rPr>
          <w:bCs/>
          <w:lang w:val="en-ZA"/>
        </w:rPr>
        <w:t>justifiable in an open and democratic society</w:t>
      </w:r>
      <w:r w:rsidR="00B7123B">
        <w:rPr>
          <w:bCs/>
          <w:lang w:val="en-ZA"/>
        </w:rPr>
        <w:t>,</w:t>
      </w:r>
      <w:r w:rsidRPr="00A4504E">
        <w:rPr>
          <w:bCs/>
          <w:lang w:val="en-ZA"/>
        </w:rPr>
        <w:t xml:space="preserve"> based on human dignity, equality</w:t>
      </w:r>
      <w:r>
        <w:rPr>
          <w:bCs/>
          <w:lang w:val="en-ZA"/>
        </w:rPr>
        <w:t xml:space="preserve"> </w:t>
      </w:r>
      <w:r w:rsidRPr="00A4504E">
        <w:rPr>
          <w:bCs/>
          <w:lang w:val="en-ZA"/>
        </w:rPr>
        <w:t>and freedom, taking into account all relevant factors</w:t>
      </w:r>
      <w:r>
        <w:rPr>
          <w:bCs/>
          <w:lang w:val="en-ZA"/>
        </w:rPr>
        <w:t>.</w:t>
      </w:r>
    </w:p>
    <w:bookmarkEnd w:id="3"/>
    <w:p w14:paraId="6313F4D3" w14:textId="0D66F523" w:rsidR="00962B6C" w:rsidRDefault="00E7054A" w:rsidP="0011627B">
      <w:pPr>
        <w:pStyle w:val="JudgmentNumbered"/>
        <w:numPr>
          <w:ilvl w:val="0"/>
          <w:numId w:val="0"/>
        </w:numPr>
        <w:tabs>
          <w:tab w:val="left" w:pos="993"/>
        </w:tabs>
        <w:rPr>
          <w:lang w:val="en-ZA"/>
        </w:rPr>
      </w:pPr>
      <w:r>
        <w:rPr>
          <w:lang w:val="en-ZA"/>
        </w:rPr>
        <w:t>[</w:t>
      </w:r>
      <w:r w:rsidR="0024164B">
        <w:rPr>
          <w:lang w:val="en-ZA"/>
        </w:rPr>
        <w:t>84</w:t>
      </w:r>
      <w:r>
        <w:rPr>
          <w:lang w:val="en-ZA"/>
        </w:rPr>
        <w:t>]</w:t>
      </w:r>
      <w:r>
        <w:rPr>
          <w:lang w:val="en-ZA"/>
        </w:rPr>
        <w:tab/>
      </w:r>
      <w:r w:rsidR="00962B6C" w:rsidRPr="003766E4">
        <w:rPr>
          <w:lang w:val="en-ZA"/>
        </w:rPr>
        <w:t xml:space="preserve">Section 39(2) of the Constitution states that </w:t>
      </w:r>
      <w:r w:rsidRPr="0011627B">
        <w:rPr>
          <w:sz w:val="22"/>
          <w:szCs w:val="20"/>
          <w:lang w:val="en-ZA"/>
        </w:rPr>
        <w:t>‘</w:t>
      </w:r>
      <w:r w:rsidR="00962B6C" w:rsidRPr="0011627B">
        <w:rPr>
          <w:sz w:val="22"/>
          <w:szCs w:val="20"/>
          <w:lang w:val="en-ZA"/>
        </w:rPr>
        <w:t>when interpreting any legislation, and when developing the common law or customary law, every court, tribunal or forum must promote the spirit, purport and objects of the Bill of Rights.</w:t>
      </w:r>
      <w:r w:rsidRPr="0011627B">
        <w:rPr>
          <w:sz w:val="22"/>
          <w:szCs w:val="20"/>
          <w:lang w:val="en-ZA"/>
        </w:rPr>
        <w:t>’</w:t>
      </w:r>
    </w:p>
    <w:p w14:paraId="179F2656" w14:textId="0C61B108" w:rsidR="00E7054A" w:rsidRDefault="00E7054A" w:rsidP="0011627B">
      <w:pPr>
        <w:pStyle w:val="JudgmentNumbered"/>
        <w:numPr>
          <w:ilvl w:val="0"/>
          <w:numId w:val="0"/>
        </w:numPr>
        <w:tabs>
          <w:tab w:val="left" w:pos="993"/>
        </w:tabs>
        <w:rPr>
          <w:lang w:val="en-ZA"/>
        </w:rPr>
      </w:pPr>
      <w:r>
        <w:rPr>
          <w:lang w:val="en-ZA"/>
        </w:rPr>
        <w:t>[</w:t>
      </w:r>
      <w:r w:rsidR="0024164B">
        <w:rPr>
          <w:lang w:val="en-ZA"/>
        </w:rPr>
        <w:t>85</w:t>
      </w:r>
      <w:r>
        <w:rPr>
          <w:lang w:val="en-ZA"/>
        </w:rPr>
        <w:t>]</w:t>
      </w:r>
      <w:r>
        <w:rPr>
          <w:lang w:val="en-ZA"/>
        </w:rPr>
        <w:tab/>
      </w:r>
      <w:r w:rsidR="00962B6C" w:rsidRPr="003766E4">
        <w:rPr>
          <w:lang w:val="en-ZA"/>
        </w:rPr>
        <w:t xml:space="preserve">In relation to </w:t>
      </w:r>
      <w:r w:rsidR="00962B6C">
        <w:rPr>
          <w:lang w:val="en-ZA"/>
        </w:rPr>
        <w:t>s39(2) of the Constitution</w:t>
      </w:r>
      <w:r>
        <w:rPr>
          <w:lang w:val="en-ZA"/>
        </w:rPr>
        <w:t xml:space="preserve">, </w:t>
      </w:r>
      <w:r w:rsidR="00962B6C" w:rsidRPr="003766E4">
        <w:rPr>
          <w:lang w:val="en-ZA"/>
        </w:rPr>
        <w:t xml:space="preserve">the Constitutional Court </w:t>
      </w:r>
      <w:r>
        <w:rPr>
          <w:lang w:val="en-ZA"/>
        </w:rPr>
        <w:t xml:space="preserve">in the matter of </w:t>
      </w:r>
      <w:r w:rsidRPr="00E7054A">
        <w:rPr>
          <w:i/>
          <w:lang w:val="en-ZA"/>
        </w:rPr>
        <w:t xml:space="preserve">Investigating Directorate: Serious Economic Offences and Others v Hyundai Motor Distributors </w:t>
      </w:r>
      <w:r w:rsidRPr="00E7054A">
        <w:rPr>
          <w:i/>
          <w:lang w:val="en-ZA"/>
        </w:rPr>
        <w:lastRenderedPageBreak/>
        <w:t>(Pty) Ltd and Others In re: Hyundai Motor Distributors (Pty) Ltd and Others v Smit NO</w:t>
      </w:r>
      <w:r w:rsidR="0024164B">
        <w:rPr>
          <w:rStyle w:val="FootnoteReference"/>
          <w:lang w:val="en-ZA"/>
        </w:rPr>
        <w:footnoteReference w:id="61"/>
      </w:r>
      <w:r w:rsidRPr="00E7054A">
        <w:rPr>
          <w:lang w:val="en-ZA"/>
        </w:rPr>
        <w:t xml:space="preserve"> </w:t>
      </w:r>
      <w:r w:rsidR="00BC227F">
        <w:rPr>
          <w:lang w:val="en-ZA"/>
        </w:rPr>
        <w:t>(‘</w:t>
      </w:r>
      <w:r w:rsidR="00BC227F" w:rsidRPr="00BC227F">
        <w:rPr>
          <w:i/>
          <w:lang w:val="en-ZA"/>
        </w:rPr>
        <w:t>Investigating Directorate’</w:t>
      </w:r>
      <w:r w:rsidR="00BC227F">
        <w:rPr>
          <w:lang w:val="en-ZA"/>
        </w:rPr>
        <w:t xml:space="preserve">) </w:t>
      </w:r>
      <w:r>
        <w:rPr>
          <w:lang w:val="en-ZA"/>
        </w:rPr>
        <w:t xml:space="preserve">stated </w:t>
      </w:r>
      <w:r w:rsidR="00962B6C" w:rsidRPr="003766E4">
        <w:rPr>
          <w:lang w:val="en-ZA"/>
        </w:rPr>
        <w:t>that</w:t>
      </w:r>
      <w:r>
        <w:rPr>
          <w:lang w:val="en-ZA"/>
        </w:rPr>
        <w:t>:</w:t>
      </w:r>
    </w:p>
    <w:p w14:paraId="2B693FF3" w14:textId="1AD1273F" w:rsidR="00962B6C" w:rsidRPr="003766E4" w:rsidRDefault="00E7054A" w:rsidP="0011627B">
      <w:pPr>
        <w:pStyle w:val="JudgmentNumbered"/>
        <w:numPr>
          <w:ilvl w:val="0"/>
          <w:numId w:val="0"/>
        </w:numPr>
        <w:rPr>
          <w:lang w:val="en-ZA"/>
        </w:rPr>
      </w:pPr>
      <w:r>
        <w:rPr>
          <w:lang w:val="en-ZA"/>
        </w:rPr>
        <w:t>‘</w:t>
      </w:r>
      <w:r w:rsidR="00962B6C" w:rsidRPr="00DB2325">
        <w:rPr>
          <w:sz w:val="22"/>
          <w:u w:val="single"/>
          <w:lang w:val="en-ZA"/>
        </w:rPr>
        <w:t>this means that all statutes must be interpreted through the prism of the Bill of Rights</w:t>
      </w:r>
      <w:r w:rsidR="00962B6C" w:rsidRPr="00E7054A">
        <w:rPr>
          <w:sz w:val="22"/>
          <w:lang w:val="en-ZA"/>
        </w:rPr>
        <w:t xml:space="preserve">. All law-making authority must be exercised in accordance with the Constitution. The Constitution is located in a history which involves a transition from a society based on division, injustice and exclusion from the democratic process to one which respects the dignity of all citizens, and includes all in the process of governance. </w:t>
      </w:r>
      <w:r w:rsidR="00962B6C" w:rsidRPr="00E27B42">
        <w:rPr>
          <w:sz w:val="22"/>
          <w:u w:val="single"/>
          <w:lang w:val="en-ZA"/>
        </w:rPr>
        <w:t xml:space="preserve">As such, the process of interpreting the Constitution must recognise the context in which we find ourselves and the Constitution’s goal of a society based on democratic values, social justice and fundamental human rights. </w:t>
      </w:r>
      <w:r w:rsidR="00962B6C" w:rsidRPr="00E7054A">
        <w:rPr>
          <w:sz w:val="22"/>
          <w:lang w:val="en-ZA"/>
        </w:rPr>
        <w:t>This spirit of transition and transformation characterises the constitutional enterprise as a whole.</w:t>
      </w:r>
      <w:r w:rsidR="00DB2325">
        <w:rPr>
          <w:lang w:val="en-ZA"/>
        </w:rPr>
        <w:t>’</w:t>
      </w:r>
      <w:r w:rsidR="0024164B">
        <w:rPr>
          <w:rStyle w:val="FootnoteReference"/>
          <w:lang w:val="en-ZA"/>
        </w:rPr>
        <w:footnoteReference w:id="62"/>
      </w:r>
      <w:r w:rsidR="0024164B">
        <w:rPr>
          <w:lang w:val="en-ZA"/>
        </w:rPr>
        <w:t xml:space="preserve"> </w:t>
      </w:r>
      <w:r w:rsidR="00E27B42">
        <w:rPr>
          <w:lang w:val="en-ZA"/>
        </w:rPr>
        <w:t>[my emphasis]</w:t>
      </w:r>
    </w:p>
    <w:p w14:paraId="026C3594" w14:textId="71D4DD37" w:rsidR="00E27B42" w:rsidRDefault="00E27B42" w:rsidP="0011627B">
      <w:pPr>
        <w:pStyle w:val="JudgmentNumbered"/>
        <w:numPr>
          <w:ilvl w:val="0"/>
          <w:numId w:val="0"/>
        </w:numPr>
        <w:tabs>
          <w:tab w:val="left" w:pos="993"/>
        </w:tabs>
        <w:rPr>
          <w:lang w:val="en-ZA"/>
        </w:rPr>
      </w:pPr>
      <w:r>
        <w:rPr>
          <w:lang w:val="en-ZA"/>
        </w:rPr>
        <w:t>[</w:t>
      </w:r>
      <w:r w:rsidR="0024164B">
        <w:rPr>
          <w:lang w:val="en-ZA"/>
        </w:rPr>
        <w:t>86</w:t>
      </w:r>
      <w:r>
        <w:rPr>
          <w:lang w:val="en-ZA"/>
        </w:rPr>
        <w:t xml:space="preserve">]     </w:t>
      </w:r>
      <w:r w:rsidR="0011627B">
        <w:rPr>
          <w:lang w:val="en-ZA"/>
        </w:rPr>
        <w:tab/>
      </w:r>
      <w:r w:rsidR="00962B6C" w:rsidRPr="00341E44">
        <w:rPr>
          <w:lang w:val="en-ZA"/>
        </w:rPr>
        <w:t xml:space="preserve">The </w:t>
      </w:r>
      <w:r>
        <w:rPr>
          <w:lang w:val="en-ZA"/>
        </w:rPr>
        <w:t>Constitutional C</w:t>
      </w:r>
      <w:r w:rsidR="00962B6C" w:rsidRPr="00341E44">
        <w:rPr>
          <w:lang w:val="en-ZA"/>
        </w:rPr>
        <w:t>ourt</w:t>
      </w:r>
      <w:r>
        <w:rPr>
          <w:lang w:val="en-ZA"/>
        </w:rPr>
        <w:t xml:space="preserve"> </w:t>
      </w:r>
      <w:r w:rsidR="00DB2325">
        <w:rPr>
          <w:lang w:val="en-ZA"/>
        </w:rPr>
        <w:t xml:space="preserve">in the matter of </w:t>
      </w:r>
      <w:r w:rsidR="00BC227F">
        <w:rPr>
          <w:i/>
          <w:lang w:val="en-ZA"/>
        </w:rPr>
        <w:t>Investigating Directorate</w:t>
      </w:r>
      <w:r w:rsidR="0024164B">
        <w:rPr>
          <w:rStyle w:val="FootnoteReference"/>
          <w:lang w:val="en-ZA"/>
        </w:rPr>
        <w:footnoteReference w:id="63"/>
      </w:r>
      <w:r w:rsidR="0024164B">
        <w:rPr>
          <w:lang w:val="en-ZA"/>
        </w:rPr>
        <w:t xml:space="preserve"> </w:t>
      </w:r>
      <w:r w:rsidR="00962B6C" w:rsidRPr="00341E44">
        <w:rPr>
          <w:lang w:val="en-ZA"/>
        </w:rPr>
        <w:t>state</w:t>
      </w:r>
      <w:r>
        <w:rPr>
          <w:lang w:val="en-ZA"/>
        </w:rPr>
        <w:t xml:space="preserve">d </w:t>
      </w:r>
      <w:r w:rsidR="00DB2325">
        <w:rPr>
          <w:lang w:val="en-ZA"/>
        </w:rPr>
        <w:t xml:space="preserve">further </w:t>
      </w:r>
      <w:r w:rsidR="00962B6C" w:rsidRPr="00341E44">
        <w:rPr>
          <w:lang w:val="en-ZA"/>
        </w:rPr>
        <w:t>that</w:t>
      </w:r>
      <w:r>
        <w:rPr>
          <w:lang w:val="en-ZA"/>
        </w:rPr>
        <w:t>:</w:t>
      </w:r>
    </w:p>
    <w:p w14:paraId="7FC70A1E" w14:textId="0E376937" w:rsidR="00962B6C" w:rsidRPr="00341E44" w:rsidRDefault="00E27B42" w:rsidP="0011627B">
      <w:pPr>
        <w:pStyle w:val="JudgmentNumbered"/>
        <w:numPr>
          <w:ilvl w:val="0"/>
          <w:numId w:val="0"/>
        </w:numPr>
        <w:rPr>
          <w:lang w:val="en-ZA"/>
        </w:rPr>
      </w:pPr>
      <w:r>
        <w:rPr>
          <w:lang w:val="en-ZA"/>
        </w:rPr>
        <w:t>‘</w:t>
      </w:r>
      <w:r w:rsidR="00DB2325">
        <w:rPr>
          <w:lang w:val="en-ZA"/>
        </w:rPr>
        <w:t>…</w:t>
      </w:r>
      <w:r w:rsidR="00962B6C" w:rsidRPr="00DB2325">
        <w:rPr>
          <w:sz w:val="22"/>
          <w:u w:val="single"/>
          <w:lang w:val="en-ZA"/>
        </w:rPr>
        <w:t>The Constitution requires that judicial officers read legislation, where possible, in ways which give effect to its fundamental values</w:t>
      </w:r>
      <w:r w:rsidR="00962B6C" w:rsidRPr="00DB2325">
        <w:rPr>
          <w:sz w:val="22"/>
          <w:lang w:val="en-ZA"/>
        </w:rPr>
        <w:t xml:space="preserve">. Consistently with this, </w:t>
      </w:r>
      <w:r w:rsidR="00962B6C" w:rsidRPr="00DB2325">
        <w:rPr>
          <w:sz w:val="22"/>
          <w:u w:val="single"/>
          <w:lang w:val="en-ZA"/>
        </w:rPr>
        <w:t>when the constitutionality of legislation is in issue, they are under a duty to examine the objects and purport of an Act and to read the provisions of the legislation, so far as is possible, in conformity with the Constitution</w:t>
      </w:r>
      <w:r w:rsidR="00962B6C" w:rsidRPr="00341E44">
        <w:rPr>
          <w:lang w:val="en-ZA"/>
        </w:rPr>
        <w:t>.</w:t>
      </w:r>
      <w:r w:rsidR="005027E3">
        <w:rPr>
          <w:lang w:val="en-ZA"/>
        </w:rPr>
        <w:t>’</w:t>
      </w:r>
      <w:r w:rsidR="0024164B">
        <w:rPr>
          <w:rStyle w:val="FootnoteReference"/>
          <w:lang w:val="en-ZA"/>
        </w:rPr>
        <w:footnoteReference w:id="64"/>
      </w:r>
      <w:r w:rsidR="0024164B">
        <w:rPr>
          <w:lang w:val="en-ZA"/>
        </w:rPr>
        <w:t xml:space="preserve"> </w:t>
      </w:r>
      <w:r w:rsidR="005027E3">
        <w:rPr>
          <w:lang w:val="en-ZA"/>
        </w:rPr>
        <w:t>[my emphasis]</w:t>
      </w:r>
    </w:p>
    <w:p w14:paraId="11DC0D9F" w14:textId="70C46C66" w:rsidR="00962B6C" w:rsidRPr="00C20792" w:rsidRDefault="005027E3" w:rsidP="0011627B">
      <w:pPr>
        <w:pStyle w:val="JudgmentNumbered"/>
        <w:numPr>
          <w:ilvl w:val="0"/>
          <w:numId w:val="0"/>
        </w:numPr>
        <w:tabs>
          <w:tab w:val="left" w:pos="993"/>
        </w:tabs>
        <w:rPr>
          <w:lang w:val="en-ZA"/>
        </w:rPr>
      </w:pPr>
      <w:r>
        <w:rPr>
          <w:lang w:val="en-ZA"/>
        </w:rPr>
        <w:t>[</w:t>
      </w:r>
      <w:r w:rsidR="0024164B">
        <w:rPr>
          <w:lang w:val="en-ZA"/>
        </w:rPr>
        <w:t>87</w:t>
      </w:r>
      <w:r>
        <w:rPr>
          <w:lang w:val="en-ZA"/>
        </w:rPr>
        <w:t>]</w:t>
      </w:r>
      <w:r>
        <w:rPr>
          <w:lang w:val="en-ZA"/>
        </w:rPr>
        <w:tab/>
      </w:r>
      <w:r w:rsidR="00962B6C" w:rsidRPr="00341E44">
        <w:rPr>
          <w:lang w:val="en-ZA"/>
        </w:rPr>
        <w:t>Accordingly, judicial officers must prefer interpretations of legislation that fall within constitutional bounds over those that do not, provided that such an interpretation can be reasonably ascribed to the section.</w:t>
      </w:r>
      <w:r w:rsidR="0024164B">
        <w:rPr>
          <w:rStyle w:val="FootnoteReference"/>
          <w:lang w:val="en-ZA"/>
        </w:rPr>
        <w:footnoteReference w:id="65"/>
      </w:r>
      <w:r w:rsidR="00962B6C" w:rsidRPr="00341E44">
        <w:rPr>
          <w:lang w:val="en-ZA"/>
        </w:rPr>
        <w:t xml:space="preserve"> </w:t>
      </w:r>
    </w:p>
    <w:p w14:paraId="071CB611" w14:textId="4B20E1D0" w:rsidR="005027E3" w:rsidRPr="00341E44" w:rsidRDefault="005027E3" w:rsidP="0011627B">
      <w:pPr>
        <w:pStyle w:val="JudgmentNumbered"/>
        <w:numPr>
          <w:ilvl w:val="0"/>
          <w:numId w:val="0"/>
        </w:numPr>
        <w:tabs>
          <w:tab w:val="left" w:pos="993"/>
        </w:tabs>
      </w:pPr>
      <w:r>
        <w:t>[</w:t>
      </w:r>
      <w:r w:rsidR="0024164B">
        <w:t>88</w:t>
      </w:r>
      <w:r>
        <w:t>]</w:t>
      </w:r>
      <w:r>
        <w:tab/>
        <w:t xml:space="preserve">In the matter of </w:t>
      </w:r>
      <w:r w:rsidRPr="005027E3">
        <w:rPr>
          <w:i/>
        </w:rPr>
        <w:t>Wary Holdings (Pty) Ltd v Stalwo (Pty) Ltd and Another</w:t>
      </w:r>
      <w:r w:rsidR="0011627B">
        <w:rPr>
          <w:i/>
        </w:rPr>
        <w:t>,</w:t>
      </w:r>
      <w:r w:rsidR="0024164B">
        <w:rPr>
          <w:rStyle w:val="FootnoteReference"/>
          <w:i/>
        </w:rPr>
        <w:footnoteReference w:id="66"/>
      </w:r>
      <w:r w:rsidR="0024164B">
        <w:t xml:space="preserve"> </w:t>
      </w:r>
      <w:r>
        <w:t xml:space="preserve">the Constitutional Court held that when a statute is capable </w:t>
      </w:r>
      <w:r w:rsidR="00235AE2">
        <w:t xml:space="preserve">of </w:t>
      </w:r>
      <w:r>
        <w:t xml:space="preserve">two reasonable interpretations, both of which are consistent with the Constitution, a </w:t>
      </w:r>
      <w:r w:rsidR="00B7123B">
        <w:t>c</w:t>
      </w:r>
      <w:r>
        <w:t>ourt must prefer the meaning that better promotes the spirit, purport and objects of the Bill of Rights.</w:t>
      </w:r>
      <w:r w:rsidR="0024164B">
        <w:rPr>
          <w:rStyle w:val="FootnoteReference"/>
        </w:rPr>
        <w:footnoteReference w:id="67"/>
      </w:r>
    </w:p>
    <w:p w14:paraId="2465D352" w14:textId="4026FE73" w:rsidR="000A69DE" w:rsidRDefault="00A81C72" w:rsidP="0011627B">
      <w:pPr>
        <w:pStyle w:val="JudgmentNumbered"/>
        <w:numPr>
          <w:ilvl w:val="0"/>
          <w:numId w:val="0"/>
        </w:numPr>
        <w:tabs>
          <w:tab w:val="left" w:pos="993"/>
        </w:tabs>
        <w:ind w:left="567" w:hanging="567"/>
        <w:rPr>
          <w:lang w:val="en-ZA"/>
        </w:rPr>
      </w:pPr>
      <w:r>
        <w:rPr>
          <w:lang w:val="en-ZA"/>
        </w:rPr>
        <w:t>[</w:t>
      </w:r>
      <w:r w:rsidR="0024164B">
        <w:rPr>
          <w:lang w:val="en-ZA"/>
        </w:rPr>
        <w:t>89</w:t>
      </w:r>
      <w:r>
        <w:rPr>
          <w:lang w:val="en-ZA"/>
        </w:rPr>
        <w:t>]</w:t>
      </w:r>
      <w:r>
        <w:rPr>
          <w:lang w:val="en-ZA"/>
        </w:rPr>
        <w:tab/>
      </w:r>
      <w:r w:rsidR="00B7123B">
        <w:rPr>
          <w:lang w:val="en-ZA"/>
        </w:rPr>
        <w:tab/>
      </w:r>
      <w:r w:rsidR="00962B6C" w:rsidRPr="00341E44">
        <w:rPr>
          <w:lang w:val="en-ZA"/>
        </w:rPr>
        <w:t xml:space="preserve">Section 33 </w:t>
      </w:r>
      <w:r>
        <w:rPr>
          <w:lang w:val="en-ZA"/>
        </w:rPr>
        <w:t>of the LPA states that</w:t>
      </w:r>
      <w:r w:rsidR="000A69DE">
        <w:rPr>
          <w:lang w:val="en-ZA"/>
        </w:rPr>
        <w:t>:</w:t>
      </w:r>
    </w:p>
    <w:p w14:paraId="5E9034AA" w14:textId="79B60DE4" w:rsidR="00BC227F" w:rsidRPr="00B7123B" w:rsidRDefault="00BC227F" w:rsidP="0011627B">
      <w:pPr>
        <w:pStyle w:val="JudgmentNumbered"/>
        <w:numPr>
          <w:ilvl w:val="0"/>
          <w:numId w:val="0"/>
        </w:numPr>
        <w:rPr>
          <w:sz w:val="22"/>
          <w:u w:val="single"/>
          <w:lang w:val="en-ZA"/>
        </w:rPr>
      </w:pPr>
      <w:r w:rsidRPr="00BC227F">
        <w:rPr>
          <w:sz w:val="22"/>
          <w:lang w:val="en-ZA"/>
        </w:rPr>
        <w:lastRenderedPageBreak/>
        <w:t xml:space="preserve">‘(1) subject to any other law, no person </w:t>
      </w:r>
      <w:r w:rsidRPr="00B7123B">
        <w:rPr>
          <w:sz w:val="22"/>
          <w:u w:val="single"/>
          <w:lang w:val="en-ZA"/>
        </w:rPr>
        <w:t xml:space="preserve">other than a practicing legal practitioner who has been admitted and enrolled as such in terms of this Act may, in expectation of any fee, commission, gain or reward— </w:t>
      </w:r>
    </w:p>
    <w:p w14:paraId="51205C0F" w14:textId="72AB3844" w:rsidR="00BC227F" w:rsidRDefault="00BC227F" w:rsidP="00B7123B">
      <w:pPr>
        <w:pStyle w:val="JudgmentNumbered"/>
        <w:numPr>
          <w:ilvl w:val="0"/>
          <w:numId w:val="0"/>
        </w:numPr>
        <w:ind w:left="720"/>
        <w:rPr>
          <w:lang w:val="en-ZA"/>
        </w:rPr>
      </w:pPr>
      <w:r w:rsidRPr="00B7123B">
        <w:rPr>
          <w:sz w:val="22"/>
          <w:u w:val="single"/>
          <w:lang w:val="en-ZA"/>
        </w:rPr>
        <w:t>(a)</w:t>
      </w:r>
      <w:r w:rsidRPr="00B7123B">
        <w:rPr>
          <w:sz w:val="22"/>
          <w:u w:val="single"/>
          <w:lang w:val="en-ZA"/>
        </w:rPr>
        <w:tab/>
        <w:t>appear in any court of law or before any board, tribunal or similar institution in which only legal practitioners are entitled to appear.</w:t>
      </w:r>
      <w:r w:rsidRPr="00BC227F">
        <w:rPr>
          <w:lang w:val="en-ZA"/>
        </w:rPr>
        <w:t>’</w:t>
      </w:r>
      <w:r w:rsidR="00B7123B">
        <w:rPr>
          <w:lang w:val="en-ZA"/>
        </w:rPr>
        <w:t xml:space="preserve"> [my emphasis]</w:t>
      </w:r>
    </w:p>
    <w:p w14:paraId="44BE28A9" w14:textId="114963EA" w:rsidR="00BC227F" w:rsidRDefault="00BC227F" w:rsidP="0011627B">
      <w:pPr>
        <w:pStyle w:val="JudgmentNumbered"/>
        <w:numPr>
          <w:ilvl w:val="0"/>
          <w:numId w:val="0"/>
        </w:numPr>
        <w:tabs>
          <w:tab w:val="left" w:pos="993"/>
        </w:tabs>
        <w:rPr>
          <w:lang w:val="en-ZA"/>
        </w:rPr>
      </w:pPr>
      <w:r>
        <w:rPr>
          <w:lang w:val="en-ZA"/>
        </w:rPr>
        <w:t>[</w:t>
      </w:r>
      <w:r w:rsidR="0024164B">
        <w:rPr>
          <w:lang w:val="en-ZA"/>
        </w:rPr>
        <w:t>90</w:t>
      </w:r>
      <w:r>
        <w:rPr>
          <w:lang w:val="en-ZA"/>
        </w:rPr>
        <w:t>]</w:t>
      </w:r>
      <w:r>
        <w:rPr>
          <w:lang w:val="en-ZA"/>
        </w:rPr>
        <w:tab/>
      </w:r>
      <w:r w:rsidRPr="00BC227F">
        <w:rPr>
          <w:lang w:val="en-ZA"/>
        </w:rPr>
        <w:t xml:space="preserve">In </w:t>
      </w:r>
      <w:r>
        <w:rPr>
          <w:lang w:val="en-ZA"/>
        </w:rPr>
        <w:t xml:space="preserve">the matter of </w:t>
      </w:r>
      <w:r w:rsidRPr="00BC227F">
        <w:rPr>
          <w:i/>
          <w:lang w:val="en-ZA"/>
        </w:rPr>
        <w:t>Rabalao v Trustees for the time being of the Legal Practitioner's Fidelity Fund: South Africa</w:t>
      </w:r>
      <w:r w:rsidR="0011627B">
        <w:rPr>
          <w:i/>
          <w:lang w:val="en-ZA"/>
        </w:rPr>
        <w:t>,</w:t>
      </w:r>
      <w:r w:rsidR="004B1ED5">
        <w:rPr>
          <w:rStyle w:val="FootnoteReference"/>
          <w:i/>
          <w:lang w:val="en-ZA"/>
        </w:rPr>
        <w:footnoteReference w:id="68"/>
      </w:r>
      <w:r w:rsidRPr="00BC227F">
        <w:rPr>
          <w:lang w:val="en-ZA"/>
        </w:rPr>
        <w:t xml:space="preserve"> </w:t>
      </w:r>
      <w:r w:rsidR="00E37518">
        <w:rPr>
          <w:lang w:val="en-ZA"/>
        </w:rPr>
        <w:t>(‘</w:t>
      </w:r>
      <w:r w:rsidR="00E37518" w:rsidRPr="00E37518">
        <w:rPr>
          <w:i/>
          <w:lang w:val="en-ZA"/>
        </w:rPr>
        <w:t>Rabalao</w:t>
      </w:r>
      <w:r w:rsidR="00E37518">
        <w:rPr>
          <w:lang w:val="en-ZA"/>
        </w:rPr>
        <w:t xml:space="preserve">’) </w:t>
      </w:r>
      <w:r w:rsidRPr="00BC227F">
        <w:rPr>
          <w:lang w:val="en-ZA"/>
        </w:rPr>
        <w:t xml:space="preserve">the </w:t>
      </w:r>
      <w:r w:rsidR="00B7123B">
        <w:rPr>
          <w:lang w:val="en-ZA"/>
        </w:rPr>
        <w:t>c</w:t>
      </w:r>
      <w:r w:rsidRPr="00BC227F">
        <w:rPr>
          <w:lang w:val="en-ZA"/>
        </w:rPr>
        <w:t xml:space="preserve">ourt </w:t>
      </w:r>
      <w:r>
        <w:rPr>
          <w:lang w:val="en-ZA"/>
        </w:rPr>
        <w:t>held that:</w:t>
      </w:r>
    </w:p>
    <w:p w14:paraId="78C62A57" w14:textId="6486840F" w:rsidR="00BC227F" w:rsidRPr="00BC227F" w:rsidRDefault="00BC227F" w:rsidP="0011627B">
      <w:pPr>
        <w:pStyle w:val="JudgmentNumbered"/>
        <w:numPr>
          <w:ilvl w:val="0"/>
          <w:numId w:val="0"/>
        </w:numPr>
        <w:rPr>
          <w:lang w:val="en-ZA"/>
        </w:rPr>
      </w:pPr>
      <w:r>
        <w:rPr>
          <w:lang w:val="en-ZA"/>
        </w:rPr>
        <w:t>‘</w:t>
      </w:r>
      <w:r w:rsidRPr="00BC227F">
        <w:rPr>
          <w:sz w:val="22"/>
          <w:lang w:val="en-ZA"/>
        </w:rPr>
        <w:t xml:space="preserve">the LPA, its Rules, and the Code of Conduct promulgated in terms of the Act, provides the legislative framework for the transformation of the legal profession. </w:t>
      </w:r>
      <w:r w:rsidRPr="00E37518">
        <w:rPr>
          <w:sz w:val="22"/>
          <w:u w:val="single"/>
          <w:lang w:val="en-ZA"/>
        </w:rPr>
        <w:t>Through its transformational character, the LPA is ‘umbilically’ bound to the Constitution. The transformational aim of the LPA, specifically as far as it is aimed at promoting access to justice to facilitate a ‘more effective and open system of justice which is within reach of the ordinary person</w:t>
      </w:r>
      <w:r w:rsidRPr="00E37518">
        <w:rPr>
          <w:u w:val="single"/>
          <w:lang w:val="en-ZA"/>
        </w:rPr>
        <w:t>.</w:t>
      </w:r>
      <w:r>
        <w:rPr>
          <w:lang w:val="en-ZA"/>
        </w:rPr>
        <w:t>’</w:t>
      </w:r>
      <w:r w:rsidR="004B1ED5">
        <w:rPr>
          <w:rStyle w:val="FootnoteReference"/>
          <w:lang w:val="en-ZA"/>
        </w:rPr>
        <w:footnoteReference w:id="69"/>
      </w:r>
      <w:r w:rsidR="004B1ED5">
        <w:rPr>
          <w:lang w:val="en-ZA"/>
        </w:rPr>
        <w:t xml:space="preserve"> </w:t>
      </w:r>
      <w:r w:rsidR="00E37518">
        <w:rPr>
          <w:lang w:val="en-ZA"/>
        </w:rPr>
        <w:t xml:space="preserve">[my emphasis] </w:t>
      </w:r>
    </w:p>
    <w:p w14:paraId="61E7A6E2" w14:textId="6C475CE0" w:rsidR="00BC227F" w:rsidRDefault="00BC227F" w:rsidP="0011627B">
      <w:pPr>
        <w:pStyle w:val="JudgmentNumbered"/>
        <w:numPr>
          <w:ilvl w:val="0"/>
          <w:numId w:val="0"/>
        </w:numPr>
        <w:tabs>
          <w:tab w:val="left" w:pos="993"/>
        </w:tabs>
        <w:rPr>
          <w:lang w:val="en-ZA"/>
        </w:rPr>
      </w:pPr>
      <w:r w:rsidRPr="00BC227F">
        <w:rPr>
          <w:lang w:val="en-ZA"/>
        </w:rPr>
        <w:t>[</w:t>
      </w:r>
      <w:r w:rsidR="004B1ED5">
        <w:rPr>
          <w:lang w:val="en-ZA"/>
        </w:rPr>
        <w:t>91</w:t>
      </w:r>
      <w:r w:rsidRPr="00BC227F">
        <w:rPr>
          <w:lang w:val="en-ZA"/>
        </w:rPr>
        <w:t>]</w:t>
      </w:r>
      <w:r w:rsidRPr="00BC227F">
        <w:rPr>
          <w:lang w:val="en-ZA"/>
        </w:rPr>
        <w:tab/>
        <w:t>The court went further to say that</w:t>
      </w:r>
      <w:r>
        <w:rPr>
          <w:lang w:val="en-ZA"/>
        </w:rPr>
        <w:t>:</w:t>
      </w:r>
    </w:p>
    <w:p w14:paraId="6B0663FA" w14:textId="74E67F92" w:rsidR="00BC227F" w:rsidRPr="00341E44" w:rsidRDefault="00BC227F" w:rsidP="0011627B">
      <w:pPr>
        <w:pStyle w:val="JudgmentNumbered"/>
        <w:numPr>
          <w:ilvl w:val="0"/>
          <w:numId w:val="0"/>
        </w:numPr>
        <w:rPr>
          <w:lang w:val="en-ZA"/>
        </w:rPr>
      </w:pPr>
      <w:r w:rsidRPr="00BC227F">
        <w:rPr>
          <w:lang w:val="en-ZA"/>
        </w:rPr>
        <w:t>‘</w:t>
      </w:r>
      <w:r w:rsidRPr="00BC227F">
        <w:rPr>
          <w:sz w:val="22"/>
          <w:lang w:val="en-ZA"/>
        </w:rPr>
        <w:t>within the all-encompassing constitutional interpretation matrix, the preamble to the LPA sets the tone for its interpretation</w:t>
      </w:r>
      <w:r w:rsidRPr="00BC227F">
        <w:rPr>
          <w:lang w:val="en-ZA"/>
        </w:rPr>
        <w:t>.’</w:t>
      </w:r>
      <w:r w:rsidR="004B1ED5">
        <w:rPr>
          <w:rStyle w:val="FootnoteReference"/>
          <w:lang w:val="en-ZA"/>
        </w:rPr>
        <w:footnoteReference w:id="70"/>
      </w:r>
    </w:p>
    <w:p w14:paraId="1A29CF57" w14:textId="57654C8E" w:rsidR="00962B6C" w:rsidRDefault="00A81C72" w:rsidP="0011627B">
      <w:pPr>
        <w:pStyle w:val="JudgmentNumbered"/>
        <w:numPr>
          <w:ilvl w:val="0"/>
          <w:numId w:val="0"/>
        </w:numPr>
        <w:tabs>
          <w:tab w:val="left" w:pos="993"/>
        </w:tabs>
        <w:rPr>
          <w:lang w:val="en-ZA"/>
        </w:rPr>
      </w:pPr>
      <w:r w:rsidRPr="003D4ED0">
        <w:rPr>
          <w:lang w:val="en-ZA"/>
        </w:rPr>
        <w:t>[</w:t>
      </w:r>
      <w:r w:rsidR="004B1ED5">
        <w:rPr>
          <w:lang w:val="en-ZA"/>
        </w:rPr>
        <w:t>92</w:t>
      </w:r>
      <w:r w:rsidRPr="003D4ED0">
        <w:rPr>
          <w:lang w:val="en-ZA"/>
        </w:rPr>
        <w:t>]</w:t>
      </w:r>
      <w:r w:rsidRPr="003D4ED0">
        <w:rPr>
          <w:lang w:val="en-ZA"/>
        </w:rPr>
        <w:tab/>
      </w:r>
      <w:r w:rsidR="00962B6C" w:rsidRPr="003D4ED0">
        <w:rPr>
          <w:lang w:val="en-ZA"/>
        </w:rPr>
        <w:t xml:space="preserve">Following the general principle laid down in </w:t>
      </w:r>
      <w:r w:rsidR="00962B6C" w:rsidRPr="003D4ED0">
        <w:rPr>
          <w:i/>
          <w:iCs/>
          <w:lang w:val="en-ZA"/>
        </w:rPr>
        <w:t>Cool Ideas</w:t>
      </w:r>
      <w:r w:rsidR="00633694">
        <w:rPr>
          <w:i/>
          <w:iCs/>
          <w:lang w:val="en-ZA"/>
        </w:rPr>
        <w:t>,</w:t>
      </w:r>
      <w:r w:rsidR="0092707D">
        <w:rPr>
          <w:rStyle w:val="FootnoteReference"/>
          <w:i/>
          <w:iCs/>
          <w:lang w:val="en-ZA"/>
        </w:rPr>
        <w:footnoteReference w:id="71"/>
      </w:r>
      <w:r w:rsidRPr="003D4ED0">
        <w:rPr>
          <w:lang w:val="en-ZA"/>
        </w:rPr>
        <w:t xml:space="preserve"> it </w:t>
      </w:r>
      <w:r w:rsidR="00962B6C" w:rsidRPr="003D4ED0">
        <w:rPr>
          <w:lang w:val="en-ZA"/>
        </w:rPr>
        <w:t>is my view</w:t>
      </w:r>
      <w:r w:rsidRPr="003D4ED0">
        <w:rPr>
          <w:lang w:val="en-ZA"/>
        </w:rPr>
        <w:t xml:space="preserve"> that</w:t>
      </w:r>
      <w:r w:rsidR="003D4ED0" w:rsidRPr="003D4ED0">
        <w:rPr>
          <w:lang w:val="en-ZA"/>
        </w:rPr>
        <w:t xml:space="preserve"> a</w:t>
      </w:r>
      <w:r w:rsidR="00C20792">
        <w:rPr>
          <w:lang w:val="en-ZA"/>
        </w:rPr>
        <w:t>n admitted</w:t>
      </w:r>
      <w:r w:rsidR="0011627B">
        <w:rPr>
          <w:lang w:val="en-ZA"/>
        </w:rPr>
        <w:t xml:space="preserve"> </w:t>
      </w:r>
      <w:r w:rsidR="003D4ED0" w:rsidRPr="003D4ED0">
        <w:rPr>
          <w:lang w:val="en-ZA"/>
        </w:rPr>
        <w:t xml:space="preserve">attorney appearing before a taxing master gives effect to the spirit, purport and objects of the Bill of Rights and the right to access of justice enshrined in s34 of the Constitution. Further, such an interpretation gives effect to the purpose of the LPA set out in s3. </w:t>
      </w:r>
      <w:r w:rsidR="00FE5549">
        <w:rPr>
          <w:lang w:val="en-ZA"/>
        </w:rPr>
        <w:t xml:space="preserve">Section 3 </w:t>
      </w:r>
      <w:r w:rsidR="003D4ED0" w:rsidRPr="003D4ED0">
        <w:rPr>
          <w:lang w:val="en-ZA"/>
        </w:rPr>
        <w:t>provides</w:t>
      </w:r>
      <w:r w:rsidR="00FE5549">
        <w:rPr>
          <w:lang w:val="en-ZA"/>
        </w:rPr>
        <w:t xml:space="preserve"> as follows</w:t>
      </w:r>
      <w:r w:rsidR="003D4ED0" w:rsidRPr="003D4ED0">
        <w:rPr>
          <w:lang w:val="en-ZA"/>
        </w:rPr>
        <w:t>:</w:t>
      </w:r>
    </w:p>
    <w:p w14:paraId="646ADA73" w14:textId="17AB7E5C" w:rsidR="00293BF8" w:rsidRPr="00293BF8" w:rsidRDefault="00293BF8" w:rsidP="0011627B">
      <w:pPr>
        <w:pStyle w:val="JudgmentNumbered"/>
        <w:numPr>
          <w:ilvl w:val="0"/>
          <w:numId w:val="0"/>
        </w:numPr>
        <w:rPr>
          <w:sz w:val="22"/>
          <w:lang w:val="en-ZA"/>
        </w:rPr>
      </w:pPr>
      <w:r w:rsidRPr="00293BF8">
        <w:rPr>
          <w:lang w:val="en-ZA"/>
        </w:rPr>
        <w:t>‘</w:t>
      </w:r>
      <w:r w:rsidRPr="00293BF8">
        <w:rPr>
          <w:sz w:val="22"/>
          <w:lang w:val="en-ZA"/>
        </w:rPr>
        <w:t>3. The purpose of this Act is to—</w:t>
      </w:r>
    </w:p>
    <w:p w14:paraId="724B67C2" w14:textId="77777777" w:rsidR="00293BF8" w:rsidRPr="00293BF8" w:rsidRDefault="00293BF8" w:rsidP="0011627B">
      <w:pPr>
        <w:pStyle w:val="JudgmentNumbered"/>
        <w:numPr>
          <w:ilvl w:val="0"/>
          <w:numId w:val="0"/>
        </w:numPr>
        <w:rPr>
          <w:sz w:val="22"/>
          <w:lang w:val="en-ZA"/>
        </w:rPr>
      </w:pPr>
      <w:r w:rsidRPr="00293BF8">
        <w:rPr>
          <w:sz w:val="22"/>
          <w:lang w:val="en-ZA"/>
        </w:rPr>
        <w:t>(a) provide a legislative framework for the transformation and restructuring of the legal profession that embraces the values underpinning the Constitution and ensures that the rule of law is upheld;</w:t>
      </w:r>
    </w:p>
    <w:p w14:paraId="51D87297" w14:textId="77777777" w:rsidR="00293BF8" w:rsidRPr="00293BF8" w:rsidRDefault="00293BF8" w:rsidP="0011627B">
      <w:pPr>
        <w:pStyle w:val="JudgmentNumbered"/>
        <w:numPr>
          <w:ilvl w:val="0"/>
          <w:numId w:val="0"/>
        </w:numPr>
        <w:rPr>
          <w:sz w:val="22"/>
          <w:lang w:val="en-ZA"/>
        </w:rPr>
      </w:pPr>
      <w:r w:rsidRPr="00293BF8">
        <w:rPr>
          <w:sz w:val="22"/>
          <w:lang w:val="en-ZA"/>
        </w:rPr>
        <w:t>(b) broaden access to justice by putting in place—</w:t>
      </w:r>
    </w:p>
    <w:p w14:paraId="77B0E118" w14:textId="77777777" w:rsidR="00293BF8" w:rsidRPr="00293BF8" w:rsidRDefault="00293BF8" w:rsidP="00E37518">
      <w:pPr>
        <w:pStyle w:val="JudgmentNumbered"/>
        <w:numPr>
          <w:ilvl w:val="0"/>
          <w:numId w:val="0"/>
        </w:numPr>
        <w:ind w:left="567" w:firstLine="153"/>
        <w:rPr>
          <w:sz w:val="22"/>
          <w:lang w:val="en-ZA"/>
        </w:rPr>
      </w:pPr>
      <w:r w:rsidRPr="00293BF8">
        <w:rPr>
          <w:sz w:val="22"/>
          <w:lang w:val="en-ZA"/>
        </w:rPr>
        <w:t>(i) a mechanism to determine fees chargeable by legal practitioners for legal services</w:t>
      </w:r>
    </w:p>
    <w:p w14:paraId="57B8588B" w14:textId="77777777" w:rsidR="00293BF8" w:rsidRPr="00293BF8" w:rsidRDefault="00293BF8" w:rsidP="00E37518">
      <w:pPr>
        <w:pStyle w:val="JudgmentNumbered"/>
        <w:numPr>
          <w:ilvl w:val="0"/>
          <w:numId w:val="0"/>
        </w:numPr>
        <w:ind w:left="567" w:firstLine="153"/>
        <w:rPr>
          <w:sz w:val="22"/>
          <w:lang w:val="en-ZA"/>
        </w:rPr>
      </w:pPr>
      <w:r w:rsidRPr="00293BF8">
        <w:rPr>
          <w:sz w:val="22"/>
          <w:lang w:val="en-ZA"/>
        </w:rPr>
        <w:t>rendered that are within the reach of the citizenry;</w:t>
      </w:r>
    </w:p>
    <w:p w14:paraId="5629AC07" w14:textId="77777777" w:rsidR="00293BF8" w:rsidRPr="00293BF8" w:rsidRDefault="00293BF8" w:rsidP="00E37518">
      <w:pPr>
        <w:pStyle w:val="JudgmentNumbered"/>
        <w:numPr>
          <w:ilvl w:val="0"/>
          <w:numId w:val="0"/>
        </w:numPr>
        <w:ind w:left="720"/>
        <w:rPr>
          <w:sz w:val="22"/>
          <w:lang w:val="en-ZA"/>
        </w:rPr>
      </w:pPr>
      <w:r w:rsidRPr="00293BF8">
        <w:rPr>
          <w:sz w:val="22"/>
          <w:lang w:val="en-ZA"/>
        </w:rPr>
        <w:lastRenderedPageBreak/>
        <w:t>(ii) measures to provide for the rendering of community service by candidate legal practitioners and practising legal practitioners; and</w:t>
      </w:r>
    </w:p>
    <w:p w14:paraId="17B97917" w14:textId="77777777" w:rsidR="00293BF8" w:rsidRPr="00293BF8" w:rsidRDefault="00293BF8" w:rsidP="00E37518">
      <w:pPr>
        <w:pStyle w:val="JudgmentNumbered"/>
        <w:numPr>
          <w:ilvl w:val="0"/>
          <w:numId w:val="0"/>
        </w:numPr>
        <w:ind w:left="720"/>
        <w:rPr>
          <w:sz w:val="22"/>
          <w:lang w:val="en-ZA"/>
        </w:rPr>
      </w:pPr>
      <w:r w:rsidRPr="00293BF8">
        <w:rPr>
          <w:sz w:val="22"/>
          <w:lang w:val="en-ZA"/>
        </w:rPr>
        <w:t>(iii) measures that provide equal opportunities for all aspirant legal practitioners in order to have a legal profession that broadly reflects the demographics of the Republic;</w:t>
      </w:r>
    </w:p>
    <w:p w14:paraId="41671417" w14:textId="77777777" w:rsidR="00293BF8" w:rsidRPr="00293BF8" w:rsidRDefault="00293BF8" w:rsidP="0011627B">
      <w:pPr>
        <w:pStyle w:val="JudgmentNumbered"/>
        <w:numPr>
          <w:ilvl w:val="0"/>
          <w:numId w:val="0"/>
        </w:numPr>
        <w:rPr>
          <w:sz w:val="22"/>
          <w:lang w:val="en-ZA"/>
        </w:rPr>
      </w:pPr>
      <w:r w:rsidRPr="00293BF8">
        <w:rPr>
          <w:sz w:val="22"/>
          <w:lang w:val="en-ZA"/>
        </w:rPr>
        <w:t>(c) create a single unified statutory body to regulate the affairs of all legal practitioners and all candidate legal practitioners in pursuit of the goal of an accountable, efficient and independent legal profession;</w:t>
      </w:r>
    </w:p>
    <w:p w14:paraId="2A7A7AB1" w14:textId="77777777" w:rsidR="00293BF8" w:rsidRPr="00293BF8" w:rsidRDefault="00293BF8" w:rsidP="0011627B">
      <w:pPr>
        <w:pStyle w:val="JudgmentNumbered"/>
        <w:numPr>
          <w:ilvl w:val="0"/>
          <w:numId w:val="0"/>
        </w:numPr>
        <w:rPr>
          <w:sz w:val="22"/>
          <w:lang w:val="en-ZA"/>
        </w:rPr>
      </w:pPr>
      <w:r w:rsidRPr="00293BF8">
        <w:rPr>
          <w:sz w:val="22"/>
          <w:lang w:val="en-ZA"/>
        </w:rPr>
        <w:t>(d) protect and promote the public interest;</w:t>
      </w:r>
    </w:p>
    <w:p w14:paraId="244D7E94" w14:textId="37C1A4F4" w:rsidR="00293BF8" w:rsidRDefault="00293BF8" w:rsidP="0011627B">
      <w:pPr>
        <w:pStyle w:val="JudgmentNumbered"/>
        <w:numPr>
          <w:ilvl w:val="0"/>
          <w:numId w:val="0"/>
        </w:numPr>
        <w:ind w:left="567" w:hanging="567"/>
        <w:rPr>
          <w:lang w:val="en-ZA"/>
        </w:rPr>
      </w:pPr>
      <w:r w:rsidRPr="00293BF8">
        <w:rPr>
          <w:sz w:val="22"/>
          <w:lang w:val="en-ZA"/>
        </w:rPr>
        <w:t>(e)…</w:t>
      </w:r>
      <w:r w:rsidRPr="00293BF8">
        <w:rPr>
          <w:lang w:val="en-ZA"/>
        </w:rPr>
        <w:t>’</w:t>
      </w:r>
    </w:p>
    <w:p w14:paraId="687159CB" w14:textId="05839139" w:rsidR="00293BF8" w:rsidRPr="00293BF8" w:rsidRDefault="00293BF8" w:rsidP="0011627B">
      <w:pPr>
        <w:pStyle w:val="JudgmentNumbered"/>
        <w:numPr>
          <w:ilvl w:val="0"/>
          <w:numId w:val="0"/>
        </w:numPr>
        <w:tabs>
          <w:tab w:val="left" w:pos="993"/>
        </w:tabs>
        <w:rPr>
          <w:szCs w:val="24"/>
          <w:lang w:val="en-ZA"/>
        </w:rPr>
      </w:pPr>
      <w:r>
        <w:rPr>
          <w:lang w:val="en-ZA"/>
        </w:rPr>
        <w:t>[</w:t>
      </w:r>
      <w:r w:rsidR="004E3FB2">
        <w:rPr>
          <w:lang w:val="en-ZA"/>
        </w:rPr>
        <w:t>93</w:t>
      </w:r>
      <w:r>
        <w:rPr>
          <w:lang w:val="en-ZA"/>
        </w:rPr>
        <w:t>]</w:t>
      </w:r>
      <w:r>
        <w:rPr>
          <w:lang w:val="en-ZA"/>
        </w:rPr>
        <w:tab/>
      </w:r>
      <w:r>
        <w:rPr>
          <w:szCs w:val="24"/>
          <w:lang w:val="en-ZA"/>
        </w:rPr>
        <w:t>Both the preamble and s</w:t>
      </w:r>
      <w:r w:rsidRPr="00293BF8">
        <w:rPr>
          <w:szCs w:val="24"/>
          <w:lang w:val="en-ZA"/>
        </w:rPr>
        <w:t xml:space="preserve">3 </w:t>
      </w:r>
      <w:r>
        <w:rPr>
          <w:szCs w:val="24"/>
          <w:lang w:val="en-ZA"/>
        </w:rPr>
        <w:t xml:space="preserve">of the LPA </w:t>
      </w:r>
      <w:r w:rsidRPr="00293BF8">
        <w:rPr>
          <w:szCs w:val="24"/>
          <w:lang w:val="en-ZA"/>
        </w:rPr>
        <w:t>suggest that the LPA was enacted to transform the legal profession. Transformation within the legal profession must be seen as a commitment to the Constitution. This suggests that the legislature intended that there be change from how things were in the past</w:t>
      </w:r>
      <w:r w:rsidR="00E37518">
        <w:rPr>
          <w:szCs w:val="24"/>
          <w:lang w:val="en-ZA"/>
        </w:rPr>
        <w:t>,</w:t>
      </w:r>
      <w:r w:rsidRPr="00293BF8">
        <w:rPr>
          <w:szCs w:val="24"/>
          <w:lang w:val="en-ZA"/>
        </w:rPr>
        <w:t xml:space="preserve"> in so far as the regulation of the legal profession is concerned. Allowing admitted attorneys to appear before a </w:t>
      </w:r>
      <w:r w:rsidR="00E37518">
        <w:rPr>
          <w:szCs w:val="24"/>
          <w:lang w:val="en-ZA"/>
        </w:rPr>
        <w:t>taxing m</w:t>
      </w:r>
      <w:r w:rsidRPr="00293BF8">
        <w:rPr>
          <w:szCs w:val="24"/>
          <w:lang w:val="en-ZA"/>
        </w:rPr>
        <w:t>aster is part of that transformation given that that they were denied that right in the pre-constitutional dispensation.</w:t>
      </w:r>
    </w:p>
    <w:p w14:paraId="3AC67A54" w14:textId="2512ACE4" w:rsidR="00433CFF" w:rsidRDefault="00433CFF" w:rsidP="0011627B">
      <w:pPr>
        <w:pStyle w:val="JudgmentNumbered"/>
        <w:numPr>
          <w:ilvl w:val="0"/>
          <w:numId w:val="0"/>
        </w:numPr>
        <w:tabs>
          <w:tab w:val="left" w:pos="993"/>
        </w:tabs>
        <w:rPr>
          <w:szCs w:val="24"/>
          <w:lang w:val="en-ZA"/>
        </w:rPr>
      </w:pPr>
      <w:r w:rsidRPr="00433CFF">
        <w:rPr>
          <w:szCs w:val="24"/>
          <w:lang w:val="en-ZA"/>
        </w:rPr>
        <w:t>[</w:t>
      </w:r>
      <w:r w:rsidR="004E3FB2">
        <w:rPr>
          <w:szCs w:val="24"/>
          <w:lang w:val="en-ZA"/>
        </w:rPr>
        <w:t>94</w:t>
      </w:r>
      <w:r w:rsidRPr="00433CFF">
        <w:rPr>
          <w:szCs w:val="24"/>
          <w:lang w:val="en-ZA"/>
        </w:rPr>
        <w:t>]</w:t>
      </w:r>
      <w:r w:rsidRPr="00433CFF">
        <w:rPr>
          <w:szCs w:val="24"/>
          <w:lang w:val="en-ZA"/>
        </w:rPr>
        <w:tab/>
        <w:t>Employing a</w:t>
      </w:r>
      <w:r w:rsidR="00C20792">
        <w:rPr>
          <w:szCs w:val="24"/>
          <w:lang w:val="en-ZA"/>
        </w:rPr>
        <w:t xml:space="preserve">n admitted </w:t>
      </w:r>
      <w:r w:rsidRPr="00433CFF">
        <w:rPr>
          <w:szCs w:val="24"/>
          <w:lang w:val="en-ZA"/>
        </w:rPr>
        <w:t>attorney</w:t>
      </w:r>
      <w:r w:rsidR="00C20792">
        <w:rPr>
          <w:szCs w:val="24"/>
          <w:lang w:val="en-ZA"/>
        </w:rPr>
        <w:t>, without rights of appearance,</w:t>
      </w:r>
      <w:r w:rsidRPr="00433CFF">
        <w:rPr>
          <w:szCs w:val="24"/>
          <w:lang w:val="en-ZA"/>
        </w:rPr>
        <w:t xml:space="preserve"> to appear</w:t>
      </w:r>
      <w:r w:rsidR="00FE5549">
        <w:rPr>
          <w:szCs w:val="24"/>
          <w:lang w:val="en-ZA"/>
        </w:rPr>
        <w:t xml:space="preserve"> before a taxing</w:t>
      </w:r>
      <w:r w:rsidR="0011627B">
        <w:rPr>
          <w:szCs w:val="24"/>
          <w:lang w:val="en-ZA"/>
        </w:rPr>
        <w:t xml:space="preserve"> </w:t>
      </w:r>
      <w:r w:rsidR="00FE5549">
        <w:rPr>
          <w:szCs w:val="24"/>
          <w:lang w:val="en-ZA"/>
        </w:rPr>
        <w:t>master</w:t>
      </w:r>
      <w:r w:rsidR="00C20792">
        <w:rPr>
          <w:szCs w:val="24"/>
          <w:lang w:val="en-ZA"/>
        </w:rPr>
        <w:t>,</w:t>
      </w:r>
      <w:r w:rsidRPr="00433CFF">
        <w:rPr>
          <w:szCs w:val="24"/>
          <w:lang w:val="en-ZA"/>
        </w:rPr>
        <w:t xml:space="preserve"> as opposed to an attorney</w:t>
      </w:r>
      <w:r w:rsidR="00C20792">
        <w:rPr>
          <w:szCs w:val="24"/>
          <w:lang w:val="en-ZA"/>
        </w:rPr>
        <w:t xml:space="preserve"> with rights of appearance,</w:t>
      </w:r>
      <w:r w:rsidRPr="00433CFF">
        <w:rPr>
          <w:szCs w:val="24"/>
          <w:lang w:val="en-ZA"/>
        </w:rPr>
        <w:t xml:space="preserve"> or</w:t>
      </w:r>
      <w:r>
        <w:rPr>
          <w:szCs w:val="24"/>
          <w:lang w:val="en-ZA"/>
        </w:rPr>
        <w:t xml:space="preserve"> </w:t>
      </w:r>
      <w:r w:rsidR="00C20792">
        <w:rPr>
          <w:szCs w:val="24"/>
          <w:lang w:val="en-ZA"/>
        </w:rPr>
        <w:t xml:space="preserve">an </w:t>
      </w:r>
      <w:r w:rsidRPr="00433CFF">
        <w:rPr>
          <w:szCs w:val="24"/>
          <w:lang w:val="en-ZA"/>
        </w:rPr>
        <w:t>advocate</w:t>
      </w:r>
      <w:r w:rsidR="00C20792">
        <w:rPr>
          <w:szCs w:val="24"/>
          <w:lang w:val="en-ZA"/>
        </w:rPr>
        <w:t>,</w:t>
      </w:r>
      <w:r w:rsidRPr="00433CFF">
        <w:rPr>
          <w:szCs w:val="24"/>
          <w:lang w:val="en-ZA"/>
        </w:rPr>
        <w:t xml:space="preserve"> means a lower rate charged to clients. This is in line with the goal to</w:t>
      </w:r>
      <w:r>
        <w:rPr>
          <w:szCs w:val="24"/>
          <w:lang w:val="en-ZA"/>
        </w:rPr>
        <w:t xml:space="preserve"> </w:t>
      </w:r>
      <w:r w:rsidRPr="00433CFF">
        <w:rPr>
          <w:szCs w:val="24"/>
          <w:lang w:val="en-ZA"/>
        </w:rPr>
        <w:t>broaden access to justice and to transform and restructure the legal profession.</w:t>
      </w:r>
      <w:r>
        <w:rPr>
          <w:szCs w:val="24"/>
          <w:lang w:val="en-ZA"/>
        </w:rPr>
        <w:t xml:space="preserve"> </w:t>
      </w:r>
      <w:r w:rsidRPr="00433CFF">
        <w:rPr>
          <w:szCs w:val="24"/>
          <w:lang w:val="en-ZA"/>
        </w:rPr>
        <w:t>In most instances clients would have spent large sums of money to obtain legal</w:t>
      </w:r>
      <w:r>
        <w:rPr>
          <w:szCs w:val="24"/>
          <w:lang w:val="en-ZA"/>
        </w:rPr>
        <w:t xml:space="preserve"> </w:t>
      </w:r>
      <w:r w:rsidRPr="00433CFF">
        <w:rPr>
          <w:szCs w:val="24"/>
          <w:lang w:val="en-ZA"/>
        </w:rPr>
        <w:t>services in the first place and requiring them to instruct an attorney who has</w:t>
      </w:r>
      <w:r>
        <w:rPr>
          <w:szCs w:val="24"/>
          <w:lang w:val="en-ZA"/>
        </w:rPr>
        <w:t xml:space="preserve"> </w:t>
      </w:r>
      <w:r w:rsidRPr="00433CFF">
        <w:rPr>
          <w:szCs w:val="24"/>
          <w:lang w:val="en-ZA"/>
        </w:rPr>
        <w:t xml:space="preserve">been practising for more than </w:t>
      </w:r>
      <w:r w:rsidR="00FE5549">
        <w:rPr>
          <w:szCs w:val="24"/>
          <w:lang w:val="en-ZA"/>
        </w:rPr>
        <w:t>three</w:t>
      </w:r>
      <w:r w:rsidRPr="00433CFF">
        <w:rPr>
          <w:szCs w:val="24"/>
          <w:lang w:val="en-ZA"/>
        </w:rPr>
        <w:t xml:space="preserve"> years</w:t>
      </w:r>
      <w:r w:rsidR="00FE5549">
        <w:rPr>
          <w:szCs w:val="24"/>
          <w:lang w:val="en-ZA"/>
        </w:rPr>
        <w:t>,</w:t>
      </w:r>
      <w:r w:rsidRPr="00433CFF">
        <w:rPr>
          <w:szCs w:val="24"/>
          <w:lang w:val="en-ZA"/>
        </w:rPr>
        <w:t xml:space="preserve"> or an advocate</w:t>
      </w:r>
      <w:r w:rsidR="00FE5549">
        <w:rPr>
          <w:szCs w:val="24"/>
          <w:lang w:val="en-ZA"/>
        </w:rPr>
        <w:t>,</w:t>
      </w:r>
      <w:r w:rsidRPr="00433CFF">
        <w:rPr>
          <w:szCs w:val="24"/>
          <w:lang w:val="en-ZA"/>
        </w:rPr>
        <w:t xml:space="preserve"> would increase a client’s</w:t>
      </w:r>
      <w:r>
        <w:rPr>
          <w:szCs w:val="24"/>
          <w:lang w:val="en-ZA"/>
        </w:rPr>
        <w:t xml:space="preserve"> </w:t>
      </w:r>
      <w:r w:rsidRPr="00433CFF">
        <w:rPr>
          <w:szCs w:val="24"/>
          <w:lang w:val="en-ZA"/>
        </w:rPr>
        <w:t xml:space="preserve">legal costs </w:t>
      </w:r>
      <w:r w:rsidR="00E37518">
        <w:rPr>
          <w:szCs w:val="24"/>
          <w:lang w:val="en-ZA"/>
        </w:rPr>
        <w:t>exponentially</w:t>
      </w:r>
      <w:r w:rsidRPr="00433CFF">
        <w:rPr>
          <w:szCs w:val="24"/>
          <w:lang w:val="en-ZA"/>
        </w:rPr>
        <w:t>.</w:t>
      </w:r>
      <w:r>
        <w:rPr>
          <w:szCs w:val="24"/>
          <w:lang w:val="en-ZA"/>
        </w:rPr>
        <w:t xml:space="preserve"> </w:t>
      </w:r>
      <w:r w:rsidR="00E37518">
        <w:rPr>
          <w:szCs w:val="24"/>
          <w:lang w:val="en-ZA"/>
        </w:rPr>
        <w:t>In addition, r</w:t>
      </w:r>
      <w:r w:rsidRPr="00433CFF">
        <w:rPr>
          <w:szCs w:val="24"/>
          <w:lang w:val="en-ZA"/>
        </w:rPr>
        <w:t>equiring an attorney that has a prescribed certificate to appear</w:t>
      </w:r>
      <w:r>
        <w:rPr>
          <w:szCs w:val="24"/>
          <w:lang w:val="en-ZA"/>
        </w:rPr>
        <w:t xml:space="preserve"> </w:t>
      </w:r>
      <w:r w:rsidRPr="00433CFF">
        <w:rPr>
          <w:szCs w:val="24"/>
          <w:lang w:val="en-ZA"/>
        </w:rPr>
        <w:t>on behalf of clients significantly reduces the pool of legal representatives</w:t>
      </w:r>
      <w:r>
        <w:rPr>
          <w:szCs w:val="24"/>
          <w:lang w:val="en-ZA"/>
        </w:rPr>
        <w:t>.</w:t>
      </w:r>
    </w:p>
    <w:p w14:paraId="4643681C" w14:textId="4B5A2BCA" w:rsidR="00185954" w:rsidRPr="00C20792" w:rsidRDefault="00185954" w:rsidP="0011627B">
      <w:pPr>
        <w:pStyle w:val="JudgmentNumbered"/>
        <w:numPr>
          <w:ilvl w:val="0"/>
          <w:numId w:val="0"/>
        </w:numPr>
        <w:tabs>
          <w:tab w:val="left" w:pos="993"/>
        </w:tabs>
        <w:rPr>
          <w:color w:val="FF0000"/>
          <w:szCs w:val="24"/>
          <w:lang w:val="en-ZA"/>
        </w:rPr>
      </w:pPr>
      <w:r w:rsidRPr="003346D3">
        <w:rPr>
          <w:szCs w:val="24"/>
          <w:lang w:val="en-ZA"/>
        </w:rPr>
        <w:t>[</w:t>
      </w:r>
      <w:r w:rsidR="004E3FB2">
        <w:rPr>
          <w:szCs w:val="24"/>
          <w:lang w:val="en-ZA"/>
        </w:rPr>
        <w:t>95</w:t>
      </w:r>
      <w:r w:rsidRPr="003346D3">
        <w:rPr>
          <w:szCs w:val="24"/>
          <w:lang w:val="en-ZA"/>
        </w:rPr>
        <w:t>]</w:t>
      </w:r>
      <w:r w:rsidRPr="003346D3">
        <w:rPr>
          <w:szCs w:val="24"/>
          <w:lang w:val="en-ZA"/>
        </w:rPr>
        <w:tab/>
      </w:r>
      <w:r w:rsidR="003346D3" w:rsidRPr="00C20792">
        <w:rPr>
          <w:szCs w:val="24"/>
          <w:lang w:val="en-ZA"/>
        </w:rPr>
        <w:t xml:space="preserve">Restricting a newly admitted attorney from appearing at taxation proceedings runs counter to the LPA that is geared towards enhancing skills. </w:t>
      </w:r>
    </w:p>
    <w:p w14:paraId="24901BC0" w14:textId="0725D4CE" w:rsidR="00962B6C" w:rsidRPr="00341E44" w:rsidRDefault="00E30ACA" w:rsidP="0011627B">
      <w:pPr>
        <w:pStyle w:val="JudgmentNumbered"/>
        <w:numPr>
          <w:ilvl w:val="0"/>
          <w:numId w:val="0"/>
        </w:numPr>
        <w:tabs>
          <w:tab w:val="left" w:pos="993"/>
        </w:tabs>
        <w:rPr>
          <w:lang w:val="en-ZA"/>
        </w:rPr>
      </w:pPr>
      <w:r>
        <w:rPr>
          <w:lang w:val="en-ZA"/>
        </w:rPr>
        <w:t>[</w:t>
      </w:r>
      <w:r w:rsidR="004E3FB2">
        <w:rPr>
          <w:lang w:val="en-ZA"/>
        </w:rPr>
        <w:t>96</w:t>
      </w:r>
      <w:r>
        <w:rPr>
          <w:lang w:val="en-ZA"/>
        </w:rPr>
        <w:t>]</w:t>
      </w:r>
      <w:r>
        <w:rPr>
          <w:lang w:val="en-ZA"/>
        </w:rPr>
        <w:tab/>
      </w:r>
      <w:r w:rsidR="00E37518">
        <w:rPr>
          <w:lang w:val="en-ZA"/>
        </w:rPr>
        <w:t>T</w:t>
      </w:r>
      <w:r w:rsidR="00962B6C" w:rsidRPr="00341E44">
        <w:rPr>
          <w:lang w:val="en-ZA"/>
        </w:rPr>
        <w:t xml:space="preserve">he term </w:t>
      </w:r>
      <w:r w:rsidR="00962B6C">
        <w:rPr>
          <w:lang w:val="en-ZA"/>
        </w:rPr>
        <w:t>“</w:t>
      </w:r>
      <w:r w:rsidR="00962B6C" w:rsidRPr="00341E44">
        <w:rPr>
          <w:lang w:val="en-ZA"/>
        </w:rPr>
        <w:t>admitted</w:t>
      </w:r>
      <w:r w:rsidR="00962B6C">
        <w:rPr>
          <w:lang w:val="en-ZA"/>
        </w:rPr>
        <w:t>”</w:t>
      </w:r>
      <w:r w:rsidR="00962B6C" w:rsidRPr="00341E44">
        <w:rPr>
          <w:lang w:val="en-ZA"/>
        </w:rPr>
        <w:t xml:space="preserve"> according to the </w:t>
      </w:r>
      <w:r w:rsidR="00E37518">
        <w:rPr>
          <w:lang w:val="en-ZA"/>
        </w:rPr>
        <w:t>LPA</w:t>
      </w:r>
      <w:r w:rsidR="00962B6C" w:rsidRPr="00341E44">
        <w:rPr>
          <w:lang w:val="en-ZA"/>
        </w:rPr>
        <w:t xml:space="preserve"> appears to mean a legal pract</w:t>
      </w:r>
      <w:r w:rsidR="00962B6C">
        <w:rPr>
          <w:lang w:val="en-ZA"/>
        </w:rPr>
        <w:t>itioner</w:t>
      </w:r>
      <w:r w:rsidR="00962B6C" w:rsidRPr="00341E44">
        <w:rPr>
          <w:lang w:val="en-ZA"/>
        </w:rPr>
        <w:t xml:space="preserve"> admitted by the High Court to practise as a legal practitioner, conveyancer or notary or any person who, upon application, satisfies the requirements of s24(2) of the LPA.</w:t>
      </w:r>
    </w:p>
    <w:p w14:paraId="4785623A" w14:textId="11527F9A" w:rsidR="00962B6C" w:rsidRPr="00341E44" w:rsidRDefault="00E30ACA" w:rsidP="0011627B">
      <w:pPr>
        <w:pStyle w:val="JudgmentNumbered"/>
        <w:numPr>
          <w:ilvl w:val="0"/>
          <w:numId w:val="0"/>
        </w:numPr>
        <w:tabs>
          <w:tab w:val="left" w:pos="993"/>
        </w:tabs>
        <w:rPr>
          <w:lang w:val="en-ZA"/>
        </w:rPr>
      </w:pPr>
      <w:r>
        <w:rPr>
          <w:lang w:val="en-ZA"/>
        </w:rPr>
        <w:t>[</w:t>
      </w:r>
      <w:r w:rsidR="0092707D">
        <w:rPr>
          <w:lang w:val="en-ZA"/>
        </w:rPr>
        <w:t>97</w:t>
      </w:r>
      <w:r>
        <w:rPr>
          <w:lang w:val="en-ZA"/>
        </w:rPr>
        <w:t>]</w:t>
      </w:r>
      <w:r>
        <w:rPr>
          <w:lang w:val="en-ZA"/>
        </w:rPr>
        <w:tab/>
      </w:r>
      <w:r w:rsidR="00962B6C" w:rsidRPr="00341E44">
        <w:rPr>
          <w:lang w:val="en-ZA"/>
        </w:rPr>
        <w:t xml:space="preserve">The term </w:t>
      </w:r>
      <w:r w:rsidR="006E517D">
        <w:rPr>
          <w:lang w:val="en-ZA"/>
        </w:rPr>
        <w:t>‘</w:t>
      </w:r>
      <w:r w:rsidR="00962B6C" w:rsidRPr="00341E44">
        <w:rPr>
          <w:lang w:val="en-ZA"/>
        </w:rPr>
        <w:t>legal practitioner</w:t>
      </w:r>
      <w:r w:rsidR="006E517D">
        <w:rPr>
          <w:lang w:val="en-ZA"/>
        </w:rPr>
        <w:t>’</w:t>
      </w:r>
      <w:r w:rsidR="00962B6C" w:rsidRPr="00341E44">
        <w:rPr>
          <w:lang w:val="en-ZA"/>
        </w:rPr>
        <w:t>’ means an advocate or attorney admitted and enrolled as such in terms of se</w:t>
      </w:r>
      <w:r w:rsidR="00501022">
        <w:rPr>
          <w:lang w:val="en-ZA"/>
        </w:rPr>
        <w:t>ctions 24 and 30, respectively.</w:t>
      </w:r>
      <w:r w:rsidR="00962B6C" w:rsidRPr="00341E44">
        <w:rPr>
          <w:lang w:val="en-ZA"/>
        </w:rPr>
        <w:t xml:space="preserve"> </w:t>
      </w:r>
      <w:r w:rsidR="006E517D">
        <w:rPr>
          <w:lang w:val="en-ZA"/>
        </w:rPr>
        <w:t>[</w:t>
      </w:r>
      <w:r w:rsidR="006E517D" w:rsidRPr="006E517D">
        <w:rPr>
          <w:lang w:val="en-ZA"/>
        </w:rPr>
        <w:t>Section 1 of the LPA.</w:t>
      </w:r>
      <w:r w:rsidR="006E517D">
        <w:rPr>
          <w:lang w:val="en-ZA"/>
        </w:rPr>
        <w:t>]</w:t>
      </w:r>
    </w:p>
    <w:p w14:paraId="11F37B00" w14:textId="280ADE50" w:rsidR="000D4E25" w:rsidRDefault="00E30ACA" w:rsidP="0011627B">
      <w:pPr>
        <w:pStyle w:val="JudgmentNumbered"/>
        <w:numPr>
          <w:ilvl w:val="0"/>
          <w:numId w:val="0"/>
        </w:numPr>
        <w:tabs>
          <w:tab w:val="left" w:pos="993"/>
        </w:tabs>
        <w:rPr>
          <w:lang w:val="en-ZA"/>
        </w:rPr>
      </w:pPr>
      <w:bookmarkStart w:id="4" w:name="_Hlk149117018"/>
      <w:r>
        <w:rPr>
          <w:lang w:val="en-ZA"/>
        </w:rPr>
        <w:lastRenderedPageBreak/>
        <w:t>[</w:t>
      </w:r>
      <w:r w:rsidR="0092707D">
        <w:rPr>
          <w:lang w:val="en-ZA"/>
        </w:rPr>
        <w:t>98</w:t>
      </w:r>
      <w:r>
        <w:rPr>
          <w:lang w:val="en-ZA"/>
        </w:rPr>
        <w:t>]</w:t>
      </w:r>
      <w:r>
        <w:rPr>
          <w:lang w:val="en-ZA"/>
        </w:rPr>
        <w:tab/>
      </w:r>
      <w:r w:rsidR="00962B6C">
        <w:rPr>
          <w:lang w:val="en-ZA"/>
        </w:rPr>
        <w:t>The</w:t>
      </w:r>
      <w:r w:rsidR="00962B6C" w:rsidRPr="00341E44">
        <w:rPr>
          <w:lang w:val="en-ZA"/>
        </w:rPr>
        <w:t xml:space="preserve"> </w:t>
      </w:r>
      <w:r w:rsidR="00293BF8">
        <w:rPr>
          <w:lang w:val="en-ZA"/>
        </w:rPr>
        <w:t xml:space="preserve">matter of </w:t>
      </w:r>
      <w:r w:rsidR="00962B6C" w:rsidRPr="00447D13">
        <w:rPr>
          <w:i/>
          <w:iCs/>
          <w:lang w:val="en-ZA"/>
        </w:rPr>
        <w:t>Bill</w:t>
      </w:r>
      <w:r w:rsidR="00962B6C">
        <w:rPr>
          <w:i/>
          <w:iCs/>
          <w:lang w:val="en-ZA"/>
        </w:rPr>
        <w:t>s</w:t>
      </w:r>
      <w:r w:rsidR="00962B6C" w:rsidRPr="00447D13">
        <w:rPr>
          <w:i/>
          <w:iCs/>
          <w:lang w:val="en-ZA"/>
        </w:rPr>
        <w:t xml:space="preserve"> of Costs</w:t>
      </w:r>
      <w:r w:rsidR="0092707D">
        <w:rPr>
          <w:rStyle w:val="FootnoteReference"/>
          <w:i/>
          <w:iCs/>
          <w:lang w:val="en-ZA"/>
        </w:rPr>
        <w:footnoteReference w:id="72"/>
      </w:r>
      <w:r w:rsidR="00962B6C" w:rsidRPr="00341E44">
        <w:rPr>
          <w:lang w:val="en-ZA"/>
        </w:rPr>
        <w:t xml:space="preserve"> </w:t>
      </w:r>
      <w:r w:rsidR="00962B6C">
        <w:rPr>
          <w:lang w:val="en-ZA"/>
        </w:rPr>
        <w:t>was handed down in 1979</w:t>
      </w:r>
      <w:r w:rsidR="0054331B">
        <w:rPr>
          <w:lang w:val="en-ZA"/>
        </w:rPr>
        <w:t xml:space="preserve"> which is over four </w:t>
      </w:r>
      <w:r w:rsidR="00962B6C" w:rsidRPr="00341E44">
        <w:rPr>
          <w:lang w:val="en-ZA"/>
        </w:rPr>
        <w:t xml:space="preserve">decades ago. </w:t>
      </w:r>
      <w:r w:rsidR="00962B6C">
        <w:rPr>
          <w:lang w:val="en-ZA"/>
        </w:rPr>
        <w:t>During that time, t</w:t>
      </w:r>
      <w:r w:rsidR="00962B6C" w:rsidRPr="00341E44">
        <w:rPr>
          <w:lang w:val="en-ZA"/>
        </w:rPr>
        <w:t>he</w:t>
      </w:r>
      <w:r w:rsidR="00962B6C">
        <w:rPr>
          <w:lang w:val="en-ZA"/>
        </w:rPr>
        <w:t>re</w:t>
      </w:r>
      <w:r w:rsidR="00962B6C" w:rsidRPr="00341E44">
        <w:rPr>
          <w:lang w:val="en-ZA"/>
        </w:rPr>
        <w:t xml:space="preserve"> was no LPA, nor a transformative Constitution</w:t>
      </w:r>
      <w:r w:rsidR="0054331B">
        <w:rPr>
          <w:lang w:val="en-ZA"/>
        </w:rPr>
        <w:t xml:space="preserve">. </w:t>
      </w:r>
      <w:r w:rsidR="00962B6C" w:rsidRPr="00341E44">
        <w:rPr>
          <w:lang w:val="en-ZA"/>
        </w:rPr>
        <w:t>As things currently stand, the LPA as alluded</w:t>
      </w:r>
      <w:r w:rsidR="00E37518">
        <w:rPr>
          <w:lang w:val="en-ZA"/>
        </w:rPr>
        <w:t xml:space="preserve"> to</w:t>
      </w:r>
      <w:r w:rsidR="00962B6C" w:rsidRPr="00341E44">
        <w:rPr>
          <w:lang w:val="en-ZA"/>
        </w:rPr>
        <w:t xml:space="preserve"> both in</w:t>
      </w:r>
      <w:r w:rsidR="00962B6C">
        <w:rPr>
          <w:lang w:val="en-ZA"/>
        </w:rPr>
        <w:t xml:space="preserve"> its</w:t>
      </w:r>
      <w:r w:rsidR="00962B6C" w:rsidRPr="00341E44">
        <w:rPr>
          <w:lang w:val="en-ZA"/>
        </w:rPr>
        <w:t xml:space="preserve"> preamble and </w:t>
      </w:r>
      <w:r w:rsidR="00962B6C">
        <w:rPr>
          <w:lang w:val="en-ZA"/>
        </w:rPr>
        <w:t xml:space="preserve">in </w:t>
      </w:r>
      <w:r w:rsidR="00962B6C" w:rsidRPr="00341E44">
        <w:rPr>
          <w:lang w:val="en-ZA"/>
        </w:rPr>
        <w:t>section</w:t>
      </w:r>
      <w:r w:rsidR="00962B6C">
        <w:rPr>
          <w:lang w:val="en-ZA"/>
        </w:rPr>
        <w:t xml:space="preserve"> </w:t>
      </w:r>
      <w:r w:rsidR="00962B6C" w:rsidRPr="00341E44">
        <w:rPr>
          <w:lang w:val="en-ZA"/>
        </w:rPr>
        <w:t>3</w:t>
      </w:r>
      <w:r w:rsidR="00962B6C">
        <w:rPr>
          <w:lang w:val="en-ZA"/>
        </w:rPr>
        <w:t xml:space="preserve">, </w:t>
      </w:r>
      <w:r w:rsidR="00962B6C" w:rsidRPr="00341E44">
        <w:rPr>
          <w:lang w:val="en-ZA"/>
        </w:rPr>
        <w:t xml:space="preserve">is transformative. It further gives effect to a fundamental right as contained in s22 of the </w:t>
      </w:r>
      <w:r w:rsidR="00962B6C">
        <w:rPr>
          <w:lang w:val="en-ZA"/>
        </w:rPr>
        <w:t>C</w:t>
      </w:r>
      <w:r w:rsidR="00962B6C" w:rsidRPr="00341E44">
        <w:rPr>
          <w:lang w:val="en-ZA"/>
        </w:rPr>
        <w:t>onstitution.</w:t>
      </w:r>
      <w:r w:rsidR="000D4E25" w:rsidRPr="000D4E25">
        <w:t xml:space="preserve"> </w:t>
      </w:r>
      <w:r w:rsidR="000D4E25" w:rsidRPr="000D4E25">
        <w:rPr>
          <w:lang w:val="en-ZA"/>
        </w:rPr>
        <w:t xml:space="preserve">The common-law position relied on in the </w:t>
      </w:r>
      <w:r w:rsidR="00E37518">
        <w:rPr>
          <w:lang w:val="en-ZA"/>
        </w:rPr>
        <w:t xml:space="preserve">matter of </w:t>
      </w:r>
      <w:r w:rsidR="000D4E25" w:rsidRPr="00EE4EC9">
        <w:rPr>
          <w:i/>
          <w:lang w:val="en-ZA"/>
        </w:rPr>
        <w:t>Bills of Costs</w:t>
      </w:r>
      <w:r w:rsidR="000D4E25" w:rsidRPr="000D4E25">
        <w:rPr>
          <w:lang w:val="en-ZA"/>
        </w:rPr>
        <w:t xml:space="preserve"> </w:t>
      </w:r>
      <w:r w:rsidR="00E37518">
        <w:rPr>
          <w:lang w:val="en-ZA"/>
        </w:rPr>
        <w:t>s</w:t>
      </w:r>
      <w:r w:rsidR="000D4E25" w:rsidRPr="000D4E25">
        <w:rPr>
          <w:lang w:val="en-ZA"/>
        </w:rPr>
        <w:t xml:space="preserve">hould therefore be interpreted in light of the Constitutional normative framework. </w:t>
      </w:r>
    </w:p>
    <w:p w14:paraId="685181DD" w14:textId="7BE48609" w:rsidR="00EE4EC9" w:rsidRDefault="00EE4EC9" w:rsidP="00E37518">
      <w:pPr>
        <w:pStyle w:val="JudgmentNumbered"/>
        <w:numPr>
          <w:ilvl w:val="0"/>
          <w:numId w:val="0"/>
        </w:numPr>
        <w:ind w:left="720" w:hanging="720"/>
        <w:rPr>
          <w:lang w:val="en-ZA"/>
        </w:rPr>
      </w:pPr>
      <w:r>
        <w:rPr>
          <w:lang w:val="en-ZA"/>
        </w:rPr>
        <w:t>[</w:t>
      </w:r>
      <w:r w:rsidR="0092707D">
        <w:rPr>
          <w:lang w:val="en-ZA"/>
        </w:rPr>
        <w:t>99</w:t>
      </w:r>
      <w:r>
        <w:rPr>
          <w:lang w:val="en-ZA"/>
        </w:rPr>
        <w:t>]</w:t>
      </w:r>
      <w:r>
        <w:rPr>
          <w:lang w:val="en-ZA"/>
        </w:rPr>
        <w:tab/>
        <w:t xml:space="preserve">In the matter of </w:t>
      </w:r>
      <w:r w:rsidRPr="00EE4EC9">
        <w:rPr>
          <w:i/>
          <w:lang w:val="en-ZA"/>
        </w:rPr>
        <w:t>Thebus v S</w:t>
      </w:r>
      <w:r w:rsidR="0011627B">
        <w:rPr>
          <w:i/>
          <w:lang w:val="en-ZA"/>
        </w:rPr>
        <w:t>,</w:t>
      </w:r>
      <w:r w:rsidR="0092707D">
        <w:rPr>
          <w:rStyle w:val="FootnoteReference"/>
          <w:i/>
          <w:lang w:val="en-ZA"/>
        </w:rPr>
        <w:footnoteReference w:id="73"/>
      </w:r>
      <w:r w:rsidR="0092707D">
        <w:rPr>
          <w:lang w:val="en-ZA"/>
        </w:rPr>
        <w:t xml:space="preserve"> t</w:t>
      </w:r>
      <w:r>
        <w:rPr>
          <w:lang w:val="en-ZA"/>
        </w:rPr>
        <w:t>he Constitutional Court held that:</w:t>
      </w:r>
    </w:p>
    <w:p w14:paraId="1B32F604" w14:textId="08F6FA96" w:rsidR="00EE4EC9" w:rsidRDefault="00EE4EC9" w:rsidP="0011627B">
      <w:pPr>
        <w:pStyle w:val="JudgmentNumbered"/>
        <w:numPr>
          <w:ilvl w:val="0"/>
          <w:numId w:val="0"/>
        </w:numPr>
        <w:rPr>
          <w:lang w:val="en-ZA"/>
        </w:rPr>
      </w:pPr>
      <w:r w:rsidRPr="00EE4EC9">
        <w:rPr>
          <w:sz w:val="22"/>
          <w:lang w:val="en-ZA"/>
        </w:rPr>
        <w:t>‘</w:t>
      </w:r>
      <w:r w:rsidRPr="00E37518">
        <w:rPr>
          <w:sz w:val="22"/>
          <w:u w:val="single"/>
          <w:lang w:val="en-ZA"/>
        </w:rPr>
        <w:t>it seems to me that the need to develop the common law under section 39(2) could arise in at least two instances. The first would be when a rule of the common law is inconsistent with a constitutional provision</w:t>
      </w:r>
      <w:r w:rsidRPr="00EE4EC9">
        <w:rPr>
          <w:sz w:val="22"/>
          <w:lang w:val="en-ZA"/>
        </w:rPr>
        <w:t xml:space="preserve">. Repugnancy of this kind would compel an adaptation of the common law to resolve the inconsistency. </w:t>
      </w:r>
      <w:r w:rsidRPr="00E37518">
        <w:rPr>
          <w:sz w:val="22"/>
          <w:u w:val="single"/>
          <w:lang w:val="en-ZA"/>
        </w:rPr>
        <w:t>The second possibility arises even when a rule of the common law is not inconsistent with a specific constitutional provision but may fall short of its spirit, purport and objects.</w:t>
      </w:r>
      <w:r w:rsidRPr="00EE4EC9">
        <w:rPr>
          <w:sz w:val="22"/>
          <w:lang w:val="en-ZA"/>
        </w:rPr>
        <w:t xml:space="preserve"> Then, the common law must be adapted so that it grows in harmony with the “objective normative value system” found in the Constitution</w:t>
      </w:r>
      <w:r w:rsidRPr="00EE4EC9">
        <w:rPr>
          <w:lang w:val="en-ZA"/>
        </w:rPr>
        <w:t>.’</w:t>
      </w:r>
      <w:r w:rsidR="0092707D">
        <w:rPr>
          <w:rStyle w:val="FootnoteReference"/>
          <w:lang w:val="en-ZA"/>
        </w:rPr>
        <w:footnoteReference w:id="74"/>
      </w:r>
      <w:r w:rsidRPr="00EE4EC9">
        <w:rPr>
          <w:lang w:val="en-ZA"/>
        </w:rPr>
        <w:t xml:space="preserve"> </w:t>
      </w:r>
      <w:r w:rsidR="00E37518">
        <w:rPr>
          <w:lang w:val="en-ZA"/>
        </w:rPr>
        <w:t xml:space="preserve">[my emphasis] </w:t>
      </w:r>
    </w:p>
    <w:p w14:paraId="242F9B6D" w14:textId="01D291E3" w:rsidR="00EE4EC9" w:rsidRDefault="00EE4EC9" w:rsidP="0011627B">
      <w:pPr>
        <w:pStyle w:val="JudgmentNumbered"/>
        <w:numPr>
          <w:ilvl w:val="0"/>
          <w:numId w:val="0"/>
        </w:numPr>
        <w:tabs>
          <w:tab w:val="left" w:pos="993"/>
        </w:tabs>
        <w:ind w:left="720" w:hanging="720"/>
        <w:rPr>
          <w:lang w:val="en-ZA"/>
        </w:rPr>
      </w:pPr>
      <w:r>
        <w:rPr>
          <w:lang w:val="en-ZA"/>
        </w:rPr>
        <w:t>[</w:t>
      </w:r>
      <w:r w:rsidR="0092707D">
        <w:rPr>
          <w:lang w:val="en-ZA"/>
        </w:rPr>
        <w:t>100</w:t>
      </w:r>
      <w:r>
        <w:rPr>
          <w:lang w:val="en-ZA"/>
        </w:rPr>
        <w:t>]</w:t>
      </w:r>
      <w:r w:rsidR="00E37518">
        <w:rPr>
          <w:lang w:val="en-ZA"/>
        </w:rPr>
        <w:tab/>
      </w:r>
      <w:r w:rsidR="0011627B">
        <w:rPr>
          <w:lang w:val="en-ZA"/>
        </w:rPr>
        <w:tab/>
      </w:r>
      <w:r>
        <w:rPr>
          <w:lang w:val="en-ZA"/>
        </w:rPr>
        <w:t xml:space="preserve">In the matter of </w:t>
      </w:r>
      <w:r w:rsidRPr="00EE4EC9">
        <w:rPr>
          <w:i/>
          <w:lang w:val="en-ZA"/>
        </w:rPr>
        <w:t>K v Minister of Safety and Security</w:t>
      </w:r>
      <w:r w:rsidR="0011627B">
        <w:rPr>
          <w:lang w:val="en-ZA"/>
        </w:rPr>
        <w:t>,</w:t>
      </w:r>
      <w:r w:rsidR="0092707D">
        <w:rPr>
          <w:rStyle w:val="FootnoteReference"/>
          <w:lang w:val="en-ZA"/>
        </w:rPr>
        <w:footnoteReference w:id="75"/>
      </w:r>
      <w:r w:rsidR="0092707D">
        <w:rPr>
          <w:lang w:val="en-ZA"/>
        </w:rPr>
        <w:t xml:space="preserve"> </w:t>
      </w:r>
      <w:r>
        <w:rPr>
          <w:lang w:val="en-ZA"/>
        </w:rPr>
        <w:t>the Constitutional Court held that:</w:t>
      </w:r>
    </w:p>
    <w:p w14:paraId="6E73677F" w14:textId="063353A3" w:rsidR="001762C6" w:rsidRDefault="001762C6" w:rsidP="0011627B">
      <w:pPr>
        <w:pStyle w:val="JudgmentNumbered"/>
        <w:numPr>
          <w:ilvl w:val="0"/>
          <w:numId w:val="0"/>
        </w:numPr>
        <w:rPr>
          <w:lang w:val="en-ZA"/>
        </w:rPr>
      </w:pPr>
      <w:r w:rsidRPr="001762C6">
        <w:rPr>
          <w:lang w:val="en-ZA"/>
        </w:rPr>
        <w:t>‘</w:t>
      </w:r>
      <w:r w:rsidRPr="001762C6">
        <w:rPr>
          <w:sz w:val="22"/>
          <w:lang w:val="en-ZA"/>
        </w:rPr>
        <w:t xml:space="preserve">it is necessary to consider the difficult question of what constitutes “development” of the common law for the purposes of section 39(2). In considering this, we need to bear in mind that the common law develops incrementally through the rules of precedent. The rules of precedent enshrine a fundamental principle of justice: that like cases should be determined alike. From time to time, a common-law rule is changed altogether, or a new rule is introduced, and this clearly constitutes the development of the common law. More commonly, however, courts decide cases within the framework of an existing rule. There are at least two possibilities in such cases: firstly, a court may merely have to apply the rule to a set of facts which it is clear fall within the terms of the rule or existing authority. The rule is then not developed but merely applied to facts bound by the rule. </w:t>
      </w:r>
      <w:r w:rsidRPr="00E37518">
        <w:rPr>
          <w:sz w:val="22"/>
          <w:u w:val="single"/>
          <w:lang w:val="en-ZA"/>
        </w:rPr>
        <w:t>Secondly, however, a court may have to determine whether a new set of facts falls within or beyond the scope of an existing rule. The precise ambit of each rule is therefore clarified in relation to each new set of facts. A court faced with a new set of facts, not on all fours with any set of facts previously adjudicated, must decide whether a common-law rule applies to this new factual situation or not.</w:t>
      </w:r>
      <w:r w:rsidRPr="001762C6">
        <w:rPr>
          <w:sz w:val="22"/>
          <w:lang w:val="en-ZA"/>
        </w:rPr>
        <w:t xml:space="preserve"> If it holds that the new set of facts falls within the rule, the ambit of the rule is extended. If it holds that it does not, the ambit of the rule is restricted, not extended</w:t>
      </w:r>
      <w:r w:rsidRPr="001762C6">
        <w:rPr>
          <w:lang w:val="en-ZA"/>
        </w:rPr>
        <w:t>.’</w:t>
      </w:r>
      <w:r w:rsidR="0092707D">
        <w:rPr>
          <w:rStyle w:val="FootnoteReference"/>
          <w:lang w:val="en-ZA"/>
        </w:rPr>
        <w:footnoteReference w:id="76"/>
      </w:r>
      <w:r w:rsidR="0092707D">
        <w:rPr>
          <w:lang w:val="en-ZA"/>
        </w:rPr>
        <w:t xml:space="preserve"> </w:t>
      </w:r>
      <w:r w:rsidR="00E37518">
        <w:rPr>
          <w:lang w:val="en-ZA"/>
        </w:rPr>
        <w:t xml:space="preserve">[my emphasis] </w:t>
      </w:r>
    </w:p>
    <w:p w14:paraId="5DF46851" w14:textId="2D4664E2" w:rsidR="001762C6" w:rsidRDefault="001762C6" w:rsidP="0011627B">
      <w:pPr>
        <w:pStyle w:val="JudgmentNumbered"/>
        <w:numPr>
          <w:ilvl w:val="0"/>
          <w:numId w:val="0"/>
        </w:numPr>
        <w:tabs>
          <w:tab w:val="left" w:pos="993"/>
        </w:tabs>
        <w:ind w:left="720" w:hanging="720"/>
        <w:rPr>
          <w:lang w:val="en-ZA"/>
        </w:rPr>
      </w:pPr>
      <w:r>
        <w:rPr>
          <w:lang w:val="en-ZA"/>
        </w:rPr>
        <w:lastRenderedPageBreak/>
        <w:t>[</w:t>
      </w:r>
      <w:r w:rsidR="0092707D">
        <w:rPr>
          <w:lang w:val="en-ZA"/>
        </w:rPr>
        <w:t>101</w:t>
      </w:r>
      <w:r>
        <w:rPr>
          <w:lang w:val="en-ZA"/>
        </w:rPr>
        <w:t>]</w:t>
      </w:r>
      <w:r>
        <w:rPr>
          <w:lang w:val="en-ZA"/>
        </w:rPr>
        <w:tab/>
      </w:r>
      <w:r w:rsidR="0011627B">
        <w:rPr>
          <w:lang w:val="en-ZA"/>
        </w:rPr>
        <w:tab/>
      </w:r>
      <w:r>
        <w:rPr>
          <w:lang w:val="en-ZA"/>
        </w:rPr>
        <w:t>I</w:t>
      </w:r>
      <w:r w:rsidRPr="001762C6">
        <w:rPr>
          <w:lang w:val="en-ZA"/>
        </w:rPr>
        <w:t xml:space="preserve">n the matter of </w:t>
      </w:r>
      <w:r w:rsidRPr="00E37518">
        <w:rPr>
          <w:i/>
          <w:lang w:val="en-ZA"/>
        </w:rPr>
        <w:t>King N.O. v De Jager</w:t>
      </w:r>
      <w:r w:rsidR="0011627B">
        <w:rPr>
          <w:lang w:val="en-ZA"/>
        </w:rPr>
        <w:t>,</w:t>
      </w:r>
      <w:r w:rsidR="0092707D">
        <w:rPr>
          <w:rStyle w:val="FootnoteReference"/>
          <w:lang w:val="en-ZA"/>
        </w:rPr>
        <w:footnoteReference w:id="77"/>
      </w:r>
      <w:r w:rsidR="0092707D">
        <w:rPr>
          <w:lang w:val="en-ZA"/>
        </w:rPr>
        <w:t xml:space="preserve"> </w:t>
      </w:r>
      <w:r>
        <w:rPr>
          <w:lang w:val="en-ZA"/>
        </w:rPr>
        <w:t>the Constitutional Court held that:</w:t>
      </w:r>
    </w:p>
    <w:p w14:paraId="3CBA2DF3" w14:textId="6A6325F6" w:rsidR="001762C6" w:rsidRDefault="001762C6" w:rsidP="0011627B">
      <w:pPr>
        <w:pStyle w:val="JudgmentNumbered"/>
        <w:numPr>
          <w:ilvl w:val="0"/>
          <w:numId w:val="0"/>
        </w:numPr>
        <w:rPr>
          <w:lang w:val="en-ZA"/>
        </w:rPr>
      </w:pPr>
      <w:r w:rsidRPr="00E37518">
        <w:rPr>
          <w:u w:val="single"/>
          <w:lang w:val="en-ZA"/>
        </w:rPr>
        <w:t>‘</w:t>
      </w:r>
      <w:r w:rsidRPr="00E37518">
        <w:rPr>
          <w:sz w:val="22"/>
          <w:u w:val="single"/>
          <w:lang w:val="en-ZA"/>
        </w:rPr>
        <w:t>this Court has accepted that “the normative influence of the Constitution must be felt throughout the common law</w:t>
      </w:r>
      <w:r w:rsidRPr="001762C6">
        <w:rPr>
          <w:sz w:val="22"/>
          <w:lang w:val="en-ZA"/>
        </w:rPr>
        <w:t xml:space="preserve">”. </w:t>
      </w:r>
      <w:r w:rsidRPr="00E37518">
        <w:rPr>
          <w:sz w:val="22"/>
          <w:u w:val="single"/>
          <w:lang w:val="en-ZA"/>
        </w:rPr>
        <w:t>It has been said that “the mission of section 39(2) is to carry out the audit and re-invention of the common law</w:t>
      </w:r>
      <w:r w:rsidRPr="001762C6">
        <w:rPr>
          <w:sz w:val="22"/>
          <w:lang w:val="en-ZA"/>
        </w:rPr>
        <w:t>”. Section 1 of the Constitution provides for our cherished founding values.  Notably, the constitutional normative value system has been sketched as follows:</w:t>
      </w:r>
      <w:r w:rsidR="00E37518" w:rsidRPr="00E37518">
        <w:rPr>
          <w:sz w:val="22"/>
          <w:u w:val="single"/>
          <w:lang w:val="en-ZA"/>
        </w:rPr>
        <w:t xml:space="preserve"> “The content of this normative system does not only depend on an abstract philosophical inquiry but rather upon an understanding that the Constitution mandates the development of a society which breaks clearly and decisively from the past and where institutions which operated prior to our constitutional dispensation had to be instilled with a new operational vision based on the foundational values of our constitutional system</w:t>
      </w:r>
      <w:r w:rsidRPr="001762C6">
        <w:rPr>
          <w:lang w:val="en-ZA"/>
        </w:rPr>
        <w:t>’</w:t>
      </w:r>
      <w:r w:rsidR="0092707D">
        <w:rPr>
          <w:rStyle w:val="FootnoteReference"/>
          <w:lang w:val="en-ZA"/>
        </w:rPr>
        <w:footnoteReference w:id="78"/>
      </w:r>
      <w:r w:rsidR="0092707D">
        <w:rPr>
          <w:lang w:val="en-ZA"/>
        </w:rPr>
        <w:t xml:space="preserve"> </w:t>
      </w:r>
      <w:r w:rsidR="00E37518">
        <w:rPr>
          <w:lang w:val="en-ZA"/>
        </w:rPr>
        <w:t xml:space="preserve">[my emphasis] </w:t>
      </w:r>
    </w:p>
    <w:p w14:paraId="4AE25889" w14:textId="78B44354" w:rsidR="001762C6" w:rsidRDefault="001762C6" w:rsidP="0011627B">
      <w:pPr>
        <w:pStyle w:val="JudgmentNumbered"/>
        <w:numPr>
          <w:ilvl w:val="0"/>
          <w:numId w:val="0"/>
        </w:numPr>
        <w:tabs>
          <w:tab w:val="left" w:pos="993"/>
        </w:tabs>
        <w:rPr>
          <w:lang w:val="en-ZA"/>
        </w:rPr>
      </w:pPr>
      <w:r>
        <w:rPr>
          <w:lang w:val="en-ZA"/>
        </w:rPr>
        <w:t>[</w:t>
      </w:r>
      <w:r w:rsidR="0092707D">
        <w:rPr>
          <w:lang w:val="en-ZA"/>
        </w:rPr>
        <w:t>102</w:t>
      </w:r>
      <w:r>
        <w:rPr>
          <w:lang w:val="en-ZA"/>
        </w:rPr>
        <w:t>]</w:t>
      </w:r>
      <w:r>
        <w:rPr>
          <w:lang w:val="en-ZA"/>
        </w:rPr>
        <w:tab/>
      </w:r>
      <w:r w:rsidRPr="001762C6">
        <w:rPr>
          <w:lang w:val="en-ZA"/>
        </w:rPr>
        <w:t xml:space="preserve">Therefore, the common law relied on in the </w:t>
      </w:r>
      <w:r>
        <w:rPr>
          <w:lang w:val="en-ZA"/>
        </w:rPr>
        <w:t xml:space="preserve">matter of </w:t>
      </w:r>
      <w:r w:rsidRPr="001762C6">
        <w:rPr>
          <w:i/>
          <w:lang w:val="en-ZA"/>
        </w:rPr>
        <w:t>Bills of Costs</w:t>
      </w:r>
      <w:r w:rsidR="0092707D">
        <w:rPr>
          <w:rStyle w:val="FootnoteReference"/>
          <w:lang w:val="en-ZA"/>
        </w:rPr>
        <w:footnoteReference w:id="79"/>
      </w:r>
      <w:r w:rsidR="0092707D">
        <w:rPr>
          <w:lang w:val="en-ZA"/>
        </w:rPr>
        <w:t xml:space="preserve"> </w:t>
      </w:r>
      <w:r w:rsidRPr="001762C6">
        <w:rPr>
          <w:lang w:val="en-ZA"/>
        </w:rPr>
        <w:t>should be interpreted in light of the Constitution and the LPA which gives effect to the Constitution.</w:t>
      </w:r>
    </w:p>
    <w:p w14:paraId="1D2F8945" w14:textId="1F53BE67" w:rsidR="00962B6C" w:rsidRPr="00341E44" w:rsidRDefault="000D4E25" w:rsidP="0011627B">
      <w:pPr>
        <w:pStyle w:val="JudgmentNumbered"/>
        <w:numPr>
          <w:ilvl w:val="0"/>
          <w:numId w:val="0"/>
        </w:numPr>
        <w:tabs>
          <w:tab w:val="left" w:pos="993"/>
        </w:tabs>
        <w:rPr>
          <w:lang w:val="en-ZA"/>
        </w:rPr>
      </w:pPr>
      <w:r>
        <w:rPr>
          <w:lang w:val="en-ZA"/>
        </w:rPr>
        <w:t>[</w:t>
      </w:r>
      <w:r w:rsidR="0092707D">
        <w:rPr>
          <w:lang w:val="en-ZA"/>
        </w:rPr>
        <w:t>103</w:t>
      </w:r>
      <w:r>
        <w:rPr>
          <w:lang w:val="en-ZA"/>
        </w:rPr>
        <w:t>]</w:t>
      </w:r>
      <w:r>
        <w:rPr>
          <w:lang w:val="en-ZA"/>
        </w:rPr>
        <w:tab/>
      </w:r>
      <w:r w:rsidR="00962B6C" w:rsidRPr="00341E44">
        <w:rPr>
          <w:lang w:val="en-ZA"/>
        </w:rPr>
        <w:t xml:space="preserve">Section 22 of the </w:t>
      </w:r>
      <w:r w:rsidR="00962B6C">
        <w:rPr>
          <w:lang w:val="en-ZA"/>
        </w:rPr>
        <w:t>C</w:t>
      </w:r>
      <w:r w:rsidR="00962B6C" w:rsidRPr="00341E44">
        <w:rPr>
          <w:lang w:val="en-ZA"/>
        </w:rPr>
        <w:t xml:space="preserve">onstitution states that </w:t>
      </w:r>
      <w:r w:rsidR="00CD2C98" w:rsidRPr="0011627B">
        <w:rPr>
          <w:sz w:val="22"/>
          <w:szCs w:val="20"/>
          <w:lang w:val="en-ZA"/>
        </w:rPr>
        <w:t>‘</w:t>
      </w:r>
      <w:r w:rsidR="00962B6C" w:rsidRPr="0011627B">
        <w:rPr>
          <w:sz w:val="22"/>
          <w:szCs w:val="20"/>
          <w:lang w:val="en-ZA"/>
        </w:rPr>
        <w:t>every citizen has the right to choose their trade,</w:t>
      </w:r>
      <w:r w:rsidR="0011627B" w:rsidRPr="0011627B">
        <w:rPr>
          <w:sz w:val="22"/>
          <w:szCs w:val="20"/>
          <w:lang w:val="en-ZA"/>
        </w:rPr>
        <w:t xml:space="preserve"> </w:t>
      </w:r>
      <w:r w:rsidR="00962B6C" w:rsidRPr="0011627B">
        <w:rPr>
          <w:sz w:val="22"/>
          <w:szCs w:val="20"/>
          <w:lang w:val="en-ZA"/>
        </w:rPr>
        <w:t>occupation or profess</w:t>
      </w:r>
      <w:r w:rsidR="0054331B" w:rsidRPr="0011627B">
        <w:rPr>
          <w:sz w:val="22"/>
          <w:szCs w:val="20"/>
          <w:lang w:val="en-ZA"/>
        </w:rPr>
        <w:t>ion freely. The practice of a trade, occupation or profession may be regulated by law.’</w:t>
      </w:r>
    </w:p>
    <w:p w14:paraId="297C0F7D" w14:textId="676CDC46" w:rsidR="0054331B" w:rsidRDefault="00E30ACA" w:rsidP="0011627B">
      <w:pPr>
        <w:pStyle w:val="JudgmentNumbered"/>
        <w:numPr>
          <w:ilvl w:val="0"/>
          <w:numId w:val="0"/>
        </w:numPr>
        <w:tabs>
          <w:tab w:val="left" w:pos="993"/>
        </w:tabs>
        <w:rPr>
          <w:lang w:val="en-ZA"/>
        </w:rPr>
      </w:pPr>
      <w:r>
        <w:rPr>
          <w:lang w:val="en-ZA"/>
        </w:rPr>
        <w:t>[</w:t>
      </w:r>
      <w:r w:rsidR="0092707D">
        <w:rPr>
          <w:lang w:val="en-ZA"/>
        </w:rPr>
        <w:t>104</w:t>
      </w:r>
      <w:r>
        <w:rPr>
          <w:lang w:val="en-ZA"/>
        </w:rPr>
        <w:t>]</w:t>
      </w:r>
      <w:r>
        <w:rPr>
          <w:lang w:val="en-ZA"/>
        </w:rPr>
        <w:tab/>
      </w:r>
      <w:r w:rsidR="00962B6C" w:rsidRPr="00341E44">
        <w:rPr>
          <w:lang w:val="en-ZA"/>
        </w:rPr>
        <w:t xml:space="preserve">The Constitutional Court </w:t>
      </w:r>
      <w:r w:rsidR="0054331B">
        <w:rPr>
          <w:lang w:val="en-ZA"/>
        </w:rPr>
        <w:t xml:space="preserve">in the matter of </w:t>
      </w:r>
      <w:r w:rsidR="0054331B" w:rsidRPr="0054331B">
        <w:rPr>
          <w:i/>
          <w:lang w:val="en-ZA"/>
        </w:rPr>
        <w:t>Affordable Medicines Trust and Others v Minister of Health</w:t>
      </w:r>
      <w:r w:rsidR="0092707D">
        <w:rPr>
          <w:rStyle w:val="FootnoteReference"/>
          <w:lang w:val="en-ZA"/>
        </w:rPr>
        <w:footnoteReference w:id="80"/>
      </w:r>
      <w:r w:rsidR="0092707D">
        <w:rPr>
          <w:lang w:val="en-ZA"/>
        </w:rPr>
        <w:t xml:space="preserve"> (</w:t>
      </w:r>
      <w:r w:rsidR="0092707D" w:rsidRPr="0092707D">
        <w:rPr>
          <w:i/>
          <w:lang w:val="en-ZA"/>
        </w:rPr>
        <w:t>Affordable Medicines’</w:t>
      </w:r>
      <w:r w:rsidR="0092707D">
        <w:rPr>
          <w:lang w:val="en-ZA"/>
        </w:rPr>
        <w:t xml:space="preserve">) </w:t>
      </w:r>
      <w:r w:rsidR="0054331B" w:rsidRPr="0054331B">
        <w:rPr>
          <w:lang w:val="en-ZA"/>
        </w:rPr>
        <w:t xml:space="preserve">[2005] ZACC 3; 2006 (3) SA 247 (CC); 2005 (6) BCLR 529 (CC) </w:t>
      </w:r>
      <w:r w:rsidR="0054331B">
        <w:rPr>
          <w:lang w:val="en-ZA"/>
        </w:rPr>
        <w:t>held that:</w:t>
      </w:r>
    </w:p>
    <w:p w14:paraId="4A49F665" w14:textId="269AB6DF" w:rsidR="0054331B" w:rsidRDefault="00CD2C98" w:rsidP="0011627B">
      <w:pPr>
        <w:pStyle w:val="JudgmentNumbered"/>
        <w:numPr>
          <w:ilvl w:val="0"/>
          <w:numId w:val="0"/>
        </w:numPr>
        <w:rPr>
          <w:lang w:val="en-ZA"/>
        </w:rPr>
      </w:pPr>
      <w:r>
        <w:rPr>
          <w:lang w:val="en-ZA"/>
        </w:rPr>
        <w:t>‘</w:t>
      </w:r>
      <w:r w:rsidR="00962B6C" w:rsidRPr="0054331B">
        <w:rPr>
          <w:sz w:val="22"/>
          <w:lang w:val="en-ZA"/>
        </w:rPr>
        <w:t xml:space="preserve">in broad terms </w:t>
      </w:r>
      <w:r w:rsidR="0054331B" w:rsidRPr="0054331B">
        <w:rPr>
          <w:sz w:val="22"/>
          <w:lang w:val="en-ZA"/>
        </w:rPr>
        <w:t>…</w:t>
      </w:r>
      <w:r w:rsidR="00962B6C" w:rsidRPr="0054331B">
        <w:rPr>
          <w:sz w:val="22"/>
          <w:lang w:val="en-ZA"/>
        </w:rPr>
        <w:t xml:space="preserve">section </w:t>
      </w:r>
      <w:r w:rsidR="0054331B" w:rsidRPr="0054331B">
        <w:rPr>
          <w:sz w:val="22"/>
          <w:lang w:val="en-ZA"/>
        </w:rPr>
        <w:t xml:space="preserve">[22] </w:t>
      </w:r>
      <w:r w:rsidR="00962B6C" w:rsidRPr="0054331B">
        <w:rPr>
          <w:sz w:val="22"/>
          <w:lang w:val="en-ZA"/>
        </w:rPr>
        <w:t>has to be understood as both repudiating past exclusionary practices and affirming the entitlements appropriate for our new open and democratic societ</w:t>
      </w:r>
      <w:r w:rsidRPr="0054331B">
        <w:rPr>
          <w:sz w:val="22"/>
          <w:lang w:val="en-ZA"/>
        </w:rPr>
        <w:t>y</w:t>
      </w:r>
      <w:r>
        <w:rPr>
          <w:lang w:val="en-ZA"/>
        </w:rPr>
        <w:t>.’</w:t>
      </w:r>
      <w:r w:rsidR="0092707D">
        <w:rPr>
          <w:rStyle w:val="FootnoteReference"/>
          <w:lang w:val="en-ZA"/>
        </w:rPr>
        <w:footnoteReference w:id="81"/>
      </w:r>
      <w:r w:rsidR="0092707D">
        <w:rPr>
          <w:lang w:val="en-ZA"/>
        </w:rPr>
        <w:t xml:space="preserve"> </w:t>
      </w:r>
      <w:r w:rsidR="0054331B">
        <w:rPr>
          <w:lang w:val="en-ZA"/>
        </w:rPr>
        <w:t>[my emphasis]</w:t>
      </w:r>
    </w:p>
    <w:p w14:paraId="17E6D3FF" w14:textId="32083F64" w:rsidR="00962B6C" w:rsidRPr="00341E44" w:rsidRDefault="0054331B" w:rsidP="0011627B">
      <w:pPr>
        <w:pStyle w:val="JudgmentNumbered"/>
        <w:numPr>
          <w:ilvl w:val="0"/>
          <w:numId w:val="0"/>
        </w:numPr>
        <w:rPr>
          <w:lang w:val="en-ZA"/>
        </w:rPr>
      </w:pPr>
      <w:r>
        <w:rPr>
          <w:lang w:val="en-ZA"/>
        </w:rPr>
        <w:t xml:space="preserve">The </w:t>
      </w:r>
      <w:r w:rsidR="00AE3229">
        <w:rPr>
          <w:lang w:val="en-ZA"/>
        </w:rPr>
        <w:t>c</w:t>
      </w:r>
      <w:r>
        <w:rPr>
          <w:lang w:val="en-ZA"/>
        </w:rPr>
        <w:t>ourt went on further to state that s2</w:t>
      </w:r>
      <w:r w:rsidR="00962B6C" w:rsidRPr="00341E44">
        <w:rPr>
          <w:lang w:val="en-ZA"/>
        </w:rPr>
        <w:t>2 embraces both the right to choose a profession and the right to practise the chosen profession.</w:t>
      </w:r>
      <w:r w:rsidR="0092707D">
        <w:rPr>
          <w:rStyle w:val="FootnoteReference"/>
          <w:lang w:val="en-ZA"/>
        </w:rPr>
        <w:footnoteReference w:id="82"/>
      </w:r>
      <w:r w:rsidR="00962B6C" w:rsidRPr="00341E44">
        <w:rPr>
          <w:lang w:val="en-ZA"/>
        </w:rPr>
        <w:t xml:space="preserve"> </w:t>
      </w:r>
    </w:p>
    <w:p w14:paraId="24D60A3C" w14:textId="675F15E4" w:rsidR="008A581D" w:rsidRDefault="00E30ACA" w:rsidP="0011627B">
      <w:pPr>
        <w:pStyle w:val="JudgmentNumbered"/>
        <w:numPr>
          <w:ilvl w:val="0"/>
          <w:numId w:val="0"/>
        </w:numPr>
        <w:tabs>
          <w:tab w:val="left" w:pos="993"/>
        </w:tabs>
        <w:ind w:left="567" w:hanging="567"/>
        <w:rPr>
          <w:lang w:val="en-ZA"/>
        </w:rPr>
      </w:pPr>
      <w:r>
        <w:rPr>
          <w:lang w:val="en-ZA"/>
        </w:rPr>
        <w:t>[</w:t>
      </w:r>
      <w:r w:rsidR="0092707D">
        <w:rPr>
          <w:lang w:val="en-ZA"/>
        </w:rPr>
        <w:t>105</w:t>
      </w:r>
      <w:r>
        <w:rPr>
          <w:lang w:val="en-ZA"/>
        </w:rPr>
        <w:t>]</w:t>
      </w:r>
      <w:r>
        <w:rPr>
          <w:lang w:val="en-ZA"/>
        </w:rPr>
        <w:tab/>
      </w:r>
      <w:r w:rsidR="00AE3229">
        <w:rPr>
          <w:lang w:val="en-ZA"/>
        </w:rPr>
        <w:tab/>
      </w:r>
      <w:r w:rsidR="00962B6C" w:rsidRPr="00341E44">
        <w:rPr>
          <w:lang w:val="en-ZA"/>
        </w:rPr>
        <w:t xml:space="preserve">The court </w:t>
      </w:r>
      <w:r w:rsidR="00CD2C98">
        <w:rPr>
          <w:lang w:val="en-ZA"/>
        </w:rPr>
        <w:t xml:space="preserve">in </w:t>
      </w:r>
      <w:r w:rsidR="00CD2C98" w:rsidRPr="008A581D">
        <w:rPr>
          <w:i/>
          <w:lang w:val="en-ZA"/>
        </w:rPr>
        <w:t>Affordable Medicines</w:t>
      </w:r>
      <w:r w:rsidR="0092707D">
        <w:rPr>
          <w:rStyle w:val="FootnoteReference"/>
          <w:lang w:val="en-ZA"/>
        </w:rPr>
        <w:footnoteReference w:id="83"/>
      </w:r>
      <w:r w:rsidR="0092707D">
        <w:rPr>
          <w:lang w:val="en-ZA"/>
        </w:rPr>
        <w:t xml:space="preserve"> </w:t>
      </w:r>
      <w:r w:rsidR="008A581D">
        <w:rPr>
          <w:lang w:val="en-ZA"/>
        </w:rPr>
        <w:t>stated that:</w:t>
      </w:r>
    </w:p>
    <w:p w14:paraId="0D5FABA4" w14:textId="45D7BF71" w:rsidR="00962B6C" w:rsidRPr="00341E44" w:rsidRDefault="00CD2C98" w:rsidP="0011627B">
      <w:pPr>
        <w:pStyle w:val="JudgmentNumbered"/>
        <w:numPr>
          <w:ilvl w:val="0"/>
          <w:numId w:val="0"/>
        </w:numPr>
        <w:rPr>
          <w:lang w:val="en-ZA"/>
        </w:rPr>
      </w:pPr>
      <w:r>
        <w:rPr>
          <w:lang w:val="en-ZA"/>
        </w:rPr>
        <w:t>‘</w:t>
      </w:r>
      <w:r w:rsidR="00962B6C" w:rsidRPr="0092707D">
        <w:rPr>
          <w:sz w:val="22"/>
          <w:u w:val="single"/>
          <w:lang w:val="en-ZA"/>
        </w:rPr>
        <w:t>the two sentences in section 22 must therefore be read together as defining the content of the right guaranteed by the provision</w:t>
      </w:r>
      <w:r w:rsidR="00962B6C" w:rsidRPr="0092707D">
        <w:rPr>
          <w:sz w:val="22"/>
          <w:lang w:val="en-ZA"/>
        </w:rPr>
        <w:t xml:space="preserve">. </w:t>
      </w:r>
      <w:r w:rsidR="00962B6C" w:rsidRPr="0092707D">
        <w:rPr>
          <w:sz w:val="22"/>
          <w:u w:val="single"/>
          <w:lang w:val="en-ZA"/>
        </w:rPr>
        <w:t xml:space="preserve">There are two components to this right: it is the right to choose a profession and the right to practise the chosen profession. This is implicit, if not explicit from the text of section 22. </w:t>
      </w:r>
      <w:r w:rsidR="00962B6C" w:rsidRPr="0092707D">
        <w:rPr>
          <w:sz w:val="22"/>
          <w:lang w:val="en-ZA"/>
        </w:rPr>
        <w:t xml:space="preserve">It refers to the right to choose a trade, occupation or profession in the first sentence and the regulation of </w:t>
      </w:r>
      <w:r w:rsidR="00962B6C" w:rsidRPr="0092707D">
        <w:rPr>
          <w:sz w:val="22"/>
          <w:lang w:val="en-ZA"/>
        </w:rPr>
        <w:lastRenderedPageBreak/>
        <w:t xml:space="preserve">the practice of a trade, occupation or profession in the second sentence. </w:t>
      </w:r>
      <w:r w:rsidR="00962B6C" w:rsidRPr="0092707D">
        <w:rPr>
          <w:sz w:val="22"/>
          <w:u w:val="single"/>
          <w:lang w:val="en-ZA"/>
        </w:rPr>
        <w:t xml:space="preserve">It contemplates that the chosen profession would be practised and protects both the right to choose a profession and the right to </w:t>
      </w:r>
      <w:r w:rsidRPr="0092707D">
        <w:rPr>
          <w:sz w:val="22"/>
          <w:u w:val="single"/>
          <w:lang w:val="en-ZA"/>
        </w:rPr>
        <w:t>practise the chosen profession</w:t>
      </w:r>
      <w:r>
        <w:rPr>
          <w:lang w:val="en-ZA"/>
        </w:rPr>
        <w:t>.’</w:t>
      </w:r>
      <w:r w:rsidR="0092707D">
        <w:rPr>
          <w:rStyle w:val="FootnoteReference"/>
          <w:lang w:val="en-ZA"/>
        </w:rPr>
        <w:footnoteReference w:id="84"/>
      </w:r>
      <w:r w:rsidR="0092707D">
        <w:rPr>
          <w:lang w:val="en-ZA"/>
        </w:rPr>
        <w:t xml:space="preserve"> </w:t>
      </w:r>
      <w:r w:rsidR="00AE3229">
        <w:rPr>
          <w:lang w:val="en-ZA"/>
        </w:rPr>
        <w:t xml:space="preserve">[my emphasis] </w:t>
      </w:r>
    </w:p>
    <w:p w14:paraId="2A48696D" w14:textId="2E478449" w:rsidR="00962B6C" w:rsidRPr="00341E44" w:rsidRDefault="00E30ACA" w:rsidP="0011627B">
      <w:pPr>
        <w:pStyle w:val="JudgmentNumbered"/>
        <w:numPr>
          <w:ilvl w:val="0"/>
          <w:numId w:val="0"/>
        </w:numPr>
        <w:tabs>
          <w:tab w:val="left" w:pos="993"/>
        </w:tabs>
        <w:rPr>
          <w:lang w:val="en-ZA"/>
        </w:rPr>
      </w:pPr>
      <w:r>
        <w:rPr>
          <w:lang w:val="en-ZA"/>
        </w:rPr>
        <w:t>[</w:t>
      </w:r>
      <w:r w:rsidR="0092707D">
        <w:rPr>
          <w:lang w:val="en-ZA"/>
        </w:rPr>
        <w:t>106</w:t>
      </w:r>
      <w:r>
        <w:rPr>
          <w:lang w:val="en-ZA"/>
        </w:rPr>
        <w:t>]</w:t>
      </w:r>
      <w:r>
        <w:rPr>
          <w:lang w:val="en-ZA"/>
        </w:rPr>
        <w:tab/>
      </w:r>
      <w:r w:rsidR="00962B6C">
        <w:rPr>
          <w:lang w:val="en-ZA"/>
        </w:rPr>
        <w:t>It follows that, a</w:t>
      </w:r>
      <w:r w:rsidR="00962B6C" w:rsidRPr="00341E44">
        <w:rPr>
          <w:lang w:val="en-ZA"/>
        </w:rPr>
        <w:t>ny law which prohibits a trade altogether or bars any citizen from practising it, limits this right. Such a limitation is unconstitutional and invalid unless it can be justified in terms of s36 of the Constitution</w:t>
      </w:r>
      <w:r w:rsidR="0011627B">
        <w:rPr>
          <w:lang w:val="en-ZA"/>
        </w:rPr>
        <w:t>.</w:t>
      </w:r>
      <w:r w:rsidR="0092707D">
        <w:rPr>
          <w:rStyle w:val="FootnoteReference"/>
          <w:lang w:val="en-ZA"/>
        </w:rPr>
        <w:footnoteReference w:id="85"/>
      </w:r>
      <w:r w:rsidR="00962B6C" w:rsidRPr="00341E44">
        <w:rPr>
          <w:lang w:val="en-ZA"/>
        </w:rPr>
        <w:t xml:space="preserve"> </w:t>
      </w:r>
    </w:p>
    <w:p w14:paraId="370152F0" w14:textId="4E038308" w:rsidR="00962B6C" w:rsidRDefault="00E30ACA" w:rsidP="0011627B">
      <w:pPr>
        <w:pStyle w:val="JudgmentNumbered"/>
        <w:numPr>
          <w:ilvl w:val="0"/>
          <w:numId w:val="0"/>
        </w:numPr>
        <w:tabs>
          <w:tab w:val="left" w:pos="993"/>
        </w:tabs>
        <w:rPr>
          <w:lang w:val="en-ZA"/>
        </w:rPr>
      </w:pPr>
      <w:r>
        <w:rPr>
          <w:lang w:val="en-ZA"/>
        </w:rPr>
        <w:t>[</w:t>
      </w:r>
      <w:r w:rsidR="0092707D">
        <w:rPr>
          <w:lang w:val="en-ZA"/>
        </w:rPr>
        <w:t>107</w:t>
      </w:r>
      <w:r>
        <w:rPr>
          <w:lang w:val="en-ZA"/>
        </w:rPr>
        <w:t>]</w:t>
      </w:r>
      <w:r>
        <w:rPr>
          <w:lang w:val="en-ZA"/>
        </w:rPr>
        <w:tab/>
      </w:r>
      <w:r w:rsidR="000D4E25">
        <w:rPr>
          <w:lang w:val="en-ZA"/>
        </w:rPr>
        <w:t>Th</w:t>
      </w:r>
      <w:r w:rsidR="00962B6C" w:rsidRPr="00341E44">
        <w:rPr>
          <w:lang w:val="en-ZA"/>
        </w:rPr>
        <w:t xml:space="preserve">e legal profession has been transformed as a result of the LPA. </w:t>
      </w:r>
      <w:r w:rsidR="00962B6C">
        <w:rPr>
          <w:lang w:val="en-ZA"/>
        </w:rPr>
        <w:t>T</w:t>
      </w:r>
      <w:r w:rsidR="00962B6C" w:rsidRPr="00341E44">
        <w:rPr>
          <w:lang w:val="en-ZA"/>
        </w:rPr>
        <w:t xml:space="preserve">he </w:t>
      </w:r>
      <w:r w:rsidR="00962B6C">
        <w:rPr>
          <w:lang w:val="en-ZA"/>
        </w:rPr>
        <w:t xml:space="preserve">transformation and </w:t>
      </w:r>
      <w:r w:rsidR="00962B6C" w:rsidRPr="00341E44">
        <w:rPr>
          <w:lang w:val="en-ZA"/>
        </w:rPr>
        <w:t>restructur</w:t>
      </w:r>
      <w:r w:rsidR="00962B6C">
        <w:rPr>
          <w:lang w:val="en-ZA"/>
        </w:rPr>
        <w:t>ing</w:t>
      </w:r>
      <w:r w:rsidR="00962B6C" w:rsidRPr="00341E44">
        <w:rPr>
          <w:lang w:val="en-ZA"/>
        </w:rPr>
        <w:t xml:space="preserve"> goal which the LPA seeks to achieve would be encroached</w:t>
      </w:r>
      <w:r w:rsidR="00AE3229">
        <w:rPr>
          <w:lang w:val="en-ZA"/>
        </w:rPr>
        <w:t>,</w:t>
      </w:r>
      <w:r w:rsidR="00962B6C" w:rsidRPr="00341E44">
        <w:rPr>
          <w:lang w:val="en-ZA"/>
        </w:rPr>
        <w:t xml:space="preserve"> particularly when considering s</w:t>
      </w:r>
      <w:r w:rsidR="00962B6C">
        <w:rPr>
          <w:lang w:val="en-ZA"/>
        </w:rPr>
        <w:t>22</w:t>
      </w:r>
      <w:r w:rsidR="00962B6C" w:rsidRPr="00341E44">
        <w:rPr>
          <w:lang w:val="en-ZA"/>
        </w:rPr>
        <w:t xml:space="preserve"> of the Constitution</w:t>
      </w:r>
      <w:r w:rsidR="00962B6C">
        <w:rPr>
          <w:lang w:val="en-ZA"/>
        </w:rPr>
        <w:t xml:space="preserve"> without justification</w:t>
      </w:r>
      <w:r w:rsidR="00962B6C" w:rsidRPr="00341E44">
        <w:rPr>
          <w:lang w:val="en-ZA"/>
        </w:rPr>
        <w:t>.</w:t>
      </w:r>
      <w:bookmarkEnd w:id="4"/>
      <w:r w:rsidR="008A38D9">
        <w:rPr>
          <w:lang w:val="en-ZA"/>
        </w:rPr>
        <w:t xml:space="preserve"> A t</w:t>
      </w:r>
      <w:r w:rsidR="00962B6C" w:rsidRPr="00341E44">
        <w:rPr>
          <w:lang w:val="en-ZA"/>
        </w:rPr>
        <w:t xml:space="preserve">axing </w:t>
      </w:r>
      <w:r w:rsidR="008A38D9">
        <w:rPr>
          <w:lang w:val="en-ZA"/>
        </w:rPr>
        <w:t>m</w:t>
      </w:r>
      <w:r w:rsidR="00962B6C" w:rsidRPr="00341E44">
        <w:rPr>
          <w:lang w:val="en-ZA"/>
        </w:rPr>
        <w:t xml:space="preserve">aster is not a </w:t>
      </w:r>
      <w:r w:rsidR="00AE3229">
        <w:rPr>
          <w:lang w:val="en-ZA"/>
        </w:rPr>
        <w:t>c</w:t>
      </w:r>
      <w:r w:rsidR="00962B6C" w:rsidRPr="00341E44">
        <w:rPr>
          <w:lang w:val="en-ZA"/>
        </w:rPr>
        <w:t xml:space="preserve">ourt as contemplated in </w:t>
      </w:r>
      <w:r w:rsidR="000D4E25">
        <w:rPr>
          <w:lang w:val="en-ZA"/>
        </w:rPr>
        <w:t>s</w:t>
      </w:r>
      <w:r w:rsidR="00962B6C" w:rsidRPr="00341E44">
        <w:rPr>
          <w:lang w:val="en-ZA"/>
        </w:rPr>
        <w:t xml:space="preserve">166 of the Constitution, therefore, there is no substantive reason why an admitted </w:t>
      </w:r>
      <w:r w:rsidR="008A38D9">
        <w:rPr>
          <w:lang w:val="en-ZA"/>
        </w:rPr>
        <w:t xml:space="preserve">attorney </w:t>
      </w:r>
      <w:r w:rsidR="00962B6C" w:rsidRPr="00341E44">
        <w:rPr>
          <w:lang w:val="en-ZA"/>
        </w:rPr>
        <w:t xml:space="preserve">should be deprived </w:t>
      </w:r>
      <w:r w:rsidR="000D4E25">
        <w:rPr>
          <w:lang w:val="en-ZA"/>
        </w:rPr>
        <w:t xml:space="preserve">of </w:t>
      </w:r>
      <w:r w:rsidR="00962B6C" w:rsidRPr="00341E44">
        <w:rPr>
          <w:lang w:val="en-ZA"/>
        </w:rPr>
        <w:t xml:space="preserve">the right to practice </w:t>
      </w:r>
      <w:r w:rsidR="008A38D9">
        <w:rPr>
          <w:lang w:val="en-ZA"/>
        </w:rPr>
        <w:t>before a taxing master</w:t>
      </w:r>
      <w:r w:rsidR="00962B6C" w:rsidRPr="00341E44">
        <w:rPr>
          <w:lang w:val="en-ZA"/>
        </w:rPr>
        <w:t xml:space="preserve">. That would be defeating the </w:t>
      </w:r>
      <w:r w:rsidR="00AE3229">
        <w:rPr>
          <w:lang w:val="en-ZA"/>
        </w:rPr>
        <w:t>C</w:t>
      </w:r>
      <w:r w:rsidR="00962B6C" w:rsidRPr="00341E44">
        <w:rPr>
          <w:lang w:val="en-ZA"/>
        </w:rPr>
        <w:t>onstitutional purpose and by extension the LPA</w:t>
      </w:r>
      <w:r w:rsidR="00962B6C">
        <w:rPr>
          <w:lang w:val="en-ZA"/>
        </w:rPr>
        <w:t xml:space="preserve"> itself</w:t>
      </w:r>
      <w:r w:rsidR="00AE3229">
        <w:rPr>
          <w:lang w:val="en-ZA"/>
        </w:rPr>
        <w:t>,</w:t>
      </w:r>
      <w:r w:rsidR="00962B6C" w:rsidRPr="00341E44">
        <w:rPr>
          <w:lang w:val="en-ZA"/>
        </w:rPr>
        <w:t xml:space="preserve"> which gives effect to the </w:t>
      </w:r>
      <w:r w:rsidR="00962B6C">
        <w:rPr>
          <w:lang w:val="en-ZA"/>
        </w:rPr>
        <w:t>C</w:t>
      </w:r>
      <w:r w:rsidR="00962B6C" w:rsidRPr="00341E44">
        <w:rPr>
          <w:lang w:val="en-ZA"/>
        </w:rPr>
        <w:t xml:space="preserve">onstitution. </w:t>
      </w:r>
    </w:p>
    <w:p w14:paraId="53AC9186" w14:textId="461B32CC" w:rsidR="000E0D5D" w:rsidRDefault="000E0D5D" w:rsidP="009431A3">
      <w:pPr>
        <w:pStyle w:val="JudgmentNumbered"/>
        <w:numPr>
          <w:ilvl w:val="0"/>
          <w:numId w:val="0"/>
        </w:numPr>
        <w:ind w:left="567" w:hanging="567"/>
        <w:rPr>
          <w:b/>
          <w:i/>
          <w:lang w:val="en-ZA"/>
        </w:rPr>
      </w:pPr>
      <w:r w:rsidRPr="000E0D5D">
        <w:rPr>
          <w:b/>
          <w:i/>
          <w:lang w:val="en-ZA"/>
        </w:rPr>
        <w:t>Order</w:t>
      </w:r>
    </w:p>
    <w:p w14:paraId="1A271B5A" w14:textId="1BAF9A9C" w:rsidR="000E0D5D" w:rsidRPr="000E0D5D" w:rsidRDefault="000E0D5D" w:rsidP="002E6BEA">
      <w:pPr>
        <w:pStyle w:val="JudgmentNumbered"/>
        <w:numPr>
          <w:ilvl w:val="0"/>
          <w:numId w:val="0"/>
        </w:numPr>
        <w:tabs>
          <w:tab w:val="left" w:pos="993"/>
        </w:tabs>
        <w:ind w:left="567" w:hanging="567"/>
        <w:rPr>
          <w:lang w:val="en-ZA"/>
        </w:rPr>
      </w:pPr>
      <w:r>
        <w:rPr>
          <w:lang w:val="en-ZA"/>
        </w:rPr>
        <w:t>[</w:t>
      </w:r>
      <w:r w:rsidR="0092707D">
        <w:rPr>
          <w:lang w:val="en-ZA"/>
        </w:rPr>
        <w:t>108</w:t>
      </w:r>
      <w:r>
        <w:rPr>
          <w:lang w:val="en-ZA"/>
        </w:rPr>
        <w:t>]</w:t>
      </w:r>
      <w:r>
        <w:rPr>
          <w:lang w:val="en-ZA"/>
        </w:rPr>
        <w:tab/>
      </w:r>
      <w:r w:rsidR="00AE3229">
        <w:rPr>
          <w:lang w:val="en-ZA"/>
        </w:rPr>
        <w:tab/>
      </w:r>
      <w:bookmarkStart w:id="5" w:name="_Hlk160782801"/>
      <w:bookmarkStart w:id="6" w:name="_Hlk160797642"/>
      <w:r>
        <w:rPr>
          <w:lang w:val="en-ZA"/>
        </w:rPr>
        <w:t>In the premises, the following order is made:</w:t>
      </w:r>
      <w:bookmarkEnd w:id="5"/>
    </w:p>
    <w:p w14:paraId="049873CA" w14:textId="3E0B6373" w:rsidR="000E0D5D" w:rsidRPr="000E0D5D" w:rsidRDefault="000E0D5D" w:rsidP="002E6BEA">
      <w:pPr>
        <w:pStyle w:val="JudgmentNumbered"/>
        <w:numPr>
          <w:ilvl w:val="0"/>
          <w:numId w:val="0"/>
        </w:numPr>
        <w:tabs>
          <w:tab w:val="left" w:pos="993"/>
        </w:tabs>
        <w:ind w:left="993" w:hanging="993"/>
        <w:rPr>
          <w:lang w:val="en-ZA"/>
        </w:rPr>
      </w:pPr>
      <w:r w:rsidRPr="000E0D5D">
        <w:rPr>
          <w:lang w:val="en-ZA"/>
        </w:rPr>
        <w:t xml:space="preserve">(a)    </w:t>
      </w:r>
      <w:r w:rsidR="00AE3229">
        <w:rPr>
          <w:lang w:val="en-ZA"/>
        </w:rPr>
        <w:tab/>
      </w:r>
      <w:bookmarkStart w:id="7" w:name="_Hlk160798233"/>
      <w:r w:rsidRPr="000E0D5D">
        <w:rPr>
          <w:lang w:val="en-ZA"/>
        </w:rPr>
        <w:t>that the words ‘appear’ in the High Court, the Supreme Court of Appeal or the Constitutional Court, in terms of s25(3) of the LPA, refer to appearance before Judges of such Courts, not to appearance before taxing masters of such Courts, and that,</w:t>
      </w:r>
      <w:bookmarkEnd w:id="7"/>
    </w:p>
    <w:p w14:paraId="730A91C7" w14:textId="190023C2" w:rsidR="000E0D5D" w:rsidRDefault="000E0D5D" w:rsidP="002E6BEA">
      <w:pPr>
        <w:pStyle w:val="JudgmentNumbered"/>
        <w:numPr>
          <w:ilvl w:val="0"/>
          <w:numId w:val="0"/>
        </w:numPr>
        <w:ind w:left="993" w:hanging="993"/>
        <w:rPr>
          <w:lang w:val="en-ZA"/>
        </w:rPr>
      </w:pPr>
      <w:r w:rsidRPr="000E0D5D">
        <w:rPr>
          <w:lang w:val="en-ZA"/>
        </w:rPr>
        <w:t>(b)</w:t>
      </w:r>
      <w:r w:rsidRPr="000E0D5D">
        <w:rPr>
          <w:lang w:val="en-ZA"/>
        </w:rPr>
        <w:tab/>
      </w:r>
      <w:bookmarkStart w:id="8" w:name="_Hlk160782896"/>
      <w:r w:rsidRPr="000E0D5D">
        <w:rPr>
          <w:lang w:val="en-ZA"/>
        </w:rPr>
        <w:t>any duly admitted and enrolled attorney may appear on behalf of their client before a taxing master of such Courts.</w:t>
      </w:r>
      <w:bookmarkEnd w:id="8"/>
    </w:p>
    <w:p w14:paraId="22742030" w14:textId="08B1DB14" w:rsidR="00962B6C" w:rsidRDefault="000E0D5D" w:rsidP="002E6BEA">
      <w:pPr>
        <w:pStyle w:val="JudgmentNumbered"/>
        <w:numPr>
          <w:ilvl w:val="0"/>
          <w:numId w:val="0"/>
        </w:numPr>
        <w:tabs>
          <w:tab w:val="left" w:pos="993"/>
        </w:tabs>
        <w:ind w:left="567" w:hanging="567"/>
        <w:rPr>
          <w:lang w:val="en-ZA"/>
        </w:rPr>
      </w:pPr>
      <w:r>
        <w:rPr>
          <w:lang w:val="en-ZA"/>
        </w:rPr>
        <w:t>(c)</w:t>
      </w:r>
      <w:r>
        <w:rPr>
          <w:lang w:val="en-ZA"/>
        </w:rPr>
        <w:tab/>
      </w:r>
      <w:r w:rsidR="00AE3229">
        <w:rPr>
          <w:lang w:val="en-ZA"/>
        </w:rPr>
        <w:tab/>
      </w:r>
      <w:r>
        <w:rPr>
          <w:lang w:val="en-ZA"/>
        </w:rPr>
        <w:t>Each party is to pay their own costs</w:t>
      </w:r>
      <w:r w:rsidR="002E6BEA">
        <w:rPr>
          <w:lang w:val="en-ZA"/>
        </w:rPr>
        <w:t>.</w:t>
      </w:r>
    </w:p>
    <w:bookmarkEnd w:id="6"/>
    <w:p w14:paraId="6848A96D" w14:textId="77777777" w:rsidR="00962B6C" w:rsidRPr="00A72132" w:rsidRDefault="00962B6C" w:rsidP="00962B6C">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noProof/>
          <w:sz w:val="24"/>
          <w:szCs w:val="24"/>
          <w:lang w:eastAsia="en-ZA"/>
        </w:rPr>
        <w:drawing>
          <wp:inline distT="0" distB="0" distL="0" distR="0" wp14:anchorId="458764BD" wp14:editId="76308D03">
            <wp:extent cx="16478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876300"/>
                    </a:xfrm>
                    <a:prstGeom prst="rect">
                      <a:avLst/>
                    </a:prstGeom>
                    <a:noFill/>
                  </pic:spPr>
                </pic:pic>
              </a:graphicData>
            </a:graphic>
          </wp:inline>
        </w:drawing>
      </w:r>
    </w:p>
    <w:p w14:paraId="4698BA0D" w14:textId="77777777" w:rsidR="00962B6C" w:rsidRPr="00A72132" w:rsidRDefault="00962B6C" w:rsidP="00962B6C">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_______________________</w:t>
      </w:r>
    </w:p>
    <w:p w14:paraId="6C265D6F" w14:textId="77777777" w:rsidR="00962B6C" w:rsidRPr="00A72132" w:rsidRDefault="00962B6C" w:rsidP="00962B6C">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 xml:space="preserve">D DOSIO </w:t>
      </w:r>
    </w:p>
    <w:p w14:paraId="16DB6DED" w14:textId="77777777" w:rsidR="00962B6C" w:rsidRPr="00A72132" w:rsidRDefault="00962B6C" w:rsidP="00962B6C">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 xml:space="preserve"> JUDGE OF THE HIGH COURT</w:t>
      </w:r>
    </w:p>
    <w:p w14:paraId="7B14E7A6" w14:textId="77777777" w:rsidR="00962B6C" w:rsidRDefault="00962B6C" w:rsidP="00962B6C">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JOHANNESBURG</w:t>
      </w:r>
    </w:p>
    <w:p w14:paraId="6C07C13D" w14:textId="77777777" w:rsidR="00962B6C" w:rsidRDefault="00962B6C" w:rsidP="002E6BEA">
      <w:pPr>
        <w:tabs>
          <w:tab w:val="left" w:pos="3000"/>
        </w:tabs>
        <w:spacing w:after="0" w:line="240" w:lineRule="auto"/>
        <w:rPr>
          <w:rFonts w:ascii="Arial" w:eastAsia="Times New Roman" w:hAnsi="Arial" w:cs="Arial"/>
          <w:b/>
          <w:sz w:val="24"/>
          <w:szCs w:val="24"/>
          <w:lang w:val="en-GB" w:eastAsia="en-GB"/>
        </w:rPr>
      </w:pPr>
    </w:p>
    <w:p w14:paraId="49FEFA51" w14:textId="77777777" w:rsidR="002E6BEA" w:rsidRDefault="002E6BEA" w:rsidP="002E6BEA">
      <w:pPr>
        <w:tabs>
          <w:tab w:val="left" w:pos="3000"/>
        </w:tabs>
        <w:spacing w:after="0" w:line="240" w:lineRule="auto"/>
        <w:rPr>
          <w:rFonts w:ascii="Arial" w:eastAsia="Times New Roman" w:hAnsi="Arial" w:cs="Arial"/>
          <w:b/>
          <w:sz w:val="24"/>
          <w:szCs w:val="24"/>
          <w:lang w:val="en-GB" w:eastAsia="en-GB"/>
        </w:rPr>
      </w:pPr>
    </w:p>
    <w:p w14:paraId="05A46ECC" w14:textId="77777777" w:rsidR="00223A6E" w:rsidRDefault="00223A6E" w:rsidP="002E6BEA">
      <w:pPr>
        <w:tabs>
          <w:tab w:val="left" w:pos="3000"/>
        </w:tabs>
        <w:spacing w:after="0" w:line="240" w:lineRule="auto"/>
        <w:jc w:val="right"/>
        <w:rPr>
          <w:rFonts w:ascii="Arial" w:eastAsia="Times New Roman" w:hAnsi="Arial" w:cs="Arial"/>
          <w:b/>
          <w:sz w:val="24"/>
          <w:szCs w:val="24"/>
          <w:lang w:val="en-GB" w:eastAsia="en-GB"/>
        </w:rPr>
      </w:pPr>
    </w:p>
    <w:p w14:paraId="091DD71E" w14:textId="3F24E650" w:rsidR="002E6BEA" w:rsidRDefault="00962B6C" w:rsidP="002E6BEA">
      <w:pPr>
        <w:tabs>
          <w:tab w:val="left" w:pos="3000"/>
        </w:tabs>
        <w:spacing w:after="0" w:line="240" w:lineRule="auto"/>
        <w:jc w:val="right"/>
        <w:rPr>
          <w:rFonts w:ascii="Arial" w:eastAsia="Times New Roman" w:hAnsi="Arial" w:cs="Arial"/>
          <w:b/>
          <w:sz w:val="24"/>
          <w:szCs w:val="24"/>
          <w:lang w:val="en-GB" w:eastAsia="en-GB"/>
        </w:rPr>
      </w:pPr>
      <w:r>
        <w:rPr>
          <w:rFonts w:ascii="Arial" w:eastAsia="Times New Roman" w:hAnsi="Arial" w:cs="Arial"/>
          <w:b/>
          <w:sz w:val="24"/>
          <w:szCs w:val="24"/>
          <w:lang w:val="en-GB" w:eastAsia="en-GB"/>
        </w:rPr>
        <w:lastRenderedPageBreak/>
        <w:t>I agree/concur</w:t>
      </w:r>
    </w:p>
    <w:p w14:paraId="17447BB5" w14:textId="77777777" w:rsidR="00962B6C" w:rsidRDefault="00962B6C" w:rsidP="00962B6C">
      <w:pPr>
        <w:tabs>
          <w:tab w:val="left" w:pos="3000"/>
        </w:tabs>
        <w:spacing w:after="0" w:line="240" w:lineRule="auto"/>
        <w:jc w:val="right"/>
        <w:rPr>
          <w:rFonts w:ascii="Arial" w:eastAsia="Times New Roman" w:hAnsi="Arial" w:cs="Arial"/>
          <w:b/>
          <w:sz w:val="24"/>
          <w:szCs w:val="24"/>
          <w:lang w:val="en-GB" w:eastAsia="en-GB"/>
        </w:rPr>
      </w:pPr>
    </w:p>
    <w:p w14:paraId="7B0E1C1E" w14:textId="77777777" w:rsidR="00962B6C" w:rsidRDefault="00962B6C" w:rsidP="00962B6C">
      <w:pPr>
        <w:tabs>
          <w:tab w:val="left" w:pos="3000"/>
        </w:tabs>
        <w:spacing w:after="0" w:line="240" w:lineRule="auto"/>
        <w:jc w:val="right"/>
        <w:rPr>
          <w:rFonts w:ascii="Arial" w:eastAsia="Times New Roman" w:hAnsi="Arial" w:cs="Arial"/>
          <w:b/>
          <w:sz w:val="24"/>
          <w:szCs w:val="24"/>
          <w:lang w:val="en-GB" w:eastAsia="en-GB"/>
        </w:rPr>
      </w:pPr>
    </w:p>
    <w:p w14:paraId="7719C9C6" w14:textId="77777777" w:rsidR="00962B6C" w:rsidRDefault="00962B6C" w:rsidP="00962B6C">
      <w:pPr>
        <w:tabs>
          <w:tab w:val="left" w:pos="3000"/>
        </w:tabs>
        <w:spacing w:after="0" w:line="240" w:lineRule="auto"/>
        <w:jc w:val="right"/>
        <w:rPr>
          <w:rFonts w:ascii="Arial" w:eastAsia="Times New Roman" w:hAnsi="Arial" w:cs="Arial"/>
          <w:b/>
          <w:sz w:val="24"/>
          <w:szCs w:val="24"/>
          <w:lang w:val="en-GB" w:eastAsia="en-GB"/>
        </w:rPr>
      </w:pPr>
    </w:p>
    <w:p w14:paraId="51EC609D" w14:textId="0F8B6FD2" w:rsidR="00962B6C" w:rsidRDefault="00962B6C" w:rsidP="00962B6C">
      <w:pPr>
        <w:tabs>
          <w:tab w:val="left" w:pos="3000"/>
        </w:tabs>
        <w:spacing w:after="0" w:line="240" w:lineRule="auto"/>
        <w:jc w:val="right"/>
        <w:rPr>
          <w:rFonts w:ascii="Arial" w:eastAsia="Times New Roman" w:hAnsi="Arial" w:cs="Arial"/>
          <w:b/>
          <w:sz w:val="24"/>
          <w:szCs w:val="24"/>
          <w:lang w:val="en-GB" w:eastAsia="en-GB"/>
        </w:rPr>
      </w:pPr>
      <w:r>
        <w:rPr>
          <w:rFonts w:ascii="Arial" w:eastAsia="Times New Roman" w:hAnsi="Arial" w:cs="Arial"/>
          <w:b/>
          <w:sz w:val="24"/>
          <w:szCs w:val="24"/>
          <w:lang w:val="en-GB" w:eastAsia="en-GB"/>
        </w:rPr>
        <w:t>_______________________</w:t>
      </w:r>
    </w:p>
    <w:p w14:paraId="7E332050" w14:textId="0F7F93AA" w:rsidR="00962B6C" w:rsidRDefault="00962B6C" w:rsidP="00962B6C">
      <w:pPr>
        <w:tabs>
          <w:tab w:val="left" w:pos="3000"/>
        </w:tabs>
        <w:spacing w:after="0" w:line="240" w:lineRule="auto"/>
        <w:jc w:val="right"/>
        <w:rPr>
          <w:rFonts w:ascii="Arial" w:eastAsia="Times New Roman" w:hAnsi="Arial" w:cs="Arial"/>
          <w:b/>
          <w:sz w:val="24"/>
          <w:szCs w:val="24"/>
          <w:lang w:val="en-GB" w:eastAsia="en-GB"/>
        </w:rPr>
      </w:pPr>
      <w:r>
        <w:rPr>
          <w:rFonts w:ascii="Arial" w:eastAsia="Times New Roman" w:hAnsi="Arial" w:cs="Arial"/>
          <w:b/>
          <w:sz w:val="24"/>
          <w:szCs w:val="24"/>
          <w:lang w:val="en-GB" w:eastAsia="en-GB"/>
        </w:rPr>
        <w:t>L ADAMS</w:t>
      </w:r>
    </w:p>
    <w:p w14:paraId="2D39321B" w14:textId="5E0DD8D5" w:rsidR="00962B6C" w:rsidRDefault="00962B6C" w:rsidP="00962B6C">
      <w:pPr>
        <w:tabs>
          <w:tab w:val="left" w:pos="3000"/>
        </w:tabs>
        <w:spacing w:after="0" w:line="240" w:lineRule="auto"/>
        <w:jc w:val="right"/>
        <w:rPr>
          <w:rFonts w:ascii="Arial" w:eastAsia="Times New Roman" w:hAnsi="Arial" w:cs="Arial"/>
          <w:b/>
          <w:sz w:val="24"/>
          <w:szCs w:val="24"/>
          <w:lang w:val="en-GB" w:eastAsia="en-GB"/>
        </w:rPr>
      </w:pPr>
      <w:r>
        <w:rPr>
          <w:rFonts w:ascii="Arial" w:eastAsia="Times New Roman" w:hAnsi="Arial" w:cs="Arial"/>
          <w:b/>
          <w:sz w:val="24"/>
          <w:szCs w:val="24"/>
          <w:lang w:val="en-GB" w:eastAsia="en-GB"/>
        </w:rPr>
        <w:t>JUDGE OF THE HIGH COURT</w:t>
      </w:r>
    </w:p>
    <w:p w14:paraId="5C00FB94" w14:textId="09A07FD1" w:rsidR="00962B6C" w:rsidRDefault="00962B6C" w:rsidP="00962B6C">
      <w:pPr>
        <w:tabs>
          <w:tab w:val="left" w:pos="3000"/>
        </w:tabs>
        <w:spacing w:after="0" w:line="240" w:lineRule="auto"/>
        <w:jc w:val="right"/>
        <w:rPr>
          <w:rFonts w:ascii="Arial" w:eastAsia="Times New Roman" w:hAnsi="Arial" w:cs="Arial"/>
          <w:b/>
          <w:sz w:val="24"/>
          <w:szCs w:val="24"/>
          <w:lang w:val="en-GB" w:eastAsia="en-GB"/>
        </w:rPr>
      </w:pPr>
      <w:r>
        <w:rPr>
          <w:rFonts w:ascii="Arial" w:eastAsia="Times New Roman" w:hAnsi="Arial" w:cs="Arial"/>
          <w:b/>
          <w:sz w:val="24"/>
          <w:szCs w:val="24"/>
          <w:lang w:val="en-GB" w:eastAsia="en-GB"/>
        </w:rPr>
        <w:t>JOHANNESBURG</w:t>
      </w:r>
    </w:p>
    <w:p w14:paraId="72B3EEB1" w14:textId="2C6FD14F" w:rsidR="006A4EDA" w:rsidRDefault="006A4EDA" w:rsidP="006A4EDA">
      <w:pPr>
        <w:tabs>
          <w:tab w:val="left" w:pos="3000"/>
        </w:tabs>
        <w:spacing w:after="0" w:line="240" w:lineRule="auto"/>
        <w:rPr>
          <w:rFonts w:ascii="Arial" w:eastAsia="Times New Roman" w:hAnsi="Arial" w:cs="Arial"/>
          <w:b/>
          <w:sz w:val="24"/>
          <w:szCs w:val="24"/>
          <w:lang w:val="en-GB" w:eastAsia="en-GB"/>
        </w:rPr>
      </w:pPr>
    </w:p>
    <w:p w14:paraId="58BD9705" w14:textId="4901CA8D" w:rsidR="006A4EDA" w:rsidRDefault="006A4EDA" w:rsidP="006A4EDA">
      <w:pPr>
        <w:tabs>
          <w:tab w:val="left" w:pos="3000"/>
        </w:tabs>
        <w:spacing w:after="0" w:line="240" w:lineRule="auto"/>
        <w:rPr>
          <w:rFonts w:ascii="Arial" w:eastAsia="Times New Roman" w:hAnsi="Arial" w:cs="Arial"/>
          <w:b/>
          <w:sz w:val="24"/>
          <w:szCs w:val="24"/>
          <w:lang w:val="en-GB" w:eastAsia="en-GB"/>
        </w:rPr>
      </w:pPr>
      <w:r w:rsidRPr="00DC2428">
        <w:rPr>
          <w:rFonts w:ascii="Arial" w:eastAsia="Times New Roman" w:hAnsi="Arial" w:cs="Arial"/>
          <w:b/>
          <w:sz w:val="24"/>
          <w:szCs w:val="24"/>
          <w:lang w:val="en-GB" w:eastAsia="en-GB"/>
        </w:rPr>
        <w:t>VALLY J (dissenting)</w:t>
      </w:r>
      <w:r w:rsidR="00DC2428" w:rsidRPr="00DC2428">
        <w:rPr>
          <w:rFonts w:ascii="Arial" w:eastAsia="Times New Roman" w:hAnsi="Arial" w:cs="Arial"/>
          <w:b/>
          <w:sz w:val="24"/>
          <w:szCs w:val="24"/>
          <w:lang w:val="en-GB" w:eastAsia="en-GB"/>
        </w:rPr>
        <w:t>:</w:t>
      </w:r>
    </w:p>
    <w:p w14:paraId="5D07B6EA" w14:textId="77777777" w:rsidR="00DC2428" w:rsidRPr="00DC2428" w:rsidRDefault="00DC2428" w:rsidP="006A4EDA">
      <w:pPr>
        <w:tabs>
          <w:tab w:val="left" w:pos="3000"/>
        </w:tabs>
        <w:spacing w:after="0" w:line="240" w:lineRule="auto"/>
        <w:rPr>
          <w:rFonts w:ascii="Arial" w:eastAsia="Times New Roman" w:hAnsi="Arial" w:cs="Arial"/>
          <w:b/>
          <w:sz w:val="24"/>
          <w:szCs w:val="24"/>
          <w:lang w:val="en-GB" w:eastAsia="en-GB"/>
        </w:rPr>
      </w:pPr>
    </w:p>
    <w:p w14:paraId="3845050B" w14:textId="11C3D3C9" w:rsidR="00DC2428" w:rsidRDefault="006A4EDA" w:rsidP="0065722A">
      <w:pPr>
        <w:tabs>
          <w:tab w:val="left" w:pos="-426"/>
          <w:tab w:val="left" w:pos="993"/>
        </w:tabs>
        <w:spacing w:after="0" w:line="360" w:lineRule="auto"/>
        <w:ind w:right="567"/>
        <w:contextualSpacing/>
        <w:jc w:val="both"/>
        <w:rPr>
          <w:rFonts w:ascii="Arial" w:hAnsi="Arial" w:cs="Arial"/>
          <w:sz w:val="24"/>
          <w:szCs w:val="24"/>
        </w:rPr>
      </w:pPr>
      <w:r w:rsidRPr="006A4EDA">
        <w:rPr>
          <w:rFonts w:ascii="Arial" w:eastAsia="Times New Roman" w:hAnsi="Arial" w:cs="Arial"/>
          <w:sz w:val="24"/>
          <w:szCs w:val="24"/>
          <w:lang w:val="en-GB" w:eastAsia="en-GB"/>
        </w:rPr>
        <w:t>[</w:t>
      </w:r>
      <w:r w:rsidR="0092707D">
        <w:rPr>
          <w:rFonts w:ascii="Arial" w:eastAsia="Times New Roman" w:hAnsi="Arial" w:cs="Arial"/>
          <w:sz w:val="24"/>
          <w:szCs w:val="24"/>
          <w:lang w:val="en-GB" w:eastAsia="en-GB"/>
        </w:rPr>
        <w:t>109</w:t>
      </w:r>
      <w:r w:rsidRPr="006A4EDA">
        <w:rPr>
          <w:rFonts w:ascii="Arial" w:eastAsia="Times New Roman" w:hAnsi="Arial" w:cs="Arial"/>
          <w:sz w:val="24"/>
          <w:szCs w:val="24"/>
          <w:lang w:val="en-GB" w:eastAsia="en-GB"/>
        </w:rPr>
        <w:t>]</w:t>
      </w:r>
      <w:r w:rsidR="00DC2428">
        <w:rPr>
          <w:rFonts w:ascii="Arial" w:eastAsia="Times New Roman" w:hAnsi="Arial" w:cs="Arial"/>
          <w:sz w:val="24"/>
          <w:szCs w:val="24"/>
          <w:lang w:val="en-GB" w:eastAsia="en-GB"/>
        </w:rPr>
        <w:t xml:space="preserve"> </w:t>
      </w:r>
      <w:r w:rsidR="00DC2428">
        <w:rPr>
          <w:rFonts w:ascii="Arial" w:eastAsia="Times New Roman" w:hAnsi="Arial" w:cs="Arial"/>
          <w:sz w:val="24"/>
          <w:szCs w:val="24"/>
          <w:lang w:val="en-GB" w:eastAsia="en-GB"/>
        </w:rPr>
        <w:tab/>
      </w:r>
      <w:r w:rsidR="00DC2428" w:rsidRPr="00DC2428">
        <w:rPr>
          <w:rFonts w:ascii="Arial" w:hAnsi="Arial" w:cs="Arial"/>
          <w:sz w:val="24"/>
          <w:szCs w:val="24"/>
        </w:rPr>
        <w:t>I have read the judgment of the majority. Unfortunately, I cannot agree with it. My reasoning for coming to a different conclusion are outlined below.</w:t>
      </w:r>
    </w:p>
    <w:p w14:paraId="4F428DDA" w14:textId="77777777" w:rsidR="0065722A" w:rsidRDefault="0065722A" w:rsidP="0065722A">
      <w:pPr>
        <w:tabs>
          <w:tab w:val="left" w:pos="-426"/>
          <w:tab w:val="left" w:pos="993"/>
        </w:tabs>
        <w:spacing w:after="0" w:line="360" w:lineRule="auto"/>
        <w:ind w:right="567"/>
        <w:contextualSpacing/>
        <w:jc w:val="both"/>
        <w:rPr>
          <w:rFonts w:ascii="Arial" w:hAnsi="Arial" w:cs="Arial"/>
          <w:sz w:val="24"/>
          <w:szCs w:val="24"/>
        </w:rPr>
      </w:pPr>
    </w:p>
    <w:p w14:paraId="0B2CB62D" w14:textId="77777777" w:rsidR="00DC2428" w:rsidRDefault="00DC2428" w:rsidP="0065722A">
      <w:pPr>
        <w:tabs>
          <w:tab w:val="left" w:pos="-426"/>
          <w:tab w:val="left" w:pos="993"/>
        </w:tabs>
        <w:spacing w:after="0" w:line="360" w:lineRule="auto"/>
        <w:ind w:right="567"/>
        <w:contextualSpacing/>
        <w:jc w:val="both"/>
        <w:rPr>
          <w:rFonts w:ascii="Arial" w:hAnsi="Arial" w:cs="Arial"/>
          <w:sz w:val="24"/>
          <w:szCs w:val="24"/>
        </w:rPr>
      </w:pPr>
      <w:r>
        <w:rPr>
          <w:rFonts w:ascii="Arial" w:hAnsi="Arial" w:cs="Arial"/>
          <w:sz w:val="24"/>
          <w:szCs w:val="24"/>
        </w:rPr>
        <w:t xml:space="preserve">[110] </w:t>
      </w:r>
      <w:r>
        <w:rPr>
          <w:rFonts w:ascii="Arial" w:hAnsi="Arial" w:cs="Arial"/>
          <w:sz w:val="24"/>
          <w:szCs w:val="24"/>
        </w:rPr>
        <w:tab/>
      </w:r>
      <w:r w:rsidRPr="00DC2428">
        <w:rPr>
          <w:rFonts w:ascii="Arial" w:hAnsi="Arial" w:cs="Arial"/>
          <w:sz w:val="24"/>
          <w:szCs w:val="24"/>
        </w:rPr>
        <w:t>The applicant is a practising attorney who does not have rights of appearance in the High Court. She is employed by the attorneys for the second and third respondents. Those respondents were mulcted with costs in a matter where they were applicants and the fourth and fifth respondents were the respondents. A bill of costs was drawn up by the second and third respondents’ attorneys and referred for taxation to the first respondent in her capacity as the Taxing Master (Taxing Master). The taxation was set down before the first respondent. The applicant was assigned to attend to the taxation by her principal. Upon presenting herself for the taxation before the first respondent, she informed the first respondent that she did not enjoy rights of appearance in the High Court. Upon this revelation, the first respondent denied her rights of appearance. Aggrieved by this decision she brought the present application where she seeks the following relief, including costs, from the first respondent and any other respondent that opposed her call for relief:</w:t>
      </w:r>
    </w:p>
    <w:p w14:paraId="7B276F20" w14:textId="4890E06E" w:rsidR="00DC2428" w:rsidRPr="00DC2428" w:rsidRDefault="00DC2428" w:rsidP="0065722A">
      <w:pPr>
        <w:tabs>
          <w:tab w:val="left" w:pos="-426"/>
        </w:tabs>
        <w:spacing w:after="0" w:line="276" w:lineRule="auto"/>
        <w:ind w:right="567"/>
        <w:contextualSpacing/>
        <w:jc w:val="both"/>
        <w:rPr>
          <w:rFonts w:ascii="Arial" w:hAnsi="Arial" w:cs="Arial"/>
        </w:rPr>
      </w:pPr>
      <w:r>
        <w:rPr>
          <w:rFonts w:ascii="Arial" w:hAnsi="Arial" w:cs="Arial"/>
          <w:sz w:val="24"/>
          <w:szCs w:val="24"/>
        </w:rPr>
        <w:t xml:space="preserve"> </w:t>
      </w:r>
      <w:r w:rsidRPr="00DC2428">
        <w:rPr>
          <w:rFonts w:ascii="Arial" w:hAnsi="Arial" w:cs="Arial"/>
          <w:sz w:val="24"/>
          <w:szCs w:val="24"/>
        </w:rPr>
        <w:t>'</w:t>
      </w:r>
      <w:r w:rsidRPr="00DC2428">
        <w:rPr>
          <w:rFonts w:ascii="Arial" w:hAnsi="Arial" w:cs="Arial"/>
        </w:rPr>
        <w:t>1.</w:t>
      </w:r>
      <w:r>
        <w:rPr>
          <w:rFonts w:ascii="Arial" w:hAnsi="Arial" w:cs="Arial"/>
        </w:rPr>
        <w:t xml:space="preserve"> </w:t>
      </w:r>
      <w:r w:rsidRPr="00DC2428">
        <w:rPr>
          <w:rFonts w:ascii="Arial" w:hAnsi="Arial" w:cs="Arial"/>
        </w:rPr>
        <w:t>The decision by the first respondent, to disallow the applicant from appearing on</w:t>
      </w:r>
      <w:r>
        <w:rPr>
          <w:rFonts w:ascii="Arial" w:hAnsi="Arial" w:cs="Arial"/>
        </w:rPr>
        <w:t xml:space="preserve"> </w:t>
      </w:r>
      <w:r w:rsidRPr="00DC2428">
        <w:rPr>
          <w:rFonts w:ascii="Arial" w:hAnsi="Arial" w:cs="Arial"/>
        </w:rPr>
        <w:t>behalf of her clients at the taxation of a bill of costs in this Court on 14 April 2022 is reviewed, declared unlawful, unconstitutional, and invalid, and is set aside.</w:t>
      </w:r>
    </w:p>
    <w:p w14:paraId="32DF1730" w14:textId="77777777" w:rsidR="00DC2428" w:rsidRPr="00DC2428" w:rsidRDefault="00DC2428" w:rsidP="0065722A">
      <w:pPr>
        <w:tabs>
          <w:tab w:val="left" w:pos="-426"/>
        </w:tabs>
        <w:spacing w:after="0" w:line="276" w:lineRule="auto"/>
        <w:ind w:left="1701" w:right="567" w:hanging="283"/>
        <w:contextualSpacing/>
        <w:jc w:val="both"/>
        <w:rPr>
          <w:rFonts w:ascii="Arial" w:hAnsi="Arial" w:cs="Arial"/>
        </w:rPr>
      </w:pPr>
    </w:p>
    <w:p w14:paraId="338949F4" w14:textId="4292DF7F" w:rsidR="00DC2428" w:rsidRPr="00DC2428" w:rsidRDefault="00DC2428" w:rsidP="0065722A">
      <w:pPr>
        <w:tabs>
          <w:tab w:val="left" w:pos="-426"/>
        </w:tabs>
        <w:spacing w:after="0" w:line="276" w:lineRule="auto"/>
        <w:ind w:right="567"/>
        <w:contextualSpacing/>
        <w:jc w:val="both"/>
        <w:rPr>
          <w:rFonts w:ascii="Arial" w:hAnsi="Arial" w:cs="Arial"/>
        </w:rPr>
      </w:pPr>
      <w:r w:rsidRPr="00DC2428">
        <w:rPr>
          <w:rFonts w:ascii="Arial" w:hAnsi="Arial" w:cs="Arial"/>
        </w:rPr>
        <w:t>2.</w:t>
      </w:r>
      <w:r>
        <w:rPr>
          <w:rFonts w:ascii="Arial" w:hAnsi="Arial" w:cs="Arial"/>
        </w:rPr>
        <w:t xml:space="preserve"> </w:t>
      </w:r>
      <w:r w:rsidRPr="00DC2428">
        <w:rPr>
          <w:rFonts w:ascii="Arial" w:hAnsi="Arial" w:cs="Arial"/>
        </w:rPr>
        <w:t>The first respondent is directed to allow the applicant to appear on behalf of any of her clients at the taxation of any bill of costs before the respondent.</w:t>
      </w:r>
    </w:p>
    <w:p w14:paraId="34E6F45A" w14:textId="77777777" w:rsidR="00DC2428" w:rsidRPr="00DC2428" w:rsidRDefault="00DC2428" w:rsidP="0065722A">
      <w:pPr>
        <w:tabs>
          <w:tab w:val="left" w:pos="-426"/>
        </w:tabs>
        <w:spacing w:after="0" w:line="276" w:lineRule="auto"/>
        <w:ind w:left="1701" w:right="567" w:hanging="283"/>
        <w:contextualSpacing/>
        <w:jc w:val="both"/>
        <w:rPr>
          <w:rFonts w:ascii="Arial" w:hAnsi="Arial" w:cs="Arial"/>
        </w:rPr>
      </w:pPr>
    </w:p>
    <w:p w14:paraId="1B38EAF4" w14:textId="6E2E3E3C" w:rsidR="00DC2428" w:rsidRPr="00DC2428" w:rsidRDefault="00DC2428" w:rsidP="0065722A">
      <w:pPr>
        <w:tabs>
          <w:tab w:val="left" w:pos="-426"/>
        </w:tabs>
        <w:spacing w:after="0" w:line="276" w:lineRule="auto"/>
        <w:ind w:left="284" w:right="567" w:hanging="284"/>
        <w:contextualSpacing/>
        <w:jc w:val="both"/>
        <w:rPr>
          <w:rFonts w:ascii="Arial" w:hAnsi="Arial" w:cs="Arial"/>
        </w:rPr>
      </w:pPr>
      <w:r w:rsidRPr="00DC2428">
        <w:rPr>
          <w:rFonts w:ascii="Arial" w:hAnsi="Arial" w:cs="Arial"/>
        </w:rPr>
        <w:t>3.</w:t>
      </w:r>
      <w:r w:rsidR="0065722A">
        <w:rPr>
          <w:rFonts w:ascii="Arial" w:hAnsi="Arial" w:cs="Arial"/>
        </w:rPr>
        <w:t xml:space="preserve"> </w:t>
      </w:r>
      <w:r w:rsidRPr="00DC2428">
        <w:rPr>
          <w:rFonts w:ascii="Arial" w:hAnsi="Arial" w:cs="Arial"/>
        </w:rPr>
        <w:t>It is declared that:</w:t>
      </w:r>
    </w:p>
    <w:p w14:paraId="719A4657" w14:textId="2CA50907" w:rsidR="00DC2428" w:rsidRPr="00DC2428" w:rsidRDefault="0065722A" w:rsidP="0065722A">
      <w:pPr>
        <w:tabs>
          <w:tab w:val="left" w:pos="-426"/>
        </w:tabs>
        <w:spacing w:after="0" w:line="276" w:lineRule="auto"/>
        <w:ind w:left="567" w:right="567" w:hanging="283"/>
        <w:contextualSpacing/>
        <w:jc w:val="both"/>
        <w:rPr>
          <w:rFonts w:ascii="Arial" w:hAnsi="Arial" w:cs="Arial"/>
        </w:rPr>
      </w:pPr>
      <w:r>
        <w:rPr>
          <w:rFonts w:ascii="Arial" w:hAnsi="Arial" w:cs="Arial"/>
        </w:rPr>
        <w:tab/>
      </w:r>
      <w:r w:rsidR="00DC2428" w:rsidRPr="00DC2428">
        <w:rPr>
          <w:rFonts w:ascii="Arial" w:hAnsi="Arial" w:cs="Arial"/>
        </w:rPr>
        <w:t>3.1</w:t>
      </w:r>
      <w:r>
        <w:rPr>
          <w:rFonts w:ascii="Arial" w:hAnsi="Arial" w:cs="Arial"/>
        </w:rPr>
        <w:t xml:space="preserve"> </w:t>
      </w:r>
      <w:r w:rsidR="00DC2428" w:rsidRPr="00DC2428">
        <w:rPr>
          <w:rFonts w:ascii="Arial" w:hAnsi="Arial" w:cs="Arial"/>
        </w:rPr>
        <w:t>the words “appear in the High Court, the Supreme Court of Appeal of the Constitutional Court”, in section 25(3) of the Legal Practice Act 28 of 2014, refer to appearance before judges of such Courts, not to appearance before taxing masters of such Courts;</w:t>
      </w:r>
    </w:p>
    <w:p w14:paraId="46895E2F" w14:textId="77777777" w:rsidR="00DC2428" w:rsidRPr="00DC2428" w:rsidRDefault="00DC2428" w:rsidP="0065722A">
      <w:pPr>
        <w:tabs>
          <w:tab w:val="left" w:pos="-426"/>
        </w:tabs>
        <w:spacing w:after="0" w:line="276" w:lineRule="auto"/>
        <w:ind w:left="2160" w:right="567" w:hanging="459"/>
        <w:contextualSpacing/>
        <w:jc w:val="both"/>
        <w:rPr>
          <w:rFonts w:ascii="Arial" w:hAnsi="Arial" w:cs="Arial"/>
        </w:rPr>
      </w:pPr>
    </w:p>
    <w:p w14:paraId="1EEEFE2E" w14:textId="3840E52F" w:rsidR="00DC2428" w:rsidRDefault="00DC2428" w:rsidP="0065722A">
      <w:pPr>
        <w:tabs>
          <w:tab w:val="left" w:pos="-426"/>
        </w:tabs>
        <w:spacing w:after="0" w:line="276" w:lineRule="auto"/>
        <w:ind w:left="567" w:right="567"/>
        <w:contextualSpacing/>
        <w:jc w:val="both"/>
        <w:rPr>
          <w:rFonts w:ascii="Arial" w:hAnsi="Arial" w:cs="Arial"/>
          <w:sz w:val="24"/>
          <w:szCs w:val="24"/>
        </w:rPr>
      </w:pPr>
      <w:r w:rsidRPr="00DC2428">
        <w:rPr>
          <w:rFonts w:ascii="Arial" w:hAnsi="Arial" w:cs="Arial"/>
        </w:rPr>
        <w:t>3.2</w:t>
      </w:r>
      <w:r w:rsidR="0065722A">
        <w:rPr>
          <w:rFonts w:ascii="Arial" w:hAnsi="Arial" w:cs="Arial"/>
        </w:rPr>
        <w:t xml:space="preserve"> </w:t>
      </w:r>
      <w:r w:rsidRPr="00DC2428">
        <w:rPr>
          <w:rFonts w:ascii="Arial" w:hAnsi="Arial" w:cs="Arial"/>
        </w:rPr>
        <w:t>any duly admitted and enrolled attorney may appear on behalf of their client before a taxing master of such Courts.</w:t>
      </w:r>
      <w:r w:rsidRPr="00DC2428">
        <w:rPr>
          <w:rFonts w:ascii="Arial" w:hAnsi="Arial" w:cs="Arial"/>
          <w:sz w:val="24"/>
          <w:szCs w:val="24"/>
        </w:rPr>
        <w:t>’</w:t>
      </w:r>
    </w:p>
    <w:p w14:paraId="7D42F050" w14:textId="77777777" w:rsidR="0065722A" w:rsidRDefault="0065722A" w:rsidP="0065722A">
      <w:pPr>
        <w:tabs>
          <w:tab w:val="left" w:pos="-426"/>
        </w:tabs>
        <w:spacing w:after="0" w:line="276" w:lineRule="auto"/>
        <w:ind w:left="567" w:right="567"/>
        <w:contextualSpacing/>
        <w:jc w:val="both"/>
        <w:rPr>
          <w:rFonts w:ascii="Arial" w:hAnsi="Arial" w:cs="Arial"/>
          <w:sz w:val="24"/>
          <w:szCs w:val="24"/>
        </w:rPr>
      </w:pPr>
    </w:p>
    <w:p w14:paraId="75DA80B0" w14:textId="5256DAC9" w:rsidR="0065722A" w:rsidRDefault="0065722A" w:rsidP="0065722A">
      <w:pPr>
        <w:tabs>
          <w:tab w:val="left" w:pos="-426"/>
          <w:tab w:val="left" w:pos="993"/>
        </w:tabs>
        <w:spacing w:after="0" w:line="360" w:lineRule="auto"/>
        <w:ind w:right="567"/>
        <w:contextualSpacing/>
        <w:jc w:val="both"/>
        <w:rPr>
          <w:rFonts w:ascii="Arial" w:hAnsi="Arial" w:cs="Arial"/>
          <w:sz w:val="24"/>
          <w:szCs w:val="24"/>
        </w:rPr>
      </w:pPr>
      <w:r>
        <w:rPr>
          <w:rFonts w:ascii="Arial" w:hAnsi="Arial" w:cs="Arial"/>
          <w:sz w:val="24"/>
          <w:szCs w:val="24"/>
        </w:rPr>
        <w:t>[111]</w:t>
      </w:r>
      <w:r>
        <w:rPr>
          <w:rFonts w:ascii="Arial" w:hAnsi="Arial" w:cs="Arial"/>
          <w:sz w:val="24"/>
          <w:szCs w:val="24"/>
        </w:rPr>
        <w:tab/>
      </w:r>
      <w:r w:rsidRPr="0065722A">
        <w:rPr>
          <w:rFonts w:ascii="Arial" w:hAnsi="Arial" w:cs="Arial"/>
          <w:sz w:val="24"/>
          <w:szCs w:val="24"/>
        </w:rPr>
        <w:t>The application is brought in terms of s 6 of the Promotion of Administrative Justice Act, No 3 of 2000 (PAJA).</w:t>
      </w:r>
    </w:p>
    <w:p w14:paraId="6C716C90" w14:textId="77777777" w:rsidR="0065722A" w:rsidRDefault="0065722A" w:rsidP="0065722A">
      <w:pPr>
        <w:tabs>
          <w:tab w:val="left" w:pos="-426"/>
          <w:tab w:val="left" w:pos="993"/>
        </w:tabs>
        <w:spacing w:after="0" w:line="276" w:lineRule="auto"/>
        <w:ind w:right="567"/>
        <w:contextualSpacing/>
        <w:jc w:val="both"/>
        <w:rPr>
          <w:rFonts w:ascii="Arial" w:hAnsi="Arial" w:cs="Arial"/>
          <w:sz w:val="24"/>
          <w:szCs w:val="24"/>
        </w:rPr>
      </w:pPr>
    </w:p>
    <w:p w14:paraId="6577B93C" w14:textId="74752A57" w:rsidR="0065722A" w:rsidRDefault="0065722A" w:rsidP="0065722A">
      <w:pPr>
        <w:tabs>
          <w:tab w:val="left" w:pos="-426"/>
          <w:tab w:val="left" w:pos="993"/>
        </w:tabs>
        <w:spacing w:after="0" w:line="360" w:lineRule="auto"/>
        <w:ind w:right="567"/>
        <w:contextualSpacing/>
        <w:jc w:val="both"/>
        <w:rPr>
          <w:rFonts w:ascii="Arial" w:hAnsi="Arial" w:cs="Arial"/>
          <w:sz w:val="24"/>
          <w:szCs w:val="24"/>
        </w:rPr>
      </w:pPr>
      <w:r>
        <w:rPr>
          <w:rFonts w:ascii="Arial" w:hAnsi="Arial" w:cs="Arial"/>
          <w:sz w:val="24"/>
          <w:szCs w:val="24"/>
        </w:rPr>
        <w:lastRenderedPageBreak/>
        <w:t xml:space="preserve">[112] </w:t>
      </w:r>
      <w:r>
        <w:rPr>
          <w:rFonts w:ascii="Arial" w:hAnsi="Arial" w:cs="Arial"/>
          <w:sz w:val="24"/>
          <w:szCs w:val="24"/>
        </w:rPr>
        <w:tab/>
      </w:r>
      <w:r w:rsidRPr="0065722A">
        <w:rPr>
          <w:rFonts w:ascii="Arial" w:hAnsi="Arial" w:cs="Arial"/>
          <w:sz w:val="24"/>
          <w:szCs w:val="24"/>
        </w:rPr>
        <w:t xml:space="preserve">The eighth respondent, the Law Society of South Africa, was cited for its interest in the matter. It filed an affidavit supporting the relief sought by the applicant. The affidavit, however, is titled ‘explanatory affidavit’. Two individuals applied for and were granted permission to join the matter as </w:t>
      </w:r>
      <w:r w:rsidRPr="0065722A">
        <w:rPr>
          <w:rFonts w:ascii="Arial" w:hAnsi="Arial" w:cs="Arial"/>
          <w:i/>
          <w:sz w:val="24"/>
          <w:szCs w:val="24"/>
        </w:rPr>
        <w:t>amici curiae</w:t>
      </w:r>
      <w:r w:rsidRPr="0065722A">
        <w:rPr>
          <w:rFonts w:ascii="Arial" w:hAnsi="Arial" w:cs="Arial"/>
          <w:sz w:val="24"/>
          <w:szCs w:val="24"/>
        </w:rPr>
        <w:t xml:space="preserve">. They supported the case of the applicant, and went further by asking for the relief sought by the applicant to be widened. However, as this falls outside the remit of an </w:t>
      </w:r>
      <w:r w:rsidRPr="0065722A">
        <w:rPr>
          <w:rFonts w:ascii="Arial" w:hAnsi="Arial" w:cs="Arial"/>
          <w:i/>
          <w:sz w:val="24"/>
          <w:szCs w:val="24"/>
        </w:rPr>
        <w:t>amicus curiae,</w:t>
      </w:r>
      <w:r w:rsidRPr="0065722A">
        <w:rPr>
          <w:rFonts w:ascii="Arial" w:hAnsi="Arial" w:cs="Arial"/>
          <w:sz w:val="24"/>
          <w:szCs w:val="24"/>
        </w:rPr>
        <w:t xml:space="preserve"> they abandoned their request at the hearing of the matter. </w:t>
      </w:r>
    </w:p>
    <w:p w14:paraId="2BFF9776" w14:textId="77777777" w:rsidR="0065722A" w:rsidRDefault="0065722A" w:rsidP="0065722A">
      <w:pPr>
        <w:tabs>
          <w:tab w:val="left" w:pos="-426"/>
          <w:tab w:val="left" w:pos="993"/>
        </w:tabs>
        <w:spacing w:after="0" w:line="360" w:lineRule="auto"/>
        <w:ind w:right="567"/>
        <w:contextualSpacing/>
        <w:jc w:val="both"/>
        <w:rPr>
          <w:rFonts w:ascii="Arial" w:hAnsi="Arial" w:cs="Arial"/>
          <w:sz w:val="24"/>
          <w:szCs w:val="24"/>
        </w:rPr>
      </w:pPr>
    </w:p>
    <w:p w14:paraId="7C0648A1" w14:textId="181D422D" w:rsidR="0065722A" w:rsidRDefault="0065722A" w:rsidP="0065722A">
      <w:pPr>
        <w:tabs>
          <w:tab w:val="left" w:pos="-426"/>
          <w:tab w:val="left" w:pos="993"/>
        </w:tabs>
        <w:spacing w:after="0" w:line="360" w:lineRule="auto"/>
        <w:ind w:right="567"/>
        <w:contextualSpacing/>
        <w:jc w:val="both"/>
        <w:rPr>
          <w:rFonts w:ascii="Arial" w:hAnsi="Arial" w:cs="Arial"/>
          <w:sz w:val="24"/>
          <w:szCs w:val="24"/>
        </w:rPr>
      </w:pPr>
      <w:r>
        <w:rPr>
          <w:rFonts w:ascii="Arial" w:hAnsi="Arial" w:cs="Arial"/>
          <w:sz w:val="24"/>
          <w:szCs w:val="24"/>
        </w:rPr>
        <w:t xml:space="preserve">[113] </w:t>
      </w:r>
      <w:r>
        <w:rPr>
          <w:rFonts w:ascii="Arial" w:hAnsi="Arial" w:cs="Arial"/>
          <w:sz w:val="24"/>
          <w:szCs w:val="24"/>
        </w:rPr>
        <w:tab/>
      </w:r>
      <w:r w:rsidRPr="0065722A">
        <w:rPr>
          <w:rFonts w:ascii="Arial" w:hAnsi="Arial" w:cs="Arial"/>
          <w:sz w:val="24"/>
          <w:szCs w:val="24"/>
        </w:rPr>
        <w:t>The sixth respondent, the Minister of Justice and Correctional Services (Minister), was cited for his interest in the matter. He and the first respondent opposed the relief sought.</w:t>
      </w:r>
    </w:p>
    <w:p w14:paraId="56E78E5C" w14:textId="77777777" w:rsidR="0065722A" w:rsidRDefault="0065722A" w:rsidP="0065722A">
      <w:pPr>
        <w:tabs>
          <w:tab w:val="left" w:pos="-426"/>
          <w:tab w:val="left" w:pos="993"/>
        </w:tabs>
        <w:spacing w:after="0" w:line="360" w:lineRule="auto"/>
        <w:ind w:right="567"/>
        <w:contextualSpacing/>
        <w:jc w:val="both"/>
        <w:rPr>
          <w:rFonts w:ascii="Arial" w:hAnsi="Arial" w:cs="Arial"/>
          <w:sz w:val="24"/>
          <w:szCs w:val="24"/>
        </w:rPr>
      </w:pPr>
    </w:p>
    <w:p w14:paraId="0CF04A9B" w14:textId="796AD301" w:rsidR="0065722A" w:rsidRDefault="0065722A" w:rsidP="00633694">
      <w:pPr>
        <w:tabs>
          <w:tab w:val="left" w:pos="-426"/>
          <w:tab w:val="left" w:pos="993"/>
        </w:tabs>
        <w:spacing w:after="0" w:line="240" w:lineRule="auto"/>
        <w:ind w:right="567"/>
        <w:contextualSpacing/>
        <w:jc w:val="both"/>
        <w:rPr>
          <w:rFonts w:ascii="Arial" w:hAnsi="Arial" w:cs="Arial"/>
          <w:b/>
          <w:bCs/>
          <w:i/>
          <w:iCs/>
          <w:sz w:val="24"/>
          <w:szCs w:val="24"/>
        </w:rPr>
      </w:pPr>
      <w:r>
        <w:rPr>
          <w:rFonts w:ascii="Arial" w:hAnsi="Arial" w:cs="Arial"/>
          <w:b/>
          <w:bCs/>
          <w:i/>
          <w:iCs/>
          <w:sz w:val="24"/>
          <w:szCs w:val="24"/>
        </w:rPr>
        <w:t>The case of the applicant</w:t>
      </w:r>
    </w:p>
    <w:p w14:paraId="48E1FF5F" w14:textId="77777777" w:rsidR="00633694" w:rsidRDefault="00633694" w:rsidP="0065722A">
      <w:pPr>
        <w:tabs>
          <w:tab w:val="left" w:pos="-426"/>
          <w:tab w:val="left" w:pos="993"/>
        </w:tabs>
        <w:spacing w:after="0" w:line="480" w:lineRule="auto"/>
        <w:ind w:right="567"/>
        <w:contextualSpacing/>
        <w:jc w:val="both"/>
        <w:rPr>
          <w:rFonts w:ascii="Arial" w:hAnsi="Arial" w:cs="Arial"/>
          <w:b/>
          <w:bCs/>
          <w:i/>
          <w:iCs/>
          <w:sz w:val="24"/>
          <w:szCs w:val="24"/>
        </w:rPr>
      </w:pPr>
    </w:p>
    <w:p w14:paraId="0540DC3A" w14:textId="7A50A607" w:rsidR="0065722A" w:rsidRDefault="0065722A" w:rsidP="0065722A">
      <w:pPr>
        <w:tabs>
          <w:tab w:val="left" w:pos="-426"/>
          <w:tab w:val="left" w:pos="993"/>
        </w:tabs>
        <w:spacing w:after="0" w:line="360" w:lineRule="auto"/>
        <w:ind w:right="567"/>
        <w:contextualSpacing/>
        <w:jc w:val="both"/>
        <w:rPr>
          <w:rFonts w:ascii="Arial" w:hAnsi="Arial" w:cs="Arial"/>
          <w:sz w:val="24"/>
          <w:szCs w:val="24"/>
        </w:rPr>
      </w:pPr>
      <w:r>
        <w:rPr>
          <w:rFonts w:ascii="Arial" w:hAnsi="Arial" w:cs="Arial"/>
          <w:sz w:val="24"/>
          <w:szCs w:val="24"/>
        </w:rPr>
        <w:t xml:space="preserve">[114] </w:t>
      </w:r>
      <w:r>
        <w:rPr>
          <w:rFonts w:ascii="Arial" w:hAnsi="Arial" w:cs="Arial"/>
          <w:sz w:val="24"/>
          <w:szCs w:val="24"/>
        </w:rPr>
        <w:tab/>
      </w:r>
      <w:r w:rsidRPr="0065722A">
        <w:rPr>
          <w:rFonts w:ascii="Arial" w:hAnsi="Arial" w:cs="Arial"/>
          <w:sz w:val="24"/>
          <w:szCs w:val="24"/>
        </w:rPr>
        <w:t>The applicant contends, firstly, that the Taxing Master erred in law in that she misapplied s 25 of the Legal Practice Act, 2014 (LPA). Such error of law is anticipated in s 6(2)(d) of PAJA and is therefore reviewable in terms of PAJA. Secondly, the Taxing Master is not authorised by the LPA to refuse to grant her audience, and therefore her decision is reviewable in terms of s 6(2)(f)(i) of PAJA. Thirdly, the Taxing Master’s decision is violative of her constitutional rights as set out in ss 22 (the right to practice her profession freely) and 34 (the right of access to courts) of the Constitution of the Republic of South Africa, Act 108 of 1996 (Constitution), making it reviewable in terms of s 6(2)(i) of PAJA.</w:t>
      </w:r>
    </w:p>
    <w:p w14:paraId="74EEE5E9" w14:textId="77777777" w:rsidR="0065722A" w:rsidRDefault="0065722A" w:rsidP="0065722A">
      <w:pPr>
        <w:tabs>
          <w:tab w:val="left" w:pos="-426"/>
          <w:tab w:val="left" w:pos="993"/>
        </w:tabs>
        <w:spacing w:after="0" w:line="360" w:lineRule="auto"/>
        <w:ind w:right="567"/>
        <w:contextualSpacing/>
        <w:jc w:val="both"/>
        <w:rPr>
          <w:rFonts w:ascii="Arial" w:hAnsi="Arial" w:cs="Arial"/>
          <w:sz w:val="24"/>
          <w:szCs w:val="24"/>
        </w:rPr>
      </w:pPr>
    </w:p>
    <w:p w14:paraId="21B7C85F" w14:textId="122DBE22" w:rsidR="0065722A" w:rsidRDefault="0065722A" w:rsidP="00633694">
      <w:pPr>
        <w:tabs>
          <w:tab w:val="left" w:pos="-426"/>
          <w:tab w:val="left" w:pos="993"/>
        </w:tabs>
        <w:spacing w:after="0" w:line="240" w:lineRule="auto"/>
        <w:ind w:right="567"/>
        <w:contextualSpacing/>
        <w:jc w:val="both"/>
        <w:rPr>
          <w:rFonts w:ascii="Arial" w:hAnsi="Arial" w:cs="Arial"/>
          <w:b/>
          <w:bCs/>
          <w:i/>
          <w:iCs/>
          <w:sz w:val="24"/>
          <w:szCs w:val="24"/>
        </w:rPr>
      </w:pPr>
      <w:r w:rsidRPr="0065722A">
        <w:rPr>
          <w:rFonts w:ascii="Arial" w:hAnsi="Arial" w:cs="Arial"/>
          <w:b/>
          <w:bCs/>
          <w:i/>
          <w:iCs/>
          <w:sz w:val="24"/>
          <w:szCs w:val="24"/>
        </w:rPr>
        <w:t>The respondents’ opposition</w:t>
      </w:r>
    </w:p>
    <w:p w14:paraId="4257A2DA" w14:textId="77777777" w:rsidR="00633694" w:rsidRDefault="00633694" w:rsidP="0065722A">
      <w:pPr>
        <w:tabs>
          <w:tab w:val="left" w:pos="-426"/>
          <w:tab w:val="left" w:pos="993"/>
        </w:tabs>
        <w:spacing w:after="0" w:line="480" w:lineRule="auto"/>
        <w:ind w:right="567"/>
        <w:contextualSpacing/>
        <w:jc w:val="both"/>
        <w:rPr>
          <w:rFonts w:ascii="Arial" w:hAnsi="Arial" w:cs="Arial"/>
          <w:b/>
          <w:bCs/>
          <w:i/>
          <w:iCs/>
          <w:sz w:val="24"/>
          <w:szCs w:val="24"/>
        </w:rPr>
      </w:pPr>
    </w:p>
    <w:p w14:paraId="38365E8D" w14:textId="39CE9EA4" w:rsidR="0065722A" w:rsidRDefault="0065722A" w:rsidP="0065722A">
      <w:pPr>
        <w:tabs>
          <w:tab w:val="left" w:pos="-426"/>
          <w:tab w:val="left" w:pos="993"/>
        </w:tabs>
        <w:spacing w:after="0" w:line="360" w:lineRule="auto"/>
        <w:ind w:right="567"/>
        <w:contextualSpacing/>
        <w:jc w:val="both"/>
        <w:rPr>
          <w:rFonts w:ascii="Arial" w:hAnsi="Arial" w:cs="Arial"/>
          <w:sz w:val="24"/>
          <w:szCs w:val="24"/>
        </w:rPr>
      </w:pPr>
      <w:r>
        <w:rPr>
          <w:rFonts w:ascii="Arial" w:hAnsi="Arial" w:cs="Arial"/>
          <w:sz w:val="24"/>
          <w:szCs w:val="24"/>
        </w:rPr>
        <w:t xml:space="preserve">[115] </w:t>
      </w:r>
      <w:r>
        <w:rPr>
          <w:rFonts w:ascii="Arial" w:hAnsi="Arial" w:cs="Arial"/>
          <w:sz w:val="24"/>
          <w:szCs w:val="24"/>
        </w:rPr>
        <w:tab/>
      </w:r>
      <w:r w:rsidRPr="0065722A">
        <w:rPr>
          <w:rFonts w:ascii="Arial" w:hAnsi="Arial" w:cs="Arial"/>
          <w:sz w:val="24"/>
          <w:szCs w:val="24"/>
        </w:rPr>
        <w:t>The Taxing Master is not an administrative official. Her decision can best be characterised as quasi-judicial. Her powers and functions are set out in rule 70 of the uniform rules of court. Sub-rule 70(2) empowers her to call for documents which in her opinion are necessary for her to make a determination on ‘any matter arising in the taxation.’</w:t>
      </w:r>
      <w:r w:rsidRPr="0065722A">
        <w:rPr>
          <w:rFonts w:ascii="Arial" w:hAnsi="Arial" w:cs="Arial"/>
          <w:sz w:val="24"/>
          <w:szCs w:val="24"/>
          <w:vertAlign w:val="superscript"/>
        </w:rPr>
        <w:footnoteReference w:id="86"/>
      </w:r>
      <w:r w:rsidRPr="0065722A">
        <w:rPr>
          <w:rFonts w:ascii="Arial" w:hAnsi="Arial" w:cs="Arial"/>
          <w:sz w:val="24"/>
          <w:szCs w:val="24"/>
        </w:rPr>
        <w:t xml:space="preserve"> Sub-rule 70(5A) empowers the Taxing Master to grant a party wasted costs, and to even order that wasted costs be paid </w:t>
      </w:r>
      <w:r w:rsidRPr="0065722A">
        <w:rPr>
          <w:rFonts w:ascii="Arial" w:hAnsi="Arial" w:cs="Arial"/>
          <w:i/>
          <w:sz w:val="24"/>
          <w:szCs w:val="24"/>
        </w:rPr>
        <w:t>de bonis propiis</w:t>
      </w:r>
      <w:r w:rsidRPr="0065722A">
        <w:rPr>
          <w:rFonts w:ascii="Arial" w:hAnsi="Arial" w:cs="Arial"/>
          <w:sz w:val="24"/>
          <w:szCs w:val="24"/>
        </w:rPr>
        <w:t xml:space="preserve"> by the attorney. The same sub-section empowers her to expel a party or an attorney from the taxation should that party misbehave during the taxation, and even have that party referred to a judge to consider holding the party to be in </w:t>
      </w:r>
      <w:r w:rsidRPr="0065722A">
        <w:rPr>
          <w:rFonts w:ascii="Arial" w:hAnsi="Arial" w:cs="Arial"/>
          <w:sz w:val="24"/>
          <w:szCs w:val="24"/>
        </w:rPr>
        <w:lastRenderedPageBreak/>
        <w:t>contempt of court.</w:t>
      </w:r>
      <w:r w:rsidRPr="0065722A">
        <w:rPr>
          <w:rFonts w:ascii="Arial" w:hAnsi="Arial" w:cs="Arial"/>
          <w:sz w:val="24"/>
          <w:szCs w:val="24"/>
          <w:vertAlign w:val="superscript"/>
        </w:rPr>
        <w:footnoteReference w:id="87"/>
      </w:r>
      <w:r w:rsidRPr="0065722A">
        <w:rPr>
          <w:rFonts w:ascii="Arial" w:hAnsi="Arial" w:cs="Arial"/>
          <w:sz w:val="24"/>
          <w:szCs w:val="24"/>
        </w:rPr>
        <w:t xml:space="preserve"> These powers and functions indicate that taxation is part of the judicial process. It is a continuation of the litigation process. It is simply that part of the process which quantifies the amount a condemned party has to pay. The court had already made an order imposing costs against a party, but had assigned the issue of determining the quantum to the Taxing Master, who is required to tax the bill of costs incurred by the successful party. Until the taxation is finalised the litigation process remains incomplete. Section 25 of the LPA does not entitle the applicant with a right of audience, nor does it endow a Taxing Master with a discretion to grant audience to an attorney who does not possess the necessary certificate issued by the Registrar. On the contrary, it specifically denies the applicant a right of audience in a taxation proceeding. The Taxing Master, therefore, denies misinterpreting or misapplying s 25 of the LPA. </w:t>
      </w:r>
    </w:p>
    <w:p w14:paraId="51E0EE4A" w14:textId="77777777" w:rsidR="0078286C" w:rsidRDefault="0078286C" w:rsidP="0065722A">
      <w:pPr>
        <w:tabs>
          <w:tab w:val="left" w:pos="-426"/>
          <w:tab w:val="left" w:pos="993"/>
        </w:tabs>
        <w:spacing w:after="0" w:line="360" w:lineRule="auto"/>
        <w:ind w:right="567"/>
        <w:contextualSpacing/>
        <w:jc w:val="both"/>
        <w:rPr>
          <w:rFonts w:ascii="Arial" w:hAnsi="Arial" w:cs="Arial"/>
          <w:sz w:val="24"/>
          <w:szCs w:val="24"/>
        </w:rPr>
      </w:pPr>
    </w:p>
    <w:p w14:paraId="77471AAC" w14:textId="7DD72C52" w:rsidR="0078286C" w:rsidRDefault="0065722A" w:rsidP="00633694">
      <w:pPr>
        <w:tabs>
          <w:tab w:val="left" w:pos="-426"/>
          <w:tab w:val="left" w:pos="993"/>
        </w:tabs>
        <w:spacing w:after="0" w:line="240" w:lineRule="auto"/>
        <w:ind w:right="567"/>
        <w:contextualSpacing/>
        <w:jc w:val="both"/>
        <w:rPr>
          <w:rFonts w:ascii="Arial" w:hAnsi="Arial" w:cs="Arial"/>
          <w:b/>
          <w:bCs/>
          <w:i/>
          <w:iCs/>
          <w:sz w:val="24"/>
          <w:szCs w:val="24"/>
        </w:rPr>
      </w:pPr>
      <w:r>
        <w:rPr>
          <w:rFonts w:ascii="Arial" w:hAnsi="Arial" w:cs="Arial"/>
          <w:b/>
          <w:bCs/>
          <w:i/>
          <w:iCs/>
          <w:sz w:val="24"/>
          <w:szCs w:val="24"/>
        </w:rPr>
        <w:t>Section 25 of the LPA</w:t>
      </w:r>
    </w:p>
    <w:p w14:paraId="16897F8C" w14:textId="77777777" w:rsidR="00633694" w:rsidRPr="0065722A" w:rsidRDefault="00633694" w:rsidP="0078286C">
      <w:pPr>
        <w:tabs>
          <w:tab w:val="left" w:pos="-426"/>
          <w:tab w:val="left" w:pos="993"/>
        </w:tabs>
        <w:spacing w:after="0" w:line="480" w:lineRule="auto"/>
        <w:ind w:right="567"/>
        <w:contextualSpacing/>
        <w:jc w:val="both"/>
        <w:rPr>
          <w:rFonts w:ascii="Arial" w:hAnsi="Arial" w:cs="Arial"/>
          <w:b/>
          <w:bCs/>
          <w:i/>
          <w:iCs/>
          <w:sz w:val="24"/>
          <w:szCs w:val="24"/>
        </w:rPr>
      </w:pPr>
    </w:p>
    <w:p w14:paraId="4960D97C" w14:textId="0198CAAA" w:rsidR="0078286C" w:rsidRDefault="0065722A" w:rsidP="0078286C">
      <w:pPr>
        <w:tabs>
          <w:tab w:val="left" w:pos="-426"/>
          <w:tab w:val="left" w:pos="993"/>
        </w:tabs>
        <w:spacing w:after="0" w:line="360" w:lineRule="auto"/>
        <w:ind w:right="567"/>
        <w:contextualSpacing/>
        <w:jc w:val="both"/>
        <w:rPr>
          <w:rFonts w:ascii="Arial" w:hAnsi="Arial" w:cs="Arial"/>
          <w:sz w:val="24"/>
          <w:szCs w:val="24"/>
        </w:rPr>
      </w:pPr>
      <w:r>
        <w:rPr>
          <w:rFonts w:ascii="Arial" w:hAnsi="Arial" w:cs="Arial"/>
          <w:sz w:val="24"/>
          <w:szCs w:val="24"/>
        </w:rPr>
        <w:t xml:space="preserve">[116] </w:t>
      </w:r>
      <w:r w:rsidR="0078286C">
        <w:rPr>
          <w:rFonts w:ascii="Arial" w:hAnsi="Arial" w:cs="Arial"/>
          <w:sz w:val="24"/>
          <w:szCs w:val="24"/>
        </w:rPr>
        <w:tab/>
      </w:r>
      <w:r w:rsidR="0078286C" w:rsidRPr="0078286C">
        <w:rPr>
          <w:rFonts w:ascii="Arial" w:hAnsi="Arial" w:cs="Arial"/>
          <w:sz w:val="24"/>
          <w:szCs w:val="24"/>
        </w:rPr>
        <w:t>Section 25</w:t>
      </w:r>
      <w:r w:rsidR="0078286C" w:rsidRPr="0078286C">
        <w:rPr>
          <w:rFonts w:ascii="Arial" w:hAnsi="Arial" w:cs="Arial"/>
          <w:sz w:val="24"/>
          <w:szCs w:val="24"/>
          <w:vertAlign w:val="superscript"/>
        </w:rPr>
        <w:footnoteReference w:id="88"/>
      </w:r>
      <w:r w:rsidR="0078286C" w:rsidRPr="0078286C">
        <w:rPr>
          <w:rFonts w:ascii="Arial" w:hAnsi="Arial" w:cs="Arial"/>
          <w:sz w:val="24"/>
          <w:szCs w:val="24"/>
        </w:rPr>
        <w:t xml:space="preserve"> allows any person who has been admitted and enrolled to ‘practise’ as a legal practitioner to practise throughout the Republic. Any legal practitioner, whether </w:t>
      </w:r>
      <w:r w:rsidR="0078286C" w:rsidRPr="0078286C">
        <w:rPr>
          <w:rFonts w:ascii="Arial" w:hAnsi="Arial" w:cs="Arial"/>
          <w:sz w:val="24"/>
          <w:szCs w:val="24"/>
        </w:rPr>
        <w:lastRenderedPageBreak/>
        <w:t xml:space="preserve">advocate or attorney, may appear in any court, board or tribunal, except that any attorney who wishes to appear in a High Court, the Supreme Court of Appeal (SCA) or Constitutional Court (CC) must apply to the Registrar of the Division in which the attorney was admitted and enrolled for a prescribed certificate authorising the legal practitioner to appear in the said three courts. The Registrar can issue the certificate if the attorney has been practising for a period of at least three years, or less if the Council’s rules allow, and the legal practitioner holds an LLB degree. Very important for our purposes is subsection (3) for it denies a practising attorney who has not secured a certificate from the Registrar (such as the applicant) a right of appearance in the High Court, the SCA and the CC. </w:t>
      </w:r>
    </w:p>
    <w:p w14:paraId="29E37152" w14:textId="77777777" w:rsidR="0078286C" w:rsidRDefault="0078286C" w:rsidP="0078286C">
      <w:pPr>
        <w:tabs>
          <w:tab w:val="left" w:pos="-426"/>
          <w:tab w:val="left" w:pos="993"/>
        </w:tabs>
        <w:spacing w:after="0" w:line="360" w:lineRule="auto"/>
        <w:ind w:right="567"/>
        <w:contextualSpacing/>
        <w:jc w:val="both"/>
        <w:rPr>
          <w:rFonts w:ascii="Arial" w:hAnsi="Arial" w:cs="Arial"/>
          <w:sz w:val="24"/>
          <w:szCs w:val="24"/>
        </w:rPr>
      </w:pPr>
    </w:p>
    <w:p w14:paraId="4EFB4606" w14:textId="18BA228F" w:rsidR="0078286C" w:rsidRDefault="0078286C" w:rsidP="00633694">
      <w:pPr>
        <w:tabs>
          <w:tab w:val="left" w:pos="-426"/>
          <w:tab w:val="left" w:pos="993"/>
        </w:tabs>
        <w:spacing w:after="0" w:line="240" w:lineRule="auto"/>
        <w:ind w:right="567"/>
        <w:contextualSpacing/>
        <w:jc w:val="both"/>
        <w:rPr>
          <w:rFonts w:ascii="Arial" w:hAnsi="Arial" w:cs="Arial"/>
          <w:b/>
          <w:bCs/>
          <w:i/>
          <w:iCs/>
          <w:sz w:val="24"/>
          <w:szCs w:val="24"/>
        </w:rPr>
      </w:pPr>
      <w:r>
        <w:rPr>
          <w:rFonts w:ascii="Arial" w:hAnsi="Arial" w:cs="Arial"/>
          <w:b/>
          <w:bCs/>
          <w:i/>
          <w:iCs/>
          <w:sz w:val="24"/>
          <w:szCs w:val="24"/>
        </w:rPr>
        <w:t>PAJA</w:t>
      </w:r>
    </w:p>
    <w:p w14:paraId="31C4FAD4" w14:textId="77777777" w:rsidR="00633694" w:rsidRDefault="00633694" w:rsidP="0078286C">
      <w:pPr>
        <w:tabs>
          <w:tab w:val="left" w:pos="-426"/>
          <w:tab w:val="left" w:pos="993"/>
        </w:tabs>
        <w:spacing w:after="0" w:line="480" w:lineRule="auto"/>
        <w:ind w:right="567"/>
        <w:contextualSpacing/>
        <w:jc w:val="both"/>
        <w:rPr>
          <w:rFonts w:ascii="Arial" w:hAnsi="Arial" w:cs="Arial"/>
          <w:b/>
          <w:bCs/>
          <w:i/>
          <w:iCs/>
          <w:sz w:val="24"/>
          <w:szCs w:val="24"/>
        </w:rPr>
      </w:pPr>
    </w:p>
    <w:p w14:paraId="0516D343" w14:textId="5F2F9E6C" w:rsidR="0078286C" w:rsidRPr="0078286C" w:rsidRDefault="0078286C" w:rsidP="0078286C">
      <w:pPr>
        <w:tabs>
          <w:tab w:val="left" w:pos="-426"/>
          <w:tab w:val="left" w:pos="993"/>
        </w:tabs>
        <w:spacing w:after="0" w:line="360" w:lineRule="auto"/>
        <w:ind w:right="567"/>
        <w:contextualSpacing/>
        <w:jc w:val="both"/>
        <w:rPr>
          <w:rFonts w:ascii="Arial" w:hAnsi="Arial" w:cs="Arial"/>
          <w:sz w:val="24"/>
          <w:szCs w:val="24"/>
        </w:rPr>
      </w:pPr>
      <w:r>
        <w:rPr>
          <w:rFonts w:ascii="Arial" w:hAnsi="Arial" w:cs="Arial"/>
          <w:sz w:val="24"/>
          <w:szCs w:val="24"/>
        </w:rPr>
        <w:t>[117]</w:t>
      </w:r>
      <w:r>
        <w:rPr>
          <w:rFonts w:ascii="Arial" w:hAnsi="Arial" w:cs="Arial"/>
          <w:sz w:val="24"/>
          <w:szCs w:val="24"/>
        </w:rPr>
        <w:tab/>
      </w:r>
      <w:r w:rsidRPr="0078286C">
        <w:rPr>
          <w:rFonts w:ascii="Arial" w:hAnsi="Arial" w:cs="Arial"/>
          <w:sz w:val="24"/>
          <w:szCs w:val="24"/>
        </w:rPr>
        <w:t>PAJA has been enacted in compliance with s 33(3) of the Constitution. It gives effect to the constitutional right of everyone to lawful, reasonable and procedurally fair administrative action and to be provided with reasons for the administrative action. The decision that the applicant seeks to review and set aside is not an administrative one. That much has been authoritatively declared by the common law. Bill of Costs</w:t>
      </w:r>
      <w:r>
        <w:rPr>
          <w:rStyle w:val="FootnoteReference"/>
          <w:rFonts w:ascii="Arial" w:hAnsi="Arial" w:cs="Arial"/>
          <w:sz w:val="24"/>
          <w:szCs w:val="24"/>
        </w:rPr>
        <w:footnoteReference w:id="89"/>
      </w:r>
      <w:r w:rsidRPr="0078286C">
        <w:rPr>
          <w:rFonts w:ascii="Arial" w:hAnsi="Arial" w:cs="Arial"/>
          <w:sz w:val="24"/>
          <w:szCs w:val="24"/>
        </w:rPr>
        <w:t xml:space="preserve"> held that in terms of the common law, taxation was not a distinct process in the hands of an administrative official, but rather was an ‘integral part’ of the judicial proceedings:</w:t>
      </w:r>
      <w:r w:rsidRPr="0078286C">
        <w:rPr>
          <w:rFonts w:ascii="Arial" w:hAnsi="Arial" w:cs="Arial"/>
          <w:sz w:val="24"/>
          <w:szCs w:val="24"/>
        </w:rPr>
        <w:tab/>
      </w:r>
      <w:r w:rsidRPr="0078286C">
        <w:rPr>
          <w:rFonts w:ascii="Arial" w:hAnsi="Arial" w:cs="Arial"/>
          <w:sz w:val="24"/>
          <w:szCs w:val="24"/>
        </w:rPr>
        <w:tab/>
      </w:r>
    </w:p>
    <w:p w14:paraId="471F8446" w14:textId="122D41B9" w:rsidR="0078286C" w:rsidRDefault="0078286C" w:rsidP="0078286C">
      <w:pPr>
        <w:tabs>
          <w:tab w:val="left" w:pos="-426"/>
        </w:tabs>
        <w:spacing w:after="0" w:line="360" w:lineRule="auto"/>
        <w:ind w:right="567" w:hanging="284"/>
        <w:contextualSpacing/>
        <w:jc w:val="both"/>
        <w:rPr>
          <w:rFonts w:ascii="Arial" w:hAnsi="Arial" w:cs="Arial"/>
        </w:rPr>
      </w:pPr>
      <w:r>
        <w:rPr>
          <w:rFonts w:ascii="Arial" w:hAnsi="Arial" w:cs="Arial"/>
          <w:sz w:val="24"/>
          <w:szCs w:val="24"/>
        </w:rPr>
        <w:lastRenderedPageBreak/>
        <w:tab/>
      </w:r>
      <w:r w:rsidRPr="0078286C">
        <w:rPr>
          <w:rFonts w:ascii="Arial" w:hAnsi="Arial" w:cs="Arial"/>
        </w:rPr>
        <w:t>‘It follows from what has been said above that traditionally taxation has been, and still is regarded as an integral part of the judicial process and that the rights and obligations of the parties to a suit are not finally determined until the costs ordered by the Court have been taxed.’</w:t>
      </w:r>
      <w:r>
        <w:rPr>
          <w:rStyle w:val="FootnoteReference"/>
          <w:rFonts w:ascii="Arial" w:hAnsi="Arial" w:cs="Arial"/>
        </w:rPr>
        <w:footnoteReference w:id="90"/>
      </w:r>
      <w:r w:rsidRPr="0078286C">
        <w:rPr>
          <w:rFonts w:ascii="Arial" w:hAnsi="Arial" w:cs="Arial"/>
        </w:rPr>
        <w:t xml:space="preserve">  </w:t>
      </w:r>
    </w:p>
    <w:p w14:paraId="2369CC22" w14:textId="77777777" w:rsidR="00633694" w:rsidRDefault="00633694" w:rsidP="0078286C">
      <w:pPr>
        <w:tabs>
          <w:tab w:val="left" w:pos="-426"/>
        </w:tabs>
        <w:spacing w:after="0" w:line="360" w:lineRule="auto"/>
        <w:ind w:right="567" w:hanging="284"/>
        <w:contextualSpacing/>
        <w:jc w:val="both"/>
        <w:rPr>
          <w:rFonts w:ascii="Arial" w:hAnsi="Arial" w:cs="Arial"/>
        </w:rPr>
      </w:pPr>
    </w:p>
    <w:p w14:paraId="7CF94667" w14:textId="26C43FC7" w:rsidR="0078286C" w:rsidRDefault="0078286C" w:rsidP="0078286C">
      <w:pPr>
        <w:tabs>
          <w:tab w:val="left" w:pos="-426"/>
          <w:tab w:val="left" w:pos="993"/>
        </w:tabs>
        <w:spacing w:after="0" w:line="360" w:lineRule="auto"/>
        <w:ind w:right="567"/>
        <w:contextualSpacing/>
        <w:jc w:val="both"/>
        <w:rPr>
          <w:rFonts w:ascii="Arial" w:hAnsi="Arial" w:cs="Arial"/>
          <w:sz w:val="24"/>
          <w:szCs w:val="24"/>
        </w:rPr>
      </w:pPr>
      <w:r>
        <w:rPr>
          <w:rFonts w:ascii="Arial" w:hAnsi="Arial" w:cs="Arial"/>
        </w:rPr>
        <w:t xml:space="preserve">[118] </w:t>
      </w:r>
      <w:r>
        <w:rPr>
          <w:rFonts w:ascii="Arial" w:hAnsi="Arial" w:cs="Arial"/>
        </w:rPr>
        <w:tab/>
      </w:r>
      <w:r w:rsidRPr="0078286C">
        <w:rPr>
          <w:rFonts w:ascii="Arial" w:hAnsi="Arial" w:cs="Arial"/>
          <w:sz w:val="24"/>
          <w:szCs w:val="24"/>
        </w:rPr>
        <w:t>It follows further that the Taxing Master is not acting ‘in an administrative capacity’.</w:t>
      </w:r>
      <w:r w:rsidRPr="0078286C">
        <w:rPr>
          <w:rFonts w:ascii="Arial" w:hAnsi="Arial" w:cs="Arial"/>
          <w:sz w:val="24"/>
          <w:szCs w:val="24"/>
          <w:vertAlign w:val="superscript"/>
        </w:rPr>
        <w:footnoteReference w:id="91"/>
      </w:r>
      <w:r w:rsidRPr="0078286C">
        <w:rPr>
          <w:rFonts w:ascii="Arial" w:hAnsi="Arial" w:cs="Arial"/>
          <w:sz w:val="24"/>
          <w:szCs w:val="24"/>
        </w:rPr>
        <w:t xml:space="preserve"> This conclusion is bolstered by another aspect of the Taxing Masters’ powers. Sub-rules 70(5A)(d) and (e) allow the Taxing Master to expel a party or an attorney if they misbehave during the proceedings, and to submit a report to a judge seeking directions as to the finalisation of the taxation, and ‘as to whether contempt of court proceedings would be appropriate’. Neither I, nor any of the counsel, was able to find an equivalent provision in any legislation – primary or delegated – dealing with an administrative body where misbehaving before the said body could result in the miscreant being found to be in contempt of the court and not in contempt of the administrative body. </w:t>
      </w:r>
    </w:p>
    <w:p w14:paraId="39347725" w14:textId="77777777" w:rsidR="0078286C" w:rsidRDefault="0078286C" w:rsidP="0078286C">
      <w:pPr>
        <w:tabs>
          <w:tab w:val="left" w:pos="-426"/>
          <w:tab w:val="left" w:pos="993"/>
        </w:tabs>
        <w:spacing w:after="0" w:line="360" w:lineRule="auto"/>
        <w:ind w:right="567"/>
        <w:contextualSpacing/>
        <w:jc w:val="both"/>
        <w:rPr>
          <w:rFonts w:ascii="Arial" w:hAnsi="Arial" w:cs="Arial"/>
          <w:sz w:val="24"/>
          <w:szCs w:val="24"/>
        </w:rPr>
      </w:pPr>
    </w:p>
    <w:p w14:paraId="2BD76076" w14:textId="77777777" w:rsidR="0078286C" w:rsidRDefault="0078286C" w:rsidP="00DC3DE9">
      <w:pPr>
        <w:tabs>
          <w:tab w:val="left" w:pos="-426"/>
          <w:tab w:val="left" w:pos="993"/>
        </w:tabs>
        <w:spacing w:after="0" w:line="360" w:lineRule="auto"/>
        <w:ind w:right="567"/>
        <w:contextualSpacing/>
        <w:jc w:val="both"/>
        <w:rPr>
          <w:rFonts w:ascii="Arial" w:hAnsi="Arial" w:cs="Arial"/>
          <w:sz w:val="24"/>
          <w:szCs w:val="24"/>
        </w:rPr>
      </w:pPr>
      <w:r>
        <w:rPr>
          <w:rFonts w:ascii="Arial" w:hAnsi="Arial" w:cs="Arial"/>
          <w:sz w:val="24"/>
          <w:szCs w:val="24"/>
        </w:rPr>
        <w:t>[119]</w:t>
      </w:r>
      <w:r>
        <w:rPr>
          <w:rFonts w:ascii="Arial" w:hAnsi="Arial" w:cs="Arial"/>
          <w:sz w:val="24"/>
          <w:szCs w:val="24"/>
        </w:rPr>
        <w:tab/>
        <w:t>PAJA, accordingly, has no role to play in the matter.</w:t>
      </w:r>
    </w:p>
    <w:p w14:paraId="33547543" w14:textId="77777777" w:rsidR="00DC3DE9" w:rsidRDefault="00DC3DE9" w:rsidP="00DC3DE9">
      <w:pPr>
        <w:tabs>
          <w:tab w:val="left" w:pos="-426"/>
          <w:tab w:val="left" w:pos="993"/>
        </w:tabs>
        <w:spacing w:after="0" w:line="360" w:lineRule="auto"/>
        <w:ind w:right="567"/>
        <w:contextualSpacing/>
        <w:jc w:val="both"/>
        <w:rPr>
          <w:rFonts w:ascii="Arial" w:hAnsi="Arial" w:cs="Arial"/>
          <w:sz w:val="24"/>
          <w:szCs w:val="24"/>
        </w:rPr>
      </w:pPr>
    </w:p>
    <w:p w14:paraId="468F39B1" w14:textId="77777777" w:rsidR="00DC3DE9" w:rsidRDefault="0078286C" w:rsidP="00DC3DE9">
      <w:pPr>
        <w:tabs>
          <w:tab w:val="left" w:pos="-426"/>
          <w:tab w:val="left" w:pos="993"/>
        </w:tabs>
        <w:spacing w:after="0" w:line="360" w:lineRule="auto"/>
        <w:ind w:right="567"/>
        <w:contextualSpacing/>
        <w:jc w:val="both"/>
        <w:rPr>
          <w:rFonts w:ascii="Arial" w:hAnsi="Arial" w:cs="Arial"/>
          <w:sz w:val="24"/>
          <w:szCs w:val="24"/>
        </w:rPr>
      </w:pPr>
      <w:r>
        <w:rPr>
          <w:rFonts w:ascii="Arial" w:hAnsi="Arial" w:cs="Arial"/>
          <w:sz w:val="24"/>
          <w:szCs w:val="24"/>
        </w:rPr>
        <w:t>[120]</w:t>
      </w:r>
      <w:r>
        <w:rPr>
          <w:rFonts w:ascii="Arial" w:hAnsi="Arial" w:cs="Arial"/>
          <w:sz w:val="24"/>
          <w:szCs w:val="24"/>
        </w:rPr>
        <w:tab/>
      </w:r>
      <w:r w:rsidR="00DC3DE9">
        <w:rPr>
          <w:rFonts w:ascii="Arial" w:hAnsi="Arial" w:cs="Arial"/>
          <w:sz w:val="24"/>
          <w:szCs w:val="24"/>
        </w:rPr>
        <w:t xml:space="preserve">We are bound by the finding in </w:t>
      </w:r>
      <w:r w:rsidR="00DC3DE9" w:rsidRPr="00494002">
        <w:rPr>
          <w:rFonts w:ascii="Arial" w:hAnsi="Arial" w:cs="Arial"/>
          <w:i/>
          <w:sz w:val="24"/>
          <w:szCs w:val="24"/>
        </w:rPr>
        <w:t>Bill of Costs</w:t>
      </w:r>
      <w:r w:rsidR="00DC3DE9" w:rsidRPr="00494002">
        <w:rPr>
          <w:rFonts w:ascii="Arial" w:hAnsi="Arial" w:cs="Arial"/>
          <w:sz w:val="24"/>
          <w:szCs w:val="24"/>
        </w:rPr>
        <w:t>. It was held there that only persons given right of audience before a Taxing Master in this court, which the then was called the Supreme Court, are those who are allowed to practise in this court. The applicant, not having been issued with a certificate by the Registrar to practise in t</w:t>
      </w:r>
      <w:r w:rsidR="00DC3DE9">
        <w:rPr>
          <w:rFonts w:ascii="Arial" w:hAnsi="Arial" w:cs="Arial"/>
          <w:sz w:val="24"/>
          <w:szCs w:val="24"/>
        </w:rPr>
        <w:t>his court, is not such a person.</w:t>
      </w:r>
      <w:r w:rsidR="00DC3DE9" w:rsidRPr="00494002">
        <w:rPr>
          <w:rFonts w:ascii="Arial" w:hAnsi="Arial" w:cs="Arial"/>
          <w:sz w:val="24"/>
          <w:szCs w:val="24"/>
        </w:rPr>
        <w:t xml:space="preserve"> </w:t>
      </w:r>
      <w:r w:rsidR="00DC3DE9">
        <w:rPr>
          <w:rFonts w:ascii="Arial" w:hAnsi="Arial" w:cs="Arial"/>
          <w:sz w:val="24"/>
          <w:szCs w:val="24"/>
        </w:rPr>
        <w:t xml:space="preserve">In other words, the applicant has not met the requirements set out in s 25(3) of the LPA granting her the right to practise in this court. </w:t>
      </w:r>
      <w:r w:rsidR="00DC3DE9" w:rsidRPr="00494002">
        <w:rPr>
          <w:rFonts w:ascii="Arial" w:hAnsi="Arial" w:cs="Arial"/>
          <w:sz w:val="24"/>
          <w:szCs w:val="24"/>
        </w:rPr>
        <w:t xml:space="preserve">She is not entitled to </w:t>
      </w:r>
      <w:r w:rsidR="00DC3DE9">
        <w:rPr>
          <w:rFonts w:ascii="Arial" w:hAnsi="Arial" w:cs="Arial"/>
          <w:sz w:val="24"/>
          <w:szCs w:val="24"/>
        </w:rPr>
        <w:t xml:space="preserve">an </w:t>
      </w:r>
      <w:r w:rsidR="00DC3DE9" w:rsidRPr="00494002">
        <w:rPr>
          <w:rFonts w:ascii="Arial" w:hAnsi="Arial" w:cs="Arial"/>
          <w:sz w:val="24"/>
          <w:szCs w:val="24"/>
        </w:rPr>
        <w:t>audience before the Taxing Master. The Taxing Master correctly refused her right of</w:t>
      </w:r>
      <w:r w:rsidR="00DC3DE9">
        <w:rPr>
          <w:rFonts w:ascii="Arial" w:hAnsi="Arial" w:cs="Arial"/>
          <w:sz w:val="24"/>
          <w:szCs w:val="24"/>
        </w:rPr>
        <w:t xml:space="preserve"> audience. Viewed from another angle: the applicant did not enjoy a right of audience before the presiding judge that issued the order condemning the second and third respondents to pay the costs, notwithstanding the fact that she is employed as a practising attorney by the firm of attorneys representing the two respondents. This was so because she is not allowed to practise in this court. In one sentence then: a person seeking to appear before a Taxing Master in this court must be qualified to appear before the court itself.</w:t>
      </w:r>
    </w:p>
    <w:p w14:paraId="1CA76C16" w14:textId="77777777" w:rsidR="00DC3DE9" w:rsidRDefault="00DC3DE9" w:rsidP="00DC3DE9">
      <w:pPr>
        <w:tabs>
          <w:tab w:val="left" w:pos="-426"/>
          <w:tab w:val="left" w:pos="993"/>
        </w:tabs>
        <w:spacing w:after="0" w:line="360" w:lineRule="auto"/>
        <w:ind w:right="567"/>
        <w:contextualSpacing/>
        <w:jc w:val="both"/>
        <w:rPr>
          <w:rFonts w:ascii="Arial" w:hAnsi="Arial" w:cs="Arial"/>
          <w:sz w:val="24"/>
          <w:szCs w:val="24"/>
        </w:rPr>
      </w:pPr>
    </w:p>
    <w:p w14:paraId="6041BF88" w14:textId="555DC069" w:rsidR="00DC3DE9" w:rsidRDefault="00DC3DE9" w:rsidP="00DC3DE9">
      <w:pPr>
        <w:tabs>
          <w:tab w:val="left" w:pos="-426"/>
          <w:tab w:val="left" w:pos="993"/>
        </w:tabs>
        <w:spacing w:after="0" w:line="360" w:lineRule="auto"/>
        <w:ind w:right="567"/>
        <w:contextualSpacing/>
        <w:jc w:val="both"/>
        <w:rPr>
          <w:rFonts w:ascii="Arial" w:hAnsi="Arial" w:cs="Arial"/>
          <w:sz w:val="24"/>
          <w:szCs w:val="24"/>
        </w:rPr>
      </w:pPr>
      <w:r>
        <w:rPr>
          <w:rFonts w:ascii="Arial" w:hAnsi="Arial" w:cs="Arial"/>
          <w:sz w:val="24"/>
          <w:szCs w:val="24"/>
        </w:rPr>
        <w:t xml:space="preserve">[121] </w:t>
      </w:r>
      <w:r>
        <w:rPr>
          <w:rFonts w:ascii="Arial" w:hAnsi="Arial" w:cs="Arial"/>
          <w:sz w:val="24"/>
          <w:szCs w:val="24"/>
        </w:rPr>
        <w:tab/>
        <w:t>For these reasons, the application has to fail.</w:t>
      </w:r>
    </w:p>
    <w:p w14:paraId="672D1EA9" w14:textId="77777777" w:rsidR="00DC3DE9" w:rsidRDefault="00DC3DE9" w:rsidP="00DC3DE9">
      <w:pPr>
        <w:tabs>
          <w:tab w:val="left" w:pos="-426"/>
          <w:tab w:val="left" w:pos="993"/>
        </w:tabs>
        <w:spacing w:after="0" w:line="360" w:lineRule="auto"/>
        <w:ind w:right="567"/>
        <w:contextualSpacing/>
        <w:jc w:val="both"/>
        <w:rPr>
          <w:rFonts w:ascii="Arial" w:hAnsi="Arial" w:cs="Arial"/>
          <w:sz w:val="24"/>
          <w:szCs w:val="24"/>
        </w:rPr>
      </w:pPr>
    </w:p>
    <w:p w14:paraId="051C2E4E" w14:textId="37666279" w:rsidR="00633694" w:rsidRDefault="00DC3DE9" w:rsidP="00633694">
      <w:pPr>
        <w:tabs>
          <w:tab w:val="left" w:pos="-426"/>
          <w:tab w:val="left" w:pos="993"/>
        </w:tabs>
        <w:spacing w:after="0" w:line="240" w:lineRule="auto"/>
        <w:ind w:right="567"/>
        <w:contextualSpacing/>
        <w:jc w:val="both"/>
        <w:rPr>
          <w:rFonts w:ascii="Arial" w:hAnsi="Arial" w:cs="Arial"/>
          <w:b/>
          <w:bCs/>
          <w:i/>
          <w:iCs/>
          <w:sz w:val="24"/>
          <w:szCs w:val="24"/>
        </w:rPr>
      </w:pPr>
      <w:r>
        <w:rPr>
          <w:rFonts w:ascii="Arial" w:hAnsi="Arial" w:cs="Arial"/>
          <w:b/>
          <w:bCs/>
          <w:i/>
          <w:iCs/>
          <w:sz w:val="24"/>
          <w:szCs w:val="24"/>
        </w:rPr>
        <w:t>Costs</w:t>
      </w:r>
    </w:p>
    <w:p w14:paraId="583F17DC" w14:textId="4609787E" w:rsidR="00DC3DE9" w:rsidRDefault="00DC3DE9" w:rsidP="00DC3DE9">
      <w:pPr>
        <w:tabs>
          <w:tab w:val="left" w:pos="-426"/>
          <w:tab w:val="left" w:pos="993"/>
        </w:tabs>
        <w:spacing w:after="0" w:line="360" w:lineRule="auto"/>
        <w:ind w:right="567"/>
        <w:contextualSpacing/>
        <w:jc w:val="both"/>
        <w:rPr>
          <w:rFonts w:ascii="Arial" w:hAnsi="Arial" w:cs="Arial"/>
          <w:sz w:val="24"/>
          <w:szCs w:val="24"/>
        </w:rPr>
      </w:pPr>
      <w:r>
        <w:rPr>
          <w:rFonts w:ascii="Arial" w:hAnsi="Arial" w:cs="Arial"/>
          <w:sz w:val="24"/>
          <w:szCs w:val="24"/>
        </w:rPr>
        <w:lastRenderedPageBreak/>
        <w:t>[122]</w:t>
      </w:r>
      <w:r>
        <w:rPr>
          <w:rFonts w:ascii="Arial" w:hAnsi="Arial" w:cs="Arial"/>
          <w:sz w:val="24"/>
          <w:szCs w:val="24"/>
        </w:rPr>
        <w:tab/>
        <w:t>The applicant sought to exercise her constitutional rights. Her case affects all attorneys holding the same status as herself. The matter is one of public importance. The judgment clarifies the position of attorneys who do not enjoy rights of appearance in the High Court, but who were instructed by their client to attend to taxation that follows upon the issuance of an order by the same court. The clarification is to the benefit of all practising attorneys who do not have a right of audience in the High Court as well as the litigating public. The matter, therefore, has all the hallmarks of one that is in the public interest. Accordingly, there sh</w:t>
      </w:r>
      <w:r w:rsidR="004A4300">
        <w:rPr>
          <w:rFonts w:ascii="Arial" w:hAnsi="Arial" w:cs="Arial"/>
          <w:sz w:val="24"/>
          <w:szCs w:val="24"/>
        </w:rPr>
        <w:t>ould</w:t>
      </w:r>
      <w:r>
        <w:rPr>
          <w:rFonts w:ascii="Arial" w:hAnsi="Arial" w:cs="Arial"/>
          <w:sz w:val="24"/>
          <w:szCs w:val="24"/>
        </w:rPr>
        <w:t xml:space="preserve"> be no order as to costs. </w:t>
      </w:r>
    </w:p>
    <w:p w14:paraId="5A8862E5" w14:textId="77777777" w:rsidR="00DC3DE9" w:rsidRDefault="00DC3DE9" w:rsidP="00633694">
      <w:pPr>
        <w:tabs>
          <w:tab w:val="left" w:pos="-426"/>
          <w:tab w:val="left" w:pos="993"/>
        </w:tabs>
        <w:spacing w:after="0" w:line="240" w:lineRule="auto"/>
        <w:ind w:right="567"/>
        <w:contextualSpacing/>
        <w:jc w:val="both"/>
        <w:rPr>
          <w:rFonts w:ascii="Arial" w:hAnsi="Arial" w:cs="Arial"/>
          <w:b/>
          <w:bCs/>
          <w:i/>
          <w:iCs/>
          <w:sz w:val="24"/>
          <w:szCs w:val="24"/>
        </w:rPr>
      </w:pPr>
    </w:p>
    <w:p w14:paraId="084CE222" w14:textId="088BE17C" w:rsidR="00DC3DE9" w:rsidRDefault="00DC3DE9" w:rsidP="00633694">
      <w:pPr>
        <w:tabs>
          <w:tab w:val="left" w:pos="-426"/>
          <w:tab w:val="left" w:pos="993"/>
        </w:tabs>
        <w:spacing w:after="0" w:line="240" w:lineRule="auto"/>
        <w:ind w:right="567"/>
        <w:contextualSpacing/>
        <w:jc w:val="both"/>
        <w:rPr>
          <w:rFonts w:ascii="Arial" w:hAnsi="Arial" w:cs="Arial"/>
          <w:b/>
          <w:bCs/>
          <w:i/>
          <w:iCs/>
          <w:sz w:val="24"/>
          <w:szCs w:val="24"/>
        </w:rPr>
      </w:pPr>
      <w:r>
        <w:rPr>
          <w:rFonts w:ascii="Arial" w:hAnsi="Arial" w:cs="Arial"/>
          <w:b/>
          <w:bCs/>
          <w:i/>
          <w:iCs/>
          <w:sz w:val="24"/>
          <w:szCs w:val="24"/>
        </w:rPr>
        <w:t xml:space="preserve">Order </w:t>
      </w:r>
    </w:p>
    <w:p w14:paraId="34E15176" w14:textId="77777777" w:rsidR="00633694" w:rsidRDefault="00633694" w:rsidP="00DC3DE9">
      <w:pPr>
        <w:tabs>
          <w:tab w:val="left" w:pos="-426"/>
          <w:tab w:val="left" w:pos="993"/>
        </w:tabs>
        <w:spacing w:after="0" w:line="480" w:lineRule="auto"/>
        <w:ind w:right="567"/>
        <w:contextualSpacing/>
        <w:jc w:val="both"/>
        <w:rPr>
          <w:rFonts w:ascii="Arial" w:hAnsi="Arial" w:cs="Arial"/>
          <w:b/>
          <w:bCs/>
          <w:i/>
          <w:iCs/>
          <w:sz w:val="24"/>
          <w:szCs w:val="24"/>
        </w:rPr>
      </w:pPr>
    </w:p>
    <w:p w14:paraId="786446A7" w14:textId="3DF17E42" w:rsidR="00DC3DE9" w:rsidRDefault="00DC3DE9" w:rsidP="00DC3DE9">
      <w:pPr>
        <w:pStyle w:val="ListParagraph"/>
        <w:widowControl w:val="0"/>
        <w:tabs>
          <w:tab w:val="left" w:pos="993"/>
        </w:tabs>
        <w:spacing w:after="0" w:line="480" w:lineRule="auto"/>
        <w:ind w:left="0"/>
        <w:contextualSpacing w:val="0"/>
        <w:jc w:val="both"/>
        <w:rPr>
          <w:rFonts w:ascii="Arial" w:hAnsi="Arial" w:cs="Arial"/>
          <w:sz w:val="24"/>
          <w:szCs w:val="24"/>
        </w:rPr>
      </w:pPr>
      <w:r>
        <w:rPr>
          <w:rFonts w:ascii="Arial" w:hAnsi="Arial" w:cs="Arial"/>
          <w:sz w:val="24"/>
          <w:szCs w:val="24"/>
        </w:rPr>
        <w:t xml:space="preserve">[123] </w:t>
      </w:r>
      <w:r>
        <w:rPr>
          <w:rFonts w:ascii="Arial" w:hAnsi="Arial" w:cs="Arial"/>
          <w:sz w:val="24"/>
          <w:szCs w:val="24"/>
        </w:rPr>
        <w:tab/>
        <w:t>Had this judgment commanded the majority, t</w:t>
      </w:r>
      <w:r w:rsidRPr="00461705">
        <w:rPr>
          <w:rFonts w:ascii="Arial" w:hAnsi="Arial" w:cs="Arial"/>
          <w:sz w:val="24"/>
          <w:szCs w:val="24"/>
        </w:rPr>
        <w:t>he following order</w:t>
      </w:r>
      <w:r>
        <w:rPr>
          <w:rFonts w:ascii="Arial" w:hAnsi="Arial" w:cs="Arial"/>
          <w:sz w:val="24"/>
          <w:szCs w:val="24"/>
        </w:rPr>
        <w:t xml:space="preserve"> would have been made</w:t>
      </w:r>
      <w:r w:rsidRPr="00461705">
        <w:rPr>
          <w:rFonts w:ascii="Arial" w:hAnsi="Arial" w:cs="Arial"/>
          <w:sz w:val="24"/>
          <w:szCs w:val="24"/>
        </w:rPr>
        <w:t>:</w:t>
      </w:r>
    </w:p>
    <w:p w14:paraId="068114D7" w14:textId="130FA7E7" w:rsidR="00DC3DE9" w:rsidRDefault="00DC3DE9" w:rsidP="00DC3DE9">
      <w:pPr>
        <w:tabs>
          <w:tab w:val="left" w:pos="-426"/>
          <w:tab w:val="left" w:pos="993"/>
        </w:tabs>
        <w:spacing w:after="0" w:line="480" w:lineRule="auto"/>
        <w:ind w:right="567"/>
        <w:contextualSpacing/>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The application is dismissed.  </w:t>
      </w:r>
    </w:p>
    <w:p w14:paraId="1F0A2A53" w14:textId="216A0A29" w:rsidR="00DC3DE9" w:rsidRDefault="00DC3DE9" w:rsidP="00DC3DE9">
      <w:pPr>
        <w:tabs>
          <w:tab w:val="left" w:pos="-426"/>
          <w:tab w:val="left" w:pos="993"/>
        </w:tabs>
        <w:spacing w:after="0" w:line="480" w:lineRule="auto"/>
        <w:ind w:right="567"/>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t>There is no order as to costs.</w:t>
      </w:r>
    </w:p>
    <w:p w14:paraId="7B2DC2B2" w14:textId="79765A8C" w:rsidR="006A4EDA" w:rsidRPr="006A4EDA" w:rsidRDefault="006A4EDA" w:rsidP="006A4EDA">
      <w:pPr>
        <w:tabs>
          <w:tab w:val="left" w:pos="3000"/>
        </w:tabs>
        <w:spacing w:after="0" w:line="240" w:lineRule="auto"/>
        <w:rPr>
          <w:rFonts w:ascii="Arial" w:eastAsia="Times New Roman" w:hAnsi="Arial" w:cs="Arial"/>
          <w:sz w:val="24"/>
          <w:szCs w:val="24"/>
          <w:lang w:val="en-GB" w:eastAsia="en-GB"/>
        </w:rPr>
      </w:pPr>
    </w:p>
    <w:p w14:paraId="52920824" w14:textId="77777777" w:rsidR="00A075CA" w:rsidRDefault="00A075CA" w:rsidP="00962B6C">
      <w:pPr>
        <w:tabs>
          <w:tab w:val="left" w:pos="3000"/>
        </w:tabs>
        <w:spacing w:after="0" w:line="240" w:lineRule="auto"/>
        <w:jc w:val="right"/>
        <w:rPr>
          <w:rFonts w:ascii="Arial" w:eastAsia="Times New Roman" w:hAnsi="Arial" w:cs="Arial"/>
          <w:b/>
          <w:sz w:val="24"/>
          <w:szCs w:val="24"/>
          <w:lang w:val="en-GB" w:eastAsia="en-GB"/>
        </w:rPr>
      </w:pPr>
    </w:p>
    <w:p w14:paraId="432A5051" w14:textId="4B43B68E" w:rsidR="00A075CA" w:rsidRDefault="006A4EDA" w:rsidP="00A075CA">
      <w:pPr>
        <w:tabs>
          <w:tab w:val="left" w:pos="3000"/>
        </w:tabs>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r>
      <w:r>
        <w:rPr>
          <w:rFonts w:ascii="Arial" w:eastAsia="Times New Roman" w:hAnsi="Arial" w:cs="Arial"/>
          <w:b/>
          <w:sz w:val="24"/>
          <w:szCs w:val="24"/>
          <w:lang w:val="en-GB" w:eastAsia="en-GB"/>
        </w:rPr>
        <w:tab/>
        <w:t xml:space="preserve">        _______________________</w:t>
      </w:r>
    </w:p>
    <w:p w14:paraId="7FBF36BB" w14:textId="29AE9F94" w:rsidR="006A4EDA" w:rsidRDefault="006A4EDA" w:rsidP="00A075CA">
      <w:pPr>
        <w:tabs>
          <w:tab w:val="left" w:pos="3000"/>
        </w:tabs>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                                                                                                                                        B VALLY</w:t>
      </w:r>
    </w:p>
    <w:p w14:paraId="2B2CBF24" w14:textId="73BAF1D0" w:rsidR="006A4EDA" w:rsidRDefault="006A4EDA" w:rsidP="00A075CA">
      <w:pPr>
        <w:tabs>
          <w:tab w:val="left" w:pos="3000"/>
        </w:tabs>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                                                                                                      JUDGE OF THE HIGH COURT</w:t>
      </w:r>
    </w:p>
    <w:p w14:paraId="65DBB338" w14:textId="5D020D08" w:rsidR="006A4EDA" w:rsidRDefault="006A4EDA" w:rsidP="00A075CA">
      <w:pPr>
        <w:tabs>
          <w:tab w:val="left" w:pos="3000"/>
        </w:tabs>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                                                                                                                          JOHANNESBURG</w:t>
      </w:r>
    </w:p>
    <w:p w14:paraId="7A93FA10" w14:textId="77777777" w:rsidR="00DC2428" w:rsidRDefault="00DC2428" w:rsidP="00A075CA">
      <w:pPr>
        <w:tabs>
          <w:tab w:val="left" w:pos="3000"/>
        </w:tabs>
        <w:spacing w:after="0" w:line="240" w:lineRule="auto"/>
        <w:rPr>
          <w:rFonts w:ascii="Arial" w:eastAsia="Times New Roman" w:hAnsi="Arial" w:cs="Arial"/>
          <w:b/>
          <w:sz w:val="24"/>
          <w:szCs w:val="24"/>
          <w:lang w:val="en-GB" w:eastAsia="en-GB"/>
        </w:rPr>
      </w:pPr>
    </w:p>
    <w:p w14:paraId="0D31DFE9" w14:textId="60CA977D" w:rsidR="00A075CA" w:rsidRPr="00A075CA" w:rsidRDefault="00A075CA" w:rsidP="00A075CA">
      <w:pPr>
        <w:tabs>
          <w:tab w:val="left" w:pos="3960"/>
        </w:tabs>
        <w:spacing w:after="0" w:line="276" w:lineRule="auto"/>
        <w:jc w:val="both"/>
        <w:rPr>
          <w:rFonts w:ascii="Arial" w:eastAsia="Times New Roman" w:hAnsi="Arial" w:cs="Arial"/>
          <w:i/>
          <w:sz w:val="24"/>
          <w:szCs w:val="24"/>
          <w:lang w:val="en-GB" w:eastAsia="en-GB"/>
        </w:rPr>
      </w:pPr>
      <w:r w:rsidRPr="00A075CA">
        <w:rPr>
          <w:rFonts w:ascii="Arial" w:eastAsia="Times New Roman" w:hAnsi="Arial" w:cs="Arial"/>
          <w:i/>
          <w:sz w:val="24"/>
          <w:szCs w:val="24"/>
          <w:lang w:val="en-GB" w:eastAsia="en-GB"/>
        </w:rPr>
        <w:t xml:space="preserve">This judgment was handed down electronically by circulation to the parties’ representatives via e-mail, by being uploaded to CaseLines and by release to SAFLII. The date and time for hand- down is deemed to be </w:t>
      </w:r>
      <w:r w:rsidRPr="00D75CE4">
        <w:rPr>
          <w:rFonts w:ascii="Arial" w:eastAsia="Times New Roman" w:hAnsi="Arial" w:cs="Arial"/>
          <w:i/>
          <w:sz w:val="24"/>
          <w:szCs w:val="24"/>
          <w:lang w:val="en-GB" w:eastAsia="en-GB"/>
        </w:rPr>
        <w:t xml:space="preserve">10h00 on </w:t>
      </w:r>
      <w:r w:rsidR="004A4300">
        <w:rPr>
          <w:rFonts w:ascii="Arial" w:eastAsia="Times New Roman" w:hAnsi="Arial" w:cs="Arial"/>
          <w:i/>
          <w:sz w:val="24"/>
          <w:szCs w:val="24"/>
          <w:lang w:val="en-GB" w:eastAsia="en-GB"/>
        </w:rPr>
        <w:t>11</w:t>
      </w:r>
      <w:r w:rsidR="00D75CE4" w:rsidRPr="00D75CE4">
        <w:rPr>
          <w:rFonts w:ascii="Arial" w:eastAsia="Times New Roman" w:hAnsi="Arial" w:cs="Arial"/>
          <w:i/>
          <w:sz w:val="24"/>
          <w:szCs w:val="24"/>
          <w:lang w:val="en-GB" w:eastAsia="en-GB"/>
        </w:rPr>
        <w:t xml:space="preserve"> March</w:t>
      </w:r>
      <w:r w:rsidRPr="00D75CE4">
        <w:rPr>
          <w:rFonts w:ascii="Arial" w:eastAsia="Times New Roman" w:hAnsi="Arial" w:cs="Arial"/>
          <w:i/>
          <w:sz w:val="24"/>
          <w:szCs w:val="24"/>
          <w:lang w:val="en-GB" w:eastAsia="en-GB"/>
        </w:rPr>
        <w:t xml:space="preserve"> 2024.</w:t>
      </w:r>
    </w:p>
    <w:p w14:paraId="0E6232EF" w14:textId="77777777" w:rsidR="00962B6C" w:rsidRDefault="00962B6C" w:rsidP="00962B6C">
      <w:pPr>
        <w:pStyle w:val="JudgmentNumbered"/>
        <w:numPr>
          <w:ilvl w:val="0"/>
          <w:numId w:val="0"/>
        </w:numPr>
        <w:ind w:left="567" w:hanging="567"/>
        <w:rPr>
          <w:lang w:val="en-ZA"/>
        </w:rPr>
      </w:pPr>
    </w:p>
    <w:p w14:paraId="1251AFB1" w14:textId="77777777" w:rsidR="00A075CA" w:rsidRDefault="00A075CA" w:rsidP="00962B6C">
      <w:pPr>
        <w:pStyle w:val="JudgmentNumbered"/>
        <w:numPr>
          <w:ilvl w:val="0"/>
          <w:numId w:val="0"/>
        </w:numPr>
        <w:rPr>
          <w:lang w:val="en-ZA"/>
        </w:rPr>
      </w:pPr>
    </w:p>
    <w:p w14:paraId="462A7C69" w14:textId="77777777" w:rsidR="00DC3DE9" w:rsidRDefault="00DC3DE9" w:rsidP="00962B6C">
      <w:pPr>
        <w:pStyle w:val="JudgmentNumbered"/>
        <w:numPr>
          <w:ilvl w:val="0"/>
          <w:numId w:val="0"/>
        </w:numPr>
        <w:ind w:left="567" w:hanging="567"/>
        <w:rPr>
          <w:lang w:val="en-ZA"/>
        </w:rPr>
      </w:pPr>
    </w:p>
    <w:p w14:paraId="2D3DBF57" w14:textId="77777777" w:rsidR="00DC3DE9" w:rsidRDefault="00DC3DE9" w:rsidP="00962B6C">
      <w:pPr>
        <w:pStyle w:val="JudgmentNumbered"/>
        <w:numPr>
          <w:ilvl w:val="0"/>
          <w:numId w:val="0"/>
        </w:numPr>
        <w:ind w:left="567" w:hanging="567"/>
        <w:rPr>
          <w:lang w:val="en-ZA"/>
        </w:rPr>
      </w:pPr>
    </w:p>
    <w:p w14:paraId="63B60320" w14:textId="77777777" w:rsidR="00DC3DE9" w:rsidRDefault="00DC3DE9" w:rsidP="00962B6C">
      <w:pPr>
        <w:pStyle w:val="JudgmentNumbered"/>
        <w:numPr>
          <w:ilvl w:val="0"/>
          <w:numId w:val="0"/>
        </w:numPr>
        <w:ind w:left="567" w:hanging="567"/>
        <w:rPr>
          <w:lang w:val="en-ZA"/>
        </w:rPr>
      </w:pPr>
    </w:p>
    <w:p w14:paraId="777823A4" w14:textId="77777777" w:rsidR="00DC3DE9" w:rsidRDefault="00DC3DE9" w:rsidP="00962B6C">
      <w:pPr>
        <w:pStyle w:val="JudgmentNumbered"/>
        <w:numPr>
          <w:ilvl w:val="0"/>
          <w:numId w:val="0"/>
        </w:numPr>
        <w:ind w:left="567" w:hanging="567"/>
        <w:rPr>
          <w:lang w:val="en-ZA"/>
        </w:rPr>
      </w:pPr>
    </w:p>
    <w:p w14:paraId="23D9D9EE" w14:textId="77777777" w:rsidR="00DC3DE9" w:rsidRDefault="00DC3DE9" w:rsidP="00962B6C">
      <w:pPr>
        <w:pStyle w:val="JudgmentNumbered"/>
        <w:numPr>
          <w:ilvl w:val="0"/>
          <w:numId w:val="0"/>
        </w:numPr>
        <w:ind w:left="567" w:hanging="567"/>
        <w:rPr>
          <w:lang w:val="en-ZA"/>
        </w:rPr>
      </w:pPr>
    </w:p>
    <w:p w14:paraId="0BB71407" w14:textId="77777777" w:rsidR="00DC3DE9" w:rsidRDefault="00DC3DE9" w:rsidP="00962B6C">
      <w:pPr>
        <w:pStyle w:val="JudgmentNumbered"/>
        <w:numPr>
          <w:ilvl w:val="0"/>
          <w:numId w:val="0"/>
        </w:numPr>
        <w:ind w:left="567" w:hanging="567"/>
        <w:rPr>
          <w:lang w:val="en-ZA"/>
        </w:rPr>
      </w:pPr>
    </w:p>
    <w:p w14:paraId="359D1D38" w14:textId="77777777" w:rsidR="00633694" w:rsidRDefault="00633694" w:rsidP="00DC3DE9">
      <w:pPr>
        <w:pStyle w:val="JudgmentNumbered"/>
        <w:numPr>
          <w:ilvl w:val="0"/>
          <w:numId w:val="0"/>
        </w:numPr>
        <w:ind w:left="567" w:hanging="567"/>
        <w:rPr>
          <w:lang w:val="en-ZA"/>
        </w:rPr>
      </w:pPr>
    </w:p>
    <w:p w14:paraId="320F49E9" w14:textId="2CC8FCF5" w:rsidR="00DC3DE9" w:rsidRPr="00DC3DE9" w:rsidRDefault="00962B6C" w:rsidP="00DC3DE9">
      <w:pPr>
        <w:pStyle w:val="JudgmentNumbered"/>
        <w:numPr>
          <w:ilvl w:val="0"/>
          <w:numId w:val="0"/>
        </w:numPr>
        <w:ind w:left="567" w:hanging="567"/>
        <w:rPr>
          <w:b/>
          <w:bCs/>
          <w:lang w:val="en-ZA"/>
        </w:rPr>
      </w:pPr>
      <w:r w:rsidRPr="00DC3DE9">
        <w:rPr>
          <w:b/>
          <w:bCs/>
          <w:lang w:val="en-ZA"/>
        </w:rPr>
        <w:lastRenderedPageBreak/>
        <w:t>Appearances</w:t>
      </w:r>
      <w:r w:rsidR="00DC3DE9">
        <w:rPr>
          <w:b/>
          <w:bCs/>
          <w:lang w:val="en-ZA"/>
        </w:rPr>
        <w:t xml:space="preserve">: </w:t>
      </w:r>
    </w:p>
    <w:p w14:paraId="551E98DA" w14:textId="5FDB0E4C" w:rsidR="00962B6C" w:rsidRPr="00CE1E37" w:rsidRDefault="00962B6C" w:rsidP="00DC3DE9">
      <w:pPr>
        <w:pStyle w:val="JudgmentNumbered"/>
        <w:numPr>
          <w:ilvl w:val="0"/>
          <w:numId w:val="0"/>
        </w:numPr>
        <w:ind w:left="567" w:hanging="567"/>
        <w:rPr>
          <w:lang w:val="en-ZA"/>
        </w:rPr>
      </w:pPr>
      <w:r>
        <w:rPr>
          <w:lang w:val="en-ZA"/>
        </w:rPr>
        <w:t xml:space="preserve">For </w:t>
      </w:r>
      <w:r w:rsidRPr="00CE1E37">
        <w:rPr>
          <w:lang w:val="en-ZA"/>
        </w:rPr>
        <w:t xml:space="preserve">the Applicant: </w:t>
      </w:r>
      <w:r w:rsidRPr="00CE1E37">
        <w:rPr>
          <w:lang w:val="en-ZA"/>
        </w:rPr>
        <w:tab/>
        <w:t xml:space="preserve">         </w:t>
      </w:r>
      <w:r w:rsidRPr="00CE1E37">
        <w:rPr>
          <w:lang w:val="en-ZA"/>
        </w:rPr>
        <w:tab/>
      </w:r>
      <w:r>
        <w:rPr>
          <w:lang w:val="en-ZA"/>
        </w:rPr>
        <w:tab/>
      </w:r>
      <w:r>
        <w:rPr>
          <w:lang w:val="en-ZA"/>
        </w:rPr>
        <w:tab/>
      </w:r>
      <w:r w:rsidRPr="00CE1E37">
        <w:rPr>
          <w:lang w:val="en-ZA"/>
        </w:rPr>
        <w:t>Adv</w:t>
      </w:r>
      <w:r w:rsidR="009E4751">
        <w:rPr>
          <w:lang w:val="en-ZA"/>
        </w:rPr>
        <w:t>.</w:t>
      </w:r>
      <w:r w:rsidRPr="00CE1E37">
        <w:rPr>
          <w:lang w:val="en-ZA"/>
        </w:rPr>
        <w:t xml:space="preserve"> B Winks</w:t>
      </w:r>
    </w:p>
    <w:p w14:paraId="11DAD491" w14:textId="16DF9726" w:rsidR="00962B6C" w:rsidRPr="00CE1E37" w:rsidRDefault="00962B6C" w:rsidP="00DC3DE9">
      <w:pPr>
        <w:pStyle w:val="JudgmentNumbered"/>
        <w:numPr>
          <w:ilvl w:val="0"/>
          <w:numId w:val="0"/>
        </w:numPr>
        <w:ind w:left="4320" w:hanging="4320"/>
        <w:rPr>
          <w:lang w:val="en-ZA"/>
        </w:rPr>
      </w:pPr>
      <w:r w:rsidRPr="00CE1E37">
        <w:rPr>
          <w:lang w:val="en-ZA"/>
        </w:rPr>
        <w:t xml:space="preserve">Instructed by:                 </w:t>
      </w:r>
      <w:r w:rsidRPr="00CE1E37">
        <w:rPr>
          <w:lang w:val="en-ZA"/>
        </w:rPr>
        <w:tab/>
        <w:t>N</w:t>
      </w:r>
      <w:r w:rsidR="00D75CE4">
        <w:rPr>
          <w:lang w:val="en-ZA"/>
        </w:rPr>
        <w:t>dyema</w:t>
      </w:r>
      <w:r w:rsidRPr="00CE1E37">
        <w:rPr>
          <w:lang w:val="en-ZA"/>
        </w:rPr>
        <w:t xml:space="preserve"> N</w:t>
      </w:r>
      <w:r w:rsidR="00D75CE4">
        <w:rPr>
          <w:lang w:val="en-ZA"/>
        </w:rPr>
        <w:t>dema</w:t>
      </w:r>
      <w:r w:rsidRPr="00CE1E37">
        <w:rPr>
          <w:lang w:val="en-ZA"/>
        </w:rPr>
        <w:t xml:space="preserve"> A</w:t>
      </w:r>
      <w:r w:rsidR="00D75CE4">
        <w:rPr>
          <w:lang w:val="en-ZA"/>
        </w:rPr>
        <w:t>ttorneys</w:t>
      </w:r>
      <w:r w:rsidRPr="00CE1E37">
        <w:rPr>
          <w:lang w:val="en-ZA"/>
        </w:rPr>
        <w:t xml:space="preserve"> I</w:t>
      </w:r>
      <w:r w:rsidR="00D75CE4">
        <w:rPr>
          <w:lang w:val="en-ZA"/>
        </w:rPr>
        <w:t>nc</w:t>
      </w:r>
      <w:r w:rsidRPr="00CE1E37">
        <w:rPr>
          <w:lang w:val="en-ZA"/>
        </w:rPr>
        <w:t>.</w:t>
      </w:r>
    </w:p>
    <w:p w14:paraId="51377F9C" w14:textId="6897B2D1" w:rsidR="00962B6C" w:rsidRPr="00CE1E37" w:rsidRDefault="00962B6C" w:rsidP="00DC3DE9">
      <w:pPr>
        <w:pStyle w:val="JudgmentNumbered"/>
        <w:numPr>
          <w:ilvl w:val="0"/>
          <w:numId w:val="0"/>
        </w:numPr>
        <w:rPr>
          <w:lang w:val="en-ZA"/>
        </w:rPr>
      </w:pPr>
      <w:r>
        <w:rPr>
          <w:lang w:val="en-ZA"/>
        </w:rPr>
        <w:t>For</w:t>
      </w:r>
      <w:r w:rsidRPr="00CE1E37">
        <w:rPr>
          <w:lang w:val="en-ZA"/>
        </w:rPr>
        <w:t xml:space="preserve"> the First to Sixth Respondent:        </w:t>
      </w:r>
      <w:r>
        <w:rPr>
          <w:lang w:val="en-ZA"/>
        </w:rPr>
        <w:tab/>
      </w:r>
      <w:r w:rsidRPr="00CE1E37">
        <w:rPr>
          <w:lang w:val="en-ZA"/>
        </w:rPr>
        <w:t>Adv</w:t>
      </w:r>
      <w:r w:rsidR="009E4751">
        <w:rPr>
          <w:lang w:val="en-ZA"/>
        </w:rPr>
        <w:t>.</w:t>
      </w:r>
      <w:r w:rsidRPr="00CE1E37">
        <w:rPr>
          <w:lang w:val="en-ZA"/>
        </w:rPr>
        <w:t xml:space="preserve"> T Machaba</w:t>
      </w:r>
      <w:r w:rsidR="009E4751">
        <w:rPr>
          <w:lang w:val="en-ZA"/>
        </w:rPr>
        <w:t xml:space="preserve"> with Adv. P Muthige</w:t>
      </w:r>
    </w:p>
    <w:p w14:paraId="59275472" w14:textId="77777777" w:rsidR="00962B6C" w:rsidRPr="00CE1E37" w:rsidRDefault="00962B6C" w:rsidP="00DC3DE9">
      <w:pPr>
        <w:pStyle w:val="JudgmentNumbered"/>
        <w:numPr>
          <w:ilvl w:val="0"/>
          <w:numId w:val="0"/>
        </w:numPr>
        <w:ind w:left="567" w:hanging="567"/>
        <w:rPr>
          <w:lang w:val="en-ZA"/>
        </w:rPr>
      </w:pPr>
      <w:r w:rsidRPr="00CE1E37">
        <w:rPr>
          <w:lang w:val="en-ZA"/>
        </w:rPr>
        <w:t xml:space="preserve">Instructed by:            </w:t>
      </w:r>
      <w:r w:rsidRPr="00CE1E37">
        <w:rPr>
          <w:lang w:val="en-ZA"/>
        </w:rPr>
        <w:tab/>
      </w:r>
      <w:r w:rsidRPr="00CE1E37">
        <w:rPr>
          <w:lang w:val="en-ZA"/>
        </w:rPr>
        <w:tab/>
      </w:r>
      <w:r w:rsidRPr="00CE1E37">
        <w:rPr>
          <w:lang w:val="en-ZA"/>
        </w:rPr>
        <w:tab/>
        <w:t xml:space="preserve">Johannesburg State Attorney </w:t>
      </w:r>
    </w:p>
    <w:p w14:paraId="54DF6BE9" w14:textId="0E3142F1" w:rsidR="00962B6C" w:rsidRPr="00CE1E37" w:rsidRDefault="00A075CA" w:rsidP="00DC3DE9">
      <w:pPr>
        <w:pStyle w:val="JudgmentNumbered"/>
        <w:numPr>
          <w:ilvl w:val="0"/>
          <w:numId w:val="0"/>
        </w:numPr>
        <w:ind w:left="567" w:hanging="567"/>
        <w:rPr>
          <w:lang w:val="en-ZA"/>
        </w:rPr>
      </w:pPr>
      <w:r>
        <w:rPr>
          <w:lang w:val="en-ZA"/>
        </w:rPr>
        <w:t>For</w:t>
      </w:r>
      <w:r w:rsidR="00962B6C" w:rsidRPr="00CE1E37">
        <w:rPr>
          <w:lang w:val="en-ZA"/>
        </w:rPr>
        <w:t xml:space="preserve"> the Amicus Curiae: </w:t>
      </w:r>
      <w:r w:rsidR="00962B6C" w:rsidRPr="00CE1E37">
        <w:rPr>
          <w:lang w:val="en-ZA"/>
        </w:rPr>
        <w:tab/>
      </w:r>
      <w:r w:rsidR="00962B6C" w:rsidRPr="00CE1E37">
        <w:rPr>
          <w:lang w:val="en-ZA"/>
        </w:rPr>
        <w:tab/>
      </w:r>
      <w:r>
        <w:rPr>
          <w:lang w:val="en-ZA"/>
        </w:rPr>
        <w:tab/>
      </w:r>
      <w:r w:rsidR="00962B6C" w:rsidRPr="00CE1E37">
        <w:rPr>
          <w:lang w:val="en-ZA"/>
        </w:rPr>
        <w:t>Adv</w:t>
      </w:r>
      <w:r w:rsidR="009E4751">
        <w:rPr>
          <w:lang w:val="en-ZA"/>
        </w:rPr>
        <w:t>.</w:t>
      </w:r>
      <w:r w:rsidR="00962B6C" w:rsidRPr="00CE1E37">
        <w:rPr>
          <w:lang w:val="en-ZA"/>
        </w:rPr>
        <w:t xml:space="preserve"> R Willis SC with Adv</w:t>
      </w:r>
      <w:r w:rsidR="009E4751">
        <w:rPr>
          <w:lang w:val="en-ZA"/>
        </w:rPr>
        <w:t>.</w:t>
      </w:r>
      <w:r w:rsidR="00962B6C" w:rsidRPr="00CE1E37">
        <w:rPr>
          <w:lang w:val="en-ZA"/>
        </w:rPr>
        <w:t xml:space="preserve"> K Plaatjies</w:t>
      </w:r>
    </w:p>
    <w:p w14:paraId="7CE77E9F" w14:textId="3BF8D017" w:rsidR="00962B6C" w:rsidRPr="00007E37" w:rsidRDefault="00962B6C" w:rsidP="00DC3DE9">
      <w:pPr>
        <w:pStyle w:val="JudgmentNumbered"/>
        <w:numPr>
          <w:ilvl w:val="0"/>
          <w:numId w:val="0"/>
        </w:numPr>
        <w:ind w:left="567" w:hanging="567"/>
        <w:rPr>
          <w:rFonts w:eastAsia="Times New Roman"/>
          <w:b/>
          <w:i/>
          <w:szCs w:val="24"/>
          <w:lang w:eastAsia="en-GB"/>
        </w:rPr>
      </w:pPr>
      <w:r w:rsidRPr="00CE1E37">
        <w:rPr>
          <w:lang w:val="en-ZA"/>
        </w:rPr>
        <w:t xml:space="preserve">Instructed by: </w:t>
      </w:r>
      <w:r w:rsidRPr="00CE1E37">
        <w:rPr>
          <w:lang w:val="en-ZA"/>
        </w:rPr>
        <w:tab/>
      </w:r>
      <w:r w:rsidRPr="00CE1E37">
        <w:rPr>
          <w:lang w:val="en-ZA"/>
        </w:rPr>
        <w:tab/>
      </w:r>
      <w:r w:rsidRPr="00CE1E37">
        <w:rPr>
          <w:lang w:val="en-ZA"/>
        </w:rPr>
        <w:tab/>
      </w:r>
      <w:r w:rsidRPr="00CE1E37">
        <w:rPr>
          <w:lang w:val="en-ZA"/>
        </w:rPr>
        <w:tab/>
        <w:t>S</w:t>
      </w:r>
      <w:r w:rsidR="00D75CE4">
        <w:rPr>
          <w:lang w:val="en-ZA"/>
        </w:rPr>
        <w:t>tephen G May Attorneys</w:t>
      </w:r>
    </w:p>
    <w:p w14:paraId="57F18FFF" w14:textId="77777777" w:rsidR="00962B6C" w:rsidRDefault="00962B6C" w:rsidP="00962B6C"/>
    <w:p w14:paraId="692E1BC0" w14:textId="77777777" w:rsidR="00962B6C" w:rsidRDefault="00962B6C" w:rsidP="00962B6C"/>
    <w:p w14:paraId="3A342D0A" w14:textId="77777777" w:rsidR="002112FF" w:rsidRDefault="002112FF"/>
    <w:sectPr w:rsidR="002112FF" w:rsidSect="00976BC4">
      <w:headerReference w:type="even" r:id="rId10"/>
      <w:headerReference w:type="default" r:id="rId11"/>
      <w:pgSz w:w="11906" w:h="16838"/>
      <w:pgMar w:top="1009" w:right="862" w:bottom="1009" w:left="86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28A08" w14:textId="77777777" w:rsidR="00A666D0" w:rsidRDefault="00A666D0" w:rsidP="00962B6C">
      <w:pPr>
        <w:spacing w:after="0" w:line="240" w:lineRule="auto"/>
      </w:pPr>
      <w:r>
        <w:separator/>
      </w:r>
    </w:p>
  </w:endnote>
  <w:endnote w:type="continuationSeparator" w:id="0">
    <w:p w14:paraId="51DB0A0A" w14:textId="77777777" w:rsidR="00A666D0" w:rsidRDefault="00A666D0" w:rsidP="0096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2AB94" w14:textId="77777777" w:rsidR="00A666D0" w:rsidRDefault="00A666D0" w:rsidP="00962B6C">
      <w:pPr>
        <w:spacing w:after="0" w:line="240" w:lineRule="auto"/>
      </w:pPr>
      <w:r>
        <w:separator/>
      </w:r>
    </w:p>
  </w:footnote>
  <w:footnote w:type="continuationSeparator" w:id="0">
    <w:p w14:paraId="16601F5C" w14:textId="77777777" w:rsidR="00A666D0" w:rsidRDefault="00A666D0" w:rsidP="00962B6C">
      <w:pPr>
        <w:spacing w:after="0" w:line="240" w:lineRule="auto"/>
      </w:pPr>
      <w:r>
        <w:continuationSeparator/>
      </w:r>
    </w:p>
  </w:footnote>
  <w:footnote w:id="1">
    <w:p w14:paraId="1E69D2C3" w14:textId="2D0ABD4B" w:rsidR="00775AD8" w:rsidRPr="001D23CB" w:rsidRDefault="00775AD8" w:rsidP="001D23CB">
      <w:pPr>
        <w:pStyle w:val="FootnoteText"/>
        <w:spacing w:line="276" w:lineRule="auto"/>
        <w:jc w:val="both"/>
        <w:rPr>
          <w:rFonts w:ascii="Arial" w:hAnsi="Arial" w:cs="Arial"/>
          <w:lang w:val="en-ZA"/>
        </w:rPr>
      </w:pPr>
      <w:r w:rsidRPr="001D23CB">
        <w:rPr>
          <w:rStyle w:val="FootnoteReference"/>
          <w:rFonts w:ascii="Arial" w:hAnsi="Arial" w:cs="Arial"/>
        </w:rPr>
        <w:footnoteRef/>
      </w:r>
      <w:r w:rsidRPr="001D23CB">
        <w:rPr>
          <w:rFonts w:ascii="Arial" w:hAnsi="Arial" w:cs="Arial"/>
        </w:rPr>
        <w:t xml:space="preserve"> </w:t>
      </w:r>
      <w:r w:rsidRPr="001D23CB">
        <w:rPr>
          <w:rFonts w:ascii="Arial" w:hAnsi="Arial" w:cs="Arial"/>
          <w:i/>
        </w:rPr>
        <w:t>Bill of Costs and Another v Registrar Cape</w:t>
      </w:r>
      <w:r w:rsidRPr="001D23CB">
        <w:rPr>
          <w:rFonts w:ascii="Arial" w:hAnsi="Arial" w:cs="Arial"/>
        </w:rPr>
        <w:t xml:space="preserve"> 1979 (3) SA 925 (A)</w:t>
      </w:r>
      <w:r w:rsidR="001D23CB" w:rsidRPr="001D23CB">
        <w:rPr>
          <w:rFonts w:ascii="Arial" w:hAnsi="Arial" w:cs="Arial"/>
        </w:rPr>
        <w:t>.</w:t>
      </w:r>
    </w:p>
  </w:footnote>
  <w:footnote w:id="2">
    <w:p w14:paraId="6A947F7A" w14:textId="5DE81F6F" w:rsidR="00775AD8" w:rsidRPr="00775AD8" w:rsidRDefault="00775AD8" w:rsidP="001D23CB">
      <w:pPr>
        <w:pStyle w:val="FootnoteText"/>
        <w:spacing w:line="276" w:lineRule="auto"/>
        <w:jc w:val="both"/>
        <w:rPr>
          <w:lang w:val="en-ZA"/>
        </w:rPr>
      </w:pPr>
      <w:r w:rsidRPr="001D23CB">
        <w:rPr>
          <w:rStyle w:val="FootnoteReference"/>
          <w:rFonts w:ascii="Arial" w:hAnsi="Arial" w:cs="Arial"/>
        </w:rPr>
        <w:footnoteRef/>
      </w:r>
      <w:r w:rsidRPr="001D23CB">
        <w:rPr>
          <w:rFonts w:ascii="Arial" w:hAnsi="Arial" w:cs="Arial"/>
        </w:rPr>
        <w:t xml:space="preserve"> </w:t>
      </w:r>
      <w:r w:rsidRPr="001D23CB">
        <w:rPr>
          <w:rFonts w:ascii="Arial" w:hAnsi="Arial" w:cs="Arial"/>
          <w:lang w:val="en-ZA"/>
        </w:rPr>
        <w:t>Ibid</w:t>
      </w:r>
      <w:r w:rsidR="001D23CB" w:rsidRPr="001D23CB">
        <w:rPr>
          <w:rFonts w:ascii="Arial" w:hAnsi="Arial" w:cs="Arial"/>
          <w:lang w:val="en-ZA"/>
        </w:rPr>
        <w:t>.</w:t>
      </w:r>
    </w:p>
  </w:footnote>
  <w:footnote w:id="3">
    <w:p w14:paraId="0801DED1" w14:textId="4163E209" w:rsidR="00775AD8" w:rsidRPr="001D23CB" w:rsidRDefault="00775AD8" w:rsidP="001D23CB">
      <w:pPr>
        <w:pStyle w:val="FootnoteText"/>
        <w:spacing w:line="276" w:lineRule="auto"/>
        <w:jc w:val="both"/>
        <w:rPr>
          <w:rFonts w:ascii="Arial" w:hAnsi="Arial" w:cs="Arial"/>
          <w:lang w:val="en-ZA"/>
        </w:rPr>
      </w:pPr>
      <w:r w:rsidRPr="001D23CB">
        <w:rPr>
          <w:rStyle w:val="FootnoteReference"/>
          <w:rFonts w:ascii="Arial" w:hAnsi="Arial" w:cs="Arial"/>
        </w:rPr>
        <w:footnoteRef/>
      </w:r>
      <w:r w:rsidRPr="001D23CB">
        <w:rPr>
          <w:rFonts w:ascii="Arial" w:hAnsi="Arial" w:cs="Arial"/>
        </w:rPr>
        <w:t xml:space="preserve"> </w:t>
      </w:r>
      <w:r w:rsidRPr="001D23CB">
        <w:rPr>
          <w:rFonts w:ascii="Arial" w:hAnsi="Arial" w:cs="Arial"/>
          <w:lang w:val="en-ZA"/>
        </w:rPr>
        <w:t>Ibid</w:t>
      </w:r>
      <w:r w:rsidR="001D23CB" w:rsidRPr="001D23CB">
        <w:rPr>
          <w:rFonts w:ascii="Arial" w:hAnsi="Arial" w:cs="Arial"/>
          <w:lang w:val="en-ZA"/>
        </w:rPr>
        <w:t>.</w:t>
      </w:r>
    </w:p>
  </w:footnote>
  <w:footnote w:id="4">
    <w:p w14:paraId="594FB9FB" w14:textId="2FE33EE0" w:rsidR="00775AD8" w:rsidRPr="001D23CB" w:rsidRDefault="00775AD8" w:rsidP="001D23CB">
      <w:pPr>
        <w:pStyle w:val="FootnoteText"/>
        <w:spacing w:line="276" w:lineRule="auto"/>
        <w:jc w:val="both"/>
        <w:rPr>
          <w:rFonts w:ascii="Arial" w:hAnsi="Arial" w:cs="Arial"/>
          <w:lang w:val="en-ZA"/>
        </w:rPr>
      </w:pPr>
      <w:r w:rsidRPr="001D23CB">
        <w:rPr>
          <w:rStyle w:val="FootnoteReference"/>
          <w:rFonts w:ascii="Arial" w:hAnsi="Arial" w:cs="Arial"/>
        </w:rPr>
        <w:footnoteRef/>
      </w:r>
      <w:r w:rsidRPr="001D23CB">
        <w:rPr>
          <w:rFonts w:ascii="Arial" w:hAnsi="Arial" w:cs="Arial"/>
        </w:rPr>
        <w:t xml:space="preserve"> </w:t>
      </w:r>
      <w:r w:rsidRPr="001D23CB">
        <w:rPr>
          <w:rFonts w:ascii="Arial" w:hAnsi="Arial" w:cs="Arial"/>
          <w:lang w:val="en-ZA"/>
        </w:rPr>
        <w:t>Ibid</w:t>
      </w:r>
      <w:r w:rsidR="001D23CB" w:rsidRPr="001D23CB">
        <w:rPr>
          <w:rFonts w:ascii="Arial" w:hAnsi="Arial" w:cs="Arial"/>
          <w:lang w:val="en-ZA"/>
        </w:rPr>
        <w:t>.</w:t>
      </w:r>
    </w:p>
  </w:footnote>
  <w:footnote w:id="5">
    <w:p w14:paraId="3CA0F578" w14:textId="3BEFD56B" w:rsidR="00775AD8" w:rsidRPr="00775AD8" w:rsidRDefault="00775AD8" w:rsidP="001D23CB">
      <w:pPr>
        <w:pStyle w:val="FootnoteText"/>
        <w:spacing w:line="276" w:lineRule="auto"/>
        <w:jc w:val="both"/>
        <w:rPr>
          <w:lang w:val="en-ZA"/>
        </w:rPr>
      </w:pPr>
      <w:r w:rsidRPr="001D23CB">
        <w:rPr>
          <w:rStyle w:val="FootnoteReference"/>
          <w:rFonts w:ascii="Arial" w:hAnsi="Arial" w:cs="Arial"/>
        </w:rPr>
        <w:footnoteRef/>
      </w:r>
      <w:r w:rsidRPr="001D23CB">
        <w:rPr>
          <w:rFonts w:ascii="Arial" w:hAnsi="Arial" w:cs="Arial"/>
        </w:rPr>
        <w:t xml:space="preserve"> </w:t>
      </w:r>
      <w:r w:rsidRPr="001D23CB">
        <w:rPr>
          <w:rFonts w:ascii="Arial" w:hAnsi="Arial" w:cs="Arial"/>
          <w:lang w:val="en-ZA"/>
        </w:rPr>
        <w:t>Ibid</w:t>
      </w:r>
      <w:r w:rsidR="001D23CB" w:rsidRPr="001D23CB">
        <w:rPr>
          <w:rFonts w:ascii="Arial" w:hAnsi="Arial" w:cs="Arial"/>
          <w:lang w:val="en-ZA"/>
        </w:rPr>
        <w:t>.</w:t>
      </w:r>
    </w:p>
  </w:footnote>
  <w:footnote w:id="6">
    <w:p w14:paraId="6423CD48" w14:textId="10AEBDFC" w:rsidR="00775AD8" w:rsidRPr="00676A85" w:rsidRDefault="00775AD8" w:rsidP="00676A85">
      <w:pPr>
        <w:pStyle w:val="FootnoteText"/>
        <w:spacing w:line="276" w:lineRule="auto"/>
        <w:jc w:val="both"/>
        <w:rPr>
          <w:rFonts w:ascii="Arial" w:hAnsi="Arial" w:cs="Arial"/>
          <w:lang w:val="en-ZA"/>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i/>
        </w:rPr>
        <w:t>Helen Suzman Foundation v Judicial Service Commission</w:t>
      </w:r>
      <w:r w:rsidRPr="00676A85">
        <w:rPr>
          <w:rFonts w:ascii="Arial" w:hAnsi="Arial" w:cs="Arial"/>
        </w:rPr>
        <w:t xml:space="preserve"> [2018] ZACC 8; 2018 (4) SA 1 (CC); 2018 (7) BCLR 763 (CC)</w:t>
      </w:r>
      <w:r w:rsidR="00676A85" w:rsidRPr="00676A85">
        <w:rPr>
          <w:rFonts w:ascii="Arial" w:hAnsi="Arial" w:cs="Arial"/>
        </w:rPr>
        <w:t>.</w:t>
      </w:r>
    </w:p>
  </w:footnote>
  <w:footnote w:id="7">
    <w:p w14:paraId="0A5940CA" w14:textId="45E22B95" w:rsidR="00775AD8" w:rsidRPr="00676A85" w:rsidRDefault="00775AD8" w:rsidP="00676A85">
      <w:pPr>
        <w:pStyle w:val="FootnoteText"/>
        <w:spacing w:line="276" w:lineRule="auto"/>
        <w:jc w:val="both"/>
        <w:rPr>
          <w:rFonts w:ascii="Arial" w:hAnsi="Arial" w:cs="Arial"/>
          <w:lang w:val="en-ZA"/>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lang w:val="en-ZA"/>
        </w:rPr>
        <w:t>Ibid para 13</w:t>
      </w:r>
      <w:r w:rsidR="00676A85" w:rsidRPr="00676A85">
        <w:rPr>
          <w:rFonts w:ascii="Arial" w:hAnsi="Arial" w:cs="Arial"/>
          <w:lang w:val="en-ZA"/>
        </w:rPr>
        <w:t>.</w:t>
      </w:r>
    </w:p>
  </w:footnote>
  <w:footnote w:id="8">
    <w:p w14:paraId="7A725920" w14:textId="74A3AAF3" w:rsidR="00775AD8" w:rsidRPr="00676A85" w:rsidRDefault="00775AD8" w:rsidP="00676A85">
      <w:pPr>
        <w:pStyle w:val="FootnoteText"/>
        <w:spacing w:line="276" w:lineRule="auto"/>
        <w:jc w:val="both"/>
        <w:rPr>
          <w:rFonts w:ascii="Arial" w:hAnsi="Arial" w:cs="Arial"/>
          <w:lang w:val="en-ZA"/>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i/>
        </w:rPr>
        <w:t>Democratic Alliance v The Acting National Director of Public Prosecutions</w:t>
      </w:r>
      <w:r w:rsidRPr="00676A85">
        <w:rPr>
          <w:rFonts w:ascii="Arial" w:hAnsi="Arial" w:cs="Arial"/>
        </w:rPr>
        <w:t xml:space="preserve"> [2012] ZASCA 15</w:t>
      </w:r>
      <w:r w:rsidR="00676A85" w:rsidRPr="00676A85">
        <w:rPr>
          <w:rFonts w:ascii="Arial" w:hAnsi="Arial" w:cs="Arial"/>
        </w:rPr>
        <w:t>.</w:t>
      </w:r>
    </w:p>
  </w:footnote>
  <w:footnote w:id="9">
    <w:p w14:paraId="4DAB88CB" w14:textId="743D744D" w:rsidR="00066E23" w:rsidRPr="00676A85" w:rsidRDefault="00066E23" w:rsidP="00676A85">
      <w:pPr>
        <w:pStyle w:val="FootnoteText"/>
        <w:spacing w:line="276" w:lineRule="auto"/>
        <w:jc w:val="both"/>
        <w:rPr>
          <w:rFonts w:ascii="Arial" w:hAnsi="Arial" w:cs="Arial"/>
          <w:lang w:val="en-ZA"/>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lang w:val="en-ZA"/>
        </w:rPr>
        <w:t>Ibid para 35</w:t>
      </w:r>
      <w:r w:rsidR="00676A85" w:rsidRPr="00676A85">
        <w:rPr>
          <w:rFonts w:ascii="Arial" w:hAnsi="Arial" w:cs="Arial"/>
          <w:lang w:val="en-ZA"/>
        </w:rPr>
        <w:t>.</w:t>
      </w:r>
    </w:p>
  </w:footnote>
  <w:footnote w:id="10">
    <w:p w14:paraId="236E1A75" w14:textId="3943AC80" w:rsidR="00115DDE" w:rsidRPr="00676A85" w:rsidRDefault="00115DDE" w:rsidP="00676A85">
      <w:pPr>
        <w:pStyle w:val="FootnoteText"/>
        <w:spacing w:line="276" w:lineRule="auto"/>
        <w:jc w:val="both"/>
        <w:rPr>
          <w:rFonts w:ascii="Arial" w:hAnsi="Arial" w:cs="Arial"/>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i/>
        </w:rPr>
        <w:t>Turnerland Manufacturing (Pty) Ltd v Taxing Master Western Cape High Court</w:t>
      </w:r>
      <w:r w:rsidRPr="00676A85">
        <w:rPr>
          <w:rFonts w:ascii="Arial" w:hAnsi="Arial" w:cs="Arial"/>
        </w:rPr>
        <w:t xml:space="preserve"> [2023] ZAWCHC 164 (13 July 2023)</w:t>
      </w:r>
      <w:r w:rsidR="00676A85" w:rsidRPr="00676A85">
        <w:rPr>
          <w:rFonts w:ascii="Arial" w:hAnsi="Arial" w:cs="Arial"/>
        </w:rPr>
        <w:t>.</w:t>
      </w:r>
    </w:p>
  </w:footnote>
  <w:footnote w:id="11">
    <w:p w14:paraId="35EE2597" w14:textId="43A8AEB8" w:rsidR="00115DDE" w:rsidRPr="00676A85" w:rsidRDefault="00115DDE" w:rsidP="00676A85">
      <w:pPr>
        <w:pStyle w:val="FootnoteText"/>
        <w:spacing w:line="276" w:lineRule="auto"/>
        <w:jc w:val="both"/>
        <w:rPr>
          <w:rFonts w:ascii="Arial" w:hAnsi="Arial" w:cs="Arial"/>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i/>
        </w:rPr>
        <w:t>Jockey Club of South Africa v Forbes</w:t>
      </w:r>
      <w:r w:rsidRPr="00676A85">
        <w:rPr>
          <w:rFonts w:ascii="Arial" w:hAnsi="Arial" w:cs="Arial"/>
        </w:rPr>
        <w:t xml:space="preserve"> [1993] 1 All SA 494 (A)</w:t>
      </w:r>
      <w:r w:rsidR="00676A85" w:rsidRPr="00676A85">
        <w:rPr>
          <w:rFonts w:ascii="Arial" w:hAnsi="Arial" w:cs="Arial"/>
        </w:rPr>
        <w:t>.</w:t>
      </w:r>
    </w:p>
  </w:footnote>
  <w:footnote w:id="12">
    <w:p w14:paraId="3D008387" w14:textId="67FBD85F" w:rsidR="00115DDE" w:rsidRPr="00676A85" w:rsidRDefault="00115DDE" w:rsidP="00676A85">
      <w:pPr>
        <w:pStyle w:val="FootnoteText"/>
        <w:spacing w:line="276" w:lineRule="auto"/>
        <w:jc w:val="both"/>
        <w:rPr>
          <w:rFonts w:ascii="Arial" w:hAnsi="Arial" w:cs="Arial"/>
          <w:lang w:val="en-ZA"/>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lang w:val="en-ZA"/>
        </w:rPr>
        <w:t>Ibid page 500</w:t>
      </w:r>
      <w:r w:rsidR="00676A85" w:rsidRPr="00676A85">
        <w:rPr>
          <w:rFonts w:ascii="Arial" w:hAnsi="Arial" w:cs="Arial"/>
          <w:lang w:val="en-ZA"/>
        </w:rPr>
        <w:t>.</w:t>
      </w:r>
    </w:p>
  </w:footnote>
  <w:footnote w:id="13">
    <w:p w14:paraId="132CA898" w14:textId="6C753840" w:rsidR="00115DDE" w:rsidRPr="00115DDE" w:rsidRDefault="00115DDE" w:rsidP="00676A85">
      <w:pPr>
        <w:pStyle w:val="FootnoteText"/>
        <w:spacing w:line="276" w:lineRule="auto"/>
        <w:jc w:val="both"/>
        <w:rPr>
          <w:lang w:val="en-ZA"/>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lang w:val="en-ZA"/>
        </w:rPr>
        <w:t>Ibid page 505</w:t>
      </w:r>
      <w:r w:rsidR="00676A85" w:rsidRPr="00676A85">
        <w:rPr>
          <w:rFonts w:ascii="Arial" w:hAnsi="Arial" w:cs="Arial"/>
          <w:lang w:val="en-ZA"/>
        </w:rPr>
        <w:t>.</w:t>
      </w:r>
    </w:p>
  </w:footnote>
  <w:footnote w:id="14">
    <w:p w14:paraId="6B9F53F9" w14:textId="2472F026" w:rsidR="00115DDE" w:rsidRPr="00676A85" w:rsidRDefault="00115DDE" w:rsidP="00676A85">
      <w:pPr>
        <w:pStyle w:val="FootnoteText"/>
        <w:spacing w:line="276" w:lineRule="auto"/>
        <w:jc w:val="both"/>
        <w:rPr>
          <w:rFonts w:ascii="Arial" w:hAnsi="Arial" w:cs="Arial"/>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i/>
        </w:rPr>
        <w:t>Jonker v Lambons (Pty) Ltd</w:t>
      </w:r>
      <w:r w:rsidRPr="00676A85">
        <w:rPr>
          <w:rFonts w:ascii="Arial" w:hAnsi="Arial" w:cs="Arial"/>
        </w:rPr>
        <w:t xml:space="preserve"> [2018] ZAFSHC 186</w:t>
      </w:r>
      <w:r w:rsidR="00676A85" w:rsidRPr="00676A85">
        <w:rPr>
          <w:rFonts w:ascii="Arial" w:hAnsi="Arial" w:cs="Arial"/>
        </w:rPr>
        <w:t>.</w:t>
      </w:r>
    </w:p>
  </w:footnote>
  <w:footnote w:id="15">
    <w:p w14:paraId="7A22055B" w14:textId="24532303" w:rsidR="00115DDE" w:rsidRPr="00676A85" w:rsidRDefault="00115DDE" w:rsidP="00676A85">
      <w:pPr>
        <w:pStyle w:val="FootnoteText"/>
        <w:spacing w:line="276" w:lineRule="auto"/>
        <w:jc w:val="both"/>
        <w:rPr>
          <w:rFonts w:ascii="Arial" w:hAnsi="Arial" w:cs="Arial"/>
          <w:lang w:val="en-ZA"/>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lang w:val="en-ZA"/>
        </w:rPr>
        <w:t>Ibid para 4</w:t>
      </w:r>
      <w:r w:rsidR="00676A85" w:rsidRPr="00676A85">
        <w:rPr>
          <w:rFonts w:ascii="Arial" w:hAnsi="Arial" w:cs="Arial"/>
          <w:lang w:val="en-ZA"/>
        </w:rPr>
        <w:t>.</w:t>
      </w:r>
    </w:p>
  </w:footnote>
  <w:footnote w:id="16">
    <w:p w14:paraId="1CA3A949" w14:textId="56B6226A" w:rsidR="00115DDE" w:rsidRPr="00676A85" w:rsidRDefault="00115DDE" w:rsidP="00676A85">
      <w:pPr>
        <w:pStyle w:val="FootnoteText"/>
        <w:spacing w:line="276" w:lineRule="auto"/>
        <w:jc w:val="both"/>
        <w:rPr>
          <w:rFonts w:ascii="Arial" w:hAnsi="Arial" w:cs="Arial"/>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i/>
        </w:rPr>
        <w:t>Greys Marine Hout Bay (Pty) Ltd and Others v Minister of Public Works</w:t>
      </w:r>
      <w:r w:rsidRPr="00676A85">
        <w:rPr>
          <w:rFonts w:ascii="Arial" w:hAnsi="Arial" w:cs="Arial"/>
        </w:rPr>
        <w:t xml:space="preserve"> [2005] ZASCA 43; [2005] 3 All SA 33 (SCA); 2005 (6) SA 313 (SCA)</w:t>
      </w:r>
      <w:r w:rsidR="00676A85" w:rsidRPr="00676A85">
        <w:rPr>
          <w:rFonts w:ascii="Arial" w:hAnsi="Arial" w:cs="Arial"/>
        </w:rPr>
        <w:t>.</w:t>
      </w:r>
    </w:p>
  </w:footnote>
  <w:footnote w:id="17">
    <w:p w14:paraId="4EB163B4" w14:textId="5E67FF33" w:rsidR="00115DDE" w:rsidRPr="00115DDE" w:rsidRDefault="00115DDE" w:rsidP="00676A85">
      <w:pPr>
        <w:pStyle w:val="FootnoteText"/>
        <w:spacing w:line="276" w:lineRule="auto"/>
        <w:jc w:val="both"/>
        <w:rPr>
          <w:lang w:val="en-ZA"/>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lang w:val="en-ZA"/>
        </w:rPr>
        <w:t>Ibid para 21</w:t>
      </w:r>
      <w:r w:rsidR="00676A85" w:rsidRPr="00676A85">
        <w:rPr>
          <w:rFonts w:ascii="Arial" w:hAnsi="Arial" w:cs="Arial"/>
          <w:lang w:val="en-ZA"/>
        </w:rPr>
        <w:t>.</w:t>
      </w:r>
    </w:p>
  </w:footnote>
  <w:footnote w:id="18">
    <w:p w14:paraId="0CFBEA1D" w14:textId="5D17DF11" w:rsidR="00115DDE" w:rsidRPr="00676A85" w:rsidRDefault="00115DDE" w:rsidP="00676A85">
      <w:pPr>
        <w:pStyle w:val="FootnoteText"/>
        <w:spacing w:line="276" w:lineRule="auto"/>
        <w:jc w:val="both"/>
        <w:rPr>
          <w:rFonts w:ascii="Arial" w:hAnsi="Arial" w:cs="Arial"/>
          <w:lang w:val="en-ZA"/>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lang w:val="en-ZA"/>
        </w:rPr>
        <w:t>Ibid para 24</w:t>
      </w:r>
      <w:r w:rsidR="00676A85" w:rsidRPr="00676A85">
        <w:rPr>
          <w:rFonts w:ascii="Arial" w:hAnsi="Arial" w:cs="Arial"/>
          <w:lang w:val="en-ZA"/>
        </w:rPr>
        <w:t>.</w:t>
      </w:r>
    </w:p>
  </w:footnote>
  <w:footnote w:id="19">
    <w:p w14:paraId="320AA592" w14:textId="77D5796C" w:rsidR="00115DDE" w:rsidRPr="00676A85" w:rsidRDefault="00115DDE" w:rsidP="00676A85">
      <w:pPr>
        <w:pStyle w:val="FootnoteText"/>
        <w:spacing w:line="276" w:lineRule="auto"/>
        <w:jc w:val="both"/>
        <w:rPr>
          <w:rFonts w:ascii="Arial" w:hAnsi="Arial" w:cs="Arial"/>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i/>
        </w:rPr>
        <w:t>J.J.V.R v Taxing Master, High Court of South Africa (Western Cape Division)</w:t>
      </w:r>
      <w:r w:rsidRPr="00676A85">
        <w:rPr>
          <w:rFonts w:ascii="Arial" w:hAnsi="Arial" w:cs="Arial"/>
        </w:rPr>
        <w:t xml:space="preserve"> [2023] ZAWCHC 261 (20 October 2023)</w:t>
      </w:r>
      <w:r w:rsidR="00676A85" w:rsidRPr="00676A85">
        <w:rPr>
          <w:rFonts w:ascii="Arial" w:hAnsi="Arial" w:cs="Arial"/>
        </w:rPr>
        <w:t>.</w:t>
      </w:r>
    </w:p>
  </w:footnote>
  <w:footnote w:id="20">
    <w:p w14:paraId="4C9C166E" w14:textId="53A013CD" w:rsidR="00115DDE" w:rsidRPr="00676A85" w:rsidRDefault="00115DDE" w:rsidP="00676A85">
      <w:pPr>
        <w:pStyle w:val="FootnoteText"/>
        <w:spacing w:line="276" w:lineRule="auto"/>
        <w:jc w:val="both"/>
        <w:rPr>
          <w:rFonts w:ascii="Arial" w:hAnsi="Arial" w:cs="Arial"/>
          <w:lang w:val="en-ZA"/>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i/>
          <w:lang w:val="en-ZA"/>
        </w:rPr>
        <w:t>Greys Marine</w:t>
      </w:r>
      <w:r w:rsidRPr="00676A85">
        <w:rPr>
          <w:rFonts w:ascii="Arial" w:hAnsi="Arial" w:cs="Arial"/>
          <w:lang w:val="en-ZA"/>
        </w:rPr>
        <w:t xml:space="preserve"> (note 16 above)</w:t>
      </w:r>
      <w:r w:rsidR="00676A85" w:rsidRPr="00676A85">
        <w:rPr>
          <w:rFonts w:ascii="Arial" w:hAnsi="Arial" w:cs="Arial"/>
          <w:lang w:val="en-ZA"/>
        </w:rPr>
        <w:t>.</w:t>
      </w:r>
    </w:p>
  </w:footnote>
  <w:footnote w:id="21">
    <w:p w14:paraId="5206F221" w14:textId="3F248B25" w:rsidR="0068519A" w:rsidRPr="00676A85" w:rsidRDefault="0068519A" w:rsidP="00676A85">
      <w:pPr>
        <w:pStyle w:val="FootnoteText"/>
        <w:spacing w:line="276" w:lineRule="auto"/>
        <w:jc w:val="both"/>
        <w:rPr>
          <w:rFonts w:ascii="Arial" w:hAnsi="Arial" w:cs="Arial"/>
          <w:lang w:val="en-ZA"/>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i/>
          <w:lang w:val="en-ZA"/>
        </w:rPr>
        <w:t>J.J.V.R</w:t>
      </w:r>
      <w:r w:rsidRPr="00676A85">
        <w:rPr>
          <w:rFonts w:ascii="Arial" w:hAnsi="Arial" w:cs="Arial"/>
          <w:lang w:val="en-ZA"/>
        </w:rPr>
        <w:t xml:space="preserve"> (note 19 above) para 91</w:t>
      </w:r>
      <w:r w:rsidR="00676A85" w:rsidRPr="00676A85">
        <w:rPr>
          <w:rFonts w:ascii="Arial" w:hAnsi="Arial" w:cs="Arial"/>
          <w:lang w:val="en-ZA"/>
        </w:rPr>
        <w:t>.</w:t>
      </w:r>
    </w:p>
  </w:footnote>
  <w:footnote w:id="22">
    <w:p w14:paraId="19E9B41C" w14:textId="77FAE4F4" w:rsidR="0068519A" w:rsidRPr="00676A85" w:rsidRDefault="0068519A" w:rsidP="00676A85">
      <w:pPr>
        <w:pStyle w:val="FootnoteText"/>
        <w:spacing w:line="276" w:lineRule="auto"/>
        <w:jc w:val="both"/>
        <w:rPr>
          <w:rFonts w:ascii="Arial" w:hAnsi="Arial" w:cs="Arial"/>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i/>
        </w:rPr>
        <w:t>President of the Republic of South Africa and Others v South African Rugby Football Union and Other</w:t>
      </w:r>
      <w:r w:rsidRPr="00676A85">
        <w:rPr>
          <w:rFonts w:ascii="Arial" w:hAnsi="Arial" w:cs="Arial"/>
        </w:rPr>
        <w:t xml:space="preserve"> 2000 (1) SA 1 (CC); 1999 (10) BCLR 1059 (CC)</w:t>
      </w:r>
      <w:r w:rsidR="00676A85" w:rsidRPr="00676A85">
        <w:rPr>
          <w:rFonts w:ascii="Arial" w:hAnsi="Arial" w:cs="Arial"/>
        </w:rPr>
        <w:t>.</w:t>
      </w:r>
    </w:p>
  </w:footnote>
  <w:footnote w:id="23">
    <w:p w14:paraId="75A92045" w14:textId="6F2E4EA9" w:rsidR="0068519A" w:rsidRPr="00676A85" w:rsidRDefault="0068519A" w:rsidP="00676A85">
      <w:pPr>
        <w:pStyle w:val="FootnoteText"/>
        <w:spacing w:line="276" w:lineRule="auto"/>
        <w:jc w:val="both"/>
        <w:rPr>
          <w:rFonts w:ascii="Arial" w:hAnsi="Arial" w:cs="Arial"/>
          <w:lang w:val="en-ZA"/>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lang w:val="en-ZA"/>
        </w:rPr>
        <w:t>Ibid para 141</w:t>
      </w:r>
      <w:r w:rsidR="00676A85" w:rsidRPr="00676A85">
        <w:rPr>
          <w:rFonts w:ascii="Arial" w:hAnsi="Arial" w:cs="Arial"/>
          <w:lang w:val="en-ZA"/>
        </w:rPr>
        <w:t>.</w:t>
      </w:r>
    </w:p>
  </w:footnote>
  <w:footnote w:id="24">
    <w:p w14:paraId="1705DF43" w14:textId="5E8CAA7F" w:rsidR="0068519A" w:rsidRPr="00676A85" w:rsidRDefault="0068519A" w:rsidP="00676A85">
      <w:pPr>
        <w:pStyle w:val="FootnoteText"/>
        <w:spacing w:line="276" w:lineRule="auto"/>
        <w:jc w:val="both"/>
        <w:rPr>
          <w:rFonts w:ascii="Arial" w:hAnsi="Arial" w:cs="Arial"/>
          <w:i/>
        </w:rPr>
      </w:pPr>
      <w:r w:rsidRPr="00676A85">
        <w:rPr>
          <w:rStyle w:val="FootnoteReference"/>
          <w:rFonts w:ascii="Arial" w:hAnsi="Arial" w:cs="Arial"/>
        </w:rPr>
        <w:footnoteRef/>
      </w:r>
      <w:r w:rsidRPr="00676A85">
        <w:rPr>
          <w:rFonts w:ascii="Arial" w:hAnsi="Arial" w:cs="Arial"/>
        </w:rPr>
        <w:t xml:space="preserve"> </w:t>
      </w:r>
      <w:r w:rsidRPr="00676A85">
        <w:rPr>
          <w:rFonts w:ascii="Arial" w:hAnsi="Arial" w:cs="Arial"/>
          <w:i/>
        </w:rPr>
        <w:t xml:space="preserve">Nedbank Limited v Mollentze; Firstrand Auto Receivables (RF) Ltd v Radebe </w:t>
      </w:r>
      <w:r w:rsidRPr="00676A85">
        <w:rPr>
          <w:rFonts w:ascii="Arial" w:hAnsi="Arial" w:cs="Arial"/>
        </w:rPr>
        <w:t>[2022] ZAMPMHC 5; 2022 (4) SA 597 (ML)</w:t>
      </w:r>
      <w:r w:rsidR="00676A85" w:rsidRPr="00676A85">
        <w:rPr>
          <w:rFonts w:ascii="Arial" w:hAnsi="Arial" w:cs="Arial"/>
        </w:rPr>
        <w:t>.</w:t>
      </w:r>
    </w:p>
  </w:footnote>
  <w:footnote w:id="25">
    <w:p w14:paraId="65377AA2" w14:textId="5575A2C7" w:rsidR="0068519A" w:rsidRPr="005B7C41" w:rsidRDefault="0068519A" w:rsidP="005B7C41">
      <w:pPr>
        <w:pStyle w:val="FootnoteText"/>
        <w:spacing w:line="276" w:lineRule="auto"/>
        <w:jc w:val="both"/>
        <w:rPr>
          <w:rFonts w:ascii="Arial" w:hAnsi="Arial" w:cs="Arial"/>
          <w:lang w:val="en-ZA"/>
        </w:rPr>
      </w:pPr>
      <w:r w:rsidRPr="005B7C41">
        <w:rPr>
          <w:rStyle w:val="FootnoteReference"/>
          <w:rFonts w:ascii="Arial" w:hAnsi="Arial" w:cs="Arial"/>
        </w:rPr>
        <w:footnoteRef/>
      </w:r>
      <w:r w:rsidRPr="005B7C41">
        <w:rPr>
          <w:rFonts w:ascii="Arial" w:hAnsi="Arial" w:cs="Arial"/>
        </w:rPr>
        <w:t xml:space="preserve"> </w:t>
      </w:r>
      <w:r w:rsidRPr="005B7C41">
        <w:rPr>
          <w:rFonts w:ascii="Arial" w:hAnsi="Arial" w:cs="Arial"/>
          <w:lang w:val="en-ZA"/>
        </w:rPr>
        <w:t>Ibid para 53</w:t>
      </w:r>
      <w:r w:rsidR="00676A85" w:rsidRPr="005B7C41">
        <w:rPr>
          <w:rFonts w:ascii="Arial" w:hAnsi="Arial" w:cs="Arial"/>
          <w:lang w:val="en-ZA"/>
        </w:rPr>
        <w:t>.</w:t>
      </w:r>
    </w:p>
  </w:footnote>
  <w:footnote w:id="26">
    <w:p w14:paraId="4400F916" w14:textId="0A9C0630" w:rsidR="0068519A" w:rsidRPr="005B7C41" w:rsidRDefault="0068519A" w:rsidP="005B7C41">
      <w:pPr>
        <w:pStyle w:val="FootnoteText"/>
        <w:spacing w:line="276" w:lineRule="auto"/>
        <w:jc w:val="both"/>
        <w:rPr>
          <w:rFonts w:ascii="Arial" w:hAnsi="Arial" w:cs="Arial"/>
          <w:lang w:val="en-ZA"/>
        </w:rPr>
      </w:pPr>
      <w:r w:rsidRPr="005B7C41">
        <w:rPr>
          <w:rStyle w:val="FootnoteReference"/>
          <w:rFonts w:ascii="Arial" w:hAnsi="Arial" w:cs="Arial"/>
        </w:rPr>
        <w:footnoteRef/>
      </w:r>
      <w:r w:rsidRPr="005B7C41">
        <w:rPr>
          <w:rFonts w:ascii="Arial" w:hAnsi="Arial" w:cs="Arial"/>
        </w:rPr>
        <w:t xml:space="preserve"> </w:t>
      </w:r>
      <w:r w:rsidRPr="005B7C41">
        <w:rPr>
          <w:rFonts w:ascii="Arial" w:hAnsi="Arial" w:cs="Arial"/>
          <w:i/>
        </w:rPr>
        <w:t>Fedsure Life Assurance Ltd v Greater Johannesburg Transitional Metropolitan Council</w:t>
      </w:r>
      <w:r w:rsidRPr="005B7C41">
        <w:rPr>
          <w:rFonts w:ascii="Arial" w:hAnsi="Arial" w:cs="Arial"/>
        </w:rPr>
        <w:t xml:space="preserve"> [1998] ZACC 17</w:t>
      </w:r>
      <w:r w:rsidR="005B7C41" w:rsidRPr="005B7C41">
        <w:rPr>
          <w:rFonts w:ascii="Arial" w:hAnsi="Arial" w:cs="Arial"/>
        </w:rPr>
        <w:t>.</w:t>
      </w:r>
    </w:p>
  </w:footnote>
  <w:footnote w:id="27">
    <w:p w14:paraId="77810FCE" w14:textId="71FCCEF2" w:rsidR="0068519A" w:rsidRPr="005B7C41" w:rsidRDefault="0068519A" w:rsidP="005B7C41">
      <w:pPr>
        <w:pStyle w:val="FootnoteText"/>
        <w:spacing w:line="276" w:lineRule="auto"/>
        <w:jc w:val="both"/>
        <w:rPr>
          <w:rFonts w:ascii="Arial" w:hAnsi="Arial" w:cs="Arial"/>
          <w:lang w:val="en-ZA"/>
        </w:rPr>
      </w:pPr>
      <w:r w:rsidRPr="005B7C41">
        <w:rPr>
          <w:rStyle w:val="FootnoteReference"/>
          <w:rFonts w:ascii="Arial" w:hAnsi="Arial" w:cs="Arial"/>
        </w:rPr>
        <w:footnoteRef/>
      </w:r>
      <w:r w:rsidRPr="005B7C41">
        <w:rPr>
          <w:rFonts w:ascii="Arial" w:hAnsi="Arial" w:cs="Arial"/>
        </w:rPr>
        <w:t xml:space="preserve"> </w:t>
      </w:r>
      <w:r w:rsidRPr="005B7C41">
        <w:rPr>
          <w:rFonts w:ascii="Arial" w:hAnsi="Arial" w:cs="Arial"/>
          <w:lang w:val="en-ZA"/>
        </w:rPr>
        <w:t>Ibid para 56</w:t>
      </w:r>
      <w:r w:rsidR="005B7C41" w:rsidRPr="005B7C41">
        <w:rPr>
          <w:rFonts w:ascii="Arial" w:hAnsi="Arial" w:cs="Arial"/>
          <w:lang w:val="en-ZA"/>
        </w:rPr>
        <w:t>.</w:t>
      </w:r>
    </w:p>
  </w:footnote>
  <w:footnote w:id="28">
    <w:p w14:paraId="3DBF3676" w14:textId="4B21FD3C" w:rsidR="0068519A" w:rsidRPr="005B7C41" w:rsidRDefault="0068519A" w:rsidP="005B7C41">
      <w:pPr>
        <w:pStyle w:val="FootnoteText"/>
        <w:spacing w:line="276" w:lineRule="auto"/>
        <w:jc w:val="both"/>
        <w:rPr>
          <w:rFonts w:ascii="Arial" w:hAnsi="Arial" w:cs="Arial"/>
          <w:lang w:val="en-ZA"/>
        </w:rPr>
      </w:pPr>
      <w:r w:rsidRPr="005B7C41">
        <w:rPr>
          <w:rStyle w:val="FootnoteReference"/>
          <w:rFonts w:ascii="Arial" w:hAnsi="Arial" w:cs="Arial"/>
        </w:rPr>
        <w:footnoteRef/>
      </w:r>
      <w:r w:rsidRPr="005B7C41">
        <w:rPr>
          <w:rFonts w:ascii="Arial" w:hAnsi="Arial" w:cs="Arial"/>
        </w:rPr>
        <w:t xml:space="preserve"> </w:t>
      </w:r>
      <w:r w:rsidRPr="005B7C41">
        <w:rPr>
          <w:rFonts w:ascii="Arial" w:hAnsi="Arial" w:cs="Arial"/>
          <w:lang w:val="en-ZA"/>
        </w:rPr>
        <w:t>Ibid para 57</w:t>
      </w:r>
      <w:r w:rsidR="005B7C41" w:rsidRPr="005B7C41">
        <w:rPr>
          <w:rFonts w:ascii="Arial" w:hAnsi="Arial" w:cs="Arial"/>
          <w:lang w:val="en-ZA"/>
        </w:rPr>
        <w:t>.</w:t>
      </w:r>
    </w:p>
  </w:footnote>
  <w:footnote w:id="29">
    <w:p w14:paraId="35FD7864" w14:textId="53B468B6" w:rsidR="0068519A" w:rsidRPr="005B7C41" w:rsidRDefault="0068519A" w:rsidP="005B7C41">
      <w:pPr>
        <w:pStyle w:val="FootnoteText"/>
        <w:spacing w:line="276" w:lineRule="auto"/>
        <w:jc w:val="both"/>
        <w:rPr>
          <w:rFonts w:ascii="Arial" w:hAnsi="Arial" w:cs="Arial"/>
        </w:rPr>
      </w:pPr>
      <w:r w:rsidRPr="005B7C41">
        <w:rPr>
          <w:rStyle w:val="FootnoteReference"/>
          <w:rFonts w:ascii="Arial" w:hAnsi="Arial" w:cs="Arial"/>
        </w:rPr>
        <w:footnoteRef/>
      </w:r>
      <w:r w:rsidRPr="005B7C41">
        <w:rPr>
          <w:rFonts w:ascii="Arial" w:hAnsi="Arial" w:cs="Arial"/>
        </w:rPr>
        <w:t xml:space="preserve"> </w:t>
      </w:r>
      <w:r w:rsidRPr="005B7C41">
        <w:rPr>
          <w:rFonts w:ascii="Arial" w:hAnsi="Arial" w:cs="Arial"/>
          <w:i/>
        </w:rPr>
        <w:t>Transet SOC Ltd v CRRC E-Loco Supply (Pty) Ltd</w:t>
      </w:r>
      <w:r w:rsidRPr="005B7C41">
        <w:rPr>
          <w:rFonts w:ascii="Arial" w:hAnsi="Arial" w:cs="Arial"/>
        </w:rPr>
        <w:t xml:space="preserve"> [2022] ZAGPJHC 228</w:t>
      </w:r>
      <w:r w:rsidR="005B7C41" w:rsidRPr="005B7C41">
        <w:rPr>
          <w:rFonts w:ascii="Arial" w:hAnsi="Arial" w:cs="Arial"/>
        </w:rPr>
        <w:t>.</w:t>
      </w:r>
    </w:p>
  </w:footnote>
  <w:footnote w:id="30">
    <w:p w14:paraId="4735F4B0" w14:textId="39141D4A" w:rsidR="0068519A" w:rsidRPr="005B7C41" w:rsidRDefault="0068519A" w:rsidP="005B7C41">
      <w:pPr>
        <w:pStyle w:val="FootnoteText"/>
        <w:spacing w:line="276" w:lineRule="auto"/>
        <w:jc w:val="both"/>
        <w:rPr>
          <w:rFonts w:ascii="Arial" w:hAnsi="Arial" w:cs="Arial"/>
          <w:lang w:val="en-ZA"/>
        </w:rPr>
      </w:pPr>
      <w:r w:rsidRPr="005B7C41">
        <w:rPr>
          <w:rStyle w:val="FootnoteReference"/>
          <w:rFonts w:ascii="Arial" w:hAnsi="Arial" w:cs="Arial"/>
        </w:rPr>
        <w:footnoteRef/>
      </w:r>
      <w:r w:rsidRPr="005B7C41">
        <w:rPr>
          <w:rFonts w:ascii="Arial" w:hAnsi="Arial" w:cs="Arial"/>
        </w:rPr>
        <w:t xml:space="preserve"> </w:t>
      </w:r>
      <w:r w:rsidRPr="005B7C41">
        <w:rPr>
          <w:rFonts w:ascii="Arial" w:hAnsi="Arial" w:cs="Arial"/>
          <w:lang w:val="en-ZA"/>
        </w:rPr>
        <w:t>Ibid para 14</w:t>
      </w:r>
      <w:r w:rsidR="005B7C41" w:rsidRPr="005B7C41">
        <w:rPr>
          <w:rFonts w:ascii="Arial" w:hAnsi="Arial" w:cs="Arial"/>
          <w:lang w:val="en-ZA"/>
        </w:rPr>
        <w:t>.</w:t>
      </w:r>
    </w:p>
  </w:footnote>
  <w:footnote w:id="31">
    <w:p w14:paraId="48BEF455" w14:textId="5DEBC5E7" w:rsidR="0068519A" w:rsidRPr="005B7C41" w:rsidRDefault="0068519A" w:rsidP="005B7C41">
      <w:pPr>
        <w:pStyle w:val="FootnoteText"/>
        <w:spacing w:line="276" w:lineRule="auto"/>
        <w:jc w:val="both"/>
        <w:rPr>
          <w:rFonts w:ascii="Arial" w:hAnsi="Arial" w:cs="Arial"/>
          <w:lang w:val="en-ZA"/>
        </w:rPr>
      </w:pPr>
      <w:r w:rsidRPr="005B7C41">
        <w:rPr>
          <w:rStyle w:val="FootnoteReference"/>
          <w:rFonts w:ascii="Arial" w:hAnsi="Arial" w:cs="Arial"/>
        </w:rPr>
        <w:footnoteRef/>
      </w:r>
      <w:r w:rsidRPr="005B7C41">
        <w:rPr>
          <w:rFonts w:ascii="Arial" w:hAnsi="Arial" w:cs="Arial"/>
        </w:rPr>
        <w:t xml:space="preserve"> </w:t>
      </w:r>
      <w:r w:rsidRPr="005B7C41">
        <w:rPr>
          <w:rFonts w:ascii="Arial" w:hAnsi="Arial" w:cs="Arial"/>
          <w:i/>
        </w:rPr>
        <w:t>Chirwa v Transnet Limited</w:t>
      </w:r>
      <w:r w:rsidRPr="005B7C41">
        <w:rPr>
          <w:rFonts w:ascii="Arial" w:hAnsi="Arial" w:cs="Arial"/>
        </w:rPr>
        <w:t xml:space="preserve"> [2007] ZACC 23; 2008 (4) SA 367 (CC); 2008 (3) BCLR 251 (CC) ; [2008] 2 BLLR 97 (CC) ; (2008) 29 ILJ 73 (CC)</w:t>
      </w:r>
      <w:r w:rsidR="005B7C41" w:rsidRPr="005B7C41">
        <w:rPr>
          <w:rFonts w:ascii="Arial" w:hAnsi="Arial" w:cs="Arial"/>
        </w:rPr>
        <w:t>.</w:t>
      </w:r>
    </w:p>
  </w:footnote>
  <w:footnote w:id="32">
    <w:p w14:paraId="7DD6E716" w14:textId="36F130D9" w:rsidR="0068519A" w:rsidRPr="005B7C41" w:rsidRDefault="0068519A" w:rsidP="005B7C41">
      <w:pPr>
        <w:pStyle w:val="FootnoteText"/>
        <w:spacing w:line="276" w:lineRule="auto"/>
        <w:jc w:val="both"/>
        <w:rPr>
          <w:rFonts w:ascii="Arial" w:hAnsi="Arial" w:cs="Arial"/>
          <w:lang w:val="en-ZA"/>
        </w:rPr>
      </w:pPr>
      <w:r w:rsidRPr="005B7C41">
        <w:rPr>
          <w:rStyle w:val="FootnoteReference"/>
          <w:rFonts w:ascii="Arial" w:hAnsi="Arial" w:cs="Arial"/>
        </w:rPr>
        <w:footnoteRef/>
      </w:r>
      <w:r w:rsidRPr="005B7C41">
        <w:rPr>
          <w:rFonts w:ascii="Arial" w:hAnsi="Arial" w:cs="Arial"/>
        </w:rPr>
        <w:t xml:space="preserve"> </w:t>
      </w:r>
      <w:r w:rsidRPr="005B7C41">
        <w:rPr>
          <w:rFonts w:ascii="Arial" w:hAnsi="Arial" w:cs="Arial"/>
          <w:lang w:val="en-ZA"/>
        </w:rPr>
        <w:t>Ibid para 138</w:t>
      </w:r>
      <w:r w:rsidR="005B7C41" w:rsidRPr="005B7C41">
        <w:rPr>
          <w:rFonts w:ascii="Arial" w:hAnsi="Arial" w:cs="Arial"/>
          <w:lang w:val="en-ZA"/>
        </w:rPr>
        <w:t>.</w:t>
      </w:r>
    </w:p>
  </w:footnote>
  <w:footnote w:id="33">
    <w:p w14:paraId="3BA78875" w14:textId="56167772" w:rsidR="0068519A" w:rsidRPr="005B7C41" w:rsidRDefault="0068519A" w:rsidP="005B7C41">
      <w:pPr>
        <w:pStyle w:val="FootnoteText"/>
        <w:spacing w:line="276" w:lineRule="auto"/>
        <w:jc w:val="both"/>
        <w:rPr>
          <w:rFonts w:ascii="Arial" w:hAnsi="Arial" w:cs="Arial"/>
          <w:lang w:val="en-ZA"/>
        </w:rPr>
      </w:pPr>
      <w:r w:rsidRPr="005B7C41">
        <w:rPr>
          <w:rStyle w:val="FootnoteReference"/>
          <w:rFonts w:ascii="Arial" w:hAnsi="Arial" w:cs="Arial"/>
        </w:rPr>
        <w:footnoteRef/>
      </w:r>
      <w:r w:rsidRPr="005B7C41">
        <w:rPr>
          <w:rFonts w:ascii="Arial" w:hAnsi="Arial" w:cs="Arial"/>
        </w:rPr>
        <w:t xml:space="preserve"> </w:t>
      </w:r>
      <w:r w:rsidR="001703D6" w:rsidRPr="005B7C41">
        <w:rPr>
          <w:rFonts w:ascii="Arial" w:hAnsi="Arial" w:cs="Arial"/>
          <w:i/>
          <w:lang w:val="en-ZA"/>
        </w:rPr>
        <w:t>J.J.V.R</w:t>
      </w:r>
      <w:r w:rsidR="001703D6" w:rsidRPr="005B7C41">
        <w:rPr>
          <w:rFonts w:ascii="Arial" w:hAnsi="Arial" w:cs="Arial"/>
          <w:lang w:val="en-ZA"/>
        </w:rPr>
        <w:t xml:space="preserve"> (note 19 above)</w:t>
      </w:r>
      <w:r w:rsidR="005B7C41" w:rsidRPr="005B7C41">
        <w:rPr>
          <w:rFonts w:ascii="Arial" w:hAnsi="Arial" w:cs="Arial"/>
          <w:lang w:val="en-ZA"/>
        </w:rPr>
        <w:t>.</w:t>
      </w:r>
    </w:p>
  </w:footnote>
  <w:footnote w:id="34">
    <w:p w14:paraId="1378E7CC" w14:textId="2755805A" w:rsidR="001703D6" w:rsidRPr="005B7C41" w:rsidRDefault="001703D6" w:rsidP="005B7C41">
      <w:pPr>
        <w:pStyle w:val="FootnoteText"/>
        <w:spacing w:line="276" w:lineRule="auto"/>
        <w:jc w:val="both"/>
        <w:rPr>
          <w:rFonts w:ascii="Arial" w:hAnsi="Arial" w:cs="Arial"/>
          <w:lang w:val="en-ZA"/>
        </w:rPr>
      </w:pPr>
      <w:r w:rsidRPr="005B7C41">
        <w:rPr>
          <w:rStyle w:val="FootnoteReference"/>
          <w:rFonts w:ascii="Arial" w:hAnsi="Arial" w:cs="Arial"/>
        </w:rPr>
        <w:footnoteRef/>
      </w:r>
      <w:r w:rsidRPr="005B7C41">
        <w:rPr>
          <w:rFonts w:ascii="Arial" w:hAnsi="Arial" w:cs="Arial"/>
        </w:rPr>
        <w:t xml:space="preserve"> </w:t>
      </w:r>
      <w:r w:rsidRPr="005B7C41">
        <w:rPr>
          <w:rFonts w:ascii="Arial" w:hAnsi="Arial" w:cs="Arial"/>
          <w:i/>
          <w:lang w:val="en-ZA"/>
        </w:rPr>
        <w:t>Fedsure</w:t>
      </w:r>
      <w:r w:rsidRPr="005B7C41">
        <w:rPr>
          <w:rFonts w:ascii="Arial" w:hAnsi="Arial" w:cs="Arial"/>
          <w:lang w:val="en-ZA"/>
        </w:rPr>
        <w:t xml:space="preserve"> (note 26 above)</w:t>
      </w:r>
      <w:r w:rsidR="005B7C41" w:rsidRPr="005B7C41">
        <w:rPr>
          <w:rFonts w:ascii="Arial" w:hAnsi="Arial" w:cs="Arial"/>
          <w:lang w:val="en-ZA"/>
        </w:rPr>
        <w:t>.</w:t>
      </w:r>
    </w:p>
  </w:footnote>
  <w:footnote w:id="35">
    <w:p w14:paraId="0212DA8F" w14:textId="6BF4BF23" w:rsidR="001703D6" w:rsidRPr="001703D6" w:rsidRDefault="001703D6" w:rsidP="005B7C41">
      <w:pPr>
        <w:pStyle w:val="FootnoteText"/>
        <w:spacing w:line="276" w:lineRule="auto"/>
        <w:jc w:val="both"/>
        <w:rPr>
          <w:lang w:val="en-ZA"/>
        </w:rPr>
      </w:pPr>
      <w:r w:rsidRPr="005B7C41">
        <w:rPr>
          <w:rStyle w:val="FootnoteReference"/>
          <w:rFonts w:ascii="Arial" w:hAnsi="Arial" w:cs="Arial"/>
        </w:rPr>
        <w:footnoteRef/>
      </w:r>
      <w:r w:rsidRPr="005B7C41">
        <w:rPr>
          <w:rFonts w:ascii="Arial" w:hAnsi="Arial" w:cs="Arial"/>
        </w:rPr>
        <w:t xml:space="preserve"> </w:t>
      </w:r>
      <w:r w:rsidRPr="005B7C41">
        <w:rPr>
          <w:rFonts w:ascii="Arial" w:hAnsi="Arial" w:cs="Arial"/>
          <w:i/>
          <w:lang w:val="en-ZA"/>
        </w:rPr>
        <w:t>J,J.V.R</w:t>
      </w:r>
      <w:r w:rsidRPr="005B7C41">
        <w:rPr>
          <w:rFonts w:ascii="Arial" w:hAnsi="Arial" w:cs="Arial"/>
          <w:lang w:val="en-ZA"/>
        </w:rPr>
        <w:t xml:space="preserve"> (note 19 above) para 65</w:t>
      </w:r>
      <w:r w:rsidR="005B7C41" w:rsidRPr="005B7C41">
        <w:rPr>
          <w:rFonts w:ascii="Arial" w:hAnsi="Arial" w:cs="Arial"/>
          <w:lang w:val="en-ZA"/>
        </w:rPr>
        <w:t>.</w:t>
      </w:r>
    </w:p>
  </w:footnote>
  <w:footnote w:id="36">
    <w:p w14:paraId="1ECD2B89" w14:textId="63281F1E" w:rsidR="009E5261" w:rsidRPr="00CF6E09" w:rsidRDefault="009E5261" w:rsidP="00CF6E09">
      <w:pPr>
        <w:pStyle w:val="FootnoteText"/>
        <w:spacing w:line="360" w:lineRule="auto"/>
        <w:jc w:val="both"/>
        <w:rPr>
          <w:rFonts w:ascii="Arial" w:hAnsi="Arial" w:cs="Arial"/>
        </w:rPr>
      </w:pPr>
      <w:r w:rsidRPr="00CF6E09">
        <w:rPr>
          <w:rStyle w:val="FootnoteReference"/>
          <w:rFonts w:ascii="Arial" w:hAnsi="Arial" w:cs="Arial"/>
        </w:rPr>
        <w:footnoteRef/>
      </w:r>
      <w:r w:rsidRPr="00CF6E09">
        <w:rPr>
          <w:rFonts w:ascii="Arial" w:hAnsi="Arial" w:cs="Arial"/>
        </w:rPr>
        <w:t xml:space="preserve"> </w:t>
      </w:r>
      <w:r w:rsidRPr="00CF6E09">
        <w:rPr>
          <w:rFonts w:ascii="Arial" w:hAnsi="Arial" w:cs="Arial"/>
          <w:i/>
        </w:rPr>
        <w:t>Ledla Structural Development (Pty) Ltd v Special Investigating Unit</w:t>
      </w:r>
      <w:r w:rsidRPr="00CF6E09">
        <w:rPr>
          <w:rFonts w:ascii="Arial" w:hAnsi="Arial" w:cs="Arial"/>
        </w:rPr>
        <w:t xml:space="preserve"> [2023] ZACC 8; 2023 (6) BCLR 709 (CC); 2023 (2) SACR 1 (CC)</w:t>
      </w:r>
      <w:r w:rsidR="00CF6E09" w:rsidRPr="00CF6E09">
        <w:rPr>
          <w:rFonts w:ascii="Arial" w:hAnsi="Arial" w:cs="Arial"/>
        </w:rPr>
        <w:t>.</w:t>
      </w:r>
    </w:p>
  </w:footnote>
  <w:footnote w:id="37">
    <w:p w14:paraId="10D49A07" w14:textId="153EA9FA" w:rsidR="009E5261" w:rsidRPr="009E5261" w:rsidRDefault="009E5261" w:rsidP="00CF6E09">
      <w:pPr>
        <w:pStyle w:val="FootnoteText"/>
        <w:spacing w:line="360" w:lineRule="auto"/>
        <w:jc w:val="both"/>
        <w:rPr>
          <w:lang w:val="en-ZA"/>
        </w:rPr>
      </w:pPr>
      <w:r w:rsidRPr="00CF6E09">
        <w:rPr>
          <w:rStyle w:val="FootnoteReference"/>
          <w:rFonts w:ascii="Arial" w:hAnsi="Arial" w:cs="Arial"/>
        </w:rPr>
        <w:footnoteRef/>
      </w:r>
      <w:r w:rsidRPr="00CF6E09">
        <w:rPr>
          <w:rFonts w:ascii="Arial" w:hAnsi="Arial" w:cs="Arial"/>
        </w:rPr>
        <w:t xml:space="preserve"> </w:t>
      </w:r>
      <w:r w:rsidRPr="00CF6E09">
        <w:rPr>
          <w:rFonts w:ascii="Arial" w:hAnsi="Arial" w:cs="Arial"/>
          <w:lang w:val="en-ZA"/>
        </w:rPr>
        <w:t>Ibid para 49</w:t>
      </w:r>
      <w:r w:rsidR="00CF6E09" w:rsidRPr="00CF6E09">
        <w:rPr>
          <w:rFonts w:ascii="Arial" w:hAnsi="Arial" w:cs="Arial"/>
          <w:lang w:val="en-ZA"/>
        </w:rPr>
        <w:t>.</w:t>
      </w:r>
    </w:p>
  </w:footnote>
  <w:footnote w:id="38">
    <w:p w14:paraId="4E53BEFE" w14:textId="66A06B97" w:rsidR="00B6252F" w:rsidRPr="00A12D4D" w:rsidRDefault="00B6252F" w:rsidP="00A12D4D">
      <w:pPr>
        <w:pStyle w:val="FootnoteText"/>
        <w:spacing w:line="276" w:lineRule="auto"/>
        <w:jc w:val="both"/>
        <w:rPr>
          <w:rFonts w:ascii="Arial" w:hAnsi="Arial" w:cs="Arial"/>
        </w:rPr>
      </w:pPr>
      <w:r w:rsidRPr="00A12D4D">
        <w:rPr>
          <w:rStyle w:val="FootnoteReference"/>
          <w:rFonts w:ascii="Arial" w:hAnsi="Arial" w:cs="Arial"/>
        </w:rPr>
        <w:footnoteRef/>
      </w:r>
      <w:r w:rsidRPr="00A12D4D">
        <w:rPr>
          <w:rFonts w:ascii="Arial" w:hAnsi="Arial" w:cs="Arial"/>
        </w:rPr>
        <w:t xml:space="preserve"> </w:t>
      </w:r>
      <w:r w:rsidRPr="00A12D4D">
        <w:rPr>
          <w:rFonts w:ascii="Arial" w:hAnsi="Arial" w:cs="Arial"/>
          <w:i/>
        </w:rPr>
        <w:t>Turnerland Manufacturing (Pty) Ltd v Taxing Master Western Cape High Court</w:t>
      </w:r>
      <w:r w:rsidRPr="00A12D4D">
        <w:rPr>
          <w:rFonts w:ascii="Arial" w:hAnsi="Arial" w:cs="Arial"/>
        </w:rPr>
        <w:t xml:space="preserve"> [2023] ZAWCHC 164</w:t>
      </w:r>
      <w:r w:rsidR="00A12D4D" w:rsidRPr="00A12D4D">
        <w:rPr>
          <w:rFonts w:ascii="Arial" w:hAnsi="Arial" w:cs="Arial"/>
        </w:rPr>
        <w:t>.</w:t>
      </w:r>
    </w:p>
  </w:footnote>
  <w:footnote w:id="39">
    <w:p w14:paraId="3503C058" w14:textId="58D47C0E" w:rsidR="003A1CE2" w:rsidRPr="00A12D4D" w:rsidRDefault="003A1CE2" w:rsidP="00A12D4D">
      <w:pPr>
        <w:pStyle w:val="FootnoteText"/>
        <w:spacing w:line="276" w:lineRule="auto"/>
        <w:jc w:val="both"/>
        <w:rPr>
          <w:rFonts w:ascii="Arial" w:hAnsi="Arial" w:cs="Arial"/>
        </w:rPr>
      </w:pPr>
      <w:r w:rsidRPr="00A12D4D">
        <w:rPr>
          <w:rStyle w:val="FootnoteReference"/>
          <w:rFonts w:ascii="Arial" w:hAnsi="Arial" w:cs="Arial"/>
        </w:rPr>
        <w:footnoteRef/>
      </w:r>
      <w:r w:rsidRPr="00A12D4D">
        <w:rPr>
          <w:rFonts w:ascii="Arial" w:hAnsi="Arial" w:cs="Arial"/>
        </w:rPr>
        <w:t xml:space="preserve"> </w:t>
      </w:r>
      <w:r w:rsidRPr="00A12D4D">
        <w:rPr>
          <w:rFonts w:ascii="Arial" w:hAnsi="Arial" w:cs="Arial"/>
          <w:i/>
        </w:rPr>
        <w:t>Sidumo and Another v Rustenburg Platinum Mines Ltd and Others</w:t>
      </w:r>
      <w:r w:rsidRPr="00A12D4D">
        <w:rPr>
          <w:rFonts w:ascii="Arial" w:hAnsi="Arial" w:cs="Arial"/>
        </w:rPr>
        <w:t xml:space="preserve"> (CCT 85/06) [2007] ZACC 22; [2007] 12 BLLR 1097 (CC); 2008 (2) SA 24 (CC); (2007) 28 ILJ 2405 (CC); 2008 (2) BCLR 158 (CC) (5 October 2007)</w:t>
      </w:r>
      <w:r w:rsidR="00A12D4D" w:rsidRPr="00A12D4D">
        <w:rPr>
          <w:rFonts w:ascii="Arial" w:hAnsi="Arial" w:cs="Arial"/>
        </w:rPr>
        <w:t>.</w:t>
      </w:r>
    </w:p>
  </w:footnote>
  <w:footnote w:id="40">
    <w:p w14:paraId="7DDB261F" w14:textId="6AA8066A" w:rsidR="003A1CE2" w:rsidRPr="003A1CE2" w:rsidRDefault="003A1CE2" w:rsidP="00A12D4D">
      <w:pPr>
        <w:pStyle w:val="FootnoteText"/>
        <w:spacing w:line="276" w:lineRule="auto"/>
        <w:jc w:val="both"/>
        <w:rPr>
          <w:lang w:val="en-ZA"/>
        </w:rPr>
      </w:pPr>
      <w:r w:rsidRPr="00A12D4D">
        <w:rPr>
          <w:rStyle w:val="FootnoteReference"/>
          <w:rFonts w:ascii="Arial" w:hAnsi="Arial" w:cs="Arial"/>
        </w:rPr>
        <w:footnoteRef/>
      </w:r>
      <w:r w:rsidRPr="00A12D4D">
        <w:rPr>
          <w:rFonts w:ascii="Arial" w:hAnsi="Arial" w:cs="Arial"/>
        </w:rPr>
        <w:t xml:space="preserve"> </w:t>
      </w:r>
      <w:r w:rsidRPr="00A12D4D">
        <w:rPr>
          <w:rFonts w:ascii="Arial" w:hAnsi="Arial" w:cs="Arial"/>
          <w:lang w:val="en-ZA"/>
        </w:rPr>
        <w:t>Ibid para 85</w:t>
      </w:r>
      <w:r w:rsidR="00A12D4D" w:rsidRPr="00A12D4D">
        <w:rPr>
          <w:rFonts w:ascii="Arial" w:hAnsi="Arial" w:cs="Arial"/>
          <w:lang w:val="en-ZA"/>
        </w:rPr>
        <w:t>.</w:t>
      </w:r>
    </w:p>
  </w:footnote>
  <w:footnote w:id="41">
    <w:p w14:paraId="203EC748" w14:textId="3C958FCD" w:rsidR="003A1CE2" w:rsidRPr="00A12D4D" w:rsidRDefault="003A1CE2" w:rsidP="00A12D4D">
      <w:pPr>
        <w:pStyle w:val="FootnoteText"/>
        <w:spacing w:line="276" w:lineRule="auto"/>
        <w:jc w:val="both"/>
        <w:rPr>
          <w:rFonts w:ascii="Arial" w:hAnsi="Arial" w:cs="Arial"/>
        </w:rPr>
      </w:pPr>
      <w:r w:rsidRPr="00A12D4D">
        <w:rPr>
          <w:rStyle w:val="FootnoteReference"/>
          <w:rFonts w:ascii="Arial" w:hAnsi="Arial" w:cs="Arial"/>
        </w:rPr>
        <w:footnoteRef/>
      </w:r>
      <w:r w:rsidRPr="00A12D4D">
        <w:rPr>
          <w:rFonts w:ascii="Arial" w:hAnsi="Arial" w:cs="Arial"/>
        </w:rPr>
        <w:t xml:space="preserve"> </w:t>
      </w:r>
      <w:r w:rsidRPr="00A12D4D">
        <w:rPr>
          <w:rFonts w:ascii="Arial" w:hAnsi="Arial" w:cs="Arial"/>
          <w:i/>
        </w:rPr>
        <w:t>Botha v Themistocleous</w:t>
      </w:r>
      <w:r w:rsidRPr="00A12D4D">
        <w:rPr>
          <w:rFonts w:ascii="Arial" w:hAnsi="Arial" w:cs="Arial"/>
        </w:rPr>
        <w:t xml:space="preserve"> 1966 (1) SA 107 (T)</w:t>
      </w:r>
      <w:r w:rsidR="00A12D4D" w:rsidRPr="00A12D4D">
        <w:rPr>
          <w:rFonts w:ascii="Arial" w:hAnsi="Arial" w:cs="Arial"/>
        </w:rPr>
        <w:t>.</w:t>
      </w:r>
    </w:p>
  </w:footnote>
  <w:footnote w:id="42">
    <w:p w14:paraId="176790BE" w14:textId="50BA6ED5" w:rsidR="003A1CE2" w:rsidRPr="00A12D4D" w:rsidRDefault="003A1CE2" w:rsidP="00A12D4D">
      <w:pPr>
        <w:pStyle w:val="FootnoteText"/>
        <w:spacing w:line="276" w:lineRule="auto"/>
        <w:jc w:val="both"/>
        <w:rPr>
          <w:rFonts w:ascii="Arial" w:hAnsi="Arial" w:cs="Arial"/>
          <w:lang w:val="en-ZA"/>
        </w:rPr>
      </w:pPr>
      <w:r w:rsidRPr="00A12D4D">
        <w:rPr>
          <w:rStyle w:val="FootnoteReference"/>
          <w:rFonts w:ascii="Arial" w:hAnsi="Arial" w:cs="Arial"/>
        </w:rPr>
        <w:footnoteRef/>
      </w:r>
      <w:r w:rsidRPr="00A12D4D">
        <w:rPr>
          <w:rFonts w:ascii="Arial" w:hAnsi="Arial" w:cs="Arial"/>
        </w:rPr>
        <w:t xml:space="preserve"> </w:t>
      </w:r>
      <w:r w:rsidRPr="00A12D4D">
        <w:rPr>
          <w:rFonts w:ascii="Arial" w:hAnsi="Arial" w:cs="Arial"/>
          <w:lang w:val="en-ZA"/>
        </w:rPr>
        <w:t>Ibid 111-B</w:t>
      </w:r>
      <w:r w:rsidR="00A12D4D" w:rsidRPr="00A12D4D">
        <w:rPr>
          <w:rFonts w:ascii="Arial" w:hAnsi="Arial" w:cs="Arial"/>
          <w:lang w:val="en-ZA"/>
        </w:rPr>
        <w:t>.</w:t>
      </w:r>
    </w:p>
  </w:footnote>
  <w:footnote w:id="43">
    <w:p w14:paraId="5244D408" w14:textId="1B3AC689" w:rsidR="00250673" w:rsidRPr="00A12D4D" w:rsidRDefault="00250673" w:rsidP="00A12D4D">
      <w:pPr>
        <w:pStyle w:val="FootnoteText"/>
        <w:spacing w:line="276" w:lineRule="auto"/>
        <w:jc w:val="both"/>
        <w:rPr>
          <w:rFonts w:ascii="Arial" w:hAnsi="Arial" w:cs="Arial"/>
          <w:lang w:val="en-ZA"/>
        </w:rPr>
      </w:pPr>
      <w:r w:rsidRPr="00A12D4D">
        <w:rPr>
          <w:rStyle w:val="FootnoteReference"/>
          <w:rFonts w:ascii="Arial" w:hAnsi="Arial" w:cs="Arial"/>
        </w:rPr>
        <w:footnoteRef/>
      </w:r>
      <w:r w:rsidRPr="00A12D4D">
        <w:rPr>
          <w:rFonts w:ascii="Arial" w:hAnsi="Arial" w:cs="Arial"/>
        </w:rPr>
        <w:t xml:space="preserve"> </w:t>
      </w:r>
      <w:r w:rsidRPr="00A12D4D">
        <w:rPr>
          <w:rFonts w:ascii="Arial" w:hAnsi="Arial" w:cs="Arial"/>
          <w:i/>
        </w:rPr>
        <w:t>National Automobile and Allied Workers' Union v Brown, Hurly &amp; Miller</w:t>
      </w:r>
      <w:r w:rsidRPr="00A12D4D">
        <w:rPr>
          <w:rFonts w:ascii="Arial" w:hAnsi="Arial" w:cs="Arial"/>
        </w:rPr>
        <w:t xml:space="preserve"> 1990 (2) SA 9 26 (E) at 931D</w:t>
      </w:r>
      <w:r w:rsidR="00A12D4D" w:rsidRPr="00A12D4D">
        <w:rPr>
          <w:rFonts w:ascii="Arial" w:hAnsi="Arial" w:cs="Arial"/>
        </w:rPr>
        <w:t>.</w:t>
      </w:r>
    </w:p>
  </w:footnote>
  <w:footnote w:id="44">
    <w:p w14:paraId="3CB215A2" w14:textId="38DF317D" w:rsidR="00250673" w:rsidRPr="00A12D4D" w:rsidRDefault="00250673" w:rsidP="00A12D4D">
      <w:pPr>
        <w:pStyle w:val="FootnoteText"/>
        <w:spacing w:line="276" w:lineRule="auto"/>
        <w:jc w:val="both"/>
        <w:rPr>
          <w:rFonts w:ascii="Arial" w:hAnsi="Arial" w:cs="Arial"/>
          <w:lang w:val="en-ZA"/>
        </w:rPr>
      </w:pPr>
      <w:r w:rsidRPr="00A12D4D">
        <w:rPr>
          <w:rStyle w:val="FootnoteReference"/>
          <w:rFonts w:ascii="Arial" w:hAnsi="Arial" w:cs="Arial"/>
        </w:rPr>
        <w:footnoteRef/>
      </w:r>
      <w:r w:rsidRPr="00A12D4D">
        <w:rPr>
          <w:rFonts w:ascii="Arial" w:hAnsi="Arial" w:cs="Arial"/>
        </w:rPr>
        <w:t xml:space="preserve"> </w:t>
      </w:r>
      <w:r w:rsidRPr="00A12D4D">
        <w:rPr>
          <w:rFonts w:ascii="Arial" w:hAnsi="Arial" w:cs="Arial"/>
          <w:lang w:val="en-ZA"/>
        </w:rPr>
        <w:t>Ibid 931 D</w:t>
      </w:r>
      <w:r w:rsidR="00A12D4D" w:rsidRPr="00A12D4D">
        <w:rPr>
          <w:rFonts w:ascii="Arial" w:hAnsi="Arial" w:cs="Arial"/>
          <w:lang w:val="en-ZA"/>
        </w:rPr>
        <w:t>.</w:t>
      </w:r>
    </w:p>
  </w:footnote>
  <w:footnote w:id="45">
    <w:p w14:paraId="75DECF1F" w14:textId="657A5955" w:rsidR="00250673" w:rsidRPr="00A12D4D" w:rsidRDefault="00250673" w:rsidP="00A12D4D">
      <w:pPr>
        <w:pStyle w:val="FootnoteText"/>
        <w:spacing w:line="276" w:lineRule="auto"/>
        <w:jc w:val="both"/>
        <w:rPr>
          <w:rFonts w:ascii="Arial" w:hAnsi="Arial" w:cs="Arial"/>
          <w:lang w:val="en-ZA"/>
        </w:rPr>
      </w:pPr>
      <w:r w:rsidRPr="00A12D4D">
        <w:rPr>
          <w:rStyle w:val="FootnoteReference"/>
          <w:rFonts w:ascii="Arial" w:hAnsi="Arial" w:cs="Arial"/>
        </w:rPr>
        <w:footnoteRef/>
      </w:r>
      <w:r w:rsidRPr="00A12D4D">
        <w:rPr>
          <w:rFonts w:ascii="Arial" w:hAnsi="Arial" w:cs="Arial"/>
        </w:rPr>
        <w:t xml:space="preserve"> </w:t>
      </w:r>
      <w:r w:rsidRPr="00A12D4D">
        <w:rPr>
          <w:rFonts w:ascii="Arial" w:hAnsi="Arial" w:cs="Arial"/>
          <w:i/>
        </w:rPr>
        <w:t>Nedbank Limited v Gordon NO and Others</w:t>
      </w:r>
      <w:r w:rsidRPr="00A12D4D">
        <w:rPr>
          <w:rFonts w:ascii="Arial" w:hAnsi="Arial" w:cs="Arial"/>
        </w:rPr>
        <w:t xml:space="preserve"> (GP) (unreported case no 8938/17, 16-8-2019)</w:t>
      </w:r>
      <w:r w:rsidR="00A12D4D" w:rsidRPr="00A12D4D">
        <w:rPr>
          <w:rFonts w:ascii="Arial" w:hAnsi="Arial" w:cs="Arial"/>
        </w:rPr>
        <w:t>.</w:t>
      </w:r>
    </w:p>
  </w:footnote>
  <w:footnote w:id="46">
    <w:p w14:paraId="04893D09" w14:textId="21C1F250" w:rsidR="00250673" w:rsidRPr="00A12D4D" w:rsidRDefault="00250673" w:rsidP="00A12D4D">
      <w:pPr>
        <w:pStyle w:val="FootnoteText"/>
        <w:spacing w:line="276" w:lineRule="auto"/>
        <w:jc w:val="both"/>
        <w:rPr>
          <w:rFonts w:ascii="Arial" w:hAnsi="Arial" w:cs="Arial"/>
          <w:lang w:val="en-ZA"/>
        </w:rPr>
      </w:pPr>
      <w:r w:rsidRPr="00A12D4D">
        <w:rPr>
          <w:rStyle w:val="FootnoteReference"/>
          <w:rFonts w:ascii="Arial" w:hAnsi="Arial" w:cs="Arial"/>
        </w:rPr>
        <w:footnoteRef/>
      </w:r>
      <w:r w:rsidRPr="00A12D4D">
        <w:rPr>
          <w:rFonts w:ascii="Arial" w:hAnsi="Arial" w:cs="Arial"/>
        </w:rPr>
        <w:t xml:space="preserve"> </w:t>
      </w:r>
      <w:r w:rsidRPr="00A12D4D">
        <w:rPr>
          <w:rFonts w:ascii="Arial" w:hAnsi="Arial" w:cs="Arial"/>
          <w:lang w:val="en-ZA"/>
        </w:rPr>
        <w:t>Ibid para 21</w:t>
      </w:r>
      <w:r w:rsidR="00A12D4D" w:rsidRPr="00A12D4D">
        <w:rPr>
          <w:rFonts w:ascii="Arial" w:hAnsi="Arial" w:cs="Arial"/>
          <w:lang w:val="en-ZA"/>
        </w:rPr>
        <w:t>.</w:t>
      </w:r>
    </w:p>
  </w:footnote>
  <w:footnote w:id="47">
    <w:p w14:paraId="560CF5C6" w14:textId="2879B823" w:rsidR="00250673" w:rsidRPr="00A12D4D" w:rsidRDefault="00250673" w:rsidP="00A12D4D">
      <w:pPr>
        <w:pStyle w:val="FootnoteText"/>
        <w:spacing w:line="276" w:lineRule="auto"/>
        <w:jc w:val="both"/>
        <w:rPr>
          <w:rFonts w:ascii="Arial" w:hAnsi="Arial" w:cs="Arial"/>
          <w:lang w:val="en-ZA"/>
        </w:rPr>
      </w:pPr>
      <w:r w:rsidRPr="00A12D4D">
        <w:rPr>
          <w:rStyle w:val="FootnoteReference"/>
          <w:rFonts w:ascii="Arial" w:hAnsi="Arial" w:cs="Arial"/>
        </w:rPr>
        <w:footnoteRef/>
      </w:r>
      <w:r w:rsidRPr="00A12D4D">
        <w:rPr>
          <w:rFonts w:ascii="Arial" w:hAnsi="Arial" w:cs="Arial"/>
        </w:rPr>
        <w:t xml:space="preserve"> </w:t>
      </w:r>
      <w:r w:rsidRPr="00A12D4D">
        <w:rPr>
          <w:rFonts w:ascii="Arial" w:hAnsi="Arial" w:cs="Arial"/>
          <w:lang w:val="en-ZA"/>
        </w:rPr>
        <w:t>Ibid</w:t>
      </w:r>
      <w:r w:rsidR="00A12D4D" w:rsidRPr="00A12D4D">
        <w:rPr>
          <w:rFonts w:ascii="Arial" w:hAnsi="Arial" w:cs="Arial"/>
          <w:lang w:val="en-ZA"/>
        </w:rPr>
        <w:t>.</w:t>
      </w:r>
    </w:p>
  </w:footnote>
  <w:footnote w:id="48">
    <w:p w14:paraId="515190C9" w14:textId="6099DEB8" w:rsidR="00250673" w:rsidRPr="00250673" w:rsidRDefault="00250673" w:rsidP="00A12D4D">
      <w:pPr>
        <w:pStyle w:val="FootnoteText"/>
        <w:spacing w:line="276" w:lineRule="auto"/>
        <w:jc w:val="both"/>
        <w:rPr>
          <w:lang w:val="en-ZA"/>
        </w:rPr>
      </w:pPr>
      <w:r w:rsidRPr="00A12D4D">
        <w:rPr>
          <w:rStyle w:val="FootnoteReference"/>
          <w:rFonts w:ascii="Arial" w:hAnsi="Arial" w:cs="Arial"/>
        </w:rPr>
        <w:footnoteRef/>
      </w:r>
      <w:r w:rsidRPr="00A12D4D">
        <w:rPr>
          <w:rFonts w:ascii="Arial" w:hAnsi="Arial" w:cs="Arial"/>
        </w:rPr>
        <w:t xml:space="preserve"> </w:t>
      </w:r>
      <w:r w:rsidRPr="00A12D4D">
        <w:rPr>
          <w:rFonts w:ascii="Arial" w:hAnsi="Arial" w:cs="Arial"/>
          <w:lang w:val="en-ZA"/>
        </w:rPr>
        <w:t xml:space="preserve">Ibid paragraph 23 reference made to the case of </w:t>
      </w:r>
      <w:r w:rsidRPr="00A12D4D">
        <w:rPr>
          <w:rFonts w:ascii="Arial" w:hAnsi="Arial" w:cs="Arial"/>
          <w:i/>
          <w:lang w:val="en-ZA"/>
        </w:rPr>
        <w:t>Martins v Rand Share and Broking Finance Corporation (Pty) Ltd</w:t>
      </w:r>
      <w:r w:rsidRPr="00A12D4D">
        <w:rPr>
          <w:rFonts w:ascii="Arial" w:hAnsi="Arial" w:cs="Arial"/>
          <w:lang w:val="en-ZA"/>
        </w:rPr>
        <w:t xml:space="preserve"> 1939 WLD 159 at 165</w:t>
      </w:r>
      <w:r w:rsidR="00A12D4D" w:rsidRPr="00A12D4D">
        <w:rPr>
          <w:rFonts w:ascii="Arial" w:hAnsi="Arial" w:cs="Arial"/>
          <w:lang w:val="en-ZA"/>
        </w:rPr>
        <w:t>.</w:t>
      </w:r>
    </w:p>
  </w:footnote>
  <w:footnote w:id="49">
    <w:p w14:paraId="04331119" w14:textId="764F4A1E" w:rsidR="009F2BCB" w:rsidRPr="009F2BCB" w:rsidRDefault="009F2BCB">
      <w:pPr>
        <w:pStyle w:val="FootnoteText"/>
        <w:rPr>
          <w:lang w:val="en-ZA"/>
        </w:rPr>
      </w:pPr>
      <w:r>
        <w:rPr>
          <w:rStyle w:val="FootnoteReference"/>
        </w:rPr>
        <w:footnoteRef/>
      </w:r>
      <w:r>
        <w:t xml:space="preserve"> </w:t>
      </w:r>
      <w:r w:rsidRPr="009F2BCB">
        <w:rPr>
          <w:i/>
        </w:rPr>
        <w:t>Lubbe v Borman</w:t>
      </w:r>
      <w:r w:rsidRPr="009F2BCB">
        <w:t xml:space="preserve"> 1938 CPD 211</w:t>
      </w:r>
    </w:p>
  </w:footnote>
  <w:footnote w:id="50">
    <w:p w14:paraId="288DE610" w14:textId="2CACCA4C" w:rsidR="009F2BCB" w:rsidRPr="00A96219" w:rsidRDefault="009F2BCB" w:rsidP="00A96219">
      <w:pPr>
        <w:pStyle w:val="FootnoteText"/>
        <w:spacing w:line="276" w:lineRule="auto"/>
        <w:jc w:val="both"/>
        <w:rPr>
          <w:rFonts w:ascii="Arial" w:hAnsi="Arial" w:cs="Arial"/>
        </w:rPr>
      </w:pPr>
      <w:r w:rsidRPr="00A96219">
        <w:rPr>
          <w:rStyle w:val="FootnoteReference"/>
          <w:rFonts w:ascii="Arial" w:hAnsi="Arial" w:cs="Arial"/>
        </w:rPr>
        <w:footnoteRef/>
      </w:r>
      <w:r w:rsidRPr="00A96219">
        <w:rPr>
          <w:rFonts w:ascii="Arial" w:hAnsi="Arial" w:cs="Arial"/>
        </w:rPr>
        <w:t xml:space="preserve"> </w:t>
      </w:r>
      <w:r w:rsidRPr="00A96219">
        <w:rPr>
          <w:rFonts w:ascii="Arial" w:hAnsi="Arial" w:cs="Arial"/>
          <w:i/>
        </w:rPr>
        <w:t>Provincial Minister for Local Government, Environmental Affairs and Development Planning, Western Cape v Municipal Council of the Oudtshoorn Municipality</w:t>
      </w:r>
      <w:r w:rsidRPr="00A96219">
        <w:rPr>
          <w:rFonts w:ascii="Arial" w:hAnsi="Arial" w:cs="Arial"/>
        </w:rPr>
        <w:t>, [2015] ZACC 24; 2015 (6) SA 115 (CC); 2015 (10) BCLR 1187 (CC)</w:t>
      </w:r>
      <w:r w:rsidR="00A96219" w:rsidRPr="00A96219">
        <w:rPr>
          <w:rFonts w:ascii="Arial" w:hAnsi="Arial" w:cs="Arial"/>
        </w:rPr>
        <w:t>.</w:t>
      </w:r>
    </w:p>
  </w:footnote>
  <w:footnote w:id="51">
    <w:p w14:paraId="53FC644C" w14:textId="60F83241" w:rsidR="009F2BCB" w:rsidRPr="00A96219" w:rsidRDefault="009F2BCB" w:rsidP="00A96219">
      <w:pPr>
        <w:pStyle w:val="FootnoteText"/>
        <w:spacing w:line="276" w:lineRule="auto"/>
        <w:jc w:val="both"/>
        <w:rPr>
          <w:rFonts w:ascii="Arial" w:hAnsi="Arial" w:cs="Arial"/>
          <w:lang w:val="en-ZA"/>
        </w:rPr>
      </w:pPr>
      <w:r w:rsidRPr="00A96219">
        <w:rPr>
          <w:rStyle w:val="FootnoteReference"/>
          <w:rFonts w:ascii="Arial" w:hAnsi="Arial" w:cs="Arial"/>
        </w:rPr>
        <w:footnoteRef/>
      </w:r>
      <w:r w:rsidRPr="00A96219">
        <w:rPr>
          <w:rFonts w:ascii="Arial" w:hAnsi="Arial" w:cs="Arial"/>
        </w:rPr>
        <w:t xml:space="preserve"> </w:t>
      </w:r>
      <w:r w:rsidRPr="00A96219">
        <w:rPr>
          <w:rFonts w:ascii="Arial" w:hAnsi="Arial" w:cs="Arial"/>
          <w:lang w:val="en-ZA"/>
        </w:rPr>
        <w:t>Ibid para 13</w:t>
      </w:r>
      <w:r w:rsidR="00A96219" w:rsidRPr="00A96219">
        <w:rPr>
          <w:rFonts w:ascii="Arial" w:hAnsi="Arial" w:cs="Arial"/>
          <w:lang w:val="en-ZA"/>
        </w:rPr>
        <w:t>.</w:t>
      </w:r>
    </w:p>
  </w:footnote>
  <w:footnote w:id="52">
    <w:p w14:paraId="474CA94D" w14:textId="56E9C35A" w:rsidR="009F2BCB" w:rsidRPr="00A96219" w:rsidRDefault="009F2BCB" w:rsidP="00A96219">
      <w:pPr>
        <w:pStyle w:val="FootnoteText"/>
        <w:spacing w:line="276" w:lineRule="auto"/>
        <w:jc w:val="both"/>
        <w:rPr>
          <w:rFonts w:ascii="Arial" w:hAnsi="Arial" w:cs="Arial"/>
          <w:lang w:val="en-ZA"/>
        </w:rPr>
      </w:pPr>
      <w:r w:rsidRPr="00A96219">
        <w:rPr>
          <w:rStyle w:val="FootnoteReference"/>
          <w:rFonts w:ascii="Arial" w:hAnsi="Arial" w:cs="Arial"/>
        </w:rPr>
        <w:footnoteRef/>
      </w:r>
      <w:r w:rsidRPr="00A96219">
        <w:rPr>
          <w:rFonts w:ascii="Arial" w:hAnsi="Arial" w:cs="Arial"/>
        </w:rPr>
        <w:t xml:space="preserve"> </w:t>
      </w:r>
      <w:r w:rsidRPr="00A96219">
        <w:rPr>
          <w:rFonts w:ascii="Arial" w:hAnsi="Arial" w:cs="Arial"/>
          <w:i/>
        </w:rPr>
        <w:t>NW Civil Contractors CC v Anton Ramaano Inc</w:t>
      </w:r>
      <w:r w:rsidRPr="00A96219">
        <w:rPr>
          <w:rFonts w:ascii="Arial" w:hAnsi="Arial" w:cs="Arial"/>
        </w:rPr>
        <w:t xml:space="preserve"> [2018] ZALMPTHC 1</w:t>
      </w:r>
      <w:r w:rsidR="00A96219" w:rsidRPr="00A96219">
        <w:rPr>
          <w:rFonts w:ascii="Arial" w:hAnsi="Arial" w:cs="Arial"/>
        </w:rPr>
        <w:t>.</w:t>
      </w:r>
    </w:p>
  </w:footnote>
  <w:footnote w:id="53">
    <w:p w14:paraId="32E9F1EF" w14:textId="555271EF" w:rsidR="009F2BCB" w:rsidRPr="00A96219" w:rsidRDefault="009F2BCB" w:rsidP="00A96219">
      <w:pPr>
        <w:pStyle w:val="FootnoteText"/>
        <w:spacing w:line="276" w:lineRule="auto"/>
        <w:jc w:val="both"/>
        <w:rPr>
          <w:rFonts w:ascii="Arial" w:hAnsi="Arial" w:cs="Arial"/>
          <w:lang w:val="en-ZA"/>
        </w:rPr>
      </w:pPr>
      <w:r w:rsidRPr="00A96219">
        <w:rPr>
          <w:rStyle w:val="FootnoteReference"/>
          <w:rFonts w:ascii="Arial" w:hAnsi="Arial" w:cs="Arial"/>
        </w:rPr>
        <w:footnoteRef/>
      </w:r>
      <w:r w:rsidRPr="00A96219">
        <w:rPr>
          <w:rFonts w:ascii="Arial" w:hAnsi="Arial" w:cs="Arial"/>
        </w:rPr>
        <w:t xml:space="preserve"> </w:t>
      </w:r>
      <w:r w:rsidRPr="00A96219">
        <w:rPr>
          <w:rFonts w:ascii="Arial" w:hAnsi="Arial" w:cs="Arial"/>
          <w:lang w:val="en-ZA"/>
        </w:rPr>
        <w:t>Ibid page 13</w:t>
      </w:r>
      <w:r w:rsidR="00A96219" w:rsidRPr="00A96219">
        <w:rPr>
          <w:rFonts w:ascii="Arial" w:hAnsi="Arial" w:cs="Arial"/>
          <w:lang w:val="en-ZA"/>
        </w:rPr>
        <w:t>.</w:t>
      </w:r>
    </w:p>
  </w:footnote>
  <w:footnote w:id="54">
    <w:p w14:paraId="3D6DA6BF" w14:textId="6E15CC7B" w:rsidR="009F2BCB" w:rsidRPr="00A96219" w:rsidRDefault="009F2BCB" w:rsidP="00A96219">
      <w:pPr>
        <w:pStyle w:val="FootnoteText"/>
        <w:spacing w:line="276" w:lineRule="auto"/>
        <w:jc w:val="both"/>
        <w:rPr>
          <w:rFonts w:ascii="Arial" w:hAnsi="Arial" w:cs="Arial"/>
        </w:rPr>
      </w:pPr>
      <w:r w:rsidRPr="00A96219">
        <w:rPr>
          <w:rStyle w:val="FootnoteReference"/>
          <w:rFonts w:ascii="Arial" w:hAnsi="Arial" w:cs="Arial"/>
        </w:rPr>
        <w:footnoteRef/>
      </w:r>
      <w:r w:rsidRPr="00A96219">
        <w:rPr>
          <w:rFonts w:ascii="Arial" w:hAnsi="Arial" w:cs="Arial"/>
        </w:rPr>
        <w:t xml:space="preserve"> </w:t>
      </w:r>
      <w:r w:rsidRPr="00A96219">
        <w:rPr>
          <w:rFonts w:ascii="Arial" w:hAnsi="Arial" w:cs="Arial"/>
          <w:i/>
        </w:rPr>
        <w:t>Rafoneke v Minister of Justice and Correctional Services</w:t>
      </w:r>
      <w:r w:rsidRPr="00A96219">
        <w:rPr>
          <w:rFonts w:ascii="Arial" w:hAnsi="Arial" w:cs="Arial"/>
        </w:rPr>
        <w:t xml:space="preserve"> [2021] ZAFSHC 229; [2022] 1 All SA 243 (FB); 2022 (1) SA 610 (FB)</w:t>
      </w:r>
      <w:r w:rsidR="00A96219" w:rsidRPr="00A96219">
        <w:rPr>
          <w:rFonts w:ascii="Arial" w:hAnsi="Arial" w:cs="Arial"/>
        </w:rPr>
        <w:t>.</w:t>
      </w:r>
    </w:p>
  </w:footnote>
  <w:footnote w:id="55">
    <w:p w14:paraId="00946D54" w14:textId="2E5AD7CE" w:rsidR="009F2BCB" w:rsidRPr="009F2BCB" w:rsidRDefault="009F2BCB" w:rsidP="00A96219">
      <w:pPr>
        <w:pStyle w:val="FootnoteText"/>
        <w:spacing w:line="276" w:lineRule="auto"/>
        <w:jc w:val="both"/>
        <w:rPr>
          <w:lang w:val="en-ZA"/>
        </w:rPr>
      </w:pPr>
      <w:r w:rsidRPr="00A96219">
        <w:rPr>
          <w:rStyle w:val="FootnoteReference"/>
          <w:rFonts w:ascii="Arial" w:hAnsi="Arial" w:cs="Arial"/>
        </w:rPr>
        <w:footnoteRef/>
      </w:r>
      <w:r w:rsidRPr="00A96219">
        <w:rPr>
          <w:rFonts w:ascii="Arial" w:hAnsi="Arial" w:cs="Arial"/>
        </w:rPr>
        <w:t xml:space="preserve"> </w:t>
      </w:r>
      <w:r w:rsidRPr="00A96219">
        <w:rPr>
          <w:rFonts w:ascii="Arial" w:hAnsi="Arial" w:cs="Arial"/>
          <w:lang w:val="en-ZA"/>
        </w:rPr>
        <w:t>Ibid para 70</w:t>
      </w:r>
      <w:r w:rsidR="00A96219" w:rsidRPr="00A96219">
        <w:rPr>
          <w:rFonts w:ascii="Arial" w:hAnsi="Arial" w:cs="Arial"/>
          <w:lang w:val="en-ZA"/>
        </w:rPr>
        <w:t>.</w:t>
      </w:r>
    </w:p>
  </w:footnote>
  <w:footnote w:id="56">
    <w:p w14:paraId="6F128996" w14:textId="7788ACA4" w:rsidR="009F2BCB" w:rsidRPr="00A96219" w:rsidRDefault="009F2BCB" w:rsidP="00A96219">
      <w:pPr>
        <w:pStyle w:val="FootnoteText"/>
        <w:spacing w:line="276" w:lineRule="auto"/>
        <w:jc w:val="both"/>
        <w:rPr>
          <w:rFonts w:ascii="Arial" w:hAnsi="Arial" w:cs="Arial"/>
          <w:lang w:val="en-ZA"/>
        </w:rPr>
      </w:pPr>
      <w:r w:rsidRPr="00A96219">
        <w:rPr>
          <w:rStyle w:val="FootnoteReference"/>
          <w:rFonts w:ascii="Arial" w:hAnsi="Arial" w:cs="Arial"/>
        </w:rPr>
        <w:footnoteRef/>
      </w:r>
      <w:r w:rsidRPr="00A96219">
        <w:rPr>
          <w:rFonts w:ascii="Arial" w:hAnsi="Arial" w:cs="Arial"/>
        </w:rPr>
        <w:t xml:space="preserve"> </w:t>
      </w:r>
      <w:r w:rsidRPr="00A96219">
        <w:rPr>
          <w:rFonts w:ascii="Arial" w:hAnsi="Arial" w:cs="Arial"/>
          <w:i/>
        </w:rPr>
        <w:t>Cool Ideas 1186 CC v Hubbard</w:t>
      </w:r>
      <w:r w:rsidRPr="00A96219">
        <w:rPr>
          <w:rFonts w:ascii="Arial" w:hAnsi="Arial" w:cs="Arial"/>
        </w:rPr>
        <w:t xml:space="preserve"> [2014]</w:t>
      </w:r>
      <w:r w:rsidR="0092707D" w:rsidRPr="00A96219">
        <w:rPr>
          <w:rFonts w:ascii="Arial" w:hAnsi="Arial" w:cs="Arial"/>
        </w:rPr>
        <w:t xml:space="preserve"> ZACC 16; 2014 (4) SA 474 (CC)</w:t>
      </w:r>
      <w:r w:rsidRPr="00A96219">
        <w:rPr>
          <w:rFonts w:ascii="Arial" w:hAnsi="Arial" w:cs="Arial"/>
        </w:rPr>
        <w:t xml:space="preserve"> 2014 (8) BCLR 869 (CC)</w:t>
      </w:r>
      <w:r w:rsidR="00A96219" w:rsidRPr="00A96219">
        <w:rPr>
          <w:rFonts w:ascii="Arial" w:hAnsi="Arial" w:cs="Arial"/>
        </w:rPr>
        <w:t>.</w:t>
      </w:r>
    </w:p>
  </w:footnote>
  <w:footnote w:id="57">
    <w:p w14:paraId="774F1A32" w14:textId="51540810" w:rsidR="009F2BCB" w:rsidRPr="00A96219" w:rsidRDefault="009F2BCB" w:rsidP="00A96219">
      <w:pPr>
        <w:pStyle w:val="FootnoteText"/>
        <w:spacing w:line="276" w:lineRule="auto"/>
        <w:jc w:val="both"/>
        <w:rPr>
          <w:rFonts w:ascii="Arial" w:hAnsi="Arial" w:cs="Arial"/>
          <w:lang w:val="en-ZA"/>
        </w:rPr>
      </w:pPr>
      <w:r w:rsidRPr="00A96219">
        <w:rPr>
          <w:rStyle w:val="FootnoteReference"/>
          <w:rFonts w:ascii="Arial" w:hAnsi="Arial" w:cs="Arial"/>
        </w:rPr>
        <w:footnoteRef/>
      </w:r>
      <w:r w:rsidRPr="00A96219">
        <w:rPr>
          <w:rFonts w:ascii="Arial" w:hAnsi="Arial" w:cs="Arial"/>
        </w:rPr>
        <w:t xml:space="preserve"> </w:t>
      </w:r>
      <w:r w:rsidRPr="00A96219">
        <w:rPr>
          <w:rFonts w:ascii="Arial" w:hAnsi="Arial" w:cs="Arial"/>
          <w:lang w:val="en-ZA"/>
        </w:rPr>
        <w:t>Ibid para 28</w:t>
      </w:r>
      <w:r w:rsidR="00A96219" w:rsidRPr="00A96219">
        <w:rPr>
          <w:rFonts w:ascii="Arial" w:hAnsi="Arial" w:cs="Arial"/>
          <w:lang w:val="en-ZA"/>
        </w:rPr>
        <w:t>,</w:t>
      </w:r>
    </w:p>
  </w:footnote>
  <w:footnote w:id="58">
    <w:p w14:paraId="794E0FE5" w14:textId="1FC62AA7" w:rsidR="009F2BCB" w:rsidRPr="009F2BCB" w:rsidRDefault="009F2BCB" w:rsidP="00A96219">
      <w:pPr>
        <w:pStyle w:val="FootnoteText"/>
        <w:spacing w:line="276" w:lineRule="auto"/>
        <w:jc w:val="both"/>
        <w:rPr>
          <w:lang w:val="en-ZA"/>
        </w:rPr>
      </w:pPr>
      <w:r w:rsidRPr="00A96219">
        <w:rPr>
          <w:rStyle w:val="FootnoteReference"/>
          <w:rFonts w:ascii="Arial" w:hAnsi="Arial" w:cs="Arial"/>
        </w:rPr>
        <w:footnoteRef/>
      </w:r>
      <w:r w:rsidRPr="00A96219">
        <w:rPr>
          <w:rFonts w:ascii="Arial" w:hAnsi="Arial" w:cs="Arial"/>
        </w:rPr>
        <w:t xml:space="preserve"> see President of the Republic of South Africa v Democratic Alliance [2019] ZACC 35; 2019 (11) BCLR 1403 (CC); 2020 (1) SA 428 (CC) para 58</w:t>
      </w:r>
      <w:r w:rsidR="00A96219" w:rsidRPr="00A96219">
        <w:rPr>
          <w:rFonts w:ascii="Arial" w:hAnsi="Arial" w:cs="Arial"/>
        </w:rPr>
        <w:t>,</w:t>
      </w:r>
    </w:p>
  </w:footnote>
  <w:footnote w:id="59">
    <w:p w14:paraId="13BB87CD" w14:textId="62BC1BE2" w:rsidR="009F2BCB" w:rsidRPr="00A96219" w:rsidRDefault="009F2BCB" w:rsidP="00A96219">
      <w:pPr>
        <w:pStyle w:val="FootnoteText"/>
        <w:spacing w:line="276" w:lineRule="auto"/>
        <w:jc w:val="both"/>
        <w:rPr>
          <w:rFonts w:ascii="Arial" w:hAnsi="Arial" w:cs="Arial"/>
          <w:lang w:val="en-ZA"/>
        </w:rPr>
      </w:pPr>
      <w:r w:rsidRPr="00A96219">
        <w:rPr>
          <w:rStyle w:val="FootnoteReference"/>
          <w:rFonts w:ascii="Arial" w:hAnsi="Arial" w:cs="Arial"/>
        </w:rPr>
        <w:footnoteRef/>
      </w:r>
      <w:r w:rsidRPr="00A96219">
        <w:rPr>
          <w:rFonts w:ascii="Arial" w:hAnsi="Arial" w:cs="Arial"/>
        </w:rPr>
        <w:t xml:space="preserve"> </w:t>
      </w:r>
      <w:r w:rsidRPr="00A96219">
        <w:rPr>
          <w:rFonts w:ascii="Arial" w:hAnsi="Arial" w:cs="Arial"/>
          <w:i/>
        </w:rPr>
        <w:t>Natal Joint Municipal Pension Fund v Endumeni Municipality</w:t>
      </w:r>
      <w:r w:rsidRPr="00A96219">
        <w:rPr>
          <w:rFonts w:ascii="Arial" w:hAnsi="Arial" w:cs="Arial"/>
        </w:rPr>
        <w:t xml:space="preserve"> [2012] ZASCA 13; [2012] 2 All SA 262 (SCA); 2012 (4) SA 593 (SCA)</w:t>
      </w:r>
      <w:r w:rsidR="00A96219" w:rsidRPr="00A96219">
        <w:rPr>
          <w:rFonts w:ascii="Arial" w:hAnsi="Arial" w:cs="Arial"/>
        </w:rPr>
        <w:t>.</w:t>
      </w:r>
    </w:p>
  </w:footnote>
  <w:footnote w:id="60">
    <w:p w14:paraId="19175AF4" w14:textId="728C7C04" w:rsidR="009F2BCB" w:rsidRPr="0011627B" w:rsidRDefault="009F2BCB" w:rsidP="0011627B">
      <w:pPr>
        <w:pStyle w:val="FootnoteText"/>
        <w:spacing w:line="276" w:lineRule="auto"/>
        <w:jc w:val="both"/>
        <w:rPr>
          <w:rFonts w:ascii="Arial" w:hAnsi="Arial" w:cs="Arial"/>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lang w:val="en-ZA"/>
        </w:rPr>
        <w:t>Ibid para 18</w:t>
      </w:r>
      <w:r w:rsidR="0011627B" w:rsidRPr="0011627B">
        <w:rPr>
          <w:rFonts w:ascii="Arial" w:hAnsi="Arial" w:cs="Arial"/>
          <w:lang w:val="en-ZA"/>
        </w:rPr>
        <w:t>.</w:t>
      </w:r>
    </w:p>
  </w:footnote>
  <w:footnote w:id="61">
    <w:p w14:paraId="6D3E0885" w14:textId="37C85420" w:rsidR="0024164B" w:rsidRPr="0011627B" w:rsidRDefault="0024164B" w:rsidP="0011627B">
      <w:pPr>
        <w:pStyle w:val="FootnoteText"/>
        <w:spacing w:line="276" w:lineRule="auto"/>
        <w:jc w:val="both"/>
        <w:rPr>
          <w:rFonts w:ascii="Arial" w:hAnsi="Arial" w:cs="Arial"/>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i/>
        </w:rPr>
        <w:t>Investigating Directorate: Serious Economic Offences and Others v Hyundai Motor Distributors (Pty) Ltd and Others In re: Hyundai Motor Distributors (Pty) Ltd and Others v Smit NO</w:t>
      </w:r>
      <w:r w:rsidRPr="0011627B">
        <w:rPr>
          <w:rFonts w:ascii="Arial" w:hAnsi="Arial" w:cs="Arial"/>
        </w:rPr>
        <w:t xml:space="preserve"> [2000] ZACC 12; 2000 (10) BCLR 1079 ; 2001 (1) SA 545 (CC)</w:t>
      </w:r>
      <w:r w:rsidR="0011627B" w:rsidRPr="0011627B">
        <w:rPr>
          <w:rFonts w:ascii="Arial" w:hAnsi="Arial" w:cs="Arial"/>
        </w:rPr>
        <w:t>.</w:t>
      </w:r>
      <w:r w:rsidRPr="0011627B">
        <w:rPr>
          <w:rFonts w:ascii="Arial" w:hAnsi="Arial" w:cs="Arial"/>
        </w:rPr>
        <w:t xml:space="preserve">  </w:t>
      </w:r>
    </w:p>
  </w:footnote>
  <w:footnote w:id="62">
    <w:p w14:paraId="11AA8830" w14:textId="1B5025CC" w:rsidR="0024164B" w:rsidRPr="0011627B" w:rsidRDefault="0024164B" w:rsidP="0011627B">
      <w:pPr>
        <w:pStyle w:val="FootnoteText"/>
        <w:spacing w:line="276" w:lineRule="auto"/>
        <w:jc w:val="both"/>
        <w:rPr>
          <w:rFonts w:ascii="Arial" w:hAnsi="Arial" w:cs="Arial"/>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lang w:val="en-ZA"/>
        </w:rPr>
        <w:t>Ibid para 21</w:t>
      </w:r>
      <w:r w:rsidR="0011627B" w:rsidRPr="0011627B">
        <w:rPr>
          <w:rFonts w:ascii="Arial" w:hAnsi="Arial" w:cs="Arial"/>
          <w:lang w:val="en-ZA"/>
        </w:rPr>
        <w:t>.</w:t>
      </w:r>
    </w:p>
  </w:footnote>
  <w:footnote w:id="63">
    <w:p w14:paraId="2C43F682" w14:textId="6CC6B23D" w:rsidR="0024164B" w:rsidRPr="0011627B" w:rsidRDefault="0024164B" w:rsidP="0011627B">
      <w:pPr>
        <w:pStyle w:val="FootnoteText"/>
        <w:spacing w:line="276" w:lineRule="auto"/>
        <w:jc w:val="both"/>
        <w:rPr>
          <w:rFonts w:ascii="Arial" w:hAnsi="Arial" w:cs="Arial"/>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lang w:val="en-ZA"/>
        </w:rPr>
        <w:t>Ibid</w:t>
      </w:r>
      <w:r w:rsidR="0011627B" w:rsidRPr="0011627B">
        <w:rPr>
          <w:rFonts w:ascii="Arial" w:hAnsi="Arial" w:cs="Arial"/>
          <w:lang w:val="en-ZA"/>
        </w:rPr>
        <w:t>.</w:t>
      </w:r>
      <w:r w:rsidRPr="0011627B">
        <w:rPr>
          <w:rFonts w:ascii="Arial" w:hAnsi="Arial" w:cs="Arial"/>
          <w:lang w:val="en-ZA"/>
        </w:rPr>
        <w:t xml:space="preserve"> </w:t>
      </w:r>
    </w:p>
  </w:footnote>
  <w:footnote w:id="64">
    <w:p w14:paraId="4CE9A33C" w14:textId="1DB0B1AB" w:rsidR="0024164B" w:rsidRPr="0011627B" w:rsidRDefault="0024164B" w:rsidP="0011627B">
      <w:pPr>
        <w:pStyle w:val="FootnoteText"/>
        <w:spacing w:line="276" w:lineRule="auto"/>
        <w:jc w:val="both"/>
        <w:rPr>
          <w:rFonts w:ascii="Arial" w:hAnsi="Arial" w:cs="Arial"/>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lang w:val="en-ZA"/>
        </w:rPr>
        <w:t>Ibid para 22</w:t>
      </w:r>
      <w:r w:rsidR="0011627B" w:rsidRPr="0011627B">
        <w:rPr>
          <w:rFonts w:ascii="Arial" w:hAnsi="Arial" w:cs="Arial"/>
          <w:lang w:val="en-ZA"/>
        </w:rPr>
        <w:t>.</w:t>
      </w:r>
    </w:p>
  </w:footnote>
  <w:footnote w:id="65">
    <w:p w14:paraId="616BCA44" w14:textId="1E9CA8FE" w:rsidR="0024164B" w:rsidRPr="0011627B" w:rsidRDefault="0024164B" w:rsidP="0011627B">
      <w:pPr>
        <w:pStyle w:val="FootnoteText"/>
        <w:spacing w:line="276" w:lineRule="auto"/>
        <w:jc w:val="both"/>
        <w:rPr>
          <w:rFonts w:ascii="Arial" w:hAnsi="Arial" w:cs="Arial"/>
          <w:lang w:val="en-ZA"/>
        </w:rPr>
      </w:pPr>
      <w:r w:rsidRPr="0011627B">
        <w:rPr>
          <w:rStyle w:val="FootnoteReference"/>
          <w:rFonts w:ascii="Arial" w:hAnsi="Arial" w:cs="Arial"/>
        </w:rPr>
        <w:footnoteRef/>
      </w:r>
      <w:r w:rsidRPr="0011627B">
        <w:rPr>
          <w:rFonts w:ascii="Arial" w:hAnsi="Arial" w:cs="Arial"/>
        </w:rPr>
        <w:t xml:space="preserve"> See </w:t>
      </w:r>
      <w:r w:rsidRPr="0011627B">
        <w:rPr>
          <w:rFonts w:ascii="Arial" w:hAnsi="Arial" w:cs="Arial"/>
          <w:i/>
        </w:rPr>
        <w:t>Investigating Directorate</w:t>
      </w:r>
      <w:r w:rsidRPr="0011627B">
        <w:rPr>
          <w:rFonts w:ascii="Arial" w:hAnsi="Arial" w:cs="Arial"/>
        </w:rPr>
        <w:t>: Economic Offences and Others v Hyundai Motor Distributors (Pty) Ltd and Others In re: Hyundai Motor Distributors (Pty) Ltd and Others v Smit NO  [2000] ZACC 12; 2000 (10) BCLR 1079 ; 2001 (1) SA 545 (CC) para 23]</w:t>
      </w:r>
      <w:r w:rsidR="0011627B" w:rsidRPr="0011627B">
        <w:rPr>
          <w:rFonts w:ascii="Arial" w:hAnsi="Arial" w:cs="Arial"/>
        </w:rPr>
        <w:t>.</w:t>
      </w:r>
    </w:p>
  </w:footnote>
  <w:footnote w:id="66">
    <w:p w14:paraId="77F4D477" w14:textId="7B0BD0C4" w:rsidR="0024164B" w:rsidRPr="0011627B" w:rsidRDefault="0024164B" w:rsidP="0011627B">
      <w:pPr>
        <w:pStyle w:val="FootnoteText"/>
        <w:spacing w:line="276" w:lineRule="auto"/>
        <w:jc w:val="both"/>
        <w:rPr>
          <w:rFonts w:ascii="Arial" w:hAnsi="Arial" w:cs="Arial"/>
          <w:lang w:val="en-ZA"/>
        </w:rPr>
      </w:pPr>
      <w:r w:rsidRPr="0011627B">
        <w:rPr>
          <w:rStyle w:val="FootnoteReference"/>
          <w:rFonts w:ascii="Arial" w:hAnsi="Arial" w:cs="Arial"/>
        </w:rPr>
        <w:footnoteRef/>
      </w:r>
      <w:r w:rsidRPr="0011627B">
        <w:rPr>
          <w:rFonts w:ascii="Arial" w:hAnsi="Arial" w:cs="Arial"/>
        </w:rPr>
        <w:t xml:space="preserve"> Wary Holdings (Pty) Ltd v Stalwo (Pty) Ltd and Another [2008] ZACC 12; 2009 (1) SA 337 (CC); 2008 (11) BCLR 1123 (CC)</w:t>
      </w:r>
      <w:r w:rsidR="0011627B" w:rsidRPr="0011627B">
        <w:rPr>
          <w:rFonts w:ascii="Arial" w:hAnsi="Arial" w:cs="Arial"/>
        </w:rPr>
        <w:t>.</w:t>
      </w:r>
    </w:p>
  </w:footnote>
  <w:footnote w:id="67">
    <w:p w14:paraId="6903C881" w14:textId="0F54EDC3" w:rsidR="0024164B" w:rsidRPr="0024164B" w:rsidRDefault="0024164B" w:rsidP="0011627B">
      <w:pPr>
        <w:pStyle w:val="FootnoteText"/>
        <w:spacing w:line="276" w:lineRule="auto"/>
        <w:jc w:val="both"/>
        <w:rPr>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lang w:val="en-ZA"/>
        </w:rPr>
        <w:t>Ibid paras 45 to 46</w:t>
      </w:r>
      <w:r w:rsidR="0011627B" w:rsidRPr="0011627B">
        <w:rPr>
          <w:rFonts w:ascii="Arial" w:hAnsi="Arial" w:cs="Arial"/>
          <w:lang w:val="en-ZA"/>
        </w:rPr>
        <w:t>.</w:t>
      </w:r>
    </w:p>
  </w:footnote>
  <w:footnote w:id="68">
    <w:p w14:paraId="4F46858B" w14:textId="1706A391" w:rsidR="004B1ED5" w:rsidRPr="0011627B" w:rsidRDefault="004B1ED5" w:rsidP="0011627B">
      <w:pPr>
        <w:pStyle w:val="FootnoteText"/>
        <w:spacing w:line="276" w:lineRule="auto"/>
        <w:jc w:val="both"/>
        <w:rPr>
          <w:rFonts w:ascii="Arial" w:hAnsi="Arial" w:cs="Arial"/>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i/>
        </w:rPr>
        <w:t>Rabalao v Trustees for the time being of the Legal Practitioner's Fidelity Fund: South Africa</w:t>
      </w:r>
      <w:r w:rsidRPr="0011627B">
        <w:rPr>
          <w:rFonts w:ascii="Arial" w:hAnsi="Arial" w:cs="Arial"/>
        </w:rPr>
        <w:t xml:space="preserve">  [2023] ZAGPPHC 909</w:t>
      </w:r>
      <w:r w:rsidR="0011627B" w:rsidRPr="0011627B">
        <w:rPr>
          <w:rFonts w:ascii="Arial" w:hAnsi="Arial" w:cs="Arial"/>
        </w:rPr>
        <w:t>.</w:t>
      </w:r>
    </w:p>
  </w:footnote>
  <w:footnote w:id="69">
    <w:p w14:paraId="6610FDF1" w14:textId="74BDBF13" w:rsidR="004B1ED5" w:rsidRPr="0011627B" w:rsidRDefault="004B1ED5" w:rsidP="0011627B">
      <w:pPr>
        <w:pStyle w:val="FootnoteText"/>
        <w:spacing w:line="276" w:lineRule="auto"/>
        <w:jc w:val="both"/>
        <w:rPr>
          <w:rFonts w:ascii="Arial" w:hAnsi="Arial" w:cs="Arial"/>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lang w:val="en-ZA"/>
        </w:rPr>
        <w:t>Ibid para 20</w:t>
      </w:r>
      <w:r w:rsidR="0011627B" w:rsidRPr="0011627B">
        <w:rPr>
          <w:rFonts w:ascii="Arial" w:hAnsi="Arial" w:cs="Arial"/>
          <w:lang w:val="en-ZA"/>
        </w:rPr>
        <w:t>.</w:t>
      </w:r>
    </w:p>
  </w:footnote>
  <w:footnote w:id="70">
    <w:p w14:paraId="7C9C1492" w14:textId="2E582E18" w:rsidR="004B1ED5" w:rsidRPr="0011627B" w:rsidRDefault="004B1ED5" w:rsidP="0011627B">
      <w:pPr>
        <w:pStyle w:val="FootnoteText"/>
        <w:spacing w:line="276" w:lineRule="auto"/>
        <w:jc w:val="both"/>
        <w:rPr>
          <w:rFonts w:ascii="Arial" w:hAnsi="Arial" w:cs="Arial"/>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lang w:val="en-ZA"/>
        </w:rPr>
        <w:t>Ibid para 21</w:t>
      </w:r>
      <w:r w:rsidR="0011627B" w:rsidRPr="0011627B">
        <w:rPr>
          <w:rFonts w:ascii="Arial" w:hAnsi="Arial" w:cs="Arial"/>
          <w:lang w:val="en-ZA"/>
        </w:rPr>
        <w:t>.</w:t>
      </w:r>
    </w:p>
  </w:footnote>
  <w:footnote w:id="71">
    <w:p w14:paraId="14E14E5C" w14:textId="125DEA37" w:rsidR="0092707D" w:rsidRPr="0092707D" w:rsidRDefault="0092707D" w:rsidP="0011627B">
      <w:pPr>
        <w:pStyle w:val="FootnoteText"/>
        <w:spacing w:line="276" w:lineRule="auto"/>
        <w:jc w:val="both"/>
        <w:rPr>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i/>
          <w:lang w:val="en-ZA"/>
        </w:rPr>
        <w:t>Cool Ideas</w:t>
      </w:r>
      <w:r w:rsidRPr="0011627B">
        <w:rPr>
          <w:rFonts w:ascii="Arial" w:hAnsi="Arial" w:cs="Arial"/>
          <w:lang w:val="en-ZA"/>
        </w:rPr>
        <w:t xml:space="preserve"> (note 56 above)</w:t>
      </w:r>
      <w:r w:rsidR="0011627B" w:rsidRPr="0011627B">
        <w:rPr>
          <w:rFonts w:ascii="Arial" w:hAnsi="Arial" w:cs="Arial"/>
          <w:lang w:val="en-ZA"/>
        </w:rPr>
        <w:t>.</w:t>
      </w:r>
    </w:p>
  </w:footnote>
  <w:footnote w:id="72">
    <w:p w14:paraId="37B9AA63" w14:textId="2E3A8CA8" w:rsidR="0092707D" w:rsidRPr="0011627B" w:rsidRDefault="0092707D" w:rsidP="0011627B">
      <w:pPr>
        <w:pStyle w:val="FootnoteText"/>
        <w:spacing w:line="276" w:lineRule="auto"/>
        <w:jc w:val="both"/>
        <w:rPr>
          <w:rFonts w:ascii="Arial" w:hAnsi="Arial" w:cs="Arial"/>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i/>
          <w:lang w:val="en-ZA"/>
        </w:rPr>
        <w:t>Bill of Costs</w:t>
      </w:r>
      <w:r w:rsidRPr="0011627B">
        <w:rPr>
          <w:rFonts w:ascii="Arial" w:hAnsi="Arial" w:cs="Arial"/>
          <w:lang w:val="en-ZA"/>
        </w:rPr>
        <w:t xml:space="preserve"> (note 1 above)</w:t>
      </w:r>
      <w:r w:rsidR="0011627B" w:rsidRPr="0011627B">
        <w:rPr>
          <w:rFonts w:ascii="Arial" w:hAnsi="Arial" w:cs="Arial"/>
          <w:lang w:val="en-ZA"/>
        </w:rPr>
        <w:t>.</w:t>
      </w:r>
    </w:p>
  </w:footnote>
  <w:footnote w:id="73">
    <w:p w14:paraId="6C570E9A" w14:textId="1732E6EB" w:rsidR="0092707D" w:rsidRPr="0011627B" w:rsidRDefault="0092707D" w:rsidP="0011627B">
      <w:pPr>
        <w:pStyle w:val="FootnoteText"/>
        <w:spacing w:line="276" w:lineRule="auto"/>
        <w:jc w:val="both"/>
        <w:rPr>
          <w:rFonts w:ascii="Arial" w:hAnsi="Arial" w:cs="Arial"/>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i/>
        </w:rPr>
        <w:t>Thebus v S</w:t>
      </w:r>
      <w:r w:rsidRPr="0011627B">
        <w:rPr>
          <w:rFonts w:ascii="Arial" w:hAnsi="Arial" w:cs="Arial"/>
        </w:rPr>
        <w:t xml:space="preserve"> [2003] ZACC 12; 2003 (6) SA 505 (CC); 2003 (10) BCLR 1100 (CC)</w:t>
      </w:r>
      <w:r w:rsidR="0011627B" w:rsidRPr="0011627B">
        <w:rPr>
          <w:rFonts w:ascii="Arial" w:hAnsi="Arial" w:cs="Arial"/>
        </w:rPr>
        <w:t>.</w:t>
      </w:r>
    </w:p>
  </w:footnote>
  <w:footnote w:id="74">
    <w:p w14:paraId="624EC022" w14:textId="16D18FB4" w:rsidR="0092707D" w:rsidRPr="0011627B" w:rsidRDefault="0092707D" w:rsidP="0011627B">
      <w:pPr>
        <w:pStyle w:val="FootnoteText"/>
        <w:spacing w:line="276" w:lineRule="auto"/>
        <w:jc w:val="both"/>
        <w:rPr>
          <w:rFonts w:ascii="Arial" w:hAnsi="Arial" w:cs="Arial"/>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lang w:val="en-ZA"/>
        </w:rPr>
        <w:t>Ibid para 28</w:t>
      </w:r>
      <w:r w:rsidR="0011627B" w:rsidRPr="0011627B">
        <w:rPr>
          <w:rFonts w:ascii="Arial" w:hAnsi="Arial" w:cs="Arial"/>
          <w:lang w:val="en-ZA"/>
        </w:rPr>
        <w:t>.</w:t>
      </w:r>
    </w:p>
  </w:footnote>
  <w:footnote w:id="75">
    <w:p w14:paraId="0B202CAC" w14:textId="0082A710" w:rsidR="0092707D" w:rsidRPr="0011627B" w:rsidRDefault="0092707D" w:rsidP="0011627B">
      <w:pPr>
        <w:pStyle w:val="FootnoteText"/>
        <w:spacing w:line="276" w:lineRule="auto"/>
        <w:jc w:val="both"/>
        <w:rPr>
          <w:rFonts w:ascii="Arial" w:hAnsi="Arial" w:cs="Arial"/>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i/>
        </w:rPr>
        <w:t>K v Minister of Safety and Security</w:t>
      </w:r>
      <w:r w:rsidRPr="0011627B">
        <w:rPr>
          <w:rFonts w:ascii="Arial" w:hAnsi="Arial" w:cs="Arial"/>
        </w:rPr>
        <w:t xml:space="preserve"> [2005] ZACC 8; 2005 (6) SA 419 (CC); 2005 (9) BCLR 835 (CC) ; [2005] 8 BLLR 749 (CC); (2005) 26 ILJ 1205 (CC)</w:t>
      </w:r>
      <w:r w:rsidR="0011627B" w:rsidRPr="0011627B">
        <w:rPr>
          <w:rFonts w:ascii="Arial" w:hAnsi="Arial" w:cs="Arial"/>
        </w:rPr>
        <w:t>.</w:t>
      </w:r>
    </w:p>
  </w:footnote>
  <w:footnote w:id="76">
    <w:p w14:paraId="14584AB4" w14:textId="2F4FCCE8" w:rsidR="0092707D" w:rsidRPr="0092707D" w:rsidRDefault="0092707D" w:rsidP="0011627B">
      <w:pPr>
        <w:pStyle w:val="FootnoteText"/>
        <w:spacing w:line="276" w:lineRule="auto"/>
        <w:jc w:val="both"/>
        <w:rPr>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lang w:val="en-ZA"/>
        </w:rPr>
        <w:t>Ibid para 16</w:t>
      </w:r>
      <w:r w:rsidR="0011627B" w:rsidRPr="0011627B">
        <w:rPr>
          <w:rFonts w:ascii="Arial" w:hAnsi="Arial" w:cs="Arial"/>
          <w:lang w:val="en-ZA"/>
        </w:rPr>
        <w:t>.</w:t>
      </w:r>
    </w:p>
  </w:footnote>
  <w:footnote w:id="77">
    <w:p w14:paraId="67FAA08D" w14:textId="21B94663" w:rsidR="0092707D" w:rsidRPr="0011627B" w:rsidRDefault="0092707D" w:rsidP="0011627B">
      <w:pPr>
        <w:pStyle w:val="FootnoteText"/>
        <w:spacing w:line="276" w:lineRule="auto"/>
        <w:jc w:val="both"/>
        <w:rPr>
          <w:rFonts w:ascii="Arial" w:hAnsi="Arial" w:cs="Arial"/>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i/>
        </w:rPr>
        <w:t>King N.O. v De Jager</w:t>
      </w:r>
      <w:r w:rsidRPr="0011627B">
        <w:rPr>
          <w:rFonts w:ascii="Arial" w:hAnsi="Arial" w:cs="Arial"/>
        </w:rPr>
        <w:t xml:space="preserve"> [2021] ZACC 4; 2021 (5) BCLR 449 (CC); 2021 (4) SA 1 (CC)</w:t>
      </w:r>
      <w:r w:rsidR="0011627B" w:rsidRPr="0011627B">
        <w:rPr>
          <w:rFonts w:ascii="Arial" w:hAnsi="Arial" w:cs="Arial"/>
        </w:rPr>
        <w:t>.</w:t>
      </w:r>
    </w:p>
  </w:footnote>
  <w:footnote w:id="78">
    <w:p w14:paraId="23B59BC9" w14:textId="5BCDFE08" w:rsidR="0092707D" w:rsidRPr="0011627B" w:rsidRDefault="0092707D" w:rsidP="0011627B">
      <w:pPr>
        <w:pStyle w:val="FootnoteText"/>
        <w:spacing w:line="276" w:lineRule="auto"/>
        <w:jc w:val="both"/>
        <w:rPr>
          <w:rFonts w:ascii="Arial" w:hAnsi="Arial" w:cs="Arial"/>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lang w:val="en-ZA"/>
        </w:rPr>
        <w:t>Ibid paras 45 to 46</w:t>
      </w:r>
      <w:r w:rsidR="0011627B" w:rsidRPr="0011627B">
        <w:rPr>
          <w:rFonts w:ascii="Arial" w:hAnsi="Arial" w:cs="Arial"/>
          <w:lang w:val="en-ZA"/>
        </w:rPr>
        <w:t>.</w:t>
      </w:r>
    </w:p>
  </w:footnote>
  <w:footnote w:id="79">
    <w:p w14:paraId="6A88D61C" w14:textId="08977058" w:rsidR="0092707D" w:rsidRPr="0011627B" w:rsidRDefault="0092707D" w:rsidP="0011627B">
      <w:pPr>
        <w:pStyle w:val="FootnoteText"/>
        <w:spacing w:line="276" w:lineRule="auto"/>
        <w:jc w:val="both"/>
        <w:rPr>
          <w:rFonts w:ascii="Arial" w:hAnsi="Arial" w:cs="Arial"/>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i/>
          <w:lang w:val="en-ZA"/>
        </w:rPr>
        <w:t>Bill of Costs</w:t>
      </w:r>
      <w:r w:rsidRPr="0011627B">
        <w:rPr>
          <w:rFonts w:ascii="Arial" w:hAnsi="Arial" w:cs="Arial"/>
          <w:lang w:val="en-ZA"/>
        </w:rPr>
        <w:t xml:space="preserve"> (note 1 above)</w:t>
      </w:r>
      <w:r w:rsidR="0011627B" w:rsidRPr="0011627B">
        <w:rPr>
          <w:rFonts w:ascii="Arial" w:hAnsi="Arial" w:cs="Arial"/>
          <w:lang w:val="en-ZA"/>
        </w:rPr>
        <w:t>.</w:t>
      </w:r>
    </w:p>
  </w:footnote>
  <w:footnote w:id="80">
    <w:p w14:paraId="707487A7" w14:textId="34BDA7FA" w:rsidR="0092707D" w:rsidRPr="0011627B" w:rsidRDefault="0092707D" w:rsidP="0011627B">
      <w:pPr>
        <w:pStyle w:val="FootnoteText"/>
        <w:spacing w:line="276" w:lineRule="auto"/>
        <w:jc w:val="both"/>
        <w:rPr>
          <w:rFonts w:ascii="Arial" w:hAnsi="Arial" w:cs="Arial"/>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i/>
        </w:rPr>
        <w:t>Affordable Medicines Trust and Others v Minister of Health</w:t>
      </w:r>
      <w:r w:rsidRPr="0011627B">
        <w:rPr>
          <w:rFonts w:ascii="Arial" w:hAnsi="Arial" w:cs="Arial"/>
        </w:rPr>
        <w:t xml:space="preserve"> [2005] ZACC 3; 2006 (3) SA 247 (CC); 2005 (6) BCLR 529 (CC)</w:t>
      </w:r>
      <w:r w:rsidR="0011627B" w:rsidRPr="0011627B">
        <w:rPr>
          <w:rFonts w:ascii="Arial" w:hAnsi="Arial" w:cs="Arial"/>
        </w:rPr>
        <w:t>.</w:t>
      </w:r>
    </w:p>
  </w:footnote>
  <w:footnote w:id="81">
    <w:p w14:paraId="5F96D532" w14:textId="6AE1EAA6" w:rsidR="0092707D" w:rsidRPr="0011627B" w:rsidRDefault="0092707D" w:rsidP="0011627B">
      <w:pPr>
        <w:pStyle w:val="FootnoteText"/>
        <w:spacing w:line="276" w:lineRule="auto"/>
        <w:jc w:val="both"/>
        <w:rPr>
          <w:rFonts w:ascii="Arial" w:hAnsi="Arial" w:cs="Arial"/>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lang w:val="en-ZA"/>
        </w:rPr>
        <w:t>Ibid para 58</w:t>
      </w:r>
      <w:r w:rsidR="0011627B" w:rsidRPr="0011627B">
        <w:rPr>
          <w:rFonts w:ascii="Arial" w:hAnsi="Arial" w:cs="Arial"/>
          <w:lang w:val="en-ZA"/>
        </w:rPr>
        <w:t>.</w:t>
      </w:r>
    </w:p>
  </w:footnote>
  <w:footnote w:id="82">
    <w:p w14:paraId="66B0B9AB" w14:textId="77F3D16C" w:rsidR="0092707D" w:rsidRPr="0011627B" w:rsidRDefault="0092707D" w:rsidP="0011627B">
      <w:pPr>
        <w:pStyle w:val="FootnoteText"/>
        <w:spacing w:line="276" w:lineRule="auto"/>
        <w:jc w:val="both"/>
        <w:rPr>
          <w:rFonts w:ascii="Arial" w:hAnsi="Arial" w:cs="Arial"/>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lang w:val="en-ZA"/>
        </w:rPr>
        <w:t>Ibid para 66</w:t>
      </w:r>
      <w:r w:rsidR="0011627B" w:rsidRPr="0011627B">
        <w:rPr>
          <w:rFonts w:ascii="Arial" w:hAnsi="Arial" w:cs="Arial"/>
          <w:lang w:val="en-ZA"/>
        </w:rPr>
        <w:t>.</w:t>
      </w:r>
    </w:p>
  </w:footnote>
  <w:footnote w:id="83">
    <w:p w14:paraId="5BEF8013" w14:textId="5FB60475" w:rsidR="0092707D" w:rsidRPr="0092707D" w:rsidRDefault="0092707D" w:rsidP="0011627B">
      <w:pPr>
        <w:pStyle w:val="FootnoteText"/>
        <w:spacing w:line="276" w:lineRule="auto"/>
        <w:jc w:val="both"/>
        <w:rPr>
          <w:lang w:val="en-ZA"/>
        </w:rPr>
      </w:pPr>
      <w:r w:rsidRPr="0011627B">
        <w:rPr>
          <w:rStyle w:val="FootnoteReference"/>
          <w:rFonts w:ascii="Arial" w:hAnsi="Arial" w:cs="Arial"/>
        </w:rPr>
        <w:footnoteRef/>
      </w:r>
      <w:r w:rsidRPr="0011627B">
        <w:rPr>
          <w:rFonts w:ascii="Arial" w:hAnsi="Arial" w:cs="Arial"/>
        </w:rPr>
        <w:t xml:space="preserve"> </w:t>
      </w:r>
      <w:r w:rsidRPr="0011627B">
        <w:rPr>
          <w:rFonts w:ascii="Arial" w:hAnsi="Arial" w:cs="Arial"/>
          <w:lang w:val="en-ZA"/>
        </w:rPr>
        <w:t>Ibid</w:t>
      </w:r>
      <w:r w:rsidR="0011627B" w:rsidRPr="0011627B">
        <w:rPr>
          <w:rFonts w:ascii="Arial" w:hAnsi="Arial" w:cs="Arial"/>
          <w:lang w:val="en-ZA"/>
        </w:rPr>
        <w:t>.</w:t>
      </w:r>
      <w:r>
        <w:rPr>
          <w:lang w:val="en-ZA"/>
        </w:rPr>
        <w:t xml:space="preserve"> </w:t>
      </w:r>
    </w:p>
  </w:footnote>
  <w:footnote w:id="84">
    <w:p w14:paraId="1AC551D6" w14:textId="1614B761" w:rsidR="0092707D" w:rsidRPr="002E6BEA" w:rsidRDefault="0092707D" w:rsidP="002E6BEA">
      <w:pPr>
        <w:pStyle w:val="FootnoteText"/>
        <w:spacing w:line="276" w:lineRule="auto"/>
        <w:jc w:val="both"/>
        <w:rPr>
          <w:rFonts w:ascii="Arial" w:hAnsi="Arial" w:cs="Arial"/>
          <w:lang w:val="en-ZA"/>
        </w:rPr>
      </w:pPr>
      <w:r w:rsidRPr="002E6BEA">
        <w:rPr>
          <w:rStyle w:val="FootnoteReference"/>
          <w:rFonts w:ascii="Arial" w:hAnsi="Arial" w:cs="Arial"/>
        </w:rPr>
        <w:footnoteRef/>
      </w:r>
      <w:r w:rsidRPr="002E6BEA">
        <w:rPr>
          <w:rFonts w:ascii="Arial" w:hAnsi="Arial" w:cs="Arial"/>
        </w:rPr>
        <w:t xml:space="preserve"> </w:t>
      </w:r>
      <w:r w:rsidRPr="002E6BEA">
        <w:rPr>
          <w:rFonts w:ascii="Arial" w:hAnsi="Arial" w:cs="Arial"/>
          <w:lang w:val="en-ZA"/>
        </w:rPr>
        <w:t>Ibid para 63</w:t>
      </w:r>
      <w:r w:rsidR="002E6BEA" w:rsidRPr="002E6BEA">
        <w:rPr>
          <w:rFonts w:ascii="Arial" w:hAnsi="Arial" w:cs="Arial"/>
          <w:lang w:val="en-ZA"/>
        </w:rPr>
        <w:t>.</w:t>
      </w:r>
    </w:p>
  </w:footnote>
  <w:footnote w:id="85">
    <w:p w14:paraId="6B1EEE81" w14:textId="33CBBD8F" w:rsidR="0092707D" w:rsidRPr="0092707D" w:rsidRDefault="0092707D" w:rsidP="002E6BEA">
      <w:pPr>
        <w:pStyle w:val="FootnoteText"/>
        <w:spacing w:line="276" w:lineRule="auto"/>
        <w:jc w:val="both"/>
        <w:rPr>
          <w:lang w:val="en-ZA"/>
        </w:rPr>
      </w:pPr>
      <w:r w:rsidRPr="002E6BEA">
        <w:rPr>
          <w:rStyle w:val="FootnoteReference"/>
          <w:rFonts w:ascii="Arial" w:hAnsi="Arial" w:cs="Arial"/>
        </w:rPr>
        <w:footnoteRef/>
      </w:r>
      <w:r w:rsidRPr="002E6BEA">
        <w:rPr>
          <w:rFonts w:ascii="Arial" w:hAnsi="Arial" w:cs="Arial"/>
        </w:rPr>
        <w:t xml:space="preserve"> see </w:t>
      </w:r>
      <w:r w:rsidRPr="002E6BEA">
        <w:rPr>
          <w:rFonts w:ascii="Arial" w:hAnsi="Arial" w:cs="Arial"/>
          <w:i/>
        </w:rPr>
        <w:t>Becker v Financial Services Conduct Authority</w:t>
      </w:r>
      <w:r w:rsidRPr="002E6BEA">
        <w:rPr>
          <w:rFonts w:ascii="Arial" w:hAnsi="Arial" w:cs="Arial"/>
        </w:rPr>
        <w:t xml:space="preserve"> [2022] ZAGPPHC 22 at para 30</w:t>
      </w:r>
      <w:r w:rsidR="002E6BEA" w:rsidRPr="002E6BEA">
        <w:rPr>
          <w:rFonts w:ascii="Arial" w:hAnsi="Arial" w:cs="Arial"/>
        </w:rPr>
        <w:t>.</w:t>
      </w:r>
    </w:p>
  </w:footnote>
  <w:footnote w:id="86">
    <w:p w14:paraId="5A45B39C" w14:textId="77777777" w:rsidR="0065722A" w:rsidRPr="0065722A" w:rsidRDefault="0065722A" w:rsidP="0065722A">
      <w:pPr>
        <w:pStyle w:val="FootnoteText"/>
        <w:spacing w:line="276" w:lineRule="auto"/>
        <w:jc w:val="both"/>
        <w:rPr>
          <w:rFonts w:ascii="Arial" w:hAnsi="Arial" w:cs="Arial"/>
        </w:rPr>
      </w:pPr>
      <w:r w:rsidRPr="0065722A">
        <w:rPr>
          <w:rStyle w:val="FootnoteReference"/>
          <w:rFonts w:ascii="Arial" w:hAnsi="Arial" w:cs="Arial"/>
        </w:rPr>
        <w:footnoteRef/>
      </w:r>
      <w:r w:rsidRPr="0065722A">
        <w:rPr>
          <w:rFonts w:ascii="Arial" w:hAnsi="Arial" w:cs="Arial"/>
        </w:rPr>
        <w:t xml:space="preserve"> Sub-rule 70(2) reads:</w:t>
      </w:r>
    </w:p>
    <w:p w14:paraId="3F084230" w14:textId="77777777" w:rsidR="0065722A" w:rsidRPr="0065722A" w:rsidRDefault="0065722A" w:rsidP="0065722A">
      <w:pPr>
        <w:pStyle w:val="FootnoteText"/>
        <w:tabs>
          <w:tab w:val="left" w:pos="8364"/>
        </w:tabs>
        <w:spacing w:line="276" w:lineRule="auto"/>
        <w:ind w:left="1134" w:right="542" w:hanging="425"/>
        <w:jc w:val="both"/>
        <w:rPr>
          <w:rFonts w:ascii="Arial" w:hAnsi="Arial" w:cs="Arial"/>
        </w:rPr>
      </w:pPr>
      <w:r w:rsidRPr="0065722A">
        <w:rPr>
          <w:rFonts w:ascii="Arial" w:hAnsi="Arial" w:cs="Arial"/>
        </w:rPr>
        <w:t xml:space="preserve">‘At the taxation of any bill of costs the taxing master may call for such </w:t>
      </w:r>
    </w:p>
    <w:p w14:paraId="3ADFEF19" w14:textId="77777777" w:rsidR="0065722A" w:rsidRPr="0065722A" w:rsidRDefault="0065722A" w:rsidP="0065722A">
      <w:pPr>
        <w:pStyle w:val="FootnoteText"/>
        <w:tabs>
          <w:tab w:val="left" w:pos="8364"/>
        </w:tabs>
        <w:spacing w:line="276" w:lineRule="auto"/>
        <w:ind w:left="1134" w:right="542" w:hanging="425"/>
        <w:jc w:val="both"/>
        <w:rPr>
          <w:rFonts w:ascii="Arial" w:hAnsi="Arial" w:cs="Arial"/>
        </w:rPr>
      </w:pPr>
      <w:r w:rsidRPr="0065722A">
        <w:rPr>
          <w:rFonts w:ascii="Arial" w:hAnsi="Arial" w:cs="Arial"/>
        </w:rPr>
        <w:t xml:space="preserve">books,documents, papers or accounts as in his opinion are necessary to </w:t>
      </w:r>
    </w:p>
    <w:p w14:paraId="3BE46CBF" w14:textId="77777777" w:rsidR="0065722A" w:rsidRPr="00B21EA3" w:rsidRDefault="0065722A" w:rsidP="0065722A">
      <w:pPr>
        <w:pStyle w:val="FootnoteText"/>
        <w:tabs>
          <w:tab w:val="left" w:pos="8364"/>
        </w:tabs>
        <w:spacing w:line="276" w:lineRule="auto"/>
        <w:ind w:left="1134" w:right="542" w:hanging="425"/>
        <w:jc w:val="both"/>
        <w:rPr>
          <w:rFonts w:ascii="Arial" w:hAnsi="Arial" w:cs="Arial"/>
          <w:sz w:val="22"/>
          <w:szCs w:val="22"/>
        </w:rPr>
      </w:pPr>
      <w:r w:rsidRPr="0065722A">
        <w:rPr>
          <w:rFonts w:ascii="Arial" w:hAnsi="Arial" w:cs="Arial"/>
        </w:rPr>
        <w:t xml:space="preserve">enable him to properly determine any matter arising from such taxation.’ </w:t>
      </w:r>
    </w:p>
  </w:footnote>
  <w:footnote w:id="87">
    <w:p w14:paraId="452CACFC" w14:textId="77777777" w:rsidR="0065722A" w:rsidRPr="0065722A" w:rsidRDefault="0065722A" w:rsidP="0065722A">
      <w:pPr>
        <w:pStyle w:val="FootnoteText"/>
        <w:spacing w:line="276" w:lineRule="auto"/>
        <w:jc w:val="both"/>
        <w:rPr>
          <w:rFonts w:ascii="Arial" w:hAnsi="Arial" w:cs="Arial"/>
        </w:rPr>
      </w:pPr>
      <w:r w:rsidRPr="0065722A">
        <w:rPr>
          <w:rStyle w:val="FootnoteReference"/>
          <w:rFonts w:ascii="Arial" w:hAnsi="Arial" w:cs="Arial"/>
        </w:rPr>
        <w:footnoteRef/>
      </w:r>
      <w:r w:rsidRPr="0065722A">
        <w:rPr>
          <w:rFonts w:ascii="Arial" w:hAnsi="Arial" w:cs="Arial"/>
        </w:rPr>
        <w:t xml:space="preserve"> Sub-rule 70(5A) reads:</w:t>
      </w:r>
    </w:p>
    <w:p w14:paraId="5DF511F7" w14:textId="77777777" w:rsidR="0065722A" w:rsidRPr="0065722A" w:rsidRDefault="0065722A" w:rsidP="0065722A">
      <w:pPr>
        <w:pStyle w:val="FootnoteText"/>
        <w:tabs>
          <w:tab w:val="left" w:pos="8364"/>
        </w:tabs>
        <w:spacing w:line="276" w:lineRule="auto"/>
        <w:ind w:left="1134" w:right="542" w:hanging="425"/>
        <w:jc w:val="both"/>
        <w:rPr>
          <w:rFonts w:ascii="Arial" w:hAnsi="Arial" w:cs="Arial"/>
        </w:rPr>
      </w:pPr>
      <w:r w:rsidRPr="0065722A">
        <w:rPr>
          <w:rFonts w:ascii="Arial" w:hAnsi="Arial" w:cs="Arial"/>
        </w:rPr>
        <w:t>‘(a)</w:t>
      </w:r>
      <w:r w:rsidRPr="0065722A">
        <w:rPr>
          <w:rFonts w:ascii="Arial" w:hAnsi="Arial" w:cs="Arial"/>
        </w:rPr>
        <w:tab/>
        <w:t>The taxing may grant a party wasted costs occasioned by the failure of the taxing party or his or her attorney or both to appear at a taxation or by withdrawal by the taxing party of his or her bill of costs.</w:t>
      </w:r>
    </w:p>
    <w:p w14:paraId="1DBF2971" w14:textId="77777777" w:rsidR="0065722A" w:rsidRPr="0065722A" w:rsidRDefault="0065722A" w:rsidP="0065722A">
      <w:pPr>
        <w:pStyle w:val="FootnoteText"/>
        <w:tabs>
          <w:tab w:val="left" w:pos="8364"/>
        </w:tabs>
        <w:spacing w:line="276" w:lineRule="auto"/>
        <w:ind w:left="1134" w:right="542" w:hanging="425"/>
        <w:jc w:val="both"/>
        <w:rPr>
          <w:rFonts w:ascii="Arial" w:hAnsi="Arial" w:cs="Arial"/>
        </w:rPr>
      </w:pPr>
      <w:r w:rsidRPr="0065722A">
        <w:rPr>
          <w:rFonts w:ascii="Arial" w:hAnsi="Arial" w:cs="Arial"/>
        </w:rPr>
        <w:t>(b)</w:t>
      </w:r>
      <w:r w:rsidRPr="0065722A">
        <w:rPr>
          <w:rFonts w:ascii="Arial" w:hAnsi="Arial" w:cs="Arial"/>
        </w:rPr>
        <w:tab/>
        <w:t xml:space="preserve">The taxing master may order in appropriate circumstances that the wasted costs be paid </w:t>
      </w:r>
      <w:r w:rsidRPr="0065722A">
        <w:rPr>
          <w:rFonts w:ascii="Arial" w:hAnsi="Arial" w:cs="Arial"/>
          <w:i/>
        </w:rPr>
        <w:t>de bonis propiis</w:t>
      </w:r>
      <w:r w:rsidRPr="0065722A">
        <w:rPr>
          <w:rFonts w:ascii="Arial" w:hAnsi="Arial" w:cs="Arial"/>
        </w:rPr>
        <w:t xml:space="preserve"> by the attorney.</w:t>
      </w:r>
    </w:p>
    <w:p w14:paraId="49A59F6E" w14:textId="77777777" w:rsidR="0065722A" w:rsidRPr="0065722A" w:rsidRDefault="0065722A" w:rsidP="0065722A">
      <w:pPr>
        <w:pStyle w:val="FootnoteText"/>
        <w:tabs>
          <w:tab w:val="left" w:pos="8364"/>
        </w:tabs>
        <w:spacing w:line="276" w:lineRule="auto"/>
        <w:ind w:left="1134" w:right="542" w:hanging="425"/>
        <w:jc w:val="both"/>
        <w:rPr>
          <w:rFonts w:ascii="Arial" w:hAnsi="Arial" w:cs="Arial"/>
        </w:rPr>
      </w:pPr>
      <w:r w:rsidRPr="0065722A">
        <w:rPr>
          <w:rFonts w:ascii="Arial" w:hAnsi="Arial" w:cs="Arial"/>
        </w:rPr>
        <w:t>(c)</w:t>
      </w:r>
      <w:r w:rsidRPr="0065722A">
        <w:rPr>
          <w:rFonts w:ascii="Arial" w:hAnsi="Arial" w:cs="Arial"/>
        </w:rPr>
        <w:tab/>
        <w:t>In making an order in terms of paragraphs (a) or (b), the taxing master shall have regard to all the appropriate facts and circumstances.</w:t>
      </w:r>
    </w:p>
    <w:p w14:paraId="71E20E75" w14:textId="77777777" w:rsidR="0065722A" w:rsidRPr="0065722A" w:rsidRDefault="0065722A" w:rsidP="0065722A">
      <w:pPr>
        <w:pStyle w:val="FootnoteText"/>
        <w:tabs>
          <w:tab w:val="left" w:pos="8364"/>
        </w:tabs>
        <w:spacing w:line="276" w:lineRule="auto"/>
        <w:ind w:left="1134" w:right="542" w:hanging="425"/>
        <w:jc w:val="both"/>
        <w:rPr>
          <w:rFonts w:ascii="Arial" w:hAnsi="Arial" w:cs="Arial"/>
        </w:rPr>
      </w:pPr>
      <w:r w:rsidRPr="0065722A">
        <w:rPr>
          <w:rFonts w:ascii="Arial" w:hAnsi="Arial" w:cs="Arial"/>
        </w:rPr>
        <w:t>(d)</w:t>
      </w:r>
      <w:r w:rsidRPr="0065722A">
        <w:rPr>
          <w:rFonts w:ascii="Arial" w:hAnsi="Arial" w:cs="Arial"/>
        </w:rPr>
        <w:tab/>
        <w:t>Where a party or his or her attorney or both misbehave at a taxation, the taxing master may –</w:t>
      </w:r>
    </w:p>
    <w:p w14:paraId="085193FF" w14:textId="77777777" w:rsidR="0065722A" w:rsidRPr="0065722A" w:rsidRDefault="0065722A" w:rsidP="0065722A">
      <w:pPr>
        <w:pStyle w:val="FootnoteText"/>
        <w:spacing w:line="276" w:lineRule="auto"/>
        <w:ind w:left="1440" w:right="542" w:hanging="306"/>
        <w:jc w:val="both"/>
        <w:rPr>
          <w:rFonts w:ascii="Arial" w:hAnsi="Arial" w:cs="Arial"/>
        </w:rPr>
      </w:pPr>
      <w:r w:rsidRPr="0065722A">
        <w:rPr>
          <w:rFonts w:ascii="Arial" w:hAnsi="Arial" w:cs="Arial"/>
        </w:rPr>
        <w:t>(i)</w:t>
      </w:r>
      <w:r w:rsidRPr="0065722A">
        <w:rPr>
          <w:rFonts w:ascii="Arial" w:hAnsi="Arial" w:cs="Arial"/>
        </w:rPr>
        <w:tab/>
        <w:t>expel the party or attorney or both from the taxation and proceed with and complete the taxation in the absence of such party or attorney or both; or</w:t>
      </w:r>
    </w:p>
    <w:p w14:paraId="3CA749EB" w14:textId="77777777" w:rsidR="0065722A" w:rsidRPr="0065722A" w:rsidRDefault="0065722A" w:rsidP="0065722A">
      <w:pPr>
        <w:pStyle w:val="FootnoteText"/>
        <w:spacing w:line="276" w:lineRule="auto"/>
        <w:ind w:left="1440" w:right="542" w:hanging="306"/>
        <w:jc w:val="both"/>
        <w:rPr>
          <w:rFonts w:ascii="Arial" w:hAnsi="Arial" w:cs="Arial"/>
        </w:rPr>
      </w:pPr>
      <w:r w:rsidRPr="0065722A">
        <w:rPr>
          <w:rFonts w:ascii="Arial" w:hAnsi="Arial" w:cs="Arial"/>
        </w:rPr>
        <w:t>(ii)</w:t>
      </w:r>
      <w:r w:rsidRPr="0065722A">
        <w:rPr>
          <w:rFonts w:ascii="Arial" w:hAnsi="Arial" w:cs="Arial"/>
        </w:rPr>
        <w:tab/>
        <w:t xml:space="preserve">adjourn the taxation and submit a written report to a judge in chambers for directions with regard to the finalisation of the taxation; or </w:t>
      </w:r>
    </w:p>
    <w:p w14:paraId="78CBA39E" w14:textId="77777777" w:rsidR="0065722A" w:rsidRPr="0065722A" w:rsidRDefault="0065722A" w:rsidP="0065722A">
      <w:pPr>
        <w:pStyle w:val="FootnoteText"/>
        <w:spacing w:line="276" w:lineRule="auto"/>
        <w:ind w:left="1440" w:right="542" w:hanging="306"/>
        <w:jc w:val="both"/>
        <w:rPr>
          <w:rFonts w:ascii="Arial" w:hAnsi="Arial" w:cs="Arial"/>
        </w:rPr>
      </w:pPr>
      <w:r w:rsidRPr="0065722A">
        <w:rPr>
          <w:rFonts w:ascii="Arial" w:hAnsi="Arial" w:cs="Arial"/>
        </w:rPr>
        <w:t>(iii)</w:t>
      </w:r>
      <w:r w:rsidRPr="0065722A">
        <w:rPr>
          <w:rFonts w:ascii="Arial" w:hAnsi="Arial" w:cs="Arial"/>
        </w:rPr>
        <w:tab/>
        <w:t>adjourn the taxation and submit a written report to a judge in chambers on the misbehaviour of the party or attorney or both with a view to obtaining directions from the judge as to whether contempt of court proceedings would be appropriate.</w:t>
      </w:r>
    </w:p>
    <w:p w14:paraId="3750F024" w14:textId="77777777" w:rsidR="0065722A" w:rsidRPr="00EA0EF9" w:rsidRDefault="0065722A" w:rsidP="0065722A">
      <w:pPr>
        <w:pStyle w:val="FootnoteText"/>
        <w:tabs>
          <w:tab w:val="left" w:pos="709"/>
        </w:tabs>
        <w:spacing w:line="276" w:lineRule="auto"/>
        <w:ind w:left="1134" w:right="542" w:hanging="425"/>
        <w:jc w:val="both"/>
        <w:rPr>
          <w:rFonts w:ascii="Arial" w:hAnsi="Arial" w:cs="Arial"/>
        </w:rPr>
      </w:pPr>
      <w:r w:rsidRPr="0065722A">
        <w:rPr>
          <w:rFonts w:ascii="Arial" w:hAnsi="Arial" w:cs="Arial"/>
        </w:rPr>
        <w:t>(e)</w:t>
      </w:r>
      <w:r w:rsidRPr="0065722A">
        <w:rPr>
          <w:rFonts w:ascii="Arial" w:hAnsi="Arial" w:cs="Arial"/>
        </w:rPr>
        <w:tab/>
        <w:t xml:space="preserve">Contempt of court proceedings as contemplated in paragraph (d)(iii) shall be held by a judge in chamber at his or her discretion.’ </w:t>
      </w:r>
      <w:r w:rsidRPr="0065722A">
        <w:rPr>
          <w:rFonts w:ascii="Arial" w:hAnsi="Arial" w:cs="Arial"/>
        </w:rPr>
        <w:tab/>
      </w:r>
    </w:p>
  </w:footnote>
  <w:footnote w:id="88">
    <w:p w14:paraId="54335546" w14:textId="77777777" w:rsidR="0078286C" w:rsidRPr="009F493D" w:rsidRDefault="0078286C" w:rsidP="0078286C">
      <w:pPr>
        <w:tabs>
          <w:tab w:val="left" w:pos="-426"/>
        </w:tabs>
        <w:spacing w:after="0" w:line="480" w:lineRule="auto"/>
        <w:ind w:right="567"/>
        <w:contextualSpacing/>
        <w:jc w:val="both"/>
        <w:rPr>
          <w:rFonts w:ascii="Arial" w:hAnsi="Arial" w:cs="Arial"/>
          <w:sz w:val="24"/>
          <w:szCs w:val="24"/>
        </w:rPr>
      </w:pPr>
      <w:r w:rsidRPr="00604D16">
        <w:rPr>
          <w:rStyle w:val="FootnoteReference"/>
          <w:rFonts w:ascii="Arial" w:hAnsi="Arial" w:cs="Arial"/>
        </w:rPr>
        <w:footnoteRef/>
      </w:r>
      <w:r w:rsidRPr="00604D16">
        <w:rPr>
          <w:rFonts w:ascii="Arial" w:hAnsi="Arial" w:cs="Arial"/>
        </w:rPr>
        <w:t xml:space="preserve"> </w:t>
      </w:r>
      <w:r w:rsidRPr="0078286C">
        <w:rPr>
          <w:rFonts w:ascii="Arial" w:hAnsi="Arial" w:cs="Arial"/>
          <w:sz w:val="20"/>
          <w:szCs w:val="20"/>
        </w:rPr>
        <w:t>Section 25 of the LPA reads:</w:t>
      </w:r>
    </w:p>
    <w:p w14:paraId="505B34F9" w14:textId="77777777" w:rsidR="0078286C" w:rsidRPr="0078286C" w:rsidRDefault="0078286C" w:rsidP="0078286C">
      <w:pPr>
        <w:pStyle w:val="ListParagraph"/>
        <w:numPr>
          <w:ilvl w:val="0"/>
          <w:numId w:val="12"/>
        </w:numPr>
        <w:spacing w:after="160"/>
        <w:jc w:val="both"/>
        <w:rPr>
          <w:rFonts w:ascii="Arial" w:hAnsi="Arial" w:cs="Arial"/>
          <w:iCs/>
          <w:sz w:val="20"/>
          <w:szCs w:val="20"/>
        </w:rPr>
      </w:pPr>
      <w:r w:rsidRPr="0078286C">
        <w:rPr>
          <w:rFonts w:ascii="Arial" w:hAnsi="Arial" w:cs="Arial"/>
          <w:iCs/>
          <w:sz w:val="20"/>
          <w:szCs w:val="20"/>
        </w:rPr>
        <w:t xml:space="preserve">Any person who has been admitted and enrolled to practise as a legal practitioner in terms of this Act, is entitled to practise throughout the Republic, unless his or her name has been ordered to be struck off the Roll or he or she is subject to an order suspending him or her from practising. </w:t>
      </w:r>
    </w:p>
    <w:p w14:paraId="560C066D" w14:textId="77777777" w:rsidR="0078286C" w:rsidRPr="0078286C" w:rsidRDefault="0078286C" w:rsidP="0078286C">
      <w:pPr>
        <w:pStyle w:val="ListParagraph"/>
        <w:numPr>
          <w:ilvl w:val="0"/>
          <w:numId w:val="12"/>
        </w:numPr>
        <w:spacing w:after="160"/>
        <w:jc w:val="both"/>
        <w:rPr>
          <w:rFonts w:ascii="Arial" w:hAnsi="Arial" w:cs="Arial"/>
          <w:iCs/>
          <w:sz w:val="20"/>
          <w:szCs w:val="20"/>
        </w:rPr>
      </w:pPr>
      <w:r w:rsidRPr="0078286C">
        <w:rPr>
          <w:rFonts w:ascii="Arial" w:hAnsi="Arial" w:cs="Arial"/>
          <w:iCs/>
          <w:sz w:val="20"/>
          <w:szCs w:val="20"/>
        </w:rPr>
        <w:t xml:space="preserve">A legal practitioner, whether practising as an advocate or an attorney, has the right to appear on behalf of any person in any court in the Republic or before any board, tribunal or similar institution, subject to subsections (3) and (4) or any other law. </w:t>
      </w:r>
    </w:p>
    <w:p w14:paraId="265F78DD" w14:textId="77777777" w:rsidR="0078286C" w:rsidRDefault="0078286C" w:rsidP="0078286C">
      <w:pPr>
        <w:pStyle w:val="ListParagraph"/>
        <w:numPr>
          <w:ilvl w:val="0"/>
          <w:numId w:val="12"/>
        </w:numPr>
        <w:spacing w:after="160"/>
        <w:jc w:val="both"/>
        <w:rPr>
          <w:rFonts w:ascii="Arial" w:hAnsi="Arial" w:cs="Arial"/>
          <w:iCs/>
        </w:rPr>
      </w:pPr>
      <w:r w:rsidRPr="0078286C">
        <w:rPr>
          <w:rFonts w:ascii="Arial" w:hAnsi="Arial" w:cs="Arial"/>
          <w:iCs/>
          <w:sz w:val="20"/>
          <w:szCs w:val="20"/>
        </w:rPr>
        <w:t>An attorney who wishes to appear in the High Court, the Supreme Court of Appeal or the Constitutional Court must apply to the registrar of the Division of the High Court in which he or she was admitted and enrolled as an attorney for a prescribed certificate to the effect that the applicant has the right to appear in the High Court, the Supreme Court of Appeal or the Constitutional Court and which the registrar must issue if he or she is satisfied that the attorney—</w:t>
      </w:r>
    </w:p>
    <w:p w14:paraId="37AC7407" w14:textId="77777777" w:rsidR="0078286C" w:rsidRPr="0078286C" w:rsidRDefault="0078286C" w:rsidP="0078286C">
      <w:pPr>
        <w:pStyle w:val="ListParagraph"/>
        <w:numPr>
          <w:ilvl w:val="0"/>
          <w:numId w:val="13"/>
        </w:numPr>
        <w:spacing w:after="160"/>
        <w:jc w:val="both"/>
        <w:rPr>
          <w:rFonts w:ascii="Arial" w:hAnsi="Arial" w:cs="Arial"/>
          <w:iCs/>
          <w:sz w:val="20"/>
          <w:szCs w:val="20"/>
        </w:rPr>
      </w:pPr>
      <w:r w:rsidRPr="0078286C">
        <w:rPr>
          <w:rFonts w:ascii="Arial" w:hAnsi="Arial" w:cs="Arial"/>
          <w:iCs/>
          <w:sz w:val="20"/>
          <w:szCs w:val="20"/>
        </w:rPr>
        <w:t>(i) has been practising as an attorney for a continuous period of not less than three years: Provided that this period may be reduced in accordance with rules made by the Council if the attorney has undergone a trial advocacy training programme approved by the Council as set out in the Rules</w:t>
      </w:r>
    </w:p>
    <w:p w14:paraId="6DEBFDCB" w14:textId="77777777" w:rsidR="0078286C" w:rsidRPr="0078286C" w:rsidRDefault="0078286C" w:rsidP="0078286C">
      <w:pPr>
        <w:pStyle w:val="ListParagraph"/>
        <w:spacing w:after="160"/>
        <w:ind w:left="2200"/>
        <w:jc w:val="both"/>
        <w:rPr>
          <w:rFonts w:ascii="Arial" w:hAnsi="Arial" w:cs="Arial"/>
          <w:iCs/>
          <w:sz w:val="20"/>
          <w:szCs w:val="20"/>
        </w:rPr>
      </w:pPr>
      <w:r w:rsidRPr="0078286C">
        <w:rPr>
          <w:rFonts w:ascii="Arial" w:hAnsi="Arial" w:cs="Arial"/>
          <w:iCs/>
          <w:sz w:val="20"/>
          <w:szCs w:val="20"/>
        </w:rPr>
        <w:t>(ii) is in possession of an LLb degree; and</w:t>
      </w:r>
    </w:p>
    <w:p w14:paraId="11743901" w14:textId="77777777" w:rsidR="0078286C" w:rsidRPr="0078286C" w:rsidRDefault="0078286C" w:rsidP="0078286C">
      <w:pPr>
        <w:pStyle w:val="ListParagraph"/>
        <w:spacing w:after="160"/>
        <w:ind w:left="2200"/>
        <w:jc w:val="both"/>
        <w:rPr>
          <w:rFonts w:ascii="Arial" w:hAnsi="Arial" w:cs="Arial"/>
          <w:iCs/>
          <w:sz w:val="20"/>
          <w:szCs w:val="20"/>
        </w:rPr>
      </w:pPr>
      <w:r w:rsidRPr="0078286C">
        <w:rPr>
          <w:rFonts w:ascii="Arial" w:hAnsi="Arial" w:cs="Arial"/>
          <w:iCs/>
          <w:sz w:val="20"/>
          <w:szCs w:val="20"/>
        </w:rPr>
        <w:t xml:space="preserve">…  </w:t>
      </w:r>
    </w:p>
    <w:p w14:paraId="32BB9057" w14:textId="77777777" w:rsidR="0078286C" w:rsidRPr="0078286C" w:rsidRDefault="0078286C" w:rsidP="0078286C">
      <w:pPr>
        <w:pStyle w:val="ListParagraph"/>
        <w:numPr>
          <w:ilvl w:val="0"/>
          <w:numId w:val="12"/>
        </w:numPr>
        <w:spacing w:after="160"/>
        <w:jc w:val="both"/>
        <w:rPr>
          <w:rFonts w:ascii="Arial" w:hAnsi="Arial" w:cs="Arial"/>
          <w:iCs/>
          <w:sz w:val="20"/>
          <w:szCs w:val="20"/>
        </w:rPr>
      </w:pPr>
      <w:r w:rsidRPr="0078286C">
        <w:rPr>
          <w:rFonts w:ascii="Arial" w:hAnsi="Arial" w:cs="Arial"/>
          <w:iCs/>
          <w:sz w:val="20"/>
          <w:szCs w:val="20"/>
        </w:rPr>
        <w:t>(a)</w:t>
      </w:r>
      <w:r w:rsidRPr="0078286C">
        <w:rPr>
          <w:rFonts w:ascii="Arial" w:hAnsi="Arial" w:cs="Arial"/>
          <w:iCs/>
          <w:sz w:val="20"/>
          <w:szCs w:val="20"/>
        </w:rPr>
        <w:tab/>
        <w:t>An attorney wishing to apply for a certificate contemplated in subsection (3) must serve a copy of the application on the Council, containing the information as determined in the rules.</w:t>
      </w:r>
    </w:p>
    <w:p w14:paraId="609D1D30" w14:textId="77777777" w:rsidR="0078286C" w:rsidRPr="0078286C" w:rsidRDefault="0078286C" w:rsidP="0078286C">
      <w:pPr>
        <w:pStyle w:val="ListParagraph"/>
        <w:spacing w:after="0"/>
        <w:ind w:left="2160" w:hanging="317"/>
        <w:jc w:val="both"/>
        <w:rPr>
          <w:rFonts w:ascii="Arial" w:hAnsi="Arial" w:cs="Arial"/>
          <w:iCs/>
          <w:sz w:val="20"/>
          <w:szCs w:val="20"/>
        </w:rPr>
      </w:pPr>
      <w:r w:rsidRPr="0078286C">
        <w:rPr>
          <w:rFonts w:ascii="Arial" w:hAnsi="Arial" w:cs="Arial"/>
          <w:iCs/>
          <w:sz w:val="20"/>
          <w:szCs w:val="20"/>
        </w:rPr>
        <w:t>(b)</w:t>
      </w:r>
      <w:r w:rsidRPr="0078286C">
        <w:rPr>
          <w:rFonts w:ascii="Arial" w:hAnsi="Arial" w:cs="Arial"/>
          <w:iCs/>
          <w:sz w:val="20"/>
          <w:szCs w:val="20"/>
        </w:rPr>
        <w:tab/>
        <w:t xml:space="preserve">A registrar of the Division of the High Court who issues a certificate referred to in subsection (3) must immediately submit a certified copy thereof to the Council. </w:t>
      </w:r>
    </w:p>
    <w:p w14:paraId="0675B480" w14:textId="77777777" w:rsidR="0078286C" w:rsidRPr="0078286C" w:rsidRDefault="0078286C" w:rsidP="0078286C">
      <w:pPr>
        <w:spacing w:after="0" w:line="276" w:lineRule="auto"/>
        <w:ind w:left="1843" w:hanging="425"/>
        <w:jc w:val="both"/>
        <w:rPr>
          <w:rFonts w:ascii="Arial" w:hAnsi="Arial" w:cs="Arial"/>
          <w:iCs/>
          <w:sz w:val="20"/>
          <w:szCs w:val="20"/>
        </w:rPr>
      </w:pPr>
      <w:r w:rsidRPr="0078286C">
        <w:rPr>
          <w:rFonts w:ascii="Arial" w:hAnsi="Arial" w:cs="Arial"/>
          <w:iCs/>
          <w:sz w:val="20"/>
          <w:szCs w:val="20"/>
        </w:rPr>
        <w:t>(5)</w:t>
      </w:r>
      <w:r w:rsidRPr="0078286C">
        <w:rPr>
          <w:rFonts w:ascii="Arial" w:hAnsi="Arial" w:cs="Arial"/>
          <w:iCs/>
          <w:sz w:val="20"/>
          <w:szCs w:val="20"/>
        </w:rPr>
        <w:tab/>
        <w:t xml:space="preserve">(a) A candidate attorney is, subject to paragraph (b), entitled to appear— </w:t>
      </w:r>
    </w:p>
    <w:p w14:paraId="6C9A41DA" w14:textId="77777777" w:rsidR="0078286C" w:rsidRPr="0078286C" w:rsidRDefault="0078286C" w:rsidP="0078286C">
      <w:pPr>
        <w:pStyle w:val="ListParagraph"/>
        <w:ind w:left="2160"/>
        <w:jc w:val="both"/>
        <w:rPr>
          <w:rFonts w:ascii="Arial" w:hAnsi="Arial" w:cs="Arial"/>
          <w:iCs/>
          <w:sz w:val="20"/>
          <w:szCs w:val="20"/>
        </w:rPr>
      </w:pPr>
      <w:r w:rsidRPr="0078286C">
        <w:rPr>
          <w:rFonts w:ascii="Arial" w:hAnsi="Arial" w:cs="Arial"/>
          <w:iCs/>
          <w:sz w:val="20"/>
          <w:szCs w:val="20"/>
        </w:rPr>
        <w:t xml:space="preserve">(i) in any court, other than the High Court, the Supreme Court of Appeal or the Constitutional Court; and </w:t>
      </w:r>
    </w:p>
    <w:p w14:paraId="74DD409A" w14:textId="77777777" w:rsidR="0078286C" w:rsidRPr="0078286C" w:rsidRDefault="0078286C" w:rsidP="0078286C">
      <w:pPr>
        <w:pStyle w:val="ListParagraph"/>
        <w:spacing w:after="0"/>
        <w:ind w:left="2160"/>
        <w:jc w:val="both"/>
        <w:rPr>
          <w:rFonts w:ascii="Arial" w:hAnsi="Arial" w:cs="Arial"/>
          <w:iCs/>
          <w:sz w:val="20"/>
          <w:szCs w:val="20"/>
        </w:rPr>
      </w:pPr>
      <w:r w:rsidRPr="0078286C">
        <w:rPr>
          <w:rFonts w:ascii="Arial" w:hAnsi="Arial" w:cs="Arial"/>
          <w:iCs/>
          <w:sz w:val="20"/>
          <w:szCs w:val="20"/>
        </w:rPr>
        <w:t xml:space="preserve">(ii) before any board, tribunal or similar institution on behalf of any person, instead of and on behalf of the person under whose supervision he or she is undergoing his or her practical vocational training. </w:t>
      </w:r>
    </w:p>
    <w:p w14:paraId="67045040" w14:textId="77777777" w:rsidR="0078286C" w:rsidRPr="0078286C" w:rsidRDefault="0078286C" w:rsidP="0078286C">
      <w:pPr>
        <w:pStyle w:val="FootnoteText"/>
        <w:spacing w:line="276" w:lineRule="auto"/>
        <w:ind w:left="1440" w:hanging="306"/>
        <w:jc w:val="both"/>
        <w:rPr>
          <w:rFonts w:ascii="Arial" w:hAnsi="Arial" w:cs="Arial"/>
        </w:rPr>
      </w:pPr>
      <w:r w:rsidRPr="0078286C">
        <w:rPr>
          <w:rFonts w:ascii="Arial" w:hAnsi="Arial" w:cs="Arial"/>
          <w:iCs/>
        </w:rPr>
        <w:tab/>
        <w:t>(b)</w:t>
      </w:r>
      <w:r w:rsidRPr="0078286C">
        <w:rPr>
          <w:rFonts w:ascii="Arial" w:hAnsi="Arial" w:cs="Arial"/>
          <w:iCs/>
        </w:rPr>
        <w:tab/>
        <w:t xml:space="preserve">A candidate attorney may only appear in a regional division </w:t>
      </w:r>
      <w:r w:rsidRPr="0078286C">
        <w:rPr>
          <w:rFonts w:ascii="Arial" w:hAnsi="Arial" w:cs="Arial"/>
          <w:iCs/>
        </w:rPr>
        <w:tab/>
        <w:t xml:space="preserve">established under section 2 of the Magistrates’ Courts Act, 1944 (Act </w:t>
      </w:r>
      <w:r w:rsidRPr="0078286C">
        <w:rPr>
          <w:rFonts w:ascii="Arial" w:hAnsi="Arial" w:cs="Arial"/>
          <w:iCs/>
        </w:rPr>
        <w:tab/>
        <w:t xml:space="preserve">No.32 of 1944), as contemplated in paragraph (a) if he or she has </w:t>
      </w:r>
      <w:r w:rsidRPr="0078286C">
        <w:rPr>
          <w:rFonts w:ascii="Arial" w:hAnsi="Arial" w:cs="Arial"/>
          <w:iCs/>
        </w:rPr>
        <w:tab/>
        <w:t xml:space="preserve">previously practised as an advocate for at least one year or has </w:t>
      </w:r>
      <w:r w:rsidRPr="0078286C">
        <w:rPr>
          <w:rFonts w:ascii="Arial" w:hAnsi="Arial" w:cs="Arial"/>
          <w:iCs/>
        </w:rPr>
        <w:tab/>
        <w:t>undergone at least one year of practical vocational training.’</w:t>
      </w:r>
    </w:p>
  </w:footnote>
  <w:footnote w:id="89">
    <w:p w14:paraId="7CCD7A9B" w14:textId="74B29865" w:rsidR="0078286C" w:rsidRPr="0078286C" w:rsidRDefault="0078286C" w:rsidP="0078286C">
      <w:pPr>
        <w:pStyle w:val="FootnoteText"/>
        <w:spacing w:line="276" w:lineRule="auto"/>
        <w:jc w:val="both"/>
        <w:rPr>
          <w:rFonts w:ascii="Arial" w:hAnsi="Arial" w:cs="Arial"/>
        </w:rPr>
      </w:pPr>
      <w:r w:rsidRPr="0078286C">
        <w:rPr>
          <w:rStyle w:val="FootnoteReference"/>
          <w:rFonts w:ascii="Arial" w:hAnsi="Arial" w:cs="Arial"/>
        </w:rPr>
        <w:footnoteRef/>
      </w:r>
      <w:r w:rsidRPr="0078286C">
        <w:rPr>
          <w:rFonts w:ascii="Arial" w:hAnsi="Arial" w:cs="Arial"/>
        </w:rPr>
        <w:t xml:space="preserve"> </w:t>
      </w:r>
      <w:r w:rsidRPr="0078286C">
        <w:rPr>
          <w:rFonts w:ascii="Arial" w:hAnsi="Arial" w:cs="Arial"/>
          <w:i/>
        </w:rPr>
        <w:t>Bill of Costs (Pty) Ltd and Another v The Registrar, Cape, NO and Another</w:t>
      </w:r>
      <w:r w:rsidRPr="0078286C">
        <w:rPr>
          <w:rFonts w:ascii="Arial" w:hAnsi="Arial" w:cs="Arial"/>
        </w:rPr>
        <w:t xml:space="preserve"> 1979 (3) SA 925 (A).</w:t>
      </w:r>
    </w:p>
  </w:footnote>
  <w:footnote w:id="90">
    <w:p w14:paraId="6D3F0675" w14:textId="23FBA783" w:rsidR="0078286C" w:rsidRDefault="0078286C" w:rsidP="0078286C">
      <w:pPr>
        <w:pStyle w:val="FootnoteText"/>
        <w:spacing w:line="276" w:lineRule="auto"/>
        <w:jc w:val="both"/>
      </w:pPr>
      <w:r w:rsidRPr="0078286C">
        <w:rPr>
          <w:rStyle w:val="FootnoteReference"/>
          <w:rFonts w:ascii="Arial" w:hAnsi="Arial" w:cs="Arial"/>
        </w:rPr>
        <w:footnoteRef/>
      </w:r>
      <w:r w:rsidRPr="0078286C">
        <w:rPr>
          <w:rFonts w:ascii="Arial" w:hAnsi="Arial" w:cs="Arial"/>
        </w:rPr>
        <w:t xml:space="preserve"> </w:t>
      </w:r>
      <w:r w:rsidRPr="0078286C">
        <w:rPr>
          <w:rFonts w:ascii="Arial" w:hAnsi="Arial" w:cs="Arial"/>
          <w:lang w:val="en-ZA"/>
        </w:rPr>
        <w:t>Id at 946A-B.</w:t>
      </w:r>
    </w:p>
  </w:footnote>
  <w:footnote w:id="91">
    <w:p w14:paraId="0F4D6F07" w14:textId="77777777" w:rsidR="0078286C" w:rsidRPr="00EF0A67" w:rsidRDefault="0078286C" w:rsidP="00DC3DE9">
      <w:pPr>
        <w:pStyle w:val="FootnoteText"/>
        <w:spacing w:line="276" w:lineRule="auto"/>
        <w:jc w:val="both"/>
        <w:rPr>
          <w:rFonts w:ascii="Arial" w:hAnsi="Arial" w:cs="Arial"/>
        </w:rPr>
      </w:pPr>
      <w:r w:rsidRPr="00EF0A67">
        <w:rPr>
          <w:rStyle w:val="FootnoteReference"/>
          <w:rFonts w:ascii="Arial" w:hAnsi="Arial" w:cs="Arial"/>
        </w:rPr>
        <w:footnoteRef/>
      </w:r>
      <w:r w:rsidRPr="00EF0A67">
        <w:rPr>
          <w:rFonts w:ascii="Arial" w:hAnsi="Arial" w:cs="Arial"/>
        </w:rPr>
        <w:t xml:space="preserve"> </w:t>
      </w:r>
      <w:r>
        <w:rPr>
          <w:rFonts w:ascii="Arial" w:hAnsi="Arial" w:cs="Arial"/>
        </w:rPr>
        <w:t xml:space="preserve">Id at 944F. See further: </w:t>
      </w:r>
      <w:r w:rsidRPr="000140C4">
        <w:rPr>
          <w:rFonts w:ascii="Arial" w:hAnsi="Arial" w:cs="Arial"/>
          <w:i/>
        </w:rPr>
        <w:t>Nedperm Bank Ltd v Desbie (Pty) Ltd</w:t>
      </w:r>
      <w:r>
        <w:rPr>
          <w:rFonts w:ascii="Arial" w:hAnsi="Arial" w:cs="Arial"/>
        </w:rPr>
        <w:t xml:space="preserve"> 1995 (2) SA 711 (W) at 712G.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DC55" w14:textId="77777777" w:rsidR="00775AD8" w:rsidRDefault="00775AD8" w:rsidP="00E973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D9941A" w14:textId="77777777" w:rsidR="00775AD8" w:rsidRDefault="00775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FDFB" w14:textId="089C8E91" w:rsidR="00775AD8" w:rsidRDefault="00775AD8" w:rsidP="00E973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6612">
      <w:rPr>
        <w:rStyle w:val="PageNumber"/>
        <w:noProof/>
      </w:rPr>
      <w:t>2</w:t>
    </w:r>
    <w:r>
      <w:rPr>
        <w:rStyle w:val="PageNumber"/>
      </w:rPr>
      <w:fldChar w:fldCharType="end"/>
    </w:r>
  </w:p>
  <w:p w14:paraId="5E5D383C" w14:textId="77777777" w:rsidR="00775AD8" w:rsidRPr="00A43C17" w:rsidRDefault="00775AD8" w:rsidP="00E97373">
    <w:pPr>
      <w:pStyle w:val="Header"/>
      <w:rPr>
        <w:rFonts w:ascii="Bookman Old Style" w:hAnsi="Bookman Old Style"/>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8DD"/>
    <w:multiLevelType w:val="hybridMultilevel"/>
    <w:tmpl w:val="A252CD48"/>
    <w:lvl w:ilvl="0" w:tplc="6D04B746">
      <w:start w:val="1"/>
      <w:numFmt w:val="lowerRoman"/>
      <w:lvlText w:val="(%1)"/>
      <w:lvlJc w:val="left"/>
      <w:pPr>
        <w:ind w:left="1647" w:hanging="720"/>
      </w:pPr>
      <w:rPr>
        <w:rFonts w:hint="default"/>
        <w:sz w:val="22"/>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16920EFA"/>
    <w:multiLevelType w:val="hybridMultilevel"/>
    <w:tmpl w:val="22044042"/>
    <w:lvl w:ilvl="0" w:tplc="7368C682">
      <w:start w:val="1"/>
      <w:numFmt w:val="decimal"/>
      <w:lvlText w:val="(%1)"/>
      <w:lvlJc w:val="left"/>
      <w:pPr>
        <w:ind w:left="1840" w:hanging="40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1A97426B"/>
    <w:multiLevelType w:val="hybridMultilevel"/>
    <w:tmpl w:val="E6DE9A2A"/>
    <w:lvl w:ilvl="0" w:tplc="503679F4">
      <w:start w:val="8"/>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1F45473B"/>
    <w:multiLevelType w:val="multilevel"/>
    <w:tmpl w:val="EA22E304"/>
    <w:lvl w:ilvl="0">
      <w:start w:val="1"/>
      <w:numFmt w:val="decimal"/>
      <w:pStyle w:val="JudgmentNumbered"/>
      <w:lvlText w:val="[%1]"/>
      <w:lvlJc w:val="left"/>
      <w:pPr>
        <w:ind w:left="1134" w:hanging="567"/>
      </w:pPr>
      <w:rPr>
        <w:b w:val="0"/>
        <w:bCs w:val="0"/>
      </w:rPr>
    </w:lvl>
    <w:lvl w:ilvl="1">
      <w:start w:val="1"/>
      <w:numFmt w:val="lowerLetter"/>
      <w:lvlText w:val="%2."/>
      <w:lvlJc w:val="left"/>
      <w:pPr>
        <w:ind w:left="1701" w:hanging="567"/>
      </w:pPr>
    </w:lvl>
    <w:lvl w:ilvl="2">
      <w:start w:val="1"/>
      <w:numFmt w:val="lowerRoman"/>
      <w:lvlText w:val="%3."/>
      <w:lvlJc w:val="left"/>
      <w:pPr>
        <w:tabs>
          <w:tab w:val="num" w:pos="2268"/>
        </w:tabs>
        <w:ind w:left="2268" w:hanging="567"/>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15:restartNumberingAfterBreak="0">
    <w:nsid w:val="346A7E45"/>
    <w:multiLevelType w:val="hybridMultilevel"/>
    <w:tmpl w:val="1F42865C"/>
    <w:lvl w:ilvl="0" w:tplc="6D5A7482">
      <w:start w:val="2"/>
      <w:numFmt w:val="lowerRoman"/>
      <w:lvlText w:val="(%1)"/>
      <w:lvlJc w:val="left"/>
      <w:pPr>
        <w:ind w:left="1347" w:hanging="720"/>
      </w:pPr>
      <w:rPr>
        <w:rFonts w:hint="default"/>
        <w:sz w:val="22"/>
      </w:rPr>
    </w:lvl>
    <w:lvl w:ilvl="1" w:tplc="1C090019" w:tentative="1">
      <w:start w:val="1"/>
      <w:numFmt w:val="lowerLetter"/>
      <w:lvlText w:val="%2."/>
      <w:lvlJc w:val="left"/>
      <w:pPr>
        <w:ind w:left="1707" w:hanging="360"/>
      </w:pPr>
    </w:lvl>
    <w:lvl w:ilvl="2" w:tplc="1C09001B" w:tentative="1">
      <w:start w:val="1"/>
      <w:numFmt w:val="lowerRoman"/>
      <w:lvlText w:val="%3."/>
      <w:lvlJc w:val="right"/>
      <w:pPr>
        <w:ind w:left="2427" w:hanging="180"/>
      </w:pPr>
    </w:lvl>
    <w:lvl w:ilvl="3" w:tplc="1C09000F" w:tentative="1">
      <w:start w:val="1"/>
      <w:numFmt w:val="decimal"/>
      <w:lvlText w:val="%4."/>
      <w:lvlJc w:val="left"/>
      <w:pPr>
        <w:ind w:left="3147" w:hanging="360"/>
      </w:pPr>
    </w:lvl>
    <w:lvl w:ilvl="4" w:tplc="1C090019" w:tentative="1">
      <w:start w:val="1"/>
      <w:numFmt w:val="lowerLetter"/>
      <w:lvlText w:val="%5."/>
      <w:lvlJc w:val="left"/>
      <w:pPr>
        <w:ind w:left="3867" w:hanging="360"/>
      </w:pPr>
    </w:lvl>
    <w:lvl w:ilvl="5" w:tplc="1C09001B" w:tentative="1">
      <w:start w:val="1"/>
      <w:numFmt w:val="lowerRoman"/>
      <w:lvlText w:val="%6."/>
      <w:lvlJc w:val="right"/>
      <w:pPr>
        <w:ind w:left="4587" w:hanging="180"/>
      </w:pPr>
    </w:lvl>
    <w:lvl w:ilvl="6" w:tplc="1C09000F" w:tentative="1">
      <w:start w:val="1"/>
      <w:numFmt w:val="decimal"/>
      <w:lvlText w:val="%7."/>
      <w:lvlJc w:val="left"/>
      <w:pPr>
        <w:ind w:left="5307" w:hanging="360"/>
      </w:pPr>
    </w:lvl>
    <w:lvl w:ilvl="7" w:tplc="1C090019" w:tentative="1">
      <w:start w:val="1"/>
      <w:numFmt w:val="lowerLetter"/>
      <w:lvlText w:val="%8."/>
      <w:lvlJc w:val="left"/>
      <w:pPr>
        <w:ind w:left="6027" w:hanging="360"/>
      </w:pPr>
    </w:lvl>
    <w:lvl w:ilvl="8" w:tplc="1C09001B" w:tentative="1">
      <w:start w:val="1"/>
      <w:numFmt w:val="lowerRoman"/>
      <w:lvlText w:val="%9."/>
      <w:lvlJc w:val="right"/>
      <w:pPr>
        <w:ind w:left="6747" w:hanging="180"/>
      </w:pPr>
    </w:lvl>
  </w:abstractNum>
  <w:abstractNum w:abstractNumId="5" w15:restartNumberingAfterBreak="0">
    <w:nsid w:val="53AD6E01"/>
    <w:multiLevelType w:val="hybridMultilevel"/>
    <w:tmpl w:val="617AFD2A"/>
    <w:lvl w:ilvl="0" w:tplc="0C04748A">
      <w:start w:val="1"/>
      <w:numFmt w:val="lowerLetter"/>
      <w:lvlText w:val="(%1)"/>
      <w:lvlJc w:val="left"/>
      <w:pPr>
        <w:ind w:left="927" w:hanging="360"/>
      </w:pPr>
      <w:rPr>
        <w:rFonts w:hint="default"/>
        <w:i/>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56DA3220"/>
    <w:multiLevelType w:val="hybridMultilevel"/>
    <w:tmpl w:val="738AE174"/>
    <w:lvl w:ilvl="0" w:tplc="CDF4C022">
      <w:start w:val="1"/>
      <w:numFmt w:val="lowerLetter"/>
      <w:lvlText w:val="(%1)"/>
      <w:lvlJc w:val="left"/>
      <w:pPr>
        <w:ind w:left="927" w:hanging="360"/>
      </w:pPr>
      <w:rPr>
        <w:rFonts w:hint="default"/>
        <w:sz w:val="22"/>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6399260F"/>
    <w:multiLevelType w:val="hybridMultilevel"/>
    <w:tmpl w:val="29B092DA"/>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3582211A">
      <w:start w:val="8"/>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3D06419"/>
    <w:multiLevelType w:val="hybridMultilevel"/>
    <w:tmpl w:val="96061360"/>
    <w:lvl w:ilvl="0" w:tplc="318E93C0">
      <w:start w:val="9"/>
      <w:numFmt w:val="lowerLetter"/>
      <w:lvlText w:val="(%1)"/>
      <w:lvlJc w:val="left"/>
      <w:pPr>
        <w:ind w:left="987" w:hanging="360"/>
      </w:pPr>
      <w:rPr>
        <w:rFonts w:hint="default"/>
        <w:sz w:val="22"/>
      </w:rPr>
    </w:lvl>
    <w:lvl w:ilvl="1" w:tplc="1C090019" w:tentative="1">
      <w:start w:val="1"/>
      <w:numFmt w:val="lowerLetter"/>
      <w:lvlText w:val="%2."/>
      <w:lvlJc w:val="left"/>
      <w:pPr>
        <w:ind w:left="1707" w:hanging="360"/>
      </w:pPr>
    </w:lvl>
    <w:lvl w:ilvl="2" w:tplc="1C09001B" w:tentative="1">
      <w:start w:val="1"/>
      <w:numFmt w:val="lowerRoman"/>
      <w:lvlText w:val="%3."/>
      <w:lvlJc w:val="right"/>
      <w:pPr>
        <w:ind w:left="2427" w:hanging="180"/>
      </w:pPr>
    </w:lvl>
    <w:lvl w:ilvl="3" w:tplc="1C09000F" w:tentative="1">
      <w:start w:val="1"/>
      <w:numFmt w:val="decimal"/>
      <w:lvlText w:val="%4."/>
      <w:lvlJc w:val="left"/>
      <w:pPr>
        <w:ind w:left="3147" w:hanging="360"/>
      </w:pPr>
    </w:lvl>
    <w:lvl w:ilvl="4" w:tplc="1C090019" w:tentative="1">
      <w:start w:val="1"/>
      <w:numFmt w:val="lowerLetter"/>
      <w:lvlText w:val="%5."/>
      <w:lvlJc w:val="left"/>
      <w:pPr>
        <w:ind w:left="3867" w:hanging="360"/>
      </w:pPr>
    </w:lvl>
    <w:lvl w:ilvl="5" w:tplc="1C09001B" w:tentative="1">
      <w:start w:val="1"/>
      <w:numFmt w:val="lowerRoman"/>
      <w:lvlText w:val="%6."/>
      <w:lvlJc w:val="right"/>
      <w:pPr>
        <w:ind w:left="4587" w:hanging="180"/>
      </w:pPr>
    </w:lvl>
    <w:lvl w:ilvl="6" w:tplc="1C09000F" w:tentative="1">
      <w:start w:val="1"/>
      <w:numFmt w:val="decimal"/>
      <w:lvlText w:val="%7."/>
      <w:lvlJc w:val="left"/>
      <w:pPr>
        <w:ind w:left="5307" w:hanging="360"/>
      </w:pPr>
    </w:lvl>
    <w:lvl w:ilvl="7" w:tplc="1C090019" w:tentative="1">
      <w:start w:val="1"/>
      <w:numFmt w:val="lowerLetter"/>
      <w:lvlText w:val="%8."/>
      <w:lvlJc w:val="left"/>
      <w:pPr>
        <w:ind w:left="6027" w:hanging="360"/>
      </w:pPr>
    </w:lvl>
    <w:lvl w:ilvl="8" w:tplc="1C09001B" w:tentative="1">
      <w:start w:val="1"/>
      <w:numFmt w:val="lowerRoman"/>
      <w:lvlText w:val="%9."/>
      <w:lvlJc w:val="right"/>
      <w:pPr>
        <w:ind w:left="6747" w:hanging="180"/>
      </w:pPr>
    </w:lvl>
  </w:abstractNum>
  <w:abstractNum w:abstractNumId="9" w15:restartNumberingAfterBreak="0">
    <w:nsid w:val="65732EBC"/>
    <w:multiLevelType w:val="hybridMultilevel"/>
    <w:tmpl w:val="8FBE1796"/>
    <w:lvl w:ilvl="0" w:tplc="F8EAB000">
      <w:start w:val="1"/>
      <w:numFmt w:val="lowerLetter"/>
      <w:lvlText w:val="(%1)"/>
      <w:lvlJc w:val="left"/>
      <w:pPr>
        <w:ind w:left="2200" w:hanging="360"/>
      </w:pPr>
      <w:rPr>
        <w:rFonts w:hint="default"/>
      </w:rPr>
    </w:lvl>
    <w:lvl w:ilvl="1" w:tplc="1C090019" w:tentative="1">
      <w:start w:val="1"/>
      <w:numFmt w:val="lowerLetter"/>
      <w:lvlText w:val="%2."/>
      <w:lvlJc w:val="left"/>
      <w:pPr>
        <w:ind w:left="2920" w:hanging="360"/>
      </w:pPr>
    </w:lvl>
    <w:lvl w:ilvl="2" w:tplc="1C09001B" w:tentative="1">
      <w:start w:val="1"/>
      <w:numFmt w:val="lowerRoman"/>
      <w:lvlText w:val="%3."/>
      <w:lvlJc w:val="right"/>
      <w:pPr>
        <w:ind w:left="3640" w:hanging="180"/>
      </w:pPr>
    </w:lvl>
    <w:lvl w:ilvl="3" w:tplc="1C09000F" w:tentative="1">
      <w:start w:val="1"/>
      <w:numFmt w:val="decimal"/>
      <w:lvlText w:val="%4."/>
      <w:lvlJc w:val="left"/>
      <w:pPr>
        <w:ind w:left="4360" w:hanging="360"/>
      </w:pPr>
    </w:lvl>
    <w:lvl w:ilvl="4" w:tplc="1C090019" w:tentative="1">
      <w:start w:val="1"/>
      <w:numFmt w:val="lowerLetter"/>
      <w:lvlText w:val="%5."/>
      <w:lvlJc w:val="left"/>
      <w:pPr>
        <w:ind w:left="5080" w:hanging="360"/>
      </w:pPr>
    </w:lvl>
    <w:lvl w:ilvl="5" w:tplc="1C09001B" w:tentative="1">
      <w:start w:val="1"/>
      <w:numFmt w:val="lowerRoman"/>
      <w:lvlText w:val="%6."/>
      <w:lvlJc w:val="right"/>
      <w:pPr>
        <w:ind w:left="5800" w:hanging="180"/>
      </w:pPr>
    </w:lvl>
    <w:lvl w:ilvl="6" w:tplc="1C09000F" w:tentative="1">
      <w:start w:val="1"/>
      <w:numFmt w:val="decimal"/>
      <w:lvlText w:val="%7."/>
      <w:lvlJc w:val="left"/>
      <w:pPr>
        <w:ind w:left="6520" w:hanging="360"/>
      </w:pPr>
    </w:lvl>
    <w:lvl w:ilvl="7" w:tplc="1C090019" w:tentative="1">
      <w:start w:val="1"/>
      <w:numFmt w:val="lowerLetter"/>
      <w:lvlText w:val="%8."/>
      <w:lvlJc w:val="left"/>
      <w:pPr>
        <w:ind w:left="7240" w:hanging="360"/>
      </w:pPr>
    </w:lvl>
    <w:lvl w:ilvl="8" w:tplc="1C09001B" w:tentative="1">
      <w:start w:val="1"/>
      <w:numFmt w:val="lowerRoman"/>
      <w:lvlText w:val="%9."/>
      <w:lvlJc w:val="right"/>
      <w:pPr>
        <w:ind w:left="7960" w:hanging="180"/>
      </w:pPr>
    </w:lvl>
  </w:abstractNum>
  <w:abstractNum w:abstractNumId="10" w15:restartNumberingAfterBreak="0">
    <w:nsid w:val="709F66A4"/>
    <w:multiLevelType w:val="hybridMultilevel"/>
    <w:tmpl w:val="B46E739E"/>
    <w:lvl w:ilvl="0" w:tplc="DF02D384">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85236B5"/>
    <w:multiLevelType w:val="hybridMultilevel"/>
    <w:tmpl w:val="23B0A0E8"/>
    <w:lvl w:ilvl="0" w:tplc="9496CD78">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AE45B32"/>
    <w:multiLevelType w:val="hybridMultilevel"/>
    <w:tmpl w:val="49EE9D50"/>
    <w:lvl w:ilvl="0" w:tplc="53B260EA">
      <w:start w:val="1"/>
      <w:numFmt w:val="lowerRoman"/>
      <w:lvlText w:val="(%1)"/>
      <w:lvlJc w:val="left"/>
      <w:pPr>
        <w:ind w:left="1330" w:hanging="720"/>
      </w:pPr>
      <w:rPr>
        <w:rFonts w:hint="default"/>
        <w:sz w:val="22"/>
      </w:rPr>
    </w:lvl>
    <w:lvl w:ilvl="1" w:tplc="1C090019" w:tentative="1">
      <w:start w:val="1"/>
      <w:numFmt w:val="lowerLetter"/>
      <w:lvlText w:val="%2."/>
      <w:lvlJc w:val="left"/>
      <w:pPr>
        <w:ind w:left="1690" w:hanging="360"/>
      </w:pPr>
    </w:lvl>
    <w:lvl w:ilvl="2" w:tplc="1C09001B" w:tentative="1">
      <w:start w:val="1"/>
      <w:numFmt w:val="lowerRoman"/>
      <w:lvlText w:val="%3."/>
      <w:lvlJc w:val="right"/>
      <w:pPr>
        <w:ind w:left="2410" w:hanging="180"/>
      </w:pPr>
    </w:lvl>
    <w:lvl w:ilvl="3" w:tplc="1C09000F" w:tentative="1">
      <w:start w:val="1"/>
      <w:numFmt w:val="decimal"/>
      <w:lvlText w:val="%4."/>
      <w:lvlJc w:val="left"/>
      <w:pPr>
        <w:ind w:left="3130" w:hanging="360"/>
      </w:pPr>
    </w:lvl>
    <w:lvl w:ilvl="4" w:tplc="1C090019" w:tentative="1">
      <w:start w:val="1"/>
      <w:numFmt w:val="lowerLetter"/>
      <w:lvlText w:val="%5."/>
      <w:lvlJc w:val="left"/>
      <w:pPr>
        <w:ind w:left="3850" w:hanging="360"/>
      </w:pPr>
    </w:lvl>
    <w:lvl w:ilvl="5" w:tplc="1C09001B" w:tentative="1">
      <w:start w:val="1"/>
      <w:numFmt w:val="lowerRoman"/>
      <w:lvlText w:val="%6."/>
      <w:lvlJc w:val="right"/>
      <w:pPr>
        <w:ind w:left="4570" w:hanging="180"/>
      </w:pPr>
    </w:lvl>
    <w:lvl w:ilvl="6" w:tplc="1C09000F" w:tentative="1">
      <w:start w:val="1"/>
      <w:numFmt w:val="decimal"/>
      <w:lvlText w:val="%7."/>
      <w:lvlJc w:val="left"/>
      <w:pPr>
        <w:ind w:left="5290" w:hanging="360"/>
      </w:pPr>
    </w:lvl>
    <w:lvl w:ilvl="7" w:tplc="1C090019" w:tentative="1">
      <w:start w:val="1"/>
      <w:numFmt w:val="lowerLetter"/>
      <w:lvlText w:val="%8."/>
      <w:lvlJc w:val="left"/>
      <w:pPr>
        <w:ind w:left="6010" w:hanging="360"/>
      </w:pPr>
    </w:lvl>
    <w:lvl w:ilvl="8" w:tplc="1C09001B" w:tentative="1">
      <w:start w:val="1"/>
      <w:numFmt w:val="lowerRoman"/>
      <w:lvlText w:val="%9."/>
      <w:lvlJc w:val="right"/>
      <w:pPr>
        <w:ind w:left="6730" w:hanging="180"/>
      </w:pPr>
    </w:lvl>
  </w:abstractNum>
  <w:abstractNum w:abstractNumId="13" w15:restartNumberingAfterBreak="0">
    <w:nsid w:val="7CEC4F0D"/>
    <w:multiLevelType w:val="hybridMultilevel"/>
    <w:tmpl w:val="9EA498A2"/>
    <w:lvl w:ilvl="0" w:tplc="122C64C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3"/>
  </w:num>
  <w:num w:numId="2">
    <w:abstractNumId w:val="11"/>
  </w:num>
  <w:num w:numId="3">
    <w:abstractNumId w:val="13"/>
  </w:num>
  <w:num w:numId="4">
    <w:abstractNumId w:val="12"/>
  </w:num>
  <w:num w:numId="5">
    <w:abstractNumId w:val="5"/>
  </w:num>
  <w:num w:numId="6">
    <w:abstractNumId w:val="0"/>
  </w:num>
  <w:num w:numId="7">
    <w:abstractNumId w:val="8"/>
  </w:num>
  <w:num w:numId="8">
    <w:abstractNumId w:val="4"/>
  </w:num>
  <w:num w:numId="9">
    <w:abstractNumId w:val="6"/>
  </w:num>
  <w:num w:numId="10">
    <w:abstractNumId w:val="7"/>
  </w:num>
  <w:num w:numId="11">
    <w:abstractNumId w:val="2"/>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E3MDQ0tTA1NTMyNDNU0lEKTi0uzszPAykwrAUAEpHDuywAAAA="/>
  </w:docVars>
  <w:rsids>
    <w:rsidRoot w:val="00962B6C"/>
    <w:rsid w:val="000104C1"/>
    <w:rsid w:val="00015234"/>
    <w:rsid w:val="000167F2"/>
    <w:rsid w:val="0002281A"/>
    <w:rsid w:val="000562AF"/>
    <w:rsid w:val="0006216B"/>
    <w:rsid w:val="0006463D"/>
    <w:rsid w:val="00066E23"/>
    <w:rsid w:val="00067C19"/>
    <w:rsid w:val="000763E8"/>
    <w:rsid w:val="00080DDD"/>
    <w:rsid w:val="0008230F"/>
    <w:rsid w:val="000A0D10"/>
    <w:rsid w:val="000A69DE"/>
    <w:rsid w:val="000B187E"/>
    <w:rsid w:val="000D2ABB"/>
    <w:rsid w:val="000D4E25"/>
    <w:rsid w:val="000D54DB"/>
    <w:rsid w:val="000D70C9"/>
    <w:rsid w:val="000E0D5D"/>
    <w:rsid w:val="000E71C5"/>
    <w:rsid w:val="000F2332"/>
    <w:rsid w:val="00104023"/>
    <w:rsid w:val="001055FF"/>
    <w:rsid w:val="00111453"/>
    <w:rsid w:val="00115DDE"/>
    <w:rsid w:val="0011627B"/>
    <w:rsid w:val="00126F3A"/>
    <w:rsid w:val="0013589D"/>
    <w:rsid w:val="0016302E"/>
    <w:rsid w:val="001655C8"/>
    <w:rsid w:val="001703D6"/>
    <w:rsid w:val="00173D17"/>
    <w:rsid w:val="001762C6"/>
    <w:rsid w:val="00185954"/>
    <w:rsid w:val="00195271"/>
    <w:rsid w:val="0019575C"/>
    <w:rsid w:val="001A08B6"/>
    <w:rsid w:val="001A3DA9"/>
    <w:rsid w:val="001A7C29"/>
    <w:rsid w:val="001B3D6B"/>
    <w:rsid w:val="001B5B58"/>
    <w:rsid w:val="001C0341"/>
    <w:rsid w:val="001C3324"/>
    <w:rsid w:val="001D23CB"/>
    <w:rsid w:val="001D5A7C"/>
    <w:rsid w:val="001D6DAA"/>
    <w:rsid w:val="001E3FD4"/>
    <w:rsid w:val="00203D48"/>
    <w:rsid w:val="00207C97"/>
    <w:rsid w:val="002112FF"/>
    <w:rsid w:val="00215BF1"/>
    <w:rsid w:val="00223A6E"/>
    <w:rsid w:val="00223BA4"/>
    <w:rsid w:val="00225A4B"/>
    <w:rsid w:val="00233AF2"/>
    <w:rsid w:val="00235AE2"/>
    <w:rsid w:val="002409DF"/>
    <w:rsid w:val="0024164B"/>
    <w:rsid w:val="00242B4E"/>
    <w:rsid w:val="0024582C"/>
    <w:rsid w:val="00250673"/>
    <w:rsid w:val="00266BD1"/>
    <w:rsid w:val="00293BF8"/>
    <w:rsid w:val="002B5556"/>
    <w:rsid w:val="002B6669"/>
    <w:rsid w:val="002B76C5"/>
    <w:rsid w:val="002C4CC1"/>
    <w:rsid w:val="002C7185"/>
    <w:rsid w:val="002E2499"/>
    <w:rsid w:val="002E6BEA"/>
    <w:rsid w:val="002E778B"/>
    <w:rsid w:val="002F7673"/>
    <w:rsid w:val="00300E1B"/>
    <w:rsid w:val="00312D1C"/>
    <w:rsid w:val="00325440"/>
    <w:rsid w:val="00325AD9"/>
    <w:rsid w:val="003346D3"/>
    <w:rsid w:val="00343EEB"/>
    <w:rsid w:val="00344D1D"/>
    <w:rsid w:val="00346647"/>
    <w:rsid w:val="003643B9"/>
    <w:rsid w:val="003673C3"/>
    <w:rsid w:val="00375A12"/>
    <w:rsid w:val="00375B6B"/>
    <w:rsid w:val="00384817"/>
    <w:rsid w:val="0039498A"/>
    <w:rsid w:val="003A0FA0"/>
    <w:rsid w:val="003A1CE2"/>
    <w:rsid w:val="003B0323"/>
    <w:rsid w:val="003C0D21"/>
    <w:rsid w:val="003D2B56"/>
    <w:rsid w:val="003D3D6B"/>
    <w:rsid w:val="003D4ED0"/>
    <w:rsid w:val="003D5DC8"/>
    <w:rsid w:val="003F32A5"/>
    <w:rsid w:val="003F6C81"/>
    <w:rsid w:val="00412442"/>
    <w:rsid w:val="00412760"/>
    <w:rsid w:val="004171E1"/>
    <w:rsid w:val="0043364B"/>
    <w:rsid w:val="00433CEA"/>
    <w:rsid w:val="00433CFF"/>
    <w:rsid w:val="00440478"/>
    <w:rsid w:val="004437F9"/>
    <w:rsid w:val="00444AFD"/>
    <w:rsid w:val="00454BBE"/>
    <w:rsid w:val="0046127C"/>
    <w:rsid w:val="00464E46"/>
    <w:rsid w:val="00471D42"/>
    <w:rsid w:val="00473824"/>
    <w:rsid w:val="004A4300"/>
    <w:rsid w:val="004A5322"/>
    <w:rsid w:val="004A69DE"/>
    <w:rsid w:val="004B1130"/>
    <w:rsid w:val="004B1ED5"/>
    <w:rsid w:val="004B6565"/>
    <w:rsid w:val="004C74C3"/>
    <w:rsid w:val="004D1BF0"/>
    <w:rsid w:val="004D1FE7"/>
    <w:rsid w:val="004D57F5"/>
    <w:rsid w:val="004D7184"/>
    <w:rsid w:val="004E3FB2"/>
    <w:rsid w:val="00500A4D"/>
    <w:rsid w:val="00501022"/>
    <w:rsid w:val="00501043"/>
    <w:rsid w:val="005027E3"/>
    <w:rsid w:val="00505B70"/>
    <w:rsid w:val="0051322A"/>
    <w:rsid w:val="005323B5"/>
    <w:rsid w:val="00532E18"/>
    <w:rsid w:val="005335AC"/>
    <w:rsid w:val="00535ED8"/>
    <w:rsid w:val="005402B2"/>
    <w:rsid w:val="0054331B"/>
    <w:rsid w:val="005506B5"/>
    <w:rsid w:val="005562CC"/>
    <w:rsid w:val="00561404"/>
    <w:rsid w:val="0056592B"/>
    <w:rsid w:val="00575B31"/>
    <w:rsid w:val="00583ADE"/>
    <w:rsid w:val="005852DA"/>
    <w:rsid w:val="00585336"/>
    <w:rsid w:val="0059306E"/>
    <w:rsid w:val="005B01A6"/>
    <w:rsid w:val="005B7C41"/>
    <w:rsid w:val="005D3CFA"/>
    <w:rsid w:val="005E69A9"/>
    <w:rsid w:val="005F04AD"/>
    <w:rsid w:val="006054EF"/>
    <w:rsid w:val="0061233F"/>
    <w:rsid w:val="00612CE0"/>
    <w:rsid w:val="00613F6D"/>
    <w:rsid w:val="00633694"/>
    <w:rsid w:val="006346AE"/>
    <w:rsid w:val="006401BB"/>
    <w:rsid w:val="00640A8D"/>
    <w:rsid w:val="00644B57"/>
    <w:rsid w:val="00646AAA"/>
    <w:rsid w:val="00646F32"/>
    <w:rsid w:val="0065722A"/>
    <w:rsid w:val="006633E0"/>
    <w:rsid w:val="00664617"/>
    <w:rsid w:val="00666950"/>
    <w:rsid w:val="00676A85"/>
    <w:rsid w:val="006808D9"/>
    <w:rsid w:val="00681248"/>
    <w:rsid w:val="0068519A"/>
    <w:rsid w:val="006A4EDA"/>
    <w:rsid w:val="006B4243"/>
    <w:rsid w:val="006C0D3A"/>
    <w:rsid w:val="006C7C1C"/>
    <w:rsid w:val="006E28FF"/>
    <w:rsid w:val="006E517D"/>
    <w:rsid w:val="006F1F76"/>
    <w:rsid w:val="0070328E"/>
    <w:rsid w:val="00706612"/>
    <w:rsid w:val="007155F1"/>
    <w:rsid w:val="007240A0"/>
    <w:rsid w:val="007261EE"/>
    <w:rsid w:val="00735420"/>
    <w:rsid w:val="00736163"/>
    <w:rsid w:val="00740180"/>
    <w:rsid w:val="00741B78"/>
    <w:rsid w:val="00746889"/>
    <w:rsid w:val="007525B0"/>
    <w:rsid w:val="00754B13"/>
    <w:rsid w:val="007626B7"/>
    <w:rsid w:val="00775AD8"/>
    <w:rsid w:val="0078286C"/>
    <w:rsid w:val="00782B2F"/>
    <w:rsid w:val="00783A26"/>
    <w:rsid w:val="007A419D"/>
    <w:rsid w:val="007A42CE"/>
    <w:rsid w:val="007A7934"/>
    <w:rsid w:val="007B54C9"/>
    <w:rsid w:val="007C0EE5"/>
    <w:rsid w:val="007C35BB"/>
    <w:rsid w:val="007C5ABF"/>
    <w:rsid w:val="007D6345"/>
    <w:rsid w:val="007E50F5"/>
    <w:rsid w:val="00803282"/>
    <w:rsid w:val="00812877"/>
    <w:rsid w:val="00814C3E"/>
    <w:rsid w:val="00814DAC"/>
    <w:rsid w:val="00815038"/>
    <w:rsid w:val="0082619C"/>
    <w:rsid w:val="008333A3"/>
    <w:rsid w:val="008372D1"/>
    <w:rsid w:val="00840A18"/>
    <w:rsid w:val="00841087"/>
    <w:rsid w:val="00851B9D"/>
    <w:rsid w:val="00853BD4"/>
    <w:rsid w:val="00860E01"/>
    <w:rsid w:val="00865234"/>
    <w:rsid w:val="00883072"/>
    <w:rsid w:val="00893CB2"/>
    <w:rsid w:val="00895F14"/>
    <w:rsid w:val="008972F5"/>
    <w:rsid w:val="008A38D9"/>
    <w:rsid w:val="008A581D"/>
    <w:rsid w:val="008C3837"/>
    <w:rsid w:val="008C6107"/>
    <w:rsid w:val="008D0E6F"/>
    <w:rsid w:val="008D278E"/>
    <w:rsid w:val="008E3672"/>
    <w:rsid w:val="008E71CC"/>
    <w:rsid w:val="008F5A65"/>
    <w:rsid w:val="00903F0A"/>
    <w:rsid w:val="00910654"/>
    <w:rsid w:val="0091453A"/>
    <w:rsid w:val="0091535C"/>
    <w:rsid w:val="009163B1"/>
    <w:rsid w:val="00923A07"/>
    <w:rsid w:val="009251BD"/>
    <w:rsid w:val="0092707D"/>
    <w:rsid w:val="009327D2"/>
    <w:rsid w:val="009416D2"/>
    <w:rsid w:val="009431A3"/>
    <w:rsid w:val="00944F07"/>
    <w:rsid w:val="0094620D"/>
    <w:rsid w:val="00962B6C"/>
    <w:rsid w:val="00976BC4"/>
    <w:rsid w:val="00990FCE"/>
    <w:rsid w:val="009A5CCC"/>
    <w:rsid w:val="009E4751"/>
    <w:rsid w:val="009E5261"/>
    <w:rsid w:val="009F0457"/>
    <w:rsid w:val="009F2BCB"/>
    <w:rsid w:val="00A00A43"/>
    <w:rsid w:val="00A05174"/>
    <w:rsid w:val="00A066C8"/>
    <w:rsid w:val="00A075CA"/>
    <w:rsid w:val="00A12D4D"/>
    <w:rsid w:val="00A17846"/>
    <w:rsid w:val="00A333CF"/>
    <w:rsid w:val="00A360C4"/>
    <w:rsid w:val="00A43EF2"/>
    <w:rsid w:val="00A4504E"/>
    <w:rsid w:val="00A5642A"/>
    <w:rsid w:val="00A654F8"/>
    <w:rsid w:val="00A666D0"/>
    <w:rsid w:val="00A71EFF"/>
    <w:rsid w:val="00A73753"/>
    <w:rsid w:val="00A76840"/>
    <w:rsid w:val="00A81C72"/>
    <w:rsid w:val="00A823DC"/>
    <w:rsid w:val="00A87E22"/>
    <w:rsid w:val="00A96219"/>
    <w:rsid w:val="00A978E7"/>
    <w:rsid w:val="00AB3DD0"/>
    <w:rsid w:val="00AC4B8D"/>
    <w:rsid w:val="00AC532C"/>
    <w:rsid w:val="00AC650F"/>
    <w:rsid w:val="00AD0332"/>
    <w:rsid w:val="00AD54A8"/>
    <w:rsid w:val="00AD5992"/>
    <w:rsid w:val="00AD7786"/>
    <w:rsid w:val="00AE3229"/>
    <w:rsid w:val="00AF452B"/>
    <w:rsid w:val="00B167F1"/>
    <w:rsid w:val="00B21F50"/>
    <w:rsid w:val="00B30067"/>
    <w:rsid w:val="00B37077"/>
    <w:rsid w:val="00B6252F"/>
    <w:rsid w:val="00B7123B"/>
    <w:rsid w:val="00B759F0"/>
    <w:rsid w:val="00B77DC2"/>
    <w:rsid w:val="00B82EFA"/>
    <w:rsid w:val="00B870C0"/>
    <w:rsid w:val="00BA4D47"/>
    <w:rsid w:val="00BA7177"/>
    <w:rsid w:val="00BA71FF"/>
    <w:rsid w:val="00BB5358"/>
    <w:rsid w:val="00BC227F"/>
    <w:rsid w:val="00BC4E89"/>
    <w:rsid w:val="00BC743B"/>
    <w:rsid w:val="00BF1919"/>
    <w:rsid w:val="00C20792"/>
    <w:rsid w:val="00C23556"/>
    <w:rsid w:val="00C31B8D"/>
    <w:rsid w:val="00C410BC"/>
    <w:rsid w:val="00C41EAE"/>
    <w:rsid w:val="00C56BA2"/>
    <w:rsid w:val="00C603C8"/>
    <w:rsid w:val="00C63862"/>
    <w:rsid w:val="00C657D2"/>
    <w:rsid w:val="00C74164"/>
    <w:rsid w:val="00C7752A"/>
    <w:rsid w:val="00C819F3"/>
    <w:rsid w:val="00C86737"/>
    <w:rsid w:val="00C97A93"/>
    <w:rsid w:val="00CA6B24"/>
    <w:rsid w:val="00CC34A6"/>
    <w:rsid w:val="00CC4424"/>
    <w:rsid w:val="00CC46A0"/>
    <w:rsid w:val="00CC6621"/>
    <w:rsid w:val="00CD2C98"/>
    <w:rsid w:val="00CD385B"/>
    <w:rsid w:val="00CD453E"/>
    <w:rsid w:val="00CE39B1"/>
    <w:rsid w:val="00CF6E09"/>
    <w:rsid w:val="00CF72DF"/>
    <w:rsid w:val="00D00030"/>
    <w:rsid w:val="00D05BD1"/>
    <w:rsid w:val="00D1111A"/>
    <w:rsid w:val="00D3006F"/>
    <w:rsid w:val="00D3540A"/>
    <w:rsid w:val="00D47642"/>
    <w:rsid w:val="00D50BC2"/>
    <w:rsid w:val="00D60569"/>
    <w:rsid w:val="00D61C16"/>
    <w:rsid w:val="00D75CE4"/>
    <w:rsid w:val="00D9005F"/>
    <w:rsid w:val="00D91F29"/>
    <w:rsid w:val="00DB2325"/>
    <w:rsid w:val="00DC2428"/>
    <w:rsid w:val="00DC3DE9"/>
    <w:rsid w:val="00DD3464"/>
    <w:rsid w:val="00DD3F15"/>
    <w:rsid w:val="00DF37CE"/>
    <w:rsid w:val="00DF6ECD"/>
    <w:rsid w:val="00E006E0"/>
    <w:rsid w:val="00E007A6"/>
    <w:rsid w:val="00E16292"/>
    <w:rsid w:val="00E203ED"/>
    <w:rsid w:val="00E27B42"/>
    <w:rsid w:val="00E30ACA"/>
    <w:rsid w:val="00E37518"/>
    <w:rsid w:val="00E40A9C"/>
    <w:rsid w:val="00E43825"/>
    <w:rsid w:val="00E7054A"/>
    <w:rsid w:val="00E74B78"/>
    <w:rsid w:val="00E844D2"/>
    <w:rsid w:val="00E852BA"/>
    <w:rsid w:val="00E97373"/>
    <w:rsid w:val="00EA7212"/>
    <w:rsid w:val="00EC7D1A"/>
    <w:rsid w:val="00ED24E6"/>
    <w:rsid w:val="00ED3F5A"/>
    <w:rsid w:val="00EE082D"/>
    <w:rsid w:val="00EE12E7"/>
    <w:rsid w:val="00EE4EC9"/>
    <w:rsid w:val="00EF03A0"/>
    <w:rsid w:val="00EF1709"/>
    <w:rsid w:val="00EF1DF6"/>
    <w:rsid w:val="00EF2EFB"/>
    <w:rsid w:val="00EF7F66"/>
    <w:rsid w:val="00F01DBE"/>
    <w:rsid w:val="00F03271"/>
    <w:rsid w:val="00F219C2"/>
    <w:rsid w:val="00F35995"/>
    <w:rsid w:val="00F50442"/>
    <w:rsid w:val="00F60C50"/>
    <w:rsid w:val="00F62F72"/>
    <w:rsid w:val="00F719CF"/>
    <w:rsid w:val="00F83709"/>
    <w:rsid w:val="00FA47D3"/>
    <w:rsid w:val="00FA4E6B"/>
    <w:rsid w:val="00FB285D"/>
    <w:rsid w:val="00FD3840"/>
    <w:rsid w:val="00FD3C47"/>
    <w:rsid w:val="00FD3CF2"/>
    <w:rsid w:val="00FE4BB2"/>
    <w:rsid w:val="00FE4F2D"/>
    <w:rsid w:val="00FE55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9364"/>
  <w15:chartTrackingRefBased/>
  <w15:docId w15:val="{8936A73A-0F10-4D69-A2DD-DBCBC52F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B6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B6C"/>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962B6C"/>
    <w:rPr>
      <w:rFonts w:ascii="Times New Roman" w:eastAsia="Times New Roman" w:hAnsi="Times New Roman" w:cs="Times New Roman"/>
      <w:kern w:val="0"/>
      <w:sz w:val="24"/>
      <w:szCs w:val="24"/>
      <w:lang w:val="en-GB" w:eastAsia="en-GB"/>
      <w14:ligatures w14:val="none"/>
    </w:rPr>
  </w:style>
  <w:style w:type="character" w:styleId="PageNumber">
    <w:name w:val="page number"/>
    <w:basedOn w:val="DefaultParagraphFont"/>
    <w:rsid w:val="00962B6C"/>
  </w:style>
  <w:style w:type="character" w:customStyle="1" w:styleId="JudgmentNumberedChar">
    <w:name w:val="Judgment Numbered Char"/>
    <w:link w:val="JudgmentNumbered"/>
    <w:locked/>
    <w:rsid w:val="00962B6C"/>
    <w:rPr>
      <w:rFonts w:ascii="Arial" w:hAnsi="Arial" w:cs="Arial"/>
      <w:sz w:val="24"/>
      <w:lang w:val="en-GB"/>
    </w:rPr>
  </w:style>
  <w:style w:type="paragraph" w:customStyle="1" w:styleId="JudgmentNumbered">
    <w:name w:val="Judgment Numbered"/>
    <w:basedOn w:val="Normal"/>
    <w:link w:val="JudgmentNumberedChar"/>
    <w:qFormat/>
    <w:rsid w:val="00962B6C"/>
    <w:pPr>
      <w:numPr>
        <w:numId w:val="1"/>
      </w:numPr>
      <w:spacing w:after="240" w:line="360" w:lineRule="auto"/>
      <w:jc w:val="both"/>
    </w:pPr>
    <w:rPr>
      <w:rFonts w:ascii="Arial" w:hAnsi="Arial" w:cs="Arial"/>
      <w:kern w:val="2"/>
      <w:sz w:val="24"/>
      <w:lang w:val="en-GB"/>
      <w14:ligatures w14:val="standardContextual"/>
    </w:rPr>
  </w:style>
  <w:style w:type="paragraph" w:styleId="FootnoteText">
    <w:name w:val="footnote text"/>
    <w:basedOn w:val="Normal"/>
    <w:link w:val="FootnoteTextChar"/>
    <w:uiPriority w:val="99"/>
    <w:rsid w:val="00962B6C"/>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962B6C"/>
    <w:rPr>
      <w:rFonts w:ascii="Times New Roman" w:eastAsia="Times New Roman" w:hAnsi="Times New Roman" w:cs="Times New Roman"/>
      <w:kern w:val="0"/>
      <w:sz w:val="20"/>
      <w:szCs w:val="20"/>
      <w:lang w:val="en-GB" w:eastAsia="en-GB"/>
      <w14:ligatures w14:val="none"/>
    </w:rPr>
  </w:style>
  <w:style w:type="character" w:styleId="FootnoteReference">
    <w:name w:val="footnote reference"/>
    <w:rsid w:val="00962B6C"/>
    <w:rPr>
      <w:vertAlign w:val="superscript"/>
    </w:rPr>
  </w:style>
  <w:style w:type="paragraph" w:styleId="Footer">
    <w:name w:val="footer"/>
    <w:basedOn w:val="Normal"/>
    <w:link w:val="FooterChar"/>
    <w:uiPriority w:val="99"/>
    <w:unhideWhenUsed/>
    <w:rsid w:val="00962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B6C"/>
    <w:rPr>
      <w:kern w:val="0"/>
      <w14:ligatures w14:val="none"/>
    </w:rPr>
  </w:style>
  <w:style w:type="paragraph" w:styleId="BalloonText">
    <w:name w:val="Balloon Text"/>
    <w:basedOn w:val="Normal"/>
    <w:link w:val="BalloonTextChar"/>
    <w:uiPriority w:val="99"/>
    <w:semiHidden/>
    <w:unhideWhenUsed/>
    <w:rsid w:val="00736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63"/>
    <w:rPr>
      <w:rFonts w:ascii="Segoe UI" w:hAnsi="Segoe UI" w:cs="Segoe UI"/>
      <w:kern w:val="0"/>
      <w:sz w:val="18"/>
      <w:szCs w:val="18"/>
      <w14:ligatures w14:val="none"/>
    </w:rPr>
  </w:style>
  <w:style w:type="paragraph" w:styleId="ListParagraph">
    <w:name w:val="List Paragraph"/>
    <w:basedOn w:val="Normal"/>
    <w:uiPriority w:val="34"/>
    <w:qFormat/>
    <w:rsid w:val="00BA71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7544">
      <w:bodyDiv w:val="1"/>
      <w:marLeft w:val="0"/>
      <w:marRight w:val="0"/>
      <w:marTop w:val="0"/>
      <w:marBottom w:val="0"/>
      <w:divBdr>
        <w:top w:val="none" w:sz="0" w:space="0" w:color="auto"/>
        <w:left w:val="none" w:sz="0" w:space="0" w:color="auto"/>
        <w:bottom w:val="none" w:sz="0" w:space="0" w:color="auto"/>
        <w:right w:val="none" w:sz="0" w:space="0" w:color="auto"/>
      </w:divBdr>
    </w:div>
    <w:div w:id="16601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1A818-E634-4ADA-A656-05FA297A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9801</Words>
  <Characters>55867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Ushialind Reddy</dc:creator>
  <cp:keywords/>
  <dc:description/>
  <cp:lastModifiedBy>Tshwarelo Mabina</cp:lastModifiedBy>
  <cp:revision>2</cp:revision>
  <cp:lastPrinted>2024-02-26T09:20:00Z</cp:lastPrinted>
  <dcterms:created xsi:type="dcterms:W3CDTF">2024-03-12T07:20:00Z</dcterms:created>
  <dcterms:modified xsi:type="dcterms:W3CDTF">2024-03-12T07:20:00Z</dcterms:modified>
</cp:coreProperties>
</file>