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7C45" w14:textId="14B5D683" w:rsidR="005D648A" w:rsidRPr="005D648A" w:rsidRDefault="005D648A" w:rsidP="00A41E94">
      <w:pPr>
        <w:spacing w:line="480" w:lineRule="auto"/>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REPUBLIC OF SOUTH AFRICA</w:t>
      </w:r>
    </w:p>
    <w:p w14:paraId="76FF4F56" w14:textId="77777777" w:rsidR="005D648A" w:rsidRPr="005D648A" w:rsidRDefault="005D648A" w:rsidP="005D648A">
      <w:pPr>
        <w:spacing w:line="480" w:lineRule="auto"/>
        <w:ind w:left="720" w:hanging="720"/>
        <w:jc w:val="center"/>
        <w:rPr>
          <w:rFonts w:ascii="Arial" w:eastAsia="Calibri" w:hAnsi="Arial" w:cs="Arial"/>
          <w:b/>
          <w:kern w:val="0"/>
          <w:szCs w:val="22"/>
          <w14:ligatures w14:val="none"/>
        </w:rPr>
      </w:pPr>
      <w:r w:rsidRPr="005D648A">
        <w:rPr>
          <w:rFonts w:ascii="Arial" w:eastAsia="Calibri" w:hAnsi="Arial" w:cs="Arial"/>
          <w:b/>
          <w:noProof/>
          <w:kern w:val="0"/>
          <w:szCs w:val="22"/>
          <w:lang w:eastAsia="en-ZA"/>
          <w14:ligatures w14:val="none"/>
        </w:rPr>
        <w:drawing>
          <wp:inline distT="0" distB="0" distL="0" distR="0" wp14:anchorId="388E6D10" wp14:editId="4AFAC2EC">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3B938224" w14:textId="77777777" w:rsidR="005D648A" w:rsidRDefault="005D648A" w:rsidP="005D648A">
      <w:pPr>
        <w:spacing w:after="0" w:line="24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IN THE HIGH COURT OF SOUTH AFRICA</w:t>
      </w:r>
    </w:p>
    <w:p w14:paraId="6C019B75" w14:textId="77777777" w:rsidR="0079649E" w:rsidRPr="005D648A" w:rsidRDefault="0079649E" w:rsidP="005D648A">
      <w:pPr>
        <w:spacing w:after="0" w:line="240" w:lineRule="auto"/>
        <w:ind w:left="720" w:hanging="720"/>
        <w:jc w:val="center"/>
        <w:rPr>
          <w:rFonts w:ascii="Arial" w:eastAsia="Calibri" w:hAnsi="Arial" w:cs="Arial"/>
          <w:b/>
          <w:kern w:val="0"/>
          <w:szCs w:val="22"/>
          <w14:ligatures w14:val="none"/>
        </w:rPr>
      </w:pPr>
    </w:p>
    <w:p w14:paraId="24F46823" w14:textId="77777777" w:rsidR="005D648A" w:rsidRPr="005D648A" w:rsidRDefault="005D648A" w:rsidP="005D648A">
      <w:pPr>
        <w:spacing w:line="48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GAUTENG LOCAL DIVISION, JOHANNESBURG</w:t>
      </w:r>
    </w:p>
    <w:p w14:paraId="4F4BBE03" w14:textId="2E6C4931" w:rsidR="005D648A" w:rsidRPr="005D648A" w:rsidRDefault="005D648A" w:rsidP="005D648A">
      <w:pPr>
        <w:spacing w:line="720" w:lineRule="auto"/>
        <w:ind w:left="720" w:hanging="720"/>
        <w:jc w:val="right"/>
        <w:rPr>
          <w:rFonts w:ascii="Arial" w:eastAsia="Calibri" w:hAnsi="Arial" w:cs="Arial"/>
          <w:b/>
          <w:kern w:val="0"/>
          <w:szCs w:val="22"/>
          <w:lang w:val="en-GB"/>
          <w14:ligatures w14:val="none"/>
        </w:rPr>
      </w:pPr>
      <w:r w:rsidRPr="005D648A">
        <w:rPr>
          <w:rFonts w:ascii="Arial" w:eastAsia="Calibri" w:hAnsi="Arial" w:cs="Arial"/>
          <w:b/>
          <w:noProof/>
          <w:kern w:val="0"/>
          <w:szCs w:val="22"/>
          <w:lang w:eastAsia="en-ZA"/>
          <w14:ligatures w14:val="none"/>
        </w:rPr>
        <mc:AlternateContent>
          <mc:Choice Requires="wps">
            <w:drawing>
              <wp:anchor distT="0" distB="0" distL="114300" distR="114300" simplePos="0" relativeHeight="251659264" behindDoc="0" locked="0" layoutInCell="1" allowOverlap="1" wp14:anchorId="1114B5D9" wp14:editId="6290FEB3">
                <wp:simplePos x="0" y="0"/>
                <wp:positionH relativeFrom="margin">
                  <wp:align>left</wp:align>
                </wp:positionH>
                <wp:positionV relativeFrom="paragraph">
                  <wp:posOffset>225425</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0624AC85" w14:textId="77777777" w:rsidR="005D648A" w:rsidRPr="004120A8" w:rsidRDefault="005D648A" w:rsidP="005D648A">
                            <w:pPr>
                              <w:jc w:val="center"/>
                              <w:rPr>
                                <w:rFonts w:ascii="Century Gothic" w:hAnsi="Century Gothic"/>
                                <w:b/>
                                <w:sz w:val="2"/>
                                <w:szCs w:val="18"/>
                              </w:rPr>
                            </w:pPr>
                          </w:p>
                          <w:p w14:paraId="47FB2A9B" w14:textId="5694622C" w:rsidR="005D648A" w:rsidRPr="004120A8" w:rsidRDefault="006F08CE" w:rsidP="006F08C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D648A">
                              <w:rPr>
                                <w:rFonts w:ascii="Century Gothic" w:hAnsi="Century Gothic"/>
                                <w:sz w:val="18"/>
                                <w:szCs w:val="18"/>
                              </w:rPr>
                              <w:t xml:space="preserve">REPORTABLE: </w:t>
                            </w:r>
                            <w:r w:rsidR="005D648A" w:rsidRPr="004120A8">
                              <w:rPr>
                                <w:rFonts w:ascii="Century Gothic" w:hAnsi="Century Gothic"/>
                                <w:sz w:val="18"/>
                                <w:szCs w:val="18"/>
                              </w:rPr>
                              <w:t>NO</w:t>
                            </w:r>
                          </w:p>
                          <w:p w14:paraId="099E504F" w14:textId="443C40F2" w:rsidR="005D648A" w:rsidRPr="004120A8" w:rsidRDefault="006F08CE" w:rsidP="006F08C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D648A" w:rsidRPr="004120A8">
                              <w:rPr>
                                <w:rFonts w:ascii="Century Gothic" w:hAnsi="Century Gothic"/>
                                <w:sz w:val="18"/>
                                <w:szCs w:val="18"/>
                              </w:rPr>
                              <w:t>O</w:t>
                            </w:r>
                            <w:r w:rsidR="005D648A">
                              <w:rPr>
                                <w:rFonts w:ascii="Century Gothic" w:hAnsi="Century Gothic"/>
                                <w:sz w:val="18"/>
                                <w:szCs w:val="18"/>
                              </w:rPr>
                              <w:t xml:space="preserve">F INTEREST TO OTHER JUDGES: </w:t>
                            </w:r>
                            <w:r w:rsidR="005D648A" w:rsidRPr="004120A8">
                              <w:rPr>
                                <w:rFonts w:ascii="Century Gothic" w:hAnsi="Century Gothic"/>
                                <w:sz w:val="18"/>
                                <w:szCs w:val="18"/>
                              </w:rPr>
                              <w:t>NO</w:t>
                            </w:r>
                          </w:p>
                          <w:p w14:paraId="197B8B91" w14:textId="49A118AB" w:rsidR="005D648A" w:rsidRDefault="006F08CE" w:rsidP="006F08CE">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5D648A">
                              <w:rPr>
                                <w:rFonts w:ascii="Century Gothic" w:hAnsi="Century Gothic"/>
                                <w:sz w:val="18"/>
                                <w:szCs w:val="18"/>
                              </w:rPr>
                              <w:t>REVISED: NO</w:t>
                            </w:r>
                          </w:p>
                          <w:p w14:paraId="33A5FB3D" w14:textId="77777777" w:rsidR="005D648A" w:rsidRDefault="005D648A" w:rsidP="005D648A">
                            <w:pPr>
                              <w:spacing w:after="0"/>
                              <w:ind w:left="900"/>
                              <w:rPr>
                                <w:rFonts w:ascii="Century Gothic" w:hAnsi="Century Gothic"/>
                                <w:sz w:val="18"/>
                                <w:szCs w:val="18"/>
                              </w:rPr>
                            </w:pPr>
                          </w:p>
                          <w:p w14:paraId="01A42A88" w14:textId="77777777" w:rsidR="005D648A" w:rsidRPr="00CE3BCB" w:rsidRDefault="005D648A" w:rsidP="005D648A">
                            <w:pPr>
                              <w:spacing w:after="0"/>
                              <w:ind w:left="900"/>
                              <w:rPr>
                                <w:rFonts w:ascii="Century Gothic" w:hAnsi="Century Gothic"/>
                                <w:sz w:val="18"/>
                                <w:szCs w:val="18"/>
                              </w:rPr>
                            </w:pPr>
                          </w:p>
                          <w:p w14:paraId="12004EF1" w14:textId="3C21D931"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r>
                            <w:r w:rsidR="00E761BE">
                              <w:rPr>
                                <w:rFonts w:ascii="Century Gothic" w:hAnsi="Century Gothic"/>
                                <w:b/>
                                <w:sz w:val="18"/>
                                <w:szCs w:val="18"/>
                              </w:rPr>
                              <w:t>11</w:t>
                            </w:r>
                            <w:r>
                              <w:rPr>
                                <w:rFonts w:ascii="Century Gothic" w:hAnsi="Century Gothic"/>
                                <w:b/>
                                <w:sz w:val="18"/>
                                <w:szCs w:val="18"/>
                              </w:rPr>
                              <w:t>/03/2024</w:t>
                            </w:r>
                          </w:p>
                          <w:p w14:paraId="30E13B7C"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4BB3D169" w14:textId="77777777" w:rsidR="005D648A" w:rsidRPr="004120A8" w:rsidRDefault="005D648A" w:rsidP="005D648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B5D9" id="_x0000_t202" coordsize="21600,21600" o:spt="202" path="m,l,21600r21600,l21600,xe">
                <v:stroke joinstyle="miter"/>
                <v:path gradientshapeok="t" o:connecttype="rect"/>
              </v:shapetype>
              <v:shape id="Text Box 9" o:spid="_x0000_s1026" type="#_x0000_t202" style="position:absolute;left:0;text-align:left;margin-left:0;margin-top:17.75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">
                <v:textbox>
                  <w:txbxContent>
                    <w:p w14:paraId="0624AC85" w14:textId="77777777" w:rsidR="005D648A" w:rsidRPr="004120A8" w:rsidRDefault="005D648A" w:rsidP="005D648A">
                      <w:pPr>
                        <w:jc w:val="center"/>
                        <w:rPr>
                          <w:rFonts w:ascii="Century Gothic" w:hAnsi="Century Gothic"/>
                          <w:b/>
                          <w:sz w:val="2"/>
                          <w:szCs w:val="18"/>
                        </w:rPr>
                      </w:pPr>
                    </w:p>
                    <w:p w14:paraId="47FB2A9B" w14:textId="5694622C" w:rsidR="005D648A" w:rsidRPr="004120A8" w:rsidRDefault="006F08CE" w:rsidP="006F08C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D648A">
                        <w:rPr>
                          <w:rFonts w:ascii="Century Gothic" w:hAnsi="Century Gothic"/>
                          <w:sz w:val="18"/>
                          <w:szCs w:val="18"/>
                        </w:rPr>
                        <w:t xml:space="preserve">REPORTABLE: </w:t>
                      </w:r>
                      <w:r w:rsidR="005D648A" w:rsidRPr="004120A8">
                        <w:rPr>
                          <w:rFonts w:ascii="Century Gothic" w:hAnsi="Century Gothic"/>
                          <w:sz w:val="18"/>
                          <w:szCs w:val="18"/>
                        </w:rPr>
                        <w:t>NO</w:t>
                      </w:r>
                    </w:p>
                    <w:p w14:paraId="099E504F" w14:textId="443C40F2" w:rsidR="005D648A" w:rsidRPr="004120A8" w:rsidRDefault="006F08CE" w:rsidP="006F08CE">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D648A" w:rsidRPr="004120A8">
                        <w:rPr>
                          <w:rFonts w:ascii="Century Gothic" w:hAnsi="Century Gothic"/>
                          <w:sz w:val="18"/>
                          <w:szCs w:val="18"/>
                        </w:rPr>
                        <w:t>O</w:t>
                      </w:r>
                      <w:r w:rsidR="005D648A">
                        <w:rPr>
                          <w:rFonts w:ascii="Century Gothic" w:hAnsi="Century Gothic"/>
                          <w:sz w:val="18"/>
                          <w:szCs w:val="18"/>
                        </w:rPr>
                        <w:t xml:space="preserve">F INTEREST TO OTHER JUDGES: </w:t>
                      </w:r>
                      <w:r w:rsidR="005D648A" w:rsidRPr="004120A8">
                        <w:rPr>
                          <w:rFonts w:ascii="Century Gothic" w:hAnsi="Century Gothic"/>
                          <w:sz w:val="18"/>
                          <w:szCs w:val="18"/>
                        </w:rPr>
                        <w:t>NO</w:t>
                      </w:r>
                    </w:p>
                    <w:p w14:paraId="197B8B91" w14:textId="49A118AB" w:rsidR="005D648A" w:rsidRDefault="006F08CE" w:rsidP="006F08CE">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5D648A">
                        <w:rPr>
                          <w:rFonts w:ascii="Century Gothic" w:hAnsi="Century Gothic"/>
                          <w:sz w:val="18"/>
                          <w:szCs w:val="18"/>
                        </w:rPr>
                        <w:t>REVISED: NO</w:t>
                      </w:r>
                    </w:p>
                    <w:p w14:paraId="33A5FB3D" w14:textId="77777777" w:rsidR="005D648A" w:rsidRDefault="005D648A" w:rsidP="005D648A">
                      <w:pPr>
                        <w:spacing w:after="0"/>
                        <w:ind w:left="900"/>
                        <w:rPr>
                          <w:rFonts w:ascii="Century Gothic" w:hAnsi="Century Gothic"/>
                          <w:sz w:val="18"/>
                          <w:szCs w:val="18"/>
                        </w:rPr>
                      </w:pPr>
                    </w:p>
                    <w:p w14:paraId="01A42A88" w14:textId="77777777" w:rsidR="005D648A" w:rsidRPr="00CE3BCB" w:rsidRDefault="005D648A" w:rsidP="005D648A">
                      <w:pPr>
                        <w:spacing w:after="0"/>
                        <w:ind w:left="900"/>
                        <w:rPr>
                          <w:rFonts w:ascii="Century Gothic" w:hAnsi="Century Gothic"/>
                          <w:sz w:val="18"/>
                          <w:szCs w:val="18"/>
                        </w:rPr>
                      </w:pPr>
                    </w:p>
                    <w:p w14:paraId="12004EF1" w14:textId="3C21D931"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r>
                      <w:r w:rsidR="00E761BE">
                        <w:rPr>
                          <w:rFonts w:ascii="Century Gothic" w:hAnsi="Century Gothic"/>
                          <w:b/>
                          <w:sz w:val="18"/>
                          <w:szCs w:val="18"/>
                        </w:rPr>
                        <w:t>11</w:t>
                      </w:r>
                      <w:r>
                        <w:rPr>
                          <w:rFonts w:ascii="Century Gothic" w:hAnsi="Century Gothic"/>
                          <w:b/>
                          <w:sz w:val="18"/>
                          <w:szCs w:val="18"/>
                        </w:rPr>
                        <w:t>/03/2024</w:t>
                      </w:r>
                    </w:p>
                    <w:p w14:paraId="30E13B7C"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4BB3D169" w14:textId="77777777" w:rsidR="005D648A" w:rsidRPr="004120A8" w:rsidRDefault="005D648A" w:rsidP="005D648A">
                      <w:pPr>
                        <w:rPr>
                          <w:rFonts w:ascii="Century Gothic" w:hAnsi="Century Gothic"/>
                          <w:b/>
                          <w:sz w:val="2"/>
                          <w:szCs w:val="18"/>
                        </w:rPr>
                      </w:pPr>
                    </w:p>
                  </w:txbxContent>
                </v:textbox>
                <w10:wrap anchorx="margin"/>
              </v:shape>
            </w:pict>
          </mc:Fallback>
        </mc:AlternateContent>
      </w:r>
      <w:r w:rsidRPr="005D648A">
        <w:rPr>
          <w:rFonts w:ascii="Arial" w:eastAsia="Calibri" w:hAnsi="Arial" w:cs="Arial"/>
          <w:b/>
          <w:kern w:val="0"/>
          <w:szCs w:val="22"/>
          <w14:ligatures w14:val="none"/>
        </w:rPr>
        <w:t>CASE NO:</w:t>
      </w:r>
      <w:r w:rsidRPr="005D648A">
        <w:rPr>
          <w:rFonts w:ascii="Arial" w:eastAsia="Calibri" w:hAnsi="Arial" w:cs="Arial"/>
          <w:b/>
          <w:kern w:val="0"/>
          <w:szCs w:val="22"/>
          <w:lang w:val="en-GB"/>
          <w14:ligatures w14:val="none"/>
        </w:rPr>
        <w:t xml:space="preserve"> </w:t>
      </w:r>
      <w:r w:rsidR="00783EDA">
        <w:rPr>
          <w:rFonts w:ascii="Arial" w:hAnsi="Arial" w:cs="Arial"/>
          <w:b/>
          <w:bCs/>
        </w:rPr>
        <w:t>2021/3978</w:t>
      </w:r>
    </w:p>
    <w:p w14:paraId="27C554E1" w14:textId="77777777" w:rsidR="005D648A" w:rsidRPr="005D648A" w:rsidRDefault="005D648A" w:rsidP="005D648A">
      <w:pPr>
        <w:spacing w:line="480" w:lineRule="auto"/>
        <w:ind w:left="720" w:hanging="720"/>
        <w:jc w:val="both"/>
        <w:rPr>
          <w:rFonts w:ascii="Arial" w:eastAsia="Calibri" w:hAnsi="Arial" w:cs="Arial"/>
          <w:b/>
          <w:kern w:val="0"/>
          <w:szCs w:val="22"/>
          <w:u w:val="single"/>
          <w:lang w:val="en-GB"/>
          <w14:ligatures w14:val="none"/>
        </w:rPr>
      </w:pPr>
    </w:p>
    <w:p w14:paraId="585602C5" w14:textId="77777777" w:rsidR="005D648A" w:rsidRPr="005D648A" w:rsidRDefault="005D648A" w:rsidP="005D648A">
      <w:pPr>
        <w:spacing w:line="720" w:lineRule="auto"/>
        <w:jc w:val="both"/>
        <w:rPr>
          <w:rFonts w:ascii="Arial" w:eastAsia="Calibri" w:hAnsi="Arial" w:cs="Arial"/>
          <w:b/>
          <w:kern w:val="0"/>
          <w:szCs w:val="22"/>
          <w:u w:val="single"/>
          <w:lang w:val="en-GB"/>
          <w14:ligatures w14:val="none"/>
        </w:rPr>
      </w:pPr>
    </w:p>
    <w:p w14:paraId="76B520E5" w14:textId="77777777" w:rsidR="005D648A" w:rsidRPr="005D648A" w:rsidRDefault="005D648A" w:rsidP="005D648A">
      <w:pPr>
        <w:spacing w:line="480" w:lineRule="auto"/>
        <w:jc w:val="both"/>
        <w:rPr>
          <w:rFonts w:ascii="Arial" w:eastAsia="Calibri" w:hAnsi="Arial" w:cs="Arial"/>
          <w:kern w:val="0"/>
          <w:szCs w:val="22"/>
          <w:lang w:val="en-GB"/>
          <w14:ligatures w14:val="none"/>
        </w:rPr>
      </w:pPr>
      <w:r w:rsidRPr="005D648A">
        <w:rPr>
          <w:rFonts w:ascii="Arial" w:eastAsia="Calibri" w:hAnsi="Arial" w:cs="Arial"/>
          <w:kern w:val="0"/>
          <w:szCs w:val="22"/>
          <w:lang w:val="en-GB"/>
          <w14:ligatures w14:val="none"/>
        </w:rPr>
        <w:t xml:space="preserve">In the matter between: </w:t>
      </w:r>
    </w:p>
    <w:p w14:paraId="1DBBEF86" w14:textId="3046CBE1" w:rsidR="005D648A" w:rsidRPr="005D648A" w:rsidRDefault="005D648A" w:rsidP="005D648A">
      <w:pPr>
        <w:spacing w:line="720" w:lineRule="auto"/>
        <w:rPr>
          <w:rFonts w:ascii="Arial" w:hAnsi="Arial" w:cs="Arial"/>
          <w:b/>
          <w:bCs/>
        </w:rPr>
      </w:pPr>
      <w:r w:rsidRPr="005D648A">
        <w:rPr>
          <w:rFonts w:ascii="Arial" w:hAnsi="Arial" w:cs="Arial"/>
          <w:b/>
          <w:bCs/>
        </w:rPr>
        <w:t xml:space="preserve"> </w:t>
      </w:r>
      <w:r w:rsidR="004E764C" w:rsidRPr="004E764C">
        <w:rPr>
          <w:rFonts w:ascii="Arial" w:hAnsi="Arial" w:cs="Arial"/>
          <w:b/>
          <w:bCs/>
        </w:rPr>
        <w:t>NTSEMBI MAMSI, (aka) CHABULE NTSEKI</w:t>
      </w:r>
      <w:r w:rsidRPr="005D648A">
        <w:rPr>
          <w:rFonts w:ascii="Arial" w:hAnsi="Arial" w:cs="Arial"/>
          <w:b/>
          <w:bCs/>
        </w:rPr>
        <w:t xml:space="preserve">                                   </w:t>
      </w:r>
      <w:r w:rsidR="004E764C" w:rsidRPr="005D648A">
        <w:rPr>
          <w:rFonts w:ascii="Arial" w:hAnsi="Arial" w:cs="Arial"/>
          <w:b/>
          <w:bCs/>
        </w:rPr>
        <w:t>Plaintiff</w:t>
      </w:r>
      <w:r w:rsidRPr="005D648A">
        <w:rPr>
          <w:rFonts w:ascii="Arial" w:hAnsi="Arial" w:cs="Arial"/>
          <w:b/>
          <w:bCs/>
        </w:rPr>
        <w:t xml:space="preserve">               </w:t>
      </w:r>
      <w:r w:rsidRPr="005D648A">
        <w:rPr>
          <w:rFonts w:ascii="Arial" w:hAnsi="Arial" w:cs="Arial"/>
          <w:b/>
          <w:bCs/>
        </w:rPr>
        <w:br/>
      </w:r>
      <w:r w:rsidRPr="005D648A">
        <w:rPr>
          <w:rFonts w:ascii="Arial" w:hAnsi="Arial" w:cs="Arial"/>
        </w:rPr>
        <w:t xml:space="preserve">and </w:t>
      </w:r>
    </w:p>
    <w:p w14:paraId="4DE0A4BF" w14:textId="23A8B6C9" w:rsidR="005D648A" w:rsidRPr="005D648A" w:rsidRDefault="005D648A" w:rsidP="00863F9A">
      <w:pPr>
        <w:spacing w:line="480" w:lineRule="auto"/>
        <w:rPr>
          <w:rFonts w:ascii="Arial" w:hAnsi="Arial" w:cs="Arial"/>
          <w:b/>
          <w:bCs/>
        </w:rPr>
      </w:pPr>
      <w:r w:rsidRPr="005D648A">
        <w:rPr>
          <w:rFonts w:ascii="Arial" w:hAnsi="Arial" w:cs="Arial"/>
          <w:b/>
          <w:bCs/>
        </w:rPr>
        <w:t xml:space="preserve">ROAD ACCIDENT FUND                                                          </w:t>
      </w:r>
      <w:r>
        <w:rPr>
          <w:rFonts w:ascii="Arial" w:hAnsi="Arial" w:cs="Arial"/>
          <w:b/>
          <w:bCs/>
        </w:rPr>
        <w:tab/>
      </w:r>
      <w:r w:rsidRPr="005D648A">
        <w:rPr>
          <w:rFonts w:ascii="Arial" w:hAnsi="Arial" w:cs="Arial"/>
          <w:b/>
          <w:bCs/>
        </w:rPr>
        <w:t>Defendant</w:t>
      </w:r>
    </w:p>
    <w:p w14:paraId="1100EF33" w14:textId="77777777" w:rsidR="00A41E94" w:rsidRPr="005D648A" w:rsidRDefault="00A41E94" w:rsidP="00A41E94">
      <w:pPr>
        <w:spacing w:after="0" w:line="360" w:lineRule="auto"/>
        <w:ind w:left="720" w:right="26" w:hanging="720"/>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7BC7D948" w14:textId="77777777" w:rsidR="005D648A" w:rsidRPr="005D648A" w:rsidRDefault="005D648A" w:rsidP="005D648A">
      <w:pPr>
        <w:spacing w:before="240" w:after="0" w:line="36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JUDGMENT</w:t>
      </w:r>
    </w:p>
    <w:p w14:paraId="3CE79D56" w14:textId="1D80BDDD" w:rsidR="005D648A" w:rsidRPr="005D648A" w:rsidRDefault="00A41E94" w:rsidP="00A41E94">
      <w:pPr>
        <w:spacing w:after="0" w:line="360" w:lineRule="auto"/>
        <w:ind w:left="720" w:right="26" w:hanging="720"/>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2740E12D" w14:textId="6D82CC9B" w:rsidR="0079649E" w:rsidRDefault="005D648A" w:rsidP="0079649E">
      <w:pPr>
        <w:spacing w:before="240" w:line="480" w:lineRule="auto"/>
        <w:jc w:val="both"/>
        <w:rPr>
          <w:rFonts w:ascii="Arial" w:eastAsia="Calibri" w:hAnsi="Arial" w:cs="Arial"/>
          <w:b/>
          <w:kern w:val="0"/>
          <w:szCs w:val="22"/>
          <w:lang w:val="en-GB"/>
          <w14:ligatures w14:val="none"/>
        </w:rPr>
      </w:pPr>
      <w:r w:rsidRPr="005D648A">
        <w:rPr>
          <w:rFonts w:ascii="Arial" w:eastAsia="Calibri" w:hAnsi="Arial" w:cs="Arial"/>
          <w:b/>
          <w:kern w:val="0"/>
          <w:szCs w:val="22"/>
          <w:lang w:val="en-GB"/>
          <w14:ligatures w14:val="none"/>
        </w:rPr>
        <w:t>WEIDEMAN AJ:</w:t>
      </w:r>
    </w:p>
    <w:p w14:paraId="51F1BF90" w14:textId="6856C902" w:rsidR="00A41E94" w:rsidRDefault="00951A1F" w:rsidP="0079649E">
      <w:pPr>
        <w:spacing w:before="240" w:line="480" w:lineRule="auto"/>
        <w:jc w:val="both"/>
        <w:rPr>
          <w:rFonts w:ascii="Arial" w:eastAsia="Calibri" w:hAnsi="Arial" w:cs="Arial"/>
          <w:b/>
          <w:kern w:val="0"/>
          <w:szCs w:val="22"/>
          <w:lang w:val="en-GB"/>
          <w14:ligatures w14:val="none"/>
        </w:rPr>
      </w:pPr>
      <w:r>
        <w:rPr>
          <w:rFonts w:ascii="Arial" w:eastAsia="Calibri" w:hAnsi="Arial" w:cs="Arial"/>
          <w:b/>
          <w:kern w:val="0"/>
          <w:szCs w:val="22"/>
          <w:lang w:val="en-GB"/>
          <w14:ligatures w14:val="none"/>
        </w:rPr>
        <w:t xml:space="preserve">Heard on the </w:t>
      </w:r>
      <w:r w:rsidR="00751A2B">
        <w:rPr>
          <w:rFonts w:ascii="Arial" w:eastAsia="Calibri" w:hAnsi="Arial" w:cs="Arial"/>
          <w:b/>
          <w:kern w:val="0"/>
          <w:szCs w:val="22"/>
          <w:lang w:val="en-GB"/>
          <w14:ligatures w14:val="none"/>
        </w:rPr>
        <w:t>16 February 2024</w:t>
      </w:r>
    </w:p>
    <w:p w14:paraId="5CE473FF" w14:textId="73422971" w:rsidR="00751A2B" w:rsidRPr="0079649E" w:rsidRDefault="00751A2B" w:rsidP="0079649E">
      <w:pPr>
        <w:spacing w:before="240" w:line="480" w:lineRule="auto"/>
        <w:jc w:val="both"/>
        <w:rPr>
          <w:rFonts w:ascii="Arial" w:eastAsia="Calibri" w:hAnsi="Arial" w:cs="Arial"/>
          <w:b/>
          <w:kern w:val="0"/>
          <w:szCs w:val="22"/>
          <w:lang w:val="en-GB"/>
          <w14:ligatures w14:val="none"/>
        </w:rPr>
      </w:pPr>
      <w:r>
        <w:rPr>
          <w:rFonts w:ascii="Arial" w:eastAsia="Calibri" w:hAnsi="Arial" w:cs="Arial"/>
          <w:b/>
          <w:kern w:val="0"/>
          <w:szCs w:val="22"/>
          <w:lang w:val="en-GB"/>
          <w14:ligatures w14:val="none"/>
        </w:rPr>
        <w:lastRenderedPageBreak/>
        <w:t xml:space="preserve">Judgment handed down: </w:t>
      </w:r>
      <w:r w:rsidR="00111BA0">
        <w:rPr>
          <w:rFonts w:ascii="Arial" w:eastAsia="Calibri" w:hAnsi="Arial" w:cs="Arial"/>
          <w:b/>
          <w:kern w:val="0"/>
          <w:szCs w:val="22"/>
          <w:lang w:val="en-GB"/>
          <w14:ligatures w14:val="none"/>
        </w:rPr>
        <w:t>11</w:t>
      </w:r>
      <w:r w:rsidR="008C7070">
        <w:rPr>
          <w:rFonts w:ascii="Arial" w:eastAsia="Calibri" w:hAnsi="Arial" w:cs="Arial"/>
          <w:b/>
          <w:kern w:val="0"/>
          <w:szCs w:val="22"/>
          <w:lang w:val="en-GB"/>
          <w14:ligatures w14:val="none"/>
        </w:rPr>
        <w:t xml:space="preserve"> March 2024</w:t>
      </w:r>
    </w:p>
    <w:p w14:paraId="0E5455C4" w14:textId="16459C2E" w:rsidR="00CA5981" w:rsidRPr="00CA5981" w:rsidRDefault="00CA5981" w:rsidP="001C554D">
      <w:pPr>
        <w:spacing w:line="360" w:lineRule="auto"/>
        <w:jc w:val="both"/>
        <w:rPr>
          <w:rFonts w:ascii="Arial" w:hAnsi="Arial" w:cs="Arial"/>
          <w:b/>
          <w:bCs/>
        </w:rPr>
      </w:pPr>
      <w:r w:rsidRPr="00CA5981">
        <w:rPr>
          <w:rFonts w:ascii="Arial" w:hAnsi="Arial" w:cs="Arial"/>
          <w:b/>
          <w:bCs/>
        </w:rPr>
        <w:t>B</w:t>
      </w:r>
      <w:r w:rsidR="00BC67FF" w:rsidRPr="00BC67FF">
        <w:rPr>
          <w:rFonts w:ascii="Arial" w:hAnsi="Arial" w:cs="Arial"/>
          <w:b/>
          <w:bCs/>
        </w:rPr>
        <w:t>ackground</w:t>
      </w:r>
    </w:p>
    <w:p w14:paraId="5E46B533" w14:textId="7410F558" w:rsidR="00CA5981" w:rsidRPr="006F08CE" w:rsidRDefault="006F08CE" w:rsidP="006F08CE">
      <w:pPr>
        <w:spacing w:line="360" w:lineRule="auto"/>
        <w:ind w:left="720" w:hanging="360"/>
        <w:jc w:val="both"/>
        <w:rPr>
          <w:rFonts w:ascii="Arial" w:hAnsi="Arial" w:cs="Arial"/>
        </w:rPr>
      </w:pPr>
      <w:r w:rsidRPr="008C0773">
        <w:rPr>
          <w:rFonts w:ascii="Arial" w:hAnsi="Arial" w:cs="Arial"/>
        </w:rPr>
        <w:t>1.</w:t>
      </w:r>
      <w:r w:rsidRPr="008C0773">
        <w:rPr>
          <w:rFonts w:ascii="Arial" w:hAnsi="Arial" w:cs="Arial"/>
        </w:rPr>
        <w:tab/>
      </w:r>
      <w:r w:rsidR="00CA5981" w:rsidRPr="006F08CE">
        <w:rPr>
          <w:rFonts w:ascii="Arial" w:hAnsi="Arial" w:cs="Arial"/>
        </w:rPr>
        <w:t xml:space="preserve">On or about the 16th of December 2019 and at or near Jules Street, Malvern, Johannesburg, the </w:t>
      </w:r>
      <w:r w:rsidR="00513FDA" w:rsidRPr="006F08CE">
        <w:rPr>
          <w:rFonts w:ascii="Arial" w:hAnsi="Arial" w:cs="Arial"/>
        </w:rPr>
        <w:t xml:space="preserve">plaintiff </w:t>
      </w:r>
      <w:r w:rsidR="00CA5981" w:rsidRPr="006F08CE">
        <w:rPr>
          <w:rFonts w:ascii="Arial" w:hAnsi="Arial" w:cs="Arial"/>
        </w:rPr>
        <w:t xml:space="preserve">was knocked over from behind by an unidentified minibus vehicle which failed to stop. At the time she was a pedestrian walking along the pavement. She was taken </w:t>
      </w:r>
      <w:r w:rsidR="00344B50" w:rsidRPr="006F08CE">
        <w:rPr>
          <w:rFonts w:ascii="Arial" w:hAnsi="Arial" w:cs="Arial"/>
        </w:rPr>
        <w:t>by</w:t>
      </w:r>
      <w:r w:rsidR="00CA5981" w:rsidRPr="006F08CE">
        <w:rPr>
          <w:rFonts w:ascii="Arial" w:hAnsi="Arial" w:cs="Arial"/>
        </w:rPr>
        <w:t xml:space="preserve"> ambulance to Charlotte </w:t>
      </w:r>
      <w:proofErr w:type="spellStart"/>
      <w:r w:rsidR="00CA5981" w:rsidRPr="006F08CE">
        <w:rPr>
          <w:rFonts w:ascii="Arial" w:hAnsi="Arial" w:cs="Arial"/>
        </w:rPr>
        <w:t>Maxeke</w:t>
      </w:r>
      <w:proofErr w:type="spellEnd"/>
      <w:r w:rsidR="00CA5981" w:rsidRPr="006F08CE">
        <w:rPr>
          <w:rFonts w:ascii="Arial" w:hAnsi="Arial" w:cs="Arial"/>
        </w:rPr>
        <w:t xml:space="preserve"> Academic Hospital.</w:t>
      </w:r>
    </w:p>
    <w:p w14:paraId="59A25C4A" w14:textId="6BCD82B8" w:rsidR="00CA5981" w:rsidRPr="006F08CE" w:rsidRDefault="006F08CE" w:rsidP="006F08CE">
      <w:pPr>
        <w:spacing w:line="360" w:lineRule="auto"/>
        <w:ind w:left="720" w:hanging="360"/>
        <w:jc w:val="both"/>
        <w:rPr>
          <w:rFonts w:ascii="Arial" w:hAnsi="Arial" w:cs="Arial"/>
        </w:rPr>
      </w:pPr>
      <w:r w:rsidRPr="008C0773">
        <w:rPr>
          <w:rFonts w:ascii="Arial" w:hAnsi="Arial" w:cs="Arial"/>
        </w:rPr>
        <w:t>2.</w:t>
      </w:r>
      <w:r w:rsidRPr="008C0773">
        <w:rPr>
          <w:rFonts w:ascii="Arial" w:hAnsi="Arial" w:cs="Arial"/>
        </w:rPr>
        <w:tab/>
      </w:r>
      <w:r w:rsidR="004E764C" w:rsidRPr="006F08CE">
        <w:rPr>
          <w:rFonts w:ascii="Arial" w:hAnsi="Arial" w:cs="Arial"/>
        </w:rPr>
        <w:t xml:space="preserve">At the commencement of </w:t>
      </w:r>
      <w:r w:rsidR="00344B50" w:rsidRPr="006F08CE">
        <w:rPr>
          <w:rFonts w:ascii="Arial" w:hAnsi="Arial" w:cs="Arial"/>
        </w:rPr>
        <w:t xml:space="preserve">the </w:t>
      </w:r>
      <w:r w:rsidR="004E764C" w:rsidRPr="006F08CE">
        <w:rPr>
          <w:rFonts w:ascii="Arial" w:hAnsi="Arial" w:cs="Arial"/>
        </w:rPr>
        <w:t>proceedings, t</w:t>
      </w:r>
      <w:r w:rsidR="00CA5981" w:rsidRPr="006F08CE">
        <w:rPr>
          <w:rFonts w:ascii="Arial" w:hAnsi="Arial" w:cs="Arial"/>
        </w:rPr>
        <w:t xml:space="preserve">he </w:t>
      </w:r>
      <w:r w:rsidR="00513FDA" w:rsidRPr="006F08CE">
        <w:rPr>
          <w:rFonts w:ascii="Arial" w:hAnsi="Arial" w:cs="Arial"/>
        </w:rPr>
        <w:t xml:space="preserve">plaintiff </w:t>
      </w:r>
      <w:r w:rsidR="00CA5981" w:rsidRPr="006F08CE">
        <w:rPr>
          <w:rFonts w:ascii="Arial" w:hAnsi="Arial" w:cs="Arial"/>
        </w:rPr>
        <w:t>move</w:t>
      </w:r>
      <w:r w:rsidR="004E764C" w:rsidRPr="006F08CE">
        <w:rPr>
          <w:rFonts w:ascii="Arial" w:hAnsi="Arial" w:cs="Arial"/>
        </w:rPr>
        <w:t>d</w:t>
      </w:r>
      <w:r w:rsidR="00CA5981" w:rsidRPr="006F08CE">
        <w:rPr>
          <w:rFonts w:ascii="Arial" w:hAnsi="Arial" w:cs="Arial"/>
        </w:rPr>
        <w:t xml:space="preserve"> an application i</w:t>
      </w:r>
      <w:r w:rsidR="004E764C" w:rsidRPr="006F08CE">
        <w:rPr>
          <w:rFonts w:ascii="Arial" w:hAnsi="Arial" w:cs="Arial"/>
        </w:rPr>
        <w:t xml:space="preserve">n </w:t>
      </w:r>
      <w:r w:rsidR="00CA5981" w:rsidRPr="006F08CE">
        <w:rPr>
          <w:rFonts w:ascii="Arial" w:hAnsi="Arial" w:cs="Arial"/>
        </w:rPr>
        <w:t>t</w:t>
      </w:r>
      <w:r w:rsidR="004E764C" w:rsidRPr="006F08CE">
        <w:rPr>
          <w:rFonts w:ascii="Arial" w:hAnsi="Arial" w:cs="Arial"/>
        </w:rPr>
        <w:t xml:space="preserve">erms </w:t>
      </w:r>
      <w:r w:rsidR="00CA5981" w:rsidRPr="006F08CE">
        <w:rPr>
          <w:rFonts w:ascii="Arial" w:hAnsi="Arial" w:cs="Arial"/>
        </w:rPr>
        <w:t>o</w:t>
      </w:r>
      <w:r w:rsidR="004E764C" w:rsidRPr="006F08CE">
        <w:rPr>
          <w:rFonts w:ascii="Arial" w:hAnsi="Arial" w:cs="Arial"/>
        </w:rPr>
        <w:t>f</w:t>
      </w:r>
      <w:r w:rsidR="00CA5981" w:rsidRPr="006F08CE">
        <w:rPr>
          <w:rFonts w:ascii="Arial" w:hAnsi="Arial" w:cs="Arial"/>
        </w:rPr>
        <w:t xml:space="preserve"> Rule 38 (2) </w:t>
      </w:r>
      <w:r w:rsidR="004E764C" w:rsidRPr="006F08CE">
        <w:rPr>
          <w:rFonts w:ascii="Arial" w:hAnsi="Arial" w:cs="Arial"/>
        </w:rPr>
        <w:t>to</w:t>
      </w:r>
      <w:r w:rsidR="00CA5981" w:rsidRPr="006F08CE">
        <w:rPr>
          <w:rFonts w:ascii="Arial" w:hAnsi="Arial" w:cs="Arial"/>
        </w:rPr>
        <w:t xml:space="preserve"> adduce evidence by way of affidavit.</w:t>
      </w:r>
      <w:r w:rsidR="004E764C" w:rsidRPr="006F08CE">
        <w:rPr>
          <w:rFonts w:ascii="Arial" w:hAnsi="Arial" w:cs="Arial"/>
        </w:rPr>
        <w:t xml:space="preserve"> The application was granted.</w:t>
      </w:r>
    </w:p>
    <w:p w14:paraId="3FAD815D" w14:textId="369FB317" w:rsidR="004E764C" w:rsidRPr="006F08CE" w:rsidRDefault="006F08CE" w:rsidP="006F08CE">
      <w:pPr>
        <w:spacing w:line="360" w:lineRule="auto"/>
        <w:ind w:left="720" w:hanging="360"/>
        <w:jc w:val="both"/>
        <w:rPr>
          <w:rFonts w:ascii="Arial" w:hAnsi="Arial" w:cs="Arial"/>
        </w:rPr>
      </w:pPr>
      <w:r w:rsidRPr="008C0773">
        <w:rPr>
          <w:rFonts w:ascii="Arial" w:hAnsi="Arial" w:cs="Arial"/>
        </w:rPr>
        <w:t>3.</w:t>
      </w:r>
      <w:r w:rsidRPr="008C0773">
        <w:rPr>
          <w:rFonts w:ascii="Arial" w:hAnsi="Arial" w:cs="Arial"/>
        </w:rPr>
        <w:tab/>
      </w:r>
      <w:r w:rsidR="004E764C" w:rsidRPr="006F08CE">
        <w:rPr>
          <w:rFonts w:ascii="Arial" w:hAnsi="Arial" w:cs="Arial"/>
        </w:rPr>
        <w:t xml:space="preserve">The </w:t>
      </w:r>
      <w:r w:rsidR="00513FDA" w:rsidRPr="006F08CE">
        <w:rPr>
          <w:rFonts w:ascii="Arial" w:hAnsi="Arial" w:cs="Arial"/>
        </w:rPr>
        <w:t xml:space="preserve">defendant </w:t>
      </w:r>
      <w:r w:rsidR="004E764C" w:rsidRPr="006F08CE">
        <w:rPr>
          <w:rFonts w:ascii="Arial" w:hAnsi="Arial" w:cs="Arial"/>
        </w:rPr>
        <w:t xml:space="preserve">has failed to comply with a previous order of this court (South Gauteng High Court) granted on 01 September 2023 and accordingly became </w:t>
      </w:r>
      <w:r w:rsidR="004E764C" w:rsidRPr="006F08CE">
        <w:rPr>
          <w:rFonts w:ascii="Arial" w:hAnsi="Arial" w:cs="Arial"/>
          <w:i/>
          <w:iCs/>
        </w:rPr>
        <w:t>ipso facto</w:t>
      </w:r>
      <w:r w:rsidR="004E764C" w:rsidRPr="006F08CE">
        <w:rPr>
          <w:rFonts w:ascii="Arial" w:hAnsi="Arial" w:cs="Arial"/>
        </w:rPr>
        <w:t xml:space="preserve"> barred</w:t>
      </w:r>
      <w:r w:rsidR="00D21E70" w:rsidRPr="006F08CE">
        <w:rPr>
          <w:rFonts w:ascii="Arial" w:hAnsi="Arial" w:cs="Arial"/>
        </w:rPr>
        <w:t xml:space="preserve"> from filing its plea</w:t>
      </w:r>
      <w:r w:rsidR="004E764C" w:rsidRPr="006F08CE">
        <w:rPr>
          <w:rFonts w:ascii="Arial" w:hAnsi="Arial" w:cs="Arial"/>
        </w:rPr>
        <w:t>.</w:t>
      </w:r>
    </w:p>
    <w:p w14:paraId="6687B8FC" w14:textId="1D3F09F9" w:rsidR="004E764C" w:rsidRPr="006F08CE" w:rsidRDefault="006F08CE" w:rsidP="006F08CE">
      <w:pPr>
        <w:spacing w:line="360" w:lineRule="auto"/>
        <w:ind w:left="720" w:hanging="360"/>
        <w:jc w:val="both"/>
        <w:rPr>
          <w:rFonts w:ascii="Arial" w:hAnsi="Arial" w:cs="Arial"/>
        </w:rPr>
      </w:pPr>
      <w:r w:rsidRPr="008C0773">
        <w:rPr>
          <w:rFonts w:ascii="Arial" w:hAnsi="Arial" w:cs="Arial"/>
        </w:rPr>
        <w:t>4.</w:t>
      </w:r>
      <w:r w:rsidRPr="008C0773">
        <w:rPr>
          <w:rFonts w:ascii="Arial" w:hAnsi="Arial" w:cs="Arial"/>
        </w:rPr>
        <w:tab/>
      </w:r>
      <w:r w:rsidR="00D21E70" w:rsidRPr="006F08CE">
        <w:rPr>
          <w:rFonts w:ascii="Arial" w:hAnsi="Arial" w:cs="Arial"/>
        </w:rPr>
        <w:t>B</w:t>
      </w:r>
      <w:r w:rsidR="004E764C" w:rsidRPr="006F08CE">
        <w:rPr>
          <w:rFonts w:ascii="Arial" w:hAnsi="Arial" w:cs="Arial"/>
        </w:rPr>
        <w:t xml:space="preserve">oth parties were </w:t>
      </w:r>
      <w:r w:rsidR="00D21E70" w:rsidRPr="006F08CE">
        <w:rPr>
          <w:rFonts w:ascii="Arial" w:hAnsi="Arial" w:cs="Arial"/>
        </w:rPr>
        <w:t xml:space="preserve">nevertheless </w:t>
      </w:r>
      <w:r w:rsidR="004E764C" w:rsidRPr="006F08CE">
        <w:rPr>
          <w:rFonts w:ascii="Arial" w:hAnsi="Arial" w:cs="Arial"/>
        </w:rPr>
        <w:t xml:space="preserve">represented at the hearing of the matter, the </w:t>
      </w:r>
      <w:r w:rsidR="00D21E70" w:rsidRPr="006F08CE">
        <w:rPr>
          <w:rFonts w:ascii="Arial" w:hAnsi="Arial" w:cs="Arial"/>
        </w:rPr>
        <w:t xml:space="preserve">plaintiff </w:t>
      </w:r>
      <w:r w:rsidR="004E764C" w:rsidRPr="006F08CE">
        <w:rPr>
          <w:rFonts w:ascii="Arial" w:hAnsi="Arial" w:cs="Arial"/>
        </w:rPr>
        <w:t xml:space="preserve">by Adv M Fisher and the </w:t>
      </w:r>
      <w:r w:rsidR="00D21E70" w:rsidRPr="006F08CE">
        <w:rPr>
          <w:rFonts w:ascii="Arial" w:hAnsi="Arial" w:cs="Arial"/>
        </w:rPr>
        <w:t xml:space="preserve">defendant </w:t>
      </w:r>
      <w:r w:rsidR="004E764C" w:rsidRPr="006F08CE">
        <w:rPr>
          <w:rFonts w:ascii="Arial" w:hAnsi="Arial" w:cs="Arial"/>
        </w:rPr>
        <w:t>by Ms Y Ramjee.</w:t>
      </w:r>
    </w:p>
    <w:p w14:paraId="305E0B64" w14:textId="0F669224" w:rsidR="00CA5981" w:rsidRPr="00CA5981" w:rsidRDefault="00CA5981" w:rsidP="001C554D">
      <w:pPr>
        <w:spacing w:line="360" w:lineRule="auto"/>
        <w:jc w:val="both"/>
        <w:rPr>
          <w:rFonts w:ascii="Arial" w:hAnsi="Arial" w:cs="Arial"/>
          <w:b/>
          <w:bCs/>
        </w:rPr>
      </w:pPr>
      <w:r w:rsidRPr="00CA5981">
        <w:rPr>
          <w:rFonts w:ascii="Arial" w:hAnsi="Arial" w:cs="Arial"/>
          <w:b/>
          <w:bCs/>
        </w:rPr>
        <w:t>I</w:t>
      </w:r>
      <w:r w:rsidR="00BC67FF" w:rsidRPr="00BC67FF">
        <w:rPr>
          <w:rFonts w:ascii="Arial" w:hAnsi="Arial" w:cs="Arial"/>
          <w:b/>
          <w:bCs/>
        </w:rPr>
        <w:t>ssues in dispute</w:t>
      </w:r>
    </w:p>
    <w:p w14:paraId="44BB58E7" w14:textId="7913D484" w:rsidR="00CA5981" w:rsidRPr="006F08CE" w:rsidRDefault="006F08CE" w:rsidP="006F08CE">
      <w:pPr>
        <w:spacing w:line="360" w:lineRule="auto"/>
        <w:ind w:left="720" w:hanging="360"/>
        <w:jc w:val="both"/>
        <w:rPr>
          <w:rFonts w:ascii="Arial" w:hAnsi="Arial" w:cs="Arial"/>
        </w:rPr>
      </w:pPr>
      <w:r w:rsidRPr="008C0773">
        <w:rPr>
          <w:rFonts w:ascii="Arial" w:hAnsi="Arial" w:cs="Arial"/>
        </w:rPr>
        <w:t>5.</w:t>
      </w:r>
      <w:r w:rsidRPr="008C0773">
        <w:rPr>
          <w:rFonts w:ascii="Arial" w:hAnsi="Arial" w:cs="Arial"/>
        </w:rPr>
        <w:tab/>
      </w:r>
      <w:r w:rsidR="00CA5981" w:rsidRPr="006F08CE">
        <w:rPr>
          <w:rFonts w:ascii="Arial" w:hAnsi="Arial" w:cs="Arial"/>
        </w:rPr>
        <w:t>The issues that remain in dispute are the determination of</w:t>
      </w:r>
      <w:r w:rsidR="004E764C" w:rsidRPr="006F08CE">
        <w:rPr>
          <w:rFonts w:ascii="Arial" w:hAnsi="Arial" w:cs="Arial"/>
        </w:rPr>
        <w:t>:</w:t>
      </w:r>
      <w:r w:rsidR="00CA5981" w:rsidRPr="006F08CE">
        <w:rPr>
          <w:rFonts w:ascii="Arial" w:hAnsi="Arial" w:cs="Arial"/>
        </w:rPr>
        <w:t xml:space="preserve"> </w:t>
      </w:r>
    </w:p>
    <w:p w14:paraId="624E5D79" w14:textId="681C263F" w:rsidR="00CA5981" w:rsidRPr="00CA5981" w:rsidRDefault="006F08CE" w:rsidP="006F08CE">
      <w:pPr>
        <w:spacing w:line="360" w:lineRule="auto"/>
        <w:ind w:left="1080" w:hanging="720"/>
        <w:jc w:val="both"/>
        <w:rPr>
          <w:rFonts w:ascii="Arial" w:hAnsi="Arial" w:cs="Arial"/>
        </w:rPr>
      </w:pPr>
      <w:r w:rsidRPr="00CA5981">
        <w:rPr>
          <w:rFonts w:ascii="Arial" w:hAnsi="Arial" w:cs="Arial"/>
        </w:rPr>
        <w:t>(</w:t>
      </w:r>
      <w:proofErr w:type="spellStart"/>
      <w:r w:rsidRPr="00CA5981">
        <w:rPr>
          <w:rFonts w:ascii="Arial" w:hAnsi="Arial" w:cs="Arial"/>
        </w:rPr>
        <w:t>i</w:t>
      </w:r>
      <w:proofErr w:type="spellEnd"/>
      <w:r w:rsidRPr="00CA5981">
        <w:rPr>
          <w:rFonts w:ascii="Arial" w:hAnsi="Arial" w:cs="Arial"/>
        </w:rPr>
        <w:t>)</w:t>
      </w:r>
      <w:r w:rsidRPr="00CA5981">
        <w:rPr>
          <w:rFonts w:ascii="Arial" w:hAnsi="Arial" w:cs="Arial"/>
        </w:rPr>
        <w:tab/>
      </w:r>
      <w:r w:rsidR="00CA5981" w:rsidRPr="00CA5981">
        <w:rPr>
          <w:rFonts w:ascii="Arial" w:hAnsi="Arial" w:cs="Arial"/>
        </w:rPr>
        <w:t xml:space="preserve">the apportionment of </w:t>
      </w:r>
      <w:r w:rsidR="00D21E70">
        <w:rPr>
          <w:rFonts w:ascii="Arial" w:hAnsi="Arial" w:cs="Arial"/>
        </w:rPr>
        <w:t>liability</w:t>
      </w:r>
      <w:r w:rsidR="00D21E70" w:rsidRPr="00CA5981">
        <w:rPr>
          <w:rFonts w:ascii="Arial" w:hAnsi="Arial" w:cs="Arial"/>
        </w:rPr>
        <w:t xml:space="preserve"> </w:t>
      </w:r>
      <w:r w:rsidR="00CA5981" w:rsidRPr="00CA5981">
        <w:rPr>
          <w:rFonts w:ascii="Arial" w:hAnsi="Arial" w:cs="Arial"/>
        </w:rPr>
        <w:t xml:space="preserve">(if any), </w:t>
      </w:r>
    </w:p>
    <w:p w14:paraId="7364D6B3" w14:textId="16FC4CD4" w:rsidR="00CA5981" w:rsidRPr="00CA5981" w:rsidRDefault="006F08CE" w:rsidP="006F08CE">
      <w:pPr>
        <w:spacing w:line="360" w:lineRule="auto"/>
        <w:ind w:left="1080" w:hanging="720"/>
        <w:jc w:val="both"/>
        <w:rPr>
          <w:rFonts w:ascii="Arial" w:hAnsi="Arial" w:cs="Arial"/>
        </w:rPr>
      </w:pPr>
      <w:r w:rsidRPr="00CA5981">
        <w:rPr>
          <w:rFonts w:ascii="Arial" w:hAnsi="Arial" w:cs="Arial"/>
        </w:rPr>
        <w:t>(ii)</w:t>
      </w:r>
      <w:r w:rsidRPr="00CA5981">
        <w:rPr>
          <w:rFonts w:ascii="Arial" w:hAnsi="Arial" w:cs="Arial"/>
        </w:rPr>
        <w:tab/>
      </w:r>
      <w:r w:rsidR="00C0113A">
        <w:rPr>
          <w:rFonts w:ascii="Arial" w:hAnsi="Arial" w:cs="Arial"/>
        </w:rPr>
        <w:t xml:space="preserve">quantification of </w:t>
      </w:r>
      <w:r w:rsidR="00CA5981" w:rsidRPr="00CA5981">
        <w:rPr>
          <w:rFonts w:ascii="Arial" w:hAnsi="Arial" w:cs="Arial"/>
        </w:rPr>
        <w:t xml:space="preserve">the Plaintiff’s </w:t>
      </w:r>
      <w:r w:rsidR="00C0113A">
        <w:rPr>
          <w:rFonts w:ascii="Arial" w:hAnsi="Arial" w:cs="Arial"/>
        </w:rPr>
        <w:t>claim</w:t>
      </w:r>
      <w:r w:rsidR="00C0113A" w:rsidRPr="00CA5981">
        <w:rPr>
          <w:rFonts w:ascii="Arial" w:hAnsi="Arial" w:cs="Arial"/>
        </w:rPr>
        <w:t xml:space="preserve"> </w:t>
      </w:r>
      <w:r w:rsidR="00CA5981" w:rsidRPr="00CA5981">
        <w:rPr>
          <w:rFonts w:ascii="Arial" w:hAnsi="Arial" w:cs="Arial"/>
        </w:rPr>
        <w:t xml:space="preserve">for General Damages, </w:t>
      </w:r>
    </w:p>
    <w:p w14:paraId="7E8D98DE" w14:textId="1C983A2B" w:rsidR="00CA5981" w:rsidRPr="00CA5981" w:rsidRDefault="006F08CE" w:rsidP="006F08CE">
      <w:pPr>
        <w:spacing w:line="360" w:lineRule="auto"/>
        <w:ind w:left="1080" w:hanging="720"/>
        <w:jc w:val="both"/>
        <w:rPr>
          <w:rFonts w:ascii="Arial" w:hAnsi="Arial" w:cs="Arial"/>
        </w:rPr>
      </w:pPr>
      <w:r w:rsidRPr="00CA5981">
        <w:rPr>
          <w:rFonts w:ascii="Arial" w:hAnsi="Arial" w:cs="Arial"/>
        </w:rPr>
        <w:t>(iii)</w:t>
      </w:r>
      <w:r w:rsidRPr="00CA5981">
        <w:rPr>
          <w:rFonts w:ascii="Arial" w:hAnsi="Arial" w:cs="Arial"/>
        </w:rPr>
        <w:tab/>
      </w:r>
      <w:r w:rsidR="00C0113A">
        <w:rPr>
          <w:rFonts w:ascii="Arial" w:hAnsi="Arial" w:cs="Arial"/>
        </w:rPr>
        <w:t xml:space="preserve">quantification of </w:t>
      </w:r>
      <w:r w:rsidR="00CA5981" w:rsidRPr="00CA5981">
        <w:rPr>
          <w:rFonts w:ascii="Arial" w:hAnsi="Arial" w:cs="Arial"/>
        </w:rPr>
        <w:t xml:space="preserve">the Plaintiff’s claim for Loss of Earnings and </w:t>
      </w:r>
    </w:p>
    <w:p w14:paraId="192E88FE" w14:textId="2CDC5AE8" w:rsidR="00CA5981" w:rsidRPr="00CA5981" w:rsidRDefault="006F08CE" w:rsidP="006F08CE">
      <w:pPr>
        <w:spacing w:line="360" w:lineRule="auto"/>
        <w:ind w:left="1080" w:hanging="720"/>
        <w:jc w:val="both"/>
        <w:rPr>
          <w:rFonts w:ascii="Arial" w:hAnsi="Arial" w:cs="Arial"/>
        </w:rPr>
      </w:pPr>
      <w:r w:rsidRPr="00CA5981">
        <w:rPr>
          <w:rFonts w:ascii="Arial" w:hAnsi="Arial" w:cs="Arial"/>
        </w:rPr>
        <w:t>(iv)</w:t>
      </w:r>
      <w:r w:rsidRPr="00CA5981">
        <w:rPr>
          <w:rFonts w:ascii="Arial" w:hAnsi="Arial" w:cs="Arial"/>
        </w:rPr>
        <w:tab/>
      </w:r>
      <w:r w:rsidR="00C0113A">
        <w:rPr>
          <w:rFonts w:ascii="Arial" w:hAnsi="Arial" w:cs="Arial"/>
        </w:rPr>
        <w:t xml:space="preserve">quantification of </w:t>
      </w:r>
      <w:r w:rsidR="00CA5981" w:rsidRPr="00CA5981">
        <w:rPr>
          <w:rFonts w:ascii="Arial" w:hAnsi="Arial" w:cs="Arial"/>
        </w:rPr>
        <w:t>the Plaintiff’s claim for Future Medical Expenses</w:t>
      </w:r>
      <w:r w:rsidR="00A06243">
        <w:rPr>
          <w:rFonts w:ascii="Arial" w:hAnsi="Arial" w:cs="Arial"/>
        </w:rPr>
        <w:t>.</w:t>
      </w:r>
    </w:p>
    <w:p w14:paraId="204B59A3" w14:textId="35B01BBD" w:rsidR="00CA5981" w:rsidRPr="00CA5981" w:rsidRDefault="00CA5981" w:rsidP="001C554D">
      <w:pPr>
        <w:spacing w:line="360" w:lineRule="auto"/>
        <w:jc w:val="both"/>
        <w:rPr>
          <w:rFonts w:ascii="Arial" w:hAnsi="Arial" w:cs="Arial"/>
          <w:b/>
          <w:bCs/>
        </w:rPr>
      </w:pPr>
      <w:r w:rsidRPr="00BC67FF">
        <w:rPr>
          <w:rFonts w:ascii="Arial" w:hAnsi="Arial" w:cs="Arial"/>
          <w:b/>
          <w:bCs/>
        </w:rPr>
        <w:t>L</w:t>
      </w:r>
      <w:r w:rsidR="00BC67FF" w:rsidRPr="00BC67FF">
        <w:rPr>
          <w:rFonts w:ascii="Arial" w:hAnsi="Arial" w:cs="Arial"/>
          <w:b/>
          <w:bCs/>
        </w:rPr>
        <w:t>iability</w:t>
      </w:r>
    </w:p>
    <w:p w14:paraId="1EB96833" w14:textId="5ACE0681" w:rsidR="00CA5981" w:rsidRPr="006F08CE" w:rsidRDefault="006F08CE" w:rsidP="006F08CE">
      <w:pPr>
        <w:spacing w:line="360" w:lineRule="auto"/>
        <w:ind w:left="720" w:hanging="360"/>
        <w:jc w:val="both"/>
        <w:rPr>
          <w:rFonts w:ascii="Arial" w:hAnsi="Arial" w:cs="Arial"/>
        </w:rPr>
      </w:pPr>
      <w:r w:rsidRPr="008C0773">
        <w:rPr>
          <w:rFonts w:ascii="Arial" w:hAnsi="Arial" w:cs="Arial"/>
        </w:rPr>
        <w:t>6.</w:t>
      </w:r>
      <w:r w:rsidRPr="008C0773">
        <w:rPr>
          <w:rFonts w:ascii="Arial" w:hAnsi="Arial" w:cs="Arial"/>
        </w:rPr>
        <w:tab/>
      </w:r>
      <w:r w:rsidR="00CA5981" w:rsidRPr="006F08CE">
        <w:rPr>
          <w:rFonts w:ascii="Arial" w:hAnsi="Arial" w:cs="Arial"/>
        </w:rPr>
        <w:t>On or about 16 December 2019 at approximately 21h00</w:t>
      </w:r>
      <w:r w:rsidR="00C0113A" w:rsidRPr="006F08CE">
        <w:rPr>
          <w:rFonts w:ascii="Arial" w:hAnsi="Arial" w:cs="Arial"/>
        </w:rPr>
        <w:t xml:space="preserve"> and</w:t>
      </w:r>
      <w:r w:rsidR="00CA5981" w:rsidRPr="006F08CE">
        <w:rPr>
          <w:rFonts w:ascii="Arial" w:hAnsi="Arial" w:cs="Arial"/>
        </w:rPr>
        <w:t xml:space="preserve"> along Jules Street, Malvern, Johannesburg, being within the jurisdiction of the above Honourable Court, a collision occurred between a motor vehicle of which both the registration letters and numbers as well as </w:t>
      </w:r>
      <w:r w:rsidR="00C0113A" w:rsidRPr="006F08CE">
        <w:rPr>
          <w:rFonts w:ascii="Arial" w:hAnsi="Arial" w:cs="Arial"/>
        </w:rPr>
        <w:t xml:space="preserve">the identity of the </w:t>
      </w:r>
      <w:r w:rsidR="00CA5981" w:rsidRPr="006F08CE">
        <w:rPr>
          <w:rFonts w:ascii="Arial" w:hAnsi="Arial" w:cs="Arial"/>
        </w:rPr>
        <w:t xml:space="preserve">owner or driver is unknown to the </w:t>
      </w:r>
      <w:r w:rsidR="006534FB" w:rsidRPr="006F08CE">
        <w:rPr>
          <w:rFonts w:ascii="Arial" w:hAnsi="Arial" w:cs="Arial"/>
        </w:rPr>
        <w:t xml:space="preserve">plaintiff </w:t>
      </w:r>
      <w:r w:rsidR="00CA5981" w:rsidRPr="006F08CE">
        <w:rPr>
          <w:rFonts w:ascii="Arial" w:hAnsi="Arial" w:cs="Arial"/>
        </w:rPr>
        <w:t>(hereinafter referred to as “the unidentified motor vehicle”</w:t>
      </w:r>
      <w:r w:rsidR="00111BA0" w:rsidRPr="006F08CE">
        <w:rPr>
          <w:rFonts w:ascii="Arial" w:hAnsi="Arial" w:cs="Arial"/>
        </w:rPr>
        <w:t>)</w:t>
      </w:r>
      <w:r w:rsidR="00CA5981" w:rsidRPr="006F08CE">
        <w:rPr>
          <w:rFonts w:ascii="Arial" w:hAnsi="Arial" w:cs="Arial"/>
        </w:rPr>
        <w:t xml:space="preserve">, and the </w:t>
      </w:r>
      <w:r w:rsidR="006534FB" w:rsidRPr="006F08CE">
        <w:rPr>
          <w:rFonts w:ascii="Arial" w:hAnsi="Arial" w:cs="Arial"/>
        </w:rPr>
        <w:t xml:space="preserve">plaintiff </w:t>
      </w:r>
      <w:r w:rsidR="00CA5981" w:rsidRPr="006F08CE">
        <w:rPr>
          <w:rFonts w:ascii="Arial" w:hAnsi="Arial" w:cs="Arial"/>
        </w:rPr>
        <w:t xml:space="preserve">who was a </w:t>
      </w:r>
      <w:r w:rsidR="00111BA0" w:rsidRPr="006F08CE">
        <w:rPr>
          <w:rFonts w:ascii="Arial" w:hAnsi="Arial" w:cs="Arial"/>
        </w:rPr>
        <w:t>pedestrian.</w:t>
      </w:r>
    </w:p>
    <w:p w14:paraId="59FCD70E" w14:textId="34D82B79" w:rsidR="004E764C" w:rsidRPr="006F08CE" w:rsidRDefault="006F08CE" w:rsidP="006F08CE">
      <w:pPr>
        <w:spacing w:line="360" w:lineRule="auto"/>
        <w:ind w:left="720" w:hanging="360"/>
        <w:jc w:val="both"/>
        <w:rPr>
          <w:rFonts w:ascii="Arial" w:hAnsi="Arial" w:cs="Arial"/>
        </w:rPr>
      </w:pPr>
      <w:r w:rsidRPr="008C0773">
        <w:rPr>
          <w:rFonts w:ascii="Arial" w:hAnsi="Arial" w:cs="Arial"/>
        </w:rPr>
        <w:lastRenderedPageBreak/>
        <w:t>7.</w:t>
      </w:r>
      <w:r w:rsidRPr="008C0773">
        <w:rPr>
          <w:rFonts w:ascii="Arial" w:hAnsi="Arial" w:cs="Arial"/>
        </w:rPr>
        <w:tab/>
      </w:r>
      <w:r w:rsidR="004E764C" w:rsidRPr="006F08CE">
        <w:rPr>
          <w:rFonts w:ascii="Arial" w:hAnsi="Arial" w:cs="Arial"/>
        </w:rPr>
        <w:t xml:space="preserve">The </w:t>
      </w:r>
      <w:r w:rsidR="00B25A49" w:rsidRPr="006F08CE">
        <w:rPr>
          <w:rFonts w:ascii="Arial" w:hAnsi="Arial" w:cs="Arial"/>
        </w:rPr>
        <w:t xml:space="preserve">plaintiff’s </w:t>
      </w:r>
      <w:r w:rsidR="004E764C" w:rsidRPr="006F08CE">
        <w:rPr>
          <w:rFonts w:ascii="Arial" w:hAnsi="Arial" w:cs="Arial"/>
        </w:rPr>
        <w:t>version is simply that she was walking next to the road when the vehicle, which must have left the road surface, collided with her from behind. The same version is also recorded in the Officer’s Accident Report form</w:t>
      </w:r>
      <w:r w:rsidR="002C4199" w:rsidRPr="006F08CE">
        <w:rPr>
          <w:rFonts w:ascii="Arial" w:hAnsi="Arial" w:cs="Arial"/>
        </w:rPr>
        <w:t>.</w:t>
      </w:r>
    </w:p>
    <w:p w14:paraId="4A6B93C5" w14:textId="3987B567" w:rsidR="00481DA3" w:rsidRPr="006F08CE" w:rsidRDefault="006F08CE" w:rsidP="006F08CE">
      <w:pPr>
        <w:spacing w:line="360" w:lineRule="auto"/>
        <w:ind w:left="720" w:hanging="360"/>
        <w:jc w:val="both"/>
        <w:rPr>
          <w:rFonts w:ascii="Arial" w:hAnsi="Arial" w:cs="Arial"/>
        </w:rPr>
      </w:pPr>
      <w:r w:rsidRPr="008C0773">
        <w:rPr>
          <w:rFonts w:ascii="Arial" w:hAnsi="Arial" w:cs="Arial"/>
        </w:rPr>
        <w:t>8.</w:t>
      </w:r>
      <w:r w:rsidRPr="008C0773">
        <w:rPr>
          <w:rFonts w:ascii="Arial" w:hAnsi="Arial" w:cs="Arial"/>
        </w:rPr>
        <w:tab/>
      </w:r>
      <w:r w:rsidR="00481DA3" w:rsidRPr="006F08CE">
        <w:rPr>
          <w:rFonts w:ascii="Arial" w:hAnsi="Arial" w:cs="Arial"/>
        </w:rPr>
        <w:t xml:space="preserve">The only evidence before court </w:t>
      </w:r>
      <w:r w:rsidR="00344F5B" w:rsidRPr="006F08CE">
        <w:rPr>
          <w:rFonts w:ascii="Arial" w:hAnsi="Arial" w:cs="Arial"/>
        </w:rPr>
        <w:t xml:space="preserve">regarding </w:t>
      </w:r>
      <w:r w:rsidR="00481DA3" w:rsidRPr="006F08CE">
        <w:rPr>
          <w:rFonts w:ascii="Arial" w:hAnsi="Arial" w:cs="Arial"/>
        </w:rPr>
        <w:t xml:space="preserve">the issue </w:t>
      </w:r>
      <w:r w:rsidR="00A518A5" w:rsidRPr="006F08CE">
        <w:rPr>
          <w:rFonts w:ascii="Arial" w:hAnsi="Arial" w:cs="Arial"/>
        </w:rPr>
        <w:t>of negligence</w:t>
      </w:r>
      <w:r w:rsidR="00481DA3" w:rsidRPr="006F08CE">
        <w:rPr>
          <w:rFonts w:ascii="Arial" w:hAnsi="Arial" w:cs="Arial"/>
        </w:rPr>
        <w:t xml:space="preserve"> is the evidence as led by the plaintiff. Having this in mind, one </w:t>
      </w:r>
      <w:r w:rsidR="00A518A5" w:rsidRPr="006F08CE">
        <w:rPr>
          <w:rFonts w:ascii="Arial" w:hAnsi="Arial" w:cs="Arial"/>
        </w:rPr>
        <w:t>must</w:t>
      </w:r>
      <w:r w:rsidR="00481DA3" w:rsidRPr="006F08CE">
        <w:rPr>
          <w:rFonts w:ascii="Arial" w:hAnsi="Arial" w:cs="Arial"/>
        </w:rPr>
        <w:t xml:space="preserve"> remind oneself that once evidence has been led, it calls for a reply. If no evidence in rebuttal is adduced, such evidence becomes conclusive proof and the party giving it discharges the onus.</w:t>
      </w:r>
    </w:p>
    <w:p w14:paraId="49DF2699" w14:textId="3ECD2873" w:rsidR="00CA5981" w:rsidRPr="006F08CE" w:rsidRDefault="006F08CE" w:rsidP="006F08CE">
      <w:pPr>
        <w:spacing w:line="360" w:lineRule="auto"/>
        <w:ind w:left="720" w:hanging="360"/>
        <w:jc w:val="both"/>
        <w:rPr>
          <w:rFonts w:ascii="Arial" w:hAnsi="Arial" w:cs="Arial"/>
        </w:rPr>
      </w:pPr>
      <w:r w:rsidRPr="008C0773">
        <w:rPr>
          <w:rFonts w:ascii="Arial" w:hAnsi="Arial" w:cs="Arial"/>
        </w:rPr>
        <w:t>9.</w:t>
      </w:r>
      <w:r w:rsidRPr="008C0773">
        <w:rPr>
          <w:rFonts w:ascii="Arial" w:hAnsi="Arial" w:cs="Arial"/>
        </w:rPr>
        <w:tab/>
      </w:r>
      <w:r w:rsidR="00CA5981" w:rsidRPr="006F08CE">
        <w:rPr>
          <w:rFonts w:ascii="Arial" w:hAnsi="Arial" w:cs="Arial"/>
        </w:rPr>
        <w:t xml:space="preserve">The </w:t>
      </w:r>
      <w:r w:rsidR="006534FB" w:rsidRPr="006F08CE">
        <w:rPr>
          <w:rFonts w:ascii="Arial" w:hAnsi="Arial" w:cs="Arial"/>
        </w:rPr>
        <w:t>defendant</w:t>
      </w:r>
      <w:r w:rsidR="00BC67FF" w:rsidRPr="006F08CE">
        <w:rPr>
          <w:rFonts w:ascii="Arial" w:hAnsi="Arial" w:cs="Arial"/>
        </w:rPr>
        <w:t xml:space="preserve">, </w:t>
      </w:r>
      <w:r w:rsidR="006534FB" w:rsidRPr="006F08CE">
        <w:rPr>
          <w:rFonts w:ascii="Arial" w:hAnsi="Arial" w:cs="Arial"/>
        </w:rPr>
        <w:t>having bee</w:t>
      </w:r>
      <w:r w:rsidR="003932DC" w:rsidRPr="006F08CE">
        <w:rPr>
          <w:rFonts w:ascii="Arial" w:hAnsi="Arial" w:cs="Arial"/>
        </w:rPr>
        <w:t>n</w:t>
      </w:r>
      <w:r w:rsidR="006534FB" w:rsidRPr="006F08CE">
        <w:rPr>
          <w:rFonts w:ascii="Arial" w:hAnsi="Arial" w:cs="Arial"/>
        </w:rPr>
        <w:t xml:space="preserve"> </w:t>
      </w:r>
      <w:r w:rsidR="00BC67FF" w:rsidRPr="006F08CE">
        <w:rPr>
          <w:rFonts w:ascii="Arial" w:hAnsi="Arial" w:cs="Arial"/>
        </w:rPr>
        <w:t xml:space="preserve">barred, </w:t>
      </w:r>
      <w:r w:rsidR="003932DC" w:rsidRPr="006F08CE">
        <w:rPr>
          <w:rFonts w:ascii="Arial" w:hAnsi="Arial" w:cs="Arial"/>
        </w:rPr>
        <w:t xml:space="preserve">did </w:t>
      </w:r>
      <w:r w:rsidR="00111BA0" w:rsidRPr="006F08CE">
        <w:rPr>
          <w:rFonts w:ascii="Arial" w:hAnsi="Arial" w:cs="Arial"/>
        </w:rPr>
        <w:t>not counter</w:t>
      </w:r>
      <w:r w:rsidR="00F720CF" w:rsidRPr="006F08CE">
        <w:rPr>
          <w:rFonts w:ascii="Arial" w:hAnsi="Arial" w:cs="Arial"/>
        </w:rPr>
        <w:t xml:space="preserve"> the version</w:t>
      </w:r>
      <w:r w:rsidR="00CA5981" w:rsidRPr="006F08CE">
        <w:rPr>
          <w:rFonts w:ascii="Arial" w:hAnsi="Arial" w:cs="Arial"/>
        </w:rPr>
        <w:t xml:space="preserve"> of the </w:t>
      </w:r>
      <w:r w:rsidR="00F720CF" w:rsidRPr="006F08CE">
        <w:rPr>
          <w:rFonts w:ascii="Arial" w:hAnsi="Arial" w:cs="Arial"/>
        </w:rPr>
        <w:t>plaintiff</w:t>
      </w:r>
      <w:r w:rsidR="00BC67FF" w:rsidRPr="006F08CE">
        <w:rPr>
          <w:rFonts w:ascii="Arial" w:hAnsi="Arial" w:cs="Arial"/>
        </w:rPr>
        <w:t xml:space="preserve">. </w:t>
      </w:r>
      <w:r w:rsidR="00512FCB" w:rsidRPr="006F08CE">
        <w:rPr>
          <w:rFonts w:ascii="Arial" w:hAnsi="Arial" w:cs="Arial"/>
        </w:rPr>
        <w:t>It however became evident in court that there was no opposing</w:t>
      </w:r>
      <w:r w:rsidR="00BC67FF" w:rsidRPr="006F08CE">
        <w:rPr>
          <w:rFonts w:ascii="Arial" w:hAnsi="Arial" w:cs="Arial"/>
        </w:rPr>
        <w:t xml:space="preserve"> </w:t>
      </w:r>
      <w:proofErr w:type="gramStart"/>
      <w:r w:rsidR="00BC67FF" w:rsidRPr="006F08CE">
        <w:rPr>
          <w:rFonts w:ascii="Arial" w:hAnsi="Arial" w:cs="Arial"/>
        </w:rPr>
        <w:t>version</w:t>
      </w:r>
      <w:proofErr w:type="gramEnd"/>
      <w:r w:rsidR="00BC67FF" w:rsidRPr="006F08CE">
        <w:rPr>
          <w:rFonts w:ascii="Arial" w:hAnsi="Arial" w:cs="Arial"/>
        </w:rPr>
        <w:t xml:space="preserve"> and that the </w:t>
      </w:r>
      <w:r w:rsidR="00512FCB" w:rsidRPr="006F08CE">
        <w:rPr>
          <w:rFonts w:ascii="Arial" w:hAnsi="Arial" w:cs="Arial"/>
        </w:rPr>
        <w:t xml:space="preserve">plaintiff’s </w:t>
      </w:r>
      <w:r w:rsidR="00BC67FF" w:rsidRPr="006F08CE">
        <w:rPr>
          <w:rFonts w:ascii="Arial" w:hAnsi="Arial" w:cs="Arial"/>
        </w:rPr>
        <w:t xml:space="preserve">version </w:t>
      </w:r>
      <w:r w:rsidR="00512FCB" w:rsidRPr="006F08CE">
        <w:rPr>
          <w:rFonts w:ascii="Arial" w:hAnsi="Arial" w:cs="Arial"/>
        </w:rPr>
        <w:t>was</w:t>
      </w:r>
      <w:r w:rsidR="00BC67FF" w:rsidRPr="006F08CE">
        <w:rPr>
          <w:rFonts w:ascii="Arial" w:hAnsi="Arial" w:cs="Arial"/>
        </w:rPr>
        <w:t xml:space="preserve"> the </w:t>
      </w:r>
      <w:r w:rsidR="00512FCB" w:rsidRPr="006F08CE">
        <w:rPr>
          <w:rFonts w:ascii="Arial" w:hAnsi="Arial" w:cs="Arial"/>
        </w:rPr>
        <w:t xml:space="preserve">only </w:t>
      </w:r>
      <w:r w:rsidR="00111BA0" w:rsidRPr="006F08CE">
        <w:rPr>
          <w:rFonts w:ascii="Arial" w:hAnsi="Arial" w:cs="Arial"/>
        </w:rPr>
        <w:t>version before</w:t>
      </w:r>
      <w:r w:rsidR="00BC67FF" w:rsidRPr="006F08CE">
        <w:rPr>
          <w:rFonts w:ascii="Arial" w:hAnsi="Arial" w:cs="Arial"/>
        </w:rPr>
        <w:t xml:space="preserve"> court.</w:t>
      </w:r>
      <w:r w:rsidR="00CA5981" w:rsidRPr="006F08CE">
        <w:rPr>
          <w:rFonts w:ascii="Arial" w:hAnsi="Arial" w:cs="Arial"/>
        </w:rPr>
        <w:t xml:space="preserve"> </w:t>
      </w:r>
      <w:r w:rsidR="00BC67FF" w:rsidRPr="006F08CE">
        <w:rPr>
          <w:rFonts w:ascii="Arial" w:hAnsi="Arial" w:cs="Arial"/>
        </w:rPr>
        <w:t>A</w:t>
      </w:r>
      <w:r w:rsidR="00CA5981" w:rsidRPr="006F08CE">
        <w:rPr>
          <w:rFonts w:ascii="Arial" w:hAnsi="Arial" w:cs="Arial"/>
        </w:rPr>
        <w:t xml:space="preserve">ccordingly, the aspect of liability </w:t>
      </w:r>
      <w:r w:rsidR="00BC67FF" w:rsidRPr="006F08CE">
        <w:rPr>
          <w:rFonts w:ascii="Arial" w:hAnsi="Arial" w:cs="Arial"/>
        </w:rPr>
        <w:t xml:space="preserve">is disposed of with a finding that the unknown driver was </w:t>
      </w:r>
      <w:r w:rsidR="00512FCB" w:rsidRPr="006F08CE">
        <w:rPr>
          <w:rFonts w:ascii="Arial" w:hAnsi="Arial" w:cs="Arial"/>
        </w:rPr>
        <w:t xml:space="preserve">solely negligent </w:t>
      </w:r>
      <w:r w:rsidR="00105682" w:rsidRPr="006F08CE">
        <w:rPr>
          <w:rFonts w:ascii="Arial" w:hAnsi="Arial" w:cs="Arial"/>
        </w:rPr>
        <w:t xml:space="preserve">in causing </w:t>
      </w:r>
      <w:r w:rsidR="00BC67FF" w:rsidRPr="006F08CE">
        <w:rPr>
          <w:rFonts w:ascii="Arial" w:hAnsi="Arial" w:cs="Arial"/>
        </w:rPr>
        <w:t>the accident</w:t>
      </w:r>
      <w:r w:rsidR="00105682" w:rsidRPr="006F08CE">
        <w:rPr>
          <w:rFonts w:ascii="Arial" w:hAnsi="Arial" w:cs="Arial"/>
        </w:rPr>
        <w:t>. T</w:t>
      </w:r>
      <w:r w:rsidR="00BC67FF" w:rsidRPr="006F08CE">
        <w:rPr>
          <w:rFonts w:ascii="Arial" w:hAnsi="Arial" w:cs="Arial"/>
        </w:rPr>
        <w:t xml:space="preserve">he defendant is </w:t>
      </w:r>
      <w:r w:rsidR="00105682" w:rsidRPr="006F08CE">
        <w:rPr>
          <w:rFonts w:ascii="Arial" w:hAnsi="Arial" w:cs="Arial"/>
        </w:rPr>
        <w:t xml:space="preserve">therefore </w:t>
      </w:r>
      <w:r w:rsidR="00BC67FF" w:rsidRPr="006F08CE">
        <w:rPr>
          <w:rFonts w:ascii="Arial" w:hAnsi="Arial" w:cs="Arial"/>
        </w:rPr>
        <w:t xml:space="preserve">liable to compensate the plaintiff in full for such damages as the plaintiff may be </w:t>
      </w:r>
      <w:r w:rsidR="00D0172E" w:rsidRPr="006F08CE">
        <w:rPr>
          <w:rFonts w:ascii="Arial" w:hAnsi="Arial" w:cs="Arial"/>
        </w:rPr>
        <w:t>able</w:t>
      </w:r>
      <w:r w:rsidR="00BC67FF" w:rsidRPr="006F08CE">
        <w:rPr>
          <w:rFonts w:ascii="Arial" w:hAnsi="Arial" w:cs="Arial"/>
        </w:rPr>
        <w:t xml:space="preserve"> to </w:t>
      </w:r>
      <w:r w:rsidR="00105682" w:rsidRPr="006F08CE">
        <w:rPr>
          <w:rFonts w:ascii="Arial" w:hAnsi="Arial" w:cs="Arial"/>
        </w:rPr>
        <w:t>prove</w:t>
      </w:r>
      <w:r w:rsidR="00BC67FF" w:rsidRPr="006F08CE">
        <w:rPr>
          <w:rFonts w:ascii="Arial" w:hAnsi="Arial" w:cs="Arial"/>
        </w:rPr>
        <w:t>.</w:t>
      </w:r>
    </w:p>
    <w:p w14:paraId="10D88CA8" w14:textId="29BD1083" w:rsidR="00CA5981" w:rsidRPr="00A37F49" w:rsidRDefault="00CA5981" w:rsidP="001C554D">
      <w:pPr>
        <w:spacing w:line="360" w:lineRule="auto"/>
        <w:jc w:val="both"/>
        <w:rPr>
          <w:rFonts w:ascii="Arial" w:hAnsi="Arial" w:cs="Arial"/>
          <w:b/>
          <w:bCs/>
        </w:rPr>
      </w:pPr>
      <w:r w:rsidRPr="00A37F49">
        <w:rPr>
          <w:rFonts w:ascii="Arial" w:hAnsi="Arial" w:cs="Arial"/>
          <w:b/>
          <w:bCs/>
        </w:rPr>
        <w:t>Q</w:t>
      </w:r>
      <w:r w:rsidR="00A37F49" w:rsidRPr="00A37F49">
        <w:rPr>
          <w:rFonts w:ascii="Arial" w:hAnsi="Arial" w:cs="Arial"/>
          <w:b/>
          <w:bCs/>
        </w:rPr>
        <w:t>uantum</w:t>
      </w:r>
    </w:p>
    <w:p w14:paraId="5E98D109" w14:textId="53DC13DF" w:rsidR="00CA5981" w:rsidRPr="006F08CE" w:rsidRDefault="006F08CE" w:rsidP="006F08CE">
      <w:pPr>
        <w:spacing w:line="360" w:lineRule="auto"/>
        <w:ind w:left="720" w:hanging="360"/>
        <w:jc w:val="both"/>
        <w:rPr>
          <w:rFonts w:ascii="Arial" w:hAnsi="Arial" w:cs="Arial"/>
        </w:rPr>
      </w:pPr>
      <w:r w:rsidRPr="00F17D87">
        <w:rPr>
          <w:rFonts w:ascii="Arial" w:hAnsi="Arial" w:cs="Arial"/>
        </w:rPr>
        <w:t>10.</w:t>
      </w:r>
      <w:r w:rsidRPr="00F17D87">
        <w:rPr>
          <w:rFonts w:ascii="Arial" w:hAnsi="Arial" w:cs="Arial"/>
        </w:rPr>
        <w:tab/>
      </w:r>
      <w:r w:rsidR="00CA5981" w:rsidRPr="006F08CE">
        <w:rPr>
          <w:rFonts w:ascii="Arial" w:hAnsi="Arial" w:cs="Arial"/>
        </w:rPr>
        <w:t xml:space="preserve">The </w:t>
      </w:r>
      <w:r w:rsidR="00105682" w:rsidRPr="006F08CE">
        <w:rPr>
          <w:rFonts w:ascii="Arial" w:hAnsi="Arial" w:cs="Arial"/>
        </w:rPr>
        <w:t xml:space="preserve">plaintiff </w:t>
      </w:r>
      <w:r w:rsidR="00CA5981" w:rsidRPr="006F08CE">
        <w:rPr>
          <w:rFonts w:ascii="Arial" w:hAnsi="Arial" w:cs="Arial"/>
        </w:rPr>
        <w:t xml:space="preserve">sustained the following injuries: </w:t>
      </w:r>
    </w:p>
    <w:p w14:paraId="684505EF" w14:textId="3E870AB5" w:rsidR="00CA5981" w:rsidRDefault="001F1E6E" w:rsidP="001C554D">
      <w:pPr>
        <w:spacing w:line="360" w:lineRule="auto"/>
        <w:ind w:left="720"/>
        <w:jc w:val="both"/>
        <w:rPr>
          <w:rFonts w:ascii="Arial" w:hAnsi="Arial" w:cs="Arial"/>
        </w:rPr>
      </w:pPr>
      <w:r>
        <w:rPr>
          <w:rFonts w:ascii="Arial" w:hAnsi="Arial" w:cs="Arial"/>
        </w:rPr>
        <w:t xml:space="preserve">10.1 </w:t>
      </w:r>
      <w:r w:rsidR="00F17D87">
        <w:rPr>
          <w:rFonts w:ascii="Arial" w:hAnsi="Arial" w:cs="Arial"/>
        </w:rPr>
        <w:t xml:space="preserve">  </w:t>
      </w:r>
      <w:r w:rsidR="00CA5981" w:rsidRPr="00CA5981">
        <w:rPr>
          <w:rFonts w:ascii="Arial" w:hAnsi="Arial" w:cs="Arial"/>
        </w:rPr>
        <w:t xml:space="preserve">A concussive head injury with a GCS of 14/15. At the hospital, the </w:t>
      </w:r>
      <w:r w:rsidR="00105682">
        <w:rPr>
          <w:rFonts w:ascii="Arial" w:hAnsi="Arial" w:cs="Arial"/>
        </w:rPr>
        <w:t>p</w:t>
      </w:r>
      <w:r w:rsidR="00105682" w:rsidRPr="00CA5981">
        <w:rPr>
          <w:rFonts w:ascii="Arial" w:hAnsi="Arial" w:cs="Arial"/>
        </w:rPr>
        <w:t xml:space="preserve">laintiff </w:t>
      </w:r>
      <w:r w:rsidR="00CA5981" w:rsidRPr="00CA5981">
        <w:rPr>
          <w:rFonts w:ascii="Arial" w:hAnsi="Arial" w:cs="Arial"/>
        </w:rPr>
        <w:t>was examined</w:t>
      </w:r>
      <w:r w:rsidR="00CE6F59">
        <w:rPr>
          <w:rFonts w:ascii="Arial" w:hAnsi="Arial" w:cs="Arial"/>
        </w:rPr>
        <w:t>,</w:t>
      </w:r>
      <w:r w:rsidR="00CA5981" w:rsidRPr="00CA5981">
        <w:rPr>
          <w:rFonts w:ascii="Arial" w:hAnsi="Arial" w:cs="Arial"/>
        </w:rPr>
        <w:t xml:space="preserve"> </w:t>
      </w:r>
      <w:proofErr w:type="gramStart"/>
      <w:r w:rsidR="00105682">
        <w:rPr>
          <w:rFonts w:ascii="Arial" w:hAnsi="Arial" w:cs="Arial"/>
        </w:rPr>
        <w:t>X</w:t>
      </w:r>
      <w:r w:rsidR="00CA5981" w:rsidRPr="00CA5981">
        <w:rPr>
          <w:rFonts w:ascii="Arial" w:hAnsi="Arial" w:cs="Arial"/>
        </w:rPr>
        <w:t>-rayed</w:t>
      </w:r>
      <w:proofErr w:type="gramEnd"/>
      <w:r w:rsidR="00CA5981" w:rsidRPr="00CA5981">
        <w:rPr>
          <w:rFonts w:ascii="Arial" w:hAnsi="Arial" w:cs="Arial"/>
        </w:rPr>
        <w:t xml:space="preserve"> and underwent multiple surgical procedures including initial debridement and stabilisation with an external fixator. This was followed by a second debridement and application of vacuum dressings. She was readmitted for secondary bone grafting of the distal tibia.</w:t>
      </w:r>
    </w:p>
    <w:p w14:paraId="0ACECA4C" w14:textId="7F41E297" w:rsidR="00A27998" w:rsidRPr="00CA5981" w:rsidRDefault="001F1E6E" w:rsidP="001C554D">
      <w:pPr>
        <w:spacing w:line="360" w:lineRule="auto"/>
        <w:jc w:val="both"/>
        <w:rPr>
          <w:rFonts w:ascii="Arial" w:hAnsi="Arial" w:cs="Arial"/>
        </w:rPr>
      </w:pPr>
      <w:r>
        <w:rPr>
          <w:rFonts w:ascii="Arial" w:hAnsi="Arial" w:cs="Arial"/>
        </w:rPr>
        <w:t xml:space="preserve">          </w:t>
      </w:r>
      <w:r w:rsidR="00A37F49">
        <w:rPr>
          <w:rFonts w:ascii="Arial" w:hAnsi="Arial" w:cs="Arial"/>
        </w:rPr>
        <w:t>10.2 A</w:t>
      </w:r>
      <w:r w:rsidR="00A27998" w:rsidRPr="00CA5981">
        <w:rPr>
          <w:rFonts w:ascii="Arial" w:hAnsi="Arial" w:cs="Arial"/>
        </w:rPr>
        <w:t xml:space="preserve"> right open Weber B3 fracture</w:t>
      </w:r>
      <w:r w:rsidR="00A37F49">
        <w:rPr>
          <w:rFonts w:ascii="Arial" w:hAnsi="Arial" w:cs="Arial"/>
        </w:rPr>
        <w:t xml:space="preserve"> of the ankle.</w:t>
      </w:r>
    </w:p>
    <w:p w14:paraId="45A6C6BA" w14:textId="1B9D7AF5" w:rsidR="00CA5981" w:rsidRPr="00CA5981" w:rsidRDefault="00751891" w:rsidP="00111BA0">
      <w:pPr>
        <w:spacing w:line="360" w:lineRule="auto"/>
        <w:ind w:left="720" w:hanging="1004"/>
        <w:jc w:val="both"/>
        <w:rPr>
          <w:rFonts w:ascii="Arial" w:hAnsi="Arial" w:cs="Arial"/>
        </w:rPr>
      </w:pPr>
      <w:r>
        <w:rPr>
          <w:rFonts w:ascii="Arial" w:hAnsi="Arial" w:cs="Arial"/>
        </w:rPr>
        <w:t xml:space="preserve">      </w:t>
      </w:r>
      <w:r w:rsidR="007A46F3">
        <w:rPr>
          <w:rFonts w:ascii="Arial" w:hAnsi="Arial" w:cs="Arial"/>
        </w:rPr>
        <w:t xml:space="preserve">    </w:t>
      </w:r>
      <w:r w:rsidR="00EE3366">
        <w:rPr>
          <w:rFonts w:ascii="Arial" w:hAnsi="Arial" w:cs="Arial"/>
        </w:rPr>
        <w:t>11.</w:t>
      </w:r>
      <w:r w:rsidR="007348FF">
        <w:rPr>
          <w:rFonts w:ascii="Arial" w:hAnsi="Arial" w:cs="Arial"/>
        </w:rPr>
        <w:t xml:space="preserve">The orthopaedic surgeon, </w:t>
      </w:r>
      <w:r w:rsidR="00A10FBA">
        <w:rPr>
          <w:rFonts w:ascii="Arial" w:hAnsi="Arial" w:cs="Arial"/>
        </w:rPr>
        <w:t>D</w:t>
      </w:r>
      <w:r w:rsidR="007348FF">
        <w:rPr>
          <w:rFonts w:ascii="Arial" w:hAnsi="Arial" w:cs="Arial"/>
        </w:rPr>
        <w:t>r M A Scher</w:t>
      </w:r>
      <w:r w:rsidR="007A46F3">
        <w:rPr>
          <w:rFonts w:ascii="Arial" w:hAnsi="Arial" w:cs="Arial"/>
        </w:rPr>
        <w:t>,</w:t>
      </w:r>
      <w:r w:rsidR="00A10FBA">
        <w:rPr>
          <w:rFonts w:ascii="Arial" w:hAnsi="Arial" w:cs="Arial"/>
        </w:rPr>
        <w:t xml:space="preserve"> </w:t>
      </w:r>
      <w:proofErr w:type="gramStart"/>
      <w:r w:rsidR="00A10FBA">
        <w:rPr>
          <w:rFonts w:ascii="Arial" w:hAnsi="Arial" w:cs="Arial"/>
        </w:rPr>
        <w:t xml:space="preserve">was </w:t>
      </w:r>
      <w:r w:rsidR="00CA5981" w:rsidRPr="00CA5981">
        <w:rPr>
          <w:rFonts w:ascii="Arial" w:hAnsi="Arial" w:cs="Arial"/>
        </w:rPr>
        <w:t>of the opinion that</w:t>
      </w:r>
      <w:proofErr w:type="gramEnd"/>
      <w:r w:rsidR="00CA5981" w:rsidRPr="00CA5981">
        <w:rPr>
          <w:rFonts w:ascii="Arial" w:hAnsi="Arial" w:cs="Arial"/>
        </w:rPr>
        <w:t xml:space="preserve"> </w:t>
      </w:r>
      <w:r w:rsidR="007A46F3">
        <w:rPr>
          <w:rFonts w:ascii="Arial" w:hAnsi="Arial" w:cs="Arial"/>
        </w:rPr>
        <w:t xml:space="preserve">the </w:t>
      </w:r>
      <w:r w:rsidR="00111BA0">
        <w:rPr>
          <w:rFonts w:ascii="Arial" w:hAnsi="Arial" w:cs="Arial"/>
        </w:rPr>
        <w:t>plaintiff’s</w:t>
      </w:r>
      <w:r w:rsidR="006E0CE8">
        <w:rPr>
          <w:rFonts w:ascii="Arial" w:hAnsi="Arial" w:cs="Arial"/>
        </w:rPr>
        <w:t xml:space="preserve"> </w:t>
      </w:r>
      <w:r w:rsidR="00CA5981" w:rsidRPr="00CA5981">
        <w:rPr>
          <w:rFonts w:ascii="Arial" w:hAnsi="Arial" w:cs="Arial"/>
        </w:rPr>
        <w:t xml:space="preserve">limited qualifications and the right hindfoot fusion will render her unlikely to manage conventional work. She was a </w:t>
      </w:r>
      <w:r w:rsidR="00A10FBA">
        <w:rPr>
          <w:rFonts w:ascii="Arial" w:hAnsi="Arial" w:cs="Arial"/>
        </w:rPr>
        <w:t>h</w:t>
      </w:r>
      <w:r w:rsidR="00CA5981" w:rsidRPr="00CA5981">
        <w:rPr>
          <w:rFonts w:ascii="Arial" w:hAnsi="Arial" w:cs="Arial"/>
        </w:rPr>
        <w:t>awker/food vendor prior to the accident and has not worked subsequently.</w:t>
      </w:r>
    </w:p>
    <w:p w14:paraId="0DDC4010" w14:textId="4BB6DE45" w:rsidR="00CA5981" w:rsidRPr="006F08CE" w:rsidRDefault="006F08CE" w:rsidP="006F08CE">
      <w:pPr>
        <w:spacing w:line="360" w:lineRule="auto"/>
        <w:ind w:left="720" w:hanging="360"/>
        <w:jc w:val="both"/>
        <w:rPr>
          <w:rFonts w:ascii="Arial" w:hAnsi="Arial" w:cs="Arial"/>
        </w:rPr>
      </w:pPr>
      <w:r w:rsidRPr="00C3636E">
        <w:rPr>
          <w:rFonts w:ascii="Arial" w:hAnsi="Arial" w:cs="Arial"/>
        </w:rPr>
        <w:t>12.</w:t>
      </w:r>
      <w:r w:rsidRPr="00C3636E">
        <w:rPr>
          <w:rFonts w:ascii="Arial" w:hAnsi="Arial" w:cs="Arial"/>
        </w:rPr>
        <w:tab/>
      </w:r>
      <w:r w:rsidR="00C3636E" w:rsidRPr="006F08CE">
        <w:rPr>
          <w:rFonts w:ascii="Arial" w:hAnsi="Arial" w:cs="Arial"/>
        </w:rPr>
        <w:t>The neurologist, Dr T Townsend</w:t>
      </w:r>
      <w:r w:rsidR="006E0CE8" w:rsidRPr="006F08CE">
        <w:rPr>
          <w:rFonts w:ascii="Arial" w:hAnsi="Arial" w:cs="Arial"/>
        </w:rPr>
        <w:t>,</w:t>
      </w:r>
      <w:r w:rsidR="00C3636E" w:rsidRPr="006F08CE">
        <w:rPr>
          <w:rFonts w:ascii="Arial" w:hAnsi="Arial" w:cs="Arial"/>
        </w:rPr>
        <w:t xml:space="preserve"> </w:t>
      </w:r>
      <w:r w:rsidR="00CA5981" w:rsidRPr="006F08CE">
        <w:rPr>
          <w:rFonts w:ascii="Arial" w:hAnsi="Arial" w:cs="Arial"/>
        </w:rPr>
        <w:t xml:space="preserve">found the </w:t>
      </w:r>
      <w:r w:rsidR="006E0CE8" w:rsidRPr="006F08CE">
        <w:rPr>
          <w:rFonts w:ascii="Arial" w:hAnsi="Arial" w:cs="Arial"/>
        </w:rPr>
        <w:t xml:space="preserve">plaintiff </w:t>
      </w:r>
      <w:r w:rsidR="00CA5981" w:rsidRPr="006F08CE">
        <w:rPr>
          <w:rFonts w:ascii="Arial" w:hAnsi="Arial" w:cs="Arial"/>
        </w:rPr>
        <w:t xml:space="preserve">to have reached MMI. The </w:t>
      </w:r>
      <w:r w:rsidR="006E0CE8" w:rsidRPr="006F08CE">
        <w:rPr>
          <w:rFonts w:ascii="Arial" w:hAnsi="Arial" w:cs="Arial"/>
        </w:rPr>
        <w:t xml:space="preserve">plaintiff </w:t>
      </w:r>
      <w:r w:rsidR="00CA5981" w:rsidRPr="006F08CE">
        <w:rPr>
          <w:rFonts w:ascii="Arial" w:hAnsi="Arial" w:cs="Arial"/>
        </w:rPr>
        <w:t xml:space="preserve">has persistent post-traumatic headaches and if </w:t>
      </w:r>
      <w:r w:rsidR="006E0CE8" w:rsidRPr="006F08CE">
        <w:rPr>
          <w:rFonts w:ascii="Arial" w:hAnsi="Arial" w:cs="Arial"/>
        </w:rPr>
        <w:t xml:space="preserve">these </w:t>
      </w:r>
      <w:r w:rsidR="00CA5981" w:rsidRPr="006F08CE">
        <w:rPr>
          <w:rFonts w:ascii="Arial" w:hAnsi="Arial" w:cs="Arial"/>
        </w:rPr>
        <w:t>persist beyond</w:t>
      </w:r>
      <w:r w:rsidR="008D6733" w:rsidRPr="006F08CE">
        <w:rPr>
          <w:rFonts w:ascii="Arial" w:hAnsi="Arial" w:cs="Arial"/>
        </w:rPr>
        <w:t xml:space="preserve"> the</w:t>
      </w:r>
      <w:r w:rsidR="00CA5981" w:rsidRPr="006F08CE">
        <w:rPr>
          <w:rFonts w:ascii="Arial" w:hAnsi="Arial" w:cs="Arial"/>
        </w:rPr>
        <w:t xml:space="preserve"> three months </w:t>
      </w:r>
      <w:r w:rsidR="00A92F76" w:rsidRPr="006F08CE">
        <w:rPr>
          <w:rFonts w:ascii="Arial" w:hAnsi="Arial" w:cs="Arial"/>
        </w:rPr>
        <w:t>mark</w:t>
      </w:r>
      <w:r w:rsidR="008C0E65" w:rsidRPr="006F08CE">
        <w:rPr>
          <w:rFonts w:ascii="Arial" w:hAnsi="Arial" w:cs="Arial"/>
        </w:rPr>
        <w:t>,</w:t>
      </w:r>
      <w:r w:rsidR="00A92F76" w:rsidRPr="006F08CE">
        <w:rPr>
          <w:rFonts w:ascii="Arial" w:hAnsi="Arial" w:cs="Arial"/>
        </w:rPr>
        <w:t xml:space="preserve"> </w:t>
      </w:r>
      <w:r w:rsidR="00CA5981" w:rsidRPr="006F08CE">
        <w:rPr>
          <w:rFonts w:ascii="Arial" w:hAnsi="Arial" w:cs="Arial"/>
        </w:rPr>
        <w:t>th</w:t>
      </w:r>
      <w:r w:rsidR="008C0E65" w:rsidRPr="006F08CE">
        <w:rPr>
          <w:rFonts w:ascii="Arial" w:hAnsi="Arial" w:cs="Arial"/>
        </w:rPr>
        <w:t>ey</w:t>
      </w:r>
      <w:r w:rsidR="00CA5981" w:rsidRPr="006F08CE">
        <w:rPr>
          <w:rFonts w:ascii="Arial" w:hAnsi="Arial" w:cs="Arial"/>
        </w:rPr>
        <w:t xml:space="preserve"> are </w:t>
      </w:r>
      <w:r w:rsidR="006E0CE8" w:rsidRPr="006F08CE">
        <w:rPr>
          <w:rFonts w:ascii="Arial" w:hAnsi="Arial" w:cs="Arial"/>
        </w:rPr>
        <w:t xml:space="preserve">considered as being </w:t>
      </w:r>
      <w:r w:rsidR="00CA5981" w:rsidRPr="006F08CE">
        <w:rPr>
          <w:rFonts w:ascii="Arial" w:hAnsi="Arial" w:cs="Arial"/>
        </w:rPr>
        <w:t xml:space="preserve">persistent </w:t>
      </w:r>
      <w:r w:rsidR="006E0CE8" w:rsidRPr="006F08CE">
        <w:rPr>
          <w:rFonts w:ascii="Arial" w:hAnsi="Arial" w:cs="Arial"/>
        </w:rPr>
        <w:t>(</w:t>
      </w:r>
      <w:r w:rsidR="00CA5981" w:rsidRPr="006F08CE">
        <w:rPr>
          <w:rFonts w:ascii="Arial" w:hAnsi="Arial" w:cs="Arial"/>
        </w:rPr>
        <w:t xml:space="preserve">a term which </w:t>
      </w:r>
      <w:r w:rsidR="00CA5981" w:rsidRPr="006F08CE">
        <w:rPr>
          <w:rFonts w:ascii="Arial" w:hAnsi="Arial" w:cs="Arial"/>
        </w:rPr>
        <w:lastRenderedPageBreak/>
        <w:t>has been adopted in place of chronic</w:t>
      </w:r>
      <w:r w:rsidR="006E0CE8" w:rsidRPr="006F08CE">
        <w:rPr>
          <w:rFonts w:ascii="Arial" w:hAnsi="Arial" w:cs="Arial"/>
        </w:rPr>
        <w:t>)</w:t>
      </w:r>
      <w:r w:rsidR="00CA5981" w:rsidRPr="006F08CE">
        <w:rPr>
          <w:rFonts w:ascii="Arial" w:hAnsi="Arial" w:cs="Arial"/>
        </w:rPr>
        <w:t xml:space="preserve">. </w:t>
      </w:r>
      <w:r w:rsidR="00F86FD5" w:rsidRPr="006F08CE">
        <w:rPr>
          <w:rFonts w:ascii="Arial" w:hAnsi="Arial" w:cs="Arial"/>
        </w:rPr>
        <w:t>H</w:t>
      </w:r>
      <w:r w:rsidR="00CA5981" w:rsidRPr="006F08CE">
        <w:rPr>
          <w:rFonts w:ascii="Arial" w:hAnsi="Arial" w:cs="Arial"/>
        </w:rPr>
        <w:t xml:space="preserve">e found that the </w:t>
      </w:r>
      <w:r w:rsidR="006E0CE8" w:rsidRPr="006F08CE">
        <w:rPr>
          <w:rFonts w:ascii="Arial" w:hAnsi="Arial" w:cs="Arial"/>
        </w:rPr>
        <w:t xml:space="preserve">plaintiff </w:t>
      </w:r>
      <w:r w:rsidR="00CA5981" w:rsidRPr="006F08CE">
        <w:rPr>
          <w:rFonts w:ascii="Arial" w:hAnsi="Arial" w:cs="Arial"/>
        </w:rPr>
        <w:t xml:space="preserve">has symptoms of significant </w:t>
      </w:r>
      <w:r w:rsidR="008C0E65" w:rsidRPr="006F08CE">
        <w:rPr>
          <w:rFonts w:ascii="Arial" w:hAnsi="Arial" w:cs="Arial"/>
        </w:rPr>
        <w:t>accident-related</w:t>
      </w:r>
      <w:r w:rsidR="00CA5981" w:rsidRPr="006F08CE">
        <w:rPr>
          <w:rFonts w:ascii="Arial" w:hAnsi="Arial" w:cs="Arial"/>
        </w:rPr>
        <w:t xml:space="preserve"> post-traumatic mood disorder. She has musculoskeletal pain and disability from her orthopaedic injury. Although the </w:t>
      </w:r>
      <w:r w:rsidR="006E0CE8" w:rsidRPr="006F08CE">
        <w:rPr>
          <w:rFonts w:ascii="Arial" w:hAnsi="Arial" w:cs="Arial"/>
        </w:rPr>
        <w:t xml:space="preserve">plaintiff </w:t>
      </w:r>
      <w:r w:rsidR="00CA5981" w:rsidRPr="006F08CE">
        <w:rPr>
          <w:rFonts w:ascii="Arial" w:hAnsi="Arial" w:cs="Arial"/>
        </w:rPr>
        <w:t>complained of cognitive difficulties</w:t>
      </w:r>
      <w:r w:rsidR="006E0CE8" w:rsidRPr="006F08CE">
        <w:rPr>
          <w:rFonts w:ascii="Arial" w:hAnsi="Arial" w:cs="Arial"/>
        </w:rPr>
        <w:t>,</w:t>
      </w:r>
      <w:r w:rsidR="00CA5981" w:rsidRPr="006F08CE">
        <w:rPr>
          <w:rFonts w:ascii="Arial" w:hAnsi="Arial" w:cs="Arial"/>
        </w:rPr>
        <w:t xml:space="preserve"> Dr Townsend does not expect any significant persistent cognitive defects to arise from a mild head injury.</w:t>
      </w:r>
    </w:p>
    <w:p w14:paraId="7E6B1DC1" w14:textId="53346D56" w:rsidR="00CA5981" w:rsidRPr="006F08CE" w:rsidRDefault="006F08CE" w:rsidP="006F08CE">
      <w:pPr>
        <w:spacing w:line="360" w:lineRule="auto"/>
        <w:ind w:left="720" w:hanging="360"/>
        <w:jc w:val="both"/>
        <w:rPr>
          <w:rFonts w:ascii="Arial" w:hAnsi="Arial" w:cs="Arial"/>
        </w:rPr>
      </w:pPr>
      <w:r w:rsidRPr="000F410C">
        <w:rPr>
          <w:rFonts w:ascii="Arial" w:hAnsi="Arial" w:cs="Arial"/>
        </w:rPr>
        <w:t>13.</w:t>
      </w:r>
      <w:r w:rsidRPr="000F410C">
        <w:rPr>
          <w:rFonts w:ascii="Arial" w:hAnsi="Arial" w:cs="Arial"/>
        </w:rPr>
        <w:tab/>
      </w:r>
      <w:r w:rsidR="006B7F7C" w:rsidRPr="006F08CE">
        <w:rPr>
          <w:rFonts w:ascii="Arial" w:hAnsi="Arial" w:cs="Arial"/>
        </w:rPr>
        <w:t xml:space="preserve">The clinical psychologist, </w:t>
      </w:r>
      <w:r w:rsidR="00BF27B9" w:rsidRPr="006F08CE">
        <w:rPr>
          <w:rFonts w:ascii="Arial" w:hAnsi="Arial" w:cs="Arial"/>
        </w:rPr>
        <w:t>Ms T Da Costa</w:t>
      </w:r>
      <w:r w:rsidR="00CA5981" w:rsidRPr="006F08CE">
        <w:rPr>
          <w:rFonts w:ascii="Arial" w:hAnsi="Arial" w:cs="Arial"/>
        </w:rPr>
        <w:t xml:space="preserve"> </w:t>
      </w:r>
      <w:r w:rsidR="00BF27B9" w:rsidRPr="006F08CE">
        <w:rPr>
          <w:rFonts w:ascii="Arial" w:hAnsi="Arial" w:cs="Arial"/>
        </w:rPr>
        <w:t>believed that t</w:t>
      </w:r>
      <w:r w:rsidR="00CA5981" w:rsidRPr="006F08CE">
        <w:rPr>
          <w:rFonts w:ascii="Arial" w:hAnsi="Arial" w:cs="Arial"/>
        </w:rPr>
        <w:t xml:space="preserve">he </w:t>
      </w:r>
      <w:r w:rsidR="006E0CE8" w:rsidRPr="006F08CE">
        <w:rPr>
          <w:rFonts w:ascii="Arial" w:hAnsi="Arial" w:cs="Arial"/>
        </w:rPr>
        <w:t xml:space="preserve">plaintiff’s </w:t>
      </w:r>
      <w:r w:rsidR="00CA5981" w:rsidRPr="006F08CE">
        <w:rPr>
          <w:rFonts w:ascii="Arial" w:hAnsi="Arial" w:cs="Arial"/>
        </w:rPr>
        <w:t xml:space="preserve">educational and occupational history indicates a below average level of intellectual functioning pre–accident. She is likely to have sustained a brain injury as is evidenced by cognitive deficits associated with attention and concentration, poor visual memory, as well as those related cognitive deficits mentioned in her report. She is of the view that the </w:t>
      </w:r>
      <w:r w:rsidR="002F08DF" w:rsidRPr="006F08CE">
        <w:rPr>
          <w:rFonts w:ascii="Arial" w:hAnsi="Arial" w:cs="Arial"/>
        </w:rPr>
        <w:t xml:space="preserve">plaintiff </w:t>
      </w:r>
      <w:r w:rsidR="00CA5981" w:rsidRPr="006F08CE">
        <w:rPr>
          <w:rFonts w:ascii="Arial" w:hAnsi="Arial" w:cs="Arial"/>
        </w:rPr>
        <w:t xml:space="preserve">will struggle to find formal employment due to primarily her </w:t>
      </w:r>
      <w:proofErr w:type="spellStart"/>
      <w:r w:rsidR="00CA5981" w:rsidRPr="006F08CE">
        <w:rPr>
          <w:rFonts w:ascii="Arial" w:hAnsi="Arial" w:cs="Arial"/>
        </w:rPr>
        <w:t>neurophysical</w:t>
      </w:r>
      <w:proofErr w:type="spellEnd"/>
      <w:r w:rsidR="00CA5981" w:rsidRPr="006F08CE">
        <w:rPr>
          <w:rFonts w:ascii="Arial" w:hAnsi="Arial" w:cs="Arial"/>
        </w:rPr>
        <w:t xml:space="preserve">, neurocognitive, </w:t>
      </w:r>
      <w:proofErr w:type="gramStart"/>
      <w:r w:rsidR="00CA5981" w:rsidRPr="006F08CE">
        <w:rPr>
          <w:rFonts w:ascii="Arial" w:hAnsi="Arial" w:cs="Arial"/>
        </w:rPr>
        <w:t>neuropsychological</w:t>
      </w:r>
      <w:proofErr w:type="gramEnd"/>
      <w:r w:rsidR="00CA5981" w:rsidRPr="006F08CE">
        <w:rPr>
          <w:rFonts w:ascii="Arial" w:hAnsi="Arial" w:cs="Arial"/>
        </w:rPr>
        <w:t xml:space="preserve"> and neurophysiological difficulties.</w:t>
      </w:r>
    </w:p>
    <w:p w14:paraId="2A3DA900" w14:textId="01B58C62" w:rsidR="00CA5981" w:rsidRPr="006F08CE" w:rsidRDefault="006F08CE" w:rsidP="006F08CE">
      <w:pPr>
        <w:spacing w:line="360" w:lineRule="auto"/>
        <w:ind w:left="720" w:hanging="360"/>
        <w:jc w:val="both"/>
        <w:rPr>
          <w:rFonts w:ascii="Arial" w:hAnsi="Arial" w:cs="Arial"/>
        </w:rPr>
      </w:pPr>
      <w:r w:rsidRPr="00791B78">
        <w:rPr>
          <w:rFonts w:ascii="Arial" w:hAnsi="Arial" w:cs="Arial"/>
        </w:rPr>
        <w:t>14.</w:t>
      </w:r>
      <w:r w:rsidRPr="00791B78">
        <w:rPr>
          <w:rFonts w:ascii="Arial" w:hAnsi="Arial" w:cs="Arial"/>
        </w:rPr>
        <w:tab/>
      </w:r>
      <w:r w:rsidR="000F410C" w:rsidRPr="006F08CE">
        <w:rPr>
          <w:rFonts w:ascii="Arial" w:hAnsi="Arial" w:cs="Arial"/>
        </w:rPr>
        <w:t>The occupational therapist</w:t>
      </w:r>
      <w:r w:rsidR="00791B78" w:rsidRPr="006F08CE">
        <w:rPr>
          <w:rFonts w:ascii="Arial" w:hAnsi="Arial" w:cs="Arial"/>
        </w:rPr>
        <w:t>, Ms S Fletcher</w:t>
      </w:r>
      <w:r w:rsidR="00A5707A" w:rsidRPr="006F08CE">
        <w:rPr>
          <w:rFonts w:ascii="Arial" w:hAnsi="Arial" w:cs="Arial"/>
        </w:rPr>
        <w:t>,</w:t>
      </w:r>
      <w:r w:rsidR="00791B78" w:rsidRPr="006F08CE">
        <w:rPr>
          <w:rFonts w:ascii="Arial" w:hAnsi="Arial" w:cs="Arial"/>
        </w:rPr>
        <w:t xml:space="preserve"> held the opinion that </w:t>
      </w:r>
      <w:r w:rsidR="002F08DF" w:rsidRPr="006F08CE">
        <w:rPr>
          <w:rFonts w:ascii="Arial" w:hAnsi="Arial" w:cs="Arial"/>
        </w:rPr>
        <w:t xml:space="preserve">the plaintiff’s </w:t>
      </w:r>
      <w:r w:rsidR="00CA5981" w:rsidRPr="006F08CE">
        <w:rPr>
          <w:rFonts w:ascii="Arial" w:hAnsi="Arial" w:cs="Arial"/>
        </w:rPr>
        <w:t>injuries have significantly affected her lifting and carrying capacity and affect</w:t>
      </w:r>
      <w:r w:rsidR="006A1EDA" w:rsidRPr="006F08CE">
        <w:rPr>
          <w:rFonts w:ascii="Arial" w:hAnsi="Arial" w:cs="Arial"/>
        </w:rPr>
        <w:t>s</w:t>
      </w:r>
      <w:r w:rsidR="00CA5981" w:rsidRPr="006F08CE">
        <w:rPr>
          <w:rFonts w:ascii="Arial" w:hAnsi="Arial" w:cs="Arial"/>
        </w:rPr>
        <w:t xml:space="preserve"> her grip strength and upper limb speed and coordination, ultimately affecting her ability to perform work tasks that require physical strength and fitness. She remains suited to sedentary work however</w:t>
      </w:r>
      <w:r w:rsidR="00077865" w:rsidRPr="006F08CE">
        <w:rPr>
          <w:rFonts w:ascii="Arial" w:hAnsi="Arial" w:cs="Arial"/>
        </w:rPr>
        <w:t>,</w:t>
      </w:r>
      <w:r w:rsidR="00CA5981" w:rsidRPr="006F08CE">
        <w:rPr>
          <w:rFonts w:ascii="Arial" w:hAnsi="Arial" w:cs="Arial"/>
        </w:rPr>
        <w:t xml:space="preserve"> due to a lack of education and limited marketable skills, it is highly unlikely that the </w:t>
      </w:r>
      <w:r w:rsidR="002F08DF" w:rsidRPr="006F08CE">
        <w:rPr>
          <w:rFonts w:ascii="Arial" w:hAnsi="Arial" w:cs="Arial"/>
        </w:rPr>
        <w:t xml:space="preserve">plaintiff </w:t>
      </w:r>
      <w:r w:rsidR="00CA5981" w:rsidRPr="006F08CE">
        <w:rPr>
          <w:rFonts w:ascii="Arial" w:hAnsi="Arial" w:cs="Arial"/>
        </w:rPr>
        <w:t xml:space="preserve">would be able to secure such employment in the open </w:t>
      </w:r>
      <w:r w:rsidR="006A1EDA" w:rsidRPr="006F08CE">
        <w:rPr>
          <w:rFonts w:ascii="Arial" w:hAnsi="Arial" w:cs="Arial"/>
        </w:rPr>
        <w:t>l</w:t>
      </w:r>
      <w:r w:rsidR="00CA5981" w:rsidRPr="006F08CE">
        <w:rPr>
          <w:rFonts w:ascii="Arial" w:hAnsi="Arial" w:cs="Arial"/>
        </w:rPr>
        <w:t xml:space="preserve">abour market. </w:t>
      </w:r>
      <w:r w:rsidR="002F08DF" w:rsidRPr="006F08CE">
        <w:rPr>
          <w:rFonts w:ascii="Arial" w:hAnsi="Arial" w:cs="Arial"/>
        </w:rPr>
        <w:t xml:space="preserve">Agility </w:t>
      </w:r>
      <w:r w:rsidR="00CA5981" w:rsidRPr="006F08CE">
        <w:rPr>
          <w:rFonts w:ascii="Arial" w:hAnsi="Arial" w:cs="Arial"/>
        </w:rPr>
        <w:t>and walking limitations will significantly restrict her employment options.</w:t>
      </w:r>
    </w:p>
    <w:p w14:paraId="1DD5146F" w14:textId="6E0F56BB" w:rsidR="00CA5981" w:rsidRPr="006F08CE" w:rsidRDefault="006F08CE" w:rsidP="006F08CE">
      <w:pPr>
        <w:spacing w:line="360" w:lineRule="auto"/>
        <w:ind w:left="720" w:hanging="360"/>
        <w:jc w:val="both"/>
        <w:rPr>
          <w:rFonts w:ascii="Arial" w:hAnsi="Arial" w:cs="Arial"/>
        </w:rPr>
      </w:pPr>
      <w:r>
        <w:rPr>
          <w:rFonts w:ascii="Arial" w:hAnsi="Arial" w:cs="Arial"/>
        </w:rPr>
        <w:t>15.</w:t>
      </w:r>
      <w:r>
        <w:rPr>
          <w:rFonts w:ascii="Arial" w:hAnsi="Arial" w:cs="Arial"/>
        </w:rPr>
        <w:tab/>
      </w:r>
      <w:r w:rsidR="00077865" w:rsidRPr="006F08CE">
        <w:rPr>
          <w:rFonts w:ascii="Arial" w:hAnsi="Arial" w:cs="Arial"/>
        </w:rPr>
        <w:t xml:space="preserve">The industrial psychologist, </w:t>
      </w:r>
      <w:r w:rsidR="006C2ADD" w:rsidRPr="006F08CE">
        <w:rPr>
          <w:rFonts w:ascii="Arial" w:hAnsi="Arial" w:cs="Arial"/>
        </w:rPr>
        <w:t>M</w:t>
      </w:r>
      <w:r w:rsidR="00C54AA7" w:rsidRPr="006F08CE">
        <w:rPr>
          <w:rFonts w:ascii="Arial" w:hAnsi="Arial" w:cs="Arial"/>
        </w:rPr>
        <w:t>s</w:t>
      </w:r>
      <w:r w:rsidR="006C2ADD" w:rsidRPr="006F08CE">
        <w:rPr>
          <w:rFonts w:ascii="Arial" w:hAnsi="Arial" w:cs="Arial"/>
        </w:rPr>
        <w:t xml:space="preserve"> L Leibowitz</w:t>
      </w:r>
      <w:r w:rsidR="00302B42" w:rsidRPr="006F08CE">
        <w:rPr>
          <w:rFonts w:ascii="Arial" w:hAnsi="Arial" w:cs="Arial"/>
        </w:rPr>
        <w:t>,</w:t>
      </w:r>
      <w:r w:rsidR="006C2ADD" w:rsidRPr="006F08CE">
        <w:rPr>
          <w:rFonts w:ascii="Arial" w:hAnsi="Arial" w:cs="Arial"/>
        </w:rPr>
        <w:t xml:space="preserve"> recorded in h</w:t>
      </w:r>
      <w:r w:rsidR="00C54AA7" w:rsidRPr="006F08CE">
        <w:rPr>
          <w:rFonts w:ascii="Arial" w:hAnsi="Arial" w:cs="Arial"/>
        </w:rPr>
        <w:t>er</w:t>
      </w:r>
      <w:r w:rsidR="006C2ADD" w:rsidRPr="006F08CE">
        <w:rPr>
          <w:rFonts w:ascii="Arial" w:hAnsi="Arial" w:cs="Arial"/>
        </w:rPr>
        <w:t xml:space="preserve"> rep</w:t>
      </w:r>
      <w:r w:rsidR="00547B84" w:rsidRPr="006F08CE">
        <w:rPr>
          <w:rFonts w:ascii="Arial" w:hAnsi="Arial" w:cs="Arial"/>
        </w:rPr>
        <w:t>or</w:t>
      </w:r>
      <w:r w:rsidR="006C2ADD" w:rsidRPr="006F08CE">
        <w:rPr>
          <w:rFonts w:ascii="Arial" w:hAnsi="Arial" w:cs="Arial"/>
        </w:rPr>
        <w:t>t that</w:t>
      </w:r>
      <w:r w:rsidR="00547B84" w:rsidRPr="006F08CE">
        <w:rPr>
          <w:rFonts w:ascii="Arial" w:hAnsi="Arial" w:cs="Arial"/>
        </w:rPr>
        <w:t xml:space="preserve"> the plaintiff </w:t>
      </w:r>
      <w:r w:rsidR="00CA5981" w:rsidRPr="006F08CE">
        <w:rPr>
          <w:rFonts w:ascii="Arial" w:hAnsi="Arial" w:cs="Arial"/>
        </w:rPr>
        <w:t xml:space="preserve">resorted </w:t>
      </w:r>
      <w:r w:rsidR="00547B84" w:rsidRPr="006F08CE">
        <w:rPr>
          <w:rFonts w:ascii="Arial" w:hAnsi="Arial" w:cs="Arial"/>
        </w:rPr>
        <w:t xml:space="preserve">in June 2018 </w:t>
      </w:r>
      <w:r w:rsidR="00CA5981" w:rsidRPr="006F08CE">
        <w:rPr>
          <w:rFonts w:ascii="Arial" w:hAnsi="Arial" w:cs="Arial"/>
        </w:rPr>
        <w:t>to self-employment</w:t>
      </w:r>
      <w:r w:rsidR="00547B84" w:rsidRPr="006F08CE">
        <w:rPr>
          <w:rFonts w:ascii="Arial" w:hAnsi="Arial" w:cs="Arial"/>
        </w:rPr>
        <w:t>,</w:t>
      </w:r>
      <w:r w:rsidR="00CA5981" w:rsidRPr="006F08CE">
        <w:rPr>
          <w:rFonts w:ascii="Arial" w:hAnsi="Arial" w:cs="Arial"/>
        </w:rPr>
        <w:t xml:space="preserve"> cooking and selling chicken feet and “</w:t>
      </w:r>
      <w:proofErr w:type="spellStart"/>
      <w:r w:rsidR="00CA5981" w:rsidRPr="006F08CE">
        <w:rPr>
          <w:rFonts w:ascii="Arial" w:hAnsi="Arial" w:cs="Arial"/>
        </w:rPr>
        <w:t>kota</w:t>
      </w:r>
      <w:proofErr w:type="spellEnd"/>
      <w:r w:rsidR="00CA5981" w:rsidRPr="006F08CE">
        <w:rPr>
          <w:rFonts w:ascii="Arial" w:hAnsi="Arial" w:cs="Arial"/>
        </w:rPr>
        <w:t xml:space="preserve">” and was </w:t>
      </w:r>
      <w:r w:rsidR="00547B84" w:rsidRPr="006F08CE">
        <w:rPr>
          <w:rFonts w:ascii="Arial" w:hAnsi="Arial" w:cs="Arial"/>
        </w:rPr>
        <w:t xml:space="preserve">also </w:t>
      </w:r>
      <w:r w:rsidR="00CA5981" w:rsidRPr="006F08CE">
        <w:rPr>
          <w:rFonts w:ascii="Arial" w:hAnsi="Arial" w:cs="Arial"/>
        </w:rPr>
        <w:t xml:space="preserve">working in this capacity at the time of the accident. </w:t>
      </w:r>
      <w:r w:rsidR="003662D1" w:rsidRPr="006F08CE">
        <w:rPr>
          <w:rFonts w:ascii="Arial" w:hAnsi="Arial" w:cs="Arial"/>
        </w:rPr>
        <w:t>The plaintiff</w:t>
      </w:r>
      <w:r w:rsidR="00CA5981" w:rsidRPr="006F08CE">
        <w:rPr>
          <w:rFonts w:ascii="Arial" w:hAnsi="Arial" w:cs="Arial"/>
        </w:rPr>
        <w:t xml:space="preserve"> reported that she ran a cash business and as such could not provide any proof of earnings. </w:t>
      </w:r>
      <w:r w:rsidR="003662D1" w:rsidRPr="006F08CE">
        <w:rPr>
          <w:rFonts w:ascii="Arial" w:hAnsi="Arial" w:cs="Arial"/>
        </w:rPr>
        <w:t>The plaintiff</w:t>
      </w:r>
      <w:r w:rsidR="00CA5981" w:rsidRPr="006F08CE">
        <w:rPr>
          <w:rFonts w:ascii="Arial" w:hAnsi="Arial" w:cs="Arial"/>
        </w:rPr>
        <w:t xml:space="preserve"> </w:t>
      </w:r>
      <w:r w:rsidR="00387FC0" w:rsidRPr="006F08CE">
        <w:rPr>
          <w:rFonts w:ascii="Arial" w:hAnsi="Arial" w:cs="Arial"/>
        </w:rPr>
        <w:t xml:space="preserve">further </w:t>
      </w:r>
      <w:r w:rsidR="00CA5981" w:rsidRPr="006F08CE">
        <w:rPr>
          <w:rFonts w:ascii="Arial" w:hAnsi="Arial" w:cs="Arial"/>
        </w:rPr>
        <w:t xml:space="preserve">estimated that she made a profit of between R350-R450 per week. Prior to the accident she was in good </w:t>
      </w:r>
      <w:proofErr w:type="gramStart"/>
      <w:r w:rsidR="00CA5981" w:rsidRPr="006F08CE">
        <w:rPr>
          <w:rFonts w:ascii="Arial" w:hAnsi="Arial" w:cs="Arial"/>
        </w:rPr>
        <w:t>health</w:t>
      </w:r>
      <w:proofErr w:type="gramEnd"/>
      <w:r w:rsidR="00CA5981" w:rsidRPr="006F08CE">
        <w:rPr>
          <w:rFonts w:ascii="Arial" w:hAnsi="Arial" w:cs="Arial"/>
        </w:rPr>
        <w:t xml:space="preserve"> and she coped with her work demands.</w:t>
      </w:r>
    </w:p>
    <w:p w14:paraId="7C6D267F" w14:textId="1B97C85E" w:rsidR="00CA5981" w:rsidRPr="006F08CE" w:rsidRDefault="006F08CE" w:rsidP="006F08CE">
      <w:pPr>
        <w:spacing w:line="360" w:lineRule="auto"/>
        <w:ind w:left="720" w:hanging="360"/>
        <w:jc w:val="both"/>
        <w:rPr>
          <w:rFonts w:ascii="Arial" w:hAnsi="Arial" w:cs="Arial"/>
        </w:rPr>
      </w:pPr>
      <w:r w:rsidRPr="00717019">
        <w:rPr>
          <w:rFonts w:ascii="Arial" w:hAnsi="Arial" w:cs="Arial"/>
        </w:rPr>
        <w:t>16.</w:t>
      </w:r>
      <w:r w:rsidRPr="00717019">
        <w:rPr>
          <w:rFonts w:ascii="Arial" w:hAnsi="Arial" w:cs="Arial"/>
        </w:rPr>
        <w:tab/>
      </w:r>
      <w:r w:rsidR="00C54AA7" w:rsidRPr="006F08CE">
        <w:rPr>
          <w:rFonts w:ascii="Arial" w:hAnsi="Arial" w:cs="Arial"/>
        </w:rPr>
        <w:t>M</w:t>
      </w:r>
      <w:r w:rsidR="00387FC0" w:rsidRPr="006F08CE">
        <w:rPr>
          <w:rFonts w:ascii="Arial" w:hAnsi="Arial" w:cs="Arial"/>
        </w:rPr>
        <w:t>s</w:t>
      </w:r>
      <w:r w:rsidR="00C54AA7" w:rsidRPr="006F08CE">
        <w:rPr>
          <w:rFonts w:ascii="Arial" w:hAnsi="Arial" w:cs="Arial"/>
        </w:rPr>
        <w:t xml:space="preserve"> Leibowitz </w:t>
      </w:r>
      <w:proofErr w:type="gramStart"/>
      <w:r w:rsidR="00C54AA7" w:rsidRPr="006F08CE">
        <w:rPr>
          <w:rFonts w:ascii="Arial" w:hAnsi="Arial" w:cs="Arial"/>
        </w:rPr>
        <w:t xml:space="preserve">was </w:t>
      </w:r>
      <w:r w:rsidR="00CA5981" w:rsidRPr="006F08CE">
        <w:rPr>
          <w:rFonts w:ascii="Arial" w:hAnsi="Arial" w:cs="Arial"/>
        </w:rPr>
        <w:t>of the opinion that</w:t>
      </w:r>
      <w:proofErr w:type="gramEnd"/>
      <w:r w:rsidR="00CA5981" w:rsidRPr="006F08CE">
        <w:rPr>
          <w:rFonts w:ascii="Arial" w:hAnsi="Arial" w:cs="Arial"/>
        </w:rPr>
        <w:t xml:space="preserve"> the </w:t>
      </w:r>
      <w:r w:rsidR="00C54AA7" w:rsidRPr="006F08CE">
        <w:rPr>
          <w:rFonts w:ascii="Arial" w:hAnsi="Arial" w:cs="Arial"/>
        </w:rPr>
        <w:t>p</w:t>
      </w:r>
      <w:r w:rsidR="00CA5981" w:rsidRPr="006F08CE">
        <w:rPr>
          <w:rFonts w:ascii="Arial" w:hAnsi="Arial" w:cs="Arial"/>
        </w:rPr>
        <w:t>laintiff present</w:t>
      </w:r>
      <w:r w:rsidR="008E6AC8" w:rsidRPr="006F08CE">
        <w:rPr>
          <w:rFonts w:ascii="Arial" w:hAnsi="Arial" w:cs="Arial"/>
        </w:rPr>
        <w:t>ed</w:t>
      </w:r>
      <w:r w:rsidR="00CA5981" w:rsidRPr="006F08CE">
        <w:rPr>
          <w:rFonts w:ascii="Arial" w:hAnsi="Arial" w:cs="Arial"/>
        </w:rPr>
        <w:t xml:space="preserve"> as a vulnerable individual. She note</w:t>
      </w:r>
      <w:r w:rsidR="008E6AC8" w:rsidRPr="006F08CE">
        <w:rPr>
          <w:rFonts w:ascii="Arial" w:hAnsi="Arial" w:cs="Arial"/>
        </w:rPr>
        <w:t>d</w:t>
      </w:r>
      <w:r w:rsidR="00CA5981" w:rsidRPr="006F08CE">
        <w:rPr>
          <w:rFonts w:ascii="Arial" w:hAnsi="Arial" w:cs="Arial"/>
        </w:rPr>
        <w:t xml:space="preserve"> that there </w:t>
      </w:r>
      <w:r w:rsidR="008E6AC8" w:rsidRPr="006F08CE">
        <w:rPr>
          <w:rFonts w:ascii="Arial" w:hAnsi="Arial" w:cs="Arial"/>
        </w:rPr>
        <w:t>wa</w:t>
      </w:r>
      <w:r w:rsidR="00CA5981" w:rsidRPr="006F08CE">
        <w:rPr>
          <w:rFonts w:ascii="Arial" w:hAnsi="Arial" w:cs="Arial"/>
        </w:rPr>
        <w:t xml:space="preserve">s an agreement between Dr Scher and Ms Fletcher that it is unlikely that the </w:t>
      </w:r>
      <w:r w:rsidR="00C91D23" w:rsidRPr="006F08CE">
        <w:rPr>
          <w:rFonts w:ascii="Arial" w:hAnsi="Arial" w:cs="Arial"/>
        </w:rPr>
        <w:t xml:space="preserve">plaintiff </w:t>
      </w:r>
      <w:r w:rsidR="00CA5981" w:rsidRPr="006F08CE">
        <w:rPr>
          <w:rFonts w:ascii="Arial" w:hAnsi="Arial" w:cs="Arial"/>
        </w:rPr>
        <w:t xml:space="preserve">would be able to work </w:t>
      </w:r>
      <w:proofErr w:type="gramStart"/>
      <w:r w:rsidR="00CA5981" w:rsidRPr="006F08CE">
        <w:rPr>
          <w:rFonts w:ascii="Arial" w:hAnsi="Arial" w:cs="Arial"/>
        </w:rPr>
        <w:t>again</w:t>
      </w:r>
      <w:proofErr w:type="gramEnd"/>
      <w:r w:rsidR="00CA5981" w:rsidRPr="006F08CE">
        <w:rPr>
          <w:rFonts w:ascii="Arial" w:hAnsi="Arial" w:cs="Arial"/>
        </w:rPr>
        <w:t xml:space="preserve"> and she agree</w:t>
      </w:r>
      <w:r w:rsidR="00EE4B71" w:rsidRPr="006F08CE">
        <w:rPr>
          <w:rFonts w:ascii="Arial" w:hAnsi="Arial" w:cs="Arial"/>
        </w:rPr>
        <w:t>d</w:t>
      </w:r>
      <w:r w:rsidR="00CA5981" w:rsidRPr="006F08CE">
        <w:rPr>
          <w:rFonts w:ascii="Arial" w:hAnsi="Arial" w:cs="Arial"/>
        </w:rPr>
        <w:t xml:space="preserve"> with the aforementioned experts in that regard. The </w:t>
      </w:r>
      <w:r w:rsidR="00C91D23" w:rsidRPr="006F08CE">
        <w:rPr>
          <w:rFonts w:ascii="Arial" w:hAnsi="Arial" w:cs="Arial"/>
        </w:rPr>
        <w:t xml:space="preserve">plaintiff </w:t>
      </w:r>
      <w:r w:rsidR="00CA5981" w:rsidRPr="006F08CE">
        <w:rPr>
          <w:rFonts w:ascii="Arial" w:hAnsi="Arial" w:cs="Arial"/>
        </w:rPr>
        <w:t xml:space="preserve">will probably </w:t>
      </w:r>
      <w:r w:rsidR="00CA5981" w:rsidRPr="006F08CE">
        <w:rPr>
          <w:rFonts w:ascii="Arial" w:hAnsi="Arial" w:cs="Arial"/>
        </w:rPr>
        <w:lastRenderedPageBreak/>
        <w:t>remain unemployed. She note</w:t>
      </w:r>
      <w:r w:rsidR="008E6AC8" w:rsidRPr="006F08CE">
        <w:rPr>
          <w:rFonts w:ascii="Arial" w:hAnsi="Arial" w:cs="Arial"/>
        </w:rPr>
        <w:t>d</w:t>
      </w:r>
      <w:r w:rsidR="00CA5981" w:rsidRPr="006F08CE">
        <w:rPr>
          <w:rFonts w:ascii="Arial" w:hAnsi="Arial" w:cs="Arial"/>
        </w:rPr>
        <w:t xml:space="preserve"> that the </w:t>
      </w:r>
      <w:r w:rsidR="00C91D23" w:rsidRPr="006F08CE">
        <w:rPr>
          <w:rFonts w:ascii="Arial" w:hAnsi="Arial" w:cs="Arial"/>
        </w:rPr>
        <w:t xml:space="preserve">plaintiff </w:t>
      </w:r>
      <w:r w:rsidR="00CA5981" w:rsidRPr="006F08CE">
        <w:rPr>
          <w:rFonts w:ascii="Arial" w:hAnsi="Arial" w:cs="Arial"/>
        </w:rPr>
        <w:t xml:space="preserve">has not earned any income since the accident. She is not able to return to </w:t>
      </w:r>
      <w:r w:rsidR="00C91D23" w:rsidRPr="006F08CE">
        <w:rPr>
          <w:rFonts w:ascii="Arial" w:hAnsi="Arial" w:cs="Arial"/>
        </w:rPr>
        <w:t xml:space="preserve">being </w:t>
      </w:r>
      <w:r w:rsidR="00264E41" w:rsidRPr="006F08CE">
        <w:rPr>
          <w:rFonts w:ascii="Arial" w:hAnsi="Arial" w:cs="Arial"/>
        </w:rPr>
        <w:t>self-employ</w:t>
      </w:r>
      <w:r w:rsidR="00C91D23" w:rsidRPr="006F08CE">
        <w:rPr>
          <w:rFonts w:ascii="Arial" w:hAnsi="Arial" w:cs="Arial"/>
        </w:rPr>
        <w:t>ed</w:t>
      </w:r>
      <w:r w:rsidR="00CA5981" w:rsidRPr="006F08CE">
        <w:rPr>
          <w:rFonts w:ascii="Arial" w:hAnsi="Arial" w:cs="Arial"/>
        </w:rPr>
        <w:t xml:space="preserve">. </w:t>
      </w:r>
      <w:r w:rsidR="00264E41" w:rsidRPr="006F08CE">
        <w:rPr>
          <w:rFonts w:ascii="Arial" w:hAnsi="Arial" w:cs="Arial"/>
        </w:rPr>
        <w:t>The plaintiff</w:t>
      </w:r>
      <w:r w:rsidR="00CA5981" w:rsidRPr="006F08CE">
        <w:rPr>
          <w:rFonts w:ascii="Arial" w:hAnsi="Arial" w:cs="Arial"/>
        </w:rPr>
        <w:t xml:space="preserve"> present</w:t>
      </w:r>
      <w:r w:rsidR="00264E41" w:rsidRPr="006F08CE">
        <w:rPr>
          <w:rFonts w:ascii="Arial" w:hAnsi="Arial" w:cs="Arial"/>
        </w:rPr>
        <w:t>ed</w:t>
      </w:r>
      <w:r w:rsidR="00CA5981" w:rsidRPr="006F08CE">
        <w:rPr>
          <w:rFonts w:ascii="Arial" w:hAnsi="Arial" w:cs="Arial"/>
        </w:rPr>
        <w:t xml:space="preserve"> as a vulnerable individual</w:t>
      </w:r>
      <w:r w:rsidR="00C91D23" w:rsidRPr="006F08CE">
        <w:rPr>
          <w:rFonts w:ascii="Arial" w:hAnsi="Arial" w:cs="Arial"/>
        </w:rPr>
        <w:t>,</w:t>
      </w:r>
      <w:r w:rsidR="00CA5981" w:rsidRPr="006F08CE">
        <w:rPr>
          <w:rFonts w:ascii="Arial" w:hAnsi="Arial" w:cs="Arial"/>
        </w:rPr>
        <w:t xml:space="preserve"> </w:t>
      </w:r>
      <w:r w:rsidR="00264E41" w:rsidRPr="006F08CE">
        <w:rPr>
          <w:rFonts w:ascii="Arial" w:hAnsi="Arial" w:cs="Arial"/>
        </w:rPr>
        <w:t>wa</w:t>
      </w:r>
      <w:r w:rsidR="00CA5981" w:rsidRPr="006F08CE">
        <w:rPr>
          <w:rFonts w:ascii="Arial" w:hAnsi="Arial" w:cs="Arial"/>
        </w:rPr>
        <w:t xml:space="preserve">s unlikely to be a candidate for sedentary employment and according to </w:t>
      </w:r>
      <w:r w:rsidR="00717019" w:rsidRPr="006F08CE">
        <w:rPr>
          <w:rFonts w:ascii="Arial" w:hAnsi="Arial" w:cs="Arial"/>
        </w:rPr>
        <w:t xml:space="preserve">all </w:t>
      </w:r>
      <w:r w:rsidR="00CA5981" w:rsidRPr="006F08CE">
        <w:rPr>
          <w:rFonts w:ascii="Arial" w:hAnsi="Arial" w:cs="Arial"/>
        </w:rPr>
        <w:t>the experts she would not be able to work again.</w:t>
      </w:r>
    </w:p>
    <w:p w14:paraId="026AD3F2" w14:textId="642CADB3" w:rsidR="00CA5981" w:rsidRPr="006F08CE" w:rsidRDefault="006F08CE" w:rsidP="006F08CE">
      <w:pPr>
        <w:spacing w:line="360" w:lineRule="auto"/>
        <w:ind w:left="720" w:hanging="360"/>
        <w:jc w:val="both"/>
        <w:rPr>
          <w:rFonts w:ascii="Arial" w:hAnsi="Arial" w:cs="Arial"/>
        </w:rPr>
      </w:pPr>
      <w:r w:rsidRPr="00717019">
        <w:rPr>
          <w:rFonts w:ascii="Arial" w:hAnsi="Arial" w:cs="Arial"/>
        </w:rPr>
        <w:t>17.</w:t>
      </w:r>
      <w:r w:rsidRPr="00717019">
        <w:rPr>
          <w:rFonts w:ascii="Arial" w:hAnsi="Arial" w:cs="Arial"/>
        </w:rPr>
        <w:tab/>
      </w:r>
      <w:r w:rsidR="00717019" w:rsidRPr="006F08CE">
        <w:rPr>
          <w:rFonts w:ascii="Arial" w:hAnsi="Arial" w:cs="Arial"/>
        </w:rPr>
        <w:t>The actuarial report was prepared based on the findings as recorded in the industrial psychologist’s report. The plaintiff’s i</w:t>
      </w:r>
      <w:r w:rsidR="00CA5981" w:rsidRPr="006F08CE">
        <w:rPr>
          <w:rFonts w:ascii="Arial" w:hAnsi="Arial" w:cs="Arial"/>
        </w:rPr>
        <w:t xml:space="preserve">ncome </w:t>
      </w:r>
      <w:r w:rsidR="00717019" w:rsidRPr="006F08CE">
        <w:rPr>
          <w:rFonts w:ascii="Arial" w:hAnsi="Arial" w:cs="Arial"/>
        </w:rPr>
        <w:t>wa</w:t>
      </w:r>
      <w:r w:rsidR="00CA5981" w:rsidRPr="006F08CE">
        <w:rPr>
          <w:rFonts w:ascii="Arial" w:hAnsi="Arial" w:cs="Arial"/>
        </w:rPr>
        <w:t xml:space="preserve">s taken as R375 per week and the calculation makes provision for a </w:t>
      </w:r>
      <w:r w:rsidR="004217A2" w:rsidRPr="006F08CE">
        <w:rPr>
          <w:rFonts w:ascii="Arial" w:hAnsi="Arial" w:cs="Arial"/>
        </w:rPr>
        <w:t>higher-than-normal</w:t>
      </w:r>
      <w:r w:rsidR="00CA5981" w:rsidRPr="006F08CE">
        <w:rPr>
          <w:rFonts w:ascii="Arial" w:hAnsi="Arial" w:cs="Arial"/>
        </w:rPr>
        <w:t xml:space="preserve"> mortality factor for the reasons as contained in the</w:t>
      </w:r>
      <w:r w:rsidR="003C6046" w:rsidRPr="006F08CE">
        <w:rPr>
          <w:rFonts w:ascii="Arial" w:hAnsi="Arial" w:cs="Arial"/>
        </w:rPr>
        <w:t>ir</w:t>
      </w:r>
      <w:r w:rsidR="00CA5981" w:rsidRPr="006F08CE">
        <w:rPr>
          <w:rFonts w:ascii="Arial" w:hAnsi="Arial" w:cs="Arial"/>
        </w:rPr>
        <w:t xml:space="preserve"> report.</w:t>
      </w:r>
    </w:p>
    <w:p w14:paraId="57519D7D" w14:textId="607D9055" w:rsidR="00CA5981" w:rsidRPr="006F08CE" w:rsidRDefault="006F08CE" w:rsidP="006F08CE">
      <w:pPr>
        <w:spacing w:line="360" w:lineRule="auto"/>
        <w:ind w:left="720" w:hanging="360"/>
        <w:jc w:val="both"/>
        <w:rPr>
          <w:rFonts w:ascii="Arial" w:hAnsi="Arial" w:cs="Arial"/>
        </w:rPr>
      </w:pPr>
      <w:r w:rsidRPr="00717019">
        <w:rPr>
          <w:rFonts w:ascii="Arial" w:hAnsi="Arial" w:cs="Arial"/>
        </w:rPr>
        <w:t>18.</w:t>
      </w:r>
      <w:r w:rsidRPr="00717019">
        <w:rPr>
          <w:rFonts w:ascii="Arial" w:hAnsi="Arial" w:cs="Arial"/>
        </w:rPr>
        <w:tab/>
      </w:r>
      <w:r w:rsidR="00CA5981" w:rsidRPr="006F08CE">
        <w:rPr>
          <w:rFonts w:ascii="Arial" w:hAnsi="Arial" w:cs="Arial"/>
        </w:rPr>
        <w:t xml:space="preserve">The results are as follows (all values in Rands): </w:t>
      </w:r>
    </w:p>
    <w:p w14:paraId="7113B58D" w14:textId="74C41FE3" w:rsidR="00CA5981" w:rsidRPr="00CA5981" w:rsidRDefault="00A379C6" w:rsidP="001C554D">
      <w:pPr>
        <w:spacing w:line="360" w:lineRule="auto"/>
        <w:jc w:val="both"/>
        <w:rPr>
          <w:rFonts w:ascii="Arial" w:hAnsi="Arial" w:cs="Arial"/>
        </w:rPr>
      </w:pPr>
      <w:r>
        <w:rPr>
          <w:rFonts w:ascii="Arial" w:hAnsi="Arial" w:cs="Arial"/>
        </w:rPr>
        <w:t xml:space="preserve">            </w:t>
      </w:r>
      <w:r w:rsidR="00CA5981" w:rsidRPr="00CA5981">
        <w:rPr>
          <w:rFonts w:ascii="Arial" w:hAnsi="Arial" w:cs="Arial"/>
        </w:rPr>
        <w:t>Earnings had accident not occurred:</w:t>
      </w:r>
    </w:p>
    <w:p w14:paraId="1C28DDB5" w14:textId="7D419FD1" w:rsidR="00CA5981" w:rsidRPr="00CA5981" w:rsidRDefault="00A379C6" w:rsidP="001C554D">
      <w:pPr>
        <w:spacing w:line="360" w:lineRule="auto"/>
        <w:jc w:val="both"/>
        <w:rPr>
          <w:rFonts w:ascii="Arial" w:hAnsi="Arial" w:cs="Arial"/>
        </w:rPr>
      </w:pPr>
      <w:r>
        <w:rPr>
          <w:rFonts w:ascii="Arial" w:hAnsi="Arial" w:cs="Arial"/>
        </w:rPr>
        <w:t xml:space="preserve">            </w:t>
      </w:r>
      <w:r w:rsidR="00CA5981" w:rsidRPr="00CA5981">
        <w:rPr>
          <w:rFonts w:ascii="Arial" w:hAnsi="Arial" w:cs="Arial"/>
        </w:rPr>
        <w:t xml:space="preserve">Past               Future         Total </w:t>
      </w:r>
    </w:p>
    <w:p w14:paraId="66CE296A" w14:textId="79C5AF81" w:rsidR="00CA5981" w:rsidRPr="00CA5981" w:rsidRDefault="00A379C6" w:rsidP="001C554D">
      <w:pPr>
        <w:spacing w:line="360" w:lineRule="auto"/>
        <w:jc w:val="both"/>
        <w:rPr>
          <w:rFonts w:ascii="Arial" w:hAnsi="Arial" w:cs="Arial"/>
        </w:rPr>
      </w:pPr>
      <w:r>
        <w:rPr>
          <w:rFonts w:ascii="Arial" w:hAnsi="Arial" w:cs="Arial"/>
        </w:rPr>
        <w:t xml:space="preserve">            </w:t>
      </w:r>
      <w:r w:rsidR="00CA5981" w:rsidRPr="00CA5981">
        <w:rPr>
          <w:rFonts w:ascii="Arial" w:hAnsi="Arial" w:cs="Arial"/>
        </w:rPr>
        <w:t>89 716          410 300       500 016</w:t>
      </w:r>
    </w:p>
    <w:p w14:paraId="0E17BE59" w14:textId="3E7FBD89" w:rsidR="00CA5981" w:rsidRPr="00CA5981" w:rsidRDefault="00A379C6" w:rsidP="001C554D">
      <w:pPr>
        <w:spacing w:line="360" w:lineRule="auto"/>
        <w:jc w:val="both"/>
        <w:rPr>
          <w:rFonts w:ascii="Arial" w:hAnsi="Arial" w:cs="Arial"/>
        </w:rPr>
      </w:pPr>
      <w:r>
        <w:rPr>
          <w:rFonts w:ascii="Arial" w:hAnsi="Arial" w:cs="Arial"/>
        </w:rPr>
        <w:t xml:space="preserve">            </w:t>
      </w:r>
      <w:r w:rsidR="00CA5981" w:rsidRPr="00CA5981">
        <w:rPr>
          <w:rFonts w:ascii="Arial" w:hAnsi="Arial" w:cs="Arial"/>
        </w:rPr>
        <w:t>4 486             82 060         86 546        Less Contingencies (5%/20%)</w:t>
      </w:r>
    </w:p>
    <w:p w14:paraId="3FEE12F5" w14:textId="44DEC679" w:rsidR="00CA5981" w:rsidRDefault="00A379C6" w:rsidP="001C554D">
      <w:pPr>
        <w:spacing w:line="360" w:lineRule="auto"/>
        <w:jc w:val="both"/>
        <w:rPr>
          <w:rFonts w:ascii="Arial" w:hAnsi="Arial" w:cs="Arial"/>
          <w:u w:val="single"/>
        </w:rPr>
      </w:pPr>
      <w:r>
        <w:rPr>
          <w:rFonts w:ascii="Arial" w:hAnsi="Arial" w:cs="Arial"/>
        </w:rPr>
        <w:t xml:space="preserve">           </w:t>
      </w:r>
      <w:r w:rsidR="00CA5981" w:rsidRPr="00CA5981">
        <w:rPr>
          <w:rFonts w:ascii="Arial" w:hAnsi="Arial" w:cs="Arial"/>
          <w:u w:val="single"/>
        </w:rPr>
        <w:t xml:space="preserve">85 230          328 240     </w:t>
      </w:r>
      <w:r w:rsidR="003C6046">
        <w:rPr>
          <w:rFonts w:ascii="Arial" w:hAnsi="Arial" w:cs="Arial"/>
          <w:u w:val="single"/>
        </w:rPr>
        <w:t xml:space="preserve"> </w:t>
      </w:r>
      <w:r w:rsidR="00CA5981" w:rsidRPr="00CA5981">
        <w:rPr>
          <w:rFonts w:ascii="Arial" w:hAnsi="Arial" w:cs="Arial"/>
          <w:u w:val="single"/>
        </w:rPr>
        <w:t xml:space="preserve"> 413</w:t>
      </w:r>
      <w:r w:rsidR="00CF7AD8">
        <w:rPr>
          <w:rFonts w:ascii="Arial" w:hAnsi="Arial" w:cs="Arial"/>
          <w:u w:val="single"/>
        </w:rPr>
        <w:t> </w:t>
      </w:r>
      <w:r w:rsidR="00CA5981" w:rsidRPr="00CA5981">
        <w:rPr>
          <w:rFonts w:ascii="Arial" w:hAnsi="Arial" w:cs="Arial"/>
          <w:u w:val="single"/>
        </w:rPr>
        <w:t>470</w:t>
      </w:r>
    </w:p>
    <w:p w14:paraId="65A29E18" w14:textId="7D52C240" w:rsidR="00CF7AD8" w:rsidRPr="006F08CE" w:rsidRDefault="006F08CE" w:rsidP="006F08CE">
      <w:pPr>
        <w:spacing w:line="360" w:lineRule="auto"/>
        <w:ind w:left="720" w:hanging="360"/>
        <w:jc w:val="both"/>
        <w:rPr>
          <w:rFonts w:ascii="Arial" w:hAnsi="Arial" w:cs="Arial"/>
        </w:rPr>
      </w:pPr>
      <w:r>
        <w:rPr>
          <w:rFonts w:ascii="Arial" w:hAnsi="Arial" w:cs="Arial"/>
        </w:rPr>
        <w:t>19.</w:t>
      </w:r>
      <w:r>
        <w:rPr>
          <w:rFonts w:ascii="Arial" w:hAnsi="Arial" w:cs="Arial"/>
        </w:rPr>
        <w:tab/>
      </w:r>
      <w:r w:rsidR="00CF7AD8" w:rsidRPr="006F08CE">
        <w:rPr>
          <w:rFonts w:ascii="Arial" w:hAnsi="Arial" w:cs="Arial"/>
        </w:rPr>
        <w:t>I find no reason to deviate f</w:t>
      </w:r>
      <w:r w:rsidR="00BC552E" w:rsidRPr="006F08CE">
        <w:rPr>
          <w:rFonts w:ascii="Arial" w:hAnsi="Arial" w:cs="Arial"/>
        </w:rPr>
        <w:t>ro</w:t>
      </w:r>
      <w:r w:rsidR="00CF7AD8" w:rsidRPr="006F08CE">
        <w:rPr>
          <w:rFonts w:ascii="Arial" w:hAnsi="Arial" w:cs="Arial"/>
        </w:rPr>
        <w:t>m the calculation as set out in the actuarial rep</w:t>
      </w:r>
      <w:r w:rsidR="00BC552E" w:rsidRPr="006F08CE">
        <w:rPr>
          <w:rFonts w:ascii="Arial" w:hAnsi="Arial" w:cs="Arial"/>
        </w:rPr>
        <w:t>or</w:t>
      </w:r>
      <w:r w:rsidR="00CF7AD8" w:rsidRPr="006F08CE">
        <w:rPr>
          <w:rFonts w:ascii="Arial" w:hAnsi="Arial" w:cs="Arial"/>
        </w:rPr>
        <w:t xml:space="preserve">t and accept the </w:t>
      </w:r>
      <w:r w:rsidR="000C1644" w:rsidRPr="006F08CE">
        <w:rPr>
          <w:rFonts w:ascii="Arial" w:hAnsi="Arial" w:cs="Arial"/>
        </w:rPr>
        <w:t xml:space="preserve">accrued and prospective loss of income as per the above, i.e. accrued loss of income of R85 230.00 and </w:t>
      </w:r>
      <w:r w:rsidR="00F15445" w:rsidRPr="006F08CE">
        <w:rPr>
          <w:rFonts w:ascii="Arial" w:hAnsi="Arial" w:cs="Arial"/>
        </w:rPr>
        <w:t xml:space="preserve">a loss of </w:t>
      </w:r>
      <w:r w:rsidR="00BE3E9A" w:rsidRPr="006F08CE">
        <w:rPr>
          <w:rFonts w:ascii="Arial" w:hAnsi="Arial" w:cs="Arial"/>
        </w:rPr>
        <w:t>R328 240.00 in respect of prospective income.</w:t>
      </w:r>
      <w:r w:rsidR="004C1E6B" w:rsidRPr="006F08CE">
        <w:rPr>
          <w:rFonts w:ascii="Arial" w:hAnsi="Arial" w:cs="Arial"/>
        </w:rPr>
        <w:t xml:space="preserve"> </w:t>
      </w:r>
      <w:r w:rsidR="00111BA0" w:rsidRPr="006F08CE">
        <w:rPr>
          <w:rFonts w:ascii="Arial" w:hAnsi="Arial" w:cs="Arial"/>
        </w:rPr>
        <w:t>The total will then be R413 470.00.</w:t>
      </w:r>
    </w:p>
    <w:p w14:paraId="211126BD" w14:textId="7F2FABB2" w:rsidR="00BE3E9A" w:rsidRPr="006F08CE" w:rsidRDefault="006F08CE" w:rsidP="006F08CE">
      <w:pPr>
        <w:spacing w:line="360" w:lineRule="auto"/>
        <w:ind w:left="720" w:hanging="360"/>
        <w:jc w:val="both"/>
        <w:rPr>
          <w:rFonts w:ascii="Arial" w:hAnsi="Arial" w:cs="Arial"/>
        </w:rPr>
      </w:pPr>
      <w:r>
        <w:rPr>
          <w:rFonts w:ascii="Arial" w:hAnsi="Arial" w:cs="Arial"/>
        </w:rPr>
        <w:t>20.</w:t>
      </w:r>
      <w:r>
        <w:rPr>
          <w:rFonts w:ascii="Arial" w:hAnsi="Arial" w:cs="Arial"/>
        </w:rPr>
        <w:tab/>
      </w:r>
      <w:r w:rsidR="00BE3E9A" w:rsidRPr="006F08CE">
        <w:rPr>
          <w:rFonts w:ascii="Arial" w:hAnsi="Arial" w:cs="Arial"/>
        </w:rPr>
        <w:t xml:space="preserve">Mr Fisher invited the court to </w:t>
      </w:r>
      <w:r w:rsidR="00A74E07" w:rsidRPr="006F08CE">
        <w:rPr>
          <w:rFonts w:ascii="Arial" w:hAnsi="Arial" w:cs="Arial"/>
        </w:rPr>
        <w:t xml:space="preserve">accept </w:t>
      </w:r>
      <w:r w:rsidR="006D6A08" w:rsidRPr="006F08CE">
        <w:rPr>
          <w:rFonts w:ascii="Arial" w:hAnsi="Arial" w:cs="Arial"/>
        </w:rPr>
        <w:t xml:space="preserve">the claim for general damages </w:t>
      </w:r>
      <w:r w:rsidR="00A74E07" w:rsidRPr="006F08CE">
        <w:rPr>
          <w:rFonts w:ascii="Arial" w:hAnsi="Arial" w:cs="Arial"/>
        </w:rPr>
        <w:t xml:space="preserve">and award an amount in respect </w:t>
      </w:r>
      <w:r w:rsidR="006D6A08" w:rsidRPr="006F08CE">
        <w:rPr>
          <w:rFonts w:ascii="Arial" w:hAnsi="Arial" w:cs="Arial"/>
        </w:rPr>
        <w:t>thereof</w:t>
      </w:r>
      <w:r w:rsidR="00A74E07" w:rsidRPr="006F08CE">
        <w:rPr>
          <w:rFonts w:ascii="Arial" w:hAnsi="Arial" w:cs="Arial"/>
        </w:rPr>
        <w:t>. He advised the court that the defendant had on a previous occasion</w:t>
      </w:r>
      <w:r w:rsidR="00530BB8" w:rsidRPr="006F08CE">
        <w:rPr>
          <w:rFonts w:ascii="Arial" w:hAnsi="Arial" w:cs="Arial"/>
        </w:rPr>
        <w:t xml:space="preserve"> made an </w:t>
      </w:r>
      <w:r w:rsidR="006D6A08" w:rsidRPr="006F08CE">
        <w:rPr>
          <w:rFonts w:ascii="Arial" w:hAnsi="Arial" w:cs="Arial"/>
        </w:rPr>
        <w:t>offer</w:t>
      </w:r>
      <w:r w:rsidR="00530BB8" w:rsidRPr="006F08CE">
        <w:rPr>
          <w:rFonts w:ascii="Arial" w:hAnsi="Arial" w:cs="Arial"/>
        </w:rPr>
        <w:t xml:space="preserve"> of settlement and which offer of settlement included an amount in respect of general damages.</w:t>
      </w:r>
    </w:p>
    <w:p w14:paraId="5E0DCFE2" w14:textId="0BD1EB3F" w:rsidR="00530FAE" w:rsidRPr="006F08CE" w:rsidRDefault="006F08CE" w:rsidP="006F08CE">
      <w:pPr>
        <w:spacing w:line="360" w:lineRule="auto"/>
        <w:ind w:left="720" w:hanging="360"/>
        <w:jc w:val="both"/>
        <w:rPr>
          <w:rFonts w:ascii="Arial" w:hAnsi="Arial" w:cs="Arial"/>
        </w:rPr>
      </w:pPr>
      <w:r>
        <w:rPr>
          <w:rFonts w:ascii="Arial" w:hAnsi="Arial" w:cs="Arial"/>
        </w:rPr>
        <w:t>21.</w:t>
      </w:r>
      <w:r>
        <w:rPr>
          <w:rFonts w:ascii="Arial" w:hAnsi="Arial" w:cs="Arial"/>
        </w:rPr>
        <w:tab/>
      </w:r>
      <w:r w:rsidR="00530FAE" w:rsidRPr="006F08CE">
        <w:rPr>
          <w:rFonts w:ascii="Arial" w:hAnsi="Arial" w:cs="Arial"/>
        </w:rPr>
        <w:t>Ms Ramjee</w:t>
      </w:r>
      <w:r w:rsidR="007611E2" w:rsidRPr="006F08CE">
        <w:rPr>
          <w:rFonts w:ascii="Arial" w:hAnsi="Arial" w:cs="Arial"/>
        </w:rPr>
        <w:t>,</w:t>
      </w:r>
      <w:r w:rsidR="00530FAE" w:rsidRPr="006F08CE">
        <w:rPr>
          <w:rFonts w:ascii="Arial" w:hAnsi="Arial" w:cs="Arial"/>
        </w:rPr>
        <w:t xml:space="preserve"> on behalf of the defendant</w:t>
      </w:r>
      <w:r w:rsidR="007611E2" w:rsidRPr="006F08CE">
        <w:rPr>
          <w:rFonts w:ascii="Arial" w:hAnsi="Arial" w:cs="Arial"/>
        </w:rPr>
        <w:t xml:space="preserve">, </w:t>
      </w:r>
      <w:r w:rsidR="00530FAE" w:rsidRPr="006F08CE">
        <w:rPr>
          <w:rFonts w:ascii="Arial" w:hAnsi="Arial" w:cs="Arial"/>
        </w:rPr>
        <w:t xml:space="preserve">argued that the </w:t>
      </w:r>
      <w:r w:rsidR="004C3F99" w:rsidRPr="006F08CE">
        <w:rPr>
          <w:rFonts w:ascii="Arial" w:hAnsi="Arial" w:cs="Arial"/>
        </w:rPr>
        <w:t>offer of</w:t>
      </w:r>
      <w:r w:rsidR="00510911" w:rsidRPr="006F08CE">
        <w:rPr>
          <w:rFonts w:ascii="Arial" w:hAnsi="Arial" w:cs="Arial"/>
        </w:rPr>
        <w:t xml:space="preserve"> settlement that had been made was done without prejudice and</w:t>
      </w:r>
      <w:r w:rsidR="004C3F99" w:rsidRPr="006F08CE">
        <w:rPr>
          <w:rFonts w:ascii="Arial" w:hAnsi="Arial" w:cs="Arial"/>
        </w:rPr>
        <w:t xml:space="preserve"> </w:t>
      </w:r>
      <w:r w:rsidR="00510911" w:rsidRPr="006F08CE">
        <w:rPr>
          <w:rFonts w:ascii="Arial" w:hAnsi="Arial" w:cs="Arial"/>
        </w:rPr>
        <w:t xml:space="preserve">without admission of liability and as such </w:t>
      </w:r>
      <w:r w:rsidR="004C3F99" w:rsidRPr="006F08CE">
        <w:rPr>
          <w:rFonts w:ascii="Arial" w:hAnsi="Arial" w:cs="Arial"/>
        </w:rPr>
        <w:t>this court is not entitled to take cognisance of it at all.</w:t>
      </w:r>
    </w:p>
    <w:p w14:paraId="1FAF2712" w14:textId="14A9D12F" w:rsidR="00BC5745" w:rsidRPr="006F08CE" w:rsidRDefault="006F08CE" w:rsidP="006F08CE">
      <w:pPr>
        <w:spacing w:line="360" w:lineRule="auto"/>
        <w:ind w:left="720" w:hanging="360"/>
        <w:jc w:val="both"/>
        <w:rPr>
          <w:rFonts w:ascii="Arial" w:hAnsi="Arial" w:cs="Arial"/>
        </w:rPr>
      </w:pPr>
      <w:r>
        <w:rPr>
          <w:rFonts w:ascii="Arial" w:hAnsi="Arial" w:cs="Arial"/>
        </w:rPr>
        <w:t>22.</w:t>
      </w:r>
      <w:r>
        <w:rPr>
          <w:rFonts w:ascii="Arial" w:hAnsi="Arial" w:cs="Arial"/>
        </w:rPr>
        <w:tab/>
      </w:r>
      <w:r w:rsidR="00BC5745" w:rsidRPr="006F08CE">
        <w:rPr>
          <w:rFonts w:ascii="Arial" w:hAnsi="Arial" w:cs="Arial"/>
        </w:rPr>
        <w:t>Mr Fisher</w:t>
      </w:r>
      <w:r w:rsidR="00F35802" w:rsidRPr="006F08CE">
        <w:rPr>
          <w:rFonts w:ascii="Arial" w:hAnsi="Arial" w:cs="Arial"/>
        </w:rPr>
        <w:t>, in support of</w:t>
      </w:r>
      <w:r w:rsidR="000B428D" w:rsidRPr="006F08CE">
        <w:rPr>
          <w:rFonts w:ascii="Arial" w:hAnsi="Arial" w:cs="Arial"/>
        </w:rPr>
        <w:t xml:space="preserve"> </w:t>
      </w:r>
      <w:r w:rsidR="00F35802" w:rsidRPr="006F08CE">
        <w:rPr>
          <w:rFonts w:ascii="Arial" w:hAnsi="Arial" w:cs="Arial"/>
        </w:rPr>
        <w:t>his argument</w:t>
      </w:r>
      <w:r w:rsidR="000B428D" w:rsidRPr="006F08CE">
        <w:rPr>
          <w:rFonts w:ascii="Arial" w:hAnsi="Arial" w:cs="Arial"/>
        </w:rPr>
        <w:t xml:space="preserve">, referred me to the matter of </w:t>
      </w:r>
      <w:r w:rsidR="000B428D" w:rsidRPr="006F08CE">
        <w:rPr>
          <w:rFonts w:ascii="Arial" w:hAnsi="Arial" w:cs="Arial"/>
          <w:i/>
          <w:iCs/>
        </w:rPr>
        <w:t>AME M</w:t>
      </w:r>
      <w:r w:rsidR="009B002C" w:rsidRPr="006F08CE">
        <w:rPr>
          <w:rFonts w:ascii="Arial" w:hAnsi="Arial" w:cs="Arial"/>
          <w:i/>
          <w:iCs/>
        </w:rPr>
        <w:t>ertz</w:t>
      </w:r>
      <w:r w:rsidR="009B002C" w:rsidRPr="006F08CE">
        <w:rPr>
          <w:rFonts w:ascii="Arial" w:hAnsi="Arial" w:cs="Arial"/>
        </w:rPr>
        <w:t xml:space="preserve"> </w:t>
      </w:r>
      <w:r w:rsidR="009B002C" w:rsidRPr="006F08CE">
        <w:rPr>
          <w:rFonts w:ascii="Arial" w:hAnsi="Arial" w:cs="Arial"/>
          <w:i/>
          <w:iCs/>
        </w:rPr>
        <w:t xml:space="preserve">v Road Accident Fund </w:t>
      </w:r>
      <w:r w:rsidR="00204069" w:rsidRPr="006F08CE">
        <w:rPr>
          <w:rFonts w:ascii="Arial" w:hAnsi="Arial" w:cs="Arial"/>
          <w:i/>
          <w:iCs/>
        </w:rPr>
        <w:t>2022 NGHC Case no</w:t>
      </w:r>
      <w:r w:rsidR="00750A9B" w:rsidRPr="006F08CE">
        <w:rPr>
          <w:rFonts w:ascii="Arial" w:hAnsi="Arial" w:cs="Arial"/>
          <w:i/>
          <w:iCs/>
        </w:rPr>
        <w:t xml:space="preserve"> A96/2021</w:t>
      </w:r>
      <w:r w:rsidR="00750A9B" w:rsidRPr="006F08CE">
        <w:rPr>
          <w:rFonts w:ascii="Arial" w:hAnsi="Arial" w:cs="Arial"/>
        </w:rPr>
        <w:t xml:space="preserve">, a </w:t>
      </w:r>
      <w:r w:rsidR="00C72D3E" w:rsidRPr="006F08CE">
        <w:rPr>
          <w:rFonts w:ascii="Arial" w:hAnsi="Arial" w:cs="Arial"/>
        </w:rPr>
        <w:t>F</w:t>
      </w:r>
      <w:r w:rsidR="00750A9B" w:rsidRPr="006F08CE">
        <w:rPr>
          <w:rFonts w:ascii="Arial" w:hAnsi="Arial" w:cs="Arial"/>
        </w:rPr>
        <w:t xml:space="preserve">ull </w:t>
      </w:r>
      <w:r w:rsidR="00C72D3E" w:rsidRPr="006F08CE">
        <w:rPr>
          <w:rFonts w:ascii="Arial" w:hAnsi="Arial" w:cs="Arial"/>
        </w:rPr>
        <w:t>B</w:t>
      </w:r>
      <w:r w:rsidR="00750A9B" w:rsidRPr="006F08CE">
        <w:rPr>
          <w:rFonts w:ascii="Arial" w:hAnsi="Arial" w:cs="Arial"/>
        </w:rPr>
        <w:t>ench decision</w:t>
      </w:r>
      <w:r w:rsidR="00413BB0" w:rsidRPr="006F08CE">
        <w:rPr>
          <w:rFonts w:ascii="Arial" w:hAnsi="Arial" w:cs="Arial"/>
        </w:rPr>
        <w:t>.</w:t>
      </w:r>
    </w:p>
    <w:p w14:paraId="7C537C60" w14:textId="2423DA72" w:rsidR="000737DA" w:rsidRPr="006F08CE" w:rsidRDefault="006F08CE" w:rsidP="006F08CE">
      <w:pPr>
        <w:spacing w:line="360" w:lineRule="auto"/>
        <w:ind w:left="720" w:hanging="360"/>
        <w:jc w:val="both"/>
        <w:rPr>
          <w:rFonts w:ascii="Arial" w:hAnsi="Arial" w:cs="Arial"/>
        </w:rPr>
      </w:pPr>
      <w:r w:rsidRPr="000737DA">
        <w:rPr>
          <w:rFonts w:ascii="Arial" w:hAnsi="Arial" w:cs="Arial"/>
        </w:rPr>
        <w:lastRenderedPageBreak/>
        <w:t>23.</w:t>
      </w:r>
      <w:r w:rsidRPr="000737DA">
        <w:rPr>
          <w:rFonts w:ascii="Arial" w:hAnsi="Arial" w:cs="Arial"/>
        </w:rPr>
        <w:tab/>
      </w:r>
      <w:r w:rsidR="000737DA" w:rsidRPr="006F08CE">
        <w:rPr>
          <w:rFonts w:ascii="Arial" w:hAnsi="Arial" w:cs="Arial"/>
        </w:rPr>
        <w:t xml:space="preserve">The facts of the present case are distinguishable from those of </w:t>
      </w:r>
      <w:r w:rsidR="000737DA" w:rsidRPr="006F08CE">
        <w:rPr>
          <w:rFonts w:ascii="Arial" w:hAnsi="Arial" w:cs="Arial"/>
          <w:i/>
          <w:iCs/>
        </w:rPr>
        <w:t>Mertz v Road Accident Fund</w:t>
      </w:r>
      <w:r w:rsidR="000737DA" w:rsidRPr="006F08CE">
        <w:rPr>
          <w:rFonts w:ascii="Arial" w:hAnsi="Arial" w:cs="Arial"/>
        </w:rPr>
        <w:t xml:space="preserve">, </w:t>
      </w:r>
      <w:r w:rsidR="00AB11E5" w:rsidRPr="006F08CE">
        <w:rPr>
          <w:rFonts w:ascii="Arial" w:hAnsi="Arial" w:cs="Arial"/>
        </w:rPr>
        <w:t>because in that matter</w:t>
      </w:r>
      <w:r w:rsidR="000737DA" w:rsidRPr="006F08CE">
        <w:rPr>
          <w:rFonts w:ascii="Arial" w:hAnsi="Arial" w:cs="Arial"/>
        </w:rPr>
        <w:t xml:space="preserve"> the Road Accident Fund conceded liability for </w:t>
      </w:r>
      <w:r w:rsidR="00111BA0" w:rsidRPr="006F08CE">
        <w:rPr>
          <w:rFonts w:ascii="Arial" w:hAnsi="Arial" w:cs="Arial"/>
        </w:rPr>
        <w:t>g</w:t>
      </w:r>
      <w:r w:rsidR="000737DA" w:rsidRPr="006F08CE">
        <w:rPr>
          <w:rFonts w:ascii="Arial" w:hAnsi="Arial" w:cs="Arial"/>
        </w:rPr>
        <w:t xml:space="preserve">eneral </w:t>
      </w:r>
      <w:r w:rsidR="00111BA0" w:rsidRPr="006F08CE">
        <w:rPr>
          <w:rFonts w:ascii="Arial" w:hAnsi="Arial" w:cs="Arial"/>
        </w:rPr>
        <w:t>d</w:t>
      </w:r>
      <w:r w:rsidR="000737DA" w:rsidRPr="006F08CE">
        <w:rPr>
          <w:rFonts w:ascii="Arial" w:hAnsi="Arial" w:cs="Arial"/>
        </w:rPr>
        <w:t xml:space="preserve">amages </w:t>
      </w:r>
      <w:r w:rsidR="006C7BDD" w:rsidRPr="006F08CE">
        <w:rPr>
          <w:rFonts w:ascii="Arial" w:hAnsi="Arial" w:cs="Arial"/>
        </w:rPr>
        <w:t xml:space="preserve">at </w:t>
      </w:r>
      <w:r w:rsidR="000737DA" w:rsidRPr="006F08CE">
        <w:rPr>
          <w:rFonts w:ascii="Arial" w:hAnsi="Arial" w:cs="Arial"/>
        </w:rPr>
        <w:t>a pretrial conference held between the parties. There is no such concession in this matter.</w:t>
      </w:r>
    </w:p>
    <w:p w14:paraId="470B2089" w14:textId="34A71040" w:rsidR="000B3D31" w:rsidRPr="006F08CE" w:rsidRDefault="006F08CE" w:rsidP="006F08CE">
      <w:pPr>
        <w:spacing w:line="360" w:lineRule="auto"/>
        <w:ind w:left="720" w:hanging="360"/>
        <w:jc w:val="both"/>
        <w:rPr>
          <w:rFonts w:ascii="Arial" w:hAnsi="Arial" w:cs="Arial"/>
        </w:rPr>
      </w:pPr>
      <w:r>
        <w:rPr>
          <w:rFonts w:ascii="Arial" w:hAnsi="Arial" w:cs="Arial"/>
        </w:rPr>
        <w:t>24.</w:t>
      </w:r>
      <w:r>
        <w:rPr>
          <w:rFonts w:ascii="Arial" w:hAnsi="Arial" w:cs="Arial"/>
        </w:rPr>
        <w:tab/>
      </w:r>
      <w:r w:rsidR="00AB11E5" w:rsidRPr="006F08CE">
        <w:rPr>
          <w:rFonts w:ascii="Arial" w:hAnsi="Arial" w:cs="Arial"/>
        </w:rPr>
        <w:t xml:space="preserve">I was also referred to the matter of </w:t>
      </w:r>
      <w:r w:rsidR="00A80637" w:rsidRPr="006F08CE">
        <w:rPr>
          <w:rFonts w:ascii="Arial" w:hAnsi="Arial" w:cs="Arial"/>
          <w:i/>
          <w:iCs/>
        </w:rPr>
        <w:t>Chett</w:t>
      </w:r>
      <w:r w:rsidR="00C963CF" w:rsidRPr="006F08CE">
        <w:rPr>
          <w:rFonts w:ascii="Arial" w:hAnsi="Arial" w:cs="Arial"/>
          <w:i/>
          <w:iCs/>
        </w:rPr>
        <w:t>y v Road Accident Fund (A91/21</w:t>
      </w:r>
      <w:r w:rsidR="00991ABA" w:rsidRPr="006F08CE">
        <w:rPr>
          <w:rFonts w:ascii="Arial" w:hAnsi="Arial" w:cs="Arial"/>
          <w:i/>
          <w:iCs/>
        </w:rPr>
        <w:t>)</w:t>
      </w:r>
      <w:r w:rsidR="00991ABA" w:rsidRPr="006F08CE">
        <w:rPr>
          <w:rFonts w:ascii="Arial" w:hAnsi="Arial" w:cs="Arial"/>
        </w:rPr>
        <w:t xml:space="preserve"> </w:t>
      </w:r>
      <w:r w:rsidR="00991ABA" w:rsidRPr="006F08CE">
        <w:rPr>
          <w:rFonts w:ascii="Arial" w:hAnsi="Arial" w:cs="Arial"/>
          <w:i/>
          <w:iCs/>
        </w:rPr>
        <w:t>[2021] ZAGPPHC 848</w:t>
      </w:r>
      <w:r w:rsidR="00B96800" w:rsidRPr="006F08CE">
        <w:rPr>
          <w:rFonts w:ascii="Arial" w:hAnsi="Arial" w:cs="Arial"/>
          <w:i/>
          <w:iCs/>
        </w:rPr>
        <w:t>,</w:t>
      </w:r>
      <w:r w:rsidR="00B96800" w:rsidRPr="006F08CE">
        <w:rPr>
          <w:rFonts w:ascii="Arial" w:hAnsi="Arial" w:cs="Arial"/>
        </w:rPr>
        <w:t xml:space="preserve"> another Full Bench </w:t>
      </w:r>
      <w:r w:rsidR="00530FAE" w:rsidRPr="006F08CE">
        <w:rPr>
          <w:rFonts w:ascii="Arial" w:hAnsi="Arial" w:cs="Arial"/>
        </w:rPr>
        <w:t>decision.</w:t>
      </w:r>
    </w:p>
    <w:p w14:paraId="5E9934BA" w14:textId="02B0C88E" w:rsidR="00A80637" w:rsidRPr="006F08CE" w:rsidRDefault="006F08CE" w:rsidP="006F08CE">
      <w:pPr>
        <w:spacing w:line="360" w:lineRule="auto"/>
        <w:ind w:left="720" w:hanging="360"/>
        <w:jc w:val="both"/>
        <w:rPr>
          <w:rFonts w:ascii="Arial" w:hAnsi="Arial" w:cs="Arial"/>
        </w:rPr>
      </w:pPr>
      <w:r>
        <w:rPr>
          <w:rFonts w:ascii="Arial" w:hAnsi="Arial" w:cs="Arial"/>
        </w:rPr>
        <w:t>25.</w:t>
      </w:r>
      <w:r>
        <w:rPr>
          <w:rFonts w:ascii="Arial" w:hAnsi="Arial" w:cs="Arial"/>
        </w:rPr>
        <w:tab/>
      </w:r>
      <w:r w:rsidR="002367EF" w:rsidRPr="006F08CE">
        <w:rPr>
          <w:rFonts w:ascii="Arial" w:hAnsi="Arial" w:cs="Arial"/>
        </w:rPr>
        <w:t xml:space="preserve">The defendant in the </w:t>
      </w:r>
      <w:r w:rsidR="002367EF" w:rsidRPr="006F08CE">
        <w:rPr>
          <w:rFonts w:ascii="Arial" w:hAnsi="Arial" w:cs="Arial"/>
          <w:i/>
          <w:iCs/>
        </w:rPr>
        <w:t>Chetty</w:t>
      </w:r>
      <w:r w:rsidR="002367EF" w:rsidRPr="006F08CE">
        <w:rPr>
          <w:rFonts w:ascii="Arial" w:hAnsi="Arial" w:cs="Arial"/>
        </w:rPr>
        <w:t xml:space="preserve"> matter had waived any privilege in respect of the offer it had made during an earlier application for a postponement</w:t>
      </w:r>
      <w:r w:rsidR="00B2415A" w:rsidRPr="006F08CE">
        <w:rPr>
          <w:rFonts w:ascii="Arial" w:hAnsi="Arial" w:cs="Arial"/>
        </w:rPr>
        <w:t>,</w:t>
      </w:r>
      <w:r w:rsidR="002367EF" w:rsidRPr="006F08CE">
        <w:rPr>
          <w:rFonts w:ascii="Arial" w:hAnsi="Arial" w:cs="Arial"/>
        </w:rPr>
        <w:t xml:space="preserve"> where an appropriate award in respect of an interim payment had to be decided. There is no such waiver of privilege in this matter. In the premise the facts of this case can be distinguished from those in the </w:t>
      </w:r>
      <w:r w:rsidR="002367EF" w:rsidRPr="006F08CE">
        <w:rPr>
          <w:rFonts w:ascii="Arial" w:hAnsi="Arial" w:cs="Arial"/>
          <w:i/>
          <w:iCs/>
        </w:rPr>
        <w:t>Chetty</w:t>
      </w:r>
      <w:r w:rsidR="002367EF" w:rsidRPr="006F08CE">
        <w:rPr>
          <w:rFonts w:ascii="Arial" w:hAnsi="Arial" w:cs="Arial"/>
        </w:rPr>
        <w:t xml:space="preserve"> matter</w:t>
      </w:r>
      <w:r w:rsidR="001522C8" w:rsidRPr="006F08CE">
        <w:rPr>
          <w:rFonts w:ascii="Arial" w:hAnsi="Arial" w:cs="Arial"/>
        </w:rPr>
        <w:t xml:space="preserve"> as well.</w:t>
      </w:r>
    </w:p>
    <w:p w14:paraId="4A4EEC32" w14:textId="489D342C" w:rsidR="00701B8C" w:rsidRPr="006F08CE" w:rsidRDefault="006F08CE" w:rsidP="006F08CE">
      <w:pPr>
        <w:spacing w:line="360" w:lineRule="auto"/>
        <w:ind w:left="720" w:hanging="360"/>
        <w:jc w:val="both"/>
        <w:rPr>
          <w:rFonts w:ascii="Arial" w:hAnsi="Arial" w:cs="Arial"/>
        </w:rPr>
      </w:pPr>
      <w:r w:rsidRPr="00701B8C">
        <w:rPr>
          <w:rFonts w:ascii="Arial" w:hAnsi="Arial" w:cs="Arial"/>
        </w:rPr>
        <w:t>26.</w:t>
      </w:r>
      <w:r w:rsidRPr="00701B8C">
        <w:rPr>
          <w:rFonts w:ascii="Arial" w:hAnsi="Arial" w:cs="Arial"/>
        </w:rPr>
        <w:tab/>
      </w:r>
      <w:r w:rsidR="007E05CB" w:rsidRPr="006F08CE">
        <w:rPr>
          <w:rFonts w:ascii="Arial" w:hAnsi="Arial" w:cs="Arial"/>
        </w:rPr>
        <w:t>There is a third, more recent matter</w:t>
      </w:r>
      <w:r w:rsidR="00701B8C" w:rsidRPr="006F08CE">
        <w:rPr>
          <w:rFonts w:ascii="Arial" w:hAnsi="Arial" w:cs="Arial"/>
        </w:rPr>
        <w:t xml:space="preserve"> </w:t>
      </w:r>
      <w:r w:rsidR="0014585C" w:rsidRPr="006F08CE">
        <w:rPr>
          <w:rFonts w:ascii="Arial" w:hAnsi="Arial" w:cs="Arial"/>
        </w:rPr>
        <w:t>which</w:t>
      </w:r>
      <w:r w:rsidR="00701B8C" w:rsidRPr="006F08CE">
        <w:rPr>
          <w:rFonts w:ascii="Arial" w:hAnsi="Arial" w:cs="Arial"/>
        </w:rPr>
        <w:t xml:space="preserve"> also deals with this issue, the matter of </w:t>
      </w:r>
      <w:r w:rsidR="00701B8C" w:rsidRPr="006F08CE">
        <w:rPr>
          <w:rFonts w:ascii="Arial" w:hAnsi="Arial" w:cs="Arial"/>
          <w:i/>
          <w:iCs/>
        </w:rPr>
        <w:t>Keagen v Road Accident Fund 2024 JDR 0369 (GJ)</w:t>
      </w:r>
      <w:r w:rsidR="00701B8C" w:rsidRPr="006F08CE">
        <w:rPr>
          <w:rFonts w:ascii="Arial" w:hAnsi="Arial" w:cs="Arial"/>
        </w:rPr>
        <w:t xml:space="preserve"> Case no 15432/2021</w:t>
      </w:r>
      <w:r w:rsidR="00B02160" w:rsidRPr="006F08CE">
        <w:rPr>
          <w:rFonts w:ascii="Arial" w:hAnsi="Arial" w:cs="Arial"/>
        </w:rPr>
        <w:t>.</w:t>
      </w:r>
    </w:p>
    <w:p w14:paraId="5F912986" w14:textId="473F75CD" w:rsidR="007E05CB" w:rsidRPr="006F08CE" w:rsidRDefault="006F08CE" w:rsidP="006F08CE">
      <w:pPr>
        <w:spacing w:line="360" w:lineRule="auto"/>
        <w:ind w:left="720" w:hanging="360"/>
        <w:jc w:val="both"/>
        <w:rPr>
          <w:rFonts w:ascii="Arial" w:hAnsi="Arial" w:cs="Arial"/>
        </w:rPr>
      </w:pPr>
      <w:r>
        <w:rPr>
          <w:rFonts w:ascii="Arial" w:hAnsi="Arial" w:cs="Arial"/>
        </w:rPr>
        <w:t>27.</w:t>
      </w:r>
      <w:r>
        <w:rPr>
          <w:rFonts w:ascii="Arial" w:hAnsi="Arial" w:cs="Arial"/>
        </w:rPr>
        <w:tab/>
      </w:r>
      <w:r w:rsidR="000B7B78" w:rsidRPr="006F08CE">
        <w:rPr>
          <w:rFonts w:ascii="Arial" w:hAnsi="Arial" w:cs="Arial"/>
        </w:rPr>
        <w:t xml:space="preserve">This judgment was handed down on the </w:t>
      </w:r>
      <w:proofErr w:type="gramStart"/>
      <w:r w:rsidR="000B7B78" w:rsidRPr="006F08CE">
        <w:rPr>
          <w:rFonts w:ascii="Arial" w:hAnsi="Arial" w:cs="Arial"/>
        </w:rPr>
        <w:t>1</w:t>
      </w:r>
      <w:r w:rsidR="00111BA0" w:rsidRPr="006F08CE">
        <w:rPr>
          <w:rFonts w:ascii="Arial" w:hAnsi="Arial" w:cs="Arial"/>
          <w:vertAlign w:val="superscript"/>
        </w:rPr>
        <w:t>st</w:t>
      </w:r>
      <w:proofErr w:type="gramEnd"/>
      <w:r w:rsidR="00111BA0" w:rsidRPr="006F08CE">
        <w:rPr>
          <w:rFonts w:ascii="Arial" w:hAnsi="Arial" w:cs="Arial"/>
        </w:rPr>
        <w:t xml:space="preserve"> February</w:t>
      </w:r>
      <w:r w:rsidR="000B7B78" w:rsidRPr="006F08CE">
        <w:rPr>
          <w:rFonts w:ascii="Arial" w:hAnsi="Arial" w:cs="Arial"/>
        </w:rPr>
        <w:t xml:space="preserve"> 2024</w:t>
      </w:r>
      <w:r w:rsidR="00AB6868" w:rsidRPr="006F08CE">
        <w:rPr>
          <w:rFonts w:ascii="Arial" w:hAnsi="Arial" w:cs="Arial"/>
        </w:rPr>
        <w:t xml:space="preserve"> and the summary </w:t>
      </w:r>
      <w:r w:rsidR="0014585C" w:rsidRPr="006F08CE">
        <w:rPr>
          <w:rFonts w:ascii="Arial" w:hAnsi="Arial" w:cs="Arial"/>
        </w:rPr>
        <w:t xml:space="preserve">of </w:t>
      </w:r>
      <w:r w:rsidR="00AB6868" w:rsidRPr="006F08CE">
        <w:rPr>
          <w:rFonts w:ascii="Arial" w:hAnsi="Arial" w:cs="Arial"/>
        </w:rPr>
        <w:t>the judgment reads as follows:</w:t>
      </w:r>
    </w:p>
    <w:p w14:paraId="55213CB6" w14:textId="29CDB855" w:rsidR="00AB6868" w:rsidRPr="00111BA0" w:rsidRDefault="000371A3" w:rsidP="001C554D">
      <w:pPr>
        <w:pStyle w:val="ListParagraph"/>
        <w:spacing w:line="360" w:lineRule="auto"/>
        <w:jc w:val="both"/>
        <w:rPr>
          <w:rFonts w:ascii="Arial" w:hAnsi="Arial" w:cs="Arial"/>
          <w:i/>
          <w:iCs/>
        </w:rPr>
      </w:pPr>
      <w:r w:rsidRPr="00111BA0">
        <w:rPr>
          <w:rFonts w:ascii="Arial" w:hAnsi="Arial" w:cs="Arial"/>
          <w:i/>
          <w:iCs/>
        </w:rPr>
        <w:t>‘</w:t>
      </w:r>
      <w:r w:rsidR="00AB6868" w:rsidRPr="00111BA0">
        <w:rPr>
          <w:rFonts w:ascii="Arial" w:hAnsi="Arial" w:cs="Arial"/>
          <w:i/>
          <w:iCs/>
        </w:rPr>
        <w:t>Summary: Without Prejudice offers to settle claims for General Damages by the Road Accident Fund do not constitute an admission of liability of same unless the Fund waives privilege in respect of such offers, or there is a clear indication that it conceded such liability elsewhere.</w:t>
      </w:r>
      <w:r w:rsidRPr="00111BA0">
        <w:rPr>
          <w:rFonts w:ascii="Arial" w:hAnsi="Arial" w:cs="Arial"/>
          <w:i/>
          <w:iCs/>
        </w:rPr>
        <w:t>’</w:t>
      </w:r>
      <w:r w:rsidR="00AB6868" w:rsidRPr="00111BA0">
        <w:rPr>
          <w:rFonts w:ascii="Arial" w:hAnsi="Arial" w:cs="Arial"/>
          <w:i/>
          <w:iCs/>
        </w:rPr>
        <w:t xml:space="preserve"> </w:t>
      </w:r>
    </w:p>
    <w:p w14:paraId="33A4DBBA" w14:textId="3F3759AB" w:rsidR="000371A3" w:rsidRPr="006F08CE" w:rsidRDefault="006F08CE" w:rsidP="006F08CE">
      <w:pPr>
        <w:spacing w:line="360" w:lineRule="auto"/>
        <w:ind w:left="720" w:hanging="360"/>
        <w:jc w:val="both"/>
        <w:rPr>
          <w:rFonts w:ascii="Arial" w:hAnsi="Arial" w:cs="Arial"/>
        </w:rPr>
      </w:pPr>
      <w:r>
        <w:rPr>
          <w:rFonts w:ascii="Arial" w:hAnsi="Arial" w:cs="Arial"/>
        </w:rPr>
        <w:t>28.</w:t>
      </w:r>
      <w:r>
        <w:rPr>
          <w:rFonts w:ascii="Arial" w:hAnsi="Arial" w:cs="Arial"/>
        </w:rPr>
        <w:tab/>
      </w:r>
      <w:r w:rsidR="00DF4593" w:rsidRPr="006F08CE">
        <w:rPr>
          <w:rFonts w:ascii="Arial" w:hAnsi="Arial" w:cs="Arial"/>
        </w:rPr>
        <w:t>The summary neatly addresses the facts underlying both the</w:t>
      </w:r>
      <w:r w:rsidR="00DF4593" w:rsidRPr="006F08CE">
        <w:rPr>
          <w:rFonts w:ascii="Arial" w:hAnsi="Arial" w:cs="Arial"/>
          <w:i/>
          <w:iCs/>
        </w:rPr>
        <w:t xml:space="preserve"> M</w:t>
      </w:r>
      <w:r w:rsidR="0088615B" w:rsidRPr="006F08CE">
        <w:rPr>
          <w:rFonts w:ascii="Arial" w:hAnsi="Arial" w:cs="Arial"/>
          <w:i/>
          <w:iCs/>
        </w:rPr>
        <w:t>e</w:t>
      </w:r>
      <w:r w:rsidR="00DF4593" w:rsidRPr="006F08CE">
        <w:rPr>
          <w:rFonts w:ascii="Arial" w:hAnsi="Arial" w:cs="Arial"/>
          <w:i/>
          <w:iCs/>
        </w:rPr>
        <w:t>rtz</w:t>
      </w:r>
      <w:r w:rsidR="00DF4593" w:rsidRPr="006F08CE">
        <w:rPr>
          <w:rFonts w:ascii="Arial" w:hAnsi="Arial" w:cs="Arial"/>
        </w:rPr>
        <w:t xml:space="preserve"> and </w:t>
      </w:r>
      <w:r w:rsidR="00DF4593" w:rsidRPr="006F08CE">
        <w:rPr>
          <w:rFonts w:ascii="Arial" w:hAnsi="Arial" w:cs="Arial"/>
          <w:i/>
          <w:iCs/>
        </w:rPr>
        <w:t>Chetty</w:t>
      </w:r>
      <w:r w:rsidR="0088615B" w:rsidRPr="006F08CE">
        <w:rPr>
          <w:rFonts w:ascii="Arial" w:hAnsi="Arial" w:cs="Arial"/>
        </w:rPr>
        <w:t xml:space="preserve"> decisions and in </w:t>
      </w:r>
      <w:r w:rsidR="00AC1CCE" w:rsidRPr="006F08CE">
        <w:rPr>
          <w:rFonts w:ascii="Arial" w:hAnsi="Arial" w:cs="Arial"/>
        </w:rPr>
        <w:t>respect</w:t>
      </w:r>
      <w:r w:rsidR="0088615B" w:rsidRPr="006F08CE">
        <w:rPr>
          <w:rFonts w:ascii="Arial" w:hAnsi="Arial" w:cs="Arial"/>
        </w:rPr>
        <w:t xml:space="preserve"> of </w:t>
      </w:r>
      <w:r w:rsidR="003329AA" w:rsidRPr="006F08CE">
        <w:rPr>
          <w:rFonts w:ascii="Arial" w:hAnsi="Arial" w:cs="Arial"/>
        </w:rPr>
        <w:t xml:space="preserve">which there was either </w:t>
      </w:r>
      <w:r w:rsidR="0014585C" w:rsidRPr="006F08CE">
        <w:rPr>
          <w:rFonts w:ascii="Arial" w:hAnsi="Arial" w:cs="Arial"/>
        </w:rPr>
        <w:t xml:space="preserve">a formal </w:t>
      </w:r>
      <w:r w:rsidR="003329AA" w:rsidRPr="006F08CE">
        <w:rPr>
          <w:rFonts w:ascii="Arial" w:hAnsi="Arial" w:cs="Arial"/>
        </w:rPr>
        <w:t xml:space="preserve">acknowledgment of liability </w:t>
      </w:r>
      <w:r w:rsidR="00AC1CCE" w:rsidRPr="006F08CE">
        <w:rPr>
          <w:rFonts w:ascii="Arial" w:hAnsi="Arial" w:cs="Arial"/>
        </w:rPr>
        <w:t>or a waiver of privilege in respect of the offer.</w:t>
      </w:r>
    </w:p>
    <w:p w14:paraId="3A9C02A5" w14:textId="49FCE943" w:rsidR="00CA5981" w:rsidRPr="006F08CE" w:rsidRDefault="006F08CE" w:rsidP="006F08CE">
      <w:pPr>
        <w:spacing w:line="360" w:lineRule="auto"/>
        <w:ind w:left="720" w:hanging="360"/>
        <w:jc w:val="both"/>
        <w:rPr>
          <w:rFonts w:ascii="Arial" w:hAnsi="Arial" w:cs="Arial"/>
        </w:rPr>
      </w:pPr>
      <w:r>
        <w:rPr>
          <w:rFonts w:ascii="Arial" w:hAnsi="Arial" w:cs="Arial"/>
        </w:rPr>
        <w:t>29.</w:t>
      </w:r>
      <w:r>
        <w:rPr>
          <w:rFonts w:ascii="Arial" w:hAnsi="Arial" w:cs="Arial"/>
        </w:rPr>
        <w:tab/>
      </w:r>
      <w:r w:rsidR="00CA5981" w:rsidRPr="006F08CE">
        <w:rPr>
          <w:rFonts w:ascii="Arial" w:hAnsi="Arial" w:cs="Arial"/>
        </w:rPr>
        <w:t xml:space="preserve">It would indeed hamper the process of litigation and settlement negotiations if without prejudice offers could be used against parties where privilege in respect of such tenders </w:t>
      </w:r>
      <w:r w:rsidR="004217A2" w:rsidRPr="006F08CE">
        <w:rPr>
          <w:rFonts w:ascii="Arial" w:hAnsi="Arial" w:cs="Arial"/>
        </w:rPr>
        <w:t>is</w:t>
      </w:r>
      <w:r w:rsidR="00CA5981" w:rsidRPr="006F08CE">
        <w:rPr>
          <w:rFonts w:ascii="Arial" w:hAnsi="Arial" w:cs="Arial"/>
        </w:rPr>
        <w:t xml:space="preserve"> not waived. In my opinion this would apply with even more force in litigation involving the R</w:t>
      </w:r>
      <w:r w:rsidR="002B72E7" w:rsidRPr="006F08CE">
        <w:rPr>
          <w:rFonts w:ascii="Arial" w:hAnsi="Arial" w:cs="Arial"/>
        </w:rPr>
        <w:t xml:space="preserve">oad </w:t>
      </w:r>
      <w:r w:rsidR="00CA5981" w:rsidRPr="006F08CE">
        <w:rPr>
          <w:rFonts w:ascii="Arial" w:hAnsi="Arial" w:cs="Arial"/>
        </w:rPr>
        <w:t>A</w:t>
      </w:r>
      <w:r w:rsidR="002B72E7" w:rsidRPr="006F08CE">
        <w:rPr>
          <w:rFonts w:ascii="Arial" w:hAnsi="Arial" w:cs="Arial"/>
        </w:rPr>
        <w:t xml:space="preserve">ccident </w:t>
      </w:r>
      <w:r w:rsidR="00CA5981" w:rsidRPr="006F08CE">
        <w:rPr>
          <w:rFonts w:ascii="Arial" w:hAnsi="Arial" w:cs="Arial"/>
        </w:rPr>
        <w:t>F</w:t>
      </w:r>
      <w:r w:rsidR="002B72E7" w:rsidRPr="006F08CE">
        <w:rPr>
          <w:rFonts w:ascii="Arial" w:hAnsi="Arial" w:cs="Arial"/>
        </w:rPr>
        <w:t>und</w:t>
      </w:r>
      <w:r w:rsidR="00072C82" w:rsidRPr="006F08CE">
        <w:rPr>
          <w:rFonts w:ascii="Arial" w:hAnsi="Arial" w:cs="Arial"/>
        </w:rPr>
        <w:t>,</w:t>
      </w:r>
      <w:r w:rsidR="00CA5981" w:rsidRPr="006F08CE">
        <w:rPr>
          <w:rFonts w:ascii="Arial" w:hAnsi="Arial" w:cs="Arial"/>
        </w:rPr>
        <w:t xml:space="preserve"> which should be encouraged to try and settle </w:t>
      </w:r>
      <w:r w:rsidR="00557746" w:rsidRPr="006F08CE">
        <w:rPr>
          <w:rFonts w:ascii="Arial" w:hAnsi="Arial" w:cs="Arial"/>
        </w:rPr>
        <w:t xml:space="preserve">as many </w:t>
      </w:r>
      <w:r w:rsidR="00CA5981" w:rsidRPr="006F08CE">
        <w:rPr>
          <w:rFonts w:ascii="Arial" w:hAnsi="Arial" w:cs="Arial"/>
        </w:rPr>
        <w:t>matters as possible.</w:t>
      </w:r>
    </w:p>
    <w:p w14:paraId="47BC304E" w14:textId="27E25FE7" w:rsidR="00091AED" w:rsidRPr="006F08CE" w:rsidRDefault="006F08CE" w:rsidP="006F08CE">
      <w:pPr>
        <w:spacing w:line="360" w:lineRule="auto"/>
        <w:ind w:left="720" w:hanging="360"/>
        <w:jc w:val="both"/>
        <w:rPr>
          <w:rFonts w:ascii="Arial" w:hAnsi="Arial" w:cs="Arial"/>
        </w:rPr>
      </w:pPr>
      <w:r>
        <w:rPr>
          <w:rFonts w:ascii="Arial" w:hAnsi="Arial" w:cs="Arial"/>
        </w:rPr>
        <w:t>30.</w:t>
      </w:r>
      <w:r>
        <w:rPr>
          <w:rFonts w:ascii="Arial" w:hAnsi="Arial" w:cs="Arial"/>
        </w:rPr>
        <w:tab/>
      </w:r>
      <w:r w:rsidR="00091AED" w:rsidRPr="006F08CE">
        <w:rPr>
          <w:rFonts w:ascii="Arial" w:hAnsi="Arial" w:cs="Arial"/>
        </w:rPr>
        <w:t>There is no admission of liability, with prejudice</w:t>
      </w:r>
      <w:r w:rsidR="00AC6965" w:rsidRPr="006F08CE">
        <w:rPr>
          <w:rFonts w:ascii="Arial" w:hAnsi="Arial" w:cs="Arial"/>
        </w:rPr>
        <w:t>,</w:t>
      </w:r>
      <w:r w:rsidR="00091AED" w:rsidRPr="006F08CE">
        <w:rPr>
          <w:rFonts w:ascii="Arial" w:hAnsi="Arial" w:cs="Arial"/>
        </w:rPr>
        <w:t xml:space="preserve"> nor a </w:t>
      </w:r>
      <w:r w:rsidR="00F87036" w:rsidRPr="006F08CE">
        <w:rPr>
          <w:rFonts w:ascii="Arial" w:hAnsi="Arial" w:cs="Arial"/>
        </w:rPr>
        <w:t xml:space="preserve">formal </w:t>
      </w:r>
      <w:r w:rsidR="00091AED" w:rsidRPr="006F08CE">
        <w:rPr>
          <w:rFonts w:ascii="Arial" w:hAnsi="Arial" w:cs="Arial"/>
        </w:rPr>
        <w:t>waiver of rights before me and as such</w:t>
      </w:r>
      <w:r w:rsidR="008335C4" w:rsidRPr="006F08CE">
        <w:rPr>
          <w:rFonts w:ascii="Arial" w:hAnsi="Arial" w:cs="Arial"/>
        </w:rPr>
        <w:t xml:space="preserve"> this matter falls </w:t>
      </w:r>
      <w:r w:rsidR="00F87036" w:rsidRPr="006F08CE">
        <w:rPr>
          <w:rFonts w:ascii="Arial" w:hAnsi="Arial" w:cs="Arial"/>
        </w:rPr>
        <w:t xml:space="preserve">to be dealt with </w:t>
      </w:r>
      <w:r w:rsidR="004C1E6B" w:rsidRPr="006F08CE">
        <w:rPr>
          <w:rFonts w:ascii="Arial" w:hAnsi="Arial" w:cs="Arial"/>
        </w:rPr>
        <w:t>in the same manner</w:t>
      </w:r>
      <w:r w:rsidR="008335C4" w:rsidRPr="006F08CE">
        <w:rPr>
          <w:rFonts w:ascii="Arial" w:hAnsi="Arial" w:cs="Arial"/>
        </w:rPr>
        <w:t xml:space="preserve"> as the </w:t>
      </w:r>
      <w:r w:rsidR="008335C4" w:rsidRPr="006F08CE">
        <w:rPr>
          <w:rFonts w:ascii="Arial" w:hAnsi="Arial" w:cs="Arial"/>
          <w:i/>
          <w:iCs/>
        </w:rPr>
        <w:t>Keagen</w:t>
      </w:r>
      <w:r w:rsidR="008335C4" w:rsidRPr="006F08CE">
        <w:rPr>
          <w:rFonts w:ascii="Arial" w:hAnsi="Arial" w:cs="Arial"/>
        </w:rPr>
        <w:t xml:space="preserve"> matter</w:t>
      </w:r>
      <w:r w:rsidR="004C1E6B" w:rsidRPr="006F08CE">
        <w:rPr>
          <w:rFonts w:ascii="Arial" w:hAnsi="Arial" w:cs="Arial"/>
        </w:rPr>
        <w:t xml:space="preserve">, which results </w:t>
      </w:r>
      <w:r w:rsidR="00111BA0" w:rsidRPr="006F08CE">
        <w:rPr>
          <w:rFonts w:ascii="Arial" w:hAnsi="Arial" w:cs="Arial"/>
        </w:rPr>
        <w:t>in the</w:t>
      </w:r>
      <w:r w:rsidR="00FB4A8D" w:rsidRPr="006F08CE">
        <w:rPr>
          <w:rFonts w:ascii="Arial" w:hAnsi="Arial" w:cs="Arial"/>
        </w:rPr>
        <w:t xml:space="preserve"> aspect of general damages not </w:t>
      </w:r>
      <w:r w:rsidR="004C1E6B" w:rsidRPr="006F08CE">
        <w:rPr>
          <w:rFonts w:ascii="Arial" w:hAnsi="Arial" w:cs="Arial"/>
        </w:rPr>
        <w:t xml:space="preserve">being </w:t>
      </w:r>
      <w:r w:rsidR="00FB4A8D" w:rsidRPr="006F08CE">
        <w:rPr>
          <w:rFonts w:ascii="Arial" w:hAnsi="Arial" w:cs="Arial"/>
        </w:rPr>
        <w:lastRenderedPageBreak/>
        <w:t>before me.</w:t>
      </w:r>
      <w:r w:rsidR="00AC6965" w:rsidRPr="006F08CE">
        <w:rPr>
          <w:rFonts w:ascii="Arial" w:hAnsi="Arial" w:cs="Arial"/>
        </w:rPr>
        <w:t xml:space="preserve"> </w:t>
      </w:r>
      <w:r w:rsidR="00FB4A8D" w:rsidRPr="006F08CE">
        <w:rPr>
          <w:rFonts w:ascii="Arial" w:hAnsi="Arial" w:cs="Arial"/>
        </w:rPr>
        <w:t>This matter</w:t>
      </w:r>
      <w:r w:rsidR="00AC6965" w:rsidRPr="006F08CE">
        <w:rPr>
          <w:rFonts w:ascii="Arial" w:hAnsi="Arial" w:cs="Arial"/>
        </w:rPr>
        <w:t xml:space="preserve"> is distinguishable from both the</w:t>
      </w:r>
      <w:r w:rsidR="00AC6965" w:rsidRPr="006F08CE">
        <w:rPr>
          <w:rFonts w:ascii="Arial" w:hAnsi="Arial" w:cs="Arial"/>
          <w:i/>
          <w:iCs/>
        </w:rPr>
        <w:t xml:space="preserve"> </w:t>
      </w:r>
      <w:r w:rsidR="009E7407" w:rsidRPr="006F08CE">
        <w:rPr>
          <w:rFonts w:ascii="Arial" w:hAnsi="Arial" w:cs="Arial"/>
          <w:i/>
          <w:iCs/>
        </w:rPr>
        <w:t>Mertz</w:t>
      </w:r>
      <w:r w:rsidR="009E7407" w:rsidRPr="006F08CE">
        <w:rPr>
          <w:rFonts w:ascii="Arial" w:hAnsi="Arial" w:cs="Arial"/>
        </w:rPr>
        <w:t xml:space="preserve"> and </w:t>
      </w:r>
      <w:r w:rsidR="009E7407" w:rsidRPr="006F08CE">
        <w:rPr>
          <w:rFonts w:ascii="Arial" w:hAnsi="Arial" w:cs="Arial"/>
          <w:i/>
          <w:iCs/>
        </w:rPr>
        <w:t>Chetty</w:t>
      </w:r>
      <w:r w:rsidR="009E7407" w:rsidRPr="006F08CE">
        <w:rPr>
          <w:rFonts w:ascii="Arial" w:hAnsi="Arial" w:cs="Arial"/>
        </w:rPr>
        <w:t xml:space="preserve"> Full Bench decisions, and I am not bound by either.</w:t>
      </w:r>
    </w:p>
    <w:p w14:paraId="5B837B86" w14:textId="44CA5BEB" w:rsidR="00A41E94" w:rsidRPr="006F08CE" w:rsidRDefault="006F08CE" w:rsidP="006F08CE">
      <w:pPr>
        <w:spacing w:line="360" w:lineRule="auto"/>
        <w:ind w:left="720" w:hanging="360"/>
        <w:jc w:val="both"/>
        <w:rPr>
          <w:rFonts w:ascii="Arial" w:hAnsi="Arial" w:cs="Arial"/>
        </w:rPr>
      </w:pPr>
      <w:r>
        <w:rPr>
          <w:rFonts w:ascii="Arial" w:hAnsi="Arial" w:cs="Arial"/>
        </w:rPr>
        <w:t>31.</w:t>
      </w:r>
      <w:r>
        <w:rPr>
          <w:rFonts w:ascii="Arial" w:hAnsi="Arial" w:cs="Arial"/>
        </w:rPr>
        <w:tab/>
      </w:r>
      <w:r w:rsidR="001C3A1E" w:rsidRPr="006F08CE">
        <w:rPr>
          <w:rFonts w:ascii="Arial" w:hAnsi="Arial" w:cs="Arial"/>
        </w:rPr>
        <w:t>In the circumstances I make the following order:</w:t>
      </w:r>
    </w:p>
    <w:p w14:paraId="6D1513A2" w14:textId="3ED5BA64" w:rsidR="00863F9A" w:rsidRPr="00111BA0" w:rsidRDefault="005E2495" w:rsidP="00111BA0">
      <w:pPr>
        <w:spacing w:line="360" w:lineRule="auto"/>
        <w:ind w:left="720"/>
        <w:jc w:val="both"/>
        <w:rPr>
          <w:rFonts w:ascii="Arial" w:hAnsi="Arial" w:cs="Arial"/>
        </w:rPr>
      </w:pPr>
      <w:r w:rsidRPr="00111BA0">
        <w:rPr>
          <w:rFonts w:ascii="Arial" w:hAnsi="Arial" w:cs="Arial"/>
        </w:rPr>
        <w:t>The defenda</w:t>
      </w:r>
      <w:r w:rsidR="00985858" w:rsidRPr="00111BA0">
        <w:rPr>
          <w:rFonts w:ascii="Arial" w:hAnsi="Arial" w:cs="Arial"/>
        </w:rPr>
        <w:t>n</w:t>
      </w:r>
      <w:r w:rsidRPr="00111BA0">
        <w:rPr>
          <w:rFonts w:ascii="Arial" w:hAnsi="Arial" w:cs="Arial"/>
        </w:rPr>
        <w:t xml:space="preserve">t shall pay the plaintiff the sum of </w:t>
      </w:r>
      <w:r w:rsidR="00985858" w:rsidRPr="00111BA0">
        <w:rPr>
          <w:rFonts w:ascii="Arial" w:hAnsi="Arial" w:cs="Arial"/>
        </w:rPr>
        <w:t xml:space="preserve">R413 470.00 in respect of </w:t>
      </w:r>
      <w:r w:rsidR="005B75B3" w:rsidRPr="00111BA0">
        <w:rPr>
          <w:rFonts w:ascii="Arial" w:hAnsi="Arial" w:cs="Arial"/>
        </w:rPr>
        <w:t>both past and future loss of income.</w:t>
      </w:r>
    </w:p>
    <w:p w14:paraId="2524952E" w14:textId="164B377C" w:rsidR="00863F9A" w:rsidRPr="00111BA0" w:rsidRDefault="001C3A1E" w:rsidP="00111BA0">
      <w:pPr>
        <w:spacing w:line="360" w:lineRule="auto"/>
        <w:ind w:left="720"/>
        <w:jc w:val="both"/>
        <w:rPr>
          <w:rFonts w:ascii="Arial" w:hAnsi="Arial" w:cs="Arial"/>
        </w:rPr>
      </w:pPr>
      <w:r w:rsidRPr="00111BA0">
        <w:rPr>
          <w:rFonts w:ascii="Arial" w:hAnsi="Arial" w:cs="Arial"/>
        </w:rPr>
        <w:t xml:space="preserve">The defendant </w:t>
      </w:r>
      <w:r w:rsidR="004C1E6B" w:rsidRPr="00111BA0">
        <w:rPr>
          <w:rFonts w:ascii="Arial" w:hAnsi="Arial" w:cs="Arial"/>
        </w:rPr>
        <w:t xml:space="preserve">shall </w:t>
      </w:r>
      <w:r w:rsidRPr="00111BA0">
        <w:rPr>
          <w:rFonts w:ascii="Arial" w:hAnsi="Arial" w:cs="Arial"/>
        </w:rPr>
        <w:t>provide the plaintiff with an Undertaking in terms of Section 17(4)(a) of the Road Accident Fund Act to address all future hospital, medical or ancillary expenses that the plaintiff may have because of the injuries sustained in this accident.</w:t>
      </w:r>
    </w:p>
    <w:p w14:paraId="5DAA910E" w14:textId="5518DC59" w:rsidR="00863F9A" w:rsidRPr="00111BA0" w:rsidRDefault="001C3A1E" w:rsidP="00111BA0">
      <w:pPr>
        <w:spacing w:line="360" w:lineRule="auto"/>
        <w:ind w:left="744"/>
        <w:jc w:val="both"/>
        <w:rPr>
          <w:rFonts w:ascii="Arial" w:hAnsi="Arial" w:cs="Arial"/>
        </w:rPr>
      </w:pPr>
      <w:r w:rsidRPr="00111BA0">
        <w:rPr>
          <w:rFonts w:ascii="Arial" w:hAnsi="Arial" w:cs="Arial"/>
        </w:rPr>
        <w:t xml:space="preserve">The plaintiff’s claim for non-pecuniary damages </w:t>
      </w:r>
      <w:r w:rsidR="00287FF6">
        <w:rPr>
          <w:rFonts w:ascii="Arial" w:hAnsi="Arial" w:cs="Arial"/>
        </w:rPr>
        <w:t xml:space="preserve">(if any) </w:t>
      </w:r>
      <w:r w:rsidRPr="00111BA0">
        <w:rPr>
          <w:rFonts w:ascii="Arial" w:hAnsi="Arial" w:cs="Arial"/>
        </w:rPr>
        <w:t xml:space="preserve">is postponed </w:t>
      </w:r>
      <w:r w:rsidRPr="00111BA0">
        <w:rPr>
          <w:rFonts w:ascii="Arial" w:hAnsi="Arial" w:cs="Arial"/>
          <w:i/>
          <w:iCs/>
        </w:rPr>
        <w:t>sine die</w:t>
      </w:r>
      <w:r w:rsidRPr="00111BA0">
        <w:rPr>
          <w:rFonts w:ascii="Arial" w:hAnsi="Arial" w:cs="Arial"/>
        </w:rPr>
        <w:t>.</w:t>
      </w:r>
    </w:p>
    <w:p w14:paraId="518013B8" w14:textId="058EABF2" w:rsidR="001C3A1E" w:rsidRPr="00111BA0" w:rsidRDefault="001C3A1E" w:rsidP="00111BA0">
      <w:pPr>
        <w:spacing w:line="360" w:lineRule="auto"/>
        <w:ind w:left="744"/>
        <w:jc w:val="both"/>
        <w:rPr>
          <w:rFonts w:ascii="Arial" w:hAnsi="Arial" w:cs="Arial"/>
        </w:rPr>
      </w:pPr>
      <w:r w:rsidRPr="00111BA0">
        <w:rPr>
          <w:rFonts w:ascii="Arial" w:hAnsi="Arial" w:cs="Arial"/>
        </w:rPr>
        <w:t xml:space="preserve">The defendant is to pay the plaintiff’s party and party costs, as taxed or agreed, on the </w:t>
      </w:r>
      <w:r w:rsidR="005245AC" w:rsidRPr="00111BA0">
        <w:rPr>
          <w:rFonts w:ascii="Arial" w:hAnsi="Arial" w:cs="Arial"/>
        </w:rPr>
        <w:t>high court</w:t>
      </w:r>
      <w:r w:rsidRPr="00111BA0">
        <w:rPr>
          <w:rFonts w:ascii="Arial" w:hAnsi="Arial" w:cs="Arial"/>
        </w:rPr>
        <w:t xml:space="preserve"> scale.</w:t>
      </w:r>
    </w:p>
    <w:p w14:paraId="6090DBD5" w14:textId="77777777" w:rsidR="00B340FB" w:rsidRDefault="00B340FB" w:rsidP="001C554D">
      <w:pPr>
        <w:spacing w:line="360" w:lineRule="auto"/>
        <w:jc w:val="both"/>
        <w:rPr>
          <w:rFonts w:ascii="Arial" w:hAnsi="Arial" w:cs="Arial"/>
        </w:rPr>
      </w:pPr>
    </w:p>
    <w:p w14:paraId="4A2F13E3" w14:textId="77777777" w:rsidR="00863F9A" w:rsidRDefault="00863F9A" w:rsidP="001C554D">
      <w:pPr>
        <w:spacing w:line="360" w:lineRule="auto"/>
        <w:jc w:val="both"/>
        <w:rPr>
          <w:rFonts w:ascii="Arial" w:hAnsi="Arial" w:cs="Arial"/>
        </w:rPr>
      </w:pPr>
    </w:p>
    <w:p w14:paraId="1B1349E7" w14:textId="77777777" w:rsidR="00863F9A" w:rsidRDefault="00863F9A" w:rsidP="001C554D">
      <w:pPr>
        <w:spacing w:line="360" w:lineRule="auto"/>
        <w:jc w:val="both"/>
        <w:rPr>
          <w:rFonts w:ascii="Arial" w:hAnsi="Arial" w:cs="Arial"/>
        </w:rPr>
      </w:pPr>
    </w:p>
    <w:p w14:paraId="775E923B" w14:textId="77777777" w:rsidR="00863F9A" w:rsidRPr="005D648A" w:rsidRDefault="00863F9A" w:rsidP="001C554D">
      <w:pPr>
        <w:spacing w:line="360" w:lineRule="auto"/>
        <w:jc w:val="both"/>
        <w:rPr>
          <w:rFonts w:ascii="Arial" w:hAnsi="Arial" w:cs="Arial"/>
        </w:rPr>
      </w:pPr>
    </w:p>
    <w:p w14:paraId="1B2DFE2C" w14:textId="7253533A" w:rsidR="00863F9A" w:rsidRPr="0079649E" w:rsidRDefault="0079649E" w:rsidP="001C554D">
      <w:pPr>
        <w:spacing w:after="0" w:line="360" w:lineRule="auto"/>
        <w:jc w:val="both"/>
        <w:rPr>
          <w:u w:val="thick"/>
        </w:rPr>
      </w:pPr>
      <w:r>
        <w:rPr>
          <w:rFonts w:ascii="Arial" w:hAnsi="Arial" w:cs="Arial"/>
          <w:u w:val="thick"/>
        </w:rPr>
        <w:t>_________________________</w:t>
      </w:r>
    </w:p>
    <w:p w14:paraId="4E7C8E8A" w14:textId="7AC45DEC" w:rsidR="00863F9A" w:rsidRPr="000F2952" w:rsidRDefault="00863F9A" w:rsidP="001C554D">
      <w:pPr>
        <w:spacing w:after="0" w:line="360" w:lineRule="auto"/>
        <w:jc w:val="both"/>
        <w:rPr>
          <w:b/>
          <w:bCs/>
        </w:rPr>
      </w:pPr>
      <w:r>
        <w:rPr>
          <w:b/>
          <w:bCs/>
        </w:rPr>
        <w:t>D</w:t>
      </w:r>
      <w:r w:rsidRPr="000F2952">
        <w:rPr>
          <w:b/>
          <w:bCs/>
        </w:rPr>
        <w:t xml:space="preserve">. </w:t>
      </w:r>
      <w:r>
        <w:rPr>
          <w:b/>
          <w:bCs/>
        </w:rPr>
        <w:t>WEIDEMAN</w:t>
      </w:r>
    </w:p>
    <w:p w14:paraId="1B751296" w14:textId="77777777" w:rsidR="00863F9A" w:rsidRPr="000F2952" w:rsidRDefault="00863F9A" w:rsidP="001C554D">
      <w:pPr>
        <w:spacing w:after="0" w:line="360" w:lineRule="auto"/>
        <w:jc w:val="both"/>
        <w:rPr>
          <w:b/>
          <w:bCs/>
        </w:rPr>
      </w:pPr>
      <w:r w:rsidRPr="000F2952">
        <w:rPr>
          <w:b/>
          <w:bCs/>
        </w:rPr>
        <w:t>ACTING JUDGE OF THE HIGH COURT</w:t>
      </w:r>
    </w:p>
    <w:p w14:paraId="7556BEC9" w14:textId="3DF90D7A" w:rsidR="00863F9A" w:rsidRPr="000F2952" w:rsidRDefault="00863F9A" w:rsidP="001C554D">
      <w:pPr>
        <w:spacing w:after="0" w:line="360" w:lineRule="auto"/>
        <w:jc w:val="both"/>
        <w:rPr>
          <w:b/>
          <w:bCs/>
        </w:rPr>
      </w:pPr>
      <w:r w:rsidRPr="000F2952">
        <w:rPr>
          <w:b/>
          <w:bCs/>
        </w:rPr>
        <w:t xml:space="preserve">GAUTENG </w:t>
      </w:r>
      <w:r>
        <w:rPr>
          <w:b/>
          <w:bCs/>
        </w:rPr>
        <w:t xml:space="preserve">LOCAL </w:t>
      </w:r>
      <w:r w:rsidRPr="000F2952">
        <w:rPr>
          <w:b/>
          <w:bCs/>
        </w:rPr>
        <w:t>DIVISION, JOHANNESBURG</w:t>
      </w:r>
    </w:p>
    <w:p w14:paraId="1BE20B00" w14:textId="77777777" w:rsidR="00863F9A" w:rsidRPr="00F73C09" w:rsidRDefault="00863F9A" w:rsidP="001C554D">
      <w:pPr>
        <w:spacing w:line="360" w:lineRule="auto"/>
        <w:ind w:left="691"/>
        <w:jc w:val="both"/>
        <w:rPr>
          <w:rFonts w:cs="Arial"/>
        </w:rPr>
      </w:pPr>
    </w:p>
    <w:p w14:paraId="78C98762" w14:textId="08A9B45C" w:rsidR="00B340FB" w:rsidRPr="0079649E" w:rsidRDefault="0079649E" w:rsidP="001C554D">
      <w:pPr>
        <w:spacing w:line="360" w:lineRule="auto"/>
        <w:jc w:val="both"/>
        <w:rPr>
          <w:rFonts w:ascii="Arial" w:hAnsi="Arial" w:cs="Arial"/>
          <w:i/>
          <w:iCs/>
        </w:rPr>
      </w:pPr>
      <w:r w:rsidRPr="0079649E">
        <w:rPr>
          <w:rFonts w:ascii="Arial" w:hAnsi="Arial" w:cs="Arial"/>
          <w:i/>
          <w:iCs/>
        </w:rPr>
        <w:t xml:space="preserve">This judgment was prepared by Acting Judge Weideman. It is handed down electronically by circulation to the parties or their legal representatives by email, by uploading to the electronic file of this matter on </w:t>
      </w:r>
      <w:proofErr w:type="spellStart"/>
      <w:r w:rsidR="006E103A" w:rsidRPr="0079649E">
        <w:rPr>
          <w:rFonts w:ascii="Arial" w:hAnsi="Arial" w:cs="Arial"/>
          <w:i/>
          <w:iCs/>
        </w:rPr>
        <w:t>CaseLines</w:t>
      </w:r>
      <w:proofErr w:type="spellEnd"/>
      <w:r w:rsidRPr="0079649E">
        <w:rPr>
          <w:rFonts w:ascii="Arial" w:hAnsi="Arial" w:cs="Arial"/>
          <w:i/>
          <w:iCs/>
        </w:rPr>
        <w:t xml:space="preserve">, and by publication of the judgment to the South African Legal Information Institute. The date for hand-down is deemed to be </w:t>
      </w:r>
      <w:r w:rsidR="00E761BE">
        <w:rPr>
          <w:rFonts w:ascii="Arial" w:hAnsi="Arial" w:cs="Arial"/>
          <w:i/>
          <w:iCs/>
        </w:rPr>
        <w:t>11</w:t>
      </w:r>
      <w:r w:rsidRPr="0079649E">
        <w:rPr>
          <w:rFonts w:ascii="Arial" w:hAnsi="Arial" w:cs="Arial"/>
          <w:i/>
          <w:iCs/>
        </w:rPr>
        <w:t xml:space="preserve"> March 2024.</w:t>
      </w:r>
    </w:p>
    <w:p w14:paraId="2E218B43" w14:textId="77777777" w:rsidR="00863F9A" w:rsidRPr="005D648A" w:rsidRDefault="00863F9A" w:rsidP="001C554D">
      <w:pPr>
        <w:spacing w:line="360" w:lineRule="auto"/>
        <w:jc w:val="both"/>
        <w:rPr>
          <w:rFonts w:ascii="Arial" w:hAnsi="Arial" w:cs="Arial"/>
        </w:rPr>
      </w:pPr>
    </w:p>
    <w:p w14:paraId="3BD53CB0" w14:textId="5AA3BCE4" w:rsidR="005D648A" w:rsidRPr="005D648A" w:rsidRDefault="005D648A" w:rsidP="001C554D">
      <w:pPr>
        <w:spacing w:line="360" w:lineRule="auto"/>
        <w:jc w:val="both"/>
        <w:rPr>
          <w:rFonts w:ascii="Arial" w:hAnsi="Arial" w:cs="Arial"/>
          <w:lang w:val="en-GB"/>
        </w:rPr>
      </w:pPr>
      <w:r w:rsidRPr="005D648A">
        <w:rPr>
          <w:rFonts w:ascii="Arial" w:hAnsi="Arial" w:cs="Arial"/>
          <w:lang w:val="en-GB"/>
        </w:rPr>
        <w:t xml:space="preserve">Date of hearing: </w:t>
      </w:r>
      <w:r w:rsidR="00863F9A">
        <w:rPr>
          <w:rFonts w:ascii="Arial" w:hAnsi="Arial" w:cs="Arial"/>
          <w:lang w:val="en-GB"/>
        </w:rPr>
        <w:tab/>
      </w:r>
      <w:r w:rsidR="00863F9A">
        <w:rPr>
          <w:rFonts w:ascii="Arial" w:hAnsi="Arial" w:cs="Arial"/>
          <w:lang w:val="en-GB"/>
        </w:rPr>
        <w:tab/>
      </w:r>
      <w:r w:rsidR="00DB7438">
        <w:rPr>
          <w:rFonts w:ascii="Arial" w:hAnsi="Arial" w:cs="Arial"/>
          <w:lang w:val="en-GB"/>
        </w:rPr>
        <w:tab/>
        <w:t>1</w:t>
      </w:r>
      <w:r w:rsidR="00783EDA">
        <w:rPr>
          <w:rFonts w:ascii="Arial" w:hAnsi="Arial" w:cs="Arial"/>
          <w:lang w:val="en-GB"/>
        </w:rPr>
        <w:t>6</w:t>
      </w:r>
      <w:r w:rsidR="00DB7438">
        <w:rPr>
          <w:rFonts w:ascii="Arial" w:hAnsi="Arial" w:cs="Arial"/>
          <w:lang w:val="en-GB"/>
        </w:rPr>
        <w:t xml:space="preserve"> </w:t>
      </w:r>
      <w:r w:rsidR="0079649E" w:rsidRPr="00DB7438">
        <w:rPr>
          <w:rFonts w:ascii="Arial" w:hAnsi="Arial" w:cs="Arial"/>
          <w:lang w:val="en-GB"/>
        </w:rPr>
        <w:t xml:space="preserve">February </w:t>
      </w:r>
      <w:r w:rsidRPr="00DB7438">
        <w:rPr>
          <w:rFonts w:ascii="Arial" w:hAnsi="Arial" w:cs="Arial"/>
          <w:lang w:val="en-GB"/>
        </w:rPr>
        <w:t>202</w:t>
      </w:r>
      <w:r w:rsidR="0079649E" w:rsidRPr="00DB7438">
        <w:rPr>
          <w:rFonts w:ascii="Arial" w:hAnsi="Arial" w:cs="Arial"/>
          <w:lang w:val="en-GB"/>
        </w:rPr>
        <w:t>4</w:t>
      </w:r>
    </w:p>
    <w:p w14:paraId="7E860AF1" w14:textId="02B12C10" w:rsidR="005D648A" w:rsidRDefault="005D648A" w:rsidP="001C554D">
      <w:pPr>
        <w:spacing w:line="360" w:lineRule="auto"/>
        <w:jc w:val="both"/>
        <w:rPr>
          <w:rFonts w:ascii="Arial" w:hAnsi="Arial" w:cs="Arial"/>
          <w:lang w:val="en-GB"/>
        </w:rPr>
      </w:pPr>
      <w:r w:rsidRPr="005D648A">
        <w:rPr>
          <w:rFonts w:ascii="Arial" w:hAnsi="Arial" w:cs="Arial"/>
          <w:lang w:val="en-GB"/>
        </w:rPr>
        <w:lastRenderedPageBreak/>
        <w:t xml:space="preserve">Date of Judgment: </w:t>
      </w:r>
      <w:r w:rsidR="00863F9A">
        <w:rPr>
          <w:rFonts w:ascii="Arial" w:hAnsi="Arial" w:cs="Arial"/>
          <w:lang w:val="en-GB"/>
        </w:rPr>
        <w:tab/>
      </w:r>
      <w:r w:rsidR="00863F9A">
        <w:rPr>
          <w:rFonts w:ascii="Arial" w:hAnsi="Arial" w:cs="Arial"/>
          <w:lang w:val="en-GB"/>
        </w:rPr>
        <w:tab/>
      </w:r>
      <w:r w:rsidR="0079649E">
        <w:rPr>
          <w:rFonts w:ascii="Arial" w:hAnsi="Arial" w:cs="Arial"/>
          <w:lang w:val="en-GB"/>
        </w:rPr>
        <w:tab/>
      </w:r>
      <w:r w:rsidR="00E761BE">
        <w:rPr>
          <w:rFonts w:ascii="Arial" w:hAnsi="Arial" w:cs="Arial"/>
          <w:lang w:val="en-GB"/>
        </w:rPr>
        <w:t>11</w:t>
      </w:r>
      <w:r w:rsidRPr="005D648A">
        <w:rPr>
          <w:rFonts w:ascii="Arial" w:hAnsi="Arial" w:cs="Arial"/>
          <w:lang w:val="en-GB"/>
        </w:rPr>
        <w:t xml:space="preserve"> </w:t>
      </w:r>
      <w:r w:rsidR="0079649E">
        <w:rPr>
          <w:rFonts w:ascii="Arial" w:hAnsi="Arial" w:cs="Arial"/>
          <w:lang w:val="en-GB"/>
        </w:rPr>
        <w:t xml:space="preserve">March </w:t>
      </w:r>
      <w:r w:rsidRPr="005D648A">
        <w:rPr>
          <w:rFonts w:ascii="Arial" w:hAnsi="Arial" w:cs="Arial"/>
          <w:lang w:val="en-GB"/>
        </w:rPr>
        <w:t>2024</w:t>
      </w:r>
    </w:p>
    <w:p w14:paraId="7E698BBD" w14:textId="77777777" w:rsidR="00863F9A" w:rsidRDefault="00863F9A" w:rsidP="001C554D">
      <w:pPr>
        <w:spacing w:line="360" w:lineRule="auto"/>
        <w:jc w:val="both"/>
        <w:rPr>
          <w:rFonts w:ascii="Arial" w:hAnsi="Arial" w:cs="Arial"/>
          <w:lang w:val="en-GB"/>
        </w:rPr>
      </w:pPr>
    </w:p>
    <w:p w14:paraId="7D32F918" w14:textId="77777777" w:rsidR="00863F9A" w:rsidRPr="005D648A" w:rsidRDefault="00863F9A" w:rsidP="001C554D">
      <w:pPr>
        <w:spacing w:line="360" w:lineRule="auto"/>
        <w:jc w:val="both"/>
        <w:rPr>
          <w:rFonts w:ascii="Arial" w:hAnsi="Arial" w:cs="Arial"/>
          <w:lang w:val="en-GB"/>
        </w:rPr>
      </w:pPr>
    </w:p>
    <w:p w14:paraId="775ECC0A" w14:textId="77777777" w:rsidR="005D648A" w:rsidRPr="005D648A" w:rsidRDefault="005D648A" w:rsidP="001C554D">
      <w:pPr>
        <w:spacing w:line="360" w:lineRule="auto"/>
        <w:jc w:val="both"/>
        <w:rPr>
          <w:rFonts w:ascii="Arial" w:hAnsi="Arial" w:cs="Arial"/>
          <w:lang w:val="en-GB"/>
        </w:rPr>
      </w:pPr>
      <w:r w:rsidRPr="005D648A">
        <w:rPr>
          <w:rFonts w:ascii="Arial" w:hAnsi="Arial" w:cs="Arial"/>
          <w:lang w:val="en-GB"/>
        </w:rPr>
        <w:t>Appearances:</w:t>
      </w:r>
    </w:p>
    <w:p w14:paraId="54156D62" w14:textId="0E1C1121" w:rsidR="005D648A" w:rsidRPr="005D648A" w:rsidRDefault="005D648A" w:rsidP="001C554D">
      <w:pPr>
        <w:spacing w:line="360" w:lineRule="auto"/>
        <w:jc w:val="both"/>
        <w:rPr>
          <w:rFonts w:ascii="Arial" w:hAnsi="Arial" w:cs="Arial"/>
          <w:lang w:val="en-GB"/>
        </w:rPr>
      </w:pPr>
      <w:r w:rsidRPr="005D648A">
        <w:rPr>
          <w:rFonts w:ascii="Arial" w:hAnsi="Arial" w:cs="Arial"/>
          <w:lang w:val="en-GB"/>
        </w:rPr>
        <w:t xml:space="preserve">Counsel for the </w:t>
      </w:r>
      <w:r w:rsidR="0079649E">
        <w:rPr>
          <w:rFonts w:ascii="Arial" w:hAnsi="Arial" w:cs="Arial"/>
          <w:lang w:val="en-GB"/>
        </w:rPr>
        <w:t>Plaintiff</w:t>
      </w:r>
      <w:r w:rsidRPr="005D648A">
        <w:rPr>
          <w:rFonts w:ascii="Arial" w:hAnsi="Arial" w:cs="Arial"/>
          <w:lang w:val="en-GB"/>
        </w:rPr>
        <w:t xml:space="preserve">:                </w:t>
      </w:r>
      <w:r w:rsidR="0079649E">
        <w:rPr>
          <w:rFonts w:ascii="Arial" w:hAnsi="Arial" w:cs="Arial"/>
          <w:lang w:val="en-GB"/>
        </w:rPr>
        <w:t xml:space="preserve">Adv. </w:t>
      </w:r>
      <w:r w:rsidR="00783EDA">
        <w:rPr>
          <w:rFonts w:ascii="Arial" w:hAnsi="Arial" w:cs="Arial"/>
          <w:lang w:val="en-GB"/>
        </w:rPr>
        <w:t>M A Fisher</w:t>
      </w:r>
      <w:r w:rsidR="0079649E">
        <w:rPr>
          <w:rFonts w:ascii="Arial" w:hAnsi="Arial" w:cs="Arial"/>
          <w:lang w:val="en-GB"/>
        </w:rPr>
        <w:t xml:space="preserve"> </w:t>
      </w:r>
      <w:r w:rsidRPr="005D648A">
        <w:rPr>
          <w:rFonts w:ascii="Arial" w:hAnsi="Arial" w:cs="Arial"/>
          <w:lang w:val="en-GB"/>
        </w:rPr>
        <w:t xml:space="preserve"> </w:t>
      </w:r>
    </w:p>
    <w:p w14:paraId="55123506" w14:textId="07950597" w:rsidR="005D648A" w:rsidRPr="005D648A" w:rsidRDefault="005D648A" w:rsidP="001C554D">
      <w:pPr>
        <w:spacing w:line="360" w:lineRule="auto"/>
        <w:jc w:val="both"/>
        <w:rPr>
          <w:rFonts w:ascii="Arial" w:hAnsi="Arial" w:cs="Arial"/>
          <w:lang w:val="en-GB"/>
        </w:rPr>
      </w:pPr>
      <w:r w:rsidRPr="005D648A">
        <w:rPr>
          <w:rFonts w:ascii="Arial" w:hAnsi="Arial" w:cs="Arial"/>
          <w:lang w:val="en-GB"/>
        </w:rPr>
        <w:t xml:space="preserve">Instructed by.                                  </w:t>
      </w:r>
    </w:p>
    <w:p w14:paraId="3688FAA7" w14:textId="77777777" w:rsidR="005D648A" w:rsidRDefault="005D648A" w:rsidP="001C554D">
      <w:pPr>
        <w:spacing w:line="360" w:lineRule="auto"/>
        <w:jc w:val="both"/>
        <w:rPr>
          <w:rFonts w:ascii="Arial" w:hAnsi="Arial" w:cs="Arial"/>
          <w:lang w:val="en-GB"/>
        </w:rPr>
      </w:pPr>
      <w:r w:rsidRPr="005D648A">
        <w:rPr>
          <w:rFonts w:ascii="Arial" w:hAnsi="Arial" w:cs="Arial"/>
          <w:lang w:val="en-GB"/>
        </w:rPr>
        <w:t xml:space="preserve"> </w:t>
      </w:r>
    </w:p>
    <w:p w14:paraId="6ABA8C93" w14:textId="77777777" w:rsidR="0079649E" w:rsidRPr="005D648A" w:rsidRDefault="0079649E" w:rsidP="001C554D">
      <w:pPr>
        <w:spacing w:line="360" w:lineRule="auto"/>
        <w:jc w:val="both"/>
        <w:rPr>
          <w:rFonts w:ascii="Arial" w:hAnsi="Arial" w:cs="Arial"/>
          <w:lang w:val="en-GB"/>
        </w:rPr>
      </w:pPr>
    </w:p>
    <w:p w14:paraId="0B80E219" w14:textId="6683DD4B" w:rsidR="005D648A" w:rsidRPr="005D648A" w:rsidRDefault="005D648A" w:rsidP="001C554D">
      <w:pPr>
        <w:spacing w:line="360" w:lineRule="auto"/>
        <w:jc w:val="both"/>
        <w:rPr>
          <w:rFonts w:ascii="Arial" w:hAnsi="Arial" w:cs="Arial"/>
          <w:b/>
          <w:bCs/>
          <w:lang w:val="en-GB"/>
        </w:rPr>
      </w:pPr>
      <w:r w:rsidRPr="00DB7438">
        <w:rPr>
          <w:rFonts w:ascii="Arial" w:hAnsi="Arial" w:cs="Arial"/>
          <w:lang w:val="en-GB"/>
        </w:rPr>
        <w:t xml:space="preserve">Counsel for </w:t>
      </w:r>
      <w:r w:rsidR="0079649E" w:rsidRPr="00DB7438">
        <w:rPr>
          <w:rFonts w:ascii="Arial" w:hAnsi="Arial" w:cs="Arial"/>
          <w:lang w:val="en-GB"/>
        </w:rPr>
        <w:t>Defendant</w:t>
      </w:r>
      <w:r w:rsidRPr="00DB7438">
        <w:rPr>
          <w:rFonts w:ascii="Arial" w:hAnsi="Arial" w:cs="Arial"/>
          <w:lang w:val="en-GB"/>
        </w:rPr>
        <w:t>:</w:t>
      </w:r>
      <w:r w:rsidRPr="00DB7438">
        <w:rPr>
          <w:rFonts w:ascii="Arial" w:hAnsi="Arial" w:cs="Arial"/>
          <w:lang w:val="en-GB"/>
        </w:rPr>
        <w:tab/>
      </w:r>
      <w:r w:rsidRPr="005D648A">
        <w:rPr>
          <w:rFonts w:ascii="Arial" w:hAnsi="Arial" w:cs="Arial"/>
          <w:b/>
          <w:bCs/>
          <w:lang w:val="en-GB"/>
        </w:rPr>
        <w:tab/>
      </w:r>
      <w:r w:rsidR="00DB7438" w:rsidRPr="00DB7438">
        <w:rPr>
          <w:rFonts w:ascii="Arial" w:hAnsi="Arial" w:cs="Arial"/>
          <w:lang w:val="en-GB"/>
        </w:rPr>
        <w:t>Mrs</w:t>
      </w:r>
      <w:r w:rsidR="00DB7438">
        <w:rPr>
          <w:rFonts w:ascii="Arial" w:hAnsi="Arial" w:cs="Arial"/>
          <w:lang w:val="en-GB"/>
        </w:rPr>
        <w:t xml:space="preserve"> </w:t>
      </w:r>
      <w:r w:rsidR="00783EDA">
        <w:rPr>
          <w:rFonts w:ascii="Arial" w:hAnsi="Arial" w:cs="Arial"/>
          <w:lang w:val="en-GB"/>
        </w:rPr>
        <w:t xml:space="preserve">Y </w:t>
      </w:r>
      <w:r w:rsidR="00DB7438">
        <w:rPr>
          <w:rFonts w:ascii="Arial" w:hAnsi="Arial" w:cs="Arial"/>
          <w:lang w:val="en-GB"/>
        </w:rPr>
        <w:t>Ramjee</w:t>
      </w:r>
    </w:p>
    <w:p w14:paraId="6A6E8776" w14:textId="4E107E5F" w:rsidR="005D648A" w:rsidRPr="005D648A" w:rsidRDefault="005D648A" w:rsidP="001C554D">
      <w:pPr>
        <w:spacing w:line="360" w:lineRule="auto"/>
        <w:jc w:val="both"/>
        <w:rPr>
          <w:rFonts w:ascii="Arial" w:hAnsi="Arial" w:cs="Arial"/>
          <w:bCs/>
        </w:rPr>
      </w:pPr>
      <w:r w:rsidRPr="005D648A">
        <w:rPr>
          <w:rFonts w:ascii="Arial" w:hAnsi="Arial" w:cs="Arial"/>
          <w:lang w:val="en-GB"/>
        </w:rPr>
        <w:t xml:space="preserve">Instructed by:                                </w:t>
      </w:r>
      <w:r w:rsidR="00341C0F">
        <w:rPr>
          <w:rFonts w:ascii="Arial" w:hAnsi="Arial" w:cs="Arial"/>
          <w:lang w:val="en-GB"/>
        </w:rPr>
        <w:t>Office of the State Attorney</w:t>
      </w:r>
    </w:p>
    <w:p w14:paraId="3CD1812F" w14:textId="77777777" w:rsidR="00B340FB" w:rsidRPr="005D648A" w:rsidRDefault="00B340FB" w:rsidP="001C554D">
      <w:pPr>
        <w:spacing w:line="360" w:lineRule="auto"/>
        <w:jc w:val="both"/>
        <w:rPr>
          <w:rFonts w:ascii="Arial" w:hAnsi="Arial" w:cs="Arial"/>
        </w:rPr>
      </w:pPr>
    </w:p>
    <w:sectPr w:rsidR="00B340FB" w:rsidRPr="005D648A" w:rsidSect="00897B3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3E54" w14:textId="77777777" w:rsidR="00897B3B" w:rsidRDefault="00897B3B" w:rsidP="00134F52">
      <w:pPr>
        <w:spacing w:after="0" w:line="240" w:lineRule="auto"/>
      </w:pPr>
      <w:r>
        <w:separator/>
      </w:r>
    </w:p>
  </w:endnote>
  <w:endnote w:type="continuationSeparator" w:id="0">
    <w:p w14:paraId="6172A84F" w14:textId="77777777" w:rsidR="00897B3B" w:rsidRDefault="00897B3B" w:rsidP="0013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A1AA" w14:textId="77777777" w:rsidR="00897B3B" w:rsidRDefault="00897B3B" w:rsidP="00134F52">
      <w:pPr>
        <w:spacing w:after="0" w:line="240" w:lineRule="auto"/>
      </w:pPr>
      <w:r>
        <w:separator/>
      </w:r>
    </w:p>
  </w:footnote>
  <w:footnote w:type="continuationSeparator" w:id="0">
    <w:p w14:paraId="3C9EB5E8" w14:textId="77777777" w:rsidR="00897B3B" w:rsidRDefault="00897B3B" w:rsidP="0013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84444"/>
      <w:docPartObj>
        <w:docPartGallery w:val="Page Numbers (Bottom of Page)"/>
        <w:docPartUnique/>
      </w:docPartObj>
    </w:sdtPr>
    <w:sdtEndPr>
      <w:rPr>
        <w:noProof/>
      </w:rPr>
    </w:sdtEndPr>
    <w:sdtContent>
      <w:p w14:paraId="19F9A0B8" w14:textId="5AB7EAE3" w:rsidR="00DB7438" w:rsidRDefault="00DB7438" w:rsidP="00DB7438">
        <w:pPr>
          <w:pStyle w:val="Footer"/>
          <w:jc w:val="right"/>
        </w:pPr>
        <w:r>
          <w:fldChar w:fldCharType="begin"/>
        </w:r>
        <w:r>
          <w:instrText xml:space="preserve"> PAGE   \* MERGEFORMAT </w:instrText>
        </w:r>
        <w:r>
          <w:fldChar w:fldCharType="separate"/>
        </w:r>
        <w:r w:rsidR="00D4357C">
          <w:rPr>
            <w:noProof/>
          </w:rPr>
          <w:t>8</w:t>
        </w:r>
        <w:r>
          <w:rPr>
            <w:noProof/>
          </w:rPr>
          <w:fldChar w:fldCharType="end"/>
        </w:r>
      </w:p>
    </w:sdtContent>
  </w:sdt>
  <w:p w14:paraId="21DF1C93" w14:textId="77777777" w:rsidR="00DB7438" w:rsidRDefault="00DB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48842"/>
      <w:docPartObj>
        <w:docPartGallery w:val="Page Numbers (Top of Page)"/>
        <w:docPartUnique/>
      </w:docPartObj>
    </w:sdtPr>
    <w:sdtEndPr>
      <w:rPr>
        <w:noProof/>
      </w:rPr>
    </w:sdtEndPr>
    <w:sdtContent>
      <w:p w14:paraId="7B2BAF2D" w14:textId="30DAC397" w:rsidR="00DB7438" w:rsidRDefault="00000000">
        <w:pPr>
          <w:pStyle w:val="Header"/>
          <w:jc w:val="right"/>
        </w:pPr>
      </w:p>
    </w:sdtContent>
  </w:sdt>
  <w:p w14:paraId="7F0F5AE4" w14:textId="77777777" w:rsidR="00DB7438" w:rsidRDefault="00DB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2D"/>
    <w:multiLevelType w:val="hybridMultilevel"/>
    <w:tmpl w:val="B5A40A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AED49B2"/>
    <w:multiLevelType w:val="multilevel"/>
    <w:tmpl w:val="0A140A9A"/>
    <w:lvl w:ilvl="0">
      <w:start w:val="1"/>
      <w:numFmt w:val="decimal"/>
      <w:lvlText w:val="[%1]"/>
      <w:lvlJc w:val="left"/>
      <w:pPr>
        <w:ind w:left="1440" w:hanging="360"/>
      </w:pPr>
      <w:rPr>
        <w:rFonts w:hint="default"/>
        <w:color w:val="auto"/>
      </w:rPr>
    </w:lvl>
    <w:lvl w:ilvl="1">
      <w:start w:val="1"/>
      <w:numFmt w:val="decimal"/>
      <w:isLgl/>
      <w:lvlText w:val="%1.%2"/>
      <w:lvlJc w:val="left"/>
      <w:pPr>
        <w:ind w:left="1956" w:hanging="516"/>
      </w:pPr>
      <w:rPr>
        <w:rFonts w:ascii="Arial" w:eastAsiaTheme="minorHAnsi" w:hAnsi="Arial" w:cs="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338B1766"/>
    <w:multiLevelType w:val="hybridMultilevel"/>
    <w:tmpl w:val="643E24EC"/>
    <w:lvl w:ilvl="0" w:tplc="4538D3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190585"/>
    <w:multiLevelType w:val="multilevel"/>
    <w:tmpl w:val="4BF44BDC"/>
    <w:lvl w:ilvl="0">
      <w:start w:val="12"/>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91C1B23"/>
    <w:multiLevelType w:val="multilevel"/>
    <w:tmpl w:val="DE04D610"/>
    <w:lvl w:ilvl="0">
      <w:start w:val="1"/>
      <w:numFmt w:val="decimal"/>
      <w:lvlText w:val="[%1]"/>
      <w:lvlJc w:val="left"/>
      <w:pPr>
        <w:ind w:left="1440" w:hanging="360"/>
      </w:pPr>
      <w:rPr>
        <w:rFonts w:hint="default"/>
        <w:color w:val="auto"/>
      </w:rPr>
    </w:lvl>
    <w:lvl w:ilvl="1">
      <w:start w:val="1"/>
      <w:numFmt w:val="decimal"/>
      <w:isLgl/>
      <w:lvlText w:val="%2."/>
      <w:lvlJc w:val="left"/>
      <w:pPr>
        <w:ind w:left="1956" w:hanging="516"/>
      </w:pPr>
      <w:rPr>
        <w:rFonts w:ascii="Arial" w:eastAsiaTheme="minorHAnsi" w:hAnsi="Arial" w:cs="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16cid:durableId="3291283">
    <w:abstractNumId w:val="2"/>
  </w:num>
  <w:num w:numId="2" w16cid:durableId="421100591">
    <w:abstractNumId w:val="1"/>
  </w:num>
  <w:num w:numId="3" w16cid:durableId="1658532005">
    <w:abstractNumId w:val="5"/>
  </w:num>
  <w:num w:numId="4" w16cid:durableId="1043821310">
    <w:abstractNumId w:val="3"/>
  </w:num>
  <w:num w:numId="5" w16cid:durableId="211113405">
    <w:abstractNumId w:val="0"/>
  </w:num>
  <w:num w:numId="6" w16cid:durableId="389809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NDMwtzAxNbM0NDFQ0lEKTi0uzszPAykwrAUAL3urNCwAAAA="/>
  </w:docVars>
  <w:rsids>
    <w:rsidRoot w:val="00B340FB"/>
    <w:rsid w:val="000371A3"/>
    <w:rsid w:val="00072C82"/>
    <w:rsid w:val="000737DA"/>
    <w:rsid w:val="00077865"/>
    <w:rsid w:val="00083023"/>
    <w:rsid w:val="00091AED"/>
    <w:rsid w:val="000B3D31"/>
    <w:rsid w:val="000B428D"/>
    <w:rsid w:val="000B7B78"/>
    <w:rsid w:val="000C1644"/>
    <w:rsid w:val="000D55CD"/>
    <w:rsid w:val="000E52CA"/>
    <w:rsid w:val="000F410C"/>
    <w:rsid w:val="00105682"/>
    <w:rsid w:val="00111BA0"/>
    <w:rsid w:val="00134F52"/>
    <w:rsid w:val="0014585C"/>
    <w:rsid w:val="001522C8"/>
    <w:rsid w:val="00163CA7"/>
    <w:rsid w:val="001C3A1E"/>
    <w:rsid w:val="001C554D"/>
    <w:rsid w:val="001E3735"/>
    <w:rsid w:val="001F1E6E"/>
    <w:rsid w:val="001F791A"/>
    <w:rsid w:val="00204069"/>
    <w:rsid w:val="002367EF"/>
    <w:rsid w:val="00264E41"/>
    <w:rsid w:val="002716A7"/>
    <w:rsid w:val="00277D07"/>
    <w:rsid w:val="002806DE"/>
    <w:rsid w:val="0028153D"/>
    <w:rsid w:val="00287FF6"/>
    <w:rsid w:val="002926F1"/>
    <w:rsid w:val="002A35E8"/>
    <w:rsid w:val="002B72E7"/>
    <w:rsid w:val="002C4199"/>
    <w:rsid w:val="002F08DF"/>
    <w:rsid w:val="00302B42"/>
    <w:rsid w:val="00330767"/>
    <w:rsid w:val="003329AA"/>
    <w:rsid w:val="00341C0F"/>
    <w:rsid w:val="00344B50"/>
    <w:rsid w:val="00344F5B"/>
    <w:rsid w:val="003662D1"/>
    <w:rsid w:val="00387FC0"/>
    <w:rsid w:val="003932DC"/>
    <w:rsid w:val="003C6046"/>
    <w:rsid w:val="003C642F"/>
    <w:rsid w:val="00413BB0"/>
    <w:rsid w:val="004217A2"/>
    <w:rsid w:val="00481DA3"/>
    <w:rsid w:val="004C1E6B"/>
    <w:rsid w:val="004C3F99"/>
    <w:rsid w:val="004E1DC6"/>
    <w:rsid w:val="004E764C"/>
    <w:rsid w:val="00510911"/>
    <w:rsid w:val="00512FCB"/>
    <w:rsid w:val="00513FDA"/>
    <w:rsid w:val="005245AC"/>
    <w:rsid w:val="00530BB8"/>
    <w:rsid w:val="00530FAE"/>
    <w:rsid w:val="005368BB"/>
    <w:rsid w:val="00547B84"/>
    <w:rsid w:val="00557746"/>
    <w:rsid w:val="005610B3"/>
    <w:rsid w:val="00561CD0"/>
    <w:rsid w:val="005753B8"/>
    <w:rsid w:val="005B75B3"/>
    <w:rsid w:val="005D648A"/>
    <w:rsid w:val="005E2495"/>
    <w:rsid w:val="00615E36"/>
    <w:rsid w:val="006534FB"/>
    <w:rsid w:val="0066641C"/>
    <w:rsid w:val="006A1EDA"/>
    <w:rsid w:val="006A690C"/>
    <w:rsid w:val="006B7F7C"/>
    <w:rsid w:val="006C2ADD"/>
    <w:rsid w:val="006C7BDD"/>
    <w:rsid w:val="006D2E64"/>
    <w:rsid w:val="006D6A08"/>
    <w:rsid w:val="006E0CE8"/>
    <w:rsid w:val="006E103A"/>
    <w:rsid w:val="006F08CE"/>
    <w:rsid w:val="006F2082"/>
    <w:rsid w:val="00701B8C"/>
    <w:rsid w:val="00717019"/>
    <w:rsid w:val="007348FF"/>
    <w:rsid w:val="00750A9B"/>
    <w:rsid w:val="00751891"/>
    <w:rsid w:val="00751A2B"/>
    <w:rsid w:val="007611E2"/>
    <w:rsid w:val="00762DB0"/>
    <w:rsid w:val="00783EDA"/>
    <w:rsid w:val="00791B78"/>
    <w:rsid w:val="0079649E"/>
    <w:rsid w:val="007A46F3"/>
    <w:rsid w:val="007B0B9E"/>
    <w:rsid w:val="007B144C"/>
    <w:rsid w:val="007B31DE"/>
    <w:rsid w:val="007E05CB"/>
    <w:rsid w:val="00814453"/>
    <w:rsid w:val="008335C4"/>
    <w:rsid w:val="008606F2"/>
    <w:rsid w:val="00863F9A"/>
    <w:rsid w:val="0088615B"/>
    <w:rsid w:val="00897B3B"/>
    <w:rsid w:val="008C0773"/>
    <w:rsid w:val="008C0E65"/>
    <w:rsid w:val="008C7070"/>
    <w:rsid w:val="008D6733"/>
    <w:rsid w:val="008E6AC8"/>
    <w:rsid w:val="008F402E"/>
    <w:rsid w:val="00943D5B"/>
    <w:rsid w:val="00951A1F"/>
    <w:rsid w:val="00955C08"/>
    <w:rsid w:val="00982ECB"/>
    <w:rsid w:val="00985858"/>
    <w:rsid w:val="00991ABA"/>
    <w:rsid w:val="009966F0"/>
    <w:rsid w:val="009B002C"/>
    <w:rsid w:val="009D7D97"/>
    <w:rsid w:val="009E7407"/>
    <w:rsid w:val="00A06243"/>
    <w:rsid w:val="00A10FBA"/>
    <w:rsid w:val="00A27998"/>
    <w:rsid w:val="00A379C6"/>
    <w:rsid w:val="00A37F49"/>
    <w:rsid w:val="00A41E94"/>
    <w:rsid w:val="00A518A5"/>
    <w:rsid w:val="00A5707A"/>
    <w:rsid w:val="00A62F23"/>
    <w:rsid w:val="00A71445"/>
    <w:rsid w:val="00A74E07"/>
    <w:rsid w:val="00A80637"/>
    <w:rsid w:val="00A85F90"/>
    <w:rsid w:val="00A903CF"/>
    <w:rsid w:val="00A92F76"/>
    <w:rsid w:val="00AB11E5"/>
    <w:rsid w:val="00AB6868"/>
    <w:rsid w:val="00AC1CCE"/>
    <w:rsid w:val="00AC6965"/>
    <w:rsid w:val="00B02160"/>
    <w:rsid w:val="00B055EF"/>
    <w:rsid w:val="00B2415A"/>
    <w:rsid w:val="00B25A49"/>
    <w:rsid w:val="00B340FB"/>
    <w:rsid w:val="00B95DD5"/>
    <w:rsid w:val="00B96800"/>
    <w:rsid w:val="00BA1292"/>
    <w:rsid w:val="00BC552E"/>
    <w:rsid w:val="00BC5745"/>
    <w:rsid w:val="00BC67FF"/>
    <w:rsid w:val="00BE3E9A"/>
    <w:rsid w:val="00BF27B9"/>
    <w:rsid w:val="00C008DF"/>
    <w:rsid w:val="00C0113A"/>
    <w:rsid w:val="00C3636E"/>
    <w:rsid w:val="00C54AA7"/>
    <w:rsid w:val="00C72D3E"/>
    <w:rsid w:val="00C86F65"/>
    <w:rsid w:val="00C91D23"/>
    <w:rsid w:val="00C963CF"/>
    <w:rsid w:val="00CA5981"/>
    <w:rsid w:val="00CC2A19"/>
    <w:rsid w:val="00CD1D99"/>
    <w:rsid w:val="00CE42FD"/>
    <w:rsid w:val="00CE677D"/>
    <w:rsid w:val="00CE6F59"/>
    <w:rsid w:val="00CF7AD8"/>
    <w:rsid w:val="00D0172E"/>
    <w:rsid w:val="00D21E70"/>
    <w:rsid w:val="00D4357C"/>
    <w:rsid w:val="00DB7438"/>
    <w:rsid w:val="00DF4593"/>
    <w:rsid w:val="00E21DDC"/>
    <w:rsid w:val="00E761BE"/>
    <w:rsid w:val="00E80F55"/>
    <w:rsid w:val="00E8231B"/>
    <w:rsid w:val="00EC5740"/>
    <w:rsid w:val="00ED2A4B"/>
    <w:rsid w:val="00EE3366"/>
    <w:rsid w:val="00EE4B71"/>
    <w:rsid w:val="00F15445"/>
    <w:rsid w:val="00F17D87"/>
    <w:rsid w:val="00F3386D"/>
    <w:rsid w:val="00F35802"/>
    <w:rsid w:val="00F54C06"/>
    <w:rsid w:val="00F55D30"/>
    <w:rsid w:val="00F720CF"/>
    <w:rsid w:val="00F86FD5"/>
    <w:rsid w:val="00F87036"/>
    <w:rsid w:val="00FB4A8D"/>
    <w:rsid w:val="00FC44AE"/>
    <w:rsid w:val="00FF3C52"/>
    <w:rsid w:val="00FF57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B612"/>
  <w15:chartTrackingRefBased/>
  <w15:docId w15:val="{E126C2C8-4FC1-404A-BE6A-414E397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FB"/>
    <w:pPr>
      <w:spacing w:line="276" w:lineRule="auto"/>
    </w:pPr>
  </w:style>
  <w:style w:type="paragraph" w:styleId="Heading1">
    <w:name w:val="heading 1"/>
    <w:basedOn w:val="Normal"/>
    <w:next w:val="Normal"/>
    <w:link w:val="Heading1Char"/>
    <w:uiPriority w:val="9"/>
    <w:qFormat/>
    <w:rsid w:val="00B340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40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40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40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40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40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40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40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40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0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40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40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40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40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40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40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40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40FB"/>
    <w:rPr>
      <w:rFonts w:eastAsiaTheme="majorEastAsia" w:cstheme="majorBidi"/>
      <w:color w:val="272727" w:themeColor="text1" w:themeTint="D8"/>
    </w:rPr>
  </w:style>
  <w:style w:type="paragraph" w:styleId="Title">
    <w:name w:val="Title"/>
    <w:basedOn w:val="Normal"/>
    <w:next w:val="Normal"/>
    <w:link w:val="TitleChar"/>
    <w:uiPriority w:val="10"/>
    <w:qFormat/>
    <w:rsid w:val="00B340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0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40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40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40FB"/>
    <w:pPr>
      <w:spacing w:before="160"/>
      <w:jc w:val="center"/>
    </w:pPr>
    <w:rPr>
      <w:i/>
      <w:iCs/>
      <w:color w:val="404040" w:themeColor="text1" w:themeTint="BF"/>
    </w:rPr>
  </w:style>
  <w:style w:type="character" w:customStyle="1" w:styleId="QuoteChar">
    <w:name w:val="Quote Char"/>
    <w:basedOn w:val="DefaultParagraphFont"/>
    <w:link w:val="Quote"/>
    <w:uiPriority w:val="29"/>
    <w:rsid w:val="00B340FB"/>
    <w:rPr>
      <w:i/>
      <w:iCs/>
      <w:color w:val="404040" w:themeColor="text1" w:themeTint="BF"/>
    </w:rPr>
  </w:style>
  <w:style w:type="paragraph" w:styleId="ListParagraph">
    <w:name w:val="List Paragraph"/>
    <w:basedOn w:val="Normal"/>
    <w:uiPriority w:val="34"/>
    <w:qFormat/>
    <w:rsid w:val="00B340FB"/>
    <w:pPr>
      <w:ind w:left="720"/>
      <w:contextualSpacing/>
    </w:pPr>
  </w:style>
  <w:style w:type="character" w:styleId="IntenseEmphasis">
    <w:name w:val="Intense Emphasis"/>
    <w:basedOn w:val="DefaultParagraphFont"/>
    <w:uiPriority w:val="21"/>
    <w:qFormat/>
    <w:rsid w:val="00B340FB"/>
    <w:rPr>
      <w:i/>
      <w:iCs/>
      <w:color w:val="0F4761" w:themeColor="accent1" w:themeShade="BF"/>
    </w:rPr>
  </w:style>
  <w:style w:type="paragraph" w:styleId="IntenseQuote">
    <w:name w:val="Intense Quote"/>
    <w:basedOn w:val="Normal"/>
    <w:next w:val="Normal"/>
    <w:link w:val="IntenseQuoteChar"/>
    <w:uiPriority w:val="30"/>
    <w:qFormat/>
    <w:rsid w:val="00B340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40FB"/>
    <w:rPr>
      <w:i/>
      <w:iCs/>
      <w:color w:val="0F4761" w:themeColor="accent1" w:themeShade="BF"/>
    </w:rPr>
  </w:style>
  <w:style w:type="character" w:styleId="IntenseReference">
    <w:name w:val="Intense Reference"/>
    <w:basedOn w:val="DefaultParagraphFont"/>
    <w:uiPriority w:val="32"/>
    <w:qFormat/>
    <w:rsid w:val="00B340FB"/>
    <w:rPr>
      <w:b/>
      <w:bCs/>
      <w:smallCaps/>
      <w:color w:val="0F4761" w:themeColor="accent1" w:themeShade="BF"/>
      <w:spacing w:val="5"/>
    </w:rPr>
  </w:style>
  <w:style w:type="paragraph" w:styleId="Header">
    <w:name w:val="header"/>
    <w:basedOn w:val="Normal"/>
    <w:link w:val="HeaderChar"/>
    <w:uiPriority w:val="99"/>
    <w:unhideWhenUsed/>
    <w:rsid w:val="00134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52"/>
  </w:style>
  <w:style w:type="paragraph" w:styleId="Footer">
    <w:name w:val="footer"/>
    <w:basedOn w:val="Normal"/>
    <w:link w:val="FooterChar"/>
    <w:uiPriority w:val="99"/>
    <w:unhideWhenUsed/>
    <w:rsid w:val="00134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52"/>
  </w:style>
  <w:style w:type="paragraph" w:styleId="Revision">
    <w:name w:val="Revision"/>
    <w:hidden/>
    <w:uiPriority w:val="99"/>
    <w:semiHidden/>
    <w:rsid w:val="00344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0758">
      <w:bodyDiv w:val="1"/>
      <w:marLeft w:val="0"/>
      <w:marRight w:val="0"/>
      <w:marTop w:val="0"/>
      <w:marBottom w:val="0"/>
      <w:divBdr>
        <w:top w:val="none" w:sz="0" w:space="0" w:color="auto"/>
        <w:left w:val="none" w:sz="0" w:space="0" w:color="auto"/>
        <w:bottom w:val="none" w:sz="0" w:space="0" w:color="auto"/>
        <w:right w:val="none" w:sz="0" w:space="0" w:color="auto"/>
      </w:divBdr>
    </w:div>
    <w:div w:id="11633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1F92-BE19-40B1-952C-49F2C9FE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Weideman</dc:creator>
  <cp:keywords/>
  <dc:description/>
  <cp:lastModifiedBy>sathish sarshan  mohan</cp:lastModifiedBy>
  <cp:revision>3</cp:revision>
  <dcterms:created xsi:type="dcterms:W3CDTF">2024-03-12T11:32:00Z</dcterms:created>
  <dcterms:modified xsi:type="dcterms:W3CDTF">2024-03-12T13:08:00Z</dcterms:modified>
</cp:coreProperties>
</file>