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3E7D" w14:textId="77777777" w:rsidR="00A61725" w:rsidRPr="00EB4C73" w:rsidRDefault="00A61725" w:rsidP="00A61725">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r w:rsidRPr="00EB4C73">
        <w:rPr>
          <w:rFonts w:ascii="Arial Unicode MS" w:eastAsia="Arial Unicode MS" w:hAnsi="Arial Unicode MS" w:cs="Arial Unicode MS"/>
          <w:noProof/>
          <w:sz w:val="24"/>
          <w:szCs w:val="20"/>
          <w:lang w:val="en-ZA" w:eastAsia="en-ZA"/>
        </w:rPr>
        <w:drawing>
          <wp:inline distT="0" distB="0" distL="0" distR="0" wp14:anchorId="0D422A5C" wp14:editId="3E5FCD82">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184E17F5" w14:textId="0308D912" w:rsidR="00A61725" w:rsidRPr="00A07B28" w:rsidRDefault="00A61725" w:rsidP="00F57F0C">
      <w:pPr>
        <w:shd w:val="clear" w:color="auto" w:fill="F5F5F5"/>
        <w:suppressAutoHyphens/>
        <w:spacing w:after="120" w:line="360" w:lineRule="auto"/>
        <w:jc w:val="center"/>
        <w:textAlignment w:val="top"/>
        <w:rPr>
          <w:rFonts w:ascii="Times New Roman" w:eastAsia="Arial Unicode MS" w:hAnsi="Times New Roman" w:cs="Times New Roman"/>
          <w:b/>
          <w:color w:val="777777"/>
          <w:sz w:val="28"/>
          <w:szCs w:val="28"/>
          <w:lang w:val="en-ZA"/>
        </w:rPr>
      </w:pPr>
      <w:r w:rsidRPr="00A07B28">
        <w:rPr>
          <w:rFonts w:ascii="Times New Roman" w:eastAsia="Arial Unicode MS" w:hAnsi="Times New Roman" w:cs="Times New Roman"/>
          <w:b/>
          <w:color w:val="222222"/>
          <w:sz w:val="28"/>
          <w:szCs w:val="28"/>
          <w:lang w:val="af-ZA"/>
        </w:rPr>
        <w:t>IN THE HIGH COURT OF SOUTH AFRICA</w:t>
      </w:r>
      <w:r w:rsidRPr="00A07B28">
        <w:rPr>
          <w:rFonts w:ascii="Times New Roman" w:eastAsia="Arial Unicode MS" w:hAnsi="Times New Roman" w:cs="Times New Roman"/>
          <w:b/>
          <w:color w:val="222222"/>
          <w:sz w:val="28"/>
          <w:szCs w:val="28"/>
          <w:lang w:val="af-ZA"/>
        </w:rPr>
        <w:br/>
        <w:t>GAUTENG DIVISION, JOHANNESBURG</w:t>
      </w:r>
    </w:p>
    <w:p w14:paraId="35EBFEF0" w14:textId="77777777" w:rsidR="00A61725" w:rsidRPr="00A07B28" w:rsidRDefault="00A61725" w:rsidP="00A61725">
      <w:pPr>
        <w:shd w:val="clear" w:color="auto" w:fill="F5F5F5"/>
        <w:suppressAutoHyphens/>
        <w:spacing w:after="120" w:line="240" w:lineRule="auto"/>
        <w:jc w:val="center"/>
        <w:textAlignment w:val="top"/>
        <w:rPr>
          <w:rFonts w:ascii="Times New Roman" w:eastAsia="Arial Unicode MS" w:hAnsi="Times New Roman" w:cs="Times New Roman"/>
          <w:b/>
          <w:color w:val="777777"/>
          <w:sz w:val="28"/>
          <w:szCs w:val="28"/>
          <w:lang w:val="en-ZA"/>
        </w:rPr>
      </w:pPr>
    </w:p>
    <w:p w14:paraId="5819CF3F" w14:textId="4FA77527" w:rsidR="00A467B0" w:rsidRPr="000E23EB" w:rsidRDefault="00D53143" w:rsidP="00A467B0">
      <w:pPr>
        <w:ind w:left="5760"/>
        <w:rPr>
          <w:rFonts w:ascii="Times New Roman" w:eastAsia="Calibri" w:hAnsi="Times New Roman" w:cs="Times New Roman"/>
          <w:sz w:val="28"/>
          <w:szCs w:val="28"/>
          <w:lang w:val="en-GB"/>
        </w:rPr>
      </w:pPr>
      <w:r>
        <w:rPr>
          <w:noProof/>
          <w:lang w:val="en-ZA" w:eastAsia="en-ZA"/>
        </w:rPr>
        <mc:AlternateContent>
          <mc:Choice Requires="wps">
            <w:drawing>
              <wp:anchor distT="0" distB="0" distL="114300" distR="114300" simplePos="0" relativeHeight="251659264" behindDoc="0" locked="0" layoutInCell="1" allowOverlap="1" wp14:anchorId="71E3C589" wp14:editId="1C60FBC5">
                <wp:simplePos x="0" y="0"/>
                <wp:positionH relativeFrom="margin">
                  <wp:align>left</wp:align>
                </wp:positionH>
                <wp:positionV relativeFrom="paragraph">
                  <wp:posOffset>349885</wp:posOffset>
                </wp:positionV>
                <wp:extent cx="2981325" cy="1409700"/>
                <wp:effectExtent l="0" t="0" r="9525" b="0"/>
                <wp:wrapNone/>
                <wp:docPr id="11837757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9700"/>
                        </a:xfrm>
                        <a:prstGeom prst="rect">
                          <a:avLst/>
                        </a:prstGeom>
                        <a:solidFill>
                          <a:srgbClr val="FFFFFF"/>
                        </a:solidFill>
                        <a:ln w="9525">
                          <a:solidFill>
                            <a:srgbClr val="000000"/>
                          </a:solidFill>
                          <a:miter lim="800000"/>
                          <a:headEnd/>
                          <a:tailEnd/>
                        </a:ln>
                      </wps:spPr>
                      <wps:txbx>
                        <w:txbxContent>
                          <w:p w14:paraId="23A6ED1D" w14:textId="77777777" w:rsidR="00A61725" w:rsidRPr="00B04EB9" w:rsidRDefault="00A61725" w:rsidP="00A61725">
                            <w:pPr>
                              <w:numPr>
                                <w:ilvl w:val="0"/>
                                <w:numId w:val="1"/>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Times New Roman" w:hAnsi="Times New Roman" w:cs="Times New Roman"/>
                                <w:sz w:val="20"/>
                              </w:rPr>
                            </w:pPr>
                            <w:r w:rsidRPr="00B04EB9">
                              <w:rPr>
                                <w:rFonts w:ascii="Times New Roman" w:hAnsi="Times New Roman" w:cs="Times New Roman"/>
                                <w:sz w:val="20"/>
                              </w:rPr>
                              <w:t>REPORTABLE: YES/NO</w:t>
                            </w:r>
                          </w:p>
                          <w:p w14:paraId="55E32CCD" w14:textId="77777777" w:rsidR="00A61725" w:rsidRPr="00B04EB9" w:rsidRDefault="00A61725" w:rsidP="00A61725">
                            <w:pPr>
                              <w:numPr>
                                <w:ilvl w:val="0"/>
                                <w:numId w:val="1"/>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Times New Roman" w:hAnsi="Times New Roman" w:cs="Times New Roman"/>
                                <w:sz w:val="20"/>
                              </w:rPr>
                            </w:pPr>
                            <w:r w:rsidRPr="00B04EB9">
                              <w:rPr>
                                <w:rFonts w:ascii="Times New Roman" w:hAnsi="Times New Roman" w:cs="Times New Roman"/>
                                <w:sz w:val="20"/>
                              </w:rPr>
                              <w:t>OF INTEREST TO OTHER JUDGES: YES/NO</w:t>
                            </w:r>
                          </w:p>
                          <w:p w14:paraId="073AA851" w14:textId="77777777" w:rsidR="00A61725" w:rsidRPr="00B04EB9" w:rsidRDefault="00A61725" w:rsidP="00A61725">
                            <w:pPr>
                              <w:numPr>
                                <w:ilvl w:val="0"/>
                                <w:numId w:val="1"/>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Times New Roman" w:hAnsi="Times New Roman" w:cs="Times New Roman"/>
                                <w:sz w:val="20"/>
                              </w:rPr>
                            </w:pPr>
                            <w:r w:rsidRPr="00B04EB9">
                              <w:rPr>
                                <w:rFonts w:ascii="Times New Roman" w:hAnsi="Times New Roman" w:cs="Times New Roman"/>
                                <w:sz w:val="20"/>
                              </w:rPr>
                              <w:t>REVISED: YES/NO</w:t>
                            </w:r>
                          </w:p>
                          <w:p w14:paraId="7057D7DB" w14:textId="77777777" w:rsidR="00A61725" w:rsidRPr="00B04EB9" w:rsidRDefault="00A61725" w:rsidP="00A61725">
                            <w:pPr>
                              <w:rPr>
                                <w:rFonts w:ascii="Times New Roman" w:hAnsi="Times New Roman" w:cs="Times New Roman"/>
                                <w:sz w:val="20"/>
                              </w:rPr>
                            </w:pPr>
                          </w:p>
                          <w:p w14:paraId="7500E1BE" w14:textId="77777777" w:rsidR="00A61725" w:rsidRPr="00B04EB9" w:rsidRDefault="00A61725" w:rsidP="00A61725">
                            <w:pPr>
                              <w:rPr>
                                <w:rFonts w:ascii="Times New Roman" w:hAnsi="Times New Roman" w:cs="Times New Roman"/>
                                <w:b/>
                                <w:sz w:val="18"/>
                                <w:szCs w:val="18"/>
                              </w:rPr>
                            </w:pPr>
                            <w:r w:rsidRPr="00B04EB9">
                              <w:rPr>
                                <w:rFonts w:ascii="Times New Roman" w:hAnsi="Times New Roman" w:cs="Times New Roman"/>
                                <w:b/>
                                <w:sz w:val="18"/>
                                <w:szCs w:val="18"/>
                              </w:rPr>
                              <w:t>…………..………….............</w:t>
                            </w:r>
                            <w:r w:rsidRPr="00B04EB9">
                              <w:rPr>
                                <w:rFonts w:ascii="Times New Roman" w:hAnsi="Times New Roman" w:cs="Times New Roman"/>
                                <w:b/>
                                <w:sz w:val="18"/>
                                <w:szCs w:val="18"/>
                              </w:rPr>
                              <w:tab/>
                            </w:r>
                            <w:r>
                              <w:rPr>
                                <w:rFonts w:ascii="Times New Roman" w:hAnsi="Times New Roman" w:cs="Times New Roman"/>
                                <w:b/>
                                <w:sz w:val="18"/>
                                <w:szCs w:val="18"/>
                              </w:rPr>
                              <w:t xml:space="preserve">             </w:t>
                            </w:r>
                            <w:r w:rsidRPr="00B04EB9">
                              <w:rPr>
                                <w:rFonts w:ascii="Times New Roman" w:hAnsi="Times New Roman" w:cs="Times New Roman"/>
                                <w:b/>
                                <w:sz w:val="18"/>
                                <w:szCs w:val="18"/>
                              </w:rPr>
                              <w:t>……………………</w:t>
                            </w:r>
                          </w:p>
                          <w:p w14:paraId="3DE13986" w14:textId="77777777" w:rsidR="00A61725" w:rsidRPr="00B04EB9" w:rsidRDefault="00A61725" w:rsidP="00A61725">
                            <w:pPr>
                              <w:rPr>
                                <w:rFonts w:ascii="Times New Roman" w:hAnsi="Times New Roman" w:cs="Times New Roman"/>
                                <w:b/>
                                <w:sz w:val="18"/>
                                <w:szCs w:val="18"/>
                              </w:rPr>
                            </w:pPr>
                            <w:r w:rsidRPr="00B04EB9">
                              <w:rPr>
                                <w:rFonts w:ascii="Times New Roman" w:hAnsi="Times New Roman" w:cs="Times New Roman"/>
                                <w:b/>
                                <w:sz w:val="18"/>
                                <w:szCs w:val="18"/>
                              </w:rPr>
                              <w:t xml:space="preserve"> SIGNATURE</w:t>
                            </w:r>
                            <w:r w:rsidRPr="00B04EB9">
                              <w:rPr>
                                <w:rFonts w:ascii="Times New Roman" w:hAnsi="Times New Roman" w:cs="Times New Roman"/>
                                <w:b/>
                                <w:sz w:val="18"/>
                                <w:szCs w:val="18"/>
                              </w:rPr>
                              <w:tab/>
                            </w:r>
                            <w:r w:rsidRPr="00B04EB9">
                              <w:rPr>
                                <w:rFonts w:ascii="Times New Roman" w:hAnsi="Times New Roman" w:cs="Times New Roman"/>
                                <w:b/>
                                <w:sz w:val="18"/>
                                <w:szCs w:val="18"/>
                              </w:rPr>
                              <w:tab/>
                              <w:t xml:space="preserve">              DATE</w:t>
                            </w:r>
                          </w:p>
                          <w:p w14:paraId="04689B21" w14:textId="77777777" w:rsidR="00A61725" w:rsidRDefault="00A61725" w:rsidP="00A61725">
                            <w:pPr>
                              <w:rPr>
                                <w:rFonts w:ascii="Century Gothic" w:hAnsi="Century Gothic"/>
                                <w:b/>
                                <w:sz w:val="18"/>
                                <w:szCs w:val="18"/>
                              </w:rPr>
                            </w:pPr>
                          </w:p>
                          <w:p w14:paraId="3C140579" w14:textId="77777777" w:rsidR="00A61725" w:rsidRDefault="00A61725" w:rsidP="00A6172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E3C589" id="_x0000_t202" coordsize="21600,21600" o:spt="202" path="m,l,21600r21600,l21600,xe">
                <v:stroke joinstyle="miter"/>
                <v:path gradientshapeok="t" o:connecttype="rect"/>
              </v:shapetype>
              <v:shape id="Text Box 1" o:spid="_x0000_s1026" type="#_x0000_t202" style="position:absolute;left:0;text-align:left;margin-left:0;margin-top:27.55pt;width:234.75pt;height:11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">
                <v:textbox>
                  <w:txbxContent>
                    <w:p w14:paraId="23A6ED1D" w14:textId="77777777" w:rsidR="00A61725" w:rsidRPr="00B04EB9" w:rsidRDefault="00A61725" w:rsidP="00A61725">
                      <w:pPr>
                        <w:numPr>
                          <w:ilvl w:val="0"/>
                          <w:numId w:val="1"/>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Times New Roman" w:hAnsi="Times New Roman" w:cs="Times New Roman"/>
                          <w:sz w:val="20"/>
                        </w:rPr>
                      </w:pPr>
                      <w:r w:rsidRPr="00B04EB9">
                        <w:rPr>
                          <w:rFonts w:ascii="Times New Roman" w:hAnsi="Times New Roman" w:cs="Times New Roman"/>
                          <w:sz w:val="20"/>
                        </w:rPr>
                        <w:t>REPORTABLE: YES/NO</w:t>
                      </w:r>
                    </w:p>
                    <w:p w14:paraId="55E32CCD" w14:textId="77777777" w:rsidR="00A61725" w:rsidRPr="00B04EB9" w:rsidRDefault="00A61725" w:rsidP="00A61725">
                      <w:pPr>
                        <w:numPr>
                          <w:ilvl w:val="0"/>
                          <w:numId w:val="1"/>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Times New Roman" w:hAnsi="Times New Roman" w:cs="Times New Roman"/>
                          <w:sz w:val="20"/>
                        </w:rPr>
                      </w:pPr>
                      <w:r w:rsidRPr="00B04EB9">
                        <w:rPr>
                          <w:rFonts w:ascii="Times New Roman" w:hAnsi="Times New Roman" w:cs="Times New Roman"/>
                          <w:sz w:val="20"/>
                        </w:rPr>
                        <w:t>OF INTEREST TO OTHER JUDGES: YES/NO</w:t>
                      </w:r>
                    </w:p>
                    <w:p w14:paraId="073AA851" w14:textId="77777777" w:rsidR="00A61725" w:rsidRPr="00B04EB9" w:rsidRDefault="00A61725" w:rsidP="00A61725">
                      <w:pPr>
                        <w:numPr>
                          <w:ilvl w:val="0"/>
                          <w:numId w:val="1"/>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Times New Roman" w:hAnsi="Times New Roman" w:cs="Times New Roman"/>
                          <w:sz w:val="20"/>
                        </w:rPr>
                      </w:pPr>
                      <w:r w:rsidRPr="00B04EB9">
                        <w:rPr>
                          <w:rFonts w:ascii="Times New Roman" w:hAnsi="Times New Roman" w:cs="Times New Roman"/>
                          <w:sz w:val="20"/>
                        </w:rPr>
                        <w:t>REVISED: YES/NO</w:t>
                      </w:r>
                    </w:p>
                    <w:p w14:paraId="7057D7DB" w14:textId="77777777" w:rsidR="00A61725" w:rsidRPr="00B04EB9" w:rsidRDefault="00A61725" w:rsidP="00A61725">
                      <w:pPr>
                        <w:rPr>
                          <w:rFonts w:ascii="Times New Roman" w:hAnsi="Times New Roman" w:cs="Times New Roman"/>
                          <w:sz w:val="20"/>
                        </w:rPr>
                      </w:pPr>
                    </w:p>
                    <w:p w14:paraId="7500E1BE" w14:textId="77777777" w:rsidR="00A61725" w:rsidRPr="00B04EB9" w:rsidRDefault="00A61725" w:rsidP="00A61725">
                      <w:pPr>
                        <w:rPr>
                          <w:rFonts w:ascii="Times New Roman" w:hAnsi="Times New Roman" w:cs="Times New Roman"/>
                          <w:b/>
                          <w:sz w:val="18"/>
                          <w:szCs w:val="18"/>
                        </w:rPr>
                      </w:pPr>
                      <w:r w:rsidRPr="00B04EB9">
                        <w:rPr>
                          <w:rFonts w:ascii="Times New Roman" w:hAnsi="Times New Roman" w:cs="Times New Roman"/>
                          <w:b/>
                          <w:sz w:val="18"/>
                          <w:szCs w:val="18"/>
                        </w:rPr>
                        <w:t>…………..………….............</w:t>
                      </w:r>
                      <w:r w:rsidRPr="00B04EB9">
                        <w:rPr>
                          <w:rFonts w:ascii="Times New Roman" w:hAnsi="Times New Roman" w:cs="Times New Roman"/>
                          <w:b/>
                          <w:sz w:val="18"/>
                          <w:szCs w:val="18"/>
                        </w:rPr>
                        <w:tab/>
                      </w:r>
                      <w:r>
                        <w:rPr>
                          <w:rFonts w:ascii="Times New Roman" w:hAnsi="Times New Roman" w:cs="Times New Roman"/>
                          <w:b/>
                          <w:sz w:val="18"/>
                          <w:szCs w:val="18"/>
                        </w:rPr>
                        <w:t xml:space="preserve">             </w:t>
                      </w:r>
                      <w:r w:rsidRPr="00B04EB9">
                        <w:rPr>
                          <w:rFonts w:ascii="Times New Roman" w:hAnsi="Times New Roman" w:cs="Times New Roman"/>
                          <w:b/>
                          <w:sz w:val="18"/>
                          <w:szCs w:val="18"/>
                        </w:rPr>
                        <w:t>……………………</w:t>
                      </w:r>
                    </w:p>
                    <w:p w14:paraId="3DE13986" w14:textId="77777777" w:rsidR="00A61725" w:rsidRPr="00B04EB9" w:rsidRDefault="00A61725" w:rsidP="00A61725">
                      <w:pPr>
                        <w:rPr>
                          <w:rFonts w:ascii="Times New Roman" w:hAnsi="Times New Roman" w:cs="Times New Roman"/>
                          <w:b/>
                          <w:sz w:val="18"/>
                          <w:szCs w:val="18"/>
                        </w:rPr>
                      </w:pPr>
                      <w:r w:rsidRPr="00B04EB9">
                        <w:rPr>
                          <w:rFonts w:ascii="Times New Roman" w:hAnsi="Times New Roman" w:cs="Times New Roman"/>
                          <w:b/>
                          <w:sz w:val="18"/>
                          <w:szCs w:val="18"/>
                        </w:rPr>
                        <w:t xml:space="preserve"> SIGNATURE</w:t>
                      </w:r>
                      <w:r w:rsidRPr="00B04EB9">
                        <w:rPr>
                          <w:rFonts w:ascii="Times New Roman" w:hAnsi="Times New Roman" w:cs="Times New Roman"/>
                          <w:b/>
                          <w:sz w:val="18"/>
                          <w:szCs w:val="18"/>
                        </w:rPr>
                        <w:tab/>
                      </w:r>
                      <w:r w:rsidRPr="00B04EB9">
                        <w:rPr>
                          <w:rFonts w:ascii="Times New Roman" w:hAnsi="Times New Roman" w:cs="Times New Roman"/>
                          <w:b/>
                          <w:sz w:val="18"/>
                          <w:szCs w:val="18"/>
                        </w:rPr>
                        <w:tab/>
                        <w:t xml:space="preserve">              DATE</w:t>
                      </w:r>
                    </w:p>
                    <w:p w14:paraId="04689B21" w14:textId="77777777" w:rsidR="00A61725" w:rsidRDefault="00A61725" w:rsidP="00A61725">
                      <w:pPr>
                        <w:rPr>
                          <w:rFonts w:ascii="Century Gothic" w:hAnsi="Century Gothic"/>
                          <w:b/>
                          <w:sz w:val="18"/>
                          <w:szCs w:val="18"/>
                        </w:rPr>
                      </w:pPr>
                    </w:p>
                    <w:p w14:paraId="3C140579" w14:textId="77777777" w:rsidR="00A61725" w:rsidRDefault="00A61725" w:rsidP="00A6172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anchorx="margin"/>
              </v:shape>
            </w:pict>
          </mc:Fallback>
        </mc:AlternateContent>
      </w:r>
      <w:r w:rsidR="00A61725" w:rsidRPr="00674E04">
        <w:rPr>
          <w:rFonts w:ascii="Times New Roman" w:eastAsia="Times New Roman" w:hAnsi="Times New Roman" w:cs="Times New Roman"/>
          <w:b/>
          <w:bCs/>
          <w:sz w:val="28"/>
          <w:szCs w:val="28"/>
        </w:rPr>
        <w:t xml:space="preserve"> </w:t>
      </w:r>
      <w:r w:rsidR="00A61725" w:rsidRPr="008A779E">
        <w:rPr>
          <w:rFonts w:ascii="Times New Roman" w:eastAsia="Times New Roman" w:hAnsi="Times New Roman" w:cs="Times New Roman"/>
          <w:b/>
          <w:bCs/>
          <w:sz w:val="28"/>
          <w:szCs w:val="28"/>
        </w:rPr>
        <w:t>CASE NO</w:t>
      </w:r>
      <w:r w:rsidR="00A61725" w:rsidRPr="008A779E">
        <w:rPr>
          <w:rFonts w:ascii="Times New Roman" w:eastAsia="Times New Roman" w:hAnsi="Times New Roman" w:cs="Times New Roman"/>
          <w:sz w:val="28"/>
          <w:szCs w:val="28"/>
        </w:rPr>
        <w:t xml:space="preserve">: </w:t>
      </w:r>
      <w:r w:rsidR="006D654E" w:rsidRPr="000E23EB">
        <w:rPr>
          <w:rFonts w:ascii="Times New Roman" w:eastAsia="Times New Roman" w:hAnsi="Times New Roman" w:cs="Times New Roman"/>
          <w:sz w:val="28"/>
          <w:szCs w:val="28"/>
        </w:rPr>
        <w:t>2023-</w:t>
      </w:r>
      <w:r w:rsidR="00A467B0" w:rsidRPr="000E23EB">
        <w:rPr>
          <w:rFonts w:ascii="Times New Roman" w:eastAsia="Times New Roman" w:hAnsi="Times New Roman" w:cs="Times New Roman"/>
          <w:sz w:val="28"/>
          <w:szCs w:val="28"/>
        </w:rPr>
        <w:t>066724</w:t>
      </w:r>
    </w:p>
    <w:p w14:paraId="399FFAEE" w14:textId="713082D1" w:rsidR="00A61725" w:rsidRPr="008A779E" w:rsidRDefault="00A61725" w:rsidP="00A61725">
      <w:pPr>
        <w:ind w:left="5760"/>
        <w:rPr>
          <w:rFonts w:ascii="Times New Roman" w:eastAsia="Calibri" w:hAnsi="Times New Roman" w:cs="Times New Roman"/>
          <w:b/>
          <w:bCs/>
          <w:sz w:val="28"/>
          <w:szCs w:val="28"/>
          <w:lang w:val="en-GB"/>
        </w:rPr>
      </w:pPr>
    </w:p>
    <w:p w14:paraId="496A49B6" w14:textId="77777777" w:rsidR="00A61725" w:rsidRPr="00A07B28" w:rsidRDefault="00A61725" w:rsidP="00A61725">
      <w:pPr>
        <w:suppressAutoHyphens/>
        <w:spacing w:after="0" w:line="480" w:lineRule="auto"/>
        <w:jc w:val="right"/>
        <w:rPr>
          <w:rFonts w:ascii="Times New Roman" w:eastAsia="Times New Roman" w:hAnsi="Times New Roman" w:cs="Times New Roman"/>
          <w:sz w:val="28"/>
          <w:szCs w:val="28"/>
          <w:lang w:val="en-ZA"/>
        </w:rPr>
      </w:pPr>
    </w:p>
    <w:p w14:paraId="0D9AAF60" w14:textId="77777777" w:rsidR="00A61725" w:rsidRPr="00D17518" w:rsidRDefault="00A61725" w:rsidP="00A61725">
      <w:pPr>
        <w:spacing w:after="120" w:line="240" w:lineRule="auto"/>
        <w:rPr>
          <w:rFonts w:ascii="Times New Roman" w:hAnsi="Times New Roman" w:cs="Times New Roman"/>
          <w:b/>
          <w:sz w:val="28"/>
          <w:szCs w:val="28"/>
        </w:rPr>
      </w:pPr>
      <w:bookmarkStart w:id="0" w:name="_Hlk157011388"/>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t xml:space="preserve">    </w:t>
      </w:r>
    </w:p>
    <w:p w14:paraId="0246AAB4" w14:textId="77777777" w:rsidR="00A61725" w:rsidRPr="00D17518" w:rsidRDefault="00A61725" w:rsidP="00A61725">
      <w:pPr>
        <w:spacing w:line="240" w:lineRule="auto"/>
        <w:rPr>
          <w:rFonts w:ascii="Times New Roman" w:hAnsi="Times New Roman" w:cs="Times New Roman"/>
          <w:b/>
          <w:sz w:val="28"/>
          <w:szCs w:val="28"/>
        </w:rPr>
      </w:pPr>
    </w:p>
    <w:p w14:paraId="6C0F7109" w14:textId="77777777" w:rsidR="00A61725" w:rsidRPr="00D17518" w:rsidRDefault="00A61725" w:rsidP="00A61725">
      <w:pPr>
        <w:spacing w:line="240" w:lineRule="auto"/>
        <w:rPr>
          <w:rFonts w:ascii="Times New Roman" w:hAnsi="Times New Roman" w:cs="Times New Roman"/>
          <w:b/>
          <w:sz w:val="28"/>
          <w:szCs w:val="28"/>
        </w:rPr>
      </w:pPr>
    </w:p>
    <w:p w14:paraId="27706893" w14:textId="77777777" w:rsidR="00A61725" w:rsidRPr="00D17518" w:rsidRDefault="00A61725" w:rsidP="00A61725">
      <w:pPr>
        <w:spacing w:line="240" w:lineRule="auto"/>
        <w:rPr>
          <w:rFonts w:ascii="Times New Roman" w:hAnsi="Times New Roman" w:cs="Times New Roman"/>
          <w:b/>
          <w:sz w:val="28"/>
          <w:szCs w:val="28"/>
        </w:rPr>
      </w:pPr>
    </w:p>
    <w:bookmarkEnd w:id="0"/>
    <w:p w14:paraId="1E689503" w14:textId="77777777" w:rsidR="00A61725" w:rsidRPr="00674E04" w:rsidRDefault="00A61725" w:rsidP="00A61725">
      <w:pPr>
        <w:tabs>
          <w:tab w:val="right" w:pos="9029"/>
        </w:tabs>
        <w:spacing w:after="0" w:line="240" w:lineRule="auto"/>
        <w:contextualSpacing/>
        <w:jc w:val="both"/>
        <w:rPr>
          <w:rFonts w:ascii="Times New Roman" w:eastAsia="Times New Roman" w:hAnsi="Times New Roman" w:cs="Times New Roman"/>
          <w:sz w:val="28"/>
          <w:szCs w:val="28"/>
          <w:lang w:val="en-ZA"/>
        </w:rPr>
      </w:pPr>
      <w:r w:rsidRPr="00674E04">
        <w:rPr>
          <w:rFonts w:ascii="Times New Roman" w:eastAsia="Times New Roman" w:hAnsi="Times New Roman" w:cs="Times New Roman"/>
          <w:sz w:val="28"/>
          <w:szCs w:val="28"/>
          <w:lang w:val="en-ZA"/>
        </w:rPr>
        <w:t>In the matter between:</w:t>
      </w:r>
    </w:p>
    <w:p w14:paraId="2D29641D" w14:textId="77777777" w:rsidR="00A61725" w:rsidRPr="00674E04" w:rsidRDefault="00A61725" w:rsidP="00A61725">
      <w:pPr>
        <w:tabs>
          <w:tab w:val="right" w:pos="9029"/>
        </w:tabs>
        <w:spacing w:after="0" w:line="240" w:lineRule="auto"/>
        <w:contextualSpacing/>
        <w:jc w:val="both"/>
        <w:rPr>
          <w:rFonts w:ascii="Times New Roman" w:eastAsia="Times New Roman" w:hAnsi="Times New Roman" w:cs="Times New Roman"/>
          <w:b/>
          <w:sz w:val="28"/>
          <w:szCs w:val="28"/>
          <w:lang w:val="en-ZA"/>
        </w:rPr>
      </w:pPr>
    </w:p>
    <w:tbl>
      <w:tblPr>
        <w:tblW w:w="22047" w:type="dxa"/>
        <w:tblLayout w:type="fixed"/>
        <w:tblLook w:val="0000" w:firstRow="0" w:lastRow="0" w:firstColumn="0" w:lastColumn="0" w:noHBand="0" w:noVBand="0"/>
      </w:tblPr>
      <w:tblGrid>
        <w:gridCol w:w="11023"/>
        <w:gridCol w:w="11024"/>
      </w:tblGrid>
      <w:tr w:rsidR="00A61725" w14:paraId="16D61665" w14:textId="77777777">
        <w:tc>
          <w:tcPr>
            <w:tcW w:w="6204" w:type="dxa"/>
          </w:tcPr>
          <w:p w14:paraId="3FF3606F" w14:textId="540F3084" w:rsidR="00A467B0" w:rsidRDefault="00A467B0" w:rsidP="00A467B0">
            <w:pPr>
              <w:tabs>
                <w:tab w:val="right" w:pos="8280"/>
              </w:tabs>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VELAPHI NKOSI                                                                       </w:t>
            </w:r>
            <w:r w:rsidR="00C701AD">
              <w:rPr>
                <w:rFonts w:ascii="Times New Roman" w:eastAsia="Calibri" w:hAnsi="Times New Roman" w:cs="Times New Roman"/>
                <w:sz w:val="28"/>
                <w:szCs w:val="28"/>
              </w:rPr>
              <w:t>Applicant</w:t>
            </w:r>
            <w:r w:rsidRPr="00A467B0">
              <w:rPr>
                <w:rFonts w:ascii="Times New Roman" w:eastAsia="Calibri" w:hAnsi="Times New Roman" w:cs="Times New Roman"/>
                <w:sz w:val="28"/>
                <w:szCs w:val="28"/>
              </w:rPr>
              <w:t xml:space="preserve"> </w:t>
            </w:r>
          </w:p>
          <w:p w14:paraId="214F609A" w14:textId="77777777" w:rsidR="000E23EB" w:rsidRDefault="000E23EB" w:rsidP="00A467B0">
            <w:pPr>
              <w:tabs>
                <w:tab w:val="right" w:pos="8280"/>
              </w:tabs>
              <w:jc w:val="both"/>
              <w:rPr>
                <w:rFonts w:ascii="Times New Roman" w:eastAsia="Calibri" w:hAnsi="Times New Roman" w:cs="Times New Roman"/>
                <w:sz w:val="28"/>
                <w:szCs w:val="28"/>
              </w:rPr>
            </w:pPr>
          </w:p>
          <w:p w14:paraId="4ADC16D9" w14:textId="55028D3B" w:rsidR="00A467B0" w:rsidRDefault="00A467B0" w:rsidP="00A467B0">
            <w:pPr>
              <w:tabs>
                <w:tab w:val="right" w:pos="8280"/>
              </w:tabs>
              <w:jc w:val="both"/>
              <w:rPr>
                <w:rFonts w:ascii="Times New Roman" w:eastAsia="Calibri" w:hAnsi="Times New Roman" w:cs="Times New Roman"/>
                <w:sz w:val="28"/>
                <w:szCs w:val="28"/>
              </w:rPr>
            </w:pPr>
            <w:r>
              <w:rPr>
                <w:rFonts w:ascii="Times New Roman" w:eastAsia="Calibri" w:hAnsi="Times New Roman" w:cs="Times New Roman"/>
                <w:sz w:val="28"/>
                <w:szCs w:val="28"/>
              </w:rPr>
              <w:t>And</w:t>
            </w:r>
          </w:p>
          <w:p w14:paraId="01E7881C" w14:textId="77777777" w:rsidR="00A467B0" w:rsidRPr="00A467B0" w:rsidRDefault="00A467B0" w:rsidP="00A467B0">
            <w:pPr>
              <w:tabs>
                <w:tab w:val="right" w:pos="8280"/>
              </w:tabs>
              <w:jc w:val="both"/>
              <w:rPr>
                <w:rFonts w:ascii="Times New Roman" w:eastAsia="Calibri" w:hAnsi="Times New Roman" w:cs="Times New Roman"/>
                <w:sz w:val="28"/>
                <w:szCs w:val="28"/>
              </w:rPr>
            </w:pPr>
          </w:p>
          <w:p w14:paraId="303D70BA" w14:textId="7DAF48C1" w:rsidR="000E23EB" w:rsidRPr="000E23EB" w:rsidRDefault="000E23EB" w:rsidP="000E23EB">
            <w:pPr>
              <w:tabs>
                <w:tab w:val="right" w:pos="8280"/>
              </w:tabs>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CITY OF JOHANNESBURG METROPOLITAN                  </w:t>
            </w:r>
            <w:r w:rsidRPr="000E23EB">
              <w:rPr>
                <w:rFonts w:ascii="Times New Roman" w:eastAsia="Calibri" w:hAnsi="Times New Roman" w:cs="Times New Roman"/>
                <w:sz w:val="28"/>
                <w:szCs w:val="28"/>
              </w:rPr>
              <w:t xml:space="preserve">Respondent </w:t>
            </w:r>
          </w:p>
          <w:p w14:paraId="32E14599" w14:textId="401A59AD" w:rsidR="00A61725" w:rsidRDefault="000E23EB" w:rsidP="000E23EB">
            <w:pPr>
              <w:tabs>
                <w:tab w:val="right" w:pos="8280"/>
              </w:tabs>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MUNICIPALITY                                                                   </w:t>
            </w:r>
          </w:p>
        </w:tc>
        <w:tc>
          <w:tcPr>
            <w:tcW w:w="6204" w:type="dxa"/>
          </w:tcPr>
          <w:p w14:paraId="0737D042" w14:textId="77777777" w:rsidR="00A61725" w:rsidRPr="00AE17F4" w:rsidRDefault="00A61725">
            <w:pPr>
              <w:widowControl w:val="0"/>
              <w:suppressAutoHyphens/>
              <w:spacing w:after="0" w:line="360" w:lineRule="auto"/>
              <w:rPr>
                <w:rFonts w:ascii="Times New Roman" w:eastAsia="Calibri" w:hAnsi="Times New Roman" w:cs="Times New Roman"/>
                <w:b/>
                <w:bCs/>
                <w:sz w:val="28"/>
                <w:szCs w:val="28"/>
              </w:rPr>
            </w:pPr>
            <w:r w:rsidRPr="008A779E">
              <w:rPr>
                <w:rFonts w:ascii="Times New Roman" w:eastAsia="Calibri" w:hAnsi="Times New Roman" w:cs="Times New Roman"/>
                <w:sz w:val="28"/>
                <w:szCs w:val="28"/>
              </w:rPr>
              <w:t xml:space="preserve"> </w:t>
            </w:r>
            <w:r w:rsidRPr="00AE17F4">
              <w:rPr>
                <w:rFonts w:ascii="Times New Roman" w:eastAsia="Calibri" w:hAnsi="Times New Roman" w:cs="Times New Roman"/>
                <w:b/>
                <w:bCs/>
                <w:sz w:val="28"/>
                <w:szCs w:val="28"/>
              </w:rPr>
              <w:t>Applicant</w:t>
            </w:r>
          </w:p>
          <w:p w14:paraId="033D2702" w14:textId="77777777" w:rsidR="00A61725" w:rsidRDefault="00A61725">
            <w:pPr>
              <w:widowControl w:val="0"/>
              <w:suppressAutoHyphens/>
              <w:spacing w:after="0" w:line="360" w:lineRule="auto"/>
              <w:rPr>
                <w:rFonts w:ascii="Times New Roman" w:eastAsia="Calibri" w:hAnsi="Times New Roman" w:cs="Times New Roman"/>
                <w:sz w:val="28"/>
                <w:szCs w:val="28"/>
              </w:rPr>
            </w:pPr>
          </w:p>
          <w:p w14:paraId="5C0E1F96" w14:textId="77777777" w:rsidR="00A61725" w:rsidRPr="00510DEE" w:rsidRDefault="00A61725">
            <w:pPr>
              <w:widowControl w:val="0"/>
              <w:suppressAutoHyphens/>
              <w:spacing w:after="0" w:line="360" w:lineRule="auto"/>
              <w:rPr>
                <w:rFonts w:ascii="Times New Roman" w:eastAsia="Times New Roman" w:hAnsi="Times New Roman" w:cs="Times New Roman"/>
                <w:sz w:val="28"/>
                <w:szCs w:val="28"/>
              </w:rPr>
            </w:pPr>
          </w:p>
          <w:p w14:paraId="24DEAF9D" w14:textId="77777777" w:rsidR="00A61725" w:rsidRDefault="00A61725">
            <w:pPr>
              <w:widowControl w:val="0"/>
              <w:suppressAutoHyphens/>
              <w:spacing w:after="0" w:line="480" w:lineRule="auto"/>
              <w:rPr>
                <w:rFonts w:ascii="Times New Roman" w:eastAsia="Times New Roman" w:hAnsi="Times New Roman" w:cs="Times New Roman"/>
                <w:sz w:val="28"/>
                <w:szCs w:val="28"/>
              </w:rPr>
            </w:pPr>
          </w:p>
          <w:p w14:paraId="0E03D6A8" w14:textId="77777777" w:rsidR="00A61725" w:rsidRPr="00AE17F4" w:rsidRDefault="00A61725">
            <w:pPr>
              <w:widowControl w:val="0"/>
              <w:suppressAutoHyphens/>
              <w:spacing w:after="0" w:line="480" w:lineRule="auto"/>
              <w:rPr>
                <w:rFonts w:ascii="Times New Roman" w:eastAsia="Times New Roman" w:hAnsi="Times New Roman" w:cs="Times New Roman"/>
                <w:b/>
                <w:bCs/>
                <w:sz w:val="28"/>
                <w:szCs w:val="28"/>
              </w:rPr>
            </w:pPr>
            <w:r w:rsidRPr="00AE17F4">
              <w:rPr>
                <w:rFonts w:ascii="Times New Roman" w:eastAsia="Times New Roman" w:hAnsi="Times New Roman" w:cs="Times New Roman"/>
                <w:b/>
                <w:bCs/>
                <w:sz w:val="28"/>
                <w:szCs w:val="28"/>
              </w:rPr>
              <w:t>Respondent</w:t>
            </w:r>
          </w:p>
          <w:p w14:paraId="444E9C7C" w14:textId="77777777" w:rsidR="00A61725" w:rsidRDefault="00A61725">
            <w:pPr>
              <w:tabs>
                <w:tab w:val="right" w:pos="8280"/>
              </w:tabs>
              <w:jc w:val="both"/>
              <w:rPr>
                <w:rFonts w:ascii="Times New Roman" w:eastAsia="Calibri" w:hAnsi="Times New Roman" w:cs="Times New Roman"/>
                <w:b/>
                <w:bCs/>
                <w:sz w:val="28"/>
                <w:szCs w:val="28"/>
              </w:rPr>
            </w:pPr>
          </w:p>
        </w:tc>
      </w:tr>
    </w:tbl>
    <w:p w14:paraId="3CAF46BB" w14:textId="77777777" w:rsidR="00C701AD" w:rsidRDefault="00C701AD" w:rsidP="00C701AD">
      <w:pPr>
        <w:pBdr>
          <w:top w:val="single" w:sz="36" w:space="1" w:color="auto"/>
          <w:bottom w:val="single" w:sz="36" w:space="1" w:color="auto"/>
        </w:pBdr>
        <w:suppressAutoHyphens/>
        <w:spacing w:before="360" w:after="120" w:line="240" w:lineRule="auto"/>
        <w:rPr>
          <w:rFonts w:ascii="Times New Roman" w:eastAsia="Arial Unicode MS" w:hAnsi="Times New Roman" w:cs="Times New Roman"/>
          <w:b/>
          <w:sz w:val="28"/>
          <w:szCs w:val="28"/>
          <w:lang w:val="en-ZA"/>
        </w:rPr>
      </w:pPr>
    </w:p>
    <w:p w14:paraId="3C3500C0" w14:textId="6596967F" w:rsidR="00A61725" w:rsidRPr="00C701AD" w:rsidRDefault="00A61725" w:rsidP="00C701AD">
      <w:pPr>
        <w:pBdr>
          <w:top w:val="single" w:sz="36" w:space="1" w:color="auto"/>
          <w:bottom w:val="single" w:sz="36" w:space="1" w:color="auto"/>
        </w:pBdr>
        <w:suppressAutoHyphens/>
        <w:spacing w:before="360" w:after="120" w:line="240" w:lineRule="auto"/>
        <w:jc w:val="center"/>
        <w:rPr>
          <w:rFonts w:ascii="Times New Roman" w:eastAsia="Arial Unicode MS" w:hAnsi="Times New Roman" w:cs="Times New Roman"/>
          <w:b/>
          <w:sz w:val="32"/>
          <w:szCs w:val="32"/>
          <w:lang w:val="en-ZA"/>
        </w:rPr>
      </w:pPr>
      <w:r w:rsidRPr="00C701AD">
        <w:rPr>
          <w:rFonts w:ascii="Times New Roman" w:eastAsia="Arial Unicode MS" w:hAnsi="Times New Roman" w:cs="Times New Roman"/>
          <w:b/>
          <w:sz w:val="32"/>
          <w:szCs w:val="32"/>
          <w:lang w:val="en-ZA"/>
        </w:rPr>
        <w:t>JUDGMENT</w:t>
      </w:r>
    </w:p>
    <w:p w14:paraId="22BD44EC" w14:textId="77777777" w:rsidR="00C701AD" w:rsidRPr="00A61725" w:rsidRDefault="00C701AD" w:rsidP="00C701AD">
      <w:pPr>
        <w:pBdr>
          <w:top w:val="single" w:sz="36" w:space="1" w:color="auto"/>
          <w:bottom w:val="single" w:sz="36" w:space="1" w:color="auto"/>
        </w:pBdr>
        <w:suppressAutoHyphens/>
        <w:spacing w:before="360" w:after="120" w:line="240" w:lineRule="auto"/>
        <w:jc w:val="center"/>
        <w:rPr>
          <w:rFonts w:ascii="Times New Roman" w:eastAsia="Arial Unicode MS" w:hAnsi="Times New Roman" w:cs="Times New Roman"/>
          <w:b/>
          <w:sz w:val="28"/>
          <w:szCs w:val="28"/>
          <w:lang w:val="en-ZA"/>
        </w:rPr>
      </w:pPr>
    </w:p>
    <w:p w14:paraId="2B463037" w14:textId="77777777" w:rsidR="00675C01" w:rsidRDefault="00675C01" w:rsidP="00A61725">
      <w:pPr>
        <w:suppressAutoHyphens/>
        <w:spacing w:before="320" w:after="320" w:line="480" w:lineRule="auto"/>
        <w:ind w:left="720" w:hanging="720"/>
        <w:jc w:val="both"/>
        <w:outlineLvl w:val="0"/>
        <w:rPr>
          <w:rFonts w:ascii="Times New Roman" w:eastAsia="Times New Roman" w:hAnsi="Times New Roman" w:cs="Times New Roman"/>
          <w:b/>
          <w:sz w:val="28"/>
          <w:szCs w:val="28"/>
        </w:rPr>
      </w:pPr>
    </w:p>
    <w:p w14:paraId="20BCF4F2" w14:textId="77777777" w:rsidR="00C701AD" w:rsidRDefault="00A61725" w:rsidP="00C701AD">
      <w:pPr>
        <w:suppressAutoHyphens/>
        <w:spacing w:before="320" w:after="320" w:line="240" w:lineRule="auto"/>
        <w:jc w:val="both"/>
        <w:outlineLvl w:val="0"/>
        <w:rPr>
          <w:rFonts w:ascii="Times New Roman" w:eastAsia="Times New Roman" w:hAnsi="Times New Roman" w:cs="Times New Roman"/>
          <w:b/>
          <w:sz w:val="28"/>
          <w:szCs w:val="28"/>
        </w:rPr>
      </w:pPr>
      <w:r w:rsidRPr="000E23EB">
        <w:rPr>
          <w:rFonts w:ascii="Times New Roman" w:eastAsia="Times New Roman" w:hAnsi="Times New Roman" w:cs="Times New Roman"/>
          <w:b/>
          <w:sz w:val="28"/>
          <w:szCs w:val="28"/>
        </w:rPr>
        <w:lastRenderedPageBreak/>
        <w:t>SENYATSI J</w:t>
      </w:r>
      <w:bookmarkStart w:id="1" w:name="_GoBack"/>
      <w:bookmarkEnd w:id="1"/>
    </w:p>
    <w:p w14:paraId="5F71EFDA" w14:textId="3B21F4E6" w:rsidR="00A61725" w:rsidRPr="00AE7112" w:rsidRDefault="00A61725" w:rsidP="00C701AD">
      <w:pPr>
        <w:suppressAutoHyphens/>
        <w:spacing w:before="320" w:after="320" w:line="240" w:lineRule="auto"/>
        <w:jc w:val="both"/>
        <w:outlineLvl w:val="0"/>
        <w:rPr>
          <w:rFonts w:ascii="Times New Roman" w:eastAsia="Times New Roman" w:hAnsi="Times New Roman" w:cs="Times New Roman"/>
          <w:b/>
          <w:sz w:val="28"/>
          <w:szCs w:val="28"/>
        </w:rPr>
      </w:pPr>
      <w:r w:rsidRPr="00AE7112">
        <w:rPr>
          <w:rFonts w:ascii="Times New Roman" w:eastAsia="Times New Roman" w:hAnsi="Times New Roman" w:cs="Times New Roman"/>
          <w:b/>
          <w:sz w:val="28"/>
          <w:szCs w:val="28"/>
        </w:rPr>
        <w:t>Introduction</w:t>
      </w:r>
      <w:r>
        <w:rPr>
          <w:rFonts w:ascii="Times New Roman" w:eastAsia="Times New Roman" w:hAnsi="Times New Roman" w:cs="Times New Roman"/>
          <w:b/>
          <w:sz w:val="28"/>
          <w:szCs w:val="28"/>
        </w:rPr>
        <w:t>.</w:t>
      </w:r>
    </w:p>
    <w:p w14:paraId="310B6E70" w14:textId="52667F80" w:rsidR="00A61725" w:rsidRPr="008A779E" w:rsidRDefault="00A61725" w:rsidP="00C701AD">
      <w:pPr>
        <w:spacing w:line="480" w:lineRule="auto"/>
        <w:ind w:left="720" w:hanging="720"/>
        <w:jc w:val="both"/>
        <w:rPr>
          <w:rFonts w:ascii="Times New Roman" w:eastAsia="Calibri" w:hAnsi="Times New Roman" w:cs="Times New Roman"/>
          <w:sz w:val="28"/>
          <w:szCs w:val="28"/>
          <w:lang w:val="en-GB"/>
        </w:rPr>
      </w:pPr>
      <w:r w:rsidRPr="008A779E">
        <w:rPr>
          <w:rFonts w:ascii="Times New Roman" w:eastAsia="Times New Roman" w:hAnsi="Times New Roman" w:cs="Times New Roman"/>
          <w:bCs/>
          <w:sz w:val="28"/>
          <w:szCs w:val="28"/>
        </w:rPr>
        <w:t xml:space="preserve"> </w:t>
      </w:r>
      <w:r w:rsidRPr="008A779E">
        <w:rPr>
          <w:rFonts w:ascii="Times New Roman" w:eastAsia="Calibri" w:hAnsi="Times New Roman" w:cs="Times New Roman"/>
          <w:sz w:val="28"/>
          <w:szCs w:val="28"/>
          <w:lang w:val="en-GB"/>
        </w:rPr>
        <w:t xml:space="preserve">[1] </w:t>
      </w:r>
      <w:r w:rsidRPr="008A779E">
        <w:rPr>
          <w:rFonts w:ascii="Times New Roman" w:eastAsia="Calibri" w:hAnsi="Times New Roman" w:cs="Times New Roman"/>
          <w:sz w:val="28"/>
          <w:szCs w:val="28"/>
          <w:lang w:val="en-GB"/>
        </w:rPr>
        <w:tab/>
      </w:r>
      <w:r>
        <w:rPr>
          <w:rFonts w:ascii="Times New Roman" w:eastAsia="Calibri" w:hAnsi="Times New Roman" w:cs="Times New Roman"/>
          <w:sz w:val="28"/>
          <w:szCs w:val="28"/>
          <w:lang w:val="en-GB"/>
        </w:rPr>
        <w:t>T</w:t>
      </w:r>
      <w:r w:rsidRPr="001A40E0">
        <w:rPr>
          <w:rFonts w:ascii="Times New Roman" w:eastAsia="Calibri" w:hAnsi="Times New Roman" w:cs="Times New Roman"/>
          <w:sz w:val="28"/>
          <w:szCs w:val="28"/>
          <w:lang w:val="en-GB"/>
        </w:rPr>
        <w:t>his is an</w:t>
      </w:r>
      <w:r>
        <w:rPr>
          <w:rFonts w:ascii="Times New Roman" w:eastAsia="Calibri" w:hAnsi="Times New Roman" w:cs="Times New Roman"/>
          <w:sz w:val="28"/>
          <w:szCs w:val="28"/>
          <w:lang w:val="en-GB"/>
        </w:rPr>
        <w:t xml:space="preserve"> opposed</w:t>
      </w:r>
      <w:r w:rsidRPr="001A40E0">
        <w:rPr>
          <w:rFonts w:ascii="Times New Roman" w:eastAsia="Calibri" w:hAnsi="Times New Roman" w:cs="Times New Roman"/>
          <w:sz w:val="28"/>
          <w:szCs w:val="28"/>
          <w:lang w:val="en-GB"/>
        </w:rPr>
        <w:t xml:space="preserve"> application brought in terms of</w:t>
      </w:r>
      <w:r w:rsidR="000E23EB">
        <w:rPr>
          <w:rFonts w:ascii="Times New Roman" w:eastAsia="Calibri" w:hAnsi="Times New Roman" w:cs="Times New Roman"/>
          <w:sz w:val="28"/>
          <w:szCs w:val="28"/>
          <w:lang w:val="en-GB"/>
        </w:rPr>
        <w:t xml:space="preserve"> the</w:t>
      </w:r>
      <w:r w:rsidRPr="003F5B7D">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P</w:t>
      </w:r>
      <w:r w:rsidRPr="003F5B7D">
        <w:rPr>
          <w:rFonts w:ascii="Times New Roman" w:eastAsia="Calibri" w:hAnsi="Times New Roman" w:cs="Times New Roman"/>
          <w:sz w:val="28"/>
          <w:szCs w:val="28"/>
          <w:lang w:val="en-GB"/>
        </w:rPr>
        <w:t xml:space="preserve">romotion of </w:t>
      </w:r>
      <w:r>
        <w:rPr>
          <w:rFonts w:ascii="Times New Roman" w:eastAsia="Calibri" w:hAnsi="Times New Roman" w:cs="Times New Roman"/>
          <w:sz w:val="28"/>
          <w:szCs w:val="28"/>
          <w:lang w:val="en-GB"/>
        </w:rPr>
        <w:t>A</w:t>
      </w:r>
      <w:r w:rsidRPr="003F5B7D">
        <w:rPr>
          <w:rFonts w:ascii="Times New Roman" w:eastAsia="Calibri" w:hAnsi="Times New Roman" w:cs="Times New Roman"/>
          <w:sz w:val="28"/>
          <w:szCs w:val="28"/>
          <w:lang w:val="en-GB"/>
        </w:rPr>
        <w:t>ccess to Information Act</w:t>
      </w:r>
      <w:r>
        <w:rPr>
          <w:rFonts w:ascii="Times New Roman" w:eastAsia="Calibri" w:hAnsi="Times New Roman" w:cs="Times New Roman"/>
          <w:sz w:val="28"/>
          <w:szCs w:val="28"/>
          <w:lang w:val="en-GB"/>
        </w:rPr>
        <w:t>,</w:t>
      </w:r>
      <w:r w:rsidRPr="003F5B7D">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 xml:space="preserve"> No: 2 of </w:t>
      </w:r>
      <w:r w:rsidRPr="003F5B7D">
        <w:rPr>
          <w:rFonts w:ascii="Times New Roman" w:eastAsia="Calibri" w:hAnsi="Times New Roman" w:cs="Times New Roman"/>
          <w:sz w:val="28"/>
          <w:szCs w:val="28"/>
          <w:lang w:val="en-GB"/>
        </w:rPr>
        <w:t>2000</w:t>
      </w:r>
      <w:r>
        <w:rPr>
          <w:rFonts w:ascii="Times New Roman" w:eastAsia="Calibri" w:hAnsi="Times New Roman" w:cs="Times New Roman"/>
          <w:sz w:val="28"/>
          <w:szCs w:val="28"/>
          <w:lang w:val="en-GB"/>
        </w:rPr>
        <w:t xml:space="preserve"> (“PAIA”) </w:t>
      </w:r>
      <w:r w:rsidR="000E23EB">
        <w:rPr>
          <w:rFonts w:ascii="Times New Roman" w:eastAsia="Calibri" w:hAnsi="Times New Roman" w:cs="Times New Roman"/>
          <w:sz w:val="28"/>
          <w:szCs w:val="28"/>
          <w:lang w:val="en-GB"/>
        </w:rPr>
        <w:t xml:space="preserve"> in terms of which the applicant </w:t>
      </w:r>
      <w:r w:rsidR="004D6AEC">
        <w:rPr>
          <w:rFonts w:ascii="Times New Roman" w:eastAsia="Calibri" w:hAnsi="Times New Roman" w:cs="Times New Roman"/>
          <w:sz w:val="28"/>
          <w:szCs w:val="28"/>
          <w:lang w:val="en-GB"/>
        </w:rPr>
        <w:t>requests</w:t>
      </w:r>
      <w:r>
        <w:rPr>
          <w:rFonts w:ascii="Times New Roman" w:eastAsia="Calibri" w:hAnsi="Times New Roman" w:cs="Times New Roman"/>
          <w:sz w:val="28"/>
          <w:szCs w:val="28"/>
          <w:lang w:val="en-GB"/>
        </w:rPr>
        <w:t xml:space="preserve"> access to Job </w:t>
      </w:r>
      <w:r w:rsidR="00F57F0C">
        <w:rPr>
          <w:rFonts w:ascii="Times New Roman" w:eastAsia="Calibri" w:hAnsi="Times New Roman" w:cs="Times New Roman"/>
          <w:sz w:val="28"/>
          <w:szCs w:val="28"/>
          <w:lang w:val="en-GB"/>
        </w:rPr>
        <w:t>e</w:t>
      </w:r>
      <w:r>
        <w:rPr>
          <w:rFonts w:ascii="Times New Roman" w:eastAsia="Calibri" w:hAnsi="Times New Roman" w:cs="Times New Roman"/>
          <w:sz w:val="28"/>
          <w:szCs w:val="28"/>
          <w:lang w:val="en-GB"/>
        </w:rPr>
        <w:t xml:space="preserve">valuation and </w:t>
      </w:r>
      <w:r w:rsidR="00F57F0C">
        <w:rPr>
          <w:rFonts w:ascii="Times New Roman" w:eastAsia="Calibri" w:hAnsi="Times New Roman" w:cs="Times New Roman"/>
          <w:sz w:val="28"/>
          <w:szCs w:val="28"/>
          <w:lang w:val="en-GB"/>
        </w:rPr>
        <w:t>re-g</w:t>
      </w:r>
      <w:r>
        <w:rPr>
          <w:rFonts w:ascii="Times New Roman" w:eastAsia="Calibri" w:hAnsi="Times New Roman" w:cs="Times New Roman"/>
          <w:sz w:val="28"/>
          <w:szCs w:val="28"/>
          <w:lang w:val="en-GB"/>
        </w:rPr>
        <w:t xml:space="preserve">rading </w:t>
      </w:r>
      <w:r w:rsidR="009C6638">
        <w:rPr>
          <w:rFonts w:ascii="Times New Roman" w:eastAsia="Calibri" w:hAnsi="Times New Roman" w:cs="Times New Roman"/>
          <w:sz w:val="28"/>
          <w:szCs w:val="28"/>
          <w:lang w:val="en-GB"/>
        </w:rPr>
        <w:t>records</w:t>
      </w:r>
      <w:r>
        <w:rPr>
          <w:rFonts w:ascii="Times New Roman" w:eastAsia="Calibri" w:hAnsi="Times New Roman" w:cs="Times New Roman"/>
          <w:sz w:val="28"/>
          <w:szCs w:val="28"/>
          <w:lang w:val="en-GB"/>
        </w:rPr>
        <w:t xml:space="preserve">. </w:t>
      </w:r>
    </w:p>
    <w:p w14:paraId="1E989C46" w14:textId="77777777" w:rsidR="00A61725" w:rsidRPr="003B16DA" w:rsidRDefault="00A61725" w:rsidP="00C701AD">
      <w:pPr>
        <w:spacing w:line="480" w:lineRule="auto"/>
        <w:ind w:left="720" w:hanging="720"/>
        <w:jc w:val="both"/>
        <w:rPr>
          <w:rFonts w:ascii="Times New Roman" w:eastAsia="Calibri" w:hAnsi="Times New Roman" w:cs="Times New Roman"/>
          <w:b/>
          <w:bCs/>
          <w:sz w:val="28"/>
          <w:szCs w:val="28"/>
          <w:lang w:val="en-GB"/>
        </w:rPr>
      </w:pPr>
      <w:r w:rsidRPr="00154A6B">
        <w:rPr>
          <w:rFonts w:ascii="Times New Roman" w:eastAsia="Calibri" w:hAnsi="Times New Roman" w:cs="Times New Roman"/>
          <w:b/>
          <w:bCs/>
          <w:sz w:val="28"/>
          <w:szCs w:val="28"/>
          <w:lang w:val="en-GB"/>
        </w:rPr>
        <w:t>Background</w:t>
      </w:r>
    </w:p>
    <w:p w14:paraId="5FAFFE3F" w14:textId="64BCC989" w:rsidR="00A61725" w:rsidRPr="008A779E" w:rsidRDefault="00A61725" w:rsidP="00C701AD">
      <w:pPr>
        <w:spacing w:line="480" w:lineRule="auto"/>
        <w:ind w:left="720" w:hanging="660"/>
        <w:jc w:val="both"/>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lang w:val="en-GB"/>
        </w:rPr>
        <w:t>[2]</w:t>
      </w:r>
      <w:r w:rsidRPr="008A779E">
        <w:rPr>
          <w:rFonts w:ascii="Times New Roman" w:eastAsia="Calibri" w:hAnsi="Times New Roman" w:cs="Times New Roman"/>
          <w:sz w:val="28"/>
          <w:szCs w:val="28"/>
          <w:lang w:val="en-GB"/>
        </w:rPr>
        <w:tab/>
      </w:r>
      <w:r>
        <w:rPr>
          <w:rFonts w:ascii="Times New Roman" w:eastAsia="Calibri" w:hAnsi="Times New Roman" w:cs="Times New Roman"/>
          <w:sz w:val="28"/>
          <w:szCs w:val="28"/>
          <w:lang w:val="en-GB"/>
        </w:rPr>
        <w:t xml:space="preserve">The </w:t>
      </w:r>
      <w:r w:rsidRPr="00807E01">
        <w:rPr>
          <w:rFonts w:ascii="Times New Roman" w:eastAsia="Calibri" w:hAnsi="Times New Roman" w:cs="Times New Roman"/>
          <w:sz w:val="28"/>
          <w:szCs w:val="28"/>
          <w:lang w:val="en-GB"/>
        </w:rPr>
        <w:t xml:space="preserve">South African </w:t>
      </w:r>
      <w:r>
        <w:rPr>
          <w:rFonts w:ascii="Times New Roman" w:eastAsia="Calibri" w:hAnsi="Times New Roman" w:cs="Times New Roman"/>
          <w:sz w:val="28"/>
          <w:szCs w:val="28"/>
          <w:lang w:val="en-GB"/>
        </w:rPr>
        <w:t>M</w:t>
      </w:r>
      <w:r w:rsidRPr="00807E01">
        <w:rPr>
          <w:rFonts w:ascii="Times New Roman" w:eastAsia="Calibri" w:hAnsi="Times New Roman" w:cs="Times New Roman"/>
          <w:sz w:val="28"/>
          <w:szCs w:val="28"/>
          <w:lang w:val="en-GB"/>
        </w:rPr>
        <w:t>unicipal Workers Union</w:t>
      </w:r>
      <w:r>
        <w:rPr>
          <w:rFonts w:ascii="Times New Roman" w:eastAsia="Calibri" w:hAnsi="Times New Roman" w:cs="Times New Roman"/>
          <w:sz w:val="28"/>
          <w:szCs w:val="28"/>
          <w:lang w:val="en-GB"/>
        </w:rPr>
        <w:t xml:space="preserve"> (“SAMWU”),</w:t>
      </w:r>
      <w:r w:rsidR="009C6638">
        <w:rPr>
          <w:rFonts w:ascii="Times New Roman" w:eastAsia="Calibri" w:hAnsi="Times New Roman" w:cs="Times New Roman"/>
          <w:sz w:val="28"/>
          <w:szCs w:val="28"/>
          <w:lang w:val="en-GB"/>
        </w:rPr>
        <w:t xml:space="preserve"> requested </w:t>
      </w:r>
      <w:r w:rsidR="00D53143">
        <w:rPr>
          <w:rFonts w:ascii="Times New Roman" w:eastAsia="Calibri" w:hAnsi="Times New Roman" w:cs="Times New Roman"/>
          <w:sz w:val="28"/>
          <w:szCs w:val="28"/>
          <w:lang w:val="en-GB"/>
        </w:rPr>
        <w:t xml:space="preserve">without success </w:t>
      </w:r>
      <w:r w:rsidR="009C6638">
        <w:rPr>
          <w:rFonts w:ascii="Times New Roman" w:eastAsia="Calibri" w:hAnsi="Times New Roman" w:cs="Times New Roman"/>
          <w:sz w:val="28"/>
          <w:szCs w:val="28"/>
          <w:lang w:val="en-GB"/>
        </w:rPr>
        <w:t xml:space="preserve"> </w:t>
      </w:r>
      <w:r w:rsidR="00D53143">
        <w:rPr>
          <w:rFonts w:ascii="Times New Roman" w:eastAsia="Calibri" w:hAnsi="Times New Roman" w:cs="Times New Roman"/>
          <w:sz w:val="28"/>
          <w:szCs w:val="28"/>
          <w:lang w:val="en-GB"/>
        </w:rPr>
        <w:t xml:space="preserve">the </w:t>
      </w:r>
      <w:r w:rsidR="009C6638">
        <w:rPr>
          <w:rFonts w:ascii="Times New Roman" w:eastAsia="Calibri" w:hAnsi="Times New Roman" w:cs="Times New Roman"/>
          <w:sz w:val="28"/>
          <w:szCs w:val="28"/>
          <w:lang w:val="en-GB"/>
        </w:rPr>
        <w:t xml:space="preserve">records from the respondent </w:t>
      </w:r>
      <w:r>
        <w:rPr>
          <w:rFonts w:ascii="Times New Roman" w:eastAsia="Calibri" w:hAnsi="Times New Roman" w:cs="Times New Roman"/>
          <w:sz w:val="28"/>
          <w:szCs w:val="28"/>
          <w:lang w:val="en-GB"/>
        </w:rPr>
        <w:t xml:space="preserve">on behalf of </w:t>
      </w:r>
      <w:r w:rsidR="004D6AEC">
        <w:rPr>
          <w:rFonts w:ascii="Times New Roman" w:eastAsia="Calibri" w:hAnsi="Times New Roman" w:cs="Times New Roman"/>
          <w:sz w:val="28"/>
          <w:szCs w:val="28"/>
          <w:lang w:val="en-GB"/>
        </w:rPr>
        <w:t xml:space="preserve">the applicant Mr </w:t>
      </w:r>
      <w:r>
        <w:rPr>
          <w:rFonts w:ascii="Times New Roman" w:eastAsia="Calibri" w:hAnsi="Times New Roman" w:cs="Times New Roman"/>
          <w:sz w:val="28"/>
          <w:szCs w:val="28"/>
          <w:lang w:val="en-GB"/>
        </w:rPr>
        <w:t>Velaphi Nkosi</w:t>
      </w:r>
      <w:r w:rsidR="00D53143">
        <w:rPr>
          <w:rFonts w:ascii="Times New Roman" w:eastAsia="Calibri" w:hAnsi="Times New Roman" w:cs="Times New Roman"/>
          <w:sz w:val="28"/>
          <w:szCs w:val="28"/>
          <w:lang w:val="en-GB"/>
        </w:rPr>
        <w:t>,</w:t>
      </w:r>
      <w:r w:rsidR="00C701AD">
        <w:rPr>
          <w:rFonts w:ascii="Times New Roman" w:eastAsia="Calibri" w:hAnsi="Times New Roman" w:cs="Times New Roman"/>
          <w:sz w:val="28"/>
          <w:szCs w:val="28"/>
          <w:lang w:val="en-GB"/>
        </w:rPr>
        <w:t xml:space="preserve"> </w:t>
      </w:r>
      <w:r w:rsidR="00D53143">
        <w:rPr>
          <w:rFonts w:ascii="Times New Roman" w:eastAsia="Calibri" w:hAnsi="Times New Roman" w:cs="Times New Roman"/>
          <w:sz w:val="28"/>
          <w:szCs w:val="28"/>
          <w:lang w:val="en-GB"/>
        </w:rPr>
        <w:t>relatin</w:t>
      </w:r>
      <w:r w:rsidR="00C701AD">
        <w:rPr>
          <w:rFonts w:ascii="Times New Roman" w:eastAsia="Calibri" w:hAnsi="Times New Roman" w:cs="Times New Roman"/>
          <w:sz w:val="28"/>
          <w:szCs w:val="28"/>
          <w:lang w:val="en-GB"/>
        </w:rPr>
        <w:t>g to a job evaluation process</w:t>
      </w:r>
      <w:r>
        <w:rPr>
          <w:rFonts w:ascii="Times New Roman" w:eastAsia="Calibri" w:hAnsi="Times New Roman" w:cs="Times New Roman"/>
          <w:sz w:val="28"/>
          <w:szCs w:val="28"/>
          <w:lang w:val="en-GB"/>
        </w:rPr>
        <w:t xml:space="preserve">. SAMWU is a trade union established in terms of the laws of the Republic and is a juristic person in terms of its </w:t>
      </w:r>
      <w:r w:rsidR="00862423">
        <w:rPr>
          <w:rFonts w:ascii="Times New Roman" w:eastAsia="Calibri" w:hAnsi="Times New Roman" w:cs="Times New Roman"/>
          <w:sz w:val="28"/>
          <w:szCs w:val="28"/>
          <w:lang w:val="en-GB"/>
        </w:rPr>
        <w:t>c</w:t>
      </w:r>
      <w:r>
        <w:rPr>
          <w:rFonts w:ascii="Times New Roman" w:eastAsia="Calibri" w:hAnsi="Times New Roman" w:cs="Times New Roman"/>
          <w:sz w:val="28"/>
          <w:szCs w:val="28"/>
          <w:lang w:val="en-GB"/>
        </w:rPr>
        <w:t>onstitution.</w:t>
      </w:r>
    </w:p>
    <w:p w14:paraId="7DB9A866" w14:textId="48CE4865" w:rsidR="00A61725" w:rsidRPr="008A779E" w:rsidRDefault="00A61725" w:rsidP="00C701AD">
      <w:pPr>
        <w:spacing w:line="480" w:lineRule="auto"/>
        <w:ind w:left="720" w:hanging="660"/>
        <w:jc w:val="both"/>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lang w:val="en-GB"/>
        </w:rPr>
        <w:t xml:space="preserve">[3] </w:t>
      </w:r>
      <w:r w:rsidR="000E23EB">
        <w:rPr>
          <w:rFonts w:ascii="Times New Roman" w:eastAsia="Calibri" w:hAnsi="Times New Roman" w:cs="Times New Roman"/>
          <w:sz w:val="28"/>
          <w:szCs w:val="28"/>
          <w:lang w:val="en-GB"/>
        </w:rPr>
        <w:tab/>
      </w:r>
      <w:r w:rsidRPr="008A779E">
        <w:rPr>
          <w:rFonts w:ascii="Times New Roman" w:eastAsia="Calibri" w:hAnsi="Times New Roman" w:cs="Times New Roman"/>
          <w:sz w:val="28"/>
          <w:szCs w:val="28"/>
          <w:lang w:val="en-GB"/>
        </w:rPr>
        <w:t>The</w:t>
      </w:r>
      <w:r w:rsidRPr="001903AB">
        <w:rPr>
          <w:rFonts w:ascii="Times New Roman" w:eastAsia="Calibri" w:hAnsi="Times New Roman" w:cs="Times New Roman"/>
          <w:sz w:val="28"/>
          <w:szCs w:val="28"/>
          <w:lang w:val="en-GB"/>
        </w:rPr>
        <w:t xml:space="preserve"> respondent is </w:t>
      </w:r>
      <w:r>
        <w:rPr>
          <w:rFonts w:ascii="Times New Roman" w:eastAsia="Calibri" w:hAnsi="Times New Roman" w:cs="Times New Roman"/>
          <w:sz w:val="28"/>
          <w:szCs w:val="28"/>
          <w:lang w:val="en-GB"/>
        </w:rPr>
        <w:t>City</w:t>
      </w:r>
      <w:r w:rsidRPr="001903AB">
        <w:rPr>
          <w:rFonts w:ascii="Times New Roman" w:eastAsia="Calibri" w:hAnsi="Times New Roman" w:cs="Times New Roman"/>
          <w:sz w:val="28"/>
          <w:szCs w:val="28"/>
          <w:lang w:val="en-GB"/>
        </w:rPr>
        <w:t xml:space="preserve"> of Joh</w:t>
      </w:r>
      <w:r>
        <w:rPr>
          <w:rFonts w:ascii="Times New Roman" w:eastAsia="Calibri" w:hAnsi="Times New Roman" w:cs="Times New Roman"/>
          <w:sz w:val="28"/>
          <w:szCs w:val="28"/>
          <w:lang w:val="en-GB"/>
        </w:rPr>
        <w:t>annesburg</w:t>
      </w:r>
      <w:r w:rsidRPr="001903AB">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M</w:t>
      </w:r>
      <w:r w:rsidRPr="001903AB">
        <w:rPr>
          <w:rFonts w:ascii="Times New Roman" w:eastAsia="Calibri" w:hAnsi="Times New Roman" w:cs="Times New Roman"/>
          <w:sz w:val="28"/>
          <w:szCs w:val="28"/>
          <w:lang w:val="en-GB"/>
        </w:rPr>
        <w:t xml:space="preserve">etropolitan </w:t>
      </w:r>
      <w:r>
        <w:rPr>
          <w:rFonts w:ascii="Times New Roman" w:eastAsia="Calibri" w:hAnsi="Times New Roman" w:cs="Times New Roman"/>
          <w:sz w:val="28"/>
          <w:szCs w:val="28"/>
          <w:lang w:val="en-GB"/>
        </w:rPr>
        <w:t>M</w:t>
      </w:r>
      <w:r w:rsidRPr="001903AB">
        <w:rPr>
          <w:rFonts w:ascii="Times New Roman" w:eastAsia="Calibri" w:hAnsi="Times New Roman" w:cs="Times New Roman"/>
          <w:sz w:val="28"/>
          <w:szCs w:val="28"/>
          <w:lang w:val="en-GB"/>
        </w:rPr>
        <w:t>unicipality</w:t>
      </w:r>
      <w:r w:rsidR="000E23EB">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 xml:space="preserve">(“ the employer”), </w:t>
      </w:r>
      <w:r w:rsidRPr="00AC21F9">
        <w:rPr>
          <w:rFonts w:ascii="Times New Roman" w:eastAsia="Calibri" w:hAnsi="Times New Roman" w:cs="Times New Roman"/>
          <w:sz w:val="28"/>
          <w:szCs w:val="28"/>
          <w:lang w:val="en-GB"/>
        </w:rPr>
        <w:t xml:space="preserve">a municipality and local government with full legal capacity in terms of the </w:t>
      </w:r>
      <w:r w:rsidRPr="009B62CD">
        <w:rPr>
          <w:rFonts w:ascii="Times New Roman" w:eastAsia="Calibri" w:hAnsi="Times New Roman" w:cs="Times New Roman"/>
          <w:sz w:val="28"/>
          <w:szCs w:val="28"/>
          <w:lang w:val="en-GB"/>
        </w:rPr>
        <w:t>laws of the Republic.</w:t>
      </w:r>
    </w:p>
    <w:p w14:paraId="19DA4605" w14:textId="0A39DAF0" w:rsidR="009C6638" w:rsidRPr="008A779E" w:rsidRDefault="00A61725" w:rsidP="00C701AD">
      <w:pPr>
        <w:spacing w:line="480" w:lineRule="auto"/>
        <w:ind w:left="720" w:hanging="660"/>
        <w:jc w:val="both"/>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lang w:val="en-GB"/>
        </w:rPr>
        <w:t xml:space="preserve">[4] </w:t>
      </w:r>
      <w:r w:rsidRPr="008A779E">
        <w:rPr>
          <w:rFonts w:ascii="Times New Roman" w:eastAsia="Calibri" w:hAnsi="Times New Roman" w:cs="Times New Roman"/>
          <w:sz w:val="28"/>
          <w:szCs w:val="28"/>
          <w:lang w:val="en-GB"/>
        </w:rPr>
        <w:tab/>
      </w:r>
      <w:r>
        <w:rPr>
          <w:rFonts w:ascii="Times New Roman" w:eastAsia="Calibri" w:hAnsi="Times New Roman" w:cs="Times New Roman"/>
          <w:sz w:val="28"/>
          <w:szCs w:val="28"/>
          <w:lang w:val="en-GB"/>
        </w:rPr>
        <w:t>It is common cause that on 13 March</w:t>
      </w:r>
      <w:r w:rsidRPr="009B62CD">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2018, the employer promoted and /or appointed the applicant’s colleague</w:t>
      </w:r>
      <w:r w:rsidR="009C6638">
        <w:rPr>
          <w:rFonts w:ascii="Times New Roman" w:eastAsia="Calibri" w:hAnsi="Times New Roman" w:cs="Times New Roman"/>
          <w:sz w:val="28"/>
          <w:szCs w:val="28"/>
          <w:lang w:val="en-GB"/>
        </w:rPr>
        <w:t>,</w:t>
      </w:r>
      <w:r>
        <w:rPr>
          <w:rFonts w:ascii="Times New Roman" w:eastAsia="Calibri" w:hAnsi="Times New Roman" w:cs="Times New Roman"/>
          <w:sz w:val="28"/>
          <w:szCs w:val="28"/>
          <w:lang w:val="en-GB"/>
        </w:rPr>
        <w:t xml:space="preserve"> Mr. Lengwasa to </w:t>
      </w:r>
      <w:r w:rsidR="004D6AEC">
        <w:rPr>
          <w:rFonts w:ascii="Times New Roman" w:eastAsia="Calibri" w:hAnsi="Times New Roman" w:cs="Times New Roman"/>
          <w:sz w:val="28"/>
          <w:szCs w:val="28"/>
          <w:lang w:val="en-GB"/>
        </w:rPr>
        <w:t>the</w:t>
      </w:r>
      <w:r>
        <w:rPr>
          <w:rFonts w:ascii="Times New Roman" w:eastAsia="Calibri" w:hAnsi="Times New Roman" w:cs="Times New Roman"/>
          <w:sz w:val="28"/>
          <w:szCs w:val="28"/>
          <w:lang w:val="en-GB"/>
        </w:rPr>
        <w:t xml:space="preserve"> position of Assistant Director Labour Relations. Before his promotion, Mr Lengwasa was </w:t>
      </w:r>
      <w:r w:rsidR="009C6638">
        <w:rPr>
          <w:rFonts w:ascii="Times New Roman" w:eastAsia="Calibri" w:hAnsi="Times New Roman" w:cs="Times New Roman"/>
          <w:sz w:val="28"/>
          <w:szCs w:val="28"/>
          <w:lang w:val="en-GB"/>
        </w:rPr>
        <w:t xml:space="preserve">employed as </w:t>
      </w:r>
      <w:r>
        <w:rPr>
          <w:rFonts w:ascii="Times New Roman" w:eastAsia="Calibri" w:hAnsi="Times New Roman" w:cs="Times New Roman"/>
          <w:sz w:val="28"/>
          <w:szCs w:val="28"/>
          <w:lang w:val="en-GB"/>
        </w:rPr>
        <w:t xml:space="preserve">a Labour Relations Specialist. </w:t>
      </w:r>
      <w:r w:rsidR="009C6638">
        <w:rPr>
          <w:rFonts w:ascii="Times New Roman" w:eastAsia="Calibri" w:hAnsi="Times New Roman" w:cs="Times New Roman"/>
          <w:sz w:val="28"/>
          <w:szCs w:val="28"/>
          <w:lang w:val="en-GB"/>
        </w:rPr>
        <w:t xml:space="preserve">On 13 November 2018, </w:t>
      </w:r>
      <w:r>
        <w:rPr>
          <w:rFonts w:ascii="Times New Roman" w:eastAsia="Calibri" w:hAnsi="Times New Roman" w:cs="Times New Roman"/>
          <w:sz w:val="28"/>
          <w:szCs w:val="28"/>
          <w:lang w:val="en-GB"/>
        </w:rPr>
        <w:t xml:space="preserve">Ms Jiyane was also appointed and/or promoted </w:t>
      </w:r>
      <w:r w:rsidR="009C6638">
        <w:rPr>
          <w:rFonts w:ascii="Times New Roman" w:eastAsia="Calibri" w:hAnsi="Times New Roman" w:cs="Times New Roman"/>
          <w:sz w:val="28"/>
          <w:szCs w:val="28"/>
          <w:lang w:val="en-GB"/>
        </w:rPr>
        <w:t>to the position of Assistant Director Labour Relations.</w:t>
      </w:r>
    </w:p>
    <w:p w14:paraId="567E5860" w14:textId="63880381" w:rsidR="00A61725" w:rsidRPr="008A779E" w:rsidRDefault="009C6638" w:rsidP="00C701AD">
      <w:pPr>
        <w:spacing w:line="480" w:lineRule="auto"/>
        <w:ind w:left="720" w:hanging="660"/>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lastRenderedPageBreak/>
        <w:t xml:space="preserve"> </w:t>
      </w:r>
      <w:r w:rsidR="00A61725">
        <w:rPr>
          <w:rFonts w:ascii="Times New Roman" w:eastAsia="Calibri" w:hAnsi="Times New Roman" w:cs="Times New Roman"/>
          <w:sz w:val="28"/>
          <w:szCs w:val="28"/>
          <w:lang w:val="en-GB"/>
        </w:rPr>
        <w:t xml:space="preserve"> </w:t>
      </w:r>
    </w:p>
    <w:p w14:paraId="48113683" w14:textId="5D07F4A8" w:rsidR="00A61725" w:rsidRPr="008A779E" w:rsidRDefault="00A61725" w:rsidP="00C701AD">
      <w:pPr>
        <w:suppressAutoHyphens/>
        <w:spacing w:before="320" w:after="320" w:line="480" w:lineRule="auto"/>
        <w:ind w:left="567" w:hanging="567"/>
        <w:jc w:val="both"/>
        <w:outlineLvl w:val="0"/>
        <w:rPr>
          <w:rFonts w:ascii="Times New Roman" w:eastAsia="Times New Roman" w:hAnsi="Times New Roman" w:cs="Times New Roman"/>
          <w:bCs/>
          <w:sz w:val="28"/>
          <w:szCs w:val="28"/>
        </w:rPr>
      </w:pPr>
      <w:r w:rsidRPr="008A779E">
        <w:rPr>
          <w:rFonts w:ascii="Times New Roman" w:eastAsia="Times New Roman" w:hAnsi="Times New Roman" w:cs="Times New Roman"/>
          <w:bCs/>
          <w:sz w:val="28"/>
          <w:szCs w:val="28"/>
        </w:rPr>
        <w:t xml:space="preserve">[5] </w:t>
      </w:r>
      <w:r w:rsidRPr="008A779E">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 xml:space="preserve">Following the promotions, the applicant launched a grievance procedure on 2 September 2019 with the </w:t>
      </w:r>
      <w:r w:rsidR="00040A25">
        <w:rPr>
          <w:rFonts w:ascii="Times New Roman" w:eastAsia="Times New Roman" w:hAnsi="Times New Roman" w:cs="Times New Roman"/>
          <w:bCs/>
          <w:sz w:val="28"/>
          <w:szCs w:val="28"/>
        </w:rPr>
        <w:t>respondent</w:t>
      </w:r>
      <w:r>
        <w:rPr>
          <w:rFonts w:ascii="Times New Roman" w:eastAsia="Times New Roman" w:hAnsi="Times New Roman" w:cs="Times New Roman"/>
          <w:bCs/>
          <w:sz w:val="28"/>
          <w:szCs w:val="28"/>
        </w:rPr>
        <w:t xml:space="preserve"> relating to the process that was followed for the promotion of his two colleagues. He contended that the promotions were unprocedural and irregular. The grievance was</w:t>
      </w:r>
      <w:r w:rsidR="00040A25">
        <w:rPr>
          <w:rFonts w:ascii="Times New Roman" w:eastAsia="Times New Roman" w:hAnsi="Times New Roman" w:cs="Times New Roman"/>
          <w:bCs/>
          <w:sz w:val="28"/>
          <w:szCs w:val="28"/>
        </w:rPr>
        <w:t xml:space="preserve"> considered and thereafter </w:t>
      </w:r>
      <w:r>
        <w:rPr>
          <w:rFonts w:ascii="Times New Roman" w:eastAsia="Times New Roman" w:hAnsi="Times New Roman" w:cs="Times New Roman"/>
          <w:bCs/>
          <w:sz w:val="28"/>
          <w:szCs w:val="28"/>
        </w:rPr>
        <w:t>dismissed by the respondent. Dissatisfied with the dismissal, the applicant referred an alleged unfair labour practice dispute to the South African Local Government Bargaining Council (“Council”) on 8 April 2021. The dispute was set down for 31 May 2021 for conciliation and remained unresolved. It was</w:t>
      </w:r>
      <w:r w:rsidR="00040A25">
        <w:rPr>
          <w:rFonts w:ascii="Times New Roman" w:eastAsia="Times New Roman" w:hAnsi="Times New Roman" w:cs="Times New Roman"/>
          <w:bCs/>
          <w:sz w:val="28"/>
          <w:szCs w:val="28"/>
        </w:rPr>
        <w:t xml:space="preserve"> also</w:t>
      </w:r>
      <w:r>
        <w:rPr>
          <w:rFonts w:ascii="Times New Roman" w:eastAsia="Times New Roman" w:hAnsi="Times New Roman" w:cs="Times New Roman"/>
          <w:bCs/>
          <w:sz w:val="28"/>
          <w:szCs w:val="28"/>
        </w:rPr>
        <w:t xml:space="preserve"> referred to arbitration on 17 June 202</w:t>
      </w:r>
      <w:r w:rsidR="009A1822">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xml:space="preserve">. On 9 February 2022, the dispute was heard and argued before the </w:t>
      </w:r>
      <w:r w:rsidR="00040A25">
        <w:rPr>
          <w:rFonts w:ascii="Times New Roman" w:eastAsia="Times New Roman" w:hAnsi="Times New Roman" w:cs="Times New Roman"/>
          <w:bCs/>
          <w:sz w:val="28"/>
          <w:szCs w:val="28"/>
        </w:rPr>
        <w:t>arbitration</w:t>
      </w:r>
      <w:r>
        <w:rPr>
          <w:rFonts w:ascii="Times New Roman" w:eastAsia="Times New Roman" w:hAnsi="Times New Roman" w:cs="Times New Roman"/>
          <w:bCs/>
          <w:sz w:val="28"/>
          <w:szCs w:val="28"/>
        </w:rPr>
        <w:t xml:space="preserve">. </w:t>
      </w:r>
      <w:r w:rsidR="00040A25">
        <w:rPr>
          <w:rFonts w:ascii="Times New Roman" w:eastAsia="Times New Roman" w:hAnsi="Times New Roman" w:cs="Times New Roman"/>
          <w:bCs/>
          <w:sz w:val="28"/>
          <w:szCs w:val="28"/>
        </w:rPr>
        <w:t>On 21 February 2022 the</w:t>
      </w:r>
      <w:r>
        <w:rPr>
          <w:rFonts w:ascii="Times New Roman" w:eastAsia="Times New Roman" w:hAnsi="Times New Roman" w:cs="Times New Roman"/>
          <w:bCs/>
          <w:sz w:val="28"/>
          <w:szCs w:val="28"/>
        </w:rPr>
        <w:t xml:space="preserve"> </w:t>
      </w:r>
      <w:r w:rsidR="00040A25">
        <w:rPr>
          <w:rFonts w:ascii="Times New Roman" w:eastAsia="Times New Roman" w:hAnsi="Times New Roman" w:cs="Times New Roman"/>
          <w:bCs/>
          <w:sz w:val="28"/>
          <w:szCs w:val="28"/>
        </w:rPr>
        <w:t>C</w:t>
      </w:r>
      <w:r>
        <w:rPr>
          <w:rFonts w:ascii="Times New Roman" w:eastAsia="Times New Roman" w:hAnsi="Times New Roman" w:cs="Times New Roman"/>
          <w:bCs/>
          <w:sz w:val="28"/>
          <w:szCs w:val="28"/>
        </w:rPr>
        <w:t>ommissioner made findings and held that only a court of law can declare the alleged unprocedural and irregular promotions unlawful.</w:t>
      </w:r>
    </w:p>
    <w:p w14:paraId="57651F0C" w14:textId="16F0F466" w:rsidR="00A61725" w:rsidRPr="008A779E" w:rsidRDefault="00A61725" w:rsidP="00C701AD">
      <w:pPr>
        <w:spacing w:after="200" w:line="480" w:lineRule="auto"/>
        <w:ind w:left="720" w:hanging="720"/>
        <w:jc w:val="both"/>
        <w:rPr>
          <w:rFonts w:ascii="Times New Roman" w:eastAsia="MS Mincho" w:hAnsi="Times New Roman" w:cs="Times New Roman"/>
          <w:iCs/>
          <w:sz w:val="28"/>
          <w:szCs w:val="28"/>
          <w:lang w:val="en-GB" w:eastAsia="ja-JP"/>
        </w:rPr>
      </w:pPr>
      <w:r w:rsidRPr="008A779E">
        <w:rPr>
          <w:rFonts w:ascii="Times New Roman" w:eastAsia="MS Mincho" w:hAnsi="Times New Roman" w:cs="Times New Roman"/>
          <w:sz w:val="28"/>
          <w:szCs w:val="28"/>
          <w:lang w:val="en-GB" w:eastAsia="ja-JP"/>
        </w:rPr>
        <w:t xml:space="preserve">[6] </w:t>
      </w:r>
      <w:r w:rsidRPr="008A779E">
        <w:rPr>
          <w:rFonts w:ascii="Times New Roman" w:eastAsia="MS Mincho" w:hAnsi="Times New Roman" w:cs="Times New Roman"/>
          <w:sz w:val="28"/>
          <w:szCs w:val="28"/>
          <w:lang w:val="en-GB" w:eastAsia="ja-JP"/>
        </w:rPr>
        <w:tab/>
      </w:r>
      <w:r>
        <w:rPr>
          <w:rFonts w:ascii="Times New Roman" w:eastAsia="MS Mincho" w:hAnsi="Times New Roman" w:cs="Times New Roman"/>
          <w:sz w:val="28"/>
          <w:szCs w:val="28"/>
          <w:lang w:val="en-GB" w:eastAsia="ja-JP"/>
        </w:rPr>
        <w:t xml:space="preserve">Following the award by the </w:t>
      </w:r>
      <w:r w:rsidR="00040A25">
        <w:rPr>
          <w:rFonts w:ascii="Times New Roman" w:eastAsia="MS Mincho" w:hAnsi="Times New Roman" w:cs="Times New Roman"/>
          <w:sz w:val="28"/>
          <w:szCs w:val="28"/>
          <w:lang w:val="en-GB" w:eastAsia="ja-JP"/>
        </w:rPr>
        <w:t>C</w:t>
      </w:r>
      <w:r>
        <w:rPr>
          <w:rFonts w:ascii="Times New Roman" w:eastAsia="MS Mincho" w:hAnsi="Times New Roman" w:cs="Times New Roman"/>
          <w:sz w:val="28"/>
          <w:szCs w:val="28"/>
          <w:lang w:val="en-GB" w:eastAsia="ja-JP"/>
        </w:rPr>
        <w:t xml:space="preserve">ommissioner, the applicant </w:t>
      </w:r>
      <w:r w:rsidR="00040A25">
        <w:rPr>
          <w:rFonts w:ascii="Times New Roman" w:eastAsia="MS Mincho" w:hAnsi="Times New Roman" w:cs="Times New Roman"/>
          <w:sz w:val="28"/>
          <w:szCs w:val="28"/>
          <w:lang w:val="en-GB" w:eastAsia="ja-JP"/>
        </w:rPr>
        <w:t>launched</w:t>
      </w:r>
      <w:r>
        <w:rPr>
          <w:rFonts w:ascii="Times New Roman" w:eastAsia="MS Mincho" w:hAnsi="Times New Roman" w:cs="Times New Roman"/>
          <w:sz w:val="28"/>
          <w:szCs w:val="28"/>
          <w:lang w:val="en-GB" w:eastAsia="ja-JP"/>
        </w:rPr>
        <w:t xml:space="preserve"> a PAIA request</w:t>
      </w:r>
      <w:r w:rsidR="00040A25">
        <w:rPr>
          <w:rFonts w:ascii="Times New Roman" w:eastAsia="MS Mincho" w:hAnsi="Times New Roman" w:cs="Times New Roman"/>
          <w:sz w:val="28"/>
          <w:szCs w:val="28"/>
          <w:lang w:val="en-GB" w:eastAsia="ja-JP"/>
        </w:rPr>
        <w:t>, requesting</w:t>
      </w:r>
      <w:r>
        <w:rPr>
          <w:rFonts w:ascii="Times New Roman" w:eastAsia="MS Mincho" w:hAnsi="Times New Roman" w:cs="Times New Roman"/>
          <w:sz w:val="28"/>
          <w:szCs w:val="28"/>
          <w:lang w:val="en-GB" w:eastAsia="ja-JP"/>
        </w:rPr>
        <w:t xml:space="preserve"> to be furnished with the record of the Job Evaluation process that was followed relating to the disputed promotions.</w:t>
      </w:r>
    </w:p>
    <w:p w14:paraId="4A884064" w14:textId="01D45FDD" w:rsidR="009A1822" w:rsidRPr="009A1822" w:rsidRDefault="00A61725" w:rsidP="00C701AD">
      <w:pPr>
        <w:spacing w:after="200" w:line="480" w:lineRule="auto"/>
        <w:ind w:left="720" w:hanging="720"/>
        <w:jc w:val="both"/>
        <w:rPr>
          <w:rFonts w:ascii="Times New Roman" w:eastAsia="MS Mincho" w:hAnsi="Times New Roman" w:cs="Times New Roman"/>
          <w:sz w:val="28"/>
          <w:szCs w:val="28"/>
          <w:lang w:val="en-GB" w:eastAsia="ja-JP"/>
        </w:rPr>
      </w:pPr>
      <w:r w:rsidRPr="008A779E">
        <w:rPr>
          <w:rFonts w:ascii="Times New Roman" w:eastAsia="MS Mincho" w:hAnsi="Times New Roman" w:cs="Times New Roman"/>
          <w:sz w:val="28"/>
          <w:szCs w:val="28"/>
          <w:lang w:val="en-GB" w:eastAsia="ja-JP"/>
        </w:rPr>
        <w:t xml:space="preserve">[7] </w:t>
      </w:r>
      <w:r w:rsidRPr="008A779E">
        <w:rPr>
          <w:rFonts w:ascii="Times New Roman" w:eastAsia="MS Mincho" w:hAnsi="Times New Roman" w:cs="Times New Roman"/>
          <w:sz w:val="28"/>
          <w:szCs w:val="28"/>
          <w:lang w:val="en-GB" w:eastAsia="ja-JP"/>
        </w:rPr>
        <w:tab/>
      </w:r>
      <w:r>
        <w:rPr>
          <w:rFonts w:ascii="Times New Roman" w:eastAsia="MS Mincho" w:hAnsi="Times New Roman" w:cs="Times New Roman"/>
          <w:sz w:val="28"/>
          <w:szCs w:val="28"/>
          <w:lang w:val="en-GB" w:eastAsia="ja-JP"/>
        </w:rPr>
        <w:t>The respondent, after asking for several extensions to provide</w:t>
      </w:r>
      <w:r w:rsidR="00040A25">
        <w:rPr>
          <w:rFonts w:ascii="Times New Roman" w:eastAsia="MS Mincho" w:hAnsi="Times New Roman" w:cs="Times New Roman"/>
          <w:sz w:val="28"/>
          <w:szCs w:val="28"/>
          <w:lang w:val="en-GB" w:eastAsia="ja-JP"/>
        </w:rPr>
        <w:t xml:space="preserve"> the record</w:t>
      </w:r>
      <w:r>
        <w:rPr>
          <w:rFonts w:ascii="Times New Roman" w:eastAsia="MS Mincho" w:hAnsi="Times New Roman" w:cs="Times New Roman"/>
          <w:sz w:val="28"/>
          <w:szCs w:val="28"/>
          <w:lang w:val="en-GB" w:eastAsia="ja-JP"/>
        </w:rPr>
        <w:t xml:space="preserve"> </w:t>
      </w:r>
      <w:r w:rsidR="00040A25">
        <w:rPr>
          <w:rFonts w:ascii="Times New Roman" w:eastAsia="MS Mincho" w:hAnsi="Times New Roman" w:cs="Times New Roman"/>
          <w:sz w:val="28"/>
          <w:szCs w:val="28"/>
          <w:lang w:val="en-GB" w:eastAsia="ja-JP"/>
        </w:rPr>
        <w:t xml:space="preserve">to the applicant, </w:t>
      </w:r>
      <w:r w:rsidRPr="00C06E39">
        <w:rPr>
          <w:rFonts w:ascii="Times New Roman" w:eastAsia="MS Mincho" w:hAnsi="Times New Roman" w:cs="Times New Roman"/>
          <w:sz w:val="28"/>
          <w:szCs w:val="28"/>
          <w:lang w:val="en-GB" w:eastAsia="ja-JP"/>
        </w:rPr>
        <w:t>failed to do so.</w:t>
      </w:r>
      <w:r w:rsidRPr="00C836AF">
        <w:rPr>
          <w:rFonts w:ascii="Times New Roman" w:eastAsia="MS Mincho" w:hAnsi="Times New Roman" w:cs="Times New Roman"/>
          <w:sz w:val="28"/>
          <w:szCs w:val="28"/>
          <w:lang w:val="en-GB" w:eastAsia="ja-JP"/>
        </w:rPr>
        <w:t xml:space="preserve"> Whilst these steps we</w:t>
      </w:r>
      <w:r>
        <w:rPr>
          <w:rFonts w:ascii="Times New Roman" w:eastAsia="MS Mincho" w:hAnsi="Times New Roman" w:cs="Times New Roman"/>
          <w:sz w:val="28"/>
          <w:szCs w:val="28"/>
          <w:lang w:val="en-GB" w:eastAsia="ja-JP"/>
        </w:rPr>
        <w:t xml:space="preserve">re </w:t>
      </w:r>
      <w:r w:rsidRPr="00C836AF">
        <w:rPr>
          <w:rFonts w:ascii="Times New Roman" w:eastAsia="MS Mincho" w:hAnsi="Times New Roman" w:cs="Times New Roman"/>
          <w:sz w:val="28"/>
          <w:szCs w:val="28"/>
          <w:lang w:val="en-GB" w:eastAsia="ja-JP"/>
        </w:rPr>
        <w:t>taken</w:t>
      </w:r>
      <w:r>
        <w:rPr>
          <w:rFonts w:ascii="Times New Roman" w:eastAsia="MS Mincho" w:hAnsi="Times New Roman" w:cs="Times New Roman"/>
          <w:sz w:val="28"/>
          <w:szCs w:val="28"/>
          <w:lang w:val="en-GB" w:eastAsia="ja-JP"/>
        </w:rPr>
        <w:t xml:space="preserve"> the litigation </w:t>
      </w:r>
      <w:r w:rsidR="00C701AD">
        <w:rPr>
          <w:rFonts w:ascii="Times New Roman" w:eastAsia="MS Mincho" w:hAnsi="Times New Roman" w:cs="Times New Roman"/>
          <w:sz w:val="28"/>
          <w:szCs w:val="28"/>
          <w:lang w:val="en-GB" w:eastAsia="ja-JP"/>
        </w:rPr>
        <w:t xml:space="preserve">to </w:t>
      </w:r>
      <w:r w:rsidR="00C701AD" w:rsidRPr="00675C01">
        <w:rPr>
          <w:rFonts w:ascii="Times New Roman" w:hAnsi="Times New Roman" w:cs="Times New Roman"/>
          <w:sz w:val="28"/>
          <w:szCs w:val="28"/>
        </w:rPr>
        <w:lastRenderedPageBreak/>
        <w:t>compel the respondent to grant access in accordance with PAIA</w:t>
      </w:r>
      <w:r w:rsidR="00C701AD">
        <w:rPr>
          <w:rFonts w:ascii="Times New Roman" w:eastAsia="MS Mincho" w:hAnsi="Times New Roman" w:cs="Times New Roman"/>
          <w:sz w:val="28"/>
          <w:szCs w:val="28"/>
          <w:lang w:val="en-GB" w:eastAsia="ja-JP"/>
        </w:rPr>
        <w:t xml:space="preserve"> </w:t>
      </w:r>
      <w:r>
        <w:rPr>
          <w:rFonts w:ascii="Times New Roman" w:eastAsia="MS Mincho" w:hAnsi="Times New Roman" w:cs="Times New Roman"/>
          <w:sz w:val="28"/>
          <w:szCs w:val="28"/>
          <w:lang w:val="en-GB" w:eastAsia="ja-JP"/>
        </w:rPr>
        <w:t>commenced</w:t>
      </w:r>
      <w:r w:rsidR="009A1822" w:rsidRPr="00675C01">
        <w:rPr>
          <w:rFonts w:ascii="Times New Roman" w:hAnsi="Times New Roman" w:cs="Times New Roman"/>
          <w:sz w:val="28"/>
          <w:szCs w:val="28"/>
        </w:rPr>
        <w:t>.</w:t>
      </w:r>
    </w:p>
    <w:p w14:paraId="05AEC00B" w14:textId="1776DC41" w:rsidR="00A61725" w:rsidRPr="00C74384" w:rsidRDefault="00A61725" w:rsidP="00C701AD">
      <w:pPr>
        <w:spacing w:after="200" w:line="480" w:lineRule="auto"/>
        <w:ind w:left="720" w:hanging="720"/>
        <w:jc w:val="both"/>
        <w:rPr>
          <w:rFonts w:ascii="Times New Roman" w:eastAsia="MS Mincho" w:hAnsi="Times New Roman" w:cs="Times New Roman"/>
          <w:sz w:val="28"/>
          <w:szCs w:val="28"/>
          <w:lang w:val="en-GB" w:eastAsia="ja-JP"/>
        </w:rPr>
      </w:pPr>
      <w:r w:rsidRPr="008A779E">
        <w:rPr>
          <w:rFonts w:ascii="Times New Roman" w:eastAsia="MS Mincho" w:hAnsi="Times New Roman" w:cs="Times New Roman"/>
          <w:sz w:val="28"/>
          <w:szCs w:val="28"/>
          <w:lang w:val="en-GB" w:eastAsia="ja-JP"/>
        </w:rPr>
        <w:t xml:space="preserve">[8] </w:t>
      </w:r>
      <w:r w:rsidRPr="008A779E">
        <w:rPr>
          <w:rFonts w:ascii="Times New Roman" w:eastAsia="MS Mincho" w:hAnsi="Times New Roman" w:cs="Times New Roman"/>
          <w:sz w:val="28"/>
          <w:szCs w:val="28"/>
          <w:lang w:val="en-GB" w:eastAsia="ja-JP"/>
        </w:rPr>
        <w:tab/>
      </w:r>
      <w:r>
        <w:rPr>
          <w:rFonts w:ascii="Times New Roman" w:eastAsia="MS Mincho" w:hAnsi="Times New Roman" w:cs="Times New Roman"/>
          <w:sz w:val="28"/>
          <w:szCs w:val="28"/>
          <w:lang w:val="en-GB" w:eastAsia="ja-JP"/>
        </w:rPr>
        <w:t xml:space="preserve">Mr Gwebu on behalf of the applicant </w:t>
      </w:r>
      <w:r w:rsidR="009A1822">
        <w:rPr>
          <w:rFonts w:ascii="Times New Roman" w:eastAsia="MS Mincho" w:hAnsi="Times New Roman" w:cs="Times New Roman"/>
          <w:sz w:val="28"/>
          <w:szCs w:val="28"/>
          <w:lang w:val="en-GB" w:eastAsia="ja-JP"/>
        </w:rPr>
        <w:t xml:space="preserve">contended that </w:t>
      </w:r>
      <w:r>
        <w:rPr>
          <w:rFonts w:ascii="Times New Roman" w:eastAsia="MS Mincho" w:hAnsi="Times New Roman" w:cs="Times New Roman"/>
          <w:sz w:val="28"/>
          <w:szCs w:val="28"/>
          <w:lang w:val="en-GB" w:eastAsia="ja-JP"/>
        </w:rPr>
        <w:t>the access to the required documents was not done in the course of litigation as no civil or criminal proceedings are pending.</w:t>
      </w:r>
    </w:p>
    <w:p w14:paraId="1C0A29F5" w14:textId="4B6E5A88" w:rsidR="00A61725" w:rsidRDefault="00A61725" w:rsidP="00C701AD">
      <w:pPr>
        <w:spacing w:after="200" w:line="480" w:lineRule="auto"/>
        <w:ind w:left="720" w:hanging="720"/>
        <w:jc w:val="both"/>
        <w:rPr>
          <w:rFonts w:ascii="Times New Roman" w:eastAsia="MS Mincho" w:hAnsi="Times New Roman" w:cs="Times New Roman"/>
          <w:sz w:val="28"/>
          <w:szCs w:val="28"/>
          <w:lang w:val="en-GB" w:eastAsia="ja-JP"/>
        </w:rPr>
      </w:pPr>
      <w:r w:rsidRPr="008A779E">
        <w:rPr>
          <w:rFonts w:ascii="Times New Roman" w:eastAsia="MS Mincho" w:hAnsi="Times New Roman" w:cs="Times New Roman"/>
          <w:sz w:val="28"/>
          <w:szCs w:val="28"/>
          <w:lang w:val="en-GB" w:eastAsia="ja-JP"/>
        </w:rPr>
        <w:t xml:space="preserve">[9] </w:t>
      </w:r>
      <w:r w:rsidRPr="008A779E">
        <w:rPr>
          <w:rFonts w:ascii="Times New Roman" w:eastAsia="MS Mincho" w:hAnsi="Times New Roman" w:cs="Times New Roman"/>
          <w:sz w:val="28"/>
          <w:szCs w:val="28"/>
          <w:lang w:val="en-GB" w:eastAsia="ja-JP"/>
        </w:rPr>
        <w:tab/>
      </w:r>
      <w:r>
        <w:rPr>
          <w:rFonts w:ascii="Times New Roman" w:eastAsia="MS Mincho" w:hAnsi="Times New Roman" w:cs="Times New Roman"/>
          <w:sz w:val="28"/>
          <w:szCs w:val="28"/>
          <w:lang w:val="en-GB" w:eastAsia="ja-JP"/>
        </w:rPr>
        <w:t xml:space="preserve">Mr Omar on behalf of the respondent contended that access to the </w:t>
      </w:r>
      <w:r w:rsidRPr="00923F0F">
        <w:rPr>
          <w:rFonts w:ascii="Times New Roman" w:eastAsia="MS Mincho" w:hAnsi="Times New Roman" w:cs="Times New Roman"/>
          <w:sz w:val="28"/>
          <w:szCs w:val="28"/>
          <w:lang w:val="en-GB" w:eastAsia="ja-JP"/>
        </w:rPr>
        <w:t>required documents was done in the course of civil litigation given the history</w:t>
      </w:r>
      <w:r w:rsidRPr="00CC570B">
        <w:rPr>
          <w:rFonts w:ascii="Times New Roman" w:eastAsia="MS Mincho" w:hAnsi="Times New Roman" w:cs="Times New Roman"/>
          <w:sz w:val="28"/>
          <w:szCs w:val="28"/>
          <w:lang w:val="en-GB" w:eastAsia="ja-JP"/>
        </w:rPr>
        <w:t xml:space="preserve"> of</w:t>
      </w:r>
      <w:r>
        <w:rPr>
          <w:rFonts w:ascii="Times New Roman" w:eastAsia="MS Mincho" w:hAnsi="Times New Roman" w:cs="Times New Roman"/>
          <w:sz w:val="28"/>
          <w:szCs w:val="28"/>
          <w:lang w:val="en-GB" w:eastAsia="ja-JP"/>
        </w:rPr>
        <w:t xml:space="preserve"> </w:t>
      </w:r>
      <w:r w:rsidRPr="00CC570B">
        <w:rPr>
          <w:rFonts w:ascii="Times New Roman" w:eastAsia="MS Mincho" w:hAnsi="Times New Roman" w:cs="Times New Roman"/>
          <w:sz w:val="28"/>
          <w:szCs w:val="28"/>
          <w:lang w:val="en-GB" w:eastAsia="ja-JP"/>
        </w:rPr>
        <w:t>the case between the applicant and the respondent pertaining to the promotion of two of his colleagues</w:t>
      </w:r>
      <w:r>
        <w:rPr>
          <w:rFonts w:ascii="Times New Roman" w:eastAsia="MS Mincho" w:hAnsi="Times New Roman" w:cs="Times New Roman"/>
          <w:sz w:val="28"/>
          <w:szCs w:val="28"/>
          <w:lang w:val="en-GB" w:eastAsia="ja-JP"/>
        </w:rPr>
        <w:t xml:space="preserve">. </w:t>
      </w:r>
    </w:p>
    <w:p w14:paraId="4CF86C2D" w14:textId="77777777" w:rsidR="00A61725" w:rsidRPr="008A779E" w:rsidRDefault="00A61725" w:rsidP="00C701AD">
      <w:pPr>
        <w:spacing w:after="200" w:line="480" w:lineRule="auto"/>
        <w:ind w:left="720" w:hanging="720"/>
        <w:jc w:val="both"/>
        <w:rPr>
          <w:rFonts w:ascii="Times New Roman" w:eastAsia="MS Mincho" w:hAnsi="Times New Roman" w:cs="Times New Roman"/>
          <w:iCs/>
          <w:sz w:val="28"/>
          <w:szCs w:val="28"/>
          <w:lang w:val="en-GB" w:eastAsia="ja-JP"/>
        </w:rPr>
      </w:pPr>
      <w:r w:rsidRPr="006F26AB">
        <w:rPr>
          <w:rFonts w:ascii="Times New Roman" w:eastAsia="MS Mincho" w:hAnsi="Times New Roman" w:cs="Times New Roman"/>
          <w:b/>
          <w:bCs/>
          <w:sz w:val="28"/>
          <w:szCs w:val="28"/>
          <w:lang w:val="en-GB" w:eastAsia="ja-JP"/>
        </w:rPr>
        <w:t>Issue for determination</w:t>
      </w:r>
      <w:r>
        <w:rPr>
          <w:rFonts w:ascii="Times New Roman" w:eastAsia="MS Mincho" w:hAnsi="Times New Roman" w:cs="Times New Roman"/>
          <w:sz w:val="28"/>
          <w:szCs w:val="28"/>
          <w:lang w:val="en-GB" w:eastAsia="ja-JP"/>
        </w:rPr>
        <w:t xml:space="preserve">. </w:t>
      </w:r>
    </w:p>
    <w:p w14:paraId="715AE1D2" w14:textId="3F5A608C" w:rsidR="00A61725" w:rsidRDefault="00A61725" w:rsidP="00C701AD">
      <w:pPr>
        <w:spacing w:after="200" w:line="480" w:lineRule="auto"/>
        <w:ind w:left="720" w:hanging="720"/>
        <w:jc w:val="both"/>
        <w:rPr>
          <w:rFonts w:ascii="Times New Roman" w:eastAsia="MS Mincho" w:hAnsi="Times New Roman" w:cs="Times New Roman"/>
          <w:sz w:val="28"/>
          <w:szCs w:val="28"/>
          <w:lang w:val="en-GB" w:eastAsia="ja-JP"/>
        </w:rPr>
      </w:pPr>
      <w:r w:rsidRPr="008A779E">
        <w:rPr>
          <w:rFonts w:ascii="Times New Roman" w:eastAsia="MS Mincho" w:hAnsi="Times New Roman" w:cs="Times New Roman"/>
          <w:sz w:val="28"/>
          <w:szCs w:val="28"/>
          <w:lang w:val="en-GB" w:eastAsia="ja-JP"/>
        </w:rPr>
        <w:t xml:space="preserve">[10] </w:t>
      </w:r>
      <w:r w:rsidR="009A1822">
        <w:rPr>
          <w:rFonts w:ascii="Times New Roman" w:eastAsia="MS Mincho" w:hAnsi="Times New Roman" w:cs="Times New Roman"/>
          <w:sz w:val="28"/>
          <w:szCs w:val="28"/>
          <w:lang w:val="en-GB" w:eastAsia="ja-JP"/>
        </w:rPr>
        <w:tab/>
      </w:r>
      <w:r>
        <w:rPr>
          <w:rFonts w:ascii="Times New Roman" w:eastAsia="MS Mincho" w:hAnsi="Times New Roman" w:cs="Times New Roman"/>
          <w:sz w:val="28"/>
          <w:szCs w:val="28"/>
          <w:lang w:val="en-GB" w:eastAsia="ja-JP"/>
        </w:rPr>
        <w:t>The issue for determination is whether the request for access to the documents required by the applicant is done in circumstances where the respondent is not obliged to provide the information because of the exclusion of access to information as contemplated by section 7 of PAIA.</w:t>
      </w:r>
    </w:p>
    <w:p w14:paraId="0AABDEAA" w14:textId="08A1159A" w:rsidR="00A61725" w:rsidRDefault="00A61725" w:rsidP="00C701AD">
      <w:pPr>
        <w:spacing w:after="200" w:line="480" w:lineRule="auto"/>
        <w:ind w:left="720" w:hanging="720"/>
        <w:jc w:val="both"/>
        <w:rPr>
          <w:rFonts w:ascii="Times New Roman" w:eastAsia="MS Mincho" w:hAnsi="Times New Roman" w:cs="Times New Roman"/>
          <w:b/>
          <w:bCs/>
          <w:sz w:val="28"/>
          <w:szCs w:val="28"/>
          <w:lang w:val="en-GB" w:eastAsia="ja-JP"/>
        </w:rPr>
      </w:pPr>
      <w:r w:rsidRPr="00C81E5D">
        <w:rPr>
          <w:rFonts w:ascii="Times New Roman" w:eastAsia="MS Mincho" w:hAnsi="Times New Roman" w:cs="Times New Roman"/>
          <w:b/>
          <w:bCs/>
          <w:sz w:val="28"/>
          <w:szCs w:val="28"/>
          <w:lang w:val="en-GB" w:eastAsia="ja-JP"/>
        </w:rPr>
        <w:t>The legal principles</w:t>
      </w:r>
    </w:p>
    <w:p w14:paraId="7E89E570" w14:textId="583955AB" w:rsidR="00A61725" w:rsidRDefault="00A61725" w:rsidP="00C701AD">
      <w:pPr>
        <w:pStyle w:val="western"/>
        <w:shd w:val="clear" w:color="auto" w:fill="FFFFFF"/>
        <w:spacing w:before="144" w:beforeAutospacing="0" w:after="0" w:afterAutospacing="0" w:line="480" w:lineRule="auto"/>
        <w:ind w:left="720" w:hanging="720"/>
        <w:jc w:val="both"/>
        <w:rPr>
          <w:color w:val="242121"/>
          <w:sz w:val="28"/>
          <w:szCs w:val="28"/>
          <w:lang w:val="en-US"/>
        </w:rPr>
      </w:pPr>
      <w:r w:rsidRPr="001D74BA">
        <w:rPr>
          <w:rFonts w:eastAsia="MS Mincho"/>
          <w:sz w:val="28"/>
          <w:szCs w:val="28"/>
          <w:lang w:val="en-GB" w:eastAsia="ja-JP"/>
        </w:rPr>
        <w:t>[11</w:t>
      </w:r>
      <w:r w:rsidRPr="00061CE4">
        <w:rPr>
          <w:rFonts w:eastAsia="MS Mincho"/>
          <w:sz w:val="28"/>
          <w:szCs w:val="28"/>
          <w:lang w:val="en-GB" w:eastAsia="ja-JP"/>
        </w:rPr>
        <w:t xml:space="preserve">] </w:t>
      </w:r>
      <w:r w:rsidR="006A3143">
        <w:rPr>
          <w:rFonts w:eastAsia="MS Mincho"/>
          <w:sz w:val="28"/>
          <w:szCs w:val="28"/>
          <w:lang w:val="en-GB" w:eastAsia="ja-JP"/>
        </w:rPr>
        <w:tab/>
      </w:r>
      <w:r w:rsidRPr="00061CE4">
        <w:rPr>
          <w:rFonts w:eastAsia="MS Mincho"/>
          <w:sz w:val="28"/>
          <w:szCs w:val="28"/>
          <w:lang w:val="en-GB" w:eastAsia="ja-JP"/>
        </w:rPr>
        <w:t xml:space="preserve">The </w:t>
      </w:r>
      <w:r w:rsidRPr="00061CE4">
        <w:rPr>
          <w:color w:val="242121"/>
          <w:sz w:val="28"/>
          <w:szCs w:val="28"/>
          <w:lang w:val="en-US"/>
        </w:rPr>
        <w:t xml:space="preserve"> Constitution of</w:t>
      </w:r>
      <w:r w:rsidR="006A3143">
        <w:rPr>
          <w:color w:val="242121"/>
          <w:sz w:val="28"/>
          <w:szCs w:val="28"/>
          <w:lang w:val="en-US"/>
        </w:rPr>
        <w:t xml:space="preserve"> the Republic of</w:t>
      </w:r>
      <w:r w:rsidRPr="00061CE4">
        <w:rPr>
          <w:color w:val="242121"/>
          <w:sz w:val="28"/>
          <w:szCs w:val="28"/>
          <w:lang w:val="en-US"/>
        </w:rPr>
        <w:t xml:space="preserve"> South Africa guarantees the right of access to all information held by the private bodies in terms of section 32 of the Constitution, which reads thus:</w:t>
      </w:r>
    </w:p>
    <w:p w14:paraId="662D2669" w14:textId="77777777" w:rsidR="00C701AD" w:rsidRPr="00061CE4" w:rsidRDefault="00C701AD" w:rsidP="00C701AD">
      <w:pPr>
        <w:pStyle w:val="western"/>
        <w:shd w:val="clear" w:color="auto" w:fill="FFFFFF"/>
        <w:spacing w:before="144" w:beforeAutospacing="0" w:after="0" w:afterAutospacing="0" w:line="480" w:lineRule="auto"/>
        <w:ind w:left="720" w:hanging="720"/>
        <w:jc w:val="both"/>
        <w:rPr>
          <w:rFonts w:ascii="Verdana" w:hAnsi="Verdana"/>
          <w:color w:val="242121"/>
          <w:sz w:val="28"/>
          <w:szCs w:val="28"/>
          <w:lang w:val="en-US"/>
        </w:rPr>
      </w:pPr>
    </w:p>
    <w:p w14:paraId="0B33F70C" w14:textId="77777777" w:rsidR="00A61725" w:rsidRDefault="00A61725" w:rsidP="00C701AD">
      <w:pPr>
        <w:pStyle w:val="western"/>
        <w:shd w:val="clear" w:color="auto" w:fill="FFFFFF"/>
        <w:spacing w:before="144" w:beforeAutospacing="0" w:after="0" w:afterAutospacing="0" w:line="360" w:lineRule="auto"/>
        <w:ind w:left="720"/>
        <w:jc w:val="both"/>
        <w:rPr>
          <w:i/>
          <w:iCs/>
          <w:color w:val="242121"/>
          <w:sz w:val="28"/>
          <w:szCs w:val="28"/>
          <w:lang w:val="en-US"/>
        </w:rPr>
      </w:pPr>
      <w:r w:rsidRPr="00061CE4">
        <w:rPr>
          <w:i/>
          <w:iCs/>
          <w:color w:val="242121"/>
          <w:sz w:val="28"/>
          <w:szCs w:val="28"/>
          <w:lang w:val="en-US"/>
        </w:rPr>
        <w:lastRenderedPageBreak/>
        <w:t>"Every person has the right of access to all information held by the state or any of its organs in any sphere of government in so far as that information is required for the exercise or protection of any of their rights."</w:t>
      </w:r>
    </w:p>
    <w:p w14:paraId="6399367D" w14:textId="77777777" w:rsidR="00A61725" w:rsidRDefault="00A61725" w:rsidP="00C701AD">
      <w:pPr>
        <w:pStyle w:val="western"/>
        <w:shd w:val="clear" w:color="auto" w:fill="FFFFFF"/>
        <w:spacing w:before="144" w:beforeAutospacing="0" w:after="0" w:afterAutospacing="0" w:line="360" w:lineRule="atLeast"/>
        <w:jc w:val="both"/>
        <w:rPr>
          <w:i/>
          <w:iCs/>
          <w:color w:val="242121"/>
          <w:sz w:val="28"/>
          <w:szCs w:val="28"/>
          <w:lang w:val="en-US"/>
        </w:rPr>
      </w:pPr>
    </w:p>
    <w:p w14:paraId="07CC3CEB" w14:textId="5C48DD70" w:rsidR="00A61725" w:rsidRDefault="00A61725" w:rsidP="00C701AD">
      <w:pPr>
        <w:pStyle w:val="western"/>
        <w:shd w:val="clear" w:color="auto" w:fill="FFFFFF"/>
        <w:spacing w:before="144" w:beforeAutospacing="0" w:after="0" w:afterAutospacing="0" w:line="480" w:lineRule="auto"/>
        <w:ind w:left="720" w:hanging="720"/>
        <w:jc w:val="both"/>
        <w:rPr>
          <w:color w:val="242121"/>
          <w:sz w:val="27"/>
          <w:szCs w:val="27"/>
          <w:shd w:val="clear" w:color="auto" w:fill="FFFFFF"/>
        </w:rPr>
      </w:pPr>
      <w:r w:rsidRPr="00EF3649">
        <w:rPr>
          <w:color w:val="242121"/>
          <w:sz w:val="28"/>
          <w:szCs w:val="28"/>
          <w:lang w:val="en-US"/>
        </w:rPr>
        <w:t>[12]</w:t>
      </w:r>
      <w:r>
        <w:rPr>
          <w:color w:val="242121"/>
          <w:sz w:val="28"/>
          <w:szCs w:val="28"/>
          <w:lang w:val="en-US"/>
        </w:rPr>
        <w:t xml:space="preserve"> </w:t>
      </w:r>
      <w:r w:rsidR="006A3143">
        <w:rPr>
          <w:color w:val="242121"/>
          <w:sz w:val="28"/>
          <w:szCs w:val="28"/>
          <w:lang w:val="en-US"/>
        </w:rPr>
        <w:tab/>
      </w:r>
      <w:r w:rsidRPr="00EF3649">
        <w:rPr>
          <w:color w:val="242121"/>
          <w:sz w:val="28"/>
          <w:szCs w:val="28"/>
          <w:shd w:val="clear" w:color="auto" w:fill="FFFFFF"/>
        </w:rPr>
        <w:t xml:space="preserve">The parliament brought into existence the promulgation </w:t>
      </w:r>
      <w:r w:rsidR="00D53143" w:rsidRPr="00EF3649">
        <w:rPr>
          <w:color w:val="242121"/>
          <w:sz w:val="28"/>
          <w:szCs w:val="28"/>
          <w:shd w:val="clear" w:color="auto" w:fill="FFFFFF"/>
        </w:rPr>
        <w:t>of PAIA</w:t>
      </w:r>
      <w:r>
        <w:rPr>
          <w:color w:val="242121"/>
          <w:sz w:val="28"/>
          <w:szCs w:val="28"/>
          <w:shd w:val="clear" w:color="auto" w:fill="FFFFFF"/>
        </w:rPr>
        <w:t xml:space="preserve"> </w:t>
      </w:r>
      <w:r w:rsidRPr="00EF3649">
        <w:rPr>
          <w:color w:val="242121"/>
          <w:sz w:val="28"/>
          <w:szCs w:val="28"/>
          <w:shd w:val="clear" w:color="auto" w:fill="FFFFFF"/>
        </w:rPr>
        <w:t xml:space="preserve">to give effect to section 32 of the Constitution. The applicable provisions of  PAIA  regulate  requests for information from </w:t>
      </w:r>
      <w:r>
        <w:rPr>
          <w:color w:val="242121"/>
          <w:sz w:val="28"/>
          <w:szCs w:val="28"/>
          <w:shd w:val="clear" w:color="auto" w:fill="FFFFFF"/>
        </w:rPr>
        <w:t xml:space="preserve">public bodies and </w:t>
      </w:r>
      <w:r w:rsidRPr="00EF3649">
        <w:rPr>
          <w:color w:val="242121"/>
          <w:sz w:val="28"/>
          <w:szCs w:val="28"/>
          <w:shd w:val="clear" w:color="auto" w:fill="FFFFFF"/>
        </w:rPr>
        <w:t>private companies</w:t>
      </w:r>
      <w:r>
        <w:rPr>
          <w:color w:val="242121"/>
          <w:sz w:val="27"/>
          <w:szCs w:val="27"/>
          <w:shd w:val="clear" w:color="auto" w:fill="FFFFFF"/>
        </w:rPr>
        <w:t>. </w:t>
      </w:r>
    </w:p>
    <w:p w14:paraId="4149BF3D" w14:textId="77777777" w:rsidR="00A61725" w:rsidRPr="00EF3649" w:rsidRDefault="00A61725" w:rsidP="00C701AD">
      <w:pPr>
        <w:pStyle w:val="western"/>
        <w:shd w:val="clear" w:color="auto" w:fill="FFFFFF"/>
        <w:spacing w:before="144" w:beforeAutospacing="0" w:after="0" w:afterAutospacing="0" w:line="360" w:lineRule="auto"/>
        <w:jc w:val="both"/>
        <w:rPr>
          <w:rFonts w:ascii="Verdana" w:hAnsi="Verdana"/>
          <w:color w:val="242121"/>
          <w:sz w:val="28"/>
          <w:szCs w:val="28"/>
          <w:lang w:val="en-US"/>
        </w:rPr>
      </w:pPr>
    </w:p>
    <w:p w14:paraId="453A6605" w14:textId="77777777" w:rsidR="00A61725" w:rsidRDefault="00A61725" w:rsidP="00C701AD">
      <w:pPr>
        <w:spacing w:after="200" w:line="480" w:lineRule="auto"/>
        <w:ind w:left="720" w:hanging="720"/>
        <w:jc w:val="both"/>
        <w:rPr>
          <w:rFonts w:ascii="Times New Roman" w:eastAsia="MS Mincho" w:hAnsi="Times New Roman" w:cs="Times New Roman"/>
          <w:sz w:val="28"/>
          <w:szCs w:val="28"/>
          <w:lang w:val="en-GB" w:eastAsia="ja-JP"/>
        </w:rPr>
      </w:pPr>
      <w:r w:rsidRPr="0049731E">
        <w:rPr>
          <w:rFonts w:ascii="Times New Roman" w:eastAsia="MS Mincho" w:hAnsi="Times New Roman" w:cs="Times New Roman"/>
          <w:sz w:val="28"/>
          <w:szCs w:val="28"/>
          <w:lang w:val="en-GB" w:eastAsia="ja-JP"/>
        </w:rPr>
        <w:t>[1</w:t>
      </w:r>
      <w:r>
        <w:rPr>
          <w:rFonts w:ascii="Times New Roman" w:eastAsia="MS Mincho" w:hAnsi="Times New Roman" w:cs="Times New Roman"/>
          <w:sz w:val="28"/>
          <w:szCs w:val="28"/>
          <w:lang w:val="en-GB" w:eastAsia="ja-JP"/>
        </w:rPr>
        <w:t>3</w:t>
      </w:r>
      <w:r w:rsidRPr="0049731E">
        <w:rPr>
          <w:rFonts w:ascii="Times New Roman" w:eastAsia="MS Mincho" w:hAnsi="Times New Roman" w:cs="Times New Roman"/>
          <w:sz w:val="28"/>
          <w:szCs w:val="28"/>
          <w:lang w:val="en-GB" w:eastAsia="ja-JP"/>
        </w:rPr>
        <w:t>]</w:t>
      </w:r>
      <w:r w:rsidRPr="0049731E">
        <w:rPr>
          <w:rFonts w:ascii="Times New Roman" w:eastAsia="MS Mincho" w:hAnsi="Times New Roman" w:cs="Times New Roman"/>
          <w:sz w:val="28"/>
          <w:szCs w:val="28"/>
          <w:lang w:val="en-GB" w:eastAsia="ja-JP"/>
        </w:rPr>
        <w:tab/>
        <w:t xml:space="preserve"> </w:t>
      </w:r>
      <w:r>
        <w:rPr>
          <w:rFonts w:ascii="Times New Roman" w:eastAsia="MS Mincho" w:hAnsi="Times New Roman" w:cs="Times New Roman"/>
          <w:sz w:val="28"/>
          <w:szCs w:val="28"/>
          <w:lang w:val="en-GB" w:eastAsia="ja-JP"/>
        </w:rPr>
        <w:t>PAIA provides for the right to access to information and section 11 states thus:-</w:t>
      </w:r>
    </w:p>
    <w:p w14:paraId="4FD1B89F" w14:textId="77777777" w:rsidR="006A3143" w:rsidRDefault="00A61725" w:rsidP="00C701AD">
      <w:pPr>
        <w:spacing w:after="200" w:line="360" w:lineRule="auto"/>
        <w:ind w:left="720" w:hanging="720"/>
        <w:jc w:val="both"/>
        <w:rPr>
          <w:rFonts w:ascii="Times New Roman" w:hAnsi="Times New Roman" w:cs="Times New Roman"/>
          <w:i/>
          <w:iCs/>
          <w:sz w:val="28"/>
          <w:szCs w:val="28"/>
        </w:rPr>
      </w:pPr>
      <w:r>
        <w:rPr>
          <w:rFonts w:ascii="Times New Roman" w:eastAsia="MS Mincho" w:hAnsi="Times New Roman" w:cs="Times New Roman"/>
          <w:sz w:val="28"/>
          <w:szCs w:val="28"/>
          <w:lang w:val="en-GB" w:eastAsia="ja-JP"/>
        </w:rPr>
        <w:t xml:space="preserve">          “</w:t>
      </w:r>
      <w:r w:rsidRPr="00371E71">
        <w:rPr>
          <w:rFonts w:ascii="Times New Roman" w:hAnsi="Times New Roman" w:cs="Times New Roman"/>
          <w:b/>
          <w:bCs/>
          <w:sz w:val="28"/>
          <w:szCs w:val="28"/>
        </w:rPr>
        <w:t>11  Right of access to records of public bodies</w:t>
      </w:r>
      <w:r>
        <w:t xml:space="preserve"> </w:t>
      </w:r>
      <w:r w:rsidRPr="00371E71">
        <w:rPr>
          <w:rFonts w:ascii="Times New Roman" w:hAnsi="Times New Roman" w:cs="Times New Roman"/>
          <w:i/>
          <w:iCs/>
          <w:sz w:val="28"/>
          <w:szCs w:val="28"/>
        </w:rPr>
        <w:t>(1) A requester must be given access to a record of a public body if</w:t>
      </w:r>
      <w:r w:rsidRPr="00371E71">
        <w:rPr>
          <w:rFonts w:ascii="Times New Roman" w:hAnsi="Times New Roman" w:cs="Times New Roman"/>
          <w:i/>
          <w:iCs/>
          <w:sz w:val="28"/>
          <w:szCs w:val="28"/>
        </w:rPr>
        <w:softHyphen/>
        <w:t xml:space="preserve"> (a)   that requester complies with all the procedural requirements in this Act relating to a request for access to that record; and (b)   access to that record is not refused in terms of any ground for refusal contemplated in Chapter 4 of this Part. (2) A request contemplated in subsection (1) includes a request for access to a record containing personal information about the requester. (3) A requester's right of access contemplated in subsection (1) is, subject to this Act, not affected by</w:t>
      </w:r>
      <w:r w:rsidRPr="00371E71">
        <w:rPr>
          <w:rFonts w:ascii="Times New Roman" w:hAnsi="Times New Roman" w:cs="Times New Roman"/>
          <w:i/>
          <w:iCs/>
          <w:sz w:val="28"/>
          <w:szCs w:val="28"/>
        </w:rPr>
        <w:softHyphen/>
        <w:t xml:space="preserve"> (a)   any reasons the requester gives for requesting access; or (b)   the information officer's belief as to what the requester's reasons are for requesting access</w:t>
      </w:r>
      <w:r>
        <w:rPr>
          <w:rFonts w:ascii="Times New Roman" w:hAnsi="Times New Roman" w:cs="Times New Roman"/>
          <w:i/>
          <w:iCs/>
          <w:sz w:val="28"/>
          <w:szCs w:val="28"/>
        </w:rPr>
        <w:t xml:space="preserve">”. </w:t>
      </w:r>
    </w:p>
    <w:p w14:paraId="6C68A601" w14:textId="58910DF8" w:rsidR="00A61725" w:rsidRPr="00216EF6" w:rsidRDefault="00A61725" w:rsidP="00C701AD">
      <w:pPr>
        <w:spacing w:after="200" w:line="480" w:lineRule="auto"/>
        <w:ind w:left="720"/>
        <w:jc w:val="both"/>
        <w:rPr>
          <w:rFonts w:ascii="Times New Roman" w:eastAsia="MS Mincho" w:hAnsi="Times New Roman" w:cs="Times New Roman"/>
          <w:sz w:val="28"/>
          <w:szCs w:val="28"/>
          <w:lang w:val="en-GB" w:eastAsia="ja-JP"/>
        </w:rPr>
      </w:pPr>
      <w:r>
        <w:rPr>
          <w:rFonts w:ascii="Times New Roman" w:hAnsi="Times New Roman" w:cs="Times New Roman"/>
          <w:sz w:val="28"/>
          <w:szCs w:val="28"/>
        </w:rPr>
        <w:lastRenderedPageBreak/>
        <w:t>It is therefore apparent that the information is requested as of right subject to other provisions of PAIA itself.</w:t>
      </w:r>
    </w:p>
    <w:p w14:paraId="05B56C8D" w14:textId="6393E48E" w:rsidR="00A61725" w:rsidRDefault="00A61725" w:rsidP="00C701AD">
      <w:pPr>
        <w:suppressAutoHyphens/>
        <w:spacing w:before="320" w:after="320" w:line="480" w:lineRule="auto"/>
        <w:ind w:left="567" w:hanging="567"/>
        <w:jc w:val="both"/>
        <w:outlineLvl w:val="0"/>
        <w:rPr>
          <w:rFonts w:ascii="Times New Roman" w:eastAsia="Times New Roman" w:hAnsi="Times New Roman" w:cs="Times New Roman"/>
          <w:bCs/>
          <w:sz w:val="28"/>
          <w:szCs w:val="28"/>
          <w:lang w:val="en-GB"/>
        </w:rPr>
      </w:pPr>
      <w:r w:rsidRPr="008A779E">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4</w:t>
      </w:r>
      <w:r w:rsidRPr="008A779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There is a limitation to the information that the requester has the right to access. Therefore</w:t>
      </w:r>
      <w:r w:rsidR="006A3143">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GB"/>
        </w:rPr>
        <w:t>s</w:t>
      </w:r>
      <w:r w:rsidRPr="00852934">
        <w:rPr>
          <w:rFonts w:ascii="Times New Roman" w:eastAsia="Times New Roman" w:hAnsi="Times New Roman" w:cs="Times New Roman"/>
          <w:bCs/>
          <w:sz w:val="28"/>
          <w:szCs w:val="28"/>
          <w:lang w:val="en-GB"/>
        </w:rPr>
        <w:t>ection 7 of</w:t>
      </w:r>
      <w:r>
        <w:rPr>
          <w:rFonts w:ascii="Times New Roman" w:eastAsia="Times New Roman" w:hAnsi="Times New Roman" w:cs="Times New Roman"/>
          <w:bCs/>
          <w:sz w:val="28"/>
          <w:szCs w:val="28"/>
          <w:lang w:val="en-GB"/>
        </w:rPr>
        <w:t xml:space="preserve"> PAIA </w:t>
      </w:r>
      <w:r w:rsidRPr="003A07C8">
        <w:rPr>
          <w:rFonts w:ascii="Times New Roman" w:eastAsia="Times New Roman" w:hAnsi="Times New Roman" w:cs="Times New Roman"/>
          <w:bCs/>
          <w:sz w:val="28"/>
          <w:szCs w:val="28"/>
          <w:lang w:val="en-GB"/>
        </w:rPr>
        <w:t>contemplate</w:t>
      </w:r>
      <w:r>
        <w:rPr>
          <w:rFonts w:ascii="Times New Roman" w:eastAsia="Times New Roman" w:hAnsi="Times New Roman" w:cs="Times New Roman"/>
          <w:bCs/>
          <w:sz w:val="28"/>
          <w:szCs w:val="28"/>
          <w:lang w:val="en-GB"/>
        </w:rPr>
        <w:t>s</w:t>
      </w:r>
      <w:r w:rsidRPr="003A07C8">
        <w:rPr>
          <w:rFonts w:ascii="Times New Roman" w:eastAsia="Times New Roman" w:hAnsi="Times New Roman" w:cs="Times New Roman"/>
          <w:bCs/>
          <w:sz w:val="28"/>
          <w:szCs w:val="28"/>
          <w:lang w:val="en-GB"/>
        </w:rPr>
        <w:t xml:space="preserve"> instances where</w:t>
      </w:r>
      <w:r>
        <w:rPr>
          <w:rFonts w:ascii="Times New Roman" w:eastAsia="Times New Roman" w:hAnsi="Times New Roman" w:cs="Times New Roman"/>
          <w:bCs/>
          <w:sz w:val="28"/>
          <w:szCs w:val="28"/>
          <w:lang w:val="en-GB"/>
        </w:rPr>
        <w:t xml:space="preserve"> PAIA will not apply and provides as follows:</w:t>
      </w:r>
    </w:p>
    <w:p w14:paraId="1C121E30" w14:textId="3BB40190" w:rsidR="00A61725" w:rsidRDefault="00A61725" w:rsidP="00C701AD">
      <w:pPr>
        <w:suppressAutoHyphens/>
        <w:spacing w:before="320" w:after="320" w:line="360" w:lineRule="auto"/>
        <w:ind w:left="567" w:hanging="567"/>
        <w:jc w:val="both"/>
        <w:outlineLvl w:val="0"/>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 xml:space="preserve">        </w:t>
      </w:r>
      <w:r w:rsidRPr="00E939E0">
        <w:rPr>
          <w:rFonts w:ascii="Times New Roman" w:eastAsia="Times New Roman" w:hAnsi="Times New Roman" w:cs="Times New Roman"/>
          <w:b/>
          <w:sz w:val="28"/>
          <w:szCs w:val="28"/>
          <w:lang w:val="en-GB"/>
        </w:rPr>
        <w:t>“7. Act not applying to records requested for criminal or civil proceedings after commencement of proceedings</w:t>
      </w:r>
      <w:r>
        <w:rPr>
          <w:rFonts w:ascii="Times New Roman" w:eastAsia="Times New Roman" w:hAnsi="Times New Roman" w:cs="Times New Roman"/>
          <w:bCs/>
          <w:sz w:val="28"/>
          <w:szCs w:val="28"/>
          <w:lang w:val="en-GB"/>
        </w:rPr>
        <w:t>-</w:t>
      </w:r>
    </w:p>
    <w:p w14:paraId="7E1CDD6B" w14:textId="77777777" w:rsidR="00A61725" w:rsidRPr="00AA4CC3" w:rsidRDefault="00A61725" w:rsidP="00C701AD">
      <w:pPr>
        <w:pStyle w:val="ListParagraph"/>
        <w:numPr>
          <w:ilvl w:val="0"/>
          <w:numId w:val="2"/>
        </w:numPr>
        <w:suppressAutoHyphens/>
        <w:spacing w:before="320" w:after="320" w:line="360" w:lineRule="auto"/>
        <w:jc w:val="both"/>
        <w:outlineLvl w:val="0"/>
        <w:rPr>
          <w:rFonts w:ascii="Times New Roman" w:eastAsia="Times New Roman" w:hAnsi="Times New Roman" w:cs="Times New Roman"/>
          <w:bCs/>
          <w:sz w:val="28"/>
          <w:szCs w:val="28"/>
          <w:lang w:val="en-GB"/>
        </w:rPr>
      </w:pPr>
      <w:r w:rsidRPr="00AF64F0">
        <w:rPr>
          <w:rFonts w:ascii="Times New Roman" w:eastAsia="Times New Roman" w:hAnsi="Times New Roman" w:cs="Times New Roman"/>
          <w:bCs/>
          <w:i/>
          <w:iCs/>
          <w:sz w:val="28"/>
          <w:szCs w:val="28"/>
          <w:lang w:val="en-GB"/>
        </w:rPr>
        <w:t>This Act does not apply to a record of a public body or a private body if-</w:t>
      </w:r>
    </w:p>
    <w:p w14:paraId="346744BD" w14:textId="77777777" w:rsidR="00A61725" w:rsidRDefault="00A61725" w:rsidP="00C701AD">
      <w:pPr>
        <w:pStyle w:val="ListParagraph"/>
        <w:numPr>
          <w:ilvl w:val="0"/>
          <w:numId w:val="3"/>
        </w:numPr>
        <w:suppressAutoHyphens/>
        <w:spacing w:before="320" w:after="320" w:line="360" w:lineRule="auto"/>
        <w:jc w:val="both"/>
        <w:outlineLvl w:val="0"/>
        <w:rPr>
          <w:rFonts w:ascii="Times New Roman" w:eastAsia="Times New Roman" w:hAnsi="Times New Roman" w:cs="Times New Roman"/>
          <w:bCs/>
          <w:sz w:val="28"/>
          <w:szCs w:val="28"/>
          <w:lang w:val="en-GB"/>
        </w:rPr>
      </w:pPr>
      <w:r>
        <w:rPr>
          <w:rFonts w:ascii="Times New Roman" w:eastAsia="Times New Roman" w:hAnsi="Times New Roman" w:cs="Times New Roman"/>
          <w:bCs/>
          <w:i/>
          <w:iCs/>
          <w:sz w:val="28"/>
          <w:szCs w:val="28"/>
          <w:lang w:val="en-GB"/>
        </w:rPr>
        <w:t>that</w:t>
      </w:r>
      <w:r w:rsidRPr="00AA4CC3">
        <w:rPr>
          <w:rFonts w:ascii="Times New Roman" w:eastAsia="Times New Roman" w:hAnsi="Times New Roman" w:cs="Times New Roman"/>
          <w:bCs/>
          <w:i/>
          <w:iCs/>
          <w:sz w:val="28"/>
          <w:szCs w:val="28"/>
          <w:lang w:val="en-GB"/>
        </w:rPr>
        <w:t xml:space="preserve"> record is requested for the purpose of criminal or civil proceedings</w:t>
      </w:r>
      <w:r>
        <w:rPr>
          <w:rFonts w:ascii="Times New Roman" w:eastAsia="Times New Roman" w:hAnsi="Times New Roman" w:cs="Times New Roman"/>
          <w:bCs/>
          <w:i/>
          <w:iCs/>
          <w:sz w:val="28"/>
          <w:szCs w:val="28"/>
          <w:lang w:val="en-GB"/>
        </w:rPr>
        <w:t>;</w:t>
      </w:r>
      <w:r w:rsidRPr="00AF64F0">
        <w:rPr>
          <w:rFonts w:ascii="Times New Roman" w:eastAsia="Times New Roman" w:hAnsi="Times New Roman" w:cs="Times New Roman"/>
          <w:bCs/>
          <w:sz w:val="28"/>
          <w:szCs w:val="28"/>
          <w:lang w:val="en-GB"/>
        </w:rPr>
        <w:t xml:space="preserve"> </w:t>
      </w:r>
    </w:p>
    <w:p w14:paraId="78C4CBAA" w14:textId="77777777" w:rsidR="00A61725" w:rsidRPr="002C47DC" w:rsidRDefault="00A61725" w:rsidP="00C701AD">
      <w:pPr>
        <w:pStyle w:val="ListParagraph"/>
        <w:numPr>
          <w:ilvl w:val="0"/>
          <w:numId w:val="3"/>
        </w:numPr>
        <w:suppressAutoHyphens/>
        <w:spacing w:before="320" w:after="320" w:line="360" w:lineRule="auto"/>
        <w:jc w:val="both"/>
        <w:outlineLvl w:val="0"/>
        <w:rPr>
          <w:rFonts w:ascii="Times New Roman" w:eastAsia="Times New Roman" w:hAnsi="Times New Roman" w:cs="Times New Roman"/>
          <w:bCs/>
          <w:i/>
          <w:iCs/>
          <w:sz w:val="28"/>
          <w:szCs w:val="28"/>
          <w:lang w:val="en-GB"/>
        </w:rPr>
      </w:pPr>
      <w:r w:rsidRPr="002C47DC">
        <w:rPr>
          <w:rFonts w:ascii="Times New Roman" w:eastAsia="Times New Roman" w:hAnsi="Times New Roman" w:cs="Times New Roman"/>
          <w:bCs/>
          <w:i/>
          <w:iCs/>
          <w:sz w:val="28"/>
          <w:szCs w:val="28"/>
          <w:lang w:val="en-GB"/>
        </w:rPr>
        <w:t>So request that after the commencement of such criminal or civil proceedings, as the case may be; and</w:t>
      </w:r>
    </w:p>
    <w:p w14:paraId="30C64420" w14:textId="77777777" w:rsidR="00A61725" w:rsidRDefault="00A61725" w:rsidP="00C701AD">
      <w:pPr>
        <w:pStyle w:val="ListParagraph"/>
        <w:numPr>
          <w:ilvl w:val="0"/>
          <w:numId w:val="3"/>
        </w:numPr>
        <w:suppressAutoHyphens/>
        <w:spacing w:before="320" w:after="320" w:line="360" w:lineRule="auto"/>
        <w:jc w:val="both"/>
        <w:outlineLvl w:val="0"/>
        <w:rPr>
          <w:rFonts w:ascii="Times New Roman" w:eastAsia="Times New Roman" w:hAnsi="Times New Roman" w:cs="Times New Roman"/>
          <w:bCs/>
          <w:i/>
          <w:iCs/>
          <w:sz w:val="28"/>
          <w:szCs w:val="28"/>
          <w:lang w:val="en-GB"/>
        </w:rPr>
      </w:pPr>
      <w:r w:rsidRPr="0044319D">
        <w:rPr>
          <w:rFonts w:ascii="Times New Roman" w:eastAsia="Times New Roman" w:hAnsi="Times New Roman" w:cs="Times New Roman"/>
          <w:bCs/>
          <w:i/>
          <w:iCs/>
          <w:sz w:val="28"/>
          <w:szCs w:val="28"/>
          <w:lang w:val="en-GB"/>
        </w:rPr>
        <w:t xml:space="preserve">The production of or access to that record for the purpose referred to in paragraph </w:t>
      </w:r>
      <w:r>
        <w:rPr>
          <w:rFonts w:ascii="Times New Roman" w:eastAsia="Times New Roman" w:hAnsi="Times New Roman" w:cs="Times New Roman"/>
          <w:bCs/>
          <w:i/>
          <w:iCs/>
          <w:sz w:val="28"/>
          <w:szCs w:val="28"/>
          <w:lang w:val="en-GB"/>
        </w:rPr>
        <w:t>(</w:t>
      </w:r>
      <w:r w:rsidRPr="0044319D">
        <w:rPr>
          <w:rFonts w:ascii="Times New Roman" w:eastAsia="Times New Roman" w:hAnsi="Times New Roman" w:cs="Times New Roman"/>
          <w:bCs/>
          <w:i/>
          <w:iCs/>
          <w:sz w:val="28"/>
          <w:szCs w:val="28"/>
          <w:lang w:val="en-GB"/>
        </w:rPr>
        <w:t>a</w:t>
      </w:r>
      <w:r>
        <w:rPr>
          <w:rFonts w:ascii="Times New Roman" w:eastAsia="Times New Roman" w:hAnsi="Times New Roman" w:cs="Times New Roman"/>
          <w:bCs/>
          <w:i/>
          <w:iCs/>
          <w:sz w:val="28"/>
          <w:szCs w:val="28"/>
          <w:lang w:val="en-GB"/>
        </w:rPr>
        <w:t>)</w:t>
      </w:r>
      <w:r w:rsidRPr="0044319D">
        <w:rPr>
          <w:rFonts w:ascii="Times New Roman" w:eastAsia="Times New Roman" w:hAnsi="Times New Roman" w:cs="Times New Roman"/>
          <w:bCs/>
          <w:i/>
          <w:iCs/>
          <w:sz w:val="28"/>
          <w:szCs w:val="28"/>
          <w:lang w:val="en-GB"/>
        </w:rPr>
        <w:t xml:space="preserve"> is provided for any other law.</w:t>
      </w:r>
    </w:p>
    <w:p w14:paraId="413053C5" w14:textId="77777777" w:rsidR="00A61725" w:rsidRDefault="00A61725" w:rsidP="00C701AD">
      <w:pPr>
        <w:pStyle w:val="ListParagraph"/>
        <w:numPr>
          <w:ilvl w:val="0"/>
          <w:numId w:val="2"/>
        </w:numPr>
        <w:suppressAutoHyphens/>
        <w:spacing w:before="320" w:after="320" w:line="360" w:lineRule="auto"/>
        <w:jc w:val="both"/>
        <w:outlineLvl w:val="0"/>
        <w:rPr>
          <w:rFonts w:ascii="Times New Roman" w:eastAsia="Times New Roman" w:hAnsi="Times New Roman" w:cs="Times New Roman"/>
          <w:bCs/>
          <w:i/>
          <w:iCs/>
          <w:sz w:val="28"/>
          <w:szCs w:val="28"/>
          <w:lang w:val="en-GB"/>
        </w:rPr>
      </w:pPr>
      <w:r>
        <w:rPr>
          <w:rFonts w:ascii="Times New Roman" w:eastAsia="Times New Roman" w:hAnsi="Times New Roman" w:cs="Times New Roman"/>
          <w:bCs/>
          <w:i/>
          <w:iCs/>
          <w:sz w:val="28"/>
          <w:szCs w:val="28"/>
          <w:lang w:val="en-GB"/>
        </w:rPr>
        <w:t xml:space="preserve"> </w:t>
      </w:r>
      <w:r w:rsidRPr="0082337B">
        <w:rPr>
          <w:rFonts w:ascii="Times New Roman" w:eastAsia="Times New Roman" w:hAnsi="Times New Roman" w:cs="Times New Roman"/>
          <w:bCs/>
          <w:i/>
          <w:iCs/>
          <w:sz w:val="28"/>
          <w:szCs w:val="28"/>
          <w:lang w:val="en-GB"/>
        </w:rPr>
        <w:t>Any record obtained in a manner that contravenes</w:t>
      </w:r>
      <w:r>
        <w:rPr>
          <w:rFonts w:ascii="Times New Roman" w:eastAsia="Times New Roman" w:hAnsi="Times New Roman" w:cs="Times New Roman"/>
          <w:bCs/>
          <w:i/>
          <w:iCs/>
          <w:sz w:val="28"/>
          <w:szCs w:val="28"/>
          <w:lang w:val="en-GB"/>
        </w:rPr>
        <w:t xml:space="preserve"> </w:t>
      </w:r>
      <w:r w:rsidRPr="00D854D4">
        <w:rPr>
          <w:rFonts w:ascii="Times New Roman" w:eastAsia="Times New Roman" w:hAnsi="Times New Roman" w:cs="Times New Roman"/>
          <w:bCs/>
          <w:i/>
          <w:iCs/>
          <w:sz w:val="28"/>
          <w:szCs w:val="28"/>
          <w:lang w:val="en-GB"/>
        </w:rPr>
        <w:t xml:space="preserve">subsection </w:t>
      </w:r>
      <w:r>
        <w:rPr>
          <w:rFonts w:ascii="Times New Roman" w:eastAsia="Times New Roman" w:hAnsi="Times New Roman" w:cs="Times New Roman"/>
          <w:bCs/>
          <w:i/>
          <w:iCs/>
          <w:sz w:val="28"/>
          <w:szCs w:val="28"/>
          <w:lang w:val="en-GB"/>
        </w:rPr>
        <w:t>(1)</w:t>
      </w:r>
      <w:r w:rsidRPr="00D854D4">
        <w:rPr>
          <w:rFonts w:ascii="Times New Roman" w:eastAsia="Times New Roman" w:hAnsi="Times New Roman" w:cs="Times New Roman"/>
          <w:bCs/>
          <w:i/>
          <w:iCs/>
          <w:sz w:val="28"/>
          <w:szCs w:val="28"/>
          <w:lang w:val="en-GB"/>
        </w:rPr>
        <w:t xml:space="preserve"> is not admissible as evidence</w:t>
      </w:r>
      <w:r w:rsidRPr="008E3797">
        <w:rPr>
          <w:rFonts w:ascii="Times New Roman" w:eastAsia="Times New Roman" w:hAnsi="Times New Roman" w:cs="Times New Roman"/>
          <w:bCs/>
          <w:i/>
          <w:iCs/>
          <w:sz w:val="28"/>
          <w:szCs w:val="28"/>
          <w:lang w:val="en-GB"/>
        </w:rPr>
        <w:t xml:space="preserve"> in the criminal or civil proceedings referred to in that subsection unless the exclusion of such record by the court in question would, in its opinion, be detrimental to the interests of justice.”</w:t>
      </w:r>
    </w:p>
    <w:p w14:paraId="760A85BA" w14:textId="473C1AC7" w:rsidR="00A61725" w:rsidRDefault="00A61725" w:rsidP="00C701AD">
      <w:pPr>
        <w:suppressAutoHyphens/>
        <w:spacing w:before="320" w:after="320" w:line="480" w:lineRule="auto"/>
        <w:ind w:left="720" w:hanging="720"/>
        <w:jc w:val="both"/>
        <w:outlineLvl w:val="0"/>
        <w:rPr>
          <w:rFonts w:ascii="Times New Roman" w:eastAsia="Times New Roman" w:hAnsi="Times New Roman" w:cs="Times New Roman"/>
          <w:bCs/>
          <w:sz w:val="28"/>
          <w:szCs w:val="28"/>
          <w:lang w:val="en-GB"/>
        </w:rPr>
      </w:pPr>
      <w:r w:rsidRPr="001B2EDD">
        <w:rPr>
          <w:rFonts w:ascii="Times New Roman" w:eastAsia="Times New Roman" w:hAnsi="Times New Roman" w:cs="Times New Roman"/>
          <w:bCs/>
          <w:sz w:val="28"/>
          <w:szCs w:val="28"/>
          <w:lang w:val="en-GB"/>
        </w:rPr>
        <w:t>[1</w:t>
      </w:r>
      <w:r>
        <w:rPr>
          <w:rFonts w:ascii="Times New Roman" w:eastAsia="Times New Roman" w:hAnsi="Times New Roman" w:cs="Times New Roman"/>
          <w:bCs/>
          <w:sz w:val="28"/>
          <w:szCs w:val="28"/>
          <w:lang w:val="en-GB"/>
        </w:rPr>
        <w:t>5</w:t>
      </w:r>
      <w:r w:rsidRPr="001B2EDD">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 </w:t>
      </w:r>
      <w:r w:rsidR="006A3143">
        <w:rPr>
          <w:rFonts w:ascii="Times New Roman" w:eastAsia="Times New Roman" w:hAnsi="Times New Roman" w:cs="Times New Roman"/>
          <w:bCs/>
          <w:sz w:val="28"/>
          <w:szCs w:val="28"/>
          <w:lang w:val="en-GB"/>
        </w:rPr>
        <w:tab/>
      </w:r>
      <w:r>
        <w:rPr>
          <w:rFonts w:ascii="Times New Roman" w:eastAsia="Times New Roman" w:hAnsi="Times New Roman" w:cs="Times New Roman"/>
          <w:bCs/>
          <w:sz w:val="28"/>
          <w:szCs w:val="28"/>
          <w:lang w:val="en-GB"/>
        </w:rPr>
        <w:t xml:space="preserve">Furthermore, PAIA also provides for instances where though the information is protected, it may under certain circumstances, become mandatory to provide to the requester such information. Accordingly, </w:t>
      </w:r>
      <w:r>
        <w:rPr>
          <w:rFonts w:ascii="Times New Roman" w:eastAsia="Times New Roman" w:hAnsi="Times New Roman" w:cs="Times New Roman"/>
          <w:bCs/>
          <w:sz w:val="28"/>
          <w:szCs w:val="28"/>
          <w:lang w:val="en-GB"/>
        </w:rPr>
        <w:lastRenderedPageBreak/>
        <w:t>section 46 of PAIA states instances were if it is in the public interest, information must be provided and provides as follows:-</w:t>
      </w:r>
    </w:p>
    <w:p w14:paraId="0CB9369F" w14:textId="6E1C5E02" w:rsidR="00A61725" w:rsidRDefault="00A61725" w:rsidP="00C701AD">
      <w:pPr>
        <w:suppressAutoHyphens/>
        <w:spacing w:before="320" w:after="320" w:line="360" w:lineRule="auto"/>
        <w:ind w:left="1440"/>
        <w:jc w:val="both"/>
        <w:outlineLvl w:val="0"/>
        <w:rPr>
          <w:rFonts w:ascii="Times New Roman" w:hAnsi="Times New Roman" w:cs="Times New Roman"/>
          <w:i/>
          <w:iCs/>
          <w:sz w:val="28"/>
          <w:szCs w:val="28"/>
        </w:rPr>
      </w:pPr>
      <w:r>
        <w:rPr>
          <w:rFonts w:ascii="Times New Roman" w:eastAsia="Times New Roman" w:hAnsi="Times New Roman" w:cs="Times New Roman"/>
          <w:bCs/>
          <w:sz w:val="28"/>
          <w:szCs w:val="28"/>
          <w:lang w:val="en-GB"/>
        </w:rPr>
        <w:t>“</w:t>
      </w:r>
      <w:r w:rsidRPr="00EE5F28">
        <w:rPr>
          <w:rFonts w:ascii="Times New Roman" w:hAnsi="Times New Roman" w:cs="Times New Roman"/>
          <w:b/>
          <w:bCs/>
          <w:sz w:val="28"/>
          <w:szCs w:val="28"/>
        </w:rPr>
        <w:t>46  Mandatory disclosure in public interest</w:t>
      </w:r>
      <w:r>
        <w:t xml:space="preserve"> </w:t>
      </w:r>
      <w:r w:rsidRPr="008E3025">
        <w:rPr>
          <w:rFonts w:ascii="Times New Roman" w:hAnsi="Times New Roman" w:cs="Times New Roman"/>
          <w:i/>
          <w:iCs/>
          <w:sz w:val="28"/>
          <w:szCs w:val="28"/>
        </w:rPr>
        <w:t>Despite any other provision of this Chapter, the information officer of a public body must grant a request for access to a record of the body contemplated in section 34 (1), 36 (1), 37 (1) (a) or (b), 38 (a) or (b), 39 (1) (a) or (b), 40, 41 (1) (a) or (b), 42 (1) or (3), 43 (1) or (2),44(1) or (2) or 45, if</w:t>
      </w:r>
      <w:r w:rsidRPr="008E3025">
        <w:rPr>
          <w:rFonts w:ascii="Times New Roman" w:hAnsi="Times New Roman" w:cs="Times New Roman"/>
          <w:i/>
          <w:iCs/>
          <w:sz w:val="28"/>
          <w:szCs w:val="28"/>
        </w:rPr>
        <w:softHyphen/>
        <w:t xml:space="preserve"> (a)   the disclosure of the record would reveal evidence of</w:t>
      </w:r>
      <w:r w:rsidRPr="008E3025">
        <w:rPr>
          <w:rFonts w:ascii="Times New Roman" w:hAnsi="Times New Roman" w:cs="Times New Roman"/>
          <w:i/>
          <w:iCs/>
          <w:sz w:val="28"/>
          <w:szCs w:val="28"/>
        </w:rPr>
        <w:softHyphen/>
        <w:t xml:space="preserve"> (i)   a substantial contravention of, or failure to comply with, the law; or (ii)   an imminent and serious public safety or environmental risk; and (b)   the public interest in the disclosure of the record clearly outweighs the harm contemplated in the provision in question.</w:t>
      </w:r>
      <w:r>
        <w:rPr>
          <w:rFonts w:ascii="Times New Roman" w:hAnsi="Times New Roman" w:cs="Times New Roman"/>
          <w:i/>
          <w:iCs/>
          <w:sz w:val="28"/>
          <w:szCs w:val="28"/>
        </w:rPr>
        <w:t>”</w:t>
      </w:r>
    </w:p>
    <w:p w14:paraId="4079D2BF" w14:textId="216749B9" w:rsidR="006A3143" w:rsidRDefault="00A61725" w:rsidP="00C701AD">
      <w:pPr>
        <w:suppressAutoHyphens/>
        <w:spacing w:before="320" w:after="320" w:line="480" w:lineRule="auto"/>
        <w:ind w:left="720" w:hanging="720"/>
        <w:jc w:val="both"/>
        <w:outlineLvl w:val="0"/>
        <w:rPr>
          <w:rFonts w:ascii="Times New Roman" w:hAnsi="Times New Roman" w:cs="Times New Roman"/>
          <w:sz w:val="28"/>
          <w:szCs w:val="28"/>
        </w:rPr>
      </w:pPr>
      <w:r w:rsidRPr="009E59DD">
        <w:rPr>
          <w:rFonts w:ascii="Times New Roman" w:hAnsi="Times New Roman" w:cs="Times New Roman"/>
          <w:sz w:val="28"/>
          <w:szCs w:val="28"/>
        </w:rPr>
        <w:t>[1</w:t>
      </w:r>
      <w:r>
        <w:rPr>
          <w:rFonts w:ascii="Times New Roman" w:hAnsi="Times New Roman" w:cs="Times New Roman"/>
          <w:sz w:val="28"/>
          <w:szCs w:val="28"/>
        </w:rPr>
        <w:t>6</w:t>
      </w:r>
      <w:r w:rsidRPr="009E59DD">
        <w:rPr>
          <w:rFonts w:ascii="Times New Roman" w:hAnsi="Times New Roman" w:cs="Times New Roman"/>
          <w:sz w:val="28"/>
          <w:szCs w:val="28"/>
        </w:rPr>
        <w:t>]</w:t>
      </w:r>
      <w:r>
        <w:rPr>
          <w:rFonts w:ascii="Times New Roman" w:hAnsi="Times New Roman" w:cs="Times New Roman"/>
          <w:sz w:val="28"/>
          <w:szCs w:val="28"/>
        </w:rPr>
        <w:t xml:space="preserve"> </w:t>
      </w:r>
      <w:r w:rsidR="006A3143">
        <w:rPr>
          <w:rFonts w:ascii="Times New Roman" w:hAnsi="Times New Roman" w:cs="Times New Roman"/>
          <w:sz w:val="28"/>
          <w:szCs w:val="28"/>
        </w:rPr>
        <w:tab/>
      </w:r>
      <w:r>
        <w:rPr>
          <w:rFonts w:ascii="Times New Roman" w:hAnsi="Times New Roman" w:cs="Times New Roman"/>
          <w:sz w:val="28"/>
          <w:szCs w:val="28"/>
        </w:rPr>
        <w:t>Section 50 of PAIA</w:t>
      </w:r>
      <w:r w:rsidR="006A3143">
        <w:rPr>
          <w:rFonts w:ascii="Times New Roman" w:hAnsi="Times New Roman" w:cs="Times New Roman"/>
          <w:sz w:val="28"/>
          <w:szCs w:val="28"/>
        </w:rPr>
        <w:t xml:space="preserve"> also</w:t>
      </w:r>
      <w:r>
        <w:rPr>
          <w:rFonts w:ascii="Times New Roman" w:hAnsi="Times New Roman" w:cs="Times New Roman"/>
          <w:sz w:val="28"/>
          <w:szCs w:val="28"/>
        </w:rPr>
        <w:t xml:space="preserve"> regulates the right of access to information from private</w:t>
      </w:r>
      <w:r w:rsidR="00C701AD">
        <w:rPr>
          <w:rFonts w:ascii="Times New Roman" w:hAnsi="Times New Roman" w:cs="Times New Roman"/>
          <w:sz w:val="28"/>
          <w:szCs w:val="28"/>
        </w:rPr>
        <w:t xml:space="preserve"> </w:t>
      </w:r>
      <w:r>
        <w:rPr>
          <w:rFonts w:ascii="Times New Roman" w:hAnsi="Times New Roman" w:cs="Times New Roman"/>
          <w:sz w:val="28"/>
          <w:szCs w:val="28"/>
        </w:rPr>
        <w:t>bodies</w:t>
      </w:r>
      <w:r w:rsidR="00C701AD">
        <w:rPr>
          <w:rFonts w:ascii="Times New Roman" w:hAnsi="Times New Roman" w:cs="Times New Roman"/>
          <w:sz w:val="28"/>
          <w:szCs w:val="28"/>
        </w:rPr>
        <w:t xml:space="preserve"> </w:t>
      </w:r>
      <w:r>
        <w:rPr>
          <w:rFonts w:ascii="Times New Roman" w:hAnsi="Times New Roman" w:cs="Times New Roman"/>
          <w:sz w:val="28"/>
          <w:szCs w:val="28"/>
        </w:rPr>
        <w:t>and</w:t>
      </w:r>
      <w:r w:rsidR="00C701AD">
        <w:rPr>
          <w:rFonts w:ascii="Times New Roman" w:hAnsi="Times New Roman" w:cs="Times New Roman"/>
          <w:sz w:val="28"/>
          <w:szCs w:val="28"/>
        </w:rPr>
        <w:t xml:space="preserve"> </w:t>
      </w:r>
      <w:r>
        <w:rPr>
          <w:rFonts w:ascii="Times New Roman" w:hAnsi="Times New Roman" w:cs="Times New Roman"/>
          <w:sz w:val="28"/>
          <w:szCs w:val="28"/>
        </w:rPr>
        <w:t>provides</w:t>
      </w:r>
      <w:r w:rsidR="00C701AD">
        <w:rPr>
          <w:rFonts w:ascii="Times New Roman" w:hAnsi="Times New Roman" w:cs="Times New Roman"/>
          <w:sz w:val="28"/>
          <w:szCs w:val="28"/>
        </w:rPr>
        <w:t xml:space="preserve"> </w:t>
      </w:r>
      <w:r>
        <w:rPr>
          <w:rFonts w:ascii="Times New Roman" w:hAnsi="Times New Roman" w:cs="Times New Roman"/>
          <w:sz w:val="28"/>
          <w:szCs w:val="28"/>
        </w:rPr>
        <w:t>as</w:t>
      </w:r>
      <w:r w:rsidR="00C701AD">
        <w:rPr>
          <w:rFonts w:ascii="Times New Roman" w:hAnsi="Times New Roman" w:cs="Times New Roman"/>
          <w:sz w:val="28"/>
          <w:szCs w:val="28"/>
        </w:rPr>
        <w:t xml:space="preserve"> </w:t>
      </w:r>
      <w:r>
        <w:rPr>
          <w:rFonts w:ascii="Times New Roman" w:hAnsi="Times New Roman" w:cs="Times New Roman"/>
          <w:sz w:val="28"/>
          <w:szCs w:val="28"/>
        </w:rPr>
        <w:t xml:space="preserve">follows:-  </w:t>
      </w:r>
    </w:p>
    <w:p w14:paraId="38712397" w14:textId="57C1CA46" w:rsidR="00A61725" w:rsidRPr="00AF24F3" w:rsidRDefault="00A61725" w:rsidP="00C701AD">
      <w:pPr>
        <w:suppressAutoHyphens/>
        <w:spacing w:before="320" w:after="320" w:line="360" w:lineRule="auto"/>
        <w:ind w:left="720" w:hanging="72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174A9">
        <w:rPr>
          <w:rFonts w:ascii="Times New Roman" w:hAnsi="Times New Roman" w:cs="Times New Roman"/>
          <w:b/>
          <w:bCs/>
          <w:sz w:val="28"/>
          <w:szCs w:val="28"/>
        </w:rPr>
        <w:t>50  Right of access to records of private bodies</w:t>
      </w:r>
      <w:r w:rsidRPr="003174A9">
        <w:rPr>
          <w:rFonts w:ascii="Times New Roman" w:hAnsi="Times New Roman" w:cs="Times New Roman"/>
          <w:sz w:val="28"/>
          <w:szCs w:val="28"/>
        </w:rPr>
        <w:t xml:space="preserve"> </w:t>
      </w:r>
      <w:r w:rsidRPr="00194950">
        <w:rPr>
          <w:rFonts w:ascii="Times New Roman" w:hAnsi="Times New Roman" w:cs="Times New Roman"/>
          <w:i/>
          <w:iCs/>
          <w:sz w:val="28"/>
          <w:szCs w:val="28"/>
        </w:rPr>
        <w:t>(1) A requester must be given access to any record of a private body if</w:t>
      </w:r>
      <w:r w:rsidRPr="00194950">
        <w:rPr>
          <w:rFonts w:ascii="Times New Roman" w:hAnsi="Times New Roman" w:cs="Times New Roman"/>
          <w:i/>
          <w:iCs/>
          <w:sz w:val="28"/>
          <w:szCs w:val="28"/>
        </w:rPr>
        <w:softHyphen/>
        <w:t xml:space="preserve"> (a)   that record is required for the exercise or protection of any rights; (b)   that person complies with the procedural requirements in this Act relating to a request for access to that record; and (c)   access to that record is not refused in terms of any ground for refusal contemplated in Chapter 4 of this Part. </w:t>
      </w:r>
      <w:r w:rsidRPr="00194950">
        <w:rPr>
          <w:rFonts w:ascii="Times New Roman" w:hAnsi="Times New Roman" w:cs="Times New Roman"/>
          <w:i/>
          <w:iCs/>
          <w:sz w:val="28"/>
          <w:szCs w:val="28"/>
        </w:rPr>
        <w:lastRenderedPageBreak/>
        <w:t>(2) In addition to the requirements referred to in subsection (1), when a public body, referred to in paragraph (a) or (b) (i) of the definition of 'public body' in section 1, requests access to a record of a private body for the </w:t>
      </w:r>
      <w:r>
        <w:rPr>
          <w:rFonts w:ascii="Times New Roman" w:hAnsi="Times New Roman" w:cs="Times New Roman"/>
          <w:i/>
          <w:iCs/>
          <w:sz w:val="28"/>
          <w:szCs w:val="28"/>
        </w:rPr>
        <w:t>e</w:t>
      </w:r>
      <w:r w:rsidRPr="00194950">
        <w:rPr>
          <w:rFonts w:ascii="Times New Roman" w:hAnsi="Times New Roman" w:cs="Times New Roman"/>
          <w:i/>
          <w:iCs/>
          <w:sz w:val="28"/>
          <w:szCs w:val="28"/>
        </w:rPr>
        <w:t xml:space="preserve">xercise or protection of any rights, other than its rights, it must be acting in the public interest. (3) A request contemplated in subsection (1) includes a request for access to a record containing personal information about the requester or the person on whose behalf the request is made. </w:t>
      </w:r>
      <w:r>
        <w:rPr>
          <w:rFonts w:ascii="Times New Roman" w:hAnsi="Times New Roman" w:cs="Times New Roman"/>
          <w:i/>
          <w:iCs/>
          <w:sz w:val="28"/>
          <w:szCs w:val="28"/>
        </w:rPr>
        <w:t>”</w:t>
      </w:r>
    </w:p>
    <w:p w14:paraId="676F29AD" w14:textId="6FF6C06C" w:rsidR="00A61725" w:rsidRDefault="00A61725" w:rsidP="00C701AD">
      <w:pPr>
        <w:suppressAutoHyphens/>
        <w:spacing w:before="320" w:after="320" w:line="480" w:lineRule="auto"/>
        <w:ind w:left="795" w:hanging="720"/>
        <w:jc w:val="both"/>
        <w:outlineLvl w:val="0"/>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rPr>
        <w:t>[1</w:t>
      </w:r>
      <w:r>
        <w:rPr>
          <w:rFonts w:ascii="Times New Roman" w:eastAsia="Calibri" w:hAnsi="Times New Roman" w:cs="Times New Roman"/>
          <w:sz w:val="28"/>
          <w:szCs w:val="28"/>
        </w:rPr>
        <w:t>7</w:t>
      </w:r>
      <w:r w:rsidRPr="008A779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6A3143">
        <w:rPr>
          <w:rFonts w:ascii="Times New Roman" w:eastAsia="Calibri" w:hAnsi="Times New Roman" w:cs="Times New Roman"/>
          <w:sz w:val="28"/>
          <w:szCs w:val="28"/>
        </w:rPr>
        <w:tab/>
      </w:r>
      <w:r>
        <w:rPr>
          <w:rFonts w:ascii="Times New Roman" w:eastAsia="Calibri" w:hAnsi="Times New Roman" w:cs="Times New Roman"/>
          <w:sz w:val="28"/>
          <w:szCs w:val="28"/>
        </w:rPr>
        <w:t xml:space="preserve">Our courts have pronounced on the aims of section 7 of PAIA. </w:t>
      </w:r>
      <w:r w:rsidRPr="00595A47">
        <w:rPr>
          <w:rFonts w:ascii="Times New Roman" w:eastAsia="Calibri" w:hAnsi="Times New Roman" w:cs="Times New Roman"/>
          <w:sz w:val="28"/>
          <w:szCs w:val="28"/>
          <w:lang w:val="en-GB"/>
        </w:rPr>
        <w:t xml:space="preserve">In </w:t>
      </w:r>
      <w:r w:rsidRPr="009F2615">
        <w:rPr>
          <w:rFonts w:ascii="Times New Roman" w:eastAsia="Calibri" w:hAnsi="Times New Roman" w:cs="Times New Roman"/>
          <w:i/>
          <w:iCs/>
          <w:sz w:val="28"/>
          <w:szCs w:val="28"/>
          <w:lang w:val="en-GB"/>
        </w:rPr>
        <w:t>Unitas</w:t>
      </w:r>
      <w:r w:rsidRPr="00595A47">
        <w:rPr>
          <w:rFonts w:ascii="Times New Roman" w:eastAsia="Calibri" w:hAnsi="Times New Roman" w:cs="Times New Roman"/>
          <w:sz w:val="28"/>
          <w:szCs w:val="28"/>
          <w:lang w:val="en-GB"/>
        </w:rPr>
        <w:t xml:space="preserve"> </w:t>
      </w:r>
      <w:r w:rsidRPr="009F2615">
        <w:rPr>
          <w:rFonts w:ascii="Times New Roman" w:eastAsia="Calibri" w:hAnsi="Times New Roman" w:cs="Times New Roman"/>
          <w:i/>
          <w:iCs/>
          <w:sz w:val="28"/>
          <w:szCs w:val="28"/>
          <w:lang w:val="en-GB"/>
        </w:rPr>
        <w:t>Hospital v Van Wyk and  Another</w:t>
      </w:r>
      <w:r>
        <w:rPr>
          <w:rStyle w:val="FootnoteReference"/>
          <w:rFonts w:ascii="Times New Roman" w:eastAsia="Calibri" w:hAnsi="Times New Roman" w:cs="Times New Roman"/>
          <w:sz w:val="28"/>
          <w:szCs w:val="28"/>
          <w:lang w:val="en-GB"/>
        </w:rPr>
        <w:footnoteReference w:id="1"/>
      </w:r>
      <w:r>
        <w:rPr>
          <w:rFonts w:ascii="Times New Roman" w:eastAsia="Calibri" w:hAnsi="Times New Roman" w:cs="Times New Roman"/>
          <w:sz w:val="28"/>
          <w:szCs w:val="28"/>
          <w:lang w:val="en-GB"/>
        </w:rPr>
        <w:t xml:space="preserve"> Brand JA on behalf of the full bench held as follows where a pre-litigation discovery was a controversy:</w:t>
      </w:r>
    </w:p>
    <w:p w14:paraId="2E9EB92D" w14:textId="6840F14F" w:rsidR="00A61725" w:rsidRPr="008A779E" w:rsidRDefault="00A61725" w:rsidP="00C701AD">
      <w:pPr>
        <w:spacing w:line="360" w:lineRule="auto"/>
        <w:ind w:left="720" w:hanging="720"/>
        <w:jc w:val="both"/>
        <w:rPr>
          <w:rFonts w:ascii="Times New Roman" w:eastAsia="Calibri" w:hAnsi="Times New Roman" w:cs="Times New Roman"/>
          <w:sz w:val="28"/>
          <w:szCs w:val="28"/>
        </w:rPr>
      </w:pPr>
      <w:r>
        <w:rPr>
          <w:rFonts w:ascii="Times New Roman" w:eastAsia="Calibri" w:hAnsi="Times New Roman" w:cs="Times New Roman"/>
          <w:sz w:val="28"/>
          <w:szCs w:val="28"/>
          <w:lang w:val="en-GB"/>
        </w:rPr>
        <w:t xml:space="preserve">        </w:t>
      </w:r>
      <w:r w:rsidR="00DD65E5">
        <w:rPr>
          <w:rFonts w:ascii="Times New Roman" w:eastAsia="Calibri" w:hAnsi="Times New Roman" w:cs="Times New Roman"/>
          <w:sz w:val="28"/>
          <w:szCs w:val="28"/>
          <w:lang w:val="en-GB"/>
        </w:rPr>
        <w:tab/>
      </w:r>
      <w:r w:rsidRPr="00487312">
        <w:rPr>
          <w:rFonts w:ascii="Times New Roman" w:eastAsia="Calibri" w:hAnsi="Times New Roman" w:cs="Times New Roman"/>
          <w:i/>
          <w:iCs/>
          <w:sz w:val="28"/>
          <w:szCs w:val="28"/>
          <w:lang w:val="en-GB"/>
        </w:rPr>
        <w:t>“ [</w:t>
      </w:r>
      <w:r w:rsidRPr="008025FB">
        <w:rPr>
          <w:rFonts w:ascii="Times New Roman" w:eastAsia="Calibri" w:hAnsi="Times New Roman" w:cs="Times New Roman"/>
          <w:i/>
          <w:iCs/>
          <w:sz w:val="28"/>
          <w:szCs w:val="28"/>
          <w:lang w:val="en-GB"/>
        </w:rPr>
        <w:t>21]I find myself in respectful disagreement with this sentiment stop I do not believe that open and democratic societies would encourage what is commonly referred to as fishing expeditions, which could well arise if section 50 is used to facilitate pre action discovery as a general practice</w:t>
      </w:r>
      <w:r>
        <w:rPr>
          <w:rFonts w:ascii="Times New Roman" w:eastAsia="Calibri" w:hAnsi="Times New Roman" w:cs="Times New Roman"/>
          <w:i/>
          <w:iCs/>
          <w:sz w:val="28"/>
          <w:szCs w:val="28"/>
          <w:lang w:val="en-GB"/>
        </w:rPr>
        <w:t>(see Inkatha Freedom Party and Another v Truth abnd Reconciliation Commission and Others</w:t>
      </w:r>
      <w:r>
        <w:rPr>
          <w:rStyle w:val="FootnoteReference"/>
          <w:rFonts w:ascii="Times New Roman" w:eastAsia="Calibri" w:hAnsi="Times New Roman" w:cs="Times New Roman"/>
          <w:sz w:val="28"/>
          <w:szCs w:val="28"/>
          <w:lang w:val="en-GB"/>
        </w:rPr>
        <w:footnoteReference w:id="2"/>
      </w:r>
      <w:r>
        <w:rPr>
          <w:rFonts w:ascii="Times New Roman" w:eastAsia="Calibri" w:hAnsi="Times New Roman" w:cs="Times New Roman"/>
          <w:i/>
          <w:iCs/>
          <w:sz w:val="28"/>
          <w:szCs w:val="28"/>
          <w:lang w:val="en-GB"/>
        </w:rPr>
        <w:t xml:space="preserve">). </w:t>
      </w:r>
      <w:r w:rsidRPr="000D7A8C">
        <w:rPr>
          <w:rFonts w:ascii="Times New Roman" w:eastAsia="Calibri" w:hAnsi="Times New Roman" w:cs="Times New Roman"/>
          <w:i/>
          <w:iCs/>
          <w:sz w:val="28"/>
          <w:szCs w:val="28"/>
          <w:lang w:val="en-GB"/>
        </w:rPr>
        <w:t>Nor do I believe that such a society would require a potential defendant, as a general rule, to disclose his or her whole case before any case is launched.</w:t>
      </w:r>
      <w:r w:rsidRPr="00044010">
        <w:rPr>
          <w:rFonts w:ascii="Times New Roman" w:eastAsia="Calibri" w:hAnsi="Times New Roman" w:cs="Times New Roman"/>
          <w:i/>
          <w:iCs/>
          <w:sz w:val="28"/>
          <w:szCs w:val="28"/>
          <w:lang w:val="en-GB"/>
        </w:rPr>
        <w:t xml:space="preserve"> The  d</w:t>
      </w:r>
      <w:r>
        <w:rPr>
          <w:rFonts w:ascii="Times New Roman" w:eastAsia="Calibri" w:hAnsi="Times New Roman" w:cs="Times New Roman"/>
          <w:i/>
          <w:iCs/>
          <w:sz w:val="28"/>
          <w:szCs w:val="28"/>
          <w:lang w:val="en-GB"/>
        </w:rPr>
        <w:t>e</w:t>
      </w:r>
      <w:r w:rsidRPr="00044010">
        <w:rPr>
          <w:rFonts w:ascii="Times New Roman" w:eastAsia="Calibri" w:hAnsi="Times New Roman" w:cs="Times New Roman"/>
          <w:i/>
          <w:iCs/>
          <w:sz w:val="28"/>
          <w:szCs w:val="28"/>
          <w:lang w:val="en-GB"/>
        </w:rPr>
        <w:t>ference shown by Section 7 to the rules</w:t>
      </w:r>
      <w:r w:rsidRPr="00420AC3">
        <w:rPr>
          <w:rFonts w:ascii="Times New Roman" w:eastAsia="Calibri" w:hAnsi="Times New Roman" w:cs="Times New Roman"/>
          <w:i/>
          <w:iCs/>
          <w:sz w:val="28"/>
          <w:szCs w:val="28"/>
          <w:lang w:val="en-GB"/>
        </w:rPr>
        <w:t xml:space="preserve"> </w:t>
      </w:r>
      <w:r>
        <w:rPr>
          <w:rFonts w:ascii="Times New Roman" w:eastAsia="Calibri" w:hAnsi="Times New Roman" w:cs="Times New Roman"/>
          <w:i/>
          <w:iCs/>
          <w:sz w:val="28"/>
          <w:szCs w:val="28"/>
          <w:lang w:val="en-GB"/>
        </w:rPr>
        <w:t>o</w:t>
      </w:r>
      <w:r w:rsidRPr="00420AC3">
        <w:rPr>
          <w:rFonts w:ascii="Times New Roman" w:eastAsia="Calibri" w:hAnsi="Times New Roman" w:cs="Times New Roman"/>
          <w:i/>
          <w:iCs/>
          <w:sz w:val="28"/>
          <w:szCs w:val="28"/>
          <w:lang w:val="en-GB"/>
        </w:rPr>
        <w:t>f discovery</w:t>
      </w:r>
      <w:r w:rsidRPr="00A549D2">
        <w:rPr>
          <w:rFonts w:ascii="Times New Roman" w:eastAsia="Calibri" w:hAnsi="Times New Roman" w:cs="Times New Roman"/>
          <w:i/>
          <w:iCs/>
          <w:sz w:val="28"/>
          <w:szCs w:val="28"/>
          <w:lang w:val="en-GB"/>
        </w:rPr>
        <w:t xml:space="preserve"> is coma in my view, not without reason. These rules have served us well for many years. They have their own built in measures o</w:t>
      </w:r>
      <w:r>
        <w:rPr>
          <w:rFonts w:ascii="Times New Roman" w:eastAsia="Calibri" w:hAnsi="Times New Roman" w:cs="Times New Roman"/>
          <w:i/>
          <w:iCs/>
          <w:sz w:val="28"/>
          <w:szCs w:val="28"/>
          <w:lang w:val="en-GB"/>
        </w:rPr>
        <w:t>f</w:t>
      </w:r>
      <w:r w:rsidRPr="00A549D2">
        <w:rPr>
          <w:rFonts w:ascii="Times New Roman" w:eastAsia="Calibri" w:hAnsi="Times New Roman" w:cs="Times New Roman"/>
          <w:i/>
          <w:iCs/>
          <w:sz w:val="28"/>
          <w:szCs w:val="28"/>
          <w:lang w:val="en-GB"/>
        </w:rPr>
        <w:t xml:space="preserve"> control to promote</w:t>
      </w:r>
      <w:r w:rsidRPr="00C14706">
        <w:rPr>
          <w:rFonts w:ascii="Times New Roman" w:eastAsia="Calibri" w:hAnsi="Times New Roman" w:cs="Times New Roman"/>
          <w:i/>
          <w:iCs/>
          <w:sz w:val="28"/>
          <w:szCs w:val="28"/>
          <w:lang w:val="en-GB"/>
        </w:rPr>
        <w:t xml:space="preserve"> f</w:t>
      </w:r>
      <w:r>
        <w:rPr>
          <w:rFonts w:ascii="Times New Roman" w:eastAsia="Calibri" w:hAnsi="Times New Roman" w:cs="Times New Roman"/>
          <w:i/>
          <w:iCs/>
          <w:sz w:val="28"/>
          <w:szCs w:val="28"/>
          <w:lang w:val="en-GB"/>
        </w:rPr>
        <w:t>airness</w:t>
      </w:r>
      <w:r w:rsidRPr="00C14706">
        <w:rPr>
          <w:rFonts w:ascii="Times New Roman" w:eastAsia="Calibri" w:hAnsi="Times New Roman" w:cs="Times New Roman"/>
          <w:i/>
          <w:iCs/>
          <w:sz w:val="28"/>
          <w:szCs w:val="28"/>
          <w:lang w:val="en-GB"/>
        </w:rPr>
        <w:t xml:space="preserve"> and to avoid abuse. Documents are discoverable only</w:t>
      </w:r>
      <w:r w:rsidRPr="00A6759D">
        <w:rPr>
          <w:rFonts w:ascii="Times New Roman" w:eastAsia="Calibri" w:hAnsi="Times New Roman" w:cs="Times New Roman"/>
          <w:i/>
          <w:iCs/>
          <w:sz w:val="28"/>
          <w:szCs w:val="28"/>
          <w:lang w:val="en-GB"/>
        </w:rPr>
        <w:t xml:space="preserve"> if they are relevant to the litigation, while relevance is determined by the issues on the pleadings. The difference </w:t>
      </w:r>
      <w:r w:rsidRPr="00A6759D">
        <w:rPr>
          <w:rFonts w:ascii="Times New Roman" w:eastAsia="Calibri" w:hAnsi="Times New Roman" w:cs="Times New Roman"/>
          <w:i/>
          <w:iCs/>
          <w:sz w:val="28"/>
          <w:szCs w:val="28"/>
          <w:lang w:val="en-GB"/>
        </w:rPr>
        <w:lastRenderedPageBreak/>
        <w:t xml:space="preserve">shown to discover rules is clear indication, I think, that the </w:t>
      </w:r>
      <w:r>
        <w:rPr>
          <w:rFonts w:ascii="Times New Roman" w:eastAsia="Calibri" w:hAnsi="Times New Roman" w:cs="Times New Roman"/>
          <w:i/>
          <w:iCs/>
          <w:sz w:val="28"/>
          <w:szCs w:val="28"/>
          <w:lang w:val="en-GB"/>
        </w:rPr>
        <w:t>L</w:t>
      </w:r>
      <w:r w:rsidRPr="00A6759D">
        <w:rPr>
          <w:rFonts w:ascii="Times New Roman" w:eastAsia="Calibri" w:hAnsi="Times New Roman" w:cs="Times New Roman"/>
          <w:i/>
          <w:iCs/>
          <w:sz w:val="28"/>
          <w:szCs w:val="28"/>
          <w:lang w:val="en-GB"/>
        </w:rPr>
        <w:t>egislature had no intention to allow prospective litigants to avoid these measures of control by compelling pre-action discovery</w:t>
      </w:r>
      <w:r>
        <w:rPr>
          <w:rFonts w:ascii="Times New Roman" w:eastAsia="Calibri" w:hAnsi="Times New Roman" w:cs="Times New Roman"/>
          <w:i/>
          <w:iCs/>
          <w:sz w:val="28"/>
          <w:szCs w:val="28"/>
          <w:lang w:val="en-GB"/>
        </w:rPr>
        <w:t>…</w:t>
      </w:r>
      <w:r w:rsidRPr="00A6759D">
        <w:rPr>
          <w:rFonts w:ascii="Times New Roman" w:eastAsia="Calibri" w:hAnsi="Times New Roman" w:cs="Times New Roman"/>
          <w:i/>
          <w:iCs/>
          <w:sz w:val="28"/>
          <w:szCs w:val="28"/>
          <w:lang w:val="en-GB"/>
        </w:rPr>
        <w:t xml:space="preserve">  as a matter of course.</w:t>
      </w:r>
      <w:r w:rsidRPr="00DF6184">
        <w:rPr>
          <w:rFonts w:ascii="Times New Roman" w:eastAsia="Calibri" w:hAnsi="Times New Roman" w:cs="Times New Roman"/>
          <w:i/>
          <w:iCs/>
          <w:sz w:val="28"/>
          <w:szCs w:val="28"/>
          <w:lang w:val="en-GB"/>
        </w:rPr>
        <w:t>”</w:t>
      </w:r>
    </w:p>
    <w:p w14:paraId="1A32B955" w14:textId="3B069314" w:rsidR="00A61725" w:rsidRPr="008A779E" w:rsidRDefault="00A61725" w:rsidP="00C701AD">
      <w:pPr>
        <w:spacing w:line="480" w:lineRule="auto"/>
        <w:ind w:left="720" w:hanging="720"/>
        <w:jc w:val="both"/>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lang w:val="en-GB"/>
        </w:rPr>
        <w:t>[1</w:t>
      </w:r>
      <w:r>
        <w:rPr>
          <w:rFonts w:ascii="Times New Roman" w:eastAsia="Calibri" w:hAnsi="Times New Roman" w:cs="Times New Roman"/>
          <w:sz w:val="28"/>
          <w:szCs w:val="28"/>
          <w:lang w:val="en-GB"/>
        </w:rPr>
        <w:t>8</w:t>
      </w:r>
      <w:r w:rsidRPr="008A779E">
        <w:rPr>
          <w:rFonts w:ascii="Times New Roman" w:eastAsia="Calibri" w:hAnsi="Times New Roman" w:cs="Times New Roman"/>
          <w:sz w:val="28"/>
          <w:szCs w:val="28"/>
          <w:lang w:val="en-GB"/>
        </w:rPr>
        <w:t xml:space="preserve">] </w:t>
      </w:r>
      <w:r w:rsidR="00DD65E5">
        <w:rPr>
          <w:rFonts w:ascii="Times New Roman" w:eastAsia="Calibri" w:hAnsi="Times New Roman" w:cs="Times New Roman"/>
          <w:sz w:val="28"/>
          <w:szCs w:val="28"/>
          <w:lang w:val="en-GB"/>
        </w:rPr>
        <w:tab/>
      </w:r>
      <w:r>
        <w:rPr>
          <w:rFonts w:ascii="Times New Roman" w:eastAsia="Calibri" w:hAnsi="Times New Roman" w:cs="Times New Roman"/>
          <w:sz w:val="28"/>
          <w:szCs w:val="28"/>
          <w:lang w:val="en-GB"/>
        </w:rPr>
        <w:t>In the instant case, the applicant has been involved in litigation with the respondent and requested the documents after the arbitrator ruled that the declaratory order on the alleged irregularity of the applicant’s colleagues could only be made by Court. No steps other than the requested documents were taken by the applicant to  make the said declaratory order by the Court</w:t>
      </w:r>
      <w:r w:rsidR="00DD65E5">
        <w:rPr>
          <w:rFonts w:ascii="Times New Roman" w:eastAsia="Calibri" w:hAnsi="Times New Roman" w:cs="Times New Roman"/>
          <w:sz w:val="28"/>
          <w:szCs w:val="28"/>
          <w:lang w:val="en-GB"/>
        </w:rPr>
        <w:t xml:space="preserve"> ?       </w:t>
      </w:r>
      <w:r>
        <w:rPr>
          <w:rFonts w:ascii="Times New Roman" w:eastAsia="Calibri" w:hAnsi="Times New Roman" w:cs="Times New Roman"/>
          <w:sz w:val="28"/>
          <w:szCs w:val="28"/>
          <w:lang w:val="en-GB"/>
        </w:rPr>
        <w:t>. Mr Gwebu submitted that since there is no pending litigation, the provisions of section 7 of P</w:t>
      </w:r>
      <w:r w:rsidR="00DD65E5">
        <w:rPr>
          <w:rFonts w:ascii="Times New Roman" w:eastAsia="Calibri" w:hAnsi="Times New Roman" w:cs="Times New Roman"/>
          <w:sz w:val="28"/>
          <w:szCs w:val="28"/>
          <w:lang w:val="en-GB"/>
        </w:rPr>
        <w:t>AIA</w:t>
      </w:r>
      <w:r>
        <w:rPr>
          <w:rFonts w:ascii="Times New Roman" w:eastAsia="Calibri" w:hAnsi="Times New Roman" w:cs="Times New Roman"/>
          <w:sz w:val="28"/>
          <w:szCs w:val="28"/>
          <w:lang w:val="en-GB"/>
        </w:rPr>
        <w:t xml:space="preserve"> do not find any application. I disagree</w:t>
      </w:r>
      <w:r w:rsidR="00DD65E5">
        <w:rPr>
          <w:rFonts w:ascii="Times New Roman" w:eastAsia="Calibri" w:hAnsi="Times New Roman" w:cs="Times New Roman"/>
          <w:sz w:val="28"/>
          <w:szCs w:val="28"/>
          <w:lang w:val="en-GB"/>
        </w:rPr>
        <w:t xml:space="preserve"> with his submission</w:t>
      </w:r>
      <w:r>
        <w:rPr>
          <w:rFonts w:ascii="Times New Roman" w:eastAsia="Calibri" w:hAnsi="Times New Roman" w:cs="Times New Roman"/>
          <w:sz w:val="28"/>
          <w:szCs w:val="28"/>
          <w:lang w:val="en-GB"/>
        </w:rPr>
        <w:t xml:space="preserve">. </w:t>
      </w:r>
    </w:p>
    <w:p w14:paraId="26FCBE62" w14:textId="7244B63F" w:rsidR="00A61725" w:rsidRDefault="00A61725" w:rsidP="00C701AD">
      <w:pPr>
        <w:spacing w:line="480" w:lineRule="auto"/>
        <w:ind w:left="720" w:hanging="720"/>
        <w:jc w:val="both"/>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lang w:val="en-GB"/>
        </w:rPr>
        <w:t>[1</w:t>
      </w:r>
      <w:r>
        <w:rPr>
          <w:rFonts w:ascii="Times New Roman" w:eastAsia="Calibri" w:hAnsi="Times New Roman" w:cs="Times New Roman"/>
          <w:sz w:val="28"/>
          <w:szCs w:val="28"/>
          <w:lang w:val="en-GB"/>
        </w:rPr>
        <w:t>9</w:t>
      </w:r>
      <w:r w:rsidRPr="008A779E">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 xml:space="preserve"> </w:t>
      </w:r>
      <w:r w:rsidR="00DD65E5">
        <w:rPr>
          <w:rFonts w:ascii="Times New Roman" w:eastAsia="Calibri" w:hAnsi="Times New Roman" w:cs="Times New Roman"/>
          <w:sz w:val="28"/>
          <w:szCs w:val="28"/>
          <w:lang w:val="en-GB"/>
        </w:rPr>
        <w:tab/>
      </w:r>
      <w:r>
        <w:rPr>
          <w:rFonts w:ascii="Times New Roman" w:eastAsia="Calibri" w:hAnsi="Times New Roman" w:cs="Times New Roman"/>
          <w:sz w:val="28"/>
          <w:szCs w:val="28"/>
          <w:lang w:val="en-GB"/>
        </w:rPr>
        <w:t xml:space="preserve">Section 7 clearly covers instances where the documents are sought prior to litigation. This is so given that when the requester makes an application, he or she must state the right that </w:t>
      </w:r>
      <w:r w:rsidR="00DD65E5">
        <w:rPr>
          <w:rFonts w:ascii="Times New Roman" w:eastAsia="Calibri" w:hAnsi="Times New Roman" w:cs="Times New Roman"/>
          <w:sz w:val="28"/>
          <w:szCs w:val="28"/>
          <w:lang w:val="en-GB"/>
        </w:rPr>
        <w:t xml:space="preserve">he or she </w:t>
      </w:r>
      <w:r>
        <w:rPr>
          <w:rFonts w:ascii="Times New Roman" w:eastAsia="Calibri" w:hAnsi="Times New Roman" w:cs="Times New Roman"/>
          <w:sz w:val="28"/>
          <w:szCs w:val="28"/>
          <w:lang w:val="en-GB"/>
        </w:rPr>
        <w:t xml:space="preserve"> wishes to enforce. In his request for the  job evaluation</w:t>
      </w:r>
      <w:r w:rsidR="00DD65E5">
        <w:rPr>
          <w:rFonts w:ascii="Times New Roman" w:eastAsia="Calibri" w:hAnsi="Times New Roman" w:cs="Times New Roman"/>
          <w:sz w:val="28"/>
          <w:szCs w:val="28"/>
          <w:lang w:val="en-GB"/>
        </w:rPr>
        <w:t xml:space="preserve"> records</w:t>
      </w:r>
      <w:r>
        <w:rPr>
          <w:rFonts w:ascii="Times New Roman" w:eastAsia="Calibri" w:hAnsi="Times New Roman" w:cs="Times New Roman"/>
          <w:sz w:val="28"/>
          <w:szCs w:val="28"/>
          <w:lang w:val="en-GB"/>
        </w:rPr>
        <w:t xml:space="preserve">, the applicant mentioned four items </w:t>
      </w:r>
      <w:r w:rsidR="00DD65E5">
        <w:rPr>
          <w:rFonts w:ascii="Times New Roman" w:eastAsia="Calibri" w:hAnsi="Times New Roman" w:cs="Times New Roman"/>
          <w:sz w:val="28"/>
          <w:szCs w:val="28"/>
          <w:lang w:val="en-GB"/>
        </w:rPr>
        <w:t xml:space="preserve"> but</w:t>
      </w:r>
      <w:r>
        <w:rPr>
          <w:rFonts w:ascii="Times New Roman" w:eastAsia="Calibri" w:hAnsi="Times New Roman" w:cs="Times New Roman"/>
          <w:sz w:val="28"/>
          <w:szCs w:val="28"/>
          <w:lang w:val="en-GB"/>
        </w:rPr>
        <w:t xml:space="preserve"> is silent on the reasons </w:t>
      </w:r>
      <w:r w:rsidR="00DD65E5">
        <w:rPr>
          <w:rFonts w:ascii="Times New Roman" w:eastAsia="Calibri" w:hAnsi="Times New Roman" w:cs="Times New Roman"/>
          <w:sz w:val="28"/>
          <w:szCs w:val="28"/>
          <w:lang w:val="en-GB"/>
        </w:rPr>
        <w:t xml:space="preserve">motivating </w:t>
      </w:r>
      <w:r>
        <w:rPr>
          <w:rFonts w:ascii="Times New Roman" w:eastAsia="Calibri" w:hAnsi="Times New Roman" w:cs="Times New Roman"/>
          <w:sz w:val="28"/>
          <w:szCs w:val="28"/>
          <w:lang w:val="en-GB"/>
        </w:rPr>
        <w:t xml:space="preserve">for such </w:t>
      </w:r>
      <w:r w:rsidR="00DD65E5">
        <w:rPr>
          <w:rFonts w:ascii="Times New Roman" w:eastAsia="Calibri" w:hAnsi="Times New Roman" w:cs="Times New Roman"/>
          <w:sz w:val="28"/>
          <w:szCs w:val="28"/>
          <w:lang w:val="en-GB"/>
        </w:rPr>
        <w:t xml:space="preserve">a </w:t>
      </w:r>
      <w:r>
        <w:rPr>
          <w:rFonts w:ascii="Times New Roman" w:eastAsia="Calibri" w:hAnsi="Times New Roman" w:cs="Times New Roman"/>
          <w:sz w:val="28"/>
          <w:szCs w:val="28"/>
          <w:lang w:val="en-GB"/>
        </w:rPr>
        <w:t>request. This Court has no difficulty in seeing through the veiled requested document that it is for the purpose of the ongoing litigation. There is no  other reason to request the job re-evaluation documents.</w:t>
      </w:r>
    </w:p>
    <w:p w14:paraId="7E09B7CD" w14:textId="664A3E54" w:rsidR="00A61725" w:rsidRDefault="00A61725" w:rsidP="00C701AD">
      <w:pPr>
        <w:spacing w:line="480" w:lineRule="auto"/>
        <w:ind w:left="720" w:hanging="720"/>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[20] </w:t>
      </w:r>
      <w:r w:rsidR="00DD65E5">
        <w:rPr>
          <w:rFonts w:ascii="Times New Roman" w:eastAsia="Calibri" w:hAnsi="Times New Roman" w:cs="Times New Roman"/>
          <w:sz w:val="28"/>
          <w:szCs w:val="28"/>
          <w:lang w:val="en-GB"/>
        </w:rPr>
        <w:tab/>
      </w:r>
      <w:r>
        <w:rPr>
          <w:rFonts w:ascii="Times New Roman" w:eastAsia="Calibri" w:hAnsi="Times New Roman" w:cs="Times New Roman"/>
          <w:sz w:val="28"/>
          <w:szCs w:val="28"/>
          <w:lang w:val="en-GB"/>
        </w:rPr>
        <w:t xml:space="preserve">Even if my conclusion may be incorrect, I am fortified by the decision of this Division  in </w:t>
      </w:r>
      <w:r w:rsidRPr="00E7130F">
        <w:rPr>
          <w:rFonts w:ascii="Times New Roman" w:eastAsia="Calibri" w:hAnsi="Times New Roman" w:cs="Times New Roman"/>
          <w:i/>
          <w:iCs/>
          <w:sz w:val="28"/>
          <w:szCs w:val="28"/>
          <w:lang w:val="en-GB"/>
        </w:rPr>
        <w:t xml:space="preserve">Maamach Pty Ltd v Air Traffic Navigation Service SOC </w:t>
      </w:r>
      <w:r w:rsidRPr="00E7130F">
        <w:rPr>
          <w:rFonts w:ascii="Times New Roman" w:eastAsia="Calibri" w:hAnsi="Times New Roman" w:cs="Times New Roman"/>
          <w:i/>
          <w:iCs/>
          <w:sz w:val="28"/>
          <w:szCs w:val="28"/>
          <w:lang w:val="en-GB"/>
        </w:rPr>
        <w:lastRenderedPageBreak/>
        <w:t>Ltd</w:t>
      </w:r>
      <w:r>
        <w:rPr>
          <w:rStyle w:val="FootnoteReference"/>
          <w:rFonts w:ascii="Times New Roman" w:eastAsia="Calibri" w:hAnsi="Times New Roman" w:cs="Times New Roman"/>
          <w:sz w:val="28"/>
          <w:szCs w:val="28"/>
          <w:lang w:val="en-GB"/>
        </w:rPr>
        <w:footnoteReference w:id="3"/>
      </w:r>
      <w:r>
        <w:rPr>
          <w:rFonts w:ascii="Times New Roman" w:eastAsia="Calibri" w:hAnsi="Times New Roman" w:cs="Times New Roman"/>
          <w:i/>
          <w:iCs/>
          <w:sz w:val="28"/>
          <w:szCs w:val="28"/>
          <w:lang w:val="en-GB"/>
        </w:rPr>
        <w:t xml:space="preserve">, </w:t>
      </w:r>
      <w:r w:rsidRPr="00DA788E">
        <w:rPr>
          <w:rFonts w:ascii="Times New Roman" w:eastAsia="Calibri" w:hAnsi="Times New Roman" w:cs="Times New Roman"/>
          <w:sz w:val="28"/>
          <w:szCs w:val="28"/>
          <w:lang w:val="en-GB"/>
        </w:rPr>
        <w:t>where my brother Manoim J</w:t>
      </w:r>
      <w:r>
        <w:rPr>
          <w:rFonts w:ascii="Times New Roman" w:eastAsia="Calibri" w:hAnsi="Times New Roman" w:cs="Times New Roman"/>
          <w:sz w:val="28"/>
          <w:szCs w:val="28"/>
          <w:lang w:val="en-GB"/>
        </w:rPr>
        <w:t xml:space="preserve"> held as follows on pre-litigation discovery:-</w:t>
      </w:r>
    </w:p>
    <w:p w14:paraId="55DD321A" w14:textId="18A23623" w:rsidR="00A61725" w:rsidRPr="0094133C" w:rsidRDefault="00A61725" w:rsidP="00C701AD">
      <w:pPr>
        <w:pStyle w:val="NormalWeb"/>
        <w:shd w:val="clear" w:color="auto" w:fill="FFFFFF"/>
        <w:spacing w:before="144" w:beforeAutospacing="0" w:after="0" w:afterAutospacing="0" w:line="480" w:lineRule="atLeast"/>
        <w:ind w:left="720"/>
        <w:jc w:val="both"/>
        <w:rPr>
          <w:i/>
          <w:iCs/>
          <w:color w:val="242121"/>
          <w:sz w:val="28"/>
          <w:szCs w:val="28"/>
        </w:rPr>
      </w:pPr>
      <w:r w:rsidRPr="0094133C">
        <w:rPr>
          <w:rFonts w:eastAsia="Calibri"/>
          <w:i/>
          <w:iCs/>
          <w:sz w:val="28"/>
          <w:szCs w:val="28"/>
          <w:lang w:val="en-GB"/>
        </w:rPr>
        <w:t>“</w:t>
      </w:r>
      <w:r w:rsidRPr="0094133C">
        <w:rPr>
          <w:i/>
          <w:iCs/>
          <w:color w:val="242121"/>
          <w:sz w:val="28"/>
          <w:szCs w:val="28"/>
        </w:rPr>
        <w:t>[36] Textually, the exclusion only applies after the “commencement” of proceedings. However, the courts have held that the exclusion can apply as well to attempts to obtain “pre-action discovery.”</w:t>
      </w:r>
    </w:p>
    <w:p w14:paraId="21D7E863" w14:textId="77777777" w:rsidR="00A61725" w:rsidRPr="0094133C" w:rsidRDefault="00A61725" w:rsidP="00C701AD">
      <w:pPr>
        <w:pStyle w:val="NormalWeb"/>
        <w:shd w:val="clear" w:color="auto" w:fill="FFFFFF"/>
        <w:spacing w:before="144" w:beforeAutospacing="0" w:after="0" w:afterAutospacing="0" w:line="480" w:lineRule="atLeast"/>
        <w:ind w:left="709"/>
        <w:jc w:val="both"/>
        <w:rPr>
          <w:color w:val="242121"/>
          <w:sz w:val="28"/>
          <w:szCs w:val="28"/>
        </w:rPr>
      </w:pPr>
      <w:r w:rsidRPr="0094133C">
        <w:rPr>
          <w:color w:val="242121"/>
          <w:sz w:val="28"/>
          <w:szCs w:val="28"/>
        </w:rPr>
        <w:t> </w:t>
      </w:r>
    </w:p>
    <w:p w14:paraId="72FAE8BE" w14:textId="4AA004A2" w:rsidR="00A61725" w:rsidRPr="007B58C3" w:rsidRDefault="00A61725" w:rsidP="00C701AD">
      <w:pPr>
        <w:pStyle w:val="NormalWeb"/>
        <w:shd w:val="clear" w:color="auto" w:fill="FFFFFF"/>
        <w:spacing w:before="144" w:beforeAutospacing="0" w:after="0" w:afterAutospacing="0" w:line="480" w:lineRule="atLeast"/>
        <w:ind w:left="709" w:hanging="726"/>
        <w:jc w:val="both"/>
        <w:rPr>
          <w:i/>
          <w:iCs/>
          <w:color w:val="242121"/>
          <w:sz w:val="28"/>
          <w:szCs w:val="28"/>
        </w:rPr>
      </w:pPr>
      <w:r w:rsidRPr="0094133C">
        <w:rPr>
          <w:color w:val="242121"/>
          <w:sz w:val="28"/>
          <w:szCs w:val="28"/>
        </w:rPr>
        <w:t>[</w:t>
      </w:r>
      <w:r w:rsidRPr="007B58C3">
        <w:rPr>
          <w:i/>
          <w:iCs/>
          <w:color w:val="242121"/>
          <w:sz w:val="28"/>
          <w:szCs w:val="28"/>
        </w:rPr>
        <w:t xml:space="preserve">37] </w:t>
      </w:r>
      <w:r w:rsidR="00DD65E5">
        <w:rPr>
          <w:i/>
          <w:iCs/>
          <w:color w:val="242121"/>
          <w:sz w:val="28"/>
          <w:szCs w:val="28"/>
        </w:rPr>
        <w:tab/>
      </w:r>
      <w:r w:rsidRPr="00675C01">
        <w:rPr>
          <w:color w:val="242121"/>
          <w:sz w:val="28"/>
          <w:szCs w:val="28"/>
        </w:rPr>
        <w:t>In</w:t>
      </w:r>
      <w:r w:rsidRPr="00486651">
        <w:rPr>
          <w:i/>
          <w:iCs/>
          <w:color w:val="242121"/>
          <w:sz w:val="28"/>
          <w:szCs w:val="28"/>
        </w:rPr>
        <w:t> </w:t>
      </w:r>
      <w:r w:rsidRPr="00DD65E5">
        <w:rPr>
          <w:i/>
          <w:iCs/>
          <w:color w:val="242121"/>
          <w:sz w:val="28"/>
          <w:szCs w:val="28"/>
        </w:rPr>
        <w:t>Unitas Hospital v Van Wyk and Another </w:t>
      </w:r>
      <w:hyperlink r:id="rId9" w:tooltip="View Case" w:history="1">
        <w:r w:rsidRPr="00675C01">
          <w:rPr>
            <w:rStyle w:val="Hyperlink"/>
            <w:rFonts w:eastAsiaTheme="majorEastAsia"/>
            <w:i/>
            <w:iCs/>
            <w:color w:val="auto"/>
            <w:sz w:val="28"/>
            <w:szCs w:val="28"/>
            <w:u w:val="none"/>
          </w:rPr>
          <w:t>[2006] ZASCA 34</w:t>
        </w:r>
      </w:hyperlink>
      <w:r w:rsidRPr="00DD65E5">
        <w:rPr>
          <w:i/>
          <w:iCs/>
          <w:sz w:val="28"/>
          <w:szCs w:val="28"/>
        </w:rPr>
        <w:t>; </w:t>
      </w:r>
      <w:hyperlink r:id="rId10" w:tooltip="View LawCiteRecord" w:history="1">
        <w:r w:rsidRPr="00675C01">
          <w:rPr>
            <w:rStyle w:val="Hyperlink"/>
            <w:rFonts w:eastAsiaTheme="majorEastAsia"/>
            <w:i/>
            <w:iCs/>
            <w:color w:val="auto"/>
            <w:sz w:val="28"/>
            <w:szCs w:val="28"/>
            <w:u w:val="none"/>
          </w:rPr>
          <w:t>2006 (4) SA 436</w:t>
        </w:r>
      </w:hyperlink>
      <w:r w:rsidRPr="00DD65E5">
        <w:rPr>
          <w:i/>
          <w:iCs/>
          <w:color w:val="242121"/>
          <w:sz w:val="28"/>
          <w:szCs w:val="28"/>
        </w:rPr>
        <w:t> (SCA)</w:t>
      </w:r>
      <w:r w:rsidRPr="007B58C3">
        <w:rPr>
          <w:i/>
          <w:iCs/>
          <w:color w:val="242121"/>
          <w:sz w:val="28"/>
          <w:szCs w:val="28"/>
        </w:rPr>
        <w:t xml:space="preserve"> </w:t>
      </w:r>
      <w:r w:rsidRPr="00675C01">
        <w:rPr>
          <w:color w:val="242121"/>
          <w:sz w:val="28"/>
          <w:szCs w:val="28"/>
        </w:rPr>
        <w:t>Brand J explained in discussing the purpose of section 7</w:t>
      </w:r>
      <w:r w:rsidR="00DD65E5">
        <w:rPr>
          <w:color w:val="242121"/>
          <w:sz w:val="28"/>
          <w:szCs w:val="28"/>
        </w:rPr>
        <w:t xml:space="preserve"> </w:t>
      </w:r>
      <w:r w:rsidRPr="00675C01">
        <w:rPr>
          <w:color w:val="242121"/>
          <w:sz w:val="28"/>
          <w:szCs w:val="28"/>
        </w:rPr>
        <w:t>of PAIA that</w:t>
      </w:r>
      <w:r w:rsidRPr="007B58C3">
        <w:rPr>
          <w:i/>
          <w:iCs/>
          <w:color w:val="242121"/>
          <w:sz w:val="28"/>
          <w:szCs w:val="28"/>
        </w:rPr>
        <w:t>:</w:t>
      </w:r>
    </w:p>
    <w:p w14:paraId="1EBFA581" w14:textId="77777777" w:rsidR="00A61725" w:rsidRDefault="00A61725" w:rsidP="00C701AD">
      <w:pPr>
        <w:pStyle w:val="NormalWeb"/>
        <w:shd w:val="clear" w:color="auto" w:fill="FFFFFF"/>
        <w:spacing w:before="144" w:beforeAutospacing="0" w:after="0" w:afterAutospacing="0" w:line="480" w:lineRule="atLeast"/>
        <w:ind w:left="709"/>
        <w:jc w:val="both"/>
        <w:rPr>
          <w:i/>
          <w:iCs/>
          <w:color w:val="242121"/>
          <w:sz w:val="28"/>
          <w:szCs w:val="28"/>
        </w:rPr>
      </w:pPr>
      <w:r w:rsidRPr="0094133C">
        <w:rPr>
          <w:i/>
          <w:iCs/>
          <w:color w:val="242121"/>
          <w:sz w:val="28"/>
          <w:szCs w:val="28"/>
        </w:rPr>
        <w:t>The deference shown to discovery rules is a clear indication, I think, that the Legislature had no intention to allow prospective litigants to avoid these measures of control by compelling pre-action discovery under s 50 as a matter of course.  I [22] I hasten to add that I am not suggesting that reliance on s 50 is automatically precluded merely because the information sought would eventually become accessible under the rules of discovery, after proceedings have been launched. What I do say is that pre-action discovery under s 50 must remain the exception rather than the rule;</w:t>
      </w:r>
    </w:p>
    <w:p w14:paraId="393D0FAB" w14:textId="77777777" w:rsidR="00A61725" w:rsidRDefault="00A61725" w:rsidP="00C701AD">
      <w:pPr>
        <w:pStyle w:val="NormalWeb"/>
        <w:shd w:val="clear" w:color="auto" w:fill="FFFFFF"/>
        <w:spacing w:before="144" w:beforeAutospacing="0" w:after="0" w:afterAutospacing="0" w:line="480" w:lineRule="atLeast"/>
        <w:ind w:left="709"/>
        <w:jc w:val="both"/>
        <w:rPr>
          <w:i/>
          <w:iCs/>
          <w:color w:val="242121"/>
          <w:sz w:val="28"/>
          <w:szCs w:val="28"/>
        </w:rPr>
      </w:pPr>
    </w:p>
    <w:p w14:paraId="768EE9BC" w14:textId="77777777" w:rsidR="00A61725" w:rsidRPr="00DD65E5" w:rsidRDefault="00A61725" w:rsidP="00C701AD">
      <w:pPr>
        <w:pStyle w:val="NormalWeb"/>
        <w:shd w:val="clear" w:color="auto" w:fill="FFFFFF"/>
        <w:spacing w:before="144" w:beforeAutospacing="0" w:after="0" w:afterAutospacing="0" w:line="480" w:lineRule="atLeast"/>
        <w:ind w:left="709"/>
        <w:jc w:val="both"/>
        <w:rPr>
          <w:i/>
          <w:iCs/>
          <w:color w:val="242121"/>
          <w:sz w:val="28"/>
          <w:szCs w:val="28"/>
        </w:rPr>
      </w:pPr>
      <w:r w:rsidRPr="00675C01">
        <w:rPr>
          <w:rFonts w:ascii="Arial" w:hAnsi="Arial" w:cs="Arial"/>
          <w:i/>
          <w:iCs/>
          <w:color w:val="242121"/>
          <w:sz w:val="27"/>
          <w:szCs w:val="27"/>
          <w:shd w:val="clear" w:color="auto" w:fill="FFFFFF"/>
        </w:rPr>
        <w:t>[</w:t>
      </w:r>
      <w:r w:rsidRPr="00DD65E5">
        <w:rPr>
          <w:i/>
          <w:iCs/>
          <w:color w:val="242121"/>
          <w:sz w:val="28"/>
          <w:szCs w:val="28"/>
          <w:shd w:val="clear" w:color="auto" w:fill="FFFFFF"/>
        </w:rPr>
        <w:t>38] It must be noted that Brand JA was dealing with section 50, a request for information from a private body where the legal threshold to obtain access to information is higher than for a state body under section 11. Nevertheless section 7(1)’s litigation exclusion applies equally to the records of both private and public bodies. There is therefore no reason not to follow this approach in the present matter.</w:t>
      </w:r>
      <w:r w:rsidRPr="00DD65E5">
        <w:rPr>
          <w:i/>
          <w:iCs/>
          <w:color w:val="242121"/>
          <w:sz w:val="28"/>
          <w:szCs w:val="28"/>
        </w:rPr>
        <w:t>”</w:t>
      </w:r>
    </w:p>
    <w:p w14:paraId="63A9D099" w14:textId="77777777" w:rsidR="00A61725" w:rsidRDefault="00A61725" w:rsidP="00C701AD">
      <w:pPr>
        <w:pStyle w:val="NormalWeb"/>
        <w:shd w:val="clear" w:color="auto" w:fill="FFFFFF"/>
        <w:spacing w:before="144" w:beforeAutospacing="0" w:after="0" w:afterAutospacing="0" w:line="480" w:lineRule="atLeast"/>
        <w:ind w:left="709"/>
        <w:jc w:val="both"/>
        <w:rPr>
          <w:i/>
          <w:iCs/>
          <w:color w:val="242121"/>
          <w:sz w:val="28"/>
          <w:szCs w:val="28"/>
        </w:rPr>
      </w:pPr>
    </w:p>
    <w:p w14:paraId="04B46ECD" w14:textId="5DB47E3A" w:rsidR="00A61725" w:rsidRPr="00015ECC" w:rsidRDefault="00A61725" w:rsidP="00C701AD">
      <w:pPr>
        <w:pStyle w:val="NormalWeb"/>
        <w:shd w:val="clear" w:color="auto" w:fill="FFFFFF"/>
        <w:spacing w:before="144" w:beforeAutospacing="0" w:after="0" w:afterAutospacing="0" w:line="480" w:lineRule="atLeast"/>
        <w:ind w:left="709" w:hanging="709"/>
        <w:jc w:val="both"/>
        <w:rPr>
          <w:color w:val="242121"/>
          <w:sz w:val="28"/>
          <w:szCs w:val="28"/>
        </w:rPr>
      </w:pPr>
      <w:r w:rsidRPr="00015ECC">
        <w:rPr>
          <w:color w:val="242121"/>
          <w:sz w:val="28"/>
          <w:szCs w:val="28"/>
        </w:rPr>
        <w:lastRenderedPageBreak/>
        <w:t>[21]</w:t>
      </w:r>
      <w:r>
        <w:rPr>
          <w:color w:val="242121"/>
          <w:sz w:val="28"/>
          <w:szCs w:val="28"/>
        </w:rPr>
        <w:t xml:space="preserve"> </w:t>
      </w:r>
      <w:r w:rsidR="00DD65E5">
        <w:rPr>
          <w:color w:val="242121"/>
          <w:sz w:val="28"/>
          <w:szCs w:val="28"/>
        </w:rPr>
        <w:tab/>
      </w:r>
      <w:r>
        <w:rPr>
          <w:color w:val="242121"/>
          <w:sz w:val="28"/>
          <w:szCs w:val="28"/>
        </w:rPr>
        <w:t>Accordingly, I am not persuaded that the applicant has succeeded in proving his entitlement to the documents and his application must</w:t>
      </w:r>
      <w:r w:rsidR="00675C01">
        <w:rPr>
          <w:color w:val="242121"/>
          <w:sz w:val="28"/>
          <w:szCs w:val="28"/>
        </w:rPr>
        <w:t xml:space="preserve"> therefore</w:t>
      </w:r>
      <w:r>
        <w:rPr>
          <w:color w:val="242121"/>
          <w:sz w:val="28"/>
          <w:szCs w:val="28"/>
        </w:rPr>
        <w:t xml:space="preserve"> fail.</w:t>
      </w:r>
    </w:p>
    <w:p w14:paraId="190B738F" w14:textId="77777777" w:rsidR="00A61725" w:rsidRPr="0094133C" w:rsidRDefault="00A61725" w:rsidP="00A61725">
      <w:pPr>
        <w:spacing w:line="480" w:lineRule="auto"/>
        <w:ind w:left="720" w:hanging="720"/>
        <w:jc w:val="both"/>
        <w:rPr>
          <w:rFonts w:ascii="Times New Roman" w:eastAsia="Calibri" w:hAnsi="Times New Roman" w:cs="Times New Roman"/>
          <w:sz w:val="28"/>
          <w:szCs w:val="28"/>
          <w:lang w:val="en-GB"/>
        </w:rPr>
      </w:pPr>
    </w:p>
    <w:p w14:paraId="675CFA8E" w14:textId="4243DA7A" w:rsidR="00A61725" w:rsidRPr="008A779E" w:rsidRDefault="00A61725" w:rsidP="00A61725">
      <w:pPr>
        <w:spacing w:line="480" w:lineRule="auto"/>
        <w:ind w:left="720" w:hanging="720"/>
        <w:jc w:val="both"/>
        <w:rPr>
          <w:rFonts w:ascii="Times New Roman" w:eastAsia="Calibri" w:hAnsi="Times New Roman" w:cs="Times New Roman"/>
          <w:b/>
          <w:bCs/>
          <w:color w:val="242121"/>
          <w:sz w:val="28"/>
          <w:szCs w:val="28"/>
          <w:shd w:val="clear" w:color="auto" w:fill="FFFFFF"/>
          <w:lang w:val="en-GB"/>
        </w:rPr>
      </w:pPr>
      <w:r w:rsidRPr="008A779E">
        <w:rPr>
          <w:rFonts w:ascii="Times New Roman" w:eastAsia="Calibri" w:hAnsi="Times New Roman" w:cs="Times New Roman"/>
          <w:b/>
          <w:bCs/>
          <w:color w:val="242121"/>
          <w:sz w:val="28"/>
          <w:szCs w:val="28"/>
          <w:shd w:val="clear" w:color="auto" w:fill="FFFFFF"/>
          <w:lang w:val="en-GB"/>
        </w:rPr>
        <w:t>O</w:t>
      </w:r>
      <w:r>
        <w:rPr>
          <w:rFonts w:ascii="Times New Roman" w:eastAsia="Calibri" w:hAnsi="Times New Roman" w:cs="Times New Roman"/>
          <w:b/>
          <w:bCs/>
          <w:color w:val="242121"/>
          <w:sz w:val="28"/>
          <w:szCs w:val="28"/>
          <w:shd w:val="clear" w:color="auto" w:fill="FFFFFF"/>
          <w:lang w:val="en-GB"/>
        </w:rPr>
        <w:t>rder</w:t>
      </w:r>
    </w:p>
    <w:p w14:paraId="75050FF8" w14:textId="77777777" w:rsidR="00A61725" w:rsidRDefault="00A61725" w:rsidP="00A61725">
      <w:pPr>
        <w:spacing w:line="480" w:lineRule="auto"/>
        <w:jc w:val="both"/>
        <w:rPr>
          <w:rFonts w:ascii="Times New Roman" w:eastAsia="Calibri" w:hAnsi="Times New Roman" w:cs="Times New Roman"/>
          <w:color w:val="242121"/>
          <w:sz w:val="28"/>
          <w:szCs w:val="28"/>
          <w:shd w:val="clear" w:color="auto" w:fill="FFFFFF"/>
          <w:lang w:val="en-GB"/>
        </w:rPr>
      </w:pPr>
      <w:r w:rsidRPr="008A779E">
        <w:rPr>
          <w:rFonts w:ascii="Times New Roman" w:eastAsia="Calibri" w:hAnsi="Times New Roman" w:cs="Times New Roman"/>
          <w:color w:val="242121"/>
          <w:sz w:val="28"/>
          <w:szCs w:val="28"/>
          <w:shd w:val="clear" w:color="auto" w:fill="FFFFFF"/>
          <w:lang w:val="en-GB"/>
        </w:rPr>
        <w:t>[</w:t>
      </w:r>
      <w:r>
        <w:rPr>
          <w:rFonts w:ascii="Times New Roman" w:eastAsia="Calibri" w:hAnsi="Times New Roman" w:cs="Times New Roman"/>
          <w:color w:val="242121"/>
          <w:sz w:val="28"/>
          <w:szCs w:val="28"/>
          <w:shd w:val="clear" w:color="auto" w:fill="FFFFFF"/>
          <w:lang w:val="en-GB"/>
        </w:rPr>
        <w:t>22</w:t>
      </w:r>
      <w:r w:rsidRPr="008A779E">
        <w:rPr>
          <w:rFonts w:ascii="Times New Roman" w:eastAsia="Calibri" w:hAnsi="Times New Roman" w:cs="Times New Roman"/>
          <w:color w:val="242121"/>
          <w:sz w:val="28"/>
          <w:szCs w:val="28"/>
          <w:shd w:val="clear" w:color="auto" w:fill="FFFFFF"/>
          <w:lang w:val="en-GB"/>
        </w:rPr>
        <w:t xml:space="preserve">] </w:t>
      </w:r>
      <w:r w:rsidRPr="008A779E">
        <w:rPr>
          <w:rFonts w:ascii="Times New Roman" w:eastAsia="Calibri" w:hAnsi="Times New Roman" w:cs="Times New Roman"/>
          <w:color w:val="242121"/>
          <w:sz w:val="28"/>
          <w:szCs w:val="28"/>
          <w:shd w:val="clear" w:color="auto" w:fill="FFFFFF"/>
          <w:lang w:val="en-GB"/>
        </w:rPr>
        <w:tab/>
      </w:r>
      <w:r>
        <w:rPr>
          <w:rFonts w:ascii="Times New Roman" w:eastAsia="Calibri" w:hAnsi="Times New Roman" w:cs="Times New Roman"/>
          <w:color w:val="242121"/>
          <w:sz w:val="28"/>
          <w:szCs w:val="28"/>
          <w:shd w:val="clear" w:color="auto" w:fill="FFFFFF"/>
          <w:lang w:val="en-GB"/>
        </w:rPr>
        <w:t>The following order is made:-</w:t>
      </w:r>
    </w:p>
    <w:p w14:paraId="5E429CFF" w14:textId="77777777" w:rsidR="00A61725" w:rsidRPr="008A779E" w:rsidRDefault="00A61725" w:rsidP="00A61725">
      <w:pPr>
        <w:spacing w:line="480" w:lineRule="auto"/>
        <w:jc w:val="both"/>
        <w:rPr>
          <w:rFonts w:ascii="Times New Roman" w:eastAsia="Calibri" w:hAnsi="Times New Roman" w:cs="Times New Roman"/>
          <w:color w:val="242121"/>
          <w:sz w:val="28"/>
          <w:szCs w:val="28"/>
          <w:shd w:val="clear" w:color="auto" w:fill="FFFFFF"/>
          <w:lang w:val="en-GB"/>
        </w:rPr>
      </w:pPr>
      <w:r>
        <w:rPr>
          <w:rFonts w:ascii="Times New Roman" w:eastAsia="Calibri" w:hAnsi="Times New Roman" w:cs="Times New Roman"/>
          <w:color w:val="242121"/>
          <w:sz w:val="28"/>
          <w:szCs w:val="28"/>
          <w:shd w:val="clear" w:color="auto" w:fill="FFFFFF"/>
          <w:lang w:val="en-GB"/>
        </w:rPr>
        <w:t xml:space="preserve">      (a) The application is dismissed with costs.</w:t>
      </w:r>
    </w:p>
    <w:p w14:paraId="09663614" w14:textId="77777777" w:rsidR="00A61725" w:rsidRPr="00A07B28" w:rsidRDefault="00A61725" w:rsidP="00A61725">
      <w:pPr>
        <w:suppressAutoHyphens/>
        <w:spacing w:after="0" w:line="480" w:lineRule="auto"/>
        <w:jc w:val="both"/>
        <w:rPr>
          <w:rFonts w:ascii="Times New Roman" w:eastAsia="Times New Roman" w:hAnsi="Times New Roman" w:cs="Times New Roman"/>
          <w:sz w:val="28"/>
          <w:szCs w:val="28"/>
          <w:lang w:val="en-ZA"/>
        </w:rPr>
      </w:pPr>
    </w:p>
    <w:p w14:paraId="313548CD" w14:textId="77777777" w:rsidR="00A61725" w:rsidRPr="00A07B28" w:rsidRDefault="00A61725" w:rsidP="00A61725">
      <w:pPr>
        <w:spacing w:after="0" w:line="360" w:lineRule="auto"/>
        <w:jc w:val="both"/>
        <w:rPr>
          <w:rFonts w:ascii="Times New Roman" w:hAnsi="Times New Roman" w:cs="Times New Roman"/>
          <w:sz w:val="28"/>
          <w:szCs w:val="28"/>
        </w:rPr>
      </w:pPr>
      <w:bookmarkStart w:id="2" w:name="_Hlk157012141"/>
    </w:p>
    <w:p w14:paraId="6436A867" w14:textId="77777777" w:rsidR="00A61725" w:rsidRPr="00A07B28" w:rsidRDefault="00A61725" w:rsidP="00A61725">
      <w:pPr>
        <w:spacing w:after="0" w:line="360" w:lineRule="auto"/>
        <w:jc w:val="both"/>
        <w:rPr>
          <w:rFonts w:ascii="Times New Roman" w:hAnsi="Times New Roman" w:cs="Times New Roman"/>
          <w:sz w:val="28"/>
          <w:szCs w:val="28"/>
        </w:rPr>
      </w:pPr>
    </w:p>
    <w:p w14:paraId="1FE75FA5" w14:textId="77777777" w:rsidR="00A61725" w:rsidRPr="00A07B28" w:rsidRDefault="00A61725" w:rsidP="00A61725">
      <w:pPr>
        <w:spacing w:after="0" w:line="360" w:lineRule="auto"/>
        <w:jc w:val="right"/>
        <w:rPr>
          <w:rFonts w:ascii="Times New Roman" w:hAnsi="Times New Roman" w:cs="Times New Roman"/>
          <w:sz w:val="28"/>
          <w:szCs w:val="28"/>
        </w:rPr>
      </w:pPr>
      <w:r w:rsidRPr="00A07B28">
        <w:rPr>
          <w:rFonts w:ascii="Times New Roman" w:hAnsi="Times New Roman" w:cs="Times New Roman"/>
          <w:b/>
          <w:sz w:val="28"/>
          <w:szCs w:val="28"/>
        </w:rPr>
        <w:t>______________</w:t>
      </w:r>
    </w:p>
    <w:p w14:paraId="0A4D09D2" w14:textId="77777777" w:rsidR="00A61725" w:rsidRPr="00A07B28" w:rsidRDefault="00A61725" w:rsidP="00A61725">
      <w:pPr>
        <w:spacing w:after="0" w:line="360" w:lineRule="auto"/>
        <w:jc w:val="right"/>
        <w:rPr>
          <w:rFonts w:ascii="Times New Roman" w:hAnsi="Times New Roman" w:cs="Times New Roman"/>
          <w:sz w:val="28"/>
          <w:szCs w:val="28"/>
        </w:rPr>
      </w:pPr>
      <w:r w:rsidRPr="00A07B28">
        <w:rPr>
          <w:rFonts w:ascii="Times New Roman" w:hAnsi="Times New Roman" w:cs="Times New Roman"/>
          <w:b/>
          <w:sz w:val="28"/>
          <w:szCs w:val="28"/>
        </w:rPr>
        <w:t>SENYATSI M L</w:t>
      </w:r>
    </w:p>
    <w:p w14:paraId="487E7EB4" w14:textId="77777777" w:rsidR="00A61725" w:rsidRPr="00A07B28" w:rsidRDefault="00A61725" w:rsidP="00A61725">
      <w:pPr>
        <w:tabs>
          <w:tab w:val="left" w:pos="2410"/>
        </w:tabs>
        <w:spacing w:after="0" w:line="360" w:lineRule="auto"/>
        <w:ind w:left="720" w:hanging="720"/>
        <w:jc w:val="right"/>
        <w:rPr>
          <w:rFonts w:ascii="Times New Roman" w:hAnsi="Times New Roman" w:cs="Times New Roman"/>
          <w:b/>
          <w:sz w:val="28"/>
          <w:szCs w:val="28"/>
        </w:rPr>
      </w:pPr>
      <w:r w:rsidRPr="00A07B28">
        <w:rPr>
          <w:rFonts w:ascii="Times New Roman" w:hAnsi="Times New Roman" w:cs="Times New Roman"/>
          <w:b/>
          <w:sz w:val="28"/>
          <w:szCs w:val="28"/>
        </w:rPr>
        <w:t>JUDGE OF THE HIGH COURT OF SOUTH AFRICA</w:t>
      </w:r>
    </w:p>
    <w:p w14:paraId="37CF88D2" w14:textId="77777777" w:rsidR="00A61725" w:rsidRPr="00A07B28" w:rsidRDefault="00A61725" w:rsidP="00A61725">
      <w:pPr>
        <w:tabs>
          <w:tab w:val="left" w:pos="2410"/>
        </w:tabs>
        <w:spacing w:after="0" w:line="360" w:lineRule="auto"/>
        <w:ind w:left="720" w:hanging="720"/>
        <w:jc w:val="right"/>
        <w:rPr>
          <w:rFonts w:ascii="Times New Roman" w:hAnsi="Times New Roman" w:cs="Times New Roman"/>
          <w:b/>
          <w:sz w:val="28"/>
          <w:szCs w:val="28"/>
        </w:rPr>
      </w:pPr>
      <w:r w:rsidRPr="00A07B28">
        <w:rPr>
          <w:rFonts w:ascii="Times New Roman" w:hAnsi="Times New Roman" w:cs="Times New Roman"/>
          <w:b/>
          <w:sz w:val="28"/>
          <w:szCs w:val="28"/>
        </w:rPr>
        <w:t>GAUTENG LOCAL DIVISION</w:t>
      </w:r>
    </w:p>
    <w:p w14:paraId="2FC0BA6E" w14:textId="77777777" w:rsidR="00A61725" w:rsidRPr="00A07B28" w:rsidRDefault="00A61725" w:rsidP="00A61725">
      <w:pPr>
        <w:tabs>
          <w:tab w:val="left" w:pos="2410"/>
        </w:tabs>
        <w:spacing w:after="0" w:line="360" w:lineRule="auto"/>
        <w:ind w:left="720" w:hanging="720"/>
        <w:jc w:val="right"/>
        <w:rPr>
          <w:rFonts w:ascii="Times New Roman" w:hAnsi="Times New Roman" w:cs="Times New Roman"/>
          <w:b/>
          <w:sz w:val="28"/>
          <w:szCs w:val="28"/>
        </w:rPr>
      </w:pPr>
    </w:p>
    <w:p w14:paraId="0FBCD525" w14:textId="77777777" w:rsidR="00A61725" w:rsidRPr="00A07B28" w:rsidRDefault="00A61725" w:rsidP="00A61725">
      <w:pPr>
        <w:tabs>
          <w:tab w:val="left" w:pos="2410"/>
        </w:tabs>
        <w:spacing w:after="0" w:line="360" w:lineRule="auto"/>
        <w:ind w:left="720" w:hanging="720"/>
        <w:jc w:val="right"/>
        <w:rPr>
          <w:rFonts w:ascii="Times New Roman" w:hAnsi="Times New Roman" w:cs="Times New Roman"/>
          <w:b/>
          <w:sz w:val="28"/>
          <w:szCs w:val="28"/>
        </w:rPr>
      </w:pPr>
    </w:p>
    <w:p w14:paraId="5A49B558" w14:textId="3C0ACC0D" w:rsidR="00A61725" w:rsidRPr="00A07B28" w:rsidRDefault="00A61725" w:rsidP="00A61725">
      <w:pPr>
        <w:spacing w:after="0" w:line="360" w:lineRule="auto"/>
        <w:ind w:left="1440" w:hanging="1440"/>
        <w:jc w:val="both"/>
        <w:rPr>
          <w:rFonts w:ascii="Times New Roman" w:hAnsi="Times New Roman" w:cs="Times New Roman"/>
          <w:sz w:val="28"/>
          <w:szCs w:val="28"/>
        </w:rPr>
      </w:pPr>
      <w:r w:rsidRPr="00A07B28">
        <w:rPr>
          <w:rFonts w:ascii="Times New Roman" w:hAnsi="Times New Roman" w:cs="Times New Roman"/>
          <w:b/>
          <w:sz w:val="28"/>
          <w:szCs w:val="28"/>
        </w:rPr>
        <w:t>Delivered:</w:t>
      </w:r>
      <w:r w:rsidRPr="00A07B28">
        <w:rPr>
          <w:rFonts w:ascii="Times New Roman" w:hAnsi="Times New Roman" w:cs="Times New Roman"/>
          <w:b/>
          <w:sz w:val="28"/>
          <w:szCs w:val="28"/>
        </w:rPr>
        <w:tab/>
      </w:r>
      <w:r w:rsidRPr="00A07B28">
        <w:rPr>
          <w:rFonts w:ascii="Times New Roman" w:hAnsi="Times New Roman" w:cs="Times New Roman"/>
          <w:sz w:val="28"/>
          <w:szCs w:val="28"/>
        </w:rPr>
        <w:t xml:space="preserve">This judgment and order was prepared and authored by the Judge whose name is reflected and is handed down electronically by circulation to Parties / their legal representatives by email and by uploading it to the electronic file of this matter on Case Lines. The date of the order is deemed to be the </w:t>
      </w:r>
      <w:r w:rsidR="009E3D52">
        <w:rPr>
          <w:rFonts w:ascii="Times New Roman" w:hAnsi="Times New Roman" w:cs="Times New Roman"/>
          <w:sz w:val="28"/>
          <w:szCs w:val="28"/>
        </w:rPr>
        <w:t>1</w:t>
      </w:r>
      <w:r w:rsidR="00191800">
        <w:rPr>
          <w:rFonts w:ascii="Times New Roman" w:hAnsi="Times New Roman" w:cs="Times New Roman"/>
          <w:sz w:val="28"/>
          <w:szCs w:val="28"/>
        </w:rPr>
        <w:t>1</w:t>
      </w:r>
      <w:r w:rsidR="009E3D52">
        <w:rPr>
          <w:rFonts w:ascii="Times New Roman" w:hAnsi="Times New Roman" w:cs="Times New Roman"/>
          <w:sz w:val="28"/>
          <w:szCs w:val="28"/>
        </w:rPr>
        <w:t xml:space="preserve"> March</w:t>
      </w:r>
      <w:r w:rsidRPr="00A07B28">
        <w:rPr>
          <w:rFonts w:ascii="Times New Roman" w:hAnsi="Times New Roman" w:cs="Times New Roman"/>
          <w:sz w:val="28"/>
          <w:szCs w:val="28"/>
        </w:rPr>
        <w:t xml:space="preserve"> 2024.</w:t>
      </w:r>
    </w:p>
    <w:p w14:paraId="58BEE70E" w14:textId="77777777" w:rsidR="00A61725" w:rsidRDefault="00A61725" w:rsidP="00A61725">
      <w:pPr>
        <w:tabs>
          <w:tab w:val="left" w:pos="2410"/>
        </w:tabs>
        <w:spacing w:after="0" w:line="360" w:lineRule="auto"/>
        <w:jc w:val="both"/>
        <w:rPr>
          <w:rFonts w:ascii="Times New Roman" w:hAnsi="Times New Roman" w:cs="Times New Roman"/>
          <w:b/>
          <w:sz w:val="28"/>
          <w:szCs w:val="28"/>
        </w:rPr>
      </w:pPr>
    </w:p>
    <w:p w14:paraId="2EB2E81E" w14:textId="77777777" w:rsidR="00A61725" w:rsidRDefault="00A61725" w:rsidP="00A61725">
      <w:pPr>
        <w:tabs>
          <w:tab w:val="left" w:pos="2410"/>
        </w:tabs>
        <w:spacing w:after="0" w:line="360" w:lineRule="auto"/>
        <w:jc w:val="both"/>
        <w:rPr>
          <w:rFonts w:ascii="Times New Roman" w:hAnsi="Times New Roman" w:cs="Times New Roman"/>
          <w:b/>
          <w:sz w:val="28"/>
          <w:szCs w:val="28"/>
        </w:rPr>
      </w:pPr>
    </w:p>
    <w:p w14:paraId="207F8D2F" w14:textId="77777777" w:rsidR="00A61725" w:rsidRPr="00A07B28" w:rsidRDefault="00A61725" w:rsidP="00A61725">
      <w:pPr>
        <w:tabs>
          <w:tab w:val="left" w:pos="2410"/>
        </w:tabs>
        <w:spacing w:after="0" w:line="360" w:lineRule="auto"/>
        <w:jc w:val="both"/>
        <w:rPr>
          <w:rFonts w:ascii="Times New Roman" w:hAnsi="Times New Roman" w:cs="Times New Roman"/>
          <w:b/>
          <w:sz w:val="28"/>
          <w:szCs w:val="28"/>
        </w:rPr>
      </w:pPr>
    </w:p>
    <w:p w14:paraId="58580616" w14:textId="77777777" w:rsidR="00A61725" w:rsidRDefault="00A61725" w:rsidP="00A61725">
      <w:pPr>
        <w:tabs>
          <w:tab w:val="left" w:pos="2835"/>
        </w:tabs>
        <w:spacing w:after="0" w:line="240" w:lineRule="auto"/>
        <w:jc w:val="both"/>
        <w:rPr>
          <w:rFonts w:ascii="Times New Roman" w:eastAsia="Times New Roman" w:hAnsi="Times New Roman" w:cs="Times New Roman"/>
          <w:bCs/>
          <w:sz w:val="28"/>
          <w:szCs w:val="28"/>
        </w:rPr>
      </w:pPr>
      <w:r w:rsidRPr="00A07B28">
        <w:rPr>
          <w:rFonts w:ascii="Times New Roman" w:eastAsia="Times New Roman" w:hAnsi="Times New Roman" w:cs="Times New Roman"/>
          <w:b/>
          <w:sz w:val="28"/>
          <w:szCs w:val="28"/>
        </w:rPr>
        <w:t>Appearances</w:t>
      </w:r>
      <w:r w:rsidRPr="00A07B28">
        <w:rPr>
          <w:rFonts w:ascii="Times New Roman" w:eastAsia="Times New Roman" w:hAnsi="Times New Roman" w:cs="Times New Roman"/>
          <w:bCs/>
          <w:sz w:val="28"/>
          <w:szCs w:val="28"/>
        </w:rPr>
        <w:t>:</w:t>
      </w:r>
    </w:p>
    <w:p w14:paraId="43EE54CE" w14:textId="77777777" w:rsidR="00A61725" w:rsidRDefault="00A61725" w:rsidP="00A61725">
      <w:pPr>
        <w:tabs>
          <w:tab w:val="left" w:pos="2835"/>
        </w:tabs>
        <w:spacing w:after="0" w:line="240" w:lineRule="auto"/>
        <w:jc w:val="both"/>
        <w:rPr>
          <w:rFonts w:ascii="Times New Roman" w:eastAsia="Times New Roman" w:hAnsi="Times New Roman" w:cs="Times New Roman"/>
          <w:bCs/>
          <w:sz w:val="28"/>
          <w:szCs w:val="28"/>
        </w:rPr>
      </w:pPr>
    </w:p>
    <w:p w14:paraId="6E5700B0" w14:textId="1833BABF" w:rsidR="00A61725" w:rsidRDefault="00A61725" w:rsidP="00A61725">
      <w:pPr>
        <w:tabs>
          <w:tab w:val="left" w:pos="2835"/>
        </w:tabs>
        <w:spacing w:after="0" w:line="276" w:lineRule="auto"/>
        <w:jc w:val="both"/>
        <w:rPr>
          <w:rFonts w:ascii="Times New Roman" w:eastAsia="Times New Roman" w:hAnsi="Times New Roman" w:cs="Times New Roman"/>
          <w:bCs/>
          <w:sz w:val="28"/>
          <w:szCs w:val="28"/>
        </w:rPr>
      </w:pPr>
      <w:r w:rsidRPr="00A07B28">
        <w:rPr>
          <w:rFonts w:ascii="Times New Roman" w:eastAsia="Times New Roman" w:hAnsi="Times New Roman" w:cs="Times New Roman"/>
          <w:bCs/>
          <w:sz w:val="28"/>
          <w:szCs w:val="28"/>
        </w:rPr>
        <w:lastRenderedPageBreak/>
        <w:t>For the</w:t>
      </w:r>
      <w:r>
        <w:rPr>
          <w:rFonts w:ascii="Times New Roman" w:eastAsia="Times New Roman" w:hAnsi="Times New Roman" w:cs="Times New Roman"/>
          <w:bCs/>
          <w:sz w:val="28"/>
          <w:szCs w:val="28"/>
        </w:rPr>
        <w:t xml:space="preserve"> Applicant</w:t>
      </w:r>
      <w:r w:rsidRPr="00A07B28">
        <w:rPr>
          <w:rFonts w:ascii="Times New Roman" w:eastAsia="Times New Roman" w:hAnsi="Times New Roman" w:cs="Times New Roman"/>
          <w:bCs/>
          <w:sz w:val="28"/>
          <w:szCs w:val="28"/>
        </w:rPr>
        <w:t xml:space="preserve">: </w:t>
      </w:r>
      <w:r w:rsidR="00675C01">
        <w:rPr>
          <w:rFonts w:ascii="Times New Roman" w:eastAsia="Times New Roman" w:hAnsi="Times New Roman" w:cs="Times New Roman"/>
          <w:bCs/>
          <w:sz w:val="28"/>
          <w:szCs w:val="28"/>
        </w:rPr>
        <w:t>Mr E Gwebu</w:t>
      </w:r>
      <w:r>
        <w:rPr>
          <w:rFonts w:ascii="Times New Roman" w:eastAsia="Times New Roman" w:hAnsi="Times New Roman" w:cs="Times New Roman"/>
          <w:bCs/>
          <w:sz w:val="28"/>
          <w:szCs w:val="28"/>
        </w:rPr>
        <w:t xml:space="preserve">                          </w:t>
      </w:r>
    </w:p>
    <w:p w14:paraId="1AC25966" w14:textId="3975D7F9" w:rsidR="00A61725" w:rsidRPr="00A07B28" w:rsidRDefault="00A61725" w:rsidP="00A61725">
      <w:pPr>
        <w:tabs>
          <w:tab w:val="left" w:pos="2835"/>
        </w:tabs>
        <w:spacing w:after="0" w:line="240" w:lineRule="auto"/>
        <w:jc w:val="both"/>
        <w:rPr>
          <w:rFonts w:ascii="Times New Roman" w:eastAsia="Times New Roman" w:hAnsi="Times New Roman" w:cs="Times New Roman"/>
          <w:bCs/>
          <w:sz w:val="28"/>
          <w:szCs w:val="28"/>
        </w:rPr>
      </w:pPr>
      <w:r w:rsidRPr="00A07B28">
        <w:rPr>
          <w:rFonts w:ascii="Times New Roman" w:eastAsia="Times New Roman" w:hAnsi="Times New Roman" w:cs="Times New Roman"/>
          <w:bCs/>
          <w:sz w:val="28"/>
          <w:szCs w:val="28"/>
        </w:rPr>
        <w:t>Instructed by:</w:t>
      </w:r>
      <w:r>
        <w:rPr>
          <w:rFonts w:ascii="Times New Roman" w:eastAsia="Times New Roman" w:hAnsi="Times New Roman" w:cs="Times New Roman"/>
          <w:bCs/>
          <w:sz w:val="28"/>
          <w:szCs w:val="28"/>
        </w:rPr>
        <w:t xml:space="preserve"> </w:t>
      </w:r>
      <w:r w:rsidR="00675C01">
        <w:rPr>
          <w:rFonts w:ascii="Times New Roman" w:eastAsia="Times New Roman" w:hAnsi="Times New Roman" w:cs="Times New Roman"/>
          <w:bCs/>
          <w:sz w:val="28"/>
          <w:szCs w:val="28"/>
        </w:rPr>
        <w:t xml:space="preserve">Madlela Gwebu Mashamba Inc </w:t>
      </w:r>
    </w:p>
    <w:p w14:paraId="2CEC6277" w14:textId="77777777" w:rsidR="00A61725" w:rsidRPr="00A07B28" w:rsidRDefault="00A61725" w:rsidP="00A61725">
      <w:pPr>
        <w:tabs>
          <w:tab w:val="left" w:pos="2835"/>
        </w:tabs>
        <w:spacing w:after="0" w:line="240" w:lineRule="auto"/>
        <w:jc w:val="both"/>
        <w:rPr>
          <w:rFonts w:ascii="Times New Roman" w:eastAsia="Times New Roman" w:hAnsi="Times New Roman" w:cs="Times New Roman"/>
          <w:bCs/>
          <w:sz w:val="28"/>
          <w:szCs w:val="28"/>
        </w:rPr>
      </w:pPr>
    </w:p>
    <w:p w14:paraId="6A3373F1" w14:textId="18FE8DC3" w:rsidR="00A61725" w:rsidRDefault="00A61725" w:rsidP="00A61725">
      <w:pPr>
        <w:tabs>
          <w:tab w:val="left" w:pos="2835"/>
        </w:tabs>
        <w:spacing w:after="0" w:line="276" w:lineRule="auto"/>
        <w:jc w:val="both"/>
        <w:rPr>
          <w:rFonts w:ascii="Times New Roman" w:eastAsia="Times New Roman" w:hAnsi="Times New Roman" w:cs="Times New Roman"/>
          <w:bCs/>
          <w:sz w:val="28"/>
          <w:szCs w:val="28"/>
        </w:rPr>
      </w:pPr>
      <w:bookmarkStart w:id="3" w:name="_Hlk157772219"/>
      <w:r w:rsidRPr="00A07B28">
        <w:rPr>
          <w:rFonts w:ascii="Times New Roman" w:eastAsia="Times New Roman" w:hAnsi="Times New Roman" w:cs="Times New Roman"/>
          <w:bCs/>
          <w:sz w:val="28"/>
          <w:szCs w:val="28"/>
        </w:rPr>
        <w:t>For the</w:t>
      </w:r>
      <w:r>
        <w:rPr>
          <w:rFonts w:ascii="Times New Roman" w:eastAsia="Times New Roman" w:hAnsi="Times New Roman" w:cs="Times New Roman"/>
          <w:bCs/>
          <w:sz w:val="28"/>
          <w:szCs w:val="28"/>
        </w:rPr>
        <w:t xml:space="preserve"> Respondent</w:t>
      </w:r>
      <w:r w:rsidRPr="00A07B28">
        <w:rPr>
          <w:rFonts w:ascii="Times New Roman" w:eastAsia="Times New Roman" w:hAnsi="Times New Roman" w:cs="Times New Roman"/>
          <w:bCs/>
          <w:sz w:val="28"/>
          <w:szCs w:val="28"/>
        </w:rPr>
        <w:t xml:space="preserve">: </w:t>
      </w:r>
      <w:r w:rsidR="00675C01">
        <w:rPr>
          <w:rFonts w:ascii="Times New Roman" w:eastAsia="Times New Roman" w:hAnsi="Times New Roman" w:cs="Times New Roman"/>
          <w:bCs/>
          <w:sz w:val="28"/>
          <w:szCs w:val="28"/>
        </w:rPr>
        <w:t>Adv A B  Omar</w:t>
      </w:r>
      <w:r>
        <w:rPr>
          <w:rFonts w:ascii="Times New Roman" w:eastAsia="Times New Roman" w:hAnsi="Times New Roman" w:cs="Times New Roman"/>
          <w:bCs/>
          <w:sz w:val="28"/>
          <w:szCs w:val="28"/>
        </w:rPr>
        <w:t xml:space="preserve">                                </w:t>
      </w:r>
    </w:p>
    <w:p w14:paraId="52F3E115" w14:textId="7C44229A" w:rsidR="00A61725" w:rsidRPr="00A07B28" w:rsidRDefault="00A61725" w:rsidP="00A61725">
      <w:pPr>
        <w:tabs>
          <w:tab w:val="left" w:pos="2835"/>
        </w:tabs>
        <w:spacing w:after="0" w:line="276" w:lineRule="auto"/>
        <w:jc w:val="both"/>
        <w:rPr>
          <w:rFonts w:ascii="Times New Roman" w:eastAsia="Times New Roman" w:hAnsi="Times New Roman" w:cs="Times New Roman"/>
          <w:bCs/>
          <w:sz w:val="28"/>
          <w:szCs w:val="28"/>
        </w:rPr>
      </w:pPr>
      <w:r w:rsidRPr="00A07B28">
        <w:rPr>
          <w:rFonts w:ascii="Times New Roman" w:eastAsia="Times New Roman" w:hAnsi="Times New Roman" w:cs="Times New Roman"/>
          <w:bCs/>
          <w:sz w:val="28"/>
          <w:szCs w:val="28"/>
        </w:rPr>
        <w:t>Instructed by:</w:t>
      </w:r>
      <w:r>
        <w:rPr>
          <w:rFonts w:ascii="Times New Roman" w:eastAsia="Times New Roman" w:hAnsi="Times New Roman" w:cs="Times New Roman"/>
          <w:bCs/>
          <w:sz w:val="28"/>
          <w:szCs w:val="28"/>
        </w:rPr>
        <w:t xml:space="preserve"> </w:t>
      </w:r>
      <w:bookmarkEnd w:id="3"/>
      <w:r w:rsidR="00675C01">
        <w:rPr>
          <w:rFonts w:ascii="Times New Roman" w:eastAsia="Times New Roman" w:hAnsi="Times New Roman" w:cs="Times New Roman"/>
          <w:bCs/>
          <w:sz w:val="28"/>
          <w:szCs w:val="28"/>
        </w:rPr>
        <w:t>Salijee Govender Van der Merwe Inc</w:t>
      </w:r>
    </w:p>
    <w:p w14:paraId="710EB81F" w14:textId="77777777" w:rsidR="00A61725" w:rsidRPr="00A07B28" w:rsidRDefault="00A61725" w:rsidP="00A61725">
      <w:pPr>
        <w:tabs>
          <w:tab w:val="left" w:pos="2835"/>
        </w:tabs>
        <w:spacing w:after="0" w:line="276" w:lineRule="auto"/>
        <w:jc w:val="both"/>
        <w:rPr>
          <w:rFonts w:ascii="Times New Roman" w:eastAsia="Times New Roman" w:hAnsi="Times New Roman" w:cs="Times New Roman"/>
          <w:bCs/>
          <w:sz w:val="28"/>
          <w:szCs w:val="28"/>
        </w:rPr>
      </w:pPr>
    </w:p>
    <w:p w14:paraId="5CBA60C4" w14:textId="77777777" w:rsidR="00A61725" w:rsidRPr="00A07B28" w:rsidRDefault="00A61725" w:rsidP="00A61725">
      <w:pPr>
        <w:tabs>
          <w:tab w:val="left" w:pos="2835"/>
        </w:tabs>
        <w:spacing w:after="0" w:line="276" w:lineRule="auto"/>
        <w:jc w:val="both"/>
        <w:rPr>
          <w:rFonts w:ascii="Times New Roman" w:eastAsia="Times New Roman" w:hAnsi="Times New Roman" w:cs="Times New Roman"/>
          <w:b/>
          <w:sz w:val="28"/>
          <w:szCs w:val="28"/>
        </w:rPr>
      </w:pPr>
      <w:bookmarkStart w:id="4" w:name="_Hlk150155045"/>
      <w:r w:rsidRPr="00A07B28">
        <w:rPr>
          <w:rFonts w:ascii="Times New Roman" w:eastAsia="Times New Roman" w:hAnsi="Times New Roman" w:cs="Times New Roman"/>
          <w:bCs/>
          <w:sz w:val="28"/>
          <w:szCs w:val="28"/>
        </w:rPr>
        <w:tab/>
      </w:r>
      <w:r w:rsidRPr="00A07B28">
        <w:rPr>
          <w:rFonts w:ascii="Times New Roman" w:eastAsia="Times New Roman" w:hAnsi="Times New Roman" w:cs="Times New Roman"/>
          <w:bCs/>
          <w:sz w:val="28"/>
          <w:szCs w:val="28"/>
        </w:rPr>
        <w:tab/>
        <w:t xml:space="preserve">    </w:t>
      </w:r>
      <w:bookmarkEnd w:id="4"/>
    </w:p>
    <w:p w14:paraId="751F216E" w14:textId="108B80D1" w:rsidR="00A61725" w:rsidRPr="00A07B28" w:rsidRDefault="00A61725" w:rsidP="00A61725">
      <w:pPr>
        <w:tabs>
          <w:tab w:val="left" w:pos="2835"/>
        </w:tabs>
        <w:spacing w:after="0" w:line="276" w:lineRule="auto"/>
        <w:jc w:val="both"/>
        <w:rPr>
          <w:rFonts w:ascii="Times New Roman" w:eastAsia="Times New Roman" w:hAnsi="Times New Roman" w:cs="Times New Roman"/>
          <w:bCs/>
          <w:sz w:val="28"/>
          <w:szCs w:val="28"/>
        </w:rPr>
      </w:pPr>
      <w:r w:rsidRPr="00A07B28">
        <w:rPr>
          <w:rFonts w:ascii="Times New Roman" w:eastAsia="Times New Roman" w:hAnsi="Times New Roman" w:cs="Times New Roman"/>
          <w:bCs/>
          <w:sz w:val="28"/>
          <w:szCs w:val="28"/>
        </w:rPr>
        <w:t xml:space="preserve">Date Judgment Reserved: </w:t>
      </w:r>
      <w:r w:rsidR="00675C01">
        <w:rPr>
          <w:rFonts w:ascii="Times New Roman" w:eastAsia="Times New Roman" w:hAnsi="Times New Roman" w:cs="Times New Roman"/>
          <w:bCs/>
          <w:sz w:val="28"/>
          <w:szCs w:val="28"/>
        </w:rPr>
        <w:t>12 February 2024</w:t>
      </w:r>
    </w:p>
    <w:p w14:paraId="46527E2F" w14:textId="51949314" w:rsidR="00A61725" w:rsidRPr="00A07B28" w:rsidRDefault="00A61725" w:rsidP="00A61725">
      <w:pPr>
        <w:tabs>
          <w:tab w:val="left" w:pos="2835"/>
        </w:tabs>
        <w:spacing w:after="0" w:line="276" w:lineRule="auto"/>
        <w:jc w:val="both"/>
        <w:rPr>
          <w:rFonts w:ascii="Times New Roman" w:eastAsia="Times New Roman" w:hAnsi="Times New Roman" w:cs="Times New Roman"/>
          <w:bCs/>
          <w:sz w:val="28"/>
          <w:szCs w:val="28"/>
        </w:rPr>
      </w:pPr>
      <w:r w:rsidRPr="00A07B28">
        <w:rPr>
          <w:rFonts w:ascii="Times New Roman" w:eastAsia="Times New Roman" w:hAnsi="Times New Roman" w:cs="Times New Roman"/>
          <w:bCs/>
          <w:sz w:val="28"/>
          <w:szCs w:val="28"/>
        </w:rPr>
        <w:t>Date of Judgment:</w:t>
      </w:r>
      <w:r>
        <w:rPr>
          <w:rFonts w:ascii="Times New Roman" w:eastAsia="Times New Roman" w:hAnsi="Times New Roman" w:cs="Times New Roman"/>
          <w:bCs/>
          <w:sz w:val="28"/>
          <w:szCs w:val="28"/>
        </w:rPr>
        <w:t xml:space="preserve"> </w:t>
      </w:r>
      <w:r w:rsidR="009E3D52">
        <w:rPr>
          <w:rFonts w:ascii="Times New Roman" w:eastAsia="Times New Roman" w:hAnsi="Times New Roman" w:cs="Times New Roman"/>
          <w:bCs/>
          <w:sz w:val="28"/>
          <w:szCs w:val="28"/>
        </w:rPr>
        <w:t>1</w:t>
      </w:r>
      <w:r w:rsidR="00191800">
        <w:rPr>
          <w:rFonts w:ascii="Times New Roman" w:eastAsia="Times New Roman" w:hAnsi="Times New Roman" w:cs="Times New Roman"/>
          <w:bCs/>
          <w:sz w:val="28"/>
          <w:szCs w:val="28"/>
        </w:rPr>
        <w:t>1</w:t>
      </w:r>
      <w:r w:rsidR="009E3D52">
        <w:rPr>
          <w:rFonts w:ascii="Times New Roman" w:eastAsia="Times New Roman" w:hAnsi="Times New Roman" w:cs="Times New Roman"/>
          <w:bCs/>
          <w:sz w:val="28"/>
          <w:szCs w:val="28"/>
        </w:rPr>
        <w:t xml:space="preserve"> March 2024</w:t>
      </w:r>
    </w:p>
    <w:p w14:paraId="65BFA96A" w14:textId="77777777" w:rsidR="00A61725" w:rsidRPr="00A07B28" w:rsidRDefault="00A61725" w:rsidP="00A61725">
      <w:pPr>
        <w:tabs>
          <w:tab w:val="left" w:pos="2835"/>
        </w:tabs>
        <w:spacing w:after="0" w:line="276" w:lineRule="auto"/>
        <w:jc w:val="both"/>
        <w:rPr>
          <w:rFonts w:ascii="Times New Roman" w:eastAsia="Times New Roman" w:hAnsi="Times New Roman" w:cs="Times New Roman"/>
          <w:b/>
          <w:sz w:val="28"/>
          <w:szCs w:val="28"/>
        </w:rPr>
      </w:pPr>
      <w:r w:rsidRPr="00A07B28">
        <w:rPr>
          <w:rFonts w:ascii="Times New Roman" w:eastAsia="Times New Roman" w:hAnsi="Times New Roman" w:cs="Times New Roman"/>
          <w:b/>
          <w:sz w:val="28"/>
          <w:szCs w:val="28"/>
        </w:rPr>
        <w:t xml:space="preserve">                                          </w:t>
      </w:r>
    </w:p>
    <w:bookmarkEnd w:id="2"/>
    <w:p w14:paraId="04D32745" w14:textId="77777777" w:rsidR="00A61725" w:rsidRPr="00A07B28" w:rsidRDefault="00A61725" w:rsidP="00A61725">
      <w:pPr>
        <w:tabs>
          <w:tab w:val="left" w:pos="2694"/>
        </w:tabs>
        <w:spacing w:after="0" w:line="276" w:lineRule="auto"/>
        <w:jc w:val="both"/>
        <w:rPr>
          <w:rFonts w:ascii="Times New Roman" w:eastAsia="Times New Roman" w:hAnsi="Times New Roman" w:cs="Times New Roman"/>
          <w:b/>
          <w:sz w:val="28"/>
          <w:szCs w:val="28"/>
        </w:rPr>
      </w:pPr>
    </w:p>
    <w:p w14:paraId="33963ACA" w14:textId="77777777" w:rsidR="00A61725" w:rsidRPr="00A07B28" w:rsidRDefault="00A61725" w:rsidP="00A61725">
      <w:pPr>
        <w:rPr>
          <w:rFonts w:ascii="Times New Roman" w:hAnsi="Times New Roman" w:cs="Times New Roman"/>
          <w:sz w:val="28"/>
          <w:szCs w:val="28"/>
        </w:rPr>
      </w:pPr>
    </w:p>
    <w:p w14:paraId="255A1E1E" w14:textId="77777777" w:rsidR="00A61725" w:rsidRDefault="00A61725" w:rsidP="00A61725"/>
    <w:p w14:paraId="293DC081" w14:textId="77777777" w:rsidR="00D96DBD" w:rsidRDefault="00D96DBD"/>
    <w:sectPr w:rsidR="00D96DBD" w:rsidSect="00082508">
      <w:headerReference w:type="even" r:id="rId11"/>
      <w:headerReference w:type="default" r:id="rId12"/>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2462C" w14:textId="77777777" w:rsidR="00C626A8" w:rsidRDefault="00C626A8" w:rsidP="00A61725">
      <w:pPr>
        <w:spacing w:after="0" w:line="240" w:lineRule="auto"/>
      </w:pPr>
      <w:r>
        <w:separator/>
      </w:r>
    </w:p>
  </w:endnote>
  <w:endnote w:type="continuationSeparator" w:id="0">
    <w:p w14:paraId="06EE0ECD" w14:textId="77777777" w:rsidR="00C626A8" w:rsidRDefault="00C626A8" w:rsidP="00A6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ED83D" w14:textId="77777777" w:rsidR="00C626A8" w:rsidRDefault="00C626A8" w:rsidP="00A61725">
      <w:pPr>
        <w:spacing w:after="0" w:line="240" w:lineRule="auto"/>
      </w:pPr>
      <w:r>
        <w:separator/>
      </w:r>
    </w:p>
  </w:footnote>
  <w:footnote w:type="continuationSeparator" w:id="0">
    <w:p w14:paraId="7EEFB1BD" w14:textId="77777777" w:rsidR="00C626A8" w:rsidRDefault="00C626A8" w:rsidP="00A61725">
      <w:pPr>
        <w:spacing w:after="0" w:line="240" w:lineRule="auto"/>
      </w:pPr>
      <w:r>
        <w:continuationSeparator/>
      </w:r>
    </w:p>
  </w:footnote>
  <w:footnote w:id="1">
    <w:p w14:paraId="3C8DBEE0" w14:textId="77777777" w:rsidR="00A61725" w:rsidRPr="00133786" w:rsidRDefault="00A61725" w:rsidP="00A61725">
      <w:pPr>
        <w:pStyle w:val="FootnoteText"/>
        <w:rPr>
          <w:rFonts w:ascii="Times New Roman" w:hAnsi="Times New Roman" w:cs="Times New Roman"/>
          <w:sz w:val="24"/>
          <w:szCs w:val="24"/>
        </w:rPr>
      </w:pPr>
      <w:r w:rsidRPr="00133786">
        <w:rPr>
          <w:rStyle w:val="FootnoteReference"/>
          <w:rFonts w:ascii="Times New Roman" w:hAnsi="Times New Roman" w:cs="Times New Roman"/>
          <w:sz w:val="24"/>
          <w:szCs w:val="24"/>
        </w:rPr>
        <w:footnoteRef/>
      </w:r>
      <w:r w:rsidRPr="00133786">
        <w:rPr>
          <w:rFonts w:ascii="Times New Roman" w:hAnsi="Times New Roman" w:cs="Times New Roman"/>
          <w:sz w:val="24"/>
          <w:szCs w:val="24"/>
        </w:rPr>
        <w:t xml:space="preserve"> 2006 (A) SA 436(SCA) at 21</w:t>
      </w:r>
    </w:p>
  </w:footnote>
  <w:footnote w:id="2">
    <w:p w14:paraId="24E061DB" w14:textId="51108100" w:rsidR="00A61725" w:rsidRPr="00133786" w:rsidRDefault="00A61725" w:rsidP="00A61725">
      <w:pPr>
        <w:pStyle w:val="FootnoteText"/>
        <w:rPr>
          <w:rFonts w:ascii="Times New Roman" w:hAnsi="Times New Roman" w:cs="Times New Roman"/>
          <w:sz w:val="24"/>
          <w:szCs w:val="24"/>
        </w:rPr>
      </w:pPr>
      <w:r w:rsidRPr="00133786">
        <w:rPr>
          <w:rStyle w:val="FootnoteReference"/>
          <w:rFonts w:ascii="Times New Roman" w:hAnsi="Times New Roman" w:cs="Times New Roman"/>
          <w:sz w:val="24"/>
          <w:szCs w:val="24"/>
        </w:rPr>
        <w:footnoteRef/>
      </w:r>
      <w:r w:rsidRPr="00133786">
        <w:rPr>
          <w:rFonts w:ascii="Times New Roman" w:hAnsi="Times New Roman" w:cs="Times New Roman"/>
          <w:sz w:val="24"/>
          <w:szCs w:val="24"/>
        </w:rPr>
        <w:t xml:space="preserve"> 2000(3) SA 119</w:t>
      </w:r>
      <w:r>
        <w:rPr>
          <w:rFonts w:ascii="Times New Roman" w:hAnsi="Times New Roman" w:cs="Times New Roman"/>
          <w:sz w:val="24"/>
          <w:szCs w:val="24"/>
        </w:rPr>
        <w:t xml:space="preserve"> (C ) at 137C</w:t>
      </w:r>
    </w:p>
  </w:footnote>
  <w:footnote w:id="3">
    <w:p w14:paraId="4F16D72A" w14:textId="77777777" w:rsidR="00A61725" w:rsidRPr="00DA788E" w:rsidRDefault="00A61725" w:rsidP="00A61725">
      <w:pPr>
        <w:pStyle w:val="FootnoteText"/>
        <w:rPr>
          <w:rFonts w:ascii="Times New Roman" w:hAnsi="Times New Roman" w:cs="Times New Roman"/>
          <w:sz w:val="24"/>
          <w:szCs w:val="24"/>
        </w:rPr>
      </w:pPr>
      <w:r w:rsidRPr="00DA788E">
        <w:rPr>
          <w:rStyle w:val="FootnoteReference"/>
          <w:rFonts w:ascii="Times New Roman" w:hAnsi="Times New Roman" w:cs="Times New Roman"/>
          <w:sz w:val="24"/>
          <w:szCs w:val="24"/>
        </w:rPr>
        <w:footnoteRef/>
      </w:r>
      <w:r w:rsidRPr="00DA788E">
        <w:rPr>
          <w:rFonts w:ascii="Times New Roman" w:hAnsi="Times New Roman" w:cs="Times New Roman"/>
          <w:sz w:val="24"/>
          <w:szCs w:val="24"/>
        </w:rPr>
        <w:t xml:space="preserve"> (21/11114)[2022] ZAGPJHC 283(3 May 2022) at para</w:t>
      </w:r>
      <w:r>
        <w:rPr>
          <w:rFonts w:ascii="Times New Roman" w:hAnsi="Times New Roman" w:cs="Times New Roman"/>
          <w:sz w:val="24"/>
          <w:szCs w:val="24"/>
        </w:rPr>
        <w:t>s 36 and 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AAA4" w14:textId="77777777" w:rsidR="00213CFC" w:rsidRDefault="00C626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343BEE" w14:textId="77777777" w:rsidR="00213CFC" w:rsidRDefault="00213CFC">
    <w:pPr>
      <w:pStyle w:val="Header"/>
      <w:ind w:right="360"/>
    </w:pPr>
  </w:p>
  <w:p w14:paraId="2CEBF7F2" w14:textId="77777777" w:rsidR="00213CFC" w:rsidRDefault="00213C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128E" w14:textId="1C30E4E6" w:rsidR="00213CFC" w:rsidRDefault="00C626A8">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4810E6">
      <w:rPr>
        <w:rStyle w:val="PageNumber"/>
        <w:noProof/>
      </w:rPr>
      <w:t>12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48FB16AC"/>
    <w:multiLevelType w:val="hybridMultilevel"/>
    <w:tmpl w:val="A99C5C94"/>
    <w:lvl w:ilvl="0" w:tplc="37CA9A50">
      <w:start w:val="1"/>
      <w:numFmt w:val="decimal"/>
      <w:lvlText w:val="(%1)"/>
      <w:lvlJc w:val="left"/>
      <w:pPr>
        <w:ind w:left="1230" w:hanging="390"/>
      </w:pPr>
      <w:rPr>
        <w:rFonts w:hint="default"/>
        <w:i/>
        <w:iCs/>
      </w:rPr>
    </w:lvl>
    <w:lvl w:ilvl="1" w:tplc="1C090019" w:tentative="1">
      <w:start w:val="1"/>
      <w:numFmt w:val="lowerLetter"/>
      <w:lvlText w:val="%2."/>
      <w:lvlJc w:val="left"/>
      <w:pPr>
        <w:ind w:left="1920" w:hanging="360"/>
      </w:pPr>
    </w:lvl>
    <w:lvl w:ilvl="2" w:tplc="1C09001B" w:tentative="1">
      <w:start w:val="1"/>
      <w:numFmt w:val="lowerRoman"/>
      <w:lvlText w:val="%3."/>
      <w:lvlJc w:val="right"/>
      <w:pPr>
        <w:ind w:left="2640" w:hanging="180"/>
      </w:pPr>
    </w:lvl>
    <w:lvl w:ilvl="3" w:tplc="1C09000F" w:tentative="1">
      <w:start w:val="1"/>
      <w:numFmt w:val="decimal"/>
      <w:lvlText w:val="%4."/>
      <w:lvlJc w:val="left"/>
      <w:pPr>
        <w:ind w:left="3360" w:hanging="360"/>
      </w:pPr>
    </w:lvl>
    <w:lvl w:ilvl="4" w:tplc="1C090019" w:tentative="1">
      <w:start w:val="1"/>
      <w:numFmt w:val="lowerLetter"/>
      <w:lvlText w:val="%5."/>
      <w:lvlJc w:val="left"/>
      <w:pPr>
        <w:ind w:left="4080" w:hanging="360"/>
      </w:pPr>
    </w:lvl>
    <w:lvl w:ilvl="5" w:tplc="1C09001B" w:tentative="1">
      <w:start w:val="1"/>
      <w:numFmt w:val="lowerRoman"/>
      <w:lvlText w:val="%6."/>
      <w:lvlJc w:val="right"/>
      <w:pPr>
        <w:ind w:left="4800" w:hanging="180"/>
      </w:pPr>
    </w:lvl>
    <w:lvl w:ilvl="6" w:tplc="1C09000F" w:tentative="1">
      <w:start w:val="1"/>
      <w:numFmt w:val="decimal"/>
      <w:lvlText w:val="%7."/>
      <w:lvlJc w:val="left"/>
      <w:pPr>
        <w:ind w:left="5520" w:hanging="360"/>
      </w:pPr>
    </w:lvl>
    <w:lvl w:ilvl="7" w:tplc="1C090019" w:tentative="1">
      <w:start w:val="1"/>
      <w:numFmt w:val="lowerLetter"/>
      <w:lvlText w:val="%8."/>
      <w:lvlJc w:val="left"/>
      <w:pPr>
        <w:ind w:left="6240" w:hanging="360"/>
      </w:pPr>
    </w:lvl>
    <w:lvl w:ilvl="8" w:tplc="1C09001B" w:tentative="1">
      <w:start w:val="1"/>
      <w:numFmt w:val="lowerRoman"/>
      <w:lvlText w:val="%9."/>
      <w:lvlJc w:val="right"/>
      <w:pPr>
        <w:ind w:left="6960" w:hanging="180"/>
      </w:pPr>
    </w:lvl>
  </w:abstractNum>
  <w:abstractNum w:abstractNumId="2" w15:restartNumberingAfterBreak="0">
    <w:nsid w:val="77316C96"/>
    <w:multiLevelType w:val="hybridMultilevel"/>
    <w:tmpl w:val="4C1C563A"/>
    <w:lvl w:ilvl="0" w:tplc="CAE07A88">
      <w:start w:val="1"/>
      <w:numFmt w:val="lowerLetter"/>
      <w:lvlText w:val="(%1)"/>
      <w:lvlJc w:val="left"/>
      <w:pPr>
        <w:ind w:left="1590" w:hanging="360"/>
      </w:pPr>
      <w:rPr>
        <w:rFonts w:hint="default"/>
        <w:i/>
      </w:rPr>
    </w:lvl>
    <w:lvl w:ilvl="1" w:tplc="1C090019" w:tentative="1">
      <w:start w:val="1"/>
      <w:numFmt w:val="lowerLetter"/>
      <w:lvlText w:val="%2."/>
      <w:lvlJc w:val="left"/>
      <w:pPr>
        <w:ind w:left="2310" w:hanging="360"/>
      </w:pPr>
    </w:lvl>
    <w:lvl w:ilvl="2" w:tplc="1C09001B" w:tentative="1">
      <w:start w:val="1"/>
      <w:numFmt w:val="lowerRoman"/>
      <w:lvlText w:val="%3."/>
      <w:lvlJc w:val="right"/>
      <w:pPr>
        <w:ind w:left="3030" w:hanging="180"/>
      </w:pPr>
    </w:lvl>
    <w:lvl w:ilvl="3" w:tplc="1C09000F" w:tentative="1">
      <w:start w:val="1"/>
      <w:numFmt w:val="decimal"/>
      <w:lvlText w:val="%4."/>
      <w:lvlJc w:val="left"/>
      <w:pPr>
        <w:ind w:left="3750" w:hanging="360"/>
      </w:pPr>
    </w:lvl>
    <w:lvl w:ilvl="4" w:tplc="1C090019" w:tentative="1">
      <w:start w:val="1"/>
      <w:numFmt w:val="lowerLetter"/>
      <w:lvlText w:val="%5."/>
      <w:lvlJc w:val="left"/>
      <w:pPr>
        <w:ind w:left="4470" w:hanging="360"/>
      </w:pPr>
    </w:lvl>
    <w:lvl w:ilvl="5" w:tplc="1C09001B" w:tentative="1">
      <w:start w:val="1"/>
      <w:numFmt w:val="lowerRoman"/>
      <w:lvlText w:val="%6."/>
      <w:lvlJc w:val="right"/>
      <w:pPr>
        <w:ind w:left="5190" w:hanging="180"/>
      </w:pPr>
    </w:lvl>
    <w:lvl w:ilvl="6" w:tplc="1C09000F" w:tentative="1">
      <w:start w:val="1"/>
      <w:numFmt w:val="decimal"/>
      <w:lvlText w:val="%7."/>
      <w:lvlJc w:val="left"/>
      <w:pPr>
        <w:ind w:left="5910" w:hanging="360"/>
      </w:pPr>
    </w:lvl>
    <w:lvl w:ilvl="7" w:tplc="1C090019" w:tentative="1">
      <w:start w:val="1"/>
      <w:numFmt w:val="lowerLetter"/>
      <w:lvlText w:val="%8."/>
      <w:lvlJc w:val="left"/>
      <w:pPr>
        <w:ind w:left="6630" w:hanging="360"/>
      </w:pPr>
    </w:lvl>
    <w:lvl w:ilvl="8" w:tplc="1C09001B" w:tentative="1">
      <w:start w:val="1"/>
      <w:numFmt w:val="lowerRoman"/>
      <w:lvlText w:val="%9."/>
      <w:lvlJc w:val="right"/>
      <w:pPr>
        <w:ind w:left="73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E3NDcxANJAYGShpKMUnFpcnJmfB1JgWAsA62jYPCwAAAA="/>
  </w:docVars>
  <w:rsids>
    <w:rsidRoot w:val="00A61725"/>
    <w:rsid w:val="00040A25"/>
    <w:rsid w:val="00082508"/>
    <w:rsid w:val="000E23EB"/>
    <w:rsid w:val="0010597B"/>
    <w:rsid w:val="00191800"/>
    <w:rsid w:val="00213CFC"/>
    <w:rsid w:val="003A5D44"/>
    <w:rsid w:val="004716CC"/>
    <w:rsid w:val="004810E6"/>
    <w:rsid w:val="004D6AEC"/>
    <w:rsid w:val="00536741"/>
    <w:rsid w:val="00675C01"/>
    <w:rsid w:val="006A3143"/>
    <w:rsid w:val="006D654E"/>
    <w:rsid w:val="00862423"/>
    <w:rsid w:val="009A1822"/>
    <w:rsid w:val="009C6638"/>
    <w:rsid w:val="009E3D52"/>
    <w:rsid w:val="00A467B0"/>
    <w:rsid w:val="00A61725"/>
    <w:rsid w:val="00BB0CDE"/>
    <w:rsid w:val="00C03AE6"/>
    <w:rsid w:val="00C626A8"/>
    <w:rsid w:val="00C701AD"/>
    <w:rsid w:val="00D53143"/>
    <w:rsid w:val="00D96DBD"/>
    <w:rsid w:val="00DD65E5"/>
    <w:rsid w:val="00F57F0C"/>
    <w:rsid w:val="00F8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4E3C"/>
  <w15:docId w15:val="{9A073291-2CEB-4E98-B687-7974AE8D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725"/>
  </w:style>
  <w:style w:type="paragraph" w:styleId="Heading1">
    <w:name w:val="heading 1"/>
    <w:basedOn w:val="Normal"/>
    <w:next w:val="Normal"/>
    <w:link w:val="Heading1Char"/>
    <w:uiPriority w:val="9"/>
    <w:qFormat/>
    <w:rsid w:val="00A61725"/>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61725"/>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61725"/>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61725"/>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A61725"/>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A6172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6172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6172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6172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725"/>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6172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61725"/>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61725"/>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A61725"/>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A617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617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617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61725"/>
    <w:rPr>
      <w:rFonts w:eastAsiaTheme="majorEastAsia" w:cstheme="majorBidi"/>
      <w:color w:val="272727" w:themeColor="text1" w:themeTint="D8"/>
    </w:rPr>
  </w:style>
  <w:style w:type="paragraph" w:styleId="Title">
    <w:name w:val="Title"/>
    <w:basedOn w:val="Normal"/>
    <w:next w:val="Normal"/>
    <w:link w:val="TitleChar"/>
    <w:uiPriority w:val="10"/>
    <w:qFormat/>
    <w:rsid w:val="00A6172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7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172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17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61725"/>
    <w:pPr>
      <w:spacing w:before="160"/>
      <w:jc w:val="center"/>
    </w:pPr>
    <w:rPr>
      <w:i/>
      <w:iCs/>
      <w:color w:val="404040" w:themeColor="text1" w:themeTint="BF"/>
    </w:rPr>
  </w:style>
  <w:style w:type="character" w:customStyle="1" w:styleId="QuoteChar">
    <w:name w:val="Quote Char"/>
    <w:basedOn w:val="DefaultParagraphFont"/>
    <w:link w:val="Quote"/>
    <w:uiPriority w:val="29"/>
    <w:rsid w:val="00A61725"/>
    <w:rPr>
      <w:i/>
      <w:iCs/>
      <w:color w:val="404040" w:themeColor="text1" w:themeTint="BF"/>
    </w:rPr>
  </w:style>
  <w:style w:type="paragraph" w:styleId="ListParagraph">
    <w:name w:val="List Paragraph"/>
    <w:basedOn w:val="Normal"/>
    <w:uiPriority w:val="34"/>
    <w:qFormat/>
    <w:rsid w:val="00A61725"/>
    <w:pPr>
      <w:ind w:left="720"/>
      <w:contextualSpacing/>
    </w:pPr>
  </w:style>
  <w:style w:type="character" w:styleId="IntenseEmphasis">
    <w:name w:val="Intense Emphasis"/>
    <w:basedOn w:val="DefaultParagraphFont"/>
    <w:uiPriority w:val="21"/>
    <w:qFormat/>
    <w:rsid w:val="00A61725"/>
    <w:rPr>
      <w:i/>
      <w:iCs/>
      <w:color w:val="2E74B5" w:themeColor="accent1" w:themeShade="BF"/>
    </w:rPr>
  </w:style>
  <w:style w:type="paragraph" w:styleId="IntenseQuote">
    <w:name w:val="Intense Quote"/>
    <w:basedOn w:val="Normal"/>
    <w:next w:val="Normal"/>
    <w:link w:val="IntenseQuoteChar"/>
    <w:uiPriority w:val="30"/>
    <w:qFormat/>
    <w:rsid w:val="00A61725"/>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A61725"/>
    <w:rPr>
      <w:i/>
      <w:iCs/>
      <w:color w:val="2E74B5" w:themeColor="accent1" w:themeShade="BF"/>
    </w:rPr>
  </w:style>
  <w:style w:type="character" w:styleId="IntenseReference">
    <w:name w:val="Intense Reference"/>
    <w:basedOn w:val="DefaultParagraphFont"/>
    <w:uiPriority w:val="32"/>
    <w:qFormat/>
    <w:rsid w:val="00A61725"/>
    <w:rPr>
      <w:b/>
      <w:bCs/>
      <w:smallCaps/>
      <w:color w:val="2E74B5" w:themeColor="accent1" w:themeShade="BF"/>
      <w:spacing w:val="5"/>
    </w:rPr>
  </w:style>
  <w:style w:type="paragraph" w:styleId="Header">
    <w:name w:val="header"/>
    <w:basedOn w:val="Normal"/>
    <w:link w:val="HeaderChar"/>
    <w:uiPriority w:val="99"/>
    <w:unhideWhenUsed/>
    <w:rsid w:val="00A61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725"/>
  </w:style>
  <w:style w:type="character" w:styleId="PageNumber">
    <w:name w:val="page number"/>
    <w:rsid w:val="00A61725"/>
    <w:rPr>
      <w:rFonts w:ascii="Arial" w:hAnsi="Arial"/>
      <w:sz w:val="24"/>
    </w:rPr>
  </w:style>
  <w:style w:type="paragraph" w:styleId="FootnoteText">
    <w:name w:val="footnote text"/>
    <w:basedOn w:val="Normal"/>
    <w:link w:val="FootnoteTextChar"/>
    <w:uiPriority w:val="99"/>
    <w:semiHidden/>
    <w:unhideWhenUsed/>
    <w:rsid w:val="00A617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725"/>
    <w:rPr>
      <w:sz w:val="20"/>
      <w:szCs w:val="20"/>
    </w:rPr>
  </w:style>
  <w:style w:type="character" w:styleId="FootnoteReference">
    <w:name w:val="footnote reference"/>
    <w:basedOn w:val="DefaultParagraphFont"/>
    <w:uiPriority w:val="99"/>
    <w:semiHidden/>
    <w:unhideWhenUsed/>
    <w:rsid w:val="00A61725"/>
    <w:rPr>
      <w:vertAlign w:val="superscript"/>
    </w:rPr>
  </w:style>
  <w:style w:type="paragraph" w:customStyle="1" w:styleId="western">
    <w:name w:val="western"/>
    <w:basedOn w:val="Normal"/>
    <w:rsid w:val="00A61725"/>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NormalWeb">
    <w:name w:val="Normal (Web)"/>
    <w:basedOn w:val="Normal"/>
    <w:uiPriority w:val="99"/>
    <w:semiHidden/>
    <w:unhideWhenUsed/>
    <w:rsid w:val="00A61725"/>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A61725"/>
    <w:rPr>
      <w:color w:val="0000FF"/>
      <w:u w:val="single"/>
    </w:rPr>
  </w:style>
  <w:style w:type="paragraph" w:styleId="Revision">
    <w:name w:val="Revision"/>
    <w:hidden/>
    <w:uiPriority w:val="99"/>
    <w:semiHidden/>
    <w:rsid w:val="000E23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aflii.org/cgi-bin/LawCite?cit=2006%20%284%29%20SA%20436" TargetMode="External"/><Relationship Id="rId4" Type="http://schemas.openxmlformats.org/officeDocument/2006/relationships/webSettings" Target="webSettings.xml"/><Relationship Id="rId9" Type="http://schemas.openxmlformats.org/officeDocument/2006/relationships/hyperlink" Target="http://www.saflii.org/za/cases/ZASCA/2006/34.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Tshwarelo Mabina</cp:lastModifiedBy>
  <cp:revision>2</cp:revision>
  <cp:lastPrinted>2024-03-11T12:43:00Z</cp:lastPrinted>
  <dcterms:created xsi:type="dcterms:W3CDTF">2024-03-12T11:58:00Z</dcterms:created>
  <dcterms:modified xsi:type="dcterms:W3CDTF">2024-03-12T11:58:00Z</dcterms:modified>
</cp:coreProperties>
</file>